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DD2" w:rsidRPr="00897D77" w:rsidRDefault="00E75DD2" w:rsidP="004375F6">
      <w:pPr>
        <w:jc w:val="center"/>
        <w:rPr>
          <w:rStyle w:val="Char2"/>
          <w:rtl/>
          <w:lang w:bidi="ar-SA"/>
        </w:rPr>
      </w:pPr>
      <w:bookmarkStart w:id="0" w:name="_GoBack"/>
      <w:bookmarkEnd w:id="0"/>
    </w:p>
    <w:p w:rsidR="00E75DD2" w:rsidRPr="00897D77" w:rsidRDefault="00E75DD2" w:rsidP="004375F6">
      <w:pPr>
        <w:jc w:val="center"/>
        <w:rPr>
          <w:rStyle w:val="Char2"/>
          <w:rtl/>
        </w:rPr>
      </w:pPr>
    </w:p>
    <w:p w:rsidR="0054624A" w:rsidRPr="00897D77" w:rsidRDefault="0054624A" w:rsidP="004375F6">
      <w:pPr>
        <w:jc w:val="center"/>
        <w:rPr>
          <w:rStyle w:val="Char2"/>
          <w:rtl/>
        </w:rPr>
      </w:pPr>
    </w:p>
    <w:p w:rsidR="00C92EAA" w:rsidRPr="00897D77" w:rsidRDefault="00C92EAA" w:rsidP="004375F6">
      <w:pPr>
        <w:jc w:val="center"/>
        <w:rPr>
          <w:rStyle w:val="Char2"/>
        </w:rPr>
      </w:pPr>
    </w:p>
    <w:p w:rsidR="000F2BEE" w:rsidRPr="00897D77" w:rsidRDefault="000F2BEE" w:rsidP="000F2BEE">
      <w:pPr>
        <w:widowControl w:val="0"/>
        <w:spacing w:line="226" w:lineRule="auto"/>
        <w:ind w:firstLine="227"/>
        <w:jc w:val="center"/>
        <w:rPr>
          <w:rFonts w:ascii="IRTitr" w:hAnsi="IRTitr" w:cs="IRTitr"/>
          <w:sz w:val="60"/>
          <w:szCs w:val="60"/>
          <w:rtl/>
          <w:lang w:bidi="fa-IR"/>
        </w:rPr>
      </w:pPr>
      <w:r w:rsidRPr="00897D77">
        <w:rPr>
          <w:rFonts w:ascii="IRTitr" w:hAnsi="IRTitr" w:cs="IRTitr"/>
          <w:sz w:val="60"/>
          <w:szCs w:val="60"/>
          <w:rtl/>
          <w:lang w:bidi="fa-IR"/>
        </w:rPr>
        <w:t>پیشگامان تصحيح و اعتدال</w:t>
      </w:r>
    </w:p>
    <w:p w:rsidR="000F2BEE" w:rsidRPr="00897D77" w:rsidRDefault="000F2BEE" w:rsidP="000F2BEE">
      <w:pPr>
        <w:widowControl w:val="0"/>
        <w:spacing w:line="226" w:lineRule="auto"/>
        <w:ind w:firstLine="227"/>
        <w:jc w:val="center"/>
        <w:rPr>
          <w:rFonts w:cs="B Jadid"/>
          <w:sz w:val="54"/>
          <w:szCs w:val="54"/>
          <w:rtl/>
          <w:lang w:bidi="fa-IR"/>
        </w:rPr>
      </w:pPr>
      <w:r w:rsidRPr="00897D77">
        <w:rPr>
          <w:rFonts w:ascii="IRTitr" w:hAnsi="IRTitr" w:cs="IRTitr"/>
          <w:sz w:val="60"/>
          <w:szCs w:val="60"/>
          <w:rtl/>
          <w:lang w:bidi="fa-IR"/>
        </w:rPr>
        <w:t>روش و دیدگاه‌های آنان</w:t>
      </w:r>
    </w:p>
    <w:p w:rsidR="000F2BEE" w:rsidRPr="00897D77" w:rsidRDefault="000F2BEE" w:rsidP="000F2BEE">
      <w:pPr>
        <w:widowControl w:val="0"/>
        <w:spacing w:line="226" w:lineRule="auto"/>
        <w:ind w:firstLine="227"/>
        <w:rPr>
          <w:rFonts w:cs="mohammad bold art 1"/>
          <w:rtl/>
          <w:lang w:bidi="fa-IR"/>
        </w:rPr>
      </w:pPr>
    </w:p>
    <w:p w:rsidR="000F2BEE" w:rsidRPr="00897D77" w:rsidRDefault="000F2BEE" w:rsidP="00672335">
      <w:pPr>
        <w:widowControl w:val="0"/>
        <w:spacing w:line="226" w:lineRule="auto"/>
        <w:ind w:firstLine="227"/>
        <w:jc w:val="center"/>
        <w:rPr>
          <w:rFonts w:cs="B Yagut"/>
          <w:b/>
          <w:bCs/>
          <w:rtl/>
        </w:rPr>
      </w:pPr>
      <w:r w:rsidRPr="00897D77">
        <w:rPr>
          <w:rFonts w:ascii="IRNazli" w:hAnsi="IRNazli" w:cs="IRNazli"/>
          <w:b/>
          <w:bCs/>
          <w:sz w:val="32"/>
          <w:szCs w:val="32"/>
          <w:rtl/>
        </w:rPr>
        <w:t xml:space="preserve">ترجمه </w:t>
      </w:r>
      <w:r w:rsidR="000C5D3E" w:rsidRPr="00897D77">
        <w:rPr>
          <w:rFonts w:ascii="IRNazli" w:hAnsi="IRNazli" w:cs="IRNazli"/>
          <w:b/>
          <w:bCs/>
          <w:sz w:val="32"/>
          <w:szCs w:val="32"/>
          <w:rtl/>
        </w:rPr>
        <w:t>ک</w:t>
      </w:r>
      <w:r w:rsidRPr="00897D77">
        <w:rPr>
          <w:rFonts w:ascii="IRNazli" w:hAnsi="IRNazli" w:cs="IRNazli"/>
          <w:b/>
          <w:bCs/>
          <w:sz w:val="32"/>
          <w:szCs w:val="32"/>
          <w:rtl/>
        </w:rPr>
        <w:t>تاب:</w:t>
      </w:r>
      <w:r w:rsidR="00672335" w:rsidRPr="00897D77">
        <w:rPr>
          <w:rFonts w:ascii="IRNazli" w:hAnsi="IRNazli" w:cs="IRNazli" w:hint="cs"/>
          <w:b/>
          <w:bCs/>
          <w:sz w:val="32"/>
          <w:szCs w:val="32"/>
          <w:rtl/>
        </w:rPr>
        <w:t xml:space="preserve"> </w:t>
      </w:r>
      <w:r w:rsidRPr="00897D77">
        <w:rPr>
          <w:rFonts w:ascii="mylotus" w:hAnsi="mylotus" w:cs="mylotus"/>
          <w:b/>
          <w:bCs/>
          <w:sz w:val="32"/>
          <w:szCs w:val="32"/>
          <w:rtl/>
        </w:rPr>
        <w:t>(أعلام التصحيح والاعتدال)</w:t>
      </w:r>
    </w:p>
    <w:p w:rsidR="000F2BEE" w:rsidRPr="00897D77" w:rsidRDefault="000F2BEE" w:rsidP="000F2BEE">
      <w:pPr>
        <w:widowControl w:val="0"/>
        <w:spacing w:line="226" w:lineRule="auto"/>
        <w:ind w:firstLine="227"/>
        <w:rPr>
          <w:rFonts w:cs="mohammad bold art 1"/>
          <w:sz w:val="32"/>
          <w:szCs w:val="32"/>
          <w:rtl/>
          <w:lang w:bidi="fa-IR"/>
        </w:rPr>
      </w:pPr>
    </w:p>
    <w:p w:rsidR="000F2BEE" w:rsidRPr="00897D77" w:rsidRDefault="000F2BEE" w:rsidP="000F2BEE">
      <w:pPr>
        <w:widowControl w:val="0"/>
        <w:spacing w:line="226" w:lineRule="auto"/>
        <w:ind w:firstLine="227"/>
        <w:rPr>
          <w:rFonts w:cs="mohammad bold art 1"/>
          <w:sz w:val="32"/>
          <w:szCs w:val="32"/>
          <w:rtl/>
          <w:lang w:bidi="fa-IR"/>
        </w:rPr>
      </w:pPr>
    </w:p>
    <w:p w:rsidR="000F2BEE" w:rsidRPr="00897D77" w:rsidRDefault="000F2BEE" w:rsidP="000F2BEE">
      <w:pPr>
        <w:widowControl w:val="0"/>
        <w:spacing w:line="226" w:lineRule="auto"/>
        <w:ind w:firstLine="227"/>
        <w:jc w:val="center"/>
        <w:rPr>
          <w:rFonts w:ascii="IRYakout" w:hAnsi="IRYakout" w:cs="IRYakout"/>
          <w:b/>
          <w:bCs/>
          <w:sz w:val="32"/>
          <w:szCs w:val="32"/>
          <w:lang w:bidi="fa-IR"/>
        </w:rPr>
      </w:pPr>
      <w:r w:rsidRPr="00897D77">
        <w:rPr>
          <w:rFonts w:ascii="IRYakout" w:hAnsi="IRYakout" w:cs="IRYakout"/>
          <w:b/>
          <w:bCs/>
          <w:sz w:val="32"/>
          <w:szCs w:val="32"/>
          <w:rtl/>
          <w:lang w:bidi="fa-IR"/>
        </w:rPr>
        <w:t>تأليف</w:t>
      </w:r>
      <w:r w:rsidR="00101999">
        <w:rPr>
          <w:rFonts w:ascii="IRYakout" w:hAnsi="IRYakout" w:cs="IRYakout" w:hint="cs"/>
          <w:b/>
          <w:bCs/>
          <w:sz w:val="32"/>
          <w:szCs w:val="32"/>
          <w:rtl/>
          <w:lang w:bidi="fa-IR"/>
        </w:rPr>
        <w:t>:</w:t>
      </w:r>
    </w:p>
    <w:p w:rsidR="000F2BEE" w:rsidRPr="00897D77" w:rsidRDefault="000F2BEE" w:rsidP="00672335">
      <w:pPr>
        <w:widowControl w:val="0"/>
        <w:spacing w:line="226" w:lineRule="auto"/>
        <w:ind w:firstLine="227"/>
        <w:jc w:val="center"/>
        <w:rPr>
          <w:rFonts w:ascii="IRYakout" w:hAnsi="IRYakout" w:cs="IRYakout"/>
          <w:b/>
          <w:bCs/>
          <w:sz w:val="36"/>
          <w:szCs w:val="36"/>
          <w:rtl/>
          <w:lang w:bidi="fa-IR"/>
        </w:rPr>
      </w:pPr>
      <w:r w:rsidRPr="00897D77">
        <w:rPr>
          <w:rFonts w:ascii="IRYakout" w:hAnsi="IRYakout" w:cs="IRYakout"/>
          <w:b/>
          <w:bCs/>
          <w:sz w:val="36"/>
          <w:szCs w:val="36"/>
          <w:rtl/>
          <w:lang w:bidi="fa-IR"/>
        </w:rPr>
        <w:t>دكتر خالد بن محمد البديو</w:t>
      </w:r>
      <w:r w:rsidR="00672335" w:rsidRPr="00897D77">
        <w:rPr>
          <w:rFonts w:ascii="IRYakout" w:hAnsi="IRYakout" w:cs="IRYakout" w:hint="cs"/>
          <w:b/>
          <w:bCs/>
          <w:sz w:val="36"/>
          <w:szCs w:val="36"/>
          <w:rtl/>
          <w:lang w:bidi="fa-IR"/>
        </w:rPr>
        <w:t>ی</w:t>
      </w:r>
    </w:p>
    <w:p w:rsidR="000F2BEE" w:rsidRPr="00897D77" w:rsidRDefault="000F2BEE" w:rsidP="000F2BEE">
      <w:pPr>
        <w:pStyle w:val="StyleComplexBLotus12ptJustifiedFirstline05cm"/>
        <w:widowControl w:val="0"/>
        <w:spacing w:line="226" w:lineRule="auto"/>
        <w:ind w:firstLine="227"/>
        <w:jc w:val="lowKashida"/>
        <w:rPr>
          <w:rFonts w:ascii="IRYakout" w:hAnsi="IRYakout" w:cs="IRYakout"/>
          <w:sz w:val="32"/>
          <w:szCs w:val="32"/>
          <w:rtl/>
          <w:lang w:bidi="fa-IR"/>
        </w:rPr>
      </w:pPr>
    </w:p>
    <w:p w:rsidR="000F2BEE" w:rsidRPr="00897D77" w:rsidRDefault="000F2BEE" w:rsidP="000F2BEE">
      <w:pPr>
        <w:pStyle w:val="StyleComplexBLotus12ptJustifiedFirstline05cm"/>
        <w:widowControl w:val="0"/>
        <w:spacing w:line="226" w:lineRule="auto"/>
        <w:ind w:firstLine="227"/>
        <w:jc w:val="center"/>
        <w:rPr>
          <w:rFonts w:ascii="IRYakout" w:hAnsi="IRYakout" w:cs="IRYakout"/>
          <w:sz w:val="32"/>
          <w:szCs w:val="32"/>
          <w:rtl/>
          <w:lang w:bidi="fa-IR"/>
        </w:rPr>
      </w:pPr>
    </w:p>
    <w:p w:rsidR="000F2BEE" w:rsidRPr="00897D77" w:rsidRDefault="000F2BEE" w:rsidP="000F2BEE">
      <w:pPr>
        <w:pStyle w:val="StyleComplexBLotus12ptJustifiedFirstline05cm"/>
        <w:widowControl w:val="0"/>
        <w:spacing w:line="226" w:lineRule="auto"/>
        <w:ind w:firstLine="227"/>
        <w:jc w:val="center"/>
        <w:rPr>
          <w:rFonts w:ascii="IRYakout" w:hAnsi="IRYakout" w:cs="IRYakout"/>
          <w:b/>
          <w:bCs/>
          <w:sz w:val="32"/>
          <w:szCs w:val="32"/>
          <w:rtl/>
          <w:lang w:bidi="fa-IR"/>
        </w:rPr>
      </w:pPr>
      <w:r w:rsidRPr="00897D77">
        <w:rPr>
          <w:rFonts w:ascii="IRYakout" w:hAnsi="IRYakout" w:cs="IRYakout"/>
          <w:b/>
          <w:bCs/>
          <w:sz w:val="32"/>
          <w:szCs w:val="32"/>
          <w:rtl/>
          <w:lang w:bidi="fa-IR"/>
        </w:rPr>
        <w:t>ترجمه</w:t>
      </w:r>
      <w:r w:rsidR="00101999">
        <w:rPr>
          <w:rFonts w:ascii="IRYakout" w:hAnsi="IRYakout" w:cs="IRYakout" w:hint="cs"/>
          <w:b/>
          <w:bCs/>
          <w:sz w:val="32"/>
          <w:szCs w:val="32"/>
          <w:rtl/>
          <w:lang w:bidi="fa-IR"/>
        </w:rPr>
        <w:t>:</w:t>
      </w:r>
    </w:p>
    <w:p w:rsidR="000F2BEE" w:rsidRPr="00897D77" w:rsidRDefault="000F2BEE" w:rsidP="00672335">
      <w:pPr>
        <w:pStyle w:val="StyleComplexBLotus12ptJustifiedFirstline05cm"/>
        <w:spacing w:line="240" w:lineRule="auto"/>
        <w:ind w:firstLine="538"/>
        <w:jc w:val="center"/>
        <w:rPr>
          <w:rFonts w:ascii="IRYakout" w:hAnsi="IRYakout" w:cs="IRYakout"/>
          <w:b/>
          <w:bCs/>
          <w:sz w:val="36"/>
          <w:szCs w:val="36"/>
          <w:rtl/>
          <w:lang w:bidi="fa-IR"/>
        </w:rPr>
      </w:pPr>
      <w:r w:rsidRPr="00897D77">
        <w:rPr>
          <w:rFonts w:ascii="IRYakout" w:hAnsi="IRYakout" w:cs="IRYakout"/>
          <w:b/>
          <w:bCs/>
          <w:sz w:val="36"/>
          <w:szCs w:val="36"/>
          <w:rtl/>
        </w:rPr>
        <w:t>إسحاق دب</w:t>
      </w:r>
      <w:r w:rsidR="00672335" w:rsidRPr="00897D77">
        <w:rPr>
          <w:rFonts w:ascii="IRYakout" w:hAnsi="IRYakout" w:cs="IRYakout" w:hint="cs"/>
          <w:b/>
          <w:bCs/>
          <w:sz w:val="36"/>
          <w:szCs w:val="36"/>
          <w:rtl/>
        </w:rPr>
        <w:t>ی</w:t>
      </w:r>
      <w:r w:rsidRPr="00897D77">
        <w:rPr>
          <w:rFonts w:ascii="IRYakout" w:hAnsi="IRYakout" w:cs="IRYakout"/>
          <w:b/>
          <w:bCs/>
          <w:sz w:val="36"/>
          <w:szCs w:val="36"/>
          <w:rtl/>
        </w:rPr>
        <w:t>ر</w:t>
      </w:r>
      <w:r w:rsidR="00672335" w:rsidRPr="00897D77">
        <w:rPr>
          <w:rFonts w:ascii="IRYakout" w:hAnsi="IRYakout" w:cs="IRYakout" w:hint="cs"/>
          <w:b/>
          <w:bCs/>
          <w:sz w:val="36"/>
          <w:szCs w:val="36"/>
          <w:rtl/>
        </w:rPr>
        <w:t>ی</w:t>
      </w:r>
      <w:r w:rsidR="00672335" w:rsidRPr="00897D77">
        <w:rPr>
          <w:rFonts w:ascii="IRYakout" w:hAnsi="IRYakout" w:cs="CTraditional Arabic" w:hint="cs"/>
          <w:sz w:val="36"/>
          <w:szCs w:val="36"/>
          <w:rtl/>
          <w:lang w:bidi="fa-IR"/>
        </w:rPr>
        <w:t>/</w:t>
      </w:r>
    </w:p>
    <w:p w:rsidR="00D40AFA" w:rsidRPr="00897D77" w:rsidRDefault="00D960A8" w:rsidP="000F2BEE">
      <w:pPr>
        <w:pStyle w:val="StyleComplexBLotus12ptJustifiedFirstline05cm"/>
        <w:widowControl w:val="0"/>
        <w:spacing w:line="400" w:lineRule="exact"/>
        <w:ind w:firstLine="432"/>
        <w:jc w:val="center"/>
        <w:rPr>
          <w:rFonts w:ascii="IRYakout" w:hAnsi="IRYakout" w:cs="IRYakout"/>
          <w:sz w:val="12"/>
          <w:szCs w:val="12"/>
          <w:lang w:bidi="fa-IR"/>
        </w:rPr>
      </w:pPr>
      <w:r w:rsidRPr="00897D77">
        <w:rPr>
          <w:rFonts w:ascii="IRYakout" w:hAnsi="IRYakout" w:cs="IRYakout"/>
          <w:b/>
          <w:bCs/>
          <w:sz w:val="28"/>
          <w:szCs w:val="28"/>
          <w:rtl/>
        </w:rPr>
        <w:t>چاپ اول 142</w:t>
      </w:r>
      <w:r w:rsidR="000F2BEE" w:rsidRPr="00897D77">
        <w:rPr>
          <w:rFonts w:ascii="IRYakout" w:hAnsi="IRYakout" w:cs="IRYakout"/>
          <w:b/>
          <w:bCs/>
          <w:sz w:val="28"/>
          <w:szCs w:val="28"/>
          <w:rtl/>
        </w:rPr>
        <w:t>9</w:t>
      </w:r>
      <w:r w:rsidRPr="00897D77">
        <w:rPr>
          <w:rFonts w:ascii="IRYakout" w:hAnsi="IRYakout" w:cs="IRYakout"/>
          <w:b/>
          <w:bCs/>
          <w:sz w:val="28"/>
          <w:szCs w:val="28"/>
          <w:rtl/>
        </w:rPr>
        <w:t>/138</w:t>
      </w:r>
      <w:r w:rsidR="000F2BEE" w:rsidRPr="00897D77">
        <w:rPr>
          <w:rFonts w:ascii="IRYakout" w:hAnsi="IRYakout" w:cs="IRYakout"/>
          <w:b/>
          <w:bCs/>
          <w:sz w:val="28"/>
          <w:szCs w:val="28"/>
          <w:rtl/>
        </w:rPr>
        <w:t>7</w:t>
      </w:r>
      <w:r w:rsidRPr="00897D77">
        <w:rPr>
          <w:rFonts w:ascii="IRYakout" w:hAnsi="IRYakout" w:cs="IRYakout"/>
          <w:b/>
          <w:bCs/>
          <w:sz w:val="28"/>
          <w:szCs w:val="28"/>
          <w:rtl/>
        </w:rPr>
        <w:t>هـ</w:t>
      </w:r>
    </w:p>
    <w:p w:rsidR="00EB0368" w:rsidRPr="00897D77" w:rsidRDefault="00EB0368" w:rsidP="0054624A">
      <w:pPr>
        <w:rPr>
          <w:sz w:val="24"/>
          <w:szCs w:val="24"/>
          <w:rtl/>
          <w:lang w:bidi="fa-IR"/>
        </w:rPr>
      </w:pPr>
    </w:p>
    <w:p w:rsidR="0054624A" w:rsidRPr="00897D77" w:rsidRDefault="0054624A" w:rsidP="0054624A">
      <w:pPr>
        <w:rPr>
          <w:sz w:val="24"/>
          <w:szCs w:val="24"/>
          <w:rtl/>
          <w:lang w:bidi="fa-IR"/>
        </w:rPr>
      </w:pPr>
    </w:p>
    <w:p w:rsidR="0054624A" w:rsidRPr="00897D77" w:rsidRDefault="0054624A" w:rsidP="0054624A">
      <w:pPr>
        <w:rPr>
          <w:sz w:val="24"/>
          <w:szCs w:val="24"/>
          <w:rtl/>
          <w:lang w:bidi="fa-IR"/>
        </w:rPr>
        <w:sectPr w:rsidR="0054624A" w:rsidRPr="00897D77" w:rsidSect="00672335">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3B4393" w:rsidRPr="00C50D4D" w:rsidTr="00C519C3">
        <w:trPr>
          <w:jc w:val="center"/>
        </w:trPr>
        <w:tc>
          <w:tcPr>
            <w:tcW w:w="1529" w:type="pct"/>
            <w:vAlign w:val="center"/>
          </w:tcPr>
          <w:p w:rsidR="003B4393" w:rsidRPr="00855B06" w:rsidRDefault="003B4393" w:rsidP="00C519C3">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3B4393" w:rsidRPr="00855B06" w:rsidRDefault="003B4393" w:rsidP="00C519C3">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پیشگامان تصحیح و اعتدال روش و دیدگاه‌های آنان</w:t>
            </w:r>
          </w:p>
        </w:tc>
      </w:tr>
      <w:tr w:rsidR="003B4393" w:rsidRPr="00C50D4D" w:rsidTr="00C519C3">
        <w:trPr>
          <w:jc w:val="center"/>
        </w:trPr>
        <w:tc>
          <w:tcPr>
            <w:tcW w:w="1529" w:type="pct"/>
            <w:vAlign w:val="center"/>
          </w:tcPr>
          <w:p w:rsidR="003B4393" w:rsidRPr="00855B06" w:rsidRDefault="003B4393" w:rsidP="00C519C3">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3B4393" w:rsidRPr="00855B06" w:rsidRDefault="00F75093" w:rsidP="00C519C3">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أعلام التصحیح والاعتدال</w:t>
            </w:r>
          </w:p>
        </w:tc>
      </w:tr>
      <w:tr w:rsidR="003B4393" w:rsidRPr="00C50D4D" w:rsidTr="00C519C3">
        <w:trPr>
          <w:jc w:val="center"/>
        </w:trPr>
        <w:tc>
          <w:tcPr>
            <w:tcW w:w="1529" w:type="pct"/>
            <w:vAlign w:val="center"/>
          </w:tcPr>
          <w:p w:rsidR="003B4393" w:rsidRPr="00855B06" w:rsidRDefault="003B4393" w:rsidP="00C519C3">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3B4393" w:rsidRPr="00855B06" w:rsidRDefault="003B4393" w:rsidP="00C519C3">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خالد بن محمد البدیوی</w:t>
            </w:r>
          </w:p>
        </w:tc>
      </w:tr>
      <w:tr w:rsidR="003B4393" w:rsidRPr="00C50D4D" w:rsidTr="00C519C3">
        <w:trPr>
          <w:jc w:val="center"/>
        </w:trPr>
        <w:tc>
          <w:tcPr>
            <w:tcW w:w="1529" w:type="pct"/>
            <w:vAlign w:val="center"/>
          </w:tcPr>
          <w:p w:rsidR="003B4393" w:rsidRPr="00855B06" w:rsidRDefault="003B4393" w:rsidP="00C519C3">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w:t>
            </w:r>
            <w:r w:rsidRPr="00855B06">
              <w:rPr>
                <w:rFonts w:ascii="IRMitra" w:hAnsi="IRMitra" w:cs="IRMitra" w:hint="cs"/>
                <w:b/>
                <w:bCs/>
                <w:sz w:val="27"/>
                <w:szCs w:val="27"/>
                <w:rtl/>
                <w:lang w:bidi="fa-IR"/>
              </w:rPr>
              <w:t>م</w:t>
            </w:r>
            <w:r>
              <w:rPr>
                <w:rFonts w:ascii="IRMitra" w:hAnsi="IRMitra" w:cs="IRMitra" w:hint="cs"/>
                <w:b/>
                <w:bCs/>
                <w:sz w:val="27"/>
                <w:szCs w:val="27"/>
                <w:rtl/>
                <w:lang w:bidi="fa-IR"/>
              </w:rPr>
              <w:t>ه</w:t>
            </w:r>
            <w:r w:rsidRPr="00855B06">
              <w:rPr>
                <w:rFonts w:ascii="IRMitra" w:hAnsi="IRMitra" w:cs="IRMitra" w:hint="cs"/>
                <w:b/>
                <w:bCs/>
                <w:sz w:val="27"/>
                <w:szCs w:val="27"/>
                <w:rtl/>
                <w:lang w:bidi="fa-IR"/>
              </w:rPr>
              <w:t>:</w:t>
            </w:r>
          </w:p>
        </w:tc>
        <w:tc>
          <w:tcPr>
            <w:tcW w:w="3471" w:type="pct"/>
            <w:gridSpan w:val="4"/>
            <w:vAlign w:val="center"/>
          </w:tcPr>
          <w:p w:rsidR="003B4393" w:rsidRPr="00855B06" w:rsidRDefault="003B4393" w:rsidP="00C519C3">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اسحاق دبیری</w:t>
            </w:r>
            <w:r>
              <w:rPr>
                <w:rFonts w:ascii="IRMitra" w:hAnsi="IRMitra" w:cs="CTraditional Arabic" w:hint="cs"/>
                <w:color w:val="244061" w:themeColor="accent1" w:themeShade="80"/>
                <w:sz w:val="30"/>
                <w:szCs w:val="30"/>
                <w:rtl/>
                <w:lang w:bidi="fa-IR"/>
              </w:rPr>
              <w:t>/</w:t>
            </w:r>
          </w:p>
        </w:tc>
      </w:tr>
      <w:tr w:rsidR="003B4393" w:rsidRPr="00C50D4D" w:rsidTr="00C519C3">
        <w:trPr>
          <w:jc w:val="center"/>
        </w:trPr>
        <w:tc>
          <w:tcPr>
            <w:tcW w:w="1529" w:type="pct"/>
            <w:vAlign w:val="center"/>
          </w:tcPr>
          <w:p w:rsidR="003B4393" w:rsidRPr="00855B06" w:rsidRDefault="003B4393" w:rsidP="00C519C3">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3B4393" w:rsidRPr="00855B06" w:rsidRDefault="003A1C92" w:rsidP="00C519C3">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تاریخ اسلام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زندگینامه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هدایت‌شدگان</w:t>
            </w:r>
          </w:p>
        </w:tc>
      </w:tr>
      <w:tr w:rsidR="003B4393" w:rsidRPr="00C50D4D" w:rsidTr="00C519C3">
        <w:trPr>
          <w:jc w:val="center"/>
        </w:trPr>
        <w:tc>
          <w:tcPr>
            <w:tcW w:w="1529" w:type="pct"/>
            <w:vAlign w:val="center"/>
          </w:tcPr>
          <w:p w:rsidR="003B4393" w:rsidRPr="00855B06" w:rsidRDefault="003B4393" w:rsidP="00C519C3">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3B4393" w:rsidRPr="00855B06" w:rsidRDefault="00F75093" w:rsidP="00C519C3">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1018F1">
              <w:rPr>
                <w:rFonts w:ascii="IRMitra" w:hAnsi="IRMitra" w:cs="IRMitra" w:hint="cs"/>
                <w:color w:val="244061" w:themeColor="accent1" w:themeShade="80"/>
                <w:sz w:val="30"/>
                <w:szCs w:val="30"/>
                <w:rtl/>
                <w:lang w:bidi="fa-IR"/>
              </w:rPr>
              <w:t xml:space="preserve"> </w:t>
            </w:r>
            <w:r w:rsidR="003B4393" w:rsidRPr="00855B06">
              <w:rPr>
                <w:rFonts w:ascii="IRMitra" w:hAnsi="IRMitra" w:cs="IRMitra" w:hint="cs"/>
                <w:color w:val="244061" w:themeColor="accent1" w:themeShade="80"/>
                <w:sz w:val="30"/>
                <w:szCs w:val="30"/>
                <w:rtl/>
                <w:lang w:bidi="fa-IR"/>
              </w:rPr>
              <w:t xml:space="preserve">(دیجیتال) </w:t>
            </w:r>
          </w:p>
        </w:tc>
      </w:tr>
      <w:tr w:rsidR="003B4393" w:rsidRPr="00C50D4D" w:rsidTr="00C519C3">
        <w:trPr>
          <w:jc w:val="center"/>
        </w:trPr>
        <w:tc>
          <w:tcPr>
            <w:tcW w:w="1529" w:type="pct"/>
            <w:vAlign w:val="center"/>
          </w:tcPr>
          <w:p w:rsidR="003B4393" w:rsidRPr="00855B06" w:rsidRDefault="003B4393" w:rsidP="00C519C3">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3B4393" w:rsidRPr="00855B06" w:rsidRDefault="001018F1" w:rsidP="00C519C3">
            <w:pPr>
              <w:spacing w:before="60" w:after="60"/>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3B4393" w:rsidRPr="00C50D4D" w:rsidTr="00C519C3">
        <w:trPr>
          <w:jc w:val="center"/>
        </w:trPr>
        <w:tc>
          <w:tcPr>
            <w:tcW w:w="1529" w:type="pct"/>
            <w:vAlign w:val="center"/>
          </w:tcPr>
          <w:p w:rsidR="003B4393" w:rsidRPr="00855B06" w:rsidRDefault="003B4393" w:rsidP="00C519C3">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3B4393" w:rsidRPr="00855B06" w:rsidRDefault="00F03875" w:rsidP="00C519C3">
            <w:pPr>
              <w:spacing w:before="60" w:after="60"/>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3B4393" w:rsidRPr="00C50D4D" w:rsidTr="00C519C3">
        <w:trPr>
          <w:jc w:val="center"/>
        </w:trPr>
        <w:tc>
          <w:tcPr>
            <w:tcW w:w="3469" w:type="pct"/>
            <w:gridSpan w:val="4"/>
            <w:vAlign w:val="center"/>
          </w:tcPr>
          <w:p w:rsidR="003B4393" w:rsidRPr="00AA082B" w:rsidRDefault="003B4393" w:rsidP="00C519C3">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3B4393" w:rsidRPr="00855B06" w:rsidRDefault="003B4393" w:rsidP="00C519C3">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3B4393" w:rsidRPr="00855B06" w:rsidRDefault="003B4393" w:rsidP="00C519C3">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2BC8E28" wp14:editId="76A68F09">
                  <wp:extent cx="943200" cy="943200"/>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B4393" w:rsidRPr="00C50D4D" w:rsidTr="00C519C3">
        <w:trPr>
          <w:jc w:val="center"/>
        </w:trPr>
        <w:tc>
          <w:tcPr>
            <w:tcW w:w="1529" w:type="pct"/>
            <w:vAlign w:val="center"/>
          </w:tcPr>
          <w:p w:rsidR="003B4393" w:rsidRPr="00855B06" w:rsidRDefault="003B4393" w:rsidP="00C519C3">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3B4393" w:rsidRPr="00855B06" w:rsidRDefault="003B4393" w:rsidP="00C519C3">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3B4393" w:rsidRPr="00C50D4D" w:rsidTr="00C519C3">
        <w:trPr>
          <w:jc w:val="center"/>
        </w:trPr>
        <w:tc>
          <w:tcPr>
            <w:tcW w:w="5000" w:type="pct"/>
            <w:gridSpan w:val="5"/>
            <w:vAlign w:val="bottom"/>
          </w:tcPr>
          <w:p w:rsidR="003B4393" w:rsidRPr="00855B06" w:rsidRDefault="003B4393" w:rsidP="00C519C3">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B4393" w:rsidRPr="00C50D4D" w:rsidTr="00C519C3">
        <w:trPr>
          <w:jc w:val="center"/>
        </w:trPr>
        <w:tc>
          <w:tcPr>
            <w:tcW w:w="2297" w:type="pct"/>
            <w:gridSpan w:val="2"/>
            <w:shd w:val="clear" w:color="auto" w:fill="auto"/>
          </w:tcPr>
          <w:p w:rsidR="003B4393" w:rsidRPr="00AA082B" w:rsidRDefault="003B4393" w:rsidP="00C519C3">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3B4393" w:rsidRPr="00AA082B" w:rsidRDefault="003B4393" w:rsidP="00C519C3">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3B4393" w:rsidRDefault="003B4393" w:rsidP="00C519C3">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3B4393" w:rsidRPr="00855B06" w:rsidRDefault="003B4393" w:rsidP="00C519C3">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3B4393" w:rsidRPr="00855B06" w:rsidRDefault="003B4393" w:rsidP="00C519C3">
            <w:pPr>
              <w:spacing w:before="60" w:after="60"/>
              <w:rPr>
                <w:rFonts w:ascii="IRMitra" w:hAnsi="IRMitra" w:cs="IRMitra"/>
                <w:color w:val="244061" w:themeColor="accent1" w:themeShade="80"/>
                <w:sz w:val="30"/>
                <w:szCs w:val="30"/>
                <w:rtl/>
                <w:lang w:bidi="fa-IR"/>
              </w:rPr>
            </w:pPr>
          </w:p>
        </w:tc>
        <w:tc>
          <w:tcPr>
            <w:tcW w:w="2343" w:type="pct"/>
            <w:gridSpan w:val="2"/>
          </w:tcPr>
          <w:p w:rsidR="003B4393" w:rsidRPr="00AA082B" w:rsidRDefault="003B4393" w:rsidP="00C519C3">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3B4393" w:rsidRPr="00AA082B" w:rsidRDefault="003B4393" w:rsidP="00C519C3">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3B4393" w:rsidRPr="001018F1" w:rsidRDefault="001B3A04" w:rsidP="00C519C3">
            <w:pPr>
              <w:widowControl w:val="0"/>
              <w:tabs>
                <w:tab w:val="right" w:leader="dot" w:pos="5138"/>
              </w:tabs>
              <w:spacing w:before="60" w:after="60"/>
              <w:rPr>
                <w:rFonts w:ascii="Literata" w:hAnsi="Literata" w:cs="Times New Roman"/>
                <w:sz w:val="24"/>
                <w:szCs w:val="24"/>
              </w:rPr>
            </w:pPr>
            <w:hyperlink r:id="rId14" w:history="1">
              <w:r w:rsidR="003B4393" w:rsidRPr="001018F1">
                <w:rPr>
                  <w:rStyle w:val="Hyperlink"/>
                  <w:rFonts w:ascii="Literata" w:hAnsi="Literata"/>
                  <w:color w:val="auto"/>
                  <w:sz w:val="24"/>
                  <w:szCs w:val="24"/>
                  <w:u w:val="none"/>
                </w:rPr>
                <w:t>www.shabnam.cc</w:t>
              </w:r>
            </w:hyperlink>
          </w:p>
          <w:p w:rsidR="003B4393" w:rsidRPr="00855B06" w:rsidRDefault="003B4393" w:rsidP="00C519C3">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3B4393" w:rsidRPr="00EA1553" w:rsidTr="00C519C3">
        <w:trPr>
          <w:jc w:val="center"/>
        </w:trPr>
        <w:tc>
          <w:tcPr>
            <w:tcW w:w="2297" w:type="pct"/>
            <w:gridSpan w:val="2"/>
          </w:tcPr>
          <w:p w:rsidR="003B4393" w:rsidRPr="00EA1553" w:rsidRDefault="003B4393" w:rsidP="00C519C3">
            <w:pPr>
              <w:spacing w:before="60" w:after="60"/>
              <w:rPr>
                <w:rFonts w:ascii="IRMitra" w:hAnsi="IRMitra" w:cs="IRMitra"/>
                <w:b/>
                <w:bCs/>
                <w:sz w:val="5"/>
                <w:szCs w:val="5"/>
                <w:rtl/>
                <w:lang w:bidi="fa-IR"/>
              </w:rPr>
            </w:pPr>
          </w:p>
        </w:tc>
        <w:tc>
          <w:tcPr>
            <w:tcW w:w="2703" w:type="pct"/>
            <w:gridSpan w:val="3"/>
          </w:tcPr>
          <w:p w:rsidR="003B4393" w:rsidRPr="00EA1553" w:rsidRDefault="003B4393" w:rsidP="00C519C3">
            <w:pPr>
              <w:spacing w:before="60" w:after="60"/>
              <w:rPr>
                <w:rFonts w:ascii="IRMitra" w:hAnsi="IRMitra" w:cs="IRMitra"/>
                <w:color w:val="244061" w:themeColor="accent1" w:themeShade="80"/>
                <w:sz w:val="5"/>
                <w:szCs w:val="5"/>
                <w:rtl/>
                <w:lang w:bidi="fa-IR"/>
              </w:rPr>
            </w:pPr>
          </w:p>
        </w:tc>
      </w:tr>
      <w:tr w:rsidR="003B4393" w:rsidRPr="00C50D4D" w:rsidTr="00C519C3">
        <w:trPr>
          <w:jc w:val="center"/>
        </w:trPr>
        <w:tc>
          <w:tcPr>
            <w:tcW w:w="5000" w:type="pct"/>
            <w:gridSpan w:val="5"/>
          </w:tcPr>
          <w:p w:rsidR="003B4393" w:rsidRPr="00855B06" w:rsidRDefault="003B4393" w:rsidP="00C519C3">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DA8DAD6" wp14:editId="11E00F59">
                  <wp:extent cx="1576800" cy="820800"/>
                  <wp:effectExtent l="0" t="0" r="444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3B4393" w:rsidRPr="00C50D4D" w:rsidTr="00C519C3">
        <w:trPr>
          <w:jc w:val="center"/>
        </w:trPr>
        <w:tc>
          <w:tcPr>
            <w:tcW w:w="5000" w:type="pct"/>
            <w:gridSpan w:val="5"/>
            <w:vAlign w:val="center"/>
          </w:tcPr>
          <w:p w:rsidR="003B4393" w:rsidRDefault="003B4393" w:rsidP="00C519C3">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54624A" w:rsidRPr="00897D77" w:rsidRDefault="0054624A" w:rsidP="0054624A">
      <w:pPr>
        <w:rPr>
          <w:rFonts w:cs="IRNazanin"/>
          <w:b/>
          <w:bCs/>
          <w:sz w:val="2"/>
          <w:szCs w:val="2"/>
          <w:rtl/>
          <w:lang w:bidi="fa-IR"/>
        </w:rPr>
      </w:pPr>
    </w:p>
    <w:p w:rsidR="00134FE8" w:rsidRPr="00F75093" w:rsidRDefault="00134FE8" w:rsidP="0054624A">
      <w:pPr>
        <w:rPr>
          <w:sz w:val="2"/>
          <w:szCs w:val="2"/>
          <w:rtl/>
          <w:lang w:bidi="fa-IR"/>
        </w:rPr>
      </w:pPr>
    </w:p>
    <w:p w:rsidR="00134FE8" w:rsidRPr="00897D77" w:rsidRDefault="00134FE8" w:rsidP="0054624A">
      <w:pPr>
        <w:rPr>
          <w:sz w:val="24"/>
          <w:szCs w:val="24"/>
          <w:rtl/>
          <w:lang w:bidi="fa-IR"/>
        </w:rPr>
        <w:sectPr w:rsidR="00134FE8" w:rsidRPr="00897D77" w:rsidSect="0054624A">
          <w:footnotePr>
            <w:numRestart w:val="eachPage"/>
          </w:footnotePr>
          <w:pgSz w:w="9356" w:h="13608" w:code="9"/>
          <w:pgMar w:top="567" w:right="1134" w:bottom="851" w:left="1134" w:header="454" w:footer="0" w:gutter="0"/>
          <w:cols w:space="708"/>
          <w:titlePg/>
          <w:bidi/>
          <w:rtlGutter/>
          <w:docGrid w:linePitch="381"/>
        </w:sectPr>
      </w:pPr>
    </w:p>
    <w:p w:rsidR="003117B8" w:rsidRPr="00897D77" w:rsidRDefault="00F95512" w:rsidP="00F95512">
      <w:pPr>
        <w:widowControl w:val="0"/>
        <w:shd w:val="clear" w:color="auto" w:fill="FFFFFF"/>
        <w:tabs>
          <w:tab w:val="right" w:leader="dot" w:pos="5138"/>
        </w:tabs>
        <w:spacing w:line="228" w:lineRule="auto"/>
        <w:jc w:val="center"/>
        <w:rPr>
          <w:rFonts w:ascii="IranNastaliq" w:hAnsi="IranNastaliq" w:cs="IranNastaliq"/>
          <w:rtl/>
        </w:rPr>
      </w:pPr>
      <w:r w:rsidRPr="00897D77">
        <w:rPr>
          <w:rFonts w:ascii="IranNastaliq" w:hAnsi="IranNastaliq" w:cs="IranNastaliq"/>
          <w:sz w:val="30"/>
          <w:szCs w:val="30"/>
          <w:rtl/>
        </w:rPr>
        <w:lastRenderedPageBreak/>
        <w:t>بسم الله الرحمن الرحیم</w:t>
      </w:r>
    </w:p>
    <w:p w:rsidR="005037D1" w:rsidRPr="00897D77" w:rsidRDefault="005037D1" w:rsidP="00913417">
      <w:pPr>
        <w:pStyle w:val="2-"/>
        <w:rPr>
          <w:rtl/>
        </w:rPr>
      </w:pPr>
      <w:bookmarkStart w:id="1" w:name="_Toc62138800"/>
      <w:bookmarkStart w:id="2" w:name="_Toc272967535"/>
      <w:bookmarkStart w:id="3" w:name="_Toc275041238"/>
      <w:bookmarkStart w:id="4" w:name="_Toc243930753"/>
      <w:bookmarkStart w:id="5" w:name="_Toc307451587"/>
      <w:bookmarkStart w:id="6" w:name="_Toc439577977"/>
      <w:r w:rsidRPr="00897D77">
        <w:rPr>
          <w:rFonts w:hint="cs"/>
          <w:rtl/>
        </w:rPr>
        <w:t>فهرست مطالب</w:t>
      </w:r>
      <w:bookmarkEnd w:id="1"/>
      <w:bookmarkEnd w:id="2"/>
      <w:bookmarkEnd w:id="3"/>
      <w:bookmarkEnd w:id="4"/>
      <w:bookmarkEnd w:id="5"/>
      <w:bookmarkEnd w:id="6"/>
    </w:p>
    <w:p w:rsidR="0024533F" w:rsidRDefault="0024533F">
      <w:pPr>
        <w:pStyle w:val="TOC2"/>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 "</w:instrText>
      </w:r>
      <w:r>
        <w:rPr>
          <w:rtl/>
        </w:rPr>
        <w:instrText xml:space="preserve">2- تیر اول,2,3- تیتر دوم,3,4- تیتر سوم,4,5- تیتر چهارم,5,1- باب یا بخش,2,6- تیتر پنجم,6" </w:instrText>
      </w:r>
      <w:r>
        <w:rPr>
          <w:rtl/>
        </w:rPr>
        <w:fldChar w:fldCharType="separate"/>
      </w:r>
      <w:hyperlink w:anchor="_Toc439577977" w:history="1">
        <w:r w:rsidRPr="00AC16B7">
          <w:rPr>
            <w:rStyle w:val="Hyperlink"/>
            <w:rFonts w:hint="eastAsia"/>
            <w:noProof/>
            <w:rtl/>
            <w:lang w:bidi="fa-IR"/>
          </w:rPr>
          <w:t>فهرست</w:t>
        </w:r>
        <w:r w:rsidRPr="00AC16B7">
          <w:rPr>
            <w:rStyle w:val="Hyperlink"/>
            <w:noProof/>
            <w:rtl/>
            <w:lang w:bidi="fa-IR"/>
          </w:rPr>
          <w:t xml:space="preserve"> </w:t>
        </w:r>
        <w:r w:rsidRPr="00AC16B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439577977 </w:instrText>
        </w:r>
        <w:r>
          <w:rPr>
            <w:noProof/>
            <w:webHidden/>
          </w:rPr>
          <w:instrText>\h</w:instrText>
        </w:r>
        <w:r>
          <w:rPr>
            <w:noProof/>
            <w:webHidden/>
            <w:rtl/>
          </w:rPr>
          <w:instrText xml:space="preserve"> </w:instrText>
        </w:r>
        <w:r>
          <w:rPr>
            <w:noProof/>
            <w:webHidden/>
            <w:rtl/>
          </w:rPr>
        </w:r>
        <w:r>
          <w:rPr>
            <w:noProof/>
            <w:webHidden/>
            <w:rtl/>
          </w:rPr>
          <w:fldChar w:fldCharType="separate"/>
        </w:r>
        <w:r w:rsidR="00C977F7">
          <w:rPr>
            <w:rFonts w:hint="eastAsia"/>
            <w:noProof/>
            <w:webHidden/>
            <w:rtl/>
          </w:rPr>
          <w:t>‌أ</w:t>
        </w:r>
        <w:r>
          <w:rPr>
            <w:noProof/>
            <w:webHidden/>
            <w:rtl/>
          </w:rPr>
          <w:fldChar w:fldCharType="end"/>
        </w:r>
      </w:hyperlink>
    </w:p>
    <w:p w:rsidR="0024533F" w:rsidRDefault="001B3A04">
      <w:pPr>
        <w:pStyle w:val="TOC2"/>
        <w:tabs>
          <w:tab w:val="right" w:leader="dot" w:pos="7078"/>
        </w:tabs>
        <w:rPr>
          <w:rFonts w:asciiTheme="minorHAnsi" w:eastAsiaTheme="minorEastAsia" w:hAnsiTheme="minorHAnsi" w:cstheme="minorBidi"/>
          <w:bCs w:val="0"/>
          <w:noProof/>
          <w:sz w:val="22"/>
          <w:szCs w:val="22"/>
          <w:rtl/>
        </w:rPr>
      </w:pPr>
      <w:hyperlink w:anchor="_Toc439577978" w:history="1">
        <w:r w:rsidR="0024533F" w:rsidRPr="00AC16B7">
          <w:rPr>
            <w:rStyle w:val="Hyperlink"/>
            <w:rFonts w:hint="eastAsia"/>
            <w:noProof/>
            <w:rtl/>
            <w:lang w:bidi="fa-IR"/>
          </w:rPr>
          <w:t>مقدمه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439577978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7979" w:history="1">
        <w:r w:rsidR="0024533F" w:rsidRPr="00AC16B7">
          <w:rPr>
            <w:rStyle w:val="Hyperlink"/>
            <w:noProof/>
            <w:rtl/>
            <w:lang w:bidi="fa-IR"/>
          </w:rPr>
          <w:t xml:space="preserve">- </w:t>
        </w:r>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تازه</w:t>
        </w:r>
        <w:r w:rsidR="0024533F" w:rsidRPr="00AC16B7">
          <w:rPr>
            <w:rStyle w:val="Hyperlink"/>
            <w:noProof/>
            <w:rtl/>
            <w:lang w:bidi="fa-IR"/>
          </w:rPr>
          <w:t xml:space="preserve"> </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تحق</w:t>
        </w:r>
        <w:r w:rsidR="0024533F" w:rsidRPr="00AC16B7">
          <w:rPr>
            <w:rStyle w:val="Hyperlink"/>
            <w:rFonts w:hint="cs"/>
            <w:noProof/>
            <w:rtl/>
            <w:lang w:bidi="fa-IR"/>
          </w:rPr>
          <w:t>ی</w:t>
        </w:r>
        <w:r w:rsidR="0024533F" w:rsidRPr="00AC16B7">
          <w:rPr>
            <w:rStyle w:val="Hyperlink"/>
            <w:rFonts w:hint="eastAsia"/>
            <w:noProof/>
            <w:rtl/>
            <w:lang w:bidi="fa-IR"/>
          </w:rPr>
          <w:t>ق</w:t>
        </w:r>
        <w:r w:rsidR="0024533F" w:rsidRPr="00AC16B7">
          <w:rPr>
            <w:rStyle w:val="Hyperlink"/>
            <w:noProof/>
            <w:rtl/>
            <w:lang w:bidi="fa-IR"/>
          </w:rPr>
          <w:t xml:space="preserve"> </w:t>
        </w:r>
        <w:r w:rsidR="0024533F" w:rsidRPr="00AC16B7">
          <w:rPr>
            <w:rStyle w:val="Hyperlink"/>
            <w:rFonts w:hint="eastAsia"/>
            <w:noProof/>
            <w:rtl/>
            <w:lang w:bidi="fa-IR"/>
          </w:rPr>
          <w:t>چ</w:t>
        </w:r>
        <w:r w:rsidR="0024533F" w:rsidRPr="00AC16B7">
          <w:rPr>
            <w:rStyle w:val="Hyperlink"/>
            <w:rFonts w:hint="cs"/>
            <w:noProof/>
            <w:rtl/>
            <w:lang w:bidi="fa-IR"/>
          </w:rPr>
          <w:t>ی</w:t>
        </w:r>
        <w:r w:rsidR="0024533F" w:rsidRPr="00AC16B7">
          <w:rPr>
            <w:rStyle w:val="Hyperlink"/>
            <w:rFonts w:hint="eastAsia"/>
            <w:noProof/>
            <w:rtl/>
            <w:lang w:bidi="fa-IR"/>
          </w:rPr>
          <w:t>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439577979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w:t>
        </w:r>
        <w:r w:rsidR="0024533F">
          <w:rPr>
            <w:noProof/>
            <w:webHidden/>
            <w:rtl/>
          </w:rPr>
          <w:fldChar w:fldCharType="end"/>
        </w:r>
      </w:hyperlink>
    </w:p>
    <w:p w:rsidR="0024533F" w:rsidRDefault="001B3A04">
      <w:pPr>
        <w:pStyle w:val="TOC2"/>
        <w:tabs>
          <w:tab w:val="right" w:leader="dot" w:pos="7078"/>
        </w:tabs>
        <w:rPr>
          <w:rFonts w:asciiTheme="minorHAnsi" w:eastAsiaTheme="minorEastAsia" w:hAnsiTheme="minorHAnsi" w:cstheme="minorBidi"/>
          <w:bCs w:val="0"/>
          <w:noProof/>
          <w:sz w:val="22"/>
          <w:szCs w:val="22"/>
          <w:rtl/>
        </w:rPr>
      </w:pPr>
      <w:hyperlink w:anchor="_Toc439577980"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تعر</w:t>
        </w:r>
        <w:r w:rsidR="0024533F" w:rsidRPr="00AC16B7">
          <w:rPr>
            <w:rStyle w:val="Hyperlink"/>
            <w:rFonts w:hint="cs"/>
            <w:noProof/>
            <w:rtl/>
            <w:lang w:bidi="fa-IR"/>
          </w:rPr>
          <w:t>ی</w:t>
        </w:r>
        <w:r w:rsidR="0024533F" w:rsidRPr="00AC16B7">
          <w:rPr>
            <w:rStyle w:val="Hyperlink"/>
            <w:rFonts w:hint="eastAsia"/>
            <w:noProof/>
            <w:rtl/>
            <w:lang w:bidi="fa-IR"/>
          </w:rPr>
          <w:t>ف</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439577980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9</w:t>
        </w:r>
        <w:r w:rsidR="0024533F">
          <w:rPr>
            <w:noProof/>
            <w:webHidden/>
            <w:rtl/>
          </w:rPr>
          <w:fldChar w:fldCharType="end"/>
        </w:r>
      </w:hyperlink>
    </w:p>
    <w:p w:rsidR="0024533F" w:rsidRDefault="001B3A04">
      <w:pPr>
        <w:pStyle w:val="TOC2"/>
        <w:tabs>
          <w:tab w:val="right" w:leader="dot" w:pos="7078"/>
        </w:tabs>
        <w:rPr>
          <w:rFonts w:asciiTheme="minorHAnsi" w:eastAsiaTheme="minorEastAsia" w:hAnsiTheme="minorHAnsi" w:cstheme="minorBidi"/>
          <w:bCs w:val="0"/>
          <w:noProof/>
          <w:sz w:val="22"/>
          <w:szCs w:val="22"/>
          <w:rtl/>
        </w:rPr>
      </w:pPr>
      <w:hyperlink w:anchor="_Toc439577981"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عقائد</w:t>
        </w:r>
        <w:r w:rsidR="0024533F" w:rsidRPr="00AC16B7">
          <w:rPr>
            <w:rStyle w:val="Hyperlink"/>
            <w:noProof/>
            <w:rtl/>
            <w:lang w:bidi="fa-IR"/>
          </w:rPr>
          <w:t xml:space="preserve"> </w:t>
        </w:r>
        <w:r w:rsidR="0024533F" w:rsidRPr="00AC16B7">
          <w:rPr>
            <w:rStyle w:val="Hyperlink"/>
            <w:rFonts w:hint="eastAsia"/>
            <w:noProof/>
            <w:rtl/>
            <w:lang w:bidi="fa-IR"/>
          </w:rPr>
          <w:t>خاص</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439577981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11</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7982" w:history="1">
        <w:r w:rsidR="0024533F" w:rsidRPr="00AC16B7">
          <w:rPr>
            <w:rStyle w:val="Hyperlink"/>
            <w:rFonts w:hint="eastAsia"/>
            <w:noProof/>
            <w:rtl/>
            <w:lang w:bidi="fa-IR"/>
          </w:rPr>
          <w:t>بخش</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عقا</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خاص</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آن</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آن</w:t>
        </w:r>
        <w:r w:rsidR="0024533F" w:rsidRPr="00AC16B7">
          <w:rPr>
            <w:rStyle w:val="Hyperlink"/>
            <w:noProof/>
            <w:rtl/>
            <w:lang w:bidi="fa-IR"/>
          </w:rPr>
          <w:t xml:space="preserve"> </w:t>
        </w:r>
        <w:r w:rsidR="0024533F" w:rsidRPr="00AC16B7">
          <w:rPr>
            <w:rStyle w:val="Hyperlink"/>
            <w:rFonts w:hint="eastAsia"/>
            <w:noProof/>
            <w:rtl/>
            <w:lang w:bidi="fa-IR"/>
          </w:rPr>
          <w:t>تصر</w:t>
        </w:r>
        <w:r w:rsidR="0024533F" w:rsidRPr="00AC16B7">
          <w:rPr>
            <w:rStyle w:val="Hyperlink"/>
            <w:rFonts w:hint="cs"/>
            <w:noProof/>
            <w:rtl/>
            <w:lang w:bidi="fa-IR"/>
          </w:rPr>
          <w:t>ی</w:t>
        </w:r>
        <w:r w:rsidR="0024533F" w:rsidRPr="00AC16B7">
          <w:rPr>
            <w:rStyle w:val="Hyperlink"/>
            <w:rFonts w:hint="eastAsia"/>
            <w:noProof/>
            <w:rtl/>
            <w:lang w:bidi="fa-IR"/>
          </w:rPr>
          <w:t>ح</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نما</w:t>
        </w:r>
        <w:r w:rsidR="0024533F" w:rsidRPr="00AC16B7">
          <w:rPr>
            <w:rStyle w:val="Hyperlink"/>
            <w:rFonts w:hint="cs"/>
            <w:noProof/>
            <w:rtl/>
            <w:lang w:bidi="fa-IR"/>
          </w:rPr>
          <w:t>ی</w:t>
        </w:r>
        <w:r w:rsidR="0024533F" w:rsidRPr="00AC16B7">
          <w:rPr>
            <w:rStyle w:val="Hyperlink"/>
            <w:rFonts w:hint="eastAsia"/>
            <w:noProof/>
            <w:rtl/>
            <w:lang w:bidi="fa-IR"/>
          </w:rPr>
          <w:t>ند</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439577982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7983" w:history="1">
        <w:r w:rsidR="0024533F" w:rsidRPr="00AC16B7">
          <w:rPr>
            <w:rStyle w:val="Hyperlink"/>
            <w:rFonts w:hint="eastAsia"/>
            <w:noProof/>
            <w:rtl/>
            <w:lang w:bidi="fa-IR"/>
          </w:rPr>
          <w:t>اول</w:t>
        </w:r>
        <w:r w:rsidR="0024533F" w:rsidRPr="00AC16B7">
          <w:rPr>
            <w:rStyle w:val="Hyperlink"/>
            <w:noProof/>
            <w:rtl/>
            <w:lang w:bidi="fa-IR"/>
          </w:rPr>
          <w:t>:</w:t>
        </w:r>
        <w:r w:rsidR="0024533F" w:rsidRPr="00AC16B7">
          <w:rPr>
            <w:rStyle w:val="Hyperlink"/>
            <w:noProof/>
            <w:lang w:bidi="fa-IR"/>
          </w:rPr>
          <w:t xml:space="preserve"> </w:t>
        </w:r>
        <w:r w:rsidR="0024533F" w:rsidRPr="00AC16B7">
          <w:rPr>
            <w:rStyle w:val="Hyperlink"/>
            <w:rFonts w:hint="eastAsia"/>
            <w:noProof/>
            <w:rtl/>
            <w:lang w:bidi="fa-IR"/>
          </w:rPr>
          <w:t>عق</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باور</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امامت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439577983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7984"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عصمت</w:t>
        </w:r>
        <w:r w:rsidR="0024533F" w:rsidRPr="00AC16B7">
          <w:rPr>
            <w:rStyle w:val="Hyperlink"/>
            <w:noProof/>
            <w:rtl/>
            <w:lang w:bidi="fa-IR"/>
          </w:rPr>
          <w:t xml:space="preserve"> </w:t>
        </w:r>
        <w:r w:rsidR="0024533F" w:rsidRPr="00AC16B7">
          <w:rPr>
            <w:rStyle w:val="Hyperlink"/>
            <w:rFonts w:hint="eastAsia"/>
            <w:noProof/>
            <w:rtl/>
            <w:lang w:bidi="fa-IR"/>
          </w:rPr>
          <w:t>امامان</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439577984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12</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7985" w:history="1">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مهدو</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محمّد</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noProof/>
            <w:rtl/>
            <w:lang w:bidi="fa-IR"/>
          </w:rPr>
          <w:t xml:space="preserve"> </w:t>
        </w:r>
        <w:r w:rsidR="0024533F" w:rsidRPr="00AC16B7">
          <w:rPr>
            <w:rStyle w:val="Hyperlink"/>
            <w:rFonts w:hint="eastAsia"/>
            <w:noProof/>
            <w:rtl/>
            <w:lang w:bidi="fa-IR"/>
          </w:rPr>
          <w:t>حسن</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غ</w:t>
        </w:r>
        <w:r w:rsidR="0024533F" w:rsidRPr="00AC16B7">
          <w:rPr>
            <w:rStyle w:val="Hyperlink"/>
            <w:rFonts w:hint="cs"/>
            <w:noProof/>
            <w:rtl/>
            <w:lang w:bidi="fa-IR"/>
          </w:rPr>
          <w:t>ی</w:t>
        </w:r>
        <w:r w:rsidR="0024533F" w:rsidRPr="00AC16B7">
          <w:rPr>
            <w:rStyle w:val="Hyperlink"/>
            <w:rFonts w:hint="eastAsia"/>
            <w:noProof/>
            <w:rtl/>
            <w:lang w:bidi="fa-IR"/>
          </w:rPr>
          <w:t>بت</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439577985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13</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7986" w:history="1">
        <w:r w:rsidR="0024533F" w:rsidRPr="00AC16B7">
          <w:rPr>
            <w:rStyle w:val="Hyperlink"/>
            <w:rFonts w:hint="eastAsia"/>
            <w:noProof/>
            <w:rtl/>
            <w:lang w:bidi="fa-IR"/>
          </w:rPr>
          <w:t>بخش</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عقا</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خاص</w:t>
        </w:r>
        <w:r w:rsidR="0024533F" w:rsidRPr="00AC16B7">
          <w:rPr>
            <w:rStyle w:val="Hyperlink"/>
            <w:noProof/>
            <w:rtl/>
            <w:lang w:bidi="fa-IR"/>
          </w:rPr>
          <w:t xml:space="preserve"> </w:t>
        </w:r>
        <w:r w:rsidR="0024533F" w:rsidRPr="00AC16B7">
          <w:rPr>
            <w:rStyle w:val="Hyperlink"/>
            <w:rFonts w:hint="eastAsia"/>
            <w:noProof/>
            <w:rtl/>
            <w:lang w:bidi="fa-IR"/>
          </w:rPr>
          <w:t>اماميه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439577986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14</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7987" w:history="1">
        <w:r w:rsidR="0024533F" w:rsidRPr="00AC16B7">
          <w:rPr>
            <w:rStyle w:val="Hyperlink"/>
            <w:rFonts w:hint="eastAsia"/>
            <w:noProof/>
            <w:rtl/>
            <w:lang w:bidi="fa-IR"/>
          </w:rPr>
          <w:t>عقائد</w:t>
        </w:r>
        <w:r w:rsidR="0024533F" w:rsidRPr="00AC16B7">
          <w:rPr>
            <w:rStyle w:val="Hyperlink"/>
            <w:noProof/>
            <w:rtl/>
            <w:lang w:bidi="fa-IR"/>
          </w:rPr>
          <w:t xml:space="preserve"> </w:t>
        </w:r>
        <w:r w:rsidR="0024533F" w:rsidRPr="00AC16B7">
          <w:rPr>
            <w:rStyle w:val="Hyperlink"/>
            <w:rFonts w:hint="eastAsia"/>
            <w:noProof/>
            <w:rtl/>
            <w:lang w:bidi="fa-IR"/>
          </w:rPr>
          <w:t>خاص</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بس</w:t>
        </w:r>
        <w:r w:rsidR="0024533F" w:rsidRPr="00AC16B7">
          <w:rPr>
            <w:rStyle w:val="Hyperlink"/>
            <w:rFonts w:hint="cs"/>
            <w:noProof/>
            <w:rtl/>
            <w:lang w:bidi="fa-IR"/>
          </w:rPr>
          <w:t>ی</w:t>
        </w:r>
        <w:r w:rsidR="0024533F" w:rsidRPr="00AC16B7">
          <w:rPr>
            <w:rStyle w:val="Hyperlink"/>
            <w:rFonts w:hint="eastAsia"/>
            <w:noProof/>
            <w:rtl/>
            <w:lang w:bidi="fa-IR"/>
          </w:rPr>
          <w:t>ار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مخالفت</w:t>
        </w:r>
        <w:r w:rsidR="0024533F" w:rsidRPr="00AC16B7">
          <w:rPr>
            <w:rStyle w:val="Hyperlink"/>
            <w:noProof/>
            <w:rtl/>
            <w:lang w:bidi="fa-IR"/>
          </w:rPr>
          <w:t xml:space="preserve"> </w:t>
        </w:r>
        <w:r w:rsidR="0024533F" w:rsidRPr="00AC16B7">
          <w:rPr>
            <w:rStyle w:val="Hyperlink"/>
            <w:rFonts w:hint="eastAsia"/>
            <w:noProof/>
            <w:rtl/>
            <w:lang w:bidi="fa-IR"/>
          </w:rPr>
          <w:t>خود</w:t>
        </w:r>
        <w:r w:rsidR="0024533F" w:rsidRPr="00AC16B7">
          <w:rPr>
            <w:rStyle w:val="Hyperlink"/>
            <w:noProof/>
            <w:rtl/>
            <w:lang w:bidi="fa-IR"/>
          </w:rPr>
          <w:t xml:space="preserve"> </w:t>
        </w:r>
        <w:r w:rsidR="0024533F" w:rsidRPr="00AC16B7">
          <w:rPr>
            <w:rStyle w:val="Hyperlink"/>
            <w:rFonts w:hint="eastAsia"/>
            <w:noProof/>
            <w:rtl/>
            <w:lang w:bidi="fa-IR"/>
          </w:rPr>
          <w:t>را</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آن</w:t>
        </w:r>
        <w:r w:rsidR="0024533F" w:rsidRPr="00AC16B7">
          <w:rPr>
            <w:rStyle w:val="Hyperlink"/>
            <w:noProof/>
            <w:rtl/>
            <w:lang w:bidi="fa-IR"/>
          </w:rPr>
          <w:t xml:space="preserve"> </w:t>
        </w:r>
        <w:r w:rsidR="0024533F" w:rsidRPr="00AC16B7">
          <w:rPr>
            <w:rStyle w:val="Hyperlink"/>
            <w:rFonts w:hint="eastAsia"/>
            <w:noProof/>
            <w:rtl/>
            <w:lang w:bidi="fa-IR"/>
          </w:rPr>
          <w:t>ابراز</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نما</w:t>
        </w:r>
        <w:r w:rsidR="0024533F" w:rsidRPr="00AC16B7">
          <w:rPr>
            <w:rStyle w:val="Hyperlink"/>
            <w:rFonts w:hint="cs"/>
            <w:noProof/>
            <w:rtl/>
            <w:lang w:bidi="fa-IR"/>
          </w:rPr>
          <w:t>ی</w:t>
        </w:r>
        <w:r w:rsidR="0024533F" w:rsidRPr="00AC16B7">
          <w:rPr>
            <w:rStyle w:val="Hyperlink"/>
            <w:rFonts w:hint="eastAsia"/>
            <w:noProof/>
            <w:rtl/>
            <w:lang w:bidi="fa-IR"/>
          </w:rPr>
          <w:t>ند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439577987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7988" w:history="1">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قول</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تحر</w:t>
        </w:r>
        <w:r w:rsidR="0024533F" w:rsidRPr="00AC16B7">
          <w:rPr>
            <w:rStyle w:val="Hyperlink"/>
            <w:rFonts w:hint="cs"/>
            <w:noProof/>
            <w:rtl/>
            <w:lang w:bidi="fa-IR"/>
          </w:rPr>
          <w:t>ی</w:t>
        </w:r>
        <w:r w:rsidR="0024533F" w:rsidRPr="00AC16B7">
          <w:rPr>
            <w:rStyle w:val="Hyperlink"/>
            <w:rFonts w:hint="eastAsia"/>
            <w:noProof/>
            <w:rtl/>
            <w:lang w:bidi="fa-IR"/>
          </w:rPr>
          <w:t>ف</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439577988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7989"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تق</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مفهوم</w:t>
        </w:r>
        <w:r w:rsidR="0024533F" w:rsidRPr="00AC16B7">
          <w:rPr>
            <w:rStyle w:val="Hyperlink"/>
            <w:noProof/>
            <w:rtl/>
            <w:lang w:bidi="fa-IR"/>
          </w:rPr>
          <w:t xml:space="preserve"> </w:t>
        </w:r>
        <w:r w:rsidR="0024533F" w:rsidRPr="00AC16B7">
          <w:rPr>
            <w:rStyle w:val="Hyperlink"/>
            <w:rFonts w:ascii="Times New Roman" w:hAnsi="Times New Roman" w:cs="Times New Roman"/>
            <w:noProof/>
            <w:rtl/>
            <w:lang w:bidi="fa-IR"/>
          </w:rPr>
          <w:t>–</w:t>
        </w:r>
        <w:r w:rsidR="0024533F" w:rsidRPr="00AC16B7">
          <w:rPr>
            <w:rStyle w:val="Hyperlink"/>
            <w:noProof/>
            <w:rtl/>
            <w:lang w:bidi="fa-IR"/>
          </w:rPr>
          <w:t xml:space="preserve"> </w:t>
        </w:r>
        <w:r w:rsidR="0024533F" w:rsidRPr="00AC16B7">
          <w:rPr>
            <w:rStyle w:val="Hyperlink"/>
            <w:rFonts w:hint="eastAsia"/>
            <w:noProof/>
            <w:rtl/>
            <w:lang w:bidi="fa-IR"/>
          </w:rPr>
          <w:t>مذهب</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ascii="Times New Roman" w:hAnsi="Times New Roman" w:cs="Times New Roman"/>
            <w:noProof/>
            <w:rtl/>
            <w:lang w:bidi="fa-IR"/>
          </w:rPr>
          <w:t>–</w:t>
        </w:r>
        <w:r w:rsidR="0024533F" w:rsidRPr="00AC16B7">
          <w:rPr>
            <w:rStyle w:val="Hyperlink"/>
            <w:noProof/>
            <w:rtl/>
            <w:lang w:bidi="fa-IR"/>
          </w:rPr>
          <w:t xml:space="preserve"> </w:t>
        </w:r>
        <w:r w:rsidR="0024533F" w:rsidRPr="00AC16B7">
          <w:rPr>
            <w:rStyle w:val="Hyperlink"/>
            <w:rFonts w:hint="eastAsia"/>
            <w:noProof/>
            <w:rtl/>
            <w:lang w:bidi="fa-IR"/>
          </w:rPr>
          <w:t>آن</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439577989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19</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7990" w:history="1">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رجعت</w:t>
        </w:r>
        <w:r w:rsidR="0024533F" w:rsidRPr="00AC16B7">
          <w:rPr>
            <w:rStyle w:val="Hyperlink"/>
            <w:noProof/>
            <w:rtl/>
            <w:lang w:bidi="fa-IR"/>
          </w:rPr>
          <w:t xml:space="preserve"> (</w:t>
        </w:r>
        <w:r w:rsidR="0024533F" w:rsidRPr="00AC16B7">
          <w:rPr>
            <w:rStyle w:val="Hyperlink"/>
            <w:rFonts w:hint="eastAsia"/>
            <w:noProof/>
            <w:rtl/>
            <w:lang w:bidi="fa-IR"/>
          </w:rPr>
          <w:t>بازگشت</w:t>
        </w:r>
        <w:r w:rsidR="0024533F" w:rsidRPr="00AC16B7">
          <w:rPr>
            <w:rStyle w:val="Hyperlink"/>
            <w:noProof/>
            <w:rtl/>
            <w:lang w:bidi="fa-IR"/>
          </w:rPr>
          <w:t xml:space="preserve"> </w:t>
        </w:r>
        <w:r w:rsidR="0024533F" w:rsidRPr="00AC16B7">
          <w:rPr>
            <w:rStyle w:val="Hyperlink"/>
            <w:rFonts w:hint="eastAsia"/>
            <w:noProof/>
            <w:rtl/>
            <w:lang w:bidi="fa-IR"/>
          </w:rPr>
          <w:t>اموات</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دن</w:t>
        </w:r>
        <w:r w:rsidR="0024533F" w:rsidRPr="00AC16B7">
          <w:rPr>
            <w:rStyle w:val="Hyperlink"/>
            <w:rFonts w:hint="cs"/>
            <w:noProof/>
            <w:rtl/>
            <w:lang w:bidi="fa-IR"/>
          </w:rPr>
          <w:t>ی</w:t>
        </w:r>
        <w:r w:rsidR="0024533F" w:rsidRPr="00AC16B7">
          <w:rPr>
            <w:rStyle w:val="Hyperlink"/>
            <w:rFonts w:hint="eastAsia"/>
            <w:noProof/>
            <w:rtl/>
            <w:lang w:bidi="fa-IR"/>
          </w:rPr>
          <w:t>ا</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439577990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7991" w:history="1">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بداء</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مفهوم</w:t>
        </w:r>
        <w:r w:rsidR="0024533F" w:rsidRPr="00AC16B7">
          <w:rPr>
            <w:rStyle w:val="Hyperlink"/>
            <w:noProof/>
            <w:rtl/>
            <w:lang w:bidi="fa-IR"/>
          </w:rPr>
          <w:t xml:space="preserve"> </w:t>
        </w:r>
        <w:r w:rsidR="0024533F" w:rsidRPr="00AC16B7">
          <w:rPr>
            <w:rStyle w:val="Hyperlink"/>
            <w:rFonts w:hint="eastAsia"/>
            <w:noProof/>
            <w:rtl/>
            <w:lang w:bidi="fa-IR"/>
          </w:rPr>
          <w:t>لغو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آن</w:t>
        </w:r>
        <w:r w:rsidR="0024533F" w:rsidRPr="00AC16B7">
          <w:rPr>
            <w:rStyle w:val="Hyperlink"/>
            <w:noProof/>
            <w:rtl/>
            <w:lang w:bidi="fa-IR"/>
          </w:rPr>
          <w:t xml:space="preserve">] </w:t>
        </w:r>
        <w:r w:rsidR="0024533F" w:rsidRPr="00AC16B7">
          <w:rPr>
            <w:rStyle w:val="Hyperlink"/>
            <w:rFonts w:hint="eastAsia"/>
            <w:noProof/>
            <w:rtl/>
            <w:lang w:bidi="fa-IR"/>
          </w:rPr>
          <w:t>بر</w:t>
        </w:r>
        <w:r w:rsidR="0024533F" w:rsidRPr="00AC16B7">
          <w:rPr>
            <w:rStyle w:val="Hyperlink"/>
            <w:noProof/>
            <w:rtl/>
            <w:lang w:bidi="fa-IR"/>
          </w:rPr>
          <w:t xml:space="preserve"> </w:t>
        </w:r>
        <w:r w:rsidR="0024533F" w:rsidRPr="00AC16B7">
          <w:rPr>
            <w:rStyle w:val="Hyperlink"/>
            <w:rFonts w:hint="eastAsia"/>
            <w:noProof/>
            <w:rtl/>
            <w:lang w:bidi="fa-IR"/>
          </w:rPr>
          <w:t>خداوند</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439577991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22</w:t>
        </w:r>
        <w:r w:rsidR="0024533F">
          <w:rPr>
            <w:noProof/>
            <w:webHidden/>
            <w:rtl/>
          </w:rPr>
          <w:fldChar w:fldCharType="end"/>
        </w:r>
      </w:hyperlink>
    </w:p>
    <w:p w:rsidR="0024533F" w:rsidRDefault="001B3A04">
      <w:pPr>
        <w:pStyle w:val="TOC2"/>
        <w:tabs>
          <w:tab w:val="right" w:leader="dot" w:pos="7078"/>
        </w:tabs>
        <w:rPr>
          <w:rFonts w:asciiTheme="minorHAnsi" w:eastAsiaTheme="minorEastAsia" w:hAnsiTheme="minorHAnsi" w:cstheme="minorBidi"/>
          <w:bCs w:val="0"/>
          <w:noProof/>
          <w:sz w:val="22"/>
          <w:szCs w:val="22"/>
          <w:rtl/>
        </w:rPr>
      </w:pPr>
      <w:hyperlink w:anchor="_Toc439577992"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اقسام</w:t>
        </w:r>
        <w:r w:rsidR="0024533F" w:rsidRPr="00AC16B7">
          <w:rPr>
            <w:rStyle w:val="Hyperlink"/>
            <w:noProof/>
            <w:rtl/>
            <w:lang w:bidi="fa-IR"/>
          </w:rPr>
          <w:t xml:space="preserve"> </w:t>
        </w:r>
        <w:r w:rsidR="0024533F" w:rsidRPr="00AC16B7">
          <w:rPr>
            <w:rStyle w:val="Hyperlink"/>
            <w:rFonts w:hint="eastAsia"/>
            <w:noProof/>
            <w:rtl/>
            <w:lang w:bidi="fa-IR"/>
          </w:rPr>
          <w:t>فرقه‌ها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دوره</w:t>
        </w:r>
        <w:r w:rsidR="0024533F" w:rsidRPr="00AC16B7">
          <w:rPr>
            <w:rStyle w:val="Hyperlink"/>
            <w:noProof/>
            <w:rtl/>
            <w:lang w:bidi="fa-IR"/>
          </w:rPr>
          <w:t xml:space="preserve">] </w:t>
        </w:r>
        <w:r w:rsidR="0024533F" w:rsidRPr="00AC16B7">
          <w:rPr>
            <w:rStyle w:val="Hyperlink"/>
            <w:rFonts w:hint="eastAsia"/>
            <w:noProof/>
            <w:rtl/>
            <w:lang w:bidi="fa-IR"/>
          </w:rPr>
          <w:t>معاصر</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439577992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29</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7993" w:history="1">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اقسام</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اعتبار</w:t>
        </w:r>
        <w:r w:rsidR="0024533F" w:rsidRPr="00AC16B7">
          <w:rPr>
            <w:rStyle w:val="Hyperlink"/>
            <w:noProof/>
            <w:rtl/>
            <w:lang w:bidi="fa-IR"/>
          </w:rPr>
          <w:t xml:space="preserve"> [</w:t>
        </w:r>
        <w:r w:rsidR="0024533F" w:rsidRPr="00AC16B7">
          <w:rPr>
            <w:rStyle w:val="Hyperlink"/>
            <w:rFonts w:hint="eastAsia"/>
            <w:noProof/>
            <w:rtl/>
            <w:lang w:bidi="fa-IR"/>
          </w:rPr>
          <w:t>اهل</w:t>
        </w:r>
        <w:r w:rsidR="0024533F" w:rsidRPr="00AC16B7">
          <w:rPr>
            <w:rStyle w:val="Hyperlink"/>
            <w:noProof/>
            <w:rtl/>
            <w:lang w:bidi="fa-IR"/>
          </w:rPr>
          <w:t xml:space="preserve">] </w:t>
        </w:r>
        <w:r w:rsidR="0024533F" w:rsidRPr="00AC16B7">
          <w:rPr>
            <w:rStyle w:val="Hyperlink"/>
            <w:rFonts w:hint="eastAsia"/>
            <w:noProof/>
            <w:rtl/>
            <w:lang w:bidi="fa-IR"/>
          </w:rPr>
          <w:t>غلو</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اعتدال</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439577993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29</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7994" w:history="1">
        <w:r w:rsidR="0024533F" w:rsidRPr="00AC16B7">
          <w:rPr>
            <w:rStyle w:val="Hyperlink"/>
            <w:noProof/>
            <w:rtl/>
            <w:lang w:bidi="fa-IR"/>
          </w:rPr>
          <w:t xml:space="preserve">1-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غلوکننده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439577994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30</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7995" w:history="1">
        <w:r w:rsidR="0024533F" w:rsidRPr="00AC16B7">
          <w:rPr>
            <w:rStyle w:val="Hyperlink"/>
            <w:noProof/>
            <w:rtl/>
            <w:lang w:bidi="fa-IR"/>
          </w:rPr>
          <w:t xml:space="preserve">2-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غلو</w:t>
        </w:r>
        <w:r w:rsidR="0024533F" w:rsidRPr="00AC16B7">
          <w:rPr>
            <w:rStyle w:val="Hyperlink"/>
            <w:noProof/>
            <w:rtl/>
            <w:lang w:bidi="fa-IR"/>
          </w:rPr>
          <w:t xml:space="preserve"> </w:t>
        </w:r>
        <w:r w:rsidR="0024533F" w:rsidRPr="00AC16B7">
          <w:rPr>
            <w:rStyle w:val="Hyperlink"/>
            <w:rFonts w:hint="eastAsia"/>
            <w:noProof/>
            <w:rtl/>
            <w:lang w:bidi="fa-IR"/>
          </w:rPr>
          <w:t>ندارند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439577995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31</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7996"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اقسام</w:t>
        </w:r>
        <w:r w:rsidR="0024533F" w:rsidRPr="00AC16B7">
          <w:rPr>
            <w:rStyle w:val="Hyperlink"/>
            <w:noProof/>
            <w:rtl/>
            <w:lang w:bidi="fa-IR"/>
          </w:rPr>
          <w:t xml:space="preserve"> </w:t>
        </w:r>
        <w:r w:rsidR="0024533F" w:rsidRPr="00AC16B7">
          <w:rPr>
            <w:rStyle w:val="Hyperlink"/>
            <w:rFonts w:hint="eastAsia"/>
            <w:noProof/>
            <w:rtl/>
            <w:lang w:bidi="fa-IR"/>
          </w:rPr>
          <w:t>ش</w:t>
        </w:r>
        <w:r w:rsidR="0024533F" w:rsidRPr="00AC16B7">
          <w:rPr>
            <w:rStyle w:val="Hyperlink"/>
            <w:rFonts w:hint="cs"/>
            <w:noProof/>
            <w:rtl/>
            <w:lang w:bidi="fa-IR"/>
          </w:rPr>
          <w:t>ی</w:t>
        </w:r>
        <w:r w:rsidR="0024533F" w:rsidRPr="00AC16B7">
          <w:rPr>
            <w:rStyle w:val="Hyperlink"/>
            <w:rFonts w:hint="eastAsia"/>
            <w:noProof/>
            <w:rtl/>
            <w:lang w:bidi="fa-IR"/>
          </w:rPr>
          <w:t>ع</w:t>
        </w:r>
        <w:r w:rsidR="0024533F" w:rsidRPr="00AC16B7">
          <w:rPr>
            <w:rStyle w:val="Hyperlink"/>
            <w:rFonts w:ascii="Times New Roman" w:hAnsi="Times New Roman" w:hint="eastAsia"/>
            <w:noProof/>
            <w:rtl/>
            <w:lang w:bidi="fa-IR"/>
          </w:rPr>
          <w:t>ه‌</w:t>
        </w:r>
        <w:r w:rsidR="0024533F" w:rsidRPr="00AC16B7">
          <w:rPr>
            <w:rStyle w:val="Hyperlink"/>
            <w:rFonts w:hint="eastAsia"/>
            <w:noProof/>
            <w:rtl/>
            <w:lang w:bidi="fa-IR"/>
          </w:rPr>
          <w:t>ى</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لحاظ</w:t>
        </w:r>
        <w:r w:rsidR="0024533F" w:rsidRPr="00AC16B7">
          <w:rPr>
            <w:rStyle w:val="Hyperlink"/>
            <w:noProof/>
            <w:rtl/>
            <w:lang w:bidi="fa-IR"/>
          </w:rPr>
          <w:t xml:space="preserve"> </w:t>
        </w:r>
        <w:r w:rsidR="0024533F" w:rsidRPr="00AC16B7">
          <w:rPr>
            <w:rStyle w:val="Hyperlink"/>
            <w:rFonts w:hint="eastAsia"/>
            <w:noProof/>
            <w:rtl/>
            <w:lang w:bidi="fa-IR"/>
          </w:rPr>
          <w:t>قول</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جواز</w:t>
        </w:r>
        <w:r w:rsidR="0024533F" w:rsidRPr="00AC16B7">
          <w:rPr>
            <w:rStyle w:val="Hyperlink"/>
            <w:noProof/>
            <w:rtl/>
            <w:lang w:bidi="fa-IR"/>
          </w:rPr>
          <w:t xml:space="preserve"> </w:t>
        </w:r>
        <w:r w:rsidR="0024533F" w:rsidRPr="00AC16B7">
          <w:rPr>
            <w:rStyle w:val="Hyperlink"/>
            <w:rFonts w:hint="eastAsia"/>
            <w:noProof/>
            <w:rtl/>
            <w:lang w:bidi="fa-IR"/>
          </w:rPr>
          <w:t>اجتهاد</w:t>
        </w:r>
        <w:r w:rsidR="0024533F" w:rsidRPr="00AC16B7">
          <w:rPr>
            <w:rStyle w:val="Hyperlink"/>
            <w:noProof/>
            <w:rtl/>
            <w:lang w:bidi="fa-IR"/>
          </w:rPr>
          <w:t xml:space="preserve"> </w:t>
        </w:r>
        <w:r w:rsidR="0024533F" w:rsidRPr="00AC16B7">
          <w:rPr>
            <w:rStyle w:val="Hyperlink"/>
            <w:rFonts w:hint="cs"/>
            <w:noProof/>
            <w:rtl/>
            <w:lang w:bidi="fa-IR"/>
          </w:rPr>
          <w:t>ی</w:t>
        </w:r>
        <w:r w:rsidR="0024533F" w:rsidRPr="00AC16B7">
          <w:rPr>
            <w:rStyle w:val="Hyperlink"/>
            <w:rFonts w:hint="eastAsia"/>
            <w:noProof/>
            <w:rtl/>
            <w:lang w:bidi="fa-IR"/>
          </w:rPr>
          <w:t>ا</w:t>
        </w:r>
        <w:r w:rsidR="0024533F" w:rsidRPr="00AC16B7">
          <w:rPr>
            <w:rStyle w:val="Hyperlink"/>
            <w:noProof/>
            <w:rtl/>
            <w:lang w:bidi="fa-IR"/>
          </w:rPr>
          <w:t xml:space="preserve"> </w:t>
        </w:r>
        <w:r w:rsidR="0024533F" w:rsidRPr="00AC16B7">
          <w:rPr>
            <w:rStyle w:val="Hyperlink"/>
            <w:rFonts w:hint="eastAsia"/>
            <w:noProof/>
            <w:rtl/>
            <w:lang w:bidi="fa-IR"/>
          </w:rPr>
          <w:t>عدم</w:t>
        </w:r>
        <w:r w:rsidR="0024533F" w:rsidRPr="00AC16B7">
          <w:rPr>
            <w:rStyle w:val="Hyperlink"/>
            <w:noProof/>
            <w:rtl/>
            <w:lang w:bidi="fa-IR"/>
          </w:rPr>
          <w:t xml:space="preserve"> </w:t>
        </w:r>
        <w:r w:rsidR="0024533F" w:rsidRPr="00AC16B7">
          <w:rPr>
            <w:rStyle w:val="Hyperlink"/>
            <w:rFonts w:hint="eastAsia"/>
            <w:noProof/>
            <w:rtl/>
            <w:lang w:bidi="fa-IR"/>
          </w:rPr>
          <w:t>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439577996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32</w:t>
        </w:r>
        <w:r w:rsidR="0024533F">
          <w:rPr>
            <w:noProof/>
            <w:webHidden/>
            <w:rtl/>
          </w:rPr>
          <w:fldChar w:fldCharType="end"/>
        </w:r>
      </w:hyperlink>
    </w:p>
    <w:p w:rsidR="0024533F" w:rsidRDefault="001B3A04">
      <w:pPr>
        <w:pStyle w:val="TOC2"/>
        <w:tabs>
          <w:tab w:val="right" w:leader="dot" w:pos="7078"/>
        </w:tabs>
        <w:rPr>
          <w:rFonts w:asciiTheme="minorHAnsi" w:eastAsiaTheme="minorEastAsia" w:hAnsiTheme="minorHAnsi" w:cstheme="minorBidi"/>
          <w:bCs w:val="0"/>
          <w:noProof/>
          <w:sz w:val="22"/>
          <w:szCs w:val="22"/>
          <w:rtl/>
        </w:rPr>
      </w:pPr>
      <w:hyperlink w:anchor="_Toc439577997"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پد</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تغ</w:t>
        </w:r>
        <w:r w:rsidR="0024533F" w:rsidRPr="00AC16B7">
          <w:rPr>
            <w:rStyle w:val="Hyperlink"/>
            <w:rFonts w:hint="cs"/>
            <w:noProof/>
            <w:rtl/>
            <w:lang w:bidi="fa-IR"/>
          </w:rPr>
          <w:t>یی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مذهب</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439577997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35</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7998" w:history="1">
        <w:r w:rsidR="0024533F" w:rsidRPr="00AC16B7">
          <w:rPr>
            <w:rStyle w:val="Hyperlink"/>
            <w:rFonts w:hint="eastAsia"/>
            <w:noProof/>
            <w:rtl/>
            <w:lang w:bidi="fa-IR"/>
          </w:rPr>
          <w:t>تش</w:t>
        </w:r>
        <w:r w:rsidR="0024533F" w:rsidRPr="00AC16B7">
          <w:rPr>
            <w:rStyle w:val="Hyperlink"/>
            <w:rFonts w:hint="cs"/>
            <w:noProof/>
            <w:rtl/>
            <w:lang w:bidi="fa-IR"/>
          </w:rPr>
          <w:t>ی</w:t>
        </w:r>
        <w:r w:rsidR="0024533F" w:rsidRPr="00AC16B7">
          <w:rPr>
            <w:rStyle w:val="Hyperlink"/>
            <w:rFonts w:hint="eastAsia"/>
            <w:noProof/>
            <w:rtl/>
            <w:lang w:bidi="fa-IR"/>
          </w:rPr>
          <w:t>ع</w:t>
        </w:r>
        <w:r w:rsidR="0024533F" w:rsidRPr="00AC16B7">
          <w:rPr>
            <w:rStyle w:val="Hyperlink"/>
            <w:noProof/>
            <w:rtl/>
            <w:lang w:bidi="fa-IR"/>
          </w:rPr>
          <w:t xml:space="preserve"> [</w:t>
        </w:r>
        <w:r w:rsidR="0024533F" w:rsidRPr="00AC16B7">
          <w:rPr>
            <w:rStyle w:val="Hyperlink"/>
            <w:rFonts w:hint="eastAsia"/>
            <w:noProof/>
            <w:rtl/>
            <w:lang w:bidi="fa-IR"/>
          </w:rPr>
          <w:t>صدر</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ولاء</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حب</w:t>
        </w:r>
        <w:r w:rsidR="0024533F" w:rsidRPr="00AC16B7">
          <w:rPr>
            <w:rStyle w:val="Hyperlink"/>
            <w:noProof/>
            <w:rtl/>
            <w:lang w:bidi="fa-IR"/>
          </w:rPr>
          <w:t xml:space="preserve"> [</w:t>
        </w:r>
        <w:r w:rsidR="0024533F" w:rsidRPr="00AC16B7">
          <w:rPr>
            <w:rStyle w:val="Hyperlink"/>
            <w:rFonts w:hint="eastAsia"/>
            <w:noProof/>
            <w:rtl/>
            <w:lang w:bidi="fa-IR"/>
          </w:rPr>
          <w:t>عل</w:t>
        </w:r>
        <w:r w:rsidR="0024533F" w:rsidRPr="00AC16B7">
          <w:rPr>
            <w:rStyle w:val="Hyperlink"/>
            <w:rFonts w:hint="cs"/>
            <w:noProof/>
            <w:rtl/>
            <w:lang w:bidi="fa-IR"/>
          </w:rPr>
          <w:t>ی</w:t>
        </w:r>
        <w:r w:rsidR="0024533F" w:rsidRPr="00AC16B7">
          <w:rPr>
            <w:rStyle w:val="Hyperlink"/>
            <w:rFonts w:cs="CTraditional Arabic" w:hint="eastAsia"/>
            <w:noProof/>
            <w:rtl/>
            <w:lang w:bidi="fa-IR"/>
          </w:rPr>
          <w:t>س</w:t>
        </w:r>
        <w:r w:rsidR="0024533F" w:rsidRPr="00AC16B7">
          <w:rPr>
            <w:rStyle w:val="Hyperlink"/>
            <w:noProof/>
            <w:rtl/>
            <w:lang w:bidi="fa-IR"/>
          </w:rPr>
          <w:t xml:space="preserve">] </w:t>
        </w:r>
        <w:r w:rsidR="0024533F" w:rsidRPr="00AC16B7">
          <w:rPr>
            <w:rStyle w:val="Hyperlink"/>
            <w:rFonts w:hint="eastAsia"/>
            <w:noProof/>
            <w:rtl/>
            <w:lang w:bidi="fa-IR"/>
          </w:rPr>
          <w:t>تا</w:t>
        </w:r>
        <w:r w:rsidR="0024533F" w:rsidRPr="00AC16B7">
          <w:rPr>
            <w:rStyle w:val="Hyperlink"/>
            <w:noProof/>
            <w:rtl/>
            <w:lang w:bidi="fa-IR"/>
          </w:rPr>
          <w:t xml:space="preserve"> </w:t>
        </w:r>
        <w:r w:rsidR="0024533F" w:rsidRPr="00AC16B7">
          <w:rPr>
            <w:rStyle w:val="Hyperlink"/>
            <w:rFonts w:hint="eastAsia"/>
            <w:noProof/>
            <w:rtl/>
            <w:lang w:bidi="fa-IR"/>
          </w:rPr>
          <w:t>برتر</w:t>
        </w:r>
        <w:r w:rsidR="0024533F" w:rsidRPr="00AC16B7">
          <w:rPr>
            <w:rStyle w:val="Hyperlink"/>
            <w:rFonts w:hint="cs"/>
            <w:noProof/>
            <w:rtl/>
            <w:lang w:bidi="fa-IR"/>
          </w:rPr>
          <w:t>ی‌</w:t>
        </w:r>
        <w:r w:rsidR="0024533F" w:rsidRPr="00AC16B7">
          <w:rPr>
            <w:rStyle w:val="Hyperlink"/>
            <w:rFonts w:hint="eastAsia"/>
            <w:noProof/>
            <w:rtl/>
            <w:lang w:bidi="fa-IR"/>
          </w:rPr>
          <w:t>دادن</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sidRPr="00AC16B7">
          <w:rPr>
            <w:rStyle w:val="Hyperlink"/>
            <w:noProof/>
            <w:rtl/>
            <w:lang w:bidi="fa-IR"/>
          </w:rPr>
          <w:t xml:space="preserve"> </w:t>
        </w:r>
        <w:r w:rsidR="0024533F" w:rsidRPr="00AC16B7">
          <w:rPr>
            <w:rStyle w:val="Hyperlink"/>
            <w:rFonts w:hint="eastAsia"/>
            <w:noProof/>
            <w:rtl/>
            <w:lang w:bidi="fa-IR"/>
          </w:rPr>
          <w:t>بر</w:t>
        </w:r>
        <w:r w:rsidR="0024533F" w:rsidRPr="00AC16B7">
          <w:rPr>
            <w:rStyle w:val="Hyperlink"/>
            <w:noProof/>
            <w:rtl/>
            <w:lang w:bidi="fa-IR"/>
          </w:rPr>
          <w:t xml:space="preserve"> </w:t>
        </w:r>
        <w:r w:rsidR="0024533F" w:rsidRPr="00AC16B7">
          <w:rPr>
            <w:rStyle w:val="Hyperlink"/>
            <w:rFonts w:hint="eastAsia"/>
            <w:noProof/>
            <w:rtl/>
            <w:lang w:bidi="fa-IR"/>
          </w:rPr>
          <w:t>سا</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439577998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36</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7999" w:history="1">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سخن</w:t>
        </w:r>
        <w:r w:rsidR="0024533F" w:rsidRPr="00AC16B7">
          <w:rPr>
            <w:rStyle w:val="Hyperlink"/>
            <w:noProof/>
            <w:rtl/>
            <w:lang w:bidi="fa-IR"/>
          </w:rPr>
          <w:t xml:space="preserve"> </w:t>
        </w:r>
        <w:r w:rsidR="0024533F" w:rsidRPr="00AC16B7">
          <w:rPr>
            <w:rStyle w:val="Hyperlink"/>
            <w:rFonts w:hint="eastAsia"/>
            <w:noProof/>
            <w:rtl/>
            <w:lang w:bidi="fa-IR"/>
          </w:rPr>
          <w:t>اب</w:t>
        </w:r>
        <w:r w:rsidR="0024533F" w:rsidRPr="00AC16B7">
          <w:rPr>
            <w:rStyle w:val="Hyperlink"/>
            <w:rFonts w:hint="cs"/>
            <w:noProof/>
            <w:rtl/>
            <w:lang w:bidi="fa-IR"/>
          </w:rPr>
          <w:t>ی‌</w:t>
        </w:r>
        <w:r w:rsidR="0024533F" w:rsidRPr="00AC16B7">
          <w:rPr>
            <w:rStyle w:val="Hyperlink"/>
            <w:rFonts w:hint="eastAsia"/>
            <w:noProof/>
            <w:rtl/>
            <w:lang w:bidi="fa-IR"/>
          </w:rPr>
          <w:t>اسحاق</w:t>
        </w:r>
        <w:r w:rsidR="0024533F" w:rsidRPr="00AC16B7">
          <w:rPr>
            <w:rStyle w:val="Hyperlink"/>
            <w:noProof/>
            <w:rtl/>
            <w:lang w:bidi="fa-IR"/>
          </w:rPr>
          <w:t xml:space="preserve"> </w:t>
        </w:r>
        <w:r w:rsidR="0024533F" w:rsidRPr="00AC16B7">
          <w:rPr>
            <w:rStyle w:val="Hyperlink"/>
            <w:rFonts w:hint="eastAsia"/>
            <w:noProof/>
            <w:rtl/>
            <w:lang w:bidi="fa-IR"/>
          </w:rPr>
          <w:t>سب</w:t>
        </w:r>
        <w:r w:rsidR="0024533F" w:rsidRPr="00AC16B7">
          <w:rPr>
            <w:rStyle w:val="Hyperlink"/>
            <w:rFonts w:hint="cs"/>
            <w:noProof/>
            <w:rtl/>
            <w:lang w:bidi="fa-IR"/>
          </w:rPr>
          <w:t>ی</w:t>
        </w:r>
        <w:r w:rsidR="0024533F" w:rsidRPr="00AC16B7">
          <w:rPr>
            <w:rStyle w:val="Hyperlink"/>
            <w:rFonts w:hint="eastAsia"/>
            <w:noProof/>
            <w:rtl/>
            <w:lang w:bidi="fa-IR"/>
          </w:rPr>
          <w:t>ع</w:t>
        </w:r>
        <w:r w:rsidR="0024533F" w:rsidRPr="00AC16B7">
          <w:rPr>
            <w:rStyle w:val="Hyperlink"/>
            <w:rFonts w:hint="cs"/>
            <w:noProof/>
            <w:rtl/>
            <w:lang w:bidi="fa-IR"/>
          </w:rPr>
          <w:t>ی</w:t>
        </w:r>
        <w:r w:rsidR="0024533F" w:rsidRPr="00AC16B7">
          <w:rPr>
            <w:rStyle w:val="Hyperlink"/>
            <w:rFonts w:cs="CTraditional Arabic"/>
            <w:b/>
            <w:noProof/>
            <w:rtl/>
            <w:lang w:bidi="fa-IR"/>
          </w:rPr>
          <w:t>/</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439577999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00"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سخن</w:t>
        </w:r>
        <w:r w:rsidR="0024533F" w:rsidRPr="00AC16B7">
          <w:rPr>
            <w:rStyle w:val="Hyperlink"/>
            <w:noProof/>
            <w:rtl/>
            <w:lang w:bidi="fa-IR"/>
          </w:rPr>
          <w:t xml:space="preserve"> </w:t>
        </w:r>
        <w:r w:rsidR="0024533F" w:rsidRPr="00AC16B7">
          <w:rPr>
            <w:rStyle w:val="Hyperlink"/>
            <w:rFonts w:hint="eastAsia"/>
            <w:noProof/>
            <w:rtl/>
            <w:lang w:bidi="fa-IR"/>
          </w:rPr>
          <w:t>ل</w:t>
        </w:r>
        <w:r w:rsidR="0024533F" w:rsidRPr="00AC16B7">
          <w:rPr>
            <w:rStyle w:val="Hyperlink"/>
            <w:rFonts w:hint="cs"/>
            <w:noProof/>
            <w:rtl/>
            <w:lang w:bidi="fa-IR"/>
          </w:rPr>
          <w:t>ی</w:t>
        </w:r>
        <w:r w:rsidR="0024533F" w:rsidRPr="00AC16B7">
          <w:rPr>
            <w:rStyle w:val="Hyperlink"/>
            <w:rFonts w:hint="eastAsia"/>
            <w:noProof/>
            <w:rtl/>
            <w:lang w:bidi="fa-IR"/>
          </w:rPr>
          <w:t>ث</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noProof/>
            <w:rtl/>
            <w:lang w:bidi="fa-IR"/>
          </w:rPr>
          <w:t xml:space="preserve"> </w:t>
        </w:r>
        <w:r w:rsidR="0024533F" w:rsidRPr="00AC16B7">
          <w:rPr>
            <w:rStyle w:val="Hyperlink"/>
            <w:rFonts w:hint="eastAsia"/>
            <w:noProof/>
            <w:rtl/>
            <w:lang w:bidi="fa-IR"/>
          </w:rPr>
          <w:t>أب</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سل</w:t>
        </w:r>
        <w:r w:rsidR="0024533F" w:rsidRPr="00AC16B7">
          <w:rPr>
            <w:rStyle w:val="Hyperlink"/>
            <w:rFonts w:hint="cs"/>
            <w:noProof/>
            <w:rtl/>
            <w:lang w:bidi="fa-IR"/>
          </w:rPr>
          <w:t>ی</w:t>
        </w:r>
        <w:r w:rsidR="0024533F" w:rsidRPr="00AC16B7">
          <w:rPr>
            <w:rStyle w:val="Hyperlink"/>
            <w:rFonts w:hint="eastAsia"/>
            <w:noProof/>
            <w:rtl/>
            <w:lang w:bidi="fa-IR"/>
          </w:rPr>
          <w:t>م</w:t>
        </w:r>
        <w:r w:rsidR="0024533F" w:rsidRPr="00AC16B7">
          <w:rPr>
            <w:rStyle w:val="Hyperlink"/>
            <w:rFonts w:cs="CTraditional Arabic"/>
            <w:b/>
            <w:noProof/>
            <w:rtl/>
            <w:lang w:bidi="fa-IR"/>
          </w:rPr>
          <w:t>/</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439578000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38</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01" w:history="1">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موضعگ</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ز</w:t>
        </w:r>
        <w:r w:rsidR="0024533F" w:rsidRPr="00AC16B7">
          <w:rPr>
            <w:rStyle w:val="Hyperlink"/>
            <w:rFonts w:hint="cs"/>
            <w:noProof/>
            <w:rtl/>
            <w:lang w:bidi="fa-IR"/>
          </w:rPr>
          <w:t>ی</w:t>
        </w:r>
        <w:r w:rsidR="0024533F" w:rsidRPr="00AC16B7">
          <w:rPr>
            <w:rStyle w:val="Hyperlink"/>
            <w:rFonts w:hint="eastAsia"/>
            <w:noProof/>
            <w:rtl/>
            <w:lang w:bidi="fa-IR"/>
          </w:rPr>
          <w:t>ن‌العابد</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عل</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noProof/>
            <w:rtl/>
            <w:lang w:bidi="fa-IR"/>
          </w:rPr>
          <w:t xml:space="preserve"> </w:t>
        </w:r>
        <w:r w:rsidR="0024533F" w:rsidRPr="00AC16B7">
          <w:rPr>
            <w:rStyle w:val="Hyperlink"/>
            <w:rFonts w:hint="eastAsia"/>
            <w:noProof/>
            <w:rtl/>
            <w:lang w:bidi="fa-IR"/>
          </w:rPr>
          <w:t>الحس</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بدگو</w:t>
        </w:r>
        <w:r w:rsidR="0024533F" w:rsidRPr="00AC16B7">
          <w:rPr>
            <w:rStyle w:val="Hyperlink"/>
            <w:rFonts w:hint="cs"/>
            <w:noProof/>
            <w:rtl/>
            <w:lang w:bidi="fa-IR"/>
          </w:rPr>
          <w:t>یی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ش</w:t>
        </w:r>
        <w:r w:rsidR="0024533F" w:rsidRPr="00AC16B7">
          <w:rPr>
            <w:rStyle w:val="Hyperlink"/>
            <w:rFonts w:hint="cs"/>
            <w:noProof/>
            <w:rtl/>
            <w:lang w:bidi="fa-IR"/>
          </w:rPr>
          <w:t>ی</w:t>
        </w:r>
        <w:r w:rsidR="0024533F" w:rsidRPr="00AC16B7">
          <w:rPr>
            <w:rStyle w:val="Hyperlink"/>
            <w:rFonts w:hint="eastAsia"/>
            <w:noProof/>
            <w:rtl/>
            <w:lang w:bidi="fa-IR"/>
          </w:rPr>
          <w:t>خ</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439578001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38</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002" w:history="1">
        <w:r w:rsidR="0024533F" w:rsidRPr="00AC16B7">
          <w:rPr>
            <w:rStyle w:val="Hyperlink"/>
            <w:rFonts w:hint="eastAsia"/>
            <w:noProof/>
            <w:rtl/>
            <w:lang w:bidi="fa-IR"/>
          </w:rPr>
          <w:t>تش</w:t>
        </w:r>
        <w:r w:rsidR="0024533F" w:rsidRPr="00AC16B7">
          <w:rPr>
            <w:rStyle w:val="Hyperlink"/>
            <w:rFonts w:hint="cs"/>
            <w:noProof/>
            <w:rtl/>
            <w:lang w:bidi="fa-IR"/>
          </w:rPr>
          <w:t>ی</w:t>
        </w:r>
        <w:r w:rsidR="0024533F" w:rsidRPr="00AC16B7">
          <w:rPr>
            <w:rStyle w:val="Hyperlink"/>
            <w:rFonts w:hint="eastAsia"/>
            <w:noProof/>
            <w:rtl/>
            <w:lang w:bidi="fa-IR"/>
          </w:rPr>
          <w:t>ع</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مرحله</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تفض</w:t>
        </w:r>
        <w:r w:rsidR="0024533F" w:rsidRPr="00AC16B7">
          <w:rPr>
            <w:rStyle w:val="Hyperlink"/>
            <w:rFonts w:hint="cs"/>
            <w:noProof/>
            <w:rtl/>
            <w:lang w:bidi="fa-IR"/>
          </w:rPr>
          <w:t>ی</w:t>
        </w:r>
        <w:r w:rsidR="0024533F" w:rsidRPr="00AC16B7">
          <w:rPr>
            <w:rStyle w:val="Hyperlink"/>
            <w:rFonts w:hint="eastAsia"/>
            <w:noProof/>
            <w:rtl/>
            <w:lang w:bidi="fa-IR"/>
          </w:rPr>
          <w:t>ل</w:t>
        </w:r>
        <w:r w:rsidR="0024533F" w:rsidRPr="00AC16B7">
          <w:rPr>
            <w:rStyle w:val="Hyperlink"/>
            <w:noProof/>
            <w:rtl/>
            <w:lang w:bidi="fa-IR"/>
          </w:rPr>
          <w:t xml:space="preserve"> [</w:t>
        </w:r>
        <w:r w:rsidR="0024533F" w:rsidRPr="00AC16B7">
          <w:rPr>
            <w:rStyle w:val="Hyperlink"/>
            <w:rFonts w:hint="eastAsia"/>
            <w:noProof/>
            <w:rtl/>
            <w:lang w:bidi="fa-IR"/>
          </w:rPr>
          <w:t>عل</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بر</w:t>
        </w:r>
        <w:r w:rsidR="0024533F" w:rsidRPr="00AC16B7">
          <w:rPr>
            <w:rStyle w:val="Hyperlink"/>
            <w:noProof/>
            <w:rtl/>
            <w:lang w:bidi="fa-IR"/>
          </w:rPr>
          <w:t xml:space="preserve"> </w:t>
        </w:r>
        <w:r w:rsidR="0024533F" w:rsidRPr="00AC16B7">
          <w:rPr>
            <w:rStyle w:val="Hyperlink"/>
            <w:rFonts w:hint="eastAsia"/>
            <w:noProof/>
            <w:rtl/>
            <w:lang w:bidi="fa-IR"/>
          </w:rPr>
          <w:t>ش</w:t>
        </w:r>
        <w:r w:rsidR="0024533F" w:rsidRPr="00AC16B7">
          <w:rPr>
            <w:rStyle w:val="Hyperlink"/>
            <w:rFonts w:hint="cs"/>
            <w:noProof/>
            <w:rtl/>
            <w:lang w:bidi="fa-IR"/>
          </w:rPr>
          <w:t>ی</w:t>
        </w:r>
        <w:r w:rsidR="0024533F" w:rsidRPr="00AC16B7">
          <w:rPr>
            <w:rStyle w:val="Hyperlink"/>
            <w:rFonts w:hint="eastAsia"/>
            <w:noProof/>
            <w:rtl/>
            <w:lang w:bidi="fa-IR"/>
          </w:rPr>
          <w:t>خ</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تا</w:t>
        </w:r>
        <w:r w:rsidR="0024533F" w:rsidRPr="00AC16B7">
          <w:rPr>
            <w:rStyle w:val="Hyperlink"/>
            <w:noProof/>
            <w:rtl/>
            <w:lang w:bidi="fa-IR"/>
          </w:rPr>
          <w:t xml:space="preserve"> [</w:t>
        </w:r>
        <w:r w:rsidR="0024533F" w:rsidRPr="00AC16B7">
          <w:rPr>
            <w:rStyle w:val="Hyperlink"/>
            <w:rFonts w:hint="eastAsia"/>
            <w:noProof/>
            <w:rtl/>
            <w:lang w:bidi="fa-IR"/>
          </w:rPr>
          <w:t>اعلام</w:t>
        </w:r>
        <w:r w:rsidR="0024533F" w:rsidRPr="00AC16B7">
          <w:rPr>
            <w:rStyle w:val="Hyperlink"/>
            <w:noProof/>
            <w:rtl/>
            <w:lang w:bidi="fa-IR"/>
          </w:rPr>
          <w:t xml:space="preserve">] </w:t>
        </w:r>
        <w:r w:rsidR="0024533F" w:rsidRPr="00AC16B7">
          <w:rPr>
            <w:rStyle w:val="Hyperlink"/>
            <w:rFonts w:hint="eastAsia"/>
            <w:noProof/>
            <w:rtl/>
            <w:lang w:bidi="fa-IR"/>
          </w:rPr>
          <w:t>برائت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439578002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44</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03" w:history="1">
        <w:r w:rsidR="0024533F" w:rsidRPr="00AC16B7">
          <w:rPr>
            <w:rStyle w:val="Hyperlink"/>
            <w:rFonts w:hint="eastAsia"/>
            <w:noProof/>
            <w:rtl/>
            <w:lang w:bidi="fa-IR"/>
          </w:rPr>
          <w:t>موضع</w:t>
        </w:r>
        <w:r w:rsidR="0024533F" w:rsidRPr="00AC16B7">
          <w:rPr>
            <w:rStyle w:val="Hyperlink"/>
            <w:noProof/>
            <w:rtl/>
            <w:lang w:bidi="fa-IR"/>
          </w:rPr>
          <w:t xml:space="preserve"> </w:t>
        </w:r>
        <w:r w:rsidR="0024533F" w:rsidRPr="00AC16B7">
          <w:rPr>
            <w:rStyle w:val="Hyperlink"/>
            <w:rFonts w:hint="eastAsia"/>
            <w:noProof/>
            <w:rtl/>
            <w:lang w:bidi="fa-IR"/>
          </w:rPr>
          <w:t>ز</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noProof/>
            <w:rtl/>
            <w:lang w:bidi="fa-IR"/>
          </w:rPr>
          <w:t xml:space="preserve"> </w:t>
        </w:r>
        <w:r w:rsidR="0024533F" w:rsidRPr="00AC16B7">
          <w:rPr>
            <w:rStyle w:val="Hyperlink"/>
            <w:rFonts w:hint="eastAsia"/>
            <w:noProof/>
            <w:rtl/>
            <w:lang w:bidi="fa-IR"/>
          </w:rPr>
          <w:t>عل</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نسبت</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ش</w:t>
        </w:r>
        <w:r w:rsidR="0024533F" w:rsidRPr="00AC16B7">
          <w:rPr>
            <w:rStyle w:val="Hyperlink"/>
            <w:rFonts w:hint="cs"/>
            <w:noProof/>
            <w:rtl/>
            <w:lang w:bidi="fa-IR"/>
          </w:rPr>
          <w:t>ی</w:t>
        </w:r>
        <w:r w:rsidR="0024533F" w:rsidRPr="00AC16B7">
          <w:rPr>
            <w:rStyle w:val="Hyperlink"/>
            <w:rFonts w:hint="eastAsia"/>
            <w:noProof/>
            <w:rtl/>
            <w:lang w:bidi="fa-IR"/>
          </w:rPr>
          <w:t>خ</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مقابل</w:t>
        </w:r>
        <w:r w:rsidR="0024533F" w:rsidRPr="00AC16B7">
          <w:rPr>
            <w:rStyle w:val="Hyperlink"/>
            <w:noProof/>
            <w:rtl/>
            <w:lang w:bidi="fa-IR"/>
          </w:rPr>
          <w:t xml:space="preserve"> </w:t>
        </w:r>
        <w:r w:rsidR="0024533F" w:rsidRPr="00AC16B7">
          <w:rPr>
            <w:rStyle w:val="Hyperlink"/>
            <w:rFonts w:hint="eastAsia"/>
            <w:noProof/>
            <w:rtl/>
            <w:lang w:bidi="fa-IR"/>
          </w:rPr>
          <w:t>اکثر</w:t>
        </w:r>
        <w:r w:rsidR="0024533F" w:rsidRPr="00AC16B7">
          <w:rPr>
            <w:rStyle w:val="Hyperlink"/>
            <w:noProof/>
            <w:rtl/>
            <w:lang w:bidi="fa-IR"/>
          </w:rPr>
          <w:t xml:space="preserve"> </w:t>
        </w:r>
        <w:r w:rsidR="0024533F" w:rsidRPr="00AC16B7">
          <w:rPr>
            <w:rStyle w:val="Hyperlink"/>
            <w:rFonts w:hint="eastAsia"/>
            <w:noProof/>
            <w:rtl/>
            <w:lang w:bidi="fa-IR"/>
          </w:rPr>
          <w:t>ش</w:t>
        </w:r>
        <w:r w:rsidR="0024533F" w:rsidRPr="00AC16B7">
          <w:rPr>
            <w:rStyle w:val="Hyperlink"/>
            <w:rFonts w:hint="cs"/>
            <w:noProof/>
            <w:rtl/>
            <w:lang w:bidi="fa-IR"/>
          </w:rPr>
          <w:t>ی</w:t>
        </w:r>
        <w:r w:rsidR="0024533F" w:rsidRPr="00AC16B7">
          <w:rPr>
            <w:rStyle w:val="Hyperlink"/>
            <w:rFonts w:hint="eastAsia"/>
            <w:noProof/>
            <w:rtl/>
            <w:lang w:bidi="fa-IR"/>
          </w:rPr>
          <w:t>عه</w:t>
        </w:r>
        <w:r w:rsidR="0024533F" w:rsidRPr="00AC16B7">
          <w:rPr>
            <w:rStyle w:val="Hyperlink"/>
            <w:noProof/>
            <w:rtl/>
            <w:lang w:bidi="fa-IR"/>
          </w:rPr>
          <w:t xml:space="preserve"> </w:t>
        </w:r>
        <w:r w:rsidR="0024533F" w:rsidRPr="00AC16B7">
          <w:rPr>
            <w:rStyle w:val="Hyperlink"/>
            <w:rFonts w:hint="eastAsia"/>
            <w:noProof/>
            <w:rtl/>
            <w:lang w:bidi="fa-IR"/>
          </w:rPr>
          <w:t>کوفه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439578003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44</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004" w:history="1">
        <w:r w:rsidR="0024533F" w:rsidRPr="00AC16B7">
          <w:rPr>
            <w:rStyle w:val="Hyperlink"/>
            <w:rFonts w:hint="eastAsia"/>
            <w:noProof/>
            <w:rtl/>
            <w:lang w:bidi="fa-IR"/>
          </w:rPr>
          <w:t>تش</w:t>
        </w:r>
        <w:r w:rsidR="0024533F" w:rsidRPr="00AC16B7">
          <w:rPr>
            <w:rStyle w:val="Hyperlink"/>
            <w:rFonts w:hint="cs"/>
            <w:noProof/>
            <w:rtl/>
            <w:lang w:bidi="fa-IR"/>
          </w:rPr>
          <w:t>ی</w:t>
        </w:r>
        <w:r w:rsidR="0024533F" w:rsidRPr="00AC16B7">
          <w:rPr>
            <w:rStyle w:val="Hyperlink"/>
            <w:rFonts w:hint="eastAsia"/>
            <w:noProof/>
            <w:rtl/>
            <w:lang w:bidi="fa-IR"/>
          </w:rPr>
          <w:t>ع</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مرحله</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بدگو</w:t>
        </w:r>
        <w:r w:rsidR="0024533F" w:rsidRPr="00AC16B7">
          <w:rPr>
            <w:rStyle w:val="Hyperlink"/>
            <w:rFonts w:hint="cs"/>
            <w:noProof/>
            <w:rtl/>
            <w:lang w:bidi="fa-IR"/>
          </w:rPr>
          <w:t>یی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برائت</w:t>
        </w:r>
        <w:r w:rsidR="0024533F" w:rsidRPr="00AC16B7">
          <w:rPr>
            <w:rStyle w:val="Hyperlink"/>
            <w:noProof/>
            <w:rtl/>
            <w:lang w:bidi="fa-IR"/>
          </w:rPr>
          <w:t xml:space="preserve"> </w:t>
        </w:r>
        <w:r w:rsidR="0024533F" w:rsidRPr="00AC16B7">
          <w:rPr>
            <w:rStyle w:val="Hyperlink"/>
            <w:rFonts w:hint="eastAsia"/>
            <w:noProof/>
            <w:rtl/>
            <w:lang w:bidi="fa-IR"/>
          </w:rPr>
          <w:t>تا</w:t>
        </w:r>
        <w:r w:rsidR="0024533F" w:rsidRPr="00AC16B7">
          <w:rPr>
            <w:rStyle w:val="Hyperlink"/>
            <w:noProof/>
            <w:rtl/>
            <w:lang w:bidi="fa-IR"/>
          </w:rPr>
          <w:t xml:space="preserve"> </w:t>
        </w:r>
        <w:r w:rsidR="0024533F" w:rsidRPr="00AC16B7">
          <w:rPr>
            <w:rStyle w:val="Hyperlink"/>
            <w:rFonts w:hint="eastAsia"/>
            <w:noProof/>
            <w:rtl/>
            <w:lang w:bidi="fa-IR"/>
          </w:rPr>
          <w:t>نص</w:t>
        </w:r>
        <w:r w:rsidR="0024533F" w:rsidRPr="00AC16B7">
          <w:rPr>
            <w:rStyle w:val="Hyperlink"/>
            <w:noProof/>
            <w:rtl/>
            <w:lang w:bidi="fa-IR"/>
          </w:rPr>
          <w:t xml:space="preserve"> [</w:t>
        </w:r>
        <w:r w:rsidR="0024533F" w:rsidRPr="00AC16B7">
          <w:rPr>
            <w:rStyle w:val="Hyperlink"/>
            <w:rFonts w:hint="eastAsia"/>
            <w:noProof/>
            <w:rtl/>
            <w:lang w:bidi="fa-IR"/>
          </w:rPr>
          <w:t>انتصاب</w:t>
        </w:r>
        <w:r w:rsidR="0024533F" w:rsidRPr="00AC16B7">
          <w:rPr>
            <w:rStyle w:val="Hyperlink"/>
            <w:noProof/>
            <w:rtl/>
            <w:lang w:bidi="fa-IR"/>
          </w:rPr>
          <w:t xml:space="preserve"> </w:t>
        </w:r>
        <w:r w:rsidR="0024533F" w:rsidRPr="00AC16B7">
          <w:rPr>
            <w:rStyle w:val="Hyperlink"/>
            <w:rFonts w:hint="eastAsia"/>
            <w:noProof/>
            <w:rtl/>
            <w:lang w:bidi="fa-IR"/>
          </w:rPr>
          <w:t>اله</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عصمت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439578004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50</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05" w:history="1">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وص</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مقدمه</w:t>
        </w:r>
        <w:r w:rsidR="0024533F" w:rsidRPr="00AC16B7">
          <w:rPr>
            <w:rStyle w:val="Hyperlink"/>
            <w:noProof/>
            <w:rtl/>
            <w:lang w:bidi="fa-IR"/>
          </w:rPr>
          <w:t xml:space="preserve"> </w:t>
        </w:r>
        <w:r w:rsidR="0024533F" w:rsidRPr="00AC16B7">
          <w:rPr>
            <w:rStyle w:val="Hyperlink"/>
            <w:rFonts w:hint="eastAsia"/>
            <w:noProof/>
            <w:rtl/>
            <w:lang w:bidi="fa-IR"/>
          </w:rPr>
          <w:t>نص</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439578005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50</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06"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وص</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تا</w:t>
        </w:r>
        <w:r w:rsidR="0024533F" w:rsidRPr="00AC16B7">
          <w:rPr>
            <w:rStyle w:val="Hyperlink"/>
            <w:noProof/>
            <w:rtl/>
            <w:lang w:bidi="fa-IR"/>
          </w:rPr>
          <w:t xml:space="preserve"> </w:t>
        </w:r>
        <w:r w:rsidR="0024533F" w:rsidRPr="00AC16B7">
          <w:rPr>
            <w:rStyle w:val="Hyperlink"/>
            <w:rFonts w:hint="eastAsia"/>
            <w:noProof/>
            <w:rtl/>
            <w:lang w:bidi="fa-IR"/>
          </w:rPr>
          <w:t>نص</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عصمت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439578006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51</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007" w:history="1">
        <w:r w:rsidR="0024533F" w:rsidRPr="00AC16B7">
          <w:rPr>
            <w:rStyle w:val="Hyperlink"/>
            <w:rFonts w:hint="eastAsia"/>
            <w:noProof/>
            <w:rtl/>
            <w:lang w:bidi="fa-IR"/>
          </w:rPr>
          <w:t>أ</w:t>
        </w:r>
        <w:r w:rsidR="0024533F" w:rsidRPr="00AC16B7">
          <w:rPr>
            <w:rStyle w:val="Hyperlink"/>
            <w:noProof/>
            <w:rtl/>
            <w:lang w:bidi="fa-IR"/>
          </w:rPr>
          <w:t xml:space="preserve">- </w:t>
        </w:r>
        <w:r w:rsidR="0024533F" w:rsidRPr="00AC16B7">
          <w:rPr>
            <w:rStyle w:val="Hyperlink"/>
            <w:rFonts w:hint="eastAsia"/>
            <w:noProof/>
            <w:rtl/>
            <w:lang w:bidi="fa-IR"/>
          </w:rPr>
          <w:t>انکار</w:t>
        </w:r>
        <w:r w:rsidR="0024533F" w:rsidRPr="00AC16B7">
          <w:rPr>
            <w:rStyle w:val="Hyperlink"/>
            <w:noProof/>
            <w:rtl/>
            <w:lang w:bidi="fa-IR"/>
          </w:rPr>
          <w:t xml:space="preserve"> </w:t>
        </w:r>
        <w:r w:rsidR="0024533F" w:rsidRPr="00AC16B7">
          <w:rPr>
            <w:rStyle w:val="Hyperlink"/>
            <w:rFonts w:hint="eastAsia"/>
            <w:noProof/>
            <w:rtl/>
            <w:lang w:bidi="fa-IR"/>
          </w:rPr>
          <w:t>نص</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وس</w:t>
        </w:r>
        <w:r w:rsidR="0024533F" w:rsidRPr="00AC16B7">
          <w:rPr>
            <w:rStyle w:val="Hyperlink"/>
            <w:rFonts w:hint="cs"/>
            <w:noProof/>
            <w:rtl/>
            <w:lang w:bidi="fa-IR"/>
          </w:rPr>
          <w:t>ی</w:t>
        </w:r>
        <w:r w:rsidR="0024533F" w:rsidRPr="00AC16B7">
          <w:rPr>
            <w:rStyle w:val="Hyperlink"/>
            <w:rFonts w:hint="eastAsia"/>
            <w:noProof/>
            <w:rtl/>
            <w:lang w:bidi="fa-IR"/>
          </w:rPr>
          <w:t>له</w:t>
        </w:r>
        <w:r w:rsidR="0024533F" w:rsidRPr="00AC16B7">
          <w:rPr>
            <w:rStyle w:val="Hyperlink"/>
            <w:noProof/>
            <w:rtl/>
            <w:lang w:bidi="fa-IR"/>
          </w:rPr>
          <w:t xml:space="preserve"> </w:t>
        </w:r>
        <w:r w:rsidR="0024533F" w:rsidRPr="00AC16B7">
          <w:rPr>
            <w:rStyle w:val="Hyperlink"/>
            <w:rFonts w:hint="eastAsia"/>
            <w:noProof/>
            <w:rtl/>
            <w:lang w:bidi="fa-IR"/>
          </w:rPr>
          <w:t>الحسن</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noProof/>
            <w:rtl/>
            <w:lang w:bidi="fa-IR"/>
          </w:rPr>
          <w:t xml:space="preserve"> </w:t>
        </w:r>
        <w:r w:rsidR="0024533F" w:rsidRPr="00AC16B7">
          <w:rPr>
            <w:rStyle w:val="Hyperlink"/>
            <w:rFonts w:hint="eastAsia"/>
            <w:noProof/>
            <w:rtl/>
            <w:lang w:bidi="fa-IR"/>
          </w:rPr>
          <w:t>الحسن</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noProof/>
            <w:rtl/>
            <w:lang w:bidi="fa-IR"/>
          </w:rPr>
          <w:t xml:space="preserve"> </w:t>
        </w:r>
        <w:r w:rsidR="0024533F" w:rsidRPr="00AC16B7">
          <w:rPr>
            <w:rStyle w:val="Hyperlink"/>
            <w:rFonts w:hint="eastAsia"/>
            <w:noProof/>
            <w:rtl/>
            <w:lang w:bidi="fa-IR"/>
          </w:rPr>
          <w:t>عل</w:t>
        </w:r>
        <w:r w:rsidR="0024533F" w:rsidRPr="00AC16B7">
          <w:rPr>
            <w:rStyle w:val="Hyperlink"/>
            <w:rFonts w:hint="cs"/>
            <w:noProof/>
            <w:rtl/>
            <w:lang w:bidi="fa-IR"/>
          </w:rPr>
          <w:t>ی</w:t>
        </w:r>
        <w:r w:rsidR="0024533F" w:rsidRPr="00AC16B7">
          <w:rPr>
            <w:rStyle w:val="Hyperlink"/>
            <w:rFonts w:cs="CTraditional Arabic" w:hint="eastAsia"/>
            <w:noProof/>
            <w:rtl/>
            <w:lang w:bidi="fa-IR"/>
          </w:rPr>
          <w:t>س</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439578007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52</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008" w:history="1">
        <w:r w:rsidR="0024533F" w:rsidRPr="00AC16B7">
          <w:rPr>
            <w:rStyle w:val="Hyperlink"/>
            <w:rFonts w:hint="eastAsia"/>
            <w:noProof/>
            <w:rtl/>
            <w:lang w:bidi="fa-IR"/>
          </w:rPr>
          <w:t>ب</w:t>
        </w:r>
        <w:r w:rsidR="0024533F" w:rsidRPr="00AC16B7">
          <w:rPr>
            <w:rStyle w:val="Hyperlink"/>
            <w:noProof/>
            <w:rtl/>
            <w:lang w:bidi="fa-IR"/>
          </w:rPr>
          <w:t xml:space="preserve"> </w:t>
        </w:r>
        <w:r w:rsidR="0024533F" w:rsidRPr="00AC16B7">
          <w:rPr>
            <w:rStyle w:val="Hyperlink"/>
            <w:rFonts w:ascii="Times New Roman" w:hAnsi="Times New Roman" w:cs="Times New Roman"/>
            <w:noProof/>
            <w:rtl/>
            <w:lang w:bidi="fa-IR"/>
          </w:rPr>
          <w:t>–</w:t>
        </w:r>
        <w:r w:rsidR="0024533F" w:rsidRPr="00AC16B7">
          <w:rPr>
            <w:rStyle w:val="Hyperlink"/>
            <w:noProof/>
            <w:rtl/>
            <w:lang w:bidi="fa-IR"/>
          </w:rPr>
          <w:t xml:space="preserve"> </w:t>
        </w:r>
        <w:r w:rsidR="0024533F" w:rsidRPr="00AC16B7">
          <w:rPr>
            <w:rStyle w:val="Hyperlink"/>
            <w:rFonts w:hint="eastAsia"/>
            <w:noProof/>
            <w:rtl/>
            <w:lang w:bidi="fa-IR"/>
          </w:rPr>
          <w:t>انکار</w:t>
        </w:r>
        <w:r w:rsidR="0024533F" w:rsidRPr="00AC16B7">
          <w:rPr>
            <w:rStyle w:val="Hyperlink"/>
            <w:noProof/>
            <w:rtl/>
            <w:lang w:bidi="fa-IR"/>
          </w:rPr>
          <w:t xml:space="preserve"> </w:t>
        </w:r>
        <w:r w:rsidR="0024533F" w:rsidRPr="00AC16B7">
          <w:rPr>
            <w:rStyle w:val="Hyperlink"/>
            <w:rFonts w:hint="eastAsia"/>
            <w:noProof/>
            <w:rtl/>
            <w:lang w:bidi="fa-IR"/>
          </w:rPr>
          <w:t>عبدالله</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noProof/>
            <w:rtl/>
            <w:lang w:bidi="fa-IR"/>
          </w:rPr>
          <w:t xml:space="preserve"> </w:t>
        </w:r>
        <w:r w:rsidR="0024533F" w:rsidRPr="00AC16B7">
          <w:rPr>
            <w:rStyle w:val="Hyperlink"/>
            <w:rFonts w:hint="eastAsia"/>
            <w:noProof/>
            <w:rtl/>
            <w:lang w:bidi="fa-IR"/>
          </w:rPr>
          <w:t>الحسن</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noProof/>
            <w:rtl/>
            <w:lang w:bidi="fa-IR"/>
          </w:rPr>
          <w:t xml:space="preserve"> </w:t>
        </w:r>
        <w:r w:rsidR="0024533F" w:rsidRPr="00AC16B7">
          <w:rPr>
            <w:rStyle w:val="Hyperlink"/>
            <w:rFonts w:hint="eastAsia"/>
            <w:noProof/>
            <w:rtl/>
            <w:lang w:bidi="fa-IR"/>
          </w:rPr>
          <w:t>الحسن</w:t>
        </w:r>
        <w:r w:rsidR="0024533F" w:rsidRPr="00AC16B7">
          <w:rPr>
            <w:rStyle w:val="Hyperlink"/>
            <w:rFonts w:cs="CTraditional Arabic"/>
            <w:b/>
            <w:noProof/>
            <w:rtl/>
            <w:lang w:bidi="fa-IR"/>
          </w:rPr>
          <w:t>/</w:t>
        </w:r>
        <w:r w:rsidR="0024533F" w:rsidRPr="00AC16B7">
          <w:rPr>
            <w:rStyle w:val="Hyperlink"/>
            <w:noProof/>
            <w:rtl/>
            <w:lang w:bidi="fa-IR"/>
          </w:rPr>
          <w:t xml:space="preserve"> </w:t>
        </w:r>
        <w:r w:rsidR="0024533F" w:rsidRPr="00AC16B7">
          <w:rPr>
            <w:rStyle w:val="Hyperlink"/>
            <w:rFonts w:hint="eastAsia"/>
            <w:noProof/>
            <w:rtl/>
            <w:lang w:bidi="fa-IR"/>
          </w:rPr>
          <w:t>برا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تفکّر</w:t>
        </w:r>
        <w:r w:rsidR="0024533F" w:rsidRPr="00AC16B7">
          <w:rPr>
            <w:rStyle w:val="Hyperlink"/>
            <w:noProof/>
            <w:rtl/>
            <w:lang w:bidi="fa-IR"/>
          </w:rPr>
          <w:t xml:space="preserve"> </w:t>
        </w:r>
        <w:r w:rsidR="0024533F" w:rsidRPr="00AC16B7">
          <w:rPr>
            <w:rStyle w:val="Hyperlink"/>
            <w:rFonts w:hint="eastAsia"/>
            <w:noProof/>
            <w:rtl/>
            <w:lang w:bidi="fa-IR"/>
          </w:rPr>
          <w:t>نص</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عصمت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439578008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52</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009" w:history="1">
        <w:r w:rsidR="0024533F" w:rsidRPr="00AC16B7">
          <w:rPr>
            <w:rStyle w:val="Hyperlink"/>
            <w:rFonts w:hint="eastAsia"/>
            <w:noProof/>
            <w:rtl/>
            <w:lang w:bidi="fa-IR"/>
          </w:rPr>
          <w:t>ث</w:t>
        </w:r>
        <w:r w:rsidR="0024533F" w:rsidRPr="00AC16B7">
          <w:rPr>
            <w:rStyle w:val="Hyperlink"/>
            <w:noProof/>
            <w:rtl/>
            <w:lang w:bidi="fa-IR"/>
          </w:rPr>
          <w:t xml:space="preserve"> </w:t>
        </w:r>
        <w:r w:rsidR="0024533F" w:rsidRPr="00AC16B7">
          <w:rPr>
            <w:rStyle w:val="Hyperlink"/>
            <w:rFonts w:ascii="Times New Roman" w:hAnsi="Times New Roman" w:cs="Times New Roman"/>
            <w:noProof/>
            <w:rtl/>
            <w:lang w:bidi="fa-IR"/>
          </w:rPr>
          <w:t>–</w:t>
        </w:r>
        <w:r w:rsidR="0024533F" w:rsidRPr="00AC16B7">
          <w:rPr>
            <w:rStyle w:val="Hyperlink"/>
            <w:noProof/>
            <w:rtl/>
            <w:lang w:bidi="fa-IR"/>
          </w:rPr>
          <w:t xml:space="preserve"> </w:t>
        </w:r>
        <w:r w:rsidR="0024533F" w:rsidRPr="00AC16B7">
          <w:rPr>
            <w:rStyle w:val="Hyperlink"/>
            <w:rFonts w:hint="eastAsia"/>
            <w:noProof/>
            <w:rtl/>
            <w:lang w:bidi="fa-IR"/>
          </w:rPr>
          <w:t>انکار</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نص</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عصمت</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جانب</w:t>
        </w:r>
        <w:r w:rsidR="0024533F" w:rsidRPr="00AC16B7">
          <w:rPr>
            <w:rStyle w:val="Hyperlink"/>
            <w:noProof/>
            <w:rtl/>
            <w:lang w:bidi="fa-IR"/>
          </w:rPr>
          <w:t xml:space="preserve"> </w:t>
        </w:r>
        <w:r w:rsidR="0024533F" w:rsidRPr="00AC16B7">
          <w:rPr>
            <w:rStyle w:val="Hyperlink"/>
            <w:rFonts w:hint="eastAsia"/>
            <w:noProof/>
            <w:rtl/>
            <w:lang w:bidi="fa-IR"/>
          </w:rPr>
          <w:t>جعفر</w:t>
        </w:r>
        <w:r w:rsidR="0024533F" w:rsidRPr="00AC16B7">
          <w:rPr>
            <w:rStyle w:val="Hyperlink"/>
            <w:noProof/>
            <w:rtl/>
            <w:lang w:bidi="fa-IR"/>
          </w:rPr>
          <w:t xml:space="preserve"> </w:t>
        </w:r>
        <w:r w:rsidR="0024533F" w:rsidRPr="00AC16B7">
          <w:rPr>
            <w:rStyle w:val="Hyperlink"/>
            <w:rFonts w:hint="eastAsia"/>
            <w:noProof/>
            <w:rtl/>
            <w:lang w:bidi="fa-IR"/>
          </w:rPr>
          <w:t>صادق</w:t>
        </w:r>
        <w:r w:rsidR="0024533F" w:rsidRPr="00AC16B7">
          <w:rPr>
            <w:rStyle w:val="Hyperlink"/>
            <w:rFonts w:cs="CTraditional Arabic"/>
            <w:b/>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439578009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53</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010" w:history="1">
        <w:r w:rsidR="0024533F" w:rsidRPr="00AC16B7">
          <w:rPr>
            <w:rStyle w:val="Hyperlink"/>
            <w:rFonts w:hint="eastAsia"/>
            <w:noProof/>
            <w:rtl/>
            <w:lang w:bidi="fa-IR"/>
          </w:rPr>
          <w:t>تش</w:t>
        </w:r>
        <w:r w:rsidR="0024533F" w:rsidRPr="00AC16B7">
          <w:rPr>
            <w:rStyle w:val="Hyperlink"/>
            <w:rFonts w:hint="cs"/>
            <w:noProof/>
            <w:rtl/>
            <w:lang w:bidi="fa-IR"/>
          </w:rPr>
          <w:t>ی</w:t>
        </w:r>
        <w:r w:rsidR="0024533F" w:rsidRPr="00AC16B7">
          <w:rPr>
            <w:rStyle w:val="Hyperlink"/>
            <w:rFonts w:hint="eastAsia"/>
            <w:noProof/>
            <w:rtl/>
            <w:lang w:bidi="fa-IR"/>
          </w:rPr>
          <w:t>ع</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مرحله</w:t>
        </w:r>
        <w:r w:rsidR="0024533F" w:rsidRPr="00AC16B7">
          <w:rPr>
            <w:rStyle w:val="Hyperlink"/>
            <w:noProof/>
            <w:rtl/>
            <w:lang w:bidi="fa-IR"/>
          </w:rPr>
          <w:t xml:space="preserve">] </w:t>
        </w:r>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نص</w:t>
        </w:r>
        <w:r w:rsidR="0024533F" w:rsidRPr="00AC16B7">
          <w:rPr>
            <w:rStyle w:val="Hyperlink"/>
            <w:noProof/>
            <w:rtl/>
            <w:lang w:bidi="fa-IR"/>
          </w:rPr>
          <w:t xml:space="preserve"> [</w:t>
        </w:r>
        <w:r w:rsidR="0024533F" w:rsidRPr="00AC16B7">
          <w:rPr>
            <w:rStyle w:val="Hyperlink"/>
            <w:rFonts w:hint="eastAsia"/>
            <w:noProof/>
            <w:rtl/>
            <w:lang w:bidi="fa-IR"/>
          </w:rPr>
          <w:t>مطلق</w:t>
        </w:r>
        <w:r w:rsidR="0024533F" w:rsidRPr="00AC16B7">
          <w:rPr>
            <w:rStyle w:val="Hyperlink"/>
            <w:noProof/>
            <w:rtl/>
            <w:lang w:bidi="fa-IR"/>
          </w:rPr>
          <w:t xml:space="preserve">] </w:t>
        </w:r>
        <w:r w:rsidR="0024533F" w:rsidRPr="00AC16B7">
          <w:rPr>
            <w:rStyle w:val="Hyperlink"/>
            <w:rFonts w:hint="eastAsia"/>
            <w:noProof/>
            <w:rtl/>
            <w:lang w:bidi="fa-IR"/>
          </w:rPr>
          <w:t>تا</w:t>
        </w:r>
        <w:r w:rsidR="0024533F" w:rsidRPr="00AC16B7">
          <w:rPr>
            <w:rStyle w:val="Hyperlink"/>
            <w:noProof/>
            <w:rtl/>
            <w:lang w:bidi="fa-IR"/>
          </w:rPr>
          <w:t xml:space="preserve"> </w:t>
        </w:r>
        <w:r w:rsidR="0024533F" w:rsidRPr="00AC16B7">
          <w:rPr>
            <w:rStyle w:val="Hyperlink"/>
            <w:rFonts w:hint="eastAsia"/>
            <w:noProof/>
            <w:rtl/>
            <w:lang w:bidi="fa-IR"/>
          </w:rPr>
          <w:t>محدود</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عدد</w:t>
        </w:r>
        <w:r w:rsidR="0024533F" w:rsidRPr="00AC16B7">
          <w:rPr>
            <w:rStyle w:val="Hyperlink"/>
            <w:noProof/>
            <w:rtl/>
            <w:lang w:bidi="fa-IR"/>
          </w:rPr>
          <w:t xml:space="preserve"> </w:t>
        </w:r>
        <w:r w:rsidR="0024533F" w:rsidRPr="00AC16B7">
          <w:rPr>
            <w:rStyle w:val="Hyperlink"/>
            <w:rFonts w:hint="eastAsia"/>
            <w:noProof/>
            <w:rtl/>
            <w:lang w:bidi="fa-IR"/>
          </w:rPr>
          <w:t>دوازده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439578010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54</w:t>
        </w:r>
        <w:r w:rsidR="0024533F">
          <w:rPr>
            <w:noProof/>
            <w:webHidden/>
            <w:rtl/>
          </w:rPr>
          <w:fldChar w:fldCharType="end"/>
        </w:r>
      </w:hyperlink>
    </w:p>
    <w:p w:rsidR="0024533F" w:rsidRPr="00C977F7" w:rsidRDefault="001B3A04">
      <w:pPr>
        <w:pStyle w:val="TOC2"/>
        <w:tabs>
          <w:tab w:val="right" w:leader="dot" w:pos="7078"/>
        </w:tabs>
        <w:rPr>
          <w:rFonts w:ascii="IRZar" w:eastAsiaTheme="minorEastAsia" w:hAnsi="IRZar" w:cs="IRZar"/>
          <w:bCs w:val="0"/>
          <w:noProof/>
          <w:sz w:val="20"/>
          <w:szCs w:val="20"/>
          <w:rtl/>
        </w:rPr>
      </w:pPr>
      <w:hyperlink w:anchor="_Toc439578011" w:history="1">
        <w:r w:rsidR="0024533F" w:rsidRPr="00C977F7">
          <w:rPr>
            <w:rStyle w:val="Hyperlink"/>
            <w:rFonts w:ascii="IRZar" w:hAnsi="IRZar" w:cs="IRZar"/>
            <w:noProof/>
            <w:sz w:val="26"/>
            <w:szCs w:val="26"/>
            <w:rtl/>
            <w:lang w:bidi="fa-IR"/>
          </w:rPr>
          <w:t>باب اول: شخصیّت</w:t>
        </w:r>
        <w:r w:rsidR="0024533F" w:rsidRPr="00C977F7">
          <w:rPr>
            <w:rStyle w:val="Hyperlink"/>
            <w:rFonts w:ascii="IRZar" w:hAnsi="IRZar" w:cs="IRZar"/>
            <w:noProof/>
            <w:sz w:val="26"/>
            <w:szCs w:val="26"/>
            <w:lang w:bidi="fa-IR"/>
          </w:rPr>
          <w:t>‌</w:t>
        </w:r>
        <w:r w:rsidR="0024533F" w:rsidRPr="00C977F7">
          <w:rPr>
            <w:rStyle w:val="Hyperlink"/>
            <w:rFonts w:ascii="IRZar" w:hAnsi="IRZar" w:cs="IRZar"/>
            <w:noProof/>
            <w:sz w:val="26"/>
            <w:szCs w:val="26"/>
            <w:rtl/>
            <w:lang w:bidi="fa-IR"/>
          </w:rPr>
          <w:t>هایی که مذهب امامیه را رها کرده‌اند</w:t>
        </w:r>
        <w:r w:rsidR="0024533F" w:rsidRPr="00C977F7">
          <w:rPr>
            <w:rFonts w:ascii="IRZar" w:hAnsi="IRZar" w:cs="IRZar"/>
            <w:noProof/>
            <w:webHidden/>
            <w:sz w:val="26"/>
            <w:szCs w:val="26"/>
            <w:rtl/>
          </w:rPr>
          <w:tab/>
        </w:r>
        <w:r w:rsidR="0024533F" w:rsidRPr="00C977F7">
          <w:rPr>
            <w:rFonts w:ascii="IRZar" w:hAnsi="IRZar" w:cs="IRZar"/>
            <w:noProof/>
            <w:webHidden/>
            <w:sz w:val="26"/>
            <w:szCs w:val="26"/>
            <w:rtl/>
          </w:rPr>
          <w:fldChar w:fldCharType="begin"/>
        </w:r>
        <w:r w:rsidR="0024533F" w:rsidRPr="00C977F7">
          <w:rPr>
            <w:rFonts w:ascii="IRZar" w:hAnsi="IRZar" w:cs="IRZar"/>
            <w:noProof/>
            <w:webHidden/>
            <w:sz w:val="26"/>
            <w:szCs w:val="26"/>
            <w:rtl/>
          </w:rPr>
          <w:instrText xml:space="preserve"> </w:instrText>
        </w:r>
        <w:r w:rsidR="0024533F" w:rsidRPr="00C977F7">
          <w:rPr>
            <w:rFonts w:ascii="IRZar" w:hAnsi="IRZar" w:cs="IRZar"/>
            <w:noProof/>
            <w:webHidden/>
            <w:sz w:val="26"/>
            <w:szCs w:val="26"/>
          </w:rPr>
          <w:instrText>PAGEREF</w:instrText>
        </w:r>
        <w:r w:rsidR="0024533F" w:rsidRPr="00C977F7">
          <w:rPr>
            <w:rFonts w:ascii="IRZar" w:hAnsi="IRZar" w:cs="IRZar"/>
            <w:noProof/>
            <w:webHidden/>
            <w:sz w:val="26"/>
            <w:szCs w:val="26"/>
            <w:rtl/>
          </w:rPr>
          <w:instrText xml:space="preserve"> _</w:instrText>
        </w:r>
        <w:r w:rsidR="0024533F" w:rsidRPr="00C977F7">
          <w:rPr>
            <w:rFonts w:ascii="IRZar" w:hAnsi="IRZar" w:cs="IRZar"/>
            <w:noProof/>
            <w:webHidden/>
            <w:sz w:val="26"/>
            <w:szCs w:val="26"/>
          </w:rPr>
          <w:instrText>Toc</w:instrText>
        </w:r>
        <w:r w:rsidR="0024533F" w:rsidRPr="00C977F7">
          <w:rPr>
            <w:rFonts w:ascii="IRZar" w:hAnsi="IRZar" w:cs="IRZar"/>
            <w:noProof/>
            <w:webHidden/>
            <w:sz w:val="26"/>
            <w:szCs w:val="26"/>
            <w:rtl/>
          </w:rPr>
          <w:instrText xml:space="preserve">439578011 </w:instrText>
        </w:r>
        <w:r w:rsidR="0024533F" w:rsidRPr="00C977F7">
          <w:rPr>
            <w:rFonts w:ascii="IRZar" w:hAnsi="IRZar" w:cs="IRZar"/>
            <w:noProof/>
            <w:webHidden/>
            <w:sz w:val="26"/>
            <w:szCs w:val="26"/>
          </w:rPr>
          <w:instrText>\h</w:instrText>
        </w:r>
        <w:r w:rsidR="0024533F" w:rsidRPr="00C977F7">
          <w:rPr>
            <w:rFonts w:ascii="IRZar" w:hAnsi="IRZar" w:cs="IRZar"/>
            <w:noProof/>
            <w:webHidden/>
            <w:sz w:val="26"/>
            <w:szCs w:val="26"/>
            <w:rtl/>
          </w:rPr>
          <w:instrText xml:space="preserve"> </w:instrText>
        </w:r>
        <w:r w:rsidR="0024533F" w:rsidRPr="00C977F7">
          <w:rPr>
            <w:rFonts w:ascii="IRZar" w:hAnsi="IRZar" w:cs="IRZar"/>
            <w:noProof/>
            <w:webHidden/>
            <w:sz w:val="26"/>
            <w:szCs w:val="26"/>
            <w:rtl/>
          </w:rPr>
        </w:r>
        <w:r w:rsidR="0024533F" w:rsidRPr="00C977F7">
          <w:rPr>
            <w:rFonts w:ascii="IRZar" w:hAnsi="IRZar" w:cs="IRZar"/>
            <w:noProof/>
            <w:webHidden/>
            <w:sz w:val="26"/>
            <w:szCs w:val="26"/>
            <w:rtl/>
          </w:rPr>
          <w:fldChar w:fldCharType="separate"/>
        </w:r>
        <w:r w:rsidR="00C977F7">
          <w:rPr>
            <w:rFonts w:ascii="IRZar" w:hAnsi="IRZar" w:cs="IRZar"/>
            <w:noProof/>
            <w:webHidden/>
            <w:sz w:val="26"/>
            <w:szCs w:val="26"/>
            <w:rtl/>
          </w:rPr>
          <w:t>57</w:t>
        </w:r>
        <w:r w:rsidR="0024533F" w:rsidRPr="00C977F7">
          <w:rPr>
            <w:rFonts w:ascii="IRZar" w:hAnsi="IRZar" w:cs="IRZar"/>
            <w:noProof/>
            <w:webHidden/>
            <w:sz w:val="26"/>
            <w:szCs w:val="26"/>
            <w:rtl/>
          </w:rPr>
          <w:fldChar w:fldCharType="end"/>
        </w:r>
      </w:hyperlink>
    </w:p>
    <w:p w:rsidR="0024533F" w:rsidRDefault="001B3A04">
      <w:pPr>
        <w:pStyle w:val="TOC2"/>
        <w:tabs>
          <w:tab w:val="right" w:leader="dot" w:pos="7078"/>
        </w:tabs>
        <w:rPr>
          <w:rFonts w:asciiTheme="minorHAnsi" w:eastAsiaTheme="minorEastAsia" w:hAnsiTheme="minorHAnsi" w:cstheme="minorBidi"/>
          <w:bCs w:val="0"/>
          <w:noProof/>
          <w:sz w:val="22"/>
          <w:szCs w:val="22"/>
          <w:rtl/>
        </w:rPr>
      </w:pPr>
      <w:hyperlink w:anchor="_Toc439578012" w:history="1">
        <w:r w:rsidR="0024533F" w:rsidRPr="00AC16B7">
          <w:rPr>
            <w:rStyle w:val="Hyperlink"/>
            <w:rFonts w:hint="eastAsia"/>
            <w:noProof/>
            <w:rtl/>
            <w:lang w:bidi="fa-IR"/>
          </w:rPr>
          <w:t>فصل</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آ</w:t>
        </w:r>
        <w:r w:rsidR="0024533F" w:rsidRPr="00AC16B7">
          <w:rPr>
            <w:rStyle w:val="Hyperlink"/>
            <w:rFonts w:hint="cs"/>
            <w:noProof/>
            <w:rtl/>
            <w:lang w:bidi="fa-IR"/>
          </w:rPr>
          <w:t>ی</w:t>
        </w:r>
        <w:r w:rsidR="0024533F" w:rsidRPr="00AC16B7">
          <w:rPr>
            <w:rStyle w:val="Hyperlink"/>
            <w:rFonts w:hint="eastAsia"/>
            <w:noProof/>
            <w:rtl/>
            <w:lang w:bidi="fa-IR"/>
          </w:rPr>
          <w:t>ت‌الله</w:t>
        </w:r>
        <w:r w:rsidR="0024533F" w:rsidRPr="00AC16B7">
          <w:rPr>
            <w:rStyle w:val="Hyperlink"/>
            <w:noProof/>
            <w:rtl/>
            <w:lang w:bidi="fa-IR"/>
          </w:rPr>
          <w:t xml:space="preserve"> </w:t>
        </w:r>
        <w:r w:rsidR="0024533F" w:rsidRPr="00AC16B7">
          <w:rPr>
            <w:rStyle w:val="Hyperlink"/>
            <w:rFonts w:hint="eastAsia"/>
            <w:noProof/>
            <w:rtl/>
            <w:lang w:bidi="fa-IR"/>
          </w:rPr>
          <w:t>العظم</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ابوالفضل</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439578012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59</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013"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زندگينامه</w:t>
        </w:r>
        <w:r w:rsidR="0024533F" w:rsidRPr="00AC16B7">
          <w:rPr>
            <w:rStyle w:val="Hyperlink"/>
            <w:noProof/>
            <w:rtl/>
            <w:lang w:bidi="fa-IR"/>
          </w:rPr>
          <w:t xml:space="preserve"> </w:t>
        </w:r>
        <w:r w:rsidR="0024533F" w:rsidRPr="00AC16B7">
          <w:rPr>
            <w:rStyle w:val="Hyperlink"/>
            <w:rFonts w:hint="eastAsia"/>
            <w:noProof/>
            <w:rtl/>
            <w:lang w:bidi="fa-IR"/>
          </w:rPr>
          <w:t>ايشان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439578013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59</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14" w:history="1">
        <w:r w:rsidR="0024533F" w:rsidRPr="00AC16B7">
          <w:rPr>
            <w:rStyle w:val="Hyperlink"/>
            <w:rFonts w:hint="eastAsia"/>
            <w:noProof/>
            <w:rtl/>
            <w:lang w:bidi="fa-IR"/>
          </w:rPr>
          <w:t>اسم</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نسب</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439578014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59</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15" w:history="1">
        <w:r w:rsidR="0024533F" w:rsidRPr="00AC16B7">
          <w:rPr>
            <w:rStyle w:val="Hyperlink"/>
            <w:rFonts w:hint="eastAsia"/>
            <w:noProof/>
            <w:rtl/>
            <w:lang w:bidi="fa-IR"/>
          </w:rPr>
          <w:t>ولادت</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439578015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59</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16" w:history="1">
        <w:r w:rsidR="0024533F" w:rsidRPr="00AC16B7">
          <w:rPr>
            <w:rStyle w:val="Hyperlink"/>
            <w:rFonts w:eastAsia="B Badr" w:hint="eastAsia"/>
            <w:noProof/>
            <w:rtl/>
            <w:lang w:bidi="fa-IR"/>
          </w:rPr>
          <w:t>منزلت</w:t>
        </w:r>
        <w:r w:rsidR="0024533F" w:rsidRPr="00AC16B7">
          <w:rPr>
            <w:rStyle w:val="Hyperlink"/>
            <w:rFonts w:eastAsia="B Badr"/>
            <w:noProof/>
            <w:rtl/>
            <w:lang w:bidi="fa-IR"/>
          </w:rPr>
          <w:t xml:space="preserve"> </w:t>
        </w:r>
        <w:r w:rsidR="0024533F" w:rsidRPr="00AC16B7">
          <w:rPr>
            <w:rStyle w:val="Hyperlink"/>
            <w:rFonts w:eastAsia="B Badr" w:hint="eastAsia"/>
            <w:noProof/>
            <w:rtl/>
            <w:lang w:bidi="fa-IR"/>
          </w:rPr>
          <w:t>و</w:t>
        </w:r>
        <w:r w:rsidR="0024533F" w:rsidRPr="00AC16B7">
          <w:rPr>
            <w:rStyle w:val="Hyperlink"/>
            <w:rFonts w:eastAsia="B Badr"/>
            <w:noProof/>
            <w:rtl/>
            <w:lang w:bidi="fa-IR"/>
          </w:rPr>
          <w:t xml:space="preserve"> </w:t>
        </w:r>
        <w:r w:rsidR="0024533F" w:rsidRPr="00AC16B7">
          <w:rPr>
            <w:rStyle w:val="Hyperlink"/>
            <w:rFonts w:eastAsia="B Badr" w:hint="eastAsia"/>
            <w:noProof/>
            <w:rtl/>
            <w:lang w:bidi="fa-IR"/>
          </w:rPr>
          <w:t>جا</w:t>
        </w:r>
        <w:r w:rsidR="0024533F" w:rsidRPr="00AC16B7">
          <w:rPr>
            <w:rStyle w:val="Hyperlink"/>
            <w:rFonts w:eastAsia="B Badr" w:hint="cs"/>
            <w:noProof/>
            <w:rtl/>
            <w:lang w:bidi="fa-IR"/>
          </w:rPr>
          <w:t>ی</w:t>
        </w:r>
        <w:r w:rsidR="0024533F" w:rsidRPr="00AC16B7">
          <w:rPr>
            <w:rStyle w:val="Hyperlink"/>
            <w:rFonts w:eastAsia="B Badr" w:hint="eastAsia"/>
            <w:noProof/>
            <w:rtl/>
            <w:lang w:bidi="fa-IR"/>
          </w:rPr>
          <w:t>گاه</w:t>
        </w:r>
        <w:r w:rsidR="0024533F" w:rsidRPr="00AC16B7">
          <w:rPr>
            <w:rStyle w:val="Hyperlink"/>
            <w:rFonts w:eastAsia="B Badr"/>
            <w:noProof/>
            <w:rtl/>
            <w:lang w:bidi="fa-IR"/>
          </w:rPr>
          <w:t xml:space="preserve"> </w:t>
        </w:r>
        <w:r w:rsidR="0024533F" w:rsidRPr="00AC16B7">
          <w:rPr>
            <w:rStyle w:val="Hyperlink"/>
            <w:rFonts w:eastAsia="B Badr" w:hint="eastAsia"/>
            <w:noProof/>
            <w:rtl/>
            <w:lang w:bidi="fa-IR"/>
          </w:rPr>
          <w:t>علم</w:t>
        </w:r>
        <w:r w:rsidR="0024533F" w:rsidRPr="00AC16B7">
          <w:rPr>
            <w:rStyle w:val="Hyperlink"/>
            <w:rFonts w:eastAsia="B Badr" w:hint="cs"/>
            <w:noProof/>
            <w:rtl/>
            <w:lang w:bidi="fa-IR"/>
          </w:rPr>
          <w:t>ی</w:t>
        </w:r>
        <w:r w:rsidR="0024533F" w:rsidRPr="00AC16B7">
          <w:rPr>
            <w:rStyle w:val="Hyperlink"/>
            <w:rFonts w:eastAsia="B Badr"/>
            <w:noProof/>
            <w:rtl/>
            <w:lang w:bidi="fa-IR"/>
          </w:rPr>
          <w:t xml:space="preserve"> </w:t>
        </w:r>
        <w:r w:rsidR="0024533F" w:rsidRPr="00AC16B7">
          <w:rPr>
            <w:rStyle w:val="Hyperlink"/>
            <w:rFonts w:eastAsia="B Badr" w:hint="eastAsia"/>
            <w:noProof/>
            <w:rtl/>
            <w:lang w:bidi="fa-IR"/>
          </w:rPr>
          <w:t>برقع</w:t>
        </w:r>
        <w:r w:rsidR="0024533F" w:rsidRPr="00AC16B7">
          <w:rPr>
            <w:rStyle w:val="Hyperlink"/>
            <w:rFonts w:eastAsia="B Badr"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439578016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17" w:history="1">
        <w:r w:rsidR="0024533F" w:rsidRPr="00AC16B7">
          <w:rPr>
            <w:rStyle w:val="Hyperlink"/>
            <w:rFonts w:hint="eastAsia"/>
            <w:noProof/>
            <w:rtl/>
            <w:lang w:bidi="fa-IR"/>
          </w:rPr>
          <w:t>کتاب</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تأل</w:t>
        </w:r>
        <w:r w:rsidR="0024533F" w:rsidRPr="00AC16B7">
          <w:rPr>
            <w:rStyle w:val="Hyperlink"/>
            <w:rFonts w:hint="cs"/>
            <w:noProof/>
            <w:rtl/>
            <w:lang w:bidi="fa-IR"/>
          </w:rPr>
          <w:t>ی</w:t>
        </w:r>
        <w:r w:rsidR="0024533F" w:rsidRPr="00AC16B7">
          <w:rPr>
            <w:rStyle w:val="Hyperlink"/>
            <w:rFonts w:hint="eastAsia"/>
            <w:noProof/>
            <w:rtl/>
            <w:lang w:bidi="fa-IR"/>
          </w:rPr>
          <w:t>فات</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439578017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18" w:history="1">
        <w:r w:rsidR="0024533F" w:rsidRPr="00AC16B7">
          <w:rPr>
            <w:rStyle w:val="Hyperlink"/>
            <w:rFonts w:eastAsia="B Badr" w:hint="eastAsia"/>
            <w:noProof/>
            <w:rtl/>
            <w:lang w:bidi="fa-IR"/>
          </w:rPr>
          <w:t>وفات</w:t>
        </w:r>
        <w:r w:rsidR="0024533F" w:rsidRPr="00AC16B7">
          <w:rPr>
            <w:rStyle w:val="Hyperlink"/>
            <w:rFonts w:eastAsia="B Badr"/>
            <w:noProof/>
            <w:rtl/>
            <w:lang w:bidi="fa-IR"/>
          </w:rPr>
          <w:t xml:space="preserve"> </w:t>
        </w:r>
        <w:r w:rsidR="0024533F" w:rsidRPr="00AC16B7">
          <w:rPr>
            <w:rStyle w:val="Hyperlink"/>
            <w:rFonts w:eastAsia="B Badr" w:hint="eastAsia"/>
            <w:noProof/>
            <w:rtl/>
            <w:lang w:bidi="fa-IR"/>
          </w:rPr>
          <w:t>برقع</w:t>
        </w:r>
        <w:r w:rsidR="0024533F" w:rsidRPr="00AC16B7">
          <w:rPr>
            <w:rStyle w:val="Hyperlink"/>
            <w:rFonts w:eastAsia="B Badr" w:hint="cs"/>
            <w:noProof/>
            <w:rtl/>
            <w:lang w:bidi="fa-IR"/>
          </w:rPr>
          <w:t>ی</w:t>
        </w:r>
        <w:r w:rsidR="0024533F" w:rsidRPr="00AC16B7">
          <w:rPr>
            <w:rStyle w:val="Hyperlink"/>
            <w:rFonts w:eastAsia="B Badr"/>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439578018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63</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019"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مراحل</w:t>
        </w:r>
        <w:r w:rsidR="0024533F" w:rsidRPr="00AC16B7">
          <w:rPr>
            <w:rStyle w:val="Hyperlink"/>
            <w:noProof/>
            <w:rtl/>
            <w:lang w:bidi="fa-IR"/>
          </w:rPr>
          <w:t xml:space="preserve"> </w:t>
        </w:r>
        <w:r w:rsidR="0024533F" w:rsidRPr="00AC16B7">
          <w:rPr>
            <w:rStyle w:val="Hyperlink"/>
            <w:rFonts w:hint="eastAsia"/>
            <w:noProof/>
            <w:rtl/>
            <w:lang w:bidi="fa-IR"/>
          </w:rPr>
          <w:t>تحولات</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439578019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63</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20" w:history="1">
        <w:r w:rsidR="0024533F" w:rsidRPr="00AC16B7">
          <w:rPr>
            <w:rStyle w:val="Hyperlink"/>
            <w:rFonts w:hint="eastAsia"/>
            <w:noProof/>
            <w:rtl/>
            <w:lang w:bidi="fa-IR"/>
          </w:rPr>
          <w:t>مرحله</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تعصب</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 </w:t>
        </w:r>
        <w:r w:rsidR="0024533F" w:rsidRPr="00AC16B7">
          <w:rPr>
            <w:rStyle w:val="Hyperlink"/>
            <w:rFonts w:hint="eastAsia"/>
            <w:noProof/>
            <w:rtl/>
            <w:lang w:bidi="fa-IR"/>
          </w:rPr>
          <w:t>تا</w:t>
        </w:r>
        <w:r w:rsidR="0024533F" w:rsidRPr="00AC16B7">
          <w:rPr>
            <w:rStyle w:val="Hyperlink"/>
            <w:noProof/>
            <w:rtl/>
            <w:lang w:bidi="fa-IR"/>
          </w:rPr>
          <w:t xml:space="preserve"> </w:t>
        </w:r>
        <w:r w:rsidR="0024533F" w:rsidRPr="00AC16B7">
          <w:rPr>
            <w:rStyle w:val="Hyperlink"/>
            <w:rFonts w:hint="eastAsia"/>
            <w:noProof/>
            <w:rtl/>
            <w:lang w:bidi="fa-IR"/>
          </w:rPr>
          <w:t>سال</w:t>
        </w:r>
        <w:r w:rsidR="0024533F" w:rsidRPr="00AC16B7">
          <w:rPr>
            <w:rStyle w:val="Hyperlink"/>
            <w:noProof/>
            <w:rtl/>
            <w:lang w:bidi="fa-IR"/>
          </w:rPr>
          <w:t xml:space="preserve"> 1949</w:t>
        </w:r>
        <w:r w:rsidR="0024533F" w:rsidRPr="00AC16B7">
          <w:rPr>
            <w:rStyle w:val="Hyperlink"/>
            <w:rFonts w:hint="eastAsia"/>
            <w:noProof/>
            <w:rtl/>
            <w:lang w:bidi="fa-IR"/>
          </w:rPr>
          <w:t>م</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439578020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64</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021" w:history="1">
        <w:r w:rsidR="0024533F" w:rsidRPr="00AC16B7">
          <w:rPr>
            <w:rStyle w:val="Hyperlink"/>
            <w:rFonts w:hint="eastAsia"/>
            <w:noProof/>
            <w:rtl/>
            <w:lang w:bidi="fa-IR"/>
          </w:rPr>
          <w:t>اولاً</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rFonts w:hint="eastAsia"/>
            <w:noProof/>
            <w:rtl/>
            <w:lang w:bidi="fa-IR"/>
          </w:rPr>
          <w:t>ژگ</w:t>
        </w:r>
        <w:r w:rsidR="0024533F" w:rsidRPr="00AC16B7">
          <w:rPr>
            <w:rStyle w:val="Hyperlink"/>
            <w:rFonts w:hint="cs"/>
            <w:noProof/>
            <w:rtl/>
            <w:lang w:bidi="fa-IR"/>
          </w:rPr>
          <w:t>ی‌</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عام</w:t>
        </w:r>
        <w:r w:rsidR="0024533F" w:rsidRPr="00AC16B7">
          <w:rPr>
            <w:rStyle w:val="Hyperlink"/>
            <w:noProof/>
            <w:rtl/>
            <w:lang w:bidi="fa-IR"/>
          </w:rPr>
          <w:t xml:space="preserve"> </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مرحله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439578021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22" w:history="1">
        <w:r w:rsidR="0024533F" w:rsidRPr="00AC16B7">
          <w:rPr>
            <w:rStyle w:val="Hyperlink"/>
            <w:noProof/>
            <w:rtl/>
            <w:lang w:bidi="fa-IR"/>
          </w:rPr>
          <w:t xml:space="preserve">1- </w:t>
        </w:r>
        <w:r w:rsidR="0024533F" w:rsidRPr="00AC16B7">
          <w:rPr>
            <w:rStyle w:val="Hyperlink"/>
            <w:rFonts w:hint="eastAsia"/>
            <w:noProof/>
            <w:rtl/>
            <w:lang w:bidi="fa-IR"/>
          </w:rPr>
          <w:t>استبداد</w:t>
        </w:r>
        <w:r w:rsidR="0024533F" w:rsidRPr="00AC16B7">
          <w:rPr>
            <w:rStyle w:val="Hyperlink"/>
            <w:noProof/>
            <w:rtl/>
            <w:lang w:bidi="fa-IR"/>
          </w:rPr>
          <w:t xml:space="preserve"> </w:t>
        </w:r>
        <w:r w:rsidR="0024533F" w:rsidRPr="00AC16B7">
          <w:rPr>
            <w:rStyle w:val="Hyperlink"/>
            <w:rFonts w:hint="eastAsia"/>
            <w:noProof/>
            <w:rtl/>
            <w:lang w:bidi="fa-IR"/>
          </w:rPr>
          <w:t>حاکم</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س</w:t>
        </w:r>
        <w:r w:rsidR="0024533F" w:rsidRPr="00AC16B7">
          <w:rPr>
            <w:rStyle w:val="Hyperlink"/>
            <w:rFonts w:hint="cs"/>
            <w:noProof/>
            <w:rtl/>
            <w:lang w:bidi="fa-IR"/>
          </w:rPr>
          <w:t>ی</w:t>
        </w:r>
        <w:r w:rsidR="0024533F" w:rsidRPr="00AC16B7">
          <w:rPr>
            <w:rStyle w:val="Hyperlink"/>
            <w:rFonts w:hint="eastAsia"/>
            <w:noProof/>
            <w:rtl/>
            <w:lang w:bidi="fa-IR"/>
          </w:rPr>
          <w:t>اس</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439578022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23" w:history="1">
        <w:r w:rsidR="0024533F" w:rsidRPr="00AC16B7">
          <w:rPr>
            <w:rStyle w:val="Hyperlink"/>
            <w:noProof/>
            <w:rtl/>
            <w:lang w:bidi="fa-IR"/>
          </w:rPr>
          <w:t xml:space="preserve">2- </w:t>
        </w:r>
        <w:r w:rsidR="0024533F" w:rsidRPr="00AC16B7">
          <w:rPr>
            <w:rStyle w:val="Hyperlink"/>
            <w:rFonts w:hint="eastAsia"/>
            <w:noProof/>
            <w:rtl/>
            <w:lang w:bidi="fa-IR"/>
          </w:rPr>
          <w:t>مبارزه</w:t>
        </w:r>
        <w:r w:rsidR="0024533F" w:rsidRPr="00AC16B7">
          <w:rPr>
            <w:rStyle w:val="Hyperlink"/>
            <w:noProof/>
            <w:rtl/>
            <w:lang w:bidi="fa-IR"/>
          </w:rPr>
          <w:t xml:space="preserve"> </w:t>
        </w:r>
        <w:r w:rsidR="0024533F" w:rsidRPr="00AC16B7">
          <w:rPr>
            <w:rStyle w:val="Hyperlink"/>
            <w:rFonts w:hint="eastAsia"/>
            <w:noProof/>
            <w:rtl/>
            <w:lang w:bidi="fa-IR"/>
          </w:rPr>
          <w:t>دولت</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حجاب</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439578023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24" w:history="1">
        <w:r w:rsidR="0024533F" w:rsidRPr="00AC16B7">
          <w:rPr>
            <w:rStyle w:val="Hyperlink"/>
            <w:noProof/>
            <w:rtl/>
            <w:lang w:bidi="fa-IR"/>
          </w:rPr>
          <w:t xml:space="preserve">3- </w:t>
        </w:r>
        <w:r w:rsidR="0024533F" w:rsidRPr="00AC16B7">
          <w:rPr>
            <w:rStyle w:val="Hyperlink"/>
            <w:rFonts w:hint="eastAsia"/>
            <w:noProof/>
            <w:rtl/>
            <w:lang w:bidi="fa-IR"/>
          </w:rPr>
          <w:t>غلبه</w:t>
        </w:r>
        <w:r w:rsidR="0024533F" w:rsidRPr="00AC16B7">
          <w:rPr>
            <w:rStyle w:val="Hyperlink"/>
            <w:noProof/>
            <w:rtl/>
            <w:lang w:bidi="fa-IR"/>
          </w:rPr>
          <w:t xml:space="preserve"> </w:t>
        </w:r>
        <w:r w:rsidR="0024533F" w:rsidRPr="00AC16B7">
          <w:rPr>
            <w:rStyle w:val="Hyperlink"/>
            <w:rFonts w:hint="eastAsia"/>
            <w:noProof/>
            <w:rtl/>
            <w:lang w:bidi="fa-IR"/>
          </w:rPr>
          <w:t>ترس</w:t>
        </w:r>
        <w:r w:rsidR="0024533F" w:rsidRPr="00AC16B7">
          <w:rPr>
            <w:rStyle w:val="Hyperlink"/>
            <w:noProof/>
            <w:rtl/>
            <w:lang w:bidi="fa-IR"/>
          </w:rPr>
          <w:t xml:space="preserve"> </w:t>
        </w:r>
        <w:r w:rsidR="0024533F" w:rsidRPr="00AC16B7">
          <w:rPr>
            <w:rStyle w:val="Hyperlink"/>
            <w:rFonts w:hint="eastAsia"/>
            <w:noProof/>
            <w:rtl/>
            <w:lang w:bidi="fa-IR"/>
          </w:rPr>
          <w:t>بر</w:t>
        </w:r>
        <w:r w:rsidR="0024533F" w:rsidRPr="00AC16B7">
          <w:rPr>
            <w:rStyle w:val="Hyperlink"/>
            <w:noProof/>
            <w:rtl/>
            <w:lang w:bidi="fa-IR"/>
          </w:rPr>
          <w:t xml:space="preserve"> </w:t>
        </w:r>
        <w:r w:rsidR="0024533F" w:rsidRPr="00AC16B7">
          <w:rPr>
            <w:rStyle w:val="Hyperlink"/>
            <w:rFonts w:hint="eastAsia"/>
            <w:noProof/>
            <w:rtl/>
            <w:lang w:bidi="fa-IR"/>
          </w:rPr>
          <w:t>علماء</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عموم</w:t>
        </w:r>
        <w:r w:rsidR="0024533F" w:rsidRPr="00AC16B7">
          <w:rPr>
            <w:rStyle w:val="Hyperlink"/>
            <w:noProof/>
            <w:rtl/>
            <w:lang w:bidi="fa-IR"/>
          </w:rPr>
          <w:t xml:space="preserve"> </w:t>
        </w:r>
        <w:r w:rsidR="0024533F" w:rsidRPr="00AC16B7">
          <w:rPr>
            <w:rStyle w:val="Hyperlink"/>
            <w:rFonts w:hint="eastAsia"/>
            <w:noProof/>
            <w:rtl/>
            <w:lang w:bidi="fa-IR"/>
          </w:rPr>
          <w:t>مردم</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439578024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65</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25" w:history="1">
        <w:r w:rsidR="0024533F" w:rsidRPr="00AC16B7">
          <w:rPr>
            <w:rStyle w:val="Hyperlink"/>
            <w:noProof/>
            <w:rtl/>
            <w:lang w:bidi="fa-IR"/>
          </w:rPr>
          <w:t xml:space="preserve">4- </w:t>
        </w:r>
        <w:r w:rsidR="0024533F" w:rsidRPr="00AC16B7">
          <w:rPr>
            <w:rStyle w:val="Hyperlink"/>
            <w:rFonts w:hint="eastAsia"/>
            <w:noProof/>
            <w:rtl/>
            <w:lang w:bidi="fa-IR"/>
          </w:rPr>
          <w:t>اشغال</w:t>
        </w:r>
        <w:r w:rsidR="0024533F" w:rsidRPr="00AC16B7">
          <w:rPr>
            <w:rStyle w:val="Hyperlink"/>
            <w:noProof/>
            <w:rtl/>
            <w:lang w:bidi="fa-IR"/>
          </w:rPr>
          <w:t xml:space="preserve"> </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ران</w:t>
        </w:r>
        <w:r w:rsidR="0024533F" w:rsidRPr="00AC16B7">
          <w:rPr>
            <w:rStyle w:val="Hyperlink"/>
            <w:noProof/>
            <w:rtl/>
            <w:lang w:bidi="fa-IR"/>
          </w:rPr>
          <w:t xml:space="preserve"> </w:t>
        </w:r>
        <w:r w:rsidR="0024533F" w:rsidRPr="00AC16B7">
          <w:rPr>
            <w:rStyle w:val="Hyperlink"/>
            <w:rFonts w:hint="eastAsia"/>
            <w:noProof/>
            <w:rtl/>
            <w:lang w:bidi="fa-IR"/>
          </w:rPr>
          <w:t>هنگام</w:t>
        </w:r>
        <w:r w:rsidR="0024533F" w:rsidRPr="00AC16B7">
          <w:rPr>
            <w:rStyle w:val="Hyperlink"/>
            <w:noProof/>
            <w:rtl/>
            <w:lang w:bidi="fa-IR"/>
          </w:rPr>
          <w:t xml:space="preserve"> </w:t>
        </w:r>
        <w:r w:rsidR="0024533F" w:rsidRPr="00AC16B7">
          <w:rPr>
            <w:rStyle w:val="Hyperlink"/>
            <w:rFonts w:hint="eastAsia"/>
            <w:noProof/>
            <w:rtl/>
            <w:lang w:bidi="fa-IR"/>
          </w:rPr>
          <w:t>جنگ</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جهان</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439578025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65</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026" w:history="1">
        <w:r w:rsidR="0024533F" w:rsidRPr="00AC16B7">
          <w:rPr>
            <w:rStyle w:val="Hyperlink"/>
            <w:rFonts w:hint="eastAsia"/>
            <w:noProof/>
            <w:rtl/>
            <w:lang w:bidi="fa-IR"/>
          </w:rPr>
          <w:t>ثانياً</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rFonts w:hint="eastAsia"/>
            <w:noProof/>
            <w:rtl/>
            <w:lang w:bidi="fa-IR"/>
          </w:rPr>
          <w:t>ژگ</w:t>
        </w:r>
        <w:r w:rsidR="0024533F" w:rsidRPr="00AC16B7">
          <w:rPr>
            <w:rStyle w:val="Hyperlink"/>
            <w:rFonts w:hint="cs"/>
            <w:noProof/>
            <w:rtl/>
            <w:lang w:bidi="fa-IR"/>
          </w:rPr>
          <w:t>ی‌</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خاص</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مرحله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439578026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65</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27" w:history="1">
        <w:r w:rsidR="0024533F" w:rsidRPr="00AC16B7">
          <w:rPr>
            <w:rStyle w:val="Hyperlink"/>
            <w:noProof/>
            <w:rtl/>
            <w:lang w:bidi="fa-IR"/>
          </w:rPr>
          <w:t xml:space="preserve">1- </w:t>
        </w:r>
        <w:r w:rsidR="0024533F" w:rsidRPr="00AC16B7">
          <w:rPr>
            <w:rStyle w:val="Hyperlink"/>
            <w:rFonts w:hint="eastAsia"/>
            <w:noProof/>
            <w:rtl/>
            <w:lang w:bidi="fa-IR"/>
          </w:rPr>
          <w:t>تمسک</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مذهب</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لحاظ</w:t>
        </w:r>
        <w:r w:rsidR="0024533F" w:rsidRPr="00AC16B7">
          <w:rPr>
            <w:rStyle w:val="Hyperlink"/>
            <w:noProof/>
            <w:rtl/>
            <w:lang w:bidi="fa-IR"/>
          </w:rPr>
          <w:t xml:space="preserve"> </w:t>
        </w:r>
        <w:r w:rsidR="0024533F" w:rsidRPr="00AC16B7">
          <w:rPr>
            <w:rStyle w:val="Hyperlink"/>
            <w:rFonts w:hint="eastAsia"/>
            <w:noProof/>
            <w:rtl/>
            <w:lang w:bidi="fa-IR"/>
          </w:rPr>
          <w:t>اجمال</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تفص</w:t>
        </w:r>
        <w:r w:rsidR="0024533F" w:rsidRPr="00AC16B7">
          <w:rPr>
            <w:rStyle w:val="Hyperlink"/>
            <w:rFonts w:hint="cs"/>
            <w:noProof/>
            <w:rtl/>
            <w:lang w:bidi="fa-IR"/>
          </w:rPr>
          <w:t>ی</w:t>
        </w:r>
        <w:r w:rsidR="0024533F" w:rsidRPr="00AC16B7">
          <w:rPr>
            <w:rStyle w:val="Hyperlink"/>
            <w:rFonts w:hint="eastAsia"/>
            <w:noProof/>
            <w:rtl/>
            <w:lang w:bidi="fa-IR"/>
          </w:rPr>
          <w:t>ل</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439578027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65</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28" w:history="1">
        <w:r w:rsidR="0024533F" w:rsidRPr="00AC16B7">
          <w:rPr>
            <w:rStyle w:val="Hyperlink"/>
            <w:noProof/>
            <w:rtl/>
            <w:lang w:bidi="fa-IR"/>
          </w:rPr>
          <w:t xml:space="preserve">2- </w:t>
        </w:r>
        <w:r w:rsidR="0024533F" w:rsidRPr="00AC16B7">
          <w:rPr>
            <w:rStyle w:val="Hyperlink"/>
            <w:rFonts w:hint="eastAsia"/>
            <w:noProof/>
            <w:rtl/>
            <w:lang w:bidi="fa-IR"/>
          </w:rPr>
          <w:t>شهامت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توان</w:t>
        </w:r>
        <w:r w:rsidR="0024533F" w:rsidRPr="00AC16B7">
          <w:rPr>
            <w:rStyle w:val="Hyperlink"/>
            <w:noProof/>
            <w:rtl/>
            <w:lang w:bidi="fa-IR"/>
          </w:rPr>
          <w:t xml:space="preserve"> [</w:t>
        </w:r>
        <w:r w:rsidR="0024533F" w:rsidRPr="00AC16B7">
          <w:rPr>
            <w:rStyle w:val="Hyperlink"/>
            <w:rFonts w:hint="eastAsia"/>
            <w:noProof/>
            <w:rtl/>
            <w:lang w:bidi="fa-IR"/>
          </w:rPr>
          <w:t>انجام</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گفتن</w:t>
        </w:r>
        <w:r w:rsidR="0024533F" w:rsidRPr="00AC16B7">
          <w:rPr>
            <w:rStyle w:val="Hyperlink"/>
            <w:noProof/>
            <w:rtl/>
            <w:lang w:bidi="fa-IR"/>
          </w:rPr>
          <w:t xml:space="preserve">] </w:t>
        </w:r>
        <w:r w:rsidR="0024533F" w:rsidRPr="00AC16B7">
          <w:rPr>
            <w:rStyle w:val="Hyperlink"/>
            <w:rFonts w:hint="eastAsia"/>
            <w:noProof/>
            <w:rtl/>
            <w:lang w:bidi="fa-IR"/>
          </w:rPr>
          <w:t>حق</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439578028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66</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29" w:history="1">
        <w:r w:rsidR="0024533F" w:rsidRPr="00AC16B7">
          <w:rPr>
            <w:rStyle w:val="Hyperlink"/>
            <w:rFonts w:hint="eastAsia"/>
            <w:noProof/>
            <w:rtl/>
            <w:lang w:bidi="fa-IR"/>
          </w:rPr>
          <w:t>مرحله</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اصلاح</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طر</w:t>
        </w:r>
        <w:r w:rsidR="0024533F" w:rsidRPr="00AC16B7">
          <w:rPr>
            <w:rStyle w:val="Hyperlink"/>
            <w:rFonts w:hint="cs"/>
            <w:noProof/>
            <w:rtl/>
            <w:lang w:bidi="fa-IR"/>
          </w:rPr>
          <w:t>ی</w:t>
        </w:r>
        <w:r w:rsidR="0024533F" w:rsidRPr="00AC16B7">
          <w:rPr>
            <w:rStyle w:val="Hyperlink"/>
            <w:rFonts w:hint="eastAsia"/>
            <w:noProof/>
            <w:rtl/>
            <w:lang w:bidi="fa-IR"/>
          </w:rPr>
          <w:t>ق</w:t>
        </w:r>
        <w:r w:rsidR="0024533F" w:rsidRPr="00AC16B7">
          <w:rPr>
            <w:rStyle w:val="Hyperlink"/>
            <w:noProof/>
            <w:rtl/>
            <w:lang w:bidi="fa-IR"/>
          </w:rPr>
          <w:t xml:space="preserve"> </w:t>
        </w:r>
        <w:r w:rsidR="0024533F" w:rsidRPr="00AC16B7">
          <w:rPr>
            <w:rStyle w:val="Hyperlink"/>
            <w:rFonts w:hint="eastAsia"/>
            <w:noProof/>
            <w:rtl/>
            <w:lang w:bidi="fa-IR"/>
          </w:rPr>
          <w:t>س</w:t>
        </w:r>
        <w:r w:rsidR="0024533F" w:rsidRPr="00AC16B7">
          <w:rPr>
            <w:rStyle w:val="Hyperlink"/>
            <w:rFonts w:hint="cs"/>
            <w:noProof/>
            <w:rtl/>
            <w:lang w:bidi="fa-IR"/>
          </w:rPr>
          <w:t>ی</w:t>
        </w:r>
        <w:r w:rsidR="0024533F" w:rsidRPr="00AC16B7">
          <w:rPr>
            <w:rStyle w:val="Hyperlink"/>
            <w:rFonts w:hint="eastAsia"/>
            <w:noProof/>
            <w:rtl/>
            <w:lang w:bidi="fa-IR"/>
          </w:rPr>
          <w:t>است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439578029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66</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030" w:history="1">
        <w:r w:rsidR="0024533F" w:rsidRPr="00AC16B7">
          <w:rPr>
            <w:rStyle w:val="Hyperlink"/>
            <w:rFonts w:hint="eastAsia"/>
            <w:noProof/>
            <w:rtl/>
            <w:lang w:bidi="fa-IR"/>
          </w:rPr>
          <w:t>اولاً</w:t>
        </w:r>
        <w:r w:rsidR="0024533F" w:rsidRPr="00AC16B7">
          <w:rPr>
            <w:rStyle w:val="Hyperlink"/>
            <w:noProof/>
            <w:rtl/>
            <w:lang w:bidi="fa-IR"/>
          </w:rPr>
          <w:t xml:space="preserve"> </w:t>
        </w:r>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rFonts w:hint="eastAsia"/>
            <w:noProof/>
            <w:rtl/>
            <w:lang w:bidi="fa-IR"/>
          </w:rPr>
          <w:t>ژگ</w:t>
        </w:r>
        <w:r w:rsidR="0024533F" w:rsidRPr="00AC16B7">
          <w:rPr>
            <w:rStyle w:val="Hyperlink"/>
            <w:rFonts w:hint="cs"/>
            <w:noProof/>
            <w:rtl/>
            <w:lang w:bidi="fa-IR"/>
          </w:rPr>
          <w:t>ی‌</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عام</w:t>
        </w:r>
        <w:r w:rsidR="0024533F" w:rsidRPr="00AC16B7">
          <w:rPr>
            <w:rStyle w:val="Hyperlink"/>
            <w:noProof/>
            <w:rtl/>
            <w:lang w:bidi="fa-IR"/>
          </w:rPr>
          <w:t xml:space="preserve"> </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مرحله</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439578030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66</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31" w:history="1">
        <w:r w:rsidR="0024533F" w:rsidRPr="00AC16B7">
          <w:rPr>
            <w:rStyle w:val="Hyperlink"/>
            <w:noProof/>
            <w:rtl/>
            <w:lang w:bidi="fa-IR"/>
          </w:rPr>
          <w:t xml:space="preserve">1- </w:t>
        </w:r>
        <w:r w:rsidR="0024533F" w:rsidRPr="00AC16B7">
          <w:rPr>
            <w:rStyle w:val="Hyperlink"/>
            <w:rFonts w:hint="eastAsia"/>
            <w:noProof/>
            <w:rtl/>
            <w:lang w:bidi="fa-IR"/>
          </w:rPr>
          <w:t>تقس</w:t>
        </w:r>
        <w:r w:rsidR="0024533F" w:rsidRPr="00AC16B7">
          <w:rPr>
            <w:rStyle w:val="Hyperlink"/>
            <w:rFonts w:hint="cs"/>
            <w:noProof/>
            <w:rtl/>
            <w:lang w:bidi="fa-IR"/>
          </w:rPr>
          <w:t>ی</w:t>
        </w:r>
        <w:r w:rsidR="0024533F" w:rsidRPr="00AC16B7">
          <w:rPr>
            <w:rStyle w:val="Hyperlink"/>
            <w:rFonts w:hint="eastAsia"/>
            <w:noProof/>
            <w:rtl/>
            <w:lang w:bidi="fa-IR"/>
          </w:rPr>
          <w:t>م</w:t>
        </w:r>
        <w:r w:rsidR="0024533F" w:rsidRPr="00AC16B7">
          <w:rPr>
            <w:rStyle w:val="Hyperlink"/>
            <w:noProof/>
            <w:rtl/>
            <w:lang w:bidi="fa-IR"/>
          </w:rPr>
          <w:t xml:space="preserve"> </w:t>
        </w:r>
        <w:r w:rsidR="0024533F" w:rsidRPr="00AC16B7">
          <w:rPr>
            <w:rStyle w:val="Hyperlink"/>
            <w:rFonts w:hint="eastAsia"/>
            <w:noProof/>
            <w:rtl/>
            <w:lang w:bidi="fa-IR"/>
          </w:rPr>
          <w:t>جهان</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دو</w:t>
        </w:r>
        <w:r w:rsidR="0024533F" w:rsidRPr="00AC16B7">
          <w:rPr>
            <w:rStyle w:val="Hyperlink"/>
            <w:noProof/>
            <w:rtl/>
            <w:lang w:bidi="fa-IR"/>
          </w:rPr>
          <w:t xml:space="preserve"> </w:t>
        </w:r>
        <w:r w:rsidR="0024533F" w:rsidRPr="00AC16B7">
          <w:rPr>
            <w:rStyle w:val="Hyperlink"/>
            <w:rFonts w:hint="eastAsia"/>
            <w:noProof/>
            <w:rtl/>
            <w:lang w:bidi="fa-IR"/>
          </w:rPr>
          <w:t>جر</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sidRPr="00AC16B7">
          <w:rPr>
            <w:rStyle w:val="Hyperlink"/>
            <w:noProof/>
            <w:rtl/>
            <w:lang w:bidi="fa-IR"/>
          </w:rPr>
          <w:t xml:space="preserve"> [</w:t>
        </w:r>
        <w:r w:rsidR="0024533F" w:rsidRPr="00AC16B7">
          <w:rPr>
            <w:rStyle w:val="Hyperlink"/>
            <w:rFonts w:hint="eastAsia"/>
            <w:noProof/>
            <w:rtl/>
            <w:lang w:bidi="fa-IR"/>
          </w:rPr>
          <w:t>سرما</w:t>
        </w:r>
        <w:r w:rsidR="0024533F" w:rsidRPr="00AC16B7">
          <w:rPr>
            <w:rStyle w:val="Hyperlink"/>
            <w:rFonts w:hint="cs"/>
            <w:noProof/>
            <w:rtl/>
            <w:lang w:bidi="fa-IR"/>
          </w:rPr>
          <w:t>ی</w:t>
        </w:r>
        <w:r w:rsidR="0024533F" w:rsidRPr="00AC16B7">
          <w:rPr>
            <w:rStyle w:val="Hyperlink"/>
            <w:rFonts w:hint="eastAsia"/>
            <w:noProof/>
            <w:rtl/>
            <w:lang w:bidi="fa-IR"/>
          </w:rPr>
          <w:t>ه‌دار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کمون</w:t>
        </w:r>
        <w:r w:rsidR="0024533F" w:rsidRPr="00AC16B7">
          <w:rPr>
            <w:rStyle w:val="Hyperlink"/>
            <w:rFonts w:hint="cs"/>
            <w:noProof/>
            <w:rtl/>
            <w:lang w:bidi="fa-IR"/>
          </w:rPr>
          <w:t>ی</w:t>
        </w:r>
        <w:r w:rsidR="0024533F" w:rsidRPr="00AC16B7">
          <w:rPr>
            <w:rStyle w:val="Hyperlink"/>
            <w:rFonts w:hint="eastAsia"/>
            <w:noProof/>
            <w:rtl/>
            <w:lang w:bidi="fa-IR"/>
          </w:rPr>
          <w:t>ست</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439578031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66</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32" w:history="1">
        <w:r w:rsidR="0024533F" w:rsidRPr="00AC16B7">
          <w:rPr>
            <w:rStyle w:val="Hyperlink"/>
            <w:noProof/>
            <w:rtl/>
            <w:lang w:bidi="fa-IR"/>
          </w:rPr>
          <w:t xml:space="preserve">2- </w:t>
        </w:r>
        <w:r w:rsidR="0024533F" w:rsidRPr="00AC16B7">
          <w:rPr>
            <w:rStyle w:val="Hyperlink"/>
            <w:rFonts w:hint="eastAsia"/>
            <w:noProof/>
            <w:rtl/>
            <w:lang w:bidi="fa-IR"/>
          </w:rPr>
          <w:t>اعلام</w:t>
        </w:r>
        <w:r w:rsidR="0024533F" w:rsidRPr="00AC16B7">
          <w:rPr>
            <w:rStyle w:val="Hyperlink"/>
            <w:noProof/>
            <w:rtl/>
            <w:lang w:bidi="fa-IR"/>
          </w:rPr>
          <w:t xml:space="preserve"> </w:t>
        </w:r>
        <w:r w:rsidR="0024533F" w:rsidRPr="00AC16B7">
          <w:rPr>
            <w:rStyle w:val="Hyperlink"/>
            <w:rFonts w:hint="eastAsia"/>
            <w:noProof/>
            <w:rtl/>
            <w:lang w:bidi="fa-IR"/>
          </w:rPr>
          <w:t>رسم</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دولت</w:t>
        </w:r>
        <w:r w:rsidR="0024533F" w:rsidRPr="00AC16B7">
          <w:rPr>
            <w:rStyle w:val="Hyperlink"/>
            <w:noProof/>
            <w:rtl/>
            <w:lang w:bidi="fa-IR"/>
          </w:rPr>
          <w:t xml:space="preserve"> </w:t>
        </w:r>
        <w:r w:rsidR="0024533F" w:rsidRPr="00AC16B7">
          <w:rPr>
            <w:rStyle w:val="Hyperlink"/>
            <w:rFonts w:hint="eastAsia"/>
            <w:noProof/>
            <w:rtl/>
            <w:lang w:bidi="fa-IR"/>
          </w:rPr>
          <w:t>اسرائ</w:t>
        </w:r>
        <w:r w:rsidR="0024533F" w:rsidRPr="00AC16B7">
          <w:rPr>
            <w:rStyle w:val="Hyperlink"/>
            <w:rFonts w:hint="cs"/>
            <w:noProof/>
            <w:rtl/>
            <w:lang w:bidi="fa-IR"/>
          </w:rPr>
          <w:t>ی</w:t>
        </w:r>
        <w:r w:rsidR="0024533F" w:rsidRPr="00AC16B7">
          <w:rPr>
            <w:rStyle w:val="Hyperlink"/>
            <w:rFonts w:hint="eastAsia"/>
            <w:noProof/>
            <w:rtl/>
            <w:lang w:bidi="fa-IR"/>
          </w:rPr>
          <w:t>ل</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سال</w:t>
        </w:r>
        <w:r w:rsidR="0024533F" w:rsidRPr="00AC16B7">
          <w:rPr>
            <w:rStyle w:val="Hyperlink"/>
            <w:noProof/>
            <w:rtl/>
            <w:lang w:bidi="fa-IR"/>
          </w:rPr>
          <w:t xml:space="preserve"> 1367 </w:t>
        </w:r>
        <w:r w:rsidR="0024533F" w:rsidRPr="00AC16B7">
          <w:rPr>
            <w:rStyle w:val="Hyperlink"/>
            <w:rFonts w:hint="eastAsia"/>
            <w:noProof/>
            <w:rtl/>
            <w:lang w:bidi="fa-IR"/>
          </w:rPr>
          <w:t>ه‍</w:t>
        </w:r>
        <w:r w:rsidR="0024533F" w:rsidRPr="00AC16B7">
          <w:rPr>
            <w:rStyle w:val="Hyperlink"/>
            <w:noProof/>
            <w:rtl/>
            <w:lang w:bidi="fa-IR"/>
          </w:rPr>
          <w:t xml:space="preserve"> 1948</w:t>
        </w:r>
        <w:r w:rsidR="0024533F" w:rsidRPr="00AC16B7">
          <w:rPr>
            <w:rStyle w:val="Hyperlink"/>
            <w:rFonts w:hint="eastAsia"/>
            <w:noProof/>
            <w:rtl/>
            <w:lang w:bidi="fa-IR"/>
          </w:rPr>
          <w:t>م</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439578032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67</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33" w:history="1">
        <w:r w:rsidR="0024533F" w:rsidRPr="00AC16B7">
          <w:rPr>
            <w:rStyle w:val="Hyperlink"/>
            <w:noProof/>
            <w:rtl/>
            <w:lang w:bidi="fa-IR"/>
          </w:rPr>
          <w:t xml:space="preserve">3- </w:t>
        </w:r>
        <w:r w:rsidR="0024533F" w:rsidRPr="00AC16B7">
          <w:rPr>
            <w:rStyle w:val="Hyperlink"/>
            <w:rFonts w:hint="eastAsia"/>
            <w:noProof/>
            <w:rtl/>
            <w:lang w:bidi="fa-IR"/>
          </w:rPr>
          <w:t>نخست‌وز</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دکتر</w:t>
        </w:r>
        <w:r w:rsidR="0024533F" w:rsidRPr="00AC16B7">
          <w:rPr>
            <w:rStyle w:val="Hyperlink"/>
            <w:noProof/>
            <w:rtl/>
            <w:lang w:bidi="fa-IR"/>
          </w:rPr>
          <w:t xml:space="preserve">] </w:t>
        </w:r>
        <w:r w:rsidR="0024533F" w:rsidRPr="00AC16B7">
          <w:rPr>
            <w:rStyle w:val="Hyperlink"/>
            <w:rFonts w:hint="eastAsia"/>
            <w:noProof/>
            <w:rtl/>
            <w:lang w:bidi="fa-IR"/>
          </w:rPr>
          <w:t>محمّد</w:t>
        </w:r>
        <w:r w:rsidR="0024533F" w:rsidRPr="00AC16B7">
          <w:rPr>
            <w:rStyle w:val="Hyperlink"/>
            <w:noProof/>
            <w:rtl/>
            <w:lang w:bidi="fa-IR"/>
          </w:rPr>
          <w:t xml:space="preserve"> </w:t>
        </w:r>
        <w:r w:rsidR="0024533F" w:rsidRPr="00AC16B7">
          <w:rPr>
            <w:rStyle w:val="Hyperlink"/>
            <w:rFonts w:hint="eastAsia"/>
            <w:noProof/>
            <w:rtl/>
            <w:lang w:bidi="fa-IR"/>
          </w:rPr>
          <w:t>مصدق</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439578033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67</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34" w:history="1">
        <w:r w:rsidR="0024533F" w:rsidRPr="00AC16B7">
          <w:rPr>
            <w:rStyle w:val="Hyperlink"/>
            <w:noProof/>
            <w:rtl/>
            <w:lang w:bidi="fa-IR"/>
          </w:rPr>
          <w:t xml:space="preserve">4- </w:t>
        </w:r>
        <w:r w:rsidR="0024533F" w:rsidRPr="00AC16B7">
          <w:rPr>
            <w:rStyle w:val="Hyperlink"/>
            <w:rFonts w:hint="eastAsia"/>
            <w:noProof/>
            <w:rtl/>
            <w:lang w:bidi="fa-IR"/>
          </w:rPr>
          <w:t>محاصره</w:t>
        </w:r>
        <w:r w:rsidR="0024533F" w:rsidRPr="00AC16B7">
          <w:rPr>
            <w:rStyle w:val="Hyperlink"/>
            <w:noProof/>
            <w:rtl/>
            <w:lang w:bidi="fa-IR"/>
          </w:rPr>
          <w:t xml:space="preserve"> </w:t>
        </w:r>
        <w:r w:rsidR="0024533F" w:rsidRPr="00AC16B7">
          <w:rPr>
            <w:rStyle w:val="Hyperlink"/>
            <w:rFonts w:hint="eastAsia"/>
            <w:noProof/>
            <w:rtl/>
            <w:lang w:bidi="fa-IR"/>
          </w:rPr>
          <w:t>فعالان</w:t>
        </w:r>
        <w:r w:rsidR="0024533F" w:rsidRPr="00AC16B7">
          <w:rPr>
            <w:rStyle w:val="Hyperlink"/>
            <w:noProof/>
            <w:rtl/>
            <w:lang w:bidi="fa-IR"/>
          </w:rPr>
          <w:t xml:space="preserve"> </w:t>
        </w:r>
        <w:r w:rsidR="0024533F" w:rsidRPr="00AC16B7">
          <w:rPr>
            <w:rStyle w:val="Hyperlink"/>
            <w:rFonts w:hint="eastAsia"/>
            <w:noProof/>
            <w:rtl/>
            <w:lang w:bidi="fa-IR"/>
          </w:rPr>
          <w:t>متد</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439578034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68</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35" w:history="1">
        <w:r w:rsidR="0024533F" w:rsidRPr="00AC16B7">
          <w:rPr>
            <w:rStyle w:val="Hyperlink"/>
            <w:noProof/>
            <w:rtl/>
            <w:lang w:bidi="fa-IR"/>
          </w:rPr>
          <w:t xml:space="preserve">5- </w:t>
        </w:r>
        <w:r w:rsidR="0024533F" w:rsidRPr="00AC16B7">
          <w:rPr>
            <w:rStyle w:val="Hyperlink"/>
            <w:rFonts w:hint="eastAsia"/>
            <w:noProof/>
            <w:rtl/>
            <w:lang w:bidi="fa-IR"/>
          </w:rPr>
          <w:t>دور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علماء</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س</w:t>
        </w:r>
        <w:r w:rsidR="0024533F" w:rsidRPr="00AC16B7">
          <w:rPr>
            <w:rStyle w:val="Hyperlink"/>
            <w:rFonts w:hint="cs"/>
            <w:noProof/>
            <w:rtl/>
            <w:lang w:bidi="fa-IR"/>
          </w:rPr>
          <w:t>ی</w:t>
        </w:r>
        <w:r w:rsidR="0024533F" w:rsidRPr="00AC16B7">
          <w:rPr>
            <w:rStyle w:val="Hyperlink"/>
            <w:rFonts w:hint="eastAsia"/>
            <w:noProof/>
            <w:rtl/>
            <w:lang w:bidi="fa-IR"/>
          </w:rPr>
          <w:t>است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439578035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68</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036"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rFonts w:hint="eastAsia"/>
            <w:noProof/>
            <w:rtl/>
            <w:lang w:bidi="fa-IR"/>
          </w:rPr>
          <w:t>ژگ</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فعال</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خاص</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439578036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69</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37" w:history="1">
        <w:r w:rsidR="0024533F" w:rsidRPr="00AC16B7">
          <w:rPr>
            <w:rStyle w:val="Hyperlink"/>
            <w:noProof/>
            <w:rtl/>
            <w:lang w:bidi="fa-IR"/>
          </w:rPr>
          <w:t xml:space="preserve">1- </w:t>
        </w:r>
        <w:r w:rsidR="0024533F" w:rsidRPr="00AC16B7">
          <w:rPr>
            <w:rStyle w:val="Hyperlink"/>
            <w:rFonts w:hint="eastAsia"/>
            <w:noProof/>
            <w:rtl/>
            <w:lang w:bidi="fa-IR"/>
          </w:rPr>
          <w:t>ارتباط</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کاشان</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439578037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69</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38" w:history="1">
        <w:r w:rsidR="0024533F" w:rsidRPr="00AC16B7">
          <w:rPr>
            <w:rStyle w:val="Hyperlink"/>
            <w:noProof/>
            <w:rtl/>
            <w:lang w:bidi="fa-IR"/>
          </w:rPr>
          <w:t xml:space="preserve">2- </w:t>
        </w:r>
        <w:r w:rsidR="0024533F" w:rsidRPr="00AC16B7">
          <w:rPr>
            <w:rStyle w:val="Hyperlink"/>
            <w:rFonts w:hint="eastAsia"/>
            <w:noProof/>
            <w:rtl/>
            <w:lang w:bidi="fa-IR"/>
          </w:rPr>
          <w:t>تلاش</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اصلاح</w:t>
        </w:r>
        <w:r w:rsidR="0024533F" w:rsidRPr="00AC16B7">
          <w:rPr>
            <w:rStyle w:val="Hyperlink"/>
            <w:noProof/>
            <w:rtl/>
            <w:lang w:bidi="fa-IR"/>
          </w:rPr>
          <w:t xml:space="preserve"> </w:t>
        </w:r>
        <w:r w:rsidR="0024533F" w:rsidRPr="00AC16B7">
          <w:rPr>
            <w:rStyle w:val="Hyperlink"/>
            <w:rFonts w:hint="eastAsia"/>
            <w:noProof/>
            <w:rtl/>
            <w:lang w:bidi="fa-IR"/>
          </w:rPr>
          <w:t>س</w:t>
        </w:r>
        <w:r w:rsidR="0024533F" w:rsidRPr="00AC16B7">
          <w:rPr>
            <w:rStyle w:val="Hyperlink"/>
            <w:rFonts w:hint="cs"/>
            <w:noProof/>
            <w:rtl/>
            <w:lang w:bidi="fa-IR"/>
          </w:rPr>
          <w:t>ی</w:t>
        </w:r>
        <w:r w:rsidR="0024533F" w:rsidRPr="00AC16B7">
          <w:rPr>
            <w:rStyle w:val="Hyperlink"/>
            <w:rFonts w:hint="eastAsia"/>
            <w:noProof/>
            <w:rtl/>
            <w:lang w:bidi="fa-IR"/>
          </w:rPr>
          <w:t>اس</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439578038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69</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39" w:history="1">
        <w:r w:rsidR="0024533F" w:rsidRPr="00AC16B7">
          <w:rPr>
            <w:rStyle w:val="Hyperlink"/>
            <w:rFonts w:hint="eastAsia"/>
            <w:noProof/>
            <w:rtl/>
            <w:lang w:bidi="fa-IR"/>
          </w:rPr>
          <w:t>مرحله</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اصلاح</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439578039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69</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040" w:history="1">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علائم</w:t>
        </w:r>
        <w:r w:rsidR="0024533F" w:rsidRPr="00AC16B7">
          <w:rPr>
            <w:rStyle w:val="Hyperlink"/>
            <w:noProof/>
            <w:rtl/>
            <w:lang w:bidi="fa-IR"/>
          </w:rPr>
          <w:t xml:space="preserve"> </w:t>
        </w:r>
        <w:r w:rsidR="0024533F" w:rsidRPr="00AC16B7">
          <w:rPr>
            <w:rStyle w:val="Hyperlink"/>
            <w:rFonts w:hint="eastAsia"/>
            <w:noProof/>
            <w:rtl/>
            <w:lang w:bidi="fa-IR"/>
          </w:rPr>
          <w:t>عموم</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مرحله</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439578040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69</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041"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موفق</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خاص</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مرحله</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439578041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70</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42" w:history="1">
        <w:r w:rsidR="0024533F" w:rsidRPr="00AC16B7">
          <w:rPr>
            <w:rStyle w:val="Hyperlink"/>
            <w:noProof/>
            <w:rtl/>
            <w:lang w:bidi="fa-IR"/>
          </w:rPr>
          <w:t xml:space="preserve">1- </w:t>
        </w:r>
        <w:r w:rsidR="0024533F" w:rsidRPr="00AC16B7">
          <w:rPr>
            <w:rStyle w:val="Hyperlink"/>
            <w:rFonts w:hint="eastAsia"/>
            <w:noProof/>
            <w:rtl/>
            <w:lang w:bidi="fa-IR"/>
          </w:rPr>
          <w:t>فراغت</w:t>
        </w:r>
        <w:r w:rsidR="0024533F" w:rsidRPr="00AC16B7">
          <w:rPr>
            <w:rStyle w:val="Hyperlink"/>
            <w:noProof/>
            <w:rtl/>
            <w:lang w:bidi="fa-IR"/>
          </w:rPr>
          <w:t xml:space="preserve"> </w:t>
        </w:r>
        <w:r w:rsidR="0024533F" w:rsidRPr="00AC16B7">
          <w:rPr>
            <w:rStyle w:val="Hyperlink"/>
            <w:rFonts w:hint="eastAsia"/>
            <w:noProof/>
            <w:rtl/>
            <w:lang w:bidi="fa-IR"/>
          </w:rPr>
          <w:t>برا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خواندن</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تحق</w:t>
        </w:r>
        <w:r w:rsidR="0024533F" w:rsidRPr="00AC16B7">
          <w:rPr>
            <w:rStyle w:val="Hyperlink"/>
            <w:rFonts w:hint="cs"/>
            <w:noProof/>
            <w:rtl/>
            <w:lang w:bidi="fa-IR"/>
          </w:rPr>
          <w:t>ی</w:t>
        </w:r>
        <w:r w:rsidR="0024533F" w:rsidRPr="00AC16B7">
          <w:rPr>
            <w:rStyle w:val="Hyperlink"/>
            <w:rFonts w:hint="eastAsia"/>
            <w:noProof/>
            <w:rtl/>
            <w:lang w:bidi="fa-IR"/>
          </w:rPr>
          <w:t>ق</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noProof/>
            <w:rtl/>
            <w:lang w:bidi="fa-IR"/>
          </w:rPr>
          <w:t xml:space="preserve"> </w:t>
        </w:r>
        <w:r w:rsidR="0024533F" w:rsidRPr="00AC16B7">
          <w:rPr>
            <w:rStyle w:val="Hyperlink"/>
            <w:rFonts w:hint="eastAsia"/>
            <w:noProof/>
            <w:rtl/>
            <w:lang w:bidi="fa-IR"/>
          </w:rPr>
          <w:t>مخصوصاً</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439578042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70</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43" w:history="1">
        <w:r w:rsidR="0024533F" w:rsidRPr="00AC16B7">
          <w:rPr>
            <w:rStyle w:val="Hyperlink"/>
            <w:noProof/>
            <w:rtl/>
            <w:lang w:bidi="fa-IR"/>
          </w:rPr>
          <w:t xml:space="preserve">2- </w:t>
        </w:r>
        <w:r w:rsidR="0024533F" w:rsidRPr="00AC16B7">
          <w:rPr>
            <w:rStyle w:val="Hyperlink"/>
            <w:rFonts w:hint="eastAsia"/>
            <w:noProof/>
            <w:rtl/>
            <w:lang w:bidi="fa-IR"/>
          </w:rPr>
          <w:t>رو</w:t>
        </w:r>
        <w:r w:rsidR="0024533F" w:rsidRPr="00AC16B7">
          <w:rPr>
            <w:rStyle w:val="Hyperlink"/>
            <w:rFonts w:hint="cs"/>
            <w:noProof/>
            <w:rtl/>
            <w:lang w:bidi="fa-IR"/>
          </w:rPr>
          <w:t>ی‌</w:t>
        </w:r>
        <w:r w:rsidR="0024533F" w:rsidRPr="00AC16B7">
          <w:rPr>
            <w:rStyle w:val="Hyperlink"/>
            <w:rFonts w:hint="eastAsia"/>
            <w:noProof/>
            <w:rtl/>
            <w:lang w:bidi="fa-IR"/>
          </w:rPr>
          <w:t>آوردن</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تأل</w:t>
        </w:r>
        <w:r w:rsidR="0024533F" w:rsidRPr="00AC16B7">
          <w:rPr>
            <w:rStyle w:val="Hyperlink"/>
            <w:rFonts w:hint="cs"/>
            <w:noProof/>
            <w:rtl/>
            <w:lang w:bidi="fa-IR"/>
          </w:rPr>
          <w:t>ی</w:t>
        </w:r>
        <w:r w:rsidR="0024533F" w:rsidRPr="00AC16B7">
          <w:rPr>
            <w:rStyle w:val="Hyperlink"/>
            <w:rFonts w:hint="eastAsia"/>
            <w:noProof/>
            <w:rtl/>
            <w:lang w:bidi="fa-IR"/>
          </w:rPr>
          <w:t>ف</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نوشتن</w:t>
        </w:r>
        <w:r w:rsidR="0024533F" w:rsidRPr="00AC16B7">
          <w:rPr>
            <w:rStyle w:val="Hyperlink"/>
            <w:noProof/>
            <w:rtl/>
            <w:lang w:bidi="fa-IR"/>
          </w:rPr>
          <w:t xml:space="preserve"> </w:t>
        </w:r>
        <w:r w:rsidR="0024533F" w:rsidRPr="00AC16B7">
          <w:rPr>
            <w:rStyle w:val="Hyperlink"/>
            <w:rFonts w:hint="eastAsia"/>
            <w:noProof/>
            <w:rtl/>
            <w:lang w:bidi="fa-IR"/>
          </w:rPr>
          <w:t>رساله</w:t>
        </w:r>
        <w:r w:rsidR="0024533F" w:rsidRPr="00AC16B7">
          <w:rPr>
            <w:rStyle w:val="Hyperlink"/>
            <w:rFonts w:ascii="Times New Roman" w:hAnsi="Times New Roman" w:hint="eastAsia"/>
            <w:noProof/>
            <w:lang w:bidi="fa-IR"/>
          </w:rPr>
          <w:t>‌</w:t>
        </w:r>
        <w:r w:rsidR="0024533F" w:rsidRPr="00AC16B7">
          <w:rPr>
            <w:rStyle w:val="Hyperlink"/>
            <w:rFonts w:hint="eastAsia"/>
            <w:noProof/>
            <w:rtl/>
            <w:lang w:bidi="fa-IR"/>
          </w:rPr>
          <w:t>‌ها</w:t>
        </w:r>
        <w:r w:rsidR="0024533F" w:rsidRPr="00AC16B7">
          <w:rPr>
            <w:rStyle w:val="Hyperlink"/>
            <w:rFonts w:hint="cs"/>
            <w:noProof/>
            <w:rtl/>
            <w:lang w:bidi="fa-IR"/>
          </w:rPr>
          <w:t>یی</w:t>
        </w:r>
        <w:r w:rsidR="0024533F" w:rsidRPr="00AC16B7">
          <w:rPr>
            <w:rStyle w:val="Hyperlink"/>
            <w:noProof/>
            <w:rtl/>
            <w:lang w:bidi="fa-IR"/>
          </w:rPr>
          <w:t xml:space="preserve"> </w:t>
        </w:r>
        <w:r w:rsidR="0024533F" w:rsidRPr="00AC16B7">
          <w:rPr>
            <w:rStyle w:val="Hyperlink"/>
            <w:rFonts w:hint="eastAsia"/>
            <w:noProof/>
            <w:rtl/>
            <w:lang w:bidi="fa-IR"/>
          </w:rPr>
          <w:t>برا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اصلاح</w:t>
        </w:r>
        <w:r w:rsidR="0024533F" w:rsidRPr="00AC16B7">
          <w:rPr>
            <w:rStyle w:val="Hyperlink"/>
            <w:noProof/>
            <w:rtl/>
            <w:lang w:bidi="fa-IR"/>
          </w:rPr>
          <w:t xml:space="preserve"> </w:t>
        </w:r>
        <w:r w:rsidR="0024533F" w:rsidRPr="00AC16B7">
          <w:rPr>
            <w:rStyle w:val="Hyperlink"/>
            <w:rFonts w:hint="eastAsia"/>
            <w:noProof/>
            <w:rtl/>
            <w:lang w:bidi="fa-IR"/>
          </w:rPr>
          <w:t>اعتقاد</w:t>
        </w:r>
        <w:r w:rsidR="0024533F" w:rsidRPr="00AC16B7">
          <w:rPr>
            <w:rStyle w:val="Hyperlink"/>
            <w:noProof/>
            <w:rtl/>
            <w:lang w:bidi="fa-IR"/>
          </w:rPr>
          <w:t xml:space="preserve"> </w:t>
        </w:r>
        <w:r w:rsidR="0024533F" w:rsidRPr="00AC16B7">
          <w:rPr>
            <w:rStyle w:val="Hyperlink"/>
            <w:rFonts w:hint="eastAsia"/>
            <w:noProof/>
            <w:rtl/>
            <w:lang w:bidi="fa-IR"/>
          </w:rPr>
          <w:t>مردم</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439578043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70</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44" w:history="1">
        <w:r w:rsidR="0024533F" w:rsidRPr="00AC16B7">
          <w:rPr>
            <w:rStyle w:val="Hyperlink"/>
            <w:noProof/>
            <w:rtl/>
            <w:lang w:bidi="fa-IR"/>
          </w:rPr>
          <w:t xml:space="preserve">3- </w:t>
        </w:r>
        <w:r w:rsidR="0024533F" w:rsidRPr="00AC16B7">
          <w:rPr>
            <w:rStyle w:val="Hyperlink"/>
            <w:rFonts w:hint="eastAsia"/>
            <w:noProof/>
            <w:rtl/>
            <w:lang w:bidi="fa-IR"/>
          </w:rPr>
          <w:t>تک</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بر</w:t>
        </w:r>
        <w:r w:rsidR="0024533F" w:rsidRPr="00AC16B7">
          <w:rPr>
            <w:rStyle w:val="Hyperlink"/>
            <w:noProof/>
            <w:rtl/>
            <w:lang w:bidi="fa-IR"/>
          </w:rPr>
          <w:t xml:space="preserve"> </w:t>
        </w:r>
        <w:r w:rsidR="0024533F" w:rsidRPr="00AC16B7">
          <w:rPr>
            <w:rStyle w:val="Hyperlink"/>
            <w:rFonts w:hint="eastAsia"/>
            <w:noProof/>
            <w:rtl/>
            <w:lang w:bidi="fa-IR"/>
          </w:rPr>
          <w:t>دعوت</w:t>
        </w:r>
        <w:r w:rsidR="0024533F" w:rsidRPr="00AC16B7">
          <w:rPr>
            <w:rStyle w:val="Hyperlink"/>
            <w:noProof/>
            <w:rtl/>
            <w:lang w:bidi="fa-IR"/>
          </w:rPr>
          <w:t xml:space="preserve"> </w:t>
        </w:r>
        <w:r w:rsidR="0024533F" w:rsidRPr="00AC16B7">
          <w:rPr>
            <w:rStyle w:val="Hyperlink"/>
            <w:rFonts w:hint="eastAsia"/>
            <w:noProof/>
            <w:rtl/>
            <w:lang w:bidi="fa-IR"/>
          </w:rPr>
          <w:t>مستق</w:t>
        </w:r>
        <w:r w:rsidR="0024533F" w:rsidRPr="00AC16B7">
          <w:rPr>
            <w:rStyle w:val="Hyperlink"/>
            <w:rFonts w:hint="cs"/>
            <w:noProof/>
            <w:rtl/>
            <w:lang w:bidi="fa-IR"/>
          </w:rPr>
          <w:t>ی</w:t>
        </w:r>
        <w:r w:rsidR="0024533F" w:rsidRPr="00AC16B7">
          <w:rPr>
            <w:rStyle w:val="Hyperlink"/>
            <w:rFonts w:hint="eastAsia"/>
            <w:noProof/>
            <w:rtl/>
            <w:lang w:bidi="fa-IR"/>
          </w:rPr>
          <w:t>م</w:t>
        </w:r>
        <w:r w:rsidR="0024533F" w:rsidRPr="00AC16B7">
          <w:rPr>
            <w:rStyle w:val="Hyperlink"/>
            <w:noProof/>
            <w:rtl/>
            <w:lang w:bidi="fa-IR"/>
          </w:rPr>
          <w:t xml:space="preserve"> (</w:t>
        </w:r>
        <w:r w:rsidR="0024533F" w:rsidRPr="00AC16B7">
          <w:rPr>
            <w:rStyle w:val="Hyperlink"/>
            <w:rFonts w:hint="eastAsia"/>
            <w:noProof/>
            <w:rtl/>
            <w:lang w:bidi="fa-IR"/>
          </w:rPr>
          <w:t>سخنران</w:t>
        </w:r>
        <w:r w:rsidR="0024533F" w:rsidRPr="00AC16B7">
          <w:rPr>
            <w:rStyle w:val="Hyperlink"/>
            <w:rFonts w:hint="cs"/>
            <w:noProof/>
            <w:rtl/>
            <w:lang w:bidi="fa-IR"/>
          </w:rPr>
          <w:t>ی‌</w:t>
        </w:r>
        <w:r w:rsidR="0024533F" w:rsidRPr="00AC16B7">
          <w:rPr>
            <w:rStyle w:val="Hyperlink"/>
            <w:rFonts w:hint="eastAsia"/>
            <w:noProof/>
            <w:rtl/>
            <w:lang w:bidi="fa-IR"/>
          </w:rPr>
          <w:t>ها،</w:t>
        </w:r>
        <w:r w:rsidR="0024533F" w:rsidRPr="00AC16B7">
          <w:rPr>
            <w:rStyle w:val="Hyperlink"/>
            <w:noProof/>
            <w:rtl/>
            <w:lang w:bidi="fa-IR"/>
          </w:rPr>
          <w:t xml:space="preserve"> </w:t>
        </w:r>
        <w:r w:rsidR="0024533F" w:rsidRPr="00AC16B7">
          <w:rPr>
            <w:rStyle w:val="Hyperlink"/>
            <w:rFonts w:hint="eastAsia"/>
            <w:noProof/>
            <w:rtl/>
            <w:lang w:bidi="fa-IR"/>
          </w:rPr>
          <w:t>دروس،</w:t>
        </w:r>
        <w:r w:rsidR="0024533F" w:rsidRPr="00AC16B7">
          <w:rPr>
            <w:rStyle w:val="Hyperlink"/>
            <w:noProof/>
            <w:rtl/>
            <w:lang w:bidi="fa-IR"/>
          </w:rPr>
          <w:t xml:space="preserve"> </w:t>
        </w:r>
        <w:r w:rsidR="0024533F" w:rsidRPr="00AC16B7">
          <w:rPr>
            <w:rStyle w:val="Hyperlink"/>
            <w:rFonts w:hint="eastAsia"/>
            <w:noProof/>
            <w:rtl/>
            <w:lang w:bidi="fa-IR"/>
          </w:rPr>
          <w:t>گفتگو</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مناظره</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439578044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70</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45" w:history="1">
        <w:r w:rsidR="0024533F" w:rsidRPr="00AC16B7">
          <w:rPr>
            <w:rStyle w:val="Hyperlink"/>
            <w:noProof/>
            <w:rtl/>
            <w:lang w:bidi="fa-IR"/>
          </w:rPr>
          <w:t xml:space="preserve">4-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سبب</w:t>
        </w:r>
        <w:r w:rsidR="0024533F" w:rsidRPr="00AC16B7">
          <w:rPr>
            <w:rStyle w:val="Hyperlink"/>
            <w:noProof/>
            <w:rtl/>
            <w:lang w:bidi="fa-IR"/>
          </w:rPr>
          <w:t xml:space="preserve"> </w:t>
        </w:r>
        <w:r w:rsidR="0024533F" w:rsidRPr="00AC16B7">
          <w:rPr>
            <w:rStyle w:val="Hyperlink"/>
            <w:rFonts w:hint="eastAsia"/>
            <w:noProof/>
            <w:rtl/>
            <w:lang w:bidi="fa-IR"/>
          </w:rPr>
          <w:t>مخالفت</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مذهب</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معرض</w:t>
        </w:r>
        <w:r w:rsidR="0024533F" w:rsidRPr="00AC16B7">
          <w:rPr>
            <w:rStyle w:val="Hyperlink"/>
            <w:noProof/>
            <w:rtl/>
            <w:lang w:bidi="fa-IR"/>
          </w:rPr>
          <w:t xml:space="preserve"> </w:t>
        </w:r>
        <w:r w:rsidR="0024533F" w:rsidRPr="00AC16B7">
          <w:rPr>
            <w:rStyle w:val="Hyperlink"/>
            <w:rFonts w:hint="eastAsia"/>
            <w:noProof/>
            <w:rtl/>
            <w:lang w:bidi="fa-IR"/>
          </w:rPr>
          <w:t>ابتلاء</w:t>
        </w:r>
        <w:r w:rsidR="0024533F" w:rsidRPr="00AC16B7">
          <w:rPr>
            <w:rStyle w:val="Hyperlink"/>
            <w:noProof/>
            <w:rtl/>
            <w:lang w:bidi="fa-IR"/>
          </w:rPr>
          <w:t xml:space="preserve"> </w:t>
        </w:r>
        <w:r w:rsidR="0024533F" w:rsidRPr="00AC16B7">
          <w:rPr>
            <w:rStyle w:val="Hyperlink"/>
            <w:rFonts w:hint="eastAsia"/>
            <w:noProof/>
            <w:rtl/>
            <w:lang w:bidi="fa-IR"/>
          </w:rPr>
          <w:t>قرار</w:t>
        </w:r>
        <w:r w:rsidR="0024533F" w:rsidRPr="00AC16B7">
          <w:rPr>
            <w:rStyle w:val="Hyperlink"/>
            <w:noProof/>
            <w:rtl/>
            <w:lang w:bidi="fa-IR"/>
          </w:rPr>
          <w:t xml:space="preserve"> </w:t>
        </w:r>
        <w:r w:rsidR="0024533F" w:rsidRPr="00AC16B7">
          <w:rPr>
            <w:rStyle w:val="Hyperlink"/>
            <w:rFonts w:hint="eastAsia"/>
            <w:noProof/>
            <w:rtl/>
            <w:lang w:bidi="fa-IR"/>
          </w:rPr>
          <w:t>گرفت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439578045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71</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46" w:history="1">
        <w:r w:rsidR="0024533F" w:rsidRPr="00AC16B7">
          <w:rPr>
            <w:rStyle w:val="Hyperlink"/>
            <w:noProof/>
            <w:rtl/>
            <w:lang w:bidi="fa-IR"/>
          </w:rPr>
          <w:t xml:space="preserve">5- </w:t>
        </w:r>
        <w:r w:rsidR="0024533F" w:rsidRPr="00AC16B7">
          <w:rPr>
            <w:rStyle w:val="Hyperlink"/>
            <w:rFonts w:hint="eastAsia"/>
            <w:noProof/>
            <w:rtl/>
            <w:lang w:bidi="fa-IR"/>
          </w:rPr>
          <w:t>مشارکت</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انقلاب</w:t>
        </w:r>
        <w:r w:rsidR="0024533F" w:rsidRPr="00AC16B7">
          <w:rPr>
            <w:rStyle w:val="Hyperlink"/>
            <w:noProof/>
            <w:rtl/>
            <w:lang w:bidi="fa-IR"/>
          </w:rPr>
          <w:t xml:space="preserve"> </w:t>
        </w:r>
        <w:r w:rsidR="0024533F" w:rsidRPr="00AC16B7">
          <w:rPr>
            <w:rStyle w:val="Hyperlink"/>
            <w:rFonts w:hint="eastAsia"/>
            <w:noProof/>
            <w:rtl/>
            <w:lang w:bidi="fa-IR"/>
          </w:rPr>
          <w:t>اسلام</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بر</w:t>
        </w:r>
        <w:r w:rsidR="0024533F" w:rsidRPr="00AC16B7">
          <w:rPr>
            <w:rStyle w:val="Hyperlink"/>
            <w:noProof/>
            <w:rtl/>
            <w:lang w:bidi="fa-IR"/>
          </w:rPr>
          <w:t xml:space="preserve"> </w:t>
        </w:r>
        <w:r w:rsidR="0024533F" w:rsidRPr="00AC16B7">
          <w:rPr>
            <w:rStyle w:val="Hyperlink"/>
            <w:rFonts w:hint="eastAsia"/>
            <w:noProof/>
            <w:rtl/>
            <w:lang w:bidi="fa-IR"/>
          </w:rPr>
          <w:t>عل</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شاه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439578046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72</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047" w:history="1">
        <w:r w:rsidR="0024533F" w:rsidRPr="00AC16B7">
          <w:rPr>
            <w:rStyle w:val="Hyperlink"/>
            <w:rFonts w:hint="eastAsia"/>
            <w:noProof/>
            <w:rtl/>
            <w:lang w:bidi="fa-IR"/>
          </w:rPr>
          <w:t>بلاهاي</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مرحله</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آن</w:t>
        </w:r>
        <w:r w:rsidR="0024533F" w:rsidRPr="00AC16B7">
          <w:rPr>
            <w:rStyle w:val="Hyperlink"/>
            <w:noProof/>
            <w:rtl/>
            <w:lang w:bidi="fa-IR"/>
          </w:rPr>
          <w:t xml:space="preserve"> </w:t>
        </w:r>
        <w:r w:rsidR="0024533F" w:rsidRPr="00AC16B7">
          <w:rPr>
            <w:rStyle w:val="Hyperlink"/>
            <w:rFonts w:hint="eastAsia"/>
            <w:noProof/>
            <w:rtl/>
            <w:lang w:bidi="fa-IR"/>
          </w:rPr>
          <w:t>روبرو</w:t>
        </w:r>
        <w:r w:rsidR="0024533F" w:rsidRPr="00AC16B7">
          <w:rPr>
            <w:rStyle w:val="Hyperlink"/>
            <w:noProof/>
            <w:rtl/>
            <w:lang w:bidi="fa-IR"/>
          </w:rPr>
          <w:t xml:space="preserve"> </w:t>
        </w:r>
        <w:r w:rsidR="0024533F" w:rsidRPr="00AC16B7">
          <w:rPr>
            <w:rStyle w:val="Hyperlink"/>
            <w:rFonts w:hint="eastAsia"/>
            <w:noProof/>
            <w:rtl/>
            <w:lang w:bidi="fa-IR"/>
          </w:rPr>
          <w:t>شد</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439578047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72</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48" w:history="1">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بدگو</w:t>
        </w:r>
        <w:r w:rsidR="0024533F" w:rsidRPr="00AC16B7">
          <w:rPr>
            <w:rStyle w:val="Hyperlink"/>
            <w:rFonts w:hint="cs"/>
            <w:noProof/>
            <w:rtl/>
            <w:lang w:bidi="fa-IR"/>
          </w:rPr>
          <w:t>یی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439578048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72</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49"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تهد</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کشتن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439578049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50" w:history="1">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اجبار</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ترک</w:t>
        </w:r>
        <w:r w:rsidR="0024533F" w:rsidRPr="00AC16B7">
          <w:rPr>
            <w:rStyle w:val="Hyperlink"/>
            <w:noProof/>
            <w:rtl/>
            <w:lang w:bidi="fa-IR"/>
          </w:rPr>
          <w:t xml:space="preserve"> </w:t>
        </w:r>
        <w:r w:rsidR="0024533F" w:rsidRPr="00AC16B7">
          <w:rPr>
            <w:rStyle w:val="Hyperlink"/>
            <w:rFonts w:hint="eastAsia"/>
            <w:noProof/>
            <w:rtl/>
            <w:lang w:bidi="fa-IR"/>
          </w:rPr>
          <w:t>خانه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439578050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51" w:history="1">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دور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خو</w:t>
        </w:r>
        <w:r w:rsidR="0024533F" w:rsidRPr="00AC16B7">
          <w:rPr>
            <w:rStyle w:val="Hyperlink"/>
            <w:rFonts w:hint="cs"/>
            <w:noProof/>
            <w:rtl/>
            <w:lang w:bidi="fa-IR"/>
          </w:rPr>
          <w:t>ی</w:t>
        </w:r>
        <w:r w:rsidR="0024533F" w:rsidRPr="00AC16B7">
          <w:rPr>
            <w:rStyle w:val="Hyperlink"/>
            <w:rFonts w:hint="eastAsia"/>
            <w:noProof/>
            <w:rtl/>
            <w:lang w:bidi="fa-IR"/>
          </w:rPr>
          <w:t>شان</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خاطر</w:t>
        </w:r>
        <w:r w:rsidR="0024533F" w:rsidRPr="00AC16B7">
          <w:rPr>
            <w:rStyle w:val="Hyperlink"/>
            <w:noProof/>
            <w:rtl/>
            <w:lang w:bidi="fa-IR"/>
          </w:rPr>
          <w:t xml:space="preserve"> </w:t>
        </w:r>
        <w:r w:rsidR="0024533F" w:rsidRPr="00AC16B7">
          <w:rPr>
            <w:rStyle w:val="Hyperlink"/>
            <w:rFonts w:hint="eastAsia"/>
            <w:noProof/>
            <w:rtl/>
            <w:lang w:bidi="fa-IR"/>
          </w:rPr>
          <w:t>ترس</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دولت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439578051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52" w:history="1">
        <w:r w:rsidR="0024533F" w:rsidRPr="00AC16B7">
          <w:rPr>
            <w:rStyle w:val="Hyperlink"/>
            <w:rFonts w:hint="eastAsia"/>
            <w:noProof/>
            <w:rtl/>
            <w:lang w:bidi="fa-IR"/>
          </w:rPr>
          <w:t>پنجم</w:t>
        </w:r>
        <w:r w:rsidR="0024533F" w:rsidRPr="00AC16B7">
          <w:rPr>
            <w:rStyle w:val="Hyperlink"/>
            <w:noProof/>
            <w:rtl/>
            <w:lang w:bidi="fa-IR"/>
          </w:rPr>
          <w:t xml:space="preserve">: </w:t>
        </w:r>
        <w:r w:rsidR="0024533F" w:rsidRPr="00AC16B7">
          <w:rPr>
            <w:rStyle w:val="Hyperlink"/>
            <w:rFonts w:hint="eastAsia"/>
            <w:noProof/>
            <w:rtl/>
            <w:lang w:bidi="fa-IR"/>
          </w:rPr>
          <w:t>منع</w:t>
        </w:r>
        <w:r w:rsidR="0024533F" w:rsidRPr="00AC16B7">
          <w:rPr>
            <w:rStyle w:val="Hyperlink"/>
            <w:noProof/>
            <w:rtl/>
            <w:lang w:bidi="fa-IR"/>
          </w:rPr>
          <w:t xml:space="preserve"> </w:t>
        </w:r>
        <w:r w:rsidR="0024533F" w:rsidRPr="00AC16B7">
          <w:rPr>
            <w:rStyle w:val="Hyperlink"/>
            <w:rFonts w:hint="eastAsia"/>
            <w:noProof/>
            <w:rtl/>
            <w:lang w:bidi="fa-IR"/>
          </w:rPr>
          <w:t>چاپ</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cs"/>
            <w:noProof/>
            <w:rtl/>
            <w:lang w:bidi="fa-IR"/>
          </w:rPr>
          <w:t>ی</w:t>
        </w:r>
        <w:r w:rsidR="0024533F" w:rsidRPr="00AC16B7">
          <w:rPr>
            <w:rStyle w:val="Hyperlink"/>
            <w:rFonts w:hint="eastAsia"/>
            <w:noProof/>
            <w:rtl/>
            <w:lang w:bidi="fa-IR"/>
          </w:rPr>
          <w:t>ا</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دسترس‌بودن</w:t>
        </w:r>
        <w:r w:rsidR="0024533F" w:rsidRPr="00AC16B7">
          <w:rPr>
            <w:rStyle w:val="Hyperlink"/>
            <w:noProof/>
            <w:rtl/>
            <w:lang w:bidi="fa-IR"/>
          </w:rPr>
          <w:t xml:space="preserve"> </w:t>
        </w:r>
        <w:r w:rsidR="0024533F" w:rsidRPr="00AC16B7">
          <w:rPr>
            <w:rStyle w:val="Hyperlink"/>
            <w:rFonts w:hint="eastAsia"/>
            <w:noProof/>
            <w:rtl/>
            <w:lang w:bidi="fa-IR"/>
          </w:rPr>
          <w:t>کتاب</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439578052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53" w:history="1">
        <w:r w:rsidR="0024533F" w:rsidRPr="00AC16B7">
          <w:rPr>
            <w:rStyle w:val="Hyperlink"/>
            <w:rFonts w:hint="eastAsia"/>
            <w:noProof/>
            <w:rtl/>
            <w:lang w:bidi="fa-IR"/>
          </w:rPr>
          <w:t>ششم</w:t>
        </w:r>
        <w:r w:rsidR="0024533F" w:rsidRPr="00AC16B7">
          <w:rPr>
            <w:rStyle w:val="Hyperlink"/>
            <w:noProof/>
            <w:rtl/>
            <w:lang w:bidi="fa-IR"/>
          </w:rPr>
          <w:t xml:space="preserve">: </w:t>
        </w:r>
        <w:r w:rsidR="0024533F" w:rsidRPr="00AC16B7">
          <w:rPr>
            <w:rStyle w:val="Hyperlink"/>
            <w:rFonts w:hint="eastAsia"/>
            <w:noProof/>
            <w:rtl/>
            <w:lang w:bidi="fa-IR"/>
          </w:rPr>
          <w:t>زندان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439578053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54" w:history="1">
        <w:r w:rsidR="0024533F" w:rsidRPr="00AC16B7">
          <w:rPr>
            <w:rStyle w:val="Hyperlink"/>
            <w:rFonts w:hint="eastAsia"/>
            <w:noProof/>
            <w:rtl/>
            <w:lang w:bidi="fa-IR"/>
          </w:rPr>
          <w:t>هفتم</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معرض</w:t>
        </w:r>
        <w:r w:rsidR="0024533F" w:rsidRPr="00AC16B7">
          <w:rPr>
            <w:rStyle w:val="Hyperlink"/>
            <w:noProof/>
            <w:rtl/>
            <w:lang w:bidi="fa-IR"/>
          </w:rPr>
          <w:t xml:space="preserve"> </w:t>
        </w:r>
        <w:r w:rsidR="0024533F" w:rsidRPr="00AC16B7">
          <w:rPr>
            <w:rStyle w:val="Hyperlink"/>
            <w:rFonts w:hint="eastAsia"/>
            <w:noProof/>
            <w:rtl/>
            <w:lang w:bidi="fa-IR"/>
          </w:rPr>
          <w:t>ترور</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439578054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75</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055"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اسباب</w:t>
        </w:r>
        <w:r w:rsidR="0024533F" w:rsidRPr="00AC16B7">
          <w:rPr>
            <w:rStyle w:val="Hyperlink"/>
            <w:noProof/>
            <w:rtl/>
            <w:lang w:bidi="fa-IR"/>
          </w:rPr>
          <w:t xml:space="preserve"> </w:t>
        </w:r>
        <w:r w:rsidR="0024533F" w:rsidRPr="00AC16B7">
          <w:rPr>
            <w:rStyle w:val="Hyperlink"/>
            <w:rFonts w:hint="eastAsia"/>
            <w:noProof/>
            <w:rtl/>
            <w:lang w:bidi="fa-IR"/>
          </w:rPr>
          <w:t>تحولات</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439578055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56" w:history="1">
        <w:r w:rsidR="0024533F" w:rsidRPr="00AC16B7">
          <w:rPr>
            <w:rStyle w:val="Hyperlink"/>
            <w:rFonts w:hint="eastAsia"/>
            <w:noProof/>
            <w:rtl/>
            <w:lang w:bidi="fa-IR"/>
          </w:rPr>
          <w:t>عامل</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تدبر</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439578056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76</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57" w:history="1">
        <w:r w:rsidR="0024533F" w:rsidRPr="00AC16B7">
          <w:rPr>
            <w:rStyle w:val="Hyperlink"/>
            <w:rFonts w:hint="eastAsia"/>
            <w:noProof/>
            <w:rtl/>
            <w:lang w:bidi="fa-IR"/>
          </w:rPr>
          <w:t>عامل</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اهتمام</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امر</w:t>
        </w:r>
        <w:r w:rsidR="0024533F" w:rsidRPr="00AC16B7">
          <w:rPr>
            <w:rStyle w:val="Hyperlink"/>
            <w:noProof/>
            <w:rtl/>
            <w:lang w:bidi="fa-IR"/>
          </w:rPr>
          <w:t xml:space="preserve"> </w:t>
        </w:r>
        <w:r w:rsidR="0024533F" w:rsidRPr="00AC16B7">
          <w:rPr>
            <w:rStyle w:val="Hyperlink"/>
            <w:rFonts w:hint="eastAsia"/>
            <w:noProof/>
            <w:rtl/>
            <w:lang w:bidi="fa-IR"/>
          </w:rPr>
          <w:t>مسلم</w:t>
        </w:r>
        <w:r w:rsidR="0024533F" w:rsidRPr="00AC16B7">
          <w:rPr>
            <w:rStyle w:val="Hyperlink"/>
            <w:rFonts w:hint="cs"/>
            <w:noProof/>
            <w:rtl/>
            <w:lang w:bidi="fa-IR"/>
          </w:rPr>
          <w:t>ی</w:t>
        </w:r>
        <w:r w:rsidR="0024533F" w:rsidRPr="00AC16B7">
          <w:rPr>
            <w:rStyle w:val="Hyperlink"/>
            <w:rFonts w:hint="eastAsia"/>
            <w:noProof/>
            <w:rtl/>
            <w:lang w:bidi="fa-IR"/>
          </w:rPr>
          <w:t>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439578057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58" w:history="1">
        <w:r w:rsidR="0024533F" w:rsidRPr="00AC16B7">
          <w:rPr>
            <w:rStyle w:val="Hyperlink"/>
            <w:rFonts w:hint="eastAsia"/>
            <w:noProof/>
            <w:rtl/>
            <w:lang w:bidi="fa-IR"/>
          </w:rPr>
          <w:t>عامل</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تحق</w:t>
        </w:r>
        <w:r w:rsidR="0024533F" w:rsidRPr="00AC16B7">
          <w:rPr>
            <w:rStyle w:val="Hyperlink"/>
            <w:rFonts w:hint="cs"/>
            <w:noProof/>
            <w:rtl/>
            <w:lang w:bidi="fa-IR"/>
          </w:rPr>
          <w:t>ی</w:t>
        </w:r>
        <w:r w:rsidR="0024533F" w:rsidRPr="00AC16B7">
          <w:rPr>
            <w:rStyle w:val="Hyperlink"/>
            <w:rFonts w:hint="eastAsia"/>
            <w:noProof/>
            <w:rtl/>
            <w:lang w:bidi="fa-IR"/>
          </w:rPr>
          <w:t>ق</w:t>
        </w:r>
        <w:r w:rsidR="0024533F" w:rsidRPr="00AC16B7">
          <w:rPr>
            <w:rStyle w:val="Hyperlink"/>
            <w:noProof/>
            <w:rtl/>
            <w:lang w:bidi="fa-IR"/>
          </w:rPr>
          <w:t xml:space="preserve"> </w:t>
        </w:r>
        <w:r w:rsidR="0024533F" w:rsidRPr="00AC16B7">
          <w:rPr>
            <w:rStyle w:val="Hyperlink"/>
            <w:rFonts w:hint="eastAsia"/>
            <w:noProof/>
            <w:rtl/>
            <w:lang w:bidi="fa-IR"/>
          </w:rPr>
          <w:t>آزاد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439578058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78</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59" w:history="1">
        <w:r w:rsidR="0024533F" w:rsidRPr="00AC16B7">
          <w:rPr>
            <w:rStyle w:val="Hyperlink"/>
            <w:rFonts w:hint="eastAsia"/>
            <w:noProof/>
            <w:rtl/>
            <w:lang w:bidi="fa-IR"/>
          </w:rPr>
          <w:t>عامل</w:t>
        </w:r>
        <w:r w:rsidR="0024533F" w:rsidRPr="00AC16B7">
          <w:rPr>
            <w:rStyle w:val="Hyperlink"/>
            <w:noProof/>
            <w:rtl/>
            <w:lang w:bidi="fa-IR"/>
          </w:rPr>
          <w:t xml:space="preserve"> </w:t>
        </w:r>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تأث</w:t>
        </w:r>
        <w:r w:rsidR="0024533F" w:rsidRPr="00AC16B7">
          <w:rPr>
            <w:rStyle w:val="Hyperlink"/>
            <w:rFonts w:hint="cs"/>
            <w:noProof/>
            <w:rtl/>
            <w:lang w:bidi="fa-IR"/>
          </w:rPr>
          <w:t>ی</w:t>
        </w:r>
        <w:r w:rsidR="0024533F" w:rsidRPr="00AC16B7">
          <w:rPr>
            <w:rStyle w:val="Hyperlink"/>
            <w:rFonts w:hint="eastAsia"/>
            <w:noProof/>
            <w:rtl/>
            <w:lang w:bidi="fa-IR"/>
          </w:rPr>
          <w:t>رپذ</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کاشان</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439578059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78</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060"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نظريات</w:t>
        </w:r>
        <w:r w:rsidR="0024533F" w:rsidRPr="00AC16B7">
          <w:rPr>
            <w:rStyle w:val="Hyperlink"/>
            <w:noProof/>
            <w:rtl/>
            <w:lang w:bidi="fa-IR"/>
          </w:rPr>
          <w:t xml:space="preserve"> </w:t>
        </w:r>
        <w:r w:rsidR="0024533F" w:rsidRPr="00AC16B7">
          <w:rPr>
            <w:rStyle w:val="Hyperlink"/>
            <w:rFonts w:hint="eastAsia"/>
            <w:noProof/>
            <w:rtl/>
            <w:lang w:bidi="fa-IR"/>
          </w:rPr>
          <w:t>اصلاحى</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439578060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79</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61"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مسائل</w:t>
        </w:r>
        <w:r w:rsidR="0024533F" w:rsidRPr="00AC16B7">
          <w:rPr>
            <w:rStyle w:val="Hyperlink"/>
            <w:noProof/>
            <w:rtl/>
            <w:lang w:bidi="fa-IR"/>
          </w:rPr>
          <w:t xml:space="preserve"> </w:t>
        </w:r>
        <w:r w:rsidR="0024533F" w:rsidRPr="00AC16B7">
          <w:rPr>
            <w:rStyle w:val="Hyperlink"/>
            <w:rFonts w:hint="eastAsia"/>
            <w:noProof/>
            <w:rtl/>
            <w:lang w:bidi="fa-IR"/>
          </w:rPr>
          <w:t>مربوط</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توح</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ربوب</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439578061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79</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062" w:history="1">
        <w:r w:rsidR="0024533F" w:rsidRPr="00AC16B7">
          <w:rPr>
            <w:rStyle w:val="Hyperlink"/>
            <w:rFonts w:hint="eastAsia"/>
            <w:noProof/>
            <w:rtl/>
            <w:lang w:bidi="fa-IR"/>
          </w:rPr>
          <w:t>مسأله</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نسبت</w:t>
        </w:r>
        <w:r w:rsidR="0024533F" w:rsidRPr="00AC16B7">
          <w:rPr>
            <w:rStyle w:val="Hyperlink"/>
            <w:noProof/>
            <w:rtl/>
            <w:lang w:bidi="fa-IR"/>
          </w:rPr>
          <w:t xml:space="preserve"> </w:t>
        </w:r>
        <w:r w:rsidR="0024533F" w:rsidRPr="00AC16B7">
          <w:rPr>
            <w:rStyle w:val="Hyperlink"/>
            <w:rFonts w:hint="eastAsia"/>
            <w:noProof/>
            <w:rtl/>
            <w:lang w:bidi="fa-IR"/>
          </w:rPr>
          <w:t>علم</w:t>
        </w:r>
        <w:r w:rsidR="0024533F" w:rsidRPr="00AC16B7">
          <w:rPr>
            <w:rStyle w:val="Hyperlink"/>
            <w:noProof/>
            <w:rtl/>
            <w:lang w:bidi="fa-IR"/>
          </w:rPr>
          <w:t xml:space="preserve"> </w:t>
        </w:r>
        <w:r w:rsidR="0024533F" w:rsidRPr="00AC16B7">
          <w:rPr>
            <w:rStyle w:val="Hyperlink"/>
            <w:rFonts w:hint="eastAsia"/>
            <w:noProof/>
            <w:rtl/>
            <w:lang w:bidi="fa-IR"/>
          </w:rPr>
          <w:t>غ</w:t>
        </w:r>
        <w:r w:rsidR="0024533F" w:rsidRPr="00AC16B7">
          <w:rPr>
            <w:rStyle w:val="Hyperlink"/>
            <w:rFonts w:hint="cs"/>
            <w:noProof/>
            <w:rtl/>
            <w:lang w:bidi="fa-IR"/>
          </w:rPr>
          <w:t>ی</w:t>
        </w:r>
        <w:r w:rsidR="0024533F" w:rsidRPr="00AC16B7">
          <w:rPr>
            <w:rStyle w:val="Hyperlink"/>
            <w:rFonts w:hint="eastAsia"/>
            <w:noProof/>
            <w:rtl/>
            <w:lang w:bidi="fa-IR"/>
          </w:rPr>
          <w:t>ب</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439578062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79</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63" w:history="1">
        <w:r w:rsidR="0024533F" w:rsidRPr="00AC16B7">
          <w:rPr>
            <w:rStyle w:val="Hyperlink"/>
            <w:rFonts w:eastAsia="B Badr" w:hint="eastAsia"/>
            <w:noProof/>
            <w:rtl/>
            <w:lang w:bidi="fa-IR"/>
          </w:rPr>
          <w:t>اول</w:t>
        </w:r>
        <w:r w:rsidR="0024533F" w:rsidRPr="00AC16B7">
          <w:rPr>
            <w:rStyle w:val="Hyperlink"/>
            <w:rFonts w:eastAsia="B Badr"/>
            <w:noProof/>
            <w:rtl/>
            <w:lang w:bidi="fa-IR"/>
          </w:rPr>
          <w:t xml:space="preserve">: </w:t>
        </w:r>
        <w:r w:rsidR="0024533F" w:rsidRPr="00AC16B7">
          <w:rPr>
            <w:rStyle w:val="Hyperlink"/>
            <w:rFonts w:eastAsia="B Badr" w:hint="eastAsia"/>
            <w:noProof/>
            <w:rtl/>
            <w:lang w:bidi="fa-IR"/>
          </w:rPr>
          <w:t>دلالت</w:t>
        </w:r>
        <w:r w:rsidR="0024533F" w:rsidRPr="00AC16B7">
          <w:rPr>
            <w:rStyle w:val="Hyperlink"/>
            <w:rFonts w:eastAsia="B Badr"/>
            <w:noProof/>
            <w:rtl/>
            <w:lang w:bidi="fa-IR"/>
          </w:rPr>
          <w:t xml:space="preserve"> </w:t>
        </w:r>
        <w:r w:rsidR="0024533F" w:rsidRPr="00AC16B7">
          <w:rPr>
            <w:rStyle w:val="Hyperlink"/>
            <w:rFonts w:eastAsia="B Badr" w:hint="eastAsia"/>
            <w:noProof/>
            <w:rtl/>
            <w:lang w:bidi="fa-IR"/>
          </w:rPr>
          <w:t>قرآن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439578063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80</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64"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رد</w:t>
        </w:r>
        <w:r w:rsidR="0024533F" w:rsidRPr="00AC16B7">
          <w:rPr>
            <w:rStyle w:val="Hyperlink"/>
            <w:noProof/>
            <w:rtl/>
            <w:lang w:bidi="fa-IR"/>
          </w:rPr>
          <w:t xml:space="preserve"> </w:t>
        </w:r>
        <w:r w:rsidR="0024533F" w:rsidRPr="00AC16B7">
          <w:rPr>
            <w:rStyle w:val="Hyperlink"/>
            <w:rFonts w:hint="eastAsia"/>
            <w:noProof/>
            <w:rtl/>
            <w:lang w:bidi="fa-IR"/>
          </w:rPr>
          <w:t>بر</w:t>
        </w:r>
        <w:r w:rsidR="0024533F" w:rsidRPr="00AC16B7">
          <w:rPr>
            <w:rStyle w:val="Hyperlink"/>
            <w:noProof/>
            <w:rtl/>
            <w:lang w:bidi="fa-IR"/>
          </w:rPr>
          <w:t xml:space="preserve"> </w:t>
        </w:r>
        <w:r w:rsidR="0024533F" w:rsidRPr="00AC16B7">
          <w:rPr>
            <w:rStyle w:val="Hyperlink"/>
            <w:rFonts w:hint="eastAsia"/>
            <w:noProof/>
            <w:rtl/>
            <w:lang w:bidi="fa-IR"/>
          </w:rPr>
          <w:t>قائل</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ذات</w:t>
        </w:r>
        <w:r w:rsidR="0024533F" w:rsidRPr="00AC16B7">
          <w:rPr>
            <w:rStyle w:val="Hyperlink"/>
            <w:noProof/>
            <w:rtl/>
            <w:lang w:bidi="fa-IR"/>
          </w:rPr>
          <w:t xml:space="preserve"> </w:t>
        </w:r>
        <w:r w:rsidR="0024533F" w:rsidRPr="00AC16B7">
          <w:rPr>
            <w:rStyle w:val="Hyperlink"/>
            <w:rFonts w:hint="eastAsia"/>
            <w:noProof/>
            <w:rtl/>
            <w:lang w:bidi="fa-IR"/>
          </w:rPr>
          <w:t>ادلّه‌ها</w:t>
        </w:r>
        <w:r w:rsidR="0024533F" w:rsidRPr="00AC16B7">
          <w:rPr>
            <w:rStyle w:val="Hyperlink"/>
            <w:rFonts w:hint="cs"/>
            <w:noProof/>
            <w:rtl/>
            <w:lang w:bidi="fa-IR"/>
          </w:rPr>
          <w:t>ی‌</w:t>
        </w:r>
        <w:r w:rsidR="0024533F" w:rsidRPr="00AC16B7">
          <w:rPr>
            <w:rStyle w:val="Hyperlink"/>
            <w:rFonts w:hint="eastAsia"/>
            <w:noProof/>
            <w:rtl/>
            <w:lang w:bidi="fa-IR"/>
          </w:rPr>
          <w:t>شان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439578064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82</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65" w:history="1">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نسبت‌دادن</w:t>
        </w:r>
        <w:r w:rsidR="0024533F" w:rsidRPr="00AC16B7">
          <w:rPr>
            <w:rStyle w:val="Hyperlink"/>
            <w:noProof/>
            <w:rtl/>
            <w:lang w:bidi="fa-IR"/>
          </w:rPr>
          <w:t xml:space="preserve"> </w:t>
        </w:r>
        <w:r w:rsidR="0024533F" w:rsidRPr="00AC16B7">
          <w:rPr>
            <w:rStyle w:val="Hyperlink"/>
            <w:rFonts w:hint="eastAsia"/>
            <w:noProof/>
            <w:rtl/>
            <w:lang w:bidi="fa-IR"/>
          </w:rPr>
          <w:t>علم</w:t>
        </w:r>
        <w:r w:rsidR="0024533F" w:rsidRPr="00AC16B7">
          <w:rPr>
            <w:rStyle w:val="Hyperlink"/>
            <w:noProof/>
            <w:rtl/>
            <w:lang w:bidi="fa-IR"/>
          </w:rPr>
          <w:t xml:space="preserve"> </w:t>
        </w:r>
        <w:r w:rsidR="0024533F" w:rsidRPr="00AC16B7">
          <w:rPr>
            <w:rStyle w:val="Hyperlink"/>
            <w:rFonts w:hint="eastAsia"/>
            <w:noProof/>
            <w:rtl/>
            <w:lang w:bidi="fa-IR"/>
          </w:rPr>
          <w:t>غ</w:t>
        </w:r>
        <w:r w:rsidR="0024533F" w:rsidRPr="00AC16B7">
          <w:rPr>
            <w:rStyle w:val="Hyperlink"/>
            <w:rFonts w:hint="cs"/>
            <w:noProof/>
            <w:rtl/>
            <w:lang w:bidi="fa-IR"/>
          </w:rPr>
          <w:t>ی</w:t>
        </w:r>
        <w:r w:rsidR="0024533F" w:rsidRPr="00AC16B7">
          <w:rPr>
            <w:rStyle w:val="Hyperlink"/>
            <w:rFonts w:hint="eastAsia"/>
            <w:noProof/>
            <w:rtl/>
            <w:lang w:bidi="fa-IR"/>
          </w:rPr>
          <w:t>ب</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آنچه</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آنان</w:t>
        </w:r>
        <w:r w:rsidR="0024533F" w:rsidRPr="00AC16B7">
          <w:rPr>
            <w:rStyle w:val="Hyperlink"/>
            <w:noProof/>
            <w:rtl/>
            <w:lang w:bidi="fa-IR"/>
          </w:rPr>
          <w:t xml:space="preserve"> </w:t>
        </w:r>
        <w:r w:rsidR="0024533F" w:rsidRPr="00AC16B7">
          <w:rPr>
            <w:rStyle w:val="Hyperlink"/>
            <w:rFonts w:hint="eastAsia"/>
            <w:noProof/>
            <w:rtl/>
            <w:lang w:bidi="fa-IR"/>
          </w:rPr>
          <w:t>روا</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شده</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sidRPr="00AC16B7">
          <w:rPr>
            <w:rStyle w:val="Hyperlink"/>
            <w:noProof/>
            <w:rtl/>
            <w:lang w:bidi="fa-IR"/>
          </w:rPr>
          <w:t xml:space="preserve"> </w:t>
        </w:r>
        <w:r w:rsidR="0024533F" w:rsidRPr="00AC16B7">
          <w:rPr>
            <w:rStyle w:val="Hyperlink"/>
            <w:rFonts w:hint="eastAsia"/>
            <w:noProof/>
            <w:rtl/>
            <w:lang w:bidi="fa-IR"/>
          </w:rPr>
          <w:t>مخالفت</w:t>
        </w:r>
        <w:r w:rsidR="0024533F" w:rsidRPr="00AC16B7">
          <w:rPr>
            <w:rStyle w:val="Hyperlink"/>
            <w:noProof/>
            <w:rtl/>
            <w:lang w:bidi="fa-IR"/>
          </w:rPr>
          <w:t xml:space="preserve"> </w:t>
        </w:r>
        <w:r w:rsidR="0024533F" w:rsidRPr="00AC16B7">
          <w:rPr>
            <w:rStyle w:val="Hyperlink"/>
            <w:rFonts w:hint="eastAsia"/>
            <w:noProof/>
            <w:rtl/>
            <w:lang w:bidi="fa-IR"/>
          </w:rPr>
          <w:t>دارد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439578065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84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66" w:history="1">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نسبت</w:t>
        </w:r>
        <w:r w:rsidR="0024533F" w:rsidRPr="00AC16B7">
          <w:rPr>
            <w:rStyle w:val="Hyperlink"/>
            <w:noProof/>
            <w:rtl/>
            <w:lang w:bidi="fa-IR"/>
          </w:rPr>
          <w:t xml:space="preserve"> </w:t>
        </w:r>
        <w:r w:rsidR="0024533F" w:rsidRPr="00AC16B7">
          <w:rPr>
            <w:rStyle w:val="Hyperlink"/>
            <w:rFonts w:hint="eastAsia"/>
            <w:noProof/>
            <w:rtl/>
            <w:lang w:bidi="fa-IR"/>
          </w:rPr>
          <w:t>علم</w:t>
        </w:r>
        <w:r w:rsidR="0024533F" w:rsidRPr="00AC16B7">
          <w:rPr>
            <w:rStyle w:val="Hyperlink"/>
            <w:noProof/>
            <w:rtl/>
            <w:lang w:bidi="fa-IR"/>
          </w:rPr>
          <w:t xml:space="preserve"> </w:t>
        </w:r>
        <w:r w:rsidR="0024533F" w:rsidRPr="00AC16B7">
          <w:rPr>
            <w:rStyle w:val="Hyperlink"/>
            <w:rFonts w:hint="eastAsia"/>
            <w:noProof/>
            <w:rtl/>
            <w:lang w:bidi="fa-IR"/>
          </w:rPr>
          <w:t>غ</w:t>
        </w:r>
        <w:r w:rsidR="0024533F" w:rsidRPr="00AC16B7">
          <w:rPr>
            <w:rStyle w:val="Hyperlink"/>
            <w:rFonts w:hint="cs"/>
            <w:noProof/>
            <w:rtl/>
            <w:lang w:bidi="fa-IR"/>
          </w:rPr>
          <w:t>ی</w:t>
        </w:r>
        <w:r w:rsidR="0024533F" w:rsidRPr="00AC16B7">
          <w:rPr>
            <w:rStyle w:val="Hyperlink"/>
            <w:rFonts w:hint="eastAsia"/>
            <w:noProof/>
            <w:rtl/>
            <w:lang w:bidi="fa-IR"/>
          </w:rPr>
          <w:t>ب</w:t>
        </w:r>
        <w:r w:rsidR="0024533F" w:rsidRPr="00AC16B7">
          <w:rPr>
            <w:rStyle w:val="Hyperlink"/>
            <w:noProof/>
            <w:rtl/>
            <w:lang w:bidi="fa-IR"/>
          </w:rPr>
          <w:t xml:space="preserve"> </w:t>
        </w:r>
        <w:r w:rsidR="0024533F" w:rsidRPr="00AC16B7">
          <w:rPr>
            <w:rStyle w:val="Hyperlink"/>
            <w:rFonts w:hint="eastAsia"/>
            <w:noProof/>
            <w:rtl/>
            <w:lang w:bidi="fa-IR"/>
          </w:rPr>
          <w:t>برا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واقع</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زندگ</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تار</w:t>
        </w:r>
        <w:r w:rsidR="0024533F" w:rsidRPr="00AC16B7">
          <w:rPr>
            <w:rStyle w:val="Hyperlink"/>
            <w:rFonts w:hint="cs"/>
            <w:noProof/>
            <w:rtl/>
            <w:lang w:bidi="fa-IR"/>
          </w:rPr>
          <w:t>ی</w:t>
        </w:r>
        <w:r w:rsidR="0024533F" w:rsidRPr="00AC16B7">
          <w:rPr>
            <w:rStyle w:val="Hyperlink"/>
            <w:rFonts w:hint="eastAsia"/>
            <w:noProof/>
            <w:rtl/>
            <w:lang w:bidi="fa-IR"/>
          </w:rPr>
          <w:t>خ</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آنان</w:t>
        </w:r>
        <w:r w:rsidR="0024533F" w:rsidRPr="00AC16B7">
          <w:rPr>
            <w:rStyle w:val="Hyperlink"/>
            <w:noProof/>
            <w:rtl/>
            <w:lang w:bidi="fa-IR"/>
          </w:rPr>
          <w:t xml:space="preserve"> </w:t>
        </w:r>
        <w:r w:rsidR="0024533F" w:rsidRPr="00AC16B7">
          <w:rPr>
            <w:rStyle w:val="Hyperlink"/>
            <w:rFonts w:hint="eastAsia"/>
            <w:noProof/>
            <w:rtl/>
            <w:lang w:bidi="fa-IR"/>
          </w:rPr>
          <w:t>مخالف</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439578066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85</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67" w:history="1">
        <w:r w:rsidR="0024533F" w:rsidRPr="00AC16B7">
          <w:rPr>
            <w:rStyle w:val="Hyperlink"/>
            <w:rFonts w:hint="eastAsia"/>
            <w:noProof/>
            <w:rtl/>
            <w:lang w:bidi="fa-IR"/>
          </w:rPr>
          <w:t>پنجم</w:t>
        </w:r>
        <w:r w:rsidR="0024533F" w:rsidRPr="00AC16B7">
          <w:rPr>
            <w:rStyle w:val="Hyperlink"/>
            <w:noProof/>
            <w:rtl/>
            <w:lang w:bidi="fa-IR"/>
          </w:rPr>
          <w:t xml:space="preserve">: </w:t>
        </w:r>
        <w:r w:rsidR="0024533F" w:rsidRPr="00AC16B7">
          <w:rPr>
            <w:rStyle w:val="Hyperlink"/>
            <w:rFonts w:hint="eastAsia"/>
            <w:noProof/>
            <w:rtl/>
            <w:lang w:bidi="fa-IR"/>
          </w:rPr>
          <w:t>نسبت‌دادن</w:t>
        </w:r>
        <w:r w:rsidR="0024533F" w:rsidRPr="00AC16B7">
          <w:rPr>
            <w:rStyle w:val="Hyperlink"/>
            <w:noProof/>
            <w:rtl/>
            <w:lang w:bidi="fa-IR"/>
          </w:rPr>
          <w:t xml:space="preserve"> </w:t>
        </w:r>
        <w:r w:rsidR="0024533F" w:rsidRPr="00AC16B7">
          <w:rPr>
            <w:rStyle w:val="Hyperlink"/>
            <w:rFonts w:hint="eastAsia"/>
            <w:noProof/>
            <w:rtl/>
            <w:lang w:bidi="fa-IR"/>
          </w:rPr>
          <w:t>علم</w:t>
        </w:r>
        <w:r w:rsidR="0024533F" w:rsidRPr="00AC16B7">
          <w:rPr>
            <w:rStyle w:val="Hyperlink"/>
            <w:noProof/>
            <w:rtl/>
            <w:lang w:bidi="fa-IR"/>
          </w:rPr>
          <w:t xml:space="preserve"> </w:t>
        </w:r>
        <w:r w:rsidR="0024533F" w:rsidRPr="00AC16B7">
          <w:rPr>
            <w:rStyle w:val="Hyperlink"/>
            <w:rFonts w:hint="eastAsia"/>
            <w:noProof/>
            <w:rtl/>
            <w:lang w:bidi="fa-IR"/>
          </w:rPr>
          <w:t>غ</w:t>
        </w:r>
        <w:r w:rsidR="0024533F" w:rsidRPr="00AC16B7">
          <w:rPr>
            <w:rStyle w:val="Hyperlink"/>
            <w:rFonts w:hint="cs"/>
            <w:noProof/>
            <w:rtl/>
            <w:lang w:bidi="fa-IR"/>
          </w:rPr>
          <w:t>ی</w:t>
        </w:r>
        <w:r w:rsidR="0024533F" w:rsidRPr="00AC16B7">
          <w:rPr>
            <w:rStyle w:val="Hyperlink"/>
            <w:rFonts w:hint="eastAsia"/>
            <w:noProof/>
            <w:rtl/>
            <w:lang w:bidi="fa-IR"/>
          </w:rPr>
          <w:t>ب</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عقل</w:t>
        </w:r>
        <w:r w:rsidR="0024533F" w:rsidRPr="00AC16B7">
          <w:rPr>
            <w:rStyle w:val="Hyperlink"/>
            <w:noProof/>
            <w:rtl/>
            <w:lang w:bidi="fa-IR"/>
          </w:rPr>
          <w:t xml:space="preserve"> </w:t>
        </w:r>
        <w:r w:rsidR="0024533F" w:rsidRPr="00AC16B7">
          <w:rPr>
            <w:rStyle w:val="Hyperlink"/>
            <w:rFonts w:hint="eastAsia"/>
            <w:noProof/>
            <w:rtl/>
            <w:lang w:bidi="fa-IR"/>
          </w:rPr>
          <w:t>مخالف</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439578067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87</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068" w:history="1">
        <w:r w:rsidR="0024533F" w:rsidRPr="00AC16B7">
          <w:rPr>
            <w:rStyle w:val="Hyperlink"/>
            <w:rFonts w:hint="eastAsia"/>
            <w:noProof/>
            <w:rtl/>
            <w:lang w:bidi="fa-IR"/>
          </w:rPr>
          <w:t>مسأله</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تصرف</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هست</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ولا</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تکو</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439578068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90</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69" w:history="1">
        <w:r w:rsidR="0024533F" w:rsidRPr="00AC16B7">
          <w:rPr>
            <w:rStyle w:val="Hyperlink"/>
            <w:rFonts w:hint="eastAsia"/>
            <w:noProof/>
            <w:rtl/>
            <w:lang w:bidi="fa-IR"/>
          </w:rPr>
          <w:t>پاسخ‌ها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بر</w:t>
        </w:r>
        <w:r w:rsidR="0024533F" w:rsidRPr="00AC16B7">
          <w:rPr>
            <w:rStyle w:val="Hyperlink"/>
            <w:noProof/>
            <w:rtl/>
            <w:lang w:bidi="fa-IR"/>
          </w:rPr>
          <w:t xml:space="preserve"> </w:t>
        </w:r>
        <w:r w:rsidR="0024533F" w:rsidRPr="00AC16B7">
          <w:rPr>
            <w:rStyle w:val="Hyperlink"/>
            <w:rFonts w:hint="eastAsia"/>
            <w:noProof/>
            <w:rtl/>
            <w:lang w:bidi="fa-IR"/>
          </w:rPr>
          <w:t>کسان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ولا</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تکو</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قائل‌اند</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439578069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92</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70"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مسائل</w:t>
        </w:r>
        <w:r w:rsidR="0024533F" w:rsidRPr="00AC16B7">
          <w:rPr>
            <w:rStyle w:val="Hyperlink"/>
            <w:noProof/>
            <w:rtl/>
            <w:lang w:bidi="fa-IR"/>
          </w:rPr>
          <w:t xml:space="preserve"> </w:t>
        </w:r>
        <w:r w:rsidR="0024533F" w:rsidRPr="00AC16B7">
          <w:rPr>
            <w:rStyle w:val="Hyperlink"/>
            <w:rFonts w:hint="eastAsia"/>
            <w:noProof/>
            <w:rtl/>
            <w:lang w:bidi="fa-IR"/>
          </w:rPr>
          <w:t>مربوط</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توح</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الوه</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439578070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94</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071" w:history="1">
        <w:r w:rsidR="0024533F" w:rsidRPr="00AC16B7">
          <w:rPr>
            <w:rStyle w:val="Hyperlink"/>
            <w:rFonts w:hint="eastAsia"/>
            <w:noProof/>
            <w:rtl/>
            <w:lang w:bidi="fa-IR"/>
          </w:rPr>
          <w:t>مسأله</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شرکت</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عبادت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439578071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94</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072" w:history="1">
        <w:r w:rsidR="0024533F" w:rsidRPr="00AC16B7">
          <w:rPr>
            <w:rStyle w:val="Hyperlink"/>
            <w:rFonts w:hint="eastAsia"/>
            <w:noProof/>
            <w:rtl/>
            <w:lang w:bidi="fa-IR"/>
          </w:rPr>
          <w:t>مسأله</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شرک</w:t>
        </w:r>
        <w:r w:rsidR="0024533F" w:rsidRPr="00AC16B7">
          <w:rPr>
            <w:rStyle w:val="Hyperlink"/>
            <w:noProof/>
            <w:rtl/>
            <w:lang w:bidi="fa-IR"/>
          </w:rPr>
          <w:t xml:space="preserve"> </w:t>
        </w:r>
        <w:r w:rsidR="0024533F" w:rsidRPr="00AC16B7">
          <w:rPr>
            <w:rStyle w:val="Hyperlink"/>
            <w:rFonts w:hint="eastAsia"/>
            <w:noProof/>
            <w:rtl/>
            <w:lang w:bidi="fa-IR"/>
          </w:rPr>
          <w:t>طاعَت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439578072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95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73"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امامت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439578073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97</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074" w:history="1">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شورا</w:t>
        </w:r>
        <w:r w:rsidR="0024533F" w:rsidRPr="00AC16B7">
          <w:rPr>
            <w:rStyle w:val="Hyperlink"/>
            <w:noProof/>
            <w:rtl/>
            <w:lang w:bidi="fa-IR"/>
          </w:rPr>
          <w:t xml:space="preserve"> </w:t>
        </w:r>
        <w:r w:rsidR="0024533F" w:rsidRPr="00AC16B7">
          <w:rPr>
            <w:rStyle w:val="Hyperlink"/>
            <w:rFonts w:hint="eastAsia"/>
            <w:noProof/>
            <w:rtl/>
            <w:lang w:bidi="fa-IR"/>
          </w:rPr>
          <w:t>اساس</w:t>
        </w:r>
        <w:r w:rsidR="0024533F" w:rsidRPr="00AC16B7">
          <w:rPr>
            <w:rStyle w:val="Hyperlink"/>
            <w:noProof/>
            <w:rtl/>
            <w:lang w:bidi="fa-IR"/>
          </w:rPr>
          <w:t xml:space="preserve"> </w:t>
        </w:r>
        <w:r w:rsidR="0024533F" w:rsidRPr="00AC16B7">
          <w:rPr>
            <w:rStyle w:val="Hyperlink"/>
            <w:rFonts w:hint="eastAsia"/>
            <w:noProof/>
            <w:rtl/>
            <w:lang w:bidi="fa-IR"/>
          </w:rPr>
          <w:t>انتخاب</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439578074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98</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75" w:history="1">
        <w:r w:rsidR="0024533F" w:rsidRPr="00AC16B7">
          <w:rPr>
            <w:rStyle w:val="Hyperlink"/>
            <w:rFonts w:hint="eastAsia"/>
            <w:noProof/>
            <w:rtl/>
            <w:lang w:bidi="fa-IR"/>
          </w:rPr>
          <w:t>مناقشه</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ادله</w:t>
        </w:r>
        <w:r w:rsidR="0024533F" w:rsidRPr="00AC16B7">
          <w:rPr>
            <w:rStyle w:val="Hyperlink"/>
            <w:noProof/>
            <w:rtl/>
            <w:lang w:bidi="fa-IR"/>
          </w:rPr>
          <w:t xml:space="preserve"> </w:t>
        </w:r>
        <w:r w:rsidR="0024533F" w:rsidRPr="00AC16B7">
          <w:rPr>
            <w:rStyle w:val="Hyperlink"/>
            <w:rFonts w:hint="eastAsia"/>
            <w:noProof/>
            <w:rtl/>
            <w:lang w:bidi="fa-IR"/>
          </w:rPr>
          <w:t>امامت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439578075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99</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076" w:history="1">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مناقشه</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ادله</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439578076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99</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77" w:history="1">
        <w:r w:rsidR="0024533F" w:rsidRPr="00AC16B7">
          <w:rPr>
            <w:rStyle w:val="Hyperlink"/>
            <w:rFonts w:hint="eastAsia"/>
            <w:noProof/>
            <w:rtl/>
            <w:lang w:bidi="fa-IR"/>
          </w:rPr>
          <w:t>اول</w:t>
        </w:r>
        <w:r w:rsidR="0024533F" w:rsidRPr="00AC16B7">
          <w:rPr>
            <w:rStyle w:val="Hyperlink"/>
            <w:noProof/>
            <w:rtl/>
            <w:lang w:bidi="fa-IR"/>
          </w:rPr>
          <w:t>:</w:t>
        </w:r>
        <w:r w:rsidR="0024533F" w:rsidRPr="00AC16B7">
          <w:rPr>
            <w:rStyle w:val="Hyperlink"/>
            <w:rFonts w:hint="eastAsia"/>
            <w:noProof/>
            <w:rtl/>
            <w:lang w:bidi="fa-IR"/>
          </w:rPr>
          <w:t>آ</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ولا</w:t>
        </w:r>
        <w:r w:rsidR="0024533F" w:rsidRPr="00AC16B7">
          <w:rPr>
            <w:rStyle w:val="Hyperlink"/>
            <w:rFonts w:hint="cs"/>
            <w:noProof/>
            <w:rtl/>
            <w:lang w:bidi="fa-IR"/>
          </w:rPr>
          <w:t>ی</w:t>
        </w:r>
        <w:r w:rsidR="0024533F" w:rsidRPr="00AC16B7">
          <w:rPr>
            <w:rStyle w:val="Hyperlink"/>
            <w:rFonts w:hint="eastAsia"/>
            <w:noProof/>
            <w:rtl/>
            <w:lang w:bidi="fa-IR"/>
          </w:rPr>
          <w:t>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439578077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100</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78" w:history="1">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439578078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100</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79"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آ</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بلاغ</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439578079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103</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80" w:history="1">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آ</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تطه</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حد</w:t>
        </w:r>
        <w:r w:rsidR="0024533F" w:rsidRPr="00AC16B7">
          <w:rPr>
            <w:rStyle w:val="Hyperlink"/>
            <w:rFonts w:hint="cs"/>
            <w:noProof/>
            <w:rtl/>
            <w:lang w:bidi="fa-IR"/>
          </w:rPr>
          <w:t>ی</w:t>
        </w:r>
        <w:r w:rsidR="0024533F" w:rsidRPr="00AC16B7">
          <w:rPr>
            <w:rStyle w:val="Hyperlink"/>
            <w:rFonts w:hint="eastAsia"/>
            <w:noProof/>
            <w:rtl/>
            <w:lang w:bidi="fa-IR"/>
          </w:rPr>
          <w:t>ث</w:t>
        </w:r>
        <w:r w:rsidR="0024533F" w:rsidRPr="00AC16B7">
          <w:rPr>
            <w:rStyle w:val="Hyperlink"/>
            <w:noProof/>
            <w:rtl/>
            <w:lang w:bidi="fa-IR"/>
          </w:rPr>
          <w:t xml:space="preserve"> </w:t>
        </w:r>
        <w:r w:rsidR="0024533F" w:rsidRPr="00AC16B7">
          <w:rPr>
            <w:rStyle w:val="Hyperlink"/>
            <w:rFonts w:hint="eastAsia"/>
            <w:noProof/>
            <w:rtl/>
            <w:lang w:bidi="fa-IR"/>
          </w:rPr>
          <w:t>کساء</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439578080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107</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81" w:history="1">
        <w:r w:rsidR="0024533F" w:rsidRPr="00AC16B7">
          <w:rPr>
            <w:rStyle w:val="Hyperlink"/>
            <w:rFonts w:eastAsia="B Badr" w:hint="eastAsia"/>
            <w:noProof/>
            <w:rtl/>
            <w:lang w:bidi="fa-IR"/>
          </w:rPr>
          <w:t>بررس</w:t>
        </w:r>
        <w:r w:rsidR="0024533F" w:rsidRPr="00AC16B7">
          <w:rPr>
            <w:rStyle w:val="Hyperlink"/>
            <w:rFonts w:eastAsia="B Badr" w:hint="cs"/>
            <w:noProof/>
            <w:rtl/>
            <w:lang w:bidi="fa-IR"/>
          </w:rPr>
          <w:t>ی</w:t>
        </w:r>
        <w:r w:rsidR="0024533F" w:rsidRPr="00AC16B7">
          <w:rPr>
            <w:rStyle w:val="Hyperlink"/>
            <w:rFonts w:eastAsia="B Badr"/>
            <w:noProof/>
            <w:rtl/>
            <w:lang w:bidi="fa-IR"/>
          </w:rPr>
          <w:t xml:space="preserve"> </w:t>
        </w:r>
        <w:r w:rsidR="0024533F" w:rsidRPr="00AC16B7">
          <w:rPr>
            <w:rStyle w:val="Hyperlink"/>
            <w:rFonts w:eastAsia="B Badr" w:hint="eastAsia"/>
            <w:noProof/>
            <w:rtl/>
            <w:lang w:bidi="fa-IR"/>
          </w:rPr>
          <w:t>آرا</w:t>
        </w:r>
        <w:r w:rsidR="0024533F" w:rsidRPr="00AC16B7">
          <w:rPr>
            <w:rStyle w:val="Hyperlink"/>
            <w:rFonts w:eastAsia="B Badr" w:hint="cs"/>
            <w:noProof/>
            <w:rtl/>
            <w:lang w:bidi="fa-IR"/>
          </w:rPr>
          <w:t>ی</w:t>
        </w:r>
        <w:r w:rsidR="0024533F" w:rsidRPr="00AC16B7">
          <w:rPr>
            <w:rStyle w:val="Hyperlink"/>
            <w:rFonts w:eastAsia="B Badr"/>
            <w:noProof/>
            <w:rtl/>
            <w:lang w:bidi="fa-IR"/>
          </w:rPr>
          <w:t xml:space="preserve"> </w:t>
        </w:r>
        <w:r w:rsidR="0024533F" w:rsidRPr="00AC16B7">
          <w:rPr>
            <w:rStyle w:val="Hyperlink"/>
            <w:rFonts w:eastAsia="B Badr" w:hint="eastAsia"/>
            <w:noProof/>
            <w:rtl/>
            <w:lang w:bidi="fa-IR"/>
          </w:rPr>
          <w:t>امام</w:t>
        </w:r>
        <w:r w:rsidR="0024533F" w:rsidRPr="00AC16B7">
          <w:rPr>
            <w:rStyle w:val="Hyperlink"/>
            <w:rFonts w:eastAsia="B Badr" w:hint="cs"/>
            <w:noProof/>
            <w:rtl/>
            <w:lang w:bidi="fa-IR"/>
          </w:rPr>
          <w:t>ی</w:t>
        </w:r>
        <w:r w:rsidR="0024533F" w:rsidRPr="00AC16B7">
          <w:rPr>
            <w:rStyle w:val="Hyperlink"/>
            <w:rFonts w:eastAsia="B Badr" w:hint="eastAsia"/>
            <w:noProof/>
            <w:rtl/>
            <w:lang w:bidi="fa-IR"/>
          </w:rPr>
          <w:t>ه</w:t>
        </w:r>
        <w:r w:rsidR="0024533F" w:rsidRPr="00AC16B7">
          <w:rPr>
            <w:rStyle w:val="Hyperlink"/>
            <w:rFonts w:eastAsia="B Badr"/>
            <w:noProof/>
            <w:rtl/>
            <w:lang w:bidi="fa-IR"/>
          </w:rPr>
          <w:t xml:space="preserve"> </w:t>
        </w:r>
        <w:r w:rsidR="0024533F" w:rsidRPr="00AC16B7">
          <w:rPr>
            <w:rStyle w:val="Hyperlink"/>
            <w:rFonts w:eastAsia="B Badr" w:hint="eastAsia"/>
            <w:noProof/>
            <w:rtl/>
            <w:lang w:bidi="fa-IR"/>
          </w:rPr>
          <w:t>توسط</w:t>
        </w:r>
        <w:r w:rsidR="0024533F" w:rsidRPr="00AC16B7">
          <w:rPr>
            <w:rStyle w:val="Hyperlink"/>
            <w:rFonts w:eastAsia="B Badr"/>
            <w:noProof/>
            <w:rtl/>
            <w:lang w:bidi="fa-IR"/>
          </w:rPr>
          <w:t xml:space="preserve"> </w:t>
        </w:r>
        <w:r w:rsidR="0024533F" w:rsidRPr="00AC16B7">
          <w:rPr>
            <w:rStyle w:val="Hyperlink"/>
            <w:rFonts w:eastAsia="B Badr" w:hint="eastAsia"/>
            <w:noProof/>
            <w:rtl/>
            <w:lang w:bidi="fa-IR"/>
          </w:rPr>
          <w:t>برقع</w:t>
        </w:r>
        <w:r w:rsidR="0024533F" w:rsidRPr="00AC16B7">
          <w:rPr>
            <w:rStyle w:val="Hyperlink"/>
            <w:rFonts w:eastAsia="B Badr"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439578081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108</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82" w:history="1">
        <w:r w:rsidR="0024533F" w:rsidRPr="00AC16B7">
          <w:rPr>
            <w:rStyle w:val="Hyperlink"/>
            <w:rFonts w:hint="eastAsia"/>
            <w:noProof/>
            <w:rtl/>
            <w:lang w:bidi="fa-IR"/>
          </w:rPr>
          <w:t>نخست</w:t>
        </w:r>
        <w:r w:rsidR="0024533F" w:rsidRPr="00AC16B7">
          <w:rPr>
            <w:rStyle w:val="Hyperlink"/>
            <w:noProof/>
            <w:rtl/>
            <w:lang w:bidi="fa-IR"/>
          </w:rPr>
          <w:t xml:space="preserve">: </w:t>
        </w:r>
        <w:r w:rsidR="0024533F" w:rsidRPr="00AC16B7">
          <w:rPr>
            <w:rStyle w:val="Hyperlink"/>
            <w:rFonts w:hint="eastAsia"/>
            <w:noProof/>
            <w:rtl/>
            <w:lang w:bidi="fa-IR"/>
          </w:rPr>
          <w:t>دلالت</w:t>
        </w:r>
        <w:r w:rsidR="0024533F" w:rsidRPr="00AC16B7">
          <w:rPr>
            <w:rStyle w:val="Hyperlink"/>
            <w:noProof/>
            <w:rtl/>
            <w:lang w:bidi="fa-IR"/>
          </w:rPr>
          <w:t xml:space="preserve"> </w:t>
        </w:r>
        <w:r w:rsidR="0024533F" w:rsidRPr="00AC16B7">
          <w:rPr>
            <w:rStyle w:val="Hyperlink"/>
            <w:rFonts w:hint="eastAsia"/>
            <w:noProof/>
            <w:rtl/>
            <w:lang w:bidi="fa-IR"/>
          </w:rPr>
          <w:t>س</w:t>
        </w:r>
        <w:r w:rsidR="0024533F" w:rsidRPr="00AC16B7">
          <w:rPr>
            <w:rStyle w:val="Hyperlink"/>
            <w:rFonts w:hint="cs"/>
            <w:noProof/>
            <w:rtl/>
            <w:lang w:bidi="fa-IR"/>
          </w:rPr>
          <w:t>ی</w:t>
        </w:r>
        <w:r w:rsidR="0024533F" w:rsidRPr="00AC16B7">
          <w:rPr>
            <w:rStyle w:val="Hyperlink"/>
            <w:rFonts w:hint="eastAsia"/>
            <w:noProof/>
            <w:rtl/>
            <w:lang w:bidi="fa-IR"/>
          </w:rPr>
          <w:t>اق</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439578082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108</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83"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خداوند</w:t>
        </w:r>
        <w:r w:rsidR="0024533F" w:rsidRPr="00AC16B7">
          <w:rPr>
            <w:rStyle w:val="Hyperlink"/>
            <w:noProof/>
            <w:rtl/>
            <w:lang w:bidi="fa-IR"/>
          </w:rPr>
          <w:t xml:space="preserve"> </w:t>
        </w:r>
        <w:r w:rsidR="0024533F" w:rsidRPr="00AC16B7">
          <w:rPr>
            <w:rStyle w:val="Hyperlink"/>
            <w:rFonts w:hint="eastAsia"/>
            <w:noProof/>
            <w:rtl/>
            <w:lang w:bidi="fa-IR"/>
          </w:rPr>
          <w:t>همسر</w:t>
        </w:r>
        <w:r w:rsidR="0024533F" w:rsidRPr="00AC16B7">
          <w:rPr>
            <w:rStyle w:val="Hyperlink"/>
            <w:noProof/>
            <w:rtl/>
            <w:lang w:bidi="fa-IR"/>
          </w:rPr>
          <w:t xml:space="preserve"> </w:t>
        </w:r>
        <w:r w:rsidR="0024533F" w:rsidRPr="00AC16B7">
          <w:rPr>
            <w:rStyle w:val="Hyperlink"/>
            <w:rFonts w:hint="eastAsia"/>
            <w:noProof/>
            <w:rtl/>
            <w:lang w:bidi="fa-IR"/>
          </w:rPr>
          <w:t>را</w:t>
        </w:r>
        <w:r w:rsidR="0024533F" w:rsidRPr="00AC16B7">
          <w:rPr>
            <w:rStyle w:val="Hyperlink"/>
            <w:noProof/>
            <w:rtl/>
            <w:lang w:bidi="fa-IR"/>
          </w:rPr>
          <w:t xml:space="preserve"> </w:t>
        </w:r>
        <w:r w:rsidR="0024533F" w:rsidRPr="00AC16B7">
          <w:rPr>
            <w:rStyle w:val="Hyperlink"/>
            <w:rFonts w:hint="eastAsia"/>
            <w:noProof/>
            <w:rtl/>
            <w:lang w:bidi="fa-IR"/>
          </w:rPr>
          <w:t>جزء</w:t>
        </w:r>
        <w:r w:rsidR="0024533F" w:rsidRPr="00AC16B7">
          <w:rPr>
            <w:rStyle w:val="Hyperlink"/>
            <w:noProof/>
            <w:rtl/>
            <w:lang w:bidi="fa-IR"/>
          </w:rPr>
          <w:t xml:space="preserve"> </w:t>
        </w:r>
        <w:r w:rsidR="0024533F" w:rsidRPr="00AC16B7">
          <w:rPr>
            <w:rStyle w:val="Hyperlink"/>
            <w:rFonts w:hint="eastAsia"/>
            <w:noProof/>
            <w:rtl/>
            <w:lang w:bidi="fa-IR"/>
          </w:rPr>
          <w:t>آل</w:t>
        </w:r>
        <w:r w:rsidR="0024533F" w:rsidRPr="00AC16B7">
          <w:rPr>
            <w:rStyle w:val="Hyperlink"/>
            <w:noProof/>
            <w:rtl/>
            <w:lang w:bidi="fa-IR"/>
          </w:rPr>
          <w:t xml:space="preserve"> </w:t>
        </w:r>
        <w:r w:rsidR="0024533F" w:rsidRPr="00AC16B7">
          <w:rPr>
            <w:rStyle w:val="Hyperlink"/>
            <w:rFonts w:hint="eastAsia"/>
            <w:noProof/>
            <w:rtl/>
            <w:lang w:bidi="fa-IR"/>
          </w:rPr>
          <w:t>ب</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شوهرش</w:t>
        </w:r>
        <w:r w:rsidR="0024533F" w:rsidRPr="00AC16B7">
          <w:rPr>
            <w:rStyle w:val="Hyperlink"/>
            <w:noProof/>
            <w:rtl/>
            <w:lang w:bidi="fa-IR"/>
          </w:rPr>
          <w:t xml:space="preserve"> </w:t>
        </w:r>
        <w:r w:rsidR="0024533F" w:rsidRPr="00AC16B7">
          <w:rPr>
            <w:rStyle w:val="Hyperlink"/>
            <w:rFonts w:hint="eastAsia"/>
            <w:noProof/>
            <w:rtl/>
            <w:lang w:bidi="fa-IR"/>
          </w:rPr>
          <w:t>قرار</w:t>
        </w:r>
        <w:r w:rsidR="0024533F" w:rsidRPr="00AC16B7">
          <w:rPr>
            <w:rStyle w:val="Hyperlink"/>
            <w:noProof/>
            <w:rtl/>
            <w:lang w:bidi="fa-IR"/>
          </w:rPr>
          <w:t xml:space="preserve"> </w:t>
        </w:r>
        <w:r w:rsidR="0024533F" w:rsidRPr="00AC16B7">
          <w:rPr>
            <w:rStyle w:val="Hyperlink"/>
            <w:rFonts w:hint="eastAsia"/>
            <w:noProof/>
            <w:rtl/>
            <w:lang w:bidi="fa-IR"/>
          </w:rPr>
          <w:t>داده</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439578083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109</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84" w:history="1">
        <w:r w:rsidR="0024533F" w:rsidRPr="00AC16B7">
          <w:rPr>
            <w:rStyle w:val="Hyperlink"/>
            <w:rFonts w:eastAsia="B Badr" w:hint="eastAsia"/>
            <w:b/>
            <w:noProof/>
            <w:rtl/>
            <w:lang w:bidi="fa-IR"/>
          </w:rPr>
          <w:t>نوع</w:t>
        </w:r>
        <w:r w:rsidR="0024533F" w:rsidRPr="00AC16B7">
          <w:rPr>
            <w:rStyle w:val="Hyperlink"/>
            <w:rFonts w:eastAsia="B Badr"/>
            <w:b/>
            <w:noProof/>
            <w:rtl/>
            <w:lang w:bidi="fa-IR"/>
          </w:rPr>
          <w:t xml:space="preserve"> </w:t>
        </w:r>
        <w:r w:rsidR="0024533F" w:rsidRPr="00AC16B7">
          <w:rPr>
            <w:rStyle w:val="Hyperlink"/>
            <w:rFonts w:eastAsia="B Badr" w:hint="eastAsia"/>
            <w:b/>
            <w:noProof/>
            <w:rtl/>
            <w:lang w:bidi="fa-IR"/>
          </w:rPr>
          <w:t>اراده</w:t>
        </w:r>
        <w:r w:rsidR="0024533F" w:rsidRPr="00AC16B7">
          <w:rPr>
            <w:rStyle w:val="Hyperlink"/>
            <w:rFonts w:eastAsia="B Badr"/>
            <w:b/>
            <w:noProof/>
            <w:rtl/>
            <w:lang w:bidi="fa-IR"/>
          </w:rPr>
          <w:t xml:space="preserve"> </w:t>
        </w:r>
        <w:r w:rsidR="0024533F" w:rsidRPr="00AC16B7">
          <w:rPr>
            <w:rStyle w:val="Hyperlink"/>
            <w:rFonts w:eastAsia="B Badr" w:hint="eastAsia"/>
            <w:b/>
            <w:noProof/>
            <w:rtl/>
            <w:lang w:bidi="fa-IR"/>
          </w:rPr>
          <w:t>در</w:t>
        </w:r>
        <w:r w:rsidR="0024533F" w:rsidRPr="00AC16B7">
          <w:rPr>
            <w:rStyle w:val="Hyperlink"/>
            <w:rFonts w:eastAsia="B Badr"/>
            <w:b/>
            <w:noProof/>
            <w:rtl/>
            <w:lang w:bidi="fa-IR"/>
          </w:rPr>
          <w:t xml:space="preserve"> </w:t>
        </w:r>
        <w:r w:rsidR="0024533F" w:rsidRPr="00AC16B7">
          <w:rPr>
            <w:rStyle w:val="Hyperlink"/>
            <w:rFonts w:eastAsia="B Badr" w:hint="eastAsia"/>
            <w:b/>
            <w:noProof/>
            <w:rtl/>
            <w:lang w:bidi="fa-IR"/>
          </w:rPr>
          <w:t>آ</w:t>
        </w:r>
        <w:r w:rsidR="0024533F" w:rsidRPr="00AC16B7">
          <w:rPr>
            <w:rStyle w:val="Hyperlink"/>
            <w:rFonts w:eastAsia="B Badr" w:hint="cs"/>
            <w:b/>
            <w:noProof/>
            <w:rtl/>
            <w:lang w:bidi="fa-IR"/>
          </w:rPr>
          <w:t>ی</w:t>
        </w:r>
        <w:r w:rsidR="0024533F" w:rsidRPr="00AC16B7">
          <w:rPr>
            <w:rStyle w:val="Hyperlink"/>
            <w:rFonts w:eastAsia="B Badr" w:hint="eastAsia"/>
            <w:b/>
            <w:noProof/>
            <w:rtl/>
            <w:lang w:bidi="fa-IR"/>
          </w:rPr>
          <w:t>ه‌</w:t>
        </w:r>
        <w:r w:rsidR="0024533F" w:rsidRPr="00AC16B7">
          <w:rPr>
            <w:rStyle w:val="Hyperlink"/>
            <w:rFonts w:eastAsia="B Badr"/>
            <w:b/>
            <w:noProof/>
            <w:rtl/>
            <w:lang w:bidi="fa-IR"/>
          </w:rPr>
          <w:t>[</w:t>
        </w:r>
        <w:r w:rsidR="0024533F" w:rsidRPr="00AC16B7">
          <w:rPr>
            <w:rStyle w:val="Hyperlink"/>
            <w:rFonts w:eastAsia="B Badr" w:hint="cs"/>
            <w:b/>
            <w:noProof/>
            <w:rtl/>
            <w:lang w:bidi="fa-IR"/>
          </w:rPr>
          <w:t>ی</w:t>
        </w:r>
        <w:r w:rsidR="0024533F" w:rsidRPr="00AC16B7">
          <w:rPr>
            <w:rStyle w:val="Hyperlink"/>
            <w:rFonts w:eastAsia="B Badr"/>
            <w:b/>
            <w:noProof/>
            <w:rtl/>
            <w:lang w:bidi="fa-IR"/>
          </w:rPr>
          <w:t xml:space="preserve"> </w:t>
        </w:r>
        <w:r w:rsidR="0024533F" w:rsidRPr="00AC16B7">
          <w:rPr>
            <w:rStyle w:val="Hyperlink"/>
            <w:rFonts w:eastAsia="B Badr" w:hint="eastAsia"/>
            <w:b/>
            <w:noProof/>
            <w:rtl/>
            <w:lang w:bidi="fa-IR"/>
          </w:rPr>
          <w:t>تطه</w:t>
        </w:r>
        <w:r w:rsidR="0024533F" w:rsidRPr="00AC16B7">
          <w:rPr>
            <w:rStyle w:val="Hyperlink"/>
            <w:rFonts w:eastAsia="B Badr" w:hint="cs"/>
            <w:b/>
            <w:noProof/>
            <w:rtl/>
            <w:lang w:bidi="fa-IR"/>
          </w:rPr>
          <w:t>ی</w:t>
        </w:r>
        <w:r w:rsidR="0024533F" w:rsidRPr="00AC16B7">
          <w:rPr>
            <w:rStyle w:val="Hyperlink"/>
            <w:rFonts w:eastAsia="B Badr" w:hint="eastAsia"/>
            <w:b/>
            <w:noProof/>
            <w:rtl/>
            <w:lang w:bidi="fa-IR"/>
          </w:rPr>
          <w:t>ر</w:t>
        </w:r>
        <w:r w:rsidR="0024533F" w:rsidRPr="00AC16B7">
          <w:rPr>
            <w:rStyle w:val="Hyperlink"/>
            <w:rFonts w:eastAsia="B Badr"/>
            <w:b/>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439578084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110</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85"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عق</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آنچه</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sidRPr="00AC16B7">
          <w:rPr>
            <w:rStyle w:val="Hyperlink"/>
            <w:noProof/>
            <w:rtl/>
            <w:lang w:bidi="fa-IR"/>
          </w:rPr>
          <w:t xml:space="preserve"> </w:t>
        </w:r>
        <w:r w:rsidR="0024533F" w:rsidRPr="00AC16B7">
          <w:rPr>
            <w:rStyle w:val="Hyperlink"/>
            <w:rFonts w:hint="eastAsia"/>
            <w:noProof/>
            <w:rtl/>
            <w:lang w:bidi="fa-IR"/>
          </w:rPr>
          <w:t>ذکر</w:t>
        </w:r>
        <w:r w:rsidR="0024533F" w:rsidRPr="00AC16B7">
          <w:rPr>
            <w:rStyle w:val="Hyperlink"/>
            <w:noProof/>
            <w:rtl/>
            <w:lang w:bidi="fa-IR"/>
          </w:rPr>
          <w:t xml:space="preserve"> </w:t>
        </w:r>
        <w:r w:rsidR="0024533F" w:rsidRPr="00AC16B7">
          <w:rPr>
            <w:rStyle w:val="Hyperlink"/>
            <w:rFonts w:hint="eastAsia"/>
            <w:noProof/>
            <w:rtl/>
            <w:lang w:bidi="fa-IR"/>
          </w:rPr>
          <w:t>شده</w:t>
        </w:r>
        <w:r w:rsidR="0024533F" w:rsidRPr="00AC16B7">
          <w:rPr>
            <w:rStyle w:val="Hyperlink"/>
            <w:noProof/>
            <w:rtl/>
            <w:lang w:bidi="fa-IR"/>
          </w:rPr>
          <w:t xml:space="preserve"> </w:t>
        </w:r>
        <w:r w:rsidR="0024533F" w:rsidRPr="00AC16B7">
          <w:rPr>
            <w:rStyle w:val="Hyperlink"/>
            <w:rFonts w:hint="eastAsia"/>
            <w:noProof/>
            <w:rtl/>
            <w:lang w:bidi="fa-IR"/>
          </w:rPr>
          <w:t>مخالف</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439578085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112</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86" w:history="1">
        <w:r w:rsidR="0024533F" w:rsidRPr="00AC16B7">
          <w:rPr>
            <w:rStyle w:val="Hyperlink"/>
            <w:noProof/>
            <w:rtl/>
            <w:lang w:bidi="fa-IR"/>
          </w:rPr>
          <w:t xml:space="preserve">1- </w:t>
        </w:r>
        <w:r w:rsidR="0024533F" w:rsidRPr="00AC16B7">
          <w:rPr>
            <w:rStyle w:val="Hyperlink"/>
            <w:rFonts w:hint="eastAsia"/>
            <w:noProof/>
            <w:rtl/>
            <w:lang w:bidi="fa-IR"/>
          </w:rPr>
          <w:t>سخنان</w:t>
        </w:r>
        <w:r w:rsidR="0024533F" w:rsidRPr="00AC16B7">
          <w:rPr>
            <w:rStyle w:val="Hyperlink"/>
            <w:noProof/>
            <w:rtl/>
            <w:lang w:bidi="fa-IR"/>
          </w:rPr>
          <w:t xml:space="preserve"> </w:t>
        </w:r>
        <w:r w:rsidR="0024533F" w:rsidRPr="00AC16B7">
          <w:rPr>
            <w:rStyle w:val="Hyperlink"/>
            <w:rFonts w:hint="eastAsia"/>
            <w:noProof/>
            <w:rtl/>
            <w:lang w:bidi="fa-IR"/>
          </w:rPr>
          <w:t>عل</w:t>
        </w:r>
        <w:r w:rsidR="0024533F" w:rsidRPr="00AC16B7">
          <w:rPr>
            <w:rStyle w:val="Hyperlink"/>
            <w:rFonts w:hint="cs"/>
            <w:noProof/>
            <w:rtl/>
            <w:lang w:bidi="fa-IR"/>
          </w:rPr>
          <w:t>ی</w:t>
        </w:r>
        <w:r w:rsidR="0024533F" w:rsidRPr="00AC16B7">
          <w:rPr>
            <w:rStyle w:val="Hyperlink"/>
            <w:rFonts w:cs="CTraditional Arabic" w:hint="eastAsia"/>
            <w:noProof/>
            <w:rtl/>
            <w:lang w:bidi="fa-IR"/>
          </w:rPr>
          <w:t>س</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439578086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112</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87" w:history="1">
        <w:r w:rsidR="0024533F" w:rsidRPr="00AC16B7">
          <w:rPr>
            <w:rStyle w:val="Hyperlink"/>
            <w:rFonts w:hint="eastAsia"/>
            <w:noProof/>
            <w:rtl/>
            <w:lang w:bidi="fa-IR"/>
          </w:rPr>
          <w:t>ب</w:t>
        </w:r>
        <w:r w:rsidR="0024533F" w:rsidRPr="00AC16B7">
          <w:rPr>
            <w:rStyle w:val="Hyperlink"/>
            <w:noProof/>
            <w:rtl/>
            <w:lang w:bidi="fa-IR"/>
          </w:rPr>
          <w:t xml:space="preserve">- </w:t>
        </w:r>
        <w:r w:rsidR="0024533F" w:rsidRPr="00AC16B7">
          <w:rPr>
            <w:rStyle w:val="Hyperlink"/>
            <w:rFonts w:hint="eastAsia"/>
            <w:noProof/>
            <w:rtl/>
            <w:lang w:bidi="fa-IR"/>
          </w:rPr>
          <w:t>عدم</w:t>
        </w:r>
        <w:r w:rsidR="0024533F" w:rsidRPr="00AC16B7">
          <w:rPr>
            <w:rStyle w:val="Hyperlink"/>
            <w:noProof/>
            <w:rtl/>
            <w:lang w:bidi="fa-IR"/>
          </w:rPr>
          <w:t xml:space="preserve"> </w:t>
        </w:r>
        <w:r w:rsidR="0024533F" w:rsidRPr="00AC16B7">
          <w:rPr>
            <w:rStyle w:val="Hyperlink"/>
            <w:rFonts w:hint="eastAsia"/>
            <w:noProof/>
            <w:rtl/>
            <w:lang w:bidi="fa-IR"/>
          </w:rPr>
          <w:t>آگاه</w:t>
        </w:r>
        <w:r w:rsidR="0024533F" w:rsidRPr="00AC16B7">
          <w:rPr>
            <w:rStyle w:val="Hyperlink"/>
            <w:rFonts w:hint="cs"/>
            <w:noProof/>
            <w:rtl/>
            <w:lang w:bidi="fa-IR"/>
          </w:rPr>
          <w:t>ی</w:t>
        </w:r>
        <w:r w:rsidR="0024533F" w:rsidRPr="00AC16B7">
          <w:rPr>
            <w:rStyle w:val="Hyperlink"/>
            <w:noProof/>
            <w:rtl/>
            <w:lang w:bidi="fa-IR"/>
          </w:rPr>
          <w:t>[</w:t>
        </w:r>
        <w:r w:rsidR="0024533F" w:rsidRPr="00AC16B7">
          <w:rPr>
            <w:rStyle w:val="Hyperlink"/>
            <w:rFonts w:hint="eastAsia"/>
            <w:noProof/>
            <w:rtl/>
            <w:lang w:bidi="fa-IR"/>
          </w:rPr>
          <w:t>اطلاع</w:t>
        </w:r>
        <w:r w:rsidR="0024533F" w:rsidRPr="00AC16B7">
          <w:rPr>
            <w:rStyle w:val="Hyperlink"/>
            <w:noProof/>
            <w:rtl/>
            <w:lang w:bidi="fa-IR"/>
          </w:rPr>
          <w:t xml:space="preserve">] </w:t>
        </w:r>
        <w:r w:rsidR="0024533F" w:rsidRPr="00AC16B7">
          <w:rPr>
            <w:rStyle w:val="Hyperlink"/>
            <w:rFonts w:hint="eastAsia"/>
            <w:noProof/>
            <w:rtl/>
            <w:lang w:bidi="fa-IR"/>
          </w:rPr>
          <w:t>بزرگان</w:t>
        </w:r>
        <w:r w:rsidR="0024533F" w:rsidRPr="00AC16B7">
          <w:rPr>
            <w:rStyle w:val="Hyperlink"/>
            <w:noProof/>
            <w:rtl/>
            <w:lang w:bidi="fa-IR"/>
          </w:rPr>
          <w:t xml:space="preserve"> </w:t>
        </w:r>
        <w:r w:rsidR="0024533F" w:rsidRPr="00AC16B7">
          <w:rPr>
            <w:rStyle w:val="Hyperlink"/>
            <w:rFonts w:hint="eastAsia"/>
            <w:noProof/>
            <w:rtl/>
            <w:lang w:bidi="fa-IR"/>
          </w:rPr>
          <w:t>آل</w:t>
        </w:r>
        <w:r w:rsidR="0024533F" w:rsidRPr="00AC16B7">
          <w:rPr>
            <w:rStyle w:val="Hyperlink"/>
            <w:noProof/>
            <w:rtl/>
            <w:lang w:bidi="fa-IR"/>
          </w:rPr>
          <w:t xml:space="preserve"> </w:t>
        </w:r>
        <w:r w:rsidR="0024533F" w:rsidRPr="00AC16B7">
          <w:rPr>
            <w:rStyle w:val="Hyperlink"/>
            <w:rFonts w:hint="eastAsia"/>
            <w:noProof/>
            <w:rtl/>
            <w:lang w:bidi="fa-IR"/>
          </w:rPr>
          <w:t>ب</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عق</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امامت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439578087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114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88" w:history="1">
        <w:r w:rsidR="0024533F" w:rsidRPr="00AC16B7">
          <w:rPr>
            <w:rStyle w:val="Hyperlink"/>
            <w:noProof/>
            <w:rtl/>
            <w:lang w:bidi="fa-IR"/>
          </w:rPr>
          <w:t xml:space="preserve">1- </w:t>
        </w:r>
        <w:r w:rsidR="0024533F" w:rsidRPr="00AC16B7">
          <w:rPr>
            <w:rStyle w:val="Hyperlink"/>
            <w:rFonts w:hint="eastAsia"/>
            <w:noProof/>
            <w:rtl/>
            <w:lang w:bidi="fa-IR"/>
          </w:rPr>
          <w:t>عدم</w:t>
        </w:r>
        <w:r w:rsidR="0024533F" w:rsidRPr="00AC16B7">
          <w:rPr>
            <w:rStyle w:val="Hyperlink"/>
            <w:noProof/>
            <w:rtl/>
            <w:lang w:bidi="fa-IR"/>
          </w:rPr>
          <w:t xml:space="preserve"> </w:t>
        </w:r>
        <w:r w:rsidR="0024533F" w:rsidRPr="00AC16B7">
          <w:rPr>
            <w:rStyle w:val="Hyperlink"/>
            <w:rFonts w:hint="eastAsia"/>
            <w:noProof/>
            <w:rtl/>
            <w:lang w:bidi="fa-IR"/>
          </w:rPr>
          <w:t>اشاره</w:t>
        </w:r>
        <w:r w:rsidR="0024533F" w:rsidRPr="00AC16B7">
          <w:rPr>
            <w:rStyle w:val="Hyperlink"/>
            <w:noProof/>
            <w:rtl/>
            <w:lang w:bidi="fa-IR"/>
          </w:rPr>
          <w:t xml:space="preserve"> </w:t>
        </w:r>
        <w:r w:rsidR="0024533F" w:rsidRPr="00AC16B7">
          <w:rPr>
            <w:rStyle w:val="Hyperlink"/>
            <w:rFonts w:hint="eastAsia"/>
            <w:noProof/>
            <w:rtl/>
            <w:lang w:bidi="fa-IR"/>
          </w:rPr>
          <w:t>حسن</w:t>
        </w:r>
        <w:r w:rsidR="0024533F" w:rsidRPr="00AC16B7">
          <w:rPr>
            <w:rStyle w:val="Hyperlink"/>
            <w:rFonts w:cs="CTraditional Arabic" w:hint="eastAsia"/>
            <w:noProof/>
            <w:rtl/>
            <w:lang w:bidi="fa-IR"/>
          </w:rPr>
          <w:t>س</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نص</w:t>
        </w:r>
        <w:r w:rsidR="0024533F" w:rsidRPr="00AC16B7">
          <w:rPr>
            <w:rStyle w:val="Hyperlink"/>
            <w:noProof/>
            <w:rtl/>
            <w:lang w:bidi="fa-IR"/>
          </w:rPr>
          <w:t xml:space="preserve"> [</w:t>
        </w:r>
        <w:r w:rsidR="0024533F" w:rsidRPr="00AC16B7">
          <w:rPr>
            <w:rStyle w:val="Hyperlink"/>
            <w:rFonts w:hint="eastAsia"/>
            <w:noProof/>
            <w:rtl/>
            <w:lang w:bidi="fa-IR"/>
          </w:rPr>
          <w:t>امامت</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439578088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114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89" w:history="1">
        <w:r w:rsidR="0024533F" w:rsidRPr="00AC16B7">
          <w:rPr>
            <w:rStyle w:val="Hyperlink"/>
            <w:noProof/>
            <w:rtl/>
            <w:lang w:bidi="fa-IR"/>
          </w:rPr>
          <w:t xml:space="preserve">2- </w:t>
        </w:r>
        <w:r w:rsidR="0024533F" w:rsidRPr="00AC16B7">
          <w:rPr>
            <w:rStyle w:val="Hyperlink"/>
            <w:rFonts w:hint="eastAsia"/>
            <w:noProof/>
            <w:rtl/>
            <w:lang w:bidi="fa-IR"/>
          </w:rPr>
          <w:t>عدم</w:t>
        </w:r>
        <w:r w:rsidR="0024533F" w:rsidRPr="00AC16B7">
          <w:rPr>
            <w:rStyle w:val="Hyperlink"/>
            <w:noProof/>
            <w:rtl/>
            <w:lang w:bidi="fa-IR"/>
          </w:rPr>
          <w:t xml:space="preserve"> </w:t>
        </w:r>
        <w:r w:rsidR="0024533F" w:rsidRPr="00AC16B7">
          <w:rPr>
            <w:rStyle w:val="Hyperlink"/>
            <w:rFonts w:hint="eastAsia"/>
            <w:noProof/>
            <w:rtl/>
            <w:lang w:bidi="fa-IR"/>
          </w:rPr>
          <w:t>اشاره</w:t>
        </w:r>
        <w:r w:rsidR="0024533F" w:rsidRPr="00AC16B7">
          <w:rPr>
            <w:rStyle w:val="Hyperlink"/>
            <w:noProof/>
            <w:rtl/>
            <w:lang w:bidi="fa-IR"/>
          </w:rPr>
          <w:t xml:space="preserve"> </w:t>
        </w:r>
        <w:r w:rsidR="0024533F" w:rsidRPr="00AC16B7">
          <w:rPr>
            <w:rStyle w:val="Hyperlink"/>
            <w:rFonts w:hint="eastAsia"/>
            <w:noProof/>
            <w:rtl/>
            <w:lang w:bidi="fa-IR"/>
          </w:rPr>
          <w:t>حس</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cs="CTraditional Arabic" w:hint="eastAsia"/>
            <w:noProof/>
            <w:rtl/>
            <w:lang w:bidi="fa-IR"/>
          </w:rPr>
          <w:t>س</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نص</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439578089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115</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90" w:history="1">
        <w:r w:rsidR="0024533F" w:rsidRPr="00AC16B7">
          <w:rPr>
            <w:rStyle w:val="Hyperlink"/>
            <w:noProof/>
            <w:rtl/>
            <w:lang w:bidi="fa-IR"/>
          </w:rPr>
          <w:t xml:space="preserve">3- </w:t>
        </w:r>
        <w:r w:rsidR="0024533F" w:rsidRPr="00AC16B7">
          <w:rPr>
            <w:rStyle w:val="Hyperlink"/>
            <w:rFonts w:hint="eastAsia"/>
            <w:noProof/>
            <w:rtl/>
            <w:lang w:bidi="fa-IR"/>
          </w:rPr>
          <w:t>عدم</w:t>
        </w:r>
        <w:r w:rsidR="0024533F" w:rsidRPr="00AC16B7">
          <w:rPr>
            <w:rStyle w:val="Hyperlink"/>
            <w:noProof/>
            <w:rtl/>
            <w:lang w:bidi="fa-IR"/>
          </w:rPr>
          <w:t xml:space="preserve"> </w:t>
        </w:r>
        <w:r w:rsidR="0024533F" w:rsidRPr="00AC16B7">
          <w:rPr>
            <w:rStyle w:val="Hyperlink"/>
            <w:rFonts w:hint="eastAsia"/>
            <w:noProof/>
            <w:rtl/>
            <w:lang w:bidi="fa-IR"/>
          </w:rPr>
          <w:t>علم</w:t>
        </w:r>
        <w:r w:rsidR="0024533F" w:rsidRPr="00AC16B7">
          <w:rPr>
            <w:rStyle w:val="Hyperlink"/>
            <w:noProof/>
            <w:rtl/>
            <w:lang w:bidi="fa-IR"/>
          </w:rPr>
          <w:t xml:space="preserve"> </w:t>
        </w:r>
        <w:r w:rsidR="0024533F" w:rsidRPr="00AC16B7">
          <w:rPr>
            <w:rStyle w:val="Hyperlink"/>
            <w:rFonts w:hint="eastAsia"/>
            <w:noProof/>
            <w:rtl/>
            <w:lang w:bidi="fa-IR"/>
          </w:rPr>
          <w:t>اطلاع</w:t>
        </w:r>
        <w:r w:rsidR="0024533F" w:rsidRPr="00AC16B7">
          <w:rPr>
            <w:rStyle w:val="Hyperlink"/>
            <w:noProof/>
            <w:rtl/>
            <w:lang w:bidi="fa-IR"/>
          </w:rPr>
          <w:t xml:space="preserve"> </w:t>
        </w:r>
        <w:r w:rsidR="0024533F" w:rsidRPr="00AC16B7">
          <w:rPr>
            <w:rStyle w:val="Hyperlink"/>
            <w:rFonts w:hint="eastAsia"/>
            <w:noProof/>
            <w:rtl/>
            <w:lang w:bidi="fa-IR"/>
          </w:rPr>
          <w:t>محمد</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noProof/>
            <w:rtl/>
            <w:lang w:bidi="fa-IR"/>
          </w:rPr>
          <w:t xml:space="preserve"> </w:t>
        </w:r>
        <w:r w:rsidR="0024533F" w:rsidRPr="00AC16B7">
          <w:rPr>
            <w:rStyle w:val="Hyperlink"/>
            <w:rFonts w:hint="eastAsia"/>
            <w:noProof/>
            <w:rtl/>
            <w:lang w:bidi="fa-IR"/>
          </w:rPr>
          <w:t>حنف</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ascii="Times New Roman" w:hAnsi="Times New Roman" w:cs="Times New Roman"/>
            <w:noProof/>
            <w:rtl/>
            <w:lang w:bidi="fa-IR"/>
          </w:rPr>
          <w:t>–</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نص</w:t>
        </w:r>
        <w:r w:rsidR="0024533F" w:rsidRPr="00AC16B7">
          <w:rPr>
            <w:rStyle w:val="Hyperlink"/>
            <w:noProof/>
            <w:rtl/>
            <w:lang w:bidi="fa-IR"/>
          </w:rPr>
          <w:t xml:space="preserve"> [</w:t>
        </w:r>
        <w:r w:rsidR="0024533F" w:rsidRPr="00AC16B7">
          <w:rPr>
            <w:rStyle w:val="Hyperlink"/>
            <w:rFonts w:hint="eastAsia"/>
            <w:noProof/>
            <w:rtl/>
            <w:lang w:bidi="fa-IR"/>
          </w:rPr>
          <w:t>امامت</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439578090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115</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91" w:history="1">
        <w:r w:rsidR="0024533F" w:rsidRPr="00AC16B7">
          <w:rPr>
            <w:rStyle w:val="Hyperlink"/>
            <w:rFonts w:hint="eastAsia"/>
            <w:noProof/>
            <w:rtl/>
            <w:lang w:bidi="fa-IR"/>
          </w:rPr>
          <w:t>انکار</w:t>
        </w:r>
        <w:r w:rsidR="0024533F" w:rsidRPr="00AC16B7">
          <w:rPr>
            <w:rStyle w:val="Hyperlink"/>
            <w:noProof/>
            <w:rtl/>
            <w:lang w:bidi="fa-IR"/>
          </w:rPr>
          <w:t xml:space="preserve"> </w:t>
        </w:r>
        <w:r w:rsidR="0024533F" w:rsidRPr="00AC16B7">
          <w:rPr>
            <w:rStyle w:val="Hyperlink"/>
            <w:rFonts w:hint="eastAsia"/>
            <w:noProof/>
            <w:rtl/>
            <w:lang w:bidi="fa-IR"/>
          </w:rPr>
          <w:t>نص</w:t>
        </w:r>
        <w:r w:rsidR="0024533F" w:rsidRPr="00AC16B7">
          <w:rPr>
            <w:rStyle w:val="Hyperlink"/>
            <w:noProof/>
            <w:rtl/>
            <w:lang w:bidi="fa-IR"/>
          </w:rPr>
          <w:t xml:space="preserve"> [</w:t>
        </w:r>
        <w:r w:rsidR="0024533F" w:rsidRPr="00AC16B7">
          <w:rPr>
            <w:rStyle w:val="Hyperlink"/>
            <w:rFonts w:hint="eastAsia"/>
            <w:noProof/>
            <w:rtl/>
            <w:lang w:bidi="fa-IR"/>
          </w:rPr>
          <w:t>امامت</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جانب</w:t>
        </w:r>
        <w:r w:rsidR="0024533F" w:rsidRPr="00AC16B7">
          <w:rPr>
            <w:rStyle w:val="Hyperlink"/>
            <w:noProof/>
            <w:rtl/>
            <w:lang w:bidi="fa-IR"/>
          </w:rPr>
          <w:t xml:space="preserve"> </w:t>
        </w:r>
        <w:r w:rsidR="0024533F" w:rsidRPr="00AC16B7">
          <w:rPr>
            <w:rStyle w:val="Hyperlink"/>
            <w:rFonts w:hint="eastAsia"/>
            <w:noProof/>
            <w:rtl/>
            <w:lang w:bidi="fa-IR"/>
          </w:rPr>
          <w:t>ز</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noProof/>
            <w:rtl/>
            <w:lang w:bidi="fa-IR"/>
          </w:rPr>
          <w:t xml:space="preserve"> </w:t>
        </w:r>
        <w:r w:rsidR="0024533F" w:rsidRPr="00AC16B7">
          <w:rPr>
            <w:rStyle w:val="Hyperlink"/>
            <w:rFonts w:hint="eastAsia"/>
            <w:noProof/>
            <w:rtl/>
            <w:lang w:bidi="fa-IR"/>
          </w:rPr>
          <w:t>عل</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noProof/>
            <w:rtl/>
            <w:lang w:bidi="fa-IR"/>
          </w:rPr>
          <w:t xml:space="preserve"> </w:t>
        </w:r>
        <w:r w:rsidR="0024533F" w:rsidRPr="00AC16B7">
          <w:rPr>
            <w:rStyle w:val="Hyperlink"/>
            <w:rFonts w:hint="eastAsia"/>
            <w:noProof/>
            <w:rtl/>
            <w:lang w:bidi="fa-IR"/>
          </w:rPr>
          <w:t>حس</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cs="CTraditional Arabic" w:hint="eastAsia"/>
            <w:b/>
            <w:noProof/>
            <w:rtl/>
            <w:lang w:bidi="fa-IR"/>
          </w:rPr>
          <w:t>ش</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439578091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116</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92" w:history="1">
        <w:r w:rsidR="0024533F" w:rsidRPr="00AC16B7">
          <w:rPr>
            <w:rStyle w:val="Hyperlink"/>
            <w:noProof/>
            <w:rtl/>
            <w:lang w:bidi="fa-IR"/>
          </w:rPr>
          <w:t xml:space="preserve">2- </w:t>
        </w:r>
        <w:r w:rsidR="0024533F" w:rsidRPr="00AC16B7">
          <w:rPr>
            <w:rStyle w:val="Hyperlink"/>
            <w:rFonts w:hint="eastAsia"/>
            <w:noProof/>
            <w:rtl/>
            <w:lang w:bidi="fa-IR"/>
          </w:rPr>
          <w:t>ق</w:t>
        </w:r>
        <w:r w:rsidR="0024533F" w:rsidRPr="00AC16B7">
          <w:rPr>
            <w:rStyle w:val="Hyperlink"/>
            <w:rFonts w:hint="cs"/>
            <w:noProof/>
            <w:rtl/>
            <w:lang w:bidi="fa-IR"/>
          </w:rPr>
          <w:t>ی</w:t>
        </w:r>
        <w:r w:rsidR="0024533F" w:rsidRPr="00AC16B7">
          <w:rPr>
            <w:rStyle w:val="Hyperlink"/>
            <w:rFonts w:hint="eastAsia"/>
            <w:noProof/>
            <w:rtl/>
            <w:lang w:bidi="fa-IR"/>
          </w:rPr>
          <w:t>ام</w:t>
        </w:r>
        <w:r w:rsidR="0024533F" w:rsidRPr="00AC16B7">
          <w:rPr>
            <w:rStyle w:val="Hyperlink"/>
            <w:noProof/>
            <w:rtl/>
            <w:lang w:bidi="fa-IR"/>
          </w:rPr>
          <w:t xml:space="preserve"> </w:t>
        </w:r>
        <w:r w:rsidR="0024533F" w:rsidRPr="00AC16B7">
          <w:rPr>
            <w:rStyle w:val="Hyperlink"/>
            <w:rFonts w:hint="eastAsia"/>
            <w:noProof/>
            <w:rtl/>
            <w:lang w:bidi="fa-IR"/>
          </w:rPr>
          <w:t>بس</w:t>
        </w:r>
        <w:r w:rsidR="0024533F" w:rsidRPr="00AC16B7">
          <w:rPr>
            <w:rStyle w:val="Hyperlink"/>
            <w:rFonts w:hint="cs"/>
            <w:noProof/>
            <w:rtl/>
            <w:lang w:bidi="fa-IR"/>
          </w:rPr>
          <w:t>ی</w:t>
        </w:r>
        <w:r w:rsidR="0024533F" w:rsidRPr="00AC16B7">
          <w:rPr>
            <w:rStyle w:val="Hyperlink"/>
            <w:rFonts w:hint="eastAsia"/>
            <w:noProof/>
            <w:rtl/>
            <w:lang w:bidi="fa-IR"/>
          </w:rPr>
          <w:t>ار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بزرگان</w:t>
        </w:r>
        <w:r w:rsidR="0024533F" w:rsidRPr="00AC16B7">
          <w:rPr>
            <w:rStyle w:val="Hyperlink"/>
            <w:noProof/>
            <w:rtl/>
            <w:lang w:bidi="fa-IR"/>
          </w:rPr>
          <w:t xml:space="preserve"> </w:t>
        </w:r>
        <w:r w:rsidR="0024533F" w:rsidRPr="00AC16B7">
          <w:rPr>
            <w:rStyle w:val="Hyperlink"/>
            <w:rFonts w:hint="eastAsia"/>
            <w:noProof/>
            <w:rtl/>
            <w:lang w:bidi="fa-IR"/>
          </w:rPr>
          <w:t>آل</w:t>
        </w:r>
        <w:r w:rsidR="0024533F" w:rsidRPr="00AC16B7">
          <w:rPr>
            <w:rStyle w:val="Hyperlink"/>
            <w:noProof/>
            <w:rtl/>
            <w:lang w:bidi="fa-IR"/>
          </w:rPr>
          <w:t xml:space="preserve"> </w:t>
        </w:r>
        <w:r w:rsidR="0024533F" w:rsidRPr="00AC16B7">
          <w:rPr>
            <w:rStyle w:val="Hyperlink"/>
            <w:rFonts w:hint="eastAsia"/>
            <w:noProof/>
            <w:rtl/>
            <w:lang w:bidi="fa-IR"/>
          </w:rPr>
          <w:t>ب</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درخواست</w:t>
        </w:r>
        <w:r w:rsidR="0024533F" w:rsidRPr="00AC16B7">
          <w:rPr>
            <w:rStyle w:val="Hyperlink"/>
            <w:noProof/>
            <w:rtl/>
            <w:lang w:bidi="fa-IR"/>
          </w:rPr>
          <w:t xml:space="preserve"> </w:t>
        </w:r>
        <w:r w:rsidR="0024533F" w:rsidRPr="00AC16B7">
          <w:rPr>
            <w:rStyle w:val="Hyperlink"/>
            <w:rFonts w:hint="eastAsia"/>
            <w:noProof/>
            <w:rtl/>
            <w:lang w:bidi="fa-IR"/>
          </w:rPr>
          <w:t>ب</w:t>
        </w:r>
        <w:r w:rsidR="0024533F" w:rsidRPr="00AC16B7">
          <w:rPr>
            <w:rStyle w:val="Hyperlink"/>
            <w:rFonts w:hint="cs"/>
            <w:noProof/>
            <w:rtl/>
            <w:lang w:bidi="fa-IR"/>
          </w:rPr>
          <w:t>ی</w:t>
        </w:r>
        <w:r w:rsidR="0024533F" w:rsidRPr="00AC16B7">
          <w:rPr>
            <w:rStyle w:val="Hyperlink"/>
            <w:rFonts w:hint="eastAsia"/>
            <w:noProof/>
            <w:rtl/>
            <w:lang w:bidi="fa-IR"/>
          </w:rPr>
          <w:t>عت</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مردم</w:t>
        </w:r>
        <w:r w:rsidR="0024533F" w:rsidRPr="00AC16B7">
          <w:rPr>
            <w:rStyle w:val="Hyperlink"/>
            <w:noProof/>
            <w:rtl/>
            <w:lang w:bidi="fa-IR"/>
          </w:rPr>
          <w:t xml:space="preserve"> </w:t>
        </w:r>
        <w:r w:rsidR="0024533F" w:rsidRPr="00AC16B7">
          <w:rPr>
            <w:rStyle w:val="Hyperlink"/>
            <w:rFonts w:hint="eastAsia"/>
            <w:noProof/>
            <w:rtl/>
            <w:lang w:bidi="fa-IR"/>
          </w:rPr>
          <w:t>برا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خود</w:t>
        </w:r>
        <w:r w:rsidR="0024533F" w:rsidRPr="00AC16B7">
          <w:rPr>
            <w:rStyle w:val="Hyperlink"/>
            <w:noProof/>
            <w:rtl/>
            <w:lang w:bidi="fa-IR"/>
          </w:rPr>
          <w:t xml:space="preserve"> </w:t>
        </w:r>
        <w:r w:rsidR="0024533F" w:rsidRPr="00AC16B7">
          <w:rPr>
            <w:rStyle w:val="Hyperlink"/>
            <w:rFonts w:hint="eastAsia"/>
            <w:noProof/>
            <w:rtl/>
            <w:lang w:bidi="fa-IR"/>
          </w:rPr>
          <w:t>نه</w:t>
        </w:r>
        <w:r w:rsidR="0024533F" w:rsidRPr="00AC16B7">
          <w:rPr>
            <w:rStyle w:val="Hyperlink"/>
            <w:noProof/>
            <w:rtl/>
            <w:lang w:bidi="fa-IR"/>
          </w:rPr>
          <w:t xml:space="preserve"> </w:t>
        </w:r>
        <w:r w:rsidR="0024533F" w:rsidRPr="00AC16B7">
          <w:rPr>
            <w:rStyle w:val="Hyperlink"/>
            <w:rFonts w:hint="eastAsia"/>
            <w:noProof/>
            <w:rtl/>
            <w:lang w:bidi="fa-IR"/>
          </w:rPr>
          <w:t>برا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امامان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439578092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117</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93" w:history="1">
        <w:r w:rsidR="0024533F" w:rsidRPr="00AC16B7">
          <w:rPr>
            <w:rStyle w:val="Hyperlink"/>
            <w:rFonts w:hint="eastAsia"/>
            <w:noProof/>
            <w:rtl/>
            <w:lang w:bidi="fa-IR"/>
          </w:rPr>
          <w:t>ج</w:t>
        </w:r>
        <w:r w:rsidR="0024533F" w:rsidRPr="00AC16B7">
          <w:rPr>
            <w:rStyle w:val="Hyperlink"/>
            <w:noProof/>
            <w:rtl/>
            <w:lang w:bidi="fa-IR"/>
          </w:rPr>
          <w:t xml:space="preserve">- </w:t>
        </w:r>
        <w:r w:rsidR="0024533F" w:rsidRPr="00AC16B7">
          <w:rPr>
            <w:rStyle w:val="Hyperlink"/>
            <w:rFonts w:hint="eastAsia"/>
            <w:noProof/>
            <w:rtl/>
            <w:lang w:bidi="fa-IR"/>
          </w:rPr>
          <w:t>عدم</w:t>
        </w:r>
        <w:r w:rsidR="0024533F" w:rsidRPr="00AC16B7">
          <w:rPr>
            <w:rStyle w:val="Hyperlink"/>
            <w:noProof/>
            <w:rtl/>
            <w:lang w:bidi="fa-IR"/>
          </w:rPr>
          <w:t xml:space="preserve"> </w:t>
        </w:r>
        <w:r w:rsidR="0024533F" w:rsidRPr="00AC16B7">
          <w:rPr>
            <w:rStyle w:val="Hyperlink"/>
            <w:rFonts w:hint="eastAsia"/>
            <w:noProof/>
            <w:rtl/>
            <w:lang w:bidi="fa-IR"/>
          </w:rPr>
          <w:t>علم</w:t>
        </w:r>
        <w:r w:rsidR="0024533F" w:rsidRPr="00AC16B7">
          <w:rPr>
            <w:rStyle w:val="Hyperlink"/>
            <w:noProof/>
            <w:rtl/>
            <w:lang w:bidi="fa-IR"/>
          </w:rPr>
          <w:t xml:space="preserve"> </w:t>
        </w:r>
        <w:r w:rsidR="0024533F" w:rsidRPr="00AC16B7">
          <w:rPr>
            <w:rStyle w:val="Hyperlink"/>
            <w:rFonts w:hint="eastAsia"/>
            <w:noProof/>
            <w:rtl/>
            <w:lang w:bidi="fa-IR"/>
          </w:rPr>
          <w:t>بس</w:t>
        </w:r>
        <w:r w:rsidR="0024533F" w:rsidRPr="00AC16B7">
          <w:rPr>
            <w:rStyle w:val="Hyperlink"/>
            <w:rFonts w:hint="cs"/>
            <w:noProof/>
            <w:rtl/>
            <w:lang w:bidi="fa-IR"/>
          </w:rPr>
          <w:t>ی</w:t>
        </w:r>
        <w:r w:rsidR="0024533F" w:rsidRPr="00AC16B7">
          <w:rPr>
            <w:rStyle w:val="Hyperlink"/>
            <w:rFonts w:hint="eastAsia"/>
            <w:noProof/>
            <w:rtl/>
            <w:lang w:bidi="fa-IR"/>
          </w:rPr>
          <w:t>ار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خواص</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نزد</w:t>
        </w:r>
        <w:r w:rsidR="0024533F" w:rsidRPr="00AC16B7">
          <w:rPr>
            <w:rStyle w:val="Hyperlink"/>
            <w:rFonts w:hint="cs"/>
            <w:noProof/>
            <w:rtl/>
            <w:lang w:bidi="fa-IR"/>
          </w:rPr>
          <w:t>ی</w:t>
        </w:r>
        <w:r w:rsidR="0024533F" w:rsidRPr="00AC16B7">
          <w:rPr>
            <w:rStyle w:val="Hyperlink"/>
            <w:rFonts w:hint="eastAsia"/>
            <w:noProof/>
            <w:rtl/>
            <w:lang w:bidi="fa-IR"/>
          </w:rPr>
          <w:t>کان</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نص</w:t>
        </w:r>
        <w:r w:rsidR="0024533F" w:rsidRPr="00AC16B7">
          <w:rPr>
            <w:rStyle w:val="Hyperlink"/>
            <w:noProof/>
            <w:rtl/>
            <w:lang w:bidi="fa-IR"/>
          </w:rPr>
          <w:t xml:space="preserve"> </w:t>
        </w:r>
        <w:r w:rsidR="0024533F" w:rsidRPr="00AC16B7">
          <w:rPr>
            <w:rStyle w:val="Hyperlink"/>
            <w:rFonts w:hint="eastAsia"/>
            <w:noProof/>
            <w:rtl/>
            <w:lang w:bidi="fa-IR"/>
          </w:rPr>
          <w:t>امامت</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439578093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123</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94" w:history="1">
        <w:r w:rsidR="0024533F" w:rsidRPr="00AC16B7">
          <w:rPr>
            <w:rStyle w:val="Hyperlink"/>
            <w:noProof/>
            <w:rtl/>
            <w:lang w:bidi="fa-IR"/>
          </w:rPr>
          <w:t xml:space="preserve">1- </w:t>
        </w:r>
        <w:r w:rsidR="0024533F" w:rsidRPr="00AC16B7">
          <w:rPr>
            <w:rStyle w:val="Hyperlink"/>
            <w:rFonts w:hint="eastAsia"/>
            <w:noProof/>
            <w:rtl/>
            <w:lang w:bidi="fa-IR"/>
          </w:rPr>
          <w:t>ابوحمزه</w:t>
        </w:r>
        <w:r w:rsidR="0024533F" w:rsidRPr="00AC16B7">
          <w:rPr>
            <w:rStyle w:val="Hyperlink"/>
            <w:noProof/>
            <w:rtl/>
            <w:lang w:bidi="fa-IR"/>
          </w:rPr>
          <w:t xml:space="preserve"> </w:t>
        </w:r>
        <w:r w:rsidR="0024533F" w:rsidRPr="00AC16B7">
          <w:rPr>
            <w:rStyle w:val="Hyperlink"/>
            <w:rFonts w:hint="eastAsia"/>
            <w:noProof/>
            <w:rtl/>
            <w:lang w:bidi="fa-IR"/>
          </w:rPr>
          <w:t>ثمال</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439578094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123</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95" w:history="1">
        <w:r w:rsidR="0024533F" w:rsidRPr="00AC16B7">
          <w:rPr>
            <w:rStyle w:val="Hyperlink"/>
            <w:noProof/>
            <w:rtl/>
            <w:lang w:bidi="fa-IR"/>
          </w:rPr>
          <w:t xml:space="preserve">2- </w:t>
        </w:r>
        <w:r w:rsidR="0024533F" w:rsidRPr="00AC16B7">
          <w:rPr>
            <w:rStyle w:val="Hyperlink"/>
            <w:rFonts w:hint="eastAsia"/>
            <w:noProof/>
            <w:rtl/>
            <w:lang w:bidi="fa-IR"/>
          </w:rPr>
          <w:t>ابوجعفر</w:t>
        </w:r>
        <w:r w:rsidR="0024533F" w:rsidRPr="00AC16B7">
          <w:rPr>
            <w:rStyle w:val="Hyperlink"/>
            <w:noProof/>
            <w:rtl/>
            <w:lang w:bidi="fa-IR"/>
          </w:rPr>
          <w:t xml:space="preserve"> </w:t>
        </w:r>
        <w:r w:rsidR="0024533F" w:rsidRPr="00AC16B7">
          <w:rPr>
            <w:rStyle w:val="Hyperlink"/>
            <w:rFonts w:hint="eastAsia"/>
            <w:noProof/>
            <w:rtl/>
            <w:lang w:bidi="fa-IR"/>
          </w:rPr>
          <w:t>أحول</w:t>
        </w:r>
        <w:r w:rsidR="0024533F" w:rsidRPr="00AC16B7">
          <w:rPr>
            <w:rStyle w:val="Hyperlink"/>
            <w:noProof/>
            <w:rtl/>
            <w:lang w:bidi="fa-IR"/>
          </w:rPr>
          <w:t xml:space="preserve"> </w:t>
        </w:r>
        <w:r w:rsidR="0024533F" w:rsidRPr="00AC16B7">
          <w:rPr>
            <w:rStyle w:val="Hyperlink"/>
            <w:rFonts w:hint="eastAsia"/>
            <w:noProof/>
            <w:rtl/>
            <w:lang w:bidi="fa-IR"/>
          </w:rPr>
          <w:t>ملقب</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مؤمن</w:t>
        </w:r>
        <w:r w:rsidR="0024533F" w:rsidRPr="00AC16B7">
          <w:rPr>
            <w:rStyle w:val="Hyperlink"/>
            <w:noProof/>
            <w:rtl/>
            <w:lang w:bidi="fa-IR"/>
          </w:rPr>
          <w:t xml:space="preserve"> </w:t>
        </w:r>
        <w:r w:rsidR="0024533F" w:rsidRPr="00AC16B7">
          <w:rPr>
            <w:rStyle w:val="Hyperlink"/>
            <w:rFonts w:hint="eastAsia"/>
            <w:noProof/>
            <w:rtl/>
            <w:lang w:bidi="fa-IR"/>
          </w:rPr>
          <w:t>الطاق</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439578095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124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96" w:history="1">
        <w:r w:rsidR="0024533F" w:rsidRPr="00AC16B7">
          <w:rPr>
            <w:rStyle w:val="Hyperlink"/>
            <w:noProof/>
            <w:rtl/>
            <w:lang w:bidi="fa-IR"/>
          </w:rPr>
          <w:t xml:space="preserve">3- </w:t>
        </w:r>
        <w:r w:rsidR="0024533F" w:rsidRPr="00AC16B7">
          <w:rPr>
            <w:rStyle w:val="Hyperlink"/>
            <w:rFonts w:hint="eastAsia"/>
            <w:noProof/>
            <w:rtl/>
            <w:lang w:bidi="fa-IR"/>
          </w:rPr>
          <w:t>هشام</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noProof/>
            <w:rtl/>
            <w:lang w:bidi="fa-IR"/>
          </w:rPr>
          <w:t xml:space="preserve"> </w:t>
        </w:r>
        <w:r w:rsidR="0024533F" w:rsidRPr="00AC16B7">
          <w:rPr>
            <w:rStyle w:val="Hyperlink"/>
            <w:rFonts w:hint="eastAsia"/>
            <w:noProof/>
            <w:rtl/>
            <w:lang w:bidi="fa-IR"/>
          </w:rPr>
          <w:t>سالم</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439578096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124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097" w:history="1">
        <w:r w:rsidR="0024533F" w:rsidRPr="00AC16B7">
          <w:rPr>
            <w:rStyle w:val="Hyperlink"/>
            <w:noProof/>
            <w:rtl/>
            <w:lang w:bidi="fa-IR"/>
          </w:rPr>
          <w:t xml:space="preserve">4- </w:t>
        </w:r>
        <w:r w:rsidR="0024533F" w:rsidRPr="00AC16B7">
          <w:rPr>
            <w:rStyle w:val="Hyperlink"/>
            <w:rFonts w:hint="eastAsia"/>
            <w:noProof/>
            <w:rtl/>
            <w:lang w:bidi="fa-IR"/>
          </w:rPr>
          <w:t>زراره</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noProof/>
            <w:rtl/>
            <w:lang w:bidi="fa-IR"/>
          </w:rPr>
          <w:t xml:space="preserve"> </w:t>
        </w:r>
        <w:r w:rsidR="0024533F" w:rsidRPr="00AC16B7">
          <w:rPr>
            <w:rStyle w:val="Hyperlink"/>
            <w:rFonts w:hint="eastAsia"/>
            <w:noProof/>
            <w:rtl/>
            <w:lang w:bidi="fa-IR"/>
          </w:rPr>
          <w:t>أع</w:t>
        </w:r>
        <w:r w:rsidR="0024533F" w:rsidRPr="00AC16B7">
          <w:rPr>
            <w:rStyle w:val="Hyperlink"/>
            <w:rFonts w:hint="cs"/>
            <w:noProof/>
            <w:rtl/>
            <w:lang w:bidi="fa-IR"/>
          </w:rPr>
          <w:t>ی</w:t>
        </w:r>
        <w:r w:rsidR="0024533F" w:rsidRPr="00AC16B7">
          <w:rPr>
            <w:rStyle w:val="Hyperlink"/>
            <w:rFonts w:hint="eastAsia"/>
            <w:noProof/>
            <w:rtl/>
            <w:lang w:bidi="fa-IR"/>
          </w:rPr>
          <w:t>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439578097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125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98"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عق</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ش</w:t>
        </w:r>
        <w:r w:rsidR="0024533F" w:rsidRPr="00AC16B7">
          <w:rPr>
            <w:rStyle w:val="Hyperlink"/>
            <w:rFonts w:hint="cs"/>
            <w:noProof/>
            <w:rtl/>
            <w:lang w:bidi="fa-IR"/>
          </w:rPr>
          <w:t>ی</w:t>
        </w:r>
        <w:r w:rsidR="0024533F" w:rsidRPr="00AC16B7">
          <w:rPr>
            <w:rStyle w:val="Hyperlink"/>
            <w:rFonts w:hint="eastAsia"/>
            <w:noProof/>
            <w:rtl/>
            <w:lang w:bidi="fa-IR"/>
          </w:rPr>
          <w:t>عه</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مهدو</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محمد</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noProof/>
            <w:rtl/>
            <w:lang w:bidi="fa-IR"/>
          </w:rPr>
          <w:t xml:space="preserve"> </w:t>
        </w:r>
        <w:r w:rsidR="0024533F" w:rsidRPr="00AC16B7">
          <w:rPr>
            <w:rStyle w:val="Hyperlink"/>
            <w:rFonts w:hint="eastAsia"/>
            <w:noProof/>
            <w:rtl/>
            <w:lang w:bidi="fa-IR"/>
          </w:rPr>
          <w:t>حسن</w:t>
        </w:r>
        <w:r w:rsidR="0024533F" w:rsidRPr="00AC16B7">
          <w:rPr>
            <w:rStyle w:val="Hyperlink"/>
            <w:noProof/>
            <w:rtl/>
            <w:lang w:bidi="fa-IR"/>
          </w:rPr>
          <w:t xml:space="preserve"> [</w:t>
        </w:r>
        <w:r w:rsidR="0024533F" w:rsidRPr="00AC16B7">
          <w:rPr>
            <w:rStyle w:val="Hyperlink"/>
            <w:rFonts w:hint="eastAsia"/>
            <w:noProof/>
            <w:rtl/>
            <w:lang w:bidi="fa-IR"/>
          </w:rPr>
          <w:t>عسکر</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439578098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127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099"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پنجم</w:t>
        </w:r>
        <w:r w:rsidR="0024533F" w:rsidRPr="00AC16B7">
          <w:rPr>
            <w:rStyle w:val="Hyperlink"/>
            <w:noProof/>
            <w:rtl/>
            <w:lang w:bidi="fa-IR"/>
          </w:rPr>
          <w:t xml:space="preserve">: </w:t>
        </w:r>
        <w:r w:rsidR="0024533F" w:rsidRPr="00AC16B7">
          <w:rPr>
            <w:rStyle w:val="Hyperlink"/>
            <w:rFonts w:hint="eastAsia"/>
            <w:noProof/>
            <w:rtl/>
            <w:lang w:bidi="fa-IR"/>
          </w:rPr>
          <w:t>عصمت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439578099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128</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00"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ششم</w:t>
        </w:r>
        <w:r w:rsidR="0024533F" w:rsidRPr="00AC16B7">
          <w:rPr>
            <w:rStyle w:val="Hyperlink"/>
            <w:noProof/>
            <w:rtl/>
            <w:lang w:bidi="fa-IR"/>
          </w:rPr>
          <w:t xml:space="preserve">: </w:t>
        </w:r>
        <w:r w:rsidR="0024533F" w:rsidRPr="00AC16B7">
          <w:rPr>
            <w:rStyle w:val="Hyperlink"/>
            <w:rFonts w:hint="eastAsia"/>
            <w:noProof/>
            <w:rtl/>
            <w:lang w:bidi="fa-IR"/>
          </w:rPr>
          <w:t>بخش‌ها</w:t>
        </w:r>
        <w:r w:rsidR="0024533F" w:rsidRPr="00AC16B7">
          <w:rPr>
            <w:rStyle w:val="Hyperlink"/>
            <w:rFonts w:hint="cs"/>
            <w:noProof/>
            <w:rtl/>
            <w:lang w:bidi="fa-IR"/>
          </w:rPr>
          <w:t>یی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غلو</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أئمه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439578100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129</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01" w:history="1">
        <w:r w:rsidR="0024533F" w:rsidRPr="00AC16B7">
          <w:rPr>
            <w:rStyle w:val="Hyperlink"/>
            <w:noProof/>
            <w:rtl/>
            <w:lang w:bidi="fa-IR"/>
          </w:rPr>
          <w:t xml:space="preserve">1- </w:t>
        </w:r>
        <w:r w:rsidR="0024533F" w:rsidRPr="00AC16B7">
          <w:rPr>
            <w:rStyle w:val="Hyperlink"/>
            <w:rFonts w:hint="eastAsia"/>
            <w:noProof/>
            <w:rtl/>
            <w:lang w:bidi="fa-IR"/>
          </w:rPr>
          <w:t>قول</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نکه</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sidRPr="00AC16B7">
          <w:rPr>
            <w:rStyle w:val="Hyperlink"/>
            <w:noProof/>
            <w:rtl/>
            <w:lang w:bidi="fa-IR"/>
          </w:rPr>
          <w:t xml:space="preserve"> </w:t>
        </w:r>
        <w:r w:rsidR="0024533F" w:rsidRPr="00AC16B7">
          <w:rPr>
            <w:rStyle w:val="Hyperlink"/>
            <w:rFonts w:hint="eastAsia"/>
            <w:noProof/>
            <w:rtl/>
            <w:lang w:bidi="fa-IR"/>
          </w:rPr>
          <w:t>اسماء</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صفات</w:t>
        </w:r>
        <w:r w:rsidR="0024533F" w:rsidRPr="00AC16B7">
          <w:rPr>
            <w:rStyle w:val="Hyperlink"/>
            <w:noProof/>
            <w:rtl/>
            <w:lang w:bidi="fa-IR"/>
          </w:rPr>
          <w:t xml:space="preserve"> </w:t>
        </w:r>
        <w:r w:rsidR="0024533F" w:rsidRPr="00AC16B7">
          <w:rPr>
            <w:rStyle w:val="Hyperlink"/>
            <w:rFonts w:hint="eastAsia"/>
            <w:noProof/>
            <w:rtl/>
            <w:lang w:bidi="fa-IR"/>
          </w:rPr>
          <w:t>خدا</w:t>
        </w:r>
        <w:r w:rsidR="0024533F" w:rsidRPr="00AC16B7">
          <w:rPr>
            <w:rStyle w:val="Hyperlink"/>
            <w:rFonts w:hint="cs"/>
            <w:noProof/>
            <w:rtl/>
            <w:lang w:bidi="fa-IR"/>
          </w:rPr>
          <w:t>ی</w:t>
        </w:r>
        <w:r w:rsidR="0024533F" w:rsidRPr="00AC16B7">
          <w:rPr>
            <w:rStyle w:val="Hyperlink"/>
            <w:rFonts w:hint="eastAsia"/>
            <w:noProof/>
            <w:rtl/>
            <w:lang w:bidi="fa-IR"/>
          </w:rPr>
          <w:t>ند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439578101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129</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02" w:history="1">
        <w:r w:rsidR="0024533F" w:rsidRPr="00AC16B7">
          <w:rPr>
            <w:rStyle w:val="Hyperlink"/>
            <w:noProof/>
            <w:rtl/>
            <w:lang w:bidi="fa-IR"/>
          </w:rPr>
          <w:t xml:space="preserve">2- </w:t>
        </w:r>
        <w:r w:rsidR="0024533F" w:rsidRPr="00AC16B7">
          <w:rPr>
            <w:rStyle w:val="Hyperlink"/>
            <w:rFonts w:hint="eastAsia"/>
            <w:noProof/>
            <w:rtl/>
            <w:lang w:bidi="fa-IR"/>
          </w:rPr>
          <w:t>تفض</w:t>
        </w:r>
        <w:r w:rsidR="0024533F" w:rsidRPr="00AC16B7">
          <w:rPr>
            <w:rStyle w:val="Hyperlink"/>
            <w:rFonts w:hint="cs"/>
            <w:noProof/>
            <w:rtl/>
            <w:lang w:bidi="fa-IR"/>
          </w:rPr>
          <w:t>ی</w:t>
        </w:r>
        <w:r w:rsidR="0024533F" w:rsidRPr="00AC16B7">
          <w:rPr>
            <w:rStyle w:val="Hyperlink"/>
            <w:rFonts w:hint="eastAsia"/>
            <w:noProof/>
            <w:rtl/>
            <w:lang w:bidi="fa-IR"/>
          </w:rPr>
          <w:t>ل</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sidRPr="00AC16B7">
          <w:rPr>
            <w:rStyle w:val="Hyperlink"/>
            <w:noProof/>
            <w:rtl/>
            <w:lang w:bidi="fa-IR"/>
          </w:rPr>
          <w:t xml:space="preserve"> </w:t>
        </w:r>
        <w:r w:rsidR="0024533F" w:rsidRPr="00AC16B7">
          <w:rPr>
            <w:rStyle w:val="Hyperlink"/>
            <w:rFonts w:hint="eastAsia"/>
            <w:noProof/>
            <w:rtl/>
            <w:lang w:bidi="fa-IR"/>
          </w:rPr>
          <w:t>بر</w:t>
        </w:r>
        <w:r w:rsidR="0024533F" w:rsidRPr="00AC16B7">
          <w:rPr>
            <w:rStyle w:val="Hyperlink"/>
            <w:noProof/>
            <w:rtl/>
            <w:lang w:bidi="fa-IR"/>
          </w:rPr>
          <w:t xml:space="preserve"> </w:t>
        </w:r>
        <w:r w:rsidR="0024533F" w:rsidRPr="00AC16B7">
          <w:rPr>
            <w:rStyle w:val="Hyperlink"/>
            <w:rFonts w:hint="eastAsia"/>
            <w:noProof/>
            <w:rtl/>
            <w:lang w:bidi="fa-IR"/>
          </w:rPr>
          <w:t>انب</w:t>
        </w:r>
        <w:r w:rsidR="0024533F" w:rsidRPr="00AC16B7">
          <w:rPr>
            <w:rStyle w:val="Hyperlink"/>
            <w:rFonts w:hint="cs"/>
            <w:noProof/>
            <w:rtl/>
            <w:lang w:bidi="fa-IR"/>
          </w:rPr>
          <w:t>ی</w:t>
        </w:r>
        <w:r w:rsidR="0024533F" w:rsidRPr="00AC16B7">
          <w:rPr>
            <w:rStyle w:val="Hyperlink"/>
            <w:rFonts w:hint="eastAsia"/>
            <w:noProof/>
            <w:rtl/>
            <w:lang w:bidi="fa-IR"/>
          </w:rPr>
          <w:t>اء</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439578102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131</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03" w:history="1">
        <w:r w:rsidR="0024533F" w:rsidRPr="00AC16B7">
          <w:rPr>
            <w:rStyle w:val="Hyperlink"/>
            <w:noProof/>
            <w:rtl/>
            <w:lang w:bidi="fa-IR"/>
          </w:rPr>
          <w:t xml:space="preserve">3- </w:t>
        </w:r>
        <w:r w:rsidR="0024533F" w:rsidRPr="00AC16B7">
          <w:rPr>
            <w:rStyle w:val="Hyperlink"/>
            <w:rFonts w:hint="eastAsia"/>
            <w:noProof/>
            <w:rtl/>
            <w:lang w:bidi="fa-IR"/>
          </w:rPr>
          <w:t>قول</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نکه</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sidRPr="00AC16B7">
          <w:rPr>
            <w:rStyle w:val="Hyperlink"/>
            <w:noProof/>
            <w:rtl/>
            <w:lang w:bidi="fa-IR"/>
          </w:rPr>
          <w:t xml:space="preserve"> </w:t>
        </w:r>
        <w:r w:rsidR="0024533F" w:rsidRPr="00AC16B7">
          <w:rPr>
            <w:rStyle w:val="Hyperlink"/>
            <w:rFonts w:hint="eastAsia"/>
            <w:noProof/>
            <w:rtl/>
            <w:lang w:bidi="fa-IR"/>
          </w:rPr>
          <w:t>ستون‌ها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زم</w:t>
        </w:r>
        <w:r w:rsidR="0024533F" w:rsidRPr="00AC16B7">
          <w:rPr>
            <w:rStyle w:val="Hyperlink"/>
            <w:rFonts w:hint="cs"/>
            <w:noProof/>
            <w:rtl/>
            <w:lang w:bidi="fa-IR"/>
          </w:rPr>
          <w:t>ی</w:t>
        </w:r>
        <w:r w:rsidR="0024533F" w:rsidRPr="00AC16B7">
          <w:rPr>
            <w:rStyle w:val="Hyperlink"/>
            <w:rFonts w:hint="eastAsia"/>
            <w:noProof/>
            <w:rtl/>
            <w:lang w:bidi="fa-IR"/>
          </w:rPr>
          <w:t>ن‌اند</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اگر</w:t>
        </w:r>
        <w:r w:rsidR="0024533F" w:rsidRPr="00AC16B7">
          <w:rPr>
            <w:rStyle w:val="Hyperlink"/>
            <w:noProof/>
            <w:rtl/>
            <w:lang w:bidi="fa-IR"/>
          </w:rPr>
          <w:t xml:space="preserve"> </w:t>
        </w:r>
        <w:r w:rsidR="0024533F" w:rsidRPr="00AC16B7">
          <w:rPr>
            <w:rStyle w:val="Hyperlink"/>
            <w:rFonts w:hint="eastAsia"/>
            <w:noProof/>
            <w:rtl/>
            <w:lang w:bidi="fa-IR"/>
          </w:rPr>
          <w:t>آنان</w:t>
        </w:r>
        <w:r w:rsidR="0024533F" w:rsidRPr="00AC16B7">
          <w:rPr>
            <w:rStyle w:val="Hyperlink"/>
            <w:noProof/>
            <w:rtl/>
            <w:lang w:bidi="fa-IR"/>
          </w:rPr>
          <w:t xml:space="preserve"> </w:t>
        </w:r>
        <w:r w:rsidR="0024533F" w:rsidRPr="00AC16B7">
          <w:rPr>
            <w:rStyle w:val="Hyperlink"/>
            <w:rFonts w:hint="eastAsia"/>
            <w:noProof/>
            <w:rtl/>
            <w:lang w:bidi="fa-IR"/>
          </w:rPr>
          <w:t>نم</w:t>
        </w:r>
        <w:r w:rsidR="0024533F" w:rsidRPr="00AC16B7">
          <w:rPr>
            <w:rStyle w:val="Hyperlink"/>
            <w:rFonts w:hint="cs"/>
            <w:noProof/>
            <w:rtl/>
            <w:lang w:bidi="fa-IR"/>
          </w:rPr>
          <w:t>ی‌</w:t>
        </w:r>
        <w:r w:rsidR="0024533F" w:rsidRPr="00AC16B7">
          <w:rPr>
            <w:rStyle w:val="Hyperlink"/>
            <w:rFonts w:hint="eastAsia"/>
            <w:noProof/>
            <w:rtl/>
            <w:lang w:bidi="fa-IR"/>
          </w:rPr>
          <w:t>بودند</w:t>
        </w:r>
        <w:r w:rsidR="0024533F" w:rsidRPr="00AC16B7">
          <w:rPr>
            <w:rStyle w:val="Hyperlink"/>
            <w:noProof/>
            <w:rtl/>
            <w:lang w:bidi="fa-IR"/>
          </w:rPr>
          <w:t xml:space="preserve"> </w:t>
        </w:r>
        <w:r w:rsidR="0024533F" w:rsidRPr="00AC16B7">
          <w:rPr>
            <w:rStyle w:val="Hyperlink"/>
            <w:rFonts w:hint="eastAsia"/>
            <w:noProof/>
            <w:rtl/>
            <w:lang w:bidi="fa-IR"/>
          </w:rPr>
          <w:t>زم</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فرو</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rFonts w:hint="cs"/>
            <w:noProof/>
            <w:rtl/>
            <w:lang w:bidi="fa-IR"/>
          </w:rPr>
          <w:t>ی</w:t>
        </w:r>
        <w:r w:rsidR="0024533F" w:rsidRPr="00AC16B7">
          <w:rPr>
            <w:rStyle w:val="Hyperlink"/>
            <w:rFonts w:hint="eastAsia"/>
            <w:noProof/>
            <w:rtl/>
            <w:lang w:bidi="fa-IR"/>
          </w:rPr>
          <w:t>خت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439578103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133</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04"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هفتم</w:t>
        </w:r>
        <w:r w:rsidR="0024533F" w:rsidRPr="00AC16B7">
          <w:rPr>
            <w:rStyle w:val="Hyperlink"/>
            <w:noProof/>
            <w:rtl/>
            <w:lang w:bidi="fa-IR"/>
          </w:rPr>
          <w:t xml:space="preserve">: </w:t>
        </w:r>
        <w:r w:rsidR="0024533F" w:rsidRPr="00AC16B7">
          <w:rPr>
            <w:rStyle w:val="Hyperlink"/>
            <w:rFonts w:hint="eastAsia"/>
            <w:noProof/>
            <w:rtl/>
            <w:lang w:bidi="fa-IR"/>
          </w:rPr>
          <w:t>موضع</w:t>
        </w:r>
        <w:r w:rsidR="0024533F" w:rsidRPr="00AC16B7">
          <w:rPr>
            <w:rStyle w:val="Hyperlink"/>
            <w:rFonts w:hint="eastAsia"/>
            <w:noProof/>
            <w:lang w:bidi="fa-IR"/>
          </w:rPr>
          <w:t>‌</w:t>
        </w:r>
        <w:r w:rsidR="0024533F" w:rsidRPr="00AC16B7">
          <w:rPr>
            <w:rStyle w:val="Hyperlink"/>
            <w:rFonts w:hint="eastAsia"/>
            <w:noProof/>
            <w:rtl/>
            <w:lang w:bidi="fa-IR"/>
          </w:rPr>
          <w:t>گ</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شبهه</w:t>
        </w:r>
        <w:r w:rsidR="0024533F" w:rsidRPr="00AC16B7">
          <w:rPr>
            <w:rStyle w:val="Hyperlink"/>
            <w:noProof/>
            <w:rtl/>
            <w:lang w:bidi="fa-IR"/>
          </w:rPr>
          <w:t xml:space="preserve"> </w:t>
        </w:r>
        <w:r w:rsidR="0024533F" w:rsidRPr="00AC16B7">
          <w:rPr>
            <w:rStyle w:val="Hyperlink"/>
            <w:rFonts w:hint="eastAsia"/>
            <w:noProof/>
            <w:rtl/>
            <w:lang w:bidi="fa-IR"/>
          </w:rPr>
          <w:t>تحر</w:t>
        </w:r>
        <w:r w:rsidR="0024533F" w:rsidRPr="00AC16B7">
          <w:rPr>
            <w:rStyle w:val="Hyperlink"/>
            <w:rFonts w:hint="cs"/>
            <w:noProof/>
            <w:rtl/>
            <w:lang w:bidi="fa-IR"/>
          </w:rPr>
          <w:t>ی</w:t>
        </w:r>
        <w:r w:rsidR="0024533F" w:rsidRPr="00AC16B7">
          <w:rPr>
            <w:rStyle w:val="Hyperlink"/>
            <w:rFonts w:hint="eastAsia"/>
            <w:noProof/>
            <w:rtl/>
            <w:lang w:bidi="fa-IR"/>
          </w:rPr>
          <w:t>ف</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439578104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135</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05" w:history="1">
        <w:r w:rsidR="0024533F" w:rsidRPr="00AC16B7">
          <w:rPr>
            <w:rStyle w:val="Hyperlink"/>
            <w:rFonts w:hint="eastAsia"/>
            <w:noProof/>
            <w:rtl/>
            <w:lang w:bidi="fa-IR"/>
          </w:rPr>
          <w:t>نظر</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تأو</w:t>
        </w:r>
        <w:r w:rsidR="0024533F" w:rsidRPr="00AC16B7">
          <w:rPr>
            <w:rStyle w:val="Hyperlink"/>
            <w:rFonts w:hint="cs"/>
            <w:noProof/>
            <w:rtl/>
            <w:lang w:bidi="fa-IR"/>
          </w:rPr>
          <w:t>ی</w:t>
        </w:r>
        <w:r w:rsidR="0024533F" w:rsidRPr="00AC16B7">
          <w:rPr>
            <w:rStyle w:val="Hyperlink"/>
            <w:rFonts w:hint="eastAsia"/>
            <w:noProof/>
            <w:rtl/>
            <w:lang w:bidi="fa-IR"/>
          </w:rPr>
          <w:t>لات</w:t>
        </w:r>
        <w:r w:rsidR="0024533F" w:rsidRPr="00AC16B7">
          <w:rPr>
            <w:rStyle w:val="Hyperlink"/>
            <w:noProof/>
            <w:rtl/>
            <w:lang w:bidi="fa-IR"/>
          </w:rPr>
          <w:t xml:space="preserve"> </w:t>
        </w:r>
        <w:r w:rsidR="0024533F" w:rsidRPr="00AC16B7">
          <w:rPr>
            <w:rStyle w:val="Hyperlink"/>
            <w:rFonts w:hint="eastAsia"/>
            <w:noProof/>
            <w:rtl/>
            <w:lang w:bidi="fa-IR"/>
          </w:rPr>
          <w:t>فاسد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439578105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136</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06" w:history="1">
        <w:r w:rsidR="0024533F" w:rsidRPr="00AC16B7">
          <w:rPr>
            <w:rStyle w:val="Hyperlink"/>
            <w:rFonts w:hint="eastAsia"/>
            <w:noProof/>
            <w:rtl/>
            <w:lang w:bidi="fa-IR"/>
          </w:rPr>
          <w:t>نمونه‌ها</w:t>
        </w:r>
        <w:r w:rsidR="0024533F" w:rsidRPr="00AC16B7">
          <w:rPr>
            <w:rStyle w:val="Hyperlink"/>
            <w:rFonts w:hint="cs"/>
            <w:noProof/>
            <w:rtl/>
            <w:lang w:bidi="fa-IR"/>
          </w:rPr>
          <w:t>یی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تأو</w:t>
        </w:r>
        <w:r w:rsidR="0024533F" w:rsidRPr="00AC16B7">
          <w:rPr>
            <w:rStyle w:val="Hyperlink"/>
            <w:rFonts w:hint="cs"/>
            <w:noProof/>
            <w:rtl/>
            <w:lang w:bidi="fa-IR"/>
          </w:rPr>
          <w:t>ی</w:t>
        </w:r>
        <w:r w:rsidR="0024533F" w:rsidRPr="00AC16B7">
          <w:rPr>
            <w:rStyle w:val="Hyperlink"/>
            <w:rFonts w:hint="eastAsia"/>
            <w:noProof/>
            <w:rtl/>
            <w:lang w:bidi="fa-IR"/>
          </w:rPr>
          <w:t>لات</w:t>
        </w:r>
        <w:r w:rsidR="0024533F" w:rsidRPr="00AC16B7">
          <w:rPr>
            <w:rStyle w:val="Hyperlink"/>
            <w:noProof/>
            <w:rtl/>
            <w:lang w:bidi="fa-IR"/>
          </w:rPr>
          <w:t xml:space="preserve"> </w:t>
        </w:r>
        <w:r w:rsidR="0024533F" w:rsidRPr="00AC16B7">
          <w:rPr>
            <w:rStyle w:val="Hyperlink"/>
            <w:rFonts w:hint="eastAsia"/>
            <w:noProof/>
            <w:rtl/>
            <w:lang w:bidi="fa-IR"/>
          </w:rPr>
          <w:t>فاسد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439578106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136</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07" w:history="1">
        <w:r w:rsidR="0024533F" w:rsidRPr="00AC16B7">
          <w:rPr>
            <w:rStyle w:val="Hyperlink"/>
            <w:rFonts w:hint="eastAsia"/>
            <w:noProof/>
            <w:rtl/>
            <w:lang w:bidi="fa-IR"/>
          </w:rPr>
          <w:t>انتقاد</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علت</w:t>
        </w:r>
        <w:r w:rsidR="0024533F" w:rsidRPr="00AC16B7">
          <w:rPr>
            <w:rStyle w:val="Hyperlink"/>
            <w:noProof/>
            <w:rtl/>
            <w:lang w:bidi="fa-IR"/>
          </w:rPr>
          <w:t xml:space="preserve"> </w:t>
        </w:r>
        <w:r w:rsidR="0024533F" w:rsidRPr="00AC16B7">
          <w:rPr>
            <w:rStyle w:val="Hyperlink"/>
            <w:rFonts w:hint="eastAsia"/>
            <w:noProof/>
            <w:rtl/>
            <w:lang w:bidi="fa-IR"/>
          </w:rPr>
          <w:t>دور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439578107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137</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08" w:history="1">
        <w:r w:rsidR="0024533F" w:rsidRPr="00AC16B7">
          <w:rPr>
            <w:rStyle w:val="Hyperlink"/>
            <w:rFonts w:hint="eastAsia"/>
            <w:noProof/>
            <w:rtl/>
            <w:lang w:bidi="fa-IR"/>
          </w:rPr>
          <w:t>موضع</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439578108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145</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09" w:history="1">
        <w:r w:rsidR="0024533F" w:rsidRPr="00AC16B7">
          <w:rPr>
            <w:rStyle w:val="Hyperlink"/>
            <w:rFonts w:hint="eastAsia"/>
            <w:noProof/>
            <w:rtl/>
            <w:lang w:bidi="fa-IR"/>
          </w:rPr>
          <w:t>دستاورد</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نتا</w:t>
        </w:r>
        <w:r w:rsidR="0024533F" w:rsidRPr="00AC16B7">
          <w:rPr>
            <w:rStyle w:val="Hyperlink"/>
            <w:rFonts w:hint="cs"/>
            <w:noProof/>
            <w:rtl/>
            <w:lang w:bidi="fa-IR"/>
          </w:rPr>
          <w:t>ی</w:t>
        </w:r>
        <w:r w:rsidR="0024533F" w:rsidRPr="00AC16B7">
          <w:rPr>
            <w:rStyle w:val="Hyperlink"/>
            <w:rFonts w:hint="eastAsia"/>
            <w:noProof/>
            <w:rtl/>
            <w:lang w:bidi="fa-IR"/>
          </w:rPr>
          <w:t>ج</w:t>
        </w:r>
        <w:r w:rsidR="0024533F" w:rsidRPr="00AC16B7">
          <w:rPr>
            <w:rStyle w:val="Hyperlink"/>
            <w:noProof/>
            <w:rtl/>
            <w:lang w:bidi="fa-IR"/>
          </w:rPr>
          <w:t xml:space="preserve"> </w:t>
        </w:r>
        <w:r w:rsidR="0024533F" w:rsidRPr="00AC16B7">
          <w:rPr>
            <w:rStyle w:val="Hyperlink"/>
            <w:rFonts w:hint="eastAsia"/>
            <w:noProof/>
            <w:rtl/>
            <w:lang w:bidi="fa-IR"/>
          </w:rPr>
          <w:t>عقائد</w:t>
        </w:r>
        <w:r w:rsidR="0024533F" w:rsidRPr="00AC16B7">
          <w:rPr>
            <w:rStyle w:val="Hyperlink"/>
            <w:noProof/>
            <w:rtl/>
            <w:lang w:bidi="fa-IR"/>
          </w:rPr>
          <w:t xml:space="preserve"> </w:t>
        </w:r>
        <w:r w:rsidR="0024533F" w:rsidRPr="00AC16B7">
          <w:rPr>
            <w:rStyle w:val="Hyperlink"/>
            <w:rFonts w:hint="eastAsia"/>
            <w:noProof/>
            <w:rtl/>
            <w:lang w:bidi="fa-IR"/>
          </w:rPr>
          <w:t>غلوگرا</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برابر</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439578109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147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10"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هشتم</w:t>
        </w:r>
        <w:r w:rsidR="0024533F" w:rsidRPr="00AC16B7">
          <w:rPr>
            <w:rStyle w:val="Hyperlink"/>
            <w:noProof/>
            <w:rtl/>
            <w:lang w:bidi="fa-IR"/>
          </w:rPr>
          <w:t xml:space="preserve">: </w:t>
        </w:r>
        <w:r w:rsidR="0024533F" w:rsidRPr="00AC16B7">
          <w:rPr>
            <w:rStyle w:val="Hyperlink"/>
            <w:rFonts w:hint="eastAsia"/>
            <w:noProof/>
            <w:rtl/>
            <w:lang w:bidi="fa-IR"/>
          </w:rPr>
          <w:t>ديدگاه</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صحابه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439578110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149</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11" w:history="1">
        <w:r w:rsidR="0024533F" w:rsidRPr="00AC16B7">
          <w:rPr>
            <w:rStyle w:val="Hyperlink"/>
            <w:rFonts w:hint="eastAsia"/>
            <w:noProof/>
            <w:rtl/>
            <w:lang w:bidi="fa-IR"/>
          </w:rPr>
          <w:t>برقع</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موضع</w:t>
        </w:r>
        <w:r w:rsidR="0024533F" w:rsidRPr="00AC16B7">
          <w:rPr>
            <w:rStyle w:val="Hyperlink"/>
            <w:noProof/>
            <w:rtl/>
            <w:lang w:bidi="fa-IR"/>
          </w:rPr>
          <w:t xml:space="preserve"> </w:t>
        </w:r>
        <w:r w:rsidR="0024533F" w:rsidRPr="00AC16B7">
          <w:rPr>
            <w:rStyle w:val="Hyperlink"/>
            <w:rFonts w:hint="eastAsia"/>
            <w:noProof/>
            <w:rtl/>
            <w:lang w:bidi="fa-IR"/>
          </w:rPr>
          <w:t>صحابه</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جدال</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مذاکره</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پردازد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439578111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150</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12" w:history="1">
        <w:r w:rsidR="0024533F" w:rsidRPr="00AC16B7">
          <w:rPr>
            <w:rStyle w:val="Hyperlink"/>
            <w:rFonts w:hint="eastAsia"/>
            <w:noProof/>
            <w:rtl/>
            <w:lang w:bidi="fa-IR"/>
          </w:rPr>
          <w:t>دلالت</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439578112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150</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13" w:history="1">
        <w:r w:rsidR="0024533F" w:rsidRPr="00AC16B7">
          <w:rPr>
            <w:rStyle w:val="Hyperlink"/>
            <w:rFonts w:hint="eastAsia"/>
            <w:noProof/>
            <w:rtl/>
            <w:lang w:bidi="fa-IR"/>
          </w:rPr>
          <w:t>دلالت</w:t>
        </w:r>
        <w:r w:rsidR="0024533F" w:rsidRPr="00AC16B7">
          <w:rPr>
            <w:rStyle w:val="Hyperlink"/>
            <w:noProof/>
            <w:rtl/>
            <w:lang w:bidi="fa-IR"/>
          </w:rPr>
          <w:t xml:space="preserve"> </w:t>
        </w:r>
        <w:r w:rsidR="0024533F" w:rsidRPr="00AC16B7">
          <w:rPr>
            <w:rStyle w:val="Hyperlink"/>
            <w:rFonts w:hint="eastAsia"/>
            <w:noProof/>
            <w:rtl/>
            <w:lang w:bidi="fa-IR"/>
          </w:rPr>
          <w:t>عقل</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439578113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152</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14" w:history="1">
        <w:r w:rsidR="0024533F" w:rsidRPr="00AC16B7">
          <w:rPr>
            <w:rStyle w:val="Hyperlink"/>
            <w:rFonts w:hint="eastAsia"/>
            <w:noProof/>
            <w:rtl/>
            <w:lang w:bidi="fa-IR"/>
          </w:rPr>
          <w:t>دلالت</w:t>
        </w:r>
        <w:r w:rsidR="0024533F" w:rsidRPr="00AC16B7">
          <w:rPr>
            <w:rStyle w:val="Hyperlink"/>
            <w:noProof/>
            <w:rtl/>
            <w:lang w:bidi="fa-IR"/>
          </w:rPr>
          <w:t xml:space="preserve"> </w:t>
        </w:r>
        <w:r w:rsidR="0024533F" w:rsidRPr="00AC16B7">
          <w:rPr>
            <w:rStyle w:val="Hyperlink"/>
            <w:rFonts w:hint="eastAsia"/>
            <w:noProof/>
            <w:rtl/>
            <w:lang w:bidi="fa-IR"/>
          </w:rPr>
          <w:t>واقع</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تار</w:t>
        </w:r>
        <w:r w:rsidR="0024533F" w:rsidRPr="00AC16B7">
          <w:rPr>
            <w:rStyle w:val="Hyperlink"/>
            <w:rFonts w:hint="cs"/>
            <w:noProof/>
            <w:rtl/>
            <w:lang w:bidi="fa-IR"/>
          </w:rPr>
          <w:t>ی</w:t>
        </w:r>
        <w:r w:rsidR="0024533F" w:rsidRPr="00AC16B7">
          <w:rPr>
            <w:rStyle w:val="Hyperlink"/>
            <w:rFonts w:hint="eastAsia"/>
            <w:noProof/>
            <w:rtl/>
            <w:lang w:bidi="fa-IR"/>
          </w:rPr>
          <w:t>خ</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439578114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153</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15" w:history="1">
        <w:r w:rsidR="0024533F" w:rsidRPr="00AC16B7">
          <w:rPr>
            <w:rStyle w:val="Hyperlink"/>
            <w:rFonts w:hint="eastAsia"/>
            <w:noProof/>
            <w:rtl/>
            <w:lang w:bidi="fa-IR"/>
          </w:rPr>
          <w:t>اقوال</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ستا</w:t>
        </w:r>
        <w:r w:rsidR="0024533F" w:rsidRPr="00AC16B7">
          <w:rPr>
            <w:rStyle w:val="Hyperlink"/>
            <w:rFonts w:hint="cs"/>
            <w:noProof/>
            <w:rtl/>
            <w:lang w:bidi="fa-IR"/>
          </w:rPr>
          <w:t>ی</w:t>
        </w:r>
        <w:r w:rsidR="0024533F" w:rsidRPr="00AC16B7">
          <w:rPr>
            <w:rStyle w:val="Hyperlink"/>
            <w:rFonts w:hint="eastAsia"/>
            <w:noProof/>
            <w:rtl/>
            <w:lang w:bidi="fa-IR"/>
          </w:rPr>
          <w:t>ش</w:t>
        </w:r>
        <w:r w:rsidR="0024533F" w:rsidRPr="00AC16B7">
          <w:rPr>
            <w:rStyle w:val="Hyperlink"/>
            <w:noProof/>
            <w:rtl/>
            <w:lang w:bidi="fa-IR"/>
          </w:rPr>
          <w:t xml:space="preserve"> </w:t>
        </w:r>
        <w:r w:rsidR="0024533F" w:rsidRPr="00AC16B7">
          <w:rPr>
            <w:rStyle w:val="Hyperlink"/>
            <w:rFonts w:hint="eastAsia"/>
            <w:noProof/>
            <w:rtl/>
            <w:lang w:bidi="fa-IR"/>
          </w:rPr>
          <w:t>بر</w:t>
        </w:r>
        <w:r w:rsidR="0024533F" w:rsidRPr="00AC16B7">
          <w:rPr>
            <w:rStyle w:val="Hyperlink"/>
            <w:noProof/>
            <w:rtl/>
            <w:lang w:bidi="fa-IR"/>
          </w:rPr>
          <w:t xml:space="preserve"> </w:t>
        </w:r>
        <w:r w:rsidR="0024533F" w:rsidRPr="00AC16B7">
          <w:rPr>
            <w:rStyle w:val="Hyperlink"/>
            <w:rFonts w:hint="eastAsia"/>
            <w:noProof/>
            <w:rtl/>
            <w:lang w:bidi="fa-IR"/>
          </w:rPr>
          <w:t>صحابه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439578115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153</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16" w:history="1">
        <w:r w:rsidR="0024533F" w:rsidRPr="00AC16B7">
          <w:rPr>
            <w:rStyle w:val="Hyperlink"/>
            <w:rFonts w:hint="eastAsia"/>
            <w:noProof/>
            <w:rtl/>
            <w:lang w:bidi="fa-IR"/>
          </w:rPr>
          <w:t>موضع</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خلفا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راشد</w:t>
        </w:r>
        <w:r w:rsidR="0024533F" w:rsidRPr="00AC16B7">
          <w:rPr>
            <w:rStyle w:val="Hyperlink"/>
            <w:rFonts w:hint="cs"/>
            <w:noProof/>
            <w:rtl/>
            <w:lang w:bidi="fa-IR"/>
          </w:rPr>
          <w:t>ی</w:t>
        </w:r>
        <w:r w:rsidR="0024533F" w:rsidRPr="00AC16B7">
          <w:rPr>
            <w:rStyle w:val="Hyperlink"/>
            <w:rFonts w:hint="eastAsia"/>
            <w:noProof/>
            <w:rtl/>
            <w:lang w:bidi="fa-IR"/>
          </w:rPr>
          <w:t>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439578116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154</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17" w:history="1">
        <w:r w:rsidR="0024533F" w:rsidRPr="00AC16B7">
          <w:rPr>
            <w:rStyle w:val="Hyperlink"/>
            <w:rFonts w:hint="eastAsia"/>
            <w:noProof/>
            <w:rtl/>
            <w:lang w:bidi="fa-IR"/>
          </w:rPr>
          <w:t>فض</w:t>
        </w:r>
        <w:r w:rsidR="0024533F" w:rsidRPr="00AC16B7">
          <w:rPr>
            <w:rStyle w:val="Hyperlink"/>
            <w:rFonts w:hint="cs"/>
            <w:noProof/>
            <w:rtl/>
            <w:lang w:bidi="fa-IR"/>
          </w:rPr>
          <w:t>ی</w:t>
        </w:r>
        <w:r w:rsidR="0024533F" w:rsidRPr="00AC16B7">
          <w:rPr>
            <w:rStyle w:val="Hyperlink"/>
            <w:rFonts w:hint="eastAsia"/>
            <w:noProof/>
            <w:rtl/>
            <w:lang w:bidi="fa-IR"/>
          </w:rPr>
          <w:t>لت</w:t>
        </w:r>
        <w:r w:rsidR="0024533F" w:rsidRPr="00AC16B7">
          <w:rPr>
            <w:rStyle w:val="Hyperlink"/>
            <w:noProof/>
            <w:rtl/>
            <w:lang w:bidi="fa-IR"/>
          </w:rPr>
          <w:t xml:space="preserve"> </w:t>
        </w:r>
        <w:r w:rsidR="0024533F" w:rsidRPr="00AC16B7">
          <w:rPr>
            <w:rStyle w:val="Hyperlink"/>
            <w:rFonts w:hint="eastAsia"/>
            <w:noProof/>
            <w:rtl/>
            <w:lang w:bidi="fa-IR"/>
          </w:rPr>
          <w:t>همسران</w:t>
        </w:r>
        <w:r w:rsidR="0024533F" w:rsidRPr="00AC16B7">
          <w:rPr>
            <w:rStyle w:val="Hyperlink"/>
            <w:noProof/>
            <w:rtl/>
            <w:lang w:bidi="fa-IR"/>
          </w:rPr>
          <w:t xml:space="preserve"> </w:t>
        </w:r>
        <w:r w:rsidR="0024533F" w:rsidRPr="00AC16B7">
          <w:rPr>
            <w:rStyle w:val="Hyperlink"/>
            <w:rFonts w:hint="eastAsia"/>
            <w:noProof/>
            <w:rtl/>
            <w:lang w:bidi="fa-IR"/>
          </w:rPr>
          <w:t>پ</w:t>
        </w:r>
        <w:r w:rsidR="0024533F" w:rsidRPr="00AC16B7">
          <w:rPr>
            <w:rStyle w:val="Hyperlink"/>
            <w:rFonts w:hint="cs"/>
            <w:noProof/>
            <w:rtl/>
            <w:lang w:bidi="fa-IR"/>
          </w:rPr>
          <w:t>ی</w:t>
        </w:r>
        <w:r w:rsidR="0024533F" w:rsidRPr="00AC16B7">
          <w:rPr>
            <w:rStyle w:val="Hyperlink"/>
            <w:rFonts w:hint="eastAsia"/>
            <w:noProof/>
            <w:rtl/>
            <w:lang w:bidi="fa-IR"/>
          </w:rPr>
          <w:t>امبر</w:t>
        </w:r>
        <w:r w:rsidR="0024533F" w:rsidRPr="00AC16B7">
          <w:rPr>
            <w:rStyle w:val="Hyperlink"/>
            <w:noProof/>
            <w:rtl/>
            <w:lang w:bidi="fa-IR"/>
          </w:rPr>
          <w:t xml:space="preserve"> </w:t>
        </w:r>
        <w:r w:rsidR="0024533F" w:rsidRPr="00AC16B7">
          <w:rPr>
            <w:rStyle w:val="Hyperlink"/>
            <w:rFonts w:cs="CTraditional Arabic" w:hint="eastAsia"/>
            <w:b/>
            <w:noProof/>
            <w:rtl/>
            <w:lang w:bidi="fa-IR"/>
          </w:rPr>
          <w:t>ج</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439578117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155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18"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نهم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خرافات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439578118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156</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19" w:history="1">
        <w:r w:rsidR="0024533F" w:rsidRPr="00AC16B7">
          <w:rPr>
            <w:rStyle w:val="Hyperlink"/>
            <w:rFonts w:hint="eastAsia"/>
            <w:noProof/>
            <w:rtl/>
            <w:lang w:bidi="fa-IR"/>
          </w:rPr>
          <w:t>تأث</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eastAsia"/>
            <w:noProof/>
            <w:rtl/>
            <w:lang w:bidi="fa-IR"/>
          </w:rPr>
          <w:t>خرافات</w:t>
        </w:r>
        <w:r w:rsidR="0024533F" w:rsidRPr="00AC16B7">
          <w:rPr>
            <w:rStyle w:val="Hyperlink"/>
            <w:noProof/>
            <w:rtl/>
            <w:lang w:bidi="fa-IR"/>
          </w:rPr>
          <w:t xml:space="preserve"> </w:t>
        </w:r>
        <w:r w:rsidR="0024533F" w:rsidRPr="00AC16B7">
          <w:rPr>
            <w:rStyle w:val="Hyperlink"/>
            <w:rFonts w:hint="eastAsia"/>
            <w:noProof/>
            <w:rtl/>
            <w:lang w:bidi="fa-IR"/>
          </w:rPr>
          <w:t>بر</w:t>
        </w:r>
        <w:r w:rsidR="0024533F" w:rsidRPr="00AC16B7">
          <w:rPr>
            <w:rStyle w:val="Hyperlink"/>
            <w:noProof/>
            <w:rtl/>
            <w:lang w:bidi="fa-IR"/>
          </w:rPr>
          <w:t xml:space="preserve"> </w:t>
        </w:r>
        <w:r w:rsidR="0024533F" w:rsidRPr="00AC16B7">
          <w:rPr>
            <w:rStyle w:val="Hyperlink"/>
            <w:rFonts w:hint="eastAsia"/>
            <w:noProof/>
            <w:rtl/>
            <w:lang w:bidi="fa-IR"/>
          </w:rPr>
          <w:t>تفکر</w:t>
        </w:r>
        <w:r w:rsidR="0024533F" w:rsidRPr="00AC16B7">
          <w:rPr>
            <w:rStyle w:val="Hyperlink"/>
            <w:noProof/>
            <w:rtl/>
            <w:lang w:bidi="fa-IR"/>
          </w:rPr>
          <w:t xml:space="preserve"> </w:t>
        </w:r>
        <w:r w:rsidR="0024533F" w:rsidRPr="00AC16B7">
          <w:rPr>
            <w:rStyle w:val="Hyperlink"/>
            <w:rFonts w:hint="eastAsia"/>
            <w:noProof/>
            <w:rtl/>
            <w:lang w:bidi="fa-IR"/>
          </w:rPr>
          <w:t>مردم</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439578119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158</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120" w:history="1">
        <w:r w:rsidR="0024533F" w:rsidRPr="00AC16B7">
          <w:rPr>
            <w:rStyle w:val="Hyperlink"/>
            <w:rFonts w:hint="eastAsia"/>
            <w:noProof/>
            <w:rtl/>
            <w:lang w:bidi="fa-IR"/>
          </w:rPr>
          <w:t>موضع‌گ</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439578120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159</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121" w:history="1">
        <w:r w:rsidR="0024533F" w:rsidRPr="00AC16B7">
          <w:rPr>
            <w:rStyle w:val="Hyperlink"/>
            <w:rFonts w:hint="eastAsia"/>
            <w:noProof/>
            <w:rtl/>
            <w:lang w:bidi="fa-IR"/>
          </w:rPr>
          <w:t>موضع</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439578121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159</w:t>
        </w:r>
        <w:r w:rsidR="0024533F">
          <w:rPr>
            <w:noProof/>
            <w:webHidden/>
            <w:rtl/>
          </w:rPr>
          <w:fldChar w:fldCharType="end"/>
        </w:r>
      </w:hyperlink>
    </w:p>
    <w:p w:rsidR="0024533F" w:rsidRDefault="001B3A04">
      <w:pPr>
        <w:pStyle w:val="TOC2"/>
        <w:tabs>
          <w:tab w:val="right" w:leader="dot" w:pos="7078"/>
        </w:tabs>
        <w:rPr>
          <w:rFonts w:asciiTheme="minorHAnsi" w:eastAsiaTheme="minorEastAsia" w:hAnsiTheme="minorHAnsi" w:cstheme="minorBidi"/>
          <w:bCs w:val="0"/>
          <w:noProof/>
          <w:sz w:val="22"/>
          <w:szCs w:val="22"/>
          <w:rtl/>
        </w:rPr>
      </w:pPr>
      <w:hyperlink w:anchor="_Toc439578122" w:history="1">
        <w:r w:rsidR="0024533F" w:rsidRPr="00AC16B7">
          <w:rPr>
            <w:rStyle w:val="Hyperlink"/>
            <w:rFonts w:hint="eastAsia"/>
            <w:noProof/>
            <w:rtl/>
            <w:lang w:bidi="fa-IR"/>
          </w:rPr>
          <w:t>فصل</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احمد</w:t>
        </w:r>
        <w:r w:rsidR="0024533F" w:rsidRPr="00AC16B7">
          <w:rPr>
            <w:rStyle w:val="Hyperlink"/>
            <w:noProof/>
            <w:rtl/>
            <w:lang w:bidi="fa-IR"/>
          </w:rPr>
          <w:t xml:space="preserve"> </w:t>
        </w:r>
        <w:r w:rsidR="0024533F" w:rsidRPr="00AC16B7">
          <w:rPr>
            <w:rStyle w:val="Hyperlink"/>
            <w:rFonts w:hint="eastAsia"/>
            <w:noProof/>
            <w:rtl/>
            <w:lang w:bidi="fa-IR"/>
          </w:rPr>
          <w:t>کسرو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439578122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163</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123"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زندگينامه</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439578123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163</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24" w:history="1">
        <w:r w:rsidR="0024533F" w:rsidRPr="00AC16B7">
          <w:rPr>
            <w:rStyle w:val="Hyperlink"/>
            <w:rFonts w:hint="eastAsia"/>
            <w:noProof/>
            <w:rtl/>
            <w:lang w:bidi="fa-IR"/>
          </w:rPr>
          <w:t>زندگ</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کارها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439578124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163</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25" w:history="1">
        <w:r w:rsidR="0024533F" w:rsidRPr="00AC16B7">
          <w:rPr>
            <w:rStyle w:val="Hyperlink"/>
            <w:rFonts w:hint="eastAsia"/>
            <w:noProof/>
            <w:rtl/>
            <w:lang w:bidi="fa-IR"/>
          </w:rPr>
          <w:t>فعال</w:t>
        </w:r>
        <w:r w:rsidR="0024533F" w:rsidRPr="00AC16B7">
          <w:rPr>
            <w:rStyle w:val="Hyperlink"/>
            <w:rFonts w:hint="cs"/>
            <w:noProof/>
            <w:rtl/>
            <w:lang w:bidi="fa-IR"/>
          </w:rPr>
          <w:t>ی</w:t>
        </w:r>
        <w:r w:rsidR="0024533F" w:rsidRPr="00AC16B7">
          <w:rPr>
            <w:rStyle w:val="Hyperlink"/>
            <w:rFonts w:hint="eastAsia"/>
            <w:noProof/>
            <w:rtl/>
            <w:lang w:bidi="fa-IR"/>
          </w:rPr>
          <w:t>ت‌ها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439578125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163</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126"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rFonts w:hint="cs"/>
            <w:noProof/>
            <w:rtl/>
            <w:lang w:bidi="fa-IR"/>
          </w:rPr>
          <w:t>ی</w:t>
        </w:r>
        <w:r w:rsidR="0024533F" w:rsidRPr="00AC16B7">
          <w:rPr>
            <w:rStyle w:val="Hyperlink"/>
            <w:rFonts w:hint="eastAsia"/>
            <w:noProof/>
            <w:rtl/>
            <w:lang w:bidi="fa-IR"/>
          </w:rPr>
          <w:t>ات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کسرو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439578126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164</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27"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مسائل</w:t>
        </w:r>
        <w:r w:rsidR="0024533F" w:rsidRPr="00AC16B7">
          <w:rPr>
            <w:rStyle w:val="Hyperlink"/>
            <w:noProof/>
            <w:rtl/>
            <w:lang w:bidi="fa-IR"/>
          </w:rPr>
          <w:t xml:space="preserve"> </w:t>
        </w:r>
        <w:r w:rsidR="0024533F" w:rsidRPr="00AC16B7">
          <w:rPr>
            <w:rStyle w:val="Hyperlink"/>
            <w:rFonts w:hint="eastAsia"/>
            <w:noProof/>
            <w:rtl/>
            <w:lang w:bidi="fa-IR"/>
          </w:rPr>
          <w:t>مربوط</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توح</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ربوب</w:t>
        </w:r>
        <w:r w:rsidR="0024533F" w:rsidRPr="00AC16B7">
          <w:rPr>
            <w:rStyle w:val="Hyperlink"/>
            <w:rFonts w:hint="cs"/>
            <w:noProof/>
            <w:rtl/>
            <w:lang w:bidi="fa-IR"/>
          </w:rPr>
          <w:t>ی</w:t>
        </w:r>
        <w:r w:rsidR="0024533F" w:rsidRPr="00AC16B7">
          <w:rPr>
            <w:rStyle w:val="Hyperlink"/>
            <w:rFonts w:hint="eastAsia"/>
            <w:noProof/>
            <w:rtl/>
            <w:lang w:bidi="fa-IR"/>
          </w:rPr>
          <w:t>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439578127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164</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28"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مسائل</w:t>
        </w:r>
        <w:r w:rsidR="0024533F" w:rsidRPr="00AC16B7">
          <w:rPr>
            <w:rStyle w:val="Hyperlink"/>
            <w:noProof/>
            <w:rtl/>
            <w:lang w:bidi="fa-IR"/>
          </w:rPr>
          <w:t xml:space="preserve"> </w:t>
        </w:r>
        <w:r w:rsidR="0024533F" w:rsidRPr="00AC16B7">
          <w:rPr>
            <w:rStyle w:val="Hyperlink"/>
            <w:rFonts w:hint="eastAsia"/>
            <w:noProof/>
            <w:rtl/>
            <w:lang w:bidi="fa-IR"/>
          </w:rPr>
          <w:t>مربوط</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توح</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عبادت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439578128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166</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29"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غلو</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439578129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167</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30" w:history="1">
        <w:r w:rsidR="0024533F" w:rsidRPr="00AC16B7">
          <w:rPr>
            <w:rStyle w:val="Hyperlink"/>
            <w:rFonts w:hint="eastAsia"/>
            <w:noProof/>
            <w:rtl/>
            <w:lang w:bidi="fa-IR"/>
          </w:rPr>
          <w:t>تقد</w:t>
        </w:r>
        <w:r w:rsidR="0024533F" w:rsidRPr="00AC16B7">
          <w:rPr>
            <w:rStyle w:val="Hyperlink"/>
            <w:rFonts w:hint="cs"/>
            <w:noProof/>
            <w:rtl/>
            <w:lang w:bidi="fa-IR"/>
          </w:rPr>
          <w:t>ی</w:t>
        </w:r>
        <w:r w:rsidR="0024533F" w:rsidRPr="00AC16B7">
          <w:rPr>
            <w:rStyle w:val="Hyperlink"/>
            <w:rFonts w:hint="eastAsia"/>
            <w:noProof/>
            <w:rtl/>
            <w:lang w:bidi="fa-IR"/>
          </w:rPr>
          <w:t>س</w:t>
        </w:r>
        <w:r w:rsidR="0024533F" w:rsidRPr="00AC16B7">
          <w:rPr>
            <w:rStyle w:val="Hyperlink"/>
            <w:noProof/>
            <w:rtl/>
            <w:lang w:bidi="fa-IR"/>
          </w:rPr>
          <w:t xml:space="preserve"> </w:t>
        </w:r>
        <w:r w:rsidR="0024533F" w:rsidRPr="00AC16B7">
          <w:rPr>
            <w:rStyle w:val="Hyperlink"/>
            <w:rFonts w:hint="eastAsia"/>
            <w:noProof/>
            <w:rtl/>
            <w:lang w:bidi="fa-IR"/>
          </w:rPr>
          <w:t>بارگاه‌ها</w:t>
        </w:r>
        <w:r w:rsidR="0024533F" w:rsidRPr="00AC16B7">
          <w:rPr>
            <w:rStyle w:val="Hyperlink"/>
            <w:rFonts w:hint="cs"/>
            <w:noProof/>
            <w:rtl/>
            <w:lang w:bidi="fa-IR"/>
          </w:rPr>
          <w:t>یی</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آن</w:t>
        </w:r>
        <w:r w:rsidR="0024533F" w:rsidRPr="00AC16B7">
          <w:rPr>
            <w:rStyle w:val="Hyperlink"/>
            <w:noProof/>
            <w:rtl/>
            <w:lang w:bidi="fa-IR"/>
          </w:rPr>
          <w:t xml:space="preserve"> </w:t>
        </w:r>
        <w:r w:rsidR="0024533F" w:rsidRPr="00AC16B7">
          <w:rPr>
            <w:rStyle w:val="Hyperlink"/>
            <w:rFonts w:hint="eastAsia"/>
            <w:noProof/>
            <w:rtl/>
            <w:lang w:bidi="fa-IR"/>
          </w:rPr>
          <w:t>دفن</w:t>
        </w:r>
        <w:r w:rsidR="0024533F" w:rsidRPr="00AC16B7">
          <w:rPr>
            <w:rStyle w:val="Hyperlink"/>
            <w:noProof/>
            <w:rtl/>
            <w:lang w:bidi="fa-IR"/>
          </w:rPr>
          <w:t xml:space="preserve"> ‌</w:t>
        </w:r>
        <w:r w:rsidR="0024533F" w:rsidRPr="00AC16B7">
          <w:rPr>
            <w:rStyle w:val="Hyperlink"/>
            <w:rFonts w:hint="eastAsia"/>
            <w:noProof/>
            <w:rtl/>
            <w:lang w:bidi="fa-IR"/>
          </w:rPr>
          <w:t>شده‌اند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439578130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169</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31"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کسرو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امامت</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439578131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170</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32" w:history="1">
        <w:r w:rsidR="0024533F" w:rsidRPr="00AC16B7">
          <w:rPr>
            <w:rStyle w:val="Hyperlink"/>
            <w:rFonts w:hint="eastAsia"/>
            <w:noProof/>
            <w:rtl/>
            <w:lang w:bidi="fa-IR"/>
          </w:rPr>
          <w:t>اولاً</w:t>
        </w:r>
        <w:r w:rsidR="0024533F" w:rsidRPr="00AC16B7">
          <w:rPr>
            <w:rStyle w:val="Hyperlink"/>
            <w:noProof/>
            <w:rtl/>
            <w:lang w:bidi="fa-IR"/>
          </w:rPr>
          <w:t xml:space="preserve">: </w:t>
        </w:r>
        <w:r w:rsidR="0024533F" w:rsidRPr="00AC16B7">
          <w:rPr>
            <w:rStyle w:val="Hyperlink"/>
            <w:rFonts w:hint="eastAsia"/>
            <w:noProof/>
            <w:rtl/>
            <w:lang w:bidi="fa-IR"/>
          </w:rPr>
          <w:t>خلافت</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شور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اولوالامر</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sidRPr="00AC16B7">
          <w:rPr>
            <w:rStyle w:val="Hyperlink"/>
            <w:noProof/>
            <w:rtl/>
            <w:lang w:bidi="fa-IR"/>
          </w:rPr>
          <w:t xml:space="preserve"> </w:t>
        </w:r>
        <w:r w:rsidR="0024533F" w:rsidRPr="00AC16B7">
          <w:rPr>
            <w:rStyle w:val="Hyperlink"/>
            <w:rFonts w:hint="eastAsia"/>
            <w:noProof/>
            <w:rtl/>
            <w:lang w:bidi="fa-IR"/>
          </w:rPr>
          <w:t>نه</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نص</w:t>
        </w:r>
        <w:r w:rsidR="0024533F" w:rsidRPr="00AC16B7">
          <w:rPr>
            <w:rStyle w:val="Hyperlink"/>
            <w:noProof/>
            <w:rtl/>
            <w:lang w:bidi="fa-IR"/>
          </w:rPr>
          <w:t xml:space="preserve"> [</w:t>
        </w:r>
        <w:r w:rsidR="0024533F" w:rsidRPr="00AC16B7">
          <w:rPr>
            <w:rStyle w:val="Hyperlink"/>
            <w:rFonts w:hint="eastAsia"/>
            <w:noProof/>
            <w:rtl/>
            <w:lang w:bidi="fa-IR"/>
          </w:rPr>
          <w:t>بر</w:t>
        </w:r>
        <w:r w:rsidR="0024533F" w:rsidRPr="00AC16B7">
          <w:rPr>
            <w:rStyle w:val="Hyperlink"/>
            <w:noProof/>
            <w:rtl/>
            <w:lang w:bidi="fa-IR"/>
          </w:rPr>
          <w:t xml:space="preserve"> </w:t>
        </w:r>
        <w:r w:rsidR="0024533F" w:rsidRPr="00AC16B7">
          <w:rPr>
            <w:rStyle w:val="Hyperlink"/>
            <w:rFonts w:hint="eastAsia"/>
            <w:noProof/>
            <w:rtl/>
            <w:lang w:bidi="fa-IR"/>
          </w:rPr>
          <w:t>تع</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439578132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170</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133" w:history="1">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کسرو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عق</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امامت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439578133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171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34"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پنجم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کسرو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مهد</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439578134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172</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35"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ششم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کسرو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صحابه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439578135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173</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36"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هفتم</w:t>
        </w:r>
        <w:r w:rsidR="0024533F" w:rsidRPr="00AC16B7">
          <w:rPr>
            <w:rStyle w:val="Hyperlink"/>
            <w:noProof/>
            <w:rtl/>
            <w:lang w:bidi="fa-IR"/>
          </w:rPr>
          <w:t xml:space="preserve">: </w:t>
        </w:r>
        <w:r w:rsidR="0024533F" w:rsidRPr="00AC16B7">
          <w:rPr>
            <w:rStyle w:val="Hyperlink"/>
            <w:rFonts w:hint="eastAsia"/>
            <w:noProof/>
            <w:rtl/>
            <w:lang w:bidi="fa-IR"/>
          </w:rPr>
          <w:t>موضع</w:t>
        </w:r>
        <w:r w:rsidR="0024533F" w:rsidRPr="00AC16B7">
          <w:rPr>
            <w:rStyle w:val="Hyperlink"/>
            <w:noProof/>
            <w:rtl/>
            <w:lang w:bidi="fa-IR"/>
          </w:rPr>
          <w:t xml:space="preserve"> </w:t>
        </w:r>
        <w:r w:rsidR="0024533F" w:rsidRPr="00AC16B7">
          <w:rPr>
            <w:rStyle w:val="Hyperlink"/>
            <w:rFonts w:hint="eastAsia"/>
            <w:noProof/>
            <w:rtl/>
            <w:lang w:bidi="fa-IR"/>
          </w:rPr>
          <w:t>کسرو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برابر</w:t>
        </w:r>
        <w:r w:rsidR="0024533F" w:rsidRPr="00AC16B7">
          <w:rPr>
            <w:rStyle w:val="Hyperlink"/>
            <w:noProof/>
            <w:rtl/>
            <w:lang w:bidi="fa-IR"/>
          </w:rPr>
          <w:t xml:space="preserve">] </w:t>
        </w:r>
        <w:r w:rsidR="0024533F" w:rsidRPr="00AC16B7">
          <w:rPr>
            <w:rStyle w:val="Hyperlink"/>
            <w:rFonts w:hint="eastAsia"/>
            <w:noProof/>
            <w:rtl/>
            <w:lang w:bidi="fa-IR"/>
          </w:rPr>
          <w:t>خرافات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439578136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174</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37"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هشتم</w:t>
        </w:r>
        <w:r w:rsidR="0024533F" w:rsidRPr="00AC16B7">
          <w:rPr>
            <w:rStyle w:val="Hyperlink"/>
            <w:noProof/>
            <w:rtl/>
            <w:lang w:bidi="fa-IR"/>
          </w:rPr>
          <w:t xml:space="preserve">: </w:t>
        </w:r>
        <w:r w:rsidR="0024533F" w:rsidRPr="00AC16B7">
          <w:rPr>
            <w:rStyle w:val="Hyperlink"/>
            <w:rFonts w:hint="eastAsia"/>
            <w:noProof/>
            <w:rtl/>
            <w:lang w:bidi="fa-IR"/>
          </w:rPr>
          <w:t>موضع</w:t>
        </w:r>
        <w:r w:rsidR="0024533F" w:rsidRPr="00AC16B7">
          <w:rPr>
            <w:rStyle w:val="Hyperlink"/>
            <w:noProof/>
            <w:rtl/>
            <w:lang w:bidi="fa-IR"/>
          </w:rPr>
          <w:t xml:space="preserve"> </w:t>
        </w:r>
        <w:r w:rsidR="0024533F" w:rsidRPr="00AC16B7">
          <w:rPr>
            <w:rStyle w:val="Hyperlink"/>
            <w:rFonts w:hint="eastAsia"/>
            <w:noProof/>
            <w:rtl/>
            <w:lang w:bidi="fa-IR"/>
          </w:rPr>
          <w:t>کسرو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برابر</w:t>
        </w:r>
        <w:r w:rsidR="0024533F" w:rsidRPr="00AC16B7">
          <w:rPr>
            <w:rStyle w:val="Hyperlink"/>
            <w:noProof/>
            <w:rtl/>
            <w:lang w:bidi="fa-IR"/>
          </w:rPr>
          <w:t xml:space="preserve"> </w:t>
        </w:r>
        <w:r w:rsidR="0024533F" w:rsidRPr="00AC16B7">
          <w:rPr>
            <w:rStyle w:val="Hyperlink"/>
            <w:rFonts w:hint="eastAsia"/>
            <w:noProof/>
            <w:rtl/>
            <w:lang w:bidi="fa-IR"/>
          </w:rPr>
          <w:t>عزادار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مسائل</w:t>
        </w:r>
        <w:r w:rsidR="0024533F" w:rsidRPr="00AC16B7">
          <w:rPr>
            <w:rStyle w:val="Hyperlink"/>
            <w:noProof/>
            <w:rtl/>
            <w:lang w:bidi="fa-IR"/>
          </w:rPr>
          <w:t xml:space="preserve"> </w:t>
        </w:r>
        <w:r w:rsidR="0024533F" w:rsidRPr="00AC16B7">
          <w:rPr>
            <w:rStyle w:val="Hyperlink"/>
            <w:rFonts w:hint="eastAsia"/>
            <w:noProof/>
            <w:rtl/>
            <w:lang w:bidi="fa-IR"/>
          </w:rPr>
          <w:t>مربوط</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439578137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175</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138"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موضع</w:t>
        </w:r>
        <w:r w:rsidR="0024533F" w:rsidRPr="00AC16B7">
          <w:rPr>
            <w:rStyle w:val="Hyperlink"/>
            <w:rFonts w:hint="eastAsia"/>
            <w:noProof/>
            <w:lang w:bidi="fa-IR"/>
          </w:rPr>
          <w:t>‌</w:t>
        </w:r>
        <w:r w:rsidR="0024533F" w:rsidRPr="00AC16B7">
          <w:rPr>
            <w:rStyle w:val="Hyperlink"/>
            <w:rFonts w:hint="eastAsia"/>
            <w:noProof/>
            <w:rtl/>
            <w:lang w:bidi="fa-IR"/>
          </w:rPr>
          <w:t>گ</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برابر</w:t>
        </w:r>
        <w:r w:rsidR="0024533F" w:rsidRPr="00AC16B7">
          <w:rPr>
            <w:rStyle w:val="Hyperlink"/>
            <w:noProof/>
            <w:rtl/>
            <w:lang w:bidi="fa-IR"/>
          </w:rPr>
          <w:t xml:space="preserve"> </w:t>
        </w:r>
        <w:r w:rsidR="0024533F" w:rsidRPr="00AC16B7">
          <w:rPr>
            <w:rStyle w:val="Hyperlink"/>
            <w:rFonts w:hint="eastAsia"/>
            <w:noProof/>
            <w:rtl/>
            <w:lang w:bidi="fa-IR"/>
          </w:rPr>
          <w:t>کسرو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439578138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175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39" w:history="1">
        <w:r w:rsidR="0024533F" w:rsidRPr="00AC16B7">
          <w:rPr>
            <w:rStyle w:val="Hyperlink"/>
            <w:rFonts w:hint="eastAsia"/>
            <w:noProof/>
            <w:rtl/>
            <w:lang w:bidi="fa-IR"/>
          </w:rPr>
          <w:t>موافقان</w:t>
        </w:r>
        <w:r w:rsidR="0024533F" w:rsidRPr="00AC16B7">
          <w:rPr>
            <w:rStyle w:val="Hyperlink"/>
            <w:noProof/>
            <w:rtl/>
            <w:lang w:bidi="fa-IR"/>
          </w:rPr>
          <w:t xml:space="preserve"> </w:t>
        </w:r>
        <w:r w:rsidR="0024533F" w:rsidRPr="00AC16B7">
          <w:rPr>
            <w:rStyle w:val="Hyperlink"/>
            <w:rFonts w:hint="eastAsia"/>
            <w:noProof/>
            <w:rtl/>
            <w:lang w:bidi="fa-IR"/>
          </w:rPr>
          <w:t>کسرو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439578139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175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40" w:history="1">
        <w:r w:rsidR="0024533F" w:rsidRPr="00AC16B7">
          <w:rPr>
            <w:rStyle w:val="Hyperlink"/>
            <w:rFonts w:hint="eastAsia"/>
            <w:noProof/>
            <w:rtl/>
            <w:lang w:bidi="fa-IR"/>
          </w:rPr>
          <w:t>مخالفان</w:t>
        </w:r>
        <w:r w:rsidR="0024533F" w:rsidRPr="00AC16B7">
          <w:rPr>
            <w:rStyle w:val="Hyperlink"/>
            <w:noProof/>
            <w:rtl/>
            <w:lang w:bidi="fa-IR"/>
          </w:rPr>
          <w:t xml:space="preserve"> </w:t>
        </w:r>
        <w:r w:rsidR="0024533F" w:rsidRPr="00AC16B7">
          <w:rPr>
            <w:rStyle w:val="Hyperlink"/>
            <w:rFonts w:hint="eastAsia"/>
            <w:noProof/>
            <w:rtl/>
            <w:lang w:bidi="fa-IR"/>
          </w:rPr>
          <w:t>کسرو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439578140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176</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141"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ملاحظات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انتقادات</w:t>
        </w:r>
        <w:r w:rsidR="0024533F" w:rsidRPr="00AC16B7">
          <w:rPr>
            <w:rStyle w:val="Hyperlink"/>
            <w:noProof/>
            <w:rtl/>
            <w:lang w:bidi="fa-IR"/>
          </w:rPr>
          <w:t xml:space="preserve"> </w:t>
        </w:r>
        <w:r w:rsidR="0024533F" w:rsidRPr="00AC16B7">
          <w:rPr>
            <w:rStyle w:val="Hyperlink"/>
            <w:rFonts w:hint="eastAsia"/>
            <w:noProof/>
            <w:rtl/>
            <w:lang w:bidi="fa-IR"/>
          </w:rPr>
          <w:t>بر</w:t>
        </w:r>
        <w:r w:rsidR="0024533F" w:rsidRPr="00AC16B7">
          <w:rPr>
            <w:rStyle w:val="Hyperlink"/>
            <w:noProof/>
            <w:rtl/>
            <w:lang w:bidi="fa-IR"/>
          </w:rPr>
          <w:t xml:space="preserve"> </w:t>
        </w:r>
        <w:r w:rsidR="0024533F" w:rsidRPr="00AC16B7">
          <w:rPr>
            <w:rStyle w:val="Hyperlink"/>
            <w:rFonts w:hint="eastAsia"/>
            <w:noProof/>
            <w:rtl/>
            <w:lang w:bidi="fa-IR"/>
          </w:rPr>
          <w:t>کسرو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439578141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177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42" w:history="1">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داشتن</w:t>
        </w:r>
        <w:r w:rsidR="0024533F" w:rsidRPr="00AC16B7">
          <w:rPr>
            <w:rStyle w:val="Hyperlink"/>
            <w:noProof/>
            <w:rtl/>
            <w:lang w:bidi="fa-IR"/>
          </w:rPr>
          <w:t xml:space="preserve"> </w:t>
        </w:r>
        <w:r w:rsidR="0024533F" w:rsidRPr="00AC16B7">
          <w:rPr>
            <w:rStyle w:val="Hyperlink"/>
            <w:rFonts w:hint="eastAsia"/>
            <w:noProof/>
            <w:rtl/>
            <w:lang w:bidi="fa-IR"/>
          </w:rPr>
          <w:t>تصورات</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اشتباه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برخ</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صحابه</w:t>
        </w:r>
        <w:r w:rsidR="0024533F" w:rsidRPr="00AC16B7">
          <w:rPr>
            <w:rStyle w:val="Hyperlink"/>
            <w:rFonts w:cs="CTraditional Arabic" w:hint="eastAsia"/>
            <w:b/>
            <w:noProof/>
            <w:rtl/>
            <w:lang w:bidi="fa-IR"/>
          </w:rPr>
          <w:t>ش</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439578142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178</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43" w:history="1">
        <w:r w:rsidR="0024533F" w:rsidRPr="00AC16B7">
          <w:rPr>
            <w:rStyle w:val="Hyperlink"/>
            <w:rFonts w:eastAsia="B Zar" w:hint="eastAsia"/>
            <w:noProof/>
            <w:rtl/>
            <w:lang w:bidi="fa-IR"/>
          </w:rPr>
          <w:t>دوم</w:t>
        </w:r>
        <w:r w:rsidR="0024533F" w:rsidRPr="00AC16B7">
          <w:rPr>
            <w:rStyle w:val="Hyperlink"/>
            <w:rFonts w:eastAsia="B Zar"/>
            <w:noProof/>
            <w:rtl/>
            <w:lang w:bidi="fa-IR"/>
          </w:rPr>
          <w:t xml:space="preserve">: </w:t>
        </w:r>
        <w:r w:rsidR="0024533F" w:rsidRPr="00AC16B7">
          <w:rPr>
            <w:rStyle w:val="Hyperlink"/>
            <w:rFonts w:eastAsia="B Zar" w:hint="eastAsia"/>
            <w:noProof/>
            <w:rtl/>
            <w:lang w:bidi="fa-IR"/>
          </w:rPr>
          <w:t>تصور</w:t>
        </w:r>
        <w:r w:rsidR="0024533F" w:rsidRPr="00AC16B7">
          <w:rPr>
            <w:rStyle w:val="Hyperlink"/>
            <w:rFonts w:eastAsia="B Zar"/>
            <w:noProof/>
            <w:rtl/>
            <w:lang w:bidi="fa-IR"/>
          </w:rPr>
          <w:t xml:space="preserve"> </w:t>
        </w:r>
        <w:r w:rsidR="0024533F" w:rsidRPr="00AC16B7">
          <w:rPr>
            <w:rStyle w:val="Hyperlink"/>
            <w:rFonts w:eastAsia="B Zar" w:hint="eastAsia"/>
            <w:noProof/>
            <w:rtl/>
            <w:lang w:bidi="fa-IR"/>
          </w:rPr>
          <w:t>اشتباه</w:t>
        </w:r>
        <w:r w:rsidR="0024533F" w:rsidRPr="00AC16B7">
          <w:rPr>
            <w:rStyle w:val="Hyperlink"/>
            <w:rFonts w:eastAsia="B Zar"/>
            <w:noProof/>
            <w:rtl/>
            <w:lang w:bidi="fa-IR"/>
          </w:rPr>
          <w:t xml:space="preserve"> </w:t>
        </w:r>
        <w:r w:rsidR="0024533F" w:rsidRPr="00AC16B7">
          <w:rPr>
            <w:rStyle w:val="Hyperlink"/>
            <w:rFonts w:eastAsia="B Zar" w:hint="eastAsia"/>
            <w:noProof/>
            <w:rtl/>
            <w:lang w:bidi="fa-IR"/>
          </w:rPr>
          <w:t>کسرو</w:t>
        </w:r>
        <w:r w:rsidR="0024533F" w:rsidRPr="00AC16B7">
          <w:rPr>
            <w:rStyle w:val="Hyperlink"/>
            <w:rFonts w:eastAsia="B Zar" w:hint="cs"/>
            <w:noProof/>
            <w:rtl/>
            <w:lang w:bidi="fa-IR"/>
          </w:rPr>
          <w:t>ی</w:t>
        </w:r>
        <w:r w:rsidR="0024533F" w:rsidRPr="00AC16B7">
          <w:rPr>
            <w:rStyle w:val="Hyperlink"/>
            <w:rFonts w:eastAsia="B Zar"/>
            <w:noProof/>
            <w:rtl/>
            <w:lang w:bidi="fa-IR"/>
          </w:rPr>
          <w:t xml:space="preserve"> </w:t>
        </w:r>
        <w:r w:rsidR="0024533F" w:rsidRPr="00AC16B7">
          <w:rPr>
            <w:rStyle w:val="Hyperlink"/>
            <w:rFonts w:eastAsia="B Zar" w:hint="eastAsia"/>
            <w:noProof/>
            <w:rtl/>
            <w:lang w:bidi="fa-IR"/>
          </w:rPr>
          <w:t>در</w:t>
        </w:r>
        <w:r w:rsidR="0024533F" w:rsidRPr="00AC16B7">
          <w:rPr>
            <w:rStyle w:val="Hyperlink"/>
            <w:rFonts w:eastAsia="B Zar"/>
            <w:noProof/>
            <w:rtl/>
            <w:lang w:bidi="fa-IR"/>
          </w:rPr>
          <w:t xml:space="preserve"> </w:t>
        </w:r>
        <w:r w:rsidR="0024533F" w:rsidRPr="00AC16B7">
          <w:rPr>
            <w:rStyle w:val="Hyperlink"/>
            <w:rFonts w:eastAsia="B Zar" w:hint="eastAsia"/>
            <w:noProof/>
            <w:rtl/>
            <w:lang w:bidi="fa-IR"/>
          </w:rPr>
          <w:t>مورد</w:t>
        </w:r>
        <w:r w:rsidR="0024533F" w:rsidRPr="00AC16B7">
          <w:rPr>
            <w:rStyle w:val="Hyperlink"/>
            <w:rFonts w:eastAsia="B Zar"/>
            <w:noProof/>
            <w:rtl/>
            <w:lang w:bidi="fa-IR"/>
          </w:rPr>
          <w:t xml:space="preserve"> </w:t>
        </w:r>
        <w:r w:rsidR="0024533F" w:rsidRPr="00AC16B7">
          <w:rPr>
            <w:rStyle w:val="Hyperlink"/>
            <w:rFonts w:eastAsia="B Zar" w:hint="eastAsia"/>
            <w:noProof/>
            <w:rtl/>
            <w:lang w:bidi="fa-IR"/>
          </w:rPr>
          <w:t>برخ</w:t>
        </w:r>
        <w:r w:rsidR="0024533F" w:rsidRPr="00AC16B7">
          <w:rPr>
            <w:rStyle w:val="Hyperlink"/>
            <w:rFonts w:eastAsia="B Zar" w:hint="cs"/>
            <w:noProof/>
            <w:rtl/>
            <w:lang w:bidi="fa-IR"/>
          </w:rPr>
          <w:t>ی</w:t>
        </w:r>
        <w:r w:rsidR="0024533F" w:rsidRPr="00AC16B7">
          <w:rPr>
            <w:rStyle w:val="Hyperlink"/>
            <w:rFonts w:eastAsia="B Zar"/>
            <w:noProof/>
            <w:rtl/>
            <w:lang w:bidi="fa-IR"/>
          </w:rPr>
          <w:t xml:space="preserve"> </w:t>
        </w:r>
        <w:r w:rsidR="0024533F" w:rsidRPr="00AC16B7">
          <w:rPr>
            <w:rStyle w:val="Hyperlink"/>
            <w:rFonts w:eastAsia="B Zar" w:hint="eastAsia"/>
            <w:noProof/>
            <w:rtl/>
            <w:lang w:bidi="fa-IR"/>
          </w:rPr>
          <w:t>از</w:t>
        </w:r>
        <w:r w:rsidR="0024533F" w:rsidRPr="00AC16B7">
          <w:rPr>
            <w:rStyle w:val="Hyperlink"/>
            <w:rFonts w:eastAsia="B Zar"/>
            <w:noProof/>
            <w:rtl/>
            <w:lang w:bidi="fa-IR"/>
          </w:rPr>
          <w:t xml:space="preserve"> </w:t>
        </w:r>
        <w:r w:rsidR="0024533F" w:rsidRPr="00AC16B7">
          <w:rPr>
            <w:rStyle w:val="Hyperlink"/>
            <w:rFonts w:eastAsia="B Zar" w:hint="eastAsia"/>
            <w:noProof/>
            <w:rtl/>
            <w:lang w:bidi="fa-IR"/>
          </w:rPr>
          <w:t>ائمه</w:t>
        </w:r>
        <w:r w:rsidR="0024533F" w:rsidRPr="00AC16B7">
          <w:rPr>
            <w:rStyle w:val="Hyperlink"/>
            <w:rFonts w:eastAsia="B Zar"/>
            <w:noProof/>
            <w:rtl/>
            <w:lang w:bidi="fa-IR"/>
          </w:rPr>
          <w:t xml:space="preserve"> </w:t>
        </w:r>
        <w:r w:rsidR="0024533F" w:rsidRPr="00AC16B7">
          <w:rPr>
            <w:rStyle w:val="Hyperlink"/>
            <w:rFonts w:eastAsia="B Zar" w:hint="eastAsia"/>
            <w:noProof/>
            <w:rtl/>
            <w:lang w:bidi="fa-IR"/>
          </w:rPr>
          <w:t>آل</w:t>
        </w:r>
        <w:r w:rsidR="0024533F" w:rsidRPr="00AC16B7">
          <w:rPr>
            <w:rStyle w:val="Hyperlink"/>
            <w:rFonts w:eastAsia="B Zar"/>
            <w:noProof/>
            <w:rtl/>
            <w:lang w:bidi="fa-IR"/>
          </w:rPr>
          <w:t xml:space="preserve"> </w:t>
        </w:r>
        <w:r w:rsidR="0024533F" w:rsidRPr="00AC16B7">
          <w:rPr>
            <w:rStyle w:val="Hyperlink"/>
            <w:rFonts w:eastAsia="B Zar" w:hint="eastAsia"/>
            <w:noProof/>
            <w:rtl/>
            <w:lang w:bidi="fa-IR"/>
          </w:rPr>
          <w:t>ب</w:t>
        </w:r>
        <w:r w:rsidR="0024533F" w:rsidRPr="00AC16B7">
          <w:rPr>
            <w:rStyle w:val="Hyperlink"/>
            <w:rFonts w:eastAsia="B Zar" w:hint="cs"/>
            <w:noProof/>
            <w:rtl/>
            <w:lang w:bidi="fa-IR"/>
          </w:rPr>
          <w:t>ی</w:t>
        </w:r>
        <w:r w:rsidR="0024533F" w:rsidRPr="00AC16B7">
          <w:rPr>
            <w:rStyle w:val="Hyperlink"/>
            <w:rFonts w:eastAsia="B Zar" w:hint="eastAsia"/>
            <w:noProof/>
            <w:rtl/>
            <w:lang w:bidi="fa-IR"/>
          </w:rPr>
          <w:t>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439578143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182</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44" w:history="1">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کسرو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مهد</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439578144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184</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45" w:history="1">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انکار</w:t>
        </w:r>
        <w:r w:rsidR="0024533F" w:rsidRPr="00AC16B7">
          <w:rPr>
            <w:rStyle w:val="Hyperlink"/>
            <w:noProof/>
            <w:rtl/>
            <w:lang w:bidi="fa-IR"/>
          </w:rPr>
          <w:t xml:space="preserve"> </w:t>
        </w:r>
        <w:r w:rsidR="0024533F" w:rsidRPr="00AC16B7">
          <w:rPr>
            <w:rStyle w:val="Hyperlink"/>
            <w:rFonts w:hint="eastAsia"/>
            <w:noProof/>
            <w:rtl/>
            <w:lang w:bidi="fa-IR"/>
          </w:rPr>
          <w:t>نزول</w:t>
        </w:r>
        <w:r w:rsidR="0024533F" w:rsidRPr="00AC16B7">
          <w:rPr>
            <w:rStyle w:val="Hyperlink"/>
            <w:noProof/>
            <w:rtl/>
            <w:lang w:bidi="fa-IR"/>
          </w:rPr>
          <w:t xml:space="preserve"> </w:t>
        </w:r>
        <w:r w:rsidR="0024533F" w:rsidRPr="00AC16B7">
          <w:rPr>
            <w:rStyle w:val="Hyperlink"/>
            <w:rFonts w:hint="eastAsia"/>
            <w:noProof/>
            <w:rtl/>
            <w:lang w:bidi="fa-IR"/>
          </w:rPr>
          <w:t>ع</w:t>
        </w:r>
        <w:r w:rsidR="0024533F" w:rsidRPr="00AC16B7">
          <w:rPr>
            <w:rStyle w:val="Hyperlink"/>
            <w:rFonts w:hint="cs"/>
            <w:noProof/>
            <w:rtl/>
            <w:lang w:bidi="fa-IR"/>
          </w:rPr>
          <w:t>ی</w:t>
        </w:r>
        <w:r w:rsidR="0024533F" w:rsidRPr="00AC16B7">
          <w:rPr>
            <w:rStyle w:val="Hyperlink"/>
            <w:rFonts w:hint="eastAsia"/>
            <w:noProof/>
            <w:rtl/>
            <w:lang w:bidi="fa-IR"/>
          </w:rPr>
          <w:t>س</w:t>
        </w:r>
        <w:r w:rsidR="0024533F" w:rsidRPr="00AC16B7">
          <w:rPr>
            <w:rStyle w:val="Hyperlink"/>
            <w:rFonts w:hint="cs"/>
            <w:noProof/>
            <w:rtl/>
            <w:lang w:bidi="fa-IR"/>
          </w:rPr>
          <w:t>ی</w:t>
        </w:r>
        <w:r w:rsidR="0024533F" w:rsidRPr="00AC16B7">
          <w:rPr>
            <w:rStyle w:val="Hyperlink"/>
            <w:rFonts w:cs="CTraditional Arabic"/>
            <w:b/>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439578145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185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46" w:history="1">
        <w:r w:rsidR="0024533F" w:rsidRPr="00AC16B7">
          <w:rPr>
            <w:rStyle w:val="Hyperlink"/>
            <w:rFonts w:hint="eastAsia"/>
            <w:noProof/>
            <w:rtl/>
            <w:lang w:bidi="fa-IR"/>
          </w:rPr>
          <w:t>پنجم</w:t>
        </w:r>
        <w:r w:rsidR="0024533F" w:rsidRPr="00AC16B7">
          <w:rPr>
            <w:rStyle w:val="Hyperlink"/>
            <w:noProof/>
            <w:rtl/>
            <w:lang w:bidi="fa-IR"/>
          </w:rPr>
          <w:t xml:space="preserve">: </w:t>
        </w:r>
        <w:r w:rsidR="0024533F" w:rsidRPr="00AC16B7">
          <w:rPr>
            <w:rStyle w:val="Hyperlink"/>
            <w:rFonts w:hint="eastAsia"/>
            <w:noProof/>
            <w:rtl/>
            <w:lang w:bidi="fa-IR"/>
          </w:rPr>
          <w:t>نف</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هر</w:t>
        </w:r>
        <w:r w:rsidR="0024533F" w:rsidRPr="00AC16B7">
          <w:rPr>
            <w:rStyle w:val="Hyperlink"/>
            <w:noProof/>
            <w:rtl/>
            <w:lang w:bidi="fa-IR"/>
          </w:rPr>
          <w:t xml:space="preserve"> </w:t>
        </w:r>
        <w:r w:rsidR="0024533F" w:rsidRPr="00AC16B7">
          <w:rPr>
            <w:rStyle w:val="Hyperlink"/>
            <w:rFonts w:hint="eastAsia"/>
            <w:noProof/>
            <w:rtl/>
            <w:lang w:bidi="fa-IR"/>
          </w:rPr>
          <w:t>گونه</w:t>
        </w:r>
        <w:r w:rsidR="0024533F" w:rsidRPr="00AC16B7">
          <w:rPr>
            <w:rStyle w:val="Hyperlink"/>
            <w:noProof/>
            <w:rtl/>
            <w:lang w:bidi="fa-IR"/>
          </w:rPr>
          <w:t xml:space="preserve"> </w:t>
        </w:r>
        <w:r w:rsidR="0024533F" w:rsidRPr="00AC16B7">
          <w:rPr>
            <w:rStyle w:val="Hyperlink"/>
            <w:rFonts w:hint="eastAsia"/>
            <w:noProof/>
            <w:rtl/>
            <w:lang w:bidi="fa-IR"/>
          </w:rPr>
          <w:t>معجزه‌ا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برا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پ</w:t>
        </w:r>
        <w:r w:rsidR="0024533F" w:rsidRPr="00AC16B7">
          <w:rPr>
            <w:rStyle w:val="Hyperlink"/>
            <w:rFonts w:hint="cs"/>
            <w:noProof/>
            <w:rtl/>
            <w:lang w:bidi="fa-IR"/>
          </w:rPr>
          <w:t>ی</w:t>
        </w:r>
        <w:r w:rsidR="0024533F" w:rsidRPr="00AC16B7">
          <w:rPr>
            <w:rStyle w:val="Hyperlink"/>
            <w:rFonts w:hint="eastAsia"/>
            <w:noProof/>
            <w:rtl/>
            <w:lang w:bidi="fa-IR"/>
          </w:rPr>
          <w:t>امبر</w:t>
        </w:r>
        <w:r w:rsidR="0024533F" w:rsidRPr="00AC16B7">
          <w:rPr>
            <w:rStyle w:val="Hyperlink"/>
            <w:noProof/>
            <w:rtl/>
            <w:lang w:bidi="fa-IR"/>
          </w:rPr>
          <w:t xml:space="preserve"> </w:t>
        </w:r>
        <w:r w:rsidR="0024533F" w:rsidRPr="00AC16B7">
          <w:rPr>
            <w:rStyle w:val="Hyperlink"/>
            <w:rFonts w:cs="CTraditional Arabic" w:hint="eastAsia"/>
            <w:b/>
            <w:noProof/>
            <w:rtl/>
            <w:lang w:bidi="fa-IR"/>
          </w:rPr>
          <w:t>ج</w:t>
        </w:r>
        <w:r w:rsidR="0024533F" w:rsidRPr="00AC16B7">
          <w:rPr>
            <w:rStyle w:val="Hyperlink"/>
            <w:noProof/>
            <w:rtl/>
            <w:lang w:bidi="fa-IR"/>
          </w:rPr>
          <w:t xml:space="preserve"> </w:t>
        </w:r>
        <w:r w:rsidR="0024533F" w:rsidRPr="00AC16B7">
          <w:rPr>
            <w:rStyle w:val="Hyperlink"/>
            <w:rFonts w:hint="eastAsia"/>
            <w:noProof/>
            <w:rtl/>
            <w:lang w:bidi="fa-IR"/>
          </w:rPr>
          <w:t>جز</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439578146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186</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47" w:history="1">
        <w:r w:rsidR="0024533F" w:rsidRPr="00AC16B7">
          <w:rPr>
            <w:rStyle w:val="Hyperlink"/>
            <w:rFonts w:hint="eastAsia"/>
            <w:noProof/>
            <w:rtl/>
            <w:lang w:bidi="fa-IR"/>
          </w:rPr>
          <w:t>ششم</w:t>
        </w:r>
        <w:r w:rsidR="0024533F" w:rsidRPr="00AC16B7">
          <w:rPr>
            <w:rStyle w:val="Hyperlink"/>
            <w:noProof/>
            <w:rtl/>
            <w:lang w:bidi="fa-IR"/>
          </w:rPr>
          <w:t xml:space="preserve">: </w:t>
        </w:r>
        <w:r w:rsidR="0024533F" w:rsidRPr="00AC16B7">
          <w:rPr>
            <w:rStyle w:val="Hyperlink"/>
            <w:rFonts w:hint="eastAsia"/>
            <w:noProof/>
            <w:rtl/>
            <w:lang w:bidi="fa-IR"/>
          </w:rPr>
          <w:t>انکار</w:t>
        </w:r>
        <w:r w:rsidR="0024533F" w:rsidRPr="00AC16B7">
          <w:rPr>
            <w:rStyle w:val="Hyperlink"/>
            <w:noProof/>
            <w:rtl/>
            <w:lang w:bidi="fa-IR"/>
          </w:rPr>
          <w:t xml:space="preserve"> </w:t>
        </w:r>
        <w:r w:rsidR="0024533F" w:rsidRPr="00AC16B7">
          <w:rPr>
            <w:rStyle w:val="Hyperlink"/>
            <w:rFonts w:hint="eastAsia"/>
            <w:noProof/>
            <w:rtl/>
            <w:lang w:bidi="fa-IR"/>
          </w:rPr>
          <w:t>استشفاء</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439578147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188</w:t>
        </w:r>
        <w:r w:rsidR="0024533F">
          <w:rPr>
            <w:noProof/>
            <w:webHidden/>
            <w:rtl/>
          </w:rPr>
          <w:fldChar w:fldCharType="end"/>
        </w:r>
      </w:hyperlink>
    </w:p>
    <w:p w:rsidR="0024533F" w:rsidRDefault="001B3A04">
      <w:pPr>
        <w:pStyle w:val="TOC2"/>
        <w:tabs>
          <w:tab w:val="right" w:leader="dot" w:pos="7078"/>
        </w:tabs>
        <w:rPr>
          <w:rFonts w:asciiTheme="minorHAnsi" w:eastAsiaTheme="minorEastAsia" w:hAnsiTheme="minorHAnsi" w:cstheme="minorBidi"/>
          <w:bCs w:val="0"/>
          <w:noProof/>
          <w:sz w:val="22"/>
          <w:szCs w:val="22"/>
          <w:rtl/>
        </w:rPr>
      </w:pPr>
      <w:hyperlink w:anchor="_Toc439578148" w:history="1">
        <w:r w:rsidR="0024533F" w:rsidRPr="00AC16B7">
          <w:rPr>
            <w:rStyle w:val="Hyperlink"/>
            <w:rFonts w:hint="eastAsia"/>
            <w:noProof/>
            <w:rtl/>
            <w:lang w:bidi="fa-IR"/>
          </w:rPr>
          <w:t>فصل</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محمد</w:t>
        </w:r>
        <w:r w:rsidR="0024533F" w:rsidRPr="00AC16B7">
          <w:rPr>
            <w:rStyle w:val="Hyperlink"/>
            <w:noProof/>
            <w:rtl/>
            <w:lang w:bidi="fa-IR"/>
          </w:rPr>
          <w:t xml:space="preserve"> </w:t>
        </w:r>
        <w:r w:rsidR="0024533F" w:rsidRPr="00AC16B7">
          <w:rPr>
            <w:rStyle w:val="Hyperlink"/>
            <w:rFonts w:hint="cs"/>
            <w:noProof/>
            <w:rtl/>
            <w:lang w:bidi="fa-IR"/>
          </w:rPr>
          <w:t>ی</w:t>
        </w:r>
        <w:r w:rsidR="0024533F" w:rsidRPr="00AC16B7">
          <w:rPr>
            <w:rStyle w:val="Hyperlink"/>
            <w:rFonts w:hint="eastAsia"/>
            <w:noProof/>
            <w:rtl/>
            <w:lang w:bidi="fa-IR"/>
          </w:rPr>
          <w:t>اسر</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439578148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191</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149"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زندگينامه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439578149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191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50" w:history="1">
        <w:r w:rsidR="0024533F" w:rsidRPr="00AC16B7">
          <w:rPr>
            <w:rStyle w:val="Hyperlink"/>
            <w:rFonts w:hint="eastAsia"/>
            <w:noProof/>
            <w:rtl/>
            <w:lang w:bidi="fa-IR"/>
          </w:rPr>
          <w:t>اسم</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نسب</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439578150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191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51" w:history="1">
        <w:r w:rsidR="0024533F" w:rsidRPr="00AC16B7">
          <w:rPr>
            <w:rStyle w:val="Hyperlink"/>
            <w:rFonts w:hint="eastAsia"/>
            <w:noProof/>
            <w:rtl/>
            <w:lang w:bidi="fa-IR"/>
          </w:rPr>
          <w:t>تولد</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ح</w:t>
        </w:r>
        <w:r w:rsidR="0024533F" w:rsidRPr="00AC16B7">
          <w:rPr>
            <w:rStyle w:val="Hyperlink"/>
            <w:rFonts w:hint="cs"/>
            <w:noProof/>
            <w:rtl/>
            <w:lang w:bidi="fa-IR"/>
          </w:rPr>
          <w:t>ی</w:t>
        </w:r>
        <w:r w:rsidR="0024533F" w:rsidRPr="00AC16B7">
          <w:rPr>
            <w:rStyle w:val="Hyperlink"/>
            <w:rFonts w:hint="eastAsia"/>
            <w:noProof/>
            <w:rtl/>
            <w:lang w:bidi="fa-IR"/>
          </w:rPr>
          <w:t>ات</w:t>
        </w:r>
        <w:r w:rsidR="0024533F" w:rsidRPr="00AC16B7">
          <w:rPr>
            <w:rStyle w:val="Hyperlink"/>
            <w:noProof/>
            <w:rtl/>
            <w:lang w:bidi="fa-IR"/>
          </w:rPr>
          <w:t xml:space="preserve"> </w:t>
        </w:r>
        <w:r w:rsidR="0024533F" w:rsidRPr="00AC16B7">
          <w:rPr>
            <w:rStyle w:val="Hyperlink"/>
            <w:rFonts w:hint="eastAsia"/>
            <w:noProof/>
            <w:rtl/>
            <w:lang w:bidi="fa-IR"/>
          </w:rPr>
          <w:t>علم</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439578151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191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52" w:history="1">
        <w:r w:rsidR="0024533F" w:rsidRPr="00AC16B7">
          <w:rPr>
            <w:rStyle w:val="Hyperlink"/>
            <w:rFonts w:hint="eastAsia"/>
            <w:noProof/>
            <w:rtl/>
            <w:lang w:bidi="fa-IR"/>
          </w:rPr>
          <w:t>تأل</w:t>
        </w:r>
        <w:r w:rsidR="0024533F" w:rsidRPr="00AC16B7">
          <w:rPr>
            <w:rStyle w:val="Hyperlink"/>
            <w:rFonts w:hint="cs"/>
            <w:noProof/>
            <w:rtl/>
            <w:lang w:bidi="fa-IR"/>
          </w:rPr>
          <w:t>ی</w:t>
        </w:r>
        <w:r w:rsidR="0024533F" w:rsidRPr="00AC16B7">
          <w:rPr>
            <w:rStyle w:val="Hyperlink"/>
            <w:rFonts w:hint="eastAsia"/>
            <w:noProof/>
            <w:rtl/>
            <w:lang w:bidi="fa-IR"/>
          </w:rPr>
          <w:t>فات</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439578152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192</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53" w:history="1">
        <w:r w:rsidR="0024533F" w:rsidRPr="00AC16B7">
          <w:rPr>
            <w:rStyle w:val="Hyperlink"/>
            <w:rFonts w:hint="eastAsia"/>
            <w:noProof/>
            <w:rtl/>
            <w:lang w:bidi="fa-IR"/>
          </w:rPr>
          <w:t>وفات</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439578153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192</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154"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تحول</w:t>
        </w:r>
        <w:r w:rsidR="0024533F" w:rsidRPr="00AC16B7">
          <w:rPr>
            <w:rStyle w:val="Hyperlink"/>
            <w:noProof/>
            <w:rtl/>
            <w:lang w:bidi="fa-IR"/>
          </w:rPr>
          <w:t xml:space="preserve"> [</w:t>
        </w:r>
        <w:r w:rsidR="0024533F" w:rsidRPr="00AC16B7">
          <w:rPr>
            <w:rStyle w:val="Hyperlink"/>
            <w:rFonts w:hint="eastAsia"/>
            <w:noProof/>
            <w:rtl/>
            <w:lang w:bidi="fa-IR"/>
          </w:rPr>
          <w:t>فکر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cs"/>
            <w:noProof/>
            <w:rtl/>
            <w:lang w:bidi="fa-IR"/>
          </w:rPr>
          <w:t>ی</w:t>
        </w:r>
        <w:r w:rsidR="0024533F" w:rsidRPr="00AC16B7">
          <w:rPr>
            <w:rStyle w:val="Hyperlink"/>
            <w:rFonts w:hint="eastAsia"/>
            <w:noProof/>
            <w:rtl/>
            <w:lang w:bidi="fa-IR"/>
          </w:rPr>
          <w:t>اسر</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439578154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193</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155"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rFonts w:hint="cs"/>
            <w:noProof/>
            <w:rtl/>
            <w:lang w:bidi="fa-IR"/>
          </w:rPr>
          <w:t>ی</w:t>
        </w:r>
        <w:r w:rsidR="0024533F" w:rsidRPr="00AC16B7">
          <w:rPr>
            <w:rStyle w:val="Hyperlink"/>
            <w:rFonts w:hint="eastAsia"/>
            <w:noProof/>
            <w:rtl/>
            <w:lang w:bidi="fa-IR"/>
          </w:rPr>
          <w:t>ات</w:t>
        </w:r>
        <w:r w:rsidR="0024533F" w:rsidRPr="00AC16B7">
          <w:rPr>
            <w:rStyle w:val="Hyperlink"/>
            <w:noProof/>
            <w:rtl/>
            <w:lang w:bidi="fa-IR"/>
          </w:rPr>
          <w:t xml:space="preserve"> </w:t>
        </w:r>
        <w:r w:rsidR="0024533F" w:rsidRPr="00AC16B7">
          <w:rPr>
            <w:rStyle w:val="Hyperlink"/>
            <w:rFonts w:hint="cs"/>
            <w:noProof/>
            <w:rtl/>
            <w:lang w:bidi="fa-IR"/>
          </w:rPr>
          <w:t>ی</w:t>
        </w:r>
        <w:r w:rsidR="0024533F" w:rsidRPr="00AC16B7">
          <w:rPr>
            <w:rStyle w:val="Hyperlink"/>
            <w:rFonts w:hint="eastAsia"/>
            <w:noProof/>
            <w:rtl/>
            <w:lang w:bidi="fa-IR"/>
          </w:rPr>
          <w:t>اسر</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439578155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195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56"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مسائل</w:t>
        </w:r>
        <w:r w:rsidR="0024533F" w:rsidRPr="00AC16B7">
          <w:rPr>
            <w:rStyle w:val="Hyperlink"/>
            <w:noProof/>
            <w:rtl/>
            <w:lang w:bidi="fa-IR"/>
          </w:rPr>
          <w:t xml:space="preserve"> </w:t>
        </w:r>
        <w:r w:rsidR="0024533F" w:rsidRPr="00AC16B7">
          <w:rPr>
            <w:rStyle w:val="Hyperlink"/>
            <w:rFonts w:hint="eastAsia"/>
            <w:noProof/>
            <w:rtl/>
            <w:lang w:bidi="fa-IR"/>
          </w:rPr>
          <w:t>مربوط</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توح</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ربوب</w:t>
        </w:r>
        <w:r w:rsidR="0024533F" w:rsidRPr="00AC16B7">
          <w:rPr>
            <w:rStyle w:val="Hyperlink"/>
            <w:rFonts w:hint="cs"/>
            <w:noProof/>
            <w:rtl/>
            <w:lang w:bidi="fa-IR"/>
          </w:rPr>
          <w:t>یّ</w:t>
        </w:r>
        <w:r w:rsidR="0024533F" w:rsidRPr="00AC16B7">
          <w:rPr>
            <w:rStyle w:val="Hyperlink"/>
            <w:rFonts w:hint="eastAsia"/>
            <w:noProof/>
            <w:rtl/>
            <w:lang w:bidi="fa-IR"/>
          </w:rPr>
          <w:t>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439578156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196</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57" w:history="1">
        <w:r w:rsidR="0024533F" w:rsidRPr="00AC16B7">
          <w:rPr>
            <w:rStyle w:val="Hyperlink"/>
            <w:rFonts w:hint="eastAsia"/>
            <w:noProof/>
            <w:rtl/>
            <w:lang w:bidi="fa-IR"/>
          </w:rPr>
          <w:t>نسبت</w:t>
        </w:r>
        <w:r w:rsidR="0024533F" w:rsidRPr="00AC16B7">
          <w:rPr>
            <w:rStyle w:val="Hyperlink"/>
            <w:noProof/>
            <w:rtl/>
            <w:lang w:bidi="fa-IR"/>
          </w:rPr>
          <w:t xml:space="preserve"> [</w:t>
        </w:r>
        <w:r w:rsidR="0024533F" w:rsidRPr="00AC16B7">
          <w:rPr>
            <w:rStyle w:val="Hyperlink"/>
            <w:rFonts w:hint="eastAsia"/>
            <w:noProof/>
            <w:rtl/>
            <w:lang w:bidi="fa-IR"/>
          </w:rPr>
          <w:t>دادن</w:t>
        </w:r>
        <w:r w:rsidR="0024533F" w:rsidRPr="00AC16B7">
          <w:rPr>
            <w:rStyle w:val="Hyperlink"/>
            <w:noProof/>
            <w:rtl/>
            <w:lang w:bidi="fa-IR"/>
          </w:rPr>
          <w:t xml:space="preserve">] </w:t>
        </w:r>
        <w:r w:rsidR="0024533F" w:rsidRPr="00AC16B7">
          <w:rPr>
            <w:rStyle w:val="Hyperlink"/>
            <w:rFonts w:hint="eastAsia"/>
            <w:noProof/>
            <w:rtl/>
            <w:lang w:bidi="fa-IR"/>
          </w:rPr>
          <w:t>علم</w:t>
        </w:r>
        <w:r w:rsidR="0024533F" w:rsidRPr="00AC16B7">
          <w:rPr>
            <w:rStyle w:val="Hyperlink"/>
            <w:noProof/>
            <w:rtl/>
            <w:lang w:bidi="fa-IR"/>
          </w:rPr>
          <w:t xml:space="preserve"> </w:t>
        </w:r>
        <w:r w:rsidR="0024533F" w:rsidRPr="00AC16B7">
          <w:rPr>
            <w:rStyle w:val="Hyperlink"/>
            <w:rFonts w:hint="eastAsia"/>
            <w:noProof/>
            <w:rtl/>
            <w:lang w:bidi="fa-IR"/>
          </w:rPr>
          <w:t>غ</w:t>
        </w:r>
        <w:r w:rsidR="0024533F" w:rsidRPr="00AC16B7">
          <w:rPr>
            <w:rStyle w:val="Hyperlink"/>
            <w:rFonts w:hint="cs"/>
            <w:noProof/>
            <w:rtl/>
            <w:lang w:bidi="fa-IR"/>
          </w:rPr>
          <w:t>ی</w:t>
        </w:r>
        <w:r w:rsidR="0024533F" w:rsidRPr="00AC16B7">
          <w:rPr>
            <w:rStyle w:val="Hyperlink"/>
            <w:rFonts w:hint="eastAsia"/>
            <w:noProof/>
            <w:rtl/>
            <w:lang w:bidi="fa-IR"/>
          </w:rPr>
          <w:t>ب</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غ</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eastAsia"/>
            <w:noProof/>
            <w:rtl/>
            <w:lang w:bidi="fa-IR"/>
          </w:rPr>
          <w:t>خداوند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439578157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196</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58" w:history="1">
        <w:r w:rsidR="0024533F" w:rsidRPr="00AC16B7">
          <w:rPr>
            <w:rStyle w:val="Hyperlink"/>
            <w:noProof/>
            <w:rtl/>
            <w:lang w:bidi="fa-IR"/>
          </w:rPr>
          <w:t xml:space="preserve">1- </w:t>
        </w:r>
        <w:r w:rsidR="0024533F" w:rsidRPr="00AC16B7">
          <w:rPr>
            <w:rStyle w:val="Hyperlink"/>
            <w:rFonts w:hint="eastAsia"/>
            <w:noProof/>
            <w:rtl/>
            <w:lang w:bidi="fa-IR"/>
          </w:rPr>
          <w:t>نسبت</w:t>
        </w:r>
        <w:r w:rsidR="0024533F" w:rsidRPr="00AC16B7">
          <w:rPr>
            <w:rStyle w:val="Hyperlink"/>
            <w:noProof/>
            <w:rtl/>
            <w:lang w:bidi="fa-IR"/>
          </w:rPr>
          <w:t xml:space="preserve"> </w:t>
        </w:r>
        <w:r w:rsidR="0024533F" w:rsidRPr="00AC16B7">
          <w:rPr>
            <w:rStyle w:val="Hyperlink"/>
            <w:rFonts w:hint="eastAsia"/>
            <w:noProof/>
            <w:rtl/>
            <w:lang w:bidi="fa-IR"/>
          </w:rPr>
          <w:t>تصرف</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هست</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439578158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197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59"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مسائل</w:t>
        </w:r>
        <w:r w:rsidR="0024533F" w:rsidRPr="00AC16B7">
          <w:rPr>
            <w:rStyle w:val="Hyperlink"/>
            <w:noProof/>
            <w:rtl/>
            <w:lang w:bidi="fa-IR"/>
          </w:rPr>
          <w:t xml:space="preserve"> </w:t>
        </w:r>
        <w:r w:rsidR="0024533F" w:rsidRPr="00AC16B7">
          <w:rPr>
            <w:rStyle w:val="Hyperlink"/>
            <w:rFonts w:hint="eastAsia"/>
            <w:noProof/>
            <w:rtl/>
            <w:lang w:bidi="fa-IR"/>
          </w:rPr>
          <w:t>مربوط</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توح</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عبادت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439578159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199</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60" w:history="1">
        <w:r w:rsidR="0024533F" w:rsidRPr="00AC16B7">
          <w:rPr>
            <w:rStyle w:val="Hyperlink"/>
            <w:noProof/>
            <w:rtl/>
            <w:lang w:bidi="fa-IR"/>
          </w:rPr>
          <w:t>[</w:t>
        </w:r>
        <w:r w:rsidR="0024533F" w:rsidRPr="00AC16B7">
          <w:rPr>
            <w:rStyle w:val="Hyperlink"/>
            <w:rFonts w:hint="eastAsia"/>
            <w:noProof/>
            <w:rtl/>
            <w:lang w:bidi="fa-IR"/>
          </w:rPr>
          <w:t>انواع</w:t>
        </w:r>
        <w:r w:rsidR="0024533F" w:rsidRPr="00AC16B7">
          <w:rPr>
            <w:rStyle w:val="Hyperlink"/>
            <w:noProof/>
            <w:rtl/>
            <w:lang w:bidi="fa-IR"/>
          </w:rPr>
          <w:t xml:space="preserve">] </w:t>
        </w:r>
        <w:r w:rsidR="0024533F" w:rsidRPr="00AC16B7">
          <w:rPr>
            <w:rStyle w:val="Hyperlink"/>
            <w:rFonts w:hint="eastAsia"/>
            <w:noProof/>
            <w:rtl/>
            <w:lang w:bidi="fa-IR"/>
          </w:rPr>
          <w:t>مخالفت‌ها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غلوگرا</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توح</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عبادت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439578160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200</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161" w:history="1">
        <w:r w:rsidR="0024533F" w:rsidRPr="00AC16B7">
          <w:rPr>
            <w:rStyle w:val="Hyperlink"/>
            <w:noProof/>
            <w:rtl/>
            <w:lang w:bidi="fa-IR"/>
          </w:rPr>
          <w:t xml:space="preserve">1- </w:t>
        </w:r>
        <w:r w:rsidR="0024533F" w:rsidRPr="00AC16B7">
          <w:rPr>
            <w:rStyle w:val="Hyperlink"/>
            <w:rFonts w:hint="eastAsia"/>
            <w:noProof/>
            <w:rtl/>
            <w:lang w:bidi="fa-IR"/>
          </w:rPr>
          <w:t>انجام</w:t>
        </w:r>
        <w:r w:rsidR="0024533F" w:rsidRPr="00AC16B7">
          <w:rPr>
            <w:rStyle w:val="Hyperlink"/>
            <w:noProof/>
            <w:rtl/>
            <w:lang w:bidi="fa-IR"/>
          </w:rPr>
          <w:t xml:space="preserve"> </w:t>
        </w:r>
        <w:r w:rsidR="0024533F" w:rsidRPr="00AC16B7">
          <w:rPr>
            <w:rStyle w:val="Hyperlink"/>
            <w:rFonts w:hint="eastAsia"/>
            <w:noProof/>
            <w:rtl/>
            <w:lang w:bidi="fa-IR"/>
          </w:rPr>
          <w:t>عبادات</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برا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غ</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eastAsia"/>
            <w:noProof/>
            <w:rtl/>
            <w:lang w:bidi="fa-IR"/>
          </w:rPr>
          <w:t>خداوند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439578161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200</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162" w:history="1">
        <w:r w:rsidR="0024533F" w:rsidRPr="00AC16B7">
          <w:rPr>
            <w:rStyle w:val="Hyperlink"/>
            <w:rFonts w:hint="eastAsia"/>
            <w:noProof/>
            <w:rtl/>
            <w:lang w:bidi="fa-IR"/>
          </w:rPr>
          <w:t>اعتصام</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توکل</w:t>
        </w:r>
        <w:r w:rsidR="0024533F" w:rsidRPr="00AC16B7">
          <w:rPr>
            <w:rStyle w:val="Hyperlink"/>
            <w:noProof/>
            <w:rtl/>
            <w:lang w:bidi="fa-IR"/>
          </w:rPr>
          <w:t xml:space="preserve"> </w:t>
        </w:r>
        <w:r w:rsidR="0024533F" w:rsidRPr="00AC16B7">
          <w:rPr>
            <w:rStyle w:val="Hyperlink"/>
            <w:rFonts w:hint="eastAsia"/>
            <w:noProof/>
            <w:rtl/>
            <w:lang w:bidi="fa-IR"/>
          </w:rPr>
          <w:t>تنها</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خداوند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439578162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201</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163" w:history="1">
        <w:r w:rsidR="0024533F" w:rsidRPr="00AC16B7">
          <w:rPr>
            <w:rStyle w:val="Hyperlink"/>
            <w:rFonts w:hint="eastAsia"/>
            <w:noProof/>
            <w:rtl/>
            <w:lang w:bidi="fa-IR"/>
          </w:rPr>
          <w:t>خوف</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ترس</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439578163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201</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164" w:history="1">
        <w:r w:rsidR="0024533F" w:rsidRPr="00AC16B7">
          <w:rPr>
            <w:rStyle w:val="Hyperlink"/>
            <w:rFonts w:hint="eastAsia"/>
            <w:noProof/>
            <w:rtl/>
            <w:lang w:bidi="fa-IR"/>
          </w:rPr>
          <w:t>دعا</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439578164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203</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165" w:history="1">
        <w:r w:rsidR="0024533F" w:rsidRPr="00AC16B7">
          <w:rPr>
            <w:rStyle w:val="Hyperlink"/>
            <w:rFonts w:hint="eastAsia"/>
            <w:noProof/>
            <w:rtl/>
            <w:lang w:bidi="fa-IR"/>
          </w:rPr>
          <w:t>شرک</w:t>
        </w:r>
        <w:r w:rsidR="0024533F" w:rsidRPr="00AC16B7">
          <w:rPr>
            <w:rStyle w:val="Hyperlink"/>
            <w:noProof/>
            <w:rtl/>
            <w:lang w:bidi="fa-IR"/>
          </w:rPr>
          <w:t xml:space="preserve"> </w:t>
        </w:r>
        <w:r w:rsidR="0024533F" w:rsidRPr="00AC16B7">
          <w:rPr>
            <w:rStyle w:val="Hyperlink"/>
            <w:rFonts w:hint="eastAsia"/>
            <w:noProof/>
            <w:rtl/>
            <w:lang w:bidi="fa-IR"/>
          </w:rPr>
          <w:t>طاعت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پ</w:t>
        </w:r>
        <w:r w:rsidR="0024533F" w:rsidRPr="00AC16B7">
          <w:rPr>
            <w:rStyle w:val="Hyperlink"/>
            <w:rFonts w:hint="cs"/>
            <w:noProof/>
            <w:rtl/>
            <w:lang w:bidi="fa-IR"/>
          </w:rPr>
          <w:t>ی</w:t>
        </w:r>
        <w:r w:rsidR="0024533F" w:rsidRPr="00AC16B7">
          <w:rPr>
            <w:rStyle w:val="Hyperlink"/>
            <w:rFonts w:hint="eastAsia"/>
            <w:noProof/>
            <w:rtl/>
            <w:lang w:bidi="fa-IR"/>
          </w:rPr>
          <w:t>رو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439578165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205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66"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غلو</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صالح</w:t>
        </w:r>
        <w:r w:rsidR="0024533F" w:rsidRPr="00AC16B7">
          <w:rPr>
            <w:rStyle w:val="Hyperlink"/>
            <w:rFonts w:hint="cs"/>
            <w:noProof/>
            <w:rtl/>
            <w:lang w:bidi="fa-IR"/>
          </w:rPr>
          <w:t>ی</w:t>
        </w:r>
        <w:r w:rsidR="0024533F" w:rsidRPr="00AC16B7">
          <w:rPr>
            <w:rStyle w:val="Hyperlink"/>
            <w:rFonts w:hint="eastAsia"/>
            <w:noProof/>
            <w:rtl/>
            <w:lang w:bidi="fa-IR"/>
          </w:rPr>
          <w:t>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439578166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209</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67" w:history="1">
        <w:r w:rsidR="0024533F" w:rsidRPr="00AC16B7">
          <w:rPr>
            <w:rStyle w:val="Hyperlink"/>
            <w:rFonts w:hint="eastAsia"/>
            <w:noProof/>
            <w:rtl/>
            <w:lang w:bidi="fa-IR"/>
          </w:rPr>
          <w:t>پ</w:t>
        </w:r>
        <w:r w:rsidR="0024533F" w:rsidRPr="00AC16B7">
          <w:rPr>
            <w:rStyle w:val="Hyperlink"/>
            <w:rFonts w:hint="cs"/>
            <w:noProof/>
            <w:rtl/>
            <w:lang w:bidi="fa-IR"/>
          </w:rPr>
          <w:t>ی</w:t>
        </w:r>
        <w:r w:rsidR="0024533F" w:rsidRPr="00AC16B7">
          <w:rPr>
            <w:rStyle w:val="Hyperlink"/>
            <w:rFonts w:hint="eastAsia"/>
            <w:noProof/>
            <w:rtl/>
            <w:lang w:bidi="fa-IR"/>
          </w:rPr>
          <w:t>دا</w:t>
        </w:r>
        <w:r w:rsidR="0024533F" w:rsidRPr="00AC16B7">
          <w:rPr>
            <w:rStyle w:val="Hyperlink"/>
            <w:rFonts w:hint="cs"/>
            <w:noProof/>
            <w:rtl/>
            <w:lang w:bidi="fa-IR"/>
          </w:rPr>
          <w:t>ی</w:t>
        </w:r>
        <w:r w:rsidR="0024533F" w:rsidRPr="00AC16B7">
          <w:rPr>
            <w:rStyle w:val="Hyperlink"/>
            <w:rFonts w:hint="eastAsia"/>
            <w:noProof/>
            <w:rtl/>
            <w:lang w:bidi="fa-IR"/>
          </w:rPr>
          <w:t>ش</w:t>
        </w:r>
        <w:r w:rsidR="0024533F" w:rsidRPr="00AC16B7">
          <w:rPr>
            <w:rStyle w:val="Hyperlink"/>
            <w:noProof/>
            <w:rtl/>
            <w:lang w:bidi="fa-IR"/>
          </w:rPr>
          <w:t xml:space="preserve"> </w:t>
        </w:r>
        <w:r w:rsidR="0024533F" w:rsidRPr="00AC16B7">
          <w:rPr>
            <w:rStyle w:val="Hyperlink"/>
            <w:rFonts w:hint="eastAsia"/>
            <w:noProof/>
            <w:rtl/>
            <w:lang w:bidi="fa-IR"/>
          </w:rPr>
          <w:t>غلو</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اسلام</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ابزار</w:t>
        </w:r>
        <w:r w:rsidR="0024533F" w:rsidRPr="00AC16B7">
          <w:rPr>
            <w:rStyle w:val="Hyperlink"/>
            <w:noProof/>
            <w:rtl/>
            <w:lang w:bidi="fa-IR"/>
          </w:rPr>
          <w:t xml:space="preserve"> </w:t>
        </w:r>
        <w:r w:rsidR="0024533F" w:rsidRPr="00AC16B7">
          <w:rPr>
            <w:rStyle w:val="Hyperlink"/>
            <w:rFonts w:hint="eastAsia"/>
            <w:noProof/>
            <w:rtl/>
            <w:lang w:bidi="fa-IR"/>
          </w:rPr>
          <w:t>گسترش</w:t>
        </w:r>
        <w:r w:rsidR="0024533F" w:rsidRPr="00AC16B7">
          <w:rPr>
            <w:rStyle w:val="Hyperlink"/>
            <w:noProof/>
            <w:rtl/>
            <w:lang w:bidi="fa-IR"/>
          </w:rPr>
          <w:t xml:space="preserve"> </w:t>
        </w:r>
        <w:r w:rsidR="0024533F" w:rsidRPr="00AC16B7">
          <w:rPr>
            <w:rStyle w:val="Hyperlink"/>
            <w:rFonts w:hint="eastAsia"/>
            <w:noProof/>
            <w:rtl/>
            <w:lang w:bidi="fa-IR"/>
          </w:rPr>
          <w:t>آن</w:t>
        </w:r>
        <w:r w:rsidR="0024533F" w:rsidRPr="00AC16B7">
          <w:rPr>
            <w:rStyle w:val="Hyperlink"/>
            <w:rFonts w:ascii="Times New Roman" w:eastAsia="B Badr" w:hAnsi="Times New Roman"/>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439578167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209</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68" w:history="1">
        <w:r w:rsidR="0024533F" w:rsidRPr="00AC16B7">
          <w:rPr>
            <w:rStyle w:val="Hyperlink"/>
            <w:rFonts w:hint="eastAsia"/>
            <w:noProof/>
            <w:rtl/>
            <w:lang w:bidi="fa-IR"/>
          </w:rPr>
          <w:t>مبارزه</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غلو</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439578168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210</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169" w:history="1">
        <w:r w:rsidR="0024533F" w:rsidRPr="00AC16B7">
          <w:rPr>
            <w:rStyle w:val="Hyperlink"/>
            <w:rFonts w:hint="eastAsia"/>
            <w:noProof/>
            <w:rtl/>
            <w:lang w:bidi="fa-IR"/>
          </w:rPr>
          <w:t>انواع</w:t>
        </w:r>
        <w:r w:rsidR="0024533F" w:rsidRPr="00AC16B7">
          <w:rPr>
            <w:rStyle w:val="Hyperlink"/>
            <w:noProof/>
            <w:rtl/>
            <w:lang w:bidi="fa-IR"/>
          </w:rPr>
          <w:t xml:space="preserve"> </w:t>
        </w:r>
        <w:r w:rsidR="0024533F" w:rsidRPr="00AC16B7">
          <w:rPr>
            <w:rStyle w:val="Hyperlink"/>
            <w:rFonts w:hint="eastAsia"/>
            <w:noProof/>
            <w:rtl/>
            <w:lang w:bidi="fa-IR"/>
          </w:rPr>
          <w:t>غلو</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439578169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210</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70"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تمسک</w:t>
        </w:r>
        <w:r w:rsidR="0024533F" w:rsidRPr="00AC16B7">
          <w:rPr>
            <w:rStyle w:val="Hyperlink"/>
            <w:noProof/>
            <w:rtl/>
            <w:lang w:bidi="fa-IR"/>
          </w:rPr>
          <w:t xml:space="preserve"> [</w:t>
        </w:r>
        <w:r w:rsidR="0024533F" w:rsidRPr="00AC16B7">
          <w:rPr>
            <w:rStyle w:val="Hyperlink"/>
            <w:rFonts w:hint="cs"/>
            <w:noProof/>
            <w:rtl/>
            <w:lang w:bidi="fa-IR"/>
          </w:rPr>
          <w:t>ی</w:t>
        </w:r>
        <w:r w:rsidR="0024533F" w:rsidRPr="00AC16B7">
          <w:rPr>
            <w:rStyle w:val="Hyperlink"/>
            <w:rFonts w:hint="eastAsia"/>
            <w:noProof/>
            <w:rtl/>
            <w:lang w:bidi="fa-IR"/>
          </w:rPr>
          <w:t>اسر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sidRPr="00AC16B7">
          <w:rPr>
            <w:rStyle w:val="Hyperlink"/>
            <w:noProof/>
            <w:rtl/>
            <w:lang w:bidi="fa-IR"/>
          </w:rPr>
          <w:t xml:space="preserve"> </w:t>
        </w:r>
        <w:r w:rsidR="0024533F" w:rsidRPr="00AC16B7">
          <w:rPr>
            <w:rStyle w:val="Hyperlink"/>
            <w:rFonts w:hint="eastAsia"/>
            <w:noProof/>
            <w:rtl/>
            <w:lang w:bidi="fa-IR"/>
          </w:rPr>
          <w:t>کر</w:t>
        </w:r>
        <w:r w:rsidR="0024533F" w:rsidRPr="00AC16B7">
          <w:rPr>
            <w:rStyle w:val="Hyperlink"/>
            <w:rFonts w:hint="cs"/>
            <w:noProof/>
            <w:rtl/>
            <w:lang w:bidi="fa-IR"/>
          </w:rPr>
          <w:t>ی</w:t>
        </w:r>
        <w:r w:rsidR="0024533F" w:rsidRPr="00AC16B7">
          <w:rPr>
            <w:rStyle w:val="Hyperlink"/>
            <w:rFonts w:hint="eastAsia"/>
            <w:noProof/>
            <w:rtl/>
            <w:lang w:bidi="fa-IR"/>
          </w:rPr>
          <w:t>م</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439578170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213</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71" w:history="1">
        <w:r w:rsidR="0024533F" w:rsidRPr="00AC16B7">
          <w:rPr>
            <w:rStyle w:val="Hyperlink"/>
            <w:rFonts w:hint="eastAsia"/>
            <w:noProof/>
            <w:rtl/>
            <w:lang w:bidi="fa-IR"/>
          </w:rPr>
          <w:t>اولا</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تحر</w:t>
        </w:r>
        <w:r w:rsidR="0024533F" w:rsidRPr="00AC16B7">
          <w:rPr>
            <w:rStyle w:val="Hyperlink"/>
            <w:rFonts w:hint="cs"/>
            <w:noProof/>
            <w:rtl/>
            <w:lang w:bidi="fa-IR"/>
          </w:rPr>
          <w:t>ی</w:t>
        </w:r>
        <w:r w:rsidR="0024533F" w:rsidRPr="00AC16B7">
          <w:rPr>
            <w:rStyle w:val="Hyperlink"/>
            <w:rFonts w:hint="eastAsia"/>
            <w:noProof/>
            <w:rtl/>
            <w:lang w:bidi="fa-IR"/>
          </w:rPr>
          <w:t>ف</w:t>
        </w:r>
        <w:r w:rsidR="0024533F" w:rsidRPr="00AC16B7">
          <w:rPr>
            <w:rStyle w:val="Hyperlink"/>
            <w:noProof/>
            <w:rtl/>
            <w:lang w:bidi="fa-IR"/>
          </w:rPr>
          <w:t xml:space="preserve"> </w:t>
        </w:r>
        <w:r w:rsidR="0024533F" w:rsidRPr="00AC16B7">
          <w:rPr>
            <w:rStyle w:val="Hyperlink"/>
            <w:rFonts w:hint="eastAsia"/>
            <w:noProof/>
            <w:rtl/>
            <w:lang w:bidi="fa-IR"/>
          </w:rPr>
          <w:t>محفوظ</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439578171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213</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72"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sidRPr="00AC16B7">
          <w:rPr>
            <w:rStyle w:val="Hyperlink"/>
            <w:noProof/>
            <w:rtl/>
            <w:lang w:bidi="fa-IR"/>
          </w:rPr>
          <w:t xml:space="preserve"> </w:t>
        </w:r>
        <w:r w:rsidR="0024533F" w:rsidRPr="00AC16B7">
          <w:rPr>
            <w:rStyle w:val="Hyperlink"/>
            <w:rFonts w:hint="eastAsia"/>
            <w:noProof/>
            <w:rtl/>
            <w:lang w:bidi="fa-IR"/>
          </w:rPr>
          <w:t>تمام</w:t>
        </w:r>
        <w:r w:rsidR="0024533F" w:rsidRPr="00AC16B7">
          <w:rPr>
            <w:rStyle w:val="Hyperlink"/>
            <w:noProof/>
            <w:rtl/>
            <w:lang w:bidi="fa-IR"/>
          </w:rPr>
          <w:t xml:space="preserve"> </w:t>
        </w:r>
        <w:r w:rsidR="0024533F" w:rsidRPr="00AC16B7">
          <w:rPr>
            <w:rStyle w:val="Hyperlink"/>
            <w:rFonts w:hint="eastAsia"/>
            <w:noProof/>
            <w:rtl/>
            <w:lang w:bidi="fa-IR"/>
          </w:rPr>
          <w:t>اصول</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مسائل</w:t>
        </w:r>
        <w:r w:rsidR="0024533F" w:rsidRPr="00AC16B7">
          <w:rPr>
            <w:rStyle w:val="Hyperlink"/>
            <w:noProof/>
            <w:rtl/>
            <w:lang w:bidi="fa-IR"/>
          </w:rPr>
          <w:t xml:space="preserve"> </w:t>
        </w:r>
        <w:r w:rsidR="0024533F" w:rsidRPr="00AC16B7">
          <w:rPr>
            <w:rStyle w:val="Hyperlink"/>
            <w:rFonts w:hint="eastAsia"/>
            <w:noProof/>
            <w:rtl/>
            <w:lang w:bidi="fa-IR"/>
          </w:rPr>
          <w:t>اساس</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را</w:t>
        </w:r>
        <w:r w:rsidR="0024533F" w:rsidRPr="00AC16B7">
          <w:rPr>
            <w:rStyle w:val="Hyperlink"/>
            <w:noProof/>
            <w:rtl/>
            <w:lang w:bidi="fa-IR"/>
          </w:rPr>
          <w:t xml:space="preserve"> </w:t>
        </w:r>
        <w:r w:rsidR="0024533F" w:rsidRPr="00AC16B7">
          <w:rPr>
            <w:rStyle w:val="Hyperlink"/>
            <w:rFonts w:hint="eastAsia"/>
            <w:noProof/>
            <w:rtl/>
            <w:lang w:bidi="fa-IR"/>
          </w:rPr>
          <w:t>فرا</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گ</w:t>
        </w:r>
        <w:r w:rsidR="0024533F" w:rsidRPr="00AC16B7">
          <w:rPr>
            <w:rStyle w:val="Hyperlink"/>
            <w:rFonts w:hint="cs"/>
            <w:noProof/>
            <w:rtl/>
            <w:lang w:bidi="fa-IR"/>
          </w:rPr>
          <w:t>ی</w:t>
        </w:r>
        <w:r w:rsidR="0024533F" w:rsidRPr="00AC16B7">
          <w:rPr>
            <w:rStyle w:val="Hyperlink"/>
            <w:rFonts w:hint="eastAsia"/>
            <w:noProof/>
            <w:rtl/>
            <w:lang w:bidi="fa-IR"/>
          </w:rPr>
          <w:t>رد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439578172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214</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73" w:history="1">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sidRPr="00AC16B7">
          <w:rPr>
            <w:rStyle w:val="Hyperlink"/>
            <w:noProof/>
            <w:rtl/>
            <w:lang w:bidi="fa-IR"/>
          </w:rPr>
          <w:t xml:space="preserve"> </w:t>
        </w:r>
        <w:r w:rsidR="0024533F" w:rsidRPr="00AC16B7">
          <w:rPr>
            <w:rStyle w:val="Hyperlink"/>
            <w:rFonts w:hint="eastAsia"/>
            <w:noProof/>
            <w:rtl/>
            <w:lang w:bidi="fa-IR"/>
          </w:rPr>
          <w:t>سهل</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آشکار</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sidRPr="00AC16B7">
          <w:rPr>
            <w:rStyle w:val="Hyperlink"/>
            <w:noProof/>
            <w:rtl/>
            <w:lang w:bidi="fa-IR"/>
          </w:rPr>
          <w:t xml:space="preserve"> </w:t>
        </w:r>
        <w:r w:rsidR="0024533F" w:rsidRPr="00AC16B7">
          <w:rPr>
            <w:rStyle w:val="Hyperlink"/>
            <w:rFonts w:hint="eastAsia"/>
            <w:noProof/>
            <w:rtl/>
            <w:lang w:bidi="fa-IR"/>
          </w:rPr>
          <w:t>قابل</w:t>
        </w:r>
        <w:r w:rsidR="0024533F" w:rsidRPr="00AC16B7">
          <w:rPr>
            <w:rStyle w:val="Hyperlink"/>
            <w:noProof/>
            <w:rtl/>
            <w:lang w:bidi="fa-IR"/>
          </w:rPr>
          <w:t xml:space="preserve"> </w:t>
        </w:r>
        <w:r w:rsidR="0024533F" w:rsidRPr="00AC16B7">
          <w:rPr>
            <w:rStyle w:val="Hyperlink"/>
            <w:rFonts w:hint="eastAsia"/>
            <w:noProof/>
            <w:rtl/>
            <w:lang w:bidi="fa-IR"/>
          </w:rPr>
          <w:t>فهم</w:t>
        </w:r>
        <w:r w:rsidR="0024533F" w:rsidRPr="00AC16B7">
          <w:rPr>
            <w:rStyle w:val="Hyperlink"/>
            <w:noProof/>
            <w:rtl/>
            <w:lang w:bidi="fa-IR"/>
          </w:rPr>
          <w:t xml:space="preserve"> </w:t>
        </w:r>
        <w:r w:rsidR="0024533F" w:rsidRPr="00AC16B7">
          <w:rPr>
            <w:rStyle w:val="Hyperlink"/>
            <w:rFonts w:hint="eastAsia"/>
            <w:noProof/>
            <w:rtl/>
            <w:lang w:bidi="fa-IR"/>
          </w:rPr>
          <w:t>ظاهرش</w:t>
        </w:r>
        <w:r w:rsidR="0024533F" w:rsidRPr="00AC16B7">
          <w:rPr>
            <w:rStyle w:val="Hyperlink"/>
            <w:noProof/>
            <w:rtl/>
            <w:lang w:bidi="fa-IR"/>
          </w:rPr>
          <w:t xml:space="preserve"> </w:t>
        </w:r>
        <w:r w:rsidR="0024533F" w:rsidRPr="00AC16B7">
          <w:rPr>
            <w:rStyle w:val="Hyperlink"/>
            <w:rFonts w:hint="eastAsia"/>
            <w:noProof/>
            <w:rtl/>
            <w:lang w:bidi="fa-IR"/>
          </w:rPr>
          <w:t>مخالف</w:t>
        </w:r>
        <w:r w:rsidR="0024533F" w:rsidRPr="00AC16B7">
          <w:rPr>
            <w:rStyle w:val="Hyperlink"/>
            <w:noProof/>
            <w:rtl/>
            <w:lang w:bidi="fa-IR"/>
          </w:rPr>
          <w:t xml:space="preserve"> </w:t>
        </w:r>
        <w:r w:rsidR="0024533F" w:rsidRPr="00AC16B7">
          <w:rPr>
            <w:rStyle w:val="Hyperlink"/>
            <w:rFonts w:hint="eastAsia"/>
            <w:noProof/>
            <w:rtl/>
            <w:lang w:bidi="fa-IR"/>
          </w:rPr>
          <w:t>باطن</w:t>
        </w:r>
        <w:r w:rsidR="0024533F" w:rsidRPr="00AC16B7">
          <w:rPr>
            <w:rStyle w:val="Hyperlink"/>
            <w:noProof/>
            <w:rtl/>
            <w:lang w:bidi="fa-IR"/>
          </w:rPr>
          <w:t xml:space="preserve"> </w:t>
        </w:r>
        <w:r w:rsidR="0024533F" w:rsidRPr="00AC16B7">
          <w:rPr>
            <w:rStyle w:val="Hyperlink"/>
            <w:rFonts w:hint="eastAsia"/>
            <w:noProof/>
            <w:rtl/>
            <w:lang w:bidi="fa-IR"/>
          </w:rPr>
          <w:t>آن</w:t>
        </w:r>
        <w:r w:rsidR="0024533F" w:rsidRPr="00AC16B7">
          <w:rPr>
            <w:rStyle w:val="Hyperlink"/>
            <w:noProof/>
            <w:rtl/>
            <w:lang w:bidi="fa-IR"/>
          </w:rPr>
          <w:t xml:space="preserve"> </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rFonts w:hint="eastAsia"/>
            <w:noProof/>
            <w:rtl/>
            <w:lang w:bidi="fa-IR"/>
          </w:rPr>
          <w:t>ست</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439578173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214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174" w:history="1">
        <w:r w:rsidR="0024533F" w:rsidRPr="00AC16B7">
          <w:rPr>
            <w:rStyle w:val="Hyperlink"/>
            <w:rFonts w:hint="eastAsia"/>
            <w:noProof/>
            <w:rtl/>
            <w:lang w:bidi="fa-IR"/>
          </w:rPr>
          <w:t>صفات</w:t>
        </w:r>
        <w:r w:rsidR="0024533F" w:rsidRPr="00AC16B7">
          <w:rPr>
            <w:rStyle w:val="Hyperlink"/>
            <w:noProof/>
            <w:rtl/>
            <w:lang w:bidi="fa-IR"/>
          </w:rPr>
          <w:t xml:space="preserve"> </w:t>
        </w:r>
        <w:r w:rsidR="0024533F" w:rsidRPr="00AC16B7">
          <w:rPr>
            <w:rStyle w:val="Hyperlink"/>
            <w:rFonts w:hint="eastAsia"/>
            <w:noProof/>
            <w:rtl/>
            <w:lang w:bidi="fa-IR"/>
          </w:rPr>
          <w:t>کسان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ادّعا</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نما</w:t>
        </w:r>
        <w:r w:rsidR="0024533F" w:rsidRPr="00AC16B7">
          <w:rPr>
            <w:rStyle w:val="Hyperlink"/>
            <w:rFonts w:hint="cs"/>
            <w:noProof/>
            <w:rtl/>
            <w:lang w:bidi="fa-IR"/>
          </w:rPr>
          <w:t>ی</w:t>
        </w:r>
        <w:r w:rsidR="0024533F" w:rsidRPr="00AC16B7">
          <w:rPr>
            <w:rStyle w:val="Hyperlink"/>
            <w:rFonts w:hint="eastAsia"/>
            <w:noProof/>
            <w:rtl/>
            <w:lang w:bidi="fa-IR"/>
          </w:rPr>
          <w:t>ند</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sidRPr="00AC16B7">
          <w:rPr>
            <w:rStyle w:val="Hyperlink"/>
            <w:noProof/>
            <w:rtl/>
            <w:lang w:bidi="fa-IR"/>
          </w:rPr>
          <w:t xml:space="preserve"> </w:t>
        </w:r>
        <w:r w:rsidR="0024533F" w:rsidRPr="00AC16B7">
          <w:rPr>
            <w:rStyle w:val="Hyperlink"/>
            <w:rFonts w:hint="eastAsia"/>
            <w:noProof/>
            <w:rtl/>
            <w:lang w:bidi="fa-IR"/>
          </w:rPr>
          <w:t>قابل</w:t>
        </w:r>
        <w:r w:rsidR="0024533F" w:rsidRPr="00AC16B7">
          <w:rPr>
            <w:rStyle w:val="Hyperlink"/>
            <w:noProof/>
            <w:rtl/>
            <w:lang w:bidi="fa-IR"/>
          </w:rPr>
          <w:t xml:space="preserve"> </w:t>
        </w:r>
        <w:r w:rsidR="0024533F" w:rsidRPr="00AC16B7">
          <w:rPr>
            <w:rStyle w:val="Hyperlink"/>
            <w:rFonts w:hint="eastAsia"/>
            <w:noProof/>
            <w:rtl/>
            <w:lang w:bidi="fa-IR"/>
          </w:rPr>
          <w:t>فهم</w:t>
        </w:r>
        <w:r w:rsidR="0024533F" w:rsidRPr="00AC16B7">
          <w:rPr>
            <w:rStyle w:val="Hyperlink"/>
            <w:noProof/>
            <w:rtl/>
            <w:lang w:bidi="fa-IR"/>
          </w:rPr>
          <w:t xml:space="preserve"> </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rFonts w:hint="eastAsia"/>
            <w:noProof/>
            <w:rtl/>
            <w:lang w:bidi="fa-IR"/>
          </w:rPr>
          <w:t>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439578174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215</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175" w:history="1">
        <w:r w:rsidR="0024533F" w:rsidRPr="00AC16B7">
          <w:rPr>
            <w:rStyle w:val="Hyperlink"/>
            <w:rFonts w:hint="eastAsia"/>
            <w:noProof/>
            <w:rtl/>
            <w:lang w:bidi="fa-IR"/>
          </w:rPr>
          <w:t>انتقاد</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نقد</w:t>
        </w:r>
        <w:r w:rsidR="0024533F" w:rsidRPr="00AC16B7">
          <w:rPr>
            <w:rStyle w:val="Hyperlink"/>
            <w:noProof/>
            <w:rtl/>
            <w:lang w:bidi="fa-IR"/>
          </w:rPr>
          <w:t xml:space="preserve"> </w:t>
        </w:r>
        <w:r w:rsidR="0024533F" w:rsidRPr="00AC16B7">
          <w:rPr>
            <w:rStyle w:val="Hyperlink"/>
            <w:rFonts w:hint="cs"/>
            <w:noProof/>
            <w:rtl/>
            <w:lang w:bidi="fa-IR"/>
          </w:rPr>
          <w:t>ی</w:t>
        </w:r>
        <w:r w:rsidR="0024533F" w:rsidRPr="00AC16B7">
          <w:rPr>
            <w:rStyle w:val="Hyperlink"/>
            <w:rFonts w:hint="eastAsia"/>
            <w:noProof/>
            <w:rtl/>
            <w:lang w:bidi="fa-IR"/>
          </w:rPr>
          <w:t>اسر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قول</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تحر</w:t>
        </w:r>
        <w:r w:rsidR="0024533F" w:rsidRPr="00AC16B7">
          <w:rPr>
            <w:rStyle w:val="Hyperlink"/>
            <w:rFonts w:hint="cs"/>
            <w:noProof/>
            <w:rtl/>
            <w:lang w:bidi="fa-IR"/>
          </w:rPr>
          <w:t>ی</w:t>
        </w:r>
        <w:r w:rsidR="0024533F" w:rsidRPr="00AC16B7">
          <w:rPr>
            <w:rStyle w:val="Hyperlink"/>
            <w:rFonts w:hint="eastAsia"/>
            <w:noProof/>
            <w:rtl/>
            <w:lang w:bidi="fa-IR"/>
          </w:rPr>
          <w:t>ف</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439578175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216</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176" w:history="1">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محمد</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noProof/>
            <w:rtl/>
            <w:lang w:bidi="fa-IR"/>
          </w:rPr>
          <w:t xml:space="preserve"> </w:t>
        </w:r>
        <w:r w:rsidR="0024533F" w:rsidRPr="00AC16B7">
          <w:rPr>
            <w:rStyle w:val="Hyperlink"/>
            <w:rFonts w:hint="cs"/>
            <w:noProof/>
            <w:rtl/>
            <w:lang w:bidi="fa-IR"/>
          </w:rPr>
          <w:t>ی</w:t>
        </w:r>
        <w:r w:rsidR="0024533F" w:rsidRPr="00AC16B7">
          <w:rPr>
            <w:rStyle w:val="Hyperlink"/>
            <w:rFonts w:hint="eastAsia"/>
            <w:noProof/>
            <w:rtl/>
            <w:lang w:bidi="fa-IR"/>
          </w:rPr>
          <w:t>عقوب</w:t>
        </w:r>
        <w:r w:rsidR="0024533F" w:rsidRPr="00AC16B7">
          <w:rPr>
            <w:rStyle w:val="Hyperlink"/>
            <w:noProof/>
            <w:rtl/>
            <w:lang w:bidi="fa-IR"/>
          </w:rPr>
          <w:t xml:space="preserve"> </w:t>
        </w:r>
        <w:r w:rsidR="0024533F" w:rsidRPr="00AC16B7">
          <w:rPr>
            <w:rStyle w:val="Hyperlink"/>
            <w:rFonts w:hint="eastAsia"/>
            <w:noProof/>
            <w:rtl/>
            <w:lang w:bidi="fa-IR"/>
          </w:rPr>
          <w:t>کل</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ت</w:t>
        </w:r>
        <w:r w:rsidR="0024533F" w:rsidRPr="00AC16B7">
          <w:rPr>
            <w:rStyle w:val="Hyperlink"/>
            <w:noProof/>
            <w:rtl/>
            <w:lang w:bidi="fa-IR"/>
          </w:rPr>
          <w:t>:329</w:t>
        </w:r>
        <w:r w:rsidR="0024533F" w:rsidRPr="00AC16B7">
          <w:rPr>
            <w:rStyle w:val="Hyperlink"/>
            <w:rFonts w:hint="eastAsia"/>
            <w:noProof/>
            <w:rtl/>
            <w:lang w:bidi="fa-IR"/>
          </w:rPr>
          <w:t>ه‍</w:t>
        </w:r>
        <w:r w:rsidR="0024533F" w:rsidRPr="00AC16B7">
          <w:rPr>
            <w:rStyle w:val="Hyperlink"/>
            <w:noProof/>
            <w:rtl/>
            <w:lang w:bidi="fa-IR"/>
          </w:rPr>
          <w:t xml:space="preserve"> :</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439578176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216</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177"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محمد</w:t>
        </w:r>
        <w:r w:rsidR="0024533F" w:rsidRPr="00AC16B7">
          <w:rPr>
            <w:rStyle w:val="Hyperlink"/>
            <w:noProof/>
            <w:rtl/>
            <w:lang w:bidi="fa-IR"/>
          </w:rPr>
          <w:t xml:space="preserve"> </w:t>
        </w:r>
        <w:r w:rsidR="0024533F" w:rsidRPr="00AC16B7">
          <w:rPr>
            <w:rStyle w:val="Hyperlink"/>
            <w:rFonts w:hint="eastAsia"/>
            <w:noProof/>
            <w:rtl/>
            <w:lang w:bidi="fa-IR"/>
          </w:rPr>
          <w:t>باقر</w:t>
        </w:r>
        <w:r w:rsidR="0024533F" w:rsidRPr="00AC16B7">
          <w:rPr>
            <w:rStyle w:val="Hyperlink"/>
            <w:noProof/>
            <w:rtl/>
            <w:lang w:bidi="fa-IR"/>
          </w:rPr>
          <w:t xml:space="preserve"> </w:t>
        </w:r>
        <w:r w:rsidR="0024533F" w:rsidRPr="00AC16B7">
          <w:rPr>
            <w:rStyle w:val="Hyperlink"/>
            <w:rFonts w:hint="eastAsia"/>
            <w:noProof/>
            <w:rtl/>
            <w:lang w:bidi="fa-IR"/>
          </w:rPr>
          <w:t>مجلس</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ت</w:t>
        </w:r>
        <w:r w:rsidR="0024533F" w:rsidRPr="00AC16B7">
          <w:rPr>
            <w:rStyle w:val="Hyperlink"/>
            <w:noProof/>
            <w:rtl/>
            <w:lang w:bidi="fa-IR"/>
          </w:rPr>
          <w:t>:1111</w:t>
        </w:r>
        <w:r w:rsidR="0024533F" w:rsidRPr="00AC16B7">
          <w:rPr>
            <w:rStyle w:val="Hyperlink"/>
            <w:rFonts w:hint="eastAsia"/>
            <w:noProof/>
            <w:rtl/>
            <w:lang w:bidi="fa-IR"/>
          </w:rPr>
          <w:t>ه‍</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439578177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217</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178" w:history="1">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محمد</w:t>
        </w:r>
        <w:r w:rsidR="0024533F" w:rsidRPr="00AC16B7">
          <w:rPr>
            <w:rStyle w:val="Hyperlink"/>
            <w:noProof/>
            <w:rtl/>
            <w:lang w:bidi="fa-IR"/>
          </w:rPr>
          <w:t xml:space="preserve"> </w:t>
        </w:r>
        <w:r w:rsidR="0024533F" w:rsidRPr="00AC16B7">
          <w:rPr>
            <w:rStyle w:val="Hyperlink"/>
            <w:rFonts w:hint="eastAsia"/>
            <w:noProof/>
            <w:rtl/>
            <w:lang w:bidi="fa-IR"/>
          </w:rPr>
          <w:t>تق</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عل</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محمد</w:t>
        </w:r>
        <w:r w:rsidR="0024533F" w:rsidRPr="00AC16B7">
          <w:rPr>
            <w:rStyle w:val="Hyperlink"/>
            <w:noProof/>
            <w:rtl/>
            <w:lang w:bidi="fa-IR"/>
          </w:rPr>
          <w:t xml:space="preserve"> </w:t>
        </w:r>
        <w:r w:rsidR="0024533F" w:rsidRPr="00AC16B7">
          <w:rPr>
            <w:rStyle w:val="Hyperlink"/>
            <w:rFonts w:hint="eastAsia"/>
            <w:noProof/>
            <w:rtl/>
            <w:lang w:bidi="fa-IR"/>
          </w:rPr>
          <w:t>نور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طبرس</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ت</w:t>
        </w:r>
        <w:r w:rsidR="0024533F" w:rsidRPr="00AC16B7">
          <w:rPr>
            <w:rStyle w:val="Hyperlink"/>
            <w:noProof/>
            <w:rtl/>
            <w:lang w:bidi="fa-IR"/>
          </w:rPr>
          <w:t xml:space="preserve"> 1320</w:t>
        </w:r>
        <w:r w:rsidR="0024533F" w:rsidRPr="00AC16B7">
          <w:rPr>
            <w:rStyle w:val="Hyperlink"/>
            <w:rFonts w:hint="eastAsia"/>
            <w:noProof/>
            <w:rtl/>
            <w:lang w:bidi="fa-IR"/>
          </w:rPr>
          <w:t>ه‍</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439578178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218</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179" w:history="1">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محدث</w:t>
        </w:r>
        <w:r w:rsidR="0024533F" w:rsidRPr="00AC16B7">
          <w:rPr>
            <w:rStyle w:val="Hyperlink"/>
            <w:noProof/>
            <w:rtl/>
            <w:lang w:bidi="fa-IR"/>
          </w:rPr>
          <w:t xml:space="preserve"> </w:t>
        </w:r>
        <w:r w:rsidR="0024533F" w:rsidRPr="00AC16B7">
          <w:rPr>
            <w:rStyle w:val="Hyperlink"/>
            <w:rFonts w:hint="cs"/>
            <w:noProof/>
            <w:rtl/>
            <w:lang w:bidi="fa-IR"/>
          </w:rPr>
          <w:t>ی</w:t>
        </w:r>
        <w:r w:rsidR="0024533F" w:rsidRPr="00AC16B7">
          <w:rPr>
            <w:rStyle w:val="Hyperlink"/>
            <w:rFonts w:hint="eastAsia"/>
            <w:noProof/>
            <w:rtl/>
            <w:lang w:bidi="fa-IR"/>
          </w:rPr>
          <w:t>وسف</w:t>
        </w:r>
        <w:r w:rsidR="0024533F" w:rsidRPr="00AC16B7">
          <w:rPr>
            <w:rStyle w:val="Hyperlink"/>
            <w:noProof/>
            <w:rtl/>
            <w:lang w:bidi="fa-IR"/>
          </w:rPr>
          <w:t xml:space="preserve"> </w:t>
        </w:r>
        <w:r w:rsidR="0024533F" w:rsidRPr="00AC16B7">
          <w:rPr>
            <w:rStyle w:val="Hyperlink"/>
            <w:rFonts w:hint="eastAsia"/>
            <w:noProof/>
            <w:rtl/>
            <w:lang w:bidi="fa-IR"/>
          </w:rPr>
          <w:t>بحران</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439578179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219</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80"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پنجم</w:t>
        </w:r>
        <w:r w:rsidR="0024533F" w:rsidRPr="00AC16B7">
          <w:rPr>
            <w:rStyle w:val="Hyperlink"/>
            <w:noProof/>
            <w:rtl/>
            <w:lang w:bidi="fa-IR"/>
          </w:rPr>
          <w:t xml:space="preserve">: </w:t>
        </w:r>
        <w:r w:rsidR="0024533F" w:rsidRPr="00AC16B7">
          <w:rPr>
            <w:rStyle w:val="Hyperlink"/>
            <w:rFonts w:hint="eastAsia"/>
            <w:noProof/>
            <w:rtl/>
            <w:lang w:bidi="fa-IR"/>
          </w:rPr>
          <w:t>امامت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439578180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220</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81"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ششم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cs"/>
            <w:noProof/>
            <w:rtl/>
            <w:lang w:bidi="fa-IR"/>
          </w:rPr>
          <w:t>ی</w:t>
        </w:r>
        <w:r w:rsidR="0024533F" w:rsidRPr="00AC16B7">
          <w:rPr>
            <w:rStyle w:val="Hyperlink"/>
            <w:rFonts w:hint="eastAsia"/>
            <w:noProof/>
            <w:rtl/>
            <w:lang w:bidi="fa-IR"/>
          </w:rPr>
          <w:t>اسر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صحابه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439578181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222</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82" w:history="1">
        <w:r w:rsidR="0024533F" w:rsidRPr="00AC16B7">
          <w:rPr>
            <w:rStyle w:val="Hyperlink"/>
            <w:rFonts w:hint="eastAsia"/>
            <w:noProof/>
            <w:rtl/>
            <w:lang w:bidi="fa-IR"/>
          </w:rPr>
          <w:t>ستا</w:t>
        </w:r>
        <w:r w:rsidR="0024533F" w:rsidRPr="00AC16B7">
          <w:rPr>
            <w:rStyle w:val="Hyperlink"/>
            <w:rFonts w:hint="cs"/>
            <w:noProof/>
            <w:rtl/>
            <w:lang w:bidi="fa-IR"/>
          </w:rPr>
          <w:t>ی</w:t>
        </w:r>
        <w:r w:rsidR="0024533F" w:rsidRPr="00AC16B7">
          <w:rPr>
            <w:rStyle w:val="Hyperlink"/>
            <w:rFonts w:hint="eastAsia"/>
            <w:noProof/>
            <w:rtl/>
            <w:lang w:bidi="fa-IR"/>
          </w:rPr>
          <w:t>ش</w:t>
        </w:r>
        <w:r w:rsidR="0024533F" w:rsidRPr="00AC16B7">
          <w:rPr>
            <w:rStyle w:val="Hyperlink"/>
            <w:noProof/>
            <w:rtl/>
            <w:lang w:bidi="fa-IR"/>
          </w:rPr>
          <w:t xml:space="preserve"> </w:t>
        </w:r>
        <w:r w:rsidR="0024533F" w:rsidRPr="00AC16B7">
          <w:rPr>
            <w:rStyle w:val="Hyperlink"/>
            <w:rFonts w:hint="eastAsia"/>
            <w:noProof/>
            <w:rtl/>
            <w:lang w:bidi="fa-IR"/>
          </w:rPr>
          <w:t>صحابه</w:t>
        </w:r>
        <w:r w:rsidR="0024533F" w:rsidRPr="00AC16B7">
          <w:rPr>
            <w:rStyle w:val="Hyperlink"/>
            <w:rFonts w:cs="CTraditional Arabic" w:hint="eastAsia"/>
            <w:b/>
            <w:i/>
            <w:noProof/>
            <w:rtl/>
            <w:lang w:bidi="fa-IR"/>
          </w:rPr>
          <w:t>ش</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439578182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222</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83"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هفتم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cs"/>
            <w:noProof/>
            <w:rtl/>
            <w:lang w:bidi="fa-IR"/>
          </w:rPr>
          <w:t>ی</w:t>
        </w:r>
        <w:r w:rsidR="0024533F" w:rsidRPr="00AC16B7">
          <w:rPr>
            <w:rStyle w:val="Hyperlink"/>
            <w:rFonts w:hint="eastAsia"/>
            <w:noProof/>
            <w:rtl/>
            <w:lang w:bidi="fa-IR"/>
          </w:rPr>
          <w:t>اسر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روضه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س</w:t>
        </w:r>
        <w:r w:rsidR="0024533F" w:rsidRPr="00AC16B7">
          <w:rPr>
            <w:rStyle w:val="Hyperlink"/>
            <w:rFonts w:hint="cs"/>
            <w:noProof/>
            <w:rtl/>
            <w:lang w:bidi="fa-IR"/>
          </w:rPr>
          <w:t>ی</w:t>
        </w:r>
        <w:r w:rsidR="0024533F" w:rsidRPr="00AC16B7">
          <w:rPr>
            <w:rStyle w:val="Hyperlink"/>
            <w:rFonts w:hint="eastAsia"/>
            <w:noProof/>
            <w:rtl/>
            <w:lang w:bidi="fa-IR"/>
          </w:rPr>
          <w:t>نه</w:t>
        </w:r>
        <w:r w:rsidR="0024533F" w:rsidRPr="00AC16B7">
          <w:rPr>
            <w:rStyle w:val="Hyperlink"/>
            <w:noProof/>
            <w:rtl/>
            <w:lang w:bidi="fa-IR"/>
          </w:rPr>
          <w:t xml:space="preserve"> </w:t>
        </w:r>
        <w:r w:rsidR="0024533F" w:rsidRPr="00AC16B7">
          <w:rPr>
            <w:rStyle w:val="Hyperlink"/>
            <w:rFonts w:hint="eastAsia"/>
            <w:noProof/>
            <w:rtl/>
            <w:lang w:bidi="fa-IR"/>
          </w:rPr>
          <w:t>زن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سوگوار</w:t>
        </w:r>
        <w:r w:rsidR="0024533F" w:rsidRPr="00AC16B7">
          <w:rPr>
            <w:rStyle w:val="Hyperlink"/>
            <w:rFonts w:hint="cs"/>
            <w:noProof/>
            <w:rtl/>
            <w:lang w:bidi="fa-IR"/>
          </w:rPr>
          <w:t>ی‌</w:t>
        </w:r>
        <w:r w:rsidR="0024533F" w:rsidRPr="00AC16B7">
          <w:rPr>
            <w:rStyle w:val="Hyperlink"/>
            <w:rFonts w:hint="eastAsia"/>
            <w:noProof/>
            <w:rtl/>
            <w:lang w:bidi="fa-IR"/>
          </w:rPr>
          <w:t>ها</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439578183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224</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84"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هشتم</w:t>
        </w:r>
        <w:r w:rsidR="0024533F" w:rsidRPr="00AC16B7">
          <w:rPr>
            <w:rStyle w:val="Hyperlink"/>
            <w:noProof/>
            <w:rtl/>
            <w:lang w:bidi="fa-IR"/>
          </w:rPr>
          <w:t xml:space="preserve">: </w:t>
        </w:r>
        <w:r w:rsidR="0024533F" w:rsidRPr="00AC16B7">
          <w:rPr>
            <w:rStyle w:val="Hyperlink"/>
            <w:rFonts w:hint="eastAsia"/>
            <w:noProof/>
            <w:rtl/>
            <w:lang w:bidi="fa-IR"/>
          </w:rPr>
          <w:t>دعوت</w:t>
        </w:r>
        <w:r w:rsidR="0024533F" w:rsidRPr="00AC16B7">
          <w:rPr>
            <w:rStyle w:val="Hyperlink"/>
            <w:noProof/>
            <w:rtl/>
            <w:lang w:bidi="fa-IR"/>
          </w:rPr>
          <w:t xml:space="preserve"> </w:t>
        </w:r>
        <w:r w:rsidR="0024533F" w:rsidRPr="00AC16B7">
          <w:rPr>
            <w:rStyle w:val="Hyperlink"/>
            <w:rFonts w:hint="cs"/>
            <w:noProof/>
            <w:rtl/>
            <w:lang w:bidi="fa-IR"/>
          </w:rPr>
          <w:t>ی</w:t>
        </w:r>
        <w:r w:rsidR="0024533F" w:rsidRPr="00AC16B7">
          <w:rPr>
            <w:rStyle w:val="Hyperlink"/>
            <w:rFonts w:hint="eastAsia"/>
            <w:noProof/>
            <w:rtl/>
            <w:lang w:bidi="fa-IR"/>
          </w:rPr>
          <w:t>اسر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وحدت</w:t>
        </w:r>
        <w:r w:rsidR="0024533F" w:rsidRPr="00AC16B7">
          <w:rPr>
            <w:rStyle w:val="Hyperlink"/>
            <w:noProof/>
            <w:rtl/>
            <w:lang w:bidi="fa-IR"/>
          </w:rPr>
          <w:t xml:space="preserve"> </w:t>
        </w:r>
        <w:r w:rsidR="0024533F" w:rsidRPr="00AC16B7">
          <w:rPr>
            <w:rStyle w:val="Hyperlink"/>
            <w:rFonts w:hint="eastAsia"/>
            <w:noProof/>
            <w:rtl/>
            <w:lang w:bidi="fa-IR"/>
          </w:rPr>
          <w:t>اسلام</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439578184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226</w:t>
        </w:r>
        <w:r w:rsidR="0024533F">
          <w:rPr>
            <w:noProof/>
            <w:webHidden/>
            <w:rtl/>
          </w:rPr>
          <w:fldChar w:fldCharType="end"/>
        </w:r>
      </w:hyperlink>
    </w:p>
    <w:p w:rsidR="0024533F" w:rsidRDefault="001B3A04">
      <w:pPr>
        <w:pStyle w:val="TOC2"/>
        <w:tabs>
          <w:tab w:val="right" w:leader="dot" w:pos="7078"/>
        </w:tabs>
        <w:rPr>
          <w:rFonts w:asciiTheme="minorHAnsi" w:eastAsiaTheme="minorEastAsia" w:hAnsiTheme="minorHAnsi" w:cstheme="minorBidi"/>
          <w:bCs w:val="0"/>
          <w:noProof/>
          <w:sz w:val="22"/>
          <w:szCs w:val="22"/>
          <w:rtl/>
        </w:rPr>
      </w:pPr>
      <w:hyperlink w:anchor="_Toc439578185" w:history="1">
        <w:r w:rsidR="0024533F" w:rsidRPr="00AC16B7">
          <w:rPr>
            <w:rStyle w:val="Hyperlink"/>
            <w:rFonts w:hint="eastAsia"/>
            <w:noProof/>
            <w:rtl/>
            <w:lang w:bidi="fa-IR"/>
          </w:rPr>
          <w:t>فصل</w:t>
        </w:r>
        <w:r w:rsidR="0024533F" w:rsidRPr="00AC16B7">
          <w:rPr>
            <w:rStyle w:val="Hyperlink"/>
            <w:noProof/>
            <w:rtl/>
            <w:lang w:bidi="fa-IR"/>
          </w:rPr>
          <w:t xml:space="preserve"> </w:t>
        </w:r>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آ</w:t>
        </w:r>
        <w:r w:rsidR="0024533F" w:rsidRPr="00AC16B7">
          <w:rPr>
            <w:rStyle w:val="Hyperlink"/>
            <w:rFonts w:hint="cs"/>
            <w:noProof/>
            <w:rtl/>
            <w:lang w:bidi="fa-IR"/>
          </w:rPr>
          <w:t>ی</w:t>
        </w:r>
        <w:r w:rsidR="0024533F" w:rsidRPr="00AC16B7">
          <w:rPr>
            <w:rStyle w:val="Hyperlink"/>
            <w:rFonts w:hint="eastAsia"/>
            <w:noProof/>
            <w:rtl/>
            <w:lang w:bidi="fa-IR"/>
          </w:rPr>
          <w:t>ت‌الله</w:t>
        </w:r>
        <w:r w:rsidR="0024533F" w:rsidRPr="00AC16B7">
          <w:rPr>
            <w:rStyle w:val="Hyperlink"/>
            <w:noProof/>
            <w:rtl/>
            <w:lang w:bidi="fa-IR"/>
          </w:rPr>
          <w:t xml:space="preserve"> </w:t>
        </w:r>
        <w:r w:rsidR="0024533F" w:rsidRPr="00AC16B7">
          <w:rPr>
            <w:rStyle w:val="Hyperlink"/>
            <w:rFonts w:hint="eastAsia"/>
            <w:noProof/>
            <w:rtl/>
            <w:lang w:bidi="fa-IR"/>
          </w:rPr>
          <w:t>العظم</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اسماع</w:t>
        </w:r>
        <w:r w:rsidR="0024533F" w:rsidRPr="00AC16B7">
          <w:rPr>
            <w:rStyle w:val="Hyperlink"/>
            <w:rFonts w:hint="cs"/>
            <w:noProof/>
            <w:rtl/>
            <w:lang w:bidi="fa-IR"/>
          </w:rPr>
          <w:t>ی</w:t>
        </w:r>
        <w:r w:rsidR="0024533F" w:rsidRPr="00AC16B7">
          <w:rPr>
            <w:rStyle w:val="Hyperlink"/>
            <w:rFonts w:hint="eastAsia"/>
            <w:noProof/>
            <w:rtl/>
            <w:lang w:bidi="fa-IR"/>
          </w:rPr>
          <w:t>ل</w:t>
        </w:r>
        <w:r w:rsidR="0024533F" w:rsidRPr="00AC16B7">
          <w:rPr>
            <w:rStyle w:val="Hyperlink"/>
            <w:noProof/>
            <w:rtl/>
            <w:lang w:bidi="fa-IR"/>
          </w:rPr>
          <w:t xml:space="preserve"> </w:t>
        </w:r>
        <w:r w:rsidR="0024533F" w:rsidRPr="00AC16B7">
          <w:rPr>
            <w:rStyle w:val="Hyperlink"/>
            <w:rFonts w:hint="eastAsia"/>
            <w:noProof/>
            <w:rtl/>
            <w:lang w:bidi="fa-IR"/>
          </w:rPr>
          <w:t>آل</w:t>
        </w:r>
        <w:r w:rsidR="0024533F" w:rsidRPr="00AC16B7">
          <w:rPr>
            <w:rStyle w:val="Hyperlink"/>
            <w:noProof/>
            <w:rtl/>
            <w:lang w:bidi="fa-IR"/>
          </w:rPr>
          <w:t xml:space="preserve"> </w:t>
        </w:r>
        <w:r w:rsidR="0024533F" w:rsidRPr="00AC16B7">
          <w:rPr>
            <w:rStyle w:val="Hyperlink"/>
            <w:rFonts w:hint="eastAsia"/>
            <w:noProof/>
            <w:rtl/>
            <w:lang w:bidi="fa-IR"/>
          </w:rPr>
          <w:t>اسحاق</w:t>
        </w:r>
        <w:r w:rsidR="0024533F" w:rsidRPr="00AC16B7">
          <w:rPr>
            <w:rStyle w:val="Hyperlink"/>
            <w:noProof/>
            <w:rtl/>
            <w:lang w:bidi="fa-IR"/>
          </w:rPr>
          <w:t xml:space="preserve"> (</w:t>
        </w:r>
        <w:r w:rsidR="0024533F" w:rsidRPr="00AC16B7">
          <w:rPr>
            <w:rStyle w:val="Hyperlink"/>
            <w:rFonts w:hint="eastAsia"/>
            <w:noProof/>
            <w:rtl/>
            <w:lang w:bidi="fa-IR"/>
          </w:rPr>
          <w:t>علامه</w:t>
        </w:r>
        <w:r w:rsidR="0024533F" w:rsidRPr="00AC16B7">
          <w:rPr>
            <w:rStyle w:val="Hyperlink"/>
            <w:noProof/>
            <w:rtl/>
            <w:lang w:bidi="fa-IR"/>
          </w:rPr>
          <w:t xml:space="preserve"> </w:t>
        </w:r>
        <w:r w:rsidR="0024533F" w:rsidRPr="00AC16B7">
          <w:rPr>
            <w:rStyle w:val="Hyperlink"/>
            <w:rFonts w:hint="eastAsia"/>
            <w:noProof/>
            <w:rtl/>
            <w:lang w:bidi="fa-IR"/>
          </w:rPr>
          <w:t>خوئ</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439578185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231</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186"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شرح</w:t>
        </w:r>
        <w:r w:rsidR="0024533F" w:rsidRPr="00AC16B7">
          <w:rPr>
            <w:rStyle w:val="Hyperlink"/>
            <w:noProof/>
            <w:rtl/>
            <w:lang w:bidi="fa-IR"/>
          </w:rPr>
          <w:t xml:space="preserve"> </w:t>
        </w:r>
        <w:r w:rsidR="0024533F" w:rsidRPr="00AC16B7">
          <w:rPr>
            <w:rStyle w:val="Hyperlink"/>
            <w:rFonts w:hint="eastAsia"/>
            <w:noProof/>
            <w:rtl/>
            <w:lang w:bidi="fa-IR"/>
          </w:rPr>
          <w:t>حال</w:t>
        </w:r>
        <w:r w:rsidR="0024533F" w:rsidRPr="00AC16B7">
          <w:rPr>
            <w:rStyle w:val="Hyperlink"/>
            <w:noProof/>
            <w:rtl/>
            <w:lang w:bidi="fa-IR"/>
          </w:rPr>
          <w:t xml:space="preserve"> [</w:t>
        </w:r>
        <w:r w:rsidR="0024533F" w:rsidRPr="00AC16B7">
          <w:rPr>
            <w:rStyle w:val="Hyperlink"/>
            <w:rFonts w:hint="eastAsia"/>
            <w:noProof/>
            <w:rtl/>
            <w:lang w:bidi="fa-IR"/>
          </w:rPr>
          <w:t>زندگ</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علامه</w:t>
        </w:r>
        <w:r w:rsidR="0024533F" w:rsidRPr="00AC16B7">
          <w:rPr>
            <w:rStyle w:val="Hyperlink"/>
            <w:noProof/>
            <w:rtl/>
            <w:lang w:bidi="fa-IR"/>
          </w:rPr>
          <w:t xml:space="preserve"> </w:t>
        </w:r>
        <w:r w:rsidR="0024533F" w:rsidRPr="00AC16B7">
          <w:rPr>
            <w:rStyle w:val="Hyperlink"/>
            <w:rFonts w:hint="eastAsia"/>
            <w:noProof/>
            <w:rtl/>
            <w:lang w:bidi="fa-IR"/>
          </w:rPr>
          <w:t>خوئ</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439578186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231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87" w:history="1">
        <w:r w:rsidR="0024533F" w:rsidRPr="00AC16B7">
          <w:rPr>
            <w:rStyle w:val="Hyperlink"/>
            <w:rFonts w:hint="eastAsia"/>
            <w:noProof/>
            <w:rtl/>
            <w:lang w:bidi="fa-IR"/>
          </w:rPr>
          <w:t>نام</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تولد</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439578187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231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88" w:history="1">
        <w:r w:rsidR="0024533F" w:rsidRPr="00AC16B7">
          <w:rPr>
            <w:rStyle w:val="Hyperlink"/>
            <w:rFonts w:hint="eastAsia"/>
            <w:noProof/>
            <w:rtl/>
            <w:lang w:bidi="fa-IR"/>
          </w:rPr>
          <w:t>فعال</w:t>
        </w:r>
        <w:r w:rsidR="0024533F" w:rsidRPr="00AC16B7">
          <w:rPr>
            <w:rStyle w:val="Hyperlink"/>
            <w:rFonts w:hint="cs"/>
            <w:noProof/>
            <w:rtl/>
            <w:lang w:bidi="fa-IR"/>
          </w:rPr>
          <w:t>ی</w:t>
        </w:r>
        <w:r w:rsidR="0024533F" w:rsidRPr="00AC16B7">
          <w:rPr>
            <w:rStyle w:val="Hyperlink"/>
            <w:rFonts w:hint="eastAsia"/>
            <w:noProof/>
            <w:rtl/>
            <w:lang w:bidi="fa-IR"/>
          </w:rPr>
          <w:t>ت‌ها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خوئ</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439578188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232</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89" w:history="1">
        <w:r w:rsidR="0024533F" w:rsidRPr="00AC16B7">
          <w:rPr>
            <w:rStyle w:val="Hyperlink"/>
            <w:rFonts w:hint="eastAsia"/>
            <w:noProof/>
            <w:rtl/>
            <w:lang w:bidi="fa-IR"/>
          </w:rPr>
          <w:t>مشکلات</w:t>
        </w:r>
        <w:r w:rsidR="0024533F" w:rsidRPr="00AC16B7">
          <w:rPr>
            <w:rStyle w:val="Hyperlink"/>
            <w:noProof/>
            <w:rtl/>
            <w:lang w:bidi="fa-IR"/>
          </w:rPr>
          <w:t xml:space="preserve"> </w:t>
        </w:r>
        <w:r w:rsidR="0024533F" w:rsidRPr="00AC16B7">
          <w:rPr>
            <w:rStyle w:val="Hyperlink"/>
            <w:rFonts w:hint="eastAsia"/>
            <w:noProof/>
            <w:rtl/>
            <w:lang w:bidi="fa-IR"/>
          </w:rPr>
          <w:t>ابتلاها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خوئ</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439578189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233</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90" w:history="1">
        <w:r w:rsidR="0024533F" w:rsidRPr="00AC16B7">
          <w:rPr>
            <w:rStyle w:val="Hyperlink"/>
            <w:rFonts w:hint="eastAsia"/>
            <w:noProof/>
            <w:rtl/>
            <w:lang w:bidi="fa-IR"/>
          </w:rPr>
          <w:t>وفات</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439578190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234</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91" w:history="1">
        <w:r w:rsidR="0024533F" w:rsidRPr="00AC16B7">
          <w:rPr>
            <w:rStyle w:val="Hyperlink"/>
            <w:rFonts w:hint="eastAsia"/>
            <w:noProof/>
            <w:rtl/>
            <w:lang w:bidi="fa-IR"/>
          </w:rPr>
          <w:t>آثار</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439578191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234</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92" w:history="1">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کتاب‌ها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چاپ</w:t>
        </w:r>
        <w:r w:rsidR="0024533F" w:rsidRPr="00AC16B7">
          <w:rPr>
            <w:rStyle w:val="Hyperlink"/>
            <w:noProof/>
            <w:rtl/>
            <w:lang w:bidi="fa-IR"/>
          </w:rPr>
          <w:t xml:space="preserve"> </w:t>
        </w:r>
        <w:r w:rsidR="0024533F" w:rsidRPr="00AC16B7">
          <w:rPr>
            <w:rStyle w:val="Hyperlink"/>
            <w:rFonts w:hint="eastAsia"/>
            <w:noProof/>
            <w:rtl/>
            <w:lang w:bidi="fa-IR"/>
          </w:rPr>
          <w:t>شده</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439578192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234</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93"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کتاب‌ها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چاپ</w:t>
        </w:r>
        <w:r w:rsidR="0024533F" w:rsidRPr="00AC16B7">
          <w:rPr>
            <w:rStyle w:val="Hyperlink"/>
            <w:noProof/>
            <w:rtl/>
            <w:lang w:bidi="fa-IR"/>
          </w:rPr>
          <w:t xml:space="preserve"> </w:t>
        </w:r>
        <w:r w:rsidR="0024533F" w:rsidRPr="00AC16B7">
          <w:rPr>
            <w:rStyle w:val="Hyperlink"/>
            <w:rFonts w:hint="eastAsia"/>
            <w:noProof/>
            <w:rtl/>
            <w:lang w:bidi="fa-IR"/>
          </w:rPr>
          <w:t>نشده</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439578193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234</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94" w:history="1">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مقاله‌ها</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جزوه‌ها</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439578194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235</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195"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اسباب</w:t>
        </w:r>
        <w:r w:rsidR="0024533F" w:rsidRPr="00AC16B7">
          <w:rPr>
            <w:rStyle w:val="Hyperlink"/>
            <w:noProof/>
            <w:rtl/>
            <w:lang w:bidi="fa-IR"/>
          </w:rPr>
          <w:t xml:space="preserve"> </w:t>
        </w:r>
        <w:r w:rsidR="0024533F" w:rsidRPr="00AC16B7">
          <w:rPr>
            <w:rStyle w:val="Hyperlink"/>
            <w:rFonts w:hint="eastAsia"/>
            <w:noProof/>
            <w:rtl/>
            <w:lang w:bidi="fa-IR"/>
          </w:rPr>
          <w:t>تحول</w:t>
        </w:r>
        <w:r w:rsidR="0024533F" w:rsidRPr="00AC16B7">
          <w:rPr>
            <w:rStyle w:val="Hyperlink"/>
            <w:noProof/>
            <w:rtl/>
            <w:lang w:bidi="fa-IR"/>
          </w:rPr>
          <w:t xml:space="preserve"> </w:t>
        </w:r>
        <w:r w:rsidR="0024533F" w:rsidRPr="00AC16B7">
          <w:rPr>
            <w:rStyle w:val="Hyperlink"/>
            <w:rFonts w:hint="eastAsia"/>
            <w:noProof/>
            <w:rtl/>
            <w:lang w:bidi="fa-IR"/>
          </w:rPr>
          <w:t>خوئ</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439578195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236</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196"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خوئ</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439578196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238</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97"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برخ</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مسائل</w:t>
        </w:r>
        <w:r w:rsidR="0024533F" w:rsidRPr="00AC16B7">
          <w:rPr>
            <w:rStyle w:val="Hyperlink"/>
            <w:noProof/>
            <w:rtl/>
            <w:lang w:bidi="fa-IR"/>
          </w:rPr>
          <w:t xml:space="preserve"> </w:t>
        </w:r>
        <w:r w:rsidR="0024533F" w:rsidRPr="00AC16B7">
          <w:rPr>
            <w:rStyle w:val="Hyperlink"/>
            <w:rFonts w:hint="eastAsia"/>
            <w:noProof/>
            <w:rtl/>
            <w:lang w:bidi="fa-IR"/>
          </w:rPr>
          <w:t>مربوط</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توح</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439578197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238</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198" w:history="1">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مخالفات</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باب</w:t>
        </w:r>
        <w:r w:rsidR="0024533F" w:rsidRPr="00AC16B7">
          <w:rPr>
            <w:rStyle w:val="Hyperlink"/>
            <w:noProof/>
            <w:rtl/>
            <w:lang w:bidi="fa-IR"/>
          </w:rPr>
          <w:t xml:space="preserve"> </w:t>
        </w:r>
        <w:r w:rsidR="0024533F" w:rsidRPr="00AC16B7">
          <w:rPr>
            <w:rStyle w:val="Hyperlink"/>
            <w:rFonts w:hint="eastAsia"/>
            <w:noProof/>
            <w:rtl/>
            <w:lang w:bidi="fa-IR"/>
          </w:rPr>
          <w:t>توح</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439578198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240</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199"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خوئ</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درباره</w:t>
        </w:r>
        <w:r w:rsidR="0024533F" w:rsidRPr="00AC16B7">
          <w:rPr>
            <w:rStyle w:val="Hyperlink"/>
            <w:noProof/>
            <w:rtl/>
            <w:lang w:bidi="fa-IR"/>
          </w:rPr>
          <w:t xml:space="preserve">] </w:t>
        </w:r>
        <w:r w:rsidR="0024533F" w:rsidRPr="00AC16B7">
          <w:rPr>
            <w:rStyle w:val="Hyperlink"/>
            <w:rFonts w:hint="eastAsia"/>
            <w:noProof/>
            <w:rtl/>
            <w:lang w:bidi="fa-IR"/>
          </w:rPr>
          <w:t>امامت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مهد</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439578199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244</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00"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نقد</w:t>
        </w:r>
        <w:r w:rsidR="0024533F" w:rsidRPr="00AC16B7">
          <w:rPr>
            <w:rStyle w:val="Hyperlink"/>
            <w:noProof/>
            <w:rtl/>
            <w:lang w:bidi="fa-IR"/>
          </w:rPr>
          <w:t xml:space="preserve"> </w:t>
        </w:r>
        <w:r w:rsidR="0024533F" w:rsidRPr="00AC16B7">
          <w:rPr>
            <w:rStyle w:val="Hyperlink"/>
            <w:rFonts w:hint="eastAsia"/>
            <w:noProof/>
            <w:rtl/>
            <w:lang w:bidi="fa-IR"/>
          </w:rPr>
          <w:t>خوئ</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موضع</w:t>
        </w:r>
        <w:r w:rsidR="0024533F" w:rsidRPr="00AC16B7">
          <w:rPr>
            <w:rStyle w:val="Hyperlink"/>
            <w:noProof/>
            <w:rtl/>
            <w:lang w:bidi="fa-IR"/>
          </w:rPr>
          <w:t xml:space="preserve"> </w:t>
        </w:r>
        <w:r w:rsidR="0024533F" w:rsidRPr="00AC16B7">
          <w:rPr>
            <w:rStyle w:val="Hyperlink"/>
            <w:rFonts w:hint="eastAsia"/>
            <w:noProof/>
            <w:rtl/>
            <w:lang w:bidi="fa-IR"/>
          </w:rPr>
          <w:t>افراطيون</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قول</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تحر</w:t>
        </w:r>
        <w:r w:rsidR="0024533F" w:rsidRPr="00AC16B7">
          <w:rPr>
            <w:rStyle w:val="Hyperlink"/>
            <w:rFonts w:hint="cs"/>
            <w:noProof/>
            <w:rtl/>
            <w:lang w:bidi="fa-IR"/>
          </w:rPr>
          <w:t>ی</w:t>
        </w:r>
        <w:r w:rsidR="0024533F" w:rsidRPr="00AC16B7">
          <w:rPr>
            <w:rStyle w:val="Hyperlink"/>
            <w:rFonts w:hint="eastAsia"/>
            <w:noProof/>
            <w:rtl/>
            <w:lang w:bidi="fa-IR"/>
          </w:rPr>
          <w:t>ف</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439578200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246</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01"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موضع‌گ</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خوئ</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نسبت</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صحابه</w:t>
        </w:r>
        <w:r w:rsidR="0024533F" w:rsidRPr="00AC16B7">
          <w:rPr>
            <w:rStyle w:val="Hyperlink"/>
            <w:rFonts w:cs="CTraditional Arabic" w:hint="eastAsia"/>
            <w:b/>
            <w:noProof/>
            <w:rtl/>
            <w:lang w:bidi="fa-IR"/>
          </w:rPr>
          <w:t>ش</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439578201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247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02"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پنجم</w:t>
        </w:r>
        <w:r w:rsidR="0024533F" w:rsidRPr="00AC16B7">
          <w:rPr>
            <w:rStyle w:val="Hyperlink"/>
            <w:noProof/>
            <w:rtl/>
            <w:lang w:bidi="fa-IR"/>
          </w:rPr>
          <w:t xml:space="preserve">: </w:t>
        </w:r>
        <w:r w:rsidR="0024533F" w:rsidRPr="00AC16B7">
          <w:rPr>
            <w:rStyle w:val="Hyperlink"/>
            <w:rFonts w:hint="eastAsia"/>
            <w:noProof/>
            <w:rtl/>
            <w:lang w:bidi="fa-IR"/>
          </w:rPr>
          <w:t>راه</w:t>
        </w:r>
        <w:r w:rsidR="0024533F" w:rsidRPr="00AC16B7">
          <w:rPr>
            <w:rStyle w:val="Hyperlink"/>
            <w:noProof/>
            <w:rtl/>
            <w:lang w:bidi="fa-IR"/>
          </w:rPr>
          <w:t xml:space="preserve"> </w:t>
        </w:r>
        <w:r w:rsidR="0024533F" w:rsidRPr="00AC16B7">
          <w:rPr>
            <w:rStyle w:val="Hyperlink"/>
            <w:rFonts w:hint="eastAsia"/>
            <w:noProof/>
            <w:rtl/>
            <w:lang w:bidi="fa-IR"/>
          </w:rPr>
          <w:t>رس</w:t>
        </w:r>
        <w:r w:rsidR="0024533F" w:rsidRPr="00AC16B7">
          <w:rPr>
            <w:rStyle w:val="Hyperlink"/>
            <w:rFonts w:hint="cs"/>
            <w:noProof/>
            <w:rtl/>
            <w:lang w:bidi="fa-IR"/>
          </w:rPr>
          <w:t>ی</w:t>
        </w:r>
        <w:r w:rsidR="0024533F" w:rsidRPr="00AC16B7">
          <w:rPr>
            <w:rStyle w:val="Hyperlink"/>
            <w:rFonts w:hint="eastAsia"/>
            <w:noProof/>
            <w:rtl/>
            <w:lang w:bidi="fa-IR"/>
          </w:rPr>
          <w:t>دن</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وحدت</w:t>
        </w:r>
        <w:r w:rsidR="0024533F" w:rsidRPr="00AC16B7">
          <w:rPr>
            <w:rStyle w:val="Hyperlink"/>
            <w:noProof/>
            <w:rtl/>
            <w:lang w:bidi="fa-IR"/>
          </w:rPr>
          <w:t xml:space="preserve"> </w:t>
        </w:r>
        <w:r w:rsidR="0024533F" w:rsidRPr="00AC16B7">
          <w:rPr>
            <w:rStyle w:val="Hyperlink"/>
            <w:rFonts w:hint="eastAsia"/>
            <w:noProof/>
            <w:rtl/>
            <w:lang w:bidi="fa-IR"/>
          </w:rPr>
          <w:t>اسلام</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439578202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248</w:t>
        </w:r>
        <w:r w:rsidR="0024533F">
          <w:rPr>
            <w:noProof/>
            <w:webHidden/>
            <w:rtl/>
          </w:rPr>
          <w:fldChar w:fldCharType="end"/>
        </w:r>
      </w:hyperlink>
    </w:p>
    <w:p w:rsidR="0024533F" w:rsidRDefault="001B3A04">
      <w:pPr>
        <w:pStyle w:val="TOC2"/>
        <w:tabs>
          <w:tab w:val="right" w:leader="dot" w:pos="7078"/>
        </w:tabs>
        <w:rPr>
          <w:rFonts w:asciiTheme="minorHAnsi" w:eastAsiaTheme="minorEastAsia" w:hAnsiTheme="minorHAnsi" w:cstheme="minorBidi"/>
          <w:bCs w:val="0"/>
          <w:noProof/>
          <w:sz w:val="22"/>
          <w:szCs w:val="22"/>
          <w:rtl/>
        </w:rPr>
      </w:pPr>
      <w:hyperlink w:anchor="_Toc439578203" w:history="1">
        <w:r w:rsidR="0024533F" w:rsidRPr="00AC16B7">
          <w:rPr>
            <w:rStyle w:val="Hyperlink"/>
            <w:rFonts w:hint="eastAsia"/>
            <w:noProof/>
            <w:rtl/>
            <w:lang w:bidi="fa-IR"/>
          </w:rPr>
          <w:t>فصل</w:t>
        </w:r>
        <w:r w:rsidR="0024533F" w:rsidRPr="00AC16B7">
          <w:rPr>
            <w:rStyle w:val="Hyperlink"/>
            <w:noProof/>
            <w:rtl/>
            <w:lang w:bidi="fa-IR"/>
          </w:rPr>
          <w:t xml:space="preserve"> </w:t>
        </w:r>
        <w:r w:rsidR="0024533F" w:rsidRPr="00AC16B7">
          <w:rPr>
            <w:rStyle w:val="Hyperlink"/>
            <w:rFonts w:hint="eastAsia"/>
            <w:noProof/>
            <w:rtl/>
            <w:lang w:bidi="fa-IR"/>
          </w:rPr>
          <w:t>پنجم</w:t>
        </w:r>
        <w:r w:rsidR="0024533F" w:rsidRPr="00AC16B7">
          <w:rPr>
            <w:rStyle w:val="Hyperlink"/>
            <w:noProof/>
            <w:rtl/>
            <w:lang w:bidi="fa-IR"/>
          </w:rPr>
          <w:t xml:space="preserve">: </w:t>
        </w:r>
        <w:r w:rsidR="0024533F" w:rsidRPr="00AC16B7">
          <w:rPr>
            <w:rStyle w:val="Hyperlink"/>
            <w:rFonts w:hint="eastAsia"/>
            <w:noProof/>
            <w:rtl/>
            <w:lang w:bidi="fa-IR"/>
          </w:rPr>
          <w:t>احمد</w:t>
        </w:r>
        <w:r w:rsidR="0024533F" w:rsidRPr="00AC16B7">
          <w:rPr>
            <w:rStyle w:val="Hyperlink"/>
            <w:noProof/>
            <w:rtl/>
            <w:lang w:bidi="fa-IR"/>
          </w:rPr>
          <w:t xml:space="preserve"> </w:t>
        </w:r>
        <w:r w:rsidR="0024533F" w:rsidRPr="00AC16B7">
          <w:rPr>
            <w:rStyle w:val="Hyperlink"/>
            <w:rFonts w:hint="eastAsia"/>
            <w:noProof/>
            <w:rtl/>
            <w:lang w:bidi="fa-IR"/>
          </w:rPr>
          <w:t>کاتب</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439578203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251</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204"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زندگينامه</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439578204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251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05" w:history="1">
        <w:r w:rsidR="0024533F" w:rsidRPr="00AC16B7">
          <w:rPr>
            <w:rStyle w:val="Hyperlink"/>
            <w:rFonts w:hint="eastAsia"/>
            <w:noProof/>
            <w:rtl/>
            <w:lang w:bidi="fa-IR"/>
          </w:rPr>
          <w:t>نام</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439578205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251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06" w:history="1">
        <w:r w:rsidR="0024533F" w:rsidRPr="00AC16B7">
          <w:rPr>
            <w:rStyle w:val="Hyperlink"/>
            <w:rFonts w:hint="eastAsia"/>
            <w:noProof/>
            <w:rtl/>
            <w:lang w:bidi="fa-IR"/>
          </w:rPr>
          <w:t>ولادت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تکامل</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439578206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251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07" w:history="1">
        <w:r w:rsidR="0024533F" w:rsidRPr="00AC16B7">
          <w:rPr>
            <w:rStyle w:val="Hyperlink"/>
            <w:rFonts w:hint="eastAsia"/>
            <w:noProof/>
            <w:rtl/>
            <w:lang w:bidi="fa-IR"/>
          </w:rPr>
          <w:t>تأل</w:t>
        </w:r>
        <w:r w:rsidR="0024533F" w:rsidRPr="00AC16B7">
          <w:rPr>
            <w:rStyle w:val="Hyperlink"/>
            <w:rFonts w:hint="cs"/>
            <w:noProof/>
            <w:rtl/>
            <w:lang w:bidi="fa-IR"/>
          </w:rPr>
          <w:t>ی</w:t>
        </w:r>
        <w:r w:rsidR="0024533F" w:rsidRPr="00AC16B7">
          <w:rPr>
            <w:rStyle w:val="Hyperlink"/>
            <w:rFonts w:hint="eastAsia"/>
            <w:noProof/>
            <w:rtl/>
            <w:lang w:bidi="fa-IR"/>
          </w:rPr>
          <w:t>فات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439578207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252</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208"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مراحل</w:t>
        </w:r>
        <w:r w:rsidR="0024533F" w:rsidRPr="00AC16B7">
          <w:rPr>
            <w:rStyle w:val="Hyperlink"/>
            <w:noProof/>
            <w:rtl/>
            <w:lang w:bidi="fa-IR"/>
          </w:rPr>
          <w:t xml:space="preserve"> </w:t>
        </w:r>
        <w:r w:rsidR="0024533F" w:rsidRPr="00AC16B7">
          <w:rPr>
            <w:rStyle w:val="Hyperlink"/>
            <w:rFonts w:hint="eastAsia"/>
            <w:noProof/>
            <w:rtl/>
            <w:lang w:bidi="fa-IR"/>
          </w:rPr>
          <w:t>تغيير</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تحول</w:t>
        </w:r>
        <w:r w:rsidR="0024533F" w:rsidRPr="00AC16B7">
          <w:rPr>
            <w:rStyle w:val="Hyperlink"/>
            <w:noProof/>
            <w:rtl/>
            <w:lang w:bidi="fa-IR"/>
          </w:rPr>
          <w:t xml:space="preserve"> </w:t>
        </w:r>
        <w:r w:rsidR="0024533F" w:rsidRPr="00AC16B7">
          <w:rPr>
            <w:rStyle w:val="Hyperlink"/>
            <w:rFonts w:hint="eastAsia"/>
            <w:noProof/>
            <w:rtl/>
            <w:lang w:bidi="fa-IR"/>
          </w:rPr>
          <w:t>احمد</w:t>
        </w:r>
        <w:r w:rsidR="0024533F" w:rsidRPr="00AC16B7">
          <w:rPr>
            <w:rStyle w:val="Hyperlink"/>
            <w:noProof/>
            <w:rtl/>
            <w:lang w:bidi="fa-IR"/>
          </w:rPr>
          <w:t xml:space="preserve"> </w:t>
        </w:r>
        <w:r w:rsidR="0024533F" w:rsidRPr="00AC16B7">
          <w:rPr>
            <w:rStyle w:val="Hyperlink"/>
            <w:rFonts w:hint="eastAsia"/>
            <w:noProof/>
            <w:rtl/>
            <w:lang w:bidi="fa-IR"/>
          </w:rPr>
          <w:t>کاتب</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439578208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253</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09" w:history="1">
        <w:r w:rsidR="0024533F" w:rsidRPr="00AC16B7">
          <w:rPr>
            <w:rStyle w:val="Hyperlink"/>
            <w:rFonts w:hint="eastAsia"/>
            <w:noProof/>
            <w:rtl/>
            <w:lang w:bidi="fa-IR"/>
          </w:rPr>
          <w:t>مرحله</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مرحله</w:t>
        </w:r>
        <w:r w:rsidR="0024533F" w:rsidRPr="00AC16B7">
          <w:rPr>
            <w:rStyle w:val="Hyperlink"/>
            <w:noProof/>
            <w:rtl/>
            <w:lang w:bidi="fa-IR"/>
          </w:rPr>
          <w:t xml:space="preserve"> </w:t>
        </w:r>
        <w:r w:rsidR="0024533F" w:rsidRPr="00AC16B7">
          <w:rPr>
            <w:rStyle w:val="Hyperlink"/>
            <w:rFonts w:hint="eastAsia"/>
            <w:noProof/>
            <w:rtl/>
            <w:lang w:bidi="fa-IR"/>
          </w:rPr>
          <w:t>پ</w:t>
        </w:r>
        <w:r w:rsidR="0024533F" w:rsidRPr="00AC16B7">
          <w:rPr>
            <w:rStyle w:val="Hyperlink"/>
            <w:rFonts w:hint="cs"/>
            <w:noProof/>
            <w:rtl/>
            <w:lang w:bidi="fa-IR"/>
          </w:rPr>
          <w:t>ی</w:t>
        </w:r>
        <w:r w:rsidR="0024533F" w:rsidRPr="00AC16B7">
          <w:rPr>
            <w:rStyle w:val="Hyperlink"/>
            <w:rFonts w:hint="eastAsia"/>
            <w:noProof/>
            <w:rtl/>
            <w:lang w:bidi="fa-IR"/>
          </w:rPr>
          <w:t>رو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عق</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تا</w:t>
        </w:r>
        <w:r w:rsidR="0024533F" w:rsidRPr="00AC16B7">
          <w:rPr>
            <w:rStyle w:val="Hyperlink"/>
            <w:noProof/>
            <w:rtl/>
            <w:lang w:bidi="fa-IR"/>
          </w:rPr>
          <w:t xml:space="preserve"> </w:t>
        </w:r>
        <w:r w:rsidR="0024533F" w:rsidRPr="00AC16B7">
          <w:rPr>
            <w:rStyle w:val="Hyperlink"/>
            <w:rFonts w:hint="eastAsia"/>
            <w:noProof/>
            <w:rtl/>
            <w:lang w:bidi="fa-IR"/>
          </w:rPr>
          <w:t>سال</w:t>
        </w:r>
        <w:r w:rsidR="0024533F" w:rsidRPr="00AC16B7">
          <w:rPr>
            <w:rStyle w:val="Hyperlink"/>
            <w:noProof/>
            <w:rtl/>
            <w:lang w:bidi="fa-IR"/>
          </w:rPr>
          <w:t xml:space="preserve"> 1988</w:t>
        </w:r>
        <w:r w:rsidR="0024533F" w:rsidRPr="00AC16B7">
          <w:rPr>
            <w:rStyle w:val="Hyperlink"/>
            <w:rFonts w:hint="eastAsia"/>
            <w:noProof/>
            <w:rtl/>
            <w:lang w:bidi="fa-IR"/>
          </w:rPr>
          <w:t>م</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439578209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253</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10" w:history="1">
        <w:r w:rsidR="0024533F" w:rsidRPr="00AC16B7">
          <w:rPr>
            <w:rStyle w:val="Hyperlink"/>
            <w:rFonts w:hint="eastAsia"/>
            <w:noProof/>
            <w:rtl/>
            <w:lang w:bidi="fa-IR"/>
          </w:rPr>
          <w:t>مهمتر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rFonts w:hint="eastAsia"/>
            <w:noProof/>
            <w:rtl/>
            <w:lang w:bidi="fa-IR"/>
          </w:rPr>
          <w:t>ژگ</w:t>
        </w:r>
        <w:r w:rsidR="0024533F" w:rsidRPr="00AC16B7">
          <w:rPr>
            <w:rStyle w:val="Hyperlink"/>
            <w:rFonts w:hint="cs"/>
            <w:noProof/>
            <w:rtl/>
            <w:lang w:bidi="fa-IR"/>
          </w:rPr>
          <w:t>ی‌</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مرحله</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439578210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253</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11" w:history="1">
        <w:r w:rsidR="0024533F" w:rsidRPr="00AC16B7">
          <w:rPr>
            <w:rStyle w:val="Hyperlink"/>
            <w:noProof/>
            <w:rtl/>
            <w:lang w:bidi="fa-IR"/>
          </w:rPr>
          <w:t xml:space="preserve">1- </w:t>
        </w:r>
        <w:r w:rsidR="0024533F" w:rsidRPr="00AC16B7">
          <w:rPr>
            <w:rStyle w:val="Hyperlink"/>
            <w:rFonts w:hint="eastAsia"/>
            <w:noProof/>
            <w:rtl/>
            <w:lang w:bidi="fa-IR"/>
          </w:rPr>
          <w:t>پ</w:t>
        </w:r>
        <w:r w:rsidR="0024533F" w:rsidRPr="00AC16B7">
          <w:rPr>
            <w:rStyle w:val="Hyperlink"/>
            <w:rFonts w:hint="cs"/>
            <w:noProof/>
            <w:rtl/>
            <w:lang w:bidi="fa-IR"/>
          </w:rPr>
          <w:t>ی</w:t>
        </w:r>
        <w:r w:rsidR="0024533F" w:rsidRPr="00AC16B7">
          <w:rPr>
            <w:rStyle w:val="Hyperlink"/>
            <w:rFonts w:hint="eastAsia"/>
            <w:noProof/>
            <w:rtl/>
            <w:lang w:bidi="fa-IR"/>
          </w:rPr>
          <w:t>رو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اعتقاد</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439578211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253</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12" w:history="1">
        <w:r w:rsidR="0024533F" w:rsidRPr="00AC16B7">
          <w:rPr>
            <w:rStyle w:val="Hyperlink"/>
            <w:noProof/>
            <w:rtl/>
            <w:lang w:bidi="fa-IR"/>
          </w:rPr>
          <w:t xml:space="preserve">2- </w:t>
        </w:r>
        <w:r w:rsidR="0024533F" w:rsidRPr="00AC16B7">
          <w:rPr>
            <w:rStyle w:val="Hyperlink"/>
            <w:rFonts w:hint="eastAsia"/>
            <w:noProof/>
            <w:rtl/>
            <w:lang w:bidi="fa-IR"/>
          </w:rPr>
          <w:t>وارد</w:t>
        </w:r>
        <w:r w:rsidR="0024533F" w:rsidRPr="00AC16B7">
          <w:rPr>
            <w:rStyle w:val="Hyperlink"/>
            <w:noProof/>
            <w:rtl/>
            <w:lang w:bidi="fa-IR"/>
          </w:rPr>
          <w:t xml:space="preserve"> </w:t>
        </w:r>
        <w:r w:rsidR="0024533F" w:rsidRPr="00AC16B7">
          <w:rPr>
            <w:rStyle w:val="Hyperlink"/>
            <w:rFonts w:hint="eastAsia"/>
            <w:noProof/>
            <w:rtl/>
            <w:lang w:bidi="fa-IR"/>
          </w:rPr>
          <w:t>شدن</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کار</w:t>
        </w:r>
        <w:r w:rsidR="0024533F" w:rsidRPr="00AC16B7">
          <w:rPr>
            <w:rStyle w:val="Hyperlink"/>
            <w:noProof/>
            <w:rtl/>
            <w:lang w:bidi="fa-IR"/>
          </w:rPr>
          <w:t xml:space="preserve"> </w:t>
        </w:r>
        <w:r w:rsidR="0024533F" w:rsidRPr="00AC16B7">
          <w:rPr>
            <w:rStyle w:val="Hyperlink"/>
            <w:rFonts w:hint="eastAsia"/>
            <w:noProof/>
            <w:rtl/>
            <w:lang w:bidi="fa-IR"/>
          </w:rPr>
          <w:t>سازمان</w:t>
        </w:r>
        <w:r w:rsidR="0024533F" w:rsidRPr="00AC16B7">
          <w:rPr>
            <w:rStyle w:val="Hyperlink"/>
            <w:noProof/>
            <w:rtl/>
            <w:lang w:bidi="fa-IR"/>
          </w:rPr>
          <w:t xml:space="preserve"> </w:t>
        </w:r>
        <w:r w:rsidR="0024533F" w:rsidRPr="00AC16B7">
          <w:rPr>
            <w:rStyle w:val="Hyperlink"/>
            <w:rFonts w:hint="eastAsia"/>
            <w:noProof/>
            <w:rtl/>
            <w:lang w:bidi="fa-IR"/>
          </w:rPr>
          <w:t>حزب</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انقلاب</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439578212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254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13" w:history="1">
        <w:r w:rsidR="0024533F" w:rsidRPr="00AC16B7">
          <w:rPr>
            <w:rStyle w:val="Hyperlink"/>
            <w:noProof/>
            <w:rtl/>
            <w:lang w:bidi="fa-IR"/>
          </w:rPr>
          <w:t xml:space="preserve">3- </w:t>
        </w:r>
        <w:r w:rsidR="0024533F" w:rsidRPr="00AC16B7">
          <w:rPr>
            <w:rStyle w:val="Hyperlink"/>
            <w:rFonts w:hint="eastAsia"/>
            <w:noProof/>
            <w:rtl/>
            <w:lang w:bidi="fa-IR"/>
          </w:rPr>
          <w:t>دعوت</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مذهب</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سودان</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439578213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255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14" w:history="1">
        <w:r w:rsidR="0024533F" w:rsidRPr="00AC16B7">
          <w:rPr>
            <w:rStyle w:val="Hyperlink"/>
            <w:rFonts w:hint="eastAsia"/>
            <w:noProof/>
            <w:rtl/>
            <w:lang w:bidi="fa-IR"/>
          </w:rPr>
          <w:t>مرحله</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مرحله</w:t>
        </w:r>
        <w:r w:rsidR="0024533F" w:rsidRPr="00AC16B7">
          <w:rPr>
            <w:rStyle w:val="Hyperlink"/>
            <w:noProof/>
            <w:rtl/>
            <w:lang w:bidi="fa-IR"/>
          </w:rPr>
          <w:t xml:space="preserve"> </w:t>
        </w:r>
        <w:r w:rsidR="0024533F" w:rsidRPr="00AC16B7">
          <w:rPr>
            <w:rStyle w:val="Hyperlink"/>
            <w:rFonts w:hint="eastAsia"/>
            <w:noProof/>
            <w:rtl/>
            <w:lang w:bidi="fa-IR"/>
          </w:rPr>
          <w:t>بازگشت</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سال</w:t>
        </w:r>
        <w:r w:rsidR="0024533F" w:rsidRPr="00AC16B7">
          <w:rPr>
            <w:rStyle w:val="Hyperlink"/>
            <w:noProof/>
            <w:rtl/>
            <w:lang w:bidi="fa-IR"/>
          </w:rPr>
          <w:t xml:space="preserve"> 1988-1996</w:t>
        </w:r>
        <w:r w:rsidR="0024533F" w:rsidRPr="00AC16B7">
          <w:rPr>
            <w:rStyle w:val="Hyperlink"/>
            <w:rFonts w:hint="eastAsia"/>
            <w:noProof/>
            <w:rtl/>
            <w:lang w:bidi="fa-IR"/>
          </w:rPr>
          <w:t>م</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439578214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255</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215"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rFonts w:hint="cs"/>
            <w:noProof/>
            <w:rtl/>
            <w:lang w:bidi="fa-IR"/>
          </w:rPr>
          <w:t>ی</w:t>
        </w:r>
        <w:r w:rsidR="0024533F" w:rsidRPr="00AC16B7">
          <w:rPr>
            <w:rStyle w:val="Hyperlink"/>
            <w:rFonts w:hint="eastAsia"/>
            <w:noProof/>
            <w:rtl/>
            <w:lang w:bidi="fa-IR"/>
          </w:rPr>
          <w:t>ات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آرا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احمد</w:t>
        </w:r>
        <w:r w:rsidR="0024533F" w:rsidRPr="00AC16B7">
          <w:rPr>
            <w:rStyle w:val="Hyperlink"/>
            <w:noProof/>
            <w:rtl/>
            <w:lang w:bidi="fa-IR"/>
          </w:rPr>
          <w:t xml:space="preserve"> </w:t>
        </w:r>
        <w:r w:rsidR="0024533F" w:rsidRPr="00AC16B7">
          <w:rPr>
            <w:rStyle w:val="Hyperlink"/>
            <w:rFonts w:hint="eastAsia"/>
            <w:noProof/>
            <w:rtl/>
            <w:lang w:bidi="fa-IR"/>
          </w:rPr>
          <w:t>کاتب</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439578215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257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16"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مسائل</w:t>
        </w:r>
        <w:r w:rsidR="0024533F" w:rsidRPr="00AC16B7">
          <w:rPr>
            <w:rStyle w:val="Hyperlink"/>
            <w:noProof/>
            <w:rtl/>
            <w:lang w:bidi="fa-IR"/>
          </w:rPr>
          <w:t xml:space="preserve"> </w:t>
        </w:r>
        <w:r w:rsidR="0024533F" w:rsidRPr="00AC16B7">
          <w:rPr>
            <w:rStyle w:val="Hyperlink"/>
            <w:rFonts w:hint="eastAsia"/>
            <w:noProof/>
            <w:rtl/>
            <w:lang w:bidi="fa-IR"/>
          </w:rPr>
          <w:t>مربوط</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توح</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ربوبيت</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439578216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257</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17" w:history="1">
        <w:r w:rsidR="0024533F" w:rsidRPr="00AC16B7">
          <w:rPr>
            <w:rStyle w:val="Hyperlink"/>
            <w:rFonts w:hint="eastAsia"/>
            <w:noProof/>
            <w:rtl/>
            <w:lang w:bidi="fa-IR"/>
          </w:rPr>
          <w:t>نخست</w:t>
        </w:r>
        <w:r w:rsidR="0024533F" w:rsidRPr="00AC16B7">
          <w:rPr>
            <w:rStyle w:val="Hyperlink"/>
            <w:noProof/>
            <w:rtl/>
            <w:lang w:bidi="fa-IR"/>
          </w:rPr>
          <w:t xml:space="preserve">: </w:t>
        </w:r>
        <w:r w:rsidR="0024533F" w:rsidRPr="00AC16B7">
          <w:rPr>
            <w:rStyle w:val="Hyperlink"/>
            <w:rFonts w:hint="eastAsia"/>
            <w:noProof/>
            <w:rtl/>
            <w:lang w:bidi="fa-IR"/>
          </w:rPr>
          <w:t>انکار</w:t>
        </w:r>
        <w:r w:rsidR="0024533F" w:rsidRPr="00AC16B7">
          <w:rPr>
            <w:rStyle w:val="Hyperlink"/>
            <w:noProof/>
            <w:rtl/>
            <w:lang w:bidi="fa-IR"/>
          </w:rPr>
          <w:t xml:space="preserve"> </w:t>
        </w:r>
        <w:r w:rsidR="0024533F" w:rsidRPr="00AC16B7">
          <w:rPr>
            <w:rStyle w:val="Hyperlink"/>
            <w:rFonts w:hint="eastAsia"/>
            <w:noProof/>
            <w:rtl/>
            <w:lang w:bidi="fa-IR"/>
          </w:rPr>
          <w:t>قول</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ولا</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تکو</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439578217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257</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18"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اختصاص</w:t>
        </w:r>
        <w:r w:rsidR="0024533F" w:rsidRPr="00AC16B7">
          <w:rPr>
            <w:rStyle w:val="Hyperlink"/>
            <w:noProof/>
            <w:rtl/>
            <w:lang w:bidi="fa-IR"/>
          </w:rPr>
          <w:t xml:space="preserve"> </w:t>
        </w:r>
        <w:r w:rsidR="0024533F" w:rsidRPr="00AC16B7">
          <w:rPr>
            <w:rStyle w:val="Hyperlink"/>
            <w:rFonts w:hint="eastAsia"/>
            <w:noProof/>
            <w:rtl/>
            <w:lang w:bidi="fa-IR"/>
          </w:rPr>
          <w:t>علم</w:t>
        </w:r>
        <w:r w:rsidR="0024533F" w:rsidRPr="00AC16B7">
          <w:rPr>
            <w:rStyle w:val="Hyperlink"/>
            <w:noProof/>
            <w:rtl/>
            <w:lang w:bidi="fa-IR"/>
          </w:rPr>
          <w:t xml:space="preserve"> </w:t>
        </w:r>
        <w:r w:rsidR="0024533F" w:rsidRPr="00AC16B7">
          <w:rPr>
            <w:rStyle w:val="Hyperlink"/>
            <w:rFonts w:hint="eastAsia"/>
            <w:noProof/>
            <w:rtl/>
            <w:lang w:bidi="fa-IR"/>
          </w:rPr>
          <w:t>غ</w:t>
        </w:r>
        <w:r w:rsidR="0024533F" w:rsidRPr="00AC16B7">
          <w:rPr>
            <w:rStyle w:val="Hyperlink"/>
            <w:rFonts w:hint="cs"/>
            <w:noProof/>
            <w:rtl/>
            <w:lang w:bidi="fa-IR"/>
          </w:rPr>
          <w:t>ی</w:t>
        </w:r>
        <w:r w:rsidR="0024533F" w:rsidRPr="00AC16B7">
          <w:rPr>
            <w:rStyle w:val="Hyperlink"/>
            <w:rFonts w:hint="eastAsia"/>
            <w:noProof/>
            <w:rtl/>
            <w:lang w:bidi="fa-IR"/>
          </w:rPr>
          <w:t>ب</w:t>
        </w:r>
        <w:r w:rsidR="0024533F" w:rsidRPr="00AC16B7">
          <w:rPr>
            <w:rStyle w:val="Hyperlink"/>
            <w:noProof/>
            <w:rtl/>
            <w:lang w:bidi="fa-IR"/>
          </w:rPr>
          <w:t xml:space="preserve"> </w:t>
        </w:r>
        <w:r w:rsidR="0024533F" w:rsidRPr="00AC16B7">
          <w:rPr>
            <w:rStyle w:val="Hyperlink"/>
            <w:rFonts w:hint="eastAsia"/>
            <w:noProof/>
            <w:rtl/>
            <w:lang w:bidi="fa-IR"/>
          </w:rPr>
          <w:t>تنها</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خداوند</w:t>
        </w:r>
        <w:r w:rsidR="0024533F" w:rsidRPr="00AC16B7">
          <w:rPr>
            <w:rStyle w:val="Hyperlink"/>
            <w:noProof/>
            <w:rtl/>
            <w:lang w:bidi="fa-IR"/>
          </w:rPr>
          <w:t xml:space="preserve"> </w:t>
        </w:r>
        <w:r w:rsidR="0024533F" w:rsidRPr="00AC16B7">
          <w:rPr>
            <w:rStyle w:val="Hyperlink"/>
            <w:rFonts w:hint="eastAsia"/>
            <w:noProof/>
            <w:rtl/>
            <w:lang w:bidi="fa-IR"/>
          </w:rPr>
          <w:t>متعال</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439578218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259</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19" w:history="1">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نه</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دعا</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ش</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مددجو</w:t>
        </w:r>
        <w:r w:rsidR="0024533F" w:rsidRPr="00AC16B7">
          <w:rPr>
            <w:rStyle w:val="Hyperlink"/>
            <w:rFonts w:hint="cs"/>
            <w:noProof/>
            <w:rtl/>
            <w:lang w:bidi="fa-IR"/>
          </w:rPr>
          <w:t>یی</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غ</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خداوند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439578219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261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20"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احمد</w:t>
        </w:r>
        <w:r w:rsidR="0024533F" w:rsidRPr="00AC16B7">
          <w:rPr>
            <w:rStyle w:val="Hyperlink"/>
            <w:noProof/>
            <w:rtl/>
            <w:lang w:bidi="fa-IR"/>
          </w:rPr>
          <w:t xml:space="preserve"> </w:t>
        </w:r>
        <w:r w:rsidR="0024533F" w:rsidRPr="00AC16B7">
          <w:rPr>
            <w:rStyle w:val="Hyperlink"/>
            <w:rFonts w:hint="eastAsia"/>
            <w:noProof/>
            <w:rtl/>
            <w:lang w:bidi="fa-IR"/>
          </w:rPr>
          <w:t>کاتب</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439578220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262</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21"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اصحاب</w:t>
        </w:r>
        <w:r w:rsidR="0024533F" w:rsidRPr="00AC16B7">
          <w:rPr>
            <w:rStyle w:val="Hyperlink"/>
            <w:rFonts w:cs="CTraditional Arabic" w:hint="eastAsia"/>
            <w:b/>
            <w:noProof/>
            <w:rtl/>
            <w:lang w:bidi="fa-IR"/>
          </w:rPr>
          <w:t>ش</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439578221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263</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22"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امامت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439578222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265</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23" w:history="1">
        <w:r w:rsidR="0024533F" w:rsidRPr="00AC16B7">
          <w:rPr>
            <w:rStyle w:val="Hyperlink"/>
            <w:rFonts w:hint="eastAsia"/>
            <w:noProof/>
            <w:rtl/>
            <w:lang w:bidi="fa-IR"/>
          </w:rPr>
          <w:t>آ</w:t>
        </w:r>
        <w:r w:rsidR="0024533F" w:rsidRPr="00AC16B7">
          <w:rPr>
            <w:rStyle w:val="Hyperlink"/>
            <w:rFonts w:hint="cs"/>
            <w:noProof/>
            <w:rtl/>
            <w:lang w:bidi="fa-IR"/>
          </w:rPr>
          <w:t>ی</w:t>
        </w:r>
        <w:r w:rsidR="0024533F" w:rsidRPr="00AC16B7">
          <w:rPr>
            <w:rStyle w:val="Hyperlink"/>
            <w:rFonts w:hint="eastAsia"/>
            <w:noProof/>
            <w:rtl/>
            <w:lang w:bidi="fa-IR"/>
          </w:rPr>
          <w:t>ا</w:t>
        </w:r>
        <w:r w:rsidR="0024533F" w:rsidRPr="00AC16B7">
          <w:rPr>
            <w:rStyle w:val="Hyperlink"/>
            <w:noProof/>
            <w:rtl/>
            <w:lang w:bidi="fa-IR"/>
          </w:rPr>
          <w:t xml:space="preserve"> </w:t>
        </w:r>
        <w:r w:rsidR="0024533F" w:rsidRPr="00AC16B7">
          <w:rPr>
            <w:rStyle w:val="Hyperlink"/>
            <w:rFonts w:hint="eastAsia"/>
            <w:noProof/>
            <w:rtl/>
            <w:lang w:bidi="fa-IR"/>
          </w:rPr>
          <w:t>کاتب</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احاد</w:t>
        </w:r>
        <w:r w:rsidR="0024533F" w:rsidRPr="00AC16B7">
          <w:rPr>
            <w:rStyle w:val="Hyperlink"/>
            <w:rFonts w:hint="cs"/>
            <w:noProof/>
            <w:rtl/>
            <w:lang w:bidi="fa-IR"/>
          </w:rPr>
          <w:t>ی</w:t>
        </w:r>
        <w:r w:rsidR="0024533F" w:rsidRPr="00AC16B7">
          <w:rPr>
            <w:rStyle w:val="Hyperlink"/>
            <w:rFonts w:hint="eastAsia"/>
            <w:noProof/>
            <w:rtl/>
            <w:lang w:bidi="fa-IR"/>
          </w:rPr>
          <w:t>ث</w:t>
        </w:r>
        <w:r w:rsidR="0024533F" w:rsidRPr="00AC16B7">
          <w:rPr>
            <w:rStyle w:val="Hyperlink"/>
            <w:noProof/>
            <w:rtl/>
            <w:lang w:bidi="fa-IR"/>
          </w:rPr>
          <w:t xml:space="preserve"> </w:t>
        </w:r>
        <w:r w:rsidR="0024533F" w:rsidRPr="00AC16B7">
          <w:rPr>
            <w:rStyle w:val="Hyperlink"/>
            <w:rFonts w:hint="eastAsia"/>
            <w:noProof/>
            <w:rtl/>
            <w:lang w:bidi="fa-IR"/>
          </w:rPr>
          <w:t>فضا</w:t>
        </w:r>
        <w:r w:rsidR="0024533F" w:rsidRPr="00AC16B7">
          <w:rPr>
            <w:rStyle w:val="Hyperlink"/>
            <w:rFonts w:hint="cs"/>
            <w:noProof/>
            <w:rtl/>
            <w:lang w:bidi="fa-IR"/>
          </w:rPr>
          <w:t>ی</w:t>
        </w:r>
        <w:r w:rsidR="0024533F" w:rsidRPr="00AC16B7">
          <w:rPr>
            <w:rStyle w:val="Hyperlink"/>
            <w:rFonts w:hint="eastAsia"/>
            <w:noProof/>
            <w:rtl/>
            <w:lang w:bidi="fa-IR"/>
          </w:rPr>
          <w:t>ل</w:t>
        </w:r>
        <w:r w:rsidR="0024533F" w:rsidRPr="00AC16B7">
          <w:rPr>
            <w:rStyle w:val="Hyperlink"/>
            <w:noProof/>
            <w:rtl/>
            <w:lang w:bidi="fa-IR"/>
          </w:rPr>
          <w:t xml:space="preserve"> </w:t>
        </w:r>
        <w:r w:rsidR="0024533F" w:rsidRPr="00AC16B7">
          <w:rPr>
            <w:rStyle w:val="Hyperlink"/>
            <w:rFonts w:hint="eastAsia"/>
            <w:noProof/>
            <w:rtl/>
            <w:lang w:bidi="fa-IR"/>
          </w:rPr>
          <w:t>عل</w:t>
        </w:r>
        <w:r w:rsidR="0024533F" w:rsidRPr="00AC16B7">
          <w:rPr>
            <w:rStyle w:val="Hyperlink"/>
            <w:rFonts w:hint="cs"/>
            <w:noProof/>
            <w:rtl/>
            <w:lang w:bidi="fa-IR"/>
          </w:rPr>
          <w:t>ی</w:t>
        </w:r>
        <w:r w:rsidR="0024533F" w:rsidRPr="00AC16B7">
          <w:rPr>
            <w:rStyle w:val="Hyperlink"/>
            <w:rFonts w:cs="CTraditional Arabic" w:hint="eastAsia"/>
            <w:b/>
            <w:noProof/>
            <w:rtl/>
            <w:lang w:bidi="fa-IR"/>
          </w:rPr>
          <w:t>س</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اهل</w:t>
        </w:r>
        <w:r w:rsidR="0024533F" w:rsidRPr="00AC16B7">
          <w:rPr>
            <w:rStyle w:val="Hyperlink"/>
            <w:noProof/>
            <w:rtl/>
            <w:lang w:bidi="fa-IR"/>
          </w:rPr>
          <w:t xml:space="preserve"> </w:t>
        </w:r>
        <w:r w:rsidR="0024533F" w:rsidRPr="00AC16B7">
          <w:rPr>
            <w:rStyle w:val="Hyperlink"/>
            <w:rFonts w:hint="eastAsia"/>
            <w:noProof/>
            <w:rtl/>
            <w:lang w:bidi="fa-IR"/>
          </w:rPr>
          <w:t>ب</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چشم</w:t>
        </w:r>
        <w:r w:rsidR="0024533F" w:rsidRPr="00AC16B7">
          <w:rPr>
            <w:rStyle w:val="Hyperlink"/>
            <w:noProof/>
            <w:rtl/>
            <w:lang w:bidi="fa-IR"/>
          </w:rPr>
          <w:t xml:space="preserve"> </w:t>
        </w:r>
        <w:r w:rsidR="0024533F" w:rsidRPr="00AC16B7">
          <w:rPr>
            <w:rStyle w:val="Hyperlink"/>
            <w:rFonts w:hint="eastAsia"/>
            <w:noProof/>
            <w:rtl/>
            <w:lang w:bidi="fa-IR"/>
          </w:rPr>
          <w:t>پوش</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کرده</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439578223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265</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24" w:history="1">
        <w:r w:rsidR="0024533F" w:rsidRPr="00AC16B7">
          <w:rPr>
            <w:rStyle w:val="Hyperlink"/>
            <w:rFonts w:hint="eastAsia"/>
            <w:noProof/>
            <w:rtl/>
            <w:lang w:bidi="fa-IR"/>
          </w:rPr>
          <w:t>نخست</w:t>
        </w:r>
        <w:r w:rsidR="0024533F" w:rsidRPr="00AC16B7">
          <w:rPr>
            <w:rStyle w:val="Hyperlink"/>
            <w:noProof/>
            <w:rtl/>
            <w:lang w:bidi="fa-IR"/>
          </w:rPr>
          <w:t xml:space="preserve">: </w:t>
        </w:r>
        <w:r w:rsidR="0024533F" w:rsidRPr="00AC16B7">
          <w:rPr>
            <w:rStyle w:val="Hyperlink"/>
            <w:rFonts w:hint="eastAsia"/>
            <w:noProof/>
            <w:rtl/>
            <w:lang w:bidi="fa-IR"/>
          </w:rPr>
          <w:t>شورا</w:t>
        </w:r>
        <w:r w:rsidR="0024533F" w:rsidRPr="00AC16B7">
          <w:rPr>
            <w:rStyle w:val="Hyperlink"/>
            <w:noProof/>
            <w:rtl/>
            <w:lang w:bidi="fa-IR"/>
          </w:rPr>
          <w:t xml:space="preserve"> </w:t>
        </w:r>
        <w:r w:rsidR="0024533F" w:rsidRPr="00AC16B7">
          <w:rPr>
            <w:rStyle w:val="Hyperlink"/>
            <w:rFonts w:hint="eastAsia"/>
            <w:noProof/>
            <w:rtl/>
            <w:lang w:bidi="fa-IR"/>
          </w:rPr>
          <w:t>عق</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اهل</w:t>
        </w:r>
        <w:r w:rsidR="0024533F" w:rsidRPr="00AC16B7">
          <w:rPr>
            <w:rStyle w:val="Hyperlink"/>
            <w:noProof/>
            <w:rtl/>
            <w:lang w:bidi="fa-IR"/>
          </w:rPr>
          <w:t xml:space="preserve"> </w:t>
        </w:r>
        <w:r w:rsidR="0024533F" w:rsidRPr="00AC16B7">
          <w:rPr>
            <w:rStyle w:val="Hyperlink"/>
            <w:rFonts w:hint="eastAsia"/>
            <w:noProof/>
            <w:rtl/>
            <w:lang w:bidi="fa-IR"/>
          </w:rPr>
          <w:t>بيت</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439578224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266</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25" w:history="1">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عل</w:t>
        </w:r>
        <w:r w:rsidR="0024533F" w:rsidRPr="00AC16B7">
          <w:rPr>
            <w:rStyle w:val="Hyperlink"/>
            <w:rFonts w:hint="cs"/>
            <w:noProof/>
            <w:rtl/>
            <w:lang w:bidi="fa-IR"/>
          </w:rPr>
          <w:t>ی</w:t>
        </w:r>
        <w:r w:rsidR="0024533F" w:rsidRPr="00AC16B7">
          <w:rPr>
            <w:rStyle w:val="Hyperlink"/>
            <w:rFonts w:cs="CTraditional Arabic" w:hint="eastAsia"/>
            <w:b/>
            <w:noProof/>
            <w:rtl/>
            <w:lang w:bidi="fa-IR"/>
          </w:rPr>
          <w:t>س</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شورا</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439578225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266</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26" w:history="1">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حسن</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noProof/>
            <w:rtl/>
            <w:lang w:bidi="fa-IR"/>
          </w:rPr>
          <w:t xml:space="preserve"> </w:t>
        </w:r>
        <w:r w:rsidR="0024533F" w:rsidRPr="00AC16B7">
          <w:rPr>
            <w:rStyle w:val="Hyperlink"/>
            <w:rFonts w:hint="eastAsia"/>
            <w:noProof/>
            <w:rtl/>
            <w:lang w:bidi="fa-IR"/>
          </w:rPr>
          <w:t>عل</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cs="CTraditional Arabic" w:hint="eastAsia"/>
            <w:b/>
            <w:noProof/>
            <w:rtl/>
            <w:lang w:bidi="fa-IR"/>
          </w:rPr>
          <w:t>ب</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شورا</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439578226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267</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27" w:history="1">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حس</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cs="CTraditional Arabic" w:hint="eastAsia"/>
            <w:b/>
            <w:noProof/>
            <w:rtl/>
            <w:lang w:bidi="fa-IR"/>
          </w:rPr>
          <w:t>س</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شورا</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439578227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267</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28" w:history="1">
        <w:r w:rsidR="0024533F" w:rsidRPr="00AC16B7">
          <w:rPr>
            <w:rStyle w:val="Hyperlink"/>
            <w:rFonts w:hint="eastAsia"/>
            <w:noProof/>
            <w:rtl/>
            <w:lang w:bidi="fa-IR"/>
          </w:rPr>
          <w:t>محمد</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noProof/>
            <w:rtl/>
            <w:lang w:bidi="fa-IR"/>
          </w:rPr>
          <w:t xml:space="preserve"> </w:t>
        </w:r>
        <w:r w:rsidR="0024533F" w:rsidRPr="00AC16B7">
          <w:rPr>
            <w:rStyle w:val="Hyperlink"/>
            <w:rFonts w:hint="eastAsia"/>
            <w:noProof/>
            <w:rtl/>
            <w:lang w:bidi="fa-IR"/>
          </w:rPr>
          <w:t>عل</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ابن</w:t>
        </w:r>
        <w:r w:rsidR="0024533F" w:rsidRPr="00AC16B7">
          <w:rPr>
            <w:rStyle w:val="Hyperlink"/>
            <w:noProof/>
            <w:rtl/>
            <w:lang w:bidi="fa-IR"/>
          </w:rPr>
          <w:t xml:space="preserve"> </w:t>
        </w:r>
        <w:r w:rsidR="0024533F" w:rsidRPr="00AC16B7">
          <w:rPr>
            <w:rStyle w:val="Hyperlink"/>
            <w:rFonts w:hint="eastAsia"/>
            <w:noProof/>
            <w:rtl/>
            <w:lang w:bidi="fa-IR"/>
          </w:rPr>
          <w:t>الحنف</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w:t>
        </w:r>
        <w:r w:rsidR="0024533F" w:rsidRPr="00AC16B7">
          <w:rPr>
            <w:rStyle w:val="Hyperlink"/>
            <w:rFonts w:cs="CTraditional Arabic" w:hint="eastAsia"/>
            <w:b/>
            <w:noProof/>
            <w:rtl/>
            <w:lang w:bidi="fa-IR"/>
          </w:rPr>
          <w:t>س</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439578228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268</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29" w:history="1">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حسن</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noProof/>
            <w:rtl/>
            <w:lang w:bidi="fa-IR"/>
          </w:rPr>
          <w:t xml:space="preserve"> </w:t>
        </w:r>
        <w:r w:rsidR="0024533F" w:rsidRPr="00AC16B7">
          <w:rPr>
            <w:rStyle w:val="Hyperlink"/>
            <w:rFonts w:hint="eastAsia"/>
            <w:noProof/>
            <w:rtl/>
            <w:lang w:bidi="fa-IR"/>
          </w:rPr>
          <w:t>حسن</w:t>
        </w:r>
        <w:r w:rsidR="0024533F" w:rsidRPr="00AC16B7">
          <w:rPr>
            <w:rStyle w:val="Hyperlink"/>
            <w:noProof/>
            <w:rtl/>
            <w:lang w:bidi="fa-IR"/>
          </w:rPr>
          <w:t xml:space="preserve"> (</w:t>
        </w:r>
        <w:r w:rsidR="0024533F" w:rsidRPr="00AC16B7">
          <w:rPr>
            <w:rStyle w:val="Hyperlink"/>
            <w:rFonts w:cs="CTraditional Arabic"/>
            <w:b/>
            <w:noProof/>
            <w:rtl/>
            <w:lang w:bidi="fa-IR"/>
          </w:rPr>
          <w:t>/</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شورا</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439578229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268</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30"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کاتب</w:t>
        </w:r>
        <w:r w:rsidR="0024533F" w:rsidRPr="00AC16B7">
          <w:rPr>
            <w:rStyle w:val="Hyperlink"/>
            <w:noProof/>
            <w:rtl/>
            <w:lang w:bidi="fa-IR"/>
          </w:rPr>
          <w:t xml:space="preserve"> </w:t>
        </w:r>
        <w:r w:rsidR="0024533F" w:rsidRPr="00AC16B7">
          <w:rPr>
            <w:rStyle w:val="Hyperlink"/>
            <w:rFonts w:hint="eastAsia"/>
            <w:noProof/>
            <w:rtl/>
            <w:lang w:bidi="fa-IR"/>
          </w:rPr>
          <w:t>تفکر</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چگونه</w:t>
        </w:r>
        <w:r w:rsidR="0024533F" w:rsidRPr="00AC16B7">
          <w:rPr>
            <w:rStyle w:val="Hyperlink"/>
            <w:noProof/>
            <w:rtl/>
            <w:lang w:bidi="fa-IR"/>
          </w:rPr>
          <w:t xml:space="preserve"> </w:t>
        </w:r>
        <w:r w:rsidR="0024533F" w:rsidRPr="00AC16B7">
          <w:rPr>
            <w:rStyle w:val="Hyperlink"/>
            <w:rFonts w:hint="eastAsia"/>
            <w:noProof/>
            <w:rtl/>
            <w:lang w:bidi="fa-IR"/>
          </w:rPr>
          <w:t>پد</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آمد؟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439578230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268</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31" w:history="1">
        <w:r w:rsidR="0024533F" w:rsidRPr="00AC16B7">
          <w:rPr>
            <w:rStyle w:val="Hyperlink"/>
            <w:rFonts w:hint="eastAsia"/>
            <w:noProof/>
            <w:rtl/>
            <w:lang w:bidi="fa-IR"/>
          </w:rPr>
          <w:t>نخست</w:t>
        </w:r>
        <w:r w:rsidR="0024533F" w:rsidRPr="00AC16B7">
          <w:rPr>
            <w:rStyle w:val="Hyperlink"/>
            <w:noProof/>
            <w:rtl/>
            <w:lang w:bidi="fa-IR"/>
          </w:rPr>
          <w:t xml:space="preserve">: </w:t>
        </w:r>
        <w:r w:rsidR="0024533F" w:rsidRPr="00AC16B7">
          <w:rPr>
            <w:rStyle w:val="Hyperlink"/>
            <w:rFonts w:hint="eastAsia"/>
            <w:noProof/>
            <w:rtl/>
            <w:lang w:bidi="fa-IR"/>
          </w:rPr>
          <w:t>پ</w:t>
        </w:r>
        <w:r w:rsidR="0024533F" w:rsidRPr="00AC16B7">
          <w:rPr>
            <w:rStyle w:val="Hyperlink"/>
            <w:rFonts w:hint="cs"/>
            <w:noProof/>
            <w:rtl/>
            <w:lang w:bidi="fa-IR"/>
          </w:rPr>
          <w:t>ی</w:t>
        </w:r>
        <w:r w:rsidR="0024533F" w:rsidRPr="00AC16B7">
          <w:rPr>
            <w:rStyle w:val="Hyperlink"/>
            <w:rFonts w:hint="eastAsia"/>
            <w:noProof/>
            <w:rtl/>
            <w:lang w:bidi="fa-IR"/>
          </w:rPr>
          <w:t>دا</w:t>
        </w:r>
        <w:r w:rsidR="0024533F" w:rsidRPr="00AC16B7">
          <w:rPr>
            <w:rStyle w:val="Hyperlink"/>
            <w:rFonts w:hint="cs"/>
            <w:noProof/>
            <w:rtl/>
            <w:lang w:bidi="fa-IR"/>
          </w:rPr>
          <w:t>ی</w:t>
        </w:r>
        <w:r w:rsidR="0024533F" w:rsidRPr="00AC16B7">
          <w:rPr>
            <w:rStyle w:val="Hyperlink"/>
            <w:rFonts w:hint="eastAsia"/>
            <w:noProof/>
            <w:rtl/>
            <w:lang w:bidi="fa-IR"/>
          </w:rPr>
          <w:t>ش</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جانش</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وصا</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439578231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269</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32"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تفکر</w:t>
        </w:r>
        <w:r w:rsidR="0024533F" w:rsidRPr="00AC16B7">
          <w:rPr>
            <w:rStyle w:val="Hyperlink"/>
            <w:noProof/>
            <w:rtl/>
            <w:lang w:bidi="fa-IR"/>
          </w:rPr>
          <w:t xml:space="preserve"> </w:t>
        </w:r>
        <w:r w:rsidR="0024533F" w:rsidRPr="00AC16B7">
          <w:rPr>
            <w:rStyle w:val="Hyperlink"/>
            <w:rFonts w:hint="eastAsia"/>
            <w:noProof/>
            <w:rtl/>
            <w:lang w:bidi="fa-IR"/>
          </w:rPr>
          <w:t>منحصر</w:t>
        </w:r>
        <w:r w:rsidR="0024533F" w:rsidRPr="00AC16B7">
          <w:rPr>
            <w:rStyle w:val="Hyperlink"/>
            <w:noProof/>
            <w:rtl/>
            <w:lang w:bidi="fa-IR"/>
          </w:rPr>
          <w:t xml:space="preserve"> </w:t>
        </w:r>
        <w:r w:rsidR="0024533F" w:rsidRPr="00AC16B7">
          <w:rPr>
            <w:rStyle w:val="Hyperlink"/>
            <w:rFonts w:hint="eastAsia"/>
            <w:noProof/>
            <w:rtl/>
            <w:lang w:bidi="fa-IR"/>
          </w:rPr>
          <w:t>کردن</w:t>
        </w:r>
        <w:r w:rsidR="0024533F" w:rsidRPr="00AC16B7">
          <w:rPr>
            <w:rStyle w:val="Hyperlink"/>
            <w:noProof/>
            <w:rtl/>
            <w:lang w:bidi="fa-IR"/>
          </w:rPr>
          <w:t xml:space="preserve"> </w:t>
        </w:r>
        <w:r w:rsidR="0024533F" w:rsidRPr="00AC16B7">
          <w:rPr>
            <w:rStyle w:val="Hyperlink"/>
            <w:rFonts w:hint="eastAsia"/>
            <w:noProof/>
            <w:rtl/>
            <w:lang w:bidi="fa-IR"/>
          </w:rPr>
          <w:t>امامت</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خانواده</w:t>
        </w:r>
        <w:r w:rsidR="0024533F" w:rsidRPr="00AC16B7">
          <w:rPr>
            <w:rStyle w:val="Hyperlink"/>
            <w:noProof/>
            <w:rtl/>
            <w:lang w:bidi="fa-IR"/>
          </w:rPr>
          <w:t xml:space="preserve"> </w:t>
        </w:r>
        <w:r w:rsidR="0024533F" w:rsidRPr="00AC16B7">
          <w:rPr>
            <w:rStyle w:val="Hyperlink"/>
            <w:rFonts w:hint="eastAsia"/>
            <w:noProof/>
            <w:rtl/>
            <w:lang w:bidi="fa-IR"/>
          </w:rPr>
          <w:t>حس</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Pr>
          <w:sym w:font="AGA Arabesque" w:char="F074"/>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439578232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269</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33" w:history="1">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پ</w:t>
        </w:r>
        <w:r w:rsidR="0024533F" w:rsidRPr="00AC16B7">
          <w:rPr>
            <w:rStyle w:val="Hyperlink"/>
            <w:rFonts w:hint="cs"/>
            <w:noProof/>
            <w:rtl/>
            <w:lang w:bidi="fa-IR"/>
          </w:rPr>
          <w:t>ی</w:t>
        </w:r>
        <w:r w:rsidR="0024533F" w:rsidRPr="00AC16B7">
          <w:rPr>
            <w:rStyle w:val="Hyperlink"/>
            <w:rFonts w:hint="eastAsia"/>
            <w:noProof/>
            <w:rtl/>
            <w:lang w:bidi="fa-IR"/>
          </w:rPr>
          <w:t>دا</w:t>
        </w:r>
        <w:r w:rsidR="0024533F" w:rsidRPr="00AC16B7">
          <w:rPr>
            <w:rStyle w:val="Hyperlink"/>
            <w:rFonts w:hint="cs"/>
            <w:noProof/>
            <w:rtl/>
            <w:lang w:bidi="fa-IR"/>
          </w:rPr>
          <w:t>ی</w:t>
        </w:r>
        <w:r w:rsidR="0024533F" w:rsidRPr="00AC16B7">
          <w:rPr>
            <w:rStyle w:val="Hyperlink"/>
            <w:rFonts w:hint="eastAsia"/>
            <w:noProof/>
            <w:rtl/>
            <w:lang w:bidi="fa-IR"/>
          </w:rPr>
          <w:t>ش</w:t>
        </w:r>
        <w:r w:rsidR="0024533F" w:rsidRPr="00AC16B7">
          <w:rPr>
            <w:rStyle w:val="Hyperlink"/>
            <w:noProof/>
            <w:rtl/>
            <w:lang w:bidi="fa-IR"/>
          </w:rPr>
          <w:t xml:space="preserve"> </w:t>
        </w:r>
        <w:r w:rsidR="0024533F" w:rsidRPr="00AC16B7">
          <w:rPr>
            <w:rStyle w:val="Hyperlink"/>
            <w:rFonts w:hint="eastAsia"/>
            <w:noProof/>
            <w:rtl/>
            <w:lang w:bidi="fa-IR"/>
          </w:rPr>
          <w:t>تفکر</w:t>
        </w:r>
        <w:r w:rsidR="0024533F" w:rsidRPr="00AC16B7">
          <w:rPr>
            <w:rStyle w:val="Hyperlink"/>
            <w:noProof/>
            <w:rtl/>
            <w:lang w:bidi="fa-IR"/>
          </w:rPr>
          <w:t xml:space="preserve"> </w:t>
        </w:r>
        <w:r w:rsidR="0024533F" w:rsidRPr="00AC16B7">
          <w:rPr>
            <w:rStyle w:val="Hyperlink"/>
            <w:rFonts w:hint="eastAsia"/>
            <w:noProof/>
            <w:rtl/>
            <w:lang w:bidi="fa-IR"/>
          </w:rPr>
          <w:t>عصمت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تع</w:t>
        </w:r>
        <w:r w:rsidR="0024533F" w:rsidRPr="00AC16B7">
          <w:rPr>
            <w:rStyle w:val="Hyperlink"/>
            <w:rFonts w:hint="cs"/>
            <w:noProof/>
            <w:rtl/>
            <w:lang w:bidi="fa-IR"/>
          </w:rPr>
          <w:t>یی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439578233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270</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34" w:history="1">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پ</w:t>
        </w:r>
        <w:r w:rsidR="0024533F" w:rsidRPr="00AC16B7">
          <w:rPr>
            <w:rStyle w:val="Hyperlink"/>
            <w:rFonts w:hint="cs"/>
            <w:noProof/>
            <w:rtl/>
            <w:lang w:bidi="fa-IR"/>
          </w:rPr>
          <w:t>ی</w:t>
        </w:r>
        <w:r w:rsidR="0024533F" w:rsidRPr="00AC16B7">
          <w:rPr>
            <w:rStyle w:val="Hyperlink"/>
            <w:rFonts w:hint="eastAsia"/>
            <w:noProof/>
            <w:rtl/>
            <w:lang w:bidi="fa-IR"/>
          </w:rPr>
          <w:t>دا</w:t>
        </w:r>
        <w:r w:rsidR="0024533F" w:rsidRPr="00AC16B7">
          <w:rPr>
            <w:rStyle w:val="Hyperlink"/>
            <w:rFonts w:hint="cs"/>
            <w:noProof/>
            <w:rtl/>
            <w:lang w:bidi="fa-IR"/>
          </w:rPr>
          <w:t>ی</w:t>
        </w:r>
        <w:r w:rsidR="0024533F" w:rsidRPr="00AC16B7">
          <w:rPr>
            <w:rStyle w:val="Hyperlink"/>
            <w:rFonts w:hint="eastAsia"/>
            <w:noProof/>
            <w:rtl/>
            <w:lang w:bidi="fa-IR"/>
          </w:rPr>
          <w:t>ش</w:t>
        </w:r>
        <w:r w:rsidR="0024533F" w:rsidRPr="00AC16B7">
          <w:rPr>
            <w:rStyle w:val="Hyperlink"/>
            <w:noProof/>
            <w:rtl/>
            <w:lang w:bidi="fa-IR"/>
          </w:rPr>
          <w:t xml:space="preserve"> </w:t>
        </w:r>
        <w:r w:rsidR="0024533F" w:rsidRPr="00AC16B7">
          <w:rPr>
            <w:rStyle w:val="Hyperlink"/>
            <w:rFonts w:hint="eastAsia"/>
            <w:noProof/>
            <w:rtl/>
            <w:lang w:bidi="fa-IR"/>
          </w:rPr>
          <w:t>تفکر</w:t>
        </w:r>
        <w:r w:rsidR="0024533F" w:rsidRPr="00AC16B7">
          <w:rPr>
            <w:rStyle w:val="Hyperlink"/>
            <w:noProof/>
            <w:rtl/>
            <w:lang w:bidi="fa-IR"/>
          </w:rPr>
          <w:t xml:space="preserve"> </w:t>
        </w:r>
        <w:r w:rsidR="0024533F" w:rsidRPr="00AC16B7">
          <w:rPr>
            <w:rStyle w:val="Hyperlink"/>
            <w:rFonts w:hint="eastAsia"/>
            <w:noProof/>
            <w:rtl/>
            <w:lang w:bidi="fa-IR"/>
          </w:rPr>
          <w:t>انحصار</w:t>
        </w:r>
        <w:r w:rsidR="0024533F" w:rsidRPr="00AC16B7">
          <w:rPr>
            <w:rStyle w:val="Hyperlink"/>
            <w:noProof/>
            <w:rtl/>
            <w:lang w:bidi="fa-IR"/>
          </w:rPr>
          <w:t xml:space="preserve"> </w:t>
        </w:r>
        <w:r w:rsidR="0024533F" w:rsidRPr="00AC16B7">
          <w:rPr>
            <w:rStyle w:val="Hyperlink"/>
            <w:rFonts w:hint="eastAsia"/>
            <w:noProof/>
            <w:rtl/>
            <w:lang w:bidi="fa-IR"/>
          </w:rPr>
          <w:t>تفس</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sidRPr="00AC16B7">
          <w:rPr>
            <w:rStyle w:val="Hyperlink"/>
            <w:noProof/>
            <w:rtl/>
            <w:lang w:bidi="fa-IR"/>
          </w:rPr>
          <w:t xml:space="preserve"> </w:t>
        </w:r>
        <w:r w:rsidR="0024533F" w:rsidRPr="00AC16B7">
          <w:rPr>
            <w:rStyle w:val="Hyperlink"/>
            <w:rFonts w:hint="eastAsia"/>
            <w:noProof/>
            <w:rtl/>
            <w:lang w:bidi="fa-IR"/>
          </w:rPr>
          <w:t>توسط</w:t>
        </w:r>
        <w:r w:rsidR="0024533F" w:rsidRPr="00AC16B7">
          <w:rPr>
            <w:rStyle w:val="Hyperlink"/>
            <w:noProof/>
            <w:rtl/>
            <w:lang w:bidi="fa-IR"/>
          </w:rPr>
          <w:t xml:space="preserve"> </w:t>
        </w:r>
        <w:r w:rsidR="0024533F" w:rsidRPr="00AC16B7">
          <w:rPr>
            <w:rStyle w:val="Hyperlink"/>
            <w:rFonts w:hint="eastAsia"/>
            <w:noProof/>
            <w:rtl/>
            <w:lang w:bidi="fa-IR"/>
          </w:rPr>
          <w:t>معصوم</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439578234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270</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35" w:history="1">
        <w:r w:rsidR="0024533F" w:rsidRPr="00AC16B7">
          <w:rPr>
            <w:rStyle w:val="Hyperlink"/>
            <w:rFonts w:hint="eastAsia"/>
            <w:noProof/>
            <w:rtl/>
            <w:lang w:bidi="fa-IR"/>
          </w:rPr>
          <w:t>پنجم</w:t>
        </w:r>
        <w:r w:rsidR="0024533F" w:rsidRPr="00AC16B7">
          <w:rPr>
            <w:rStyle w:val="Hyperlink"/>
            <w:noProof/>
            <w:rtl/>
            <w:lang w:bidi="fa-IR"/>
          </w:rPr>
          <w:t xml:space="preserve">: </w:t>
        </w:r>
        <w:r w:rsidR="0024533F" w:rsidRPr="00AC16B7">
          <w:rPr>
            <w:rStyle w:val="Hyperlink"/>
            <w:rFonts w:hint="eastAsia"/>
            <w:noProof/>
            <w:rtl/>
            <w:lang w:bidi="fa-IR"/>
          </w:rPr>
          <w:t>پ</w:t>
        </w:r>
        <w:r w:rsidR="0024533F" w:rsidRPr="00AC16B7">
          <w:rPr>
            <w:rStyle w:val="Hyperlink"/>
            <w:rFonts w:hint="cs"/>
            <w:noProof/>
            <w:rtl/>
            <w:lang w:bidi="fa-IR"/>
          </w:rPr>
          <w:t>ی</w:t>
        </w:r>
        <w:r w:rsidR="0024533F" w:rsidRPr="00AC16B7">
          <w:rPr>
            <w:rStyle w:val="Hyperlink"/>
            <w:rFonts w:hint="eastAsia"/>
            <w:noProof/>
            <w:rtl/>
            <w:lang w:bidi="fa-IR"/>
          </w:rPr>
          <w:t>دا</w:t>
        </w:r>
        <w:r w:rsidR="0024533F" w:rsidRPr="00AC16B7">
          <w:rPr>
            <w:rStyle w:val="Hyperlink"/>
            <w:rFonts w:hint="cs"/>
            <w:noProof/>
            <w:rtl/>
            <w:lang w:bidi="fa-IR"/>
          </w:rPr>
          <w:t>ی</w:t>
        </w:r>
        <w:r w:rsidR="0024533F" w:rsidRPr="00AC16B7">
          <w:rPr>
            <w:rStyle w:val="Hyperlink"/>
            <w:rFonts w:hint="eastAsia"/>
            <w:noProof/>
            <w:rtl/>
            <w:lang w:bidi="fa-IR"/>
          </w:rPr>
          <w:t>ش</w:t>
        </w:r>
        <w:r w:rsidR="0024533F" w:rsidRPr="00AC16B7">
          <w:rPr>
            <w:rStyle w:val="Hyperlink"/>
            <w:noProof/>
            <w:rtl/>
            <w:lang w:bidi="fa-IR"/>
          </w:rPr>
          <w:t xml:space="preserve"> </w:t>
        </w:r>
        <w:r w:rsidR="0024533F" w:rsidRPr="00AC16B7">
          <w:rPr>
            <w:rStyle w:val="Hyperlink"/>
            <w:rFonts w:hint="eastAsia"/>
            <w:noProof/>
            <w:rtl/>
            <w:lang w:bidi="fa-IR"/>
          </w:rPr>
          <w:t>تفکر</w:t>
        </w:r>
        <w:r w:rsidR="0024533F" w:rsidRPr="00AC16B7">
          <w:rPr>
            <w:rStyle w:val="Hyperlink"/>
            <w:noProof/>
            <w:rtl/>
            <w:lang w:bidi="fa-IR"/>
          </w:rPr>
          <w:t xml:space="preserve"> </w:t>
        </w:r>
        <w:r w:rsidR="0024533F" w:rsidRPr="00AC16B7">
          <w:rPr>
            <w:rStyle w:val="Hyperlink"/>
            <w:rFonts w:hint="eastAsia"/>
            <w:noProof/>
            <w:rtl/>
            <w:lang w:bidi="fa-IR"/>
          </w:rPr>
          <w:t>استدلال</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عقل</w:t>
        </w:r>
        <w:r w:rsidR="0024533F" w:rsidRPr="00AC16B7">
          <w:rPr>
            <w:rStyle w:val="Hyperlink"/>
            <w:noProof/>
            <w:rtl/>
            <w:lang w:bidi="fa-IR"/>
          </w:rPr>
          <w:t xml:space="preserve"> </w:t>
        </w:r>
        <w:r w:rsidR="0024533F" w:rsidRPr="00AC16B7">
          <w:rPr>
            <w:rStyle w:val="Hyperlink"/>
            <w:rFonts w:hint="eastAsia"/>
            <w:noProof/>
            <w:rtl/>
            <w:lang w:bidi="fa-IR"/>
          </w:rPr>
          <w:t>قبل</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استدلال</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نص</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439578235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271</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36" w:history="1">
        <w:r w:rsidR="0024533F" w:rsidRPr="00AC16B7">
          <w:rPr>
            <w:rStyle w:val="Hyperlink"/>
            <w:rFonts w:hint="eastAsia"/>
            <w:noProof/>
            <w:rtl/>
            <w:lang w:bidi="fa-IR"/>
          </w:rPr>
          <w:t>ششم</w:t>
        </w:r>
        <w:r w:rsidR="0024533F" w:rsidRPr="00AC16B7">
          <w:rPr>
            <w:rStyle w:val="Hyperlink"/>
            <w:noProof/>
            <w:rtl/>
            <w:lang w:bidi="fa-IR"/>
          </w:rPr>
          <w:t xml:space="preserve">: </w:t>
        </w:r>
        <w:r w:rsidR="0024533F" w:rsidRPr="00AC16B7">
          <w:rPr>
            <w:rStyle w:val="Hyperlink"/>
            <w:rFonts w:hint="eastAsia"/>
            <w:noProof/>
            <w:rtl/>
            <w:lang w:bidi="fa-IR"/>
          </w:rPr>
          <w:t>پ</w:t>
        </w:r>
        <w:r w:rsidR="0024533F" w:rsidRPr="00AC16B7">
          <w:rPr>
            <w:rStyle w:val="Hyperlink"/>
            <w:rFonts w:hint="cs"/>
            <w:noProof/>
            <w:rtl/>
            <w:lang w:bidi="fa-IR"/>
          </w:rPr>
          <w:t>ی</w:t>
        </w:r>
        <w:r w:rsidR="0024533F" w:rsidRPr="00AC16B7">
          <w:rPr>
            <w:rStyle w:val="Hyperlink"/>
            <w:rFonts w:hint="eastAsia"/>
            <w:noProof/>
            <w:rtl/>
            <w:lang w:bidi="fa-IR"/>
          </w:rPr>
          <w:t>دا</w:t>
        </w:r>
        <w:r w:rsidR="0024533F" w:rsidRPr="00AC16B7">
          <w:rPr>
            <w:rStyle w:val="Hyperlink"/>
            <w:rFonts w:hint="cs"/>
            <w:noProof/>
            <w:rtl/>
            <w:lang w:bidi="fa-IR"/>
          </w:rPr>
          <w:t>ی</w:t>
        </w:r>
        <w:r w:rsidR="0024533F" w:rsidRPr="00AC16B7">
          <w:rPr>
            <w:rStyle w:val="Hyperlink"/>
            <w:rFonts w:hint="eastAsia"/>
            <w:noProof/>
            <w:rtl/>
            <w:lang w:bidi="fa-IR"/>
          </w:rPr>
          <w:t>ش</w:t>
        </w:r>
        <w:r w:rsidR="0024533F" w:rsidRPr="00AC16B7">
          <w:rPr>
            <w:rStyle w:val="Hyperlink"/>
            <w:noProof/>
            <w:rtl/>
            <w:lang w:bidi="fa-IR"/>
          </w:rPr>
          <w:t xml:space="preserve"> </w:t>
        </w:r>
        <w:r w:rsidR="0024533F" w:rsidRPr="00AC16B7">
          <w:rPr>
            <w:rStyle w:val="Hyperlink"/>
            <w:rFonts w:hint="eastAsia"/>
            <w:noProof/>
            <w:rtl/>
            <w:lang w:bidi="fa-IR"/>
          </w:rPr>
          <w:t>تفکر</w:t>
        </w:r>
        <w:r w:rsidR="0024533F" w:rsidRPr="00AC16B7">
          <w:rPr>
            <w:rStyle w:val="Hyperlink"/>
            <w:noProof/>
            <w:rtl/>
            <w:lang w:bidi="fa-IR"/>
          </w:rPr>
          <w:t xml:space="preserve"> </w:t>
        </w:r>
        <w:r w:rsidR="0024533F" w:rsidRPr="00AC16B7">
          <w:rPr>
            <w:rStyle w:val="Hyperlink"/>
            <w:rFonts w:hint="eastAsia"/>
            <w:noProof/>
            <w:rtl/>
            <w:lang w:bidi="fa-IR"/>
          </w:rPr>
          <w:t>استدلال</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معجزات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439578236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271</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37" w:history="1">
        <w:r w:rsidR="0024533F" w:rsidRPr="00AC16B7">
          <w:rPr>
            <w:rStyle w:val="Hyperlink"/>
            <w:rFonts w:hint="eastAsia"/>
            <w:noProof/>
            <w:rtl/>
            <w:lang w:bidi="fa-IR"/>
          </w:rPr>
          <w:t>هفتم</w:t>
        </w:r>
        <w:r w:rsidR="0024533F" w:rsidRPr="00AC16B7">
          <w:rPr>
            <w:rStyle w:val="Hyperlink"/>
            <w:noProof/>
            <w:rtl/>
            <w:lang w:bidi="fa-IR"/>
          </w:rPr>
          <w:t xml:space="preserve">: </w:t>
        </w:r>
        <w:r w:rsidR="0024533F" w:rsidRPr="00AC16B7">
          <w:rPr>
            <w:rStyle w:val="Hyperlink"/>
            <w:rFonts w:hint="eastAsia"/>
            <w:noProof/>
            <w:rtl/>
            <w:lang w:bidi="fa-IR"/>
          </w:rPr>
          <w:t>پ</w:t>
        </w:r>
        <w:r w:rsidR="0024533F" w:rsidRPr="00AC16B7">
          <w:rPr>
            <w:rStyle w:val="Hyperlink"/>
            <w:rFonts w:hint="cs"/>
            <w:noProof/>
            <w:rtl/>
            <w:lang w:bidi="fa-IR"/>
          </w:rPr>
          <w:t>ی</w:t>
        </w:r>
        <w:r w:rsidR="0024533F" w:rsidRPr="00AC16B7">
          <w:rPr>
            <w:rStyle w:val="Hyperlink"/>
            <w:rFonts w:hint="eastAsia"/>
            <w:noProof/>
            <w:rtl/>
            <w:lang w:bidi="fa-IR"/>
          </w:rPr>
          <w:t>دا</w:t>
        </w:r>
        <w:r w:rsidR="0024533F" w:rsidRPr="00AC16B7">
          <w:rPr>
            <w:rStyle w:val="Hyperlink"/>
            <w:rFonts w:hint="cs"/>
            <w:noProof/>
            <w:rtl/>
            <w:lang w:bidi="fa-IR"/>
          </w:rPr>
          <w:t>ی</w:t>
        </w:r>
        <w:r w:rsidR="0024533F" w:rsidRPr="00AC16B7">
          <w:rPr>
            <w:rStyle w:val="Hyperlink"/>
            <w:rFonts w:hint="eastAsia"/>
            <w:noProof/>
            <w:rtl/>
            <w:lang w:bidi="fa-IR"/>
          </w:rPr>
          <w:t>ش</w:t>
        </w:r>
        <w:r w:rsidR="0024533F" w:rsidRPr="00AC16B7">
          <w:rPr>
            <w:rStyle w:val="Hyperlink"/>
            <w:noProof/>
            <w:rtl/>
            <w:lang w:bidi="fa-IR"/>
          </w:rPr>
          <w:t xml:space="preserve"> </w:t>
        </w:r>
        <w:r w:rsidR="0024533F" w:rsidRPr="00AC16B7">
          <w:rPr>
            <w:rStyle w:val="Hyperlink"/>
            <w:rFonts w:hint="eastAsia"/>
            <w:noProof/>
            <w:rtl/>
            <w:lang w:bidi="fa-IR"/>
          </w:rPr>
          <w:t>تفکر</w:t>
        </w:r>
        <w:r w:rsidR="0024533F" w:rsidRPr="00AC16B7">
          <w:rPr>
            <w:rStyle w:val="Hyperlink"/>
            <w:noProof/>
            <w:rtl/>
            <w:lang w:bidi="fa-IR"/>
          </w:rPr>
          <w:t xml:space="preserve"> </w:t>
        </w:r>
        <w:r w:rsidR="0024533F" w:rsidRPr="00AC16B7">
          <w:rPr>
            <w:rStyle w:val="Hyperlink"/>
            <w:rFonts w:hint="eastAsia"/>
            <w:noProof/>
            <w:rtl/>
            <w:lang w:bidi="fa-IR"/>
          </w:rPr>
          <w:t>محدود</w:t>
        </w:r>
        <w:r w:rsidR="0024533F" w:rsidRPr="00AC16B7">
          <w:rPr>
            <w:rStyle w:val="Hyperlink"/>
            <w:noProof/>
            <w:rtl/>
            <w:lang w:bidi="fa-IR"/>
          </w:rPr>
          <w:t xml:space="preserve"> </w:t>
        </w:r>
        <w:r w:rsidR="0024533F" w:rsidRPr="00AC16B7">
          <w:rPr>
            <w:rStyle w:val="Hyperlink"/>
            <w:rFonts w:hint="eastAsia"/>
            <w:noProof/>
            <w:rtl/>
            <w:lang w:bidi="fa-IR"/>
          </w:rPr>
          <w:t>کردن</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دوازده</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439578237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271</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38" w:history="1">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مشکلات</w:t>
        </w:r>
        <w:r w:rsidR="0024533F" w:rsidRPr="00AC16B7">
          <w:rPr>
            <w:rStyle w:val="Hyperlink"/>
            <w:noProof/>
            <w:rtl/>
            <w:lang w:bidi="fa-IR"/>
          </w:rPr>
          <w:t xml:space="preserve"> </w:t>
        </w:r>
        <w:r w:rsidR="0024533F" w:rsidRPr="00AC16B7">
          <w:rPr>
            <w:rStyle w:val="Hyperlink"/>
            <w:rFonts w:hint="eastAsia"/>
            <w:noProof/>
            <w:rtl/>
            <w:lang w:bidi="fa-IR"/>
          </w:rPr>
          <w:t>رو</w:t>
        </w:r>
        <w:r w:rsidR="0024533F" w:rsidRPr="00AC16B7">
          <w:rPr>
            <w:rStyle w:val="Hyperlink"/>
            <w:rFonts w:hint="cs"/>
            <w:noProof/>
            <w:rtl/>
            <w:lang w:bidi="fa-IR"/>
          </w:rPr>
          <w:t>ی</w:t>
        </w:r>
        <w:r w:rsidR="0024533F" w:rsidRPr="00AC16B7">
          <w:rPr>
            <w:rStyle w:val="Hyperlink"/>
            <w:rFonts w:hint="eastAsia"/>
            <w:noProof/>
            <w:rtl/>
            <w:lang w:bidi="fa-IR"/>
          </w:rPr>
          <w:t>ارو</w:t>
        </w:r>
        <w:r w:rsidR="0024533F" w:rsidRPr="00AC16B7">
          <w:rPr>
            <w:rStyle w:val="Hyperlink"/>
            <w:rFonts w:hint="cs"/>
            <w:noProof/>
            <w:rtl/>
            <w:lang w:bidi="fa-IR"/>
          </w:rPr>
          <w:t>یی</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امامت</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439578238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272</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39" w:history="1">
        <w:r w:rsidR="0024533F" w:rsidRPr="00AC16B7">
          <w:rPr>
            <w:rStyle w:val="Hyperlink"/>
            <w:rFonts w:hint="eastAsia"/>
            <w:noProof/>
            <w:rtl/>
            <w:lang w:bidi="fa-IR"/>
          </w:rPr>
          <w:t>تحولات</w:t>
        </w:r>
        <w:r w:rsidR="0024533F" w:rsidRPr="00AC16B7">
          <w:rPr>
            <w:rStyle w:val="Hyperlink"/>
            <w:noProof/>
            <w:rtl/>
            <w:lang w:bidi="fa-IR"/>
          </w:rPr>
          <w:t xml:space="preserve"> </w:t>
        </w:r>
        <w:r w:rsidR="0024533F" w:rsidRPr="00AC16B7">
          <w:rPr>
            <w:rStyle w:val="Hyperlink"/>
            <w:rFonts w:hint="eastAsia"/>
            <w:noProof/>
            <w:rtl/>
            <w:lang w:bidi="fa-IR"/>
          </w:rPr>
          <w:t>فکر</w:t>
        </w:r>
        <w:r w:rsidR="0024533F" w:rsidRPr="00AC16B7">
          <w:rPr>
            <w:rStyle w:val="Hyperlink"/>
            <w:noProof/>
            <w:rtl/>
            <w:lang w:bidi="fa-IR"/>
          </w:rPr>
          <w:t xml:space="preserve"> </w:t>
        </w:r>
        <w:r w:rsidR="0024533F" w:rsidRPr="00AC16B7">
          <w:rPr>
            <w:rStyle w:val="Hyperlink"/>
            <w:rFonts w:hint="eastAsia"/>
            <w:noProof/>
            <w:rtl/>
            <w:lang w:bidi="fa-IR"/>
          </w:rPr>
          <w:t>س</w:t>
        </w:r>
        <w:r w:rsidR="0024533F" w:rsidRPr="00AC16B7">
          <w:rPr>
            <w:rStyle w:val="Hyperlink"/>
            <w:rFonts w:hint="cs"/>
            <w:noProof/>
            <w:rtl/>
            <w:lang w:bidi="fa-IR"/>
          </w:rPr>
          <w:t>ی</w:t>
        </w:r>
        <w:r w:rsidR="0024533F" w:rsidRPr="00AC16B7">
          <w:rPr>
            <w:rStyle w:val="Hyperlink"/>
            <w:rFonts w:hint="eastAsia"/>
            <w:noProof/>
            <w:rtl/>
            <w:lang w:bidi="fa-IR"/>
          </w:rPr>
          <w:t>اس</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ش</w:t>
        </w:r>
        <w:r w:rsidR="0024533F" w:rsidRPr="00AC16B7">
          <w:rPr>
            <w:rStyle w:val="Hyperlink"/>
            <w:rFonts w:hint="cs"/>
            <w:noProof/>
            <w:rtl/>
            <w:lang w:bidi="fa-IR"/>
          </w:rPr>
          <w:t>ی</w:t>
        </w:r>
        <w:r w:rsidR="0024533F" w:rsidRPr="00AC16B7">
          <w:rPr>
            <w:rStyle w:val="Hyperlink"/>
            <w:rFonts w:hint="eastAsia"/>
            <w:noProof/>
            <w:rtl/>
            <w:lang w:bidi="fa-IR"/>
          </w:rPr>
          <w:t>عه</w:t>
        </w:r>
        <w:r w:rsidR="0024533F" w:rsidRPr="00AC16B7">
          <w:rPr>
            <w:rStyle w:val="Hyperlink"/>
            <w:noProof/>
            <w:rtl/>
            <w:lang w:bidi="fa-IR"/>
          </w:rPr>
          <w:t xml:space="preserve"> </w:t>
        </w:r>
        <w:r w:rsidR="0024533F" w:rsidRPr="00AC16B7">
          <w:rPr>
            <w:rStyle w:val="Hyperlink"/>
            <w:rFonts w:hint="eastAsia"/>
            <w:noProof/>
            <w:rtl/>
            <w:lang w:bidi="fa-IR"/>
          </w:rPr>
          <w:t>بعد</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غ</w:t>
        </w:r>
        <w:r w:rsidR="0024533F" w:rsidRPr="00AC16B7">
          <w:rPr>
            <w:rStyle w:val="Hyperlink"/>
            <w:rFonts w:hint="cs"/>
            <w:noProof/>
            <w:rtl/>
            <w:lang w:bidi="fa-IR"/>
          </w:rPr>
          <w:t>ی</w:t>
        </w:r>
        <w:r w:rsidR="0024533F" w:rsidRPr="00AC16B7">
          <w:rPr>
            <w:rStyle w:val="Hyperlink"/>
            <w:rFonts w:hint="eastAsia"/>
            <w:noProof/>
            <w:rtl/>
            <w:lang w:bidi="fa-IR"/>
          </w:rPr>
          <w:t>بت</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439578239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273</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40" w:history="1">
        <w:r w:rsidR="0024533F" w:rsidRPr="00AC16B7">
          <w:rPr>
            <w:rStyle w:val="Hyperlink"/>
            <w:rFonts w:hint="eastAsia"/>
            <w:noProof/>
            <w:rtl/>
            <w:lang w:bidi="fa-IR"/>
          </w:rPr>
          <w:t>نخست</w:t>
        </w:r>
        <w:r w:rsidR="0024533F" w:rsidRPr="00AC16B7">
          <w:rPr>
            <w:rStyle w:val="Hyperlink"/>
            <w:noProof/>
            <w:rtl/>
            <w:lang w:bidi="fa-IR"/>
          </w:rPr>
          <w:t xml:space="preserve">: </w:t>
        </w:r>
        <w:r w:rsidR="0024533F" w:rsidRPr="00AC16B7">
          <w:rPr>
            <w:rStyle w:val="Hyperlink"/>
            <w:rFonts w:hint="eastAsia"/>
            <w:noProof/>
            <w:rtl/>
            <w:lang w:bidi="fa-IR"/>
          </w:rPr>
          <w:t>باز</w:t>
        </w:r>
        <w:r w:rsidR="0024533F" w:rsidRPr="00AC16B7">
          <w:rPr>
            <w:rStyle w:val="Hyperlink"/>
            <w:noProof/>
            <w:rtl/>
            <w:lang w:bidi="fa-IR"/>
          </w:rPr>
          <w:t xml:space="preserve"> </w:t>
        </w:r>
        <w:r w:rsidR="0024533F" w:rsidRPr="00AC16B7">
          <w:rPr>
            <w:rStyle w:val="Hyperlink"/>
            <w:rFonts w:hint="eastAsia"/>
            <w:noProof/>
            <w:rtl/>
            <w:lang w:bidi="fa-IR"/>
          </w:rPr>
          <w:t>بودن</w:t>
        </w:r>
        <w:r w:rsidR="0024533F" w:rsidRPr="00AC16B7">
          <w:rPr>
            <w:rStyle w:val="Hyperlink"/>
            <w:noProof/>
            <w:rtl/>
            <w:lang w:bidi="fa-IR"/>
          </w:rPr>
          <w:t xml:space="preserve"> </w:t>
        </w:r>
        <w:r w:rsidR="0024533F" w:rsidRPr="00AC16B7">
          <w:rPr>
            <w:rStyle w:val="Hyperlink"/>
            <w:rFonts w:hint="eastAsia"/>
            <w:noProof/>
            <w:rtl/>
            <w:lang w:bidi="fa-IR"/>
          </w:rPr>
          <w:t>اجتهاد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439578240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273</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41"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دست</w:t>
        </w:r>
        <w:r w:rsidR="0024533F" w:rsidRPr="00AC16B7">
          <w:rPr>
            <w:rStyle w:val="Hyperlink"/>
            <w:noProof/>
            <w:rtl/>
            <w:lang w:bidi="fa-IR"/>
          </w:rPr>
          <w:t xml:space="preserve"> </w:t>
        </w:r>
        <w:r w:rsidR="0024533F" w:rsidRPr="00AC16B7">
          <w:rPr>
            <w:rStyle w:val="Hyperlink"/>
            <w:rFonts w:hint="eastAsia"/>
            <w:noProof/>
            <w:rtl/>
            <w:lang w:bidi="fa-IR"/>
          </w:rPr>
          <w:t>گرفتن</w:t>
        </w:r>
        <w:r w:rsidR="0024533F" w:rsidRPr="00AC16B7">
          <w:rPr>
            <w:rStyle w:val="Hyperlink"/>
            <w:noProof/>
            <w:rtl/>
            <w:lang w:bidi="fa-IR"/>
          </w:rPr>
          <w:t xml:space="preserve"> </w:t>
        </w:r>
        <w:r w:rsidR="0024533F" w:rsidRPr="00AC16B7">
          <w:rPr>
            <w:rStyle w:val="Hyperlink"/>
            <w:rFonts w:hint="eastAsia"/>
            <w:noProof/>
            <w:rtl/>
            <w:lang w:bidi="fa-IR"/>
          </w:rPr>
          <w:t>رهبر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س</w:t>
        </w:r>
        <w:r w:rsidR="0024533F" w:rsidRPr="00AC16B7">
          <w:rPr>
            <w:rStyle w:val="Hyperlink"/>
            <w:rFonts w:hint="cs"/>
            <w:noProof/>
            <w:rtl/>
            <w:lang w:bidi="fa-IR"/>
          </w:rPr>
          <w:t>ی</w:t>
        </w:r>
        <w:r w:rsidR="0024533F" w:rsidRPr="00AC16B7">
          <w:rPr>
            <w:rStyle w:val="Hyperlink"/>
            <w:rFonts w:hint="eastAsia"/>
            <w:noProof/>
            <w:rtl/>
            <w:lang w:bidi="fa-IR"/>
          </w:rPr>
          <w:t>اس</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وس</w:t>
        </w:r>
        <w:r w:rsidR="0024533F" w:rsidRPr="00AC16B7">
          <w:rPr>
            <w:rStyle w:val="Hyperlink"/>
            <w:rFonts w:hint="cs"/>
            <w:noProof/>
            <w:rtl/>
            <w:lang w:bidi="fa-IR"/>
          </w:rPr>
          <w:t>ی</w:t>
        </w:r>
        <w:r w:rsidR="0024533F" w:rsidRPr="00AC16B7">
          <w:rPr>
            <w:rStyle w:val="Hyperlink"/>
            <w:rFonts w:hint="eastAsia"/>
            <w:noProof/>
            <w:rtl/>
            <w:lang w:bidi="fa-IR"/>
          </w:rPr>
          <w:t>له</w:t>
        </w:r>
        <w:r w:rsidR="0024533F" w:rsidRPr="00AC16B7">
          <w:rPr>
            <w:rStyle w:val="Hyperlink"/>
            <w:noProof/>
            <w:rtl/>
            <w:lang w:bidi="fa-IR"/>
          </w:rPr>
          <w:t xml:space="preserve"> </w:t>
        </w:r>
        <w:r w:rsidR="0024533F" w:rsidRPr="00AC16B7">
          <w:rPr>
            <w:rStyle w:val="Hyperlink"/>
            <w:rFonts w:hint="eastAsia"/>
            <w:noProof/>
            <w:rtl/>
            <w:lang w:bidi="fa-IR"/>
          </w:rPr>
          <w:t>ولا</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فق</w:t>
        </w:r>
        <w:r w:rsidR="0024533F" w:rsidRPr="00AC16B7">
          <w:rPr>
            <w:rStyle w:val="Hyperlink"/>
            <w:rFonts w:hint="cs"/>
            <w:noProof/>
            <w:rtl/>
            <w:lang w:bidi="fa-IR"/>
          </w:rPr>
          <w:t>ی</w:t>
        </w:r>
        <w:r w:rsidR="0024533F" w:rsidRPr="00AC16B7">
          <w:rPr>
            <w:rStyle w:val="Hyperlink"/>
            <w:rFonts w:hint="eastAsia"/>
            <w:noProof/>
            <w:rtl/>
            <w:lang w:bidi="fa-IR"/>
          </w:rPr>
          <w:t>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439578241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274</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42"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پنجم</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کاتب</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مهدو</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محمد</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noProof/>
            <w:rtl/>
            <w:lang w:bidi="fa-IR"/>
          </w:rPr>
          <w:t xml:space="preserve"> </w:t>
        </w:r>
        <w:r w:rsidR="0024533F" w:rsidRPr="00AC16B7">
          <w:rPr>
            <w:rStyle w:val="Hyperlink"/>
            <w:rFonts w:hint="eastAsia"/>
            <w:noProof/>
            <w:rtl/>
            <w:lang w:bidi="fa-IR"/>
          </w:rPr>
          <w:t>حسن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439578242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276</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43" w:history="1">
        <w:r w:rsidR="0024533F" w:rsidRPr="00AC16B7">
          <w:rPr>
            <w:rStyle w:val="Hyperlink"/>
            <w:rFonts w:hint="eastAsia"/>
            <w:noProof/>
            <w:rtl/>
            <w:lang w:bidi="fa-IR"/>
          </w:rPr>
          <w:t>نقد</w:t>
        </w:r>
        <w:r w:rsidR="0024533F" w:rsidRPr="00AC16B7">
          <w:rPr>
            <w:rStyle w:val="Hyperlink"/>
            <w:noProof/>
            <w:rtl/>
            <w:lang w:bidi="fa-IR"/>
          </w:rPr>
          <w:t xml:space="preserve"> </w:t>
        </w:r>
        <w:r w:rsidR="0024533F" w:rsidRPr="00AC16B7">
          <w:rPr>
            <w:rStyle w:val="Hyperlink"/>
            <w:rFonts w:hint="eastAsia"/>
            <w:noProof/>
            <w:rtl/>
            <w:lang w:bidi="fa-IR"/>
          </w:rPr>
          <w:t>روا</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تار</w:t>
        </w:r>
        <w:r w:rsidR="0024533F" w:rsidRPr="00AC16B7">
          <w:rPr>
            <w:rStyle w:val="Hyperlink"/>
            <w:rFonts w:hint="cs"/>
            <w:noProof/>
            <w:rtl/>
            <w:lang w:bidi="fa-IR"/>
          </w:rPr>
          <w:t>ی</w:t>
        </w:r>
        <w:r w:rsidR="0024533F" w:rsidRPr="00AC16B7">
          <w:rPr>
            <w:rStyle w:val="Hyperlink"/>
            <w:rFonts w:hint="eastAsia"/>
            <w:noProof/>
            <w:rtl/>
            <w:lang w:bidi="fa-IR"/>
          </w:rPr>
          <w:t>خ</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توسط</w:t>
        </w:r>
        <w:r w:rsidR="0024533F" w:rsidRPr="00AC16B7">
          <w:rPr>
            <w:rStyle w:val="Hyperlink"/>
            <w:noProof/>
            <w:rtl/>
            <w:lang w:bidi="fa-IR"/>
          </w:rPr>
          <w:t xml:space="preserve"> </w:t>
        </w:r>
        <w:r w:rsidR="0024533F" w:rsidRPr="00AC16B7">
          <w:rPr>
            <w:rStyle w:val="Hyperlink"/>
            <w:rFonts w:hint="eastAsia"/>
            <w:noProof/>
            <w:rtl/>
            <w:lang w:bidi="fa-IR"/>
          </w:rPr>
          <w:t>کاتب</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439578243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278</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44" w:history="1">
        <w:r w:rsidR="0024533F" w:rsidRPr="00AC16B7">
          <w:rPr>
            <w:rStyle w:val="Hyperlink"/>
            <w:rFonts w:hint="eastAsia"/>
            <w:noProof/>
            <w:rtl/>
            <w:lang w:bidi="fa-IR"/>
          </w:rPr>
          <w:t>نقد</w:t>
        </w:r>
        <w:r w:rsidR="0024533F" w:rsidRPr="00AC16B7">
          <w:rPr>
            <w:rStyle w:val="Hyperlink"/>
            <w:noProof/>
            <w:rtl/>
            <w:lang w:bidi="fa-IR"/>
          </w:rPr>
          <w:t xml:space="preserve"> </w:t>
        </w:r>
        <w:r w:rsidR="0024533F" w:rsidRPr="00AC16B7">
          <w:rPr>
            <w:rStyle w:val="Hyperlink"/>
            <w:rFonts w:hint="eastAsia"/>
            <w:noProof/>
            <w:rtl/>
            <w:lang w:bidi="fa-IR"/>
          </w:rPr>
          <w:t>شهادت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گواه</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نا</w:t>
        </w:r>
        <w:r w:rsidR="0024533F" w:rsidRPr="00AC16B7">
          <w:rPr>
            <w:rStyle w:val="Hyperlink"/>
            <w:rFonts w:hint="cs"/>
            <w:noProof/>
            <w:rtl/>
            <w:lang w:bidi="fa-IR"/>
          </w:rPr>
          <w:t>ی</w:t>
        </w:r>
        <w:r w:rsidR="0024533F" w:rsidRPr="00AC16B7">
          <w:rPr>
            <w:rStyle w:val="Hyperlink"/>
            <w:rFonts w:hint="eastAsia"/>
            <w:noProof/>
            <w:rtl/>
            <w:lang w:bidi="fa-IR"/>
          </w:rPr>
          <w:t>ب</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چهارگانه</w:t>
        </w:r>
        <w:r w:rsidR="0024533F" w:rsidRPr="00AC16B7">
          <w:rPr>
            <w:rStyle w:val="Hyperlink"/>
            <w:noProof/>
            <w:rtl/>
            <w:lang w:bidi="fa-IR"/>
          </w:rPr>
          <w:t xml:space="preserve"> </w:t>
        </w:r>
        <w:r w:rsidR="0024533F" w:rsidRPr="00AC16B7">
          <w:rPr>
            <w:rStyle w:val="Hyperlink"/>
            <w:rFonts w:hint="eastAsia"/>
            <w:noProof/>
            <w:rtl/>
            <w:lang w:bidi="fa-IR"/>
          </w:rPr>
          <w:t>توسط</w:t>
        </w:r>
        <w:r w:rsidR="0024533F" w:rsidRPr="00AC16B7">
          <w:rPr>
            <w:rStyle w:val="Hyperlink"/>
            <w:noProof/>
            <w:rtl/>
            <w:lang w:bidi="fa-IR"/>
          </w:rPr>
          <w:t xml:space="preserve"> </w:t>
        </w:r>
        <w:r w:rsidR="0024533F" w:rsidRPr="00AC16B7">
          <w:rPr>
            <w:rStyle w:val="Hyperlink"/>
            <w:rFonts w:hint="eastAsia"/>
            <w:noProof/>
            <w:rtl/>
            <w:lang w:bidi="fa-IR"/>
          </w:rPr>
          <w:t>کاتب</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439578244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279</w:t>
        </w:r>
        <w:r w:rsidR="0024533F">
          <w:rPr>
            <w:noProof/>
            <w:webHidden/>
            <w:rtl/>
          </w:rPr>
          <w:fldChar w:fldCharType="end"/>
        </w:r>
      </w:hyperlink>
    </w:p>
    <w:p w:rsidR="0024533F" w:rsidRPr="00C977F7" w:rsidRDefault="001B3A04">
      <w:pPr>
        <w:pStyle w:val="TOC2"/>
        <w:tabs>
          <w:tab w:val="right" w:leader="dot" w:pos="7078"/>
        </w:tabs>
        <w:rPr>
          <w:rFonts w:ascii="IRZar" w:eastAsiaTheme="minorEastAsia" w:hAnsi="IRZar" w:cs="IRZar"/>
          <w:bCs w:val="0"/>
          <w:noProof/>
          <w:sz w:val="20"/>
          <w:szCs w:val="20"/>
          <w:rtl/>
        </w:rPr>
      </w:pPr>
      <w:hyperlink w:anchor="_Toc439578245" w:history="1">
        <w:r w:rsidR="0024533F" w:rsidRPr="00C977F7">
          <w:rPr>
            <w:rStyle w:val="Hyperlink"/>
            <w:rFonts w:ascii="IRZar" w:hAnsi="IRZar" w:cs="IRZar"/>
            <w:noProof/>
            <w:sz w:val="26"/>
            <w:szCs w:val="26"/>
            <w:rtl/>
            <w:lang w:bidi="fa-IR"/>
          </w:rPr>
          <w:t>بخش دوم: شخصیت</w:t>
        </w:r>
        <w:r w:rsidR="0024533F" w:rsidRPr="00C977F7">
          <w:rPr>
            <w:rStyle w:val="Hyperlink"/>
            <w:rFonts w:ascii="IRZar" w:hAnsi="IRZar" w:cs="IRZar"/>
            <w:noProof/>
            <w:sz w:val="26"/>
            <w:szCs w:val="26"/>
            <w:lang w:bidi="fa-IR"/>
          </w:rPr>
          <w:t>‌</w:t>
        </w:r>
        <w:r w:rsidR="0024533F" w:rsidRPr="00C977F7">
          <w:rPr>
            <w:rStyle w:val="Hyperlink"/>
            <w:rFonts w:ascii="IRZar" w:hAnsi="IRZar" w:cs="IRZar"/>
            <w:noProof/>
            <w:sz w:val="26"/>
            <w:szCs w:val="26"/>
            <w:rtl/>
            <w:lang w:bidi="fa-IR"/>
          </w:rPr>
          <w:t>های برجسته‌ای که در درون مذهب امامیه به اصلاح پرداخته</w:t>
        </w:r>
        <w:r w:rsidR="0024533F" w:rsidRPr="00C977F7">
          <w:rPr>
            <w:rStyle w:val="Hyperlink"/>
            <w:rFonts w:ascii="IRZar" w:hAnsi="IRZar" w:cs="IRZar"/>
            <w:noProof/>
            <w:sz w:val="26"/>
            <w:szCs w:val="26"/>
            <w:lang w:bidi="fa-IR"/>
          </w:rPr>
          <w:t>‌</w:t>
        </w:r>
        <w:r w:rsidR="0024533F" w:rsidRPr="00C977F7">
          <w:rPr>
            <w:rStyle w:val="Hyperlink"/>
            <w:rFonts w:ascii="IRZar" w:hAnsi="IRZar" w:cs="IRZar"/>
            <w:noProof/>
            <w:sz w:val="26"/>
            <w:szCs w:val="26"/>
            <w:rtl/>
            <w:lang w:bidi="fa-IR"/>
          </w:rPr>
          <w:t>اند:</w:t>
        </w:r>
        <w:r w:rsidR="0024533F" w:rsidRPr="00C977F7">
          <w:rPr>
            <w:rFonts w:ascii="IRZar" w:hAnsi="IRZar" w:cs="IRZar"/>
            <w:noProof/>
            <w:webHidden/>
            <w:sz w:val="26"/>
            <w:szCs w:val="26"/>
            <w:rtl/>
          </w:rPr>
          <w:tab/>
        </w:r>
        <w:r w:rsidR="0024533F" w:rsidRPr="00C977F7">
          <w:rPr>
            <w:rFonts w:ascii="IRZar" w:hAnsi="IRZar" w:cs="IRZar"/>
            <w:noProof/>
            <w:webHidden/>
            <w:sz w:val="26"/>
            <w:szCs w:val="26"/>
            <w:rtl/>
          </w:rPr>
          <w:fldChar w:fldCharType="begin"/>
        </w:r>
        <w:r w:rsidR="0024533F" w:rsidRPr="00C977F7">
          <w:rPr>
            <w:rFonts w:ascii="IRZar" w:hAnsi="IRZar" w:cs="IRZar"/>
            <w:noProof/>
            <w:webHidden/>
            <w:sz w:val="26"/>
            <w:szCs w:val="26"/>
            <w:rtl/>
          </w:rPr>
          <w:instrText xml:space="preserve"> </w:instrText>
        </w:r>
        <w:r w:rsidR="0024533F" w:rsidRPr="00C977F7">
          <w:rPr>
            <w:rFonts w:ascii="IRZar" w:hAnsi="IRZar" w:cs="IRZar"/>
            <w:noProof/>
            <w:webHidden/>
            <w:sz w:val="26"/>
            <w:szCs w:val="26"/>
          </w:rPr>
          <w:instrText>PAGEREF</w:instrText>
        </w:r>
        <w:r w:rsidR="0024533F" w:rsidRPr="00C977F7">
          <w:rPr>
            <w:rFonts w:ascii="IRZar" w:hAnsi="IRZar" w:cs="IRZar"/>
            <w:noProof/>
            <w:webHidden/>
            <w:sz w:val="26"/>
            <w:szCs w:val="26"/>
            <w:rtl/>
          </w:rPr>
          <w:instrText xml:space="preserve"> _</w:instrText>
        </w:r>
        <w:r w:rsidR="0024533F" w:rsidRPr="00C977F7">
          <w:rPr>
            <w:rFonts w:ascii="IRZar" w:hAnsi="IRZar" w:cs="IRZar"/>
            <w:noProof/>
            <w:webHidden/>
            <w:sz w:val="26"/>
            <w:szCs w:val="26"/>
          </w:rPr>
          <w:instrText>Toc</w:instrText>
        </w:r>
        <w:r w:rsidR="0024533F" w:rsidRPr="00C977F7">
          <w:rPr>
            <w:rFonts w:ascii="IRZar" w:hAnsi="IRZar" w:cs="IRZar"/>
            <w:noProof/>
            <w:webHidden/>
            <w:sz w:val="26"/>
            <w:szCs w:val="26"/>
            <w:rtl/>
          </w:rPr>
          <w:instrText xml:space="preserve">439578245 </w:instrText>
        </w:r>
        <w:r w:rsidR="0024533F" w:rsidRPr="00C977F7">
          <w:rPr>
            <w:rFonts w:ascii="IRZar" w:hAnsi="IRZar" w:cs="IRZar"/>
            <w:noProof/>
            <w:webHidden/>
            <w:sz w:val="26"/>
            <w:szCs w:val="26"/>
          </w:rPr>
          <w:instrText>\h</w:instrText>
        </w:r>
        <w:r w:rsidR="0024533F" w:rsidRPr="00C977F7">
          <w:rPr>
            <w:rFonts w:ascii="IRZar" w:hAnsi="IRZar" w:cs="IRZar"/>
            <w:noProof/>
            <w:webHidden/>
            <w:sz w:val="26"/>
            <w:szCs w:val="26"/>
            <w:rtl/>
          </w:rPr>
          <w:instrText xml:space="preserve"> </w:instrText>
        </w:r>
        <w:r w:rsidR="0024533F" w:rsidRPr="00C977F7">
          <w:rPr>
            <w:rFonts w:ascii="IRZar" w:hAnsi="IRZar" w:cs="IRZar"/>
            <w:noProof/>
            <w:webHidden/>
            <w:sz w:val="26"/>
            <w:szCs w:val="26"/>
            <w:rtl/>
          </w:rPr>
        </w:r>
        <w:r w:rsidR="0024533F" w:rsidRPr="00C977F7">
          <w:rPr>
            <w:rFonts w:ascii="IRZar" w:hAnsi="IRZar" w:cs="IRZar"/>
            <w:noProof/>
            <w:webHidden/>
            <w:sz w:val="26"/>
            <w:szCs w:val="26"/>
            <w:rtl/>
          </w:rPr>
          <w:fldChar w:fldCharType="separate"/>
        </w:r>
        <w:r w:rsidR="00C977F7" w:rsidRPr="00C977F7">
          <w:rPr>
            <w:rFonts w:ascii="IRZar" w:hAnsi="IRZar" w:cs="IRZar"/>
            <w:noProof/>
            <w:webHidden/>
            <w:sz w:val="26"/>
            <w:szCs w:val="26"/>
            <w:rtl/>
          </w:rPr>
          <w:t>283</w:t>
        </w:r>
        <w:r w:rsidR="0024533F" w:rsidRPr="00C977F7">
          <w:rPr>
            <w:rFonts w:ascii="IRZar" w:hAnsi="IRZar" w:cs="IRZar"/>
            <w:noProof/>
            <w:webHidden/>
            <w:sz w:val="26"/>
            <w:szCs w:val="26"/>
            <w:rtl/>
          </w:rPr>
          <w:fldChar w:fldCharType="end"/>
        </w:r>
      </w:hyperlink>
    </w:p>
    <w:p w:rsidR="0024533F" w:rsidRDefault="001B3A04">
      <w:pPr>
        <w:pStyle w:val="TOC2"/>
        <w:tabs>
          <w:tab w:val="right" w:leader="dot" w:pos="7078"/>
        </w:tabs>
        <w:rPr>
          <w:rFonts w:asciiTheme="minorHAnsi" w:eastAsiaTheme="minorEastAsia" w:hAnsiTheme="minorHAnsi" w:cstheme="minorBidi"/>
          <w:bCs w:val="0"/>
          <w:noProof/>
          <w:sz w:val="22"/>
          <w:szCs w:val="22"/>
          <w:rtl/>
        </w:rPr>
      </w:pPr>
      <w:hyperlink w:anchor="_Toc439578246" w:history="1">
        <w:r w:rsidR="0024533F" w:rsidRPr="00AC16B7">
          <w:rPr>
            <w:rStyle w:val="Hyperlink"/>
            <w:rFonts w:hint="eastAsia"/>
            <w:noProof/>
            <w:rtl/>
            <w:lang w:bidi="fa-IR"/>
          </w:rPr>
          <w:t>فصل</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آ</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sidRPr="00AC16B7">
          <w:rPr>
            <w:rStyle w:val="Hyperlink"/>
            <w:noProof/>
            <w:rtl/>
            <w:lang w:bidi="fa-IR"/>
          </w:rPr>
          <w:t xml:space="preserve"> </w:t>
        </w:r>
        <w:r w:rsidR="0024533F" w:rsidRPr="00AC16B7">
          <w:rPr>
            <w:rStyle w:val="Hyperlink"/>
            <w:rFonts w:hint="eastAsia"/>
            <w:noProof/>
            <w:rtl/>
            <w:lang w:bidi="fa-IR"/>
          </w:rPr>
          <w:t>العظم</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محمد</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noProof/>
            <w:rtl/>
            <w:lang w:bidi="fa-IR"/>
          </w:rPr>
          <w:t xml:space="preserve"> </w:t>
        </w:r>
        <w:r w:rsidR="0024533F" w:rsidRPr="00AC16B7">
          <w:rPr>
            <w:rStyle w:val="Hyperlink"/>
            <w:rFonts w:hint="eastAsia"/>
            <w:noProof/>
            <w:rtl/>
            <w:lang w:bidi="fa-IR"/>
          </w:rPr>
          <w:t>محمد</w:t>
        </w:r>
        <w:r w:rsidR="0024533F" w:rsidRPr="00AC16B7">
          <w:rPr>
            <w:rStyle w:val="Hyperlink"/>
            <w:noProof/>
            <w:rtl/>
            <w:lang w:bidi="fa-IR"/>
          </w:rPr>
          <w:t xml:space="preserve"> </w:t>
        </w:r>
        <w:r w:rsidR="0024533F" w:rsidRPr="00AC16B7">
          <w:rPr>
            <w:rStyle w:val="Hyperlink"/>
            <w:rFonts w:hint="eastAsia"/>
            <w:noProof/>
            <w:rtl/>
            <w:lang w:bidi="fa-IR"/>
          </w:rPr>
          <w:t>مهد</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خالص</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439578246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287</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247" w:history="1">
        <w:r w:rsidR="0024533F" w:rsidRPr="00AC16B7">
          <w:rPr>
            <w:rStyle w:val="Hyperlink"/>
            <w:rFonts w:ascii="Times New Roman" w:hAnsi="Times New Roman" w:hint="eastAsia"/>
            <w:noProof/>
            <w:rtl/>
            <w:lang w:bidi="fa-IR"/>
          </w:rPr>
          <w:t>مبحث</w:t>
        </w:r>
        <w:r w:rsidR="0024533F" w:rsidRPr="00AC16B7">
          <w:rPr>
            <w:rStyle w:val="Hyperlink"/>
            <w:rFonts w:ascii="Times New Roman" w:hAnsi="Times New Roman"/>
            <w:noProof/>
            <w:rtl/>
            <w:lang w:bidi="fa-IR"/>
          </w:rPr>
          <w:t xml:space="preserve"> </w:t>
        </w:r>
        <w:r w:rsidR="0024533F" w:rsidRPr="00AC16B7">
          <w:rPr>
            <w:rStyle w:val="Hyperlink"/>
            <w:rFonts w:ascii="Times New Roman" w:hAnsi="Times New Roman" w:hint="eastAsia"/>
            <w:noProof/>
            <w:rtl/>
            <w:lang w:bidi="fa-IR"/>
          </w:rPr>
          <w:t>اول</w:t>
        </w:r>
        <w:r w:rsidR="0024533F" w:rsidRPr="00AC16B7">
          <w:rPr>
            <w:rStyle w:val="Hyperlink"/>
            <w:rFonts w:ascii="Times New Roman" w:hAnsi="Times New Roman"/>
            <w:noProof/>
            <w:rtl/>
            <w:lang w:bidi="fa-IR"/>
          </w:rPr>
          <w:t xml:space="preserve">: </w:t>
        </w:r>
        <w:r w:rsidR="0024533F" w:rsidRPr="00AC16B7">
          <w:rPr>
            <w:rStyle w:val="Hyperlink"/>
            <w:rFonts w:hint="eastAsia"/>
            <w:noProof/>
            <w:rtl/>
            <w:lang w:bidi="fa-IR"/>
          </w:rPr>
          <w:t>زندگينامه</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439578247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287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48" w:history="1">
        <w:r w:rsidR="0024533F" w:rsidRPr="00AC16B7">
          <w:rPr>
            <w:rStyle w:val="Hyperlink"/>
            <w:rFonts w:hint="eastAsia"/>
            <w:noProof/>
            <w:rtl/>
            <w:lang w:bidi="fa-IR"/>
          </w:rPr>
          <w:t>نام</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نسب</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439578248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287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49" w:history="1">
        <w:r w:rsidR="0024533F" w:rsidRPr="00AC16B7">
          <w:rPr>
            <w:rStyle w:val="Hyperlink"/>
            <w:rFonts w:hint="eastAsia"/>
            <w:noProof/>
            <w:rtl/>
            <w:lang w:bidi="fa-IR"/>
          </w:rPr>
          <w:t>ولادت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رشد</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439578249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287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50" w:history="1">
        <w:r w:rsidR="0024533F" w:rsidRPr="00AC16B7">
          <w:rPr>
            <w:rStyle w:val="Hyperlink"/>
            <w:rFonts w:hint="eastAsia"/>
            <w:noProof/>
            <w:rtl/>
            <w:lang w:bidi="fa-IR"/>
          </w:rPr>
          <w:t>صفات</w:t>
        </w:r>
        <w:r w:rsidR="0024533F" w:rsidRPr="00AC16B7">
          <w:rPr>
            <w:rStyle w:val="Hyperlink"/>
            <w:noProof/>
            <w:rtl/>
            <w:lang w:bidi="fa-IR"/>
          </w:rPr>
          <w:t xml:space="preserve"> </w:t>
        </w:r>
        <w:r w:rsidR="0024533F" w:rsidRPr="00AC16B7">
          <w:rPr>
            <w:rStyle w:val="Hyperlink"/>
            <w:rFonts w:hint="eastAsia"/>
            <w:noProof/>
            <w:rtl/>
            <w:lang w:bidi="fa-IR"/>
          </w:rPr>
          <w:t>بارز</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439578250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288</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51" w:history="1">
        <w:r w:rsidR="0024533F" w:rsidRPr="00AC16B7">
          <w:rPr>
            <w:rStyle w:val="Hyperlink"/>
            <w:rFonts w:hint="eastAsia"/>
            <w:noProof/>
            <w:rtl/>
            <w:lang w:bidi="fa-IR"/>
          </w:rPr>
          <w:t>شجاعت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439578251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288</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52" w:history="1">
        <w:r w:rsidR="0024533F" w:rsidRPr="00AC16B7">
          <w:rPr>
            <w:rStyle w:val="Hyperlink"/>
            <w:rFonts w:hint="eastAsia"/>
            <w:noProof/>
            <w:rtl/>
            <w:lang w:bidi="fa-IR"/>
          </w:rPr>
          <w:t>صبر</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شک</w:t>
        </w:r>
        <w:r w:rsidR="0024533F" w:rsidRPr="00AC16B7">
          <w:rPr>
            <w:rStyle w:val="Hyperlink"/>
            <w:rFonts w:hint="cs"/>
            <w:noProof/>
            <w:rtl/>
            <w:lang w:bidi="fa-IR"/>
          </w:rPr>
          <w:t>ی</w:t>
        </w:r>
        <w:r w:rsidR="0024533F" w:rsidRPr="00AC16B7">
          <w:rPr>
            <w:rStyle w:val="Hyperlink"/>
            <w:rFonts w:hint="eastAsia"/>
            <w:noProof/>
            <w:rtl/>
            <w:lang w:bidi="fa-IR"/>
          </w:rPr>
          <w:t>با</w:t>
        </w:r>
        <w:r w:rsidR="0024533F" w:rsidRPr="00AC16B7">
          <w:rPr>
            <w:rStyle w:val="Hyperlink"/>
            <w:rFonts w:hint="cs"/>
            <w:noProof/>
            <w:rtl/>
            <w:lang w:bidi="fa-IR"/>
          </w:rPr>
          <w:t>ی</w:t>
        </w:r>
        <w:r w:rsidR="0024533F" w:rsidRPr="00AC16B7">
          <w:rPr>
            <w:rStyle w:val="Hyperlink"/>
            <w:rFonts w:hint="eastAsia"/>
            <w:noProof/>
            <w:rtl/>
            <w:lang w:bidi="fa-IR"/>
          </w:rPr>
          <w:t>ى</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439578252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290</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53" w:history="1">
        <w:r w:rsidR="0024533F" w:rsidRPr="00AC16B7">
          <w:rPr>
            <w:rStyle w:val="Hyperlink"/>
            <w:rFonts w:hint="eastAsia"/>
            <w:noProof/>
            <w:rtl/>
            <w:lang w:bidi="fa-IR"/>
          </w:rPr>
          <w:t>بعض</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بلاها</w:t>
        </w:r>
        <w:r w:rsidR="0024533F" w:rsidRPr="00AC16B7">
          <w:rPr>
            <w:rStyle w:val="Hyperlink"/>
            <w:rFonts w:hint="cs"/>
            <w:noProof/>
            <w:rtl/>
            <w:lang w:bidi="fa-IR"/>
          </w:rPr>
          <w:t>یی</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خلاص</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آن</w:t>
        </w:r>
        <w:r w:rsidR="0024533F" w:rsidRPr="00AC16B7">
          <w:rPr>
            <w:rStyle w:val="Hyperlink"/>
            <w:noProof/>
            <w:rtl/>
            <w:lang w:bidi="fa-IR"/>
          </w:rPr>
          <w:t xml:space="preserve"> </w:t>
        </w:r>
        <w:r w:rsidR="0024533F" w:rsidRPr="00AC16B7">
          <w:rPr>
            <w:rStyle w:val="Hyperlink"/>
            <w:rFonts w:hint="eastAsia"/>
            <w:noProof/>
            <w:rtl/>
            <w:lang w:bidi="fa-IR"/>
          </w:rPr>
          <w:t>دچار</w:t>
        </w:r>
        <w:r w:rsidR="0024533F" w:rsidRPr="00AC16B7">
          <w:rPr>
            <w:rStyle w:val="Hyperlink"/>
            <w:noProof/>
            <w:rtl/>
            <w:lang w:bidi="fa-IR"/>
          </w:rPr>
          <w:t xml:space="preserve"> </w:t>
        </w:r>
        <w:r w:rsidR="0024533F" w:rsidRPr="00AC16B7">
          <w:rPr>
            <w:rStyle w:val="Hyperlink"/>
            <w:rFonts w:hint="eastAsia"/>
            <w:noProof/>
            <w:rtl/>
            <w:lang w:bidi="fa-IR"/>
          </w:rPr>
          <w:t>شد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439578253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290</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54" w:history="1">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انواع</w:t>
        </w:r>
        <w:r w:rsidR="0024533F" w:rsidRPr="00AC16B7">
          <w:rPr>
            <w:rStyle w:val="Hyperlink"/>
            <w:noProof/>
            <w:rtl/>
            <w:lang w:bidi="fa-IR"/>
          </w:rPr>
          <w:t xml:space="preserve"> </w:t>
        </w:r>
        <w:r w:rsidR="0024533F" w:rsidRPr="00AC16B7">
          <w:rPr>
            <w:rStyle w:val="Hyperlink"/>
            <w:rFonts w:hint="eastAsia"/>
            <w:noProof/>
            <w:rtl/>
            <w:lang w:bidi="fa-IR"/>
          </w:rPr>
          <w:t>تهمت</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noProof/>
            <w:rtl/>
            <w:lang w:bidi="fa-IR"/>
          </w:rPr>
          <w:t xml:space="preserve"> </w:t>
        </w:r>
        <w:r w:rsidR="0024533F" w:rsidRPr="00AC16B7">
          <w:rPr>
            <w:rStyle w:val="Hyperlink"/>
            <w:rFonts w:hint="eastAsia"/>
            <w:noProof/>
            <w:rtl/>
            <w:lang w:bidi="fa-IR"/>
          </w:rPr>
          <w:t>متهم</w:t>
        </w:r>
        <w:r w:rsidR="0024533F" w:rsidRPr="00AC16B7">
          <w:rPr>
            <w:rStyle w:val="Hyperlink"/>
            <w:noProof/>
            <w:rtl/>
            <w:lang w:bidi="fa-IR"/>
          </w:rPr>
          <w:t xml:space="preserve"> </w:t>
        </w:r>
        <w:r w:rsidR="0024533F" w:rsidRPr="00AC16B7">
          <w:rPr>
            <w:rStyle w:val="Hyperlink"/>
            <w:rFonts w:hint="eastAsia"/>
            <w:noProof/>
            <w:rtl/>
            <w:lang w:bidi="fa-IR"/>
          </w:rPr>
          <w:t>شد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439578254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290</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55" w:history="1">
        <w:r w:rsidR="0024533F" w:rsidRPr="00AC16B7">
          <w:rPr>
            <w:rStyle w:val="Hyperlink"/>
            <w:noProof/>
            <w:rtl/>
            <w:lang w:bidi="fa-IR"/>
          </w:rPr>
          <w:t xml:space="preserve">1) </w:t>
        </w:r>
        <w:r w:rsidR="0024533F" w:rsidRPr="00AC16B7">
          <w:rPr>
            <w:rStyle w:val="Hyperlink"/>
            <w:rFonts w:hint="eastAsia"/>
            <w:noProof/>
            <w:rtl/>
            <w:lang w:bidi="fa-IR"/>
          </w:rPr>
          <w:t>تبع</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مداوم</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439578255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291</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56" w:history="1">
        <w:r w:rsidR="0024533F" w:rsidRPr="00AC16B7">
          <w:rPr>
            <w:rStyle w:val="Hyperlink"/>
            <w:noProof/>
            <w:rtl/>
            <w:lang w:bidi="fa-IR"/>
          </w:rPr>
          <w:t xml:space="preserve">2) </w:t>
        </w:r>
        <w:r w:rsidR="0024533F" w:rsidRPr="00AC16B7">
          <w:rPr>
            <w:rStyle w:val="Hyperlink"/>
            <w:rFonts w:hint="eastAsia"/>
            <w:noProof/>
            <w:rtl/>
            <w:lang w:bidi="fa-IR"/>
          </w:rPr>
          <w:t>تنگ</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مع</w:t>
        </w:r>
        <w:r w:rsidR="0024533F" w:rsidRPr="00AC16B7">
          <w:rPr>
            <w:rStyle w:val="Hyperlink"/>
            <w:rFonts w:hint="cs"/>
            <w:noProof/>
            <w:rtl/>
            <w:lang w:bidi="fa-IR"/>
          </w:rPr>
          <w:t>ی</w:t>
        </w:r>
        <w:r w:rsidR="0024533F" w:rsidRPr="00AC16B7">
          <w:rPr>
            <w:rStyle w:val="Hyperlink"/>
            <w:rFonts w:hint="eastAsia"/>
            <w:noProof/>
            <w:rtl/>
            <w:lang w:bidi="fa-IR"/>
          </w:rPr>
          <w:t>شت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439578256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292</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257"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مراحل</w:t>
        </w:r>
        <w:r w:rsidR="0024533F" w:rsidRPr="00AC16B7">
          <w:rPr>
            <w:rStyle w:val="Hyperlink"/>
            <w:noProof/>
            <w:rtl/>
            <w:lang w:bidi="fa-IR"/>
          </w:rPr>
          <w:t xml:space="preserve"> </w:t>
        </w:r>
        <w:r w:rsidR="0024533F" w:rsidRPr="00AC16B7">
          <w:rPr>
            <w:rStyle w:val="Hyperlink"/>
            <w:rFonts w:hint="eastAsia"/>
            <w:noProof/>
            <w:rtl/>
            <w:lang w:bidi="fa-IR"/>
          </w:rPr>
          <w:t>زندگ</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اصلاح</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439578257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292</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58" w:history="1">
        <w:r w:rsidR="0024533F" w:rsidRPr="00AC16B7">
          <w:rPr>
            <w:rStyle w:val="Hyperlink"/>
            <w:rFonts w:hint="eastAsia"/>
            <w:noProof/>
            <w:rtl/>
            <w:lang w:bidi="fa-IR"/>
          </w:rPr>
          <w:t>مرحله</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جهاد</w:t>
        </w:r>
        <w:r w:rsidR="0024533F" w:rsidRPr="00AC16B7">
          <w:rPr>
            <w:rStyle w:val="Hyperlink"/>
            <w:noProof/>
            <w:rtl/>
            <w:lang w:bidi="fa-IR"/>
          </w:rPr>
          <w:t xml:space="preserve"> </w:t>
        </w:r>
        <w:r w:rsidR="0024533F" w:rsidRPr="00AC16B7">
          <w:rPr>
            <w:rStyle w:val="Hyperlink"/>
            <w:rFonts w:hint="eastAsia"/>
            <w:noProof/>
            <w:rtl/>
            <w:lang w:bidi="fa-IR"/>
          </w:rPr>
          <w:t>مسلحانه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عراق</w:t>
        </w:r>
        <w:r w:rsidR="0024533F" w:rsidRPr="00AC16B7">
          <w:rPr>
            <w:rStyle w:val="Hyperlink"/>
            <w:noProof/>
            <w:rtl/>
            <w:lang w:bidi="fa-IR"/>
          </w:rPr>
          <w:t xml:space="preserve"> (1306</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تا</w:t>
        </w:r>
        <w:r w:rsidR="0024533F" w:rsidRPr="00AC16B7">
          <w:rPr>
            <w:rStyle w:val="Hyperlink"/>
            <w:noProof/>
            <w:rtl/>
            <w:lang w:bidi="fa-IR"/>
          </w:rPr>
          <w:t>1340</w:t>
        </w:r>
        <w:r w:rsidR="0024533F" w:rsidRPr="00AC16B7">
          <w:rPr>
            <w:rStyle w:val="Hyperlink"/>
            <w:rFonts w:hint="eastAsia"/>
            <w:noProof/>
            <w:rtl/>
            <w:lang w:bidi="fa-IR"/>
          </w:rPr>
          <w:t>ه‍</w:t>
        </w:r>
        <w:r w:rsidR="0024533F" w:rsidRPr="00AC16B7">
          <w:rPr>
            <w:rStyle w:val="Hyperlink"/>
            <w:noProof/>
            <w:rtl/>
            <w:lang w:bidi="fa-IR"/>
          </w:rPr>
          <w:t>/1888</w:t>
        </w:r>
        <w:r w:rsidR="0024533F" w:rsidRPr="00AC16B7">
          <w:rPr>
            <w:rStyle w:val="Hyperlink"/>
            <w:rFonts w:hint="eastAsia"/>
            <w:noProof/>
            <w:rtl/>
            <w:lang w:bidi="fa-IR"/>
          </w:rPr>
          <w:t>م</w:t>
        </w:r>
        <w:r w:rsidR="0024533F" w:rsidRPr="00AC16B7">
          <w:rPr>
            <w:rStyle w:val="Hyperlink"/>
            <w:noProof/>
            <w:rtl/>
            <w:lang w:bidi="fa-IR"/>
          </w:rPr>
          <w:t xml:space="preserve">. </w:t>
        </w:r>
        <w:r w:rsidR="0024533F" w:rsidRPr="00AC16B7">
          <w:rPr>
            <w:rStyle w:val="Hyperlink"/>
            <w:rFonts w:hint="eastAsia"/>
            <w:noProof/>
            <w:rtl/>
            <w:lang w:bidi="fa-IR"/>
          </w:rPr>
          <w:t>تا</w:t>
        </w:r>
        <w:r w:rsidR="0024533F" w:rsidRPr="00AC16B7">
          <w:rPr>
            <w:rStyle w:val="Hyperlink"/>
            <w:noProof/>
            <w:rtl/>
            <w:lang w:bidi="fa-IR"/>
          </w:rPr>
          <w:t>1922</w:t>
        </w:r>
        <w:r w:rsidR="0024533F" w:rsidRPr="00AC16B7">
          <w:rPr>
            <w:rStyle w:val="Hyperlink"/>
            <w:rFonts w:hint="eastAsia"/>
            <w:noProof/>
            <w:rtl/>
            <w:lang w:bidi="fa-IR"/>
          </w:rPr>
          <w:t>م</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439578258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293</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59" w:history="1">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rFonts w:hint="eastAsia"/>
            <w:noProof/>
            <w:rtl/>
            <w:lang w:bidi="fa-IR"/>
          </w:rPr>
          <w:t>ژگ</w:t>
        </w:r>
        <w:r w:rsidR="0024533F" w:rsidRPr="00AC16B7">
          <w:rPr>
            <w:rStyle w:val="Hyperlink"/>
            <w:rFonts w:hint="cs"/>
            <w:noProof/>
            <w:rtl/>
            <w:lang w:bidi="fa-IR"/>
          </w:rPr>
          <w:t>ی‌</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مرحله</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439578259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293</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60" w:history="1">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rFonts w:hint="eastAsia"/>
            <w:noProof/>
            <w:rtl/>
            <w:lang w:bidi="fa-IR"/>
          </w:rPr>
          <w:t>ژگ</w:t>
        </w:r>
        <w:r w:rsidR="0024533F" w:rsidRPr="00AC16B7">
          <w:rPr>
            <w:rStyle w:val="Hyperlink"/>
            <w:rFonts w:hint="cs"/>
            <w:noProof/>
            <w:rtl/>
            <w:lang w:bidi="fa-IR"/>
          </w:rPr>
          <w:t>ی‌</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برجسته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مخصوص</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دوره</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439578260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294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61" w:history="1">
        <w:r w:rsidR="0024533F" w:rsidRPr="00AC16B7">
          <w:rPr>
            <w:rStyle w:val="Hyperlink"/>
            <w:noProof/>
            <w:rtl/>
            <w:lang w:bidi="fa-IR"/>
          </w:rPr>
          <w:t xml:space="preserve">1) </w:t>
        </w:r>
        <w:r w:rsidR="0024533F" w:rsidRPr="00AC16B7">
          <w:rPr>
            <w:rStyle w:val="Hyperlink"/>
            <w:rFonts w:hint="eastAsia"/>
            <w:noProof/>
            <w:rtl/>
            <w:lang w:bidi="fa-IR"/>
          </w:rPr>
          <w:t>مشارکت</w:t>
        </w:r>
        <w:r w:rsidR="0024533F" w:rsidRPr="00AC16B7">
          <w:rPr>
            <w:rStyle w:val="Hyperlink"/>
            <w:noProof/>
            <w:rtl/>
            <w:lang w:bidi="fa-IR"/>
          </w:rPr>
          <w:t xml:space="preserve"> </w:t>
        </w:r>
        <w:r w:rsidR="0024533F" w:rsidRPr="00AC16B7">
          <w:rPr>
            <w:rStyle w:val="Hyperlink"/>
            <w:rFonts w:hint="eastAsia"/>
            <w:noProof/>
            <w:rtl/>
            <w:lang w:bidi="fa-IR"/>
          </w:rPr>
          <w:t>خالص</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اصلاح</w:t>
        </w:r>
        <w:r w:rsidR="0024533F" w:rsidRPr="00AC16B7">
          <w:rPr>
            <w:rStyle w:val="Hyperlink"/>
            <w:noProof/>
            <w:rtl/>
            <w:lang w:bidi="fa-IR"/>
          </w:rPr>
          <w:t xml:space="preserve"> </w:t>
        </w:r>
        <w:r w:rsidR="0024533F" w:rsidRPr="00AC16B7">
          <w:rPr>
            <w:rStyle w:val="Hyperlink"/>
            <w:rFonts w:hint="eastAsia"/>
            <w:noProof/>
            <w:rtl/>
            <w:lang w:bidi="fa-IR"/>
          </w:rPr>
          <w:t>س</w:t>
        </w:r>
        <w:r w:rsidR="0024533F" w:rsidRPr="00AC16B7">
          <w:rPr>
            <w:rStyle w:val="Hyperlink"/>
            <w:rFonts w:hint="cs"/>
            <w:noProof/>
            <w:rtl/>
            <w:lang w:bidi="fa-IR"/>
          </w:rPr>
          <w:t>ی</w:t>
        </w:r>
        <w:r w:rsidR="0024533F" w:rsidRPr="00AC16B7">
          <w:rPr>
            <w:rStyle w:val="Hyperlink"/>
            <w:rFonts w:hint="eastAsia"/>
            <w:noProof/>
            <w:rtl/>
            <w:lang w:bidi="fa-IR"/>
          </w:rPr>
          <w:t>اس</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عثمان</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439578261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294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62" w:history="1">
        <w:r w:rsidR="0024533F" w:rsidRPr="00AC16B7">
          <w:rPr>
            <w:rStyle w:val="Hyperlink"/>
            <w:noProof/>
            <w:rtl/>
            <w:lang w:bidi="fa-IR"/>
          </w:rPr>
          <w:t xml:space="preserve">2) </w:t>
        </w:r>
        <w:r w:rsidR="0024533F" w:rsidRPr="00AC16B7">
          <w:rPr>
            <w:rStyle w:val="Hyperlink"/>
            <w:rFonts w:hint="eastAsia"/>
            <w:noProof/>
            <w:rtl/>
            <w:lang w:bidi="fa-IR"/>
          </w:rPr>
          <w:t>وارد</w:t>
        </w:r>
        <w:r w:rsidR="0024533F" w:rsidRPr="00AC16B7">
          <w:rPr>
            <w:rStyle w:val="Hyperlink"/>
            <w:noProof/>
            <w:rtl/>
            <w:lang w:bidi="fa-IR"/>
          </w:rPr>
          <w:t xml:space="preserve"> </w:t>
        </w:r>
        <w:r w:rsidR="0024533F" w:rsidRPr="00AC16B7">
          <w:rPr>
            <w:rStyle w:val="Hyperlink"/>
            <w:rFonts w:hint="eastAsia"/>
            <w:noProof/>
            <w:rtl/>
            <w:lang w:bidi="fa-IR"/>
          </w:rPr>
          <w:t>شدن</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فعال</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جهاد</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مسلحانه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439578262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294</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63" w:history="1">
        <w:r w:rsidR="0024533F" w:rsidRPr="00AC16B7">
          <w:rPr>
            <w:rStyle w:val="Hyperlink"/>
            <w:rFonts w:hint="eastAsia"/>
            <w:noProof/>
            <w:rtl/>
            <w:lang w:bidi="fa-IR"/>
          </w:rPr>
          <w:t>مرحله</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تبع</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تهران</w:t>
        </w:r>
        <w:r w:rsidR="0024533F" w:rsidRPr="00AC16B7">
          <w:rPr>
            <w:rStyle w:val="Hyperlink"/>
            <w:noProof/>
            <w:rtl/>
            <w:lang w:bidi="fa-IR"/>
          </w:rPr>
          <w:t xml:space="preserve"> (1340</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تا</w:t>
        </w:r>
        <w:r w:rsidR="0024533F" w:rsidRPr="00AC16B7">
          <w:rPr>
            <w:rStyle w:val="Hyperlink"/>
            <w:noProof/>
            <w:rtl/>
            <w:lang w:bidi="fa-IR"/>
          </w:rPr>
          <w:t xml:space="preserve"> 1344</w:t>
        </w:r>
        <w:r w:rsidR="0024533F" w:rsidRPr="00AC16B7">
          <w:rPr>
            <w:rStyle w:val="Hyperlink"/>
            <w:rFonts w:hint="eastAsia"/>
            <w:noProof/>
            <w:rtl/>
            <w:lang w:bidi="fa-IR"/>
          </w:rPr>
          <w:t>ه‍</w:t>
        </w:r>
        <w:r w:rsidR="0024533F" w:rsidRPr="00AC16B7">
          <w:rPr>
            <w:rStyle w:val="Hyperlink"/>
            <w:noProof/>
            <w:rtl/>
            <w:lang w:bidi="fa-IR"/>
          </w:rPr>
          <w:t>/1922</w:t>
        </w:r>
        <w:r w:rsidR="0024533F" w:rsidRPr="00AC16B7">
          <w:rPr>
            <w:rStyle w:val="Hyperlink"/>
            <w:rFonts w:hint="eastAsia"/>
            <w:noProof/>
            <w:rtl/>
            <w:lang w:bidi="fa-IR"/>
          </w:rPr>
          <w:t>م</w:t>
        </w:r>
        <w:r w:rsidR="0024533F" w:rsidRPr="00AC16B7">
          <w:rPr>
            <w:rStyle w:val="Hyperlink"/>
            <w:noProof/>
            <w:rtl/>
            <w:lang w:bidi="fa-IR"/>
          </w:rPr>
          <w:t xml:space="preserve"> </w:t>
        </w:r>
        <w:r w:rsidR="0024533F" w:rsidRPr="00AC16B7">
          <w:rPr>
            <w:rStyle w:val="Hyperlink"/>
            <w:rFonts w:hint="eastAsia"/>
            <w:noProof/>
            <w:rtl/>
            <w:lang w:bidi="fa-IR"/>
          </w:rPr>
          <w:t>تا</w:t>
        </w:r>
        <w:r w:rsidR="0024533F" w:rsidRPr="00AC16B7">
          <w:rPr>
            <w:rStyle w:val="Hyperlink"/>
            <w:noProof/>
            <w:rtl/>
            <w:lang w:bidi="fa-IR"/>
          </w:rPr>
          <w:t xml:space="preserve"> 1926</w:t>
        </w:r>
        <w:r w:rsidR="0024533F" w:rsidRPr="00AC16B7">
          <w:rPr>
            <w:rStyle w:val="Hyperlink"/>
            <w:rFonts w:hint="eastAsia"/>
            <w:noProof/>
            <w:rtl/>
            <w:lang w:bidi="fa-IR"/>
          </w:rPr>
          <w:t>م</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439578263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295</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64" w:history="1">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rFonts w:hint="eastAsia"/>
            <w:noProof/>
            <w:rtl/>
            <w:lang w:bidi="fa-IR"/>
          </w:rPr>
          <w:t>ژگ</w:t>
        </w:r>
        <w:r w:rsidR="0024533F" w:rsidRPr="00AC16B7">
          <w:rPr>
            <w:rStyle w:val="Hyperlink"/>
            <w:rFonts w:hint="cs"/>
            <w:noProof/>
            <w:rtl/>
            <w:lang w:bidi="fa-IR"/>
          </w:rPr>
          <w:t>ی‌</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عموم</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مرحله</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439578264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295</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65" w:history="1">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rFonts w:hint="eastAsia"/>
            <w:noProof/>
            <w:rtl/>
            <w:lang w:bidi="fa-IR"/>
          </w:rPr>
          <w:t>ژگ</w:t>
        </w:r>
        <w:r w:rsidR="0024533F" w:rsidRPr="00AC16B7">
          <w:rPr>
            <w:rStyle w:val="Hyperlink"/>
            <w:rFonts w:hint="cs"/>
            <w:noProof/>
            <w:rtl/>
            <w:lang w:bidi="fa-IR"/>
          </w:rPr>
          <w:t>ی‌</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مخصوص</w:t>
        </w:r>
        <w:r w:rsidR="0024533F" w:rsidRPr="00AC16B7">
          <w:rPr>
            <w:rStyle w:val="Hyperlink"/>
            <w:noProof/>
            <w:rtl/>
            <w:lang w:bidi="fa-IR"/>
          </w:rPr>
          <w:t xml:space="preserve"> </w:t>
        </w:r>
        <w:r w:rsidR="0024533F" w:rsidRPr="00AC16B7">
          <w:rPr>
            <w:rStyle w:val="Hyperlink"/>
            <w:rFonts w:hint="eastAsia"/>
            <w:noProof/>
            <w:rtl/>
            <w:lang w:bidi="fa-IR"/>
          </w:rPr>
          <w:t>خالص</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439578265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296</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66" w:history="1">
        <w:r w:rsidR="0024533F" w:rsidRPr="00AC16B7">
          <w:rPr>
            <w:rStyle w:val="Hyperlink"/>
            <w:noProof/>
            <w:rtl/>
            <w:lang w:bidi="fa-IR"/>
          </w:rPr>
          <w:t xml:space="preserve">1) </w:t>
        </w:r>
        <w:r w:rsidR="0024533F" w:rsidRPr="00AC16B7">
          <w:rPr>
            <w:rStyle w:val="Hyperlink"/>
            <w:rFonts w:hint="eastAsia"/>
            <w:noProof/>
            <w:rtl/>
            <w:lang w:bidi="fa-IR"/>
          </w:rPr>
          <w:t>وارد</w:t>
        </w:r>
        <w:r w:rsidR="0024533F" w:rsidRPr="00AC16B7">
          <w:rPr>
            <w:rStyle w:val="Hyperlink"/>
            <w:noProof/>
            <w:rtl/>
            <w:lang w:bidi="fa-IR"/>
          </w:rPr>
          <w:t xml:space="preserve"> </w:t>
        </w:r>
        <w:r w:rsidR="0024533F" w:rsidRPr="00AC16B7">
          <w:rPr>
            <w:rStyle w:val="Hyperlink"/>
            <w:rFonts w:hint="eastAsia"/>
            <w:noProof/>
            <w:rtl/>
            <w:lang w:bidi="fa-IR"/>
          </w:rPr>
          <w:t>نشدن</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فعال</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جهاد</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مسلحانه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439578266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296</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67" w:history="1">
        <w:r w:rsidR="0024533F" w:rsidRPr="00AC16B7">
          <w:rPr>
            <w:rStyle w:val="Hyperlink"/>
            <w:noProof/>
            <w:rtl/>
            <w:lang w:bidi="fa-IR"/>
          </w:rPr>
          <w:t xml:space="preserve">2) </w:t>
        </w:r>
        <w:r w:rsidR="0024533F" w:rsidRPr="00AC16B7">
          <w:rPr>
            <w:rStyle w:val="Hyperlink"/>
            <w:rFonts w:hint="eastAsia"/>
            <w:noProof/>
            <w:rtl/>
            <w:lang w:bidi="fa-IR"/>
          </w:rPr>
          <w:t>کار</w:t>
        </w:r>
        <w:r w:rsidR="0024533F" w:rsidRPr="00AC16B7">
          <w:rPr>
            <w:rStyle w:val="Hyperlink"/>
            <w:noProof/>
            <w:rtl/>
            <w:lang w:bidi="fa-IR"/>
          </w:rPr>
          <w:t xml:space="preserve"> </w:t>
        </w:r>
        <w:r w:rsidR="0024533F" w:rsidRPr="00AC16B7">
          <w:rPr>
            <w:rStyle w:val="Hyperlink"/>
            <w:rFonts w:hint="eastAsia"/>
            <w:noProof/>
            <w:rtl/>
            <w:lang w:bidi="fa-IR"/>
          </w:rPr>
          <w:t>س</w:t>
        </w:r>
        <w:r w:rsidR="0024533F" w:rsidRPr="00AC16B7">
          <w:rPr>
            <w:rStyle w:val="Hyperlink"/>
            <w:rFonts w:hint="cs"/>
            <w:noProof/>
            <w:rtl/>
            <w:lang w:bidi="fa-IR"/>
          </w:rPr>
          <w:t>ی</w:t>
        </w:r>
        <w:r w:rsidR="0024533F" w:rsidRPr="00AC16B7">
          <w:rPr>
            <w:rStyle w:val="Hyperlink"/>
            <w:rFonts w:hint="eastAsia"/>
            <w:noProof/>
            <w:rtl/>
            <w:lang w:bidi="fa-IR"/>
          </w:rPr>
          <w:t>اس</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صلح</w:t>
        </w:r>
        <w:r w:rsidR="0024533F" w:rsidRPr="00AC16B7">
          <w:rPr>
            <w:rStyle w:val="Hyperlink"/>
            <w:noProof/>
            <w:rtl/>
            <w:lang w:bidi="fa-IR"/>
          </w:rPr>
          <w:t xml:space="preserve"> </w:t>
        </w:r>
        <w:r w:rsidR="0024533F" w:rsidRPr="00AC16B7">
          <w:rPr>
            <w:rStyle w:val="Hyperlink"/>
            <w:rFonts w:hint="eastAsia"/>
            <w:noProof/>
            <w:rtl/>
            <w:lang w:bidi="fa-IR"/>
          </w:rPr>
          <w:t>جو</w:t>
        </w:r>
        <w:r w:rsidR="0024533F" w:rsidRPr="00AC16B7">
          <w:rPr>
            <w:rStyle w:val="Hyperlink"/>
            <w:rFonts w:hint="cs"/>
            <w:noProof/>
            <w:rtl/>
            <w:lang w:bidi="fa-IR"/>
          </w:rPr>
          <w:t>ی</w:t>
        </w:r>
        <w:r w:rsidR="0024533F" w:rsidRPr="00AC16B7">
          <w:rPr>
            <w:rStyle w:val="Hyperlink"/>
            <w:rFonts w:hint="eastAsia"/>
            <w:noProof/>
            <w:rtl/>
            <w:lang w:bidi="fa-IR"/>
          </w:rPr>
          <w:t>انه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439578267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297</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68" w:history="1">
        <w:r w:rsidR="0024533F" w:rsidRPr="00AC16B7">
          <w:rPr>
            <w:rStyle w:val="Hyperlink"/>
            <w:rFonts w:hint="eastAsia"/>
            <w:noProof/>
            <w:rtl/>
            <w:lang w:bidi="fa-IR"/>
          </w:rPr>
          <w:t>الف</w:t>
        </w:r>
        <w:r w:rsidR="0024533F" w:rsidRPr="00AC16B7">
          <w:rPr>
            <w:rStyle w:val="Hyperlink"/>
            <w:noProof/>
            <w:rtl/>
            <w:lang w:bidi="fa-IR"/>
          </w:rPr>
          <w:t xml:space="preserve">) </w:t>
        </w:r>
        <w:r w:rsidR="0024533F" w:rsidRPr="00AC16B7">
          <w:rPr>
            <w:rStyle w:val="Hyperlink"/>
            <w:rFonts w:hint="eastAsia"/>
            <w:noProof/>
            <w:rtl/>
            <w:lang w:bidi="fa-IR"/>
          </w:rPr>
          <w:t>تأس</w:t>
        </w:r>
        <w:r w:rsidR="0024533F" w:rsidRPr="00AC16B7">
          <w:rPr>
            <w:rStyle w:val="Hyperlink"/>
            <w:rFonts w:hint="cs"/>
            <w:noProof/>
            <w:rtl/>
            <w:lang w:bidi="fa-IR"/>
          </w:rPr>
          <w:t>ی</w:t>
        </w:r>
        <w:r w:rsidR="0024533F" w:rsidRPr="00AC16B7">
          <w:rPr>
            <w:rStyle w:val="Hyperlink"/>
            <w:rFonts w:hint="eastAsia"/>
            <w:noProof/>
            <w:rtl/>
            <w:lang w:bidi="fa-IR"/>
          </w:rPr>
          <w:t>س</w:t>
        </w:r>
        <w:r w:rsidR="0024533F" w:rsidRPr="00AC16B7">
          <w:rPr>
            <w:rStyle w:val="Hyperlink"/>
            <w:noProof/>
            <w:rtl/>
            <w:lang w:bidi="fa-IR"/>
          </w:rPr>
          <w:t xml:space="preserve"> </w:t>
        </w:r>
        <w:r w:rsidR="0024533F" w:rsidRPr="00AC16B7">
          <w:rPr>
            <w:rStyle w:val="Hyperlink"/>
            <w:rFonts w:hint="eastAsia"/>
            <w:noProof/>
            <w:rtl/>
            <w:lang w:bidi="fa-IR"/>
          </w:rPr>
          <w:t>انجمن</w:t>
        </w:r>
        <w:r w:rsidR="0024533F" w:rsidRPr="00AC16B7">
          <w:rPr>
            <w:rStyle w:val="Hyperlink"/>
            <w:noProof/>
            <w:rtl/>
            <w:lang w:bidi="fa-IR"/>
          </w:rPr>
          <w:t xml:space="preserve"> </w:t>
        </w:r>
        <w:r w:rsidR="0024533F" w:rsidRPr="00AC16B7">
          <w:rPr>
            <w:rStyle w:val="Hyperlink"/>
            <w:rFonts w:hint="eastAsia"/>
            <w:noProof/>
            <w:rtl/>
            <w:lang w:bidi="fa-IR"/>
          </w:rPr>
          <w:t>دفاع</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دعوت</w:t>
        </w:r>
        <w:r w:rsidR="0024533F" w:rsidRPr="00AC16B7">
          <w:rPr>
            <w:rStyle w:val="Hyperlink"/>
            <w:noProof/>
            <w:rtl/>
            <w:lang w:bidi="fa-IR"/>
          </w:rPr>
          <w:t xml:space="preserve"> </w:t>
        </w:r>
        <w:r w:rsidR="0024533F" w:rsidRPr="00AC16B7">
          <w:rPr>
            <w:rStyle w:val="Hyperlink"/>
            <w:rFonts w:hint="eastAsia"/>
            <w:noProof/>
            <w:rtl/>
            <w:lang w:bidi="fa-IR"/>
          </w:rPr>
          <w:t>اسلام</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439578268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297</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69" w:history="1">
        <w:r w:rsidR="0024533F" w:rsidRPr="00AC16B7">
          <w:rPr>
            <w:rStyle w:val="Hyperlink"/>
            <w:rFonts w:hint="eastAsia"/>
            <w:noProof/>
            <w:rtl/>
            <w:lang w:bidi="fa-IR"/>
          </w:rPr>
          <w:t>ب</w:t>
        </w:r>
        <w:r w:rsidR="0024533F" w:rsidRPr="00AC16B7">
          <w:rPr>
            <w:rStyle w:val="Hyperlink"/>
            <w:noProof/>
            <w:rtl/>
            <w:lang w:bidi="fa-IR"/>
          </w:rPr>
          <w:t xml:space="preserve">) </w:t>
        </w:r>
        <w:r w:rsidR="0024533F" w:rsidRPr="00AC16B7">
          <w:rPr>
            <w:rStyle w:val="Hyperlink"/>
            <w:rFonts w:hint="eastAsia"/>
            <w:noProof/>
            <w:rtl/>
            <w:lang w:bidi="fa-IR"/>
          </w:rPr>
          <w:t>تأس</w:t>
        </w:r>
        <w:r w:rsidR="0024533F" w:rsidRPr="00AC16B7">
          <w:rPr>
            <w:rStyle w:val="Hyperlink"/>
            <w:rFonts w:hint="cs"/>
            <w:noProof/>
            <w:rtl/>
            <w:lang w:bidi="fa-IR"/>
          </w:rPr>
          <w:t>ی</w:t>
        </w:r>
        <w:r w:rsidR="0024533F" w:rsidRPr="00AC16B7">
          <w:rPr>
            <w:rStyle w:val="Hyperlink"/>
            <w:rFonts w:hint="eastAsia"/>
            <w:noProof/>
            <w:rtl/>
            <w:lang w:bidi="fa-IR"/>
          </w:rPr>
          <w:t>س</w:t>
        </w:r>
        <w:r w:rsidR="0024533F" w:rsidRPr="00AC16B7">
          <w:rPr>
            <w:rStyle w:val="Hyperlink"/>
            <w:noProof/>
            <w:rtl/>
            <w:lang w:bidi="fa-IR"/>
          </w:rPr>
          <w:t xml:space="preserve"> </w:t>
        </w:r>
        <w:r w:rsidR="0024533F" w:rsidRPr="00AC16B7">
          <w:rPr>
            <w:rStyle w:val="Hyperlink"/>
            <w:rFonts w:hint="eastAsia"/>
            <w:noProof/>
            <w:rtl/>
            <w:lang w:bidi="fa-IR"/>
          </w:rPr>
          <w:t>انجمن</w:t>
        </w:r>
        <w:r w:rsidR="0024533F" w:rsidRPr="00AC16B7">
          <w:rPr>
            <w:rStyle w:val="Hyperlink"/>
            <w:noProof/>
            <w:rtl/>
            <w:lang w:bidi="fa-IR"/>
          </w:rPr>
          <w:t xml:space="preserve"> </w:t>
        </w:r>
        <w:r w:rsidR="0024533F" w:rsidRPr="00AC16B7">
          <w:rPr>
            <w:rStyle w:val="Hyperlink"/>
            <w:rFonts w:hint="eastAsia"/>
            <w:noProof/>
            <w:rtl/>
            <w:lang w:bidi="fa-IR"/>
          </w:rPr>
          <w:t>دفاع</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سرزم</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واقع</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ب</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النهر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439578269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297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70" w:history="1">
        <w:r w:rsidR="0024533F" w:rsidRPr="00AC16B7">
          <w:rPr>
            <w:rStyle w:val="Hyperlink"/>
            <w:rFonts w:hint="eastAsia"/>
            <w:noProof/>
            <w:rtl/>
            <w:lang w:bidi="fa-IR"/>
          </w:rPr>
          <w:t>مرحله</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تبع</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زندان</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مکرر</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داخل</w:t>
        </w:r>
        <w:r w:rsidR="0024533F" w:rsidRPr="00AC16B7">
          <w:rPr>
            <w:rStyle w:val="Hyperlink"/>
            <w:noProof/>
            <w:rtl/>
            <w:lang w:bidi="fa-IR"/>
          </w:rPr>
          <w:t xml:space="preserve"> </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ران</w:t>
        </w:r>
        <w:r w:rsidR="0024533F" w:rsidRPr="00AC16B7">
          <w:rPr>
            <w:rStyle w:val="Hyperlink"/>
            <w:noProof/>
            <w:rtl/>
            <w:lang w:bidi="fa-IR"/>
          </w:rPr>
          <w:t xml:space="preserve"> (1344</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تا</w:t>
        </w:r>
        <w:r w:rsidR="0024533F" w:rsidRPr="00AC16B7">
          <w:rPr>
            <w:rStyle w:val="Hyperlink"/>
            <w:noProof/>
            <w:rtl/>
            <w:lang w:bidi="fa-IR"/>
          </w:rPr>
          <w:t xml:space="preserve"> 1369</w:t>
        </w:r>
        <w:r w:rsidR="0024533F" w:rsidRPr="00AC16B7">
          <w:rPr>
            <w:rStyle w:val="Hyperlink"/>
            <w:rFonts w:hint="eastAsia"/>
            <w:noProof/>
            <w:rtl/>
            <w:lang w:bidi="fa-IR"/>
          </w:rPr>
          <w:t>ه‍</w:t>
        </w:r>
        <w:r w:rsidR="0024533F" w:rsidRPr="00AC16B7">
          <w:rPr>
            <w:rStyle w:val="Hyperlink"/>
            <w:noProof/>
            <w:rtl/>
            <w:lang w:bidi="fa-IR"/>
          </w:rPr>
          <w:t>/1926</w:t>
        </w:r>
        <w:r w:rsidR="0024533F" w:rsidRPr="00AC16B7">
          <w:rPr>
            <w:rStyle w:val="Hyperlink"/>
            <w:rFonts w:hint="eastAsia"/>
            <w:noProof/>
            <w:rtl/>
            <w:lang w:bidi="fa-IR"/>
          </w:rPr>
          <w:t>م</w:t>
        </w:r>
        <w:r w:rsidR="0024533F" w:rsidRPr="00AC16B7">
          <w:rPr>
            <w:rStyle w:val="Hyperlink"/>
            <w:noProof/>
            <w:rtl/>
            <w:lang w:bidi="fa-IR"/>
          </w:rPr>
          <w:t xml:space="preserve"> </w:t>
        </w:r>
        <w:r w:rsidR="0024533F" w:rsidRPr="00AC16B7">
          <w:rPr>
            <w:rStyle w:val="Hyperlink"/>
            <w:rFonts w:hint="eastAsia"/>
            <w:noProof/>
            <w:rtl/>
            <w:lang w:bidi="fa-IR"/>
          </w:rPr>
          <w:t>تا</w:t>
        </w:r>
        <w:r w:rsidR="0024533F" w:rsidRPr="00AC16B7">
          <w:rPr>
            <w:rStyle w:val="Hyperlink"/>
            <w:noProof/>
            <w:rtl/>
            <w:lang w:bidi="fa-IR"/>
          </w:rPr>
          <w:t xml:space="preserve"> 1949</w:t>
        </w:r>
        <w:r w:rsidR="0024533F" w:rsidRPr="00AC16B7">
          <w:rPr>
            <w:rStyle w:val="Hyperlink"/>
            <w:rFonts w:hint="eastAsia"/>
            <w:noProof/>
            <w:rtl/>
            <w:lang w:bidi="fa-IR"/>
          </w:rPr>
          <w:t>م</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439578270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300</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71" w:history="1">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rFonts w:hint="eastAsia"/>
            <w:noProof/>
            <w:rtl/>
            <w:lang w:bidi="fa-IR"/>
          </w:rPr>
          <w:t>ژگ</w:t>
        </w:r>
        <w:r w:rsidR="0024533F" w:rsidRPr="00AC16B7">
          <w:rPr>
            <w:rStyle w:val="Hyperlink"/>
            <w:rFonts w:hint="cs"/>
            <w:noProof/>
            <w:rtl/>
            <w:lang w:bidi="fa-IR"/>
          </w:rPr>
          <w:t>ی‌</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عموم</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زندگ</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sidRPr="00AC16B7">
          <w:rPr>
            <w:rStyle w:val="Hyperlink"/>
            <w:noProof/>
            <w:rtl/>
            <w:lang w:bidi="fa-IR"/>
          </w:rPr>
          <w:t xml:space="preserve"> </w:t>
        </w:r>
        <w:r w:rsidR="0024533F" w:rsidRPr="00AC16B7">
          <w:rPr>
            <w:rStyle w:val="Hyperlink"/>
            <w:rFonts w:hint="eastAsia"/>
            <w:noProof/>
            <w:rtl/>
            <w:lang w:bidi="fa-IR"/>
          </w:rPr>
          <w:t>شد،</w:t>
        </w:r>
        <w:r w:rsidR="0024533F" w:rsidRPr="00AC16B7">
          <w:rPr>
            <w:rStyle w:val="Hyperlink"/>
            <w:noProof/>
            <w:rtl/>
            <w:lang w:bidi="fa-IR"/>
          </w:rPr>
          <w:t xml:space="preserve"> </w:t>
        </w:r>
        <w:r w:rsidR="0024533F" w:rsidRPr="00AC16B7">
          <w:rPr>
            <w:rStyle w:val="Hyperlink"/>
            <w:rFonts w:hint="eastAsia"/>
            <w:noProof/>
            <w:rtl/>
            <w:lang w:bidi="fa-IR"/>
          </w:rPr>
          <w:t>عبارتند</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rFonts w:ascii="Times New Roman" w:hAnsi="Times New Roman"/>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439578271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300</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72" w:history="1">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rFonts w:hint="eastAsia"/>
            <w:noProof/>
            <w:rtl/>
            <w:lang w:bidi="fa-IR"/>
          </w:rPr>
          <w:t>ژگ</w:t>
        </w:r>
        <w:r w:rsidR="0024533F" w:rsidRPr="00AC16B7">
          <w:rPr>
            <w:rStyle w:val="Hyperlink"/>
            <w:rFonts w:hint="cs"/>
            <w:noProof/>
            <w:rtl/>
            <w:lang w:bidi="fa-IR"/>
          </w:rPr>
          <w:t>ی‌</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مخصوص</w:t>
        </w:r>
        <w:r w:rsidR="0024533F" w:rsidRPr="00AC16B7">
          <w:rPr>
            <w:rStyle w:val="Hyperlink"/>
            <w:noProof/>
            <w:rtl/>
            <w:lang w:bidi="fa-IR"/>
          </w:rPr>
          <w:t xml:space="preserve"> </w:t>
        </w:r>
        <w:r w:rsidR="0024533F" w:rsidRPr="00AC16B7">
          <w:rPr>
            <w:rStyle w:val="Hyperlink"/>
            <w:rFonts w:hint="eastAsia"/>
            <w:noProof/>
            <w:rtl/>
            <w:lang w:bidi="fa-IR"/>
          </w:rPr>
          <w:t>خالص</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439578272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300</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73" w:history="1">
        <w:r w:rsidR="0024533F" w:rsidRPr="00AC16B7">
          <w:rPr>
            <w:rStyle w:val="Hyperlink"/>
            <w:rFonts w:hint="eastAsia"/>
            <w:noProof/>
            <w:rtl/>
            <w:lang w:bidi="fa-IR"/>
          </w:rPr>
          <w:t>دوره</w:t>
        </w:r>
        <w:r w:rsidR="0024533F" w:rsidRPr="00AC16B7">
          <w:rPr>
            <w:rStyle w:val="Hyperlink"/>
            <w:noProof/>
            <w:rtl/>
            <w:lang w:bidi="fa-IR"/>
          </w:rPr>
          <w:t xml:space="preserve"> </w:t>
        </w:r>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بازگشت</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عراق</w:t>
        </w:r>
        <w:r w:rsidR="0024533F" w:rsidRPr="00AC16B7">
          <w:rPr>
            <w:rStyle w:val="Hyperlink"/>
            <w:noProof/>
            <w:rtl/>
            <w:lang w:bidi="fa-IR"/>
          </w:rPr>
          <w:t xml:space="preserve"> (1369</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تا</w:t>
        </w:r>
        <w:r w:rsidR="0024533F" w:rsidRPr="00AC16B7">
          <w:rPr>
            <w:rStyle w:val="Hyperlink"/>
            <w:noProof/>
            <w:rtl/>
            <w:lang w:bidi="fa-IR"/>
          </w:rPr>
          <w:t xml:space="preserve"> 1383</w:t>
        </w:r>
        <w:r w:rsidR="0024533F" w:rsidRPr="00AC16B7">
          <w:rPr>
            <w:rStyle w:val="Hyperlink"/>
            <w:rFonts w:hint="eastAsia"/>
            <w:noProof/>
            <w:rtl/>
            <w:lang w:bidi="fa-IR"/>
          </w:rPr>
          <w:t>ه‍</w:t>
        </w:r>
        <w:r w:rsidR="0024533F" w:rsidRPr="00AC16B7">
          <w:rPr>
            <w:rStyle w:val="Hyperlink"/>
            <w:noProof/>
            <w:rtl/>
            <w:lang w:bidi="fa-IR"/>
          </w:rPr>
          <w:t>/1949</w:t>
        </w:r>
        <w:r w:rsidR="0024533F" w:rsidRPr="00AC16B7">
          <w:rPr>
            <w:rStyle w:val="Hyperlink"/>
            <w:rFonts w:hint="eastAsia"/>
            <w:noProof/>
            <w:rtl/>
            <w:lang w:bidi="fa-IR"/>
          </w:rPr>
          <w:t>م</w:t>
        </w:r>
        <w:r w:rsidR="0024533F" w:rsidRPr="00AC16B7">
          <w:rPr>
            <w:rStyle w:val="Hyperlink"/>
            <w:noProof/>
            <w:rtl/>
            <w:lang w:bidi="fa-IR"/>
          </w:rPr>
          <w:t xml:space="preserve"> </w:t>
        </w:r>
        <w:r w:rsidR="0024533F" w:rsidRPr="00AC16B7">
          <w:rPr>
            <w:rStyle w:val="Hyperlink"/>
            <w:rFonts w:hint="eastAsia"/>
            <w:noProof/>
            <w:rtl/>
            <w:lang w:bidi="fa-IR"/>
          </w:rPr>
          <w:t>تا</w:t>
        </w:r>
        <w:r w:rsidR="0024533F" w:rsidRPr="00AC16B7">
          <w:rPr>
            <w:rStyle w:val="Hyperlink"/>
            <w:noProof/>
            <w:rtl/>
            <w:lang w:bidi="fa-IR"/>
          </w:rPr>
          <w:t xml:space="preserve"> 1963</w:t>
        </w:r>
        <w:r w:rsidR="0024533F" w:rsidRPr="00AC16B7">
          <w:rPr>
            <w:rStyle w:val="Hyperlink"/>
            <w:rFonts w:hint="eastAsia"/>
            <w:noProof/>
            <w:rtl/>
            <w:lang w:bidi="fa-IR"/>
          </w:rPr>
          <w:t>م</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439578273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301</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74" w:history="1">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rFonts w:hint="eastAsia"/>
            <w:noProof/>
            <w:rtl/>
            <w:lang w:bidi="fa-IR"/>
          </w:rPr>
          <w:t>ژگ</w:t>
        </w:r>
        <w:r w:rsidR="0024533F" w:rsidRPr="00AC16B7">
          <w:rPr>
            <w:rStyle w:val="Hyperlink"/>
            <w:rFonts w:hint="cs"/>
            <w:noProof/>
            <w:rtl/>
            <w:lang w:bidi="fa-IR"/>
          </w:rPr>
          <w:t>ی‌</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عموم</w:t>
        </w:r>
        <w:r w:rsidR="0024533F" w:rsidRPr="00AC16B7">
          <w:rPr>
            <w:rStyle w:val="Hyperlink"/>
            <w:rFonts w:hint="cs"/>
            <w:noProof/>
            <w:rtl/>
            <w:lang w:bidi="fa-IR"/>
          </w:rPr>
          <w:t>ی‌</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مرحله</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439578274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301</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75" w:history="1">
        <w:r w:rsidR="0024533F" w:rsidRPr="00AC16B7">
          <w:rPr>
            <w:rStyle w:val="Hyperlink"/>
            <w:noProof/>
            <w:rtl/>
            <w:lang w:bidi="fa-IR"/>
          </w:rPr>
          <w:t xml:space="preserve">1) </w:t>
        </w:r>
        <w:r w:rsidR="0024533F" w:rsidRPr="00AC16B7">
          <w:rPr>
            <w:rStyle w:val="Hyperlink"/>
            <w:rFonts w:hint="eastAsia"/>
            <w:noProof/>
            <w:rtl/>
            <w:lang w:bidi="fa-IR"/>
          </w:rPr>
          <w:t>فعال</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جنبش</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قوم</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سرزم</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عرب</w:t>
        </w:r>
        <w:r w:rsidR="0024533F" w:rsidRPr="00AC16B7">
          <w:rPr>
            <w:rStyle w:val="Hyperlink"/>
            <w:rFonts w:hint="cs"/>
            <w:noProof/>
            <w:rtl/>
            <w:lang w:bidi="fa-IR"/>
          </w:rPr>
          <w:t>ی</w:t>
        </w:r>
        <w:r w:rsidR="0024533F" w:rsidRPr="00AC16B7">
          <w:rPr>
            <w:rStyle w:val="Hyperlink"/>
            <w:rFonts w:hint="eastAsia"/>
            <w:noProof/>
            <w:rtl/>
            <w:lang w:bidi="fa-IR"/>
          </w:rPr>
          <w:t>،</w:t>
        </w:r>
        <w:r w:rsidR="0024533F" w:rsidRPr="00AC16B7">
          <w:rPr>
            <w:rStyle w:val="Hyperlink"/>
            <w:noProof/>
            <w:rtl/>
            <w:lang w:bidi="fa-IR"/>
          </w:rPr>
          <w:t xml:space="preserve"> </w:t>
        </w:r>
        <w:r w:rsidR="0024533F" w:rsidRPr="00AC16B7">
          <w:rPr>
            <w:rStyle w:val="Hyperlink"/>
            <w:rFonts w:hint="eastAsia"/>
            <w:noProof/>
            <w:rtl/>
            <w:lang w:bidi="fa-IR"/>
          </w:rPr>
          <w:t>مخصوصاً</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عراق</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439578275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301</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76" w:history="1">
        <w:r w:rsidR="0024533F" w:rsidRPr="00AC16B7">
          <w:rPr>
            <w:rStyle w:val="Hyperlink"/>
            <w:noProof/>
            <w:rtl/>
            <w:lang w:bidi="fa-IR"/>
          </w:rPr>
          <w:t xml:space="preserve">2) </w:t>
        </w:r>
        <w:r w:rsidR="0024533F" w:rsidRPr="00AC16B7">
          <w:rPr>
            <w:rStyle w:val="Hyperlink"/>
            <w:rFonts w:hint="eastAsia"/>
            <w:noProof/>
            <w:rtl/>
            <w:lang w:bidi="fa-IR"/>
          </w:rPr>
          <w:t>فعال</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احزاب</w:t>
        </w:r>
        <w:r w:rsidR="0024533F" w:rsidRPr="00AC16B7">
          <w:rPr>
            <w:rStyle w:val="Hyperlink"/>
            <w:noProof/>
            <w:rtl/>
            <w:lang w:bidi="fa-IR"/>
          </w:rPr>
          <w:t xml:space="preserve"> </w:t>
        </w:r>
        <w:r w:rsidR="0024533F" w:rsidRPr="00AC16B7">
          <w:rPr>
            <w:rStyle w:val="Hyperlink"/>
            <w:rFonts w:hint="eastAsia"/>
            <w:noProof/>
            <w:rtl/>
            <w:lang w:bidi="fa-IR"/>
          </w:rPr>
          <w:t>عراق</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439578276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301</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77" w:history="1">
        <w:r w:rsidR="0024533F" w:rsidRPr="00AC16B7">
          <w:rPr>
            <w:rStyle w:val="Hyperlink"/>
            <w:noProof/>
            <w:rtl/>
            <w:lang w:bidi="fa-IR"/>
          </w:rPr>
          <w:t xml:space="preserve">3) </w:t>
        </w:r>
        <w:r w:rsidR="0024533F" w:rsidRPr="00AC16B7">
          <w:rPr>
            <w:rStyle w:val="Hyperlink"/>
            <w:rFonts w:hint="eastAsia"/>
            <w:noProof/>
            <w:rtl/>
            <w:lang w:bidi="fa-IR"/>
          </w:rPr>
          <w:t>جنبش</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مردم</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439578277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302</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78" w:history="1">
        <w:r w:rsidR="0024533F" w:rsidRPr="00AC16B7">
          <w:rPr>
            <w:rStyle w:val="Hyperlink"/>
            <w:noProof/>
            <w:rtl/>
            <w:lang w:bidi="fa-IR"/>
          </w:rPr>
          <w:t xml:space="preserve">4) </w:t>
        </w:r>
        <w:r w:rsidR="0024533F" w:rsidRPr="00AC16B7">
          <w:rPr>
            <w:rStyle w:val="Hyperlink"/>
            <w:rFonts w:hint="eastAsia"/>
            <w:noProof/>
            <w:rtl/>
            <w:lang w:bidi="fa-IR"/>
          </w:rPr>
          <w:t>وضع</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مراجع</w:t>
        </w:r>
        <w:r w:rsidR="0024533F" w:rsidRPr="00AC16B7">
          <w:rPr>
            <w:rStyle w:val="Hyperlink"/>
            <w:noProof/>
            <w:rtl/>
            <w:lang w:bidi="fa-IR"/>
          </w:rPr>
          <w:t xml:space="preserve"> </w:t>
        </w:r>
        <w:r w:rsidR="0024533F" w:rsidRPr="00AC16B7">
          <w:rPr>
            <w:rStyle w:val="Hyperlink"/>
            <w:rFonts w:hint="eastAsia"/>
            <w:noProof/>
            <w:rtl/>
            <w:lang w:bidi="fa-IR"/>
          </w:rPr>
          <w:t>عال</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ش</w:t>
        </w:r>
        <w:r w:rsidR="0024533F" w:rsidRPr="00AC16B7">
          <w:rPr>
            <w:rStyle w:val="Hyperlink"/>
            <w:rFonts w:hint="cs"/>
            <w:noProof/>
            <w:rtl/>
            <w:lang w:bidi="fa-IR"/>
          </w:rPr>
          <w:t>ی</w:t>
        </w:r>
        <w:r w:rsidR="0024533F" w:rsidRPr="00AC16B7">
          <w:rPr>
            <w:rStyle w:val="Hyperlink"/>
            <w:rFonts w:hint="eastAsia"/>
            <w:noProof/>
            <w:rtl/>
            <w:lang w:bidi="fa-IR"/>
          </w:rPr>
          <w:t>عه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عراق</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439578278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303</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79" w:history="1">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rFonts w:hint="eastAsia"/>
            <w:noProof/>
            <w:rtl/>
            <w:lang w:bidi="fa-IR"/>
          </w:rPr>
          <w:t>ژگ</w:t>
        </w:r>
        <w:r w:rsidR="0024533F" w:rsidRPr="00AC16B7">
          <w:rPr>
            <w:rStyle w:val="Hyperlink"/>
            <w:rFonts w:hint="cs"/>
            <w:noProof/>
            <w:rtl/>
            <w:lang w:bidi="fa-IR"/>
          </w:rPr>
          <w:t>ی‌</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مخصوص</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خالص</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مرحله</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439578279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303</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80" w:history="1">
        <w:r w:rsidR="0024533F" w:rsidRPr="00AC16B7">
          <w:rPr>
            <w:rStyle w:val="Hyperlink"/>
            <w:noProof/>
            <w:rtl/>
            <w:lang w:bidi="fa-IR"/>
          </w:rPr>
          <w:t xml:space="preserve">1) </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ستادگ</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برابر</w:t>
        </w:r>
        <w:r w:rsidR="0024533F" w:rsidRPr="00AC16B7">
          <w:rPr>
            <w:rStyle w:val="Hyperlink"/>
            <w:noProof/>
            <w:rtl/>
            <w:lang w:bidi="fa-IR"/>
          </w:rPr>
          <w:t xml:space="preserve"> </w:t>
        </w:r>
        <w:r w:rsidR="0024533F" w:rsidRPr="00AC16B7">
          <w:rPr>
            <w:rStyle w:val="Hyperlink"/>
            <w:rFonts w:hint="eastAsia"/>
            <w:noProof/>
            <w:rtl/>
            <w:lang w:bidi="fa-IR"/>
          </w:rPr>
          <w:t>کمون</w:t>
        </w:r>
        <w:r w:rsidR="0024533F" w:rsidRPr="00AC16B7">
          <w:rPr>
            <w:rStyle w:val="Hyperlink"/>
            <w:rFonts w:hint="cs"/>
            <w:noProof/>
            <w:rtl/>
            <w:lang w:bidi="fa-IR"/>
          </w:rPr>
          <w:t>ی</w:t>
        </w:r>
        <w:r w:rsidR="0024533F" w:rsidRPr="00AC16B7">
          <w:rPr>
            <w:rStyle w:val="Hyperlink"/>
            <w:rFonts w:hint="eastAsia"/>
            <w:noProof/>
            <w:rtl/>
            <w:lang w:bidi="fa-IR"/>
          </w:rPr>
          <w:t>ست</w:t>
        </w:r>
        <w:r w:rsidR="0024533F" w:rsidRPr="00AC16B7">
          <w:rPr>
            <w:rStyle w:val="Hyperlink"/>
            <w:rFonts w:hint="eastAsia"/>
            <w:noProof/>
            <w:lang w:bidi="fa-IR"/>
          </w:rPr>
          <w:t>‌</w:t>
        </w:r>
        <w:r w:rsidR="0024533F" w:rsidRPr="00AC16B7">
          <w:rPr>
            <w:rStyle w:val="Hyperlink"/>
            <w:rFonts w:hint="eastAsia"/>
            <w:noProof/>
            <w:rtl/>
            <w:lang w:bidi="fa-IR"/>
          </w:rPr>
          <w:t>ها</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439578280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303</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81" w:history="1">
        <w:r w:rsidR="0024533F" w:rsidRPr="00AC16B7">
          <w:rPr>
            <w:rStyle w:val="Hyperlink"/>
            <w:noProof/>
            <w:rtl/>
            <w:lang w:bidi="fa-IR"/>
          </w:rPr>
          <w:t xml:space="preserve">2) </w:t>
        </w:r>
        <w:r w:rsidR="0024533F" w:rsidRPr="00AC16B7">
          <w:rPr>
            <w:rStyle w:val="Hyperlink"/>
            <w:rFonts w:hint="eastAsia"/>
            <w:noProof/>
            <w:rtl/>
            <w:lang w:bidi="fa-IR"/>
          </w:rPr>
          <w:t>جنگ</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بعض</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مظاهر</w:t>
        </w:r>
        <w:r w:rsidR="0024533F" w:rsidRPr="00AC16B7">
          <w:rPr>
            <w:rStyle w:val="Hyperlink"/>
            <w:noProof/>
            <w:rtl/>
            <w:lang w:bidi="fa-IR"/>
          </w:rPr>
          <w:t xml:space="preserve"> </w:t>
        </w:r>
        <w:r w:rsidR="0024533F" w:rsidRPr="00AC16B7">
          <w:rPr>
            <w:rStyle w:val="Hyperlink"/>
            <w:rFonts w:hint="eastAsia"/>
            <w:noProof/>
            <w:rtl/>
            <w:lang w:bidi="fa-IR"/>
          </w:rPr>
          <w:t>غلو</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بدعت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439578281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304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82" w:history="1">
        <w:r w:rsidR="0024533F" w:rsidRPr="00AC16B7">
          <w:rPr>
            <w:rStyle w:val="Hyperlink"/>
            <w:noProof/>
            <w:rtl/>
            <w:lang w:bidi="fa-IR"/>
          </w:rPr>
          <w:t xml:space="preserve">3) </w:t>
        </w:r>
        <w:r w:rsidR="0024533F" w:rsidRPr="00AC16B7">
          <w:rPr>
            <w:rStyle w:val="Hyperlink"/>
            <w:rFonts w:hint="eastAsia"/>
            <w:noProof/>
            <w:rtl/>
            <w:lang w:bidi="fa-IR"/>
          </w:rPr>
          <w:t>اح</w:t>
        </w:r>
        <w:r w:rsidR="0024533F" w:rsidRPr="00AC16B7">
          <w:rPr>
            <w:rStyle w:val="Hyperlink"/>
            <w:rFonts w:hint="cs"/>
            <w:noProof/>
            <w:rtl/>
            <w:lang w:bidi="fa-IR"/>
          </w:rPr>
          <w:t>ی</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فر</w:t>
        </w:r>
        <w:r w:rsidR="0024533F" w:rsidRPr="00AC16B7">
          <w:rPr>
            <w:rStyle w:val="Hyperlink"/>
            <w:rFonts w:hint="cs"/>
            <w:noProof/>
            <w:rtl/>
            <w:lang w:bidi="fa-IR"/>
          </w:rPr>
          <w:t>ی</w:t>
        </w:r>
        <w:r w:rsidR="0024533F" w:rsidRPr="00AC16B7">
          <w:rPr>
            <w:rStyle w:val="Hyperlink"/>
            <w:rFonts w:hint="eastAsia"/>
            <w:noProof/>
            <w:rtl/>
            <w:lang w:bidi="fa-IR"/>
          </w:rPr>
          <w:t>ضه</w:t>
        </w:r>
        <w:r w:rsidR="0024533F" w:rsidRPr="00AC16B7">
          <w:rPr>
            <w:rStyle w:val="Hyperlink"/>
            <w:noProof/>
            <w:rtl/>
            <w:lang w:bidi="fa-IR"/>
          </w:rPr>
          <w:t xml:space="preserve"> </w:t>
        </w:r>
        <w:r w:rsidR="0024533F" w:rsidRPr="00AC16B7">
          <w:rPr>
            <w:rStyle w:val="Hyperlink"/>
            <w:rFonts w:hint="eastAsia"/>
            <w:noProof/>
            <w:rtl/>
            <w:lang w:bidi="fa-IR"/>
          </w:rPr>
          <w:t>نماز</w:t>
        </w:r>
        <w:r w:rsidR="0024533F" w:rsidRPr="00AC16B7">
          <w:rPr>
            <w:rStyle w:val="Hyperlink"/>
            <w:noProof/>
            <w:rtl/>
            <w:lang w:bidi="fa-IR"/>
          </w:rPr>
          <w:t xml:space="preserve"> </w:t>
        </w:r>
        <w:r w:rsidR="0024533F" w:rsidRPr="00AC16B7">
          <w:rPr>
            <w:rStyle w:val="Hyperlink"/>
            <w:rFonts w:hint="eastAsia"/>
            <w:noProof/>
            <w:rtl/>
            <w:lang w:bidi="fa-IR"/>
          </w:rPr>
          <w:t>جمعه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sidRPr="00AC16B7">
          <w:rPr>
            <w:rStyle w:val="Hyperlink"/>
            <w:noProof/>
            <w:rtl/>
            <w:lang w:bidi="fa-IR"/>
          </w:rPr>
          <w:t xml:space="preserve"> </w:t>
        </w:r>
        <w:r w:rsidR="0024533F" w:rsidRPr="00AC16B7">
          <w:rPr>
            <w:rStyle w:val="Hyperlink"/>
            <w:rFonts w:hint="eastAsia"/>
            <w:noProof/>
            <w:rtl/>
            <w:lang w:bidi="fa-IR"/>
          </w:rPr>
          <w:t>ش</w:t>
        </w:r>
        <w:r w:rsidR="0024533F" w:rsidRPr="00AC16B7">
          <w:rPr>
            <w:rStyle w:val="Hyperlink"/>
            <w:rFonts w:hint="cs"/>
            <w:noProof/>
            <w:rtl/>
            <w:lang w:bidi="fa-IR"/>
          </w:rPr>
          <w:t>ی</w:t>
        </w:r>
        <w:r w:rsidR="0024533F" w:rsidRPr="00AC16B7">
          <w:rPr>
            <w:rStyle w:val="Hyperlink"/>
            <w:rFonts w:hint="eastAsia"/>
            <w:noProof/>
            <w:rtl/>
            <w:lang w:bidi="fa-IR"/>
          </w:rPr>
          <w:t>ع</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sidRPr="00AC16B7">
          <w:rPr>
            <w:rStyle w:val="Hyperlink"/>
            <w:noProof/>
            <w:rtl/>
            <w:lang w:bidi="fa-IR"/>
          </w:rPr>
          <w:t xml:space="preserve"> </w:t>
        </w:r>
        <w:r w:rsidR="0024533F" w:rsidRPr="00AC16B7">
          <w:rPr>
            <w:rStyle w:val="Hyperlink"/>
            <w:rFonts w:hint="eastAsia"/>
            <w:noProof/>
            <w:rtl/>
            <w:lang w:bidi="fa-IR"/>
          </w:rPr>
          <w:t>عراق</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439578282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304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83" w:history="1">
        <w:r w:rsidR="0024533F" w:rsidRPr="00AC16B7">
          <w:rPr>
            <w:rStyle w:val="Hyperlink"/>
            <w:noProof/>
            <w:rtl/>
            <w:lang w:bidi="fa-IR"/>
          </w:rPr>
          <w:t xml:space="preserve">4) </w:t>
        </w:r>
        <w:r w:rsidR="0024533F" w:rsidRPr="00AC16B7">
          <w:rPr>
            <w:rStyle w:val="Hyperlink"/>
            <w:rFonts w:hint="eastAsia"/>
            <w:noProof/>
            <w:rtl/>
            <w:lang w:bidi="fa-IR"/>
          </w:rPr>
          <w:t>تلاش</w:t>
        </w:r>
        <w:r w:rsidR="0024533F" w:rsidRPr="00AC16B7">
          <w:rPr>
            <w:rStyle w:val="Hyperlink"/>
            <w:noProof/>
            <w:rtl/>
            <w:lang w:bidi="fa-IR"/>
          </w:rPr>
          <w:t xml:space="preserve"> </w:t>
        </w:r>
        <w:r w:rsidR="0024533F" w:rsidRPr="00AC16B7">
          <w:rPr>
            <w:rStyle w:val="Hyperlink"/>
            <w:rFonts w:hint="eastAsia"/>
            <w:noProof/>
            <w:rtl/>
            <w:lang w:bidi="fa-IR"/>
          </w:rPr>
          <w:t>عمل</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برا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وحدت</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sidRPr="00AC16B7">
          <w:rPr>
            <w:rStyle w:val="Hyperlink"/>
            <w:noProof/>
            <w:rtl/>
            <w:lang w:bidi="fa-IR"/>
          </w:rPr>
          <w:t xml:space="preserve"> </w:t>
        </w:r>
        <w:r w:rsidR="0024533F" w:rsidRPr="00AC16B7">
          <w:rPr>
            <w:rStyle w:val="Hyperlink"/>
            <w:rFonts w:hint="eastAsia"/>
            <w:noProof/>
            <w:rtl/>
            <w:lang w:bidi="fa-IR"/>
          </w:rPr>
          <w:t>ش</w:t>
        </w:r>
        <w:r w:rsidR="0024533F" w:rsidRPr="00AC16B7">
          <w:rPr>
            <w:rStyle w:val="Hyperlink"/>
            <w:rFonts w:hint="cs"/>
            <w:noProof/>
            <w:rtl/>
            <w:lang w:bidi="fa-IR"/>
          </w:rPr>
          <w:t>ی</w:t>
        </w:r>
        <w:r w:rsidR="0024533F" w:rsidRPr="00AC16B7">
          <w:rPr>
            <w:rStyle w:val="Hyperlink"/>
            <w:rFonts w:hint="eastAsia"/>
            <w:noProof/>
            <w:rtl/>
            <w:lang w:bidi="fa-IR"/>
          </w:rPr>
          <w:t>عه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سن</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439578283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304</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284" w:history="1">
        <w:r w:rsidR="0024533F" w:rsidRPr="00AC16B7">
          <w:rPr>
            <w:rStyle w:val="Hyperlink"/>
            <w:rFonts w:ascii="Times New Roman" w:hAnsi="Times New Roman" w:hint="eastAsia"/>
            <w:noProof/>
            <w:rtl/>
            <w:lang w:bidi="fa-IR"/>
          </w:rPr>
          <w:t>مبحث</w:t>
        </w:r>
        <w:r w:rsidR="0024533F" w:rsidRPr="00AC16B7">
          <w:rPr>
            <w:rStyle w:val="Hyperlink"/>
            <w:rFonts w:ascii="Times New Roman" w:hAnsi="Times New Roman"/>
            <w:noProof/>
            <w:rtl/>
            <w:lang w:bidi="fa-IR"/>
          </w:rPr>
          <w:t xml:space="preserve"> </w:t>
        </w:r>
        <w:r w:rsidR="0024533F" w:rsidRPr="00AC16B7">
          <w:rPr>
            <w:rStyle w:val="Hyperlink"/>
            <w:rFonts w:ascii="Times New Roman" w:hAnsi="Times New Roman" w:hint="eastAsia"/>
            <w:noProof/>
            <w:rtl/>
            <w:lang w:bidi="fa-IR"/>
          </w:rPr>
          <w:t>سوم</w:t>
        </w:r>
        <w:r w:rsidR="0024533F" w:rsidRPr="00AC16B7">
          <w:rPr>
            <w:rStyle w:val="Hyperlink"/>
            <w:rFonts w:ascii="Times New Roman" w:hAnsi="Times New Roman"/>
            <w:noProof/>
            <w:rtl/>
            <w:lang w:bidi="fa-IR"/>
          </w:rPr>
          <w:t xml:space="preserve">: </w:t>
        </w:r>
        <w:r w:rsidR="0024533F" w:rsidRPr="00AC16B7">
          <w:rPr>
            <w:rStyle w:val="Hyperlink"/>
            <w:rFonts w:hint="eastAsia"/>
            <w:noProof/>
            <w:rtl/>
            <w:lang w:bidi="fa-IR"/>
          </w:rPr>
          <w:t>علل</w:t>
        </w:r>
        <w:r w:rsidR="0024533F" w:rsidRPr="00AC16B7">
          <w:rPr>
            <w:rStyle w:val="Hyperlink"/>
            <w:noProof/>
            <w:rtl/>
            <w:lang w:bidi="fa-IR"/>
          </w:rPr>
          <w:t xml:space="preserve"> </w:t>
        </w:r>
        <w:r w:rsidR="0024533F" w:rsidRPr="00AC16B7">
          <w:rPr>
            <w:rStyle w:val="Hyperlink"/>
            <w:rFonts w:hint="eastAsia"/>
            <w:noProof/>
            <w:rtl/>
            <w:lang w:bidi="fa-IR"/>
          </w:rPr>
          <w:t>تغ</w:t>
        </w:r>
        <w:r w:rsidR="0024533F" w:rsidRPr="00AC16B7">
          <w:rPr>
            <w:rStyle w:val="Hyperlink"/>
            <w:rFonts w:hint="cs"/>
            <w:noProof/>
            <w:rtl/>
            <w:lang w:bidi="fa-IR"/>
          </w:rPr>
          <w:t>یی</w:t>
        </w:r>
        <w:r w:rsidR="0024533F" w:rsidRPr="00AC16B7">
          <w:rPr>
            <w:rStyle w:val="Hyperlink"/>
            <w:rFonts w:hint="eastAsia"/>
            <w:noProof/>
            <w:rtl/>
            <w:lang w:bidi="fa-IR"/>
          </w:rPr>
          <w:t>رات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تحولات</w:t>
        </w:r>
        <w:r w:rsidR="0024533F" w:rsidRPr="00AC16B7">
          <w:rPr>
            <w:rStyle w:val="Hyperlink"/>
            <w:noProof/>
            <w:rtl/>
            <w:lang w:bidi="fa-IR"/>
          </w:rPr>
          <w:t xml:space="preserve"> </w:t>
        </w:r>
        <w:r w:rsidR="0024533F" w:rsidRPr="00AC16B7">
          <w:rPr>
            <w:rStyle w:val="Hyperlink"/>
            <w:rFonts w:hint="eastAsia"/>
            <w:noProof/>
            <w:rtl/>
            <w:lang w:bidi="fa-IR"/>
          </w:rPr>
          <w:t>پسند</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439578284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307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85" w:history="1">
        <w:r w:rsidR="0024533F" w:rsidRPr="00AC16B7">
          <w:rPr>
            <w:rStyle w:val="Hyperlink"/>
            <w:rFonts w:hint="eastAsia"/>
            <w:noProof/>
            <w:rtl/>
            <w:lang w:bidi="fa-IR"/>
          </w:rPr>
          <w:t>علت</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تأث</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eastAsia"/>
            <w:noProof/>
            <w:rtl/>
            <w:lang w:bidi="fa-IR"/>
          </w:rPr>
          <w:t>پدرش</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439578285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307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86" w:history="1">
        <w:r w:rsidR="0024533F" w:rsidRPr="00AC16B7">
          <w:rPr>
            <w:rStyle w:val="Hyperlink"/>
            <w:rFonts w:hint="eastAsia"/>
            <w:noProof/>
            <w:rtl/>
            <w:lang w:bidi="fa-IR"/>
          </w:rPr>
          <w:t>علت</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بن</w:t>
        </w:r>
        <w:r w:rsidR="0024533F" w:rsidRPr="00AC16B7">
          <w:rPr>
            <w:rStyle w:val="Hyperlink"/>
            <w:rFonts w:hint="cs"/>
            <w:noProof/>
            <w:rtl/>
            <w:lang w:bidi="fa-IR"/>
          </w:rPr>
          <w:t>ی</w:t>
        </w:r>
        <w:r w:rsidR="0024533F" w:rsidRPr="00AC16B7">
          <w:rPr>
            <w:rStyle w:val="Hyperlink"/>
            <w:rFonts w:hint="eastAsia"/>
            <w:noProof/>
            <w:rtl/>
            <w:lang w:bidi="fa-IR"/>
          </w:rPr>
          <w:t>اد</w:t>
        </w:r>
        <w:r w:rsidR="0024533F" w:rsidRPr="00AC16B7">
          <w:rPr>
            <w:rStyle w:val="Hyperlink"/>
            <w:noProof/>
            <w:rtl/>
            <w:lang w:bidi="fa-IR"/>
          </w:rPr>
          <w:t xml:space="preserve"> </w:t>
        </w:r>
        <w:r w:rsidR="0024533F" w:rsidRPr="00AC16B7">
          <w:rPr>
            <w:rStyle w:val="Hyperlink"/>
            <w:rFonts w:hint="eastAsia"/>
            <w:noProof/>
            <w:rtl/>
            <w:lang w:bidi="fa-IR"/>
          </w:rPr>
          <w:t>جهان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کردن</w:t>
        </w:r>
        <w:r w:rsidR="0024533F" w:rsidRPr="00AC16B7">
          <w:rPr>
            <w:rStyle w:val="Hyperlink"/>
            <w:noProof/>
            <w:rtl/>
            <w:lang w:bidi="fa-IR"/>
          </w:rPr>
          <w:t xml:space="preserve"> </w:t>
        </w:r>
        <w:r w:rsidR="0024533F" w:rsidRPr="00AC16B7">
          <w:rPr>
            <w:rStyle w:val="Hyperlink"/>
            <w:rFonts w:hint="eastAsia"/>
            <w:noProof/>
            <w:rtl/>
            <w:lang w:bidi="fa-IR"/>
          </w:rPr>
          <w:t>دعوت</w:t>
        </w:r>
        <w:r w:rsidR="0024533F" w:rsidRPr="00AC16B7">
          <w:rPr>
            <w:rStyle w:val="Hyperlink"/>
            <w:noProof/>
            <w:rtl/>
            <w:lang w:bidi="fa-IR"/>
          </w:rPr>
          <w:t xml:space="preserve"> </w:t>
        </w:r>
        <w:r w:rsidR="0024533F" w:rsidRPr="00AC16B7">
          <w:rPr>
            <w:rStyle w:val="Hyperlink"/>
            <w:rFonts w:hint="eastAsia"/>
            <w:noProof/>
            <w:rtl/>
            <w:lang w:bidi="fa-IR"/>
          </w:rPr>
          <w:t>توسط</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439578286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309</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287"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rFonts w:hint="cs"/>
            <w:noProof/>
            <w:rtl/>
            <w:lang w:bidi="fa-IR"/>
          </w:rPr>
          <w:t>ی</w:t>
        </w:r>
        <w:r w:rsidR="0024533F" w:rsidRPr="00AC16B7">
          <w:rPr>
            <w:rStyle w:val="Hyperlink"/>
            <w:rFonts w:hint="eastAsia"/>
            <w:noProof/>
            <w:rtl/>
            <w:lang w:bidi="fa-IR"/>
          </w:rPr>
          <w:t>ات</w:t>
        </w:r>
        <w:r w:rsidR="0024533F" w:rsidRPr="00AC16B7">
          <w:rPr>
            <w:rStyle w:val="Hyperlink"/>
            <w:noProof/>
            <w:rtl/>
            <w:lang w:bidi="fa-IR"/>
          </w:rPr>
          <w:t xml:space="preserve"> </w:t>
        </w:r>
        <w:r w:rsidR="0024533F" w:rsidRPr="00AC16B7">
          <w:rPr>
            <w:rStyle w:val="Hyperlink"/>
            <w:rFonts w:hint="eastAsia"/>
            <w:noProof/>
            <w:rtl/>
            <w:lang w:bidi="fa-IR"/>
          </w:rPr>
          <w:t>خالص</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439578287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310</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88"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مسائل</w:t>
        </w:r>
        <w:r w:rsidR="0024533F" w:rsidRPr="00AC16B7">
          <w:rPr>
            <w:rStyle w:val="Hyperlink"/>
            <w:noProof/>
            <w:rtl/>
            <w:lang w:bidi="fa-IR"/>
          </w:rPr>
          <w:t xml:space="preserve"> </w:t>
        </w:r>
        <w:r w:rsidR="0024533F" w:rsidRPr="00AC16B7">
          <w:rPr>
            <w:rStyle w:val="Hyperlink"/>
            <w:rFonts w:hint="eastAsia"/>
            <w:noProof/>
            <w:rtl/>
            <w:lang w:bidi="fa-IR"/>
          </w:rPr>
          <w:t>مربوط</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توح</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ربوب</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439578288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310</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89" w:history="1">
        <w:r w:rsidR="0024533F" w:rsidRPr="00AC16B7">
          <w:rPr>
            <w:rStyle w:val="Hyperlink"/>
            <w:noProof/>
            <w:rtl/>
            <w:lang w:bidi="fa-IR"/>
          </w:rPr>
          <w:t xml:space="preserve">1) </w:t>
        </w:r>
        <w:r w:rsidR="0024533F" w:rsidRPr="00AC16B7">
          <w:rPr>
            <w:rStyle w:val="Hyperlink"/>
            <w:rFonts w:hint="eastAsia"/>
            <w:noProof/>
            <w:rtl/>
            <w:lang w:bidi="fa-IR"/>
          </w:rPr>
          <w:t>نسبت</w:t>
        </w:r>
        <w:r w:rsidR="0024533F" w:rsidRPr="00AC16B7">
          <w:rPr>
            <w:rStyle w:val="Hyperlink"/>
            <w:noProof/>
            <w:rtl/>
            <w:lang w:bidi="fa-IR"/>
          </w:rPr>
          <w:t xml:space="preserve"> </w:t>
        </w:r>
        <w:r w:rsidR="0024533F" w:rsidRPr="00AC16B7">
          <w:rPr>
            <w:rStyle w:val="Hyperlink"/>
            <w:rFonts w:hint="eastAsia"/>
            <w:noProof/>
            <w:rtl/>
            <w:lang w:bidi="fa-IR"/>
          </w:rPr>
          <w:t>دادن</w:t>
        </w:r>
        <w:r w:rsidR="0024533F" w:rsidRPr="00AC16B7">
          <w:rPr>
            <w:rStyle w:val="Hyperlink"/>
            <w:noProof/>
            <w:rtl/>
            <w:lang w:bidi="fa-IR"/>
          </w:rPr>
          <w:t xml:space="preserve"> </w:t>
        </w:r>
        <w:r w:rsidR="0024533F" w:rsidRPr="00AC16B7">
          <w:rPr>
            <w:rStyle w:val="Hyperlink"/>
            <w:rFonts w:hint="eastAsia"/>
            <w:noProof/>
            <w:rtl/>
            <w:lang w:bidi="fa-IR"/>
          </w:rPr>
          <w:t>علم</w:t>
        </w:r>
        <w:r w:rsidR="0024533F" w:rsidRPr="00AC16B7">
          <w:rPr>
            <w:rStyle w:val="Hyperlink"/>
            <w:noProof/>
            <w:rtl/>
            <w:lang w:bidi="fa-IR"/>
          </w:rPr>
          <w:t xml:space="preserve"> </w:t>
        </w:r>
        <w:r w:rsidR="0024533F" w:rsidRPr="00AC16B7">
          <w:rPr>
            <w:rStyle w:val="Hyperlink"/>
            <w:rFonts w:hint="eastAsia"/>
            <w:noProof/>
            <w:rtl/>
            <w:lang w:bidi="fa-IR"/>
          </w:rPr>
          <w:t>غ</w:t>
        </w:r>
        <w:r w:rsidR="0024533F" w:rsidRPr="00AC16B7">
          <w:rPr>
            <w:rStyle w:val="Hyperlink"/>
            <w:rFonts w:hint="cs"/>
            <w:noProof/>
            <w:rtl/>
            <w:lang w:bidi="fa-IR"/>
          </w:rPr>
          <w:t>ی</w:t>
        </w:r>
        <w:r w:rsidR="0024533F" w:rsidRPr="00AC16B7">
          <w:rPr>
            <w:rStyle w:val="Hyperlink"/>
            <w:rFonts w:hint="eastAsia"/>
            <w:noProof/>
            <w:rtl/>
            <w:lang w:bidi="fa-IR"/>
          </w:rPr>
          <w:t>ب</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439578289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310</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90" w:history="1">
        <w:r w:rsidR="0024533F" w:rsidRPr="00AC16B7">
          <w:rPr>
            <w:rStyle w:val="Hyperlink"/>
            <w:noProof/>
            <w:rtl/>
            <w:lang w:bidi="fa-IR"/>
          </w:rPr>
          <w:t xml:space="preserve">2) </w:t>
        </w:r>
        <w:r w:rsidR="0024533F" w:rsidRPr="00AC16B7">
          <w:rPr>
            <w:rStyle w:val="Hyperlink"/>
            <w:rFonts w:hint="eastAsia"/>
            <w:noProof/>
            <w:rtl/>
            <w:lang w:bidi="fa-IR"/>
          </w:rPr>
          <w:t>نسبت</w:t>
        </w:r>
        <w:r w:rsidR="0024533F" w:rsidRPr="00AC16B7">
          <w:rPr>
            <w:rStyle w:val="Hyperlink"/>
            <w:noProof/>
            <w:rtl/>
            <w:lang w:bidi="fa-IR"/>
          </w:rPr>
          <w:t xml:space="preserve"> </w:t>
        </w:r>
        <w:r w:rsidR="0024533F" w:rsidRPr="00AC16B7">
          <w:rPr>
            <w:rStyle w:val="Hyperlink"/>
            <w:rFonts w:hint="eastAsia"/>
            <w:noProof/>
            <w:rtl/>
            <w:lang w:bidi="fa-IR"/>
          </w:rPr>
          <w:t>دادن</w:t>
        </w:r>
        <w:r w:rsidR="0024533F" w:rsidRPr="00AC16B7">
          <w:rPr>
            <w:rStyle w:val="Hyperlink"/>
            <w:noProof/>
            <w:rtl/>
            <w:lang w:bidi="fa-IR"/>
          </w:rPr>
          <w:t xml:space="preserve"> </w:t>
        </w:r>
        <w:r w:rsidR="0024533F" w:rsidRPr="00AC16B7">
          <w:rPr>
            <w:rStyle w:val="Hyperlink"/>
            <w:rFonts w:hint="eastAsia"/>
            <w:noProof/>
            <w:rtl/>
            <w:lang w:bidi="fa-IR"/>
          </w:rPr>
          <w:t>تصرف</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هست</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ولا</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تکو</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439578290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317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91"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مسا</w:t>
        </w:r>
        <w:r w:rsidR="0024533F" w:rsidRPr="00AC16B7">
          <w:rPr>
            <w:rStyle w:val="Hyperlink"/>
            <w:rFonts w:hint="cs"/>
            <w:noProof/>
            <w:rtl/>
            <w:lang w:bidi="fa-IR"/>
          </w:rPr>
          <w:t>ی</w:t>
        </w:r>
        <w:r w:rsidR="0024533F" w:rsidRPr="00AC16B7">
          <w:rPr>
            <w:rStyle w:val="Hyperlink"/>
            <w:rFonts w:hint="eastAsia"/>
            <w:noProof/>
            <w:rtl/>
            <w:lang w:bidi="fa-IR"/>
          </w:rPr>
          <w:t>ل</w:t>
        </w:r>
        <w:r w:rsidR="0024533F" w:rsidRPr="00AC16B7">
          <w:rPr>
            <w:rStyle w:val="Hyperlink"/>
            <w:noProof/>
            <w:rtl/>
            <w:lang w:bidi="fa-IR"/>
          </w:rPr>
          <w:t xml:space="preserve"> </w:t>
        </w:r>
        <w:r w:rsidR="0024533F" w:rsidRPr="00AC16B7">
          <w:rPr>
            <w:rStyle w:val="Hyperlink"/>
            <w:rFonts w:hint="eastAsia"/>
            <w:noProof/>
            <w:rtl/>
            <w:lang w:bidi="fa-IR"/>
          </w:rPr>
          <w:t>مربوط</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توح</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عبادت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439578291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320</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92" w:history="1">
        <w:r w:rsidR="0024533F" w:rsidRPr="00AC16B7">
          <w:rPr>
            <w:rStyle w:val="Hyperlink"/>
            <w:rFonts w:hint="eastAsia"/>
            <w:noProof/>
            <w:rtl/>
            <w:lang w:bidi="fa-IR"/>
          </w:rPr>
          <w:t>نخست</w:t>
        </w:r>
        <w:r w:rsidR="0024533F" w:rsidRPr="00AC16B7">
          <w:rPr>
            <w:rStyle w:val="Hyperlink"/>
            <w:noProof/>
            <w:rtl/>
            <w:lang w:bidi="fa-IR"/>
          </w:rPr>
          <w:t xml:space="preserve">: </w:t>
        </w:r>
        <w:r w:rsidR="0024533F" w:rsidRPr="00AC16B7">
          <w:rPr>
            <w:rStyle w:val="Hyperlink"/>
            <w:rFonts w:hint="eastAsia"/>
            <w:noProof/>
            <w:rtl/>
            <w:lang w:bidi="fa-IR"/>
          </w:rPr>
          <w:t>دعا</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رو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آوردن</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غ</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eastAsia"/>
            <w:noProof/>
            <w:rtl/>
            <w:lang w:bidi="fa-IR"/>
          </w:rPr>
          <w:t>خداوند</w:t>
        </w:r>
        <w:r w:rsidR="0024533F" w:rsidRPr="00AC16B7">
          <w:rPr>
            <w:rStyle w:val="Hyperlink"/>
            <w:noProof/>
            <w:rtl/>
            <w:lang w:bidi="fa-IR"/>
          </w:rPr>
          <w:t xml:space="preserve"> </w:t>
        </w:r>
        <w:r w:rsidR="0024533F" w:rsidRPr="00AC16B7">
          <w:rPr>
            <w:rStyle w:val="Hyperlink"/>
            <w:rFonts w:hint="eastAsia"/>
            <w:noProof/>
            <w:rtl/>
            <w:lang w:bidi="fa-IR"/>
          </w:rPr>
          <w:t>متعال</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439578292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320</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93"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شفاعت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439578293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326</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94"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غلو</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صالحين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439578294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327</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295" w:history="1">
        <w:r w:rsidR="0024533F" w:rsidRPr="00AC16B7">
          <w:rPr>
            <w:rStyle w:val="Hyperlink"/>
            <w:rFonts w:hint="eastAsia"/>
            <w:noProof/>
            <w:rtl/>
            <w:lang w:bidi="fa-IR"/>
          </w:rPr>
          <w:t>علل</w:t>
        </w:r>
        <w:r w:rsidR="0024533F" w:rsidRPr="00AC16B7">
          <w:rPr>
            <w:rStyle w:val="Hyperlink"/>
            <w:noProof/>
            <w:rtl/>
            <w:lang w:bidi="fa-IR"/>
          </w:rPr>
          <w:t xml:space="preserve"> </w:t>
        </w:r>
        <w:r w:rsidR="0024533F" w:rsidRPr="00AC16B7">
          <w:rPr>
            <w:rStyle w:val="Hyperlink"/>
            <w:rFonts w:hint="eastAsia"/>
            <w:noProof/>
            <w:rtl/>
            <w:lang w:bidi="fa-IR"/>
          </w:rPr>
          <w:t>رواج</w:t>
        </w:r>
        <w:r w:rsidR="0024533F" w:rsidRPr="00AC16B7">
          <w:rPr>
            <w:rStyle w:val="Hyperlink"/>
            <w:noProof/>
            <w:rtl/>
            <w:lang w:bidi="fa-IR"/>
          </w:rPr>
          <w:t xml:space="preserve"> </w:t>
        </w:r>
        <w:r w:rsidR="0024533F" w:rsidRPr="00AC16B7">
          <w:rPr>
            <w:rStyle w:val="Hyperlink"/>
            <w:rFonts w:hint="eastAsia"/>
            <w:noProof/>
            <w:rtl/>
            <w:lang w:bidi="fa-IR"/>
          </w:rPr>
          <w:t>غلو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439578295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328</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96" w:history="1">
        <w:r w:rsidR="0024533F" w:rsidRPr="00AC16B7">
          <w:rPr>
            <w:rStyle w:val="Hyperlink"/>
            <w:noProof/>
            <w:rtl/>
            <w:lang w:bidi="fa-IR"/>
          </w:rPr>
          <w:t xml:space="preserve">1) </w:t>
        </w:r>
        <w:r w:rsidR="0024533F" w:rsidRPr="00AC16B7">
          <w:rPr>
            <w:rStyle w:val="Hyperlink"/>
            <w:rFonts w:hint="eastAsia"/>
            <w:noProof/>
            <w:rtl/>
            <w:lang w:bidi="fa-IR"/>
          </w:rPr>
          <w:t>وارد</w:t>
        </w:r>
        <w:r w:rsidR="0024533F" w:rsidRPr="00AC16B7">
          <w:rPr>
            <w:rStyle w:val="Hyperlink"/>
            <w:noProof/>
            <w:rtl/>
            <w:lang w:bidi="fa-IR"/>
          </w:rPr>
          <w:t xml:space="preserve"> </w:t>
        </w:r>
        <w:r w:rsidR="0024533F" w:rsidRPr="00AC16B7">
          <w:rPr>
            <w:rStyle w:val="Hyperlink"/>
            <w:rFonts w:hint="eastAsia"/>
            <w:noProof/>
            <w:rtl/>
            <w:lang w:bidi="fa-IR"/>
          </w:rPr>
          <w:t>کردن</w:t>
        </w:r>
        <w:r w:rsidR="0024533F" w:rsidRPr="00AC16B7">
          <w:rPr>
            <w:rStyle w:val="Hyperlink"/>
            <w:noProof/>
            <w:rtl/>
            <w:lang w:bidi="fa-IR"/>
          </w:rPr>
          <w:t xml:space="preserve"> </w:t>
        </w:r>
        <w:r w:rsidR="0024533F" w:rsidRPr="00AC16B7">
          <w:rPr>
            <w:rStyle w:val="Hyperlink"/>
            <w:rFonts w:hint="eastAsia"/>
            <w:noProof/>
            <w:rtl/>
            <w:lang w:bidi="fa-IR"/>
          </w:rPr>
          <w:t>غلو</w:t>
        </w:r>
        <w:r w:rsidR="0024533F" w:rsidRPr="00AC16B7">
          <w:rPr>
            <w:rStyle w:val="Hyperlink"/>
            <w:noProof/>
            <w:rtl/>
            <w:lang w:bidi="fa-IR"/>
          </w:rPr>
          <w:t xml:space="preserve"> </w:t>
        </w:r>
        <w:r w:rsidR="0024533F" w:rsidRPr="00AC16B7">
          <w:rPr>
            <w:rStyle w:val="Hyperlink"/>
            <w:rFonts w:hint="eastAsia"/>
            <w:noProof/>
            <w:rtl/>
            <w:lang w:bidi="fa-IR"/>
          </w:rPr>
          <w:t>توسط</w:t>
        </w:r>
        <w:r w:rsidR="0024533F" w:rsidRPr="00AC16B7">
          <w:rPr>
            <w:rStyle w:val="Hyperlink"/>
            <w:noProof/>
            <w:rtl/>
            <w:lang w:bidi="fa-IR"/>
          </w:rPr>
          <w:t xml:space="preserve"> </w:t>
        </w:r>
        <w:r w:rsidR="0024533F" w:rsidRPr="00AC16B7">
          <w:rPr>
            <w:rStyle w:val="Hyperlink"/>
            <w:rFonts w:hint="eastAsia"/>
            <w:noProof/>
            <w:rtl/>
            <w:lang w:bidi="fa-IR"/>
          </w:rPr>
          <w:t>نو</w:t>
        </w:r>
        <w:r w:rsidR="0024533F" w:rsidRPr="00AC16B7">
          <w:rPr>
            <w:rStyle w:val="Hyperlink"/>
            <w:noProof/>
            <w:rtl/>
            <w:lang w:bidi="fa-IR"/>
          </w:rPr>
          <w:t xml:space="preserve"> </w:t>
        </w:r>
        <w:r w:rsidR="0024533F" w:rsidRPr="00AC16B7">
          <w:rPr>
            <w:rStyle w:val="Hyperlink"/>
            <w:rFonts w:hint="eastAsia"/>
            <w:noProof/>
            <w:rtl/>
            <w:lang w:bidi="fa-IR"/>
          </w:rPr>
          <w:t>مسلمانان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قب</w:t>
        </w:r>
        <w:r w:rsidR="0024533F" w:rsidRPr="00AC16B7">
          <w:rPr>
            <w:rStyle w:val="Hyperlink"/>
            <w:rFonts w:hint="cs"/>
            <w:noProof/>
            <w:rtl/>
            <w:lang w:bidi="fa-IR"/>
          </w:rPr>
          <w:t>ی</w:t>
        </w:r>
        <w:r w:rsidR="0024533F" w:rsidRPr="00AC16B7">
          <w:rPr>
            <w:rStyle w:val="Hyperlink"/>
            <w:rFonts w:hint="eastAsia"/>
            <w:noProof/>
            <w:rtl/>
            <w:lang w:bidi="fa-IR"/>
          </w:rPr>
          <w:t>ل</w:t>
        </w:r>
        <w:r w:rsidR="0024533F" w:rsidRPr="00AC16B7">
          <w:rPr>
            <w:rStyle w:val="Hyperlink"/>
            <w:noProof/>
            <w:rtl/>
            <w:lang w:bidi="fa-IR"/>
          </w:rPr>
          <w:t xml:space="preserve"> </w:t>
        </w:r>
        <w:r w:rsidR="0024533F" w:rsidRPr="00AC16B7">
          <w:rPr>
            <w:rStyle w:val="Hyperlink"/>
            <w:rFonts w:hint="eastAsia"/>
            <w:noProof/>
            <w:rtl/>
            <w:lang w:bidi="fa-IR"/>
          </w:rPr>
          <w:t>مس</w:t>
        </w:r>
        <w:r w:rsidR="0024533F" w:rsidRPr="00AC16B7">
          <w:rPr>
            <w:rStyle w:val="Hyperlink"/>
            <w:rFonts w:hint="cs"/>
            <w:noProof/>
            <w:rtl/>
            <w:lang w:bidi="fa-IR"/>
          </w:rPr>
          <w:t>ی</w:t>
        </w:r>
        <w:r w:rsidR="0024533F" w:rsidRPr="00AC16B7">
          <w:rPr>
            <w:rStyle w:val="Hyperlink"/>
            <w:rFonts w:hint="eastAsia"/>
            <w:noProof/>
            <w:rtl/>
            <w:lang w:bidi="fa-IR"/>
          </w:rPr>
          <w:t>ح</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sidRPr="00AC16B7">
          <w:rPr>
            <w:rStyle w:val="Hyperlink"/>
            <w:noProof/>
            <w:rtl/>
            <w:lang w:bidi="fa-IR"/>
          </w:rPr>
          <w:t xml:space="preserve"> </w:t>
        </w:r>
        <w:r w:rsidR="0024533F" w:rsidRPr="00AC16B7">
          <w:rPr>
            <w:rStyle w:val="Hyperlink"/>
            <w:rFonts w:hint="cs"/>
            <w:noProof/>
            <w:rtl/>
            <w:lang w:bidi="fa-IR"/>
          </w:rPr>
          <w:t>ی</w:t>
        </w:r>
        <w:r w:rsidR="0024533F" w:rsidRPr="00AC16B7">
          <w:rPr>
            <w:rStyle w:val="Hyperlink"/>
            <w:rFonts w:hint="eastAsia"/>
            <w:noProof/>
            <w:rtl/>
            <w:lang w:bidi="fa-IR"/>
          </w:rPr>
          <w:t>ا</w:t>
        </w:r>
        <w:r w:rsidR="0024533F" w:rsidRPr="00AC16B7">
          <w:rPr>
            <w:rStyle w:val="Hyperlink"/>
            <w:noProof/>
            <w:rtl/>
            <w:lang w:bidi="fa-IR"/>
          </w:rPr>
          <w:t xml:space="preserve"> </w:t>
        </w:r>
        <w:r w:rsidR="0024533F" w:rsidRPr="00AC16B7">
          <w:rPr>
            <w:rStyle w:val="Hyperlink"/>
            <w:rFonts w:hint="eastAsia"/>
            <w:noProof/>
            <w:rtl/>
            <w:lang w:bidi="fa-IR"/>
          </w:rPr>
          <w:t>زرتشت</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439578296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328</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97" w:history="1">
        <w:r w:rsidR="0024533F" w:rsidRPr="00AC16B7">
          <w:rPr>
            <w:rStyle w:val="Hyperlink"/>
            <w:noProof/>
            <w:rtl/>
            <w:lang w:bidi="fa-IR"/>
          </w:rPr>
          <w:t xml:space="preserve">2) </w:t>
        </w:r>
        <w:r w:rsidR="0024533F" w:rsidRPr="00AC16B7">
          <w:rPr>
            <w:rStyle w:val="Hyperlink"/>
            <w:rFonts w:hint="eastAsia"/>
            <w:noProof/>
            <w:rtl/>
            <w:lang w:bidi="fa-IR"/>
          </w:rPr>
          <w:t>واعظ</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جاهل</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439578297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328</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298" w:history="1">
        <w:r w:rsidR="0024533F" w:rsidRPr="00AC16B7">
          <w:rPr>
            <w:rStyle w:val="Hyperlink"/>
            <w:noProof/>
            <w:rtl/>
            <w:lang w:bidi="fa-IR"/>
          </w:rPr>
          <w:t xml:space="preserve">3) </w:t>
        </w:r>
        <w:r w:rsidR="0024533F" w:rsidRPr="00AC16B7">
          <w:rPr>
            <w:rStyle w:val="Hyperlink"/>
            <w:rFonts w:hint="eastAsia"/>
            <w:noProof/>
            <w:rtl/>
            <w:lang w:bidi="fa-IR"/>
          </w:rPr>
          <w:t>فعال</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فرقه‌ها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غال</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439578298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330</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299"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جا</w:t>
        </w:r>
        <w:r w:rsidR="0024533F" w:rsidRPr="00AC16B7">
          <w:rPr>
            <w:rStyle w:val="Hyperlink"/>
            <w:rFonts w:hint="cs"/>
            <w:noProof/>
            <w:rtl/>
            <w:lang w:bidi="fa-IR"/>
          </w:rPr>
          <w:t>ی</w:t>
        </w:r>
        <w:r w:rsidR="0024533F" w:rsidRPr="00AC16B7">
          <w:rPr>
            <w:rStyle w:val="Hyperlink"/>
            <w:rFonts w:hint="eastAsia"/>
            <w:noProof/>
            <w:rtl/>
            <w:lang w:bidi="fa-IR"/>
          </w:rPr>
          <w:t>گاه</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439578299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331</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00" w:history="1">
        <w:r w:rsidR="0024533F" w:rsidRPr="00AC16B7">
          <w:rPr>
            <w:rStyle w:val="Hyperlink"/>
            <w:noProof/>
            <w:rtl/>
            <w:lang w:bidi="fa-IR"/>
          </w:rPr>
          <w:t xml:space="preserve">1) </w:t>
        </w:r>
        <w:r w:rsidR="0024533F" w:rsidRPr="00AC16B7">
          <w:rPr>
            <w:rStyle w:val="Hyperlink"/>
            <w:rFonts w:hint="eastAsia"/>
            <w:noProof/>
            <w:rtl/>
            <w:lang w:bidi="fa-IR"/>
          </w:rPr>
          <w:t>اعتقاد</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تحر</w:t>
        </w:r>
        <w:r w:rsidR="0024533F" w:rsidRPr="00AC16B7">
          <w:rPr>
            <w:rStyle w:val="Hyperlink"/>
            <w:rFonts w:hint="cs"/>
            <w:noProof/>
            <w:rtl/>
            <w:lang w:bidi="fa-IR"/>
          </w:rPr>
          <w:t>ی</w:t>
        </w:r>
        <w:r w:rsidR="0024533F" w:rsidRPr="00AC16B7">
          <w:rPr>
            <w:rStyle w:val="Hyperlink"/>
            <w:rFonts w:hint="eastAsia"/>
            <w:noProof/>
            <w:rtl/>
            <w:lang w:bidi="fa-IR"/>
          </w:rPr>
          <w:t>ف</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439578300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332</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01" w:history="1">
        <w:r w:rsidR="0024533F" w:rsidRPr="00AC16B7">
          <w:rPr>
            <w:rStyle w:val="Hyperlink"/>
            <w:noProof/>
            <w:rtl/>
            <w:lang w:bidi="fa-IR"/>
          </w:rPr>
          <w:t xml:space="preserve">2) </w:t>
        </w:r>
        <w:r w:rsidR="0024533F" w:rsidRPr="00AC16B7">
          <w:rPr>
            <w:rStyle w:val="Hyperlink"/>
            <w:rFonts w:hint="eastAsia"/>
            <w:noProof/>
            <w:rtl/>
            <w:lang w:bidi="fa-IR"/>
          </w:rPr>
          <w:t>اعتقاد</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غ</w:t>
        </w:r>
        <w:r w:rsidR="0024533F" w:rsidRPr="00AC16B7">
          <w:rPr>
            <w:rStyle w:val="Hyperlink"/>
            <w:rFonts w:hint="cs"/>
            <w:noProof/>
            <w:rtl/>
            <w:lang w:bidi="fa-IR"/>
          </w:rPr>
          <w:t>ی</w:t>
        </w:r>
        <w:r w:rsidR="0024533F" w:rsidRPr="00AC16B7">
          <w:rPr>
            <w:rStyle w:val="Hyperlink"/>
            <w:rFonts w:hint="eastAsia"/>
            <w:noProof/>
            <w:rtl/>
            <w:lang w:bidi="fa-IR"/>
          </w:rPr>
          <w:t>رقابل</w:t>
        </w:r>
        <w:r w:rsidR="0024533F" w:rsidRPr="00AC16B7">
          <w:rPr>
            <w:rStyle w:val="Hyperlink"/>
            <w:noProof/>
            <w:rtl/>
            <w:lang w:bidi="fa-IR"/>
          </w:rPr>
          <w:t xml:space="preserve"> </w:t>
        </w:r>
        <w:r w:rsidR="0024533F" w:rsidRPr="00AC16B7">
          <w:rPr>
            <w:rStyle w:val="Hyperlink"/>
            <w:rFonts w:hint="eastAsia"/>
            <w:noProof/>
            <w:rtl/>
            <w:lang w:bidi="fa-IR"/>
          </w:rPr>
          <w:t>فهم</w:t>
        </w:r>
        <w:r w:rsidR="0024533F" w:rsidRPr="00AC16B7">
          <w:rPr>
            <w:rStyle w:val="Hyperlink"/>
            <w:noProof/>
            <w:rtl/>
            <w:lang w:bidi="fa-IR"/>
          </w:rPr>
          <w:t xml:space="preserve"> </w:t>
        </w:r>
        <w:r w:rsidR="0024533F" w:rsidRPr="00AC16B7">
          <w:rPr>
            <w:rStyle w:val="Hyperlink"/>
            <w:rFonts w:hint="eastAsia"/>
            <w:noProof/>
            <w:rtl/>
            <w:lang w:bidi="fa-IR"/>
          </w:rPr>
          <w:t>بودن</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439578301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332</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02"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پنجم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خرافات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439578302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333</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03"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ششم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جشن</w:t>
        </w:r>
        <w:r w:rsidR="0024533F" w:rsidRPr="00AC16B7">
          <w:rPr>
            <w:rStyle w:val="Hyperlink"/>
            <w:rFonts w:hint="eastAsia"/>
            <w:noProof/>
            <w:lang w:bidi="fa-IR"/>
          </w:rPr>
          <w:t>‌</w:t>
        </w:r>
        <w:r w:rsidR="0024533F" w:rsidRPr="00AC16B7">
          <w:rPr>
            <w:rStyle w:val="Hyperlink"/>
            <w:rFonts w:hint="eastAsia"/>
            <w:noProof/>
            <w:rtl/>
            <w:lang w:bidi="fa-IR"/>
          </w:rPr>
          <w:t>گرفتن</w:t>
        </w:r>
        <w:r w:rsidR="0024533F" w:rsidRPr="00AC16B7">
          <w:rPr>
            <w:rStyle w:val="Hyperlink"/>
            <w:noProof/>
            <w:rtl/>
            <w:lang w:bidi="fa-IR"/>
          </w:rPr>
          <w:t xml:space="preserve"> </w:t>
        </w:r>
        <w:r w:rsidR="0024533F" w:rsidRPr="00AC16B7">
          <w:rPr>
            <w:rStyle w:val="Hyperlink"/>
            <w:rFonts w:hint="eastAsia"/>
            <w:noProof/>
            <w:rtl/>
            <w:lang w:bidi="fa-IR"/>
          </w:rPr>
          <w:t>ع</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نوروز</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439578303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334</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304"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پنجم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خالص</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439578304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336</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05" w:history="1">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مخالفان</w:t>
        </w:r>
        <w:r w:rsidR="0024533F" w:rsidRPr="00AC16B7">
          <w:rPr>
            <w:rStyle w:val="Hyperlink"/>
            <w:noProof/>
            <w:rtl/>
            <w:lang w:bidi="fa-IR"/>
          </w:rPr>
          <w:t xml:space="preserve"> </w:t>
        </w:r>
        <w:r w:rsidR="0024533F" w:rsidRPr="00AC16B7">
          <w:rPr>
            <w:rStyle w:val="Hyperlink"/>
            <w:rFonts w:hint="eastAsia"/>
            <w:noProof/>
            <w:rtl/>
            <w:lang w:bidi="fa-IR"/>
          </w:rPr>
          <w:t>خالص</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439578305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337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06" w:history="1">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کسان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فقط</w:t>
        </w:r>
        <w:r w:rsidR="0024533F" w:rsidRPr="00AC16B7">
          <w:rPr>
            <w:rStyle w:val="Hyperlink"/>
            <w:noProof/>
            <w:rtl/>
            <w:lang w:bidi="fa-IR"/>
          </w:rPr>
          <w:t xml:space="preserve"> </w:t>
        </w:r>
        <w:r w:rsidR="0024533F" w:rsidRPr="00AC16B7">
          <w:rPr>
            <w:rStyle w:val="Hyperlink"/>
            <w:rFonts w:hint="eastAsia"/>
            <w:noProof/>
            <w:rtl/>
            <w:lang w:bidi="fa-IR"/>
          </w:rPr>
          <w:t>موافق</w:t>
        </w:r>
        <w:r w:rsidR="0024533F" w:rsidRPr="00AC16B7">
          <w:rPr>
            <w:rStyle w:val="Hyperlink"/>
            <w:noProof/>
            <w:rtl/>
            <w:lang w:bidi="fa-IR"/>
          </w:rPr>
          <w:t xml:space="preserve"> </w:t>
        </w:r>
        <w:r w:rsidR="0024533F" w:rsidRPr="00AC16B7">
          <w:rPr>
            <w:rStyle w:val="Hyperlink"/>
            <w:rFonts w:hint="eastAsia"/>
            <w:noProof/>
            <w:rtl/>
            <w:lang w:bidi="fa-IR"/>
          </w:rPr>
          <w:t>تلاش</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س</w:t>
        </w:r>
        <w:r w:rsidR="0024533F" w:rsidRPr="00AC16B7">
          <w:rPr>
            <w:rStyle w:val="Hyperlink"/>
            <w:rFonts w:hint="cs"/>
            <w:noProof/>
            <w:rtl/>
            <w:lang w:bidi="fa-IR"/>
          </w:rPr>
          <w:t>ی</w:t>
        </w:r>
        <w:r w:rsidR="0024533F" w:rsidRPr="00AC16B7">
          <w:rPr>
            <w:rStyle w:val="Hyperlink"/>
            <w:rFonts w:hint="eastAsia"/>
            <w:noProof/>
            <w:rtl/>
            <w:lang w:bidi="fa-IR"/>
          </w:rPr>
          <w:t>اس</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خالص</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بودند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439578306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340</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07" w:history="1">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کسان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خالص</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را</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لحاظ</w:t>
        </w:r>
        <w:r w:rsidR="0024533F" w:rsidRPr="00AC16B7">
          <w:rPr>
            <w:rStyle w:val="Hyperlink"/>
            <w:noProof/>
            <w:rtl/>
            <w:lang w:bidi="fa-IR"/>
          </w:rPr>
          <w:t xml:space="preserve"> </w:t>
        </w:r>
        <w:r w:rsidR="0024533F" w:rsidRPr="00AC16B7">
          <w:rPr>
            <w:rStyle w:val="Hyperlink"/>
            <w:rFonts w:hint="eastAsia"/>
            <w:noProof/>
            <w:rtl/>
            <w:lang w:bidi="fa-IR"/>
          </w:rPr>
          <w:t>فکر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تأ</w:t>
        </w:r>
        <w:r w:rsidR="0024533F" w:rsidRPr="00AC16B7">
          <w:rPr>
            <w:rStyle w:val="Hyperlink"/>
            <w:rFonts w:hint="cs"/>
            <w:noProof/>
            <w:rtl/>
            <w:lang w:bidi="fa-IR"/>
          </w:rPr>
          <w:t>یی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کردند</w:t>
        </w:r>
        <w:r w:rsidR="0024533F" w:rsidRPr="00AC16B7">
          <w:rPr>
            <w:rStyle w:val="Hyperlink"/>
            <w:noProof/>
            <w:rtl/>
            <w:lang w:bidi="fa-IR"/>
          </w:rPr>
          <w:t xml:space="preserve"> (</w:t>
        </w:r>
        <w:r w:rsidR="0024533F" w:rsidRPr="00AC16B7">
          <w:rPr>
            <w:rStyle w:val="Hyperlink"/>
            <w:rFonts w:hint="eastAsia"/>
            <w:noProof/>
            <w:rtl/>
            <w:lang w:bidi="fa-IR"/>
          </w:rPr>
          <w:t>گروه</w:t>
        </w:r>
        <w:r w:rsidR="0024533F" w:rsidRPr="00AC16B7">
          <w:rPr>
            <w:rStyle w:val="Hyperlink"/>
            <w:noProof/>
            <w:rtl/>
            <w:lang w:bidi="fa-IR"/>
          </w:rPr>
          <w:t xml:space="preserve"> </w:t>
        </w:r>
        <w:r w:rsidR="0024533F" w:rsidRPr="00AC16B7">
          <w:rPr>
            <w:rStyle w:val="Hyperlink"/>
            <w:rFonts w:hint="eastAsia"/>
            <w:noProof/>
            <w:rtl/>
            <w:lang w:bidi="fa-IR"/>
          </w:rPr>
          <w:t>خالص</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439578307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340</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308"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ششم</w:t>
        </w:r>
        <w:r w:rsidR="0024533F" w:rsidRPr="00AC16B7">
          <w:rPr>
            <w:rStyle w:val="Hyperlink"/>
            <w:noProof/>
            <w:rtl/>
            <w:lang w:bidi="fa-IR"/>
          </w:rPr>
          <w:t xml:space="preserve">: </w:t>
        </w:r>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اظهارنظرها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خالص</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439578308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343</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09" w:history="1">
        <w:r w:rsidR="0024533F" w:rsidRPr="00AC16B7">
          <w:rPr>
            <w:rStyle w:val="Hyperlink"/>
            <w:noProof/>
            <w:rtl/>
            <w:lang w:bidi="fa-IR"/>
          </w:rPr>
          <w:t xml:space="preserve">1)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صحابه</w:t>
        </w:r>
        <w:r w:rsidR="0024533F" w:rsidRPr="00AC16B7">
          <w:rPr>
            <w:rStyle w:val="Hyperlink"/>
            <w:rFonts w:cs="CTraditional Arabic" w:hint="eastAsia"/>
            <w:b/>
            <w:noProof/>
            <w:rtl/>
            <w:lang w:bidi="fa-IR"/>
          </w:rPr>
          <w:t>ش</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439578309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343</w:t>
        </w:r>
        <w:r w:rsidR="0024533F">
          <w:rPr>
            <w:noProof/>
            <w:webHidden/>
            <w:rtl/>
          </w:rPr>
          <w:fldChar w:fldCharType="end"/>
        </w:r>
      </w:hyperlink>
    </w:p>
    <w:p w:rsidR="0024533F" w:rsidRDefault="001B3A04">
      <w:pPr>
        <w:pStyle w:val="TOC2"/>
        <w:tabs>
          <w:tab w:val="right" w:leader="dot" w:pos="7078"/>
        </w:tabs>
        <w:rPr>
          <w:rFonts w:asciiTheme="minorHAnsi" w:eastAsiaTheme="minorEastAsia" w:hAnsiTheme="minorHAnsi" w:cstheme="minorBidi"/>
          <w:bCs w:val="0"/>
          <w:noProof/>
          <w:sz w:val="22"/>
          <w:szCs w:val="22"/>
          <w:rtl/>
        </w:rPr>
      </w:pPr>
      <w:hyperlink w:anchor="_Toc439578310" w:history="1">
        <w:r w:rsidR="0024533F" w:rsidRPr="00AC16B7">
          <w:rPr>
            <w:rStyle w:val="Hyperlink"/>
            <w:rFonts w:hint="eastAsia"/>
            <w:noProof/>
            <w:rtl/>
            <w:lang w:bidi="fa-IR"/>
          </w:rPr>
          <w:t>فصل</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دکتر</w:t>
        </w:r>
        <w:r w:rsidR="0024533F" w:rsidRPr="00AC16B7">
          <w:rPr>
            <w:rStyle w:val="Hyperlink"/>
            <w:noProof/>
            <w:rtl/>
            <w:lang w:bidi="fa-IR"/>
          </w:rPr>
          <w:t xml:space="preserve"> </w:t>
        </w:r>
        <w:r w:rsidR="0024533F" w:rsidRPr="00AC16B7">
          <w:rPr>
            <w:rStyle w:val="Hyperlink"/>
            <w:rFonts w:hint="eastAsia"/>
            <w:noProof/>
            <w:rtl/>
            <w:lang w:bidi="fa-IR"/>
          </w:rPr>
          <w:t>موس</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موسو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439578310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353</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311" w:history="1">
        <w:r w:rsidR="0024533F" w:rsidRPr="00AC16B7">
          <w:rPr>
            <w:rStyle w:val="Hyperlink"/>
            <w:rFonts w:ascii="Times New Roman" w:hAnsi="Times New Roman" w:hint="eastAsia"/>
            <w:noProof/>
            <w:rtl/>
            <w:lang w:bidi="fa-IR"/>
          </w:rPr>
          <w:t>مبحث</w:t>
        </w:r>
        <w:r w:rsidR="0024533F" w:rsidRPr="00AC16B7">
          <w:rPr>
            <w:rStyle w:val="Hyperlink"/>
            <w:rFonts w:ascii="Times New Roman" w:hAnsi="Times New Roman"/>
            <w:noProof/>
            <w:rtl/>
            <w:lang w:bidi="fa-IR"/>
          </w:rPr>
          <w:t xml:space="preserve"> </w:t>
        </w:r>
        <w:r w:rsidR="0024533F" w:rsidRPr="00AC16B7">
          <w:rPr>
            <w:rStyle w:val="Hyperlink"/>
            <w:rFonts w:ascii="Times New Roman" w:hAnsi="Times New Roman" w:hint="eastAsia"/>
            <w:noProof/>
            <w:rtl/>
            <w:lang w:bidi="fa-IR"/>
          </w:rPr>
          <w:t>اول</w:t>
        </w:r>
        <w:r w:rsidR="0024533F" w:rsidRPr="00AC16B7">
          <w:rPr>
            <w:rStyle w:val="Hyperlink"/>
            <w:rFonts w:ascii="Times New Roman" w:hAnsi="Times New Roman"/>
            <w:noProof/>
            <w:rtl/>
            <w:lang w:bidi="fa-IR"/>
          </w:rPr>
          <w:t xml:space="preserve">: </w:t>
        </w:r>
        <w:r w:rsidR="0024533F" w:rsidRPr="00AC16B7">
          <w:rPr>
            <w:rStyle w:val="Hyperlink"/>
            <w:rFonts w:hint="eastAsia"/>
            <w:noProof/>
            <w:rtl/>
            <w:lang w:bidi="fa-IR"/>
          </w:rPr>
          <w:t>زندگينامه</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439578311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353</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12" w:history="1">
        <w:r w:rsidR="0024533F" w:rsidRPr="00AC16B7">
          <w:rPr>
            <w:rStyle w:val="Hyperlink"/>
            <w:rFonts w:hint="eastAsia"/>
            <w:noProof/>
            <w:rtl/>
            <w:lang w:bidi="fa-IR"/>
          </w:rPr>
          <w:t>اسم</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نسب</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439578312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353</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13" w:history="1">
        <w:r w:rsidR="0024533F" w:rsidRPr="00AC16B7">
          <w:rPr>
            <w:rStyle w:val="Hyperlink"/>
            <w:rFonts w:hint="eastAsia"/>
            <w:noProof/>
            <w:rtl/>
            <w:lang w:bidi="fa-IR"/>
          </w:rPr>
          <w:t>ولادت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تکامل</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439578313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353</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14" w:history="1">
        <w:r w:rsidR="0024533F" w:rsidRPr="00AC16B7">
          <w:rPr>
            <w:rStyle w:val="Hyperlink"/>
            <w:rFonts w:hint="eastAsia"/>
            <w:noProof/>
            <w:rtl/>
            <w:lang w:bidi="fa-IR"/>
          </w:rPr>
          <w:t>کارها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دکتر</w:t>
        </w:r>
        <w:r w:rsidR="0024533F" w:rsidRPr="00AC16B7">
          <w:rPr>
            <w:rStyle w:val="Hyperlink"/>
            <w:noProof/>
            <w:rtl/>
            <w:lang w:bidi="fa-IR"/>
          </w:rPr>
          <w:t xml:space="preserve"> </w:t>
        </w:r>
        <w:r w:rsidR="0024533F" w:rsidRPr="00AC16B7">
          <w:rPr>
            <w:rStyle w:val="Hyperlink"/>
            <w:rFonts w:hint="eastAsia"/>
            <w:noProof/>
            <w:rtl/>
            <w:lang w:bidi="fa-IR"/>
          </w:rPr>
          <w:t>موس</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موسو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439578314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354</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15" w:history="1">
        <w:r w:rsidR="0024533F" w:rsidRPr="00AC16B7">
          <w:rPr>
            <w:rStyle w:val="Hyperlink"/>
            <w:rFonts w:hint="eastAsia"/>
            <w:noProof/>
            <w:rtl/>
            <w:lang w:bidi="fa-IR"/>
          </w:rPr>
          <w:t>تأل</w:t>
        </w:r>
        <w:r w:rsidR="0024533F" w:rsidRPr="00AC16B7">
          <w:rPr>
            <w:rStyle w:val="Hyperlink"/>
            <w:rFonts w:hint="cs"/>
            <w:noProof/>
            <w:rtl/>
            <w:lang w:bidi="fa-IR"/>
          </w:rPr>
          <w:t>ی</w:t>
        </w:r>
        <w:r w:rsidR="0024533F" w:rsidRPr="00AC16B7">
          <w:rPr>
            <w:rStyle w:val="Hyperlink"/>
            <w:rFonts w:hint="eastAsia"/>
            <w:noProof/>
            <w:rtl/>
            <w:lang w:bidi="fa-IR"/>
          </w:rPr>
          <w:t>فات</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439578315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354</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16" w:history="1">
        <w:r w:rsidR="0024533F" w:rsidRPr="00AC16B7">
          <w:rPr>
            <w:rStyle w:val="Hyperlink"/>
            <w:rFonts w:hint="eastAsia"/>
            <w:noProof/>
            <w:rtl/>
            <w:lang w:bidi="fa-IR"/>
          </w:rPr>
          <w:t>وفات</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439578316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355</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317" w:history="1">
        <w:r w:rsidR="0024533F" w:rsidRPr="00AC16B7">
          <w:rPr>
            <w:rStyle w:val="Hyperlink"/>
            <w:rFonts w:ascii="Times New Roman" w:hAnsi="Times New Roman" w:hint="eastAsia"/>
            <w:noProof/>
            <w:rtl/>
            <w:lang w:bidi="fa-IR"/>
          </w:rPr>
          <w:t>مبحث</w:t>
        </w:r>
        <w:r w:rsidR="0024533F" w:rsidRPr="00AC16B7">
          <w:rPr>
            <w:rStyle w:val="Hyperlink"/>
            <w:rFonts w:ascii="Times New Roman" w:hAnsi="Times New Roman"/>
            <w:noProof/>
            <w:rtl/>
            <w:lang w:bidi="fa-IR"/>
          </w:rPr>
          <w:t xml:space="preserve"> </w:t>
        </w:r>
        <w:r w:rsidR="0024533F" w:rsidRPr="00AC16B7">
          <w:rPr>
            <w:rStyle w:val="Hyperlink"/>
            <w:rFonts w:ascii="Times New Roman" w:hAnsi="Times New Roman" w:hint="eastAsia"/>
            <w:noProof/>
            <w:rtl/>
            <w:lang w:bidi="fa-IR"/>
          </w:rPr>
          <w:t>دوم</w:t>
        </w:r>
        <w:r w:rsidR="0024533F" w:rsidRPr="00AC16B7">
          <w:rPr>
            <w:rStyle w:val="Hyperlink"/>
            <w:rFonts w:ascii="Times New Roman" w:hAnsi="Times New Roman"/>
            <w:noProof/>
            <w:rtl/>
            <w:lang w:bidi="fa-IR"/>
          </w:rPr>
          <w:t xml:space="preserve">: </w:t>
        </w:r>
        <w:r w:rsidR="0024533F" w:rsidRPr="00AC16B7">
          <w:rPr>
            <w:rStyle w:val="Hyperlink"/>
            <w:rFonts w:hint="eastAsia"/>
            <w:noProof/>
            <w:rtl/>
            <w:lang w:bidi="fa-IR"/>
          </w:rPr>
          <w:t>دعوت</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اصلاح</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439578317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355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18" w:history="1">
        <w:r w:rsidR="0024533F" w:rsidRPr="00AC16B7">
          <w:rPr>
            <w:rStyle w:val="Hyperlink"/>
            <w:rFonts w:hint="eastAsia"/>
            <w:noProof/>
            <w:rtl/>
            <w:lang w:bidi="fa-IR"/>
          </w:rPr>
          <w:t>نخست</w:t>
        </w:r>
        <w:r w:rsidR="0024533F" w:rsidRPr="00AC16B7">
          <w:rPr>
            <w:rStyle w:val="Hyperlink"/>
            <w:noProof/>
            <w:rtl/>
            <w:lang w:bidi="fa-IR"/>
          </w:rPr>
          <w:t xml:space="preserve">: </w:t>
        </w:r>
        <w:r w:rsidR="0024533F" w:rsidRPr="00AC16B7">
          <w:rPr>
            <w:rStyle w:val="Hyperlink"/>
            <w:rFonts w:hint="eastAsia"/>
            <w:noProof/>
            <w:rtl/>
            <w:lang w:bidi="fa-IR"/>
          </w:rPr>
          <w:t>اهداف</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439578318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355</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19" w:history="1">
        <w:r w:rsidR="0024533F" w:rsidRPr="00AC16B7">
          <w:rPr>
            <w:rStyle w:val="Hyperlink"/>
            <w:noProof/>
            <w:rtl/>
            <w:lang w:bidi="fa-IR"/>
          </w:rPr>
          <w:t xml:space="preserve">1- </w:t>
        </w:r>
        <w:r w:rsidR="0024533F" w:rsidRPr="00AC16B7">
          <w:rPr>
            <w:rStyle w:val="Hyperlink"/>
            <w:rFonts w:hint="eastAsia"/>
            <w:noProof/>
            <w:rtl/>
            <w:lang w:bidi="fa-IR"/>
          </w:rPr>
          <w:t>بازگشت</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تش</w:t>
        </w:r>
        <w:r w:rsidR="0024533F" w:rsidRPr="00AC16B7">
          <w:rPr>
            <w:rStyle w:val="Hyperlink"/>
            <w:rFonts w:hint="cs"/>
            <w:noProof/>
            <w:rtl/>
            <w:lang w:bidi="fa-IR"/>
          </w:rPr>
          <w:t>ی</w:t>
        </w:r>
        <w:r w:rsidR="0024533F" w:rsidRPr="00AC16B7">
          <w:rPr>
            <w:rStyle w:val="Hyperlink"/>
            <w:rFonts w:hint="eastAsia"/>
            <w:noProof/>
            <w:rtl/>
            <w:lang w:bidi="fa-IR"/>
          </w:rPr>
          <w:t>ع</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rFonts w:hint="cs"/>
            <w:noProof/>
            <w:rtl/>
            <w:lang w:bidi="fa-IR"/>
          </w:rPr>
          <w:t>ی</w:t>
        </w:r>
        <w:r w:rsidR="0024533F" w:rsidRPr="00AC16B7">
          <w:rPr>
            <w:rStyle w:val="Hyperlink"/>
            <w:rFonts w:hint="eastAsia"/>
            <w:noProof/>
            <w:rtl/>
            <w:lang w:bidi="fa-IR"/>
          </w:rPr>
          <w:t>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439578319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355</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20" w:history="1">
        <w:r w:rsidR="0024533F" w:rsidRPr="00AC16B7">
          <w:rPr>
            <w:rStyle w:val="Hyperlink"/>
            <w:rFonts w:hint="eastAsia"/>
            <w:noProof/>
            <w:rtl/>
            <w:lang w:bidi="fa-IR"/>
          </w:rPr>
          <w:t>روش</w:t>
        </w:r>
        <w:r w:rsidR="0024533F" w:rsidRPr="00AC16B7">
          <w:rPr>
            <w:rStyle w:val="Hyperlink"/>
            <w:noProof/>
            <w:rtl/>
            <w:lang w:bidi="fa-IR"/>
          </w:rPr>
          <w:t xml:space="preserve"> </w:t>
        </w:r>
        <w:r w:rsidR="0024533F" w:rsidRPr="00AC16B7">
          <w:rPr>
            <w:rStyle w:val="Hyperlink"/>
            <w:rFonts w:hint="eastAsia"/>
            <w:noProof/>
            <w:rtl/>
            <w:lang w:bidi="fa-IR"/>
          </w:rPr>
          <w:t>اصلاح</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موسو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439578320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357</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321" w:history="1">
        <w:r w:rsidR="0024533F" w:rsidRPr="00AC16B7">
          <w:rPr>
            <w:rStyle w:val="Hyperlink"/>
            <w:rFonts w:ascii="Times New Roman" w:hAnsi="Times New Roman" w:hint="eastAsia"/>
            <w:noProof/>
            <w:rtl/>
            <w:lang w:bidi="fa-IR"/>
          </w:rPr>
          <w:t>مبحث</w:t>
        </w:r>
        <w:r w:rsidR="0024533F" w:rsidRPr="00AC16B7">
          <w:rPr>
            <w:rStyle w:val="Hyperlink"/>
            <w:rFonts w:ascii="Times New Roman" w:hAnsi="Times New Roman"/>
            <w:noProof/>
            <w:rtl/>
            <w:lang w:bidi="fa-IR"/>
          </w:rPr>
          <w:t xml:space="preserve"> </w:t>
        </w:r>
        <w:r w:rsidR="0024533F" w:rsidRPr="00AC16B7">
          <w:rPr>
            <w:rStyle w:val="Hyperlink"/>
            <w:rFonts w:ascii="Times New Roman" w:hAnsi="Times New Roman" w:hint="eastAsia"/>
            <w:noProof/>
            <w:rtl/>
            <w:lang w:bidi="fa-IR"/>
          </w:rPr>
          <w:t>سوم</w:t>
        </w:r>
        <w:r w:rsidR="0024533F" w:rsidRPr="00AC16B7">
          <w:rPr>
            <w:rStyle w:val="Hyperlink"/>
            <w:rFonts w:ascii="Times New Roman" w:hAnsi="Times New Roman"/>
            <w:noProof/>
            <w:rtl/>
            <w:lang w:bidi="fa-IR"/>
          </w:rPr>
          <w:t xml:space="preserve">: </w:t>
        </w:r>
        <w:r w:rsidR="0024533F" w:rsidRPr="00AC16B7">
          <w:rPr>
            <w:rStyle w:val="Hyperlink"/>
            <w:rFonts w:hint="eastAsia"/>
            <w:noProof/>
            <w:rtl/>
            <w:lang w:bidi="fa-IR"/>
          </w:rPr>
          <w:t>آرا</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rFonts w:hint="cs"/>
            <w:noProof/>
            <w:rtl/>
            <w:lang w:bidi="fa-IR"/>
          </w:rPr>
          <w:t>ی</w:t>
        </w:r>
        <w:r w:rsidR="0024533F" w:rsidRPr="00AC16B7">
          <w:rPr>
            <w:rStyle w:val="Hyperlink"/>
            <w:rFonts w:hint="eastAsia"/>
            <w:noProof/>
            <w:rtl/>
            <w:lang w:bidi="fa-IR"/>
          </w:rPr>
          <w:t>ات</w:t>
        </w:r>
        <w:r w:rsidR="0024533F" w:rsidRPr="00AC16B7">
          <w:rPr>
            <w:rStyle w:val="Hyperlink"/>
            <w:noProof/>
            <w:rtl/>
            <w:lang w:bidi="fa-IR"/>
          </w:rPr>
          <w:t xml:space="preserve"> </w:t>
        </w:r>
        <w:r w:rsidR="0024533F" w:rsidRPr="00AC16B7">
          <w:rPr>
            <w:rStyle w:val="Hyperlink"/>
            <w:rFonts w:hint="eastAsia"/>
            <w:noProof/>
            <w:rtl/>
            <w:lang w:bidi="fa-IR"/>
          </w:rPr>
          <w:t>موسو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439578321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358</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22"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مسا</w:t>
        </w:r>
        <w:r w:rsidR="0024533F" w:rsidRPr="00AC16B7">
          <w:rPr>
            <w:rStyle w:val="Hyperlink"/>
            <w:rFonts w:hint="cs"/>
            <w:noProof/>
            <w:rtl/>
            <w:lang w:bidi="fa-IR"/>
          </w:rPr>
          <w:t>ی</w:t>
        </w:r>
        <w:r w:rsidR="0024533F" w:rsidRPr="00AC16B7">
          <w:rPr>
            <w:rStyle w:val="Hyperlink"/>
            <w:rFonts w:hint="eastAsia"/>
            <w:noProof/>
            <w:rtl/>
            <w:lang w:bidi="fa-IR"/>
          </w:rPr>
          <w:t>ل</w:t>
        </w:r>
        <w:r w:rsidR="0024533F" w:rsidRPr="00AC16B7">
          <w:rPr>
            <w:rStyle w:val="Hyperlink"/>
            <w:noProof/>
            <w:rtl/>
            <w:lang w:bidi="fa-IR"/>
          </w:rPr>
          <w:t xml:space="preserve"> </w:t>
        </w:r>
        <w:r w:rsidR="0024533F" w:rsidRPr="00AC16B7">
          <w:rPr>
            <w:rStyle w:val="Hyperlink"/>
            <w:rFonts w:hint="eastAsia"/>
            <w:noProof/>
            <w:rtl/>
            <w:lang w:bidi="fa-IR"/>
          </w:rPr>
          <w:t>مربوط</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توح</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439578322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359</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23" w:history="1">
        <w:r w:rsidR="0024533F" w:rsidRPr="00AC16B7">
          <w:rPr>
            <w:rStyle w:val="Hyperlink"/>
            <w:noProof/>
            <w:rtl/>
            <w:lang w:bidi="fa-IR"/>
          </w:rPr>
          <w:t xml:space="preserve">1) </w:t>
        </w:r>
        <w:r w:rsidR="0024533F" w:rsidRPr="00AC16B7">
          <w:rPr>
            <w:rStyle w:val="Hyperlink"/>
            <w:rFonts w:hint="eastAsia"/>
            <w:noProof/>
            <w:rtl/>
            <w:lang w:bidi="fa-IR"/>
          </w:rPr>
          <w:t>وجوب</w:t>
        </w:r>
        <w:r w:rsidR="0024533F" w:rsidRPr="00AC16B7">
          <w:rPr>
            <w:rStyle w:val="Hyperlink"/>
            <w:noProof/>
            <w:rtl/>
            <w:lang w:bidi="fa-IR"/>
          </w:rPr>
          <w:t xml:space="preserve"> </w:t>
        </w:r>
        <w:r w:rsidR="0024533F" w:rsidRPr="00AC16B7">
          <w:rPr>
            <w:rStyle w:val="Hyperlink"/>
            <w:rFonts w:hint="eastAsia"/>
            <w:noProof/>
            <w:rtl/>
            <w:lang w:bidi="fa-IR"/>
          </w:rPr>
          <w:t>خصا</w:t>
        </w:r>
        <w:r w:rsidR="0024533F" w:rsidRPr="00AC16B7">
          <w:rPr>
            <w:rStyle w:val="Hyperlink"/>
            <w:rFonts w:hint="cs"/>
            <w:noProof/>
            <w:rtl/>
            <w:lang w:bidi="fa-IR"/>
          </w:rPr>
          <w:t>ی</w:t>
        </w:r>
        <w:r w:rsidR="0024533F" w:rsidRPr="00AC16B7">
          <w:rPr>
            <w:rStyle w:val="Hyperlink"/>
            <w:rFonts w:hint="eastAsia"/>
            <w:noProof/>
            <w:rtl/>
            <w:lang w:bidi="fa-IR"/>
          </w:rPr>
          <w:t>ص</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rFonts w:hint="eastAsia"/>
            <w:noProof/>
            <w:rtl/>
            <w:lang w:bidi="fa-IR"/>
          </w:rPr>
          <w:t>ژگ</w:t>
        </w:r>
        <w:r w:rsidR="0024533F" w:rsidRPr="00AC16B7">
          <w:rPr>
            <w:rStyle w:val="Hyperlink"/>
            <w:rFonts w:hint="cs"/>
            <w:noProof/>
            <w:rtl/>
            <w:lang w:bidi="fa-IR"/>
          </w:rPr>
          <w:t>ی‌</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ربوب</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تنها</w:t>
        </w:r>
        <w:r w:rsidR="0024533F" w:rsidRPr="00AC16B7">
          <w:rPr>
            <w:rStyle w:val="Hyperlink"/>
            <w:noProof/>
            <w:rtl/>
            <w:lang w:bidi="fa-IR"/>
          </w:rPr>
          <w:t xml:space="preserve"> </w:t>
        </w:r>
        <w:r w:rsidR="0024533F" w:rsidRPr="00AC16B7">
          <w:rPr>
            <w:rStyle w:val="Hyperlink"/>
            <w:rFonts w:hint="eastAsia"/>
            <w:noProof/>
            <w:rtl/>
            <w:lang w:bidi="fa-IR"/>
          </w:rPr>
          <w:t>مختص</w:t>
        </w:r>
        <w:r w:rsidR="0024533F" w:rsidRPr="00AC16B7">
          <w:rPr>
            <w:rStyle w:val="Hyperlink"/>
            <w:noProof/>
            <w:rtl/>
            <w:lang w:bidi="fa-IR"/>
          </w:rPr>
          <w:t xml:space="preserve"> </w:t>
        </w:r>
        <w:r w:rsidR="0024533F" w:rsidRPr="00AC16B7">
          <w:rPr>
            <w:rStyle w:val="Hyperlink"/>
            <w:rFonts w:hint="eastAsia"/>
            <w:noProof/>
            <w:rtl/>
            <w:lang w:bidi="fa-IR"/>
          </w:rPr>
          <w:t>خداوند</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439578323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359</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24" w:history="1">
        <w:r w:rsidR="0024533F" w:rsidRPr="00AC16B7">
          <w:rPr>
            <w:rStyle w:val="Hyperlink"/>
            <w:noProof/>
            <w:rtl/>
            <w:lang w:bidi="fa-IR"/>
          </w:rPr>
          <w:t xml:space="preserve">2) </w:t>
        </w:r>
        <w:r w:rsidR="0024533F" w:rsidRPr="00AC16B7">
          <w:rPr>
            <w:rStyle w:val="Hyperlink"/>
            <w:rFonts w:hint="eastAsia"/>
            <w:noProof/>
            <w:rtl/>
            <w:lang w:bidi="fa-IR"/>
          </w:rPr>
          <w:t>وجوب</w:t>
        </w:r>
        <w:r w:rsidR="0024533F" w:rsidRPr="00AC16B7">
          <w:rPr>
            <w:rStyle w:val="Hyperlink"/>
            <w:noProof/>
            <w:rtl/>
            <w:lang w:bidi="fa-IR"/>
          </w:rPr>
          <w:t xml:space="preserve"> </w:t>
        </w:r>
        <w:r w:rsidR="0024533F" w:rsidRPr="00AC16B7">
          <w:rPr>
            <w:rStyle w:val="Hyperlink"/>
            <w:rFonts w:hint="eastAsia"/>
            <w:noProof/>
            <w:rtl/>
            <w:lang w:bidi="fa-IR"/>
          </w:rPr>
          <w:t>عبادت</w:t>
        </w:r>
        <w:r w:rsidR="0024533F" w:rsidRPr="00AC16B7">
          <w:rPr>
            <w:rStyle w:val="Hyperlink"/>
            <w:noProof/>
            <w:rtl/>
            <w:lang w:bidi="fa-IR"/>
          </w:rPr>
          <w:t xml:space="preserve"> </w:t>
        </w:r>
        <w:r w:rsidR="0024533F" w:rsidRPr="00AC16B7">
          <w:rPr>
            <w:rStyle w:val="Hyperlink"/>
            <w:rFonts w:hint="eastAsia"/>
            <w:noProof/>
            <w:rtl/>
            <w:lang w:bidi="fa-IR"/>
          </w:rPr>
          <w:t>تنها</w:t>
        </w:r>
        <w:r w:rsidR="0024533F" w:rsidRPr="00AC16B7">
          <w:rPr>
            <w:rStyle w:val="Hyperlink"/>
            <w:noProof/>
            <w:rtl/>
            <w:lang w:bidi="fa-IR"/>
          </w:rPr>
          <w:t xml:space="preserve"> </w:t>
        </w:r>
        <w:r w:rsidR="0024533F" w:rsidRPr="00AC16B7">
          <w:rPr>
            <w:rStyle w:val="Hyperlink"/>
            <w:rFonts w:hint="eastAsia"/>
            <w:noProof/>
            <w:rtl/>
            <w:lang w:bidi="fa-IR"/>
          </w:rPr>
          <w:t>برا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خداوند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439578324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359</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25"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غلو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439578325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361</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26" w:history="1">
        <w:r w:rsidR="0024533F" w:rsidRPr="00AC16B7">
          <w:rPr>
            <w:rStyle w:val="Hyperlink"/>
            <w:rFonts w:hint="eastAsia"/>
            <w:noProof/>
            <w:rtl/>
            <w:lang w:bidi="fa-IR"/>
          </w:rPr>
          <w:t>صورت</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غلو</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439578326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361</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27" w:history="1">
        <w:r w:rsidR="0024533F" w:rsidRPr="00AC16B7">
          <w:rPr>
            <w:rStyle w:val="Hyperlink"/>
            <w:rFonts w:hint="eastAsia"/>
            <w:noProof/>
            <w:rtl/>
            <w:lang w:bidi="fa-IR"/>
          </w:rPr>
          <w:t>صورت</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غلو</w:t>
        </w:r>
        <w:r w:rsidR="0024533F" w:rsidRPr="00AC16B7">
          <w:rPr>
            <w:rStyle w:val="Hyperlink"/>
            <w:noProof/>
            <w:rtl/>
            <w:lang w:bidi="fa-IR"/>
          </w:rPr>
          <w:t xml:space="preserve"> </w:t>
        </w:r>
        <w:r w:rsidR="0024533F" w:rsidRPr="00AC16B7">
          <w:rPr>
            <w:rStyle w:val="Hyperlink"/>
            <w:rFonts w:hint="eastAsia"/>
            <w:noProof/>
            <w:rtl/>
            <w:lang w:bidi="fa-IR"/>
          </w:rPr>
          <w:t>عمل</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439578327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362</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28"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439578328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362</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29" w:history="1">
        <w:r w:rsidR="0024533F" w:rsidRPr="00AC16B7">
          <w:rPr>
            <w:rStyle w:val="Hyperlink"/>
            <w:rFonts w:hint="eastAsia"/>
            <w:noProof/>
            <w:rtl/>
            <w:lang w:bidi="fa-IR"/>
          </w:rPr>
          <w:t>مشکلات</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مقابل</w:t>
        </w:r>
        <w:r w:rsidR="0024533F" w:rsidRPr="00AC16B7">
          <w:rPr>
            <w:rStyle w:val="Hyperlink"/>
            <w:noProof/>
            <w:rtl/>
            <w:lang w:bidi="fa-IR"/>
          </w:rPr>
          <w:t xml:space="preserve"> </w:t>
        </w:r>
        <w:r w:rsidR="0024533F" w:rsidRPr="00AC16B7">
          <w:rPr>
            <w:rStyle w:val="Hyperlink"/>
            <w:rFonts w:hint="eastAsia"/>
            <w:noProof/>
            <w:rtl/>
            <w:lang w:bidi="fa-IR"/>
          </w:rPr>
          <w:t>عق</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تحر</w:t>
        </w:r>
        <w:r w:rsidR="0024533F" w:rsidRPr="00AC16B7">
          <w:rPr>
            <w:rStyle w:val="Hyperlink"/>
            <w:rFonts w:hint="cs"/>
            <w:noProof/>
            <w:rtl/>
            <w:lang w:bidi="fa-IR"/>
          </w:rPr>
          <w:t>ی</w:t>
        </w:r>
        <w:r w:rsidR="0024533F" w:rsidRPr="00AC16B7">
          <w:rPr>
            <w:rStyle w:val="Hyperlink"/>
            <w:rFonts w:hint="eastAsia"/>
            <w:noProof/>
            <w:rtl/>
            <w:lang w:bidi="fa-IR"/>
          </w:rPr>
          <w:t>ف</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sidRPr="00AC16B7">
          <w:rPr>
            <w:rStyle w:val="Hyperlink"/>
            <w:noProof/>
            <w:rtl/>
            <w:lang w:bidi="fa-IR"/>
          </w:rPr>
          <w:t xml:space="preserve"> </w:t>
        </w:r>
        <w:r w:rsidR="0024533F" w:rsidRPr="00AC16B7">
          <w:rPr>
            <w:rStyle w:val="Hyperlink"/>
            <w:rFonts w:hint="eastAsia"/>
            <w:noProof/>
            <w:rtl/>
            <w:lang w:bidi="fa-IR"/>
          </w:rPr>
          <w:t>وجود</w:t>
        </w:r>
        <w:r w:rsidR="0024533F" w:rsidRPr="00AC16B7">
          <w:rPr>
            <w:rStyle w:val="Hyperlink"/>
            <w:noProof/>
            <w:rtl/>
            <w:lang w:bidi="fa-IR"/>
          </w:rPr>
          <w:t xml:space="preserve"> </w:t>
        </w:r>
        <w:r w:rsidR="0024533F" w:rsidRPr="00AC16B7">
          <w:rPr>
            <w:rStyle w:val="Hyperlink"/>
            <w:rFonts w:hint="eastAsia"/>
            <w:noProof/>
            <w:rtl/>
            <w:lang w:bidi="fa-IR"/>
          </w:rPr>
          <w:t>دارند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439578329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363</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30" w:history="1">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توجه</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439578330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364</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31"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امامت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439578331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365</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32" w:history="1">
        <w:r w:rsidR="0024533F" w:rsidRPr="00AC16B7">
          <w:rPr>
            <w:rStyle w:val="Hyperlink"/>
            <w:rFonts w:hint="eastAsia"/>
            <w:noProof/>
            <w:rtl/>
            <w:lang w:bidi="fa-IR"/>
          </w:rPr>
          <w:t>امامت</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موسو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439578332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365</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33" w:history="1">
        <w:r w:rsidR="0024533F" w:rsidRPr="00AC16B7">
          <w:rPr>
            <w:rStyle w:val="Hyperlink"/>
            <w:rFonts w:hint="eastAsia"/>
            <w:noProof/>
            <w:rtl/>
            <w:lang w:bidi="fa-IR"/>
          </w:rPr>
          <w:t>خلافت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جانش</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وس</w:t>
        </w:r>
        <w:r w:rsidR="0024533F" w:rsidRPr="00AC16B7">
          <w:rPr>
            <w:rStyle w:val="Hyperlink"/>
            <w:rFonts w:hint="cs"/>
            <w:noProof/>
            <w:rtl/>
            <w:lang w:bidi="fa-IR"/>
          </w:rPr>
          <w:t>ی</w:t>
        </w:r>
        <w:r w:rsidR="0024533F" w:rsidRPr="00AC16B7">
          <w:rPr>
            <w:rStyle w:val="Hyperlink"/>
            <w:rFonts w:hint="eastAsia"/>
            <w:noProof/>
            <w:rtl/>
            <w:lang w:bidi="fa-IR"/>
          </w:rPr>
          <w:t>له</w:t>
        </w:r>
        <w:r w:rsidR="0024533F" w:rsidRPr="00AC16B7">
          <w:rPr>
            <w:rStyle w:val="Hyperlink"/>
            <w:noProof/>
            <w:rtl/>
            <w:lang w:bidi="fa-IR"/>
          </w:rPr>
          <w:t xml:space="preserve"> </w:t>
        </w:r>
        <w:r w:rsidR="0024533F" w:rsidRPr="00AC16B7">
          <w:rPr>
            <w:rStyle w:val="Hyperlink"/>
            <w:rFonts w:hint="eastAsia"/>
            <w:noProof/>
            <w:rtl/>
            <w:lang w:bidi="fa-IR"/>
          </w:rPr>
          <w:t>شورا</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439578333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366</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34" w:history="1">
        <w:r w:rsidR="0024533F" w:rsidRPr="00AC16B7">
          <w:rPr>
            <w:rStyle w:val="Hyperlink"/>
            <w:rFonts w:hint="eastAsia"/>
            <w:noProof/>
            <w:rtl/>
            <w:lang w:bidi="fa-IR"/>
          </w:rPr>
          <w:t>نظر</w:t>
        </w:r>
        <w:r w:rsidR="0024533F" w:rsidRPr="00AC16B7">
          <w:rPr>
            <w:rStyle w:val="Hyperlink"/>
            <w:noProof/>
            <w:rtl/>
            <w:lang w:bidi="fa-IR"/>
          </w:rPr>
          <w:t xml:space="preserve"> </w:t>
        </w:r>
        <w:r w:rsidR="0024533F" w:rsidRPr="00AC16B7">
          <w:rPr>
            <w:rStyle w:val="Hyperlink"/>
            <w:rFonts w:hint="eastAsia"/>
            <w:noProof/>
            <w:rtl/>
            <w:lang w:bidi="fa-IR"/>
          </w:rPr>
          <w:t>موسو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تأخ</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eastAsia"/>
            <w:noProof/>
            <w:rtl/>
            <w:lang w:bidi="fa-IR"/>
          </w:rPr>
          <w:t>ب</w:t>
        </w:r>
        <w:r w:rsidR="0024533F" w:rsidRPr="00AC16B7">
          <w:rPr>
            <w:rStyle w:val="Hyperlink"/>
            <w:rFonts w:hint="cs"/>
            <w:noProof/>
            <w:rtl/>
            <w:lang w:bidi="fa-IR"/>
          </w:rPr>
          <w:t>ی</w:t>
        </w:r>
        <w:r w:rsidR="0024533F" w:rsidRPr="00AC16B7">
          <w:rPr>
            <w:rStyle w:val="Hyperlink"/>
            <w:rFonts w:hint="eastAsia"/>
            <w:noProof/>
            <w:rtl/>
            <w:lang w:bidi="fa-IR"/>
          </w:rPr>
          <w:t>عت</w:t>
        </w:r>
        <w:r w:rsidR="0024533F" w:rsidRPr="00AC16B7">
          <w:rPr>
            <w:rStyle w:val="Hyperlink"/>
            <w:rFonts w:hint="eastAsia"/>
            <w:noProof/>
            <w:lang w:bidi="fa-IR"/>
          </w:rPr>
          <w:t>‌</w:t>
        </w:r>
        <w:r w:rsidR="0024533F" w:rsidRPr="00AC16B7">
          <w:rPr>
            <w:rStyle w:val="Hyperlink"/>
            <w:rFonts w:hint="eastAsia"/>
            <w:noProof/>
            <w:rtl/>
            <w:lang w:bidi="fa-IR"/>
          </w:rPr>
          <w:t>کردن</w:t>
        </w:r>
        <w:r w:rsidR="0024533F" w:rsidRPr="00AC16B7">
          <w:rPr>
            <w:rStyle w:val="Hyperlink"/>
            <w:noProof/>
            <w:rtl/>
            <w:lang w:bidi="fa-IR"/>
          </w:rPr>
          <w:t xml:space="preserve"> </w:t>
        </w:r>
        <w:r w:rsidR="0024533F" w:rsidRPr="00AC16B7">
          <w:rPr>
            <w:rStyle w:val="Hyperlink"/>
            <w:rFonts w:hint="eastAsia"/>
            <w:noProof/>
            <w:rtl/>
            <w:lang w:bidi="fa-IR"/>
          </w:rPr>
          <w:t>عل</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ابوبکر</w:t>
        </w:r>
        <w:r w:rsidR="0024533F" w:rsidRPr="00AC16B7">
          <w:rPr>
            <w:rStyle w:val="Hyperlink"/>
            <w:rFonts w:ascii="Times New Roman" w:hAnsi="Times New Roman" w:cs="CTraditional Arabic" w:hint="eastAsia"/>
            <w:b/>
            <w:noProof/>
            <w:rtl/>
            <w:lang w:bidi="fa-IR"/>
          </w:rPr>
          <w:t>ب</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439578334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367</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35" w:history="1">
        <w:r w:rsidR="0024533F" w:rsidRPr="00AC16B7">
          <w:rPr>
            <w:rStyle w:val="Hyperlink"/>
            <w:rFonts w:hint="eastAsia"/>
            <w:noProof/>
            <w:rtl/>
            <w:lang w:bidi="fa-IR"/>
          </w:rPr>
          <w:t>مراحل</w:t>
        </w:r>
        <w:r w:rsidR="0024533F" w:rsidRPr="00AC16B7">
          <w:rPr>
            <w:rStyle w:val="Hyperlink"/>
            <w:noProof/>
            <w:rtl/>
            <w:lang w:bidi="fa-IR"/>
          </w:rPr>
          <w:t xml:space="preserve"> </w:t>
        </w:r>
        <w:r w:rsidR="0024533F" w:rsidRPr="00AC16B7">
          <w:rPr>
            <w:rStyle w:val="Hyperlink"/>
            <w:rFonts w:hint="eastAsia"/>
            <w:noProof/>
            <w:rtl/>
            <w:lang w:bidi="fa-IR"/>
          </w:rPr>
          <w:t>ترق</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عق</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امامت</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sidRPr="00AC16B7">
          <w:rPr>
            <w:rStyle w:val="Hyperlink"/>
            <w:noProof/>
            <w:rtl/>
            <w:lang w:bidi="fa-IR"/>
          </w:rPr>
          <w:t xml:space="preserve"> </w:t>
        </w:r>
        <w:r w:rsidR="0024533F" w:rsidRPr="00AC16B7">
          <w:rPr>
            <w:rStyle w:val="Hyperlink"/>
            <w:rFonts w:hint="eastAsia"/>
            <w:noProof/>
            <w:rtl/>
            <w:lang w:bidi="fa-IR"/>
          </w:rPr>
          <w:t>ش</w:t>
        </w:r>
        <w:r w:rsidR="0024533F" w:rsidRPr="00AC16B7">
          <w:rPr>
            <w:rStyle w:val="Hyperlink"/>
            <w:rFonts w:hint="cs"/>
            <w:noProof/>
            <w:rtl/>
            <w:lang w:bidi="fa-IR"/>
          </w:rPr>
          <w:t>ی</w:t>
        </w:r>
        <w:r w:rsidR="0024533F" w:rsidRPr="00AC16B7">
          <w:rPr>
            <w:rStyle w:val="Hyperlink"/>
            <w:rFonts w:hint="eastAsia"/>
            <w:noProof/>
            <w:rtl/>
            <w:lang w:bidi="fa-IR"/>
          </w:rPr>
          <w:t>ع</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موسو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439578335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369</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336" w:history="1">
        <w:r w:rsidR="0024533F" w:rsidRPr="00AC16B7">
          <w:rPr>
            <w:rStyle w:val="Hyperlink"/>
            <w:rFonts w:hint="eastAsia"/>
            <w:noProof/>
            <w:rtl/>
            <w:lang w:bidi="fa-IR"/>
          </w:rPr>
          <w:t>مرحله</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دوران</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439578336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369</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337" w:history="1">
        <w:r w:rsidR="0024533F" w:rsidRPr="00AC16B7">
          <w:rPr>
            <w:rStyle w:val="Hyperlink"/>
            <w:rFonts w:hint="eastAsia"/>
            <w:noProof/>
            <w:rtl/>
            <w:lang w:bidi="fa-IR"/>
          </w:rPr>
          <w:t>مرحله</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بعد</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عصر</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439578337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372</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38" w:history="1">
        <w:r w:rsidR="0024533F" w:rsidRPr="00AC16B7">
          <w:rPr>
            <w:rStyle w:val="Hyperlink"/>
            <w:rFonts w:hint="eastAsia"/>
            <w:noProof/>
            <w:rtl/>
            <w:lang w:bidi="fa-IR"/>
          </w:rPr>
          <w:t>آثار</w:t>
        </w:r>
        <w:r w:rsidR="0024533F" w:rsidRPr="00AC16B7">
          <w:rPr>
            <w:rStyle w:val="Hyperlink"/>
            <w:noProof/>
            <w:rtl/>
            <w:lang w:bidi="fa-IR"/>
          </w:rPr>
          <w:t xml:space="preserve"> </w:t>
        </w:r>
        <w:r w:rsidR="0024533F" w:rsidRPr="00AC16B7">
          <w:rPr>
            <w:rStyle w:val="Hyperlink"/>
            <w:rFonts w:hint="eastAsia"/>
            <w:noProof/>
            <w:rtl/>
            <w:lang w:bidi="fa-IR"/>
          </w:rPr>
          <w:t>عق</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منصوص</w:t>
        </w:r>
        <w:r w:rsidR="0024533F" w:rsidRPr="00AC16B7">
          <w:rPr>
            <w:rStyle w:val="Hyperlink"/>
            <w:rFonts w:hint="eastAsia"/>
            <w:noProof/>
            <w:lang w:bidi="fa-IR"/>
          </w:rPr>
          <w:t>‌</w:t>
        </w:r>
        <w:r w:rsidR="0024533F" w:rsidRPr="00AC16B7">
          <w:rPr>
            <w:rStyle w:val="Hyperlink"/>
            <w:rFonts w:hint="eastAsia"/>
            <w:noProof/>
            <w:rtl/>
            <w:lang w:bidi="fa-IR"/>
          </w:rPr>
          <w:t>بودن</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sidRPr="00AC16B7">
          <w:rPr>
            <w:rStyle w:val="Hyperlink"/>
            <w:noProof/>
            <w:rtl/>
            <w:lang w:bidi="fa-IR"/>
          </w:rPr>
          <w:t xml:space="preserve"> </w:t>
        </w:r>
        <w:r w:rsidR="0024533F" w:rsidRPr="00AC16B7">
          <w:rPr>
            <w:rStyle w:val="Hyperlink"/>
            <w:rFonts w:hint="eastAsia"/>
            <w:noProof/>
            <w:rtl/>
            <w:lang w:bidi="fa-IR"/>
          </w:rPr>
          <w:t>س</w:t>
        </w:r>
        <w:r w:rsidR="0024533F" w:rsidRPr="00AC16B7">
          <w:rPr>
            <w:rStyle w:val="Hyperlink"/>
            <w:rFonts w:hint="cs"/>
            <w:noProof/>
            <w:rtl/>
            <w:lang w:bidi="fa-IR"/>
          </w:rPr>
          <w:t>ی</w:t>
        </w:r>
        <w:r w:rsidR="0024533F" w:rsidRPr="00AC16B7">
          <w:rPr>
            <w:rStyle w:val="Hyperlink"/>
            <w:rFonts w:hint="eastAsia"/>
            <w:noProof/>
            <w:rtl/>
            <w:lang w:bidi="fa-IR"/>
          </w:rPr>
          <w:t>اس</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439578338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373</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339" w:history="1">
        <w:r w:rsidR="0024533F" w:rsidRPr="00AC16B7">
          <w:rPr>
            <w:rStyle w:val="Hyperlink"/>
            <w:rFonts w:hint="eastAsia"/>
            <w:noProof/>
            <w:rtl/>
            <w:lang w:bidi="fa-IR"/>
          </w:rPr>
          <w:t>نخست</w:t>
        </w:r>
        <w:r w:rsidR="0024533F" w:rsidRPr="00AC16B7">
          <w:rPr>
            <w:rStyle w:val="Hyperlink"/>
            <w:noProof/>
            <w:rtl/>
            <w:lang w:bidi="fa-IR"/>
          </w:rPr>
          <w:t xml:space="preserve">: </w:t>
        </w:r>
        <w:r w:rsidR="0024533F" w:rsidRPr="00AC16B7">
          <w:rPr>
            <w:rStyle w:val="Hyperlink"/>
            <w:rFonts w:hint="eastAsia"/>
            <w:noProof/>
            <w:rtl/>
            <w:lang w:bidi="fa-IR"/>
          </w:rPr>
          <w:t>جدا</w:t>
        </w:r>
        <w:r w:rsidR="0024533F" w:rsidRPr="00AC16B7">
          <w:rPr>
            <w:rStyle w:val="Hyperlink"/>
            <w:rFonts w:hint="cs"/>
            <w:noProof/>
            <w:rtl/>
            <w:lang w:bidi="fa-IR"/>
          </w:rPr>
          <w:t>یی</w:t>
        </w:r>
        <w:r w:rsidR="0024533F" w:rsidRPr="00AC16B7">
          <w:rPr>
            <w:rStyle w:val="Hyperlink"/>
            <w:noProof/>
            <w:rtl/>
            <w:lang w:bidi="fa-IR"/>
          </w:rPr>
          <w:t xml:space="preserve"> </w:t>
        </w:r>
        <w:r w:rsidR="0024533F" w:rsidRPr="00AC16B7">
          <w:rPr>
            <w:rStyle w:val="Hyperlink"/>
            <w:rFonts w:hint="eastAsia"/>
            <w:noProof/>
            <w:rtl/>
            <w:lang w:bidi="fa-IR"/>
          </w:rPr>
          <w:t>امت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439578339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373</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340"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تسلسل</w:t>
        </w:r>
        <w:r w:rsidR="0024533F" w:rsidRPr="00AC16B7">
          <w:rPr>
            <w:rStyle w:val="Hyperlink"/>
            <w:noProof/>
            <w:rtl/>
            <w:lang w:bidi="fa-IR"/>
          </w:rPr>
          <w:t xml:space="preserve"> </w:t>
        </w:r>
        <w:r w:rsidR="0024533F" w:rsidRPr="00AC16B7">
          <w:rPr>
            <w:rStyle w:val="Hyperlink"/>
            <w:rFonts w:hint="eastAsia"/>
            <w:noProof/>
            <w:rtl/>
            <w:lang w:bidi="fa-IR"/>
          </w:rPr>
          <w:t>انحراف</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مذهب</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439578340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373</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41"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پنجم</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مهد</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439578341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374</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42" w:history="1">
        <w:r w:rsidR="0024533F" w:rsidRPr="00AC16B7">
          <w:rPr>
            <w:rStyle w:val="Hyperlink"/>
            <w:rFonts w:hint="eastAsia"/>
            <w:noProof/>
            <w:rtl/>
            <w:lang w:bidi="fa-IR"/>
          </w:rPr>
          <w:t>بررس</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ادعا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غ</w:t>
        </w:r>
        <w:r w:rsidR="0024533F" w:rsidRPr="00AC16B7">
          <w:rPr>
            <w:rStyle w:val="Hyperlink"/>
            <w:rFonts w:hint="cs"/>
            <w:noProof/>
            <w:rtl/>
            <w:lang w:bidi="fa-IR"/>
          </w:rPr>
          <w:t>ی</w:t>
        </w:r>
        <w:r w:rsidR="0024533F" w:rsidRPr="00AC16B7">
          <w:rPr>
            <w:rStyle w:val="Hyperlink"/>
            <w:rFonts w:hint="eastAsia"/>
            <w:noProof/>
            <w:rtl/>
            <w:lang w:bidi="fa-IR"/>
          </w:rPr>
          <w:t>بت</w:t>
        </w:r>
        <w:r w:rsidR="0024533F" w:rsidRPr="00AC16B7">
          <w:rPr>
            <w:rStyle w:val="Hyperlink"/>
            <w:noProof/>
            <w:rtl/>
            <w:lang w:bidi="fa-IR"/>
          </w:rPr>
          <w:t xml:space="preserve"> </w:t>
        </w:r>
        <w:r w:rsidR="0024533F" w:rsidRPr="00AC16B7">
          <w:rPr>
            <w:rStyle w:val="Hyperlink"/>
            <w:rFonts w:hint="eastAsia"/>
            <w:noProof/>
            <w:rtl/>
            <w:lang w:bidi="fa-IR"/>
          </w:rPr>
          <w:t>کبر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توسط</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439578342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375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43"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ششم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عق</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عصمت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439578343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377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44"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هفتم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عق</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رجعت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439578344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378</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45"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هشتم</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noProof/>
            <w:rtl/>
            <w:lang w:bidi="fa-IR"/>
          </w:rPr>
          <w:t xml:space="preserve"> </w:t>
        </w:r>
        <w:r w:rsidR="0024533F" w:rsidRPr="00AC16B7">
          <w:rPr>
            <w:rStyle w:val="Hyperlink"/>
            <w:rFonts w:hint="eastAsia"/>
            <w:noProof/>
            <w:rtl/>
            <w:lang w:bidi="fa-IR"/>
          </w:rPr>
          <w:t>موسو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صحابه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439578345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378</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46" w:history="1">
        <w:r w:rsidR="0024533F" w:rsidRPr="00AC16B7">
          <w:rPr>
            <w:rStyle w:val="Hyperlink"/>
            <w:noProof/>
            <w:rtl/>
            <w:lang w:bidi="fa-IR"/>
          </w:rPr>
          <w:t xml:space="preserve">1) </w:t>
        </w:r>
        <w:r w:rsidR="0024533F" w:rsidRPr="00AC16B7">
          <w:rPr>
            <w:rStyle w:val="Hyperlink"/>
            <w:rFonts w:hint="eastAsia"/>
            <w:noProof/>
            <w:rtl/>
            <w:lang w:bidi="fa-IR"/>
          </w:rPr>
          <w:t>پ</w:t>
        </w:r>
        <w:r w:rsidR="0024533F" w:rsidRPr="00AC16B7">
          <w:rPr>
            <w:rStyle w:val="Hyperlink"/>
            <w:rFonts w:hint="cs"/>
            <w:noProof/>
            <w:rtl/>
            <w:lang w:bidi="fa-IR"/>
          </w:rPr>
          <w:t>ی</w:t>
        </w:r>
        <w:r w:rsidR="0024533F" w:rsidRPr="00AC16B7">
          <w:rPr>
            <w:rStyle w:val="Hyperlink"/>
            <w:rFonts w:hint="eastAsia"/>
            <w:noProof/>
            <w:rtl/>
            <w:lang w:bidi="fa-IR"/>
          </w:rPr>
          <w:t>روز</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پ</w:t>
        </w:r>
        <w:r w:rsidR="0024533F" w:rsidRPr="00AC16B7">
          <w:rPr>
            <w:rStyle w:val="Hyperlink"/>
            <w:rFonts w:hint="cs"/>
            <w:noProof/>
            <w:rtl/>
            <w:lang w:bidi="fa-IR"/>
          </w:rPr>
          <w:t>ی</w:t>
        </w:r>
        <w:r w:rsidR="0024533F" w:rsidRPr="00AC16B7">
          <w:rPr>
            <w:rStyle w:val="Hyperlink"/>
            <w:rFonts w:hint="eastAsia"/>
            <w:noProof/>
            <w:rtl/>
            <w:lang w:bidi="fa-IR"/>
          </w:rPr>
          <w:t>امبر</w:t>
        </w:r>
        <w:r w:rsidR="0024533F" w:rsidRPr="00AC16B7">
          <w:rPr>
            <w:rStyle w:val="Hyperlink"/>
            <w:noProof/>
            <w:rtl/>
            <w:lang w:bidi="fa-IR"/>
          </w:rPr>
          <w:t xml:space="preserve"> </w:t>
        </w:r>
        <w:r w:rsidR="0024533F" w:rsidRPr="00AC16B7">
          <w:rPr>
            <w:rStyle w:val="Hyperlink"/>
            <w:rFonts w:cs="CTraditional Arabic" w:hint="eastAsia"/>
            <w:b/>
            <w:noProof/>
            <w:rtl/>
            <w:lang w:bidi="fa-IR"/>
          </w:rPr>
          <w:t>ج</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جامعه‌ا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تجل</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cs"/>
            <w:noProof/>
            <w:rtl/>
            <w:lang w:bidi="fa-IR"/>
          </w:rPr>
          <w:t>ی</w:t>
        </w:r>
        <w:r w:rsidR="0024533F" w:rsidRPr="00AC16B7">
          <w:rPr>
            <w:rStyle w:val="Hyperlink"/>
            <w:rFonts w:hint="eastAsia"/>
            <w:noProof/>
            <w:rtl/>
            <w:lang w:bidi="fa-IR"/>
          </w:rPr>
          <w:t>افت</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sidRPr="00AC16B7">
          <w:rPr>
            <w:rStyle w:val="Hyperlink"/>
            <w:noProof/>
            <w:rtl/>
            <w:lang w:bidi="fa-IR"/>
          </w:rPr>
          <w:t xml:space="preserve"> </w:t>
        </w:r>
        <w:r w:rsidR="0024533F" w:rsidRPr="00AC16B7">
          <w:rPr>
            <w:rStyle w:val="Hyperlink"/>
            <w:rFonts w:hint="eastAsia"/>
            <w:noProof/>
            <w:rtl/>
            <w:lang w:bidi="fa-IR"/>
          </w:rPr>
          <w:t>را</w:t>
        </w:r>
        <w:r w:rsidR="0024533F" w:rsidRPr="00AC16B7">
          <w:rPr>
            <w:rStyle w:val="Hyperlink"/>
            <w:noProof/>
            <w:rtl/>
            <w:lang w:bidi="fa-IR"/>
          </w:rPr>
          <w:t xml:space="preserve"> </w:t>
        </w:r>
        <w:r w:rsidR="0024533F" w:rsidRPr="00AC16B7">
          <w:rPr>
            <w:rStyle w:val="Hyperlink"/>
            <w:rFonts w:hint="eastAsia"/>
            <w:noProof/>
            <w:rtl/>
            <w:lang w:bidi="fa-IR"/>
          </w:rPr>
          <w:t>پرورش</w:t>
        </w:r>
        <w:r w:rsidR="0024533F" w:rsidRPr="00AC16B7">
          <w:rPr>
            <w:rStyle w:val="Hyperlink"/>
            <w:noProof/>
            <w:rtl/>
            <w:lang w:bidi="fa-IR"/>
          </w:rPr>
          <w:t xml:space="preserve"> </w:t>
        </w:r>
        <w:r w:rsidR="0024533F" w:rsidRPr="00AC16B7">
          <w:rPr>
            <w:rStyle w:val="Hyperlink"/>
            <w:rFonts w:hint="eastAsia"/>
            <w:noProof/>
            <w:rtl/>
            <w:lang w:bidi="fa-IR"/>
          </w:rPr>
          <w:t>داده</w:t>
        </w:r>
        <w:r w:rsidR="0024533F" w:rsidRPr="00AC16B7">
          <w:rPr>
            <w:rStyle w:val="Hyperlink"/>
            <w:noProof/>
            <w:rtl/>
            <w:lang w:bidi="fa-IR"/>
          </w:rPr>
          <w:t xml:space="preserve"> </w:t>
        </w:r>
        <w:r w:rsidR="0024533F" w:rsidRPr="00AC16B7">
          <w:rPr>
            <w:rStyle w:val="Hyperlink"/>
            <w:rFonts w:hint="eastAsia"/>
            <w:noProof/>
            <w:rtl/>
            <w:lang w:bidi="fa-IR"/>
          </w:rPr>
          <w:t>بود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439578346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379</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47" w:history="1">
        <w:r w:rsidR="0024533F" w:rsidRPr="00AC16B7">
          <w:rPr>
            <w:rStyle w:val="Hyperlink"/>
            <w:noProof/>
            <w:rtl/>
            <w:lang w:bidi="fa-IR"/>
          </w:rPr>
          <w:t xml:space="preserve">2) </w:t>
        </w:r>
        <w:r w:rsidR="0024533F" w:rsidRPr="00AC16B7">
          <w:rPr>
            <w:rStyle w:val="Hyperlink"/>
            <w:rFonts w:hint="eastAsia"/>
            <w:noProof/>
            <w:rtl/>
            <w:lang w:bidi="fa-IR"/>
          </w:rPr>
          <w:t>خلفا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چهارگانه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439578347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379</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48" w:history="1">
        <w:r w:rsidR="0024533F" w:rsidRPr="00AC16B7">
          <w:rPr>
            <w:rStyle w:val="Hyperlink"/>
            <w:noProof/>
            <w:rtl/>
            <w:lang w:bidi="fa-IR"/>
          </w:rPr>
          <w:t xml:space="preserve">3) </w:t>
        </w:r>
        <w:r w:rsidR="0024533F" w:rsidRPr="00AC16B7">
          <w:rPr>
            <w:rStyle w:val="Hyperlink"/>
            <w:rFonts w:hint="eastAsia"/>
            <w:noProof/>
            <w:rtl/>
            <w:lang w:bidi="fa-IR"/>
          </w:rPr>
          <w:t>توص</w:t>
        </w:r>
        <w:r w:rsidR="0024533F" w:rsidRPr="00AC16B7">
          <w:rPr>
            <w:rStyle w:val="Hyperlink"/>
            <w:rFonts w:hint="cs"/>
            <w:noProof/>
            <w:rtl/>
            <w:lang w:bidi="fa-IR"/>
          </w:rPr>
          <w:t>ی</w:t>
        </w:r>
        <w:r w:rsidR="0024533F" w:rsidRPr="00AC16B7">
          <w:rPr>
            <w:rStyle w:val="Hyperlink"/>
            <w:rFonts w:hint="eastAsia"/>
            <w:noProof/>
            <w:rtl/>
            <w:lang w:bidi="fa-IR"/>
          </w:rPr>
          <w:t>ف</w:t>
        </w:r>
        <w:r w:rsidR="0024533F" w:rsidRPr="00AC16B7">
          <w:rPr>
            <w:rStyle w:val="Hyperlink"/>
            <w:noProof/>
            <w:rtl/>
            <w:lang w:bidi="fa-IR"/>
          </w:rPr>
          <w:t xml:space="preserve"> </w:t>
        </w:r>
        <w:r w:rsidR="0024533F" w:rsidRPr="00AC16B7">
          <w:rPr>
            <w:rStyle w:val="Hyperlink"/>
            <w:rFonts w:hint="eastAsia"/>
            <w:noProof/>
            <w:rtl/>
            <w:lang w:bidi="fa-IR"/>
          </w:rPr>
          <w:t>صحابه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439578348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379</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49" w:history="1">
        <w:r w:rsidR="0024533F" w:rsidRPr="00AC16B7">
          <w:rPr>
            <w:rStyle w:val="Hyperlink"/>
            <w:noProof/>
            <w:rtl/>
            <w:lang w:bidi="fa-IR"/>
          </w:rPr>
          <w:t xml:space="preserve">4) </w:t>
        </w:r>
        <w:r w:rsidR="0024533F" w:rsidRPr="00AC16B7">
          <w:rPr>
            <w:rStyle w:val="Hyperlink"/>
            <w:rFonts w:hint="eastAsia"/>
            <w:noProof/>
            <w:rtl/>
            <w:lang w:bidi="fa-IR"/>
          </w:rPr>
          <w:t>توص</w:t>
        </w:r>
        <w:r w:rsidR="0024533F" w:rsidRPr="00AC16B7">
          <w:rPr>
            <w:rStyle w:val="Hyperlink"/>
            <w:rFonts w:hint="cs"/>
            <w:noProof/>
            <w:rtl/>
            <w:lang w:bidi="fa-IR"/>
          </w:rPr>
          <w:t>ی</w:t>
        </w:r>
        <w:r w:rsidR="0024533F" w:rsidRPr="00AC16B7">
          <w:rPr>
            <w:rStyle w:val="Hyperlink"/>
            <w:rFonts w:hint="eastAsia"/>
            <w:noProof/>
            <w:rtl/>
            <w:lang w:bidi="fa-IR"/>
          </w:rPr>
          <w:t>ف</w:t>
        </w:r>
        <w:r w:rsidR="0024533F" w:rsidRPr="00AC16B7">
          <w:rPr>
            <w:rStyle w:val="Hyperlink"/>
            <w:noProof/>
            <w:rtl/>
            <w:lang w:bidi="fa-IR"/>
          </w:rPr>
          <w:t xml:space="preserve"> </w:t>
        </w:r>
        <w:r w:rsidR="0024533F" w:rsidRPr="00AC16B7">
          <w:rPr>
            <w:rStyle w:val="Hyperlink"/>
            <w:rFonts w:hint="eastAsia"/>
            <w:noProof/>
            <w:rtl/>
            <w:lang w:bidi="fa-IR"/>
          </w:rPr>
          <w:t>صحابه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سخنان</w:t>
        </w:r>
        <w:r w:rsidR="0024533F" w:rsidRPr="00AC16B7">
          <w:rPr>
            <w:rStyle w:val="Hyperlink"/>
            <w:noProof/>
            <w:rtl/>
            <w:lang w:bidi="fa-IR"/>
          </w:rPr>
          <w:t xml:space="preserve"> </w:t>
        </w:r>
        <w:r w:rsidR="0024533F" w:rsidRPr="00AC16B7">
          <w:rPr>
            <w:rStyle w:val="Hyperlink"/>
            <w:rFonts w:hint="eastAsia"/>
            <w:noProof/>
            <w:rtl/>
            <w:lang w:bidi="fa-IR"/>
          </w:rPr>
          <w:t>عل</w:t>
        </w:r>
        <w:r w:rsidR="0024533F" w:rsidRPr="00AC16B7">
          <w:rPr>
            <w:rStyle w:val="Hyperlink"/>
            <w:rFonts w:hint="cs"/>
            <w:noProof/>
            <w:rtl/>
            <w:lang w:bidi="fa-IR"/>
          </w:rPr>
          <w:t>ی</w:t>
        </w:r>
        <w:r w:rsidR="0024533F" w:rsidRPr="00AC16B7">
          <w:rPr>
            <w:rStyle w:val="Hyperlink"/>
            <w:rFonts w:cs="CTraditional Arabic" w:hint="eastAsia"/>
            <w:noProof/>
            <w:rtl/>
            <w:lang w:bidi="fa-IR"/>
          </w:rPr>
          <w:t>س</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439578349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380</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50" w:history="1">
        <w:r w:rsidR="0024533F" w:rsidRPr="00AC16B7">
          <w:rPr>
            <w:rStyle w:val="Hyperlink"/>
            <w:rFonts w:hint="eastAsia"/>
            <w:noProof/>
            <w:rtl/>
            <w:lang w:bidi="fa-IR"/>
          </w:rPr>
          <w:t>دعوت</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تصحيح</w:t>
        </w:r>
        <w:r w:rsidR="0024533F" w:rsidRPr="00AC16B7">
          <w:rPr>
            <w:rStyle w:val="Hyperlink"/>
            <w:noProof/>
            <w:rtl/>
            <w:lang w:bidi="fa-IR"/>
          </w:rPr>
          <w:t xml:space="preserve"> </w:t>
        </w:r>
        <w:r w:rsidR="0024533F" w:rsidRPr="00AC16B7">
          <w:rPr>
            <w:rStyle w:val="Hyperlink"/>
            <w:rFonts w:hint="eastAsia"/>
            <w:noProof/>
            <w:rtl/>
            <w:lang w:bidi="fa-IR"/>
          </w:rPr>
          <w:t>عقيده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صدر</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اسلام</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439578350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382</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51" w:history="1">
        <w:r w:rsidR="0024533F" w:rsidRPr="00AC16B7">
          <w:rPr>
            <w:rStyle w:val="Hyperlink"/>
            <w:rFonts w:hint="eastAsia"/>
            <w:noProof/>
            <w:spacing w:val="-3"/>
            <w:rtl/>
            <w:lang w:bidi="fa-IR"/>
          </w:rPr>
          <w:t>مطلب</w:t>
        </w:r>
        <w:r w:rsidR="0024533F" w:rsidRPr="00AC16B7">
          <w:rPr>
            <w:rStyle w:val="Hyperlink"/>
            <w:noProof/>
            <w:spacing w:val="-3"/>
            <w:rtl/>
            <w:lang w:bidi="fa-IR"/>
          </w:rPr>
          <w:t xml:space="preserve"> </w:t>
        </w:r>
        <w:r w:rsidR="0024533F" w:rsidRPr="00AC16B7">
          <w:rPr>
            <w:rStyle w:val="Hyperlink"/>
            <w:rFonts w:hint="eastAsia"/>
            <w:noProof/>
            <w:spacing w:val="-3"/>
            <w:rtl/>
            <w:lang w:bidi="fa-IR"/>
          </w:rPr>
          <w:t>نهم</w:t>
        </w:r>
        <w:r w:rsidR="0024533F" w:rsidRPr="00AC16B7">
          <w:rPr>
            <w:rStyle w:val="Hyperlink"/>
            <w:noProof/>
            <w:spacing w:val="-3"/>
            <w:rtl/>
            <w:lang w:bidi="fa-IR"/>
          </w:rPr>
          <w:t xml:space="preserve">: </w:t>
        </w:r>
        <w:r w:rsidR="0024533F" w:rsidRPr="00AC16B7">
          <w:rPr>
            <w:rStyle w:val="Hyperlink"/>
            <w:rFonts w:hint="eastAsia"/>
            <w:noProof/>
            <w:spacing w:val="-3"/>
            <w:rtl/>
            <w:lang w:bidi="fa-IR"/>
          </w:rPr>
          <w:t>د</w:t>
        </w:r>
        <w:r w:rsidR="0024533F" w:rsidRPr="00AC16B7">
          <w:rPr>
            <w:rStyle w:val="Hyperlink"/>
            <w:rFonts w:hint="cs"/>
            <w:noProof/>
            <w:spacing w:val="-3"/>
            <w:rtl/>
            <w:lang w:bidi="fa-IR"/>
          </w:rPr>
          <w:t>ی</w:t>
        </w:r>
        <w:r w:rsidR="0024533F" w:rsidRPr="00AC16B7">
          <w:rPr>
            <w:rStyle w:val="Hyperlink"/>
            <w:rFonts w:hint="eastAsia"/>
            <w:noProof/>
            <w:spacing w:val="-3"/>
            <w:rtl/>
            <w:lang w:bidi="fa-IR"/>
          </w:rPr>
          <w:t>دگاه</w:t>
        </w:r>
        <w:r w:rsidR="0024533F" w:rsidRPr="00AC16B7">
          <w:rPr>
            <w:rStyle w:val="Hyperlink"/>
            <w:noProof/>
            <w:spacing w:val="-3"/>
            <w:rtl/>
            <w:lang w:bidi="fa-IR"/>
          </w:rPr>
          <w:t xml:space="preserve"> </w:t>
        </w:r>
        <w:r w:rsidR="0024533F" w:rsidRPr="00AC16B7">
          <w:rPr>
            <w:rStyle w:val="Hyperlink"/>
            <w:rFonts w:hint="eastAsia"/>
            <w:noProof/>
            <w:spacing w:val="-3"/>
            <w:rtl/>
            <w:lang w:bidi="fa-IR"/>
          </w:rPr>
          <w:t>موسو</w:t>
        </w:r>
        <w:r w:rsidR="0024533F" w:rsidRPr="00AC16B7">
          <w:rPr>
            <w:rStyle w:val="Hyperlink"/>
            <w:rFonts w:hint="cs"/>
            <w:noProof/>
            <w:spacing w:val="-3"/>
            <w:rtl/>
            <w:lang w:bidi="fa-IR"/>
          </w:rPr>
          <w:t>ی</w:t>
        </w:r>
        <w:r w:rsidR="0024533F" w:rsidRPr="00AC16B7">
          <w:rPr>
            <w:rStyle w:val="Hyperlink"/>
            <w:noProof/>
            <w:spacing w:val="-3"/>
            <w:rtl/>
            <w:lang w:bidi="fa-IR"/>
          </w:rPr>
          <w:t xml:space="preserve"> </w:t>
        </w:r>
        <w:r w:rsidR="0024533F" w:rsidRPr="00AC16B7">
          <w:rPr>
            <w:rStyle w:val="Hyperlink"/>
            <w:rFonts w:hint="eastAsia"/>
            <w:noProof/>
            <w:spacing w:val="-3"/>
            <w:rtl/>
            <w:lang w:bidi="fa-IR"/>
          </w:rPr>
          <w:t>در</w:t>
        </w:r>
        <w:r w:rsidR="0024533F" w:rsidRPr="00AC16B7">
          <w:rPr>
            <w:rStyle w:val="Hyperlink"/>
            <w:noProof/>
            <w:spacing w:val="-3"/>
            <w:rtl/>
            <w:lang w:bidi="fa-IR"/>
          </w:rPr>
          <w:t xml:space="preserve"> </w:t>
        </w:r>
        <w:r w:rsidR="0024533F" w:rsidRPr="00AC16B7">
          <w:rPr>
            <w:rStyle w:val="Hyperlink"/>
            <w:rFonts w:hint="eastAsia"/>
            <w:noProof/>
            <w:spacing w:val="-3"/>
            <w:rtl/>
            <w:lang w:bidi="fa-IR"/>
          </w:rPr>
          <w:t>مورد</w:t>
        </w:r>
        <w:r w:rsidR="0024533F" w:rsidRPr="00AC16B7">
          <w:rPr>
            <w:rStyle w:val="Hyperlink"/>
            <w:noProof/>
            <w:spacing w:val="-3"/>
            <w:rtl/>
            <w:lang w:bidi="fa-IR"/>
          </w:rPr>
          <w:t xml:space="preserve"> </w:t>
        </w:r>
        <w:r w:rsidR="0024533F" w:rsidRPr="00AC16B7">
          <w:rPr>
            <w:rStyle w:val="Hyperlink"/>
            <w:rFonts w:hint="eastAsia"/>
            <w:noProof/>
            <w:spacing w:val="-3"/>
            <w:rtl/>
            <w:lang w:bidi="fa-IR"/>
          </w:rPr>
          <w:t>ضربه</w:t>
        </w:r>
        <w:r w:rsidR="0024533F" w:rsidRPr="00AC16B7">
          <w:rPr>
            <w:rStyle w:val="Hyperlink"/>
            <w:rFonts w:hint="eastAsia"/>
            <w:noProof/>
            <w:spacing w:val="-3"/>
            <w:lang w:bidi="fa-IR"/>
          </w:rPr>
          <w:t>‌</w:t>
        </w:r>
        <w:r w:rsidR="0024533F" w:rsidRPr="00AC16B7">
          <w:rPr>
            <w:rStyle w:val="Hyperlink"/>
            <w:rFonts w:hint="eastAsia"/>
            <w:noProof/>
            <w:spacing w:val="-3"/>
            <w:rtl/>
            <w:lang w:bidi="fa-IR"/>
          </w:rPr>
          <w:t>زدن</w:t>
        </w:r>
        <w:r w:rsidR="0024533F" w:rsidRPr="00AC16B7">
          <w:rPr>
            <w:rStyle w:val="Hyperlink"/>
            <w:noProof/>
            <w:spacing w:val="-3"/>
            <w:rtl/>
            <w:lang w:bidi="fa-IR"/>
          </w:rPr>
          <w:t xml:space="preserve"> </w:t>
        </w:r>
        <w:r w:rsidR="0024533F" w:rsidRPr="00AC16B7">
          <w:rPr>
            <w:rStyle w:val="Hyperlink"/>
            <w:rFonts w:hint="eastAsia"/>
            <w:noProof/>
            <w:spacing w:val="-3"/>
            <w:rtl/>
            <w:lang w:bidi="fa-IR"/>
          </w:rPr>
          <w:t>و</w:t>
        </w:r>
        <w:r w:rsidR="0024533F" w:rsidRPr="00AC16B7">
          <w:rPr>
            <w:rStyle w:val="Hyperlink"/>
            <w:noProof/>
            <w:spacing w:val="-3"/>
            <w:rtl/>
            <w:lang w:bidi="fa-IR"/>
          </w:rPr>
          <w:t xml:space="preserve"> </w:t>
        </w:r>
        <w:r w:rsidR="0024533F" w:rsidRPr="00AC16B7">
          <w:rPr>
            <w:rStyle w:val="Hyperlink"/>
            <w:rFonts w:hint="eastAsia"/>
            <w:noProof/>
            <w:spacing w:val="-3"/>
            <w:rtl/>
            <w:lang w:bidi="fa-IR"/>
          </w:rPr>
          <w:t>لطمه</w:t>
        </w:r>
        <w:r w:rsidR="0024533F" w:rsidRPr="00AC16B7">
          <w:rPr>
            <w:rStyle w:val="Hyperlink"/>
            <w:rFonts w:hint="eastAsia"/>
            <w:noProof/>
            <w:spacing w:val="-3"/>
            <w:lang w:bidi="fa-IR"/>
          </w:rPr>
          <w:t>‌</w:t>
        </w:r>
        <w:r w:rsidR="0024533F" w:rsidRPr="00AC16B7">
          <w:rPr>
            <w:rStyle w:val="Hyperlink"/>
            <w:rFonts w:hint="eastAsia"/>
            <w:noProof/>
            <w:spacing w:val="-3"/>
            <w:rtl/>
            <w:lang w:bidi="fa-IR"/>
          </w:rPr>
          <w:t>زدن</w:t>
        </w:r>
        <w:r w:rsidR="0024533F" w:rsidRPr="00AC16B7">
          <w:rPr>
            <w:rStyle w:val="Hyperlink"/>
            <w:noProof/>
            <w:spacing w:val="-3"/>
            <w:rtl/>
            <w:lang w:bidi="fa-IR"/>
          </w:rPr>
          <w:t xml:space="preserve"> </w:t>
        </w:r>
        <w:r w:rsidR="0024533F" w:rsidRPr="00AC16B7">
          <w:rPr>
            <w:rStyle w:val="Hyperlink"/>
            <w:rFonts w:hint="eastAsia"/>
            <w:noProof/>
            <w:spacing w:val="-3"/>
            <w:rtl/>
            <w:lang w:bidi="fa-IR"/>
          </w:rPr>
          <w:t>به</w:t>
        </w:r>
        <w:r w:rsidR="0024533F" w:rsidRPr="00AC16B7">
          <w:rPr>
            <w:rStyle w:val="Hyperlink"/>
            <w:noProof/>
            <w:spacing w:val="-3"/>
            <w:rtl/>
            <w:lang w:bidi="fa-IR"/>
          </w:rPr>
          <w:t xml:space="preserve"> </w:t>
        </w:r>
        <w:r w:rsidR="0024533F" w:rsidRPr="00AC16B7">
          <w:rPr>
            <w:rStyle w:val="Hyperlink"/>
            <w:rFonts w:hint="eastAsia"/>
            <w:noProof/>
            <w:spacing w:val="-3"/>
            <w:rtl/>
            <w:lang w:bidi="fa-IR"/>
          </w:rPr>
          <w:t>بدن</w:t>
        </w:r>
        <w:r w:rsidR="0024533F" w:rsidRPr="00AC16B7">
          <w:rPr>
            <w:rStyle w:val="Hyperlink"/>
            <w:noProof/>
            <w:spacing w:val="-3"/>
            <w:rtl/>
            <w:lang w:bidi="fa-IR"/>
          </w:rPr>
          <w:t xml:space="preserve"> </w:t>
        </w:r>
        <w:r w:rsidR="0024533F" w:rsidRPr="00AC16B7">
          <w:rPr>
            <w:rStyle w:val="Hyperlink"/>
            <w:rFonts w:hint="eastAsia"/>
            <w:noProof/>
            <w:spacing w:val="-3"/>
            <w:rtl/>
            <w:lang w:bidi="fa-IR"/>
          </w:rPr>
          <w:t>در</w:t>
        </w:r>
        <w:r w:rsidR="0024533F" w:rsidRPr="00AC16B7">
          <w:rPr>
            <w:rStyle w:val="Hyperlink"/>
            <w:noProof/>
            <w:spacing w:val="-3"/>
            <w:rtl/>
            <w:lang w:bidi="fa-IR"/>
          </w:rPr>
          <w:t xml:space="preserve"> </w:t>
        </w:r>
        <w:r w:rsidR="0024533F" w:rsidRPr="00AC16B7">
          <w:rPr>
            <w:rStyle w:val="Hyperlink"/>
            <w:rFonts w:hint="eastAsia"/>
            <w:noProof/>
            <w:spacing w:val="-3"/>
            <w:rtl/>
            <w:lang w:bidi="fa-IR"/>
          </w:rPr>
          <w:t>مراسم</w:t>
        </w:r>
        <w:r w:rsidR="0024533F" w:rsidRPr="00AC16B7">
          <w:rPr>
            <w:rStyle w:val="Hyperlink"/>
            <w:noProof/>
            <w:spacing w:val="-3"/>
            <w:rtl/>
            <w:lang w:bidi="fa-IR"/>
          </w:rPr>
          <w:t xml:space="preserve"> </w:t>
        </w:r>
        <w:r w:rsidR="0024533F" w:rsidRPr="00AC16B7">
          <w:rPr>
            <w:rStyle w:val="Hyperlink"/>
            <w:rFonts w:hint="eastAsia"/>
            <w:noProof/>
            <w:spacing w:val="-3"/>
            <w:rtl/>
            <w:lang w:bidi="fa-IR"/>
          </w:rPr>
          <w:t>عزادار</w:t>
        </w:r>
        <w:r w:rsidR="0024533F" w:rsidRPr="00AC16B7">
          <w:rPr>
            <w:rStyle w:val="Hyperlink"/>
            <w:rFonts w:hint="cs"/>
            <w:noProof/>
            <w:spacing w:val="-3"/>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439578351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385</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352"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موسو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439578352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385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53" w:history="1">
        <w:r w:rsidR="0024533F" w:rsidRPr="00AC16B7">
          <w:rPr>
            <w:rStyle w:val="Hyperlink"/>
            <w:rFonts w:hint="eastAsia"/>
            <w:noProof/>
            <w:rtl/>
            <w:lang w:bidi="fa-IR"/>
          </w:rPr>
          <w:t>نخست</w:t>
        </w:r>
        <w:r w:rsidR="0024533F" w:rsidRPr="00AC16B7">
          <w:rPr>
            <w:rStyle w:val="Hyperlink"/>
            <w:noProof/>
            <w:rtl/>
            <w:lang w:bidi="fa-IR"/>
          </w:rPr>
          <w:t xml:space="preserve">: </w:t>
        </w:r>
        <w:r w:rsidR="0024533F" w:rsidRPr="00AC16B7">
          <w:rPr>
            <w:rStyle w:val="Hyperlink"/>
            <w:rFonts w:hint="eastAsia"/>
            <w:noProof/>
            <w:rtl/>
            <w:lang w:bidi="fa-IR"/>
          </w:rPr>
          <w:t>مخالفان</w:t>
        </w:r>
        <w:r w:rsidR="0024533F" w:rsidRPr="00AC16B7">
          <w:rPr>
            <w:rStyle w:val="Hyperlink"/>
            <w:noProof/>
            <w:rtl/>
            <w:lang w:bidi="fa-IR"/>
          </w:rPr>
          <w:t xml:space="preserve"> </w:t>
        </w:r>
        <w:r w:rsidR="0024533F" w:rsidRPr="00AC16B7">
          <w:rPr>
            <w:rStyle w:val="Hyperlink"/>
            <w:rFonts w:hint="eastAsia"/>
            <w:noProof/>
            <w:rtl/>
            <w:lang w:bidi="fa-IR"/>
          </w:rPr>
          <w:t>موسو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439578353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385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54"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موافقان</w:t>
        </w:r>
        <w:r w:rsidR="0024533F" w:rsidRPr="00AC16B7">
          <w:rPr>
            <w:rStyle w:val="Hyperlink"/>
            <w:noProof/>
            <w:rtl/>
            <w:lang w:bidi="fa-IR"/>
          </w:rPr>
          <w:t xml:space="preserve"> </w:t>
        </w:r>
        <w:r w:rsidR="0024533F" w:rsidRPr="00AC16B7">
          <w:rPr>
            <w:rStyle w:val="Hyperlink"/>
            <w:rFonts w:hint="eastAsia"/>
            <w:noProof/>
            <w:rtl/>
            <w:lang w:bidi="fa-IR"/>
          </w:rPr>
          <w:t>موسو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439578354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387</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355"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پنجم</w:t>
        </w:r>
        <w:r w:rsidR="0024533F" w:rsidRPr="00AC16B7">
          <w:rPr>
            <w:rStyle w:val="Hyperlink"/>
            <w:noProof/>
            <w:rtl/>
            <w:lang w:bidi="fa-IR"/>
          </w:rPr>
          <w:t xml:space="preserve">: </w:t>
        </w:r>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موسو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439578355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387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56" w:history="1">
        <w:r w:rsidR="0024533F" w:rsidRPr="00AC16B7">
          <w:rPr>
            <w:rStyle w:val="Hyperlink"/>
            <w:rFonts w:hint="eastAsia"/>
            <w:noProof/>
            <w:rtl/>
            <w:lang w:bidi="fa-IR"/>
          </w:rPr>
          <w:t>نخست</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معاو</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rFonts w:cs="CTraditional Arabic" w:hint="eastAsia"/>
            <w:b/>
            <w:noProof/>
            <w:rtl/>
            <w:lang w:bidi="fa-IR"/>
          </w:rPr>
          <w:t>س</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439578356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388</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57" w:history="1">
        <w:r w:rsidR="0024533F" w:rsidRPr="00AC16B7">
          <w:rPr>
            <w:rStyle w:val="Hyperlink"/>
            <w:rFonts w:hint="eastAsia"/>
            <w:noProof/>
            <w:rtl/>
            <w:lang w:bidi="fa-IR"/>
          </w:rPr>
          <w:t>نقد</w:t>
        </w:r>
        <w:r w:rsidR="0024533F" w:rsidRPr="00AC16B7">
          <w:rPr>
            <w:rStyle w:val="Hyperlink"/>
            <w:noProof/>
            <w:rtl/>
            <w:lang w:bidi="fa-IR"/>
          </w:rPr>
          <w:t xml:space="preserve"> </w:t>
        </w:r>
        <w:r w:rsidR="0024533F" w:rsidRPr="00AC16B7">
          <w:rPr>
            <w:rStyle w:val="Hyperlink"/>
            <w:rFonts w:hint="eastAsia"/>
            <w:noProof/>
            <w:rtl/>
            <w:lang w:bidi="fa-IR"/>
          </w:rPr>
          <w:t>منابع</w:t>
        </w:r>
        <w:r w:rsidR="0024533F" w:rsidRPr="00AC16B7">
          <w:rPr>
            <w:rStyle w:val="Hyperlink"/>
            <w:noProof/>
            <w:rtl/>
            <w:lang w:bidi="fa-IR"/>
          </w:rPr>
          <w:t xml:space="preserve"> </w:t>
        </w:r>
        <w:r w:rsidR="0024533F" w:rsidRPr="00AC16B7">
          <w:rPr>
            <w:rStyle w:val="Hyperlink"/>
            <w:rFonts w:hint="eastAsia"/>
            <w:noProof/>
            <w:rtl/>
            <w:lang w:bidi="fa-IR"/>
          </w:rPr>
          <w:t>موسو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اتهامات</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معاو</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rFonts w:cs="CTraditional Arabic" w:hint="eastAsia"/>
            <w:b/>
            <w:noProof/>
            <w:rtl/>
            <w:lang w:bidi="fa-IR"/>
          </w:rPr>
          <w:t>س</w:t>
        </w:r>
        <w:r w:rsidR="0024533F" w:rsidRPr="00AC16B7">
          <w:rPr>
            <w:rStyle w:val="Hyperlink"/>
            <w:noProof/>
            <w:rtl/>
            <w:lang w:bidi="fa-IR"/>
          </w:rPr>
          <w:t xml:space="preserve"> </w:t>
        </w:r>
        <w:r w:rsidR="0024533F" w:rsidRPr="00AC16B7">
          <w:rPr>
            <w:rStyle w:val="Hyperlink"/>
            <w:rFonts w:hint="eastAsia"/>
            <w:noProof/>
            <w:rtl/>
            <w:lang w:bidi="fa-IR"/>
          </w:rPr>
          <w:t>وارد</w:t>
        </w:r>
        <w:r w:rsidR="0024533F" w:rsidRPr="00AC16B7">
          <w:rPr>
            <w:rStyle w:val="Hyperlink"/>
            <w:noProof/>
            <w:rtl/>
            <w:lang w:bidi="fa-IR"/>
          </w:rPr>
          <w:t xml:space="preserve"> </w:t>
        </w:r>
        <w:r w:rsidR="0024533F" w:rsidRPr="00AC16B7">
          <w:rPr>
            <w:rStyle w:val="Hyperlink"/>
            <w:rFonts w:hint="eastAsia"/>
            <w:noProof/>
            <w:rtl/>
            <w:lang w:bidi="fa-IR"/>
          </w:rPr>
          <w:t>کرده</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439578357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389</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58" w:history="1">
        <w:r w:rsidR="0024533F" w:rsidRPr="00AC16B7">
          <w:rPr>
            <w:rStyle w:val="Hyperlink"/>
            <w:rFonts w:hint="eastAsia"/>
            <w:noProof/>
            <w:rtl/>
            <w:lang w:bidi="fa-IR"/>
          </w:rPr>
          <w:t>بررس</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تفص</w:t>
        </w:r>
        <w:r w:rsidR="0024533F" w:rsidRPr="00AC16B7">
          <w:rPr>
            <w:rStyle w:val="Hyperlink"/>
            <w:rFonts w:hint="cs"/>
            <w:noProof/>
            <w:rtl/>
            <w:lang w:bidi="fa-IR"/>
          </w:rPr>
          <w:t>ی</w:t>
        </w:r>
        <w:r w:rsidR="0024533F" w:rsidRPr="00AC16B7">
          <w:rPr>
            <w:rStyle w:val="Hyperlink"/>
            <w:rFonts w:hint="eastAsia"/>
            <w:noProof/>
            <w:rtl/>
            <w:lang w:bidi="fa-IR"/>
          </w:rPr>
          <w:t>ل</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439578358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390</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59"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عق</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موسو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نکه</w:t>
        </w:r>
        <w:r w:rsidR="0024533F" w:rsidRPr="00AC16B7">
          <w:rPr>
            <w:rStyle w:val="Hyperlink"/>
            <w:noProof/>
            <w:rtl/>
            <w:lang w:bidi="fa-IR"/>
          </w:rPr>
          <w:t xml:space="preserve"> </w:t>
        </w:r>
        <w:r w:rsidR="0024533F" w:rsidRPr="00AC16B7">
          <w:rPr>
            <w:rStyle w:val="Hyperlink"/>
            <w:rFonts w:hint="eastAsia"/>
            <w:noProof/>
            <w:rtl/>
            <w:lang w:bidi="fa-IR"/>
          </w:rPr>
          <w:t>بعض</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علما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فرقه‌ها</w:t>
        </w:r>
        <w:r w:rsidR="0024533F" w:rsidRPr="00AC16B7">
          <w:rPr>
            <w:rStyle w:val="Hyperlink"/>
            <w:noProof/>
            <w:rtl/>
            <w:lang w:bidi="fa-IR"/>
          </w:rPr>
          <w:t xml:space="preserve"> </w:t>
        </w:r>
        <w:r w:rsidR="0024533F" w:rsidRPr="00AC16B7">
          <w:rPr>
            <w:rStyle w:val="Hyperlink"/>
            <w:rFonts w:hint="eastAsia"/>
            <w:noProof/>
            <w:rtl/>
            <w:lang w:bidi="fa-IR"/>
          </w:rPr>
          <w:t>قائل</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تحر</w:t>
        </w:r>
        <w:r w:rsidR="0024533F" w:rsidRPr="00AC16B7">
          <w:rPr>
            <w:rStyle w:val="Hyperlink"/>
            <w:rFonts w:hint="cs"/>
            <w:noProof/>
            <w:rtl/>
            <w:lang w:bidi="fa-IR"/>
          </w:rPr>
          <w:t>ی</w:t>
        </w:r>
        <w:r w:rsidR="0024533F" w:rsidRPr="00AC16B7">
          <w:rPr>
            <w:rStyle w:val="Hyperlink"/>
            <w:rFonts w:hint="eastAsia"/>
            <w:noProof/>
            <w:rtl/>
            <w:lang w:bidi="fa-IR"/>
          </w:rPr>
          <w:t>ف</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sidRPr="00AC16B7">
          <w:rPr>
            <w:rStyle w:val="Hyperlink"/>
            <w:noProof/>
            <w:rtl/>
            <w:lang w:bidi="fa-IR"/>
          </w:rPr>
          <w:t xml:space="preserve"> </w:t>
        </w:r>
        <w:r w:rsidR="0024533F" w:rsidRPr="00AC16B7">
          <w:rPr>
            <w:rStyle w:val="Hyperlink"/>
            <w:rFonts w:hint="eastAsia"/>
            <w:noProof/>
            <w:rtl/>
            <w:lang w:bidi="fa-IR"/>
          </w:rPr>
          <w:t>هستند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439578359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396</w:t>
        </w:r>
        <w:r w:rsidR="0024533F">
          <w:rPr>
            <w:noProof/>
            <w:webHidden/>
            <w:rtl/>
          </w:rPr>
          <w:fldChar w:fldCharType="end"/>
        </w:r>
      </w:hyperlink>
    </w:p>
    <w:p w:rsidR="0024533F" w:rsidRDefault="001B3A04">
      <w:pPr>
        <w:pStyle w:val="TOC2"/>
        <w:tabs>
          <w:tab w:val="right" w:leader="dot" w:pos="7078"/>
        </w:tabs>
        <w:rPr>
          <w:rFonts w:asciiTheme="minorHAnsi" w:eastAsiaTheme="minorEastAsia" w:hAnsiTheme="minorHAnsi" w:cstheme="minorBidi"/>
          <w:bCs w:val="0"/>
          <w:noProof/>
          <w:sz w:val="22"/>
          <w:szCs w:val="22"/>
          <w:rtl/>
        </w:rPr>
      </w:pPr>
      <w:hyperlink w:anchor="_Toc439578360" w:history="1">
        <w:r w:rsidR="0024533F" w:rsidRPr="00AC16B7">
          <w:rPr>
            <w:rStyle w:val="Hyperlink"/>
            <w:rFonts w:hint="eastAsia"/>
            <w:noProof/>
            <w:rtl/>
            <w:lang w:bidi="fa-IR"/>
          </w:rPr>
          <w:t>فصل</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آ</w:t>
        </w:r>
        <w:r w:rsidR="0024533F" w:rsidRPr="00AC16B7">
          <w:rPr>
            <w:rStyle w:val="Hyperlink"/>
            <w:rFonts w:hint="cs"/>
            <w:noProof/>
            <w:rtl/>
            <w:lang w:bidi="fa-IR"/>
          </w:rPr>
          <w:t>ی</w:t>
        </w:r>
        <w:r w:rsidR="0024533F" w:rsidRPr="00AC16B7">
          <w:rPr>
            <w:rStyle w:val="Hyperlink"/>
            <w:rFonts w:hint="eastAsia"/>
            <w:noProof/>
            <w:rtl/>
            <w:lang w:bidi="fa-IR"/>
          </w:rPr>
          <w:t>ت‌الله</w:t>
        </w:r>
        <w:r w:rsidR="0024533F" w:rsidRPr="00AC16B7">
          <w:rPr>
            <w:rStyle w:val="Hyperlink"/>
            <w:noProof/>
            <w:rtl/>
            <w:lang w:bidi="fa-IR"/>
          </w:rPr>
          <w:t xml:space="preserve"> </w:t>
        </w:r>
        <w:r w:rsidR="0024533F" w:rsidRPr="00AC16B7">
          <w:rPr>
            <w:rStyle w:val="Hyperlink"/>
            <w:rFonts w:hint="eastAsia"/>
            <w:noProof/>
            <w:rtl/>
            <w:lang w:bidi="fa-IR"/>
          </w:rPr>
          <w:t>العظم</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محمد</w:t>
        </w:r>
        <w:r w:rsidR="0024533F" w:rsidRPr="00AC16B7">
          <w:rPr>
            <w:rStyle w:val="Hyperlink"/>
            <w:noProof/>
            <w:rtl/>
            <w:lang w:bidi="fa-IR"/>
          </w:rPr>
          <w:t xml:space="preserve"> </w:t>
        </w:r>
        <w:r w:rsidR="0024533F" w:rsidRPr="00AC16B7">
          <w:rPr>
            <w:rStyle w:val="Hyperlink"/>
            <w:rFonts w:hint="eastAsia"/>
            <w:noProof/>
            <w:rtl/>
            <w:lang w:bidi="fa-IR"/>
          </w:rPr>
          <w:t>حس</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فضل</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439578360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399</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361"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زندگينامه</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439578361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399</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62" w:history="1">
        <w:r w:rsidR="0024533F" w:rsidRPr="00AC16B7">
          <w:rPr>
            <w:rStyle w:val="Hyperlink"/>
            <w:rFonts w:hint="eastAsia"/>
            <w:noProof/>
            <w:rtl/>
            <w:lang w:bidi="fa-IR"/>
          </w:rPr>
          <w:t>نام</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نسب</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439578362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399</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63" w:history="1">
        <w:r w:rsidR="0024533F" w:rsidRPr="00AC16B7">
          <w:rPr>
            <w:rStyle w:val="Hyperlink"/>
            <w:rFonts w:hint="eastAsia"/>
            <w:noProof/>
            <w:rtl/>
            <w:lang w:bidi="fa-IR"/>
          </w:rPr>
          <w:t>ولادت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تکامل</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439578363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399</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64" w:history="1">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اشخاص</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پ</w:t>
        </w:r>
        <w:r w:rsidR="0024533F" w:rsidRPr="00AC16B7">
          <w:rPr>
            <w:rStyle w:val="Hyperlink"/>
            <w:rFonts w:hint="cs"/>
            <w:noProof/>
            <w:rtl/>
            <w:lang w:bidi="fa-IR"/>
          </w:rPr>
          <w:t>ی</w:t>
        </w:r>
        <w:r w:rsidR="0024533F" w:rsidRPr="00AC16B7">
          <w:rPr>
            <w:rStyle w:val="Hyperlink"/>
            <w:rFonts w:hint="eastAsia"/>
            <w:noProof/>
            <w:rtl/>
            <w:lang w:bidi="fa-IR"/>
          </w:rPr>
          <w:t>ش</w:t>
        </w:r>
        <w:r w:rsidR="0024533F" w:rsidRPr="00AC16B7">
          <w:rPr>
            <w:rStyle w:val="Hyperlink"/>
            <w:noProof/>
            <w:rtl/>
            <w:lang w:bidi="fa-IR"/>
          </w:rPr>
          <w:t xml:space="preserve"> </w:t>
        </w:r>
        <w:r w:rsidR="0024533F" w:rsidRPr="00AC16B7">
          <w:rPr>
            <w:rStyle w:val="Hyperlink"/>
            <w:rFonts w:hint="eastAsia"/>
            <w:noProof/>
            <w:rtl/>
            <w:lang w:bidi="fa-IR"/>
          </w:rPr>
          <w:t>آن</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noProof/>
            <w:rtl/>
            <w:lang w:bidi="fa-IR"/>
          </w:rPr>
          <w:t xml:space="preserve"> </w:t>
        </w:r>
        <w:r w:rsidR="0024533F" w:rsidRPr="00AC16B7">
          <w:rPr>
            <w:rStyle w:val="Hyperlink"/>
            <w:rFonts w:hint="eastAsia"/>
            <w:noProof/>
            <w:rtl/>
            <w:lang w:bidi="fa-IR"/>
          </w:rPr>
          <w:t>درس</w:t>
        </w:r>
        <w:r w:rsidR="0024533F" w:rsidRPr="00AC16B7">
          <w:rPr>
            <w:rStyle w:val="Hyperlink"/>
            <w:noProof/>
            <w:rtl/>
            <w:lang w:bidi="fa-IR"/>
          </w:rPr>
          <w:t xml:space="preserve"> </w:t>
        </w:r>
        <w:r w:rsidR="0024533F" w:rsidRPr="00AC16B7">
          <w:rPr>
            <w:rStyle w:val="Hyperlink"/>
            <w:rFonts w:hint="eastAsia"/>
            <w:noProof/>
            <w:rtl/>
            <w:lang w:bidi="fa-IR"/>
          </w:rPr>
          <w:t>خوانده</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439578364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400</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65" w:history="1">
        <w:r w:rsidR="0024533F" w:rsidRPr="00AC16B7">
          <w:rPr>
            <w:rStyle w:val="Hyperlink"/>
            <w:rFonts w:hint="eastAsia"/>
            <w:noProof/>
            <w:rtl/>
            <w:lang w:bidi="fa-IR"/>
          </w:rPr>
          <w:t>مهاجرت</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لبنان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439578365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401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66" w:history="1">
        <w:r w:rsidR="0024533F" w:rsidRPr="00AC16B7">
          <w:rPr>
            <w:rStyle w:val="Hyperlink"/>
            <w:rFonts w:hint="eastAsia"/>
            <w:noProof/>
            <w:rtl/>
            <w:lang w:bidi="fa-IR"/>
          </w:rPr>
          <w:t>فعال</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خ</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آ</w:t>
        </w:r>
        <w:r w:rsidR="0024533F" w:rsidRPr="00AC16B7">
          <w:rPr>
            <w:rStyle w:val="Hyperlink"/>
            <w:rFonts w:hint="cs"/>
            <w:noProof/>
            <w:rtl/>
            <w:lang w:bidi="fa-IR"/>
          </w:rPr>
          <w:t>ی</w:t>
        </w:r>
        <w:r w:rsidR="0024533F" w:rsidRPr="00AC16B7">
          <w:rPr>
            <w:rStyle w:val="Hyperlink"/>
            <w:rFonts w:hint="eastAsia"/>
            <w:noProof/>
            <w:rtl/>
            <w:lang w:bidi="fa-IR"/>
          </w:rPr>
          <w:t>ت‌الله</w:t>
        </w:r>
        <w:r w:rsidR="0024533F" w:rsidRPr="00AC16B7">
          <w:rPr>
            <w:rStyle w:val="Hyperlink"/>
            <w:noProof/>
            <w:rtl/>
            <w:lang w:bidi="fa-IR"/>
          </w:rPr>
          <w:t xml:space="preserve"> </w:t>
        </w:r>
        <w:r w:rsidR="0024533F" w:rsidRPr="00AC16B7">
          <w:rPr>
            <w:rStyle w:val="Hyperlink"/>
            <w:rFonts w:hint="eastAsia"/>
            <w:noProof/>
            <w:rtl/>
            <w:lang w:bidi="fa-IR"/>
          </w:rPr>
          <w:t>فضل</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439578366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401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67" w:history="1">
        <w:r w:rsidR="0024533F" w:rsidRPr="00AC16B7">
          <w:rPr>
            <w:rStyle w:val="Hyperlink"/>
            <w:rFonts w:hint="eastAsia"/>
            <w:noProof/>
            <w:rtl/>
            <w:lang w:bidi="fa-IR"/>
          </w:rPr>
          <w:t>مواجه</w:t>
        </w:r>
        <w:r w:rsidR="0024533F" w:rsidRPr="00AC16B7">
          <w:rPr>
            <w:rStyle w:val="Hyperlink"/>
            <w:noProof/>
            <w:rtl/>
            <w:lang w:bidi="fa-IR"/>
          </w:rPr>
          <w:t xml:space="preserve"> </w:t>
        </w:r>
        <w:r w:rsidR="0024533F" w:rsidRPr="00AC16B7">
          <w:rPr>
            <w:rStyle w:val="Hyperlink"/>
            <w:rFonts w:hint="eastAsia"/>
            <w:noProof/>
            <w:rtl/>
            <w:lang w:bidi="fa-IR"/>
          </w:rPr>
          <w:t>شدن</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ترور</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439578367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402</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68" w:history="1">
        <w:r w:rsidR="0024533F" w:rsidRPr="00AC16B7">
          <w:rPr>
            <w:rStyle w:val="Hyperlink"/>
            <w:rFonts w:hint="eastAsia"/>
            <w:noProof/>
            <w:rtl/>
            <w:lang w:bidi="fa-IR"/>
          </w:rPr>
          <w:t>تأل</w:t>
        </w:r>
        <w:r w:rsidR="0024533F" w:rsidRPr="00AC16B7">
          <w:rPr>
            <w:rStyle w:val="Hyperlink"/>
            <w:rFonts w:hint="cs"/>
            <w:noProof/>
            <w:rtl/>
            <w:lang w:bidi="fa-IR"/>
          </w:rPr>
          <w:t>ی</w:t>
        </w:r>
        <w:r w:rsidR="0024533F" w:rsidRPr="00AC16B7">
          <w:rPr>
            <w:rStyle w:val="Hyperlink"/>
            <w:rFonts w:hint="eastAsia"/>
            <w:noProof/>
            <w:rtl/>
            <w:lang w:bidi="fa-IR"/>
          </w:rPr>
          <w:t>فات</w:t>
        </w:r>
        <w:r w:rsidR="0024533F" w:rsidRPr="00AC16B7">
          <w:rPr>
            <w:rStyle w:val="Hyperlink"/>
            <w:noProof/>
            <w:rtl/>
            <w:lang w:bidi="fa-IR"/>
          </w:rPr>
          <w:t xml:space="preserve"> </w:t>
        </w:r>
        <w:r w:rsidR="0024533F" w:rsidRPr="00AC16B7">
          <w:rPr>
            <w:rStyle w:val="Hyperlink"/>
            <w:rFonts w:hint="eastAsia"/>
            <w:noProof/>
            <w:rtl/>
            <w:lang w:bidi="fa-IR"/>
          </w:rPr>
          <w:t>آ</w:t>
        </w:r>
        <w:r w:rsidR="0024533F" w:rsidRPr="00AC16B7">
          <w:rPr>
            <w:rStyle w:val="Hyperlink"/>
            <w:rFonts w:hint="cs"/>
            <w:noProof/>
            <w:rtl/>
            <w:lang w:bidi="fa-IR"/>
          </w:rPr>
          <w:t>ی</w:t>
        </w:r>
        <w:r w:rsidR="0024533F" w:rsidRPr="00AC16B7">
          <w:rPr>
            <w:rStyle w:val="Hyperlink"/>
            <w:rFonts w:hint="eastAsia"/>
            <w:noProof/>
            <w:rtl/>
            <w:lang w:bidi="fa-IR"/>
          </w:rPr>
          <w:t>ت‌الله</w:t>
        </w:r>
        <w:r w:rsidR="0024533F" w:rsidRPr="00AC16B7">
          <w:rPr>
            <w:rStyle w:val="Hyperlink"/>
            <w:noProof/>
            <w:rtl/>
            <w:lang w:bidi="fa-IR"/>
          </w:rPr>
          <w:t xml:space="preserve"> </w:t>
        </w:r>
        <w:r w:rsidR="0024533F" w:rsidRPr="00AC16B7">
          <w:rPr>
            <w:rStyle w:val="Hyperlink"/>
            <w:rFonts w:hint="eastAsia"/>
            <w:noProof/>
            <w:rtl/>
            <w:lang w:bidi="fa-IR"/>
          </w:rPr>
          <w:t>فضل</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439578368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402</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369"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نظرات</w:t>
        </w:r>
        <w:r w:rsidR="0024533F" w:rsidRPr="00AC16B7">
          <w:rPr>
            <w:rStyle w:val="Hyperlink"/>
            <w:noProof/>
            <w:rtl/>
            <w:lang w:bidi="fa-IR"/>
          </w:rPr>
          <w:t xml:space="preserve"> </w:t>
        </w:r>
        <w:r w:rsidR="0024533F" w:rsidRPr="00AC16B7">
          <w:rPr>
            <w:rStyle w:val="Hyperlink"/>
            <w:rFonts w:hint="eastAsia"/>
            <w:noProof/>
            <w:rtl/>
            <w:lang w:bidi="fa-IR"/>
          </w:rPr>
          <w:t>محمد</w:t>
        </w:r>
        <w:r w:rsidR="0024533F" w:rsidRPr="00AC16B7">
          <w:rPr>
            <w:rStyle w:val="Hyperlink"/>
            <w:noProof/>
            <w:rtl/>
            <w:lang w:bidi="fa-IR"/>
          </w:rPr>
          <w:t xml:space="preserve"> </w:t>
        </w:r>
        <w:r w:rsidR="0024533F" w:rsidRPr="00AC16B7">
          <w:rPr>
            <w:rStyle w:val="Hyperlink"/>
            <w:rFonts w:hint="eastAsia"/>
            <w:noProof/>
            <w:rtl/>
            <w:lang w:bidi="fa-IR"/>
          </w:rPr>
          <w:t>حس</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فضل</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439578369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404</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70"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مسائل</w:t>
        </w:r>
        <w:r w:rsidR="0024533F" w:rsidRPr="00AC16B7">
          <w:rPr>
            <w:rStyle w:val="Hyperlink"/>
            <w:noProof/>
            <w:rtl/>
            <w:lang w:bidi="fa-IR"/>
          </w:rPr>
          <w:t xml:space="preserve"> </w:t>
        </w:r>
        <w:r w:rsidR="0024533F" w:rsidRPr="00AC16B7">
          <w:rPr>
            <w:rStyle w:val="Hyperlink"/>
            <w:rFonts w:hint="eastAsia"/>
            <w:noProof/>
            <w:rtl/>
            <w:lang w:bidi="fa-IR"/>
          </w:rPr>
          <w:t>مربوط</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توح</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ربوبيت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439578370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404</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71" w:history="1">
        <w:r w:rsidR="0024533F" w:rsidRPr="00AC16B7">
          <w:rPr>
            <w:rStyle w:val="Hyperlink"/>
            <w:rFonts w:hint="eastAsia"/>
            <w:noProof/>
            <w:rtl/>
            <w:lang w:bidi="fa-IR"/>
          </w:rPr>
          <w:t>نخست</w:t>
        </w:r>
        <w:r w:rsidR="0024533F" w:rsidRPr="00AC16B7">
          <w:rPr>
            <w:rStyle w:val="Hyperlink"/>
            <w:noProof/>
            <w:rtl/>
            <w:lang w:bidi="fa-IR"/>
          </w:rPr>
          <w:t xml:space="preserve">: </w:t>
        </w:r>
        <w:r w:rsidR="0024533F" w:rsidRPr="00AC16B7">
          <w:rPr>
            <w:rStyle w:val="Hyperlink"/>
            <w:rFonts w:hint="eastAsia"/>
            <w:noProof/>
            <w:rtl/>
            <w:lang w:bidi="fa-IR"/>
          </w:rPr>
          <w:t>تصرف</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هست</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ولا</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تکو</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439578371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404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372" w:history="1">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فضل</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ولا</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تکو</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439578372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404</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373" w:history="1">
        <w:r w:rsidR="0024533F" w:rsidRPr="00AC16B7">
          <w:rPr>
            <w:rStyle w:val="Hyperlink"/>
            <w:rFonts w:hint="eastAsia"/>
            <w:noProof/>
            <w:rtl/>
            <w:lang w:bidi="fa-IR"/>
          </w:rPr>
          <w:t>پ</w:t>
        </w:r>
        <w:r w:rsidR="0024533F" w:rsidRPr="00AC16B7">
          <w:rPr>
            <w:rStyle w:val="Hyperlink"/>
            <w:rFonts w:hint="cs"/>
            <w:noProof/>
            <w:rtl/>
            <w:lang w:bidi="fa-IR"/>
          </w:rPr>
          <w:t>ی</w:t>
        </w:r>
        <w:r w:rsidR="0024533F" w:rsidRPr="00AC16B7">
          <w:rPr>
            <w:rStyle w:val="Hyperlink"/>
            <w:rFonts w:hint="eastAsia"/>
            <w:noProof/>
            <w:rtl/>
            <w:lang w:bidi="fa-IR"/>
          </w:rPr>
          <w:t>امبر</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sidRPr="00AC16B7">
          <w:rPr>
            <w:rStyle w:val="Hyperlink"/>
            <w:noProof/>
            <w:rtl/>
            <w:lang w:bidi="fa-IR"/>
          </w:rPr>
          <w:t xml:space="preserve"> </w:t>
        </w:r>
        <w:r w:rsidR="0024533F" w:rsidRPr="00AC16B7">
          <w:rPr>
            <w:rStyle w:val="Hyperlink"/>
            <w:rFonts w:hint="eastAsia"/>
            <w:noProof/>
            <w:rtl/>
            <w:lang w:bidi="fa-IR"/>
          </w:rPr>
          <w:t>بشر</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خارق</w:t>
        </w:r>
        <w:r w:rsidR="0024533F" w:rsidRPr="00AC16B7">
          <w:rPr>
            <w:rStyle w:val="Hyperlink"/>
            <w:rFonts w:hint="eastAsia"/>
            <w:noProof/>
            <w:lang w:bidi="fa-IR"/>
          </w:rPr>
          <w:t>‌</w:t>
        </w:r>
        <w:r w:rsidR="0024533F" w:rsidRPr="00AC16B7">
          <w:rPr>
            <w:rStyle w:val="Hyperlink"/>
            <w:rFonts w:hint="eastAsia"/>
            <w:noProof/>
            <w:rtl/>
            <w:lang w:bidi="fa-IR"/>
          </w:rPr>
          <w:t>العادات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439578373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406</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374" w:history="1">
        <w:r w:rsidR="0024533F" w:rsidRPr="00AC16B7">
          <w:rPr>
            <w:rStyle w:val="Hyperlink"/>
            <w:rFonts w:hint="eastAsia"/>
            <w:noProof/>
            <w:rtl/>
            <w:lang w:bidi="fa-IR"/>
          </w:rPr>
          <w:t>شرافت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افتخار</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کمال</w:t>
        </w:r>
        <w:r w:rsidR="0024533F" w:rsidRPr="00AC16B7">
          <w:rPr>
            <w:rStyle w:val="Hyperlink"/>
            <w:noProof/>
            <w:rtl/>
            <w:lang w:bidi="fa-IR"/>
          </w:rPr>
          <w:t xml:space="preserve"> </w:t>
        </w:r>
        <w:r w:rsidR="0024533F" w:rsidRPr="00AC16B7">
          <w:rPr>
            <w:rStyle w:val="Hyperlink"/>
            <w:rFonts w:hint="eastAsia"/>
            <w:noProof/>
            <w:rtl/>
            <w:lang w:bidi="fa-IR"/>
          </w:rPr>
          <w:t>عبود</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sidRPr="00AC16B7">
          <w:rPr>
            <w:rStyle w:val="Hyperlink"/>
            <w:noProof/>
            <w:rtl/>
            <w:lang w:bidi="fa-IR"/>
          </w:rPr>
          <w:t xml:space="preserve"> </w:t>
        </w:r>
        <w:r w:rsidR="0024533F" w:rsidRPr="00AC16B7">
          <w:rPr>
            <w:rStyle w:val="Hyperlink"/>
            <w:rFonts w:hint="eastAsia"/>
            <w:noProof/>
            <w:rtl/>
            <w:lang w:bidi="fa-IR"/>
          </w:rPr>
          <w:t>نه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ولا</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تکو</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439578374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407</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375" w:history="1">
        <w:r w:rsidR="0024533F" w:rsidRPr="00AC16B7">
          <w:rPr>
            <w:rStyle w:val="Hyperlink"/>
            <w:rFonts w:hint="eastAsia"/>
            <w:noProof/>
            <w:rtl/>
            <w:lang w:bidi="fa-IR"/>
          </w:rPr>
          <w:t>معجزات</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دست</w:t>
        </w:r>
        <w:r w:rsidR="0024533F" w:rsidRPr="00AC16B7">
          <w:rPr>
            <w:rStyle w:val="Hyperlink"/>
            <w:noProof/>
            <w:rtl/>
            <w:lang w:bidi="fa-IR"/>
          </w:rPr>
          <w:t xml:space="preserve"> </w:t>
        </w:r>
        <w:r w:rsidR="0024533F" w:rsidRPr="00AC16B7">
          <w:rPr>
            <w:rStyle w:val="Hyperlink"/>
            <w:rFonts w:hint="eastAsia"/>
            <w:noProof/>
            <w:rtl/>
            <w:lang w:bidi="fa-IR"/>
          </w:rPr>
          <w:t>خداوند</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439578375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407</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376" w:history="1">
        <w:r w:rsidR="0024533F" w:rsidRPr="00AC16B7">
          <w:rPr>
            <w:rStyle w:val="Hyperlink"/>
            <w:rFonts w:hint="eastAsia"/>
            <w:noProof/>
            <w:rtl/>
            <w:lang w:bidi="fa-IR"/>
          </w:rPr>
          <w:t>زندگ</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انب</w:t>
        </w:r>
        <w:r w:rsidR="0024533F" w:rsidRPr="00AC16B7">
          <w:rPr>
            <w:rStyle w:val="Hyperlink"/>
            <w:rFonts w:hint="cs"/>
            <w:noProof/>
            <w:rtl/>
            <w:lang w:bidi="fa-IR"/>
          </w:rPr>
          <w:t>ی</w:t>
        </w:r>
        <w:r w:rsidR="0024533F" w:rsidRPr="00AC16B7">
          <w:rPr>
            <w:rStyle w:val="Hyperlink"/>
            <w:rFonts w:hint="eastAsia"/>
            <w:noProof/>
            <w:rtl/>
            <w:lang w:bidi="fa-IR"/>
          </w:rPr>
          <w:t>اء</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rFonts w:hint="cs"/>
            <w:noProof/>
            <w:rtl/>
            <w:lang w:bidi="fa-IR"/>
          </w:rPr>
          <w:t>ی</w:t>
        </w:r>
        <w:r w:rsidR="0024533F" w:rsidRPr="00AC16B7">
          <w:rPr>
            <w:rStyle w:val="Hyperlink"/>
            <w:rFonts w:hint="eastAsia"/>
            <w:noProof/>
            <w:rtl/>
            <w:lang w:bidi="fa-IR"/>
          </w:rPr>
          <w:t>اء</w:t>
        </w:r>
        <w:r w:rsidR="0024533F" w:rsidRPr="00AC16B7">
          <w:rPr>
            <w:rStyle w:val="Hyperlink"/>
            <w:noProof/>
            <w:rtl/>
            <w:lang w:bidi="fa-IR"/>
          </w:rPr>
          <w:t xml:space="preserve"> </w:t>
        </w:r>
        <w:r w:rsidR="0024533F" w:rsidRPr="00AC16B7">
          <w:rPr>
            <w:rStyle w:val="Hyperlink"/>
            <w:rFonts w:hint="eastAsia"/>
            <w:noProof/>
            <w:rtl/>
            <w:lang w:bidi="fa-IR"/>
          </w:rPr>
          <w:t>مخالف</w:t>
        </w:r>
        <w:r w:rsidR="0024533F" w:rsidRPr="00AC16B7">
          <w:rPr>
            <w:rStyle w:val="Hyperlink"/>
            <w:noProof/>
            <w:rtl/>
            <w:lang w:bidi="fa-IR"/>
          </w:rPr>
          <w:t xml:space="preserve"> </w:t>
        </w:r>
        <w:r w:rsidR="0024533F" w:rsidRPr="00AC16B7">
          <w:rPr>
            <w:rStyle w:val="Hyperlink"/>
            <w:rFonts w:hint="eastAsia"/>
            <w:noProof/>
            <w:rtl/>
            <w:lang w:bidi="fa-IR"/>
          </w:rPr>
          <w:t>ولا</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تکو</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439578376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408</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377" w:history="1">
        <w:r w:rsidR="0024533F" w:rsidRPr="00AC16B7">
          <w:rPr>
            <w:rStyle w:val="Hyperlink"/>
            <w:rFonts w:hint="cs"/>
            <w:noProof/>
            <w:rtl/>
            <w:lang w:bidi="fa-IR"/>
          </w:rPr>
          <w:t>ی</w:t>
        </w:r>
        <w:r w:rsidR="0024533F" w:rsidRPr="00AC16B7">
          <w:rPr>
            <w:rStyle w:val="Hyperlink"/>
            <w:rFonts w:hint="eastAsia"/>
            <w:noProof/>
            <w:rtl/>
            <w:lang w:bidi="fa-IR"/>
          </w:rPr>
          <w:t>ک</w:t>
        </w:r>
        <w:r w:rsidR="0024533F" w:rsidRPr="00AC16B7">
          <w:rPr>
            <w:rStyle w:val="Hyperlink"/>
            <w:noProof/>
            <w:rtl/>
            <w:lang w:bidi="fa-IR"/>
          </w:rPr>
          <w:t xml:space="preserve"> </w:t>
        </w:r>
        <w:r w:rsidR="0024533F" w:rsidRPr="00AC16B7">
          <w:rPr>
            <w:rStyle w:val="Hyperlink"/>
            <w:rFonts w:hint="eastAsia"/>
            <w:noProof/>
            <w:rtl/>
            <w:lang w:bidi="fa-IR"/>
          </w:rPr>
          <w:t>شبهه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جواب</w:t>
        </w:r>
        <w:r w:rsidR="0024533F" w:rsidRPr="00AC16B7">
          <w:rPr>
            <w:rStyle w:val="Hyperlink"/>
            <w:noProof/>
            <w:rtl/>
            <w:lang w:bidi="fa-IR"/>
          </w:rPr>
          <w:t xml:space="preserve"> </w:t>
        </w:r>
        <w:r w:rsidR="0024533F" w:rsidRPr="00AC16B7">
          <w:rPr>
            <w:rStyle w:val="Hyperlink"/>
            <w:rFonts w:hint="eastAsia"/>
            <w:noProof/>
            <w:rtl/>
            <w:lang w:bidi="fa-IR"/>
          </w:rPr>
          <w:t>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439578377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408</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78"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نسبت</w:t>
        </w:r>
        <w:r w:rsidR="0024533F" w:rsidRPr="00AC16B7">
          <w:rPr>
            <w:rStyle w:val="Hyperlink"/>
            <w:noProof/>
            <w:rtl/>
            <w:lang w:bidi="fa-IR"/>
          </w:rPr>
          <w:t xml:space="preserve"> </w:t>
        </w:r>
        <w:r w:rsidR="0024533F" w:rsidRPr="00AC16B7">
          <w:rPr>
            <w:rStyle w:val="Hyperlink"/>
            <w:rFonts w:hint="eastAsia"/>
            <w:noProof/>
            <w:rtl/>
            <w:lang w:bidi="fa-IR"/>
          </w:rPr>
          <w:t>علم</w:t>
        </w:r>
        <w:r w:rsidR="0024533F" w:rsidRPr="00AC16B7">
          <w:rPr>
            <w:rStyle w:val="Hyperlink"/>
            <w:noProof/>
            <w:rtl/>
            <w:lang w:bidi="fa-IR"/>
          </w:rPr>
          <w:t xml:space="preserve"> </w:t>
        </w:r>
        <w:r w:rsidR="0024533F" w:rsidRPr="00AC16B7">
          <w:rPr>
            <w:rStyle w:val="Hyperlink"/>
            <w:rFonts w:hint="eastAsia"/>
            <w:noProof/>
            <w:rtl/>
            <w:lang w:bidi="fa-IR"/>
          </w:rPr>
          <w:t>غ</w:t>
        </w:r>
        <w:r w:rsidR="0024533F" w:rsidRPr="00AC16B7">
          <w:rPr>
            <w:rStyle w:val="Hyperlink"/>
            <w:rFonts w:hint="cs"/>
            <w:noProof/>
            <w:rtl/>
            <w:lang w:bidi="fa-IR"/>
          </w:rPr>
          <w:t>ی</w:t>
        </w:r>
        <w:r w:rsidR="0024533F" w:rsidRPr="00AC16B7">
          <w:rPr>
            <w:rStyle w:val="Hyperlink"/>
            <w:rFonts w:hint="eastAsia"/>
            <w:noProof/>
            <w:rtl/>
            <w:lang w:bidi="fa-IR"/>
          </w:rPr>
          <w:t>ب</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439578378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409</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79"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مسا</w:t>
        </w:r>
        <w:r w:rsidR="0024533F" w:rsidRPr="00AC16B7">
          <w:rPr>
            <w:rStyle w:val="Hyperlink"/>
            <w:rFonts w:hint="cs"/>
            <w:noProof/>
            <w:rtl/>
            <w:lang w:bidi="fa-IR"/>
          </w:rPr>
          <w:t>ی</w:t>
        </w:r>
        <w:r w:rsidR="0024533F" w:rsidRPr="00AC16B7">
          <w:rPr>
            <w:rStyle w:val="Hyperlink"/>
            <w:rFonts w:hint="eastAsia"/>
            <w:noProof/>
            <w:rtl/>
            <w:lang w:bidi="fa-IR"/>
          </w:rPr>
          <w:t>ل</w:t>
        </w:r>
        <w:r w:rsidR="0024533F" w:rsidRPr="00AC16B7">
          <w:rPr>
            <w:rStyle w:val="Hyperlink"/>
            <w:noProof/>
            <w:rtl/>
            <w:lang w:bidi="fa-IR"/>
          </w:rPr>
          <w:t xml:space="preserve"> </w:t>
        </w:r>
        <w:r w:rsidR="0024533F" w:rsidRPr="00AC16B7">
          <w:rPr>
            <w:rStyle w:val="Hyperlink"/>
            <w:rFonts w:hint="eastAsia"/>
            <w:noProof/>
            <w:rtl/>
            <w:lang w:bidi="fa-IR"/>
          </w:rPr>
          <w:t>مربوط</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توح</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عبادت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439578379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410</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80" w:history="1">
        <w:r w:rsidR="0024533F" w:rsidRPr="00AC16B7">
          <w:rPr>
            <w:rStyle w:val="Hyperlink"/>
            <w:rFonts w:hint="eastAsia"/>
            <w:noProof/>
            <w:rtl/>
            <w:lang w:bidi="fa-IR"/>
          </w:rPr>
          <w:t>دلالت</w:t>
        </w:r>
        <w:r w:rsidR="0024533F" w:rsidRPr="00AC16B7">
          <w:rPr>
            <w:rStyle w:val="Hyperlink"/>
            <w:noProof/>
            <w:rtl/>
            <w:lang w:bidi="fa-IR"/>
          </w:rPr>
          <w:t xml:space="preserve"> </w:t>
        </w:r>
        <w:r w:rsidR="0024533F" w:rsidRPr="00AC16B7">
          <w:rPr>
            <w:rStyle w:val="Hyperlink"/>
            <w:rFonts w:hint="eastAsia"/>
            <w:noProof/>
            <w:rtl/>
            <w:lang w:bidi="fa-IR"/>
          </w:rPr>
          <w:t>کلمه</w:t>
        </w:r>
        <w:r w:rsidR="0024533F" w:rsidRPr="00AC16B7">
          <w:rPr>
            <w:rStyle w:val="Hyperlink"/>
            <w:noProof/>
            <w:rtl/>
            <w:lang w:bidi="fa-IR"/>
          </w:rPr>
          <w:t xml:space="preserve"> </w:t>
        </w:r>
        <w:r w:rsidR="0024533F" w:rsidRPr="00AC16B7">
          <w:rPr>
            <w:rStyle w:val="Hyperlink"/>
            <w:rFonts w:hint="eastAsia"/>
            <w:noProof/>
            <w:rtl/>
            <w:lang w:bidi="fa-IR"/>
          </w:rPr>
          <w:t>توح</w:t>
        </w:r>
        <w:r w:rsidR="0024533F" w:rsidRPr="00AC16B7">
          <w:rPr>
            <w:rStyle w:val="Hyperlink"/>
            <w:rFonts w:hint="cs"/>
            <w:noProof/>
            <w:rtl/>
            <w:lang w:bidi="fa-IR"/>
          </w:rPr>
          <w:t>ی</w:t>
        </w:r>
        <w:r w:rsidR="0024533F" w:rsidRPr="00AC16B7">
          <w:rPr>
            <w:rStyle w:val="Hyperlink"/>
            <w:rFonts w:hint="eastAsia"/>
            <w:noProof/>
            <w:rtl/>
            <w:lang w:bidi="fa-IR"/>
          </w:rPr>
          <w:t>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439578380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410</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81" w:history="1">
        <w:r w:rsidR="0024533F" w:rsidRPr="00AC16B7">
          <w:rPr>
            <w:rStyle w:val="Hyperlink"/>
            <w:rFonts w:hint="eastAsia"/>
            <w:noProof/>
            <w:rtl/>
            <w:lang w:bidi="fa-IR"/>
          </w:rPr>
          <w:t>تعر</w:t>
        </w:r>
        <w:r w:rsidR="0024533F" w:rsidRPr="00AC16B7">
          <w:rPr>
            <w:rStyle w:val="Hyperlink"/>
            <w:rFonts w:hint="cs"/>
            <w:noProof/>
            <w:rtl/>
            <w:lang w:bidi="fa-IR"/>
          </w:rPr>
          <w:t>ی</w:t>
        </w:r>
        <w:r w:rsidR="0024533F" w:rsidRPr="00AC16B7">
          <w:rPr>
            <w:rStyle w:val="Hyperlink"/>
            <w:rFonts w:hint="eastAsia"/>
            <w:noProof/>
            <w:rtl/>
            <w:lang w:bidi="fa-IR"/>
          </w:rPr>
          <w:t>ف</w:t>
        </w:r>
        <w:r w:rsidR="0024533F" w:rsidRPr="00AC16B7">
          <w:rPr>
            <w:rStyle w:val="Hyperlink"/>
            <w:noProof/>
            <w:rtl/>
            <w:lang w:bidi="fa-IR"/>
          </w:rPr>
          <w:t xml:space="preserve"> </w:t>
        </w:r>
        <w:r w:rsidR="0024533F" w:rsidRPr="00AC16B7">
          <w:rPr>
            <w:rStyle w:val="Hyperlink"/>
            <w:rFonts w:hint="eastAsia"/>
            <w:noProof/>
            <w:rtl/>
            <w:lang w:bidi="fa-IR"/>
          </w:rPr>
          <w:t>عبادت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439578381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411</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82" w:history="1">
        <w:r w:rsidR="0024533F" w:rsidRPr="00AC16B7">
          <w:rPr>
            <w:rStyle w:val="Hyperlink"/>
            <w:rFonts w:hint="eastAsia"/>
            <w:noProof/>
            <w:rtl/>
            <w:lang w:bidi="fa-IR"/>
          </w:rPr>
          <w:t>چه</w:t>
        </w:r>
        <w:r w:rsidR="0024533F" w:rsidRPr="00AC16B7">
          <w:rPr>
            <w:rStyle w:val="Hyperlink"/>
            <w:noProof/>
            <w:rtl/>
            <w:lang w:bidi="fa-IR"/>
          </w:rPr>
          <w:t xml:space="preserve"> </w:t>
        </w:r>
        <w:r w:rsidR="0024533F" w:rsidRPr="00AC16B7">
          <w:rPr>
            <w:rStyle w:val="Hyperlink"/>
            <w:rFonts w:hint="eastAsia"/>
            <w:noProof/>
            <w:rtl/>
            <w:lang w:bidi="fa-IR"/>
          </w:rPr>
          <w:t>وقت</w:t>
        </w:r>
        <w:r w:rsidR="0024533F" w:rsidRPr="00AC16B7">
          <w:rPr>
            <w:rStyle w:val="Hyperlink"/>
            <w:noProof/>
            <w:rtl/>
            <w:lang w:bidi="fa-IR"/>
          </w:rPr>
          <w:t xml:space="preserve"> </w:t>
        </w:r>
        <w:r w:rsidR="0024533F" w:rsidRPr="00AC16B7">
          <w:rPr>
            <w:rStyle w:val="Hyperlink"/>
            <w:rFonts w:hint="eastAsia"/>
            <w:noProof/>
            <w:rtl/>
            <w:lang w:bidi="fa-IR"/>
          </w:rPr>
          <w:t>انجام</w:t>
        </w:r>
        <w:r w:rsidR="0024533F" w:rsidRPr="00AC16B7">
          <w:rPr>
            <w:rStyle w:val="Hyperlink"/>
            <w:noProof/>
            <w:rtl/>
            <w:lang w:bidi="fa-IR"/>
          </w:rPr>
          <w:t xml:space="preserve"> </w:t>
        </w:r>
        <w:r w:rsidR="0024533F" w:rsidRPr="00AC16B7">
          <w:rPr>
            <w:rStyle w:val="Hyperlink"/>
            <w:rFonts w:hint="eastAsia"/>
            <w:noProof/>
            <w:rtl/>
            <w:lang w:bidi="fa-IR"/>
          </w:rPr>
          <w:t>عبادت</w:t>
        </w:r>
        <w:r w:rsidR="0024533F" w:rsidRPr="00AC16B7">
          <w:rPr>
            <w:rStyle w:val="Hyperlink"/>
            <w:noProof/>
            <w:rtl/>
            <w:lang w:bidi="fa-IR"/>
          </w:rPr>
          <w:t xml:space="preserve"> </w:t>
        </w:r>
        <w:r w:rsidR="0024533F" w:rsidRPr="00AC16B7">
          <w:rPr>
            <w:rStyle w:val="Hyperlink"/>
            <w:rFonts w:hint="eastAsia"/>
            <w:noProof/>
            <w:rtl/>
            <w:lang w:bidi="fa-IR"/>
          </w:rPr>
          <w:t>برا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غ</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eastAsia"/>
            <w:noProof/>
            <w:rtl/>
            <w:lang w:bidi="fa-IR"/>
          </w:rPr>
          <w:t>خداوند</w:t>
        </w:r>
        <w:r w:rsidR="0024533F" w:rsidRPr="00AC16B7">
          <w:rPr>
            <w:rStyle w:val="Hyperlink"/>
            <w:noProof/>
            <w:rtl/>
            <w:lang w:bidi="fa-IR"/>
          </w:rPr>
          <w:t xml:space="preserve"> </w:t>
        </w:r>
        <w:r w:rsidR="0024533F" w:rsidRPr="00AC16B7">
          <w:rPr>
            <w:rStyle w:val="Hyperlink"/>
            <w:rFonts w:hint="eastAsia"/>
            <w:noProof/>
            <w:rtl/>
            <w:lang w:bidi="fa-IR"/>
          </w:rPr>
          <w:t>شرک</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439578382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412</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83" w:history="1">
        <w:r w:rsidR="0024533F" w:rsidRPr="00AC16B7">
          <w:rPr>
            <w:rStyle w:val="Hyperlink"/>
            <w:rFonts w:hint="eastAsia"/>
            <w:noProof/>
            <w:rtl/>
            <w:lang w:bidi="fa-IR"/>
          </w:rPr>
          <w:t>بررس</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فضل</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439578383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414</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84" w:history="1">
        <w:r w:rsidR="0024533F" w:rsidRPr="00AC16B7">
          <w:rPr>
            <w:rStyle w:val="Hyperlink"/>
            <w:rFonts w:hint="eastAsia"/>
            <w:noProof/>
            <w:rtl/>
            <w:lang w:bidi="fa-IR"/>
          </w:rPr>
          <w:t>عبادت</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sidRPr="00AC16B7">
          <w:rPr>
            <w:rStyle w:val="Hyperlink"/>
            <w:noProof/>
            <w:rtl/>
            <w:lang w:bidi="fa-IR"/>
          </w:rPr>
          <w:t xml:space="preserve"> </w:t>
        </w:r>
        <w:r w:rsidR="0024533F" w:rsidRPr="00AC16B7">
          <w:rPr>
            <w:rStyle w:val="Hyperlink"/>
            <w:rFonts w:hint="eastAsia"/>
            <w:noProof/>
            <w:rtl/>
            <w:lang w:bidi="fa-IR"/>
          </w:rPr>
          <w:t>ترس</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ام</w:t>
        </w:r>
        <w:r w:rsidR="0024533F" w:rsidRPr="00AC16B7">
          <w:rPr>
            <w:rStyle w:val="Hyperlink"/>
            <w:rFonts w:hint="cs"/>
            <w:noProof/>
            <w:rtl/>
            <w:lang w:bidi="fa-IR"/>
          </w:rPr>
          <w:t>ی</w:t>
        </w:r>
        <w:r w:rsidR="0024533F" w:rsidRPr="00AC16B7">
          <w:rPr>
            <w:rStyle w:val="Hyperlink"/>
            <w:rFonts w:hint="eastAsia"/>
            <w:noProof/>
            <w:rtl/>
            <w:lang w:bidi="fa-IR"/>
          </w:rPr>
          <w:t>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439578384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416</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85" w:history="1">
        <w:r w:rsidR="0024533F" w:rsidRPr="00AC16B7">
          <w:rPr>
            <w:rStyle w:val="Hyperlink"/>
            <w:rFonts w:hint="eastAsia"/>
            <w:noProof/>
            <w:rtl/>
            <w:lang w:bidi="fa-IR"/>
          </w:rPr>
          <w:t>دعا</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خواندن</w:t>
        </w:r>
        <w:r w:rsidR="0024533F" w:rsidRPr="00AC16B7">
          <w:rPr>
            <w:rStyle w:val="Hyperlink"/>
            <w:noProof/>
            <w:rtl/>
            <w:lang w:bidi="fa-IR"/>
          </w:rPr>
          <w:t xml:space="preserve"> </w:t>
        </w:r>
        <w:r w:rsidR="0024533F" w:rsidRPr="00AC16B7">
          <w:rPr>
            <w:rStyle w:val="Hyperlink"/>
            <w:rFonts w:hint="eastAsia"/>
            <w:noProof/>
            <w:rtl/>
            <w:lang w:bidi="fa-IR"/>
          </w:rPr>
          <w:t>غ</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eastAsia"/>
            <w:noProof/>
            <w:rtl/>
            <w:lang w:bidi="fa-IR"/>
          </w:rPr>
          <w:t>خدا</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439578385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418</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86" w:history="1">
        <w:r w:rsidR="0024533F" w:rsidRPr="00AC16B7">
          <w:rPr>
            <w:rStyle w:val="Hyperlink"/>
            <w:rFonts w:hint="eastAsia"/>
            <w:noProof/>
            <w:rtl/>
            <w:lang w:bidi="fa-IR"/>
          </w:rPr>
          <w:t>شفاعت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توسل</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صالح</w:t>
        </w:r>
        <w:r w:rsidR="0024533F" w:rsidRPr="00AC16B7">
          <w:rPr>
            <w:rStyle w:val="Hyperlink"/>
            <w:rFonts w:hint="cs"/>
            <w:noProof/>
            <w:rtl/>
            <w:lang w:bidi="fa-IR"/>
          </w:rPr>
          <w:t>ی</w:t>
        </w:r>
        <w:r w:rsidR="0024533F" w:rsidRPr="00AC16B7">
          <w:rPr>
            <w:rStyle w:val="Hyperlink"/>
            <w:rFonts w:hint="eastAsia"/>
            <w:noProof/>
            <w:rtl/>
            <w:lang w:bidi="fa-IR"/>
          </w:rPr>
          <w:t>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439578386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420</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387" w:history="1">
        <w:r w:rsidR="0024533F" w:rsidRPr="00AC16B7">
          <w:rPr>
            <w:rStyle w:val="Hyperlink"/>
            <w:rFonts w:hint="eastAsia"/>
            <w:noProof/>
            <w:rtl/>
            <w:lang w:bidi="fa-IR"/>
          </w:rPr>
          <w:t>نخست</w:t>
        </w:r>
        <w:r w:rsidR="0024533F" w:rsidRPr="00AC16B7">
          <w:rPr>
            <w:rStyle w:val="Hyperlink"/>
            <w:noProof/>
            <w:rtl/>
            <w:lang w:bidi="fa-IR"/>
          </w:rPr>
          <w:t xml:space="preserve">: </w:t>
        </w:r>
        <w:r w:rsidR="0024533F" w:rsidRPr="00AC16B7">
          <w:rPr>
            <w:rStyle w:val="Hyperlink"/>
            <w:rFonts w:hint="eastAsia"/>
            <w:noProof/>
            <w:rtl/>
            <w:lang w:bidi="fa-IR"/>
          </w:rPr>
          <w:t>شفاعت</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دست</w:t>
        </w:r>
        <w:r w:rsidR="0024533F" w:rsidRPr="00AC16B7">
          <w:rPr>
            <w:rStyle w:val="Hyperlink"/>
            <w:noProof/>
            <w:rtl/>
            <w:lang w:bidi="fa-IR"/>
          </w:rPr>
          <w:t xml:space="preserve"> </w:t>
        </w:r>
        <w:r w:rsidR="0024533F" w:rsidRPr="00AC16B7">
          <w:rPr>
            <w:rStyle w:val="Hyperlink"/>
            <w:rFonts w:hint="eastAsia"/>
            <w:noProof/>
            <w:rtl/>
            <w:lang w:bidi="fa-IR"/>
          </w:rPr>
          <w:t>خداوند</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439578387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420</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388"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واسطه‌ا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sidRPr="00AC16B7">
          <w:rPr>
            <w:rStyle w:val="Hyperlink"/>
            <w:noProof/>
            <w:rtl/>
            <w:lang w:bidi="fa-IR"/>
          </w:rPr>
          <w:t xml:space="preserve"> </w:t>
        </w:r>
        <w:r w:rsidR="0024533F" w:rsidRPr="00AC16B7">
          <w:rPr>
            <w:rStyle w:val="Hyperlink"/>
            <w:rFonts w:hint="eastAsia"/>
            <w:noProof/>
            <w:rtl/>
            <w:lang w:bidi="fa-IR"/>
          </w:rPr>
          <w:t>بنده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پروردگارش</w:t>
        </w:r>
        <w:r w:rsidR="0024533F" w:rsidRPr="00AC16B7">
          <w:rPr>
            <w:rStyle w:val="Hyperlink"/>
            <w:noProof/>
            <w:rtl/>
            <w:lang w:bidi="fa-IR"/>
          </w:rPr>
          <w:t xml:space="preserve"> </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rFonts w:hint="eastAsia"/>
            <w:noProof/>
            <w:rtl/>
            <w:lang w:bidi="fa-IR"/>
          </w:rPr>
          <w:t>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439578388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421</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389" w:history="1">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هز</w:t>
        </w:r>
        <w:r w:rsidR="0024533F" w:rsidRPr="00AC16B7">
          <w:rPr>
            <w:rStyle w:val="Hyperlink"/>
            <w:rFonts w:hint="cs"/>
            <w:noProof/>
            <w:rtl/>
            <w:lang w:bidi="fa-IR"/>
          </w:rPr>
          <w:t>ی</w:t>
        </w:r>
        <w:r w:rsidR="0024533F" w:rsidRPr="00AC16B7">
          <w:rPr>
            <w:rStyle w:val="Hyperlink"/>
            <w:rFonts w:hint="eastAsia"/>
            <w:noProof/>
            <w:rtl/>
            <w:lang w:bidi="fa-IR"/>
          </w:rPr>
          <w:t>نه</w:t>
        </w:r>
        <w:r w:rsidR="0024533F" w:rsidRPr="00AC16B7">
          <w:rPr>
            <w:rStyle w:val="Hyperlink"/>
            <w:noProof/>
            <w:rtl/>
            <w:lang w:bidi="fa-IR"/>
          </w:rPr>
          <w:t xml:space="preserve"> </w:t>
        </w:r>
        <w:r w:rsidR="0024533F" w:rsidRPr="00AC16B7">
          <w:rPr>
            <w:rStyle w:val="Hyperlink"/>
            <w:rFonts w:hint="eastAsia"/>
            <w:noProof/>
            <w:rtl/>
            <w:lang w:bidi="fa-IR"/>
          </w:rPr>
          <w:t>شفاعت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439578389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423</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90" w:history="1">
        <w:r w:rsidR="0024533F" w:rsidRPr="00AC16B7">
          <w:rPr>
            <w:rStyle w:val="Hyperlink"/>
            <w:rFonts w:hint="eastAsia"/>
            <w:noProof/>
            <w:rtl/>
            <w:lang w:bidi="fa-IR"/>
          </w:rPr>
          <w:t>نصوص</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را</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مخالفانش</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آن</w:t>
        </w:r>
        <w:r w:rsidR="0024533F" w:rsidRPr="00AC16B7">
          <w:rPr>
            <w:rStyle w:val="Hyperlink"/>
            <w:noProof/>
            <w:rtl/>
            <w:lang w:bidi="fa-IR"/>
          </w:rPr>
          <w:t xml:space="preserve"> </w:t>
        </w:r>
        <w:r w:rsidR="0024533F" w:rsidRPr="00AC16B7">
          <w:rPr>
            <w:rStyle w:val="Hyperlink"/>
            <w:rFonts w:hint="eastAsia"/>
            <w:noProof/>
            <w:rtl/>
            <w:lang w:bidi="fa-IR"/>
          </w:rPr>
          <w:t>استناد</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کنند،</w:t>
        </w:r>
        <w:r w:rsidR="0024533F" w:rsidRPr="00AC16B7">
          <w:rPr>
            <w:rStyle w:val="Hyperlink"/>
            <w:noProof/>
            <w:rtl/>
            <w:lang w:bidi="fa-IR"/>
          </w:rPr>
          <w:t xml:space="preserve"> </w:t>
        </w:r>
        <w:r w:rsidR="0024533F" w:rsidRPr="00AC16B7">
          <w:rPr>
            <w:rStyle w:val="Hyperlink"/>
            <w:rFonts w:hint="eastAsia"/>
            <w:noProof/>
            <w:rtl/>
            <w:lang w:bidi="fa-IR"/>
          </w:rPr>
          <w:t>چگونه</w:t>
        </w:r>
        <w:r w:rsidR="0024533F" w:rsidRPr="00AC16B7">
          <w:rPr>
            <w:rStyle w:val="Hyperlink"/>
            <w:noProof/>
            <w:rtl/>
            <w:lang w:bidi="fa-IR"/>
          </w:rPr>
          <w:t xml:space="preserve"> </w:t>
        </w:r>
        <w:r w:rsidR="0024533F" w:rsidRPr="00AC16B7">
          <w:rPr>
            <w:rStyle w:val="Hyperlink"/>
            <w:rFonts w:hint="eastAsia"/>
            <w:noProof/>
            <w:rtl/>
            <w:lang w:bidi="fa-IR"/>
          </w:rPr>
          <w:t>تفس</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کند؟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439578390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424</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91" w:history="1">
        <w:r w:rsidR="0024533F" w:rsidRPr="00AC16B7">
          <w:rPr>
            <w:rStyle w:val="Hyperlink"/>
            <w:rFonts w:hint="eastAsia"/>
            <w:noProof/>
            <w:rtl/>
            <w:lang w:bidi="fa-IR"/>
          </w:rPr>
          <w:t>ز</w:t>
        </w:r>
        <w:r w:rsidR="0024533F" w:rsidRPr="00AC16B7">
          <w:rPr>
            <w:rStyle w:val="Hyperlink"/>
            <w:rFonts w:hint="cs"/>
            <w:noProof/>
            <w:rtl/>
            <w:lang w:bidi="fa-IR"/>
          </w:rPr>
          <w:t>ی</w:t>
        </w:r>
        <w:r w:rsidR="0024533F" w:rsidRPr="00AC16B7">
          <w:rPr>
            <w:rStyle w:val="Hyperlink"/>
            <w:rFonts w:hint="eastAsia"/>
            <w:noProof/>
            <w:rtl/>
            <w:lang w:bidi="fa-IR"/>
          </w:rPr>
          <w:t>ارت</w:t>
        </w:r>
        <w:r w:rsidR="0024533F" w:rsidRPr="00AC16B7">
          <w:rPr>
            <w:rStyle w:val="Hyperlink"/>
            <w:noProof/>
            <w:rtl/>
            <w:lang w:bidi="fa-IR"/>
          </w:rPr>
          <w:t xml:space="preserve"> </w:t>
        </w:r>
        <w:r w:rsidR="0024533F" w:rsidRPr="00AC16B7">
          <w:rPr>
            <w:rStyle w:val="Hyperlink"/>
            <w:rFonts w:hint="eastAsia"/>
            <w:noProof/>
            <w:rtl/>
            <w:lang w:bidi="fa-IR"/>
          </w:rPr>
          <w:t>قبرها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rFonts w:hint="cs"/>
            <w:noProof/>
            <w:rtl/>
            <w:lang w:bidi="fa-IR"/>
          </w:rPr>
          <w:t>ی</w:t>
        </w:r>
        <w:r w:rsidR="0024533F" w:rsidRPr="00AC16B7">
          <w:rPr>
            <w:rStyle w:val="Hyperlink"/>
            <w:rFonts w:hint="eastAsia"/>
            <w:noProof/>
            <w:rtl/>
            <w:lang w:bidi="fa-IR"/>
          </w:rPr>
          <w:t>اء</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اموريكه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پ</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دارد</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439578391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426</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392" w:history="1">
        <w:r w:rsidR="0024533F" w:rsidRPr="00AC16B7">
          <w:rPr>
            <w:rStyle w:val="Hyperlink"/>
            <w:rFonts w:hint="eastAsia"/>
            <w:noProof/>
            <w:rtl/>
            <w:lang w:bidi="fa-IR"/>
          </w:rPr>
          <w:t>نخست</w:t>
        </w:r>
        <w:r w:rsidR="0024533F" w:rsidRPr="00AC16B7">
          <w:rPr>
            <w:rStyle w:val="Hyperlink"/>
            <w:noProof/>
            <w:rtl/>
            <w:lang w:bidi="fa-IR"/>
          </w:rPr>
          <w:t xml:space="preserve">: </w:t>
        </w:r>
        <w:r w:rsidR="0024533F" w:rsidRPr="00AC16B7">
          <w:rPr>
            <w:rStyle w:val="Hyperlink"/>
            <w:rFonts w:hint="eastAsia"/>
            <w:noProof/>
            <w:rtl/>
            <w:lang w:bidi="fa-IR"/>
          </w:rPr>
          <w:t>هدف</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ز</w:t>
        </w:r>
        <w:r w:rsidR="0024533F" w:rsidRPr="00AC16B7">
          <w:rPr>
            <w:rStyle w:val="Hyperlink"/>
            <w:rFonts w:hint="cs"/>
            <w:noProof/>
            <w:rtl/>
            <w:lang w:bidi="fa-IR"/>
          </w:rPr>
          <w:t>ی</w:t>
        </w:r>
        <w:r w:rsidR="0024533F" w:rsidRPr="00AC16B7">
          <w:rPr>
            <w:rStyle w:val="Hyperlink"/>
            <w:rFonts w:hint="eastAsia"/>
            <w:noProof/>
            <w:rtl/>
            <w:lang w:bidi="fa-IR"/>
          </w:rPr>
          <w:t>ارت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439578392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426</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393"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امور</w:t>
        </w:r>
        <w:r w:rsidR="0024533F" w:rsidRPr="00AC16B7">
          <w:rPr>
            <w:rStyle w:val="Hyperlink"/>
            <w:noProof/>
            <w:rtl/>
            <w:lang w:bidi="fa-IR"/>
          </w:rPr>
          <w:t xml:space="preserve"> </w:t>
        </w:r>
        <w:r w:rsidR="0024533F" w:rsidRPr="00AC16B7">
          <w:rPr>
            <w:rStyle w:val="Hyperlink"/>
            <w:rFonts w:hint="eastAsia"/>
            <w:noProof/>
            <w:rtl/>
            <w:lang w:bidi="fa-IR"/>
          </w:rPr>
          <w:t>مخالف</w:t>
        </w:r>
        <w:r w:rsidR="0024533F" w:rsidRPr="00AC16B7">
          <w:rPr>
            <w:rStyle w:val="Hyperlink"/>
            <w:noProof/>
            <w:rtl/>
            <w:lang w:bidi="fa-IR"/>
          </w:rPr>
          <w:t xml:space="preserve"> </w:t>
        </w:r>
        <w:r w:rsidR="0024533F" w:rsidRPr="00AC16B7">
          <w:rPr>
            <w:rStyle w:val="Hyperlink"/>
            <w:rFonts w:hint="eastAsia"/>
            <w:noProof/>
            <w:rtl/>
            <w:lang w:bidi="fa-IR"/>
          </w:rPr>
          <w:t>ز</w:t>
        </w:r>
        <w:r w:rsidR="0024533F" w:rsidRPr="00AC16B7">
          <w:rPr>
            <w:rStyle w:val="Hyperlink"/>
            <w:rFonts w:hint="cs"/>
            <w:noProof/>
            <w:rtl/>
            <w:lang w:bidi="fa-IR"/>
          </w:rPr>
          <w:t>ی</w:t>
        </w:r>
        <w:r w:rsidR="0024533F" w:rsidRPr="00AC16B7">
          <w:rPr>
            <w:rStyle w:val="Hyperlink"/>
            <w:rFonts w:hint="eastAsia"/>
            <w:noProof/>
            <w:rtl/>
            <w:lang w:bidi="fa-IR"/>
          </w:rPr>
          <w:t>ارت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439578393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427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94"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فضل</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عق</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تحر</w:t>
        </w:r>
        <w:r w:rsidR="0024533F" w:rsidRPr="00AC16B7">
          <w:rPr>
            <w:rStyle w:val="Hyperlink"/>
            <w:rFonts w:hint="cs"/>
            <w:noProof/>
            <w:rtl/>
            <w:lang w:bidi="fa-IR"/>
          </w:rPr>
          <w:t>ی</w:t>
        </w:r>
        <w:r w:rsidR="0024533F" w:rsidRPr="00AC16B7">
          <w:rPr>
            <w:rStyle w:val="Hyperlink"/>
            <w:rFonts w:hint="eastAsia"/>
            <w:noProof/>
            <w:rtl/>
            <w:lang w:bidi="fa-IR"/>
          </w:rPr>
          <w:t>ف</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439578394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428</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95" w:history="1">
        <w:r w:rsidR="0024533F" w:rsidRPr="00AC16B7">
          <w:rPr>
            <w:rStyle w:val="Hyperlink"/>
            <w:rFonts w:hint="eastAsia"/>
            <w:noProof/>
            <w:rtl/>
            <w:lang w:bidi="fa-IR"/>
          </w:rPr>
          <w:t>پنهان</w:t>
        </w:r>
        <w:r w:rsidR="0024533F" w:rsidRPr="00AC16B7">
          <w:rPr>
            <w:rStyle w:val="Hyperlink"/>
            <w:noProof/>
            <w:rtl/>
            <w:lang w:bidi="fa-IR"/>
          </w:rPr>
          <w:t xml:space="preserve"> </w:t>
        </w:r>
        <w:r w:rsidR="0024533F" w:rsidRPr="00AC16B7">
          <w:rPr>
            <w:rStyle w:val="Hyperlink"/>
            <w:rFonts w:hint="eastAsia"/>
            <w:noProof/>
            <w:rtl/>
            <w:lang w:bidi="fa-IR"/>
          </w:rPr>
          <w:t>کردن</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امور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rFonts w:hint="eastAsia"/>
            <w:noProof/>
            <w:rtl/>
            <w:lang w:bidi="fa-IR"/>
          </w:rPr>
          <w:t>ست</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تق</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پذ</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eastAsia"/>
            <w:noProof/>
            <w:rtl/>
            <w:lang w:bidi="fa-IR"/>
          </w:rPr>
          <w:t>باشد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439578395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429</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96" w:history="1">
        <w:r w:rsidR="0024533F" w:rsidRPr="00AC16B7">
          <w:rPr>
            <w:rStyle w:val="Hyperlink"/>
            <w:rFonts w:hint="eastAsia"/>
            <w:noProof/>
            <w:rtl/>
            <w:lang w:bidi="fa-IR"/>
          </w:rPr>
          <w:t>عق</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تحر</w:t>
        </w:r>
        <w:r w:rsidR="0024533F" w:rsidRPr="00AC16B7">
          <w:rPr>
            <w:rStyle w:val="Hyperlink"/>
            <w:rFonts w:hint="cs"/>
            <w:noProof/>
            <w:rtl/>
            <w:lang w:bidi="fa-IR"/>
          </w:rPr>
          <w:t>ی</w:t>
        </w:r>
        <w:r w:rsidR="0024533F" w:rsidRPr="00AC16B7">
          <w:rPr>
            <w:rStyle w:val="Hyperlink"/>
            <w:rFonts w:hint="eastAsia"/>
            <w:noProof/>
            <w:rtl/>
            <w:lang w:bidi="fa-IR"/>
          </w:rPr>
          <w:t>ف،</w:t>
        </w:r>
        <w:r w:rsidR="0024533F" w:rsidRPr="00AC16B7">
          <w:rPr>
            <w:rStyle w:val="Hyperlink"/>
            <w:noProof/>
            <w:rtl/>
            <w:lang w:bidi="fa-IR"/>
          </w:rPr>
          <w:t xml:space="preserve"> </w:t>
        </w:r>
        <w:r w:rsidR="0024533F" w:rsidRPr="00AC16B7">
          <w:rPr>
            <w:rStyle w:val="Hyperlink"/>
            <w:rFonts w:hint="eastAsia"/>
            <w:noProof/>
            <w:rtl/>
            <w:lang w:bidi="fa-IR"/>
          </w:rPr>
          <w:t>مخالف</w:t>
        </w:r>
        <w:r w:rsidR="0024533F" w:rsidRPr="00AC16B7">
          <w:rPr>
            <w:rStyle w:val="Hyperlink"/>
            <w:noProof/>
            <w:rtl/>
            <w:lang w:bidi="fa-IR"/>
          </w:rPr>
          <w:t xml:space="preserve"> </w:t>
        </w:r>
        <w:r w:rsidR="0024533F" w:rsidRPr="00AC16B7">
          <w:rPr>
            <w:rStyle w:val="Hyperlink"/>
            <w:rFonts w:hint="eastAsia"/>
            <w:noProof/>
            <w:rtl/>
            <w:lang w:bidi="fa-IR"/>
          </w:rPr>
          <w:t>امر</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قرائت</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باشد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439578396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430</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97" w:history="1">
        <w:r w:rsidR="0024533F" w:rsidRPr="00AC16B7">
          <w:rPr>
            <w:rStyle w:val="Hyperlink"/>
            <w:rFonts w:hint="eastAsia"/>
            <w:noProof/>
            <w:rtl/>
            <w:lang w:bidi="fa-IR"/>
          </w:rPr>
          <w:t>عق</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تحر</w:t>
        </w:r>
        <w:r w:rsidR="0024533F" w:rsidRPr="00AC16B7">
          <w:rPr>
            <w:rStyle w:val="Hyperlink"/>
            <w:rFonts w:hint="cs"/>
            <w:noProof/>
            <w:rtl/>
            <w:lang w:bidi="fa-IR"/>
          </w:rPr>
          <w:t>ی</w:t>
        </w:r>
        <w:r w:rsidR="0024533F" w:rsidRPr="00AC16B7">
          <w:rPr>
            <w:rStyle w:val="Hyperlink"/>
            <w:rFonts w:hint="eastAsia"/>
            <w:noProof/>
            <w:rtl/>
            <w:lang w:bidi="fa-IR"/>
          </w:rPr>
          <w:t>ف،</w:t>
        </w:r>
        <w:r w:rsidR="0024533F" w:rsidRPr="00AC16B7">
          <w:rPr>
            <w:rStyle w:val="Hyperlink"/>
            <w:noProof/>
            <w:rtl/>
            <w:lang w:bidi="fa-IR"/>
          </w:rPr>
          <w:t xml:space="preserve"> </w:t>
        </w:r>
        <w:r w:rsidR="0024533F" w:rsidRPr="00AC16B7">
          <w:rPr>
            <w:rStyle w:val="Hyperlink"/>
            <w:rFonts w:hint="eastAsia"/>
            <w:noProof/>
            <w:rtl/>
            <w:lang w:bidi="fa-IR"/>
          </w:rPr>
          <w:t>مخالف</w:t>
        </w:r>
        <w:r w:rsidR="0024533F" w:rsidRPr="00AC16B7">
          <w:rPr>
            <w:rStyle w:val="Hyperlink"/>
            <w:noProof/>
            <w:rtl/>
            <w:lang w:bidi="fa-IR"/>
          </w:rPr>
          <w:t xml:space="preserve"> </w:t>
        </w:r>
        <w:r w:rsidR="0024533F" w:rsidRPr="00AC16B7">
          <w:rPr>
            <w:rStyle w:val="Hyperlink"/>
            <w:rFonts w:hint="eastAsia"/>
            <w:noProof/>
            <w:rtl/>
            <w:lang w:bidi="fa-IR"/>
          </w:rPr>
          <w:t>کلام</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باشد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439578397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430</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398" w:history="1">
        <w:r w:rsidR="0024533F" w:rsidRPr="00AC16B7">
          <w:rPr>
            <w:rStyle w:val="Hyperlink"/>
            <w:rFonts w:hint="eastAsia"/>
            <w:noProof/>
            <w:rtl/>
            <w:lang w:bidi="fa-IR"/>
          </w:rPr>
          <w:t>عق</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تحر</w:t>
        </w:r>
        <w:r w:rsidR="0024533F" w:rsidRPr="00AC16B7">
          <w:rPr>
            <w:rStyle w:val="Hyperlink"/>
            <w:rFonts w:hint="cs"/>
            <w:noProof/>
            <w:rtl/>
            <w:lang w:bidi="fa-IR"/>
          </w:rPr>
          <w:t>ی</w:t>
        </w:r>
        <w:r w:rsidR="0024533F" w:rsidRPr="00AC16B7">
          <w:rPr>
            <w:rStyle w:val="Hyperlink"/>
            <w:rFonts w:hint="eastAsia"/>
            <w:noProof/>
            <w:rtl/>
            <w:lang w:bidi="fa-IR"/>
          </w:rPr>
          <w:t>ف</w:t>
        </w:r>
        <w:r w:rsidR="0024533F" w:rsidRPr="00AC16B7">
          <w:rPr>
            <w:rStyle w:val="Hyperlink"/>
            <w:noProof/>
            <w:rtl/>
            <w:lang w:bidi="fa-IR"/>
          </w:rPr>
          <w:t xml:space="preserve"> </w:t>
        </w:r>
        <w:r w:rsidR="0024533F" w:rsidRPr="00AC16B7">
          <w:rPr>
            <w:rStyle w:val="Hyperlink"/>
            <w:rFonts w:hint="eastAsia"/>
            <w:noProof/>
            <w:rtl/>
            <w:lang w:bidi="fa-IR"/>
          </w:rPr>
          <w:t>مخالف</w:t>
        </w:r>
        <w:r w:rsidR="0024533F" w:rsidRPr="00AC16B7">
          <w:rPr>
            <w:rStyle w:val="Hyperlink"/>
            <w:noProof/>
            <w:rtl/>
            <w:lang w:bidi="fa-IR"/>
          </w:rPr>
          <w:t xml:space="preserve"> </w:t>
        </w:r>
        <w:r w:rsidR="0024533F" w:rsidRPr="00AC16B7">
          <w:rPr>
            <w:rStyle w:val="Hyperlink"/>
            <w:rFonts w:hint="eastAsia"/>
            <w:noProof/>
            <w:rtl/>
            <w:lang w:bidi="fa-IR"/>
          </w:rPr>
          <w:t>اجماع</w:t>
        </w:r>
        <w:r w:rsidR="0024533F" w:rsidRPr="00AC16B7">
          <w:rPr>
            <w:rStyle w:val="Hyperlink"/>
            <w:noProof/>
            <w:rtl/>
            <w:lang w:bidi="fa-IR"/>
          </w:rPr>
          <w:t xml:space="preserve"> </w:t>
        </w:r>
        <w:r w:rsidR="0024533F" w:rsidRPr="00AC16B7">
          <w:rPr>
            <w:rStyle w:val="Hyperlink"/>
            <w:rFonts w:hint="eastAsia"/>
            <w:noProof/>
            <w:rtl/>
            <w:lang w:bidi="fa-IR"/>
          </w:rPr>
          <w:t>مسلمانان</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باشد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439578398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431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399"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فضل</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خرافات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439578399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431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00"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پنجم</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اصحاب</w:t>
        </w:r>
        <w:r w:rsidR="0024533F" w:rsidRPr="00AC16B7">
          <w:rPr>
            <w:rStyle w:val="Hyperlink"/>
            <w:rFonts w:cs="CTraditional Arabic" w:hint="eastAsia"/>
            <w:b/>
            <w:noProof/>
            <w:rtl/>
            <w:lang w:bidi="fa-IR"/>
          </w:rPr>
          <w:t>ش</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439578400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433</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01"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ششم</w:t>
        </w:r>
        <w:r w:rsidR="0024533F" w:rsidRPr="00AC16B7">
          <w:rPr>
            <w:rStyle w:val="Hyperlink"/>
            <w:noProof/>
            <w:rtl/>
            <w:lang w:bidi="fa-IR"/>
          </w:rPr>
          <w:t xml:space="preserve">: </w:t>
        </w:r>
        <w:r w:rsidR="0024533F" w:rsidRPr="00AC16B7">
          <w:rPr>
            <w:rStyle w:val="Hyperlink"/>
            <w:rFonts w:hint="eastAsia"/>
            <w:noProof/>
            <w:rtl/>
            <w:lang w:bidi="fa-IR"/>
          </w:rPr>
          <w:t>مسائل</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باب</w:t>
        </w:r>
        <w:r w:rsidR="0024533F" w:rsidRPr="00AC16B7">
          <w:rPr>
            <w:rStyle w:val="Hyperlink"/>
            <w:noProof/>
            <w:rtl/>
            <w:lang w:bidi="fa-IR"/>
          </w:rPr>
          <w:t xml:space="preserve"> </w:t>
        </w:r>
        <w:r w:rsidR="0024533F" w:rsidRPr="00AC16B7">
          <w:rPr>
            <w:rStyle w:val="Hyperlink"/>
            <w:rFonts w:hint="eastAsia"/>
            <w:noProof/>
            <w:rtl/>
            <w:lang w:bidi="fa-IR"/>
          </w:rPr>
          <w:t>امامت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439578401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435</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02" w:history="1">
        <w:r w:rsidR="0024533F" w:rsidRPr="00AC16B7">
          <w:rPr>
            <w:rStyle w:val="Hyperlink"/>
            <w:noProof/>
            <w:rtl/>
            <w:lang w:bidi="fa-IR"/>
          </w:rPr>
          <w:t xml:space="preserve">1- </w:t>
        </w:r>
        <w:r w:rsidR="0024533F" w:rsidRPr="00AC16B7">
          <w:rPr>
            <w:rStyle w:val="Hyperlink"/>
            <w:rFonts w:hint="eastAsia"/>
            <w:noProof/>
            <w:rtl/>
            <w:lang w:bidi="fa-IR"/>
          </w:rPr>
          <w:t>امامت</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ضرورت</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اسلام</w:t>
        </w:r>
        <w:r w:rsidR="0024533F" w:rsidRPr="00AC16B7">
          <w:rPr>
            <w:rStyle w:val="Hyperlink"/>
            <w:noProof/>
            <w:rtl/>
            <w:lang w:bidi="fa-IR"/>
          </w:rPr>
          <w:t xml:space="preserve"> </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rFonts w:hint="eastAsia"/>
            <w:noProof/>
            <w:rtl/>
            <w:lang w:bidi="fa-IR"/>
          </w:rPr>
          <w:t>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439578402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435</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03" w:history="1">
        <w:r w:rsidR="0024533F" w:rsidRPr="00AC16B7">
          <w:rPr>
            <w:rStyle w:val="Hyperlink"/>
            <w:noProof/>
            <w:rtl/>
            <w:lang w:bidi="fa-IR"/>
          </w:rPr>
          <w:t xml:space="preserve">2- </w:t>
        </w:r>
        <w:r w:rsidR="0024533F" w:rsidRPr="00AC16B7">
          <w:rPr>
            <w:rStyle w:val="Hyperlink"/>
            <w:rFonts w:hint="eastAsia"/>
            <w:noProof/>
            <w:rtl/>
            <w:lang w:bidi="fa-IR"/>
          </w:rPr>
          <w:t>ائمه</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انب</w:t>
        </w:r>
        <w:r w:rsidR="0024533F" w:rsidRPr="00AC16B7">
          <w:rPr>
            <w:rStyle w:val="Hyperlink"/>
            <w:rFonts w:hint="cs"/>
            <w:noProof/>
            <w:rtl/>
            <w:lang w:bidi="fa-IR"/>
          </w:rPr>
          <w:t>ی</w:t>
        </w:r>
        <w:r w:rsidR="0024533F" w:rsidRPr="00AC16B7">
          <w:rPr>
            <w:rStyle w:val="Hyperlink"/>
            <w:rFonts w:hint="eastAsia"/>
            <w:noProof/>
            <w:rtl/>
            <w:lang w:bidi="fa-IR"/>
          </w:rPr>
          <w:t>اء</w:t>
        </w:r>
        <w:r w:rsidR="0024533F" w:rsidRPr="00AC16B7">
          <w:rPr>
            <w:rStyle w:val="Hyperlink"/>
            <w:noProof/>
            <w:rtl/>
            <w:lang w:bidi="fa-IR"/>
          </w:rPr>
          <w:t xml:space="preserve"> </w:t>
        </w:r>
        <w:r w:rsidR="0024533F" w:rsidRPr="00AC16B7">
          <w:rPr>
            <w:rStyle w:val="Hyperlink"/>
            <w:rFonts w:hint="eastAsia"/>
            <w:noProof/>
            <w:rtl/>
            <w:lang w:bidi="fa-IR"/>
          </w:rPr>
          <w:t>برتر</w:t>
        </w:r>
        <w:r w:rsidR="0024533F" w:rsidRPr="00AC16B7">
          <w:rPr>
            <w:rStyle w:val="Hyperlink"/>
            <w:noProof/>
            <w:rtl/>
            <w:lang w:bidi="fa-IR"/>
          </w:rPr>
          <w:t xml:space="preserve"> </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rFonts w:hint="eastAsia"/>
            <w:noProof/>
            <w:rtl/>
            <w:lang w:bidi="fa-IR"/>
          </w:rPr>
          <w:t>ستند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439578403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435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04"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هفتم</w:t>
        </w:r>
        <w:r w:rsidR="0024533F" w:rsidRPr="00AC16B7">
          <w:rPr>
            <w:rStyle w:val="Hyperlink"/>
            <w:noProof/>
            <w:rtl/>
            <w:lang w:bidi="fa-IR"/>
          </w:rPr>
          <w:t xml:space="preserve">: </w:t>
        </w:r>
        <w:r w:rsidR="0024533F" w:rsidRPr="00AC16B7">
          <w:rPr>
            <w:rStyle w:val="Hyperlink"/>
            <w:rFonts w:hint="eastAsia"/>
            <w:noProof/>
            <w:rtl/>
            <w:lang w:bidi="fa-IR"/>
          </w:rPr>
          <w:t>مسا</w:t>
        </w:r>
        <w:r w:rsidR="0024533F" w:rsidRPr="00AC16B7">
          <w:rPr>
            <w:rStyle w:val="Hyperlink"/>
            <w:rFonts w:hint="cs"/>
            <w:noProof/>
            <w:rtl/>
            <w:lang w:bidi="fa-IR"/>
          </w:rPr>
          <w:t>ی</w:t>
        </w:r>
        <w:r w:rsidR="0024533F" w:rsidRPr="00AC16B7">
          <w:rPr>
            <w:rStyle w:val="Hyperlink"/>
            <w:rFonts w:hint="eastAsia"/>
            <w:noProof/>
            <w:rtl/>
            <w:lang w:bidi="fa-IR"/>
          </w:rPr>
          <w:t>ل</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عصمت</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439578404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436</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05" w:history="1">
        <w:r w:rsidR="0024533F" w:rsidRPr="00AC16B7">
          <w:rPr>
            <w:rStyle w:val="Hyperlink"/>
            <w:rFonts w:hint="eastAsia"/>
            <w:noProof/>
            <w:rtl/>
            <w:lang w:bidi="fa-IR"/>
          </w:rPr>
          <w:t>اثبات</w:t>
        </w:r>
        <w:r w:rsidR="0024533F" w:rsidRPr="00AC16B7">
          <w:rPr>
            <w:rStyle w:val="Hyperlink"/>
            <w:noProof/>
            <w:rtl/>
            <w:lang w:bidi="fa-IR"/>
          </w:rPr>
          <w:t xml:space="preserve"> </w:t>
        </w:r>
        <w:r w:rsidR="0024533F" w:rsidRPr="00AC16B7">
          <w:rPr>
            <w:rStyle w:val="Hyperlink"/>
            <w:rFonts w:hint="eastAsia"/>
            <w:noProof/>
            <w:rtl/>
            <w:lang w:bidi="fa-IR"/>
          </w:rPr>
          <w:t>عصمت</w:t>
        </w:r>
        <w:r w:rsidR="0024533F" w:rsidRPr="00AC16B7">
          <w:rPr>
            <w:rStyle w:val="Hyperlink"/>
            <w:noProof/>
            <w:rtl/>
            <w:lang w:bidi="fa-IR"/>
          </w:rPr>
          <w:t xml:space="preserve"> </w:t>
        </w:r>
        <w:r w:rsidR="0024533F" w:rsidRPr="00AC16B7">
          <w:rPr>
            <w:rStyle w:val="Hyperlink"/>
            <w:rFonts w:hint="eastAsia"/>
            <w:noProof/>
            <w:rtl/>
            <w:lang w:bidi="fa-IR"/>
          </w:rPr>
          <w:t>انب</w:t>
        </w:r>
        <w:r w:rsidR="0024533F" w:rsidRPr="00AC16B7">
          <w:rPr>
            <w:rStyle w:val="Hyperlink"/>
            <w:rFonts w:hint="cs"/>
            <w:noProof/>
            <w:rtl/>
            <w:lang w:bidi="fa-IR"/>
          </w:rPr>
          <w:t>ی</w:t>
        </w:r>
        <w:r w:rsidR="0024533F" w:rsidRPr="00AC16B7">
          <w:rPr>
            <w:rStyle w:val="Hyperlink"/>
            <w:rFonts w:hint="eastAsia"/>
            <w:noProof/>
            <w:rtl/>
            <w:lang w:bidi="fa-IR"/>
          </w:rPr>
          <w:t>اء</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ائمه</w:t>
        </w:r>
        <w:r w:rsidR="0024533F" w:rsidRPr="00AC16B7">
          <w:rPr>
            <w:rStyle w:val="Hyperlink"/>
            <w:noProof/>
            <w:rtl/>
            <w:lang w:bidi="fa-IR"/>
          </w:rPr>
          <w:t xml:space="preserve"> </w:t>
        </w:r>
        <w:r w:rsidR="0024533F" w:rsidRPr="00AC16B7">
          <w:rPr>
            <w:rStyle w:val="Hyperlink"/>
            <w:rFonts w:hint="eastAsia"/>
            <w:noProof/>
            <w:rtl/>
            <w:lang w:bidi="fa-IR"/>
          </w:rPr>
          <w:t>توسط</w:t>
        </w:r>
        <w:r w:rsidR="0024533F" w:rsidRPr="00AC16B7">
          <w:rPr>
            <w:rStyle w:val="Hyperlink"/>
            <w:noProof/>
            <w:rtl/>
            <w:lang w:bidi="fa-IR"/>
          </w:rPr>
          <w:t xml:space="preserve"> </w:t>
        </w:r>
        <w:r w:rsidR="0024533F" w:rsidRPr="00AC16B7">
          <w:rPr>
            <w:rStyle w:val="Hyperlink"/>
            <w:rFonts w:hint="eastAsia"/>
            <w:noProof/>
            <w:rtl/>
            <w:lang w:bidi="fa-IR"/>
          </w:rPr>
          <w:t>فضل</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439578405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436</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06" w:history="1">
        <w:r w:rsidR="0024533F" w:rsidRPr="00AC16B7">
          <w:rPr>
            <w:rStyle w:val="Hyperlink"/>
            <w:rFonts w:hint="eastAsia"/>
            <w:noProof/>
            <w:rtl/>
            <w:lang w:bidi="fa-IR"/>
          </w:rPr>
          <w:t>عصمت</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فضل</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غلات</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439578406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436</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07" w:history="1">
        <w:r w:rsidR="0024533F" w:rsidRPr="00AC16B7">
          <w:rPr>
            <w:rStyle w:val="Hyperlink"/>
            <w:rFonts w:hint="eastAsia"/>
            <w:noProof/>
            <w:rtl/>
            <w:lang w:bidi="fa-IR"/>
          </w:rPr>
          <w:t>مطلب</w:t>
        </w:r>
        <w:r w:rsidR="0024533F" w:rsidRPr="00AC16B7">
          <w:rPr>
            <w:rStyle w:val="Hyperlink"/>
            <w:noProof/>
            <w:rtl/>
            <w:lang w:bidi="fa-IR"/>
          </w:rPr>
          <w:t xml:space="preserve"> </w:t>
        </w:r>
        <w:r w:rsidR="0024533F" w:rsidRPr="00AC16B7">
          <w:rPr>
            <w:rStyle w:val="Hyperlink"/>
            <w:rFonts w:hint="eastAsia"/>
            <w:noProof/>
            <w:rtl/>
            <w:lang w:bidi="fa-IR"/>
          </w:rPr>
          <w:t>هشتم</w:t>
        </w:r>
        <w:r w:rsidR="0024533F" w:rsidRPr="00AC16B7">
          <w:rPr>
            <w:rStyle w:val="Hyperlink"/>
            <w:noProof/>
            <w:rtl/>
            <w:lang w:bidi="fa-IR"/>
          </w:rPr>
          <w:t xml:space="preserve">: </w:t>
        </w:r>
        <w:r w:rsidR="0024533F" w:rsidRPr="00AC16B7">
          <w:rPr>
            <w:rStyle w:val="Hyperlink"/>
            <w:rFonts w:hint="eastAsia"/>
            <w:noProof/>
            <w:rtl/>
            <w:lang w:bidi="fa-IR"/>
          </w:rPr>
          <w:t>وحدت</w:t>
        </w:r>
        <w:r w:rsidR="0024533F" w:rsidRPr="00AC16B7">
          <w:rPr>
            <w:rStyle w:val="Hyperlink"/>
            <w:noProof/>
            <w:rtl/>
            <w:lang w:bidi="fa-IR"/>
          </w:rPr>
          <w:t xml:space="preserve"> </w:t>
        </w:r>
        <w:r w:rsidR="0024533F" w:rsidRPr="00AC16B7">
          <w:rPr>
            <w:rStyle w:val="Hyperlink"/>
            <w:rFonts w:hint="eastAsia"/>
            <w:noProof/>
            <w:rtl/>
            <w:lang w:bidi="fa-IR"/>
          </w:rPr>
          <w:t>اسلام</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فضل</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439578407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439</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08" w:history="1">
        <w:r w:rsidR="0024533F" w:rsidRPr="00AC16B7">
          <w:rPr>
            <w:rStyle w:val="Hyperlink"/>
            <w:rFonts w:hint="eastAsia"/>
            <w:noProof/>
            <w:rtl/>
            <w:lang w:bidi="fa-IR"/>
          </w:rPr>
          <w:t>حل</w:t>
        </w:r>
        <w:r w:rsidR="0024533F" w:rsidRPr="00AC16B7">
          <w:rPr>
            <w:rStyle w:val="Hyperlink"/>
            <w:noProof/>
            <w:rtl/>
            <w:lang w:bidi="fa-IR"/>
          </w:rPr>
          <w:t xml:space="preserve"> </w:t>
        </w:r>
        <w:r w:rsidR="0024533F" w:rsidRPr="00AC16B7">
          <w:rPr>
            <w:rStyle w:val="Hyperlink"/>
            <w:rFonts w:hint="eastAsia"/>
            <w:noProof/>
            <w:rtl/>
            <w:lang w:bidi="fa-IR"/>
          </w:rPr>
          <w:t>مشکل</w:t>
        </w:r>
        <w:r w:rsidR="0024533F" w:rsidRPr="00AC16B7">
          <w:rPr>
            <w:rStyle w:val="Hyperlink"/>
            <w:noProof/>
            <w:rtl/>
            <w:lang w:bidi="fa-IR"/>
          </w:rPr>
          <w:t xml:space="preserve"> </w:t>
        </w:r>
        <w:r w:rsidR="0024533F" w:rsidRPr="00AC16B7">
          <w:rPr>
            <w:rStyle w:val="Hyperlink"/>
            <w:rFonts w:hint="eastAsia"/>
            <w:noProof/>
            <w:rtl/>
            <w:lang w:bidi="fa-IR"/>
          </w:rPr>
          <w:t>اهل</w:t>
        </w:r>
        <w:r w:rsidR="0024533F" w:rsidRPr="00AC16B7">
          <w:rPr>
            <w:rStyle w:val="Hyperlink"/>
            <w:noProof/>
            <w:rtl/>
            <w:lang w:bidi="fa-IR"/>
          </w:rPr>
          <w:t xml:space="preserve"> </w:t>
        </w:r>
        <w:r w:rsidR="0024533F" w:rsidRPr="00AC16B7">
          <w:rPr>
            <w:rStyle w:val="Hyperlink"/>
            <w:rFonts w:hint="eastAsia"/>
            <w:noProof/>
            <w:rtl/>
            <w:lang w:bidi="fa-IR"/>
          </w:rPr>
          <w:t>سنت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تش</w:t>
        </w:r>
        <w:r w:rsidR="0024533F" w:rsidRPr="00AC16B7">
          <w:rPr>
            <w:rStyle w:val="Hyperlink"/>
            <w:rFonts w:hint="cs"/>
            <w:noProof/>
            <w:rtl/>
            <w:lang w:bidi="fa-IR"/>
          </w:rPr>
          <w:t>ی</w:t>
        </w:r>
        <w:r w:rsidR="0024533F" w:rsidRPr="00AC16B7">
          <w:rPr>
            <w:rStyle w:val="Hyperlink"/>
            <w:rFonts w:hint="eastAsia"/>
            <w:noProof/>
            <w:rtl/>
            <w:lang w:bidi="fa-IR"/>
          </w:rPr>
          <w:t>ع</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439578408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439</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09" w:history="1">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سو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وحدت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439578409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440</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410"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معاصر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فضل</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439578410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443</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11" w:history="1">
        <w:r w:rsidR="0024533F" w:rsidRPr="00AC16B7">
          <w:rPr>
            <w:rStyle w:val="Hyperlink"/>
            <w:rFonts w:hint="eastAsia"/>
            <w:noProof/>
            <w:rtl/>
            <w:lang w:bidi="fa-IR"/>
          </w:rPr>
          <w:t>دسته</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مخالفان</w:t>
        </w:r>
        <w:r w:rsidR="0024533F" w:rsidRPr="00AC16B7">
          <w:rPr>
            <w:rStyle w:val="Hyperlink"/>
            <w:noProof/>
            <w:rtl/>
            <w:lang w:bidi="fa-IR"/>
          </w:rPr>
          <w:t xml:space="preserve"> </w:t>
        </w:r>
        <w:r w:rsidR="0024533F" w:rsidRPr="00AC16B7">
          <w:rPr>
            <w:rStyle w:val="Hyperlink"/>
            <w:rFonts w:hint="eastAsia"/>
            <w:noProof/>
            <w:rtl/>
            <w:lang w:bidi="fa-IR"/>
          </w:rPr>
          <w:t>فضل</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439578411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443</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12" w:history="1">
        <w:r w:rsidR="0024533F" w:rsidRPr="00AC16B7">
          <w:rPr>
            <w:rStyle w:val="Hyperlink"/>
            <w:rFonts w:hint="eastAsia"/>
            <w:noProof/>
            <w:rtl/>
            <w:lang w:bidi="fa-IR"/>
          </w:rPr>
          <w:t>بعض</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سخنان</w:t>
        </w:r>
        <w:r w:rsidR="0024533F" w:rsidRPr="00AC16B7">
          <w:rPr>
            <w:rStyle w:val="Hyperlink"/>
            <w:noProof/>
            <w:rtl/>
            <w:lang w:bidi="fa-IR"/>
          </w:rPr>
          <w:t xml:space="preserve"> </w:t>
        </w:r>
        <w:r w:rsidR="0024533F" w:rsidRPr="00AC16B7">
          <w:rPr>
            <w:rStyle w:val="Hyperlink"/>
            <w:rFonts w:hint="eastAsia"/>
            <w:noProof/>
            <w:rtl/>
            <w:lang w:bidi="fa-IR"/>
          </w:rPr>
          <w:t>مخالفان</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فضل</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439578412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444</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13" w:history="1">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منابع</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علت</w:t>
        </w:r>
        <w:r w:rsidR="0024533F" w:rsidRPr="00AC16B7">
          <w:rPr>
            <w:rStyle w:val="Hyperlink"/>
            <w:noProof/>
            <w:rtl/>
            <w:lang w:bidi="fa-IR"/>
          </w:rPr>
          <w:t xml:space="preserve"> </w:t>
        </w:r>
        <w:r w:rsidR="0024533F" w:rsidRPr="00AC16B7">
          <w:rPr>
            <w:rStyle w:val="Hyperlink"/>
            <w:rFonts w:hint="eastAsia"/>
            <w:noProof/>
            <w:rtl/>
            <w:lang w:bidi="fa-IR"/>
          </w:rPr>
          <w:t>مخالفت</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بود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439578413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447</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414" w:history="1">
        <w:r w:rsidR="0024533F" w:rsidRPr="00AC16B7">
          <w:rPr>
            <w:rStyle w:val="Hyperlink"/>
            <w:rFonts w:hint="eastAsia"/>
            <w:noProof/>
            <w:rtl/>
            <w:lang w:bidi="fa-IR"/>
          </w:rPr>
          <w:t>نخست</w:t>
        </w:r>
        <w:r w:rsidR="0024533F" w:rsidRPr="00AC16B7">
          <w:rPr>
            <w:rStyle w:val="Hyperlink"/>
            <w:noProof/>
            <w:rtl/>
            <w:lang w:bidi="fa-IR"/>
          </w:rPr>
          <w:t xml:space="preserve">: </w:t>
        </w:r>
        <w:r w:rsidR="0024533F" w:rsidRPr="00AC16B7">
          <w:rPr>
            <w:rStyle w:val="Hyperlink"/>
            <w:rFonts w:hint="eastAsia"/>
            <w:noProof/>
            <w:rtl/>
            <w:lang w:bidi="fa-IR"/>
          </w:rPr>
          <w:t>مسا</w:t>
        </w:r>
        <w:r w:rsidR="0024533F" w:rsidRPr="00AC16B7">
          <w:rPr>
            <w:rStyle w:val="Hyperlink"/>
            <w:rFonts w:hint="cs"/>
            <w:noProof/>
            <w:rtl/>
            <w:lang w:bidi="fa-IR"/>
          </w:rPr>
          <w:t>ی</w:t>
        </w:r>
        <w:r w:rsidR="0024533F" w:rsidRPr="00AC16B7">
          <w:rPr>
            <w:rStyle w:val="Hyperlink"/>
            <w:rFonts w:hint="eastAsia"/>
            <w:noProof/>
            <w:rtl/>
            <w:lang w:bidi="fa-IR"/>
          </w:rPr>
          <w:t>ل</w:t>
        </w:r>
        <w:r w:rsidR="0024533F" w:rsidRPr="00AC16B7">
          <w:rPr>
            <w:rStyle w:val="Hyperlink"/>
            <w:noProof/>
            <w:rtl/>
            <w:lang w:bidi="fa-IR"/>
          </w:rPr>
          <w:t xml:space="preserve"> </w:t>
        </w:r>
        <w:r w:rsidR="0024533F" w:rsidRPr="00AC16B7">
          <w:rPr>
            <w:rStyle w:val="Hyperlink"/>
            <w:rFonts w:hint="eastAsia"/>
            <w:noProof/>
            <w:rtl/>
            <w:lang w:bidi="fa-IR"/>
          </w:rPr>
          <w:t>علم</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439578414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447</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415" w:history="1">
        <w:r w:rsidR="0024533F" w:rsidRPr="00AC16B7">
          <w:rPr>
            <w:rStyle w:val="Hyperlink"/>
            <w:rFonts w:hint="eastAsia"/>
            <w:noProof/>
            <w:rtl/>
            <w:lang w:bidi="fa-IR"/>
          </w:rPr>
          <w:t>الف</w:t>
        </w:r>
        <w:r w:rsidR="0024533F" w:rsidRPr="00AC16B7">
          <w:rPr>
            <w:rStyle w:val="Hyperlink"/>
            <w:noProof/>
            <w:rtl/>
            <w:lang w:bidi="fa-IR"/>
          </w:rPr>
          <w:t xml:space="preserve">- </w:t>
        </w:r>
        <w:r w:rsidR="0024533F" w:rsidRPr="00AC16B7">
          <w:rPr>
            <w:rStyle w:val="Hyperlink"/>
            <w:rFonts w:hint="eastAsia"/>
            <w:noProof/>
            <w:rtl/>
            <w:lang w:bidi="fa-IR"/>
          </w:rPr>
          <w:t>شک</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روا</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شکستن</w:t>
        </w:r>
        <w:r w:rsidR="0024533F" w:rsidRPr="00AC16B7">
          <w:rPr>
            <w:rStyle w:val="Hyperlink"/>
            <w:noProof/>
            <w:rtl/>
            <w:lang w:bidi="fa-IR"/>
          </w:rPr>
          <w:t xml:space="preserve"> </w:t>
        </w:r>
        <w:r w:rsidR="0024533F" w:rsidRPr="00AC16B7">
          <w:rPr>
            <w:rStyle w:val="Hyperlink"/>
            <w:rFonts w:hint="eastAsia"/>
            <w:noProof/>
            <w:rtl/>
            <w:lang w:bidi="fa-IR"/>
          </w:rPr>
          <w:t>پهلو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فاطمه</w:t>
        </w:r>
        <w:r w:rsidR="0024533F" w:rsidRPr="00AC16B7">
          <w:rPr>
            <w:rStyle w:val="Hyperlink"/>
            <w:noProof/>
            <w:rtl/>
            <w:lang w:bidi="fa-IR"/>
          </w:rPr>
          <w:t xml:space="preserve"> </w:t>
        </w:r>
        <w:r w:rsidR="0024533F" w:rsidRPr="00AC16B7">
          <w:rPr>
            <w:rStyle w:val="Hyperlink"/>
            <w:rFonts w:hint="eastAsia"/>
            <w:noProof/>
            <w:rtl/>
            <w:lang w:bidi="fa-IR"/>
          </w:rPr>
          <w:t>زهرا</w:t>
        </w:r>
        <w:r w:rsidR="0024533F" w:rsidRPr="00AC16B7">
          <w:rPr>
            <w:rStyle w:val="Hyperlink"/>
            <w:rFonts w:cs="CTraditional Arabic" w:hint="eastAsia"/>
            <w:b/>
            <w:noProof/>
            <w:rtl/>
            <w:lang w:bidi="fa-IR"/>
          </w:rPr>
          <w:t>ل</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کشتن</w:t>
        </w:r>
        <w:r w:rsidR="0024533F" w:rsidRPr="00AC16B7">
          <w:rPr>
            <w:rStyle w:val="Hyperlink"/>
            <w:noProof/>
            <w:rtl/>
            <w:lang w:bidi="fa-IR"/>
          </w:rPr>
          <w:t xml:space="preserve"> </w:t>
        </w:r>
        <w:r w:rsidR="0024533F" w:rsidRPr="00AC16B7">
          <w:rPr>
            <w:rStyle w:val="Hyperlink"/>
            <w:rFonts w:hint="eastAsia"/>
            <w:noProof/>
            <w:rtl/>
            <w:lang w:bidi="fa-IR"/>
          </w:rPr>
          <w:t>جن</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439578415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447</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416" w:history="1">
        <w:r w:rsidR="0024533F" w:rsidRPr="00AC16B7">
          <w:rPr>
            <w:rStyle w:val="Hyperlink"/>
            <w:rFonts w:hint="eastAsia"/>
            <w:noProof/>
            <w:rtl/>
            <w:lang w:bidi="fa-IR"/>
          </w:rPr>
          <w:t>ب</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نکه</w:t>
        </w:r>
        <w:r w:rsidR="0024533F" w:rsidRPr="00AC16B7">
          <w:rPr>
            <w:rStyle w:val="Hyperlink"/>
            <w:noProof/>
            <w:rtl/>
            <w:lang w:bidi="fa-IR"/>
          </w:rPr>
          <w:t xml:space="preserve"> </w:t>
        </w:r>
        <w:r w:rsidR="0024533F" w:rsidRPr="00AC16B7">
          <w:rPr>
            <w:rStyle w:val="Hyperlink"/>
            <w:rFonts w:hint="eastAsia"/>
            <w:noProof/>
            <w:rtl/>
            <w:lang w:bidi="fa-IR"/>
          </w:rPr>
          <w:t>امامت</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امور</w:t>
        </w:r>
        <w:r w:rsidR="0024533F" w:rsidRPr="00AC16B7">
          <w:rPr>
            <w:rStyle w:val="Hyperlink"/>
            <w:noProof/>
            <w:rtl/>
            <w:lang w:bidi="fa-IR"/>
          </w:rPr>
          <w:t xml:space="preserve"> </w:t>
        </w:r>
        <w:r w:rsidR="0024533F" w:rsidRPr="00AC16B7">
          <w:rPr>
            <w:rStyle w:val="Hyperlink"/>
            <w:rFonts w:hint="eastAsia"/>
            <w:noProof/>
            <w:rtl/>
            <w:lang w:bidi="fa-IR"/>
          </w:rPr>
          <w:t>تغ</w:t>
        </w:r>
        <w:r w:rsidR="0024533F" w:rsidRPr="00AC16B7">
          <w:rPr>
            <w:rStyle w:val="Hyperlink"/>
            <w:rFonts w:hint="cs"/>
            <w:noProof/>
            <w:rtl/>
            <w:lang w:bidi="fa-IR"/>
          </w:rPr>
          <w:t>یی</w:t>
        </w:r>
        <w:r w:rsidR="0024533F" w:rsidRPr="00AC16B7">
          <w:rPr>
            <w:rStyle w:val="Hyperlink"/>
            <w:rFonts w:hint="eastAsia"/>
            <w:noProof/>
            <w:rtl/>
            <w:lang w:bidi="fa-IR"/>
          </w:rPr>
          <w:t>رپذ</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439578416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448</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417" w:history="1">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شفاعت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439578417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448</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418" w:history="1">
        <w:r w:rsidR="0024533F" w:rsidRPr="00AC16B7">
          <w:rPr>
            <w:rStyle w:val="Hyperlink"/>
            <w:rFonts w:hint="eastAsia"/>
            <w:noProof/>
            <w:rtl/>
            <w:lang w:bidi="fa-IR"/>
          </w:rPr>
          <w:t>ث</w:t>
        </w:r>
        <w:r w:rsidR="0024533F" w:rsidRPr="00AC16B7">
          <w:rPr>
            <w:rStyle w:val="Hyperlink"/>
            <w:noProof/>
            <w:rtl/>
            <w:lang w:bidi="fa-IR"/>
          </w:rPr>
          <w:t xml:space="preserve">- </w:t>
        </w:r>
        <w:r w:rsidR="0024533F" w:rsidRPr="00AC16B7">
          <w:rPr>
            <w:rStyle w:val="Hyperlink"/>
            <w:rFonts w:hint="eastAsia"/>
            <w:noProof/>
            <w:rtl/>
            <w:lang w:bidi="fa-IR"/>
          </w:rPr>
          <w:t>انکار</w:t>
        </w:r>
        <w:r w:rsidR="0024533F" w:rsidRPr="00AC16B7">
          <w:rPr>
            <w:rStyle w:val="Hyperlink"/>
            <w:noProof/>
            <w:rtl/>
            <w:lang w:bidi="fa-IR"/>
          </w:rPr>
          <w:t xml:space="preserve"> </w:t>
        </w:r>
        <w:r w:rsidR="0024533F" w:rsidRPr="00AC16B7">
          <w:rPr>
            <w:rStyle w:val="Hyperlink"/>
            <w:rFonts w:hint="eastAsia"/>
            <w:noProof/>
            <w:rtl/>
            <w:lang w:bidi="fa-IR"/>
          </w:rPr>
          <w:t>ولا</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تکو</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439578418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449</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419" w:history="1">
        <w:r w:rsidR="0024533F" w:rsidRPr="00AC16B7">
          <w:rPr>
            <w:rStyle w:val="Hyperlink"/>
            <w:rFonts w:hint="eastAsia"/>
            <w:noProof/>
            <w:rtl/>
            <w:lang w:bidi="fa-IR"/>
          </w:rPr>
          <w:t>ج</w:t>
        </w:r>
        <w:r w:rsidR="0024533F" w:rsidRPr="00AC16B7">
          <w:rPr>
            <w:rStyle w:val="Hyperlink"/>
            <w:noProof/>
            <w:rtl/>
            <w:lang w:bidi="fa-IR"/>
          </w:rPr>
          <w:t xml:space="preserve">- </w:t>
        </w:r>
        <w:r w:rsidR="0024533F" w:rsidRPr="00AC16B7">
          <w:rPr>
            <w:rStyle w:val="Hyperlink"/>
            <w:rFonts w:hint="eastAsia"/>
            <w:noProof/>
            <w:rtl/>
            <w:lang w:bidi="fa-IR"/>
          </w:rPr>
          <w:t>عق</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مبن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بر</w:t>
        </w:r>
        <w:r w:rsidR="0024533F" w:rsidRPr="00AC16B7">
          <w:rPr>
            <w:rStyle w:val="Hyperlink"/>
            <w:noProof/>
            <w:rtl/>
            <w:lang w:bidi="fa-IR"/>
          </w:rPr>
          <w:t xml:space="preserve"> </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rFonts w:hint="eastAsia"/>
            <w:noProof/>
            <w:rtl/>
            <w:lang w:bidi="fa-IR"/>
          </w:rPr>
          <w:t>نکه</w:t>
        </w:r>
        <w:r w:rsidR="0024533F" w:rsidRPr="00AC16B7">
          <w:rPr>
            <w:rStyle w:val="Hyperlink"/>
            <w:noProof/>
            <w:rtl/>
            <w:lang w:bidi="fa-IR"/>
          </w:rPr>
          <w:t xml:space="preserve"> </w:t>
        </w:r>
        <w:r w:rsidR="0024533F" w:rsidRPr="00AC16B7">
          <w:rPr>
            <w:rStyle w:val="Hyperlink"/>
            <w:rFonts w:hint="eastAsia"/>
            <w:noProof/>
            <w:rtl/>
            <w:lang w:bidi="fa-IR"/>
          </w:rPr>
          <w:t>عصمت</w:t>
        </w:r>
        <w:r w:rsidR="0024533F" w:rsidRPr="00AC16B7">
          <w:rPr>
            <w:rStyle w:val="Hyperlink"/>
            <w:noProof/>
            <w:rtl/>
            <w:lang w:bidi="fa-IR"/>
          </w:rPr>
          <w:t xml:space="preserve"> </w:t>
        </w:r>
        <w:r w:rsidR="0024533F" w:rsidRPr="00AC16B7">
          <w:rPr>
            <w:rStyle w:val="Hyperlink"/>
            <w:rFonts w:hint="eastAsia"/>
            <w:noProof/>
            <w:rtl/>
            <w:lang w:bidi="fa-IR"/>
          </w:rPr>
          <w:t>کاملاً</w:t>
        </w:r>
        <w:r w:rsidR="0024533F" w:rsidRPr="00AC16B7">
          <w:rPr>
            <w:rStyle w:val="Hyperlink"/>
            <w:noProof/>
            <w:rtl/>
            <w:lang w:bidi="fa-IR"/>
          </w:rPr>
          <w:t xml:space="preserve"> </w:t>
        </w:r>
        <w:r w:rsidR="0024533F" w:rsidRPr="00AC16B7">
          <w:rPr>
            <w:rStyle w:val="Hyperlink"/>
            <w:rFonts w:hint="eastAsia"/>
            <w:noProof/>
            <w:rtl/>
            <w:lang w:bidi="fa-IR"/>
          </w:rPr>
          <w:t>اخت</w:t>
        </w:r>
        <w:r w:rsidR="0024533F" w:rsidRPr="00AC16B7">
          <w:rPr>
            <w:rStyle w:val="Hyperlink"/>
            <w:rFonts w:hint="cs"/>
            <w:noProof/>
            <w:rtl/>
            <w:lang w:bidi="fa-IR"/>
          </w:rPr>
          <w:t>ی</w:t>
        </w:r>
        <w:r w:rsidR="0024533F" w:rsidRPr="00AC16B7">
          <w:rPr>
            <w:rStyle w:val="Hyperlink"/>
            <w:rFonts w:hint="eastAsia"/>
            <w:noProof/>
            <w:rtl/>
            <w:lang w:bidi="fa-IR"/>
          </w:rPr>
          <w:t>ار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rFonts w:hint="eastAsia"/>
            <w:noProof/>
            <w:rtl/>
            <w:lang w:bidi="fa-IR"/>
          </w:rPr>
          <w:t>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439578419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449</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420"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مسا</w:t>
        </w:r>
        <w:r w:rsidR="0024533F" w:rsidRPr="00AC16B7">
          <w:rPr>
            <w:rStyle w:val="Hyperlink"/>
            <w:rFonts w:hint="cs"/>
            <w:noProof/>
            <w:rtl/>
            <w:lang w:bidi="fa-IR"/>
          </w:rPr>
          <w:t>ی</w:t>
        </w:r>
        <w:r w:rsidR="0024533F" w:rsidRPr="00AC16B7">
          <w:rPr>
            <w:rStyle w:val="Hyperlink"/>
            <w:rFonts w:hint="eastAsia"/>
            <w:noProof/>
            <w:rtl/>
            <w:lang w:bidi="fa-IR"/>
          </w:rPr>
          <w:t>ل</w:t>
        </w:r>
        <w:r w:rsidR="0024533F" w:rsidRPr="00AC16B7">
          <w:rPr>
            <w:rStyle w:val="Hyperlink"/>
            <w:noProof/>
            <w:rtl/>
            <w:lang w:bidi="fa-IR"/>
          </w:rPr>
          <w:t xml:space="preserve"> </w:t>
        </w:r>
        <w:r w:rsidR="0024533F" w:rsidRPr="00AC16B7">
          <w:rPr>
            <w:rStyle w:val="Hyperlink"/>
            <w:rFonts w:hint="eastAsia"/>
            <w:noProof/>
            <w:rtl/>
            <w:lang w:bidi="fa-IR"/>
          </w:rPr>
          <w:t>مربوط</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ش</w:t>
        </w:r>
        <w:r w:rsidR="0024533F" w:rsidRPr="00AC16B7">
          <w:rPr>
            <w:rStyle w:val="Hyperlink"/>
            <w:rFonts w:hint="cs"/>
            <w:noProof/>
            <w:rtl/>
            <w:lang w:bidi="fa-IR"/>
          </w:rPr>
          <w:t>ی</w:t>
        </w:r>
        <w:r w:rsidR="0024533F" w:rsidRPr="00AC16B7">
          <w:rPr>
            <w:rStyle w:val="Hyperlink"/>
            <w:rFonts w:hint="eastAsia"/>
            <w:noProof/>
            <w:rtl/>
            <w:lang w:bidi="fa-IR"/>
          </w:rPr>
          <w:t>وه‌ها</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برنامه‌ها</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439578420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451</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21" w:history="1">
        <w:r w:rsidR="0024533F" w:rsidRPr="00AC16B7">
          <w:rPr>
            <w:rStyle w:val="Hyperlink"/>
            <w:rFonts w:hint="eastAsia"/>
            <w:noProof/>
            <w:rtl/>
            <w:lang w:bidi="fa-IR"/>
          </w:rPr>
          <w:t>مرجع</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قبول</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مناسب</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439578421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451</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422" w:history="1">
        <w:r w:rsidR="0024533F" w:rsidRPr="00AC16B7">
          <w:rPr>
            <w:rStyle w:val="Hyperlink"/>
            <w:rFonts w:hint="eastAsia"/>
            <w:noProof/>
            <w:rtl/>
            <w:lang w:bidi="fa-IR"/>
          </w:rPr>
          <w:t>الف</w:t>
        </w:r>
        <w:r w:rsidR="0024533F" w:rsidRPr="00AC16B7">
          <w:rPr>
            <w:rStyle w:val="Hyperlink"/>
            <w:noProof/>
            <w:rtl/>
            <w:lang w:bidi="fa-IR"/>
          </w:rPr>
          <w:t xml:space="preserve">- </w:t>
        </w:r>
        <w:r w:rsidR="0024533F" w:rsidRPr="00AC16B7">
          <w:rPr>
            <w:rStyle w:val="Hyperlink"/>
            <w:rFonts w:hint="eastAsia"/>
            <w:noProof/>
            <w:rtl/>
            <w:lang w:bidi="fa-IR"/>
          </w:rPr>
          <w:t>نظر</w:t>
        </w:r>
        <w:r w:rsidR="0024533F" w:rsidRPr="00AC16B7">
          <w:rPr>
            <w:rStyle w:val="Hyperlink"/>
            <w:rFonts w:hint="cs"/>
            <w:noProof/>
            <w:rtl/>
            <w:lang w:bidi="fa-IR"/>
          </w:rPr>
          <w:t>ی</w:t>
        </w:r>
        <w:r w:rsidR="0024533F" w:rsidRPr="00AC16B7">
          <w:rPr>
            <w:rStyle w:val="Hyperlink"/>
            <w:rFonts w:hint="eastAsia"/>
            <w:noProof/>
            <w:rtl/>
            <w:lang w:bidi="fa-IR"/>
          </w:rPr>
          <w:t>ات</w:t>
        </w:r>
        <w:r w:rsidR="0024533F" w:rsidRPr="00AC16B7">
          <w:rPr>
            <w:rStyle w:val="Hyperlink"/>
            <w:noProof/>
            <w:rtl/>
            <w:lang w:bidi="fa-IR"/>
          </w:rPr>
          <w:t xml:space="preserve"> </w:t>
        </w:r>
        <w:r w:rsidR="0024533F" w:rsidRPr="00AC16B7">
          <w:rPr>
            <w:rStyle w:val="Hyperlink"/>
            <w:rFonts w:hint="eastAsia"/>
            <w:noProof/>
            <w:rtl/>
            <w:lang w:bidi="fa-IR"/>
          </w:rPr>
          <w:t>عقلان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439578422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451</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423" w:history="1">
        <w:r w:rsidR="0024533F" w:rsidRPr="00AC16B7">
          <w:rPr>
            <w:rStyle w:val="Hyperlink"/>
            <w:rFonts w:hint="eastAsia"/>
            <w:noProof/>
            <w:rtl/>
            <w:lang w:bidi="fa-IR"/>
          </w:rPr>
          <w:t>ب</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خرافات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خرافه‌پرستان</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آن</w:t>
        </w:r>
        <w:r w:rsidR="0024533F" w:rsidRPr="00AC16B7">
          <w:rPr>
            <w:rStyle w:val="Hyperlink"/>
            <w:noProof/>
            <w:rtl/>
            <w:lang w:bidi="fa-IR"/>
          </w:rPr>
          <w:t xml:space="preserve"> </w:t>
        </w:r>
        <w:r w:rsidR="0024533F" w:rsidRPr="00AC16B7">
          <w:rPr>
            <w:rStyle w:val="Hyperlink"/>
            <w:rFonts w:hint="eastAsia"/>
            <w:noProof/>
            <w:rtl/>
            <w:lang w:bidi="fa-IR"/>
          </w:rPr>
          <w:t>بحث</w:t>
        </w:r>
        <w:r w:rsidR="0024533F" w:rsidRPr="00AC16B7">
          <w:rPr>
            <w:rStyle w:val="Hyperlink"/>
            <w:noProof/>
            <w:rtl/>
            <w:lang w:bidi="fa-IR"/>
          </w:rPr>
          <w:t xml:space="preserve"> </w:t>
        </w:r>
        <w:r w:rsidR="0024533F" w:rsidRPr="00AC16B7">
          <w:rPr>
            <w:rStyle w:val="Hyperlink"/>
            <w:rFonts w:hint="eastAsia"/>
            <w:noProof/>
            <w:rtl/>
            <w:lang w:bidi="fa-IR"/>
          </w:rPr>
          <w:t>کرد</w:t>
        </w:r>
        <w:r w:rsidR="0024533F" w:rsidRPr="00AC16B7">
          <w:rPr>
            <w:rStyle w:val="Hyperlink"/>
            <w:rFonts w:hint="cs"/>
            <w:noProof/>
            <w:rtl/>
            <w:lang w:bidi="fa-IR"/>
          </w:rPr>
          <w:t>ی</w:t>
        </w:r>
        <w:r w:rsidR="0024533F" w:rsidRPr="00AC16B7">
          <w:rPr>
            <w:rStyle w:val="Hyperlink"/>
            <w:rFonts w:hint="eastAsia"/>
            <w:noProof/>
            <w:rtl/>
            <w:lang w:bidi="fa-IR"/>
          </w:rPr>
          <w:t>م</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439578423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452</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424" w:history="1">
        <w:r w:rsidR="0024533F" w:rsidRPr="00AC16B7">
          <w:rPr>
            <w:rStyle w:val="Hyperlink"/>
            <w:rFonts w:hint="eastAsia"/>
            <w:noProof/>
            <w:rtl/>
            <w:lang w:bidi="fa-IR"/>
          </w:rPr>
          <w:t>ج</w:t>
        </w:r>
        <w:r w:rsidR="0024533F" w:rsidRPr="00AC16B7">
          <w:rPr>
            <w:rStyle w:val="Hyperlink"/>
            <w:noProof/>
            <w:rtl/>
            <w:lang w:bidi="fa-IR"/>
          </w:rPr>
          <w:t xml:space="preserve">- </w:t>
        </w:r>
        <w:r w:rsidR="0024533F" w:rsidRPr="00AC16B7">
          <w:rPr>
            <w:rStyle w:val="Hyperlink"/>
            <w:rFonts w:hint="eastAsia"/>
            <w:noProof/>
            <w:rtl/>
            <w:lang w:bidi="fa-IR"/>
          </w:rPr>
          <w:t>فراوان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برنامه‌ها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خ</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او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439578424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452</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25" w:history="1">
        <w:r w:rsidR="0024533F" w:rsidRPr="00AC16B7">
          <w:rPr>
            <w:rStyle w:val="Hyperlink"/>
            <w:rFonts w:hint="eastAsia"/>
            <w:noProof/>
            <w:rtl/>
            <w:lang w:bidi="fa-IR"/>
          </w:rPr>
          <w:t>قبول</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رسانه‌ها</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439578425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453</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26" w:history="1">
        <w:r w:rsidR="0024533F" w:rsidRPr="00AC16B7">
          <w:rPr>
            <w:rStyle w:val="Hyperlink"/>
            <w:rFonts w:hint="eastAsia"/>
            <w:noProof/>
            <w:rtl/>
            <w:lang w:bidi="fa-IR"/>
          </w:rPr>
          <w:t>افکار</w:t>
        </w:r>
        <w:r w:rsidR="0024533F" w:rsidRPr="00AC16B7">
          <w:rPr>
            <w:rStyle w:val="Hyperlink"/>
            <w:noProof/>
            <w:rtl/>
            <w:lang w:bidi="fa-IR"/>
          </w:rPr>
          <w:t xml:space="preserve"> </w:t>
        </w:r>
        <w:r w:rsidR="0024533F" w:rsidRPr="00AC16B7">
          <w:rPr>
            <w:rStyle w:val="Hyperlink"/>
            <w:rFonts w:hint="eastAsia"/>
            <w:noProof/>
            <w:rtl/>
            <w:lang w:bidi="fa-IR"/>
          </w:rPr>
          <w:t>اصلاح</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شجاعانه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439578426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453</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27" w:history="1">
        <w:r w:rsidR="0024533F" w:rsidRPr="00AC16B7">
          <w:rPr>
            <w:rStyle w:val="Hyperlink"/>
            <w:rFonts w:hint="eastAsia"/>
            <w:noProof/>
            <w:rtl/>
            <w:lang w:bidi="fa-IR"/>
          </w:rPr>
          <w:t>قدرت</w:t>
        </w:r>
        <w:r w:rsidR="0024533F" w:rsidRPr="00AC16B7">
          <w:rPr>
            <w:rStyle w:val="Hyperlink"/>
            <w:noProof/>
            <w:rtl/>
            <w:lang w:bidi="fa-IR"/>
          </w:rPr>
          <w:t xml:space="preserve"> </w:t>
        </w:r>
        <w:r w:rsidR="0024533F" w:rsidRPr="00AC16B7">
          <w:rPr>
            <w:rStyle w:val="Hyperlink"/>
            <w:rFonts w:hint="eastAsia"/>
            <w:noProof/>
            <w:rtl/>
            <w:lang w:bidi="fa-IR"/>
          </w:rPr>
          <w:t>مال</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فراوان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439578427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454</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28" w:history="1">
        <w:r w:rsidR="0024533F" w:rsidRPr="00AC16B7">
          <w:rPr>
            <w:rStyle w:val="Hyperlink"/>
            <w:rFonts w:hint="eastAsia"/>
            <w:noProof/>
            <w:rtl/>
            <w:lang w:bidi="fa-IR"/>
          </w:rPr>
          <w:t>آ</w:t>
        </w:r>
        <w:r w:rsidR="0024533F" w:rsidRPr="00AC16B7">
          <w:rPr>
            <w:rStyle w:val="Hyperlink"/>
            <w:rFonts w:hint="cs"/>
            <w:noProof/>
            <w:rtl/>
            <w:lang w:bidi="fa-IR"/>
          </w:rPr>
          <w:t>ی</w:t>
        </w:r>
        <w:r w:rsidR="0024533F" w:rsidRPr="00AC16B7">
          <w:rPr>
            <w:rStyle w:val="Hyperlink"/>
            <w:rFonts w:hint="eastAsia"/>
            <w:noProof/>
            <w:rtl/>
            <w:lang w:bidi="fa-IR"/>
          </w:rPr>
          <w:t>ا</w:t>
        </w:r>
        <w:r w:rsidR="0024533F" w:rsidRPr="00AC16B7">
          <w:rPr>
            <w:rStyle w:val="Hyperlink"/>
            <w:noProof/>
            <w:rtl/>
            <w:lang w:bidi="fa-IR"/>
          </w:rPr>
          <w:t xml:space="preserve"> </w:t>
        </w:r>
        <w:r w:rsidR="0024533F" w:rsidRPr="00AC16B7">
          <w:rPr>
            <w:rStyle w:val="Hyperlink"/>
            <w:rFonts w:hint="eastAsia"/>
            <w:noProof/>
            <w:rtl/>
            <w:lang w:bidi="fa-IR"/>
          </w:rPr>
          <w:t>مخالفان</w:t>
        </w:r>
        <w:r w:rsidR="0024533F" w:rsidRPr="00AC16B7">
          <w:rPr>
            <w:rStyle w:val="Hyperlink"/>
            <w:noProof/>
            <w:rtl/>
            <w:lang w:bidi="fa-IR"/>
          </w:rPr>
          <w:t xml:space="preserve"> </w:t>
        </w:r>
        <w:r w:rsidR="0024533F" w:rsidRPr="00AC16B7">
          <w:rPr>
            <w:rStyle w:val="Hyperlink"/>
            <w:rFonts w:hint="eastAsia"/>
            <w:noProof/>
            <w:rtl/>
            <w:lang w:bidi="fa-IR"/>
          </w:rPr>
          <w:t>فضل</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برانداز</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موفق</w:t>
        </w:r>
        <w:r w:rsidR="0024533F" w:rsidRPr="00AC16B7">
          <w:rPr>
            <w:rStyle w:val="Hyperlink"/>
            <w:noProof/>
            <w:rtl/>
            <w:lang w:bidi="fa-IR"/>
          </w:rPr>
          <w:t xml:space="preserve"> </w:t>
        </w:r>
        <w:r w:rsidR="0024533F" w:rsidRPr="00AC16B7">
          <w:rPr>
            <w:rStyle w:val="Hyperlink"/>
            <w:rFonts w:hint="eastAsia"/>
            <w:noProof/>
            <w:rtl/>
            <w:lang w:bidi="fa-IR"/>
          </w:rPr>
          <w:t>شدند؟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439578428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455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29" w:history="1">
        <w:r w:rsidR="0024533F" w:rsidRPr="00AC16B7">
          <w:rPr>
            <w:rStyle w:val="Hyperlink"/>
            <w:rFonts w:hint="eastAsia"/>
            <w:noProof/>
            <w:rtl/>
            <w:lang w:bidi="fa-IR"/>
          </w:rPr>
          <w:t>گروه</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موافقان</w:t>
        </w:r>
        <w:r w:rsidR="0024533F" w:rsidRPr="00AC16B7">
          <w:rPr>
            <w:rStyle w:val="Hyperlink"/>
            <w:noProof/>
            <w:rtl/>
            <w:lang w:bidi="fa-IR"/>
          </w:rPr>
          <w:t xml:space="preserve"> </w:t>
        </w:r>
        <w:r w:rsidR="0024533F" w:rsidRPr="00AC16B7">
          <w:rPr>
            <w:rStyle w:val="Hyperlink"/>
            <w:rFonts w:hint="eastAsia"/>
            <w:noProof/>
            <w:rtl/>
            <w:lang w:bidi="fa-IR"/>
          </w:rPr>
          <w:t>فضل</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439578429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455</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430"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rFonts w:eastAsia="B Badr" w:hint="eastAsia"/>
            <w:noProof/>
            <w:lang w:bidi="fa-IR"/>
          </w:rPr>
          <w:t>‌</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محمد</w:t>
        </w:r>
        <w:r w:rsidR="0024533F" w:rsidRPr="00AC16B7">
          <w:rPr>
            <w:rStyle w:val="Hyperlink"/>
            <w:noProof/>
            <w:rtl/>
            <w:lang w:bidi="fa-IR"/>
          </w:rPr>
          <w:t xml:space="preserve"> </w:t>
        </w:r>
        <w:r w:rsidR="0024533F" w:rsidRPr="00AC16B7">
          <w:rPr>
            <w:rStyle w:val="Hyperlink"/>
            <w:rFonts w:hint="eastAsia"/>
            <w:noProof/>
            <w:rtl/>
            <w:lang w:bidi="fa-IR"/>
          </w:rPr>
          <w:t>حس</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فضل</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439578430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458</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31" w:history="1">
        <w:r w:rsidR="0024533F" w:rsidRPr="00AC16B7">
          <w:rPr>
            <w:rStyle w:val="Hyperlink"/>
            <w:rFonts w:hint="eastAsia"/>
            <w:noProof/>
            <w:rtl/>
            <w:lang w:bidi="fa-IR"/>
          </w:rPr>
          <w:t>فضل</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sidRPr="00AC16B7">
          <w:rPr>
            <w:rStyle w:val="Hyperlink"/>
            <w:noProof/>
            <w:rtl/>
            <w:lang w:bidi="fa-IR"/>
          </w:rPr>
          <w:t xml:space="preserve"> </w:t>
        </w:r>
        <w:r w:rsidR="0024533F" w:rsidRPr="00AC16B7">
          <w:rPr>
            <w:rStyle w:val="Hyperlink"/>
            <w:rFonts w:hint="eastAsia"/>
            <w:noProof/>
            <w:rtl/>
            <w:lang w:bidi="fa-IR"/>
          </w:rPr>
          <w:t>نصوص</w:t>
        </w:r>
        <w:r w:rsidR="0024533F" w:rsidRPr="00AC16B7">
          <w:rPr>
            <w:rStyle w:val="Hyperlink"/>
            <w:noProof/>
            <w:rtl/>
            <w:lang w:bidi="fa-IR"/>
          </w:rPr>
          <w:t xml:space="preserve"> </w:t>
        </w:r>
        <w:r w:rsidR="0024533F" w:rsidRPr="00AC16B7">
          <w:rPr>
            <w:rStyle w:val="Hyperlink"/>
            <w:rFonts w:hint="eastAsia"/>
            <w:noProof/>
            <w:rtl/>
            <w:lang w:bidi="fa-IR"/>
          </w:rPr>
          <w:t>مخالف</w:t>
        </w:r>
        <w:r w:rsidR="0024533F" w:rsidRPr="00AC16B7">
          <w:rPr>
            <w:rStyle w:val="Hyperlink"/>
            <w:noProof/>
            <w:rtl/>
            <w:lang w:bidi="fa-IR"/>
          </w:rPr>
          <w:t xml:space="preserve"> </w:t>
        </w:r>
        <w:r w:rsidR="0024533F" w:rsidRPr="00AC16B7">
          <w:rPr>
            <w:rStyle w:val="Hyperlink"/>
            <w:rFonts w:hint="eastAsia"/>
            <w:noProof/>
            <w:rtl/>
            <w:lang w:bidi="fa-IR"/>
          </w:rPr>
          <w:t>عصمت</w:t>
        </w:r>
        <w:r w:rsidR="0024533F" w:rsidRPr="00AC16B7">
          <w:rPr>
            <w:rStyle w:val="Hyperlink"/>
            <w:noProof/>
            <w:rtl/>
            <w:lang w:bidi="fa-IR"/>
          </w:rPr>
          <w:t xml:space="preserve"> </w:t>
        </w:r>
        <w:r w:rsidR="0024533F" w:rsidRPr="00AC16B7">
          <w:rPr>
            <w:rStyle w:val="Hyperlink"/>
            <w:rFonts w:hint="eastAsia"/>
            <w:noProof/>
            <w:rtl/>
            <w:lang w:bidi="fa-IR"/>
          </w:rPr>
          <w:t>را</w:t>
        </w:r>
        <w:r w:rsidR="0024533F" w:rsidRPr="00AC16B7">
          <w:rPr>
            <w:rStyle w:val="Hyperlink"/>
            <w:noProof/>
            <w:rtl/>
            <w:lang w:bidi="fa-IR"/>
          </w:rPr>
          <w:t xml:space="preserve"> </w:t>
        </w:r>
        <w:r w:rsidR="0024533F" w:rsidRPr="00AC16B7">
          <w:rPr>
            <w:rStyle w:val="Hyperlink"/>
            <w:rFonts w:hint="eastAsia"/>
            <w:noProof/>
            <w:rtl/>
            <w:lang w:bidi="fa-IR"/>
          </w:rPr>
          <w:t>چگونه</w:t>
        </w:r>
        <w:r w:rsidR="0024533F" w:rsidRPr="00AC16B7">
          <w:rPr>
            <w:rStyle w:val="Hyperlink"/>
            <w:noProof/>
            <w:rtl/>
            <w:lang w:bidi="fa-IR"/>
          </w:rPr>
          <w:t xml:space="preserve"> </w:t>
        </w:r>
        <w:r w:rsidR="0024533F" w:rsidRPr="00AC16B7">
          <w:rPr>
            <w:rStyle w:val="Hyperlink"/>
            <w:rFonts w:hint="eastAsia"/>
            <w:noProof/>
            <w:rtl/>
            <w:lang w:bidi="fa-IR"/>
          </w:rPr>
          <w:t>توج</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کند؟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439578431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459</w:t>
        </w:r>
        <w:r w:rsidR="0024533F">
          <w:rPr>
            <w:noProof/>
            <w:webHidden/>
            <w:rtl/>
          </w:rPr>
          <w:fldChar w:fldCharType="end"/>
        </w:r>
      </w:hyperlink>
    </w:p>
    <w:p w:rsidR="0024533F" w:rsidRPr="00C977F7" w:rsidRDefault="001B3A04">
      <w:pPr>
        <w:pStyle w:val="TOC2"/>
        <w:tabs>
          <w:tab w:val="right" w:leader="dot" w:pos="7078"/>
        </w:tabs>
        <w:rPr>
          <w:rFonts w:ascii="IRZar" w:eastAsiaTheme="minorEastAsia" w:hAnsi="IRZar" w:cs="IRZar"/>
          <w:bCs w:val="0"/>
          <w:noProof/>
          <w:sz w:val="20"/>
          <w:szCs w:val="20"/>
          <w:rtl/>
        </w:rPr>
      </w:pPr>
      <w:hyperlink w:anchor="_Toc439578432" w:history="1">
        <w:r w:rsidR="0024533F" w:rsidRPr="00C977F7">
          <w:rPr>
            <w:rStyle w:val="Hyperlink"/>
            <w:rFonts w:ascii="IRZar" w:hAnsi="IRZar" w:cs="IRZar"/>
            <w:noProof/>
            <w:sz w:val="26"/>
            <w:szCs w:val="26"/>
            <w:rtl/>
            <w:lang w:bidi="fa-IR"/>
          </w:rPr>
          <w:t>بخش سوم: بررسی حرکت و جنبش اصلاح و اعتدال در میان امامیه و دیدگاه اهل سنت در مورد آن</w:t>
        </w:r>
        <w:r w:rsidR="0024533F" w:rsidRPr="00C977F7">
          <w:rPr>
            <w:rFonts w:ascii="IRZar" w:hAnsi="IRZar" w:cs="IRZar"/>
            <w:noProof/>
            <w:webHidden/>
            <w:sz w:val="26"/>
            <w:szCs w:val="26"/>
            <w:rtl/>
          </w:rPr>
          <w:tab/>
        </w:r>
        <w:r w:rsidR="0024533F" w:rsidRPr="00C977F7">
          <w:rPr>
            <w:rFonts w:ascii="IRZar" w:hAnsi="IRZar" w:cs="IRZar"/>
            <w:noProof/>
            <w:webHidden/>
            <w:sz w:val="26"/>
            <w:szCs w:val="26"/>
            <w:rtl/>
          </w:rPr>
          <w:fldChar w:fldCharType="begin"/>
        </w:r>
        <w:r w:rsidR="0024533F" w:rsidRPr="00C977F7">
          <w:rPr>
            <w:rFonts w:ascii="IRZar" w:hAnsi="IRZar" w:cs="IRZar"/>
            <w:noProof/>
            <w:webHidden/>
            <w:sz w:val="26"/>
            <w:szCs w:val="26"/>
            <w:rtl/>
          </w:rPr>
          <w:instrText xml:space="preserve"> </w:instrText>
        </w:r>
        <w:r w:rsidR="0024533F" w:rsidRPr="00C977F7">
          <w:rPr>
            <w:rFonts w:ascii="IRZar" w:hAnsi="IRZar" w:cs="IRZar"/>
            <w:noProof/>
            <w:webHidden/>
            <w:sz w:val="26"/>
            <w:szCs w:val="26"/>
          </w:rPr>
          <w:instrText>PAGEREF</w:instrText>
        </w:r>
        <w:r w:rsidR="0024533F" w:rsidRPr="00C977F7">
          <w:rPr>
            <w:rFonts w:ascii="IRZar" w:hAnsi="IRZar" w:cs="IRZar"/>
            <w:noProof/>
            <w:webHidden/>
            <w:sz w:val="26"/>
            <w:szCs w:val="26"/>
            <w:rtl/>
          </w:rPr>
          <w:instrText xml:space="preserve"> _</w:instrText>
        </w:r>
        <w:r w:rsidR="0024533F" w:rsidRPr="00C977F7">
          <w:rPr>
            <w:rFonts w:ascii="IRZar" w:hAnsi="IRZar" w:cs="IRZar"/>
            <w:noProof/>
            <w:webHidden/>
            <w:sz w:val="26"/>
            <w:szCs w:val="26"/>
          </w:rPr>
          <w:instrText>Toc</w:instrText>
        </w:r>
        <w:r w:rsidR="0024533F" w:rsidRPr="00C977F7">
          <w:rPr>
            <w:rFonts w:ascii="IRZar" w:hAnsi="IRZar" w:cs="IRZar"/>
            <w:noProof/>
            <w:webHidden/>
            <w:sz w:val="26"/>
            <w:szCs w:val="26"/>
            <w:rtl/>
          </w:rPr>
          <w:instrText xml:space="preserve">439578432 </w:instrText>
        </w:r>
        <w:r w:rsidR="0024533F" w:rsidRPr="00C977F7">
          <w:rPr>
            <w:rFonts w:ascii="IRZar" w:hAnsi="IRZar" w:cs="IRZar"/>
            <w:noProof/>
            <w:webHidden/>
            <w:sz w:val="26"/>
            <w:szCs w:val="26"/>
          </w:rPr>
          <w:instrText>\h</w:instrText>
        </w:r>
        <w:r w:rsidR="0024533F" w:rsidRPr="00C977F7">
          <w:rPr>
            <w:rFonts w:ascii="IRZar" w:hAnsi="IRZar" w:cs="IRZar"/>
            <w:noProof/>
            <w:webHidden/>
            <w:sz w:val="26"/>
            <w:szCs w:val="26"/>
            <w:rtl/>
          </w:rPr>
          <w:instrText xml:space="preserve"> </w:instrText>
        </w:r>
        <w:r w:rsidR="0024533F" w:rsidRPr="00C977F7">
          <w:rPr>
            <w:rFonts w:ascii="IRZar" w:hAnsi="IRZar" w:cs="IRZar"/>
            <w:noProof/>
            <w:webHidden/>
            <w:sz w:val="26"/>
            <w:szCs w:val="26"/>
            <w:rtl/>
          </w:rPr>
        </w:r>
        <w:r w:rsidR="0024533F" w:rsidRPr="00C977F7">
          <w:rPr>
            <w:rFonts w:ascii="IRZar" w:hAnsi="IRZar" w:cs="IRZar"/>
            <w:noProof/>
            <w:webHidden/>
            <w:sz w:val="26"/>
            <w:szCs w:val="26"/>
            <w:rtl/>
          </w:rPr>
          <w:fldChar w:fldCharType="separate"/>
        </w:r>
        <w:r w:rsidR="00C977F7" w:rsidRPr="00C977F7">
          <w:rPr>
            <w:rFonts w:ascii="IRZar" w:hAnsi="IRZar" w:cs="IRZar"/>
            <w:noProof/>
            <w:webHidden/>
            <w:sz w:val="26"/>
            <w:szCs w:val="26"/>
            <w:rtl/>
          </w:rPr>
          <w:t>463</w:t>
        </w:r>
        <w:r w:rsidR="0024533F" w:rsidRPr="00C977F7">
          <w:rPr>
            <w:rFonts w:ascii="IRZar" w:hAnsi="IRZar" w:cs="IRZar"/>
            <w:noProof/>
            <w:webHidden/>
            <w:sz w:val="26"/>
            <w:szCs w:val="26"/>
            <w:rtl/>
          </w:rPr>
          <w:fldChar w:fldCharType="end"/>
        </w:r>
      </w:hyperlink>
    </w:p>
    <w:p w:rsidR="0024533F" w:rsidRDefault="001B3A04">
      <w:pPr>
        <w:pStyle w:val="TOC2"/>
        <w:tabs>
          <w:tab w:val="right" w:leader="dot" w:pos="7078"/>
        </w:tabs>
        <w:rPr>
          <w:rFonts w:asciiTheme="minorHAnsi" w:eastAsiaTheme="minorEastAsia" w:hAnsiTheme="minorHAnsi" w:cstheme="minorBidi"/>
          <w:bCs w:val="0"/>
          <w:noProof/>
          <w:sz w:val="22"/>
          <w:szCs w:val="22"/>
          <w:rtl/>
        </w:rPr>
      </w:pPr>
      <w:hyperlink w:anchor="_Toc439578433" w:history="1">
        <w:r w:rsidR="0024533F" w:rsidRPr="00AC16B7">
          <w:rPr>
            <w:rStyle w:val="Hyperlink"/>
            <w:rFonts w:hint="eastAsia"/>
            <w:noProof/>
            <w:rtl/>
            <w:lang w:bidi="fa-IR"/>
          </w:rPr>
          <w:t>مقدمه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439578433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465</w:t>
        </w:r>
        <w:r w:rsidR="0024533F">
          <w:rPr>
            <w:noProof/>
            <w:webHidden/>
            <w:rtl/>
          </w:rPr>
          <w:fldChar w:fldCharType="end"/>
        </w:r>
      </w:hyperlink>
    </w:p>
    <w:p w:rsidR="0024533F" w:rsidRDefault="001B3A04">
      <w:pPr>
        <w:pStyle w:val="TOC2"/>
        <w:tabs>
          <w:tab w:val="right" w:leader="dot" w:pos="7078"/>
        </w:tabs>
        <w:rPr>
          <w:rFonts w:asciiTheme="minorHAnsi" w:eastAsiaTheme="minorEastAsia" w:hAnsiTheme="minorHAnsi" w:cstheme="minorBidi"/>
          <w:bCs w:val="0"/>
          <w:noProof/>
          <w:sz w:val="22"/>
          <w:szCs w:val="22"/>
          <w:rtl/>
        </w:rPr>
      </w:pPr>
      <w:hyperlink w:anchor="_Toc439578434" w:history="1">
        <w:r w:rsidR="0024533F" w:rsidRPr="00AC16B7">
          <w:rPr>
            <w:rStyle w:val="Hyperlink"/>
            <w:rFonts w:hint="eastAsia"/>
            <w:noProof/>
            <w:rtl/>
            <w:lang w:bidi="fa-IR"/>
          </w:rPr>
          <w:t>فصل</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بررس</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انگ</w:t>
        </w:r>
        <w:r w:rsidR="0024533F" w:rsidRPr="00AC16B7">
          <w:rPr>
            <w:rStyle w:val="Hyperlink"/>
            <w:rFonts w:hint="cs"/>
            <w:noProof/>
            <w:rtl/>
            <w:lang w:bidi="fa-IR"/>
          </w:rPr>
          <w:t>ی</w:t>
        </w:r>
        <w:r w:rsidR="0024533F" w:rsidRPr="00AC16B7">
          <w:rPr>
            <w:rStyle w:val="Hyperlink"/>
            <w:rFonts w:hint="eastAsia"/>
            <w:noProof/>
            <w:rtl/>
            <w:lang w:bidi="fa-IR"/>
          </w:rPr>
          <w:t>زه‌ها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اصلاح</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تغ</w:t>
        </w:r>
        <w:r w:rsidR="0024533F" w:rsidRPr="00AC16B7">
          <w:rPr>
            <w:rStyle w:val="Hyperlink"/>
            <w:rFonts w:hint="cs"/>
            <w:noProof/>
            <w:rtl/>
            <w:lang w:bidi="fa-IR"/>
          </w:rPr>
          <w:t>یی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اعتدال</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انه</w:t>
        </w:r>
        <w:r w:rsidR="0024533F" w:rsidRPr="00AC16B7">
          <w:rPr>
            <w:rStyle w:val="Hyperlink"/>
            <w:noProof/>
            <w:rtl/>
            <w:lang w:bidi="fa-IR"/>
          </w:rPr>
          <w:t xml:space="preserve"> </w:t>
        </w:r>
        <w:r w:rsidR="0024533F" w:rsidRPr="00AC16B7">
          <w:rPr>
            <w:rStyle w:val="Hyperlink"/>
            <w:rFonts w:hint="eastAsia"/>
            <w:noProof/>
            <w:rtl/>
            <w:lang w:bidi="fa-IR"/>
          </w:rPr>
          <w:t>رو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439578434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469</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435" w:history="1">
        <w:r w:rsidR="0024533F" w:rsidRPr="00AC16B7">
          <w:rPr>
            <w:rStyle w:val="Hyperlink"/>
            <w:rFonts w:hint="eastAsia"/>
            <w:noProof/>
            <w:rtl/>
            <w:lang w:bidi="fa-IR"/>
          </w:rPr>
          <w:t>علت</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تأث</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eastAsia"/>
            <w:noProof/>
            <w:rtl/>
            <w:lang w:bidi="fa-IR"/>
          </w:rPr>
          <w:t>قرآن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439578435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470</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436" w:history="1">
        <w:r w:rsidR="0024533F" w:rsidRPr="00AC16B7">
          <w:rPr>
            <w:rStyle w:val="Hyperlink"/>
            <w:rFonts w:hint="eastAsia"/>
            <w:noProof/>
            <w:rtl/>
            <w:lang w:bidi="fa-IR"/>
          </w:rPr>
          <w:t>علت</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کوشش</w:t>
        </w:r>
        <w:r w:rsidR="0024533F" w:rsidRPr="00AC16B7">
          <w:rPr>
            <w:rStyle w:val="Hyperlink"/>
            <w:noProof/>
            <w:rtl/>
            <w:lang w:bidi="fa-IR"/>
          </w:rPr>
          <w:t xml:space="preserve"> </w:t>
        </w:r>
        <w:r w:rsidR="0024533F" w:rsidRPr="00AC16B7">
          <w:rPr>
            <w:rStyle w:val="Hyperlink"/>
            <w:rFonts w:hint="eastAsia"/>
            <w:noProof/>
            <w:rtl/>
            <w:lang w:bidi="fa-IR"/>
          </w:rPr>
          <w:t>خود</w:t>
        </w:r>
        <w:r w:rsidR="0024533F" w:rsidRPr="00AC16B7">
          <w:rPr>
            <w:rStyle w:val="Hyperlink"/>
            <w:noProof/>
            <w:rtl/>
            <w:lang w:bidi="fa-IR"/>
          </w:rPr>
          <w:t xml:space="preserve"> </w:t>
        </w:r>
        <w:r w:rsidR="0024533F" w:rsidRPr="00AC16B7">
          <w:rPr>
            <w:rStyle w:val="Hyperlink"/>
            <w:rFonts w:hint="eastAsia"/>
            <w:noProof/>
            <w:rtl/>
            <w:lang w:bidi="fa-IR"/>
          </w:rPr>
          <w:t>را</w:t>
        </w:r>
        <w:r w:rsidR="0024533F" w:rsidRPr="00AC16B7">
          <w:rPr>
            <w:rStyle w:val="Hyperlink"/>
            <w:noProof/>
            <w:rtl/>
            <w:lang w:bidi="fa-IR"/>
          </w:rPr>
          <w:t xml:space="preserve"> </w:t>
        </w:r>
        <w:r w:rsidR="0024533F" w:rsidRPr="00AC16B7">
          <w:rPr>
            <w:rStyle w:val="Hyperlink"/>
            <w:rFonts w:hint="eastAsia"/>
            <w:noProof/>
            <w:rtl/>
            <w:lang w:bidi="fa-IR"/>
          </w:rPr>
          <w:t>فقط</w:t>
        </w:r>
        <w:r w:rsidR="0024533F" w:rsidRPr="00AC16B7">
          <w:rPr>
            <w:rStyle w:val="Hyperlink"/>
            <w:noProof/>
            <w:rtl/>
            <w:lang w:bidi="fa-IR"/>
          </w:rPr>
          <w:t xml:space="preserve"> </w:t>
        </w:r>
        <w:r w:rsidR="0024533F" w:rsidRPr="00AC16B7">
          <w:rPr>
            <w:rStyle w:val="Hyperlink"/>
            <w:rFonts w:hint="eastAsia"/>
            <w:noProof/>
            <w:rtl/>
            <w:lang w:bidi="fa-IR"/>
          </w:rPr>
          <w:t>صرف</w:t>
        </w:r>
        <w:r w:rsidR="0024533F" w:rsidRPr="00AC16B7">
          <w:rPr>
            <w:rStyle w:val="Hyperlink"/>
            <w:noProof/>
            <w:rtl/>
            <w:lang w:bidi="fa-IR"/>
          </w:rPr>
          <w:t xml:space="preserve"> </w:t>
        </w:r>
        <w:r w:rsidR="0024533F" w:rsidRPr="00AC16B7">
          <w:rPr>
            <w:rStyle w:val="Hyperlink"/>
            <w:rFonts w:hint="eastAsia"/>
            <w:noProof/>
            <w:rtl/>
            <w:lang w:bidi="fa-IR"/>
          </w:rPr>
          <w:t>حق</w:t>
        </w:r>
        <w:r w:rsidR="0024533F" w:rsidRPr="00AC16B7">
          <w:rPr>
            <w:rStyle w:val="Hyperlink"/>
            <w:noProof/>
            <w:rtl/>
            <w:lang w:bidi="fa-IR"/>
          </w:rPr>
          <w:t xml:space="preserve"> </w:t>
        </w:r>
        <w:r w:rsidR="0024533F" w:rsidRPr="00AC16B7">
          <w:rPr>
            <w:rStyle w:val="Hyperlink"/>
            <w:rFonts w:hint="eastAsia"/>
            <w:noProof/>
            <w:rtl/>
            <w:lang w:bidi="fa-IR"/>
          </w:rPr>
          <w:t>کردن</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خداوند</w:t>
        </w:r>
        <w:r w:rsidR="0024533F" w:rsidRPr="00AC16B7">
          <w:rPr>
            <w:rStyle w:val="Hyperlink"/>
            <w:noProof/>
            <w:rtl/>
            <w:lang w:bidi="fa-IR"/>
          </w:rPr>
          <w:t xml:space="preserve"> </w:t>
        </w:r>
        <w:r w:rsidR="0024533F" w:rsidRPr="00AC16B7">
          <w:rPr>
            <w:rStyle w:val="Hyperlink"/>
            <w:rFonts w:hint="eastAsia"/>
            <w:noProof/>
            <w:rtl/>
            <w:lang w:bidi="fa-IR"/>
          </w:rPr>
          <w:t>صادق</w:t>
        </w:r>
        <w:r w:rsidR="0024533F" w:rsidRPr="00AC16B7">
          <w:rPr>
            <w:rStyle w:val="Hyperlink"/>
            <w:rFonts w:hint="eastAsia"/>
            <w:noProof/>
            <w:lang w:bidi="fa-IR"/>
          </w:rPr>
          <w:t>‌</w:t>
        </w:r>
        <w:r w:rsidR="0024533F" w:rsidRPr="00AC16B7">
          <w:rPr>
            <w:rStyle w:val="Hyperlink"/>
            <w:rFonts w:hint="eastAsia"/>
            <w:noProof/>
            <w:rtl/>
            <w:lang w:bidi="fa-IR"/>
          </w:rPr>
          <w:t>بودن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439578436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471</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437" w:history="1">
        <w:r w:rsidR="0024533F" w:rsidRPr="00AC16B7">
          <w:rPr>
            <w:rStyle w:val="Hyperlink"/>
            <w:rFonts w:hint="eastAsia"/>
            <w:noProof/>
            <w:rtl/>
            <w:lang w:bidi="fa-IR"/>
          </w:rPr>
          <w:t>علت</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انگ</w:t>
        </w:r>
        <w:r w:rsidR="0024533F" w:rsidRPr="00AC16B7">
          <w:rPr>
            <w:rStyle w:val="Hyperlink"/>
            <w:rFonts w:hint="cs"/>
            <w:noProof/>
            <w:rtl/>
            <w:lang w:bidi="fa-IR"/>
          </w:rPr>
          <w:t>ی</w:t>
        </w:r>
        <w:r w:rsidR="0024533F" w:rsidRPr="00AC16B7">
          <w:rPr>
            <w:rStyle w:val="Hyperlink"/>
            <w:rFonts w:hint="eastAsia"/>
            <w:noProof/>
            <w:rtl/>
            <w:lang w:bidi="fa-IR"/>
          </w:rPr>
          <w:t>زه</w:t>
        </w:r>
        <w:r w:rsidR="0024533F" w:rsidRPr="00AC16B7">
          <w:rPr>
            <w:rStyle w:val="Hyperlink"/>
            <w:noProof/>
            <w:rtl/>
            <w:lang w:bidi="fa-IR"/>
          </w:rPr>
          <w:t xml:space="preserve"> </w:t>
        </w:r>
        <w:r w:rsidR="0024533F" w:rsidRPr="00AC16B7">
          <w:rPr>
            <w:rStyle w:val="Hyperlink"/>
            <w:rFonts w:hint="eastAsia"/>
            <w:noProof/>
            <w:rtl/>
            <w:lang w:bidi="fa-IR"/>
          </w:rPr>
          <w:t>امت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سع</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تلاش</w:t>
        </w:r>
        <w:r w:rsidR="0024533F" w:rsidRPr="00AC16B7">
          <w:rPr>
            <w:rStyle w:val="Hyperlink"/>
            <w:noProof/>
            <w:rtl/>
            <w:lang w:bidi="fa-IR"/>
          </w:rPr>
          <w:t xml:space="preserve"> </w:t>
        </w:r>
        <w:r w:rsidR="0024533F" w:rsidRPr="00AC16B7">
          <w:rPr>
            <w:rStyle w:val="Hyperlink"/>
            <w:rFonts w:hint="eastAsia"/>
            <w:noProof/>
            <w:rtl/>
            <w:lang w:bidi="fa-IR"/>
          </w:rPr>
          <w:t>صادقانه</w:t>
        </w:r>
        <w:r w:rsidR="0024533F" w:rsidRPr="00AC16B7">
          <w:rPr>
            <w:rStyle w:val="Hyperlink"/>
            <w:noProof/>
            <w:rtl/>
            <w:lang w:bidi="fa-IR"/>
          </w:rPr>
          <w:t xml:space="preserve"> </w:t>
        </w:r>
        <w:r w:rsidR="0024533F" w:rsidRPr="00AC16B7">
          <w:rPr>
            <w:rStyle w:val="Hyperlink"/>
            <w:rFonts w:hint="eastAsia"/>
            <w:noProof/>
            <w:rtl/>
            <w:lang w:bidi="fa-IR"/>
          </w:rPr>
          <w:t>آن</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noProof/>
            <w:rtl/>
            <w:lang w:bidi="fa-IR"/>
          </w:rPr>
          <w:t xml:space="preserve"> </w:t>
        </w:r>
        <w:r w:rsidR="0024533F" w:rsidRPr="00AC16B7">
          <w:rPr>
            <w:rStyle w:val="Hyperlink"/>
            <w:rFonts w:hint="eastAsia"/>
            <w:noProof/>
            <w:rtl/>
            <w:lang w:bidi="fa-IR"/>
          </w:rPr>
          <w:t>برا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وحدت</w:t>
        </w:r>
        <w:r w:rsidR="0024533F" w:rsidRPr="00AC16B7">
          <w:rPr>
            <w:rStyle w:val="Hyperlink"/>
            <w:noProof/>
            <w:rtl/>
            <w:lang w:bidi="fa-IR"/>
          </w:rPr>
          <w:t xml:space="preserve"> </w:t>
        </w:r>
        <w:r w:rsidR="0024533F" w:rsidRPr="00AC16B7">
          <w:rPr>
            <w:rStyle w:val="Hyperlink"/>
            <w:rFonts w:hint="eastAsia"/>
            <w:noProof/>
            <w:rtl/>
            <w:lang w:bidi="fa-IR"/>
          </w:rPr>
          <w:t>اسلام</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439578437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473</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438" w:history="1">
        <w:r w:rsidR="0024533F" w:rsidRPr="00AC16B7">
          <w:rPr>
            <w:rStyle w:val="Hyperlink"/>
            <w:rFonts w:hint="eastAsia"/>
            <w:noProof/>
            <w:rtl/>
            <w:lang w:bidi="fa-IR"/>
          </w:rPr>
          <w:t>علت</w:t>
        </w:r>
        <w:r w:rsidR="0024533F" w:rsidRPr="00AC16B7">
          <w:rPr>
            <w:rStyle w:val="Hyperlink"/>
            <w:noProof/>
            <w:rtl/>
            <w:lang w:bidi="fa-IR"/>
          </w:rPr>
          <w:t xml:space="preserve"> </w:t>
        </w:r>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گفتمان</w:t>
        </w:r>
        <w:r w:rsidR="0024533F" w:rsidRPr="00AC16B7">
          <w:rPr>
            <w:rStyle w:val="Hyperlink"/>
            <w:noProof/>
            <w:rtl/>
            <w:lang w:bidi="fa-IR"/>
          </w:rPr>
          <w:t xml:space="preserve"> </w:t>
        </w:r>
        <w:r w:rsidR="0024533F" w:rsidRPr="00AC16B7">
          <w:rPr>
            <w:rStyle w:val="Hyperlink"/>
            <w:rFonts w:hint="eastAsia"/>
            <w:noProof/>
            <w:rtl/>
            <w:lang w:bidi="fa-IR"/>
          </w:rPr>
          <w:t>موفق</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439578438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474</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439" w:history="1">
        <w:r w:rsidR="0024533F" w:rsidRPr="00AC16B7">
          <w:rPr>
            <w:rStyle w:val="Hyperlink"/>
            <w:rFonts w:hint="eastAsia"/>
            <w:noProof/>
            <w:rtl/>
            <w:lang w:bidi="fa-IR"/>
          </w:rPr>
          <w:t>علت</w:t>
        </w:r>
        <w:r w:rsidR="0024533F" w:rsidRPr="00AC16B7">
          <w:rPr>
            <w:rStyle w:val="Hyperlink"/>
            <w:noProof/>
            <w:rtl/>
            <w:lang w:bidi="fa-IR"/>
          </w:rPr>
          <w:t xml:space="preserve"> </w:t>
        </w:r>
        <w:r w:rsidR="0024533F" w:rsidRPr="00AC16B7">
          <w:rPr>
            <w:rStyle w:val="Hyperlink"/>
            <w:rFonts w:hint="eastAsia"/>
            <w:noProof/>
            <w:rtl/>
            <w:lang w:bidi="fa-IR"/>
          </w:rPr>
          <w:t>پنجم</w:t>
        </w:r>
        <w:r w:rsidR="0024533F" w:rsidRPr="00AC16B7">
          <w:rPr>
            <w:rStyle w:val="Hyperlink"/>
            <w:noProof/>
            <w:rtl/>
            <w:lang w:bidi="fa-IR"/>
          </w:rPr>
          <w:t xml:space="preserve">: </w:t>
        </w:r>
        <w:r w:rsidR="0024533F" w:rsidRPr="00AC16B7">
          <w:rPr>
            <w:rStyle w:val="Hyperlink"/>
            <w:rFonts w:hint="eastAsia"/>
            <w:noProof/>
            <w:rtl/>
            <w:lang w:bidi="fa-IR"/>
          </w:rPr>
          <w:t>تأث</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eastAsia"/>
            <w:noProof/>
            <w:rtl/>
            <w:lang w:bidi="fa-IR"/>
          </w:rPr>
          <w:t>الگوها</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نمونه‌ها</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439578439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476</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440" w:history="1">
        <w:r w:rsidR="0024533F" w:rsidRPr="00AC16B7">
          <w:rPr>
            <w:rStyle w:val="Hyperlink"/>
            <w:rFonts w:hint="eastAsia"/>
            <w:noProof/>
            <w:rtl/>
            <w:lang w:bidi="fa-IR"/>
          </w:rPr>
          <w:t>علت</w:t>
        </w:r>
        <w:r w:rsidR="0024533F" w:rsidRPr="00AC16B7">
          <w:rPr>
            <w:rStyle w:val="Hyperlink"/>
            <w:noProof/>
            <w:rtl/>
            <w:lang w:bidi="fa-IR"/>
          </w:rPr>
          <w:t xml:space="preserve"> </w:t>
        </w:r>
        <w:r w:rsidR="0024533F" w:rsidRPr="00AC16B7">
          <w:rPr>
            <w:rStyle w:val="Hyperlink"/>
            <w:rFonts w:hint="eastAsia"/>
            <w:noProof/>
            <w:rtl/>
            <w:lang w:bidi="fa-IR"/>
          </w:rPr>
          <w:t>ششم</w:t>
        </w:r>
        <w:r w:rsidR="0024533F" w:rsidRPr="00AC16B7">
          <w:rPr>
            <w:rStyle w:val="Hyperlink"/>
            <w:noProof/>
            <w:rtl/>
            <w:lang w:bidi="fa-IR"/>
          </w:rPr>
          <w:t xml:space="preserve">: </w:t>
        </w:r>
        <w:r w:rsidR="0024533F" w:rsidRPr="00AC16B7">
          <w:rPr>
            <w:rStyle w:val="Hyperlink"/>
            <w:rFonts w:hint="eastAsia"/>
            <w:noProof/>
            <w:rtl/>
            <w:lang w:bidi="fa-IR"/>
          </w:rPr>
          <w:t>تسلط</w:t>
        </w:r>
        <w:r w:rsidR="0024533F" w:rsidRPr="00AC16B7">
          <w:rPr>
            <w:rStyle w:val="Hyperlink"/>
            <w:noProof/>
            <w:rtl/>
            <w:lang w:bidi="fa-IR"/>
          </w:rPr>
          <w:t xml:space="preserve"> </w:t>
        </w:r>
        <w:r w:rsidR="0024533F" w:rsidRPr="00AC16B7">
          <w:rPr>
            <w:rStyle w:val="Hyperlink"/>
            <w:rFonts w:hint="eastAsia"/>
            <w:noProof/>
            <w:rtl/>
            <w:lang w:bidi="fa-IR"/>
          </w:rPr>
          <w:t>اهل</w:t>
        </w:r>
        <w:r w:rsidR="0024533F" w:rsidRPr="00AC16B7">
          <w:rPr>
            <w:rStyle w:val="Hyperlink"/>
            <w:noProof/>
            <w:rtl/>
            <w:lang w:bidi="fa-IR"/>
          </w:rPr>
          <w:t xml:space="preserve"> </w:t>
        </w:r>
        <w:r w:rsidR="0024533F" w:rsidRPr="00AC16B7">
          <w:rPr>
            <w:rStyle w:val="Hyperlink"/>
            <w:rFonts w:hint="eastAsia"/>
            <w:noProof/>
            <w:rtl/>
            <w:lang w:bidi="fa-IR"/>
          </w:rPr>
          <w:t>مذهب</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439578440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477</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441" w:history="1">
        <w:r w:rsidR="0024533F" w:rsidRPr="00AC16B7">
          <w:rPr>
            <w:rStyle w:val="Hyperlink"/>
            <w:rFonts w:hint="eastAsia"/>
            <w:noProof/>
            <w:rtl/>
            <w:lang w:bidi="fa-IR"/>
          </w:rPr>
          <w:t>علت</w:t>
        </w:r>
        <w:r w:rsidR="0024533F" w:rsidRPr="00AC16B7">
          <w:rPr>
            <w:rStyle w:val="Hyperlink"/>
            <w:noProof/>
            <w:rtl/>
            <w:lang w:bidi="fa-IR"/>
          </w:rPr>
          <w:t xml:space="preserve"> </w:t>
        </w:r>
        <w:r w:rsidR="0024533F" w:rsidRPr="00AC16B7">
          <w:rPr>
            <w:rStyle w:val="Hyperlink"/>
            <w:rFonts w:hint="eastAsia"/>
            <w:noProof/>
            <w:rtl/>
            <w:lang w:bidi="fa-IR"/>
          </w:rPr>
          <w:t>هفتم</w:t>
        </w:r>
        <w:r w:rsidR="0024533F" w:rsidRPr="00AC16B7">
          <w:rPr>
            <w:rStyle w:val="Hyperlink"/>
            <w:noProof/>
            <w:rtl/>
            <w:lang w:bidi="fa-IR"/>
          </w:rPr>
          <w:t xml:space="preserve">: </w:t>
        </w:r>
        <w:r w:rsidR="0024533F" w:rsidRPr="00AC16B7">
          <w:rPr>
            <w:rStyle w:val="Hyperlink"/>
            <w:rFonts w:hint="eastAsia"/>
            <w:noProof/>
            <w:rtl/>
            <w:lang w:bidi="fa-IR"/>
          </w:rPr>
          <w:t>بحث</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بررس</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خالصانه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439578441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479</w:t>
        </w:r>
        <w:r w:rsidR="0024533F">
          <w:rPr>
            <w:noProof/>
            <w:webHidden/>
            <w:rtl/>
          </w:rPr>
          <w:fldChar w:fldCharType="end"/>
        </w:r>
      </w:hyperlink>
    </w:p>
    <w:p w:rsidR="0024533F" w:rsidRDefault="001B3A04">
      <w:pPr>
        <w:pStyle w:val="TOC2"/>
        <w:tabs>
          <w:tab w:val="right" w:leader="dot" w:pos="7078"/>
        </w:tabs>
        <w:rPr>
          <w:rFonts w:asciiTheme="minorHAnsi" w:eastAsiaTheme="minorEastAsia" w:hAnsiTheme="minorHAnsi" w:cstheme="minorBidi"/>
          <w:bCs w:val="0"/>
          <w:noProof/>
          <w:sz w:val="22"/>
          <w:szCs w:val="22"/>
          <w:rtl/>
        </w:rPr>
      </w:pPr>
      <w:hyperlink w:anchor="_Toc439578442" w:history="1">
        <w:r w:rsidR="0024533F" w:rsidRPr="00AC16B7">
          <w:rPr>
            <w:rStyle w:val="Hyperlink"/>
            <w:rFonts w:hint="eastAsia"/>
            <w:noProof/>
            <w:rtl/>
            <w:lang w:bidi="fa-IR"/>
          </w:rPr>
          <w:t>فصل</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lang w:bidi="fa-IR"/>
          </w:rPr>
          <w:t>:</w:t>
        </w:r>
        <w:r w:rsidR="0024533F" w:rsidRPr="00AC16B7">
          <w:rPr>
            <w:rStyle w:val="Hyperlink"/>
            <w:noProof/>
            <w:rtl/>
            <w:lang w:bidi="fa-IR"/>
          </w:rPr>
          <w:t xml:space="preserve"> </w:t>
        </w:r>
        <w:r w:rsidR="0024533F" w:rsidRPr="00AC16B7">
          <w:rPr>
            <w:rStyle w:val="Hyperlink"/>
            <w:rFonts w:hint="eastAsia"/>
            <w:noProof/>
            <w:rtl/>
            <w:lang w:bidi="fa-IR"/>
          </w:rPr>
          <w:t>روش</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اسلوب</w:t>
        </w:r>
        <w:r w:rsidR="0024533F" w:rsidRPr="00AC16B7">
          <w:rPr>
            <w:rStyle w:val="Hyperlink"/>
            <w:noProof/>
            <w:rtl/>
            <w:lang w:bidi="fa-IR"/>
          </w:rPr>
          <w:t xml:space="preserve"> </w:t>
        </w:r>
        <w:r w:rsidR="0024533F" w:rsidRPr="00AC16B7">
          <w:rPr>
            <w:rStyle w:val="Hyperlink"/>
            <w:rFonts w:hint="eastAsia"/>
            <w:noProof/>
            <w:rtl/>
            <w:lang w:bidi="fa-IR"/>
          </w:rPr>
          <w:t>نقد</w:t>
        </w:r>
        <w:r w:rsidR="0024533F" w:rsidRPr="00AC16B7">
          <w:rPr>
            <w:rStyle w:val="Hyperlink"/>
            <w:noProof/>
            <w:rtl/>
            <w:lang w:bidi="fa-IR"/>
          </w:rPr>
          <w:t xml:space="preserve"> </w:t>
        </w:r>
        <w:r w:rsidR="0024533F" w:rsidRPr="00AC16B7">
          <w:rPr>
            <w:rStyle w:val="Hyperlink"/>
            <w:rFonts w:hint="eastAsia"/>
            <w:noProof/>
            <w:rtl/>
            <w:lang w:bidi="fa-IR"/>
          </w:rPr>
          <w:t>شخص</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rFonts w:ascii="IRNazli" w:eastAsia="B Badr" w:hAnsi="IRNazli" w:cs="IRNazli" w:hint="eastAsia"/>
            <w:noProof/>
            <w:lang w:bidi="fa-IR"/>
          </w:rPr>
          <w:t>‌</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اصلاحگر</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انه</w:t>
        </w:r>
        <w:r w:rsidR="0024533F" w:rsidRPr="00AC16B7">
          <w:rPr>
            <w:rStyle w:val="Hyperlink"/>
            <w:rFonts w:hint="eastAsia"/>
            <w:noProof/>
            <w:lang w:bidi="fa-IR"/>
          </w:rPr>
          <w:t>‌</w:t>
        </w:r>
        <w:r w:rsidR="0024533F" w:rsidRPr="00AC16B7">
          <w:rPr>
            <w:rStyle w:val="Hyperlink"/>
            <w:rFonts w:hint="eastAsia"/>
            <w:noProof/>
            <w:rtl/>
            <w:lang w:bidi="fa-IR"/>
          </w:rPr>
          <w:t>رو</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439578442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481</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443" w:history="1">
        <w:r w:rsidR="0024533F" w:rsidRPr="00AC16B7">
          <w:rPr>
            <w:rStyle w:val="Hyperlink"/>
            <w:rFonts w:hint="eastAsia"/>
            <w:noProof/>
            <w:rtl/>
            <w:lang w:bidi="fa-IR"/>
          </w:rPr>
          <w:t>چرا</w:t>
        </w:r>
        <w:r w:rsidR="0024533F" w:rsidRPr="00AC16B7">
          <w:rPr>
            <w:rStyle w:val="Hyperlink"/>
            <w:noProof/>
            <w:rtl/>
            <w:lang w:bidi="fa-IR"/>
          </w:rPr>
          <w:t xml:space="preserve"> </w:t>
        </w:r>
        <w:r w:rsidR="0024533F" w:rsidRPr="00AC16B7">
          <w:rPr>
            <w:rStyle w:val="Hyperlink"/>
            <w:rFonts w:hint="eastAsia"/>
            <w:noProof/>
            <w:rtl/>
            <w:lang w:bidi="fa-IR"/>
          </w:rPr>
          <w:t>اسلوب</w:t>
        </w:r>
        <w:r w:rsidR="0024533F" w:rsidRPr="00AC16B7">
          <w:rPr>
            <w:rStyle w:val="Hyperlink"/>
            <w:noProof/>
            <w:rtl/>
            <w:lang w:bidi="fa-IR"/>
          </w:rPr>
          <w:t xml:space="preserve"> </w:t>
        </w:r>
        <w:r w:rsidR="0024533F" w:rsidRPr="00AC16B7">
          <w:rPr>
            <w:rStyle w:val="Hyperlink"/>
            <w:rFonts w:hint="eastAsia"/>
            <w:noProof/>
            <w:rtl/>
            <w:lang w:bidi="fa-IR"/>
          </w:rPr>
          <w:t>کسان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را</w:t>
        </w:r>
        <w:r w:rsidR="0024533F" w:rsidRPr="00AC16B7">
          <w:rPr>
            <w:rStyle w:val="Hyperlink"/>
            <w:noProof/>
            <w:rtl/>
            <w:lang w:bidi="fa-IR"/>
          </w:rPr>
          <w:t xml:space="preserve"> </w:t>
        </w:r>
        <w:r w:rsidR="0024533F" w:rsidRPr="00AC16B7">
          <w:rPr>
            <w:rStyle w:val="Hyperlink"/>
            <w:rFonts w:hint="eastAsia"/>
            <w:noProof/>
            <w:rtl/>
            <w:lang w:bidi="fa-IR"/>
          </w:rPr>
          <w:t>بررس</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کن</w:t>
        </w:r>
        <w:r w:rsidR="0024533F" w:rsidRPr="00AC16B7">
          <w:rPr>
            <w:rStyle w:val="Hyperlink"/>
            <w:rFonts w:hint="cs"/>
            <w:noProof/>
            <w:rtl/>
            <w:lang w:bidi="fa-IR"/>
          </w:rPr>
          <w:t>ی</w:t>
        </w:r>
        <w:r w:rsidR="0024533F" w:rsidRPr="00AC16B7">
          <w:rPr>
            <w:rStyle w:val="Hyperlink"/>
            <w:rFonts w:hint="eastAsia"/>
            <w:noProof/>
            <w:rtl/>
            <w:lang w:bidi="fa-IR"/>
          </w:rPr>
          <w:t>م</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تغ</w:t>
        </w:r>
        <w:r w:rsidR="0024533F" w:rsidRPr="00AC16B7">
          <w:rPr>
            <w:rStyle w:val="Hyperlink"/>
            <w:rFonts w:hint="cs"/>
            <w:noProof/>
            <w:rtl/>
            <w:lang w:bidi="fa-IR"/>
          </w:rPr>
          <w:t>یی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تحول</w:t>
        </w:r>
        <w:r w:rsidR="0024533F" w:rsidRPr="00AC16B7">
          <w:rPr>
            <w:rStyle w:val="Hyperlink"/>
            <w:noProof/>
            <w:rtl/>
            <w:lang w:bidi="fa-IR"/>
          </w:rPr>
          <w:t xml:space="preserve"> </w:t>
        </w:r>
        <w:r w:rsidR="0024533F" w:rsidRPr="00AC16B7">
          <w:rPr>
            <w:rStyle w:val="Hyperlink"/>
            <w:rFonts w:hint="eastAsia"/>
            <w:noProof/>
            <w:rtl/>
            <w:lang w:bidi="fa-IR"/>
          </w:rPr>
          <w:t>پ</w:t>
        </w:r>
        <w:r w:rsidR="0024533F" w:rsidRPr="00AC16B7">
          <w:rPr>
            <w:rStyle w:val="Hyperlink"/>
            <w:rFonts w:hint="cs"/>
            <w:noProof/>
            <w:rtl/>
            <w:lang w:bidi="fa-IR"/>
          </w:rPr>
          <w:t>ی</w:t>
        </w:r>
        <w:r w:rsidR="0024533F" w:rsidRPr="00AC16B7">
          <w:rPr>
            <w:rStyle w:val="Hyperlink"/>
            <w:rFonts w:hint="eastAsia"/>
            <w:noProof/>
            <w:rtl/>
            <w:lang w:bidi="fa-IR"/>
          </w:rPr>
          <w:t>دا</w:t>
        </w:r>
        <w:r w:rsidR="0024533F" w:rsidRPr="00AC16B7">
          <w:rPr>
            <w:rStyle w:val="Hyperlink"/>
            <w:noProof/>
            <w:rtl/>
            <w:lang w:bidi="fa-IR"/>
          </w:rPr>
          <w:t xml:space="preserve"> </w:t>
        </w:r>
        <w:r w:rsidR="0024533F" w:rsidRPr="00AC16B7">
          <w:rPr>
            <w:rStyle w:val="Hyperlink"/>
            <w:rFonts w:hint="eastAsia"/>
            <w:noProof/>
            <w:rtl/>
            <w:lang w:bidi="fa-IR"/>
          </w:rPr>
          <w:t>کرده‌اند؟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439578443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481</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444" w:history="1">
        <w:r w:rsidR="0024533F" w:rsidRPr="00AC16B7">
          <w:rPr>
            <w:rStyle w:val="Hyperlink"/>
            <w:rFonts w:hint="eastAsia"/>
            <w:noProof/>
            <w:rtl/>
            <w:lang w:bidi="fa-IR"/>
          </w:rPr>
          <w:t>ارز</w:t>
        </w:r>
        <w:r w:rsidR="0024533F" w:rsidRPr="00AC16B7">
          <w:rPr>
            <w:rStyle w:val="Hyperlink"/>
            <w:rFonts w:hint="cs"/>
            <w:noProof/>
            <w:rtl/>
            <w:lang w:bidi="fa-IR"/>
          </w:rPr>
          <w:t>ی</w:t>
        </w:r>
        <w:r w:rsidR="0024533F" w:rsidRPr="00AC16B7">
          <w:rPr>
            <w:rStyle w:val="Hyperlink"/>
            <w:rFonts w:hint="eastAsia"/>
            <w:noProof/>
            <w:rtl/>
            <w:lang w:bidi="fa-IR"/>
          </w:rPr>
          <w:t>اب</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روش</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نقد</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تغ</w:t>
        </w:r>
        <w:r w:rsidR="0024533F" w:rsidRPr="00AC16B7">
          <w:rPr>
            <w:rStyle w:val="Hyperlink"/>
            <w:rFonts w:hint="cs"/>
            <w:noProof/>
            <w:rtl/>
            <w:lang w:bidi="fa-IR"/>
          </w:rPr>
          <w:t>یی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cs"/>
            <w:noProof/>
            <w:rtl/>
            <w:lang w:bidi="fa-IR"/>
          </w:rPr>
          <w:t>ی</w:t>
        </w:r>
        <w:r w:rsidR="0024533F" w:rsidRPr="00AC16B7">
          <w:rPr>
            <w:rStyle w:val="Hyperlink"/>
            <w:rFonts w:hint="eastAsia"/>
            <w:noProof/>
            <w:rtl/>
            <w:lang w:bidi="fa-IR"/>
          </w:rPr>
          <w:t>افته‌گان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439578444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481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45" w:history="1">
        <w:r w:rsidR="0024533F" w:rsidRPr="00AC16B7">
          <w:rPr>
            <w:rStyle w:val="Hyperlink"/>
            <w:rFonts w:hint="eastAsia"/>
            <w:noProof/>
            <w:rtl/>
            <w:lang w:bidi="fa-IR"/>
          </w:rPr>
          <w:t>نخست</w:t>
        </w:r>
        <w:r w:rsidR="0024533F" w:rsidRPr="00AC16B7">
          <w:rPr>
            <w:rStyle w:val="Hyperlink"/>
            <w:noProof/>
            <w:rtl/>
            <w:lang w:bidi="fa-IR"/>
          </w:rPr>
          <w:t xml:space="preserve">: </w:t>
        </w:r>
        <w:r w:rsidR="0024533F" w:rsidRPr="00AC16B7">
          <w:rPr>
            <w:rStyle w:val="Hyperlink"/>
            <w:rFonts w:hint="eastAsia"/>
            <w:noProof/>
            <w:rtl/>
            <w:lang w:bidi="fa-IR"/>
          </w:rPr>
          <w:t>روش</w:t>
        </w:r>
        <w:r w:rsidR="0024533F" w:rsidRPr="00AC16B7">
          <w:rPr>
            <w:rStyle w:val="Hyperlink"/>
            <w:noProof/>
            <w:rtl/>
            <w:lang w:bidi="fa-IR"/>
          </w:rPr>
          <w:t xml:space="preserve"> </w:t>
        </w:r>
        <w:r w:rsidR="0024533F" w:rsidRPr="00AC16B7">
          <w:rPr>
            <w:rStyle w:val="Hyperlink"/>
            <w:rFonts w:hint="eastAsia"/>
            <w:noProof/>
            <w:rtl/>
            <w:lang w:bidi="fa-IR"/>
          </w:rPr>
          <w:t>احمد</w:t>
        </w:r>
        <w:r w:rsidR="0024533F" w:rsidRPr="00AC16B7">
          <w:rPr>
            <w:rStyle w:val="Hyperlink"/>
            <w:noProof/>
            <w:rtl/>
            <w:lang w:bidi="fa-IR"/>
          </w:rPr>
          <w:t xml:space="preserve"> </w:t>
        </w:r>
        <w:r w:rsidR="0024533F" w:rsidRPr="00AC16B7">
          <w:rPr>
            <w:rStyle w:val="Hyperlink"/>
            <w:rFonts w:hint="eastAsia"/>
            <w:noProof/>
            <w:rtl/>
            <w:lang w:bidi="fa-IR"/>
          </w:rPr>
          <w:t>کسرو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439578445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481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46"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روش</w:t>
        </w:r>
        <w:r w:rsidR="0024533F" w:rsidRPr="00AC16B7">
          <w:rPr>
            <w:rStyle w:val="Hyperlink"/>
            <w:noProof/>
            <w:rtl/>
            <w:lang w:bidi="fa-IR"/>
          </w:rPr>
          <w:t xml:space="preserve"> </w:t>
        </w:r>
        <w:r w:rsidR="0024533F" w:rsidRPr="00AC16B7">
          <w:rPr>
            <w:rStyle w:val="Hyperlink"/>
            <w:rFonts w:hint="eastAsia"/>
            <w:noProof/>
            <w:rtl/>
            <w:lang w:bidi="fa-IR"/>
          </w:rPr>
          <w:t>برقع</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439578446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482</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47" w:history="1">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روش</w:t>
        </w:r>
        <w:r w:rsidR="0024533F" w:rsidRPr="00AC16B7">
          <w:rPr>
            <w:rStyle w:val="Hyperlink"/>
            <w:noProof/>
            <w:rtl/>
            <w:lang w:bidi="fa-IR"/>
          </w:rPr>
          <w:t xml:space="preserve"> </w:t>
        </w:r>
        <w:r w:rsidR="0024533F" w:rsidRPr="00AC16B7">
          <w:rPr>
            <w:rStyle w:val="Hyperlink"/>
            <w:rFonts w:hint="eastAsia"/>
            <w:noProof/>
            <w:rtl/>
            <w:lang w:bidi="fa-IR"/>
          </w:rPr>
          <w:t>خالص</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439578447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484</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48" w:history="1">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روش</w:t>
        </w:r>
        <w:r w:rsidR="0024533F" w:rsidRPr="00AC16B7">
          <w:rPr>
            <w:rStyle w:val="Hyperlink"/>
            <w:noProof/>
            <w:rtl/>
            <w:lang w:bidi="fa-IR"/>
          </w:rPr>
          <w:t xml:space="preserve"> </w:t>
        </w:r>
        <w:r w:rsidR="0024533F" w:rsidRPr="00AC16B7">
          <w:rPr>
            <w:rStyle w:val="Hyperlink"/>
            <w:rFonts w:hint="eastAsia"/>
            <w:noProof/>
            <w:rtl/>
            <w:lang w:bidi="fa-IR"/>
          </w:rPr>
          <w:t>خوئ</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439578448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485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49" w:history="1">
        <w:r w:rsidR="0024533F" w:rsidRPr="00AC16B7">
          <w:rPr>
            <w:rStyle w:val="Hyperlink"/>
            <w:rFonts w:hint="eastAsia"/>
            <w:noProof/>
            <w:rtl/>
            <w:lang w:bidi="fa-IR"/>
          </w:rPr>
          <w:t>پنجم</w:t>
        </w:r>
        <w:r w:rsidR="0024533F" w:rsidRPr="00AC16B7">
          <w:rPr>
            <w:rStyle w:val="Hyperlink"/>
            <w:noProof/>
            <w:rtl/>
            <w:lang w:bidi="fa-IR"/>
          </w:rPr>
          <w:t xml:space="preserve">: </w:t>
        </w:r>
        <w:r w:rsidR="0024533F" w:rsidRPr="00AC16B7">
          <w:rPr>
            <w:rStyle w:val="Hyperlink"/>
            <w:rFonts w:hint="eastAsia"/>
            <w:noProof/>
            <w:rtl/>
            <w:lang w:bidi="fa-IR"/>
          </w:rPr>
          <w:t>روش</w:t>
        </w:r>
        <w:r w:rsidR="0024533F" w:rsidRPr="00AC16B7">
          <w:rPr>
            <w:rStyle w:val="Hyperlink"/>
            <w:noProof/>
            <w:rtl/>
            <w:lang w:bidi="fa-IR"/>
          </w:rPr>
          <w:t xml:space="preserve"> </w:t>
        </w:r>
        <w:r w:rsidR="0024533F" w:rsidRPr="00AC16B7">
          <w:rPr>
            <w:rStyle w:val="Hyperlink"/>
            <w:rFonts w:hint="eastAsia"/>
            <w:noProof/>
            <w:rtl/>
            <w:lang w:bidi="fa-IR"/>
          </w:rPr>
          <w:t>موس</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موسو</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439578449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485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50" w:history="1">
        <w:r w:rsidR="0024533F" w:rsidRPr="00AC16B7">
          <w:rPr>
            <w:rStyle w:val="Hyperlink"/>
            <w:rFonts w:hint="eastAsia"/>
            <w:noProof/>
            <w:rtl/>
            <w:lang w:bidi="fa-IR"/>
          </w:rPr>
          <w:t>ششم</w:t>
        </w:r>
        <w:r w:rsidR="0024533F" w:rsidRPr="00AC16B7">
          <w:rPr>
            <w:rStyle w:val="Hyperlink"/>
            <w:noProof/>
            <w:rtl/>
            <w:lang w:bidi="fa-IR"/>
          </w:rPr>
          <w:t xml:space="preserve">: </w:t>
        </w:r>
        <w:r w:rsidR="0024533F" w:rsidRPr="00AC16B7">
          <w:rPr>
            <w:rStyle w:val="Hyperlink"/>
            <w:rFonts w:hint="eastAsia"/>
            <w:noProof/>
            <w:rtl/>
            <w:lang w:bidi="fa-IR"/>
          </w:rPr>
          <w:t>روش</w:t>
        </w:r>
        <w:r w:rsidR="0024533F" w:rsidRPr="00AC16B7">
          <w:rPr>
            <w:rStyle w:val="Hyperlink"/>
            <w:noProof/>
            <w:rtl/>
            <w:lang w:bidi="fa-IR"/>
          </w:rPr>
          <w:t xml:space="preserve"> </w:t>
        </w:r>
        <w:r w:rsidR="0024533F" w:rsidRPr="00AC16B7">
          <w:rPr>
            <w:rStyle w:val="Hyperlink"/>
            <w:rFonts w:hint="eastAsia"/>
            <w:noProof/>
            <w:rtl/>
            <w:lang w:bidi="fa-IR"/>
          </w:rPr>
          <w:t>محمد</w:t>
        </w:r>
        <w:r w:rsidR="0024533F" w:rsidRPr="00AC16B7">
          <w:rPr>
            <w:rStyle w:val="Hyperlink"/>
            <w:noProof/>
            <w:rtl/>
            <w:lang w:bidi="fa-IR"/>
          </w:rPr>
          <w:t xml:space="preserve"> </w:t>
        </w:r>
        <w:r w:rsidR="0024533F" w:rsidRPr="00AC16B7">
          <w:rPr>
            <w:rStyle w:val="Hyperlink"/>
            <w:rFonts w:hint="eastAsia"/>
            <w:noProof/>
            <w:rtl/>
            <w:lang w:bidi="fa-IR"/>
          </w:rPr>
          <w:t>حس</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فضل</w:t>
        </w:r>
        <w:r w:rsidR="0024533F" w:rsidRPr="00AC16B7">
          <w:rPr>
            <w:rStyle w:val="Hyperlink"/>
            <w:noProof/>
            <w:rtl/>
            <w:lang w:bidi="fa-IR"/>
          </w:rPr>
          <w:t xml:space="preserve"> </w:t>
        </w:r>
        <w:r w:rsidR="0024533F" w:rsidRPr="00AC16B7">
          <w:rPr>
            <w:rStyle w:val="Hyperlink"/>
            <w:rFonts w:hint="eastAsia"/>
            <w:noProof/>
            <w:rtl/>
            <w:lang w:bidi="fa-IR"/>
          </w:rPr>
          <w:t>الله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439578450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486</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51" w:history="1">
        <w:r w:rsidR="0024533F" w:rsidRPr="00AC16B7">
          <w:rPr>
            <w:rStyle w:val="Hyperlink"/>
            <w:rFonts w:hint="eastAsia"/>
            <w:noProof/>
            <w:rtl/>
            <w:lang w:bidi="fa-IR"/>
          </w:rPr>
          <w:t>هفتم</w:t>
        </w:r>
        <w:r w:rsidR="0024533F" w:rsidRPr="00AC16B7">
          <w:rPr>
            <w:rStyle w:val="Hyperlink"/>
            <w:noProof/>
            <w:rtl/>
            <w:lang w:bidi="fa-IR"/>
          </w:rPr>
          <w:t xml:space="preserve">: </w:t>
        </w:r>
        <w:r w:rsidR="0024533F" w:rsidRPr="00AC16B7">
          <w:rPr>
            <w:rStyle w:val="Hyperlink"/>
            <w:rFonts w:hint="eastAsia"/>
            <w:noProof/>
            <w:rtl/>
            <w:lang w:bidi="fa-IR"/>
          </w:rPr>
          <w:t>روش</w:t>
        </w:r>
        <w:r w:rsidR="0024533F" w:rsidRPr="00AC16B7">
          <w:rPr>
            <w:rStyle w:val="Hyperlink"/>
            <w:noProof/>
            <w:rtl/>
            <w:lang w:bidi="fa-IR"/>
          </w:rPr>
          <w:t xml:space="preserve"> </w:t>
        </w:r>
        <w:r w:rsidR="0024533F" w:rsidRPr="00AC16B7">
          <w:rPr>
            <w:rStyle w:val="Hyperlink"/>
            <w:rFonts w:hint="cs"/>
            <w:noProof/>
            <w:rtl/>
            <w:lang w:bidi="fa-IR"/>
          </w:rPr>
          <w:t>ی</w:t>
        </w:r>
        <w:r w:rsidR="0024533F" w:rsidRPr="00AC16B7">
          <w:rPr>
            <w:rStyle w:val="Hyperlink"/>
            <w:rFonts w:hint="eastAsia"/>
            <w:noProof/>
            <w:rtl/>
            <w:lang w:bidi="fa-IR"/>
          </w:rPr>
          <w:t>اسر</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439578451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488</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52" w:history="1">
        <w:r w:rsidR="0024533F" w:rsidRPr="00AC16B7">
          <w:rPr>
            <w:rStyle w:val="Hyperlink"/>
            <w:rFonts w:hint="eastAsia"/>
            <w:noProof/>
            <w:rtl/>
            <w:lang w:bidi="fa-IR"/>
          </w:rPr>
          <w:t>هشتم</w:t>
        </w:r>
        <w:r w:rsidR="0024533F" w:rsidRPr="00AC16B7">
          <w:rPr>
            <w:rStyle w:val="Hyperlink"/>
            <w:noProof/>
            <w:rtl/>
            <w:lang w:bidi="fa-IR"/>
          </w:rPr>
          <w:t xml:space="preserve">: </w:t>
        </w:r>
        <w:r w:rsidR="0024533F" w:rsidRPr="00AC16B7">
          <w:rPr>
            <w:rStyle w:val="Hyperlink"/>
            <w:rFonts w:hint="eastAsia"/>
            <w:noProof/>
            <w:rtl/>
            <w:lang w:bidi="fa-IR"/>
          </w:rPr>
          <w:t>روش</w:t>
        </w:r>
        <w:r w:rsidR="0024533F" w:rsidRPr="00AC16B7">
          <w:rPr>
            <w:rStyle w:val="Hyperlink"/>
            <w:noProof/>
            <w:rtl/>
            <w:lang w:bidi="fa-IR"/>
          </w:rPr>
          <w:t xml:space="preserve"> </w:t>
        </w:r>
        <w:r w:rsidR="0024533F" w:rsidRPr="00AC16B7">
          <w:rPr>
            <w:rStyle w:val="Hyperlink"/>
            <w:rFonts w:hint="eastAsia"/>
            <w:noProof/>
            <w:rtl/>
            <w:lang w:bidi="fa-IR"/>
          </w:rPr>
          <w:t>احمد</w:t>
        </w:r>
        <w:r w:rsidR="0024533F" w:rsidRPr="00AC16B7">
          <w:rPr>
            <w:rStyle w:val="Hyperlink"/>
            <w:noProof/>
            <w:rtl/>
            <w:lang w:bidi="fa-IR"/>
          </w:rPr>
          <w:t xml:space="preserve"> </w:t>
        </w:r>
        <w:r w:rsidR="0024533F" w:rsidRPr="00AC16B7">
          <w:rPr>
            <w:rStyle w:val="Hyperlink"/>
            <w:rFonts w:hint="eastAsia"/>
            <w:noProof/>
            <w:rtl/>
            <w:lang w:bidi="fa-IR"/>
          </w:rPr>
          <w:t>کاتب</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439578452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488</w:t>
        </w:r>
        <w:r w:rsidR="0024533F">
          <w:rPr>
            <w:noProof/>
            <w:webHidden/>
            <w:rtl/>
          </w:rPr>
          <w:fldChar w:fldCharType="end"/>
        </w:r>
      </w:hyperlink>
    </w:p>
    <w:p w:rsidR="0024533F" w:rsidRDefault="001B3A04">
      <w:pPr>
        <w:pStyle w:val="TOC2"/>
        <w:tabs>
          <w:tab w:val="right" w:leader="dot" w:pos="7078"/>
        </w:tabs>
        <w:rPr>
          <w:rFonts w:asciiTheme="minorHAnsi" w:eastAsiaTheme="minorEastAsia" w:hAnsiTheme="minorHAnsi" w:cstheme="minorBidi"/>
          <w:bCs w:val="0"/>
          <w:noProof/>
          <w:sz w:val="22"/>
          <w:szCs w:val="22"/>
          <w:rtl/>
        </w:rPr>
      </w:pPr>
      <w:hyperlink w:anchor="_Toc439578453" w:history="1">
        <w:r w:rsidR="0024533F" w:rsidRPr="00AC16B7">
          <w:rPr>
            <w:rStyle w:val="Hyperlink"/>
            <w:rFonts w:hint="eastAsia"/>
            <w:noProof/>
            <w:rtl/>
            <w:lang w:bidi="fa-IR"/>
          </w:rPr>
          <w:t>فصل</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noProof/>
            <w:rtl/>
            <w:lang w:bidi="fa-IR"/>
          </w:rPr>
          <w:t xml:space="preserve"> </w:t>
        </w:r>
        <w:r w:rsidR="0024533F" w:rsidRPr="00AC16B7">
          <w:rPr>
            <w:rStyle w:val="Hyperlink"/>
            <w:rFonts w:hint="eastAsia"/>
            <w:noProof/>
            <w:rtl/>
            <w:lang w:bidi="fa-IR"/>
          </w:rPr>
          <w:t>اهل</w:t>
        </w:r>
        <w:r w:rsidR="0024533F" w:rsidRPr="00AC16B7">
          <w:rPr>
            <w:rStyle w:val="Hyperlink"/>
            <w:noProof/>
            <w:rtl/>
            <w:lang w:bidi="fa-IR"/>
          </w:rPr>
          <w:t xml:space="preserve"> </w:t>
        </w:r>
        <w:r w:rsidR="0024533F" w:rsidRPr="00AC16B7">
          <w:rPr>
            <w:rStyle w:val="Hyperlink"/>
            <w:rFonts w:hint="eastAsia"/>
            <w:noProof/>
            <w:rtl/>
            <w:lang w:bidi="fa-IR"/>
          </w:rPr>
          <w:t>سنت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جماعت</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حرکت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جنبش</w:t>
        </w:r>
        <w:r w:rsidR="0024533F" w:rsidRPr="00AC16B7">
          <w:rPr>
            <w:rStyle w:val="Hyperlink"/>
            <w:noProof/>
            <w:rtl/>
            <w:lang w:bidi="fa-IR"/>
          </w:rPr>
          <w:t xml:space="preserve"> </w:t>
        </w:r>
        <w:r w:rsidR="0024533F" w:rsidRPr="00AC16B7">
          <w:rPr>
            <w:rStyle w:val="Hyperlink"/>
            <w:rFonts w:hint="eastAsia"/>
            <w:noProof/>
            <w:rtl/>
            <w:lang w:bidi="fa-IR"/>
          </w:rPr>
          <w:t>اصلاح</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اعتدال</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sidRPr="00AC16B7">
          <w:rPr>
            <w:rStyle w:val="Hyperlink"/>
            <w:noProof/>
            <w:rtl/>
            <w:lang w:bidi="fa-IR"/>
          </w:rPr>
          <w:t xml:space="preserve"> </w:t>
        </w:r>
        <w:r w:rsidR="0024533F" w:rsidRPr="00AC16B7">
          <w:rPr>
            <w:rStyle w:val="Hyperlink"/>
            <w:rFonts w:hint="eastAsia"/>
            <w:noProof/>
            <w:rtl/>
            <w:lang w:bidi="fa-IR"/>
          </w:rPr>
          <w:t>امام</w:t>
        </w:r>
        <w:r w:rsidR="0024533F" w:rsidRPr="00AC16B7">
          <w:rPr>
            <w:rStyle w:val="Hyperlink"/>
            <w:rFonts w:hint="cs"/>
            <w:noProof/>
            <w:rtl/>
            <w:lang w:bidi="fa-IR"/>
          </w:rPr>
          <w:t>ی</w:t>
        </w:r>
        <w:r w:rsidR="0024533F" w:rsidRPr="00AC16B7">
          <w:rPr>
            <w:rStyle w:val="Hyperlink"/>
            <w:rFonts w:hint="eastAsia"/>
            <w:noProof/>
            <w:rtl/>
            <w:lang w:bidi="fa-IR"/>
          </w:rPr>
          <w:t>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439578453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491</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454" w:history="1">
        <w:r w:rsidR="0024533F" w:rsidRPr="00AC16B7">
          <w:rPr>
            <w:rStyle w:val="Hyperlink"/>
            <w:rFonts w:hint="eastAsia"/>
            <w:noProof/>
            <w:rtl/>
            <w:lang w:bidi="fa-IR"/>
          </w:rPr>
          <w:t>رابطه</w:t>
        </w:r>
        <w:r w:rsidR="0024533F" w:rsidRPr="00AC16B7">
          <w:rPr>
            <w:rStyle w:val="Hyperlink"/>
            <w:noProof/>
            <w:rtl/>
            <w:lang w:bidi="fa-IR"/>
          </w:rPr>
          <w:t xml:space="preserve"> </w:t>
        </w:r>
        <w:r w:rsidR="0024533F" w:rsidRPr="00AC16B7">
          <w:rPr>
            <w:rStyle w:val="Hyperlink"/>
            <w:rFonts w:hint="eastAsia"/>
            <w:noProof/>
            <w:rtl/>
            <w:lang w:bidi="fa-IR"/>
          </w:rPr>
          <w:t>ميان</w:t>
        </w:r>
        <w:r w:rsidR="0024533F" w:rsidRPr="00AC16B7">
          <w:rPr>
            <w:rStyle w:val="Hyperlink"/>
            <w:noProof/>
            <w:rtl/>
            <w:lang w:bidi="fa-IR"/>
          </w:rPr>
          <w:t xml:space="preserve"> </w:t>
        </w:r>
        <w:r w:rsidR="0024533F" w:rsidRPr="00AC16B7">
          <w:rPr>
            <w:rStyle w:val="Hyperlink"/>
            <w:rFonts w:hint="eastAsia"/>
            <w:noProof/>
            <w:rtl/>
            <w:lang w:bidi="fa-IR"/>
          </w:rPr>
          <w:t>تق</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حق</w:t>
        </w:r>
        <w:r w:rsidR="0024533F" w:rsidRPr="00AC16B7">
          <w:rPr>
            <w:rStyle w:val="Hyperlink"/>
            <w:rFonts w:hint="cs"/>
            <w:noProof/>
            <w:rtl/>
            <w:lang w:bidi="fa-IR"/>
          </w:rPr>
          <w:t>ی</w:t>
        </w:r>
        <w:r w:rsidR="0024533F" w:rsidRPr="00AC16B7">
          <w:rPr>
            <w:rStyle w:val="Hyperlink"/>
            <w:rFonts w:hint="eastAsia"/>
            <w:noProof/>
            <w:rtl/>
            <w:lang w:bidi="fa-IR"/>
          </w:rPr>
          <w:t>قت</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439578454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491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55" w:history="1">
        <w:r w:rsidR="0024533F" w:rsidRPr="00AC16B7">
          <w:rPr>
            <w:rStyle w:val="Hyperlink"/>
            <w:rFonts w:hint="eastAsia"/>
            <w:noProof/>
            <w:rtl/>
            <w:lang w:bidi="fa-IR"/>
          </w:rPr>
          <w:t>نخست</w:t>
        </w:r>
        <w:r w:rsidR="0024533F" w:rsidRPr="00AC16B7">
          <w:rPr>
            <w:rStyle w:val="Hyperlink"/>
            <w:noProof/>
            <w:rtl/>
            <w:lang w:bidi="fa-IR"/>
          </w:rPr>
          <w:t xml:space="preserve">: </w:t>
        </w:r>
        <w:r w:rsidR="0024533F" w:rsidRPr="00AC16B7">
          <w:rPr>
            <w:rStyle w:val="Hyperlink"/>
            <w:rFonts w:hint="eastAsia"/>
            <w:noProof/>
            <w:rtl/>
            <w:lang w:bidi="fa-IR"/>
          </w:rPr>
          <w:t>وجوب</w:t>
        </w:r>
        <w:r w:rsidR="0024533F" w:rsidRPr="00AC16B7">
          <w:rPr>
            <w:rStyle w:val="Hyperlink"/>
            <w:noProof/>
            <w:rtl/>
            <w:lang w:bidi="fa-IR"/>
          </w:rPr>
          <w:t xml:space="preserve"> </w:t>
        </w:r>
        <w:r w:rsidR="0024533F" w:rsidRPr="00AC16B7">
          <w:rPr>
            <w:rStyle w:val="Hyperlink"/>
            <w:rFonts w:hint="eastAsia"/>
            <w:noProof/>
            <w:rtl/>
            <w:lang w:bidi="fa-IR"/>
          </w:rPr>
          <w:t>قبول</w:t>
        </w:r>
        <w:r w:rsidR="0024533F" w:rsidRPr="00AC16B7">
          <w:rPr>
            <w:rStyle w:val="Hyperlink"/>
            <w:noProof/>
            <w:rtl/>
            <w:lang w:bidi="fa-IR"/>
          </w:rPr>
          <w:t xml:space="preserve"> </w:t>
        </w:r>
        <w:r w:rsidR="0024533F" w:rsidRPr="00AC16B7">
          <w:rPr>
            <w:rStyle w:val="Hyperlink"/>
            <w:rFonts w:hint="eastAsia"/>
            <w:noProof/>
            <w:rtl/>
            <w:lang w:bidi="fa-IR"/>
          </w:rPr>
          <w:t>کردن</w:t>
        </w:r>
        <w:r w:rsidR="0024533F" w:rsidRPr="00AC16B7">
          <w:rPr>
            <w:rStyle w:val="Hyperlink"/>
            <w:noProof/>
            <w:rtl/>
            <w:lang w:bidi="fa-IR"/>
          </w:rPr>
          <w:t xml:space="preserve"> </w:t>
        </w:r>
        <w:r w:rsidR="0024533F" w:rsidRPr="00AC16B7">
          <w:rPr>
            <w:rStyle w:val="Hyperlink"/>
            <w:rFonts w:hint="eastAsia"/>
            <w:noProof/>
            <w:rtl/>
            <w:lang w:bidi="fa-IR"/>
          </w:rPr>
          <w:t>ظاهر</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439578455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491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56"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قبول</w:t>
        </w:r>
        <w:r w:rsidR="0024533F" w:rsidRPr="00AC16B7">
          <w:rPr>
            <w:rStyle w:val="Hyperlink"/>
            <w:noProof/>
            <w:rtl/>
            <w:lang w:bidi="fa-IR"/>
          </w:rPr>
          <w:t xml:space="preserve"> </w:t>
        </w:r>
        <w:r w:rsidR="0024533F" w:rsidRPr="00AC16B7">
          <w:rPr>
            <w:rStyle w:val="Hyperlink"/>
            <w:rFonts w:hint="eastAsia"/>
            <w:noProof/>
            <w:rtl/>
            <w:lang w:bidi="fa-IR"/>
          </w:rPr>
          <w:t>ظاهر</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معنا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عدم</w:t>
        </w:r>
        <w:r w:rsidR="0024533F" w:rsidRPr="00AC16B7">
          <w:rPr>
            <w:rStyle w:val="Hyperlink"/>
            <w:noProof/>
            <w:rtl/>
            <w:lang w:bidi="fa-IR"/>
          </w:rPr>
          <w:t xml:space="preserve"> </w:t>
        </w:r>
        <w:r w:rsidR="0024533F" w:rsidRPr="00AC16B7">
          <w:rPr>
            <w:rStyle w:val="Hyperlink"/>
            <w:rFonts w:hint="eastAsia"/>
            <w:noProof/>
            <w:rtl/>
            <w:lang w:bidi="fa-IR"/>
          </w:rPr>
          <w:t>احت</w:t>
        </w:r>
        <w:r w:rsidR="0024533F" w:rsidRPr="00AC16B7">
          <w:rPr>
            <w:rStyle w:val="Hyperlink"/>
            <w:rFonts w:hint="cs"/>
            <w:noProof/>
            <w:rtl/>
            <w:lang w:bidi="fa-IR"/>
          </w:rPr>
          <w:t>ی</w:t>
        </w:r>
        <w:r w:rsidR="0024533F" w:rsidRPr="00AC16B7">
          <w:rPr>
            <w:rStyle w:val="Hyperlink"/>
            <w:rFonts w:hint="eastAsia"/>
            <w:noProof/>
            <w:rtl/>
            <w:lang w:bidi="fa-IR"/>
          </w:rPr>
          <w:t>اط</w:t>
        </w:r>
        <w:r w:rsidR="0024533F" w:rsidRPr="00AC16B7">
          <w:rPr>
            <w:rStyle w:val="Hyperlink"/>
            <w:noProof/>
            <w:rtl/>
            <w:lang w:bidi="fa-IR"/>
          </w:rPr>
          <w:t xml:space="preserve"> </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rFonts w:hint="eastAsia"/>
            <w:noProof/>
            <w:rtl/>
            <w:lang w:bidi="fa-IR"/>
          </w:rPr>
          <w:t>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439578456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493</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57" w:history="1">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نظرات</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تق</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پذ</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noProof/>
            <w:rtl/>
            <w:lang w:bidi="fa-IR"/>
          </w:rPr>
          <w:t xml:space="preserve"> </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rFonts w:hint="eastAsia"/>
            <w:noProof/>
            <w:rtl/>
            <w:lang w:bidi="fa-IR"/>
          </w:rPr>
          <w:t>ستند</w:t>
        </w:r>
        <w:r w:rsidR="0024533F" w:rsidRPr="00AC16B7">
          <w:rPr>
            <w:rStyle w:val="Hyperlink"/>
            <w:noProof/>
            <w:rtl/>
            <w:lang w:bidi="fa-IR"/>
          </w:rPr>
          <w:t xml:space="preserve"> (</w:t>
        </w:r>
        <w:r w:rsidR="0024533F" w:rsidRPr="00AC16B7">
          <w:rPr>
            <w:rStyle w:val="Hyperlink"/>
            <w:rFonts w:hint="eastAsia"/>
            <w:noProof/>
            <w:rtl/>
            <w:lang w:bidi="fa-IR"/>
          </w:rPr>
          <w:t>دروغ</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439578457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494</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58" w:history="1">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بعض</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noProof/>
            <w:rtl/>
            <w:lang w:bidi="fa-IR"/>
          </w:rPr>
          <w:t xml:space="preserve"> </w:t>
        </w:r>
        <w:r w:rsidR="0024533F" w:rsidRPr="00AC16B7">
          <w:rPr>
            <w:rStyle w:val="Hyperlink"/>
            <w:rFonts w:hint="eastAsia"/>
            <w:noProof/>
            <w:rtl/>
            <w:lang w:bidi="fa-IR"/>
          </w:rPr>
          <w:t>فقط</w:t>
        </w:r>
        <w:r w:rsidR="0024533F" w:rsidRPr="00AC16B7">
          <w:rPr>
            <w:rStyle w:val="Hyperlink"/>
            <w:noProof/>
            <w:rtl/>
            <w:lang w:bidi="fa-IR"/>
          </w:rPr>
          <w:t xml:space="preserve"> </w:t>
        </w:r>
        <w:r w:rsidR="0024533F" w:rsidRPr="00AC16B7">
          <w:rPr>
            <w:rStyle w:val="Hyperlink"/>
            <w:rFonts w:hint="eastAsia"/>
            <w:noProof/>
            <w:rtl/>
            <w:lang w:bidi="fa-IR"/>
          </w:rPr>
          <w:t>بر</w:t>
        </w:r>
        <w:r w:rsidR="0024533F" w:rsidRPr="00AC16B7">
          <w:rPr>
            <w:rStyle w:val="Hyperlink"/>
            <w:noProof/>
            <w:rtl/>
            <w:lang w:bidi="fa-IR"/>
          </w:rPr>
          <w:t xml:space="preserve"> </w:t>
        </w:r>
        <w:r w:rsidR="0024533F" w:rsidRPr="00AC16B7">
          <w:rPr>
            <w:rStyle w:val="Hyperlink"/>
            <w:rFonts w:hint="eastAsia"/>
            <w:noProof/>
            <w:rtl/>
            <w:lang w:bidi="fa-IR"/>
          </w:rPr>
          <w:t>تق</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حرام</w:t>
        </w:r>
        <w:r w:rsidR="0024533F" w:rsidRPr="00AC16B7">
          <w:rPr>
            <w:rStyle w:val="Hyperlink"/>
            <w:noProof/>
            <w:rtl/>
            <w:lang w:bidi="fa-IR"/>
          </w:rPr>
          <w:t xml:space="preserve"> (</w:t>
        </w:r>
        <w:r w:rsidR="0024533F" w:rsidRPr="00AC16B7">
          <w:rPr>
            <w:rStyle w:val="Hyperlink"/>
            <w:rFonts w:hint="eastAsia"/>
            <w:noProof/>
            <w:rtl/>
            <w:lang w:bidi="fa-IR"/>
          </w:rPr>
          <w:t>دروغ</w:t>
        </w:r>
        <w:r w:rsidR="0024533F" w:rsidRPr="00AC16B7">
          <w:rPr>
            <w:rStyle w:val="Hyperlink"/>
            <w:noProof/>
            <w:rtl/>
            <w:lang w:bidi="fa-IR"/>
          </w:rPr>
          <w:t xml:space="preserve">) </w:t>
        </w:r>
        <w:r w:rsidR="0024533F" w:rsidRPr="00AC16B7">
          <w:rPr>
            <w:rStyle w:val="Hyperlink"/>
            <w:rFonts w:hint="cs"/>
            <w:noProof/>
            <w:rtl/>
            <w:lang w:bidi="fa-IR"/>
          </w:rPr>
          <w:t>ی</w:t>
        </w:r>
        <w:r w:rsidR="0024533F" w:rsidRPr="00AC16B7">
          <w:rPr>
            <w:rStyle w:val="Hyperlink"/>
            <w:rFonts w:hint="eastAsia"/>
            <w:noProof/>
            <w:rtl/>
            <w:lang w:bidi="fa-IR"/>
          </w:rPr>
          <w:t>ا</w:t>
        </w:r>
        <w:r w:rsidR="0024533F" w:rsidRPr="00AC16B7">
          <w:rPr>
            <w:rStyle w:val="Hyperlink"/>
            <w:noProof/>
            <w:rtl/>
            <w:lang w:bidi="fa-IR"/>
          </w:rPr>
          <w:t xml:space="preserve"> </w:t>
        </w:r>
        <w:r w:rsidR="0024533F" w:rsidRPr="00AC16B7">
          <w:rPr>
            <w:rStyle w:val="Hyperlink"/>
            <w:rFonts w:hint="eastAsia"/>
            <w:noProof/>
            <w:rtl/>
            <w:lang w:bidi="fa-IR"/>
          </w:rPr>
          <w:t>جهل</w:t>
        </w:r>
        <w:r w:rsidR="0024533F" w:rsidRPr="00AC16B7">
          <w:rPr>
            <w:rStyle w:val="Hyperlink"/>
            <w:noProof/>
            <w:rtl/>
            <w:lang w:bidi="fa-IR"/>
          </w:rPr>
          <w:t xml:space="preserve"> </w:t>
        </w:r>
        <w:r w:rsidR="0024533F" w:rsidRPr="00AC16B7">
          <w:rPr>
            <w:rStyle w:val="Hyperlink"/>
            <w:rFonts w:hint="eastAsia"/>
            <w:noProof/>
            <w:rtl/>
            <w:lang w:bidi="fa-IR"/>
          </w:rPr>
          <w:t>حمل</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شوند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439578458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495</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459" w:history="1">
        <w:r w:rsidR="0024533F" w:rsidRPr="00AC16B7">
          <w:rPr>
            <w:rStyle w:val="Hyperlink"/>
            <w:rFonts w:hint="eastAsia"/>
            <w:noProof/>
            <w:rtl/>
            <w:lang w:bidi="fa-IR"/>
          </w:rPr>
          <w:t>راه</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تعامل</w:t>
        </w:r>
        <w:r w:rsidR="0024533F" w:rsidRPr="00AC16B7">
          <w:rPr>
            <w:rStyle w:val="Hyperlink"/>
            <w:noProof/>
            <w:rtl/>
            <w:lang w:bidi="fa-IR"/>
          </w:rPr>
          <w:t xml:space="preserve"> </w:t>
        </w:r>
        <w:r w:rsidR="0024533F" w:rsidRPr="00AC16B7">
          <w:rPr>
            <w:rStyle w:val="Hyperlink"/>
            <w:rFonts w:hint="eastAsia"/>
            <w:noProof/>
            <w:rtl/>
            <w:lang w:bidi="fa-IR"/>
          </w:rPr>
          <w:t>اهل</w:t>
        </w:r>
        <w:r w:rsidR="0024533F" w:rsidRPr="00AC16B7">
          <w:rPr>
            <w:rStyle w:val="Hyperlink"/>
            <w:noProof/>
            <w:rtl/>
            <w:lang w:bidi="fa-IR"/>
          </w:rPr>
          <w:t xml:space="preserve"> </w:t>
        </w:r>
        <w:r w:rsidR="0024533F" w:rsidRPr="00AC16B7">
          <w:rPr>
            <w:rStyle w:val="Hyperlink"/>
            <w:rFonts w:hint="eastAsia"/>
            <w:noProof/>
            <w:rtl/>
            <w:lang w:bidi="fa-IR"/>
          </w:rPr>
          <w:t>سنت</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بزرگان</w:t>
        </w:r>
        <w:r w:rsidR="0024533F" w:rsidRPr="00AC16B7">
          <w:rPr>
            <w:rStyle w:val="Hyperlink"/>
            <w:noProof/>
            <w:rtl/>
            <w:lang w:bidi="fa-IR"/>
          </w:rPr>
          <w:t xml:space="preserve"> </w:t>
        </w:r>
        <w:r w:rsidR="0024533F" w:rsidRPr="00AC16B7">
          <w:rPr>
            <w:rStyle w:val="Hyperlink"/>
            <w:rFonts w:hint="eastAsia"/>
            <w:noProof/>
            <w:rtl/>
            <w:lang w:bidi="fa-IR"/>
          </w:rPr>
          <w:t>اصلاح</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اعتدال</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439578459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495</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60" w:history="1">
        <w:r w:rsidR="0024533F" w:rsidRPr="00AC16B7">
          <w:rPr>
            <w:rStyle w:val="Hyperlink"/>
            <w:rFonts w:hint="eastAsia"/>
            <w:noProof/>
            <w:rtl/>
            <w:lang w:bidi="fa-IR"/>
          </w:rPr>
          <w:t>نخست</w:t>
        </w:r>
        <w:r w:rsidR="0024533F" w:rsidRPr="00AC16B7">
          <w:rPr>
            <w:rStyle w:val="Hyperlink"/>
            <w:noProof/>
            <w:rtl/>
            <w:lang w:bidi="fa-IR"/>
          </w:rPr>
          <w:t xml:space="preserve">: </w:t>
        </w:r>
        <w:r w:rsidR="0024533F" w:rsidRPr="00AC16B7">
          <w:rPr>
            <w:rStyle w:val="Hyperlink"/>
            <w:rFonts w:hint="eastAsia"/>
            <w:noProof/>
            <w:rtl/>
            <w:lang w:bidi="fa-IR"/>
          </w:rPr>
          <w:t>روش</w:t>
        </w:r>
        <w:r w:rsidR="0024533F" w:rsidRPr="00AC16B7">
          <w:rPr>
            <w:rStyle w:val="Hyperlink"/>
            <w:noProof/>
            <w:rtl/>
            <w:lang w:bidi="fa-IR"/>
          </w:rPr>
          <w:t xml:space="preserve"> </w:t>
        </w:r>
        <w:r w:rsidR="0024533F" w:rsidRPr="00AC16B7">
          <w:rPr>
            <w:rStyle w:val="Hyperlink"/>
            <w:rFonts w:hint="eastAsia"/>
            <w:noProof/>
            <w:rtl/>
            <w:lang w:bidi="fa-IR"/>
          </w:rPr>
          <w:t>ملاح</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ارز</w:t>
        </w:r>
        <w:r w:rsidR="0024533F" w:rsidRPr="00AC16B7">
          <w:rPr>
            <w:rStyle w:val="Hyperlink"/>
            <w:rFonts w:hint="cs"/>
            <w:noProof/>
            <w:rtl/>
            <w:lang w:bidi="fa-IR"/>
          </w:rPr>
          <w:t>ی</w:t>
        </w:r>
        <w:r w:rsidR="0024533F" w:rsidRPr="00AC16B7">
          <w:rPr>
            <w:rStyle w:val="Hyperlink"/>
            <w:rFonts w:hint="eastAsia"/>
            <w:noProof/>
            <w:rtl/>
            <w:lang w:bidi="fa-IR"/>
          </w:rPr>
          <w:t>اب</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خالص</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439578460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496</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61" w:history="1">
        <w:r w:rsidR="0024533F" w:rsidRPr="00AC16B7">
          <w:rPr>
            <w:rStyle w:val="Hyperlink"/>
            <w:rFonts w:hint="eastAsia"/>
            <w:noProof/>
            <w:rtl/>
            <w:lang w:bidi="fa-IR"/>
          </w:rPr>
          <w:t>ملاح</w:t>
        </w:r>
        <w:r w:rsidR="0024533F" w:rsidRPr="00AC16B7">
          <w:rPr>
            <w:rStyle w:val="Hyperlink"/>
            <w:noProof/>
            <w:rtl/>
            <w:lang w:bidi="fa-IR"/>
          </w:rPr>
          <w:t xml:space="preserve"> </w:t>
        </w:r>
        <w:r w:rsidR="0024533F" w:rsidRPr="00AC16B7">
          <w:rPr>
            <w:rStyle w:val="Hyperlink"/>
            <w:rFonts w:hint="eastAsia"/>
            <w:noProof/>
            <w:rtl/>
            <w:lang w:bidi="fa-IR"/>
          </w:rPr>
          <w:t>چه</w:t>
        </w:r>
        <w:r w:rsidR="0024533F" w:rsidRPr="00AC16B7">
          <w:rPr>
            <w:rStyle w:val="Hyperlink"/>
            <w:noProof/>
            <w:rtl/>
            <w:lang w:bidi="fa-IR"/>
          </w:rPr>
          <w:t xml:space="preserve"> </w:t>
        </w:r>
        <w:r w:rsidR="0024533F" w:rsidRPr="00AC16B7">
          <w:rPr>
            <w:rStyle w:val="Hyperlink"/>
            <w:rFonts w:hint="eastAsia"/>
            <w:noProof/>
            <w:rtl/>
            <w:lang w:bidi="fa-IR"/>
          </w:rPr>
          <w:t>کس</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بود؟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439578461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496</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62" w:history="1">
        <w:r w:rsidR="0024533F" w:rsidRPr="00AC16B7">
          <w:rPr>
            <w:rStyle w:val="Hyperlink"/>
            <w:rFonts w:hint="eastAsia"/>
            <w:noProof/>
            <w:rtl/>
            <w:lang w:bidi="fa-IR"/>
          </w:rPr>
          <w:t>هدف</w:t>
        </w:r>
        <w:r w:rsidR="0024533F" w:rsidRPr="00AC16B7">
          <w:rPr>
            <w:rStyle w:val="Hyperlink"/>
            <w:noProof/>
            <w:rtl/>
            <w:lang w:bidi="fa-IR"/>
          </w:rPr>
          <w:t xml:space="preserve"> </w:t>
        </w:r>
        <w:r w:rsidR="0024533F" w:rsidRPr="00AC16B7">
          <w:rPr>
            <w:rStyle w:val="Hyperlink"/>
            <w:rFonts w:hint="eastAsia"/>
            <w:noProof/>
            <w:rtl/>
            <w:lang w:bidi="fa-IR"/>
          </w:rPr>
          <w:t>ملاح</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439578462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497</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63" w:history="1">
        <w:r w:rsidR="0024533F" w:rsidRPr="00AC16B7">
          <w:rPr>
            <w:rStyle w:val="Hyperlink"/>
            <w:rFonts w:hint="eastAsia"/>
            <w:noProof/>
            <w:rtl/>
            <w:lang w:bidi="fa-IR"/>
          </w:rPr>
          <w:t>بارزتر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د</w:t>
        </w:r>
        <w:r w:rsidR="0024533F" w:rsidRPr="00AC16B7">
          <w:rPr>
            <w:rStyle w:val="Hyperlink"/>
            <w:rFonts w:hint="cs"/>
            <w:noProof/>
            <w:rtl/>
            <w:lang w:bidi="fa-IR"/>
          </w:rPr>
          <w:t>ی</w:t>
        </w:r>
        <w:r w:rsidR="0024533F" w:rsidRPr="00AC16B7">
          <w:rPr>
            <w:rStyle w:val="Hyperlink"/>
            <w:rFonts w:hint="eastAsia"/>
            <w:noProof/>
            <w:rtl/>
            <w:lang w:bidi="fa-IR"/>
          </w:rPr>
          <w:t>دگاه</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اشارات</w:t>
        </w:r>
        <w:r w:rsidR="0024533F" w:rsidRPr="00AC16B7">
          <w:rPr>
            <w:rStyle w:val="Hyperlink"/>
            <w:noProof/>
            <w:rtl/>
            <w:lang w:bidi="fa-IR"/>
          </w:rPr>
          <w:t xml:space="preserve"> </w:t>
        </w:r>
        <w:r w:rsidR="0024533F" w:rsidRPr="00AC16B7">
          <w:rPr>
            <w:rStyle w:val="Hyperlink"/>
            <w:rFonts w:hint="eastAsia"/>
            <w:noProof/>
            <w:rtl/>
            <w:lang w:bidi="fa-IR"/>
          </w:rPr>
          <w:t>نقد</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ملاح</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439578463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498</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464" w:history="1">
        <w:r w:rsidR="0024533F" w:rsidRPr="00AC16B7">
          <w:rPr>
            <w:rStyle w:val="Hyperlink"/>
            <w:noProof/>
            <w:rtl/>
            <w:lang w:bidi="fa-IR"/>
          </w:rPr>
          <w:t xml:space="preserve">1- </w:t>
        </w:r>
        <w:r w:rsidR="0024533F" w:rsidRPr="00AC16B7">
          <w:rPr>
            <w:rStyle w:val="Hyperlink"/>
            <w:rFonts w:hint="eastAsia"/>
            <w:noProof/>
            <w:rtl/>
            <w:lang w:bidi="fa-IR"/>
          </w:rPr>
          <w:t>ملاح</w:t>
        </w:r>
        <w:r w:rsidR="0024533F" w:rsidRPr="00AC16B7">
          <w:rPr>
            <w:rStyle w:val="Hyperlink"/>
            <w:noProof/>
            <w:rtl/>
            <w:lang w:bidi="fa-IR"/>
          </w:rPr>
          <w:t xml:space="preserve"> </w:t>
        </w:r>
        <w:r w:rsidR="0024533F" w:rsidRPr="00AC16B7">
          <w:rPr>
            <w:rStyle w:val="Hyperlink"/>
            <w:rFonts w:hint="eastAsia"/>
            <w:noProof/>
            <w:rtl/>
            <w:lang w:bidi="fa-IR"/>
          </w:rPr>
          <w:t>روش</w:t>
        </w:r>
        <w:r w:rsidR="0024533F" w:rsidRPr="00AC16B7">
          <w:rPr>
            <w:rStyle w:val="Hyperlink"/>
            <w:noProof/>
            <w:rtl/>
            <w:lang w:bidi="fa-IR"/>
          </w:rPr>
          <w:t xml:space="preserve"> </w:t>
        </w:r>
        <w:r w:rsidR="0024533F" w:rsidRPr="00AC16B7">
          <w:rPr>
            <w:rStyle w:val="Hyperlink"/>
            <w:rFonts w:hint="eastAsia"/>
            <w:noProof/>
            <w:rtl/>
            <w:lang w:bidi="fa-IR"/>
          </w:rPr>
          <w:t>بس</w:t>
        </w:r>
        <w:r w:rsidR="0024533F" w:rsidRPr="00AC16B7">
          <w:rPr>
            <w:rStyle w:val="Hyperlink"/>
            <w:rFonts w:hint="cs"/>
            <w:noProof/>
            <w:rtl/>
            <w:lang w:bidi="fa-IR"/>
          </w:rPr>
          <w:t>ی</w:t>
        </w:r>
        <w:r w:rsidR="0024533F" w:rsidRPr="00AC16B7">
          <w:rPr>
            <w:rStyle w:val="Hyperlink"/>
            <w:rFonts w:hint="eastAsia"/>
            <w:noProof/>
            <w:rtl/>
            <w:lang w:bidi="fa-IR"/>
          </w:rPr>
          <w:t>ج</w:t>
        </w:r>
        <w:r w:rsidR="0024533F" w:rsidRPr="00AC16B7">
          <w:rPr>
            <w:rStyle w:val="Hyperlink"/>
            <w:noProof/>
            <w:rtl/>
            <w:lang w:bidi="fa-IR"/>
          </w:rPr>
          <w:t xml:space="preserve"> </w:t>
        </w:r>
        <w:r w:rsidR="0024533F" w:rsidRPr="00AC16B7">
          <w:rPr>
            <w:rStyle w:val="Hyperlink"/>
            <w:rFonts w:hint="eastAsia"/>
            <w:noProof/>
            <w:rtl/>
            <w:lang w:bidi="fa-IR"/>
          </w:rPr>
          <w:t>عل</w:t>
        </w:r>
        <w:r w:rsidR="0024533F" w:rsidRPr="00AC16B7">
          <w:rPr>
            <w:rStyle w:val="Hyperlink"/>
            <w:rFonts w:hint="cs"/>
            <w:noProof/>
            <w:rtl/>
            <w:lang w:bidi="fa-IR"/>
          </w:rPr>
          <w:t>ی</w:t>
        </w:r>
        <w:r w:rsidR="0024533F" w:rsidRPr="00AC16B7">
          <w:rPr>
            <w:rStyle w:val="Hyperlink"/>
            <w:rFonts w:hint="eastAsia"/>
            <w:noProof/>
            <w:rtl/>
            <w:lang w:bidi="fa-IR"/>
          </w:rPr>
          <w:t>ه</w:t>
        </w:r>
        <w:r w:rsidR="0024533F" w:rsidRPr="00AC16B7">
          <w:rPr>
            <w:rStyle w:val="Hyperlink"/>
            <w:noProof/>
            <w:rtl/>
            <w:lang w:bidi="fa-IR"/>
          </w:rPr>
          <w:t xml:space="preserve"> </w:t>
        </w:r>
        <w:r w:rsidR="0024533F" w:rsidRPr="00AC16B7">
          <w:rPr>
            <w:rStyle w:val="Hyperlink"/>
            <w:rFonts w:hint="eastAsia"/>
            <w:noProof/>
            <w:rtl/>
            <w:lang w:bidi="fa-IR"/>
          </w:rPr>
          <w:t>ش</w:t>
        </w:r>
        <w:r w:rsidR="0024533F" w:rsidRPr="00AC16B7">
          <w:rPr>
            <w:rStyle w:val="Hyperlink"/>
            <w:rFonts w:hint="cs"/>
            <w:noProof/>
            <w:rtl/>
            <w:lang w:bidi="fa-IR"/>
          </w:rPr>
          <w:t>ی</w:t>
        </w:r>
        <w:r w:rsidR="0024533F" w:rsidRPr="00AC16B7">
          <w:rPr>
            <w:rStyle w:val="Hyperlink"/>
            <w:rFonts w:hint="eastAsia"/>
            <w:noProof/>
            <w:rtl/>
            <w:lang w:bidi="fa-IR"/>
          </w:rPr>
          <w:t>عه</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قطع</w:t>
        </w:r>
        <w:r w:rsidR="0024533F" w:rsidRPr="00AC16B7">
          <w:rPr>
            <w:rStyle w:val="Hyperlink"/>
            <w:noProof/>
            <w:rtl/>
            <w:lang w:bidi="fa-IR"/>
          </w:rPr>
          <w:t xml:space="preserve"> </w:t>
        </w:r>
        <w:r w:rsidR="0024533F" w:rsidRPr="00AC16B7">
          <w:rPr>
            <w:rStyle w:val="Hyperlink"/>
            <w:rFonts w:hint="eastAsia"/>
            <w:noProof/>
            <w:rtl/>
            <w:lang w:bidi="fa-IR"/>
          </w:rPr>
          <w:t>رابطه</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آن‌ها</w:t>
        </w:r>
        <w:r w:rsidR="0024533F" w:rsidRPr="00AC16B7">
          <w:rPr>
            <w:rStyle w:val="Hyperlink"/>
            <w:noProof/>
            <w:rtl/>
            <w:lang w:bidi="fa-IR"/>
          </w:rPr>
          <w:t xml:space="preserve"> </w:t>
        </w:r>
        <w:r w:rsidR="0024533F" w:rsidRPr="00AC16B7">
          <w:rPr>
            <w:rStyle w:val="Hyperlink"/>
            <w:rFonts w:hint="eastAsia"/>
            <w:noProof/>
            <w:rtl/>
            <w:lang w:bidi="fa-IR"/>
          </w:rPr>
          <w:t>را</w:t>
        </w:r>
        <w:r w:rsidR="0024533F" w:rsidRPr="00AC16B7">
          <w:rPr>
            <w:rStyle w:val="Hyperlink"/>
            <w:noProof/>
            <w:rtl/>
            <w:lang w:bidi="fa-IR"/>
          </w:rPr>
          <w:t xml:space="preserve"> </w:t>
        </w:r>
        <w:r w:rsidR="0024533F" w:rsidRPr="00AC16B7">
          <w:rPr>
            <w:rStyle w:val="Hyperlink"/>
            <w:rFonts w:hint="eastAsia"/>
            <w:noProof/>
            <w:rtl/>
            <w:lang w:bidi="fa-IR"/>
          </w:rPr>
          <w:t>انتخاب</w:t>
        </w:r>
        <w:r w:rsidR="0024533F" w:rsidRPr="00AC16B7">
          <w:rPr>
            <w:rStyle w:val="Hyperlink"/>
            <w:noProof/>
            <w:rtl/>
            <w:lang w:bidi="fa-IR"/>
          </w:rPr>
          <w:t xml:space="preserve"> </w:t>
        </w:r>
        <w:r w:rsidR="0024533F" w:rsidRPr="00AC16B7">
          <w:rPr>
            <w:rStyle w:val="Hyperlink"/>
            <w:rFonts w:hint="eastAsia"/>
            <w:noProof/>
            <w:rtl/>
            <w:lang w:bidi="fa-IR"/>
          </w:rPr>
          <w:t>کرده</w:t>
        </w:r>
        <w:r w:rsidR="0024533F" w:rsidRPr="00AC16B7">
          <w:rPr>
            <w:rStyle w:val="Hyperlink"/>
            <w:noProof/>
            <w:rtl/>
            <w:lang w:bidi="fa-IR"/>
          </w:rPr>
          <w:t xml:space="preserve"> </w:t>
        </w:r>
        <w:r w:rsidR="0024533F" w:rsidRPr="00AC16B7">
          <w:rPr>
            <w:rStyle w:val="Hyperlink"/>
            <w:rFonts w:hint="eastAsia"/>
            <w:noProof/>
            <w:rtl/>
            <w:lang w:bidi="fa-IR"/>
          </w:rPr>
          <w:t>بود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439578464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498</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465" w:history="1">
        <w:r w:rsidR="0024533F" w:rsidRPr="00AC16B7">
          <w:rPr>
            <w:rStyle w:val="Hyperlink"/>
            <w:noProof/>
            <w:rtl/>
            <w:lang w:bidi="fa-IR"/>
          </w:rPr>
          <w:t xml:space="preserve">2- </w:t>
        </w:r>
        <w:r w:rsidR="0024533F" w:rsidRPr="00AC16B7">
          <w:rPr>
            <w:rStyle w:val="Hyperlink"/>
            <w:rFonts w:hint="eastAsia"/>
            <w:noProof/>
            <w:rtl/>
            <w:lang w:bidi="fa-IR"/>
          </w:rPr>
          <w:t>ترک</w:t>
        </w:r>
        <w:r w:rsidR="0024533F" w:rsidRPr="00AC16B7">
          <w:rPr>
            <w:rStyle w:val="Hyperlink"/>
            <w:noProof/>
            <w:rtl/>
            <w:lang w:bidi="fa-IR"/>
          </w:rPr>
          <w:t xml:space="preserve"> </w:t>
        </w:r>
        <w:r w:rsidR="0024533F" w:rsidRPr="00AC16B7">
          <w:rPr>
            <w:rStyle w:val="Hyperlink"/>
            <w:rFonts w:hint="eastAsia"/>
            <w:noProof/>
            <w:rtl/>
            <w:lang w:bidi="fa-IR"/>
          </w:rPr>
          <w:t>بى</w:t>
        </w:r>
        <w:r w:rsidR="0024533F" w:rsidRPr="00AC16B7">
          <w:rPr>
            <w:rStyle w:val="Hyperlink"/>
            <w:rFonts w:hint="eastAsia"/>
            <w:noProof/>
            <w:lang w:bidi="fa-IR"/>
          </w:rPr>
          <w:t>‌</w:t>
        </w:r>
        <w:r w:rsidR="0024533F" w:rsidRPr="00AC16B7">
          <w:rPr>
            <w:rStyle w:val="Hyperlink"/>
            <w:rFonts w:hint="eastAsia"/>
            <w:noProof/>
            <w:rtl/>
            <w:lang w:bidi="fa-IR"/>
          </w:rPr>
          <w:t>طرفانه</w:t>
        </w:r>
        <w:r w:rsidR="0024533F" w:rsidRPr="00AC16B7">
          <w:rPr>
            <w:rStyle w:val="Hyperlink"/>
            <w:noProof/>
            <w:rtl/>
            <w:lang w:bidi="fa-IR"/>
          </w:rPr>
          <w:t xml:space="preserve"> </w:t>
        </w:r>
        <w:r w:rsidR="0024533F" w:rsidRPr="00AC16B7">
          <w:rPr>
            <w:rStyle w:val="Hyperlink"/>
            <w:rFonts w:hint="eastAsia"/>
            <w:noProof/>
            <w:rtl/>
            <w:lang w:bidi="fa-IR"/>
          </w:rPr>
          <w:t>با</w:t>
        </w:r>
        <w:r w:rsidR="0024533F" w:rsidRPr="00AC16B7">
          <w:rPr>
            <w:rStyle w:val="Hyperlink"/>
            <w:noProof/>
            <w:rtl/>
            <w:lang w:bidi="fa-IR"/>
          </w:rPr>
          <w:t xml:space="preserve"> </w:t>
        </w:r>
        <w:r w:rsidR="0024533F" w:rsidRPr="00AC16B7">
          <w:rPr>
            <w:rStyle w:val="Hyperlink"/>
            <w:rFonts w:hint="eastAsia"/>
            <w:noProof/>
            <w:rtl/>
            <w:lang w:bidi="fa-IR"/>
          </w:rPr>
          <w:t>مخالف</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439578465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499</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466" w:history="1">
        <w:r w:rsidR="0024533F" w:rsidRPr="00AC16B7">
          <w:rPr>
            <w:rStyle w:val="Hyperlink"/>
            <w:noProof/>
            <w:rtl/>
            <w:lang w:bidi="fa-IR"/>
          </w:rPr>
          <w:t xml:space="preserve">3- </w:t>
        </w:r>
        <w:r w:rsidR="0024533F" w:rsidRPr="00AC16B7">
          <w:rPr>
            <w:rStyle w:val="Hyperlink"/>
            <w:rFonts w:hint="eastAsia"/>
            <w:noProof/>
            <w:rtl/>
            <w:lang w:bidi="fa-IR"/>
          </w:rPr>
          <w:t>تقد</w:t>
        </w:r>
        <w:r w:rsidR="0024533F" w:rsidRPr="00AC16B7">
          <w:rPr>
            <w:rStyle w:val="Hyperlink"/>
            <w:rFonts w:hint="cs"/>
            <w:noProof/>
            <w:rtl/>
            <w:lang w:bidi="fa-IR"/>
          </w:rPr>
          <w:t>ی</w:t>
        </w:r>
        <w:r w:rsidR="0024533F" w:rsidRPr="00AC16B7">
          <w:rPr>
            <w:rStyle w:val="Hyperlink"/>
            <w:rFonts w:hint="eastAsia"/>
            <w:noProof/>
            <w:rtl/>
            <w:lang w:bidi="fa-IR"/>
          </w:rPr>
          <w:t>س</w:t>
        </w:r>
        <w:r w:rsidR="0024533F" w:rsidRPr="00AC16B7">
          <w:rPr>
            <w:rStyle w:val="Hyperlink"/>
            <w:noProof/>
            <w:rtl/>
            <w:lang w:bidi="fa-IR"/>
          </w:rPr>
          <w:t xml:space="preserve"> </w:t>
        </w:r>
        <w:r w:rsidR="0024533F" w:rsidRPr="00AC16B7">
          <w:rPr>
            <w:rStyle w:val="Hyperlink"/>
            <w:rFonts w:hint="eastAsia"/>
            <w:noProof/>
            <w:rtl/>
            <w:lang w:bidi="fa-IR"/>
          </w:rPr>
          <w:t>تار</w:t>
        </w:r>
        <w:r w:rsidR="0024533F" w:rsidRPr="00AC16B7">
          <w:rPr>
            <w:rStyle w:val="Hyperlink"/>
            <w:rFonts w:hint="cs"/>
            <w:noProof/>
            <w:rtl/>
            <w:lang w:bidi="fa-IR"/>
          </w:rPr>
          <w:t>ی</w:t>
        </w:r>
        <w:r w:rsidR="0024533F" w:rsidRPr="00AC16B7">
          <w:rPr>
            <w:rStyle w:val="Hyperlink"/>
            <w:rFonts w:hint="eastAsia"/>
            <w:noProof/>
            <w:rtl/>
            <w:lang w:bidi="fa-IR"/>
          </w:rPr>
          <w:t>خ</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439578466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500</w:t>
        </w:r>
        <w:r w:rsidR="0024533F">
          <w:rPr>
            <w:noProof/>
            <w:webHidden/>
            <w:rtl/>
          </w:rPr>
          <w:fldChar w:fldCharType="end"/>
        </w:r>
      </w:hyperlink>
    </w:p>
    <w:p w:rsidR="0024533F" w:rsidRDefault="001B3A04">
      <w:pPr>
        <w:pStyle w:val="TOC6"/>
        <w:tabs>
          <w:tab w:val="right" w:leader="dot" w:pos="7078"/>
        </w:tabs>
        <w:bidi/>
        <w:rPr>
          <w:rFonts w:asciiTheme="minorHAnsi" w:eastAsiaTheme="minorEastAsia" w:hAnsiTheme="minorHAnsi" w:cstheme="minorBidi"/>
          <w:noProof/>
          <w:sz w:val="22"/>
          <w:szCs w:val="22"/>
          <w:rtl/>
        </w:rPr>
      </w:pPr>
      <w:hyperlink w:anchor="_Toc439578467" w:history="1">
        <w:r w:rsidR="0024533F" w:rsidRPr="00AC16B7">
          <w:rPr>
            <w:rStyle w:val="Hyperlink"/>
            <w:noProof/>
            <w:rtl/>
            <w:lang w:bidi="fa-IR"/>
          </w:rPr>
          <w:t xml:space="preserve">4- </w:t>
        </w:r>
        <w:r w:rsidR="0024533F" w:rsidRPr="00AC16B7">
          <w:rPr>
            <w:rStyle w:val="Hyperlink"/>
            <w:rFonts w:hint="eastAsia"/>
            <w:noProof/>
            <w:rtl/>
            <w:lang w:bidi="fa-IR"/>
          </w:rPr>
          <w:t>استفاده</w:t>
        </w:r>
        <w:r w:rsidR="0024533F" w:rsidRPr="00AC16B7">
          <w:rPr>
            <w:rStyle w:val="Hyperlink"/>
            <w:noProof/>
            <w:rtl/>
            <w:lang w:bidi="fa-IR"/>
          </w:rPr>
          <w:t xml:space="preserve"> </w:t>
        </w:r>
        <w:r w:rsidR="0024533F" w:rsidRPr="00AC16B7">
          <w:rPr>
            <w:rStyle w:val="Hyperlink"/>
            <w:rFonts w:hint="eastAsia"/>
            <w:noProof/>
            <w:rtl/>
            <w:lang w:bidi="fa-IR"/>
          </w:rPr>
          <w:t>ز</w:t>
        </w:r>
        <w:r w:rsidR="0024533F" w:rsidRPr="00AC16B7">
          <w:rPr>
            <w:rStyle w:val="Hyperlink"/>
            <w:rFonts w:hint="cs"/>
            <w:noProof/>
            <w:rtl/>
            <w:lang w:bidi="fa-IR"/>
          </w:rPr>
          <w:t>ی</w:t>
        </w:r>
        <w:r w:rsidR="0024533F" w:rsidRPr="00AC16B7">
          <w:rPr>
            <w:rStyle w:val="Hyperlink"/>
            <w:rFonts w:hint="eastAsia"/>
            <w:noProof/>
            <w:rtl/>
            <w:lang w:bidi="fa-IR"/>
          </w:rPr>
          <w:t>اد</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الفاظ</w:t>
        </w:r>
        <w:r w:rsidR="0024533F" w:rsidRPr="00AC16B7">
          <w:rPr>
            <w:rStyle w:val="Hyperlink"/>
            <w:noProof/>
            <w:rtl/>
            <w:lang w:bidi="fa-IR"/>
          </w:rPr>
          <w:t xml:space="preserve"> </w:t>
        </w:r>
        <w:r w:rsidR="0024533F" w:rsidRPr="00AC16B7">
          <w:rPr>
            <w:rStyle w:val="Hyperlink"/>
            <w:rFonts w:hint="eastAsia"/>
            <w:noProof/>
            <w:rtl/>
            <w:lang w:bidi="fa-IR"/>
          </w:rPr>
          <w:t>تند</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تحر</w:t>
        </w:r>
        <w:r w:rsidR="0024533F" w:rsidRPr="00AC16B7">
          <w:rPr>
            <w:rStyle w:val="Hyperlink"/>
            <w:rFonts w:hint="cs"/>
            <w:noProof/>
            <w:rtl/>
            <w:lang w:bidi="fa-IR"/>
          </w:rPr>
          <w:t>ی</w:t>
        </w:r>
        <w:r w:rsidR="0024533F" w:rsidRPr="00AC16B7">
          <w:rPr>
            <w:rStyle w:val="Hyperlink"/>
            <w:rFonts w:hint="eastAsia"/>
            <w:noProof/>
            <w:rtl/>
            <w:lang w:bidi="fa-IR"/>
          </w:rPr>
          <w:t>ک</w:t>
        </w:r>
        <w:r w:rsidR="0024533F" w:rsidRPr="00AC16B7">
          <w:rPr>
            <w:rStyle w:val="Hyperlink"/>
            <w:rFonts w:hint="eastAsia"/>
            <w:noProof/>
            <w:lang w:bidi="fa-IR"/>
          </w:rPr>
          <w:t>‌</w:t>
        </w:r>
        <w:r w:rsidR="0024533F" w:rsidRPr="00AC16B7">
          <w:rPr>
            <w:rStyle w:val="Hyperlink"/>
            <w:rFonts w:hint="eastAsia"/>
            <w:noProof/>
            <w:rtl/>
            <w:lang w:bidi="fa-IR"/>
          </w:rPr>
          <w:t>کننده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439578467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502</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68" w:history="1">
        <w:r w:rsidR="0024533F" w:rsidRPr="00AC16B7">
          <w:rPr>
            <w:rStyle w:val="Hyperlink"/>
            <w:rFonts w:hint="eastAsia"/>
            <w:noProof/>
            <w:rtl/>
            <w:lang w:bidi="fa-IR"/>
          </w:rPr>
          <w:t>خلاصه</w:t>
        </w:r>
        <w:r w:rsidR="0024533F" w:rsidRPr="00AC16B7">
          <w:rPr>
            <w:rStyle w:val="Hyperlink"/>
            <w:noProof/>
            <w:rtl/>
            <w:lang w:bidi="fa-IR"/>
          </w:rPr>
          <w:t xml:space="preserve"> </w:t>
        </w:r>
        <w:r w:rsidR="0024533F" w:rsidRPr="00AC16B7">
          <w:rPr>
            <w:rStyle w:val="Hyperlink"/>
            <w:rFonts w:hint="eastAsia"/>
            <w:noProof/>
            <w:rtl/>
            <w:lang w:bidi="fa-IR"/>
          </w:rPr>
          <w:t>آرا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ملاح</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مورد</w:t>
        </w:r>
        <w:r w:rsidR="0024533F" w:rsidRPr="00AC16B7">
          <w:rPr>
            <w:rStyle w:val="Hyperlink"/>
            <w:noProof/>
            <w:rtl/>
            <w:lang w:bidi="fa-IR"/>
          </w:rPr>
          <w:t xml:space="preserve"> </w:t>
        </w:r>
        <w:r w:rsidR="0024533F" w:rsidRPr="00AC16B7">
          <w:rPr>
            <w:rStyle w:val="Hyperlink"/>
            <w:rFonts w:hint="eastAsia"/>
            <w:noProof/>
            <w:rtl/>
            <w:lang w:bidi="fa-IR"/>
          </w:rPr>
          <w:t>خالص</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439578468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503</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69"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روش</w:t>
        </w:r>
        <w:r w:rsidR="0024533F" w:rsidRPr="00AC16B7">
          <w:rPr>
            <w:rStyle w:val="Hyperlink"/>
            <w:noProof/>
            <w:rtl/>
            <w:lang w:bidi="fa-IR"/>
          </w:rPr>
          <w:t xml:space="preserve"> </w:t>
        </w:r>
        <w:r w:rsidR="0024533F" w:rsidRPr="00AC16B7">
          <w:rPr>
            <w:rStyle w:val="Hyperlink"/>
            <w:rFonts w:hint="eastAsia"/>
            <w:noProof/>
            <w:rtl/>
            <w:lang w:bidi="fa-IR"/>
          </w:rPr>
          <w:t>بدر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ارز</w:t>
        </w:r>
        <w:r w:rsidR="0024533F" w:rsidRPr="00AC16B7">
          <w:rPr>
            <w:rStyle w:val="Hyperlink"/>
            <w:rFonts w:hint="cs"/>
            <w:noProof/>
            <w:rtl/>
            <w:lang w:bidi="fa-IR"/>
          </w:rPr>
          <w:t>ی</w:t>
        </w:r>
        <w:r w:rsidR="0024533F" w:rsidRPr="00AC16B7">
          <w:rPr>
            <w:rStyle w:val="Hyperlink"/>
            <w:rFonts w:hint="eastAsia"/>
            <w:noProof/>
            <w:rtl/>
            <w:lang w:bidi="fa-IR"/>
          </w:rPr>
          <w:t>اب</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خالص</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439578469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504</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70" w:history="1">
        <w:r w:rsidR="0024533F" w:rsidRPr="00AC16B7">
          <w:rPr>
            <w:rStyle w:val="Hyperlink"/>
            <w:rFonts w:hint="eastAsia"/>
            <w:noProof/>
            <w:rtl/>
            <w:lang w:bidi="fa-IR"/>
          </w:rPr>
          <w:t>بدر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چه</w:t>
        </w:r>
        <w:r w:rsidR="0024533F" w:rsidRPr="00AC16B7">
          <w:rPr>
            <w:rStyle w:val="Hyperlink"/>
            <w:noProof/>
            <w:rtl/>
            <w:lang w:bidi="fa-IR"/>
          </w:rPr>
          <w:t xml:space="preserve"> </w:t>
        </w:r>
        <w:r w:rsidR="0024533F" w:rsidRPr="00AC16B7">
          <w:rPr>
            <w:rStyle w:val="Hyperlink"/>
            <w:rFonts w:hint="eastAsia"/>
            <w:noProof/>
            <w:rtl/>
            <w:lang w:bidi="fa-IR"/>
          </w:rPr>
          <w:t>کس</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بود؟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439578470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504</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71" w:history="1">
        <w:r w:rsidR="0024533F" w:rsidRPr="00AC16B7">
          <w:rPr>
            <w:rStyle w:val="Hyperlink"/>
            <w:rFonts w:hint="eastAsia"/>
            <w:noProof/>
            <w:rtl/>
            <w:lang w:bidi="fa-IR"/>
          </w:rPr>
          <w:t>اهداف</w:t>
        </w:r>
        <w:r w:rsidR="0024533F" w:rsidRPr="00AC16B7">
          <w:rPr>
            <w:rStyle w:val="Hyperlink"/>
            <w:noProof/>
            <w:rtl/>
            <w:lang w:bidi="fa-IR"/>
          </w:rPr>
          <w:t xml:space="preserve"> </w:t>
        </w:r>
        <w:r w:rsidR="0024533F" w:rsidRPr="00AC16B7">
          <w:rPr>
            <w:rStyle w:val="Hyperlink"/>
            <w:rFonts w:hint="eastAsia"/>
            <w:noProof/>
            <w:rtl/>
            <w:lang w:bidi="fa-IR"/>
          </w:rPr>
          <w:t>بدر</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439578471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505</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72" w:history="1">
        <w:r w:rsidR="0024533F" w:rsidRPr="00AC16B7">
          <w:rPr>
            <w:rStyle w:val="Hyperlink"/>
            <w:rFonts w:hint="eastAsia"/>
            <w:noProof/>
            <w:rtl/>
            <w:lang w:bidi="fa-IR"/>
          </w:rPr>
          <w:t>همکار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sidRPr="00AC16B7">
          <w:rPr>
            <w:rStyle w:val="Hyperlink"/>
            <w:noProof/>
            <w:rtl/>
            <w:lang w:bidi="fa-IR"/>
          </w:rPr>
          <w:t xml:space="preserve"> </w:t>
        </w:r>
        <w:r w:rsidR="0024533F" w:rsidRPr="00AC16B7">
          <w:rPr>
            <w:rStyle w:val="Hyperlink"/>
            <w:rFonts w:hint="eastAsia"/>
            <w:noProof/>
            <w:rtl/>
            <w:lang w:bidi="fa-IR"/>
          </w:rPr>
          <w:t>بدر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خالص</w:t>
        </w:r>
        <w:r w:rsidR="0024533F" w:rsidRPr="00AC16B7">
          <w:rPr>
            <w:rStyle w:val="Hyperlink"/>
            <w:rFonts w:hint="cs"/>
            <w:noProof/>
            <w:rtl/>
            <w:lang w:bidi="fa-IR"/>
          </w:rPr>
          <w:t>ی</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439578472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506</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73" w:history="1">
        <w:r w:rsidR="0024533F" w:rsidRPr="00AC16B7">
          <w:rPr>
            <w:rStyle w:val="Hyperlink"/>
            <w:rFonts w:hint="eastAsia"/>
            <w:noProof/>
            <w:rtl/>
            <w:lang w:bidi="fa-IR"/>
          </w:rPr>
          <w:t>همکار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sidRPr="00AC16B7">
          <w:rPr>
            <w:rStyle w:val="Hyperlink"/>
            <w:noProof/>
            <w:rtl/>
            <w:lang w:bidi="fa-IR"/>
          </w:rPr>
          <w:t xml:space="preserve"> </w:t>
        </w:r>
        <w:r w:rsidR="0024533F" w:rsidRPr="00AC16B7">
          <w:rPr>
            <w:rStyle w:val="Hyperlink"/>
            <w:rFonts w:hint="eastAsia"/>
            <w:noProof/>
            <w:rtl/>
            <w:lang w:bidi="fa-IR"/>
          </w:rPr>
          <w:t>بدر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خالص</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چه</w:t>
        </w:r>
        <w:r w:rsidR="0024533F" w:rsidRPr="00AC16B7">
          <w:rPr>
            <w:rStyle w:val="Hyperlink"/>
            <w:noProof/>
            <w:rtl/>
            <w:lang w:bidi="fa-IR"/>
          </w:rPr>
          <w:t xml:space="preserve"> </w:t>
        </w:r>
        <w:r w:rsidR="0024533F" w:rsidRPr="00AC16B7">
          <w:rPr>
            <w:rStyle w:val="Hyperlink"/>
            <w:rFonts w:hint="eastAsia"/>
            <w:noProof/>
            <w:rtl/>
            <w:lang w:bidi="fa-IR"/>
          </w:rPr>
          <w:t>وقت</w:t>
        </w:r>
        <w:r w:rsidR="0024533F" w:rsidRPr="00AC16B7">
          <w:rPr>
            <w:rStyle w:val="Hyperlink"/>
            <w:noProof/>
            <w:rtl/>
            <w:lang w:bidi="fa-IR"/>
          </w:rPr>
          <w:t xml:space="preserve"> </w:t>
        </w:r>
        <w:r w:rsidR="0024533F" w:rsidRPr="00AC16B7">
          <w:rPr>
            <w:rStyle w:val="Hyperlink"/>
            <w:rFonts w:hint="eastAsia"/>
            <w:noProof/>
            <w:rtl/>
            <w:lang w:bidi="fa-IR"/>
          </w:rPr>
          <w:t>شروع</w:t>
        </w:r>
        <w:r w:rsidR="0024533F" w:rsidRPr="00AC16B7">
          <w:rPr>
            <w:rStyle w:val="Hyperlink"/>
            <w:noProof/>
            <w:rtl/>
            <w:lang w:bidi="fa-IR"/>
          </w:rPr>
          <w:t xml:space="preserve"> </w:t>
        </w:r>
        <w:r w:rsidR="0024533F" w:rsidRPr="00AC16B7">
          <w:rPr>
            <w:rStyle w:val="Hyperlink"/>
            <w:rFonts w:hint="eastAsia"/>
            <w:noProof/>
            <w:rtl/>
            <w:lang w:bidi="fa-IR"/>
          </w:rPr>
          <w:t>شد؟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439578473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507</w:t>
        </w:r>
        <w:r w:rsidR="0024533F">
          <w:rPr>
            <w:noProof/>
            <w:webHidden/>
            <w:rtl/>
          </w:rPr>
          <w:fldChar w:fldCharType="end"/>
        </w:r>
      </w:hyperlink>
    </w:p>
    <w:p w:rsidR="0024533F" w:rsidRDefault="001B3A04">
      <w:pPr>
        <w:pStyle w:val="TOC5"/>
        <w:tabs>
          <w:tab w:val="right" w:leader="dot" w:pos="7078"/>
        </w:tabs>
        <w:bidi/>
        <w:rPr>
          <w:rFonts w:asciiTheme="minorHAnsi" w:eastAsiaTheme="minorEastAsia" w:hAnsiTheme="minorHAnsi" w:cstheme="minorBidi"/>
          <w:noProof/>
          <w:sz w:val="22"/>
          <w:szCs w:val="22"/>
          <w:rtl/>
        </w:rPr>
      </w:pPr>
      <w:hyperlink w:anchor="_Toc439578474" w:history="1">
        <w:r w:rsidR="0024533F" w:rsidRPr="00AC16B7">
          <w:rPr>
            <w:rStyle w:val="Hyperlink"/>
            <w:rFonts w:hint="eastAsia"/>
            <w:noProof/>
            <w:rtl/>
            <w:lang w:bidi="fa-IR"/>
          </w:rPr>
          <w:t>چرا</w:t>
        </w:r>
        <w:r w:rsidR="0024533F" w:rsidRPr="00AC16B7">
          <w:rPr>
            <w:rStyle w:val="Hyperlink"/>
            <w:noProof/>
            <w:rtl/>
            <w:lang w:bidi="fa-IR"/>
          </w:rPr>
          <w:t xml:space="preserve"> </w:t>
        </w:r>
        <w:r w:rsidR="0024533F" w:rsidRPr="00AC16B7">
          <w:rPr>
            <w:rStyle w:val="Hyperlink"/>
            <w:rFonts w:hint="eastAsia"/>
            <w:noProof/>
            <w:rtl/>
            <w:lang w:bidi="fa-IR"/>
          </w:rPr>
          <w:t>ملاح</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بدر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ارز</w:t>
        </w:r>
        <w:r w:rsidR="0024533F" w:rsidRPr="00AC16B7">
          <w:rPr>
            <w:rStyle w:val="Hyperlink"/>
            <w:rFonts w:hint="cs"/>
            <w:noProof/>
            <w:rtl/>
            <w:lang w:bidi="fa-IR"/>
          </w:rPr>
          <w:t>ی</w:t>
        </w:r>
        <w:r w:rsidR="0024533F" w:rsidRPr="00AC16B7">
          <w:rPr>
            <w:rStyle w:val="Hyperlink"/>
            <w:rFonts w:hint="eastAsia"/>
            <w:noProof/>
            <w:rtl/>
            <w:lang w:bidi="fa-IR"/>
          </w:rPr>
          <w:t>اب</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خالص</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اختلاف</w:t>
        </w:r>
        <w:r w:rsidR="0024533F" w:rsidRPr="00AC16B7">
          <w:rPr>
            <w:rStyle w:val="Hyperlink"/>
            <w:noProof/>
            <w:rtl/>
            <w:lang w:bidi="fa-IR"/>
          </w:rPr>
          <w:t xml:space="preserve"> </w:t>
        </w:r>
        <w:r w:rsidR="0024533F" w:rsidRPr="00AC16B7">
          <w:rPr>
            <w:rStyle w:val="Hyperlink"/>
            <w:rFonts w:hint="eastAsia"/>
            <w:noProof/>
            <w:rtl/>
            <w:lang w:bidi="fa-IR"/>
          </w:rPr>
          <w:t>داشتند؟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439578474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508</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475" w:history="1">
        <w:r w:rsidR="0024533F" w:rsidRPr="00AC16B7">
          <w:rPr>
            <w:rStyle w:val="Hyperlink"/>
            <w:rFonts w:hint="eastAsia"/>
            <w:noProof/>
            <w:rtl/>
            <w:lang w:bidi="fa-IR"/>
          </w:rPr>
          <w:t>موضع</w:t>
        </w:r>
        <w:r w:rsidR="0024533F" w:rsidRPr="00AC16B7">
          <w:rPr>
            <w:rStyle w:val="Hyperlink"/>
            <w:rFonts w:hint="eastAsia"/>
            <w:noProof/>
            <w:lang w:bidi="fa-IR"/>
          </w:rPr>
          <w:t>‌</w:t>
        </w:r>
        <w:r w:rsidR="0024533F" w:rsidRPr="00AC16B7">
          <w:rPr>
            <w:rStyle w:val="Hyperlink"/>
            <w:rFonts w:hint="eastAsia"/>
            <w:noProof/>
            <w:rtl/>
            <w:lang w:bidi="fa-IR"/>
          </w:rPr>
          <w:t>گ</w:t>
        </w:r>
        <w:r w:rsidR="0024533F" w:rsidRPr="00AC16B7">
          <w:rPr>
            <w:rStyle w:val="Hyperlink"/>
            <w:rFonts w:hint="cs"/>
            <w:noProof/>
            <w:rtl/>
            <w:lang w:bidi="fa-IR"/>
          </w:rPr>
          <w:t>ی</w:t>
        </w:r>
        <w:r w:rsidR="0024533F" w:rsidRPr="00AC16B7">
          <w:rPr>
            <w:rStyle w:val="Hyperlink"/>
            <w:rFonts w:hint="eastAsia"/>
            <w:noProof/>
            <w:rtl/>
            <w:lang w:bidi="fa-IR"/>
          </w:rPr>
          <w:t>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مشخص</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برابر</w:t>
        </w:r>
        <w:r w:rsidR="0024533F" w:rsidRPr="00AC16B7">
          <w:rPr>
            <w:rStyle w:val="Hyperlink"/>
            <w:noProof/>
            <w:rtl/>
            <w:lang w:bidi="fa-IR"/>
          </w:rPr>
          <w:t xml:space="preserve"> </w:t>
        </w:r>
        <w:r w:rsidR="0024533F" w:rsidRPr="00AC16B7">
          <w:rPr>
            <w:rStyle w:val="Hyperlink"/>
            <w:rFonts w:hint="eastAsia"/>
            <w:noProof/>
            <w:rtl/>
            <w:lang w:bidi="fa-IR"/>
          </w:rPr>
          <w:t>داع</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sidRPr="00AC16B7">
          <w:rPr>
            <w:rStyle w:val="Hyperlink"/>
            <w:noProof/>
            <w:rtl/>
            <w:lang w:bidi="fa-IR"/>
          </w:rPr>
          <w:t xml:space="preserve"> </w:t>
        </w:r>
        <w:r w:rsidR="0024533F" w:rsidRPr="00AC16B7">
          <w:rPr>
            <w:rStyle w:val="Hyperlink"/>
            <w:rFonts w:hint="eastAsia"/>
            <w:noProof/>
            <w:rtl/>
            <w:lang w:bidi="fa-IR"/>
          </w:rPr>
          <w:t>اصلاح</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اعتدال</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439578475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509</w:t>
        </w:r>
        <w:r w:rsidR="0024533F">
          <w:rPr>
            <w:noProof/>
            <w:webHidden/>
            <w:rtl/>
          </w:rPr>
          <w:fldChar w:fldCharType="end"/>
        </w:r>
      </w:hyperlink>
    </w:p>
    <w:p w:rsidR="0024533F" w:rsidRDefault="001B3A04">
      <w:pPr>
        <w:pStyle w:val="TOC2"/>
        <w:tabs>
          <w:tab w:val="right" w:leader="dot" w:pos="7078"/>
        </w:tabs>
        <w:rPr>
          <w:rFonts w:asciiTheme="minorHAnsi" w:eastAsiaTheme="minorEastAsia" w:hAnsiTheme="minorHAnsi" w:cstheme="minorBidi"/>
          <w:bCs w:val="0"/>
          <w:noProof/>
          <w:sz w:val="22"/>
          <w:szCs w:val="22"/>
          <w:rtl/>
        </w:rPr>
      </w:pPr>
      <w:hyperlink w:anchor="_Toc439578476" w:history="1">
        <w:r w:rsidR="0024533F" w:rsidRPr="00AC16B7">
          <w:rPr>
            <w:rStyle w:val="Hyperlink"/>
            <w:rFonts w:hint="eastAsia"/>
            <w:noProof/>
            <w:rtl/>
            <w:lang w:bidi="fa-IR"/>
          </w:rPr>
          <w:t>فصل</w:t>
        </w:r>
        <w:r w:rsidR="0024533F" w:rsidRPr="00AC16B7">
          <w:rPr>
            <w:rStyle w:val="Hyperlink"/>
            <w:noProof/>
            <w:rtl/>
            <w:lang w:bidi="fa-IR"/>
          </w:rPr>
          <w:t xml:space="preserve"> </w:t>
        </w:r>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فا</w:t>
        </w:r>
        <w:r w:rsidR="0024533F" w:rsidRPr="00AC16B7">
          <w:rPr>
            <w:rStyle w:val="Hyperlink"/>
            <w:rFonts w:hint="cs"/>
            <w:noProof/>
            <w:rtl/>
            <w:lang w:bidi="fa-IR"/>
          </w:rPr>
          <w:t>ی</w:t>
        </w:r>
        <w:r w:rsidR="0024533F" w:rsidRPr="00AC16B7">
          <w:rPr>
            <w:rStyle w:val="Hyperlink"/>
            <w:rFonts w:hint="eastAsia"/>
            <w:noProof/>
            <w:rtl/>
            <w:lang w:bidi="fa-IR"/>
          </w:rPr>
          <w:t>ده‌ها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حرکت</w:t>
        </w:r>
        <w:r w:rsidR="0024533F" w:rsidRPr="00AC16B7">
          <w:rPr>
            <w:rStyle w:val="Hyperlink"/>
            <w:noProof/>
            <w:rtl/>
            <w:lang w:bidi="fa-IR"/>
          </w:rPr>
          <w:t xml:space="preserve"> </w:t>
        </w:r>
        <w:r w:rsidR="0024533F" w:rsidRPr="00AC16B7">
          <w:rPr>
            <w:rStyle w:val="Hyperlink"/>
            <w:rFonts w:hint="eastAsia"/>
            <w:noProof/>
            <w:rtl/>
            <w:lang w:bidi="fa-IR"/>
          </w:rPr>
          <w:t>اصلاح</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تعد</w:t>
        </w:r>
        <w:r w:rsidR="0024533F" w:rsidRPr="00AC16B7">
          <w:rPr>
            <w:rStyle w:val="Hyperlink"/>
            <w:rFonts w:hint="cs"/>
            <w:noProof/>
            <w:rtl/>
            <w:lang w:bidi="fa-IR"/>
          </w:rPr>
          <w:t>ی</w:t>
        </w:r>
        <w:r w:rsidR="0024533F" w:rsidRPr="00AC16B7">
          <w:rPr>
            <w:rStyle w:val="Hyperlink"/>
            <w:rFonts w:hint="eastAsia"/>
            <w:noProof/>
            <w:rtl/>
            <w:lang w:bidi="fa-IR"/>
          </w:rPr>
          <w:t>ل</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439578476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517</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477"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اول</w:t>
        </w:r>
        <w:r w:rsidR="0024533F" w:rsidRPr="00AC16B7">
          <w:rPr>
            <w:rStyle w:val="Hyperlink"/>
            <w:noProof/>
            <w:rtl/>
            <w:lang w:bidi="fa-IR"/>
          </w:rPr>
          <w:t xml:space="preserve">: </w:t>
        </w:r>
        <w:r w:rsidR="0024533F" w:rsidRPr="00AC16B7">
          <w:rPr>
            <w:rStyle w:val="Hyperlink"/>
            <w:rFonts w:hint="eastAsia"/>
            <w:noProof/>
            <w:rtl/>
            <w:lang w:bidi="fa-IR"/>
          </w:rPr>
          <w:t>ارشادها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حرکت</w:t>
        </w:r>
        <w:r w:rsidR="0024533F" w:rsidRPr="00AC16B7">
          <w:rPr>
            <w:rStyle w:val="Hyperlink"/>
            <w:noProof/>
            <w:rtl/>
            <w:lang w:bidi="fa-IR"/>
          </w:rPr>
          <w:t xml:space="preserve"> </w:t>
        </w:r>
        <w:r w:rsidR="0024533F" w:rsidRPr="00AC16B7">
          <w:rPr>
            <w:rStyle w:val="Hyperlink"/>
            <w:rFonts w:hint="eastAsia"/>
            <w:noProof/>
            <w:rtl/>
            <w:lang w:bidi="fa-IR"/>
          </w:rPr>
          <w:t>اصلاح</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تعد</w:t>
        </w:r>
        <w:r w:rsidR="0024533F" w:rsidRPr="00AC16B7">
          <w:rPr>
            <w:rStyle w:val="Hyperlink"/>
            <w:rFonts w:hint="cs"/>
            <w:noProof/>
            <w:rtl/>
            <w:lang w:bidi="fa-IR"/>
          </w:rPr>
          <w:t>ی</w:t>
        </w:r>
        <w:r w:rsidR="0024533F" w:rsidRPr="00AC16B7">
          <w:rPr>
            <w:rStyle w:val="Hyperlink"/>
            <w:rFonts w:hint="eastAsia"/>
            <w:noProof/>
            <w:rtl/>
            <w:lang w:bidi="fa-IR"/>
          </w:rPr>
          <w:t>ل</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439578477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517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78" w:history="1">
        <w:r w:rsidR="0024533F" w:rsidRPr="00AC16B7">
          <w:rPr>
            <w:rStyle w:val="Hyperlink"/>
            <w:rFonts w:hint="eastAsia"/>
            <w:noProof/>
            <w:rtl/>
            <w:lang w:bidi="fa-IR"/>
          </w:rPr>
          <w:t>فا</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نخست</w:t>
        </w:r>
        <w:r w:rsidR="0024533F" w:rsidRPr="00AC16B7">
          <w:rPr>
            <w:rStyle w:val="Hyperlink"/>
            <w:noProof/>
            <w:rtl/>
            <w:lang w:bidi="fa-IR"/>
          </w:rPr>
          <w:t xml:space="preserve">: </w:t>
        </w:r>
        <w:r w:rsidR="0024533F" w:rsidRPr="00AC16B7">
          <w:rPr>
            <w:rStyle w:val="Hyperlink"/>
            <w:rFonts w:hint="eastAsia"/>
            <w:noProof/>
            <w:rtl/>
            <w:lang w:bidi="fa-IR"/>
          </w:rPr>
          <w:t>اثر</w:t>
        </w:r>
        <w:r w:rsidR="0024533F" w:rsidRPr="00AC16B7">
          <w:rPr>
            <w:rStyle w:val="Hyperlink"/>
            <w:noProof/>
            <w:rtl/>
            <w:lang w:bidi="fa-IR"/>
          </w:rPr>
          <w:t xml:space="preserve"> </w:t>
        </w:r>
        <w:r w:rsidR="0024533F" w:rsidRPr="00AC16B7">
          <w:rPr>
            <w:rStyle w:val="Hyperlink"/>
            <w:rFonts w:hint="eastAsia"/>
            <w:noProof/>
            <w:rtl/>
            <w:lang w:bidi="fa-IR"/>
          </w:rPr>
          <w:t>گفتگو</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sidRPr="00AC16B7">
          <w:rPr>
            <w:rStyle w:val="Hyperlink"/>
            <w:noProof/>
            <w:rtl/>
            <w:lang w:bidi="fa-IR"/>
          </w:rPr>
          <w:t xml:space="preserve"> </w:t>
        </w:r>
        <w:r w:rsidR="0024533F" w:rsidRPr="00AC16B7">
          <w:rPr>
            <w:rStyle w:val="Hyperlink"/>
            <w:rFonts w:hint="eastAsia"/>
            <w:noProof/>
            <w:rtl/>
            <w:lang w:bidi="fa-IR"/>
          </w:rPr>
          <w:t>مذاهب</w:t>
        </w:r>
        <w:r w:rsidR="0024533F" w:rsidRPr="00AC16B7">
          <w:rPr>
            <w:rStyle w:val="Hyperlink"/>
            <w:noProof/>
            <w:rtl/>
            <w:lang w:bidi="fa-IR"/>
          </w:rPr>
          <w:t xml:space="preserve"> </w:t>
        </w:r>
        <w:r w:rsidR="0024533F" w:rsidRPr="00AC16B7">
          <w:rPr>
            <w:rStyle w:val="Hyperlink"/>
            <w:rFonts w:hint="eastAsia"/>
            <w:noProof/>
            <w:rtl/>
            <w:lang w:bidi="fa-IR"/>
          </w:rPr>
          <w:t>امت</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439578478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517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79" w:history="1">
        <w:r w:rsidR="0024533F" w:rsidRPr="00AC16B7">
          <w:rPr>
            <w:rStyle w:val="Hyperlink"/>
            <w:rFonts w:hint="eastAsia"/>
            <w:noProof/>
            <w:rtl/>
            <w:lang w:bidi="fa-IR"/>
          </w:rPr>
          <w:t>فا</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ضرورت</w:t>
        </w:r>
        <w:r w:rsidR="0024533F" w:rsidRPr="00AC16B7">
          <w:rPr>
            <w:rStyle w:val="Hyperlink"/>
            <w:noProof/>
            <w:rtl/>
            <w:lang w:bidi="fa-IR"/>
          </w:rPr>
          <w:t xml:space="preserve"> </w:t>
        </w:r>
        <w:r w:rsidR="0024533F" w:rsidRPr="00AC16B7">
          <w:rPr>
            <w:rStyle w:val="Hyperlink"/>
            <w:rFonts w:hint="eastAsia"/>
            <w:noProof/>
            <w:rtl/>
            <w:lang w:bidi="fa-IR"/>
          </w:rPr>
          <w:t>بازنگر</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دوباره</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واقع</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فرهنگ</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ش</w:t>
        </w:r>
        <w:r w:rsidR="0024533F" w:rsidRPr="00AC16B7">
          <w:rPr>
            <w:rStyle w:val="Hyperlink"/>
            <w:rFonts w:hint="cs"/>
            <w:noProof/>
            <w:rtl/>
            <w:lang w:bidi="fa-IR"/>
          </w:rPr>
          <w:t>ی</w:t>
        </w:r>
        <w:r w:rsidR="0024533F" w:rsidRPr="00AC16B7">
          <w:rPr>
            <w:rStyle w:val="Hyperlink"/>
            <w:rFonts w:hint="eastAsia"/>
            <w:noProof/>
            <w:rtl/>
            <w:lang w:bidi="fa-IR"/>
          </w:rPr>
          <w:t>عه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439578479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517</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80" w:history="1">
        <w:r w:rsidR="0024533F" w:rsidRPr="00AC16B7">
          <w:rPr>
            <w:rStyle w:val="Hyperlink"/>
            <w:rFonts w:hint="eastAsia"/>
            <w:noProof/>
            <w:rtl/>
            <w:lang w:bidi="fa-IR"/>
          </w:rPr>
          <w:t>فا</w:t>
        </w:r>
        <w:r w:rsidR="0024533F" w:rsidRPr="00AC16B7">
          <w:rPr>
            <w:rStyle w:val="Hyperlink"/>
            <w:rFonts w:hint="cs"/>
            <w:noProof/>
            <w:rtl/>
            <w:lang w:bidi="fa-IR"/>
          </w:rPr>
          <w:t>ی</w:t>
        </w:r>
        <w:r w:rsidR="0024533F" w:rsidRPr="00AC16B7">
          <w:rPr>
            <w:rStyle w:val="Hyperlink"/>
            <w:rFonts w:hint="eastAsia"/>
            <w:noProof/>
            <w:rtl/>
            <w:lang w:bidi="fa-IR"/>
          </w:rPr>
          <w:t>ده</w:t>
        </w:r>
        <w:r w:rsidR="0024533F" w:rsidRPr="00AC16B7">
          <w:rPr>
            <w:rStyle w:val="Hyperlink"/>
            <w:noProof/>
            <w:rtl/>
            <w:lang w:bidi="fa-IR"/>
          </w:rPr>
          <w:t xml:space="preserve"> </w:t>
        </w:r>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قاعده</w:t>
        </w:r>
        <w:r w:rsidR="0024533F" w:rsidRPr="00AC16B7">
          <w:rPr>
            <w:rStyle w:val="Hyperlink"/>
            <w:rFonts w:hint="eastAsia"/>
            <w:noProof/>
            <w:lang w:bidi="fa-IR"/>
          </w:rPr>
          <w:t>‌</w:t>
        </w:r>
        <w:r w:rsidR="0024533F" w:rsidRPr="00AC16B7">
          <w:rPr>
            <w:rStyle w:val="Hyperlink"/>
            <w:rFonts w:hint="eastAsia"/>
            <w:noProof/>
            <w:rtl/>
            <w:lang w:bidi="fa-IR"/>
          </w:rPr>
          <w:t>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گو</w:t>
        </w:r>
        <w:r w:rsidR="0024533F" w:rsidRPr="00AC16B7">
          <w:rPr>
            <w:rStyle w:val="Hyperlink"/>
            <w:rFonts w:hint="cs"/>
            <w:noProof/>
            <w:rtl/>
            <w:lang w:bidi="fa-IR"/>
          </w:rPr>
          <w:t>ی</w:t>
        </w:r>
        <w:r w:rsidR="0024533F" w:rsidRPr="00AC16B7">
          <w:rPr>
            <w:rStyle w:val="Hyperlink"/>
            <w:rFonts w:hint="eastAsia"/>
            <w:noProof/>
            <w:rtl/>
            <w:lang w:bidi="fa-IR"/>
          </w:rPr>
          <w:t>د</w:t>
        </w:r>
        <w:r w:rsidR="0024533F" w:rsidRPr="00AC16B7">
          <w:rPr>
            <w:rStyle w:val="Hyperlink"/>
            <w:noProof/>
            <w:rtl/>
            <w:lang w:bidi="fa-IR"/>
          </w:rPr>
          <w:t xml:space="preserve"> </w:t>
        </w:r>
        <w:r w:rsidR="0024533F" w:rsidRPr="00AC16B7">
          <w:rPr>
            <w:rStyle w:val="Hyperlink"/>
            <w:rFonts w:hint="eastAsia"/>
            <w:noProof/>
            <w:rtl/>
            <w:lang w:bidi="fa-IR"/>
          </w:rPr>
          <w:t>تمام</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علما</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ش</w:t>
        </w:r>
        <w:r w:rsidR="0024533F" w:rsidRPr="00AC16B7">
          <w:rPr>
            <w:rStyle w:val="Hyperlink"/>
            <w:rFonts w:hint="cs"/>
            <w:noProof/>
            <w:rtl/>
            <w:lang w:bidi="fa-IR"/>
          </w:rPr>
          <w:t>ی</w:t>
        </w:r>
        <w:r w:rsidR="0024533F" w:rsidRPr="00AC16B7">
          <w:rPr>
            <w:rStyle w:val="Hyperlink"/>
            <w:rFonts w:hint="eastAsia"/>
            <w:noProof/>
            <w:rtl/>
            <w:lang w:bidi="fa-IR"/>
          </w:rPr>
          <w:t>عه</w:t>
        </w:r>
        <w:r w:rsidR="0024533F" w:rsidRPr="00AC16B7">
          <w:rPr>
            <w:rStyle w:val="Hyperlink"/>
            <w:noProof/>
            <w:rtl/>
            <w:lang w:bidi="fa-IR"/>
          </w:rPr>
          <w:t xml:space="preserve"> </w:t>
        </w:r>
        <w:r w:rsidR="0024533F" w:rsidRPr="00AC16B7">
          <w:rPr>
            <w:rStyle w:val="Hyperlink"/>
            <w:rFonts w:hint="eastAsia"/>
            <w:noProof/>
            <w:rtl/>
            <w:lang w:bidi="fa-IR"/>
          </w:rPr>
          <w:t>زند</w:t>
        </w:r>
        <w:r w:rsidR="0024533F" w:rsidRPr="00AC16B7">
          <w:rPr>
            <w:rStyle w:val="Hyperlink"/>
            <w:rFonts w:hint="cs"/>
            <w:noProof/>
            <w:rtl/>
            <w:lang w:bidi="fa-IR"/>
          </w:rPr>
          <w:t>ی</w:t>
        </w:r>
        <w:r w:rsidR="0024533F" w:rsidRPr="00AC16B7">
          <w:rPr>
            <w:rStyle w:val="Hyperlink"/>
            <w:rFonts w:hint="eastAsia"/>
            <w:noProof/>
            <w:rtl/>
            <w:lang w:bidi="fa-IR"/>
          </w:rPr>
          <w:t>ق</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هستند</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عالم</w:t>
        </w:r>
        <w:r w:rsidR="0024533F" w:rsidRPr="00AC16B7">
          <w:rPr>
            <w:rStyle w:val="Hyperlink"/>
            <w:noProof/>
            <w:rtl/>
            <w:lang w:bidi="fa-IR"/>
          </w:rPr>
          <w:t xml:space="preserve"> </w:t>
        </w:r>
        <w:r w:rsidR="0024533F" w:rsidRPr="00AC16B7">
          <w:rPr>
            <w:rStyle w:val="Hyperlink"/>
            <w:rFonts w:hint="eastAsia"/>
            <w:noProof/>
            <w:rtl/>
            <w:lang w:bidi="fa-IR"/>
          </w:rPr>
          <w:t>خوب</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در</w:t>
        </w:r>
        <w:r w:rsidR="0024533F" w:rsidRPr="00AC16B7">
          <w:rPr>
            <w:rStyle w:val="Hyperlink"/>
            <w:noProof/>
            <w:rtl/>
            <w:lang w:bidi="fa-IR"/>
          </w:rPr>
          <w:t xml:space="preserve"> </w:t>
        </w:r>
        <w:r w:rsidR="0024533F" w:rsidRPr="00AC16B7">
          <w:rPr>
            <w:rStyle w:val="Hyperlink"/>
            <w:rFonts w:hint="eastAsia"/>
            <w:noProof/>
            <w:rtl/>
            <w:lang w:bidi="fa-IR"/>
          </w:rPr>
          <w:t>م</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sidRPr="00AC16B7">
          <w:rPr>
            <w:rStyle w:val="Hyperlink"/>
            <w:noProof/>
            <w:rtl/>
            <w:lang w:bidi="fa-IR"/>
          </w:rPr>
          <w:t xml:space="preserve"> </w:t>
        </w:r>
        <w:r w:rsidR="0024533F" w:rsidRPr="00AC16B7">
          <w:rPr>
            <w:rStyle w:val="Hyperlink"/>
            <w:rFonts w:hint="eastAsia"/>
            <w:noProof/>
            <w:rtl/>
            <w:lang w:bidi="fa-IR"/>
          </w:rPr>
          <w:t>آن</w:t>
        </w:r>
        <w:r w:rsidR="0024533F" w:rsidRPr="00AC16B7">
          <w:rPr>
            <w:rStyle w:val="Hyperlink"/>
            <w:rFonts w:hint="eastAsia"/>
            <w:noProof/>
            <w:lang w:bidi="fa-IR"/>
          </w:rPr>
          <w:t>‌</w:t>
        </w:r>
        <w:r w:rsidR="0024533F" w:rsidRPr="00AC16B7">
          <w:rPr>
            <w:rStyle w:val="Hyperlink"/>
            <w:rFonts w:hint="eastAsia"/>
            <w:noProof/>
            <w:rtl/>
            <w:lang w:bidi="fa-IR"/>
          </w:rPr>
          <w:t>ها</w:t>
        </w:r>
        <w:r w:rsidR="0024533F" w:rsidRPr="00AC16B7">
          <w:rPr>
            <w:rStyle w:val="Hyperlink"/>
            <w:noProof/>
            <w:rtl/>
            <w:lang w:bidi="fa-IR"/>
          </w:rPr>
          <w:t xml:space="preserve"> </w:t>
        </w:r>
        <w:r w:rsidR="0024533F" w:rsidRPr="00AC16B7">
          <w:rPr>
            <w:rStyle w:val="Hyperlink"/>
            <w:rFonts w:hint="eastAsia"/>
            <w:noProof/>
            <w:rtl/>
            <w:lang w:bidi="fa-IR"/>
          </w:rPr>
          <w:t>ن</w:t>
        </w:r>
        <w:r w:rsidR="0024533F" w:rsidRPr="00AC16B7">
          <w:rPr>
            <w:rStyle w:val="Hyperlink"/>
            <w:rFonts w:hint="cs"/>
            <w:noProof/>
            <w:rtl/>
            <w:lang w:bidi="fa-IR"/>
          </w:rPr>
          <w:t>ی</w:t>
        </w:r>
        <w:r w:rsidR="0024533F" w:rsidRPr="00AC16B7">
          <w:rPr>
            <w:rStyle w:val="Hyperlink"/>
            <w:rFonts w:hint="eastAsia"/>
            <w:noProof/>
            <w:rtl/>
            <w:lang w:bidi="fa-IR"/>
          </w:rPr>
          <w:t>ست،</w:t>
        </w:r>
        <w:r w:rsidR="0024533F" w:rsidRPr="00AC16B7">
          <w:rPr>
            <w:rStyle w:val="Hyperlink"/>
            <w:noProof/>
            <w:rtl/>
            <w:lang w:bidi="fa-IR"/>
          </w:rPr>
          <w:t xml:space="preserve"> </w:t>
        </w:r>
        <w:r w:rsidR="0024533F" w:rsidRPr="00AC16B7">
          <w:rPr>
            <w:rStyle w:val="Hyperlink"/>
            <w:rFonts w:hint="eastAsia"/>
            <w:noProof/>
            <w:rtl/>
            <w:lang w:bidi="fa-IR"/>
          </w:rPr>
          <w:t>اشتباه</w:t>
        </w:r>
        <w:r w:rsidR="0024533F" w:rsidRPr="00AC16B7">
          <w:rPr>
            <w:rStyle w:val="Hyperlink"/>
            <w:noProof/>
            <w:rtl/>
            <w:lang w:bidi="fa-IR"/>
          </w:rPr>
          <w:t xml:space="preserve"> </w:t>
        </w:r>
        <w:r w:rsidR="0024533F" w:rsidRPr="00AC16B7">
          <w:rPr>
            <w:rStyle w:val="Hyperlink"/>
            <w:rFonts w:hint="eastAsia"/>
            <w:noProof/>
            <w:rtl/>
            <w:lang w:bidi="fa-IR"/>
          </w:rPr>
          <w:t>است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439578480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518</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481" w:history="1">
        <w:r w:rsidR="0024533F" w:rsidRPr="00AC16B7">
          <w:rPr>
            <w:rStyle w:val="Hyperlink"/>
            <w:rFonts w:hint="eastAsia"/>
            <w:noProof/>
            <w:rtl/>
            <w:lang w:bidi="fa-IR"/>
          </w:rPr>
          <w:t>مبحث</w:t>
        </w:r>
        <w:r w:rsidR="0024533F" w:rsidRPr="00AC16B7">
          <w:rPr>
            <w:rStyle w:val="Hyperlink"/>
            <w:noProof/>
            <w:rtl/>
            <w:lang w:bidi="fa-IR"/>
          </w:rPr>
          <w:t xml:space="preserve"> </w:t>
        </w:r>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ک</w:t>
        </w:r>
        <w:r w:rsidR="0024533F" w:rsidRPr="00AC16B7">
          <w:rPr>
            <w:rStyle w:val="Hyperlink"/>
            <w:rFonts w:hint="cs"/>
            <w:noProof/>
            <w:rtl/>
            <w:lang w:bidi="fa-IR"/>
          </w:rPr>
          <w:t>ی</w:t>
        </w:r>
        <w:r w:rsidR="0024533F" w:rsidRPr="00AC16B7">
          <w:rPr>
            <w:rStyle w:val="Hyperlink"/>
            <w:rFonts w:hint="eastAsia"/>
            <w:noProof/>
            <w:rtl/>
            <w:lang w:bidi="fa-IR"/>
          </w:rPr>
          <w:t>ف</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استفاده</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حرکت</w:t>
        </w:r>
        <w:r w:rsidR="0024533F" w:rsidRPr="00AC16B7">
          <w:rPr>
            <w:rStyle w:val="Hyperlink"/>
            <w:noProof/>
            <w:rtl/>
            <w:lang w:bidi="fa-IR"/>
          </w:rPr>
          <w:t xml:space="preserve"> </w:t>
        </w:r>
        <w:r w:rsidR="0024533F" w:rsidRPr="00AC16B7">
          <w:rPr>
            <w:rStyle w:val="Hyperlink"/>
            <w:rFonts w:hint="eastAsia"/>
            <w:noProof/>
            <w:rtl/>
            <w:lang w:bidi="fa-IR"/>
          </w:rPr>
          <w:t>اصلاح</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دعوت</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اعتدال</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439578481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520</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82" w:history="1">
        <w:r w:rsidR="0024533F" w:rsidRPr="00AC16B7">
          <w:rPr>
            <w:rStyle w:val="Hyperlink"/>
            <w:rFonts w:hint="eastAsia"/>
            <w:noProof/>
            <w:rtl/>
            <w:lang w:bidi="fa-IR"/>
          </w:rPr>
          <w:t>نخست</w:t>
        </w:r>
        <w:r w:rsidR="0024533F" w:rsidRPr="00AC16B7">
          <w:rPr>
            <w:rStyle w:val="Hyperlink"/>
            <w:noProof/>
            <w:rtl/>
            <w:lang w:bidi="fa-IR"/>
          </w:rPr>
          <w:t xml:space="preserve">: </w:t>
        </w:r>
        <w:r w:rsidR="0024533F" w:rsidRPr="00AC16B7">
          <w:rPr>
            <w:rStyle w:val="Hyperlink"/>
            <w:rFonts w:hint="eastAsia"/>
            <w:noProof/>
            <w:rtl/>
            <w:lang w:bidi="fa-IR"/>
          </w:rPr>
          <w:t>ضرورت</w:t>
        </w:r>
        <w:r w:rsidR="0024533F" w:rsidRPr="00AC16B7">
          <w:rPr>
            <w:rStyle w:val="Hyperlink"/>
            <w:noProof/>
            <w:rtl/>
            <w:lang w:bidi="fa-IR"/>
          </w:rPr>
          <w:t xml:space="preserve"> </w:t>
        </w:r>
        <w:r w:rsidR="0024533F" w:rsidRPr="00AC16B7">
          <w:rPr>
            <w:rStyle w:val="Hyperlink"/>
            <w:rFonts w:hint="eastAsia"/>
            <w:noProof/>
            <w:rtl/>
            <w:lang w:bidi="fa-IR"/>
          </w:rPr>
          <w:t>گفتگو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دوباره</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439578482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520</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83"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خالص</w:t>
        </w:r>
        <w:r w:rsidR="0024533F" w:rsidRPr="00AC16B7">
          <w:rPr>
            <w:rStyle w:val="Hyperlink"/>
            <w:rFonts w:hint="eastAsia"/>
            <w:noProof/>
            <w:lang w:bidi="fa-IR"/>
          </w:rPr>
          <w:t>‌</w:t>
        </w:r>
        <w:r w:rsidR="0024533F" w:rsidRPr="00AC16B7">
          <w:rPr>
            <w:rStyle w:val="Hyperlink"/>
            <w:rFonts w:hint="eastAsia"/>
            <w:noProof/>
            <w:rtl/>
            <w:lang w:bidi="fa-IR"/>
          </w:rPr>
          <w:t>گردان</w:t>
        </w:r>
        <w:r w:rsidR="0024533F" w:rsidRPr="00AC16B7">
          <w:rPr>
            <w:rStyle w:val="Hyperlink"/>
            <w:rFonts w:hint="cs"/>
            <w:noProof/>
            <w:rtl/>
            <w:lang w:bidi="fa-IR"/>
          </w:rPr>
          <w:t>ی</w:t>
        </w:r>
        <w:r w:rsidR="0024533F" w:rsidRPr="00AC16B7">
          <w:rPr>
            <w:rStyle w:val="Hyperlink"/>
            <w:rFonts w:hint="eastAsia"/>
            <w:noProof/>
            <w:rtl/>
            <w:lang w:bidi="fa-IR"/>
          </w:rPr>
          <w:t>دن</w:t>
        </w:r>
        <w:r w:rsidR="0024533F" w:rsidRPr="00AC16B7">
          <w:rPr>
            <w:rStyle w:val="Hyperlink"/>
            <w:noProof/>
            <w:rtl/>
            <w:lang w:bidi="fa-IR"/>
          </w:rPr>
          <w:t xml:space="preserve"> </w:t>
        </w:r>
        <w:r w:rsidR="0024533F" w:rsidRPr="00AC16B7">
          <w:rPr>
            <w:rStyle w:val="Hyperlink"/>
            <w:rFonts w:hint="eastAsia"/>
            <w:noProof/>
            <w:rtl/>
            <w:lang w:bidi="fa-IR"/>
          </w:rPr>
          <w:t>گفتگو</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موضوع</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بى‌طرفانه</w:t>
        </w:r>
        <w:r w:rsidR="0024533F" w:rsidRPr="00AC16B7">
          <w:rPr>
            <w:rStyle w:val="Hyperlink"/>
            <w:noProof/>
            <w:rtl/>
            <w:lang w:bidi="fa-IR"/>
          </w:rPr>
          <w:t>)</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439578483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521</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84" w:history="1">
        <w:r w:rsidR="0024533F" w:rsidRPr="00AC16B7">
          <w:rPr>
            <w:rStyle w:val="Hyperlink"/>
            <w:rFonts w:hint="eastAsia"/>
            <w:noProof/>
            <w:rtl/>
            <w:lang w:bidi="fa-IR"/>
          </w:rPr>
          <w:t>سوم</w:t>
        </w:r>
        <w:r w:rsidR="0024533F" w:rsidRPr="00AC16B7">
          <w:rPr>
            <w:rStyle w:val="Hyperlink"/>
            <w:noProof/>
            <w:rtl/>
            <w:lang w:bidi="fa-IR"/>
          </w:rPr>
          <w:t xml:space="preserve">: </w:t>
        </w:r>
        <w:r w:rsidR="0024533F" w:rsidRPr="00AC16B7">
          <w:rPr>
            <w:rStyle w:val="Hyperlink"/>
            <w:rFonts w:hint="eastAsia"/>
            <w:noProof/>
            <w:rtl/>
            <w:lang w:bidi="fa-IR"/>
          </w:rPr>
          <w:t>پره</w:t>
        </w:r>
        <w:r w:rsidR="0024533F" w:rsidRPr="00AC16B7">
          <w:rPr>
            <w:rStyle w:val="Hyperlink"/>
            <w:rFonts w:hint="cs"/>
            <w:noProof/>
            <w:rtl/>
            <w:lang w:bidi="fa-IR"/>
          </w:rPr>
          <w:t>ی</w:t>
        </w:r>
        <w:r w:rsidR="0024533F" w:rsidRPr="00AC16B7">
          <w:rPr>
            <w:rStyle w:val="Hyperlink"/>
            <w:rFonts w:hint="eastAsia"/>
            <w:noProof/>
            <w:rtl/>
            <w:lang w:bidi="fa-IR"/>
          </w:rPr>
          <w:t>ز</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رشد</w:t>
        </w:r>
        <w:r w:rsidR="0024533F" w:rsidRPr="00AC16B7">
          <w:rPr>
            <w:rStyle w:val="Hyperlink"/>
            <w:noProof/>
            <w:rtl/>
            <w:lang w:bidi="fa-IR"/>
          </w:rPr>
          <w:t xml:space="preserve"> </w:t>
        </w:r>
        <w:r w:rsidR="0024533F" w:rsidRPr="00AC16B7">
          <w:rPr>
            <w:rStyle w:val="Hyperlink"/>
            <w:rFonts w:hint="eastAsia"/>
            <w:noProof/>
            <w:rtl/>
            <w:lang w:bidi="fa-IR"/>
          </w:rPr>
          <w:t>حالت</w:t>
        </w:r>
        <w:r w:rsidR="0024533F" w:rsidRPr="00AC16B7">
          <w:rPr>
            <w:rStyle w:val="Hyperlink"/>
            <w:noProof/>
            <w:rtl/>
            <w:lang w:bidi="fa-IR"/>
          </w:rPr>
          <w:t xml:space="preserve"> </w:t>
        </w:r>
        <w:r w:rsidR="0024533F" w:rsidRPr="00AC16B7">
          <w:rPr>
            <w:rStyle w:val="Hyperlink"/>
            <w:rFonts w:hint="eastAsia"/>
            <w:noProof/>
            <w:rtl/>
            <w:lang w:bidi="fa-IR"/>
          </w:rPr>
          <w:t>جدا</w:t>
        </w:r>
        <w:r w:rsidR="0024533F" w:rsidRPr="00AC16B7">
          <w:rPr>
            <w:rStyle w:val="Hyperlink"/>
            <w:rFonts w:hint="cs"/>
            <w:noProof/>
            <w:rtl/>
            <w:lang w:bidi="fa-IR"/>
          </w:rPr>
          <w:t>یی</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نژادپرست</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به</w:t>
        </w:r>
        <w:r w:rsidR="0024533F" w:rsidRPr="00AC16B7">
          <w:rPr>
            <w:rStyle w:val="Hyperlink"/>
            <w:noProof/>
            <w:rtl/>
            <w:lang w:bidi="fa-IR"/>
          </w:rPr>
          <w:t xml:space="preserve"> </w:t>
        </w:r>
        <w:r w:rsidR="0024533F" w:rsidRPr="00AC16B7">
          <w:rPr>
            <w:rStyle w:val="Hyperlink"/>
            <w:rFonts w:hint="eastAsia"/>
            <w:noProof/>
            <w:rtl/>
            <w:lang w:bidi="fa-IR"/>
          </w:rPr>
          <w:t>اسم</w:t>
        </w:r>
        <w:r w:rsidR="0024533F" w:rsidRPr="00AC16B7">
          <w:rPr>
            <w:rStyle w:val="Hyperlink"/>
            <w:noProof/>
            <w:rtl/>
            <w:lang w:bidi="fa-IR"/>
          </w:rPr>
          <w:t xml:space="preserve"> </w:t>
        </w:r>
        <w:r w:rsidR="0024533F" w:rsidRPr="00AC16B7">
          <w:rPr>
            <w:rStyle w:val="Hyperlink"/>
            <w:rFonts w:hint="eastAsia"/>
            <w:noProof/>
            <w:rtl/>
            <w:lang w:bidi="fa-IR"/>
          </w:rPr>
          <w:t>دفاع</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سنت</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439578484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522</w:t>
        </w:r>
        <w:r w:rsidR="0024533F">
          <w:rPr>
            <w:noProof/>
            <w:webHidden/>
            <w:rtl/>
          </w:rPr>
          <w:fldChar w:fldCharType="end"/>
        </w:r>
      </w:hyperlink>
    </w:p>
    <w:p w:rsidR="0024533F" w:rsidRDefault="001B3A04">
      <w:pPr>
        <w:pStyle w:val="TOC4"/>
        <w:tabs>
          <w:tab w:val="right" w:leader="dot" w:pos="7078"/>
        </w:tabs>
        <w:bidi/>
        <w:rPr>
          <w:rFonts w:asciiTheme="minorHAnsi" w:eastAsiaTheme="minorEastAsia" w:hAnsiTheme="minorHAnsi" w:cstheme="minorBidi"/>
          <w:noProof/>
          <w:sz w:val="22"/>
          <w:szCs w:val="22"/>
          <w:rtl/>
        </w:rPr>
      </w:pPr>
      <w:hyperlink w:anchor="_Toc439578485" w:history="1">
        <w:r w:rsidR="0024533F" w:rsidRPr="00AC16B7">
          <w:rPr>
            <w:rStyle w:val="Hyperlink"/>
            <w:rFonts w:hint="eastAsia"/>
            <w:noProof/>
            <w:rtl/>
            <w:lang w:bidi="fa-IR"/>
          </w:rPr>
          <w:t>چهارم</w:t>
        </w:r>
        <w:r w:rsidR="0024533F" w:rsidRPr="00AC16B7">
          <w:rPr>
            <w:rStyle w:val="Hyperlink"/>
            <w:noProof/>
            <w:rtl/>
            <w:lang w:bidi="fa-IR"/>
          </w:rPr>
          <w:t xml:space="preserve">: </w:t>
        </w:r>
        <w:r w:rsidR="0024533F" w:rsidRPr="00AC16B7">
          <w:rPr>
            <w:rStyle w:val="Hyperlink"/>
            <w:rFonts w:hint="eastAsia"/>
            <w:noProof/>
            <w:rtl/>
            <w:lang w:bidi="fa-IR"/>
          </w:rPr>
          <w:t>حما</w:t>
        </w:r>
        <w:r w:rsidR="0024533F" w:rsidRPr="00AC16B7">
          <w:rPr>
            <w:rStyle w:val="Hyperlink"/>
            <w:rFonts w:hint="cs"/>
            <w:noProof/>
            <w:rtl/>
            <w:lang w:bidi="fa-IR"/>
          </w:rPr>
          <w:t>ی</w:t>
        </w:r>
        <w:r w:rsidR="0024533F" w:rsidRPr="00AC16B7">
          <w:rPr>
            <w:rStyle w:val="Hyperlink"/>
            <w:rFonts w:hint="eastAsia"/>
            <w:noProof/>
            <w:rtl/>
            <w:lang w:bidi="fa-IR"/>
          </w:rPr>
          <w:t>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پشت</w:t>
        </w:r>
        <w:r w:rsidR="0024533F" w:rsidRPr="00AC16B7">
          <w:rPr>
            <w:rStyle w:val="Hyperlink"/>
            <w:rFonts w:hint="cs"/>
            <w:noProof/>
            <w:rtl/>
            <w:lang w:bidi="fa-IR"/>
          </w:rPr>
          <w:t>ی</w:t>
        </w:r>
        <w:r w:rsidR="0024533F" w:rsidRPr="00AC16B7">
          <w:rPr>
            <w:rStyle w:val="Hyperlink"/>
            <w:rFonts w:hint="eastAsia"/>
            <w:noProof/>
            <w:rtl/>
            <w:lang w:bidi="fa-IR"/>
          </w:rPr>
          <w:t>بان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از</w:t>
        </w:r>
        <w:r w:rsidR="0024533F" w:rsidRPr="00AC16B7">
          <w:rPr>
            <w:rStyle w:val="Hyperlink"/>
            <w:noProof/>
            <w:rtl/>
            <w:lang w:bidi="fa-IR"/>
          </w:rPr>
          <w:t xml:space="preserve"> </w:t>
        </w:r>
        <w:r w:rsidR="0024533F" w:rsidRPr="00AC16B7">
          <w:rPr>
            <w:rStyle w:val="Hyperlink"/>
            <w:rFonts w:hint="eastAsia"/>
            <w:noProof/>
            <w:rtl/>
            <w:lang w:bidi="fa-IR"/>
          </w:rPr>
          <w:t>کسان</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که</w:t>
        </w:r>
        <w:r w:rsidR="0024533F" w:rsidRPr="00AC16B7">
          <w:rPr>
            <w:rStyle w:val="Hyperlink"/>
            <w:noProof/>
            <w:rtl/>
            <w:lang w:bidi="fa-IR"/>
          </w:rPr>
          <w:t xml:space="preserve"> </w:t>
        </w:r>
        <w:r w:rsidR="0024533F" w:rsidRPr="00AC16B7">
          <w:rPr>
            <w:rStyle w:val="Hyperlink"/>
            <w:rFonts w:hint="eastAsia"/>
            <w:noProof/>
            <w:rtl/>
            <w:lang w:bidi="fa-IR"/>
          </w:rPr>
          <w:t>تغ</w:t>
        </w:r>
        <w:r w:rsidR="0024533F" w:rsidRPr="00AC16B7">
          <w:rPr>
            <w:rStyle w:val="Hyperlink"/>
            <w:rFonts w:hint="cs"/>
            <w:noProof/>
            <w:rtl/>
            <w:lang w:bidi="fa-IR"/>
          </w:rPr>
          <w:t>یی</w:t>
        </w:r>
        <w:r w:rsidR="0024533F" w:rsidRPr="00AC16B7">
          <w:rPr>
            <w:rStyle w:val="Hyperlink"/>
            <w:rFonts w:hint="eastAsia"/>
            <w:noProof/>
            <w:rtl/>
            <w:lang w:bidi="fa-IR"/>
          </w:rPr>
          <w:t>رات</w:t>
        </w:r>
        <w:r w:rsidR="0024533F" w:rsidRPr="00AC16B7">
          <w:rPr>
            <w:rStyle w:val="Hyperlink"/>
            <w:noProof/>
            <w:rtl/>
            <w:lang w:bidi="fa-IR"/>
          </w:rPr>
          <w:t xml:space="preserve"> </w:t>
        </w:r>
        <w:r w:rsidR="0024533F" w:rsidRPr="00AC16B7">
          <w:rPr>
            <w:rStyle w:val="Hyperlink"/>
            <w:rFonts w:hint="eastAsia"/>
            <w:noProof/>
            <w:rtl/>
            <w:lang w:bidi="fa-IR"/>
          </w:rPr>
          <w:t>و</w:t>
        </w:r>
        <w:r w:rsidR="0024533F" w:rsidRPr="00AC16B7">
          <w:rPr>
            <w:rStyle w:val="Hyperlink"/>
            <w:noProof/>
            <w:rtl/>
            <w:lang w:bidi="fa-IR"/>
          </w:rPr>
          <w:t xml:space="preserve"> </w:t>
        </w:r>
        <w:r w:rsidR="0024533F" w:rsidRPr="00AC16B7">
          <w:rPr>
            <w:rStyle w:val="Hyperlink"/>
            <w:rFonts w:hint="eastAsia"/>
            <w:noProof/>
            <w:rtl/>
            <w:lang w:bidi="fa-IR"/>
          </w:rPr>
          <w:t>تحولات</w:t>
        </w:r>
        <w:r w:rsidR="0024533F" w:rsidRPr="00AC16B7">
          <w:rPr>
            <w:rStyle w:val="Hyperlink"/>
            <w:noProof/>
            <w:rtl/>
            <w:lang w:bidi="fa-IR"/>
          </w:rPr>
          <w:t xml:space="preserve"> </w:t>
        </w:r>
        <w:r w:rsidR="0024533F" w:rsidRPr="00AC16B7">
          <w:rPr>
            <w:rStyle w:val="Hyperlink"/>
            <w:rFonts w:hint="eastAsia"/>
            <w:noProof/>
            <w:rtl/>
            <w:lang w:bidi="fa-IR"/>
          </w:rPr>
          <w:t>کل</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cs"/>
            <w:noProof/>
            <w:rtl/>
            <w:lang w:bidi="fa-IR"/>
          </w:rPr>
          <w:t>ی</w:t>
        </w:r>
        <w:r w:rsidR="0024533F" w:rsidRPr="00AC16B7">
          <w:rPr>
            <w:rStyle w:val="Hyperlink"/>
            <w:rFonts w:hint="eastAsia"/>
            <w:noProof/>
            <w:rtl/>
            <w:lang w:bidi="fa-IR"/>
          </w:rPr>
          <w:t>ا</w:t>
        </w:r>
        <w:r w:rsidR="0024533F" w:rsidRPr="00AC16B7">
          <w:rPr>
            <w:rStyle w:val="Hyperlink"/>
            <w:noProof/>
            <w:rtl/>
            <w:lang w:bidi="fa-IR"/>
          </w:rPr>
          <w:t xml:space="preserve"> </w:t>
        </w:r>
        <w:r w:rsidR="0024533F" w:rsidRPr="00AC16B7">
          <w:rPr>
            <w:rStyle w:val="Hyperlink"/>
            <w:rFonts w:hint="eastAsia"/>
            <w:noProof/>
            <w:rtl/>
            <w:lang w:bidi="fa-IR"/>
          </w:rPr>
          <w:t>جزئ</w:t>
        </w:r>
        <w:r w:rsidR="0024533F" w:rsidRPr="00AC16B7">
          <w:rPr>
            <w:rStyle w:val="Hyperlink"/>
            <w:rFonts w:hint="cs"/>
            <w:noProof/>
            <w:rtl/>
            <w:lang w:bidi="fa-IR"/>
          </w:rPr>
          <w:t>ی</w:t>
        </w:r>
        <w:r w:rsidR="0024533F" w:rsidRPr="00AC16B7">
          <w:rPr>
            <w:rStyle w:val="Hyperlink"/>
            <w:noProof/>
            <w:rtl/>
            <w:lang w:bidi="fa-IR"/>
          </w:rPr>
          <w:t xml:space="preserve"> </w:t>
        </w:r>
        <w:r w:rsidR="0024533F" w:rsidRPr="00AC16B7">
          <w:rPr>
            <w:rStyle w:val="Hyperlink"/>
            <w:rFonts w:hint="eastAsia"/>
            <w:noProof/>
            <w:rtl/>
            <w:lang w:bidi="fa-IR"/>
          </w:rPr>
          <w:t>کرده‌اند</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439578485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524</w:t>
        </w:r>
        <w:r w:rsidR="0024533F">
          <w:rPr>
            <w:noProof/>
            <w:webHidden/>
            <w:rtl/>
          </w:rPr>
          <w:fldChar w:fldCharType="end"/>
        </w:r>
      </w:hyperlink>
    </w:p>
    <w:p w:rsidR="0024533F" w:rsidRDefault="001B3A04">
      <w:pPr>
        <w:pStyle w:val="TOC2"/>
        <w:tabs>
          <w:tab w:val="right" w:leader="dot" w:pos="7078"/>
        </w:tabs>
        <w:rPr>
          <w:rFonts w:asciiTheme="minorHAnsi" w:eastAsiaTheme="minorEastAsia" w:hAnsiTheme="minorHAnsi" w:cstheme="minorBidi"/>
          <w:bCs w:val="0"/>
          <w:noProof/>
          <w:sz w:val="22"/>
          <w:szCs w:val="22"/>
          <w:rtl/>
        </w:rPr>
      </w:pPr>
      <w:hyperlink w:anchor="_Toc439578486" w:history="1">
        <w:r w:rsidR="0024533F" w:rsidRPr="00AC16B7">
          <w:rPr>
            <w:rStyle w:val="Hyperlink"/>
            <w:rFonts w:hint="eastAsia"/>
            <w:noProof/>
            <w:rtl/>
            <w:lang w:bidi="fa-IR"/>
          </w:rPr>
          <w:t>پا</w:t>
        </w:r>
        <w:r w:rsidR="0024533F" w:rsidRPr="00AC16B7">
          <w:rPr>
            <w:rStyle w:val="Hyperlink"/>
            <w:rFonts w:hint="cs"/>
            <w:noProof/>
            <w:rtl/>
            <w:lang w:bidi="fa-IR"/>
          </w:rPr>
          <w:t>ی</w:t>
        </w:r>
        <w:r w:rsidR="0024533F" w:rsidRPr="00AC16B7">
          <w:rPr>
            <w:rStyle w:val="Hyperlink"/>
            <w:rFonts w:hint="eastAsia"/>
            <w:noProof/>
            <w:rtl/>
            <w:lang w:bidi="fa-IR"/>
          </w:rPr>
          <w:t>ان</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439578486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527</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487" w:history="1">
        <w:r w:rsidR="0024533F" w:rsidRPr="00AC16B7">
          <w:rPr>
            <w:rStyle w:val="Hyperlink"/>
            <w:rFonts w:hint="eastAsia"/>
            <w:noProof/>
            <w:rtl/>
            <w:lang w:bidi="fa-IR"/>
          </w:rPr>
          <w:t>نخست</w:t>
        </w:r>
        <w:r w:rsidR="0024533F" w:rsidRPr="00AC16B7">
          <w:rPr>
            <w:rStyle w:val="Hyperlink"/>
            <w:noProof/>
            <w:rtl/>
            <w:lang w:bidi="fa-IR"/>
          </w:rPr>
          <w:t xml:space="preserve">: </w:t>
        </w:r>
        <w:r w:rsidR="0024533F" w:rsidRPr="00AC16B7">
          <w:rPr>
            <w:rStyle w:val="Hyperlink"/>
            <w:rFonts w:hint="eastAsia"/>
            <w:noProof/>
            <w:rtl/>
            <w:lang w:bidi="fa-IR"/>
          </w:rPr>
          <w:t>مهمتر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نتا</w:t>
        </w:r>
        <w:r w:rsidR="0024533F" w:rsidRPr="00AC16B7">
          <w:rPr>
            <w:rStyle w:val="Hyperlink"/>
            <w:rFonts w:hint="cs"/>
            <w:noProof/>
            <w:rtl/>
            <w:lang w:bidi="fa-IR"/>
          </w:rPr>
          <w:t>ی</w:t>
        </w:r>
        <w:r w:rsidR="0024533F" w:rsidRPr="00AC16B7">
          <w:rPr>
            <w:rStyle w:val="Hyperlink"/>
            <w:rFonts w:hint="eastAsia"/>
            <w:noProof/>
            <w:rtl/>
            <w:lang w:bidi="fa-IR"/>
          </w:rPr>
          <w:t>ج</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439578487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527</w:t>
        </w:r>
        <w:r w:rsidR="0024533F">
          <w:rPr>
            <w:noProof/>
            <w:webHidden/>
            <w:rtl/>
          </w:rPr>
          <w:fldChar w:fldCharType="end"/>
        </w:r>
      </w:hyperlink>
    </w:p>
    <w:p w:rsidR="0024533F" w:rsidRDefault="001B3A04">
      <w:pPr>
        <w:pStyle w:val="TOC3"/>
        <w:tabs>
          <w:tab w:val="right" w:leader="dot" w:pos="7078"/>
        </w:tabs>
        <w:rPr>
          <w:rFonts w:asciiTheme="minorHAnsi" w:eastAsiaTheme="minorEastAsia" w:hAnsiTheme="minorHAnsi" w:cstheme="minorBidi"/>
          <w:noProof/>
          <w:sz w:val="22"/>
          <w:szCs w:val="22"/>
          <w:rtl/>
        </w:rPr>
      </w:pPr>
      <w:hyperlink w:anchor="_Toc439578488" w:history="1">
        <w:r w:rsidR="0024533F" w:rsidRPr="00AC16B7">
          <w:rPr>
            <w:rStyle w:val="Hyperlink"/>
            <w:rFonts w:hint="eastAsia"/>
            <w:noProof/>
            <w:rtl/>
            <w:lang w:bidi="fa-IR"/>
          </w:rPr>
          <w:t>دوم</w:t>
        </w:r>
        <w:r w:rsidR="0024533F" w:rsidRPr="00AC16B7">
          <w:rPr>
            <w:rStyle w:val="Hyperlink"/>
            <w:noProof/>
            <w:rtl/>
            <w:lang w:bidi="fa-IR"/>
          </w:rPr>
          <w:t xml:space="preserve">: </w:t>
        </w:r>
        <w:r w:rsidR="0024533F" w:rsidRPr="00AC16B7">
          <w:rPr>
            <w:rStyle w:val="Hyperlink"/>
            <w:rFonts w:hint="eastAsia"/>
            <w:noProof/>
            <w:rtl/>
            <w:lang w:bidi="fa-IR"/>
          </w:rPr>
          <w:t>مهمتر</w:t>
        </w:r>
        <w:r w:rsidR="0024533F" w:rsidRPr="00AC16B7">
          <w:rPr>
            <w:rStyle w:val="Hyperlink"/>
            <w:rFonts w:hint="cs"/>
            <w:noProof/>
            <w:rtl/>
            <w:lang w:bidi="fa-IR"/>
          </w:rPr>
          <w:t>ی</w:t>
        </w:r>
        <w:r w:rsidR="0024533F" w:rsidRPr="00AC16B7">
          <w:rPr>
            <w:rStyle w:val="Hyperlink"/>
            <w:rFonts w:hint="eastAsia"/>
            <w:noProof/>
            <w:rtl/>
            <w:lang w:bidi="fa-IR"/>
          </w:rPr>
          <w:t>ن</w:t>
        </w:r>
        <w:r w:rsidR="0024533F" w:rsidRPr="00AC16B7">
          <w:rPr>
            <w:rStyle w:val="Hyperlink"/>
            <w:noProof/>
            <w:rtl/>
            <w:lang w:bidi="fa-IR"/>
          </w:rPr>
          <w:t xml:space="preserve"> </w:t>
        </w:r>
        <w:r w:rsidR="0024533F" w:rsidRPr="00AC16B7">
          <w:rPr>
            <w:rStyle w:val="Hyperlink"/>
            <w:rFonts w:hint="eastAsia"/>
            <w:noProof/>
            <w:rtl/>
            <w:lang w:bidi="fa-IR"/>
          </w:rPr>
          <w:t>سفارش</w:t>
        </w:r>
        <w:r w:rsidR="0024533F" w:rsidRPr="00AC16B7">
          <w:rPr>
            <w:rStyle w:val="Hyperlink"/>
            <w:rFonts w:hint="eastAsia"/>
            <w:noProof/>
            <w:lang w:bidi="fa-IR"/>
          </w:rPr>
          <w:t>‌</w:t>
        </w:r>
        <w:r w:rsidR="0024533F" w:rsidRPr="00AC16B7">
          <w:rPr>
            <w:rStyle w:val="Hyperlink"/>
            <w:rFonts w:hint="eastAsia"/>
            <w:noProof/>
            <w:rtl/>
            <w:lang w:bidi="fa-IR"/>
          </w:rPr>
          <w:t>ها</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439578488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530</w:t>
        </w:r>
        <w:r w:rsidR="0024533F">
          <w:rPr>
            <w:noProof/>
            <w:webHidden/>
            <w:rtl/>
          </w:rPr>
          <w:fldChar w:fldCharType="end"/>
        </w:r>
      </w:hyperlink>
    </w:p>
    <w:p w:rsidR="0024533F" w:rsidRDefault="001B3A04">
      <w:pPr>
        <w:pStyle w:val="TOC2"/>
        <w:tabs>
          <w:tab w:val="right" w:leader="dot" w:pos="7078"/>
        </w:tabs>
        <w:rPr>
          <w:rFonts w:asciiTheme="minorHAnsi" w:eastAsiaTheme="minorEastAsia" w:hAnsiTheme="minorHAnsi" w:cstheme="minorBidi"/>
          <w:bCs w:val="0"/>
          <w:noProof/>
          <w:sz w:val="22"/>
          <w:szCs w:val="22"/>
          <w:rtl/>
        </w:rPr>
      </w:pPr>
      <w:hyperlink w:anchor="_Toc439578489" w:history="1">
        <w:r w:rsidR="0024533F" w:rsidRPr="00AC16B7">
          <w:rPr>
            <w:rStyle w:val="Hyperlink"/>
            <w:rFonts w:hint="eastAsia"/>
            <w:noProof/>
            <w:rtl/>
            <w:lang w:bidi="fa-IR"/>
          </w:rPr>
          <w:t>فهارس</w:t>
        </w:r>
        <w:r w:rsidR="0024533F" w:rsidRPr="00AC16B7">
          <w:rPr>
            <w:rStyle w:val="Hyperlink"/>
            <w:noProof/>
            <w:rtl/>
            <w:lang w:bidi="fa-IR"/>
          </w:rPr>
          <w:t xml:space="preserve"> </w:t>
        </w:r>
        <w:r w:rsidR="0024533F" w:rsidRPr="00AC16B7">
          <w:rPr>
            <w:rStyle w:val="Hyperlink"/>
            <w:rFonts w:hint="eastAsia"/>
            <w:noProof/>
            <w:rtl/>
            <w:lang w:bidi="fa-IR"/>
          </w:rPr>
          <w:t>منابع</w:t>
        </w:r>
        <w:r w:rsidR="0024533F">
          <w:rPr>
            <w:noProof/>
            <w:webHidden/>
            <w:rtl/>
          </w:rPr>
          <w:tab/>
        </w:r>
        <w:r w:rsidR="0024533F">
          <w:rPr>
            <w:noProof/>
            <w:webHidden/>
            <w:rtl/>
          </w:rPr>
          <w:fldChar w:fldCharType="begin"/>
        </w:r>
        <w:r w:rsidR="0024533F">
          <w:rPr>
            <w:noProof/>
            <w:webHidden/>
            <w:rtl/>
          </w:rPr>
          <w:instrText xml:space="preserve"> </w:instrText>
        </w:r>
        <w:r w:rsidR="0024533F">
          <w:rPr>
            <w:noProof/>
            <w:webHidden/>
          </w:rPr>
          <w:instrText>PAGEREF</w:instrText>
        </w:r>
        <w:r w:rsidR="0024533F">
          <w:rPr>
            <w:noProof/>
            <w:webHidden/>
            <w:rtl/>
          </w:rPr>
          <w:instrText xml:space="preserve"> _</w:instrText>
        </w:r>
        <w:r w:rsidR="0024533F">
          <w:rPr>
            <w:noProof/>
            <w:webHidden/>
          </w:rPr>
          <w:instrText>Toc</w:instrText>
        </w:r>
        <w:r w:rsidR="0024533F">
          <w:rPr>
            <w:noProof/>
            <w:webHidden/>
            <w:rtl/>
          </w:rPr>
          <w:instrText xml:space="preserve">439578489 </w:instrText>
        </w:r>
        <w:r w:rsidR="0024533F">
          <w:rPr>
            <w:noProof/>
            <w:webHidden/>
          </w:rPr>
          <w:instrText>\h</w:instrText>
        </w:r>
        <w:r w:rsidR="0024533F">
          <w:rPr>
            <w:noProof/>
            <w:webHidden/>
            <w:rtl/>
          </w:rPr>
          <w:instrText xml:space="preserve"> </w:instrText>
        </w:r>
        <w:r w:rsidR="0024533F">
          <w:rPr>
            <w:noProof/>
            <w:webHidden/>
            <w:rtl/>
          </w:rPr>
        </w:r>
        <w:r w:rsidR="0024533F">
          <w:rPr>
            <w:noProof/>
            <w:webHidden/>
            <w:rtl/>
          </w:rPr>
          <w:fldChar w:fldCharType="separate"/>
        </w:r>
        <w:r w:rsidR="00C977F7">
          <w:rPr>
            <w:noProof/>
            <w:webHidden/>
            <w:rtl/>
          </w:rPr>
          <w:t>533</w:t>
        </w:r>
        <w:r w:rsidR="0024533F">
          <w:rPr>
            <w:noProof/>
            <w:webHidden/>
            <w:rtl/>
          </w:rPr>
          <w:fldChar w:fldCharType="end"/>
        </w:r>
      </w:hyperlink>
    </w:p>
    <w:p w:rsidR="00932C56" w:rsidRPr="00897D77" w:rsidRDefault="0024533F" w:rsidP="00FF4656">
      <w:pPr>
        <w:pStyle w:val="ac"/>
        <w:ind w:firstLine="0"/>
        <w:rPr>
          <w:rtl/>
        </w:rPr>
      </w:pPr>
      <w:r>
        <w:rPr>
          <w:rtl/>
        </w:rPr>
        <w:fldChar w:fldCharType="end"/>
      </w:r>
    </w:p>
    <w:p w:rsidR="00FF4656" w:rsidRPr="00897D77" w:rsidRDefault="00FF4656" w:rsidP="00FF4656">
      <w:pPr>
        <w:pStyle w:val="ac"/>
        <w:ind w:firstLine="0"/>
        <w:rPr>
          <w:rtl/>
        </w:rPr>
      </w:pPr>
    </w:p>
    <w:p w:rsidR="00FF4656" w:rsidRPr="00897D77" w:rsidRDefault="00FF4656" w:rsidP="00FF4656">
      <w:pPr>
        <w:pStyle w:val="ac"/>
        <w:ind w:firstLine="0"/>
        <w:rPr>
          <w:rtl/>
        </w:rPr>
        <w:sectPr w:rsidR="00FF4656" w:rsidRPr="00897D77" w:rsidSect="00C81690">
          <w:headerReference w:type="default" r:id="rId16"/>
          <w:headerReference w:type="first" r:id="rId17"/>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0F2BEE" w:rsidRPr="00897D77" w:rsidRDefault="000F2BEE" w:rsidP="00025078">
      <w:pPr>
        <w:pStyle w:val="2-"/>
        <w:rPr>
          <w:rtl/>
        </w:rPr>
      </w:pPr>
      <w:bookmarkStart w:id="7" w:name="_Toc307451588"/>
      <w:bookmarkStart w:id="8" w:name="_Toc439577978"/>
      <w:r w:rsidRPr="00897D77">
        <w:rPr>
          <w:rtl/>
        </w:rPr>
        <w:t>مقدم</w:t>
      </w:r>
      <w:r w:rsidR="00025078" w:rsidRPr="00897D77">
        <w:rPr>
          <w:rtl/>
        </w:rPr>
        <w:t>ه</w:t>
      </w:r>
      <w:bookmarkEnd w:id="7"/>
      <w:bookmarkEnd w:id="8"/>
    </w:p>
    <w:p w:rsidR="000F2BEE" w:rsidRPr="00104547" w:rsidRDefault="000F2BEE" w:rsidP="00104547">
      <w:pPr>
        <w:pStyle w:val="ad"/>
        <w:rPr>
          <w:rtl/>
        </w:rPr>
      </w:pPr>
      <w:r w:rsidRPr="00104547">
        <w:rPr>
          <w:rFonts w:hint="cs"/>
          <w:rtl/>
        </w:rPr>
        <w:t>الحمدلله رب العالمين والصلاة والسلام على رسول الله وآله وسلم اما بعد:</w:t>
      </w:r>
    </w:p>
    <w:p w:rsidR="000F2BEE" w:rsidRPr="00104547" w:rsidRDefault="000F2BEE" w:rsidP="00104547">
      <w:pPr>
        <w:pStyle w:val="ac"/>
        <w:rPr>
          <w:rtl/>
        </w:rPr>
      </w:pPr>
      <w:r w:rsidRPr="00104547">
        <w:rPr>
          <w:rFonts w:hint="cs"/>
          <w:rtl/>
        </w:rPr>
        <w:t xml:space="preserve">اگر بگوییم که از مشرق </w:t>
      </w:r>
      <w:r w:rsidR="000C5D3E" w:rsidRPr="00104547">
        <w:rPr>
          <w:rFonts w:hint="cs"/>
          <w:rtl/>
        </w:rPr>
        <w:t>ک</w:t>
      </w:r>
      <w:r w:rsidRPr="00104547">
        <w:rPr>
          <w:rFonts w:hint="cs"/>
          <w:rtl/>
        </w:rPr>
        <w:t xml:space="preserve">شور عربستان سعودی </w:t>
      </w:r>
      <w:r w:rsidRPr="00104547">
        <w:rPr>
          <w:rFonts w:ascii="Times New Roman" w:hAnsi="Times New Roman" w:cs="Times New Roman" w:hint="cs"/>
          <w:rtl/>
        </w:rPr>
        <w:t>–</w:t>
      </w:r>
      <w:r w:rsidRPr="00104547">
        <w:rPr>
          <w:rFonts w:hint="cs"/>
          <w:rtl/>
        </w:rPr>
        <w:t xml:space="preserve"> همانجایی که اهل سنت و شیعه با هم زندگی می‌کنند </w:t>
      </w:r>
      <w:r w:rsidRPr="00104547">
        <w:rPr>
          <w:rFonts w:ascii="Times New Roman" w:hAnsi="Times New Roman" w:cs="Times New Roman" w:hint="cs"/>
          <w:rtl/>
        </w:rPr>
        <w:t>–</w:t>
      </w:r>
      <w:r w:rsidRPr="00104547">
        <w:rPr>
          <w:rFonts w:hint="cs"/>
          <w:rtl/>
        </w:rPr>
        <w:t xml:space="preserve"> متولد و پرورش یافته‌ام به نظر خود سرّی را فاش نساخته‌ام. با وجود اینکه از یک خانواده احسائى و به ویژه اهل روستای هستم که نیمه‌ای از ساکنین آن شیعه می‌باشند. اما در طول عمر سی ساله خود تا چندى پیش جز اندکی از عقائد و رسوم آنان [شیعه] را نمی‌دانستم، و بارزترین چیزی که از آنان شناخته بودم همان بود که مرتب در مجالس و محافل بر زبان‌ها جاری بود که آنان دارای شبی به نام (شب خاموشی)</w:t>
      </w:r>
      <w:r w:rsidRPr="00104547">
        <w:rPr>
          <w:rStyle w:val="Char2"/>
          <w:vertAlign w:val="superscript"/>
          <w:rtl/>
        </w:rPr>
        <w:footnoteReference w:id="1"/>
      </w:r>
      <w:r w:rsidRPr="00104547">
        <w:rPr>
          <w:rFonts w:hint="cs"/>
          <w:rtl/>
        </w:rPr>
        <w:t xml:space="preserve"> می‌باشند که گفته می‌شد شیعه هر سال</w:t>
      </w:r>
      <w:r w:rsidR="005D543C" w:rsidRPr="00104547">
        <w:rPr>
          <w:rFonts w:hint="cs"/>
          <w:rtl/>
        </w:rPr>
        <w:t xml:space="preserve"> آن را </w:t>
      </w:r>
      <w:r w:rsidRPr="00104547">
        <w:rPr>
          <w:rFonts w:hint="cs"/>
          <w:rtl/>
        </w:rPr>
        <w:t>برپا می‌دارند و زنان و مردان با هم اختلاط نموده و چراغ</w:t>
      </w:r>
      <w:r w:rsidR="00487785" w:rsidRPr="00104547">
        <w:rPr>
          <w:rFonts w:hint="eastAsia"/>
          <w:rtl/>
        </w:rPr>
        <w:t>‌</w:t>
      </w:r>
      <w:r w:rsidRPr="00104547">
        <w:rPr>
          <w:rFonts w:hint="cs"/>
          <w:rtl/>
        </w:rPr>
        <w:t xml:space="preserve">ها خاموش می‌گردند، و گویند آنچه ذکر آن شرم‌آور است روی خواهد داد، و یا داستان مردی شیعی که قبل از اینکه به فردی سنی غذا تقدیم نماید با وی نیرنگ و خیانت می‌نمود و در خوراک و نوشیدنی وی چیزی می‌ریخت </w:t>
      </w:r>
      <w:r w:rsidRPr="00104547">
        <w:rPr>
          <w:rFonts w:ascii="Times New Roman" w:hAnsi="Times New Roman" w:cs="Times New Roman" w:hint="cs"/>
          <w:rtl/>
        </w:rPr>
        <w:t>–</w:t>
      </w:r>
      <w:r w:rsidRPr="00104547">
        <w:rPr>
          <w:rFonts w:hint="cs"/>
          <w:rtl/>
        </w:rPr>
        <w:t xml:space="preserve"> و بدون ذکر سند ثابت کند و یا حداقل تعیین مکان واقعه نقل می‌</w:t>
      </w:r>
      <w:r w:rsidRPr="00104547">
        <w:rPr>
          <w:rFonts w:hint="eastAsia"/>
          <w:rtl/>
        </w:rPr>
        <w:t>‌گردید.</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همواره می‌شنیدم که فرزندان خویش را از اوان کودکی بر کینه و نفرت از اهل سنت آموزش می‌دهند و در دل و درون آنان فرومی‌برند که ما [اهل سنت] سرسخت‌ترین دشمنان‌شان می‌باشیم، و اینکه برای جلوگیری و مصونیّت از آزار آنان [اهل سنت] تا فراهم‌شدن فرصت می‌بایست با تقیه با آنان برخورد کرد و در فرصت ممکن از آنان انتقام گرفت.</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و می‌شنیدم که همه شیعه، علی</w:t>
      </w:r>
      <w:r w:rsidR="00487785" w:rsidRPr="00104547">
        <w:rPr>
          <w:rStyle w:val="Char2"/>
          <w:rFonts w:cs="CTraditional Arabic" w:hint="cs"/>
          <w:rtl/>
        </w:rPr>
        <w:t>س</w:t>
      </w:r>
      <w:r w:rsidRPr="00104547">
        <w:rPr>
          <w:rStyle w:val="Char2"/>
          <w:rFonts w:hint="cs"/>
          <w:rtl/>
        </w:rPr>
        <w:t xml:space="preserve"> را عبادت و یا اله خویش می‌نمایند، یا اینکه بت‌پرست و گمراه و قبرپرست و کینه‌توز و انتقام‌ گیرند، و چنانچه بر اهل سنت چیره شوند همگی را خواهند کشت ... و هرگز آنروز از سال 1407 هجری که دوازده سالم بود فراموش نخواهم کرد که من و سایر مردم از طریق شبکه‌های تلویزیون از طرف برخی فریب‌خوردگان شیعه حوادث تخریب و کشتار را در مکه مشاهده می‌نمودیم و ناراحتی شدیدم </w:t>
      </w:r>
      <w:r w:rsidRPr="00104547">
        <w:rPr>
          <w:rFonts w:ascii="Times New Roman" w:hAnsi="Times New Roman" w:cs="2  Badr" w:hint="cs"/>
          <w:szCs w:val="28"/>
          <w:rtl/>
          <w:lang w:bidi="fa-IR"/>
        </w:rPr>
        <w:t>–</w:t>
      </w:r>
      <w:r w:rsidRPr="00104547">
        <w:rPr>
          <w:rStyle w:val="Char2"/>
          <w:rFonts w:hint="cs"/>
          <w:rtl/>
        </w:rPr>
        <w:t xml:space="preserve"> بر خواهر و برادرم که همان سال برای ادای فریضه حج رفته بودند </w:t>
      </w:r>
      <w:r w:rsidRPr="00104547">
        <w:rPr>
          <w:rFonts w:ascii="Times New Roman" w:hAnsi="Times New Roman" w:cs="2  Badr" w:hint="cs"/>
          <w:szCs w:val="28"/>
          <w:rtl/>
          <w:lang w:bidi="fa-IR"/>
        </w:rPr>
        <w:t>–</w:t>
      </w:r>
      <w:r w:rsidRPr="00104547">
        <w:rPr>
          <w:rStyle w:val="Char2"/>
          <w:rFonts w:hint="cs"/>
          <w:rtl/>
        </w:rPr>
        <w:t xml:space="preserve"> به اوج خود رسیده بود، و از آن زمان نفرتم بر شیعه شدت گرفت </w:t>
      </w:r>
      <w:r w:rsidRPr="00104547">
        <w:rPr>
          <w:rFonts w:ascii="Times New Roman" w:hAnsi="Times New Roman" w:cs="2  Badr" w:hint="cs"/>
          <w:szCs w:val="28"/>
          <w:rtl/>
          <w:lang w:bidi="fa-IR"/>
        </w:rPr>
        <w:t>–</w:t>
      </w:r>
      <w:r w:rsidRPr="00104547">
        <w:rPr>
          <w:rStyle w:val="Char2"/>
          <w:rFonts w:hint="cs"/>
          <w:rtl/>
        </w:rPr>
        <w:t xml:space="preserve"> و از آنان احساس هراس می‌نمودم.</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و در برابر این چهره تیره و تار که نسبت به شیعه در ذهنم جای گرفته بود، تصویر تابناک و درخشان برخی شیعیان با وفا همچون تصویر آن کشاورز با اخلاقی که مزرعه</w:t>
      </w:r>
      <w:r w:rsidRPr="00104547">
        <w:rPr>
          <w:rStyle w:val="Char2"/>
          <w:rFonts w:hint="eastAsia"/>
          <w:rtl/>
        </w:rPr>
        <w:t xml:space="preserve"> وقفی پدربزرگم نگه</w:t>
      </w:r>
      <w:r w:rsidRPr="00104547">
        <w:rPr>
          <w:rStyle w:val="Char2"/>
          <w:rFonts w:hint="cs"/>
          <w:rtl/>
        </w:rPr>
        <w:t xml:space="preserve"> </w:t>
      </w:r>
      <w:r w:rsidRPr="00104547">
        <w:rPr>
          <w:rStyle w:val="Char2"/>
          <w:rFonts w:hint="eastAsia"/>
          <w:rtl/>
        </w:rPr>
        <w:t>‌داری</w:t>
      </w:r>
      <w:r w:rsidRPr="00104547">
        <w:rPr>
          <w:rStyle w:val="Char2"/>
          <w:rFonts w:hint="cs"/>
          <w:rtl/>
        </w:rPr>
        <w:t xml:space="preserve">‌ و آبیاری می‌کرد </w:t>
      </w:r>
      <w:r w:rsidRPr="00104547">
        <w:rPr>
          <w:rFonts w:ascii="Times New Roman" w:hAnsi="Times New Roman" w:cs="2  Badr" w:hint="cs"/>
          <w:szCs w:val="28"/>
          <w:rtl/>
          <w:lang w:bidi="fa-IR"/>
        </w:rPr>
        <w:t>–</w:t>
      </w:r>
      <w:r w:rsidRPr="00104547">
        <w:rPr>
          <w:rStyle w:val="Char2"/>
          <w:rFonts w:hint="cs"/>
          <w:rtl/>
        </w:rPr>
        <w:t xml:space="preserve"> و با رعایت امانت کامل هر سال سهم مادر بزرگم را می‌آورد، و تا اینکه هم او و هم مادربزرگم دارفانی را وداع گفتند </w:t>
      </w:r>
      <w:r w:rsidRPr="00104547">
        <w:rPr>
          <w:rFonts w:ascii="Times New Roman" w:hAnsi="Times New Roman" w:cs="2  Badr" w:hint="cs"/>
          <w:szCs w:val="28"/>
          <w:rtl/>
          <w:lang w:bidi="fa-IR"/>
        </w:rPr>
        <w:t>–</w:t>
      </w:r>
      <w:r w:rsidRPr="00104547">
        <w:rPr>
          <w:rStyle w:val="Char2"/>
          <w:rFonts w:hint="cs"/>
          <w:rtl/>
        </w:rPr>
        <w:t xml:space="preserve"> هرگز در ذهن فراموش نخواهم کرد.</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و اگر فراموشم شود هرگز برخورد نیک فروشندگان شیعه و صداقت آنان در بازار که از کودکیم با آن آشنا شده بودم </w:t>
      </w:r>
      <w:r w:rsidRPr="00104547">
        <w:rPr>
          <w:rFonts w:ascii="Times New Roman" w:hAnsi="Times New Roman" w:cs="2  Badr" w:hint="cs"/>
          <w:szCs w:val="28"/>
          <w:rtl/>
          <w:lang w:bidi="fa-IR"/>
        </w:rPr>
        <w:t>–</w:t>
      </w:r>
      <w:r w:rsidRPr="00104547">
        <w:rPr>
          <w:rStyle w:val="Char2"/>
          <w:rFonts w:hint="cs"/>
          <w:rtl/>
        </w:rPr>
        <w:t xml:space="preserve"> روزی که به علت اخلاص آنان در نصیحت و دلسوزی برای مشتری نزدشان به بازار می‌رفتم </w:t>
      </w:r>
      <w:r w:rsidRPr="00104547">
        <w:rPr>
          <w:rFonts w:ascii="Times New Roman" w:hAnsi="Times New Roman" w:cs="2  Badr" w:hint="cs"/>
          <w:szCs w:val="28"/>
          <w:rtl/>
          <w:lang w:bidi="fa-IR"/>
        </w:rPr>
        <w:t>–</w:t>
      </w:r>
      <w:r w:rsidRPr="00104547">
        <w:rPr>
          <w:rStyle w:val="Char2"/>
          <w:rFonts w:hint="cs"/>
          <w:rtl/>
        </w:rPr>
        <w:t xml:space="preserve"> فراموش نخواهم کرد.</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خواننده عزیز ... بدان [در این یکی دو صفحه] صورتهای مختلف و متعارض برای شما ذکرنمودم، لیکن بیانگر صورتی تیره و یا غیر آشکار و یا گوئید صورتی متناقض از شیعه در ذهن من و بسیاری از مردم است.</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شگفت این که با ایـن وجود فکر نمی‌کردم، - و با وجود همزیستی و نزدیکی‌شان با ما </w:t>
      </w:r>
      <w:r w:rsidRPr="00104547">
        <w:rPr>
          <w:rFonts w:ascii="Times New Roman" w:hAnsi="Times New Roman" w:cs="2  Badr" w:hint="cs"/>
          <w:szCs w:val="28"/>
          <w:rtl/>
          <w:lang w:bidi="fa-IR"/>
        </w:rPr>
        <w:t>–</w:t>
      </w:r>
      <w:r w:rsidRPr="00104547">
        <w:rPr>
          <w:rStyle w:val="Char2"/>
          <w:rFonts w:hint="cs"/>
          <w:rtl/>
        </w:rPr>
        <w:t xml:space="preserve"> روزی در گفتار یکی از شیعیان به تفکر بپردازم چه جای اینکه در مذهب آنان تحقیقی بنویسم، و موجودیت کنونی‌شان را به دور از محتویات کتاب</w:t>
      </w:r>
      <w:r w:rsidR="00487785" w:rsidRPr="00104547">
        <w:rPr>
          <w:rStyle w:val="Char2"/>
          <w:rFonts w:hint="eastAsia"/>
          <w:rtl/>
        </w:rPr>
        <w:t>‌</w:t>
      </w:r>
      <w:r w:rsidRPr="00104547">
        <w:rPr>
          <w:rStyle w:val="Char2"/>
          <w:rFonts w:hint="cs"/>
          <w:rtl/>
        </w:rPr>
        <w:t>های قدیم و پیشین آنان نمایان سازم، و یا اینکه خود را وادار سازم تا به تحقیق از حقیقت تشیّع بپردازم.</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تا اینکه خداوند خواست روزی به عنوان دانشجو در تحصیلات دانشگاهی در یکی از دروس قضایای کلامی در سطح کارشناسی ارشد در مقابل جناب دکتر محمد وهیبی در دانشگاه ملک سعود قرار گرفتم، و چون برای ما بیان کرد که در میان شیعه‌ى معاصر جهش‌هایی وجود دارند که به میانه‌روی و ترک خرافات و ارائه نظریاتی درخشانی در اصول و اعتقادی و فکری فرامی‌خوانند، ناگهان به خود آمدم و همواره آرزو می‌کرد تا محققین تلاشگر اهل انصاف اهل سنت بر این جریانات شناخته یافته و به صورت علمی و قابل اعتماد</w:t>
      </w:r>
      <w:r w:rsidR="005D543C" w:rsidRPr="00104547">
        <w:rPr>
          <w:rStyle w:val="Char2"/>
          <w:rFonts w:hint="cs"/>
          <w:rtl/>
        </w:rPr>
        <w:t xml:space="preserve"> آن را </w:t>
      </w:r>
      <w:r w:rsidRPr="00104547">
        <w:rPr>
          <w:rStyle w:val="Char2"/>
          <w:rFonts w:hint="cs"/>
          <w:rtl/>
        </w:rPr>
        <w:t>کنکاش نمایند، و به خاطر خدمت به امت اسلامی</w:t>
      </w:r>
      <w:r w:rsidR="005D543C" w:rsidRPr="00104547">
        <w:rPr>
          <w:rStyle w:val="Char2"/>
          <w:rFonts w:hint="cs"/>
          <w:rtl/>
        </w:rPr>
        <w:t xml:space="preserve"> آن را </w:t>
      </w:r>
      <w:r w:rsidRPr="00104547">
        <w:rPr>
          <w:rStyle w:val="Char2"/>
          <w:rFonts w:hint="cs"/>
          <w:rtl/>
        </w:rPr>
        <w:t>نشر دهند تا در ترمیم شکاف میان مؤمنین و توحید و صف [مؤمنین] ایفای نقش نموده، اختلاف تفرقه میان مسلمانان را ریشه‌کن سازد.</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ناگهان ناخواسته به این احساس تمایل نمودم و بلافاصله به تدوین و بررسی نقشه‌های اولیه جهت تحریر و اجرا و عملی‌کردن آن شروع نمودم، و تصمیم خود به نوشتن این موضوع در این راستا را با دکتر محمد وهیبی در میان گذاشتم.</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بعد از بهره‌مندی از تشویق و ترغیب و کمک استاد در آسانی‌نمودن سختی‌هایی که ممکن بود با آن مواجه شوم عملاً به جمع‌آوری اطلاعات و منابع و پرسش از اهل تخصص در این زمینه شروع کردم تا اینکه از حمد خداوند بعد از بررسی و تحقیق اندکی در اثنای سال تحصیلی به نتایجی توفیق یافتم که غیرمنتظره بود، و این نتایج همچون جرقه اول چراغ آرزو و امید را در درونم شعله‌ور نمود تا بتوانم به طرف دستیابی به این آرزو رفته و این عمل را در پایان‌نامه‌ای علمی و معتبر جامعه عمل بپوشانم.</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و خدا را شکر عملاً با گام‌های مطمئن و استوار کارم را ادامه دادم و خداوند با یاری خود مرا به چیزی نایل کرد که انتظار</w:t>
      </w:r>
      <w:r w:rsidR="005D543C" w:rsidRPr="00104547">
        <w:rPr>
          <w:rStyle w:val="Char2"/>
          <w:rFonts w:hint="cs"/>
          <w:rtl/>
        </w:rPr>
        <w:t xml:space="preserve"> آن را </w:t>
      </w:r>
      <w:r w:rsidRPr="00104547">
        <w:rPr>
          <w:rStyle w:val="Char2"/>
          <w:rFonts w:hint="cs"/>
          <w:rtl/>
        </w:rPr>
        <w:t>نداشتم، و آنچه با آن مواجه شدم مرا مبهوت و شگفت‌زده کرد. و با شخصیت</w:t>
      </w:r>
      <w:r w:rsidR="00487785" w:rsidRPr="00104547">
        <w:rPr>
          <w:rStyle w:val="Char2"/>
          <w:rFonts w:hint="eastAsia"/>
          <w:rtl/>
        </w:rPr>
        <w:t>‌</w:t>
      </w:r>
      <w:r w:rsidRPr="00104547">
        <w:rPr>
          <w:rStyle w:val="Char2"/>
          <w:rFonts w:hint="cs"/>
          <w:rtl/>
        </w:rPr>
        <w:t>های درخشان و برجسته در میان تشیع آگاهی یافتم که انسان پیرامونشان چیزی نتواند جز اینکه تلاش و جهادشان را تعظیم و تجلیل نماید. و جریانات میانه‌روی مشاهده کردم که در مبارزه با خرافات و اسطوره تلاش بزرگی از خودشان داده بود و دارای آرامی ارزشمندی بود که در برگرداندن امت به طرف اعتدال و ترک غلو حرکت می‌کرد، همچنین این شخصیات با تمام توان و نیرو به وحدت صف‌های امت بر هدایت و حق و نور تلاش و اقدامات علمی انجام می‌دادند، و در این راه از جانب مصلحت‌اندیشان و متعصبین کورکورانه مذهب به رنجها و عذاب و بی‌مهرهای فراوانی نایل می‌شدند، تا اینکه برخی به شکنجه، تبعید، زندان و مرگ هم دچار شدند، اما همواره</w:t>
      </w:r>
      <w:r w:rsidR="005D543C" w:rsidRPr="00104547">
        <w:rPr>
          <w:rStyle w:val="Char2"/>
          <w:rFonts w:hint="cs"/>
          <w:rtl/>
        </w:rPr>
        <w:t xml:space="preserve"> آن را </w:t>
      </w:r>
      <w:r w:rsidRPr="00104547">
        <w:rPr>
          <w:rStyle w:val="Char2"/>
          <w:rFonts w:hint="cs"/>
          <w:rtl/>
        </w:rPr>
        <w:t>نادیده و به اهداف خود ادامه می‌دادند، که خواننده در صفحات آتی با</w:t>
      </w:r>
      <w:r w:rsidR="00435B45" w:rsidRPr="00104547">
        <w:rPr>
          <w:rStyle w:val="Char2"/>
          <w:rFonts w:hint="cs"/>
          <w:rtl/>
        </w:rPr>
        <w:t xml:space="preserve"> آن‌ها </w:t>
      </w:r>
      <w:r w:rsidRPr="00104547">
        <w:rPr>
          <w:rStyle w:val="Char2"/>
          <w:rFonts w:hint="cs"/>
          <w:rtl/>
        </w:rPr>
        <w:t>آشنا خواهد شد.</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 xml:space="preserve">- و در این هنگام به این نتیجه رسیدم که دو گروه </w:t>
      </w:r>
      <w:r w:rsidRPr="00104547">
        <w:rPr>
          <w:rFonts w:ascii="Times New Roman" w:hAnsi="Times New Roman" w:cs="2  Badr" w:hint="cs"/>
          <w:szCs w:val="28"/>
          <w:rtl/>
          <w:lang w:bidi="fa-IR"/>
        </w:rPr>
        <w:t>–</w:t>
      </w:r>
      <w:r w:rsidRPr="00104547">
        <w:rPr>
          <w:rStyle w:val="Char2"/>
          <w:rFonts w:hint="cs"/>
          <w:rtl/>
        </w:rPr>
        <w:t xml:space="preserve"> اعم از اهل سنت یا شیعه امامیه </w:t>
      </w:r>
      <w:r w:rsidRPr="00104547">
        <w:rPr>
          <w:rFonts w:ascii="Times New Roman" w:hAnsi="Times New Roman" w:cs="2  Badr" w:hint="cs"/>
          <w:szCs w:val="28"/>
          <w:rtl/>
          <w:lang w:bidi="fa-IR"/>
        </w:rPr>
        <w:t>–</w:t>
      </w:r>
      <w:r w:rsidRPr="00104547">
        <w:rPr>
          <w:rStyle w:val="Char2"/>
          <w:rFonts w:hint="cs"/>
          <w:rtl/>
        </w:rPr>
        <w:t xml:space="preserve"> در تعامل و برخورد با این شخصیات و منابع معتدل آنان که اگر در فضا و جوّ آزادی به آن اجازه فعالیت داده شود مردم به ویژه مسلمانان این کره خاکی به سوی آبادانی رفته و وضعیت جامعه دگرگون گردد.</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با سپری‌نمودن هر روز به تأمل و خواندن می‌پردازم، به این باور و یقین می</w:t>
      </w:r>
      <w:r w:rsidRPr="00104547">
        <w:rPr>
          <w:rStyle w:val="Char2"/>
          <w:rFonts w:hint="eastAsia"/>
          <w:rtl/>
        </w:rPr>
        <w:t>‌</w:t>
      </w:r>
      <w:r w:rsidRPr="00104547">
        <w:rPr>
          <w:rStyle w:val="Char2"/>
          <w:rFonts w:hint="cs"/>
          <w:rtl/>
        </w:rPr>
        <w:t>رسم که ما شدیداً نیازمند تحقیق و نگاه تازه‌ای پیرامون میراث فرهنگی و فکری فِرق اسلامی کنونی و قدیم به دور از تعارضات و انگیزه‌های سیاسی یا حساسیت‌های حزبی و نژادی هستیم، بلکه تحقیقی موضوعی و واقع‌بینانه و فراگیر که هدف آن و تشخیص درد و شناخت از تلاش اعتدال‌پیشه‌گان و کشف داعیان تصحیح و اصلاح در طول قرون باشد، و با شناخت و نشر دانش واقعی و تلاش و سابقه درخشان آنان و بیداری نسل‌ها به رسیدن به نقاط مشترکی به وحدت و اتحاد مسلمانان، به ویژه اتحاد میان فرقه‌های که مدت زیادی در انزوای فرهنگی و فکری و اجتماعی به سر برده‌اند، دست خواهیم یافت.</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گمان می‌کنم که امروزه اگر افراد و گروه</w:t>
      </w:r>
      <w:r w:rsidR="00D95C0A" w:rsidRPr="00104547">
        <w:rPr>
          <w:rStyle w:val="Char2"/>
          <w:rFonts w:hint="eastAsia"/>
        </w:rPr>
        <w:t>‌</w:t>
      </w:r>
      <w:r w:rsidRPr="00104547">
        <w:rPr>
          <w:rStyle w:val="Char2"/>
          <w:rFonts w:hint="cs"/>
          <w:rtl/>
        </w:rPr>
        <w:t>ها در مسیر وفاق و اتحاد باشند به اذن خداوند قادر به محقق ساختن این امر شرعی متمدن خواهند بود، امری که آرزوی هر مسلمانی است، به ویژه در این دوره که</w:t>
      </w:r>
      <w:r w:rsidR="00B24603">
        <w:rPr>
          <w:rStyle w:val="Char2"/>
          <w:rFonts w:hint="cs"/>
          <w:rtl/>
        </w:rPr>
        <w:t xml:space="preserve"> راه‌های</w:t>
      </w:r>
      <w:r w:rsidRPr="00104547">
        <w:rPr>
          <w:rStyle w:val="Char2"/>
          <w:rFonts w:hint="cs"/>
          <w:rtl/>
        </w:rPr>
        <w:t xml:space="preserve"> شناخت بسیار ساده شده، و وسایل ارتباطی بسیار زیاد شده، و هر محققی می‌تواند به راحتی و در سریع‌ترین زمان ممکن از منابع مختلف تحقیق کند.</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و همواره از عمل گذشتگانمان و انصاف آنان نسبت به خصومشان و حُسن بررسی در صدد حرکت علمی و رعایت کامل امانت در برابر فرقه‌ها و گروه</w:t>
      </w:r>
      <w:r w:rsidR="00487785" w:rsidRPr="00104547">
        <w:rPr>
          <w:rStyle w:val="Char2"/>
          <w:rFonts w:hint="eastAsia"/>
          <w:rtl/>
        </w:rPr>
        <w:t>‌</w:t>
      </w:r>
      <w:r w:rsidRPr="00104547">
        <w:rPr>
          <w:rStyle w:val="Char2"/>
          <w:rFonts w:hint="cs"/>
          <w:rtl/>
        </w:rPr>
        <w:t>ها در شگفتم، و کاش ما نیز در این زمینه بر روش آنان حرکت نموده و از آنان پیروی می‌کردیم، در این زمان آنچنان که معلوم است زیاد از مسیر آنان در این زمینه فاصله گرفته‌ایم، به عنوان مثال آنان فرقه خوارج را به ازارقه، صفریه و نجدات ... و فرقه زیدیه را به جارودیه و سلیمانیه و صالحیه .. و معتزله را نیز به بصریه و بغدادیه و ... تقسیم کرده بودند و تفاوت دقیقی میان هر جماعت و گروه‌های دیگری ذکر می‌کنند و در یک بررسی دقیق و بر مبنای عدل و انصاف اقدام نموده و سخن ناگفته‌ای را بر کسی تحمیل نمی‌کنند و با این حال هم از نیکی‌های طرف، نادیده‌گرفتن حقایق اغفال نمی‌کنند.</w:t>
      </w:r>
    </w:p>
    <w:p w:rsidR="000F2BEE" w:rsidRPr="00104547" w:rsidRDefault="000F2BEE" w:rsidP="00104547">
      <w:pPr>
        <w:pStyle w:val="3-"/>
        <w:rPr>
          <w:rtl/>
        </w:rPr>
      </w:pPr>
      <w:bookmarkStart w:id="9" w:name="_Toc307451589"/>
      <w:bookmarkStart w:id="10" w:name="_Toc439577979"/>
      <w:r w:rsidRPr="00104547">
        <w:rPr>
          <w:rFonts w:hint="cs"/>
          <w:rtl/>
        </w:rPr>
        <w:t>- مطلب تازه این تحقیق چیست؟</w:t>
      </w:r>
      <w:bookmarkEnd w:id="9"/>
      <w:bookmarkEnd w:id="10"/>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خواننده در این تحقیق به پاسخ سؤال</w:t>
      </w:r>
      <w:r w:rsidR="00487785" w:rsidRPr="00104547">
        <w:rPr>
          <w:rStyle w:val="Char2"/>
          <w:rFonts w:hint="eastAsia"/>
          <w:rtl/>
        </w:rPr>
        <w:t>‌</w:t>
      </w:r>
      <w:r w:rsidRPr="00104547">
        <w:rPr>
          <w:rStyle w:val="Char2"/>
          <w:rFonts w:hint="cs"/>
          <w:rtl/>
        </w:rPr>
        <w:t xml:space="preserve">های زیر دست می‌یابد: </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بارزترین شخصیّت‌هایی در میان شیعه در طول قرن اخیر که به اصلاح و اعتدال فراخوانده‌اند چه کسانی‌اند؟</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چه جریان</w:t>
      </w:r>
      <w:r w:rsidR="00487785" w:rsidRPr="00104547">
        <w:rPr>
          <w:rStyle w:val="Char2"/>
          <w:rFonts w:hint="eastAsia"/>
          <w:rtl/>
        </w:rPr>
        <w:t>‌</w:t>
      </w:r>
      <w:r w:rsidRPr="00104547">
        <w:rPr>
          <w:rStyle w:val="Char2"/>
          <w:rFonts w:hint="cs"/>
          <w:rtl/>
        </w:rPr>
        <w:t>های فکری در میان شیعه در طول قرن اخیر به تصحیح و اعتدال فرامی‌خوانند؟</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آیا این اعتدال پیشه‌گان اصلاح‌گر از مذهب شیعه بیرون رفته‌اند و آن را رها نموده‌اند؟</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هر کدام [از این اصلاح‌گران] به چه آراء و نظریات مهمی فراخوانده‌اند؟</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موضع</w:t>
      </w:r>
      <w:r w:rsidRPr="00104547">
        <w:rPr>
          <w:rStyle w:val="Char2"/>
          <w:rFonts w:hint="eastAsia"/>
          <w:rtl/>
        </w:rPr>
        <w:t>‌</w:t>
      </w:r>
      <w:r w:rsidRPr="00104547">
        <w:rPr>
          <w:rStyle w:val="Char2"/>
          <w:rFonts w:hint="cs"/>
          <w:rtl/>
        </w:rPr>
        <w:t>گیری شیعه‌ى امامیه نسبت به این اعتدال پیشه‌ها و اصلاح</w:t>
      </w:r>
      <w:r w:rsidRPr="00104547">
        <w:rPr>
          <w:rStyle w:val="Char2"/>
          <w:rFonts w:hint="eastAsia"/>
          <w:rtl/>
        </w:rPr>
        <w:t xml:space="preserve">‌گران چیست؟ </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اهل سنت با دعوتگران اعتدال چگونه برخورد می‌کنند؟</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و هرگز ادّعا نمی‌کنم که در این کار تحقیقی همه شخصیت‌های اصلاح و میانه‌روی را گنجانده‌ام، ولیکن امیدوارم توانسته باشم در گشودن باب تحقیق در واقعیت فکری گروهی دیگر که به علت اختلاف برخی مبانی آنان در زیر مجموعه اهل سنت فرا نمی‌گیرند زیرا تصمیم مخالفت و حکم به بدعت‌گذاری و یا تکفیر و بدون بررسی و شناخت همه‌جانبه مایه تأسف و جفاست، هم‌چنین بسنده‌کردن به تعریف پیشگامان گرامی متقدم این فرقه‌ها نقض به شمار می‌آید، زیرا واقعیت ثابت می‌کند که بسیاری از فرقه‌ها و ادیان، شاهد تغییرات </w:t>
      </w:r>
      <w:r w:rsidRPr="00104547">
        <w:rPr>
          <w:rFonts w:ascii="Times New Roman" w:hAnsi="Times New Roman" w:cs="2  Badr" w:hint="cs"/>
          <w:szCs w:val="28"/>
          <w:rtl/>
          <w:lang w:bidi="fa-IR"/>
        </w:rPr>
        <w:t>–</w:t>
      </w:r>
      <w:r w:rsidRPr="00104547">
        <w:rPr>
          <w:rStyle w:val="Char2"/>
          <w:rFonts w:hint="cs"/>
          <w:rtl/>
        </w:rPr>
        <w:t xml:space="preserve"> اعم از خوب یا بدبودن آن </w:t>
      </w:r>
      <w:r w:rsidRPr="00104547">
        <w:rPr>
          <w:rFonts w:ascii="Times New Roman" w:hAnsi="Times New Roman" w:cs="2  Badr" w:hint="cs"/>
          <w:szCs w:val="28"/>
          <w:rtl/>
          <w:lang w:bidi="fa-IR"/>
        </w:rPr>
        <w:t>–</w:t>
      </w:r>
      <w:r w:rsidRPr="00104547">
        <w:rPr>
          <w:rStyle w:val="Char2"/>
          <w:rFonts w:hint="cs"/>
          <w:rtl/>
        </w:rPr>
        <w:t xml:space="preserve"> بسیار بزرگی است، زیرا دنبال‌کردن تاریخی و عملی تاریخ جامعه حاکی از آنست که در میان پیروان هر فرقه در هر زمانی به علت عواملی کسانی یافت می‌شوند که توفیق می</w:t>
      </w:r>
      <w:r w:rsidRPr="00104547">
        <w:rPr>
          <w:rStyle w:val="Char2"/>
          <w:rFonts w:hint="eastAsia"/>
          <w:rtl/>
        </w:rPr>
        <w:t>‌یابند که به تجدید موجودیت آن</w:t>
      </w:r>
      <w:r w:rsidRPr="00104547">
        <w:rPr>
          <w:rStyle w:val="Char2"/>
          <w:rFonts w:hint="cs"/>
          <w:rtl/>
        </w:rPr>
        <w:t xml:space="preserve"> </w:t>
      </w:r>
      <w:r w:rsidRPr="00104547">
        <w:rPr>
          <w:rStyle w:val="Char2"/>
          <w:rFonts w:hint="eastAsia"/>
          <w:rtl/>
        </w:rPr>
        <w:t>فرق</w:t>
      </w:r>
      <w:r w:rsidRPr="00104547">
        <w:rPr>
          <w:rStyle w:val="Char2"/>
          <w:rFonts w:hint="cs"/>
          <w:rtl/>
        </w:rPr>
        <w:t>ه</w:t>
      </w:r>
      <w:r w:rsidRPr="00104547">
        <w:rPr>
          <w:rStyle w:val="Char2"/>
          <w:rFonts w:hint="eastAsia"/>
          <w:rtl/>
        </w:rPr>
        <w:t xml:space="preserve"> به سمت برتری و در احیای فطرت سالم و روشن‌کردن چراغ‌های خرد مردم</w:t>
      </w:r>
      <w:r w:rsidRPr="00104547">
        <w:rPr>
          <w:rStyle w:val="Char2"/>
          <w:rFonts w:hint="cs"/>
          <w:rtl/>
        </w:rPr>
        <w:t xml:space="preserve"> به دور از تقلید مورثی و کورکورانه ایفای نقش نمایند، و همواره با خرافات و بدعت و انحراف اعتقادی آشکار بپردازند، و پیروان و مریدان خویش را با تمام ابزار ممکن به طرف حقیقتی که خود به آن نایل و اطمینان یافته راهنمایی نمایند، و در این زمینه می‌توانیم به علامه شوکانی اشاره کنیم که چگونه در یمن فرقه زیدیه را تحت تأثیر خود قرار داد.</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و امیدوارم برادران اهل سنت تصور نکنند که من با صرف جمع‌آوری اسامی این شخصیتها و ذکر تحولات آنان می‌خواهم از دسته‌های مذهبمان جانبداری کنم، چون به اعتقاد من اینگونه جانبداری در استدلال و تحقیق اشتباه است، و همواره واقعیت بیانگر وجود تحولات و دگرگونی</w:t>
      </w:r>
      <w:r w:rsidR="00487785" w:rsidRPr="00104547">
        <w:rPr>
          <w:rStyle w:val="Char2"/>
          <w:rFonts w:hint="eastAsia"/>
          <w:rtl/>
        </w:rPr>
        <w:t>‌</w:t>
      </w:r>
      <w:r w:rsidRPr="00104547">
        <w:rPr>
          <w:rStyle w:val="Char2"/>
          <w:rFonts w:hint="cs"/>
          <w:rtl/>
        </w:rPr>
        <w:t>های در هر طرف می‌باشد و اگر چنین روشی از جانبداری درست می‌بود کافران نیز در مورد مرتدین از دین، بر مسلمانان استدلال و فخر می‌نمودند، بلکه هدف [از ذکر اسامی و احوال این بزرگان] آگاهی بر نظریات و دیدگاه</w:t>
      </w:r>
      <w:r w:rsidR="00487785" w:rsidRPr="00104547">
        <w:rPr>
          <w:rStyle w:val="Char2"/>
          <w:rFonts w:hint="eastAsia"/>
          <w:rtl/>
        </w:rPr>
        <w:t>‌</w:t>
      </w:r>
      <w:r w:rsidRPr="00104547">
        <w:rPr>
          <w:rStyle w:val="Char2"/>
          <w:rFonts w:hint="cs"/>
          <w:rtl/>
        </w:rPr>
        <w:t>ها و استفاده از تجربه این بزرگان است، و حال علی</w:t>
      </w:r>
      <w:r w:rsidR="00487785" w:rsidRPr="00104547">
        <w:rPr>
          <w:rStyle w:val="Char2"/>
          <w:rFonts w:cs="CTraditional Arabic" w:hint="cs"/>
          <w:rtl/>
        </w:rPr>
        <w:t>س</w:t>
      </w:r>
      <w:r w:rsidRPr="00104547">
        <w:rPr>
          <w:rStyle w:val="Char2"/>
          <w:rFonts w:hint="cs"/>
          <w:rtl/>
        </w:rPr>
        <w:t xml:space="preserve"> می‌فرماید: «همانا حق و حقیقت با مردان شناخته نمی‌شود، بل</w:t>
      </w:r>
      <w:r w:rsidR="000C5D3E" w:rsidRPr="00104547">
        <w:rPr>
          <w:rStyle w:val="Char2"/>
          <w:rFonts w:hint="cs"/>
          <w:rtl/>
        </w:rPr>
        <w:t>ک</w:t>
      </w:r>
      <w:r w:rsidRPr="00104547">
        <w:rPr>
          <w:rStyle w:val="Char2"/>
          <w:rFonts w:hint="cs"/>
          <w:rtl/>
        </w:rPr>
        <w:t>ه مردان با حق و حقیقت شناخته می‌شوند»، پس منهج درست اینکه اهتمام اساس مبتنی بر افکار و آرای مطروحه باشد، سپس بررسی افکار قطع نظر از صاحب آن مرا به واقعیت بیشتری در نظر و حکم بر هر شخصیّت سوق می‌دهد.</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در این تحقیق تلاش کرده‌ام با پیشگامان امامیه معاصر با ذکر نام و القاب‌شان که بیانگر رتبه و منزلت آنان در مذهب امامیه است نام ببرم مانند لفظ (آیت‌الله العظمی) که دلالت می‌نماید بر اینکه فرد مرجع تقلید است، و لفظ (سیّد) بر انتساب آل بیت است، و این القاب منزلتی دینی است [البته از دیدگاه آنان] که جایگاه عالم را نزد آنان بالاتر برده، لذا به ذکر چنین القابی پرداختم تا اینکه خواننده گرامی از جایگاه مذهبی هر کدام آگاهی یابد، با اینکه من با چنین القابی و یا لقبی مثل (حجت‌الله) و ... موافق نیستم زیرا هیچ بشری شایسته نیست که به چنین القابی نام برده شود.</w:t>
      </w:r>
    </w:p>
    <w:p w:rsidR="000F2BEE" w:rsidRPr="00104547" w:rsidRDefault="000F2BEE" w:rsidP="00104547">
      <w:pPr>
        <w:pStyle w:val="StyleComplexBLotus12ptJustifiedFirstline05cmCharCharCharCharCharChar"/>
        <w:spacing w:line="240" w:lineRule="auto"/>
        <w:ind w:firstLine="227"/>
        <w:rPr>
          <w:rStyle w:val="Char2"/>
          <w:rtl/>
        </w:rPr>
      </w:pPr>
      <w:r w:rsidRPr="00104547">
        <w:rPr>
          <w:rStyle w:val="Char2"/>
          <w:rFonts w:hint="cs"/>
          <w:rtl/>
        </w:rPr>
        <w:t>در پایان از خداوند می‌خواهم که من و برادران محققم را به انجام خدمت به اسلام و مسلمین در هر مکان را موفق گرداند.</w:t>
      </w:r>
    </w:p>
    <w:p w:rsidR="000F2BEE" w:rsidRPr="00104547" w:rsidRDefault="000F2BEE" w:rsidP="00104547">
      <w:pPr>
        <w:pStyle w:val="ad"/>
        <w:ind w:firstLine="0"/>
        <w:jc w:val="center"/>
        <w:rPr>
          <w:rtl/>
        </w:rPr>
      </w:pPr>
      <w:r w:rsidRPr="00104547">
        <w:rPr>
          <w:rtl/>
        </w:rPr>
        <w:t>وصلی الله علی محمد وآله وسلم.</w:t>
      </w:r>
    </w:p>
    <w:p w:rsidR="000F2BEE" w:rsidRPr="00104547" w:rsidRDefault="000F2BEE" w:rsidP="00104547">
      <w:pPr>
        <w:pStyle w:val="af2"/>
        <w:ind w:firstLine="0"/>
        <w:jc w:val="center"/>
        <w:rPr>
          <w:rStyle w:val="Char3"/>
          <w:rFonts w:ascii="IRNazli" w:hAnsi="IRNazli" w:cs="IRNazli"/>
          <w:sz w:val="24"/>
          <w:szCs w:val="24"/>
          <w:rtl/>
        </w:rPr>
      </w:pPr>
      <w:r w:rsidRPr="00104547">
        <w:rPr>
          <w:rStyle w:val="Char3"/>
          <w:rFonts w:ascii="IRNazli" w:hAnsi="IRNazli" w:cs="IRNazli"/>
          <w:sz w:val="24"/>
          <w:szCs w:val="24"/>
          <w:rtl/>
        </w:rPr>
        <w:t>خالد بن محمد بدیوی</w:t>
      </w:r>
    </w:p>
    <w:p w:rsidR="00333E11" w:rsidRPr="00104547" w:rsidRDefault="00333E11" w:rsidP="00104547">
      <w:pPr>
        <w:pStyle w:val="StyleComplexBLotus12ptJustifiedFirstline05cm"/>
        <w:spacing w:line="240" w:lineRule="auto"/>
        <w:rPr>
          <w:rStyle w:val="Char2"/>
          <w:rtl/>
        </w:rPr>
        <w:sectPr w:rsidR="00333E11" w:rsidRPr="00104547" w:rsidSect="00C81690">
          <w:headerReference w:type="default" r:id="rId18"/>
          <w:headerReference w:type="first" r:id="rId19"/>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D95C0A" w:rsidRPr="00104547" w:rsidRDefault="00D95C0A" w:rsidP="00104547">
      <w:pPr>
        <w:pStyle w:val="af2"/>
      </w:pPr>
    </w:p>
    <w:p w:rsidR="00D95C0A" w:rsidRPr="00104547" w:rsidRDefault="00D95C0A" w:rsidP="00104547">
      <w:pPr>
        <w:pStyle w:val="af2"/>
      </w:pPr>
    </w:p>
    <w:p w:rsidR="00D95C0A" w:rsidRPr="00104547" w:rsidRDefault="00D95C0A" w:rsidP="00104547">
      <w:pPr>
        <w:pStyle w:val="af2"/>
      </w:pPr>
    </w:p>
    <w:p w:rsidR="00D95C0A" w:rsidRPr="00104547" w:rsidRDefault="00D95C0A" w:rsidP="00104547">
      <w:pPr>
        <w:pStyle w:val="af2"/>
      </w:pPr>
    </w:p>
    <w:p w:rsidR="00333E11" w:rsidRPr="00104547" w:rsidRDefault="00333E11" w:rsidP="00104547">
      <w:pPr>
        <w:pStyle w:val="af2"/>
        <w:rPr>
          <w:sz w:val="36"/>
          <w:szCs w:val="36"/>
          <w:rtl/>
        </w:rPr>
      </w:pPr>
      <w:r w:rsidRPr="00104547">
        <w:rPr>
          <w:sz w:val="36"/>
          <w:szCs w:val="36"/>
        </w:rPr>
        <w:t xml:space="preserve"> </w:t>
      </w:r>
      <w:r w:rsidRPr="00104547">
        <w:rPr>
          <w:sz w:val="36"/>
          <w:szCs w:val="36"/>
        </w:rPr>
        <w:sym w:font="Wingdings" w:char="F0AF"/>
      </w:r>
      <w:r w:rsidRPr="00104547">
        <w:rPr>
          <w:rFonts w:hint="cs"/>
          <w:sz w:val="36"/>
          <w:szCs w:val="36"/>
          <w:rtl/>
        </w:rPr>
        <w:t xml:space="preserve">تعریف امامیه </w:t>
      </w:r>
    </w:p>
    <w:p w:rsidR="00333E11" w:rsidRPr="00104547" w:rsidRDefault="00333E11" w:rsidP="00104547">
      <w:pPr>
        <w:pStyle w:val="af2"/>
        <w:rPr>
          <w:sz w:val="36"/>
          <w:szCs w:val="36"/>
          <w:rtl/>
        </w:rPr>
      </w:pPr>
    </w:p>
    <w:p w:rsidR="00333E11" w:rsidRPr="00104547" w:rsidRDefault="00333E11" w:rsidP="00104547">
      <w:pPr>
        <w:pStyle w:val="af2"/>
        <w:rPr>
          <w:sz w:val="36"/>
          <w:szCs w:val="36"/>
          <w:rtl/>
        </w:rPr>
      </w:pPr>
      <w:r w:rsidRPr="00104547">
        <w:rPr>
          <w:sz w:val="36"/>
          <w:szCs w:val="36"/>
        </w:rPr>
        <w:sym w:font="Wingdings" w:char="F0AF"/>
      </w:r>
      <w:r w:rsidRPr="00104547">
        <w:rPr>
          <w:rFonts w:hint="cs"/>
          <w:sz w:val="36"/>
          <w:szCs w:val="36"/>
          <w:rtl/>
        </w:rPr>
        <w:t xml:space="preserve"> بارزترین عقائد خاص امامیه </w:t>
      </w:r>
    </w:p>
    <w:p w:rsidR="00333E11" w:rsidRPr="00104547" w:rsidRDefault="00333E11" w:rsidP="00104547">
      <w:pPr>
        <w:pStyle w:val="af2"/>
        <w:rPr>
          <w:sz w:val="36"/>
          <w:szCs w:val="36"/>
          <w:rtl/>
        </w:rPr>
      </w:pPr>
    </w:p>
    <w:p w:rsidR="00333E11" w:rsidRPr="00104547" w:rsidRDefault="00333E11" w:rsidP="00104547">
      <w:pPr>
        <w:pStyle w:val="af2"/>
        <w:rPr>
          <w:sz w:val="36"/>
          <w:szCs w:val="36"/>
          <w:rtl/>
        </w:rPr>
      </w:pPr>
      <w:r w:rsidRPr="00104547">
        <w:rPr>
          <w:sz w:val="36"/>
          <w:szCs w:val="36"/>
        </w:rPr>
        <w:sym w:font="Wingdings" w:char="F0AF"/>
      </w:r>
      <w:r w:rsidRPr="00104547">
        <w:rPr>
          <w:rFonts w:hint="cs"/>
          <w:sz w:val="36"/>
          <w:szCs w:val="36"/>
          <w:rtl/>
        </w:rPr>
        <w:t xml:space="preserve"> اقسام فرقه های امامیه معاصر</w:t>
      </w:r>
    </w:p>
    <w:p w:rsidR="00333E11" w:rsidRPr="00104547" w:rsidRDefault="00333E11" w:rsidP="00104547">
      <w:pPr>
        <w:pStyle w:val="af2"/>
        <w:rPr>
          <w:sz w:val="36"/>
          <w:szCs w:val="36"/>
          <w:rtl/>
        </w:rPr>
      </w:pPr>
    </w:p>
    <w:p w:rsidR="00333E11" w:rsidRPr="00104547" w:rsidRDefault="00333E11" w:rsidP="00104547">
      <w:pPr>
        <w:pStyle w:val="af2"/>
        <w:rPr>
          <w:rStyle w:val="Char2"/>
          <w:sz w:val="24"/>
          <w:szCs w:val="24"/>
          <w:rtl/>
        </w:rPr>
      </w:pPr>
      <w:r w:rsidRPr="00104547">
        <w:rPr>
          <w:sz w:val="36"/>
          <w:szCs w:val="36"/>
        </w:rPr>
        <w:sym w:font="Wingdings" w:char="F0AF"/>
      </w:r>
      <w:r w:rsidRPr="00104547">
        <w:rPr>
          <w:rFonts w:hint="cs"/>
          <w:sz w:val="36"/>
          <w:szCs w:val="36"/>
          <w:rtl/>
        </w:rPr>
        <w:t xml:space="preserve"> پدیده تغییر در مذهب امامیه</w:t>
      </w:r>
    </w:p>
    <w:p w:rsidR="00333E11" w:rsidRPr="00104547" w:rsidRDefault="00333E11" w:rsidP="00104547">
      <w:pPr>
        <w:pStyle w:val="StyleComplexBLotus12ptJustifiedFirstline05cm"/>
        <w:spacing w:line="240" w:lineRule="auto"/>
        <w:rPr>
          <w:rStyle w:val="Char2"/>
          <w:rtl/>
        </w:rPr>
      </w:pPr>
    </w:p>
    <w:p w:rsidR="00025078" w:rsidRPr="00104547" w:rsidRDefault="00025078" w:rsidP="00104547">
      <w:pPr>
        <w:pStyle w:val="StyleComplexBLotus12ptJustifiedFirstline05cm"/>
        <w:spacing w:line="240" w:lineRule="auto"/>
        <w:rPr>
          <w:rStyle w:val="Char2"/>
          <w:rtl/>
        </w:rPr>
        <w:sectPr w:rsidR="00025078" w:rsidRPr="00104547" w:rsidSect="00487785">
          <w:footnotePr>
            <w:numRestart w:val="eachPage"/>
          </w:footnotePr>
          <w:type w:val="oddPage"/>
          <w:pgSz w:w="9356" w:h="13608" w:code="9"/>
          <w:pgMar w:top="567" w:right="1134" w:bottom="851" w:left="1134" w:header="454" w:footer="0" w:gutter="0"/>
          <w:cols w:space="708"/>
          <w:titlePg/>
          <w:bidi/>
          <w:rtlGutter/>
          <w:docGrid w:linePitch="381"/>
        </w:sectPr>
      </w:pPr>
    </w:p>
    <w:p w:rsidR="00333E11" w:rsidRPr="00104547" w:rsidRDefault="00333E11" w:rsidP="00104547">
      <w:pPr>
        <w:pStyle w:val="2-"/>
        <w:rPr>
          <w:rtl/>
        </w:rPr>
      </w:pPr>
      <w:bookmarkStart w:id="11" w:name="_Toc307451590"/>
      <w:bookmarkStart w:id="12" w:name="_Toc439577980"/>
      <w:r w:rsidRPr="00104547">
        <w:rPr>
          <w:rFonts w:hint="cs"/>
          <w:rtl/>
        </w:rPr>
        <w:t>مبحث اول:</w:t>
      </w:r>
      <w:r w:rsidRPr="00104547">
        <w:rPr>
          <w:rtl/>
        </w:rPr>
        <w:br/>
      </w:r>
      <w:r w:rsidRPr="00104547">
        <w:rPr>
          <w:rFonts w:hint="cs"/>
          <w:rtl/>
        </w:rPr>
        <w:t>تعریف امامیه</w:t>
      </w:r>
      <w:bookmarkEnd w:id="11"/>
      <w:bookmarkEnd w:id="12"/>
      <w:r w:rsidRPr="00104547">
        <w:rPr>
          <w:rFonts w:hint="cs"/>
          <w:rtl/>
        </w:rPr>
        <w:t xml:space="preserve"> </w:t>
      </w:r>
    </w:p>
    <w:p w:rsidR="00333E11" w:rsidRPr="00104547" w:rsidRDefault="00333E11" w:rsidP="00104547">
      <w:pPr>
        <w:pStyle w:val="StyleComplexBLotus12ptJustifiedFirstline05cmCharCharCharCharCharChar"/>
        <w:spacing w:line="240" w:lineRule="auto"/>
        <w:ind w:firstLine="227"/>
        <w:rPr>
          <w:rStyle w:val="Char2"/>
          <w:rtl/>
        </w:rPr>
      </w:pPr>
      <w:r w:rsidRPr="00104547">
        <w:rPr>
          <w:rStyle w:val="Char2"/>
          <w:rFonts w:hint="cs"/>
          <w:rtl/>
        </w:rPr>
        <w:t>علما و محققین - مخصوصاً علمای پیشین - در تعریف امامیه با هم اختلاف‌نظر دارند، به خاطر تعریف دقیق فرقه‌ى امامیه می‌بایست میان دو تعریف [عام و خاص آن] تفاوت قائل شویم.</w:t>
      </w:r>
    </w:p>
    <w:p w:rsidR="00333E11" w:rsidRPr="00104547" w:rsidRDefault="00333E11" w:rsidP="00104547">
      <w:pPr>
        <w:pStyle w:val="StyleComplexBLotus12ptJustifiedFirstline05cmCharCharCharCharCharChar"/>
        <w:spacing w:line="240" w:lineRule="auto"/>
        <w:ind w:firstLine="227"/>
        <w:rPr>
          <w:rStyle w:val="Char2"/>
          <w:rtl/>
        </w:rPr>
      </w:pPr>
      <w:r w:rsidRPr="00104547">
        <w:rPr>
          <w:rStyle w:val="Char2"/>
          <w:rFonts w:hint="cs"/>
          <w:rtl/>
        </w:rPr>
        <w:t>و منظور از مفهوم عام [امامیه] آنچه که مجموعه‌ای از گروهای اثنی‌عشری و سایر فرق شیعه همچون زیدی</w:t>
      </w:r>
      <w:r w:rsidRPr="00104547">
        <w:rPr>
          <w:rStyle w:val="Char2"/>
          <w:vertAlign w:val="superscript"/>
          <w:rtl/>
        </w:rPr>
        <w:footnoteReference w:id="2"/>
      </w:r>
      <w:r w:rsidRPr="00104547">
        <w:rPr>
          <w:rStyle w:val="Char2"/>
          <w:rFonts w:hint="cs"/>
          <w:rtl/>
        </w:rPr>
        <w:t>، اسماعیلی</w:t>
      </w:r>
      <w:r w:rsidRPr="00104547">
        <w:rPr>
          <w:rStyle w:val="Char2"/>
          <w:vertAlign w:val="superscript"/>
          <w:rtl/>
        </w:rPr>
        <w:footnoteReference w:id="3"/>
      </w:r>
      <w:r w:rsidRPr="00104547">
        <w:rPr>
          <w:rStyle w:val="Char2"/>
          <w:rFonts w:hint="cs"/>
          <w:rtl/>
        </w:rPr>
        <w:t xml:space="preserve"> - وکسانی که بر امامت علی بعد از پیامبر</w:t>
      </w:r>
      <w:r w:rsidR="00487785" w:rsidRPr="00104547">
        <w:rPr>
          <w:rStyle w:val="Char2"/>
          <w:rFonts w:hint="cs"/>
          <w:rtl/>
        </w:rPr>
        <w:t xml:space="preserve"> </w:t>
      </w:r>
      <w:r w:rsidR="00487785" w:rsidRPr="00104547">
        <w:rPr>
          <w:rFonts w:ascii="Times New Roman" w:hAnsi="Times New Roman" w:cs="CTraditional Arabic" w:hint="cs"/>
          <w:sz w:val="28"/>
          <w:szCs w:val="28"/>
          <w:rtl/>
          <w:lang w:bidi="fa-IR"/>
        </w:rPr>
        <w:t>ج</w:t>
      </w:r>
      <w:r w:rsidRPr="00104547">
        <w:rPr>
          <w:rStyle w:val="Char2"/>
          <w:rFonts w:hint="cs"/>
          <w:rtl/>
        </w:rPr>
        <w:t xml:space="preserve"> از طریق نص یا اشاره ایمان دارند - شامل می‌شود، و اکثر علمای متقدم</w:t>
      </w:r>
      <w:r w:rsidRPr="00104547">
        <w:rPr>
          <w:rStyle w:val="Char2"/>
          <w:vertAlign w:val="superscript"/>
          <w:rtl/>
        </w:rPr>
        <w:footnoteReference w:id="4"/>
      </w:r>
      <w:r w:rsidRPr="00104547">
        <w:rPr>
          <w:rStyle w:val="Char2"/>
          <w:rFonts w:hint="cs"/>
          <w:rtl/>
        </w:rPr>
        <w:t xml:space="preserve"> از جمله محمد شهرستانی، ابوالحسن اشعری</w:t>
      </w:r>
      <w:r w:rsidRPr="00104547">
        <w:rPr>
          <w:rStyle w:val="Char2"/>
          <w:vertAlign w:val="superscript"/>
          <w:rtl/>
        </w:rPr>
        <w:footnoteReference w:id="5"/>
      </w:r>
      <w:r w:rsidRPr="00104547">
        <w:rPr>
          <w:rStyle w:val="Char2"/>
          <w:rFonts w:hint="cs"/>
          <w:rtl/>
        </w:rPr>
        <w:t xml:space="preserve"> به سمت این تعریف [عام از امامیه] می‌گرایند، همچنین محسن‌الامین که او خود از محققین متأخر شیعه می‌باشد به این تعریف گرایش دارد، و کیسانیه و زیدیه و اسماعیل</w:t>
      </w:r>
      <w:r w:rsidR="000C5D3E" w:rsidRPr="00104547">
        <w:rPr>
          <w:rStyle w:val="Char2"/>
          <w:rFonts w:hint="cs"/>
          <w:rtl/>
        </w:rPr>
        <w:t>ی</w:t>
      </w:r>
      <w:r w:rsidRPr="00104547">
        <w:rPr>
          <w:rStyle w:val="Char2"/>
          <w:rFonts w:hint="cs"/>
          <w:rtl/>
        </w:rPr>
        <w:t>ه را در زمره امامیه قرار می‌دهد</w:t>
      </w:r>
      <w:r w:rsidRPr="00104547">
        <w:rPr>
          <w:rStyle w:val="Char2"/>
          <w:vertAlign w:val="superscript"/>
          <w:rtl/>
        </w:rPr>
        <w:footnoteReference w:id="6"/>
      </w:r>
      <w:r w:rsidRPr="00104547">
        <w:rPr>
          <w:rStyle w:val="Char2"/>
          <w:rFonts w:hint="cs"/>
          <w:rtl/>
        </w:rPr>
        <w:t>.</w:t>
      </w:r>
    </w:p>
    <w:p w:rsidR="00333E11" w:rsidRPr="00104547" w:rsidRDefault="00333E11" w:rsidP="00104547">
      <w:pPr>
        <w:pStyle w:val="StyleComplexBLotus12ptJustifiedFirstline05cmCharCharCharCharCharChar"/>
        <w:spacing w:line="240" w:lineRule="auto"/>
        <w:ind w:firstLine="227"/>
        <w:rPr>
          <w:rStyle w:val="Char2"/>
          <w:rtl/>
        </w:rPr>
      </w:pPr>
      <w:r w:rsidRPr="00104547">
        <w:rPr>
          <w:rStyle w:val="Char2"/>
          <w:rFonts w:hint="cs"/>
          <w:rtl/>
        </w:rPr>
        <w:t>شیخ مفید</w:t>
      </w:r>
      <w:r w:rsidRPr="00104547">
        <w:rPr>
          <w:rStyle w:val="Char2"/>
          <w:vertAlign w:val="superscript"/>
          <w:rtl/>
        </w:rPr>
        <w:footnoteReference w:id="7"/>
      </w:r>
      <w:r w:rsidRPr="00104547">
        <w:rPr>
          <w:rStyle w:val="Char2"/>
          <w:rFonts w:hint="cs"/>
          <w:rtl/>
        </w:rPr>
        <w:t xml:space="preserve"> [از شیعیان] بیان می‌نماید که لقب امامیه در آغاز امر بر مفهومی عامتر از اثناعشری اطلاق می‌شد، و سپس از عامیّت تغییر یافت و به گروهی واحد از مجموعه</w:t>
      </w:r>
      <w:r w:rsidRPr="00104547">
        <w:rPr>
          <w:rStyle w:val="Char2"/>
          <w:rFonts w:hint="eastAsia"/>
          <w:rtl/>
        </w:rPr>
        <w:t>‌ای که تحت این لقب عام قرار می‌گرفت به کار رفت.</w:t>
      </w:r>
    </w:p>
    <w:p w:rsidR="00333E11" w:rsidRPr="00104547" w:rsidRDefault="00333E11" w:rsidP="00104547">
      <w:pPr>
        <w:pStyle w:val="StyleComplexBLotus12ptJustifiedFirstline05cmCharCharCharCharCharChar"/>
        <w:spacing w:line="240" w:lineRule="auto"/>
        <w:ind w:firstLine="227"/>
        <w:rPr>
          <w:rStyle w:val="Char2"/>
          <w:rtl/>
        </w:rPr>
      </w:pPr>
      <w:r w:rsidRPr="00104547">
        <w:rPr>
          <w:rStyle w:val="Char2"/>
          <w:rFonts w:hint="cs"/>
          <w:rtl/>
        </w:rPr>
        <w:t>همچنین [شیخ] مفید در کتاب [العیون والمحاسن</w:t>
      </w:r>
      <w:r w:rsidR="00104547">
        <w:rPr>
          <w:rStyle w:val="Char2"/>
          <w:rFonts w:hint="cs"/>
          <w:rtl/>
        </w:rPr>
        <w:t>]</w:t>
      </w:r>
      <w:r w:rsidRPr="00104547">
        <w:rPr>
          <w:rStyle w:val="Char2"/>
          <w:rFonts w:hint="cs"/>
          <w:rtl/>
        </w:rPr>
        <w:t xml:space="preserve"> ذکر کرده است که لفظ امامیه در آغاز امر شامل همه کسانی است که قائل به وجوب امامت و نص و عصمت باشن، و در کتاب خود </w:t>
      </w:r>
      <w:r w:rsidRPr="00104547">
        <w:rPr>
          <w:rFonts w:ascii="Times New Roman" w:hAnsi="Times New Roman" w:cs="2  Badr" w:hint="cs"/>
          <w:szCs w:val="28"/>
          <w:rtl/>
          <w:lang w:bidi="fa-IR"/>
        </w:rPr>
        <w:t>–</w:t>
      </w:r>
      <w:r w:rsidRPr="00104547">
        <w:rPr>
          <w:rStyle w:val="Char2"/>
          <w:rFonts w:hint="cs"/>
          <w:rtl/>
        </w:rPr>
        <w:t xml:space="preserve"> </w:t>
      </w:r>
      <w:r w:rsidRPr="00104547">
        <w:rPr>
          <w:rStyle w:val="Char3"/>
          <w:rFonts w:hint="cs"/>
          <w:rtl/>
        </w:rPr>
        <w:t>اوائل المقالات</w:t>
      </w:r>
      <w:r w:rsidRPr="00104547">
        <w:rPr>
          <w:rStyle w:val="Char2"/>
          <w:rFonts w:hint="cs"/>
          <w:rtl/>
        </w:rPr>
        <w:t xml:space="preserve"> </w:t>
      </w:r>
      <w:r w:rsidRPr="00104547">
        <w:rPr>
          <w:rFonts w:ascii="Times New Roman" w:hAnsi="Times New Roman" w:cs="2  Badr" w:hint="cs"/>
          <w:szCs w:val="28"/>
          <w:rtl/>
          <w:lang w:bidi="fa-IR"/>
        </w:rPr>
        <w:t>–</w:t>
      </w:r>
      <w:r w:rsidRPr="00104547">
        <w:rPr>
          <w:rStyle w:val="Char2"/>
          <w:rFonts w:hint="cs"/>
          <w:rtl/>
        </w:rPr>
        <w:t xml:space="preserve"> توضیح داده است: بعد از آن دایره این لقب تنگ‌تر شده و علم و نامی تنها بر اثنی‌عشر گردید. و می‌گوید: لقب امامیه اگرچه در اصل بر کسانی گفته می‌شد که به گفتن سخنان مذکور </w:t>
      </w:r>
      <w:r w:rsidRPr="00104547">
        <w:rPr>
          <w:rFonts w:ascii="Times New Roman" w:hAnsi="Times New Roman" w:cs="2  Badr" w:hint="cs"/>
          <w:szCs w:val="28"/>
          <w:rtl/>
          <w:lang w:bidi="fa-IR"/>
        </w:rPr>
        <w:t>–</w:t>
      </w:r>
      <w:r w:rsidRPr="00104547">
        <w:rPr>
          <w:rStyle w:val="Char2"/>
          <w:rFonts w:hint="cs"/>
          <w:rtl/>
        </w:rPr>
        <w:t xml:space="preserve"> در امامت </w:t>
      </w:r>
      <w:r w:rsidRPr="00104547">
        <w:rPr>
          <w:rFonts w:ascii="Times New Roman" w:hAnsi="Times New Roman" w:cs="2  Badr" w:hint="cs"/>
          <w:szCs w:val="28"/>
          <w:rtl/>
          <w:lang w:bidi="fa-IR"/>
        </w:rPr>
        <w:t>–</w:t>
      </w:r>
      <w:r w:rsidRPr="00104547">
        <w:rPr>
          <w:rStyle w:val="Char2"/>
          <w:rFonts w:hint="cs"/>
          <w:rtl/>
        </w:rPr>
        <w:t xml:space="preserve"> تن داده باشند بدون اینکه خود متصف به آن شوند، و گروه‌هایی نیز تنها به علت صرف به وجود آوردن حرف</w:t>
      </w:r>
      <w:r w:rsidR="00487785" w:rsidRPr="00104547">
        <w:rPr>
          <w:rStyle w:val="Char2"/>
          <w:rFonts w:hint="eastAsia"/>
          <w:rtl/>
        </w:rPr>
        <w:t>‌</w:t>
      </w:r>
      <w:r w:rsidRPr="00104547">
        <w:rPr>
          <w:rStyle w:val="Char2"/>
          <w:rFonts w:hint="cs"/>
          <w:rtl/>
        </w:rPr>
        <w:t xml:space="preserve">هایی از این دست و بدون اتصاف و اعتقاد [کامل] به آن لفظ امامیه </w:t>
      </w:r>
      <w:r w:rsidRPr="00104547">
        <w:rPr>
          <w:rFonts w:ascii="Times New Roman" w:hAnsi="Times New Roman" w:cs="2  Badr" w:hint="cs"/>
          <w:szCs w:val="28"/>
          <w:rtl/>
          <w:lang w:bidi="fa-IR"/>
        </w:rPr>
        <w:t>–</w:t>
      </w:r>
      <w:r w:rsidRPr="00104547">
        <w:rPr>
          <w:rStyle w:val="Char2"/>
          <w:rFonts w:hint="cs"/>
          <w:rtl/>
        </w:rPr>
        <w:t xml:space="preserve"> با غلبه استعمال </w:t>
      </w:r>
      <w:r w:rsidRPr="00104547">
        <w:rPr>
          <w:rFonts w:ascii="Times New Roman" w:hAnsi="Times New Roman" w:cs="2  Badr" w:hint="cs"/>
          <w:szCs w:val="28"/>
          <w:rtl/>
          <w:lang w:bidi="fa-IR"/>
        </w:rPr>
        <w:t>–</w:t>
      </w:r>
      <w:r w:rsidRPr="00104547">
        <w:rPr>
          <w:rStyle w:val="Char2"/>
          <w:rFonts w:hint="cs"/>
          <w:rtl/>
        </w:rPr>
        <w:t xml:space="preserve"> بر آنان اطلاق شد، و این اسم در اصطلاح فقهاء ومتکلمین به عنوان علم و نامی بر افراد </w:t>
      </w:r>
      <w:r w:rsidRPr="00104547">
        <w:rPr>
          <w:rFonts w:ascii="Times New Roman" w:hAnsi="Times New Roman" w:cs="2  Badr" w:hint="cs"/>
          <w:szCs w:val="28"/>
          <w:rtl/>
          <w:lang w:bidi="fa-IR"/>
        </w:rPr>
        <w:t>–</w:t>
      </w:r>
      <w:r w:rsidRPr="00104547">
        <w:rPr>
          <w:rStyle w:val="Char2"/>
          <w:rFonts w:hint="cs"/>
          <w:rtl/>
        </w:rPr>
        <w:t xml:space="preserve"> که در مورد امامت سخن رانده باشند </w:t>
      </w:r>
      <w:r w:rsidRPr="00104547">
        <w:rPr>
          <w:rFonts w:ascii="Times New Roman" w:hAnsi="Times New Roman" w:cs="2  Badr" w:hint="cs"/>
          <w:szCs w:val="28"/>
          <w:rtl/>
          <w:lang w:bidi="fa-IR"/>
        </w:rPr>
        <w:t>–</w:t>
      </w:r>
      <w:r w:rsidRPr="00104547">
        <w:rPr>
          <w:rStyle w:val="Char2"/>
          <w:rFonts w:hint="cs"/>
          <w:rtl/>
        </w:rPr>
        <w:t xml:space="preserve"> مذکور به کار رفت</w:t>
      </w:r>
      <w:r w:rsidRPr="00104547">
        <w:rPr>
          <w:rStyle w:val="Char2"/>
          <w:vertAlign w:val="superscript"/>
          <w:rtl/>
        </w:rPr>
        <w:footnoteReference w:id="8"/>
      </w:r>
      <w:r w:rsidRPr="00104547">
        <w:rPr>
          <w:rStyle w:val="Char2"/>
          <w:rFonts w:hint="cs"/>
          <w:rtl/>
        </w:rPr>
        <w:t>.</w:t>
      </w:r>
    </w:p>
    <w:p w:rsidR="00333E11" w:rsidRPr="00104547" w:rsidRDefault="00333E11"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از جمله کسانی که به اختصاص لقب امامیه بر </w:t>
      </w:r>
      <w:r w:rsidRPr="00104547">
        <w:rPr>
          <w:rFonts w:ascii="Times New Roman" w:hAnsi="Times New Roman" w:cs="2  Badr" w:hint="cs"/>
          <w:szCs w:val="28"/>
          <w:rtl/>
          <w:lang w:bidi="fa-IR"/>
        </w:rPr>
        <w:t>–</w:t>
      </w:r>
      <w:r w:rsidR="0013650C" w:rsidRPr="00104547">
        <w:rPr>
          <w:rFonts w:ascii="Times New Roman" w:hAnsi="Times New Roman" w:cs="2  Badr" w:hint="cs"/>
          <w:szCs w:val="28"/>
          <w:rtl/>
          <w:lang w:bidi="fa-IR"/>
        </w:rPr>
        <w:t xml:space="preserve"> </w:t>
      </w:r>
      <w:r w:rsidRPr="00104547">
        <w:rPr>
          <w:rStyle w:val="Char2"/>
          <w:rFonts w:hint="cs"/>
          <w:rtl/>
        </w:rPr>
        <w:t xml:space="preserve">دوازده امامی </w:t>
      </w:r>
      <w:r w:rsidRPr="00104547">
        <w:rPr>
          <w:rFonts w:ascii="Times New Roman" w:hAnsi="Times New Roman" w:cs="2  Badr" w:hint="cs"/>
          <w:szCs w:val="28"/>
          <w:rtl/>
          <w:lang w:bidi="fa-IR"/>
        </w:rPr>
        <w:t>–</w:t>
      </w:r>
      <w:r w:rsidRPr="00104547">
        <w:rPr>
          <w:rStyle w:val="Char2"/>
          <w:rFonts w:hint="cs"/>
          <w:rtl/>
        </w:rPr>
        <w:t xml:space="preserve"> قائل می‌باشند عبدالکریم سمعانی</w:t>
      </w:r>
      <w:r w:rsidRPr="00104547">
        <w:rPr>
          <w:rStyle w:val="Char2"/>
          <w:vertAlign w:val="superscript"/>
          <w:rtl/>
        </w:rPr>
        <w:footnoteReference w:id="9"/>
      </w:r>
      <w:r w:rsidRPr="00104547">
        <w:rPr>
          <w:rStyle w:val="Char2"/>
          <w:rFonts w:hint="cs"/>
          <w:rtl/>
        </w:rPr>
        <w:t xml:space="preserve"> و ابن خلدون</w:t>
      </w:r>
      <w:r w:rsidRPr="00104547">
        <w:rPr>
          <w:rStyle w:val="Char2"/>
          <w:vertAlign w:val="superscript"/>
          <w:rtl/>
        </w:rPr>
        <w:footnoteReference w:id="10"/>
      </w:r>
      <w:r w:rsidRPr="00104547">
        <w:rPr>
          <w:rStyle w:val="Char2"/>
          <w:rFonts w:hint="cs"/>
          <w:rtl/>
        </w:rPr>
        <w:t xml:space="preserve"> مورّخ و عبدالعزیز دهلوی</w:t>
      </w:r>
      <w:r w:rsidRPr="00104547">
        <w:rPr>
          <w:rStyle w:val="Char2"/>
          <w:vertAlign w:val="superscript"/>
          <w:rtl/>
        </w:rPr>
        <w:footnoteReference w:id="11"/>
      </w:r>
      <w:r w:rsidRPr="00104547">
        <w:rPr>
          <w:rStyle w:val="Char2"/>
          <w:rFonts w:hint="cs"/>
          <w:rtl/>
        </w:rPr>
        <w:t xml:space="preserve"> - در کتابش به نام </w:t>
      </w:r>
      <w:r w:rsidRPr="00104547">
        <w:rPr>
          <w:rStyle w:val="Char3"/>
          <w:rFonts w:hint="cs"/>
          <w:rtl/>
        </w:rPr>
        <w:t>«التحفه»</w:t>
      </w:r>
      <w:r w:rsidRPr="00104547">
        <w:rPr>
          <w:rStyle w:val="Char2"/>
          <w:vertAlign w:val="superscript"/>
          <w:rtl/>
        </w:rPr>
        <w:footnoteReference w:id="12"/>
      </w:r>
      <w:r w:rsidRPr="00104547">
        <w:rPr>
          <w:rStyle w:val="Char2"/>
          <w:rFonts w:hint="cs"/>
          <w:rtl/>
        </w:rPr>
        <w:t xml:space="preserve"> - و زاهد الکوثری، می‌باشند.</w:t>
      </w:r>
    </w:p>
    <w:p w:rsidR="0003481C" w:rsidRPr="00104547" w:rsidRDefault="00333E11" w:rsidP="00104547">
      <w:pPr>
        <w:pStyle w:val="StyleComplexBLotus12ptJustifiedFirstline05cm"/>
        <w:spacing w:line="240" w:lineRule="auto"/>
        <w:rPr>
          <w:rStyle w:val="Char2"/>
          <w:rtl/>
        </w:rPr>
      </w:pPr>
      <w:r w:rsidRPr="00104547">
        <w:rPr>
          <w:rStyle w:val="Char2"/>
          <w:rFonts w:hint="cs"/>
          <w:rtl/>
        </w:rPr>
        <w:t xml:space="preserve">و در این بحث و تحقیق بر اصطلاح خاص در اطلاق لفظ امامیه بحث را ادامه می‌دهیم چون اصطلاح جاری میان عموم مسلمانان امروزی همین لفظ </w:t>
      </w:r>
      <w:r w:rsidRPr="00104547">
        <w:rPr>
          <w:rFonts w:ascii="Times New Roman" w:hAnsi="Times New Roman" w:cs="2  Badr" w:hint="cs"/>
          <w:sz w:val="28"/>
          <w:szCs w:val="28"/>
          <w:rtl/>
          <w:lang w:bidi="fa-IR"/>
        </w:rPr>
        <w:t>–</w:t>
      </w:r>
      <w:r w:rsidRPr="00104547">
        <w:rPr>
          <w:rStyle w:val="Char2"/>
          <w:rFonts w:hint="cs"/>
          <w:rtl/>
        </w:rPr>
        <w:t xml:space="preserve"> امامیه </w:t>
      </w:r>
      <w:r w:rsidRPr="00104547">
        <w:rPr>
          <w:rFonts w:ascii="Times New Roman" w:hAnsi="Times New Roman" w:cs="2  Badr" w:hint="cs"/>
          <w:sz w:val="28"/>
          <w:szCs w:val="28"/>
          <w:rtl/>
          <w:lang w:bidi="fa-IR"/>
        </w:rPr>
        <w:t>–</w:t>
      </w:r>
      <w:r w:rsidRPr="00104547">
        <w:rPr>
          <w:rStyle w:val="Char2"/>
          <w:rFonts w:hint="cs"/>
          <w:rtl/>
        </w:rPr>
        <w:t xml:space="preserve"> می‌باشد. و عقائد امامیه بر اساس آن تقسیم‌بندی می‌گردد</w:t>
      </w:r>
      <w:r w:rsidRPr="00104547">
        <w:rPr>
          <w:rStyle w:val="Char2"/>
          <w:vertAlign w:val="superscript"/>
          <w:rtl/>
        </w:rPr>
        <w:footnoteReference w:id="13"/>
      </w:r>
      <w:r w:rsidRPr="00104547">
        <w:rPr>
          <w:rStyle w:val="Char2"/>
          <w:rFonts w:hint="cs"/>
          <w:rtl/>
        </w:rPr>
        <w:t>.</w:t>
      </w:r>
    </w:p>
    <w:p w:rsidR="0003481C" w:rsidRPr="00104547" w:rsidRDefault="0003481C" w:rsidP="00104547">
      <w:pPr>
        <w:pStyle w:val="StyleComplexBLotus12ptJustifiedFirstline05cm"/>
        <w:spacing w:line="240" w:lineRule="auto"/>
        <w:rPr>
          <w:rStyle w:val="Char2"/>
          <w:rtl/>
        </w:rPr>
        <w:sectPr w:rsidR="0003481C" w:rsidRPr="00104547" w:rsidSect="00487785">
          <w:footnotePr>
            <w:numRestart w:val="eachPage"/>
          </w:footnotePr>
          <w:type w:val="oddPage"/>
          <w:pgSz w:w="9356" w:h="13608" w:code="9"/>
          <w:pgMar w:top="567" w:right="1134" w:bottom="851" w:left="1134" w:header="454" w:footer="0" w:gutter="0"/>
          <w:cols w:space="708"/>
          <w:titlePg/>
          <w:bidi/>
          <w:rtlGutter/>
          <w:docGrid w:linePitch="381"/>
        </w:sectPr>
      </w:pPr>
    </w:p>
    <w:p w:rsidR="0013650C" w:rsidRPr="00104547" w:rsidRDefault="0013650C" w:rsidP="00104547">
      <w:pPr>
        <w:pStyle w:val="2-"/>
        <w:rPr>
          <w:rtl/>
        </w:rPr>
      </w:pPr>
      <w:bookmarkStart w:id="13" w:name="_Toc307451591"/>
      <w:bookmarkStart w:id="14" w:name="_Toc439577981"/>
      <w:r w:rsidRPr="00104547">
        <w:rPr>
          <w:rFonts w:hint="cs"/>
          <w:rtl/>
        </w:rPr>
        <w:t>مبحث دوّم:</w:t>
      </w:r>
      <w:r w:rsidRPr="00104547">
        <w:rPr>
          <w:rtl/>
        </w:rPr>
        <w:br/>
      </w:r>
      <w:r w:rsidRPr="00104547">
        <w:rPr>
          <w:rFonts w:hint="cs"/>
          <w:rtl/>
        </w:rPr>
        <w:t>بارزترین عقائد خاص امامیه</w:t>
      </w:r>
      <w:r w:rsidRPr="00104547">
        <w:rPr>
          <w:rStyle w:val="Char2"/>
          <w:bCs w:val="0"/>
          <w:vertAlign w:val="superscript"/>
          <w:rtl/>
        </w:rPr>
        <w:footnoteReference w:id="14"/>
      </w:r>
      <w:bookmarkEnd w:id="13"/>
      <w:bookmarkEnd w:id="14"/>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معمولاً نویسندگان مجموعه‌ای باورها را در عقائد امامیه برمی‌شمارند و حال برخی از آن عقائد عده‌ای از [امامیه‌‌های] معاصر به آن اقرار نموده و بسیاری تلاش زیادی دارند تا</w:t>
      </w:r>
      <w:r w:rsidR="005D543C" w:rsidRPr="00104547">
        <w:rPr>
          <w:rStyle w:val="Char2"/>
          <w:rFonts w:hint="cs"/>
          <w:rtl/>
        </w:rPr>
        <w:t xml:space="preserve"> آن را </w:t>
      </w:r>
      <w:r w:rsidRPr="00104547">
        <w:rPr>
          <w:rFonts w:ascii="Times New Roman" w:hAnsi="Times New Roman" w:cs="2  Badr" w:hint="cs"/>
          <w:szCs w:val="28"/>
          <w:rtl/>
          <w:lang w:bidi="fa-IR"/>
        </w:rPr>
        <w:t>–</w:t>
      </w:r>
      <w:r w:rsidRPr="00104547">
        <w:rPr>
          <w:rStyle w:val="Char2"/>
          <w:rFonts w:hint="cs"/>
          <w:rtl/>
        </w:rPr>
        <w:t xml:space="preserve"> در مذهب امامیه </w:t>
      </w:r>
      <w:r w:rsidRPr="00104547">
        <w:rPr>
          <w:rFonts w:ascii="Times New Roman" w:hAnsi="Times New Roman" w:cs="2  Badr" w:hint="cs"/>
          <w:szCs w:val="28"/>
          <w:rtl/>
          <w:lang w:bidi="fa-IR"/>
        </w:rPr>
        <w:t>–</w:t>
      </w:r>
      <w:r w:rsidRPr="00104547">
        <w:rPr>
          <w:rStyle w:val="Char2"/>
          <w:rFonts w:hint="cs"/>
          <w:rtl/>
        </w:rPr>
        <w:t xml:space="preserve"> نفی نمایند، برای دقت بیشتر ترجیح می‌دهم که سخن از بارزترین عقاید خاص امامیه در دو محور باشد:</w:t>
      </w:r>
    </w:p>
    <w:p w:rsidR="0013650C" w:rsidRPr="00104547" w:rsidRDefault="0013650C" w:rsidP="00104547">
      <w:pPr>
        <w:pStyle w:val="StyleComplexBLotus12ptJustifiedFirstline05cmCharCharCharCharCharChar"/>
        <w:numPr>
          <w:ilvl w:val="0"/>
          <w:numId w:val="53"/>
        </w:numPr>
        <w:spacing w:line="240" w:lineRule="auto"/>
        <w:ind w:left="641" w:hanging="357"/>
        <w:rPr>
          <w:rStyle w:val="Char2"/>
          <w:rtl/>
        </w:rPr>
      </w:pPr>
      <w:r w:rsidRPr="00104547">
        <w:rPr>
          <w:rStyle w:val="Char2"/>
          <w:rFonts w:hint="cs"/>
          <w:rtl/>
        </w:rPr>
        <w:t>عقاید و باورهای که امامیه به آن اعتراف می‌کنند.</w:t>
      </w:r>
    </w:p>
    <w:p w:rsidR="0013650C" w:rsidRPr="00104547" w:rsidRDefault="0013650C" w:rsidP="00104547">
      <w:pPr>
        <w:pStyle w:val="StyleComplexBLotus12ptJustifiedFirstline05cmCharCharCharCharCharChar"/>
        <w:numPr>
          <w:ilvl w:val="0"/>
          <w:numId w:val="53"/>
        </w:numPr>
        <w:spacing w:line="240" w:lineRule="auto"/>
        <w:ind w:left="641" w:hanging="357"/>
        <w:rPr>
          <w:rStyle w:val="Char2"/>
          <w:rtl/>
        </w:rPr>
      </w:pPr>
      <w:r w:rsidRPr="00104547">
        <w:rPr>
          <w:rStyle w:val="Char2"/>
          <w:rFonts w:hint="cs"/>
          <w:rtl/>
        </w:rPr>
        <w:t>باورهایی که بسیاری از امامیه تلاش می‌ورزند تا</w:t>
      </w:r>
      <w:r w:rsidR="005D543C" w:rsidRPr="00104547">
        <w:rPr>
          <w:rStyle w:val="Char2"/>
          <w:rFonts w:hint="cs"/>
          <w:rtl/>
        </w:rPr>
        <w:t xml:space="preserve"> آن را </w:t>
      </w:r>
      <w:r w:rsidRPr="00104547">
        <w:rPr>
          <w:rStyle w:val="Char2"/>
          <w:rFonts w:hint="cs"/>
          <w:rtl/>
        </w:rPr>
        <w:t>از خود دور نمایند، و سخن را در نفی و یا اثبات عکس آن پی می‌گیریم.</w:t>
      </w:r>
    </w:p>
    <w:p w:rsidR="0013650C" w:rsidRPr="00104547" w:rsidRDefault="0013650C" w:rsidP="00104547">
      <w:pPr>
        <w:pStyle w:val="3-"/>
        <w:rPr>
          <w:rtl/>
        </w:rPr>
      </w:pPr>
      <w:bookmarkStart w:id="15" w:name="_Toc307451592"/>
      <w:bookmarkStart w:id="16" w:name="_Toc439577982"/>
      <w:r w:rsidRPr="00104547">
        <w:rPr>
          <w:rFonts w:hint="cs"/>
          <w:rtl/>
        </w:rPr>
        <w:t>بخش اول: عقاید خاص امامیه (که آن</w:t>
      </w:r>
      <w:r w:rsidR="00103957" w:rsidRPr="00104547">
        <w:rPr>
          <w:rFonts w:hint="eastAsia"/>
          <w:rtl/>
        </w:rPr>
        <w:t>‌</w:t>
      </w:r>
      <w:r w:rsidRPr="00104547">
        <w:rPr>
          <w:rFonts w:hint="cs"/>
          <w:rtl/>
        </w:rPr>
        <w:t>ها به آن تصریح می‌نمایند)</w:t>
      </w:r>
      <w:bookmarkEnd w:id="15"/>
      <w:bookmarkEnd w:id="16"/>
    </w:p>
    <w:p w:rsidR="0013650C" w:rsidRPr="00104547" w:rsidRDefault="0013650C" w:rsidP="00104547">
      <w:pPr>
        <w:pStyle w:val="4-"/>
        <w:rPr>
          <w:rtl/>
        </w:rPr>
      </w:pPr>
      <w:bookmarkStart w:id="17" w:name="_Toc307451593"/>
      <w:bookmarkStart w:id="18" w:name="_Toc439577983"/>
      <w:r w:rsidRPr="00104547">
        <w:rPr>
          <w:rFonts w:hint="cs"/>
          <w:rtl/>
        </w:rPr>
        <w:t>اول:</w:t>
      </w:r>
      <w:r w:rsidR="00932C56" w:rsidRPr="00104547">
        <w:t xml:space="preserve"> </w:t>
      </w:r>
      <w:r w:rsidRPr="00104547">
        <w:rPr>
          <w:rFonts w:hint="cs"/>
          <w:rtl/>
        </w:rPr>
        <w:t>عقیده و باور به امامت</w:t>
      </w:r>
      <w:bookmarkEnd w:id="17"/>
      <w:bookmarkEnd w:id="18"/>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 xml:space="preserve">که عبارتند: </w:t>
      </w:r>
    </w:p>
    <w:p w:rsidR="0013650C" w:rsidRPr="00104547" w:rsidRDefault="0013650C" w:rsidP="00104547">
      <w:pPr>
        <w:pStyle w:val="StyleComplexBLotus12ptJustifiedFirstline05cmCharCharCharCharCharChar"/>
        <w:numPr>
          <w:ilvl w:val="0"/>
          <w:numId w:val="54"/>
        </w:numPr>
        <w:spacing w:line="240" w:lineRule="auto"/>
        <w:ind w:left="641" w:hanging="357"/>
        <w:rPr>
          <w:rStyle w:val="Char2"/>
          <w:rtl/>
        </w:rPr>
      </w:pPr>
      <w:r w:rsidRPr="00104547">
        <w:rPr>
          <w:rStyle w:val="Char2"/>
          <w:rFonts w:hint="cs"/>
          <w:rtl/>
        </w:rPr>
        <w:t xml:space="preserve">مقام و جایگاه امامت همچون نبوت مقامی الهی است، یعنی خداوند امامان را انتخاب می‌کند پس </w:t>
      </w:r>
      <w:r w:rsidRPr="00104547">
        <w:rPr>
          <w:rFonts w:ascii="Times New Roman" w:hAnsi="Times New Roman" w:cs="2  Badr" w:hint="cs"/>
          <w:szCs w:val="28"/>
          <w:rtl/>
          <w:lang w:bidi="fa-IR"/>
        </w:rPr>
        <w:t>–</w:t>
      </w:r>
      <w:r w:rsidRPr="00104547">
        <w:rPr>
          <w:rStyle w:val="Char2"/>
          <w:rFonts w:hint="cs"/>
          <w:rtl/>
        </w:rPr>
        <w:t xml:space="preserve"> با این وجود </w:t>
      </w:r>
      <w:r w:rsidRPr="00104547">
        <w:rPr>
          <w:rFonts w:ascii="Times New Roman" w:hAnsi="Times New Roman" w:cs="2  Badr" w:hint="cs"/>
          <w:szCs w:val="28"/>
          <w:rtl/>
          <w:lang w:bidi="fa-IR"/>
        </w:rPr>
        <w:t>–</w:t>
      </w:r>
      <w:r w:rsidRPr="00104547">
        <w:rPr>
          <w:rStyle w:val="Char2"/>
          <w:rFonts w:hint="cs"/>
          <w:rtl/>
        </w:rPr>
        <w:t xml:space="preserve"> پذیرش زمام حکومت و سلطه بر مسلمین در هنگام وجود امام جایز نیست.</w:t>
      </w:r>
    </w:p>
    <w:p w:rsidR="0013650C" w:rsidRPr="00104547" w:rsidRDefault="0013650C" w:rsidP="00104547">
      <w:pPr>
        <w:pStyle w:val="StyleComplexBLotus12ptJustifiedFirstline05cmCharCharCharCharCharChar"/>
        <w:numPr>
          <w:ilvl w:val="0"/>
          <w:numId w:val="54"/>
        </w:numPr>
        <w:spacing w:line="240" w:lineRule="auto"/>
        <w:ind w:left="641" w:hanging="357"/>
        <w:rPr>
          <w:rStyle w:val="Char2"/>
          <w:rtl/>
        </w:rPr>
      </w:pPr>
      <w:r w:rsidRPr="00104547">
        <w:rPr>
          <w:rStyle w:val="Char2"/>
          <w:rFonts w:hint="cs"/>
          <w:rtl/>
        </w:rPr>
        <w:t>خداوند و رسول خدا بعد از پیامبر</w:t>
      </w:r>
      <w:r w:rsidR="00103957" w:rsidRPr="00104547">
        <w:rPr>
          <w:rStyle w:val="Char2"/>
          <w:rFonts w:hint="cs"/>
          <w:rtl/>
        </w:rPr>
        <w:t xml:space="preserve"> </w:t>
      </w:r>
      <w:r w:rsidR="00103957" w:rsidRPr="00104547">
        <w:rPr>
          <w:rFonts w:ascii="Times New Roman" w:hAnsi="Times New Roman" w:cs="CTraditional Arabic" w:hint="cs"/>
          <w:sz w:val="28"/>
          <w:szCs w:val="28"/>
          <w:rtl/>
          <w:lang w:bidi="fa-IR"/>
        </w:rPr>
        <w:t>ج</w:t>
      </w:r>
      <w:r w:rsidRPr="00104547">
        <w:rPr>
          <w:rStyle w:val="Char2"/>
          <w:rFonts w:hint="cs"/>
          <w:rtl/>
        </w:rPr>
        <w:t xml:space="preserve"> امامان را تعیین کرده‌اند و فقط دوازده امام می‌باشد، اولین</w:t>
      </w:r>
      <w:r w:rsidR="00435B45" w:rsidRPr="00104547">
        <w:rPr>
          <w:rStyle w:val="Char2"/>
          <w:rFonts w:hint="cs"/>
          <w:rtl/>
        </w:rPr>
        <w:t xml:space="preserve"> آن‌ها </w:t>
      </w:r>
      <w:r w:rsidRPr="00104547">
        <w:rPr>
          <w:rStyle w:val="Char2"/>
          <w:rFonts w:hint="cs"/>
          <w:rtl/>
        </w:rPr>
        <w:t>علی بن ابی‌طالب</w:t>
      </w:r>
      <w:r w:rsidR="00103957" w:rsidRPr="00104547">
        <w:rPr>
          <w:rStyle w:val="Char2"/>
          <w:rFonts w:cs="CTraditional Arabic" w:hint="cs"/>
          <w:rtl/>
        </w:rPr>
        <w:t>س</w:t>
      </w:r>
      <w:r w:rsidRPr="00104547">
        <w:rPr>
          <w:rStyle w:val="Char2"/>
          <w:rFonts w:hint="cs"/>
          <w:rtl/>
        </w:rPr>
        <w:t xml:space="preserve"> و آخرین‌‌شان مهدی محمد بن حسن عسکری است.</w:t>
      </w:r>
    </w:p>
    <w:p w:rsidR="0013650C" w:rsidRPr="00104547" w:rsidRDefault="0013650C" w:rsidP="00104547">
      <w:pPr>
        <w:pStyle w:val="StyleComplexBLotus12ptJustifiedFirstline05cmCharCharCharCharCharChar"/>
        <w:numPr>
          <w:ilvl w:val="0"/>
          <w:numId w:val="54"/>
        </w:numPr>
        <w:spacing w:line="240" w:lineRule="auto"/>
        <w:ind w:left="641" w:hanging="357"/>
        <w:rPr>
          <w:rStyle w:val="Char2"/>
          <w:rtl/>
        </w:rPr>
      </w:pPr>
      <w:r w:rsidRPr="00104547">
        <w:rPr>
          <w:rStyle w:val="Char2"/>
          <w:rFonts w:hint="cs"/>
          <w:rtl/>
        </w:rPr>
        <w:t>خداوند همچنانکه پیامبران و انبیای خود را با معجزات تأیید می‌نماید، ائمه را هم با معجزات تأیید می‌نماید</w:t>
      </w:r>
      <w:r w:rsidRPr="00104547">
        <w:rPr>
          <w:rStyle w:val="Char2"/>
          <w:vertAlign w:val="superscript"/>
          <w:rtl/>
        </w:rPr>
        <w:footnoteReference w:id="15"/>
      </w:r>
      <w:r w:rsidRPr="00104547">
        <w:rPr>
          <w:rStyle w:val="Char2"/>
          <w:rFonts w:hint="cs"/>
          <w:rtl/>
        </w:rPr>
        <w:t>.</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و ائمه براساس آنچه شیعه به آن معتقد است به ترتیب زیر می‌باشد!</w:t>
      </w:r>
      <w:r w:rsidRPr="00104547">
        <w:rPr>
          <w:rStyle w:val="Char2"/>
          <w:vertAlign w:val="superscript"/>
          <w:rtl/>
        </w:rPr>
        <w:footnoteReference w:id="16"/>
      </w:r>
      <w:r w:rsidRPr="00104547">
        <w:rPr>
          <w:rStyle w:val="Char2"/>
          <w:rFonts w:hint="cs"/>
          <w:rtl/>
        </w:rPr>
        <w:t>.</w:t>
      </w:r>
    </w:p>
    <w:tbl>
      <w:tblPr>
        <w:bidiVisual/>
        <w:tblW w:w="4817" w:type="pct"/>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1832"/>
        <w:gridCol w:w="1291"/>
        <w:gridCol w:w="1562"/>
        <w:gridCol w:w="1810"/>
      </w:tblGrid>
      <w:tr w:rsidR="0013650C" w:rsidRPr="00104547" w:rsidTr="00910174">
        <w:tc>
          <w:tcPr>
            <w:tcW w:w="385" w:type="pct"/>
            <w:vAlign w:val="center"/>
          </w:tcPr>
          <w:p w:rsidR="0013650C" w:rsidRPr="00104547" w:rsidRDefault="0013650C" w:rsidP="00104547">
            <w:pPr>
              <w:pStyle w:val="af2"/>
              <w:ind w:firstLine="0"/>
              <w:jc w:val="center"/>
              <w:rPr>
                <w:rtl/>
              </w:rPr>
            </w:pPr>
            <w:r w:rsidRPr="00104547">
              <w:rPr>
                <w:rFonts w:hint="cs"/>
                <w:rtl/>
              </w:rPr>
              <w:t>م</w:t>
            </w:r>
          </w:p>
        </w:tc>
        <w:tc>
          <w:tcPr>
            <w:tcW w:w="1302" w:type="pct"/>
            <w:vAlign w:val="center"/>
          </w:tcPr>
          <w:p w:rsidR="0013650C" w:rsidRPr="00104547" w:rsidRDefault="0013650C" w:rsidP="00104547">
            <w:pPr>
              <w:pStyle w:val="af2"/>
              <w:ind w:firstLine="0"/>
              <w:jc w:val="center"/>
              <w:rPr>
                <w:rtl/>
              </w:rPr>
            </w:pPr>
            <w:r w:rsidRPr="00104547">
              <w:rPr>
                <w:rFonts w:hint="cs"/>
                <w:rtl/>
              </w:rPr>
              <w:t>نام امام</w:t>
            </w:r>
          </w:p>
        </w:tc>
        <w:tc>
          <w:tcPr>
            <w:tcW w:w="917" w:type="pct"/>
            <w:vAlign w:val="center"/>
          </w:tcPr>
          <w:p w:rsidR="0013650C" w:rsidRPr="00104547" w:rsidRDefault="0013650C" w:rsidP="00104547">
            <w:pPr>
              <w:pStyle w:val="af2"/>
              <w:ind w:firstLine="0"/>
              <w:jc w:val="center"/>
              <w:rPr>
                <w:rtl/>
              </w:rPr>
            </w:pPr>
            <w:r w:rsidRPr="00104547">
              <w:rPr>
                <w:rFonts w:hint="cs"/>
                <w:rtl/>
              </w:rPr>
              <w:t>کنیه</w:t>
            </w:r>
          </w:p>
        </w:tc>
        <w:tc>
          <w:tcPr>
            <w:tcW w:w="1110" w:type="pct"/>
            <w:vAlign w:val="center"/>
          </w:tcPr>
          <w:p w:rsidR="0013650C" w:rsidRPr="00104547" w:rsidRDefault="0013650C" w:rsidP="00104547">
            <w:pPr>
              <w:pStyle w:val="af2"/>
              <w:ind w:firstLine="0"/>
              <w:jc w:val="center"/>
              <w:rPr>
                <w:rtl/>
              </w:rPr>
            </w:pPr>
            <w:r w:rsidRPr="00104547">
              <w:rPr>
                <w:rFonts w:hint="cs"/>
                <w:rtl/>
              </w:rPr>
              <w:t>لقب</w:t>
            </w:r>
          </w:p>
        </w:tc>
        <w:tc>
          <w:tcPr>
            <w:tcW w:w="1286" w:type="pct"/>
            <w:vAlign w:val="center"/>
          </w:tcPr>
          <w:p w:rsidR="0013650C" w:rsidRPr="00104547" w:rsidRDefault="0013650C" w:rsidP="00104547">
            <w:pPr>
              <w:pStyle w:val="af2"/>
              <w:ind w:firstLine="0"/>
              <w:jc w:val="center"/>
              <w:rPr>
                <w:rtl/>
              </w:rPr>
            </w:pPr>
            <w:r w:rsidRPr="00104547">
              <w:rPr>
                <w:rFonts w:hint="cs"/>
                <w:rtl/>
              </w:rPr>
              <w:t>تولد / وفات</w:t>
            </w:r>
          </w:p>
        </w:tc>
      </w:tr>
      <w:tr w:rsidR="0013650C" w:rsidRPr="00104547" w:rsidTr="00910174">
        <w:tc>
          <w:tcPr>
            <w:tcW w:w="385" w:type="pct"/>
            <w:vAlign w:val="center"/>
          </w:tcPr>
          <w:p w:rsidR="0013650C" w:rsidRPr="00104547" w:rsidRDefault="0013650C" w:rsidP="00104547">
            <w:pPr>
              <w:pStyle w:val="StyleComplexBLotus12ptJustifiedFirstline05cmCharCharCharCharCharChar"/>
              <w:numPr>
                <w:ilvl w:val="0"/>
                <w:numId w:val="1"/>
              </w:numPr>
              <w:spacing w:line="240" w:lineRule="auto"/>
              <w:jc w:val="center"/>
              <w:rPr>
                <w:rFonts w:ascii="Times New Roman" w:hAnsi="Times New Roman" w:cs="B Lotus"/>
                <w:sz w:val="28"/>
                <w:szCs w:val="28"/>
                <w:rtl/>
                <w:lang w:bidi="fa-IR"/>
              </w:rPr>
            </w:pPr>
          </w:p>
        </w:tc>
        <w:tc>
          <w:tcPr>
            <w:tcW w:w="1302" w:type="pct"/>
            <w:vAlign w:val="center"/>
          </w:tcPr>
          <w:p w:rsidR="0013650C" w:rsidRPr="00104547" w:rsidRDefault="0013650C" w:rsidP="00104547">
            <w:pPr>
              <w:pStyle w:val="StyleComplexBLotus12ptJustifiedFirstline05cmCharCharCharCharCharChar"/>
              <w:spacing w:line="240" w:lineRule="auto"/>
              <w:ind w:firstLine="0"/>
              <w:jc w:val="center"/>
              <w:rPr>
                <w:rFonts w:ascii="Times New Roman" w:hAnsi="Times New Roman" w:cs="B Lotus"/>
                <w:sz w:val="28"/>
                <w:szCs w:val="28"/>
                <w:rtl/>
                <w:lang w:bidi="fa-IR"/>
              </w:rPr>
            </w:pPr>
            <w:r w:rsidRPr="00104547">
              <w:rPr>
                <w:rStyle w:val="Char2"/>
                <w:rFonts w:hint="cs"/>
                <w:rtl/>
              </w:rPr>
              <w:t>علی بن ابی‌‌طالب</w:t>
            </w:r>
          </w:p>
        </w:tc>
        <w:tc>
          <w:tcPr>
            <w:tcW w:w="917"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ابوالحسن</w:t>
            </w:r>
          </w:p>
        </w:tc>
        <w:tc>
          <w:tcPr>
            <w:tcW w:w="1110"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مرتضی</w:t>
            </w:r>
          </w:p>
        </w:tc>
        <w:tc>
          <w:tcPr>
            <w:tcW w:w="1286" w:type="pct"/>
            <w:vAlign w:val="center"/>
          </w:tcPr>
          <w:p w:rsidR="0013650C" w:rsidRPr="00104547" w:rsidRDefault="0013650C" w:rsidP="00104547">
            <w:pPr>
              <w:pStyle w:val="StyleComplexBLotus12ptJustifiedFirstline05cmCharCharCharCharCharChar"/>
              <w:spacing w:line="240" w:lineRule="auto"/>
              <w:ind w:firstLine="227"/>
              <w:jc w:val="center"/>
              <w:rPr>
                <w:rStyle w:val="Char2"/>
                <w:rtl/>
              </w:rPr>
            </w:pPr>
            <w:r w:rsidRPr="00104547">
              <w:rPr>
                <w:rStyle w:val="Char2"/>
                <w:rFonts w:hint="cs"/>
                <w:rtl/>
              </w:rPr>
              <w:t>23 ق ه</w:t>
            </w:r>
            <w:r w:rsidR="00F91A56" w:rsidRPr="00104547">
              <w:rPr>
                <w:rStyle w:val="Char2"/>
                <w:rFonts w:hint="cs"/>
                <w:rtl/>
              </w:rPr>
              <w:t>ـ</w:t>
            </w:r>
            <w:r w:rsidRPr="00104547">
              <w:rPr>
                <w:rStyle w:val="Char2"/>
                <w:rFonts w:hint="cs"/>
                <w:rtl/>
              </w:rPr>
              <w:t>‍ / 40 ه‍</w:t>
            </w:r>
          </w:p>
        </w:tc>
      </w:tr>
      <w:tr w:rsidR="0013650C" w:rsidRPr="00104547" w:rsidTr="00910174">
        <w:tc>
          <w:tcPr>
            <w:tcW w:w="385" w:type="pct"/>
            <w:vAlign w:val="center"/>
          </w:tcPr>
          <w:p w:rsidR="0013650C" w:rsidRPr="00104547" w:rsidRDefault="0013650C" w:rsidP="00104547">
            <w:pPr>
              <w:pStyle w:val="StyleComplexBLotus12ptJustifiedFirstline05cmCharCharCharCharCharChar"/>
              <w:numPr>
                <w:ilvl w:val="0"/>
                <w:numId w:val="1"/>
              </w:numPr>
              <w:spacing w:line="240" w:lineRule="auto"/>
              <w:jc w:val="center"/>
              <w:rPr>
                <w:rFonts w:ascii="Times New Roman" w:hAnsi="Times New Roman" w:cs="B Lotus"/>
                <w:sz w:val="28"/>
                <w:szCs w:val="28"/>
                <w:rtl/>
                <w:lang w:bidi="fa-IR"/>
              </w:rPr>
            </w:pPr>
          </w:p>
        </w:tc>
        <w:tc>
          <w:tcPr>
            <w:tcW w:w="1302" w:type="pct"/>
            <w:vAlign w:val="center"/>
          </w:tcPr>
          <w:p w:rsidR="0013650C" w:rsidRPr="00104547" w:rsidRDefault="0013650C" w:rsidP="00104547">
            <w:pPr>
              <w:pStyle w:val="StyleComplexBLotus12ptJustifiedFirstline05cmCharCharCharCharCharChar"/>
              <w:spacing w:line="240" w:lineRule="auto"/>
              <w:ind w:firstLine="0"/>
              <w:jc w:val="center"/>
              <w:rPr>
                <w:rFonts w:ascii="Times New Roman" w:hAnsi="Times New Roman" w:cs="B Lotus"/>
                <w:sz w:val="28"/>
                <w:szCs w:val="28"/>
                <w:rtl/>
                <w:lang w:bidi="fa-IR"/>
              </w:rPr>
            </w:pPr>
            <w:r w:rsidRPr="00104547">
              <w:rPr>
                <w:rStyle w:val="Char2"/>
                <w:rFonts w:hint="cs"/>
                <w:rtl/>
              </w:rPr>
              <w:t>حسن بن علی</w:t>
            </w:r>
          </w:p>
        </w:tc>
        <w:tc>
          <w:tcPr>
            <w:tcW w:w="917"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ابومحمد</w:t>
            </w:r>
          </w:p>
        </w:tc>
        <w:tc>
          <w:tcPr>
            <w:tcW w:w="1110"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الزکی</w:t>
            </w:r>
          </w:p>
        </w:tc>
        <w:tc>
          <w:tcPr>
            <w:tcW w:w="1286" w:type="pct"/>
            <w:vAlign w:val="center"/>
          </w:tcPr>
          <w:p w:rsidR="0013650C" w:rsidRPr="00104547" w:rsidRDefault="0013650C" w:rsidP="00104547">
            <w:pPr>
              <w:pStyle w:val="StyleComplexBLotus12ptJustifiedFirstline05cmCharCharCharCharCharChar"/>
              <w:spacing w:line="240" w:lineRule="auto"/>
              <w:ind w:firstLine="227"/>
              <w:jc w:val="center"/>
              <w:rPr>
                <w:rStyle w:val="Char2"/>
                <w:rtl/>
              </w:rPr>
            </w:pPr>
            <w:r w:rsidRPr="00104547">
              <w:rPr>
                <w:rStyle w:val="Char2"/>
                <w:rFonts w:hint="cs"/>
                <w:rtl/>
              </w:rPr>
              <w:t>2-50 ه</w:t>
            </w:r>
            <w:r w:rsidR="00F91A56" w:rsidRPr="00104547">
              <w:rPr>
                <w:rStyle w:val="Char2"/>
                <w:rFonts w:hint="cs"/>
                <w:rtl/>
              </w:rPr>
              <w:t>ـ</w:t>
            </w:r>
            <w:r w:rsidRPr="00104547">
              <w:rPr>
                <w:rStyle w:val="Char2"/>
                <w:rFonts w:hint="cs"/>
                <w:rtl/>
              </w:rPr>
              <w:t>‍</w:t>
            </w:r>
          </w:p>
        </w:tc>
      </w:tr>
      <w:tr w:rsidR="0013650C" w:rsidRPr="00104547" w:rsidTr="00910174">
        <w:tc>
          <w:tcPr>
            <w:tcW w:w="385" w:type="pct"/>
            <w:vAlign w:val="center"/>
          </w:tcPr>
          <w:p w:rsidR="0013650C" w:rsidRPr="00104547" w:rsidRDefault="0013650C" w:rsidP="00104547">
            <w:pPr>
              <w:pStyle w:val="StyleComplexBLotus12ptJustifiedFirstline05cmCharCharCharCharCharChar"/>
              <w:numPr>
                <w:ilvl w:val="0"/>
                <w:numId w:val="1"/>
              </w:numPr>
              <w:spacing w:line="240" w:lineRule="auto"/>
              <w:jc w:val="center"/>
              <w:rPr>
                <w:rFonts w:ascii="Times New Roman" w:hAnsi="Times New Roman" w:cs="B Lotus"/>
                <w:sz w:val="28"/>
                <w:szCs w:val="28"/>
                <w:rtl/>
                <w:lang w:bidi="fa-IR"/>
              </w:rPr>
            </w:pPr>
          </w:p>
        </w:tc>
        <w:tc>
          <w:tcPr>
            <w:tcW w:w="1302" w:type="pct"/>
            <w:vAlign w:val="center"/>
          </w:tcPr>
          <w:p w:rsidR="0013650C" w:rsidRPr="00104547" w:rsidRDefault="0013650C" w:rsidP="00104547">
            <w:pPr>
              <w:pStyle w:val="StyleComplexBLotus12ptJustifiedFirstline05cmCharCharCharCharCharChar"/>
              <w:spacing w:line="240" w:lineRule="auto"/>
              <w:ind w:firstLine="0"/>
              <w:jc w:val="center"/>
              <w:rPr>
                <w:rFonts w:ascii="Times New Roman" w:hAnsi="Times New Roman" w:cs="B Lotus"/>
                <w:sz w:val="28"/>
                <w:szCs w:val="28"/>
                <w:rtl/>
                <w:lang w:bidi="fa-IR"/>
              </w:rPr>
            </w:pPr>
            <w:r w:rsidRPr="00104547">
              <w:rPr>
                <w:rStyle w:val="Char2"/>
                <w:rFonts w:hint="cs"/>
                <w:rtl/>
              </w:rPr>
              <w:t>حسین بن علی</w:t>
            </w:r>
          </w:p>
        </w:tc>
        <w:tc>
          <w:tcPr>
            <w:tcW w:w="917"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ابوعبدالله</w:t>
            </w:r>
          </w:p>
        </w:tc>
        <w:tc>
          <w:tcPr>
            <w:tcW w:w="1110"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شهید</w:t>
            </w:r>
          </w:p>
        </w:tc>
        <w:tc>
          <w:tcPr>
            <w:tcW w:w="1286" w:type="pct"/>
            <w:vAlign w:val="center"/>
          </w:tcPr>
          <w:p w:rsidR="0013650C" w:rsidRPr="00104547" w:rsidRDefault="00F91A56" w:rsidP="00104547">
            <w:pPr>
              <w:pStyle w:val="StyleComplexBLotus12ptJustifiedFirstline05cmCharCharCharCharCharChar"/>
              <w:spacing w:line="240" w:lineRule="auto"/>
              <w:ind w:firstLine="227"/>
              <w:jc w:val="center"/>
              <w:rPr>
                <w:rStyle w:val="Char2"/>
                <w:rtl/>
              </w:rPr>
            </w:pPr>
            <w:r w:rsidRPr="00104547">
              <w:rPr>
                <w:rStyle w:val="Char2"/>
                <w:rFonts w:hint="cs"/>
                <w:rtl/>
              </w:rPr>
              <w:t>3-61 هـ</w:t>
            </w:r>
          </w:p>
        </w:tc>
      </w:tr>
      <w:tr w:rsidR="0013650C" w:rsidRPr="00104547" w:rsidTr="00910174">
        <w:tc>
          <w:tcPr>
            <w:tcW w:w="385" w:type="pct"/>
            <w:vAlign w:val="center"/>
          </w:tcPr>
          <w:p w:rsidR="0013650C" w:rsidRPr="00104547" w:rsidRDefault="0013650C" w:rsidP="00104547">
            <w:pPr>
              <w:pStyle w:val="StyleComplexBLotus12ptJustifiedFirstline05cmCharCharCharCharCharChar"/>
              <w:numPr>
                <w:ilvl w:val="0"/>
                <w:numId w:val="1"/>
              </w:numPr>
              <w:spacing w:line="240" w:lineRule="auto"/>
              <w:jc w:val="center"/>
              <w:rPr>
                <w:rFonts w:ascii="Times New Roman" w:hAnsi="Times New Roman" w:cs="B Lotus"/>
                <w:sz w:val="28"/>
                <w:szCs w:val="28"/>
                <w:rtl/>
                <w:lang w:bidi="fa-IR"/>
              </w:rPr>
            </w:pPr>
          </w:p>
        </w:tc>
        <w:tc>
          <w:tcPr>
            <w:tcW w:w="1302" w:type="pct"/>
            <w:vAlign w:val="center"/>
          </w:tcPr>
          <w:p w:rsidR="0013650C" w:rsidRPr="00104547" w:rsidRDefault="0013650C" w:rsidP="00104547">
            <w:pPr>
              <w:pStyle w:val="StyleComplexBLotus12ptJustifiedFirstline05cmCharCharCharCharCharChar"/>
              <w:spacing w:line="240" w:lineRule="auto"/>
              <w:ind w:firstLine="0"/>
              <w:jc w:val="center"/>
              <w:rPr>
                <w:rFonts w:ascii="Times New Roman" w:hAnsi="Times New Roman" w:cs="B Lotus"/>
                <w:sz w:val="28"/>
                <w:szCs w:val="28"/>
                <w:rtl/>
                <w:lang w:bidi="fa-IR"/>
              </w:rPr>
            </w:pPr>
            <w:r w:rsidRPr="00104547">
              <w:rPr>
                <w:rStyle w:val="Char2"/>
                <w:rFonts w:hint="cs"/>
                <w:rtl/>
              </w:rPr>
              <w:t>علی بن حسین</w:t>
            </w:r>
          </w:p>
        </w:tc>
        <w:tc>
          <w:tcPr>
            <w:tcW w:w="917"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ابومحمّد</w:t>
            </w:r>
          </w:p>
        </w:tc>
        <w:tc>
          <w:tcPr>
            <w:tcW w:w="1110"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زین‌العابدین</w:t>
            </w:r>
          </w:p>
        </w:tc>
        <w:tc>
          <w:tcPr>
            <w:tcW w:w="1286" w:type="pct"/>
            <w:vAlign w:val="center"/>
          </w:tcPr>
          <w:p w:rsidR="0013650C" w:rsidRPr="00104547" w:rsidRDefault="0013650C" w:rsidP="00104547">
            <w:pPr>
              <w:pStyle w:val="StyleComplexBLotus12ptJustifiedFirstline05cmCharCharCharCharCharChar"/>
              <w:spacing w:line="240" w:lineRule="auto"/>
              <w:ind w:firstLine="227"/>
              <w:jc w:val="center"/>
              <w:rPr>
                <w:rStyle w:val="Char2"/>
                <w:rtl/>
              </w:rPr>
            </w:pPr>
            <w:r w:rsidRPr="00104547">
              <w:rPr>
                <w:rStyle w:val="Char2"/>
                <w:rFonts w:hint="cs"/>
                <w:rtl/>
              </w:rPr>
              <w:t>38-95 ه</w:t>
            </w:r>
            <w:r w:rsidR="00F91A56" w:rsidRPr="00104547">
              <w:rPr>
                <w:rStyle w:val="Char2"/>
                <w:rFonts w:hint="cs"/>
                <w:rtl/>
              </w:rPr>
              <w:t>ـ</w:t>
            </w:r>
            <w:r w:rsidRPr="00104547">
              <w:rPr>
                <w:rStyle w:val="Char2"/>
                <w:rFonts w:hint="cs"/>
                <w:rtl/>
              </w:rPr>
              <w:t>‍</w:t>
            </w:r>
          </w:p>
        </w:tc>
      </w:tr>
      <w:tr w:rsidR="0013650C" w:rsidRPr="00104547" w:rsidTr="00910174">
        <w:tc>
          <w:tcPr>
            <w:tcW w:w="385" w:type="pct"/>
            <w:vAlign w:val="center"/>
          </w:tcPr>
          <w:p w:rsidR="0013650C" w:rsidRPr="00104547" w:rsidRDefault="0013650C" w:rsidP="00104547">
            <w:pPr>
              <w:pStyle w:val="StyleComplexBLotus12ptJustifiedFirstline05cmCharCharCharCharCharChar"/>
              <w:numPr>
                <w:ilvl w:val="0"/>
                <w:numId w:val="1"/>
              </w:numPr>
              <w:spacing w:line="240" w:lineRule="auto"/>
              <w:jc w:val="center"/>
              <w:rPr>
                <w:rFonts w:ascii="Times New Roman" w:hAnsi="Times New Roman" w:cs="B Lotus"/>
                <w:sz w:val="28"/>
                <w:szCs w:val="28"/>
                <w:rtl/>
                <w:lang w:bidi="fa-IR"/>
              </w:rPr>
            </w:pPr>
          </w:p>
        </w:tc>
        <w:tc>
          <w:tcPr>
            <w:tcW w:w="1302" w:type="pct"/>
            <w:vAlign w:val="center"/>
          </w:tcPr>
          <w:p w:rsidR="0013650C" w:rsidRPr="00104547" w:rsidRDefault="0013650C" w:rsidP="00104547">
            <w:pPr>
              <w:pStyle w:val="StyleComplexBLotus12ptJustifiedFirstline05cmCharCharCharCharCharChar"/>
              <w:spacing w:line="240" w:lineRule="auto"/>
              <w:ind w:firstLine="0"/>
              <w:jc w:val="center"/>
              <w:rPr>
                <w:rFonts w:ascii="Times New Roman" w:hAnsi="Times New Roman" w:cs="B Lotus"/>
                <w:sz w:val="28"/>
                <w:szCs w:val="28"/>
                <w:rtl/>
                <w:lang w:bidi="fa-IR"/>
              </w:rPr>
            </w:pPr>
            <w:r w:rsidRPr="00104547">
              <w:rPr>
                <w:rStyle w:val="Char2"/>
                <w:rFonts w:hint="cs"/>
                <w:rtl/>
              </w:rPr>
              <w:t>محمد بن علی</w:t>
            </w:r>
          </w:p>
        </w:tc>
        <w:tc>
          <w:tcPr>
            <w:tcW w:w="917"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ابوجعفر</w:t>
            </w:r>
          </w:p>
        </w:tc>
        <w:tc>
          <w:tcPr>
            <w:tcW w:w="1110"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باقر</w:t>
            </w:r>
          </w:p>
        </w:tc>
        <w:tc>
          <w:tcPr>
            <w:tcW w:w="1286" w:type="pct"/>
            <w:vAlign w:val="center"/>
          </w:tcPr>
          <w:p w:rsidR="0013650C" w:rsidRPr="00104547" w:rsidRDefault="0013650C" w:rsidP="00104547">
            <w:pPr>
              <w:pStyle w:val="StyleComplexBLotus12ptJustifiedFirstline05cmCharCharCharCharCharChar"/>
              <w:spacing w:line="240" w:lineRule="auto"/>
              <w:ind w:firstLine="227"/>
              <w:jc w:val="center"/>
              <w:rPr>
                <w:rStyle w:val="Char2"/>
                <w:rtl/>
              </w:rPr>
            </w:pPr>
            <w:r w:rsidRPr="00104547">
              <w:rPr>
                <w:rStyle w:val="Char2"/>
                <w:rFonts w:hint="cs"/>
                <w:rtl/>
              </w:rPr>
              <w:t>57-114 ه</w:t>
            </w:r>
            <w:r w:rsidR="00F91A56" w:rsidRPr="00104547">
              <w:rPr>
                <w:rStyle w:val="Char2"/>
                <w:rFonts w:hint="cs"/>
                <w:rtl/>
              </w:rPr>
              <w:t>ـ</w:t>
            </w:r>
            <w:r w:rsidRPr="00104547">
              <w:rPr>
                <w:rStyle w:val="Char2"/>
                <w:rFonts w:hint="cs"/>
                <w:rtl/>
              </w:rPr>
              <w:t>‍</w:t>
            </w:r>
          </w:p>
        </w:tc>
      </w:tr>
      <w:tr w:rsidR="0013650C" w:rsidRPr="00104547" w:rsidTr="00910174">
        <w:tc>
          <w:tcPr>
            <w:tcW w:w="385" w:type="pct"/>
            <w:vAlign w:val="center"/>
          </w:tcPr>
          <w:p w:rsidR="0013650C" w:rsidRPr="00104547" w:rsidRDefault="0013650C" w:rsidP="00104547">
            <w:pPr>
              <w:pStyle w:val="StyleComplexBLotus12ptJustifiedFirstline05cmCharCharCharCharCharChar"/>
              <w:numPr>
                <w:ilvl w:val="0"/>
                <w:numId w:val="1"/>
              </w:numPr>
              <w:spacing w:line="240" w:lineRule="auto"/>
              <w:jc w:val="center"/>
              <w:rPr>
                <w:rFonts w:ascii="Times New Roman" w:hAnsi="Times New Roman" w:cs="B Lotus"/>
                <w:sz w:val="28"/>
                <w:szCs w:val="28"/>
                <w:rtl/>
                <w:lang w:bidi="fa-IR"/>
              </w:rPr>
            </w:pPr>
          </w:p>
        </w:tc>
        <w:tc>
          <w:tcPr>
            <w:tcW w:w="1302" w:type="pct"/>
            <w:vAlign w:val="center"/>
          </w:tcPr>
          <w:p w:rsidR="0013650C" w:rsidRPr="00104547" w:rsidRDefault="0013650C" w:rsidP="00104547">
            <w:pPr>
              <w:pStyle w:val="StyleComplexBLotus12ptJustifiedFirstline05cmCharCharCharCharCharChar"/>
              <w:spacing w:line="240" w:lineRule="auto"/>
              <w:ind w:firstLine="0"/>
              <w:jc w:val="center"/>
              <w:rPr>
                <w:rFonts w:ascii="Times New Roman" w:hAnsi="Times New Roman" w:cs="B Lotus"/>
                <w:sz w:val="28"/>
                <w:szCs w:val="28"/>
                <w:rtl/>
                <w:lang w:bidi="fa-IR"/>
              </w:rPr>
            </w:pPr>
            <w:r w:rsidRPr="00104547">
              <w:rPr>
                <w:rStyle w:val="Char2"/>
                <w:rFonts w:hint="cs"/>
                <w:rtl/>
              </w:rPr>
              <w:t>جعفر بن محمّد</w:t>
            </w:r>
          </w:p>
        </w:tc>
        <w:tc>
          <w:tcPr>
            <w:tcW w:w="917"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ابوعبدالله</w:t>
            </w:r>
          </w:p>
        </w:tc>
        <w:tc>
          <w:tcPr>
            <w:tcW w:w="1110"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صادق</w:t>
            </w:r>
          </w:p>
        </w:tc>
        <w:tc>
          <w:tcPr>
            <w:tcW w:w="1286" w:type="pct"/>
            <w:vAlign w:val="center"/>
          </w:tcPr>
          <w:p w:rsidR="0013650C" w:rsidRPr="00104547" w:rsidRDefault="0013650C" w:rsidP="00104547">
            <w:pPr>
              <w:pStyle w:val="StyleComplexBLotus12ptJustifiedFirstline05cmCharCharCharCharCharChar"/>
              <w:spacing w:line="240" w:lineRule="auto"/>
              <w:ind w:firstLine="227"/>
              <w:jc w:val="center"/>
              <w:rPr>
                <w:rStyle w:val="Char2"/>
                <w:rtl/>
              </w:rPr>
            </w:pPr>
            <w:r w:rsidRPr="00104547">
              <w:rPr>
                <w:rStyle w:val="Char2"/>
                <w:rFonts w:hint="cs"/>
                <w:rtl/>
              </w:rPr>
              <w:t>83-148 ه</w:t>
            </w:r>
            <w:r w:rsidR="00F91A56" w:rsidRPr="00104547">
              <w:rPr>
                <w:rStyle w:val="Char2"/>
                <w:rFonts w:hint="cs"/>
                <w:rtl/>
              </w:rPr>
              <w:t>ـ</w:t>
            </w:r>
          </w:p>
        </w:tc>
      </w:tr>
      <w:tr w:rsidR="0013650C" w:rsidRPr="00104547" w:rsidTr="00910174">
        <w:tc>
          <w:tcPr>
            <w:tcW w:w="385" w:type="pct"/>
            <w:vAlign w:val="center"/>
          </w:tcPr>
          <w:p w:rsidR="0013650C" w:rsidRPr="00104547" w:rsidRDefault="0013650C" w:rsidP="00104547">
            <w:pPr>
              <w:pStyle w:val="StyleComplexBLotus12ptJustifiedFirstline05cmCharCharCharCharCharChar"/>
              <w:numPr>
                <w:ilvl w:val="0"/>
                <w:numId w:val="1"/>
              </w:numPr>
              <w:spacing w:line="240" w:lineRule="auto"/>
              <w:jc w:val="center"/>
              <w:rPr>
                <w:rFonts w:ascii="Times New Roman" w:hAnsi="Times New Roman" w:cs="B Lotus"/>
                <w:sz w:val="28"/>
                <w:szCs w:val="28"/>
                <w:rtl/>
                <w:lang w:bidi="fa-IR"/>
              </w:rPr>
            </w:pPr>
          </w:p>
        </w:tc>
        <w:tc>
          <w:tcPr>
            <w:tcW w:w="1302" w:type="pct"/>
            <w:vAlign w:val="center"/>
          </w:tcPr>
          <w:p w:rsidR="0013650C" w:rsidRPr="00104547" w:rsidRDefault="0013650C" w:rsidP="00104547">
            <w:pPr>
              <w:pStyle w:val="StyleComplexBLotus12ptJustifiedFirstline05cmCharCharCharCharCharChar"/>
              <w:spacing w:line="240" w:lineRule="auto"/>
              <w:ind w:firstLine="0"/>
              <w:jc w:val="center"/>
              <w:rPr>
                <w:rFonts w:ascii="Times New Roman" w:hAnsi="Times New Roman" w:cs="B Lotus"/>
                <w:sz w:val="28"/>
                <w:szCs w:val="28"/>
                <w:rtl/>
                <w:lang w:bidi="fa-IR"/>
              </w:rPr>
            </w:pPr>
            <w:r w:rsidRPr="00104547">
              <w:rPr>
                <w:rStyle w:val="Char2"/>
                <w:rFonts w:hint="cs"/>
                <w:rtl/>
              </w:rPr>
              <w:t>موسی بن جعفر</w:t>
            </w:r>
          </w:p>
        </w:tc>
        <w:tc>
          <w:tcPr>
            <w:tcW w:w="917"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ابوابراهیم</w:t>
            </w:r>
          </w:p>
        </w:tc>
        <w:tc>
          <w:tcPr>
            <w:tcW w:w="1110"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کاظم</w:t>
            </w:r>
          </w:p>
        </w:tc>
        <w:tc>
          <w:tcPr>
            <w:tcW w:w="1286" w:type="pct"/>
            <w:vAlign w:val="center"/>
          </w:tcPr>
          <w:p w:rsidR="0013650C" w:rsidRPr="00104547" w:rsidRDefault="0013650C" w:rsidP="00104547">
            <w:pPr>
              <w:pStyle w:val="StyleComplexBLotus12ptJustifiedFirstline05cmCharCharCharCharCharChar"/>
              <w:spacing w:line="240" w:lineRule="auto"/>
              <w:ind w:firstLine="227"/>
              <w:jc w:val="center"/>
              <w:rPr>
                <w:rStyle w:val="Char2"/>
                <w:rtl/>
              </w:rPr>
            </w:pPr>
            <w:r w:rsidRPr="00104547">
              <w:rPr>
                <w:rStyle w:val="Char2"/>
                <w:rFonts w:hint="cs"/>
                <w:rtl/>
              </w:rPr>
              <w:t>128-183 ه</w:t>
            </w:r>
            <w:r w:rsidR="00F91A56" w:rsidRPr="00104547">
              <w:rPr>
                <w:rStyle w:val="Char2"/>
                <w:rFonts w:hint="cs"/>
                <w:rtl/>
              </w:rPr>
              <w:t>ـ</w:t>
            </w:r>
            <w:r w:rsidRPr="00104547">
              <w:rPr>
                <w:rStyle w:val="Char2"/>
                <w:rFonts w:hint="cs"/>
                <w:rtl/>
              </w:rPr>
              <w:t>‍</w:t>
            </w:r>
          </w:p>
        </w:tc>
      </w:tr>
      <w:tr w:rsidR="0013650C" w:rsidRPr="00104547" w:rsidTr="00910174">
        <w:tc>
          <w:tcPr>
            <w:tcW w:w="385" w:type="pct"/>
            <w:vAlign w:val="center"/>
          </w:tcPr>
          <w:p w:rsidR="0013650C" w:rsidRPr="00104547" w:rsidRDefault="0013650C" w:rsidP="00104547">
            <w:pPr>
              <w:pStyle w:val="StyleComplexBLotus12ptJustifiedFirstline05cmCharCharCharCharCharChar"/>
              <w:numPr>
                <w:ilvl w:val="0"/>
                <w:numId w:val="1"/>
              </w:numPr>
              <w:spacing w:line="240" w:lineRule="auto"/>
              <w:jc w:val="center"/>
              <w:rPr>
                <w:rFonts w:ascii="Times New Roman" w:hAnsi="Times New Roman" w:cs="B Lotus"/>
                <w:sz w:val="28"/>
                <w:szCs w:val="28"/>
                <w:rtl/>
                <w:lang w:bidi="fa-IR"/>
              </w:rPr>
            </w:pPr>
          </w:p>
        </w:tc>
        <w:tc>
          <w:tcPr>
            <w:tcW w:w="1302" w:type="pct"/>
            <w:vAlign w:val="center"/>
          </w:tcPr>
          <w:p w:rsidR="0013650C" w:rsidRPr="00104547" w:rsidRDefault="0013650C" w:rsidP="00104547">
            <w:pPr>
              <w:pStyle w:val="StyleComplexBLotus12ptJustifiedFirstline05cmCharCharCharCharCharChar"/>
              <w:spacing w:line="240" w:lineRule="auto"/>
              <w:ind w:firstLine="0"/>
              <w:jc w:val="center"/>
              <w:rPr>
                <w:rFonts w:ascii="Times New Roman" w:hAnsi="Times New Roman" w:cs="B Lotus"/>
                <w:sz w:val="28"/>
                <w:szCs w:val="28"/>
                <w:rtl/>
                <w:lang w:bidi="fa-IR"/>
              </w:rPr>
            </w:pPr>
            <w:r w:rsidRPr="00104547">
              <w:rPr>
                <w:rStyle w:val="Char2"/>
                <w:rFonts w:hint="cs"/>
                <w:rtl/>
              </w:rPr>
              <w:t>علی بن موسی</w:t>
            </w:r>
          </w:p>
        </w:tc>
        <w:tc>
          <w:tcPr>
            <w:tcW w:w="917"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ابوالحسن</w:t>
            </w:r>
          </w:p>
        </w:tc>
        <w:tc>
          <w:tcPr>
            <w:tcW w:w="1110"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رضا</w:t>
            </w:r>
          </w:p>
        </w:tc>
        <w:tc>
          <w:tcPr>
            <w:tcW w:w="1286" w:type="pct"/>
            <w:vAlign w:val="center"/>
          </w:tcPr>
          <w:p w:rsidR="0013650C" w:rsidRPr="00104547" w:rsidRDefault="00F91A56" w:rsidP="00104547">
            <w:pPr>
              <w:pStyle w:val="StyleComplexBLotus12ptJustifiedFirstline05cmCharCharCharCharCharChar"/>
              <w:spacing w:line="240" w:lineRule="auto"/>
              <w:ind w:firstLine="227"/>
              <w:jc w:val="center"/>
              <w:rPr>
                <w:rStyle w:val="Char2"/>
                <w:rtl/>
              </w:rPr>
            </w:pPr>
            <w:r w:rsidRPr="00104547">
              <w:rPr>
                <w:rStyle w:val="Char2"/>
                <w:rFonts w:hint="cs"/>
                <w:rtl/>
              </w:rPr>
              <w:t>148-203 هـ</w:t>
            </w:r>
          </w:p>
        </w:tc>
      </w:tr>
      <w:tr w:rsidR="0013650C" w:rsidRPr="00104547" w:rsidTr="00910174">
        <w:tc>
          <w:tcPr>
            <w:tcW w:w="385" w:type="pct"/>
            <w:vAlign w:val="center"/>
          </w:tcPr>
          <w:p w:rsidR="0013650C" w:rsidRPr="00104547" w:rsidRDefault="0013650C" w:rsidP="00104547">
            <w:pPr>
              <w:pStyle w:val="StyleComplexBLotus12ptJustifiedFirstline05cmCharCharCharCharCharChar"/>
              <w:numPr>
                <w:ilvl w:val="0"/>
                <w:numId w:val="1"/>
              </w:numPr>
              <w:spacing w:line="240" w:lineRule="auto"/>
              <w:jc w:val="center"/>
              <w:rPr>
                <w:rFonts w:ascii="Times New Roman" w:hAnsi="Times New Roman" w:cs="B Lotus"/>
                <w:sz w:val="28"/>
                <w:szCs w:val="28"/>
                <w:rtl/>
                <w:lang w:bidi="fa-IR"/>
              </w:rPr>
            </w:pPr>
          </w:p>
        </w:tc>
        <w:tc>
          <w:tcPr>
            <w:tcW w:w="1302" w:type="pct"/>
            <w:vAlign w:val="center"/>
          </w:tcPr>
          <w:p w:rsidR="0013650C" w:rsidRPr="00104547" w:rsidRDefault="0013650C" w:rsidP="00104547">
            <w:pPr>
              <w:pStyle w:val="StyleComplexBLotus12ptJustifiedFirstline05cmCharCharCharCharCharChar"/>
              <w:spacing w:line="240" w:lineRule="auto"/>
              <w:ind w:firstLine="0"/>
              <w:jc w:val="center"/>
              <w:rPr>
                <w:rFonts w:ascii="Times New Roman" w:hAnsi="Times New Roman" w:cs="B Lotus"/>
                <w:sz w:val="28"/>
                <w:szCs w:val="28"/>
                <w:rtl/>
                <w:lang w:bidi="fa-IR"/>
              </w:rPr>
            </w:pPr>
            <w:r w:rsidRPr="00104547">
              <w:rPr>
                <w:rStyle w:val="Char2"/>
                <w:rFonts w:hint="cs"/>
                <w:rtl/>
              </w:rPr>
              <w:t>محمد بن علی</w:t>
            </w:r>
          </w:p>
        </w:tc>
        <w:tc>
          <w:tcPr>
            <w:tcW w:w="917"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ابوجعفر</w:t>
            </w:r>
          </w:p>
        </w:tc>
        <w:tc>
          <w:tcPr>
            <w:tcW w:w="1110"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جواد</w:t>
            </w:r>
          </w:p>
        </w:tc>
        <w:tc>
          <w:tcPr>
            <w:tcW w:w="1286" w:type="pct"/>
            <w:vAlign w:val="center"/>
          </w:tcPr>
          <w:p w:rsidR="0013650C" w:rsidRPr="00104547" w:rsidRDefault="00F91A56" w:rsidP="00104547">
            <w:pPr>
              <w:pStyle w:val="StyleComplexBLotus12ptJustifiedFirstline05cmCharCharCharCharCharChar"/>
              <w:spacing w:line="240" w:lineRule="auto"/>
              <w:ind w:firstLine="227"/>
              <w:jc w:val="center"/>
              <w:rPr>
                <w:rStyle w:val="Char2"/>
                <w:rtl/>
              </w:rPr>
            </w:pPr>
            <w:r w:rsidRPr="00104547">
              <w:rPr>
                <w:rStyle w:val="Char2"/>
                <w:rFonts w:hint="cs"/>
                <w:rtl/>
              </w:rPr>
              <w:t>195-220 هـ</w:t>
            </w:r>
          </w:p>
        </w:tc>
      </w:tr>
      <w:tr w:rsidR="0013650C" w:rsidRPr="00104547" w:rsidTr="00910174">
        <w:tc>
          <w:tcPr>
            <w:tcW w:w="385" w:type="pct"/>
            <w:vAlign w:val="center"/>
          </w:tcPr>
          <w:p w:rsidR="0013650C" w:rsidRPr="00104547" w:rsidRDefault="0013650C" w:rsidP="00104547">
            <w:pPr>
              <w:pStyle w:val="StyleComplexBLotus12ptJustifiedFirstline05cmCharCharCharCharCharChar"/>
              <w:numPr>
                <w:ilvl w:val="0"/>
                <w:numId w:val="1"/>
              </w:numPr>
              <w:spacing w:line="240" w:lineRule="auto"/>
              <w:jc w:val="center"/>
              <w:rPr>
                <w:rFonts w:ascii="Times New Roman" w:hAnsi="Times New Roman" w:cs="B Lotus"/>
                <w:sz w:val="28"/>
                <w:szCs w:val="28"/>
                <w:rtl/>
                <w:lang w:bidi="fa-IR"/>
              </w:rPr>
            </w:pPr>
          </w:p>
        </w:tc>
        <w:tc>
          <w:tcPr>
            <w:tcW w:w="1302" w:type="pct"/>
            <w:vAlign w:val="center"/>
          </w:tcPr>
          <w:p w:rsidR="0013650C" w:rsidRPr="00104547" w:rsidRDefault="0013650C" w:rsidP="00104547">
            <w:pPr>
              <w:pStyle w:val="StyleComplexBLotus12ptJustifiedFirstline05cmCharCharCharCharCharChar"/>
              <w:spacing w:line="240" w:lineRule="auto"/>
              <w:ind w:firstLine="0"/>
              <w:jc w:val="center"/>
              <w:rPr>
                <w:rFonts w:ascii="Times New Roman" w:hAnsi="Times New Roman" w:cs="B Lotus"/>
                <w:sz w:val="28"/>
                <w:szCs w:val="28"/>
                <w:rtl/>
                <w:lang w:bidi="fa-IR"/>
              </w:rPr>
            </w:pPr>
            <w:r w:rsidRPr="00104547">
              <w:rPr>
                <w:rStyle w:val="Char2"/>
                <w:rFonts w:hint="cs"/>
                <w:rtl/>
              </w:rPr>
              <w:t>علی بن محمد</w:t>
            </w:r>
          </w:p>
        </w:tc>
        <w:tc>
          <w:tcPr>
            <w:tcW w:w="917"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ابوالحسن</w:t>
            </w:r>
          </w:p>
        </w:tc>
        <w:tc>
          <w:tcPr>
            <w:tcW w:w="1110"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هادی</w:t>
            </w:r>
          </w:p>
        </w:tc>
        <w:tc>
          <w:tcPr>
            <w:tcW w:w="1286" w:type="pct"/>
            <w:vAlign w:val="center"/>
          </w:tcPr>
          <w:p w:rsidR="0013650C" w:rsidRPr="00104547" w:rsidRDefault="00F91A56" w:rsidP="00104547">
            <w:pPr>
              <w:pStyle w:val="StyleComplexBLotus12ptJustifiedFirstline05cmCharCharCharCharCharChar"/>
              <w:spacing w:line="240" w:lineRule="auto"/>
              <w:ind w:firstLine="227"/>
              <w:jc w:val="center"/>
              <w:rPr>
                <w:rStyle w:val="Char2"/>
                <w:rtl/>
              </w:rPr>
            </w:pPr>
            <w:r w:rsidRPr="00104547">
              <w:rPr>
                <w:rStyle w:val="Char2"/>
                <w:rFonts w:hint="cs"/>
                <w:rtl/>
              </w:rPr>
              <w:t>212-254 هـ</w:t>
            </w:r>
          </w:p>
        </w:tc>
      </w:tr>
      <w:tr w:rsidR="0013650C" w:rsidRPr="00104547" w:rsidTr="00910174">
        <w:tc>
          <w:tcPr>
            <w:tcW w:w="385" w:type="pct"/>
            <w:vAlign w:val="center"/>
          </w:tcPr>
          <w:p w:rsidR="0013650C" w:rsidRPr="00104547" w:rsidRDefault="0013650C" w:rsidP="00104547">
            <w:pPr>
              <w:pStyle w:val="StyleComplexBLotus12ptJustifiedFirstline05cmCharCharCharCharCharChar"/>
              <w:numPr>
                <w:ilvl w:val="0"/>
                <w:numId w:val="1"/>
              </w:numPr>
              <w:spacing w:line="240" w:lineRule="auto"/>
              <w:jc w:val="center"/>
              <w:rPr>
                <w:rFonts w:ascii="Times New Roman" w:hAnsi="Times New Roman" w:cs="B Lotus"/>
                <w:sz w:val="28"/>
                <w:szCs w:val="28"/>
                <w:rtl/>
                <w:lang w:bidi="fa-IR"/>
              </w:rPr>
            </w:pPr>
          </w:p>
        </w:tc>
        <w:tc>
          <w:tcPr>
            <w:tcW w:w="1302" w:type="pct"/>
            <w:vAlign w:val="center"/>
          </w:tcPr>
          <w:p w:rsidR="0013650C" w:rsidRPr="00104547" w:rsidRDefault="0013650C" w:rsidP="00104547">
            <w:pPr>
              <w:pStyle w:val="StyleComplexBLotus12ptJustifiedFirstline05cmCharCharCharCharCharChar"/>
              <w:spacing w:line="240" w:lineRule="auto"/>
              <w:ind w:firstLine="0"/>
              <w:jc w:val="center"/>
              <w:rPr>
                <w:rFonts w:ascii="Times New Roman" w:hAnsi="Times New Roman" w:cs="B Lotus"/>
                <w:sz w:val="28"/>
                <w:szCs w:val="28"/>
                <w:rtl/>
                <w:lang w:bidi="fa-IR"/>
              </w:rPr>
            </w:pPr>
            <w:r w:rsidRPr="00104547">
              <w:rPr>
                <w:rStyle w:val="Char2"/>
                <w:rFonts w:hint="cs"/>
                <w:rtl/>
              </w:rPr>
              <w:t>حسن بن علی</w:t>
            </w:r>
          </w:p>
        </w:tc>
        <w:tc>
          <w:tcPr>
            <w:tcW w:w="917"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ابومحمد</w:t>
            </w:r>
          </w:p>
        </w:tc>
        <w:tc>
          <w:tcPr>
            <w:tcW w:w="1110"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عسکری</w:t>
            </w:r>
          </w:p>
        </w:tc>
        <w:tc>
          <w:tcPr>
            <w:tcW w:w="1286" w:type="pct"/>
            <w:vAlign w:val="center"/>
          </w:tcPr>
          <w:p w:rsidR="0013650C" w:rsidRPr="00104547" w:rsidRDefault="00F91A56" w:rsidP="00104547">
            <w:pPr>
              <w:pStyle w:val="StyleComplexBLotus12ptJustifiedFirstline05cmCharCharCharCharCharChar"/>
              <w:spacing w:line="240" w:lineRule="auto"/>
              <w:ind w:firstLine="227"/>
              <w:jc w:val="center"/>
              <w:rPr>
                <w:rStyle w:val="Char2"/>
                <w:rtl/>
              </w:rPr>
            </w:pPr>
            <w:r w:rsidRPr="00104547">
              <w:rPr>
                <w:rStyle w:val="Char2"/>
                <w:rFonts w:hint="cs"/>
                <w:rtl/>
              </w:rPr>
              <w:t>232-260 هـ</w:t>
            </w:r>
          </w:p>
        </w:tc>
      </w:tr>
      <w:tr w:rsidR="0013650C" w:rsidRPr="00104547" w:rsidTr="00910174">
        <w:tc>
          <w:tcPr>
            <w:tcW w:w="385" w:type="pct"/>
            <w:vAlign w:val="center"/>
          </w:tcPr>
          <w:p w:rsidR="0013650C" w:rsidRPr="00104547" w:rsidRDefault="0013650C" w:rsidP="00104547">
            <w:pPr>
              <w:pStyle w:val="StyleComplexBLotus12ptJustifiedFirstline05cmCharCharCharCharCharChar"/>
              <w:numPr>
                <w:ilvl w:val="0"/>
                <w:numId w:val="1"/>
              </w:numPr>
              <w:spacing w:line="240" w:lineRule="auto"/>
              <w:jc w:val="center"/>
              <w:rPr>
                <w:rFonts w:ascii="Times New Roman" w:hAnsi="Times New Roman" w:cs="B Lotus"/>
                <w:sz w:val="28"/>
                <w:szCs w:val="28"/>
                <w:rtl/>
                <w:lang w:bidi="fa-IR"/>
              </w:rPr>
            </w:pPr>
          </w:p>
        </w:tc>
        <w:tc>
          <w:tcPr>
            <w:tcW w:w="1302" w:type="pct"/>
            <w:vAlign w:val="center"/>
          </w:tcPr>
          <w:p w:rsidR="0013650C" w:rsidRPr="00104547" w:rsidRDefault="0013650C" w:rsidP="00104547">
            <w:pPr>
              <w:pStyle w:val="StyleComplexBLotus12ptJustifiedFirstline05cmCharCharCharCharCharChar"/>
              <w:spacing w:line="240" w:lineRule="auto"/>
              <w:ind w:firstLine="0"/>
              <w:jc w:val="center"/>
              <w:rPr>
                <w:rFonts w:ascii="Times New Roman" w:hAnsi="Times New Roman" w:cs="B Lotus"/>
                <w:sz w:val="28"/>
                <w:szCs w:val="28"/>
                <w:rtl/>
                <w:lang w:bidi="fa-IR"/>
              </w:rPr>
            </w:pPr>
            <w:r w:rsidRPr="00104547">
              <w:rPr>
                <w:rStyle w:val="Char2"/>
                <w:rFonts w:hint="cs"/>
                <w:rtl/>
              </w:rPr>
              <w:t>محمد بن حسن</w:t>
            </w:r>
          </w:p>
        </w:tc>
        <w:tc>
          <w:tcPr>
            <w:tcW w:w="917"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ابوالقاسم</w:t>
            </w:r>
          </w:p>
        </w:tc>
        <w:tc>
          <w:tcPr>
            <w:tcW w:w="1110" w:type="pct"/>
            <w:vAlign w:val="center"/>
          </w:tcPr>
          <w:p w:rsidR="0013650C" w:rsidRPr="00104547" w:rsidRDefault="0013650C" w:rsidP="00104547">
            <w:pPr>
              <w:pStyle w:val="StyleComplexBLotus12ptJustifiedFirstline05cmCharCharCharCharCharChar"/>
              <w:spacing w:line="240" w:lineRule="auto"/>
              <w:ind w:firstLine="227"/>
              <w:jc w:val="center"/>
              <w:rPr>
                <w:rFonts w:ascii="Times New Roman" w:hAnsi="Times New Roman" w:cs="B Lotus"/>
                <w:sz w:val="28"/>
                <w:szCs w:val="28"/>
                <w:rtl/>
                <w:lang w:bidi="fa-IR"/>
              </w:rPr>
            </w:pPr>
            <w:r w:rsidRPr="00104547">
              <w:rPr>
                <w:rStyle w:val="Char2"/>
                <w:rFonts w:hint="cs"/>
                <w:rtl/>
              </w:rPr>
              <w:t>مهدی</w:t>
            </w:r>
          </w:p>
        </w:tc>
        <w:tc>
          <w:tcPr>
            <w:tcW w:w="1286" w:type="pct"/>
            <w:vAlign w:val="center"/>
          </w:tcPr>
          <w:p w:rsidR="0013650C" w:rsidRPr="00104547" w:rsidRDefault="0013650C" w:rsidP="00104547">
            <w:pPr>
              <w:pStyle w:val="StyleComplexBLotus12ptJustifiedFirstline05cmCharCharCharCharCharChar"/>
              <w:spacing w:line="240" w:lineRule="auto"/>
              <w:ind w:firstLine="227"/>
              <w:jc w:val="center"/>
              <w:rPr>
                <w:rStyle w:val="Char2"/>
                <w:rtl/>
              </w:rPr>
            </w:pPr>
          </w:p>
        </w:tc>
      </w:tr>
    </w:tbl>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امامیه بر این باورند که محمد بن حسن(مهدی) در سال 255/256 متولد و تا کنون زنده می‌باشد.</w:t>
      </w:r>
    </w:p>
    <w:p w:rsidR="0013650C" w:rsidRPr="00104547" w:rsidRDefault="0013650C" w:rsidP="00104547">
      <w:pPr>
        <w:pStyle w:val="4-"/>
        <w:rPr>
          <w:rtl/>
        </w:rPr>
      </w:pPr>
      <w:bookmarkStart w:id="19" w:name="_Toc307451594"/>
      <w:bookmarkStart w:id="20" w:name="_Toc439577984"/>
      <w:r w:rsidRPr="00104547">
        <w:rPr>
          <w:rFonts w:hint="cs"/>
          <w:rtl/>
        </w:rPr>
        <w:t>دوم: عصمت امامان:</w:t>
      </w:r>
      <w:bookmarkEnd w:id="19"/>
      <w:bookmarkEnd w:id="20"/>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امامیه را اعتقاد بر این است که امامان مذکور و فاطمه همه معصوم می‌باشند، و احتجاج می‌نمایند به اینکه عقل روا نمی‌دارد که مرجع احکام در معرض خطا و گناه قرار گیرد، در غیر این صورت اعتماد به اقوال و افعال وحی حاصل نخواهد شد</w:t>
      </w:r>
      <w:r w:rsidRPr="00104547">
        <w:rPr>
          <w:rStyle w:val="Char2"/>
          <w:vertAlign w:val="superscript"/>
          <w:rtl/>
        </w:rPr>
        <w:footnoteReference w:id="17"/>
      </w:r>
      <w:r w:rsidRPr="00104547">
        <w:rPr>
          <w:rStyle w:val="Char2"/>
          <w:rFonts w:hint="cs"/>
          <w:rtl/>
        </w:rPr>
        <w:t>.</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عقیده عصمت از گناه در اول قرن چهارم به نفی جهل و نقص تغییر یافت تا اینکه بعد از آن به نفی سهو [اشتباه] نایل شد، و مجلسی مطلب مذکور را چنین بیان می‌کند که: یاران امامیه بر عصمت امامان از گناهان صغیره و کبیره </w:t>
      </w:r>
      <w:r w:rsidRPr="00104547">
        <w:rPr>
          <w:rFonts w:ascii="Times New Roman" w:hAnsi="Times New Roman" w:cs="2  Badr" w:hint="cs"/>
          <w:sz w:val="28"/>
          <w:szCs w:val="28"/>
          <w:rtl/>
          <w:lang w:bidi="fa-IR"/>
        </w:rPr>
        <w:t>–</w:t>
      </w:r>
      <w:r w:rsidRPr="00104547">
        <w:rPr>
          <w:rStyle w:val="Char2"/>
          <w:rFonts w:hint="cs"/>
          <w:rtl/>
        </w:rPr>
        <w:t xml:space="preserve"> چه عمدی و غیرعمد، و یا از روی فراموشی </w:t>
      </w:r>
      <w:r w:rsidRPr="00104547">
        <w:rPr>
          <w:rFonts w:ascii="Times New Roman" w:hAnsi="Times New Roman" w:cs="2  Badr" w:hint="cs"/>
          <w:sz w:val="28"/>
          <w:szCs w:val="28"/>
          <w:rtl/>
          <w:lang w:bidi="fa-IR"/>
        </w:rPr>
        <w:t>–</w:t>
      </w:r>
      <w:r w:rsidRPr="00104547">
        <w:rPr>
          <w:rStyle w:val="Char2"/>
          <w:rFonts w:hint="cs"/>
          <w:rtl/>
        </w:rPr>
        <w:t xml:space="preserve"> از هنگام ولادت تا مرگ اجماع نموده‌اند. مجلسی به صعوبت این نظر اعتراف نموده و می‌گوید: مسأله در اوج اشکال می‌باشد زیرا بسیاری از اخبار و نشانه‌ها بر صدور سهو از آنان دلالت می‌نماید، و اصحاب </w:t>
      </w:r>
      <w:r w:rsidRPr="00104547">
        <w:rPr>
          <w:rFonts w:ascii="Times New Roman" w:hAnsi="Times New Roman" w:cs="2  Badr" w:hint="cs"/>
          <w:sz w:val="28"/>
          <w:szCs w:val="28"/>
          <w:rtl/>
          <w:lang w:bidi="fa-IR"/>
        </w:rPr>
        <w:t>–</w:t>
      </w:r>
      <w:r w:rsidRPr="00104547">
        <w:rPr>
          <w:rStyle w:val="Char2"/>
          <w:rFonts w:hint="cs"/>
          <w:rtl/>
        </w:rPr>
        <w:t xml:space="preserve"> امامیه - جز اندکی با او هم‌رأی می‌باشند</w:t>
      </w:r>
      <w:r w:rsidRPr="00104547">
        <w:rPr>
          <w:rStyle w:val="Char2"/>
          <w:vertAlign w:val="superscript"/>
          <w:rtl/>
        </w:rPr>
        <w:footnoteReference w:id="18"/>
      </w:r>
      <w:r w:rsidRPr="00104547">
        <w:rPr>
          <w:rStyle w:val="Char2"/>
          <w:rFonts w:hint="cs"/>
          <w:rtl/>
        </w:rPr>
        <w:t xml:space="preserve">. شگفت اینکه مجلسی اجماع </w:t>
      </w:r>
      <w:r w:rsidRPr="00104547">
        <w:rPr>
          <w:rFonts w:ascii="Times New Roman" w:hAnsi="Times New Roman" w:cs="2  Badr" w:hint="cs"/>
          <w:sz w:val="28"/>
          <w:szCs w:val="28"/>
          <w:rtl/>
          <w:lang w:bidi="fa-IR"/>
        </w:rPr>
        <w:t>–</w:t>
      </w:r>
      <w:r w:rsidRPr="00104547">
        <w:rPr>
          <w:rStyle w:val="Char2"/>
          <w:rFonts w:hint="cs"/>
          <w:rtl/>
        </w:rPr>
        <w:t xml:space="preserve"> بر عصمت را </w:t>
      </w:r>
      <w:r w:rsidRPr="00104547">
        <w:rPr>
          <w:rFonts w:ascii="Times New Roman" w:hAnsi="Times New Roman" w:cs="2  Badr" w:hint="cs"/>
          <w:sz w:val="28"/>
          <w:szCs w:val="28"/>
          <w:rtl/>
          <w:lang w:bidi="fa-IR"/>
        </w:rPr>
        <w:t>–</w:t>
      </w:r>
      <w:r w:rsidRPr="00104547">
        <w:rPr>
          <w:rStyle w:val="Char2"/>
          <w:rFonts w:hint="cs"/>
          <w:rtl/>
        </w:rPr>
        <w:t xml:space="preserve"> ذکر نموده و سپس این اشکال را مطرح می‌نماید، و عجیب‌تر اینکه برخی از بزرگان پیش از او نفی سهو </w:t>
      </w:r>
      <w:r w:rsidRPr="00104547">
        <w:rPr>
          <w:rFonts w:ascii="Times New Roman" w:hAnsi="Times New Roman" w:cs="2  Badr" w:hint="cs"/>
          <w:sz w:val="28"/>
          <w:szCs w:val="28"/>
          <w:rtl/>
          <w:lang w:bidi="fa-IR"/>
        </w:rPr>
        <w:t>–</w:t>
      </w:r>
      <w:r w:rsidRPr="00104547">
        <w:rPr>
          <w:rStyle w:val="Char2"/>
          <w:rFonts w:hint="cs"/>
          <w:rtl/>
        </w:rPr>
        <w:t xml:space="preserve"> از ائمه </w:t>
      </w:r>
      <w:r w:rsidRPr="00104547">
        <w:rPr>
          <w:rFonts w:ascii="Times New Roman" w:hAnsi="Times New Roman" w:cs="2  Badr" w:hint="cs"/>
          <w:sz w:val="28"/>
          <w:szCs w:val="28"/>
          <w:rtl/>
          <w:lang w:bidi="fa-IR"/>
        </w:rPr>
        <w:t>–</w:t>
      </w:r>
      <w:r w:rsidRPr="00104547">
        <w:rPr>
          <w:rStyle w:val="Char2"/>
          <w:rFonts w:hint="cs"/>
          <w:rtl/>
        </w:rPr>
        <w:t xml:space="preserve"> را از علائم اهل غلو به حساب می‌آورند</w:t>
      </w:r>
      <w:r w:rsidRPr="00104547">
        <w:rPr>
          <w:rStyle w:val="Char2"/>
          <w:vertAlign w:val="superscript"/>
          <w:rtl/>
        </w:rPr>
        <w:footnoteReference w:id="19"/>
      </w:r>
      <w:r w:rsidRPr="00104547">
        <w:rPr>
          <w:rStyle w:val="Char2"/>
          <w:rFonts w:hint="cs"/>
          <w:rtl/>
        </w:rPr>
        <w:t>.</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و حال عده‌ای از معاصرین به استناد برخی دلایل پرداخته‌اند که به نفی کامل عصمت منجر نشده، بلکه بیانگر مفهوم افراطی کمتری است، و با این وجود این جماعت گرایش تقلیدی سنتی را سخت انکار نموده‌اند</w:t>
      </w:r>
      <w:r w:rsidRPr="00104547">
        <w:rPr>
          <w:rStyle w:val="Char2"/>
          <w:vertAlign w:val="superscript"/>
          <w:rtl/>
        </w:rPr>
        <w:footnoteReference w:id="20"/>
      </w:r>
      <w:r w:rsidRPr="00104547">
        <w:rPr>
          <w:rStyle w:val="Char2"/>
          <w:rFonts w:hint="cs"/>
          <w:rtl/>
        </w:rPr>
        <w:t>.</w:t>
      </w:r>
    </w:p>
    <w:p w:rsidR="0013650C" w:rsidRPr="00104547" w:rsidRDefault="0013650C" w:rsidP="00104547">
      <w:pPr>
        <w:pStyle w:val="4-"/>
        <w:rPr>
          <w:rtl/>
        </w:rPr>
      </w:pPr>
      <w:bookmarkStart w:id="21" w:name="_Toc307451595"/>
      <w:bookmarkStart w:id="22" w:name="_Toc439577985"/>
      <w:r w:rsidRPr="00104547">
        <w:rPr>
          <w:rFonts w:hint="cs"/>
          <w:rtl/>
        </w:rPr>
        <w:t>سوم: مهدویّت محمّد بن حسن و غیبت.</w:t>
      </w:r>
      <w:bookmarkEnd w:id="21"/>
      <w:bookmarkEnd w:id="22"/>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شیعه‌ى امامیه بر این باورند که مهدی منتظر در قرن سوّم متولد شده است و او محمد بن حسن عسکری است و امام دوازدهم و آخرین امام در سلسله امامان مورد اعتقاد شیعیان است، باورشان بر این است که او </w:t>
      </w:r>
      <w:r w:rsidRPr="00104547">
        <w:rPr>
          <w:rFonts w:ascii="Times New Roman" w:hAnsi="Times New Roman" w:cs="2  Badr" w:hint="cs"/>
          <w:sz w:val="28"/>
          <w:szCs w:val="28"/>
          <w:rtl/>
          <w:lang w:bidi="fa-IR"/>
        </w:rPr>
        <w:t>–</w:t>
      </w:r>
      <w:r w:rsidRPr="00104547">
        <w:rPr>
          <w:rStyle w:val="Char2"/>
          <w:rFonts w:hint="cs"/>
          <w:rtl/>
        </w:rPr>
        <w:t xml:space="preserve"> مهدی </w:t>
      </w:r>
      <w:r w:rsidRPr="00104547">
        <w:rPr>
          <w:rFonts w:ascii="Times New Roman" w:hAnsi="Times New Roman" w:cs="2  Badr" w:hint="cs"/>
          <w:sz w:val="28"/>
          <w:szCs w:val="28"/>
          <w:rtl/>
          <w:lang w:bidi="fa-IR"/>
        </w:rPr>
        <w:t>–</w:t>
      </w:r>
      <w:r w:rsidRPr="00104547">
        <w:rPr>
          <w:rStyle w:val="Char2"/>
          <w:rFonts w:hint="cs"/>
          <w:rtl/>
        </w:rPr>
        <w:t xml:space="preserve"> بعد از ولادت از انظار غایب گشته و غیبت وی در دو مرحله انجام گرفته است.</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اول</w:t>
      </w:r>
      <w:r w:rsidR="000C5D3E" w:rsidRPr="00104547">
        <w:rPr>
          <w:rStyle w:val="Char2"/>
          <w:rFonts w:hint="cs"/>
          <w:rtl/>
        </w:rPr>
        <w:t>ی</w:t>
      </w:r>
      <w:r w:rsidRPr="00104547">
        <w:rPr>
          <w:rStyle w:val="Char2"/>
          <w:rFonts w:hint="cs"/>
          <w:rtl/>
        </w:rPr>
        <w:t xml:space="preserve">ن غیبت صغری از وفات پدرش عسکری تا سال 329هـ به طول انجامید، و در این برهه از زمان مهدی با برخی از نوّاب خود </w:t>
      </w:r>
      <w:r w:rsidRPr="00104547">
        <w:rPr>
          <w:rFonts w:ascii="Times New Roman" w:hAnsi="Times New Roman" w:cs="2  Badr" w:hint="cs"/>
          <w:sz w:val="28"/>
          <w:szCs w:val="28"/>
          <w:rtl/>
          <w:lang w:bidi="fa-IR"/>
        </w:rPr>
        <w:t>–</w:t>
      </w:r>
      <w:r w:rsidRPr="00104547">
        <w:rPr>
          <w:rStyle w:val="Char2"/>
          <w:rFonts w:hint="cs"/>
          <w:rtl/>
        </w:rPr>
        <w:t xml:space="preserve"> که عبارتند از: عثمان بن سعید عمری</w:t>
      </w:r>
      <w:r w:rsidRPr="00104547">
        <w:rPr>
          <w:rStyle w:val="Char2"/>
          <w:vertAlign w:val="superscript"/>
          <w:rtl/>
        </w:rPr>
        <w:footnoteReference w:id="21"/>
      </w:r>
      <w:r w:rsidRPr="00104547">
        <w:rPr>
          <w:rStyle w:val="Char2"/>
          <w:rFonts w:hint="cs"/>
          <w:rtl/>
        </w:rPr>
        <w:t xml:space="preserve"> و پسرش محمد</w:t>
      </w:r>
      <w:r w:rsidRPr="00104547">
        <w:rPr>
          <w:rStyle w:val="Char2"/>
          <w:vertAlign w:val="superscript"/>
          <w:rtl/>
        </w:rPr>
        <w:footnoteReference w:id="22"/>
      </w:r>
      <w:r w:rsidRPr="00104547">
        <w:rPr>
          <w:rStyle w:val="Char2"/>
          <w:rFonts w:hint="cs"/>
          <w:rtl/>
        </w:rPr>
        <w:t xml:space="preserve"> و حسین بن روح نوبختی</w:t>
      </w:r>
      <w:r w:rsidRPr="00104547">
        <w:rPr>
          <w:rStyle w:val="Char2"/>
          <w:vertAlign w:val="superscript"/>
          <w:rtl/>
        </w:rPr>
        <w:footnoteReference w:id="23"/>
      </w:r>
      <w:r w:rsidRPr="00104547">
        <w:rPr>
          <w:rStyle w:val="Char2"/>
          <w:rFonts w:hint="cs"/>
          <w:rtl/>
        </w:rPr>
        <w:t xml:space="preserve"> و علی بن محمد سیمری</w:t>
      </w:r>
      <w:r w:rsidRPr="00104547">
        <w:rPr>
          <w:rStyle w:val="Char2"/>
          <w:vertAlign w:val="superscript"/>
          <w:rtl/>
        </w:rPr>
        <w:footnoteReference w:id="24"/>
      </w:r>
      <w:r w:rsidRPr="00104547">
        <w:rPr>
          <w:rStyle w:val="Char2"/>
          <w:rFonts w:hint="cs"/>
          <w:rtl/>
        </w:rPr>
        <w:t xml:space="preserve"> رابطه برقرار می‌کرد.</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دومین غیبت! غیبت کبری است: و آن زمانی است که فرقه امامیه بر این باورند که مهدی خود در سال 329هـ‍ ورود خود را به آن اعلان نموده و تا آخرالزمان به اذن خدا ظهور نمی‌کند </w:t>
      </w:r>
      <w:r w:rsidRPr="00104547">
        <w:rPr>
          <w:rFonts w:ascii="Times New Roman" w:hAnsi="Times New Roman" w:cs="2  Badr" w:hint="cs"/>
          <w:sz w:val="28"/>
          <w:szCs w:val="28"/>
          <w:rtl/>
          <w:lang w:bidi="fa-IR"/>
        </w:rPr>
        <w:t>–</w:t>
      </w:r>
      <w:r w:rsidRPr="00104547">
        <w:rPr>
          <w:rStyle w:val="Char2"/>
          <w:rFonts w:hint="cs"/>
          <w:rtl/>
        </w:rPr>
        <w:t xml:space="preserve"> و هم‌چنین باورشان بر جواز رؤیت در این برهه منوط به دو شرط است: اینکه فردی که به ملاقات وی نایل می‌شود تا بعد از ملاقات او را نشناسد. و شرط دوم اینکه این ملاقات از لحاظ فقهی سودی ندارد پس</w:t>
      </w:r>
      <w:r w:rsidR="009C10C0" w:rsidRPr="00104547">
        <w:rPr>
          <w:rStyle w:val="Char2"/>
          <w:rFonts w:hint="cs"/>
          <w:rtl/>
        </w:rPr>
        <w:t xml:space="preserve"> هرکس </w:t>
      </w:r>
      <w:r w:rsidRPr="00104547">
        <w:rPr>
          <w:rStyle w:val="Char2"/>
          <w:rFonts w:hint="cs"/>
          <w:rtl/>
        </w:rPr>
        <w:t>حکمی را از مهدی نقل نماید او دروغگوست</w:t>
      </w:r>
      <w:r w:rsidRPr="00104547">
        <w:rPr>
          <w:rStyle w:val="Char2"/>
          <w:vertAlign w:val="superscript"/>
          <w:rtl/>
        </w:rPr>
        <w:footnoteReference w:id="25"/>
      </w:r>
      <w:r w:rsidRPr="00104547">
        <w:rPr>
          <w:rStyle w:val="Char2"/>
          <w:rFonts w:hint="cs"/>
          <w:rtl/>
        </w:rPr>
        <w:t>.</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مجلسی می‌گوید: مهدی</w:t>
      </w:r>
      <w:r w:rsidR="00E674D5" w:rsidRPr="00104547">
        <w:rPr>
          <w:rFonts w:ascii="Times New Roman" w:hAnsi="Times New Roman" w:cs="CTraditional Arabic" w:hint="cs"/>
          <w:sz w:val="28"/>
          <w:szCs w:val="28"/>
          <w:rtl/>
          <w:lang w:bidi="fa-IR"/>
        </w:rPr>
        <w:t>÷</w:t>
      </w:r>
      <w:r w:rsidRPr="00104547">
        <w:rPr>
          <w:rStyle w:val="Char2"/>
          <w:rFonts w:hint="cs"/>
          <w:rtl/>
        </w:rPr>
        <w:t xml:space="preserve"> بعد از آن </w:t>
      </w:r>
      <w:r w:rsidRPr="00104547">
        <w:rPr>
          <w:rFonts w:ascii="Times New Roman" w:hAnsi="Times New Roman" w:cs="2  Badr" w:hint="cs"/>
          <w:sz w:val="28"/>
          <w:szCs w:val="28"/>
          <w:rtl/>
          <w:lang w:bidi="fa-IR"/>
        </w:rPr>
        <w:t>–</w:t>
      </w:r>
      <w:r w:rsidRPr="00104547">
        <w:rPr>
          <w:rStyle w:val="Char2"/>
          <w:rFonts w:hint="cs"/>
          <w:rtl/>
        </w:rPr>
        <w:t xml:space="preserve"> غیبت </w:t>
      </w:r>
      <w:r w:rsidRPr="00104547">
        <w:rPr>
          <w:rFonts w:ascii="Times New Roman" w:hAnsi="Times New Roman" w:cs="2  Badr" w:hint="cs"/>
          <w:sz w:val="28"/>
          <w:szCs w:val="28"/>
          <w:rtl/>
          <w:lang w:bidi="fa-IR"/>
        </w:rPr>
        <w:t>–</w:t>
      </w:r>
      <w:r w:rsidRPr="00104547">
        <w:rPr>
          <w:rStyle w:val="Char2"/>
          <w:rFonts w:hint="cs"/>
          <w:rtl/>
        </w:rPr>
        <w:t xml:space="preserve"> با بسیاری از شیعیان و غیره ملاقات داشته و نزد آنان نشانه‌هایی آشکار گشته که او مهدی است، و اگر اینکه وی هم‌اکنون برای تمام شیعیانش ناپیداست امتناعی نیست که گروهی از آنان او را ملاقات نموده و از گفتار و کردار وی بهره ببرند و</w:t>
      </w:r>
      <w:r w:rsidR="005D543C" w:rsidRPr="00104547">
        <w:rPr>
          <w:rStyle w:val="Char2"/>
          <w:rFonts w:hint="cs"/>
          <w:rtl/>
        </w:rPr>
        <w:t xml:space="preserve"> آن را </w:t>
      </w:r>
      <w:r w:rsidRPr="00104547">
        <w:rPr>
          <w:rStyle w:val="Char2"/>
          <w:rFonts w:hint="cs"/>
          <w:rtl/>
        </w:rPr>
        <w:t>پنهان دارند، کمااینکه بسیاری از پیامبران و اوصیاء و پادشاهان و اولیاء چنین بوده‌اند، و به علت مصالح دینی که مدّنظر بوده است از بسیاری از مردم غایب بوده‌اند</w:t>
      </w:r>
      <w:r w:rsidRPr="00104547">
        <w:rPr>
          <w:rStyle w:val="Char2"/>
          <w:vertAlign w:val="superscript"/>
          <w:rtl/>
        </w:rPr>
        <w:footnoteReference w:id="26"/>
      </w:r>
      <w:r w:rsidRPr="00104547">
        <w:rPr>
          <w:rStyle w:val="Char2"/>
          <w:rFonts w:hint="cs"/>
          <w:rtl/>
        </w:rPr>
        <w:t>.</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اینها مهمترین عقاید خاص فرقه امامیه است که بخش عظیمی از نویسندگان و علمای معاصرشان به آن اعتراف می‌نمایند، و عقائد دیگری در زمینه الوهیّت و ربوبیت و قَدَر و غیره نیز وجود دارند که با دیگران اشتراک دارند که ذکر آن در این مقدمه مناسب نیست، زیرا از</w:t>
      </w:r>
      <w:r w:rsidR="00F30D5D">
        <w:rPr>
          <w:rStyle w:val="Char2"/>
          <w:rFonts w:hint="cs"/>
          <w:rtl/>
        </w:rPr>
        <w:t xml:space="preserve"> ویژگی‌ها</w:t>
      </w:r>
      <w:r w:rsidRPr="00104547">
        <w:rPr>
          <w:rStyle w:val="Char2"/>
          <w:rFonts w:hint="cs"/>
          <w:rtl/>
        </w:rPr>
        <w:t>ی خاص آنان نیست، اما آنچه لازم به ذکر است، و بر آن تأکید می‌شود اینکه این اصول سه‌گانه پایه‌های عقیده امامیه می‌باشند.</w:t>
      </w:r>
    </w:p>
    <w:p w:rsidR="0013650C" w:rsidRPr="00104547" w:rsidRDefault="0013650C" w:rsidP="00C519C3">
      <w:pPr>
        <w:pStyle w:val="3-"/>
        <w:rPr>
          <w:rtl/>
        </w:rPr>
      </w:pPr>
      <w:bookmarkStart w:id="23" w:name="_Toc307451596"/>
      <w:bookmarkStart w:id="24" w:name="_Toc439577986"/>
      <w:r w:rsidRPr="00104547">
        <w:rPr>
          <w:rFonts w:hint="cs"/>
          <w:rtl/>
        </w:rPr>
        <w:t>بخش دوم: عقاید خاص اماميه</w:t>
      </w:r>
      <w:bookmarkEnd w:id="23"/>
      <w:bookmarkEnd w:id="24"/>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در برابر عقائدی که امامیه پای‌بندی خود را به آن اعلان می‌نمایند، از آن سو عقایدی هم هستند که بسیاری از معاصرین</w:t>
      </w:r>
      <w:r w:rsidR="005D543C" w:rsidRPr="00104547">
        <w:rPr>
          <w:rStyle w:val="Char2"/>
          <w:rFonts w:hint="cs"/>
          <w:rtl/>
        </w:rPr>
        <w:t xml:space="preserve"> آن را </w:t>
      </w:r>
      <w:r w:rsidRPr="00104547">
        <w:rPr>
          <w:rStyle w:val="Char2"/>
          <w:rFonts w:hint="cs"/>
          <w:rtl/>
        </w:rPr>
        <w:t xml:space="preserve">انکار و یا برخلاف بسیاری از کتب گذشتگان و نیز متأخرین تفسیر می‌نمایند، و عدل و انصاف مرا وادار می‌سازد تا در حکم بر تقیه‌بودن این مسائل درنگ و تأمل نمائیم، مخصوصاً اینکه علائم صدق و نزاهت علمی از جانب برخی از آنان نمایان است، گرچه در مورد برخی به دلایل آشکاری </w:t>
      </w:r>
      <w:r w:rsidRPr="00104547">
        <w:rPr>
          <w:rFonts w:ascii="Times New Roman" w:hAnsi="Times New Roman" w:cs="2  Badr" w:hint="cs"/>
          <w:sz w:val="28"/>
          <w:szCs w:val="28"/>
          <w:rtl/>
          <w:lang w:bidi="fa-IR"/>
        </w:rPr>
        <w:t>–</w:t>
      </w:r>
      <w:r w:rsidRPr="00104547">
        <w:rPr>
          <w:rStyle w:val="Char2"/>
          <w:rFonts w:hint="cs"/>
          <w:rtl/>
        </w:rPr>
        <w:t xml:space="preserve"> بعداً خواهد آمد </w:t>
      </w:r>
      <w:r w:rsidRPr="00104547">
        <w:rPr>
          <w:rFonts w:ascii="Times New Roman" w:hAnsi="Times New Roman" w:cs="2  Badr" w:hint="cs"/>
          <w:sz w:val="28"/>
          <w:szCs w:val="28"/>
          <w:rtl/>
          <w:lang w:bidi="fa-IR"/>
        </w:rPr>
        <w:t>–</w:t>
      </w:r>
      <w:r w:rsidRPr="00104547">
        <w:rPr>
          <w:rStyle w:val="Char2"/>
          <w:rFonts w:hint="cs"/>
          <w:rtl/>
        </w:rPr>
        <w:t xml:space="preserve"> یقین حاصل شده است که تقیه می‌نمایند.</w:t>
      </w:r>
    </w:p>
    <w:p w:rsidR="0013650C" w:rsidRPr="00104547" w:rsidRDefault="0013650C" w:rsidP="00C519C3">
      <w:pPr>
        <w:pStyle w:val="3-"/>
        <w:rPr>
          <w:rtl/>
        </w:rPr>
      </w:pPr>
      <w:bookmarkStart w:id="25" w:name="_Toc307451597"/>
      <w:bookmarkStart w:id="26" w:name="_Toc439577987"/>
      <w:r w:rsidRPr="00104547">
        <w:rPr>
          <w:rFonts w:hint="cs"/>
          <w:rtl/>
        </w:rPr>
        <w:t>عقائد خاصی که بسیاری از امامیه مخالفت خود را با آن ابراز می‌نمایند</w:t>
      </w:r>
      <w:bookmarkEnd w:id="25"/>
      <w:bookmarkEnd w:id="26"/>
    </w:p>
    <w:p w:rsidR="0013650C" w:rsidRPr="00104547" w:rsidRDefault="0013650C" w:rsidP="00C519C3">
      <w:pPr>
        <w:pStyle w:val="4-"/>
        <w:rPr>
          <w:rtl/>
        </w:rPr>
      </w:pPr>
      <w:bookmarkStart w:id="27" w:name="_Toc307451598"/>
      <w:bookmarkStart w:id="28" w:name="_Toc439577988"/>
      <w:r w:rsidRPr="00104547">
        <w:rPr>
          <w:rFonts w:hint="cs"/>
          <w:rtl/>
        </w:rPr>
        <w:t>اول: قول به تحریف قرآن</w:t>
      </w:r>
      <w:bookmarkEnd w:id="27"/>
      <w:bookmarkEnd w:id="28"/>
    </w:p>
    <w:p w:rsidR="0013650C" w:rsidRPr="00104547" w:rsidRDefault="0013650C" w:rsidP="00104547">
      <w:pPr>
        <w:pStyle w:val="ac"/>
        <w:rPr>
          <w:rtl/>
        </w:rPr>
      </w:pPr>
      <w:r w:rsidRPr="00104547">
        <w:rPr>
          <w:rFonts w:hint="cs"/>
          <w:rtl/>
        </w:rPr>
        <w:t>با اطمینان به اینکه بیشتر شیعه امروزی به نقص قرآن باور ندارند، اما سخن نسبت تحریف به قرآن در مذهب امامی در گفتار مؤلفین پیشین و متأخرین</w:t>
      </w:r>
      <w:r w:rsidRPr="00104547">
        <w:rPr>
          <w:vertAlign w:val="superscript"/>
          <w:rtl/>
        </w:rPr>
        <w:footnoteReference w:id="27"/>
      </w:r>
      <w:r w:rsidRPr="00104547">
        <w:rPr>
          <w:rFonts w:hint="cs"/>
          <w:rtl/>
        </w:rPr>
        <w:t xml:space="preserve"> به وفور یافت می‌شود، فقیه شیعی مجلسی در مورد خبر روایت شده از [امام] صادق: که می‌گوید: </w:t>
      </w:r>
      <w:r w:rsidR="001B30ED" w:rsidRPr="00104547">
        <w:rPr>
          <w:rStyle w:val="Char3"/>
          <w:rFonts w:hint="cs"/>
          <w:rtl/>
        </w:rPr>
        <w:t>«</w:t>
      </w:r>
      <w:r w:rsidRPr="00104547">
        <w:rPr>
          <w:rStyle w:val="Char3"/>
          <w:rtl/>
        </w:rPr>
        <w:t>إنَّ القرآن الذي جاء به جبرئیل</w:t>
      </w:r>
      <w:r w:rsidR="005D543C" w:rsidRPr="00104547">
        <w:rPr>
          <w:rStyle w:val="Char3"/>
          <w:rFonts w:cs="CTraditional Arabic" w:hint="cs"/>
          <w:rtl/>
        </w:rPr>
        <w:t>÷</w:t>
      </w:r>
      <w:r w:rsidRPr="00104547">
        <w:rPr>
          <w:rStyle w:val="Char3"/>
          <w:rFonts w:hint="cs"/>
          <w:rtl/>
        </w:rPr>
        <w:t>؛</w:t>
      </w:r>
      <w:r w:rsidRPr="00104547">
        <w:rPr>
          <w:rStyle w:val="Char3"/>
          <w:rtl/>
        </w:rPr>
        <w:t xml:space="preserve"> إلى محمد</w:t>
      </w:r>
      <w:r w:rsidRPr="00104547">
        <w:rPr>
          <w:rStyle w:val="Char3"/>
          <w:rFonts w:hint="cs"/>
          <w:rtl/>
        </w:rPr>
        <w:t xml:space="preserve"> </w:t>
      </w:r>
      <w:r w:rsidR="00E674D5" w:rsidRPr="00104547">
        <w:rPr>
          <w:rStyle w:val="Char3"/>
        </w:rPr>
        <w:t xml:space="preserve"> </w:t>
      </w:r>
      <w:r w:rsidR="00E674D5" w:rsidRPr="00104547">
        <w:rPr>
          <w:rStyle w:val="Char3"/>
          <w:rFonts w:cs="CTraditional Arabic" w:hint="cs"/>
          <w:rtl/>
        </w:rPr>
        <w:t>ج</w:t>
      </w:r>
      <w:r w:rsidRPr="00104547">
        <w:rPr>
          <w:rStyle w:val="Char3"/>
          <w:rtl/>
        </w:rPr>
        <w:t xml:space="preserve"> سبعة عشرة ألف آیة</w:t>
      </w:r>
      <w:r w:rsidRPr="00104547">
        <w:rPr>
          <w:rStyle w:val="Char8"/>
          <w:bCs w:val="0"/>
          <w:vertAlign w:val="superscript"/>
          <w:rtl/>
        </w:rPr>
        <w:footnoteReference w:id="28"/>
      </w:r>
      <w:r w:rsidR="001B30ED" w:rsidRPr="00104547">
        <w:rPr>
          <w:rStyle w:val="Char3"/>
          <w:rFonts w:hint="cs"/>
          <w:rtl/>
        </w:rPr>
        <w:t>»</w:t>
      </w:r>
      <w:r w:rsidRPr="00104547">
        <w:rPr>
          <w:rStyle w:val="Char3"/>
          <w:rtl/>
        </w:rPr>
        <w:t>.</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قرآنی که جبرئیل</w:t>
      </w:r>
      <w:r w:rsidR="005D543C" w:rsidRPr="00104547">
        <w:rPr>
          <w:rFonts w:ascii="Times New Roman" w:hAnsi="Times New Roman" w:cs="CTraditional Arabic" w:hint="cs"/>
          <w:sz w:val="28"/>
          <w:szCs w:val="28"/>
          <w:rtl/>
          <w:lang w:bidi="fa-IR"/>
        </w:rPr>
        <w:t>÷</w:t>
      </w:r>
      <w:r w:rsidRPr="00104547">
        <w:rPr>
          <w:rStyle w:val="Char2"/>
          <w:rFonts w:hint="cs"/>
          <w:rtl/>
        </w:rPr>
        <w:t xml:space="preserve"> نزد محمد</w:t>
      </w:r>
      <w:r w:rsidR="00E674D5" w:rsidRPr="00104547">
        <w:rPr>
          <w:rStyle w:val="Char2"/>
        </w:rPr>
        <w:t xml:space="preserve"> </w:t>
      </w:r>
      <w:r w:rsidR="00E674D5" w:rsidRPr="00104547">
        <w:rPr>
          <w:rFonts w:ascii="Times New Roman" w:hAnsi="Times New Roman" w:cs="CTraditional Arabic" w:hint="cs"/>
          <w:sz w:val="28"/>
          <w:szCs w:val="28"/>
          <w:rtl/>
          <w:lang w:bidi="fa-IR"/>
        </w:rPr>
        <w:t>ج</w:t>
      </w:r>
      <w:r w:rsidRPr="00104547">
        <w:rPr>
          <w:rStyle w:val="Char2"/>
          <w:rFonts w:hint="cs"/>
          <w:rtl/>
        </w:rPr>
        <w:t xml:space="preserve"> آورد (17000) آیه بود.</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می‌گوید: پوشیده نیست این خبر و بسیاری از اخبار صحیح در نقص و تغییر قرآن صریح‌اند، و به نظر من اخبار در این زمینه متواتر المعنی می‌باشند، و ذکر تمام</w:t>
      </w:r>
      <w:r w:rsidR="00435B45" w:rsidRPr="00104547">
        <w:rPr>
          <w:rStyle w:val="Char2"/>
          <w:rFonts w:hint="cs"/>
          <w:rtl/>
        </w:rPr>
        <w:t xml:space="preserve"> آن‌ها </w:t>
      </w:r>
      <w:r w:rsidRPr="00104547">
        <w:rPr>
          <w:rStyle w:val="Char2"/>
          <w:rFonts w:hint="cs"/>
          <w:rtl/>
        </w:rPr>
        <w:t xml:space="preserve">خود موجب رفع اعتماد از اخبار می‌باشد، بلکه به گمان من اخبار </w:t>
      </w:r>
      <w:r w:rsidRPr="00104547">
        <w:rPr>
          <w:rFonts w:ascii="Times New Roman" w:hAnsi="Times New Roman" w:cs="2  Badr" w:hint="cs"/>
          <w:sz w:val="28"/>
          <w:szCs w:val="28"/>
          <w:rtl/>
          <w:lang w:bidi="fa-IR"/>
        </w:rPr>
        <w:t>–</w:t>
      </w:r>
      <w:r w:rsidRPr="00104547">
        <w:rPr>
          <w:rStyle w:val="Char2"/>
          <w:rFonts w:hint="cs"/>
          <w:rtl/>
        </w:rPr>
        <w:t xml:space="preserve"> موجود </w:t>
      </w:r>
      <w:r w:rsidRPr="00104547">
        <w:rPr>
          <w:rFonts w:ascii="Times New Roman" w:hAnsi="Times New Roman" w:cs="2  Badr" w:hint="cs"/>
          <w:sz w:val="28"/>
          <w:szCs w:val="28"/>
          <w:rtl/>
          <w:lang w:bidi="fa-IR"/>
        </w:rPr>
        <w:t>–</w:t>
      </w:r>
      <w:r w:rsidRPr="00104547">
        <w:rPr>
          <w:rStyle w:val="Char2"/>
          <w:rFonts w:hint="cs"/>
          <w:rtl/>
        </w:rPr>
        <w:t xml:space="preserve"> در این زمینه، کمتر از اخبار امامت نیست، یعنی اگر اخبار تحریف را مطرح نمایند امامت را چگونه با خبر اثبات می‌نمایند. و لذا نوری طبرسی تصریح نموده است: که علامه محمّدباقر مجلسی تصریح می‌نماید به اینکه او به تحریف قرآن باور دارد</w:t>
      </w:r>
      <w:r w:rsidRPr="00104547">
        <w:rPr>
          <w:rStyle w:val="Char2"/>
          <w:vertAlign w:val="superscript"/>
          <w:rtl/>
        </w:rPr>
        <w:footnoteReference w:id="29"/>
      </w:r>
      <w:r w:rsidRPr="00104547">
        <w:rPr>
          <w:rStyle w:val="Char2"/>
          <w:rFonts w:hint="cs"/>
          <w:rtl/>
        </w:rPr>
        <w:t>.</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همچنین ابوالحسن علی بن ابراهیم قمی</w:t>
      </w:r>
      <w:r w:rsidRPr="00104547">
        <w:rPr>
          <w:rStyle w:val="Char2"/>
          <w:vertAlign w:val="superscript"/>
          <w:rtl/>
        </w:rPr>
        <w:footnoteReference w:id="30"/>
      </w:r>
      <w:r w:rsidRPr="00104547">
        <w:rPr>
          <w:rStyle w:val="Char2"/>
          <w:rFonts w:hint="cs"/>
          <w:rtl/>
        </w:rPr>
        <w:t xml:space="preserve"> و ابوالقاسم کوفی(325) و غیره به این اعتقاد خطرناک اقرار نموده‌اند.</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سؤال مهم در این</w:t>
      </w:r>
      <w:r w:rsidR="00E674D5" w:rsidRPr="00104547">
        <w:rPr>
          <w:rStyle w:val="Char2"/>
          <w:rFonts w:hint="eastAsia"/>
        </w:rPr>
        <w:t>‌</w:t>
      </w:r>
      <w:r w:rsidRPr="00104547">
        <w:rPr>
          <w:rStyle w:val="Char2"/>
          <w:rFonts w:hint="cs"/>
          <w:rtl/>
        </w:rPr>
        <w:t>جا: موضع متأخرین امامیه در برابر این تهمت چیست؟</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در جواب به این سؤال مهم چهار موضع آشکار برای برخی از معاصرین را نقل می‌نمائیم: </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8"/>
          <w:rFonts w:hint="cs"/>
          <w:rtl/>
        </w:rPr>
        <w:t>موقف اول:</w:t>
      </w:r>
      <w:r w:rsidRPr="00104547">
        <w:rPr>
          <w:rStyle w:val="Char2"/>
          <w:rFonts w:hint="cs"/>
          <w:rtl/>
        </w:rPr>
        <w:t xml:space="preserve"> کسانی به اعتقاد خود تصریح می‌نمایند که قرآن تحریف شده است</w:t>
      </w:r>
      <w:r w:rsidRPr="00104547">
        <w:rPr>
          <w:rStyle w:val="Char2"/>
          <w:vertAlign w:val="superscript"/>
          <w:rtl/>
        </w:rPr>
        <w:footnoteReference w:id="31"/>
      </w:r>
      <w:r w:rsidRPr="00104547">
        <w:rPr>
          <w:rStyle w:val="Char2"/>
          <w:rFonts w:hint="cs"/>
          <w:rtl/>
        </w:rPr>
        <w:t>.</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و در رأس این متأخرین محمّدتقی علی محمد نوری طبرسی(1320 هـ) است که کتابی تألیف نموده و</w:t>
      </w:r>
      <w:r w:rsidR="005D543C" w:rsidRPr="00104547">
        <w:rPr>
          <w:rStyle w:val="Char2"/>
          <w:rFonts w:hint="cs"/>
          <w:rtl/>
        </w:rPr>
        <w:t xml:space="preserve"> آن را </w:t>
      </w:r>
      <w:r w:rsidRPr="00104547">
        <w:rPr>
          <w:rStyle w:val="Char3"/>
          <w:rtl/>
        </w:rPr>
        <w:t xml:space="preserve">(فصل الخطاب في إثبات تحریف </w:t>
      </w:r>
      <w:r w:rsidR="00B24603">
        <w:rPr>
          <w:rStyle w:val="Char3"/>
          <w:rtl/>
        </w:rPr>
        <w:t>ك</w:t>
      </w:r>
      <w:r w:rsidRPr="00104547">
        <w:rPr>
          <w:rStyle w:val="Char3"/>
          <w:rtl/>
        </w:rPr>
        <w:t>تاب ربّ الأرباب)</w:t>
      </w:r>
      <w:r w:rsidRPr="00104547">
        <w:rPr>
          <w:rStyle w:val="Char2"/>
          <w:rFonts w:hint="cs"/>
          <w:rtl/>
        </w:rPr>
        <w:t xml:space="preserve"> نام نهاده است</w:t>
      </w:r>
      <w:r w:rsidRPr="00104547">
        <w:rPr>
          <w:rStyle w:val="Char2"/>
          <w:vertAlign w:val="superscript"/>
          <w:rtl/>
        </w:rPr>
        <w:footnoteReference w:id="32"/>
      </w:r>
      <w:r w:rsidRPr="00104547">
        <w:rPr>
          <w:rStyle w:val="Char2"/>
          <w:rFonts w:hint="cs"/>
          <w:rtl/>
        </w:rPr>
        <w:t xml:space="preserve">. همچنین علی تقی تقوی اللکنهوی (1323هـ) در زمره تصریح‌کنندگان به تحریف </w:t>
      </w:r>
      <w:r w:rsidRPr="00104547">
        <w:rPr>
          <w:rFonts w:ascii="Times New Roman" w:hAnsi="Times New Roman" w:cs="2  Badr" w:hint="cs"/>
          <w:sz w:val="28"/>
          <w:szCs w:val="28"/>
          <w:rtl/>
          <w:lang w:bidi="fa-IR"/>
        </w:rPr>
        <w:t>–</w:t>
      </w:r>
      <w:r w:rsidRPr="00104547">
        <w:rPr>
          <w:rStyle w:val="Char2"/>
          <w:rFonts w:hint="cs"/>
          <w:rtl/>
        </w:rPr>
        <w:t xml:space="preserve"> قرآن </w:t>
      </w:r>
      <w:r w:rsidRPr="00104547">
        <w:rPr>
          <w:rFonts w:ascii="Times New Roman" w:hAnsi="Times New Roman" w:cs="2  Badr" w:hint="cs"/>
          <w:sz w:val="28"/>
          <w:szCs w:val="28"/>
          <w:rtl/>
          <w:lang w:bidi="fa-IR"/>
        </w:rPr>
        <w:t>–</w:t>
      </w:r>
      <w:r w:rsidRPr="00104547">
        <w:rPr>
          <w:rStyle w:val="Char2"/>
          <w:rFonts w:hint="cs"/>
          <w:rtl/>
        </w:rPr>
        <w:t xml:space="preserve"> به شمار می‌آید</w:t>
      </w:r>
      <w:r w:rsidRPr="00104547">
        <w:rPr>
          <w:rStyle w:val="Char2"/>
          <w:vertAlign w:val="superscript"/>
          <w:rtl/>
        </w:rPr>
        <w:footnoteReference w:id="33"/>
      </w:r>
      <w:r w:rsidRPr="00104547">
        <w:rPr>
          <w:rStyle w:val="Char2"/>
          <w:rFonts w:hint="cs"/>
          <w:rtl/>
        </w:rPr>
        <w:t>، و عدنان بن علوی موسوی بحرانی(1348هـ) از برجسته‌ترین متأخرین است که ایمان خود را به اینکه قرآن موجود ناقص و از لحاظ لفظی تحریف شده است کتمان نکرده‌اند. می‌گوید: در نتیجه از طریق اهل بیت</w:t>
      </w:r>
      <w:r w:rsidR="00E674D5" w:rsidRPr="00104547">
        <w:rPr>
          <w:rFonts w:ascii="Times New Roman" w:hAnsi="Times New Roman" w:cs="CTraditional Arabic" w:hint="cs"/>
          <w:sz w:val="28"/>
          <w:szCs w:val="28"/>
          <w:rtl/>
          <w:lang w:bidi="fa-IR"/>
        </w:rPr>
        <w:t>‡</w:t>
      </w:r>
      <w:r w:rsidRPr="00104547">
        <w:rPr>
          <w:rStyle w:val="Char2"/>
          <w:rFonts w:hint="cs"/>
          <w:rtl/>
        </w:rPr>
        <w:t xml:space="preserve"> اخبار فراوانی، بلکه متواتر است که قرآنی که هم‌اکنون در دسترس می‌باشد همان قرآنی نیست که کاملاً بر محمد</w:t>
      </w:r>
      <w:r w:rsidR="00E674D5" w:rsidRPr="00104547">
        <w:rPr>
          <w:rStyle w:val="Char2"/>
        </w:rPr>
        <w:t xml:space="preserve"> </w:t>
      </w:r>
      <w:r w:rsidR="00E674D5" w:rsidRPr="00104547">
        <w:rPr>
          <w:rFonts w:ascii="Times New Roman" w:hAnsi="Times New Roman" w:cs="CTraditional Arabic" w:hint="cs"/>
          <w:sz w:val="28"/>
          <w:szCs w:val="28"/>
          <w:rtl/>
          <w:lang w:bidi="fa-IR"/>
        </w:rPr>
        <w:t>ج</w:t>
      </w:r>
      <w:r w:rsidRPr="00104547">
        <w:rPr>
          <w:rStyle w:val="Char2"/>
          <w:rFonts w:hint="cs"/>
          <w:rtl/>
        </w:rPr>
        <w:t xml:space="preserve"> نازل شده است، بلکه قسمتی از آن برخلاف آنچه خداوند نازل کرده است، و قسمتی هم تغییر یافته و تحریف شده است، و چیزهای زیادی </w:t>
      </w:r>
      <w:r w:rsidRPr="00104547">
        <w:rPr>
          <w:rFonts w:ascii="Times New Roman" w:hAnsi="Times New Roman" w:cs="2  Badr" w:hint="cs"/>
          <w:sz w:val="28"/>
          <w:szCs w:val="28"/>
          <w:rtl/>
          <w:lang w:bidi="fa-IR"/>
        </w:rPr>
        <w:t>–</w:t>
      </w:r>
      <w:r w:rsidRPr="00104547">
        <w:rPr>
          <w:rStyle w:val="Char2"/>
          <w:rFonts w:hint="cs"/>
          <w:rtl/>
        </w:rPr>
        <w:t xml:space="preserve"> از جمله نام علی</w:t>
      </w:r>
      <w:r w:rsidR="00E674D5" w:rsidRPr="00104547">
        <w:rPr>
          <w:rFonts w:ascii="Times New Roman" w:hAnsi="Times New Roman" w:cs="CTraditional Arabic" w:hint="cs"/>
          <w:sz w:val="28"/>
          <w:szCs w:val="28"/>
          <w:rtl/>
          <w:lang w:bidi="fa-IR"/>
        </w:rPr>
        <w:t>÷</w:t>
      </w:r>
      <w:r w:rsidRPr="00104547">
        <w:rPr>
          <w:rStyle w:val="Char2"/>
          <w:rFonts w:hint="cs"/>
          <w:rtl/>
        </w:rPr>
        <w:t xml:space="preserve"> لفظ آل محمد</w:t>
      </w:r>
      <w:r w:rsidR="00E674D5" w:rsidRPr="00104547">
        <w:rPr>
          <w:rFonts w:ascii="Times New Roman" w:hAnsi="Times New Roman" w:cs="CTraditional Arabic" w:hint="cs"/>
          <w:sz w:val="28"/>
          <w:szCs w:val="28"/>
          <w:rtl/>
          <w:lang w:bidi="fa-IR"/>
        </w:rPr>
        <w:t>‡</w:t>
      </w:r>
      <w:r w:rsidRPr="00104547">
        <w:rPr>
          <w:rStyle w:val="Char2"/>
          <w:rFonts w:hint="cs"/>
          <w:rtl/>
        </w:rPr>
        <w:t xml:space="preserve">، اسماء منافقین و ... در جاهای فراوانی از آن حذف شده است، و [قرآن موجود] بر ترتیب مورد رضایت خداوند و رسول او نیست، و در تفسیر علی بن ابراهیم </w:t>
      </w:r>
      <w:r w:rsidRPr="00104547">
        <w:rPr>
          <w:rFonts w:ascii="Times New Roman" w:hAnsi="Times New Roman" w:cs="2  Badr" w:hint="cs"/>
          <w:sz w:val="28"/>
          <w:szCs w:val="28"/>
          <w:rtl/>
          <w:lang w:bidi="fa-IR"/>
        </w:rPr>
        <w:t>–</w:t>
      </w:r>
      <w:r w:rsidRPr="00104547">
        <w:rPr>
          <w:rStyle w:val="Char2"/>
          <w:rFonts w:hint="cs"/>
          <w:rtl/>
        </w:rPr>
        <w:t xml:space="preserve"> نیز به تحریف قرآن تصریح شده </w:t>
      </w:r>
      <w:r w:rsidRPr="00104547">
        <w:rPr>
          <w:rFonts w:ascii="Times New Roman" w:hAnsi="Times New Roman" w:cs="2  Badr" w:hint="cs"/>
          <w:sz w:val="28"/>
          <w:szCs w:val="28"/>
          <w:rtl/>
          <w:lang w:bidi="fa-IR"/>
        </w:rPr>
        <w:t>–</w:t>
      </w:r>
      <w:r w:rsidRPr="00104547">
        <w:rPr>
          <w:rStyle w:val="Char2"/>
          <w:rFonts w:hint="cs"/>
          <w:rtl/>
        </w:rPr>
        <w:t xml:space="preserve"> و بحرانی با آوردن نمونه‌هایی سخن خود را مورد تأکید قرار می‌دهد</w:t>
      </w:r>
      <w:r w:rsidRPr="00104547">
        <w:rPr>
          <w:rStyle w:val="Char2"/>
          <w:vertAlign w:val="superscript"/>
          <w:rtl/>
        </w:rPr>
        <w:footnoteReference w:id="34"/>
      </w:r>
      <w:r w:rsidRPr="00104547">
        <w:rPr>
          <w:rStyle w:val="Char2"/>
          <w:rFonts w:hint="cs"/>
          <w:rtl/>
        </w:rPr>
        <w:t>.</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آنچه قابل ملاحظه است اینکه این جماعت تواتر اخبار بر این اعتقاد خطرناک را نقل می‌کنند؛ و مرا به این سو فرا می‌خوانند که این گروه نمونه تفسیر قولی و صریح روایات موضوع بر ائمه اثبات</w:t>
      </w:r>
      <w:r w:rsidRPr="00104547">
        <w:rPr>
          <w:rStyle w:val="Char2"/>
          <w:rFonts w:hint="eastAsia"/>
          <w:rtl/>
        </w:rPr>
        <w:t>‌</w:t>
      </w:r>
      <w:r w:rsidRPr="00104547">
        <w:rPr>
          <w:rStyle w:val="Char2"/>
          <w:rFonts w:hint="cs"/>
          <w:rtl/>
        </w:rPr>
        <w:t>کننده این عقیده فاسد به شمار آوریم.</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8"/>
          <w:rFonts w:hint="cs"/>
          <w:rtl/>
        </w:rPr>
        <w:t>موقف دوّم:</w:t>
      </w:r>
      <w:r w:rsidRPr="00104547">
        <w:rPr>
          <w:rStyle w:val="Char2"/>
          <w:rFonts w:hint="cs"/>
          <w:rtl/>
        </w:rPr>
        <w:t xml:space="preserve"> کسانی که تصریح می‌نمایند که قرآن تحریف نشده، ولى در مقابل به اموری معتقدند </w:t>
      </w:r>
      <w:r w:rsidRPr="00104547">
        <w:rPr>
          <w:rFonts w:ascii="Times New Roman" w:hAnsi="Times New Roman" w:cs="2  Badr" w:hint="cs"/>
          <w:sz w:val="28"/>
          <w:szCs w:val="28"/>
          <w:rtl/>
          <w:lang w:bidi="fa-IR"/>
        </w:rPr>
        <w:t>–</w:t>
      </w:r>
      <w:r w:rsidRPr="00104547">
        <w:rPr>
          <w:rStyle w:val="Char2"/>
          <w:rFonts w:hint="cs"/>
          <w:rtl/>
        </w:rPr>
        <w:t xml:space="preserve"> که بیانگر قول به تحریف می‌باشد </w:t>
      </w:r>
      <w:r w:rsidRPr="00104547">
        <w:rPr>
          <w:rFonts w:ascii="Times New Roman" w:hAnsi="Times New Roman" w:cs="2  Badr" w:hint="cs"/>
          <w:sz w:val="28"/>
          <w:szCs w:val="28"/>
          <w:rtl/>
          <w:lang w:bidi="fa-IR"/>
        </w:rPr>
        <w:t>–</w:t>
      </w:r>
      <w:r w:rsidRPr="00104547">
        <w:rPr>
          <w:rStyle w:val="Char2"/>
          <w:rFonts w:hint="cs"/>
          <w:rtl/>
        </w:rPr>
        <w:t xml:space="preserve"> همچون کسانی که از سوئی تحریف را نفی می‌نمایند و از جهتی دیگر در تحکیم دعای دو صنم قریش تلاش می‌ورزند</w:t>
      </w:r>
      <w:r w:rsidRPr="00104547">
        <w:rPr>
          <w:rStyle w:val="Char2"/>
          <w:vertAlign w:val="superscript"/>
          <w:rtl/>
        </w:rPr>
        <w:footnoteReference w:id="35"/>
      </w:r>
      <w:r w:rsidRPr="00104547">
        <w:rPr>
          <w:rStyle w:val="Char2"/>
          <w:rFonts w:hint="cs"/>
          <w:rtl/>
        </w:rPr>
        <w:t xml:space="preserve"> و این صراحتاً متضمن وقوع تحریف قرآن بر دست ابوبکر و عمر می‌باشد، به این معنی که قرآنی که ابوبکر</w:t>
      </w:r>
      <w:r w:rsidR="00E674D5" w:rsidRPr="00104547">
        <w:rPr>
          <w:rStyle w:val="Char2"/>
          <w:rFonts w:cs="CTraditional Arabic" w:hint="cs"/>
          <w:rtl/>
        </w:rPr>
        <w:t>س</w:t>
      </w:r>
      <w:r w:rsidRPr="00104547">
        <w:rPr>
          <w:rStyle w:val="Char2"/>
          <w:rFonts w:hint="cs"/>
          <w:rtl/>
        </w:rPr>
        <w:t xml:space="preserve"> جمع‌آوری کرده است تحریف شده است، و این ادعاء با تحکیم و امضای مجموعه‌ای از بزرگترین مجتهدان متأخر</w:t>
      </w:r>
      <w:r w:rsidRPr="00104547">
        <w:rPr>
          <w:rStyle w:val="Char2"/>
          <w:vertAlign w:val="superscript"/>
          <w:rtl/>
        </w:rPr>
        <w:footnoteReference w:id="36"/>
      </w:r>
      <w:r w:rsidRPr="00104547">
        <w:rPr>
          <w:rStyle w:val="Char2"/>
          <w:rFonts w:hint="cs"/>
          <w:rtl/>
        </w:rPr>
        <w:t xml:space="preserve"> از جمله:</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آیت ‌الله العظمی أبو القاسم خوئی</w:t>
      </w:r>
      <w:r w:rsidRPr="00104547">
        <w:rPr>
          <w:rStyle w:val="Char2"/>
          <w:vertAlign w:val="superscript"/>
          <w:rtl/>
        </w:rPr>
        <w:footnoteReference w:id="37"/>
      </w:r>
      <w:r w:rsidRPr="00104547">
        <w:rPr>
          <w:rStyle w:val="Char2"/>
          <w:rFonts w:hint="cs"/>
          <w:rtl/>
        </w:rPr>
        <w:t>، آیت ‌الله العظمی محسن حکیم</w:t>
      </w:r>
      <w:r w:rsidRPr="00104547">
        <w:rPr>
          <w:rStyle w:val="Char2"/>
          <w:vertAlign w:val="superscript"/>
          <w:rtl/>
        </w:rPr>
        <w:footnoteReference w:id="38"/>
      </w:r>
      <w:r w:rsidRPr="00104547">
        <w:rPr>
          <w:rStyle w:val="Char2"/>
          <w:rFonts w:hint="cs"/>
          <w:rtl/>
        </w:rPr>
        <w:t>، و آیت ‌الله العظمی روح الله خمینی</w:t>
      </w:r>
      <w:r w:rsidRPr="00104547">
        <w:rPr>
          <w:rStyle w:val="Char2"/>
          <w:vertAlign w:val="superscript"/>
          <w:rtl/>
        </w:rPr>
        <w:footnoteReference w:id="39"/>
      </w:r>
      <w:r w:rsidRPr="00104547">
        <w:rPr>
          <w:rStyle w:val="Char2"/>
          <w:rFonts w:hint="cs"/>
          <w:rtl/>
        </w:rPr>
        <w:t xml:space="preserve">، آیت ‌الله العظمی شریعتمداری </w:t>
      </w:r>
      <w:r w:rsidRPr="00104547">
        <w:rPr>
          <w:rFonts w:ascii="Times New Roman" w:hAnsi="Times New Roman" w:cs="2  Badr" w:hint="cs"/>
          <w:sz w:val="28"/>
          <w:szCs w:val="28"/>
          <w:rtl/>
          <w:lang w:bidi="fa-IR"/>
        </w:rPr>
        <w:t>–</w:t>
      </w:r>
      <w:r w:rsidRPr="00104547">
        <w:rPr>
          <w:rStyle w:val="Char2"/>
          <w:rFonts w:hint="cs"/>
          <w:rtl/>
        </w:rPr>
        <w:t xml:space="preserve"> صادر شده است.</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8"/>
          <w:rFonts w:hint="cs"/>
          <w:rtl/>
        </w:rPr>
        <w:t xml:space="preserve">موقف سوم: </w:t>
      </w:r>
      <w:r w:rsidRPr="00104547">
        <w:rPr>
          <w:rStyle w:val="Char2"/>
          <w:rFonts w:hint="cs"/>
          <w:rtl/>
        </w:rPr>
        <w:t xml:space="preserve">صراحتاً تحریف قرآن را از مذهب </w:t>
      </w:r>
      <w:r w:rsidRPr="00104547">
        <w:rPr>
          <w:rFonts w:ascii="Times New Roman" w:hAnsi="Times New Roman" w:cs="2  Badr" w:hint="cs"/>
          <w:sz w:val="28"/>
          <w:szCs w:val="28"/>
          <w:rtl/>
          <w:lang w:bidi="fa-IR"/>
        </w:rPr>
        <w:t>–</w:t>
      </w:r>
      <w:r w:rsidRPr="00104547">
        <w:rPr>
          <w:rStyle w:val="Char2"/>
          <w:rFonts w:hint="cs"/>
          <w:rtl/>
        </w:rPr>
        <w:t xml:space="preserve"> امامیه </w:t>
      </w:r>
      <w:r w:rsidRPr="00104547">
        <w:rPr>
          <w:rFonts w:ascii="Times New Roman" w:hAnsi="Times New Roman" w:cs="2  Badr" w:hint="cs"/>
          <w:sz w:val="28"/>
          <w:szCs w:val="28"/>
          <w:rtl/>
          <w:lang w:bidi="fa-IR"/>
        </w:rPr>
        <w:t>–</w:t>
      </w:r>
      <w:r w:rsidRPr="00104547">
        <w:rPr>
          <w:rStyle w:val="Char2"/>
          <w:rFonts w:hint="cs"/>
          <w:rtl/>
        </w:rPr>
        <w:t xml:space="preserve"> نفی می‌نماید، و اهل سنت را به این تهمت باطل متهم می‌نماید، و کسانی از آنان تلاش می‌نمایند تا تهمت تحریف را بر اهل سنت وارد سازند، و شاید این </w:t>
      </w:r>
      <w:r w:rsidRPr="00104547">
        <w:rPr>
          <w:rFonts w:ascii="Times New Roman" w:hAnsi="Times New Roman" w:cs="2  Badr" w:hint="cs"/>
          <w:sz w:val="28"/>
          <w:szCs w:val="28"/>
          <w:rtl/>
          <w:lang w:bidi="fa-IR"/>
        </w:rPr>
        <w:t>–</w:t>
      </w:r>
      <w:r w:rsidRPr="00104547">
        <w:rPr>
          <w:rStyle w:val="Char2"/>
          <w:rFonts w:hint="cs"/>
          <w:rtl/>
        </w:rPr>
        <w:t xml:space="preserve"> خود </w:t>
      </w:r>
      <w:r w:rsidRPr="00104547">
        <w:rPr>
          <w:rFonts w:ascii="Times New Roman" w:hAnsi="Times New Roman" w:cs="2  Badr" w:hint="cs"/>
          <w:sz w:val="28"/>
          <w:szCs w:val="28"/>
          <w:rtl/>
          <w:lang w:bidi="fa-IR"/>
        </w:rPr>
        <w:t>–</w:t>
      </w:r>
      <w:r w:rsidRPr="00104547">
        <w:rPr>
          <w:rStyle w:val="Char2"/>
          <w:rFonts w:hint="cs"/>
          <w:rtl/>
        </w:rPr>
        <w:t xml:space="preserve"> نوعی فریب باشد که دروغ‌ بودن آن نمایان می‌گردد</w:t>
      </w:r>
      <w:r w:rsidRPr="00104547">
        <w:rPr>
          <w:rStyle w:val="Char2"/>
          <w:vertAlign w:val="superscript"/>
          <w:rtl/>
        </w:rPr>
        <w:footnoteReference w:id="40"/>
      </w:r>
      <w:r w:rsidRPr="00104547">
        <w:rPr>
          <w:rStyle w:val="Char2"/>
          <w:rFonts w:hint="cs"/>
          <w:rtl/>
        </w:rPr>
        <w:t>.</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8"/>
          <w:rFonts w:hint="cs"/>
          <w:rtl/>
        </w:rPr>
        <w:t>موقف چهارم:</w:t>
      </w:r>
      <w:r w:rsidRPr="00104547">
        <w:rPr>
          <w:rStyle w:val="Char2"/>
          <w:rFonts w:hint="cs"/>
          <w:rtl/>
        </w:rPr>
        <w:t xml:space="preserve"> کسانی‌اند با مخالفت خود با این سخن [تحریف] و به مخالفت با قائلین تحریف در مذهب امامیه تصریح نموده‌اند.</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کسانی در زمره این گروه چهارم قرار می‌گیرند که دارای موقفی علمی در برابر این سخن منحرف می‌باشند، به طوری که مشاهده می‌گردد که آنان با دقت به وجود اقوال صریحی که به تواتر این سخن باطل نگریسته و به تخطئه قائلین به تحریف پرداخته</w:t>
      </w:r>
      <w:r w:rsidRPr="00104547">
        <w:rPr>
          <w:rStyle w:val="Char2"/>
          <w:rFonts w:hint="eastAsia"/>
          <w:rtl/>
        </w:rPr>
        <w:t>‌</w:t>
      </w:r>
      <w:r w:rsidRPr="00104547">
        <w:rPr>
          <w:rStyle w:val="Char2"/>
          <w:rFonts w:hint="cs"/>
          <w:rtl/>
        </w:rPr>
        <w:t>اند و تعصب مذهبی آنان را از تخطئه این انحراف و قائلین آن بازنداشته است.</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از جمله شخصیاتی می‌تواند در فهرست این طیف قرار گیرد </w:t>
      </w:r>
      <w:r w:rsidRPr="00104547">
        <w:rPr>
          <w:rFonts w:ascii="Times New Roman" w:hAnsi="Times New Roman" w:cs="Times New Roman" w:hint="cs"/>
          <w:sz w:val="28"/>
          <w:szCs w:val="28"/>
          <w:rtl/>
          <w:lang w:bidi="fa-IR"/>
        </w:rPr>
        <w:t>–</w:t>
      </w:r>
      <w:r w:rsidRPr="00104547">
        <w:rPr>
          <w:rStyle w:val="Char2"/>
          <w:rFonts w:hint="cs"/>
          <w:rtl/>
        </w:rPr>
        <w:t xml:space="preserve"> مرجع - تقلید راحل محمد خالصی: و مرجع - تقلید - معاصر محمد حسین </w:t>
      </w:r>
      <w:r w:rsidRPr="00C519C3">
        <w:rPr>
          <w:rStyle w:val="Char2"/>
          <w:rFonts w:hint="cs"/>
          <w:rtl/>
        </w:rPr>
        <w:t>فضل‌ الله ـ وفقه ‌الله ـ می‌باشد، و همچنین عبدالله ممقانی تصریح نموده است به</w:t>
      </w:r>
      <w:r w:rsidRPr="00104547">
        <w:rPr>
          <w:rStyle w:val="Char2"/>
          <w:rFonts w:hint="cs"/>
          <w:rtl/>
        </w:rPr>
        <w:t xml:space="preserve"> اینکه طبرسی جسارت بزرگی مرتکب شده است که بر قول به اینکه قرآن موجود تحریف شده و ناقص است اصرار می‌نماید، و طباطبایی در شرح خود بر انوار النعمانیه گفته‌ است: که قائلین </w:t>
      </w:r>
      <w:r w:rsidRPr="00104547">
        <w:rPr>
          <w:rFonts w:ascii="Times New Roman" w:hAnsi="Times New Roman" w:cs="2  Badr" w:hint="cs"/>
          <w:sz w:val="28"/>
          <w:szCs w:val="28"/>
          <w:rtl/>
          <w:lang w:bidi="fa-IR"/>
        </w:rPr>
        <w:t>–</w:t>
      </w:r>
      <w:r w:rsidRPr="00104547">
        <w:rPr>
          <w:rStyle w:val="Char2"/>
          <w:rFonts w:hint="cs"/>
          <w:rtl/>
        </w:rPr>
        <w:t xml:space="preserve"> امامیه </w:t>
      </w:r>
      <w:r w:rsidRPr="00104547">
        <w:rPr>
          <w:rFonts w:ascii="Times New Roman" w:hAnsi="Times New Roman" w:cs="2  Badr" w:hint="cs"/>
          <w:sz w:val="28"/>
          <w:szCs w:val="28"/>
          <w:rtl/>
          <w:lang w:bidi="fa-IR"/>
        </w:rPr>
        <w:t>–</w:t>
      </w:r>
      <w:r w:rsidRPr="00104547">
        <w:rPr>
          <w:rStyle w:val="Char2"/>
          <w:rFonts w:hint="cs"/>
          <w:rtl/>
        </w:rPr>
        <w:t xml:space="preserve"> به تحریف، تشخیص تفکیک اخبار صحیح و سقیم را از هم ندارند. و اَهل اخبار را مورد نکوهش قرار داده است، و خلاصه علامه اسماعیل آل اسحاق مشهور به علامه خوئینی: </w:t>
      </w:r>
      <w:r w:rsidRPr="00104547">
        <w:rPr>
          <w:rFonts w:ascii="Times New Roman" w:hAnsi="Times New Roman" w:cs="2  Badr" w:hint="cs"/>
          <w:sz w:val="28"/>
          <w:szCs w:val="28"/>
          <w:rtl/>
          <w:lang w:bidi="fa-IR"/>
        </w:rPr>
        <w:t>–</w:t>
      </w:r>
      <w:r w:rsidRPr="00104547">
        <w:rPr>
          <w:rStyle w:val="Char2"/>
          <w:rFonts w:hint="cs"/>
          <w:rtl/>
        </w:rPr>
        <w:t xml:space="preserve"> در صفحات بعد به ذکر وی پرداخته می‌شود </w:t>
      </w:r>
      <w:r w:rsidRPr="00104547">
        <w:rPr>
          <w:rFonts w:ascii="Times New Roman" w:hAnsi="Times New Roman" w:cs="2  Badr" w:hint="cs"/>
          <w:sz w:val="28"/>
          <w:szCs w:val="28"/>
          <w:rtl/>
          <w:lang w:bidi="fa-IR"/>
        </w:rPr>
        <w:t>–</w:t>
      </w:r>
      <w:r w:rsidRPr="00104547">
        <w:rPr>
          <w:rStyle w:val="Char2"/>
          <w:rFonts w:hint="cs"/>
          <w:rtl/>
        </w:rPr>
        <w:t xml:space="preserve"> ذکر کرده است که نوری طبرسی و عباس قمی به سبب تائید سخن تحریف </w:t>
      </w:r>
      <w:r w:rsidRPr="00104547">
        <w:rPr>
          <w:rFonts w:ascii="Times New Roman" w:hAnsi="Times New Roman" w:cs="2  Badr" w:hint="cs"/>
          <w:sz w:val="28"/>
          <w:szCs w:val="28"/>
          <w:rtl/>
          <w:lang w:bidi="fa-IR"/>
        </w:rPr>
        <w:t>–</w:t>
      </w:r>
      <w:r w:rsidRPr="00104547">
        <w:rPr>
          <w:rStyle w:val="Char2"/>
          <w:rFonts w:hint="cs"/>
          <w:rtl/>
        </w:rPr>
        <w:t xml:space="preserve"> قرآن </w:t>
      </w:r>
      <w:r w:rsidRPr="00104547">
        <w:rPr>
          <w:rFonts w:ascii="Times New Roman" w:hAnsi="Times New Roman" w:cs="2  Badr" w:hint="cs"/>
          <w:sz w:val="28"/>
          <w:szCs w:val="28"/>
          <w:rtl/>
          <w:lang w:bidi="fa-IR"/>
        </w:rPr>
        <w:t>–</w:t>
      </w:r>
      <w:r w:rsidRPr="00104547">
        <w:rPr>
          <w:rStyle w:val="Char2"/>
          <w:rFonts w:hint="cs"/>
          <w:rtl/>
        </w:rPr>
        <w:t xml:space="preserve"> از جانب برخی علمای امامیه با احکام تکفیر مواجه شده</w:t>
      </w:r>
      <w:r w:rsidRPr="00104547">
        <w:rPr>
          <w:rStyle w:val="Char2"/>
          <w:rFonts w:hint="eastAsia"/>
          <w:rtl/>
        </w:rPr>
        <w:t>‌ا</w:t>
      </w:r>
      <w:r w:rsidRPr="00104547">
        <w:rPr>
          <w:rStyle w:val="Char2"/>
          <w:rFonts w:hint="cs"/>
          <w:rtl/>
        </w:rPr>
        <w:t>ند</w:t>
      </w:r>
      <w:r w:rsidRPr="00104547">
        <w:rPr>
          <w:rStyle w:val="Char2"/>
          <w:vertAlign w:val="superscript"/>
          <w:rtl/>
        </w:rPr>
        <w:footnoteReference w:id="41"/>
      </w:r>
      <w:r w:rsidRPr="00104547">
        <w:rPr>
          <w:rStyle w:val="Char2"/>
          <w:rFonts w:hint="cs"/>
          <w:rtl/>
        </w:rPr>
        <w:t>، و این حاکی از موضع‌گیری روشن او می‌باشد که می‌تواند در زمره</w:t>
      </w:r>
      <w:r w:rsidRPr="00104547">
        <w:rPr>
          <w:rStyle w:val="Char2"/>
          <w:rFonts w:hint="eastAsia"/>
          <w:rtl/>
        </w:rPr>
        <w:t xml:space="preserve"> صاحبان موقف چهارم به شمار آید.</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اما طبقه فرهنگی و عوام شیعه جای شگفتی نیست که اغلبشان قول به تحریف را انکار نموده و</w:t>
      </w:r>
      <w:r w:rsidR="005D543C" w:rsidRPr="00104547">
        <w:rPr>
          <w:rStyle w:val="Char2"/>
          <w:rFonts w:hint="cs"/>
          <w:rtl/>
        </w:rPr>
        <w:t xml:space="preserve"> آن را </w:t>
      </w:r>
      <w:r w:rsidRPr="00104547">
        <w:rPr>
          <w:rStyle w:val="Char2"/>
          <w:rFonts w:hint="cs"/>
          <w:rtl/>
        </w:rPr>
        <w:t>کفر آشکار به حساب می‌آورند، زیرا آنان از [چنین] اقوالی آگاه نیستند، کمااینکه گواهی برخی از کسانی که من دیده‌ام و به مذهب اهل سنت گرائیده‌اند اثبات می‌نماید که بسیاری از آنان ندانسته‌اند که فردی از بزرگان مذهب ش</w:t>
      </w:r>
      <w:r w:rsidR="000C5D3E" w:rsidRPr="00104547">
        <w:rPr>
          <w:rStyle w:val="Char2"/>
          <w:rFonts w:hint="cs"/>
          <w:rtl/>
        </w:rPr>
        <w:t>ی</w:t>
      </w:r>
      <w:r w:rsidRPr="00104547">
        <w:rPr>
          <w:rStyle w:val="Char2"/>
          <w:rFonts w:hint="cs"/>
          <w:rtl/>
        </w:rPr>
        <w:t xml:space="preserve">عه به این سخن </w:t>
      </w:r>
      <w:r w:rsidRPr="00104547">
        <w:rPr>
          <w:rFonts w:ascii="Times New Roman" w:hAnsi="Times New Roman" w:cs="2  Badr" w:hint="cs"/>
          <w:sz w:val="28"/>
          <w:szCs w:val="28"/>
          <w:rtl/>
          <w:lang w:bidi="fa-IR"/>
        </w:rPr>
        <w:t>–</w:t>
      </w:r>
      <w:r w:rsidRPr="00104547">
        <w:rPr>
          <w:rStyle w:val="Char2"/>
          <w:rFonts w:hint="cs"/>
          <w:rtl/>
        </w:rPr>
        <w:t xml:space="preserve"> تحریف </w:t>
      </w:r>
      <w:r w:rsidRPr="00104547">
        <w:rPr>
          <w:rFonts w:ascii="Times New Roman" w:hAnsi="Times New Roman" w:cs="2  Badr" w:hint="cs"/>
          <w:sz w:val="28"/>
          <w:szCs w:val="28"/>
          <w:rtl/>
          <w:lang w:bidi="fa-IR"/>
        </w:rPr>
        <w:t>–</w:t>
      </w:r>
      <w:r w:rsidRPr="00104547">
        <w:rPr>
          <w:rStyle w:val="Char2"/>
          <w:rFonts w:hint="cs"/>
          <w:rtl/>
        </w:rPr>
        <w:t xml:space="preserve"> قائل باشد، و شاید بتوان گفت کسانی که قول بـه تحریف قرآن را بر تمام شیعه تعمیم می‌دهنـد آگاه نیستند که به دوری فاصله - میان خود و کسانی که قصد گفتگو با</w:t>
      </w:r>
      <w:r w:rsidR="00435B45" w:rsidRPr="00104547">
        <w:rPr>
          <w:rStyle w:val="Char2"/>
          <w:rFonts w:hint="cs"/>
          <w:rtl/>
        </w:rPr>
        <w:t xml:space="preserve"> آن‌ها </w:t>
      </w:r>
      <w:r w:rsidRPr="00104547">
        <w:rPr>
          <w:rStyle w:val="Char2"/>
          <w:rFonts w:hint="cs"/>
          <w:rtl/>
        </w:rPr>
        <w:t xml:space="preserve">را دارند </w:t>
      </w:r>
      <w:r w:rsidRPr="00104547">
        <w:rPr>
          <w:rFonts w:ascii="Times New Roman" w:hAnsi="Times New Roman" w:cs="2  Badr" w:hint="cs"/>
          <w:sz w:val="28"/>
          <w:szCs w:val="28"/>
          <w:rtl/>
          <w:lang w:bidi="fa-IR"/>
        </w:rPr>
        <w:t>–</w:t>
      </w:r>
      <w:r w:rsidRPr="00104547">
        <w:rPr>
          <w:rStyle w:val="Char2"/>
          <w:rFonts w:hint="cs"/>
          <w:rtl/>
        </w:rPr>
        <w:t xml:space="preserve"> تلاش می‌نمایند، چون این تعمیم - بر تمام </w:t>
      </w:r>
      <w:r w:rsidRPr="00104547">
        <w:rPr>
          <w:rFonts w:ascii="Times New Roman" w:hAnsi="Times New Roman" w:cs="2  Badr" w:hint="cs"/>
          <w:sz w:val="28"/>
          <w:szCs w:val="28"/>
          <w:rtl/>
          <w:lang w:bidi="fa-IR"/>
        </w:rPr>
        <w:t>–</w:t>
      </w:r>
      <w:r w:rsidRPr="00104547">
        <w:rPr>
          <w:rStyle w:val="Char2"/>
          <w:rFonts w:hint="cs"/>
          <w:rtl/>
        </w:rPr>
        <w:t xml:space="preserve"> آن دسته فراوان از شیعه که به اساس این تحریف اقرار می‌نمایند به این اندیشه کمک می‌کند که مهاجمین اهل سنت جز دروغ و تشویش و ستیز با اهل بیت قصدی ندارند، در نتیجه به عدم اصلاح و افزایش فاصله و شکاف و ایجاد سوءظن به اصلاح‌گری اهل سنت می‌انجامد، و می‌بایست با رعایت عدل و انصاف</w:t>
      </w:r>
      <w:r w:rsidR="005D543C" w:rsidRPr="00104547">
        <w:rPr>
          <w:rStyle w:val="Char2"/>
          <w:rFonts w:hint="cs"/>
          <w:rtl/>
        </w:rPr>
        <w:t xml:space="preserve"> آن را </w:t>
      </w:r>
      <w:r w:rsidRPr="00104547">
        <w:rPr>
          <w:rStyle w:val="Char2"/>
          <w:rFonts w:hint="cs"/>
          <w:rtl/>
        </w:rPr>
        <w:t>بر همگان تعمیم نداده بلکه و با دقت و ریزبینی تمام مسأله را بررسی و به جای اعتماد مطلق بر سخن گذشتگان واقعیت اندیشه و تفکر آنان را واقع‌بینانه شناخت</w:t>
      </w:r>
      <w:r w:rsidRPr="00104547">
        <w:rPr>
          <w:rStyle w:val="Char2"/>
          <w:vertAlign w:val="superscript"/>
          <w:rtl/>
        </w:rPr>
        <w:footnoteReference w:id="42"/>
      </w:r>
      <w:r w:rsidRPr="00104547">
        <w:rPr>
          <w:rStyle w:val="Char2"/>
          <w:rFonts w:hint="cs"/>
          <w:rtl/>
        </w:rPr>
        <w:t>.</w:t>
      </w:r>
    </w:p>
    <w:p w:rsidR="0013650C" w:rsidRPr="00104547" w:rsidRDefault="0013650C" w:rsidP="00104547">
      <w:pPr>
        <w:pStyle w:val="4-"/>
        <w:rPr>
          <w:rtl/>
        </w:rPr>
      </w:pPr>
      <w:bookmarkStart w:id="29" w:name="_Toc307451599"/>
      <w:bookmarkStart w:id="30" w:name="_Toc439577989"/>
      <w:r w:rsidRPr="00104547">
        <w:rPr>
          <w:rFonts w:hint="cs"/>
          <w:rtl/>
        </w:rPr>
        <w:t xml:space="preserve">دوّم: تقیه به مفهوم </w:t>
      </w:r>
      <w:r w:rsidRPr="00104547">
        <w:rPr>
          <w:rFonts w:ascii="Times New Roman" w:hAnsi="Times New Roman" w:cs="Times New Roman" w:hint="cs"/>
          <w:rtl/>
        </w:rPr>
        <w:t>–</w:t>
      </w:r>
      <w:r w:rsidRPr="00104547">
        <w:rPr>
          <w:rFonts w:hint="cs"/>
          <w:rtl/>
        </w:rPr>
        <w:t xml:space="preserve"> مذهب امامیه </w:t>
      </w:r>
      <w:r w:rsidRPr="00104547">
        <w:rPr>
          <w:rFonts w:ascii="Times New Roman" w:hAnsi="Times New Roman" w:cs="Times New Roman" w:hint="cs"/>
          <w:rtl/>
        </w:rPr>
        <w:t>–</w:t>
      </w:r>
      <w:r w:rsidRPr="00104547">
        <w:rPr>
          <w:rFonts w:hint="cs"/>
          <w:rtl/>
        </w:rPr>
        <w:t xml:space="preserve"> آن:</w:t>
      </w:r>
      <w:bookmarkEnd w:id="29"/>
      <w:bookmarkEnd w:id="30"/>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در تعریف تقیه ابن فارس می‌گوید: کلمه‌ای است مرکب از واو، قاف و یاء با هم بر دفع شیء یا غیر دلالت می‌نماید.</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و ابن اثیر می‌گوید: تقیه اظهار خلاف آنچه در باطن [فرد] است</w:t>
      </w:r>
      <w:r w:rsidRPr="00104547">
        <w:rPr>
          <w:rStyle w:val="Char2"/>
          <w:vertAlign w:val="superscript"/>
          <w:rtl/>
        </w:rPr>
        <w:footnoteReference w:id="43"/>
      </w:r>
      <w:r w:rsidRPr="00104547">
        <w:rPr>
          <w:rStyle w:val="Char2"/>
          <w:rFonts w:hint="cs"/>
          <w:rtl/>
        </w:rPr>
        <w:t>.</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و علمای شیعه تقیه را تعریفاتی نموده‌اند مهمترین‌شان عبارتند از:</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اول: تعریف شیخ مفید: تقیه کتمان حق و پنهان‌کردن اعتقاد در حق و کتمان کاری با مخالفین و ترک مخالفت آنان به آنچه ضرری دینی یا مادی به دنبال داشته باشد</w:t>
      </w:r>
      <w:r w:rsidRPr="00104547">
        <w:rPr>
          <w:rStyle w:val="Char2"/>
          <w:vertAlign w:val="superscript"/>
          <w:rtl/>
        </w:rPr>
        <w:footnoteReference w:id="44"/>
      </w:r>
      <w:r w:rsidRPr="00104547">
        <w:rPr>
          <w:rStyle w:val="Char2"/>
          <w:rFonts w:hint="cs"/>
          <w:rtl/>
        </w:rPr>
        <w:t>.</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دوم: تعریف محمدرضا المظفر: تقیه کتمان کاری با مخالفین، ترک مخالفت و پوشاندن اعتقاد و اعمال مختص از خود می‌باشد</w:t>
      </w:r>
      <w:r w:rsidRPr="00104547">
        <w:rPr>
          <w:rStyle w:val="Char2"/>
          <w:vertAlign w:val="superscript"/>
          <w:rtl/>
        </w:rPr>
        <w:footnoteReference w:id="45"/>
      </w:r>
      <w:r w:rsidRPr="00104547">
        <w:rPr>
          <w:rStyle w:val="Char2"/>
          <w:rFonts w:hint="cs"/>
          <w:rtl/>
        </w:rPr>
        <w:t>.</w:t>
      </w:r>
    </w:p>
    <w:p w:rsidR="00091D4F" w:rsidRPr="00104547" w:rsidRDefault="0013650C" w:rsidP="00104547">
      <w:pPr>
        <w:pStyle w:val="StyleComplexBLotus12ptJustifiedFirstline05cmCharCharCharCharCharChar"/>
        <w:spacing w:line="240" w:lineRule="auto"/>
        <w:ind w:firstLine="227"/>
        <w:rPr>
          <w:rStyle w:val="Char2"/>
        </w:rPr>
      </w:pPr>
      <w:r w:rsidRPr="00104547">
        <w:rPr>
          <w:rStyle w:val="Char2"/>
          <w:rFonts w:hint="cs"/>
          <w:rtl/>
        </w:rPr>
        <w:t xml:space="preserve">آنچه در اینجا از دو تعریف پیشین قابل ملاحظه است[شیخ] مفید تقیه را به حالت ترس ضرر </w:t>
      </w:r>
      <w:r w:rsidRPr="00104547">
        <w:rPr>
          <w:rFonts w:ascii="Times New Roman" w:hAnsi="Times New Roman" w:cs="2  Badr" w:hint="cs"/>
          <w:sz w:val="28"/>
          <w:szCs w:val="28"/>
          <w:rtl/>
          <w:lang w:bidi="fa-IR"/>
        </w:rPr>
        <w:t>–</w:t>
      </w:r>
      <w:r w:rsidRPr="00104547">
        <w:rPr>
          <w:rStyle w:val="Char2"/>
          <w:rFonts w:hint="cs"/>
          <w:rtl/>
        </w:rPr>
        <w:t xml:space="preserve"> دینی یا دنیوی </w:t>
      </w:r>
      <w:r w:rsidRPr="00104547">
        <w:rPr>
          <w:rFonts w:ascii="Times New Roman" w:hAnsi="Times New Roman" w:cs="2  Badr" w:hint="cs"/>
          <w:sz w:val="28"/>
          <w:szCs w:val="28"/>
          <w:rtl/>
          <w:lang w:bidi="fa-IR"/>
        </w:rPr>
        <w:t>–</w:t>
      </w:r>
      <w:r w:rsidRPr="00104547">
        <w:rPr>
          <w:rStyle w:val="Char2"/>
          <w:rFonts w:hint="cs"/>
          <w:rtl/>
        </w:rPr>
        <w:t xml:space="preserve"> از مخالفین مقید می‌نماید، و اما مظفر</w:t>
      </w:r>
      <w:r w:rsidR="005D543C" w:rsidRPr="00104547">
        <w:rPr>
          <w:rStyle w:val="Char2"/>
          <w:rFonts w:hint="cs"/>
          <w:rtl/>
        </w:rPr>
        <w:t xml:space="preserve"> آن را </w:t>
      </w:r>
      <w:r w:rsidRPr="00104547">
        <w:rPr>
          <w:rStyle w:val="Char2"/>
          <w:rFonts w:hint="cs"/>
          <w:rtl/>
        </w:rPr>
        <w:t>بدون قید تعریف می‌نماید، لیکن طرف دیگر از (مخالفین) و اهل سنت که طبیعتاً آنان نزد امامیه جزو اولین مخالفین می‌باشند و بسیاری از متأخرین امامیه با احتجاج به اجماع مسلمین بر اصل اظهار کفر در حال ترس بر نفس به دفاع از اساس تقیه روی‌ آورده‌اند</w:t>
      </w:r>
      <w:r w:rsidRPr="00104547">
        <w:rPr>
          <w:rStyle w:val="Char2"/>
          <w:vertAlign w:val="superscript"/>
          <w:rtl/>
        </w:rPr>
        <w:footnoteReference w:id="46"/>
      </w:r>
      <w:r w:rsidRPr="00104547">
        <w:rPr>
          <w:rStyle w:val="Char2"/>
          <w:rFonts w:hint="cs"/>
          <w:rtl/>
        </w:rPr>
        <w:t>، کما اینکه قرآن می‌فرماید:</w:t>
      </w:r>
    </w:p>
    <w:p w:rsidR="00091D4F" w:rsidRPr="00104547" w:rsidRDefault="00091D4F"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إِلَّا مَنۡ أُكۡرِهَ وَقَلۡبُهُ</w:t>
      </w:r>
      <w:r w:rsidRPr="00104547">
        <w:rPr>
          <w:rStyle w:val="Char7"/>
          <w:rFonts w:hint="cs"/>
          <w:rtl/>
        </w:rPr>
        <w:t>ۥ</w:t>
      </w:r>
      <w:r w:rsidRPr="00104547">
        <w:rPr>
          <w:rStyle w:val="Char7"/>
          <w:rtl/>
        </w:rPr>
        <w:t xml:space="preserve"> مُطۡمَئِنُّۢ بِ</w:t>
      </w:r>
      <w:r w:rsidRPr="00104547">
        <w:rPr>
          <w:rStyle w:val="Char7"/>
          <w:rFonts w:hint="cs"/>
          <w:rtl/>
        </w:rPr>
        <w:t>ٱ</w:t>
      </w:r>
      <w:r w:rsidRPr="00104547">
        <w:rPr>
          <w:rStyle w:val="Char7"/>
          <w:rFonts w:hint="eastAsia"/>
          <w:rtl/>
        </w:rPr>
        <w:t>لۡإِيمَٰنِ</w:t>
      </w:r>
      <w:r w:rsidRPr="00104547">
        <w:rPr>
          <w:rStyle w:val="Char7"/>
          <w:rtl/>
        </w:rPr>
        <w:t>١٠٦</w:t>
      </w:r>
      <w:r w:rsidRPr="00104547">
        <w:rPr>
          <w:rStyle w:val="Char2"/>
          <w:rFonts w:cs="Traditional Arabic"/>
          <w:color w:val="000000"/>
          <w:shd w:val="clear" w:color="auto" w:fill="FFFFFF"/>
          <w:rtl/>
        </w:rPr>
        <w:t>﴾</w:t>
      </w:r>
      <w:r w:rsidRPr="00104547">
        <w:rPr>
          <w:rStyle w:val="Char5"/>
          <w:rtl/>
        </w:rPr>
        <w:t xml:space="preserve"> [النحل: 106]</w:t>
      </w:r>
      <w:r w:rsidRPr="00104547">
        <w:rPr>
          <w:rStyle w:val="Char5"/>
          <w:rFonts w:hint="cs"/>
          <w:rtl/>
        </w:rPr>
        <w:t>.</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Fonts w:ascii="Tahoma" w:hAnsi="Tahoma" w:cs="Traditional Arabic"/>
          <w:sz w:val="28"/>
          <w:szCs w:val="28"/>
          <w:rtl/>
        </w:rPr>
        <w:t>«</w:t>
      </w:r>
      <w:r w:rsidRPr="00104547">
        <w:rPr>
          <w:rStyle w:val="Char2"/>
          <w:rtl/>
        </w:rPr>
        <w:t>بجز</w:t>
      </w:r>
      <w:r w:rsidR="00435B45" w:rsidRPr="00104547">
        <w:rPr>
          <w:rStyle w:val="Char2"/>
          <w:rtl/>
        </w:rPr>
        <w:t xml:space="preserve"> آن‌ها </w:t>
      </w:r>
      <w:r w:rsidR="000C5D3E" w:rsidRPr="00104547">
        <w:rPr>
          <w:rStyle w:val="Char2"/>
          <w:rtl/>
        </w:rPr>
        <w:t>ک</w:t>
      </w:r>
      <w:r w:rsidRPr="00104547">
        <w:rPr>
          <w:rStyle w:val="Char2"/>
          <w:rtl/>
        </w:rPr>
        <w:t xml:space="preserve">ه تحت فشار واقع شده‏اند در حالى </w:t>
      </w:r>
      <w:r w:rsidR="000C5D3E" w:rsidRPr="00104547">
        <w:rPr>
          <w:rStyle w:val="Char2"/>
          <w:rtl/>
        </w:rPr>
        <w:t>ک</w:t>
      </w:r>
      <w:r w:rsidRPr="00104547">
        <w:rPr>
          <w:rStyle w:val="Char2"/>
          <w:rtl/>
        </w:rPr>
        <w:t>ه قلبشان آرام و با ا</w:t>
      </w:r>
      <w:r w:rsidR="000C5D3E" w:rsidRPr="00104547">
        <w:rPr>
          <w:rStyle w:val="Char2"/>
          <w:rtl/>
        </w:rPr>
        <w:t>ی</w:t>
      </w:r>
      <w:r w:rsidRPr="00104547">
        <w:rPr>
          <w:rStyle w:val="Char2"/>
          <w:rtl/>
        </w:rPr>
        <w:t>مان است</w:t>
      </w:r>
      <w:r w:rsidRPr="00104547">
        <w:rPr>
          <w:rFonts w:ascii="Tahoma" w:hAnsi="Tahoma" w:cs="Traditional Arabic"/>
          <w:sz w:val="28"/>
          <w:szCs w:val="28"/>
          <w:rtl/>
        </w:rPr>
        <w:t>»</w:t>
      </w:r>
      <w:r w:rsidRPr="00104547">
        <w:rPr>
          <w:rStyle w:val="Char2"/>
          <w:rFonts w:hint="cs"/>
          <w:rtl/>
        </w:rPr>
        <w:t>.</w:t>
      </w:r>
    </w:p>
    <w:p w:rsidR="00091D4F" w:rsidRPr="00104547" w:rsidRDefault="00091D4F"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إِلَّآ أَن تَتَّقُواْ مِنۡهُمۡ تُقَىٰةٗۗ وَيُحَذِّرُكُمُ </w:t>
      </w:r>
      <w:r w:rsidRPr="00104547">
        <w:rPr>
          <w:rStyle w:val="Char7"/>
          <w:rFonts w:hint="cs"/>
          <w:rtl/>
        </w:rPr>
        <w:t>ٱ</w:t>
      </w:r>
      <w:r w:rsidRPr="00104547">
        <w:rPr>
          <w:rStyle w:val="Char7"/>
          <w:rFonts w:hint="eastAsia"/>
          <w:rtl/>
        </w:rPr>
        <w:t>للَّهُ</w:t>
      </w:r>
      <w:r w:rsidRPr="00104547">
        <w:rPr>
          <w:rStyle w:val="Char7"/>
          <w:rtl/>
        </w:rPr>
        <w:t xml:space="preserve"> نَفۡسَهُ</w:t>
      </w:r>
      <w:r w:rsidRPr="00104547">
        <w:rPr>
          <w:rStyle w:val="Char7"/>
          <w:rFonts w:hint="cs"/>
          <w:rtl/>
        </w:rPr>
        <w:t>ۥۗ</w:t>
      </w:r>
      <w:r w:rsidRPr="00104547">
        <w:rPr>
          <w:rStyle w:val="Char7"/>
          <w:rtl/>
        </w:rPr>
        <w:t xml:space="preserve"> وَإِلَى </w:t>
      </w:r>
      <w:r w:rsidRPr="00104547">
        <w:rPr>
          <w:rStyle w:val="Char7"/>
          <w:rFonts w:hint="cs"/>
          <w:rtl/>
        </w:rPr>
        <w:t>ٱ</w:t>
      </w:r>
      <w:r w:rsidRPr="00104547">
        <w:rPr>
          <w:rStyle w:val="Char7"/>
          <w:rFonts w:hint="eastAsia"/>
          <w:rtl/>
        </w:rPr>
        <w:t>للَّهِ</w:t>
      </w:r>
      <w:r w:rsidRPr="00104547">
        <w:rPr>
          <w:rStyle w:val="Char7"/>
          <w:rtl/>
        </w:rPr>
        <w:t xml:space="preserve"> </w:t>
      </w:r>
      <w:r w:rsidRPr="00104547">
        <w:rPr>
          <w:rStyle w:val="Char7"/>
          <w:rFonts w:hint="cs"/>
          <w:rtl/>
        </w:rPr>
        <w:t>ٱ</w:t>
      </w:r>
      <w:r w:rsidRPr="00104547">
        <w:rPr>
          <w:rStyle w:val="Char7"/>
          <w:rFonts w:hint="eastAsia"/>
          <w:rtl/>
        </w:rPr>
        <w:t>لۡمَصِيرُ</w:t>
      </w:r>
      <w:r w:rsidRPr="00104547">
        <w:rPr>
          <w:rStyle w:val="Char7"/>
          <w:rtl/>
        </w:rPr>
        <w:t>٢٨</w:t>
      </w:r>
      <w:r w:rsidRPr="00104547">
        <w:rPr>
          <w:rStyle w:val="Char2"/>
          <w:rFonts w:cs="Traditional Arabic"/>
          <w:color w:val="000000"/>
          <w:shd w:val="clear" w:color="auto" w:fill="FFFFFF"/>
          <w:rtl/>
        </w:rPr>
        <w:t>﴾</w:t>
      </w:r>
      <w:r w:rsidRPr="00104547">
        <w:rPr>
          <w:rStyle w:val="Char7"/>
          <w:rtl/>
        </w:rPr>
        <w:t xml:space="preserve"> </w:t>
      </w:r>
      <w:r w:rsidRPr="00104547">
        <w:rPr>
          <w:rStyle w:val="Char5"/>
          <w:rtl/>
        </w:rPr>
        <w:t>[آل عمران: 28]</w:t>
      </w:r>
      <w:r w:rsidRPr="00104547">
        <w:rPr>
          <w:rStyle w:val="Char5"/>
          <w:rFonts w:hint="cs"/>
          <w:rtl/>
        </w:rPr>
        <w:t>.</w:t>
      </w:r>
    </w:p>
    <w:p w:rsidR="0013650C" w:rsidRPr="00104547" w:rsidRDefault="0013650C" w:rsidP="00104547">
      <w:pPr>
        <w:pStyle w:val="StyleComplexBLotus12ptJustifiedFirstline05cmCharCharCharCharCharChar"/>
        <w:tabs>
          <w:tab w:val="right" w:pos="7371"/>
        </w:tabs>
        <w:spacing w:line="240" w:lineRule="auto"/>
        <w:ind w:firstLine="227"/>
        <w:rPr>
          <w:rStyle w:val="Char2"/>
          <w:rtl/>
        </w:rPr>
      </w:pPr>
      <w:r w:rsidRPr="00104547">
        <w:rPr>
          <w:rFonts w:ascii="Tahoma" w:hAnsi="Tahoma" w:cs="Traditional Arabic"/>
          <w:sz w:val="28"/>
          <w:szCs w:val="28"/>
          <w:rtl/>
        </w:rPr>
        <w:t>«</w:t>
      </w:r>
      <w:r w:rsidRPr="00104547">
        <w:rPr>
          <w:rStyle w:val="Char2"/>
          <w:rtl/>
        </w:rPr>
        <w:t>مگر ا</w:t>
      </w:r>
      <w:r w:rsidR="000C5D3E" w:rsidRPr="00104547">
        <w:rPr>
          <w:rStyle w:val="Char2"/>
          <w:rtl/>
        </w:rPr>
        <w:t>ی</w:t>
      </w:r>
      <w:r w:rsidRPr="00104547">
        <w:rPr>
          <w:rStyle w:val="Char2"/>
          <w:rtl/>
        </w:rPr>
        <w:t>ن</w:t>
      </w:r>
      <w:r w:rsidR="000C5D3E" w:rsidRPr="00104547">
        <w:rPr>
          <w:rStyle w:val="Char2"/>
          <w:rtl/>
        </w:rPr>
        <w:t>ک</w:t>
      </w:r>
      <w:r w:rsidRPr="00104547">
        <w:rPr>
          <w:rStyle w:val="Char2"/>
          <w:rtl/>
        </w:rPr>
        <w:t xml:space="preserve">ه </w:t>
      </w:r>
      <w:r w:rsidRPr="00104547">
        <w:rPr>
          <w:rStyle w:val="Char2"/>
          <w:rFonts w:hint="cs"/>
          <w:rtl/>
        </w:rPr>
        <w:t>ظاهراً با زبان</w:t>
      </w:r>
      <w:r w:rsidR="00091D4F" w:rsidRPr="00104547">
        <w:rPr>
          <w:rStyle w:val="Char2"/>
          <w:rFonts w:hint="eastAsia"/>
          <w:rtl/>
        </w:rPr>
        <w:t>‌</w:t>
      </w:r>
      <w:r w:rsidRPr="00104547">
        <w:rPr>
          <w:rStyle w:val="Char2"/>
          <w:rFonts w:hint="cs"/>
          <w:rtl/>
        </w:rPr>
        <w:t>ها</w:t>
      </w:r>
      <w:r w:rsidR="000C5D3E" w:rsidRPr="00104547">
        <w:rPr>
          <w:rStyle w:val="Char2"/>
          <w:rFonts w:hint="cs"/>
          <w:rtl/>
        </w:rPr>
        <w:t>ی</w:t>
      </w:r>
      <w:r w:rsidRPr="00104547">
        <w:rPr>
          <w:rStyle w:val="Char2"/>
          <w:rFonts w:hint="cs"/>
          <w:rtl/>
        </w:rPr>
        <w:t xml:space="preserve">تان با آنان اظهار دوستى </w:t>
      </w:r>
      <w:r w:rsidR="000C5D3E" w:rsidRPr="00104547">
        <w:rPr>
          <w:rStyle w:val="Char2"/>
          <w:rFonts w:hint="cs"/>
          <w:rtl/>
        </w:rPr>
        <w:t>ک</w:t>
      </w:r>
      <w:r w:rsidRPr="00104547">
        <w:rPr>
          <w:rStyle w:val="Char2"/>
          <w:rFonts w:hint="cs"/>
          <w:rtl/>
        </w:rPr>
        <w:t>ن</w:t>
      </w:r>
      <w:r w:rsidR="000C5D3E" w:rsidRPr="00104547">
        <w:rPr>
          <w:rStyle w:val="Char2"/>
          <w:rFonts w:hint="cs"/>
          <w:rtl/>
        </w:rPr>
        <w:t>ی</w:t>
      </w:r>
      <w:r w:rsidRPr="00104547">
        <w:rPr>
          <w:rStyle w:val="Char2"/>
          <w:rFonts w:hint="cs"/>
          <w:rtl/>
        </w:rPr>
        <w:t xml:space="preserve">د، در حالى </w:t>
      </w:r>
      <w:r w:rsidR="000C5D3E" w:rsidRPr="00104547">
        <w:rPr>
          <w:rStyle w:val="Char2"/>
          <w:rFonts w:hint="cs"/>
          <w:rtl/>
        </w:rPr>
        <w:t>ک</w:t>
      </w:r>
      <w:r w:rsidRPr="00104547">
        <w:rPr>
          <w:rStyle w:val="Char2"/>
          <w:rFonts w:hint="cs"/>
          <w:rtl/>
        </w:rPr>
        <w:t>ه دل</w:t>
      </w:r>
      <w:r w:rsidR="00091D4F" w:rsidRPr="00104547">
        <w:rPr>
          <w:rStyle w:val="Char2"/>
          <w:rFonts w:hint="eastAsia"/>
          <w:rtl/>
        </w:rPr>
        <w:t>‌</w:t>
      </w:r>
      <w:r w:rsidRPr="00104547">
        <w:rPr>
          <w:rStyle w:val="Char2"/>
          <w:rFonts w:hint="cs"/>
          <w:rtl/>
        </w:rPr>
        <w:t>ها</w:t>
      </w:r>
      <w:r w:rsidR="000C5D3E" w:rsidRPr="00104547">
        <w:rPr>
          <w:rStyle w:val="Char2"/>
          <w:rFonts w:hint="cs"/>
          <w:rtl/>
        </w:rPr>
        <w:t>ی</w:t>
      </w:r>
      <w:r w:rsidRPr="00104547">
        <w:rPr>
          <w:rStyle w:val="Char2"/>
          <w:rFonts w:hint="cs"/>
          <w:rtl/>
        </w:rPr>
        <w:t>تان از آنان ناراحت است، (و ا</w:t>
      </w:r>
      <w:r w:rsidR="000C5D3E" w:rsidRPr="00104547">
        <w:rPr>
          <w:rStyle w:val="Char2"/>
          <w:rFonts w:hint="cs"/>
          <w:rtl/>
        </w:rPr>
        <w:t>ی</w:t>
      </w:r>
      <w:r w:rsidRPr="00104547">
        <w:rPr>
          <w:rStyle w:val="Char2"/>
          <w:rFonts w:hint="cs"/>
          <w:rtl/>
        </w:rPr>
        <w:t xml:space="preserve">ن </w:t>
      </w:r>
      <w:r w:rsidR="000C5D3E" w:rsidRPr="00104547">
        <w:rPr>
          <w:rStyle w:val="Char2"/>
          <w:rFonts w:hint="cs"/>
          <w:rtl/>
        </w:rPr>
        <w:t>ک</w:t>
      </w:r>
      <w:r w:rsidRPr="00104547">
        <w:rPr>
          <w:rStyle w:val="Char2"/>
          <w:rFonts w:hint="cs"/>
          <w:rtl/>
        </w:rPr>
        <w:t xml:space="preserve">ار در صورتى مباح است </w:t>
      </w:r>
      <w:r w:rsidR="000C5D3E" w:rsidRPr="00104547">
        <w:rPr>
          <w:rStyle w:val="Char2"/>
          <w:rFonts w:hint="cs"/>
          <w:rtl/>
        </w:rPr>
        <w:t>ک</w:t>
      </w:r>
      <w:r w:rsidRPr="00104547">
        <w:rPr>
          <w:rStyle w:val="Char2"/>
          <w:rFonts w:hint="cs"/>
          <w:rtl/>
        </w:rPr>
        <w:t>ه شما در م</w:t>
      </w:r>
      <w:r w:rsidR="000C5D3E" w:rsidRPr="00104547">
        <w:rPr>
          <w:rStyle w:val="Char2"/>
          <w:rFonts w:hint="cs"/>
          <w:rtl/>
        </w:rPr>
        <w:t>ی</w:t>
      </w:r>
      <w:r w:rsidRPr="00104547">
        <w:rPr>
          <w:rStyle w:val="Char2"/>
          <w:rFonts w:hint="cs"/>
          <w:rtl/>
        </w:rPr>
        <w:t xml:space="preserve">ان </w:t>
      </w:r>
      <w:r w:rsidR="000C5D3E" w:rsidRPr="00104547">
        <w:rPr>
          <w:rStyle w:val="Char2"/>
          <w:rFonts w:hint="cs"/>
          <w:rtl/>
        </w:rPr>
        <w:t>ک</w:t>
      </w:r>
      <w:r w:rsidRPr="00104547">
        <w:rPr>
          <w:rStyle w:val="Char2"/>
          <w:rFonts w:hint="cs"/>
          <w:rtl/>
        </w:rPr>
        <w:t>فّار به حال استضعاف به سر بر</w:t>
      </w:r>
      <w:r w:rsidR="000C5D3E" w:rsidRPr="00104547">
        <w:rPr>
          <w:rStyle w:val="Char2"/>
          <w:rFonts w:hint="cs"/>
          <w:rtl/>
        </w:rPr>
        <w:t>ی</w:t>
      </w:r>
      <w:r w:rsidRPr="00104547">
        <w:rPr>
          <w:rStyle w:val="Char2"/>
          <w:rFonts w:hint="cs"/>
          <w:rtl/>
        </w:rPr>
        <w:t>د، و در برار آنان تاب وتوانى نداشته باش</w:t>
      </w:r>
      <w:r w:rsidR="000C5D3E" w:rsidRPr="00104547">
        <w:rPr>
          <w:rStyle w:val="Char2"/>
          <w:rFonts w:hint="cs"/>
          <w:rtl/>
        </w:rPr>
        <w:t>ی</w:t>
      </w:r>
      <w:r w:rsidRPr="00104547">
        <w:rPr>
          <w:rStyle w:val="Char2"/>
          <w:rFonts w:hint="cs"/>
          <w:rtl/>
        </w:rPr>
        <w:t>د) و</w:t>
      </w:r>
      <w:r w:rsidRPr="00104547">
        <w:rPr>
          <w:rStyle w:val="Char2"/>
          <w:rtl/>
        </w:rPr>
        <w:t xml:space="preserve"> خداوند شما را از (نافرمانى) خود، برحذر مى‏دارد; و بازگشت (شما) به سوى خداست</w:t>
      </w:r>
      <w:r w:rsidRPr="00104547">
        <w:rPr>
          <w:rFonts w:ascii="Tahoma" w:hAnsi="Tahoma" w:cs="Traditional Arabic"/>
          <w:sz w:val="28"/>
          <w:szCs w:val="28"/>
          <w:rtl/>
        </w:rPr>
        <w:t>»</w:t>
      </w:r>
      <w:r w:rsidRPr="00104547">
        <w:rPr>
          <w:rStyle w:val="Char2"/>
          <w:rFonts w:hint="cs"/>
          <w:rtl/>
        </w:rPr>
        <w:t>.</w:t>
      </w:r>
    </w:p>
    <w:p w:rsidR="0013650C" w:rsidRPr="00104547" w:rsidRDefault="0013650C"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لیکن در برابر تصدیق آنچه این گروه بیان می‌کنند می‌توان به دو نکته اشاره کرد: </w:t>
      </w:r>
    </w:p>
    <w:p w:rsidR="0013650C" w:rsidRPr="00104547" w:rsidRDefault="0013650C" w:rsidP="00C519C3">
      <w:pPr>
        <w:pStyle w:val="StyleComplexBLotus12ptJustifiedFirstline05cm"/>
        <w:numPr>
          <w:ilvl w:val="0"/>
          <w:numId w:val="95"/>
        </w:numPr>
        <w:spacing w:line="240" w:lineRule="auto"/>
        <w:rPr>
          <w:rStyle w:val="Char2"/>
          <w:rtl/>
        </w:rPr>
      </w:pPr>
      <w:r w:rsidRPr="00104547">
        <w:rPr>
          <w:rStyle w:val="Char2"/>
          <w:rFonts w:hint="cs"/>
          <w:rtl/>
        </w:rPr>
        <w:t>تفسیر تقیه مشروع در مذهب امامیه همچنانکه برخی کتاب</w:t>
      </w:r>
      <w:r w:rsidR="00091D4F" w:rsidRPr="00104547">
        <w:rPr>
          <w:rStyle w:val="Char2"/>
          <w:rFonts w:hint="eastAsia"/>
          <w:rtl/>
        </w:rPr>
        <w:t>‌</w:t>
      </w:r>
      <w:r w:rsidRPr="00104547">
        <w:rPr>
          <w:rStyle w:val="Char2"/>
          <w:rFonts w:hint="cs"/>
          <w:rtl/>
        </w:rPr>
        <w:t xml:space="preserve">های آنان ذکر می‌نمایند از این </w:t>
      </w:r>
      <w:r w:rsidRPr="00104547">
        <w:rPr>
          <w:rFonts w:ascii="Times New Roman" w:hAnsi="Times New Roman" w:cs="2  Badr" w:hint="cs"/>
          <w:sz w:val="28"/>
          <w:szCs w:val="28"/>
          <w:rtl/>
          <w:lang w:bidi="fa-IR"/>
        </w:rPr>
        <w:t>–</w:t>
      </w:r>
      <w:r w:rsidRPr="00104547">
        <w:rPr>
          <w:rStyle w:val="Char2"/>
          <w:rFonts w:hint="cs"/>
          <w:rtl/>
        </w:rPr>
        <w:t xml:space="preserve"> تفسیر مذکور </w:t>
      </w:r>
      <w:r w:rsidRPr="00104547">
        <w:rPr>
          <w:rFonts w:ascii="Times New Roman" w:hAnsi="Times New Roman" w:cs="2  Badr" w:hint="cs"/>
          <w:sz w:val="28"/>
          <w:szCs w:val="28"/>
          <w:rtl/>
          <w:lang w:bidi="fa-IR"/>
        </w:rPr>
        <w:t>–</w:t>
      </w:r>
      <w:r w:rsidRPr="00104547">
        <w:rPr>
          <w:rStyle w:val="Char2"/>
          <w:rFonts w:hint="cs"/>
          <w:rtl/>
        </w:rPr>
        <w:t xml:space="preserve"> گسترده‌تر است، و جدول زیر می‌تواند تا حدودی بیانگر تفاوت تقیه مشروع میان امامیه و اهل سنت باشد.</w:t>
      </w:r>
    </w:p>
    <w:tbl>
      <w:tblPr>
        <w:bidiVisual/>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8"/>
        <w:gridCol w:w="3559"/>
      </w:tblGrid>
      <w:tr w:rsidR="00AF6827" w:rsidRPr="00104547" w:rsidTr="00C519C3">
        <w:trPr>
          <w:jc w:val="center"/>
        </w:trPr>
        <w:tc>
          <w:tcPr>
            <w:tcW w:w="3558" w:type="dxa"/>
            <w:vAlign w:val="center"/>
          </w:tcPr>
          <w:p w:rsidR="00AF6827" w:rsidRPr="00C519C3" w:rsidRDefault="00AF6827" w:rsidP="00104547">
            <w:pPr>
              <w:tabs>
                <w:tab w:val="center" w:pos="4153"/>
                <w:tab w:val="right" w:pos="8306"/>
              </w:tabs>
              <w:jc w:val="center"/>
              <w:rPr>
                <w:rFonts w:ascii="IRTitr" w:hAnsi="IRTitr" w:cs="IRTitr"/>
                <w:sz w:val="24"/>
                <w:szCs w:val="24"/>
                <w:rtl/>
                <w:lang w:bidi="fa-IR"/>
              </w:rPr>
            </w:pPr>
            <w:r w:rsidRPr="00C519C3">
              <w:rPr>
                <w:rFonts w:ascii="IRTitr" w:hAnsi="IRTitr" w:cs="IRTitr"/>
                <w:sz w:val="24"/>
                <w:szCs w:val="24"/>
                <w:rtl/>
                <w:lang w:bidi="fa-IR"/>
              </w:rPr>
              <w:t>تقیه از دیدگاه اهل سنت</w:t>
            </w:r>
          </w:p>
        </w:tc>
        <w:tc>
          <w:tcPr>
            <w:tcW w:w="3559" w:type="dxa"/>
            <w:vAlign w:val="center"/>
          </w:tcPr>
          <w:p w:rsidR="00AF6827" w:rsidRPr="00C519C3" w:rsidRDefault="00AF6827" w:rsidP="00104547">
            <w:pPr>
              <w:tabs>
                <w:tab w:val="center" w:pos="4153"/>
                <w:tab w:val="right" w:pos="8306"/>
              </w:tabs>
              <w:jc w:val="center"/>
              <w:rPr>
                <w:rFonts w:ascii="IRTitr" w:hAnsi="IRTitr" w:cs="IRTitr"/>
                <w:sz w:val="24"/>
                <w:szCs w:val="24"/>
                <w:rtl/>
                <w:lang w:bidi="fa-IR"/>
              </w:rPr>
            </w:pPr>
            <w:r w:rsidRPr="00C519C3">
              <w:rPr>
                <w:rFonts w:ascii="IRTitr" w:hAnsi="IRTitr" w:cs="IRTitr"/>
                <w:sz w:val="24"/>
                <w:szCs w:val="24"/>
                <w:rtl/>
                <w:lang w:bidi="fa-IR"/>
              </w:rPr>
              <w:t>تقیه از دیدگاه امامیه</w:t>
            </w:r>
          </w:p>
        </w:tc>
      </w:tr>
      <w:tr w:rsidR="00AF6827" w:rsidRPr="00104547" w:rsidTr="00C519C3">
        <w:trPr>
          <w:jc w:val="center"/>
        </w:trPr>
        <w:tc>
          <w:tcPr>
            <w:tcW w:w="3558" w:type="dxa"/>
            <w:vAlign w:val="center"/>
          </w:tcPr>
          <w:p w:rsidR="00AF6827" w:rsidRPr="00104547" w:rsidRDefault="00AF6827" w:rsidP="00104547">
            <w:pPr>
              <w:tabs>
                <w:tab w:val="center" w:pos="4153"/>
                <w:tab w:val="right" w:pos="8306"/>
              </w:tabs>
              <w:jc w:val="lowKashida"/>
              <w:rPr>
                <w:rStyle w:val="Char2"/>
                <w:rtl/>
              </w:rPr>
            </w:pPr>
            <w:r w:rsidRPr="00104547">
              <w:rPr>
                <w:rStyle w:val="Char2"/>
                <w:rFonts w:hint="cs"/>
                <w:rtl/>
              </w:rPr>
              <w:t>حکم آن: رخصت است و ترک آن برتر است.</w:t>
            </w:r>
          </w:p>
          <w:p w:rsidR="00AF6827" w:rsidRPr="00104547" w:rsidRDefault="00AF6827" w:rsidP="00104547">
            <w:pPr>
              <w:tabs>
                <w:tab w:val="center" w:pos="4153"/>
                <w:tab w:val="right" w:pos="8306"/>
              </w:tabs>
              <w:jc w:val="lowKashida"/>
              <w:rPr>
                <w:rFonts w:cs="B Lotus"/>
                <w:rtl/>
                <w:lang w:bidi="fa-IR"/>
              </w:rPr>
            </w:pPr>
            <w:r w:rsidRPr="00104547">
              <w:rPr>
                <w:rStyle w:val="Char2"/>
                <w:rFonts w:hint="cs"/>
                <w:rtl/>
              </w:rPr>
              <w:t xml:space="preserve">ابن‌بطال: اجماع بر این است کسی که بر کفر اکراه شود و قتل را </w:t>
            </w:r>
            <w:r w:rsidRPr="00104547">
              <w:rPr>
                <w:rFonts w:hint="cs"/>
                <w:rtl/>
                <w:lang w:bidi="fa-IR"/>
              </w:rPr>
              <w:t>-</w:t>
            </w:r>
            <w:r w:rsidRPr="00104547">
              <w:rPr>
                <w:rStyle w:val="Char2"/>
                <w:rFonts w:hint="cs"/>
                <w:rtl/>
              </w:rPr>
              <w:t xml:space="preserve"> بر کفر </w:t>
            </w:r>
            <w:r w:rsidRPr="00104547">
              <w:rPr>
                <w:rFonts w:hint="cs"/>
                <w:rtl/>
                <w:lang w:bidi="fa-IR"/>
              </w:rPr>
              <w:t xml:space="preserve">- </w:t>
            </w:r>
            <w:r w:rsidRPr="00104547">
              <w:rPr>
                <w:rStyle w:val="Char2"/>
                <w:rFonts w:hint="cs"/>
                <w:rtl/>
              </w:rPr>
              <w:t>ترجیح می‌دهد او نزد خداوند از کسی که رخصت را انتخاب نموده بزرگتر و برتر است». (فتح الباری 12/322).</w:t>
            </w:r>
          </w:p>
        </w:tc>
        <w:tc>
          <w:tcPr>
            <w:tcW w:w="3559" w:type="dxa"/>
            <w:vAlign w:val="center"/>
          </w:tcPr>
          <w:p w:rsidR="00AF6827" w:rsidRPr="00104547" w:rsidRDefault="00AF6827" w:rsidP="00104547">
            <w:pPr>
              <w:tabs>
                <w:tab w:val="center" w:pos="4153"/>
                <w:tab w:val="right" w:pos="8306"/>
              </w:tabs>
              <w:jc w:val="lowKashida"/>
              <w:rPr>
                <w:rStyle w:val="Char2"/>
                <w:rtl/>
              </w:rPr>
            </w:pPr>
            <w:r w:rsidRPr="00104547">
              <w:rPr>
                <w:rStyle w:val="Char2"/>
                <w:rFonts w:hint="cs"/>
                <w:rtl/>
              </w:rPr>
              <w:t>حکم آن: رکنی از ارکان دین است.</w:t>
            </w:r>
          </w:p>
          <w:p w:rsidR="00AF6827" w:rsidRPr="00104547" w:rsidRDefault="00AF6827" w:rsidP="00104547">
            <w:pPr>
              <w:tabs>
                <w:tab w:val="center" w:pos="4153"/>
                <w:tab w:val="right" w:pos="8306"/>
              </w:tabs>
              <w:jc w:val="lowKashida"/>
              <w:rPr>
                <w:rStyle w:val="Char2"/>
                <w:rtl/>
              </w:rPr>
            </w:pPr>
            <w:r w:rsidRPr="00104547">
              <w:rPr>
                <w:rStyle w:val="Char2"/>
                <w:rFonts w:hint="cs"/>
                <w:rtl/>
              </w:rPr>
              <w:t>ابن بابویه: اعتقاد ما در تقیه این است که تقیه واجب و ترک آن به منزله‌ی ترک نماز است. (الاعتقادات 114).</w:t>
            </w:r>
          </w:p>
          <w:p w:rsidR="00AF6827" w:rsidRPr="00104547" w:rsidRDefault="00AF6827" w:rsidP="00B27C5F">
            <w:pPr>
              <w:tabs>
                <w:tab w:val="center" w:pos="4153"/>
                <w:tab w:val="right" w:pos="8306"/>
              </w:tabs>
              <w:jc w:val="lowKashida"/>
              <w:rPr>
                <w:rStyle w:val="Char2"/>
                <w:rtl/>
              </w:rPr>
            </w:pPr>
            <w:r w:rsidRPr="00104547">
              <w:rPr>
                <w:rStyle w:val="Char2"/>
                <w:rFonts w:hint="cs"/>
                <w:rtl/>
              </w:rPr>
              <w:t>از صادق: تقیه</w:t>
            </w:r>
            <w:r w:rsidR="00C519C3">
              <w:rPr>
                <w:rStyle w:val="Char2"/>
                <w:rFonts w:hint="cs"/>
                <w:rtl/>
              </w:rPr>
              <w:t xml:space="preserve"> </w:t>
            </w:r>
            <m:oMath>
              <m:f>
                <m:fPr>
                  <m:ctrlPr>
                    <w:rPr>
                      <w:rStyle w:val="Char2"/>
                      <w:rFonts w:ascii="Cambria Math" w:hAnsi="Cambria Math"/>
                    </w:rPr>
                  </m:ctrlPr>
                </m:fPr>
                <m:num>
                  <m:r>
                    <w:rPr>
                      <w:rStyle w:val="Char2"/>
                      <w:rFonts w:ascii="Cambria Math" w:hAnsi="Cambria Math"/>
                    </w:rPr>
                    <m:t>9</m:t>
                  </m:r>
                </m:num>
                <m:den>
                  <m:r>
                    <w:rPr>
                      <w:rStyle w:val="Char2"/>
                      <w:rFonts w:ascii="Cambria Math" w:hAnsi="Cambria Math"/>
                    </w:rPr>
                    <m:t>10</m:t>
                  </m:r>
                </m:den>
              </m:f>
            </m:oMath>
            <w:r w:rsidRPr="00104547">
              <w:rPr>
                <w:rStyle w:val="Char2"/>
                <w:rFonts w:hint="cs"/>
                <w:rtl/>
              </w:rPr>
              <w:t xml:space="preserve"> دین است و کسی که تقیه نداشته باشد دین هم ندارد.(کافی 2/217).</w:t>
            </w:r>
          </w:p>
        </w:tc>
      </w:tr>
      <w:tr w:rsidR="00AF6827" w:rsidRPr="00104547" w:rsidTr="00C519C3">
        <w:trPr>
          <w:jc w:val="center"/>
        </w:trPr>
        <w:tc>
          <w:tcPr>
            <w:tcW w:w="3558" w:type="dxa"/>
          </w:tcPr>
          <w:p w:rsidR="00AF6827" w:rsidRPr="00104547" w:rsidRDefault="00AF6827" w:rsidP="00104547">
            <w:pPr>
              <w:tabs>
                <w:tab w:val="center" w:pos="4153"/>
                <w:tab w:val="right" w:pos="8306"/>
              </w:tabs>
              <w:jc w:val="lowKashida"/>
              <w:rPr>
                <w:rFonts w:cs="B Lotus"/>
                <w:rtl/>
                <w:lang w:bidi="fa-IR"/>
              </w:rPr>
            </w:pPr>
            <w:r w:rsidRPr="00104547">
              <w:rPr>
                <w:rStyle w:val="Char2"/>
                <w:rFonts w:hint="cs"/>
                <w:rtl/>
              </w:rPr>
              <w:t>روشی عام نیست.</w:t>
            </w:r>
          </w:p>
        </w:tc>
        <w:tc>
          <w:tcPr>
            <w:tcW w:w="3559" w:type="dxa"/>
            <w:vAlign w:val="center"/>
          </w:tcPr>
          <w:p w:rsidR="00AF6827" w:rsidRPr="00104547" w:rsidRDefault="00AF6827" w:rsidP="00104547">
            <w:pPr>
              <w:tabs>
                <w:tab w:val="center" w:pos="4153"/>
                <w:tab w:val="right" w:pos="8306"/>
              </w:tabs>
              <w:jc w:val="lowKashida"/>
              <w:rPr>
                <w:rStyle w:val="Char2"/>
                <w:rtl/>
              </w:rPr>
            </w:pPr>
            <w:r w:rsidRPr="00104547">
              <w:rPr>
                <w:rStyle w:val="Char2"/>
                <w:rFonts w:hint="cs"/>
                <w:rtl/>
              </w:rPr>
              <w:t>همیشه واجب است.</w:t>
            </w:r>
          </w:p>
          <w:p w:rsidR="00AF6827" w:rsidRPr="00104547" w:rsidRDefault="00AF6827" w:rsidP="00104547">
            <w:pPr>
              <w:tabs>
                <w:tab w:val="center" w:pos="4153"/>
                <w:tab w:val="right" w:pos="8306"/>
              </w:tabs>
              <w:jc w:val="lowKashida"/>
              <w:rPr>
                <w:rStyle w:val="Char2"/>
                <w:rtl/>
              </w:rPr>
            </w:pPr>
            <w:r w:rsidRPr="00104547">
              <w:rPr>
                <w:rStyle w:val="Char2"/>
                <w:rFonts w:hint="cs"/>
                <w:rtl/>
              </w:rPr>
              <w:t>ابن بابویه: تقیه واجب است تر</w:t>
            </w:r>
            <w:r w:rsidR="000C5D3E" w:rsidRPr="00104547">
              <w:rPr>
                <w:rStyle w:val="Char2"/>
                <w:rFonts w:hint="cs"/>
                <w:rtl/>
              </w:rPr>
              <w:t>ک</w:t>
            </w:r>
            <w:r w:rsidRPr="00104547">
              <w:rPr>
                <w:rStyle w:val="Char2"/>
                <w:rFonts w:hint="cs"/>
                <w:rtl/>
              </w:rPr>
              <w:t xml:space="preserve"> آن جایز نیست، مگر اینکه مهدی ظهور نماید. و</w:t>
            </w:r>
            <w:r w:rsidR="009C10C0" w:rsidRPr="00104547">
              <w:rPr>
                <w:rStyle w:val="Char2"/>
                <w:rFonts w:hint="cs"/>
                <w:rtl/>
              </w:rPr>
              <w:t xml:space="preserve"> هرکس </w:t>
            </w:r>
            <w:r w:rsidRPr="00104547">
              <w:rPr>
                <w:rStyle w:val="Char2"/>
                <w:rFonts w:hint="cs"/>
                <w:rtl/>
              </w:rPr>
              <w:t>قبل از ظهور وی</w:t>
            </w:r>
            <w:r w:rsidR="005D543C" w:rsidRPr="00104547">
              <w:rPr>
                <w:rStyle w:val="Char2"/>
                <w:rFonts w:hint="cs"/>
                <w:rtl/>
              </w:rPr>
              <w:t xml:space="preserve"> آن را </w:t>
            </w:r>
            <w:r w:rsidRPr="00104547">
              <w:rPr>
                <w:rStyle w:val="Char2"/>
                <w:rFonts w:hint="cs"/>
                <w:rtl/>
              </w:rPr>
              <w:t>ترک نماید از دین خداوند وکیش امامیه خارج گشته است، و با خدا و رسول و ائمه مخالفت ورزیده است. (الاعتقادات 114-115).</w:t>
            </w:r>
          </w:p>
          <w:p w:rsidR="00AF6827" w:rsidRPr="00104547" w:rsidRDefault="00AF6827" w:rsidP="00104547">
            <w:pPr>
              <w:tabs>
                <w:tab w:val="center" w:pos="4153"/>
                <w:tab w:val="right" w:pos="8306"/>
              </w:tabs>
              <w:jc w:val="lowKashida"/>
              <w:rPr>
                <w:rStyle w:val="Char2"/>
                <w:rtl/>
              </w:rPr>
            </w:pPr>
            <w:r w:rsidRPr="00104547">
              <w:rPr>
                <w:rStyle w:val="Char2"/>
                <w:rFonts w:hint="cs"/>
                <w:rtl/>
              </w:rPr>
              <w:t>حُر عاملی: باب، وجوب معاشرت با عامه(أهل سنت) به تقیه می‌باشد. (وسائل الشیعه 11/412).</w:t>
            </w:r>
          </w:p>
          <w:p w:rsidR="00AF6827" w:rsidRPr="00104547" w:rsidRDefault="00AF6827" w:rsidP="00104547">
            <w:pPr>
              <w:tabs>
                <w:tab w:val="center" w:pos="4153"/>
                <w:tab w:val="right" w:pos="8306"/>
              </w:tabs>
              <w:jc w:val="lowKashida"/>
              <w:rPr>
                <w:rStyle w:val="Char2"/>
                <w:rtl/>
              </w:rPr>
            </w:pPr>
            <w:r w:rsidRPr="00104547">
              <w:rPr>
                <w:rStyle w:val="Char2"/>
                <w:rFonts w:hint="cs"/>
                <w:rtl/>
              </w:rPr>
              <w:t>خوئی: اما تقیه با معنی اخص آن، یعنی تقیه از عامه(اهل سنت)‌ به علت اخبار فراوان - بلکه ادعای تواتر اجمالی آن بر وجوب - واجب است» (التنقیح 4/254).</w:t>
            </w:r>
          </w:p>
        </w:tc>
      </w:tr>
    </w:tbl>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8"/>
          <w:rFonts w:hint="cs"/>
          <w:rtl/>
        </w:rPr>
        <w:t>نکته دوم:</w:t>
      </w:r>
      <w:r w:rsidRPr="00104547">
        <w:rPr>
          <w:rStyle w:val="Char2"/>
          <w:rFonts w:hint="cs"/>
          <w:rtl/>
        </w:rPr>
        <w:t xml:space="preserve"> ما می‌بینیم برخی از بزرگان معاصر امامیه عمل به تقیه را از حالت ترس و ضرورت گسترده‌تر شرح می‌نمایند، مثلاً آیت‌الله العظمی محمد صادق روحانی، تقیه را به چهار بخش تقسیم می‌نماید، تقیه ترس، تقیه از روی اکراه، تقیّه کتمانی، و تقیه سازشی</w:t>
      </w:r>
      <w:r w:rsidRPr="00104547">
        <w:rPr>
          <w:rStyle w:val="Char2"/>
          <w:vertAlign w:val="superscript"/>
          <w:rtl/>
        </w:rPr>
        <w:footnoteReference w:id="47"/>
      </w:r>
      <w:r w:rsidRPr="00104547">
        <w:rPr>
          <w:rStyle w:val="Char2"/>
          <w:rFonts w:hint="cs"/>
          <w:rtl/>
        </w:rPr>
        <w:t>، و خمینی در رسائل خود</w:t>
      </w:r>
      <w:r w:rsidRPr="00104547">
        <w:rPr>
          <w:rStyle w:val="Char2"/>
          <w:vertAlign w:val="superscript"/>
          <w:rtl/>
        </w:rPr>
        <w:footnoteReference w:id="48"/>
      </w:r>
      <w:r w:rsidRPr="00104547">
        <w:rPr>
          <w:rStyle w:val="Char2"/>
          <w:rFonts w:hint="cs"/>
          <w:rtl/>
        </w:rPr>
        <w:t xml:space="preserve">: مانند روحانی </w:t>
      </w:r>
      <w:r w:rsidRPr="00104547">
        <w:rPr>
          <w:rFonts w:ascii="Times New Roman" w:hAnsi="Times New Roman" w:cs="2  Badr" w:hint="cs"/>
          <w:sz w:val="28"/>
          <w:szCs w:val="28"/>
          <w:rtl/>
          <w:lang w:bidi="fa-IR"/>
        </w:rPr>
        <w:t>–</w:t>
      </w:r>
      <w:r w:rsidRPr="00104547">
        <w:rPr>
          <w:rStyle w:val="Char2"/>
          <w:rFonts w:hint="cs"/>
          <w:rtl/>
        </w:rPr>
        <w:t xml:space="preserve"> به تقیه </w:t>
      </w:r>
      <w:r w:rsidRPr="00104547">
        <w:rPr>
          <w:rFonts w:ascii="Times New Roman" w:hAnsi="Times New Roman" w:cs="2  Badr" w:hint="cs"/>
          <w:sz w:val="28"/>
          <w:szCs w:val="28"/>
          <w:rtl/>
          <w:lang w:bidi="fa-IR"/>
        </w:rPr>
        <w:t>–</w:t>
      </w:r>
      <w:r w:rsidRPr="00104547">
        <w:rPr>
          <w:rStyle w:val="Char2"/>
          <w:rFonts w:hint="cs"/>
          <w:rtl/>
        </w:rPr>
        <w:t xml:space="preserve"> قائل است، کمااینکه برخی فتاوای صریح معاصر بر به‌کارگیری تقیه در غیر مواضع‌ ترس مانند فتوا به جواز اقامه نماز به امامت غیرامامیه [سنی] به عنوان تقیه تصریح می‌نمایند</w:t>
      </w:r>
      <w:r w:rsidRPr="00104547">
        <w:rPr>
          <w:rStyle w:val="Char2"/>
          <w:vertAlign w:val="superscript"/>
          <w:rtl/>
        </w:rPr>
        <w:footnoteReference w:id="49"/>
      </w:r>
      <w:r w:rsidRPr="00104547">
        <w:rPr>
          <w:rStyle w:val="Char2"/>
          <w:rFonts w:hint="cs"/>
          <w:rtl/>
        </w:rPr>
        <w:t>.</w:t>
      </w:r>
    </w:p>
    <w:p w:rsidR="00AF6827" w:rsidRPr="00104547" w:rsidRDefault="00AF6827" w:rsidP="00B27C5F">
      <w:pPr>
        <w:pStyle w:val="4-"/>
        <w:rPr>
          <w:rtl/>
        </w:rPr>
      </w:pPr>
      <w:bookmarkStart w:id="31" w:name="_Toc307451600"/>
      <w:bookmarkStart w:id="32" w:name="_Toc439577990"/>
      <w:r w:rsidRPr="00104547">
        <w:rPr>
          <w:rFonts w:hint="cs"/>
          <w:rtl/>
        </w:rPr>
        <w:t>سوم: رجعت (بازگشت اموات به دن</w:t>
      </w:r>
      <w:r w:rsidR="00091D4F" w:rsidRPr="00104547">
        <w:rPr>
          <w:rFonts w:hint="cs"/>
          <w:rtl/>
        </w:rPr>
        <w:t>ی</w:t>
      </w:r>
      <w:r w:rsidRPr="00104547">
        <w:rPr>
          <w:rFonts w:hint="cs"/>
          <w:rtl/>
        </w:rPr>
        <w:t>ا)</w:t>
      </w:r>
      <w:bookmarkEnd w:id="31"/>
      <w:bookmarkEnd w:id="32"/>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بازگشت اموات به دنیا قبل از روز قیامت، و برگشتشان به دنیا بعد از مرگ در مذهب امامیه فراوان </w:t>
      </w:r>
      <w:r w:rsidRPr="00104547">
        <w:rPr>
          <w:rFonts w:ascii="Times New Roman" w:hAnsi="Times New Roman" w:cs="2  Badr" w:hint="cs"/>
          <w:sz w:val="28"/>
          <w:szCs w:val="28"/>
          <w:rtl/>
          <w:lang w:bidi="fa-IR"/>
        </w:rPr>
        <w:t>–</w:t>
      </w:r>
      <w:r w:rsidRPr="00104547">
        <w:rPr>
          <w:rStyle w:val="Char2"/>
          <w:rFonts w:hint="cs"/>
          <w:rtl/>
        </w:rPr>
        <w:t xml:space="preserve"> مطرح </w:t>
      </w:r>
      <w:r w:rsidRPr="00104547">
        <w:rPr>
          <w:rFonts w:ascii="Times New Roman" w:hAnsi="Times New Roman" w:cs="2  Badr" w:hint="cs"/>
          <w:sz w:val="28"/>
          <w:szCs w:val="28"/>
          <w:rtl/>
          <w:lang w:bidi="fa-IR"/>
        </w:rPr>
        <w:t>–</w:t>
      </w:r>
      <w:r w:rsidRPr="00104547">
        <w:rPr>
          <w:rStyle w:val="Char2"/>
          <w:rFonts w:hint="cs"/>
          <w:rtl/>
        </w:rPr>
        <w:t xml:space="preserve"> است</w:t>
      </w:r>
      <w:r w:rsidRPr="00104547">
        <w:rPr>
          <w:rStyle w:val="Char2"/>
          <w:vertAlign w:val="superscript"/>
          <w:rtl/>
        </w:rPr>
        <w:footnoteReference w:id="50"/>
      </w:r>
      <w:r w:rsidRPr="00104547">
        <w:rPr>
          <w:rStyle w:val="Char2"/>
          <w:rFonts w:hint="cs"/>
          <w:rtl/>
        </w:rPr>
        <w:t>.</w:t>
      </w:r>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شیخ مفید ذکر می‌کند که: رجعت شامل کسانی است که در ایمان به درجه عالی رسیده، و یا کسانی که در فساد به اوج رسیده باشند، هر دو گروه بعد از مرگ به دنیا برمی‌گردند</w:t>
      </w:r>
      <w:r w:rsidRPr="00104547">
        <w:rPr>
          <w:rStyle w:val="Char2"/>
          <w:vertAlign w:val="superscript"/>
          <w:rtl/>
        </w:rPr>
        <w:footnoteReference w:id="51"/>
      </w:r>
      <w:r w:rsidRPr="00104547">
        <w:rPr>
          <w:rStyle w:val="Char2"/>
          <w:rFonts w:hint="cs"/>
          <w:rtl/>
        </w:rPr>
        <w:t xml:space="preserve"> و شامل ائمه و کسانی که مانند صحابه و کارگزاران بعد از</w:t>
      </w:r>
      <w:r w:rsidR="00435B45" w:rsidRPr="00104547">
        <w:rPr>
          <w:rStyle w:val="Char2"/>
          <w:rFonts w:hint="cs"/>
          <w:rtl/>
        </w:rPr>
        <w:t xml:space="preserve"> آن‌ها </w:t>
      </w:r>
      <w:r w:rsidRPr="00104547">
        <w:rPr>
          <w:rStyle w:val="Char2"/>
          <w:rFonts w:hint="cs"/>
          <w:rtl/>
        </w:rPr>
        <w:t>که امامت ائمه را سلب کرده‌اند، مى‌شود، و هدف از رجعتی که ذکر می‌کنند انتقام ائمه از دشمنانشان می‌باشد</w:t>
      </w:r>
      <w:r w:rsidRPr="00104547">
        <w:rPr>
          <w:rStyle w:val="Char2"/>
          <w:vertAlign w:val="superscript"/>
          <w:rtl/>
        </w:rPr>
        <w:footnoteReference w:id="52"/>
      </w:r>
      <w:r w:rsidRPr="00104547">
        <w:rPr>
          <w:rStyle w:val="Char2"/>
          <w:rFonts w:hint="cs"/>
          <w:rtl/>
        </w:rPr>
        <w:t xml:space="preserve"> اما موقف معاصرین در برابر رجعت به دو دسته تقسیم می‌شوند.</w:t>
      </w:r>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گروهی </w:t>
      </w:r>
      <w:r w:rsidRPr="00104547">
        <w:rPr>
          <w:rFonts w:ascii="Times New Roman" w:hAnsi="Times New Roman" w:cs="2  Badr" w:hint="cs"/>
          <w:sz w:val="28"/>
          <w:szCs w:val="28"/>
          <w:rtl/>
          <w:lang w:bidi="fa-IR"/>
        </w:rPr>
        <w:t>–</w:t>
      </w:r>
      <w:r w:rsidRPr="00104547">
        <w:rPr>
          <w:rStyle w:val="Char2"/>
          <w:rFonts w:hint="cs"/>
          <w:rtl/>
        </w:rPr>
        <w:t xml:space="preserve"> جریان سنتی عام </w:t>
      </w:r>
      <w:r w:rsidRPr="00104547">
        <w:rPr>
          <w:rFonts w:ascii="Times New Roman" w:hAnsi="Times New Roman" w:cs="2  Badr" w:hint="cs"/>
          <w:sz w:val="28"/>
          <w:szCs w:val="28"/>
          <w:rtl/>
          <w:lang w:bidi="fa-IR"/>
        </w:rPr>
        <w:t>–</w:t>
      </w:r>
      <w:r w:rsidR="005D543C" w:rsidRPr="00104547">
        <w:rPr>
          <w:rStyle w:val="Char2"/>
          <w:rFonts w:hint="cs"/>
          <w:rtl/>
        </w:rPr>
        <w:t xml:space="preserve"> آن را </w:t>
      </w:r>
      <w:r w:rsidRPr="00104547">
        <w:rPr>
          <w:rStyle w:val="Char2"/>
          <w:rFonts w:hint="cs"/>
          <w:rtl/>
        </w:rPr>
        <w:t>اثبات می‌نمایند</w:t>
      </w:r>
      <w:r w:rsidRPr="00104547">
        <w:rPr>
          <w:rStyle w:val="Char2"/>
          <w:vertAlign w:val="superscript"/>
          <w:rtl/>
        </w:rPr>
        <w:footnoteReference w:id="53"/>
      </w:r>
      <w:r w:rsidRPr="00104547">
        <w:rPr>
          <w:rStyle w:val="Char2"/>
          <w:rFonts w:hint="cs"/>
          <w:rtl/>
        </w:rPr>
        <w:t>، و گروهی هم مانند هاشم معروف حسینی به رجعت همه امامان معتقد نیست، بلکه تنها به رجعت مهدی معتقد است، و برخی هم مانند محسن امین و عبدالله نعمت</w:t>
      </w:r>
      <w:r w:rsidR="005D543C" w:rsidRPr="00104547">
        <w:rPr>
          <w:rStyle w:val="Char2"/>
          <w:rFonts w:hint="cs"/>
          <w:rtl/>
        </w:rPr>
        <w:t xml:space="preserve"> آن را </w:t>
      </w:r>
      <w:r w:rsidRPr="00104547">
        <w:rPr>
          <w:rFonts w:ascii="Times New Roman" w:hAnsi="Times New Roman" w:cs="2  Badr" w:hint="cs"/>
          <w:sz w:val="28"/>
          <w:szCs w:val="28"/>
          <w:rtl/>
          <w:lang w:bidi="fa-IR"/>
        </w:rPr>
        <w:t>–</w:t>
      </w:r>
      <w:r w:rsidRPr="00104547">
        <w:rPr>
          <w:rStyle w:val="Char2"/>
          <w:rFonts w:hint="cs"/>
          <w:rtl/>
        </w:rPr>
        <w:t xml:space="preserve"> در زمره مسائل اختلافی در مذهب قرار می‌دهند، و عده</w:t>
      </w:r>
      <w:r w:rsidRPr="00104547">
        <w:rPr>
          <w:rStyle w:val="Char2"/>
          <w:rFonts w:hint="eastAsia"/>
          <w:rtl/>
        </w:rPr>
        <w:t>‌</w:t>
      </w:r>
      <w:r w:rsidRPr="00104547">
        <w:rPr>
          <w:rStyle w:val="Char2"/>
          <w:rFonts w:hint="cs"/>
          <w:rtl/>
        </w:rPr>
        <w:t>ای نیز مانند محمدرضا مظفر گاهی</w:t>
      </w:r>
      <w:r w:rsidR="005D543C" w:rsidRPr="00104547">
        <w:rPr>
          <w:rStyle w:val="Char2"/>
          <w:rFonts w:hint="cs"/>
          <w:rtl/>
        </w:rPr>
        <w:t xml:space="preserve"> آن را </w:t>
      </w:r>
      <w:r w:rsidRPr="00104547">
        <w:rPr>
          <w:rStyle w:val="Char2"/>
          <w:rFonts w:hint="cs"/>
          <w:rtl/>
        </w:rPr>
        <w:t>نفی و گاهی هم اثبات می‌نماید، به طوری که در یک صفحه واحد در یکی از کتاب</w:t>
      </w:r>
      <w:r w:rsidR="00091D4F" w:rsidRPr="00104547">
        <w:rPr>
          <w:rStyle w:val="Char2"/>
          <w:rFonts w:hint="eastAsia"/>
          <w:rtl/>
        </w:rPr>
        <w:t>‌</w:t>
      </w:r>
      <w:r w:rsidRPr="00104547">
        <w:rPr>
          <w:rStyle w:val="Char2"/>
          <w:rFonts w:hint="cs"/>
          <w:rtl/>
        </w:rPr>
        <w:t>های خود به نفی و اثبات آن می‌پردازد.</w:t>
      </w:r>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به آسانی نمی‌توان گفت که تمام کسانی که رجعت را نفی کرده‌اند از روی تقیه بوده است، زیرا برخی تحقیقات جزئی و آشکاری دارند، و هم‌چنین کسانی </w:t>
      </w:r>
      <w:r w:rsidR="000C5D3E" w:rsidRPr="00104547">
        <w:rPr>
          <w:rStyle w:val="Char2"/>
          <w:rFonts w:hint="cs"/>
          <w:rtl/>
        </w:rPr>
        <w:t>ک</w:t>
      </w:r>
      <w:r w:rsidRPr="00104547">
        <w:rPr>
          <w:rStyle w:val="Char2"/>
          <w:rFonts w:hint="cs"/>
          <w:rtl/>
        </w:rPr>
        <w:t>ه با آن مخالفت ورزیده‌اند به شیوه علمی</w:t>
      </w:r>
      <w:r w:rsidR="005D543C" w:rsidRPr="00104547">
        <w:rPr>
          <w:rStyle w:val="Char2"/>
          <w:rFonts w:hint="cs"/>
          <w:rtl/>
        </w:rPr>
        <w:t xml:space="preserve"> آن را </w:t>
      </w:r>
      <w:r w:rsidRPr="00104547">
        <w:rPr>
          <w:rStyle w:val="Char2"/>
          <w:rFonts w:hint="cs"/>
          <w:rtl/>
        </w:rPr>
        <w:t>ردّ نموده‌اند. پس بهتر است گفته شود کسی که قول به رجعت را از اساس در مذهب امامیه نفی می‌نماید، او یا [از رجعت در مذهب] بی‌خبر است، و یا تقیه به کار می‌برد، و عده‌ای</w:t>
      </w:r>
      <w:r w:rsidR="005D543C" w:rsidRPr="00104547">
        <w:rPr>
          <w:rStyle w:val="Char2"/>
          <w:rFonts w:hint="cs"/>
          <w:rtl/>
        </w:rPr>
        <w:t xml:space="preserve"> آن را </w:t>
      </w:r>
      <w:r w:rsidRPr="00104547">
        <w:rPr>
          <w:rStyle w:val="Char2"/>
          <w:rFonts w:hint="cs"/>
          <w:rtl/>
        </w:rPr>
        <w:t>مسأله‌ای مورد اختلاف و غیر لازم قرار داده و سپس ردّ</w:t>
      </w:r>
      <w:r w:rsidR="005D543C" w:rsidRPr="00104547">
        <w:rPr>
          <w:rStyle w:val="Char2"/>
          <w:rFonts w:hint="cs"/>
          <w:rtl/>
        </w:rPr>
        <w:t xml:space="preserve"> آن را </w:t>
      </w:r>
      <w:r w:rsidRPr="00104547">
        <w:rPr>
          <w:rStyle w:val="Char2"/>
          <w:rFonts w:hint="cs"/>
          <w:rtl/>
        </w:rPr>
        <w:t>ترجیح داده است، عمل او در این زمینه بیانگر عدم ممارست و ناآشنایی وی با تقیه می‌باشد.</w:t>
      </w:r>
    </w:p>
    <w:p w:rsidR="00AF6827" w:rsidRPr="00104547" w:rsidRDefault="00AF6827" w:rsidP="00104547">
      <w:pPr>
        <w:pStyle w:val="4-"/>
        <w:rPr>
          <w:rtl/>
        </w:rPr>
      </w:pPr>
      <w:bookmarkStart w:id="33" w:name="_Toc307451601"/>
      <w:bookmarkStart w:id="34" w:name="_Toc439577991"/>
      <w:r w:rsidRPr="00104547">
        <w:rPr>
          <w:rFonts w:hint="cs"/>
          <w:rtl/>
        </w:rPr>
        <w:t>چهارم: بداء [با مفهوم لغوی آن] بر خداوند.</w:t>
      </w:r>
      <w:bookmarkEnd w:id="33"/>
      <w:bookmarkEnd w:id="34"/>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از جمله اصولی که شیعه‌ى امامیه به آن اعتراف می‌نمایند عقیده بداء می‌باشد، ولیکن موضع اختلاف میان امامیه و مخالفان در مفهوم واقعی مورد نظر شیعه از بداء می‌باشد و همین مطلب مرا به این سو فراخوانده تا در بخشی که بداء را نفی می‌نمایند سخن گوئیم به طوری که بسیاری از محققین شیعه تعریف خاصی از بداء ارائه می‌دهند که از لحاظ لغوی با مدلول آن مخالف است.</w:t>
      </w:r>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کلمه «بداء» در زبان عرب بر دو امر دلالت دارد:</w:t>
      </w:r>
    </w:p>
    <w:p w:rsidR="00AF6827" w:rsidRPr="00104547" w:rsidRDefault="00AF6827" w:rsidP="00104547">
      <w:pPr>
        <w:pStyle w:val="StyleComplexBLotus12ptJustifiedFirstline05cmCharCharCharCharCharChar"/>
        <w:numPr>
          <w:ilvl w:val="0"/>
          <w:numId w:val="55"/>
        </w:numPr>
        <w:spacing w:line="240" w:lineRule="auto"/>
        <w:ind w:left="641" w:hanging="357"/>
        <w:rPr>
          <w:rStyle w:val="Char2"/>
          <w:rtl/>
        </w:rPr>
      </w:pPr>
      <w:r w:rsidRPr="00104547">
        <w:rPr>
          <w:rStyle w:val="Char2"/>
          <w:rFonts w:hint="cs"/>
          <w:rtl/>
        </w:rPr>
        <w:t>ظهور بعد از خفاء.</w:t>
      </w:r>
    </w:p>
    <w:p w:rsidR="00AF6827" w:rsidRPr="00104547" w:rsidRDefault="00AF6827" w:rsidP="00104547">
      <w:pPr>
        <w:pStyle w:val="StyleComplexBLotus12ptJustifiedFirstline05cmCharCharCharCharCharChar"/>
        <w:numPr>
          <w:ilvl w:val="0"/>
          <w:numId w:val="55"/>
        </w:numPr>
        <w:spacing w:line="240" w:lineRule="auto"/>
        <w:ind w:left="641" w:hanging="357"/>
        <w:rPr>
          <w:rStyle w:val="Char2"/>
          <w:rtl/>
        </w:rPr>
      </w:pPr>
      <w:r w:rsidRPr="00104547">
        <w:rPr>
          <w:rStyle w:val="Char2"/>
          <w:rFonts w:hint="cs"/>
          <w:rtl/>
        </w:rPr>
        <w:t>پیدایش و اظهار رأی جدید.</w:t>
      </w:r>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و هر دو رأی باطل است، و خداوند از آن منزه است، چون مستلزم سبقت جهل و حدوث علم است، و</w:t>
      </w:r>
      <w:r w:rsidR="00435B45" w:rsidRPr="00104547">
        <w:rPr>
          <w:rStyle w:val="Char2"/>
          <w:rFonts w:hint="cs"/>
          <w:rtl/>
        </w:rPr>
        <w:t xml:space="preserve"> این‌ها </w:t>
      </w:r>
      <w:r w:rsidRPr="00104547">
        <w:rPr>
          <w:rStyle w:val="Char2"/>
          <w:rFonts w:hint="cs"/>
          <w:rtl/>
        </w:rPr>
        <w:t>بر خداوند</w:t>
      </w:r>
      <w:r w:rsidR="00091D4F" w:rsidRPr="00104547">
        <w:rPr>
          <w:rStyle w:val="Char2"/>
          <w:rFonts w:cs="CTraditional Arabic" w:hint="cs"/>
          <w:rtl/>
        </w:rPr>
        <w:t>أ</w:t>
      </w:r>
      <w:r w:rsidRPr="00104547">
        <w:rPr>
          <w:rStyle w:val="Char2"/>
          <w:rFonts w:hint="cs"/>
          <w:rtl/>
        </w:rPr>
        <w:t xml:space="preserve"> محال است</w:t>
      </w:r>
      <w:r w:rsidRPr="00104547">
        <w:rPr>
          <w:rStyle w:val="Char2"/>
          <w:vertAlign w:val="superscript"/>
          <w:rtl/>
        </w:rPr>
        <w:footnoteReference w:id="54"/>
      </w:r>
      <w:r w:rsidRPr="00104547">
        <w:rPr>
          <w:rStyle w:val="Char2"/>
          <w:rFonts w:hint="cs"/>
          <w:rtl/>
        </w:rPr>
        <w:t>.</w:t>
      </w:r>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و چون در مسأله بداء به روایات امامیه و فراوانی</w:t>
      </w:r>
      <w:r w:rsidR="00435B45" w:rsidRPr="00104547">
        <w:rPr>
          <w:rStyle w:val="Char2"/>
          <w:rFonts w:hint="cs"/>
          <w:rtl/>
        </w:rPr>
        <w:t xml:space="preserve"> آن‌ها </w:t>
      </w:r>
      <w:r w:rsidRPr="00104547">
        <w:rPr>
          <w:rStyle w:val="Char2"/>
          <w:rFonts w:hint="cs"/>
          <w:rtl/>
        </w:rPr>
        <w:t xml:space="preserve">بنگریم و معنی لغوی معروف این لفظ را با روایات تطبیق دهیم، می‌بینیم معنی بسیار ناپسند و زشتی به خداوند نسبت داده می‌شود، و این موجب جواز محکوم </w:t>
      </w:r>
      <w:r w:rsidRPr="00104547">
        <w:rPr>
          <w:rStyle w:val="Char2"/>
          <w:rFonts w:hint="eastAsia"/>
          <w:rtl/>
        </w:rPr>
        <w:t>‌ساختن این نطف</w:t>
      </w:r>
      <w:r w:rsidRPr="00104547">
        <w:rPr>
          <w:rStyle w:val="Char2"/>
          <w:rFonts w:hint="cs"/>
          <w:rtl/>
        </w:rPr>
        <w:t>ه</w:t>
      </w:r>
      <w:r w:rsidRPr="00104547">
        <w:rPr>
          <w:rStyle w:val="Char2"/>
          <w:rFonts w:hint="eastAsia"/>
          <w:rtl/>
        </w:rPr>
        <w:t xml:space="preserve"> خطرناک از جانب تمام فرق اهل سنّت گشته است، ولکن در مقابل، فرقه امامیه در پی این می‌باشد که معنی دیگری برای</w:t>
      </w:r>
      <w:r w:rsidRPr="00104547">
        <w:rPr>
          <w:rStyle w:val="Char2"/>
          <w:rFonts w:hint="cs"/>
          <w:rtl/>
        </w:rPr>
        <w:t xml:space="preserve"> بداء</w:t>
      </w:r>
      <w:r w:rsidRPr="00104547">
        <w:rPr>
          <w:rStyle w:val="Char2"/>
          <w:rFonts w:hint="eastAsia"/>
          <w:rtl/>
        </w:rPr>
        <w:t xml:space="preserve"> </w:t>
      </w:r>
      <w:r w:rsidRPr="00104547">
        <w:rPr>
          <w:rStyle w:val="Char2"/>
          <w:rFonts w:hint="cs"/>
          <w:rtl/>
        </w:rPr>
        <w:t>ا</w:t>
      </w:r>
      <w:r w:rsidRPr="00104547">
        <w:rPr>
          <w:rStyle w:val="Char2"/>
          <w:rFonts w:hint="eastAsia"/>
          <w:rtl/>
        </w:rPr>
        <w:t>بدا</w:t>
      </w:r>
      <w:r w:rsidRPr="00104547">
        <w:rPr>
          <w:rStyle w:val="Char2"/>
          <w:rFonts w:hint="cs"/>
          <w:rtl/>
        </w:rPr>
        <w:t>ع</w:t>
      </w:r>
      <w:r w:rsidRPr="00104547">
        <w:rPr>
          <w:rStyle w:val="Char2"/>
          <w:rFonts w:hint="eastAsia"/>
          <w:rtl/>
        </w:rPr>
        <w:t xml:space="preserve"> نمایند</w:t>
      </w:r>
      <w:r w:rsidRPr="00104547">
        <w:rPr>
          <w:rStyle w:val="Char2"/>
          <w:rFonts w:hint="cs"/>
          <w:rtl/>
        </w:rPr>
        <w:t>،</w:t>
      </w:r>
      <w:r w:rsidRPr="00104547">
        <w:rPr>
          <w:rStyle w:val="Char2"/>
          <w:rFonts w:hint="eastAsia"/>
          <w:rtl/>
        </w:rPr>
        <w:t xml:space="preserve"> که با معنی لغوی مخالف باشد</w:t>
      </w:r>
      <w:r w:rsidRPr="00104547">
        <w:rPr>
          <w:rStyle w:val="Char2"/>
          <w:rFonts w:hint="cs"/>
          <w:rtl/>
        </w:rPr>
        <w:t>،</w:t>
      </w:r>
      <w:r w:rsidRPr="00104547">
        <w:rPr>
          <w:rStyle w:val="Char2"/>
          <w:rFonts w:hint="eastAsia"/>
          <w:rtl/>
        </w:rPr>
        <w:t xml:space="preserve"> تا به طریقی خود را</w:t>
      </w:r>
      <w:r w:rsidRPr="00104547">
        <w:rPr>
          <w:rStyle w:val="Char2"/>
          <w:rFonts w:hint="cs"/>
          <w:rtl/>
        </w:rPr>
        <w:t xml:space="preserve"> از هلاکت و دست‌پاچگی نجات دهند، ابن بابویه قمی(قرن 4) معنی بداء را با بدء (به معنی آغاز) تأویل می‌نماید.</w:t>
      </w:r>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و چنین تفسیر می‌نماید که خداوند می‌تواند خلق شیء را آغاز نماید و</w:t>
      </w:r>
      <w:r w:rsidR="005D543C" w:rsidRPr="00104547">
        <w:rPr>
          <w:rStyle w:val="Char2"/>
          <w:rFonts w:hint="cs"/>
          <w:rtl/>
        </w:rPr>
        <w:t xml:space="preserve"> آن را </w:t>
      </w:r>
      <w:r w:rsidRPr="00104547">
        <w:rPr>
          <w:rStyle w:val="Char2"/>
          <w:rFonts w:hint="cs"/>
          <w:rtl/>
        </w:rPr>
        <w:t>قبل از شیء (بودن) ایجاد نماید، سپس</w:t>
      </w:r>
      <w:r w:rsidR="005D543C" w:rsidRPr="00104547">
        <w:rPr>
          <w:rStyle w:val="Char2"/>
          <w:rFonts w:hint="cs"/>
          <w:rtl/>
        </w:rPr>
        <w:t xml:space="preserve"> آن را </w:t>
      </w:r>
      <w:r w:rsidRPr="00104547">
        <w:rPr>
          <w:rStyle w:val="Char2"/>
          <w:rFonts w:hint="cs"/>
          <w:rtl/>
        </w:rPr>
        <w:t xml:space="preserve">معدوم ساخته و خلقی غیر از آن </w:t>
      </w:r>
      <w:r w:rsidRPr="00104547">
        <w:rPr>
          <w:rFonts w:ascii="Times New Roman" w:hAnsi="Times New Roman" w:cs="2  Badr" w:hint="cs"/>
          <w:sz w:val="28"/>
          <w:szCs w:val="28"/>
          <w:rtl/>
          <w:lang w:bidi="fa-IR"/>
        </w:rPr>
        <w:t>–</w:t>
      </w:r>
      <w:r w:rsidRPr="00104547">
        <w:rPr>
          <w:rStyle w:val="Char2"/>
          <w:rFonts w:hint="cs"/>
          <w:rtl/>
        </w:rPr>
        <w:t xml:space="preserve"> شیء اول </w:t>
      </w:r>
      <w:r w:rsidRPr="00104547">
        <w:rPr>
          <w:rFonts w:ascii="Times New Roman" w:hAnsi="Times New Roman" w:cs="2  Badr" w:hint="cs"/>
          <w:sz w:val="28"/>
          <w:szCs w:val="28"/>
          <w:rtl/>
          <w:lang w:bidi="fa-IR"/>
        </w:rPr>
        <w:t>–</w:t>
      </w:r>
      <w:r w:rsidRPr="00104547">
        <w:rPr>
          <w:rStyle w:val="Char2"/>
          <w:rFonts w:hint="cs"/>
          <w:rtl/>
        </w:rPr>
        <w:t xml:space="preserve"> را آغاز نماید، و شاید </w:t>
      </w:r>
      <w:r w:rsidRPr="00104547">
        <w:rPr>
          <w:rFonts w:ascii="Times New Roman" w:hAnsi="Times New Roman" w:cs="2  Badr" w:hint="cs"/>
          <w:sz w:val="28"/>
          <w:szCs w:val="28"/>
          <w:rtl/>
          <w:lang w:bidi="fa-IR"/>
        </w:rPr>
        <w:t>–</w:t>
      </w:r>
      <w:r w:rsidRPr="00104547">
        <w:rPr>
          <w:rStyle w:val="Char2"/>
          <w:rFonts w:hint="cs"/>
          <w:rtl/>
        </w:rPr>
        <w:t xml:space="preserve"> میزان </w:t>
      </w:r>
      <w:r w:rsidRPr="00104547">
        <w:rPr>
          <w:rFonts w:ascii="Times New Roman" w:hAnsi="Times New Roman" w:cs="2  Badr" w:hint="cs"/>
          <w:sz w:val="28"/>
          <w:szCs w:val="28"/>
          <w:rtl/>
          <w:lang w:bidi="fa-IR"/>
        </w:rPr>
        <w:t>–</w:t>
      </w:r>
      <w:r w:rsidRPr="00104547">
        <w:rPr>
          <w:rStyle w:val="Char2"/>
          <w:rFonts w:hint="cs"/>
          <w:rtl/>
        </w:rPr>
        <w:t xml:space="preserve"> بُعد خود را از مدلول کلمه احساس کرده باشد و بداء، را با نسخ تفسیر می‌نماید، سپس به اثبات معنی بداء برگشته، و می‌گوید: از قبیل قول عرب است: </w:t>
      </w:r>
      <w:r w:rsidR="00D81184" w:rsidRPr="00104547">
        <w:rPr>
          <w:rStyle w:val="Char3"/>
          <w:rFonts w:hint="cs"/>
          <w:rtl/>
        </w:rPr>
        <w:t>«</w:t>
      </w:r>
      <w:r w:rsidRPr="00104547">
        <w:rPr>
          <w:rStyle w:val="Char3"/>
          <w:rtl/>
        </w:rPr>
        <w:t>بدا ل</w:t>
      </w:r>
      <w:r w:rsidRPr="00104547">
        <w:rPr>
          <w:rStyle w:val="Char3"/>
          <w:rFonts w:hint="cs"/>
          <w:rtl/>
        </w:rPr>
        <w:t>ي</w:t>
      </w:r>
      <w:r w:rsidRPr="00104547">
        <w:rPr>
          <w:rStyle w:val="Char3"/>
          <w:rtl/>
        </w:rPr>
        <w:t xml:space="preserve"> شخص ف</w:t>
      </w:r>
      <w:r w:rsidRPr="00104547">
        <w:rPr>
          <w:rStyle w:val="Char3"/>
          <w:rFonts w:hint="cs"/>
          <w:rtl/>
        </w:rPr>
        <w:t>ي</w:t>
      </w:r>
      <w:r w:rsidRPr="00104547">
        <w:rPr>
          <w:rStyle w:val="Char3"/>
          <w:rtl/>
        </w:rPr>
        <w:t xml:space="preserve"> طر</w:t>
      </w:r>
      <w:r w:rsidR="00D81184" w:rsidRPr="00104547">
        <w:rPr>
          <w:rStyle w:val="Char3"/>
          <w:rFonts w:hint="cs"/>
          <w:rtl/>
        </w:rPr>
        <w:t>ي</w:t>
      </w:r>
      <w:r w:rsidRPr="00104547">
        <w:rPr>
          <w:rStyle w:val="Char3"/>
          <w:rtl/>
        </w:rPr>
        <w:t>ق</w:t>
      </w:r>
      <w:r w:rsidRPr="00104547">
        <w:rPr>
          <w:rStyle w:val="Char3"/>
          <w:rFonts w:hint="cs"/>
          <w:rtl/>
        </w:rPr>
        <w:t>ي</w:t>
      </w:r>
      <w:r w:rsidR="00D81184" w:rsidRPr="00104547">
        <w:rPr>
          <w:rStyle w:val="Char3"/>
          <w:rFonts w:hint="cs"/>
          <w:rtl/>
        </w:rPr>
        <w:t>»</w:t>
      </w:r>
      <w:r w:rsidRPr="00104547">
        <w:rPr>
          <w:rFonts w:ascii="Times New Roman" w:hAnsi="Times New Roman" w:cs="Traditional Arabic" w:hint="cs"/>
          <w:sz w:val="28"/>
          <w:szCs w:val="28"/>
          <w:rtl/>
          <w:lang w:bidi="fa-IR"/>
        </w:rPr>
        <w:t xml:space="preserve"> </w:t>
      </w:r>
      <w:r w:rsidR="00D81184" w:rsidRPr="00104547">
        <w:rPr>
          <w:rFonts w:ascii="Times New Roman" w:hAnsi="Times New Roman" w:cs="Traditional Arabic" w:hint="cs"/>
          <w:sz w:val="28"/>
          <w:szCs w:val="28"/>
          <w:rtl/>
          <w:lang w:bidi="fa-IR"/>
        </w:rPr>
        <w:t>«</w:t>
      </w:r>
      <w:r w:rsidRPr="00104547">
        <w:rPr>
          <w:rStyle w:val="Char2"/>
          <w:rFonts w:hint="cs"/>
          <w:rtl/>
        </w:rPr>
        <w:t>یعنی فردی بعد از اینکه پنهان بود سر را هم پیدا [سبز] شد</w:t>
      </w:r>
      <w:r w:rsidR="00D81184" w:rsidRPr="00104547">
        <w:rPr>
          <w:rFonts w:ascii="Times New Roman" w:hAnsi="Times New Roman" w:cs="Traditional Arabic" w:hint="cs"/>
          <w:sz w:val="28"/>
          <w:szCs w:val="28"/>
          <w:rtl/>
          <w:lang w:bidi="fa-IR"/>
        </w:rPr>
        <w:t>»</w:t>
      </w:r>
      <w:r w:rsidRPr="00104547">
        <w:rPr>
          <w:rStyle w:val="Char2"/>
          <w:rFonts w:hint="cs"/>
          <w:rtl/>
        </w:rPr>
        <w:t xml:space="preserve"> او بعد از پریشانی و دست</w:t>
      </w:r>
      <w:r w:rsidR="00091D4F" w:rsidRPr="00104547">
        <w:rPr>
          <w:rStyle w:val="Char2"/>
          <w:rFonts w:hint="eastAsia"/>
          <w:rtl/>
        </w:rPr>
        <w:t>‌</w:t>
      </w:r>
      <w:r w:rsidRPr="00104547">
        <w:rPr>
          <w:rStyle w:val="Char2"/>
          <w:rFonts w:hint="cs"/>
          <w:rtl/>
        </w:rPr>
        <w:t>پاچگی آشکار به سخن زشت و ناپسند برگشته است</w:t>
      </w:r>
      <w:r w:rsidRPr="00104547">
        <w:rPr>
          <w:rStyle w:val="Char2"/>
          <w:vertAlign w:val="superscript"/>
          <w:rtl/>
        </w:rPr>
        <w:footnoteReference w:id="55"/>
      </w:r>
      <w:r w:rsidRPr="00104547">
        <w:rPr>
          <w:rStyle w:val="Char2"/>
          <w:rFonts w:hint="cs"/>
          <w:rtl/>
        </w:rPr>
        <w:t>.</w:t>
      </w:r>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سپس [خواجه] نصیر[الدین] طوسی در قرن هفتم به انکار عقیده بداء از نظر امامیه روی آورده و</w:t>
      </w:r>
      <w:r w:rsidR="005D543C" w:rsidRPr="00104547">
        <w:rPr>
          <w:rStyle w:val="Char2"/>
          <w:rFonts w:hint="cs"/>
          <w:rtl/>
        </w:rPr>
        <w:t xml:space="preserve"> آن را </w:t>
      </w:r>
      <w:r w:rsidRPr="00104547">
        <w:rPr>
          <w:rStyle w:val="Char2"/>
          <w:rFonts w:hint="cs"/>
          <w:rtl/>
        </w:rPr>
        <w:t>از اخبار آحادی قرار داده که به آن عمل نمی‌کنند</w:t>
      </w:r>
      <w:r w:rsidRPr="00104547">
        <w:rPr>
          <w:rStyle w:val="Char2"/>
          <w:vertAlign w:val="superscript"/>
          <w:rtl/>
        </w:rPr>
        <w:footnoteReference w:id="56"/>
      </w:r>
      <w:r w:rsidRPr="00104547">
        <w:rPr>
          <w:rStyle w:val="Char2"/>
          <w:rFonts w:hint="cs"/>
          <w:rtl/>
        </w:rPr>
        <w:t>. ولیکن مجلسی در قرن (11) بعد از طوسی آمده تا اشتباه طوسی را تثبیت نماید، و</w:t>
      </w:r>
      <w:r w:rsidR="005D543C" w:rsidRPr="00104547">
        <w:rPr>
          <w:rStyle w:val="Char2"/>
          <w:rFonts w:hint="cs"/>
          <w:rtl/>
        </w:rPr>
        <w:t xml:space="preserve"> آن را </w:t>
      </w:r>
      <w:r w:rsidRPr="00104547">
        <w:rPr>
          <w:rStyle w:val="Char2"/>
          <w:rFonts w:hint="cs"/>
          <w:rtl/>
        </w:rPr>
        <w:t>بر عدم احاطه طوسی به اخبار حمل و نسبت می‌دهد</w:t>
      </w:r>
      <w:r w:rsidRPr="00104547">
        <w:rPr>
          <w:rStyle w:val="Char2"/>
          <w:vertAlign w:val="superscript"/>
          <w:rtl/>
        </w:rPr>
        <w:footnoteReference w:id="57"/>
      </w:r>
      <w:r w:rsidRPr="00104547">
        <w:rPr>
          <w:rStyle w:val="Char2"/>
          <w:rFonts w:hint="cs"/>
          <w:rtl/>
        </w:rPr>
        <w:t xml:space="preserve">، امّا مازندرانی می‌گوید: انکار بداء خاص محقق طوسی نیست، سپس اسامی کسانی که عقیده بداء را از ائمه نفی کرده‌اند برمی‌شمارد؛ و می‌گوید: از جمله </w:t>
      </w:r>
      <w:r w:rsidRPr="00104547">
        <w:rPr>
          <w:rFonts w:ascii="Times New Roman" w:hAnsi="Times New Roman" w:cs="2  Badr" w:hint="cs"/>
          <w:sz w:val="28"/>
          <w:szCs w:val="28"/>
          <w:rtl/>
          <w:lang w:bidi="fa-IR"/>
        </w:rPr>
        <w:t>–</w:t>
      </w:r>
      <w:r w:rsidRPr="00104547">
        <w:rPr>
          <w:rStyle w:val="Char2"/>
          <w:rFonts w:hint="cs"/>
          <w:rtl/>
        </w:rPr>
        <w:t xml:space="preserve"> سید مرتضی: در الذریعه و شیخ الطائفه ابوجعفر طوسی در العده و التبیان و جبر الامه و آگاهترین دانشمند امت بعد از معصومین</w:t>
      </w:r>
      <w:r w:rsidR="00091D4F" w:rsidRPr="00104547">
        <w:rPr>
          <w:rStyle w:val="Char2"/>
          <w:rFonts w:cs="CTraditional Arabic" w:hint="cs"/>
          <w:rtl/>
        </w:rPr>
        <w:t>‡</w:t>
      </w:r>
      <w:r w:rsidRPr="00104547">
        <w:rPr>
          <w:rStyle w:val="Char2"/>
          <w:rFonts w:hint="cs"/>
          <w:rtl/>
        </w:rPr>
        <w:t xml:space="preserve"> شیخ علاّمه حسن بن یوسف بن مطهر حلی او </w:t>
      </w:r>
      <w:r w:rsidRPr="00104547">
        <w:rPr>
          <w:rFonts w:ascii="Times New Roman" w:hAnsi="Times New Roman" w:cs="2  Badr" w:hint="cs"/>
          <w:sz w:val="28"/>
          <w:szCs w:val="28"/>
          <w:rtl/>
          <w:lang w:bidi="fa-IR"/>
        </w:rPr>
        <w:t>–</w:t>
      </w:r>
      <w:r w:rsidRPr="00104547">
        <w:rPr>
          <w:rStyle w:val="Char2"/>
          <w:rFonts w:hint="cs"/>
          <w:rtl/>
        </w:rPr>
        <w:t xml:space="preserve"> حلّی </w:t>
      </w:r>
      <w:r w:rsidRPr="00104547">
        <w:rPr>
          <w:rFonts w:ascii="Times New Roman" w:hAnsi="Times New Roman" w:cs="2  Badr" w:hint="cs"/>
          <w:sz w:val="28"/>
          <w:szCs w:val="28"/>
          <w:rtl/>
          <w:lang w:bidi="fa-IR"/>
        </w:rPr>
        <w:t>–</w:t>
      </w:r>
      <w:r w:rsidRPr="00104547">
        <w:rPr>
          <w:rStyle w:val="Char2"/>
          <w:rFonts w:hint="cs"/>
          <w:rtl/>
        </w:rPr>
        <w:t xml:space="preserve"> در بحث چهارم از فصل اول در کتاب نهایه الاصول گفته است:... نسخ بر خداوند جائز است؛ زیرا حکم آن تابع مصالح عباد است </w:t>
      </w:r>
      <w:r w:rsidRPr="00104547">
        <w:rPr>
          <w:rFonts w:ascii="Times New Roman" w:hAnsi="Times New Roman" w:cs="2  Badr" w:hint="cs"/>
          <w:sz w:val="28"/>
          <w:szCs w:val="28"/>
          <w:rtl/>
          <w:lang w:bidi="fa-IR"/>
        </w:rPr>
        <w:t>–</w:t>
      </w:r>
      <w:r w:rsidRPr="00104547">
        <w:rPr>
          <w:rStyle w:val="Char2"/>
          <w:rFonts w:hint="cs"/>
          <w:rtl/>
        </w:rPr>
        <w:t xml:space="preserve"> بداء بر خداوند روا نیست </w:t>
      </w:r>
      <w:r w:rsidRPr="00104547">
        <w:rPr>
          <w:rFonts w:ascii="Times New Roman" w:hAnsi="Times New Roman" w:cs="2  Badr" w:hint="cs"/>
          <w:sz w:val="28"/>
          <w:szCs w:val="28"/>
          <w:rtl/>
          <w:lang w:bidi="fa-IR"/>
        </w:rPr>
        <w:t>–</w:t>
      </w:r>
      <w:r w:rsidRPr="00104547">
        <w:rPr>
          <w:rStyle w:val="Char2"/>
          <w:rFonts w:hint="cs"/>
          <w:rtl/>
        </w:rPr>
        <w:t xml:space="preserve"> چون بر جهل و یا بر فعل زشت دلالت دارد؛ و این دو در حق خداوند محال و ناممکن‌اند سپس همین</w:t>
      </w:r>
      <w:r w:rsidR="00091D4F" w:rsidRPr="00104547">
        <w:rPr>
          <w:rStyle w:val="Char2"/>
          <w:rFonts w:hint="cs"/>
          <w:rtl/>
        </w:rPr>
        <w:t xml:space="preserve"> </w:t>
      </w:r>
      <w:r w:rsidRPr="00104547">
        <w:rPr>
          <w:rStyle w:val="Char2"/>
          <w:rFonts w:hint="cs"/>
          <w:rtl/>
        </w:rPr>
        <w:t>طور صاحب تفسیر مجمع البیان و ابوالفتوح رازی این رأی نقل نموده‌اند</w:t>
      </w:r>
      <w:r w:rsidRPr="00104547">
        <w:rPr>
          <w:rStyle w:val="Char2"/>
          <w:vertAlign w:val="superscript"/>
          <w:rtl/>
        </w:rPr>
        <w:footnoteReference w:id="58"/>
      </w:r>
      <w:r w:rsidRPr="00104547">
        <w:rPr>
          <w:rStyle w:val="Char2"/>
          <w:rFonts w:hint="cs"/>
          <w:rtl/>
        </w:rPr>
        <w:t>.</w:t>
      </w:r>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معاصرین امروزی بداء را چنین تفسیر می‌کنند که از قبیل آن است که خداوند شیء را مخفی نموده سپس</w:t>
      </w:r>
      <w:r w:rsidR="005D543C" w:rsidRPr="00104547">
        <w:rPr>
          <w:rStyle w:val="Char2"/>
          <w:rFonts w:hint="cs"/>
          <w:rtl/>
        </w:rPr>
        <w:t xml:space="preserve"> آن را </w:t>
      </w:r>
      <w:r w:rsidRPr="00104547">
        <w:rPr>
          <w:rStyle w:val="Char2"/>
          <w:rFonts w:hint="cs"/>
          <w:rtl/>
        </w:rPr>
        <w:t>آشکار می‌سازد، و به این معنی نیست که چیزی بر خداوند پنهان بوده سپس عکس آن برایش برملا می‌گردد</w:t>
      </w:r>
      <w:r w:rsidRPr="00104547">
        <w:rPr>
          <w:rStyle w:val="Char2"/>
          <w:vertAlign w:val="superscript"/>
          <w:rtl/>
        </w:rPr>
        <w:footnoteReference w:id="59"/>
      </w:r>
      <w:r w:rsidRPr="00104547">
        <w:rPr>
          <w:rStyle w:val="Char2"/>
          <w:rFonts w:hint="cs"/>
          <w:rtl/>
        </w:rPr>
        <w:t xml:space="preserve">. بداء را به معنی آشکارسازی تفسیر می‌کنند، از جمله این معاصرین مرجع </w:t>
      </w:r>
      <w:r w:rsidRPr="00104547">
        <w:rPr>
          <w:rFonts w:ascii="Times New Roman" w:hAnsi="Times New Roman" w:cs="2  Badr" w:hint="cs"/>
          <w:sz w:val="28"/>
          <w:szCs w:val="28"/>
          <w:rtl/>
          <w:lang w:bidi="fa-IR"/>
        </w:rPr>
        <w:t>–</w:t>
      </w:r>
      <w:r w:rsidRPr="00104547">
        <w:rPr>
          <w:rStyle w:val="Char2"/>
          <w:rFonts w:hint="cs"/>
          <w:rtl/>
        </w:rPr>
        <w:t xml:space="preserve"> تقلید - متأخر ابوالقاسم خوئی است و می‌گوید: بداء به معنی که شیعه  امامیه به آن قائل است از ابداء در حقیقت به معنی اظهار است، و اطلاق لفظ بداء بر آن </w:t>
      </w:r>
      <w:r w:rsidRPr="00104547">
        <w:rPr>
          <w:rFonts w:ascii="Times New Roman" w:hAnsi="Times New Roman" w:cs="2  Badr" w:hint="cs"/>
          <w:sz w:val="28"/>
          <w:szCs w:val="28"/>
          <w:rtl/>
          <w:lang w:bidi="fa-IR"/>
        </w:rPr>
        <w:t>–</w:t>
      </w:r>
      <w:r w:rsidRPr="00104547">
        <w:rPr>
          <w:rStyle w:val="Char2"/>
          <w:rFonts w:hint="cs"/>
          <w:rtl/>
        </w:rPr>
        <w:t xml:space="preserve"> ابداء و اظهار </w:t>
      </w:r>
      <w:r w:rsidRPr="00104547">
        <w:rPr>
          <w:rFonts w:ascii="Times New Roman" w:hAnsi="Times New Roman" w:cs="2  Badr" w:hint="cs"/>
          <w:sz w:val="28"/>
          <w:szCs w:val="28"/>
          <w:rtl/>
          <w:lang w:bidi="fa-IR"/>
        </w:rPr>
        <w:t>–</w:t>
      </w:r>
      <w:r w:rsidRPr="00104547">
        <w:rPr>
          <w:rStyle w:val="Char2"/>
          <w:rFonts w:hint="cs"/>
          <w:rtl/>
        </w:rPr>
        <w:t xml:space="preserve"> مبتنی بر تنزیل است و اطلاق آن هم به سبب مشاکله - لفظی - است</w:t>
      </w:r>
      <w:r w:rsidRPr="00104547">
        <w:rPr>
          <w:rStyle w:val="Char2"/>
          <w:vertAlign w:val="superscript"/>
          <w:rtl/>
        </w:rPr>
        <w:footnoteReference w:id="60"/>
      </w:r>
      <w:r w:rsidRPr="00104547">
        <w:rPr>
          <w:rStyle w:val="Char2"/>
          <w:rFonts w:hint="cs"/>
          <w:rtl/>
        </w:rPr>
        <w:t xml:space="preserve"> و استاد جعفر سبحانی! می</w:t>
      </w:r>
      <w:r w:rsidRPr="00104547">
        <w:rPr>
          <w:rStyle w:val="Char2"/>
          <w:rFonts w:hint="eastAsia"/>
          <w:rtl/>
        </w:rPr>
        <w:t>‌</w:t>
      </w:r>
      <w:r w:rsidRPr="00104547">
        <w:rPr>
          <w:rStyle w:val="Char2"/>
          <w:rFonts w:hint="cs"/>
          <w:rtl/>
        </w:rPr>
        <w:t>گوید: آشکارا معلوم است هدف شیعه‌ى امامیه از این کلمه (بدالله) معنی لغوی آن نیست زیرا این معنی - همچنانکه پرسشگر اعتراض نموده - مستلزم نسبت جهل به خداوند است</w:t>
      </w:r>
      <w:r w:rsidRPr="00104547">
        <w:rPr>
          <w:rStyle w:val="Char2"/>
          <w:vertAlign w:val="superscript"/>
          <w:rtl/>
        </w:rPr>
        <w:footnoteReference w:id="61"/>
      </w:r>
      <w:r w:rsidRPr="00104547">
        <w:rPr>
          <w:rStyle w:val="Char2"/>
          <w:rFonts w:hint="cs"/>
          <w:rtl/>
        </w:rPr>
        <w:t>.</w:t>
      </w:r>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بنابراین بداء از نظر شیعه‌ى امامیه چیست؟ و به چه حوادثی مربوط می‌شود؟ </w:t>
      </w:r>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ابوالقاسم خوئی تبیین نموده است که بداء در آنچه محو و اثبات آن صحیح باشد از مسائلی که در صحف فرشته‌ای در لیله القدر</w:t>
      </w:r>
      <w:r w:rsidRPr="00104547">
        <w:rPr>
          <w:rStyle w:val="Char2"/>
          <w:vertAlign w:val="superscript"/>
          <w:rtl/>
        </w:rPr>
        <w:footnoteReference w:id="62"/>
      </w:r>
      <w:r w:rsidRPr="00104547">
        <w:rPr>
          <w:rStyle w:val="Char2"/>
          <w:rFonts w:hint="cs"/>
          <w:rtl/>
        </w:rPr>
        <w:t xml:space="preserve"> مقادیر سالانه در آن نگاشته می‌شود </w:t>
      </w:r>
      <w:r w:rsidRPr="00104547">
        <w:rPr>
          <w:rFonts w:ascii="Times New Roman" w:hAnsi="Times New Roman" w:cs="2  Badr" w:hint="cs"/>
          <w:sz w:val="28"/>
          <w:szCs w:val="28"/>
          <w:rtl/>
          <w:lang w:bidi="fa-IR"/>
        </w:rPr>
        <w:t>–</w:t>
      </w:r>
      <w:r w:rsidRPr="00104547">
        <w:rPr>
          <w:rStyle w:val="Char2"/>
          <w:rFonts w:hint="cs"/>
          <w:rtl/>
        </w:rPr>
        <w:t xml:space="preserve"> واقع می‌شود و این [نوع] قضاء نزد برخی شیعیان به «قضاء توقیفی </w:t>
      </w:r>
      <w:r w:rsidRPr="00104547">
        <w:rPr>
          <w:rFonts w:ascii="Times New Roman" w:hAnsi="Times New Roman" w:cs="2  Badr" w:hint="cs"/>
          <w:sz w:val="28"/>
          <w:szCs w:val="28"/>
          <w:rtl/>
          <w:lang w:bidi="fa-IR"/>
        </w:rPr>
        <w:t>–</w:t>
      </w:r>
      <w:r w:rsidRPr="00104547">
        <w:rPr>
          <w:rStyle w:val="Char2"/>
          <w:rFonts w:hint="cs"/>
          <w:rtl/>
        </w:rPr>
        <w:t xml:space="preserve"> یا به «لوح محو و اثبات» نام‌گذاری شده است، و آنچه بداء (محو و اثبات) به آن راه نمی‌یابد برخی</w:t>
      </w:r>
      <w:r w:rsidR="005D543C" w:rsidRPr="00104547">
        <w:rPr>
          <w:rStyle w:val="Char2"/>
          <w:rFonts w:hint="cs"/>
          <w:rtl/>
        </w:rPr>
        <w:t xml:space="preserve"> آن را </w:t>
      </w:r>
      <w:r w:rsidRPr="00104547">
        <w:rPr>
          <w:rStyle w:val="Char2"/>
          <w:rFonts w:hint="cs"/>
          <w:rtl/>
        </w:rPr>
        <w:t xml:space="preserve">به قضاء حتمی» - که در لوح المحفوظ است </w:t>
      </w:r>
      <w:r w:rsidRPr="00104547">
        <w:rPr>
          <w:rFonts w:ascii="Times New Roman" w:hAnsi="Times New Roman" w:cs="2  Badr" w:hint="cs"/>
          <w:sz w:val="28"/>
          <w:szCs w:val="28"/>
          <w:rtl/>
          <w:lang w:bidi="fa-IR"/>
        </w:rPr>
        <w:t>–</w:t>
      </w:r>
      <w:r w:rsidRPr="00104547">
        <w:rPr>
          <w:rStyle w:val="Char2"/>
          <w:rFonts w:hint="cs"/>
          <w:rtl/>
        </w:rPr>
        <w:t xml:space="preserve"> نام نهاده‌اند.</w:t>
      </w:r>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برای مثال خوئی و برخی معاصرین احادیث بداء و نه حتی مشهورترین روایاتی را </w:t>
      </w:r>
      <w:r w:rsidRPr="00104547">
        <w:rPr>
          <w:rFonts w:ascii="Times New Roman" w:hAnsi="Times New Roman" w:cs="2  Badr" w:hint="cs"/>
          <w:sz w:val="28"/>
          <w:szCs w:val="28"/>
          <w:rtl/>
          <w:lang w:bidi="fa-IR"/>
        </w:rPr>
        <w:t>–</w:t>
      </w:r>
      <w:r w:rsidRPr="00104547">
        <w:rPr>
          <w:rStyle w:val="Char2"/>
          <w:rFonts w:hint="cs"/>
          <w:rtl/>
        </w:rPr>
        <w:t xml:space="preserve"> همچون روایتشان از صادق </w:t>
      </w:r>
      <w:r w:rsidRPr="00104547">
        <w:rPr>
          <w:rStyle w:val="Char3"/>
          <w:rtl/>
        </w:rPr>
        <w:t>«ما بدا</w:t>
      </w:r>
      <w:r w:rsidRPr="00104547">
        <w:rPr>
          <w:rStyle w:val="Char3"/>
          <w:rFonts w:hint="cs"/>
          <w:rtl/>
        </w:rPr>
        <w:t xml:space="preserve"> </w:t>
      </w:r>
      <w:r w:rsidRPr="00104547">
        <w:rPr>
          <w:rStyle w:val="Char3"/>
          <w:rtl/>
        </w:rPr>
        <w:t>لِلّهِ ش</w:t>
      </w:r>
      <w:r w:rsidRPr="00104547">
        <w:rPr>
          <w:rStyle w:val="Char3"/>
          <w:rFonts w:hint="cs"/>
          <w:rtl/>
        </w:rPr>
        <w:t>ي</w:t>
      </w:r>
      <w:r w:rsidRPr="00104547">
        <w:rPr>
          <w:rStyle w:val="Char3"/>
          <w:rtl/>
        </w:rPr>
        <w:t xml:space="preserve">ءٌ مثل </w:t>
      </w:r>
      <w:r w:rsidRPr="00104547">
        <w:rPr>
          <w:rStyle w:val="Char3"/>
          <w:rFonts w:hint="cs"/>
          <w:rtl/>
        </w:rPr>
        <w:t xml:space="preserve">ما </w:t>
      </w:r>
      <w:r w:rsidRPr="00104547">
        <w:rPr>
          <w:rStyle w:val="Char3"/>
          <w:rtl/>
        </w:rPr>
        <w:t>بدا ف</w:t>
      </w:r>
      <w:r w:rsidRPr="00104547">
        <w:rPr>
          <w:rStyle w:val="Char3"/>
          <w:rFonts w:hint="cs"/>
          <w:rtl/>
        </w:rPr>
        <w:t>ي</w:t>
      </w:r>
      <w:r w:rsidRPr="00104547">
        <w:rPr>
          <w:rStyle w:val="Char3"/>
          <w:rtl/>
        </w:rPr>
        <w:t xml:space="preserve"> </w:t>
      </w:r>
      <w:r w:rsidRPr="00104547">
        <w:rPr>
          <w:rStyle w:val="Char3"/>
          <w:rFonts w:hint="cs"/>
          <w:rtl/>
        </w:rPr>
        <w:t>إ</w:t>
      </w:r>
      <w:r w:rsidRPr="00104547">
        <w:rPr>
          <w:rStyle w:val="Char3"/>
          <w:rtl/>
        </w:rPr>
        <w:t>سماع</w:t>
      </w:r>
      <w:r w:rsidR="00D81184" w:rsidRPr="00104547">
        <w:rPr>
          <w:rStyle w:val="Char3"/>
          <w:rFonts w:hint="cs"/>
          <w:rtl/>
        </w:rPr>
        <w:t>ي</w:t>
      </w:r>
      <w:r w:rsidRPr="00104547">
        <w:rPr>
          <w:rStyle w:val="Char3"/>
          <w:rtl/>
        </w:rPr>
        <w:t>ل»</w:t>
      </w:r>
      <w:r w:rsidRPr="00104547">
        <w:rPr>
          <w:rStyle w:val="Char2"/>
          <w:rFonts w:hint="cs"/>
          <w:rtl/>
        </w:rPr>
        <w:t xml:space="preserve"> و یا روایت </w:t>
      </w:r>
      <w:r w:rsidR="00D81184" w:rsidRPr="00104547">
        <w:rPr>
          <w:rStyle w:val="Char3"/>
          <w:rtl/>
        </w:rPr>
        <w:t>«</w:t>
      </w:r>
      <w:r w:rsidRPr="00104547">
        <w:rPr>
          <w:rStyle w:val="Char3"/>
          <w:rtl/>
        </w:rPr>
        <w:t>ما عبد</w:t>
      </w:r>
      <w:r w:rsidRPr="00104547">
        <w:rPr>
          <w:rStyle w:val="Char3"/>
          <w:rFonts w:hint="cs"/>
          <w:rtl/>
        </w:rPr>
        <w:t xml:space="preserve"> </w:t>
      </w:r>
      <w:r w:rsidRPr="00104547">
        <w:rPr>
          <w:rStyle w:val="Char3"/>
          <w:rtl/>
        </w:rPr>
        <w:t>الله بمثل ما ع</w:t>
      </w:r>
      <w:r w:rsidRPr="00104547">
        <w:rPr>
          <w:rStyle w:val="Char3"/>
          <w:rFonts w:hint="cs"/>
          <w:rtl/>
        </w:rPr>
        <w:t>ُ</w:t>
      </w:r>
      <w:r w:rsidRPr="00104547">
        <w:rPr>
          <w:rStyle w:val="Char3"/>
          <w:rtl/>
        </w:rPr>
        <w:t>بد بالبداء</w:t>
      </w:r>
      <w:r w:rsidR="00D81184" w:rsidRPr="00104547">
        <w:rPr>
          <w:rStyle w:val="Char3"/>
          <w:rFonts w:hint="cs"/>
          <w:rtl/>
        </w:rPr>
        <w:t>»</w:t>
      </w:r>
      <w:r w:rsidRPr="00104547">
        <w:rPr>
          <w:rStyle w:val="Char2"/>
          <w:vertAlign w:val="superscript"/>
          <w:rtl/>
        </w:rPr>
        <w:footnoteReference w:id="63"/>
      </w:r>
      <w:r w:rsidRPr="00104547">
        <w:rPr>
          <w:rStyle w:val="Char2"/>
          <w:rFonts w:hint="cs"/>
          <w:rtl/>
        </w:rPr>
        <w:t xml:space="preserve"> - که اهل سنت در ردّ بر آنان مورد استمساک قرار می‌دهند - ردّ نمی‌کنند، بلکه تمام این روایات را چنین توجیه می‌کنند که چون مؤمن به امکان تغییر برخی قدر اعتقاد یابد باب امید بر وی گشوده شود و ناامیدی از وی رخت بر بندد، شأن و منزلت این روایات همچون منزلت احادیثی است که به عنوان اسباب افزایش عُمر یا روزی ذکر می‌شود</w:t>
      </w:r>
      <w:r w:rsidRPr="00104547">
        <w:rPr>
          <w:rStyle w:val="Char2"/>
          <w:vertAlign w:val="superscript"/>
          <w:rtl/>
        </w:rPr>
        <w:footnoteReference w:id="64"/>
      </w:r>
      <w:r w:rsidRPr="00104547">
        <w:rPr>
          <w:rStyle w:val="Char2"/>
          <w:rFonts w:hint="cs"/>
          <w:rtl/>
        </w:rPr>
        <w:t>.</w:t>
      </w:r>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البته برخی اینگونه بداء را در شمار تقیه به حساب می‌آورند، و چنانچه گفته‌اند این نوع </w:t>
      </w:r>
      <w:r w:rsidRPr="00104547">
        <w:rPr>
          <w:rFonts w:ascii="Times New Roman" w:hAnsi="Times New Roman" w:cs="2  Badr" w:hint="cs"/>
          <w:sz w:val="28"/>
          <w:szCs w:val="28"/>
          <w:rtl/>
          <w:lang w:bidi="fa-IR"/>
        </w:rPr>
        <w:t>–</w:t>
      </w:r>
      <w:r w:rsidRPr="00104547">
        <w:rPr>
          <w:rStyle w:val="Char2"/>
          <w:rFonts w:hint="cs"/>
          <w:rtl/>
        </w:rPr>
        <w:t xml:space="preserve"> تفسیر از بداء </w:t>
      </w:r>
      <w:r w:rsidRPr="00104547">
        <w:rPr>
          <w:rFonts w:ascii="Times New Roman" w:hAnsi="Times New Roman" w:cs="2  Badr" w:hint="cs"/>
          <w:sz w:val="28"/>
          <w:szCs w:val="28"/>
          <w:rtl/>
          <w:lang w:bidi="fa-IR"/>
        </w:rPr>
        <w:t>–</w:t>
      </w:r>
      <w:r w:rsidRPr="00104547">
        <w:rPr>
          <w:rStyle w:val="Char2"/>
          <w:rFonts w:hint="cs"/>
          <w:rtl/>
        </w:rPr>
        <w:t xml:space="preserve"> برای خروج بحران و چالش رذالت قول به اصل مفهوم بداء از قبیل تحول فرهنگی مطلوب در مذهب - امامیه - است، به تحلیل و ارزیابی دقیق‌تری نیاز است، البته ناگفته نماند این - گونه - تحول تازگی ندارد بلکه سابقه طولانی دارد.</w:t>
      </w:r>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دو نکته در این مسأله قابل ملاحظه است:</w:t>
      </w:r>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اول: تأکید و پافشاری شیعه‌ى امامیه بر اختصاص بداء در زمره اصول دین و قرار دادن آن در </w:t>
      </w:r>
      <w:r w:rsidRPr="00104547">
        <w:rPr>
          <w:rFonts w:ascii="Times New Roman" w:hAnsi="Times New Roman" w:cs="2  Badr" w:hint="cs"/>
          <w:sz w:val="28"/>
          <w:szCs w:val="28"/>
          <w:rtl/>
          <w:lang w:bidi="fa-IR"/>
        </w:rPr>
        <w:t>–</w:t>
      </w:r>
      <w:r w:rsidRPr="00104547">
        <w:rPr>
          <w:rStyle w:val="Char2"/>
          <w:rFonts w:hint="cs"/>
          <w:rtl/>
        </w:rPr>
        <w:t xml:space="preserve"> جدایی از سایر صفات- ابواب الهیات، گرچه در کل، فردی از مسلمین با مفهوم مذکور مخالفتی با آن ندارند، اما اختصاص ذکر آن بیانگر آن است که اصل موضوع بداء از مسائلی است که با سایر مسلمانان اختلاف دارند، و می‌توان گفت در این مسأله با وجود بقای بر اینکه از لحاظ شکلی و ظاهری به عنوان اصلی از اصول آنان است، اما تحول [تغییر بیش نسبی] مطلوبی در این مسأله به وجود آمده است.</w:t>
      </w:r>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دوم: جوّ و فضای زمانی که قول به </w:t>
      </w:r>
      <w:r w:rsidRPr="00104547">
        <w:rPr>
          <w:rFonts w:ascii="Times New Roman" w:hAnsi="Times New Roman" w:cs="2  Badr" w:hint="cs"/>
          <w:sz w:val="28"/>
          <w:szCs w:val="28"/>
          <w:rtl/>
          <w:lang w:bidi="fa-IR"/>
        </w:rPr>
        <w:t>–</w:t>
      </w:r>
      <w:r w:rsidRPr="00104547">
        <w:rPr>
          <w:rStyle w:val="Char2"/>
          <w:rFonts w:hint="cs"/>
          <w:rtl/>
        </w:rPr>
        <w:t xml:space="preserve"> مسأله </w:t>
      </w:r>
      <w:r w:rsidRPr="00104547">
        <w:rPr>
          <w:rFonts w:ascii="Times New Roman" w:hAnsi="Times New Roman" w:cs="2  Badr" w:hint="cs"/>
          <w:sz w:val="28"/>
          <w:szCs w:val="28"/>
          <w:rtl/>
          <w:lang w:bidi="fa-IR"/>
        </w:rPr>
        <w:t>–</w:t>
      </w:r>
      <w:r w:rsidRPr="00104547">
        <w:rPr>
          <w:rStyle w:val="Char2"/>
          <w:rFonts w:hint="cs"/>
          <w:rtl/>
        </w:rPr>
        <w:t xml:space="preserve"> بداء در آن نمایان شد حاکی از معنا و مفهومی است که امامیه معاصر [از بداء] نفی می</w:t>
      </w:r>
      <w:r w:rsidRPr="00104547">
        <w:rPr>
          <w:rStyle w:val="Char2"/>
          <w:rFonts w:hint="eastAsia"/>
          <w:rtl/>
        </w:rPr>
        <w:t>‌کنند، زیرا قول بر بداء به سبب م</w:t>
      </w:r>
      <w:r w:rsidRPr="00104547">
        <w:rPr>
          <w:rStyle w:val="Char2"/>
          <w:rFonts w:hint="cs"/>
          <w:rtl/>
        </w:rPr>
        <w:t>ر</w:t>
      </w:r>
      <w:r w:rsidRPr="00104547">
        <w:rPr>
          <w:rStyle w:val="Char2"/>
          <w:rFonts w:hint="eastAsia"/>
          <w:rtl/>
        </w:rPr>
        <w:t>گ</w:t>
      </w:r>
      <w:r w:rsidRPr="00104547">
        <w:rPr>
          <w:rStyle w:val="Char2"/>
          <w:rFonts w:hint="cs"/>
          <w:rtl/>
        </w:rPr>
        <w:t xml:space="preserve"> </w:t>
      </w:r>
      <w:r w:rsidRPr="00104547">
        <w:rPr>
          <w:rStyle w:val="Char2"/>
          <w:rFonts w:hint="eastAsia"/>
          <w:rtl/>
        </w:rPr>
        <w:t>اسماعیل بن جعفر</w:t>
      </w:r>
      <w:r w:rsidRPr="00104547">
        <w:rPr>
          <w:rStyle w:val="Char2"/>
          <w:rFonts w:hint="cs"/>
          <w:rtl/>
        </w:rPr>
        <w:t xml:space="preserve">: پدید آمد، و شایع شده بود که او امام منصو‌ص علیه می‌باشد، اما مرگ وی نظریه نص - به امامت - را به چالش کشاند و برخی متکلمان برای رهایی از چالش مذکور نظریه </w:t>
      </w:r>
      <w:r w:rsidRPr="00104547">
        <w:rPr>
          <w:rFonts w:ascii="Times New Roman" w:hAnsi="Times New Roman" w:cs="2  Badr" w:hint="cs"/>
          <w:sz w:val="28"/>
          <w:szCs w:val="28"/>
          <w:rtl/>
          <w:lang w:bidi="fa-IR"/>
        </w:rPr>
        <w:t>–</w:t>
      </w:r>
      <w:r w:rsidRPr="00104547">
        <w:rPr>
          <w:rStyle w:val="Char2"/>
          <w:rFonts w:hint="cs"/>
          <w:rtl/>
        </w:rPr>
        <w:t xml:space="preserve"> بداء را پدید آوردند</w:t>
      </w:r>
      <w:r w:rsidRPr="00104547">
        <w:rPr>
          <w:rStyle w:val="Char2"/>
          <w:vertAlign w:val="superscript"/>
          <w:rtl/>
        </w:rPr>
        <w:footnoteReference w:id="65"/>
      </w:r>
      <w:r w:rsidRPr="00104547">
        <w:rPr>
          <w:rStyle w:val="Char2"/>
          <w:rFonts w:hint="cs"/>
          <w:rtl/>
        </w:rPr>
        <w:t>.</w:t>
      </w:r>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سخن آخر اینکه کسی انکار نمی‌کند که خداوند متعال قادر است، محو و ثابت ‌نماید، تفاوت ندارد</w:t>
      </w:r>
      <w:r w:rsidR="005D543C" w:rsidRPr="00104547">
        <w:rPr>
          <w:rStyle w:val="Char2"/>
          <w:rFonts w:hint="cs"/>
          <w:rtl/>
        </w:rPr>
        <w:t xml:space="preserve"> آن را </w:t>
      </w:r>
      <w:r w:rsidRPr="00104547">
        <w:rPr>
          <w:rStyle w:val="Char2"/>
          <w:rFonts w:hint="cs"/>
          <w:rtl/>
        </w:rPr>
        <w:t xml:space="preserve">نسخ یا بداء و ... بنامیم، لیکن می‌بایست اخبار را از آن استثناء کرد. چون محو و رفع خطر ملازم جهل یا دروغ است، یعنی می‌گوئیم: از اینکه خداوند خبر دهد که بهشت چنین اوصافی داراست، و یا پیامبری را نام ببرد و حتی اینکه امامی را منصوب نماید، سپس از گفتار </w:t>
      </w:r>
      <w:r w:rsidRPr="00104547">
        <w:rPr>
          <w:rFonts w:ascii="Times New Roman" w:hAnsi="Times New Roman" w:cs="2  Badr" w:hint="cs"/>
          <w:sz w:val="28"/>
          <w:szCs w:val="28"/>
          <w:rtl/>
          <w:lang w:bidi="fa-IR"/>
        </w:rPr>
        <w:t>–</w:t>
      </w:r>
      <w:r w:rsidRPr="00104547">
        <w:rPr>
          <w:rStyle w:val="Char2"/>
          <w:rFonts w:hint="cs"/>
          <w:rtl/>
        </w:rPr>
        <w:t xml:space="preserve"> و عمل </w:t>
      </w:r>
      <w:r w:rsidRPr="00104547">
        <w:rPr>
          <w:rFonts w:ascii="Times New Roman" w:hAnsi="Times New Roman" w:cs="2  Badr" w:hint="cs"/>
          <w:sz w:val="28"/>
          <w:szCs w:val="28"/>
          <w:rtl/>
          <w:lang w:bidi="fa-IR"/>
        </w:rPr>
        <w:t>–</w:t>
      </w:r>
      <w:r w:rsidRPr="00104547">
        <w:rPr>
          <w:rStyle w:val="Char2"/>
          <w:rFonts w:hint="cs"/>
          <w:rtl/>
        </w:rPr>
        <w:t xml:space="preserve"> خود برگردد [پشیمان شود] محال و غیرممکن است، زیرا موجب دروغ یا جهل و حدوث علم به برتر است، لذا جمهور فقها و متکلمین اخبار را از مسائل جوازالنسخ استثناء نموده‌اند</w:t>
      </w:r>
      <w:r w:rsidRPr="00104547">
        <w:rPr>
          <w:rStyle w:val="Char2"/>
          <w:vertAlign w:val="superscript"/>
          <w:rtl/>
        </w:rPr>
        <w:footnoteReference w:id="66"/>
      </w:r>
      <w:r w:rsidRPr="00104547">
        <w:rPr>
          <w:rStyle w:val="Char2"/>
          <w:rFonts w:hint="cs"/>
          <w:rtl/>
        </w:rPr>
        <w:t>.</w:t>
      </w:r>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برای محدودیت گفتگو میان امامیه و مخالفان در مسأله بداء می‌بایست گفتگو را در چارچوب قضایای معین </w:t>
      </w:r>
      <w:r w:rsidRPr="00104547">
        <w:rPr>
          <w:rFonts w:ascii="Times New Roman" w:hAnsi="Times New Roman" w:cs="2  Badr" w:hint="cs"/>
          <w:sz w:val="28"/>
          <w:szCs w:val="28"/>
          <w:rtl/>
          <w:lang w:bidi="fa-IR"/>
        </w:rPr>
        <w:t>–</w:t>
      </w:r>
      <w:r w:rsidRPr="00104547">
        <w:rPr>
          <w:rStyle w:val="Char2"/>
          <w:rFonts w:hint="cs"/>
          <w:rtl/>
        </w:rPr>
        <w:t xml:space="preserve"> که آیا سخن مذکور که در بسیاری از روایات ذکر شده همان سخن متأخرین است یا خیر؟ - محدود ساخت.</w:t>
      </w:r>
    </w:p>
    <w:p w:rsidR="00AF6827" w:rsidRPr="00104547" w:rsidRDefault="00AF6827" w:rsidP="00C50A6D">
      <w:pPr>
        <w:pStyle w:val="StyleComplexBLotus12ptJustifiedFirstline05cmCharCharCharCharCharChar"/>
        <w:spacing w:line="240" w:lineRule="auto"/>
        <w:ind w:firstLine="227"/>
        <w:rPr>
          <w:rStyle w:val="Char2"/>
          <w:rtl/>
        </w:rPr>
      </w:pPr>
      <w:r w:rsidRPr="00104547">
        <w:rPr>
          <w:rStyle w:val="Char2"/>
          <w:rFonts w:hint="cs"/>
          <w:rtl/>
        </w:rPr>
        <w:t xml:space="preserve">مخالفان امامیه بر همسانی‌بودن سخن قدیم و جدیدند، امامیه قائل به تفاوتند و تلاش اثبات آن برعهده امامیه، با علم به اینکه هم‌اکنون قائل به </w:t>
      </w:r>
      <w:r w:rsidRPr="00104547">
        <w:rPr>
          <w:rFonts w:ascii="Times New Roman" w:hAnsi="Times New Roman" w:cs="2  Badr" w:hint="cs"/>
          <w:sz w:val="28"/>
          <w:szCs w:val="28"/>
          <w:rtl/>
          <w:lang w:bidi="fa-IR"/>
        </w:rPr>
        <w:t>–</w:t>
      </w:r>
      <w:r w:rsidRPr="00104547">
        <w:rPr>
          <w:rStyle w:val="Char2"/>
          <w:rFonts w:hint="cs"/>
          <w:rtl/>
        </w:rPr>
        <w:t xml:space="preserve"> بداء به معنی باطل آن، نیستند </w:t>
      </w:r>
      <w:r w:rsidRPr="00104547">
        <w:rPr>
          <w:rFonts w:ascii="Times New Roman" w:hAnsi="Times New Roman" w:cs="2  Badr" w:hint="cs"/>
          <w:sz w:val="28"/>
          <w:szCs w:val="28"/>
          <w:rtl/>
          <w:lang w:bidi="fa-IR"/>
        </w:rPr>
        <w:t>–</w:t>
      </w:r>
      <w:r w:rsidRPr="00104547">
        <w:rPr>
          <w:rStyle w:val="Char2"/>
          <w:rFonts w:hint="cs"/>
          <w:rtl/>
        </w:rPr>
        <w:t xml:space="preserve"> زیرا ما اتفاق داریم که روا نیست که امری بر خدا نمایان شود که او </w:t>
      </w:r>
      <w:r w:rsidRPr="00104547">
        <w:rPr>
          <w:rFonts w:ascii="Times New Roman" w:hAnsi="Times New Roman" w:cs="2  Badr" w:hint="cs"/>
          <w:sz w:val="28"/>
          <w:szCs w:val="28"/>
          <w:rtl/>
          <w:lang w:bidi="fa-IR"/>
        </w:rPr>
        <w:t>–</w:t>
      </w:r>
      <w:r w:rsidRPr="00104547">
        <w:rPr>
          <w:rStyle w:val="Char2"/>
          <w:rFonts w:hint="cs"/>
          <w:rtl/>
        </w:rPr>
        <w:t xml:space="preserve"> از قبل </w:t>
      </w:r>
      <w:r w:rsidRPr="00104547">
        <w:rPr>
          <w:rFonts w:ascii="Times New Roman" w:hAnsi="Times New Roman" w:cs="2  Badr" w:hint="cs"/>
          <w:sz w:val="28"/>
          <w:szCs w:val="28"/>
          <w:rtl/>
          <w:lang w:bidi="fa-IR"/>
        </w:rPr>
        <w:t>–</w:t>
      </w:r>
      <w:r w:rsidRPr="00104547">
        <w:rPr>
          <w:rStyle w:val="Char2"/>
          <w:rFonts w:hint="cs"/>
          <w:rtl/>
        </w:rPr>
        <w:t xml:space="preserve"> ندانسته است، و به نظر من [نگارنده] دلیل‌تراشی برای اثبات تفاوت سخن متقدمین و متأخرین امروزه سودی جز زخم زبان ندارد، و بیان صحیحی بر دیگران نیست، پس با این وجود این شیوه </w:t>
      </w:r>
      <w:r w:rsidRPr="00104547">
        <w:rPr>
          <w:rFonts w:ascii="Times New Roman" w:hAnsi="Times New Roman" w:cs="2  Badr" w:hint="cs"/>
          <w:sz w:val="28"/>
          <w:szCs w:val="28"/>
          <w:rtl/>
          <w:lang w:bidi="fa-IR"/>
        </w:rPr>
        <w:t>–</w:t>
      </w:r>
      <w:r w:rsidRPr="00104547">
        <w:rPr>
          <w:rStyle w:val="Char2"/>
          <w:rFonts w:hint="cs"/>
          <w:rtl/>
        </w:rPr>
        <w:t xml:space="preserve"> سخن و استدلال </w:t>
      </w:r>
      <w:r w:rsidRPr="00104547">
        <w:rPr>
          <w:rFonts w:ascii="Times New Roman" w:hAnsi="Times New Roman" w:cs="2  Badr" w:hint="cs"/>
          <w:sz w:val="28"/>
          <w:szCs w:val="28"/>
          <w:rtl/>
          <w:lang w:bidi="fa-IR"/>
        </w:rPr>
        <w:t>–</w:t>
      </w:r>
      <w:r w:rsidRPr="00104547">
        <w:rPr>
          <w:rStyle w:val="Char2"/>
          <w:rFonts w:hint="cs"/>
          <w:rtl/>
        </w:rPr>
        <w:t xml:space="preserve"> تعصب به بار آورده و ریشه پیروی از هوی و آرزو را تحکیم می‌بخشد. هم‌چنین اگر امامیه اقرار نمایند به اینکه برخی روایات با وجود اشاراتی به ظهور قول به بداء بر مفهومی منحرف و فاسد دلالت دارند و آنان چنین مفهومی را نپذیرفته و</w:t>
      </w:r>
      <w:r w:rsidR="005D543C" w:rsidRPr="00104547">
        <w:rPr>
          <w:rStyle w:val="Char2"/>
          <w:rFonts w:hint="cs"/>
          <w:rtl/>
        </w:rPr>
        <w:t xml:space="preserve"> آن را </w:t>
      </w:r>
      <w:r w:rsidRPr="00104547">
        <w:rPr>
          <w:rStyle w:val="Char2"/>
          <w:rFonts w:hint="cs"/>
          <w:rtl/>
        </w:rPr>
        <w:t>به اهل غلو نسبت دهند، نیک و[مطلوب] می‌بود، و نزاع و کشمکش در این مسأله از بین می‌رفت، و اختلاف در مسائل آشکار دیگری باقی می‌ماند، مخصوصاً اینکه از امام صادق: روایت شده است: هر کسی تصور کند که خداوند در چیزی بداء [ندامت] بر وی آشکار شده است چنین فردی از دیدگاه ما به خدا کفر ورزیده است. و نیز فرموده است:</w:t>
      </w:r>
      <w:r w:rsidR="009C10C0" w:rsidRPr="00104547">
        <w:rPr>
          <w:rStyle w:val="Char2"/>
          <w:rFonts w:hint="cs"/>
          <w:rtl/>
        </w:rPr>
        <w:t xml:space="preserve"> هرکس </w:t>
      </w:r>
      <w:r w:rsidRPr="00104547">
        <w:rPr>
          <w:rStyle w:val="Char2"/>
          <w:rFonts w:hint="cs"/>
          <w:rtl/>
        </w:rPr>
        <w:t>تصور کند که خدا در چیزی بدا برای وی حاصل شده و قبلاً</w:t>
      </w:r>
      <w:r w:rsidR="005D543C" w:rsidRPr="00104547">
        <w:rPr>
          <w:rStyle w:val="Char2"/>
          <w:rFonts w:hint="cs"/>
          <w:rtl/>
        </w:rPr>
        <w:t xml:space="preserve"> آن را </w:t>
      </w:r>
      <w:r w:rsidRPr="00104547">
        <w:rPr>
          <w:rStyle w:val="Char2"/>
          <w:rFonts w:hint="cs"/>
          <w:rtl/>
        </w:rPr>
        <w:t>نمی‌دانسته، من از وی تبرّی می‌جویم</w:t>
      </w:r>
      <w:r w:rsidRPr="00104547">
        <w:rPr>
          <w:rStyle w:val="Char2"/>
          <w:vertAlign w:val="superscript"/>
          <w:rtl/>
        </w:rPr>
        <w:footnoteReference w:id="67"/>
      </w:r>
      <w:r w:rsidRPr="00104547">
        <w:rPr>
          <w:rStyle w:val="Char2"/>
          <w:rFonts w:hint="cs"/>
          <w:rtl/>
        </w:rPr>
        <w:t>.</w:t>
      </w:r>
    </w:p>
    <w:p w:rsidR="00AF6827" w:rsidRPr="00104547" w:rsidRDefault="00AF6827" w:rsidP="00104547">
      <w:pPr>
        <w:pStyle w:val="StyleComplexBLotus12ptJustifiedFirstline05cmCharCharCharCharCharChar"/>
        <w:spacing w:line="240" w:lineRule="auto"/>
        <w:ind w:firstLine="227"/>
        <w:rPr>
          <w:rStyle w:val="Char2"/>
          <w:rtl/>
        </w:rPr>
      </w:pPr>
      <w:r w:rsidRPr="00104547">
        <w:rPr>
          <w:rStyle w:val="Char2"/>
          <w:rFonts w:hint="cs"/>
          <w:rtl/>
        </w:rPr>
        <w:t>مسأله دوّم: آیا بداء در باب اخبار نیز وارد گشته و یا به عبارت دیگر، آیا اخبار خداوند به امری [تعلق] می‌گیرد، سپس به عنوان بداء خلاف آن اظهار و واقع شود؟ و آیا این [مسأله] در عقیده امامیه جائز است یا خیر؟</w:t>
      </w:r>
    </w:p>
    <w:p w:rsidR="0013650C" w:rsidRPr="00104547" w:rsidRDefault="00AF6827" w:rsidP="00104547">
      <w:pPr>
        <w:pStyle w:val="StyleComplexBLotus12ptJustifiedFirstline05cm"/>
        <w:spacing w:line="240" w:lineRule="auto"/>
        <w:rPr>
          <w:rStyle w:val="Char2"/>
          <w:rtl/>
        </w:rPr>
      </w:pPr>
      <w:r w:rsidRPr="00104547">
        <w:rPr>
          <w:rStyle w:val="Char2"/>
          <w:rFonts w:hint="cs"/>
          <w:rtl/>
        </w:rPr>
        <w:t>چنانچه [در جواب] بگوئیم آری؛ اقرار می‌نمائیم به اینکه خداوند علم نداشته سپس علم پیدا کرده؛ و یا اینکه برخلاف واقع خبر داده یعنی [نعوذ بالله] دروغ گفته و همچنانکه ذکر شد خداوند از آن منزه است. و امامیه می‌بایست به توضیح این مطلب بپردازد.</w:t>
      </w:r>
    </w:p>
    <w:p w:rsidR="00866C63" w:rsidRPr="00104547" w:rsidRDefault="00866C63" w:rsidP="00104547">
      <w:pPr>
        <w:pStyle w:val="StyleComplexBLotus12ptJustifiedFirstline05cm"/>
        <w:spacing w:line="240" w:lineRule="auto"/>
        <w:rPr>
          <w:rStyle w:val="Char2"/>
          <w:rtl/>
        </w:rPr>
        <w:sectPr w:rsidR="00866C63" w:rsidRPr="00104547" w:rsidSect="00487785">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866C63" w:rsidRPr="00104547" w:rsidRDefault="00866C63" w:rsidP="00104547">
      <w:pPr>
        <w:pStyle w:val="2-"/>
        <w:rPr>
          <w:rtl/>
        </w:rPr>
      </w:pPr>
      <w:bookmarkStart w:id="35" w:name="_Toc307451602"/>
      <w:bookmarkStart w:id="36" w:name="_Toc439577992"/>
      <w:r w:rsidRPr="00104547">
        <w:rPr>
          <w:rFonts w:hint="cs"/>
          <w:rtl/>
        </w:rPr>
        <w:t>مبحث سوم:</w:t>
      </w:r>
      <w:r w:rsidRPr="00104547">
        <w:rPr>
          <w:rtl/>
        </w:rPr>
        <w:br/>
      </w:r>
      <w:r w:rsidRPr="00104547">
        <w:rPr>
          <w:rFonts w:hint="cs"/>
          <w:rtl/>
        </w:rPr>
        <w:t>اقسام فرقه‌های امامیه [دوره] معاصر</w:t>
      </w:r>
      <w:bookmarkEnd w:id="35"/>
      <w:bookmarkEnd w:id="36"/>
    </w:p>
    <w:p w:rsidR="00866C63" w:rsidRPr="00104547" w:rsidRDefault="00866C63" w:rsidP="00104547">
      <w:pPr>
        <w:pStyle w:val="StyleComplexBLotus12ptJustifiedFirstline05cmCharCharCharCharCharChar"/>
        <w:spacing w:line="240" w:lineRule="auto"/>
        <w:ind w:firstLine="227"/>
        <w:rPr>
          <w:rStyle w:val="Char2"/>
          <w:rtl/>
        </w:rPr>
      </w:pPr>
      <w:r w:rsidRPr="00104547">
        <w:rPr>
          <w:rStyle w:val="Char2"/>
          <w:rFonts w:hint="cs"/>
          <w:rtl/>
        </w:rPr>
        <w:t>شیعه‌ى امامیه اثناعشری یکی از فرقه‌های بزرگ شیعه می‌باشند</w:t>
      </w:r>
      <w:r w:rsidRPr="00104547">
        <w:rPr>
          <w:rStyle w:val="Char2"/>
          <w:vertAlign w:val="superscript"/>
          <w:rtl/>
        </w:rPr>
        <w:footnoteReference w:id="68"/>
      </w:r>
      <w:r w:rsidRPr="00104547">
        <w:rPr>
          <w:rStyle w:val="Char2"/>
          <w:rFonts w:hint="cs"/>
          <w:rtl/>
        </w:rPr>
        <w:t>، و این گروه هم به جریان</w:t>
      </w:r>
      <w:r w:rsidR="00925D3D" w:rsidRPr="00104547">
        <w:rPr>
          <w:rStyle w:val="Char2"/>
          <w:rFonts w:hint="eastAsia"/>
          <w:rtl/>
        </w:rPr>
        <w:t>‌</w:t>
      </w:r>
      <w:r w:rsidRPr="00104547">
        <w:rPr>
          <w:rStyle w:val="Char2"/>
          <w:rFonts w:hint="cs"/>
          <w:rtl/>
        </w:rPr>
        <w:t>های متعدد معاصر تقسیم می‌گردد. جهت تقسیم دقیق‌تر می‌توان</w:t>
      </w:r>
      <w:r w:rsidR="005D543C" w:rsidRPr="00104547">
        <w:rPr>
          <w:rStyle w:val="Char2"/>
          <w:rFonts w:hint="cs"/>
          <w:rtl/>
        </w:rPr>
        <w:t xml:space="preserve"> آن را </w:t>
      </w:r>
      <w:r w:rsidRPr="00104547">
        <w:rPr>
          <w:rStyle w:val="Char2"/>
          <w:rFonts w:hint="cs"/>
          <w:rtl/>
        </w:rPr>
        <w:t>به اعتبارات مختلف تقسیم‌بندی کرد.</w:t>
      </w:r>
    </w:p>
    <w:p w:rsidR="00866C63" w:rsidRPr="00104547" w:rsidRDefault="00866C63" w:rsidP="00104547">
      <w:pPr>
        <w:pStyle w:val="3-"/>
        <w:rPr>
          <w:rtl/>
        </w:rPr>
      </w:pPr>
      <w:bookmarkStart w:id="37" w:name="_Toc307451603"/>
      <w:bookmarkStart w:id="38" w:name="_Toc439577993"/>
      <w:r w:rsidRPr="00104547">
        <w:rPr>
          <w:rFonts w:hint="cs"/>
          <w:rtl/>
        </w:rPr>
        <w:t>اول: اقسام امامیه به اعتبار [اهل] غلو</w:t>
      </w:r>
      <w:r w:rsidRPr="00365699">
        <w:rPr>
          <w:rStyle w:val="Char8"/>
          <w:rtl/>
        </w:rPr>
        <w:footnoteReference w:id="69"/>
      </w:r>
      <w:r w:rsidRPr="00104547">
        <w:rPr>
          <w:rFonts w:hint="cs"/>
          <w:rtl/>
        </w:rPr>
        <w:t xml:space="preserve"> و اعتدال.</w:t>
      </w:r>
      <w:bookmarkEnd w:id="37"/>
      <w:bookmarkEnd w:id="38"/>
    </w:p>
    <w:p w:rsidR="00866C63" w:rsidRPr="00104547" w:rsidRDefault="00866C63"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برخی از علماء لفظ غلات، [غلوگرایان] را بر گروهی از طرفداران ائمه که در باب ربوبیت و الوهیت دچار غلو شده‌اند </w:t>
      </w:r>
      <w:r w:rsidRPr="00104547">
        <w:rPr>
          <w:rFonts w:ascii="Times New Roman" w:hAnsi="Times New Roman" w:cs="2  Badr" w:hint="cs"/>
          <w:sz w:val="28"/>
          <w:szCs w:val="28"/>
          <w:rtl/>
          <w:lang w:bidi="fa-IR"/>
        </w:rPr>
        <w:t>–</w:t>
      </w:r>
      <w:r w:rsidRPr="00104547">
        <w:rPr>
          <w:rStyle w:val="Char2"/>
          <w:rFonts w:hint="cs"/>
          <w:rtl/>
        </w:rPr>
        <w:t xml:space="preserve"> اطلاق نموده‌اند، به این معنی آنان برخی صفات خداوند را برای مخلوقات خدا به کار برده‌اند </w:t>
      </w:r>
      <w:r w:rsidRPr="00104547">
        <w:rPr>
          <w:rFonts w:ascii="Times New Roman" w:hAnsi="Times New Roman" w:cs="2  Badr" w:hint="cs"/>
          <w:sz w:val="28"/>
          <w:szCs w:val="28"/>
          <w:rtl/>
          <w:lang w:bidi="fa-IR"/>
        </w:rPr>
        <w:t>–</w:t>
      </w:r>
      <w:r w:rsidRPr="00104547">
        <w:rPr>
          <w:rStyle w:val="Char2"/>
          <w:rFonts w:hint="cs"/>
          <w:rtl/>
        </w:rPr>
        <w:t xml:space="preserve"> از جمله ابوالحسن اشعری و ابن تیمیه و رازی، شیعه را به سه بخش تقسیم نموده‌اند:</w:t>
      </w:r>
    </w:p>
    <w:p w:rsidR="00866C63" w:rsidRPr="00104547" w:rsidRDefault="00866C63" w:rsidP="00104547">
      <w:pPr>
        <w:pStyle w:val="StyleComplexBLotus12ptJustifiedFirstline05cmCharCharCharCharCharChar"/>
        <w:spacing w:line="240" w:lineRule="auto"/>
        <w:ind w:firstLine="227"/>
        <w:rPr>
          <w:rStyle w:val="Char2"/>
          <w:rtl/>
        </w:rPr>
      </w:pPr>
      <w:r w:rsidRPr="00104547">
        <w:rPr>
          <w:rStyle w:val="Char2"/>
          <w:rFonts w:hint="cs"/>
          <w:rtl/>
        </w:rPr>
        <w:t>اول: غالیان (باطنیه مانند سبائی‌ها و اسماعیلی).</w:t>
      </w:r>
    </w:p>
    <w:p w:rsidR="00866C63" w:rsidRPr="00104547" w:rsidRDefault="00866C63" w:rsidP="00104547">
      <w:pPr>
        <w:pStyle w:val="StyleComplexBLotus12ptJustifiedFirstline05cmCharCharCharCharCharChar"/>
        <w:spacing w:line="240" w:lineRule="auto"/>
        <w:ind w:firstLine="227"/>
        <w:rPr>
          <w:rStyle w:val="Char2"/>
          <w:rtl/>
        </w:rPr>
      </w:pPr>
      <w:r w:rsidRPr="00104547">
        <w:rPr>
          <w:rStyle w:val="Char2"/>
          <w:rFonts w:hint="cs"/>
          <w:rtl/>
        </w:rPr>
        <w:t>دوم: امامیه رافضی.</w:t>
      </w:r>
    </w:p>
    <w:p w:rsidR="00866C63" w:rsidRPr="00104547" w:rsidRDefault="00866C63" w:rsidP="00104547">
      <w:pPr>
        <w:pStyle w:val="StyleComplexBLotus12ptJustifiedFirstline05cmCharCharCharCharCharChar"/>
        <w:spacing w:line="240" w:lineRule="auto"/>
        <w:ind w:firstLine="227"/>
        <w:rPr>
          <w:rStyle w:val="Char2"/>
          <w:rtl/>
        </w:rPr>
      </w:pPr>
      <w:r w:rsidRPr="00104547">
        <w:rPr>
          <w:rStyle w:val="Char2"/>
          <w:rFonts w:hint="cs"/>
          <w:rtl/>
        </w:rPr>
        <w:t>سوم زیدی.</w:t>
      </w:r>
    </w:p>
    <w:p w:rsidR="00866C63" w:rsidRPr="00104547" w:rsidRDefault="00866C63" w:rsidP="00104547">
      <w:pPr>
        <w:pStyle w:val="StyleComplexBLotus12ptJustifiedFirstline05cmCharCharCharCharCharChar"/>
        <w:spacing w:line="240" w:lineRule="auto"/>
        <w:ind w:firstLine="227"/>
        <w:rPr>
          <w:rStyle w:val="Char2"/>
          <w:rtl/>
        </w:rPr>
      </w:pPr>
      <w:r w:rsidRPr="00104547">
        <w:rPr>
          <w:rStyle w:val="Char2"/>
          <w:rFonts w:hint="cs"/>
          <w:rtl/>
        </w:rPr>
        <w:t>برخی با افزودن کیسانیه</w:t>
      </w:r>
      <w:r w:rsidR="00435B45" w:rsidRPr="00104547">
        <w:rPr>
          <w:rStyle w:val="Char2"/>
          <w:rFonts w:hint="cs"/>
          <w:rtl/>
        </w:rPr>
        <w:t xml:space="preserve"> آن‌ها </w:t>
      </w:r>
      <w:r w:rsidRPr="00104547">
        <w:rPr>
          <w:rStyle w:val="Char2"/>
          <w:rFonts w:hint="cs"/>
          <w:rtl/>
        </w:rPr>
        <w:t>را به چهار بخش تقسیم کرده‌اند، و در واقع تشیع دچار تغییرات فراوانی شده است. برخی جریانات آن به سمت باطنیه گرائید، و برخی هم از آن روی برتافته، و در میان این دو جریان درجاتی [متفاوتی] از غلو و اعتدال وجود داشته‌اند.</w:t>
      </w:r>
    </w:p>
    <w:p w:rsidR="00866C63" w:rsidRPr="00104547" w:rsidRDefault="00866C63" w:rsidP="00104547">
      <w:pPr>
        <w:pStyle w:val="StyleComplexBLotus12ptJustifiedFirstline05cmCharCharCharCharCharChar"/>
        <w:spacing w:line="240" w:lineRule="auto"/>
        <w:ind w:firstLine="227"/>
        <w:rPr>
          <w:rStyle w:val="Char2"/>
          <w:rtl/>
        </w:rPr>
      </w:pPr>
      <w:r w:rsidRPr="00104547">
        <w:rPr>
          <w:rStyle w:val="Char2"/>
          <w:rFonts w:hint="cs"/>
          <w:rtl/>
        </w:rPr>
        <w:t>می‌توان شیعه‌ى امامیه معاصر را به اعتبار غلو به [دسته‌های] زیر تقسیم کرد</w:t>
      </w:r>
      <w:r w:rsidRPr="00104547">
        <w:rPr>
          <w:rStyle w:val="Char2"/>
          <w:vertAlign w:val="superscript"/>
          <w:rtl/>
        </w:rPr>
        <w:footnoteReference w:id="70"/>
      </w:r>
      <w:r w:rsidRPr="00104547">
        <w:rPr>
          <w:rStyle w:val="Char2"/>
          <w:rFonts w:hint="cs"/>
          <w:rtl/>
        </w:rPr>
        <w:t>:</w:t>
      </w:r>
    </w:p>
    <w:p w:rsidR="00866C63" w:rsidRPr="00104547" w:rsidRDefault="00866C63" w:rsidP="00365699">
      <w:pPr>
        <w:pStyle w:val="4-"/>
        <w:rPr>
          <w:rtl/>
        </w:rPr>
      </w:pPr>
      <w:bookmarkStart w:id="39" w:name="_Toc307451604"/>
      <w:bookmarkStart w:id="40" w:name="_Toc439577994"/>
      <w:r w:rsidRPr="00104547">
        <w:rPr>
          <w:rFonts w:hint="cs"/>
          <w:rtl/>
        </w:rPr>
        <w:t>1- امامیه غلو</w:t>
      </w:r>
      <w:r w:rsidR="000C5D3E" w:rsidRPr="00104547">
        <w:rPr>
          <w:rFonts w:hint="cs"/>
          <w:rtl/>
        </w:rPr>
        <w:t>ک</w:t>
      </w:r>
      <w:r w:rsidRPr="00104547">
        <w:rPr>
          <w:rFonts w:hint="cs"/>
          <w:rtl/>
        </w:rPr>
        <w:t>ننده</w:t>
      </w:r>
      <w:bookmarkEnd w:id="39"/>
      <w:bookmarkEnd w:id="40"/>
    </w:p>
    <w:p w:rsidR="00866C63" w:rsidRPr="00104547" w:rsidRDefault="00866C63" w:rsidP="00104547">
      <w:pPr>
        <w:pStyle w:val="StyleComplexBLotus12ptJustifiedFirstline05cmCharCharCharCharCharChar"/>
        <w:spacing w:line="240" w:lineRule="auto"/>
        <w:ind w:firstLine="227"/>
        <w:rPr>
          <w:rStyle w:val="Char2"/>
          <w:rtl/>
        </w:rPr>
      </w:pPr>
      <w:r w:rsidRPr="00104547">
        <w:rPr>
          <w:rStyle w:val="Char2"/>
          <w:rFonts w:hint="cs"/>
          <w:rtl/>
        </w:rPr>
        <w:t>کسانی‌اند که پیامبر</w:t>
      </w:r>
      <w:r w:rsidR="00925D3D" w:rsidRPr="00104547">
        <w:rPr>
          <w:rStyle w:val="Char2"/>
          <w:rFonts w:hint="cs"/>
          <w:rtl/>
        </w:rPr>
        <w:t xml:space="preserve"> </w:t>
      </w:r>
      <w:r w:rsidR="00925D3D" w:rsidRPr="00104547">
        <w:rPr>
          <w:rFonts w:ascii="Times New Roman" w:hAnsi="Times New Roman" w:cs="CTraditional Arabic" w:hint="cs"/>
          <w:sz w:val="28"/>
          <w:szCs w:val="28"/>
          <w:rtl/>
          <w:lang w:bidi="fa-IR"/>
        </w:rPr>
        <w:t>ج</w:t>
      </w:r>
      <w:r w:rsidRPr="00104547">
        <w:rPr>
          <w:rStyle w:val="Char2"/>
          <w:rFonts w:hint="cs"/>
          <w:rtl/>
        </w:rPr>
        <w:t xml:space="preserve"> و امامان آل بیت را به برخی خصایص و صفات خاص خداوند وصف می‌نمایند.</w:t>
      </w:r>
    </w:p>
    <w:p w:rsidR="00866C63" w:rsidRPr="00104547" w:rsidRDefault="00866C63" w:rsidP="00104547">
      <w:pPr>
        <w:pStyle w:val="StyleComplexBLotus12ptJustifiedFirstline05cmCharCharCharCharCharChar"/>
        <w:spacing w:line="240" w:lineRule="auto"/>
        <w:ind w:firstLine="227"/>
        <w:rPr>
          <w:rStyle w:val="Char2"/>
          <w:rtl/>
        </w:rPr>
      </w:pPr>
      <w:r w:rsidRPr="00104547">
        <w:rPr>
          <w:rStyle w:val="Char2"/>
          <w:rFonts w:hint="cs"/>
          <w:rtl/>
        </w:rPr>
        <w:t>غلو‌</w:t>
      </w:r>
      <w:r w:rsidR="000C5D3E" w:rsidRPr="00104547">
        <w:rPr>
          <w:rStyle w:val="Char2"/>
          <w:rFonts w:hint="cs"/>
          <w:rtl/>
        </w:rPr>
        <w:t>ک</w:t>
      </w:r>
      <w:r w:rsidRPr="00104547">
        <w:rPr>
          <w:rStyle w:val="Char2"/>
          <w:rFonts w:hint="cs"/>
          <w:rtl/>
        </w:rPr>
        <w:t>نندگان در میان امامیه معاصر از لحاظ شدّت غلوّشان متفاوتند، می‌توان [گروه] شیخیه را از عالی‌ترین امامیه‌های معاصر دانست زیرا پیرو افکار فلسفی باطنی حلولی می‌باشد و به علت شدت غلوشان بسیاری از بزرگان شیعه‌ى امروزی با آنان جنگیده‌اند. شیخیه</w:t>
      </w:r>
      <w:r w:rsidRPr="00104547">
        <w:rPr>
          <w:rStyle w:val="Char2"/>
          <w:vertAlign w:val="superscript"/>
          <w:rtl/>
        </w:rPr>
        <w:footnoteReference w:id="71"/>
      </w:r>
      <w:r w:rsidRPr="00104547">
        <w:rPr>
          <w:rStyle w:val="Char2"/>
          <w:rFonts w:hint="cs"/>
          <w:rtl/>
        </w:rPr>
        <w:t xml:space="preserve"> جریانی است که هم‌اکنون در مناطق کرمان، تبریز، کویت، حجاز و غیره وجود دارند گرچه جریانی کوچک‌اند؛ اما از لحاظ تأثیر تبلیغاتی از قدرت مالی فراوانی برخوردارند، و غلو در نزد عموم امامیه </w:t>
      </w:r>
      <w:r w:rsidRPr="00104547">
        <w:rPr>
          <w:rFonts w:ascii="Times New Roman" w:hAnsi="Times New Roman" w:cs="2  Badr" w:hint="cs"/>
          <w:sz w:val="28"/>
          <w:szCs w:val="28"/>
          <w:rtl/>
          <w:lang w:bidi="fa-IR"/>
        </w:rPr>
        <w:t>–</w:t>
      </w:r>
      <w:r w:rsidRPr="00104547">
        <w:rPr>
          <w:rStyle w:val="Char2"/>
          <w:rFonts w:hint="cs"/>
          <w:rtl/>
        </w:rPr>
        <w:t xml:space="preserve"> در پذیرش بسیاری از مراجع معاصر برای برخی افکار غلوآمیز مانند نسبت تصرف در هستی برای امامان (ولایت تکوینی) و نسبت علم غیب برای ائمه و توجیه عبادت مانند سجود و طواف برای غیر خدا </w:t>
      </w:r>
      <w:r w:rsidRPr="00104547">
        <w:rPr>
          <w:rFonts w:ascii="Times New Roman" w:hAnsi="Times New Roman" w:cs="2  Badr" w:hint="cs"/>
          <w:sz w:val="28"/>
          <w:szCs w:val="28"/>
          <w:rtl/>
          <w:lang w:bidi="fa-IR"/>
        </w:rPr>
        <w:t>–</w:t>
      </w:r>
      <w:r w:rsidRPr="00104547">
        <w:rPr>
          <w:rStyle w:val="Char2"/>
          <w:rFonts w:hint="cs"/>
          <w:rtl/>
        </w:rPr>
        <w:t xml:space="preserve"> با درجه‌ای پائین‌تر از شیخیه ظاهر می‌گردد.</w:t>
      </w:r>
    </w:p>
    <w:p w:rsidR="00866C63" w:rsidRPr="00104547" w:rsidRDefault="00866C63" w:rsidP="00365699">
      <w:pPr>
        <w:pStyle w:val="4-"/>
        <w:rPr>
          <w:rtl/>
        </w:rPr>
      </w:pPr>
      <w:bookmarkStart w:id="41" w:name="_Toc307451605"/>
      <w:bookmarkStart w:id="42" w:name="_Toc439577995"/>
      <w:r w:rsidRPr="00104547">
        <w:rPr>
          <w:rFonts w:hint="cs"/>
          <w:rtl/>
        </w:rPr>
        <w:t xml:space="preserve">2- امامیه </w:t>
      </w:r>
      <w:r w:rsidR="000C5D3E" w:rsidRPr="00104547">
        <w:rPr>
          <w:rFonts w:hint="cs"/>
          <w:rtl/>
        </w:rPr>
        <w:t>ک</w:t>
      </w:r>
      <w:r w:rsidRPr="00104547">
        <w:rPr>
          <w:rFonts w:hint="cs"/>
          <w:rtl/>
        </w:rPr>
        <w:t>ه غلو ندارند</w:t>
      </w:r>
      <w:bookmarkEnd w:id="41"/>
      <w:bookmarkEnd w:id="42"/>
    </w:p>
    <w:p w:rsidR="00866C63" w:rsidRPr="00104547" w:rsidRDefault="00866C63" w:rsidP="00104547">
      <w:pPr>
        <w:pStyle w:val="StyleComplexBLotus12ptJustifiedFirstline05cmCharCharCharCharCharChar"/>
        <w:spacing w:line="240" w:lineRule="auto"/>
        <w:ind w:firstLine="227"/>
        <w:rPr>
          <w:rStyle w:val="Char2"/>
          <w:rtl/>
        </w:rPr>
      </w:pPr>
      <w:r w:rsidRPr="00104547">
        <w:rPr>
          <w:rStyle w:val="Char2"/>
          <w:rFonts w:hint="cs"/>
          <w:rtl/>
        </w:rPr>
        <w:t>کسانی‌اند که افکار غالیان در ابواب ربوبیت و عبادت را نمی‌پذیرند، بلکه تشیع را پذیرفته و قائل به نص [انتصاب] بر امامان دوازده‌گانه و عصمت</w:t>
      </w:r>
      <w:r w:rsidR="00435B45" w:rsidRPr="00104547">
        <w:rPr>
          <w:rStyle w:val="Char2"/>
          <w:rFonts w:hint="cs"/>
          <w:rtl/>
        </w:rPr>
        <w:t xml:space="preserve"> آن‌ها </w:t>
      </w:r>
      <w:r w:rsidRPr="00104547">
        <w:rPr>
          <w:rStyle w:val="Char2"/>
          <w:rFonts w:hint="cs"/>
          <w:rtl/>
        </w:rPr>
        <w:t>می‌باشند، ولایت تکوینی و دعاء غیرخدا و یا سایر انحرافات را انکار می‌نمایند، بلکه مراجع و طلایه‌داران این ف</w:t>
      </w:r>
      <w:r w:rsidR="000C5D3E" w:rsidRPr="00104547">
        <w:rPr>
          <w:rStyle w:val="Char2"/>
          <w:rFonts w:hint="cs"/>
          <w:rtl/>
        </w:rPr>
        <w:t>ک</w:t>
      </w:r>
      <w:r w:rsidRPr="00104547">
        <w:rPr>
          <w:rStyle w:val="Char2"/>
          <w:rFonts w:hint="cs"/>
          <w:rtl/>
        </w:rPr>
        <w:t xml:space="preserve">ر از توحید امامان دفاع می‌نمایند، و خلاصه </w:t>
      </w:r>
      <w:r w:rsidRPr="00104547">
        <w:rPr>
          <w:rFonts w:ascii="Times New Roman" w:hAnsi="Times New Roman" w:cs="2  Badr" w:hint="cs"/>
          <w:sz w:val="28"/>
          <w:szCs w:val="28"/>
          <w:rtl/>
          <w:lang w:bidi="fa-IR"/>
        </w:rPr>
        <w:t>–</w:t>
      </w:r>
      <w:r w:rsidRPr="00104547">
        <w:rPr>
          <w:rStyle w:val="Char2"/>
          <w:rFonts w:hint="cs"/>
          <w:rtl/>
        </w:rPr>
        <w:t xml:space="preserve"> با وجود تفاوت آراء میان خود </w:t>
      </w:r>
      <w:r w:rsidRPr="00104547">
        <w:rPr>
          <w:rFonts w:ascii="Times New Roman" w:hAnsi="Times New Roman" w:cs="2  Badr" w:hint="cs"/>
          <w:sz w:val="28"/>
          <w:szCs w:val="28"/>
          <w:rtl/>
          <w:lang w:bidi="fa-IR"/>
        </w:rPr>
        <w:t>–</w:t>
      </w:r>
      <w:r w:rsidRPr="00104547">
        <w:rPr>
          <w:rStyle w:val="Char2"/>
          <w:rFonts w:hint="cs"/>
          <w:rtl/>
        </w:rPr>
        <w:t xml:space="preserve"> به امامیه به دور از شرکیات فرا می‌خوانند.</w:t>
      </w:r>
    </w:p>
    <w:p w:rsidR="00866C63" w:rsidRPr="00104547" w:rsidRDefault="00866C63"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این گروه گرچه قول به عصمت را </w:t>
      </w:r>
      <w:r w:rsidRPr="00104547">
        <w:rPr>
          <w:rFonts w:ascii="Times New Roman" w:hAnsi="Times New Roman" w:cs="2  Badr" w:hint="cs"/>
          <w:sz w:val="28"/>
          <w:szCs w:val="28"/>
          <w:rtl/>
          <w:lang w:bidi="fa-IR"/>
        </w:rPr>
        <w:t>–</w:t>
      </w:r>
      <w:r w:rsidRPr="00104547">
        <w:rPr>
          <w:rStyle w:val="Char2"/>
          <w:rFonts w:hint="cs"/>
          <w:rtl/>
        </w:rPr>
        <w:t xml:space="preserve"> که نوعی تجاوز از معیار اهل سنت است چون افراط و زیاده‌روی در تقدیس می‌باشد </w:t>
      </w:r>
      <w:r w:rsidRPr="00104547">
        <w:rPr>
          <w:rFonts w:ascii="Times New Roman" w:hAnsi="Times New Roman" w:cs="2  Badr" w:hint="cs"/>
          <w:sz w:val="28"/>
          <w:szCs w:val="28"/>
          <w:rtl/>
          <w:lang w:bidi="fa-IR"/>
        </w:rPr>
        <w:t>–</w:t>
      </w:r>
      <w:r w:rsidRPr="00104547">
        <w:rPr>
          <w:rStyle w:val="Char2"/>
          <w:rFonts w:hint="cs"/>
          <w:rtl/>
        </w:rPr>
        <w:t xml:space="preserve"> پذیرفته‌اند، ولی بدون شک هم‌سطح غلو در ابواب ربوبیت و عبودیت نیستند، زیرا منظور از عصمت ائمه یعنی منزه‌ دانستن آنان از اشتباه و خطا که در میزان و معیار اهل سنت افراط در تعظیم به شمار می‌آید، ولیکن سؤال مهمی که باید مطرح شود اینکه آیا قول به عصمت شرک و یا کفر به شمار می‌آید!؟</w:t>
      </w:r>
    </w:p>
    <w:p w:rsidR="00866C63" w:rsidRPr="00104547" w:rsidRDefault="00866C63" w:rsidP="00104547">
      <w:pPr>
        <w:pStyle w:val="StyleComplexBLotus12ptJustifiedFirstline05cmCharCharCharCharCharChar"/>
        <w:spacing w:line="240" w:lineRule="auto"/>
        <w:ind w:firstLine="227"/>
        <w:rPr>
          <w:rStyle w:val="Char2"/>
          <w:rtl/>
        </w:rPr>
      </w:pPr>
      <w:r w:rsidRPr="00104547">
        <w:rPr>
          <w:rStyle w:val="Char2"/>
          <w:rFonts w:hint="cs"/>
          <w:rtl/>
        </w:rPr>
        <w:t>برای پاسخ به این سؤال می‌بایست بدانیم شرک: همسانی مخلوق با خالق در آنچه که از</w:t>
      </w:r>
      <w:r w:rsidR="00F30D5D">
        <w:rPr>
          <w:rStyle w:val="Char2"/>
          <w:rFonts w:hint="cs"/>
          <w:rtl/>
        </w:rPr>
        <w:t xml:space="preserve"> ویژگی‌ها</w:t>
      </w:r>
      <w:r w:rsidRPr="00104547">
        <w:rPr>
          <w:rStyle w:val="Char2"/>
          <w:rFonts w:hint="cs"/>
          <w:rtl/>
        </w:rPr>
        <w:t>ی اوست؛ و کفر یعنی انجام‌ دادن آنچه که با دلیل ثبت شده است، که فرد از دین اسلام خارج می‌شود. با توجه به آنچه ذکر شد معلوم می‌گردد که ادعای عصمت برای کسی با دلیل عصمت وی ثابت نشده باشد گرچه مخالف حقیقت شرعی است امّا قول به آن شرک به حساب نمی‌آید، زیرا عصمت از</w:t>
      </w:r>
      <w:r w:rsidR="00F30D5D">
        <w:rPr>
          <w:rStyle w:val="Char2"/>
          <w:rFonts w:hint="cs"/>
          <w:rtl/>
        </w:rPr>
        <w:t xml:space="preserve"> ویژگی‌ها</w:t>
      </w:r>
      <w:r w:rsidRPr="00104547">
        <w:rPr>
          <w:rStyle w:val="Char2"/>
          <w:rFonts w:hint="cs"/>
          <w:rtl/>
        </w:rPr>
        <w:t>ی [اختصاصی] خالق نیست، بلکه برخی مخلوقات مانند فرشتگان و انبیاء نزد برخی از گروه‌های اسلامی به آن (عصمت) متصف می‌شوند، و قول به عصمت گرچه غلو می</w:t>
      </w:r>
      <w:r w:rsidRPr="00104547">
        <w:rPr>
          <w:rStyle w:val="Char2"/>
          <w:rFonts w:hint="eastAsia"/>
          <w:rtl/>
        </w:rPr>
        <w:t>‌</w:t>
      </w:r>
      <w:r w:rsidRPr="00104547">
        <w:rPr>
          <w:rStyle w:val="Char2"/>
          <w:rFonts w:hint="cs"/>
          <w:rtl/>
        </w:rPr>
        <w:t>باشد، امّا کفر به شمار نمی‌آید، لیکن از د</w:t>
      </w:r>
      <w:r w:rsidR="000C5D3E" w:rsidRPr="00104547">
        <w:rPr>
          <w:rStyle w:val="Char2"/>
          <w:rFonts w:hint="cs"/>
          <w:rtl/>
        </w:rPr>
        <w:t>ی</w:t>
      </w:r>
      <w:r w:rsidRPr="00104547">
        <w:rPr>
          <w:rStyle w:val="Char2"/>
          <w:rFonts w:hint="cs"/>
          <w:rtl/>
        </w:rPr>
        <w:t xml:space="preserve">دگاه اهل سنت قول به عصمت به منزله رسیدن به درجه نبوت و تکذیب نصوص است که بر وقوع اشتباه از انبیاء دلالت می‌نماید، چه برسد به امامان، لازم به ذکر است که اهل سنت کفر را با صِرف لوازم قول و بدون التزام فرد به آن لوازم ثابت نمی‌کنند، بلکه لوازم را ذکر می‌نمایند تا بر فساد قول استدلال نمایند، با این توضیح می‌دانیم قول به عصمت تنها به معنی کفر و شرک نیست، بلکه صورتی بزرگ از صورتهای غلو و افراط است که مخالف شرع است که صاحب آن [از دایره اسلام خارج نمی‌شود]، برخلاف غلو در الهیات، مثلاً در عبادت غیر خدا، یا چیزی از افعال خاص خداوند </w:t>
      </w:r>
      <w:r w:rsidRPr="00104547">
        <w:rPr>
          <w:rFonts w:ascii="Times New Roman" w:hAnsi="Times New Roman" w:cs="2  Badr" w:hint="cs"/>
          <w:sz w:val="28"/>
          <w:szCs w:val="28"/>
          <w:rtl/>
          <w:lang w:bidi="fa-IR"/>
        </w:rPr>
        <w:t>–</w:t>
      </w:r>
      <w:r w:rsidRPr="00104547">
        <w:rPr>
          <w:rStyle w:val="Char2"/>
          <w:rFonts w:hint="cs"/>
          <w:rtl/>
        </w:rPr>
        <w:t xml:space="preserve"> مانند روزی، احیاء </w:t>
      </w:r>
      <w:r w:rsidRPr="00104547">
        <w:rPr>
          <w:rFonts w:ascii="Times New Roman" w:hAnsi="Times New Roman" w:cs="2  Badr" w:hint="cs"/>
          <w:sz w:val="28"/>
          <w:szCs w:val="28"/>
          <w:rtl/>
          <w:lang w:bidi="fa-IR"/>
        </w:rPr>
        <w:t>–</w:t>
      </w:r>
      <w:r w:rsidRPr="00104547">
        <w:rPr>
          <w:rStyle w:val="Char2"/>
          <w:rFonts w:hint="cs"/>
          <w:rtl/>
        </w:rPr>
        <w:t xml:space="preserve"> به غیر خداوند نسبت داده شود.</w:t>
      </w:r>
    </w:p>
    <w:p w:rsidR="00866C63" w:rsidRPr="00104547" w:rsidRDefault="00866C63" w:rsidP="00104547">
      <w:pPr>
        <w:pStyle w:val="StyleComplexBLotus12ptJustifiedFirstline05cmCharCharCharCharCharChar"/>
        <w:spacing w:line="240" w:lineRule="auto"/>
        <w:ind w:firstLine="227"/>
        <w:rPr>
          <w:rStyle w:val="Char2"/>
          <w:rtl/>
        </w:rPr>
      </w:pPr>
      <w:r w:rsidRPr="00104547">
        <w:rPr>
          <w:rStyle w:val="Char2"/>
          <w:rFonts w:hint="cs"/>
          <w:rtl/>
        </w:rPr>
        <w:t>امید است این رساله بتواند برخی از رموز این ف</w:t>
      </w:r>
      <w:r w:rsidR="000C5D3E" w:rsidRPr="00104547">
        <w:rPr>
          <w:rStyle w:val="Char2"/>
          <w:rFonts w:hint="cs"/>
          <w:rtl/>
        </w:rPr>
        <w:t>ک</w:t>
      </w:r>
      <w:r w:rsidRPr="00104547">
        <w:rPr>
          <w:rStyle w:val="Char2"/>
          <w:rFonts w:hint="cs"/>
          <w:rtl/>
        </w:rPr>
        <w:t>ر به دور از غلو در الهیات را نمایان سازد</w:t>
      </w:r>
      <w:r w:rsidRPr="00104547">
        <w:rPr>
          <w:rStyle w:val="Char2"/>
          <w:vertAlign w:val="superscript"/>
          <w:rtl/>
        </w:rPr>
        <w:footnoteReference w:id="72"/>
      </w:r>
      <w:r w:rsidRPr="00104547">
        <w:rPr>
          <w:rStyle w:val="Char2"/>
          <w:rFonts w:hint="cs"/>
          <w:rtl/>
        </w:rPr>
        <w:t>، مرجع [عالیقدر] آیت الله محمد خالصی و اتباع وی، و مرجع [عالیقدر] محمد حسین فضل‌الله و مقلدان وی و برخی رموز فرهنگیان ایرانی از قبیل دکتر علی شریعتی و دیگر داعیان اصلاح‌[طلب] در میان شیعه از این طیف و ف</w:t>
      </w:r>
      <w:r w:rsidR="000C5D3E" w:rsidRPr="00104547">
        <w:rPr>
          <w:rStyle w:val="Char2"/>
          <w:rFonts w:hint="cs"/>
          <w:rtl/>
        </w:rPr>
        <w:t>ک</w:t>
      </w:r>
      <w:r w:rsidRPr="00104547">
        <w:rPr>
          <w:rStyle w:val="Char2"/>
          <w:rFonts w:hint="cs"/>
          <w:rtl/>
        </w:rPr>
        <w:t xml:space="preserve">ر به شمار می‌آیند. </w:t>
      </w:r>
    </w:p>
    <w:p w:rsidR="00866C63" w:rsidRPr="00104547" w:rsidRDefault="00866C63" w:rsidP="00104547">
      <w:pPr>
        <w:pStyle w:val="StyleComplexBLotus12ptJustifiedFirstline05cmCharCharCharCharCharChar"/>
        <w:spacing w:line="240" w:lineRule="auto"/>
        <w:ind w:firstLine="227"/>
        <w:rPr>
          <w:rStyle w:val="Char2"/>
          <w:rtl/>
        </w:rPr>
      </w:pPr>
      <w:r w:rsidRPr="00104547">
        <w:rPr>
          <w:rStyle w:val="Char2"/>
          <w:rFonts w:hint="cs"/>
          <w:rtl/>
        </w:rPr>
        <w:t>با کمال تأسف این ف</w:t>
      </w:r>
      <w:r w:rsidR="000C5D3E" w:rsidRPr="00104547">
        <w:rPr>
          <w:rStyle w:val="Char2"/>
          <w:rFonts w:hint="cs"/>
          <w:rtl/>
        </w:rPr>
        <w:t>ک</w:t>
      </w:r>
      <w:r w:rsidRPr="00104547">
        <w:rPr>
          <w:rStyle w:val="Char2"/>
          <w:rFonts w:hint="cs"/>
          <w:rtl/>
        </w:rPr>
        <w:t>ر [مترقی به نسبت شرایط] با مبارزه با ف</w:t>
      </w:r>
      <w:r w:rsidR="000C5D3E" w:rsidRPr="00104547">
        <w:rPr>
          <w:rStyle w:val="Char2"/>
          <w:rFonts w:hint="cs"/>
          <w:rtl/>
        </w:rPr>
        <w:t>ک</w:t>
      </w:r>
      <w:r w:rsidRPr="00104547">
        <w:rPr>
          <w:rStyle w:val="Char2"/>
          <w:rFonts w:hint="cs"/>
          <w:rtl/>
        </w:rPr>
        <w:t>ر تقلیدی و سنتی میان شیعه مواجه بوده و از جانب بسیاری از اهل سنت مورد جفاء و بی‌لطفی قرار می‌گیرد، و این دو معضل بزرگ اثر خود را در تقریب صفوف امت به سوی اعتدال و رهاکردن غلو و خرافات به تأخیر می‌اندازد.</w:t>
      </w:r>
    </w:p>
    <w:p w:rsidR="00866C63" w:rsidRPr="00104547" w:rsidRDefault="00866C63" w:rsidP="000B7B70">
      <w:pPr>
        <w:pStyle w:val="3-"/>
        <w:rPr>
          <w:rtl/>
        </w:rPr>
      </w:pPr>
      <w:bookmarkStart w:id="43" w:name="_Toc307451606"/>
      <w:bookmarkStart w:id="44" w:name="_Toc439577996"/>
      <w:r w:rsidRPr="00104547">
        <w:rPr>
          <w:rFonts w:hint="cs"/>
          <w:rtl/>
        </w:rPr>
        <w:t>دوّم: اقسام شیع</w:t>
      </w:r>
      <w:r w:rsidRPr="00104547">
        <w:rPr>
          <w:rFonts w:ascii="Times New Roman" w:hAnsi="Times New Roman" w:hint="cs"/>
          <w:rtl/>
        </w:rPr>
        <w:t>ه‌</w:t>
      </w:r>
      <w:r w:rsidRPr="00104547">
        <w:rPr>
          <w:rFonts w:hint="cs"/>
          <w:rtl/>
        </w:rPr>
        <w:t>ى امامیه از لحاظ قول به جواز اجتهاد یا عدم آن</w:t>
      </w:r>
      <w:r w:rsidRPr="00104547">
        <w:rPr>
          <w:rStyle w:val="Char8"/>
          <w:vertAlign w:val="superscript"/>
          <w:rtl/>
        </w:rPr>
        <w:footnoteReference w:id="73"/>
      </w:r>
      <w:bookmarkEnd w:id="43"/>
      <w:bookmarkEnd w:id="44"/>
    </w:p>
    <w:p w:rsidR="00866C63" w:rsidRPr="00104547" w:rsidRDefault="00866C63" w:rsidP="00104547">
      <w:pPr>
        <w:pStyle w:val="StyleComplexBLotus12ptJustifiedFirstline05cmCharCharCharCharCharChar"/>
        <w:spacing w:line="240" w:lineRule="auto"/>
        <w:ind w:firstLine="227"/>
        <w:rPr>
          <w:rStyle w:val="Char2"/>
          <w:rtl/>
        </w:rPr>
      </w:pPr>
      <w:r w:rsidRPr="00104547">
        <w:rPr>
          <w:rStyle w:val="Char2"/>
          <w:rFonts w:hint="cs"/>
          <w:rtl/>
        </w:rPr>
        <w:t>اصل در این زمینه بر جواز اجتهاد است، زیرا ابواب فروع است ولی از این لحاظ که با مذهب امامی و عقیده به امامت ارتباط می‌یابد و شایستگی‌های مجتهد را در فتره غیبت امام دنبال می‌کند [از اهمیت ویژه‌ای برخوردار شده است] و به تازگی اختلاف در این زمینه شدت بیشتری به خود گرفته است</w:t>
      </w:r>
      <w:r w:rsidRPr="00104547">
        <w:rPr>
          <w:rStyle w:val="Char2"/>
          <w:vertAlign w:val="superscript"/>
          <w:rtl/>
        </w:rPr>
        <w:footnoteReference w:id="74"/>
      </w:r>
      <w:r w:rsidRPr="00104547">
        <w:rPr>
          <w:rStyle w:val="Char2"/>
          <w:rFonts w:hint="cs"/>
          <w:rtl/>
        </w:rPr>
        <w:t>.</w:t>
      </w:r>
    </w:p>
    <w:p w:rsidR="00866C63" w:rsidRPr="00104547" w:rsidRDefault="00866C63" w:rsidP="00104547">
      <w:pPr>
        <w:pStyle w:val="StyleComplexBLotus12ptJustifiedFirstline05cmCharCharCharCharCharChar"/>
        <w:spacing w:line="240" w:lineRule="auto"/>
        <w:ind w:firstLine="227"/>
        <w:rPr>
          <w:rStyle w:val="Char8"/>
          <w:rtl/>
        </w:rPr>
      </w:pPr>
      <w:r w:rsidRPr="00104547">
        <w:rPr>
          <w:rStyle w:val="Char8"/>
          <w:rFonts w:hint="cs"/>
          <w:rtl/>
        </w:rPr>
        <w:t>شیعه‌ى امامیه از نظر جواز اجتهاد به دو بخش تقسیم می‌شوند:</w:t>
      </w:r>
    </w:p>
    <w:p w:rsidR="00866C63" w:rsidRPr="00104547" w:rsidRDefault="00866C63" w:rsidP="00104547">
      <w:pPr>
        <w:pStyle w:val="StyleComplexBLotus12ptJustifiedFirstline05cmCharCharCharCharCharChar"/>
        <w:numPr>
          <w:ilvl w:val="0"/>
          <w:numId w:val="63"/>
        </w:numPr>
        <w:spacing w:line="240" w:lineRule="auto"/>
        <w:ind w:left="641" w:hanging="357"/>
        <w:rPr>
          <w:rStyle w:val="Char2"/>
          <w:rtl/>
        </w:rPr>
      </w:pPr>
      <w:r w:rsidRPr="00104547">
        <w:rPr>
          <w:rStyle w:val="Char8"/>
          <w:rFonts w:hint="cs"/>
          <w:rtl/>
        </w:rPr>
        <w:t>اخباریه:</w:t>
      </w:r>
      <w:r w:rsidRPr="00104547">
        <w:rPr>
          <w:rStyle w:val="Char2"/>
          <w:rFonts w:hint="cs"/>
          <w:rtl/>
        </w:rPr>
        <w:t xml:space="preserve"> به سبب اعتمادشان بر اخبار وارده در اصول چهارگانه خود و منع اجتهاد و ترک استدلال به قرآن و عقل و اجماع به اخباریه موسوم گشته‌اند. هم‌چنین فراگیری اصول فقه را صحیح نمی‌دانند چون از دیدگاه آنان اجتهاد مقابله با معصوم </w:t>
      </w:r>
      <w:r w:rsidRPr="00104547">
        <w:rPr>
          <w:rFonts w:ascii="Times New Roman" w:hAnsi="Times New Roman" w:cs="2  Badr" w:hint="cs"/>
          <w:sz w:val="28"/>
          <w:szCs w:val="28"/>
          <w:rtl/>
          <w:lang w:bidi="fa-IR"/>
        </w:rPr>
        <w:t>–</w:t>
      </w:r>
      <w:r w:rsidRPr="00104547">
        <w:rPr>
          <w:rStyle w:val="Char2"/>
          <w:rFonts w:hint="cs"/>
          <w:rtl/>
        </w:rPr>
        <w:t xml:space="preserve"> در یکی صلاحیات خاص وی که تقریر احکام است </w:t>
      </w:r>
      <w:r w:rsidRPr="00104547">
        <w:rPr>
          <w:rFonts w:ascii="Times New Roman" w:hAnsi="Times New Roman" w:cs="2  Badr" w:hint="cs"/>
          <w:sz w:val="28"/>
          <w:szCs w:val="28"/>
          <w:rtl/>
          <w:lang w:bidi="fa-IR"/>
        </w:rPr>
        <w:t>–</w:t>
      </w:r>
      <w:r w:rsidRPr="00104547">
        <w:rPr>
          <w:rStyle w:val="Char2"/>
          <w:rFonts w:hint="cs"/>
          <w:rtl/>
        </w:rPr>
        <w:t xml:space="preserve"> می</w:t>
      </w:r>
      <w:r w:rsidRPr="00104547">
        <w:rPr>
          <w:rStyle w:val="Char2"/>
          <w:rFonts w:hint="eastAsia"/>
          <w:rtl/>
        </w:rPr>
        <w:t>‌</w:t>
      </w:r>
      <w:r w:rsidRPr="00104547">
        <w:rPr>
          <w:rStyle w:val="Char2"/>
          <w:rFonts w:hint="cs"/>
          <w:rtl/>
        </w:rPr>
        <w:t xml:space="preserve">باشد، نویسندگان کتابهای اصلی حدیث قابل اعتماد در مذهب </w:t>
      </w:r>
      <w:r w:rsidRPr="00104547">
        <w:rPr>
          <w:rFonts w:ascii="Times New Roman" w:hAnsi="Times New Roman" w:cs="2  Badr" w:hint="cs"/>
          <w:sz w:val="28"/>
          <w:szCs w:val="28"/>
          <w:rtl/>
          <w:lang w:bidi="fa-IR"/>
        </w:rPr>
        <w:t>–</w:t>
      </w:r>
      <w:r w:rsidRPr="00104547">
        <w:rPr>
          <w:rStyle w:val="Char2"/>
          <w:rFonts w:hint="cs"/>
          <w:rtl/>
        </w:rPr>
        <w:t xml:space="preserve"> امامیه </w:t>
      </w:r>
      <w:r w:rsidRPr="00104547">
        <w:rPr>
          <w:rFonts w:ascii="Times New Roman" w:hAnsi="Times New Roman" w:cs="2  Badr" w:hint="cs"/>
          <w:sz w:val="28"/>
          <w:szCs w:val="28"/>
          <w:rtl/>
          <w:lang w:bidi="fa-IR"/>
        </w:rPr>
        <w:t>–</w:t>
      </w:r>
      <w:r w:rsidRPr="00104547">
        <w:rPr>
          <w:rStyle w:val="Char2"/>
          <w:rFonts w:hint="cs"/>
          <w:rtl/>
        </w:rPr>
        <w:t xml:space="preserve"> مانند حر عاملی نگارنده وسائل الشیعه، کاشانی صاحب «الوافی» نوری طبرسی نگارنده: «المستدرک» و ابن بابویه قمی نویسنده کتاب (من لا یحضره الفقیه) </w:t>
      </w:r>
      <w:r w:rsidRPr="00104547">
        <w:rPr>
          <w:rFonts w:ascii="Times New Roman" w:hAnsi="Times New Roman" w:cs="2  Badr" w:hint="cs"/>
          <w:sz w:val="28"/>
          <w:szCs w:val="28"/>
          <w:rtl/>
          <w:lang w:bidi="fa-IR"/>
        </w:rPr>
        <w:t>–</w:t>
      </w:r>
      <w:r w:rsidRPr="00104547">
        <w:rPr>
          <w:rStyle w:val="Char2"/>
          <w:rFonts w:hint="cs"/>
          <w:rtl/>
        </w:rPr>
        <w:t xml:space="preserve"> بیشترشان از [گروه] اخباریون می‌باشند، هم‌چنین محمد حسین آل کاشف الغطاء </w:t>
      </w:r>
      <w:r w:rsidRPr="00104547">
        <w:rPr>
          <w:rFonts w:ascii="Times New Roman" w:hAnsi="Times New Roman" w:cs="2  Badr" w:hint="cs"/>
          <w:sz w:val="28"/>
          <w:szCs w:val="28"/>
          <w:rtl/>
          <w:lang w:bidi="fa-IR"/>
        </w:rPr>
        <w:t>–</w:t>
      </w:r>
      <w:r w:rsidRPr="00104547">
        <w:rPr>
          <w:rStyle w:val="Char2"/>
          <w:rFonts w:hint="cs"/>
          <w:rtl/>
        </w:rPr>
        <w:t xml:space="preserve"> نگارنده اصل الشیعه وأصول</w:t>
      </w:r>
      <w:r w:rsidR="00925D3D" w:rsidRPr="00104547">
        <w:rPr>
          <w:rStyle w:val="Char2"/>
          <w:rFonts w:hint="eastAsia"/>
          <w:rtl/>
        </w:rPr>
        <w:t>‌</w:t>
      </w:r>
      <w:r w:rsidRPr="00104547">
        <w:rPr>
          <w:rStyle w:val="Char2"/>
          <w:rFonts w:hint="cs"/>
          <w:rtl/>
        </w:rPr>
        <w:t>ها - از متأخرین اخباری می‌باشند</w:t>
      </w:r>
      <w:r w:rsidRPr="00104547">
        <w:rPr>
          <w:rStyle w:val="Char2"/>
          <w:vertAlign w:val="superscript"/>
          <w:rtl/>
        </w:rPr>
        <w:footnoteReference w:id="75"/>
      </w:r>
      <w:r w:rsidRPr="00104547">
        <w:rPr>
          <w:rStyle w:val="Char2"/>
          <w:rFonts w:hint="cs"/>
          <w:rtl/>
        </w:rPr>
        <w:t xml:space="preserve"> هم‌چنین آل عصفور در بحرین از بارزترین خانواده‌هایی‌اند که هم‌اکنون مذهب اخباری را ترویج می‌نمایند.</w:t>
      </w:r>
    </w:p>
    <w:p w:rsidR="00866C63" w:rsidRPr="00104547" w:rsidRDefault="00866C63" w:rsidP="00104547">
      <w:pPr>
        <w:pStyle w:val="StyleComplexBLotus12ptJustifiedFirstline05cmCharCharCharCharCharChar"/>
        <w:numPr>
          <w:ilvl w:val="0"/>
          <w:numId w:val="63"/>
        </w:numPr>
        <w:spacing w:line="240" w:lineRule="auto"/>
        <w:ind w:left="641" w:hanging="357"/>
        <w:rPr>
          <w:rStyle w:val="Char2"/>
          <w:rtl/>
        </w:rPr>
      </w:pPr>
      <w:r w:rsidRPr="00104547">
        <w:rPr>
          <w:rStyle w:val="Char8"/>
          <w:rFonts w:hint="cs"/>
          <w:rtl/>
        </w:rPr>
        <w:t xml:space="preserve">اصولیون: </w:t>
      </w:r>
      <w:r w:rsidRPr="00104547">
        <w:rPr>
          <w:rStyle w:val="Char2"/>
          <w:rFonts w:hint="cs"/>
          <w:rtl/>
        </w:rPr>
        <w:t>به گشودن باب اجتهاد معتقدند، با قرآن و سنت و عقل و اجماع بر احکام استدلال می‌نمایند، همچنین برخلاف اخباریون احادیث وارده در اصول اربعه را به صحیح، حسن، موثوق و ضعیف تقسیم بندی می‌نمایند، و برخلاف اخباریون تقلید از مرده را جایز نمی‌دانند</w:t>
      </w:r>
      <w:r w:rsidRPr="00104547">
        <w:rPr>
          <w:rStyle w:val="Char2"/>
          <w:vertAlign w:val="superscript"/>
          <w:rtl/>
        </w:rPr>
        <w:footnoteReference w:id="76"/>
      </w:r>
      <w:r w:rsidRPr="00104547">
        <w:rPr>
          <w:rStyle w:val="Char2"/>
          <w:rFonts w:hint="cs"/>
          <w:rtl/>
        </w:rPr>
        <w:t>.</w:t>
      </w:r>
    </w:p>
    <w:p w:rsidR="00866C63" w:rsidRPr="00104547" w:rsidRDefault="00866C63" w:rsidP="00104547">
      <w:pPr>
        <w:pStyle w:val="StyleComplexBLotus12ptJustifiedFirstline05cmCharCharCharCharCharChar"/>
        <w:spacing w:line="240" w:lineRule="auto"/>
        <w:ind w:firstLine="227"/>
        <w:rPr>
          <w:rStyle w:val="Char2"/>
          <w:rtl/>
        </w:rPr>
      </w:pPr>
      <w:r w:rsidRPr="00104547">
        <w:rPr>
          <w:rStyle w:val="Char2"/>
          <w:rFonts w:hint="cs"/>
          <w:rtl/>
        </w:rPr>
        <w:t>بیشترین حر</w:t>
      </w:r>
      <w:r w:rsidR="000C5D3E" w:rsidRPr="00104547">
        <w:rPr>
          <w:rStyle w:val="Char2"/>
          <w:rFonts w:hint="cs"/>
          <w:rtl/>
        </w:rPr>
        <w:t>ک</w:t>
      </w:r>
      <w:r w:rsidRPr="00104547">
        <w:rPr>
          <w:rStyle w:val="Char2"/>
          <w:rFonts w:hint="cs"/>
          <w:rtl/>
        </w:rPr>
        <w:t>ت</w:t>
      </w:r>
      <w:r w:rsidR="00925D3D" w:rsidRPr="00104547">
        <w:rPr>
          <w:rStyle w:val="Char2"/>
          <w:rFonts w:hint="eastAsia"/>
          <w:rtl/>
        </w:rPr>
        <w:t>‌</w:t>
      </w:r>
      <w:r w:rsidRPr="00104547">
        <w:rPr>
          <w:rStyle w:val="Char2"/>
          <w:rFonts w:hint="cs"/>
          <w:rtl/>
        </w:rPr>
        <w:t>هاى اصولیون در میان اثناعشری است، و از برجسته‌ترین بزرگان معاصر</w:t>
      </w:r>
      <w:r w:rsidR="00435B45" w:rsidRPr="00104547">
        <w:rPr>
          <w:rStyle w:val="Char2"/>
          <w:rFonts w:hint="cs"/>
          <w:rtl/>
        </w:rPr>
        <w:t xml:space="preserve"> آن‌ها </w:t>
      </w:r>
      <w:r w:rsidRPr="00104547">
        <w:rPr>
          <w:rStyle w:val="Char2"/>
          <w:rFonts w:hint="cs"/>
          <w:rtl/>
        </w:rPr>
        <w:t xml:space="preserve">بروجردی، محسن‌الحکیم، ابوالحسن اصفهانی، خمینی، ابوالقاسم خوئی و محمدباقر صدر، سیستانی، خامنه‌ای، محمدحسین فضل‌الله و ... می‌باشد. </w:t>
      </w:r>
    </w:p>
    <w:p w:rsidR="00866C63" w:rsidRPr="00104547" w:rsidRDefault="00866C63" w:rsidP="00104547">
      <w:pPr>
        <w:pStyle w:val="StyleComplexBLotus12ptJustifiedFirstline05cmCharCharCharCharCharChar"/>
        <w:spacing w:line="240" w:lineRule="auto"/>
        <w:ind w:firstLine="227"/>
        <w:rPr>
          <w:rStyle w:val="Char2"/>
          <w:rtl/>
        </w:rPr>
      </w:pPr>
      <w:r w:rsidRPr="00104547">
        <w:rPr>
          <w:rStyle w:val="Char2"/>
          <w:rFonts w:hint="cs"/>
          <w:rtl/>
        </w:rPr>
        <w:t>در اوائل قرن یازدهم هجری اختلاف میان اصولیون و اخباریون به اوج خود رسید استرابادی</w:t>
      </w:r>
      <w:r w:rsidRPr="00104547">
        <w:rPr>
          <w:rStyle w:val="Char2"/>
          <w:vertAlign w:val="superscript"/>
          <w:rtl/>
        </w:rPr>
        <w:footnoteReference w:id="77"/>
      </w:r>
      <w:r w:rsidRPr="00104547">
        <w:rPr>
          <w:rStyle w:val="Char2"/>
          <w:rFonts w:hint="cs"/>
          <w:rtl/>
        </w:rPr>
        <w:t xml:space="preserve"> (اخباری) برخی مراجع اصولی را تکفیر نمود</w:t>
      </w:r>
      <w:r w:rsidRPr="00104547">
        <w:rPr>
          <w:rStyle w:val="Char2"/>
          <w:vertAlign w:val="superscript"/>
          <w:rtl/>
        </w:rPr>
        <w:footnoteReference w:id="78"/>
      </w:r>
      <w:r w:rsidRPr="00104547">
        <w:rPr>
          <w:rStyle w:val="Char2"/>
          <w:rFonts w:hint="cs"/>
          <w:rtl/>
        </w:rPr>
        <w:t>.</w:t>
      </w:r>
    </w:p>
    <w:p w:rsidR="00866C63" w:rsidRPr="00104547" w:rsidRDefault="00866C63" w:rsidP="00104547">
      <w:pPr>
        <w:pStyle w:val="StyleComplexBLotus12ptJustifiedFirstline05cm"/>
        <w:spacing w:line="240" w:lineRule="auto"/>
        <w:rPr>
          <w:rStyle w:val="Char2"/>
          <w:rtl/>
        </w:rPr>
      </w:pPr>
      <w:r w:rsidRPr="00104547">
        <w:rPr>
          <w:rStyle w:val="Char2"/>
          <w:rFonts w:hint="cs"/>
          <w:rtl/>
        </w:rPr>
        <w:t>سپس بعد از وی فیض کاشانی از وی تبعیت کرد، ولیکن متأخرین علمای امامیه تلاش نمودند از میزان این اختلاف کاهش دهند تا باب طعن و سرزنش در میان شیعه و رهبران طرفین (اخباری و اصولی) گشوده نشود،</w:t>
      </w:r>
      <w:r w:rsidR="00435B45" w:rsidRPr="00104547">
        <w:rPr>
          <w:rStyle w:val="Char2"/>
          <w:rFonts w:hint="cs"/>
          <w:rtl/>
        </w:rPr>
        <w:t xml:space="preserve"> این‌ها </w:t>
      </w:r>
      <w:r w:rsidRPr="00104547">
        <w:rPr>
          <w:rStyle w:val="Char2"/>
          <w:rFonts w:hint="cs"/>
          <w:rtl/>
        </w:rPr>
        <w:t>[که ذکر شد] تقسیماتی مرتبط با اعتقاد امامی بود، همچنین به اعتباراتی دیگر تقسیماتی دیگری مطرح است که چندان ارتباط زیادی با مسأله اعتقاد ندارد و در این جا نیازی به بیان آن نیست]</w:t>
      </w:r>
      <w:r w:rsidRPr="00104547">
        <w:rPr>
          <w:rStyle w:val="Char2"/>
          <w:vertAlign w:val="superscript"/>
          <w:rtl/>
        </w:rPr>
        <w:footnoteReference w:id="79"/>
      </w:r>
      <w:r w:rsidRPr="00104547">
        <w:rPr>
          <w:rStyle w:val="Char2"/>
          <w:rFonts w:hint="cs"/>
          <w:rtl/>
        </w:rPr>
        <w:t>.</w:t>
      </w:r>
    </w:p>
    <w:p w:rsidR="00F4666E" w:rsidRPr="00104547" w:rsidRDefault="00F4666E" w:rsidP="00104547">
      <w:pPr>
        <w:pStyle w:val="StyleComplexBLotus12ptJustifiedFirstline05cm"/>
        <w:spacing w:line="240" w:lineRule="auto"/>
        <w:rPr>
          <w:rStyle w:val="Char2"/>
          <w:rtl/>
        </w:rPr>
        <w:sectPr w:rsidR="00F4666E" w:rsidRPr="00104547" w:rsidSect="00291239">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F4666E" w:rsidRPr="00104547" w:rsidRDefault="00F4666E" w:rsidP="00104547">
      <w:pPr>
        <w:pStyle w:val="2-"/>
        <w:rPr>
          <w:rtl/>
        </w:rPr>
      </w:pPr>
      <w:bookmarkStart w:id="45" w:name="_Toc307451607"/>
      <w:bookmarkStart w:id="46" w:name="_Toc439577997"/>
      <w:r w:rsidRPr="00104547">
        <w:rPr>
          <w:rFonts w:hint="cs"/>
          <w:rtl/>
        </w:rPr>
        <w:t>مبحث چهارم:</w:t>
      </w:r>
      <w:r w:rsidRPr="00104547">
        <w:rPr>
          <w:rtl/>
        </w:rPr>
        <w:br/>
      </w:r>
      <w:r w:rsidRPr="00104547">
        <w:rPr>
          <w:rFonts w:hint="cs"/>
          <w:rtl/>
        </w:rPr>
        <w:t>پدیده تغییر در مذهب امامیه</w:t>
      </w:r>
      <w:bookmarkEnd w:id="45"/>
      <w:bookmarkEnd w:id="46"/>
      <w:r w:rsidRPr="00104547">
        <w:rPr>
          <w:rFonts w:hint="cs"/>
          <w:rtl/>
        </w:rPr>
        <w:t xml:space="preserve"> </w:t>
      </w:r>
    </w:p>
    <w:p w:rsidR="00F4666E" w:rsidRPr="00104547" w:rsidRDefault="00F4666E" w:rsidP="00104547">
      <w:pPr>
        <w:pStyle w:val="StyleComplexBLotus12ptJustifiedFirstline05cmCharCharCharCharCharChar"/>
        <w:spacing w:line="240" w:lineRule="auto"/>
        <w:ind w:firstLine="227"/>
        <w:rPr>
          <w:rStyle w:val="Char2"/>
          <w:rtl/>
        </w:rPr>
      </w:pPr>
      <w:r w:rsidRPr="00104547">
        <w:rPr>
          <w:rStyle w:val="Char2"/>
          <w:rFonts w:hint="cs"/>
          <w:rtl/>
        </w:rPr>
        <w:t>از پدیده‌هایی که برای دنبال‌کننده تاریخ مذهب امامیه جلوه‌گر است، پدیده تغییر و دگرگونی مستمر است، و این مذهب مراحل متعددی پشت سرگذاشته است تا به شکل کنونی تکامل یافته است، و با این وجود پیوسته در معرض پذیرش اثرپذیری از افکار و تغییرات دیگری است که با شکل</w:t>
      </w:r>
      <w:r w:rsidR="00925D3D" w:rsidRPr="00104547">
        <w:rPr>
          <w:rStyle w:val="Char2"/>
          <w:rFonts w:hint="eastAsia"/>
          <w:rtl/>
        </w:rPr>
        <w:t>‌</w:t>
      </w:r>
      <w:r w:rsidRPr="00104547">
        <w:rPr>
          <w:rStyle w:val="Char2"/>
          <w:rFonts w:hint="cs"/>
          <w:rtl/>
        </w:rPr>
        <w:t>های گوناگون جلوه می‌کنند.</w:t>
      </w:r>
    </w:p>
    <w:p w:rsidR="00F4666E" w:rsidRPr="00104547" w:rsidRDefault="00F4666E"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قبل از اینکه بر تاریخ تغییر مذهب امامیه نظری بیفکنیم، می‌بایست بدانیم که تشیع در کوفه از مراحل آغازی آن نماینده [شاخص] نظر عمومی شیعه‌ى (امامی) ‌بود، گرچه تشیع در مناطق دیگر از قبیل یمن، خراسان، بحرین (شرق جزیره به طور کلی) از اهمیت به سزائی برخوردار بود، اما تا زمانی طولانی کوفه به عنوان مرکز اصلی باقی ماند، و برخی از غالیان دروغ‌پرداز </w:t>
      </w:r>
      <w:r w:rsidRPr="00104547">
        <w:rPr>
          <w:rFonts w:ascii="Times New Roman" w:hAnsi="Times New Roman" w:cs="2  Badr" w:hint="cs"/>
          <w:sz w:val="28"/>
          <w:szCs w:val="28"/>
          <w:rtl/>
          <w:lang w:bidi="fa-IR"/>
        </w:rPr>
        <w:t>–</w:t>
      </w:r>
      <w:r w:rsidRPr="00104547">
        <w:rPr>
          <w:rStyle w:val="Char2"/>
          <w:rFonts w:hint="cs"/>
          <w:rtl/>
        </w:rPr>
        <w:t xml:space="preserve"> از دوری مکانی کوفه </w:t>
      </w:r>
      <w:r w:rsidRPr="00104547">
        <w:rPr>
          <w:rFonts w:ascii="Times New Roman" w:hAnsi="Times New Roman" w:cs="2  Badr" w:hint="cs"/>
          <w:sz w:val="28"/>
          <w:szCs w:val="28"/>
          <w:rtl/>
          <w:lang w:bidi="fa-IR"/>
        </w:rPr>
        <w:t>–</w:t>
      </w:r>
      <w:r w:rsidRPr="00104547">
        <w:rPr>
          <w:rStyle w:val="Char2"/>
          <w:rFonts w:hint="cs"/>
          <w:rtl/>
        </w:rPr>
        <w:t xml:space="preserve"> از اهل بیت سوءاستفاده و بهره‌برداری کرده‌اند، و تلاش نموده‌اند به اسم آل بیت غلوّ را گسترش دهند، اما عموم شیعیان در مدت زمانى بسیاری از آن افکار را نپذیرفته‌اند.</w:t>
      </w:r>
    </w:p>
    <w:p w:rsidR="00F4666E" w:rsidRPr="00104547" w:rsidRDefault="00F4666E" w:rsidP="00104547">
      <w:pPr>
        <w:pStyle w:val="StyleComplexBLotus12ptJustifiedFirstline05cmCharCharCharCharCharChar"/>
        <w:spacing w:line="240" w:lineRule="auto"/>
        <w:ind w:firstLine="227"/>
        <w:rPr>
          <w:rStyle w:val="Char2"/>
          <w:rtl/>
        </w:rPr>
      </w:pPr>
      <w:r w:rsidRPr="00104547">
        <w:rPr>
          <w:rStyle w:val="Char2"/>
          <w:rFonts w:hint="cs"/>
          <w:rtl/>
        </w:rPr>
        <w:t>خواننده عزیز باید بداند که تعیین کوفه به عنوان ریسمانی برای دیدگاه عموم شیعه اهمیت زیادی دارد چون بررسی فکر عمومی تشیع در برهه</w:t>
      </w:r>
      <w:r w:rsidRPr="00104547">
        <w:rPr>
          <w:rStyle w:val="Char2"/>
          <w:rFonts w:hint="eastAsia"/>
          <w:rtl/>
        </w:rPr>
        <w:t>‌</w:t>
      </w:r>
      <w:r w:rsidRPr="00104547">
        <w:rPr>
          <w:rStyle w:val="Char2"/>
          <w:rFonts w:hint="cs"/>
          <w:rtl/>
        </w:rPr>
        <w:t>های تاریخی سر نخ و مبنایی برای تکامل مذهب شیعه‌ى امامی و تمییزی میان فکر کلی و فکر نادر و تازه در هر مرحله می‌باشد.</w:t>
      </w:r>
    </w:p>
    <w:p w:rsidR="00F4666E" w:rsidRPr="00104547" w:rsidRDefault="00F4666E" w:rsidP="00104547">
      <w:pPr>
        <w:pStyle w:val="StyleComplexBLotus12ptJustifiedFirstline05cm"/>
        <w:spacing w:line="240" w:lineRule="auto"/>
        <w:rPr>
          <w:rStyle w:val="Char2"/>
          <w:rtl/>
        </w:rPr>
      </w:pPr>
      <w:r w:rsidRPr="00104547">
        <w:rPr>
          <w:rStyle w:val="Char2"/>
          <w:rFonts w:hint="cs"/>
          <w:rtl/>
        </w:rPr>
        <w:t>آنچه برای ما معلوم می‌سازد که کوفه عرصه‌ى تغییرات عقاید شیعی بوده است، فریاد امام زاهد زین‌العابدین علی بن الحسین: است که رو به اهل عراق نموده و فریاد برمی‌آورد: ای مردم، ما را با روش اسلام دوست بدارید، نه با روش بت پرست</w:t>
      </w:r>
      <w:r w:rsidR="000C5D3E" w:rsidRPr="00104547">
        <w:rPr>
          <w:rStyle w:val="Char2"/>
          <w:rFonts w:hint="cs"/>
          <w:rtl/>
        </w:rPr>
        <w:t>ی</w:t>
      </w:r>
      <w:r w:rsidRPr="00104547">
        <w:rPr>
          <w:rStyle w:val="Char2"/>
          <w:rFonts w:hint="cs"/>
          <w:rtl/>
        </w:rPr>
        <w:t>، قسم به خدا همواره حُب شما برای ما ننگ و ضرری بر ما وارد ساخته است</w:t>
      </w:r>
      <w:r w:rsidRPr="00104547">
        <w:rPr>
          <w:rStyle w:val="Char2"/>
          <w:vertAlign w:val="superscript"/>
          <w:rtl/>
        </w:rPr>
        <w:footnoteReference w:id="80"/>
      </w:r>
      <w:r w:rsidRPr="00104547">
        <w:rPr>
          <w:rStyle w:val="Char2"/>
          <w:rFonts w:hint="cs"/>
          <w:rtl/>
        </w:rPr>
        <w:t xml:space="preserve"> و در روایتی می‌فرماید: تا اینکه مرا نزد مردم منفور ساخته‌اید</w:t>
      </w:r>
      <w:r w:rsidRPr="00104547">
        <w:rPr>
          <w:rStyle w:val="Char2"/>
          <w:vertAlign w:val="superscript"/>
          <w:rtl/>
        </w:rPr>
        <w:footnoteReference w:id="81"/>
      </w:r>
      <w:r w:rsidRPr="00104547">
        <w:rPr>
          <w:rStyle w:val="Char2"/>
          <w:rFonts w:hint="cs"/>
          <w:rtl/>
        </w:rPr>
        <w:t xml:space="preserve">، و گروهی از کوفیان نزد وی آمدند به آنان فرمود: ای مردم عراق، ما را با روش اسلامی دوست بدارید از پدرم </w:t>
      </w:r>
      <w:r w:rsidRPr="00104547">
        <w:rPr>
          <w:rFonts w:ascii="Times New Roman" w:hAnsi="Times New Roman" w:cs="2  Badr" w:hint="cs"/>
          <w:sz w:val="28"/>
          <w:szCs w:val="28"/>
          <w:rtl/>
          <w:lang w:bidi="fa-IR"/>
        </w:rPr>
        <w:t>–</w:t>
      </w:r>
      <w:r w:rsidRPr="00104547">
        <w:rPr>
          <w:rStyle w:val="Char2"/>
          <w:rFonts w:hint="cs"/>
          <w:rtl/>
        </w:rPr>
        <w:t xml:space="preserve"> حسین بن علی </w:t>
      </w:r>
      <w:r w:rsidRPr="00104547">
        <w:rPr>
          <w:rFonts w:ascii="Times New Roman" w:hAnsi="Times New Roman" w:cs="2  Badr" w:hint="cs"/>
          <w:sz w:val="28"/>
          <w:szCs w:val="28"/>
          <w:rtl/>
          <w:lang w:bidi="fa-IR"/>
        </w:rPr>
        <w:t>–</w:t>
      </w:r>
      <w:r w:rsidRPr="00104547">
        <w:rPr>
          <w:rStyle w:val="Char2"/>
          <w:rFonts w:hint="cs"/>
          <w:rtl/>
        </w:rPr>
        <w:t xml:space="preserve"> شنیده‌ام می‌گفت: پیامبر</w:t>
      </w:r>
      <w:r w:rsidR="00925D3D" w:rsidRPr="00104547">
        <w:rPr>
          <w:rStyle w:val="Char2"/>
          <w:rFonts w:hint="cs"/>
          <w:rtl/>
        </w:rPr>
        <w:t xml:space="preserve"> </w:t>
      </w:r>
      <w:r w:rsidR="00925D3D" w:rsidRPr="00104547">
        <w:rPr>
          <w:rFonts w:ascii="Times New Roman" w:hAnsi="Times New Roman" w:cs="CTraditional Arabic" w:hint="cs"/>
          <w:sz w:val="28"/>
          <w:szCs w:val="28"/>
          <w:rtl/>
          <w:lang w:bidi="fa-IR"/>
        </w:rPr>
        <w:t>ج</w:t>
      </w:r>
      <w:r w:rsidRPr="00104547">
        <w:rPr>
          <w:rStyle w:val="Char2"/>
          <w:rFonts w:hint="cs"/>
          <w:rtl/>
        </w:rPr>
        <w:t xml:space="preserve"> فرموده است </w:t>
      </w:r>
      <w:r w:rsidRPr="00104547">
        <w:rPr>
          <w:rFonts w:ascii="Times New Roman" w:hAnsi="Times New Roman" w:cs="2  Badr" w:hint="cs"/>
          <w:sz w:val="28"/>
          <w:szCs w:val="28"/>
          <w:rtl/>
          <w:lang w:bidi="fa-IR"/>
        </w:rPr>
        <w:t>–</w:t>
      </w:r>
      <w:r w:rsidRPr="00104547">
        <w:rPr>
          <w:rStyle w:val="Char2"/>
          <w:rFonts w:hint="cs"/>
          <w:rtl/>
        </w:rPr>
        <w:t xml:space="preserve"> ای مردم بیشتر از شایستگی (مرا رفعت نبخشید خداوند قبل از اینکه مرا به پیامبر انتخاب نماید مرا به بنده(خود) انتخاب نموده است)</w:t>
      </w:r>
      <w:r w:rsidRPr="00104547">
        <w:rPr>
          <w:rStyle w:val="Char2"/>
          <w:vertAlign w:val="superscript"/>
          <w:rtl/>
        </w:rPr>
        <w:footnoteReference w:id="82"/>
      </w:r>
      <w:r w:rsidRPr="00104547">
        <w:rPr>
          <w:rStyle w:val="Char2"/>
          <w:rFonts w:hint="cs"/>
          <w:rtl/>
        </w:rPr>
        <w:t>. این فریادها از جانب امام علی بن الحسین: آشکارا دلالت بر علائم بیرقهای تغییراتی است که کوفه در توجه به آل بیت به آن اختصاص یافته است، ... و در صفحات بعد تلاش خواهم کرد به بررسی تغییر - با توجه به مضمون آن که همان نص و عصمت و تعیین تعداد امامان دوازدگانه است - در نظر امامیه بپردازم</w:t>
      </w:r>
      <w:r w:rsidRPr="00104547">
        <w:rPr>
          <w:rStyle w:val="Char2"/>
          <w:vertAlign w:val="superscript"/>
          <w:rtl/>
        </w:rPr>
        <w:footnoteReference w:id="83"/>
      </w:r>
      <w:r w:rsidRPr="00104547">
        <w:rPr>
          <w:rStyle w:val="Char2"/>
          <w:rFonts w:hint="cs"/>
          <w:rtl/>
        </w:rPr>
        <w:t>.</w:t>
      </w:r>
    </w:p>
    <w:p w:rsidR="006B66C1" w:rsidRPr="00104547" w:rsidRDefault="006B66C1" w:rsidP="00104547">
      <w:pPr>
        <w:pStyle w:val="3-"/>
        <w:rPr>
          <w:rtl/>
        </w:rPr>
      </w:pPr>
      <w:bookmarkStart w:id="47" w:name="_Toc307451608"/>
      <w:bookmarkStart w:id="48" w:name="_Toc439577998"/>
      <w:r w:rsidRPr="00104547">
        <w:rPr>
          <w:rFonts w:hint="cs"/>
          <w:rtl/>
        </w:rPr>
        <w:t>تشیع [صدر] اوّل از ولاء و حب [علی</w:t>
      </w:r>
      <w:r w:rsidR="00925D3D" w:rsidRPr="005C1BA2">
        <w:rPr>
          <w:rFonts w:cs="CTraditional Arabic" w:hint="cs"/>
          <w:bCs w:val="0"/>
          <w:rtl/>
        </w:rPr>
        <w:t>س</w:t>
      </w:r>
      <w:r w:rsidRPr="00104547">
        <w:rPr>
          <w:rFonts w:hint="cs"/>
          <w:rtl/>
        </w:rPr>
        <w:t>] تا برتری‌دادن او بر سایرین</w:t>
      </w:r>
      <w:bookmarkEnd w:id="47"/>
      <w:bookmarkEnd w:id="48"/>
    </w:p>
    <w:p w:rsidR="006B66C1"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ف</w:t>
      </w:r>
      <w:r w:rsidR="000C5D3E" w:rsidRPr="00104547">
        <w:rPr>
          <w:rStyle w:val="Char2"/>
          <w:rFonts w:hint="cs"/>
          <w:rtl/>
        </w:rPr>
        <w:t>ک</w:t>
      </w:r>
      <w:r w:rsidRPr="00104547">
        <w:rPr>
          <w:rStyle w:val="Char2"/>
          <w:rFonts w:hint="cs"/>
          <w:rtl/>
        </w:rPr>
        <w:t>ر عمومی تشیّع در صدر آغازین خود یاری‌رساندن به علی را دنبال می‌کرد، و این نصرت در جنگ با علی</w:t>
      </w:r>
      <w:r w:rsidR="00925D3D" w:rsidRPr="00104547">
        <w:rPr>
          <w:rStyle w:val="Char2"/>
          <w:rFonts w:cs="CTraditional Arabic" w:hint="cs"/>
          <w:rtl/>
        </w:rPr>
        <w:t>س</w:t>
      </w:r>
      <w:r w:rsidRPr="00104547">
        <w:rPr>
          <w:rStyle w:val="Char2"/>
          <w:rFonts w:hint="cs"/>
          <w:rtl/>
        </w:rPr>
        <w:t xml:space="preserve"> هنگام فتنه بعد از قتل عثمان</w:t>
      </w:r>
      <w:r w:rsidR="00925D3D" w:rsidRPr="00104547">
        <w:rPr>
          <w:rStyle w:val="Char2"/>
          <w:rFonts w:cs="CTraditional Arabic" w:hint="cs"/>
          <w:rtl/>
        </w:rPr>
        <w:t>س</w:t>
      </w:r>
      <w:r w:rsidRPr="00104547">
        <w:rPr>
          <w:rStyle w:val="Char2"/>
          <w:rFonts w:hint="cs"/>
          <w:rtl/>
        </w:rPr>
        <w:t xml:space="preserve"> تبلور یافت و زمان اموی چون فحش و ناسزا به علی شایع شد، تشیع به دفاع از منزلت دینی علی</w:t>
      </w:r>
      <w:r w:rsidR="00925D3D" w:rsidRPr="00104547">
        <w:rPr>
          <w:rStyle w:val="Char2"/>
          <w:rFonts w:cs="CTraditional Arabic" w:hint="cs"/>
          <w:rtl/>
        </w:rPr>
        <w:t>س</w:t>
      </w:r>
      <w:r w:rsidRPr="00104547">
        <w:rPr>
          <w:rStyle w:val="Char2"/>
          <w:rFonts w:hint="cs"/>
          <w:rtl/>
        </w:rPr>
        <w:t xml:space="preserve"> تغییر یافت و چارجوب آن از تدبیر سیاسی [تنها] به سمت [ف</w:t>
      </w:r>
      <w:r w:rsidR="000C5D3E" w:rsidRPr="00104547">
        <w:rPr>
          <w:rStyle w:val="Char2"/>
          <w:rFonts w:hint="cs"/>
          <w:rtl/>
        </w:rPr>
        <w:t>ک</w:t>
      </w:r>
      <w:r w:rsidRPr="00104547">
        <w:rPr>
          <w:rStyle w:val="Char2"/>
          <w:rFonts w:hint="cs"/>
          <w:rtl/>
        </w:rPr>
        <w:t>رى] علمی دینی گسترش یافت. موضع‌گیری ناپسند امویین نسبت به علی</w:t>
      </w:r>
      <w:r w:rsidR="00925D3D" w:rsidRPr="00104547">
        <w:rPr>
          <w:rStyle w:val="Char2"/>
          <w:rFonts w:cs="CTraditional Arabic" w:hint="cs"/>
          <w:rtl/>
        </w:rPr>
        <w:t>س</w:t>
      </w:r>
      <w:r w:rsidRPr="00104547">
        <w:rPr>
          <w:rStyle w:val="Char2"/>
          <w:rFonts w:hint="cs"/>
          <w:rtl/>
        </w:rPr>
        <w:t xml:space="preserve"> به این گسترش کمک بخشید، سپس تشیع وارد مرحله برتری علی</w:t>
      </w:r>
      <w:r w:rsidR="00925D3D" w:rsidRPr="00104547">
        <w:rPr>
          <w:rStyle w:val="Char2"/>
          <w:rFonts w:cs="CTraditional Arabic" w:hint="cs"/>
          <w:rtl/>
        </w:rPr>
        <w:t>س</w:t>
      </w:r>
      <w:r w:rsidRPr="00104547">
        <w:rPr>
          <w:rStyle w:val="Char2"/>
          <w:rFonts w:hint="cs"/>
          <w:rtl/>
        </w:rPr>
        <w:t xml:space="preserve"> بر عثمان</w:t>
      </w:r>
      <w:r w:rsidR="00925D3D" w:rsidRPr="00104547">
        <w:rPr>
          <w:rStyle w:val="Char2"/>
          <w:rFonts w:cs="CTraditional Arabic" w:hint="cs"/>
          <w:rtl/>
        </w:rPr>
        <w:t>س</w:t>
      </w:r>
      <w:r w:rsidRPr="00104547">
        <w:rPr>
          <w:rStyle w:val="Char2"/>
          <w:rFonts w:hint="cs"/>
          <w:rtl/>
        </w:rPr>
        <w:t>، و بر سایر صحابه شد، اما ف</w:t>
      </w:r>
      <w:r w:rsidR="000C5D3E" w:rsidRPr="00104547">
        <w:rPr>
          <w:rStyle w:val="Char2"/>
          <w:rFonts w:hint="cs"/>
          <w:rtl/>
        </w:rPr>
        <w:t>ک</w:t>
      </w:r>
      <w:r w:rsidRPr="00104547">
        <w:rPr>
          <w:rStyle w:val="Char2"/>
          <w:rFonts w:hint="cs"/>
          <w:rtl/>
        </w:rPr>
        <w:t>ر کلی شیعه در این برهه با انحرافات مفرط آمیخته نشده بود خصوصاً موضعگیری امیرالمؤمنین علی</w:t>
      </w:r>
      <w:r w:rsidR="00925D3D" w:rsidRPr="00104547">
        <w:rPr>
          <w:rStyle w:val="Char2"/>
          <w:rFonts w:cs="CTraditional Arabic" w:hint="cs"/>
          <w:rtl/>
        </w:rPr>
        <w:t>س</w:t>
      </w:r>
      <w:r w:rsidRPr="00104547">
        <w:rPr>
          <w:rStyle w:val="Char2"/>
          <w:rFonts w:hint="cs"/>
          <w:rtl/>
        </w:rPr>
        <w:t xml:space="preserve"> از آغاز پاشیدن بذرهای افراط </w:t>
      </w:r>
      <w:r w:rsidRPr="00104547">
        <w:rPr>
          <w:rFonts w:ascii="Times New Roman" w:hAnsi="Times New Roman" w:cs="2  Badr" w:hint="cs"/>
          <w:sz w:val="28"/>
          <w:szCs w:val="28"/>
          <w:rtl/>
          <w:lang w:bidi="fa-IR"/>
        </w:rPr>
        <w:t>–</w:t>
      </w:r>
      <w:r w:rsidRPr="00104547">
        <w:rPr>
          <w:rStyle w:val="Char2"/>
          <w:rFonts w:hint="cs"/>
          <w:rtl/>
        </w:rPr>
        <w:t xml:space="preserve"> یکی رسیدن به اوج غلو در علی که او را تا حد اله پیش بردند، و دیگر ف</w:t>
      </w:r>
      <w:r w:rsidR="000C5D3E" w:rsidRPr="00104547">
        <w:rPr>
          <w:rStyle w:val="Char2"/>
          <w:rFonts w:hint="cs"/>
          <w:rtl/>
        </w:rPr>
        <w:t>ک</w:t>
      </w:r>
      <w:r w:rsidRPr="00104547">
        <w:rPr>
          <w:rStyle w:val="Char2"/>
          <w:rFonts w:hint="cs"/>
          <w:rtl/>
        </w:rPr>
        <w:t>ر برتری‌دادن علی بر ابوبکر و عمر</w:t>
      </w:r>
      <w:r w:rsidR="00925D3D" w:rsidRPr="00104547">
        <w:rPr>
          <w:rFonts w:ascii="Times New Roman" w:hAnsi="Times New Roman" w:cs="CTraditional Arabic" w:hint="cs"/>
          <w:sz w:val="28"/>
          <w:szCs w:val="28"/>
          <w:rtl/>
          <w:lang w:bidi="fa-IR"/>
        </w:rPr>
        <w:t>ش</w:t>
      </w:r>
      <w:r w:rsidRPr="00104547">
        <w:rPr>
          <w:rStyle w:val="Char2"/>
          <w:rFonts w:hint="cs"/>
          <w:rtl/>
        </w:rPr>
        <w:t xml:space="preserve"> قاطع بود، </w:t>
      </w:r>
      <w:r w:rsidR="007F4D85" w:rsidRPr="00104547">
        <w:rPr>
          <w:rStyle w:val="Char2"/>
          <w:rFonts w:hint="cs"/>
          <w:rtl/>
        </w:rPr>
        <w:t>عل</w:t>
      </w:r>
      <w:r w:rsidR="000C5D3E" w:rsidRPr="00104547">
        <w:rPr>
          <w:rStyle w:val="Char2"/>
          <w:rFonts w:hint="cs"/>
          <w:rtl/>
        </w:rPr>
        <w:t>ی</w:t>
      </w:r>
      <w:r w:rsidR="00925D3D" w:rsidRPr="00104547">
        <w:rPr>
          <w:rStyle w:val="Char2"/>
          <w:rFonts w:cs="CTraditional Arabic" w:hint="cs"/>
          <w:rtl/>
        </w:rPr>
        <w:t>س</w:t>
      </w:r>
      <w:r w:rsidRPr="00104547">
        <w:rPr>
          <w:rStyle w:val="Char2"/>
          <w:rFonts w:hint="cs"/>
          <w:rtl/>
        </w:rPr>
        <w:t xml:space="preserve"> دسته اول را حکم بر سوزاندن نمود. و عمل دسته دوم را ح</w:t>
      </w:r>
      <w:r w:rsidR="000C5D3E" w:rsidRPr="00104547">
        <w:rPr>
          <w:rStyle w:val="Char2"/>
          <w:rFonts w:hint="cs"/>
          <w:rtl/>
        </w:rPr>
        <w:t>ک</w:t>
      </w:r>
      <w:r w:rsidRPr="00104547">
        <w:rPr>
          <w:rStyle w:val="Char2"/>
          <w:rFonts w:hint="cs"/>
          <w:rtl/>
        </w:rPr>
        <w:t xml:space="preserve">م بر افتراء نمود که موجب </w:t>
      </w:r>
      <w:r w:rsidRPr="00104547">
        <w:rPr>
          <w:rFonts w:ascii="Times New Roman" w:hAnsi="Times New Roman" w:cs="2  Badr" w:hint="cs"/>
          <w:sz w:val="28"/>
          <w:szCs w:val="28"/>
          <w:rtl/>
          <w:lang w:bidi="fa-IR"/>
        </w:rPr>
        <w:t>–</w:t>
      </w:r>
      <w:r w:rsidRPr="00104547">
        <w:rPr>
          <w:rStyle w:val="Char2"/>
          <w:rFonts w:hint="cs"/>
          <w:rtl/>
        </w:rPr>
        <w:t xml:space="preserve"> 80 تازیانه </w:t>
      </w:r>
      <w:r w:rsidRPr="00104547">
        <w:rPr>
          <w:rFonts w:ascii="Times New Roman" w:hAnsi="Times New Roman" w:cs="2  Badr" w:hint="cs"/>
          <w:sz w:val="28"/>
          <w:szCs w:val="28"/>
          <w:rtl/>
          <w:lang w:bidi="fa-IR"/>
        </w:rPr>
        <w:t>–</w:t>
      </w:r>
      <w:r w:rsidRPr="00104547">
        <w:rPr>
          <w:rStyle w:val="Char2"/>
          <w:rFonts w:hint="cs"/>
          <w:rtl/>
        </w:rPr>
        <w:t xml:space="preserve"> است</w:t>
      </w:r>
      <w:r w:rsidRPr="00104547">
        <w:rPr>
          <w:rStyle w:val="Char2"/>
          <w:vertAlign w:val="superscript"/>
          <w:rtl/>
        </w:rPr>
        <w:footnoteReference w:id="84"/>
      </w:r>
      <w:r w:rsidRPr="00104547">
        <w:rPr>
          <w:rStyle w:val="Char2"/>
          <w:rFonts w:hint="cs"/>
          <w:rtl/>
        </w:rPr>
        <w:t>.</w:t>
      </w:r>
    </w:p>
    <w:p w:rsidR="006B66C1"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به علت موضع</w:t>
      </w:r>
      <w:r w:rsidR="00925D3D" w:rsidRPr="00104547">
        <w:rPr>
          <w:rStyle w:val="Char2"/>
          <w:rFonts w:hint="cs"/>
          <w:rtl/>
        </w:rPr>
        <w:t xml:space="preserve"> </w:t>
      </w:r>
      <w:r w:rsidRPr="00104547">
        <w:rPr>
          <w:rStyle w:val="Char2"/>
          <w:rFonts w:hint="cs"/>
          <w:rtl/>
        </w:rPr>
        <w:t>گیری قاطعانه از جانب علی</w:t>
      </w:r>
      <w:r w:rsidR="00925D3D" w:rsidRPr="00104547">
        <w:rPr>
          <w:rStyle w:val="Char2"/>
          <w:rFonts w:cs="CTraditional Arabic" w:hint="cs"/>
          <w:rtl/>
        </w:rPr>
        <w:t>س</w:t>
      </w:r>
      <w:r w:rsidRPr="00104547">
        <w:rPr>
          <w:rStyle w:val="Char2"/>
          <w:rFonts w:hint="cs"/>
          <w:rtl/>
        </w:rPr>
        <w:t xml:space="preserve"> در برابر این دو انحراف [غلو </w:t>
      </w:r>
      <w:r w:rsidRPr="00104547">
        <w:rPr>
          <w:rFonts w:ascii="Times New Roman" w:hAnsi="Times New Roman" w:cs="2  Badr" w:hint="cs"/>
          <w:sz w:val="28"/>
          <w:szCs w:val="28"/>
          <w:rtl/>
          <w:lang w:bidi="fa-IR"/>
        </w:rPr>
        <w:t>–</w:t>
      </w:r>
      <w:r w:rsidRPr="00104547">
        <w:rPr>
          <w:rStyle w:val="Char2"/>
          <w:rFonts w:hint="cs"/>
          <w:rtl/>
        </w:rPr>
        <w:t xml:space="preserve"> تفضیل] برای مدتی از زمان اثر بزرگی در صیانت ف</w:t>
      </w:r>
      <w:r w:rsidR="000C5D3E" w:rsidRPr="00104547">
        <w:rPr>
          <w:rStyle w:val="Char2"/>
          <w:rFonts w:hint="cs"/>
          <w:rtl/>
        </w:rPr>
        <w:t>ک</w:t>
      </w:r>
      <w:r w:rsidRPr="00104547">
        <w:rPr>
          <w:rStyle w:val="Char2"/>
          <w:rFonts w:hint="cs"/>
          <w:rtl/>
        </w:rPr>
        <w:t>رى شیعه از کشانده‌شدن به دنبال انحرافات ویرانگر به جا گذاشت.</w:t>
      </w:r>
    </w:p>
    <w:p w:rsidR="006B66C1"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لیکن ف</w:t>
      </w:r>
      <w:r w:rsidR="000C5D3E" w:rsidRPr="00104547">
        <w:rPr>
          <w:rStyle w:val="Char2"/>
          <w:rFonts w:hint="cs"/>
          <w:rtl/>
        </w:rPr>
        <w:t>ک</w:t>
      </w:r>
      <w:r w:rsidRPr="00104547">
        <w:rPr>
          <w:rStyle w:val="Char2"/>
          <w:rFonts w:hint="cs"/>
          <w:rtl/>
        </w:rPr>
        <w:t>ر کلی شیعه کم‌کم دچار تزلزل گردید، و اولین انحراف آن با ظهور رأس کلی شیعه قول به برتری علی بر تمام صحابه بود، سؤالی مطرح است: اگر علی</w:t>
      </w:r>
      <w:r w:rsidR="00925D3D" w:rsidRPr="00104547">
        <w:rPr>
          <w:rStyle w:val="Char2"/>
          <w:rFonts w:cs="CTraditional Arabic" w:hint="cs"/>
          <w:rtl/>
        </w:rPr>
        <w:t>س</w:t>
      </w:r>
      <w:r w:rsidRPr="00104547">
        <w:rPr>
          <w:rStyle w:val="Char2"/>
          <w:rFonts w:hint="cs"/>
          <w:rtl/>
        </w:rPr>
        <w:t xml:space="preserve"> این سخن را انکار کرده است، پس </w:t>
      </w:r>
      <w:r w:rsidRPr="00104547">
        <w:rPr>
          <w:rStyle w:val="Char2"/>
          <w:rFonts w:hint="eastAsia"/>
          <w:rtl/>
        </w:rPr>
        <w:t>چ</w:t>
      </w:r>
      <w:r w:rsidRPr="00104547">
        <w:rPr>
          <w:rStyle w:val="Char2"/>
          <w:rFonts w:hint="cs"/>
          <w:rtl/>
        </w:rPr>
        <w:t>ه وقت رأی و نظر عموم شیعه به این موضع گرایش یافته است؟ برای تعیین زمانى که اندیشه، تفضیل به عموم ش</w:t>
      </w:r>
      <w:r w:rsidR="000C5D3E" w:rsidRPr="00104547">
        <w:rPr>
          <w:rStyle w:val="Char2"/>
          <w:rFonts w:hint="cs"/>
          <w:rtl/>
        </w:rPr>
        <w:t>ی</w:t>
      </w:r>
      <w:r w:rsidRPr="00104547">
        <w:rPr>
          <w:rStyle w:val="Char2"/>
          <w:rFonts w:hint="cs"/>
          <w:rtl/>
        </w:rPr>
        <w:t>عه سرایت نکرده است می‌بایست سه متن [تاریخی] را مرور نمائیم</w:t>
      </w:r>
      <w:r w:rsidRPr="00104547">
        <w:rPr>
          <w:rStyle w:val="Char2"/>
          <w:vertAlign w:val="superscript"/>
          <w:rtl/>
        </w:rPr>
        <w:footnoteReference w:id="85"/>
      </w:r>
      <w:r w:rsidRPr="00104547">
        <w:rPr>
          <w:rStyle w:val="Char2"/>
          <w:rFonts w:hint="cs"/>
          <w:rtl/>
        </w:rPr>
        <w:t>:</w:t>
      </w:r>
    </w:p>
    <w:p w:rsidR="00E87304" w:rsidRPr="00104547" w:rsidRDefault="006B66C1" w:rsidP="00104547">
      <w:pPr>
        <w:pStyle w:val="4-"/>
        <w:rPr>
          <w:rtl/>
        </w:rPr>
      </w:pPr>
      <w:bookmarkStart w:id="49" w:name="_Toc307451609"/>
      <w:bookmarkStart w:id="50" w:name="_Toc439577999"/>
      <w:r w:rsidRPr="00104547">
        <w:rPr>
          <w:rFonts w:hint="cs"/>
          <w:rtl/>
        </w:rPr>
        <w:t>اول: سخن ابی‌اسحاق سبیعی</w:t>
      </w:r>
      <w:r w:rsidR="00925D3D" w:rsidRPr="005C1BA2">
        <w:rPr>
          <w:rFonts w:cs="CTraditional Arabic" w:hint="cs"/>
          <w:b/>
          <w:bCs w:val="0"/>
          <w:rtl/>
        </w:rPr>
        <w:t>/</w:t>
      </w:r>
      <w:r w:rsidRPr="00104547">
        <w:rPr>
          <w:rFonts w:hint="cs"/>
          <w:rtl/>
        </w:rPr>
        <w:t>:</w:t>
      </w:r>
      <w:bookmarkEnd w:id="49"/>
      <w:bookmarkEnd w:id="50"/>
    </w:p>
    <w:p w:rsidR="006B66C1"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 xml:space="preserve"> از کوفه بیرون رفتم فردی در کوفه نبود که در فضل ابوبکر و عمر و تقدیم</w:t>
      </w:r>
      <w:r w:rsidR="00435B45" w:rsidRPr="00104547">
        <w:rPr>
          <w:rStyle w:val="Char2"/>
          <w:rFonts w:hint="cs"/>
          <w:rtl/>
        </w:rPr>
        <w:t xml:space="preserve"> آن‌ها </w:t>
      </w:r>
      <w:r w:rsidRPr="00104547">
        <w:rPr>
          <w:rStyle w:val="Char2"/>
          <w:rFonts w:hint="cs"/>
          <w:rtl/>
        </w:rPr>
        <w:t xml:space="preserve">شک کند، و الآن </w:t>
      </w:r>
      <w:r w:rsidRPr="00104547">
        <w:rPr>
          <w:rFonts w:ascii="Times New Roman" w:hAnsi="Times New Roman" w:cs="2  Badr" w:hint="cs"/>
          <w:sz w:val="28"/>
          <w:szCs w:val="28"/>
          <w:rtl/>
          <w:lang w:bidi="fa-IR"/>
        </w:rPr>
        <w:t>–</w:t>
      </w:r>
      <w:r w:rsidRPr="00104547">
        <w:rPr>
          <w:rStyle w:val="Char2"/>
          <w:rFonts w:hint="cs"/>
          <w:rtl/>
        </w:rPr>
        <w:t xml:space="preserve"> به کوفه </w:t>
      </w:r>
      <w:r w:rsidRPr="00104547">
        <w:rPr>
          <w:rFonts w:ascii="Times New Roman" w:hAnsi="Times New Roman" w:cs="2  Badr" w:hint="cs"/>
          <w:sz w:val="28"/>
          <w:szCs w:val="28"/>
          <w:rtl/>
          <w:lang w:bidi="fa-IR"/>
        </w:rPr>
        <w:t>–</w:t>
      </w:r>
      <w:r w:rsidRPr="00104547">
        <w:rPr>
          <w:rStyle w:val="Char2"/>
          <w:rFonts w:hint="cs"/>
          <w:rtl/>
        </w:rPr>
        <w:t xml:space="preserve"> برگشته‌ام چنین و چنان می‌گویند و چیزی بر زبان می‌آورند، قسم به خدا نمی‌دانم چه می‌گویند</w:t>
      </w:r>
      <w:r w:rsidRPr="00104547">
        <w:rPr>
          <w:rStyle w:val="Char2"/>
          <w:vertAlign w:val="superscript"/>
          <w:rtl/>
        </w:rPr>
        <w:footnoteReference w:id="86"/>
      </w:r>
      <w:r w:rsidRPr="00104547">
        <w:rPr>
          <w:rStyle w:val="Char2"/>
          <w:rFonts w:hint="cs"/>
          <w:rtl/>
        </w:rPr>
        <w:t>.</w:t>
      </w:r>
    </w:p>
    <w:p w:rsidR="006B66C1"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و این </w:t>
      </w:r>
      <w:r w:rsidRPr="00104547">
        <w:rPr>
          <w:rFonts w:ascii="Times New Roman" w:hAnsi="Times New Roman" w:cs="2  Badr" w:hint="cs"/>
          <w:sz w:val="28"/>
          <w:szCs w:val="28"/>
          <w:rtl/>
          <w:lang w:bidi="fa-IR"/>
        </w:rPr>
        <w:t>–</w:t>
      </w:r>
      <w:r w:rsidRPr="00104547">
        <w:rPr>
          <w:rStyle w:val="Char2"/>
          <w:rFonts w:hint="cs"/>
          <w:rtl/>
        </w:rPr>
        <w:t xml:space="preserve"> سخن </w:t>
      </w:r>
      <w:r w:rsidRPr="00104547">
        <w:rPr>
          <w:rFonts w:ascii="Times New Roman" w:hAnsi="Times New Roman" w:cs="2  Badr" w:hint="cs"/>
          <w:sz w:val="28"/>
          <w:szCs w:val="28"/>
          <w:rtl/>
          <w:lang w:bidi="fa-IR"/>
        </w:rPr>
        <w:t>–</w:t>
      </w:r>
      <w:r w:rsidRPr="00104547">
        <w:rPr>
          <w:rStyle w:val="Char2"/>
          <w:rFonts w:hint="cs"/>
          <w:rtl/>
        </w:rPr>
        <w:t xml:space="preserve"> همچنانکه خطیب می</w:t>
      </w:r>
      <w:r w:rsidRPr="00104547">
        <w:rPr>
          <w:rStyle w:val="Char2"/>
          <w:rFonts w:hint="eastAsia"/>
          <w:rtl/>
        </w:rPr>
        <w:t>‌گوید: نص و سندی تاریخی در تعیین تغییر و تکامل تشیع است</w:t>
      </w:r>
      <w:r w:rsidRPr="00104547">
        <w:rPr>
          <w:rStyle w:val="Char2"/>
          <w:vertAlign w:val="superscript"/>
          <w:rtl/>
        </w:rPr>
        <w:footnoteReference w:id="87"/>
      </w:r>
      <w:r w:rsidRPr="00104547">
        <w:rPr>
          <w:rStyle w:val="Char2"/>
          <w:rFonts w:hint="eastAsia"/>
          <w:rtl/>
        </w:rPr>
        <w:t xml:space="preserve"> ل</w:t>
      </w:r>
      <w:r w:rsidRPr="00104547">
        <w:rPr>
          <w:rStyle w:val="Char2"/>
          <w:rFonts w:hint="cs"/>
          <w:rtl/>
        </w:rPr>
        <w:t>ی</w:t>
      </w:r>
      <w:r w:rsidRPr="00104547">
        <w:rPr>
          <w:rStyle w:val="Char2"/>
          <w:rFonts w:hint="eastAsia"/>
          <w:rtl/>
        </w:rPr>
        <w:t>کن سند گشوده شده بیانگر این است که این تطور در حیات سبیعی واقع شده است</w:t>
      </w:r>
      <w:r w:rsidRPr="00104547">
        <w:rPr>
          <w:rStyle w:val="Char2"/>
          <w:rFonts w:hint="cs"/>
          <w:rtl/>
        </w:rPr>
        <w:t>،</w:t>
      </w:r>
      <w:r w:rsidRPr="00104547">
        <w:rPr>
          <w:rStyle w:val="Char2"/>
          <w:rFonts w:hint="eastAsia"/>
          <w:rtl/>
        </w:rPr>
        <w:t xml:space="preserve"> و به عبارتی دقیق‌تر در برهه‌ای که سبیعی از کوفه خارج شده</w:t>
      </w:r>
      <w:r w:rsidRPr="00104547">
        <w:rPr>
          <w:rStyle w:val="Char2"/>
          <w:rFonts w:hint="cs"/>
          <w:rtl/>
        </w:rPr>
        <w:t>،</w:t>
      </w:r>
      <w:r w:rsidRPr="00104547">
        <w:rPr>
          <w:rStyle w:val="Char2"/>
          <w:rFonts w:hint="eastAsia"/>
          <w:rtl/>
        </w:rPr>
        <w:t xml:space="preserve"> و حال که او از مذاهب و اقوال مردم آگاه </w:t>
      </w:r>
      <w:r w:rsidRPr="00104547">
        <w:rPr>
          <w:rStyle w:val="Char2"/>
          <w:rFonts w:hint="cs"/>
          <w:rtl/>
        </w:rPr>
        <w:t xml:space="preserve">بوده </w:t>
      </w:r>
      <w:r w:rsidRPr="00104547">
        <w:rPr>
          <w:rStyle w:val="Char2"/>
          <w:rFonts w:hint="eastAsia"/>
          <w:rtl/>
        </w:rPr>
        <w:t>است</w:t>
      </w:r>
      <w:r w:rsidRPr="00104547">
        <w:rPr>
          <w:rStyle w:val="Char2"/>
          <w:rFonts w:hint="cs"/>
          <w:rtl/>
        </w:rPr>
        <w:t>،</w:t>
      </w:r>
      <w:r w:rsidRPr="00104547">
        <w:rPr>
          <w:rStyle w:val="Char2"/>
          <w:rFonts w:hint="eastAsia"/>
          <w:rtl/>
        </w:rPr>
        <w:t xml:space="preserve"> پس چنانچه سبیعی متولد سال </w:t>
      </w:r>
      <w:r w:rsidRPr="00104547">
        <w:rPr>
          <w:rStyle w:val="Char2"/>
          <w:rFonts w:hint="cs"/>
          <w:rtl/>
        </w:rPr>
        <w:t>(34هـ) باشد فتره‌ای که مسأله تفضیل در آن پیدا شده از سال (40هـ)‍ تا سال وفات او (127هـ) می‌باشد.</w:t>
      </w:r>
    </w:p>
    <w:p w:rsidR="00E87304" w:rsidRPr="00104547" w:rsidRDefault="006B66C1" w:rsidP="00104547">
      <w:pPr>
        <w:pStyle w:val="4-"/>
        <w:rPr>
          <w:rtl/>
        </w:rPr>
      </w:pPr>
      <w:bookmarkStart w:id="51" w:name="_Toc307451610"/>
      <w:bookmarkStart w:id="52" w:name="_Toc439578000"/>
      <w:r w:rsidRPr="00104547">
        <w:rPr>
          <w:rFonts w:hint="cs"/>
          <w:rtl/>
        </w:rPr>
        <w:t>دوم: سخن لیث بن أبی سلیم</w:t>
      </w:r>
      <w:r w:rsidRPr="00104547">
        <w:rPr>
          <w:rStyle w:val="Char2"/>
          <w:bCs w:val="0"/>
          <w:vertAlign w:val="superscript"/>
          <w:rtl/>
        </w:rPr>
        <w:footnoteReference w:id="88"/>
      </w:r>
      <w:r w:rsidR="00925D3D" w:rsidRPr="005C1BA2">
        <w:rPr>
          <w:rFonts w:cs="CTraditional Arabic" w:hint="cs"/>
          <w:b/>
          <w:bCs w:val="0"/>
          <w:rtl/>
        </w:rPr>
        <w:t>/</w:t>
      </w:r>
      <w:r w:rsidRPr="00104547">
        <w:rPr>
          <w:rFonts w:hint="cs"/>
          <w:rtl/>
        </w:rPr>
        <w:t>:</w:t>
      </w:r>
      <w:bookmarkEnd w:id="51"/>
      <w:bookmarkEnd w:id="52"/>
      <w:r w:rsidRPr="00104547">
        <w:rPr>
          <w:rFonts w:hint="cs"/>
          <w:rtl/>
        </w:rPr>
        <w:t xml:space="preserve"> </w:t>
      </w:r>
    </w:p>
    <w:p w:rsidR="006B66C1"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من در صدر آغازین با شیعیان بوده‌ام و آنان کسی را بر ابوبکر و عمر برتری نمی‌دادند. اگر اتفاق داشته باشیم بر اینکه بتوان گفت که لیث بن أبی سلیم زمانی مردم را درک نموده و با آنان زیسته قبل از اواخر سال شصت نبوده است زیرا او در اول شصت متولد شده است </w:t>
      </w:r>
      <w:r w:rsidRPr="00104547">
        <w:rPr>
          <w:rFonts w:ascii="Times New Roman" w:hAnsi="Times New Roman" w:cs="2  Badr" w:hint="cs"/>
          <w:sz w:val="28"/>
          <w:szCs w:val="28"/>
          <w:rtl/>
          <w:lang w:bidi="fa-IR"/>
        </w:rPr>
        <w:t>–</w:t>
      </w:r>
      <w:r w:rsidRPr="00104547">
        <w:rPr>
          <w:rStyle w:val="Char2"/>
          <w:rFonts w:hint="cs"/>
          <w:rtl/>
        </w:rPr>
        <w:t xml:space="preserve"> پس این نص و سند </w:t>
      </w:r>
      <w:r w:rsidRPr="00104547">
        <w:rPr>
          <w:rFonts w:ascii="Times New Roman" w:hAnsi="Times New Roman" w:cs="2  Badr" w:hint="cs"/>
          <w:sz w:val="28"/>
          <w:szCs w:val="28"/>
          <w:rtl/>
          <w:lang w:bidi="fa-IR"/>
        </w:rPr>
        <w:t>–</w:t>
      </w:r>
      <w:r w:rsidRPr="00104547">
        <w:rPr>
          <w:rStyle w:val="Char2"/>
          <w:rFonts w:hint="cs"/>
          <w:rtl/>
        </w:rPr>
        <w:t xml:space="preserve"> تاریخی </w:t>
      </w:r>
      <w:r w:rsidRPr="00104547">
        <w:rPr>
          <w:rFonts w:ascii="Times New Roman" w:hAnsi="Times New Roman" w:cs="2  Badr" w:hint="cs"/>
          <w:sz w:val="28"/>
          <w:szCs w:val="28"/>
          <w:rtl/>
          <w:lang w:bidi="fa-IR"/>
        </w:rPr>
        <w:t>–</w:t>
      </w:r>
      <w:r w:rsidRPr="00104547">
        <w:rPr>
          <w:rStyle w:val="Char2"/>
          <w:rFonts w:hint="cs"/>
          <w:rtl/>
        </w:rPr>
        <w:t xml:space="preserve"> فتره</w:t>
      </w:r>
      <w:r w:rsidRPr="00104547">
        <w:rPr>
          <w:rStyle w:val="Char2"/>
          <w:rFonts w:hint="eastAsia"/>
          <w:rtl/>
        </w:rPr>
        <w:t>‌</w:t>
      </w:r>
      <w:r w:rsidRPr="00104547">
        <w:rPr>
          <w:rStyle w:val="Char2"/>
          <w:rFonts w:hint="cs"/>
          <w:rtl/>
        </w:rPr>
        <w:t>ای که سبیعی ذکر کرده است معین می‌نماید که اندیشه تفضیل بر ابوبکر</w:t>
      </w:r>
      <w:r w:rsidR="00925D3D" w:rsidRPr="00104547">
        <w:rPr>
          <w:rStyle w:val="Char2"/>
          <w:rFonts w:cs="CTraditional Arabic" w:hint="cs"/>
          <w:rtl/>
        </w:rPr>
        <w:t>س</w:t>
      </w:r>
      <w:r w:rsidRPr="00104547">
        <w:rPr>
          <w:rStyle w:val="Char2"/>
          <w:rFonts w:hint="cs"/>
          <w:rtl/>
        </w:rPr>
        <w:t xml:space="preserve"> و عمر</w:t>
      </w:r>
      <w:r w:rsidR="00925D3D" w:rsidRPr="00104547">
        <w:rPr>
          <w:rStyle w:val="Char2"/>
          <w:rFonts w:cs="CTraditional Arabic" w:hint="cs"/>
          <w:rtl/>
        </w:rPr>
        <w:t>س</w:t>
      </w:r>
      <w:r w:rsidRPr="00104547">
        <w:rPr>
          <w:rStyle w:val="Char2"/>
          <w:rFonts w:hint="cs"/>
          <w:rtl/>
        </w:rPr>
        <w:t xml:space="preserve"> قبل از اواخر شصت رخ نداده است</w:t>
      </w:r>
      <w:r w:rsidRPr="00104547">
        <w:rPr>
          <w:rStyle w:val="Char2"/>
          <w:vertAlign w:val="superscript"/>
          <w:rtl/>
        </w:rPr>
        <w:footnoteReference w:id="89"/>
      </w:r>
      <w:r w:rsidRPr="00104547">
        <w:rPr>
          <w:rStyle w:val="Char2"/>
          <w:rFonts w:hint="cs"/>
          <w:rtl/>
        </w:rPr>
        <w:t>.</w:t>
      </w:r>
    </w:p>
    <w:p w:rsidR="006B66C1" w:rsidRPr="00104547" w:rsidRDefault="006B66C1" w:rsidP="00104547">
      <w:pPr>
        <w:pStyle w:val="4-"/>
        <w:rPr>
          <w:rtl/>
        </w:rPr>
      </w:pPr>
      <w:bookmarkStart w:id="53" w:name="_Toc307451611"/>
      <w:bookmarkStart w:id="54" w:name="_Toc439578001"/>
      <w:r w:rsidRPr="00104547">
        <w:rPr>
          <w:rFonts w:hint="cs"/>
          <w:rtl/>
        </w:rPr>
        <w:t>سوم: موضعگیری زین‌العابدین علی بن الحسین: از بدگویی در مورد شیخین:</w:t>
      </w:r>
      <w:bookmarkEnd w:id="53"/>
      <w:bookmarkEnd w:id="54"/>
      <w:r w:rsidRPr="00104547">
        <w:rPr>
          <w:rFonts w:hint="cs"/>
          <w:rtl/>
        </w:rPr>
        <w:t xml:space="preserve"> </w:t>
      </w:r>
    </w:p>
    <w:p w:rsidR="00925D3D"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ابونعیم</w:t>
      </w:r>
      <w:r w:rsidRPr="00104547">
        <w:rPr>
          <w:rStyle w:val="Char2"/>
          <w:vertAlign w:val="superscript"/>
          <w:rtl/>
        </w:rPr>
        <w:footnoteReference w:id="90"/>
      </w:r>
      <w:r w:rsidRPr="00104547">
        <w:rPr>
          <w:rStyle w:val="Char2"/>
          <w:rFonts w:hint="cs"/>
          <w:rtl/>
        </w:rPr>
        <w:t xml:space="preserve"> با ذکر سند از علی بن حسین</w:t>
      </w:r>
      <w:r w:rsidR="00925D3D" w:rsidRPr="00104547">
        <w:rPr>
          <w:rStyle w:val="Char2"/>
          <w:rFonts w:cs="CTraditional Arabic" w:hint="cs"/>
          <w:rtl/>
        </w:rPr>
        <w:t>س</w:t>
      </w:r>
      <w:r w:rsidRPr="00104547">
        <w:rPr>
          <w:rStyle w:val="Char2"/>
          <w:rFonts w:hint="cs"/>
          <w:rtl/>
        </w:rPr>
        <w:t xml:space="preserve"> روایت نموده است که او فرموده است: دسته</w:t>
      </w:r>
      <w:r w:rsidRPr="00104547">
        <w:rPr>
          <w:rStyle w:val="Char2"/>
          <w:rFonts w:hint="eastAsia"/>
          <w:rtl/>
        </w:rPr>
        <w:t>‌ای از مردم عراق نزدم آمدند در مورد ابوبکر و عمر و ع</w:t>
      </w:r>
      <w:r w:rsidRPr="00104547">
        <w:rPr>
          <w:rStyle w:val="Char2"/>
          <w:rFonts w:hint="cs"/>
          <w:rtl/>
        </w:rPr>
        <w:t>ث</w:t>
      </w:r>
      <w:r w:rsidRPr="00104547">
        <w:rPr>
          <w:rStyle w:val="Char2"/>
          <w:rFonts w:hint="eastAsia"/>
          <w:rtl/>
        </w:rPr>
        <w:t>مان سخنانی گفتند، چون س</w:t>
      </w:r>
      <w:r w:rsidRPr="00104547">
        <w:rPr>
          <w:rStyle w:val="Char2"/>
          <w:rFonts w:hint="cs"/>
          <w:rtl/>
        </w:rPr>
        <w:t>خن‌شان تمام شد به</w:t>
      </w:r>
      <w:r w:rsidR="00435B45" w:rsidRPr="00104547">
        <w:rPr>
          <w:rStyle w:val="Char2"/>
          <w:rFonts w:hint="cs"/>
          <w:rtl/>
        </w:rPr>
        <w:t xml:space="preserve"> آن‌ها </w:t>
      </w:r>
      <w:r w:rsidRPr="00104547">
        <w:rPr>
          <w:rStyle w:val="Char2"/>
          <w:rFonts w:hint="cs"/>
          <w:rtl/>
        </w:rPr>
        <w:t xml:space="preserve">گفتم مرا آگاه سازید آیا شما مهاجرین نخست هستید؟ </w:t>
      </w:r>
      <w:r w:rsidR="000C5D3E" w:rsidRPr="00104547">
        <w:rPr>
          <w:rStyle w:val="Char2"/>
          <w:rFonts w:hint="cs"/>
          <w:rtl/>
        </w:rPr>
        <w:t>ک</w:t>
      </w:r>
      <w:r w:rsidRPr="00104547">
        <w:rPr>
          <w:rStyle w:val="Char2"/>
          <w:rFonts w:hint="cs"/>
          <w:rtl/>
        </w:rPr>
        <w:t>ه خداوند درباره</w:t>
      </w:r>
      <w:r w:rsidR="00435B45" w:rsidRPr="00104547">
        <w:rPr>
          <w:rStyle w:val="Char2"/>
          <w:rFonts w:hint="cs"/>
          <w:rtl/>
        </w:rPr>
        <w:t xml:space="preserve"> آن‌ها </w:t>
      </w:r>
      <w:r w:rsidRPr="00104547">
        <w:rPr>
          <w:rStyle w:val="Char2"/>
          <w:rFonts w:hint="cs"/>
          <w:rtl/>
        </w:rPr>
        <w:t>فرموده:</w:t>
      </w:r>
    </w:p>
    <w:p w:rsidR="00925D3D" w:rsidRPr="00104547" w:rsidRDefault="00925D3D"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لِلۡفُقَرَآءِ </w:t>
      </w:r>
      <w:r w:rsidRPr="00104547">
        <w:rPr>
          <w:rStyle w:val="Char7"/>
          <w:rFonts w:hint="cs"/>
          <w:rtl/>
        </w:rPr>
        <w:t>ٱ</w:t>
      </w:r>
      <w:r w:rsidRPr="00104547">
        <w:rPr>
          <w:rStyle w:val="Char7"/>
          <w:rFonts w:hint="eastAsia"/>
          <w:rtl/>
        </w:rPr>
        <w:t>لۡمُهَٰجِرِينَ</w:t>
      </w:r>
      <w:r w:rsidRPr="00104547">
        <w:rPr>
          <w:rStyle w:val="Char7"/>
          <w:rtl/>
        </w:rPr>
        <w:t xml:space="preserve"> </w:t>
      </w:r>
      <w:r w:rsidRPr="00104547">
        <w:rPr>
          <w:rStyle w:val="Char7"/>
          <w:rFonts w:hint="cs"/>
          <w:rtl/>
        </w:rPr>
        <w:t>ٱ</w:t>
      </w:r>
      <w:r w:rsidRPr="00104547">
        <w:rPr>
          <w:rStyle w:val="Char7"/>
          <w:rFonts w:hint="eastAsia"/>
          <w:rtl/>
        </w:rPr>
        <w:t>لَّذِينَ</w:t>
      </w:r>
      <w:r w:rsidRPr="00104547">
        <w:rPr>
          <w:rStyle w:val="Char7"/>
          <w:rtl/>
        </w:rPr>
        <w:t xml:space="preserve"> أُخۡرِجُواْ مِن دِيَٰرِهِمۡ وَأَمۡوَٰلِهِمۡ يَبۡتَغُونَ فَضۡلٗا مِّنَ </w:t>
      </w:r>
      <w:r w:rsidRPr="00104547">
        <w:rPr>
          <w:rStyle w:val="Char7"/>
          <w:rFonts w:hint="cs"/>
          <w:rtl/>
        </w:rPr>
        <w:t>ٱ</w:t>
      </w:r>
      <w:r w:rsidRPr="00104547">
        <w:rPr>
          <w:rStyle w:val="Char7"/>
          <w:rFonts w:hint="eastAsia"/>
          <w:rtl/>
        </w:rPr>
        <w:t>للَّهِ</w:t>
      </w:r>
      <w:r w:rsidRPr="00104547">
        <w:rPr>
          <w:rStyle w:val="Char7"/>
          <w:rtl/>
        </w:rPr>
        <w:t xml:space="preserve"> وَرِضۡوَٰنٗا وَيَنصُرُونَ </w:t>
      </w:r>
      <w:r w:rsidRPr="00104547">
        <w:rPr>
          <w:rStyle w:val="Char7"/>
          <w:rFonts w:hint="cs"/>
          <w:rtl/>
        </w:rPr>
        <w:t>ٱ</w:t>
      </w:r>
      <w:r w:rsidRPr="00104547">
        <w:rPr>
          <w:rStyle w:val="Char7"/>
          <w:rFonts w:hint="eastAsia"/>
          <w:rtl/>
        </w:rPr>
        <w:t>للَّهَ</w:t>
      </w:r>
      <w:r w:rsidRPr="00104547">
        <w:rPr>
          <w:rStyle w:val="Char7"/>
          <w:rtl/>
        </w:rPr>
        <w:t xml:space="preserve"> وَرَسُولَهُ</w:t>
      </w:r>
      <w:r w:rsidRPr="00104547">
        <w:rPr>
          <w:rStyle w:val="Char7"/>
          <w:rFonts w:hint="cs"/>
          <w:rtl/>
        </w:rPr>
        <w:t>ۥٓۚ</w:t>
      </w:r>
      <w:r w:rsidRPr="00104547">
        <w:rPr>
          <w:rStyle w:val="Char7"/>
          <w:rtl/>
        </w:rPr>
        <w:t xml:space="preserve"> أُوْلَٰٓئِكَ هُمُ </w:t>
      </w:r>
      <w:r w:rsidRPr="00104547">
        <w:rPr>
          <w:rStyle w:val="Char7"/>
          <w:rFonts w:hint="cs"/>
          <w:rtl/>
        </w:rPr>
        <w:t>ٱ</w:t>
      </w:r>
      <w:r w:rsidRPr="00104547">
        <w:rPr>
          <w:rStyle w:val="Char7"/>
          <w:rFonts w:hint="eastAsia"/>
          <w:rtl/>
        </w:rPr>
        <w:t>لصَّٰدِقُونَ</w:t>
      </w:r>
      <w:r w:rsidRPr="00104547">
        <w:rPr>
          <w:rStyle w:val="Char7"/>
          <w:rtl/>
        </w:rPr>
        <w:t>٨</w:t>
      </w:r>
      <w:r w:rsidRPr="00104547">
        <w:rPr>
          <w:rStyle w:val="Char2"/>
          <w:rFonts w:cs="Traditional Arabic"/>
          <w:color w:val="000000"/>
          <w:shd w:val="clear" w:color="auto" w:fill="FFFFFF"/>
          <w:rtl/>
        </w:rPr>
        <w:t>﴾</w:t>
      </w:r>
      <w:r w:rsidRPr="00104547">
        <w:rPr>
          <w:rStyle w:val="Char5"/>
          <w:rtl/>
        </w:rPr>
        <w:t xml:space="preserve"> [الحشر: 8]</w:t>
      </w:r>
      <w:r w:rsidRPr="00104547">
        <w:rPr>
          <w:rStyle w:val="Char5"/>
          <w:rFonts w:hint="cs"/>
          <w:rtl/>
        </w:rPr>
        <w:t>.</w:t>
      </w:r>
    </w:p>
    <w:p w:rsidR="006B66C1" w:rsidRPr="00104547" w:rsidRDefault="006B66C1" w:rsidP="00104547">
      <w:pPr>
        <w:pStyle w:val="StyleComplexBLotus12ptJustifiedFirstline05cmCharCharCharCharCharChar"/>
        <w:spacing w:line="240" w:lineRule="auto"/>
        <w:ind w:firstLine="227"/>
        <w:rPr>
          <w:rStyle w:val="Char2"/>
          <w:rtl/>
        </w:rPr>
      </w:pPr>
      <w:r w:rsidRPr="00104547">
        <w:rPr>
          <w:rFonts w:ascii="Times New Roman" w:hAnsi="Times New Roman" w:cs="Traditional Arabic" w:hint="cs"/>
          <w:sz w:val="26"/>
          <w:szCs w:val="26"/>
          <w:rtl/>
        </w:rPr>
        <w:t>«</w:t>
      </w:r>
      <w:r w:rsidRPr="00104547">
        <w:rPr>
          <w:rStyle w:val="Char2"/>
          <w:rtl/>
        </w:rPr>
        <w:t>ا</w:t>
      </w:r>
      <w:r w:rsidR="000C5D3E" w:rsidRPr="00104547">
        <w:rPr>
          <w:rStyle w:val="Char2"/>
          <w:rtl/>
        </w:rPr>
        <w:t>ی</w:t>
      </w:r>
      <w:r w:rsidRPr="00104547">
        <w:rPr>
          <w:rStyle w:val="Char2"/>
          <w:rtl/>
        </w:rPr>
        <w:t>ن اموال براى فق</w:t>
      </w:r>
      <w:r w:rsidR="000C5D3E" w:rsidRPr="00104547">
        <w:rPr>
          <w:rStyle w:val="Char2"/>
          <w:rtl/>
        </w:rPr>
        <w:t>ی</w:t>
      </w:r>
      <w:r w:rsidRPr="00104547">
        <w:rPr>
          <w:rStyle w:val="Char2"/>
          <w:rtl/>
        </w:rPr>
        <w:t xml:space="preserve">ران مهاجرانى است </w:t>
      </w:r>
      <w:r w:rsidR="000C5D3E" w:rsidRPr="00104547">
        <w:rPr>
          <w:rStyle w:val="Char2"/>
          <w:rtl/>
        </w:rPr>
        <w:t>ک</w:t>
      </w:r>
      <w:r w:rsidRPr="00104547">
        <w:rPr>
          <w:rStyle w:val="Char2"/>
          <w:rtl/>
        </w:rPr>
        <w:t xml:space="preserve">ه از خانه و </w:t>
      </w:r>
      <w:r w:rsidR="000C5D3E" w:rsidRPr="00104547">
        <w:rPr>
          <w:rStyle w:val="Char2"/>
          <w:rtl/>
        </w:rPr>
        <w:t>ک</w:t>
      </w:r>
      <w:r w:rsidRPr="00104547">
        <w:rPr>
          <w:rStyle w:val="Char2"/>
          <w:rtl/>
        </w:rPr>
        <w:t>اشانه و اموال خود ب</w:t>
      </w:r>
      <w:r w:rsidR="000C5D3E" w:rsidRPr="00104547">
        <w:rPr>
          <w:rStyle w:val="Char2"/>
          <w:rtl/>
        </w:rPr>
        <w:t>ی</w:t>
      </w:r>
      <w:r w:rsidRPr="00104547">
        <w:rPr>
          <w:rStyle w:val="Char2"/>
          <w:rtl/>
        </w:rPr>
        <w:t xml:space="preserve">رون رانده شدند در حالى </w:t>
      </w:r>
      <w:r w:rsidR="000C5D3E" w:rsidRPr="00104547">
        <w:rPr>
          <w:rStyle w:val="Char2"/>
          <w:rtl/>
        </w:rPr>
        <w:t>ک</w:t>
      </w:r>
      <w:r w:rsidRPr="00104547">
        <w:rPr>
          <w:rStyle w:val="Char2"/>
          <w:rtl/>
        </w:rPr>
        <w:t xml:space="preserve">ه فضل الهى و رضاى او را مى‏طلبند و خدا و رسولش را </w:t>
      </w:r>
      <w:r w:rsidR="000C5D3E" w:rsidRPr="00104547">
        <w:rPr>
          <w:rStyle w:val="Char2"/>
          <w:rtl/>
        </w:rPr>
        <w:t>ی</w:t>
      </w:r>
      <w:r w:rsidRPr="00104547">
        <w:rPr>
          <w:rStyle w:val="Char2"/>
          <w:rtl/>
        </w:rPr>
        <w:t>ارى مى‏</w:t>
      </w:r>
      <w:r w:rsidR="000C5D3E" w:rsidRPr="00104547">
        <w:rPr>
          <w:rStyle w:val="Char2"/>
          <w:rtl/>
        </w:rPr>
        <w:t>ک</w:t>
      </w:r>
      <w:r w:rsidRPr="00104547">
        <w:rPr>
          <w:rStyle w:val="Char2"/>
          <w:rtl/>
        </w:rPr>
        <w:t>نند; و</w:t>
      </w:r>
      <w:r w:rsidR="00435B45" w:rsidRPr="00104547">
        <w:rPr>
          <w:rStyle w:val="Char2"/>
          <w:rtl/>
        </w:rPr>
        <w:t xml:space="preserve"> آن‌ها </w:t>
      </w:r>
      <w:r w:rsidRPr="00104547">
        <w:rPr>
          <w:rStyle w:val="Char2"/>
          <w:rtl/>
        </w:rPr>
        <w:t>راستگو</w:t>
      </w:r>
      <w:r w:rsidR="000C5D3E" w:rsidRPr="00104547">
        <w:rPr>
          <w:rStyle w:val="Char2"/>
          <w:rtl/>
        </w:rPr>
        <w:t>ی</w:t>
      </w:r>
      <w:r w:rsidRPr="00104547">
        <w:rPr>
          <w:rStyle w:val="Char2"/>
          <w:rtl/>
        </w:rPr>
        <w:t>انند!</w:t>
      </w:r>
      <w:r w:rsidRPr="00104547">
        <w:rPr>
          <w:rFonts w:ascii="Times New Roman" w:hAnsi="Times New Roman" w:cs="Traditional Arabic" w:hint="cs"/>
          <w:sz w:val="26"/>
          <w:szCs w:val="26"/>
          <w:rtl/>
          <w:lang w:bidi="fa-IR"/>
        </w:rPr>
        <w:t>»</w:t>
      </w:r>
      <w:r w:rsidRPr="00104547">
        <w:rPr>
          <w:rStyle w:val="Char2"/>
          <w:rFonts w:hint="cs"/>
          <w:rtl/>
        </w:rPr>
        <w:t>.</w:t>
      </w:r>
    </w:p>
    <w:p w:rsidR="00925D3D" w:rsidRPr="00104547" w:rsidRDefault="006B66C1" w:rsidP="00104547">
      <w:pPr>
        <w:pStyle w:val="StyleComplexBLotus12ptJustifiedFirstline05cmCharCharCharCharCharChar"/>
        <w:tabs>
          <w:tab w:val="right" w:pos="7371"/>
        </w:tabs>
        <w:spacing w:line="240" w:lineRule="auto"/>
        <w:ind w:firstLine="227"/>
        <w:rPr>
          <w:rStyle w:val="Char2"/>
          <w:rtl/>
        </w:rPr>
      </w:pPr>
      <w:r w:rsidRPr="00104547">
        <w:rPr>
          <w:rStyle w:val="Char2"/>
          <w:rFonts w:hint="cs"/>
          <w:rtl/>
        </w:rPr>
        <w:t>گفتند: خیر، گفتم: شما [کسانی هستید] که خداوند درباره‌شان می‌فرماید:</w:t>
      </w:r>
    </w:p>
    <w:p w:rsidR="00925D3D" w:rsidRPr="00104547" w:rsidRDefault="00925D3D" w:rsidP="00104547">
      <w:pPr>
        <w:pStyle w:val="StyleComplexBLotus12ptJustifiedFirstline05cmCharCharCharCharCharChar"/>
        <w:tabs>
          <w:tab w:val="right" w:pos="7371"/>
        </w:tabs>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w:t>
      </w:r>
      <w:r w:rsidRPr="00104547">
        <w:rPr>
          <w:rStyle w:val="Char7"/>
          <w:rFonts w:hint="cs"/>
          <w:rtl/>
        </w:rPr>
        <w:t>ٱ</w:t>
      </w:r>
      <w:r w:rsidRPr="00104547">
        <w:rPr>
          <w:rStyle w:val="Char7"/>
          <w:rFonts w:hint="eastAsia"/>
          <w:rtl/>
        </w:rPr>
        <w:t>لَّذِينَ</w:t>
      </w:r>
      <w:r w:rsidRPr="00104547">
        <w:rPr>
          <w:rStyle w:val="Char7"/>
          <w:rtl/>
        </w:rPr>
        <w:t xml:space="preserve"> تَبَوَّءُو </w:t>
      </w:r>
      <w:r w:rsidRPr="00104547">
        <w:rPr>
          <w:rStyle w:val="Char7"/>
          <w:rFonts w:hint="cs"/>
          <w:rtl/>
        </w:rPr>
        <w:t>ٱ</w:t>
      </w:r>
      <w:r w:rsidRPr="00104547">
        <w:rPr>
          <w:rStyle w:val="Char7"/>
          <w:rFonts w:hint="eastAsia"/>
          <w:rtl/>
        </w:rPr>
        <w:t>لدَّارَ</w:t>
      </w:r>
      <w:r w:rsidRPr="00104547">
        <w:rPr>
          <w:rStyle w:val="Char7"/>
          <w:rtl/>
        </w:rPr>
        <w:t xml:space="preserve"> وَ</w:t>
      </w:r>
      <w:r w:rsidRPr="00104547">
        <w:rPr>
          <w:rStyle w:val="Char7"/>
          <w:rFonts w:hint="cs"/>
          <w:rtl/>
        </w:rPr>
        <w:t>ٱ</w:t>
      </w:r>
      <w:r w:rsidRPr="00104547">
        <w:rPr>
          <w:rStyle w:val="Char7"/>
          <w:rFonts w:hint="eastAsia"/>
          <w:rtl/>
        </w:rPr>
        <w:t>لۡإِيمَٰنَ</w:t>
      </w:r>
      <w:r w:rsidRPr="00104547">
        <w:rPr>
          <w:rStyle w:val="Char7"/>
          <w:rtl/>
        </w:rPr>
        <w:t xml:space="preserve"> مِن قَبۡلِهِمۡ يُحِبُّونَ مَنۡ هَاجَرَ إِلَيۡهِمۡ وَلَا يَجِدُونَ فِي صُدُورِهِمۡ حَاجَةٗ مِّمَّآ أُوتُواْ وَيُؤۡثِرُونَ عَلَىٰٓ أَنفُسِهِمۡ وَلَوۡ كَانَ بِهِمۡ خَصَاصَةٞۚ وَمَن يُوقَ شُحَّ نَفۡسِهِ</w:t>
      </w:r>
      <w:r w:rsidRPr="00104547">
        <w:rPr>
          <w:rStyle w:val="Char7"/>
          <w:rFonts w:hint="cs"/>
          <w:rtl/>
        </w:rPr>
        <w:t>ۦ</w:t>
      </w:r>
      <w:r w:rsidRPr="00104547">
        <w:rPr>
          <w:rStyle w:val="Char7"/>
          <w:rtl/>
        </w:rPr>
        <w:t xml:space="preserve"> فَأُوْلَٰٓئِكَ هُمُ </w:t>
      </w:r>
      <w:r w:rsidRPr="00104547">
        <w:rPr>
          <w:rStyle w:val="Char7"/>
          <w:rFonts w:hint="cs"/>
          <w:rtl/>
        </w:rPr>
        <w:t>ٱ</w:t>
      </w:r>
      <w:r w:rsidRPr="00104547">
        <w:rPr>
          <w:rStyle w:val="Char7"/>
          <w:rFonts w:hint="eastAsia"/>
          <w:rtl/>
        </w:rPr>
        <w:t>لۡمُفۡلِحُونَ</w:t>
      </w:r>
      <w:r w:rsidRPr="00104547">
        <w:rPr>
          <w:rStyle w:val="Char7"/>
          <w:rtl/>
        </w:rPr>
        <w:t>٩</w:t>
      </w:r>
      <w:r w:rsidRPr="00104547">
        <w:rPr>
          <w:rStyle w:val="Char2"/>
          <w:rFonts w:cs="Traditional Arabic"/>
          <w:color w:val="000000"/>
          <w:shd w:val="clear" w:color="auto" w:fill="FFFFFF"/>
          <w:rtl/>
        </w:rPr>
        <w:t>﴾</w:t>
      </w:r>
      <w:r w:rsidRPr="00104547">
        <w:rPr>
          <w:rStyle w:val="Char5"/>
          <w:rtl/>
        </w:rPr>
        <w:t xml:space="preserve"> [الحشر: 9]</w:t>
      </w:r>
      <w:r w:rsidRPr="00104547">
        <w:rPr>
          <w:rStyle w:val="Char5"/>
          <w:rFonts w:hint="cs"/>
          <w:rtl/>
        </w:rPr>
        <w:t>.</w:t>
      </w:r>
    </w:p>
    <w:p w:rsidR="006B66C1" w:rsidRPr="00104547" w:rsidRDefault="006B66C1" w:rsidP="00104547">
      <w:pPr>
        <w:pStyle w:val="StyleComplexBLotus12ptJustifiedFirstline05cmCharCharCharCharCharChar"/>
        <w:tabs>
          <w:tab w:val="right" w:pos="7371"/>
        </w:tabs>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 xml:space="preserve">و براى </w:t>
      </w:r>
      <w:r w:rsidR="000C5D3E" w:rsidRPr="00104547">
        <w:rPr>
          <w:rStyle w:val="Char2"/>
          <w:rtl/>
        </w:rPr>
        <w:t>ک</w:t>
      </w:r>
      <w:r w:rsidRPr="00104547">
        <w:rPr>
          <w:rStyle w:val="Char2"/>
          <w:rtl/>
        </w:rPr>
        <w:t xml:space="preserve">سانى است </w:t>
      </w:r>
      <w:r w:rsidR="000C5D3E" w:rsidRPr="00104547">
        <w:rPr>
          <w:rStyle w:val="Char2"/>
          <w:rtl/>
        </w:rPr>
        <w:t>ک</w:t>
      </w:r>
      <w:r w:rsidRPr="00104547">
        <w:rPr>
          <w:rStyle w:val="Char2"/>
          <w:rtl/>
        </w:rPr>
        <w:t>ه در ا</w:t>
      </w:r>
      <w:r w:rsidR="000C5D3E" w:rsidRPr="00104547">
        <w:rPr>
          <w:rStyle w:val="Char2"/>
          <w:rtl/>
        </w:rPr>
        <w:t>ی</w:t>
      </w:r>
      <w:r w:rsidRPr="00104547">
        <w:rPr>
          <w:rStyle w:val="Char2"/>
          <w:rtl/>
        </w:rPr>
        <w:t>ن سرا (سرزم</w:t>
      </w:r>
      <w:r w:rsidR="000C5D3E" w:rsidRPr="00104547">
        <w:rPr>
          <w:rStyle w:val="Char2"/>
          <w:rtl/>
        </w:rPr>
        <w:t>ی</w:t>
      </w:r>
      <w:r w:rsidRPr="00104547">
        <w:rPr>
          <w:rStyle w:val="Char2"/>
          <w:rtl/>
        </w:rPr>
        <w:t>ن مد</w:t>
      </w:r>
      <w:r w:rsidR="000C5D3E" w:rsidRPr="00104547">
        <w:rPr>
          <w:rStyle w:val="Char2"/>
          <w:rtl/>
        </w:rPr>
        <w:t>ی</w:t>
      </w:r>
      <w:r w:rsidRPr="00104547">
        <w:rPr>
          <w:rStyle w:val="Char2"/>
          <w:rtl/>
        </w:rPr>
        <w:t>نه) و در سراى ا</w:t>
      </w:r>
      <w:r w:rsidR="000C5D3E" w:rsidRPr="00104547">
        <w:rPr>
          <w:rStyle w:val="Char2"/>
          <w:rtl/>
        </w:rPr>
        <w:t>ی</w:t>
      </w:r>
      <w:r w:rsidRPr="00104547">
        <w:rPr>
          <w:rStyle w:val="Char2"/>
          <w:rtl/>
        </w:rPr>
        <w:t>مان پ</w:t>
      </w:r>
      <w:r w:rsidR="000C5D3E" w:rsidRPr="00104547">
        <w:rPr>
          <w:rStyle w:val="Char2"/>
          <w:rtl/>
        </w:rPr>
        <w:t>ی</w:t>
      </w:r>
      <w:r w:rsidRPr="00104547">
        <w:rPr>
          <w:rStyle w:val="Char2"/>
          <w:rtl/>
        </w:rPr>
        <w:t>ش از مهاجران مس</w:t>
      </w:r>
      <w:r w:rsidR="000C5D3E" w:rsidRPr="00104547">
        <w:rPr>
          <w:rStyle w:val="Char2"/>
          <w:rtl/>
        </w:rPr>
        <w:t>ک</w:t>
      </w:r>
      <w:r w:rsidRPr="00104547">
        <w:rPr>
          <w:rStyle w:val="Char2"/>
          <w:rtl/>
        </w:rPr>
        <w:t>ن گز</w:t>
      </w:r>
      <w:r w:rsidR="000C5D3E" w:rsidRPr="00104547">
        <w:rPr>
          <w:rStyle w:val="Char2"/>
          <w:rtl/>
        </w:rPr>
        <w:t>ی</w:t>
      </w:r>
      <w:r w:rsidRPr="00104547">
        <w:rPr>
          <w:rStyle w:val="Char2"/>
          <w:rtl/>
        </w:rPr>
        <w:t xml:space="preserve">دند و </w:t>
      </w:r>
      <w:r w:rsidR="000C5D3E" w:rsidRPr="00104547">
        <w:rPr>
          <w:rStyle w:val="Char2"/>
          <w:rtl/>
        </w:rPr>
        <w:t>ک</w:t>
      </w:r>
      <w:r w:rsidRPr="00104547">
        <w:rPr>
          <w:rStyle w:val="Char2"/>
          <w:rtl/>
        </w:rPr>
        <w:t xml:space="preserve">سانى را </w:t>
      </w:r>
      <w:r w:rsidR="000C5D3E" w:rsidRPr="00104547">
        <w:rPr>
          <w:rStyle w:val="Char2"/>
          <w:rtl/>
        </w:rPr>
        <w:t>ک</w:t>
      </w:r>
      <w:r w:rsidRPr="00104547">
        <w:rPr>
          <w:rStyle w:val="Char2"/>
          <w:rtl/>
        </w:rPr>
        <w:t>ه به سو</w:t>
      </w:r>
      <w:r w:rsidR="000C5D3E" w:rsidRPr="00104547">
        <w:rPr>
          <w:rStyle w:val="Char2"/>
          <w:rtl/>
        </w:rPr>
        <w:t>ی</w:t>
      </w:r>
      <w:r w:rsidRPr="00104547">
        <w:rPr>
          <w:rStyle w:val="Char2"/>
          <w:rtl/>
        </w:rPr>
        <w:t xml:space="preserve">شان هجرت </w:t>
      </w:r>
      <w:r w:rsidR="000C5D3E" w:rsidRPr="00104547">
        <w:rPr>
          <w:rStyle w:val="Char2"/>
          <w:rtl/>
        </w:rPr>
        <w:t>ک</w:t>
      </w:r>
      <w:r w:rsidRPr="00104547">
        <w:rPr>
          <w:rStyle w:val="Char2"/>
          <w:rtl/>
        </w:rPr>
        <w:t>نند دوست مى‏دارند، و در دل خود ن</w:t>
      </w:r>
      <w:r w:rsidR="000C5D3E" w:rsidRPr="00104547">
        <w:rPr>
          <w:rStyle w:val="Char2"/>
          <w:rtl/>
        </w:rPr>
        <w:t>ی</w:t>
      </w:r>
      <w:r w:rsidRPr="00104547">
        <w:rPr>
          <w:rStyle w:val="Char2"/>
          <w:rtl/>
        </w:rPr>
        <w:t>ازى به آنچه به مهاجران داده شده احساس نمى‏</w:t>
      </w:r>
      <w:r w:rsidR="000C5D3E" w:rsidRPr="00104547">
        <w:rPr>
          <w:rStyle w:val="Char2"/>
          <w:rtl/>
        </w:rPr>
        <w:t>ک</w:t>
      </w:r>
      <w:r w:rsidRPr="00104547">
        <w:rPr>
          <w:rStyle w:val="Char2"/>
          <w:rtl/>
        </w:rPr>
        <w:t>نند و</w:t>
      </w:r>
      <w:r w:rsidR="00435B45" w:rsidRPr="00104547">
        <w:rPr>
          <w:rStyle w:val="Char2"/>
          <w:rtl/>
        </w:rPr>
        <w:t xml:space="preserve"> آن‌ها </w:t>
      </w:r>
      <w:r w:rsidRPr="00104547">
        <w:rPr>
          <w:rStyle w:val="Char2"/>
          <w:rtl/>
        </w:rPr>
        <w:t>را بر خود مقدم مى‏دارند هر چند خودشان بس</w:t>
      </w:r>
      <w:r w:rsidR="000C5D3E" w:rsidRPr="00104547">
        <w:rPr>
          <w:rStyle w:val="Char2"/>
          <w:rtl/>
        </w:rPr>
        <w:t>ی</w:t>
      </w:r>
      <w:r w:rsidRPr="00104547">
        <w:rPr>
          <w:rStyle w:val="Char2"/>
          <w:rtl/>
        </w:rPr>
        <w:t>ار ن</w:t>
      </w:r>
      <w:r w:rsidR="000C5D3E" w:rsidRPr="00104547">
        <w:rPr>
          <w:rStyle w:val="Char2"/>
          <w:rtl/>
        </w:rPr>
        <w:t>ی</w:t>
      </w:r>
      <w:r w:rsidRPr="00104547">
        <w:rPr>
          <w:rStyle w:val="Char2"/>
          <w:rtl/>
        </w:rPr>
        <w:t xml:space="preserve">ازمند باشند; </w:t>
      </w:r>
      <w:r w:rsidR="000C5D3E" w:rsidRPr="00104547">
        <w:rPr>
          <w:rStyle w:val="Char2"/>
          <w:rtl/>
        </w:rPr>
        <w:t>ک</w:t>
      </w:r>
      <w:r w:rsidRPr="00104547">
        <w:rPr>
          <w:rStyle w:val="Char2"/>
          <w:rtl/>
        </w:rPr>
        <w:t xml:space="preserve">سانى </w:t>
      </w:r>
      <w:r w:rsidR="000C5D3E" w:rsidRPr="00104547">
        <w:rPr>
          <w:rStyle w:val="Char2"/>
          <w:rtl/>
        </w:rPr>
        <w:t>ک</w:t>
      </w:r>
      <w:r w:rsidRPr="00104547">
        <w:rPr>
          <w:rStyle w:val="Char2"/>
          <w:rtl/>
        </w:rPr>
        <w:t>ه از بخل و حرص نفس خو</w:t>
      </w:r>
      <w:r w:rsidR="000C5D3E" w:rsidRPr="00104547">
        <w:rPr>
          <w:rStyle w:val="Char2"/>
          <w:rtl/>
        </w:rPr>
        <w:t>ی</w:t>
      </w:r>
      <w:r w:rsidRPr="00104547">
        <w:rPr>
          <w:rStyle w:val="Char2"/>
          <w:rtl/>
        </w:rPr>
        <w:t>ش باز داشته شده‏اند رستگارانند!</w:t>
      </w:r>
      <w:r w:rsidRPr="00104547">
        <w:rPr>
          <w:rFonts w:ascii="Times New Roman" w:hAnsi="Times New Roman" w:cs="Traditional Arabic" w:hint="cs"/>
          <w:sz w:val="28"/>
          <w:szCs w:val="28"/>
          <w:rtl/>
          <w:lang w:bidi="fa-IR"/>
        </w:rPr>
        <w:t>»</w:t>
      </w:r>
      <w:r w:rsidRPr="00104547">
        <w:rPr>
          <w:rStyle w:val="Char2"/>
          <w:rFonts w:hint="cs"/>
          <w:rtl/>
        </w:rPr>
        <w:t>.</w:t>
      </w:r>
    </w:p>
    <w:p w:rsidR="00925D3D" w:rsidRPr="00104547" w:rsidRDefault="006B66C1" w:rsidP="00104547">
      <w:pPr>
        <w:pStyle w:val="StyleComplexBLotus12ptJustifiedFirstline05cmCharCharCharCharCharChar"/>
        <w:tabs>
          <w:tab w:val="right" w:pos="7371"/>
        </w:tabs>
        <w:spacing w:line="240" w:lineRule="auto"/>
        <w:ind w:firstLine="227"/>
        <w:rPr>
          <w:rStyle w:val="Char2"/>
          <w:rtl/>
        </w:rPr>
      </w:pPr>
      <w:r w:rsidRPr="00104547">
        <w:rPr>
          <w:rStyle w:val="Char2"/>
          <w:rtl/>
        </w:rPr>
        <w:t xml:space="preserve"> </w:t>
      </w:r>
      <w:r w:rsidRPr="00104547">
        <w:rPr>
          <w:rStyle w:val="Char2"/>
          <w:rFonts w:hint="cs"/>
          <w:rtl/>
        </w:rPr>
        <w:t>گفتند: خیر، و گفتم شما خود را تبرئه کردید که جزو یکی از دو گروه باشید، سپس گفتم: گواهی می‌دهم که شما از کسانی [هم] نیستید که خداوند [درباره‌شان] می</w:t>
      </w:r>
      <w:r w:rsidRPr="00104547">
        <w:rPr>
          <w:rStyle w:val="Char2"/>
          <w:rFonts w:hint="eastAsia"/>
          <w:rtl/>
        </w:rPr>
        <w:t>‌</w:t>
      </w:r>
      <w:r w:rsidRPr="00104547">
        <w:rPr>
          <w:rStyle w:val="Char2"/>
          <w:rFonts w:hint="cs"/>
          <w:rtl/>
        </w:rPr>
        <w:t>فرماید:</w:t>
      </w:r>
    </w:p>
    <w:p w:rsidR="00925D3D" w:rsidRPr="00104547" w:rsidRDefault="00925D3D" w:rsidP="00104547">
      <w:pPr>
        <w:pStyle w:val="StyleComplexBLotus12ptJustifiedFirstline05cmCharCharCharCharCharChar"/>
        <w:tabs>
          <w:tab w:val="right" w:pos="7371"/>
        </w:tabs>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w:t>
      </w:r>
      <w:r w:rsidRPr="00104547">
        <w:rPr>
          <w:rStyle w:val="Char7"/>
          <w:rFonts w:hint="cs"/>
          <w:rtl/>
        </w:rPr>
        <w:t>ٱ</w:t>
      </w:r>
      <w:r w:rsidRPr="00104547">
        <w:rPr>
          <w:rStyle w:val="Char7"/>
          <w:rFonts w:hint="eastAsia"/>
          <w:rtl/>
        </w:rPr>
        <w:t>لَّذِينَ</w:t>
      </w:r>
      <w:r w:rsidRPr="00104547">
        <w:rPr>
          <w:rStyle w:val="Char7"/>
          <w:rtl/>
        </w:rPr>
        <w:t xml:space="preserve"> جَآءُو مِنۢ بَعۡدِهِمۡ يَقُولُونَ رَبَّنَا </w:t>
      </w:r>
      <w:r w:rsidRPr="00104547">
        <w:rPr>
          <w:rStyle w:val="Char7"/>
          <w:rFonts w:hint="cs"/>
          <w:rtl/>
        </w:rPr>
        <w:t>ٱ</w:t>
      </w:r>
      <w:r w:rsidRPr="00104547">
        <w:rPr>
          <w:rStyle w:val="Char7"/>
          <w:rFonts w:hint="eastAsia"/>
          <w:rtl/>
        </w:rPr>
        <w:t>غۡفِرۡ</w:t>
      </w:r>
      <w:r w:rsidRPr="00104547">
        <w:rPr>
          <w:rStyle w:val="Char7"/>
          <w:rtl/>
        </w:rPr>
        <w:t xml:space="preserve"> لَنَا وَلِإِخۡوَٰنِنَا </w:t>
      </w:r>
      <w:r w:rsidRPr="00104547">
        <w:rPr>
          <w:rStyle w:val="Char7"/>
          <w:rFonts w:hint="cs"/>
          <w:rtl/>
        </w:rPr>
        <w:t>ٱ</w:t>
      </w:r>
      <w:r w:rsidRPr="00104547">
        <w:rPr>
          <w:rStyle w:val="Char7"/>
          <w:rFonts w:hint="eastAsia"/>
          <w:rtl/>
        </w:rPr>
        <w:t>لَّذِينَ</w:t>
      </w:r>
      <w:r w:rsidRPr="00104547">
        <w:rPr>
          <w:rStyle w:val="Char7"/>
          <w:rtl/>
        </w:rPr>
        <w:t xml:space="preserve"> سَبَقُونَا بِ</w:t>
      </w:r>
      <w:r w:rsidRPr="00104547">
        <w:rPr>
          <w:rStyle w:val="Char7"/>
          <w:rFonts w:hint="cs"/>
          <w:rtl/>
        </w:rPr>
        <w:t>ٱ</w:t>
      </w:r>
      <w:r w:rsidRPr="00104547">
        <w:rPr>
          <w:rStyle w:val="Char7"/>
          <w:rFonts w:hint="eastAsia"/>
          <w:rtl/>
        </w:rPr>
        <w:t>لۡإِيمَٰنِ</w:t>
      </w:r>
      <w:r w:rsidRPr="00104547">
        <w:rPr>
          <w:rStyle w:val="Char7"/>
          <w:rtl/>
        </w:rPr>
        <w:t xml:space="preserve"> وَلَا تَجۡعَلۡ فِي قُلُوبِنَا غِلّٗا لِّلَّذِينَ ءَامَنُواْ رَبَّنَآ إِنَّكَ رَءُوفٞ رَّحِيمٌ١٠</w:t>
      </w:r>
      <w:r w:rsidRPr="00104547">
        <w:rPr>
          <w:rStyle w:val="Char2"/>
          <w:rFonts w:cs="Traditional Arabic"/>
          <w:color w:val="000000"/>
          <w:shd w:val="clear" w:color="auto" w:fill="FFFFFF"/>
          <w:rtl/>
        </w:rPr>
        <w:t>﴾</w:t>
      </w:r>
      <w:r w:rsidRPr="00104547">
        <w:rPr>
          <w:rStyle w:val="Char5"/>
          <w:rtl/>
        </w:rPr>
        <w:t xml:space="preserve"> [الحشر: 10]</w:t>
      </w:r>
      <w:r w:rsidRPr="00104547">
        <w:rPr>
          <w:rStyle w:val="Char5"/>
          <w:rFonts w:hint="cs"/>
          <w:rtl/>
        </w:rPr>
        <w:t>.</w:t>
      </w:r>
    </w:p>
    <w:p w:rsidR="006B66C1" w:rsidRPr="00104547" w:rsidRDefault="006B66C1" w:rsidP="00104547">
      <w:pPr>
        <w:pStyle w:val="StyleComplexBLotus12ptJustifiedFirstline05cmCharCharCharCharCharChar"/>
        <w:tabs>
          <w:tab w:val="right" w:pos="7371"/>
        </w:tabs>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(همچن</w:t>
      </w:r>
      <w:r w:rsidR="000C5D3E" w:rsidRPr="00104547">
        <w:rPr>
          <w:rStyle w:val="Char2"/>
          <w:rtl/>
        </w:rPr>
        <w:t>ی</w:t>
      </w:r>
      <w:r w:rsidRPr="00104547">
        <w:rPr>
          <w:rStyle w:val="Char2"/>
          <w:rtl/>
        </w:rPr>
        <w:t xml:space="preserve">ن) </w:t>
      </w:r>
      <w:r w:rsidR="000C5D3E" w:rsidRPr="00104547">
        <w:rPr>
          <w:rStyle w:val="Char2"/>
          <w:rtl/>
        </w:rPr>
        <w:t>ک</w:t>
      </w:r>
      <w:r w:rsidRPr="00104547">
        <w:rPr>
          <w:rStyle w:val="Char2"/>
          <w:rtl/>
        </w:rPr>
        <w:t xml:space="preserve">سانى </w:t>
      </w:r>
      <w:r w:rsidR="000C5D3E" w:rsidRPr="00104547">
        <w:rPr>
          <w:rStyle w:val="Char2"/>
          <w:rtl/>
        </w:rPr>
        <w:t>ک</w:t>
      </w:r>
      <w:r w:rsidRPr="00104547">
        <w:rPr>
          <w:rStyle w:val="Char2"/>
          <w:rtl/>
        </w:rPr>
        <w:t>ه بعد از</w:t>
      </w:r>
      <w:r w:rsidR="00435B45" w:rsidRPr="00104547">
        <w:rPr>
          <w:rStyle w:val="Char2"/>
          <w:rtl/>
        </w:rPr>
        <w:t xml:space="preserve"> آن‌ها </w:t>
      </w:r>
      <w:r w:rsidRPr="00104547">
        <w:rPr>
          <w:rStyle w:val="Char2"/>
          <w:rtl/>
        </w:rPr>
        <w:t>(بعد از مهاجران و انصار) آمدند و مى‏گو</w:t>
      </w:r>
      <w:r w:rsidR="000C5D3E" w:rsidRPr="00104547">
        <w:rPr>
          <w:rStyle w:val="Char2"/>
          <w:rtl/>
        </w:rPr>
        <w:t>ی</w:t>
      </w:r>
      <w:r w:rsidRPr="00104547">
        <w:rPr>
          <w:rStyle w:val="Char2"/>
          <w:rtl/>
        </w:rPr>
        <w:t xml:space="preserve">ند: «پروردگارا! ما و برادرانمان را </w:t>
      </w:r>
      <w:r w:rsidR="000C5D3E" w:rsidRPr="00104547">
        <w:rPr>
          <w:rStyle w:val="Char2"/>
          <w:rtl/>
        </w:rPr>
        <w:t>ک</w:t>
      </w:r>
      <w:r w:rsidRPr="00104547">
        <w:rPr>
          <w:rStyle w:val="Char2"/>
          <w:rtl/>
        </w:rPr>
        <w:t>ه در ا</w:t>
      </w:r>
      <w:r w:rsidR="000C5D3E" w:rsidRPr="00104547">
        <w:rPr>
          <w:rStyle w:val="Char2"/>
          <w:rtl/>
        </w:rPr>
        <w:t>ی</w:t>
      </w:r>
      <w:r w:rsidRPr="00104547">
        <w:rPr>
          <w:rStyle w:val="Char2"/>
          <w:rtl/>
        </w:rPr>
        <w:t>مان بر ما پ</w:t>
      </w:r>
      <w:r w:rsidR="000C5D3E" w:rsidRPr="00104547">
        <w:rPr>
          <w:rStyle w:val="Char2"/>
          <w:rtl/>
        </w:rPr>
        <w:t>ی</w:t>
      </w:r>
      <w:r w:rsidRPr="00104547">
        <w:rPr>
          <w:rStyle w:val="Char2"/>
          <w:rtl/>
        </w:rPr>
        <w:t>شى گرفتند ب</w:t>
      </w:r>
      <w:r w:rsidR="000C5D3E" w:rsidRPr="00104547">
        <w:rPr>
          <w:rStyle w:val="Char2"/>
          <w:rtl/>
        </w:rPr>
        <w:t>ی</w:t>
      </w:r>
      <w:r w:rsidRPr="00104547">
        <w:rPr>
          <w:rStyle w:val="Char2"/>
          <w:rtl/>
        </w:rPr>
        <w:t>امرز، و در دل</w:t>
      </w:r>
      <w:r w:rsidR="00925D3D" w:rsidRPr="00104547">
        <w:rPr>
          <w:rStyle w:val="Char2"/>
          <w:rFonts w:hint="cs"/>
          <w:rtl/>
        </w:rPr>
        <w:t>‌</w:t>
      </w:r>
      <w:r w:rsidRPr="00104547">
        <w:rPr>
          <w:rStyle w:val="Char2"/>
          <w:rtl/>
        </w:rPr>
        <w:t>ها</w:t>
      </w:r>
      <w:r w:rsidR="000C5D3E" w:rsidRPr="00104547">
        <w:rPr>
          <w:rStyle w:val="Char2"/>
          <w:rtl/>
        </w:rPr>
        <w:t>ی</w:t>
      </w:r>
      <w:r w:rsidRPr="00104547">
        <w:rPr>
          <w:rStyle w:val="Char2"/>
          <w:rtl/>
        </w:rPr>
        <w:t xml:space="preserve">مان حسد و </w:t>
      </w:r>
      <w:r w:rsidR="000C5D3E" w:rsidRPr="00104547">
        <w:rPr>
          <w:rStyle w:val="Char2"/>
          <w:rtl/>
        </w:rPr>
        <w:t>کی</w:t>
      </w:r>
      <w:r w:rsidRPr="00104547">
        <w:rPr>
          <w:rStyle w:val="Char2"/>
          <w:rtl/>
        </w:rPr>
        <w:t>نه‏اى نسبت به مؤمنان قرار مده! پروردگارا، تو مهربان و رح</w:t>
      </w:r>
      <w:r w:rsidR="000C5D3E" w:rsidRPr="00104547">
        <w:rPr>
          <w:rStyle w:val="Char2"/>
          <w:rtl/>
        </w:rPr>
        <w:t>ی</w:t>
      </w:r>
      <w:r w:rsidRPr="00104547">
        <w:rPr>
          <w:rStyle w:val="Char2"/>
          <w:rtl/>
        </w:rPr>
        <w:t>مى!</w:t>
      </w:r>
      <w:r w:rsidRPr="00104547">
        <w:rPr>
          <w:rFonts w:ascii="Times New Roman" w:hAnsi="Times New Roman" w:cs="Traditional Arabic"/>
          <w:sz w:val="28"/>
          <w:szCs w:val="28"/>
          <w:rtl/>
          <w:lang w:bidi="fa-IR"/>
        </w:rPr>
        <w:t>»</w:t>
      </w:r>
      <w:r w:rsidRPr="00104547">
        <w:rPr>
          <w:rStyle w:val="Char2"/>
          <w:rFonts w:hint="cs"/>
          <w:rtl/>
        </w:rPr>
        <w:t>.</w:t>
      </w:r>
    </w:p>
    <w:p w:rsidR="006B66C1"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پس بیرون بروید خداوند </w:t>
      </w:r>
      <w:r w:rsidR="000C5D3E" w:rsidRPr="00104547">
        <w:rPr>
          <w:rStyle w:val="Char2"/>
          <w:rFonts w:hint="cs"/>
          <w:rtl/>
        </w:rPr>
        <w:t>کی</w:t>
      </w:r>
      <w:r w:rsidRPr="00104547">
        <w:rPr>
          <w:rStyle w:val="Char2"/>
          <w:rFonts w:hint="cs"/>
          <w:rtl/>
        </w:rPr>
        <w:t>فر عمل شما را بدهد</w:t>
      </w:r>
      <w:r w:rsidRPr="00104547">
        <w:rPr>
          <w:rStyle w:val="Char2"/>
          <w:vertAlign w:val="superscript"/>
          <w:rtl/>
        </w:rPr>
        <w:footnoteReference w:id="91"/>
      </w:r>
      <w:r w:rsidRPr="00104547">
        <w:rPr>
          <w:rStyle w:val="Char2"/>
          <w:rFonts w:hint="cs"/>
          <w:rtl/>
        </w:rPr>
        <w:t>.</w:t>
      </w:r>
    </w:p>
    <w:p w:rsidR="006B66C1"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مردی نزد علی بن حسین: </w:t>
      </w:r>
      <w:r w:rsidRPr="00104547">
        <w:rPr>
          <w:rStyle w:val="Char2"/>
          <w:rFonts w:hint="eastAsia"/>
          <w:rtl/>
        </w:rPr>
        <w:t>آمد. گفت:</w:t>
      </w:r>
      <w:r w:rsidRPr="00104547">
        <w:rPr>
          <w:rStyle w:val="Char2"/>
          <w:rFonts w:hint="cs"/>
          <w:rtl/>
        </w:rPr>
        <w:t xml:space="preserve"> مرا از ابوبکر</w:t>
      </w:r>
      <w:r w:rsidR="00925D3D" w:rsidRPr="00104547">
        <w:rPr>
          <w:rStyle w:val="Char2"/>
          <w:rFonts w:cs="CTraditional Arabic" w:hint="cs"/>
          <w:rtl/>
        </w:rPr>
        <w:t>س</w:t>
      </w:r>
      <w:r w:rsidRPr="00104547">
        <w:rPr>
          <w:rStyle w:val="Char2"/>
          <w:rFonts w:hint="cs"/>
          <w:rtl/>
        </w:rPr>
        <w:t xml:space="preserve"> آگاه سازید، به او فرمود از صدّیق سؤال می‌کنی؟ «گفت او را صدّیق می‌نامى؟ فرمود مادرت به عزایت بنشیند، کسانی </w:t>
      </w:r>
      <w:r w:rsidR="000C5D3E" w:rsidRPr="00104547">
        <w:rPr>
          <w:rStyle w:val="Char2"/>
          <w:rFonts w:hint="cs"/>
          <w:rtl/>
        </w:rPr>
        <w:t>ک</w:t>
      </w:r>
      <w:r w:rsidRPr="00104547">
        <w:rPr>
          <w:rStyle w:val="Char2"/>
          <w:rFonts w:hint="cs"/>
          <w:rtl/>
        </w:rPr>
        <w:t>ه از من بهتر و برترند او را صد</w:t>
      </w:r>
      <w:r w:rsidR="000C5D3E" w:rsidRPr="00104547">
        <w:rPr>
          <w:rStyle w:val="Char2"/>
          <w:rFonts w:hint="cs"/>
          <w:rtl/>
        </w:rPr>
        <w:t>ی</w:t>
      </w:r>
      <w:r w:rsidRPr="00104547">
        <w:rPr>
          <w:rStyle w:val="Char2"/>
          <w:rFonts w:hint="cs"/>
          <w:rtl/>
        </w:rPr>
        <w:t>ق نام</w:t>
      </w:r>
      <w:r w:rsidR="000C5D3E" w:rsidRPr="00104547">
        <w:rPr>
          <w:rStyle w:val="Char2"/>
          <w:rFonts w:hint="cs"/>
          <w:rtl/>
        </w:rPr>
        <w:t>ی</w:t>
      </w:r>
      <w:r w:rsidRPr="00104547">
        <w:rPr>
          <w:rStyle w:val="Char2"/>
          <w:rFonts w:hint="cs"/>
          <w:rtl/>
        </w:rPr>
        <w:t>دند، آن هم پیامبر</w:t>
      </w:r>
      <w:r w:rsidR="00925D3D" w:rsidRPr="00104547">
        <w:rPr>
          <w:rStyle w:val="Char2"/>
          <w:rFonts w:hint="cs"/>
          <w:rtl/>
        </w:rPr>
        <w:t xml:space="preserve"> </w:t>
      </w:r>
      <w:r w:rsidR="00925D3D" w:rsidRPr="00104547">
        <w:rPr>
          <w:rFonts w:ascii="Times New Roman" w:hAnsi="Times New Roman" w:cs="CTraditional Arabic" w:hint="cs"/>
          <w:sz w:val="28"/>
          <w:szCs w:val="28"/>
          <w:rtl/>
          <w:lang w:bidi="fa-IR"/>
        </w:rPr>
        <w:t>ج</w:t>
      </w:r>
      <w:r w:rsidRPr="00104547">
        <w:rPr>
          <w:rStyle w:val="Char2"/>
          <w:rFonts w:hint="cs"/>
          <w:rtl/>
        </w:rPr>
        <w:t xml:space="preserve"> و مهاجرین و انصار بودند، پس</w:t>
      </w:r>
      <w:r w:rsidR="009C10C0" w:rsidRPr="00104547">
        <w:rPr>
          <w:rStyle w:val="Char2"/>
          <w:rFonts w:hint="cs"/>
          <w:rtl/>
        </w:rPr>
        <w:t xml:space="preserve"> هرکس </w:t>
      </w:r>
      <w:r w:rsidRPr="00104547">
        <w:rPr>
          <w:rStyle w:val="Char2"/>
          <w:rFonts w:hint="cs"/>
          <w:rtl/>
        </w:rPr>
        <w:t>او را به صدیق نام نبرد خداوند سخن وی را تصدیق ن</w:t>
      </w:r>
      <w:r w:rsidR="000C5D3E" w:rsidRPr="00104547">
        <w:rPr>
          <w:rStyle w:val="Char2"/>
          <w:rFonts w:hint="cs"/>
          <w:rtl/>
        </w:rPr>
        <w:t>ک</w:t>
      </w:r>
      <w:r w:rsidRPr="00104547">
        <w:rPr>
          <w:rStyle w:val="Char2"/>
          <w:rFonts w:hint="cs"/>
          <w:rtl/>
        </w:rPr>
        <w:t>ند، برو و ابوبکر و عمر را دوست بدار و محبت آنان را داشته باش، اگر ا</w:t>
      </w:r>
      <w:r w:rsidR="000C5D3E" w:rsidRPr="00104547">
        <w:rPr>
          <w:rStyle w:val="Char2"/>
          <w:rFonts w:hint="cs"/>
          <w:rtl/>
        </w:rPr>
        <w:t>ی</w:t>
      </w:r>
      <w:r w:rsidRPr="00104547">
        <w:rPr>
          <w:rStyle w:val="Char2"/>
          <w:rFonts w:hint="cs"/>
          <w:rtl/>
        </w:rPr>
        <w:t xml:space="preserve">ن </w:t>
      </w:r>
      <w:r w:rsidRPr="00104547">
        <w:rPr>
          <w:rStyle w:val="Char2"/>
          <w:rFonts w:hint="eastAsia"/>
          <w:rtl/>
        </w:rPr>
        <w:t xml:space="preserve">گناه </w:t>
      </w:r>
      <w:r w:rsidRPr="00104547">
        <w:rPr>
          <w:rStyle w:val="Char2"/>
          <w:rFonts w:hint="cs"/>
          <w:rtl/>
        </w:rPr>
        <w:t xml:space="preserve">بود، </w:t>
      </w:r>
      <w:r w:rsidRPr="00104547">
        <w:rPr>
          <w:rStyle w:val="Char2"/>
          <w:rFonts w:hint="eastAsia"/>
          <w:rtl/>
        </w:rPr>
        <w:t>بر گردن من</w:t>
      </w:r>
      <w:r w:rsidRPr="00104547">
        <w:rPr>
          <w:rStyle w:val="Char2"/>
          <w:vertAlign w:val="superscript"/>
          <w:rtl/>
        </w:rPr>
        <w:footnoteReference w:id="92"/>
      </w:r>
      <w:r w:rsidRPr="00104547">
        <w:rPr>
          <w:rStyle w:val="Char2"/>
          <w:rFonts w:hint="cs"/>
          <w:rtl/>
        </w:rPr>
        <w:t>.</w:t>
      </w:r>
    </w:p>
    <w:p w:rsidR="006B66C1"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اگر به این دو سند(نص) ملاحظه کنیم، می‌بینیم فقط بر ذکر طعن و بدگوئی شامل می‌گردد که ذکر این دو نص واقعیت</w:t>
      </w:r>
      <w:r w:rsidR="00925D3D" w:rsidRPr="00104547">
        <w:rPr>
          <w:rStyle w:val="Char2"/>
          <w:rFonts w:hint="eastAsia"/>
          <w:rtl/>
        </w:rPr>
        <w:t>‌</w:t>
      </w:r>
      <w:r w:rsidRPr="00104547">
        <w:rPr>
          <w:rStyle w:val="Char2"/>
          <w:rFonts w:hint="cs"/>
          <w:rtl/>
        </w:rPr>
        <w:t>های زیر را نمایان می‌سازد:</w:t>
      </w:r>
    </w:p>
    <w:p w:rsidR="006B66C1" w:rsidRPr="00104547" w:rsidRDefault="006B66C1" w:rsidP="00104547">
      <w:pPr>
        <w:pStyle w:val="StyleComplexBLotus12ptJustifiedFirstline05cmCharCharCharCharCharChar"/>
        <w:numPr>
          <w:ilvl w:val="0"/>
          <w:numId w:val="56"/>
        </w:numPr>
        <w:spacing w:line="240" w:lineRule="auto"/>
        <w:ind w:left="641" w:hanging="357"/>
        <w:rPr>
          <w:rStyle w:val="Char2"/>
          <w:rtl/>
        </w:rPr>
      </w:pPr>
      <w:r w:rsidRPr="00104547">
        <w:rPr>
          <w:rStyle w:val="Char2"/>
          <w:rFonts w:hint="cs"/>
          <w:rtl/>
        </w:rPr>
        <w:t>انکار امام چهارم بر مبدأ طعن و بدگویی درباره صحابه: ابوبکر، عمر و عثمان</w:t>
      </w:r>
      <w:r w:rsidR="00925D3D" w:rsidRPr="00104547">
        <w:rPr>
          <w:rFonts w:ascii="Times New Roman" w:hAnsi="Times New Roman" w:cs="CTraditional Arabic" w:hint="cs"/>
          <w:sz w:val="28"/>
          <w:szCs w:val="28"/>
          <w:rtl/>
          <w:lang w:bidi="fa-IR"/>
        </w:rPr>
        <w:t>ش</w:t>
      </w:r>
    </w:p>
    <w:p w:rsidR="006B66C1" w:rsidRPr="00104547" w:rsidRDefault="006B66C1" w:rsidP="00104547">
      <w:pPr>
        <w:pStyle w:val="StyleComplexBLotus12ptJustifiedFirstline05cmCharCharCharCharCharChar"/>
        <w:numPr>
          <w:ilvl w:val="0"/>
          <w:numId w:val="56"/>
        </w:numPr>
        <w:spacing w:line="240" w:lineRule="auto"/>
        <w:ind w:left="641" w:hanging="357"/>
        <w:rPr>
          <w:rStyle w:val="Char2"/>
          <w:rtl/>
        </w:rPr>
      </w:pPr>
      <w:r w:rsidRPr="00104547">
        <w:rPr>
          <w:rStyle w:val="Char2"/>
          <w:rFonts w:hint="cs"/>
          <w:rtl/>
        </w:rPr>
        <w:t>ظهور بدگویی در زمان امام زین‌العابدین که همان فتره بعد از وفات پدرش حسین</w:t>
      </w:r>
      <w:r w:rsidR="00925D3D" w:rsidRPr="00104547">
        <w:rPr>
          <w:rStyle w:val="Char2"/>
          <w:rFonts w:cs="CTraditional Arabic" w:hint="cs"/>
          <w:rtl/>
        </w:rPr>
        <w:t>س</w:t>
      </w:r>
      <w:r w:rsidRPr="00104547">
        <w:rPr>
          <w:rStyle w:val="Char2"/>
          <w:rFonts w:hint="cs"/>
          <w:rtl/>
        </w:rPr>
        <w:t xml:space="preserve"> در سال (61هـ) تا سال وفات خود وی در سال (95هـ) می‌باشد.</w:t>
      </w:r>
    </w:p>
    <w:p w:rsidR="006B66C1" w:rsidRPr="00104547" w:rsidRDefault="006B66C1" w:rsidP="00104547">
      <w:pPr>
        <w:pStyle w:val="StyleComplexBLotus12ptJustifiedFirstline05cmCharCharCharCharCharChar"/>
        <w:numPr>
          <w:ilvl w:val="0"/>
          <w:numId w:val="56"/>
        </w:numPr>
        <w:spacing w:line="240" w:lineRule="auto"/>
        <w:ind w:left="641" w:hanging="357"/>
        <w:rPr>
          <w:rStyle w:val="Char2"/>
          <w:rtl/>
        </w:rPr>
      </w:pPr>
      <w:r w:rsidRPr="00104547">
        <w:rPr>
          <w:rStyle w:val="Char2"/>
          <w:rFonts w:hint="cs"/>
          <w:rtl/>
        </w:rPr>
        <w:t>ناگزیر فکر بدگوئی با اندیشه تفضیل علی</w:t>
      </w:r>
      <w:r w:rsidR="00925D3D" w:rsidRPr="00104547">
        <w:rPr>
          <w:rStyle w:val="Char2"/>
          <w:rFonts w:cs="CTraditional Arabic" w:hint="cs"/>
          <w:rtl/>
        </w:rPr>
        <w:t>س</w:t>
      </w:r>
      <w:r w:rsidRPr="00104547">
        <w:rPr>
          <w:rStyle w:val="Char2"/>
          <w:rFonts w:hint="cs"/>
          <w:rtl/>
        </w:rPr>
        <w:t xml:space="preserve"> بر همگان همزمان بوده‌اند، زیرا ملازم یکدیگرند، چون آنان در مورد شیخین بدگویی می‌کردند، با این وجود از علی</w:t>
      </w:r>
      <w:r w:rsidR="00925D3D" w:rsidRPr="00104547">
        <w:rPr>
          <w:rStyle w:val="Char2"/>
          <w:rFonts w:cs="CTraditional Arabic" w:hint="cs"/>
          <w:rtl/>
        </w:rPr>
        <w:t>س</w:t>
      </w:r>
      <w:r w:rsidRPr="00104547">
        <w:rPr>
          <w:rStyle w:val="Char2"/>
          <w:rFonts w:hint="cs"/>
          <w:rtl/>
        </w:rPr>
        <w:t xml:space="preserve"> طرفداری می‌کردند بنابراین تفضیل وی بر سایر صحابه در این برهه بوده است.</w:t>
      </w:r>
    </w:p>
    <w:p w:rsidR="006B66C1" w:rsidRPr="00104547" w:rsidRDefault="006B66C1" w:rsidP="00104547">
      <w:pPr>
        <w:pStyle w:val="StyleComplexBLotus12ptJustifiedFirstline05cmCharCharCharCharCharChar"/>
        <w:numPr>
          <w:ilvl w:val="0"/>
          <w:numId w:val="56"/>
        </w:numPr>
        <w:spacing w:line="240" w:lineRule="auto"/>
        <w:ind w:left="641" w:hanging="357"/>
        <w:rPr>
          <w:rStyle w:val="Char2"/>
          <w:rtl/>
        </w:rPr>
      </w:pPr>
      <w:r w:rsidRPr="00104547">
        <w:rPr>
          <w:rStyle w:val="Char2"/>
          <w:rFonts w:hint="cs"/>
          <w:rtl/>
        </w:rPr>
        <w:t>یکی از صور بدگویی عدم رضایت برخی از آنان که ابوبکر</w:t>
      </w:r>
      <w:r w:rsidR="00925D3D" w:rsidRPr="00104547">
        <w:rPr>
          <w:rStyle w:val="Char2"/>
          <w:rFonts w:cs="CTraditional Arabic" w:hint="cs"/>
          <w:rtl/>
        </w:rPr>
        <w:t>س</w:t>
      </w:r>
      <w:r w:rsidRPr="00104547">
        <w:rPr>
          <w:rStyle w:val="Char2"/>
          <w:rFonts w:hint="cs"/>
          <w:rtl/>
        </w:rPr>
        <w:t xml:space="preserve"> به صفت «صدّیق» موصوف شود، و سایر صورت</w:t>
      </w:r>
      <w:r w:rsidR="00925D3D" w:rsidRPr="00104547">
        <w:rPr>
          <w:rStyle w:val="Char2"/>
          <w:rFonts w:hint="eastAsia"/>
          <w:rtl/>
        </w:rPr>
        <w:t>‌</w:t>
      </w:r>
      <w:r w:rsidRPr="00104547">
        <w:rPr>
          <w:rStyle w:val="Char2"/>
          <w:rFonts w:hint="cs"/>
          <w:rtl/>
        </w:rPr>
        <w:t xml:space="preserve">های بدگویی که مستلزم خشم و کینه می‌باشد. پس وقتی ثابت شد بر مبنای قول لیث بن ابی‌سلیم </w:t>
      </w:r>
      <w:r w:rsidRPr="00104547">
        <w:rPr>
          <w:rFonts w:ascii="Times New Roman" w:hAnsi="Times New Roman" w:cs="2  Badr" w:hint="cs"/>
          <w:sz w:val="28"/>
          <w:szCs w:val="28"/>
          <w:rtl/>
          <w:lang w:bidi="fa-IR"/>
        </w:rPr>
        <w:t>–</w:t>
      </w:r>
      <w:r w:rsidRPr="00104547">
        <w:rPr>
          <w:rStyle w:val="Char2"/>
          <w:rFonts w:hint="cs"/>
          <w:rtl/>
        </w:rPr>
        <w:t xml:space="preserve"> که ذکر شد </w:t>
      </w:r>
      <w:r w:rsidRPr="00104547">
        <w:rPr>
          <w:rFonts w:ascii="Times New Roman" w:hAnsi="Times New Roman" w:cs="2  Badr" w:hint="cs"/>
          <w:sz w:val="28"/>
          <w:szCs w:val="28"/>
          <w:rtl/>
          <w:lang w:bidi="fa-IR"/>
        </w:rPr>
        <w:t>–</w:t>
      </w:r>
      <w:r w:rsidRPr="00104547">
        <w:rPr>
          <w:rStyle w:val="Char2"/>
          <w:rFonts w:hint="cs"/>
          <w:rtl/>
        </w:rPr>
        <w:t xml:space="preserve"> تفضیل قبل از اواخر سال (60) نظر همه (امامیه) نبوده است. پس تفضیل علی بر شیخین و بدگویی در میانه سالهای (70هـ) و (95هـ)‍ ظهور کرده است، با ملاحظه اینکه بدگوئی در این مرحله به [حد] برائت و تبرّی تجاوز نکرده بود.</w:t>
      </w:r>
    </w:p>
    <w:p w:rsidR="006B66C1" w:rsidRPr="00104547" w:rsidRDefault="006B66C1" w:rsidP="00104547">
      <w:pPr>
        <w:pStyle w:val="StyleComplexBLotus12ptJustifiedFirstline05cmCharCharCharCharCharChar"/>
        <w:spacing w:line="240" w:lineRule="auto"/>
        <w:ind w:firstLine="227"/>
        <w:rPr>
          <w:rStyle w:val="Char8"/>
          <w:rtl/>
        </w:rPr>
      </w:pPr>
      <w:r w:rsidRPr="00104547">
        <w:rPr>
          <w:rStyle w:val="Char8"/>
          <w:rFonts w:hint="cs"/>
          <w:rtl/>
        </w:rPr>
        <w:t>بررسی مساله‌ای: آیا امویان دشنام به علی</w:t>
      </w:r>
      <w:r w:rsidR="00925D3D" w:rsidRPr="00104547">
        <w:rPr>
          <w:rStyle w:val="Char2"/>
          <w:rFonts w:cs="CTraditional Arabic" w:hint="cs"/>
          <w:rtl/>
        </w:rPr>
        <w:t>س</w:t>
      </w:r>
      <w:r w:rsidRPr="00104547">
        <w:rPr>
          <w:rStyle w:val="Char8"/>
          <w:rFonts w:hint="cs"/>
          <w:rtl/>
        </w:rPr>
        <w:t xml:space="preserve"> را پایه‌ریزی </w:t>
      </w:r>
      <w:r w:rsidR="000C5D3E" w:rsidRPr="00104547">
        <w:rPr>
          <w:rStyle w:val="Char8"/>
          <w:rFonts w:hint="cs"/>
          <w:rtl/>
        </w:rPr>
        <w:t>ک</w:t>
      </w:r>
      <w:r w:rsidRPr="00104547">
        <w:rPr>
          <w:rStyle w:val="Char8"/>
          <w:rFonts w:hint="cs"/>
          <w:rtl/>
        </w:rPr>
        <w:t>رده و پذیرفتند؟</w:t>
      </w:r>
    </w:p>
    <w:p w:rsidR="006B66C1"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به این خاطر که ما در مجال و عرصه  تحقیق علمی هستیم پس می‌بایست در مطالب زیر دقت کنیم:</w:t>
      </w:r>
    </w:p>
    <w:p w:rsidR="006B66C1" w:rsidRPr="00104547" w:rsidRDefault="006B66C1" w:rsidP="00104547">
      <w:pPr>
        <w:pStyle w:val="StyleComplexBLotus12ptJustifiedFirstline05cmCharCharCharCharCharChar"/>
        <w:numPr>
          <w:ilvl w:val="0"/>
          <w:numId w:val="57"/>
        </w:numPr>
        <w:spacing w:line="240" w:lineRule="auto"/>
        <w:ind w:left="641" w:hanging="357"/>
        <w:rPr>
          <w:rStyle w:val="Char2"/>
          <w:rtl/>
        </w:rPr>
      </w:pPr>
      <w:r w:rsidRPr="00104547">
        <w:rPr>
          <w:rStyle w:val="Char2"/>
          <w:rFonts w:hint="cs"/>
          <w:rtl/>
        </w:rPr>
        <w:t>از ریاح بن حارث [نقل شده است] که گفت: ما با مغیره بن شعبه</w:t>
      </w:r>
      <w:r w:rsidR="00925D3D" w:rsidRPr="00104547">
        <w:rPr>
          <w:rStyle w:val="Char2"/>
          <w:rFonts w:cs="CTraditional Arabic" w:hint="cs"/>
          <w:rtl/>
        </w:rPr>
        <w:t>س</w:t>
      </w:r>
      <w:r w:rsidRPr="00104547">
        <w:rPr>
          <w:rStyle w:val="Char2"/>
          <w:rFonts w:hint="cs"/>
          <w:rtl/>
        </w:rPr>
        <w:t xml:space="preserve"> با مردم زیادی در مسجد بودیم، سعید بن زید بن عمرو بن نفیل</w:t>
      </w:r>
      <w:r w:rsidR="00925D3D" w:rsidRPr="00104547">
        <w:rPr>
          <w:rStyle w:val="Char2"/>
          <w:rFonts w:cs="CTraditional Arabic" w:hint="cs"/>
          <w:rtl/>
        </w:rPr>
        <w:t>س</w:t>
      </w:r>
      <w:r w:rsidRPr="00104547">
        <w:rPr>
          <w:rStyle w:val="Char2"/>
          <w:rFonts w:hint="cs"/>
          <w:rtl/>
        </w:rPr>
        <w:t xml:space="preserve"> آمد، مغیره جایی را برای او خالی نمود و </w:t>
      </w:r>
      <w:r w:rsidRPr="00104547">
        <w:rPr>
          <w:rStyle w:val="Char2"/>
          <w:rFonts w:hint="eastAsia"/>
          <w:rtl/>
        </w:rPr>
        <w:t>گفت</w:t>
      </w:r>
      <w:r w:rsidRPr="00104547">
        <w:rPr>
          <w:rStyle w:val="Char2"/>
          <w:rFonts w:hint="cs"/>
          <w:rtl/>
        </w:rPr>
        <w:t>: در این</w:t>
      </w:r>
      <w:r w:rsidR="00925D3D" w:rsidRPr="00104547">
        <w:rPr>
          <w:rStyle w:val="Char2"/>
          <w:rFonts w:hint="eastAsia"/>
          <w:rtl/>
        </w:rPr>
        <w:t>‌</w:t>
      </w:r>
      <w:r w:rsidRPr="00104547">
        <w:rPr>
          <w:rStyle w:val="Char2"/>
          <w:rFonts w:hint="cs"/>
          <w:rtl/>
        </w:rPr>
        <w:t>جا بنشین، با او بر روی تخت نشست و جوانی از اهل کوفه به نام قیس بن علقمه آمد به مغیره روی کرد و دشنام داد، سعید بن زید گفت چه کسی را دشنام می‌دهد؟ مغیره گفت: به علی دشنام می‌دهد: سعید گفت: وای بر تو مغیره، یاران رسول الله</w:t>
      </w:r>
      <w:r w:rsidR="00925D3D" w:rsidRPr="00104547">
        <w:rPr>
          <w:rStyle w:val="Char2"/>
          <w:rFonts w:hint="cs"/>
          <w:rtl/>
        </w:rPr>
        <w:t xml:space="preserve"> </w:t>
      </w:r>
      <w:r w:rsidR="00925D3D" w:rsidRPr="00104547">
        <w:rPr>
          <w:rFonts w:ascii="Times New Roman" w:hAnsi="Times New Roman" w:cs="CTraditional Arabic" w:hint="cs"/>
          <w:sz w:val="28"/>
          <w:szCs w:val="28"/>
          <w:rtl/>
          <w:lang w:bidi="fa-IR"/>
        </w:rPr>
        <w:t>ج</w:t>
      </w:r>
      <w:r w:rsidRPr="00104547">
        <w:rPr>
          <w:rStyle w:val="Char2"/>
          <w:rFonts w:hint="cs"/>
          <w:rtl/>
        </w:rPr>
        <w:t>! و شما انعکاسی نشان نمی‌ده</w:t>
      </w:r>
      <w:r w:rsidR="000C5D3E" w:rsidRPr="00104547">
        <w:rPr>
          <w:rStyle w:val="Char2"/>
          <w:rFonts w:hint="cs"/>
          <w:rtl/>
        </w:rPr>
        <w:t>ی</w:t>
      </w:r>
      <w:r w:rsidRPr="00104547">
        <w:rPr>
          <w:rStyle w:val="Char2"/>
          <w:rFonts w:hint="cs"/>
          <w:rtl/>
        </w:rPr>
        <w:t>د؟!... سپس حدیث عشره مبشره به بهشت را ذ</w:t>
      </w:r>
      <w:r w:rsidR="000C5D3E" w:rsidRPr="00104547">
        <w:rPr>
          <w:rStyle w:val="Char2"/>
          <w:rFonts w:hint="cs"/>
          <w:rtl/>
        </w:rPr>
        <w:t>ک</w:t>
      </w:r>
      <w:r w:rsidRPr="00104547">
        <w:rPr>
          <w:rStyle w:val="Char2"/>
          <w:rFonts w:hint="cs"/>
          <w:rtl/>
        </w:rPr>
        <w:t>ر نمود</w:t>
      </w:r>
      <w:r w:rsidRPr="00104547">
        <w:rPr>
          <w:rStyle w:val="Char2"/>
          <w:vertAlign w:val="superscript"/>
          <w:rtl/>
        </w:rPr>
        <w:footnoteReference w:id="93"/>
      </w:r>
      <w:r w:rsidRPr="00104547">
        <w:rPr>
          <w:rStyle w:val="Char2"/>
          <w:rFonts w:hint="cs"/>
          <w:rtl/>
        </w:rPr>
        <w:t>.</w:t>
      </w:r>
    </w:p>
    <w:p w:rsidR="006B66C1" w:rsidRPr="00104547" w:rsidRDefault="006B66C1" w:rsidP="00104547">
      <w:pPr>
        <w:pStyle w:val="StyleComplexBLotus12ptJustifiedFirstline05cmCharCharCharCharCharChar"/>
        <w:numPr>
          <w:ilvl w:val="0"/>
          <w:numId w:val="57"/>
        </w:numPr>
        <w:spacing w:line="240" w:lineRule="auto"/>
        <w:ind w:left="641" w:hanging="357"/>
        <w:rPr>
          <w:rStyle w:val="Char2"/>
          <w:rtl/>
        </w:rPr>
      </w:pPr>
      <w:r w:rsidRPr="00104547">
        <w:rPr>
          <w:rStyle w:val="Char2"/>
          <w:rFonts w:hint="cs"/>
          <w:rtl/>
        </w:rPr>
        <w:t>از زیاد بن علاقه از عمویش [نقل می‌کند] که مغیره بن شعبه به علی بن طالب</w:t>
      </w:r>
      <w:r w:rsidR="00925D3D" w:rsidRPr="00104547">
        <w:rPr>
          <w:rStyle w:val="Char2"/>
          <w:rFonts w:cs="CTraditional Arabic" w:hint="cs"/>
          <w:rtl/>
        </w:rPr>
        <w:t>س</w:t>
      </w:r>
      <w:r w:rsidRPr="00104547">
        <w:rPr>
          <w:rStyle w:val="Char2"/>
          <w:rFonts w:hint="cs"/>
          <w:rtl/>
        </w:rPr>
        <w:t xml:space="preserve"> دشنام داد، زید بن ارقم</w:t>
      </w:r>
      <w:r w:rsidR="00925D3D" w:rsidRPr="00104547">
        <w:rPr>
          <w:rStyle w:val="Char2"/>
          <w:rFonts w:cs="CTraditional Arabic" w:hint="cs"/>
          <w:rtl/>
        </w:rPr>
        <w:t>س</w:t>
      </w:r>
      <w:r w:rsidRPr="00104547">
        <w:rPr>
          <w:rStyle w:val="Char2"/>
          <w:rFonts w:hint="cs"/>
          <w:rtl/>
        </w:rPr>
        <w:t xml:space="preserve"> برخاست و گفت: ای مغیره آیا نمی‌دانى که رسول خداوند از دشنام دادن مردگان نهی فرموده است؟ پس چرا به علی</w:t>
      </w:r>
      <w:r w:rsidR="00925D3D" w:rsidRPr="00104547">
        <w:rPr>
          <w:rStyle w:val="Char2"/>
          <w:rFonts w:cs="CTraditional Arabic" w:hint="cs"/>
          <w:rtl/>
        </w:rPr>
        <w:t>س</w:t>
      </w:r>
      <w:r w:rsidRPr="00104547">
        <w:rPr>
          <w:rStyle w:val="Char2"/>
          <w:rFonts w:hint="cs"/>
          <w:rtl/>
        </w:rPr>
        <w:t xml:space="preserve"> دشنام می‌دهید و حال که او از دنیا رفته است</w:t>
      </w:r>
      <w:r w:rsidRPr="00104547">
        <w:rPr>
          <w:rStyle w:val="Char2"/>
          <w:vertAlign w:val="superscript"/>
          <w:rtl/>
        </w:rPr>
        <w:footnoteReference w:id="94"/>
      </w:r>
      <w:r w:rsidRPr="00104547">
        <w:rPr>
          <w:rStyle w:val="Char2"/>
          <w:rFonts w:hint="cs"/>
          <w:rtl/>
        </w:rPr>
        <w:t>.</w:t>
      </w:r>
    </w:p>
    <w:p w:rsidR="006B66C1" w:rsidRPr="00104547" w:rsidRDefault="006B66C1" w:rsidP="00104547">
      <w:pPr>
        <w:pStyle w:val="StyleComplexBLotus12ptJustifiedFirstline05cmCharCharCharCharCharChar"/>
        <w:spacing w:line="240" w:lineRule="auto"/>
        <w:ind w:left="641" w:hanging="357"/>
        <w:rPr>
          <w:rStyle w:val="Char2"/>
          <w:rtl/>
        </w:rPr>
      </w:pPr>
      <w:r w:rsidRPr="00104547">
        <w:rPr>
          <w:rStyle w:val="Char2"/>
          <w:rFonts w:hint="cs"/>
          <w:rtl/>
        </w:rPr>
        <w:t>اگر نکوهش علی به وسیله</w:t>
      </w:r>
      <w:r w:rsidRPr="00104547">
        <w:rPr>
          <w:rStyle w:val="Char2"/>
          <w:rFonts w:hint="eastAsia"/>
          <w:rtl/>
        </w:rPr>
        <w:t>‌</w:t>
      </w:r>
      <w:r w:rsidRPr="00104547">
        <w:rPr>
          <w:rStyle w:val="Char2"/>
          <w:rFonts w:hint="cs"/>
          <w:rtl/>
        </w:rPr>
        <w:t xml:space="preserve"> </w:t>
      </w:r>
      <w:r w:rsidRPr="00104547">
        <w:rPr>
          <w:rStyle w:val="Char2"/>
          <w:rFonts w:hint="eastAsia"/>
          <w:rtl/>
        </w:rPr>
        <w:t>مغیر</w:t>
      </w:r>
      <w:r w:rsidRPr="00104547">
        <w:rPr>
          <w:rStyle w:val="Char2"/>
          <w:rFonts w:hint="cs"/>
          <w:rtl/>
        </w:rPr>
        <w:t>ه</w:t>
      </w:r>
      <w:r w:rsidRPr="00104547">
        <w:rPr>
          <w:rStyle w:val="Char2"/>
          <w:rFonts w:hint="eastAsia"/>
          <w:rtl/>
        </w:rPr>
        <w:t xml:space="preserve"> بن شعبه انجام گرفته است پس توسط کسانی که بعد از وی آمده‌اند مانند زیاد بن ابیه که از لحاظ دیانت و تقوی هم‌سطح او نبوده‌اند چگونه باشد.</w:t>
      </w:r>
    </w:p>
    <w:p w:rsidR="006B66C1" w:rsidRPr="00104547" w:rsidRDefault="006B66C1" w:rsidP="00104547">
      <w:pPr>
        <w:pStyle w:val="StyleComplexBLotus12ptJustifiedFirstline05cmCharCharCharCharCharChar"/>
        <w:numPr>
          <w:ilvl w:val="0"/>
          <w:numId w:val="57"/>
        </w:numPr>
        <w:spacing w:line="240" w:lineRule="auto"/>
        <w:ind w:left="641" w:hanging="357"/>
        <w:rPr>
          <w:rStyle w:val="Char2"/>
          <w:rtl/>
        </w:rPr>
      </w:pPr>
      <w:r w:rsidRPr="00104547">
        <w:rPr>
          <w:rStyle w:val="Char2"/>
          <w:rFonts w:hint="cs"/>
          <w:rtl/>
        </w:rPr>
        <w:t>ابن حجر</w:t>
      </w:r>
      <w:r w:rsidR="00925D3D" w:rsidRPr="00104547">
        <w:rPr>
          <w:rFonts w:ascii="Times New Roman" w:hAnsi="Times New Roman" w:cs="CTraditional Arabic" w:hint="cs"/>
          <w:sz w:val="32"/>
          <w:szCs w:val="32"/>
          <w:rtl/>
          <w:lang w:bidi="fa-IR"/>
        </w:rPr>
        <w:t>/</w:t>
      </w:r>
      <w:r w:rsidRPr="00104547">
        <w:rPr>
          <w:rStyle w:val="Char2"/>
          <w:rFonts w:hint="cs"/>
          <w:rtl/>
        </w:rPr>
        <w:t>: می‌گوید: امام احمد فرموده است، هیچ‌ کدام از صحابه مانند علی</w:t>
      </w:r>
      <w:r w:rsidRPr="00104547">
        <w:rPr>
          <w:rStyle w:val="Char2"/>
          <w:rFonts w:hint="cs"/>
          <w:rtl/>
        </w:rPr>
        <w:sym w:font="AGA Arabesque" w:char="F074"/>
      </w:r>
      <w:r w:rsidRPr="00104547">
        <w:rPr>
          <w:rStyle w:val="Char2"/>
          <w:rFonts w:hint="cs"/>
          <w:rtl/>
        </w:rPr>
        <w:t xml:space="preserve"> برایشان فضایل نقل نشده است. گویند سبب کثرت نقل فضائل علی نفرت بنی‌امیه از وی می‌باشد، و لذا هر صحابه‌ای چیزی از مناقب وی را دانسته بیان نموده و هرگاه خواسته‌اند جلو</w:t>
      </w:r>
      <w:r w:rsidR="005D543C" w:rsidRPr="00104547">
        <w:rPr>
          <w:rStyle w:val="Char2"/>
          <w:rFonts w:hint="cs"/>
          <w:rtl/>
        </w:rPr>
        <w:t xml:space="preserve"> آن را </w:t>
      </w:r>
      <w:r w:rsidRPr="00104547">
        <w:rPr>
          <w:rStyle w:val="Char2"/>
          <w:rFonts w:hint="cs"/>
          <w:rtl/>
        </w:rPr>
        <w:t xml:space="preserve">گرفته و کسانی که به ذکر مناقب وی می‌پرداختند تهدید نمایند آنان </w:t>
      </w:r>
      <w:r w:rsidRPr="00104547">
        <w:rPr>
          <w:rFonts w:ascii="Times New Roman" w:hAnsi="Times New Roman" w:cs="2  Badr" w:hint="cs"/>
          <w:sz w:val="28"/>
          <w:szCs w:val="28"/>
          <w:rtl/>
          <w:lang w:bidi="fa-IR"/>
        </w:rPr>
        <w:t>–</w:t>
      </w:r>
      <w:r w:rsidRPr="00104547">
        <w:rPr>
          <w:rStyle w:val="Char2"/>
          <w:rFonts w:hint="cs"/>
          <w:rtl/>
        </w:rPr>
        <w:t xml:space="preserve"> به جای پنهان کاری </w:t>
      </w:r>
      <w:r w:rsidRPr="00104547">
        <w:rPr>
          <w:rFonts w:ascii="Times New Roman" w:hAnsi="Times New Roman" w:cs="2  Badr" w:hint="cs"/>
          <w:sz w:val="28"/>
          <w:szCs w:val="28"/>
          <w:rtl/>
          <w:lang w:bidi="fa-IR"/>
        </w:rPr>
        <w:t>–</w:t>
      </w:r>
      <w:r w:rsidRPr="00104547">
        <w:rPr>
          <w:rStyle w:val="Char2"/>
          <w:rFonts w:hint="cs"/>
          <w:rtl/>
        </w:rPr>
        <w:t xml:space="preserve"> بیشتر به انتشار آن اقدام می‌کردند و رافضه مناقب موضو</w:t>
      </w:r>
      <w:r w:rsidRPr="005C1BA2">
        <w:rPr>
          <w:rStyle w:val="Char2"/>
          <w:rFonts w:hint="cs"/>
          <w:rtl/>
        </w:rPr>
        <w:t>ع [جعلی] برای او پدید آورده‌اند که او از آن بی‌نیاز است... .(الاصابه/ابن حجر 7/57).</w:t>
      </w:r>
    </w:p>
    <w:p w:rsidR="006B66C1" w:rsidRPr="00104547" w:rsidRDefault="006B66C1" w:rsidP="00104547">
      <w:pPr>
        <w:pStyle w:val="StyleComplexBLotus12ptJustifiedFirstline05cmCharCharCharCharCharChar"/>
        <w:numPr>
          <w:ilvl w:val="0"/>
          <w:numId w:val="57"/>
        </w:numPr>
        <w:spacing w:line="240" w:lineRule="auto"/>
        <w:ind w:left="641" w:hanging="357"/>
        <w:rPr>
          <w:rStyle w:val="Char2"/>
          <w:rtl/>
        </w:rPr>
      </w:pPr>
      <w:r w:rsidRPr="00104547">
        <w:rPr>
          <w:rStyle w:val="Char2"/>
          <w:rFonts w:hint="cs"/>
          <w:rtl/>
        </w:rPr>
        <w:t>ذهبی(</w:t>
      </w:r>
      <w:r w:rsidR="00925D3D" w:rsidRPr="00104547">
        <w:rPr>
          <w:rFonts w:ascii="Times New Roman" w:hAnsi="Times New Roman" w:cs="CTraditional Arabic" w:hint="cs"/>
          <w:sz w:val="32"/>
          <w:szCs w:val="32"/>
          <w:rtl/>
          <w:lang w:bidi="fa-IR"/>
        </w:rPr>
        <w:t>/</w:t>
      </w:r>
      <w:r w:rsidRPr="00104547">
        <w:rPr>
          <w:rStyle w:val="Char2"/>
          <w:rFonts w:hint="cs"/>
          <w:rtl/>
        </w:rPr>
        <w:t>) می‌فرماید، عمر بن عبدالعزیز نزد عبیدالله بن عبدالله به [ذکر] اختلاف می‌پرداخت و از وی علم فرا می‌گرفت عبیدالله اطلاع یافت که عمر بن عبدالعزیز علی</w:t>
      </w:r>
      <w:r w:rsidR="00925D3D" w:rsidRPr="00104547">
        <w:rPr>
          <w:rStyle w:val="Char2"/>
          <w:rFonts w:cs="CTraditional Arabic" w:hint="cs"/>
          <w:rtl/>
        </w:rPr>
        <w:t>س</w:t>
      </w:r>
      <w:r w:rsidRPr="00104547">
        <w:rPr>
          <w:rStyle w:val="Char2"/>
          <w:rFonts w:hint="cs"/>
          <w:rtl/>
        </w:rPr>
        <w:t xml:space="preserve"> را انتقاد می‌کند. نزد عمر آمد و گفت: از </w:t>
      </w:r>
      <w:r w:rsidRPr="00104547">
        <w:rPr>
          <w:rStyle w:val="Char2"/>
          <w:rFonts w:hint="eastAsia"/>
          <w:rtl/>
        </w:rPr>
        <w:t>چ</w:t>
      </w:r>
      <w:r w:rsidRPr="00104547">
        <w:rPr>
          <w:rStyle w:val="Char2"/>
          <w:rFonts w:hint="cs"/>
          <w:rtl/>
        </w:rPr>
        <w:t>ه وقت اطلاع پیدا کرده‌ای که خداوند بعد از اینکه از اهل بدر خشنود شده است خشم و غضب گرفته است، عمر مقصودش را فهم</w:t>
      </w:r>
      <w:r w:rsidR="000C5D3E" w:rsidRPr="00104547">
        <w:rPr>
          <w:rStyle w:val="Char2"/>
          <w:rFonts w:hint="cs"/>
          <w:rtl/>
        </w:rPr>
        <w:t>ی</w:t>
      </w:r>
      <w:r w:rsidRPr="00104547">
        <w:rPr>
          <w:rStyle w:val="Char2"/>
          <w:rFonts w:hint="cs"/>
          <w:rtl/>
        </w:rPr>
        <w:t>د، عمر گفت نزد خداوند و شما پوزش می‌طلبم [هرگز] تکرار نخواهم کرد، بعد از آن عمر</w:t>
      </w:r>
      <w:r w:rsidRPr="005C1BA2">
        <w:rPr>
          <w:rStyle w:val="Char2"/>
          <w:rFonts w:hint="cs"/>
          <w:rtl/>
        </w:rPr>
        <w:t xml:space="preserve"> شنیده نشده مگر اینکه علی را به نیکی یاد می‌کرد. (سیر اعلام النبلاء 5/117).</w:t>
      </w:r>
    </w:p>
    <w:p w:rsidR="006B66C1" w:rsidRPr="00104547" w:rsidRDefault="006B66C1" w:rsidP="00104547">
      <w:pPr>
        <w:pStyle w:val="StyleComplexBLotus12ptJustifiedFirstline05cmCharCharCharCharCharChar"/>
        <w:numPr>
          <w:ilvl w:val="0"/>
          <w:numId w:val="57"/>
        </w:numPr>
        <w:spacing w:line="240" w:lineRule="auto"/>
        <w:ind w:left="641" w:hanging="357"/>
        <w:rPr>
          <w:rStyle w:val="Char2"/>
          <w:rtl/>
        </w:rPr>
      </w:pPr>
      <w:r w:rsidRPr="00104547">
        <w:rPr>
          <w:rStyle w:val="Char2"/>
          <w:rFonts w:hint="cs"/>
          <w:rtl/>
        </w:rPr>
        <w:t xml:space="preserve">ابن اثیر در جلد سوم تاریخ خود </w:t>
      </w:r>
      <w:r w:rsidRPr="00104547">
        <w:rPr>
          <w:rFonts w:ascii="Times New Roman" w:hAnsi="Times New Roman" w:cs="2  Badr" w:hint="cs"/>
          <w:sz w:val="28"/>
          <w:szCs w:val="28"/>
          <w:rtl/>
          <w:lang w:bidi="fa-IR"/>
        </w:rPr>
        <w:t>–</w:t>
      </w:r>
      <w:r w:rsidRPr="00104547">
        <w:rPr>
          <w:rStyle w:val="Char2"/>
          <w:rFonts w:hint="cs"/>
          <w:rtl/>
        </w:rPr>
        <w:t xml:space="preserve"> تحت عنوان «ترک دشنام علی بن طالب توسط عمر بن عبدالعزیز </w:t>
      </w:r>
      <w:r w:rsidRPr="00104547">
        <w:rPr>
          <w:rFonts w:ascii="Times New Roman" w:hAnsi="Times New Roman" w:cs="2  Badr" w:hint="cs"/>
          <w:sz w:val="28"/>
          <w:szCs w:val="28"/>
          <w:rtl/>
          <w:lang w:bidi="fa-IR"/>
        </w:rPr>
        <w:t>–</w:t>
      </w:r>
      <w:r w:rsidRPr="00104547">
        <w:rPr>
          <w:rStyle w:val="Char2"/>
          <w:rFonts w:hint="cs"/>
          <w:rtl/>
        </w:rPr>
        <w:t xml:space="preserve"> می‌گوید: بنی‌امیه تا زمان زمامداری عمر بن عبدالعزیز به علی</w:t>
      </w:r>
      <w:r w:rsidR="00925D3D" w:rsidRPr="00104547">
        <w:rPr>
          <w:rStyle w:val="Char2"/>
          <w:rFonts w:cs="CTraditional Arabic" w:hint="cs"/>
          <w:rtl/>
        </w:rPr>
        <w:t>س</w:t>
      </w:r>
      <w:r w:rsidRPr="00104547">
        <w:rPr>
          <w:rStyle w:val="Char2"/>
          <w:rFonts w:hint="cs"/>
          <w:rtl/>
        </w:rPr>
        <w:t xml:space="preserve"> دشنام می‌دادند عمر</w:t>
      </w:r>
      <w:r w:rsidR="005D543C" w:rsidRPr="00104547">
        <w:rPr>
          <w:rStyle w:val="Char2"/>
          <w:rFonts w:hint="cs"/>
          <w:rtl/>
        </w:rPr>
        <w:t xml:space="preserve"> آن را </w:t>
      </w:r>
      <w:r w:rsidRPr="00104547">
        <w:rPr>
          <w:rStyle w:val="Char2"/>
          <w:rFonts w:hint="cs"/>
          <w:rtl/>
        </w:rPr>
        <w:t xml:space="preserve">ترک نمود و به کارگزاران هم نوشت که به ترک آن اقدام کنند و جریان سخن‌گفتنش با عبیدالله بن عبدالله را [برایشان] ذکر کرد. </w:t>
      </w:r>
    </w:p>
    <w:p w:rsidR="00925D3D"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اهل علم عمر بن عبدالعزیز را به خاطر ترک سب و دشنام علی</w:t>
      </w:r>
      <w:r w:rsidR="00925D3D" w:rsidRPr="00104547">
        <w:rPr>
          <w:rStyle w:val="Char2"/>
          <w:rFonts w:cs="CTraditional Arabic" w:hint="cs"/>
          <w:rtl/>
        </w:rPr>
        <w:t>س</w:t>
      </w:r>
      <w:r w:rsidRPr="00104547">
        <w:rPr>
          <w:rStyle w:val="Char2"/>
          <w:rFonts w:hint="cs"/>
          <w:rtl/>
        </w:rPr>
        <w:t xml:space="preserve"> بر منبر ستوده‌اند. ابن اثیر و دیگران ذکر کرده‌اند که عمر بن عبدالعزیز چون زمام خلافت را عهده‌دار شد به خطیبان نوشت که ذم علی</w:t>
      </w:r>
      <w:r w:rsidR="00925D3D" w:rsidRPr="00104547">
        <w:rPr>
          <w:rStyle w:val="Char2"/>
          <w:rFonts w:cs="CTraditional Arabic" w:hint="cs"/>
          <w:rtl/>
        </w:rPr>
        <w:t>س</w:t>
      </w:r>
      <w:r w:rsidRPr="00104547">
        <w:rPr>
          <w:rStyle w:val="Char2"/>
          <w:rFonts w:hint="cs"/>
          <w:rtl/>
        </w:rPr>
        <w:t xml:space="preserve"> را ترک نموده و به جای آن آیه:</w:t>
      </w:r>
    </w:p>
    <w:p w:rsidR="00925D3D" w:rsidRPr="00104547" w:rsidRDefault="00925D3D"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 </w:t>
      </w:r>
      <w:r w:rsidRPr="00104547">
        <w:rPr>
          <w:rStyle w:val="Char7"/>
          <w:rFonts w:hint="cs"/>
          <w:rtl/>
        </w:rPr>
        <w:t>ٱ</w:t>
      </w:r>
      <w:r w:rsidRPr="00104547">
        <w:rPr>
          <w:rStyle w:val="Char7"/>
          <w:rFonts w:hint="eastAsia"/>
          <w:rtl/>
        </w:rPr>
        <w:t>للَّهَ</w:t>
      </w:r>
      <w:r w:rsidRPr="00104547">
        <w:rPr>
          <w:rStyle w:val="Char7"/>
          <w:rtl/>
        </w:rPr>
        <w:t xml:space="preserve"> يَأۡمُرُ بِ</w:t>
      </w:r>
      <w:r w:rsidRPr="00104547">
        <w:rPr>
          <w:rStyle w:val="Char7"/>
          <w:rFonts w:hint="cs"/>
          <w:rtl/>
        </w:rPr>
        <w:t>ٱ</w:t>
      </w:r>
      <w:r w:rsidRPr="00104547">
        <w:rPr>
          <w:rStyle w:val="Char7"/>
          <w:rFonts w:hint="eastAsia"/>
          <w:rtl/>
        </w:rPr>
        <w:t>لۡعَدۡلِ</w:t>
      </w:r>
      <w:r w:rsidRPr="00104547">
        <w:rPr>
          <w:rStyle w:val="Char7"/>
          <w:rtl/>
        </w:rPr>
        <w:t xml:space="preserve"> وَ</w:t>
      </w:r>
      <w:r w:rsidRPr="00104547">
        <w:rPr>
          <w:rStyle w:val="Char7"/>
          <w:rFonts w:hint="cs"/>
          <w:rtl/>
        </w:rPr>
        <w:t>ٱ</w:t>
      </w:r>
      <w:r w:rsidRPr="00104547">
        <w:rPr>
          <w:rStyle w:val="Char7"/>
          <w:rFonts w:hint="eastAsia"/>
          <w:rtl/>
        </w:rPr>
        <w:t>لۡإِحۡسَٰنِ</w:t>
      </w:r>
      <w:r w:rsidRPr="00104547">
        <w:rPr>
          <w:rStyle w:val="Char7"/>
          <w:rtl/>
        </w:rPr>
        <w:t xml:space="preserve"> وَإِيتَآيِٕ ذِي </w:t>
      </w:r>
      <w:r w:rsidRPr="00104547">
        <w:rPr>
          <w:rStyle w:val="Char7"/>
          <w:rFonts w:hint="cs"/>
          <w:rtl/>
        </w:rPr>
        <w:t>ٱ</w:t>
      </w:r>
      <w:r w:rsidRPr="00104547">
        <w:rPr>
          <w:rStyle w:val="Char7"/>
          <w:rFonts w:hint="eastAsia"/>
          <w:rtl/>
        </w:rPr>
        <w:t>لۡقُرۡبَىٰ</w:t>
      </w:r>
      <w:r w:rsidRPr="00104547">
        <w:rPr>
          <w:rStyle w:val="Char7"/>
          <w:rtl/>
        </w:rPr>
        <w:t xml:space="preserve"> وَيَنۡهَىٰ عَنِ </w:t>
      </w:r>
      <w:r w:rsidRPr="00104547">
        <w:rPr>
          <w:rStyle w:val="Char7"/>
          <w:rFonts w:hint="cs"/>
          <w:rtl/>
        </w:rPr>
        <w:t>ٱ</w:t>
      </w:r>
      <w:r w:rsidRPr="00104547">
        <w:rPr>
          <w:rStyle w:val="Char7"/>
          <w:rFonts w:hint="eastAsia"/>
          <w:rtl/>
        </w:rPr>
        <w:t>لۡفَحۡشَآءِ</w:t>
      </w:r>
      <w:r w:rsidRPr="00104547">
        <w:rPr>
          <w:rStyle w:val="Char7"/>
          <w:rtl/>
        </w:rPr>
        <w:t xml:space="preserve"> وَ</w:t>
      </w:r>
      <w:r w:rsidRPr="00104547">
        <w:rPr>
          <w:rStyle w:val="Char7"/>
          <w:rFonts w:hint="cs"/>
          <w:rtl/>
        </w:rPr>
        <w:t>ٱ</w:t>
      </w:r>
      <w:r w:rsidRPr="00104547">
        <w:rPr>
          <w:rStyle w:val="Char7"/>
          <w:rFonts w:hint="eastAsia"/>
          <w:rtl/>
        </w:rPr>
        <w:t>لۡمُنكَرِ</w:t>
      </w:r>
      <w:r w:rsidRPr="00104547">
        <w:rPr>
          <w:rStyle w:val="Char7"/>
          <w:rtl/>
        </w:rPr>
        <w:t xml:space="preserve"> وَ</w:t>
      </w:r>
      <w:r w:rsidRPr="00104547">
        <w:rPr>
          <w:rStyle w:val="Char7"/>
          <w:rFonts w:hint="cs"/>
          <w:rtl/>
        </w:rPr>
        <w:t>ٱ</w:t>
      </w:r>
      <w:r w:rsidRPr="00104547">
        <w:rPr>
          <w:rStyle w:val="Char7"/>
          <w:rFonts w:hint="eastAsia"/>
          <w:rtl/>
        </w:rPr>
        <w:t>لۡبَغۡيِۚ</w:t>
      </w:r>
      <w:r w:rsidRPr="00104547">
        <w:rPr>
          <w:rStyle w:val="Char7"/>
          <w:rtl/>
        </w:rPr>
        <w:t xml:space="preserve"> يَعِظُكُمۡ لَعَلَّكُمۡ تَذَكَّرُونَ٩٠</w:t>
      </w:r>
      <w:r w:rsidRPr="00104547">
        <w:rPr>
          <w:rStyle w:val="Char2"/>
          <w:rFonts w:cs="Traditional Arabic"/>
          <w:color w:val="000000"/>
          <w:shd w:val="clear" w:color="auto" w:fill="FFFFFF"/>
          <w:rtl/>
        </w:rPr>
        <w:t>﴾</w:t>
      </w:r>
      <w:r w:rsidRPr="00104547">
        <w:rPr>
          <w:rStyle w:val="Char5"/>
          <w:rtl/>
        </w:rPr>
        <w:t xml:space="preserve"> [النحل: 90]</w:t>
      </w:r>
      <w:r w:rsidRPr="00104547">
        <w:rPr>
          <w:rStyle w:val="Char5"/>
          <w:rFonts w:hint="cs"/>
          <w:rtl/>
        </w:rPr>
        <w:t>.</w:t>
      </w:r>
    </w:p>
    <w:p w:rsidR="006B66C1" w:rsidRPr="00104547" w:rsidRDefault="006B66C1" w:rsidP="00104547">
      <w:pPr>
        <w:pStyle w:val="StyleComplexBLotus12ptJustifiedFirstline05cm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خداوند به عدل و احسان و بخشش به نزد</w:t>
      </w:r>
      <w:r w:rsidR="000C5D3E" w:rsidRPr="00104547">
        <w:rPr>
          <w:rStyle w:val="Char2"/>
          <w:rtl/>
        </w:rPr>
        <w:t>یک</w:t>
      </w:r>
      <w:r w:rsidRPr="00104547">
        <w:rPr>
          <w:rStyle w:val="Char2"/>
          <w:rtl/>
        </w:rPr>
        <w:t>ان فرمان مى‏دهد; و از فحشا و من</w:t>
      </w:r>
      <w:r w:rsidR="000C5D3E" w:rsidRPr="00104547">
        <w:rPr>
          <w:rStyle w:val="Char2"/>
          <w:rtl/>
        </w:rPr>
        <w:t>ک</w:t>
      </w:r>
      <w:r w:rsidRPr="00104547">
        <w:rPr>
          <w:rStyle w:val="Char2"/>
          <w:rtl/>
        </w:rPr>
        <w:t>ر و ستم، نهى مى‏</w:t>
      </w:r>
      <w:r w:rsidR="000C5D3E" w:rsidRPr="00104547">
        <w:rPr>
          <w:rStyle w:val="Char2"/>
          <w:rtl/>
        </w:rPr>
        <w:t>ک</w:t>
      </w:r>
      <w:r w:rsidRPr="00104547">
        <w:rPr>
          <w:rStyle w:val="Char2"/>
          <w:rtl/>
        </w:rPr>
        <w:t>ند; خداوند به شما اندرز مى‏دهد، شا</w:t>
      </w:r>
      <w:r w:rsidR="000C5D3E" w:rsidRPr="00104547">
        <w:rPr>
          <w:rStyle w:val="Char2"/>
          <w:rtl/>
        </w:rPr>
        <w:t>ی</w:t>
      </w:r>
      <w:r w:rsidRPr="00104547">
        <w:rPr>
          <w:rStyle w:val="Char2"/>
          <w:rtl/>
        </w:rPr>
        <w:t>د متذ</w:t>
      </w:r>
      <w:r w:rsidR="000C5D3E" w:rsidRPr="00104547">
        <w:rPr>
          <w:rStyle w:val="Char2"/>
          <w:rtl/>
        </w:rPr>
        <w:t>ک</w:t>
      </w:r>
      <w:r w:rsidRPr="00104547">
        <w:rPr>
          <w:rStyle w:val="Char2"/>
          <w:rtl/>
        </w:rPr>
        <w:t>ر شو</w:t>
      </w:r>
      <w:r w:rsidR="000C5D3E" w:rsidRPr="00104547">
        <w:rPr>
          <w:rStyle w:val="Char2"/>
          <w:rtl/>
        </w:rPr>
        <w:t>ی</w:t>
      </w:r>
      <w:r w:rsidRPr="00104547">
        <w:rPr>
          <w:rStyle w:val="Char2"/>
          <w:rtl/>
        </w:rPr>
        <w:t>د</w:t>
      </w:r>
      <w:r w:rsidRPr="00104547">
        <w:rPr>
          <w:rFonts w:ascii="Times New Roman" w:hAnsi="Times New Roman" w:cs="Traditional Arabic"/>
          <w:sz w:val="28"/>
          <w:szCs w:val="28"/>
          <w:rtl/>
          <w:lang w:bidi="fa-IR"/>
        </w:rPr>
        <w:t>»</w:t>
      </w:r>
      <w:r w:rsidRPr="00104547">
        <w:rPr>
          <w:rStyle w:val="Char2"/>
          <w:rFonts w:hint="cs"/>
          <w:rtl/>
        </w:rPr>
        <w:t>.</w:t>
      </w:r>
    </w:p>
    <w:p w:rsidR="006B66C1"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قرار دهند. ابن اثیر می‌گوید: مردم از این عمل استقبال نیک نمودند و به این سبب او را بسیار ستودند </w:t>
      </w:r>
      <w:r w:rsidRPr="00104547">
        <w:rPr>
          <w:rFonts w:ascii="Times New Roman" w:hAnsi="Times New Roman" w:cs="2  Badr" w:hint="cs"/>
          <w:sz w:val="28"/>
          <w:szCs w:val="28"/>
          <w:rtl/>
          <w:lang w:bidi="fa-IR"/>
        </w:rPr>
        <w:t>–</w:t>
      </w:r>
      <w:r w:rsidRPr="00104547">
        <w:rPr>
          <w:rStyle w:val="Char2"/>
          <w:rFonts w:hint="cs"/>
          <w:rtl/>
        </w:rPr>
        <w:t xml:space="preserve"> از جمله کثیر بن عزه [در مدح وی] می‌گوید: </w:t>
      </w:r>
    </w:p>
    <w:p w:rsidR="006B66C1"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هنگامیکه زمام خلافت را بدست گرفتی علی را دشنام ندادی و بی گناهان را نهراساندی و از سخن مجرم تبعیت نکردی.</w:t>
      </w:r>
    </w:p>
    <w:p w:rsidR="006B66C1"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به حق آشکار سخن راندی همانا آیات هدی را با سخن (خودت) تفسیر و بیان می‌نمائی، و با عملی که انجام داده‌ای معروفی را که گفته‌اید تصدیق نموده‌اید، و هر مسلمانی [با این کار] راضی شده است، همانا تربیت استوار برای جوانمرد بعد از انحراف از کج‌رفتاری کافی است.</w:t>
      </w:r>
    </w:p>
    <w:p w:rsidR="006B66C1"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عُمر بعد از سرودن این شعر </w:t>
      </w:r>
      <w:r w:rsidRPr="00104547">
        <w:rPr>
          <w:rFonts w:ascii="Times New Roman" w:hAnsi="Times New Roman" w:cs="2  Badr" w:hint="cs"/>
          <w:sz w:val="28"/>
          <w:szCs w:val="28"/>
          <w:rtl/>
          <w:lang w:bidi="fa-IR"/>
        </w:rPr>
        <w:t>–</w:t>
      </w:r>
      <w:r w:rsidRPr="00104547">
        <w:rPr>
          <w:rStyle w:val="Char2"/>
          <w:rFonts w:hint="cs"/>
          <w:rtl/>
        </w:rPr>
        <w:t xml:space="preserve"> فرمود اکنون نجات یافتیم.</w:t>
      </w:r>
      <w:r w:rsidRPr="00104547">
        <w:rPr>
          <w:rStyle w:val="Char2"/>
          <w:vertAlign w:val="superscript"/>
          <w:rtl/>
        </w:rPr>
        <w:footnoteReference w:id="95"/>
      </w:r>
    </w:p>
    <w:p w:rsidR="006B66C1"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به نظر من [نگارنده] این آثار و موضع</w:t>
      </w:r>
      <w:r w:rsidR="00925D3D" w:rsidRPr="00104547">
        <w:rPr>
          <w:rStyle w:val="Char2"/>
          <w:rFonts w:hint="cs"/>
          <w:rtl/>
        </w:rPr>
        <w:t xml:space="preserve"> </w:t>
      </w:r>
      <w:r w:rsidRPr="00104547">
        <w:rPr>
          <w:rStyle w:val="Char2"/>
          <w:rFonts w:hint="cs"/>
          <w:rtl/>
        </w:rPr>
        <w:t>گیری</w:t>
      </w:r>
      <w:r w:rsidR="00925D3D" w:rsidRPr="00104547">
        <w:rPr>
          <w:rStyle w:val="Char2"/>
          <w:rFonts w:hint="eastAsia"/>
          <w:rtl/>
        </w:rPr>
        <w:t>‌</w:t>
      </w:r>
      <w:r w:rsidRPr="00104547">
        <w:rPr>
          <w:rStyle w:val="Char2"/>
          <w:rFonts w:hint="cs"/>
          <w:rtl/>
        </w:rPr>
        <w:t>هایی که ذکر کردیم بدون شک حاکی از وقوع تحقیر و کاستن از [ارزش] علی</w:t>
      </w:r>
      <w:r w:rsidR="00925D3D" w:rsidRPr="00104547">
        <w:rPr>
          <w:rStyle w:val="Char2"/>
          <w:rFonts w:cs="CTraditional Arabic" w:hint="cs"/>
          <w:rtl/>
        </w:rPr>
        <w:t>س</w:t>
      </w:r>
      <w:r w:rsidRPr="00104547">
        <w:rPr>
          <w:rStyle w:val="Char2"/>
          <w:rFonts w:hint="cs"/>
          <w:rtl/>
        </w:rPr>
        <w:t xml:space="preserve"> است ولیکن مهم‌تر اینکه بدانیم سبب وقوع آن چیست؟ آیا [این مسائل] لعن یا تفکیر - علی</w:t>
      </w:r>
      <w:r w:rsidR="00925D3D" w:rsidRPr="00104547">
        <w:rPr>
          <w:rStyle w:val="Char2"/>
          <w:rFonts w:cs="CTraditional Arabic" w:hint="cs"/>
          <w:rtl/>
        </w:rPr>
        <w:t>س</w:t>
      </w:r>
      <w:r w:rsidRPr="00104547">
        <w:rPr>
          <w:rStyle w:val="Char2"/>
          <w:rFonts w:hint="cs"/>
          <w:rtl/>
        </w:rPr>
        <w:t xml:space="preserve"> است؟</w:t>
      </w:r>
    </w:p>
    <w:p w:rsidR="006B66C1"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آنچه آشکار است دشنامی که در برخی مجالس واقع شده است به قصد کاستن [ارزش و نفوذ] علی</w:t>
      </w:r>
      <w:r w:rsidR="00925D3D" w:rsidRPr="00104547">
        <w:rPr>
          <w:rStyle w:val="Char2"/>
          <w:rFonts w:cs="CTraditional Arabic" w:hint="cs"/>
          <w:rtl/>
        </w:rPr>
        <w:t>س</w:t>
      </w:r>
      <w:r w:rsidRPr="00104547">
        <w:rPr>
          <w:rStyle w:val="Char2"/>
          <w:rFonts w:hint="cs"/>
          <w:rtl/>
        </w:rPr>
        <w:t xml:space="preserve"> است، و آنچه گوینده [بر علیه علی</w:t>
      </w:r>
      <w:r w:rsidR="00925D3D" w:rsidRPr="00104547">
        <w:rPr>
          <w:rStyle w:val="Char2"/>
          <w:rFonts w:cs="CTraditional Arabic" w:hint="cs"/>
          <w:rtl/>
        </w:rPr>
        <w:t>س</w:t>
      </w:r>
      <w:r w:rsidRPr="00104547">
        <w:rPr>
          <w:rStyle w:val="Char2"/>
          <w:rFonts w:hint="cs"/>
          <w:rtl/>
        </w:rPr>
        <w:t>] گفته است، تنها عیوب و اشکالی است [که بر علی وارد ساخته است] و به لعن و تکفیر نیست زیرا لعن و تکفیر از جانب دیگران با هیچ سند ثابتی وارد نشده است.</w:t>
      </w:r>
    </w:p>
    <w:p w:rsidR="006B66C1"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همچنانکه خطیبان منبرها خطبه‌های خود را با دعاء بر ابوبکر، عمر و عثمان ودعاء بر علیه کسی که عثمان را به شهادت رسانده [خوارج] و دعاء بر کسی که به قاتلان عثمان پناه داده است </w:t>
      </w:r>
      <w:r w:rsidRPr="00104547">
        <w:rPr>
          <w:rFonts w:ascii="Times New Roman" w:hAnsi="Times New Roman" w:cs="2  Badr" w:hint="cs"/>
          <w:sz w:val="28"/>
          <w:szCs w:val="28"/>
          <w:rtl/>
          <w:lang w:bidi="fa-IR"/>
        </w:rPr>
        <w:t>–</w:t>
      </w:r>
      <w:r w:rsidRPr="00104547">
        <w:rPr>
          <w:rStyle w:val="Char2"/>
          <w:rFonts w:hint="cs"/>
          <w:rtl/>
        </w:rPr>
        <w:t xml:space="preserve"> که این ذم و نکوهش آشکار علی</w:t>
      </w:r>
      <w:r w:rsidR="00925D3D" w:rsidRPr="00104547">
        <w:rPr>
          <w:rStyle w:val="Char2"/>
          <w:rFonts w:cs="CTraditional Arabic" w:hint="cs"/>
          <w:rtl/>
        </w:rPr>
        <w:t>س</w:t>
      </w:r>
      <w:r w:rsidRPr="00104547">
        <w:rPr>
          <w:rStyle w:val="Char2"/>
          <w:rFonts w:hint="cs"/>
          <w:rtl/>
        </w:rPr>
        <w:t xml:space="preserve"> است </w:t>
      </w:r>
      <w:r w:rsidRPr="00104547">
        <w:rPr>
          <w:rFonts w:ascii="Times New Roman" w:hAnsi="Times New Roman" w:cs="2  Badr" w:hint="cs"/>
          <w:sz w:val="28"/>
          <w:szCs w:val="28"/>
          <w:rtl/>
          <w:lang w:bidi="fa-IR"/>
        </w:rPr>
        <w:t>–</w:t>
      </w:r>
      <w:r w:rsidRPr="00104547">
        <w:rPr>
          <w:rStyle w:val="Char2"/>
          <w:rFonts w:hint="cs"/>
          <w:rtl/>
        </w:rPr>
        <w:t xml:space="preserve"> می‌آراستند.</w:t>
      </w:r>
    </w:p>
    <w:p w:rsidR="006B66C1"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آنچه در اینجا قابل ذکر است اینکه تخطئه علی</w:t>
      </w:r>
      <w:r w:rsidR="00925D3D" w:rsidRPr="00104547">
        <w:rPr>
          <w:rStyle w:val="Char2"/>
          <w:rFonts w:cs="CTraditional Arabic" w:hint="cs"/>
          <w:rtl/>
        </w:rPr>
        <w:t>س</w:t>
      </w:r>
      <w:r w:rsidRPr="00104547">
        <w:rPr>
          <w:rStyle w:val="Char2"/>
          <w:rFonts w:hint="cs"/>
          <w:rtl/>
        </w:rPr>
        <w:t xml:space="preserve"> در موضع‌گیریش به نسبت قاتلان عثمان بزرگترین ابزار (و دستاویز] تثبیت قانونی خلافت امویان شد</w:t>
      </w:r>
      <w:r w:rsidRPr="00104547">
        <w:rPr>
          <w:rStyle w:val="Char2"/>
          <w:vertAlign w:val="superscript"/>
          <w:rtl/>
        </w:rPr>
        <w:footnoteReference w:id="96"/>
      </w:r>
      <w:r w:rsidRPr="00104547">
        <w:rPr>
          <w:rStyle w:val="Char2"/>
          <w:rFonts w:hint="cs"/>
          <w:rtl/>
        </w:rPr>
        <w:t xml:space="preserve"> مخصوصاً بعد از اشتباهاتی که یزید بن معاویه مرتکب شد  که در نتیجه آن حسین بن علی</w:t>
      </w:r>
      <w:r w:rsidR="00925D3D" w:rsidRPr="00104547">
        <w:rPr>
          <w:rStyle w:val="Char2"/>
          <w:rFonts w:cs="CTraditional Arabic" w:hint="cs"/>
          <w:rtl/>
        </w:rPr>
        <w:t>س</w:t>
      </w:r>
      <w:r w:rsidRPr="00104547">
        <w:rPr>
          <w:rStyle w:val="Char2"/>
          <w:rFonts w:hint="cs"/>
          <w:rtl/>
        </w:rPr>
        <w:t xml:space="preserve"> به شهادت رسید, سپس لشکریان وی مدینه رسول</w:t>
      </w:r>
      <w:r w:rsidR="00925D3D" w:rsidRPr="00104547">
        <w:rPr>
          <w:rStyle w:val="Char2"/>
          <w:rFonts w:hint="cs"/>
          <w:rtl/>
        </w:rPr>
        <w:t xml:space="preserve"> </w:t>
      </w:r>
      <w:r w:rsidR="00925D3D" w:rsidRPr="00104547">
        <w:rPr>
          <w:rFonts w:ascii="Times New Roman" w:hAnsi="Times New Roman" w:cs="CTraditional Arabic" w:hint="cs"/>
          <w:sz w:val="28"/>
          <w:szCs w:val="28"/>
          <w:rtl/>
          <w:lang w:bidi="fa-IR"/>
        </w:rPr>
        <w:t>ج</w:t>
      </w:r>
      <w:r w:rsidRPr="00104547">
        <w:rPr>
          <w:rStyle w:val="Char2"/>
          <w:rFonts w:hint="cs"/>
          <w:rtl/>
        </w:rPr>
        <w:t xml:space="preserve"> را مورد هجوم قرار دادند، و این اعمال بسیاری مردم را از امویان متنفر ساخت، و در خصوص منبرها و کینه‌توزی‌های آن نباید فراموش کنیم که خطیبان آنزمان در شهر سیاسی (فرماندهان وکارگزاران) بودند، از این طریق به این نتیجه می‌رسیم که چگونه با دست‌آوری منبر[مساجد] در تثبیت قانونی جلوه‌دادن خلافت امویان بهره‌برداری نمودند.</w:t>
      </w:r>
    </w:p>
    <w:p w:rsidR="006B66C1" w:rsidRPr="00104547" w:rsidRDefault="006B66C1" w:rsidP="00104547">
      <w:pPr>
        <w:pStyle w:val="StyleComplexBLotus12ptJustifiedFirstline05cmCharCharCharCharCharChar"/>
        <w:spacing w:line="240" w:lineRule="auto"/>
        <w:ind w:firstLine="227"/>
        <w:rPr>
          <w:rStyle w:val="Char2"/>
          <w:rtl/>
        </w:rPr>
      </w:pPr>
      <w:r w:rsidRPr="00104547">
        <w:rPr>
          <w:rStyle w:val="Char2"/>
          <w:rFonts w:hint="cs"/>
          <w:rtl/>
        </w:rPr>
        <w:t>لازم است به تبیین امور زیر بپردازیم:</w:t>
      </w:r>
    </w:p>
    <w:p w:rsidR="006B66C1" w:rsidRPr="00104547" w:rsidRDefault="006B66C1" w:rsidP="00104547">
      <w:pPr>
        <w:pStyle w:val="StyleComplexBLotus12ptJustifiedFirstline05cmCharCharCharCharCharChar"/>
        <w:numPr>
          <w:ilvl w:val="0"/>
          <w:numId w:val="58"/>
        </w:numPr>
        <w:spacing w:line="240" w:lineRule="auto"/>
        <w:ind w:left="641" w:hanging="357"/>
        <w:rPr>
          <w:rStyle w:val="Char2"/>
          <w:rtl/>
        </w:rPr>
      </w:pPr>
      <w:r w:rsidRPr="00104547">
        <w:rPr>
          <w:rStyle w:val="Char2"/>
          <w:rFonts w:hint="cs"/>
          <w:rtl/>
        </w:rPr>
        <w:t>دولت اموی تمام اهل سنت نیست تا نکوهش آن به منزله نکوهش همه اهل سنت باشد، بلکه دولتی از دولت</w:t>
      </w:r>
      <w:r w:rsidR="00925D3D" w:rsidRPr="00104547">
        <w:rPr>
          <w:rStyle w:val="Char2"/>
          <w:rFonts w:hint="eastAsia"/>
          <w:rtl/>
        </w:rPr>
        <w:t>‌</w:t>
      </w:r>
      <w:r w:rsidRPr="00104547">
        <w:rPr>
          <w:rStyle w:val="Char2"/>
          <w:rFonts w:hint="cs"/>
          <w:rtl/>
        </w:rPr>
        <w:t>های اسلامی است که حسنات و سیئات</w:t>
      </w:r>
      <w:r w:rsidR="000C5D3E" w:rsidRPr="00104547">
        <w:rPr>
          <w:rStyle w:val="Char2"/>
          <w:rFonts w:hint="cs"/>
          <w:rtl/>
        </w:rPr>
        <w:t>ی</w:t>
      </w:r>
      <w:r w:rsidRPr="00104547">
        <w:rPr>
          <w:rStyle w:val="Char2"/>
          <w:rFonts w:hint="cs"/>
          <w:rtl/>
        </w:rPr>
        <w:t xml:space="preserve"> دارند</w:t>
      </w:r>
      <w:r w:rsidRPr="00104547">
        <w:rPr>
          <w:rStyle w:val="Char2"/>
          <w:vertAlign w:val="superscript"/>
          <w:rtl/>
        </w:rPr>
        <w:footnoteReference w:id="97"/>
      </w:r>
      <w:r w:rsidRPr="00104547">
        <w:rPr>
          <w:rStyle w:val="Char2"/>
          <w:rFonts w:hint="cs"/>
          <w:rtl/>
        </w:rPr>
        <w:t>.</w:t>
      </w:r>
    </w:p>
    <w:p w:rsidR="006B66C1" w:rsidRPr="00104547" w:rsidRDefault="006B66C1" w:rsidP="005C1BA2">
      <w:pPr>
        <w:pStyle w:val="StyleComplexBLotus12ptJustifiedFirstline05cmCharCharCharCharCharChar"/>
        <w:numPr>
          <w:ilvl w:val="0"/>
          <w:numId w:val="58"/>
        </w:numPr>
        <w:spacing w:line="240" w:lineRule="auto"/>
        <w:ind w:left="641" w:hanging="357"/>
        <w:rPr>
          <w:rStyle w:val="Char2"/>
          <w:rtl/>
        </w:rPr>
      </w:pPr>
      <w:r w:rsidRPr="00104547">
        <w:rPr>
          <w:rStyle w:val="Char2"/>
          <w:rFonts w:hint="cs"/>
          <w:rtl/>
        </w:rPr>
        <w:t>بسیاری از شیعه به سبب این اشتباهات تمام دستاوردهای [فرهنگی و سیاسی] دولت امویان درباره نشر اسلام و جهاد و مبارزه‌شان با دولت روم انکار می‌کنند که با عدل و انصاف سازگار نیست.</w:t>
      </w:r>
    </w:p>
    <w:p w:rsidR="006B66C1" w:rsidRPr="00104547" w:rsidRDefault="006B66C1" w:rsidP="005C1BA2">
      <w:pPr>
        <w:pStyle w:val="StyleComplexBLotus12ptJustifiedFirstline05cmCharCharCharCharCharChar"/>
        <w:numPr>
          <w:ilvl w:val="0"/>
          <w:numId w:val="58"/>
        </w:numPr>
        <w:spacing w:line="240" w:lineRule="auto"/>
        <w:ind w:left="641" w:hanging="357"/>
        <w:rPr>
          <w:rStyle w:val="Char2"/>
          <w:rtl/>
        </w:rPr>
      </w:pPr>
      <w:r w:rsidRPr="00104547">
        <w:rPr>
          <w:rStyle w:val="Char2"/>
          <w:rFonts w:hint="cs"/>
          <w:rtl/>
        </w:rPr>
        <w:t>برخی روایات شیعه ذکر می‌کند که امویان هفتاد هزار منبر را تصرف نمودند که در</w:t>
      </w:r>
      <w:r w:rsidR="00435B45" w:rsidRPr="00104547">
        <w:rPr>
          <w:rStyle w:val="Char2"/>
          <w:rFonts w:hint="cs"/>
          <w:rtl/>
        </w:rPr>
        <w:t xml:space="preserve"> آن‌ها </w:t>
      </w:r>
      <w:r w:rsidRPr="00104547">
        <w:rPr>
          <w:rStyle w:val="Char2"/>
          <w:rFonts w:hint="cs"/>
          <w:rtl/>
        </w:rPr>
        <w:t>به علی</w:t>
      </w:r>
      <w:r w:rsidR="00925D3D" w:rsidRPr="00104547">
        <w:rPr>
          <w:rStyle w:val="Char2"/>
          <w:rFonts w:cs="CTraditional Arabic" w:hint="cs"/>
          <w:rtl/>
        </w:rPr>
        <w:t>س</w:t>
      </w:r>
      <w:r w:rsidRPr="00104547">
        <w:rPr>
          <w:rStyle w:val="Char2"/>
          <w:rFonts w:hint="cs"/>
          <w:rtl/>
        </w:rPr>
        <w:t xml:space="preserve"> دشنام می‌دادند. به نظر من </w:t>
      </w:r>
      <w:r w:rsidRPr="00104547">
        <w:rPr>
          <w:rFonts w:ascii="Times New Roman" w:hAnsi="Times New Roman" w:cs="2  Badr" w:hint="cs"/>
          <w:sz w:val="28"/>
          <w:szCs w:val="28"/>
          <w:rtl/>
          <w:lang w:bidi="fa-IR"/>
        </w:rPr>
        <w:t>–</w:t>
      </w:r>
      <w:r w:rsidRPr="00104547">
        <w:rPr>
          <w:rStyle w:val="Char2"/>
          <w:rFonts w:hint="cs"/>
          <w:rtl/>
        </w:rPr>
        <w:t xml:space="preserve"> نگارنده - بنابر دلایل زیر این مبالغه بسیار بزرگی است:</w:t>
      </w:r>
    </w:p>
    <w:p w:rsidR="006B66C1" w:rsidRPr="00104547" w:rsidRDefault="006B66C1" w:rsidP="00104547">
      <w:pPr>
        <w:pStyle w:val="StyleComplexBLotus12ptJustifiedFirstline05cmCharCharCharCharCharChar"/>
        <w:numPr>
          <w:ilvl w:val="0"/>
          <w:numId w:val="59"/>
        </w:numPr>
        <w:spacing w:line="240" w:lineRule="auto"/>
        <w:ind w:left="641" w:hanging="357"/>
        <w:rPr>
          <w:rStyle w:val="Char2"/>
          <w:rtl/>
        </w:rPr>
      </w:pPr>
      <w:r w:rsidRPr="00104547">
        <w:rPr>
          <w:rStyle w:val="Char2"/>
          <w:rFonts w:hint="cs"/>
          <w:rtl/>
        </w:rPr>
        <w:t>روایاتی که هفتاد هزار منبر را ذکر کرده‌اند تماماً ضعیف‌اند.</w:t>
      </w:r>
      <w:r w:rsidRPr="00104547">
        <w:rPr>
          <w:rStyle w:val="Char2"/>
          <w:vertAlign w:val="superscript"/>
          <w:rtl/>
        </w:rPr>
        <w:footnoteReference w:id="98"/>
      </w:r>
    </w:p>
    <w:p w:rsidR="006B66C1" w:rsidRPr="00104547" w:rsidRDefault="006B66C1" w:rsidP="00104547">
      <w:pPr>
        <w:pStyle w:val="StyleComplexBLotus12ptJustifiedFirstline05cmCharCharCharCharCharChar"/>
        <w:numPr>
          <w:ilvl w:val="0"/>
          <w:numId w:val="59"/>
        </w:numPr>
        <w:spacing w:line="240" w:lineRule="auto"/>
        <w:ind w:left="641" w:hanging="357"/>
        <w:rPr>
          <w:rStyle w:val="Char2"/>
          <w:rtl/>
        </w:rPr>
      </w:pPr>
      <w:r w:rsidRPr="00104547">
        <w:rPr>
          <w:rStyle w:val="Char2"/>
          <w:rFonts w:hint="cs"/>
          <w:rtl/>
        </w:rPr>
        <w:t>هر شهری دارای یک یا دو منبر تنها بود که والی شهر در آن خطبه می‌خواند در کوفه یک منبر، و در بصره هم یک منبر، و این بر شدت مبالغه تعداد 70 هزار منبر تأکید می‌نماید.</w:t>
      </w:r>
    </w:p>
    <w:p w:rsidR="006B66C1" w:rsidRPr="00104547" w:rsidRDefault="006B66C1" w:rsidP="00104547">
      <w:pPr>
        <w:pStyle w:val="StyleComplexBLotus12ptJustifiedFirstline05cmCharCharCharCharCharChar"/>
        <w:spacing w:line="240" w:lineRule="auto"/>
        <w:ind w:firstLine="227"/>
        <w:rPr>
          <w:rStyle w:val="Char2"/>
          <w:rtl/>
        </w:rPr>
      </w:pPr>
      <w:r w:rsidRPr="00104547">
        <w:rPr>
          <w:rStyle w:val="Char8"/>
          <w:rFonts w:hint="cs"/>
          <w:rtl/>
        </w:rPr>
        <w:t xml:space="preserve">خلاصه: </w:t>
      </w:r>
      <w:r w:rsidRPr="00104547">
        <w:rPr>
          <w:rStyle w:val="Char2"/>
          <w:rFonts w:hint="cs"/>
          <w:rtl/>
        </w:rPr>
        <w:t>نکوهش علی</w:t>
      </w:r>
      <w:r w:rsidR="00925D3D" w:rsidRPr="00104547">
        <w:rPr>
          <w:rStyle w:val="Char2"/>
          <w:rFonts w:cs="CTraditional Arabic" w:hint="cs"/>
          <w:rtl/>
        </w:rPr>
        <w:t>س</w:t>
      </w:r>
      <w:r w:rsidRPr="00104547">
        <w:rPr>
          <w:rStyle w:val="Char2"/>
          <w:rFonts w:hint="cs"/>
          <w:rtl/>
        </w:rPr>
        <w:t xml:space="preserve"> توسط برخی از امویان و کارگزاران</w:t>
      </w:r>
      <w:r w:rsidR="00435B45" w:rsidRPr="00104547">
        <w:rPr>
          <w:rStyle w:val="Char2"/>
          <w:rFonts w:hint="cs"/>
          <w:rtl/>
        </w:rPr>
        <w:t xml:space="preserve"> آن‌ها </w:t>
      </w:r>
      <w:r w:rsidRPr="00104547">
        <w:rPr>
          <w:rStyle w:val="Char2"/>
          <w:rFonts w:hint="cs"/>
          <w:rtl/>
        </w:rPr>
        <w:t>انجام گرفته است و دشنام با گفتن برخی عیوب و با تخطئه وی در موضع‌گیرش در برابر قاتلان عثمان‌</w:t>
      </w:r>
      <w:r w:rsidR="00925D3D" w:rsidRPr="00104547">
        <w:rPr>
          <w:rStyle w:val="Char2"/>
          <w:rFonts w:cs="CTraditional Arabic" w:hint="cs"/>
          <w:rtl/>
        </w:rPr>
        <w:t>س</w:t>
      </w:r>
      <w:r w:rsidRPr="00104547">
        <w:rPr>
          <w:rStyle w:val="Char2"/>
          <w:rFonts w:hint="cs"/>
          <w:rtl/>
        </w:rPr>
        <w:t xml:space="preserve"> بوده است.</w:t>
      </w:r>
    </w:p>
    <w:p w:rsidR="00F4666E" w:rsidRPr="005C1BA2" w:rsidRDefault="006B66C1" w:rsidP="00104547">
      <w:pPr>
        <w:pStyle w:val="StyleComplexBLotus12ptJustifiedFirstline05cm"/>
        <w:spacing w:line="240" w:lineRule="auto"/>
        <w:rPr>
          <w:rStyle w:val="Char2"/>
          <w:spacing w:val="-2"/>
          <w:rtl/>
        </w:rPr>
      </w:pPr>
      <w:r w:rsidRPr="005C1BA2">
        <w:rPr>
          <w:rStyle w:val="Char2"/>
          <w:rFonts w:hint="cs"/>
          <w:spacing w:val="-2"/>
          <w:rtl/>
        </w:rPr>
        <w:t>لازم به ذکر است بدانیم موضع منبر کوفه یا مجلسی که کارگزار (اموی) در آن شاهد دشنام به علی</w:t>
      </w:r>
      <w:r w:rsidR="00925D3D" w:rsidRPr="005C1BA2">
        <w:rPr>
          <w:rStyle w:val="Char2"/>
          <w:rFonts w:cs="CTraditional Arabic" w:hint="cs"/>
          <w:spacing w:val="-2"/>
          <w:rtl/>
        </w:rPr>
        <w:t>س</w:t>
      </w:r>
      <w:r w:rsidRPr="005C1BA2">
        <w:rPr>
          <w:rStyle w:val="Char2"/>
          <w:rFonts w:hint="cs"/>
          <w:spacing w:val="-2"/>
          <w:rtl/>
        </w:rPr>
        <w:t xml:space="preserve"> می‌بود [و یا در آن حضور می‌یافت] عاملی برای سوق و [مقابله‌گری] تشیع به سوی جلو [و ذکر مناقب علی] کافی می‌بود، وجود تعدادی محدث </w:t>
      </w:r>
      <w:r w:rsidRPr="005C1BA2">
        <w:rPr>
          <w:rFonts w:ascii="Times New Roman" w:hAnsi="Times New Roman" w:cs="2  Badr" w:hint="cs"/>
          <w:spacing w:val="-2"/>
          <w:sz w:val="28"/>
          <w:szCs w:val="28"/>
          <w:rtl/>
          <w:lang w:bidi="fa-IR"/>
        </w:rPr>
        <w:t>–</w:t>
      </w:r>
      <w:r w:rsidRPr="005C1BA2">
        <w:rPr>
          <w:rStyle w:val="Char2"/>
          <w:rFonts w:hint="cs"/>
          <w:spacing w:val="-2"/>
          <w:rtl/>
        </w:rPr>
        <w:t xml:space="preserve"> در آن دوره که گرایش هم به تشیع [پیروی از علی به معنی واقعی آن یعنی ادامه مسیر شورا و خلافت] داشته‌اند برای ما معلوم می‌سازد که موضع‌گیری امویان آنان را برای یاری علی</w:t>
      </w:r>
      <w:r w:rsidR="00925D3D" w:rsidRPr="005C1BA2">
        <w:rPr>
          <w:rStyle w:val="Char2"/>
          <w:rFonts w:cs="CTraditional Arabic" w:hint="cs"/>
          <w:spacing w:val="-2"/>
          <w:rtl/>
        </w:rPr>
        <w:t>س</w:t>
      </w:r>
      <w:r w:rsidRPr="005C1BA2">
        <w:rPr>
          <w:rStyle w:val="Char2"/>
          <w:rFonts w:hint="cs"/>
          <w:spacing w:val="-2"/>
          <w:rtl/>
        </w:rPr>
        <w:t xml:space="preserve"> و نقل حدیث (تحدیث) از فضائل او سوق و وادار ساخته است.</w:t>
      </w:r>
    </w:p>
    <w:p w:rsidR="00BE16A3" w:rsidRPr="00104547" w:rsidRDefault="00BE16A3" w:rsidP="00104547">
      <w:pPr>
        <w:pStyle w:val="3-"/>
        <w:rPr>
          <w:rtl/>
        </w:rPr>
      </w:pPr>
      <w:bookmarkStart w:id="55" w:name="_Toc307451612"/>
      <w:bookmarkStart w:id="56" w:name="_Toc439578002"/>
      <w:r w:rsidRPr="00104547">
        <w:rPr>
          <w:rFonts w:hint="cs"/>
          <w:rtl/>
        </w:rPr>
        <w:t>تشیع [در مرحله] دوم از تفضیل [علی بر شیخین تا [اعلام] برائت</w:t>
      </w:r>
      <w:bookmarkEnd w:id="55"/>
      <w:bookmarkEnd w:id="56"/>
    </w:p>
    <w:p w:rsidR="00BE16A3" w:rsidRPr="00104547" w:rsidRDefault="00BE16A3" w:rsidP="00104547">
      <w:pPr>
        <w:pStyle w:val="StyleComplexBLotus12ptJustifiedFirstline05cmCharCharCharCharCharChar"/>
        <w:spacing w:line="240" w:lineRule="auto"/>
        <w:ind w:firstLine="227"/>
        <w:rPr>
          <w:rStyle w:val="Char2"/>
          <w:rtl/>
        </w:rPr>
      </w:pPr>
      <w:r w:rsidRPr="00104547">
        <w:rPr>
          <w:rStyle w:val="Char2"/>
          <w:rFonts w:hint="cs"/>
          <w:rtl/>
        </w:rPr>
        <w:t>در این برهه مفهوم تشیع دچار تغییر دیگری که همان [اعلام] برائت از ابوبکر و عمر می‌باشد گردید که موضع</w:t>
      </w:r>
      <w:r w:rsidR="009B1F75" w:rsidRPr="00104547">
        <w:rPr>
          <w:rStyle w:val="Char2"/>
          <w:rFonts w:hint="eastAsia"/>
          <w:rtl/>
        </w:rPr>
        <w:t>‌</w:t>
      </w:r>
      <w:r w:rsidRPr="00104547">
        <w:rPr>
          <w:rStyle w:val="Char2"/>
          <w:rFonts w:hint="cs"/>
          <w:rtl/>
        </w:rPr>
        <w:t xml:space="preserve">گیری زیر بیانگر آن می‌باشد: </w:t>
      </w:r>
    </w:p>
    <w:p w:rsidR="00BE16A3" w:rsidRPr="00104547" w:rsidRDefault="00BE16A3" w:rsidP="00104547">
      <w:pPr>
        <w:pStyle w:val="4-"/>
        <w:rPr>
          <w:rtl/>
        </w:rPr>
      </w:pPr>
      <w:bookmarkStart w:id="57" w:name="_Toc307451613"/>
      <w:bookmarkStart w:id="58" w:name="_Toc439578003"/>
      <w:r w:rsidRPr="00104547">
        <w:rPr>
          <w:rFonts w:hint="cs"/>
          <w:rtl/>
        </w:rPr>
        <w:t>موضع زید</w:t>
      </w:r>
      <w:r w:rsidRPr="00104547">
        <w:rPr>
          <w:rStyle w:val="Char8"/>
          <w:vertAlign w:val="superscript"/>
          <w:rtl/>
        </w:rPr>
        <w:footnoteReference w:id="99"/>
      </w:r>
      <w:r w:rsidRPr="00104547">
        <w:rPr>
          <w:rFonts w:hint="cs"/>
          <w:rtl/>
        </w:rPr>
        <w:t xml:space="preserve"> بن علی نسبت به شیخین در مقابل اکثر شیعه </w:t>
      </w:r>
      <w:r w:rsidRPr="00104547">
        <w:rPr>
          <w:rFonts w:hint="eastAsia"/>
          <w:rtl/>
        </w:rPr>
        <w:t>کوفه</w:t>
      </w:r>
      <w:bookmarkEnd w:id="57"/>
      <w:bookmarkEnd w:id="58"/>
    </w:p>
    <w:p w:rsidR="00BE16A3" w:rsidRPr="00104547" w:rsidRDefault="00BE16A3" w:rsidP="005C1BA2">
      <w:pPr>
        <w:pStyle w:val="StyleComplexBLotus12ptJustifiedFirstline05cmCharCharCharCharCharChar"/>
        <w:spacing w:line="240" w:lineRule="auto"/>
        <w:ind w:firstLine="227"/>
        <w:rPr>
          <w:rStyle w:val="Char2"/>
          <w:rtl/>
        </w:rPr>
      </w:pPr>
      <w:r w:rsidRPr="00104547">
        <w:rPr>
          <w:rStyle w:val="Char2"/>
          <w:rFonts w:hint="cs"/>
          <w:rtl/>
        </w:rPr>
        <w:t>حادثه‌ای که از تغییر معین و بسیار مهمی پرده برمی‌دارد، اینکه زید بن علی</w:t>
      </w:r>
      <w:r w:rsidR="009B1F75" w:rsidRPr="00104547">
        <w:rPr>
          <w:rFonts w:ascii="Times New Roman" w:hAnsi="Times New Roman" w:cs="CTraditional Arabic" w:hint="cs"/>
          <w:sz w:val="28"/>
          <w:szCs w:val="28"/>
          <w:rtl/>
          <w:lang w:bidi="fa-IR"/>
        </w:rPr>
        <w:t>/</w:t>
      </w:r>
      <w:r w:rsidRPr="00104547">
        <w:rPr>
          <w:rStyle w:val="Char2"/>
          <w:rFonts w:hint="cs"/>
          <w:rtl/>
        </w:rPr>
        <w:t xml:space="preserve"> چون در سال 122ه‍ خروج و اعتراض خود بر هشام بن عبدالملک اعلام کرد عده‌ای از مردم کوفه را برای اخذ بیعت نزد آنان فرستاد چون بر جنگ با روش و منش علی</w:t>
      </w:r>
      <w:r w:rsidR="009B1F75" w:rsidRPr="00104547">
        <w:rPr>
          <w:rFonts w:ascii="Times New Roman" w:hAnsi="Times New Roman" w:cs="CTraditional Arabic" w:hint="cs"/>
          <w:sz w:val="28"/>
          <w:szCs w:val="28"/>
          <w:rtl/>
          <w:lang w:bidi="fa-IR"/>
        </w:rPr>
        <w:t>÷</w:t>
      </w:r>
      <w:r w:rsidRPr="00104547">
        <w:rPr>
          <w:rStyle w:val="Char2"/>
          <w:rFonts w:hint="cs"/>
          <w:rtl/>
        </w:rPr>
        <w:t xml:space="preserve"> اجتماع نمودند، گفتند: سخن شما را شنیده‌ایم نظر و سخنت درباره ابوبکر و عمر چیست؟ گفت: خداوند آنان را مورد رحمت و مغفرت قرار دهد. چه بگویم در مورد آنان که با بهترین شیوه هم صحبت و همیاری پیامبر</w:t>
      </w:r>
      <w:r w:rsidR="009B1F75" w:rsidRPr="00104547">
        <w:rPr>
          <w:rStyle w:val="Char2"/>
          <w:rFonts w:hint="cs"/>
          <w:rtl/>
        </w:rPr>
        <w:t xml:space="preserve"> </w:t>
      </w:r>
      <w:r w:rsidR="009B1F75" w:rsidRPr="00104547">
        <w:rPr>
          <w:rFonts w:ascii="Times New Roman" w:hAnsi="Times New Roman" w:cs="CTraditional Arabic" w:hint="cs"/>
          <w:sz w:val="28"/>
          <w:szCs w:val="28"/>
          <w:rtl/>
          <w:lang w:bidi="fa-IR"/>
        </w:rPr>
        <w:t>ج</w:t>
      </w:r>
      <w:r w:rsidRPr="00104547">
        <w:rPr>
          <w:rStyle w:val="Char2"/>
          <w:rFonts w:hint="cs"/>
          <w:rtl/>
        </w:rPr>
        <w:t xml:space="preserve"> را انجام دادند، و با وی</w:t>
      </w:r>
      <w:r w:rsidR="009B1F75" w:rsidRPr="00104547">
        <w:rPr>
          <w:rStyle w:val="Char2"/>
          <w:rFonts w:hint="cs"/>
          <w:rtl/>
        </w:rPr>
        <w:t xml:space="preserve"> </w:t>
      </w:r>
      <w:r w:rsidR="009B1F75" w:rsidRPr="00104547">
        <w:rPr>
          <w:rFonts w:ascii="Times New Roman" w:hAnsi="Times New Roman" w:cs="CTraditional Arabic" w:hint="cs"/>
          <w:sz w:val="28"/>
          <w:szCs w:val="28"/>
          <w:rtl/>
          <w:lang w:bidi="fa-IR"/>
        </w:rPr>
        <w:t>ج</w:t>
      </w:r>
      <w:r w:rsidRPr="00104547">
        <w:rPr>
          <w:rStyle w:val="Char2"/>
          <w:rFonts w:hint="cs"/>
          <w:rtl/>
        </w:rPr>
        <w:t xml:space="preserve"> هجرت نمودند، و در راه خداوند جهاد نمودند، و از فردی از اهل بیت خودم نشینده‌ام که از</w:t>
      </w:r>
      <w:r w:rsidR="00435B45" w:rsidRPr="00104547">
        <w:rPr>
          <w:rStyle w:val="Char2"/>
          <w:rFonts w:hint="cs"/>
          <w:rtl/>
        </w:rPr>
        <w:t xml:space="preserve"> آن‌ها </w:t>
      </w:r>
      <w:r w:rsidRPr="00104547">
        <w:rPr>
          <w:rStyle w:val="Char2"/>
          <w:rFonts w:hint="cs"/>
          <w:rtl/>
        </w:rPr>
        <w:t>برائت جوید، و چیزی جز نیکی در مورد آنان نمی‌گفتند، در جواب گفتند: پس در این صورت چگونه مطالبه دم [خون‌بهای] اهل بیت و گرفتن حقوق</w:t>
      </w:r>
      <w:r w:rsidR="00435B45" w:rsidRPr="00104547">
        <w:rPr>
          <w:rStyle w:val="Char2"/>
          <w:rFonts w:hint="cs"/>
          <w:rtl/>
        </w:rPr>
        <w:t xml:space="preserve"> آن‌ها </w:t>
      </w:r>
      <w:r w:rsidRPr="00104547">
        <w:rPr>
          <w:rStyle w:val="Char2"/>
          <w:rFonts w:hint="cs"/>
          <w:rtl/>
        </w:rPr>
        <w:t>می‌نمائی، مگر اینکه شیخین بر امارت شما هجوم برده و</w:t>
      </w:r>
      <w:r w:rsidR="005D543C" w:rsidRPr="00104547">
        <w:rPr>
          <w:rStyle w:val="Char2"/>
          <w:rFonts w:hint="cs"/>
          <w:rtl/>
        </w:rPr>
        <w:t xml:space="preserve"> آن را </w:t>
      </w:r>
      <w:r w:rsidRPr="00104547">
        <w:rPr>
          <w:rStyle w:val="Char2"/>
          <w:rFonts w:hint="cs"/>
          <w:rtl/>
        </w:rPr>
        <w:t>از دست‌تان ربوده و مردم را بر شما شورانده تا به امروز با شما بجنگند؟ به آنان گفت: آنچه من در جواب می‌گویم: ما از تمام مردم به خلافت شایسته‌تر بودیم و جماعت</w:t>
      </w:r>
      <w:r w:rsidR="005D543C" w:rsidRPr="00104547">
        <w:rPr>
          <w:rStyle w:val="Char2"/>
          <w:rFonts w:hint="cs"/>
          <w:rtl/>
        </w:rPr>
        <w:t xml:space="preserve"> آن را </w:t>
      </w:r>
      <w:r w:rsidRPr="00104547">
        <w:rPr>
          <w:rStyle w:val="Char2"/>
          <w:rFonts w:hint="cs"/>
          <w:rtl/>
        </w:rPr>
        <w:t>از ما گرفتند، و این عمل آنان به منزله کفر قلمداد نمی‌شود، و آنان ولایت و رهبری کردند و در میان مردم عدل کردند، و به کتاب و سنت عمل نمودند، گفتند: پس چنانچه ابوبکر و عمر به شما ظلم نکرده‌اند در این صورت بنی امیّه نیز به شما ظلم ننموده‌اند؟ پس چرا [مردم را] به جنگ بنی‌امیه فرا می‌خوانید؟ و حال که آنان ظالم نیستند؟ زیرا آنان در این عمل از سنّت ابوبکر و عمر تبعیت نموده‌اند، به آنان گفت: ابوبکر و عمر همچون</w:t>
      </w:r>
      <w:r w:rsidR="00435B45" w:rsidRPr="00104547">
        <w:rPr>
          <w:rStyle w:val="Char2"/>
          <w:rFonts w:hint="cs"/>
          <w:rtl/>
        </w:rPr>
        <w:t xml:space="preserve"> این‌ها </w:t>
      </w:r>
      <w:r w:rsidRPr="00104547">
        <w:rPr>
          <w:rStyle w:val="Char2"/>
          <w:rFonts w:hint="cs"/>
          <w:rtl/>
        </w:rPr>
        <w:t>نیستند؟ و</w:t>
      </w:r>
      <w:r w:rsidR="00435B45" w:rsidRPr="00104547">
        <w:rPr>
          <w:rStyle w:val="Char2"/>
          <w:rFonts w:hint="cs"/>
          <w:rtl/>
        </w:rPr>
        <w:t xml:space="preserve"> این‌ها </w:t>
      </w:r>
      <w:r w:rsidRPr="00104547">
        <w:rPr>
          <w:rStyle w:val="Char2"/>
          <w:rFonts w:hint="cs"/>
          <w:rtl/>
        </w:rPr>
        <w:t>به من و شما و به خود هم ظلم کرده‌اند، و همانا شما را به عمل به کتاب و سنت پیامبر</w:t>
      </w:r>
      <w:r w:rsidR="009B1F75" w:rsidRPr="00104547">
        <w:rPr>
          <w:rStyle w:val="Char2"/>
          <w:rFonts w:hint="cs"/>
          <w:rtl/>
        </w:rPr>
        <w:t xml:space="preserve"> </w:t>
      </w:r>
      <w:r w:rsidR="009B1F75" w:rsidRPr="00104547">
        <w:rPr>
          <w:rFonts w:ascii="Times New Roman" w:hAnsi="Times New Roman" w:cs="CTraditional Arabic" w:hint="cs"/>
          <w:sz w:val="28"/>
          <w:szCs w:val="28"/>
          <w:rtl/>
          <w:lang w:bidi="fa-IR"/>
        </w:rPr>
        <w:t>ج</w:t>
      </w:r>
      <w:r w:rsidRPr="00104547">
        <w:rPr>
          <w:rStyle w:val="Char2"/>
          <w:rFonts w:hint="cs"/>
          <w:rtl/>
        </w:rPr>
        <w:t xml:space="preserve"> و به سنت‌ها تا احیا، و به بدعت</w:t>
      </w:r>
      <w:r w:rsidR="009B1F75" w:rsidRPr="00104547">
        <w:rPr>
          <w:rStyle w:val="Char2"/>
          <w:rFonts w:hint="eastAsia"/>
          <w:rtl/>
        </w:rPr>
        <w:t>‌</w:t>
      </w:r>
      <w:r w:rsidRPr="00104547">
        <w:rPr>
          <w:rStyle w:val="Char2"/>
          <w:rFonts w:hint="cs"/>
          <w:rtl/>
        </w:rPr>
        <w:t>ها اینکه نابود شوند، و به خلع و تبعید ظالمان بنی‌امیّه فرا می‌خوانیم، پس اگر [دعوت] مرا اجابت کردید، سعادتمند شده، و اگر از اجابت آن خودداری کردید دچار خسران شده‌اید، و بر شما وکیل و مسئول نیستم. گفتند: اگر از</w:t>
      </w:r>
      <w:r w:rsidR="00435B45" w:rsidRPr="00104547">
        <w:rPr>
          <w:rStyle w:val="Char2"/>
          <w:rFonts w:hint="cs"/>
          <w:rtl/>
        </w:rPr>
        <w:t xml:space="preserve"> آن‌ها </w:t>
      </w:r>
      <w:r w:rsidRPr="00104547">
        <w:rPr>
          <w:rStyle w:val="Char2"/>
          <w:rFonts w:hint="cs"/>
          <w:rtl/>
        </w:rPr>
        <w:t>[ابوبکر و عمر] برائت نجویی در غیر این صورت شما را ترک و رها می‌نمائیم. فرمود: الله اکبر پدرم برایم گفته است که رسول خدا</w:t>
      </w:r>
      <w:r w:rsidR="009B1F75" w:rsidRPr="00104547">
        <w:rPr>
          <w:rStyle w:val="Char2"/>
          <w:rFonts w:hint="cs"/>
          <w:rtl/>
        </w:rPr>
        <w:t xml:space="preserve"> </w:t>
      </w:r>
      <w:r w:rsidR="009B1F75" w:rsidRPr="00104547">
        <w:rPr>
          <w:rFonts w:ascii="Times New Roman" w:hAnsi="Times New Roman" w:cs="CTraditional Arabic" w:hint="cs"/>
          <w:sz w:val="28"/>
          <w:szCs w:val="28"/>
          <w:rtl/>
          <w:lang w:bidi="fa-IR"/>
        </w:rPr>
        <w:t>ج</w:t>
      </w:r>
      <w:r w:rsidRPr="00104547">
        <w:rPr>
          <w:rStyle w:val="Char2"/>
          <w:rFonts w:hint="cs"/>
          <w:rtl/>
        </w:rPr>
        <w:t xml:space="preserve"> به علی فرمود: </w:t>
      </w:r>
      <w:r w:rsidR="005C1BA2">
        <w:rPr>
          <w:rStyle w:val="Char2"/>
          <w:rFonts w:hint="cs"/>
          <w:rtl/>
        </w:rPr>
        <w:t>«</w:t>
      </w:r>
      <w:r w:rsidRPr="00104547">
        <w:rPr>
          <w:rStyle w:val="Char2"/>
          <w:rFonts w:hint="cs"/>
          <w:rtl/>
        </w:rPr>
        <w:t>گروهی خواهند آمد که ادعای حب و دوستداری ما را می‌کنند</w:t>
      </w:r>
      <w:r w:rsidR="00435B45" w:rsidRPr="00104547">
        <w:rPr>
          <w:rStyle w:val="Char2"/>
          <w:rFonts w:hint="cs"/>
          <w:rtl/>
        </w:rPr>
        <w:t xml:space="preserve"> آن‌ها </w:t>
      </w:r>
      <w:r w:rsidRPr="00104547">
        <w:rPr>
          <w:rStyle w:val="Char2"/>
          <w:rFonts w:hint="cs"/>
          <w:rtl/>
        </w:rPr>
        <w:t>دارای القاب معروفی هستند هرگاه به آنان برخورد نمودید با آنان بجنگید زیرا اهل شرک‌اند</w:t>
      </w:r>
      <w:r w:rsidR="005C1BA2">
        <w:rPr>
          <w:rStyle w:val="Char2"/>
          <w:rFonts w:hint="cs"/>
          <w:rtl/>
        </w:rPr>
        <w:t>»</w:t>
      </w:r>
      <w:r w:rsidRPr="00104547">
        <w:rPr>
          <w:rStyle w:val="Char2"/>
          <w:rFonts w:hint="cs"/>
          <w:rtl/>
        </w:rPr>
        <w:t xml:space="preserve"> بروید شما رافضی می‌باشید</w:t>
      </w:r>
      <w:r w:rsidRPr="00104547">
        <w:rPr>
          <w:rStyle w:val="Char2"/>
          <w:vertAlign w:val="superscript"/>
          <w:rtl/>
        </w:rPr>
        <w:footnoteReference w:id="100"/>
      </w:r>
      <w:r w:rsidRPr="00104547">
        <w:rPr>
          <w:rStyle w:val="Char2"/>
          <w:rFonts w:hint="cs"/>
          <w:rtl/>
        </w:rPr>
        <w:t>.</w:t>
      </w:r>
    </w:p>
    <w:p w:rsidR="00BE16A3" w:rsidRPr="00104547" w:rsidRDefault="00BE16A3"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این نص و سند واقعیتهایی پیرامون این فتره از آغاز قرن دوم تا اوایل سال بیستم همان قرن </w:t>
      </w:r>
      <w:r w:rsidRPr="00104547">
        <w:rPr>
          <w:rFonts w:ascii="Times New Roman" w:hAnsi="Times New Roman" w:cs="2  Badr" w:hint="cs"/>
          <w:sz w:val="28"/>
          <w:szCs w:val="28"/>
          <w:rtl/>
          <w:lang w:bidi="fa-IR"/>
        </w:rPr>
        <w:t>–</w:t>
      </w:r>
      <w:r w:rsidRPr="00104547">
        <w:rPr>
          <w:rStyle w:val="Char2"/>
          <w:rFonts w:hint="cs"/>
          <w:rtl/>
        </w:rPr>
        <w:t xml:space="preserve"> آشکار می‌سازد </w:t>
      </w:r>
      <w:r w:rsidRPr="00104547">
        <w:rPr>
          <w:rFonts w:ascii="Times New Roman" w:hAnsi="Times New Roman" w:cs="2  Badr" w:hint="cs"/>
          <w:sz w:val="28"/>
          <w:szCs w:val="28"/>
          <w:rtl/>
          <w:lang w:bidi="fa-IR"/>
        </w:rPr>
        <w:t>–</w:t>
      </w:r>
      <w:r w:rsidRPr="00104547">
        <w:rPr>
          <w:rStyle w:val="Char2"/>
          <w:rFonts w:hint="cs"/>
          <w:rtl/>
        </w:rPr>
        <w:t xml:space="preserve"> که عبارتند از:</w:t>
      </w:r>
    </w:p>
    <w:p w:rsidR="00BE16A3" w:rsidRPr="00104547" w:rsidRDefault="00BE16A3" w:rsidP="00104547">
      <w:pPr>
        <w:pStyle w:val="StyleComplexBLotus12ptJustifiedFirstline05cmCharCharCharCharCharChar"/>
        <w:numPr>
          <w:ilvl w:val="0"/>
          <w:numId w:val="60"/>
        </w:numPr>
        <w:spacing w:line="240" w:lineRule="auto"/>
        <w:ind w:left="641" w:hanging="357"/>
        <w:rPr>
          <w:rStyle w:val="Char2"/>
          <w:rtl/>
        </w:rPr>
      </w:pPr>
      <w:r w:rsidRPr="00104547">
        <w:rPr>
          <w:rStyle w:val="Char2"/>
          <w:rFonts w:hint="cs"/>
          <w:rtl/>
        </w:rPr>
        <w:t xml:space="preserve"> به خاطر رجوع تعداد فراوانی از شیعیان کوفه از زید </w:t>
      </w:r>
      <w:r w:rsidRPr="00104547">
        <w:rPr>
          <w:rFonts w:ascii="Times New Roman" w:hAnsi="Times New Roman" w:cs="2  Badr" w:hint="cs"/>
          <w:sz w:val="28"/>
          <w:szCs w:val="28"/>
          <w:rtl/>
          <w:lang w:bidi="fa-IR"/>
        </w:rPr>
        <w:t>–</w:t>
      </w:r>
      <w:r w:rsidRPr="00104547">
        <w:rPr>
          <w:rStyle w:val="Char2"/>
          <w:rFonts w:hint="cs"/>
          <w:rtl/>
        </w:rPr>
        <w:t xml:space="preserve"> بن علی </w:t>
      </w:r>
      <w:r w:rsidRPr="00104547">
        <w:rPr>
          <w:rFonts w:ascii="Times New Roman" w:hAnsi="Times New Roman" w:cs="2  Badr" w:hint="cs"/>
          <w:sz w:val="28"/>
          <w:szCs w:val="28"/>
          <w:rtl/>
          <w:lang w:bidi="fa-IR"/>
        </w:rPr>
        <w:t>–</w:t>
      </w:r>
      <w:r w:rsidRPr="00104547">
        <w:rPr>
          <w:rStyle w:val="Char2"/>
          <w:rFonts w:hint="cs"/>
          <w:rtl/>
        </w:rPr>
        <w:t xml:space="preserve"> زیرا وی از شیخین برائت ننموده بود نظر عموم شیعه در کوفه در این برهه از گرایش تفضیل علی بر سایر صحابه به برائت تغییر یافت</w:t>
      </w:r>
      <w:r w:rsidRPr="00104547">
        <w:rPr>
          <w:rStyle w:val="Char2"/>
          <w:vertAlign w:val="superscript"/>
          <w:rtl/>
        </w:rPr>
        <w:footnoteReference w:id="101"/>
      </w:r>
      <w:r w:rsidRPr="00104547">
        <w:rPr>
          <w:rStyle w:val="Char2"/>
          <w:rFonts w:hint="cs"/>
          <w:rtl/>
        </w:rPr>
        <w:t>.</w:t>
      </w:r>
    </w:p>
    <w:p w:rsidR="00BE16A3" w:rsidRPr="00104547" w:rsidRDefault="00BE16A3" w:rsidP="00104547">
      <w:pPr>
        <w:pStyle w:val="StyleComplexBLotus12ptJustifiedFirstline05cmCharCharCharCharCharChar"/>
        <w:spacing w:line="240" w:lineRule="auto"/>
        <w:ind w:firstLine="227"/>
        <w:rPr>
          <w:rStyle w:val="Char2"/>
          <w:rtl/>
        </w:rPr>
      </w:pPr>
      <w:r w:rsidRPr="00104547">
        <w:rPr>
          <w:rStyle w:val="Char2"/>
          <w:rFonts w:hint="cs"/>
          <w:rtl/>
        </w:rPr>
        <w:t>ب: مسأله انتقام حسین</w:t>
      </w:r>
      <w:r w:rsidR="009B1F75" w:rsidRPr="00104547">
        <w:rPr>
          <w:rStyle w:val="Char2"/>
          <w:rFonts w:cs="CTraditional Arabic" w:hint="cs"/>
          <w:rtl/>
        </w:rPr>
        <w:t>س</w:t>
      </w:r>
      <w:r w:rsidRPr="00104547">
        <w:rPr>
          <w:rStyle w:val="Char2"/>
          <w:rFonts w:hint="cs"/>
          <w:rtl/>
        </w:rPr>
        <w:t xml:space="preserve"> از بنی‌امیه به انتقام‌گرفتن از ابوبکر و عمر</w:t>
      </w:r>
      <w:r w:rsidR="009B1F75" w:rsidRPr="00104547">
        <w:rPr>
          <w:rStyle w:val="Char2"/>
          <w:rFonts w:cs="CTraditional Arabic" w:hint="cs"/>
          <w:rtl/>
        </w:rPr>
        <w:t>ب</w:t>
      </w:r>
      <w:r w:rsidRPr="00104547">
        <w:rPr>
          <w:rStyle w:val="Char2"/>
          <w:rFonts w:hint="cs"/>
          <w:rtl/>
        </w:rPr>
        <w:t xml:space="preserve"> تبدیل و تغییر یافت، زیرا میان شیعه کوفه انتشار یافته بود که عامل مشکلات آل بیت بر اثر زمامداری ابوبکر و عمر بوده است، و به سبب ظلم و ستم برخی از خلفای  بنی‌امیه نبوده است. لهذا به زید بن علی گفتند: پس چرا خون</w:t>
      </w:r>
      <w:r w:rsidRPr="00104547">
        <w:rPr>
          <w:rStyle w:val="Char2"/>
          <w:rFonts w:hint="eastAsia"/>
          <w:rtl/>
        </w:rPr>
        <w:t>‌</w:t>
      </w:r>
      <w:r w:rsidRPr="00104547">
        <w:rPr>
          <w:rStyle w:val="Char2"/>
          <w:rFonts w:hint="cs"/>
          <w:rtl/>
        </w:rPr>
        <w:t>بهای اهل بیت و گرفتن حقوق آنان را مطالبه می‌کنید، مگر نه اینکه ابوبکر و عمر بر قدرت و خلافت شما هجوم برده و</w:t>
      </w:r>
      <w:r w:rsidR="005D543C" w:rsidRPr="00104547">
        <w:rPr>
          <w:rStyle w:val="Char2"/>
          <w:rFonts w:hint="cs"/>
          <w:rtl/>
        </w:rPr>
        <w:t xml:space="preserve"> آن را </w:t>
      </w:r>
      <w:r w:rsidRPr="00104547">
        <w:rPr>
          <w:rStyle w:val="Char2"/>
          <w:rFonts w:hint="cs"/>
          <w:rtl/>
        </w:rPr>
        <w:t>از دست شما ربودند و مردم را بر علیه شما شوران</w:t>
      </w:r>
      <w:r w:rsidR="000C5D3E" w:rsidRPr="00104547">
        <w:rPr>
          <w:rStyle w:val="Char2"/>
          <w:rFonts w:hint="cs"/>
          <w:rtl/>
        </w:rPr>
        <w:t>ی</w:t>
      </w:r>
      <w:r w:rsidRPr="00104547">
        <w:rPr>
          <w:rStyle w:val="Char2"/>
          <w:rFonts w:hint="cs"/>
          <w:rtl/>
        </w:rPr>
        <w:t>دند، و تا به امروز با شما درستیزند؟ در تصور آنان ابوبکر و عمر مردم را بر ظلم آل بیت تحریک نموده‌اند.</w:t>
      </w:r>
    </w:p>
    <w:p w:rsidR="00BE16A3" w:rsidRPr="00104547" w:rsidRDefault="00BE16A3"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ت </w:t>
      </w:r>
      <w:r w:rsidRPr="00104547">
        <w:rPr>
          <w:rFonts w:ascii="Times New Roman" w:hAnsi="Times New Roman" w:cs="2  Badr" w:hint="cs"/>
          <w:sz w:val="28"/>
          <w:szCs w:val="28"/>
          <w:rtl/>
          <w:lang w:bidi="fa-IR"/>
        </w:rPr>
        <w:t>–</w:t>
      </w:r>
      <w:r w:rsidRPr="00104547">
        <w:rPr>
          <w:rStyle w:val="Char2"/>
          <w:rFonts w:hint="cs"/>
          <w:rtl/>
        </w:rPr>
        <w:t xml:space="preserve"> اختلاف میان زید</w:t>
      </w:r>
      <w:r w:rsidR="009B1F75" w:rsidRPr="00104547">
        <w:rPr>
          <w:rFonts w:ascii="Times New Roman" w:hAnsi="Times New Roman" w:cs="CTraditional Arabic" w:hint="cs"/>
          <w:sz w:val="28"/>
          <w:szCs w:val="28"/>
          <w:rtl/>
          <w:lang w:bidi="fa-IR"/>
        </w:rPr>
        <w:t>/</w:t>
      </w:r>
      <w:r w:rsidRPr="00104547">
        <w:rPr>
          <w:rStyle w:val="Char2"/>
          <w:rFonts w:hint="cs"/>
          <w:rtl/>
        </w:rPr>
        <w:t xml:space="preserve"> که او نوه دو امام بزرگوار (علی و حسین)</w:t>
      </w:r>
      <w:r w:rsidR="009B1F75" w:rsidRPr="00104547">
        <w:rPr>
          <w:rFonts w:ascii="Times New Roman" w:hAnsi="Times New Roman" w:cs="CTraditional Arabic" w:hint="cs"/>
          <w:sz w:val="30"/>
          <w:szCs w:val="30"/>
          <w:rtl/>
          <w:lang w:bidi="fa-IR"/>
        </w:rPr>
        <w:t xml:space="preserve">ب </w:t>
      </w:r>
      <w:r w:rsidRPr="00104547">
        <w:rPr>
          <w:rStyle w:val="Char2"/>
          <w:rFonts w:hint="cs"/>
          <w:rtl/>
        </w:rPr>
        <w:t>و میان شیعیان کوفه در تعدیل سیاست شیخین [ابوبکر و عمر] بوده است از دیدگاه زید آن دو عدالت پیشه ساخته‌اند، و با قسط و مساوات حکم نموده‌اند و شیعیان کوفه بر این باورند که آنان گذشتگان و پیشرو ظالم بنی‌امیه بوده‌اند و بنی‌امیه نیز همان سیاست ابوبکر و عمر را پیاده و اجرا می‌نمایند.</w:t>
      </w:r>
    </w:p>
    <w:p w:rsidR="00BE16A3" w:rsidRPr="00104547" w:rsidRDefault="00BE16A3" w:rsidP="00104547">
      <w:pPr>
        <w:pStyle w:val="StyleComplexBLotus12ptJustifiedFirstline05cmCharCharCharCharCharChar"/>
        <w:spacing w:line="240" w:lineRule="auto"/>
        <w:ind w:firstLine="227"/>
        <w:rPr>
          <w:rStyle w:val="Char2"/>
          <w:rtl/>
        </w:rPr>
      </w:pPr>
      <w:r w:rsidRPr="00104547">
        <w:rPr>
          <w:rStyle w:val="Char2"/>
          <w:rFonts w:hint="cs"/>
          <w:rtl/>
        </w:rPr>
        <w:t>ث: زید بن علی در تعدیل ابوبکر عمر و تزکیه سیاست آنان نظر و رأی خود را به آل بیت نسبت می‌دهند و می‌گوید اینکه او از اهل بیت خود نشنیده کسی جز به نیکویی از آنان چیزی بر زبان آورده باشد. در حالیکه شیعیان کوفه بر این تصورند که این با حقیقت مخالفت دارد.</w:t>
      </w:r>
    </w:p>
    <w:p w:rsidR="00BE16A3" w:rsidRPr="00104547" w:rsidRDefault="00BE16A3" w:rsidP="00F64449">
      <w:pPr>
        <w:pStyle w:val="StyleComplexBLotus12ptJustifiedFirstline05cmCharCharCharCharCharChar"/>
        <w:spacing w:line="235" w:lineRule="auto"/>
        <w:ind w:firstLine="227"/>
        <w:rPr>
          <w:rStyle w:val="Char2"/>
          <w:rtl/>
        </w:rPr>
      </w:pPr>
      <w:r w:rsidRPr="00104547">
        <w:rPr>
          <w:rStyle w:val="Char2"/>
          <w:rFonts w:hint="cs"/>
          <w:rtl/>
        </w:rPr>
        <w:t xml:space="preserve">سؤالاتی ضروری که می‌بایست به آن پاسخ داده شود اینکه: </w:t>
      </w:r>
    </w:p>
    <w:p w:rsidR="00BE16A3" w:rsidRPr="00F64449" w:rsidRDefault="00BE16A3" w:rsidP="00F64449">
      <w:pPr>
        <w:pStyle w:val="StyleComplexBLotus12ptJustifiedFirstline05cmCharCharCharCharCharChar"/>
        <w:spacing w:line="235" w:lineRule="auto"/>
        <w:ind w:firstLine="227"/>
        <w:rPr>
          <w:rStyle w:val="Char2"/>
          <w:spacing w:val="-3"/>
          <w:rtl/>
        </w:rPr>
      </w:pPr>
      <w:r w:rsidRPr="00F64449">
        <w:rPr>
          <w:rStyle w:val="Char2"/>
          <w:rFonts w:hint="cs"/>
          <w:spacing w:val="-3"/>
          <w:rtl/>
        </w:rPr>
        <w:t>آیا زید [بن علی</w:t>
      </w:r>
      <w:r w:rsidR="009B1F75" w:rsidRPr="00F64449">
        <w:rPr>
          <w:rFonts w:ascii="Times New Roman" w:hAnsi="Times New Roman" w:cs="CTraditional Arabic" w:hint="cs"/>
          <w:spacing w:val="-3"/>
          <w:sz w:val="28"/>
          <w:szCs w:val="28"/>
          <w:rtl/>
          <w:lang w:bidi="fa-IR"/>
        </w:rPr>
        <w:t>/</w:t>
      </w:r>
      <w:r w:rsidRPr="00F64449">
        <w:rPr>
          <w:rStyle w:val="Char2"/>
          <w:rFonts w:hint="eastAsia"/>
          <w:spacing w:val="-3"/>
          <w:rtl/>
        </w:rPr>
        <w:t>] از اعتقاد اهل کوفه به اینکه برائت از شیخین متضمن حقیقت تشیع است بی‌خبر بوده است؟ توجیهات و دلایل بی‌خبری وی ازاین گونه تغییر مهم چه بوده است</w:t>
      </w:r>
      <w:r w:rsidRPr="00F64449">
        <w:rPr>
          <w:rStyle w:val="Char2"/>
          <w:rFonts w:hint="cs"/>
          <w:spacing w:val="-3"/>
          <w:rtl/>
        </w:rPr>
        <w:t>؟ چه مسائل و فضاهایی زمینه پیدایش بدگویی و سپس برائت از ابوبکر و عمر و عثمان به وجود آورده‌اند؟ و چرا اشکال در سیاست بنی‌امیه را بر حساب</w:t>
      </w:r>
      <w:r w:rsidR="00435B45" w:rsidRPr="00F64449">
        <w:rPr>
          <w:rStyle w:val="Char2"/>
          <w:rFonts w:hint="cs"/>
          <w:spacing w:val="-3"/>
          <w:rtl/>
        </w:rPr>
        <w:t xml:space="preserve"> آن‌ها </w:t>
      </w:r>
      <w:r w:rsidRPr="00F64449">
        <w:rPr>
          <w:rStyle w:val="Char2"/>
          <w:rFonts w:hint="cs"/>
          <w:spacing w:val="-3"/>
          <w:rtl/>
        </w:rPr>
        <w:t>نوشته‌اند؟</w:t>
      </w:r>
    </w:p>
    <w:p w:rsidR="00BE16A3" w:rsidRPr="00104547" w:rsidRDefault="00BE16A3" w:rsidP="00F64449">
      <w:pPr>
        <w:pStyle w:val="StyleComplexBLotus12ptJustifiedFirstline05cmCharCharCharCharCharChar"/>
        <w:spacing w:line="235" w:lineRule="auto"/>
        <w:ind w:firstLine="227"/>
        <w:rPr>
          <w:rStyle w:val="Char2"/>
          <w:rtl/>
        </w:rPr>
      </w:pPr>
      <w:r w:rsidRPr="00104547">
        <w:rPr>
          <w:rStyle w:val="Char2"/>
          <w:rFonts w:hint="cs"/>
          <w:rtl/>
        </w:rPr>
        <w:t>قبل از پاسخگویی به این سؤالات می‌بایست دقت شود زید ندانسته است که مسأله برائت ردی و نظر کلی شیعیان کوفه است؛ زیرا همینکه آن تعداد فراوان شیعه منسوب به آل بیت به نسبت تولی وی از ابوبکر و عمر او را رها کردند بلافاصله فرمود: الله اکبر و حدیث سابق را ذکر نمود، و این حاکی از آن است که او تا این حدّ زیاد به انتشار این مقوله در میان شیعیان کوفه اطلاع نیافته است.</w:t>
      </w:r>
    </w:p>
    <w:p w:rsidR="00BE16A3" w:rsidRPr="00F64449" w:rsidRDefault="00BE16A3" w:rsidP="00F64449">
      <w:pPr>
        <w:pStyle w:val="StyleComplexBLotus12ptJustifiedFirstline05cmCharCharCharCharCharChar"/>
        <w:spacing w:line="235" w:lineRule="auto"/>
        <w:ind w:firstLine="227"/>
        <w:rPr>
          <w:rStyle w:val="Char2"/>
          <w:rtl/>
        </w:rPr>
      </w:pPr>
      <w:r w:rsidRPr="00F64449">
        <w:rPr>
          <w:rStyle w:val="Char2"/>
          <w:rFonts w:hint="cs"/>
          <w:rtl/>
        </w:rPr>
        <w:t>همچنین تعداد زیادی از شیعیان اهل کوفه نمی‌دانستند که زید باور به برائت شیخین ندارد و اگر از این مسأله آگاه می‌بودند نامه‌های برای دعوت او به بیعت ارسال نمی‌داشتند.</w:t>
      </w:r>
    </w:p>
    <w:p w:rsidR="00BE16A3" w:rsidRPr="00104547" w:rsidRDefault="00BE16A3" w:rsidP="00F64449">
      <w:pPr>
        <w:pStyle w:val="StyleComplexBLotus12ptJustifiedFirstline05cmCharCharCharCharCharChar"/>
        <w:widowControl w:val="0"/>
        <w:spacing w:line="235" w:lineRule="auto"/>
        <w:ind w:firstLine="227"/>
        <w:rPr>
          <w:rStyle w:val="Char2"/>
          <w:rtl/>
        </w:rPr>
      </w:pPr>
      <w:r w:rsidRPr="00104547">
        <w:rPr>
          <w:rStyle w:val="Char2"/>
          <w:rFonts w:hint="cs"/>
          <w:rtl/>
        </w:rPr>
        <w:t>همچنین کسی که با دقت بنگرد و با دانستن اینکه زید ده ماه و اندى</w:t>
      </w:r>
      <w:r w:rsidRPr="00104547">
        <w:rPr>
          <w:rStyle w:val="Char2"/>
          <w:vertAlign w:val="superscript"/>
          <w:rtl/>
        </w:rPr>
        <w:footnoteReference w:id="102"/>
      </w:r>
      <w:r w:rsidRPr="00104547">
        <w:rPr>
          <w:rStyle w:val="Char2"/>
          <w:rFonts w:hint="cs"/>
          <w:rtl/>
        </w:rPr>
        <w:t xml:space="preserve"> در کوفه مانده و داعیان خود را به شهرها می‌فرستاد تا به دعوت بیعت وی فراخوانند و از حال شیعیان اهل برائت هم آگاه نیست، بیشتر تعجب می‌نماید، و دلیلی هم برای چنین حالتی هم جز پنهان</w:t>
      </w:r>
      <w:r w:rsidR="009B1F75" w:rsidRPr="00104547">
        <w:rPr>
          <w:rStyle w:val="Char2"/>
          <w:rFonts w:hint="eastAsia"/>
          <w:rtl/>
        </w:rPr>
        <w:t>‌</w:t>
      </w:r>
      <w:r w:rsidRPr="00104547">
        <w:rPr>
          <w:rStyle w:val="Char2"/>
          <w:rFonts w:hint="cs"/>
          <w:rtl/>
        </w:rPr>
        <w:t>کاری که دروغ‌پردازان فرصت‌جو بر ائمه در کوفه به وجود آورده‌اند [چیزی دیگری نیست] و [آن دروغ‌پردازان] همان کسانی بوده‌اند که کتب روایات امامیه به نقل از دو امام هم‌عصر (باقر و امام صادق) به اعلام برائت از غالیان و دروغ‌پردازانی از آنان دروغ نشر می‌نماید فراوان پرداخته است</w:t>
      </w:r>
      <w:r w:rsidRPr="00104547">
        <w:rPr>
          <w:rStyle w:val="Char2"/>
          <w:vertAlign w:val="superscript"/>
          <w:rtl/>
        </w:rPr>
        <w:footnoteReference w:id="103"/>
      </w:r>
      <w:r w:rsidRPr="00104547">
        <w:rPr>
          <w:rStyle w:val="Char2"/>
          <w:rFonts w:hint="cs"/>
          <w:rtl/>
        </w:rPr>
        <w:t xml:space="preserve">، و در این برهه زمانی تعدادی پدیده - [از قبیل] دروغ پنهانکاری، بدگوئی نسبت به شیخین و برائت از آنان </w:t>
      </w:r>
      <w:r w:rsidRPr="00104547">
        <w:rPr>
          <w:rFonts w:ascii="Times New Roman" w:hAnsi="Times New Roman" w:cs="2  Badr" w:hint="cs"/>
          <w:sz w:val="28"/>
          <w:szCs w:val="28"/>
          <w:rtl/>
          <w:lang w:bidi="fa-IR"/>
        </w:rPr>
        <w:t>–</w:t>
      </w:r>
      <w:r w:rsidRPr="00104547">
        <w:rPr>
          <w:rStyle w:val="Char2"/>
          <w:rFonts w:hint="cs"/>
          <w:rtl/>
        </w:rPr>
        <w:t xml:space="preserve"> با هم سر برآوردند. که بعداً از آن بحث به میان خواهد آمد.</w:t>
      </w:r>
    </w:p>
    <w:p w:rsidR="00BE16A3" w:rsidRPr="00104547" w:rsidRDefault="00BE16A3" w:rsidP="00104547">
      <w:pPr>
        <w:pStyle w:val="StyleComplexBLotus12ptJustifiedFirstline05cmCharCharCharCharCharChar"/>
        <w:spacing w:line="240" w:lineRule="auto"/>
        <w:ind w:firstLine="227"/>
        <w:rPr>
          <w:rStyle w:val="Char8"/>
          <w:rtl/>
        </w:rPr>
      </w:pPr>
      <w:r w:rsidRPr="00104547">
        <w:rPr>
          <w:rStyle w:val="Char8"/>
          <w:rFonts w:hint="cs"/>
          <w:rtl/>
        </w:rPr>
        <w:t>فضاها و شرایطی که بدگویی و برائت[جویی] از ابوبکر و عمر در آن پدید آمد</w:t>
      </w:r>
    </w:p>
    <w:p w:rsidR="00BE16A3" w:rsidRPr="00104547" w:rsidRDefault="00FB583F" w:rsidP="00104547">
      <w:pPr>
        <w:pStyle w:val="StyleComplexBLotus12ptJustifiedFirstline05cmCharCharCharCharCharChar"/>
        <w:spacing w:line="240" w:lineRule="auto"/>
        <w:ind w:firstLine="227"/>
        <w:rPr>
          <w:rStyle w:val="Char2"/>
          <w:rtl/>
        </w:rPr>
      </w:pPr>
      <w:r w:rsidRPr="00104547">
        <w:rPr>
          <w:rStyle w:val="Char2"/>
          <w:rFonts w:hint="cs"/>
          <w:rtl/>
        </w:rPr>
        <w:t>فاجعه شهادت حسین</w:t>
      </w:r>
      <w:r w:rsidR="009B1F75" w:rsidRPr="00104547">
        <w:rPr>
          <w:rStyle w:val="Char2"/>
          <w:rFonts w:cs="CTraditional Arabic" w:hint="cs"/>
          <w:rtl/>
        </w:rPr>
        <w:t>س</w:t>
      </w:r>
      <w:r w:rsidR="00BE16A3" w:rsidRPr="00104547">
        <w:rPr>
          <w:rStyle w:val="Char2"/>
          <w:rFonts w:hint="cs"/>
          <w:rtl/>
        </w:rPr>
        <w:t xml:space="preserve"> با صورت دردناک آن و انواع ظلم</w:t>
      </w:r>
      <w:r w:rsidR="009B1F75" w:rsidRPr="00104547">
        <w:rPr>
          <w:rStyle w:val="Char2"/>
          <w:rFonts w:hint="eastAsia"/>
          <w:rtl/>
        </w:rPr>
        <w:t>‌</w:t>
      </w:r>
      <w:r w:rsidR="00BE16A3" w:rsidRPr="00104547">
        <w:rPr>
          <w:rStyle w:val="Char2"/>
          <w:rFonts w:hint="cs"/>
          <w:rtl/>
        </w:rPr>
        <w:t>ها</w:t>
      </w:r>
      <w:r w:rsidR="000C5D3E" w:rsidRPr="00104547">
        <w:rPr>
          <w:rStyle w:val="Char2"/>
          <w:rFonts w:hint="cs"/>
          <w:rtl/>
        </w:rPr>
        <w:t>ی</w:t>
      </w:r>
      <w:r w:rsidR="00BE16A3" w:rsidRPr="00104547">
        <w:rPr>
          <w:rStyle w:val="Char2"/>
          <w:rFonts w:hint="cs"/>
          <w:rtl/>
        </w:rPr>
        <w:t>ى که [سلاطین] بنی‌امیه به بسیاری از آل بیت وارد می‌ساختند. عاملی برای واقع‌شدن سختی و اندوه درون بسیاری از دوستداران اهل بیت و پیروان علی گردید، و همین عامل نزد گروهی از آنان احساس محرومیّت و میل به انتقام از عاملین در حرکت و مسیر فرزندان پیامبر</w:t>
      </w:r>
      <w:r w:rsidR="009B1F75" w:rsidRPr="00104547">
        <w:rPr>
          <w:rFonts w:ascii="Times New Roman" w:hAnsi="Times New Roman" w:cs="CTraditional Arabic" w:hint="cs"/>
          <w:sz w:val="28"/>
          <w:szCs w:val="28"/>
          <w:rtl/>
          <w:lang w:bidi="fa-IR"/>
        </w:rPr>
        <w:t>ج</w:t>
      </w:r>
      <w:r w:rsidR="00BE16A3" w:rsidRPr="00104547">
        <w:rPr>
          <w:rStyle w:val="Char2"/>
          <w:rFonts w:hint="cs"/>
          <w:rtl/>
        </w:rPr>
        <w:t xml:space="preserve"> ایجاد نمود، همچنین پذیرش و برپایی حکّام برای مدح ابوبکر و عمر و عثمان</w:t>
      </w:r>
      <w:r w:rsidR="009B1F75" w:rsidRPr="00104547">
        <w:rPr>
          <w:rFonts w:ascii="Times New Roman" w:hAnsi="Times New Roman" w:cs="CTraditional Arabic" w:hint="cs"/>
          <w:sz w:val="28"/>
          <w:szCs w:val="28"/>
          <w:rtl/>
          <w:lang w:bidi="fa-IR"/>
        </w:rPr>
        <w:t>ش</w:t>
      </w:r>
      <w:r w:rsidR="00BE16A3" w:rsidRPr="00104547">
        <w:rPr>
          <w:rStyle w:val="Char2"/>
          <w:rFonts w:hint="cs"/>
          <w:rtl/>
        </w:rPr>
        <w:t xml:space="preserve"> و طلب رضایت برای آنان در خطبه‌ها، و در مقابل اشاره به نکوهش علی</w:t>
      </w:r>
      <w:r w:rsidR="009B1F75" w:rsidRPr="00104547">
        <w:rPr>
          <w:rStyle w:val="Char2"/>
          <w:rFonts w:cs="CTraditional Arabic" w:hint="cs"/>
          <w:rtl/>
        </w:rPr>
        <w:t>س</w:t>
      </w:r>
      <w:r w:rsidR="00BE16A3" w:rsidRPr="00104547">
        <w:rPr>
          <w:rStyle w:val="Char2"/>
          <w:rFonts w:hint="cs"/>
          <w:rtl/>
        </w:rPr>
        <w:t xml:space="preserve"> و کسانی که با وی خروج کرده بودند فضایی تمام عاطفی و وضعیت مناسبی نزد جاهلان برای پذیرش اندیشه بدگویی و برائت از این حکام و کسانی که آن حاکمان از آنان اعلام رضایت می‌کردند، مهیّا ساخت.</w:t>
      </w:r>
    </w:p>
    <w:p w:rsidR="009B1F75" w:rsidRPr="00104547" w:rsidRDefault="00BE16A3" w:rsidP="00104547">
      <w:pPr>
        <w:pStyle w:val="StyleComplexBLotus12ptJustifiedFirstline05cmCharCharCharCharCharChar"/>
        <w:spacing w:line="240" w:lineRule="auto"/>
        <w:ind w:firstLine="227"/>
        <w:rPr>
          <w:rStyle w:val="Char2"/>
          <w:rtl/>
        </w:rPr>
      </w:pPr>
      <w:r w:rsidRPr="00104547">
        <w:rPr>
          <w:rStyle w:val="Char2"/>
          <w:rFonts w:hint="cs"/>
          <w:rtl/>
        </w:rPr>
        <w:t>شاید آنچه را که خداوند در مورد بعضی از انصار فرموده است به ما یادآوری کند آنجا که دشنام برخی ا</w:t>
      </w:r>
      <w:r w:rsidR="00FB583F" w:rsidRPr="00104547">
        <w:rPr>
          <w:rStyle w:val="Char2"/>
          <w:rFonts w:hint="cs"/>
          <w:rtl/>
        </w:rPr>
        <w:t>ز یهودیان مدینه را نسبت به عیسی</w:t>
      </w:r>
      <w:r w:rsidR="009B1F75" w:rsidRPr="00104547">
        <w:rPr>
          <w:rFonts w:ascii="Times New Roman" w:hAnsi="Times New Roman" w:cs="CTraditional Arabic" w:hint="cs"/>
          <w:sz w:val="28"/>
          <w:szCs w:val="28"/>
          <w:rtl/>
          <w:lang w:bidi="fa-IR"/>
        </w:rPr>
        <w:t>÷</w:t>
      </w:r>
      <w:r w:rsidRPr="00104547">
        <w:rPr>
          <w:rStyle w:val="Char2"/>
          <w:rFonts w:hint="cs"/>
          <w:rtl/>
        </w:rPr>
        <w:t xml:space="preserve"> و به علت دشنام و برائت از موسی</w:t>
      </w:r>
      <w:r w:rsidR="009B1F75" w:rsidRPr="00104547">
        <w:rPr>
          <w:rFonts w:ascii="Times New Roman" w:hAnsi="Times New Roman" w:cs="CTraditional Arabic" w:hint="cs"/>
          <w:sz w:val="28"/>
          <w:szCs w:val="28"/>
          <w:rtl/>
          <w:lang w:bidi="fa-IR"/>
        </w:rPr>
        <w:t xml:space="preserve">÷ </w:t>
      </w:r>
      <w:r w:rsidR="00FB583F" w:rsidRPr="00104547">
        <w:rPr>
          <w:rStyle w:val="Char2"/>
          <w:rFonts w:hint="cs"/>
          <w:rtl/>
        </w:rPr>
        <w:t>بود. از ابن عباس</w:t>
      </w:r>
      <w:r w:rsidR="009B1F75" w:rsidRPr="00104547">
        <w:rPr>
          <w:rFonts w:ascii="Times New Roman" w:hAnsi="Times New Roman" w:cs="CTraditional Arabic" w:hint="cs"/>
          <w:sz w:val="30"/>
          <w:szCs w:val="30"/>
          <w:rtl/>
          <w:lang w:bidi="fa-IR"/>
        </w:rPr>
        <w:t>ب</w:t>
      </w:r>
      <w:r w:rsidRPr="00104547">
        <w:rPr>
          <w:rStyle w:val="Char2"/>
          <w:rFonts w:hint="cs"/>
          <w:rtl/>
        </w:rPr>
        <w:t xml:space="preserve"> نقل شده که گفت: وقتی که انصار اهل نجران نزد پیامبر</w:t>
      </w:r>
      <w:r w:rsidR="009B1F75" w:rsidRPr="00104547">
        <w:rPr>
          <w:rStyle w:val="Char2"/>
          <w:rFonts w:hint="cs"/>
          <w:rtl/>
        </w:rPr>
        <w:t xml:space="preserve"> </w:t>
      </w:r>
      <w:r w:rsidR="009B1F75" w:rsidRPr="00104547">
        <w:rPr>
          <w:rFonts w:ascii="Times New Roman" w:hAnsi="Times New Roman" w:cs="CTraditional Arabic" w:hint="cs"/>
          <w:sz w:val="28"/>
          <w:szCs w:val="28"/>
          <w:rtl/>
          <w:lang w:bidi="fa-IR"/>
        </w:rPr>
        <w:t>ج</w:t>
      </w:r>
      <w:r w:rsidRPr="00104547">
        <w:rPr>
          <w:rStyle w:val="Char2"/>
          <w:rFonts w:hint="cs"/>
          <w:rtl/>
        </w:rPr>
        <w:t xml:space="preserve"> آمدند بزرگان یهود نزد</w:t>
      </w:r>
      <w:r w:rsidR="00435B45" w:rsidRPr="00104547">
        <w:rPr>
          <w:rStyle w:val="Char2"/>
          <w:rFonts w:hint="cs"/>
          <w:rtl/>
        </w:rPr>
        <w:t xml:space="preserve"> آن‌ها </w:t>
      </w:r>
      <w:r w:rsidRPr="00104547">
        <w:rPr>
          <w:rStyle w:val="Char2"/>
          <w:rFonts w:hint="cs"/>
          <w:rtl/>
        </w:rPr>
        <w:t>آمدند و نزد رسول الله</w:t>
      </w:r>
      <w:r w:rsidR="009B1F75" w:rsidRPr="00104547">
        <w:rPr>
          <w:rStyle w:val="Char2"/>
          <w:rFonts w:hint="cs"/>
          <w:rtl/>
        </w:rPr>
        <w:t xml:space="preserve"> </w:t>
      </w:r>
      <w:r w:rsidR="009B1F75" w:rsidRPr="00104547">
        <w:rPr>
          <w:rFonts w:ascii="Times New Roman" w:hAnsi="Times New Roman" w:cs="CTraditional Arabic" w:hint="cs"/>
          <w:sz w:val="28"/>
          <w:szCs w:val="28"/>
          <w:rtl/>
          <w:lang w:bidi="fa-IR"/>
        </w:rPr>
        <w:t>ج</w:t>
      </w:r>
      <w:r w:rsidRPr="00104547">
        <w:rPr>
          <w:rStyle w:val="Char2"/>
          <w:rFonts w:hint="cs"/>
          <w:rtl/>
        </w:rPr>
        <w:t xml:space="preserve"> به بحث و مناظره پرداختند و رافع بن حرمله گفت: شما هیچ دینی ندارید و به عیسی بن مریم و انجیل ایمان ندارید. و مردی نجرانی گفت: شما هیچ دینی ندارید و نبوت موسی و تورات را قبول ندارید. سپس خداوند متعال این آیه را نازل فرمود:</w:t>
      </w:r>
    </w:p>
    <w:p w:rsidR="00BE16A3" w:rsidRPr="00104547" w:rsidRDefault="009B1F75"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وَقَالَتِ </w:t>
      </w:r>
      <w:r w:rsidRPr="00104547">
        <w:rPr>
          <w:rStyle w:val="Char7"/>
          <w:rFonts w:hint="cs"/>
          <w:rtl/>
        </w:rPr>
        <w:t>ٱ</w:t>
      </w:r>
      <w:r w:rsidRPr="00104547">
        <w:rPr>
          <w:rStyle w:val="Char7"/>
          <w:rFonts w:hint="eastAsia"/>
          <w:rtl/>
        </w:rPr>
        <w:t>لۡيَهُودُ</w:t>
      </w:r>
      <w:r w:rsidRPr="00104547">
        <w:rPr>
          <w:rStyle w:val="Char7"/>
          <w:rtl/>
        </w:rPr>
        <w:t xml:space="preserve"> لَيۡسَتِ </w:t>
      </w:r>
      <w:r w:rsidRPr="00104547">
        <w:rPr>
          <w:rStyle w:val="Char7"/>
          <w:rFonts w:hint="cs"/>
          <w:rtl/>
        </w:rPr>
        <w:t>ٱ</w:t>
      </w:r>
      <w:r w:rsidRPr="00104547">
        <w:rPr>
          <w:rStyle w:val="Char7"/>
          <w:rFonts w:hint="eastAsia"/>
          <w:rtl/>
        </w:rPr>
        <w:t>لنَّصَٰرَىٰ</w:t>
      </w:r>
      <w:r w:rsidRPr="00104547">
        <w:rPr>
          <w:rStyle w:val="Char7"/>
          <w:rtl/>
        </w:rPr>
        <w:t xml:space="preserve"> عَلَىٰ شَيۡءٖ وَقَالَتِ </w:t>
      </w:r>
      <w:r w:rsidRPr="00104547">
        <w:rPr>
          <w:rStyle w:val="Char7"/>
          <w:rFonts w:hint="cs"/>
          <w:rtl/>
        </w:rPr>
        <w:t>ٱ</w:t>
      </w:r>
      <w:r w:rsidRPr="00104547">
        <w:rPr>
          <w:rStyle w:val="Char7"/>
          <w:rFonts w:hint="eastAsia"/>
          <w:rtl/>
        </w:rPr>
        <w:t>لنَّصَٰرَىٰ</w:t>
      </w:r>
      <w:r w:rsidRPr="00104547">
        <w:rPr>
          <w:rStyle w:val="Char7"/>
          <w:rtl/>
        </w:rPr>
        <w:t xml:space="preserve"> لَيۡسَتِ </w:t>
      </w:r>
      <w:r w:rsidRPr="00104547">
        <w:rPr>
          <w:rStyle w:val="Char7"/>
          <w:rFonts w:hint="cs"/>
          <w:rtl/>
        </w:rPr>
        <w:t>ٱ</w:t>
      </w:r>
      <w:r w:rsidRPr="00104547">
        <w:rPr>
          <w:rStyle w:val="Char7"/>
          <w:rFonts w:hint="eastAsia"/>
          <w:rtl/>
        </w:rPr>
        <w:t>لۡيَهُودُ</w:t>
      </w:r>
      <w:r w:rsidRPr="00104547">
        <w:rPr>
          <w:rStyle w:val="Char7"/>
          <w:rtl/>
        </w:rPr>
        <w:t xml:space="preserve"> عَلَىٰ شَيۡءٖ وَهُمۡ يَتۡلُونَ </w:t>
      </w:r>
      <w:r w:rsidRPr="00104547">
        <w:rPr>
          <w:rStyle w:val="Char7"/>
          <w:rFonts w:hint="cs"/>
          <w:rtl/>
        </w:rPr>
        <w:t>ٱ</w:t>
      </w:r>
      <w:r w:rsidRPr="00104547">
        <w:rPr>
          <w:rStyle w:val="Char7"/>
          <w:rFonts w:hint="eastAsia"/>
          <w:rtl/>
        </w:rPr>
        <w:t>لۡكِتَٰبَۗ</w:t>
      </w:r>
      <w:r w:rsidRPr="00104547">
        <w:rPr>
          <w:rStyle w:val="Char7"/>
          <w:rtl/>
        </w:rPr>
        <w:t xml:space="preserve"> كَذَٰلِكَ قَالَ </w:t>
      </w:r>
      <w:r w:rsidRPr="00104547">
        <w:rPr>
          <w:rStyle w:val="Char7"/>
          <w:rFonts w:hint="cs"/>
          <w:rtl/>
        </w:rPr>
        <w:t>ٱ</w:t>
      </w:r>
      <w:r w:rsidRPr="00104547">
        <w:rPr>
          <w:rStyle w:val="Char7"/>
          <w:rFonts w:hint="eastAsia"/>
          <w:rtl/>
        </w:rPr>
        <w:t>لَّذِينَ</w:t>
      </w:r>
      <w:r w:rsidRPr="00104547">
        <w:rPr>
          <w:rStyle w:val="Char7"/>
          <w:rtl/>
        </w:rPr>
        <w:t xml:space="preserve"> لَا يَعۡلَمُونَ مِثۡلَ قَوۡلِهِمۡۚ فَ</w:t>
      </w:r>
      <w:r w:rsidRPr="00104547">
        <w:rPr>
          <w:rStyle w:val="Char7"/>
          <w:rFonts w:hint="cs"/>
          <w:rtl/>
        </w:rPr>
        <w:t>ٱ</w:t>
      </w:r>
      <w:r w:rsidRPr="00104547">
        <w:rPr>
          <w:rStyle w:val="Char7"/>
          <w:rFonts w:hint="eastAsia"/>
          <w:rtl/>
        </w:rPr>
        <w:t>للَّهُ</w:t>
      </w:r>
      <w:r w:rsidRPr="00104547">
        <w:rPr>
          <w:rStyle w:val="Char7"/>
          <w:rtl/>
        </w:rPr>
        <w:t xml:space="preserve"> يَحۡكُمُ بَيۡنَهُمۡ يَوۡمَ </w:t>
      </w:r>
      <w:r w:rsidRPr="00104547">
        <w:rPr>
          <w:rStyle w:val="Char7"/>
          <w:rFonts w:hint="cs"/>
          <w:rtl/>
        </w:rPr>
        <w:t>ٱ</w:t>
      </w:r>
      <w:r w:rsidRPr="00104547">
        <w:rPr>
          <w:rStyle w:val="Char7"/>
          <w:rFonts w:hint="eastAsia"/>
          <w:rtl/>
        </w:rPr>
        <w:t>لۡقِيَٰمَةِ</w:t>
      </w:r>
      <w:r w:rsidRPr="00104547">
        <w:rPr>
          <w:rStyle w:val="Char7"/>
          <w:rtl/>
        </w:rPr>
        <w:t xml:space="preserve"> ف</w:t>
      </w:r>
      <w:r w:rsidRPr="00104547">
        <w:rPr>
          <w:rStyle w:val="Char7"/>
          <w:rFonts w:hint="eastAsia"/>
          <w:rtl/>
        </w:rPr>
        <w:t>ِيمَا</w:t>
      </w:r>
      <w:r w:rsidRPr="00104547">
        <w:rPr>
          <w:rStyle w:val="Char7"/>
          <w:rtl/>
        </w:rPr>
        <w:t xml:space="preserve"> كَانُواْ فِيهِ يَخۡتَلِفُونَ١١٣</w:t>
      </w:r>
      <w:r w:rsidRPr="00104547">
        <w:rPr>
          <w:rStyle w:val="Char2"/>
          <w:rFonts w:cs="Traditional Arabic"/>
          <w:color w:val="000000"/>
          <w:shd w:val="clear" w:color="auto" w:fill="FFFFFF"/>
          <w:rtl/>
        </w:rPr>
        <w:t>﴾</w:t>
      </w:r>
      <w:r w:rsidRPr="00104547">
        <w:rPr>
          <w:rStyle w:val="Char5"/>
          <w:rtl/>
        </w:rPr>
        <w:t xml:space="preserve"> [البقرة: 113]</w:t>
      </w:r>
      <w:r w:rsidR="00BE16A3" w:rsidRPr="00104547">
        <w:rPr>
          <w:rStyle w:val="Char2"/>
          <w:vertAlign w:val="superscript"/>
          <w:rtl/>
        </w:rPr>
        <w:footnoteReference w:id="104"/>
      </w:r>
      <w:r w:rsidR="00BE16A3" w:rsidRPr="00104547">
        <w:rPr>
          <w:rStyle w:val="Char2"/>
          <w:rFonts w:hint="cs"/>
          <w:rtl/>
        </w:rPr>
        <w:t>.</w:t>
      </w:r>
    </w:p>
    <w:p w:rsidR="00BE16A3" w:rsidRPr="00104547" w:rsidRDefault="00BE16A3" w:rsidP="00104547">
      <w:pPr>
        <w:pStyle w:val="StyleComplexBLotus12ptJustifiedFirstline05cmCharCharCharCharCharChar"/>
        <w:spacing w:line="240" w:lineRule="auto"/>
        <w:ind w:firstLine="227"/>
        <w:rPr>
          <w:rStyle w:val="Char2"/>
          <w:rtl/>
        </w:rPr>
      </w:pPr>
      <w:r w:rsidRPr="00104547">
        <w:rPr>
          <w:rFonts w:ascii="Times New Roman" w:hAnsi="Times New Roman" w:cs="Traditional Arabic"/>
          <w:sz w:val="28"/>
          <w:szCs w:val="28"/>
          <w:rtl/>
        </w:rPr>
        <w:t>«</w:t>
      </w:r>
      <w:r w:rsidRPr="00104547">
        <w:rPr>
          <w:rStyle w:val="Char2"/>
          <w:rFonts w:hint="cs"/>
          <w:rtl/>
        </w:rPr>
        <w:t>(</w:t>
      </w:r>
      <w:r w:rsidR="000C5D3E" w:rsidRPr="00104547">
        <w:rPr>
          <w:rStyle w:val="Char2"/>
          <w:rtl/>
        </w:rPr>
        <w:t>ی</w:t>
      </w:r>
      <w:r w:rsidRPr="00104547">
        <w:rPr>
          <w:rStyle w:val="Char2"/>
          <w:rtl/>
        </w:rPr>
        <w:t>هود</w:t>
      </w:r>
      <w:r w:rsidR="000C5D3E" w:rsidRPr="00104547">
        <w:rPr>
          <w:rStyle w:val="Char2"/>
          <w:rtl/>
        </w:rPr>
        <w:t>ی</w:t>
      </w:r>
      <w:r w:rsidRPr="00104547">
        <w:rPr>
          <w:rStyle w:val="Char2"/>
          <w:rtl/>
        </w:rPr>
        <w:t>ان‏گفتند: مس</w:t>
      </w:r>
      <w:r w:rsidR="000C5D3E" w:rsidRPr="00104547">
        <w:rPr>
          <w:rStyle w:val="Char2"/>
          <w:rtl/>
        </w:rPr>
        <w:t>ی</w:t>
      </w:r>
      <w:r w:rsidRPr="00104547">
        <w:rPr>
          <w:rStyle w:val="Char2"/>
          <w:rtl/>
        </w:rPr>
        <w:t>ح</w:t>
      </w:r>
      <w:r w:rsidR="000C5D3E" w:rsidRPr="00104547">
        <w:rPr>
          <w:rStyle w:val="Char2"/>
          <w:rtl/>
        </w:rPr>
        <w:t>ی</w:t>
      </w:r>
      <w:r w:rsidRPr="00104547">
        <w:rPr>
          <w:rStyle w:val="Char2"/>
          <w:rtl/>
        </w:rPr>
        <w:t>ان ه</w:t>
      </w:r>
      <w:r w:rsidR="000C5D3E" w:rsidRPr="00104547">
        <w:rPr>
          <w:rStyle w:val="Char2"/>
          <w:rtl/>
        </w:rPr>
        <w:t>ی</w:t>
      </w:r>
      <w:r w:rsidRPr="00104547">
        <w:rPr>
          <w:rStyle w:val="Char2"/>
          <w:rtl/>
        </w:rPr>
        <w:t>چ موقع</w:t>
      </w:r>
      <w:r w:rsidR="000C5D3E" w:rsidRPr="00104547">
        <w:rPr>
          <w:rStyle w:val="Char2"/>
          <w:rtl/>
        </w:rPr>
        <w:t>ی</w:t>
      </w:r>
      <w:r w:rsidRPr="00104547">
        <w:rPr>
          <w:rStyle w:val="Char2"/>
          <w:rtl/>
        </w:rPr>
        <w:t>تى (نزد خدا) ندارند، و مس</w:t>
      </w:r>
      <w:r w:rsidR="000C5D3E" w:rsidRPr="00104547">
        <w:rPr>
          <w:rStyle w:val="Char2"/>
          <w:rtl/>
        </w:rPr>
        <w:t>ی</w:t>
      </w:r>
      <w:r w:rsidRPr="00104547">
        <w:rPr>
          <w:rStyle w:val="Char2"/>
          <w:rtl/>
        </w:rPr>
        <w:t>ح</w:t>
      </w:r>
      <w:r w:rsidR="000C5D3E" w:rsidRPr="00104547">
        <w:rPr>
          <w:rStyle w:val="Char2"/>
          <w:rtl/>
        </w:rPr>
        <w:t>ی</w:t>
      </w:r>
      <w:r w:rsidRPr="00104547">
        <w:rPr>
          <w:rStyle w:val="Char2"/>
          <w:rtl/>
        </w:rPr>
        <w:t>ان ن</w:t>
      </w:r>
      <w:r w:rsidR="000C5D3E" w:rsidRPr="00104547">
        <w:rPr>
          <w:rStyle w:val="Char2"/>
          <w:rtl/>
        </w:rPr>
        <w:t>ی</w:t>
      </w:r>
      <w:r w:rsidRPr="00104547">
        <w:rPr>
          <w:rStyle w:val="Char2"/>
          <w:rtl/>
        </w:rPr>
        <w:t xml:space="preserve">ز گفتند: </w:t>
      </w:r>
      <w:r w:rsidR="000C5D3E" w:rsidRPr="00104547">
        <w:rPr>
          <w:rStyle w:val="Char2"/>
          <w:rtl/>
        </w:rPr>
        <w:t>ی</w:t>
      </w:r>
      <w:r w:rsidRPr="00104547">
        <w:rPr>
          <w:rStyle w:val="Char2"/>
          <w:rtl/>
        </w:rPr>
        <w:t>هود</w:t>
      </w:r>
      <w:r w:rsidR="000C5D3E" w:rsidRPr="00104547">
        <w:rPr>
          <w:rStyle w:val="Char2"/>
          <w:rtl/>
        </w:rPr>
        <w:t>ی</w:t>
      </w:r>
      <w:r w:rsidRPr="00104547">
        <w:rPr>
          <w:rStyle w:val="Char2"/>
          <w:rtl/>
        </w:rPr>
        <w:t>ان ه</w:t>
      </w:r>
      <w:r w:rsidR="000C5D3E" w:rsidRPr="00104547">
        <w:rPr>
          <w:rStyle w:val="Char2"/>
          <w:rtl/>
        </w:rPr>
        <w:t>ی</w:t>
      </w:r>
      <w:r w:rsidRPr="00104547">
        <w:rPr>
          <w:rStyle w:val="Char2"/>
          <w:rtl/>
        </w:rPr>
        <w:t>چ موقع</w:t>
      </w:r>
      <w:r w:rsidR="000C5D3E" w:rsidRPr="00104547">
        <w:rPr>
          <w:rStyle w:val="Char2"/>
          <w:rtl/>
        </w:rPr>
        <w:t>ی</w:t>
      </w:r>
      <w:r w:rsidRPr="00104547">
        <w:rPr>
          <w:rStyle w:val="Char2"/>
          <w:rtl/>
        </w:rPr>
        <w:t xml:space="preserve">تى ندارند (و بر باطلند); در حالى </w:t>
      </w:r>
      <w:r w:rsidR="000C5D3E" w:rsidRPr="00104547">
        <w:rPr>
          <w:rStyle w:val="Char2"/>
          <w:rtl/>
        </w:rPr>
        <w:t>ک</w:t>
      </w:r>
      <w:r w:rsidRPr="00104547">
        <w:rPr>
          <w:rStyle w:val="Char2"/>
          <w:rtl/>
        </w:rPr>
        <w:t xml:space="preserve">ه هر دو دسته، </w:t>
      </w:r>
      <w:r w:rsidR="000C5D3E" w:rsidRPr="00104547">
        <w:rPr>
          <w:rStyle w:val="Char2"/>
          <w:rtl/>
        </w:rPr>
        <w:t>ک</w:t>
      </w:r>
      <w:r w:rsidRPr="00104547">
        <w:rPr>
          <w:rStyle w:val="Char2"/>
          <w:rtl/>
        </w:rPr>
        <w:t>تاب آسمانى را مى‏خوانند (و با</w:t>
      </w:r>
      <w:r w:rsidR="000C5D3E" w:rsidRPr="00104547">
        <w:rPr>
          <w:rStyle w:val="Char2"/>
          <w:rtl/>
        </w:rPr>
        <w:t>ی</w:t>
      </w:r>
      <w:r w:rsidRPr="00104547">
        <w:rPr>
          <w:rStyle w:val="Char2"/>
          <w:rtl/>
        </w:rPr>
        <w:t>د از ا</w:t>
      </w:r>
      <w:r w:rsidR="000C5D3E" w:rsidRPr="00104547">
        <w:rPr>
          <w:rStyle w:val="Char2"/>
          <w:rtl/>
        </w:rPr>
        <w:t>ی</w:t>
      </w:r>
      <w:r w:rsidRPr="00104547">
        <w:rPr>
          <w:rStyle w:val="Char2"/>
          <w:rtl/>
        </w:rPr>
        <w:t>ن گونه تعصب</w:t>
      </w:r>
      <w:r w:rsidR="009B1F75" w:rsidRPr="00104547">
        <w:rPr>
          <w:rStyle w:val="Char2"/>
          <w:rFonts w:hint="cs"/>
          <w:rtl/>
        </w:rPr>
        <w:t>‌</w:t>
      </w:r>
      <w:r w:rsidRPr="00104547">
        <w:rPr>
          <w:rStyle w:val="Char2"/>
          <w:rtl/>
        </w:rPr>
        <w:t>ها بر</w:t>
      </w:r>
      <w:r w:rsidR="000C5D3E" w:rsidRPr="00104547">
        <w:rPr>
          <w:rStyle w:val="Char2"/>
          <w:rtl/>
        </w:rPr>
        <w:t>ک</w:t>
      </w:r>
      <w:r w:rsidRPr="00104547">
        <w:rPr>
          <w:rStyle w:val="Char2"/>
          <w:rtl/>
        </w:rPr>
        <w:t>نار باشند)افراد نادان (د</w:t>
      </w:r>
      <w:r w:rsidR="000C5D3E" w:rsidRPr="00104547">
        <w:rPr>
          <w:rStyle w:val="Char2"/>
          <w:rtl/>
        </w:rPr>
        <w:t>ی</w:t>
      </w:r>
      <w:r w:rsidRPr="00104547">
        <w:rPr>
          <w:rStyle w:val="Char2"/>
          <w:rtl/>
        </w:rPr>
        <w:t>گر، همچون مشر</w:t>
      </w:r>
      <w:r w:rsidR="000C5D3E" w:rsidRPr="00104547">
        <w:rPr>
          <w:rStyle w:val="Char2"/>
          <w:rtl/>
        </w:rPr>
        <w:t>ک</w:t>
      </w:r>
      <w:r w:rsidRPr="00104547">
        <w:rPr>
          <w:rStyle w:val="Char2"/>
          <w:rtl/>
        </w:rPr>
        <w:t>ان) ن</w:t>
      </w:r>
      <w:r w:rsidR="000C5D3E" w:rsidRPr="00104547">
        <w:rPr>
          <w:rStyle w:val="Char2"/>
          <w:rtl/>
        </w:rPr>
        <w:t>ی</w:t>
      </w:r>
      <w:r w:rsidRPr="00104547">
        <w:rPr>
          <w:rStyle w:val="Char2"/>
          <w:rtl/>
        </w:rPr>
        <w:t>ز، سخنى همانند سخن</w:t>
      </w:r>
      <w:r w:rsidR="00435B45" w:rsidRPr="00104547">
        <w:rPr>
          <w:rStyle w:val="Char2"/>
          <w:rtl/>
        </w:rPr>
        <w:t xml:space="preserve"> آن‌ها </w:t>
      </w:r>
      <w:r w:rsidRPr="00104547">
        <w:rPr>
          <w:rStyle w:val="Char2"/>
          <w:rtl/>
        </w:rPr>
        <w:t>داشتند! خداوند، روز ق</w:t>
      </w:r>
      <w:r w:rsidR="000C5D3E" w:rsidRPr="00104547">
        <w:rPr>
          <w:rStyle w:val="Char2"/>
          <w:rtl/>
        </w:rPr>
        <w:t>ی</w:t>
      </w:r>
      <w:r w:rsidRPr="00104547">
        <w:rPr>
          <w:rStyle w:val="Char2"/>
          <w:rtl/>
        </w:rPr>
        <w:t>امت، در باره آنچه در آن اختلاف داشتند، داورى مى‏</w:t>
      </w:r>
      <w:r w:rsidR="000C5D3E" w:rsidRPr="00104547">
        <w:rPr>
          <w:rStyle w:val="Char2"/>
          <w:rtl/>
        </w:rPr>
        <w:t>ک</w:t>
      </w:r>
      <w:r w:rsidRPr="00104547">
        <w:rPr>
          <w:rStyle w:val="Char2"/>
          <w:rtl/>
        </w:rPr>
        <w:t>ن</w:t>
      </w:r>
      <w:r w:rsidRPr="00104547">
        <w:rPr>
          <w:rStyle w:val="Char2"/>
          <w:rFonts w:hint="cs"/>
          <w:rtl/>
        </w:rPr>
        <w:t>د)</w:t>
      </w:r>
      <w:r w:rsidRPr="00104547">
        <w:rPr>
          <w:rFonts w:ascii="Times New Roman" w:hAnsi="Times New Roman" w:cs="Traditional Arabic"/>
          <w:sz w:val="28"/>
          <w:szCs w:val="28"/>
          <w:rtl/>
        </w:rPr>
        <w:t>»</w:t>
      </w:r>
      <w:r w:rsidRPr="00104547">
        <w:rPr>
          <w:rStyle w:val="Char2"/>
          <w:rFonts w:hint="cs"/>
          <w:rtl/>
        </w:rPr>
        <w:t>.</w:t>
      </w:r>
    </w:p>
    <w:p w:rsidR="009B1F75" w:rsidRPr="00104547" w:rsidRDefault="00BE16A3"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فضا‌ها و شرایط حاصل شده و تبلیغات سراسیمه بهره‌ای جز دوری از جاده وحدت برای ناآگاهان دو طرف[غالب و مغلوب] نخواهد داشت؛ بلکه جز افزایش صدور احکام ظالمانه‌ای </w:t>
      </w:r>
      <w:r w:rsidRPr="00104547">
        <w:rPr>
          <w:rFonts w:ascii="Times New Roman" w:hAnsi="Times New Roman" w:cs="2  Badr" w:hint="cs"/>
          <w:sz w:val="28"/>
          <w:szCs w:val="28"/>
          <w:rtl/>
          <w:lang w:bidi="fa-IR"/>
        </w:rPr>
        <w:t>–</w:t>
      </w:r>
      <w:r w:rsidRPr="00104547">
        <w:rPr>
          <w:rStyle w:val="Char2"/>
          <w:rFonts w:hint="cs"/>
          <w:rtl/>
        </w:rPr>
        <w:t xml:space="preserve"> در حق کسانی که مستحق چنین حکمی نیستند </w:t>
      </w:r>
      <w:r w:rsidRPr="00104547">
        <w:rPr>
          <w:rFonts w:ascii="Times New Roman" w:hAnsi="Times New Roman" w:cs="2  Badr" w:hint="cs"/>
          <w:sz w:val="28"/>
          <w:szCs w:val="28"/>
          <w:rtl/>
          <w:lang w:bidi="fa-IR"/>
        </w:rPr>
        <w:t>–</w:t>
      </w:r>
      <w:r w:rsidRPr="00104547">
        <w:rPr>
          <w:rStyle w:val="Char2"/>
          <w:rFonts w:hint="cs"/>
          <w:rtl/>
        </w:rPr>
        <w:t xml:space="preserve"> دستاوردی به بار نخواهد نشست، و تمام</w:t>
      </w:r>
      <w:r w:rsidR="00435B45" w:rsidRPr="00104547">
        <w:rPr>
          <w:rStyle w:val="Char2"/>
          <w:rFonts w:hint="cs"/>
          <w:rtl/>
        </w:rPr>
        <w:t xml:space="preserve"> آن‌ها </w:t>
      </w:r>
      <w:r w:rsidRPr="00104547">
        <w:rPr>
          <w:rStyle w:val="Char2"/>
          <w:rFonts w:hint="cs"/>
          <w:rtl/>
        </w:rPr>
        <w:t>با معیار عدل و راستی مخالف می‌باشند، لذا عمر بن عبدالعزیز [عمر دوم عادل راشد] چون زمامداری را برعهده گرفت به ترک دشنام‌هایی که در خطبه‌ها رواج یافته بود امر نمود و دستور داد تا خطبه‌ها را با شعار نیکوی:</w:t>
      </w:r>
    </w:p>
    <w:p w:rsidR="009B1F75" w:rsidRPr="00104547" w:rsidRDefault="009B1F75"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 </w:t>
      </w:r>
      <w:r w:rsidRPr="00104547">
        <w:rPr>
          <w:rStyle w:val="Char7"/>
          <w:rFonts w:hint="cs"/>
          <w:rtl/>
        </w:rPr>
        <w:t>ٱ</w:t>
      </w:r>
      <w:r w:rsidRPr="00104547">
        <w:rPr>
          <w:rStyle w:val="Char7"/>
          <w:rFonts w:hint="eastAsia"/>
          <w:rtl/>
        </w:rPr>
        <w:t>للَّهَ</w:t>
      </w:r>
      <w:r w:rsidRPr="00104547">
        <w:rPr>
          <w:rStyle w:val="Char7"/>
          <w:rtl/>
        </w:rPr>
        <w:t xml:space="preserve"> يَأۡمُرُ بِ</w:t>
      </w:r>
      <w:r w:rsidRPr="00104547">
        <w:rPr>
          <w:rStyle w:val="Char7"/>
          <w:rFonts w:hint="cs"/>
          <w:rtl/>
        </w:rPr>
        <w:t>ٱ</w:t>
      </w:r>
      <w:r w:rsidRPr="00104547">
        <w:rPr>
          <w:rStyle w:val="Char7"/>
          <w:rFonts w:hint="eastAsia"/>
          <w:rtl/>
        </w:rPr>
        <w:t>لۡعَدۡلِ</w:t>
      </w:r>
      <w:r w:rsidRPr="00104547">
        <w:rPr>
          <w:rStyle w:val="Char7"/>
          <w:rtl/>
        </w:rPr>
        <w:t xml:space="preserve"> وَ</w:t>
      </w:r>
      <w:r w:rsidRPr="00104547">
        <w:rPr>
          <w:rStyle w:val="Char7"/>
          <w:rFonts w:hint="cs"/>
          <w:rtl/>
        </w:rPr>
        <w:t>ٱ</w:t>
      </w:r>
      <w:r w:rsidRPr="00104547">
        <w:rPr>
          <w:rStyle w:val="Char7"/>
          <w:rFonts w:hint="eastAsia"/>
          <w:rtl/>
        </w:rPr>
        <w:t>لۡإِحۡسَٰنِ</w:t>
      </w:r>
      <w:r w:rsidRPr="00104547">
        <w:rPr>
          <w:rStyle w:val="Char7"/>
          <w:rtl/>
        </w:rPr>
        <w:t xml:space="preserve"> وَإِيتَآيِٕ ذِي </w:t>
      </w:r>
      <w:r w:rsidRPr="00104547">
        <w:rPr>
          <w:rStyle w:val="Char7"/>
          <w:rFonts w:hint="cs"/>
          <w:rtl/>
        </w:rPr>
        <w:t>ٱ</w:t>
      </w:r>
      <w:r w:rsidRPr="00104547">
        <w:rPr>
          <w:rStyle w:val="Char7"/>
          <w:rFonts w:hint="eastAsia"/>
          <w:rtl/>
        </w:rPr>
        <w:t>لۡقُرۡبَىٰ</w:t>
      </w:r>
      <w:r w:rsidRPr="00104547">
        <w:rPr>
          <w:rStyle w:val="Char7"/>
          <w:rtl/>
        </w:rPr>
        <w:t xml:space="preserve"> وَيَنۡهَىٰ عَنِ </w:t>
      </w:r>
      <w:r w:rsidRPr="00104547">
        <w:rPr>
          <w:rStyle w:val="Char7"/>
          <w:rFonts w:hint="cs"/>
          <w:rtl/>
        </w:rPr>
        <w:t>ٱ</w:t>
      </w:r>
      <w:r w:rsidRPr="00104547">
        <w:rPr>
          <w:rStyle w:val="Char7"/>
          <w:rFonts w:hint="eastAsia"/>
          <w:rtl/>
        </w:rPr>
        <w:t>لۡفَحۡشَآءِ</w:t>
      </w:r>
      <w:r w:rsidRPr="00104547">
        <w:rPr>
          <w:rStyle w:val="Char7"/>
          <w:rtl/>
        </w:rPr>
        <w:t xml:space="preserve"> وَ</w:t>
      </w:r>
      <w:r w:rsidRPr="00104547">
        <w:rPr>
          <w:rStyle w:val="Char7"/>
          <w:rFonts w:hint="cs"/>
          <w:rtl/>
        </w:rPr>
        <w:t>ٱ</w:t>
      </w:r>
      <w:r w:rsidRPr="00104547">
        <w:rPr>
          <w:rStyle w:val="Char7"/>
          <w:rFonts w:hint="eastAsia"/>
          <w:rtl/>
        </w:rPr>
        <w:t>لۡمُنكَرِ</w:t>
      </w:r>
      <w:r w:rsidRPr="00104547">
        <w:rPr>
          <w:rStyle w:val="Char7"/>
          <w:rtl/>
        </w:rPr>
        <w:t xml:space="preserve"> وَ</w:t>
      </w:r>
      <w:r w:rsidRPr="00104547">
        <w:rPr>
          <w:rStyle w:val="Char7"/>
          <w:rFonts w:hint="cs"/>
          <w:rtl/>
        </w:rPr>
        <w:t>ٱ</w:t>
      </w:r>
      <w:r w:rsidRPr="00104547">
        <w:rPr>
          <w:rStyle w:val="Char7"/>
          <w:rFonts w:hint="eastAsia"/>
          <w:rtl/>
        </w:rPr>
        <w:t>لۡبَغۡيِۚ</w:t>
      </w:r>
      <w:r w:rsidRPr="00104547">
        <w:rPr>
          <w:rStyle w:val="Char7"/>
          <w:rtl/>
        </w:rPr>
        <w:t xml:space="preserve"> يَعِظُكُمۡ لَعَلَّكُمۡ تَذَكَّرُونَ٩٠</w:t>
      </w:r>
      <w:r w:rsidRPr="00104547">
        <w:rPr>
          <w:rStyle w:val="Char2"/>
          <w:rFonts w:cs="Traditional Arabic"/>
          <w:color w:val="000000"/>
          <w:shd w:val="clear" w:color="auto" w:fill="FFFFFF"/>
          <w:rtl/>
        </w:rPr>
        <w:t>﴾</w:t>
      </w:r>
      <w:r w:rsidRPr="00104547">
        <w:rPr>
          <w:rStyle w:val="Char5"/>
          <w:rtl/>
        </w:rPr>
        <w:t xml:space="preserve"> [النحل: 90]</w:t>
      </w:r>
      <w:r w:rsidRPr="00104547">
        <w:rPr>
          <w:rStyle w:val="Char5"/>
          <w:rFonts w:hint="cs"/>
          <w:rtl/>
        </w:rPr>
        <w:t>.</w:t>
      </w:r>
    </w:p>
    <w:p w:rsidR="00BE16A3" w:rsidRPr="00104547" w:rsidRDefault="00BE16A3" w:rsidP="00104547">
      <w:pPr>
        <w:pStyle w:val="StyleComplexBLotus12ptJustifiedFirstline05cm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خداوند به عدل و احسان و بخشش به نزد</w:t>
      </w:r>
      <w:r w:rsidR="000C5D3E" w:rsidRPr="00104547">
        <w:rPr>
          <w:rStyle w:val="Char2"/>
          <w:rtl/>
        </w:rPr>
        <w:t>یک</w:t>
      </w:r>
      <w:r w:rsidRPr="00104547">
        <w:rPr>
          <w:rStyle w:val="Char2"/>
          <w:rtl/>
        </w:rPr>
        <w:t>ان فرمان مى‏دهد; و از فحشا و من</w:t>
      </w:r>
      <w:r w:rsidR="000C5D3E" w:rsidRPr="00104547">
        <w:rPr>
          <w:rStyle w:val="Char2"/>
          <w:rtl/>
        </w:rPr>
        <w:t>ک</w:t>
      </w:r>
      <w:r w:rsidRPr="00104547">
        <w:rPr>
          <w:rStyle w:val="Char2"/>
          <w:rtl/>
        </w:rPr>
        <w:t>ر و ستم، نهى مى‏</w:t>
      </w:r>
      <w:r w:rsidR="000C5D3E" w:rsidRPr="00104547">
        <w:rPr>
          <w:rStyle w:val="Char2"/>
          <w:rtl/>
        </w:rPr>
        <w:t>ک</w:t>
      </w:r>
      <w:r w:rsidRPr="00104547">
        <w:rPr>
          <w:rStyle w:val="Char2"/>
          <w:rtl/>
        </w:rPr>
        <w:t>ند; خداوند به شما اندرز مى‏دهد، شا</w:t>
      </w:r>
      <w:r w:rsidR="000C5D3E" w:rsidRPr="00104547">
        <w:rPr>
          <w:rStyle w:val="Char2"/>
          <w:rtl/>
        </w:rPr>
        <w:t>ی</w:t>
      </w:r>
      <w:r w:rsidRPr="00104547">
        <w:rPr>
          <w:rStyle w:val="Char2"/>
          <w:rtl/>
        </w:rPr>
        <w:t>د متذ</w:t>
      </w:r>
      <w:r w:rsidR="000C5D3E" w:rsidRPr="00104547">
        <w:rPr>
          <w:rStyle w:val="Char2"/>
          <w:rtl/>
        </w:rPr>
        <w:t>ک</w:t>
      </w:r>
      <w:r w:rsidRPr="00104547">
        <w:rPr>
          <w:rStyle w:val="Char2"/>
          <w:rtl/>
        </w:rPr>
        <w:t>ر شو</w:t>
      </w:r>
      <w:r w:rsidR="000C5D3E" w:rsidRPr="00104547">
        <w:rPr>
          <w:rStyle w:val="Char2"/>
          <w:rtl/>
        </w:rPr>
        <w:t>ی</w:t>
      </w:r>
      <w:r w:rsidRPr="00104547">
        <w:rPr>
          <w:rStyle w:val="Char2"/>
          <w:rtl/>
        </w:rPr>
        <w:t>د</w:t>
      </w:r>
      <w:r w:rsidRPr="00104547">
        <w:rPr>
          <w:rFonts w:ascii="Times New Roman" w:hAnsi="Times New Roman" w:cs="Traditional Arabic"/>
          <w:sz w:val="28"/>
          <w:szCs w:val="28"/>
          <w:rtl/>
          <w:lang w:bidi="fa-IR"/>
        </w:rPr>
        <w:t>»</w:t>
      </w:r>
      <w:r w:rsidRPr="00104547">
        <w:rPr>
          <w:rStyle w:val="Char2"/>
          <w:rFonts w:hint="cs"/>
          <w:rtl/>
        </w:rPr>
        <w:t>. بیارایند</w:t>
      </w:r>
      <w:r w:rsidRPr="00104547">
        <w:rPr>
          <w:rStyle w:val="Char2"/>
          <w:vertAlign w:val="superscript"/>
          <w:rtl/>
        </w:rPr>
        <w:footnoteReference w:id="105"/>
      </w:r>
      <w:r w:rsidRPr="00104547">
        <w:rPr>
          <w:rStyle w:val="Char2"/>
          <w:rFonts w:hint="cs"/>
          <w:rtl/>
        </w:rPr>
        <w:t>.</w:t>
      </w:r>
    </w:p>
    <w:p w:rsidR="00BE16A3" w:rsidRPr="00104547" w:rsidRDefault="00BE16A3" w:rsidP="00104547">
      <w:pPr>
        <w:pStyle w:val="StyleComplexBLotus12ptJustifiedFirstline05cmCharCharCharCharCharChar"/>
        <w:spacing w:line="240" w:lineRule="auto"/>
        <w:ind w:firstLine="227"/>
        <w:rPr>
          <w:rStyle w:val="Char2"/>
          <w:rtl/>
        </w:rPr>
      </w:pPr>
      <w:r w:rsidRPr="00104547">
        <w:rPr>
          <w:rStyle w:val="Char2"/>
          <w:rFonts w:hint="cs"/>
          <w:rtl/>
        </w:rPr>
        <w:t>[امام] ابوحامد[محمد] غزالی چه نیک می‌فرماید: بیشتر جهالت</w:t>
      </w:r>
      <w:r w:rsidR="009B1F75" w:rsidRPr="00104547">
        <w:rPr>
          <w:rStyle w:val="Char2"/>
          <w:rFonts w:hint="eastAsia"/>
          <w:rtl/>
        </w:rPr>
        <w:t>‌</w:t>
      </w:r>
      <w:r w:rsidRPr="00104547">
        <w:rPr>
          <w:rStyle w:val="Char2"/>
          <w:rFonts w:hint="cs"/>
          <w:rtl/>
        </w:rPr>
        <w:t>ها با تعصب جماعتی از جاهلان طرفدار حق در دل عوام [مردم] رسوخ نمود، و حق در معرض مبارزه و تحقیق [دیگران] اظهار نموده و به چشم حقارت به ضعیفان طرف خصومت نگریسته‌اند و انگیزه‌های دشمنی و مخالفت را در درونشان برانگیخته‌اند و اعتقادات باطل در قلوبشان فشانده‌اند و با وجود فساد آشکار، محو و ریشه‌کنی آن به وسیله دانشمندان فرهیخته هم‌ دشوار است</w:t>
      </w:r>
      <w:r w:rsidRPr="00104547">
        <w:rPr>
          <w:rStyle w:val="Char2"/>
          <w:vertAlign w:val="superscript"/>
          <w:rtl/>
        </w:rPr>
        <w:footnoteReference w:id="106"/>
      </w:r>
      <w:r w:rsidRPr="00104547">
        <w:rPr>
          <w:rStyle w:val="Char2"/>
          <w:rFonts w:hint="cs"/>
          <w:rtl/>
        </w:rPr>
        <w:t>.</w:t>
      </w:r>
    </w:p>
    <w:p w:rsidR="00BE16A3" w:rsidRPr="00104547" w:rsidRDefault="00BE16A3" w:rsidP="00104547">
      <w:pPr>
        <w:pStyle w:val="StyleComplexBLotus12ptJustifiedFirstline05cmCharCharCharCharCharChar"/>
        <w:spacing w:line="240" w:lineRule="auto"/>
        <w:ind w:firstLine="227"/>
        <w:rPr>
          <w:rStyle w:val="Char2"/>
          <w:rtl/>
        </w:rPr>
      </w:pPr>
      <w:r w:rsidRPr="00104547">
        <w:rPr>
          <w:rStyle w:val="Char2"/>
          <w:rFonts w:hint="cs"/>
          <w:rtl/>
        </w:rPr>
        <w:t>و [امام] شاطبی</w:t>
      </w:r>
      <w:r w:rsidR="009B1F75" w:rsidRPr="00104547">
        <w:rPr>
          <w:rFonts w:ascii="Times New Roman" w:hAnsi="Times New Roman" w:cs="CTraditional Arabic" w:hint="cs"/>
          <w:sz w:val="28"/>
          <w:szCs w:val="28"/>
          <w:rtl/>
          <w:lang w:bidi="fa-IR"/>
        </w:rPr>
        <w:t>/</w:t>
      </w:r>
      <w:r w:rsidRPr="00104547">
        <w:rPr>
          <w:rStyle w:val="Char2"/>
          <w:rFonts w:hint="cs"/>
          <w:rtl/>
        </w:rPr>
        <w:t xml:space="preserve"> در توضیح [این مطلب] می‌فرماید: و آن همان حقی است که عادت</w:t>
      </w:r>
      <w:r w:rsidR="009B1F75" w:rsidRPr="00104547">
        <w:rPr>
          <w:rStyle w:val="Char2"/>
          <w:rFonts w:hint="eastAsia"/>
          <w:rtl/>
        </w:rPr>
        <w:t>‌</w:t>
      </w:r>
      <w:r w:rsidRPr="00104547">
        <w:rPr>
          <w:rStyle w:val="Char2"/>
          <w:rFonts w:hint="cs"/>
          <w:rtl/>
        </w:rPr>
        <w:t>های جاری بر آن شاهد بوده و می‌بایست به اندازه توان انتقامجویی [و مقابله‌گری] را تسکین نماید</w:t>
      </w:r>
      <w:r w:rsidRPr="00104547">
        <w:rPr>
          <w:rStyle w:val="Char2"/>
          <w:vertAlign w:val="superscript"/>
          <w:rtl/>
        </w:rPr>
        <w:footnoteReference w:id="107"/>
      </w:r>
      <w:r w:rsidRPr="00104547">
        <w:rPr>
          <w:rStyle w:val="Char2"/>
          <w:rFonts w:hint="cs"/>
          <w:rtl/>
        </w:rPr>
        <w:t>.</w:t>
      </w:r>
    </w:p>
    <w:p w:rsidR="00BE16A3" w:rsidRPr="00F64449" w:rsidRDefault="00BE16A3" w:rsidP="00F64449">
      <w:pPr>
        <w:pStyle w:val="af2"/>
        <w:rPr>
          <w:rtl/>
        </w:rPr>
      </w:pPr>
      <w:r w:rsidRPr="00F64449">
        <w:rPr>
          <w:rFonts w:hint="cs"/>
          <w:rtl/>
        </w:rPr>
        <w:t>نتیجه‌گیری [از بحث مذکور]</w:t>
      </w:r>
    </w:p>
    <w:p w:rsidR="000A29CD" w:rsidRPr="00104547" w:rsidRDefault="00BE16A3" w:rsidP="00104547">
      <w:pPr>
        <w:pStyle w:val="StyleComplexBLotus12ptJustifiedFirstline05cm"/>
        <w:spacing w:line="240" w:lineRule="auto"/>
        <w:rPr>
          <w:rStyle w:val="Char2"/>
          <w:rtl/>
        </w:rPr>
      </w:pPr>
      <w:r w:rsidRPr="00104547">
        <w:rPr>
          <w:rStyle w:val="Char2"/>
          <w:rFonts w:hint="cs"/>
          <w:rtl/>
        </w:rPr>
        <w:t>از میان آنچه ذکر شد می‌توان گفت: که تقدیم [برتری] علی بر شیخین به دلالت قول لیث بن ابی سلیم قبل از نیمه‌های شصت [هجری] به ظهور نرسیده بود. براساس خبر عراقی‌هایی که نزد علی زین</w:t>
      </w:r>
      <w:r w:rsidRPr="00104547">
        <w:rPr>
          <w:rStyle w:val="Char2"/>
          <w:rFonts w:hint="eastAsia"/>
          <w:rtl/>
        </w:rPr>
        <w:t>‌</w:t>
      </w:r>
      <w:r w:rsidRPr="00104547">
        <w:rPr>
          <w:rStyle w:val="Char2"/>
          <w:rFonts w:hint="cs"/>
          <w:rtl/>
        </w:rPr>
        <w:t>العابدین رفته بودند تفضیل همراه با بدگویی قبل از پایان قرن اول سر برآورد، همچنین نصوص و سندهای سابق الذکر [پرده] از روی واقعیت مهمی برمی‌دارند و آن اینکه پدیده بدگویی به دور از بزرگان اهل بیت و در جوی از کتمان و پنهان‌کاری رواج و گسترش می‌یافت تا اینکه در سال 122ه‍ در هنگام ترک و رفض زید بن علی بن حسین رحمهم</w:t>
      </w:r>
      <w:r w:rsidRPr="00104547">
        <w:rPr>
          <w:rStyle w:val="Char2"/>
          <w:rFonts w:hint="eastAsia"/>
          <w:rtl/>
        </w:rPr>
        <w:t>‌</w:t>
      </w:r>
      <w:r w:rsidRPr="00104547">
        <w:rPr>
          <w:rStyle w:val="Char2"/>
          <w:rFonts w:hint="cs"/>
          <w:rtl/>
        </w:rPr>
        <w:t>الله، به شکل آشکار خودنمایی کرد.</w:t>
      </w:r>
    </w:p>
    <w:p w:rsidR="000A29CD" w:rsidRPr="00104547" w:rsidRDefault="000A29CD" w:rsidP="00104547">
      <w:pPr>
        <w:pStyle w:val="3-"/>
        <w:rPr>
          <w:rtl/>
        </w:rPr>
      </w:pPr>
      <w:bookmarkStart w:id="59" w:name="_Toc307451614"/>
      <w:bookmarkStart w:id="60" w:name="_Toc439578004"/>
      <w:r w:rsidRPr="00104547">
        <w:rPr>
          <w:rFonts w:hint="cs"/>
          <w:rtl/>
        </w:rPr>
        <w:t>تشیع [در مرحله] سوّم از بدگویی و برائت تا نص [انتصاب الهی] و عصمت</w:t>
      </w:r>
      <w:bookmarkEnd w:id="59"/>
      <w:bookmarkEnd w:id="60"/>
    </w:p>
    <w:p w:rsidR="000A29CD" w:rsidRPr="00104547" w:rsidRDefault="000A29CD" w:rsidP="00104547">
      <w:pPr>
        <w:pStyle w:val="StyleComplexBLotus12ptJustifiedFirstline05cmCharCharCharCharCharChar"/>
        <w:spacing w:line="240" w:lineRule="auto"/>
        <w:ind w:firstLine="227"/>
        <w:rPr>
          <w:rStyle w:val="Char2"/>
          <w:rtl/>
        </w:rPr>
      </w:pPr>
      <w:r w:rsidRPr="00104547">
        <w:rPr>
          <w:rStyle w:val="Char2"/>
          <w:rFonts w:hint="cs"/>
          <w:rtl/>
        </w:rPr>
        <w:t>عقیده پذیرش «برتری علی بر عثمان سپس برتری او بر تمام صحابه» در میان شیعه  در نیمه سوم از قرن اول پدیدار شد و در نزدیکی‌های سال 120 ه‍ به صورت عقیده اکثریت شیعه کوفه درآمد</w:t>
      </w:r>
      <w:r w:rsidRPr="00104547">
        <w:rPr>
          <w:rStyle w:val="Char2"/>
          <w:vertAlign w:val="superscript"/>
          <w:rtl/>
        </w:rPr>
        <w:footnoteReference w:id="108"/>
      </w:r>
      <w:r w:rsidRPr="00104547">
        <w:rPr>
          <w:rStyle w:val="Char2"/>
          <w:rFonts w:hint="cs"/>
          <w:rtl/>
        </w:rPr>
        <w:t xml:space="preserve"> و از آن طرف هم تغییر مهمی دیگری </w:t>
      </w:r>
      <w:r w:rsidRPr="00104547">
        <w:rPr>
          <w:rFonts w:ascii="Times New Roman" w:hAnsi="Times New Roman" w:cs="2  Badr" w:hint="cs"/>
          <w:sz w:val="28"/>
          <w:szCs w:val="28"/>
          <w:rtl/>
          <w:lang w:bidi="fa-IR"/>
        </w:rPr>
        <w:t>–</w:t>
      </w:r>
      <w:r w:rsidRPr="00104547">
        <w:rPr>
          <w:rStyle w:val="Char2"/>
          <w:rFonts w:hint="cs"/>
          <w:rtl/>
        </w:rPr>
        <w:t xml:space="preserve"> عقیده نص و عصمت </w:t>
      </w:r>
      <w:r w:rsidRPr="00104547">
        <w:rPr>
          <w:rFonts w:ascii="Times New Roman" w:hAnsi="Times New Roman" w:cs="2  Badr" w:hint="cs"/>
          <w:sz w:val="28"/>
          <w:szCs w:val="28"/>
          <w:rtl/>
          <w:lang w:bidi="fa-IR"/>
        </w:rPr>
        <w:t>–</w:t>
      </w:r>
      <w:r w:rsidRPr="00104547">
        <w:rPr>
          <w:rStyle w:val="Char2"/>
          <w:rFonts w:hint="cs"/>
          <w:rtl/>
        </w:rPr>
        <w:t xml:space="preserve"> ظاهر و پیش رفت تا اینکه به عقیده اکثریت تبدیل شد و در صفحات زیر سعی خواهیم کرد به مقدار توان به بررسی این تغییر مهم بپردازیم.</w:t>
      </w:r>
    </w:p>
    <w:p w:rsidR="000A29CD" w:rsidRPr="00104547" w:rsidRDefault="000A29CD" w:rsidP="00104547">
      <w:pPr>
        <w:pStyle w:val="4-"/>
        <w:rPr>
          <w:rtl/>
        </w:rPr>
      </w:pPr>
      <w:bookmarkStart w:id="61" w:name="_Toc307451615"/>
      <w:bookmarkStart w:id="62" w:name="_Toc439578005"/>
      <w:r w:rsidRPr="00104547">
        <w:rPr>
          <w:rFonts w:hint="cs"/>
          <w:rtl/>
        </w:rPr>
        <w:t>اول: نظریه وصیّت مقدمه نص</w:t>
      </w:r>
      <w:bookmarkEnd w:id="61"/>
      <w:bookmarkEnd w:id="62"/>
    </w:p>
    <w:p w:rsidR="000A29CD" w:rsidRPr="00104547" w:rsidRDefault="000A29CD" w:rsidP="00104547">
      <w:pPr>
        <w:pStyle w:val="StyleComplexBLotus12ptJustifiedFirstline05cmCharCharCharCharCharChar"/>
        <w:spacing w:line="240" w:lineRule="auto"/>
        <w:ind w:firstLine="227"/>
        <w:rPr>
          <w:rStyle w:val="Char2"/>
          <w:rtl/>
        </w:rPr>
      </w:pPr>
      <w:r w:rsidRPr="00104547">
        <w:rPr>
          <w:rStyle w:val="Char2"/>
          <w:rFonts w:hint="cs"/>
          <w:rtl/>
        </w:rPr>
        <w:t>شاید [بتوان گفت] اولین پلّه‌های «عقیده نص» ظهور نظریه وصیّت باشد. علمای گروه‌های [مختلف] به ثبت رسانده‌اند که عبدالله بن سبأ یهودی با نمونه‌گیری از یوشع بن نون - بر این اساس که ابن سبأ در یهودیت خود باور داشت که یوشع بن نون وصی موسی می‌باشد - قول به وجوب امامت علی</w:t>
      </w:r>
      <w:r w:rsidR="00AE2AEA" w:rsidRPr="00104547">
        <w:rPr>
          <w:rStyle w:val="Char2"/>
          <w:rFonts w:cs="CTraditional Arabic" w:hint="cs"/>
          <w:rtl/>
        </w:rPr>
        <w:t>س</w:t>
      </w:r>
      <w:r w:rsidRPr="00104547">
        <w:rPr>
          <w:rStyle w:val="Char2"/>
          <w:rFonts w:hint="cs"/>
          <w:rtl/>
        </w:rPr>
        <w:t xml:space="preserve"> را اعلان و فراگیر نمود، اما انکار علی</w:t>
      </w:r>
      <w:r w:rsidR="00AE2AEA" w:rsidRPr="00104547">
        <w:rPr>
          <w:rStyle w:val="Char2"/>
          <w:rFonts w:cs="CTraditional Arabic" w:hint="cs"/>
          <w:rtl/>
        </w:rPr>
        <w:t>س</w:t>
      </w:r>
      <w:r w:rsidRPr="00104547">
        <w:rPr>
          <w:rStyle w:val="Char2"/>
          <w:rFonts w:hint="cs"/>
          <w:rtl/>
        </w:rPr>
        <w:t xml:space="preserve"> و خودداری آل بیت از این فکر و منش اندیشه وصیّت را محدود و محصور گردانید، آشکار است که تغییرات مهم و بارزترین آن در عهد اموی ارثی‌بودن پادشاهی سپس موضع‌گیری کارگزاران [اموی] در برابر علی و پیروان او [زمینه] رشد این تفکر را آماده ساخت</w:t>
      </w:r>
      <w:r w:rsidRPr="00104547">
        <w:rPr>
          <w:rStyle w:val="Char2"/>
          <w:vertAlign w:val="superscript"/>
          <w:rtl/>
        </w:rPr>
        <w:footnoteReference w:id="109"/>
      </w:r>
      <w:r w:rsidRPr="00104547">
        <w:rPr>
          <w:rStyle w:val="Char2"/>
          <w:rFonts w:hint="cs"/>
          <w:rtl/>
        </w:rPr>
        <w:t>.</w:t>
      </w:r>
    </w:p>
    <w:p w:rsidR="000A29CD" w:rsidRPr="00104547" w:rsidRDefault="000A29CD" w:rsidP="00104547">
      <w:pPr>
        <w:pStyle w:val="StyleComplexBLotus12ptJustifiedFirstline05cmCharCharCharCharCharChar"/>
        <w:spacing w:line="240" w:lineRule="auto"/>
        <w:ind w:firstLine="227"/>
        <w:rPr>
          <w:rStyle w:val="Char2"/>
          <w:rtl/>
        </w:rPr>
      </w:pPr>
      <w:r w:rsidRPr="00104547">
        <w:rPr>
          <w:rStyle w:val="Char2"/>
          <w:rFonts w:hint="cs"/>
          <w:rtl/>
        </w:rPr>
        <w:t>همچنین استقبال کیسانیه</w:t>
      </w:r>
      <w:r w:rsidRPr="00104547">
        <w:rPr>
          <w:rStyle w:val="Char2"/>
          <w:vertAlign w:val="superscript"/>
          <w:rtl/>
        </w:rPr>
        <w:footnoteReference w:id="110"/>
      </w:r>
      <w:r w:rsidRPr="00104547">
        <w:rPr>
          <w:rStyle w:val="Char2"/>
          <w:rFonts w:hint="cs"/>
          <w:rtl/>
        </w:rPr>
        <w:t xml:space="preserve"> از قول به وصیّت در قرن اول و تطبیق آن بر حسن و حسین و سپس بر برادرشان ابن حنیفه</w:t>
      </w:r>
      <w:r w:rsidR="00AE2AEA" w:rsidRPr="00104547">
        <w:rPr>
          <w:rFonts w:ascii="Times New Roman" w:hAnsi="Times New Roman" w:cs="CTraditional Arabic" w:hint="cs"/>
          <w:sz w:val="28"/>
          <w:szCs w:val="28"/>
          <w:rtl/>
          <w:lang w:bidi="fa-IR"/>
        </w:rPr>
        <w:t>ش</w:t>
      </w:r>
      <w:r w:rsidRPr="00104547">
        <w:rPr>
          <w:rStyle w:val="Char2"/>
          <w:rFonts w:hint="cs"/>
          <w:rtl/>
        </w:rPr>
        <w:t xml:space="preserve"> و به سایرین بعد از</w:t>
      </w:r>
      <w:r w:rsidR="00435B45" w:rsidRPr="00104547">
        <w:rPr>
          <w:rStyle w:val="Char2"/>
          <w:rFonts w:hint="cs"/>
          <w:rtl/>
        </w:rPr>
        <w:t xml:space="preserve"> آن‌ها </w:t>
      </w:r>
      <w:r w:rsidRPr="00104547">
        <w:rPr>
          <w:rStyle w:val="Char2"/>
          <w:rFonts w:hint="cs"/>
          <w:rtl/>
        </w:rPr>
        <w:t>به عنوان تغییر نظریه [وصیت] به شمار می‌آید</w:t>
      </w:r>
      <w:r w:rsidRPr="00104547">
        <w:rPr>
          <w:rStyle w:val="Char2"/>
          <w:vertAlign w:val="superscript"/>
          <w:rtl/>
        </w:rPr>
        <w:footnoteReference w:id="111"/>
      </w:r>
      <w:r w:rsidRPr="00104547">
        <w:rPr>
          <w:rStyle w:val="Char2"/>
          <w:rFonts w:hint="cs"/>
          <w:rtl/>
        </w:rPr>
        <w:t>.</w:t>
      </w:r>
    </w:p>
    <w:p w:rsidR="000A29CD" w:rsidRPr="00104547" w:rsidRDefault="000A29CD" w:rsidP="00104547">
      <w:pPr>
        <w:pStyle w:val="StyleComplexBLotus12ptJustifiedFirstline05cmCharCharCharCharCharChar"/>
        <w:spacing w:line="240" w:lineRule="auto"/>
        <w:ind w:firstLine="227"/>
        <w:rPr>
          <w:rStyle w:val="Char2"/>
          <w:rtl/>
        </w:rPr>
      </w:pPr>
      <w:r w:rsidRPr="00104547">
        <w:rPr>
          <w:rStyle w:val="Char2"/>
          <w:rFonts w:hint="cs"/>
          <w:rtl/>
        </w:rPr>
        <w:t>لیکن کشمکش و اختلاف کیسانی</w:t>
      </w:r>
      <w:r w:rsidR="00AE2AEA" w:rsidRPr="00104547">
        <w:rPr>
          <w:rStyle w:val="Char2"/>
          <w:rFonts w:hint="eastAsia"/>
          <w:rtl/>
        </w:rPr>
        <w:t>‌</w:t>
      </w:r>
      <w:r w:rsidRPr="00104547">
        <w:rPr>
          <w:rStyle w:val="Char2"/>
          <w:rFonts w:hint="cs"/>
          <w:rtl/>
        </w:rPr>
        <w:t>ها در تعیین و احیاء علاوه بر غلو افراطی مختار ثقفی</w:t>
      </w:r>
      <w:r w:rsidRPr="00104547">
        <w:rPr>
          <w:rStyle w:val="Char2"/>
          <w:vertAlign w:val="superscript"/>
          <w:rtl/>
        </w:rPr>
        <w:footnoteReference w:id="112"/>
      </w:r>
      <w:r w:rsidRPr="00104547">
        <w:rPr>
          <w:rStyle w:val="Char2"/>
          <w:rFonts w:hint="cs"/>
          <w:rtl/>
        </w:rPr>
        <w:t xml:space="preserve"> که در زمان چیره‌شدن بر عراق به وجود آورده بود به رفض بسیاری از عامه شیعه وی و به محدودیت پیروانش در میان بردگان انجامید و سپس امارت وی به مرحله سقوط رسید</w:t>
      </w:r>
      <w:r w:rsidRPr="00104547">
        <w:rPr>
          <w:rStyle w:val="Char2"/>
          <w:vertAlign w:val="superscript"/>
          <w:rtl/>
        </w:rPr>
        <w:footnoteReference w:id="113"/>
      </w:r>
      <w:r w:rsidRPr="00104547">
        <w:rPr>
          <w:rStyle w:val="Char2"/>
          <w:rFonts w:hint="cs"/>
          <w:rtl/>
        </w:rPr>
        <w:t>.</w:t>
      </w:r>
    </w:p>
    <w:p w:rsidR="000A29CD" w:rsidRPr="00104547" w:rsidRDefault="000A29CD" w:rsidP="00104547">
      <w:pPr>
        <w:pStyle w:val="4-"/>
        <w:rPr>
          <w:rtl/>
        </w:rPr>
      </w:pPr>
      <w:bookmarkStart w:id="63" w:name="_Toc307451616"/>
      <w:bookmarkStart w:id="64" w:name="_Toc439578006"/>
      <w:r w:rsidRPr="00104547">
        <w:rPr>
          <w:rFonts w:hint="cs"/>
          <w:rtl/>
        </w:rPr>
        <w:t>دوم: از وصیّت تا نص و عصمت</w:t>
      </w:r>
      <w:bookmarkEnd w:id="63"/>
      <w:bookmarkEnd w:id="64"/>
    </w:p>
    <w:p w:rsidR="000A29CD" w:rsidRPr="00104547" w:rsidRDefault="000A29CD" w:rsidP="00104547">
      <w:pPr>
        <w:pStyle w:val="StyleComplexBLotus12ptJustifiedFirstline05cmCharCharCharCharCharChar"/>
        <w:spacing w:line="240" w:lineRule="auto"/>
        <w:ind w:firstLine="227"/>
        <w:rPr>
          <w:rStyle w:val="Char2"/>
          <w:rtl/>
        </w:rPr>
      </w:pPr>
      <w:r w:rsidRPr="00104547">
        <w:rPr>
          <w:rStyle w:val="Char2"/>
          <w:rFonts w:hint="cs"/>
          <w:rtl/>
        </w:rPr>
        <w:t>برای شناخت فتره‌ای که در آن قول به نص آغاز و گسترش یافت دو روایت مهم را مورد تأمل قرار می‌دهیم:</w:t>
      </w:r>
    </w:p>
    <w:p w:rsidR="000A29CD" w:rsidRPr="00104547" w:rsidRDefault="000A29CD" w:rsidP="00104547">
      <w:pPr>
        <w:pStyle w:val="5-"/>
        <w:keepNext w:val="0"/>
        <w:widowControl/>
        <w:rPr>
          <w:rtl/>
        </w:rPr>
      </w:pPr>
      <w:bookmarkStart w:id="65" w:name="_Toc307451617"/>
      <w:bookmarkStart w:id="66" w:name="_Toc439578007"/>
      <w:r w:rsidRPr="00104547">
        <w:rPr>
          <w:rFonts w:hint="cs"/>
          <w:rtl/>
        </w:rPr>
        <w:t>أ- انکار نص به وسیله الحسن بن الحسن بن علی</w:t>
      </w:r>
      <w:r w:rsidR="00AE2AEA" w:rsidRPr="00104547">
        <w:rPr>
          <w:rFonts w:cs="CTraditional Arabic" w:hint="cs"/>
          <w:bCs w:val="0"/>
          <w:rtl/>
        </w:rPr>
        <w:t>س</w:t>
      </w:r>
      <w:r w:rsidRPr="00104547">
        <w:rPr>
          <w:rStyle w:val="FootnoteReference"/>
          <w:rFonts w:ascii="Times New Roman" w:hAnsi="Times New Roman"/>
          <w:bCs w:val="0"/>
          <w:szCs w:val="28"/>
          <w:rtl/>
        </w:rPr>
        <w:footnoteReference w:id="114"/>
      </w:r>
      <w:bookmarkEnd w:id="65"/>
      <w:bookmarkEnd w:id="66"/>
    </w:p>
    <w:p w:rsidR="000A29CD" w:rsidRPr="00104547" w:rsidRDefault="000A29CD" w:rsidP="00F64449">
      <w:pPr>
        <w:pStyle w:val="StyleComplexBLotus12ptJustifiedFirstline05cmCharCharCharCharCharChar"/>
        <w:spacing w:line="240" w:lineRule="auto"/>
        <w:ind w:firstLine="227"/>
        <w:rPr>
          <w:rStyle w:val="Char2"/>
          <w:rtl/>
        </w:rPr>
      </w:pPr>
      <w:r w:rsidRPr="00104547">
        <w:rPr>
          <w:rStyle w:val="Char2"/>
          <w:rFonts w:hint="cs"/>
          <w:rtl/>
        </w:rPr>
        <w:t>به وی گفته شد: آیا پیامبر</w:t>
      </w:r>
      <w:r w:rsidR="00AE2AEA" w:rsidRPr="00104547">
        <w:rPr>
          <w:rStyle w:val="Char2"/>
          <w:rFonts w:hint="cs"/>
          <w:rtl/>
        </w:rPr>
        <w:t xml:space="preserve"> </w:t>
      </w:r>
      <w:r w:rsidR="00AE2AEA" w:rsidRPr="00104547">
        <w:rPr>
          <w:rFonts w:ascii="Times New Roman" w:hAnsi="Times New Roman" w:cs="CTraditional Arabic" w:hint="cs"/>
          <w:sz w:val="28"/>
          <w:szCs w:val="28"/>
          <w:rtl/>
          <w:lang w:bidi="fa-IR"/>
        </w:rPr>
        <w:t>ج</w:t>
      </w:r>
      <w:r w:rsidRPr="00104547">
        <w:rPr>
          <w:rStyle w:val="Char2"/>
          <w:rFonts w:hint="cs"/>
          <w:rtl/>
        </w:rPr>
        <w:t xml:space="preserve"> نفرموده است: </w:t>
      </w:r>
      <w:r w:rsidR="00F64449">
        <w:rPr>
          <w:rStyle w:val="Char4"/>
          <w:rFonts w:hint="cs"/>
          <w:rtl/>
        </w:rPr>
        <w:t>«</w:t>
      </w:r>
      <w:r w:rsidRPr="00F64449">
        <w:rPr>
          <w:rStyle w:val="Char4"/>
          <w:rFonts w:hint="cs"/>
          <w:rtl/>
        </w:rPr>
        <w:t>من کنت مولاه فعل</w:t>
      </w:r>
      <w:r w:rsidR="00F64449">
        <w:rPr>
          <w:rStyle w:val="Char4"/>
          <w:rFonts w:hint="cs"/>
          <w:rtl/>
        </w:rPr>
        <w:t>ي</w:t>
      </w:r>
      <w:r w:rsidRPr="00F64449">
        <w:rPr>
          <w:rStyle w:val="Char4"/>
          <w:rFonts w:hint="cs"/>
          <w:rtl/>
        </w:rPr>
        <w:t xml:space="preserve"> مولاه</w:t>
      </w:r>
      <w:r w:rsidR="00F64449">
        <w:rPr>
          <w:rStyle w:val="Char4"/>
          <w:rFonts w:hint="cs"/>
          <w:rtl/>
        </w:rPr>
        <w:t>»</w:t>
      </w:r>
      <w:r w:rsidRPr="00104547">
        <w:rPr>
          <w:rStyle w:val="Char2"/>
          <w:rFonts w:hint="cs"/>
          <w:rtl/>
        </w:rPr>
        <w:t xml:space="preserve"> فرمود: آری ولیکن به خدا سوگند رسول الله</w:t>
      </w:r>
      <w:r w:rsidR="00AE2AEA" w:rsidRPr="00104547">
        <w:rPr>
          <w:rStyle w:val="Char2"/>
          <w:rFonts w:hint="cs"/>
          <w:rtl/>
        </w:rPr>
        <w:t xml:space="preserve"> </w:t>
      </w:r>
      <w:r w:rsidR="00AE2AEA" w:rsidRPr="00104547">
        <w:rPr>
          <w:rFonts w:ascii="Times New Roman" w:hAnsi="Times New Roman" w:cs="CTraditional Arabic" w:hint="cs"/>
          <w:sz w:val="28"/>
          <w:szCs w:val="28"/>
          <w:rtl/>
          <w:lang w:bidi="fa-IR"/>
        </w:rPr>
        <w:t>ج</w:t>
      </w:r>
      <w:r w:rsidRPr="00104547">
        <w:rPr>
          <w:rStyle w:val="Char2"/>
          <w:rFonts w:hint="cs"/>
          <w:rtl/>
        </w:rPr>
        <w:t xml:space="preserve"> منظورش از آن امارت و خلافت نبوده است و اگر چنین می‌خواست به آن تصریح می‌نمود</w:t>
      </w:r>
      <w:r w:rsidRPr="00104547">
        <w:rPr>
          <w:rStyle w:val="Char2"/>
          <w:vertAlign w:val="superscript"/>
          <w:rtl/>
        </w:rPr>
        <w:footnoteReference w:id="115"/>
      </w:r>
      <w:r w:rsidRPr="00104547">
        <w:rPr>
          <w:rStyle w:val="Char2"/>
          <w:rFonts w:hint="cs"/>
          <w:rtl/>
        </w:rPr>
        <w:t>.</w:t>
      </w:r>
    </w:p>
    <w:p w:rsidR="000A29CD" w:rsidRPr="00104547" w:rsidRDefault="000A29CD" w:rsidP="00104547">
      <w:pPr>
        <w:pStyle w:val="StyleComplexBLotus12ptJustifiedFirstline05cmCharCharCharCharCharChar"/>
        <w:spacing w:line="240" w:lineRule="auto"/>
        <w:ind w:firstLine="227"/>
        <w:rPr>
          <w:rStyle w:val="Char2"/>
          <w:rtl/>
        </w:rPr>
      </w:pPr>
      <w:r w:rsidRPr="00104547">
        <w:rPr>
          <w:rStyle w:val="Char2"/>
          <w:rFonts w:hint="cs"/>
          <w:rtl/>
        </w:rPr>
        <w:t>و چنانچه الحسن بن الحسن</w:t>
      </w:r>
      <w:r w:rsidR="00AE2AEA" w:rsidRPr="00104547">
        <w:rPr>
          <w:rFonts w:ascii="Times New Roman" w:hAnsi="Times New Roman" w:cs="CTraditional Arabic" w:hint="cs"/>
          <w:sz w:val="28"/>
          <w:szCs w:val="28"/>
          <w:rtl/>
          <w:lang w:bidi="fa-IR"/>
        </w:rPr>
        <w:t>/</w:t>
      </w:r>
      <w:r w:rsidRPr="00104547">
        <w:rPr>
          <w:rStyle w:val="Char2"/>
          <w:rFonts w:hint="cs"/>
          <w:rtl/>
        </w:rPr>
        <w:t xml:space="preserve"> در سال 99ه‍ وفات یافته است، این نص بیانگر این است که قول به نص قبل از آن مطرح بوده است، و می‌توانیم یقین نمائیم به اینکه این عقیده در آن زمان و تا سال 122ه‍ نظر عموم شیعه  نبوده است. زیرا شیعه  در آن زمان زید را به علت غیرمنصوص‌بودن امامتش رها و [رفض] نکرده‌اند بلکه به سبب عدم تبرّی وی از شیخین [از وی دور شدند].</w:t>
      </w:r>
    </w:p>
    <w:p w:rsidR="000A29CD" w:rsidRPr="00104547" w:rsidRDefault="000A29CD" w:rsidP="00F64449">
      <w:pPr>
        <w:pStyle w:val="5-"/>
        <w:keepNext w:val="0"/>
        <w:widowControl/>
        <w:rPr>
          <w:rtl/>
        </w:rPr>
      </w:pPr>
      <w:bookmarkStart w:id="67" w:name="_Toc307451618"/>
      <w:bookmarkStart w:id="68" w:name="_Toc439578008"/>
      <w:r w:rsidRPr="00104547">
        <w:rPr>
          <w:rFonts w:hint="cs"/>
          <w:rtl/>
        </w:rPr>
        <w:t xml:space="preserve">ب </w:t>
      </w:r>
      <w:r w:rsidRPr="00104547">
        <w:rPr>
          <w:rFonts w:ascii="Times New Roman" w:hAnsi="Times New Roman" w:cs="Times New Roman" w:hint="cs"/>
          <w:rtl/>
        </w:rPr>
        <w:t>–</w:t>
      </w:r>
      <w:r w:rsidRPr="00104547">
        <w:rPr>
          <w:rFonts w:hint="cs"/>
          <w:rtl/>
        </w:rPr>
        <w:t xml:space="preserve"> انکار عبدالله بن الحسن بن الحسن</w:t>
      </w:r>
      <w:r w:rsidRPr="00104547">
        <w:rPr>
          <w:rStyle w:val="FootnoteReference"/>
          <w:rFonts w:ascii="Times New Roman" w:hAnsi="Times New Roman"/>
          <w:bCs w:val="0"/>
          <w:szCs w:val="28"/>
          <w:rtl/>
        </w:rPr>
        <w:footnoteReference w:id="116"/>
      </w:r>
      <w:r w:rsidR="00AE2AEA" w:rsidRPr="00F64449">
        <w:rPr>
          <w:rFonts w:cs="CTraditional Arabic" w:hint="cs"/>
          <w:b/>
          <w:bCs w:val="0"/>
          <w:rtl/>
        </w:rPr>
        <w:t>/</w:t>
      </w:r>
      <w:r w:rsidRPr="00104547">
        <w:rPr>
          <w:rFonts w:hint="cs"/>
          <w:rtl/>
        </w:rPr>
        <w:t xml:space="preserve"> برای تفکّر نص و عصمت</w:t>
      </w:r>
      <w:bookmarkEnd w:id="67"/>
      <w:bookmarkEnd w:id="68"/>
    </w:p>
    <w:p w:rsidR="000A29CD" w:rsidRPr="00104547" w:rsidRDefault="000A29CD" w:rsidP="00104547">
      <w:pPr>
        <w:pStyle w:val="StyleComplexBLotus12ptJustifiedFirstline05cmCharCharCharCharCharChar"/>
        <w:spacing w:line="240" w:lineRule="auto"/>
        <w:ind w:firstLine="227"/>
        <w:rPr>
          <w:rStyle w:val="Char2"/>
          <w:rtl/>
        </w:rPr>
      </w:pPr>
      <w:r w:rsidRPr="00104547">
        <w:rPr>
          <w:rStyle w:val="Char2"/>
          <w:rFonts w:hint="cs"/>
          <w:rtl/>
        </w:rPr>
        <w:t>از وی نقل شده است که فرمود: «در این امر [امامت] چیزی برای ما [مطرح نیست] که دیگران از آن برخوردار نباشند، و فردی از اهل بیت از جانب خداوند امام و واجب</w:t>
      </w:r>
      <w:r w:rsidRPr="00104547">
        <w:rPr>
          <w:rStyle w:val="Char2"/>
          <w:rFonts w:hint="eastAsia"/>
          <w:rtl/>
        </w:rPr>
        <w:t>‌</w:t>
      </w:r>
      <w:r w:rsidRPr="00104547">
        <w:rPr>
          <w:rStyle w:val="Char2"/>
          <w:rFonts w:hint="cs"/>
          <w:rtl/>
        </w:rPr>
        <w:t>الاطاعه نیست و از اینکه امامت علی</w:t>
      </w:r>
      <w:r w:rsidR="00AE2AEA" w:rsidRPr="00104547">
        <w:rPr>
          <w:rStyle w:val="Char2"/>
          <w:rFonts w:cs="CTraditional Arabic" w:hint="cs"/>
          <w:rtl/>
        </w:rPr>
        <w:t>س</w:t>
      </w:r>
      <w:r w:rsidRPr="00104547">
        <w:rPr>
          <w:rStyle w:val="Char2"/>
          <w:rFonts w:hint="cs"/>
          <w:rtl/>
        </w:rPr>
        <w:t xml:space="preserve"> از جانب خداوند باشد، نفی می‌نمود</w:t>
      </w:r>
      <w:r w:rsidRPr="00104547">
        <w:rPr>
          <w:rStyle w:val="Char2"/>
          <w:vertAlign w:val="superscript"/>
          <w:rtl/>
        </w:rPr>
        <w:footnoteReference w:id="117"/>
      </w:r>
      <w:r w:rsidRPr="00104547">
        <w:rPr>
          <w:rStyle w:val="Char2"/>
          <w:rFonts w:hint="cs"/>
          <w:rtl/>
        </w:rPr>
        <w:t>.</w:t>
      </w:r>
    </w:p>
    <w:p w:rsidR="000A29CD" w:rsidRPr="00104547" w:rsidRDefault="000A29CD" w:rsidP="00104547">
      <w:pPr>
        <w:pStyle w:val="StyleComplexBLotus12ptJustifiedFirstline05cmCharCharCharCharCharChar"/>
        <w:spacing w:line="240" w:lineRule="auto"/>
        <w:ind w:firstLine="227"/>
        <w:rPr>
          <w:rStyle w:val="Char2"/>
          <w:rtl/>
        </w:rPr>
      </w:pPr>
      <w:r w:rsidRPr="00104547">
        <w:rPr>
          <w:rStyle w:val="Char2"/>
          <w:rFonts w:hint="cs"/>
          <w:rtl/>
        </w:rPr>
        <w:t>پس چنانچه عبدالله در سال (145ه‍‌) وفات یافته است انکار او بر ظهور تفکر «نص و عصمت و دلالت بر انتشار آن در این بُرهه تأکید می‌نماید.</w:t>
      </w:r>
    </w:p>
    <w:p w:rsidR="000A29CD" w:rsidRPr="00104547" w:rsidRDefault="000A29CD" w:rsidP="00F64449">
      <w:pPr>
        <w:pStyle w:val="5-"/>
        <w:keepNext w:val="0"/>
        <w:widowControl/>
        <w:rPr>
          <w:rtl/>
        </w:rPr>
      </w:pPr>
      <w:bookmarkStart w:id="69" w:name="_Toc307451619"/>
      <w:bookmarkStart w:id="70" w:name="_Toc439578009"/>
      <w:r w:rsidRPr="00104547">
        <w:rPr>
          <w:rFonts w:hint="cs"/>
          <w:rtl/>
        </w:rPr>
        <w:t xml:space="preserve">ث </w:t>
      </w:r>
      <w:r w:rsidRPr="00104547">
        <w:rPr>
          <w:rFonts w:ascii="Times New Roman" w:hAnsi="Times New Roman" w:cs="Times New Roman" w:hint="cs"/>
          <w:rtl/>
        </w:rPr>
        <w:t>–</w:t>
      </w:r>
      <w:r w:rsidRPr="00104547">
        <w:rPr>
          <w:rFonts w:hint="cs"/>
          <w:rtl/>
        </w:rPr>
        <w:t xml:space="preserve"> انکار نظریه نص و عصمت از جانب جعفر صادق</w:t>
      </w:r>
      <w:r w:rsidR="00AE2AEA" w:rsidRPr="00F64449">
        <w:rPr>
          <w:rFonts w:cs="CTraditional Arabic" w:hint="cs"/>
          <w:b/>
          <w:bCs w:val="0"/>
          <w:rtl/>
        </w:rPr>
        <w:t>/</w:t>
      </w:r>
      <w:bookmarkEnd w:id="69"/>
      <w:bookmarkEnd w:id="70"/>
    </w:p>
    <w:p w:rsidR="000A29CD" w:rsidRPr="00104547" w:rsidRDefault="000A29CD" w:rsidP="00104547">
      <w:pPr>
        <w:pStyle w:val="StyleComplexBLotus12ptJustifiedFirstline05cmCharCharCharCharCharChar"/>
        <w:spacing w:line="240" w:lineRule="auto"/>
        <w:ind w:firstLine="227"/>
        <w:rPr>
          <w:rStyle w:val="Char2"/>
          <w:rtl/>
        </w:rPr>
      </w:pPr>
      <w:r w:rsidRPr="00104547">
        <w:rPr>
          <w:rStyle w:val="Char2"/>
          <w:rFonts w:hint="cs"/>
          <w:rtl/>
        </w:rPr>
        <w:t>گروهی از شیعیان کوفه نزد وی آمدند و از وی سؤال کردند: ای اباعبدالله مردمانی نزد ما آمده و گمان می‌کنند که در میان شما اهل بیت امامی واجب‌الاطاعه می‌باشد؟ به آنان فرمود من چنین فردی را در اهل بیت خودم نمی‌شناسم [سراغ ندارم] گفتیم ای اباعبدالله آنان اهل تلاش و تهجد و تقوی می‌باشند و چنین می‌پندارند که شما همان فرد واجب‌الاطاعه می‌باشید، سپس فرمود:</w:t>
      </w:r>
      <w:r w:rsidR="00435B45" w:rsidRPr="00104547">
        <w:rPr>
          <w:rStyle w:val="Char2"/>
          <w:rFonts w:hint="cs"/>
          <w:rtl/>
        </w:rPr>
        <w:t xml:space="preserve"> آن‌ها </w:t>
      </w:r>
      <w:r w:rsidRPr="00104547">
        <w:rPr>
          <w:rStyle w:val="Char2"/>
          <w:rFonts w:hint="cs"/>
          <w:rtl/>
        </w:rPr>
        <w:t>[خود] نیک می‌دانند که من آنان را به این [گمان] دعوت نکرده‌ام</w:t>
      </w:r>
      <w:r w:rsidRPr="00104547">
        <w:rPr>
          <w:rStyle w:val="Char2"/>
          <w:vertAlign w:val="superscript"/>
          <w:rtl/>
        </w:rPr>
        <w:footnoteReference w:id="118"/>
      </w:r>
      <w:r w:rsidRPr="00104547">
        <w:rPr>
          <w:rStyle w:val="Char2"/>
          <w:rFonts w:hint="cs"/>
          <w:rtl/>
        </w:rPr>
        <w:t>.</w:t>
      </w:r>
    </w:p>
    <w:p w:rsidR="000A29CD" w:rsidRPr="00104547" w:rsidRDefault="000A29CD" w:rsidP="00104547">
      <w:pPr>
        <w:pStyle w:val="StyleComplexBLotus12ptJustifiedFirstline05cmCharCharCharCharCharChar"/>
        <w:spacing w:line="240" w:lineRule="auto"/>
        <w:ind w:firstLine="227"/>
        <w:rPr>
          <w:rStyle w:val="Char2"/>
          <w:rtl/>
        </w:rPr>
      </w:pPr>
      <w:r w:rsidRPr="00104547">
        <w:rPr>
          <w:rStyle w:val="Char2"/>
          <w:rFonts w:hint="cs"/>
          <w:rtl/>
        </w:rPr>
        <w:t>از اینکه می‌دانیم که امامت امام صادق</w:t>
      </w:r>
      <w:r w:rsidR="00AE2AEA" w:rsidRPr="00104547">
        <w:rPr>
          <w:rFonts w:ascii="Times New Roman" w:hAnsi="Times New Roman" w:cs="CTraditional Arabic" w:hint="cs"/>
          <w:sz w:val="28"/>
          <w:szCs w:val="28"/>
          <w:rtl/>
          <w:lang w:bidi="fa-IR"/>
        </w:rPr>
        <w:t xml:space="preserve">÷ </w:t>
      </w:r>
      <w:r w:rsidRPr="00104547">
        <w:rPr>
          <w:rStyle w:val="Char2"/>
          <w:rFonts w:hint="cs"/>
          <w:rtl/>
        </w:rPr>
        <w:t>بعد از وفات پدرش باقر سال 114ه‍ و تا وفات وی سال 148ه‍ بوده است به این نتیجه می‌رسیم که کسانی که این افکار را گسترش می‌دادند مردمانی بوده‌اند که در حلقه</w:t>
      </w:r>
      <w:r w:rsidRPr="00104547">
        <w:rPr>
          <w:rStyle w:val="Char2"/>
          <w:rFonts w:hint="eastAsia"/>
          <w:rtl/>
        </w:rPr>
        <w:t>‌های [درس] صادق در مدینه حضور می‌یافتند سپس به کوفه رفته و بر وی دروغ می‌بستند</w:t>
      </w:r>
      <w:r w:rsidRPr="00104547">
        <w:rPr>
          <w:rStyle w:val="Char2"/>
          <w:rFonts w:hint="cs"/>
          <w:rtl/>
        </w:rPr>
        <w:t>؛</w:t>
      </w:r>
      <w:r w:rsidRPr="00104547">
        <w:rPr>
          <w:rStyle w:val="Char2"/>
          <w:rFonts w:hint="eastAsia"/>
          <w:rtl/>
        </w:rPr>
        <w:t xml:space="preserve"> و این نظریه در این برهه انتشار </w:t>
      </w:r>
      <w:r w:rsidR="000C5D3E" w:rsidRPr="00104547">
        <w:rPr>
          <w:rStyle w:val="Char2"/>
          <w:rFonts w:hint="cs"/>
          <w:rtl/>
        </w:rPr>
        <w:t>ی</w:t>
      </w:r>
      <w:r w:rsidRPr="00104547">
        <w:rPr>
          <w:rStyle w:val="Char2"/>
          <w:rFonts w:hint="cs"/>
          <w:rtl/>
        </w:rPr>
        <w:t>افت،</w:t>
      </w:r>
      <w:r w:rsidRPr="00104547">
        <w:rPr>
          <w:rStyle w:val="Char2"/>
          <w:rFonts w:hint="eastAsia"/>
          <w:rtl/>
        </w:rPr>
        <w:t xml:space="preserve"> </w:t>
      </w:r>
      <w:r w:rsidRPr="00104547">
        <w:rPr>
          <w:rStyle w:val="Char2"/>
          <w:rFonts w:hint="cs"/>
          <w:rtl/>
        </w:rPr>
        <w:t>و به صورت دقیق‌تر بعد از سال 122ه‍ همان سالی که از آن بحث شد و ذکر نمودیم که تاریخ اثبات می‌نماید که این نظریه به صورت وسیع میان شیعیان کوفه گسترش نیافته بود، زیرا مردم کوفه زید را به سبب عدم نص بر [امامت] وی رها نکرده بودند، بلکه به این علت که او از شیخین تبّری نجسته بود او را رها کردند.</w:t>
      </w:r>
    </w:p>
    <w:p w:rsidR="000A29CD" w:rsidRPr="00104547" w:rsidRDefault="000A29CD" w:rsidP="00104547">
      <w:pPr>
        <w:pStyle w:val="StyleComplexBLotus12ptJustifiedFirstline05cmCharCharCharCharCharChar"/>
        <w:spacing w:line="240" w:lineRule="auto"/>
        <w:ind w:firstLine="227"/>
        <w:rPr>
          <w:rStyle w:val="Char2"/>
          <w:rtl/>
        </w:rPr>
      </w:pPr>
      <w:r w:rsidRPr="00104547">
        <w:rPr>
          <w:rStyle w:val="Char2"/>
          <w:rFonts w:hint="cs"/>
          <w:rtl/>
        </w:rPr>
        <w:t>قبل از اینکه از این مرحله بگذریم تأکید می‌نمائیم که منظور از عقیده نص این است که خداوند علی</w:t>
      </w:r>
      <w:r w:rsidR="00AE2AEA" w:rsidRPr="00104547">
        <w:rPr>
          <w:rFonts w:ascii="Times New Roman" w:hAnsi="Times New Roman" w:cs="CTraditional Arabic" w:hint="cs"/>
          <w:sz w:val="28"/>
          <w:szCs w:val="28"/>
          <w:rtl/>
          <w:lang w:bidi="fa-IR"/>
        </w:rPr>
        <w:t>÷</w:t>
      </w:r>
      <w:r w:rsidRPr="00104547">
        <w:rPr>
          <w:rStyle w:val="Char2"/>
          <w:rFonts w:hint="cs"/>
          <w:rtl/>
        </w:rPr>
        <w:t xml:space="preserve"> را [برای امامت] تعیین و امامان بعدی هم امام بعد از خود را تعیین می‌نمایند، به دلیل آنچه که داود بن کثیر الرقی ذکر کرده است و می‌گوید: مسافری از خراسان [با کنیه ابوجعفر آمد] و جماعتی از مردم خراسان نزد وی جمع شدند از وی درخواست نمودند تا مسئولیت فتوی و مشاوره در اموال و مسائل [شرعی] آنان را بپذیرد، وارد کوفه شد و سکونت گزید؛ و قبر امیرالمؤمنین</w:t>
      </w:r>
      <w:r w:rsidR="00AE2AEA" w:rsidRPr="00104547">
        <w:rPr>
          <w:rFonts w:ascii="Times New Roman" w:hAnsi="Times New Roman" w:cs="CTraditional Arabic" w:hint="cs"/>
          <w:sz w:val="28"/>
          <w:szCs w:val="28"/>
          <w:rtl/>
          <w:lang w:bidi="fa-IR"/>
        </w:rPr>
        <w:t>÷</w:t>
      </w:r>
      <w:r w:rsidRPr="00104547">
        <w:rPr>
          <w:rStyle w:val="Char2"/>
          <w:rFonts w:hint="cs"/>
          <w:rtl/>
        </w:rPr>
        <w:t xml:space="preserve"> را زیارت کرد در گوشه مسجد مردی را دید گروهی پیرامون او را گرفته، و چون از زیارت فارغ شد نزدشان رفت و متوجه شد که فقهای شیعه می‌باشند که نزد استاد درس [فقه] می‌خوانند، از آنان [شاگردان] درباره [استاد] جویا شد گفتند: ابوحمزه ثمالی است: می‌گوید: ما نشسته بودیم ناگهان مردی اعرابی روی آورد و گفت از مدینه آمده‌ام و حال جعفر بن محمد</w:t>
      </w:r>
      <w:r w:rsidR="00AE2AEA" w:rsidRPr="00104547">
        <w:rPr>
          <w:rFonts w:ascii="Times New Roman" w:hAnsi="Times New Roman" w:cs="CTraditional Arabic" w:hint="cs"/>
          <w:sz w:val="28"/>
          <w:szCs w:val="28"/>
          <w:rtl/>
          <w:lang w:bidi="fa-IR"/>
        </w:rPr>
        <w:t>÷</w:t>
      </w:r>
      <w:r w:rsidRPr="00104547">
        <w:rPr>
          <w:rStyle w:val="Char2"/>
          <w:rFonts w:hint="cs"/>
          <w:rtl/>
        </w:rPr>
        <w:t xml:space="preserve"> مرده است، ابوحمزه بانگ برآورد و با دست بر زمین کوبید سپس از اعرابی پرسید آیا وصیتی از وی شنیدید؟ گفت به پسرش عبدالله و پسر او موسی و به منصور وصیت نمود، و [حمزه] گفت سپاس خدایی را که ما را گمراه نکرده است، بر کوچک راهنمایی و دلالت و بر بزرگ تبیین نموده است و امر عظیم [امامت] را مستور نموده است، سپس [حمزه] به طرف قبر امام علی</w:t>
      </w:r>
      <w:r w:rsidR="00AE2AEA" w:rsidRPr="00104547">
        <w:rPr>
          <w:rFonts w:ascii="Times New Roman" w:hAnsi="Times New Roman" w:cs="CTraditional Arabic" w:hint="cs"/>
          <w:sz w:val="28"/>
          <w:szCs w:val="28"/>
          <w:rtl/>
          <w:lang w:bidi="fa-IR"/>
        </w:rPr>
        <w:t>÷</w:t>
      </w:r>
      <w:r w:rsidRPr="00104547">
        <w:rPr>
          <w:rStyle w:val="Char2"/>
          <w:rFonts w:hint="cs"/>
          <w:rtl/>
        </w:rPr>
        <w:t xml:space="preserve"> گام برداشت و نماز خواند[ما هم] نماز اقامه نمودیم سپس به او روی نمودم، به ایشان گفتم آنچه گفته‌اید برای ما شرح دهید؟ فرمود: [خداوند] بیان کرده است که بزرگ دارای مسئولیت[رهبری] و صغیر را رهنمون نموده تا با وی همدست و همیار باشد و امر عظیم[امامت] را به وسیله منصور مستور نگه داشته است، و ا</w:t>
      </w:r>
      <w:r w:rsidRPr="00104547">
        <w:rPr>
          <w:rStyle w:val="Char2"/>
          <w:rFonts w:hint="eastAsia"/>
          <w:rtl/>
        </w:rPr>
        <w:t>گر</w:t>
      </w:r>
      <w:r w:rsidRPr="00104547">
        <w:rPr>
          <w:rStyle w:val="Char2"/>
          <w:rFonts w:hint="cs"/>
          <w:rtl/>
        </w:rPr>
        <w:t xml:space="preserve"> منصور جویا شد؛ که وصیّ او کیست گفته شود شمائید، خراسانی می‌گوید: جواب آنچه را که گفته بود نفهمیدم</w:t>
      </w:r>
      <w:r w:rsidRPr="00104547">
        <w:rPr>
          <w:rStyle w:val="Char2"/>
          <w:vertAlign w:val="superscript"/>
          <w:rtl/>
        </w:rPr>
        <w:footnoteReference w:id="119"/>
      </w:r>
      <w:r w:rsidRPr="00104547">
        <w:rPr>
          <w:rStyle w:val="Char2"/>
          <w:rFonts w:hint="cs"/>
          <w:rtl/>
        </w:rPr>
        <w:t>.</w:t>
      </w:r>
    </w:p>
    <w:p w:rsidR="000A29CD" w:rsidRPr="00104547" w:rsidRDefault="000A29CD"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استناد به این نص که اسامی امامان دوازده‌گانه را معین می‌کند، چنانچه نزد حمزه ثمالی معلوم بود، در موقف این سؤال بسنده نمی‌کرد (بلکه به آنان اشاره می‌کرد]، و گفت سپاس خدایی که ما را گمراه نساخته است. </w:t>
      </w:r>
    </w:p>
    <w:p w:rsidR="00B17F96" w:rsidRPr="00104547" w:rsidRDefault="000A29CD" w:rsidP="00104547">
      <w:pPr>
        <w:pStyle w:val="StyleComplexBLotus12ptJustifiedFirstline05cm"/>
        <w:spacing w:line="240" w:lineRule="auto"/>
        <w:rPr>
          <w:rStyle w:val="Char2"/>
          <w:rtl/>
        </w:rPr>
      </w:pPr>
      <w:r w:rsidRPr="00104547">
        <w:rPr>
          <w:rStyle w:val="Char8"/>
          <w:rFonts w:hint="cs"/>
          <w:rtl/>
        </w:rPr>
        <w:t xml:space="preserve">و خلاصه: </w:t>
      </w:r>
      <w:r w:rsidRPr="00104547">
        <w:rPr>
          <w:rStyle w:val="Char2"/>
          <w:rFonts w:hint="cs"/>
          <w:rtl/>
        </w:rPr>
        <w:t xml:space="preserve">نظریه وصیّت و عصمت اندکی قبل از اواخر قرن اوّل تغییر یافت، ولیکن نظریه‌ای محدود بود و به عنوان معارضه بسیار بزرگ با بزرگان آل بیت موجود در مدینه </w:t>
      </w:r>
      <w:r w:rsidRPr="00104547">
        <w:rPr>
          <w:rFonts w:cs="2  Badr" w:hint="cs"/>
          <w:sz w:val="28"/>
          <w:szCs w:val="28"/>
          <w:rtl/>
          <w:lang w:bidi="fa-IR"/>
        </w:rPr>
        <w:t>–</w:t>
      </w:r>
      <w:r w:rsidRPr="00104547">
        <w:rPr>
          <w:rStyle w:val="Char2"/>
          <w:rFonts w:hint="cs"/>
          <w:rtl/>
        </w:rPr>
        <w:t xml:space="preserve"> که شیعه خالص بودند </w:t>
      </w:r>
      <w:r w:rsidRPr="00104547">
        <w:rPr>
          <w:rFonts w:cs="2  Badr" w:hint="cs"/>
          <w:sz w:val="28"/>
          <w:szCs w:val="28"/>
          <w:rtl/>
          <w:lang w:bidi="fa-IR"/>
        </w:rPr>
        <w:t>–</w:t>
      </w:r>
      <w:r w:rsidRPr="00104547">
        <w:rPr>
          <w:rStyle w:val="Char2"/>
          <w:rFonts w:hint="cs"/>
          <w:rtl/>
        </w:rPr>
        <w:t xml:space="preserve"> تلقی می‌شد، و شاید [بتوان گفت] که انتشار وسیعی که میان شیعیان کوفه پیدا نمود بعد از سال 122ه‍ بوده است و نص [نامحدود] و تنها بر اسماء دوازده‌گانه محدود نمی‌گردد.</w:t>
      </w:r>
    </w:p>
    <w:p w:rsidR="00B17F96" w:rsidRPr="00104547" w:rsidRDefault="00B17F96" w:rsidP="00104547">
      <w:pPr>
        <w:pStyle w:val="3-"/>
        <w:rPr>
          <w:rtl/>
        </w:rPr>
      </w:pPr>
      <w:bookmarkStart w:id="71" w:name="_Toc307451620"/>
      <w:bookmarkStart w:id="72" w:name="_Toc439578010"/>
      <w:r w:rsidRPr="00104547">
        <w:rPr>
          <w:rFonts w:hint="cs"/>
          <w:rtl/>
        </w:rPr>
        <w:t>تشیع [در</w:t>
      </w:r>
      <w:r w:rsidR="00035360" w:rsidRPr="00104547">
        <w:rPr>
          <w:rFonts w:hint="cs"/>
          <w:rtl/>
        </w:rPr>
        <w:t xml:space="preserve"> </w:t>
      </w:r>
      <w:r w:rsidRPr="00104547">
        <w:rPr>
          <w:rFonts w:hint="cs"/>
          <w:rtl/>
        </w:rPr>
        <w:t>مرحله] چهارم از نص [مطلق] تا محدودیت به عدد دوازده</w:t>
      </w:r>
      <w:bookmarkEnd w:id="71"/>
      <w:bookmarkEnd w:id="72"/>
    </w:p>
    <w:p w:rsidR="00B17F96" w:rsidRPr="00104547" w:rsidRDefault="00B17F96"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هنوز نظریه نص [بر امامت] در اذهان بسیاری از شیعه  عراق رسوخ نکرده بود تا اینکه با چالش‌هایی پی‌درپی مواجه گردید، از بحران مرگ اسماعیل در زمان پدرش صادق تا بحران طفولتی که دوباره تکرار گردید، و به بحران بزرگ‌تر که همان مرگ امام یازدهم بدون فرزند نایل شد، و مرگ </w:t>
      </w:r>
      <w:r w:rsidRPr="00104547">
        <w:rPr>
          <w:rFonts w:ascii="Times New Roman" w:hAnsi="Times New Roman" w:cs="2  Badr" w:hint="cs"/>
          <w:sz w:val="28"/>
          <w:szCs w:val="28"/>
          <w:rtl/>
          <w:lang w:bidi="fa-IR"/>
        </w:rPr>
        <w:t>–</w:t>
      </w:r>
      <w:r w:rsidRPr="00104547">
        <w:rPr>
          <w:rStyle w:val="Char2"/>
          <w:rFonts w:hint="cs"/>
          <w:rtl/>
        </w:rPr>
        <w:t xml:space="preserve"> بدون فرزند وی </w:t>
      </w:r>
      <w:r w:rsidRPr="00104547">
        <w:rPr>
          <w:rFonts w:ascii="Times New Roman" w:hAnsi="Times New Roman" w:cs="2  Badr" w:hint="cs"/>
          <w:sz w:val="28"/>
          <w:szCs w:val="28"/>
          <w:rtl/>
          <w:lang w:bidi="fa-IR"/>
        </w:rPr>
        <w:t>–</w:t>
      </w:r>
      <w:r w:rsidRPr="00104547">
        <w:rPr>
          <w:rStyle w:val="Char2"/>
          <w:rFonts w:hint="cs"/>
          <w:rtl/>
        </w:rPr>
        <w:t xml:space="preserve"> بحرانی واقعی پدید آورد، که در برابر نظریه [نص] امامیه انتخابی نماند جز اینکه نظریه امامت با نظریه فرزند پنهان[غیبی] خاتمه یافت، و در سال 260</w:t>
      </w:r>
      <w:r w:rsidRPr="00104547">
        <w:rPr>
          <w:rFonts w:ascii="Times New Roman" w:hAnsi="Times New Roman" w:cs="2  Badr" w:hint="cs"/>
          <w:sz w:val="28"/>
          <w:szCs w:val="28"/>
          <w:rtl/>
          <w:lang w:bidi="fa-IR"/>
        </w:rPr>
        <w:t>هـ</w:t>
      </w:r>
      <w:r w:rsidRPr="00104547">
        <w:rPr>
          <w:rStyle w:val="Char2"/>
          <w:rFonts w:hint="cs"/>
          <w:rtl/>
        </w:rPr>
        <w:t xml:space="preserve"> قول به این که پسر پنهان وی همان مهدی منتظر است تغییر یافت</w:t>
      </w:r>
      <w:r w:rsidRPr="00104547">
        <w:rPr>
          <w:rStyle w:val="Char2"/>
          <w:vertAlign w:val="superscript"/>
          <w:rtl/>
        </w:rPr>
        <w:footnoteReference w:id="120"/>
      </w:r>
      <w:r w:rsidRPr="00104547">
        <w:rPr>
          <w:rStyle w:val="Char2"/>
          <w:rFonts w:hint="cs"/>
          <w:rtl/>
        </w:rPr>
        <w:t>.</w:t>
      </w:r>
    </w:p>
    <w:p w:rsidR="00B17F96" w:rsidRPr="00104547" w:rsidRDefault="00B17F96" w:rsidP="00104547">
      <w:pPr>
        <w:pStyle w:val="StyleComplexBLotus12ptJustifiedFirstline05cmCharCharCharCharCharChar"/>
        <w:spacing w:line="240" w:lineRule="auto"/>
        <w:ind w:firstLine="227"/>
        <w:rPr>
          <w:rStyle w:val="Char2"/>
          <w:rtl/>
        </w:rPr>
      </w:pPr>
      <w:r w:rsidRPr="00104547">
        <w:rPr>
          <w:rStyle w:val="Char2"/>
          <w:rFonts w:hint="cs"/>
          <w:rtl/>
        </w:rPr>
        <w:t>این نظریه [مهدی] یکی از چهارده مسأله حلول برخی شیعیان منتسب به حسن عسکری</w:t>
      </w:r>
      <w:r w:rsidR="00AE2AEA" w:rsidRPr="00104547">
        <w:rPr>
          <w:rFonts w:ascii="Times New Roman" w:hAnsi="Times New Roman" w:cs="CTraditional Arabic" w:hint="cs"/>
          <w:sz w:val="28"/>
          <w:szCs w:val="28"/>
          <w:rtl/>
          <w:lang w:bidi="fa-IR"/>
        </w:rPr>
        <w:t>/</w:t>
      </w:r>
      <w:r w:rsidRPr="00104547">
        <w:rPr>
          <w:rFonts w:ascii="Times New Roman" w:hAnsi="Times New Roman" w:cs="CTraditional Arabic" w:hint="cs"/>
          <w:sz w:val="28"/>
          <w:szCs w:val="28"/>
          <w:rtl/>
          <w:lang w:bidi="fa-IR"/>
        </w:rPr>
        <w:t xml:space="preserve"> </w:t>
      </w:r>
      <w:r w:rsidRPr="00104547">
        <w:rPr>
          <w:rStyle w:val="Char2"/>
          <w:rFonts w:hint="cs"/>
          <w:rtl/>
        </w:rPr>
        <w:t>است، ولی این نظریه میان گروه‌های [مختلف] امامیه به صورت گسترده‌تری ماندگار و گسترش یافت</w:t>
      </w:r>
      <w:r w:rsidRPr="00104547">
        <w:rPr>
          <w:rStyle w:val="Char2"/>
          <w:vertAlign w:val="superscript"/>
          <w:rtl/>
        </w:rPr>
        <w:footnoteReference w:id="121"/>
      </w:r>
      <w:r w:rsidRPr="00104547">
        <w:rPr>
          <w:rStyle w:val="Char2"/>
          <w:rFonts w:hint="cs"/>
          <w:rtl/>
        </w:rPr>
        <w:t>.</w:t>
      </w:r>
    </w:p>
    <w:p w:rsidR="00B17F96" w:rsidRPr="00104547" w:rsidRDefault="00B17F96" w:rsidP="00104547">
      <w:pPr>
        <w:pStyle w:val="StyleComplexBLotus12ptJustifiedFirstline05cm"/>
        <w:spacing w:line="240" w:lineRule="auto"/>
        <w:rPr>
          <w:rStyle w:val="Char2"/>
          <w:rtl/>
        </w:rPr>
      </w:pPr>
      <w:r w:rsidRPr="00104547">
        <w:rPr>
          <w:rStyle w:val="Char2"/>
          <w:rFonts w:hint="cs"/>
          <w:rtl/>
        </w:rPr>
        <w:t>همین</w:t>
      </w:r>
      <w:r w:rsidR="00AE2AEA" w:rsidRPr="00104547">
        <w:rPr>
          <w:rStyle w:val="Char2"/>
          <w:rFonts w:hint="cs"/>
          <w:rtl/>
        </w:rPr>
        <w:t xml:space="preserve"> </w:t>
      </w:r>
      <w:r w:rsidRPr="00104547">
        <w:rPr>
          <w:rStyle w:val="Char2"/>
          <w:rFonts w:hint="cs"/>
          <w:rtl/>
        </w:rPr>
        <w:t xml:space="preserve">طور تشیع از [مرحله تفضیل] به تشیع دوازده امامی تغییر یافت، و سخن از تغییر در مسائلی دیگر مطرح است که به اصل تشیع و امامت مربوط نیست، مانند نسبت صفات خدایی به ائمه، یا انجام برخی عبادات برای غیرخداوند و </w:t>
      </w:r>
      <w:r w:rsidRPr="00104547">
        <w:rPr>
          <w:rFonts w:cs="2  Badr" w:hint="cs"/>
          <w:sz w:val="28"/>
          <w:szCs w:val="28"/>
          <w:rtl/>
          <w:lang w:bidi="fa-IR"/>
        </w:rPr>
        <w:t>–</w:t>
      </w:r>
      <w:r w:rsidRPr="00104547">
        <w:rPr>
          <w:rStyle w:val="Char2"/>
          <w:rFonts w:hint="cs"/>
          <w:rtl/>
        </w:rPr>
        <w:t xml:space="preserve"> با وجود اهمیت آن </w:t>
      </w:r>
      <w:r w:rsidRPr="00104547">
        <w:rPr>
          <w:rFonts w:cs="2  Badr" w:hint="cs"/>
          <w:sz w:val="28"/>
          <w:szCs w:val="28"/>
          <w:rtl/>
          <w:lang w:bidi="fa-IR"/>
        </w:rPr>
        <w:t>–</w:t>
      </w:r>
      <w:r w:rsidRPr="00104547">
        <w:rPr>
          <w:rStyle w:val="Char2"/>
          <w:rFonts w:hint="cs"/>
          <w:rtl/>
        </w:rPr>
        <w:t xml:space="preserve"> از مسائلی است که [به گونه‌ای] بنابر دلایل و اسباب متعددی با نظریه امامیه ملحق [و ربط</w:t>
      </w:r>
      <w:r w:rsidRPr="00104547">
        <w:rPr>
          <w:rStyle w:val="Char2"/>
          <w:rFonts w:hint="eastAsia"/>
          <w:rtl/>
        </w:rPr>
        <w:t>‌</w:t>
      </w:r>
      <w:r w:rsidRPr="00104547">
        <w:rPr>
          <w:rStyle w:val="Char2"/>
          <w:rFonts w:hint="cs"/>
          <w:rtl/>
        </w:rPr>
        <w:t>پ</w:t>
      </w:r>
      <w:r w:rsidRPr="00104547">
        <w:rPr>
          <w:rStyle w:val="Char2"/>
          <w:rFonts w:hint="eastAsia"/>
          <w:rtl/>
        </w:rPr>
        <w:t>ید</w:t>
      </w:r>
      <w:r w:rsidRPr="00104547">
        <w:rPr>
          <w:rStyle w:val="Char2"/>
          <w:rFonts w:hint="cs"/>
          <w:rtl/>
        </w:rPr>
        <w:t>ا</w:t>
      </w:r>
      <w:r w:rsidRPr="00104547">
        <w:rPr>
          <w:rStyle w:val="Char2"/>
          <w:rFonts w:hint="eastAsia"/>
          <w:rtl/>
        </w:rPr>
        <w:t xml:space="preserve">] کرده است، گرچه نزد عدّه‌ای از </w:t>
      </w:r>
      <w:r w:rsidRPr="00104547">
        <w:rPr>
          <w:rStyle w:val="Char2"/>
          <w:rFonts w:hint="cs"/>
          <w:rtl/>
        </w:rPr>
        <w:t>ش</w:t>
      </w:r>
      <w:r w:rsidR="000C5D3E" w:rsidRPr="00104547">
        <w:rPr>
          <w:rStyle w:val="Char2"/>
          <w:rFonts w:hint="cs"/>
          <w:rtl/>
        </w:rPr>
        <w:t>ی</w:t>
      </w:r>
      <w:r w:rsidRPr="00104547">
        <w:rPr>
          <w:rStyle w:val="Char2"/>
          <w:rFonts w:hint="cs"/>
          <w:rtl/>
        </w:rPr>
        <w:t xml:space="preserve">عه از </w:t>
      </w:r>
      <w:r w:rsidRPr="00104547">
        <w:rPr>
          <w:rStyle w:val="Char2"/>
          <w:rFonts w:hint="eastAsia"/>
          <w:rtl/>
        </w:rPr>
        <w:t>ضروریات مذهب است</w:t>
      </w:r>
      <w:r w:rsidRPr="00104547">
        <w:rPr>
          <w:rStyle w:val="Char2"/>
          <w:rFonts w:hint="cs"/>
          <w:rtl/>
        </w:rPr>
        <w:t>،</w:t>
      </w:r>
      <w:r w:rsidRPr="00104547">
        <w:rPr>
          <w:rStyle w:val="Char2"/>
          <w:rFonts w:hint="eastAsia"/>
          <w:rtl/>
        </w:rPr>
        <w:t xml:space="preserve"> اما بیانگر حقیقت امامت نیست، گاهی افرادی هم از لحاظ تقسیم</w:t>
      </w:r>
      <w:r w:rsidRPr="00104547">
        <w:rPr>
          <w:rStyle w:val="Char2"/>
          <w:rFonts w:hint="cs"/>
          <w:rtl/>
        </w:rPr>
        <w:t>‌بندی</w:t>
      </w:r>
      <w:r w:rsidRPr="00104547">
        <w:rPr>
          <w:rStyle w:val="Char2"/>
          <w:rFonts w:hint="eastAsia"/>
          <w:rtl/>
        </w:rPr>
        <w:t xml:space="preserve"> </w:t>
      </w:r>
      <w:r w:rsidRPr="00104547">
        <w:rPr>
          <w:rStyle w:val="Char2"/>
          <w:rFonts w:hint="cs"/>
          <w:rtl/>
        </w:rPr>
        <w:t>امامیه به شمار می‌آیند و به تحریف قرآن هم قائل نیستند، مانند شریف المرتضی</w:t>
      </w:r>
      <w:r w:rsidRPr="00104547">
        <w:rPr>
          <w:rStyle w:val="Char2"/>
          <w:vertAlign w:val="superscript"/>
          <w:rtl/>
        </w:rPr>
        <w:footnoteReference w:id="122"/>
      </w:r>
      <w:r w:rsidRPr="00104547">
        <w:rPr>
          <w:rStyle w:val="Char2"/>
          <w:rFonts w:hint="cs"/>
          <w:rtl/>
        </w:rPr>
        <w:t>، و گاهی هم [فرد] شیعه امامیه می‌باشد و حال معتقد به انجام عبادات غیرخدا نیست، مانند سید محمدحسین فضل‌الله، لذا ترجیح دادم که [این مسائل] را در [باب] تغییر عقیده امامیه مطرح نسازم</w:t>
      </w:r>
      <w:r w:rsidRPr="00104547">
        <w:rPr>
          <w:rStyle w:val="Char2"/>
          <w:vertAlign w:val="superscript"/>
          <w:rtl/>
        </w:rPr>
        <w:footnoteReference w:id="123"/>
      </w:r>
      <w:r w:rsidRPr="00104547">
        <w:rPr>
          <w:rStyle w:val="Char2"/>
          <w:rFonts w:hint="cs"/>
          <w:rtl/>
        </w:rPr>
        <w:t>.</w:t>
      </w:r>
    </w:p>
    <w:p w:rsidR="0081770F" w:rsidRPr="00104547" w:rsidRDefault="0081770F" w:rsidP="00104547">
      <w:pPr>
        <w:pStyle w:val="StyleComplexBLotus12ptJustifiedFirstline05cm"/>
        <w:spacing w:line="240" w:lineRule="auto"/>
        <w:rPr>
          <w:rStyle w:val="Char2"/>
          <w:rtl/>
        </w:rPr>
        <w:sectPr w:rsidR="0081770F" w:rsidRPr="00104547" w:rsidSect="00A229B3">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81770F" w:rsidRPr="00104547" w:rsidRDefault="0081770F" w:rsidP="00700EF1">
      <w:pPr>
        <w:pStyle w:val="1-"/>
        <w:rPr>
          <w:rtl/>
        </w:rPr>
      </w:pPr>
      <w:bookmarkStart w:id="73" w:name="_Toc307451621"/>
      <w:bookmarkStart w:id="74" w:name="_Toc439578011"/>
      <w:r w:rsidRPr="00104547">
        <w:rPr>
          <w:rFonts w:hint="cs"/>
          <w:rtl/>
        </w:rPr>
        <w:t>باب اول</w:t>
      </w:r>
      <w:r w:rsidR="00700EF1">
        <w:rPr>
          <w:rFonts w:hint="cs"/>
          <w:rtl/>
        </w:rPr>
        <w:t>:</w:t>
      </w:r>
      <w:r w:rsidR="00700EF1">
        <w:rPr>
          <w:rtl/>
        </w:rPr>
        <w:br/>
      </w:r>
      <w:r w:rsidRPr="00104547">
        <w:rPr>
          <w:rFonts w:hint="cs"/>
          <w:rtl/>
        </w:rPr>
        <w:t>شخصیّت</w:t>
      </w:r>
      <w:r w:rsidR="00AE2AEA" w:rsidRPr="00104547">
        <w:rPr>
          <w:rFonts w:hint="eastAsia"/>
          <w:rtl/>
        </w:rPr>
        <w:t>‌</w:t>
      </w:r>
      <w:r w:rsidRPr="00104547">
        <w:rPr>
          <w:rFonts w:hint="cs"/>
          <w:rtl/>
        </w:rPr>
        <w:t>هایی که مذهب امامیه را رها کرده‌اند</w:t>
      </w:r>
      <w:bookmarkEnd w:id="73"/>
      <w:bookmarkEnd w:id="74"/>
    </w:p>
    <w:p w:rsidR="0081770F" w:rsidRPr="00104547" w:rsidRDefault="0081770F"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هدف اساسی از خلال این تحولات دفاع و پشتیبانی از مذهب اهل سنت نیست زیرا بر این باورم </w:t>
      </w:r>
      <w:r w:rsidR="000C5D3E" w:rsidRPr="00104547">
        <w:rPr>
          <w:rStyle w:val="Char2"/>
          <w:rFonts w:hint="cs"/>
          <w:rtl/>
        </w:rPr>
        <w:t>ک</w:t>
      </w:r>
      <w:r w:rsidRPr="00104547">
        <w:rPr>
          <w:rStyle w:val="Char2"/>
          <w:rFonts w:hint="cs"/>
          <w:rtl/>
        </w:rPr>
        <w:t>ه تربیت انسان بر این شیوه، استدلال روش اشتباهی است، چون حالت عمومی همیشگی بیانگر وجود تحولات و دگرگونی</w:t>
      </w:r>
      <w:r w:rsidR="00AE2AEA" w:rsidRPr="00104547">
        <w:rPr>
          <w:rStyle w:val="Char2"/>
          <w:rFonts w:hint="eastAsia"/>
          <w:rtl/>
        </w:rPr>
        <w:t>‌</w:t>
      </w:r>
      <w:r w:rsidRPr="00104547">
        <w:rPr>
          <w:rStyle w:val="Char2"/>
          <w:rFonts w:hint="cs"/>
          <w:rtl/>
        </w:rPr>
        <w:t>های در هر سویی می‌باشد، همچنین امیرالمؤمنین علی</w:t>
      </w:r>
      <w:r w:rsidR="00AE2AEA" w:rsidRPr="00104547">
        <w:rPr>
          <w:rStyle w:val="Char2"/>
          <w:rFonts w:cs="CTraditional Arabic" w:hint="cs"/>
          <w:rtl/>
        </w:rPr>
        <w:t>س</w:t>
      </w:r>
      <w:r w:rsidRPr="00104547">
        <w:rPr>
          <w:rStyle w:val="Char2"/>
          <w:rFonts w:hint="cs"/>
          <w:rtl/>
        </w:rPr>
        <w:t xml:space="preserve"> قاعده‌ای اساسی بر زبان رانده است و می‌گوید: حق [حقیقت] با مردان شناخته نمی‌شود همانا مردان با حق شناخته می‌شوند.</w:t>
      </w:r>
    </w:p>
    <w:p w:rsidR="0081770F" w:rsidRPr="00104547" w:rsidRDefault="0081770F" w:rsidP="00104547">
      <w:pPr>
        <w:pStyle w:val="StyleComplexBLotus12ptJustifiedFirstline05cmCharCharCharCharCharChar"/>
        <w:spacing w:line="240" w:lineRule="auto"/>
        <w:ind w:firstLine="0"/>
        <w:jc w:val="right"/>
        <w:rPr>
          <w:rStyle w:val="Char8"/>
          <w:rtl/>
        </w:rPr>
      </w:pPr>
      <w:r w:rsidRPr="00104547">
        <w:rPr>
          <w:rStyle w:val="Char8"/>
          <w:rFonts w:hint="cs"/>
          <w:rtl/>
        </w:rPr>
        <w:t>نگارنده</w:t>
      </w:r>
    </w:p>
    <w:p w:rsidR="0081770F" w:rsidRPr="00F64449" w:rsidRDefault="0081770F" w:rsidP="00F64449">
      <w:pPr>
        <w:pStyle w:val="ac"/>
        <w:rPr>
          <w:rtl/>
        </w:rPr>
      </w:pPr>
      <w:r w:rsidRPr="00F64449">
        <w:rPr>
          <w:rFonts w:hint="cs"/>
          <w:rtl/>
        </w:rPr>
        <w:t>در این باب به بحث و بررسی شخصیاتی متأخر پرداخته می‌شود که در انجام تحقیقاتی اساسی سهم بزرگی داشته‌اند که به رهایی از تفکر اساسی قول به مفهوم امامت در مذهب امامیه انجامیده است، همچنین تحقیقات</w:t>
      </w:r>
      <w:r w:rsidR="00435B45" w:rsidRPr="00F64449">
        <w:rPr>
          <w:rFonts w:hint="cs"/>
          <w:rtl/>
        </w:rPr>
        <w:t xml:space="preserve"> آن‌ها </w:t>
      </w:r>
      <w:r w:rsidRPr="00F64449">
        <w:rPr>
          <w:rFonts w:hint="cs"/>
          <w:rtl/>
        </w:rPr>
        <w:t>شامل مسائل دیگری است که مربوط به مسائل اعتقادی - مانند علم غیب، انجام عبادت برای غیرخداوند و مسأله تحریف قرآن و سایر مباحث مهم دیگر - می‌باشد.</w:t>
      </w:r>
    </w:p>
    <w:p w:rsidR="0081770F" w:rsidRPr="00104547" w:rsidRDefault="0081770F"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لازم به ذکر است </w:t>
      </w:r>
      <w:r w:rsidR="000C5D3E" w:rsidRPr="00104547">
        <w:rPr>
          <w:rStyle w:val="Char2"/>
          <w:rFonts w:hint="cs"/>
          <w:rtl/>
        </w:rPr>
        <w:t>ک</w:t>
      </w:r>
      <w:r w:rsidRPr="00104547">
        <w:rPr>
          <w:rStyle w:val="Char2"/>
          <w:rFonts w:hint="cs"/>
          <w:rtl/>
        </w:rPr>
        <w:t>ه خواننده گرامی بداند که حکم بر اینکه هر کدام از این شخصیات از مذهب امامیه بیرون رفته بدین معنی نیست که به اهل سنت و جماعت انتساب داده شوند، و یا اینکه تمام اقوال شیعه را رها کرده باشند، بلکه برخی از قول به امامت رهایی یافته، اما قائل به برتری علی بر سایر صحابه می‌باشد، و یا گاهی هم قول به امامت را رها نموده، اما همواره تابع فروع [مذهب] جعفری است، و یا تکفیر صحابه را کنار گذاشته، اما با صِرف صحابه و صجت [پیامبر] معتقد بر عدالت آنان نیست، و یا در برخی حوادث تاریخی نظریه اشتباهی دارد، و یا مثلاً نظریاتی مشوش از برخی علمای اهل سنت ارائه می‌دهد.</w:t>
      </w:r>
    </w:p>
    <w:p w:rsidR="0081770F" w:rsidRPr="00104547" w:rsidRDefault="0081770F" w:rsidP="00104547">
      <w:pPr>
        <w:pStyle w:val="StyleComplexBLotus12ptJustifiedFirstline05cmCharCharCharCharCharChar"/>
        <w:spacing w:line="240" w:lineRule="auto"/>
        <w:ind w:firstLine="227"/>
        <w:rPr>
          <w:rStyle w:val="Char2"/>
          <w:rtl/>
        </w:rPr>
      </w:pPr>
      <w:r w:rsidRPr="00104547">
        <w:rPr>
          <w:rStyle w:val="Char2"/>
          <w:rFonts w:hint="cs"/>
          <w:rtl/>
        </w:rPr>
        <w:t>اهل انصاف می‌بایست تنها به آنچه اشتباه و ایراد به شمار می‌آید این شخصیّات را ارزیابی نکند، بلکه بر وی لازم است آنان را با جهاد و شجاعت در مقابل انحرافات و جرأت و شهامت</w:t>
      </w:r>
      <w:r w:rsidR="007D0607" w:rsidRPr="00104547">
        <w:rPr>
          <w:rStyle w:val="Char2"/>
          <w:rFonts w:hint="eastAsia"/>
          <w:rtl/>
        </w:rPr>
        <w:t>‌</w:t>
      </w:r>
      <w:r w:rsidRPr="00104547">
        <w:rPr>
          <w:rStyle w:val="Char2"/>
          <w:rFonts w:hint="cs"/>
          <w:rtl/>
        </w:rPr>
        <w:t xml:space="preserve">شان در یاری حقیقتی که برای آنان بر ملا شده و مقابله با خرافات و غلوی که برخی همسایگان اهل سنت آنان از ترس تبعات دعوت و اصلاح از آن سکوت نموده‌اند </w:t>
      </w:r>
      <w:r w:rsidRPr="00104547">
        <w:rPr>
          <w:rFonts w:ascii="Times New Roman" w:hAnsi="Times New Roman" w:cs="2  Badr" w:hint="cs"/>
          <w:sz w:val="28"/>
          <w:szCs w:val="28"/>
          <w:rtl/>
          <w:lang w:bidi="fa-IR"/>
        </w:rPr>
        <w:t>–</w:t>
      </w:r>
      <w:r w:rsidRPr="00104547">
        <w:rPr>
          <w:rStyle w:val="Char2"/>
          <w:rFonts w:hint="cs"/>
          <w:rtl/>
        </w:rPr>
        <w:t xml:space="preserve"> ارزیابی نماید.</w:t>
      </w:r>
    </w:p>
    <w:p w:rsidR="0081770F" w:rsidRPr="00104547" w:rsidRDefault="0081770F" w:rsidP="00104547">
      <w:pPr>
        <w:pStyle w:val="StyleComplexBLotus12ptJustifiedFirstline05cmCharCharCharCharCharChar"/>
        <w:spacing w:line="240" w:lineRule="auto"/>
        <w:ind w:firstLine="227"/>
        <w:rPr>
          <w:rStyle w:val="Char2"/>
          <w:rtl/>
        </w:rPr>
      </w:pPr>
      <w:r w:rsidRPr="00104547">
        <w:rPr>
          <w:rStyle w:val="Char2"/>
          <w:rFonts w:hint="cs"/>
          <w:rtl/>
        </w:rPr>
        <w:t>عدل و انصاف در بررسی این گونه افراد بر این است که هر کدام با تمام مجموعه خیر و شر و نیک و زشت خاصی که به دست آورده‌اند سنجیده شوند.</w:t>
      </w:r>
    </w:p>
    <w:p w:rsidR="0081770F" w:rsidRPr="00104547" w:rsidRDefault="0081770F" w:rsidP="00104547">
      <w:pPr>
        <w:pStyle w:val="StyleComplexBLotus12ptJustifiedFirstline05cmCharCharCharCharCharChar"/>
        <w:spacing w:line="240" w:lineRule="auto"/>
        <w:ind w:firstLine="227"/>
        <w:rPr>
          <w:rStyle w:val="Char2"/>
          <w:rtl/>
        </w:rPr>
      </w:pPr>
      <w:r w:rsidRPr="00104547">
        <w:rPr>
          <w:rStyle w:val="Char2"/>
          <w:rFonts w:hint="cs"/>
          <w:rtl/>
        </w:rPr>
        <w:t>از طرف دیگر ضروری است که غفلت و سطحی‌نگری انسان را در دقت به اینگونه افرادی که فراوان از انحرافات مذهب امامی انتقاد می‌کنند فرانگیرد تا از برخی احکام و نظریات اشتباه آنان غفلت ننماید. به عنوان مثال می‌بینیم برخی افراد که دچار تحوّل شده‌اند با دوری و فاصله‌گرفتن از امامیه دچار تندروی و تعدّی ناروا بر امامیه می‌گردند، لازم است خوش</w:t>
      </w:r>
      <w:r w:rsidR="007D0607" w:rsidRPr="00104547">
        <w:rPr>
          <w:rStyle w:val="Char2"/>
          <w:rFonts w:hint="eastAsia"/>
          <w:rtl/>
        </w:rPr>
        <w:t>‌</w:t>
      </w:r>
      <w:r w:rsidRPr="00104547">
        <w:rPr>
          <w:rStyle w:val="Char2"/>
          <w:rFonts w:hint="cs"/>
          <w:rtl/>
        </w:rPr>
        <w:t>حالی انتقال وی به میان اهل سنت ما را به سکوت از برخی تجاوز و تعدی ناروا که نسبت به برخی از امامیه یا شخصیت</w:t>
      </w:r>
      <w:r w:rsidR="007D0607" w:rsidRPr="00104547">
        <w:rPr>
          <w:rStyle w:val="Char2"/>
          <w:rFonts w:hint="eastAsia"/>
          <w:rtl/>
        </w:rPr>
        <w:t>‌</w:t>
      </w:r>
      <w:r w:rsidRPr="00104547">
        <w:rPr>
          <w:rStyle w:val="Char2"/>
          <w:rFonts w:hint="cs"/>
          <w:rtl/>
        </w:rPr>
        <w:t>های اهل بیت دچار می‌شود وادار نسازد؛ بلکه به تلاشی که در زمینه حق انجام داده اقرار و اعتراف نمائیم، و تعدی ناروا بر هر کسی را محکوم نمائیم.</w:t>
      </w:r>
    </w:p>
    <w:p w:rsidR="00B17F96" w:rsidRPr="00104547" w:rsidRDefault="0081770F" w:rsidP="00104547">
      <w:pPr>
        <w:pStyle w:val="StyleComplexBLotus12ptJustifiedFirstline05cm"/>
        <w:spacing w:line="240" w:lineRule="auto"/>
        <w:rPr>
          <w:rStyle w:val="Char2"/>
          <w:rtl/>
        </w:rPr>
      </w:pPr>
      <w:r w:rsidRPr="00104547">
        <w:rPr>
          <w:rStyle w:val="Char2"/>
          <w:rFonts w:hint="cs"/>
          <w:rtl/>
        </w:rPr>
        <w:t>در فصل</w:t>
      </w:r>
      <w:r w:rsidR="007D0607" w:rsidRPr="00104547">
        <w:rPr>
          <w:rStyle w:val="Char2"/>
          <w:rFonts w:hint="eastAsia"/>
          <w:rtl/>
        </w:rPr>
        <w:t>‌</w:t>
      </w:r>
      <w:r w:rsidRPr="00104547">
        <w:rPr>
          <w:rStyle w:val="Char2"/>
          <w:rFonts w:hint="cs"/>
          <w:rtl/>
        </w:rPr>
        <w:t>های بعدی تحقیقات و اشاراتی بر شخصیات آتی که برایم نمایان گشته است به رشته تحریر خواهم آورد، و ادّعا نمی‌کنم که تمام ملاحظات و مسائل هر شخصیت را کاملاً در دسترس قرار داده‌ام، بلکه چه بسا چیزی [فراموش] یا چیزی مطرح نکرده و متوجه هم نشده باشم، و یا از آن اطلاع نیافته‌ام، همچنین ملاحظات و بررسی‌های من قابل مناقشه و انتقاد می‌باشند، بلکه به عنوان یک برداشت [فردی] تلقی می‌گردد.</w:t>
      </w:r>
    </w:p>
    <w:p w:rsidR="0081770F" w:rsidRPr="00104547" w:rsidRDefault="0081770F" w:rsidP="00104547">
      <w:pPr>
        <w:pStyle w:val="StyleComplexBLotus12ptJustifiedFirstline05cm"/>
        <w:spacing w:line="240" w:lineRule="auto"/>
        <w:rPr>
          <w:rStyle w:val="Char2"/>
          <w:rtl/>
        </w:rPr>
        <w:sectPr w:rsidR="0081770F" w:rsidRPr="00104547" w:rsidSect="00AE2AEA">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81770F" w:rsidRPr="005300DF" w:rsidRDefault="0081770F" w:rsidP="005300DF">
      <w:pPr>
        <w:pStyle w:val="2-"/>
      </w:pPr>
      <w:bookmarkStart w:id="75" w:name="_Toc307451622"/>
      <w:bookmarkStart w:id="76" w:name="_Toc439578012"/>
      <w:r w:rsidRPr="005300DF">
        <w:rPr>
          <w:rFonts w:hint="cs"/>
          <w:rtl/>
        </w:rPr>
        <w:t>فصل اول:</w:t>
      </w:r>
      <w:r w:rsidRPr="005300DF">
        <w:rPr>
          <w:rtl/>
        </w:rPr>
        <w:br/>
      </w:r>
      <w:r w:rsidRPr="005300DF">
        <w:rPr>
          <w:rFonts w:hint="cs"/>
          <w:rtl/>
        </w:rPr>
        <w:t>آیت‌الله العظمی ابوالفضل برقعی</w:t>
      </w:r>
      <w:bookmarkEnd w:id="75"/>
      <w:bookmarkEnd w:id="76"/>
    </w:p>
    <w:p w:rsidR="0081770F" w:rsidRPr="00104547" w:rsidRDefault="0081770F" w:rsidP="00104547">
      <w:pPr>
        <w:pStyle w:val="StyleComplexBLotus12ptJustifiedFirstline05cmCharCharCharCharCharChar"/>
        <w:spacing w:line="240" w:lineRule="auto"/>
        <w:ind w:firstLine="227"/>
        <w:rPr>
          <w:rStyle w:val="Char2"/>
          <w:rtl/>
        </w:rPr>
      </w:pPr>
      <w:r w:rsidRPr="00104547">
        <w:rPr>
          <w:rStyle w:val="Char2"/>
          <w:rFonts w:hint="cs"/>
          <w:rtl/>
        </w:rPr>
        <w:t>در سال</w:t>
      </w:r>
      <w:r w:rsidR="007D0607" w:rsidRPr="00104547">
        <w:rPr>
          <w:rStyle w:val="Char2"/>
          <w:rFonts w:hint="eastAsia"/>
          <w:rtl/>
        </w:rPr>
        <w:t>‌</w:t>
      </w:r>
      <w:r w:rsidRPr="00104547">
        <w:rPr>
          <w:rStyle w:val="Char2"/>
          <w:rFonts w:hint="cs"/>
          <w:rtl/>
        </w:rPr>
        <w:t>هایی که فراغت وقت داشتم بر مطالعه و بررسی و تألیف و تدبر در کتاب خداوند توفیق یافتم، برایم معلوم گردید که من و تمام علمای مذهب ما[شیعه] در خرافات غرق شده و از کتاب خداوند غافل شده‌ایم و آراء</w:t>
      </w:r>
      <w:r w:rsidR="00435B45" w:rsidRPr="00104547">
        <w:rPr>
          <w:rStyle w:val="Char2"/>
          <w:rFonts w:hint="cs"/>
          <w:rtl/>
        </w:rPr>
        <w:t xml:space="preserve"> آن‌ها </w:t>
      </w:r>
      <w:r w:rsidRPr="00104547">
        <w:rPr>
          <w:rStyle w:val="Char2"/>
          <w:rFonts w:hint="cs"/>
          <w:rtl/>
        </w:rPr>
        <w:t>با صریح قرآن مخالف و در تعارض می‌باشد.</w:t>
      </w:r>
    </w:p>
    <w:p w:rsidR="0081770F" w:rsidRDefault="0081770F" w:rsidP="00104547">
      <w:pPr>
        <w:pStyle w:val="StyleComplexBLotus12ptJustifiedFirstline05cmCharCharCharCharCharChar"/>
        <w:spacing w:line="240" w:lineRule="auto"/>
        <w:ind w:firstLine="0"/>
        <w:jc w:val="center"/>
        <w:rPr>
          <w:rStyle w:val="Char8"/>
          <w:rtl/>
        </w:rPr>
      </w:pPr>
      <w:r w:rsidRPr="00104547">
        <w:rPr>
          <w:rStyle w:val="Char8"/>
          <w:rFonts w:hint="cs"/>
          <w:rtl/>
        </w:rPr>
        <w:t>«ابوالفضل برقعی»</w:t>
      </w:r>
    </w:p>
    <w:p w:rsidR="0081770F" w:rsidRPr="00104547" w:rsidRDefault="0081770F" w:rsidP="005300DF">
      <w:pPr>
        <w:pStyle w:val="3-"/>
        <w:rPr>
          <w:rtl/>
        </w:rPr>
      </w:pPr>
      <w:bookmarkStart w:id="77" w:name="_Toc307451623"/>
      <w:bookmarkStart w:id="78" w:name="_Toc439578013"/>
      <w:r w:rsidRPr="00104547">
        <w:rPr>
          <w:rFonts w:hint="cs"/>
          <w:rtl/>
        </w:rPr>
        <w:t>مبحث اول:</w:t>
      </w:r>
      <w:r w:rsidR="005300DF">
        <w:rPr>
          <w:rFonts w:hint="cs"/>
          <w:rtl/>
        </w:rPr>
        <w:t xml:space="preserve"> </w:t>
      </w:r>
      <w:r w:rsidRPr="00104547">
        <w:rPr>
          <w:rFonts w:hint="cs"/>
          <w:rtl/>
        </w:rPr>
        <w:t>زندگينامه ايشان</w:t>
      </w:r>
      <w:bookmarkEnd w:id="77"/>
      <w:bookmarkEnd w:id="78"/>
    </w:p>
    <w:p w:rsidR="0081770F" w:rsidRPr="00104547" w:rsidRDefault="0081770F" w:rsidP="005300DF">
      <w:pPr>
        <w:pStyle w:val="4-"/>
        <w:rPr>
          <w:rtl/>
        </w:rPr>
      </w:pPr>
      <w:bookmarkStart w:id="79" w:name="_Toc307451624"/>
      <w:bookmarkStart w:id="80" w:name="_Toc439578014"/>
      <w:r w:rsidRPr="00104547">
        <w:rPr>
          <w:rFonts w:hint="cs"/>
          <w:rtl/>
        </w:rPr>
        <w:t>اسم و نسب او</w:t>
      </w:r>
      <w:bookmarkEnd w:id="79"/>
      <w:bookmarkEnd w:id="80"/>
    </w:p>
    <w:p w:rsidR="0081770F" w:rsidRPr="00104547" w:rsidRDefault="0081770F" w:rsidP="00104547">
      <w:pPr>
        <w:pStyle w:val="StyleComplexBLotus12ptJustifiedFirstline05cmCharCharCharCharCharChar"/>
        <w:spacing w:line="240" w:lineRule="auto"/>
        <w:ind w:firstLine="227"/>
        <w:rPr>
          <w:rStyle w:val="Char2"/>
          <w:rtl/>
        </w:rPr>
      </w:pPr>
      <w:r w:rsidRPr="00104547">
        <w:rPr>
          <w:rStyle w:val="Char2"/>
          <w:rFonts w:hint="cs"/>
          <w:rtl/>
        </w:rPr>
        <w:t>او ابوالفضل بن حسن بن حجت‌الاسلام احمد بن السید رضی‌الدین</w:t>
      </w:r>
      <w:r w:rsidRPr="00104547">
        <w:rPr>
          <w:rStyle w:val="Char2"/>
          <w:vertAlign w:val="superscript"/>
          <w:rtl/>
        </w:rPr>
        <w:footnoteReference w:id="124"/>
      </w:r>
      <w:r w:rsidRPr="00104547">
        <w:rPr>
          <w:rStyle w:val="Char2"/>
          <w:rFonts w:hint="cs"/>
          <w:rtl/>
        </w:rPr>
        <w:t xml:space="preserve"> به واسطه جدّ بیست و ششم نسبش به محمد الجواد بن موسی الرضا منتهی می‌شود، لذا گاه به رضا انتساب داده می‌شود [به وی] گفته می‌شود رضوی، و گاهی هم به موسی مبرقع بن جواد، به وی برقعی گفته می‌شود که مشهورترین نسبت وی می‌باشد.</w:t>
      </w:r>
    </w:p>
    <w:p w:rsidR="0081770F" w:rsidRPr="00104547" w:rsidRDefault="0081770F" w:rsidP="005300DF">
      <w:pPr>
        <w:pStyle w:val="4-"/>
        <w:rPr>
          <w:rtl/>
        </w:rPr>
      </w:pPr>
      <w:bookmarkStart w:id="81" w:name="_Toc307451625"/>
      <w:bookmarkStart w:id="82" w:name="_Toc439578015"/>
      <w:r w:rsidRPr="00104547">
        <w:rPr>
          <w:rFonts w:hint="cs"/>
          <w:rtl/>
        </w:rPr>
        <w:t>ولادت او</w:t>
      </w:r>
      <w:bookmarkEnd w:id="81"/>
      <w:bookmarkEnd w:id="82"/>
    </w:p>
    <w:p w:rsidR="0081770F" w:rsidRPr="00104547" w:rsidRDefault="0081770F" w:rsidP="00104547">
      <w:pPr>
        <w:pStyle w:val="StyleComplexBLotus12ptJustifiedFirstline05cmCharCharCharCharCharChar"/>
        <w:spacing w:line="240" w:lineRule="auto"/>
        <w:ind w:firstLine="227"/>
        <w:rPr>
          <w:rStyle w:val="Char2"/>
          <w:rtl/>
        </w:rPr>
      </w:pPr>
      <w:r w:rsidRPr="00104547">
        <w:rPr>
          <w:rStyle w:val="Char2"/>
          <w:rFonts w:hint="cs"/>
          <w:rtl/>
        </w:rPr>
        <w:t>برقعی در سال 1329‍ یا 1330ه‍</w:t>
      </w:r>
      <w:r w:rsidRPr="00104547">
        <w:rPr>
          <w:rStyle w:val="Char2"/>
          <w:vertAlign w:val="superscript"/>
          <w:rtl/>
        </w:rPr>
        <w:footnoteReference w:id="125"/>
      </w:r>
      <w:r w:rsidRPr="00104547">
        <w:rPr>
          <w:rStyle w:val="Char2"/>
          <w:rFonts w:hint="cs"/>
          <w:rtl/>
        </w:rPr>
        <w:t xml:space="preserve"> در شهر قم</w:t>
      </w:r>
      <w:r w:rsidRPr="00104547">
        <w:rPr>
          <w:rStyle w:val="Char2"/>
          <w:vertAlign w:val="superscript"/>
          <w:rtl/>
        </w:rPr>
        <w:footnoteReference w:id="126"/>
      </w:r>
      <w:r w:rsidRPr="00104547">
        <w:rPr>
          <w:rStyle w:val="Char2"/>
          <w:rFonts w:hint="cs"/>
          <w:rtl/>
        </w:rPr>
        <w:t xml:space="preserve"> به دنیا آمد، و در عمر یازده یا دوازده سالگی در مدرسه رضوی فراگیری علم را آغاز نمود، مدرسه رضوی مدرسه‌ای علمی بود که برای هر طلبه اتاقی اختصاصی می‌دادند تا در آن سکنی گزیند، ولی با توجه به کوچکی سن (ابوالفضل) اتاقی به وی اختصاص ندادند، لذا ناچار شد تا از ناظم مدرسه درخواست نماید تا انبار وسایل نظافت که اتاقی کوچک بدون درب به طول و عرض 1×1 برای وی تخلیه نماید، ناظم درخواست وی را پذیرفته و درب شکسته‌ای هم برای آن اتاقک به کار گذاشت، برقعی[خود] می‌گوید زیرانداز ساده‌ای از خانه پدرم آوردم و اتاق را با آن فرش نمودم و به تحصیل[علم] شروع نمودم و شبانه‌روز در آن اتاق محقر به سر می‌بردم و مرا از سرما و گرما محفوظ نمی‌کرد چون درب آن شکسته و پر از سوراخ بود</w:t>
      </w:r>
      <w:r w:rsidRPr="00104547">
        <w:rPr>
          <w:rStyle w:val="Char2"/>
          <w:vertAlign w:val="superscript"/>
          <w:rtl/>
        </w:rPr>
        <w:footnoteReference w:id="127"/>
      </w:r>
      <w:r w:rsidRPr="00104547">
        <w:rPr>
          <w:rStyle w:val="Char2"/>
          <w:rFonts w:hint="cs"/>
          <w:rtl/>
        </w:rPr>
        <w:t xml:space="preserve">، به ادامه تحصیل در آن مدرسه پرداخت تا اینکه مرحله خارج </w:t>
      </w:r>
      <w:r w:rsidRPr="00104547">
        <w:rPr>
          <w:rFonts w:ascii="Times New Roman" w:hAnsi="Times New Roman" w:cs="2  Badr" w:hint="cs"/>
          <w:sz w:val="28"/>
          <w:szCs w:val="28"/>
          <w:rtl/>
          <w:lang w:bidi="fa-IR"/>
        </w:rPr>
        <w:t>–</w:t>
      </w:r>
      <w:r w:rsidRPr="00104547">
        <w:rPr>
          <w:rStyle w:val="Char2"/>
          <w:rFonts w:hint="cs"/>
          <w:rtl/>
        </w:rPr>
        <w:t xml:space="preserve"> که آخرین مرحله[درس] طلبه‌های حوزه‌های علمیه شیعه می‌باشد </w:t>
      </w:r>
      <w:r w:rsidRPr="00104547">
        <w:rPr>
          <w:rFonts w:ascii="Times New Roman" w:hAnsi="Times New Roman" w:cs="2  Badr" w:hint="cs"/>
          <w:sz w:val="28"/>
          <w:szCs w:val="28"/>
          <w:rtl/>
          <w:lang w:bidi="fa-IR"/>
        </w:rPr>
        <w:t>–</w:t>
      </w:r>
      <w:r w:rsidRPr="00104547">
        <w:rPr>
          <w:rStyle w:val="Char2"/>
          <w:rFonts w:hint="cs"/>
          <w:rtl/>
        </w:rPr>
        <w:t xml:space="preserve"> به پایان رساند و بعد از آن یکی از مدرسان حوزه گردید</w:t>
      </w:r>
      <w:r w:rsidRPr="00104547">
        <w:rPr>
          <w:rStyle w:val="Char2"/>
          <w:vertAlign w:val="superscript"/>
          <w:rtl/>
        </w:rPr>
        <w:footnoteReference w:id="128"/>
      </w:r>
      <w:r w:rsidRPr="00104547">
        <w:rPr>
          <w:rStyle w:val="Char2"/>
          <w:rFonts w:hint="cs"/>
          <w:rtl/>
        </w:rPr>
        <w:t>.</w:t>
      </w:r>
    </w:p>
    <w:p w:rsidR="0081770F" w:rsidRDefault="0081770F" w:rsidP="00F64449">
      <w:pPr>
        <w:pStyle w:val="StyleComplexBLotus12ptJustifiedFirstline05cmCharCharCharCharCharChar"/>
        <w:spacing w:line="240" w:lineRule="auto"/>
        <w:ind w:firstLine="227"/>
        <w:rPr>
          <w:rStyle w:val="Char2"/>
          <w:rtl/>
        </w:rPr>
      </w:pPr>
      <w:r w:rsidRPr="00104547">
        <w:rPr>
          <w:rStyle w:val="Char2"/>
          <w:rFonts w:hint="cs"/>
          <w:rtl/>
        </w:rPr>
        <w:t>بارزترین اسات</w:t>
      </w:r>
      <w:r w:rsidR="000C5D3E" w:rsidRPr="00104547">
        <w:rPr>
          <w:rStyle w:val="Char2"/>
          <w:rFonts w:hint="cs"/>
          <w:rtl/>
        </w:rPr>
        <w:t>ی</w:t>
      </w:r>
      <w:r w:rsidRPr="00104547">
        <w:rPr>
          <w:rStyle w:val="Char2"/>
          <w:rFonts w:hint="cs"/>
          <w:rtl/>
        </w:rPr>
        <w:t>دی که برقعی</w:t>
      </w:r>
      <w:r w:rsidRPr="00104547">
        <w:rPr>
          <w:rStyle w:val="Char2"/>
          <w:vertAlign w:val="superscript"/>
          <w:rtl/>
        </w:rPr>
        <w:footnoteReference w:id="129"/>
      </w:r>
      <w:r w:rsidRPr="00104547">
        <w:rPr>
          <w:rStyle w:val="Char2"/>
          <w:rFonts w:hint="cs"/>
          <w:rtl/>
        </w:rPr>
        <w:t xml:space="preserve"> از</w:t>
      </w:r>
      <w:r w:rsidR="00435B45" w:rsidRPr="00104547">
        <w:rPr>
          <w:rStyle w:val="Char2"/>
          <w:rFonts w:hint="cs"/>
          <w:rtl/>
        </w:rPr>
        <w:t xml:space="preserve"> آن‌ها </w:t>
      </w:r>
      <w:r w:rsidRPr="00104547">
        <w:rPr>
          <w:rStyle w:val="Char2"/>
          <w:rFonts w:hint="cs"/>
          <w:rtl/>
        </w:rPr>
        <w:t>تتلمذ نموده است عبارتند از: آیت‌الله عبدالکریم حائری یزدی</w:t>
      </w:r>
      <w:r w:rsidRPr="00104547">
        <w:rPr>
          <w:rStyle w:val="Char2"/>
          <w:vertAlign w:val="superscript"/>
          <w:rtl/>
        </w:rPr>
        <w:footnoteReference w:id="130"/>
      </w:r>
      <w:r w:rsidRPr="00104547">
        <w:rPr>
          <w:rStyle w:val="Char2"/>
          <w:rFonts w:hint="cs"/>
          <w:rtl/>
        </w:rPr>
        <w:t>، آیت‌الله حجت کوه کمره</w:t>
      </w:r>
      <w:r w:rsidRPr="00104547">
        <w:rPr>
          <w:rStyle w:val="Char2"/>
          <w:vertAlign w:val="superscript"/>
          <w:rtl/>
        </w:rPr>
        <w:footnoteReference w:id="131"/>
      </w:r>
      <w:r w:rsidRPr="00104547">
        <w:rPr>
          <w:rStyle w:val="Char2"/>
          <w:rFonts w:hint="cs"/>
          <w:rtl/>
        </w:rPr>
        <w:t>، آیت‌الله ابوالحسن اصفهانی</w:t>
      </w:r>
      <w:r w:rsidRPr="00104547">
        <w:rPr>
          <w:rStyle w:val="Char2"/>
          <w:vertAlign w:val="superscript"/>
          <w:rtl/>
        </w:rPr>
        <w:footnoteReference w:id="132"/>
      </w:r>
      <w:r w:rsidRPr="00104547">
        <w:rPr>
          <w:rStyle w:val="Char2"/>
          <w:rFonts w:hint="cs"/>
          <w:rtl/>
        </w:rPr>
        <w:t>، آیت‌الله العظمی شاه آبادی (متوفای سال 1363ه‍‌) و حاج شیخ محمدعلی قم</w:t>
      </w:r>
      <w:r w:rsidR="00F64449">
        <w:rPr>
          <w:rStyle w:val="Char2"/>
          <w:rFonts w:hint="cs"/>
          <w:rtl/>
        </w:rPr>
        <w:t>ی</w:t>
      </w:r>
      <w:r w:rsidRPr="00104547">
        <w:rPr>
          <w:rStyle w:val="Char2"/>
          <w:vertAlign w:val="superscript"/>
          <w:rtl/>
        </w:rPr>
        <w:footnoteReference w:id="133"/>
      </w:r>
      <w:r w:rsidRPr="00104547">
        <w:rPr>
          <w:rStyle w:val="Char2"/>
          <w:rFonts w:hint="cs"/>
          <w:rtl/>
        </w:rPr>
        <w:t>.</w:t>
      </w:r>
    </w:p>
    <w:p w:rsidR="005300DF" w:rsidRDefault="005300DF" w:rsidP="00F64449">
      <w:pPr>
        <w:pStyle w:val="StyleComplexBLotus12ptJustifiedFirstline05cmCharCharCharCharCharChar"/>
        <w:spacing w:line="240" w:lineRule="auto"/>
        <w:ind w:firstLine="227"/>
        <w:rPr>
          <w:rStyle w:val="Char2"/>
          <w:rtl/>
        </w:rPr>
      </w:pPr>
    </w:p>
    <w:p w:rsidR="005300DF" w:rsidRPr="005300DF" w:rsidRDefault="005300DF" w:rsidP="005300DF">
      <w:pPr>
        <w:pStyle w:val="4-"/>
        <w:rPr>
          <w:rStyle w:val="Char2"/>
          <w:sz w:val="26"/>
          <w:szCs w:val="26"/>
          <w:rtl/>
        </w:rPr>
      </w:pPr>
      <w:bookmarkStart w:id="83" w:name="_Toc439578016"/>
      <w:r>
        <w:rPr>
          <w:rStyle w:val="Char2"/>
          <w:rFonts w:hint="cs"/>
          <w:sz w:val="26"/>
          <w:szCs w:val="26"/>
          <w:rtl/>
        </w:rPr>
        <w:t>منزلت و جایگاه علمی برقعی</w:t>
      </w:r>
      <w:bookmarkEnd w:id="83"/>
    </w:p>
    <w:p w:rsidR="0081770F" w:rsidRPr="00104547" w:rsidRDefault="0081770F" w:rsidP="00104547">
      <w:pPr>
        <w:pStyle w:val="ac"/>
        <w:rPr>
          <w:rtl/>
        </w:rPr>
      </w:pPr>
      <w:r w:rsidRPr="00104547">
        <w:rPr>
          <w:rFonts w:hint="cs"/>
          <w:rtl/>
        </w:rPr>
        <w:t>برقعی به منزلت [علمی] نایل شده بود که آیت‌الله ابوالقاسم کاشانی</w:t>
      </w:r>
      <w:r w:rsidRPr="00104547">
        <w:rPr>
          <w:vertAlign w:val="superscript"/>
          <w:rtl/>
        </w:rPr>
        <w:footnoteReference w:id="134"/>
      </w:r>
      <w:r w:rsidRPr="00104547">
        <w:rPr>
          <w:rFonts w:hint="cs"/>
          <w:rtl/>
        </w:rPr>
        <w:t xml:space="preserve"> درباره وی می‌گوید: جناب </w:t>
      </w:r>
      <w:r w:rsidRPr="00F64449">
        <w:rPr>
          <w:rFonts w:hint="cs"/>
          <w:rtl/>
        </w:rPr>
        <w:t xml:space="preserve">عالم عادل </w:t>
      </w:r>
      <w:r w:rsidRPr="00F64449">
        <w:rPr>
          <w:rtl/>
        </w:rPr>
        <w:t>حجة</w:t>
      </w:r>
      <w:r w:rsidRPr="00F64449">
        <w:t>‌</w:t>
      </w:r>
      <w:r w:rsidRPr="00F64449">
        <w:rPr>
          <w:rtl/>
        </w:rPr>
        <w:t>الاسلام</w:t>
      </w:r>
      <w:r w:rsidRPr="00F64449">
        <w:rPr>
          <w:rFonts w:hint="cs"/>
          <w:rtl/>
        </w:rPr>
        <w:t xml:space="preserve"> والمسلمین</w:t>
      </w:r>
      <w:r w:rsidRPr="00104547">
        <w:rPr>
          <w:rFonts w:hint="cs"/>
          <w:rtl/>
        </w:rPr>
        <w:t xml:space="preserve"> سید ابوالفضل برقعی رضوی بیشتر عمر شریف خود را در کسب مسائل اصولی و فروعی صرف نموده تا در ارجاع و استخراج فروع فقهی به اصول آن دارای نیروی قدسی گردیده است</w:t>
      </w:r>
      <w:r w:rsidRPr="00104547">
        <w:rPr>
          <w:vertAlign w:val="superscript"/>
          <w:rtl/>
        </w:rPr>
        <w:footnoteReference w:id="135"/>
      </w:r>
      <w:r w:rsidRPr="00104547">
        <w:rPr>
          <w:rFonts w:hint="cs"/>
          <w:rtl/>
        </w:rPr>
        <w:t>.</w:t>
      </w:r>
    </w:p>
    <w:p w:rsidR="0081770F" w:rsidRPr="00104547" w:rsidRDefault="0081770F"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همچنین آیت‌الله العظمی سید ابوالحسن الموسوی اصفهانی وی را چنین تعریف می‌کند؛ از کسانی است که در کسب احکام و معارف الهی تلاش خود را مبذول داشته است، برهه‌ای از عمر باارزش خود را با تلاش در استفاده از علم سپری کرده است تا اینکه به درجه‌ای از فضل و اجتهاد نایل گشته است، او مى‌تواند در </w:t>
      </w:r>
      <w:r w:rsidR="000C5D3E" w:rsidRPr="00104547">
        <w:rPr>
          <w:rStyle w:val="Char2"/>
          <w:rFonts w:hint="cs"/>
          <w:rtl/>
        </w:rPr>
        <w:t>ک</w:t>
      </w:r>
      <w:r w:rsidRPr="00104547">
        <w:rPr>
          <w:rStyle w:val="Char2"/>
          <w:rFonts w:hint="cs"/>
          <w:rtl/>
        </w:rPr>
        <w:t>ارها</w:t>
      </w:r>
      <w:r w:rsidR="000C5D3E" w:rsidRPr="00104547">
        <w:rPr>
          <w:rStyle w:val="Char2"/>
          <w:rFonts w:hint="cs"/>
          <w:rtl/>
        </w:rPr>
        <w:t>ی</w:t>
      </w:r>
      <w:r w:rsidRPr="00104547">
        <w:rPr>
          <w:rStyle w:val="Char2"/>
          <w:rFonts w:hint="cs"/>
          <w:rtl/>
        </w:rPr>
        <w:t xml:space="preserve"> حسى و ع</w:t>
      </w:r>
      <w:r w:rsidR="000C5D3E" w:rsidRPr="00104547">
        <w:rPr>
          <w:rStyle w:val="Char2"/>
          <w:rFonts w:hint="cs"/>
          <w:rtl/>
        </w:rPr>
        <w:t>ی</w:t>
      </w:r>
      <w:r w:rsidRPr="00104547">
        <w:rPr>
          <w:rStyle w:val="Char2"/>
          <w:rFonts w:hint="cs"/>
          <w:rtl/>
        </w:rPr>
        <w:t xml:space="preserve">نى، و </w:t>
      </w:r>
      <w:r w:rsidR="000C5D3E" w:rsidRPr="00104547">
        <w:rPr>
          <w:rStyle w:val="Char2"/>
          <w:rFonts w:hint="cs"/>
          <w:rtl/>
        </w:rPr>
        <w:t>ک</w:t>
      </w:r>
      <w:r w:rsidRPr="00104547">
        <w:rPr>
          <w:rStyle w:val="Char2"/>
          <w:rFonts w:hint="cs"/>
          <w:rtl/>
        </w:rPr>
        <w:t>ارها</w:t>
      </w:r>
      <w:r w:rsidR="000C5D3E" w:rsidRPr="00104547">
        <w:rPr>
          <w:rStyle w:val="Char2"/>
          <w:rFonts w:hint="cs"/>
          <w:rtl/>
        </w:rPr>
        <w:t>ی</w:t>
      </w:r>
      <w:r w:rsidRPr="00104547">
        <w:rPr>
          <w:rStyle w:val="Char2"/>
          <w:rFonts w:hint="cs"/>
          <w:rtl/>
        </w:rPr>
        <w:t xml:space="preserve">ى </w:t>
      </w:r>
      <w:r w:rsidR="000C5D3E" w:rsidRPr="00104547">
        <w:rPr>
          <w:rStyle w:val="Char2"/>
          <w:rFonts w:hint="cs"/>
          <w:rtl/>
        </w:rPr>
        <w:t>ک</w:t>
      </w:r>
      <w:r w:rsidRPr="00104547">
        <w:rPr>
          <w:rStyle w:val="Char2"/>
          <w:rFonts w:hint="cs"/>
          <w:rtl/>
        </w:rPr>
        <w:t>ه غ</w:t>
      </w:r>
      <w:r w:rsidR="000C5D3E" w:rsidRPr="00104547">
        <w:rPr>
          <w:rStyle w:val="Char2"/>
          <w:rFonts w:hint="cs"/>
          <w:rtl/>
        </w:rPr>
        <w:t>ی</w:t>
      </w:r>
      <w:r w:rsidRPr="00104547">
        <w:rPr>
          <w:rStyle w:val="Char2"/>
          <w:rFonts w:hint="cs"/>
          <w:rtl/>
        </w:rPr>
        <w:t>ر فقهاء حق تصرف در آن ندارند، ق</w:t>
      </w:r>
      <w:r w:rsidR="000C5D3E" w:rsidRPr="00104547">
        <w:rPr>
          <w:rStyle w:val="Char2"/>
          <w:rFonts w:hint="cs"/>
          <w:rtl/>
        </w:rPr>
        <w:t>ی</w:t>
      </w:r>
      <w:r w:rsidRPr="00104547">
        <w:rPr>
          <w:rStyle w:val="Char2"/>
          <w:rFonts w:hint="cs"/>
          <w:rtl/>
        </w:rPr>
        <w:t xml:space="preserve">ام </w:t>
      </w:r>
      <w:r w:rsidR="000C5D3E" w:rsidRPr="00104547">
        <w:rPr>
          <w:rStyle w:val="Char2"/>
          <w:rFonts w:hint="cs"/>
          <w:rtl/>
        </w:rPr>
        <w:t>ک</w:t>
      </w:r>
      <w:r w:rsidRPr="00104547">
        <w:rPr>
          <w:rStyle w:val="Char2"/>
          <w:rFonts w:hint="cs"/>
          <w:rtl/>
        </w:rPr>
        <w:t>ند</w:t>
      </w:r>
      <w:r w:rsidRPr="00104547">
        <w:rPr>
          <w:rStyle w:val="Char2"/>
          <w:vertAlign w:val="superscript"/>
          <w:rtl/>
        </w:rPr>
        <w:footnoteReference w:id="136"/>
      </w:r>
      <w:r w:rsidRPr="00104547">
        <w:rPr>
          <w:rStyle w:val="Char2"/>
          <w:rFonts w:hint="cs"/>
          <w:rtl/>
        </w:rPr>
        <w:t>.</w:t>
      </w:r>
    </w:p>
    <w:p w:rsidR="0081770F" w:rsidRPr="00104547" w:rsidRDefault="0081770F"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و به سبب جایگاهی اجتهادی علمی که به آن نایل شده بود، اصفهانی به وی اجازه داد تا از خُمس سهم امام </w:t>
      </w:r>
      <w:r w:rsidRPr="00104547">
        <w:rPr>
          <w:rFonts w:ascii="Times New Roman" w:hAnsi="Times New Roman" w:cs="2  Badr" w:hint="cs"/>
          <w:sz w:val="28"/>
          <w:szCs w:val="28"/>
          <w:rtl/>
          <w:lang w:bidi="fa-IR"/>
        </w:rPr>
        <w:t>–</w:t>
      </w:r>
      <w:r w:rsidRPr="00104547">
        <w:rPr>
          <w:rStyle w:val="Char2"/>
          <w:rFonts w:hint="cs"/>
          <w:rtl/>
        </w:rPr>
        <w:t xml:space="preserve"> که در مذهب جمهور شیعه معمول است که نزد آنان به منزله نیل به درجه اجتهاد است </w:t>
      </w:r>
      <w:r w:rsidRPr="00104547">
        <w:rPr>
          <w:rFonts w:ascii="Times New Roman" w:hAnsi="Times New Roman" w:cs="2  Badr" w:hint="cs"/>
          <w:sz w:val="28"/>
          <w:szCs w:val="28"/>
          <w:rtl/>
          <w:lang w:bidi="fa-IR"/>
        </w:rPr>
        <w:t>–</w:t>
      </w:r>
      <w:r w:rsidRPr="00104547">
        <w:rPr>
          <w:rStyle w:val="Char2"/>
          <w:rFonts w:hint="cs"/>
          <w:rtl/>
        </w:rPr>
        <w:t xml:space="preserve"> استفاده نماید، همچنین کاشانی به علت تبحر فقهی برقعی در مذهب امامی تقلید را بر وی تحریم نمود</w:t>
      </w:r>
      <w:r w:rsidRPr="00104547">
        <w:rPr>
          <w:rStyle w:val="Char2"/>
          <w:vertAlign w:val="superscript"/>
          <w:rtl/>
        </w:rPr>
        <w:footnoteReference w:id="137"/>
      </w:r>
      <w:r w:rsidRPr="00104547">
        <w:rPr>
          <w:rStyle w:val="Char2"/>
          <w:rFonts w:hint="cs"/>
          <w:rtl/>
        </w:rPr>
        <w:t>.</w:t>
      </w:r>
    </w:p>
    <w:p w:rsidR="0081770F" w:rsidRPr="005300DF" w:rsidRDefault="0081770F" w:rsidP="005300DF">
      <w:pPr>
        <w:pStyle w:val="4-"/>
        <w:rPr>
          <w:rtl/>
        </w:rPr>
      </w:pPr>
      <w:bookmarkStart w:id="84" w:name="_Toc307451626"/>
      <w:bookmarkStart w:id="85" w:name="_Toc439578017"/>
      <w:r w:rsidRPr="005300DF">
        <w:rPr>
          <w:rFonts w:hint="cs"/>
          <w:rtl/>
        </w:rPr>
        <w:t>کتاب</w:t>
      </w:r>
      <w:r w:rsidR="007D0607" w:rsidRPr="005300DF">
        <w:rPr>
          <w:rFonts w:hint="eastAsia"/>
          <w:rtl/>
        </w:rPr>
        <w:t>‌</w:t>
      </w:r>
      <w:r w:rsidRPr="005300DF">
        <w:rPr>
          <w:rFonts w:hint="cs"/>
          <w:rtl/>
        </w:rPr>
        <w:t>ها و تألیفات [برقعی]</w:t>
      </w:r>
      <w:bookmarkEnd w:id="84"/>
      <w:bookmarkEnd w:id="85"/>
    </w:p>
    <w:p w:rsidR="0081770F" w:rsidRPr="00104547" w:rsidRDefault="0081770F" w:rsidP="00104547">
      <w:pPr>
        <w:pStyle w:val="StyleComplexBLotus12ptJustifiedFirstline05cmCharCharCharCharCharChar"/>
        <w:spacing w:line="240" w:lineRule="auto"/>
        <w:ind w:firstLine="227"/>
        <w:rPr>
          <w:rStyle w:val="Char2"/>
          <w:rtl/>
        </w:rPr>
      </w:pPr>
      <w:r w:rsidRPr="00104547">
        <w:rPr>
          <w:rStyle w:val="Char2"/>
          <w:rFonts w:hint="cs"/>
          <w:rtl/>
        </w:rPr>
        <w:t>برقعی افزون بر سی و پنج کتاب را نگاشته است، از جمله:</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tl/>
        </w:rPr>
      </w:pPr>
      <w:r w:rsidRPr="00104547">
        <w:rPr>
          <w:rStyle w:val="Char3"/>
          <w:rtl/>
        </w:rPr>
        <w:t>مرآة</w:t>
      </w:r>
      <w:r w:rsidRPr="00104547">
        <w:rPr>
          <w:rStyle w:val="Char2"/>
        </w:rPr>
        <w:t>‌</w:t>
      </w:r>
      <w:r w:rsidRPr="00104547">
        <w:rPr>
          <w:rStyle w:val="Char3"/>
          <w:rtl/>
        </w:rPr>
        <w:t>الآیات</w:t>
      </w:r>
      <w:r w:rsidRPr="00104547">
        <w:rPr>
          <w:rStyle w:val="Char2"/>
          <w:rFonts w:hint="cs"/>
          <w:rtl/>
        </w:rPr>
        <w:t xml:space="preserve"> </w:t>
      </w:r>
      <w:r w:rsidRPr="00104547">
        <w:rPr>
          <w:rFonts w:ascii="Times New Roman" w:hAnsi="Times New Roman" w:cs="2  Badr" w:hint="cs"/>
          <w:sz w:val="28"/>
          <w:szCs w:val="28"/>
          <w:rtl/>
          <w:lang w:bidi="fa-IR"/>
        </w:rPr>
        <w:t>–</w:t>
      </w:r>
      <w:r w:rsidRPr="00104547">
        <w:rPr>
          <w:rStyle w:val="Char2"/>
          <w:rFonts w:hint="cs"/>
          <w:rtl/>
        </w:rPr>
        <w:t xml:space="preserve"> یا راهنمای موضوعات و مطالب قرآن.</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گنجینه طلا 1500 حدیث پیامبر</w:t>
      </w:r>
      <w:r w:rsidR="007D0607" w:rsidRPr="00104547">
        <w:rPr>
          <w:rStyle w:val="Char2"/>
          <w:rFonts w:hint="cs"/>
          <w:rtl/>
        </w:rPr>
        <w:t xml:space="preserve"> </w:t>
      </w:r>
      <w:r w:rsidR="007D0607" w:rsidRPr="00104547">
        <w:rPr>
          <w:rFonts w:ascii="Times New Roman" w:hAnsi="Times New Roman" w:cs="CTraditional Arabic" w:hint="cs"/>
          <w:sz w:val="28"/>
          <w:szCs w:val="28"/>
          <w:rtl/>
          <w:lang w:bidi="fa-IR"/>
        </w:rPr>
        <w:t>ج</w:t>
      </w:r>
      <w:r w:rsidRPr="00104547">
        <w:rPr>
          <w:rStyle w:val="Char2"/>
          <w:rFonts w:hint="cs"/>
          <w:rtl/>
        </w:rPr>
        <w:t>.</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کلمات قصار سیدالشهداء.</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کنز الحقائق </w:t>
      </w:r>
      <w:r w:rsidRPr="00104547">
        <w:rPr>
          <w:rFonts w:ascii="Times New Roman" w:hAnsi="Times New Roman" w:cs="2  Badr" w:hint="cs"/>
          <w:sz w:val="28"/>
          <w:szCs w:val="28"/>
          <w:rtl/>
          <w:lang w:bidi="fa-IR"/>
        </w:rPr>
        <w:t>–</w:t>
      </w:r>
      <w:r w:rsidRPr="00104547">
        <w:rPr>
          <w:rStyle w:val="Char2"/>
          <w:rFonts w:hint="cs"/>
          <w:rtl/>
        </w:rPr>
        <w:t xml:space="preserve"> سخنان امام صادق.</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گنجینه سخن </w:t>
      </w:r>
      <w:r w:rsidRPr="00104547">
        <w:rPr>
          <w:rFonts w:ascii="Times New Roman" w:hAnsi="Times New Roman" w:cs="2  Badr" w:hint="cs"/>
          <w:sz w:val="28"/>
          <w:szCs w:val="28"/>
          <w:rtl/>
          <w:lang w:bidi="fa-IR"/>
        </w:rPr>
        <w:t>–</w:t>
      </w:r>
      <w:r w:rsidRPr="00104547">
        <w:rPr>
          <w:rStyle w:val="Char2"/>
          <w:rFonts w:hint="cs"/>
          <w:rtl/>
        </w:rPr>
        <w:t xml:space="preserve"> سخنان امام حسین.</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خزینه جواهر </w:t>
      </w:r>
      <w:r w:rsidRPr="00104547">
        <w:rPr>
          <w:rFonts w:ascii="Times New Roman" w:hAnsi="Times New Roman" w:cs="2  Badr" w:hint="cs"/>
          <w:sz w:val="28"/>
          <w:szCs w:val="28"/>
          <w:rtl/>
          <w:lang w:bidi="fa-IR"/>
        </w:rPr>
        <w:t>–</w:t>
      </w:r>
      <w:r w:rsidRPr="00104547">
        <w:rPr>
          <w:rStyle w:val="Char2"/>
          <w:rFonts w:hint="cs"/>
          <w:rtl/>
        </w:rPr>
        <w:t xml:space="preserve"> سخنان امام باقر.</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رساله حقوق میان حق خالق و مخلوق.</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چهل حدیث پیامبر</w:t>
      </w:r>
      <w:r w:rsidR="007D0607" w:rsidRPr="00104547">
        <w:rPr>
          <w:rStyle w:val="Char2"/>
          <w:rFonts w:hint="cs"/>
          <w:rtl/>
        </w:rPr>
        <w:t xml:space="preserve"> </w:t>
      </w:r>
      <w:r w:rsidR="007D0607" w:rsidRPr="00104547">
        <w:rPr>
          <w:rFonts w:ascii="Times New Roman" w:hAnsi="Times New Roman" w:cs="CTraditional Arabic" w:hint="cs"/>
          <w:sz w:val="28"/>
          <w:szCs w:val="28"/>
          <w:rtl/>
          <w:lang w:bidi="fa-IR"/>
        </w:rPr>
        <w:t>ج</w:t>
      </w:r>
      <w:r w:rsidRPr="00104547">
        <w:rPr>
          <w:rStyle w:val="Char2"/>
          <w:rFonts w:hint="cs"/>
          <w:rtl/>
        </w:rPr>
        <w:t>.</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نظام جمهوری اسلامی.</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جامع المنقول در سنن رسول </w:t>
      </w:r>
      <w:r w:rsidRPr="00104547">
        <w:rPr>
          <w:rFonts w:ascii="Times New Roman" w:hAnsi="Times New Roman" w:cs="2  Badr" w:hint="cs"/>
          <w:sz w:val="28"/>
          <w:szCs w:val="28"/>
          <w:rtl/>
          <w:lang w:bidi="fa-IR"/>
        </w:rPr>
        <w:t>–</w:t>
      </w:r>
      <w:r w:rsidRPr="00104547">
        <w:rPr>
          <w:rStyle w:val="Char2"/>
          <w:rFonts w:hint="cs"/>
          <w:rtl/>
        </w:rPr>
        <w:t xml:space="preserve"> 10 جلد.</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زندگی‌نامه مردان </w:t>
      </w:r>
      <w:r w:rsidRPr="00104547">
        <w:rPr>
          <w:rFonts w:ascii="Times New Roman" w:hAnsi="Times New Roman" w:cs="2  Badr" w:hint="cs"/>
          <w:sz w:val="28"/>
          <w:szCs w:val="28"/>
          <w:rtl/>
          <w:lang w:bidi="fa-IR"/>
        </w:rPr>
        <w:t>–</w:t>
      </w:r>
      <w:r w:rsidRPr="00104547">
        <w:rPr>
          <w:rStyle w:val="Char2"/>
          <w:rFonts w:hint="cs"/>
          <w:rtl/>
        </w:rPr>
        <w:t xml:space="preserve"> 10 مجلد.</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زندگی‌نامه زنان </w:t>
      </w:r>
      <w:r w:rsidRPr="00104547">
        <w:rPr>
          <w:rFonts w:ascii="Times New Roman" w:hAnsi="Times New Roman" w:cs="2  Badr" w:hint="cs"/>
          <w:sz w:val="28"/>
          <w:szCs w:val="28"/>
          <w:rtl/>
          <w:lang w:bidi="fa-IR"/>
        </w:rPr>
        <w:t>–</w:t>
      </w:r>
      <w:r w:rsidRPr="00104547">
        <w:rPr>
          <w:rStyle w:val="Char2"/>
          <w:rFonts w:hint="cs"/>
          <w:rtl/>
        </w:rPr>
        <w:t xml:space="preserve"> 2 مجلد.</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دعبل خزاعی و قصیده تائیه او.</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اسلام دین تلاش و کردار.</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زندگی‌نامه مختار ثقفی.</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سیدجمال‌الدین حسینی و شیخ فضل‌الله نوری.</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تفسیر تابشی از قرآن </w:t>
      </w:r>
      <w:r w:rsidRPr="00104547">
        <w:rPr>
          <w:rFonts w:ascii="Times New Roman" w:hAnsi="Times New Roman" w:cs="2  Badr" w:hint="cs"/>
          <w:sz w:val="28"/>
          <w:szCs w:val="28"/>
          <w:rtl/>
          <w:lang w:bidi="fa-IR"/>
        </w:rPr>
        <w:t>–</w:t>
      </w:r>
      <w:r w:rsidRPr="00104547">
        <w:rPr>
          <w:rStyle w:val="Char2"/>
          <w:rFonts w:hint="cs"/>
          <w:rtl/>
        </w:rPr>
        <w:t xml:space="preserve"> که ترجمه قرآن و توضیح آیات قرآن و مقدمه‌ای که شامل 27 موضوع است.</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جبر و اختیار.</w:t>
      </w:r>
    </w:p>
    <w:p w:rsidR="0081770F" w:rsidRPr="00F64449" w:rsidRDefault="0081770F" w:rsidP="00F64449">
      <w:pPr>
        <w:pStyle w:val="ac"/>
      </w:pPr>
      <w:r w:rsidRPr="00F64449">
        <w:rPr>
          <w:rFonts w:hint="cs"/>
          <w:rtl/>
        </w:rPr>
        <w:t>برقعی می‌گوید: کتاب</w:t>
      </w:r>
      <w:r w:rsidR="007D0607" w:rsidRPr="00F64449">
        <w:rPr>
          <w:rFonts w:hint="eastAsia"/>
          <w:rtl/>
        </w:rPr>
        <w:t>‌</w:t>
      </w:r>
      <w:r w:rsidRPr="00F64449">
        <w:rPr>
          <w:rFonts w:hint="cs"/>
          <w:rtl/>
        </w:rPr>
        <w:t>های زیر را برای مبارزه با خرافات و عقائد باطلی نگاشته‌ام که به اسلام انتساب داده می‌شود.</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تحقیق در بطلان مذهب صوفی و درویش.</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حقیقت عرفان.</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فهرست عقائد عرفان و صوفیه.</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فهرست عقائد شیخیّه و مخالفت آن با اسلام.</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عقل و دین در عدل و توحید.</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عقل و دین در نبوت و معاد.</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عشق و عاشقی از دیدگاه عقل و دین.</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شعر و موسیقی - مصالح و مفاسد.</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تحقیق دعای ندبه.</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دعای ندبه و مخالفت عبارات آن با قرآن.</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درسی از ولایت.</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پاسخ اشکالات بر درسی از ولایت.</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خرافات وفور در زیارات قبور.</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تحریم متعه در اسلام.</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حدیث ثقلین.</w:t>
      </w:r>
    </w:p>
    <w:p w:rsidR="0081770F" w:rsidRPr="00104547" w:rsidRDefault="0081770F" w:rsidP="00F64449">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بت‌شکن یا عرضه اخبار </w:t>
      </w:r>
      <w:r w:rsidRPr="00F64449">
        <w:rPr>
          <w:rStyle w:val="Char2"/>
          <w:rFonts w:hint="cs"/>
          <w:rtl/>
        </w:rPr>
        <w:t>اصول بر قرآن و عقول یا سیری در اصول کافی – [روایات «الکاف</w:t>
      </w:r>
      <w:r w:rsidR="00F64449">
        <w:rPr>
          <w:rStyle w:val="Char2"/>
          <w:rFonts w:hint="cs"/>
          <w:rtl/>
        </w:rPr>
        <w:t>ی</w:t>
      </w:r>
      <w:r w:rsidRPr="00F64449">
        <w:rPr>
          <w:rStyle w:val="Char2"/>
          <w:rFonts w:hint="cs"/>
          <w:rtl/>
        </w:rPr>
        <w:t>» در آن بررس</w:t>
      </w:r>
      <w:r w:rsidRPr="00104547">
        <w:rPr>
          <w:rStyle w:val="Char2"/>
          <w:rFonts w:hint="cs"/>
          <w:rtl/>
        </w:rPr>
        <w:t>ی شده است].</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بررسی علمی در احادیث مهدی احادیث مربوط به مهدی در آن بررسی شده است.</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تضاد مفاتیح‌الجنان با آیات قرآن: </w:t>
      </w:r>
    </w:p>
    <w:p w:rsidR="0081770F" w:rsidRPr="00104547" w:rsidRDefault="0081770F" w:rsidP="00104547">
      <w:pPr>
        <w:pStyle w:val="StyleComplexBLotus12ptJustifiedFirstline05cmCharCharCharCharCharChar"/>
        <w:spacing w:line="240" w:lineRule="auto"/>
        <w:ind w:left="641" w:hanging="357"/>
        <w:rPr>
          <w:rStyle w:val="Char2"/>
        </w:rPr>
      </w:pPr>
      <w:r w:rsidRPr="00104547">
        <w:rPr>
          <w:rStyle w:val="Char2"/>
          <w:rFonts w:hint="cs"/>
          <w:rtl/>
        </w:rPr>
        <w:t xml:space="preserve">آثار منظوم برقعی: </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مثنوی منطقی </w:t>
      </w:r>
      <w:r w:rsidRPr="00104547">
        <w:rPr>
          <w:rFonts w:ascii="Times New Roman" w:hAnsi="Times New Roman" w:cs="2  Badr" w:hint="cs"/>
          <w:sz w:val="28"/>
          <w:szCs w:val="28"/>
          <w:rtl/>
          <w:lang w:bidi="fa-IR"/>
        </w:rPr>
        <w:t>–</w:t>
      </w:r>
      <w:r w:rsidRPr="00104547">
        <w:rPr>
          <w:rStyle w:val="Char2"/>
          <w:rFonts w:hint="cs"/>
          <w:rtl/>
        </w:rPr>
        <w:t xml:space="preserve"> 2 مجلد.</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گلشن قدس = یا عقاید منظوم.</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منظومه‌ای در اَسماء‌الحسنی.</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مجموعه اشعار.</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دیوان حافظ‌شکن.</w:t>
      </w:r>
    </w:p>
    <w:p w:rsidR="0081770F" w:rsidRPr="00104547" w:rsidRDefault="0081770F" w:rsidP="00104547">
      <w:pPr>
        <w:pStyle w:val="StyleComplexBLotus12ptJustifiedFirstline05cmCharCharCharCharCharChar"/>
        <w:spacing w:line="240" w:lineRule="auto"/>
        <w:ind w:left="641" w:hanging="357"/>
        <w:rPr>
          <w:rStyle w:val="Char2"/>
        </w:rPr>
      </w:pPr>
      <w:r w:rsidRPr="00104547">
        <w:rPr>
          <w:rStyle w:val="Char2"/>
          <w:rFonts w:hint="cs"/>
          <w:rtl/>
        </w:rPr>
        <w:t>کتاب</w:t>
      </w:r>
      <w:r w:rsidR="007D0607" w:rsidRPr="00104547">
        <w:rPr>
          <w:rStyle w:val="Char2"/>
          <w:rFonts w:hint="eastAsia"/>
          <w:rtl/>
        </w:rPr>
        <w:t>‌</w:t>
      </w:r>
      <w:r w:rsidRPr="00104547">
        <w:rPr>
          <w:rStyle w:val="Char2"/>
          <w:rFonts w:hint="cs"/>
          <w:rtl/>
        </w:rPr>
        <w:t>هایی که برقعی</w:t>
      </w:r>
      <w:r w:rsidR="00435B45" w:rsidRPr="00104547">
        <w:rPr>
          <w:rStyle w:val="Char2"/>
          <w:rFonts w:hint="cs"/>
          <w:rtl/>
        </w:rPr>
        <w:t xml:space="preserve"> آن‌ها </w:t>
      </w:r>
      <w:r w:rsidRPr="00104547">
        <w:rPr>
          <w:rStyle w:val="Char2"/>
          <w:rFonts w:hint="cs"/>
          <w:rtl/>
        </w:rPr>
        <w:t>را از عربی به فارسی ترجمه کرده است:</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صحیفه علویّه.</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احکام قرآن شافعی</w:t>
      </w:r>
      <w:r w:rsidR="007D0607" w:rsidRPr="00104547">
        <w:rPr>
          <w:rFonts w:ascii="Times New Roman" w:hAnsi="Times New Roman" w:cs="CTraditional Arabic" w:hint="cs"/>
          <w:sz w:val="28"/>
          <w:szCs w:val="28"/>
          <w:rtl/>
          <w:lang w:bidi="fa-IR"/>
        </w:rPr>
        <w:t>/</w:t>
      </w:r>
      <w:r w:rsidRPr="00104547">
        <w:rPr>
          <w:rStyle w:val="Char2"/>
          <w:rFonts w:hint="cs"/>
          <w:rtl/>
        </w:rPr>
        <w:t>.</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توحید محمد بن عبدالوهاب.</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نهج‌البلاغه.</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تعدد زوجات پیامبر</w:t>
      </w:r>
      <w:r w:rsidR="007D0607" w:rsidRPr="00104547">
        <w:rPr>
          <w:rStyle w:val="Char2"/>
          <w:rFonts w:hint="cs"/>
          <w:rtl/>
        </w:rPr>
        <w:t xml:space="preserve"> </w:t>
      </w:r>
      <w:r w:rsidR="007D0607" w:rsidRPr="00104547">
        <w:rPr>
          <w:rFonts w:ascii="Times New Roman" w:hAnsi="Times New Roman" w:cs="CTraditional Arabic" w:hint="cs"/>
          <w:sz w:val="28"/>
          <w:szCs w:val="28"/>
          <w:rtl/>
          <w:lang w:bidi="fa-IR"/>
        </w:rPr>
        <w:t>ج</w:t>
      </w:r>
      <w:r w:rsidRPr="00104547">
        <w:rPr>
          <w:rStyle w:val="Char2"/>
          <w:rFonts w:hint="cs"/>
          <w:rtl/>
        </w:rPr>
        <w:t xml:space="preserve"> و مصالح مربوط به آن، صابونی.</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مذاهب پنجگانه.</w:t>
      </w:r>
    </w:p>
    <w:p w:rsidR="0081770F" w:rsidRPr="00104547" w:rsidRDefault="0081770F" w:rsidP="00104547">
      <w:pPr>
        <w:pStyle w:val="StyleComplexBLotus12ptJustifiedFirstline05cmCharCharCharCharCharChar"/>
        <w:numPr>
          <w:ilvl w:val="0"/>
          <w:numId w:val="2"/>
        </w:numPr>
        <w:spacing w:line="240" w:lineRule="auto"/>
        <w:ind w:left="641" w:hanging="357"/>
        <w:rPr>
          <w:rStyle w:val="Char2"/>
        </w:rPr>
      </w:pPr>
      <w:r w:rsidRPr="00104547">
        <w:rPr>
          <w:rStyle w:val="Char2"/>
          <w:rFonts w:hint="cs"/>
          <w:rtl/>
        </w:rPr>
        <w:t xml:space="preserve"> المنتقی من منهاج الاعتدال، امام ذهب</w:t>
      </w:r>
      <w:r w:rsidR="000C5D3E" w:rsidRPr="00104547">
        <w:rPr>
          <w:rStyle w:val="Char2"/>
          <w:rFonts w:hint="cs"/>
          <w:rtl/>
        </w:rPr>
        <w:t>ی</w:t>
      </w:r>
      <w:r w:rsidRPr="00104547">
        <w:rPr>
          <w:rStyle w:val="Char2"/>
          <w:rFonts w:hint="cs"/>
          <w:rtl/>
        </w:rPr>
        <w:t>. (رهنمود سنت در ردّ اهل بدعت).</w:t>
      </w:r>
    </w:p>
    <w:p w:rsidR="0081770F" w:rsidRPr="005300DF" w:rsidRDefault="0081770F" w:rsidP="005300DF">
      <w:pPr>
        <w:pStyle w:val="4-"/>
        <w:rPr>
          <w:rStyle w:val="Char2"/>
          <w:sz w:val="26"/>
          <w:szCs w:val="26"/>
          <w:rtl/>
        </w:rPr>
      </w:pPr>
      <w:bookmarkStart w:id="86" w:name="_Toc439578018"/>
      <w:r w:rsidRPr="005300DF">
        <w:rPr>
          <w:rStyle w:val="Char2"/>
          <w:rFonts w:hint="cs"/>
          <w:sz w:val="26"/>
          <w:szCs w:val="26"/>
          <w:rtl/>
        </w:rPr>
        <w:t>وفات برقعی:</w:t>
      </w:r>
      <w:bookmarkEnd w:id="86"/>
      <w:r w:rsidRPr="005300DF">
        <w:rPr>
          <w:rStyle w:val="Char2"/>
          <w:rFonts w:hint="cs"/>
          <w:sz w:val="26"/>
          <w:szCs w:val="26"/>
          <w:rtl/>
        </w:rPr>
        <w:t xml:space="preserve"> </w:t>
      </w:r>
    </w:p>
    <w:p w:rsidR="0081770F" w:rsidRDefault="0081770F" w:rsidP="00104547">
      <w:pPr>
        <w:pStyle w:val="StyleComplexBLotus12ptJustifiedFirstline05cm"/>
        <w:spacing w:line="240" w:lineRule="auto"/>
        <w:rPr>
          <w:rStyle w:val="Char2"/>
          <w:rtl/>
        </w:rPr>
      </w:pPr>
      <w:r w:rsidRPr="00104547">
        <w:rPr>
          <w:rStyle w:val="Char2"/>
          <w:rFonts w:hint="cs"/>
          <w:rtl/>
        </w:rPr>
        <w:t>وفات وی</w:t>
      </w:r>
      <w:r w:rsidR="007D0607" w:rsidRPr="00104547">
        <w:rPr>
          <w:rFonts w:ascii="Times New Roman" w:hAnsi="Times New Roman" w:cs="CTraditional Arabic" w:hint="cs"/>
          <w:sz w:val="28"/>
          <w:szCs w:val="28"/>
          <w:rtl/>
          <w:lang w:bidi="fa-IR"/>
        </w:rPr>
        <w:t>/</w:t>
      </w:r>
      <w:r w:rsidRPr="00104547">
        <w:rPr>
          <w:rStyle w:val="Char2"/>
          <w:rFonts w:hint="cs"/>
          <w:rtl/>
        </w:rPr>
        <w:t xml:space="preserve"> در سال </w:t>
      </w:r>
      <w:r w:rsidR="0036092B" w:rsidRPr="00104547">
        <w:rPr>
          <w:rStyle w:val="Char2"/>
          <w:rFonts w:hint="cs"/>
          <w:rtl/>
        </w:rPr>
        <w:t>1412 هـ</w:t>
      </w:r>
      <w:r w:rsidRPr="00104547">
        <w:rPr>
          <w:rStyle w:val="Char2"/>
          <w:rFonts w:hint="cs"/>
          <w:rtl/>
        </w:rPr>
        <w:t xml:space="preserve"> ق / 1992 میلادی بوده است</w:t>
      </w:r>
      <w:r w:rsidRPr="00104547">
        <w:rPr>
          <w:rStyle w:val="Char2"/>
          <w:vertAlign w:val="superscript"/>
          <w:rtl/>
        </w:rPr>
        <w:footnoteReference w:id="138"/>
      </w:r>
      <w:r w:rsidRPr="00104547">
        <w:rPr>
          <w:rStyle w:val="Char2"/>
          <w:rFonts w:hint="cs"/>
          <w:rtl/>
        </w:rPr>
        <w:t>.</w:t>
      </w:r>
    </w:p>
    <w:p w:rsidR="0036092B" w:rsidRPr="005300DF" w:rsidRDefault="0036092B" w:rsidP="005300DF">
      <w:pPr>
        <w:pStyle w:val="3-"/>
        <w:widowControl w:val="0"/>
        <w:rPr>
          <w:rtl/>
        </w:rPr>
      </w:pPr>
      <w:bookmarkStart w:id="87" w:name="_Toc307451627"/>
      <w:bookmarkStart w:id="88" w:name="_Toc439578019"/>
      <w:r w:rsidRPr="005300DF">
        <w:rPr>
          <w:rFonts w:hint="cs"/>
          <w:rtl/>
        </w:rPr>
        <w:t>مبحث دوّم:</w:t>
      </w:r>
      <w:r w:rsidR="005300DF">
        <w:rPr>
          <w:rFonts w:hint="cs"/>
          <w:rtl/>
        </w:rPr>
        <w:t xml:space="preserve"> </w:t>
      </w:r>
      <w:r w:rsidRPr="005300DF">
        <w:rPr>
          <w:rFonts w:hint="cs"/>
          <w:rtl/>
        </w:rPr>
        <w:t>مراحل تحولات برقعی</w:t>
      </w:r>
      <w:bookmarkEnd w:id="87"/>
      <w:bookmarkEnd w:id="88"/>
    </w:p>
    <w:p w:rsidR="0036092B" w:rsidRPr="00104547" w:rsidRDefault="0036092B" w:rsidP="005300DF">
      <w:pPr>
        <w:pStyle w:val="StyleComplexBLotus12ptJustifiedFirstline05cmCharCharCharCharCharChar"/>
        <w:widowControl w:val="0"/>
        <w:spacing w:line="240" w:lineRule="auto"/>
        <w:ind w:firstLine="227"/>
        <w:rPr>
          <w:rStyle w:val="Char2"/>
          <w:rtl/>
        </w:rPr>
      </w:pPr>
      <w:r w:rsidRPr="00104547">
        <w:rPr>
          <w:rStyle w:val="Char2"/>
          <w:rFonts w:hint="cs"/>
          <w:rtl/>
        </w:rPr>
        <w:t xml:space="preserve">کسی که سیره و شرح حال ابوالفضل برقعی را دنبال و جویا شود می‌یابد که زندگی وی سه مرحله را پشت سر گذرانده است </w:t>
      </w:r>
      <w:r w:rsidRPr="00104547">
        <w:rPr>
          <w:rFonts w:ascii="Times New Roman" w:hAnsi="Times New Roman" w:cs="2  Badr" w:hint="cs"/>
          <w:sz w:val="28"/>
          <w:szCs w:val="28"/>
          <w:rtl/>
          <w:lang w:bidi="fa-IR"/>
        </w:rPr>
        <w:t>–</w:t>
      </w:r>
      <w:r w:rsidRPr="00104547">
        <w:rPr>
          <w:rStyle w:val="Char2"/>
          <w:rFonts w:hint="cs"/>
          <w:rtl/>
        </w:rPr>
        <w:t xml:space="preserve"> که عبارتند از:</w:t>
      </w:r>
    </w:p>
    <w:p w:rsidR="0036092B" w:rsidRPr="006E4C3E" w:rsidRDefault="0036092B" w:rsidP="006E4C3E">
      <w:pPr>
        <w:pStyle w:val="4-"/>
        <w:rPr>
          <w:rtl/>
        </w:rPr>
      </w:pPr>
      <w:bookmarkStart w:id="89" w:name="_Toc307451628"/>
      <w:bookmarkStart w:id="90" w:name="_Toc439578020"/>
      <w:r w:rsidRPr="006E4C3E">
        <w:rPr>
          <w:rFonts w:hint="cs"/>
          <w:rtl/>
        </w:rPr>
        <w:t>مرحله اول:</w:t>
      </w:r>
      <w:r w:rsidR="00035360" w:rsidRPr="006E4C3E">
        <w:rPr>
          <w:rFonts w:hint="cs"/>
          <w:rtl/>
        </w:rPr>
        <w:t xml:space="preserve"> </w:t>
      </w:r>
      <w:r w:rsidRPr="006E4C3E">
        <w:rPr>
          <w:rFonts w:hint="cs"/>
          <w:rtl/>
        </w:rPr>
        <w:t>برقعی و تعصب امامیه (... تا سال 1949م)</w:t>
      </w:r>
      <w:bookmarkEnd w:id="89"/>
      <w:bookmarkEnd w:id="90"/>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و این همان مرحله‌ای است که برقعی جوانی خود را سپری نموده و در خانواده‌ای شیعی امامیه پرورش‌یافته و در فراگیری مذهب امامیه تلاش ورزیده تا اینکه برخی از علمای مذهب امامیه او را ستوده‌اند: که در استنباط و ردّ فروع فقهی به اصول</w:t>
      </w:r>
      <w:r w:rsidR="00435B45" w:rsidRPr="00104547">
        <w:rPr>
          <w:rStyle w:val="Char2"/>
          <w:rFonts w:hint="cs"/>
          <w:rtl/>
        </w:rPr>
        <w:t xml:space="preserve"> آن‌ها </w:t>
      </w:r>
      <w:r w:rsidRPr="00104547">
        <w:rPr>
          <w:rStyle w:val="Char2"/>
          <w:rFonts w:hint="cs"/>
          <w:rtl/>
        </w:rPr>
        <w:t>دارای نیرو توان قدسی است</w:t>
      </w:r>
      <w:r w:rsidRPr="00104547">
        <w:rPr>
          <w:rStyle w:val="Char2"/>
          <w:vertAlign w:val="superscript"/>
          <w:rtl/>
        </w:rPr>
        <w:footnoteReference w:id="139"/>
      </w:r>
      <w:r w:rsidRPr="00104547">
        <w:rPr>
          <w:rStyle w:val="Char2"/>
          <w:rFonts w:hint="cs"/>
          <w:rtl/>
        </w:rPr>
        <w:t>، و لذا از طرف تعدادی مراجع در مذهب امامی به درجه اجتهاد نایل شده است.</w:t>
      </w:r>
    </w:p>
    <w:p w:rsidR="0036092B" w:rsidRPr="006E4C3E" w:rsidRDefault="0036092B" w:rsidP="006E4C3E">
      <w:pPr>
        <w:pStyle w:val="5-"/>
        <w:rPr>
          <w:rtl/>
        </w:rPr>
      </w:pPr>
      <w:bookmarkStart w:id="91" w:name="_Toc307451629"/>
      <w:bookmarkStart w:id="92" w:name="_Toc439578021"/>
      <w:r w:rsidRPr="006E4C3E">
        <w:rPr>
          <w:rFonts w:hint="cs"/>
          <w:rtl/>
        </w:rPr>
        <w:t>اولاً:</w:t>
      </w:r>
      <w:r w:rsidR="00F30D5D">
        <w:rPr>
          <w:rFonts w:hint="cs"/>
          <w:rtl/>
        </w:rPr>
        <w:t xml:space="preserve"> ویژگی‌ها</w:t>
      </w:r>
      <w:r w:rsidRPr="006E4C3E">
        <w:rPr>
          <w:rFonts w:hint="cs"/>
          <w:rtl/>
        </w:rPr>
        <w:t>ی عام این مرحله</w:t>
      </w:r>
      <w:bookmarkEnd w:id="91"/>
      <w:bookmarkEnd w:id="92"/>
    </w:p>
    <w:p w:rsidR="0036092B" w:rsidRPr="00104547" w:rsidRDefault="0036092B" w:rsidP="006E4C3E">
      <w:pPr>
        <w:pStyle w:val="6-"/>
        <w:rPr>
          <w:rtl/>
        </w:rPr>
      </w:pPr>
      <w:bookmarkStart w:id="93" w:name="_Toc307451630"/>
      <w:bookmarkStart w:id="94" w:name="_Toc439578022"/>
      <w:r w:rsidRPr="00104547">
        <w:rPr>
          <w:rFonts w:hint="cs"/>
          <w:rtl/>
        </w:rPr>
        <w:t>1- استبداد حاکمیت سیاسی:</w:t>
      </w:r>
      <w:bookmarkEnd w:id="93"/>
      <w:bookmarkEnd w:id="94"/>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در این برهه رضا [شاه] پهلوی سپس پسرش محمد[رضا شاه] بر ایران حکومت می‌کردند و سیاست حکومت سیاست قلع و قمع و ترور بود</w:t>
      </w:r>
      <w:r w:rsidRPr="00104547">
        <w:rPr>
          <w:rStyle w:val="Char2"/>
          <w:vertAlign w:val="superscript"/>
          <w:rtl/>
        </w:rPr>
        <w:footnoteReference w:id="140"/>
      </w:r>
      <w:r w:rsidRPr="00104547">
        <w:rPr>
          <w:rStyle w:val="Char2"/>
          <w:rFonts w:hint="cs"/>
          <w:rtl/>
        </w:rPr>
        <w:t>.</w:t>
      </w:r>
    </w:p>
    <w:p w:rsidR="0036092B" w:rsidRPr="00104547" w:rsidRDefault="0036092B" w:rsidP="006E4C3E">
      <w:pPr>
        <w:pStyle w:val="6-"/>
        <w:rPr>
          <w:rtl/>
        </w:rPr>
      </w:pPr>
      <w:bookmarkStart w:id="95" w:name="_Toc307451631"/>
      <w:bookmarkStart w:id="96" w:name="_Toc439578023"/>
      <w:r w:rsidRPr="00104547">
        <w:rPr>
          <w:rFonts w:hint="cs"/>
          <w:rtl/>
        </w:rPr>
        <w:t>2- مبارزه دولت با حجاب:</w:t>
      </w:r>
      <w:bookmarkEnd w:id="95"/>
      <w:bookmarkEnd w:id="96"/>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شاه ایران «رضا پهلوی» به تحمیل لباس همشکل واحد برای مردان اقدام نمود و زنان را نیز به کشف حجاب مجبور ساخت.</w:t>
      </w:r>
    </w:p>
    <w:p w:rsidR="0036092B"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برقعی می‌گوید: زن در آن زمان به پوشش سر و پاهای خود پای‌بند بود، و هیچ عضوی از وی حتی صورت او هم قابل رؤیت و شناخته نمی‌شد، و مسأله حجاب مسأله بسیار سنگین بر ملّت ایران بود، همچنین ذکر می</w:t>
      </w:r>
      <w:r w:rsidRPr="00104547">
        <w:rPr>
          <w:rStyle w:val="Char2"/>
          <w:rFonts w:hint="eastAsia"/>
          <w:rtl/>
        </w:rPr>
        <w:t xml:space="preserve">‌کند که مردم در </w:t>
      </w:r>
      <w:r w:rsidRPr="00104547">
        <w:rPr>
          <w:rFonts w:ascii="Times New Roman" w:hAnsi="Times New Roman" w:cs="2  Badr" w:hint="cs"/>
          <w:sz w:val="28"/>
          <w:szCs w:val="28"/>
          <w:rtl/>
          <w:lang w:bidi="fa-IR"/>
        </w:rPr>
        <w:t>–</w:t>
      </w:r>
      <w:r w:rsidRPr="00104547">
        <w:rPr>
          <w:rStyle w:val="Char2"/>
          <w:rFonts w:hint="eastAsia"/>
          <w:rtl/>
        </w:rPr>
        <w:t xml:space="preserve"> به </w:t>
      </w:r>
      <w:r w:rsidRPr="00104547">
        <w:rPr>
          <w:rStyle w:val="Char2"/>
          <w:rFonts w:hint="cs"/>
          <w:rtl/>
        </w:rPr>
        <w:t xml:space="preserve">اصطلاح شیعیان ایران </w:t>
      </w:r>
      <w:r w:rsidRPr="00104547">
        <w:rPr>
          <w:rFonts w:ascii="Times New Roman" w:hAnsi="Times New Roman" w:cs="2  Badr" w:hint="cs"/>
          <w:sz w:val="28"/>
          <w:szCs w:val="28"/>
          <w:rtl/>
          <w:lang w:bidi="fa-IR"/>
        </w:rPr>
        <w:t>–</w:t>
      </w:r>
      <w:r w:rsidRPr="00104547">
        <w:rPr>
          <w:rStyle w:val="Char2"/>
          <w:rFonts w:hint="cs"/>
          <w:rtl/>
        </w:rPr>
        <w:t xml:space="preserve"> حرم امام رضا به عنوان اعتراض بر قانون کشف حجاب اعتصاب کردند و با فرستادن یگانهایی از ارتش به فرمان شاه ایران و بعد از دستگیری [و حکومت نظامی] کشمکش به پایان رسید [حدود] یازده هزار کشته و زخمی </w:t>
      </w:r>
      <w:r w:rsidRPr="00104547">
        <w:rPr>
          <w:rFonts w:ascii="Times New Roman" w:hAnsi="Times New Roman" w:cs="2  Badr" w:hint="cs"/>
          <w:sz w:val="28"/>
          <w:szCs w:val="28"/>
          <w:rtl/>
          <w:lang w:bidi="fa-IR"/>
        </w:rPr>
        <w:t>–</w:t>
      </w:r>
      <w:r w:rsidRPr="00104547">
        <w:rPr>
          <w:rStyle w:val="Char2"/>
          <w:rFonts w:hint="cs"/>
          <w:rtl/>
        </w:rPr>
        <w:t xml:space="preserve"> در قبرهای دسته‌جمعی دفن شدند، همچنین گروهی از طلایه‌داران و سردسته‌های مردم زندانی و یا تبعید شدند</w:t>
      </w:r>
      <w:r w:rsidRPr="00104547">
        <w:rPr>
          <w:rStyle w:val="Char2"/>
          <w:vertAlign w:val="superscript"/>
          <w:rtl/>
        </w:rPr>
        <w:footnoteReference w:id="141"/>
      </w:r>
      <w:r w:rsidRPr="00104547">
        <w:rPr>
          <w:rStyle w:val="Char2"/>
          <w:rFonts w:hint="cs"/>
          <w:rtl/>
        </w:rPr>
        <w:t>.</w:t>
      </w:r>
    </w:p>
    <w:p w:rsidR="006E4C3E" w:rsidRPr="00104547" w:rsidRDefault="006E4C3E" w:rsidP="00104547">
      <w:pPr>
        <w:pStyle w:val="StyleComplexBLotus12ptJustifiedFirstline05cmCharCharCharCharCharChar"/>
        <w:spacing w:line="240" w:lineRule="auto"/>
        <w:ind w:firstLine="227"/>
        <w:rPr>
          <w:rStyle w:val="Char2"/>
          <w:rtl/>
        </w:rPr>
      </w:pPr>
    </w:p>
    <w:p w:rsidR="0036092B" w:rsidRPr="00104547" w:rsidRDefault="0036092B" w:rsidP="006E4C3E">
      <w:pPr>
        <w:pStyle w:val="6-"/>
        <w:rPr>
          <w:rtl/>
        </w:rPr>
      </w:pPr>
      <w:bookmarkStart w:id="97" w:name="_Toc307451632"/>
      <w:bookmarkStart w:id="98" w:name="_Toc439578024"/>
      <w:r w:rsidRPr="00104547">
        <w:rPr>
          <w:rFonts w:hint="cs"/>
          <w:rtl/>
        </w:rPr>
        <w:t>3- غلبه ترس بر علماء و عموم مردم:</w:t>
      </w:r>
      <w:bookmarkEnd w:id="97"/>
      <w:bookmarkEnd w:id="98"/>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با توجه به سخت‌گیری و ستم شاه و دولت وی کسی [در آن زمان] جرئت برخورد با دولت نداشت، بلکه وضعیت [چنان بود] که برقعی می‌گوید: در آن برهه اندک افرادی از علماء و بزرگان یافت می‌شدند که جرئت سخن گفتن بر ضد دولت را داشته باشند، و ترس همه مردم فراگرفته بود</w:t>
      </w:r>
      <w:r w:rsidRPr="00104547">
        <w:rPr>
          <w:rStyle w:val="Char2"/>
          <w:vertAlign w:val="superscript"/>
          <w:rtl/>
        </w:rPr>
        <w:footnoteReference w:id="142"/>
      </w:r>
      <w:r w:rsidRPr="00104547">
        <w:rPr>
          <w:rStyle w:val="Char2"/>
          <w:rFonts w:hint="cs"/>
          <w:rtl/>
        </w:rPr>
        <w:t>.</w:t>
      </w:r>
    </w:p>
    <w:p w:rsidR="0036092B" w:rsidRPr="00104547" w:rsidRDefault="0036092B" w:rsidP="006E4C3E">
      <w:pPr>
        <w:pStyle w:val="6-"/>
        <w:rPr>
          <w:rtl/>
        </w:rPr>
      </w:pPr>
      <w:bookmarkStart w:id="99" w:name="_Toc307451633"/>
      <w:bookmarkStart w:id="100" w:name="_Toc439578025"/>
      <w:r w:rsidRPr="00104547">
        <w:rPr>
          <w:rFonts w:hint="cs"/>
          <w:rtl/>
        </w:rPr>
        <w:t>4- اشغال ایران هنگام جنگ دوم جهانی:</w:t>
      </w:r>
      <w:bookmarkEnd w:id="99"/>
      <w:bookmarkEnd w:id="100"/>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در اثنای جنگ جهانی دوّم ایران مخصوصاً بعد از پیمان شاه با آلمان از جانب متفقین مورد تعرض قرار گرفت، بعد از شکست آلمان متفقین به طرف ایران روی آوردند و از رضا[شاه] پهلوی خواستند تا از قدرت کناره‌ گیرد، و قدرت را به پسرش </w:t>
      </w:r>
      <w:r w:rsidRPr="00104547">
        <w:rPr>
          <w:rFonts w:ascii="Times New Roman" w:hAnsi="Times New Roman" w:cs="2  Badr" w:hint="cs"/>
          <w:sz w:val="28"/>
          <w:szCs w:val="28"/>
          <w:rtl/>
          <w:lang w:bidi="fa-IR"/>
        </w:rPr>
        <w:t>–</w:t>
      </w:r>
      <w:r w:rsidRPr="00104547">
        <w:rPr>
          <w:rStyle w:val="Char2"/>
          <w:rFonts w:hint="cs"/>
          <w:rtl/>
        </w:rPr>
        <w:t xml:space="preserve"> محمّدرضا </w:t>
      </w:r>
      <w:r w:rsidRPr="00104547">
        <w:rPr>
          <w:rFonts w:ascii="Times New Roman" w:hAnsi="Times New Roman" w:cs="2  Badr" w:hint="cs"/>
          <w:sz w:val="28"/>
          <w:szCs w:val="28"/>
          <w:rtl/>
          <w:lang w:bidi="fa-IR"/>
        </w:rPr>
        <w:t>–</w:t>
      </w:r>
      <w:r w:rsidRPr="00104547">
        <w:rPr>
          <w:rStyle w:val="Char2"/>
          <w:rFonts w:hint="cs"/>
          <w:rtl/>
        </w:rPr>
        <w:t xml:space="preserve"> سپرده و به جزیره (موریس) تبعید شد و از آن جا به شهر (گوهانبورگ) در اتحاد جنوب آفریقا تبعید شد، و چند سالی نگذشته بود در سال 1363 هـ‍ 1944م همانجا فوت </w:t>
      </w:r>
      <w:r w:rsidR="000C5D3E" w:rsidRPr="00104547">
        <w:rPr>
          <w:rStyle w:val="Char2"/>
          <w:rFonts w:hint="cs"/>
          <w:rtl/>
        </w:rPr>
        <w:t>ک</w:t>
      </w:r>
      <w:r w:rsidRPr="00104547">
        <w:rPr>
          <w:rStyle w:val="Char2"/>
          <w:rFonts w:hint="cs"/>
          <w:rtl/>
        </w:rPr>
        <w:t>رد</w:t>
      </w:r>
      <w:r w:rsidRPr="00104547">
        <w:rPr>
          <w:rStyle w:val="Char2"/>
          <w:vertAlign w:val="superscript"/>
          <w:rtl/>
        </w:rPr>
        <w:footnoteReference w:id="143"/>
      </w:r>
      <w:r w:rsidRPr="00104547">
        <w:rPr>
          <w:rStyle w:val="Char2"/>
          <w:rFonts w:hint="cs"/>
          <w:rtl/>
        </w:rPr>
        <w:t>.</w:t>
      </w:r>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و انگلیس و روسیه بعد از رضا[شاه] زمام حکومت را به پسرش محمد[شاه] </w:t>
      </w:r>
      <w:r w:rsidRPr="00104547">
        <w:rPr>
          <w:rFonts w:ascii="Times New Roman" w:hAnsi="Times New Roman" w:cs="2  Badr" w:hint="cs"/>
          <w:sz w:val="28"/>
          <w:szCs w:val="28"/>
          <w:rtl/>
          <w:lang w:bidi="fa-IR"/>
        </w:rPr>
        <w:t>–</w:t>
      </w:r>
      <w:r w:rsidRPr="00104547">
        <w:rPr>
          <w:rStyle w:val="Char2"/>
          <w:rFonts w:hint="cs"/>
          <w:rtl/>
        </w:rPr>
        <w:t xml:space="preserve"> که از سرنوشت پدرش عبرت نگرفته بود </w:t>
      </w:r>
      <w:r w:rsidRPr="00104547">
        <w:rPr>
          <w:rFonts w:ascii="Times New Roman" w:hAnsi="Times New Roman" w:cs="2  Badr" w:hint="cs"/>
          <w:sz w:val="28"/>
          <w:szCs w:val="28"/>
          <w:rtl/>
          <w:lang w:bidi="fa-IR"/>
        </w:rPr>
        <w:t>–</w:t>
      </w:r>
      <w:r w:rsidRPr="00104547">
        <w:rPr>
          <w:rStyle w:val="Char2"/>
          <w:rFonts w:hint="cs"/>
          <w:rtl/>
        </w:rPr>
        <w:t xml:space="preserve"> تسلیم نمودند، بلکه او در دشمنی با ملت و نوکری کامل برای غیر مسلمانان [بیگانگان] بر همان مسیر پدرش گام برداشت، ولیکن این بار به جای [نوکری] آلمانی هم‌پیمان بزرگ پدرش به [نوکری] متفقین پرداخت</w:t>
      </w:r>
      <w:r w:rsidRPr="00104547">
        <w:rPr>
          <w:rStyle w:val="Char2"/>
          <w:vertAlign w:val="superscript"/>
          <w:rtl/>
        </w:rPr>
        <w:footnoteReference w:id="144"/>
      </w:r>
      <w:r w:rsidRPr="00104547">
        <w:rPr>
          <w:rStyle w:val="Char2"/>
          <w:rFonts w:hint="cs"/>
          <w:rtl/>
        </w:rPr>
        <w:t>.</w:t>
      </w:r>
    </w:p>
    <w:p w:rsidR="0036092B" w:rsidRPr="006E4C3E" w:rsidRDefault="0036092B" w:rsidP="006E4C3E">
      <w:pPr>
        <w:pStyle w:val="5-"/>
        <w:rPr>
          <w:rtl/>
        </w:rPr>
      </w:pPr>
      <w:bookmarkStart w:id="101" w:name="_Toc307451634"/>
      <w:bookmarkStart w:id="102" w:name="_Toc439578026"/>
      <w:r w:rsidRPr="006E4C3E">
        <w:rPr>
          <w:rFonts w:hint="cs"/>
          <w:rtl/>
        </w:rPr>
        <w:t>ثانياً:</w:t>
      </w:r>
      <w:r w:rsidR="00F30D5D">
        <w:rPr>
          <w:rFonts w:hint="cs"/>
          <w:rtl/>
        </w:rPr>
        <w:t xml:space="preserve"> ویژگی‌ها</w:t>
      </w:r>
      <w:r w:rsidRPr="006E4C3E">
        <w:rPr>
          <w:rFonts w:hint="cs"/>
          <w:rtl/>
        </w:rPr>
        <w:t>ی خاص برقعی در این مرحله</w:t>
      </w:r>
      <w:bookmarkEnd w:id="101"/>
      <w:bookmarkEnd w:id="102"/>
    </w:p>
    <w:p w:rsidR="0036092B" w:rsidRPr="00104547" w:rsidRDefault="0036092B" w:rsidP="006E4C3E">
      <w:pPr>
        <w:pStyle w:val="6-"/>
        <w:rPr>
          <w:rtl/>
        </w:rPr>
      </w:pPr>
      <w:bookmarkStart w:id="103" w:name="_Toc307451635"/>
      <w:bookmarkStart w:id="104" w:name="_Toc439578027"/>
      <w:r w:rsidRPr="00104547">
        <w:rPr>
          <w:rFonts w:hint="cs"/>
          <w:rtl/>
        </w:rPr>
        <w:t>1- تمسک به مذهب امامیه از لحاظ اجمالی و تفصیلی:</w:t>
      </w:r>
      <w:bookmarkEnd w:id="103"/>
      <w:bookmarkEnd w:id="104"/>
    </w:p>
    <w:p w:rsidR="0036092B"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در این مرحله برقعی هیچ‌گونه تلاش اصلاح‌گری نداشته است. بلکه او </w:t>
      </w:r>
      <w:r w:rsidRPr="00104547">
        <w:rPr>
          <w:rFonts w:ascii="Times New Roman" w:hAnsi="Times New Roman" w:cs="2  Badr" w:hint="cs"/>
          <w:sz w:val="28"/>
          <w:szCs w:val="28"/>
          <w:rtl/>
          <w:lang w:bidi="fa-IR"/>
        </w:rPr>
        <w:t>–</w:t>
      </w:r>
      <w:r w:rsidRPr="00104547">
        <w:rPr>
          <w:rStyle w:val="Char2"/>
          <w:rFonts w:hint="cs"/>
          <w:rtl/>
        </w:rPr>
        <w:t xml:space="preserve"> به علت شدت پای‌بندیش به مذهب امامیه </w:t>
      </w:r>
      <w:r w:rsidRPr="00104547">
        <w:rPr>
          <w:rFonts w:ascii="Times New Roman" w:hAnsi="Times New Roman" w:cs="2  Badr" w:hint="cs"/>
          <w:sz w:val="28"/>
          <w:szCs w:val="28"/>
          <w:rtl/>
          <w:lang w:bidi="fa-IR"/>
        </w:rPr>
        <w:t>–</w:t>
      </w:r>
      <w:r w:rsidRPr="00104547">
        <w:rPr>
          <w:rStyle w:val="Char2"/>
          <w:rFonts w:hint="cs"/>
          <w:rtl/>
        </w:rPr>
        <w:t xml:space="preserve"> در ردّ کسانیکه به [نگاشتن] رساله‌‌های انتقادی [از شیعه] می‌پرداختند شرکت می‌جست و به ردّ احمد کسروی </w:t>
      </w:r>
      <w:r w:rsidRPr="00104547">
        <w:rPr>
          <w:rFonts w:ascii="Times New Roman" w:hAnsi="Times New Roman" w:cs="2  Badr" w:hint="cs"/>
          <w:sz w:val="28"/>
          <w:szCs w:val="28"/>
          <w:rtl/>
          <w:lang w:bidi="fa-IR"/>
        </w:rPr>
        <w:t>–</w:t>
      </w:r>
      <w:r w:rsidRPr="00104547">
        <w:rPr>
          <w:rStyle w:val="Char2"/>
          <w:rFonts w:hint="cs"/>
          <w:rtl/>
        </w:rPr>
        <w:t xml:space="preserve"> که در نقد مذهب شیعه امامیه [مطالبی] می‌نوشت </w:t>
      </w:r>
      <w:r w:rsidRPr="00104547">
        <w:rPr>
          <w:rFonts w:ascii="Times New Roman" w:hAnsi="Times New Roman" w:cs="2  Badr" w:hint="cs"/>
          <w:sz w:val="28"/>
          <w:szCs w:val="28"/>
          <w:rtl/>
          <w:lang w:bidi="fa-IR"/>
        </w:rPr>
        <w:t>–</w:t>
      </w:r>
      <w:r w:rsidRPr="00104547">
        <w:rPr>
          <w:rStyle w:val="Char2"/>
          <w:rFonts w:hint="cs"/>
          <w:rtl/>
        </w:rPr>
        <w:t xml:space="preserve"> پرداخت</w:t>
      </w:r>
      <w:r w:rsidRPr="00104547">
        <w:rPr>
          <w:rStyle w:val="Char2"/>
          <w:vertAlign w:val="superscript"/>
          <w:rtl/>
        </w:rPr>
        <w:footnoteReference w:id="145"/>
      </w:r>
      <w:r w:rsidRPr="00104547">
        <w:rPr>
          <w:rStyle w:val="Char2"/>
          <w:rFonts w:hint="cs"/>
          <w:rtl/>
        </w:rPr>
        <w:t>.</w:t>
      </w:r>
    </w:p>
    <w:p w:rsidR="006E4C3E" w:rsidRPr="00104547" w:rsidRDefault="006E4C3E" w:rsidP="00104547">
      <w:pPr>
        <w:pStyle w:val="StyleComplexBLotus12ptJustifiedFirstline05cmCharCharCharCharCharChar"/>
        <w:spacing w:line="240" w:lineRule="auto"/>
        <w:ind w:firstLine="227"/>
        <w:rPr>
          <w:rStyle w:val="Char2"/>
          <w:rtl/>
        </w:rPr>
      </w:pPr>
    </w:p>
    <w:p w:rsidR="0036092B" w:rsidRPr="00104547" w:rsidRDefault="0036092B" w:rsidP="006E4C3E">
      <w:pPr>
        <w:pStyle w:val="6-"/>
        <w:rPr>
          <w:rtl/>
        </w:rPr>
      </w:pPr>
      <w:bookmarkStart w:id="105" w:name="_Toc307451636"/>
      <w:bookmarkStart w:id="106" w:name="_Toc439578028"/>
      <w:r w:rsidRPr="00104547">
        <w:rPr>
          <w:rFonts w:hint="cs"/>
          <w:rtl/>
        </w:rPr>
        <w:t>2- شهامت و توان [انجام و گفتن] حق:</w:t>
      </w:r>
      <w:bookmarkEnd w:id="105"/>
      <w:bookmarkEnd w:id="106"/>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در هنگامیکه بزرگان علمای ایران به چیزی خلاف رضایت دولت خصوصاً بعد از قانون کشف حجاب لب نمی‌گشودند، می‌بینیم برقعی گام</w:t>
      </w:r>
      <w:r w:rsidR="00F05653" w:rsidRPr="00104547">
        <w:rPr>
          <w:rStyle w:val="Char2"/>
          <w:rFonts w:hint="eastAsia"/>
          <w:rtl/>
        </w:rPr>
        <w:t>‌</w:t>
      </w:r>
      <w:r w:rsidRPr="00104547">
        <w:rPr>
          <w:rStyle w:val="Char2"/>
          <w:rFonts w:hint="cs"/>
          <w:rtl/>
        </w:rPr>
        <w:t xml:space="preserve">های شجاعانه و نادری برمی‌دارد </w:t>
      </w:r>
      <w:r w:rsidRPr="00104547">
        <w:rPr>
          <w:rFonts w:ascii="Times New Roman" w:hAnsi="Times New Roman" w:cs="2  Badr" w:hint="cs"/>
          <w:sz w:val="28"/>
          <w:szCs w:val="28"/>
          <w:rtl/>
          <w:lang w:bidi="fa-IR"/>
        </w:rPr>
        <w:t>–</w:t>
      </w:r>
      <w:r w:rsidRPr="00104547">
        <w:rPr>
          <w:rStyle w:val="Char2"/>
          <w:rFonts w:hint="cs"/>
          <w:rtl/>
        </w:rPr>
        <w:t xml:space="preserve"> بعد از ذکر آنچه برای مردم بر قانون کشف حجاب اعتراض کرده بود اتفاق افتاد: می‌گوید: در آن زمان اندک افرادی از علماء و بزرگان شهامت ‌گفتن سخنی ضد دولت داشتند، و ترس همه را فراگرفته بود </w:t>
      </w:r>
      <w:r w:rsidRPr="00104547">
        <w:rPr>
          <w:rFonts w:ascii="Times New Roman" w:hAnsi="Times New Roman" w:cs="2  Badr" w:hint="cs"/>
          <w:sz w:val="28"/>
          <w:szCs w:val="28"/>
          <w:rtl/>
          <w:lang w:bidi="fa-IR"/>
        </w:rPr>
        <w:t>–</w:t>
      </w:r>
      <w:r w:rsidRPr="00104547">
        <w:rPr>
          <w:rStyle w:val="Char2"/>
          <w:rFonts w:hint="cs"/>
          <w:rtl/>
        </w:rPr>
        <w:t xml:space="preserve"> و من در قم بودم اعلامیه‌ای صادر کردم و مردم را به مبارزه و تحرک دعوت کردم، و چون کسی نیافتم به دعوتم پاسخ گوید ناچار شدم شب [از خانه] بیرون روم و خودم در بازار و کوچه‌های شهر اعلامیه‌ها را بر دیوارها بچسبانم ولیکن از کسی تحرّکی ندیدم سپس دولت جسورتر شد و کاملاً از آموزش دین و سخنرانی ممنوع شدم، و بر خود لازم می‌دیدم هر کجا روم به صورت پنهانی سخنرانی کنم و دو یا سه سالی به این منوال گذشت تا اینکه جنگ دوم جهانی زبانه کشید</w:t>
      </w:r>
      <w:r w:rsidRPr="00104547">
        <w:rPr>
          <w:rStyle w:val="Char2"/>
          <w:vertAlign w:val="superscript"/>
          <w:rtl/>
        </w:rPr>
        <w:footnoteReference w:id="146"/>
      </w:r>
      <w:r w:rsidRPr="00104547">
        <w:rPr>
          <w:rStyle w:val="Char2"/>
          <w:rFonts w:hint="cs"/>
          <w:rtl/>
        </w:rPr>
        <w:t>.</w:t>
      </w:r>
    </w:p>
    <w:p w:rsidR="00035360" w:rsidRPr="00104547" w:rsidRDefault="0036092B" w:rsidP="006E4C3E">
      <w:pPr>
        <w:pStyle w:val="4-"/>
        <w:rPr>
          <w:rtl/>
        </w:rPr>
      </w:pPr>
      <w:bookmarkStart w:id="107" w:name="_Toc439578029"/>
      <w:bookmarkStart w:id="108" w:name="_Toc307451637"/>
      <w:r w:rsidRPr="00104547">
        <w:rPr>
          <w:rFonts w:hint="cs"/>
          <w:rtl/>
        </w:rPr>
        <w:t>مرحله دوم:</w:t>
      </w:r>
      <w:r w:rsidR="00035360" w:rsidRPr="00104547">
        <w:rPr>
          <w:rFonts w:hint="cs"/>
          <w:rtl/>
        </w:rPr>
        <w:t xml:space="preserve"> </w:t>
      </w:r>
      <w:r w:rsidRPr="00104547">
        <w:rPr>
          <w:rFonts w:hint="cs"/>
          <w:rtl/>
        </w:rPr>
        <w:t>برقعی و اصلاح از طریق سیاست</w:t>
      </w:r>
      <w:bookmarkEnd w:id="107"/>
    </w:p>
    <w:p w:rsidR="0036092B" w:rsidRPr="00104547" w:rsidRDefault="0036092B" w:rsidP="00104547">
      <w:pPr>
        <w:pStyle w:val="ac"/>
        <w:ind w:firstLine="0"/>
        <w:jc w:val="center"/>
        <w:rPr>
          <w:rtl/>
        </w:rPr>
      </w:pPr>
      <w:r w:rsidRPr="00104547">
        <w:rPr>
          <w:rFonts w:hint="cs"/>
          <w:rtl/>
        </w:rPr>
        <w:t>(از 1367 - 1372هـ‌) (1949 - 1953م)</w:t>
      </w:r>
      <w:bookmarkEnd w:id="108"/>
    </w:p>
    <w:p w:rsidR="0036092B" w:rsidRPr="00104547" w:rsidRDefault="0036092B" w:rsidP="00104547">
      <w:pPr>
        <w:pStyle w:val="StyleComplexBLotus12ptJustifiedFirstline05cmCharCharCharCharCharChar"/>
        <w:spacing w:line="240" w:lineRule="auto"/>
        <w:ind w:firstLine="227"/>
        <w:rPr>
          <w:rFonts w:ascii="Times New Roman" w:hAnsi="Times New Roman" w:cs="Times New Roman"/>
          <w:sz w:val="28"/>
          <w:szCs w:val="28"/>
          <w:rtl/>
          <w:lang w:bidi="fa-IR"/>
        </w:rPr>
      </w:pPr>
      <w:r w:rsidRPr="00104547">
        <w:rPr>
          <w:rStyle w:val="Char2"/>
          <w:rFonts w:hint="cs"/>
          <w:rtl/>
        </w:rPr>
        <w:t>و این همان مرحله‌ای است که برقعی به خاطر اصلاح انحرافی که در زمینه شرعی و سیاسی که در جامعه خود مشاهده می‌کرد وارد [مسائل] و کشمکش سیاسی گردید. برای آگاهی و دقت در خصوصیات فکری برقعی در این مرحله لازم است قبل از آن بر خصوصیات کلی آن مرحله دقت نمائیم.</w:t>
      </w:r>
    </w:p>
    <w:p w:rsidR="0036092B" w:rsidRPr="00104547" w:rsidRDefault="0036092B" w:rsidP="006E4C3E">
      <w:pPr>
        <w:pStyle w:val="5-"/>
        <w:rPr>
          <w:rtl/>
        </w:rPr>
      </w:pPr>
      <w:bookmarkStart w:id="109" w:name="_Toc307451638"/>
      <w:bookmarkStart w:id="110" w:name="_Toc439578030"/>
      <w:r w:rsidRPr="00104547">
        <w:rPr>
          <w:rFonts w:hint="cs"/>
          <w:rtl/>
        </w:rPr>
        <w:t>اولاً بارزترین</w:t>
      </w:r>
      <w:r w:rsidR="00F30D5D">
        <w:rPr>
          <w:rFonts w:hint="cs"/>
          <w:rtl/>
        </w:rPr>
        <w:t xml:space="preserve"> ویژگی‌ها</w:t>
      </w:r>
      <w:r w:rsidRPr="00104547">
        <w:rPr>
          <w:rFonts w:hint="cs"/>
          <w:rtl/>
        </w:rPr>
        <w:t>ی عام این مرحله:</w:t>
      </w:r>
      <w:bookmarkEnd w:id="109"/>
      <w:bookmarkEnd w:id="110"/>
      <w:r w:rsidRPr="00104547">
        <w:rPr>
          <w:rFonts w:hint="cs"/>
          <w:rtl/>
        </w:rPr>
        <w:t xml:space="preserve"> </w:t>
      </w:r>
    </w:p>
    <w:p w:rsidR="0036092B" w:rsidRPr="00104547" w:rsidRDefault="0036092B" w:rsidP="006E4C3E">
      <w:pPr>
        <w:pStyle w:val="6-"/>
        <w:rPr>
          <w:rtl/>
        </w:rPr>
      </w:pPr>
      <w:bookmarkStart w:id="111" w:name="_Toc307451639"/>
      <w:bookmarkStart w:id="112" w:name="_Toc439578031"/>
      <w:r w:rsidRPr="00104547">
        <w:rPr>
          <w:rFonts w:hint="cs"/>
          <w:rtl/>
        </w:rPr>
        <w:t>1- تقسیم جهان به دو جریان [سرمایه‌داری و کمونیستی]</w:t>
      </w:r>
      <w:bookmarkEnd w:id="111"/>
      <w:bookmarkEnd w:id="112"/>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و ایران عرصه رقابت این دو اردوگاه بود</w:t>
      </w:r>
      <w:r w:rsidRPr="00104547">
        <w:rPr>
          <w:rStyle w:val="Char2"/>
          <w:vertAlign w:val="superscript"/>
          <w:rtl/>
        </w:rPr>
        <w:footnoteReference w:id="147"/>
      </w:r>
      <w:r w:rsidRPr="00104547">
        <w:rPr>
          <w:rStyle w:val="Char2"/>
          <w:rFonts w:hint="cs"/>
          <w:rtl/>
        </w:rPr>
        <w:t xml:space="preserve"> بریتانیا </w:t>
      </w:r>
      <w:r w:rsidRPr="00104547">
        <w:rPr>
          <w:rFonts w:ascii="Times New Roman" w:hAnsi="Times New Roman" w:cs="2  Badr" w:hint="cs"/>
          <w:sz w:val="28"/>
          <w:szCs w:val="28"/>
          <w:rtl/>
          <w:lang w:bidi="fa-IR"/>
        </w:rPr>
        <w:t>–</w:t>
      </w:r>
      <w:r w:rsidRPr="00104547">
        <w:rPr>
          <w:rStyle w:val="Char2"/>
          <w:rFonts w:hint="cs"/>
          <w:rtl/>
        </w:rPr>
        <w:t xml:space="preserve"> در پشت آن امریکا </w:t>
      </w:r>
      <w:r w:rsidRPr="00104547">
        <w:rPr>
          <w:rFonts w:ascii="Times New Roman" w:hAnsi="Times New Roman" w:cs="2  Badr" w:hint="cs"/>
          <w:sz w:val="28"/>
          <w:szCs w:val="28"/>
          <w:rtl/>
          <w:lang w:bidi="fa-IR"/>
        </w:rPr>
        <w:t>–</w:t>
      </w:r>
      <w:r w:rsidRPr="00104547">
        <w:rPr>
          <w:rStyle w:val="Char2"/>
          <w:rFonts w:hint="cs"/>
          <w:rtl/>
        </w:rPr>
        <w:t xml:space="preserve"> سعی داشت تا در زمینه اقتصادی و سیاسی در ایران نفوذ نماید. و روسیه هم بر دستیابی بر امتیاز کشف نفت فشار می‌آورد، و در ایران نیز احزاب سیاسی درگیری بودند که هر کدام یکی از آن اردوگاه را حمایت می‌کردند</w:t>
      </w:r>
      <w:r w:rsidRPr="00104547">
        <w:rPr>
          <w:rStyle w:val="Char2"/>
          <w:vertAlign w:val="superscript"/>
          <w:rtl/>
        </w:rPr>
        <w:footnoteReference w:id="148"/>
      </w:r>
      <w:r w:rsidRPr="00104547">
        <w:rPr>
          <w:rStyle w:val="Char2"/>
          <w:rFonts w:hint="cs"/>
          <w:rtl/>
        </w:rPr>
        <w:t>.</w:t>
      </w:r>
    </w:p>
    <w:p w:rsidR="0036092B" w:rsidRPr="00104547" w:rsidRDefault="0036092B" w:rsidP="006E4C3E">
      <w:pPr>
        <w:pStyle w:val="6-"/>
        <w:rPr>
          <w:rtl/>
        </w:rPr>
      </w:pPr>
      <w:bookmarkStart w:id="115" w:name="_Toc307451640"/>
      <w:bookmarkStart w:id="116" w:name="_Toc439578032"/>
      <w:r w:rsidRPr="00104547">
        <w:rPr>
          <w:rFonts w:hint="cs"/>
          <w:rtl/>
        </w:rPr>
        <w:t>2- اعلام رسمیت دولت اسرائیل در سال 1367 ه‍ 1948م</w:t>
      </w:r>
      <w:bookmarkEnd w:id="115"/>
      <w:bookmarkEnd w:id="116"/>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دولت شاه ایران از طرفی برای ارضای انگلیس، و هم برای اظهار و اعلام به دولت</w:t>
      </w:r>
      <w:r w:rsidR="00F05653" w:rsidRPr="00104547">
        <w:rPr>
          <w:rStyle w:val="Char2"/>
          <w:rFonts w:hint="eastAsia"/>
          <w:rtl/>
        </w:rPr>
        <w:t>‌</w:t>
      </w:r>
      <w:r w:rsidRPr="00104547">
        <w:rPr>
          <w:rStyle w:val="Char2"/>
          <w:rFonts w:hint="cs"/>
          <w:rtl/>
        </w:rPr>
        <w:t>های غربی به اینکه ایران ارتباطی با اسلام ندارد بلکه دولتی مارکسیستی آزادی‌خواه است. دولت اسرائیل را به رسمیت شناخت</w:t>
      </w:r>
      <w:r w:rsidRPr="00104547">
        <w:rPr>
          <w:rStyle w:val="Char2"/>
          <w:vertAlign w:val="superscript"/>
          <w:rtl/>
        </w:rPr>
        <w:footnoteReference w:id="149"/>
      </w:r>
      <w:r w:rsidRPr="00104547">
        <w:rPr>
          <w:rStyle w:val="Char2"/>
          <w:rFonts w:hint="cs"/>
          <w:rtl/>
        </w:rPr>
        <w:t>.</w:t>
      </w:r>
    </w:p>
    <w:p w:rsidR="0036092B" w:rsidRPr="00104547" w:rsidRDefault="0036092B" w:rsidP="006E4C3E">
      <w:pPr>
        <w:pStyle w:val="6-"/>
        <w:rPr>
          <w:rtl/>
        </w:rPr>
      </w:pPr>
      <w:bookmarkStart w:id="117" w:name="_Toc307451641"/>
      <w:bookmarkStart w:id="118" w:name="_Toc439578033"/>
      <w:r w:rsidRPr="00104547">
        <w:rPr>
          <w:rFonts w:hint="cs"/>
          <w:rtl/>
        </w:rPr>
        <w:t>3- نخست‌وزیری [دکتر] محمّد مصدق</w:t>
      </w:r>
      <w:bookmarkEnd w:id="117"/>
      <w:bookmarkEnd w:id="118"/>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محمّد مصدق و آیت‌الله کاشانی [هر کدام] نماینده دو </w:t>
      </w:r>
      <w:r w:rsidRPr="00104547">
        <w:rPr>
          <w:rStyle w:val="Char2"/>
          <w:rFonts w:hint="eastAsia"/>
          <w:rtl/>
        </w:rPr>
        <w:t>گ</w:t>
      </w:r>
      <w:r w:rsidRPr="00104547">
        <w:rPr>
          <w:rStyle w:val="Char2"/>
          <w:rFonts w:hint="cs"/>
          <w:rtl/>
        </w:rPr>
        <w:t>روه [در ایران بودند] یکی [مصدق] ملی</w:t>
      </w:r>
      <w:r w:rsidRPr="00104547">
        <w:rPr>
          <w:rStyle w:val="Char2"/>
          <w:rFonts w:hint="eastAsia"/>
          <w:rtl/>
        </w:rPr>
        <w:t>‌گرا</w:t>
      </w:r>
      <w:r w:rsidRPr="00104547">
        <w:rPr>
          <w:rStyle w:val="Char2"/>
          <w:rFonts w:hint="cs"/>
          <w:rtl/>
        </w:rPr>
        <w:t>، و دیگری دینی اصلاح</w:t>
      </w:r>
      <w:r w:rsidRPr="00104547">
        <w:rPr>
          <w:rStyle w:val="Char2"/>
          <w:rFonts w:hint="eastAsia"/>
          <w:rtl/>
        </w:rPr>
        <w:t>‌</w:t>
      </w:r>
      <w:r w:rsidRPr="00104547">
        <w:rPr>
          <w:rStyle w:val="Char2"/>
          <w:rFonts w:hint="cs"/>
          <w:rtl/>
        </w:rPr>
        <w:t>طلب، بعد از تلاش طولانی از طرف آنان و طرفدارانشان در مسأله انتخابات به لیست مسئولین سیاسی دولت نایل شدند</w:t>
      </w:r>
      <w:r w:rsidRPr="00104547">
        <w:rPr>
          <w:rStyle w:val="Char2"/>
          <w:vertAlign w:val="superscript"/>
          <w:rtl/>
        </w:rPr>
        <w:footnoteReference w:id="150"/>
      </w:r>
      <w:r w:rsidRPr="00104547">
        <w:rPr>
          <w:rStyle w:val="Char2"/>
          <w:rFonts w:hint="cs"/>
          <w:rtl/>
        </w:rPr>
        <w:t xml:space="preserve">. لیکن در روز جمعه هفتم ربیع‌الثانی سال 1368ه‍ 1949م شاه پهلوی مورد سوءقصد قرار گرفت، حکومت این </w:t>
      </w:r>
      <w:r w:rsidRPr="00104547">
        <w:rPr>
          <w:rStyle w:val="Char2"/>
          <w:rFonts w:hint="eastAsia"/>
          <w:rtl/>
        </w:rPr>
        <w:t>گروه</w:t>
      </w:r>
      <w:r w:rsidRPr="00104547">
        <w:rPr>
          <w:rStyle w:val="Char2"/>
          <w:rFonts w:hint="cs"/>
          <w:rtl/>
        </w:rPr>
        <w:t xml:space="preserve"> را دستاویزی قرار داد تا دولت را لغو و منحل نماید، و به دستگیری‌های گسترده‌ای در میان مخالفین پرداخت، و در میان کسانی که دستگیر شده بودند آیت‌الله کاشانی هم وجود داشت و بعد از آن به لبنان تبعید شد.</w:t>
      </w:r>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در سال 1370ه‍ - 1951م بحران ایران را فراگرفت </w:t>
      </w:r>
      <w:r w:rsidRPr="00104547">
        <w:rPr>
          <w:rFonts w:ascii="Times New Roman" w:hAnsi="Times New Roman" w:cs="2  Badr" w:hint="cs"/>
          <w:sz w:val="28"/>
          <w:szCs w:val="28"/>
          <w:rtl/>
          <w:lang w:bidi="fa-IR"/>
        </w:rPr>
        <w:t>–</w:t>
      </w:r>
      <w:r w:rsidRPr="00104547">
        <w:rPr>
          <w:rStyle w:val="Char2"/>
          <w:rFonts w:hint="cs"/>
          <w:rtl/>
        </w:rPr>
        <w:t xml:space="preserve"> شاه با مسئولیت مصدق </w:t>
      </w:r>
      <w:r w:rsidRPr="00104547">
        <w:rPr>
          <w:rFonts w:ascii="Times New Roman" w:hAnsi="Times New Roman" w:cs="2  Badr" w:hint="cs"/>
          <w:sz w:val="28"/>
          <w:szCs w:val="28"/>
          <w:rtl/>
          <w:lang w:bidi="fa-IR"/>
        </w:rPr>
        <w:t>–</w:t>
      </w:r>
      <w:r w:rsidRPr="00104547">
        <w:rPr>
          <w:rStyle w:val="Char2"/>
          <w:rFonts w:hint="cs"/>
          <w:rtl/>
        </w:rPr>
        <w:t xml:space="preserve"> که از جهات مختلف مورد تأیید قرار می‌گرفت </w:t>
      </w:r>
      <w:r w:rsidRPr="00104547">
        <w:rPr>
          <w:rFonts w:ascii="Times New Roman" w:hAnsi="Times New Roman" w:cs="2  Badr" w:hint="cs"/>
          <w:sz w:val="28"/>
          <w:szCs w:val="28"/>
          <w:rtl/>
          <w:lang w:bidi="fa-IR"/>
        </w:rPr>
        <w:t>–</w:t>
      </w:r>
      <w:r w:rsidRPr="00104547">
        <w:rPr>
          <w:rStyle w:val="Char2"/>
          <w:rFonts w:hint="cs"/>
          <w:rtl/>
        </w:rPr>
        <w:t xml:space="preserve"> برای آرام‌کردن اوضاع ایران به تشکیل وزارت ناچار شد، و مصدق بیست و هفت ماه در پست وزارت باقی ماند که یکی از مهمترین مصوبه‌های او در تاریخ کشمکش ایران و غرب ملی‌کردن نفت ایران بود، [و دستور] مصادره املاک انگلیس</w:t>
      </w:r>
      <w:r w:rsidR="00F05653" w:rsidRPr="00104547">
        <w:rPr>
          <w:rStyle w:val="Char2"/>
          <w:rFonts w:hint="eastAsia"/>
          <w:rtl/>
        </w:rPr>
        <w:t>‌</w:t>
      </w:r>
      <w:r w:rsidRPr="00104547">
        <w:rPr>
          <w:rStyle w:val="Char2"/>
          <w:rFonts w:hint="cs"/>
          <w:rtl/>
        </w:rPr>
        <w:t>ها و گرفتن امتیاز نفت از آنان را صادر نمود، و چون انگلیس‌ها درخواست مذاکره کردند. در اثنای مذاکره با آنان درخواست مبلغ زیادی به عنوان جبران خسارت به ایران نمود لذا انگلیس</w:t>
      </w:r>
      <w:r w:rsidR="00F05653" w:rsidRPr="00104547">
        <w:rPr>
          <w:rStyle w:val="Char2"/>
          <w:rFonts w:hint="eastAsia"/>
          <w:rtl/>
        </w:rPr>
        <w:t>‌</w:t>
      </w:r>
      <w:r w:rsidRPr="00104547">
        <w:rPr>
          <w:rStyle w:val="Char2"/>
          <w:rFonts w:hint="cs"/>
          <w:rtl/>
        </w:rPr>
        <w:t>ها از مذاکرات عقب‌نشینی کردند، شاه تلاش نمود تا مسأله را حل و کنترل نماید، نامه‌ای به مصدق فرستاد تا با استعفاء به وزارت خود پایان دهد، ولی مصدق و کاشانی از آن سرپیچی نمودند و بر علیه شاه اعلام کودتا نمودند، مردم نیز با</w:t>
      </w:r>
      <w:r w:rsidR="00435B45" w:rsidRPr="00104547">
        <w:rPr>
          <w:rStyle w:val="Char2"/>
          <w:rFonts w:hint="cs"/>
          <w:rtl/>
        </w:rPr>
        <w:t xml:space="preserve"> آن‌ها </w:t>
      </w:r>
      <w:r w:rsidRPr="00104547">
        <w:rPr>
          <w:rStyle w:val="Char2"/>
          <w:rFonts w:hint="cs"/>
          <w:rtl/>
        </w:rPr>
        <w:t>برخاستند، شاه به روم فرار کرد، و کشور دچار آشوب و بحران گردید، و امر</w:t>
      </w:r>
      <w:r w:rsidR="000C5D3E" w:rsidRPr="00104547">
        <w:rPr>
          <w:rStyle w:val="Char2"/>
          <w:rFonts w:hint="cs"/>
          <w:rtl/>
        </w:rPr>
        <w:t>یک</w:t>
      </w:r>
      <w:r w:rsidRPr="00104547">
        <w:rPr>
          <w:rStyle w:val="Char2"/>
          <w:rFonts w:hint="cs"/>
          <w:rtl/>
        </w:rPr>
        <w:t>ا از ترس اینکه مبادا دینداران بر کشور حاکم شوند (</w:t>
      </w:r>
      <w:r w:rsidR="000C5D3E" w:rsidRPr="00104547">
        <w:rPr>
          <w:rStyle w:val="Char2"/>
          <w:rFonts w:hint="cs"/>
          <w:rtl/>
        </w:rPr>
        <w:t>کی</w:t>
      </w:r>
      <w:r w:rsidRPr="00104547">
        <w:rPr>
          <w:rStyle w:val="Char2"/>
          <w:rFonts w:hint="cs"/>
          <w:rtl/>
        </w:rPr>
        <w:t xml:space="preserve">رمت پسر رئیس روزفلت) را فرستاد تا با توزیع یک میلیون دلار به برخی از کسانی </w:t>
      </w:r>
      <w:r w:rsidR="000C5D3E" w:rsidRPr="00104547">
        <w:rPr>
          <w:rStyle w:val="Char2"/>
          <w:rFonts w:hint="cs"/>
          <w:rtl/>
        </w:rPr>
        <w:t>ک</w:t>
      </w:r>
      <w:r w:rsidRPr="00104547">
        <w:rPr>
          <w:rStyle w:val="Char2"/>
          <w:rFonts w:hint="cs"/>
          <w:rtl/>
        </w:rPr>
        <w:t>ه توان آرام‌کردن اوضاع داشتند، اقدام کرد، و با انجام این عمل شاه از روم برگشت و مصدق به پای میز محاکم کشانده شد</w:t>
      </w:r>
      <w:r w:rsidRPr="00104547">
        <w:rPr>
          <w:rStyle w:val="Char2"/>
          <w:vertAlign w:val="superscript"/>
          <w:rtl/>
        </w:rPr>
        <w:footnoteReference w:id="151"/>
      </w:r>
      <w:r w:rsidRPr="00104547">
        <w:rPr>
          <w:rStyle w:val="Char2"/>
          <w:rFonts w:hint="cs"/>
          <w:rtl/>
        </w:rPr>
        <w:t>.</w:t>
      </w:r>
    </w:p>
    <w:p w:rsidR="0036092B" w:rsidRPr="00104547" w:rsidRDefault="0036092B" w:rsidP="00B24603">
      <w:pPr>
        <w:pStyle w:val="6-"/>
        <w:rPr>
          <w:rtl/>
        </w:rPr>
      </w:pPr>
      <w:bookmarkStart w:id="119" w:name="_Toc307451642"/>
      <w:bookmarkStart w:id="120" w:name="_Toc439578034"/>
      <w:r w:rsidRPr="00104547">
        <w:rPr>
          <w:rFonts w:hint="cs"/>
          <w:rtl/>
        </w:rPr>
        <w:t>4- محاصره فعالان متدین:</w:t>
      </w:r>
      <w:bookmarkEnd w:id="119"/>
      <w:bookmarkEnd w:id="120"/>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حکومت شاه در این مدت به محاصره دینداران علی‌الخصوص اصلاح‌طلبان پرداخت و برای این کار به انجام کارهایی اقدام نمود از جمله: </w:t>
      </w:r>
    </w:p>
    <w:p w:rsidR="0036092B" w:rsidRPr="00104547" w:rsidRDefault="0036092B" w:rsidP="00104547">
      <w:pPr>
        <w:pStyle w:val="StyleComplexBLotus12ptJustifiedFirstline05cmCharCharCharCharCharChar"/>
        <w:numPr>
          <w:ilvl w:val="0"/>
          <w:numId w:val="4"/>
        </w:numPr>
        <w:spacing w:line="240" w:lineRule="auto"/>
        <w:ind w:left="641" w:hanging="357"/>
        <w:rPr>
          <w:rStyle w:val="Char2"/>
          <w:rtl/>
        </w:rPr>
      </w:pPr>
      <w:r w:rsidRPr="00104547">
        <w:rPr>
          <w:rStyle w:val="Char2"/>
          <w:rFonts w:hint="cs"/>
          <w:rtl/>
        </w:rPr>
        <w:t>تسلیم و تحویل مدارسی که علماء بر آن اشراف داشته به وزارت آموزش و پرورش.</w:t>
      </w:r>
    </w:p>
    <w:p w:rsidR="0036092B" w:rsidRPr="00104547" w:rsidRDefault="0036092B" w:rsidP="00104547">
      <w:pPr>
        <w:pStyle w:val="StyleComplexBLotus12ptJustifiedFirstline05cmCharCharCharCharCharChar"/>
        <w:numPr>
          <w:ilvl w:val="0"/>
          <w:numId w:val="4"/>
        </w:numPr>
        <w:spacing w:line="240" w:lineRule="auto"/>
        <w:ind w:left="641" w:hanging="357"/>
        <w:rPr>
          <w:rStyle w:val="Char2"/>
          <w:rtl/>
        </w:rPr>
      </w:pPr>
      <w:r w:rsidRPr="00104547">
        <w:rPr>
          <w:rStyle w:val="Char2"/>
          <w:rFonts w:hint="cs"/>
          <w:rtl/>
        </w:rPr>
        <w:t>استیلای بر اوقاف.</w:t>
      </w:r>
    </w:p>
    <w:p w:rsidR="0036092B" w:rsidRPr="00104547" w:rsidRDefault="0036092B" w:rsidP="00104547">
      <w:pPr>
        <w:pStyle w:val="StyleComplexBLotus12ptJustifiedFirstline05cmCharCharCharCharCharChar"/>
        <w:numPr>
          <w:ilvl w:val="0"/>
          <w:numId w:val="4"/>
        </w:numPr>
        <w:spacing w:line="240" w:lineRule="auto"/>
        <w:ind w:left="641" w:hanging="357"/>
        <w:rPr>
          <w:rStyle w:val="Char2"/>
          <w:rtl/>
        </w:rPr>
      </w:pPr>
      <w:r w:rsidRPr="00104547">
        <w:rPr>
          <w:rStyle w:val="Char2"/>
          <w:rFonts w:hint="cs"/>
          <w:rtl/>
        </w:rPr>
        <w:t>به برپایی حرکت انقلاب سفید اقدام نمود تا به این وسیله بتواند علماى د</w:t>
      </w:r>
      <w:r w:rsidR="000C5D3E" w:rsidRPr="00104547">
        <w:rPr>
          <w:rStyle w:val="Char2"/>
          <w:rFonts w:hint="cs"/>
          <w:rtl/>
        </w:rPr>
        <w:t>ی</w:t>
      </w:r>
      <w:r w:rsidRPr="00104547">
        <w:rPr>
          <w:rStyle w:val="Char2"/>
          <w:rFonts w:hint="cs"/>
          <w:rtl/>
        </w:rPr>
        <w:t>ن را ز</w:t>
      </w:r>
      <w:r w:rsidR="000C5D3E" w:rsidRPr="00104547">
        <w:rPr>
          <w:rStyle w:val="Char2"/>
          <w:rFonts w:hint="cs"/>
          <w:rtl/>
        </w:rPr>
        <w:t>ی</w:t>
      </w:r>
      <w:r w:rsidRPr="00104547">
        <w:rPr>
          <w:rStyle w:val="Char2"/>
          <w:rFonts w:hint="cs"/>
          <w:rtl/>
        </w:rPr>
        <w:t>ر نظر خود برده و بهره‌برداری از</w:t>
      </w:r>
      <w:r w:rsidR="00435B45" w:rsidRPr="00104547">
        <w:rPr>
          <w:rStyle w:val="Char2"/>
          <w:rFonts w:hint="cs"/>
          <w:rtl/>
        </w:rPr>
        <w:t xml:space="preserve"> آن‌ها </w:t>
      </w:r>
      <w:r w:rsidRPr="00104547">
        <w:rPr>
          <w:rStyle w:val="Char2"/>
          <w:rFonts w:hint="cs"/>
          <w:rtl/>
        </w:rPr>
        <w:t>به هدف خود برسد</w:t>
      </w:r>
      <w:r w:rsidRPr="00104547">
        <w:rPr>
          <w:rStyle w:val="Char2"/>
          <w:vertAlign w:val="superscript"/>
          <w:rtl/>
        </w:rPr>
        <w:footnoteReference w:id="152"/>
      </w:r>
      <w:r w:rsidRPr="00104547">
        <w:rPr>
          <w:rStyle w:val="Char2"/>
          <w:rFonts w:hint="cs"/>
          <w:rtl/>
        </w:rPr>
        <w:t>.</w:t>
      </w:r>
    </w:p>
    <w:p w:rsidR="0036092B" w:rsidRPr="00104547" w:rsidRDefault="0036092B" w:rsidP="00B24603">
      <w:pPr>
        <w:pStyle w:val="6-"/>
        <w:rPr>
          <w:rtl/>
        </w:rPr>
      </w:pPr>
      <w:bookmarkStart w:id="121" w:name="_Toc307451643"/>
      <w:bookmarkStart w:id="122" w:name="_Toc439578035"/>
      <w:r w:rsidRPr="00104547">
        <w:rPr>
          <w:rFonts w:hint="cs"/>
          <w:rtl/>
        </w:rPr>
        <w:t>5- دوری علماء از سیاست</w:t>
      </w:r>
      <w:bookmarkEnd w:id="121"/>
      <w:bookmarkEnd w:id="122"/>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برقعی، وضعیت اغلب علماء در این فتره را چنین توصیف می‌نماید: که از اشتغال به سیاست و امور حکومت به دور بودند، و از طرف دیگر برقعی برخی شخصیات را چنین نام می‌برد که دارای نقش بسیار منفی بوده‌اند، مثلاً بروجردی کسی بوده که برقعی او را از زمره کسانی به شمار می‌آورد که سیاست شاه را یاری داده است</w:t>
      </w:r>
      <w:r w:rsidRPr="00104547">
        <w:rPr>
          <w:rStyle w:val="Char2"/>
          <w:vertAlign w:val="superscript"/>
          <w:rtl/>
        </w:rPr>
        <w:footnoteReference w:id="153"/>
      </w:r>
      <w:r w:rsidRPr="00104547">
        <w:rPr>
          <w:rStyle w:val="Char2"/>
          <w:rFonts w:hint="cs"/>
          <w:rtl/>
        </w:rPr>
        <w:t>.</w:t>
      </w:r>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همچنین برقعی ذکر می‌نماید: کسانی مانند کاشانی، مصدق و جبهه ملّی </w:t>
      </w:r>
      <w:r w:rsidRPr="00104547">
        <w:rPr>
          <w:rFonts w:ascii="Times New Roman" w:hAnsi="Times New Roman" w:cs="2  Badr" w:hint="cs"/>
          <w:sz w:val="28"/>
          <w:szCs w:val="28"/>
          <w:rtl/>
          <w:lang w:bidi="fa-IR"/>
        </w:rPr>
        <w:t>–</w:t>
      </w:r>
      <w:r w:rsidRPr="00104547">
        <w:rPr>
          <w:rStyle w:val="Char2"/>
          <w:rFonts w:hint="cs"/>
          <w:rtl/>
        </w:rPr>
        <w:t xml:space="preserve"> که خمینی</w:t>
      </w:r>
      <w:r w:rsidR="005D543C" w:rsidRPr="00104547">
        <w:rPr>
          <w:rStyle w:val="Char2"/>
          <w:rFonts w:hint="cs"/>
          <w:rtl/>
        </w:rPr>
        <w:t xml:space="preserve"> آن را </w:t>
      </w:r>
      <w:r w:rsidRPr="00104547">
        <w:rPr>
          <w:rStyle w:val="Char2"/>
          <w:rFonts w:hint="cs"/>
          <w:rtl/>
        </w:rPr>
        <w:t xml:space="preserve">تأسیس کرده بود </w:t>
      </w:r>
      <w:r w:rsidRPr="00104547">
        <w:rPr>
          <w:rFonts w:ascii="Times New Roman" w:hAnsi="Times New Roman" w:cs="2  Badr" w:hint="cs"/>
          <w:sz w:val="28"/>
          <w:szCs w:val="28"/>
          <w:rtl/>
          <w:lang w:bidi="fa-IR"/>
        </w:rPr>
        <w:t>–</w:t>
      </w:r>
      <w:r w:rsidRPr="00104547">
        <w:rPr>
          <w:rStyle w:val="Char2"/>
          <w:rFonts w:hint="cs"/>
          <w:rtl/>
        </w:rPr>
        <w:t xml:space="preserve"> که در داخل ایران فعالیت می‌نمودند در این برهه در میان مردم انعکاس [چندانی] نداشتند</w:t>
      </w:r>
      <w:r w:rsidRPr="00104547">
        <w:rPr>
          <w:rStyle w:val="Char2"/>
          <w:vertAlign w:val="superscript"/>
          <w:rtl/>
        </w:rPr>
        <w:footnoteReference w:id="154"/>
      </w:r>
      <w:r w:rsidRPr="00104547">
        <w:rPr>
          <w:rStyle w:val="Char2"/>
          <w:rFonts w:hint="cs"/>
          <w:rtl/>
        </w:rPr>
        <w:t>.</w:t>
      </w:r>
    </w:p>
    <w:p w:rsidR="0036092B" w:rsidRPr="00104547" w:rsidRDefault="0036092B" w:rsidP="00B24603">
      <w:pPr>
        <w:pStyle w:val="5-"/>
        <w:rPr>
          <w:rtl/>
        </w:rPr>
      </w:pPr>
      <w:bookmarkStart w:id="123" w:name="_Toc307451644"/>
      <w:bookmarkStart w:id="124" w:name="_Toc439578036"/>
      <w:r w:rsidRPr="00104547">
        <w:rPr>
          <w:rFonts w:hint="cs"/>
          <w:rtl/>
        </w:rPr>
        <w:t>دوم: بارزترین ویژگی‌ و فعالیت</w:t>
      </w:r>
      <w:r w:rsidR="00F05653" w:rsidRPr="00104547">
        <w:rPr>
          <w:rFonts w:hint="eastAsia"/>
          <w:rtl/>
        </w:rPr>
        <w:t>‌</w:t>
      </w:r>
      <w:r w:rsidRPr="00104547">
        <w:rPr>
          <w:rFonts w:hint="cs"/>
          <w:rtl/>
        </w:rPr>
        <w:t>های خاص برقعی</w:t>
      </w:r>
      <w:bookmarkEnd w:id="123"/>
      <w:bookmarkEnd w:id="124"/>
    </w:p>
    <w:p w:rsidR="0036092B" w:rsidRPr="00104547" w:rsidRDefault="0036092B" w:rsidP="00B24603">
      <w:pPr>
        <w:pStyle w:val="6-"/>
        <w:rPr>
          <w:rtl/>
        </w:rPr>
      </w:pPr>
      <w:bookmarkStart w:id="125" w:name="_Toc307451645"/>
      <w:bookmarkStart w:id="126" w:name="_Toc439578037"/>
      <w:r w:rsidRPr="00104547">
        <w:rPr>
          <w:rFonts w:hint="cs"/>
          <w:rtl/>
        </w:rPr>
        <w:t>1- ارتباط با کاشانی:</w:t>
      </w:r>
      <w:bookmarkEnd w:id="125"/>
      <w:bookmarkEnd w:id="126"/>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در سال 1949م برقعی به تهران رفت و به کاشانی پیوست که برقعی او را چنین توصیف می‌نماید: که در مقابل استبداد دولت ایستاد و برخی مسایل را برملا ساخت، اما سایر علماء یا اینکه ساکت بودند یا اینکه هر روز بر سفره آنان بوده و با ظلم شاه هماهنگ بودند</w:t>
      </w:r>
      <w:r w:rsidRPr="00104547">
        <w:rPr>
          <w:rStyle w:val="Char2"/>
          <w:vertAlign w:val="superscript"/>
          <w:rtl/>
        </w:rPr>
        <w:footnoteReference w:id="155"/>
      </w:r>
      <w:r w:rsidRPr="00104547">
        <w:rPr>
          <w:rStyle w:val="Char2"/>
          <w:rFonts w:hint="cs"/>
          <w:rtl/>
        </w:rPr>
        <w:t>.</w:t>
      </w:r>
    </w:p>
    <w:p w:rsidR="0036092B" w:rsidRPr="00104547" w:rsidRDefault="0036092B" w:rsidP="00B24603">
      <w:pPr>
        <w:pStyle w:val="6-"/>
        <w:rPr>
          <w:rtl/>
        </w:rPr>
      </w:pPr>
      <w:bookmarkStart w:id="127" w:name="_Toc307451646"/>
      <w:bookmarkStart w:id="128" w:name="_Toc439578038"/>
      <w:r w:rsidRPr="00104547">
        <w:rPr>
          <w:rFonts w:hint="cs"/>
          <w:rtl/>
        </w:rPr>
        <w:t>2- تلاش در اصلاح سیاسی:</w:t>
      </w:r>
      <w:bookmarkEnd w:id="127"/>
      <w:bookmarkEnd w:id="128"/>
      <w:r w:rsidRPr="00104547">
        <w:rPr>
          <w:rFonts w:hint="cs"/>
          <w:rtl/>
        </w:rPr>
        <w:t xml:space="preserve"> </w:t>
      </w:r>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برقعی به خاطر اصلاح اوضاع دینی و سیاسی مردم پذیرفت که با افکار کاشانی در زمینه سیاسی وارد گشته و فعالیت نماید.</w:t>
      </w:r>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با نامه‌ای که کاشانی در هنگام تبعید خود در لبنان برای برقعی فرستاده است می‌توانیم از افکار کاشانی اطلاع یابیم که در نامه می‌گوید: بر حذر باشید از اینکه همچون سایر رهبران، مسجد را محل کسب و تجارت نمائید، و توجه نکنید به آنچه می‌گویند! که رهبر صالح. شایسته کسی است که از امور مردم به دور باشد و به ملت خود توجه می‌نماید، تلاش خود را به کار گیرید تا مصدق انتخاب گردد</w:t>
      </w:r>
      <w:r w:rsidRPr="00104547">
        <w:rPr>
          <w:rStyle w:val="Char2"/>
          <w:vertAlign w:val="superscript"/>
          <w:rtl/>
        </w:rPr>
        <w:footnoteReference w:id="156"/>
      </w:r>
      <w:r w:rsidRPr="00104547">
        <w:rPr>
          <w:rStyle w:val="Char2"/>
          <w:rFonts w:hint="cs"/>
          <w:rtl/>
        </w:rPr>
        <w:t>، برقعی به انجام آن [با توصیه کاشانی] پرداخت و با تمام توان در میان مردم برای سوق ‌دادن آنان بر مشارکت در انتخاب مصدق تلاش نمود.</w:t>
      </w:r>
    </w:p>
    <w:p w:rsidR="00035360" w:rsidRPr="00104547" w:rsidRDefault="0036092B" w:rsidP="00B24603">
      <w:pPr>
        <w:pStyle w:val="4-"/>
        <w:rPr>
          <w:rtl/>
        </w:rPr>
      </w:pPr>
      <w:bookmarkStart w:id="129" w:name="_Toc439578039"/>
      <w:bookmarkStart w:id="130" w:name="_Toc307451647"/>
      <w:r w:rsidRPr="00104547">
        <w:rPr>
          <w:rFonts w:hint="cs"/>
          <w:rtl/>
        </w:rPr>
        <w:t>مرحله سوّم:</w:t>
      </w:r>
      <w:r w:rsidR="00035360" w:rsidRPr="00104547">
        <w:rPr>
          <w:rFonts w:hint="cs"/>
          <w:rtl/>
        </w:rPr>
        <w:t xml:space="preserve"> </w:t>
      </w:r>
      <w:r w:rsidRPr="00104547">
        <w:rPr>
          <w:rFonts w:hint="cs"/>
          <w:rtl/>
        </w:rPr>
        <w:t>برقعی و اصلاح دینی</w:t>
      </w:r>
      <w:bookmarkEnd w:id="129"/>
    </w:p>
    <w:p w:rsidR="0036092B" w:rsidRPr="00104547" w:rsidRDefault="0036092B" w:rsidP="00104547">
      <w:pPr>
        <w:pStyle w:val="ac"/>
        <w:ind w:firstLine="0"/>
        <w:jc w:val="center"/>
        <w:rPr>
          <w:rtl/>
        </w:rPr>
      </w:pPr>
      <w:r w:rsidRPr="00104547">
        <w:rPr>
          <w:rFonts w:hint="cs"/>
          <w:rtl/>
        </w:rPr>
        <w:t>از سال (1372 وفات 1412هـ) (1953</w:t>
      </w:r>
      <w:r w:rsidRPr="00104547">
        <w:rPr>
          <w:rFonts w:ascii="Times New Roman" w:hAnsi="Times New Roman" w:cs="Times New Roman" w:hint="cs"/>
          <w:b/>
          <w:bCs/>
          <w:rtl/>
        </w:rPr>
        <w:t>–</w:t>
      </w:r>
      <w:r w:rsidRPr="00104547">
        <w:rPr>
          <w:rFonts w:hint="cs"/>
          <w:rtl/>
        </w:rPr>
        <w:t xml:space="preserve"> 1992م)</w:t>
      </w:r>
      <w:bookmarkEnd w:id="130"/>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در این مرحله برقعی به صورت آشکار و جدّی وارد مسائل انتقادی شده، به شیوه‌ای غیر سیاسی به جنگ و مبارزه خرافات و غلو و جلوه‌های دوری از دین خالص پرداخت. </w:t>
      </w:r>
    </w:p>
    <w:p w:rsidR="0036092B" w:rsidRPr="00104547" w:rsidRDefault="0036092B" w:rsidP="00B24603">
      <w:pPr>
        <w:pStyle w:val="5-"/>
        <w:rPr>
          <w:rtl/>
        </w:rPr>
      </w:pPr>
      <w:bookmarkStart w:id="131" w:name="_Toc307451648"/>
      <w:bookmarkStart w:id="132" w:name="_Toc439578040"/>
      <w:r w:rsidRPr="00104547">
        <w:rPr>
          <w:rFonts w:hint="cs"/>
          <w:rtl/>
        </w:rPr>
        <w:t>اول: بارزترین علائم عمومی این مرحله:</w:t>
      </w:r>
      <w:bookmarkEnd w:id="131"/>
      <w:bookmarkEnd w:id="132"/>
    </w:p>
    <w:p w:rsidR="0036092B" w:rsidRPr="00104547" w:rsidRDefault="0036092B" w:rsidP="00104547">
      <w:pPr>
        <w:pStyle w:val="StyleComplexBLotus12ptJustifiedFirstline05cmCharCharCharCharCharChar"/>
        <w:numPr>
          <w:ilvl w:val="0"/>
          <w:numId w:val="3"/>
        </w:numPr>
        <w:spacing w:line="240" w:lineRule="auto"/>
        <w:ind w:left="641" w:hanging="357"/>
        <w:rPr>
          <w:rStyle w:val="Char2"/>
          <w:rtl/>
        </w:rPr>
      </w:pPr>
      <w:r w:rsidRPr="00104547">
        <w:rPr>
          <w:rStyle w:val="Char2"/>
          <w:rFonts w:hint="cs"/>
          <w:rtl/>
        </w:rPr>
        <w:t>افزایش تحرک و اعتراضات مردمی در ایران.</w:t>
      </w:r>
    </w:p>
    <w:p w:rsidR="0036092B" w:rsidRPr="00104547" w:rsidRDefault="0036092B" w:rsidP="00104547">
      <w:pPr>
        <w:pStyle w:val="StyleComplexBLotus12ptJustifiedFirstline05cmCharCharCharCharCharChar"/>
        <w:numPr>
          <w:ilvl w:val="0"/>
          <w:numId w:val="3"/>
        </w:numPr>
        <w:spacing w:line="240" w:lineRule="auto"/>
        <w:ind w:left="641" w:hanging="357"/>
        <w:rPr>
          <w:rStyle w:val="Char2"/>
        </w:rPr>
      </w:pPr>
      <w:r w:rsidRPr="00104547">
        <w:rPr>
          <w:rStyle w:val="Char2"/>
          <w:rFonts w:hint="cs"/>
          <w:rtl/>
        </w:rPr>
        <w:t>قیام انقلاب اسلامی در ایران در سال 1399ه‍ 1979م.</w:t>
      </w:r>
    </w:p>
    <w:p w:rsidR="0036092B" w:rsidRPr="00104547" w:rsidRDefault="0036092B" w:rsidP="00B24603">
      <w:pPr>
        <w:pStyle w:val="5-"/>
        <w:rPr>
          <w:rtl/>
        </w:rPr>
      </w:pPr>
      <w:bookmarkStart w:id="133" w:name="_Toc307451649"/>
      <w:bookmarkStart w:id="134" w:name="_Toc439578041"/>
      <w:r w:rsidRPr="00104547">
        <w:rPr>
          <w:rFonts w:hint="cs"/>
          <w:rtl/>
        </w:rPr>
        <w:t>دوم: موفقیت خاص برقعی در این مرحله:</w:t>
      </w:r>
      <w:bookmarkEnd w:id="133"/>
      <w:bookmarkEnd w:id="134"/>
    </w:p>
    <w:p w:rsidR="0036092B" w:rsidRPr="00104547" w:rsidRDefault="0036092B" w:rsidP="00B24603">
      <w:pPr>
        <w:pStyle w:val="6-"/>
        <w:rPr>
          <w:rtl/>
        </w:rPr>
      </w:pPr>
      <w:bookmarkStart w:id="135" w:name="_Toc307451650"/>
      <w:bookmarkStart w:id="136" w:name="_Toc439578042"/>
      <w:r w:rsidRPr="00104547">
        <w:rPr>
          <w:rFonts w:hint="cs"/>
          <w:rtl/>
        </w:rPr>
        <w:t>1- فراغت برای خواندن و تحقیق و نظر مخصوصاً در قرآن</w:t>
      </w:r>
      <w:bookmarkEnd w:id="135"/>
      <w:bookmarkEnd w:id="136"/>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در این سال</w:t>
      </w:r>
      <w:r w:rsidR="00F05653" w:rsidRPr="00104547">
        <w:rPr>
          <w:rStyle w:val="Char2"/>
          <w:rFonts w:hint="eastAsia"/>
          <w:rtl/>
        </w:rPr>
        <w:t>‌</w:t>
      </w:r>
      <w:r w:rsidRPr="00104547">
        <w:rPr>
          <w:rStyle w:val="Char2"/>
          <w:rFonts w:hint="cs"/>
          <w:rtl/>
        </w:rPr>
        <w:t>ها برقعی فراعت وقت یافت تا بر بسیاری حقایق که از خلال تحقیق و مطالعه کشف کرده بود آگاهی یابد.</w:t>
      </w:r>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و او [</w:t>
      </w:r>
      <w:r w:rsidR="00F05653" w:rsidRPr="00104547">
        <w:rPr>
          <w:rFonts w:ascii="Times New Roman" w:hAnsi="Times New Roman" w:cs="CTraditional Arabic" w:hint="cs"/>
          <w:sz w:val="28"/>
          <w:szCs w:val="28"/>
          <w:rtl/>
          <w:lang w:bidi="fa-IR"/>
        </w:rPr>
        <w:t>/</w:t>
      </w:r>
      <w:r w:rsidRPr="00104547">
        <w:rPr>
          <w:rStyle w:val="Char2"/>
          <w:rFonts w:hint="cs"/>
          <w:rtl/>
        </w:rPr>
        <w:t>] می‌گوید: در آن سالها فراغت یافتم تا بر مطالعه و تحقیق و تألیف و تدبر در کتاب خداوند توفیق یابم، برایم معلوم گردید، که من و تمام علمای مذهب ما (امامیه) در خرافات غوطه‌ور شده‌ایم و از کتاب خداوند غافل</w:t>
      </w:r>
      <w:r w:rsidR="000C5D3E" w:rsidRPr="00104547">
        <w:rPr>
          <w:rStyle w:val="Char2"/>
          <w:rFonts w:hint="cs"/>
          <w:rtl/>
        </w:rPr>
        <w:t>ی</w:t>
      </w:r>
      <w:r w:rsidRPr="00104547">
        <w:rPr>
          <w:rStyle w:val="Char2"/>
          <w:rFonts w:hint="cs"/>
          <w:rtl/>
        </w:rPr>
        <w:t>م، و آراء آنان با قرآن مخالف و در تعارض می‌باشد</w:t>
      </w:r>
      <w:r w:rsidRPr="00104547">
        <w:rPr>
          <w:rStyle w:val="Char2"/>
          <w:vertAlign w:val="superscript"/>
          <w:rtl/>
        </w:rPr>
        <w:footnoteReference w:id="157"/>
      </w:r>
      <w:r w:rsidRPr="00104547">
        <w:rPr>
          <w:rStyle w:val="Char2"/>
          <w:rFonts w:hint="cs"/>
          <w:rtl/>
        </w:rPr>
        <w:t>.</w:t>
      </w:r>
    </w:p>
    <w:p w:rsidR="0036092B" w:rsidRPr="00104547" w:rsidRDefault="0036092B" w:rsidP="00B24603">
      <w:pPr>
        <w:pStyle w:val="6-"/>
        <w:rPr>
          <w:rtl/>
        </w:rPr>
      </w:pPr>
      <w:bookmarkStart w:id="137" w:name="_Toc307451651"/>
      <w:bookmarkStart w:id="138" w:name="_Toc439578043"/>
      <w:r w:rsidRPr="00104547">
        <w:rPr>
          <w:rFonts w:hint="cs"/>
          <w:rtl/>
        </w:rPr>
        <w:t>2- روی‌آوردن به تألیف و نوشتن رساله</w:t>
      </w:r>
      <w:r w:rsidRPr="00104547">
        <w:rPr>
          <w:rFonts w:ascii="Times New Roman" w:hAnsi="Times New Roman" w:hint="cs"/>
          <w:rtl/>
        </w:rPr>
        <w:t>‌</w:t>
      </w:r>
      <w:r w:rsidRPr="00104547">
        <w:rPr>
          <w:rFonts w:hint="cs"/>
          <w:rtl/>
        </w:rPr>
        <w:t>‌هایی برای اصلاح اعتقاد مردم</w:t>
      </w:r>
      <w:bookmarkEnd w:id="137"/>
      <w:bookmarkEnd w:id="138"/>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در این مرحله برقعی از طریق تألیف و نوشتن مقالات در اصلاح مردم سعی و تلاش نمود. می‌گوید: سپس برای اصلاح خرد و اندیشه‌های مردم به تألیف کتاب اقدام نمودم و می‌خواستم با تألیف این کتاب‌ها مردم را از کتاب خداوند و عقائد اسلامی قرآنی آگاه سازم و ملت را از نیرنگ و مکر اهل بدعت و گمراهی نجات دهم</w:t>
      </w:r>
      <w:r w:rsidRPr="00104547">
        <w:rPr>
          <w:rStyle w:val="Char2"/>
          <w:vertAlign w:val="superscript"/>
          <w:rtl/>
        </w:rPr>
        <w:footnoteReference w:id="158"/>
      </w:r>
      <w:r w:rsidRPr="00104547">
        <w:rPr>
          <w:rStyle w:val="Char2"/>
          <w:rFonts w:hint="cs"/>
          <w:rtl/>
        </w:rPr>
        <w:t>.</w:t>
      </w:r>
    </w:p>
    <w:p w:rsidR="0036092B" w:rsidRPr="00104547" w:rsidRDefault="0036092B" w:rsidP="00B24603">
      <w:pPr>
        <w:pStyle w:val="6-"/>
        <w:rPr>
          <w:rtl/>
        </w:rPr>
      </w:pPr>
      <w:bookmarkStart w:id="139" w:name="_Toc307451652"/>
      <w:bookmarkStart w:id="140" w:name="_Toc439578044"/>
      <w:r w:rsidRPr="00104547">
        <w:rPr>
          <w:rFonts w:hint="cs"/>
          <w:rtl/>
        </w:rPr>
        <w:t>3- تکیه بر دعوت مستقیم (سخنرانی‌ها، دروس، گفتگو و مناظره)</w:t>
      </w:r>
      <w:bookmarkEnd w:id="139"/>
      <w:bookmarkEnd w:id="140"/>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در این فتره و بعد از اینکه متوجه اخلال و ایرادی شد که به مذهب شیعه ملحق گردیده به طور فراوانی به دعوت مردم و روشنگری و به</w:t>
      </w:r>
      <w:r w:rsidRPr="00104547">
        <w:rPr>
          <w:rStyle w:val="Char2"/>
          <w:rFonts w:hint="eastAsia"/>
          <w:rtl/>
        </w:rPr>
        <w:t xml:space="preserve">‌کارگیری خردها و ترک اعتقادات اشتباه و خرافات موجود روی آورد. و </w:t>
      </w:r>
      <w:r w:rsidRPr="00104547">
        <w:rPr>
          <w:rStyle w:val="Char2"/>
          <w:rFonts w:hint="cs"/>
          <w:rtl/>
        </w:rPr>
        <w:t>دعوت خود را از مسجد مادر در تهران آغاز نمود؛ زیرا بعد از انحلال حکومت مصدق امام آن مسجد شده بود. می‌گوید: خاله مصدق در عذر وزیر دفتر</w:t>
      </w:r>
      <w:r w:rsidRPr="00104547">
        <w:rPr>
          <w:rStyle w:val="Char2"/>
          <w:vertAlign w:val="superscript"/>
          <w:rtl/>
        </w:rPr>
        <w:footnoteReference w:id="159"/>
      </w:r>
      <w:r w:rsidRPr="00104547">
        <w:rPr>
          <w:rStyle w:val="Char2"/>
          <w:rFonts w:hint="cs"/>
          <w:rtl/>
        </w:rPr>
        <w:t xml:space="preserve"> مسجدی بنا کرده بود و از جانب «محمد ولی میرزا فرمانفرمائیان» اداره می‌گردید و این مرد از آیت‌الله کاشانی خواسته بود تا فردی را برای امامت مسجد انتخاب نماید</w:t>
      </w:r>
      <w:r w:rsidRPr="00104547">
        <w:rPr>
          <w:rStyle w:val="Char2"/>
          <w:vertAlign w:val="superscript"/>
          <w:rtl/>
        </w:rPr>
        <w:footnoteReference w:id="160"/>
      </w:r>
      <w:r w:rsidRPr="00104547">
        <w:rPr>
          <w:rStyle w:val="Char2"/>
          <w:rFonts w:hint="cs"/>
          <w:rtl/>
        </w:rPr>
        <w:t>، کاشانی برای امامت آن مسجد مرا همراهی کرد و خود به من اقتدا نمود سپس در مسجد به امامت پرداختم». و برقعی در تدریس خود بر قرآن تکیه می</w:t>
      </w:r>
      <w:r w:rsidRPr="00104547">
        <w:rPr>
          <w:rStyle w:val="Char2"/>
          <w:rFonts w:hint="eastAsia"/>
          <w:rtl/>
        </w:rPr>
        <w:t xml:space="preserve">‌کرد. و </w:t>
      </w:r>
      <w:r w:rsidRPr="00104547">
        <w:rPr>
          <w:rStyle w:val="Char2"/>
          <w:rFonts w:hint="cs"/>
          <w:rtl/>
        </w:rPr>
        <w:t>فردی که اندکی قبل از انقلاب او را زیارت کرده بود. و در این مسجد در یکی از دروس تفسیر وی حضور یافته بود برایم بیان کرد که تعداد طلبه‌هایی که [در کلاس درس] حضور می‌یافتند قریب به دو</w:t>
      </w:r>
      <w:r w:rsidR="000C5D3E" w:rsidRPr="00104547">
        <w:rPr>
          <w:rStyle w:val="Char2"/>
          <w:rFonts w:hint="cs"/>
          <w:rtl/>
        </w:rPr>
        <w:t>ی</w:t>
      </w:r>
      <w:r w:rsidRPr="00104547">
        <w:rPr>
          <w:rStyle w:val="Char2"/>
          <w:rFonts w:hint="cs"/>
          <w:rtl/>
        </w:rPr>
        <w:t>ست نفر می‌رس</w:t>
      </w:r>
      <w:r w:rsidR="000C5D3E" w:rsidRPr="00104547">
        <w:rPr>
          <w:rStyle w:val="Char2"/>
          <w:rFonts w:hint="cs"/>
          <w:rtl/>
        </w:rPr>
        <w:t>ی</w:t>
      </w:r>
      <w:r w:rsidRPr="00104547">
        <w:rPr>
          <w:rStyle w:val="Char2"/>
          <w:rFonts w:hint="cs"/>
          <w:rtl/>
        </w:rPr>
        <w:t>د، همین</w:t>
      </w:r>
      <w:r w:rsidR="00F05653" w:rsidRPr="00104547">
        <w:rPr>
          <w:rStyle w:val="Char2"/>
          <w:rFonts w:hint="cs"/>
          <w:rtl/>
        </w:rPr>
        <w:t xml:space="preserve"> </w:t>
      </w:r>
      <w:r w:rsidRPr="00104547">
        <w:rPr>
          <w:rStyle w:val="Char2"/>
          <w:rFonts w:hint="cs"/>
          <w:rtl/>
        </w:rPr>
        <w:t>طور از رفت‌وآمدها و سفرهای خود برای دعوت و تدریس استفاده می‌نمود، و خود می‌گوید: علاوه بر تألیف برای نشر حقایق اسلامی از سفرها و رفت و آمدها بهره‌ برداری می‌نمودم</w:t>
      </w:r>
      <w:r w:rsidRPr="00104547">
        <w:rPr>
          <w:rStyle w:val="Char2"/>
          <w:vertAlign w:val="superscript"/>
          <w:rtl/>
        </w:rPr>
        <w:footnoteReference w:id="161"/>
      </w:r>
      <w:r w:rsidRPr="00104547">
        <w:rPr>
          <w:rStyle w:val="Char2"/>
          <w:rFonts w:hint="cs"/>
          <w:rtl/>
        </w:rPr>
        <w:t>.</w:t>
      </w:r>
    </w:p>
    <w:p w:rsidR="0036092B" w:rsidRPr="00104547" w:rsidRDefault="0036092B" w:rsidP="00B24603">
      <w:pPr>
        <w:pStyle w:val="6-"/>
        <w:rPr>
          <w:rtl/>
        </w:rPr>
      </w:pPr>
      <w:bookmarkStart w:id="141" w:name="_Toc307451653"/>
      <w:bookmarkStart w:id="142" w:name="_Toc439578045"/>
      <w:r w:rsidRPr="00104547">
        <w:rPr>
          <w:rFonts w:hint="cs"/>
          <w:rtl/>
        </w:rPr>
        <w:t>4- به سبب مخالفت با مذهب در معرض ابتلاء قرار گرفت</w:t>
      </w:r>
      <w:bookmarkEnd w:id="141"/>
      <w:bookmarkEnd w:id="142"/>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در این برهه در زمینه دعوت آشکارش برای اصلاح [عقیده و ...] به بسیاری از ابتلاهها و مشکلات دچار گردید، از چند سو به جنگ و مبارزه با وی پرداختند.</w:t>
      </w:r>
    </w:p>
    <w:p w:rsidR="0036092B" w:rsidRPr="00104547" w:rsidRDefault="0036092B" w:rsidP="00104547">
      <w:pPr>
        <w:pStyle w:val="StyleComplexBLotus12ptJustifiedFirstline05cmCharCharCharCharCharChar"/>
        <w:spacing w:line="240" w:lineRule="auto"/>
        <w:ind w:firstLine="227"/>
        <w:rPr>
          <w:rStyle w:val="Char8"/>
          <w:rtl/>
        </w:rPr>
      </w:pPr>
      <w:r w:rsidRPr="00104547">
        <w:rPr>
          <w:rStyle w:val="Char8"/>
          <w:rFonts w:hint="cs"/>
          <w:rtl/>
        </w:rPr>
        <w:t>سؤال: چه کسانی در این مرحله در برابر دعوت برقعی ایستادند؟</w:t>
      </w:r>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برقعی؛ کسانی را که دعوت او به ذوقشان مطلوب نبوده است خود معین نموده است که عبارتند: اول: سیاست‌مداران که از بقای خرافه و جهل و سکوت علماء سوءاستفاده می‌نمایند.</w:t>
      </w:r>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دوم: علماى مذهبی [خصوصاً کسانی که جنبه‌ی رهبری مذهبی دارند] که از مذهب استفاده مقام یا ثروت می‌نمایند.</w:t>
      </w:r>
    </w:p>
    <w:p w:rsidR="0036092B"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می‌گوید: اقامت در تهران را بر [قم] ترجیح دادم زیرا در قم سه دسته با من به دشمنی می‌پرداختند = دسته اول: کارمندان دولت و نوکران آن</w:t>
      </w:r>
      <w:r w:rsidR="00F05653" w:rsidRPr="00104547">
        <w:rPr>
          <w:rStyle w:val="Char2"/>
          <w:rFonts w:hint="eastAsia"/>
          <w:rtl/>
        </w:rPr>
        <w:t>‌</w:t>
      </w:r>
      <w:r w:rsidRPr="00104547">
        <w:rPr>
          <w:rStyle w:val="Char2"/>
          <w:rFonts w:hint="cs"/>
          <w:rtl/>
        </w:rPr>
        <w:t>ها، دسته دوم خادمان حرم معصومه که آنان نوکر «متولی باشی» نماینده قم در مجلس بودند و او کسی بود من او را لایق و شایسته این منصب</w:t>
      </w:r>
      <w:r w:rsidRPr="00104547">
        <w:rPr>
          <w:rStyle w:val="Char2"/>
          <w:vertAlign w:val="superscript"/>
          <w:rtl/>
        </w:rPr>
        <w:footnoteReference w:id="162"/>
      </w:r>
      <w:r w:rsidRPr="00104547">
        <w:rPr>
          <w:rStyle w:val="Char2"/>
          <w:rFonts w:hint="cs"/>
          <w:rtl/>
        </w:rPr>
        <w:t xml:space="preserve"> نمی‌دانستم، دسته سوم: گروه آخوندها. علی‌الخصوص پیروان بروجردی</w:t>
      </w:r>
      <w:r w:rsidRPr="00104547">
        <w:rPr>
          <w:rStyle w:val="Char2"/>
          <w:vertAlign w:val="superscript"/>
          <w:rtl/>
        </w:rPr>
        <w:footnoteReference w:id="163"/>
      </w:r>
      <w:r w:rsidRPr="00104547">
        <w:rPr>
          <w:rStyle w:val="Char2"/>
          <w:rFonts w:hint="cs"/>
          <w:rtl/>
        </w:rPr>
        <w:t>.</w:t>
      </w:r>
    </w:p>
    <w:p w:rsidR="00B24603" w:rsidRPr="00104547" w:rsidRDefault="00B24603" w:rsidP="00104547">
      <w:pPr>
        <w:pStyle w:val="StyleComplexBLotus12ptJustifiedFirstline05cmCharCharCharCharCharChar"/>
        <w:spacing w:line="240" w:lineRule="auto"/>
        <w:ind w:firstLine="227"/>
        <w:rPr>
          <w:rStyle w:val="Char2"/>
          <w:rtl/>
        </w:rPr>
      </w:pPr>
    </w:p>
    <w:p w:rsidR="0036092B" w:rsidRPr="00104547" w:rsidRDefault="0036092B" w:rsidP="00B24603">
      <w:pPr>
        <w:pStyle w:val="6-"/>
        <w:rPr>
          <w:rtl/>
        </w:rPr>
      </w:pPr>
      <w:bookmarkStart w:id="143" w:name="_Toc307451654"/>
      <w:bookmarkStart w:id="144" w:name="_Toc439578046"/>
      <w:r w:rsidRPr="00104547">
        <w:rPr>
          <w:rFonts w:hint="cs"/>
          <w:rtl/>
        </w:rPr>
        <w:t>5- مشارکت او در انقلاب اسلامی بر علیه شاه</w:t>
      </w:r>
      <w:bookmarkEnd w:id="143"/>
      <w:bookmarkEnd w:id="144"/>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به علت امیدواری برقعی به پایه‌گذاری شریعت که رهبر انقلاب شعار</w:t>
      </w:r>
      <w:r w:rsidR="005D543C" w:rsidRPr="00104547">
        <w:rPr>
          <w:rStyle w:val="Char2"/>
          <w:rFonts w:hint="cs"/>
          <w:rtl/>
        </w:rPr>
        <w:t xml:space="preserve"> آن را </w:t>
      </w:r>
      <w:r w:rsidRPr="00104547">
        <w:rPr>
          <w:rStyle w:val="Char2"/>
          <w:rFonts w:hint="cs"/>
          <w:rtl/>
        </w:rPr>
        <w:t xml:space="preserve">سرداده بود با وجود اختلاف وی با سران انقلاب در بسیاری از مسایل مانع همکاری وی با آنان در سرنگونی رژیم شاه نگردید، بلکه گرچه عمری از وی سپری شده بود. بر علیه شاه و ساواک با ملت مشارکت نمود، و می‌گوید: </w:t>
      </w:r>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عمرم در این ایام (انقلاب) به هفتاد سالگی رسیده است ولی با این وجود در تظاهرات شرکت می‌کردم. </w:t>
      </w:r>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به پشتیبانی و دفاع از انقلاب بشتافت [و در این زمینه] برای اصلاح به کار عملی دست زد به نیت شناسایی حکومت اسلامی که امیدوار بود آیت‌الله خمینی با رسیدن به مقام حکومت</w:t>
      </w:r>
      <w:r w:rsidR="005D543C" w:rsidRPr="00104547">
        <w:rPr>
          <w:rStyle w:val="Char2"/>
          <w:rFonts w:hint="cs"/>
          <w:rtl/>
        </w:rPr>
        <w:t xml:space="preserve"> آن را </w:t>
      </w:r>
      <w:r w:rsidRPr="00104547">
        <w:rPr>
          <w:rStyle w:val="Char2"/>
          <w:rFonts w:hint="cs"/>
          <w:rtl/>
        </w:rPr>
        <w:t>اجرا سازد به تألیف کتابی اقدام کرد.</w:t>
      </w:r>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برقعی می</w:t>
      </w:r>
      <w:r w:rsidRPr="00104547">
        <w:rPr>
          <w:rStyle w:val="Char2"/>
          <w:rFonts w:hint="eastAsia"/>
          <w:rtl/>
        </w:rPr>
        <w:t>‌</w:t>
      </w:r>
      <w:r w:rsidRPr="00104547">
        <w:rPr>
          <w:rStyle w:val="Char2"/>
          <w:rFonts w:hint="cs"/>
          <w:rtl/>
        </w:rPr>
        <w:t xml:space="preserve">گوید: بر مبنای انجام اصل </w:t>
      </w:r>
      <w:r w:rsidRPr="00104547">
        <w:rPr>
          <w:rStyle w:val="Char3"/>
          <w:rtl/>
        </w:rPr>
        <w:t xml:space="preserve">«النصیحة </w:t>
      </w:r>
      <w:r w:rsidRPr="00104547">
        <w:rPr>
          <w:rStyle w:val="Char3"/>
          <w:rFonts w:ascii="Times New Roman" w:hAnsi="Times New Roman" w:cs="Times New Roman"/>
        </w:rPr>
        <w:t>‌</w:t>
      </w:r>
      <w:r w:rsidRPr="00104547">
        <w:rPr>
          <w:rStyle w:val="Char3"/>
          <w:rtl/>
        </w:rPr>
        <w:t>لله»</w:t>
      </w:r>
      <w:r w:rsidRPr="00104547">
        <w:rPr>
          <w:rStyle w:val="Char2"/>
          <w:rtl/>
        </w:rPr>
        <w:t xml:space="preserve"> </w:t>
      </w:r>
      <w:r w:rsidRPr="00104547">
        <w:rPr>
          <w:rStyle w:val="Char2"/>
          <w:rFonts w:hint="cs"/>
          <w:rtl/>
        </w:rPr>
        <w:t>نصیحت و دلسوزی به خاطر خداوند نامه‌های متعددی به آیت‌الله خمینی فرستادم اما وی بر هیچ کدام پاسخی نداد و هرگاه مقاله‌ای می‌نوشتم از رسیدن آن به [دست] مردم ممانعت به عمل می‌آمد</w:t>
      </w:r>
      <w:r w:rsidRPr="00104547">
        <w:rPr>
          <w:rStyle w:val="Char2"/>
          <w:vertAlign w:val="superscript"/>
          <w:rtl/>
        </w:rPr>
        <w:footnoteReference w:id="164"/>
      </w:r>
      <w:r w:rsidRPr="00104547">
        <w:rPr>
          <w:rStyle w:val="Char2"/>
          <w:rFonts w:hint="cs"/>
          <w:rtl/>
        </w:rPr>
        <w:t>.</w:t>
      </w:r>
    </w:p>
    <w:p w:rsidR="0036092B" w:rsidRPr="00104547" w:rsidRDefault="0036092B" w:rsidP="00B24603">
      <w:pPr>
        <w:pStyle w:val="5-"/>
        <w:rPr>
          <w:rtl/>
        </w:rPr>
      </w:pPr>
      <w:bookmarkStart w:id="145" w:name="_Toc307451655"/>
      <w:bookmarkStart w:id="146" w:name="_Toc439578047"/>
      <w:r w:rsidRPr="00104547">
        <w:rPr>
          <w:rFonts w:hint="cs"/>
          <w:rtl/>
        </w:rPr>
        <w:t>بلاهايی که برقعی در این مرحله با آن روبرو شد:</w:t>
      </w:r>
      <w:bookmarkEnd w:id="145"/>
      <w:bookmarkEnd w:id="146"/>
    </w:p>
    <w:p w:rsidR="0036092B" w:rsidRPr="00104547" w:rsidRDefault="0036092B" w:rsidP="00B24603">
      <w:pPr>
        <w:pStyle w:val="6-"/>
        <w:rPr>
          <w:rtl/>
        </w:rPr>
      </w:pPr>
      <w:bookmarkStart w:id="147" w:name="_Toc307451656"/>
      <w:bookmarkStart w:id="148" w:name="_Toc439578048"/>
      <w:r w:rsidRPr="00104547">
        <w:rPr>
          <w:rFonts w:hint="cs"/>
          <w:rtl/>
        </w:rPr>
        <w:t>اول: بدگویی</w:t>
      </w:r>
      <w:bookmarkEnd w:id="147"/>
      <w:bookmarkEnd w:id="148"/>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بارها متهم شد به اینکه منحرف و گمراه است، کما</w:t>
      </w:r>
      <w:r w:rsidR="00F05653" w:rsidRPr="00104547">
        <w:rPr>
          <w:rStyle w:val="Char2"/>
          <w:rFonts w:hint="cs"/>
          <w:rtl/>
        </w:rPr>
        <w:t xml:space="preserve"> </w:t>
      </w:r>
      <w:r w:rsidRPr="00104547">
        <w:rPr>
          <w:rStyle w:val="Char2"/>
          <w:rFonts w:hint="cs"/>
          <w:rtl/>
        </w:rPr>
        <w:t>اینکه هنگام تألیف «کتاب درسی از ولایت»</w:t>
      </w:r>
      <w:r w:rsidRPr="00104547">
        <w:rPr>
          <w:rStyle w:val="Char2"/>
          <w:vertAlign w:val="superscript"/>
          <w:rtl/>
        </w:rPr>
        <w:footnoteReference w:id="165"/>
      </w:r>
      <w:r w:rsidRPr="00104547">
        <w:rPr>
          <w:rStyle w:val="Char2"/>
          <w:rFonts w:hint="cs"/>
          <w:rtl/>
        </w:rPr>
        <w:t xml:space="preserve"> میلانی</w:t>
      </w:r>
      <w:r w:rsidRPr="00104547">
        <w:rPr>
          <w:rStyle w:val="Char2"/>
          <w:vertAlign w:val="superscript"/>
          <w:rtl/>
        </w:rPr>
        <w:footnoteReference w:id="166"/>
      </w:r>
      <w:r w:rsidRPr="00104547">
        <w:rPr>
          <w:rStyle w:val="Char2"/>
          <w:rFonts w:hint="cs"/>
          <w:rtl/>
        </w:rPr>
        <w:t xml:space="preserve"> - که برقعی</w:t>
      </w:r>
      <w:r w:rsidR="005D543C" w:rsidRPr="00104547">
        <w:rPr>
          <w:rStyle w:val="Char2"/>
          <w:rFonts w:hint="cs"/>
          <w:rtl/>
        </w:rPr>
        <w:t xml:space="preserve"> آن را </w:t>
      </w:r>
      <w:r w:rsidRPr="00104547">
        <w:rPr>
          <w:rStyle w:val="Char2"/>
          <w:rFonts w:hint="cs"/>
          <w:rtl/>
        </w:rPr>
        <w:t>توصیف می‌نماید به اینکه عمر خود را در راه سفسطه و فلسفه یونانی نزد رهبران شیخیه سپری نموده است - اقدام به چاپ اعلامیه‌ای نمود که در آن ذکر شده بود، کتاب «درسی از ولایت» کتاب ضلالت و گمراهی و نگارنده آن[هم] گمراه است و هزار نسخه [اعلامیه] چاپ کردند و حتی بر درب و دیوارهای مسجد برقعی چسباندند</w:t>
      </w:r>
      <w:r w:rsidRPr="00104547">
        <w:rPr>
          <w:rStyle w:val="Char2"/>
          <w:vertAlign w:val="superscript"/>
          <w:rtl/>
        </w:rPr>
        <w:footnoteReference w:id="167"/>
      </w:r>
      <w:r w:rsidRPr="00104547">
        <w:rPr>
          <w:rStyle w:val="Char2"/>
          <w:rFonts w:hint="cs"/>
          <w:rtl/>
        </w:rPr>
        <w:t>، و عاقبت برخی از طرفداران فلسفه و مداحان و روضه‌خوانان به تکفیر برقعی پرداختند، و برقعی خود</w:t>
      </w:r>
      <w:r w:rsidR="005D543C" w:rsidRPr="00104547">
        <w:rPr>
          <w:rStyle w:val="Char2"/>
          <w:rFonts w:hint="cs"/>
          <w:rtl/>
        </w:rPr>
        <w:t xml:space="preserve"> آن را </w:t>
      </w:r>
      <w:r w:rsidRPr="00104547">
        <w:rPr>
          <w:rStyle w:val="Char2"/>
          <w:rFonts w:hint="cs"/>
          <w:rtl/>
        </w:rPr>
        <w:t>توضیح داده و می‌گوید روزی در تهران با فردی کار داشتم و به بازار آهنگران رفتم لیکن او آنجا نبود منتظر ماندم تا برگردد در این حال بیرقی که بیانگر برپایی عزا و ذکر مصیبت‌ها بود بر درب خانه‌ای دیدم پس وارد شدم و در گوشه‌ای نشستم دیدم سخنرانی به نام عمادزاده بر منبر بر علیه برقعی سخنرانی می‌کرد و ادّعا می‌کرد که او [برقعی] خدا و رسول و جدّ وی [سخنران] امام و ... را انکار می‌نماید و حدود نیم ساعت از بالای منبر در نثارکردن تهمت و افتراء بر برقعی سخن راند و کسی در آن مجلس مرا نمی‌شناخت و چون از منبر فرود آمد و خواست بیرون رود برخاستم و دنبالش رفتم و در [داخل] کوچه به وی رسیدم بعد از سلام و احوال‌پرسی؛ گفتم: آیا شخصاً با برقعی برخورد نموده‌اید؟ گفت: خیر، گفتم آیا چیزی از کتاب</w:t>
      </w:r>
      <w:r w:rsidR="00F05653" w:rsidRPr="00104547">
        <w:rPr>
          <w:rStyle w:val="Char2"/>
          <w:rFonts w:hint="eastAsia"/>
          <w:rtl/>
        </w:rPr>
        <w:t>‌</w:t>
      </w:r>
      <w:r w:rsidRPr="00104547">
        <w:rPr>
          <w:rStyle w:val="Char2"/>
          <w:rFonts w:hint="cs"/>
          <w:rtl/>
        </w:rPr>
        <w:t xml:space="preserve">ها و تألیفات وی را خوانده‌اید؟ گفت خیر گفتم پس با چه دلیلی او را به ضلالت و انحراف توصیف می‌نمائید؟ گفت از آیت‌الله میلانی نقل کرده‌ام، گفتم شما سخنران و با فرهنگ می‌باشید حداقل از برقعی چیزی </w:t>
      </w:r>
      <w:r w:rsidRPr="00104547">
        <w:rPr>
          <w:rFonts w:ascii="Times New Roman" w:hAnsi="Times New Roman" w:cs="2  Badr" w:hint="cs"/>
          <w:sz w:val="28"/>
          <w:szCs w:val="28"/>
          <w:rtl/>
          <w:lang w:bidi="fa-IR"/>
        </w:rPr>
        <w:t>–</w:t>
      </w:r>
      <w:r w:rsidRPr="00104547">
        <w:rPr>
          <w:rStyle w:val="Char2"/>
          <w:rFonts w:hint="cs"/>
          <w:rtl/>
        </w:rPr>
        <w:t xml:space="preserve"> گرچه کتابی هم باشد </w:t>
      </w:r>
      <w:r w:rsidRPr="00104547">
        <w:rPr>
          <w:rFonts w:ascii="Times New Roman" w:hAnsi="Times New Roman" w:cs="2  Badr" w:hint="cs"/>
          <w:sz w:val="28"/>
          <w:szCs w:val="28"/>
          <w:rtl/>
          <w:lang w:bidi="fa-IR"/>
        </w:rPr>
        <w:t>–</w:t>
      </w:r>
      <w:r w:rsidRPr="00104547">
        <w:rPr>
          <w:rStyle w:val="Char2"/>
          <w:rFonts w:hint="cs"/>
          <w:rtl/>
        </w:rPr>
        <w:t xml:space="preserve"> بخوانید تا واقعیت وی را بفهمید و نباید در شناخت دیگران از افراد تقلید نمود، و در آن روز یکی از تألیفاتم </w:t>
      </w:r>
      <w:r w:rsidRPr="00104547">
        <w:rPr>
          <w:rFonts w:ascii="Times New Roman" w:hAnsi="Times New Roman" w:cs="2  Badr" w:hint="cs"/>
          <w:sz w:val="28"/>
          <w:szCs w:val="28"/>
          <w:rtl/>
          <w:lang w:bidi="fa-IR"/>
        </w:rPr>
        <w:t>–</w:t>
      </w:r>
      <w:r w:rsidRPr="00104547">
        <w:rPr>
          <w:rStyle w:val="Char2"/>
          <w:rFonts w:hint="cs"/>
          <w:rtl/>
        </w:rPr>
        <w:t xml:space="preserve"> که کتابی از (دعبل) بود که در مدح امام رضا شعری سروده بود </w:t>
      </w:r>
      <w:r w:rsidRPr="00104547">
        <w:rPr>
          <w:rFonts w:ascii="Times New Roman" w:hAnsi="Times New Roman" w:cs="2  Badr" w:hint="cs"/>
          <w:sz w:val="28"/>
          <w:szCs w:val="28"/>
          <w:rtl/>
          <w:lang w:bidi="fa-IR"/>
        </w:rPr>
        <w:t>–</w:t>
      </w:r>
      <w:r w:rsidRPr="00104547">
        <w:rPr>
          <w:rStyle w:val="Char2"/>
          <w:rFonts w:hint="cs"/>
          <w:rtl/>
        </w:rPr>
        <w:t xml:space="preserve"> [آن</w:t>
      </w:r>
      <w:r w:rsidR="00B24603">
        <w:rPr>
          <w:rStyle w:val="Char2"/>
          <w:rFonts w:hint="cs"/>
          <w:rtl/>
        </w:rPr>
        <w:t xml:space="preserve"> </w:t>
      </w:r>
      <w:r w:rsidRPr="00104547">
        <w:rPr>
          <w:rStyle w:val="Char2"/>
          <w:rFonts w:hint="cs"/>
          <w:rtl/>
        </w:rPr>
        <w:t>را شرح کرده بودم] همراه داشتم از جیب خود بیرون آوردم و گفتم من کتابی از برقعی همراه دارم اشکالی ندارد</w:t>
      </w:r>
      <w:r w:rsidR="005D543C" w:rsidRPr="00104547">
        <w:rPr>
          <w:rStyle w:val="Char2"/>
          <w:rFonts w:hint="cs"/>
          <w:rtl/>
        </w:rPr>
        <w:t xml:space="preserve"> آن را </w:t>
      </w:r>
      <w:r w:rsidRPr="00104547">
        <w:rPr>
          <w:rStyle w:val="Char2"/>
          <w:rFonts w:hint="cs"/>
          <w:rtl/>
        </w:rPr>
        <w:t>به شما بدهم تا</w:t>
      </w:r>
      <w:r w:rsidR="005D543C" w:rsidRPr="00104547">
        <w:rPr>
          <w:rStyle w:val="Char2"/>
          <w:rFonts w:hint="cs"/>
          <w:rtl/>
        </w:rPr>
        <w:t xml:space="preserve"> آن را </w:t>
      </w:r>
      <w:r w:rsidRPr="00104547">
        <w:rPr>
          <w:rStyle w:val="Char2"/>
          <w:rFonts w:hint="cs"/>
          <w:rtl/>
        </w:rPr>
        <w:t>خوانده و بعداً نظر خود را از طریق تلفن در مورد کتاب و نگارنده آن به من بگوئید</w:t>
      </w:r>
      <w:r w:rsidR="005D543C" w:rsidRPr="00104547">
        <w:rPr>
          <w:rStyle w:val="Char2"/>
          <w:rFonts w:hint="cs"/>
          <w:rtl/>
        </w:rPr>
        <w:t xml:space="preserve"> آن را </w:t>
      </w:r>
      <w:r w:rsidRPr="00104547">
        <w:rPr>
          <w:rStyle w:val="Char2"/>
          <w:rFonts w:hint="cs"/>
          <w:rtl/>
        </w:rPr>
        <w:t>پذیرفت و کتاب را گرفت و شماره تلفن خود را به من داد، و بعد از گذشت چند روز تلفنی با وی تماس گرفتم به او گفتم آیا کتاب دَعْبل از تألیفات برقعی را خواندید؟ گفت آری گفتم نظرت چیست؟ گفت تألیف خوبی است، و حقیقتاً نگارنده مردی مؤمن و ادیب و عالم است. گفتم پس چرا از وی بدگویی کردید؟ گفت من اشتباه کرده‌ام گفتم در این صورت شما مسئولیت دارید و می‌بایست از وی معذرت‌خواهی کنید، گفت: او کجاست، گفتم بدان همان آقایی که در کوچه [مسجد] با شما برخورد کرد و کتاب دعبل را به شما داد خودِ برقعی بوده است، گفت مرا ببخشید، گفتم شما را نخواهم بخشید زیرا شما بر بالای منبر سخنانی [ناپسند] بر زبان راندید و می‌بایست بروید به کسانی که به سخنران</w:t>
      </w:r>
      <w:r w:rsidR="000C5D3E" w:rsidRPr="00104547">
        <w:rPr>
          <w:rStyle w:val="Char2"/>
          <w:rFonts w:hint="cs"/>
          <w:rtl/>
        </w:rPr>
        <w:t>ی</w:t>
      </w:r>
      <w:r w:rsidRPr="00104547">
        <w:rPr>
          <w:rStyle w:val="Char2"/>
          <w:rFonts w:hint="cs"/>
          <w:rtl/>
        </w:rPr>
        <w:t>‌ات گوش فرا داده‌اند بگوئید که اشتباه کرده‌ام در این صورت شما را خواهم بخشید</w:t>
      </w:r>
      <w:r w:rsidRPr="00104547">
        <w:rPr>
          <w:rStyle w:val="Char2"/>
          <w:vertAlign w:val="superscript"/>
          <w:rtl/>
        </w:rPr>
        <w:footnoteReference w:id="168"/>
      </w:r>
      <w:r w:rsidRPr="00104547">
        <w:rPr>
          <w:rStyle w:val="Char2"/>
          <w:rFonts w:hint="cs"/>
          <w:rtl/>
        </w:rPr>
        <w:t>.</w:t>
      </w:r>
    </w:p>
    <w:p w:rsidR="0036092B" w:rsidRPr="00104547" w:rsidRDefault="0036092B" w:rsidP="00B24603">
      <w:pPr>
        <w:pStyle w:val="6-"/>
        <w:rPr>
          <w:rtl/>
        </w:rPr>
      </w:pPr>
      <w:bookmarkStart w:id="149" w:name="_Toc307451657"/>
      <w:bookmarkStart w:id="150" w:name="_Toc439578049"/>
      <w:r w:rsidRPr="00104547">
        <w:rPr>
          <w:rFonts w:hint="cs"/>
          <w:rtl/>
        </w:rPr>
        <w:t>دوم: تهدید به کشتن</w:t>
      </w:r>
      <w:bookmarkEnd w:id="149"/>
      <w:bookmarkEnd w:id="150"/>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برقعی بارها تهدید به </w:t>
      </w:r>
      <w:r w:rsidRPr="00B24603">
        <w:rPr>
          <w:rStyle w:val="Char2"/>
          <w:rFonts w:hint="cs"/>
          <w:rtl/>
        </w:rPr>
        <w:t xml:space="preserve">کشتن گردید، از جمله: وقتی کتاب تفتیش و کتاب </w:t>
      </w:r>
      <w:r w:rsidRPr="00B24603">
        <w:rPr>
          <w:rStyle w:val="Char2"/>
          <w:rtl/>
        </w:rPr>
        <w:t>حقیقة</w:t>
      </w:r>
      <w:r w:rsidRPr="00B24603">
        <w:rPr>
          <w:rStyle w:val="Char2"/>
          <w:rFonts w:hint="cs"/>
          <w:rtl/>
        </w:rPr>
        <w:t xml:space="preserve"> </w:t>
      </w:r>
      <w:r w:rsidRPr="00B24603">
        <w:rPr>
          <w:rStyle w:val="Char2"/>
          <w:rtl/>
        </w:rPr>
        <w:t>‌العرفان</w:t>
      </w:r>
      <w:r w:rsidRPr="00B24603">
        <w:rPr>
          <w:rStyle w:val="Char2"/>
          <w:rFonts w:hint="cs"/>
          <w:rtl/>
        </w:rPr>
        <w:t xml:space="preserve"> را تألیف کرد از</w:t>
      </w:r>
      <w:r w:rsidRPr="00104547">
        <w:rPr>
          <w:rStyle w:val="Char2"/>
          <w:rFonts w:hint="cs"/>
          <w:rtl/>
        </w:rPr>
        <w:t xml:space="preserve"> جانب برخی مراجع تهدید به قتل شد</w:t>
      </w:r>
      <w:r w:rsidRPr="00104547">
        <w:rPr>
          <w:rStyle w:val="Char2"/>
          <w:vertAlign w:val="superscript"/>
          <w:rtl/>
        </w:rPr>
        <w:footnoteReference w:id="169"/>
      </w:r>
      <w:r w:rsidRPr="00104547">
        <w:rPr>
          <w:rStyle w:val="Char2"/>
          <w:rFonts w:hint="cs"/>
          <w:rtl/>
        </w:rPr>
        <w:t>.</w:t>
      </w:r>
    </w:p>
    <w:p w:rsidR="0036092B" w:rsidRPr="00104547" w:rsidRDefault="0036092B" w:rsidP="00B24603">
      <w:pPr>
        <w:pStyle w:val="6-"/>
        <w:rPr>
          <w:rtl/>
        </w:rPr>
      </w:pPr>
      <w:bookmarkStart w:id="151" w:name="_Toc307451658"/>
      <w:bookmarkStart w:id="152" w:name="_Toc439578050"/>
      <w:r w:rsidRPr="00104547">
        <w:rPr>
          <w:rFonts w:hint="cs"/>
          <w:rtl/>
        </w:rPr>
        <w:t>سوم: اجبار به ترک خانه</w:t>
      </w:r>
      <w:bookmarkEnd w:id="151"/>
      <w:bookmarkEnd w:id="152"/>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در زمان شاه دوم - نیروهای ساواک به خانه وی هجوم بردند و درب خانه را کندند و درب پائینی را شکسته و وارد خانه شدند و او را به ترک خانه مجبور ساختند، برقعی می‌گوید: همسرم به علت وحشت از آن حادثه مریض شد و بعد از چند روز وفات نمود. </w:t>
      </w:r>
    </w:p>
    <w:p w:rsidR="0036092B" w:rsidRPr="00104547" w:rsidRDefault="0036092B" w:rsidP="00B24603">
      <w:pPr>
        <w:pStyle w:val="6-"/>
        <w:rPr>
          <w:rFonts w:ascii="Times New Roman" w:eastAsia="B Badr" w:hAnsi="Times New Roman"/>
          <w:rtl/>
        </w:rPr>
      </w:pPr>
      <w:bookmarkStart w:id="153" w:name="_Toc307451659"/>
      <w:bookmarkStart w:id="154" w:name="_Toc439578051"/>
      <w:r w:rsidRPr="00104547">
        <w:rPr>
          <w:rFonts w:hint="cs"/>
          <w:rtl/>
        </w:rPr>
        <w:t>چهارم: دوری خویشان از او به خاطر ترس از دولت</w:t>
      </w:r>
      <w:bookmarkEnd w:id="153"/>
      <w:bookmarkEnd w:id="154"/>
      <w:r w:rsidRPr="00104547">
        <w:rPr>
          <w:rFonts w:ascii="Times New Roman" w:eastAsia="B Badr" w:hAnsi="Times New Roman" w:hint="cs"/>
          <w:rtl/>
        </w:rPr>
        <w:t xml:space="preserve"> </w:t>
      </w:r>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برقعی بعد از وفات همسرش به بلاء دچار شد، خویشانش به علت ترس از ساواک و [شکنجه] از او دوری نمودند. و می‌گوید: مسجد و خانه را ترک نمودم و همسرم به خاطر مخالفین من وفات نمود تا اینکه خویشانم نیز مرا ترک نمودند و با خداوند [تنها] ماندم و کارم را به وی سپردم</w:t>
      </w:r>
      <w:r w:rsidRPr="00104547">
        <w:rPr>
          <w:rStyle w:val="Char2"/>
          <w:vertAlign w:val="superscript"/>
          <w:rtl/>
        </w:rPr>
        <w:footnoteReference w:id="170"/>
      </w:r>
      <w:r w:rsidRPr="00104547">
        <w:rPr>
          <w:rStyle w:val="Char2"/>
          <w:rFonts w:hint="cs"/>
          <w:rtl/>
        </w:rPr>
        <w:t>.</w:t>
      </w:r>
    </w:p>
    <w:p w:rsidR="0036092B" w:rsidRPr="00104547" w:rsidRDefault="0036092B" w:rsidP="00B24603">
      <w:pPr>
        <w:pStyle w:val="6-"/>
        <w:rPr>
          <w:rtl/>
        </w:rPr>
      </w:pPr>
      <w:bookmarkStart w:id="155" w:name="_Toc307451660"/>
      <w:bookmarkStart w:id="156" w:name="_Toc439578052"/>
      <w:r w:rsidRPr="00104547">
        <w:rPr>
          <w:rFonts w:hint="cs"/>
          <w:rtl/>
        </w:rPr>
        <w:t>پنجم: منع چاپ و یا در دسترس‌بودن کتاب</w:t>
      </w:r>
      <w:r w:rsidR="00A229B3" w:rsidRPr="00104547">
        <w:rPr>
          <w:rFonts w:hint="eastAsia"/>
          <w:rtl/>
        </w:rPr>
        <w:t>‌</w:t>
      </w:r>
      <w:r w:rsidRPr="00104547">
        <w:rPr>
          <w:rFonts w:hint="cs"/>
          <w:rtl/>
        </w:rPr>
        <w:t>های او</w:t>
      </w:r>
      <w:bookmarkEnd w:id="155"/>
      <w:bookmarkEnd w:id="156"/>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به خاطر مخالفت وی با درباریانِ سلطنت مردم از داشتن کتاب</w:t>
      </w:r>
      <w:r w:rsidR="00F05653" w:rsidRPr="00104547">
        <w:rPr>
          <w:rStyle w:val="Char2"/>
          <w:rFonts w:hint="eastAsia"/>
          <w:rtl/>
        </w:rPr>
        <w:t>‌</w:t>
      </w:r>
      <w:r w:rsidRPr="00104547">
        <w:rPr>
          <w:rStyle w:val="Char2"/>
          <w:rFonts w:hint="cs"/>
          <w:rtl/>
        </w:rPr>
        <w:t>های ابوالفضل برقعی در زمان شاه منع شدند: او‌</w:t>
      </w:r>
      <w:r w:rsidR="00F05653" w:rsidRPr="00104547">
        <w:rPr>
          <w:rFonts w:ascii="Times New Roman" w:hAnsi="Times New Roman" w:cs="CTraditional Arabic" w:hint="cs"/>
          <w:sz w:val="28"/>
          <w:szCs w:val="28"/>
          <w:rtl/>
          <w:lang w:bidi="fa-IR"/>
        </w:rPr>
        <w:t>/</w:t>
      </w:r>
      <w:r w:rsidRPr="00104547">
        <w:rPr>
          <w:rStyle w:val="Char2"/>
          <w:rFonts w:hint="cs"/>
          <w:rtl/>
        </w:rPr>
        <w:t xml:space="preserve"> می‌گوید: سپس مردم از داشتن کتاب</w:t>
      </w:r>
      <w:r w:rsidR="00F05653" w:rsidRPr="00104547">
        <w:rPr>
          <w:rStyle w:val="Char2"/>
          <w:rFonts w:hint="eastAsia"/>
          <w:rtl/>
        </w:rPr>
        <w:t>‌</w:t>
      </w:r>
      <w:r w:rsidRPr="00104547">
        <w:rPr>
          <w:rStyle w:val="Char2"/>
          <w:rFonts w:hint="cs"/>
          <w:rtl/>
        </w:rPr>
        <w:t>های من ممنوع شدند در حالیکه کتاب</w:t>
      </w:r>
      <w:r w:rsidR="00F05653" w:rsidRPr="00104547">
        <w:rPr>
          <w:rStyle w:val="Char2"/>
          <w:rFonts w:hint="eastAsia"/>
          <w:rtl/>
        </w:rPr>
        <w:t>‌</w:t>
      </w:r>
      <w:r w:rsidRPr="00104547">
        <w:rPr>
          <w:rStyle w:val="Char2"/>
          <w:rFonts w:hint="cs"/>
          <w:rtl/>
        </w:rPr>
        <w:t>های اهل خرافات صوفیه، شیخیه به آسانی در اختیار خوانندگان قرار می‌گرفت</w:t>
      </w:r>
      <w:r w:rsidRPr="00104547">
        <w:rPr>
          <w:rStyle w:val="Char2"/>
          <w:vertAlign w:val="superscript"/>
          <w:rtl/>
        </w:rPr>
        <w:footnoteReference w:id="171"/>
      </w:r>
      <w:r w:rsidRPr="00104547">
        <w:rPr>
          <w:rStyle w:val="Char2"/>
          <w:rFonts w:hint="cs"/>
          <w:rtl/>
        </w:rPr>
        <w:t>.</w:t>
      </w:r>
    </w:p>
    <w:p w:rsidR="0036092B" w:rsidRPr="00104547" w:rsidRDefault="0036092B" w:rsidP="00B24603">
      <w:pPr>
        <w:pStyle w:val="6-"/>
        <w:rPr>
          <w:rtl/>
        </w:rPr>
      </w:pPr>
      <w:bookmarkStart w:id="157" w:name="_Toc307451661"/>
      <w:bookmarkStart w:id="158" w:name="_Toc439578053"/>
      <w:r w:rsidRPr="00104547">
        <w:rPr>
          <w:rFonts w:hint="cs"/>
          <w:rtl/>
        </w:rPr>
        <w:t>ششم: زندان</w:t>
      </w:r>
      <w:bookmarkEnd w:id="157"/>
      <w:bookmarkEnd w:id="158"/>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بارهای بس</w:t>
      </w:r>
      <w:r w:rsidR="000C5D3E" w:rsidRPr="00104547">
        <w:rPr>
          <w:rStyle w:val="Char2"/>
          <w:rFonts w:hint="cs"/>
          <w:rtl/>
        </w:rPr>
        <w:t>ی</w:t>
      </w:r>
      <w:r w:rsidRPr="00104547">
        <w:rPr>
          <w:rStyle w:val="Char2"/>
          <w:rFonts w:hint="cs"/>
          <w:rtl/>
        </w:rPr>
        <w:t>ارى به سبب افکار و فعالیت</w:t>
      </w:r>
      <w:r w:rsidR="00F05653" w:rsidRPr="00104547">
        <w:rPr>
          <w:rStyle w:val="Char2"/>
          <w:rFonts w:hint="eastAsia"/>
          <w:rtl/>
        </w:rPr>
        <w:t>‌</w:t>
      </w:r>
      <w:r w:rsidRPr="00104547">
        <w:rPr>
          <w:rStyle w:val="Char2"/>
          <w:rFonts w:hint="cs"/>
          <w:rtl/>
        </w:rPr>
        <w:t xml:space="preserve">هایش در زمینه دعوت به اصلاح عقیده مردم زندانی گردید، به مدت سه ماه با آیت‌الله کاشانی زندانی شد و در زندان دچار بیماری مالاریا </w:t>
      </w:r>
      <w:r w:rsidRPr="00104547">
        <w:rPr>
          <w:rStyle w:val="Char2"/>
          <w:rFonts w:hint="eastAsia"/>
          <w:rtl/>
        </w:rPr>
        <w:t>گرد</w:t>
      </w:r>
      <w:r w:rsidR="000C5D3E" w:rsidRPr="00104547">
        <w:rPr>
          <w:rStyle w:val="Char2"/>
          <w:rFonts w:hint="eastAsia"/>
          <w:rtl/>
        </w:rPr>
        <w:t>ی</w:t>
      </w:r>
      <w:r w:rsidRPr="00104547">
        <w:rPr>
          <w:rStyle w:val="Char2"/>
          <w:rFonts w:hint="cs"/>
          <w:rtl/>
        </w:rPr>
        <w:t>د</w:t>
      </w:r>
      <w:r w:rsidRPr="00104547">
        <w:rPr>
          <w:rStyle w:val="Char2"/>
          <w:vertAlign w:val="superscript"/>
          <w:rtl/>
        </w:rPr>
        <w:footnoteReference w:id="172"/>
      </w:r>
      <w:r w:rsidRPr="00104547">
        <w:rPr>
          <w:rStyle w:val="Char2"/>
          <w:rFonts w:hint="cs"/>
          <w:rtl/>
        </w:rPr>
        <w:t xml:space="preserve"> همچنین یکبار بر مسجد وی هجوم آوردند و او را دستگیر و دست‌بسته به زندان بردند و از وی تعهد گرفتند که برای مردم نماز جماعت نخواند</w:t>
      </w:r>
      <w:r w:rsidRPr="00104547">
        <w:rPr>
          <w:rStyle w:val="Char2"/>
          <w:vertAlign w:val="superscript"/>
          <w:rtl/>
        </w:rPr>
        <w:footnoteReference w:id="173"/>
      </w:r>
      <w:r w:rsidRPr="00104547">
        <w:rPr>
          <w:rStyle w:val="Char2"/>
          <w:rFonts w:hint="cs"/>
          <w:rtl/>
        </w:rPr>
        <w:t xml:space="preserve"> سپس در آخر حیاتش در زندان اوین که یکی از بی‌رحم‌ترین و سخت‌ترین زندان‌های سیاسی در ایران است به مدت یک سال زندانی شد.</w:t>
      </w:r>
    </w:p>
    <w:p w:rsidR="0036092B" w:rsidRPr="00104547" w:rsidRDefault="0036092B" w:rsidP="00B24603">
      <w:pPr>
        <w:pStyle w:val="6-"/>
        <w:rPr>
          <w:rtl/>
        </w:rPr>
      </w:pPr>
      <w:bookmarkStart w:id="159" w:name="_Toc307451662"/>
      <w:bookmarkStart w:id="160" w:name="_Toc439578054"/>
      <w:r w:rsidRPr="00104547">
        <w:rPr>
          <w:rFonts w:hint="cs"/>
          <w:rtl/>
        </w:rPr>
        <w:t>هفتم: در معرض ترور</w:t>
      </w:r>
      <w:bookmarkEnd w:id="159"/>
      <w:bookmarkEnd w:id="160"/>
    </w:p>
    <w:p w:rsidR="0036092B" w:rsidRPr="00104547" w:rsidRDefault="0036092B" w:rsidP="00104547">
      <w:pPr>
        <w:pStyle w:val="StyleComplexBLotus12ptJustifiedFirstline05cmCharCharCharCharCharChar"/>
        <w:spacing w:line="240" w:lineRule="auto"/>
        <w:ind w:firstLine="227"/>
        <w:rPr>
          <w:rStyle w:val="Char2"/>
          <w:rtl/>
        </w:rPr>
      </w:pPr>
      <w:r w:rsidRPr="00104547">
        <w:rPr>
          <w:rStyle w:val="Char2"/>
          <w:rFonts w:hint="cs"/>
          <w:rtl/>
        </w:rPr>
        <w:t>در سال 1992م هنگامیکه برخی از عناصر پاسداران انقلاب که مکلف به ترور وی شده بودند. مورد سوءقصد قرار گرفت و در داخل خانه خود در حالیکه نماز می‌خواند به وی شلیک نمودند به قسمت چپ صورت وی اصابت نمود تا حدی که گلوله از قسمت راست[صورت] بیرون رفت و او عمر 80 ساله خود را طی می</w:t>
      </w:r>
      <w:r w:rsidRPr="00104547">
        <w:rPr>
          <w:rStyle w:val="Char2"/>
          <w:rFonts w:hint="eastAsia"/>
          <w:rtl/>
        </w:rPr>
        <w:t>‌</w:t>
      </w:r>
      <w:r w:rsidRPr="00104547">
        <w:rPr>
          <w:rStyle w:val="Char2"/>
          <w:rFonts w:hint="cs"/>
          <w:rtl/>
        </w:rPr>
        <w:t>کرد، از ناحیه گوش دچار آسیب گردید و در بیمارستانی که به معالجه‌اش پرداخته می‌شد به پزشکان دستور دادند تا از معالجه او خودداری کنند و به دنبال آن یکی از پزشکان توصیه کرد تا از بیمارستان بیرون رفته و در منزل به تداوی خود اقدام نماید</w:t>
      </w:r>
      <w:r w:rsidRPr="00104547">
        <w:rPr>
          <w:rStyle w:val="Char2"/>
          <w:vertAlign w:val="superscript"/>
          <w:rtl/>
        </w:rPr>
        <w:footnoteReference w:id="174"/>
      </w:r>
      <w:r w:rsidRPr="00104547">
        <w:rPr>
          <w:rStyle w:val="Char2"/>
          <w:rFonts w:hint="cs"/>
          <w:rtl/>
        </w:rPr>
        <w:t>.</w:t>
      </w:r>
    </w:p>
    <w:p w:rsidR="0081770F" w:rsidRPr="00B24603" w:rsidRDefault="0036092B" w:rsidP="00104547">
      <w:pPr>
        <w:pStyle w:val="StyleComplexBLotus12ptJustifiedFirstline05cm"/>
        <w:spacing w:line="240" w:lineRule="auto"/>
        <w:rPr>
          <w:rStyle w:val="Char2"/>
          <w:spacing w:val="2"/>
          <w:rtl/>
        </w:rPr>
      </w:pPr>
      <w:r w:rsidRPr="00B24603">
        <w:rPr>
          <w:rStyle w:val="Char2"/>
          <w:rFonts w:hint="cs"/>
          <w:spacing w:val="2"/>
          <w:rtl/>
        </w:rPr>
        <w:t>و بالاخره بعد از سوءقصد قرارگرفتن و عدم معالجه وی دستور به زندانی‌کردن وی در زندان اوین به مدت یکسال صادر شد؛ سپس از زندان آزاد شده و به شهر یزد تبعید گردید، ولیکن بعد از پنج روز از تبعیدش بار دیگر زندانی شد، سپس به همان شهر تبعید شد و در سال 1992م در شهر یزد از دنیا رفت</w:t>
      </w:r>
      <w:r w:rsidRPr="00B24603">
        <w:rPr>
          <w:rStyle w:val="Char2"/>
          <w:spacing w:val="2"/>
          <w:vertAlign w:val="superscript"/>
          <w:rtl/>
        </w:rPr>
        <w:footnoteReference w:id="175"/>
      </w:r>
      <w:r w:rsidRPr="00B24603">
        <w:rPr>
          <w:rStyle w:val="Char2"/>
          <w:rFonts w:hint="cs"/>
          <w:spacing w:val="2"/>
          <w:rtl/>
        </w:rPr>
        <w:t xml:space="preserve"> </w:t>
      </w:r>
      <w:r w:rsidRPr="00B24603">
        <w:rPr>
          <w:rFonts w:ascii="Times New Roman" w:hAnsi="Times New Roman" w:cs="2  Badr" w:hint="cs"/>
          <w:spacing w:val="2"/>
          <w:sz w:val="28"/>
          <w:szCs w:val="28"/>
          <w:rtl/>
          <w:lang w:bidi="fa-IR"/>
        </w:rPr>
        <w:t>–</w:t>
      </w:r>
      <w:r w:rsidRPr="00B24603">
        <w:rPr>
          <w:rStyle w:val="Char2"/>
          <w:rFonts w:hint="cs"/>
          <w:spacing w:val="2"/>
          <w:rtl/>
        </w:rPr>
        <w:t xml:space="preserve"> </w:t>
      </w:r>
      <w:r w:rsidRPr="00B24603">
        <w:rPr>
          <w:rStyle w:val="Char3"/>
          <w:spacing w:val="2"/>
          <w:rtl/>
        </w:rPr>
        <w:t>رحمه</w:t>
      </w:r>
      <w:r w:rsidRPr="00B24603">
        <w:rPr>
          <w:rStyle w:val="Char3"/>
          <w:rFonts w:ascii="Times New Roman" w:hAnsi="Times New Roman" w:cs="Times New Roman"/>
          <w:spacing w:val="2"/>
        </w:rPr>
        <w:t>‌</w:t>
      </w:r>
      <w:r w:rsidRPr="00B24603">
        <w:rPr>
          <w:rStyle w:val="Char3"/>
          <w:spacing w:val="2"/>
          <w:rtl/>
        </w:rPr>
        <w:t>الله تعالی رحمة واسعة.</w:t>
      </w:r>
    </w:p>
    <w:p w:rsidR="00DC04C7" w:rsidRPr="00104547" w:rsidRDefault="00DC04C7" w:rsidP="00B24603">
      <w:pPr>
        <w:pStyle w:val="3-"/>
        <w:rPr>
          <w:rtl/>
        </w:rPr>
      </w:pPr>
      <w:bookmarkStart w:id="161" w:name="_Toc307451663"/>
      <w:bookmarkStart w:id="162" w:name="_Toc439578055"/>
      <w:r w:rsidRPr="00104547">
        <w:rPr>
          <w:rFonts w:hint="cs"/>
          <w:rtl/>
        </w:rPr>
        <w:t>مبحث سوم:</w:t>
      </w:r>
      <w:r w:rsidR="00B24603">
        <w:rPr>
          <w:rFonts w:hint="cs"/>
          <w:rtl/>
        </w:rPr>
        <w:t xml:space="preserve"> </w:t>
      </w:r>
      <w:r w:rsidRPr="00104547">
        <w:rPr>
          <w:rFonts w:hint="cs"/>
          <w:rtl/>
        </w:rPr>
        <w:t>اسباب تحولات برقعی</w:t>
      </w:r>
      <w:bookmarkEnd w:id="161"/>
      <w:bookmarkEnd w:id="162"/>
    </w:p>
    <w:p w:rsidR="00DC04C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اسباب توفیق [هدایت] برقعی به ترک بسیاری از غلو و خرافات همه‌اش به فضل خداوند متعال برمی‌گردد و خداوند سبحان چیزی از اسباب توفیق و شاید برجسته‌ترین اسباب هدایت را بر روی وی گشود.</w:t>
      </w:r>
    </w:p>
    <w:p w:rsidR="00B24603" w:rsidRPr="00104547" w:rsidRDefault="00B24603" w:rsidP="00104547">
      <w:pPr>
        <w:pStyle w:val="StyleComplexBLotus12ptJustifiedFirstline05cmCharCharCharCharCharChar"/>
        <w:spacing w:line="240" w:lineRule="auto"/>
        <w:ind w:firstLine="227"/>
        <w:rPr>
          <w:rStyle w:val="Char2"/>
          <w:rtl/>
        </w:rPr>
      </w:pPr>
    </w:p>
    <w:p w:rsidR="00DC04C7" w:rsidRPr="00104547" w:rsidRDefault="00DC04C7" w:rsidP="00B24603">
      <w:pPr>
        <w:pStyle w:val="4-"/>
        <w:rPr>
          <w:rtl/>
        </w:rPr>
      </w:pPr>
      <w:bookmarkStart w:id="163" w:name="_Toc307451664"/>
      <w:bookmarkStart w:id="164" w:name="_Toc439578056"/>
      <w:r w:rsidRPr="00104547">
        <w:rPr>
          <w:rFonts w:hint="cs"/>
          <w:rtl/>
        </w:rPr>
        <w:t>عامل اول: تدبر در قرآن</w:t>
      </w:r>
      <w:bookmarkEnd w:id="163"/>
      <w:bookmarkEnd w:id="164"/>
    </w:p>
    <w:p w:rsidR="00F05653"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دقت و تأمل در قرآن کافی است تا انسان را به هر خیری هدایت نماید، کمااینکه خداوند متعال می‌فرماید:</w:t>
      </w:r>
    </w:p>
    <w:p w:rsidR="00F05653" w:rsidRPr="00104547" w:rsidRDefault="00F05653"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يَهۡدِي بِهِ </w:t>
      </w:r>
      <w:r w:rsidRPr="00104547">
        <w:rPr>
          <w:rStyle w:val="Char7"/>
          <w:rFonts w:hint="cs"/>
          <w:rtl/>
        </w:rPr>
        <w:t>ٱ</w:t>
      </w:r>
      <w:r w:rsidRPr="00104547">
        <w:rPr>
          <w:rStyle w:val="Char7"/>
          <w:rFonts w:hint="eastAsia"/>
          <w:rtl/>
        </w:rPr>
        <w:t>للَّهُ</w:t>
      </w:r>
      <w:r w:rsidRPr="00104547">
        <w:rPr>
          <w:rStyle w:val="Char7"/>
          <w:rtl/>
        </w:rPr>
        <w:t xml:space="preserve"> مَنِ </w:t>
      </w:r>
      <w:r w:rsidRPr="00104547">
        <w:rPr>
          <w:rStyle w:val="Char7"/>
          <w:rFonts w:hint="cs"/>
          <w:rtl/>
        </w:rPr>
        <w:t>ٱ</w:t>
      </w:r>
      <w:r w:rsidRPr="00104547">
        <w:rPr>
          <w:rStyle w:val="Char7"/>
          <w:rFonts w:hint="eastAsia"/>
          <w:rtl/>
        </w:rPr>
        <w:t>تَّبَعَ</w:t>
      </w:r>
      <w:r w:rsidRPr="00104547">
        <w:rPr>
          <w:rStyle w:val="Char7"/>
          <w:rtl/>
        </w:rPr>
        <w:t xml:space="preserve"> رِضۡوَٰنَهُ</w:t>
      </w:r>
      <w:r w:rsidRPr="00104547">
        <w:rPr>
          <w:rStyle w:val="Char7"/>
          <w:rFonts w:hint="cs"/>
          <w:rtl/>
        </w:rPr>
        <w:t>ۥ</w:t>
      </w:r>
      <w:r w:rsidRPr="00104547">
        <w:rPr>
          <w:rStyle w:val="Char7"/>
          <w:rtl/>
        </w:rPr>
        <w:t xml:space="preserve"> سُبُلَ </w:t>
      </w:r>
      <w:r w:rsidRPr="00104547">
        <w:rPr>
          <w:rStyle w:val="Char7"/>
          <w:rFonts w:hint="cs"/>
          <w:rtl/>
        </w:rPr>
        <w:t>ٱ</w:t>
      </w:r>
      <w:r w:rsidRPr="00104547">
        <w:rPr>
          <w:rStyle w:val="Char7"/>
          <w:rFonts w:hint="eastAsia"/>
          <w:rtl/>
        </w:rPr>
        <w:t>لسَّلَٰمِ</w:t>
      </w:r>
      <w:r w:rsidRPr="00104547">
        <w:rPr>
          <w:rStyle w:val="Char7"/>
          <w:rtl/>
        </w:rPr>
        <w:t xml:space="preserve"> وَيُخۡرِجُهُم مِّنَ </w:t>
      </w:r>
      <w:r w:rsidRPr="00104547">
        <w:rPr>
          <w:rStyle w:val="Char7"/>
          <w:rFonts w:hint="cs"/>
          <w:rtl/>
        </w:rPr>
        <w:t>ٱ</w:t>
      </w:r>
      <w:r w:rsidRPr="00104547">
        <w:rPr>
          <w:rStyle w:val="Char7"/>
          <w:rFonts w:hint="eastAsia"/>
          <w:rtl/>
        </w:rPr>
        <w:t>لظُّلُمَٰتِ</w:t>
      </w:r>
      <w:r w:rsidRPr="00104547">
        <w:rPr>
          <w:rStyle w:val="Char7"/>
          <w:rtl/>
        </w:rPr>
        <w:t xml:space="preserve"> إِلَى </w:t>
      </w:r>
      <w:r w:rsidRPr="00104547">
        <w:rPr>
          <w:rStyle w:val="Char7"/>
          <w:rFonts w:hint="cs"/>
          <w:rtl/>
        </w:rPr>
        <w:t>ٱ</w:t>
      </w:r>
      <w:r w:rsidRPr="00104547">
        <w:rPr>
          <w:rStyle w:val="Char7"/>
          <w:rFonts w:hint="eastAsia"/>
          <w:rtl/>
        </w:rPr>
        <w:t>لنُّورِ</w:t>
      </w:r>
      <w:r w:rsidRPr="00104547">
        <w:rPr>
          <w:rStyle w:val="Char7"/>
          <w:rtl/>
        </w:rPr>
        <w:t xml:space="preserve"> بِإِذۡنِهِ</w:t>
      </w:r>
      <w:r w:rsidRPr="00104547">
        <w:rPr>
          <w:rStyle w:val="Char7"/>
          <w:rFonts w:hint="cs"/>
          <w:rtl/>
        </w:rPr>
        <w:t>ۦ</w:t>
      </w:r>
      <w:r w:rsidRPr="00104547">
        <w:rPr>
          <w:rStyle w:val="Char7"/>
          <w:rtl/>
        </w:rPr>
        <w:t xml:space="preserve"> وَيَهۡدِيهِمۡ إِلَىٰ صِرَٰطٖ مُّسۡتَقِيمٖ١٦</w:t>
      </w:r>
      <w:r w:rsidRPr="00104547">
        <w:rPr>
          <w:rStyle w:val="Char2"/>
          <w:rFonts w:cs="Traditional Arabic"/>
          <w:color w:val="000000"/>
          <w:shd w:val="clear" w:color="auto" w:fill="FFFFFF"/>
          <w:rtl/>
        </w:rPr>
        <w:t>﴾</w:t>
      </w:r>
      <w:r w:rsidRPr="00104547">
        <w:rPr>
          <w:rStyle w:val="Char5"/>
          <w:rtl/>
        </w:rPr>
        <w:t xml:space="preserve"> [المائدة: 16]</w:t>
      </w:r>
      <w:r w:rsidRPr="00104547">
        <w:rPr>
          <w:rStyle w:val="Char5"/>
          <w:rFonts w:hint="cs"/>
          <w:rtl/>
        </w:rPr>
        <w:t>.</w:t>
      </w:r>
    </w:p>
    <w:p w:rsidR="00DC04C7" w:rsidRPr="00104547" w:rsidRDefault="00DC04C7" w:rsidP="00104547">
      <w:pPr>
        <w:pStyle w:val="StyleComplexBLotus12ptJustifiedFirstline05cmCharCharCharCharCharChar"/>
        <w:tabs>
          <w:tab w:val="right" w:pos="7371"/>
        </w:tabs>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خداوند به بر</w:t>
      </w:r>
      <w:r w:rsidR="000C5D3E" w:rsidRPr="00104547">
        <w:rPr>
          <w:rStyle w:val="Char2"/>
          <w:rtl/>
        </w:rPr>
        <w:t>ک</w:t>
      </w:r>
      <w:r w:rsidRPr="00104547">
        <w:rPr>
          <w:rStyle w:val="Char2"/>
          <w:rtl/>
        </w:rPr>
        <w:t>ت آن</w:t>
      </w:r>
      <w:r w:rsidRPr="00104547">
        <w:rPr>
          <w:rStyle w:val="Char2"/>
          <w:rFonts w:hint="cs"/>
          <w:rtl/>
        </w:rPr>
        <w:t>(</w:t>
      </w:r>
      <w:r w:rsidR="000C5D3E" w:rsidRPr="00104547">
        <w:rPr>
          <w:rStyle w:val="Char2"/>
          <w:rFonts w:hint="cs"/>
          <w:rtl/>
        </w:rPr>
        <w:t>ک</w:t>
      </w:r>
      <w:r w:rsidRPr="00104547">
        <w:rPr>
          <w:rStyle w:val="Char2"/>
          <w:rFonts w:hint="cs"/>
          <w:rtl/>
        </w:rPr>
        <w:t>تاب)</w:t>
      </w:r>
      <w:r w:rsidRPr="00104547">
        <w:rPr>
          <w:rStyle w:val="Char2"/>
          <w:rtl/>
        </w:rPr>
        <w:t xml:space="preserve">، </w:t>
      </w:r>
      <w:r w:rsidR="000C5D3E" w:rsidRPr="00104547">
        <w:rPr>
          <w:rStyle w:val="Char2"/>
          <w:rtl/>
        </w:rPr>
        <w:t>ک</w:t>
      </w:r>
      <w:r w:rsidRPr="00104547">
        <w:rPr>
          <w:rStyle w:val="Char2"/>
          <w:rtl/>
        </w:rPr>
        <w:t xml:space="preserve">سانى را </w:t>
      </w:r>
      <w:r w:rsidR="000C5D3E" w:rsidRPr="00104547">
        <w:rPr>
          <w:rStyle w:val="Char2"/>
          <w:rtl/>
        </w:rPr>
        <w:t>ک</w:t>
      </w:r>
      <w:r w:rsidRPr="00104547">
        <w:rPr>
          <w:rStyle w:val="Char2"/>
          <w:rtl/>
        </w:rPr>
        <w:t>ه از خشنودى او پ</w:t>
      </w:r>
      <w:r w:rsidR="000C5D3E" w:rsidRPr="00104547">
        <w:rPr>
          <w:rStyle w:val="Char2"/>
          <w:rtl/>
        </w:rPr>
        <w:t>ی</w:t>
      </w:r>
      <w:r w:rsidRPr="00104547">
        <w:rPr>
          <w:rStyle w:val="Char2"/>
          <w:rtl/>
        </w:rPr>
        <w:t xml:space="preserve">روى </w:t>
      </w:r>
      <w:r w:rsidR="000C5D3E" w:rsidRPr="00104547">
        <w:rPr>
          <w:rStyle w:val="Char2"/>
          <w:rtl/>
        </w:rPr>
        <w:t>ک</w:t>
      </w:r>
      <w:r w:rsidRPr="00104547">
        <w:rPr>
          <w:rStyle w:val="Char2"/>
          <w:rtl/>
        </w:rPr>
        <w:t>نند، به راه‏هاى سلامت، هدا</w:t>
      </w:r>
      <w:r w:rsidR="000C5D3E" w:rsidRPr="00104547">
        <w:rPr>
          <w:rStyle w:val="Char2"/>
          <w:rtl/>
        </w:rPr>
        <w:t>ی</w:t>
      </w:r>
      <w:r w:rsidRPr="00104547">
        <w:rPr>
          <w:rStyle w:val="Char2"/>
          <w:rtl/>
        </w:rPr>
        <w:t>ت مى‏</w:t>
      </w:r>
      <w:r w:rsidR="000C5D3E" w:rsidRPr="00104547">
        <w:rPr>
          <w:rStyle w:val="Char2"/>
          <w:rtl/>
        </w:rPr>
        <w:t>ک</w:t>
      </w:r>
      <w:r w:rsidRPr="00104547">
        <w:rPr>
          <w:rStyle w:val="Char2"/>
          <w:rtl/>
        </w:rPr>
        <w:t>ند; و به فرمان خود، از تار</w:t>
      </w:r>
      <w:r w:rsidR="000C5D3E" w:rsidRPr="00104547">
        <w:rPr>
          <w:rStyle w:val="Char2"/>
          <w:rtl/>
        </w:rPr>
        <w:t>یکی</w:t>
      </w:r>
      <w:r w:rsidR="00F05653" w:rsidRPr="00104547">
        <w:rPr>
          <w:rStyle w:val="Char2"/>
          <w:rFonts w:hint="cs"/>
          <w:rtl/>
        </w:rPr>
        <w:t>‌</w:t>
      </w:r>
      <w:r w:rsidRPr="00104547">
        <w:rPr>
          <w:rStyle w:val="Char2"/>
          <w:rtl/>
        </w:rPr>
        <w:t>ها به سوى روشنا</w:t>
      </w:r>
      <w:r w:rsidR="000C5D3E" w:rsidRPr="00104547">
        <w:rPr>
          <w:rStyle w:val="Char2"/>
          <w:rtl/>
        </w:rPr>
        <w:t>ی</w:t>
      </w:r>
      <w:r w:rsidRPr="00104547">
        <w:rPr>
          <w:rStyle w:val="Char2"/>
          <w:rtl/>
        </w:rPr>
        <w:t>ى مى‏برد; و</w:t>
      </w:r>
      <w:r w:rsidR="00435B45" w:rsidRPr="00104547">
        <w:rPr>
          <w:rStyle w:val="Char2"/>
          <w:rtl/>
        </w:rPr>
        <w:t xml:space="preserve"> آن‌ها </w:t>
      </w:r>
      <w:r w:rsidRPr="00104547">
        <w:rPr>
          <w:rStyle w:val="Char2"/>
          <w:rtl/>
        </w:rPr>
        <w:t>را به سوى راه راست، رهبرى مى‏نما</w:t>
      </w:r>
      <w:r w:rsidR="000C5D3E" w:rsidRPr="00104547">
        <w:rPr>
          <w:rStyle w:val="Char2"/>
          <w:rtl/>
        </w:rPr>
        <w:t>ی</w:t>
      </w:r>
      <w:r w:rsidRPr="00104547">
        <w:rPr>
          <w:rStyle w:val="Char2"/>
          <w:rtl/>
        </w:rPr>
        <w:t>د</w:t>
      </w:r>
      <w:r w:rsidRPr="00104547">
        <w:rPr>
          <w:rFonts w:ascii="Times New Roman" w:hAnsi="Times New Roman" w:cs="Traditional Arabic" w:hint="cs"/>
          <w:sz w:val="28"/>
          <w:szCs w:val="28"/>
          <w:rtl/>
          <w:lang w:bidi="fa-IR"/>
        </w:rPr>
        <w:t>»</w:t>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از نعمت</w:t>
      </w:r>
      <w:r w:rsidR="00F05653" w:rsidRPr="00104547">
        <w:rPr>
          <w:rStyle w:val="Char2"/>
          <w:rFonts w:hint="eastAsia"/>
          <w:rtl/>
        </w:rPr>
        <w:t>‌</w:t>
      </w:r>
      <w:r w:rsidRPr="00104547">
        <w:rPr>
          <w:rStyle w:val="Char2"/>
          <w:rFonts w:hint="cs"/>
          <w:rtl/>
        </w:rPr>
        <w:t xml:space="preserve">هایی که خداوند بر برقعی ارزانی داشته بود اینکه تفکر و تدبّر در آیات قرآن را برای او میسور گردانید، بلکه به قطعی می‌توانیم [بگوئیم] که بزرگترین عامل </w:t>
      </w:r>
      <w:r w:rsidRPr="00104547">
        <w:rPr>
          <w:rFonts w:ascii="Times New Roman" w:hAnsi="Times New Roman" w:cs="2  Badr" w:hint="cs"/>
          <w:sz w:val="28"/>
          <w:szCs w:val="28"/>
          <w:rtl/>
          <w:lang w:bidi="fa-IR"/>
        </w:rPr>
        <w:t>–</w:t>
      </w:r>
      <w:r w:rsidRPr="00104547">
        <w:rPr>
          <w:rStyle w:val="Char2"/>
          <w:rFonts w:hint="cs"/>
          <w:rtl/>
        </w:rPr>
        <w:t xml:space="preserve"> بعد از توفیق خدا </w:t>
      </w:r>
      <w:r w:rsidRPr="00104547">
        <w:rPr>
          <w:rFonts w:ascii="Times New Roman" w:hAnsi="Times New Roman" w:cs="2  Badr" w:hint="cs"/>
          <w:sz w:val="28"/>
          <w:szCs w:val="28"/>
          <w:rtl/>
          <w:lang w:bidi="fa-IR"/>
        </w:rPr>
        <w:t>–</w:t>
      </w:r>
      <w:r w:rsidRPr="00104547">
        <w:rPr>
          <w:rStyle w:val="Char2"/>
          <w:rFonts w:hint="cs"/>
          <w:rtl/>
        </w:rPr>
        <w:t xml:space="preserve"> برای رهایی برقعی از بسیاری از اقوال خرافی و غلوگرایانه قرآن کریم بود، به طوری که ایشان می‌فرماید: در آن زمان</w:t>
      </w:r>
      <w:r w:rsidRPr="00104547">
        <w:rPr>
          <w:rStyle w:val="Char2"/>
          <w:vertAlign w:val="superscript"/>
          <w:rtl/>
        </w:rPr>
        <w:footnoteReference w:id="176"/>
      </w:r>
      <w:r w:rsidRPr="00104547">
        <w:rPr>
          <w:rStyle w:val="Char2"/>
          <w:rFonts w:hint="cs"/>
          <w:rtl/>
        </w:rPr>
        <w:t xml:space="preserve"> فراغت یافتم تا به مطالعه و بحث و تألیف و تدبر در کتاب خداوند بپردازم و بر من معلوم گردید که من و تمام علمای مذهب ما (جعفری) در خرافات غوطه‌ور و از کتاب خداوند غافل و آراء و نظریات آنان با قرآن مخالف و در تعارض می‌باشد، و به برکت قرآن کریم کم‌کم بیدار شدم و فهمیدم که روحانی‌ها (تیپ علماء) و گروه‌ها، اسلام را تغییر داده و اسلام اصیل را به مذهب تبدیل نموده‌اند</w:t>
      </w:r>
      <w:r w:rsidRPr="00104547">
        <w:rPr>
          <w:rStyle w:val="Char2"/>
          <w:vertAlign w:val="superscript"/>
          <w:rtl/>
        </w:rPr>
        <w:footnoteReference w:id="177"/>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و برایم معلوم گردید که گروهی به نام عرفا و دیگری به نام شعراء و مفاخر ملی و گروهی به نام صوفی و اخباری و اصولی و گروهی هم به نام حکماء و فلاسفه و تمام این گروه</w:t>
      </w:r>
      <w:r w:rsidR="00F05653" w:rsidRPr="00104547">
        <w:rPr>
          <w:rStyle w:val="Char2"/>
          <w:rFonts w:hint="eastAsia"/>
          <w:rtl/>
        </w:rPr>
        <w:t>‌</w:t>
      </w:r>
      <w:r w:rsidRPr="00104547">
        <w:rPr>
          <w:rStyle w:val="Char2"/>
          <w:rFonts w:hint="cs"/>
          <w:rtl/>
        </w:rPr>
        <w:t>ها و دسته‌ها افکار بشری را به جای اسلام راستین نشر و ترویج نموده‌اند.</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و این اعتراف صریحی از او در مورد اثر قرآن در مرحله جدید وی می‌باشد.</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همچنین برای خواننده کتاب «بت‌شکن» او معلوم می‌گردد که او در بیان آراء صحیح از آرای باطل در درجه اول بر قرآن اعتماد می‌کند، </w:t>
      </w:r>
      <w:r w:rsidRPr="00104547">
        <w:rPr>
          <w:rFonts w:ascii="Times New Roman" w:hAnsi="Times New Roman" w:cs="2  Badr" w:hint="cs"/>
          <w:sz w:val="28"/>
          <w:szCs w:val="28"/>
          <w:rtl/>
          <w:lang w:bidi="fa-IR"/>
        </w:rPr>
        <w:t>–</w:t>
      </w:r>
      <w:r w:rsidRPr="00104547">
        <w:rPr>
          <w:rStyle w:val="Char2"/>
          <w:rFonts w:hint="cs"/>
          <w:rtl/>
        </w:rPr>
        <w:t xml:space="preserve"> و سپس با عرضه تمام اقوال بر آن موافق قرآن را اتخاذ می‌نماید، و هر آنچه با قرآن مخالف باشد ردّ می‌نماید، لذا می‌یابیم برقعی بسیار تأکید می‌نماید بر اینکه قرآن اولین داور فصل و قضاوت اختلاف است. می‌گوید: متأسفانه علمای کشور ما که اختلاف به وجود آورده‌اند در اختلافات خود با مذاهب اسلامی دیگری از اینکه اختلافات خود را به قرآن ارجاع دهند خودداری می‌نمایند، بلکه</w:t>
      </w:r>
      <w:r w:rsidR="005D543C" w:rsidRPr="00104547">
        <w:rPr>
          <w:rStyle w:val="Char2"/>
          <w:rFonts w:hint="cs"/>
          <w:rtl/>
        </w:rPr>
        <w:t xml:space="preserve"> آن را </w:t>
      </w:r>
      <w:r w:rsidRPr="00104547">
        <w:rPr>
          <w:rStyle w:val="Char2"/>
          <w:rFonts w:hint="cs"/>
          <w:rtl/>
        </w:rPr>
        <w:t>به روایات مذهبی ارجاع می‌دهند و با این عمل دامنه اختلاف را (به جای حل) گسترده‌تر می‌نمایند، و حتی در کتاب [بررسی اصول] کافی در این زمینه به ضرورت بازگشت به کتاب و سنت فرامی‌خواند</w:t>
      </w:r>
      <w:r w:rsidRPr="00104547">
        <w:rPr>
          <w:rStyle w:val="Char2"/>
          <w:vertAlign w:val="superscript"/>
          <w:rtl/>
        </w:rPr>
        <w:footnoteReference w:id="178"/>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ابوالفضل (برقعی) با این عمل روش جدیدی در اصول استدلال برای خود ترسیم نموده و با مراجعه به منبع اساسی برای بررسی و قضاوت </w:t>
      </w:r>
      <w:r w:rsidRPr="00104547">
        <w:rPr>
          <w:rFonts w:ascii="Times New Roman" w:hAnsi="Times New Roman" w:cs="2  Badr" w:hint="cs"/>
          <w:sz w:val="28"/>
          <w:szCs w:val="28"/>
          <w:rtl/>
          <w:lang w:bidi="fa-IR"/>
        </w:rPr>
        <w:t>–</w:t>
      </w:r>
      <w:r w:rsidRPr="00104547">
        <w:rPr>
          <w:rStyle w:val="Char2"/>
          <w:rFonts w:hint="cs"/>
          <w:rtl/>
        </w:rPr>
        <w:t xml:space="preserve"> با عمل به وجوب حکمیّت قرآن و آنچه از ائمه هدی مانند امام بزرگوار جعفر صادق وارد شده: که اقوال و روایات را بر قرآن عرضه کنید هر آنچه موافق کتاب خداوند باشد</w:t>
      </w:r>
      <w:r w:rsidR="005D543C" w:rsidRPr="00104547">
        <w:rPr>
          <w:rStyle w:val="Char2"/>
          <w:rFonts w:hint="cs"/>
          <w:rtl/>
        </w:rPr>
        <w:t xml:space="preserve"> آن را </w:t>
      </w:r>
      <w:r w:rsidRPr="00104547">
        <w:rPr>
          <w:rStyle w:val="Char2"/>
          <w:rFonts w:hint="cs"/>
          <w:rtl/>
        </w:rPr>
        <w:t>اخذ نموده و آنچه با آن مخالف باشد ردّ نمائید</w:t>
      </w:r>
      <w:r w:rsidRPr="00104547">
        <w:rPr>
          <w:rStyle w:val="Char2"/>
          <w:vertAlign w:val="superscript"/>
          <w:rtl/>
        </w:rPr>
        <w:footnoteReference w:id="179"/>
      </w:r>
      <w:r w:rsidRPr="00104547">
        <w:rPr>
          <w:rStyle w:val="Char2"/>
          <w:rFonts w:hint="cs"/>
          <w:rtl/>
        </w:rPr>
        <w:t xml:space="preserve">. </w:t>
      </w:r>
      <w:r w:rsidRPr="00104547">
        <w:rPr>
          <w:rFonts w:ascii="Times New Roman" w:hAnsi="Times New Roman" w:cs="2  Badr" w:hint="cs"/>
          <w:sz w:val="28"/>
          <w:szCs w:val="28"/>
          <w:rtl/>
          <w:lang w:bidi="fa-IR"/>
        </w:rPr>
        <w:t>–</w:t>
      </w:r>
      <w:r w:rsidRPr="00104547">
        <w:rPr>
          <w:rStyle w:val="Char2"/>
          <w:rFonts w:hint="cs"/>
          <w:rtl/>
        </w:rPr>
        <w:t xml:space="preserve"> درباره روایات سرمشق و الگوی مبارکی پایه‌گذاری نمود.</w:t>
      </w:r>
    </w:p>
    <w:p w:rsidR="00DC04C7" w:rsidRPr="00104547" w:rsidRDefault="00DC04C7" w:rsidP="00B24603">
      <w:pPr>
        <w:pStyle w:val="4-"/>
        <w:rPr>
          <w:rtl/>
        </w:rPr>
      </w:pPr>
      <w:bookmarkStart w:id="165" w:name="_Toc307451665"/>
      <w:bookmarkStart w:id="166" w:name="_Toc439578057"/>
      <w:r w:rsidRPr="00104547">
        <w:rPr>
          <w:rFonts w:hint="cs"/>
          <w:rtl/>
        </w:rPr>
        <w:t>عامل دوّم: اهتمام به امر مسلمین</w:t>
      </w:r>
      <w:bookmarkEnd w:id="165"/>
      <w:bookmarkEnd w:id="166"/>
    </w:p>
    <w:p w:rsidR="00DC04C7" w:rsidRDefault="00DC04C7" w:rsidP="00104547">
      <w:pPr>
        <w:pStyle w:val="StyleComplexBLotus12ptJustifiedFirstline05cmCharCharCharCharCharChar"/>
        <w:spacing w:line="240" w:lineRule="auto"/>
        <w:ind w:firstLine="227"/>
        <w:rPr>
          <w:rStyle w:val="Char2"/>
          <w:spacing w:val="2"/>
          <w:rtl/>
        </w:rPr>
      </w:pPr>
      <w:r w:rsidRPr="00B24603">
        <w:rPr>
          <w:rStyle w:val="Char2"/>
          <w:rFonts w:hint="cs"/>
          <w:spacing w:val="2"/>
          <w:rtl/>
        </w:rPr>
        <w:t>برقعی در فتره زمانی بسیار سختی زیست به طوری که مسلمانان در وضعیت فشار دینی و دین‌ستیزی و به علت تقسیم جدید جهان اسلام و بروز ملی‌گرائی با گسترش جهل به سر می‌بردند. همچنانکه حالتی خستگی و درماندگی توسط تمدن غرب که با تمام مناطق اسلامی دنیا در جنگ بود و با افکار الحادی کمونیستی</w:t>
      </w:r>
      <w:r w:rsidR="00B83019" w:rsidRPr="00B24603">
        <w:rPr>
          <w:rStyle w:val="Char2"/>
          <w:rFonts w:hint="cs"/>
          <w:spacing w:val="2"/>
          <w:rtl/>
        </w:rPr>
        <w:t xml:space="preserve"> می‌</w:t>
      </w:r>
      <w:r w:rsidRPr="00B24603">
        <w:rPr>
          <w:rStyle w:val="Char2"/>
          <w:rFonts w:hint="cs"/>
          <w:spacing w:val="2"/>
          <w:rtl/>
        </w:rPr>
        <w:t>جنگید تا جایی که بسیاری از کسانی که دین صادق و مطمئنی داشتند در یک حالت حسرت و تأسف زندگی</w:t>
      </w:r>
      <w:r w:rsidR="00B83019" w:rsidRPr="00B24603">
        <w:rPr>
          <w:rStyle w:val="Char2"/>
          <w:rFonts w:hint="cs"/>
          <w:spacing w:val="2"/>
          <w:rtl/>
        </w:rPr>
        <w:t xml:space="preserve"> می‌</w:t>
      </w:r>
      <w:r w:rsidRPr="00B24603">
        <w:rPr>
          <w:rStyle w:val="Char2"/>
          <w:rFonts w:hint="cs"/>
          <w:spacing w:val="2"/>
          <w:rtl/>
        </w:rPr>
        <w:t>کردند که</w:t>
      </w:r>
      <w:r w:rsidR="00435B45" w:rsidRPr="00B24603">
        <w:rPr>
          <w:rStyle w:val="Char2"/>
          <w:rFonts w:hint="cs"/>
          <w:spacing w:val="2"/>
          <w:rtl/>
        </w:rPr>
        <w:t xml:space="preserve"> آن‌ها </w:t>
      </w:r>
      <w:r w:rsidRPr="00B24603">
        <w:rPr>
          <w:rStyle w:val="Char2"/>
          <w:rFonts w:hint="cs"/>
          <w:spacing w:val="2"/>
          <w:rtl/>
        </w:rPr>
        <w:t>را وادار به تفکر در حلی که شایسته</w:t>
      </w:r>
      <w:r w:rsidR="00435B45" w:rsidRPr="00B24603">
        <w:rPr>
          <w:rStyle w:val="Char2"/>
          <w:rFonts w:hint="cs"/>
          <w:spacing w:val="2"/>
          <w:rtl/>
        </w:rPr>
        <w:t xml:space="preserve"> آن‌ها </w:t>
      </w:r>
      <w:r w:rsidRPr="00B24603">
        <w:rPr>
          <w:rStyle w:val="Char2"/>
          <w:rFonts w:hint="cs"/>
          <w:spacing w:val="2"/>
          <w:rtl/>
        </w:rPr>
        <w:t>باشد، و مسلمانان را از انحطاط بیرون بیاورد بکند. و برقعی از این احساسی که در اوایل زندگیش داشت عبور کرد و</w:t>
      </w:r>
      <w:r w:rsidR="00B83019" w:rsidRPr="00B24603">
        <w:rPr>
          <w:rStyle w:val="Char2"/>
          <w:rFonts w:hint="cs"/>
          <w:spacing w:val="2"/>
          <w:rtl/>
        </w:rPr>
        <w:t xml:space="preserve"> می‌</w:t>
      </w:r>
      <w:r w:rsidRPr="00B24603">
        <w:rPr>
          <w:rStyle w:val="Char2"/>
          <w:rFonts w:hint="cs"/>
          <w:spacing w:val="2"/>
          <w:rtl/>
        </w:rPr>
        <w:t>گوید: از خیلی وقت پیش برای انحطاط مسلمانان و خواری و تفرقه و فقر</w:t>
      </w:r>
      <w:r w:rsidR="00435B45" w:rsidRPr="00B24603">
        <w:rPr>
          <w:rStyle w:val="Char2"/>
          <w:rFonts w:hint="cs"/>
          <w:spacing w:val="2"/>
          <w:rtl/>
        </w:rPr>
        <w:t xml:space="preserve"> آن‌ها </w:t>
      </w:r>
      <w:r w:rsidRPr="00B24603">
        <w:rPr>
          <w:rStyle w:val="Char2"/>
          <w:rFonts w:hint="cs"/>
          <w:spacing w:val="2"/>
          <w:rtl/>
        </w:rPr>
        <w:t>تأسف</w:t>
      </w:r>
      <w:r w:rsidR="00B83019" w:rsidRPr="00B24603">
        <w:rPr>
          <w:rStyle w:val="Char2"/>
          <w:rFonts w:hint="cs"/>
          <w:spacing w:val="2"/>
          <w:rtl/>
        </w:rPr>
        <w:t xml:space="preserve"> می‌</w:t>
      </w:r>
      <w:r w:rsidRPr="00B24603">
        <w:rPr>
          <w:rStyle w:val="Char2"/>
          <w:rFonts w:hint="cs"/>
          <w:spacing w:val="2"/>
          <w:rtl/>
        </w:rPr>
        <w:t>خوردم و از</w:t>
      </w:r>
      <w:r w:rsidR="00B24603" w:rsidRPr="00B24603">
        <w:rPr>
          <w:rStyle w:val="Char2"/>
          <w:rFonts w:hint="cs"/>
          <w:spacing w:val="2"/>
          <w:rtl/>
        </w:rPr>
        <w:t xml:space="preserve"> راه‌های</w:t>
      </w:r>
      <w:r w:rsidRPr="00B24603">
        <w:rPr>
          <w:rStyle w:val="Char2"/>
          <w:rFonts w:hint="cs"/>
          <w:spacing w:val="2"/>
          <w:rtl/>
        </w:rPr>
        <w:t xml:space="preserve"> رهایی</w:t>
      </w:r>
      <w:r w:rsidR="00435B45" w:rsidRPr="00B24603">
        <w:rPr>
          <w:rStyle w:val="Char2"/>
          <w:rFonts w:hint="cs"/>
          <w:spacing w:val="2"/>
          <w:rtl/>
        </w:rPr>
        <w:t xml:space="preserve"> آن‌ها </w:t>
      </w:r>
      <w:r w:rsidRPr="00B24603">
        <w:rPr>
          <w:rStyle w:val="Char2"/>
          <w:rFonts w:hint="cs"/>
          <w:spacing w:val="2"/>
          <w:rtl/>
        </w:rPr>
        <w:t>تحقیق</w:t>
      </w:r>
      <w:r w:rsidR="00B83019" w:rsidRPr="00B24603">
        <w:rPr>
          <w:rStyle w:val="Char2"/>
          <w:rFonts w:hint="cs"/>
          <w:spacing w:val="2"/>
          <w:rtl/>
        </w:rPr>
        <w:t xml:space="preserve"> می‌</w:t>
      </w:r>
      <w:r w:rsidRPr="00B24603">
        <w:rPr>
          <w:rStyle w:val="Char2"/>
          <w:rFonts w:hint="cs"/>
          <w:spacing w:val="2"/>
          <w:rtl/>
        </w:rPr>
        <w:t>کردم و دیدم که تاجران دین و کسانی که از آن نفع</w:t>
      </w:r>
      <w:r w:rsidR="00B83019" w:rsidRPr="00B24603">
        <w:rPr>
          <w:rStyle w:val="Char2"/>
          <w:rFonts w:hint="cs"/>
          <w:spacing w:val="2"/>
          <w:rtl/>
        </w:rPr>
        <w:t xml:space="preserve"> می‌</w:t>
      </w:r>
      <w:r w:rsidRPr="00B24603">
        <w:rPr>
          <w:rStyle w:val="Char2"/>
          <w:rFonts w:hint="cs"/>
          <w:spacing w:val="2"/>
          <w:rtl/>
        </w:rPr>
        <w:t>برند مانع بزرگی بر سر راه پیشرفت مسلمانان هستند</w:t>
      </w:r>
      <w:r w:rsidRPr="00B24603">
        <w:rPr>
          <w:rStyle w:val="Char2"/>
          <w:spacing w:val="2"/>
          <w:vertAlign w:val="superscript"/>
          <w:rtl/>
        </w:rPr>
        <w:footnoteReference w:id="180"/>
      </w:r>
      <w:r w:rsidRPr="00B24603">
        <w:rPr>
          <w:rStyle w:val="Char2"/>
          <w:rFonts w:hint="cs"/>
          <w:spacing w:val="2"/>
          <w:rtl/>
        </w:rPr>
        <w:t>.</w:t>
      </w:r>
    </w:p>
    <w:p w:rsidR="00B24603" w:rsidRPr="00B24603" w:rsidRDefault="00B24603" w:rsidP="00104547">
      <w:pPr>
        <w:pStyle w:val="StyleComplexBLotus12ptJustifiedFirstline05cmCharCharCharCharCharChar"/>
        <w:spacing w:line="240" w:lineRule="auto"/>
        <w:ind w:firstLine="227"/>
        <w:rPr>
          <w:rStyle w:val="Char2"/>
          <w:spacing w:val="2"/>
          <w:rtl/>
        </w:rPr>
      </w:pPr>
    </w:p>
    <w:p w:rsidR="00DC04C7" w:rsidRPr="00104547" w:rsidRDefault="00DC04C7" w:rsidP="00B24603">
      <w:pPr>
        <w:pStyle w:val="4-"/>
        <w:rPr>
          <w:rtl/>
        </w:rPr>
      </w:pPr>
      <w:bookmarkStart w:id="167" w:name="_Toc307451666"/>
      <w:bookmarkStart w:id="168" w:name="_Toc439578058"/>
      <w:r w:rsidRPr="00104547">
        <w:rPr>
          <w:rFonts w:hint="cs"/>
          <w:rtl/>
        </w:rPr>
        <w:t>عامل سوم: تحقیق آزاد</w:t>
      </w:r>
      <w:bookmarkEnd w:id="167"/>
      <w:bookmarkEnd w:id="168"/>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از توفیقات خداوند برای برقعی اینکه رغبت تحقیق و مطالعه آزاد به دور از تقلید برای</w:t>
      </w:r>
      <w:r w:rsidR="009C10C0" w:rsidRPr="00104547">
        <w:rPr>
          <w:rStyle w:val="Char2"/>
          <w:rFonts w:hint="cs"/>
          <w:rtl/>
        </w:rPr>
        <w:t xml:space="preserve"> هرکس </w:t>
      </w:r>
      <w:r w:rsidRPr="00104547">
        <w:rPr>
          <w:rStyle w:val="Char2"/>
          <w:rFonts w:hint="cs"/>
          <w:rtl/>
        </w:rPr>
        <w:t>را بر وی گشود. همان تقلیدی که برقعی</w:t>
      </w:r>
      <w:r w:rsidR="005D543C" w:rsidRPr="00104547">
        <w:rPr>
          <w:rStyle w:val="Char2"/>
          <w:rFonts w:hint="cs"/>
          <w:rtl/>
        </w:rPr>
        <w:t xml:space="preserve"> آن را </w:t>
      </w:r>
      <w:r w:rsidRPr="00104547">
        <w:rPr>
          <w:rStyle w:val="Char2"/>
          <w:rFonts w:hint="cs"/>
          <w:rtl/>
        </w:rPr>
        <w:t>از بزرگترین اسباب بقای خرافه و انحراف می‌داند</w:t>
      </w:r>
      <w:r w:rsidRPr="00104547">
        <w:rPr>
          <w:rStyle w:val="Char2"/>
          <w:vertAlign w:val="superscript"/>
          <w:rtl/>
        </w:rPr>
        <w:footnoteReference w:id="181"/>
      </w:r>
      <w:r w:rsidRPr="00104547">
        <w:rPr>
          <w:rStyle w:val="Char2"/>
          <w:rFonts w:hint="cs"/>
          <w:rtl/>
        </w:rPr>
        <w:t xml:space="preserve"> که در مرحله سوم [زندگی] از وی سخن گفتیم</w:t>
      </w:r>
      <w:r w:rsidRPr="00104547">
        <w:rPr>
          <w:rStyle w:val="Char2"/>
          <w:vertAlign w:val="superscript"/>
          <w:rtl/>
        </w:rPr>
        <w:footnoteReference w:id="182"/>
      </w:r>
      <w:r w:rsidRPr="00104547">
        <w:rPr>
          <w:rStyle w:val="Char2"/>
          <w:rFonts w:hint="cs"/>
          <w:rtl/>
        </w:rPr>
        <w:t>.</w:t>
      </w:r>
    </w:p>
    <w:p w:rsidR="00DC04C7" w:rsidRPr="00104547" w:rsidRDefault="00DC04C7" w:rsidP="00B24603">
      <w:pPr>
        <w:pStyle w:val="4-"/>
        <w:rPr>
          <w:rtl/>
        </w:rPr>
      </w:pPr>
      <w:bookmarkStart w:id="169" w:name="_Toc307451667"/>
      <w:bookmarkStart w:id="170" w:name="_Toc439578059"/>
      <w:r w:rsidRPr="00104547">
        <w:rPr>
          <w:rFonts w:hint="cs"/>
          <w:rtl/>
        </w:rPr>
        <w:t>عامل چهارم: تأثیرپذیری از کاشانی</w:t>
      </w:r>
      <w:bookmarkEnd w:id="169"/>
      <w:bookmarkEnd w:id="170"/>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آیت ‌الله کاشانی پیرو شیعه امامیه و بر غیر نهج مرجعیت تقلیدی سنتی وقت بود، و از روش مراجعی که طریقه آنان بر تجارت علم و دوری از احوال مردم و یا عدم فداکاری برای اصلاح احوال سیاسی استوار بود به دور بود، می‌توانیم پرتوهایی آشکار از ویژگی شخصیت کاشانی را از آنچه برقعی بر قلم رانده است اخذ نمائیم، می‌گوید: او در برابر استبداد دولت ایستاد و او به مسایل ملتش اهتمام می‌ورزید و برای آزادی و فهم دانش [آنان] تلاش می‌کرد و او نمایندگان شایسته را به پارلمان سوق می‌داد و به وجوب جهاد در عراق فتوی داد، و با انگلیس جهاد کرد تا اینکه به عراق استقلال بخشیدند، در حالیکه شاه دست آیت‌الله بروجردی را می‌بوسید. لیکن به دستگیری آیت‌الله کاشانی دستور داد</w:t>
      </w:r>
      <w:r w:rsidRPr="00104547">
        <w:rPr>
          <w:rStyle w:val="Char2"/>
          <w:vertAlign w:val="superscript"/>
          <w:rtl/>
        </w:rPr>
        <w:footnoteReference w:id="183"/>
      </w:r>
      <w:r w:rsidRPr="00104547">
        <w:rPr>
          <w:rStyle w:val="Char2"/>
          <w:rFonts w:hint="cs"/>
          <w:rtl/>
        </w:rPr>
        <w:t xml:space="preserve"> همچنین توصیه کاشانی را برای او در نامه‌ای که از لبنان برای وی فرستاده است </w:t>
      </w:r>
      <w:r w:rsidRPr="00104547">
        <w:rPr>
          <w:rFonts w:ascii="Times New Roman" w:hAnsi="Times New Roman" w:cs="2  Badr" w:hint="cs"/>
          <w:sz w:val="28"/>
          <w:szCs w:val="28"/>
          <w:rtl/>
          <w:lang w:bidi="fa-IR"/>
        </w:rPr>
        <w:t>–</w:t>
      </w:r>
      <w:r w:rsidRPr="00104547">
        <w:rPr>
          <w:rStyle w:val="Char2"/>
          <w:rFonts w:hint="cs"/>
          <w:rtl/>
        </w:rPr>
        <w:t xml:space="preserve"> ذکر می‌کند که به وی سفارش می‌نماید: اینکه مسجد خود را همچون سایر مساجد به محل کسب و درآمد تبدیل نکنید</w:t>
      </w:r>
      <w:r w:rsidRPr="00104547">
        <w:rPr>
          <w:rStyle w:val="Char2"/>
          <w:vertAlign w:val="superscript"/>
          <w:rtl/>
        </w:rPr>
        <w:footnoteReference w:id="184"/>
      </w:r>
      <w:r w:rsidRPr="00104547">
        <w:rPr>
          <w:rStyle w:val="Char2"/>
          <w:rFonts w:hint="cs"/>
          <w:rtl/>
        </w:rPr>
        <w:t xml:space="preserve"> و او با [دکتر] مصدق در ملی‌کردن نفت ایران تلاش نمود</w:t>
      </w:r>
      <w:r w:rsidRPr="00104547">
        <w:rPr>
          <w:rStyle w:val="Char2"/>
          <w:vertAlign w:val="superscript"/>
          <w:rtl/>
        </w:rPr>
        <w:footnoteReference w:id="185"/>
      </w:r>
      <w:r w:rsidRPr="00104547">
        <w:rPr>
          <w:rStyle w:val="Char2"/>
          <w:rFonts w:hint="cs"/>
          <w:rtl/>
        </w:rPr>
        <w:t>. کاشانی استاد برقعی و از جمله کسانی است اجازه اجتهاد به وی داده‌اند. بنابراین با سوق‌دادن او در برابر تغییر وضعیت ناپسند و تشویق وی بر شورش بر علیه روش جاری مرجعیّت در شخصیت برقعی تأثیر [به سزایی] داشته است. این مهم‌ترین اسبابی است که از خلال کلام برقعی استنباط می‌نمائیم، و ملاحظه می‌گردد که او با مناظره یا محاوره هیچ کدام از افراد اهل سنت تحت تأثیر قرار نگرفته است.</w:t>
      </w:r>
    </w:p>
    <w:p w:rsidR="00DC04C7" w:rsidRPr="00104547" w:rsidRDefault="00DC04C7" w:rsidP="00B24603">
      <w:pPr>
        <w:pStyle w:val="3-"/>
        <w:rPr>
          <w:rtl/>
        </w:rPr>
      </w:pPr>
      <w:bookmarkStart w:id="171" w:name="_Toc307451668"/>
      <w:bookmarkStart w:id="172" w:name="_Toc439578060"/>
      <w:r w:rsidRPr="00104547">
        <w:rPr>
          <w:rFonts w:hint="cs"/>
          <w:rtl/>
        </w:rPr>
        <w:t>مبحث چهارم:</w:t>
      </w:r>
      <w:r w:rsidR="00B24603">
        <w:rPr>
          <w:rFonts w:hint="cs"/>
          <w:rtl/>
        </w:rPr>
        <w:t xml:space="preserve"> </w:t>
      </w:r>
      <w:r w:rsidRPr="00104547">
        <w:rPr>
          <w:rFonts w:hint="cs"/>
          <w:rtl/>
        </w:rPr>
        <w:t>نظريات اصلاحى برقعی</w:t>
      </w:r>
      <w:bookmarkEnd w:id="171"/>
      <w:bookmarkEnd w:id="172"/>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برقعی به طور واضح نظریات خود را به ثبت رسانده است، بعد از خود میراث بزرگی به جایی گذاشته درباره بسیاری از مسائل مذاهب و جریان‌های اسلامی دیدگاه‌ خود را بیان می‌نماید در [صفحات] بعدی بارزترین آراء اعتقادی او که از آن اطلاع یافته‌ام و مربوط به مذهب امامیه است بیان خواهم کرد.</w:t>
      </w:r>
    </w:p>
    <w:p w:rsidR="00DC04C7" w:rsidRPr="00104547" w:rsidRDefault="00DC04C7" w:rsidP="00B24603">
      <w:pPr>
        <w:pStyle w:val="4-"/>
        <w:rPr>
          <w:rtl/>
        </w:rPr>
      </w:pPr>
      <w:bookmarkStart w:id="173" w:name="_Toc307451669"/>
      <w:bookmarkStart w:id="174" w:name="_Toc439578061"/>
      <w:r w:rsidRPr="00104547">
        <w:rPr>
          <w:rFonts w:hint="cs"/>
          <w:rtl/>
        </w:rPr>
        <w:t>مطلب اول: مسائل مربوط به توحید ربوبیّت:</w:t>
      </w:r>
      <w:bookmarkEnd w:id="173"/>
      <w:bookmarkEnd w:id="174"/>
    </w:p>
    <w:p w:rsidR="00DC04C7" w:rsidRPr="00104547" w:rsidRDefault="00DC04C7" w:rsidP="00B24603">
      <w:pPr>
        <w:pStyle w:val="5-"/>
        <w:rPr>
          <w:rtl/>
        </w:rPr>
      </w:pPr>
      <w:bookmarkStart w:id="175" w:name="_Toc307451670"/>
      <w:bookmarkStart w:id="176" w:name="_Toc439578062"/>
      <w:r w:rsidRPr="00104547">
        <w:rPr>
          <w:rFonts w:hint="cs"/>
          <w:rtl/>
        </w:rPr>
        <w:t>مسأله اول: نسبت علم غیب به ائمه</w:t>
      </w:r>
      <w:bookmarkEnd w:id="175"/>
      <w:bookmarkEnd w:id="176"/>
    </w:p>
    <w:p w:rsidR="0070573B"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از</w:t>
      </w:r>
      <w:r w:rsidR="00F30D5D">
        <w:rPr>
          <w:rStyle w:val="Char2"/>
          <w:rFonts w:hint="cs"/>
          <w:rtl/>
        </w:rPr>
        <w:t xml:space="preserve"> ویژگی‌ها</w:t>
      </w:r>
      <w:r w:rsidRPr="00104547">
        <w:rPr>
          <w:rStyle w:val="Char2"/>
          <w:rFonts w:hint="cs"/>
          <w:rtl/>
        </w:rPr>
        <w:t>ی خداوند که کتاب و سنت بر آن دلالت و اشاره نموده‌اند اینکه خداوند منفرد به علم شامل و کامل است، و او آگاه است به آنچه بوده و آنچه خواهد بود، و یا نبوده و چگونه خواهد بود، همچنان خود در قرآن می‌فرماید:</w:t>
      </w:r>
    </w:p>
    <w:p w:rsidR="0070573B" w:rsidRPr="00104547" w:rsidRDefault="0070573B"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جَعَلَ </w:t>
      </w:r>
      <w:r w:rsidRPr="00104547">
        <w:rPr>
          <w:rStyle w:val="Char7"/>
          <w:rFonts w:hint="cs"/>
          <w:rtl/>
        </w:rPr>
        <w:t>ٱ</w:t>
      </w:r>
      <w:r w:rsidRPr="00104547">
        <w:rPr>
          <w:rStyle w:val="Char7"/>
          <w:rFonts w:hint="eastAsia"/>
          <w:rtl/>
        </w:rPr>
        <w:t>للَّهُ</w:t>
      </w:r>
      <w:r w:rsidRPr="00104547">
        <w:rPr>
          <w:rStyle w:val="Char7"/>
          <w:rtl/>
        </w:rPr>
        <w:t xml:space="preserve"> </w:t>
      </w:r>
      <w:r w:rsidRPr="00104547">
        <w:rPr>
          <w:rStyle w:val="Char7"/>
          <w:rFonts w:hint="cs"/>
          <w:rtl/>
        </w:rPr>
        <w:t>ٱ</w:t>
      </w:r>
      <w:r w:rsidRPr="00104547">
        <w:rPr>
          <w:rStyle w:val="Char7"/>
          <w:rFonts w:hint="eastAsia"/>
          <w:rtl/>
        </w:rPr>
        <w:t>لۡكَعۡبَةَ</w:t>
      </w:r>
      <w:r w:rsidRPr="00104547">
        <w:rPr>
          <w:rStyle w:val="Char7"/>
          <w:rtl/>
        </w:rPr>
        <w:t xml:space="preserve"> </w:t>
      </w:r>
      <w:r w:rsidRPr="00104547">
        <w:rPr>
          <w:rStyle w:val="Char7"/>
          <w:rFonts w:hint="cs"/>
          <w:rtl/>
        </w:rPr>
        <w:t>ٱ</w:t>
      </w:r>
      <w:r w:rsidRPr="00104547">
        <w:rPr>
          <w:rStyle w:val="Char7"/>
          <w:rFonts w:hint="eastAsia"/>
          <w:rtl/>
        </w:rPr>
        <w:t>لۡبَيۡتَ</w:t>
      </w:r>
      <w:r w:rsidRPr="00104547">
        <w:rPr>
          <w:rStyle w:val="Char7"/>
          <w:rtl/>
        </w:rPr>
        <w:t xml:space="preserve"> </w:t>
      </w:r>
      <w:r w:rsidRPr="00104547">
        <w:rPr>
          <w:rStyle w:val="Char7"/>
          <w:rFonts w:hint="cs"/>
          <w:rtl/>
        </w:rPr>
        <w:t>ٱ</w:t>
      </w:r>
      <w:r w:rsidRPr="00104547">
        <w:rPr>
          <w:rStyle w:val="Char7"/>
          <w:rFonts w:hint="eastAsia"/>
          <w:rtl/>
        </w:rPr>
        <w:t>لۡحَرَامَ</w:t>
      </w:r>
      <w:r w:rsidRPr="00104547">
        <w:rPr>
          <w:rStyle w:val="Char7"/>
          <w:rtl/>
        </w:rPr>
        <w:t xml:space="preserve"> قِيَٰمٗا لِّلنَّاسِ وَ</w:t>
      </w:r>
      <w:r w:rsidRPr="00104547">
        <w:rPr>
          <w:rStyle w:val="Char7"/>
          <w:rFonts w:hint="cs"/>
          <w:rtl/>
        </w:rPr>
        <w:t>ٱ</w:t>
      </w:r>
      <w:r w:rsidRPr="00104547">
        <w:rPr>
          <w:rStyle w:val="Char7"/>
          <w:rFonts w:hint="eastAsia"/>
          <w:rtl/>
        </w:rPr>
        <w:t>لشَّهۡرَ</w:t>
      </w:r>
      <w:r w:rsidRPr="00104547">
        <w:rPr>
          <w:rStyle w:val="Char7"/>
          <w:rtl/>
        </w:rPr>
        <w:t xml:space="preserve"> </w:t>
      </w:r>
      <w:r w:rsidRPr="00104547">
        <w:rPr>
          <w:rStyle w:val="Char7"/>
          <w:rFonts w:hint="cs"/>
          <w:rtl/>
        </w:rPr>
        <w:t>ٱ</w:t>
      </w:r>
      <w:r w:rsidRPr="00104547">
        <w:rPr>
          <w:rStyle w:val="Char7"/>
          <w:rFonts w:hint="eastAsia"/>
          <w:rtl/>
        </w:rPr>
        <w:t>لۡحَرَامَ</w:t>
      </w:r>
      <w:r w:rsidRPr="00104547">
        <w:rPr>
          <w:rStyle w:val="Char7"/>
          <w:rtl/>
        </w:rPr>
        <w:t xml:space="preserve"> وَ</w:t>
      </w:r>
      <w:r w:rsidRPr="00104547">
        <w:rPr>
          <w:rStyle w:val="Char7"/>
          <w:rFonts w:hint="cs"/>
          <w:rtl/>
        </w:rPr>
        <w:t>ٱ</w:t>
      </w:r>
      <w:r w:rsidRPr="00104547">
        <w:rPr>
          <w:rStyle w:val="Char7"/>
          <w:rFonts w:hint="eastAsia"/>
          <w:rtl/>
        </w:rPr>
        <w:t>لۡهَدۡيَ</w:t>
      </w:r>
      <w:r w:rsidRPr="00104547">
        <w:rPr>
          <w:rStyle w:val="Char7"/>
          <w:rtl/>
        </w:rPr>
        <w:t xml:space="preserve"> وَ</w:t>
      </w:r>
      <w:r w:rsidRPr="00104547">
        <w:rPr>
          <w:rStyle w:val="Char7"/>
          <w:rFonts w:hint="cs"/>
          <w:rtl/>
        </w:rPr>
        <w:t>ٱ</w:t>
      </w:r>
      <w:r w:rsidRPr="00104547">
        <w:rPr>
          <w:rStyle w:val="Char7"/>
          <w:rFonts w:hint="eastAsia"/>
          <w:rtl/>
        </w:rPr>
        <w:t>لۡقَلَٰٓئِدَۚ</w:t>
      </w:r>
      <w:r w:rsidRPr="00104547">
        <w:rPr>
          <w:rStyle w:val="Char7"/>
          <w:rtl/>
        </w:rPr>
        <w:t xml:space="preserve"> ذَٰلِكَ لِتَعۡلَمُوٓاْ أَنَّ </w:t>
      </w:r>
      <w:r w:rsidRPr="00104547">
        <w:rPr>
          <w:rStyle w:val="Char7"/>
          <w:rFonts w:hint="cs"/>
          <w:rtl/>
        </w:rPr>
        <w:t>ٱ</w:t>
      </w:r>
      <w:r w:rsidRPr="00104547">
        <w:rPr>
          <w:rStyle w:val="Char7"/>
          <w:rFonts w:hint="eastAsia"/>
          <w:rtl/>
        </w:rPr>
        <w:t>للَّهَ</w:t>
      </w:r>
      <w:r w:rsidRPr="00104547">
        <w:rPr>
          <w:rStyle w:val="Char7"/>
          <w:rtl/>
        </w:rPr>
        <w:t xml:space="preserve"> يَعۡلَمُ مَا فِي </w:t>
      </w:r>
      <w:r w:rsidRPr="00104547">
        <w:rPr>
          <w:rStyle w:val="Char7"/>
          <w:rFonts w:hint="cs"/>
          <w:rtl/>
        </w:rPr>
        <w:t>ٱ</w:t>
      </w:r>
      <w:r w:rsidRPr="00104547">
        <w:rPr>
          <w:rStyle w:val="Char7"/>
          <w:rFonts w:hint="eastAsia"/>
          <w:rtl/>
        </w:rPr>
        <w:t>لسَّمَٰوَٰتِ</w:t>
      </w:r>
      <w:r w:rsidRPr="00104547">
        <w:rPr>
          <w:rStyle w:val="Char7"/>
          <w:rtl/>
        </w:rPr>
        <w:t xml:space="preserve"> وَمَا فِي </w:t>
      </w:r>
      <w:r w:rsidRPr="00104547">
        <w:rPr>
          <w:rStyle w:val="Char7"/>
          <w:rFonts w:hint="cs"/>
          <w:rtl/>
        </w:rPr>
        <w:t>ٱ</w:t>
      </w:r>
      <w:r w:rsidRPr="00104547">
        <w:rPr>
          <w:rStyle w:val="Char7"/>
          <w:rFonts w:hint="eastAsia"/>
          <w:rtl/>
        </w:rPr>
        <w:t>لۡأَرۡضِ</w:t>
      </w:r>
      <w:r w:rsidRPr="00104547">
        <w:rPr>
          <w:rStyle w:val="Char7"/>
          <w:rtl/>
        </w:rPr>
        <w:t xml:space="preserve"> وَأَنَّ </w:t>
      </w:r>
      <w:r w:rsidRPr="00104547">
        <w:rPr>
          <w:rStyle w:val="Char7"/>
          <w:rFonts w:hint="cs"/>
          <w:rtl/>
        </w:rPr>
        <w:t>ٱ</w:t>
      </w:r>
      <w:r w:rsidRPr="00104547">
        <w:rPr>
          <w:rStyle w:val="Char7"/>
          <w:rFonts w:hint="eastAsia"/>
          <w:rtl/>
        </w:rPr>
        <w:t>للَّهَ</w:t>
      </w:r>
      <w:r w:rsidRPr="00104547">
        <w:rPr>
          <w:rStyle w:val="Char7"/>
          <w:rtl/>
        </w:rPr>
        <w:t xml:space="preserve"> بِكُلِّ شَيۡءٍ عَلِيمٌ٩٧</w:t>
      </w:r>
      <w:r w:rsidRPr="00104547">
        <w:rPr>
          <w:rStyle w:val="Char2"/>
          <w:rFonts w:cs="Traditional Arabic"/>
          <w:color w:val="000000"/>
          <w:shd w:val="clear" w:color="auto" w:fill="FFFFFF"/>
          <w:rtl/>
        </w:rPr>
        <w:t>﴾</w:t>
      </w:r>
      <w:r w:rsidRPr="00104547">
        <w:rPr>
          <w:rStyle w:val="Char5"/>
          <w:rtl/>
        </w:rPr>
        <w:t xml:space="preserve"> [المائدة: 97]</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 </w:t>
      </w:r>
      <w:r w:rsidRPr="00104547">
        <w:rPr>
          <w:rFonts w:ascii="Times New Roman" w:hAnsi="Times New Roman" w:cs="Traditional Arabic" w:hint="cs"/>
          <w:sz w:val="28"/>
          <w:szCs w:val="28"/>
          <w:rtl/>
          <w:lang w:bidi="fa-IR"/>
        </w:rPr>
        <w:t>«</w:t>
      </w:r>
      <w:r w:rsidRPr="00104547">
        <w:rPr>
          <w:rStyle w:val="Char2"/>
          <w:rFonts w:hint="cs"/>
          <w:rtl/>
        </w:rPr>
        <w:t>و خداوند بر هر چیزی آگاه است</w:t>
      </w:r>
      <w:r w:rsidRPr="00104547">
        <w:rPr>
          <w:rFonts w:ascii="Times New Roman" w:hAnsi="Times New Roman" w:cs="Traditional Arabic" w:hint="cs"/>
          <w:sz w:val="28"/>
          <w:szCs w:val="28"/>
          <w:rtl/>
          <w:lang w:bidi="fa-IR"/>
        </w:rPr>
        <w:t>»</w:t>
      </w:r>
      <w:r w:rsidRPr="00104547">
        <w:rPr>
          <w:rStyle w:val="Char2"/>
          <w:rFonts w:hint="cs"/>
          <w:rtl/>
        </w:rPr>
        <w:t>.</w:t>
      </w:r>
    </w:p>
    <w:p w:rsidR="0070573B" w:rsidRPr="00104547" w:rsidRDefault="00DC04C7" w:rsidP="00104547">
      <w:pPr>
        <w:pStyle w:val="StyleComplexBLotus12ptJustifiedFirstline05cmCharCharCharCharCharChar"/>
        <w:tabs>
          <w:tab w:val="right" w:pos="7371"/>
        </w:tabs>
        <w:spacing w:line="240" w:lineRule="auto"/>
        <w:ind w:firstLine="227"/>
        <w:rPr>
          <w:rStyle w:val="Char2"/>
          <w:rtl/>
        </w:rPr>
      </w:pPr>
      <w:r w:rsidRPr="00104547">
        <w:rPr>
          <w:rStyle w:val="Char2"/>
          <w:rFonts w:hint="cs"/>
          <w:rtl/>
        </w:rPr>
        <w:t>کمال علم خداوند اینکه او در علم به غیب منفرد [و بی‌شریک] است:</w:t>
      </w:r>
    </w:p>
    <w:p w:rsidR="0070573B" w:rsidRPr="00104547" w:rsidRDefault="0070573B" w:rsidP="00104547">
      <w:pPr>
        <w:pStyle w:val="StyleComplexBLotus12ptJustifiedFirstline05cmCharCharCharCharCharChar"/>
        <w:tabs>
          <w:tab w:val="right" w:pos="7371"/>
        </w:tabs>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عَٰلِمُ </w:t>
      </w:r>
      <w:r w:rsidRPr="00104547">
        <w:rPr>
          <w:rStyle w:val="Char7"/>
          <w:rFonts w:hint="cs"/>
          <w:rtl/>
        </w:rPr>
        <w:t>ٱ</w:t>
      </w:r>
      <w:r w:rsidRPr="00104547">
        <w:rPr>
          <w:rStyle w:val="Char7"/>
          <w:rFonts w:hint="eastAsia"/>
          <w:rtl/>
        </w:rPr>
        <w:t>لۡغَيۡبِ</w:t>
      </w:r>
      <w:r w:rsidRPr="00104547">
        <w:rPr>
          <w:rStyle w:val="Char7"/>
          <w:rtl/>
        </w:rPr>
        <w:t xml:space="preserve"> وَ</w:t>
      </w:r>
      <w:r w:rsidRPr="00104547">
        <w:rPr>
          <w:rStyle w:val="Char7"/>
          <w:rFonts w:hint="cs"/>
          <w:rtl/>
        </w:rPr>
        <w:t>ٱ</w:t>
      </w:r>
      <w:r w:rsidRPr="00104547">
        <w:rPr>
          <w:rStyle w:val="Char7"/>
          <w:rFonts w:hint="eastAsia"/>
          <w:rtl/>
        </w:rPr>
        <w:t>لشَّهَٰدَةِ</w:t>
      </w:r>
      <w:r w:rsidRPr="00104547">
        <w:rPr>
          <w:rStyle w:val="Char7"/>
          <w:rtl/>
        </w:rPr>
        <w:t xml:space="preserve"> </w:t>
      </w:r>
      <w:r w:rsidRPr="00104547">
        <w:rPr>
          <w:rStyle w:val="Char7"/>
          <w:rFonts w:hint="cs"/>
          <w:rtl/>
        </w:rPr>
        <w:t>ٱ</w:t>
      </w:r>
      <w:r w:rsidRPr="00104547">
        <w:rPr>
          <w:rStyle w:val="Char7"/>
          <w:rFonts w:hint="eastAsia"/>
          <w:rtl/>
        </w:rPr>
        <w:t>لۡكَبِيرُ</w:t>
      </w:r>
      <w:r w:rsidRPr="00104547">
        <w:rPr>
          <w:rStyle w:val="Char7"/>
          <w:rtl/>
        </w:rPr>
        <w:t xml:space="preserve"> </w:t>
      </w:r>
      <w:r w:rsidRPr="00104547">
        <w:rPr>
          <w:rStyle w:val="Char7"/>
          <w:rFonts w:hint="cs"/>
          <w:rtl/>
        </w:rPr>
        <w:t>ٱ</w:t>
      </w:r>
      <w:r w:rsidRPr="00104547">
        <w:rPr>
          <w:rStyle w:val="Char7"/>
          <w:rFonts w:hint="eastAsia"/>
          <w:rtl/>
        </w:rPr>
        <w:t>لۡمُتَعَالِ</w:t>
      </w:r>
      <w:r w:rsidRPr="00104547">
        <w:rPr>
          <w:rStyle w:val="Char7"/>
          <w:rtl/>
        </w:rPr>
        <w:t>٩</w:t>
      </w:r>
      <w:r w:rsidRPr="00104547">
        <w:rPr>
          <w:rStyle w:val="Char2"/>
          <w:rFonts w:cs="Traditional Arabic"/>
          <w:color w:val="000000"/>
          <w:shd w:val="clear" w:color="auto" w:fill="FFFFFF"/>
          <w:rtl/>
        </w:rPr>
        <w:t>﴾</w:t>
      </w:r>
      <w:r w:rsidRPr="00104547">
        <w:rPr>
          <w:rStyle w:val="Char5"/>
          <w:rtl/>
        </w:rPr>
        <w:t xml:space="preserve"> [الرعد: 9]</w:t>
      </w:r>
      <w:r w:rsidRPr="00104547">
        <w:rPr>
          <w:rStyle w:val="Char5"/>
          <w:rFonts w:hint="cs"/>
          <w:rtl/>
        </w:rPr>
        <w:t>.</w:t>
      </w:r>
    </w:p>
    <w:p w:rsidR="00DC04C7" w:rsidRPr="00104547" w:rsidRDefault="00DC04C7" w:rsidP="00104547">
      <w:pPr>
        <w:pStyle w:val="StyleComplexBLotus12ptJustifiedFirstline05cmCharCharCharCharCharChar"/>
        <w:tabs>
          <w:tab w:val="right" w:pos="7371"/>
        </w:tabs>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او از غ</w:t>
      </w:r>
      <w:r w:rsidR="000C5D3E" w:rsidRPr="00104547">
        <w:rPr>
          <w:rStyle w:val="Char2"/>
          <w:rtl/>
        </w:rPr>
        <w:t>ی</w:t>
      </w:r>
      <w:r w:rsidRPr="00104547">
        <w:rPr>
          <w:rStyle w:val="Char2"/>
          <w:rtl/>
        </w:rPr>
        <w:t>ب و شهود آگاه، وبزرگ و متعالى است</w:t>
      </w:r>
      <w:r w:rsidRPr="00104547">
        <w:rPr>
          <w:rFonts w:ascii="Times New Roman" w:hAnsi="Times New Roman" w:cs="Traditional Arabic" w:hint="cs"/>
          <w:sz w:val="28"/>
          <w:szCs w:val="28"/>
          <w:rtl/>
          <w:lang w:bidi="fa-IR"/>
        </w:rPr>
        <w:t>»</w:t>
      </w:r>
      <w:r w:rsidRPr="00104547">
        <w:rPr>
          <w:rStyle w:val="Char2"/>
          <w:rFonts w:hint="cs"/>
          <w:rtl/>
        </w:rPr>
        <w:t>.</w:t>
      </w:r>
    </w:p>
    <w:p w:rsidR="0070573B" w:rsidRPr="00104547" w:rsidRDefault="00DC04C7" w:rsidP="00104547">
      <w:pPr>
        <w:pStyle w:val="StyleComplexBLotus12ptJustifiedFirstline05cmCharCharCharCharCharChar"/>
        <w:tabs>
          <w:tab w:val="right" w:pos="7371"/>
        </w:tabs>
        <w:spacing w:line="240" w:lineRule="auto"/>
        <w:ind w:firstLine="227"/>
        <w:rPr>
          <w:rStyle w:val="Char2"/>
          <w:rtl/>
        </w:rPr>
      </w:pPr>
      <w:r w:rsidRPr="00104547">
        <w:rPr>
          <w:rStyle w:val="Char2"/>
          <w:rFonts w:hint="cs"/>
          <w:rtl/>
        </w:rPr>
        <w:t>و قرآن کریم [در مورد اختصاص علم غیب به خداوند] می‌فرماید:</w:t>
      </w:r>
    </w:p>
    <w:p w:rsidR="0070573B" w:rsidRPr="00104547" w:rsidRDefault="0070573B" w:rsidP="00104547">
      <w:pPr>
        <w:pStyle w:val="StyleComplexBLotus12ptJustifiedFirstline05cmCharCharCharCharCharChar"/>
        <w:tabs>
          <w:tab w:val="right" w:pos="7371"/>
        </w:tabs>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قُل لَّا يَعۡلَمُ مَن فِي </w:t>
      </w:r>
      <w:r w:rsidRPr="00104547">
        <w:rPr>
          <w:rStyle w:val="Char7"/>
          <w:rFonts w:hint="cs"/>
          <w:rtl/>
        </w:rPr>
        <w:t>ٱ</w:t>
      </w:r>
      <w:r w:rsidRPr="00104547">
        <w:rPr>
          <w:rStyle w:val="Char7"/>
          <w:rFonts w:hint="eastAsia"/>
          <w:rtl/>
        </w:rPr>
        <w:t>لسَّمَٰوَٰتِ</w:t>
      </w:r>
      <w:r w:rsidRPr="00104547">
        <w:rPr>
          <w:rStyle w:val="Char7"/>
          <w:rtl/>
        </w:rPr>
        <w:t xml:space="preserve"> وَ</w:t>
      </w:r>
      <w:r w:rsidRPr="00104547">
        <w:rPr>
          <w:rStyle w:val="Char7"/>
          <w:rFonts w:hint="cs"/>
          <w:rtl/>
        </w:rPr>
        <w:t>ٱ</w:t>
      </w:r>
      <w:r w:rsidRPr="00104547">
        <w:rPr>
          <w:rStyle w:val="Char7"/>
          <w:rFonts w:hint="eastAsia"/>
          <w:rtl/>
        </w:rPr>
        <w:t>لۡأَرۡضِ</w:t>
      </w:r>
      <w:r w:rsidRPr="00104547">
        <w:rPr>
          <w:rStyle w:val="Char7"/>
          <w:rtl/>
        </w:rPr>
        <w:t xml:space="preserve"> </w:t>
      </w:r>
      <w:r w:rsidRPr="00104547">
        <w:rPr>
          <w:rStyle w:val="Char7"/>
          <w:rFonts w:hint="cs"/>
          <w:rtl/>
        </w:rPr>
        <w:t>ٱ</w:t>
      </w:r>
      <w:r w:rsidRPr="00104547">
        <w:rPr>
          <w:rStyle w:val="Char7"/>
          <w:rFonts w:hint="eastAsia"/>
          <w:rtl/>
        </w:rPr>
        <w:t>لۡغَيۡبَ</w:t>
      </w:r>
      <w:r w:rsidRPr="00104547">
        <w:rPr>
          <w:rStyle w:val="Char7"/>
          <w:rtl/>
        </w:rPr>
        <w:t xml:space="preserve"> إِلَّا </w:t>
      </w:r>
      <w:r w:rsidRPr="00104547">
        <w:rPr>
          <w:rStyle w:val="Char7"/>
          <w:rFonts w:hint="cs"/>
          <w:rtl/>
        </w:rPr>
        <w:t>ٱ</w:t>
      </w:r>
      <w:r w:rsidRPr="00104547">
        <w:rPr>
          <w:rStyle w:val="Char7"/>
          <w:rFonts w:hint="eastAsia"/>
          <w:rtl/>
        </w:rPr>
        <w:t>للَّهُۚ</w:t>
      </w:r>
      <w:r w:rsidRPr="00104547">
        <w:rPr>
          <w:rStyle w:val="Char7"/>
          <w:rtl/>
        </w:rPr>
        <w:t xml:space="preserve"> وَمَا يَشۡعُرُونَ أَيَّانَ يُبۡعَثُونَ٦٥</w:t>
      </w:r>
      <w:r w:rsidRPr="00104547">
        <w:rPr>
          <w:rStyle w:val="Char2"/>
          <w:rFonts w:cs="Traditional Arabic"/>
          <w:color w:val="000000"/>
          <w:shd w:val="clear" w:color="auto" w:fill="FFFFFF"/>
          <w:rtl/>
        </w:rPr>
        <w:t>﴾</w:t>
      </w:r>
      <w:r w:rsidRPr="00104547">
        <w:rPr>
          <w:rStyle w:val="Char5"/>
          <w:rtl/>
        </w:rPr>
        <w:t xml:space="preserve"> [النمل: 65]</w:t>
      </w:r>
      <w:r w:rsidRPr="00104547">
        <w:rPr>
          <w:rStyle w:val="Char5"/>
          <w:rFonts w:hint="cs"/>
          <w:rtl/>
        </w:rPr>
        <w:t>.</w:t>
      </w:r>
    </w:p>
    <w:p w:rsidR="00DC04C7" w:rsidRPr="00104547" w:rsidRDefault="00DC04C7" w:rsidP="00104547">
      <w:pPr>
        <w:pStyle w:val="ac"/>
        <w:rPr>
          <w:rtl/>
        </w:rPr>
      </w:pPr>
      <w:r w:rsidRPr="00104547">
        <w:rPr>
          <w:rFonts w:ascii="Times New Roman" w:hAnsi="Times New Roman" w:cs="Traditional Arabic" w:hint="cs"/>
          <w:rtl/>
        </w:rPr>
        <w:t>«</w:t>
      </w:r>
      <w:r w:rsidRPr="00104547">
        <w:rPr>
          <w:rtl/>
        </w:rPr>
        <w:t xml:space="preserve">بگو: </w:t>
      </w:r>
      <w:r w:rsidR="000C5D3E" w:rsidRPr="00104547">
        <w:rPr>
          <w:rtl/>
        </w:rPr>
        <w:t>ک</w:t>
      </w:r>
      <w:r w:rsidRPr="00104547">
        <w:rPr>
          <w:rtl/>
        </w:rPr>
        <w:t xml:space="preserve">سانى </w:t>
      </w:r>
      <w:r w:rsidR="000C5D3E" w:rsidRPr="00104547">
        <w:rPr>
          <w:rtl/>
        </w:rPr>
        <w:t>ک</w:t>
      </w:r>
      <w:r w:rsidRPr="00104547">
        <w:rPr>
          <w:rtl/>
        </w:rPr>
        <w:t>ه در آسمان</w:t>
      </w:r>
      <w:r w:rsidR="0070573B" w:rsidRPr="00104547">
        <w:rPr>
          <w:rFonts w:hint="cs"/>
          <w:rtl/>
        </w:rPr>
        <w:t>‌</w:t>
      </w:r>
      <w:r w:rsidRPr="00104547">
        <w:rPr>
          <w:rtl/>
        </w:rPr>
        <w:t>ها و زم</w:t>
      </w:r>
      <w:r w:rsidR="000C5D3E" w:rsidRPr="00104547">
        <w:rPr>
          <w:rtl/>
        </w:rPr>
        <w:t>ی</w:t>
      </w:r>
      <w:r w:rsidRPr="00104547">
        <w:rPr>
          <w:rtl/>
        </w:rPr>
        <w:t>ن هستند غ</w:t>
      </w:r>
      <w:r w:rsidR="000C5D3E" w:rsidRPr="00104547">
        <w:rPr>
          <w:rtl/>
        </w:rPr>
        <w:t>ی</w:t>
      </w:r>
      <w:r w:rsidRPr="00104547">
        <w:rPr>
          <w:rtl/>
        </w:rPr>
        <w:t xml:space="preserve">ب نمى‏دانند جز خدا، و نمى‏دانند </w:t>
      </w:r>
      <w:r w:rsidRPr="00104547">
        <w:rPr>
          <w:rFonts w:hint="cs"/>
          <w:rtl/>
        </w:rPr>
        <w:t>چه وقت</w:t>
      </w:r>
      <w:r w:rsidRPr="00104547">
        <w:rPr>
          <w:rtl/>
        </w:rPr>
        <w:t xml:space="preserve"> برانگ</w:t>
      </w:r>
      <w:r w:rsidR="000C5D3E" w:rsidRPr="00104547">
        <w:rPr>
          <w:rtl/>
        </w:rPr>
        <w:t>ی</w:t>
      </w:r>
      <w:r w:rsidRPr="00104547">
        <w:rPr>
          <w:rtl/>
        </w:rPr>
        <w:t>خته مى‏شوند!</w:t>
      </w:r>
      <w:r w:rsidRPr="00104547">
        <w:rPr>
          <w:rFonts w:ascii="Times New Roman" w:hAnsi="Times New Roman" w:cs="Traditional Arabic" w:hint="cs"/>
          <w:rtl/>
        </w:rPr>
        <w:t>»</w:t>
      </w:r>
      <w:r w:rsidRPr="00104547">
        <w:rPr>
          <w:rFonts w:hint="cs"/>
          <w:rtl/>
        </w:rPr>
        <w:t>.</w:t>
      </w:r>
    </w:p>
    <w:p w:rsidR="00DC04C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در اینجا برقعی رأی خود را تثبیت می‌نماید به اینکه تنها خدای واحد مختص به علم غیب است، و پیامبر</w:t>
      </w:r>
      <w:r w:rsidR="0070573B" w:rsidRPr="00104547">
        <w:rPr>
          <w:rStyle w:val="Char2"/>
          <w:rFonts w:hint="cs"/>
          <w:rtl/>
        </w:rPr>
        <w:t xml:space="preserve"> </w:t>
      </w:r>
      <w:r w:rsidR="0070573B" w:rsidRPr="00104547">
        <w:rPr>
          <w:rFonts w:ascii="Times New Roman" w:hAnsi="Times New Roman" w:cs="CTraditional Arabic" w:hint="cs"/>
          <w:sz w:val="28"/>
          <w:szCs w:val="28"/>
          <w:rtl/>
          <w:lang w:bidi="fa-IR"/>
        </w:rPr>
        <w:t>ج</w:t>
      </w:r>
      <w:r w:rsidRPr="00104547">
        <w:rPr>
          <w:rStyle w:val="Char2"/>
          <w:rFonts w:hint="cs"/>
          <w:rtl/>
        </w:rPr>
        <w:t xml:space="preserve"> و امامان غیب نمی‌دانند، و برای اثبات آن به [ذکر] دلایلی می‌پردازد که به طور مختصر عبارتند از:</w:t>
      </w:r>
    </w:p>
    <w:p w:rsidR="00B24603" w:rsidRPr="00104547" w:rsidRDefault="00B24603" w:rsidP="00B24603">
      <w:pPr>
        <w:pStyle w:val="6-"/>
        <w:rPr>
          <w:rStyle w:val="Char2"/>
          <w:rtl/>
        </w:rPr>
      </w:pPr>
      <w:bookmarkStart w:id="177" w:name="_Toc439578063"/>
      <w:r w:rsidRPr="00B24603">
        <w:rPr>
          <w:rStyle w:val="Char2"/>
          <w:rFonts w:hint="cs"/>
          <w:sz w:val="24"/>
          <w:szCs w:val="24"/>
          <w:rtl/>
        </w:rPr>
        <w:t>اول: دلالت قرآن</w:t>
      </w:r>
      <w:bookmarkEnd w:id="177"/>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از دیدگاه برقعی قرآن بر اختصاص علم غیب به خداوند و نفی آن از ماسوای خداوند دلالت‌های متنوع و [مختلفی] دارد از جمله: </w:t>
      </w:r>
    </w:p>
    <w:p w:rsidR="0070573B" w:rsidRPr="00104547" w:rsidRDefault="00DC04C7" w:rsidP="00104547">
      <w:pPr>
        <w:pStyle w:val="StyleComplexBLotus12ptJustifiedFirstline05cmCharCharCharCharCharChar"/>
        <w:numPr>
          <w:ilvl w:val="0"/>
          <w:numId w:val="61"/>
        </w:numPr>
        <w:spacing w:line="240" w:lineRule="auto"/>
        <w:ind w:left="641" w:hanging="357"/>
        <w:rPr>
          <w:rStyle w:val="Char2"/>
        </w:rPr>
      </w:pPr>
      <w:r w:rsidRPr="00104547">
        <w:rPr>
          <w:rStyle w:val="Char2"/>
          <w:rFonts w:hint="cs"/>
          <w:rtl/>
        </w:rPr>
        <w:t>تصریح خداوند به نفی علم غیب از غیر خود و اثبات آن تنها برای خود مانند گفتار خداوند که می‌فرماید:</w:t>
      </w:r>
    </w:p>
    <w:p w:rsidR="0070573B" w:rsidRPr="00104547" w:rsidRDefault="0070573B" w:rsidP="00104547">
      <w:pPr>
        <w:pStyle w:val="StyleComplexBLotus12ptJustifiedFirstline05cmCharCharCharCharCharChar"/>
        <w:spacing w:line="240" w:lineRule="auto"/>
        <w:ind w:left="284" w:firstLine="0"/>
        <w:rPr>
          <w:rStyle w:val="Char2"/>
          <w:rFonts w:cs="Arial"/>
          <w:color w:val="000000"/>
          <w:szCs w:val="24"/>
        </w:rPr>
      </w:pPr>
      <w:r w:rsidRPr="00104547">
        <w:rPr>
          <w:rStyle w:val="Char2"/>
          <w:rFonts w:cs="Traditional Arabic"/>
          <w:color w:val="000000"/>
          <w:shd w:val="clear" w:color="auto" w:fill="FFFFFF"/>
          <w:rtl/>
        </w:rPr>
        <w:t>﴿</w:t>
      </w:r>
      <w:r w:rsidRPr="00104547">
        <w:rPr>
          <w:rStyle w:val="Char7"/>
          <w:rtl/>
        </w:rPr>
        <w:t xml:space="preserve">قُل لَّا يَعۡلَمُ مَن فِي </w:t>
      </w:r>
      <w:r w:rsidRPr="00104547">
        <w:rPr>
          <w:rStyle w:val="Char7"/>
          <w:rFonts w:hint="cs"/>
          <w:rtl/>
        </w:rPr>
        <w:t>ٱ</w:t>
      </w:r>
      <w:r w:rsidRPr="00104547">
        <w:rPr>
          <w:rStyle w:val="Char7"/>
          <w:rFonts w:hint="eastAsia"/>
          <w:rtl/>
        </w:rPr>
        <w:t>لسَّمَٰوَٰتِ</w:t>
      </w:r>
      <w:r w:rsidRPr="00104547">
        <w:rPr>
          <w:rStyle w:val="Char7"/>
          <w:rtl/>
        </w:rPr>
        <w:t xml:space="preserve"> وَ</w:t>
      </w:r>
      <w:r w:rsidRPr="00104547">
        <w:rPr>
          <w:rStyle w:val="Char7"/>
          <w:rFonts w:hint="cs"/>
          <w:rtl/>
        </w:rPr>
        <w:t>ٱ</w:t>
      </w:r>
      <w:r w:rsidRPr="00104547">
        <w:rPr>
          <w:rStyle w:val="Char7"/>
          <w:rFonts w:hint="eastAsia"/>
          <w:rtl/>
        </w:rPr>
        <w:t>لۡأَرۡضِ</w:t>
      </w:r>
      <w:r w:rsidRPr="00104547">
        <w:rPr>
          <w:rStyle w:val="Char7"/>
          <w:rtl/>
        </w:rPr>
        <w:t xml:space="preserve"> </w:t>
      </w:r>
      <w:r w:rsidRPr="00104547">
        <w:rPr>
          <w:rStyle w:val="Char7"/>
          <w:rFonts w:hint="cs"/>
          <w:rtl/>
        </w:rPr>
        <w:t>ٱ</w:t>
      </w:r>
      <w:r w:rsidRPr="00104547">
        <w:rPr>
          <w:rStyle w:val="Char7"/>
          <w:rFonts w:hint="eastAsia"/>
          <w:rtl/>
        </w:rPr>
        <w:t>لۡغَيۡبَ</w:t>
      </w:r>
      <w:r w:rsidRPr="00104547">
        <w:rPr>
          <w:rStyle w:val="Char7"/>
          <w:rtl/>
        </w:rPr>
        <w:t xml:space="preserve"> إِلَّا </w:t>
      </w:r>
      <w:r w:rsidRPr="00104547">
        <w:rPr>
          <w:rStyle w:val="Char7"/>
          <w:rFonts w:hint="cs"/>
          <w:rtl/>
        </w:rPr>
        <w:t>ٱ</w:t>
      </w:r>
      <w:r w:rsidRPr="00104547">
        <w:rPr>
          <w:rStyle w:val="Char7"/>
          <w:rFonts w:hint="eastAsia"/>
          <w:rtl/>
        </w:rPr>
        <w:t>للَّهُۚ</w:t>
      </w:r>
      <w:r w:rsidRPr="00104547">
        <w:rPr>
          <w:rStyle w:val="Char7"/>
          <w:rtl/>
        </w:rPr>
        <w:t xml:space="preserve"> وَمَا يَشۡعُرُونَ أَيَّانَ يُبۡعَثُونَ٦٥</w:t>
      </w:r>
      <w:r w:rsidRPr="00104547">
        <w:rPr>
          <w:rStyle w:val="Char2"/>
          <w:rFonts w:cs="Traditional Arabic"/>
          <w:color w:val="000000"/>
          <w:shd w:val="clear" w:color="auto" w:fill="FFFFFF"/>
          <w:rtl/>
        </w:rPr>
        <w:t>﴾</w:t>
      </w:r>
      <w:r w:rsidRPr="00104547">
        <w:rPr>
          <w:rStyle w:val="Char5"/>
          <w:rtl/>
        </w:rPr>
        <w:t xml:space="preserve"> [النمل: 65]</w:t>
      </w:r>
      <w:r w:rsidRPr="00104547">
        <w:rPr>
          <w:rStyle w:val="Char5"/>
          <w:rFonts w:hint="cs"/>
          <w:rtl/>
        </w:rPr>
        <w:t>.</w:t>
      </w:r>
    </w:p>
    <w:p w:rsidR="00DC04C7" w:rsidRPr="00104547" w:rsidRDefault="00DC04C7" w:rsidP="00104547">
      <w:pPr>
        <w:pStyle w:val="StyleComplexBLotus12ptJustifiedFirstline05cmCharCharCharCharCharChar"/>
        <w:tabs>
          <w:tab w:val="right" w:pos="7371"/>
        </w:tabs>
        <w:spacing w:line="240" w:lineRule="auto"/>
        <w:ind w:firstLine="227"/>
        <w:rPr>
          <w:rStyle w:val="Char2"/>
          <w:rtl/>
        </w:rPr>
      </w:pPr>
      <w:r w:rsidRPr="00104547">
        <w:rPr>
          <w:rFonts w:ascii="Tahoma" w:hAnsi="Tahoma" w:cs="Traditional Arabic"/>
          <w:sz w:val="28"/>
          <w:szCs w:val="28"/>
          <w:rtl/>
        </w:rPr>
        <w:t>«</w:t>
      </w:r>
      <w:r w:rsidRPr="00104547">
        <w:rPr>
          <w:rStyle w:val="Char2"/>
          <w:rtl/>
        </w:rPr>
        <w:t xml:space="preserve">بگو: </w:t>
      </w:r>
      <w:r w:rsidR="000C5D3E" w:rsidRPr="00104547">
        <w:rPr>
          <w:rStyle w:val="Char2"/>
          <w:rtl/>
        </w:rPr>
        <w:t>ک</w:t>
      </w:r>
      <w:r w:rsidRPr="00104547">
        <w:rPr>
          <w:rStyle w:val="Char2"/>
          <w:rtl/>
        </w:rPr>
        <w:t xml:space="preserve">سانى </w:t>
      </w:r>
      <w:r w:rsidR="000C5D3E" w:rsidRPr="00104547">
        <w:rPr>
          <w:rStyle w:val="Char2"/>
          <w:rtl/>
        </w:rPr>
        <w:t>ک</w:t>
      </w:r>
      <w:r w:rsidRPr="00104547">
        <w:rPr>
          <w:rStyle w:val="Char2"/>
          <w:rtl/>
        </w:rPr>
        <w:t>ه در آسمان</w:t>
      </w:r>
      <w:r w:rsidR="0070573B" w:rsidRPr="00104547">
        <w:rPr>
          <w:rStyle w:val="Char2"/>
          <w:rFonts w:hint="cs"/>
          <w:rtl/>
        </w:rPr>
        <w:t>‌</w:t>
      </w:r>
      <w:r w:rsidRPr="00104547">
        <w:rPr>
          <w:rStyle w:val="Char2"/>
          <w:rtl/>
        </w:rPr>
        <w:t>ها و زم</w:t>
      </w:r>
      <w:r w:rsidR="000C5D3E" w:rsidRPr="00104547">
        <w:rPr>
          <w:rStyle w:val="Char2"/>
          <w:rtl/>
        </w:rPr>
        <w:t>ی</w:t>
      </w:r>
      <w:r w:rsidRPr="00104547">
        <w:rPr>
          <w:rStyle w:val="Char2"/>
          <w:rtl/>
        </w:rPr>
        <w:t>ن هستند غ</w:t>
      </w:r>
      <w:r w:rsidR="000C5D3E" w:rsidRPr="00104547">
        <w:rPr>
          <w:rStyle w:val="Char2"/>
          <w:rtl/>
        </w:rPr>
        <w:t>ی</w:t>
      </w:r>
      <w:r w:rsidRPr="00104547">
        <w:rPr>
          <w:rStyle w:val="Char2"/>
          <w:rtl/>
        </w:rPr>
        <w:t xml:space="preserve">ب نمى‏دانند جز خدا، و نمى‏دانند </w:t>
      </w:r>
      <w:r w:rsidR="000C5D3E" w:rsidRPr="00104547">
        <w:rPr>
          <w:rStyle w:val="Char2"/>
          <w:rtl/>
        </w:rPr>
        <w:t>ک</w:t>
      </w:r>
      <w:r w:rsidRPr="00104547">
        <w:rPr>
          <w:rStyle w:val="Char2"/>
          <w:rtl/>
        </w:rPr>
        <w:t>ى برانگ</w:t>
      </w:r>
      <w:r w:rsidR="000C5D3E" w:rsidRPr="00104547">
        <w:rPr>
          <w:rStyle w:val="Char2"/>
          <w:rtl/>
        </w:rPr>
        <w:t>ی</w:t>
      </w:r>
      <w:r w:rsidRPr="00104547">
        <w:rPr>
          <w:rStyle w:val="Char2"/>
          <w:rtl/>
        </w:rPr>
        <w:t>خته مى‏شوند!</w:t>
      </w:r>
      <w:r w:rsidRPr="00104547">
        <w:rPr>
          <w:rFonts w:ascii="Tahoma" w:hAnsi="Tahoma" w:cs="Traditional Arabic"/>
          <w:sz w:val="28"/>
          <w:szCs w:val="28"/>
          <w:rtl/>
        </w:rPr>
        <w:t>»</w:t>
      </w:r>
      <w:r w:rsidRPr="00104547">
        <w:rPr>
          <w:rStyle w:val="Char2"/>
          <w:rFonts w:hint="cs"/>
          <w:rtl/>
        </w:rPr>
        <w:t>.</w:t>
      </w:r>
    </w:p>
    <w:p w:rsidR="0070573B" w:rsidRPr="00104547" w:rsidRDefault="00DC04C7" w:rsidP="00104547">
      <w:pPr>
        <w:pStyle w:val="StyleComplexBLotus12ptJustifiedFirstline05cmCharCharCharCharCharChar"/>
        <w:tabs>
          <w:tab w:val="right" w:pos="7371"/>
        </w:tabs>
        <w:spacing w:line="240" w:lineRule="auto"/>
        <w:ind w:firstLine="227"/>
        <w:rPr>
          <w:rStyle w:val="Char2"/>
          <w:rtl/>
        </w:rPr>
      </w:pPr>
      <w:r w:rsidRPr="00104547">
        <w:rPr>
          <w:rStyle w:val="Char2"/>
          <w:rFonts w:hint="cs"/>
          <w:rtl/>
        </w:rPr>
        <w:t>و می‌فرماید:</w:t>
      </w:r>
    </w:p>
    <w:p w:rsidR="00DC04C7" w:rsidRPr="00104547" w:rsidRDefault="0070573B" w:rsidP="00104547">
      <w:pPr>
        <w:pStyle w:val="StyleComplexBLotus12ptJustifiedFirstline05cmCharCharCharCharCharChar"/>
        <w:tabs>
          <w:tab w:val="right" w:pos="7371"/>
        </w:tabs>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قُل لَّآ أَقُولُ لَكُمۡ عِندِي خَزَآئِنُ </w:t>
      </w:r>
      <w:r w:rsidRPr="00104547">
        <w:rPr>
          <w:rStyle w:val="Char7"/>
          <w:rFonts w:hint="cs"/>
          <w:rtl/>
        </w:rPr>
        <w:t>ٱ</w:t>
      </w:r>
      <w:r w:rsidRPr="00104547">
        <w:rPr>
          <w:rStyle w:val="Char7"/>
          <w:rFonts w:hint="eastAsia"/>
          <w:rtl/>
        </w:rPr>
        <w:t>للَّهِ</w:t>
      </w:r>
      <w:r w:rsidRPr="00104547">
        <w:rPr>
          <w:rStyle w:val="Char7"/>
          <w:rtl/>
        </w:rPr>
        <w:t xml:space="preserve"> وَلَآ أَعۡلَمُ </w:t>
      </w:r>
      <w:r w:rsidRPr="00104547">
        <w:rPr>
          <w:rStyle w:val="Char7"/>
          <w:rFonts w:hint="cs"/>
          <w:rtl/>
        </w:rPr>
        <w:t>ٱ</w:t>
      </w:r>
      <w:r w:rsidRPr="00104547">
        <w:rPr>
          <w:rStyle w:val="Char7"/>
          <w:rFonts w:hint="eastAsia"/>
          <w:rtl/>
        </w:rPr>
        <w:t>لۡغَيۡبَ</w:t>
      </w:r>
      <w:r w:rsidRPr="00104547">
        <w:rPr>
          <w:rStyle w:val="Char7"/>
          <w:rtl/>
        </w:rPr>
        <w:t xml:space="preserve"> وَلَآ أَقُولُ لَكُمۡ إِنِّي مَلَكٌۖ إِنۡ أَتَّبِعُ إِلَّا مَا يُوحَىٰٓ إِلَيَّۚ قُلۡ هَلۡ يَسۡتَوِي </w:t>
      </w:r>
      <w:r w:rsidRPr="00104547">
        <w:rPr>
          <w:rStyle w:val="Char7"/>
          <w:rFonts w:hint="cs"/>
          <w:rtl/>
        </w:rPr>
        <w:t>ٱ</w:t>
      </w:r>
      <w:r w:rsidRPr="00104547">
        <w:rPr>
          <w:rStyle w:val="Char7"/>
          <w:rFonts w:hint="eastAsia"/>
          <w:rtl/>
        </w:rPr>
        <w:t>لۡأَعۡمَىٰ</w:t>
      </w:r>
      <w:r w:rsidRPr="00104547">
        <w:rPr>
          <w:rStyle w:val="Char7"/>
          <w:rtl/>
        </w:rPr>
        <w:t xml:space="preserve"> وَ</w:t>
      </w:r>
      <w:r w:rsidRPr="00104547">
        <w:rPr>
          <w:rStyle w:val="Char7"/>
          <w:rFonts w:hint="cs"/>
          <w:rtl/>
        </w:rPr>
        <w:t>ٱ</w:t>
      </w:r>
      <w:r w:rsidRPr="00104547">
        <w:rPr>
          <w:rStyle w:val="Char7"/>
          <w:rFonts w:hint="eastAsia"/>
          <w:rtl/>
        </w:rPr>
        <w:t>لۡبَصِيرُۚ</w:t>
      </w:r>
      <w:r w:rsidRPr="00104547">
        <w:rPr>
          <w:rStyle w:val="Char7"/>
          <w:rtl/>
        </w:rPr>
        <w:t xml:space="preserve"> أَفَلَا تَتَفَكَّرُونَ٥٠</w:t>
      </w:r>
      <w:r w:rsidRPr="00104547">
        <w:rPr>
          <w:rStyle w:val="Char2"/>
          <w:rFonts w:cs="Traditional Arabic"/>
          <w:color w:val="000000"/>
          <w:shd w:val="clear" w:color="auto" w:fill="FFFFFF"/>
          <w:rtl/>
        </w:rPr>
        <w:t>﴾</w:t>
      </w:r>
      <w:r w:rsidRPr="00104547">
        <w:rPr>
          <w:rStyle w:val="Char5"/>
          <w:rtl/>
        </w:rPr>
        <w:t xml:space="preserve"> [الأنعام: 50]</w:t>
      </w:r>
      <w:r w:rsidR="00DC04C7" w:rsidRPr="00104547">
        <w:rPr>
          <w:rStyle w:val="Char2"/>
          <w:vertAlign w:val="superscript"/>
          <w:rtl/>
        </w:rPr>
        <w:footnoteReference w:id="186"/>
      </w:r>
      <w:r w:rsidR="00DC04C7" w:rsidRPr="00104547">
        <w:rPr>
          <w:rStyle w:val="Char2"/>
          <w:rFonts w:hint="cs"/>
          <w:rtl/>
        </w:rPr>
        <w:t>.</w:t>
      </w:r>
    </w:p>
    <w:p w:rsidR="00DC04C7" w:rsidRPr="00104547" w:rsidRDefault="00DC04C7" w:rsidP="00104547">
      <w:pPr>
        <w:pStyle w:val="StyleComplexBLotus12ptJustifiedFirstline05cmCharCharCharCharCharChar"/>
        <w:tabs>
          <w:tab w:val="right" w:pos="7371"/>
        </w:tabs>
        <w:spacing w:line="240" w:lineRule="auto"/>
        <w:ind w:firstLine="227"/>
        <w:rPr>
          <w:rStyle w:val="Char2"/>
          <w:rtl/>
        </w:rPr>
      </w:pPr>
      <w:r w:rsidRPr="00104547">
        <w:rPr>
          <w:rFonts w:ascii="Tahoma" w:hAnsi="Tahoma" w:cs="Traditional Arabic"/>
          <w:sz w:val="28"/>
          <w:szCs w:val="28"/>
          <w:rtl/>
        </w:rPr>
        <w:t>«</w:t>
      </w:r>
      <w:r w:rsidRPr="00104547">
        <w:rPr>
          <w:rStyle w:val="Char2"/>
          <w:rtl/>
        </w:rPr>
        <w:t>بگو: من نمى‏گو</w:t>
      </w:r>
      <w:r w:rsidR="000C5D3E" w:rsidRPr="00104547">
        <w:rPr>
          <w:rStyle w:val="Char2"/>
          <w:rtl/>
        </w:rPr>
        <w:t>ی</w:t>
      </w:r>
      <w:r w:rsidRPr="00104547">
        <w:rPr>
          <w:rStyle w:val="Char2"/>
          <w:rtl/>
        </w:rPr>
        <w:t>م خزا</w:t>
      </w:r>
      <w:r w:rsidR="000C5D3E" w:rsidRPr="00104547">
        <w:rPr>
          <w:rStyle w:val="Char2"/>
          <w:rtl/>
        </w:rPr>
        <w:t>ی</w:t>
      </w:r>
      <w:r w:rsidRPr="00104547">
        <w:rPr>
          <w:rStyle w:val="Char2"/>
          <w:rtl/>
        </w:rPr>
        <w:t>ن خدا نزد من است; و من، (جز آنچه خدا به من ب</w:t>
      </w:r>
      <w:r w:rsidR="000C5D3E" w:rsidRPr="00104547">
        <w:rPr>
          <w:rStyle w:val="Char2"/>
          <w:rtl/>
        </w:rPr>
        <w:t>ی</w:t>
      </w:r>
      <w:r w:rsidRPr="00104547">
        <w:rPr>
          <w:rStyle w:val="Char2"/>
          <w:rtl/>
        </w:rPr>
        <w:t>اموزد،) از غ</w:t>
      </w:r>
      <w:r w:rsidR="000C5D3E" w:rsidRPr="00104547">
        <w:rPr>
          <w:rStyle w:val="Char2"/>
          <w:rtl/>
        </w:rPr>
        <w:t>ی</w:t>
      </w:r>
      <w:r w:rsidRPr="00104547">
        <w:rPr>
          <w:rStyle w:val="Char2"/>
          <w:rtl/>
        </w:rPr>
        <w:t>ب آگاه ن</w:t>
      </w:r>
      <w:r w:rsidR="000C5D3E" w:rsidRPr="00104547">
        <w:rPr>
          <w:rStyle w:val="Char2"/>
          <w:rtl/>
        </w:rPr>
        <w:t>ی</w:t>
      </w:r>
      <w:r w:rsidRPr="00104547">
        <w:rPr>
          <w:rStyle w:val="Char2"/>
          <w:rtl/>
        </w:rPr>
        <w:t>ستم! و به شما نمى‏گو</w:t>
      </w:r>
      <w:r w:rsidR="000C5D3E" w:rsidRPr="00104547">
        <w:rPr>
          <w:rStyle w:val="Char2"/>
          <w:rtl/>
        </w:rPr>
        <w:t>ی</w:t>
      </w:r>
      <w:r w:rsidRPr="00104547">
        <w:rPr>
          <w:rStyle w:val="Char2"/>
          <w:rtl/>
        </w:rPr>
        <w:t>م من فرشته‏ام; تنها از آنچه به من وحى مى‏شود پ</w:t>
      </w:r>
      <w:r w:rsidR="000C5D3E" w:rsidRPr="00104547">
        <w:rPr>
          <w:rStyle w:val="Char2"/>
          <w:rtl/>
        </w:rPr>
        <w:t>ی</w:t>
      </w:r>
      <w:r w:rsidRPr="00104547">
        <w:rPr>
          <w:rStyle w:val="Char2"/>
          <w:rtl/>
        </w:rPr>
        <w:t>روى مى‏</w:t>
      </w:r>
      <w:r w:rsidR="000C5D3E" w:rsidRPr="00104547">
        <w:rPr>
          <w:rStyle w:val="Char2"/>
          <w:rtl/>
        </w:rPr>
        <w:t>ک</w:t>
      </w:r>
      <w:r w:rsidRPr="00104547">
        <w:rPr>
          <w:rStyle w:val="Char2"/>
          <w:rtl/>
        </w:rPr>
        <w:t>نم» بگو: آ</w:t>
      </w:r>
      <w:r w:rsidR="000C5D3E" w:rsidRPr="00104547">
        <w:rPr>
          <w:rStyle w:val="Char2"/>
          <w:rtl/>
        </w:rPr>
        <w:t>ی</w:t>
      </w:r>
      <w:r w:rsidRPr="00104547">
        <w:rPr>
          <w:rStyle w:val="Char2"/>
          <w:rtl/>
        </w:rPr>
        <w:t>ا ناب</w:t>
      </w:r>
      <w:r w:rsidR="000C5D3E" w:rsidRPr="00104547">
        <w:rPr>
          <w:rStyle w:val="Char2"/>
          <w:rtl/>
        </w:rPr>
        <w:t>ی</w:t>
      </w:r>
      <w:r w:rsidRPr="00104547">
        <w:rPr>
          <w:rStyle w:val="Char2"/>
          <w:rtl/>
        </w:rPr>
        <w:t>نا و ب</w:t>
      </w:r>
      <w:r w:rsidR="000C5D3E" w:rsidRPr="00104547">
        <w:rPr>
          <w:rStyle w:val="Char2"/>
          <w:rtl/>
        </w:rPr>
        <w:t>ی</w:t>
      </w:r>
      <w:r w:rsidRPr="00104547">
        <w:rPr>
          <w:rStyle w:val="Char2"/>
          <w:rtl/>
        </w:rPr>
        <w:t>نا مساو</w:t>
      </w:r>
      <w:r w:rsidR="000C5D3E" w:rsidRPr="00104547">
        <w:rPr>
          <w:rStyle w:val="Char2"/>
          <w:rtl/>
        </w:rPr>
        <w:t>ی</w:t>
      </w:r>
      <w:r w:rsidRPr="00104547">
        <w:rPr>
          <w:rStyle w:val="Char2"/>
          <w:rtl/>
        </w:rPr>
        <w:t>ند؟! پس چرا نمى‏اند</w:t>
      </w:r>
      <w:r w:rsidR="000C5D3E" w:rsidRPr="00104547">
        <w:rPr>
          <w:rStyle w:val="Char2"/>
          <w:rtl/>
        </w:rPr>
        <w:t>ی</w:t>
      </w:r>
      <w:r w:rsidRPr="00104547">
        <w:rPr>
          <w:rStyle w:val="Char2"/>
          <w:rtl/>
        </w:rPr>
        <w:t>ش</w:t>
      </w:r>
      <w:r w:rsidR="000C5D3E" w:rsidRPr="00104547">
        <w:rPr>
          <w:rStyle w:val="Char2"/>
          <w:rtl/>
        </w:rPr>
        <w:t>ی</w:t>
      </w:r>
      <w:r w:rsidRPr="00104547">
        <w:rPr>
          <w:rStyle w:val="Char2"/>
          <w:rtl/>
        </w:rPr>
        <w:t>د؟!</w:t>
      </w:r>
      <w:r w:rsidRPr="00104547">
        <w:rPr>
          <w:rFonts w:ascii="Tahoma" w:hAnsi="Tahoma" w:cs="Traditional Arabic"/>
          <w:sz w:val="28"/>
          <w:szCs w:val="28"/>
          <w:rtl/>
        </w:rPr>
        <w:t>»</w:t>
      </w:r>
      <w:r w:rsidRPr="00104547">
        <w:rPr>
          <w:rStyle w:val="Char2"/>
          <w:rFonts w:hint="cs"/>
          <w:rtl/>
        </w:rPr>
        <w:t>.</w:t>
      </w:r>
    </w:p>
    <w:p w:rsidR="00DC04C7" w:rsidRPr="00104547" w:rsidRDefault="00DC04C7" w:rsidP="00104547">
      <w:pPr>
        <w:pStyle w:val="StyleComplexBLotus12ptJustifiedFirstline05cmCharCharCharCharCharChar"/>
        <w:tabs>
          <w:tab w:val="right" w:pos="7371"/>
        </w:tabs>
        <w:spacing w:line="240" w:lineRule="auto"/>
        <w:ind w:firstLine="227"/>
        <w:rPr>
          <w:rStyle w:val="Char2"/>
          <w:rtl/>
        </w:rPr>
      </w:pPr>
      <w:r w:rsidRPr="00104547">
        <w:rPr>
          <w:rStyle w:val="Char2"/>
          <w:rFonts w:hint="cs"/>
          <w:rtl/>
        </w:rPr>
        <w:t xml:space="preserve">ب </w:t>
      </w:r>
      <w:r w:rsidRPr="00104547">
        <w:rPr>
          <w:rFonts w:ascii="Times New Roman" w:hAnsi="Times New Roman" w:cs="2  Badr" w:hint="cs"/>
          <w:sz w:val="28"/>
          <w:szCs w:val="28"/>
          <w:rtl/>
          <w:lang w:bidi="fa-IR"/>
        </w:rPr>
        <w:t>–</w:t>
      </w:r>
      <w:r w:rsidRPr="00104547">
        <w:rPr>
          <w:rStyle w:val="Char2"/>
          <w:rFonts w:hint="cs"/>
          <w:rtl/>
        </w:rPr>
        <w:t xml:space="preserve"> اخبار خداوند در جاهای متعدد از حال پیامبر خود که علم غیب را از او نفی می‌کند همچون عبارات </w:t>
      </w:r>
      <w:r w:rsidR="0098411B" w:rsidRPr="00104547">
        <w:rPr>
          <w:rStyle w:val="Char3"/>
          <w:rFonts w:hint="cs"/>
          <w:rtl/>
        </w:rPr>
        <w:t>«</w:t>
      </w:r>
      <w:r w:rsidRPr="00104547">
        <w:rPr>
          <w:rStyle w:val="Char3"/>
          <w:rtl/>
        </w:rPr>
        <w:t>(قل ما أدري) (و ما أدرا</w:t>
      </w:r>
      <w:r w:rsidR="00B24603">
        <w:rPr>
          <w:rStyle w:val="Char3"/>
          <w:rtl/>
        </w:rPr>
        <w:t>ك</w:t>
      </w:r>
      <w:r w:rsidRPr="00104547">
        <w:rPr>
          <w:rStyle w:val="Char3"/>
          <w:rtl/>
        </w:rPr>
        <w:t xml:space="preserve">) (إن أدري) (ما </w:t>
      </w:r>
      <w:r w:rsidR="00B24603">
        <w:rPr>
          <w:rStyle w:val="Char3"/>
          <w:rtl/>
        </w:rPr>
        <w:t>ك</w:t>
      </w:r>
      <w:r w:rsidRPr="00104547">
        <w:rPr>
          <w:rStyle w:val="Char3"/>
          <w:rtl/>
        </w:rPr>
        <w:t>نت تدري) (لا تدري) (ما یدری</w:t>
      </w:r>
      <w:r w:rsidR="00B24603">
        <w:rPr>
          <w:rStyle w:val="Char3"/>
          <w:rtl/>
        </w:rPr>
        <w:t>ك</w:t>
      </w:r>
      <w:r w:rsidRPr="00104547">
        <w:rPr>
          <w:rStyle w:val="Char3"/>
          <w:rtl/>
        </w:rPr>
        <w:t>)</w:t>
      </w:r>
      <w:r w:rsidRPr="00104547">
        <w:rPr>
          <w:rStyle w:val="Char2"/>
          <w:vertAlign w:val="superscript"/>
          <w:rtl/>
        </w:rPr>
        <w:footnoteReference w:id="187"/>
      </w:r>
      <w:r w:rsidRPr="00104547">
        <w:rPr>
          <w:rStyle w:val="Char3"/>
          <w:rFonts w:hint="cs"/>
          <w:rtl/>
        </w:rPr>
        <w:t>»</w:t>
      </w:r>
      <w:r w:rsidRPr="00104547">
        <w:rPr>
          <w:rStyle w:val="Char2"/>
          <w:rFonts w:hint="cs"/>
          <w:rtl/>
        </w:rPr>
        <w:t>. و ...</w:t>
      </w:r>
    </w:p>
    <w:p w:rsidR="0070573B"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و برقعی به دنبال تفسیر آیه:</w:t>
      </w:r>
    </w:p>
    <w:p w:rsidR="0070573B" w:rsidRPr="00104547" w:rsidRDefault="0070573B"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قُل لَّآ أَقُولُ لَكُمۡ عِندِي خَزَآئِنُ </w:t>
      </w:r>
      <w:r w:rsidRPr="00104547">
        <w:rPr>
          <w:rStyle w:val="Char7"/>
          <w:rFonts w:hint="cs"/>
          <w:rtl/>
        </w:rPr>
        <w:t>ٱ</w:t>
      </w:r>
      <w:r w:rsidRPr="00104547">
        <w:rPr>
          <w:rStyle w:val="Char7"/>
          <w:rFonts w:hint="eastAsia"/>
          <w:rtl/>
        </w:rPr>
        <w:t>للَّهِ</w:t>
      </w:r>
      <w:r w:rsidRPr="00104547">
        <w:rPr>
          <w:rStyle w:val="Char7"/>
          <w:rtl/>
        </w:rPr>
        <w:t xml:space="preserve"> وَلَآ أَعۡلَمُ </w:t>
      </w:r>
      <w:r w:rsidRPr="00104547">
        <w:rPr>
          <w:rStyle w:val="Char7"/>
          <w:rFonts w:hint="cs"/>
          <w:rtl/>
        </w:rPr>
        <w:t>ٱ</w:t>
      </w:r>
      <w:r w:rsidRPr="00104547">
        <w:rPr>
          <w:rStyle w:val="Char7"/>
          <w:rFonts w:hint="eastAsia"/>
          <w:rtl/>
        </w:rPr>
        <w:t>لۡغَيۡبَ</w:t>
      </w:r>
      <w:r w:rsidRPr="00104547">
        <w:rPr>
          <w:rStyle w:val="Char7"/>
          <w:rtl/>
        </w:rPr>
        <w:t xml:space="preserve"> وَلَآ أَقُولُ لَكُمۡ إِنِّي مَلَكٌۖ إِنۡ أَتَّبِعُ إِلَّا مَا يُوحَىٰٓ إِلَيَّۚ قُلۡ هَلۡ يَسۡتَوِي </w:t>
      </w:r>
      <w:r w:rsidRPr="00104547">
        <w:rPr>
          <w:rStyle w:val="Char7"/>
          <w:rFonts w:hint="cs"/>
          <w:rtl/>
        </w:rPr>
        <w:t>ٱ</w:t>
      </w:r>
      <w:r w:rsidRPr="00104547">
        <w:rPr>
          <w:rStyle w:val="Char7"/>
          <w:rFonts w:hint="eastAsia"/>
          <w:rtl/>
        </w:rPr>
        <w:t>لۡأَعۡمَىٰ</w:t>
      </w:r>
      <w:r w:rsidRPr="00104547">
        <w:rPr>
          <w:rStyle w:val="Char7"/>
          <w:rtl/>
        </w:rPr>
        <w:t xml:space="preserve"> وَ</w:t>
      </w:r>
      <w:r w:rsidRPr="00104547">
        <w:rPr>
          <w:rStyle w:val="Char7"/>
          <w:rFonts w:hint="cs"/>
          <w:rtl/>
        </w:rPr>
        <w:t>ٱ</w:t>
      </w:r>
      <w:r w:rsidRPr="00104547">
        <w:rPr>
          <w:rStyle w:val="Char7"/>
          <w:rFonts w:hint="eastAsia"/>
          <w:rtl/>
        </w:rPr>
        <w:t>لۡبَصِيرُۚ</w:t>
      </w:r>
      <w:r w:rsidRPr="00104547">
        <w:rPr>
          <w:rStyle w:val="Char7"/>
          <w:rtl/>
        </w:rPr>
        <w:t xml:space="preserve"> أَفَلَا تَتَفَكَّرُونَ٥٠</w:t>
      </w:r>
      <w:r w:rsidRPr="00104547">
        <w:rPr>
          <w:rStyle w:val="Char2"/>
          <w:rFonts w:cs="Traditional Arabic"/>
          <w:color w:val="000000"/>
          <w:shd w:val="clear" w:color="auto" w:fill="FFFFFF"/>
          <w:rtl/>
        </w:rPr>
        <w:t>﴾</w:t>
      </w:r>
      <w:r w:rsidRPr="00104547">
        <w:rPr>
          <w:rStyle w:val="Char5"/>
          <w:rtl/>
        </w:rPr>
        <w:t xml:space="preserve"> [الأنعام: 50]</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Fonts w:ascii="Tahoma" w:hAnsi="Tahoma" w:cs="Traditional Arabic"/>
          <w:sz w:val="28"/>
          <w:szCs w:val="28"/>
          <w:rtl/>
        </w:rPr>
        <w:t>«</w:t>
      </w:r>
      <w:r w:rsidRPr="00104547">
        <w:rPr>
          <w:rStyle w:val="Char2"/>
          <w:rtl/>
        </w:rPr>
        <w:t>بگو: من نمى‏گو</w:t>
      </w:r>
      <w:r w:rsidR="000C5D3E" w:rsidRPr="00104547">
        <w:rPr>
          <w:rStyle w:val="Char2"/>
          <w:rtl/>
        </w:rPr>
        <w:t>ی</w:t>
      </w:r>
      <w:r w:rsidRPr="00104547">
        <w:rPr>
          <w:rStyle w:val="Char2"/>
          <w:rtl/>
        </w:rPr>
        <w:t>م خزا</w:t>
      </w:r>
      <w:r w:rsidR="000C5D3E" w:rsidRPr="00104547">
        <w:rPr>
          <w:rStyle w:val="Char2"/>
          <w:rtl/>
        </w:rPr>
        <w:t>ی</w:t>
      </w:r>
      <w:r w:rsidRPr="00104547">
        <w:rPr>
          <w:rStyle w:val="Char2"/>
          <w:rtl/>
        </w:rPr>
        <w:t>ن خدا نزد من است; و من، (جز آنچه خدا به من ب</w:t>
      </w:r>
      <w:r w:rsidR="000C5D3E" w:rsidRPr="00104547">
        <w:rPr>
          <w:rStyle w:val="Char2"/>
          <w:rtl/>
        </w:rPr>
        <w:t>ی</w:t>
      </w:r>
      <w:r w:rsidRPr="00104547">
        <w:rPr>
          <w:rStyle w:val="Char2"/>
          <w:rtl/>
        </w:rPr>
        <w:t>اموزد،) از غ</w:t>
      </w:r>
      <w:r w:rsidR="000C5D3E" w:rsidRPr="00104547">
        <w:rPr>
          <w:rStyle w:val="Char2"/>
          <w:rtl/>
        </w:rPr>
        <w:t>ی</w:t>
      </w:r>
      <w:r w:rsidRPr="00104547">
        <w:rPr>
          <w:rStyle w:val="Char2"/>
          <w:rtl/>
        </w:rPr>
        <w:t>ب آگاه ن</w:t>
      </w:r>
      <w:r w:rsidR="000C5D3E" w:rsidRPr="00104547">
        <w:rPr>
          <w:rStyle w:val="Char2"/>
          <w:rtl/>
        </w:rPr>
        <w:t>ی</w:t>
      </w:r>
      <w:r w:rsidRPr="00104547">
        <w:rPr>
          <w:rStyle w:val="Char2"/>
          <w:rtl/>
        </w:rPr>
        <w:t>ستم!</w:t>
      </w:r>
      <w:r w:rsidRPr="00104547">
        <w:rPr>
          <w:rFonts w:ascii="Tahoma" w:hAnsi="Tahoma" w:cs="Traditional Arabic"/>
          <w:sz w:val="28"/>
          <w:szCs w:val="28"/>
          <w:rtl/>
        </w:rPr>
        <w:t>»</w:t>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می‌گوید: گنجینه‌های خداوند نزد پیامبر</w:t>
      </w:r>
      <w:r w:rsidR="0070573B" w:rsidRPr="00104547">
        <w:rPr>
          <w:rStyle w:val="Char2"/>
          <w:rFonts w:hint="cs"/>
          <w:rtl/>
        </w:rPr>
        <w:t xml:space="preserve"> </w:t>
      </w:r>
      <w:r w:rsidR="0070573B" w:rsidRPr="00104547">
        <w:rPr>
          <w:rFonts w:ascii="Times New Roman" w:hAnsi="Times New Roman" w:cs="CTraditional Arabic" w:hint="cs"/>
          <w:sz w:val="28"/>
          <w:szCs w:val="28"/>
          <w:rtl/>
          <w:lang w:bidi="fa-IR"/>
        </w:rPr>
        <w:t>ج</w:t>
      </w:r>
      <w:r w:rsidRPr="00104547">
        <w:rPr>
          <w:rStyle w:val="Char2"/>
          <w:rFonts w:hint="cs"/>
          <w:rtl/>
        </w:rPr>
        <w:t xml:space="preserve"> نیست، پس چگونه نزد امام می‌باشد</w:t>
      </w:r>
      <w:r w:rsidR="00435B45" w:rsidRPr="00104547">
        <w:rPr>
          <w:rStyle w:val="Char2"/>
          <w:rFonts w:hint="cs"/>
          <w:rtl/>
        </w:rPr>
        <w:t xml:space="preserve"> این‌ها </w:t>
      </w:r>
      <w:r w:rsidRPr="00104547">
        <w:rPr>
          <w:rStyle w:val="Char2"/>
          <w:rFonts w:hint="cs"/>
          <w:rtl/>
        </w:rPr>
        <w:t>[منظور راویان غالی] ائمه را از لحاظ مقام بالاتر از انبیاء به شمار می‌آورند</w:t>
      </w:r>
      <w:r w:rsidRPr="00104547">
        <w:rPr>
          <w:rStyle w:val="Char2"/>
          <w:vertAlign w:val="superscript"/>
          <w:rtl/>
        </w:rPr>
        <w:footnoteReference w:id="188"/>
      </w:r>
      <w:r w:rsidRPr="00104547">
        <w:rPr>
          <w:rStyle w:val="Char2"/>
          <w:rFonts w:hint="cs"/>
          <w:rtl/>
        </w:rPr>
        <w:t>.</w:t>
      </w:r>
    </w:p>
    <w:p w:rsidR="0070573B"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ج </w:t>
      </w:r>
      <w:r w:rsidRPr="00104547">
        <w:rPr>
          <w:rFonts w:ascii="Times New Roman" w:hAnsi="Times New Roman" w:cs="2  Badr" w:hint="cs"/>
          <w:sz w:val="28"/>
          <w:szCs w:val="28"/>
          <w:rtl/>
          <w:lang w:bidi="fa-IR"/>
        </w:rPr>
        <w:t>–</w:t>
      </w:r>
      <w:r w:rsidRPr="00104547">
        <w:rPr>
          <w:rStyle w:val="Char2"/>
          <w:rFonts w:hint="cs"/>
          <w:rtl/>
        </w:rPr>
        <w:t xml:space="preserve"> خداوند رسول خود را چنین توصیف می‌نماید که برخی از اخبار گذشت</w:t>
      </w:r>
      <w:r w:rsidR="0070573B" w:rsidRPr="00104547">
        <w:rPr>
          <w:rStyle w:val="Char2"/>
          <w:rFonts w:hint="cs"/>
          <w:rtl/>
        </w:rPr>
        <w:t>ه‌</w:t>
      </w:r>
      <w:r w:rsidRPr="00104547">
        <w:rPr>
          <w:rStyle w:val="Char2"/>
          <w:rFonts w:hint="cs"/>
          <w:rtl/>
        </w:rPr>
        <w:t>گان را نمی‌داند مثلاً قرآن می‌فرماید:</w:t>
      </w:r>
    </w:p>
    <w:p w:rsidR="0070573B" w:rsidRPr="00104547" w:rsidRDefault="0070573B"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أَلَمۡ يَأۡتِكُمۡ نَبَؤُاْ </w:t>
      </w:r>
      <w:r w:rsidRPr="00104547">
        <w:rPr>
          <w:rStyle w:val="Char7"/>
          <w:rFonts w:hint="cs"/>
          <w:rtl/>
        </w:rPr>
        <w:t>ٱ</w:t>
      </w:r>
      <w:r w:rsidRPr="00104547">
        <w:rPr>
          <w:rStyle w:val="Char7"/>
          <w:rFonts w:hint="eastAsia"/>
          <w:rtl/>
        </w:rPr>
        <w:t>لَّذِينَ</w:t>
      </w:r>
      <w:r w:rsidRPr="00104547">
        <w:rPr>
          <w:rStyle w:val="Char7"/>
          <w:rtl/>
        </w:rPr>
        <w:t xml:space="preserve"> مِن قَبۡلِكُمۡ قَوۡمِ نُوحٖ وَعَادٖ وَثَمُودَ وَ</w:t>
      </w:r>
      <w:r w:rsidRPr="00104547">
        <w:rPr>
          <w:rStyle w:val="Char7"/>
          <w:rFonts w:hint="cs"/>
          <w:rtl/>
        </w:rPr>
        <w:t>ٱ</w:t>
      </w:r>
      <w:r w:rsidRPr="00104547">
        <w:rPr>
          <w:rStyle w:val="Char7"/>
          <w:rFonts w:hint="eastAsia"/>
          <w:rtl/>
        </w:rPr>
        <w:t>لَّذِينَ</w:t>
      </w:r>
      <w:r w:rsidRPr="00104547">
        <w:rPr>
          <w:rStyle w:val="Char7"/>
          <w:rtl/>
        </w:rPr>
        <w:t xml:space="preserve"> مِنۢ بَعۡدِهِمۡ لَا يَعۡلَمُهُمۡ إِلَّا </w:t>
      </w:r>
      <w:r w:rsidRPr="00104547">
        <w:rPr>
          <w:rStyle w:val="Char7"/>
          <w:rFonts w:hint="cs"/>
          <w:rtl/>
        </w:rPr>
        <w:t>ٱ</w:t>
      </w:r>
      <w:r w:rsidRPr="00104547">
        <w:rPr>
          <w:rStyle w:val="Char7"/>
          <w:rFonts w:hint="eastAsia"/>
          <w:rtl/>
        </w:rPr>
        <w:t>للَّهُۚ</w:t>
      </w:r>
      <w:r w:rsidRPr="00104547">
        <w:rPr>
          <w:rStyle w:val="Char7"/>
          <w:rtl/>
        </w:rPr>
        <w:t xml:space="preserve"> جَآءَتۡهُمۡ رُسُلُهُم بِ</w:t>
      </w:r>
      <w:r w:rsidRPr="00104547">
        <w:rPr>
          <w:rStyle w:val="Char7"/>
          <w:rFonts w:hint="cs"/>
          <w:rtl/>
        </w:rPr>
        <w:t>ٱ</w:t>
      </w:r>
      <w:r w:rsidRPr="00104547">
        <w:rPr>
          <w:rStyle w:val="Char7"/>
          <w:rFonts w:hint="eastAsia"/>
          <w:rtl/>
        </w:rPr>
        <w:t>لۡبَيِّنَٰتِ</w:t>
      </w:r>
      <w:r w:rsidRPr="00104547">
        <w:rPr>
          <w:rStyle w:val="Char7"/>
          <w:rtl/>
        </w:rPr>
        <w:t xml:space="preserve"> فَرَدُّوٓاْ أَيۡدِيَهُمۡ فِيٓ أَفۡوَٰهِهِمۡ وَقَالُوٓاْ إِنَّا كَفَرۡنَا بِمَآ أُرۡسِلۡتُم بِهِ</w:t>
      </w:r>
      <w:r w:rsidRPr="00104547">
        <w:rPr>
          <w:rStyle w:val="Char7"/>
          <w:rFonts w:hint="cs"/>
          <w:rtl/>
        </w:rPr>
        <w:t>ۦ</w:t>
      </w:r>
      <w:r w:rsidRPr="00104547">
        <w:rPr>
          <w:rStyle w:val="Char7"/>
          <w:rtl/>
        </w:rPr>
        <w:t xml:space="preserve"> وَإِنَّا لَفِي شَكّٖ مِّمَّا تَدۡعُونَنَآ إِلَيۡهِ مُرِيبٖ٩</w:t>
      </w:r>
      <w:r w:rsidRPr="00104547">
        <w:rPr>
          <w:rStyle w:val="Char2"/>
          <w:rFonts w:cs="Traditional Arabic"/>
          <w:color w:val="000000"/>
          <w:shd w:val="clear" w:color="auto" w:fill="FFFFFF"/>
          <w:rtl/>
        </w:rPr>
        <w:t>﴾</w:t>
      </w:r>
      <w:r w:rsidRPr="00104547">
        <w:rPr>
          <w:rStyle w:val="Char5"/>
          <w:rtl/>
        </w:rPr>
        <w:t xml:space="preserve"> [إبراه</w:t>
      </w:r>
      <w:r w:rsidR="0024533F">
        <w:rPr>
          <w:rStyle w:val="Char5"/>
          <w:rtl/>
        </w:rPr>
        <w:t>ی</w:t>
      </w:r>
      <w:r w:rsidRPr="00104547">
        <w:rPr>
          <w:rStyle w:val="Char5"/>
          <w:rtl/>
        </w:rPr>
        <w:t>م: 9]</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Fonts w:ascii="Tahoma" w:hAnsi="Tahoma" w:cs="Traditional Arabic"/>
          <w:sz w:val="28"/>
          <w:szCs w:val="28"/>
          <w:rtl/>
        </w:rPr>
        <w:t>«</w:t>
      </w:r>
      <w:r w:rsidRPr="00104547">
        <w:rPr>
          <w:rStyle w:val="Char2"/>
          <w:rtl/>
        </w:rPr>
        <w:t>آ</w:t>
      </w:r>
      <w:r w:rsidR="000C5D3E" w:rsidRPr="00104547">
        <w:rPr>
          <w:rStyle w:val="Char2"/>
          <w:rtl/>
        </w:rPr>
        <w:t>ی</w:t>
      </w:r>
      <w:r w:rsidRPr="00104547">
        <w:rPr>
          <w:rStyle w:val="Char2"/>
          <w:rtl/>
        </w:rPr>
        <w:t xml:space="preserve">ا خبر </w:t>
      </w:r>
      <w:r w:rsidR="000C5D3E" w:rsidRPr="00104547">
        <w:rPr>
          <w:rStyle w:val="Char2"/>
          <w:rtl/>
        </w:rPr>
        <w:t>ک</w:t>
      </w:r>
      <w:r w:rsidRPr="00104547">
        <w:rPr>
          <w:rStyle w:val="Char2"/>
          <w:rtl/>
        </w:rPr>
        <w:t xml:space="preserve">سانى </w:t>
      </w:r>
      <w:r w:rsidR="000C5D3E" w:rsidRPr="00104547">
        <w:rPr>
          <w:rStyle w:val="Char2"/>
          <w:rtl/>
        </w:rPr>
        <w:t>ک</w:t>
      </w:r>
      <w:r w:rsidRPr="00104547">
        <w:rPr>
          <w:rStyle w:val="Char2"/>
          <w:rtl/>
        </w:rPr>
        <w:t>ه پ</w:t>
      </w:r>
      <w:r w:rsidR="000C5D3E" w:rsidRPr="00104547">
        <w:rPr>
          <w:rStyle w:val="Char2"/>
          <w:rtl/>
        </w:rPr>
        <w:t>ی</w:t>
      </w:r>
      <w:r w:rsidRPr="00104547">
        <w:rPr>
          <w:rStyle w:val="Char2"/>
          <w:rtl/>
        </w:rPr>
        <w:t>ش از شما بودند، به شما نرس</w:t>
      </w:r>
      <w:r w:rsidR="000C5D3E" w:rsidRPr="00104547">
        <w:rPr>
          <w:rStyle w:val="Char2"/>
          <w:rtl/>
        </w:rPr>
        <w:t>ی</w:t>
      </w:r>
      <w:r w:rsidRPr="00104547">
        <w:rPr>
          <w:rStyle w:val="Char2"/>
          <w:rtl/>
        </w:rPr>
        <w:t>د؟! «قوم نوح‏» و «عاد» و «ثمود» و</w:t>
      </w:r>
      <w:r w:rsidR="00435B45" w:rsidRPr="00104547">
        <w:rPr>
          <w:rStyle w:val="Char2"/>
          <w:rtl/>
        </w:rPr>
        <w:t xml:space="preserve"> آن‌ها </w:t>
      </w:r>
      <w:r w:rsidR="000C5D3E" w:rsidRPr="00104547">
        <w:rPr>
          <w:rStyle w:val="Char2"/>
          <w:rtl/>
        </w:rPr>
        <w:t>ک</w:t>
      </w:r>
      <w:r w:rsidRPr="00104547">
        <w:rPr>
          <w:rStyle w:val="Char2"/>
          <w:rtl/>
        </w:rPr>
        <w:t>ه پس از ا</w:t>
      </w:r>
      <w:r w:rsidR="000C5D3E" w:rsidRPr="00104547">
        <w:rPr>
          <w:rStyle w:val="Char2"/>
          <w:rtl/>
        </w:rPr>
        <w:t>ی</w:t>
      </w:r>
      <w:r w:rsidRPr="00104547">
        <w:rPr>
          <w:rStyle w:val="Char2"/>
          <w:rtl/>
        </w:rPr>
        <w:t>شان بودند; همان</w:t>
      </w:r>
      <w:r w:rsidR="0070573B" w:rsidRPr="00104547">
        <w:rPr>
          <w:rStyle w:val="Char2"/>
          <w:rFonts w:hint="cs"/>
          <w:rtl/>
        </w:rPr>
        <w:t>‌</w:t>
      </w:r>
      <w:r w:rsidRPr="00104547">
        <w:rPr>
          <w:rStyle w:val="Char2"/>
          <w:rtl/>
        </w:rPr>
        <w:t xml:space="preserve">ها </w:t>
      </w:r>
      <w:r w:rsidR="000C5D3E" w:rsidRPr="00104547">
        <w:rPr>
          <w:rStyle w:val="Char2"/>
          <w:rtl/>
        </w:rPr>
        <w:t>ک</w:t>
      </w:r>
      <w:r w:rsidRPr="00104547">
        <w:rPr>
          <w:rStyle w:val="Char2"/>
          <w:rtl/>
        </w:rPr>
        <w:t>ه جز خداوند از آنان آگاه ن</w:t>
      </w:r>
      <w:r w:rsidR="000C5D3E" w:rsidRPr="00104547">
        <w:rPr>
          <w:rStyle w:val="Char2"/>
          <w:rtl/>
        </w:rPr>
        <w:t>ی</w:t>
      </w:r>
      <w:r w:rsidRPr="00104547">
        <w:rPr>
          <w:rStyle w:val="Char2"/>
          <w:rtl/>
        </w:rPr>
        <w:t>ست</w:t>
      </w:r>
      <w:r w:rsidRPr="00104547">
        <w:rPr>
          <w:rFonts w:ascii="Tahoma" w:hAnsi="Tahoma" w:cs="Traditional Arabic"/>
          <w:sz w:val="28"/>
          <w:szCs w:val="28"/>
          <w:rtl/>
        </w:rPr>
        <w:t>»</w:t>
      </w:r>
      <w:r w:rsidRPr="00104547">
        <w:rPr>
          <w:rStyle w:val="Char2"/>
          <w:rFonts w:hint="cs"/>
          <w:rtl/>
        </w:rPr>
        <w:t>.</w:t>
      </w:r>
    </w:p>
    <w:p w:rsidR="0070573B"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و نیز در سوره کهف می‌فرماید:</w:t>
      </w:r>
    </w:p>
    <w:p w:rsidR="00DC04C7" w:rsidRPr="00104547" w:rsidRDefault="0070573B"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سَيَقُولُونَ ثَلَٰثَةٞ رَّابِعُهُمۡ كَلۡبُهُمۡ وَيَقُولُونَ خَمۡسَةٞ سَادِسُهُمۡ كَلۡبُهُمۡ رَجۡمَۢا بِ</w:t>
      </w:r>
      <w:r w:rsidRPr="00104547">
        <w:rPr>
          <w:rStyle w:val="Char7"/>
          <w:rFonts w:hint="cs"/>
          <w:rtl/>
        </w:rPr>
        <w:t>ٱ</w:t>
      </w:r>
      <w:r w:rsidRPr="00104547">
        <w:rPr>
          <w:rStyle w:val="Char7"/>
          <w:rFonts w:hint="eastAsia"/>
          <w:rtl/>
        </w:rPr>
        <w:t>لۡغَيۡبِۖ</w:t>
      </w:r>
      <w:r w:rsidRPr="00104547">
        <w:rPr>
          <w:rStyle w:val="Char7"/>
          <w:rtl/>
        </w:rPr>
        <w:t xml:space="preserve"> وَيَقُولُونَ سَبۡعَةٞ وَثَامِنُهُمۡ كَلۡبُهُمۡۚ قُل رَّبِّيٓ أَعۡلَمُ بِعِدَّتِهِم مَّا يَعۡلَمُهُمۡ إِلَّا قَلِيلٞۗ فَلَا تُمَارِ فِيهِمۡ إِ</w:t>
      </w:r>
      <w:r w:rsidRPr="00104547">
        <w:rPr>
          <w:rStyle w:val="Char7"/>
          <w:rFonts w:hint="eastAsia"/>
          <w:rtl/>
        </w:rPr>
        <w:t>لَّا</w:t>
      </w:r>
      <w:r w:rsidRPr="00104547">
        <w:rPr>
          <w:rStyle w:val="Char7"/>
          <w:rtl/>
        </w:rPr>
        <w:t xml:space="preserve"> مِرَآءٗ ظَٰهِرٗا وَلَا تَسۡتَفۡتِ فِيهِم مِّنۡهُمۡ أَحَدٗا٢٢</w:t>
      </w:r>
      <w:r w:rsidRPr="00104547">
        <w:rPr>
          <w:rStyle w:val="Char2"/>
          <w:rFonts w:cs="Traditional Arabic"/>
          <w:color w:val="000000"/>
          <w:shd w:val="clear" w:color="auto" w:fill="FFFFFF"/>
          <w:rtl/>
        </w:rPr>
        <w:t>﴾</w:t>
      </w:r>
      <w:r w:rsidRPr="00104547">
        <w:rPr>
          <w:rStyle w:val="Char5"/>
          <w:rtl/>
        </w:rPr>
        <w:t xml:space="preserve"> [الكهف: 22]</w:t>
      </w:r>
      <w:r w:rsidR="00DC04C7" w:rsidRPr="00104547">
        <w:rPr>
          <w:rStyle w:val="Char2"/>
          <w:vertAlign w:val="superscript"/>
          <w:rtl/>
        </w:rPr>
        <w:footnoteReference w:id="189"/>
      </w:r>
      <w:r w:rsidR="00DC04C7"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Fonts w:ascii="Times New Roman" w:hAnsi="Times New Roman" w:cs="Traditional Arabic" w:hint="cs"/>
          <w:sz w:val="20"/>
          <w:szCs w:val="28"/>
          <w:rtl/>
          <w:lang w:bidi="fa-IR"/>
        </w:rPr>
        <w:t>«</w:t>
      </w:r>
      <w:r w:rsidRPr="00104547">
        <w:rPr>
          <w:rStyle w:val="Char2"/>
          <w:rFonts w:hint="cs"/>
          <w:rtl/>
        </w:rPr>
        <w:t>بگو پروردگارم به تعداد آنان آگاه‌تر است</w:t>
      </w:r>
      <w:r w:rsidRPr="00104547">
        <w:rPr>
          <w:rFonts w:ascii="Times New Roman" w:hAnsi="Times New Roman" w:cs="Traditional Arabic" w:hint="cs"/>
          <w:sz w:val="20"/>
          <w:szCs w:val="28"/>
          <w:rtl/>
          <w:lang w:bidi="fa-IR"/>
        </w:rPr>
        <w:t>»</w:t>
      </w:r>
      <w:r w:rsidRPr="00104547">
        <w:rPr>
          <w:rStyle w:val="Char2"/>
          <w:rFonts w:hint="cs"/>
          <w:rtl/>
        </w:rPr>
        <w:t>.</w:t>
      </w:r>
    </w:p>
    <w:p w:rsidR="0070573B"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د </w:t>
      </w:r>
      <w:r w:rsidRPr="00104547">
        <w:rPr>
          <w:rFonts w:ascii="Times New Roman" w:hAnsi="Times New Roman" w:cs="2  Badr" w:hint="cs"/>
          <w:sz w:val="28"/>
          <w:szCs w:val="28"/>
          <w:rtl/>
          <w:lang w:bidi="fa-IR"/>
        </w:rPr>
        <w:t>–</w:t>
      </w:r>
      <w:r w:rsidRPr="00104547">
        <w:rPr>
          <w:rStyle w:val="Char2"/>
          <w:rFonts w:hint="cs"/>
          <w:rtl/>
        </w:rPr>
        <w:t xml:space="preserve"> خداوند پیامبرش</w:t>
      </w:r>
      <w:r w:rsidR="0070573B" w:rsidRPr="00104547">
        <w:rPr>
          <w:rStyle w:val="Char2"/>
          <w:rFonts w:hint="cs"/>
          <w:rtl/>
        </w:rPr>
        <w:t xml:space="preserve"> </w:t>
      </w:r>
      <w:r w:rsidR="0070573B" w:rsidRPr="00104547">
        <w:rPr>
          <w:rFonts w:ascii="Times New Roman" w:hAnsi="Times New Roman" w:cs="CTraditional Arabic" w:hint="cs"/>
          <w:sz w:val="28"/>
          <w:szCs w:val="28"/>
          <w:rtl/>
          <w:lang w:bidi="fa-IR"/>
        </w:rPr>
        <w:t>ج</w:t>
      </w:r>
      <w:r w:rsidRPr="00104547">
        <w:rPr>
          <w:rStyle w:val="Char2"/>
          <w:rFonts w:hint="cs"/>
          <w:rtl/>
        </w:rPr>
        <w:t xml:space="preserve"> را توصیف می‌نماید به عدم علم و بی‌خبری از برخی قضایا که در اطراف مدینه روی داده است، که بیانگر عدم علم وی به غیب است. و در قرآن می‌فرماید:</w:t>
      </w:r>
    </w:p>
    <w:p w:rsidR="00DC04C7" w:rsidRPr="00104547" w:rsidRDefault="0070573B"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وَمِمَّنۡ حَوۡلَكُم مِّنَ </w:t>
      </w:r>
      <w:r w:rsidRPr="00104547">
        <w:rPr>
          <w:rStyle w:val="Char7"/>
          <w:rFonts w:hint="cs"/>
          <w:rtl/>
        </w:rPr>
        <w:t>ٱ</w:t>
      </w:r>
      <w:r w:rsidRPr="00104547">
        <w:rPr>
          <w:rStyle w:val="Char7"/>
          <w:rFonts w:hint="eastAsia"/>
          <w:rtl/>
        </w:rPr>
        <w:t>لۡأَعۡرَابِ</w:t>
      </w:r>
      <w:r w:rsidRPr="00104547">
        <w:rPr>
          <w:rStyle w:val="Char7"/>
          <w:rtl/>
        </w:rPr>
        <w:t xml:space="preserve"> مُنَٰفِقُونَۖ وَمِنۡ أَهۡلِ </w:t>
      </w:r>
      <w:r w:rsidRPr="00104547">
        <w:rPr>
          <w:rStyle w:val="Char7"/>
          <w:rFonts w:hint="cs"/>
          <w:rtl/>
        </w:rPr>
        <w:t>ٱ</w:t>
      </w:r>
      <w:r w:rsidRPr="00104547">
        <w:rPr>
          <w:rStyle w:val="Char7"/>
          <w:rFonts w:hint="eastAsia"/>
          <w:rtl/>
        </w:rPr>
        <w:t>لۡمَدِينَةِ</w:t>
      </w:r>
      <w:r w:rsidRPr="00104547">
        <w:rPr>
          <w:rStyle w:val="Char7"/>
          <w:rtl/>
        </w:rPr>
        <w:t xml:space="preserve"> مَرَدُواْ عَلَى </w:t>
      </w:r>
      <w:r w:rsidRPr="00104547">
        <w:rPr>
          <w:rStyle w:val="Char7"/>
          <w:rFonts w:hint="cs"/>
          <w:rtl/>
        </w:rPr>
        <w:t>ٱ</w:t>
      </w:r>
      <w:r w:rsidRPr="00104547">
        <w:rPr>
          <w:rStyle w:val="Char7"/>
          <w:rFonts w:hint="eastAsia"/>
          <w:rtl/>
        </w:rPr>
        <w:t>لنِّفَاقِ</w:t>
      </w:r>
      <w:r w:rsidRPr="00104547">
        <w:rPr>
          <w:rStyle w:val="Char7"/>
          <w:rtl/>
        </w:rPr>
        <w:t xml:space="preserve"> لَا تَعۡلَمُهُمۡۖ نَحۡنُ نَعۡلَمُهُمۡۚ سَنُعَذِّبُهُم مَّرَّتَيۡنِ ثُمَّ يُرَدُّونَ إِلَىٰ عَذَابٍ عَظِيمٖ١٠١</w:t>
      </w:r>
      <w:r w:rsidRPr="00104547">
        <w:rPr>
          <w:rStyle w:val="Char2"/>
          <w:rFonts w:cs="Traditional Arabic"/>
          <w:color w:val="000000"/>
          <w:shd w:val="clear" w:color="auto" w:fill="FFFFFF"/>
          <w:rtl/>
        </w:rPr>
        <w:t>﴾</w:t>
      </w:r>
      <w:r w:rsidRPr="00104547">
        <w:rPr>
          <w:rStyle w:val="Char5"/>
          <w:rtl/>
        </w:rPr>
        <w:t xml:space="preserve"> [التوبة: 101]</w:t>
      </w:r>
      <w:r w:rsidR="00DC04C7" w:rsidRPr="00104547">
        <w:rPr>
          <w:rStyle w:val="Char2"/>
          <w:vertAlign w:val="superscript"/>
          <w:rtl/>
        </w:rPr>
        <w:footnoteReference w:id="190"/>
      </w:r>
      <w:r w:rsidR="00DC04C7"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و از (م</w:t>
      </w:r>
      <w:r w:rsidR="000C5D3E" w:rsidRPr="00104547">
        <w:rPr>
          <w:rStyle w:val="Char2"/>
          <w:rtl/>
        </w:rPr>
        <w:t>ی</w:t>
      </w:r>
      <w:r w:rsidRPr="00104547">
        <w:rPr>
          <w:rStyle w:val="Char2"/>
          <w:rtl/>
        </w:rPr>
        <w:t>ان) اعراب باد</w:t>
      </w:r>
      <w:r w:rsidR="000C5D3E" w:rsidRPr="00104547">
        <w:rPr>
          <w:rStyle w:val="Char2"/>
          <w:rtl/>
        </w:rPr>
        <w:t>ی</w:t>
      </w:r>
      <w:r w:rsidRPr="00104547">
        <w:rPr>
          <w:rStyle w:val="Char2"/>
          <w:rtl/>
        </w:rPr>
        <w:t>ه‏نش</w:t>
      </w:r>
      <w:r w:rsidR="000C5D3E" w:rsidRPr="00104547">
        <w:rPr>
          <w:rStyle w:val="Char2"/>
          <w:rtl/>
        </w:rPr>
        <w:t>ی</w:t>
      </w:r>
      <w:r w:rsidRPr="00104547">
        <w:rPr>
          <w:rStyle w:val="Char2"/>
          <w:rtl/>
        </w:rPr>
        <w:t xml:space="preserve">ن </w:t>
      </w:r>
      <w:r w:rsidR="000C5D3E" w:rsidRPr="00104547">
        <w:rPr>
          <w:rStyle w:val="Char2"/>
          <w:rtl/>
        </w:rPr>
        <w:t>ک</w:t>
      </w:r>
      <w:r w:rsidRPr="00104547">
        <w:rPr>
          <w:rStyle w:val="Char2"/>
          <w:rtl/>
        </w:rPr>
        <w:t>ه اطراف شما هستند، جمعى منافقند; و از اهل مد</w:t>
      </w:r>
      <w:r w:rsidR="000C5D3E" w:rsidRPr="00104547">
        <w:rPr>
          <w:rStyle w:val="Char2"/>
          <w:rtl/>
        </w:rPr>
        <w:t>ی</w:t>
      </w:r>
      <w:r w:rsidRPr="00104547">
        <w:rPr>
          <w:rStyle w:val="Char2"/>
          <w:rtl/>
        </w:rPr>
        <w:t>نه (ن</w:t>
      </w:r>
      <w:r w:rsidR="000C5D3E" w:rsidRPr="00104547">
        <w:rPr>
          <w:rStyle w:val="Char2"/>
          <w:rtl/>
        </w:rPr>
        <w:t>ی</w:t>
      </w:r>
      <w:r w:rsidRPr="00104547">
        <w:rPr>
          <w:rStyle w:val="Char2"/>
          <w:rtl/>
        </w:rPr>
        <w:t>ز)، گروهى سخت به نفاق پاى بندند. تو</w:t>
      </w:r>
      <w:r w:rsidR="00435B45" w:rsidRPr="00104547">
        <w:rPr>
          <w:rStyle w:val="Char2"/>
          <w:rtl/>
        </w:rPr>
        <w:t xml:space="preserve"> آن‌ها </w:t>
      </w:r>
      <w:r w:rsidRPr="00104547">
        <w:rPr>
          <w:rStyle w:val="Char2"/>
          <w:rtl/>
        </w:rPr>
        <w:t>را نمى‏شناسى، ولى ما</w:t>
      </w:r>
      <w:r w:rsidR="00435B45" w:rsidRPr="00104547">
        <w:rPr>
          <w:rStyle w:val="Char2"/>
          <w:rtl/>
        </w:rPr>
        <w:t xml:space="preserve"> آن‌ها </w:t>
      </w:r>
      <w:r w:rsidRPr="00104547">
        <w:rPr>
          <w:rStyle w:val="Char2"/>
          <w:rtl/>
        </w:rPr>
        <w:t>را مى</w:t>
      </w:r>
      <w:r w:rsidRPr="00104547">
        <w:rPr>
          <w:rStyle w:val="Char2"/>
          <w:rFonts w:hint="cs"/>
          <w:rtl/>
        </w:rPr>
        <w:t>‌</w:t>
      </w:r>
      <w:r w:rsidRPr="00104547">
        <w:rPr>
          <w:rStyle w:val="Char2"/>
          <w:rtl/>
        </w:rPr>
        <w:t>شناس</w:t>
      </w:r>
      <w:r w:rsidR="000C5D3E" w:rsidRPr="00104547">
        <w:rPr>
          <w:rStyle w:val="Char2"/>
          <w:rtl/>
        </w:rPr>
        <w:t>ی</w:t>
      </w:r>
      <w:r w:rsidRPr="00104547">
        <w:rPr>
          <w:rStyle w:val="Char2"/>
          <w:rtl/>
        </w:rPr>
        <w:t>م. بزودى</w:t>
      </w:r>
      <w:r w:rsidR="00435B45" w:rsidRPr="00104547">
        <w:rPr>
          <w:rStyle w:val="Char2"/>
          <w:rtl/>
        </w:rPr>
        <w:t xml:space="preserve"> آن‌ها </w:t>
      </w:r>
      <w:r w:rsidRPr="00104547">
        <w:rPr>
          <w:rStyle w:val="Char2"/>
          <w:rtl/>
        </w:rPr>
        <w:t>را دو بار مجازات مى‏</w:t>
      </w:r>
      <w:r w:rsidR="000C5D3E" w:rsidRPr="00104547">
        <w:rPr>
          <w:rStyle w:val="Char2"/>
          <w:rtl/>
        </w:rPr>
        <w:t>ک</w:t>
      </w:r>
      <w:r w:rsidRPr="00104547">
        <w:rPr>
          <w:rStyle w:val="Char2"/>
          <w:rtl/>
        </w:rPr>
        <w:t>ن</w:t>
      </w:r>
      <w:r w:rsidR="000C5D3E" w:rsidRPr="00104547">
        <w:rPr>
          <w:rStyle w:val="Char2"/>
          <w:rtl/>
        </w:rPr>
        <w:t>ی</w:t>
      </w:r>
      <w:r w:rsidRPr="00104547">
        <w:rPr>
          <w:rStyle w:val="Char2"/>
          <w:rtl/>
        </w:rPr>
        <w:t>م (:مجازاتى با رسوا</w:t>
      </w:r>
      <w:r w:rsidR="000C5D3E" w:rsidRPr="00104547">
        <w:rPr>
          <w:rStyle w:val="Char2"/>
          <w:rtl/>
        </w:rPr>
        <w:t>ی</w:t>
      </w:r>
      <w:r w:rsidRPr="00104547">
        <w:rPr>
          <w:rStyle w:val="Char2"/>
          <w:rtl/>
        </w:rPr>
        <w:t>ى در دن</w:t>
      </w:r>
      <w:r w:rsidR="000C5D3E" w:rsidRPr="00104547">
        <w:rPr>
          <w:rStyle w:val="Char2"/>
          <w:rtl/>
        </w:rPr>
        <w:t>ی</w:t>
      </w:r>
      <w:r w:rsidRPr="00104547">
        <w:rPr>
          <w:rStyle w:val="Char2"/>
          <w:rtl/>
        </w:rPr>
        <w:t>ا، و مجازاتى به هنگام مرگ); سپس بسوى مجازات بزرگى (در ق</w:t>
      </w:r>
      <w:r w:rsidR="000C5D3E" w:rsidRPr="00104547">
        <w:rPr>
          <w:rStyle w:val="Char2"/>
          <w:rtl/>
        </w:rPr>
        <w:t>ی</w:t>
      </w:r>
      <w:r w:rsidRPr="00104547">
        <w:rPr>
          <w:rStyle w:val="Char2"/>
          <w:rtl/>
        </w:rPr>
        <w:t>امت)فرستاده مى‏شوند</w:t>
      </w:r>
      <w:r w:rsidRPr="00104547">
        <w:rPr>
          <w:rFonts w:ascii="Times New Roman" w:hAnsi="Times New Roman" w:cs="Traditional Arabic" w:hint="cs"/>
          <w:sz w:val="28"/>
          <w:szCs w:val="28"/>
          <w:rtl/>
          <w:lang w:bidi="fa-IR"/>
        </w:rPr>
        <w:t>»</w:t>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پس چگونه گفته می‌شود که در مورد شخصی که منزلتش از پیامبر</w:t>
      </w:r>
      <w:r w:rsidR="0070573B" w:rsidRPr="00104547">
        <w:rPr>
          <w:rStyle w:val="Char2"/>
          <w:rFonts w:hint="cs"/>
          <w:rtl/>
        </w:rPr>
        <w:t xml:space="preserve"> </w:t>
      </w:r>
      <w:r w:rsidR="0070573B" w:rsidRPr="00104547">
        <w:rPr>
          <w:rFonts w:ascii="Times New Roman" w:hAnsi="Times New Roman" w:cs="CTraditional Arabic" w:hint="cs"/>
          <w:sz w:val="28"/>
          <w:szCs w:val="28"/>
          <w:rtl/>
          <w:lang w:bidi="fa-IR"/>
        </w:rPr>
        <w:t>ج</w:t>
      </w:r>
      <w:r w:rsidRPr="00104547">
        <w:rPr>
          <w:rStyle w:val="Char2"/>
          <w:rFonts w:hint="cs"/>
          <w:rtl/>
        </w:rPr>
        <w:t xml:space="preserve"> پائین‌تر است [که او آگاه به غیب است]. برقعی می‌گوید: در این</w:t>
      </w:r>
      <w:r w:rsidR="0070573B" w:rsidRPr="00104547">
        <w:rPr>
          <w:rStyle w:val="Char2"/>
          <w:rFonts w:hint="eastAsia"/>
          <w:rtl/>
        </w:rPr>
        <w:t>‌</w:t>
      </w:r>
      <w:r w:rsidRPr="00104547">
        <w:rPr>
          <w:rStyle w:val="Char2"/>
          <w:rFonts w:hint="cs"/>
          <w:rtl/>
        </w:rPr>
        <w:t>جا می‌گوئیم چرا در کتاب اسلامی احادیث متعارض با قرآن روایت می‌شود؟ آیا راویان این اخبار تا این حدّ از قرآن بی‌خبرند؟ یا هدفشان شبه‌انگیزی است؟</w:t>
      </w:r>
      <w:r w:rsidRPr="00104547">
        <w:rPr>
          <w:rStyle w:val="Char2"/>
          <w:vertAlign w:val="superscript"/>
          <w:rtl/>
        </w:rPr>
        <w:footnoteReference w:id="191"/>
      </w:r>
      <w:r w:rsidRPr="00104547">
        <w:rPr>
          <w:rStyle w:val="Char2"/>
          <w:rFonts w:hint="cs"/>
          <w:rtl/>
        </w:rPr>
        <w:t>.</w:t>
      </w:r>
    </w:p>
    <w:p w:rsidR="00DC04C7" w:rsidRPr="00104547" w:rsidRDefault="00DC04C7" w:rsidP="00B24603">
      <w:pPr>
        <w:pStyle w:val="6-"/>
        <w:rPr>
          <w:rtl/>
        </w:rPr>
      </w:pPr>
      <w:bookmarkStart w:id="178" w:name="_Toc307451671"/>
      <w:bookmarkStart w:id="179" w:name="_Toc439578064"/>
      <w:r w:rsidRPr="00104547">
        <w:rPr>
          <w:rFonts w:hint="cs"/>
          <w:rtl/>
        </w:rPr>
        <w:t>دوم: رد بر قائلین با ذات ادلّه‌های‌شان</w:t>
      </w:r>
      <w:bookmarkEnd w:id="178"/>
      <w:bookmarkEnd w:id="179"/>
    </w:p>
    <w:p w:rsidR="0070573B" w:rsidRPr="00104547" w:rsidRDefault="00DC04C7" w:rsidP="00B24603">
      <w:pPr>
        <w:pStyle w:val="StyleComplexBLotus12ptJustifiedFirstline05cmCharCharCharCharCharChar"/>
        <w:widowControl w:val="0"/>
        <w:spacing w:line="235" w:lineRule="auto"/>
        <w:ind w:firstLine="227"/>
        <w:rPr>
          <w:rStyle w:val="Char2"/>
          <w:rtl/>
        </w:rPr>
      </w:pPr>
      <w:r w:rsidRPr="00104547">
        <w:rPr>
          <w:rStyle w:val="Char2"/>
          <w:rFonts w:hint="cs"/>
          <w:rtl/>
        </w:rPr>
        <w:t>از روش</w:t>
      </w:r>
      <w:r w:rsidR="0070573B" w:rsidRPr="00104547">
        <w:rPr>
          <w:rStyle w:val="Char2"/>
          <w:rFonts w:hint="eastAsia"/>
          <w:rtl/>
        </w:rPr>
        <w:t>‌</w:t>
      </w:r>
      <w:r w:rsidRPr="00104547">
        <w:rPr>
          <w:rStyle w:val="Char2"/>
          <w:rFonts w:hint="cs"/>
          <w:rtl/>
        </w:rPr>
        <w:t>های که برقعی در ردّ برخی اقوال به کار می‌برد بیان می</w:t>
      </w:r>
      <w:r w:rsidRPr="00104547">
        <w:rPr>
          <w:rStyle w:val="Char2"/>
          <w:rFonts w:hint="eastAsia"/>
          <w:rtl/>
        </w:rPr>
        <w:t>‌نماید</w:t>
      </w:r>
      <w:r w:rsidRPr="00104547">
        <w:rPr>
          <w:rStyle w:val="Char2"/>
          <w:rFonts w:hint="cs"/>
          <w:rtl/>
        </w:rPr>
        <w:t>،</w:t>
      </w:r>
      <w:r w:rsidRPr="00104547">
        <w:rPr>
          <w:rStyle w:val="Char2"/>
          <w:rFonts w:hint="eastAsia"/>
          <w:rtl/>
        </w:rPr>
        <w:t xml:space="preserve"> اینکه آنچه که مورد استدلال قرار می‌گیرد بیانگر مراد استدلال‌کنندگان نیست، بلکه برعکس ذات استدلال حجت بر علیه آنان است</w:t>
      </w:r>
      <w:r w:rsidRPr="00104547">
        <w:rPr>
          <w:rStyle w:val="Char2"/>
          <w:vertAlign w:val="superscript"/>
          <w:rtl/>
        </w:rPr>
        <w:footnoteReference w:id="192"/>
      </w:r>
      <w:r w:rsidRPr="00104547">
        <w:rPr>
          <w:rStyle w:val="Char2"/>
          <w:rFonts w:hint="eastAsia"/>
          <w:rtl/>
        </w:rPr>
        <w:t>، از جمله کلینی ف</w:t>
      </w:r>
      <w:r w:rsidRPr="00104547">
        <w:rPr>
          <w:rStyle w:val="Char2"/>
          <w:rFonts w:hint="cs"/>
          <w:rtl/>
        </w:rPr>
        <w:t>ص</w:t>
      </w:r>
      <w:r w:rsidRPr="00104547">
        <w:rPr>
          <w:rStyle w:val="Char2"/>
          <w:rFonts w:hint="eastAsia"/>
          <w:rtl/>
        </w:rPr>
        <w:t xml:space="preserve">لی را به نام </w:t>
      </w:r>
      <w:r w:rsidRPr="00104547">
        <w:rPr>
          <w:rStyle w:val="Char2"/>
          <w:rFonts w:hint="cs"/>
          <w:rtl/>
        </w:rPr>
        <w:t>[</w:t>
      </w:r>
      <w:r w:rsidRPr="00104547">
        <w:rPr>
          <w:rStyle w:val="Char2"/>
          <w:rFonts w:hint="eastAsia"/>
          <w:rtl/>
        </w:rPr>
        <w:t>باب نادر در ذکر غیب</w:t>
      </w:r>
      <w:r w:rsidRPr="00104547">
        <w:rPr>
          <w:rStyle w:val="Char2"/>
          <w:rFonts w:hint="cs"/>
          <w:rtl/>
        </w:rPr>
        <w:t>]</w:t>
      </w:r>
      <w:r w:rsidRPr="00104547">
        <w:rPr>
          <w:rStyle w:val="Char2"/>
          <w:rFonts w:hint="eastAsia"/>
          <w:rtl/>
        </w:rPr>
        <w:t xml:space="preserve"> م</w:t>
      </w:r>
      <w:r w:rsidRPr="00104547">
        <w:rPr>
          <w:rStyle w:val="Char2"/>
          <w:rFonts w:hint="cs"/>
          <w:rtl/>
        </w:rPr>
        <w:t>ن</w:t>
      </w:r>
      <w:r w:rsidRPr="00104547">
        <w:rPr>
          <w:rStyle w:val="Char2"/>
          <w:rFonts w:hint="eastAsia"/>
          <w:rtl/>
        </w:rPr>
        <w:t xml:space="preserve">عقد </w:t>
      </w:r>
      <w:r w:rsidRPr="00104547">
        <w:rPr>
          <w:rStyle w:val="Char2"/>
          <w:rFonts w:hint="cs"/>
          <w:rtl/>
        </w:rPr>
        <w:t>ساخته و می‌خواهد ثابت کند که ائمه غیب می‌دانند ولیکن در حدیث سوم چیزی ایراد نموده که مراد خود را نقض می‌نماید، و آن این است که با ذکر سند از سدیر روایت کرده است: گفت: من و ابوبصیر و یحیی البزار و داود بن کثیر مجلس ابوعبدالله</w:t>
      </w:r>
      <w:r w:rsidR="0070573B" w:rsidRPr="00104547">
        <w:rPr>
          <w:rFonts w:ascii="Times New Roman" w:hAnsi="Times New Roman" w:cs="CTraditional Arabic" w:hint="cs"/>
          <w:sz w:val="28"/>
          <w:szCs w:val="28"/>
          <w:rtl/>
          <w:lang w:bidi="fa-IR"/>
        </w:rPr>
        <w:t>÷</w:t>
      </w:r>
      <w:r w:rsidRPr="00104547">
        <w:rPr>
          <w:rStyle w:val="Char2"/>
          <w:rFonts w:hint="cs"/>
          <w:rtl/>
        </w:rPr>
        <w:t xml:space="preserve"> بودیم ناگهان آنحضرت نزد ما آمد در حالیکه عصبانی بود چون در جای خود نشست فرمود: در شگفتم عده‌ای می‌پندارند ما غیب می‌دانیم [در حالیکه] جز خدا کسی غیب نمی‌داند، خواستم جاریه [</w:t>
      </w:r>
      <w:r w:rsidR="000C5D3E" w:rsidRPr="00104547">
        <w:rPr>
          <w:rStyle w:val="Char2"/>
          <w:rFonts w:hint="cs"/>
          <w:rtl/>
        </w:rPr>
        <w:t>ک</w:t>
      </w:r>
      <w:r w:rsidRPr="00104547">
        <w:rPr>
          <w:rStyle w:val="Char2"/>
          <w:rFonts w:hint="cs"/>
          <w:rtl/>
        </w:rPr>
        <w:t>ن</w:t>
      </w:r>
      <w:r w:rsidR="000C5D3E" w:rsidRPr="00104547">
        <w:rPr>
          <w:rStyle w:val="Char2"/>
          <w:rFonts w:hint="cs"/>
          <w:rtl/>
        </w:rPr>
        <w:t>ی</w:t>
      </w:r>
      <w:r w:rsidRPr="00104547">
        <w:rPr>
          <w:rStyle w:val="Char2"/>
          <w:rFonts w:hint="cs"/>
          <w:rtl/>
        </w:rPr>
        <w:t xml:space="preserve">زم فلان </w:t>
      </w:r>
      <w:r w:rsidR="000C5D3E" w:rsidRPr="00104547">
        <w:rPr>
          <w:rStyle w:val="Char2"/>
          <w:rFonts w:hint="cs"/>
          <w:rtl/>
        </w:rPr>
        <w:t>ک</w:t>
      </w:r>
      <w:r w:rsidRPr="00104547">
        <w:rPr>
          <w:rStyle w:val="Char2"/>
          <w:rFonts w:hint="cs"/>
          <w:rtl/>
        </w:rPr>
        <w:t>س] را بزنم ولى از دستم فرار کرد و نمی‌دانم در چه خانه‌ای است؟ سپس می‌گوید: چون از جای خویش برخاست و به منزل خود رفت، من و ابوبصیر و سدیر بر او وارد شدیم و به او گفتیم: فدایت شویم از شما شنیدیم در مورد جاریه‌ات چنین و چنان می‌فرمودید: و ما می‌دانیم که شما علم فراوانی می‌دانید و شما را به غیب‌گوئی نسبت نمی‌</w:t>
      </w:r>
      <w:r w:rsidRPr="00104547">
        <w:rPr>
          <w:rStyle w:val="Char2"/>
          <w:rFonts w:hint="eastAsia"/>
          <w:rtl/>
        </w:rPr>
        <w:t>‌دهیم: گفت:</w:t>
      </w:r>
      <w:r w:rsidRPr="00104547">
        <w:rPr>
          <w:rStyle w:val="Char2"/>
          <w:rFonts w:hint="cs"/>
          <w:rtl/>
        </w:rPr>
        <w:t xml:space="preserve"> </w:t>
      </w:r>
      <w:r w:rsidRPr="00104547">
        <w:rPr>
          <w:rStyle w:val="Char2"/>
          <w:rFonts w:hint="eastAsia"/>
          <w:rtl/>
        </w:rPr>
        <w:t>ای سدیر آیا قرآن نخوانده‌ای؟ گفتم آ</w:t>
      </w:r>
      <w:r w:rsidRPr="00104547">
        <w:rPr>
          <w:rStyle w:val="Char2"/>
          <w:rFonts w:hint="cs"/>
          <w:rtl/>
        </w:rPr>
        <w:t>ری؛ فرمود: آیا در آنچه خوانده‌ای به این آیه برخورد نکرده‌اید؟ که [خداوند] می‌فرماید:</w:t>
      </w:r>
    </w:p>
    <w:p w:rsidR="0070573B" w:rsidRPr="00104547" w:rsidRDefault="0070573B"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قَالَ </w:t>
      </w:r>
      <w:r w:rsidRPr="00104547">
        <w:rPr>
          <w:rStyle w:val="Char7"/>
          <w:rFonts w:hint="cs"/>
          <w:rtl/>
        </w:rPr>
        <w:t>ٱ</w:t>
      </w:r>
      <w:r w:rsidRPr="00104547">
        <w:rPr>
          <w:rStyle w:val="Char7"/>
          <w:rFonts w:hint="eastAsia"/>
          <w:rtl/>
        </w:rPr>
        <w:t>لَّذِي</w:t>
      </w:r>
      <w:r w:rsidRPr="00104547">
        <w:rPr>
          <w:rStyle w:val="Char7"/>
          <w:rtl/>
        </w:rPr>
        <w:t xml:space="preserve"> عِندَهُ</w:t>
      </w:r>
      <w:r w:rsidRPr="00104547">
        <w:rPr>
          <w:rStyle w:val="Char7"/>
          <w:rFonts w:hint="cs"/>
          <w:rtl/>
        </w:rPr>
        <w:t>ۥ</w:t>
      </w:r>
      <w:r w:rsidRPr="00104547">
        <w:rPr>
          <w:rStyle w:val="Char7"/>
          <w:rtl/>
        </w:rPr>
        <w:t xml:space="preserve"> عِلۡمٞ مِّنَ </w:t>
      </w:r>
      <w:r w:rsidRPr="00104547">
        <w:rPr>
          <w:rStyle w:val="Char7"/>
          <w:rFonts w:hint="cs"/>
          <w:rtl/>
        </w:rPr>
        <w:t>ٱ</w:t>
      </w:r>
      <w:r w:rsidRPr="00104547">
        <w:rPr>
          <w:rStyle w:val="Char7"/>
          <w:rFonts w:hint="eastAsia"/>
          <w:rtl/>
        </w:rPr>
        <w:t>لۡكِتَٰبِ</w:t>
      </w:r>
      <w:r w:rsidRPr="00104547">
        <w:rPr>
          <w:rStyle w:val="Char7"/>
          <w:rtl/>
        </w:rPr>
        <w:t xml:space="preserve"> أَنَا۠ ءَاتِيكَ بِهِ</w:t>
      </w:r>
      <w:r w:rsidRPr="00104547">
        <w:rPr>
          <w:rStyle w:val="Char7"/>
          <w:rFonts w:hint="cs"/>
          <w:rtl/>
        </w:rPr>
        <w:t>ۦ</w:t>
      </w:r>
      <w:r w:rsidRPr="00104547">
        <w:rPr>
          <w:rStyle w:val="Char7"/>
          <w:rtl/>
        </w:rPr>
        <w:t xml:space="preserve"> قَبۡلَ أَن يَرۡتَدَّ إِلَيۡكَ طَرۡفُكَۚ فَلَمَّا رَءَاهُ مُسۡتَقِرًّا عِندَهُ</w:t>
      </w:r>
      <w:r w:rsidRPr="00104547">
        <w:rPr>
          <w:rStyle w:val="Char7"/>
          <w:rFonts w:hint="cs"/>
          <w:rtl/>
        </w:rPr>
        <w:t>ۥ</w:t>
      </w:r>
      <w:r w:rsidRPr="00104547">
        <w:rPr>
          <w:rStyle w:val="Char7"/>
          <w:rtl/>
        </w:rPr>
        <w:t xml:space="preserve"> قَالَ هَٰذَا مِن فَضۡلِ رَبِّي لِيَبۡلُوَنِيٓ ءَأَشۡكُرُ أَمۡ أَكۡفُرُۖ وَمَن شَكَرَ فَإِنَّمَا يَشۡكُرُ لِ</w:t>
      </w:r>
      <w:r w:rsidRPr="00104547">
        <w:rPr>
          <w:rStyle w:val="Char7"/>
          <w:rFonts w:hint="eastAsia"/>
          <w:rtl/>
        </w:rPr>
        <w:t>نَفۡسِهِ</w:t>
      </w:r>
      <w:r w:rsidRPr="00104547">
        <w:rPr>
          <w:rStyle w:val="Char7"/>
          <w:rFonts w:hint="cs"/>
          <w:rtl/>
        </w:rPr>
        <w:t>ۦۖ</w:t>
      </w:r>
      <w:r w:rsidRPr="00104547">
        <w:rPr>
          <w:rStyle w:val="Char7"/>
          <w:rtl/>
        </w:rPr>
        <w:t xml:space="preserve"> وَمَن كَفَرَ فَإِنَّ رَبِّي غَنِيّٞ كَرِيمٞ٤٠</w:t>
      </w:r>
      <w:r w:rsidRPr="00104547">
        <w:rPr>
          <w:rStyle w:val="Char2"/>
          <w:rFonts w:cs="Traditional Arabic"/>
          <w:color w:val="000000"/>
          <w:shd w:val="clear" w:color="auto" w:fill="FFFFFF"/>
          <w:rtl/>
        </w:rPr>
        <w:t>﴾</w:t>
      </w:r>
      <w:r w:rsidRPr="00104547">
        <w:rPr>
          <w:rStyle w:val="Char5"/>
          <w:rtl/>
        </w:rPr>
        <w:t xml:space="preserve"> [النمل: 40]</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Fonts w:ascii="Tahoma" w:hAnsi="Tahoma" w:cs="Traditional Arabic"/>
          <w:sz w:val="28"/>
          <w:szCs w:val="28"/>
          <w:rtl/>
        </w:rPr>
        <w:t>«</w:t>
      </w:r>
      <w:r w:rsidRPr="00104547">
        <w:rPr>
          <w:rStyle w:val="Char2"/>
          <w:rtl/>
        </w:rPr>
        <w:t xml:space="preserve">(اما) </w:t>
      </w:r>
      <w:r w:rsidR="000C5D3E" w:rsidRPr="00104547">
        <w:rPr>
          <w:rStyle w:val="Char2"/>
          <w:rtl/>
        </w:rPr>
        <w:t>ک</w:t>
      </w:r>
      <w:r w:rsidRPr="00104547">
        <w:rPr>
          <w:rStyle w:val="Char2"/>
          <w:rtl/>
        </w:rPr>
        <w:t xml:space="preserve">سى </w:t>
      </w:r>
      <w:r w:rsidR="000C5D3E" w:rsidRPr="00104547">
        <w:rPr>
          <w:rStyle w:val="Char2"/>
          <w:rtl/>
        </w:rPr>
        <w:t>ک</w:t>
      </w:r>
      <w:r w:rsidRPr="00104547">
        <w:rPr>
          <w:rStyle w:val="Char2"/>
          <w:rtl/>
        </w:rPr>
        <w:t xml:space="preserve">ه دانشى از </w:t>
      </w:r>
      <w:r w:rsidR="000C5D3E" w:rsidRPr="00104547">
        <w:rPr>
          <w:rStyle w:val="Char2"/>
          <w:rtl/>
        </w:rPr>
        <w:t>ک</w:t>
      </w:r>
      <w:r w:rsidRPr="00104547">
        <w:rPr>
          <w:rStyle w:val="Char2"/>
          <w:rtl/>
        </w:rPr>
        <w:t>تاب (آسمانى) داشت گفت: پ</w:t>
      </w:r>
      <w:r w:rsidR="000C5D3E" w:rsidRPr="00104547">
        <w:rPr>
          <w:rStyle w:val="Char2"/>
          <w:rtl/>
        </w:rPr>
        <w:t>ی</w:t>
      </w:r>
      <w:r w:rsidRPr="00104547">
        <w:rPr>
          <w:rStyle w:val="Char2"/>
          <w:rtl/>
        </w:rPr>
        <w:t>ش از آن</w:t>
      </w:r>
      <w:r w:rsidR="000C5D3E" w:rsidRPr="00104547">
        <w:rPr>
          <w:rStyle w:val="Char2"/>
          <w:rtl/>
        </w:rPr>
        <w:t>ک</w:t>
      </w:r>
      <w:r w:rsidRPr="00104547">
        <w:rPr>
          <w:rStyle w:val="Char2"/>
          <w:rtl/>
        </w:rPr>
        <w:t>ه چشم بر هم زنى، آن را نزد تو خواهم آورد!</w:t>
      </w:r>
      <w:r w:rsidRPr="00104547">
        <w:rPr>
          <w:rFonts w:ascii="Tahoma" w:hAnsi="Tahoma" w:cs="Traditional Arabic"/>
          <w:sz w:val="28"/>
          <w:szCs w:val="28"/>
          <w:rtl/>
        </w:rPr>
        <w:t>»</w:t>
      </w:r>
      <w:r w:rsidRPr="00104547">
        <w:rPr>
          <w:rStyle w:val="Char2"/>
          <w:rFonts w:hint="cs"/>
          <w:rtl/>
        </w:rPr>
        <w:t xml:space="preserve">. </w:t>
      </w:r>
    </w:p>
    <w:p w:rsidR="0070573B" w:rsidRPr="00104547" w:rsidRDefault="00DC04C7" w:rsidP="00104547">
      <w:pPr>
        <w:ind w:firstLine="227"/>
        <w:jc w:val="lowKashida"/>
        <w:rPr>
          <w:rStyle w:val="Char2"/>
          <w:rtl/>
        </w:rPr>
      </w:pPr>
      <w:r w:rsidRPr="00104547">
        <w:rPr>
          <w:rStyle w:val="Char2"/>
          <w:rFonts w:hint="cs"/>
          <w:rtl/>
        </w:rPr>
        <w:t>می‌گوید [سدیر] گفتم: فدایت شوم</w:t>
      </w:r>
      <w:r w:rsidR="005D543C" w:rsidRPr="00104547">
        <w:rPr>
          <w:rStyle w:val="Char2"/>
          <w:rFonts w:hint="cs"/>
          <w:rtl/>
        </w:rPr>
        <w:t xml:space="preserve"> آن را </w:t>
      </w:r>
      <w:r w:rsidRPr="00104547">
        <w:rPr>
          <w:rStyle w:val="Char2"/>
          <w:rFonts w:hint="cs"/>
          <w:rtl/>
        </w:rPr>
        <w:t>خوانده‌ام فرمود: آیا آن مرد [صاحب آن علم] را شناخته‌اید؟ و آیا آنچه از علم کتاب که نزد اوست می‌دانید؟ می‌گوید: گفتم مرا از آن آگاه کنید! فرمود به اندازه قطره‌ای آب در دریای سبز پس [این مقدار] از علم کتاب می‌باشد، می‌گوید: [سدیر] گفتم: فدایت شوم چه قدر اندک است، فرمود: ای سدیر[بلکه] چقدر فراوان است، اینکه خداوند</w:t>
      </w:r>
      <w:r w:rsidR="005D543C" w:rsidRPr="00104547">
        <w:rPr>
          <w:rStyle w:val="Char2"/>
          <w:rFonts w:hint="cs"/>
          <w:rtl/>
        </w:rPr>
        <w:t xml:space="preserve"> آن را </w:t>
      </w:r>
      <w:r w:rsidRPr="00104547">
        <w:rPr>
          <w:rStyle w:val="Char2"/>
          <w:rFonts w:hint="cs"/>
          <w:rtl/>
        </w:rPr>
        <w:t>به علمی نسبت دهد که شما را از آن آگاه نموده است، ای سدیر آیا هم‌چنین در قرآن به این آیه:</w:t>
      </w:r>
    </w:p>
    <w:p w:rsidR="0070573B" w:rsidRPr="00104547" w:rsidRDefault="0070573B"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وَيَقُولُ </w:t>
      </w:r>
      <w:r w:rsidRPr="00104547">
        <w:rPr>
          <w:rStyle w:val="Char7"/>
          <w:rFonts w:hint="cs"/>
          <w:rtl/>
        </w:rPr>
        <w:t>ٱ</w:t>
      </w:r>
      <w:r w:rsidRPr="00104547">
        <w:rPr>
          <w:rStyle w:val="Char7"/>
          <w:rFonts w:hint="eastAsia"/>
          <w:rtl/>
        </w:rPr>
        <w:t>لَّذِينَ</w:t>
      </w:r>
      <w:r w:rsidRPr="00104547">
        <w:rPr>
          <w:rStyle w:val="Char7"/>
          <w:rtl/>
        </w:rPr>
        <w:t xml:space="preserve"> كَفَرُواْ لَسۡتَ مُرۡسَلٗاۚ قُلۡ كَفَىٰ بِ</w:t>
      </w:r>
      <w:r w:rsidRPr="00104547">
        <w:rPr>
          <w:rStyle w:val="Char7"/>
          <w:rFonts w:hint="cs"/>
          <w:rtl/>
        </w:rPr>
        <w:t>ٱ</w:t>
      </w:r>
      <w:r w:rsidRPr="00104547">
        <w:rPr>
          <w:rStyle w:val="Char7"/>
          <w:rFonts w:hint="eastAsia"/>
          <w:rtl/>
        </w:rPr>
        <w:t>للَّهِ</w:t>
      </w:r>
      <w:r w:rsidRPr="00104547">
        <w:rPr>
          <w:rStyle w:val="Char7"/>
          <w:rtl/>
        </w:rPr>
        <w:t xml:space="preserve"> شَهِيدَۢا بَيۡنِي وَبَيۡنَكُمۡ وَمَنۡ عِندَهُ</w:t>
      </w:r>
      <w:r w:rsidRPr="00104547">
        <w:rPr>
          <w:rStyle w:val="Char7"/>
          <w:rFonts w:hint="cs"/>
          <w:rtl/>
        </w:rPr>
        <w:t>ۥ</w:t>
      </w:r>
      <w:r w:rsidRPr="00104547">
        <w:rPr>
          <w:rStyle w:val="Char7"/>
          <w:rtl/>
        </w:rPr>
        <w:t xml:space="preserve"> عِلۡمُ </w:t>
      </w:r>
      <w:r w:rsidRPr="00104547">
        <w:rPr>
          <w:rStyle w:val="Char7"/>
          <w:rFonts w:hint="cs"/>
          <w:rtl/>
        </w:rPr>
        <w:t>ٱ</w:t>
      </w:r>
      <w:r w:rsidRPr="00104547">
        <w:rPr>
          <w:rStyle w:val="Char7"/>
          <w:rFonts w:hint="eastAsia"/>
          <w:rtl/>
        </w:rPr>
        <w:t>لۡكِتَٰبِ</w:t>
      </w:r>
      <w:r w:rsidRPr="00104547">
        <w:rPr>
          <w:rStyle w:val="Char7"/>
          <w:rtl/>
        </w:rPr>
        <w:t>٤٣</w:t>
      </w:r>
      <w:r w:rsidRPr="00104547">
        <w:rPr>
          <w:rStyle w:val="Char2"/>
          <w:rFonts w:cs="Traditional Arabic"/>
          <w:color w:val="000000"/>
          <w:shd w:val="clear" w:color="auto" w:fill="FFFFFF"/>
          <w:rtl/>
        </w:rPr>
        <w:t>﴾</w:t>
      </w:r>
      <w:r w:rsidRPr="00104547">
        <w:rPr>
          <w:rStyle w:val="Char5"/>
          <w:rtl/>
        </w:rPr>
        <w:t xml:space="preserve"> [الرعد: 43]</w:t>
      </w:r>
      <w:r w:rsidRPr="00104547">
        <w:rPr>
          <w:rStyle w:val="Char5"/>
          <w:rFonts w:hint="cs"/>
          <w:rtl/>
        </w:rPr>
        <w:t>.</w:t>
      </w:r>
    </w:p>
    <w:p w:rsidR="00DC04C7" w:rsidRPr="00104547" w:rsidRDefault="00DC04C7" w:rsidP="00104547">
      <w:pPr>
        <w:ind w:firstLine="227"/>
        <w:jc w:val="lowKashida"/>
        <w:rPr>
          <w:rStyle w:val="Char2"/>
          <w:rtl/>
        </w:rPr>
      </w:pPr>
      <w:r w:rsidRPr="00104547">
        <w:rPr>
          <w:rFonts w:ascii="Tahoma" w:hAnsi="Tahoma" w:cs="Traditional Arabic"/>
          <w:rtl/>
        </w:rPr>
        <w:t>«</w:t>
      </w:r>
      <w:r w:rsidRPr="00104547">
        <w:rPr>
          <w:rStyle w:val="Char2"/>
          <w:rtl/>
        </w:rPr>
        <w:t xml:space="preserve">بگو: </w:t>
      </w:r>
      <w:r w:rsidR="000C5D3E" w:rsidRPr="00104547">
        <w:rPr>
          <w:rStyle w:val="Char2"/>
          <w:rtl/>
        </w:rPr>
        <w:t>ک</w:t>
      </w:r>
      <w:r w:rsidRPr="00104547">
        <w:rPr>
          <w:rStyle w:val="Char2"/>
          <w:rtl/>
        </w:rPr>
        <w:t xml:space="preserve">افى است </w:t>
      </w:r>
      <w:r w:rsidR="000C5D3E" w:rsidRPr="00104547">
        <w:rPr>
          <w:rStyle w:val="Char2"/>
          <w:rtl/>
        </w:rPr>
        <w:t>ک</w:t>
      </w:r>
      <w:r w:rsidRPr="00104547">
        <w:rPr>
          <w:rStyle w:val="Char2"/>
          <w:rtl/>
        </w:rPr>
        <w:t xml:space="preserve">ه خداوند، و </w:t>
      </w:r>
      <w:r w:rsidR="000C5D3E" w:rsidRPr="00104547">
        <w:rPr>
          <w:rStyle w:val="Char2"/>
          <w:rtl/>
        </w:rPr>
        <w:t>ک</w:t>
      </w:r>
      <w:r w:rsidRPr="00104547">
        <w:rPr>
          <w:rStyle w:val="Char2"/>
          <w:rtl/>
        </w:rPr>
        <w:t xml:space="preserve">سى </w:t>
      </w:r>
      <w:r w:rsidR="000C5D3E" w:rsidRPr="00104547">
        <w:rPr>
          <w:rStyle w:val="Char2"/>
          <w:rtl/>
        </w:rPr>
        <w:t>ک</w:t>
      </w:r>
      <w:r w:rsidRPr="00104547">
        <w:rPr>
          <w:rStyle w:val="Char2"/>
          <w:rtl/>
        </w:rPr>
        <w:t xml:space="preserve">ه علم </w:t>
      </w:r>
      <w:r w:rsidR="000C5D3E" w:rsidRPr="00104547">
        <w:rPr>
          <w:rStyle w:val="Char2"/>
          <w:rtl/>
        </w:rPr>
        <w:t>ک</w:t>
      </w:r>
      <w:r w:rsidRPr="00104547">
        <w:rPr>
          <w:rStyle w:val="Char2"/>
          <w:rtl/>
        </w:rPr>
        <w:t>تاب (و آگاهى بر قرآن) نزد اوست، م</w:t>
      </w:r>
      <w:r w:rsidR="000C5D3E" w:rsidRPr="00104547">
        <w:rPr>
          <w:rStyle w:val="Char2"/>
          <w:rtl/>
        </w:rPr>
        <w:t>ی</w:t>
      </w:r>
      <w:r w:rsidRPr="00104547">
        <w:rPr>
          <w:rStyle w:val="Char2"/>
          <w:rtl/>
        </w:rPr>
        <w:t>ان من و شما گواه باشند!</w:t>
      </w:r>
      <w:r w:rsidRPr="00104547">
        <w:rPr>
          <w:rFonts w:ascii="Tahoma" w:hAnsi="Tahoma" w:cs="Traditional Arabic"/>
          <w:rtl/>
        </w:rPr>
        <w:t>»</w:t>
      </w:r>
      <w:r w:rsidRPr="00104547">
        <w:rPr>
          <w:rStyle w:val="Char2"/>
          <w:rFonts w:hint="cs"/>
          <w:rtl/>
        </w:rPr>
        <w:t>.</w:t>
      </w:r>
    </w:p>
    <w:p w:rsidR="00DC04C7" w:rsidRPr="00104547" w:rsidRDefault="00DC04C7" w:rsidP="00B24603">
      <w:pPr>
        <w:pStyle w:val="ac"/>
        <w:rPr>
          <w:rStyle w:val="Char2"/>
        </w:rPr>
      </w:pPr>
      <w:r w:rsidRPr="00104547">
        <w:rPr>
          <w:rStyle w:val="Char2"/>
          <w:rFonts w:hint="cs"/>
          <w:rtl/>
        </w:rPr>
        <w:t>برخورد کرده‌اید؟ می‌گوید [سدیر] گفتم: فدایت شوم</w:t>
      </w:r>
      <w:r w:rsidR="005D543C" w:rsidRPr="00104547">
        <w:rPr>
          <w:rStyle w:val="Char2"/>
          <w:rFonts w:hint="cs"/>
          <w:rtl/>
        </w:rPr>
        <w:t xml:space="preserve"> آن را </w:t>
      </w:r>
      <w:r w:rsidRPr="00104547">
        <w:rPr>
          <w:rStyle w:val="Char2"/>
          <w:rFonts w:hint="cs"/>
          <w:rtl/>
        </w:rPr>
        <w:t>خوانده‌ام، فرمود آیا کسی که تمام علم کتاب نزد اوست آگاه‌تر است یا آنکه قسمتی از آن نزد اوست؟ گفتم خیر آنکه تمام علم کتاب نزد اوست[آگاه‌تر است] می‌گوید [سدیر]: با دست خود به سینه‌اش اشاره نمود و فرمود: قسم به خدا علم کتاب تمام آن نزد ماست، قسم به خدا تمام علم کتاب نزد ماست</w:t>
      </w:r>
      <w:r w:rsidRPr="00104547">
        <w:rPr>
          <w:rStyle w:val="Char2"/>
          <w:vertAlign w:val="superscript"/>
          <w:rtl/>
        </w:rPr>
        <w:footnoteReference w:id="193"/>
      </w:r>
      <w:r w:rsidRPr="00104547">
        <w:rPr>
          <w:rStyle w:val="Char2"/>
          <w:rFonts w:hint="cs"/>
          <w:rtl/>
        </w:rPr>
        <w:t>، برقعی</w:t>
      </w:r>
      <w:r w:rsidR="0070573B" w:rsidRPr="00104547">
        <w:rPr>
          <w:rFonts w:cs="CTraditional Arabic" w:hint="cs"/>
          <w:rtl/>
        </w:rPr>
        <w:t>/</w:t>
      </w:r>
      <w:r w:rsidRPr="00104547">
        <w:rPr>
          <w:rStyle w:val="Char2"/>
          <w:rFonts w:hint="cs"/>
          <w:rtl/>
        </w:rPr>
        <w:t xml:space="preserve"> می‌گوید: خود امام در آغاز روایت می‌فرماید: تصمیم به زدن جاریه [فلان </w:t>
      </w:r>
      <w:r w:rsidR="000C5D3E" w:rsidRPr="00104547">
        <w:rPr>
          <w:rStyle w:val="Char2"/>
          <w:rFonts w:hint="cs"/>
          <w:rtl/>
        </w:rPr>
        <w:t>ک</w:t>
      </w:r>
      <w:r w:rsidRPr="00104547">
        <w:rPr>
          <w:rStyle w:val="Char2"/>
          <w:rFonts w:hint="cs"/>
          <w:rtl/>
        </w:rPr>
        <w:t>ن</w:t>
      </w:r>
      <w:r w:rsidR="000C5D3E" w:rsidRPr="00104547">
        <w:rPr>
          <w:rStyle w:val="Char2"/>
          <w:rFonts w:hint="cs"/>
          <w:rtl/>
        </w:rPr>
        <w:t>ی</w:t>
      </w:r>
      <w:r w:rsidRPr="00104547">
        <w:rPr>
          <w:rStyle w:val="Char2"/>
          <w:rFonts w:hint="cs"/>
          <w:rtl/>
        </w:rPr>
        <w:t>زم] اما گرفتم از دستم فرار کرد و نمی‌دانم او در چه خانه‌ای است؟ چگونه در آخر روایت می‌گوید من غیب می‌دانم</w:t>
      </w:r>
      <w:r w:rsidRPr="00104547">
        <w:rPr>
          <w:rStyle w:val="Char2"/>
          <w:vertAlign w:val="superscript"/>
          <w:rtl/>
        </w:rPr>
        <w:footnoteReference w:id="194"/>
      </w:r>
      <w:r w:rsidRPr="00104547">
        <w:rPr>
          <w:rStyle w:val="Char2"/>
          <w:rFonts w:hint="cs"/>
          <w:rtl/>
        </w:rPr>
        <w:t>، برقعی اشاره می‌نماید به آنچه صلاحیت و صحت روش که از امام جعفر صادق</w:t>
      </w:r>
      <w:r w:rsidR="0070573B" w:rsidRPr="00104547">
        <w:rPr>
          <w:rStyle w:val="Char2"/>
          <w:rFonts w:cs="CTraditional Arabic" w:hint="cs"/>
          <w:rtl/>
        </w:rPr>
        <w:t>س</w:t>
      </w:r>
      <w:r w:rsidRPr="00104547">
        <w:rPr>
          <w:rStyle w:val="Char2"/>
          <w:rFonts w:hint="cs"/>
          <w:rtl/>
        </w:rPr>
        <w:t xml:space="preserve"> شناخته شده است به طوری که [با این صلاحیت و صحت منهج] جزو ائمه مسلمان گردید و این روایاتی را که به وی نسبت می‌دهند می‌بایست بر دروغ حمل کردند</w:t>
      </w:r>
      <w:r w:rsidRPr="00104547">
        <w:rPr>
          <w:rStyle w:val="Char2"/>
          <w:rtl/>
        </w:rPr>
        <w:t>)</w:t>
      </w:r>
      <w:r w:rsidRPr="00104547">
        <w:rPr>
          <w:rStyle w:val="Char2"/>
          <w:rFonts w:hint="cs"/>
          <w:rtl/>
        </w:rPr>
        <w:t>.</w:t>
      </w:r>
    </w:p>
    <w:p w:rsidR="00DC04C7" w:rsidRPr="00104547" w:rsidRDefault="00DC04C7" w:rsidP="00B24603">
      <w:pPr>
        <w:pStyle w:val="6-"/>
        <w:rPr>
          <w:rtl/>
        </w:rPr>
      </w:pPr>
      <w:bookmarkStart w:id="180" w:name="_Toc307451672"/>
      <w:bookmarkStart w:id="181" w:name="_Toc439578065"/>
      <w:r w:rsidRPr="00104547">
        <w:rPr>
          <w:rFonts w:hint="cs"/>
          <w:rtl/>
        </w:rPr>
        <w:t>سوم: نسبت‌دادن علم غیب به ائمه با آنچه از آنان روایت شده است مخالفت دارد</w:t>
      </w:r>
      <w:bookmarkEnd w:id="180"/>
      <w:bookmarkEnd w:id="181"/>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ائمه دوازده گانه که شیعه معتقد به امامتشان می‌باشند بدون شک از ائمه هدی می‌باشند زیرا از آنان مسأله‌ای ثابت نشده است که در آن مخالف</w:t>
      </w:r>
      <w:r w:rsidRPr="00104547">
        <w:rPr>
          <w:rStyle w:val="Char2"/>
          <w:rFonts w:hint="eastAsia"/>
          <w:rtl/>
        </w:rPr>
        <w:t xml:space="preserve"> کتاب یا سنت ورزیده ب</w:t>
      </w:r>
      <w:r w:rsidRPr="00104547">
        <w:rPr>
          <w:rStyle w:val="Char2"/>
          <w:rFonts w:hint="cs"/>
          <w:rtl/>
        </w:rPr>
        <w:t>اشند، لذا برقعی و غیر او بیان کرده</w:t>
      </w:r>
      <w:r w:rsidRPr="00104547">
        <w:rPr>
          <w:rStyle w:val="Char2"/>
          <w:rFonts w:hint="eastAsia"/>
          <w:rtl/>
        </w:rPr>
        <w:t>‌</w:t>
      </w:r>
      <w:r w:rsidRPr="00104547">
        <w:rPr>
          <w:rStyle w:val="Char2"/>
          <w:rFonts w:hint="cs"/>
          <w:rtl/>
        </w:rPr>
        <w:t>اند آنچه از ضلالت‌های مخالف قرآن که از ائمه روایت می‌گردد همانا به وسیله راویان غالی که دروغ</w:t>
      </w:r>
      <w:r w:rsidRPr="00104547">
        <w:rPr>
          <w:rStyle w:val="Char2"/>
          <w:rFonts w:hint="eastAsia"/>
          <w:rtl/>
        </w:rPr>
        <w:t>‌پردازی آنان بر ائمه فراوان است و</w:t>
      </w:r>
      <w:r w:rsidRPr="00104547">
        <w:rPr>
          <w:rStyle w:val="Char2"/>
          <w:rFonts w:hint="cs"/>
          <w:rtl/>
        </w:rPr>
        <w:t>ضع شده است، و آنچه از ائمه ثابت شده است با آن مخالف می‌باشد.</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از جمله برقعی با آنچه از ائمه ذکر شده است بر نفی علم غیب آنان استدلال می‌نماید: مثلاً علی</w:t>
      </w:r>
      <w:r w:rsidR="0070573B" w:rsidRPr="00104547">
        <w:rPr>
          <w:rStyle w:val="Char2"/>
          <w:rFonts w:cs="CTraditional Arabic" w:hint="cs"/>
          <w:rtl/>
        </w:rPr>
        <w:t>س</w:t>
      </w:r>
      <w:r w:rsidRPr="00104547">
        <w:rPr>
          <w:rStyle w:val="Char2"/>
          <w:rFonts w:hint="cs"/>
          <w:rtl/>
        </w:rPr>
        <w:t xml:space="preserve"> بعد از اینکه ابن ملجم به وی ضربت وارد ساخت: فرمود: ای مردم هر فردی از هر آنچه[مرگ] فرار کند با آن ملاقات می‌نماید، أجل سوق‌دهنده نفس و فرار از آن ابلاغ آن. چه بسا ایامی گذشت </w:t>
      </w:r>
      <w:r w:rsidR="000C5D3E" w:rsidRPr="00104547">
        <w:rPr>
          <w:rStyle w:val="Char2"/>
          <w:rFonts w:hint="cs"/>
          <w:rtl/>
        </w:rPr>
        <w:t>ک</w:t>
      </w:r>
      <w:r w:rsidRPr="00104547">
        <w:rPr>
          <w:rStyle w:val="Char2"/>
          <w:rFonts w:hint="cs"/>
          <w:rtl/>
        </w:rPr>
        <w:t>ه در جستجوی [کشف] این امر پنهان بودم، ولى خداوند</w:t>
      </w:r>
      <w:r w:rsidR="005D543C" w:rsidRPr="00104547">
        <w:rPr>
          <w:rStyle w:val="Char2"/>
          <w:rFonts w:hint="cs"/>
          <w:rtl/>
        </w:rPr>
        <w:t xml:space="preserve"> آن را </w:t>
      </w:r>
      <w:r w:rsidRPr="00104547">
        <w:rPr>
          <w:rStyle w:val="Char2"/>
          <w:rFonts w:hint="cs"/>
          <w:rtl/>
        </w:rPr>
        <w:t>اخفا نمود</w:t>
      </w:r>
      <w:r w:rsidRPr="00104547">
        <w:rPr>
          <w:rStyle w:val="Char2"/>
          <w:vertAlign w:val="superscript"/>
          <w:rtl/>
        </w:rPr>
        <w:footnoteReference w:id="195"/>
      </w:r>
      <w:r w:rsidRPr="00104547">
        <w:rPr>
          <w:rStyle w:val="Char2"/>
          <w:rFonts w:hint="cs"/>
          <w:rtl/>
        </w:rPr>
        <w:t>.</w:t>
      </w:r>
    </w:p>
    <w:p w:rsidR="0070573B"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همچنین برقعی به یکی از خطبه‌های امام علی</w:t>
      </w:r>
      <w:r w:rsidR="0070573B" w:rsidRPr="00104547">
        <w:rPr>
          <w:rStyle w:val="Char2"/>
          <w:rFonts w:cs="CTraditional Arabic" w:hint="cs"/>
          <w:rtl/>
        </w:rPr>
        <w:t>س</w:t>
      </w:r>
      <w:r w:rsidRPr="00104547">
        <w:rPr>
          <w:rStyle w:val="Char2"/>
          <w:rFonts w:hint="cs"/>
          <w:rtl/>
        </w:rPr>
        <w:t xml:space="preserve"> اشاره نموده که [امیرالمؤمنین] در آن به برخی از جنگ و حماسه‌های بصره اشاره می‌نماید و برخی یاران به وی گفتند: «ای امیرالمؤمنین علم غیب به ما ارائه می</w:t>
      </w:r>
      <w:r w:rsidRPr="00104547">
        <w:rPr>
          <w:rStyle w:val="Char2"/>
          <w:rFonts w:hint="eastAsia"/>
          <w:rtl/>
        </w:rPr>
        <w:t>‌</w:t>
      </w:r>
      <w:r w:rsidRPr="00104547">
        <w:rPr>
          <w:rStyle w:val="Char2"/>
          <w:rFonts w:hint="cs"/>
          <w:rtl/>
        </w:rPr>
        <w:t>نمائید! علی</w:t>
      </w:r>
      <w:r w:rsidR="0070573B" w:rsidRPr="00104547">
        <w:rPr>
          <w:rFonts w:ascii="Times New Roman" w:hAnsi="Times New Roman" w:cs="CTraditional Arabic" w:hint="cs"/>
          <w:sz w:val="28"/>
          <w:szCs w:val="28"/>
          <w:rtl/>
          <w:lang w:bidi="fa-IR"/>
        </w:rPr>
        <w:t>÷</w:t>
      </w:r>
      <w:r w:rsidRPr="00104547">
        <w:rPr>
          <w:rStyle w:val="Char2"/>
          <w:rFonts w:hint="cs"/>
          <w:rtl/>
        </w:rPr>
        <w:t xml:space="preserve"> خندید و به آن مرد </w:t>
      </w:r>
      <w:r w:rsidRPr="00104547">
        <w:rPr>
          <w:rFonts w:ascii="Times New Roman" w:hAnsi="Times New Roman" w:cs="2  Badr" w:hint="cs"/>
          <w:sz w:val="28"/>
          <w:szCs w:val="28"/>
          <w:rtl/>
          <w:lang w:bidi="fa-IR"/>
        </w:rPr>
        <w:t>–</w:t>
      </w:r>
      <w:r w:rsidRPr="00104547">
        <w:rPr>
          <w:rStyle w:val="Char2"/>
          <w:rFonts w:hint="cs"/>
          <w:rtl/>
        </w:rPr>
        <w:t xml:space="preserve"> او </w:t>
      </w:r>
      <w:r w:rsidR="000C5D3E" w:rsidRPr="00104547">
        <w:rPr>
          <w:rStyle w:val="Char2"/>
          <w:rFonts w:hint="cs"/>
          <w:rtl/>
        </w:rPr>
        <w:t>ک</w:t>
      </w:r>
      <w:r w:rsidRPr="00104547">
        <w:rPr>
          <w:rStyle w:val="Char2"/>
          <w:rFonts w:hint="cs"/>
          <w:rtl/>
        </w:rPr>
        <w:t>ه از قب</w:t>
      </w:r>
      <w:r w:rsidR="000C5D3E" w:rsidRPr="00104547">
        <w:rPr>
          <w:rStyle w:val="Char2"/>
          <w:rFonts w:hint="cs"/>
          <w:rtl/>
        </w:rPr>
        <w:t>ی</w:t>
      </w:r>
      <w:r w:rsidRPr="00104547">
        <w:rPr>
          <w:rStyle w:val="Char2"/>
          <w:rFonts w:hint="cs"/>
          <w:rtl/>
        </w:rPr>
        <w:t xml:space="preserve">له کلب بود </w:t>
      </w:r>
      <w:r w:rsidRPr="00104547">
        <w:rPr>
          <w:rFonts w:ascii="Times New Roman" w:hAnsi="Times New Roman" w:cs="2  Badr" w:hint="cs"/>
          <w:sz w:val="28"/>
          <w:szCs w:val="28"/>
          <w:rtl/>
          <w:lang w:bidi="fa-IR"/>
        </w:rPr>
        <w:t>–</w:t>
      </w:r>
      <w:r w:rsidRPr="00104547">
        <w:rPr>
          <w:rStyle w:val="Char2"/>
          <w:rFonts w:hint="cs"/>
          <w:rtl/>
        </w:rPr>
        <w:t xml:space="preserve"> فرمود: ای اهل کلب </w:t>
      </w:r>
      <w:r w:rsidRPr="00104547">
        <w:rPr>
          <w:rFonts w:ascii="Times New Roman" w:hAnsi="Times New Roman" w:cs="2  Badr" w:hint="cs"/>
          <w:sz w:val="28"/>
          <w:szCs w:val="28"/>
          <w:rtl/>
          <w:lang w:bidi="fa-IR"/>
        </w:rPr>
        <w:t>–</w:t>
      </w:r>
      <w:r w:rsidRPr="00104547">
        <w:rPr>
          <w:rStyle w:val="Char2"/>
          <w:rFonts w:hint="cs"/>
          <w:rtl/>
        </w:rPr>
        <w:t xml:space="preserve"> این علم غیب نیست بلکه تعلّمی از ذی‌علم می‌باشد، و علم غیب علم [به] روز قیامت است که خداوند به آن اشاره نموده است:</w:t>
      </w:r>
    </w:p>
    <w:p w:rsidR="0070573B" w:rsidRPr="00104547" w:rsidRDefault="0070573B"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 </w:t>
      </w:r>
      <w:r w:rsidRPr="00104547">
        <w:rPr>
          <w:rStyle w:val="Char7"/>
          <w:rFonts w:hint="cs"/>
          <w:rtl/>
        </w:rPr>
        <w:t>ٱ</w:t>
      </w:r>
      <w:r w:rsidRPr="00104547">
        <w:rPr>
          <w:rStyle w:val="Char7"/>
          <w:rFonts w:hint="eastAsia"/>
          <w:rtl/>
        </w:rPr>
        <w:t>للَّهَ</w:t>
      </w:r>
      <w:r w:rsidRPr="00104547">
        <w:rPr>
          <w:rStyle w:val="Char7"/>
          <w:rtl/>
        </w:rPr>
        <w:t xml:space="preserve"> عِندَهُ</w:t>
      </w:r>
      <w:r w:rsidRPr="00104547">
        <w:rPr>
          <w:rStyle w:val="Char7"/>
          <w:rFonts w:hint="cs"/>
          <w:rtl/>
        </w:rPr>
        <w:t>ۥ</w:t>
      </w:r>
      <w:r w:rsidRPr="00104547">
        <w:rPr>
          <w:rStyle w:val="Char7"/>
          <w:rtl/>
        </w:rPr>
        <w:t xml:space="preserve"> عِلۡمُ </w:t>
      </w:r>
      <w:r w:rsidRPr="00104547">
        <w:rPr>
          <w:rStyle w:val="Char7"/>
          <w:rFonts w:hint="cs"/>
          <w:rtl/>
        </w:rPr>
        <w:t>ٱ</w:t>
      </w:r>
      <w:r w:rsidRPr="00104547">
        <w:rPr>
          <w:rStyle w:val="Char7"/>
          <w:rFonts w:hint="eastAsia"/>
          <w:rtl/>
        </w:rPr>
        <w:t>لسَّاعَةِ</w:t>
      </w:r>
      <w:r w:rsidRPr="00104547">
        <w:rPr>
          <w:rStyle w:val="Char7"/>
          <w:rtl/>
        </w:rPr>
        <w:t xml:space="preserve"> وَيُنَزِّلُ </w:t>
      </w:r>
      <w:r w:rsidRPr="00104547">
        <w:rPr>
          <w:rStyle w:val="Char7"/>
          <w:rFonts w:hint="cs"/>
          <w:rtl/>
        </w:rPr>
        <w:t>ٱ</w:t>
      </w:r>
      <w:r w:rsidRPr="00104547">
        <w:rPr>
          <w:rStyle w:val="Char7"/>
          <w:rFonts w:hint="eastAsia"/>
          <w:rtl/>
        </w:rPr>
        <w:t>لۡغَيۡثَ</w:t>
      </w:r>
      <w:r w:rsidRPr="00104547">
        <w:rPr>
          <w:rStyle w:val="Char7"/>
          <w:rtl/>
        </w:rPr>
        <w:t xml:space="preserve"> وَيَعۡلَمُ مَا فِي </w:t>
      </w:r>
      <w:r w:rsidRPr="00104547">
        <w:rPr>
          <w:rStyle w:val="Char7"/>
          <w:rFonts w:hint="cs"/>
          <w:rtl/>
        </w:rPr>
        <w:t>ٱ</w:t>
      </w:r>
      <w:r w:rsidRPr="00104547">
        <w:rPr>
          <w:rStyle w:val="Char7"/>
          <w:rFonts w:hint="eastAsia"/>
          <w:rtl/>
        </w:rPr>
        <w:t>لۡأَرۡحَامِۖ</w:t>
      </w:r>
      <w:r w:rsidRPr="00104547">
        <w:rPr>
          <w:rStyle w:val="Char7"/>
          <w:rtl/>
        </w:rPr>
        <w:t xml:space="preserve"> وَمَا تَدۡرِي نَفۡسٞ مَّاذَا تَكۡسِبُ غَدٗاۖ وَمَا تَدۡرِي نَفۡسُۢ بِأَيِّ أَرۡضٖ تَمُوتُۚ إِنَّ </w:t>
      </w:r>
      <w:r w:rsidRPr="00104547">
        <w:rPr>
          <w:rStyle w:val="Char7"/>
          <w:rFonts w:hint="cs"/>
          <w:rtl/>
        </w:rPr>
        <w:t>ٱ</w:t>
      </w:r>
      <w:r w:rsidRPr="00104547">
        <w:rPr>
          <w:rStyle w:val="Char7"/>
          <w:rFonts w:hint="eastAsia"/>
          <w:rtl/>
        </w:rPr>
        <w:t>للَّهَ</w:t>
      </w:r>
      <w:r w:rsidRPr="00104547">
        <w:rPr>
          <w:rStyle w:val="Char7"/>
          <w:rtl/>
        </w:rPr>
        <w:t xml:space="preserve"> عَلِيمٌ خَبِيرُۢ٣٤</w:t>
      </w:r>
      <w:r w:rsidRPr="00104547">
        <w:rPr>
          <w:rStyle w:val="Char2"/>
          <w:rFonts w:cs="Traditional Arabic"/>
          <w:color w:val="000000"/>
          <w:shd w:val="clear" w:color="auto" w:fill="FFFFFF"/>
          <w:rtl/>
        </w:rPr>
        <w:t>﴾</w:t>
      </w:r>
      <w:r w:rsidRPr="00104547">
        <w:rPr>
          <w:rStyle w:val="Char5"/>
          <w:rtl/>
        </w:rPr>
        <w:t xml:space="preserve"> [لقمان: 34]</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Fonts w:ascii="Tahoma" w:hAnsi="Tahoma" w:cs="Traditional Arabic"/>
          <w:sz w:val="28"/>
          <w:szCs w:val="28"/>
          <w:rtl/>
        </w:rPr>
        <w:t>«</w:t>
      </w:r>
      <w:r w:rsidRPr="00104547">
        <w:rPr>
          <w:rStyle w:val="Char2"/>
          <w:rtl/>
        </w:rPr>
        <w:t>آگاهى از زمان ق</w:t>
      </w:r>
      <w:r w:rsidR="000C5D3E" w:rsidRPr="00104547">
        <w:rPr>
          <w:rStyle w:val="Char2"/>
          <w:rtl/>
        </w:rPr>
        <w:t>ی</w:t>
      </w:r>
      <w:r w:rsidRPr="00104547">
        <w:rPr>
          <w:rStyle w:val="Char2"/>
          <w:rtl/>
        </w:rPr>
        <w:t>ام ق</w:t>
      </w:r>
      <w:r w:rsidR="000C5D3E" w:rsidRPr="00104547">
        <w:rPr>
          <w:rStyle w:val="Char2"/>
          <w:rtl/>
        </w:rPr>
        <w:t>ی</w:t>
      </w:r>
      <w:r w:rsidRPr="00104547">
        <w:rPr>
          <w:rStyle w:val="Char2"/>
          <w:rtl/>
        </w:rPr>
        <w:t>امت مخصوص خداست</w:t>
      </w:r>
      <w:r w:rsidRPr="00104547">
        <w:rPr>
          <w:rFonts w:cs="Traditional Arabic" w:hint="cs"/>
          <w:sz w:val="28"/>
          <w:szCs w:val="28"/>
          <w:rtl/>
          <w:lang w:bidi="fa-IR"/>
        </w:rPr>
        <w:t>»</w:t>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خداوند آگاه است که در رحم</w:t>
      </w:r>
      <w:r w:rsidR="00A229B3" w:rsidRPr="00104547">
        <w:rPr>
          <w:rStyle w:val="Char2"/>
          <w:rFonts w:hint="eastAsia"/>
          <w:rtl/>
        </w:rPr>
        <w:t>‌</w:t>
      </w:r>
      <w:r w:rsidRPr="00104547">
        <w:rPr>
          <w:rStyle w:val="Char2"/>
          <w:rFonts w:hint="cs"/>
          <w:rtl/>
        </w:rPr>
        <w:t>ها پسر و دختر، زشت و زیبا، سخاوتمند و بخیل، شقاوتمند و سعادتمند است، و آگاه است چه کسی هیزم جهنم است و یا در بهشت</w:t>
      </w:r>
      <w:r w:rsidR="0070573B" w:rsidRPr="00104547">
        <w:rPr>
          <w:rStyle w:val="Char2"/>
          <w:rFonts w:hint="eastAsia"/>
          <w:rtl/>
        </w:rPr>
        <w:t>‌</w:t>
      </w:r>
      <w:r w:rsidRPr="00104547">
        <w:rPr>
          <w:rStyle w:val="Char2"/>
          <w:rFonts w:hint="cs"/>
          <w:rtl/>
        </w:rPr>
        <w:t>ها همراه پیامبران است، پس این علم غیب است که کسی جز خدا از آن آگاه نیست، و غیر آن علمی است که خداوند پیامبر خود را از آن آگاه نموده و او [هم] مرا از آن آمرزش داده است و برای من دعا نمود که سینه‌ام</w:t>
      </w:r>
      <w:r w:rsidR="005D543C" w:rsidRPr="00104547">
        <w:rPr>
          <w:rStyle w:val="Char2"/>
          <w:rFonts w:hint="cs"/>
          <w:rtl/>
        </w:rPr>
        <w:t xml:space="preserve"> آن را </w:t>
      </w:r>
      <w:r w:rsidRPr="00104547">
        <w:rPr>
          <w:rStyle w:val="Char2"/>
          <w:rFonts w:hint="cs"/>
          <w:rtl/>
        </w:rPr>
        <w:t>دریافت نماید و اعضایم بر آن هماهنگ [و هم صدا] گردد.</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همین</w:t>
      </w:r>
      <w:r w:rsidR="00A229B3" w:rsidRPr="00104547">
        <w:rPr>
          <w:rStyle w:val="Char2"/>
          <w:rFonts w:hint="cs"/>
          <w:rtl/>
        </w:rPr>
        <w:t xml:space="preserve"> </w:t>
      </w:r>
      <w:r w:rsidRPr="00104547">
        <w:rPr>
          <w:rStyle w:val="Char2"/>
          <w:rFonts w:hint="cs"/>
          <w:rtl/>
        </w:rPr>
        <w:t>طور برقعی به سخن علی</w:t>
      </w:r>
      <w:r w:rsidR="0070573B" w:rsidRPr="00104547">
        <w:rPr>
          <w:rStyle w:val="Char2"/>
          <w:rFonts w:cs="CTraditional Arabic" w:hint="cs"/>
          <w:rtl/>
        </w:rPr>
        <w:t>س</w:t>
      </w:r>
      <w:r w:rsidRPr="00104547">
        <w:rPr>
          <w:rStyle w:val="Char2"/>
          <w:rFonts w:hint="cs"/>
          <w:rtl/>
        </w:rPr>
        <w:t xml:space="preserve"> بعد از اینکه ابن ملجم بر وی ضربت وارد ساخت که می‌فرماید </w:t>
      </w:r>
      <w:r w:rsidRPr="00104547">
        <w:rPr>
          <w:rFonts w:ascii="Times New Roman" w:hAnsi="Times New Roman" w:cs="2  Badr" w:hint="cs"/>
          <w:sz w:val="28"/>
          <w:szCs w:val="28"/>
          <w:rtl/>
          <w:lang w:bidi="fa-IR"/>
        </w:rPr>
        <w:t>–</w:t>
      </w:r>
      <w:r w:rsidRPr="00104547">
        <w:rPr>
          <w:rStyle w:val="Char2"/>
          <w:rFonts w:hint="cs"/>
          <w:rtl/>
        </w:rPr>
        <w:t xml:space="preserve"> اگر ماندم من ولی خون خود می‌باشم، و اگر فانی شدم فناشدن میعادم است </w:t>
      </w:r>
      <w:r w:rsidRPr="00104547">
        <w:rPr>
          <w:rFonts w:ascii="Times New Roman" w:hAnsi="Times New Roman" w:cs="2  Badr" w:hint="cs"/>
          <w:sz w:val="28"/>
          <w:szCs w:val="28"/>
          <w:rtl/>
          <w:lang w:bidi="fa-IR"/>
        </w:rPr>
        <w:t>–</w:t>
      </w:r>
      <w:r w:rsidRPr="00104547">
        <w:rPr>
          <w:rStyle w:val="Char2"/>
          <w:rFonts w:hint="cs"/>
          <w:rtl/>
        </w:rPr>
        <w:t xml:space="preserve"> استدلال می‌نماید</w:t>
      </w:r>
      <w:r w:rsidRPr="00104547">
        <w:rPr>
          <w:rStyle w:val="Char2"/>
          <w:vertAlign w:val="superscript"/>
          <w:rtl/>
        </w:rPr>
        <w:footnoteReference w:id="196"/>
      </w:r>
      <w:r w:rsidRPr="00104547">
        <w:rPr>
          <w:rStyle w:val="Char2"/>
          <w:rFonts w:hint="cs"/>
          <w:rtl/>
        </w:rPr>
        <w:t xml:space="preserve"> بر اینکه علی از مرگ خود آگاه نبوده است، پس چگونه به همه علم غیب آگاه بوده است. و نیز در نامه علی</w:t>
      </w:r>
      <w:r w:rsidR="0070573B" w:rsidRPr="00104547">
        <w:rPr>
          <w:rStyle w:val="Char2"/>
          <w:rFonts w:cs="CTraditional Arabic" w:hint="cs"/>
          <w:rtl/>
        </w:rPr>
        <w:t>س</w:t>
      </w:r>
      <w:r w:rsidRPr="00104547">
        <w:rPr>
          <w:rStyle w:val="Char2"/>
          <w:rFonts w:hint="cs"/>
          <w:rtl/>
        </w:rPr>
        <w:t xml:space="preserve"> به مالک اشتر نخعی که فرموده است من از خداوند رحمت واسع خواستارم [و در آخر می‌گوید] اینکه [عاقبت عمر] من و شما را با سعادت و شهادت ختم نماید، برقعی استدلال می‌کند که سخن علی صراحتاً بر عدم علم وی بر غیب دلالت می‌نماید، و نیز بیانگر عدم علم وی از وقت مرگش بوده است، و نیز استدلال می‌کند به دعاهایی که از علی</w:t>
      </w:r>
      <w:r w:rsidR="0070573B" w:rsidRPr="00104547">
        <w:rPr>
          <w:rFonts w:ascii="Times New Roman" w:hAnsi="Times New Roman" w:cs="CTraditional Arabic" w:hint="cs"/>
          <w:sz w:val="28"/>
          <w:szCs w:val="28"/>
          <w:rtl/>
          <w:lang w:bidi="fa-IR"/>
        </w:rPr>
        <w:t>÷</w:t>
      </w:r>
      <w:r w:rsidRPr="00104547">
        <w:rPr>
          <w:rStyle w:val="Char2"/>
          <w:rFonts w:hint="cs"/>
          <w:rtl/>
        </w:rPr>
        <w:t xml:space="preserve"> روایت شده است که او در دعاهایش دائم‌الخوف و خواستار شهادت بوده است یکی اینکه در دعای قبل [خود] از خداوند خواستار رحمت واسع بوده، و دیگری دعای وی در جنگ صفین قبل از اینکه معاویه</w:t>
      </w:r>
      <w:r w:rsidR="0070573B" w:rsidRPr="00104547">
        <w:rPr>
          <w:rStyle w:val="Char2"/>
          <w:rFonts w:cs="CTraditional Arabic" w:hint="cs"/>
          <w:rtl/>
        </w:rPr>
        <w:t>س</w:t>
      </w:r>
      <w:r w:rsidRPr="00104547">
        <w:rPr>
          <w:rStyle w:val="Char2"/>
          <w:rFonts w:hint="cs"/>
          <w:rtl/>
        </w:rPr>
        <w:t xml:space="preserve"> مصاحف را بر شمشیرها علم کند فرمود: پس اگر برای انجام این امر چاره‌ای جز مرگ نیست. آرزویم را کشتن در راهت</w:t>
      </w:r>
      <w:r w:rsidRPr="00104547">
        <w:rPr>
          <w:rStyle w:val="Char2"/>
          <w:vertAlign w:val="superscript"/>
          <w:rtl/>
        </w:rPr>
        <w:footnoteReference w:id="197"/>
      </w:r>
      <w:r w:rsidRPr="00104547">
        <w:rPr>
          <w:rStyle w:val="Char2"/>
          <w:rFonts w:hint="cs"/>
          <w:rtl/>
        </w:rPr>
        <w:t xml:space="preserve"> قرار بده، ابوالفضل برقعی می‌گوید: براساس کلام خدا و رسول و امیرالمؤمنین بر ما معلوم می‌گردد هیچ فردی از مرگ خود آگاه نیست، و در این مسأله امام و مأموم با هم تفاوتی ندارند، و مردم در اسلام مساویند، و تفاوتی میان امام و مأموم نیست، و اسلام دین نژادی نیست</w:t>
      </w:r>
      <w:r w:rsidRPr="00104547">
        <w:rPr>
          <w:rStyle w:val="Char2"/>
          <w:vertAlign w:val="superscript"/>
          <w:rtl/>
        </w:rPr>
        <w:footnoteReference w:id="198"/>
      </w:r>
      <w:r w:rsidRPr="00104547">
        <w:rPr>
          <w:rStyle w:val="Char2"/>
          <w:rFonts w:hint="cs"/>
          <w:rtl/>
        </w:rPr>
        <w:t>.</w:t>
      </w:r>
    </w:p>
    <w:p w:rsidR="00DC04C7" w:rsidRPr="00104547" w:rsidRDefault="00DC04C7" w:rsidP="00B24603">
      <w:pPr>
        <w:pStyle w:val="6-"/>
        <w:rPr>
          <w:rtl/>
        </w:rPr>
      </w:pPr>
      <w:bookmarkStart w:id="182" w:name="_Toc307451673"/>
      <w:bookmarkStart w:id="183" w:name="_Toc439578066"/>
      <w:r w:rsidRPr="00104547">
        <w:rPr>
          <w:rFonts w:hint="cs"/>
          <w:rtl/>
        </w:rPr>
        <w:t>چهارم: نسبت علم غیب برای ائمه با واقعیت [زندگی] و تاریخی آنان مخالف است</w:t>
      </w:r>
      <w:bookmarkEnd w:id="182"/>
      <w:bookmarkEnd w:id="183"/>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آنچه برقعی در این زمینه به آن استدلال می‌کند.</w:t>
      </w:r>
    </w:p>
    <w:p w:rsidR="00DC04C7" w:rsidRPr="00104547" w:rsidRDefault="00DC04C7" w:rsidP="00104547">
      <w:pPr>
        <w:pStyle w:val="StyleComplexBLotus12ptJustifiedFirstline05cmCharCharCharCharCharChar"/>
        <w:numPr>
          <w:ilvl w:val="0"/>
          <w:numId w:val="5"/>
        </w:numPr>
        <w:spacing w:line="240" w:lineRule="auto"/>
        <w:ind w:left="641" w:hanging="357"/>
        <w:rPr>
          <w:rStyle w:val="Char2"/>
          <w:rtl/>
        </w:rPr>
      </w:pPr>
      <w:r w:rsidRPr="00104547">
        <w:rPr>
          <w:rStyle w:val="Char2"/>
          <w:rFonts w:hint="cs"/>
          <w:rtl/>
        </w:rPr>
        <w:t>همسر پیامبر</w:t>
      </w:r>
      <w:r w:rsidR="0070573B" w:rsidRPr="00104547">
        <w:rPr>
          <w:rStyle w:val="Char2"/>
          <w:rFonts w:hint="cs"/>
          <w:rtl/>
        </w:rPr>
        <w:t xml:space="preserve"> </w:t>
      </w:r>
      <w:r w:rsidR="0070573B" w:rsidRPr="00104547">
        <w:rPr>
          <w:rFonts w:ascii="Times New Roman" w:hAnsi="Times New Roman" w:cs="CTraditional Arabic" w:hint="cs"/>
          <w:sz w:val="28"/>
          <w:szCs w:val="28"/>
          <w:rtl/>
          <w:lang w:bidi="fa-IR"/>
        </w:rPr>
        <w:t>ج</w:t>
      </w:r>
      <w:r w:rsidRPr="00104547">
        <w:rPr>
          <w:rStyle w:val="Char2"/>
          <w:rFonts w:hint="cs"/>
          <w:rtl/>
        </w:rPr>
        <w:t xml:space="preserve"> در جنگ تبوک از قافله به جا ماند و پیامبر</w:t>
      </w:r>
      <w:r w:rsidR="0070573B" w:rsidRPr="00104547">
        <w:rPr>
          <w:rStyle w:val="Char2"/>
          <w:rFonts w:hint="cs"/>
          <w:rtl/>
        </w:rPr>
        <w:t xml:space="preserve"> </w:t>
      </w:r>
      <w:r w:rsidR="0070573B" w:rsidRPr="00104547">
        <w:rPr>
          <w:rFonts w:ascii="Times New Roman" w:hAnsi="Times New Roman" w:cs="CTraditional Arabic" w:hint="cs"/>
          <w:sz w:val="28"/>
          <w:szCs w:val="28"/>
          <w:rtl/>
          <w:lang w:bidi="fa-IR"/>
        </w:rPr>
        <w:t>ج</w:t>
      </w:r>
      <w:r w:rsidRPr="00104547">
        <w:rPr>
          <w:rStyle w:val="Char2"/>
          <w:rFonts w:hint="cs"/>
          <w:rtl/>
        </w:rPr>
        <w:t xml:space="preserve"> ندانست، چنان</w:t>
      </w:r>
      <w:r w:rsidR="000C5D3E" w:rsidRPr="00104547">
        <w:rPr>
          <w:rStyle w:val="Char2"/>
          <w:rFonts w:hint="cs"/>
          <w:rtl/>
        </w:rPr>
        <w:t>ک</w:t>
      </w:r>
      <w:r w:rsidRPr="00104547">
        <w:rPr>
          <w:rStyle w:val="Char2"/>
          <w:rFonts w:hint="cs"/>
          <w:rtl/>
        </w:rPr>
        <w:t>ه در حادثه اف</w:t>
      </w:r>
      <w:r w:rsidR="000C5D3E" w:rsidRPr="00104547">
        <w:rPr>
          <w:rStyle w:val="Char2"/>
          <w:rFonts w:hint="cs"/>
          <w:rtl/>
        </w:rPr>
        <w:t>ک</w:t>
      </w:r>
      <w:r w:rsidRPr="00104547">
        <w:rPr>
          <w:rStyle w:val="Char2"/>
          <w:rFonts w:hint="cs"/>
          <w:rtl/>
        </w:rPr>
        <w:t xml:space="preserve"> رخ داد</w:t>
      </w:r>
      <w:r w:rsidRPr="00104547">
        <w:rPr>
          <w:rStyle w:val="Char2"/>
          <w:vertAlign w:val="superscript"/>
          <w:rtl/>
        </w:rPr>
        <w:footnoteReference w:id="199"/>
      </w:r>
      <w:r w:rsidRPr="00104547">
        <w:rPr>
          <w:rStyle w:val="Char2"/>
          <w:rFonts w:hint="cs"/>
          <w:rtl/>
        </w:rPr>
        <w:t>.</w:t>
      </w:r>
    </w:p>
    <w:p w:rsidR="00DC04C7" w:rsidRPr="00104547" w:rsidRDefault="00DC04C7" w:rsidP="00104547">
      <w:pPr>
        <w:pStyle w:val="StyleComplexBLotus12ptJustifiedFirstline05cmCharCharCharCharCharChar"/>
        <w:numPr>
          <w:ilvl w:val="0"/>
          <w:numId w:val="5"/>
        </w:numPr>
        <w:spacing w:line="240" w:lineRule="auto"/>
        <w:ind w:left="641" w:hanging="357"/>
        <w:rPr>
          <w:rStyle w:val="Char2"/>
        </w:rPr>
      </w:pPr>
      <w:r w:rsidRPr="00104547">
        <w:rPr>
          <w:rStyle w:val="Char2"/>
          <w:rFonts w:hint="cs"/>
          <w:rtl/>
        </w:rPr>
        <w:t>یاران پیامبر</w:t>
      </w:r>
      <w:r w:rsidR="0070573B" w:rsidRPr="00104547">
        <w:rPr>
          <w:rStyle w:val="Char2"/>
          <w:rFonts w:hint="cs"/>
          <w:rtl/>
        </w:rPr>
        <w:t xml:space="preserve"> </w:t>
      </w:r>
      <w:r w:rsidR="0070573B" w:rsidRPr="00104547">
        <w:rPr>
          <w:rFonts w:ascii="Times New Roman" w:hAnsi="Times New Roman" w:cs="CTraditional Arabic" w:hint="cs"/>
          <w:sz w:val="28"/>
          <w:szCs w:val="28"/>
          <w:rtl/>
          <w:lang w:bidi="fa-IR"/>
        </w:rPr>
        <w:t>ج</w:t>
      </w:r>
      <w:r w:rsidRPr="00104547">
        <w:rPr>
          <w:rStyle w:val="Char2"/>
          <w:rFonts w:hint="cs"/>
          <w:rtl/>
        </w:rPr>
        <w:t xml:space="preserve"> در چاه معونه کشته شدند و او ندانست</w:t>
      </w:r>
      <w:r w:rsidRPr="00104547">
        <w:rPr>
          <w:rStyle w:val="Char2"/>
          <w:vertAlign w:val="superscript"/>
          <w:rtl/>
        </w:rPr>
        <w:footnoteReference w:id="200"/>
      </w:r>
      <w:r w:rsidRPr="00104547">
        <w:rPr>
          <w:rStyle w:val="Char2"/>
          <w:rFonts w:hint="cs"/>
          <w:rtl/>
        </w:rPr>
        <w:t>.</w:t>
      </w:r>
    </w:p>
    <w:p w:rsidR="0070573B" w:rsidRPr="00104547" w:rsidRDefault="00DC04C7" w:rsidP="00104547">
      <w:pPr>
        <w:pStyle w:val="StyleComplexBLotus12ptJustifiedFirstline05cmCharCharCharCharCharChar"/>
        <w:numPr>
          <w:ilvl w:val="0"/>
          <w:numId w:val="5"/>
        </w:numPr>
        <w:spacing w:line="240" w:lineRule="auto"/>
        <w:ind w:left="641" w:hanging="357"/>
        <w:rPr>
          <w:rStyle w:val="Char2"/>
        </w:rPr>
      </w:pPr>
      <w:r w:rsidRPr="00104547">
        <w:rPr>
          <w:rStyle w:val="Char2"/>
          <w:rFonts w:hint="cs"/>
          <w:rtl/>
        </w:rPr>
        <w:t>پیامبر</w:t>
      </w:r>
      <w:r w:rsidR="0070573B" w:rsidRPr="00104547">
        <w:rPr>
          <w:rStyle w:val="Char2"/>
          <w:rFonts w:hint="cs"/>
          <w:rtl/>
        </w:rPr>
        <w:t xml:space="preserve"> </w:t>
      </w:r>
      <w:r w:rsidR="0070573B" w:rsidRPr="00104547">
        <w:rPr>
          <w:rFonts w:ascii="Times New Roman" w:hAnsi="Times New Roman" w:cs="CTraditional Arabic" w:hint="cs"/>
          <w:sz w:val="28"/>
          <w:szCs w:val="28"/>
          <w:rtl/>
          <w:lang w:bidi="fa-IR"/>
        </w:rPr>
        <w:t>ج</w:t>
      </w:r>
      <w:r w:rsidRPr="00104547">
        <w:rPr>
          <w:rStyle w:val="Char2"/>
          <w:rFonts w:hint="cs"/>
          <w:rtl/>
        </w:rPr>
        <w:t xml:space="preserve"> به خاطر عدم علم به دروغ آنانی که از جنگ تبو</w:t>
      </w:r>
      <w:r w:rsidR="000C5D3E" w:rsidRPr="00104547">
        <w:rPr>
          <w:rStyle w:val="Char2"/>
          <w:rFonts w:hint="cs"/>
          <w:rtl/>
        </w:rPr>
        <w:t>ک</w:t>
      </w:r>
      <w:r w:rsidRPr="00104547">
        <w:rPr>
          <w:rStyle w:val="Char2"/>
          <w:rFonts w:hint="cs"/>
          <w:rtl/>
        </w:rPr>
        <w:t xml:space="preserve"> عذرخواهى </w:t>
      </w:r>
      <w:r w:rsidR="000C5D3E" w:rsidRPr="00104547">
        <w:rPr>
          <w:rStyle w:val="Char2"/>
          <w:rFonts w:hint="cs"/>
          <w:rtl/>
        </w:rPr>
        <w:t>ک</w:t>
      </w:r>
      <w:r w:rsidRPr="00104547">
        <w:rPr>
          <w:rStyle w:val="Char2"/>
          <w:rFonts w:hint="cs"/>
          <w:rtl/>
        </w:rPr>
        <w:t>رده بودند معذرت آنان را پذیرفت. تا اینکه خداوند [او را توبیخ نمود] فرمود:</w:t>
      </w:r>
    </w:p>
    <w:p w:rsidR="0070573B" w:rsidRPr="00104547" w:rsidRDefault="0070573B" w:rsidP="00104547">
      <w:pPr>
        <w:pStyle w:val="StyleComplexBLotus12ptJustifiedFirstline05cmCharCharCharCharCharChar"/>
        <w:spacing w:line="240" w:lineRule="auto"/>
        <w:ind w:left="284" w:firstLine="0"/>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عَفَا </w:t>
      </w:r>
      <w:r w:rsidRPr="00104547">
        <w:rPr>
          <w:rStyle w:val="Char7"/>
          <w:rFonts w:hint="cs"/>
          <w:rtl/>
        </w:rPr>
        <w:t>ٱ</w:t>
      </w:r>
      <w:r w:rsidRPr="00104547">
        <w:rPr>
          <w:rStyle w:val="Char7"/>
          <w:rFonts w:hint="eastAsia"/>
          <w:rtl/>
        </w:rPr>
        <w:t>للَّهُ</w:t>
      </w:r>
      <w:r w:rsidRPr="00104547">
        <w:rPr>
          <w:rStyle w:val="Char7"/>
          <w:rtl/>
        </w:rPr>
        <w:t xml:space="preserve"> عَنكَ لِمَ أَذِنتَ لَهُمۡ حَتَّىٰ يَتَبَيَّنَ لَكَ </w:t>
      </w:r>
      <w:r w:rsidRPr="00104547">
        <w:rPr>
          <w:rStyle w:val="Char7"/>
          <w:rFonts w:hint="cs"/>
          <w:rtl/>
        </w:rPr>
        <w:t>ٱ</w:t>
      </w:r>
      <w:r w:rsidRPr="00104547">
        <w:rPr>
          <w:rStyle w:val="Char7"/>
          <w:rFonts w:hint="eastAsia"/>
          <w:rtl/>
        </w:rPr>
        <w:t>لَّذِينَ</w:t>
      </w:r>
      <w:r w:rsidRPr="00104547">
        <w:rPr>
          <w:rStyle w:val="Char7"/>
          <w:rtl/>
        </w:rPr>
        <w:t xml:space="preserve"> صَدَقُواْ وَتَعۡلَمَ </w:t>
      </w:r>
      <w:r w:rsidRPr="00104547">
        <w:rPr>
          <w:rStyle w:val="Char7"/>
          <w:rFonts w:hint="cs"/>
          <w:rtl/>
        </w:rPr>
        <w:t>ٱ</w:t>
      </w:r>
      <w:r w:rsidRPr="00104547">
        <w:rPr>
          <w:rStyle w:val="Char7"/>
          <w:rFonts w:hint="eastAsia"/>
          <w:rtl/>
        </w:rPr>
        <w:t>لۡكَٰذِبِينَ</w:t>
      </w:r>
      <w:r w:rsidRPr="00104547">
        <w:rPr>
          <w:rStyle w:val="Char7"/>
          <w:rtl/>
        </w:rPr>
        <w:t>٤٣</w:t>
      </w:r>
      <w:r w:rsidRPr="00104547">
        <w:rPr>
          <w:rStyle w:val="Char2"/>
          <w:rFonts w:cs="Traditional Arabic"/>
          <w:color w:val="000000"/>
          <w:shd w:val="clear" w:color="auto" w:fill="FFFFFF"/>
          <w:rtl/>
        </w:rPr>
        <w:t>﴾</w:t>
      </w:r>
      <w:r w:rsidRPr="00104547">
        <w:rPr>
          <w:rStyle w:val="Char5"/>
          <w:rtl/>
        </w:rPr>
        <w:t xml:space="preserve"> [التوبة: 43]</w:t>
      </w:r>
      <w:r w:rsidRPr="00104547">
        <w:rPr>
          <w:rStyle w:val="Char5"/>
          <w:rFonts w:hint="cs"/>
          <w:rtl/>
        </w:rPr>
        <w:t>.</w:t>
      </w:r>
    </w:p>
    <w:p w:rsidR="00DC04C7" w:rsidRPr="00104547" w:rsidRDefault="00DC04C7" w:rsidP="00104547">
      <w:pPr>
        <w:pStyle w:val="StyleComplexBLotus12ptJustifiedFirstline05cmCharCharCharCharCharChar"/>
        <w:tabs>
          <w:tab w:val="right" w:pos="7371"/>
        </w:tabs>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خداوند تو را بخش</w:t>
      </w:r>
      <w:r w:rsidR="000C5D3E" w:rsidRPr="00104547">
        <w:rPr>
          <w:rStyle w:val="Char2"/>
          <w:rtl/>
        </w:rPr>
        <w:t>ی</w:t>
      </w:r>
      <w:r w:rsidRPr="00104547">
        <w:rPr>
          <w:rStyle w:val="Char2"/>
          <w:rtl/>
        </w:rPr>
        <w:t>د; چرا پ</w:t>
      </w:r>
      <w:r w:rsidR="000C5D3E" w:rsidRPr="00104547">
        <w:rPr>
          <w:rStyle w:val="Char2"/>
          <w:rtl/>
        </w:rPr>
        <w:t>ی</w:t>
      </w:r>
      <w:r w:rsidRPr="00104547">
        <w:rPr>
          <w:rStyle w:val="Char2"/>
          <w:rtl/>
        </w:rPr>
        <w:t>ش از آن</w:t>
      </w:r>
      <w:r w:rsidR="000C5D3E" w:rsidRPr="00104547">
        <w:rPr>
          <w:rStyle w:val="Char2"/>
          <w:rtl/>
        </w:rPr>
        <w:t>ک</w:t>
      </w:r>
      <w:r w:rsidRPr="00104547">
        <w:rPr>
          <w:rStyle w:val="Char2"/>
          <w:rtl/>
        </w:rPr>
        <w:t>ه راستگو</w:t>
      </w:r>
      <w:r w:rsidR="000C5D3E" w:rsidRPr="00104547">
        <w:rPr>
          <w:rStyle w:val="Char2"/>
          <w:rtl/>
        </w:rPr>
        <w:t>ی</w:t>
      </w:r>
      <w:r w:rsidRPr="00104547">
        <w:rPr>
          <w:rStyle w:val="Char2"/>
          <w:rtl/>
        </w:rPr>
        <w:t>ان و دروغ</w:t>
      </w:r>
      <w:r w:rsidR="0070573B" w:rsidRPr="00104547">
        <w:rPr>
          <w:rStyle w:val="Char2"/>
          <w:rFonts w:hint="cs"/>
          <w:rtl/>
        </w:rPr>
        <w:t>‌</w:t>
      </w:r>
      <w:r w:rsidRPr="00104547">
        <w:rPr>
          <w:rStyle w:val="Char2"/>
          <w:rtl/>
        </w:rPr>
        <w:t>گو</w:t>
      </w:r>
      <w:r w:rsidR="000C5D3E" w:rsidRPr="00104547">
        <w:rPr>
          <w:rStyle w:val="Char2"/>
          <w:rtl/>
        </w:rPr>
        <w:t>ی</w:t>
      </w:r>
      <w:r w:rsidRPr="00104547">
        <w:rPr>
          <w:rStyle w:val="Char2"/>
          <w:rtl/>
        </w:rPr>
        <w:t>ان را بشناسى، به</w:t>
      </w:r>
      <w:r w:rsidR="00435B45" w:rsidRPr="00104547">
        <w:rPr>
          <w:rStyle w:val="Char2"/>
          <w:rtl/>
        </w:rPr>
        <w:t xml:space="preserve"> آن‌ها </w:t>
      </w:r>
      <w:r w:rsidRPr="00104547">
        <w:rPr>
          <w:rStyle w:val="Char2"/>
          <w:rtl/>
        </w:rPr>
        <w:t>اجازه دادى؟! (خوب بود صبر مى‏</w:t>
      </w:r>
      <w:r w:rsidR="000C5D3E" w:rsidRPr="00104547">
        <w:rPr>
          <w:rStyle w:val="Char2"/>
          <w:rtl/>
        </w:rPr>
        <w:t>ک</w:t>
      </w:r>
      <w:r w:rsidRPr="00104547">
        <w:rPr>
          <w:rStyle w:val="Char2"/>
          <w:rtl/>
        </w:rPr>
        <w:t>ردى، تا هر دو گروه خود را نشان دهند!)</w:t>
      </w:r>
      <w:r w:rsidRPr="00104547">
        <w:rPr>
          <w:rFonts w:ascii="Times New Roman" w:hAnsi="Times New Roman" w:cs="Traditional Arabic" w:hint="cs"/>
          <w:sz w:val="28"/>
          <w:szCs w:val="28"/>
          <w:rtl/>
          <w:lang w:bidi="fa-IR"/>
        </w:rPr>
        <w:t>»</w:t>
      </w:r>
      <w:r w:rsidRPr="00104547">
        <w:rPr>
          <w:rStyle w:val="Char2"/>
          <w:rFonts w:hint="cs"/>
          <w:rtl/>
        </w:rPr>
        <w:t>.</w:t>
      </w:r>
    </w:p>
    <w:p w:rsidR="00C633FE" w:rsidRPr="00104547" w:rsidRDefault="00DC04C7" w:rsidP="00104547">
      <w:pPr>
        <w:pStyle w:val="StyleComplexBLotus12ptJustifiedFirstline05cmCharCharCharCharCharChar"/>
        <w:numPr>
          <w:ilvl w:val="0"/>
          <w:numId w:val="5"/>
        </w:numPr>
        <w:spacing w:line="240" w:lineRule="auto"/>
        <w:ind w:left="641" w:hanging="357"/>
        <w:rPr>
          <w:rStyle w:val="Char2"/>
        </w:rPr>
      </w:pPr>
      <w:r w:rsidRPr="00104547">
        <w:rPr>
          <w:rStyle w:val="Char2"/>
          <w:rFonts w:hint="cs"/>
          <w:rtl/>
        </w:rPr>
        <w:t>به کارگیری جاسوسان توسط علی</w:t>
      </w:r>
      <w:r w:rsidR="0070573B" w:rsidRPr="00104547">
        <w:rPr>
          <w:rStyle w:val="Char2"/>
          <w:rFonts w:cs="CTraditional Arabic" w:hint="cs"/>
          <w:rtl/>
        </w:rPr>
        <w:t>س</w:t>
      </w:r>
      <w:r w:rsidRPr="00104547">
        <w:rPr>
          <w:rStyle w:val="Char2"/>
          <w:rFonts w:hint="cs"/>
          <w:rtl/>
        </w:rPr>
        <w:t xml:space="preserve"> تا اخبارهایی که او نمی‌داند به وی اطلاع دهند، کما</w:t>
      </w:r>
      <w:r w:rsidR="0070573B" w:rsidRPr="00104547">
        <w:rPr>
          <w:rStyle w:val="Char2"/>
          <w:rFonts w:hint="cs"/>
          <w:rtl/>
        </w:rPr>
        <w:t xml:space="preserve"> </w:t>
      </w:r>
      <w:r w:rsidRPr="00104547">
        <w:rPr>
          <w:rStyle w:val="Char2"/>
          <w:rFonts w:hint="cs"/>
          <w:rtl/>
        </w:rPr>
        <w:t>اینکه در نهج</w:t>
      </w:r>
      <w:r w:rsidRPr="00104547">
        <w:rPr>
          <w:rStyle w:val="Char2"/>
          <w:rFonts w:hint="eastAsia"/>
          <w:rtl/>
        </w:rPr>
        <w:t>‌</w:t>
      </w:r>
      <w:r w:rsidRPr="00104547">
        <w:rPr>
          <w:rStyle w:val="Char2"/>
          <w:rFonts w:hint="cs"/>
          <w:rtl/>
        </w:rPr>
        <w:t>البلاغه</w:t>
      </w:r>
      <w:r w:rsidRPr="00104547">
        <w:rPr>
          <w:rStyle w:val="Char2"/>
          <w:vertAlign w:val="superscript"/>
          <w:rtl/>
        </w:rPr>
        <w:footnoteReference w:id="201"/>
      </w:r>
      <w:r w:rsidRPr="00104547">
        <w:rPr>
          <w:rStyle w:val="Char2"/>
          <w:rFonts w:hint="cs"/>
          <w:rtl/>
        </w:rPr>
        <w:t xml:space="preserve"> ذکر شده است. لازم به ذکر است کمااینکه خداوند متعال می‌فرماید:</w:t>
      </w:r>
    </w:p>
    <w:p w:rsidR="00C633FE" w:rsidRPr="00104547" w:rsidRDefault="00C633FE" w:rsidP="00104547">
      <w:pPr>
        <w:pStyle w:val="af1"/>
        <w:rPr>
          <w:rStyle w:val="Char2"/>
          <w:rFonts w:cs="Arial"/>
          <w:color w:val="000000"/>
          <w:szCs w:val="24"/>
          <w:rtl/>
        </w:rPr>
      </w:pPr>
      <w:r w:rsidRPr="00104547">
        <w:rPr>
          <w:rStyle w:val="Char2"/>
          <w:rFonts w:cs="Traditional Arabic"/>
          <w:color w:val="000000"/>
          <w:shd w:val="clear" w:color="auto" w:fill="FFFFFF"/>
          <w:rtl/>
        </w:rPr>
        <w:t>﴿</w:t>
      </w:r>
      <w:r w:rsidRPr="00104547">
        <w:rPr>
          <w:rtl/>
        </w:rPr>
        <w:t xml:space="preserve">عَفَا </w:t>
      </w:r>
      <w:r w:rsidRPr="00104547">
        <w:rPr>
          <w:rFonts w:hint="cs"/>
          <w:rtl/>
        </w:rPr>
        <w:t>ٱ</w:t>
      </w:r>
      <w:r w:rsidRPr="00104547">
        <w:rPr>
          <w:rFonts w:hint="eastAsia"/>
          <w:rtl/>
        </w:rPr>
        <w:t>للَّهُ</w:t>
      </w:r>
      <w:r w:rsidRPr="00104547">
        <w:rPr>
          <w:rtl/>
        </w:rPr>
        <w:t xml:space="preserve"> عَنكَ لِمَ أَذِنتَ لَهُمۡ٤٣</w:t>
      </w:r>
      <w:r w:rsidRPr="00104547">
        <w:rPr>
          <w:rStyle w:val="Char2"/>
          <w:rFonts w:cs="Traditional Arabic"/>
          <w:color w:val="000000"/>
          <w:shd w:val="clear" w:color="auto" w:fill="FFFFFF"/>
          <w:rtl/>
        </w:rPr>
        <w:t>﴾</w:t>
      </w:r>
      <w:r w:rsidRPr="00104547">
        <w:rPr>
          <w:rStyle w:val="Char5"/>
          <w:rtl/>
        </w:rPr>
        <w:t xml:space="preserve"> [التوبة: 43]</w:t>
      </w:r>
      <w:r w:rsidRPr="00104547">
        <w:rPr>
          <w:rStyle w:val="Char5"/>
          <w:rFonts w:hint="cs"/>
          <w:rtl/>
        </w:rPr>
        <w:t>.</w:t>
      </w:r>
    </w:p>
    <w:p w:rsidR="00100311" w:rsidRPr="00104547" w:rsidRDefault="00C633FE" w:rsidP="00104547">
      <w:pPr>
        <w:pStyle w:val="ac"/>
      </w:pPr>
      <w:r w:rsidRPr="00104547">
        <w:rPr>
          <w:rFonts w:hint="cs"/>
          <w:rtl/>
        </w:rPr>
        <w:t xml:space="preserve"> </w:t>
      </w:r>
      <w:r w:rsidR="00DC04C7" w:rsidRPr="00104547">
        <w:rPr>
          <w:rFonts w:hint="cs"/>
          <w:rtl/>
        </w:rPr>
        <w:t>پیامبران</w:t>
      </w:r>
      <w:r w:rsidR="0070573B" w:rsidRPr="00104547">
        <w:rPr>
          <w:rFonts w:ascii="Times New Roman" w:hAnsi="Times New Roman" w:cs="CTraditional Arabic" w:hint="cs"/>
          <w:rtl/>
        </w:rPr>
        <w:t>‡</w:t>
      </w:r>
      <w:r w:rsidR="00DC04C7" w:rsidRPr="00104547">
        <w:rPr>
          <w:rFonts w:hint="cs"/>
          <w:rtl/>
        </w:rPr>
        <w:t xml:space="preserve"> بر نهان‌های [درون] مردم اطلاع نداشته‌اند، زیرا رسول خدا به کسانی که از او اجازه خواسته بودند اجازه عدم حضور در جنگ داد و خود را در شمار معذورین قرار دادند چون پیامبر</w:t>
      </w:r>
      <w:r w:rsidR="00100311" w:rsidRPr="00104547">
        <w:rPr>
          <w:rFonts w:hint="cs"/>
          <w:rtl/>
        </w:rPr>
        <w:t xml:space="preserve"> </w:t>
      </w:r>
      <w:r w:rsidR="00100311" w:rsidRPr="00104547">
        <w:rPr>
          <w:rFonts w:ascii="Times New Roman" w:hAnsi="Times New Roman" w:cs="CTraditional Arabic" w:hint="cs"/>
          <w:rtl/>
        </w:rPr>
        <w:t>ج</w:t>
      </w:r>
      <w:r w:rsidR="00DC04C7" w:rsidRPr="00104547">
        <w:rPr>
          <w:rFonts w:hint="cs"/>
          <w:rtl/>
        </w:rPr>
        <w:t xml:space="preserve"> صدق و دروغ آنان را نمی‌دانست، خداوند به وی می‌فرماید، خداوند شما را ببخشاید چرا بدون علم و تحقیق به آنان اجازه دادید و خداوند می‌فرماید:</w:t>
      </w:r>
    </w:p>
    <w:p w:rsidR="00100311" w:rsidRPr="00104547" w:rsidRDefault="00100311" w:rsidP="00104547">
      <w:pPr>
        <w:pStyle w:val="StyleComplexBLotus12ptJustifiedFirstline05cmCharCharCharCharCharChar"/>
        <w:spacing w:line="240" w:lineRule="auto"/>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وَمِمَّنۡ حَوۡلَكُم مِّنَ </w:t>
      </w:r>
      <w:r w:rsidRPr="00104547">
        <w:rPr>
          <w:rStyle w:val="Char7"/>
          <w:rFonts w:hint="cs"/>
          <w:rtl/>
        </w:rPr>
        <w:t>ٱ</w:t>
      </w:r>
      <w:r w:rsidRPr="00104547">
        <w:rPr>
          <w:rStyle w:val="Char7"/>
          <w:rFonts w:hint="eastAsia"/>
          <w:rtl/>
        </w:rPr>
        <w:t>لۡأَعۡرَابِ</w:t>
      </w:r>
      <w:r w:rsidRPr="00104547">
        <w:rPr>
          <w:rStyle w:val="Char7"/>
          <w:rtl/>
        </w:rPr>
        <w:t xml:space="preserve"> مُنَٰفِقُونَۖ وَمِنۡ أَهۡلِ </w:t>
      </w:r>
      <w:r w:rsidRPr="00104547">
        <w:rPr>
          <w:rStyle w:val="Char7"/>
          <w:rFonts w:hint="cs"/>
          <w:rtl/>
        </w:rPr>
        <w:t>ٱ</w:t>
      </w:r>
      <w:r w:rsidRPr="00104547">
        <w:rPr>
          <w:rStyle w:val="Char7"/>
          <w:rFonts w:hint="eastAsia"/>
          <w:rtl/>
        </w:rPr>
        <w:t>لۡمَدِينَةِ</w:t>
      </w:r>
      <w:r w:rsidRPr="00104547">
        <w:rPr>
          <w:rStyle w:val="Char7"/>
          <w:rtl/>
        </w:rPr>
        <w:t xml:space="preserve"> مَرَدُواْ عَلَى </w:t>
      </w:r>
      <w:r w:rsidRPr="00104547">
        <w:rPr>
          <w:rStyle w:val="Char7"/>
          <w:rFonts w:hint="cs"/>
          <w:rtl/>
        </w:rPr>
        <w:t>ٱ</w:t>
      </w:r>
      <w:r w:rsidRPr="00104547">
        <w:rPr>
          <w:rStyle w:val="Char7"/>
          <w:rFonts w:hint="eastAsia"/>
          <w:rtl/>
        </w:rPr>
        <w:t>لنِّفَاقِ</w:t>
      </w:r>
      <w:r w:rsidRPr="00104547">
        <w:rPr>
          <w:rStyle w:val="Char7"/>
          <w:rtl/>
        </w:rPr>
        <w:t xml:space="preserve"> لَا تَعۡلَمُهُمۡۖ نَحۡنُ نَعۡلَمُهُمۡۚ سَنُعَذِّبُهُم مَّرَّتَيۡنِ ثُمَّ يُرَدُّونَ إِلَىٰ عَذَابٍ عَظِيمٖ١٠١</w:t>
      </w:r>
      <w:r w:rsidRPr="00104547">
        <w:rPr>
          <w:rStyle w:val="Char2"/>
          <w:rFonts w:cs="Traditional Arabic"/>
          <w:color w:val="000000"/>
          <w:shd w:val="clear" w:color="auto" w:fill="FFFFFF"/>
          <w:rtl/>
        </w:rPr>
        <w:t>﴾</w:t>
      </w:r>
      <w:r w:rsidRPr="00104547">
        <w:rPr>
          <w:rStyle w:val="Char5"/>
          <w:rtl/>
        </w:rPr>
        <w:t xml:space="preserve"> [التوبة: 101]</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و از (م</w:t>
      </w:r>
      <w:r w:rsidR="000C5D3E" w:rsidRPr="00104547">
        <w:rPr>
          <w:rStyle w:val="Char2"/>
          <w:rtl/>
        </w:rPr>
        <w:t>ی</w:t>
      </w:r>
      <w:r w:rsidRPr="00104547">
        <w:rPr>
          <w:rStyle w:val="Char2"/>
          <w:rtl/>
        </w:rPr>
        <w:t>ان) اعراب باد</w:t>
      </w:r>
      <w:r w:rsidR="000C5D3E" w:rsidRPr="00104547">
        <w:rPr>
          <w:rStyle w:val="Char2"/>
          <w:rtl/>
        </w:rPr>
        <w:t>ی</w:t>
      </w:r>
      <w:r w:rsidRPr="00104547">
        <w:rPr>
          <w:rStyle w:val="Char2"/>
          <w:rtl/>
        </w:rPr>
        <w:t>ه‏نش</w:t>
      </w:r>
      <w:r w:rsidR="000C5D3E" w:rsidRPr="00104547">
        <w:rPr>
          <w:rStyle w:val="Char2"/>
          <w:rtl/>
        </w:rPr>
        <w:t>ی</w:t>
      </w:r>
      <w:r w:rsidRPr="00104547">
        <w:rPr>
          <w:rStyle w:val="Char2"/>
          <w:rtl/>
        </w:rPr>
        <w:t xml:space="preserve">ن </w:t>
      </w:r>
      <w:r w:rsidR="000C5D3E" w:rsidRPr="00104547">
        <w:rPr>
          <w:rStyle w:val="Char2"/>
          <w:rtl/>
        </w:rPr>
        <w:t>ک</w:t>
      </w:r>
      <w:r w:rsidRPr="00104547">
        <w:rPr>
          <w:rStyle w:val="Char2"/>
          <w:rtl/>
        </w:rPr>
        <w:t>ه اطراف شما هستند، جمعى منافقند; و از اهل مد</w:t>
      </w:r>
      <w:r w:rsidR="000C5D3E" w:rsidRPr="00104547">
        <w:rPr>
          <w:rStyle w:val="Char2"/>
          <w:rtl/>
        </w:rPr>
        <w:t>ی</w:t>
      </w:r>
      <w:r w:rsidRPr="00104547">
        <w:rPr>
          <w:rStyle w:val="Char2"/>
          <w:rtl/>
        </w:rPr>
        <w:t>نه (ن</w:t>
      </w:r>
      <w:r w:rsidR="000C5D3E" w:rsidRPr="00104547">
        <w:rPr>
          <w:rStyle w:val="Char2"/>
          <w:rtl/>
        </w:rPr>
        <w:t>ی</w:t>
      </w:r>
      <w:r w:rsidRPr="00104547">
        <w:rPr>
          <w:rStyle w:val="Char2"/>
          <w:rtl/>
        </w:rPr>
        <w:t>ز)، گروهى سخت به نفاق پاى بندند. تو</w:t>
      </w:r>
      <w:r w:rsidR="00435B45" w:rsidRPr="00104547">
        <w:rPr>
          <w:rStyle w:val="Char2"/>
          <w:rtl/>
        </w:rPr>
        <w:t xml:space="preserve"> آن‌ها </w:t>
      </w:r>
      <w:r w:rsidRPr="00104547">
        <w:rPr>
          <w:rStyle w:val="Char2"/>
          <w:rtl/>
        </w:rPr>
        <w:t>را نمى‏شناسى، ولى ما</w:t>
      </w:r>
      <w:r w:rsidR="00435B45" w:rsidRPr="00104547">
        <w:rPr>
          <w:rStyle w:val="Char2"/>
          <w:rtl/>
        </w:rPr>
        <w:t xml:space="preserve"> آن‌ها </w:t>
      </w:r>
      <w:r w:rsidRPr="00104547">
        <w:rPr>
          <w:rStyle w:val="Char2"/>
          <w:rtl/>
        </w:rPr>
        <w:t xml:space="preserve">را </w:t>
      </w:r>
      <w:r w:rsidRPr="00104547">
        <w:rPr>
          <w:rStyle w:val="Char2"/>
          <w:rFonts w:hint="cs"/>
          <w:rtl/>
        </w:rPr>
        <w:t>می‌</w:t>
      </w:r>
      <w:r w:rsidRPr="00104547">
        <w:rPr>
          <w:rStyle w:val="Char2"/>
          <w:rtl/>
        </w:rPr>
        <w:t>شناس</w:t>
      </w:r>
      <w:r w:rsidR="000C5D3E" w:rsidRPr="00104547">
        <w:rPr>
          <w:rStyle w:val="Char2"/>
          <w:rtl/>
        </w:rPr>
        <w:t>ی</w:t>
      </w:r>
      <w:r w:rsidRPr="00104547">
        <w:rPr>
          <w:rStyle w:val="Char2"/>
          <w:rtl/>
        </w:rPr>
        <w:t>م. بزودى</w:t>
      </w:r>
      <w:r w:rsidR="00435B45" w:rsidRPr="00104547">
        <w:rPr>
          <w:rStyle w:val="Char2"/>
          <w:rtl/>
        </w:rPr>
        <w:t xml:space="preserve"> آن‌ها </w:t>
      </w:r>
      <w:r w:rsidRPr="00104547">
        <w:rPr>
          <w:rStyle w:val="Char2"/>
          <w:rtl/>
        </w:rPr>
        <w:t>را دو بار مجازات مى‏</w:t>
      </w:r>
      <w:r w:rsidR="000C5D3E" w:rsidRPr="00104547">
        <w:rPr>
          <w:rStyle w:val="Char2"/>
          <w:rtl/>
        </w:rPr>
        <w:t>ک</w:t>
      </w:r>
      <w:r w:rsidRPr="00104547">
        <w:rPr>
          <w:rStyle w:val="Char2"/>
          <w:rtl/>
        </w:rPr>
        <w:t>ن</w:t>
      </w:r>
      <w:r w:rsidR="000C5D3E" w:rsidRPr="00104547">
        <w:rPr>
          <w:rStyle w:val="Char2"/>
          <w:rtl/>
        </w:rPr>
        <w:t>ی</w:t>
      </w:r>
      <w:r w:rsidRPr="00104547">
        <w:rPr>
          <w:rStyle w:val="Char2"/>
          <w:rtl/>
        </w:rPr>
        <w:t>م (مجازاتى با رسوا</w:t>
      </w:r>
      <w:r w:rsidR="000C5D3E" w:rsidRPr="00104547">
        <w:rPr>
          <w:rStyle w:val="Char2"/>
          <w:rtl/>
        </w:rPr>
        <w:t>ی</w:t>
      </w:r>
      <w:r w:rsidRPr="00104547">
        <w:rPr>
          <w:rStyle w:val="Char2"/>
          <w:rtl/>
        </w:rPr>
        <w:t>ى در دن</w:t>
      </w:r>
      <w:r w:rsidR="000C5D3E" w:rsidRPr="00104547">
        <w:rPr>
          <w:rStyle w:val="Char2"/>
          <w:rtl/>
        </w:rPr>
        <w:t>ی</w:t>
      </w:r>
      <w:r w:rsidRPr="00104547">
        <w:rPr>
          <w:rStyle w:val="Char2"/>
          <w:rtl/>
        </w:rPr>
        <w:t>ا، و مجازاتى به هنگام مرگ); سپس بسوى مجازات بزرگى (در ق</w:t>
      </w:r>
      <w:r w:rsidR="000C5D3E" w:rsidRPr="00104547">
        <w:rPr>
          <w:rStyle w:val="Char2"/>
          <w:rtl/>
        </w:rPr>
        <w:t>ی</w:t>
      </w:r>
      <w:r w:rsidRPr="00104547">
        <w:rPr>
          <w:rStyle w:val="Char2"/>
          <w:rtl/>
        </w:rPr>
        <w:t>امت)</w:t>
      </w:r>
      <w:r w:rsidRPr="00104547">
        <w:rPr>
          <w:rStyle w:val="Char2"/>
          <w:rFonts w:hint="cs"/>
          <w:rtl/>
        </w:rPr>
        <w:t xml:space="preserve"> </w:t>
      </w:r>
      <w:r w:rsidRPr="00104547">
        <w:rPr>
          <w:rStyle w:val="Char2"/>
          <w:rtl/>
        </w:rPr>
        <w:t>فرستاده مى‏شوند</w:t>
      </w:r>
      <w:r w:rsidRPr="00104547">
        <w:rPr>
          <w:rFonts w:ascii="Times New Roman" w:hAnsi="Times New Roman" w:cs="Traditional Arabic" w:hint="cs"/>
          <w:sz w:val="28"/>
          <w:szCs w:val="28"/>
          <w:rtl/>
          <w:lang w:bidi="fa-IR"/>
        </w:rPr>
        <w:t>»</w:t>
      </w:r>
      <w:r w:rsidRPr="00104547">
        <w:rPr>
          <w:rStyle w:val="Char2"/>
          <w:rFonts w:hint="cs"/>
          <w:rtl/>
        </w:rPr>
        <w:t>.</w:t>
      </w:r>
    </w:p>
    <w:p w:rsidR="00C633FE" w:rsidRPr="00104547" w:rsidRDefault="00C633FE" w:rsidP="00104547">
      <w:pPr>
        <w:pStyle w:val="StyleComplexBLotus12ptJustifiedFirstline05cmCharCharCharCharCharChar"/>
        <w:spacing w:line="240" w:lineRule="auto"/>
        <w:ind w:firstLine="227"/>
        <w:rPr>
          <w:rStyle w:val="Char8"/>
          <w:rtl/>
        </w:rPr>
      </w:pPr>
      <w:r w:rsidRPr="00104547">
        <w:rPr>
          <w:rStyle w:val="Char2"/>
          <w:rFonts w:hint="cs"/>
          <w:rtl/>
        </w:rPr>
        <w:t xml:space="preserve">و می‌فرماید: </w:t>
      </w:r>
    </w:p>
    <w:p w:rsidR="00C633FE" w:rsidRPr="00104547" w:rsidRDefault="00C633FE"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 تُخۡفُواْ مَا فِي صُدُورِكُمۡ أَوۡ تُبۡدُوهُ يَعۡلَمۡهُ </w:t>
      </w:r>
      <w:r w:rsidRPr="00104547">
        <w:rPr>
          <w:rStyle w:val="Char7"/>
          <w:rFonts w:hint="cs"/>
          <w:rtl/>
        </w:rPr>
        <w:t>ٱ</w:t>
      </w:r>
      <w:r w:rsidRPr="00104547">
        <w:rPr>
          <w:rStyle w:val="Char7"/>
          <w:rFonts w:hint="eastAsia"/>
          <w:rtl/>
        </w:rPr>
        <w:t>للَّهُۗ</w:t>
      </w:r>
      <w:r w:rsidRPr="00104547">
        <w:rPr>
          <w:rStyle w:val="Char7"/>
          <w:rtl/>
        </w:rPr>
        <w:t>٢٩</w:t>
      </w:r>
      <w:r w:rsidRPr="00104547">
        <w:rPr>
          <w:rStyle w:val="Char2"/>
          <w:rFonts w:cs="Traditional Arabic"/>
          <w:color w:val="000000"/>
          <w:shd w:val="clear" w:color="auto" w:fill="FFFFFF"/>
          <w:rtl/>
        </w:rPr>
        <w:t>﴾</w:t>
      </w:r>
      <w:r w:rsidRPr="00104547">
        <w:rPr>
          <w:rStyle w:val="Char5"/>
          <w:rtl/>
        </w:rPr>
        <w:t xml:space="preserve"> [آل عمران: 29]</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8"/>
          <w:rtl/>
        </w:rPr>
      </w:pPr>
      <w:r w:rsidRPr="00104547">
        <w:rPr>
          <w:rFonts w:ascii="Times New Roman" w:hAnsi="Times New Roman" w:cs="Traditional Arabic" w:hint="cs"/>
          <w:sz w:val="28"/>
          <w:szCs w:val="28"/>
          <w:rtl/>
          <w:lang w:bidi="fa-IR"/>
        </w:rPr>
        <w:t>«</w:t>
      </w:r>
      <w:r w:rsidRPr="00104547">
        <w:rPr>
          <w:rStyle w:val="Char2"/>
          <w:rtl/>
        </w:rPr>
        <w:t>بگو: اگر آنچه را در س</w:t>
      </w:r>
      <w:r w:rsidR="000C5D3E" w:rsidRPr="00104547">
        <w:rPr>
          <w:rStyle w:val="Char2"/>
          <w:rtl/>
        </w:rPr>
        <w:t>ی</w:t>
      </w:r>
      <w:r w:rsidRPr="00104547">
        <w:rPr>
          <w:rStyle w:val="Char2"/>
          <w:rtl/>
        </w:rPr>
        <w:t>نه‏هاى شماست، پنهان دار</w:t>
      </w:r>
      <w:r w:rsidR="000C5D3E" w:rsidRPr="00104547">
        <w:rPr>
          <w:rStyle w:val="Char2"/>
          <w:rtl/>
        </w:rPr>
        <w:t>ی</w:t>
      </w:r>
      <w:r w:rsidRPr="00104547">
        <w:rPr>
          <w:rStyle w:val="Char2"/>
          <w:rtl/>
        </w:rPr>
        <w:t xml:space="preserve">د </w:t>
      </w:r>
      <w:r w:rsidR="000C5D3E" w:rsidRPr="00104547">
        <w:rPr>
          <w:rStyle w:val="Char2"/>
          <w:rtl/>
        </w:rPr>
        <w:t>ی</w:t>
      </w:r>
      <w:r w:rsidRPr="00104547">
        <w:rPr>
          <w:rStyle w:val="Char2"/>
          <w:rtl/>
        </w:rPr>
        <w:t>ا آش</w:t>
      </w:r>
      <w:r w:rsidR="000C5D3E" w:rsidRPr="00104547">
        <w:rPr>
          <w:rStyle w:val="Char2"/>
          <w:rtl/>
        </w:rPr>
        <w:t>ک</w:t>
      </w:r>
      <w:r w:rsidRPr="00104547">
        <w:rPr>
          <w:rStyle w:val="Char2"/>
          <w:rtl/>
        </w:rPr>
        <w:t xml:space="preserve">ار </w:t>
      </w:r>
      <w:r w:rsidR="000C5D3E" w:rsidRPr="00104547">
        <w:rPr>
          <w:rStyle w:val="Char2"/>
          <w:rtl/>
        </w:rPr>
        <w:t>ک</w:t>
      </w:r>
      <w:r w:rsidRPr="00104547">
        <w:rPr>
          <w:rStyle w:val="Char2"/>
          <w:rtl/>
        </w:rPr>
        <w:t>ن</w:t>
      </w:r>
      <w:r w:rsidR="000C5D3E" w:rsidRPr="00104547">
        <w:rPr>
          <w:rStyle w:val="Char2"/>
          <w:rtl/>
        </w:rPr>
        <w:t>ی</w:t>
      </w:r>
      <w:r w:rsidRPr="00104547">
        <w:rPr>
          <w:rStyle w:val="Char2"/>
          <w:rtl/>
        </w:rPr>
        <w:t>د، خداوند آن را مى‏داند</w:t>
      </w:r>
      <w:r w:rsidRPr="00104547">
        <w:rPr>
          <w:rFonts w:ascii="Times New Roman" w:hAnsi="Times New Roman" w:cs="Traditional Arabic" w:hint="cs"/>
          <w:sz w:val="28"/>
          <w:szCs w:val="28"/>
          <w:rtl/>
          <w:lang w:bidi="fa-IR"/>
        </w:rPr>
        <w:t>»</w:t>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زیرا آگاه به نهان و </w:t>
      </w:r>
      <w:r w:rsidRPr="00104547">
        <w:rPr>
          <w:rStyle w:val="Char2"/>
          <w:rFonts w:hint="eastAsia"/>
          <w:rtl/>
        </w:rPr>
        <w:t>پ</w:t>
      </w:r>
      <w:r w:rsidRPr="00104547">
        <w:rPr>
          <w:rStyle w:val="Char2"/>
          <w:rFonts w:hint="cs"/>
          <w:rtl/>
        </w:rPr>
        <w:t>نهان فقط خداوند می‌باشد.</w:t>
      </w:r>
    </w:p>
    <w:p w:rsidR="00C633FE"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و در سوره شعراء چون قوم نوح</w:t>
      </w:r>
      <w:r w:rsidR="00C633FE" w:rsidRPr="00104547">
        <w:rPr>
          <w:rFonts w:ascii="Times New Roman" w:hAnsi="Times New Roman" w:cs="CTraditional Arabic" w:hint="cs"/>
          <w:sz w:val="28"/>
          <w:szCs w:val="28"/>
          <w:rtl/>
          <w:lang w:bidi="fa-IR"/>
        </w:rPr>
        <w:t>÷</w:t>
      </w:r>
      <w:r w:rsidRPr="00104547">
        <w:rPr>
          <w:rStyle w:val="Char2"/>
          <w:rFonts w:hint="cs"/>
          <w:rtl/>
        </w:rPr>
        <w:t xml:space="preserve"> به پیامبرشان گفتند: پیروان شما پست‌ترین و پائین‌ترین [مردم جامعه‌اند]، پاسخشان داده است، من از باطن و اعمال آنان آگاه نیستم:</w:t>
      </w:r>
    </w:p>
    <w:p w:rsidR="00C633FE" w:rsidRPr="00104547" w:rsidRDefault="00C633FE"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قَالَ وَمَا عِلۡمِي بِمَا كَانُواْ يَعۡمَلُونَ١١٢</w:t>
      </w:r>
      <w:r w:rsidRPr="00104547">
        <w:rPr>
          <w:rStyle w:val="Char2"/>
          <w:rFonts w:cs="Traditional Arabic"/>
          <w:color w:val="000000"/>
          <w:shd w:val="clear" w:color="auto" w:fill="FFFFFF"/>
          <w:rtl/>
        </w:rPr>
        <w:t>﴾</w:t>
      </w:r>
      <w:r w:rsidRPr="00104547">
        <w:rPr>
          <w:rStyle w:val="Char5"/>
          <w:rtl/>
        </w:rPr>
        <w:t xml:space="preserve"> [الشعراء: 112]</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8"/>
          <w:rtl/>
        </w:rPr>
      </w:pPr>
      <w:r w:rsidRPr="00104547">
        <w:rPr>
          <w:rFonts w:ascii="Times New Roman" w:hAnsi="Times New Roman" w:cs="Traditional Arabic" w:hint="cs"/>
          <w:sz w:val="28"/>
          <w:szCs w:val="28"/>
          <w:rtl/>
          <w:lang w:bidi="fa-IR"/>
        </w:rPr>
        <w:t>«</w:t>
      </w:r>
      <w:r w:rsidRPr="00104547">
        <w:rPr>
          <w:rStyle w:val="Char2"/>
          <w:rtl/>
        </w:rPr>
        <w:t>(نوح) گفت: «من چه مى‏دانم</w:t>
      </w:r>
      <w:r w:rsidR="00435B45" w:rsidRPr="00104547">
        <w:rPr>
          <w:rStyle w:val="Char2"/>
          <w:rtl/>
        </w:rPr>
        <w:t xml:space="preserve"> آن‌ها </w:t>
      </w:r>
      <w:r w:rsidRPr="00104547">
        <w:rPr>
          <w:rStyle w:val="Char2"/>
          <w:rtl/>
        </w:rPr>
        <w:t xml:space="preserve">چه </w:t>
      </w:r>
      <w:r w:rsidR="000C5D3E" w:rsidRPr="00104547">
        <w:rPr>
          <w:rStyle w:val="Char2"/>
          <w:rtl/>
        </w:rPr>
        <w:t>ک</w:t>
      </w:r>
      <w:r w:rsidRPr="00104547">
        <w:rPr>
          <w:rStyle w:val="Char2"/>
          <w:rtl/>
        </w:rPr>
        <w:t>ارى داشته‏اند</w:t>
      </w:r>
      <w:r w:rsidRPr="00104547">
        <w:rPr>
          <w:rFonts w:ascii="Times New Roman" w:hAnsi="Times New Roman" w:cs="Traditional Arabic" w:hint="cs"/>
          <w:sz w:val="28"/>
          <w:szCs w:val="28"/>
          <w:rtl/>
          <w:lang w:bidi="fa-IR"/>
        </w:rPr>
        <w:t>»</w:t>
      </w:r>
      <w:r w:rsidRPr="00104547">
        <w:rPr>
          <w:rStyle w:val="Char2"/>
          <w:rFonts w:hint="cs"/>
          <w:rtl/>
        </w:rPr>
        <w:t>.</w:t>
      </w:r>
    </w:p>
    <w:p w:rsidR="00C633FE"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و در سوره عبس خداوند پیامبرش را مورد عتاب قرار داده است و می‌فرماید:</w:t>
      </w:r>
    </w:p>
    <w:p w:rsidR="00C633FE" w:rsidRPr="00104547" w:rsidRDefault="00C633FE"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عَبَسَ وَتَوَلَّىٰٓ١ أَن جَآءَهُ </w:t>
      </w:r>
      <w:r w:rsidRPr="00104547">
        <w:rPr>
          <w:rStyle w:val="Char7"/>
          <w:rFonts w:hint="cs"/>
          <w:rtl/>
        </w:rPr>
        <w:t>ٱ</w:t>
      </w:r>
      <w:r w:rsidRPr="00104547">
        <w:rPr>
          <w:rStyle w:val="Char7"/>
          <w:rFonts w:hint="eastAsia"/>
          <w:rtl/>
        </w:rPr>
        <w:t>لۡأَعۡمَىٰ</w:t>
      </w:r>
      <w:r w:rsidRPr="00104547">
        <w:rPr>
          <w:rStyle w:val="Char7"/>
          <w:rtl/>
        </w:rPr>
        <w:t>٢ وَمَا يُدۡرِيكَ لَعَلَّهُ</w:t>
      </w:r>
      <w:r w:rsidRPr="00104547">
        <w:rPr>
          <w:rStyle w:val="Char7"/>
          <w:rFonts w:hint="cs"/>
          <w:rtl/>
        </w:rPr>
        <w:t>ۥ</w:t>
      </w:r>
      <w:r w:rsidRPr="00104547">
        <w:rPr>
          <w:rStyle w:val="Char7"/>
          <w:rtl/>
        </w:rPr>
        <w:t xml:space="preserve"> يَزَّكَّىٰٓ٣</w:t>
      </w:r>
      <w:r w:rsidRPr="00104547">
        <w:rPr>
          <w:rStyle w:val="Char2"/>
          <w:rFonts w:cs="Traditional Arabic"/>
          <w:color w:val="000000"/>
          <w:shd w:val="clear" w:color="auto" w:fill="FFFFFF"/>
          <w:rtl/>
        </w:rPr>
        <w:t>﴾</w:t>
      </w:r>
      <w:r w:rsidRPr="00104547">
        <w:rPr>
          <w:rStyle w:val="Char5"/>
          <w:rtl/>
        </w:rPr>
        <w:t xml:space="preserve"> [عبس: 1-3]</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8"/>
          <w:rtl/>
        </w:rPr>
      </w:pPr>
      <w:r w:rsidRPr="00104547">
        <w:rPr>
          <w:rFonts w:ascii="Times New Roman" w:hAnsi="Times New Roman" w:cs="Traditional Arabic" w:hint="cs"/>
          <w:sz w:val="28"/>
          <w:szCs w:val="28"/>
          <w:rtl/>
          <w:lang w:bidi="fa-IR"/>
        </w:rPr>
        <w:t>«</w:t>
      </w:r>
      <w:r w:rsidRPr="00104547">
        <w:rPr>
          <w:rStyle w:val="Char2"/>
          <w:rFonts w:hint="cs"/>
          <w:rtl/>
        </w:rPr>
        <w:t xml:space="preserve">چهره درهم </w:t>
      </w:r>
      <w:r w:rsidR="000C5D3E" w:rsidRPr="00104547">
        <w:rPr>
          <w:rStyle w:val="Char2"/>
          <w:rFonts w:hint="cs"/>
          <w:rtl/>
        </w:rPr>
        <w:t>ک</w:t>
      </w:r>
      <w:r w:rsidRPr="00104547">
        <w:rPr>
          <w:rStyle w:val="Char2"/>
          <w:rFonts w:hint="cs"/>
          <w:rtl/>
        </w:rPr>
        <w:t>ش</w:t>
      </w:r>
      <w:r w:rsidR="000C5D3E" w:rsidRPr="00104547">
        <w:rPr>
          <w:rStyle w:val="Char2"/>
          <w:rFonts w:hint="cs"/>
          <w:rtl/>
        </w:rPr>
        <w:t>ی</w:t>
      </w:r>
      <w:r w:rsidRPr="00104547">
        <w:rPr>
          <w:rStyle w:val="Char2"/>
          <w:rFonts w:hint="cs"/>
          <w:rtl/>
        </w:rPr>
        <w:t>د، و روى برتافت. از ا</w:t>
      </w:r>
      <w:r w:rsidR="000C5D3E" w:rsidRPr="00104547">
        <w:rPr>
          <w:rStyle w:val="Char2"/>
          <w:rFonts w:hint="cs"/>
          <w:rtl/>
        </w:rPr>
        <w:t>ی</w:t>
      </w:r>
      <w:r w:rsidRPr="00104547">
        <w:rPr>
          <w:rStyle w:val="Char2"/>
          <w:rFonts w:hint="cs"/>
          <w:rtl/>
        </w:rPr>
        <w:t xml:space="preserve">ن </w:t>
      </w:r>
      <w:r w:rsidR="000C5D3E" w:rsidRPr="00104547">
        <w:rPr>
          <w:rStyle w:val="Char2"/>
          <w:rFonts w:hint="cs"/>
          <w:rtl/>
        </w:rPr>
        <w:t>ک</w:t>
      </w:r>
      <w:r w:rsidRPr="00104547">
        <w:rPr>
          <w:rStyle w:val="Char2"/>
          <w:rFonts w:hint="cs"/>
          <w:rtl/>
        </w:rPr>
        <w:t>ه ناب</w:t>
      </w:r>
      <w:r w:rsidR="000C5D3E" w:rsidRPr="00104547">
        <w:rPr>
          <w:rStyle w:val="Char2"/>
          <w:rFonts w:hint="cs"/>
          <w:rtl/>
        </w:rPr>
        <w:t>ی</w:t>
      </w:r>
      <w:r w:rsidRPr="00104547">
        <w:rPr>
          <w:rStyle w:val="Char2"/>
          <w:rFonts w:hint="cs"/>
          <w:rtl/>
        </w:rPr>
        <w:t>نائ</w:t>
      </w:r>
      <w:r w:rsidR="000C5D3E" w:rsidRPr="00104547">
        <w:rPr>
          <w:rStyle w:val="Char2"/>
          <w:rFonts w:hint="cs"/>
          <w:rtl/>
        </w:rPr>
        <w:t>ی</w:t>
      </w:r>
      <w:r w:rsidRPr="00104547">
        <w:rPr>
          <w:rStyle w:val="Char2"/>
          <w:rFonts w:hint="cs"/>
          <w:rtl/>
        </w:rPr>
        <w:t xml:space="preserve"> به سراغ او آمده بود. تو چه م</w:t>
      </w:r>
      <w:r w:rsidR="000C5D3E" w:rsidRPr="00104547">
        <w:rPr>
          <w:rStyle w:val="Char2"/>
          <w:rFonts w:hint="cs"/>
          <w:rtl/>
        </w:rPr>
        <w:t>ی</w:t>
      </w:r>
      <w:r w:rsidRPr="00104547">
        <w:rPr>
          <w:rStyle w:val="Char2"/>
          <w:rFonts w:hint="cs"/>
          <w:rtl/>
        </w:rPr>
        <w:t>‌دان</w:t>
      </w:r>
      <w:r w:rsidR="000C5D3E" w:rsidRPr="00104547">
        <w:rPr>
          <w:rStyle w:val="Char2"/>
          <w:rFonts w:hint="cs"/>
          <w:rtl/>
        </w:rPr>
        <w:t>ی</w:t>
      </w:r>
      <w:r w:rsidRPr="00104547">
        <w:rPr>
          <w:rStyle w:val="Char2"/>
          <w:rFonts w:hint="cs"/>
          <w:rtl/>
        </w:rPr>
        <w:t xml:space="preserve"> شا</w:t>
      </w:r>
      <w:r w:rsidR="000C5D3E" w:rsidRPr="00104547">
        <w:rPr>
          <w:rStyle w:val="Char2"/>
          <w:rFonts w:hint="cs"/>
          <w:rtl/>
        </w:rPr>
        <w:t>ی</w:t>
      </w:r>
      <w:r w:rsidRPr="00104547">
        <w:rPr>
          <w:rStyle w:val="Char2"/>
          <w:rFonts w:hint="cs"/>
          <w:rtl/>
        </w:rPr>
        <w:t xml:space="preserve">د او </w:t>
      </w:r>
      <w:r w:rsidRPr="00104547">
        <w:rPr>
          <w:rStyle w:val="Char2"/>
          <w:rFonts w:hint="eastAsia"/>
          <w:rtl/>
        </w:rPr>
        <w:t>پا</w:t>
      </w:r>
      <w:r w:rsidR="000C5D3E" w:rsidRPr="00104547">
        <w:rPr>
          <w:rStyle w:val="Char2"/>
          <w:rFonts w:hint="eastAsia"/>
          <w:rtl/>
        </w:rPr>
        <w:t>کی</w:t>
      </w:r>
      <w:r w:rsidRPr="00104547">
        <w:rPr>
          <w:rStyle w:val="Char2"/>
          <w:rFonts w:hint="eastAsia"/>
          <w:rtl/>
        </w:rPr>
        <w:t xml:space="preserve"> و تقوا پ</w:t>
      </w:r>
      <w:r w:rsidR="000C5D3E" w:rsidRPr="00104547">
        <w:rPr>
          <w:rStyle w:val="Char2"/>
          <w:rFonts w:hint="eastAsia"/>
          <w:rtl/>
        </w:rPr>
        <w:t>ی</w:t>
      </w:r>
      <w:r w:rsidRPr="00104547">
        <w:rPr>
          <w:rStyle w:val="Char2"/>
          <w:rFonts w:hint="eastAsia"/>
          <w:rtl/>
        </w:rPr>
        <w:t xml:space="preserve">شه </w:t>
      </w:r>
      <w:r w:rsidR="000C5D3E" w:rsidRPr="00104547">
        <w:rPr>
          <w:rStyle w:val="Char2"/>
          <w:rFonts w:hint="eastAsia"/>
          <w:rtl/>
        </w:rPr>
        <w:t>ک</w:t>
      </w:r>
      <w:r w:rsidRPr="00104547">
        <w:rPr>
          <w:rStyle w:val="Char2"/>
          <w:rFonts w:hint="eastAsia"/>
          <w:rtl/>
        </w:rPr>
        <w:t>ند</w:t>
      </w:r>
      <w:r w:rsidRPr="00104547">
        <w:rPr>
          <w:rFonts w:ascii="Times New Roman" w:hAnsi="Times New Roman" w:cs="Traditional Arabic" w:hint="cs"/>
          <w:sz w:val="28"/>
          <w:szCs w:val="28"/>
          <w:rtl/>
          <w:lang w:bidi="fa-IR"/>
        </w:rPr>
        <w:t>»</w:t>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و صدها آیات دیگر در این زمینه وجود دارد، و لذا قول به اینکه علی</w:t>
      </w:r>
      <w:r w:rsidR="00C633FE" w:rsidRPr="00104547">
        <w:rPr>
          <w:rStyle w:val="Char2"/>
          <w:rFonts w:cs="CTraditional Arabic" w:hint="cs"/>
          <w:rtl/>
        </w:rPr>
        <w:t>س</w:t>
      </w:r>
      <w:r w:rsidRPr="00104547">
        <w:rPr>
          <w:rStyle w:val="Char2"/>
          <w:rFonts w:hint="cs"/>
          <w:rtl/>
        </w:rPr>
        <w:t xml:space="preserve"> از درون کسی آگاه بوده است قولی است که با صدها آیات قرآن، مخالفت دارد</w:t>
      </w:r>
      <w:r w:rsidRPr="00104547">
        <w:rPr>
          <w:rStyle w:val="Char2"/>
          <w:vertAlign w:val="superscript"/>
          <w:rtl/>
        </w:rPr>
        <w:footnoteReference w:id="202"/>
      </w:r>
      <w:r w:rsidRPr="00104547">
        <w:rPr>
          <w:rStyle w:val="Char2"/>
          <w:rFonts w:hint="cs"/>
          <w:rtl/>
        </w:rPr>
        <w:t>.</w:t>
      </w:r>
    </w:p>
    <w:p w:rsidR="00DC04C7" w:rsidRPr="00104547" w:rsidRDefault="00DC04C7" w:rsidP="00B24603">
      <w:pPr>
        <w:pStyle w:val="6-"/>
        <w:rPr>
          <w:rtl/>
        </w:rPr>
      </w:pPr>
      <w:bookmarkStart w:id="184" w:name="_Toc307451674"/>
      <w:bookmarkStart w:id="185" w:name="_Toc439578067"/>
      <w:r w:rsidRPr="00104547">
        <w:rPr>
          <w:rFonts w:hint="cs"/>
          <w:rtl/>
        </w:rPr>
        <w:t>پنجم: نسبت‌دادن علم غیب به ائمه با عقل مخالف است</w:t>
      </w:r>
      <w:bookmarkEnd w:id="184"/>
      <w:bookmarkEnd w:id="185"/>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برقعی می‌گوید: اگر امام به تمام این علوم آگاه است پس چرا جن و انس را تسخیر ننمود تا حکومت عادله برگزار نماید؟ و اگر او از سخن پرندگان آگاه بود می‌بایست علوم مفیدی کشف می‌کرد، و اگر فوائد درختان را می‌دانست می‌بایست خواص</w:t>
      </w:r>
      <w:r w:rsidR="00435B45" w:rsidRPr="00104547">
        <w:rPr>
          <w:rStyle w:val="Char2"/>
          <w:rFonts w:hint="cs"/>
          <w:rtl/>
        </w:rPr>
        <w:t xml:space="preserve"> آن‌ها </w:t>
      </w:r>
      <w:r w:rsidRPr="00104547">
        <w:rPr>
          <w:rStyle w:val="Char2"/>
          <w:rFonts w:hint="cs"/>
          <w:rtl/>
        </w:rPr>
        <w:t>را تبیین می‌نمود، و اگر او به میکروب</w:t>
      </w:r>
      <w:r w:rsidR="00C633FE" w:rsidRPr="00104547">
        <w:rPr>
          <w:rStyle w:val="Char2"/>
          <w:rFonts w:hint="eastAsia"/>
          <w:rtl/>
        </w:rPr>
        <w:t>‌</w:t>
      </w:r>
      <w:r w:rsidRPr="00104547">
        <w:rPr>
          <w:rStyle w:val="Char2"/>
          <w:rFonts w:hint="cs"/>
          <w:rtl/>
        </w:rPr>
        <w:t>ها آگاه بود می‌بایست همچون پاستور و امثال او بیماری‌ها را کشف می‌کرد، و اگر برق را می‌دانست پس چرا</w:t>
      </w:r>
      <w:r w:rsidR="005D543C" w:rsidRPr="00104547">
        <w:rPr>
          <w:rStyle w:val="Char2"/>
          <w:rFonts w:hint="cs"/>
          <w:rtl/>
        </w:rPr>
        <w:t xml:space="preserve"> آن را </w:t>
      </w:r>
      <w:r w:rsidRPr="00104547">
        <w:rPr>
          <w:rStyle w:val="Char2"/>
          <w:rFonts w:hint="cs"/>
          <w:rtl/>
        </w:rPr>
        <w:t>در اختیار نگرفت؟ اگر او به امور چاپ آشنا بود چرا چاپخانه‌ای نساخت تا حقایق اسلام را منتشر نماید، تا تمام این خرافات و گروه‌های که خود را به رنگ اسلام درآورده‌اند از بین بروند، و چنانچه علوم هستی و صنعت</w:t>
      </w:r>
      <w:r w:rsidR="00C633FE" w:rsidRPr="00104547">
        <w:rPr>
          <w:rStyle w:val="Char2"/>
          <w:rFonts w:hint="eastAsia"/>
          <w:rtl/>
        </w:rPr>
        <w:t>‌</w:t>
      </w:r>
      <w:r w:rsidRPr="00104547">
        <w:rPr>
          <w:rStyle w:val="Char2"/>
          <w:rFonts w:hint="cs"/>
          <w:rtl/>
        </w:rPr>
        <w:t>ها را می‌دانست بر او لازم بود تا اینکه سفینه‌ای فضائی بسازد و رادیو و تلویزیون بسازد و ... چرا همه اینکارها را انجام نداد و عرصه را برای غیرمسلمانان اروپایی ترک کرد تا آنان</w:t>
      </w:r>
      <w:r w:rsidR="005D543C" w:rsidRPr="00104547">
        <w:rPr>
          <w:rStyle w:val="Char2"/>
          <w:rFonts w:hint="cs"/>
          <w:rtl/>
        </w:rPr>
        <w:t xml:space="preserve"> آن را </w:t>
      </w:r>
      <w:r w:rsidRPr="00104547">
        <w:rPr>
          <w:rStyle w:val="Char2"/>
          <w:rFonts w:hint="cs"/>
          <w:rtl/>
        </w:rPr>
        <w:t>اکتشاف نمایند، و اگر او این علوم را می‌دانسته و حال</w:t>
      </w:r>
      <w:r w:rsidR="005D543C" w:rsidRPr="00104547">
        <w:rPr>
          <w:rStyle w:val="Char2"/>
          <w:rFonts w:hint="cs"/>
          <w:rtl/>
        </w:rPr>
        <w:t xml:space="preserve"> آن را </w:t>
      </w:r>
      <w:r w:rsidRPr="00104547">
        <w:rPr>
          <w:rStyle w:val="Char2"/>
          <w:rFonts w:hint="cs"/>
          <w:rtl/>
        </w:rPr>
        <w:t>تبیین ننموده پس ناگزیر او بخیل بوده است، و بر امت بخل ورزیده است!! انسان در کار این جاهلانی که تمام تلاششان غلو در حق امام و افراط در اوصاف او است دچار حیرت و سردرگمی می‌گردد</w:t>
      </w:r>
      <w:r w:rsidRPr="00104547">
        <w:rPr>
          <w:rStyle w:val="Char2"/>
          <w:vertAlign w:val="superscript"/>
          <w:rtl/>
        </w:rPr>
        <w:footnoteReference w:id="203"/>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8"/>
          <w:rtl/>
        </w:rPr>
      </w:pPr>
      <w:r w:rsidRPr="00104547">
        <w:rPr>
          <w:rStyle w:val="Char8"/>
          <w:rFonts w:hint="cs"/>
          <w:rtl/>
        </w:rPr>
        <w:t>شبهه‌ای و پاسخ به آن:</w:t>
      </w:r>
    </w:p>
    <w:p w:rsidR="001D5921"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کسانی که با دانستن علم غیب ائمه قائل‌اند استدلال می‌کنند به اینکه قرآن می‌فرماید:</w:t>
      </w:r>
    </w:p>
    <w:p w:rsidR="001D5921" w:rsidRPr="00104547" w:rsidRDefault="001D5921"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عَٰلِمُ </w:t>
      </w:r>
      <w:r w:rsidRPr="00104547">
        <w:rPr>
          <w:rStyle w:val="Char7"/>
          <w:rFonts w:hint="cs"/>
          <w:rtl/>
        </w:rPr>
        <w:t>ٱ</w:t>
      </w:r>
      <w:r w:rsidRPr="00104547">
        <w:rPr>
          <w:rStyle w:val="Char7"/>
          <w:rFonts w:hint="eastAsia"/>
          <w:rtl/>
        </w:rPr>
        <w:t>لۡغَيۡبِ</w:t>
      </w:r>
      <w:r w:rsidRPr="00104547">
        <w:rPr>
          <w:rStyle w:val="Char7"/>
          <w:rtl/>
        </w:rPr>
        <w:t xml:space="preserve"> فَلَا يُظۡهِرُ عَلَىٰ غَيۡبِهِ</w:t>
      </w:r>
      <w:r w:rsidRPr="00104547">
        <w:rPr>
          <w:rStyle w:val="Char7"/>
          <w:rFonts w:hint="cs"/>
          <w:rtl/>
        </w:rPr>
        <w:t>ۦٓ</w:t>
      </w:r>
      <w:r w:rsidRPr="00104547">
        <w:rPr>
          <w:rStyle w:val="Char7"/>
          <w:rtl/>
        </w:rPr>
        <w:t xml:space="preserve"> أَحَدًا٢٦ إِلَّا مَنِ </w:t>
      </w:r>
      <w:r w:rsidRPr="00104547">
        <w:rPr>
          <w:rStyle w:val="Char7"/>
          <w:rFonts w:hint="cs"/>
          <w:rtl/>
        </w:rPr>
        <w:t>ٱ</w:t>
      </w:r>
      <w:r w:rsidRPr="00104547">
        <w:rPr>
          <w:rStyle w:val="Char7"/>
          <w:rFonts w:hint="eastAsia"/>
          <w:rtl/>
        </w:rPr>
        <w:t>رۡتَضَىٰ</w:t>
      </w:r>
      <w:r w:rsidRPr="00104547">
        <w:rPr>
          <w:rStyle w:val="Char7"/>
          <w:rtl/>
        </w:rPr>
        <w:t xml:space="preserve"> مِن رَّسُولٖ فَإِنَّهُ</w:t>
      </w:r>
      <w:r w:rsidRPr="00104547">
        <w:rPr>
          <w:rStyle w:val="Char7"/>
          <w:rFonts w:hint="cs"/>
          <w:rtl/>
        </w:rPr>
        <w:t>ۥ</w:t>
      </w:r>
      <w:r w:rsidRPr="00104547">
        <w:rPr>
          <w:rStyle w:val="Char7"/>
          <w:rtl/>
        </w:rPr>
        <w:t xml:space="preserve"> يَسۡلُكُ مِنۢ بَيۡنِ يَدَيۡهِ وَمِنۡ خَلۡفِهِ</w:t>
      </w:r>
      <w:r w:rsidRPr="00104547">
        <w:rPr>
          <w:rStyle w:val="Char7"/>
          <w:rFonts w:hint="cs"/>
          <w:rtl/>
        </w:rPr>
        <w:t>ۦ</w:t>
      </w:r>
      <w:r w:rsidRPr="00104547">
        <w:rPr>
          <w:rStyle w:val="Char7"/>
          <w:rtl/>
        </w:rPr>
        <w:t xml:space="preserve"> رَصَدٗا٢٧</w:t>
      </w:r>
      <w:r w:rsidRPr="00104547">
        <w:rPr>
          <w:rStyle w:val="Char2"/>
          <w:rFonts w:cs="Traditional Arabic"/>
          <w:color w:val="000000"/>
          <w:shd w:val="clear" w:color="auto" w:fill="FFFFFF"/>
          <w:rtl/>
        </w:rPr>
        <w:t>﴾</w:t>
      </w:r>
      <w:r w:rsidRPr="00104547">
        <w:rPr>
          <w:rStyle w:val="Char5"/>
          <w:rtl/>
        </w:rPr>
        <w:t xml:space="preserve"> [الجن: 26-27]</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8"/>
          <w:rtl/>
        </w:rPr>
      </w:pPr>
      <w:r w:rsidRPr="00104547">
        <w:rPr>
          <w:rFonts w:ascii="Times New Roman" w:hAnsi="Times New Roman" w:cs="Traditional Arabic" w:hint="cs"/>
          <w:sz w:val="28"/>
          <w:szCs w:val="28"/>
          <w:rtl/>
          <w:lang w:bidi="fa-IR"/>
        </w:rPr>
        <w:t>«</w:t>
      </w:r>
      <w:r w:rsidRPr="00104547">
        <w:rPr>
          <w:rStyle w:val="Char2"/>
          <w:rFonts w:hint="cs"/>
          <w:rtl/>
        </w:rPr>
        <w:t>دانا</w:t>
      </w:r>
      <w:r w:rsidR="000C5D3E" w:rsidRPr="00104547">
        <w:rPr>
          <w:rStyle w:val="Char2"/>
          <w:rFonts w:hint="cs"/>
          <w:rtl/>
        </w:rPr>
        <w:t>ی</w:t>
      </w:r>
      <w:r w:rsidRPr="00104547">
        <w:rPr>
          <w:rStyle w:val="Char2"/>
          <w:rFonts w:hint="cs"/>
          <w:rtl/>
        </w:rPr>
        <w:t xml:space="preserve"> غ</w:t>
      </w:r>
      <w:r w:rsidR="000C5D3E" w:rsidRPr="00104547">
        <w:rPr>
          <w:rStyle w:val="Char2"/>
          <w:rFonts w:hint="cs"/>
          <w:rtl/>
        </w:rPr>
        <w:t>ی</w:t>
      </w:r>
      <w:r w:rsidRPr="00104547">
        <w:rPr>
          <w:rStyle w:val="Char2"/>
          <w:rFonts w:hint="cs"/>
          <w:rtl/>
        </w:rPr>
        <w:t>ب اوست و ه</w:t>
      </w:r>
      <w:r w:rsidR="000C5D3E" w:rsidRPr="00104547">
        <w:rPr>
          <w:rStyle w:val="Char2"/>
          <w:rFonts w:hint="cs"/>
          <w:rtl/>
        </w:rPr>
        <w:t>ی</w:t>
      </w:r>
      <w:r w:rsidRPr="00104547">
        <w:rPr>
          <w:rStyle w:val="Char2"/>
          <w:rFonts w:hint="cs"/>
          <w:rtl/>
        </w:rPr>
        <w:t xml:space="preserve">چ </w:t>
      </w:r>
      <w:r w:rsidR="000C5D3E" w:rsidRPr="00104547">
        <w:rPr>
          <w:rStyle w:val="Char2"/>
          <w:rFonts w:hint="cs"/>
          <w:rtl/>
        </w:rPr>
        <w:t>ک</w:t>
      </w:r>
      <w:r w:rsidRPr="00104547">
        <w:rPr>
          <w:rStyle w:val="Char2"/>
          <w:rFonts w:hint="cs"/>
          <w:rtl/>
        </w:rPr>
        <w:t>س را بر اسرار غ</w:t>
      </w:r>
      <w:r w:rsidR="000C5D3E" w:rsidRPr="00104547">
        <w:rPr>
          <w:rStyle w:val="Char2"/>
          <w:rFonts w:hint="cs"/>
          <w:rtl/>
        </w:rPr>
        <w:t>ی</w:t>
      </w:r>
      <w:r w:rsidRPr="00104547">
        <w:rPr>
          <w:rStyle w:val="Char2"/>
          <w:rFonts w:hint="cs"/>
          <w:rtl/>
        </w:rPr>
        <w:t>بش آگاه نم</w:t>
      </w:r>
      <w:r w:rsidR="000C5D3E" w:rsidRPr="00104547">
        <w:rPr>
          <w:rStyle w:val="Char2"/>
          <w:rFonts w:hint="cs"/>
          <w:rtl/>
        </w:rPr>
        <w:t>ی</w:t>
      </w:r>
      <w:r w:rsidRPr="00104547">
        <w:rPr>
          <w:rStyle w:val="Char2"/>
          <w:rFonts w:hint="cs"/>
          <w:rtl/>
        </w:rPr>
        <w:t>‌سازد. مگر رسولان</w:t>
      </w:r>
      <w:r w:rsidR="000C5D3E" w:rsidRPr="00104547">
        <w:rPr>
          <w:rStyle w:val="Char2"/>
          <w:rFonts w:hint="cs"/>
          <w:rtl/>
        </w:rPr>
        <w:t>ی</w:t>
      </w:r>
      <w:r w:rsidRPr="00104547">
        <w:rPr>
          <w:rStyle w:val="Char2"/>
          <w:rFonts w:hint="cs"/>
          <w:rtl/>
        </w:rPr>
        <w:t xml:space="preserve"> </w:t>
      </w:r>
      <w:r w:rsidR="000C5D3E" w:rsidRPr="00104547">
        <w:rPr>
          <w:rStyle w:val="Char2"/>
          <w:rFonts w:hint="cs"/>
          <w:rtl/>
        </w:rPr>
        <w:t>ک</w:t>
      </w:r>
      <w:r w:rsidRPr="00104547">
        <w:rPr>
          <w:rStyle w:val="Char2"/>
          <w:rFonts w:hint="cs"/>
          <w:rtl/>
        </w:rPr>
        <w:t>ه آنان را برگز</w:t>
      </w:r>
      <w:r w:rsidR="000C5D3E" w:rsidRPr="00104547">
        <w:rPr>
          <w:rStyle w:val="Char2"/>
          <w:rFonts w:hint="cs"/>
          <w:rtl/>
        </w:rPr>
        <w:t>ی</w:t>
      </w:r>
      <w:r w:rsidRPr="00104547">
        <w:rPr>
          <w:rStyle w:val="Char2"/>
          <w:rFonts w:hint="cs"/>
          <w:rtl/>
        </w:rPr>
        <w:t>ده</w:t>
      </w:r>
      <w:r w:rsidR="00311EF7" w:rsidRPr="00104547">
        <w:rPr>
          <w:rFonts w:ascii="Times New Roman" w:hAnsi="Times New Roman" w:cs="Traditional Arabic" w:hint="cs"/>
          <w:sz w:val="28"/>
          <w:szCs w:val="28"/>
          <w:rtl/>
          <w:lang w:bidi="fa-IR"/>
        </w:rPr>
        <w:t>»</w:t>
      </w:r>
      <w:r w:rsidRPr="00104547">
        <w:rPr>
          <w:rStyle w:val="Char2"/>
          <w:rFonts w:hint="cs"/>
          <w:rtl/>
        </w:rPr>
        <w:t>.</w:t>
      </w:r>
    </w:p>
    <w:p w:rsidR="001D5921"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برقعی بر این شبهه پاسخ داده بر اینکه خداوند متعال گاهی پیامبر</w:t>
      </w:r>
      <w:r w:rsidR="001D5921" w:rsidRPr="00104547">
        <w:rPr>
          <w:rStyle w:val="Char2"/>
          <w:rFonts w:hint="cs"/>
          <w:rtl/>
        </w:rPr>
        <w:t xml:space="preserve"> </w:t>
      </w:r>
      <w:r w:rsidR="001D5921" w:rsidRPr="00104547">
        <w:rPr>
          <w:rFonts w:ascii="Times New Roman" w:hAnsi="Times New Roman" w:cs="CTraditional Arabic" w:hint="cs"/>
          <w:sz w:val="28"/>
          <w:szCs w:val="28"/>
          <w:rtl/>
          <w:lang w:bidi="fa-IR"/>
        </w:rPr>
        <w:t>ج</w:t>
      </w:r>
      <w:r w:rsidRPr="00104547">
        <w:rPr>
          <w:rStyle w:val="Char2"/>
          <w:rFonts w:hint="cs"/>
          <w:rtl/>
        </w:rPr>
        <w:t xml:space="preserve"> را از برخی از غیب مطلع می‌سازد و رسول</w:t>
      </w:r>
      <w:r w:rsidR="001D5921" w:rsidRPr="00104547">
        <w:rPr>
          <w:rStyle w:val="Char2"/>
          <w:rFonts w:hint="cs"/>
          <w:rtl/>
        </w:rPr>
        <w:t xml:space="preserve"> </w:t>
      </w:r>
      <w:r w:rsidR="001D5921" w:rsidRPr="00104547">
        <w:rPr>
          <w:rFonts w:ascii="Times New Roman" w:hAnsi="Times New Roman" w:cs="CTraditional Arabic" w:hint="cs"/>
          <w:sz w:val="28"/>
          <w:szCs w:val="28"/>
          <w:rtl/>
          <w:lang w:bidi="fa-IR"/>
        </w:rPr>
        <w:t>ج</w:t>
      </w:r>
      <w:r w:rsidRPr="00104547">
        <w:rPr>
          <w:rStyle w:val="Char2"/>
          <w:rFonts w:hint="cs"/>
          <w:rtl/>
        </w:rPr>
        <w:t xml:space="preserve"> خبر</w:t>
      </w:r>
      <w:r w:rsidR="005D543C" w:rsidRPr="00104547">
        <w:rPr>
          <w:rStyle w:val="Char2"/>
          <w:rFonts w:hint="cs"/>
          <w:rtl/>
        </w:rPr>
        <w:t xml:space="preserve"> آن را </w:t>
      </w:r>
      <w:r w:rsidRPr="00104547">
        <w:rPr>
          <w:rStyle w:val="Char2"/>
          <w:rFonts w:hint="cs"/>
          <w:rtl/>
        </w:rPr>
        <w:t>را به مردم رسانده و همه مردم به آن ایمان می‌آورند، همچنانکه خداوند می‌فرماید:</w:t>
      </w:r>
    </w:p>
    <w:p w:rsidR="001D5921" w:rsidRPr="00104547" w:rsidRDefault="001D5921"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هُدٗى لِّلۡمُتَّقِينَ٢ </w:t>
      </w:r>
      <w:r w:rsidRPr="00104547">
        <w:rPr>
          <w:rStyle w:val="Char7"/>
          <w:rFonts w:hint="cs"/>
          <w:rtl/>
        </w:rPr>
        <w:t>ٱ</w:t>
      </w:r>
      <w:r w:rsidRPr="00104547">
        <w:rPr>
          <w:rStyle w:val="Char7"/>
          <w:rFonts w:hint="eastAsia"/>
          <w:rtl/>
        </w:rPr>
        <w:t>لَّذِينَ</w:t>
      </w:r>
      <w:r w:rsidRPr="00104547">
        <w:rPr>
          <w:rStyle w:val="Char7"/>
          <w:rtl/>
        </w:rPr>
        <w:t xml:space="preserve"> يُؤۡمِنُونَ بِ</w:t>
      </w:r>
      <w:r w:rsidRPr="00104547">
        <w:rPr>
          <w:rStyle w:val="Char7"/>
          <w:rFonts w:hint="cs"/>
          <w:rtl/>
        </w:rPr>
        <w:t>ٱ</w:t>
      </w:r>
      <w:r w:rsidRPr="00104547">
        <w:rPr>
          <w:rStyle w:val="Char7"/>
          <w:rFonts w:hint="eastAsia"/>
          <w:rtl/>
        </w:rPr>
        <w:t>لۡغَيۡبِ</w:t>
      </w:r>
      <w:r w:rsidRPr="00104547">
        <w:rPr>
          <w:rStyle w:val="Char7"/>
          <w:rtl/>
        </w:rPr>
        <w:t>٣</w:t>
      </w:r>
      <w:r w:rsidRPr="00104547">
        <w:rPr>
          <w:rStyle w:val="Char2"/>
          <w:rFonts w:cs="Traditional Arabic"/>
          <w:color w:val="000000"/>
          <w:shd w:val="clear" w:color="auto" w:fill="FFFFFF"/>
          <w:rtl/>
        </w:rPr>
        <w:t>﴾</w:t>
      </w:r>
      <w:r w:rsidRPr="00104547">
        <w:rPr>
          <w:rStyle w:val="Char5"/>
          <w:rtl/>
        </w:rPr>
        <w:t xml:space="preserve"> [البقرة: 2-3]</w:t>
      </w:r>
      <w:r w:rsidRPr="00104547">
        <w:rPr>
          <w:rStyle w:val="Char5"/>
          <w:rFonts w:hint="cs"/>
          <w:rtl/>
        </w:rPr>
        <w:t>.</w:t>
      </w:r>
    </w:p>
    <w:p w:rsidR="00DC04C7" w:rsidRPr="00104547" w:rsidRDefault="00311EF7" w:rsidP="00104547">
      <w:pPr>
        <w:pStyle w:val="StyleComplexBLotus12ptJustifiedFirstline05cmCharCharCharCharCharChar"/>
        <w:spacing w:line="240" w:lineRule="auto"/>
        <w:ind w:firstLine="227"/>
        <w:rPr>
          <w:rStyle w:val="Char8"/>
          <w:rtl/>
        </w:rPr>
      </w:pPr>
      <w:r w:rsidRPr="00104547">
        <w:rPr>
          <w:rFonts w:ascii="Times New Roman" w:hAnsi="Times New Roman" w:cs="Traditional Arabic" w:hint="cs"/>
          <w:sz w:val="28"/>
          <w:szCs w:val="28"/>
          <w:rtl/>
          <w:lang w:bidi="fa-IR"/>
        </w:rPr>
        <w:t>«</w:t>
      </w:r>
      <w:r w:rsidR="00DC04C7" w:rsidRPr="00104547">
        <w:rPr>
          <w:rStyle w:val="Char2"/>
          <w:rtl/>
        </w:rPr>
        <w:t>ما</w:t>
      </w:r>
      <w:r w:rsidR="000C5D3E" w:rsidRPr="00104547">
        <w:rPr>
          <w:rStyle w:val="Char2"/>
          <w:rtl/>
        </w:rPr>
        <w:t>ی</w:t>
      </w:r>
      <w:r w:rsidR="00DC04C7" w:rsidRPr="00104547">
        <w:rPr>
          <w:rStyle w:val="Char2"/>
          <w:rtl/>
        </w:rPr>
        <w:t>ه هدا</w:t>
      </w:r>
      <w:r w:rsidR="000C5D3E" w:rsidRPr="00104547">
        <w:rPr>
          <w:rStyle w:val="Char2"/>
          <w:rtl/>
        </w:rPr>
        <w:t>ی</w:t>
      </w:r>
      <w:r w:rsidR="00DC04C7" w:rsidRPr="00104547">
        <w:rPr>
          <w:rStyle w:val="Char2"/>
          <w:rtl/>
        </w:rPr>
        <w:t>ت پره</w:t>
      </w:r>
      <w:r w:rsidR="000C5D3E" w:rsidRPr="00104547">
        <w:rPr>
          <w:rStyle w:val="Char2"/>
          <w:rtl/>
        </w:rPr>
        <w:t>ی</w:t>
      </w:r>
      <w:r w:rsidR="00DC04C7" w:rsidRPr="00104547">
        <w:rPr>
          <w:rStyle w:val="Char2"/>
          <w:rtl/>
        </w:rPr>
        <w:t>ز</w:t>
      </w:r>
      <w:r w:rsidR="000C5D3E" w:rsidRPr="00104547">
        <w:rPr>
          <w:rStyle w:val="Char2"/>
          <w:rtl/>
        </w:rPr>
        <w:t>ک</w:t>
      </w:r>
      <w:r w:rsidR="00DC04C7" w:rsidRPr="00104547">
        <w:rPr>
          <w:rStyle w:val="Char2"/>
          <w:rtl/>
        </w:rPr>
        <w:t>اران است. (پره</w:t>
      </w:r>
      <w:r w:rsidR="000C5D3E" w:rsidRPr="00104547">
        <w:rPr>
          <w:rStyle w:val="Char2"/>
          <w:rtl/>
        </w:rPr>
        <w:t>ی</w:t>
      </w:r>
      <w:r w:rsidR="00DC04C7" w:rsidRPr="00104547">
        <w:rPr>
          <w:rStyle w:val="Char2"/>
          <w:rtl/>
        </w:rPr>
        <w:t>ز</w:t>
      </w:r>
      <w:r w:rsidR="000C5D3E" w:rsidRPr="00104547">
        <w:rPr>
          <w:rStyle w:val="Char2"/>
          <w:rtl/>
        </w:rPr>
        <w:t>ک</w:t>
      </w:r>
      <w:r w:rsidR="00DC04C7" w:rsidRPr="00104547">
        <w:rPr>
          <w:rStyle w:val="Char2"/>
          <w:rtl/>
        </w:rPr>
        <w:t xml:space="preserve">اران) </w:t>
      </w:r>
      <w:r w:rsidR="000C5D3E" w:rsidRPr="00104547">
        <w:rPr>
          <w:rStyle w:val="Char2"/>
          <w:rtl/>
        </w:rPr>
        <w:t>ک</w:t>
      </w:r>
      <w:r w:rsidR="00DC04C7" w:rsidRPr="00104547">
        <w:rPr>
          <w:rStyle w:val="Char2"/>
          <w:rtl/>
        </w:rPr>
        <w:t xml:space="preserve">سانى هستند </w:t>
      </w:r>
      <w:r w:rsidR="000C5D3E" w:rsidRPr="00104547">
        <w:rPr>
          <w:rStyle w:val="Char2"/>
          <w:rtl/>
        </w:rPr>
        <w:t>ک</w:t>
      </w:r>
      <w:r w:rsidR="00DC04C7" w:rsidRPr="00104547">
        <w:rPr>
          <w:rStyle w:val="Char2"/>
          <w:rtl/>
        </w:rPr>
        <w:t>ه به غ</w:t>
      </w:r>
      <w:r w:rsidR="000C5D3E" w:rsidRPr="00104547">
        <w:rPr>
          <w:rStyle w:val="Char2"/>
          <w:rtl/>
        </w:rPr>
        <w:t>ی</w:t>
      </w:r>
      <w:r w:rsidR="00DC04C7" w:rsidRPr="00104547">
        <w:rPr>
          <w:rStyle w:val="Char2"/>
          <w:rtl/>
        </w:rPr>
        <w:t>ب (آنچه از حس پوش</w:t>
      </w:r>
      <w:r w:rsidR="000C5D3E" w:rsidRPr="00104547">
        <w:rPr>
          <w:rStyle w:val="Char2"/>
          <w:rtl/>
        </w:rPr>
        <w:t>ی</w:t>
      </w:r>
      <w:r w:rsidR="00DC04C7" w:rsidRPr="00104547">
        <w:rPr>
          <w:rStyle w:val="Char2"/>
          <w:rtl/>
        </w:rPr>
        <w:t>ده و پنهان است) ا</w:t>
      </w:r>
      <w:r w:rsidR="000C5D3E" w:rsidRPr="00104547">
        <w:rPr>
          <w:rStyle w:val="Char2"/>
          <w:rtl/>
        </w:rPr>
        <w:t>ی</w:t>
      </w:r>
      <w:r w:rsidR="00DC04C7" w:rsidRPr="00104547">
        <w:rPr>
          <w:rStyle w:val="Char2"/>
          <w:rtl/>
        </w:rPr>
        <w:t>مان مى‏آورند</w:t>
      </w:r>
      <w:r w:rsidRPr="00104547">
        <w:rPr>
          <w:rFonts w:ascii="Times New Roman" w:hAnsi="Times New Roman" w:cs="Traditional Arabic" w:hint="cs"/>
          <w:sz w:val="28"/>
          <w:szCs w:val="28"/>
          <w:rtl/>
          <w:lang w:bidi="fa-IR"/>
        </w:rPr>
        <w:t>»</w:t>
      </w:r>
      <w:r w:rsidR="00DC04C7" w:rsidRPr="00104547">
        <w:rPr>
          <w:rStyle w:val="Char2"/>
          <w:rFonts w:hint="cs"/>
          <w:rtl/>
        </w:rPr>
        <w:t>.</w:t>
      </w:r>
    </w:p>
    <w:p w:rsidR="00DC04C7" w:rsidRDefault="00DC04C7" w:rsidP="00104547">
      <w:pPr>
        <w:pStyle w:val="StyleComplexBLotus12ptJustifiedFirstline05cmCharCharCharCharCharChar"/>
        <w:spacing w:line="240" w:lineRule="auto"/>
        <w:ind w:firstLine="227"/>
        <w:rPr>
          <w:rStyle w:val="Char2"/>
          <w:spacing w:val="2"/>
          <w:rtl/>
        </w:rPr>
      </w:pPr>
      <w:r w:rsidRPr="00B24603">
        <w:rPr>
          <w:rStyle w:val="Char2"/>
          <w:rFonts w:hint="cs"/>
          <w:spacing w:val="2"/>
          <w:rtl/>
        </w:rPr>
        <w:t>و برقعی</w:t>
      </w:r>
      <w:r w:rsidR="001D5921" w:rsidRPr="00B24603">
        <w:rPr>
          <w:rFonts w:ascii="Times New Roman" w:hAnsi="Times New Roman" w:cs="CTraditional Arabic" w:hint="cs"/>
          <w:spacing w:val="2"/>
          <w:sz w:val="28"/>
          <w:szCs w:val="28"/>
          <w:rtl/>
          <w:lang w:bidi="fa-IR"/>
        </w:rPr>
        <w:t>/</w:t>
      </w:r>
      <w:r w:rsidRPr="00B24603">
        <w:rPr>
          <w:rStyle w:val="Char2"/>
          <w:rFonts w:hint="cs"/>
          <w:spacing w:val="2"/>
          <w:rtl/>
        </w:rPr>
        <w:t xml:space="preserve"> می‌فرماید: در این صورت پیامبر</w:t>
      </w:r>
      <w:r w:rsidR="001D5921" w:rsidRPr="00B24603">
        <w:rPr>
          <w:rStyle w:val="Char2"/>
          <w:rFonts w:hint="cs"/>
          <w:spacing w:val="2"/>
          <w:rtl/>
        </w:rPr>
        <w:t xml:space="preserve"> </w:t>
      </w:r>
      <w:r w:rsidR="001D5921" w:rsidRPr="00B24603">
        <w:rPr>
          <w:rFonts w:ascii="Times New Roman" w:hAnsi="Times New Roman" w:cs="CTraditional Arabic" w:hint="cs"/>
          <w:spacing w:val="2"/>
          <w:sz w:val="28"/>
          <w:szCs w:val="28"/>
          <w:rtl/>
          <w:lang w:bidi="fa-IR"/>
        </w:rPr>
        <w:t>ج</w:t>
      </w:r>
      <w:r w:rsidRPr="00B24603">
        <w:rPr>
          <w:rStyle w:val="Char2"/>
          <w:rFonts w:hint="cs"/>
          <w:spacing w:val="2"/>
          <w:rtl/>
        </w:rPr>
        <w:t xml:space="preserve"> و یاران متقی وی و امت او به غیب ایمان دارند، نه اینکه به آن آگاه باشند، چون عالم به غیب خداوند است که خود غیب را دانسته و</w:t>
      </w:r>
      <w:r w:rsidR="005D543C" w:rsidRPr="00B24603">
        <w:rPr>
          <w:rStyle w:val="Char2"/>
          <w:rFonts w:hint="cs"/>
          <w:spacing w:val="2"/>
          <w:rtl/>
        </w:rPr>
        <w:t xml:space="preserve"> آن را </w:t>
      </w:r>
      <w:r w:rsidRPr="00B24603">
        <w:rPr>
          <w:rStyle w:val="Char2"/>
          <w:rFonts w:hint="cs"/>
          <w:spacing w:val="2"/>
          <w:rtl/>
        </w:rPr>
        <w:t>از کسى نمی‌گیرد، برخلاف پیامبر</w:t>
      </w:r>
      <w:r w:rsidR="001D5921" w:rsidRPr="00B24603">
        <w:rPr>
          <w:rStyle w:val="Char2"/>
          <w:rFonts w:hint="cs"/>
          <w:spacing w:val="2"/>
          <w:rtl/>
        </w:rPr>
        <w:t xml:space="preserve"> </w:t>
      </w:r>
      <w:r w:rsidR="001D5921" w:rsidRPr="00B24603">
        <w:rPr>
          <w:rFonts w:ascii="Times New Roman" w:hAnsi="Times New Roman" w:cs="CTraditional Arabic" w:hint="cs"/>
          <w:spacing w:val="2"/>
          <w:sz w:val="28"/>
          <w:szCs w:val="28"/>
          <w:rtl/>
          <w:lang w:bidi="fa-IR"/>
        </w:rPr>
        <w:t>ج</w:t>
      </w:r>
      <w:r w:rsidRPr="00B24603">
        <w:rPr>
          <w:rStyle w:val="Char2"/>
          <w:rFonts w:hint="cs"/>
          <w:spacing w:val="2"/>
          <w:rtl/>
        </w:rPr>
        <w:t xml:space="preserve"> و پیروان او که ایمان به اخبار غیب می‌آورند، در این صورت عالم به غیب خداوند است، و ایمانداران به غیب بندگان پرهیزگار وی می‌باشند. راویان و ناقلین از</w:t>
      </w:r>
      <w:r w:rsidR="00435B45" w:rsidRPr="00B24603">
        <w:rPr>
          <w:rStyle w:val="Char2"/>
          <w:rFonts w:hint="cs"/>
          <w:spacing w:val="2"/>
          <w:rtl/>
        </w:rPr>
        <w:t xml:space="preserve"> آن‌ها </w:t>
      </w:r>
      <w:r w:rsidRPr="00B24603">
        <w:rPr>
          <w:rStyle w:val="Char2"/>
          <w:rFonts w:hint="cs"/>
          <w:spacing w:val="2"/>
          <w:rtl/>
        </w:rPr>
        <w:t>این مسأله با این [همه] وضوح را نفهمیده‌اند، و جز به اغراق صفات و خصال خارق‌العاده تنها برای امام فکر نمی‌کنند</w:t>
      </w:r>
      <w:r w:rsidRPr="00B24603">
        <w:rPr>
          <w:rStyle w:val="Char2"/>
          <w:spacing w:val="2"/>
          <w:vertAlign w:val="superscript"/>
          <w:rtl/>
        </w:rPr>
        <w:footnoteReference w:id="204"/>
      </w:r>
      <w:r w:rsidRPr="00B24603">
        <w:rPr>
          <w:rStyle w:val="Char2"/>
          <w:rFonts w:hint="cs"/>
          <w:spacing w:val="2"/>
          <w:rtl/>
        </w:rPr>
        <w:t>.</w:t>
      </w:r>
    </w:p>
    <w:p w:rsidR="00DC04C7" w:rsidRPr="00104547" w:rsidRDefault="00DC04C7" w:rsidP="00B24603">
      <w:pPr>
        <w:pStyle w:val="5-"/>
        <w:rPr>
          <w:rtl/>
        </w:rPr>
      </w:pPr>
      <w:bookmarkStart w:id="186" w:name="_Toc307451675"/>
      <w:bookmarkStart w:id="187" w:name="_Toc439578068"/>
      <w:r w:rsidRPr="00104547">
        <w:rPr>
          <w:rFonts w:hint="cs"/>
          <w:rtl/>
        </w:rPr>
        <w:t>مسأله دوم: ائمه و تصرف در هستی [ولایت تکوینی]</w:t>
      </w:r>
      <w:r w:rsidRPr="00104547">
        <w:rPr>
          <w:rStyle w:val="FootnoteReference"/>
          <w:rFonts w:ascii="Times New Roman" w:hAnsi="Times New Roman"/>
          <w:b/>
          <w:bCs w:val="0"/>
          <w:szCs w:val="28"/>
          <w:rtl/>
        </w:rPr>
        <w:footnoteReference w:id="205"/>
      </w:r>
      <w:bookmarkEnd w:id="186"/>
      <w:bookmarkEnd w:id="187"/>
    </w:p>
    <w:p w:rsidR="00DC04C7" w:rsidRDefault="00DC04C7" w:rsidP="00F5516C">
      <w:pPr>
        <w:pStyle w:val="StyleComplexBLotus12ptJustifiedFirstline05cmCharCharCharCharCharChar"/>
        <w:spacing w:line="240" w:lineRule="auto"/>
        <w:ind w:firstLine="227"/>
        <w:rPr>
          <w:rStyle w:val="Char2"/>
          <w:rtl/>
        </w:rPr>
      </w:pPr>
      <w:r w:rsidRPr="00104547">
        <w:rPr>
          <w:rStyle w:val="Char2"/>
          <w:rFonts w:hint="cs"/>
          <w:rtl/>
        </w:rPr>
        <w:t>از دیدگاه برقعی</w:t>
      </w:r>
      <w:r w:rsidR="00F5516C">
        <w:rPr>
          <w:rFonts w:ascii="Times New Roman" w:hAnsi="Times New Roman" w:cs="CTraditional Arabic" w:hint="cs"/>
          <w:sz w:val="32"/>
          <w:szCs w:val="32"/>
          <w:rtl/>
          <w:lang w:bidi="fa-IR"/>
        </w:rPr>
        <w:t>/</w:t>
      </w:r>
      <w:r w:rsidRPr="00104547">
        <w:rPr>
          <w:rStyle w:val="Char2"/>
          <w:rFonts w:hint="cs"/>
          <w:rtl/>
        </w:rPr>
        <w:t xml:space="preserve"> اسلام به تأثیر غیرخداوند در امور تکوینی و خارق‌العاده اقرار نمی‌نماید</w:t>
      </w:r>
      <w:r w:rsidRPr="00104547">
        <w:rPr>
          <w:rStyle w:val="Char2"/>
          <w:vertAlign w:val="superscript"/>
          <w:rtl/>
        </w:rPr>
        <w:footnoteReference w:id="206"/>
      </w:r>
      <w:r w:rsidRPr="00104547">
        <w:rPr>
          <w:rStyle w:val="Char2"/>
          <w:rFonts w:hint="cs"/>
          <w:rtl/>
        </w:rPr>
        <w:t>، برقعی نظر قائل به ولایت تکوینی را خرافاتی به حساب می‌آورد که مدعیان تشیع ایجاد نموده‌اند و دیدگاه</w:t>
      </w:r>
      <w:r w:rsidRPr="00104547">
        <w:rPr>
          <w:rStyle w:val="Char2"/>
          <w:vertAlign w:val="superscript"/>
          <w:rtl/>
        </w:rPr>
        <w:footnoteReference w:id="207"/>
      </w:r>
      <w:r w:rsidRPr="00104547">
        <w:rPr>
          <w:rStyle w:val="Char2"/>
          <w:rFonts w:hint="cs"/>
          <w:rtl/>
        </w:rPr>
        <w:t xml:space="preserve"> خود ائمه نیست، و کتاب خاصی به نام (درسی از ولایت)</w:t>
      </w:r>
      <w:r w:rsidRPr="00104547">
        <w:rPr>
          <w:rStyle w:val="Char2"/>
          <w:rtl/>
        </w:rPr>
        <w:t xml:space="preserve"> </w:t>
      </w:r>
      <w:r w:rsidRPr="00104547">
        <w:rPr>
          <w:rStyle w:val="Char2"/>
          <w:rFonts w:hint="cs"/>
          <w:rtl/>
        </w:rPr>
        <w:t>تأل</w:t>
      </w:r>
      <w:r w:rsidR="000C5D3E" w:rsidRPr="00104547">
        <w:rPr>
          <w:rStyle w:val="Char2"/>
          <w:rFonts w:hint="cs"/>
          <w:rtl/>
        </w:rPr>
        <w:t>ی</w:t>
      </w:r>
      <w:r w:rsidRPr="00104547">
        <w:rPr>
          <w:rStyle w:val="Char2"/>
          <w:rFonts w:hint="cs"/>
          <w:rtl/>
        </w:rPr>
        <w:t>ف نموده است</w:t>
      </w:r>
      <w:r w:rsidRPr="00104547">
        <w:rPr>
          <w:rStyle w:val="Char2"/>
          <w:vertAlign w:val="superscript"/>
          <w:rtl/>
        </w:rPr>
        <w:footnoteReference w:id="208"/>
      </w:r>
      <w:r w:rsidRPr="00104547">
        <w:rPr>
          <w:rStyle w:val="Char2"/>
          <w:rFonts w:hint="cs"/>
          <w:rtl/>
        </w:rPr>
        <w:t xml:space="preserve"> هدف وی در ا</w:t>
      </w:r>
      <w:r w:rsidR="000C5D3E" w:rsidRPr="00104547">
        <w:rPr>
          <w:rStyle w:val="Char2"/>
          <w:rFonts w:hint="cs"/>
          <w:rtl/>
        </w:rPr>
        <w:t>ی</w:t>
      </w:r>
      <w:r w:rsidRPr="00104547">
        <w:rPr>
          <w:rStyle w:val="Char2"/>
          <w:rFonts w:hint="cs"/>
          <w:rtl/>
        </w:rPr>
        <w:t>ن کتاب اینکه اثبات نماید که پیامبران و ائمه</w:t>
      </w:r>
      <w:r w:rsidRPr="00104547">
        <w:rPr>
          <w:rFonts w:ascii="Times New Roman" w:hAnsi="Times New Roman" w:cs="CTraditional Arabic" w:hint="cs"/>
          <w:sz w:val="28"/>
          <w:szCs w:val="28"/>
          <w:rtl/>
          <w:lang w:bidi="fa-IR"/>
        </w:rPr>
        <w:t>†</w:t>
      </w:r>
      <w:r w:rsidRPr="00104547">
        <w:rPr>
          <w:rStyle w:val="Char2"/>
          <w:rFonts w:hint="cs"/>
          <w:rtl/>
        </w:rPr>
        <w:t xml:space="preserve"> در هیچ چیز در امور هستی با خداوند مشارکت نمی‌نمایند.</w:t>
      </w:r>
    </w:p>
    <w:p w:rsidR="00F5516C" w:rsidRPr="00F5516C" w:rsidRDefault="00F5516C" w:rsidP="00F5516C">
      <w:pPr>
        <w:pStyle w:val="6-"/>
        <w:rPr>
          <w:rStyle w:val="Char2"/>
          <w:rFonts w:eastAsia="SimSun"/>
          <w:sz w:val="24"/>
          <w:szCs w:val="24"/>
          <w:rtl/>
        </w:rPr>
      </w:pPr>
      <w:bookmarkStart w:id="188" w:name="_Toc439578069"/>
      <w:r w:rsidRPr="00F5516C">
        <w:rPr>
          <w:rStyle w:val="Char2"/>
          <w:rFonts w:eastAsia="SimSun" w:hint="cs"/>
          <w:sz w:val="24"/>
          <w:szCs w:val="24"/>
          <w:rtl/>
        </w:rPr>
        <w:t>پاسخ‌های برقعی بر کسانی که به ولایت تکوینی قائل‌اند:</w:t>
      </w:r>
      <w:bookmarkEnd w:id="188"/>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بارزترین پاسخ‌هایی که بر استدلالهای</w:t>
      </w:r>
      <w:r w:rsidR="00435B45" w:rsidRPr="00104547">
        <w:rPr>
          <w:rStyle w:val="Char2"/>
          <w:rFonts w:hint="cs"/>
          <w:rtl/>
        </w:rPr>
        <w:t xml:space="preserve"> آن‌ها </w:t>
      </w:r>
      <w:r w:rsidRPr="00104547">
        <w:rPr>
          <w:rStyle w:val="Char2"/>
          <w:rFonts w:hint="cs"/>
          <w:rtl/>
        </w:rPr>
        <w:t xml:space="preserve">عرض نموده اینکه استدلال به معجزات انبیاء و کرامات متقدمین صحیح نیست که به آن استدلال شود، بلکه غیر آنان نیز می‌توانند از آن برخوردار شوند، چون </w:t>
      </w:r>
      <w:r w:rsidRPr="00104547">
        <w:rPr>
          <w:rFonts w:ascii="Times New Roman" w:hAnsi="Times New Roman" w:cs="2  Badr" w:hint="cs"/>
          <w:sz w:val="28"/>
          <w:szCs w:val="28"/>
          <w:rtl/>
          <w:lang w:bidi="fa-IR"/>
        </w:rPr>
        <w:t>–</w:t>
      </w:r>
      <w:r w:rsidRPr="00104547">
        <w:rPr>
          <w:rStyle w:val="Char2"/>
          <w:rFonts w:hint="cs"/>
          <w:rtl/>
        </w:rPr>
        <w:t xml:space="preserve"> این [مقایسه] قیاس عقلی است، و قیاس [هم] در مذهب امامیه باطل است، چگونه [قیاس می‌ک</w:t>
      </w:r>
      <w:r w:rsidRPr="00104547">
        <w:rPr>
          <w:rStyle w:val="Char2"/>
          <w:rFonts w:hint="eastAsia"/>
          <w:rtl/>
        </w:rPr>
        <w:t>نند]</w:t>
      </w:r>
      <w:r w:rsidRPr="00104547">
        <w:rPr>
          <w:rStyle w:val="Char2"/>
          <w:rtl/>
        </w:rPr>
        <w:t xml:space="preserve"> </w:t>
      </w:r>
      <w:r w:rsidRPr="00104547">
        <w:rPr>
          <w:rStyle w:val="Char2"/>
          <w:vertAlign w:val="superscript"/>
          <w:rtl/>
        </w:rPr>
        <w:footnoteReference w:id="209"/>
      </w:r>
      <w:r w:rsidRPr="00104547">
        <w:rPr>
          <w:rStyle w:val="Char2"/>
          <w:rFonts w:hint="eastAsia"/>
          <w:rtl/>
        </w:rPr>
        <w:t xml:space="preserve"> در حالیکه از جعفر صادق روایت می‌نمایند: که دین خداوند با خردها قیاس نمی‌شود، برقعی می‌گوید: متأسفانه شیعه به این سخن توجه ننموده‌اند و اکثر عقائد خود را بر قیاس عقلی بنا نموده‌اند</w:t>
      </w:r>
      <w:r w:rsidRPr="00104547">
        <w:rPr>
          <w:rStyle w:val="Char2"/>
          <w:rFonts w:hint="cs"/>
          <w:rtl/>
        </w:rPr>
        <w:t>،</w:t>
      </w:r>
      <w:r w:rsidRPr="00104547">
        <w:rPr>
          <w:rStyle w:val="Char2"/>
          <w:rFonts w:hint="eastAsia"/>
          <w:rtl/>
        </w:rPr>
        <w:t xml:space="preserve"> مثلاً می‌گویند: خورشید</w:t>
      </w:r>
      <w:r w:rsidRPr="00104547">
        <w:rPr>
          <w:rStyle w:val="Char2"/>
          <w:rFonts w:hint="cs"/>
          <w:rtl/>
        </w:rPr>
        <w:t xml:space="preserve"> به خاطر علی</w:t>
      </w:r>
      <w:r w:rsidR="00A22DC7" w:rsidRPr="00104547">
        <w:rPr>
          <w:rStyle w:val="Char2"/>
          <w:rFonts w:cs="CTraditional Arabic" w:hint="cs"/>
          <w:rtl/>
        </w:rPr>
        <w:t>س</w:t>
      </w:r>
      <w:r w:rsidRPr="00104547">
        <w:rPr>
          <w:rStyle w:val="Char2"/>
          <w:rFonts w:hint="cs"/>
          <w:rtl/>
        </w:rPr>
        <w:t xml:space="preserve"> برگشته است، پس دلیل آن کجاست؟</w:t>
      </w:r>
      <w:r w:rsidRPr="00104547">
        <w:rPr>
          <w:rStyle w:val="Char2"/>
          <w:vertAlign w:val="superscript"/>
          <w:rtl/>
        </w:rPr>
        <w:footnoteReference w:id="210"/>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دلیل‌شان اینکه خورشید برای حضرت سلیمان</w:t>
      </w:r>
      <w:r w:rsidRPr="00104547">
        <w:rPr>
          <w:rStyle w:val="Char2"/>
          <w:vertAlign w:val="superscript"/>
          <w:rtl/>
        </w:rPr>
        <w:footnoteReference w:id="211"/>
      </w:r>
      <w:r w:rsidR="00A22DC7" w:rsidRPr="00104547">
        <w:rPr>
          <w:rFonts w:ascii="Times New Roman" w:hAnsi="Times New Roman" w:cs="CTraditional Arabic" w:hint="cs"/>
          <w:sz w:val="28"/>
          <w:szCs w:val="28"/>
          <w:rtl/>
          <w:lang w:bidi="fa-IR"/>
        </w:rPr>
        <w:t xml:space="preserve">÷ </w:t>
      </w:r>
      <w:r w:rsidRPr="00104547">
        <w:rPr>
          <w:rStyle w:val="Char2"/>
          <w:rFonts w:hint="cs"/>
          <w:rtl/>
        </w:rPr>
        <w:t>برگشته است، امام می‌تواند مردگان را زنده نماید؟ دلیل‌شان اینکه حضرت عیسی</w:t>
      </w:r>
      <w:r w:rsidR="00A22DC7" w:rsidRPr="00104547">
        <w:rPr>
          <w:rFonts w:ascii="Times New Roman" w:hAnsi="Times New Roman" w:cs="CTraditional Arabic" w:hint="cs"/>
          <w:sz w:val="28"/>
          <w:szCs w:val="28"/>
          <w:rtl/>
          <w:lang w:bidi="fa-IR"/>
        </w:rPr>
        <w:t>÷</w:t>
      </w:r>
      <w:r w:rsidRPr="00104547">
        <w:rPr>
          <w:rStyle w:val="Char2"/>
          <w:vertAlign w:val="superscript"/>
          <w:rtl/>
        </w:rPr>
        <w:footnoteReference w:id="212"/>
      </w:r>
      <w:r w:rsidRPr="00104547">
        <w:rPr>
          <w:rStyle w:val="Char2"/>
          <w:rFonts w:hint="cs"/>
          <w:rtl/>
        </w:rPr>
        <w:t xml:space="preserve"> مرده را زنده نموده است، امام دارای ولایت تکوینی است و می‌تواند در آسمان و زمین تصرف نماید پس دلیل آن چیست! دلیل این است آصف که حرفی از حروف اسم الأعظم را می‌دانست با یک چشم به هم‌زدن تخت بلقیس را </w:t>
      </w:r>
      <w:r w:rsidRPr="00104547">
        <w:rPr>
          <w:rFonts w:ascii="Times New Roman" w:hAnsi="Times New Roman" w:cs="2  Badr" w:hint="cs"/>
          <w:sz w:val="28"/>
          <w:szCs w:val="28"/>
          <w:rtl/>
          <w:lang w:bidi="fa-IR"/>
        </w:rPr>
        <w:t>–</w:t>
      </w:r>
      <w:r w:rsidRPr="00104547">
        <w:rPr>
          <w:rStyle w:val="Char2"/>
          <w:rFonts w:hint="cs"/>
          <w:rtl/>
        </w:rPr>
        <w:t xml:space="preserve"> نزد سلیمان</w:t>
      </w:r>
      <w:r w:rsidR="00A22DC7" w:rsidRPr="00104547">
        <w:rPr>
          <w:rFonts w:ascii="Times New Roman" w:hAnsi="Times New Roman" w:cs="CTraditional Arabic" w:hint="cs"/>
          <w:sz w:val="28"/>
          <w:szCs w:val="28"/>
          <w:rtl/>
          <w:lang w:bidi="fa-IR"/>
        </w:rPr>
        <w:t>÷</w:t>
      </w:r>
      <w:r w:rsidRPr="00104547">
        <w:rPr>
          <w:rStyle w:val="Char2"/>
          <w:rFonts w:hint="cs"/>
          <w:rtl/>
        </w:rPr>
        <w:t xml:space="preserve"> </w:t>
      </w:r>
      <w:r w:rsidRPr="00104547">
        <w:rPr>
          <w:rFonts w:ascii="Times New Roman" w:hAnsi="Times New Roman" w:cs="2  Badr" w:hint="cs"/>
          <w:sz w:val="28"/>
          <w:szCs w:val="28"/>
          <w:rtl/>
          <w:lang w:bidi="fa-IR"/>
        </w:rPr>
        <w:t>–</w:t>
      </w:r>
      <w:r w:rsidRPr="00104547">
        <w:rPr>
          <w:rStyle w:val="Char2"/>
          <w:rFonts w:hint="cs"/>
          <w:rtl/>
        </w:rPr>
        <w:t xml:space="preserve"> آورد، پس امامی که هفتاد حرف از حروف اسم اعظم را می‌داند می‌تواند چنین و چنان بداند</w:t>
      </w:r>
      <w:r w:rsidRPr="00104547">
        <w:rPr>
          <w:rStyle w:val="Char2"/>
          <w:vertAlign w:val="superscript"/>
          <w:rtl/>
        </w:rPr>
        <w:footnoteReference w:id="213"/>
      </w:r>
      <w:r w:rsidRPr="00104547">
        <w:rPr>
          <w:rStyle w:val="Char2"/>
          <w:rFonts w:hint="cs"/>
          <w:rtl/>
        </w:rPr>
        <w:t xml:space="preserve"> ... آیا تمام این موارد قیاس نیست؟! آیا اسمی در زبان عرب می‌یابید که دارای هفتاد حرف باشد،</w:t>
      </w:r>
      <w:r w:rsidR="00435B45" w:rsidRPr="00104547">
        <w:rPr>
          <w:rStyle w:val="Char2"/>
          <w:rFonts w:hint="cs"/>
          <w:rtl/>
        </w:rPr>
        <w:t xml:space="preserve"> این‌ها </w:t>
      </w:r>
      <w:r w:rsidRPr="00104547">
        <w:rPr>
          <w:rStyle w:val="Char2"/>
          <w:rFonts w:hint="cs"/>
          <w:rtl/>
        </w:rPr>
        <w:t>تمام عقائد خرافی خود را بر این قیاس</w:t>
      </w:r>
      <w:r w:rsidR="00665F1F" w:rsidRPr="00104547">
        <w:rPr>
          <w:rStyle w:val="Char2"/>
          <w:rFonts w:hint="eastAsia"/>
          <w:rtl/>
        </w:rPr>
        <w:t>‌</w:t>
      </w:r>
      <w:r w:rsidRPr="00104547">
        <w:rPr>
          <w:rStyle w:val="Char2"/>
          <w:rFonts w:hint="cs"/>
          <w:rtl/>
        </w:rPr>
        <w:t>ها مورد استناد قرار می‌دهند</w:t>
      </w:r>
      <w:r w:rsidRPr="00104547">
        <w:rPr>
          <w:rStyle w:val="Char2"/>
          <w:vertAlign w:val="superscript"/>
          <w:rtl/>
        </w:rPr>
        <w:footnoteReference w:id="214"/>
      </w:r>
      <w:r w:rsidRPr="00104547">
        <w:rPr>
          <w:rStyle w:val="Char2"/>
          <w:rFonts w:hint="cs"/>
          <w:rtl/>
        </w:rPr>
        <w:t>.</w:t>
      </w:r>
    </w:p>
    <w:p w:rsidR="00311EF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خلاصه: برقعی نفی می‌کند که خداوند در تصرف در هستی شریکی داشته باشد و این قول بر ائمه جعل و تلفیق داده شده است و از منهج و روش آنان نیست.</w:t>
      </w:r>
    </w:p>
    <w:p w:rsidR="00311EF7" w:rsidRPr="00104547" w:rsidRDefault="00DC04C7" w:rsidP="00F5516C">
      <w:pPr>
        <w:pStyle w:val="4-"/>
        <w:rPr>
          <w:rtl/>
        </w:rPr>
      </w:pPr>
      <w:bookmarkStart w:id="189" w:name="_Toc307451676"/>
      <w:bookmarkStart w:id="190" w:name="_Toc439578070"/>
      <w:r w:rsidRPr="00104547">
        <w:rPr>
          <w:rFonts w:hint="cs"/>
          <w:rtl/>
        </w:rPr>
        <w:t>مطلب دوّم: مسائل مربوط به توحید الوهیّت:</w:t>
      </w:r>
      <w:bookmarkEnd w:id="189"/>
      <w:bookmarkEnd w:id="190"/>
    </w:p>
    <w:p w:rsidR="00DC04C7" w:rsidRPr="00104547" w:rsidRDefault="00DC04C7" w:rsidP="00F5516C">
      <w:pPr>
        <w:pStyle w:val="5-"/>
        <w:rPr>
          <w:rFonts w:cs="B Zar"/>
          <w:rtl/>
        </w:rPr>
      </w:pPr>
      <w:bookmarkStart w:id="191" w:name="_Toc307451677"/>
      <w:bookmarkStart w:id="192" w:name="_Toc439578071"/>
      <w:r w:rsidRPr="00104547">
        <w:rPr>
          <w:rFonts w:hint="cs"/>
          <w:rtl/>
        </w:rPr>
        <w:t>مسأله اول: شرکت در عبادت</w:t>
      </w:r>
      <w:r w:rsidRPr="00104547">
        <w:rPr>
          <w:rStyle w:val="FootnoteReference"/>
          <w:rFonts w:ascii="Times New Roman" w:hAnsi="Times New Roman"/>
          <w:bCs w:val="0"/>
          <w:rtl/>
        </w:rPr>
        <w:footnoteReference w:id="215"/>
      </w:r>
      <w:bookmarkEnd w:id="191"/>
      <w:bookmarkEnd w:id="192"/>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برقعی</w:t>
      </w:r>
      <w:r w:rsidR="00A22DC7" w:rsidRPr="00F5516C">
        <w:rPr>
          <w:rFonts w:ascii="Times New Roman" w:hAnsi="Times New Roman" w:cs="CTraditional Arabic" w:hint="cs"/>
          <w:sz w:val="28"/>
          <w:szCs w:val="28"/>
          <w:rtl/>
          <w:lang w:bidi="fa-IR"/>
        </w:rPr>
        <w:t>/</w:t>
      </w:r>
      <w:r w:rsidRPr="00104547">
        <w:rPr>
          <w:rStyle w:val="Char2"/>
          <w:rFonts w:hint="cs"/>
          <w:rtl/>
        </w:rPr>
        <w:t xml:space="preserve"> بر این باور است که عبادات نباید جز برای خدای تنها انجام داد و انجام عبادتی برای غیر خدا شرک به شمار می‌آید.</w:t>
      </w:r>
    </w:p>
    <w:p w:rsidR="00A22D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می‌گوید: دعا در اسلام عبادت است و دعای غ</w:t>
      </w:r>
      <w:r w:rsidR="000C5D3E" w:rsidRPr="00104547">
        <w:rPr>
          <w:rStyle w:val="Char2"/>
          <w:rFonts w:hint="cs"/>
          <w:rtl/>
        </w:rPr>
        <w:t>ی</w:t>
      </w:r>
      <w:r w:rsidRPr="00104547">
        <w:rPr>
          <w:rStyle w:val="Char2"/>
          <w:rFonts w:hint="cs"/>
          <w:rtl/>
        </w:rPr>
        <w:t>ر خدا شرک است، و قرآن می‌فرماید:</w:t>
      </w:r>
    </w:p>
    <w:p w:rsidR="00A22DC7" w:rsidRPr="00104547" w:rsidRDefault="00A22DC7"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قُلۡ إِنَّمَآ أَدۡعُواْ رَبِّي وَلَآ أُشۡرِكُ بِهِ</w:t>
      </w:r>
      <w:r w:rsidRPr="00104547">
        <w:rPr>
          <w:rStyle w:val="Char7"/>
          <w:rFonts w:hint="cs"/>
          <w:rtl/>
        </w:rPr>
        <w:t>ۦٓ</w:t>
      </w:r>
      <w:r w:rsidRPr="00104547">
        <w:rPr>
          <w:rStyle w:val="Char7"/>
          <w:rtl/>
        </w:rPr>
        <w:t xml:space="preserve"> أَحَدٗا٢٠</w:t>
      </w:r>
      <w:r w:rsidRPr="00104547">
        <w:rPr>
          <w:rStyle w:val="Char2"/>
          <w:rFonts w:cs="Traditional Arabic"/>
          <w:color w:val="000000"/>
          <w:shd w:val="clear" w:color="auto" w:fill="FFFFFF"/>
          <w:rtl/>
        </w:rPr>
        <w:t>﴾</w:t>
      </w:r>
      <w:r w:rsidRPr="00104547">
        <w:rPr>
          <w:rStyle w:val="Char5"/>
          <w:rtl/>
        </w:rPr>
        <w:t xml:space="preserve"> [الجن: 20]</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Fonts w:hint="cs"/>
          <w:rtl/>
        </w:rPr>
        <w:t>بگو: من تنها پروردگارم را م</w:t>
      </w:r>
      <w:r w:rsidR="000C5D3E" w:rsidRPr="00104547">
        <w:rPr>
          <w:rStyle w:val="Char2"/>
          <w:rFonts w:hint="cs"/>
          <w:rtl/>
        </w:rPr>
        <w:t>ی</w:t>
      </w:r>
      <w:r w:rsidRPr="00104547">
        <w:rPr>
          <w:rStyle w:val="Char2"/>
          <w:rFonts w:hint="cs"/>
          <w:rtl/>
        </w:rPr>
        <w:t>‌خوانم (و فقط او را عبادت م</w:t>
      </w:r>
      <w:r w:rsidR="000C5D3E" w:rsidRPr="00104547">
        <w:rPr>
          <w:rStyle w:val="Char2"/>
          <w:rFonts w:hint="cs"/>
          <w:rtl/>
        </w:rPr>
        <w:t>ی</w:t>
      </w:r>
      <w:r w:rsidRPr="00104547">
        <w:rPr>
          <w:rStyle w:val="Char2"/>
          <w:rFonts w:hint="cs"/>
          <w:rtl/>
        </w:rPr>
        <w:t>‌</w:t>
      </w:r>
      <w:r w:rsidR="000C5D3E" w:rsidRPr="00104547">
        <w:rPr>
          <w:rStyle w:val="Char2"/>
          <w:rFonts w:hint="cs"/>
          <w:rtl/>
        </w:rPr>
        <w:t>ک</w:t>
      </w:r>
      <w:r w:rsidRPr="00104547">
        <w:rPr>
          <w:rStyle w:val="Char2"/>
          <w:rFonts w:hint="cs"/>
          <w:rtl/>
        </w:rPr>
        <w:t>نم) و ه</w:t>
      </w:r>
      <w:r w:rsidR="000C5D3E" w:rsidRPr="00104547">
        <w:rPr>
          <w:rStyle w:val="Char2"/>
          <w:rFonts w:hint="cs"/>
          <w:rtl/>
        </w:rPr>
        <w:t>ی</w:t>
      </w:r>
      <w:r w:rsidRPr="00104547">
        <w:rPr>
          <w:rStyle w:val="Char2"/>
          <w:rFonts w:hint="cs"/>
          <w:rtl/>
        </w:rPr>
        <w:t xml:space="preserve">چ </w:t>
      </w:r>
      <w:r w:rsidR="000C5D3E" w:rsidRPr="00104547">
        <w:rPr>
          <w:rStyle w:val="Char2"/>
          <w:rFonts w:hint="cs"/>
          <w:rtl/>
        </w:rPr>
        <w:t>ک</w:t>
      </w:r>
      <w:r w:rsidRPr="00104547">
        <w:rPr>
          <w:rStyle w:val="Char2"/>
          <w:rFonts w:hint="cs"/>
          <w:rtl/>
        </w:rPr>
        <w:t>س را شر</w:t>
      </w:r>
      <w:r w:rsidR="000C5D3E" w:rsidRPr="00104547">
        <w:rPr>
          <w:rStyle w:val="Char2"/>
          <w:rFonts w:hint="cs"/>
          <w:rtl/>
        </w:rPr>
        <w:t>یک</w:t>
      </w:r>
      <w:r w:rsidRPr="00104547">
        <w:rPr>
          <w:rStyle w:val="Char2"/>
          <w:rFonts w:hint="cs"/>
          <w:rtl/>
        </w:rPr>
        <w:t xml:space="preserve"> او قرار نم</w:t>
      </w:r>
      <w:r w:rsidR="000C5D3E" w:rsidRPr="00104547">
        <w:rPr>
          <w:rStyle w:val="Char2"/>
          <w:rFonts w:hint="cs"/>
          <w:rtl/>
        </w:rPr>
        <w:t>ی</w:t>
      </w:r>
      <w:r w:rsidRPr="00104547">
        <w:rPr>
          <w:rStyle w:val="Char2"/>
          <w:rFonts w:hint="cs"/>
          <w:rtl/>
        </w:rPr>
        <w:t>‌دهم</w:t>
      </w:r>
      <w:r w:rsidR="00311EF7" w:rsidRPr="00104547">
        <w:rPr>
          <w:rFonts w:ascii="Times New Roman" w:hAnsi="Times New Roman" w:cs="Traditional Arabic" w:hint="cs"/>
          <w:sz w:val="28"/>
          <w:szCs w:val="28"/>
          <w:rtl/>
          <w:lang w:bidi="fa-IR"/>
        </w:rPr>
        <w:t>»</w:t>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ولیکن در مذهب [امامیه] فراخواندن مقربین خداوند امری ضروری و لازم است</w:t>
      </w:r>
      <w:r w:rsidRPr="00104547">
        <w:rPr>
          <w:rStyle w:val="Char2"/>
          <w:vertAlign w:val="superscript"/>
          <w:rtl/>
        </w:rPr>
        <w:footnoteReference w:id="216"/>
      </w:r>
      <w:r w:rsidRPr="00104547">
        <w:rPr>
          <w:rStyle w:val="Char2"/>
          <w:rFonts w:hint="cs"/>
          <w:rtl/>
        </w:rPr>
        <w:t>. و نیز می‌فرماید: اسلام نذر و وقف و هدایا برای مقابر و مرده را نمی‌پذیرد و این حرام و اسراف است و تمام این بدعت</w:t>
      </w:r>
      <w:r w:rsidR="00A22DC7" w:rsidRPr="00104547">
        <w:rPr>
          <w:rStyle w:val="Char2"/>
          <w:rFonts w:hint="eastAsia"/>
          <w:rtl/>
        </w:rPr>
        <w:t>‌</w:t>
      </w:r>
      <w:r w:rsidRPr="00104547">
        <w:rPr>
          <w:rStyle w:val="Char2"/>
          <w:rFonts w:hint="cs"/>
          <w:rtl/>
        </w:rPr>
        <w:t>ها از ضرورت</w:t>
      </w:r>
      <w:r w:rsidR="00A22DC7" w:rsidRPr="00104547">
        <w:rPr>
          <w:rStyle w:val="Char2"/>
          <w:rFonts w:hint="eastAsia"/>
          <w:rtl/>
        </w:rPr>
        <w:t>‌</w:t>
      </w:r>
      <w:r w:rsidRPr="00104547">
        <w:rPr>
          <w:rStyle w:val="Char2"/>
          <w:rFonts w:hint="cs"/>
          <w:rtl/>
        </w:rPr>
        <w:t>های مهم در مذهب [امامیه] است</w:t>
      </w:r>
      <w:r w:rsidRPr="00104547">
        <w:rPr>
          <w:rStyle w:val="Char2"/>
          <w:vertAlign w:val="superscript"/>
          <w:rtl/>
        </w:rPr>
        <w:footnoteReference w:id="217"/>
      </w:r>
      <w:r w:rsidRPr="00104547">
        <w:rPr>
          <w:rStyle w:val="Char2"/>
          <w:rFonts w:hint="cs"/>
          <w:rtl/>
        </w:rPr>
        <w:t xml:space="preserve"> و چون برقعی وضعیت کسانی از مسلمانان که به استغاثه به غیر خداوند می‌پردازند با کفار جاهلیت که به همان عمل می‌پردازند تطبیق می‌کند به این نتیجه می‌رسد: این مسلمانان از کفار جاهلیت بدتراند، زیرا کفار جاهلیت اگر در دعای خود به غیر خدا و به بزرگان</w:t>
      </w:r>
      <w:r w:rsidRPr="00104547">
        <w:rPr>
          <w:rStyle w:val="Char2"/>
          <w:rFonts w:hint="eastAsia"/>
          <w:rtl/>
        </w:rPr>
        <w:t>‌شان توسل می‌جستند چون آنان دارای کتاب و از هدای</w:t>
      </w:r>
      <w:r w:rsidRPr="00104547">
        <w:rPr>
          <w:rStyle w:val="Char2"/>
          <w:rFonts w:hint="cs"/>
          <w:rtl/>
        </w:rPr>
        <w:t>ت</w:t>
      </w:r>
      <w:r w:rsidRPr="00104547">
        <w:rPr>
          <w:rStyle w:val="Char2"/>
          <w:rFonts w:hint="eastAsia"/>
          <w:rtl/>
        </w:rPr>
        <w:t xml:space="preserve"> برخوردار نبودند، ولیکن م</w:t>
      </w:r>
      <w:r w:rsidRPr="00104547">
        <w:rPr>
          <w:rStyle w:val="Char2"/>
          <w:rFonts w:hint="cs"/>
          <w:rtl/>
        </w:rPr>
        <w:t>سلمانان صدها بار از آموزش و تعلیم کتاب، برخوردار شده</w:t>
      </w:r>
      <w:r w:rsidRPr="00104547">
        <w:rPr>
          <w:rStyle w:val="Char2"/>
          <w:rFonts w:hint="eastAsia"/>
          <w:rtl/>
        </w:rPr>
        <w:t>‌اند تا از غیر خدا استغاثه نطلبند و غی</w:t>
      </w:r>
      <w:r w:rsidRPr="00104547">
        <w:rPr>
          <w:rStyle w:val="Char2"/>
          <w:rFonts w:hint="cs"/>
          <w:rtl/>
        </w:rPr>
        <w:t>ر</w:t>
      </w:r>
      <w:r w:rsidRPr="00104547">
        <w:rPr>
          <w:rStyle w:val="Char2"/>
          <w:rFonts w:hint="eastAsia"/>
          <w:rtl/>
        </w:rPr>
        <w:t xml:space="preserve"> خدا را حاضر</w:t>
      </w:r>
      <w:r w:rsidRPr="00104547">
        <w:rPr>
          <w:rStyle w:val="Char2"/>
          <w:rFonts w:hint="cs"/>
          <w:rtl/>
        </w:rPr>
        <w:t xml:space="preserve"> و ناظر قرار ندهند ولکن به آن گوش فرا نداده گویا اینکه شناختی از آن ندارند پس آنان از کفار جاهلی بدتر و پست‌ترند</w:t>
      </w:r>
      <w:r w:rsidRPr="00104547">
        <w:rPr>
          <w:rStyle w:val="Char2"/>
          <w:vertAlign w:val="superscript"/>
          <w:rtl/>
        </w:rPr>
        <w:footnoteReference w:id="218"/>
      </w:r>
      <w:r w:rsidRPr="00104547">
        <w:rPr>
          <w:rStyle w:val="Char2"/>
          <w:rFonts w:hint="cs"/>
          <w:rtl/>
        </w:rPr>
        <w:t>.</w:t>
      </w:r>
    </w:p>
    <w:p w:rsidR="00DC04C7" w:rsidRPr="00104547" w:rsidRDefault="00DC04C7" w:rsidP="00F5516C">
      <w:pPr>
        <w:pStyle w:val="5-"/>
        <w:rPr>
          <w:rtl/>
        </w:rPr>
      </w:pPr>
      <w:bookmarkStart w:id="193" w:name="_Toc307451678"/>
      <w:bookmarkStart w:id="194" w:name="_Toc439578072"/>
      <w:r w:rsidRPr="00104547">
        <w:rPr>
          <w:rFonts w:hint="cs"/>
          <w:rtl/>
        </w:rPr>
        <w:t>مسأله دوم: شرک طاعَت</w:t>
      </w:r>
      <w:bookmarkEnd w:id="193"/>
      <w:bookmarkEnd w:id="194"/>
    </w:p>
    <w:p w:rsidR="00DC04C7" w:rsidRPr="00104547" w:rsidRDefault="00DC04C7" w:rsidP="00F5516C">
      <w:pPr>
        <w:pStyle w:val="StyleComplexBLotus12ptJustifiedFirstline05cmCharCharCharCharCharChar"/>
        <w:spacing w:line="240" w:lineRule="auto"/>
        <w:ind w:firstLine="227"/>
        <w:rPr>
          <w:rStyle w:val="Char2"/>
          <w:rtl/>
        </w:rPr>
      </w:pPr>
      <w:r w:rsidRPr="00104547">
        <w:rPr>
          <w:rStyle w:val="Char2"/>
          <w:rFonts w:hint="cs"/>
          <w:rtl/>
        </w:rPr>
        <w:t>برقعی کتاب و سنت را مرجع مسائل دین به شمار آورده تبعیت مطلق از</w:t>
      </w:r>
      <w:r w:rsidR="009C10C0" w:rsidRPr="00104547">
        <w:rPr>
          <w:rStyle w:val="Char2"/>
          <w:rFonts w:hint="cs"/>
          <w:rtl/>
        </w:rPr>
        <w:t xml:space="preserve"> هرکس </w:t>
      </w:r>
      <w:r w:rsidRPr="00104547">
        <w:rPr>
          <w:rStyle w:val="Char2"/>
          <w:rFonts w:hint="cs"/>
          <w:rtl/>
        </w:rPr>
        <w:t>غیر از خدا و رسول را شرک منهی‌عنه می‌داند و در روایات فراوانی از آل بیت نصوصی را ذکر می‌کند که دلالت می‌نمایند بر اینکه آنان فقط به حکمیت کتاب و سنت امر می‌نمایند از این اقوالی که برقعی ذکر می‌نماید</w:t>
      </w:r>
      <w:r w:rsidRPr="00104547">
        <w:rPr>
          <w:rStyle w:val="Char2"/>
          <w:vertAlign w:val="superscript"/>
          <w:rtl/>
        </w:rPr>
        <w:footnoteReference w:id="219"/>
      </w:r>
      <w:r w:rsidRPr="00104547">
        <w:rPr>
          <w:rStyle w:val="Char2"/>
          <w:rFonts w:hint="cs"/>
          <w:rtl/>
        </w:rPr>
        <w:t>: سخن امیرالمؤمنین در نامه</w:t>
      </w:r>
      <w:r w:rsidRPr="00104547">
        <w:rPr>
          <w:rStyle w:val="Char2"/>
          <w:rtl/>
        </w:rPr>
        <w:t>‌</w:t>
      </w:r>
      <w:r w:rsidRPr="00104547">
        <w:rPr>
          <w:rStyle w:val="Char2"/>
          <w:rFonts w:hint="cs"/>
          <w:rtl/>
        </w:rPr>
        <w:t>اش به مالک اشتر است که می‌فرماید: هرگاه مشکل در تنگنایت قرار دهد و امور بر شما مشتبه گردند</w:t>
      </w:r>
      <w:r w:rsidR="005D543C" w:rsidRPr="00104547">
        <w:rPr>
          <w:rStyle w:val="Char2"/>
          <w:rFonts w:hint="cs"/>
          <w:rtl/>
        </w:rPr>
        <w:t xml:space="preserve"> آن را </w:t>
      </w:r>
      <w:r w:rsidRPr="00104547">
        <w:rPr>
          <w:rStyle w:val="Char2"/>
          <w:rFonts w:hint="cs"/>
          <w:rtl/>
        </w:rPr>
        <w:t>بر خدا و رسول او برگردانید، خداوند سبحان به قومی که دوست داشته است آنان را ارشاد نماید.</w:t>
      </w:r>
    </w:p>
    <w:p w:rsidR="00A22DC7" w:rsidRPr="00104547" w:rsidRDefault="00DC04C7" w:rsidP="00104547">
      <w:pPr>
        <w:pStyle w:val="StyleComplexBLotus12ptJustifiedFirstline05cmCharCharCharCharCharChar"/>
        <w:spacing w:line="240" w:lineRule="auto"/>
        <w:ind w:firstLine="227"/>
        <w:jc w:val="lowKashida"/>
        <w:rPr>
          <w:rStyle w:val="Char2"/>
          <w:rtl/>
        </w:rPr>
      </w:pPr>
      <w:r w:rsidRPr="00104547">
        <w:rPr>
          <w:rStyle w:val="Char2"/>
          <w:rFonts w:hint="cs"/>
          <w:rtl/>
        </w:rPr>
        <w:t>فرموده است:</w:t>
      </w:r>
    </w:p>
    <w:p w:rsidR="00A22DC7" w:rsidRPr="00104547" w:rsidRDefault="00A22DC7"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يَٰٓأَيُّهَا </w:t>
      </w:r>
      <w:r w:rsidRPr="00104547">
        <w:rPr>
          <w:rStyle w:val="Char7"/>
          <w:rFonts w:hint="cs"/>
          <w:rtl/>
        </w:rPr>
        <w:t>ٱ</w:t>
      </w:r>
      <w:r w:rsidRPr="00104547">
        <w:rPr>
          <w:rStyle w:val="Char7"/>
          <w:rFonts w:hint="eastAsia"/>
          <w:rtl/>
        </w:rPr>
        <w:t>لَّذِينَ</w:t>
      </w:r>
      <w:r w:rsidRPr="00104547">
        <w:rPr>
          <w:rStyle w:val="Char7"/>
          <w:rtl/>
        </w:rPr>
        <w:t xml:space="preserve"> ءَامَنُوٓاْ أَطِيعُواْ </w:t>
      </w:r>
      <w:r w:rsidRPr="00104547">
        <w:rPr>
          <w:rStyle w:val="Char7"/>
          <w:rFonts w:hint="cs"/>
          <w:rtl/>
        </w:rPr>
        <w:t>ٱ</w:t>
      </w:r>
      <w:r w:rsidRPr="00104547">
        <w:rPr>
          <w:rStyle w:val="Char7"/>
          <w:rFonts w:hint="eastAsia"/>
          <w:rtl/>
        </w:rPr>
        <w:t>للَّهَ</w:t>
      </w:r>
      <w:r w:rsidRPr="00104547">
        <w:rPr>
          <w:rStyle w:val="Char7"/>
          <w:rtl/>
        </w:rPr>
        <w:t xml:space="preserve"> وَأَطِيعُواْ </w:t>
      </w:r>
      <w:r w:rsidRPr="00104547">
        <w:rPr>
          <w:rStyle w:val="Char7"/>
          <w:rFonts w:hint="cs"/>
          <w:rtl/>
        </w:rPr>
        <w:t>ٱ</w:t>
      </w:r>
      <w:r w:rsidRPr="00104547">
        <w:rPr>
          <w:rStyle w:val="Char7"/>
          <w:rFonts w:hint="eastAsia"/>
          <w:rtl/>
        </w:rPr>
        <w:t>لرَّسُولَ</w:t>
      </w:r>
      <w:r w:rsidRPr="00104547">
        <w:rPr>
          <w:rStyle w:val="Char7"/>
          <w:rtl/>
        </w:rPr>
        <w:t xml:space="preserve"> وَأُوْلِي </w:t>
      </w:r>
      <w:r w:rsidRPr="00104547">
        <w:rPr>
          <w:rStyle w:val="Char7"/>
          <w:rFonts w:hint="cs"/>
          <w:rtl/>
        </w:rPr>
        <w:t>ٱ</w:t>
      </w:r>
      <w:r w:rsidRPr="00104547">
        <w:rPr>
          <w:rStyle w:val="Char7"/>
          <w:rFonts w:hint="eastAsia"/>
          <w:rtl/>
        </w:rPr>
        <w:t>لۡأَمۡرِ</w:t>
      </w:r>
      <w:r w:rsidRPr="00104547">
        <w:rPr>
          <w:rStyle w:val="Char7"/>
          <w:rtl/>
        </w:rPr>
        <w:t xml:space="preserve"> مِنكُمۡۖ فَإِن تَنَٰزَعۡتُمۡ فِي شَيۡءٖ فَرُدُّوهُ إِلَى </w:t>
      </w:r>
      <w:r w:rsidRPr="00104547">
        <w:rPr>
          <w:rStyle w:val="Char7"/>
          <w:rFonts w:hint="cs"/>
          <w:rtl/>
        </w:rPr>
        <w:t>ٱ</w:t>
      </w:r>
      <w:r w:rsidRPr="00104547">
        <w:rPr>
          <w:rStyle w:val="Char7"/>
          <w:rFonts w:hint="eastAsia"/>
          <w:rtl/>
        </w:rPr>
        <w:t>للَّهِ</w:t>
      </w:r>
      <w:r w:rsidRPr="00104547">
        <w:rPr>
          <w:rStyle w:val="Char7"/>
          <w:rtl/>
        </w:rPr>
        <w:t xml:space="preserve"> وَ</w:t>
      </w:r>
      <w:r w:rsidRPr="00104547">
        <w:rPr>
          <w:rStyle w:val="Char7"/>
          <w:rFonts w:hint="cs"/>
          <w:rtl/>
        </w:rPr>
        <w:t>ٱ</w:t>
      </w:r>
      <w:r w:rsidRPr="00104547">
        <w:rPr>
          <w:rStyle w:val="Char7"/>
          <w:rFonts w:hint="eastAsia"/>
          <w:rtl/>
        </w:rPr>
        <w:t>لرَّسُولِ</w:t>
      </w:r>
      <w:r w:rsidRPr="00104547">
        <w:rPr>
          <w:rStyle w:val="Char7"/>
          <w:rtl/>
        </w:rPr>
        <w:t>٥٩</w:t>
      </w:r>
      <w:r w:rsidRPr="00104547">
        <w:rPr>
          <w:rStyle w:val="Char2"/>
          <w:rFonts w:cs="Traditional Arabic"/>
          <w:color w:val="000000"/>
          <w:shd w:val="clear" w:color="auto" w:fill="FFFFFF"/>
          <w:rtl/>
        </w:rPr>
        <w:t>﴾</w:t>
      </w:r>
      <w:r w:rsidRPr="00104547">
        <w:rPr>
          <w:rStyle w:val="Char5"/>
          <w:rtl/>
        </w:rPr>
        <w:t xml:space="preserve"> [النساء: 59]</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 xml:space="preserve">اى </w:t>
      </w:r>
      <w:r w:rsidR="000C5D3E" w:rsidRPr="00104547">
        <w:rPr>
          <w:rStyle w:val="Char2"/>
          <w:rtl/>
        </w:rPr>
        <w:t>ک</w:t>
      </w:r>
      <w:r w:rsidRPr="00104547">
        <w:rPr>
          <w:rStyle w:val="Char2"/>
          <w:rtl/>
        </w:rPr>
        <w:t xml:space="preserve">سانى </w:t>
      </w:r>
      <w:r w:rsidR="000C5D3E" w:rsidRPr="00104547">
        <w:rPr>
          <w:rStyle w:val="Char2"/>
          <w:rtl/>
        </w:rPr>
        <w:t>ک</w:t>
      </w:r>
      <w:r w:rsidRPr="00104547">
        <w:rPr>
          <w:rStyle w:val="Char2"/>
          <w:rtl/>
        </w:rPr>
        <w:t>ه ا</w:t>
      </w:r>
      <w:r w:rsidR="000C5D3E" w:rsidRPr="00104547">
        <w:rPr>
          <w:rStyle w:val="Char2"/>
          <w:rtl/>
        </w:rPr>
        <w:t>ی</w:t>
      </w:r>
      <w:r w:rsidRPr="00104547">
        <w:rPr>
          <w:rStyle w:val="Char2"/>
          <w:rtl/>
        </w:rPr>
        <w:t>مان آورده‏ا</w:t>
      </w:r>
      <w:r w:rsidR="000C5D3E" w:rsidRPr="00104547">
        <w:rPr>
          <w:rStyle w:val="Char2"/>
          <w:rtl/>
        </w:rPr>
        <w:t>ی</w:t>
      </w:r>
      <w:r w:rsidRPr="00104547">
        <w:rPr>
          <w:rStyle w:val="Char2"/>
          <w:rtl/>
        </w:rPr>
        <w:t xml:space="preserve">د! اطاعت </w:t>
      </w:r>
      <w:r w:rsidR="000C5D3E" w:rsidRPr="00104547">
        <w:rPr>
          <w:rStyle w:val="Char2"/>
          <w:rtl/>
        </w:rPr>
        <w:t>ک</w:t>
      </w:r>
      <w:r w:rsidRPr="00104547">
        <w:rPr>
          <w:rStyle w:val="Char2"/>
          <w:rtl/>
        </w:rPr>
        <w:t>ن</w:t>
      </w:r>
      <w:r w:rsidR="000C5D3E" w:rsidRPr="00104547">
        <w:rPr>
          <w:rStyle w:val="Char2"/>
          <w:rtl/>
        </w:rPr>
        <w:t>ی</w:t>
      </w:r>
      <w:r w:rsidRPr="00104547">
        <w:rPr>
          <w:rStyle w:val="Char2"/>
          <w:rtl/>
        </w:rPr>
        <w:t xml:space="preserve">د خدا را! و اطاعت </w:t>
      </w:r>
      <w:r w:rsidR="000C5D3E" w:rsidRPr="00104547">
        <w:rPr>
          <w:rStyle w:val="Char2"/>
          <w:rtl/>
        </w:rPr>
        <w:t>ک</w:t>
      </w:r>
      <w:r w:rsidRPr="00104547">
        <w:rPr>
          <w:rStyle w:val="Char2"/>
          <w:rtl/>
        </w:rPr>
        <w:t>ن</w:t>
      </w:r>
      <w:r w:rsidR="000C5D3E" w:rsidRPr="00104547">
        <w:rPr>
          <w:rStyle w:val="Char2"/>
          <w:rtl/>
        </w:rPr>
        <w:t>ی</w:t>
      </w:r>
      <w:r w:rsidRPr="00104547">
        <w:rPr>
          <w:rStyle w:val="Char2"/>
          <w:rtl/>
        </w:rPr>
        <w:t>د پ</w:t>
      </w:r>
      <w:r w:rsidR="000C5D3E" w:rsidRPr="00104547">
        <w:rPr>
          <w:rStyle w:val="Char2"/>
          <w:rtl/>
        </w:rPr>
        <w:t>ی</w:t>
      </w:r>
      <w:r w:rsidRPr="00104547">
        <w:rPr>
          <w:rStyle w:val="Char2"/>
          <w:rtl/>
        </w:rPr>
        <w:t>امبر خدا و اولو الامر (</w:t>
      </w:r>
      <w:r w:rsidRPr="00104547">
        <w:rPr>
          <w:rStyle w:val="Char2"/>
          <w:rFonts w:hint="cs"/>
          <w:rtl/>
        </w:rPr>
        <w:t>علما و ح</w:t>
      </w:r>
      <w:r w:rsidR="000C5D3E" w:rsidRPr="00104547">
        <w:rPr>
          <w:rStyle w:val="Char2"/>
          <w:rFonts w:hint="cs"/>
          <w:rtl/>
        </w:rPr>
        <w:t>ک</w:t>
      </w:r>
      <w:r w:rsidRPr="00104547">
        <w:rPr>
          <w:rStyle w:val="Char2"/>
          <w:rFonts w:hint="cs"/>
          <w:rtl/>
        </w:rPr>
        <w:t>ام مسلمان</w:t>
      </w:r>
      <w:r w:rsidRPr="00104547">
        <w:rPr>
          <w:rStyle w:val="Char2"/>
          <w:rtl/>
        </w:rPr>
        <w:t>) را! و هرگاه در چ</w:t>
      </w:r>
      <w:r w:rsidR="000C5D3E" w:rsidRPr="00104547">
        <w:rPr>
          <w:rStyle w:val="Char2"/>
          <w:rtl/>
        </w:rPr>
        <w:t>ی</w:t>
      </w:r>
      <w:r w:rsidRPr="00104547">
        <w:rPr>
          <w:rStyle w:val="Char2"/>
          <w:rtl/>
        </w:rPr>
        <w:t>زى نزاع داشت</w:t>
      </w:r>
      <w:r w:rsidR="000C5D3E" w:rsidRPr="00104547">
        <w:rPr>
          <w:rStyle w:val="Char2"/>
          <w:rtl/>
        </w:rPr>
        <w:t>ی</w:t>
      </w:r>
      <w:r w:rsidRPr="00104547">
        <w:rPr>
          <w:rStyle w:val="Char2"/>
          <w:rtl/>
        </w:rPr>
        <w:t>د، آن را به خدا و پ</w:t>
      </w:r>
      <w:r w:rsidR="000C5D3E" w:rsidRPr="00104547">
        <w:rPr>
          <w:rStyle w:val="Char2"/>
          <w:rtl/>
        </w:rPr>
        <w:t>ی</w:t>
      </w:r>
      <w:r w:rsidRPr="00104547">
        <w:rPr>
          <w:rStyle w:val="Char2"/>
          <w:rtl/>
        </w:rPr>
        <w:t>امبر بازگردان</w:t>
      </w:r>
      <w:r w:rsidR="000C5D3E" w:rsidRPr="00104547">
        <w:rPr>
          <w:rStyle w:val="Char2"/>
          <w:rtl/>
        </w:rPr>
        <w:t>ی</w:t>
      </w:r>
      <w:r w:rsidRPr="00104547">
        <w:rPr>
          <w:rStyle w:val="Char2"/>
          <w:rtl/>
        </w:rPr>
        <w:t>د (و از</w:t>
      </w:r>
      <w:r w:rsidR="00435B45" w:rsidRPr="00104547">
        <w:rPr>
          <w:rStyle w:val="Char2"/>
          <w:rtl/>
        </w:rPr>
        <w:t xml:space="preserve"> آن‌ها </w:t>
      </w:r>
      <w:r w:rsidRPr="00104547">
        <w:rPr>
          <w:rStyle w:val="Char2"/>
          <w:rtl/>
        </w:rPr>
        <w:t>داورى بطلب</w:t>
      </w:r>
      <w:r w:rsidR="000C5D3E" w:rsidRPr="00104547">
        <w:rPr>
          <w:rStyle w:val="Char2"/>
          <w:rtl/>
        </w:rPr>
        <w:t>ی</w:t>
      </w:r>
      <w:r w:rsidRPr="00104547">
        <w:rPr>
          <w:rStyle w:val="Char2"/>
          <w:rtl/>
        </w:rPr>
        <w:t>د)</w:t>
      </w:r>
      <w:r w:rsidRPr="00104547">
        <w:rPr>
          <w:rFonts w:ascii="Times New Roman" w:hAnsi="Times New Roman" w:cs="Traditional Arabic" w:hint="cs"/>
          <w:sz w:val="28"/>
          <w:szCs w:val="28"/>
          <w:rtl/>
          <w:lang w:bidi="fa-IR"/>
        </w:rPr>
        <w:t>»</w:t>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ردّ [امور] به خداوند، [یعنی] اخذ آیات محکم کتاب خداوند، و ردّ به رسول، عمل و اخذ سنت جامع و جدایی‌ناپذیر است</w:t>
      </w:r>
      <w:r w:rsidRPr="00104547">
        <w:rPr>
          <w:rStyle w:val="Char2"/>
          <w:vertAlign w:val="superscript"/>
          <w:rtl/>
        </w:rPr>
        <w:footnoteReference w:id="220"/>
      </w:r>
      <w:r w:rsidRPr="00104547">
        <w:rPr>
          <w:rStyle w:val="Char2"/>
          <w:rFonts w:hint="cs"/>
          <w:rtl/>
        </w:rPr>
        <w:t>، همچنین برقعی استدلال می‌نماید به سخن علی</w:t>
      </w:r>
      <w:r w:rsidR="00A22DC7" w:rsidRPr="00104547">
        <w:rPr>
          <w:rStyle w:val="Char2"/>
          <w:rFonts w:cs="CTraditional Arabic" w:hint="cs"/>
          <w:rtl/>
        </w:rPr>
        <w:t>س</w:t>
      </w:r>
      <w:r w:rsidRPr="00104547">
        <w:rPr>
          <w:rStyle w:val="Char2"/>
          <w:rFonts w:hint="cs"/>
          <w:rtl/>
        </w:rPr>
        <w:t xml:space="preserve"> که می</w:t>
      </w:r>
      <w:r w:rsidRPr="00104547">
        <w:rPr>
          <w:rStyle w:val="Char2"/>
          <w:rFonts w:hint="eastAsia"/>
          <w:rtl/>
        </w:rPr>
        <w:t xml:space="preserve">‌فرماید: </w:t>
      </w:r>
      <w:r w:rsidRPr="00104547">
        <w:rPr>
          <w:rStyle w:val="Char2"/>
          <w:rFonts w:hint="cs"/>
          <w:rtl/>
        </w:rPr>
        <w:t>«</w:t>
      </w:r>
      <w:r w:rsidRPr="00104547">
        <w:rPr>
          <w:rStyle w:val="Char2"/>
          <w:rFonts w:hint="eastAsia"/>
          <w:rtl/>
        </w:rPr>
        <w:t xml:space="preserve">در کتاب خدا و آنچه </w:t>
      </w:r>
      <w:r w:rsidRPr="00104547">
        <w:rPr>
          <w:rStyle w:val="Char2"/>
          <w:rFonts w:hint="cs"/>
          <w:rtl/>
        </w:rPr>
        <w:t>برای مانهاده شده است نگریستم و مأمور به حکم به آن شدم از آن پیروی نمودم و آنچه که به عنوان سنّت عملی نموده به آن اقتدا نمودم»</w:t>
      </w:r>
      <w:r w:rsidRPr="00104547">
        <w:rPr>
          <w:rStyle w:val="Char2"/>
          <w:vertAlign w:val="superscript"/>
          <w:rtl/>
        </w:rPr>
        <w:footnoteReference w:id="221"/>
      </w:r>
      <w:r w:rsidRPr="00104547">
        <w:rPr>
          <w:rStyle w:val="Char2"/>
          <w:rFonts w:hint="cs"/>
          <w:rtl/>
        </w:rPr>
        <w:t>، و باز به یکی از وصایای روایت‌شده از او استدلال نموده که علی</w:t>
      </w:r>
      <w:r w:rsidR="00A22DC7" w:rsidRPr="00104547">
        <w:rPr>
          <w:rStyle w:val="Char2"/>
          <w:rFonts w:cs="CTraditional Arabic" w:hint="cs"/>
          <w:rtl/>
        </w:rPr>
        <w:t>س</w:t>
      </w:r>
      <w:r w:rsidRPr="00104547">
        <w:rPr>
          <w:rStyle w:val="Char2"/>
          <w:rFonts w:hint="cs"/>
          <w:rtl/>
        </w:rPr>
        <w:t xml:space="preserve"> می‌فرماید: توصیه‌ام به شما اینکه به خداوند شرک نورزید و سنت پیامبر</w:t>
      </w:r>
      <w:r w:rsidR="00A22DC7" w:rsidRPr="00104547">
        <w:rPr>
          <w:rStyle w:val="Char2"/>
          <w:rFonts w:hint="cs"/>
          <w:rtl/>
        </w:rPr>
        <w:t xml:space="preserve"> </w:t>
      </w:r>
      <w:r w:rsidR="00A22DC7" w:rsidRPr="00104547">
        <w:rPr>
          <w:rFonts w:ascii="Times New Roman" w:hAnsi="Times New Roman" w:cs="CTraditional Arabic" w:hint="cs"/>
          <w:sz w:val="28"/>
          <w:szCs w:val="28"/>
          <w:rtl/>
          <w:lang w:bidi="fa-IR"/>
        </w:rPr>
        <w:t>ج</w:t>
      </w:r>
      <w:r w:rsidRPr="00104547">
        <w:rPr>
          <w:rStyle w:val="Char2"/>
          <w:rFonts w:hint="cs"/>
          <w:rtl/>
        </w:rPr>
        <w:t xml:space="preserve"> را ضایع و تباه نسازید و این دو ستون را برپا دارید و این دو چراغ را روشن نگه دارید</w:t>
      </w:r>
      <w:r w:rsidRPr="00104547">
        <w:rPr>
          <w:rStyle w:val="Char2"/>
          <w:vertAlign w:val="superscript"/>
          <w:rtl/>
        </w:rPr>
        <w:footnoteReference w:id="222"/>
      </w:r>
      <w:r w:rsidRPr="00104547">
        <w:rPr>
          <w:rStyle w:val="Char2"/>
          <w:rFonts w:hint="cs"/>
          <w:rtl/>
        </w:rPr>
        <w:t>، و استدلال به اینکه - علی</w:t>
      </w:r>
      <w:r w:rsidR="00A22DC7" w:rsidRPr="00104547">
        <w:rPr>
          <w:rStyle w:val="Char2"/>
          <w:rFonts w:cs="CTraditional Arabic" w:hint="cs"/>
          <w:rtl/>
        </w:rPr>
        <w:t>س</w:t>
      </w:r>
      <w:r w:rsidRPr="00104547">
        <w:rPr>
          <w:rStyle w:val="Char2"/>
          <w:rFonts w:hint="cs"/>
          <w:rtl/>
        </w:rPr>
        <w:t xml:space="preserve"> می‌فرماید: </w:t>
      </w:r>
      <w:r w:rsidRPr="00104547">
        <w:rPr>
          <w:rStyle w:val="Char2"/>
          <w:rtl/>
        </w:rPr>
        <w:t>خود را در مس</w:t>
      </w:r>
      <w:r w:rsidR="000C5D3E" w:rsidRPr="00104547">
        <w:rPr>
          <w:rStyle w:val="Char2"/>
          <w:rtl/>
        </w:rPr>
        <w:t>ی</w:t>
      </w:r>
      <w:r w:rsidRPr="00104547">
        <w:rPr>
          <w:rStyle w:val="Char2"/>
          <w:rtl/>
        </w:rPr>
        <w:t xml:space="preserve">رى قرار دادم </w:t>
      </w:r>
      <w:r w:rsidR="000C5D3E" w:rsidRPr="00104547">
        <w:rPr>
          <w:rStyle w:val="Char2"/>
          <w:rtl/>
        </w:rPr>
        <w:t>ک</w:t>
      </w:r>
      <w:r w:rsidRPr="00104547">
        <w:rPr>
          <w:rStyle w:val="Char2"/>
          <w:rtl/>
        </w:rPr>
        <w:t>ه رسول خدا</w:t>
      </w:r>
      <w:r w:rsidR="00A22DC7" w:rsidRPr="00104547">
        <w:rPr>
          <w:rStyle w:val="Char2"/>
          <w:rFonts w:hint="cs"/>
          <w:rtl/>
        </w:rPr>
        <w:t xml:space="preserve"> </w:t>
      </w:r>
      <w:r w:rsidR="00A22DC7" w:rsidRPr="00104547">
        <w:rPr>
          <w:rFonts w:ascii="Tahoma" w:eastAsia="Times New Roman" w:hAnsi="Tahoma" w:cs="CTraditional Arabic" w:hint="cs"/>
          <w:sz w:val="28"/>
          <w:szCs w:val="28"/>
          <w:rtl/>
        </w:rPr>
        <w:t>ج</w:t>
      </w:r>
      <w:r w:rsidRPr="00104547">
        <w:rPr>
          <w:rStyle w:val="Char2"/>
          <w:rtl/>
        </w:rPr>
        <w:t xml:space="preserve"> رفته بود، همه جا گام به </w:t>
      </w:r>
      <w:r w:rsidR="000C5D3E" w:rsidRPr="00104547">
        <w:rPr>
          <w:rStyle w:val="Char2"/>
          <w:rtl/>
        </w:rPr>
        <w:t>ی</w:t>
      </w:r>
      <w:r w:rsidRPr="00104547">
        <w:rPr>
          <w:rStyle w:val="Char2"/>
          <w:rtl/>
        </w:rPr>
        <w:t xml:space="preserve">اد او </w:t>
      </w:r>
      <w:r w:rsidRPr="00104547">
        <w:rPr>
          <w:rStyle w:val="Char2"/>
          <w:rFonts w:hint="cs"/>
          <w:rtl/>
        </w:rPr>
        <w:t>می‌</w:t>
      </w:r>
      <w:r w:rsidRPr="00104547">
        <w:rPr>
          <w:rStyle w:val="Char2"/>
          <w:rtl/>
        </w:rPr>
        <w:t>نهادم</w:t>
      </w:r>
      <w:r w:rsidRPr="00104547">
        <w:rPr>
          <w:rStyle w:val="Char2"/>
          <w:vertAlign w:val="superscript"/>
          <w:rtl/>
        </w:rPr>
        <w:footnoteReference w:id="223"/>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و در خطبه‌ای می‌فرمایند: (خداوند ما و شما را در اطاعت از خود و اطاعت از رسولش موفق گرداند)</w:t>
      </w:r>
      <w:r w:rsidRPr="00104547">
        <w:rPr>
          <w:rStyle w:val="Char2"/>
          <w:vertAlign w:val="superscript"/>
          <w:rtl/>
        </w:rPr>
        <w:footnoteReference w:id="224"/>
      </w:r>
      <w:r w:rsidRPr="00104547">
        <w:rPr>
          <w:rStyle w:val="Char2"/>
          <w:rFonts w:hint="cs"/>
          <w:rtl/>
        </w:rPr>
        <w:t>.</w:t>
      </w:r>
    </w:p>
    <w:p w:rsidR="00DC04C7" w:rsidRPr="00104547" w:rsidRDefault="00DC04C7" w:rsidP="00104547">
      <w:pPr>
        <w:ind w:firstLine="227"/>
        <w:jc w:val="lowKashida"/>
        <w:rPr>
          <w:rStyle w:val="Char2"/>
          <w:rtl/>
        </w:rPr>
      </w:pPr>
      <w:r w:rsidRPr="00104547">
        <w:rPr>
          <w:rStyle w:val="Char2"/>
          <w:rFonts w:hint="cs"/>
          <w:rtl/>
        </w:rPr>
        <w:t xml:space="preserve">و در خطبه‌ای می‌فرمایند: (حق شما بر ما عمل به </w:t>
      </w:r>
      <w:r w:rsidR="000C5D3E" w:rsidRPr="00104547">
        <w:rPr>
          <w:rStyle w:val="Char2"/>
          <w:rFonts w:hint="cs"/>
          <w:rtl/>
        </w:rPr>
        <w:t>ک</w:t>
      </w:r>
      <w:r w:rsidRPr="00104547">
        <w:rPr>
          <w:rStyle w:val="Char2"/>
          <w:rFonts w:hint="cs"/>
          <w:rtl/>
        </w:rPr>
        <w:t>تاب خدا و روش رسول خدا</w:t>
      </w:r>
      <w:r w:rsidR="00A22DC7" w:rsidRPr="00104547">
        <w:rPr>
          <w:rStyle w:val="Char2"/>
          <w:rFonts w:hint="cs"/>
          <w:rtl/>
        </w:rPr>
        <w:t xml:space="preserve"> </w:t>
      </w:r>
      <w:r w:rsidR="00A22DC7" w:rsidRPr="00104547">
        <w:rPr>
          <w:rFonts w:cs="CTraditional Arabic" w:hint="cs"/>
          <w:rtl/>
        </w:rPr>
        <w:t>ج</w:t>
      </w:r>
      <w:r w:rsidRPr="00104547">
        <w:rPr>
          <w:rStyle w:val="Char2"/>
          <w:rFonts w:hint="cs"/>
          <w:rtl/>
        </w:rPr>
        <w:t xml:space="preserve"> و ق</w:t>
      </w:r>
      <w:r w:rsidR="000C5D3E" w:rsidRPr="00104547">
        <w:rPr>
          <w:rStyle w:val="Char2"/>
          <w:rFonts w:hint="cs"/>
          <w:rtl/>
        </w:rPr>
        <w:t>ی</w:t>
      </w:r>
      <w:r w:rsidRPr="00104547">
        <w:rPr>
          <w:rStyle w:val="Char2"/>
          <w:rFonts w:hint="cs"/>
          <w:rtl/>
        </w:rPr>
        <w:t>ام به حق او و برپا داشتن سنّت آن حضرت است)</w:t>
      </w:r>
      <w:r w:rsidRPr="00104547">
        <w:rPr>
          <w:rStyle w:val="Char2"/>
          <w:vertAlign w:val="superscript"/>
          <w:rtl/>
        </w:rPr>
        <w:footnoteReference w:id="225"/>
      </w:r>
      <w:r w:rsidRPr="00104547">
        <w:rPr>
          <w:rStyle w:val="Char2"/>
          <w:rFonts w:hint="cs"/>
          <w:rtl/>
        </w:rPr>
        <w:t>.</w:t>
      </w:r>
    </w:p>
    <w:p w:rsidR="00DC04C7" w:rsidRPr="00F5516C" w:rsidRDefault="00DC04C7" w:rsidP="00F5516C">
      <w:pPr>
        <w:pStyle w:val="ac"/>
        <w:rPr>
          <w:rtl/>
        </w:rPr>
      </w:pPr>
      <w:r w:rsidRPr="00F5516C">
        <w:rPr>
          <w:rFonts w:hint="cs"/>
          <w:rtl/>
        </w:rPr>
        <w:t xml:space="preserve">و در خطبه‌ای می‌فرمایند: (براى تو </w:t>
      </w:r>
      <w:r w:rsidR="000C5D3E" w:rsidRPr="00F5516C">
        <w:rPr>
          <w:rFonts w:hint="cs"/>
          <w:rtl/>
        </w:rPr>
        <w:t>ک</w:t>
      </w:r>
      <w:r w:rsidRPr="00F5516C">
        <w:rPr>
          <w:rFonts w:hint="cs"/>
          <w:rtl/>
        </w:rPr>
        <w:t xml:space="preserve">افى است </w:t>
      </w:r>
      <w:r w:rsidR="000C5D3E" w:rsidRPr="00F5516C">
        <w:rPr>
          <w:rFonts w:hint="cs"/>
          <w:rtl/>
        </w:rPr>
        <w:t>ک</w:t>
      </w:r>
      <w:r w:rsidRPr="00F5516C">
        <w:rPr>
          <w:rFonts w:hint="cs"/>
          <w:rtl/>
        </w:rPr>
        <w:t>ه رسول خدا</w:t>
      </w:r>
      <w:r w:rsidR="00A22DC7" w:rsidRPr="00F5516C">
        <w:rPr>
          <w:rFonts w:hint="cs"/>
          <w:rtl/>
        </w:rPr>
        <w:t xml:space="preserve"> </w:t>
      </w:r>
      <w:r w:rsidR="00A22DC7" w:rsidRPr="00104547">
        <w:rPr>
          <w:rFonts w:cs="CTraditional Arabic" w:hint="cs"/>
          <w:rtl/>
        </w:rPr>
        <w:t>ج</w:t>
      </w:r>
      <w:r w:rsidRPr="00F5516C">
        <w:rPr>
          <w:rFonts w:hint="cs"/>
          <w:rtl/>
        </w:rPr>
        <w:t xml:space="preserve"> سرمشق تو باشد)</w:t>
      </w:r>
      <w:r w:rsidRPr="00F5516C">
        <w:rPr>
          <w:vertAlign w:val="superscript"/>
          <w:rtl/>
        </w:rPr>
        <w:footnoteReference w:id="226"/>
      </w:r>
      <w:r w:rsidRPr="00F5516C">
        <w:rPr>
          <w:rFonts w:hint="cs"/>
          <w:rtl/>
        </w:rPr>
        <w:t>.</w:t>
      </w:r>
    </w:p>
    <w:p w:rsidR="00DC04C7" w:rsidRPr="00104547" w:rsidRDefault="00DC04C7" w:rsidP="00F5516C">
      <w:pPr>
        <w:pStyle w:val="ac"/>
        <w:rPr>
          <w:rtl/>
        </w:rPr>
      </w:pPr>
      <w:r w:rsidRPr="00F5516C">
        <w:rPr>
          <w:rFonts w:hint="cs"/>
          <w:rtl/>
        </w:rPr>
        <w:t>و در خطبه‌ای می‌فرمایند: (</w:t>
      </w:r>
      <w:r w:rsidRPr="00F5516C">
        <w:rPr>
          <w:rtl/>
        </w:rPr>
        <w:t>حا</w:t>
      </w:r>
      <w:r w:rsidR="000C5D3E" w:rsidRPr="00F5516C">
        <w:rPr>
          <w:rtl/>
        </w:rPr>
        <w:t>ک</w:t>
      </w:r>
      <w:r w:rsidRPr="00F5516C">
        <w:rPr>
          <w:rtl/>
        </w:rPr>
        <w:t>مى غ</w:t>
      </w:r>
      <w:r w:rsidR="000C5D3E" w:rsidRPr="00F5516C">
        <w:rPr>
          <w:rtl/>
        </w:rPr>
        <w:t>ی</w:t>
      </w:r>
      <w:r w:rsidRPr="00F5516C">
        <w:rPr>
          <w:rtl/>
        </w:rPr>
        <w:t>ر از ا</w:t>
      </w:r>
      <w:r w:rsidR="000C5D3E" w:rsidRPr="00F5516C">
        <w:rPr>
          <w:rtl/>
        </w:rPr>
        <w:t>ی</w:t>
      </w:r>
      <w:r w:rsidRPr="00F5516C">
        <w:rPr>
          <w:rtl/>
        </w:rPr>
        <w:t>ن حا</w:t>
      </w:r>
      <w:r w:rsidR="000C5D3E" w:rsidRPr="00F5516C">
        <w:rPr>
          <w:rtl/>
        </w:rPr>
        <w:t>ک</w:t>
      </w:r>
      <w:r w:rsidRPr="00F5516C">
        <w:rPr>
          <w:rtl/>
        </w:rPr>
        <w:t>مان</w:t>
      </w:r>
      <w:r w:rsidRPr="00F5516C">
        <w:rPr>
          <w:rFonts w:hint="cs"/>
          <w:rtl/>
        </w:rPr>
        <w:t xml:space="preserve"> ... و آنچه از </w:t>
      </w:r>
      <w:r w:rsidR="000C5D3E" w:rsidRPr="00F5516C">
        <w:rPr>
          <w:rFonts w:hint="cs"/>
          <w:rtl/>
        </w:rPr>
        <w:t>ک</w:t>
      </w:r>
      <w:r w:rsidRPr="00F5516C">
        <w:rPr>
          <w:rFonts w:hint="cs"/>
          <w:rtl/>
        </w:rPr>
        <w:t>تاب و سنّت مترو</w:t>
      </w:r>
      <w:r w:rsidR="000C5D3E" w:rsidRPr="00F5516C">
        <w:rPr>
          <w:rFonts w:hint="cs"/>
          <w:rtl/>
        </w:rPr>
        <w:t>ک</w:t>
      </w:r>
      <w:r w:rsidRPr="00F5516C">
        <w:rPr>
          <w:rFonts w:hint="cs"/>
          <w:rtl/>
        </w:rPr>
        <w:t xml:space="preserve"> شده زنده گرداند)</w:t>
      </w:r>
      <w:r w:rsidRPr="00F5516C">
        <w:rPr>
          <w:vertAlign w:val="superscript"/>
          <w:rtl/>
        </w:rPr>
        <w:footnoteReference w:id="227"/>
      </w:r>
      <w:r w:rsidRPr="00F5516C">
        <w:rPr>
          <w:rFonts w:hint="cs"/>
          <w:rtl/>
        </w:rPr>
        <w:t>.</w:t>
      </w:r>
    </w:p>
    <w:p w:rsidR="00A22D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همچنین به سخن امام باقر استدلال می‌کند که فرموده است! هرگاه سخنی درباره چیزی با شما گفتم</w:t>
      </w:r>
      <w:r w:rsidR="005D543C" w:rsidRPr="00104547">
        <w:rPr>
          <w:rStyle w:val="Char2"/>
          <w:rFonts w:hint="cs"/>
          <w:rtl/>
        </w:rPr>
        <w:t xml:space="preserve"> آن را </w:t>
      </w:r>
      <w:r w:rsidRPr="00104547">
        <w:rPr>
          <w:rStyle w:val="Char2"/>
          <w:rFonts w:hint="cs"/>
          <w:rtl/>
        </w:rPr>
        <w:t>از کتاب خداوند از من طلب کنید</w:t>
      </w:r>
      <w:r w:rsidRPr="00104547">
        <w:rPr>
          <w:rStyle w:val="Char2"/>
          <w:vertAlign w:val="superscript"/>
          <w:rtl/>
        </w:rPr>
        <w:footnoteReference w:id="228"/>
      </w:r>
      <w:r w:rsidRPr="00104547">
        <w:rPr>
          <w:rStyle w:val="Char2"/>
          <w:rFonts w:hint="cs"/>
          <w:rtl/>
        </w:rPr>
        <w:t xml:space="preserve"> و برقعی توضیح می‌دهد «که ائمه پیرو کتاب و سنت رسول خدا بوده‌اند و خود سنت خاصی نداشته‌اند و به اثر روایت شده از ابوبصیر استدلال کرده است که او آیه‌:</w:t>
      </w:r>
    </w:p>
    <w:p w:rsidR="00A22DC7" w:rsidRPr="00104547" w:rsidRDefault="00A22DC7"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Fonts w:hint="cs"/>
          <w:rtl/>
        </w:rPr>
        <w:t>ٱ</w:t>
      </w:r>
      <w:r w:rsidRPr="00104547">
        <w:rPr>
          <w:rStyle w:val="Char7"/>
          <w:rFonts w:hint="eastAsia"/>
          <w:rtl/>
        </w:rPr>
        <w:t>تَّخَذُوٓاْ</w:t>
      </w:r>
      <w:r w:rsidRPr="00104547">
        <w:rPr>
          <w:rStyle w:val="Char7"/>
          <w:rtl/>
        </w:rPr>
        <w:t xml:space="preserve"> أَحۡبَارَهُمۡ وَرُهۡبَٰنَهُمۡ أَرۡبَابٗا مِّن دُونِ </w:t>
      </w:r>
      <w:r w:rsidRPr="00104547">
        <w:rPr>
          <w:rStyle w:val="Char7"/>
          <w:rFonts w:hint="cs"/>
          <w:rtl/>
        </w:rPr>
        <w:t>ٱ</w:t>
      </w:r>
      <w:r w:rsidRPr="00104547">
        <w:rPr>
          <w:rStyle w:val="Char7"/>
          <w:rFonts w:hint="eastAsia"/>
          <w:rtl/>
        </w:rPr>
        <w:t>للَّهِ</w:t>
      </w:r>
      <w:r w:rsidRPr="00104547">
        <w:rPr>
          <w:rStyle w:val="Char7"/>
          <w:rtl/>
        </w:rPr>
        <w:t>٣١</w:t>
      </w:r>
      <w:r w:rsidRPr="00104547">
        <w:rPr>
          <w:rStyle w:val="Char2"/>
          <w:rFonts w:cs="Traditional Arabic"/>
          <w:color w:val="000000"/>
          <w:shd w:val="clear" w:color="auto" w:fill="FFFFFF"/>
          <w:rtl/>
        </w:rPr>
        <w:t>﴾</w:t>
      </w:r>
      <w:r w:rsidRPr="00104547">
        <w:rPr>
          <w:rStyle w:val="Char5"/>
          <w:rtl/>
        </w:rPr>
        <w:t xml:space="preserve"> [التوبة: 31]</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(آن</w:t>
      </w:r>
      <w:r w:rsidR="00A22DC7" w:rsidRPr="00104547">
        <w:rPr>
          <w:rStyle w:val="Char2"/>
          <w:rFonts w:hint="cs"/>
          <w:rtl/>
        </w:rPr>
        <w:t>‌</w:t>
      </w:r>
      <w:r w:rsidRPr="00104547">
        <w:rPr>
          <w:rStyle w:val="Char2"/>
          <w:rtl/>
        </w:rPr>
        <w:t>ها) دانشمندان و راهبان خو</w:t>
      </w:r>
      <w:r w:rsidR="000C5D3E" w:rsidRPr="00104547">
        <w:rPr>
          <w:rStyle w:val="Char2"/>
          <w:rtl/>
        </w:rPr>
        <w:t>ی</w:t>
      </w:r>
      <w:r w:rsidRPr="00104547">
        <w:rPr>
          <w:rStyle w:val="Char2"/>
          <w:rtl/>
        </w:rPr>
        <w:t>ش را معبودها</w:t>
      </w:r>
      <w:r w:rsidR="000C5D3E" w:rsidRPr="00104547">
        <w:rPr>
          <w:rStyle w:val="Char2"/>
          <w:rtl/>
        </w:rPr>
        <w:t>ی</w:t>
      </w:r>
      <w:r w:rsidRPr="00104547">
        <w:rPr>
          <w:rStyle w:val="Char2"/>
          <w:rtl/>
        </w:rPr>
        <w:t>ى در برابر خدا قرار دادند</w:t>
      </w:r>
      <w:r w:rsidRPr="00104547">
        <w:rPr>
          <w:rFonts w:ascii="Times New Roman" w:hAnsi="Times New Roman" w:cs="Traditional Arabic" w:hint="cs"/>
          <w:sz w:val="28"/>
          <w:szCs w:val="28"/>
          <w:rtl/>
          <w:lang w:bidi="fa-IR"/>
        </w:rPr>
        <w:t>»</w:t>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را بر امام جعفر صادق خواند، ابوعبدالله صادق فرمود: اما سوگند به خداوند آنان را به عبادت خودشان فرا نخوانده‌اند چون اگر فرا می‌خواندند آنان اجابت نمی‌کردند ولیکن حرام را برای آنان حلال، و حلال را برایشان حرام نمودند، و از جایی آنان را پرستیدند که خود آگاهی نداشتند</w:t>
      </w:r>
      <w:r w:rsidRPr="00104547">
        <w:rPr>
          <w:rStyle w:val="Char2"/>
          <w:vertAlign w:val="superscript"/>
          <w:rtl/>
        </w:rPr>
        <w:footnoteReference w:id="229"/>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خلاصه: از دیدگاه برقعی کتاب و سنت و اقوال ائمه بر این دلالت می‌نماید که اطاعت واجب تنها برای خداوند می‌باشد، و مخالفت با آن به توحید بنده خلل و اشکال وارد می‌سازد، و این همان چیزی است که برقعی</w:t>
      </w:r>
      <w:r w:rsidR="005D543C" w:rsidRPr="00104547">
        <w:rPr>
          <w:rStyle w:val="Char2"/>
          <w:rFonts w:hint="cs"/>
          <w:rtl/>
        </w:rPr>
        <w:t xml:space="preserve"> آن را </w:t>
      </w:r>
      <w:r w:rsidRPr="00104547">
        <w:rPr>
          <w:rStyle w:val="Char2"/>
          <w:rFonts w:hint="cs"/>
          <w:rtl/>
        </w:rPr>
        <w:t>بر بسیاری از کسانی که برقعی آنان را مقلد علمای</w:t>
      </w:r>
      <w:r w:rsidRPr="00104547">
        <w:rPr>
          <w:rStyle w:val="Char2"/>
          <w:rtl/>
        </w:rPr>
        <w:t>‌</w:t>
      </w:r>
      <w:r w:rsidRPr="00104547">
        <w:rPr>
          <w:rStyle w:val="Char2"/>
          <w:rFonts w:hint="eastAsia"/>
          <w:rtl/>
        </w:rPr>
        <w:t>‌</w:t>
      </w:r>
      <w:r w:rsidRPr="00104547">
        <w:rPr>
          <w:rStyle w:val="Char2"/>
          <w:rFonts w:hint="cs"/>
          <w:rtl/>
        </w:rPr>
        <w:t>شان در تحلیل حرام و تحریم حلال می‌پندارد عیب و عار دانسته است.</w:t>
      </w:r>
    </w:p>
    <w:p w:rsidR="00DC04C7" w:rsidRPr="00104547" w:rsidRDefault="00DC04C7" w:rsidP="00F5516C">
      <w:pPr>
        <w:pStyle w:val="4-"/>
        <w:rPr>
          <w:rtl/>
        </w:rPr>
      </w:pPr>
      <w:bookmarkStart w:id="195" w:name="_Toc307451679"/>
      <w:bookmarkStart w:id="196" w:name="_Toc439578073"/>
      <w:r w:rsidRPr="00104547">
        <w:rPr>
          <w:rFonts w:hint="cs"/>
          <w:rtl/>
        </w:rPr>
        <w:t>مطلب سوم: دیدگاه برقعی در [مورد] امامت</w:t>
      </w:r>
      <w:bookmarkEnd w:id="195"/>
      <w:bookmarkEnd w:id="196"/>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از مهم‌ترین مسائلی که امامیه در آن با جمهور امت از لحاظ عقیدتی مخالفت نموده‌اند امامتی است که با تفضیل علی</w:t>
      </w:r>
      <w:r w:rsidR="00A22DC7" w:rsidRPr="00104547">
        <w:rPr>
          <w:rStyle w:val="Char2"/>
          <w:rFonts w:cs="CTraditional Arabic" w:hint="cs"/>
          <w:rtl/>
        </w:rPr>
        <w:t>س</w:t>
      </w:r>
      <w:r w:rsidRPr="00104547">
        <w:rPr>
          <w:rStyle w:val="Char2"/>
          <w:rFonts w:hint="cs"/>
          <w:rtl/>
        </w:rPr>
        <w:t xml:space="preserve"> آغاز شده، پس به قول به نص و عصمت و امثال آن از غلوی که راویان کاذب وارد ساخته‌اند منجر شده است، و امام علی</w:t>
      </w:r>
      <w:r w:rsidR="00A22DC7" w:rsidRPr="00104547">
        <w:rPr>
          <w:rStyle w:val="Char2"/>
          <w:rFonts w:cs="CTraditional Arabic" w:hint="cs"/>
          <w:rtl/>
        </w:rPr>
        <w:t>س</w:t>
      </w:r>
      <w:r w:rsidRPr="00104547">
        <w:rPr>
          <w:rStyle w:val="Char2"/>
          <w:rFonts w:hint="cs"/>
          <w:rtl/>
        </w:rPr>
        <w:t xml:space="preserve"> می‌فرماید: دو نفر(گروه) درباره من به هلاکت می‌رسند 1- دوست‌دار غلوگرا به آنچه در من نیست افراط می‌نماید، 2- [دیگری] که مرا متهم می‌نماید به آنچه که خداوند مرا از آن مبرا نموده است</w:t>
      </w:r>
      <w:r w:rsidRPr="00104547">
        <w:rPr>
          <w:rStyle w:val="Char2"/>
          <w:vertAlign w:val="superscript"/>
          <w:rtl/>
        </w:rPr>
        <w:footnoteReference w:id="230"/>
      </w:r>
      <w:r w:rsidRPr="00104547">
        <w:rPr>
          <w:rStyle w:val="Char2"/>
          <w:rFonts w:hint="cs"/>
          <w:rtl/>
        </w:rPr>
        <w:t>.</w:t>
      </w:r>
    </w:p>
    <w:p w:rsidR="00DC04C7" w:rsidRPr="00104547" w:rsidRDefault="00DC04C7" w:rsidP="00F5516C">
      <w:pPr>
        <w:pStyle w:val="StyleComplexBLotus12ptJustifiedFirstline05cmCharCharCharCharCharChar"/>
        <w:spacing w:line="240" w:lineRule="auto"/>
        <w:ind w:firstLine="227"/>
        <w:rPr>
          <w:rStyle w:val="Char8"/>
          <w:rtl/>
        </w:rPr>
      </w:pPr>
      <w:r w:rsidRPr="00104547">
        <w:rPr>
          <w:rStyle w:val="Char8"/>
          <w:rFonts w:hint="cs"/>
          <w:rtl/>
        </w:rPr>
        <w:t>می‌توان دیدگاه برقعی را درباره امامت به صورت زیر بیان نمود</w:t>
      </w:r>
      <w:r w:rsidR="00F5516C">
        <w:rPr>
          <w:rStyle w:val="Char8"/>
          <w:rFonts w:hint="cs"/>
          <w:rtl/>
        </w:rPr>
        <w:t>:</w:t>
      </w:r>
    </w:p>
    <w:p w:rsidR="00DC04C7" w:rsidRPr="00F5516C" w:rsidRDefault="00DC04C7" w:rsidP="00F5516C">
      <w:pPr>
        <w:pStyle w:val="5-"/>
        <w:rPr>
          <w:rtl/>
        </w:rPr>
      </w:pPr>
      <w:bookmarkStart w:id="197" w:name="_Toc307451680"/>
      <w:bookmarkStart w:id="198" w:name="_Toc439578074"/>
      <w:r w:rsidRPr="00F5516C">
        <w:rPr>
          <w:rFonts w:hint="cs"/>
          <w:rtl/>
        </w:rPr>
        <w:t>اول: شورا اساس انتخاب امام است</w:t>
      </w:r>
      <w:bookmarkEnd w:id="197"/>
      <w:bookmarkEnd w:id="198"/>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برقعی بر این باور است که حاکم در اسلام منصوب‌بودن خویش را از طریق انتخاب متکی براساس شوری می‌گیرد، و لذا می‌گوید: امامت و رهبری با انتخاب اهل خرد و یا اهل حل و عقد انجام می‌پذیرد</w:t>
      </w:r>
      <w:r w:rsidRPr="00104547">
        <w:rPr>
          <w:rStyle w:val="Char2"/>
          <w:vertAlign w:val="superscript"/>
          <w:rtl/>
        </w:rPr>
        <w:footnoteReference w:id="231"/>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برقعی</w:t>
      </w:r>
      <w:r w:rsidR="004003A1" w:rsidRPr="00104547">
        <w:rPr>
          <w:rFonts w:ascii="Times New Roman" w:hAnsi="Times New Roman" w:cs="CTraditional Arabic" w:hint="cs"/>
          <w:sz w:val="28"/>
          <w:szCs w:val="28"/>
          <w:rtl/>
          <w:lang w:bidi="fa-IR"/>
        </w:rPr>
        <w:t>/</w:t>
      </w:r>
      <w:r w:rsidRPr="00104547">
        <w:rPr>
          <w:rStyle w:val="Char2"/>
          <w:rFonts w:hint="cs"/>
          <w:rtl/>
        </w:rPr>
        <w:t xml:space="preserve"> به قول علی</w:t>
      </w:r>
      <w:r w:rsidR="004003A1" w:rsidRPr="00104547">
        <w:rPr>
          <w:rStyle w:val="Char2"/>
          <w:rFonts w:cs="CTraditional Arabic" w:hint="cs"/>
          <w:rtl/>
        </w:rPr>
        <w:t>س</w:t>
      </w:r>
      <w:r w:rsidRPr="00104547">
        <w:rPr>
          <w:rStyle w:val="Char2"/>
          <w:rFonts w:hint="cs"/>
          <w:rtl/>
        </w:rPr>
        <w:t xml:space="preserve"> استدلال می‌نماید که می‌فرماید:</w:t>
      </w:r>
      <w:r w:rsidR="009C10C0" w:rsidRPr="00104547">
        <w:rPr>
          <w:rStyle w:val="Char2"/>
          <w:rFonts w:hint="cs"/>
          <w:rtl/>
        </w:rPr>
        <w:t xml:space="preserve"> هرکس </w:t>
      </w:r>
      <w:r w:rsidRPr="00104547">
        <w:rPr>
          <w:rStyle w:val="Char2"/>
          <w:rFonts w:hint="cs"/>
          <w:rtl/>
        </w:rPr>
        <w:t>مهاجرین و انصار او را برای امامت و رهبری انتخاب کردند او امام و خدا از امامت او راضی است</w:t>
      </w:r>
      <w:r w:rsidRPr="00104547">
        <w:rPr>
          <w:rStyle w:val="Char2"/>
          <w:vertAlign w:val="superscript"/>
          <w:rtl/>
        </w:rPr>
        <w:footnoteReference w:id="232"/>
      </w:r>
      <w:r w:rsidRPr="00104547">
        <w:rPr>
          <w:rStyle w:val="Char2"/>
          <w:rFonts w:hint="cs"/>
          <w:rtl/>
        </w:rPr>
        <w:t>، و نیز چون ابن ملجم بر وی ضربت وارد ساخت. مردم اطراف وی اجتماع نمودند گفتند: بعد از شما با چه کسی بیعت نمائیم؟ فرمود شما مختار هستید هر کسی که صالح و شایسته دانستید، گفتند: با پسر شما حسن</w:t>
      </w:r>
      <w:r w:rsidR="004003A1" w:rsidRPr="00104547">
        <w:rPr>
          <w:rStyle w:val="Char2"/>
          <w:rFonts w:cs="CTraditional Arabic" w:hint="cs"/>
          <w:rtl/>
        </w:rPr>
        <w:t>س</w:t>
      </w:r>
      <w:r w:rsidRPr="00104547">
        <w:rPr>
          <w:rStyle w:val="Char2"/>
          <w:rFonts w:hint="cs"/>
          <w:rtl/>
        </w:rPr>
        <w:t xml:space="preserve"> بیعت می‌نمائیم فرمود شما دارای اختیار می‌باشید</w:t>
      </w:r>
      <w:r w:rsidRPr="00104547">
        <w:rPr>
          <w:rStyle w:val="Char2"/>
          <w:vertAlign w:val="superscript"/>
          <w:rtl/>
        </w:rPr>
        <w:footnoteReference w:id="233"/>
      </w:r>
      <w:r w:rsidRPr="00104547">
        <w:rPr>
          <w:rStyle w:val="Char2"/>
          <w:rFonts w:hint="cs"/>
          <w:rtl/>
        </w:rPr>
        <w:t>. و حضرت امیر هنگام بیعت خود فرمود: فردی این امر را متولی نمی‌گردد مگر با انتخاب شما برای وی</w:t>
      </w:r>
      <w:r w:rsidRPr="00104547">
        <w:rPr>
          <w:rStyle w:val="Char2"/>
          <w:vertAlign w:val="superscript"/>
          <w:rtl/>
        </w:rPr>
        <w:footnoteReference w:id="234"/>
      </w:r>
      <w:r w:rsidRPr="00104547">
        <w:rPr>
          <w:rStyle w:val="Char2"/>
          <w:rFonts w:hint="cs"/>
          <w:rtl/>
        </w:rPr>
        <w:t>. و می‌فرماید:</w:t>
      </w:r>
      <w:r w:rsidR="009C10C0" w:rsidRPr="00104547">
        <w:rPr>
          <w:rStyle w:val="Char2"/>
          <w:rFonts w:hint="cs"/>
          <w:rtl/>
        </w:rPr>
        <w:t xml:space="preserve"> هرکس </w:t>
      </w:r>
      <w:r w:rsidRPr="00104547">
        <w:rPr>
          <w:rStyle w:val="Char2"/>
          <w:rFonts w:hint="cs"/>
          <w:rtl/>
        </w:rPr>
        <w:t>مسلمانان یا حاکم آنان او برای ولایت - امر - [امامت] انتخاب نمودند او ولی‌امر و احکام خداوند</w:t>
      </w:r>
      <w:r w:rsidRPr="00104547">
        <w:rPr>
          <w:rStyle w:val="Char2"/>
          <w:vertAlign w:val="superscript"/>
          <w:rtl/>
        </w:rPr>
        <w:footnoteReference w:id="235"/>
      </w:r>
      <w:r w:rsidRPr="00104547">
        <w:rPr>
          <w:rStyle w:val="Char2"/>
          <w:rFonts w:hint="cs"/>
          <w:rtl/>
        </w:rPr>
        <w:t>. را اجرا می‌کند، برقعی</w:t>
      </w:r>
      <w:r w:rsidR="004003A1" w:rsidRPr="00104547">
        <w:rPr>
          <w:rFonts w:ascii="Times New Roman" w:hAnsi="Times New Roman" w:cs="CTraditional Arabic" w:hint="cs"/>
          <w:sz w:val="28"/>
          <w:szCs w:val="28"/>
          <w:rtl/>
          <w:lang w:bidi="fa-IR"/>
        </w:rPr>
        <w:t xml:space="preserve">/ </w:t>
      </w:r>
      <w:r w:rsidRPr="00104547">
        <w:rPr>
          <w:rStyle w:val="Char2"/>
          <w:rFonts w:hint="cs"/>
          <w:rtl/>
        </w:rPr>
        <w:t>بر این اعتقاد است که آنچه او [درباره امامت تقریر می‌نماید] قول جاری و معمول قرون متقدم بوده است، و قول به نص بر [تعیین] ائمه دوازدگانه در این [قرون] اواخر مطرح شده است، و می‌گوید: مگر اینکه بعد از دو قرن یا سه قرن جاعلان نصوص آمدند و ادعای نص برای [نصب] امام نمودند و چنان شد بر او که از خود امام بر امامت او حریص‌تر [کاسه‌ای از آتش داغتر] شدند</w:t>
      </w:r>
      <w:r w:rsidRPr="00104547">
        <w:rPr>
          <w:rStyle w:val="Char2"/>
          <w:vertAlign w:val="superscript"/>
          <w:rtl/>
        </w:rPr>
        <w:footnoteReference w:id="236"/>
      </w:r>
      <w:r w:rsidRPr="00104547">
        <w:rPr>
          <w:rStyle w:val="Char2"/>
          <w:rFonts w:hint="cs"/>
          <w:rtl/>
        </w:rPr>
        <w:t>.</w:t>
      </w:r>
    </w:p>
    <w:p w:rsidR="00DC04C7" w:rsidRPr="00F5516C" w:rsidRDefault="00DC04C7" w:rsidP="00611790">
      <w:pPr>
        <w:pStyle w:val="4-"/>
        <w:rPr>
          <w:rtl/>
        </w:rPr>
      </w:pPr>
      <w:bookmarkStart w:id="199" w:name="_Toc307451681"/>
      <w:bookmarkStart w:id="200" w:name="_Toc439578075"/>
      <w:r w:rsidRPr="00F5516C">
        <w:rPr>
          <w:rFonts w:hint="cs"/>
          <w:rtl/>
        </w:rPr>
        <w:t>مناقشه برقعی با ادله امامت</w:t>
      </w:r>
      <w:bookmarkEnd w:id="199"/>
      <w:bookmarkEnd w:id="200"/>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از خلال بحث و مناقشه برقعی در مسأله امامت می‌یابیم که او مقرر می‌دارد که قول به نص [نصب] بر امامت علی</w:t>
      </w:r>
      <w:r w:rsidR="004003A1" w:rsidRPr="00104547">
        <w:rPr>
          <w:rStyle w:val="Char2"/>
          <w:rFonts w:cs="CTraditional Arabic" w:hint="cs"/>
          <w:rtl/>
        </w:rPr>
        <w:t>س</w:t>
      </w:r>
      <w:r w:rsidRPr="00104547">
        <w:rPr>
          <w:rStyle w:val="Char2"/>
          <w:rFonts w:hint="cs"/>
          <w:rtl/>
        </w:rPr>
        <w:t xml:space="preserve"> نادرست است و در توضیح این مسأله بر دو امر تکیه نموده است، اول مناقشه و ردّ ادله امامیه. دوم مخالفت عقیده امامت با آنچه از ائمه ذکر گردیده است.</w:t>
      </w:r>
    </w:p>
    <w:p w:rsidR="00DC04C7" w:rsidRPr="00104547" w:rsidRDefault="00DC04C7" w:rsidP="00611790">
      <w:pPr>
        <w:pStyle w:val="5-"/>
        <w:rPr>
          <w:rtl/>
        </w:rPr>
      </w:pPr>
      <w:bookmarkStart w:id="201" w:name="_Toc307451682"/>
      <w:bookmarkStart w:id="202" w:name="_Toc439578076"/>
      <w:r w:rsidRPr="00104547">
        <w:rPr>
          <w:rFonts w:hint="cs"/>
          <w:rtl/>
        </w:rPr>
        <w:t>اول: مناقشه [با] ادله امامیه</w:t>
      </w:r>
      <w:bookmarkEnd w:id="201"/>
      <w:bookmarkEnd w:id="202"/>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برقعی در این مسأله بیان می‌نماید که ادله‌ای که قائلان به امامت به آن استدلال می‌کنند از دو حال خارج نیست: 1- یا دلایلی صحیح ثابت ولیکن بیانگر نظر و سخن امامیه نیست. 2- یا اینکه دلایلی‌اند که از لحاظ سند دارای ضعف بوده و در دلالت بر منظور امامیه در متن</w:t>
      </w:r>
      <w:r w:rsidRPr="00104547">
        <w:rPr>
          <w:rFonts w:ascii="Lotus Linotype" w:hAnsi="Lotus Linotype"/>
          <w:sz w:val="22"/>
          <w:szCs w:val="22"/>
          <w:rtl/>
          <w:lang w:bidi="fa-IR"/>
        </w:rPr>
        <w:t>‌</w:t>
      </w:r>
      <w:r w:rsidRPr="00104547">
        <w:rPr>
          <w:rStyle w:val="Char2"/>
          <w:rFonts w:hint="cs"/>
          <w:rtl/>
        </w:rPr>
        <w:t>شان ضعف وجود دارد، و برای توضیح آن به مناقشه برقعی با مشهورترین دلایل امامیه گوش فرا داده تا نظر او را در این باره بشنویم.</w:t>
      </w:r>
    </w:p>
    <w:p w:rsidR="00DC04C7" w:rsidRPr="00104547" w:rsidRDefault="00DC04C7" w:rsidP="00611790">
      <w:pPr>
        <w:pStyle w:val="6-"/>
        <w:rPr>
          <w:rtl/>
        </w:rPr>
      </w:pPr>
      <w:bookmarkStart w:id="203" w:name="_Toc307451683"/>
      <w:bookmarkStart w:id="204" w:name="_Toc439578077"/>
      <w:r w:rsidRPr="00104547">
        <w:rPr>
          <w:rFonts w:hint="cs"/>
          <w:rtl/>
        </w:rPr>
        <w:t>اول:آیه ولایت</w:t>
      </w:r>
      <w:r w:rsidRPr="00104547">
        <w:rPr>
          <w:rStyle w:val="FootnoteReference"/>
          <w:rFonts w:ascii="Times New Roman" w:hAnsi="Times New Roman"/>
          <w:bCs w:val="0"/>
          <w:szCs w:val="28"/>
          <w:rtl/>
        </w:rPr>
        <w:footnoteReference w:id="237"/>
      </w:r>
      <w:bookmarkEnd w:id="203"/>
      <w:bookmarkEnd w:id="204"/>
    </w:p>
    <w:p w:rsidR="004003A1"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بارزترین دلیلی که امامیه برای اثبات قول به نص [امامت] به آن استدلال می‌نمایند: آیه:</w:t>
      </w:r>
    </w:p>
    <w:p w:rsidR="004003A1" w:rsidRPr="00104547" w:rsidRDefault="004003A1"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إِنَّمَا وَلِيُّكُمُ </w:t>
      </w:r>
      <w:r w:rsidRPr="00104547">
        <w:rPr>
          <w:rStyle w:val="Char7"/>
          <w:rFonts w:hint="cs"/>
          <w:rtl/>
        </w:rPr>
        <w:t>ٱ</w:t>
      </w:r>
      <w:r w:rsidRPr="00104547">
        <w:rPr>
          <w:rStyle w:val="Char7"/>
          <w:rFonts w:hint="eastAsia"/>
          <w:rtl/>
        </w:rPr>
        <w:t>للَّهُ</w:t>
      </w:r>
      <w:r w:rsidRPr="00104547">
        <w:rPr>
          <w:rStyle w:val="Char7"/>
          <w:rtl/>
        </w:rPr>
        <w:t xml:space="preserve"> وَرَسُولُهُ</w:t>
      </w:r>
      <w:r w:rsidRPr="00104547">
        <w:rPr>
          <w:rStyle w:val="Char7"/>
          <w:rFonts w:hint="cs"/>
          <w:rtl/>
        </w:rPr>
        <w:t>ۥ</w:t>
      </w:r>
      <w:r w:rsidRPr="00104547">
        <w:rPr>
          <w:rStyle w:val="Char7"/>
          <w:rtl/>
        </w:rPr>
        <w:t xml:space="preserve"> وَ</w:t>
      </w:r>
      <w:r w:rsidRPr="00104547">
        <w:rPr>
          <w:rStyle w:val="Char7"/>
          <w:rFonts w:hint="cs"/>
          <w:rtl/>
        </w:rPr>
        <w:t>ٱ</w:t>
      </w:r>
      <w:r w:rsidRPr="00104547">
        <w:rPr>
          <w:rStyle w:val="Char7"/>
          <w:rFonts w:hint="eastAsia"/>
          <w:rtl/>
        </w:rPr>
        <w:t>لَّذِينَ</w:t>
      </w:r>
      <w:r w:rsidRPr="00104547">
        <w:rPr>
          <w:rStyle w:val="Char7"/>
          <w:rtl/>
        </w:rPr>
        <w:t xml:space="preserve"> ءَامَنُواْ </w:t>
      </w:r>
      <w:r w:rsidRPr="00104547">
        <w:rPr>
          <w:rStyle w:val="Char7"/>
          <w:rFonts w:hint="cs"/>
          <w:rtl/>
        </w:rPr>
        <w:t>ٱ</w:t>
      </w:r>
      <w:r w:rsidRPr="00104547">
        <w:rPr>
          <w:rStyle w:val="Char7"/>
          <w:rFonts w:hint="eastAsia"/>
          <w:rtl/>
        </w:rPr>
        <w:t>لَّذِينَ</w:t>
      </w:r>
      <w:r w:rsidRPr="00104547">
        <w:rPr>
          <w:rStyle w:val="Char7"/>
          <w:rtl/>
        </w:rPr>
        <w:t xml:space="preserve"> يُقِيمُونَ </w:t>
      </w:r>
      <w:r w:rsidRPr="00104547">
        <w:rPr>
          <w:rStyle w:val="Char7"/>
          <w:rFonts w:hint="cs"/>
          <w:rtl/>
        </w:rPr>
        <w:t>ٱ</w:t>
      </w:r>
      <w:r w:rsidRPr="00104547">
        <w:rPr>
          <w:rStyle w:val="Char7"/>
          <w:rFonts w:hint="eastAsia"/>
          <w:rtl/>
        </w:rPr>
        <w:t>لصَّلَوٰةَ</w:t>
      </w:r>
      <w:r w:rsidRPr="00104547">
        <w:rPr>
          <w:rStyle w:val="Char7"/>
          <w:rtl/>
        </w:rPr>
        <w:t xml:space="preserve"> وَيُؤۡتُونَ </w:t>
      </w:r>
      <w:r w:rsidRPr="00104547">
        <w:rPr>
          <w:rStyle w:val="Char7"/>
          <w:rFonts w:hint="cs"/>
          <w:rtl/>
        </w:rPr>
        <w:t>ٱ</w:t>
      </w:r>
      <w:r w:rsidRPr="00104547">
        <w:rPr>
          <w:rStyle w:val="Char7"/>
          <w:rFonts w:hint="eastAsia"/>
          <w:rtl/>
        </w:rPr>
        <w:t>لزَّكَوٰةَ</w:t>
      </w:r>
      <w:r w:rsidRPr="00104547">
        <w:rPr>
          <w:rStyle w:val="Char7"/>
          <w:rtl/>
        </w:rPr>
        <w:t xml:space="preserve"> وَهُمۡ رَٰكِعُونَ٥٥</w:t>
      </w:r>
      <w:r w:rsidRPr="00104547">
        <w:rPr>
          <w:rStyle w:val="Char2"/>
          <w:rFonts w:cs="Traditional Arabic"/>
          <w:color w:val="000000"/>
          <w:shd w:val="clear" w:color="auto" w:fill="FFFFFF"/>
          <w:rtl/>
        </w:rPr>
        <w:t>﴾</w:t>
      </w:r>
      <w:r w:rsidRPr="00104547">
        <w:rPr>
          <w:rStyle w:val="Char5"/>
          <w:rtl/>
        </w:rPr>
        <w:t xml:space="preserve"> [المائدة: 55]</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سرپرست و ولى شما، تنها خداست و پ</w:t>
      </w:r>
      <w:r w:rsidR="000C5D3E" w:rsidRPr="00104547">
        <w:rPr>
          <w:rStyle w:val="Char2"/>
          <w:rtl/>
        </w:rPr>
        <w:t>ی</w:t>
      </w:r>
      <w:r w:rsidRPr="00104547">
        <w:rPr>
          <w:rStyle w:val="Char2"/>
          <w:rtl/>
        </w:rPr>
        <w:t>امبر او و</w:t>
      </w:r>
      <w:r w:rsidR="00435B45" w:rsidRPr="00104547">
        <w:rPr>
          <w:rStyle w:val="Char2"/>
          <w:rtl/>
        </w:rPr>
        <w:t xml:space="preserve"> آن‌ها </w:t>
      </w:r>
      <w:r w:rsidR="000C5D3E" w:rsidRPr="00104547">
        <w:rPr>
          <w:rStyle w:val="Char2"/>
          <w:rtl/>
        </w:rPr>
        <w:t>ک</w:t>
      </w:r>
      <w:r w:rsidRPr="00104547">
        <w:rPr>
          <w:rStyle w:val="Char2"/>
          <w:rtl/>
        </w:rPr>
        <w:t>ه ا</w:t>
      </w:r>
      <w:r w:rsidR="000C5D3E" w:rsidRPr="00104547">
        <w:rPr>
          <w:rStyle w:val="Char2"/>
          <w:rtl/>
        </w:rPr>
        <w:t>ی</w:t>
      </w:r>
      <w:r w:rsidRPr="00104547">
        <w:rPr>
          <w:rStyle w:val="Char2"/>
          <w:rtl/>
        </w:rPr>
        <w:t>مان آورده‏اند; همان</w:t>
      </w:r>
      <w:r w:rsidR="004003A1" w:rsidRPr="00104547">
        <w:rPr>
          <w:rStyle w:val="Char2"/>
          <w:rFonts w:hint="cs"/>
          <w:rtl/>
        </w:rPr>
        <w:t>‌</w:t>
      </w:r>
      <w:r w:rsidRPr="00104547">
        <w:rPr>
          <w:rStyle w:val="Char2"/>
          <w:rtl/>
        </w:rPr>
        <w:t xml:space="preserve">ها </w:t>
      </w:r>
      <w:r w:rsidR="000C5D3E" w:rsidRPr="00104547">
        <w:rPr>
          <w:rStyle w:val="Char2"/>
          <w:rtl/>
        </w:rPr>
        <w:t>ک</w:t>
      </w:r>
      <w:r w:rsidRPr="00104547">
        <w:rPr>
          <w:rStyle w:val="Char2"/>
          <w:rtl/>
        </w:rPr>
        <w:t>ه نماز را برپا مى‏دارند، و در حال ر</w:t>
      </w:r>
      <w:r w:rsidR="000C5D3E" w:rsidRPr="00104547">
        <w:rPr>
          <w:rStyle w:val="Char2"/>
          <w:rtl/>
        </w:rPr>
        <w:t>ک</w:t>
      </w:r>
      <w:r w:rsidRPr="00104547">
        <w:rPr>
          <w:rStyle w:val="Char2"/>
          <w:rtl/>
        </w:rPr>
        <w:t>وع، ز</w:t>
      </w:r>
      <w:r w:rsidR="000C5D3E" w:rsidRPr="00104547">
        <w:rPr>
          <w:rStyle w:val="Char2"/>
          <w:rtl/>
        </w:rPr>
        <w:t>ک</w:t>
      </w:r>
      <w:r w:rsidRPr="00104547">
        <w:rPr>
          <w:rStyle w:val="Char2"/>
          <w:rtl/>
        </w:rPr>
        <w:t>ات مى‏دهند</w:t>
      </w:r>
      <w:r w:rsidRPr="00104547">
        <w:rPr>
          <w:rStyle w:val="Char2"/>
          <w:rFonts w:hint="cs"/>
          <w:rtl/>
        </w:rPr>
        <w:t xml:space="preserve"> (</w:t>
      </w:r>
      <w:r w:rsidRPr="00104547">
        <w:rPr>
          <w:rStyle w:val="Char2"/>
          <w:rtl/>
        </w:rPr>
        <w:t>مراد از</w:t>
      </w:r>
      <w:r w:rsidRPr="00104547">
        <w:rPr>
          <w:rStyle w:val="Char2"/>
          <w:rFonts w:hint="cs"/>
          <w:rtl/>
        </w:rPr>
        <w:t xml:space="preserve"> </w:t>
      </w:r>
      <w:r w:rsidRPr="00104547">
        <w:rPr>
          <w:rStyle w:val="Char2"/>
          <w:rtl/>
        </w:rPr>
        <w:t>ر</w:t>
      </w:r>
      <w:r w:rsidR="000C5D3E" w:rsidRPr="00104547">
        <w:rPr>
          <w:rStyle w:val="Char2"/>
          <w:rtl/>
        </w:rPr>
        <w:t>ک</w:t>
      </w:r>
      <w:r w:rsidRPr="00104547">
        <w:rPr>
          <w:rStyle w:val="Char2"/>
          <w:rtl/>
        </w:rPr>
        <w:t>وع‌: خشوع‌ و خضوع‌ برا</w:t>
      </w:r>
      <w:r w:rsidR="000C5D3E" w:rsidRPr="00104547">
        <w:rPr>
          <w:rStyle w:val="Char2"/>
          <w:rtl/>
        </w:rPr>
        <w:t>ی</w:t>
      </w:r>
      <w:r w:rsidRPr="00104547">
        <w:rPr>
          <w:rStyle w:val="Char2"/>
          <w:rtl/>
        </w:rPr>
        <w:t xml:space="preserve">‌ </w:t>
      </w:r>
      <w:r w:rsidRPr="00104547">
        <w:rPr>
          <w:rStyle w:val="Char2"/>
          <w:rFonts w:hint="cs"/>
          <w:rtl/>
        </w:rPr>
        <w:t xml:space="preserve">خدا </w:t>
      </w:r>
      <w:r w:rsidRPr="00104547">
        <w:rPr>
          <w:rStyle w:val="Char2"/>
          <w:rtl/>
        </w:rPr>
        <w:t xml:space="preserve">است‌. </w:t>
      </w:r>
      <w:r w:rsidR="000C5D3E" w:rsidRPr="00104547">
        <w:rPr>
          <w:rStyle w:val="Char2"/>
          <w:rtl/>
        </w:rPr>
        <w:t>ی</w:t>
      </w:r>
      <w:r w:rsidRPr="00104547">
        <w:rPr>
          <w:rStyle w:val="Char2"/>
          <w:rtl/>
        </w:rPr>
        <w:t>عن</w:t>
      </w:r>
      <w:r w:rsidR="000C5D3E" w:rsidRPr="00104547">
        <w:rPr>
          <w:rStyle w:val="Char2"/>
          <w:rtl/>
        </w:rPr>
        <w:t>ی</w:t>
      </w:r>
      <w:r w:rsidRPr="00104547">
        <w:rPr>
          <w:rStyle w:val="Char2"/>
          <w:rtl/>
        </w:rPr>
        <w:t>: نماز را در</w:t>
      </w:r>
      <w:r w:rsidRPr="00104547">
        <w:rPr>
          <w:rStyle w:val="Char2"/>
          <w:rFonts w:hint="cs"/>
          <w:rtl/>
        </w:rPr>
        <w:t xml:space="preserve"> </w:t>
      </w:r>
      <w:r w:rsidRPr="00104547">
        <w:rPr>
          <w:rStyle w:val="Char2"/>
          <w:rtl/>
        </w:rPr>
        <w:t>حال</w:t>
      </w:r>
      <w:r w:rsidR="000C5D3E" w:rsidRPr="00104547">
        <w:rPr>
          <w:rStyle w:val="Char2"/>
          <w:rtl/>
        </w:rPr>
        <w:t>ی</w:t>
      </w:r>
      <w:r w:rsidRPr="00104547">
        <w:rPr>
          <w:rStyle w:val="Char2"/>
          <w:rtl/>
        </w:rPr>
        <w:t>‌</w:t>
      </w:r>
      <w:r w:rsidR="000C5D3E" w:rsidRPr="00104547">
        <w:rPr>
          <w:rStyle w:val="Char2"/>
          <w:rtl/>
        </w:rPr>
        <w:t>ک</w:t>
      </w:r>
      <w:r w:rsidRPr="00104547">
        <w:rPr>
          <w:rStyle w:val="Char2"/>
          <w:rtl/>
        </w:rPr>
        <w:t>ه‌ خاشع‌ و</w:t>
      </w:r>
      <w:r w:rsidRPr="00104547">
        <w:rPr>
          <w:rStyle w:val="Char2"/>
          <w:rFonts w:hint="cs"/>
          <w:rtl/>
        </w:rPr>
        <w:t xml:space="preserve"> </w:t>
      </w:r>
      <w:r w:rsidRPr="00104547">
        <w:rPr>
          <w:rStyle w:val="Char2"/>
          <w:rtl/>
        </w:rPr>
        <w:t>خاضع‌اند برپا م</w:t>
      </w:r>
      <w:r w:rsidR="000C5D3E" w:rsidRPr="00104547">
        <w:rPr>
          <w:rStyle w:val="Char2"/>
          <w:rtl/>
        </w:rPr>
        <w:t>ی</w:t>
      </w:r>
      <w:r w:rsidRPr="00104547">
        <w:rPr>
          <w:rStyle w:val="Char2"/>
          <w:rtl/>
        </w:rPr>
        <w:t>‌دارند و ز</w:t>
      </w:r>
      <w:r w:rsidR="000C5D3E" w:rsidRPr="00104547">
        <w:rPr>
          <w:rStyle w:val="Char2"/>
          <w:rtl/>
        </w:rPr>
        <w:t>ک</w:t>
      </w:r>
      <w:r w:rsidRPr="00104547">
        <w:rPr>
          <w:rStyle w:val="Char2"/>
          <w:rtl/>
        </w:rPr>
        <w:t>ات‌ را در حال</w:t>
      </w:r>
      <w:r w:rsidR="000C5D3E" w:rsidRPr="00104547">
        <w:rPr>
          <w:rStyle w:val="Char2"/>
          <w:rtl/>
        </w:rPr>
        <w:t>ی</w:t>
      </w:r>
      <w:r w:rsidRPr="00104547">
        <w:rPr>
          <w:rStyle w:val="Char2"/>
          <w:rtl/>
        </w:rPr>
        <w:t xml:space="preserve">‌ </w:t>
      </w:r>
      <w:r w:rsidR="000C5D3E" w:rsidRPr="00104547">
        <w:rPr>
          <w:rStyle w:val="Char2"/>
          <w:rtl/>
        </w:rPr>
        <w:t>ک</w:t>
      </w:r>
      <w:r w:rsidRPr="00104547">
        <w:rPr>
          <w:rStyle w:val="Char2"/>
          <w:rtl/>
        </w:rPr>
        <w:t>ه‌ بر فقرا ت</w:t>
      </w:r>
      <w:r w:rsidR="000C5D3E" w:rsidRPr="00104547">
        <w:rPr>
          <w:rStyle w:val="Char2"/>
          <w:rtl/>
        </w:rPr>
        <w:t>ک</w:t>
      </w:r>
      <w:r w:rsidRPr="00104547">
        <w:rPr>
          <w:rStyle w:val="Char2"/>
          <w:rtl/>
        </w:rPr>
        <w:t>بر نورز</w:t>
      </w:r>
      <w:r w:rsidR="000C5D3E" w:rsidRPr="00104547">
        <w:rPr>
          <w:rStyle w:val="Char2"/>
          <w:rtl/>
        </w:rPr>
        <w:t>ی</w:t>
      </w:r>
      <w:r w:rsidRPr="00104547">
        <w:rPr>
          <w:rStyle w:val="Char2"/>
          <w:rtl/>
        </w:rPr>
        <w:t>ده‌ و برآنان</w:t>
      </w:r>
      <w:r w:rsidRPr="00104547">
        <w:rPr>
          <w:rStyle w:val="Char2"/>
          <w:rFonts w:hint="cs"/>
          <w:rtl/>
        </w:rPr>
        <w:t xml:space="preserve"> </w:t>
      </w:r>
      <w:r w:rsidRPr="00104547">
        <w:rPr>
          <w:rStyle w:val="Char2"/>
          <w:rtl/>
        </w:rPr>
        <w:t>‌برتر</w:t>
      </w:r>
      <w:r w:rsidR="000C5D3E" w:rsidRPr="00104547">
        <w:rPr>
          <w:rStyle w:val="Char2"/>
          <w:rtl/>
        </w:rPr>
        <w:t>ی</w:t>
      </w:r>
      <w:r w:rsidRPr="00104547">
        <w:rPr>
          <w:rStyle w:val="Char2"/>
          <w:rtl/>
        </w:rPr>
        <w:t>‌ نم</w:t>
      </w:r>
      <w:r w:rsidR="000C5D3E" w:rsidRPr="00104547">
        <w:rPr>
          <w:rStyle w:val="Char2"/>
          <w:rtl/>
        </w:rPr>
        <w:t>ی</w:t>
      </w:r>
      <w:r w:rsidRPr="00104547">
        <w:rPr>
          <w:rStyle w:val="Char2"/>
          <w:rtl/>
        </w:rPr>
        <w:t>‌جو</w:t>
      </w:r>
      <w:r w:rsidR="000C5D3E" w:rsidRPr="00104547">
        <w:rPr>
          <w:rStyle w:val="Char2"/>
          <w:rtl/>
        </w:rPr>
        <w:t>ی</w:t>
      </w:r>
      <w:r w:rsidRPr="00104547">
        <w:rPr>
          <w:rStyle w:val="Char2"/>
          <w:rtl/>
        </w:rPr>
        <w:t>ند، م</w:t>
      </w:r>
      <w:r w:rsidR="000C5D3E" w:rsidRPr="00104547">
        <w:rPr>
          <w:rStyle w:val="Char2"/>
          <w:rtl/>
        </w:rPr>
        <w:t>ی</w:t>
      </w:r>
      <w:r w:rsidRPr="00104547">
        <w:rPr>
          <w:rStyle w:val="Char2"/>
          <w:rtl/>
        </w:rPr>
        <w:t>‌پردازند پس‌ ا</w:t>
      </w:r>
      <w:r w:rsidR="000C5D3E" w:rsidRPr="00104547">
        <w:rPr>
          <w:rStyle w:val="Char2"/>
          <w:rtl/>
        </w:rPr>
        <w:t>ی</w:t>
      </w:r>
      <w:r w:rsidRPr="00104547">
        <w:rPr>
          <w:rStyle w:val="Char2"/>
          <w:rtl/>
        </w:rPr>
        <w:t>شان‌ پ</w:t>
      </w:r>
      <w:r w:rsidR="000C5D3E" w:rsidRPr="00104547">
        <w:rPr>
          <w:rStyle w:val="Char2"/>
          <w:rtl/>
        </w:rPr>
        <w:t>ی</w:t>
      </w:r>
      <w:r w:rsidRPr="00104547">
        <w:rPr>
          <w:rStyle w:val="Char2"/>
          <w:rtl/>
        </w:rPr>
        <w:t>وسته‌</w:t>
      </w:r>
      <w:r w:rsidRPr="00104547">
        <w:rPr>
          <w:rStyle w:val="Char2"/>
          <w:rFonts w:hint="cs"/>
          <w:rtl/>
        </w:rPr>
        <w:t xml:space="preserve"> </w:t>
      </w:r>
      <w:r w:rsidRPr="00104547">
        <w:rPr>
          <w:rStyle w:val="Char2"/>
          <w:rtl/>
        </w:rPr>
        <w:t>فروتن‌اند</w:t>
      </w:r>
      <w:r w:rsidRPr="00104547">
        <w:rPr>
          <w:rStyle w:val="Char2"/>
          <w:rFonts w:hint="cs"/>
          <w:rtl/>
        </w:rPr>
        <w:t>)</w:t>
      </w:r>
      <w:r w:rsidRPr="00104547">
        <w:rPr>
          <w:rFonts w:ascii="Times New Roman" w:hAnsi="Times New Roman" w:cs="Traditional Arabic" w:hint="cs"/>
          <w:sz w:val="28"/>
          <w:szCs w:val="28"/>
          <w:rtl/>
          <w:lang w:bidi="fa-IR"/>
        </w:rPr>
        <w:t>»</w:t>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می‌باشد بطوریکه طبرسی این آیه را از روشن‌ترین دلایل بر صحت امامت بلافصل علی</w:t>
      </w:r>
      <w:r w:rsidR="004003A1" w:rsidRPr="00104547">
        <w:rPr>
          <w:rStyle w:val="Char2"/>
          <w:rFonts w:cs="CTraditional Arabic" w:hint="cs"/>
          <w:rtl/>
        </w:rPr>
        <w:t>س</w:t>
      </w:r>
      <w:r w:rsidRPr="00104547">
        <w:rPr>
          <w:rStyle w:val="Char2"/>
          <w:rFonts w:hint="cs"/>
          <w:rtl/>
        </w:rPr>
        <w:t xml:space="preserve"> بعد از نبی</w:t>
      </w:r>
      <w:r w:rsidR="004003A1" w:rsidRPr="00104547">
        <w:rPr>
          <w:rStyle w:val="Char2"/>
          <w:rFonts w:hint="cs"/>
          <w:rtl/>
        </w:rPr>
        <w:t xml:space="preserve"> </w:t>
      </w:r>
      <w:r w:rsidR="004003A1" w:rsidRPr="00104547">
        <w:rPr>
          <w:rFonts w:ascii="Times New Roman" w:hAnsi="Times New Roman" w:cs="CTraditional Arabic" w:hint="cs"/>
          <w:sz w:val="28"/>
          <w:szCs w:val="28"/>
          <w:rtl/>
          <w:lang w:bidi="fa-IR"/>
        </w:rPr>
        <w:t>ج</w:t>
      </w:r>
      <w:r w:rsidRPr="00104547">
        <w:rPr>
          <w:rStyle w:val="Char2"/>
          <w:rFonts w:hint="cs"/>
          <w:rtl/>
        </w:rPr>
        <w:t xml:space="preserve"> به شمار می‌آورد</w:t>
      </w:r>
      <w:r w:rsidRPr="00104547">
        <w:rPr>
          <w:rStyle w:val="Char2"/>
          <w:vertAlign w:val="superscript"/>
          <w:rtl/>
        </w:rPr>
        <w:footnoteReference w:id="238"/>
      </w:r>
      <w:r w:rsidRPr="00104547">
        <w:rPr>
          <w:rStyle w:val="Char2"/>
          <w:rFonts w:hint="cs"/>
          <w:rtl/>
        </w:rPr>
        <w:t xml:space="preserve">، زیرا </w:t>
      </w:r>
      <w:r w:rsidRPr="00104547">
        <w:rPr>
          <w:rFonts w:ascii="Times New Roman" w:hAnsi="Times New Roman" w:cs="2  Badr" w:hint="cs"/>
          <w:sz w:val="28"/>
          <w:szCs w:val="28"/>
          <w:rtl/>
          <w:lang w:bidi="fa-IR"/>
        </w:rPr>
        <w:t>–</w:t>
      </w:r>
      <w:r w:rsidRPr="00104547">
        <w:rPr>
          <w:rStyle w:val="Char2"/>
          <w:rFonts w:hint="cs"/>
          <w:rtl/>
        </w:rPr>
        <w:t xml:space="preserve"> چنانکه روایت شده است </w:t>
      </w:r>
      <w:r w:rsidRPr="00104547">
        <w:rPr>
          <w:rFonts w:ascii="Times New Roman" w:hAnsi="Times New Roman" w:cs="2  Badr" w:hint="cs"/>
          <w:sz w:val="28"/>
          <w:szCs w:val="28"/>
          <w:rtl/>
          <w:lang w:bidi="fa-IR"/>
        </w:rPr>
        <w:t>–</w:t>
      </w:r>
      <w:r w:rsidRPr="00104547">
        <w:rPr>
          <w:rStyle w:val="Char2"/>
          <w:rFonts w:hint="cs"/>
          <w:rtl/>
        </w:rPr>
        <w:t xml:space="preserve"> درباره علی هنگامیکه بر فقیری صدقه می‌داد و در حال رکوع بود-، نازل شده است</w:t>
      </w:r>
      <w:r w:rsidRPr="00104547">
        <w:rPr>
          <w:rStyle w:val="Char2"/>
          <w:vertAlign w:val="superscript"/>
          <w:rtl/>
        </w:rPr>
        <w:footnoteReference w:id="239"/>
      </w:r>
      <w:r w:rsidRPr="00104547">
        <w:rPr>
          <w:rStyle w:val="Char2"/>
          <w:rFonts w:hint="cs"/>
          <w:rtl/>
        </w:rPr>
        <w:t>، وجه استدلال‌شان از دو جهت می‌باشد. اول اینکه می‌گوید: ولی به معنی اولی و شایسته‌تر است، دوّم اینکه جز علی</w:t>
      </w:r>
      <w:r w:rsidR="004003A1" w:rsidRPr="00104547">
        <w:rPr>
          <w:rStyle w:val="Char2"/>
          <w:rFonts w:cs="CTraditional Arabic" w:hint="cs"/>
          <w:rtl/>
        </w:rPr>
        <w:t>س</w:t>
      </w:r>
      <w:r w:rsidRPr="00104547">
        <w:rPr>
          <w:rStyle w:val="Char2"/>
          <w:rFonts w:hint="cs"/>
          <w:rtl/>
        </w:rPr>
        <w:t xml:space="preserve"> کسی چنین عملی انجام نداده، منظور از </w:t>
      </w:r>
      <w:r w:rsidR="00DA0103" w:rsidRPr="00104547">
        <w:rPr>
          <w:rStyle w:val="Char3"/>
          <w:rFonts w:hint="cs"/>
          <w:rtl/>
        </w:rPr>
        <w:t>«</w:t>
      </w:r>
      <w:r w:rsidRPr="00104547">
        <w:rPr>
          <w:rStyle w:val="Char3"/>
          <w:rFonts w:hint="cs"/>
          <w:rtl/>
        </w:rPr>
        <w:t>الذ</w:t>
      </w:r>
      <w:r w:rsidR="00DA0103" w:rsidRPr="00104547">
        <w:rPr>
          <w:rStyle w:val="Char3"/>
          <w:rFonts w:hint="cs"/>
          <w:rtl/>
        </w:rPr>
        <w:t>ي</w:t>
      </w:r>
      <w:r w:rsidRPr="00104547">
        <w:rPr>
          <w:rStyle w:val="Char3"/>
          <w:rFonts w:hint="cs"/>
          <w:rtl/>
        </w:rPr>
        <w:t>ن آمنوا</w:t>
      </w:r>
      <w:r w:rsidR="00DA0103" w:rsidRPr="00104547">
        <w:rPr>
          <w:rStyle w:val="Char3"/>
          <w:rFonts w:hint="cs"/>
          <w:rtl/>
        </w:rPr>
        <w:t>»</w:t>
      </w:r>
      <w:r w:rsidRPr="00104547">
        <w:rPr>
          <w:rStyle w:val="Char2"/>
          <w:rFonts w:hint="cs"/>
          <w:rtl/>
        </w:rPr>
        <w:t xml:space="preserve"> علی</w:t>
      </w:r>
      <w:r w:rsidR="004003A1" w:rsidRPr="00104547">
        <w:rPr>
          <w:rStyle w:val="Char2"/>
          <w:rFonts w:cs="CTraditional Arabic" w:hint="cs"/>
          <w:rtl/>
        </w:rPr>
        <w:t>س</w:t>
      </w:r>
      <w:r w:rsidRPr="00104547">
        <w:rPr>
          <w:rStyle w:val="Char2"/>
          <w:rFonts w:hint="cs"/>
          <w:rtl/>
        </w:rPr>
        <w:t xml:space="preserve"> می‌باشد علی‌الخصوص آیه با صیغه حصر ذکر شده است</w:t>
      </w:r>
      <w:r w:rsidRPr="00104547">
        <w:rPr>
          <w:rStyle w:val="Char2"/>
          <w:vertAlign w:val="superscript"/>
          <w:rtl/>
        </w:rPr>
        <w:footnoteReference w:id="240"/>
      </w:r>
      <w:r w:rsidRPr="00104547">
        <w:rPr>
          <w:rStyle w:val="Char2"/>
          <w:rFonts w:hint="cs"/>
          <w:rtl/>
        </w:rPr>
        <w:t>.</w:t>
      </w:r>
    </w:p>
    <w:p w:rsidR="00DC04C7" w:rsidRPr="00104547" w:rsidRDefault="00DC04C7" w:rsidP="00611790">
      <w:pPr>
        <w:pStyle w:val="6-"/>
        <w:rPr>
          <w:rtl/>
        </w:rPr>
      </w:pPr>
      <w:bookmarkStart w:id="205" w:name="_Toc307451684"/>
      <w:bookmarkStart w:id="206" w:name="_Toc439578078"/>
      <w:r w:rsidRPr="00104547">
        <w:rPr>
          <w:rFonts w:hint="cs"/>
          <w:rtl/>
        </w:rPr>
        <w:t>دیدگاه برقعی</w:t>
      </w:r>
      <w:bookmarkEnd w:id="205"/>
      <w:bookmarkEnd w:id="206"/>
    </w:p>
    <w:p w:rsidR="00DC04C7" w:rsidRPr="00104547" w:rsidRDefault="00DC04C7" w:rsidP="00104547">
      <w:pPr>
        <w:pStyle w:val="StyleComplexBLotus12ptJustifiedFirstline05cmCharCharCharCharCharChar"/>
        <w:numPr>
          <w:ilvl w:val="0"/>
          <w:numId w:val="6"/>
        </w:numPr>
        <w:tabs>
          <w:tab w:val="clear" w:pos="899"/>
          <w:tab w:val="num" w:pos="711"/>
        </w:tabs>
        <w:spacing w:line="240" w:lineRule="auto"/>
        <w:ind w:left="641" w:hanging="357"/>
        <w:rPr>
          <w:rStyle w:val="Char2"/>
          <w:rtl/>
        </w:rPr>
      </w:pPr>
      <w:r w:rsidRPr="00104547">
        <w:rPr>
          <w:rStyle w:val="Char2"/>
          <w:rFonts w:hint="cs"/>
          <w:rtl/>
        </w:rPr>
        <w:t xml:space="preserve">او بر این باور است که آیه شامل مؤمنین است و خاص علی و ائمه نیست زیرا قول خداوند </w:t>
      </w:r>
      <w:r w:rsidR="00DA0103" w:rsidRPr="00104547">
        <w:rPr>
          <w:rStyle w:val="Char3"/>
          <w:rFonts w:hint="cs"/>
          <w:rtl/>
        </w:rPr>
        <w:t>«</w:t>
      </w:r>
      <w:r w:rsidRPr="00104547">
        <w:rPr>
          <w:rStyle w:val="Char3"/>
          <w:rFonts w:hint="cs"/>
          <w:rtl/>
        </w:rPr>
        <w:t>الذ</w:t>
      </w:r>
      <w:r w:rsidR="00DA0103" w:rsidRPr="00104547">
        <w:rPr>
          <w:rStyle w:val="Char3"/>
          <w:rFonts w:hint="cs"/>
          <w:rtl/>
        </w:rPr>
        <w:t>ي</w:t>
      </w:r>
      <w:r w:rsidRPr="00104547">
        <w:rPr>
          <w:rStyle w:val="Char3"/>
          <w:rFonts w:hint="cs"/>
          <w:rtl/>
        </w:rPr>
        <w:t>ن</w:t>
      </w:r>
      <w:r w:rsidR="00DA0103" w:rsidRPr="00104547">
        <w:rPr>
          <w:rFonts w:ascii="Times New Roman" w:hAnsi="Times New Roman" w:cs="Traditional Arabic" w:hint="cs"/>
          <w:b/>
          <w:bCs/>
          <w:sz w:val="28"/>
          <w:szCs w:val="28"/>
          <w:rtl/>
          <w:lang w:bidi="fa-IR"/>
        </w:rPr>
        <w:t>»</w:t>
      </w:r>
      <w:r w:rsidRPr="00104547">
        <w:rPr>
          <w:rStyle w:val="Char2"/>
          <w:rFonts w:hint="cs"/>
          <w:rtl/>
        </w:rPr>
        <w:t xml:space="preserve"> بر آن دلالت می‌کند</w:t>
      </w:r>
      <w:r w:rsidRPr="00104547">
        <w:rPr>
          <w:rStyle w:val="Char2"/>
          <w:vertAlign w:val="superscript"/>
          <w:rtl/>
        </w:rPr>
        <w:footnoteReference w:id="241"/>
      </w:r>
      <w:r w:rsidRPr="00104547">
        <w:rPr>
          <w:rStyle w:val="Char2"/>
          <w:rFonts w:hint="cs"/>
          <w:rtl/>
        </w:rPr>
        <w:t>.</w:t>
      </w:r>
    </w:p>
    <w:p w:rsidR="00DC04C7" w:rsidRPr="00104547" w:rsidRDefault="00DC04C7" w:rsidP="00104547">
      <w:pPr>
        <w:pStyle w:val="StyleComplexBLotus12ptJustifiedFirstline05cmCharCharCharCharCharChar"/>
        <w:numPr>
          <w:ilvl w:val="0"/>
          <w:numId w:val="6"/>
        </w:numPr>
        <w:tabs>
          <w:tab w:val="clear" w:pos="899"/>
          <w:tab w:val="num" w:pos="711"/>
        </w:tabs>
        <w:spacing w:line="240" w:lineRule="auto"/>
        <w:ind w:left="641" w:hanging="357"/>
        <w:rPr>
          <w:rStyle w:val="Char2"/>
        </w:rPr>
      </w:pPr>
      <w:r w:rsidRPr="00104547">
        <w:rPr>
          <w:rStyle w:val="Char2"/>
          <w:rFonts w:hint="cs"/>
          <w:rtl/>
        </w:rPr>
        <w:t>تخصیص آیه به علی و ائمه با اینگونه احادیثی که شیعه به آن استدلال می‌نمایند اشتباه و خطا می‌باشد، زیرا این احادیث از روایت دروغ</w:t>
      </w:r>
      <w:r w:rsidR="004003A1" w:rsidRPr="00104547">
        <w:rPr>
          <w:rStyle w:val="Char2"/>
          <w:rFonts w:hint="eastAsia"/>
          <w:rtl/>
        </w:rPr>
        <w:t>‌</w:t>
      </w:r>
      <w:r w:rsidRPr="00104547">
        <w:rPr>
          <w:rStyle w:val="Char2"/>
          <w:rFonts w:hint="eastAsia"/>
          <w:rtl/>
        </w:rPr>
        <w:t>گو</w:t>
      </w:r>
      <w:r w:rsidR="000C5D3E" w:rsidRPr="00104547">
        <w:rPr>
          <w:rStyle w:val="Char2"/>
          <w:rFonts w:hint="eastAsia"/>
          <w:rtl/>
        </w:rPr>
        <w:t>ی</w:t>
      </w:r>
      <w:r w:rsidRPr="00104547">
        <w:rPr>
          <w:rStyle w:val="Char2"/>
          <w:rFonts w:hint="eastAsia"/>
          <w:rtl/>
        </w:rPr>
        <w:t>ان</w:t>
      </w:r>
      <w:r w:rsidRPr="00104547">
        <w:rPr>
          <w:rStyle w:val="Char2"/>
          <w:rFonts w:hint="cs"/>
          <w:rtl/>
        </w:rPr>
        <w:t xml:space="preserve"> و ناشناخته‌ها می‌باشد</w:t>
      </w:r>
      <w:r w:rsidRPr="00104547">
        <w:rPr>
          <w:rStyle w:val="Char2"/>
          <w:vertAlign w:val="superscript"/>
          <w:rtl/>
        </w:rPr>
        <w:footnoteReference w:id="242"/>
      </w:r>
      <w:r w:rsidRPr="00104547">
        <w:rPr>
          <w:rStyle w:val="Char2"/>
          <w:rFonts w:hint="cs"/>
          <w:rtl/>
        </w:rPr>
        <w:t>.</w:t>
      </w:r>
    </w:p>
    <w:p w:rsidR="004003A1" w:rsidRPr="00104547" w:rsidRDefault="00DC04C7" w:rsidP="00104547">
      <w:pPr>
        <w:pStyle w:val="StyleComplexBLotus12ptJustifiedFirstline05cmCharCharCharCharCharChar"/>
        <w:numPr>
          <w:ilvl w:val="0"/>
          <w:numId w:val="6"/>
        </w:numPr>
        <w:tabs>
          <w:tab w:val="clear" w:pos="899"/>
          <w:tab w:val="num" w:pos="711"/>
        </w:tabs>
        <w:spacing w:line="240" w:lineRule="auto"/>
        <w:ind w:left="641" w:hanging="357"/>
        <w:rPr>
          <w:rStyle w:val="Char2"/>
        </w:rPr>
      </w:pPr>
      <w:r w:rsidRPr="00104547">
        <w:rPr>
          <w:rStyle w:val="Char2"/>
          <w:rFonts w:hint="cs"/>
          <w:rtl/>
        </w:rPr>
        <w:t>به دلیل قرائن سابق ولاحق ولایت در آیه مذکور به معنی محبّت</w:t>
      </w:r>
      <w:r w:rsidRPr="00104547">
        <w:rPr>
          <w:rStyle w:val="Char2"/>
          <w:vertAlign w:val="superscript"/>
          <w:rtl/>
        </w:rPr>
        <w:footnoteReference w:id="243"/>
      </w:r>
      <w:r w:rsidRPr="00104547">
        <w:rPr>
          <w:rStyle w:val="Char2"/>
          <w:rFonts w:hint="cs"/>
          <w:rtl/>
        </w:rPr>
        <w:t>. می‌باشد به طوری که قرآن قبل از آن می‌فرماید:</w:t>
      </w:r>
    </w:p>
    <w:p w:rsidR="004003A1" w:rsidRPr="00104547" w:rsidRDefault="004003A1" w:rsidP="00104547">
      <w:pPr>
        <w:pStyle w:val="StyleComplexBLotus12ptJustifiedFirstline05cmCharCharCharCharCharChar"/>
        <w:spacing w:line="240" w:lineRule="auto"/>
        <w:ind w:left="284" w:firstLine="0"/>
        <w:rPr>
          <w:rFonts w:ascii="IRNazli" w:eastAsia="Times New Roman" w:hAnsi="IRNazli" w:cs="Arial"/>
          <w:color w:val="000000"/>
          <w:sz w:val="27"/>
          <w:rtl/>
        </w:rPr>
      </w:pPr>
      <w:r w:rsidRPr="00104547">
        <w:rPr>
          <w:rFonts w:ascii="IRNazli" w:eastAsia="Times New Roman" w:hAnsi="IRNazli" w:cs="Traditional Arabic"/>
          <w:color w:val="000000"/>
          <w:sz w:val="27"/>
          <w:szCs w:val="28"/>
          <w:shd w:val="clear" w:color="auto" w:fill="FFFFFF"/>
          <w:rtl/>
        </w:rPr>
        <w:t>﴿</w:t>
      </w:r>
      <w:r w:rsidRPr="00104547">
        <w:rPr>
          <w:rStyle w:val="Char7"/>
          <w:rtl/>
        </w:rPr>
        <w:t xml:space="preserve">يَٰٓأَيُّهَا </w:t>
      </w:r>
      <w:r w:rsidRPr="00104547">
        <w:rPr>
          <w:rStyle w:val="Char7"/>
          <w:rFonts w:hint="cs"/>
          <w:rtl/>
        </w:rPr>
        <w:t>ٱ</w:t>
      </w:r>
      <w:r w:rsidRPr="00104547">
        <w:rPr>
          <w:rStyle w:val="Char7"/>
          <w:rFonts w:hint="eastAsia"/>
          <w:rtl/>
        </w:rPr>
        <w:t>لَّذِينَ</w:t>
      </w:r>
      <w:r w:rsidRPr="00104547">
        <w:rPr>
          <w:rStyle w:val="Char7"/>
          <w:rtl/>
        </w:rPr>
        <w:t xml:space="preserve"> ءَامَنُواْ لَا تَتَّخِذُواْ </w:t>
      </w:r>
      <w:r w:rsidRPr="00104547">
        <w:rPr>
          <w:rStyle w:val="Char7"/>
          <w:rFonts w:hint="cs"/>
          <w:rtl/>
        </w:rPr>
        <w:t>ٱ</w:t>
      </w:r>
      <w:r w:rsidRPr="00104547">
        <w:rPr>
          <w:rStyle w:val="Char7"/>
          <w:rFonts w:hint="eastAsia"/>
          <w:rtl/>
        </w:rPr>
        <w:t>لۡيَهُودَ</w:t>
      </w:r>
      <w:r w:rsidRPr="00104547">
        <w:rPr>
          <w:rStyle w:val="Char7"/>
          <w:rtl/>
        </w:rPr>
        <w:t xml:space="preserve"> وَ</w:t>
      </w:r>
      <w:r w:rsidRPr="00104547">
        <w:rPr>
          <w:rStyle w:val="Char7"/>
          <w:rFonts w:hint="cs"/>
          <w:rtl/>
        </w:rPr>
        <w:t>ٱ</w:t>
      </w:r>
      <w:r w:rsidRPr="00104547">
        <w:rPr>
          <w:rStyle w:val="Char7"/>
          <w:rFonts w:hint="eastAsia"/>
          <w:rtl/>
        </w:rPr>
        <w:t>لنَّصَٰرَىٰٓ</w:t>
      </w:r>
      <w:r w:rsidRPr="00104547">
        <w:rPr>
          <w:rStyle w:val="Char7"/>
          <w:rtl/>
        </w:rPr>
        <w:t xml:space="preserve"> أَوۡلِيَآءَۘ بَعۡضُهُمۡ أَوۡلِيَآءُ بَعۡضٖۚ٥١</w:t>
      </w:r>
      <w:r w:rsidRPr="00104547">
        <w:rPr>
          <w:rFonts w:ascii="IRNazli" w:eastAsia="Times New Roman" w:hAnsi="IRNazli" w:cs="Traditional Arabic"/>
          <w:color w:val="000000"/>
          <w:sz w:val="27"/>
          <w:szCs w:val="28"/>
          <w:shd w:val="clear" w:color="auto" w:fill="FFFFFF"/>
          <w:rtl/>
        </w:rPr>
        <w:t>﴾</w:t>
      </w:r>
      <w:r w:rsidRPr="00104547">
        <w:rPr>
          <w:rStyle w:val="Char5"/>
          <w:rtl/>
        </w:rPr>
        <w:t xml:space="preserve"> [المائدة: 51]</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left="284" w:firstLine="0"/>
        <w:rPr>
          <w:rStyle w:val="Char2"/>
          <w:rtl/>
        </w:rPr>
      </w:pPr>
      <w:r w:rsidRPr="00104547">
        <w:rPr>
          <w:rFonts w:ascii="Times New Roman" w:hAnsi="Times New Roman" w:cs="Traditional Arabic" w:hint="cs"/>
          <w:sz w:val="28"/>
          <w:szCs w:val="28"/>
          <w:rtl/>
          <w:lang w:bidi="fa-IR"/>
        </w:rPr>
        <w:t>«</w:t>
      </w:r>
      <w:r w:rsidRPr="00104547">
        <w:rPr>
          <w:rStyle w:val="Char2"/>
          <w:rtl/>
        </w:rPr>
        <w:t xml:space="preserve">اى </w:t>
      </w:r>
      <w:r w:rsidR="000C5D3E" w:rsidRPr="00104547">
        <w:rPr>
          <w:rStyle w:val="Char2"/>
          <w:rtl/>
        </w:rPr>
        <w:t>ک</w:t>
      </w:r>
      <w:r w:rsidRPr="00104547">
        <w:rPr>
          <w:rStyle w:val="Char2"/>
          <w:rtl/>
        </w:rPr>
        <w:t xml:space="preserve">سانى </w:t>
      </w:r>
      <w:r w:rsidR="000C5D3E" w:rsidRPr="00104547">
        <w:rPr>
          <w:rStyle w:val="Char2"/>
          <w:rtl/>
        </w:rPr>
        <w:t>ک</w:t>
      </w:r>
      <w:r w:rsidRPr="00104547">
        <w:rPr>
          <w:rStyle w:val="Char2"/>
          <w:rtl/>
        </w:rPr>
        <w:t>ه ا</w:t>
      </w:r>
      <w:r w:rsidR="000C5D3E" w:rsidRPr="00104547">
        <w:rPr>
          <w:rStyle w:val="Char2"/>
          <w:rtl/>
        </w:rPr>
        <w:t>ی</w:t>
      </w:r>
      <w:r w:rsidRPr="00104547">
        <w:rPr>
          <w:rStyle w:val="Char2"/>
          <w:rtl/>
        </w:rPr>
        <w:t>مان آورده‏ا</w:t>
      </w:r>
      <w:r w:rsidR="000C5D3E" w:rsidRPr="00104547">
        <w:rPr>
          <w:rStyle w:val="Char2"/>
          <w:rtl/>
        </w:rPr>
        <w:t>ی</w:t>
      </w:r>
      <w:r w:rsidRPr="00104547">
        <w:rPr>
          <w:rStyle w:val="Char2"/>
          <w:rtl/>
        </w:rPr>
        <w:t xml:space="preserve">د! </w:t>
      </w:r>
      <w:r w:rsidR="000C5D3E" w:rsidRPr="00104547">
        <w:rPr>
          <w:rStyle w:val="Char2"/>
          <w:rtl/>
        </w:rPr>
        <w:t>ی</w:t>
      </w:r>
      <w:r w:rsidRPr="00104547">
        <w:rPr>
          <w:rStyle w:val="Char2"/>
          <w:rtl/>
        </w:rPr>
        <w:t>هود و نصارى را ولى (و دوست و ت</w:t>
      </w:r>
      <w:r w:rsidR="000C5D3E" w:rsidRPr="00104547">
        <w:rPr>
          <w:rStyle w:val="Char2"/>
          <w:rtl/>
        </w:rPr>
        <w:t>کی</w:t>
      </w:r>
      <w:r w:rsidRPr="00104547">
        <w:rPr>
          <w:rStyle w:val="Char2"/>
          <w:rtl/>
        </w:rPr>
        <w:t>ه‏گاه خود،) انتخاب ن</w:t>
      </w:r>
      <w:r w:rsidR="000C5D3E" w:rsidRPr="00104547">
        <w:rPr>
          <w:rStyle w:val="Char2"/>
          <w:rtl/>
        </w:rPr>
        <w:t>ک</w:t>
      </w:r>
      <w:r w:rsidRPr="00104547">
        <w:rPr>
          <w:rStyle w:val="Char2"/>
          <w:rtl/>
        </w:rPr>
        <w:t>ن</w:t>
      </w:r>
      <w:r w:rsidR="000C5D3E" w:rsidRPr="00104547">
        <w:rPr>
          <w:rStyle w:val="Char2"/>
          <w:rtl/>
        </w:rPr>
        <w:t>ی</w:t>
      </w:r>
      <w:r w:rsidRPr="00104547">
        <w:rPr>
          <w:rStyle w:val="Char2"/>
          <w:rtl/>
        </w:rPr>
        <w:t>د!</w:t>
      </w:r>
      <w:r w:rsidR="00435B45" w:rsidRPr="00104547">
        <w:rPr>
          <w:rStyle w:val="Char2"/>
          <w:rtl/>
        </w:rPr>
        <w:t xml:space="preserve"> آن‌ها </w:t>
      </w:r>
      <w:r w:rsidRPr="00104547">
        <w:rPr>
          <w:rStyle w:val="Char2"/>
          <w:rtl/>
        </w:rPr>
        <w:t>اول</w:t>
      </w:r>
      <w:r w:rsidR="000C5D3E" w:rsidRPr="00104547">
        <w:rPr>
          <w:rStyle w:val="Char2"/>
          <w:rtl/>
        </w:rPr>
        <w:t>ی</w:t>
      </w:r>
      <w:r w:rsidRPr="00104547">
        <w:rPr>
          <w:rStyle w:val="Char2"/>
          <w:rtl/>
        </w:rPr>
        <w:t xml:space="preserve">اى </w:t>
      </w:r>
      <w:r w:rsidR="000C5D3E" w:rsidRPr="00104547">
        <w:rPr>
          <w:rStyle w:val="Char2"/>
          <w:rtl/>
        </w:rPr>
        <w:t>یک</w:t>
      </w:r>
      <w:r w:rsidRPr="00104547">
        <w:rPr>
          <w:rStyle w:val="Char2"/>
          <w:rtl/>
        </w:rPr>
        <w:t>د</w:t>
      </w:r>
      <w:r w:rsidR="000C5D3E" w:rsidRPr="00104547">
        <w:rPr>
          <w:rStyle w:val="Char2"/>
          <w:rtl/>
        </w:rPr>
        <w:t>ی</w:t>
      </w:r>
      <w:r w:rsidRPr="00104547">
        <w:rPr>
          <w:rStyle w:val="Char2"/>
          <w:rtl/>
        </w:rPr>
        <w:t>گرند</w:t>
      </w:r>
      <w:r w:rsidRPr="00104547">
        <w:rPr>
          <w:rFonts w:ascii="Times New Roman" w:hAnsi="Times New Roman" w:cs="Traditional Arabic" w:hint="cs"/>
          <w:sz w:val="28"/>
          <w:szCs w:val="28"/>
          <w:rtl/>
          <w:lang w:bidi="fa-IR"/>
        </w:rPr>
        <w:t>»</w:t>
      </w:r>
      <w:r w:rsidRPr="00104547">
        <w:rPr>
          <w:rStyle w:val="Char2"/>
          <w:rFonts w:hint="cs"/>
          <w:rtl/>
        </w:rPr>
        <w:t>.</w:t>
      </w:r>
    </w:p>
    <w:p w:rsidR="004003A1"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و بعد از آن [نیز] می</w:t>
      </w:r>
      <w:r w:rsidRPr="00104547">
        <w:rPr>
          <w:rStyle w:val="Char2"/>
          <w:rFonts w:hint="eastAsia"/>
          <w:rtl/>
        </w:rPr>
        <w:t>‌فرماید:</w:t>
      </w:r>
    </w:p>
    <w:p w:rsidR="004003A1" w:rsidRPr="00104547" w:rsidRDefault="004003A1"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يَٰٓأَيُّهَا </w:t>
      </w:r>
      <w:r w:rsidRPr="00104547">
        <w:rPr>
          <w:rStyle w:val="Char7"/>
          <w:rFonts w:hint="cs"/>
          <w:rtl/>
        </w:rPr>
        <w:t>ٱ</w:t>
      </w:r>
      <w:r w:rsidRPr="00104547">
        <w:rPr>
          <w:rStyle w:val="Char7"/>
          <w:rFonts w:hint="eastAsia"/>
          <w:rtl/>
        </w:rPr>
        <w:t>لَّذِينَ</w:t>
      </w:r>
      <w:r w:rsidRPr="00104547">
        <w:rPr>
          <w:rStyle w:val="Char7"/>
          <w:rtl/>
        </w:rPr>
        <w:t xml:space="preserve"> ءَامَنُواْ لَا تَتَّخِذُواْ </w:t>
      </w:r>
      <w:r w:rsidRPr="00104547">
        <w:rPr>
          <w:rStyle w:val="Char7"/>
          <w:rFonts w:hint="cs"/>
          <w:rtl/>
        </w:rPr>
        <w:t>ٱ</w:t>
      </w:r>
      <w:r w:rsidRPr="00104547">
        <w:rPr>
          <w:rStyle w:val="Char7"/>
          <w:rFonts w:hint="eastAsia"/>
          <w:rtl/>
        </w:rPr>
        <w:t>لَّذِينَ</w:t>
      </w:r>
      <w:r w:rsidRPr="00104547">
        <w:rPr>
          <w:rStyle w:val="Char7"/>
          <w:rtl/>
        </w:rPr>
        <w:t xml:space="preserve"> </w:t>
      </w:r>
      <w:r w:rsidRPr="00104547">
        <w:rPr>
          <w:rStyle w:val="Char7"/>
          <w:rFonts w:hint="cs"/>
          <w:rtl/>
        </w:rPr>
        <w:t>ٱ</w:t>
      </w:r>
      <w:r w:rsidRPr="00104547">
        <w:rPr>
          <w:rStyle w:val="Char7"/>
          <w:rFonts w:hint="eastAsia"/>
          <w:rtl/>
        </w:rPr>
        <w:t>تَّخَذُواْ</w:t>
      </w:r>
      <w:r w:rsidRPr="00104547">
        <w:rPr>
          <w:rStyle w:val="Char7"/>
          <w:rtl/>
        </w:rPr>
        <w:t xml:space="preserve"> دِينَكُمۡ هُزُوٗا وَلَعِبٗا مِّنَ </w:t>
      </w:r>
      <w:r w:rsidRPr="00104547">
        <w:rPr>
          <w:rStyle w:val="Char7"/>
          <w:rFonts w:hint="cs"/>
          <w:rtl/>
        </w:rPr>
        <w:t>ٱ</w:t>
      </w:r>
      <w:r w:rsidRPr="00104547">
        <w:rPr>
          <w:rStyle w:val="Char7"/>
          <w:rFonts w:hint="eastAsia"/>
          <w:rtl/>
        </w:rPr>
        <w:t>لَّذِينَ</w:t>
      </w:r>
      <w:r w:rsidRPr="00104547">
        <w:rPr>
          <w:rStyle w:val="Char7"/>
          <w:rtl/>
        </w:rPr>
        <w:t xml:space="preserve"> أُوتُواْ </w:t>
      </w:r>
      <w:r w:rsidRPr="00104547">
        <w:rPr>
          <w:rStyle w:val="Char7"/>
          <w:rFonts w:hint="cs"/>
          <w:rtl/>
        </w:rPr>
        <w:t>ٱ</w:t>
      </w:r>
      <w:r w:rsidRPr="00104547">
        <w:rPr>
          <w:rStyle w:val="Char7"/>
          <w:rFonts w:hint="eastAsia"/>
          <w:rtl/>
        </w:rPr>
        <w:t>لۡكِتَٰبَ</w:t>
      </w:r>
      <w:r w:rsidRPr="00104547">
        <w:rPr>
          <w:rStyle w:val="Char7"/>
          <w:rtl/>
        </w:rPr>
        <w:t xml:space="preserve"> مِن قَبۡلِكُمۡ وَ</w:t>
      </w:r>
      <w:r w:rsidRPr="00104547">
        <w:rPr>
          <w:rStyle w:val="Char7"/>
          <w:rFonts w:hint="cs"/>
          <w:rtl/>
        </w:rPr>
        <w:t>ٱ</w:t>
      </w:r>
      <w:r w:rsidRPr="00104547">
        <w:rPr>
          <w:rStyle w:val="Char7"/>
          <w:rFonts w:hint="eastAsia"/>
          <w:rtl/>
        </w:rPr>
        <w:t>لۡكُفَّارَ</w:t>
      </w:r>
      <w:r w:rsidRPr="00104547">
        <w:rPr>
          <w:rStyle w:val="Char7"/>
          <w:rtl/>
        </w:rPr>
        <w:t xml:space="preserve"> أَوۡلِيَآءَۚ وَ</w:t>
      </w:r>
      <w:r w:rsidRPr="00104547">
        <w:rPr>
          <w:rStyle w:val="Char7"/>
          <w:rFonts w:hint="cs"/>
          <w:rtl/>
        </w:rPr>
        <w:t>ٱ</w:t>
      </w:r>
      <w:r w:rsidRPr="00104547">
        <w:rPr>
          <w:rStyle w:val="Char7"/>
          <w:rFonts w:hint="eastAsia"/>
          <w:rtl/>
        </w:rPr>
        <w:t>تَّقُواْ</w:t>
      </w:r>
      <w:r w:rsidRPr="00104547">
        <w:rPr>
          <w:rStyle w:val="Char7"/>
          <w:rtl/>
        </w:rPr>
        <w:t xml:space="preserve"> </w:t>
      </w:r>
      <w:r w:rsidRPr="00104547">
        <w:rPr>
          <w:rStyle w:val="Char7"/>
          <w:rFonts w:hint="cs"/>
          <w:rtl/>
        </w:rPr>
        <w:t>ٱ</w:t>
      </w:r>
      <w:r w:rsidRPr="00104547">
        <w:rPr>
          <w:rStyle w:val="Char7"/>
          <w:rFonts w:hint="eastAsia"/>
          <w:rtl/>
        </w:rPr>
        <w:t>للَّهَ</w:t>
      </w:r>
      <w:r w:rsidRPr="00104547">
        <w:rPr>
          <w:rStyle w:val="Char7"/>
          <w:rtl/>
        </w:rPr>
        <w:t xml:space="preserve"> إِن كُنتُم مُّؤۡمِنِينَ٥٧</w:t>
      </w:r>
      <w:r w:rsidRPr="00104547">
        <w:rPr>
          <w:rStyle w:val="Char2"/>
          <w:rFonts w:cs="Traditional Arabic"/>
          <w:color w:val="000000"/>
          <w:shd w:val="clear" w:color="auto" w:fill="FFFFFF"/>
          <w:rtl/>
        </w:rPr>
        <w:t>﴾</w:t>
      </w:r>
      <w:r w:rsidRPr="00104547">
        <w:rPr>
          <w:rStyle w:val="Char5"/>
          <w:rtl/>
        </w:rPr>
        <w:t xml:space="preserve"> [المائدة: 57]</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 xml:space="preserve">اى </w:t>
      </w:r>
      <w:r w:rsidR="000C5D3E" w:rsidRPr="00104547">
        <w:rPr>
          <w:rStyle w:val="Char2"/>
          <w:rtl/>
        </w:rPr>
        <w:t>ک</w:t>
      </w:r>
      <w:r w:rsidRPr="00104547">
        <w:rPr>
          <w:rStyle w:val="Char2"/>
          <w:rtl/>
        </w:rPr>
        <w:t xml:space="preserve">سانى </w:t>
      </w:r>
      <w:r w:rsidR="000C5D3E" w:rsidRPr="00104547">
        <w:rPr>
          <w:rStyle w:val="Char2"/>
          <w:rtl/>
        </w:rPr>
        <w:t>ک</w:t>
      </w:r>
      <w:r w:rsidRPr="00104547">
        <w:rPr>
          <w:rStyle w:val="Char2"/>
          <w:rtl/>
        </w:rPr>
        <w:t>ه ا</w:t>
      </w:r>
      <w:r w:rsidR="000C5D3E" w:rsidRPr="00104547">
        <w:rPr>
          <w:rStyle w:val="Char2"/>
          <w:rtl/>
        </w:rPr>
        <w:t>ی</w:t>
      </w:r>
      <w:r w:rsidRPr="00104547">
        <w:rPr>
          <w:rStyle w:val="Char2"/>
          <w:rtl/>
        </w:rPr>
        <w:t>مان آورده‏ا</w:t>
      </w:r>
      <w:r w:rsidR="000C5D3E" w:rsidRPr="00104547">
        <w:rPr>
          <w:rStyle w:val="Char2"/>
          <w:rtl/>
        </w:rPr>
        <w:t>ی</w:t>
      </w:r>
      <w:r w:rsidRPr="00104547">
        <w:rPr>
          <w:rStyle w:val="Char2"/>
          <w:rtl/>
        </w:rPr>
        <w:t xml:space="preserve">د! افرادى </w:t>
      </w:r>
      <w:r w:rsidR="000C5D3E" w:rsidRPr="00104547">
        <w:rPr>
          <w:rStyle w:val="Char2"/>
          <w:rtl/>
        </w:rPr>
        <w:t>ک</w:t>
      </w:r>
      <w:r w:rsidRPr="00104547">
        <w:rPr>
          <w:rStyle w:val="Char2"/>
          <w:rtl/>
        </w:rPr>
        <w:t>ه آ</w:t>
      </w:r>
      <w:r w:rsidR="000C5D3E" w:rsidRPr="00104547">
        <w:rPr>
          <w:rStyle w:val="Char2"/>
          <w:rtl/>
        </w:rPr>
        <w:t>یی</w:t>
      </w:r>
      <w:r w:rsidRPr="00104547">
        <w:rPr>
          <w:rStyle w:val="Char2"/>
          <w:rtl/>
        </w:rPr>
        <w:t>ن شما را به باد استهزاء و بازى مى‏گ</w:t>
      </w:r>
      <w:r w:rsidR="000C5D3E" w:rsidRPr="00104547">
        <w:rPr>
          <w:rStyle w:val="Char2"/>
          <w:rtl/>
        </w:rPr>
        <w:t>ی</w:t>
      </w:r>
      <w:r w:rsidRPr="00104547">
        <w:rPr>
          <w:rStyle w:val="Char2"/>
          <w:rtl/>
        </w:rPr>
        <w:t xml:space="preserve">رند -از اهل </w:t>
      </w:r>
      <w:r w:rsidR="000C5D3E" w:rsidRPr="00104547">
        <w:rPr>
          <w:rStyle w:val="Char2"/>
          <w:rtl/>
        </w:rPr>
        <w:t>ک</w:t>
      </w:r>
      <w:r w:rsidRPr="00104547">
        <w:rPr>
          <w:rStyle w:val="Char2"/>
          <w:rtl/>
        </w:rPr>
        <w:t>تاب و مشر</w:t>
      </w:r>
      <w:r w:rsidR="000C5D3E" w:rsidRPr="00104547">
        <w:rPr>
          <w:rStyle w:val="Char2"/>
          <w:rtl/>
        </w:rPr>
        <w:t>ک</w:t>
      </w:r>
      <w:r w:rsidRPr="00104547">
        <w:rPr>
          <w:rStyle w:val="Char2"/>
          <w:rtl/>
        </w:rPr>
        <w:t>ان- ولى خود انتخاب ن</w:t>
      </w:r>
      <w:r w:rsidR="000C5D3E" w:rsidRPr="00104547">
        <w:rPr>
          <w:rStyle w:val="Char2"/>
          <w:rtl/>
        </w:rPr>
        <w:t>ک</w:t>
      </w:r>
      <w:r w:rsidRPr="00104547">
        <w:rPr>
          <w:rStyle w:val="Char2"/>
          <w:rtl/>
        </w:rPr>
        <w:t>ن</w:t>
      </w:r>
      <w:r w:rsidR="000C5D3E" w:rsidRPr="00104547">
        <w:rPr>
          <w:rStyle w:val="Char2"/>
          <w:rtl/>
        </w:rPr>
        <w:t>ی</w:t>
      </w:r>
      <w:r w:rsidRPr="00104547">
        <w:rPr>
          <w:rStyle w:val="Char2"/>
          <w:rtl/>
        </w:rPr>
        <w:t>د1 و از خدا بپره</w:t>
      </w:r>
      <w:r w:rsidR="000C5D3E" w:rsidRPr="00104547">
        <w:rPr>
          <w:rStyle w:val="Char2"/>
          <w:rtl/>
        </w:rPr>
        <w:t>ی</w:t>
      </w:r>
      <w:r w:rsidRPr="00104547">
        <w:rPr>
          <w:rStyle w:val="Char2"/>
          <w:rtl/>
        </w:rPr>
        <w:t>ز</w:t>
      </w:r>
      <w:r w:rsidR="000C5D3E" w:rsidRPr="00104547">
        <w:rPr>
          <w:rStyle w:val="Char2"/>
          <w:rtl/>
        </w:rPr>
        <w:t>ی</w:t>
      </w:r>
      <w:r w:rsidRPr="00104547">
        <w:rPr>
          <w:rStyle w:val="Char2"/>
          <w:rtl/>
        </w:rPr>
        <w:t>د اگر ا</w:t>
      </w:r>
      <w:r w:rsidR="000C5D3E" w:rsidRPr="00104547">
        <w:rPr>
          <w:rStyle w:val="Char2"/>
          <w:rtl/>
        </w:rPr>
        <w:t>ی</w:t>
      </w:r>
      <w:r w:rsidRPr="00104547">
        <w:rPr>
          <w:rStyle w:val="Char2"/>
          <w:rtl/>
        </w:rPr>
        <w:t>مان دار</w:t>
      </w:r>
      <w:r w:rsidR="000C5D3E" w:rsidRPr="00104547">
        <w:rPr>
          <w:rStyle w:val="Char2"/>
          <w:rtl/>
        </w:rPr>
        <w:t>ی</w:t>
      </w:r>
      <w:r w:rsidRPr="00104547">
        <w:rPr>
          <w:rStyle w:val="Char2"/>
          <w:rtl/>
        </w:rPr>
        <w:t>د</w:t>
      </w:r>
      <w:r w:rsidRPr="00104547">
        <w:rPr>
          <w:rFonts w:ascii="Times New Roman" w:hAnsi="Times New Roman" w:cs="Traditional Arabic" w:hint="cs"/>
          <w:sz w:val="28"/>
          <w:szCs w:val="28"/>
          <w:rtl/>
          <w:lang w:bidi="fa-IR"/>
        </w:rPr>
        <w:t>»</w:t>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با این دلیل روشن می‌گردد که آیات از ولایتی نهی نموده، و به ولایتی امر می‌نماید، از موالات و محبت کفّار نهی می‌نماید، و به موالات و محبّت مؤمنین دستور می‌دهد، برقعی می‌گوید: بنابراین حصر لفظ بر ائمه بازی با قرآن است.</w:t>
      </w:r>
      <w:r w:rsidRPr="00104547">
        <w:rPr>
          <w:rStyle w:val="Char2"/>
          <w:vertAlign w:val="superscript"/>
          <w:rtl/>
        </w:rPr>
        <w:footnoteReference w:id="244"/>
      </w:r>
    </w:p>
    <w:p w:rsidR="00DC04C7" w:rsidRPr="00104547" w:rsidRDefault="00DC04C7" w:rsidP="00104547">
      <w:pPr>
        <w:pStyle w:val="StyleComplexBLotus12ptJustifiedFirstline05cmCharCharCharCharCharChar"/>
        <w:numPr>
          <w:ilvl w:val="0"/>
          <w:numId w:val="6"/>
        </w:numPr>
        <w:spacing w:line="240" w:lineRule="auto"/>
        <w:ind w:left="641" w:hanging="357"/>
        <w:rPr>
          <w:rStyle w:val="Char2"/>
          <w:rtl/>
        </w:rPr>
      </w:pPr>
      <w:r w:rsidRPr="00104547">
        <w:rPr>
          <w:rStyle w:val="Char2"/>
          <w:rFonts w:hint="cs"/>
          <w:rtl/>
        </w:rPr>
        <w:t>برقعی اشاره می‌کند به حدیثی که در سبب نزول آیه مذکور روایت می‌شود که علی جامه‌ای به ارزش هزار دینار صدقه‌ داد، و برقعی سؤالی مطرح می‌نماید: «آیا علی [چنین] جامه‌ای گرانب</w:t>
      </w:r>
      <w:r w:rsidR="000B776B" w:rsidRPr="00104547">
        <w:rPr>
          <w:rStyle w:val="Char2"/>
          <w:rFonts w:hint="eastAsia"/>
          <w:rtl/>
        </w:rPr>
        <w:t>‌</w:t>
      </w:r>
      <w:r w:rsidRPr="00104547">
        <w:rPr>
          <w:rStyle w:val="Char2"/>
          <w:rFonts w:hint="cs"/>
          <w:rtl/>
        </w:rPr>
        <w:t>ها به ارزش هزار دینار را پوشیده است؟</w:t>
      </w:r>
      <w:r w:rsidRPr="00104547">
        <w:rPr>
          <w:rStyle w:val="Char2"/>
          <w:vertAlign w:val="superscript"/>
          <w:rtl/>
        </w:rPr>
        <w:footnoteReference w:id="245"/>
      </w:r>
      <w:r w:rsidRPr="00104547">
        <w:rPr>
          <w:rStyle w:val="Char2"/>
          <w:rFonts w:hint="cs"/>
          <w:rtl/>
        </w:rPr>
        <w:t>.</w:t>
      </w:r>
    </w:p>
    <w:p w:rsidR="004003A1" w:rsidRPr="00104547" w:rsidRDefault="00DC04C7" w:rsidP="00104547">
      <w:pPr>
        <w:pStyle w:val="StyleComplexBLotus12ptJustifiedFirstline05cmCharCharCharCharCharChar"/>
        <w:numPr>
          <w:ilvl w:val="0"/>
          <w:numId w:val="6"/>
        </w:numPr>
        <w:spacing w:line="240" w:lineRule="auto"/>
        <w:ind w:left="641" w:hanging="357"/>
        <w:rPr>
          <w:rStyle w:val="Char2"/>
        </w:rPr>
      </w:pPr>
      <w:r w:rsidRPr="00104547">
        <w:rPr>
          <w:rStyle w:val="Char2"/>
          <w:rFonts w:hint="cs"/>
          <w:rtl/>
        </w:rPr>
        <w:t>برقعی</w:t>
      </w:r>
      <w:r w:rsidR="004003A1" w:rsidRPr="00104547">
        <w:rPr>
          <w:rFonts w:ascii="Times New Roman" w:hAnsi="Times New Roman" w:cs="CTraditional Arabic" w:hint="cs"/>
          <w:sz w:val="28"/>
          <w:szCs w:val="28"/>
          <w:rtl/>
          <w:lang w:bidi="fa-IR"/>
        </w:rPr>
        <w:t>/</w:t>
      </w:r>
      <w:r w:rsidRPr="00104547">
        <w:rPr>
          <w:rStyle w:val="Char2"/>
          <w:rFonts w:hint="cs"/>
          <w:rtl/>
        </w:rPr>
        <w:t xml:space="preserve"> اظهار می‌نماید که منظور از قول خداوند</w:t>
      </w:r>
      <w:r w:rsidR="004003A1" w:rsidRPr="00104547">
        <w:rPr>
          <w:rStyle w:val="Char2"/>
          <w:rFonts w:hint="cs"/>
          <w:rtl/>
        </w:rPr>
        <w:t>:</w:t>
      </w:r>
    </w:p>
    <w:p w:rsidR="004003A1" w:rsidRPr="00104547" w:rsidRDefault="004003A1" w:rsidP="00104547">
      <w:pPr>
        <w:pStyle w:val="StyleComplexBLotus12ptJustifiedFirstline05cmCharCharCharCharCharChar"/>
        <w:spacing w:line="240" w:lineRule="auto"/>
        <w:ind w:left="284" w:firstLine="0"/>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وَيُؤۡتُونَ </w:t>
      </w:r>
      <w:r w:rsidRPr="00104547">
        <w:rPr>
          <w:rStyle w:val="Char7"/>
          <w:rFonts w:hint="cs"/>
          <w:rtl/>
        </w:rPr>
        <w:t>ٱ</w:t>
      </w:r>
      <w:r w:rsidRPr="00104547">
        <w:rPr>
          <w:rStyle w:val="Char7"/>
          <w:rFonts w:hint="eastAsia"/>
          <w:rtl/>
        </w:rPr>
        <w:t>لزَّكَوٰةَ</w:t>
      </w:r>
      <w:r w:rsidRPr="00104547">
        <w:rPr>
          <w:rStyle w:val="Char7"/>
          <w:rtl/>
        </w:rPr>
        <w:t xml:space="preserve"> وَهُمۡ رَٰكِعُونَ٥٥</w:t>
      </w:r>
      <w:r w:rsidRPr="00104547">
        <w:rPr>
          <w:rStyle w:val="Char2"/>
          <w:rFonts w:cs="Traditional Arabic"/>
          <w:color w:val="000000"/>
          <w:shd w:val="clear" w:color="auto" w:fill="FFFFFF"/>
          <w:rtl/>
        </w:rPr>
        <w:t>﴾</w:t>
      </w:r>
      <w:r w:rsidRPr="00104547">
        <w:rPr>
          <w:rStyle w:val="Char5"/>
          <w:rtl/>
        </w:rPr>
        <w:t xml:space="preserve"> [المائدة: 55]</w:t>
      </w:r>
      <w:r w:rsidRPr="00104547">
        <w:rPr>
          <w:rStyle w:val="Char5"/>
          <w:rFonts w:hint="cs"/>
          <w:rtl/>
        </w:rPr>
        <w:t>.</w:t>
      </w:r>
    </w:p>
    <w:p w:rsidR="004003A1" w:rsidRPr="00104547" w:rsidRDefault="00DA0103" w:rsidP="00104547">
      <w:pPr>
        <w:pStyle w:val="StyleComplexBLotus12ptJustifiedFirstline05cmCharCharCharCharCharChar"/>
        <w:spacing w:line="240" w:lineRule="auto"/>
        <w:ind w:left="284" w:firstLine="0"/>
        <w:rPr>
          <w:rStyle w:val="Char2"/>
          <w:rtl/>
        </w:rPr>
      </w:pPr>
      <w:r w:rsidRPr="00104547">
        <w:rPr>
          <w:rStyle w:val="Char2"/>
          <w:rFonts w:hint="cs"/>
          <w:rtl/>
        </w:rPr>
        <w:t xml:space="preserve"> </w:t>
      </w:r>
      <w:r w:rsidR="00DC04C7" w:rsidRPr="00104547">
        <w:rPr>
          <w:rFonts w:ascii="QCF_P117" w:eastAsia="Times New Roman" w:hAnsi="QCF_P117" w:cs="QCF_P117"/>
          <w:color w:val="000000"/>
          <w:rtl/>
        </w:rPr>
        <w:t xml:space="preserve"> </w:t>
      </w:r>
      <w:r w:rsidR="00DC04C7" w:rsidRPr="00104547">
        <w:rPr>
          <w:rStyle w:val="Char2"/>
          <w:rFonts w:hint="cs"/>
          <w:rtl/>
        </w:rPr>
        <w:t>یعنی با رضایت و رغبت خود زکات پرداخت می‌نمایند، و</w:t>
      </w:r>
      <w:r w:rsidR="00435B45" w:rsidRPr="00104547">
        <w:rPr>
          <w:rStyle w:val="Char2"/>
          <w:rFonts w:hint="cs"/>
          <w:rtl/>
        </w:rPr>
        <w:t xml:space="preserve"> آن‌ها </w:t>
      </w:r>
      <w:r w:rsidR="00DC04C7" w:rsidRPr="00104547">
        <w:rPr>
          <w:rStyle w:val="Char2"/>
          <w:rFonts w:hint="cs"/>
          <w:rtl/>
        </w:rPr>
        <w:t>برخلاف منافقین که از ادای زکات اکراه دارند. کمااینکه قرآن درباره  انفاق منافقین می‌فرماید:</w:t>
      </w:r>
    </w:p>
    <w:p w:rsidR="00DC04C7" w:rsidRPr="00104547" w:rsidRDefault="0061000F" w:rsidP="00104547">
      <w:pPr>
        <w:pStyle w:val="StyleComplexBLotus12ptJustifiedFirstline05cmCharCharCharCharCharChar"/>
        <w:spacing w:line="240" w:lineRule="auto"/>
        <w:ind w:left="284" w:firstLine="0"/>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وَلَا يُنفِقُونَ إِلَّا وَهُمۡ كَٰرِهُونَ٥٤</w:t>
      </w:r>
      <w:r w:rsidRPr="00104547">
        <w:rPr>
          <w:rStyle w:val="Char2"/>
          <w:rFonts w:cs="Traditional Arabic"/>
          <w:color w:val="000000"/>
          <w:shd w:val="clear" w:color="auto" w:fill="FFFFFF"/>
          <w:rtl/>
        </w:rPr>
        <w:t>﴾</w:t>
      </w:r>
      <w:r w:rsidRPr="00104547">
        <w:rPr>
          <w:rStyle w:val="Char5"/>
          <w:rtl/>
        </w:rPr>
        <w:t xml:space="preserve"> [التوبة: 54]</w:t>
      </w:r>
      <w:r w:rsidR="00DC04C7" w:rsidRPr="00104547">
        <w:rPr>
          <w:rStyle w:val="Char8"/>
          <w:bCs w:val="0"/>
          <w:vertAlign w:val="superscript"/>
          <w:rtl/>
        </w:rPr>
        <w:footnoteReference w:id="246"/>
      </w:r>
      <w:r w:rsidR="00DC04C7"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خلاصه: آیه‌- ولایت - بر وجوب قولی مؤمنین موصوف به ادای نماز و زکات با رضایت درونی دلالت می‌نماید و تخصیص این مفهوم به علی با سیاق آیات هماهنگ نیست، و همچنین احادیث ضعیف روایت شده با این مفهوم </w:t>
      </w:r>
      <w:r w:rsidR="000C5D3E" w:rsidRPr="00104547">
        <w:rPr>
          <w:rStyle w:val="Char2"/>
          <w:rFonts w:hint="cs"/>
          <w:rtl/>
        </w:rPr>
        <w:t>ک</w:t>
      </w:r>
      <w:r w:rsidRPr="00104547">
        <w:rPr>
          <w:rStyle w:val="Char2"/>
          <w:rFonts w:hint="cs"/>
          <w:rtl/>
        </w:rPr>
        <w:t>م</w:t>
      </w:r>
      <w:r w:rsidR="000C5D3E" w:rsidRPr="00104547">
        <w:rPr>
          <w:rStyle w:val="Char2"/>
          <w:rFonts w:hint="cs"/>
          <w:rtl/>
        </w:rPr>
        <w:t>ک</w:t>
      </w:r>
      <w:r w:rsidRPr="00104547">
        <w:rPr>
          <w:rStyle w:val="Char2"/>
          <w:rFonts w:hint="cs"/>
          <w:rtl/>
        </w:rPr>
        <w:t xml:space="preserve"> نمی‌</w:t>
      </w:r>
      <w:r w:rsidR="000C5D3E" w:rsidRPr="00104547">
        <w:rPr>
          <w:rStyle w:val="Char2"/>
          <w:rFonts w:hint="cs"/>
          <w:rtl/>
        </w:rPr>
        <w:t>ک</w:t>
      </w:r>
      <w:r w:rsidRPr="00104547">
        <w:rPr>
          <w:rStyle w:val="Char2"/>
          <w:rFonts w:hint="cs"/>
          <w:rtl/>
        </w:rPr>
        <w:t>ند.</w:t>
      </w:r>
    </w:p>
    <w:p w:rsidR="00DC04C7" w:rsidRPr="00104547" w:rsidRDefault="00DC04C7" w:rsidP="00611790">
      <w:pPr>
        <w:pStyle w:val="6-"/>
        <w:rPr>
          <w:rtl/>
        </w:rPr>
      </w:pPr>
      <w:bookmarkStart w:id="207" w:name="_Toc307451685"/>
      <w:bookmarkStart w:id="208" w:name="_Toc439578079"/>
      <w:r w:rsidRPr="00104547">
        <w:rPr>
          <w:rFonts w:hint="cs"/>
          <w:rtl/>
        </w:rPr>
        <w:t>دوم: آیه بلاغ</w:t>
      </w:r>
      <w:r w:rsidRPr="00104547">
        <w:rPr>
          <w:rStyle w:val="Char8"/>
          <w:vertAlign w:val="superscript"/>
          <w:rtl/>
        </w:rPr>
        <w:footnoteReference w:id="247"/>
      </w:r>
      <w:bookmarkEnd w:id="207"/>
      <w:bookmarkEnd w:id="208"/>
    </w:p>
    <w:p w:rsidR="0061000F" w:rsidRPr="00104547" w:rsidRDefault="00DC04C7" w:rsidP="00104547">
      <w:pPr>
        <w:pStyle w:val="StyleComplexBLotus12ptJustifiedFirstline05cmCharCharCharCharCharChar"/>
        <w:tabs>
          <w:tab w:val="right" w:pos="7371"/>
        </w:tabs>
        <w:spacing w:line="240" w:lineRule="auto"/>
        <w:ind w:firstLine="227"/>
        <w:rPr>
          <w:rStyle w:val="Char2"/>
          <w:rtl/>
        </w:rPr>
      </w:pPr>
      <w:r w:rsidRPr="00104547">
        <w:rPr>
          <w:rStyle w:val="Char2"/>
          <w:rFonts w:hint="cs"/>
          <w:rtl/>
        </w:rPr>
        <w:t>از دلایل شیعه بر عقیده امامت ا</w:t>
      </w:r>
      <w:r w:rsidR="000C5D3E" w:rsidRPr="00104547">
        <w:rPr>
          <w:rStyle w:val="Char2"/>
          <w:rFonts w:hint="cs"/>
          <w:rtl/>
        </w:rPr>
        <w:t>ی</w:t>
      </w:r>
      <w:r w:rsidRPr="00104547">
        <w:rPr>
          <w:rStyle w:val="Char2"/>
          <w:rFonts w:hint="cs"/>
          <w:rtl/>
        </w:rPr>
        <w:t>ن آیه است که می‌فرماید:</w:t>
      </w:r>
    </w:p>
    <w:p w:rsidR="0061000F" w:rsidRPr="00104547" w:rsidRDefault="0061000F" w:rsidP="00104547">
      <w:pPr>
        <w:pStyle w:val="StyleComplexBLotus12ptJustifiedFirstline05cmCharCharCharCharCharChar"/>
        <w:tabs>
          <w:tab w:val="right" w:pos="7371"/>
        </w:tabs>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يَٰٓأَيُّهَا </w:t>
      </w:r>
      <w:r w:rsidRPr="00104547">
        <w:rPr>
          <w:rStyle w:val="Char7"/>
          <w:rFonts w:hint="cs"/>
          <w:rtl/>
        </w:rPr>
        <w:t>ٱ</w:t>
      </w:r>
      <w:r w:rsidRPr="00104547">
        <w:rPr>
          <w:rStyle w:val="Char7"/>
          <w:rFonts w:hint="eastAsia"/>
          <w:rtl/>
        </w:rPr>
        <w:t>لرَّسُولُ</w:t>
      </w:r>
      <w:r w:rsidRPr="00104547">
        <w:rPr>
          <w:rStyle w:val="Char7"/>
          <w:rtl/>
        </w:rPr>
        <w:t xml:space="preserve"> بَلِّغۡ مَآ أُنزِلَ إِلَيۡكَ مِن رَّبِّكَۖ وَإِن لَّمۡ تَفۡعَلۡ فَمَا بَلَّغۡتَ رِسَالَتَهُ</w:t>
      </w:r>
      <w:r w:rsidRPr="00104547">
        <w:rPr>
          <w:rStyle w:val="Char7"/>
          <w:rFonts w:hint="cs"/>
          <w:rtl/>
        </w:rPr>
        <w:t>ۥۚ</w:t>
      </w:r>
      <w:r w:rsidRPr="00104547">
        <w:rPr>
          <w:rStyle w:val="Char7"/>
          <w:rtl/>
        </w:rPr>
        <w:t xml:space="preserve"> وَ</w:t>
      </w:r>
      <w:r w:rsidRPr="00104547">
        <w:rPr>
          <w:rStyle w:val="Char7"/>
          <w:rFonts w:hint="cs"/>
          <w:rtl/>
        </w:rPr>
        <w:t>ٱ</w:t>
      </w:r>
      <w:r w:rsidRPr="00104547">
        <w:rPr>
          <w:rStyle w:val="Char7"/>
          <w:rFonts w:hint="eastAsia"/>
          <w:rtl/>
        </w:rPr>
        <w:t>للَّهُ</w:t>
      </w:r>
      <w:r w:rsidRPr="00104547">
        <w:rPr>
          <w:rStyle w:val="Char7"/>
          <w:rtl/>
        </w:rPr>
        <w:t xml:space="preserve"> يَعۡصِمُكَ مِنَ </w:t>
      </w:r>
      <w:r w:rsidRPr="00104547">
        <w:rPr>
          <w:rStyle w:val="Char7"/>
          <w:rFonts w:hint="cs"/>
          <w:rtl/>
        </w:rPr>
        <w:t>ٱ</w:t>
      </w:r>
      <w:r w:rsidRPr="00104547">
        <w:rPr>
          <w:rStyle w:val="Char7"/>
          <w:rFonts w:hint="eastAsia"/>
          <w:rtl/>
        </w:rPr>
        <w:t>لنَّاسِۗ</w:t>
      </w:r>
      <w:r w:rsidRPr="00104547">
        <w:rPr>
          <w:rStyle w:val="Char7"/>
          <w:rtl/>
        </w:rPr>
        <w:t xml:space="preserve"> إِنَّ </w:t>
      </w:r>
      <w:r w:rsidRPr="00104547">
        <w:rPr>
          <w:rStyle w:val="Char7"/>
          <w:rFonts w:hint="cs"/>
          <w:rtl/>
        </w:rPr>
        <w:t>ٱ</w:t>
      </w:r>
      <w:r w:rsidRPr="00104547">
        <w:rPr>
          <w:rStyle w:val="Char7"/>
          <w:rFonts w:hint="eastAsia"/>
          <w:rtl/>
        </w:rPr>
        <w:t>للَّهَ</w:t>
      </w:r>
      <w:r w:rsidRPr="00104547">
        <w:rPr>
          <w:rStyle w:val="Char7"/>
          <w:rtl/>
        </w:rPr>
        <w:t xml:space="preserve"> لَا يَهۡدِي </w:t>
      </w:r>
      <w:r w:rsidRPr="00104547">
        <w:rPr>
          <w:rStyle w:val="Char7"/>
          <w:rFonts w:hint="cs"/>
          <w:rtl/>
        </w:rPr>
        <w:t>ٱ</w:t>
      </w:r>
      <w:r w:rsidRPr="00104547">
        <w:rPr>
          <w:rStyle w:val="Char7"/>
          <w:rFonts w:hint="eastAsia"/>
          <w:rtl/>
        </w:rPr>
        <w:t>لۡقَوۡمَ</w:t>
      </w:r>
      <w:r w:rsidRPr="00104547">
        <w:rPr>
          <w:rStyle w:val="Char7"/>
          <w:rtl/>
        </w:rPr>
        <w:t xml:space="preserve"> </w:t>
      </w:r>
      <w:r w:rsidRPr="00104547">
        <w:rPr>
          <w:rStyle w:val="Char7"/>
          <w:rFonts w:hint="cs"/>
          <w:rtl/>
        </w:rPr>
        <w:t>ٱ</w:t>
      </w:r>
      <w:r w:rsidRPr="00104547">
        <w:rPr>
          <w:rStyle w:val="Char7"/>
          <w:rFonts w:hint="eastAsia"/>
          <w:rtl/>
        </w:rPr>
        <w:t>لۡكَٰفِرِينَ</w:t>
      </w:r>
      <w:r w:rsidRPr="00104547">
        <w:rPr>
          <w:rStyle w:val="Char7"/>
          <w:rtl/>
        </w:rPr>
        <w:t>٦٧</w:t>
      </w:r>
      <w:r w:rsidRPr="00104547">
        <w:rPr>
          <w:rStyle w:val="Char2"/>
          <w:rFonts w:cs="Traditional Arabic"/>
          <w:color w:val="000000"/>
          <w:shd w:val="clear" w:color="auto" w:fill="FFFFFF"/>
          <w:rtl/>
        </w:rPr>
        <w:t>﴾</w:t>
      </w:r>
      <w:r w:rsidRPr="00104547">
        <w:rPr>
          <w:rStyle w:val="Char5"/>
          <w:rtl/>
        </w:rPr>
        <w:t xml:space="preserve"> [المائدة: 67]</w:t>
      </w:r>
      <w:r w:rsidRPr="00104547">
        <w:rPr>
          <w:rStyle w:val="Char5"/>
          <w:rFonts w:hint="cs"/>
          <w:rtl/>
        </w:rPr>
        <w:t>.</w:t>
      </w:r>
    </w:p>
    <w:p w:rsidR="00DC04C7" w:rsidRPr="00104547" w:rsidRDefault="00DC04C7" w:rsidP="00104547">
      <w:pPr>
        <w:pStyle w:val="StyleComplexBLotus12ptJustifiedFirstline05cmCharCharCharCharCharChar"/>
        <w:tabs>
          <w:tab w:val="right" w:pos="7371"/>
        </w:tabs>
        <w:spacing w:line="240" w:lineRule="auto"/>
        <w:ind w:firstLine="227"/>
        <w:rPr>
          <w:rStyle w:val="Char2"/>
          <w:rtl/>
        </w:rPr>
      </w:pPr>
      <w:r w:rsidRPr="00104547">
        <w:rPr>
          <w:rStyle w:val="Char2"/>
          <w:rFonts w:hint="cs"/>
          <w:rtl/>
        </w:rPr>
        <w:t xml:space="preserve"> </w:t>
      </w:r>
      <w:r w:rsidRPr="00104547">
        <w:rPr>
          <w:rFonts w:ascii="Times New Roman" w:hAnsi="Times New Roman" w:cs="Traditional Arabic" w:hint="cs"/>
          <w:sz w:val="28"/>
          <w:szCs w:val="28"/>
          <w:rtl/>
          <w:lang w:bidi="fa-IR"/>
        </w:rPr>
        <w:t>«</w:t>
      </w:r>
      <w:r w:rsidRPr="00104547">
        <w:rPr>
          <w:rStyle w:val="Char2"/>
          <w:rtl/>
        </w:rPr>
        <w:t>اى پ</w:t>
      </w:r>
      <w:r w:rsidR="000C5D3E" w:rsidRPr="00104547">
        <w:rPr>
          <w:rStyle w:val="Char2"/>
          <w:rtl/>
        </w:rPr>
        <w:t>ی</w:t>
      </w:r>
      <w:r w:rsidRPr="00104547">
        <w:rPr>
          <w:rStyle w:val="Char2"/>
          <w:rtl/>
        </w:rPr>
        <w:t xml:space="preserve">امبر! آنچه از طرف پروردگارت بر تو نازل شده است، </w:t>
      </w:r>
      <w:r w:rsidR="000C5D3E" w:rsidRPr="00104547">
        <w:rPr>
          <w:rStyle w:val="Char2"/>
          <w:rtl/>
        </w:rPr>
        <w:t>ک</w:t>
      </w:r>
      <w:r w:rsidRPr="00104547">
        <w:rPr>
          <w:rStyle w:val="Char2"/>
          <w:rtl/>
        </w:rPr>
        <w:t>املا (به مردم) برسان! و اگر ن</w:t>
      </w:r>
      <w:r w:rsidR="000C5D3E" w:rsidRPr="00104547">
        <w:rPr>
          <w:rStyle w:val="Char2"/>
          <w:rtl/>
        </w:rPr>
        <w:t>ک</w:t>
      </w:r>
      <w:r w:rsidRPr="00104547">
        <w:rPr>
          <w:rStyle w:val="Char2"/>
          <w:rtl/>
        </w:rPr>
        <w:t xml:space="preserve">نى، رسالت او را انجام نداده‏اى! خداوند تو را از (خطرات احتمالى) مردم، نگاه مى‏دارد; و خداوند، </w:t>
      </w:r>
      <w:r w:rsidR="000C5D3E" w:rsidRPr="00104547">
        <w:rPr>
          <w:rStyle w:val="Char2"/>
          <w:rtl/>
        </w:rPr>
        <w:t>ک</w:t>
      </w:r>
      <w:r w:rsidRPr="00104547">
        <w:rPr>
          <w:rStyle w:val="Char2"/>
          <w:rtl/>
        </w:rPr>
        <w:t>افران (لجوج) را هدا</w:t>
      </w:r>
      <w:r w:rsidR="000C5D3E" w:rsidRPr="00104547">
        <w:rPr>
          <w:rStyle w:val="Char2"/>
          <w:rtl/>
        </w:rPr>
        <w:t>ی</w:t>
      </w:r>
      <w:r w:rsidRPr="00104547">
        <w:rPr>
          <w:rStyle w:val="Char2"/>
          <w:rtl/>
        </w:rPr>
        <w:t>ت نمى‏</w:t>
      </w:r>
      <w:r w:rsidR="000C5D3E" w:rsidRPr="00104547">
        <w:rPr>
          <w:rStyle w:val="Char2"/>
          <w:rtl/>
        </w:rPr>
        <w:t>ک</w:t>
      </w:r>
      <w:r w:rsidRPr="00104547">
        <w:rPr>
          <w:rStyle w:val="Char2"/>
          <w:rtl/>
        </w:rPr>
        <w:t>ند</w:t>
      </w:r>
      <w:r w:rsidRPr="00104547">
        <w:rPr>
          <w:rFonts w:ascii="Times New Roman" w:hAnsi="Times New Roman" w:cs="Traditional Arabic" w:hint="cs"/>
          <w:sz w:val="28"/>
          <w:szCs w:val="28"/>
          <w:rtl/>
          <w:lang w:bidi="fa-IR"/>
        </w:rPr>
        <w:t>»</w:t>
      </w:r>
      <w:r w:rsidRPr="00104547">
        <w:rPr>
          <w:rStyle w:val="Char2"/>
          <w:rFonts w:hint="cs"/>
          <w:rtl/>
        </w:rPr>
        <w:t>.</w:t>
      </w:r>
    </w:p>
    <w:p w:rsidR="00DC04C7" w:rsidRPr="00104547" w:rsidRDefault="00DC04C7" w:rsidP="00611790">
      <w:pPr>
        <w:pStyle w:val="StyleComplexBLotus12ptJustifiedFirstline05cmCharCharCharCharCharChar"/>
        <w:spacing w:line="240" w:lineRule="auto"/>
        <w:ind w:firstLine="227"/>
        <w:rPr>
          <w:rStyle w:val="Char2"/>
          <w:rtl/>
        </w:rPr>
      </w:pPr>
      <w:r w:rsidRPr="00104547">
        <w:rPr>
          <w:rStyle w:val="Char2"/>
          <w:rFonts w:hint="cs"/>
          <w:rtl/>
        </w:rPr>
        <w:t>شیعه استدلال می‌نمایند به اینکه خداوند این آیه را بعد از حج</w:t>
      </w:r>
      <w:r w:rsidR="00611790">
        <w:rPr>
          <w:rStyle w:val="Char2"/>
          <w:rFonts w:hint="cs"/>
          <w:rtl/>
        </w:rPr>
        <w:t>ة</w:t>
      </w:r>
      <w:r w:rsidRPr="00104547">
        <w:rPr>
          <w:rStyle w:val="Char2"/>
          <w:rFonts w:hint="cs"/>
          <w:rtl/>
        </w:rPr>
        <w:t>‌الوداع نازل نموده و به پیامبر</w:t>
      </w:r>
      <w:r w:rsidR="0061000F" w:rsidRPr="00104547">
        <w:rPr>
          <w:rStyle w:val="Char2"/>
          <w:rFonts w:hint="cs"/>
          <w:rtl/>
        </w:rPr>
        <w:t xml:space="preserve"> </w:t>
      </w:r>
      <w:r w:rsidR="0061000F" w:rsidRPr="00104547">
        <w:rPr>
          <w:rFonts w:ascii="Times New Roman" w:hAnsi="Times New Roman" w:cs="CTraditional Arabic" w:hint="cs"/>
          <w:sz w:val="28"/>
          <w:szCs w:val="28"/>
          <w:rtl/>
          <w:lang w:bidi="fa-IR"/>
        </w:rPr>
        <w:t>ج</w:t>
      </w:r>
      <w:r w:rsidRPr="00104547">
        <w:rPr>
          <w:rStyle w:val="Char2"/>
          <w:rFonts w:hint="cs"/>
          <w:rtl/>
        </w:rPr>
        <w:t xml:space="preserve"> دستور داده که ولایت علی بعد از خود را به مردم ابلاغ نماید و پیامبر</w:t>
      </w:r>
      <w:r w:rsidR="0061000F" w:rsidRPr="00104547">
        <w:rPr>
          <w:rStyle w:val="Char2"/>
          <w:rFonts w:hint="cs"/>
          <w:rtl/>
        </w:rPr>
        <w:t xml:space="preserve"> </w:t>
      </w:r>
      <w:r w:rsidR="0061000F" w:rsidRPr="00104547">
        <w:rPr>
          <w:rFonts w:ascii="Times New Roman" w:hAnsi="Times New Roman" w:cs="CTraditional Arabic" w:hint="cs"/>
          <w:sz w:val="28"/>
          <w:szCs w:val="28"/>
          <w:rtl/>
          <w:lang w:bidi="fa-IR"/>
        </w:rPr>
        <w:t>ج</w:t>
      </w:r>
      <w:r w:rsidRPr="00104547">
        <w:rPr>
          <w:rStyle w:val="Char2"/>
          <w:rFonts w:hint="cs"/>
          <w:rtl/>
        </w:rPr>
        <w:t xml:space="preserve"> در غدیر خم</w:t>
      </w:r>
      <w:r w:rsidRPr="00104547">
        <w:rPr>
          <w:rStyle w:val="Char2"/>
          <w:vertAlign w:val="superscript"/>
          <w:rtl/>
        </w:rPr>
        <w:footnoteReference w:id="248"/>
      </w:r>
      <w:r w:rsidRPr="00104547">
        <w:rPr>
          <w:rStyle w:val="Char2"/>
          <w:rFonts w:hint="cs"/>
          <w:rtl/>
        </w:rPr>
        <w:t xml:space="preserve"> مردم را جمع نمود و دست علی را گرفت و مردم را مورد خطاب قرار داد: و فرمود: ای جماعت مسلمانان آیا من از شما و به خودتان برتر و سزاوارتر نیستم؟ گفتند: آری، گفت:</w:t>
      </w:r>
      <w:r w:rsidR="009C10C0" w:rsidRPr="00104547">
        <w:rPr>
          <w:rStyle w:val="Char2"/>
          <w:rFonts w:hint="cs"/>
          <w:rtl/>
        </w:rPr>
        <w:t xml:space="preserve"> هرکس </w:t>
      </w:r>
      <w:r w:rsidRPr="00104547">
        <w:rPr>
          <w:rStyle w:val="Char2"/>
          <w:rFonts w:hint="cs"/>
          <w:rtl/>
        </w:rPr>
        <w:t>که من مولای او هستم، علی مولای اوست، خدایا دوستداران او را دوست و دشمنانش را دشمن بدار، و کسانی را که او را یاری می</w:t>
      </w:r>
      <w:r w:rsidRPr="00104547">
        <w:rPr>
          <w:rFonts w:ascii="Times New Roman" w:hAnsi="Times New Roman" w:hint="cs"/>
          <w:rtl/>
          <w:lang w:bidi="fa-IR"/>
        </w:rPr>
        <w:t>‌</w:t>
      </w:r>
      <w:r w:rsidRPr="00104547">
        <w:rPr>
          <w:rStyle w:val="Char2"/>
          <w:rFonts w:hint="cs"/>
          <w:rtl/>
        </w:rPr>
        <w:t>کنند یاری کن، و کسانی که او را خوار می‌کنند خوار بدار، و هر جا که هست محافظ او باش. سپس سه بار گفت آیا نرساندم؟</w:t>
      </w:r>
      <w:r w:rsidRPr="00104547">
        <w:rPr>
          <w:rStyle w:val="Char2"/>
          <w:vertAlign w:val="superscript"/>
          <w:rtl/>
        </w:rPr>
        <w:footnoteReference w:id="249"/>
      </w:r>
      <w:r w:rsidRPr="00104547">
        <w:rPr>
          <w:rStyle w:val="Char2"/>
          <w:rFonts w:hint="cs"/>
          <w:rtl/>
        </w:rPr>
        <w:t xml:space="preserve">. </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در اینجا برقعی سؤالات اساسی را در برابر این استدلال مطرح می</w:t>
      </w:r>
      <w:r w:rsidRPr="00104547">
        <w:rPr>
          <w:rFonts w:ascii="Times New Roman" w:hAnsi="Times New Roman" w:hint="cs"/>
          <w:rtl/>
          <w:lang w:bidi="fa-IR"/>
        </w:rPr>
        <w:t>‌</w:t>
      </w:r>
      <w:r w:rsidRPr="00104547">
        <w:rPr>
          <w:rStyle w:val="Char2"/>
          <w:rFonts w:hint="cs"/>
          <w:rtl/>
        </w:rPr>
        <w:t>کند:</w:t>
      </w:r>
    </w:p>
    <w:p w:rsidR="00DC04C7" w:rsidRPr="00104547" w:rsidRDefault="00DC04C7" w:rsidP="00104547">
      <w:pPr>
        <w:pStyle w:val="StyleComplexBLotus12ptJustifiedFirstline05cmCharCharCharCharCharChar"/>
        <w:numPr>
          <w:ilvl w:val="0"/>
          <w:numId w:val="62"/>
        </w:numPr>
        <w:spacing w:line="240" w:lineRule="auto"/>
        <w:ind w:left="641" w:hanging="357"/>
        <w:rPr>
          <w:rStyle w:val="Char2"/>
          <w:rtl/>
        </w:rPr>
      </w:pPr>
      <w:r w:rsidRPr="00104547">
        <w:rPr>
          <w:rStyle w:val="Char2"/>
          <w:rFonts w:hint="cs"/>
          <w:rtl/>
        </w:rPr>
        <w:t>خلافت و منصوص بودن آن برای علی در آیه و خطبه کجاست؟</w:t>
      </w:r>
      <w:r w:rsidRPr="00104547">
        <w:rPr>
          <w:rStyle w:val="Char2"/>
          <w:vertAlign w:val="superscript"/>
          <w:rtl/>
        </w:rPr>
        <w:footnoteReference w:id="250"/>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پس حدیث در نگاه برقعی تنها بیانگر این امر است که پیامبر</w:t>
      </w:r>
      <w:r w:rsidR="005D615C" w:rsidRPr="00104547">
        <w:rPr>
          <w:rStyle w:val="Char2"/>
          <w:rFonts w:hint="cs"/>
          <w:rtl/>
        </w:rPr>
        <w:t xml:space="preserve"> </w:t>
      </w:r>
      <w:r w:rsidR="005D615C" w:rsidRPr="00104547">
        <w:rPr>
          <w:rFonts w:ascii="Times New Roman" w:hAnsi="Times New Roman" w:cs="CTraditional Arabic" w:hint="cs"/>
          <w:sz w:val="28"/>
          <w:szCs w:val="28"/>
          <w:rtl/>
          <w:lang w:bidi="fa-IR"/>
        </w:rPr>
        <w:t>ج</w:t>
      </w:r>
      <w:r w:rsidRPr="00104547">
        <w:rPr>
          <w:rStyle w:val="Char2"/>
          <w:rFonts w:hint="cs"/>
          <w:rtl/>
        </w:rPr>
        <w:t xml:space="preserve"> ساعتی یا بیشتر</w:t>
      </w:r>
      <w:r w:rsidR="00435B45" w:rsidRPr="00104547">
        <w:rPr>
          <w:rStyle w:val="Char2"/>
          <w:rFonts w:hint="cs"/>
          <w:rtl/>
        </w:rPr>
        <w:t xml:space="preserve"> آن‌ها </w:t>
      </w:r>
      <w:r w:rsidRPr="00104547">
        <w:rPr>
          <w:rStyle w:val="Char2"/>
          <w:rFonts w:hint="cs"/>
          <w:rtl/>
        </w:rPr>
        <w:t xml:space="preserve">را موعظه کرده است و فرموده است: </w:t>
      </w:r>
      <w:r w:rsidR="00DA0103" w:rsidRPr="00611790">
        <w:rPr>
          <w:rStyle w:val="Char4"/>
          <w:rFonts w:hint="cs"/>
          <w:rtl/>
        </w:rPr>
        <w:t>«</w:t>
      </w:r>
      <w:r w:rsidRPr="00611790">
        <w:rPr>
          <w:rStyle w:val="Char4"/>
          <w:rtl/>
        </w:rPr>
        <w:t>من كنت مولاه فعلي مولاه، اللهم والِ من والاه وعاد من عاده</w:t>
      </w:r>
      <w:r w:rsidR="00DA0103" w:rsidRPr="00611790">
        <w:rPr>
          <w:rStyle w:val="Char4"/>
          <w:rFonts w:hint="cs"/>
          <w:rtl/>
        </w:rPr>
        <w:t>»</w:t>
      </w:r>
      <w:r w:rsidRPr="00104547">
        <w:rPr>
          <w:rStyle w:val="Char3"/>
          <w:rFonts w:hint="cs"/>
          <w:rtl/>
        </w:rPr>
        <w:t xml:space="preserve"> </w:t>
      </w:r>
      <w:r w:rsidRPr="00104547">
        <w:rPr>
          <w:rStyle w:val="Char2"/>
          <w:rFonts w:hint="cs"/>
          <w:rtl/>
        </w:rPr>
        <w:t>سپس در مورد خلافت چیزی نگفته است و در قرآن نیز چنین آیه</w:t>
      </w:r>
      <w:r w:rsidRPr="00104547">
        <w:rPr>
          <w:rStyle w:val="Char2"/>
          <w:rFonts w:hint="eastAsia"/>
          <w:rtl/>
        </w:rPr>
        <w:t>‏</w:t>
      </w:r>
      <w:r w:rsidRPr="00104547">
        <w:rPr>
          <w:rStyle w:val="Char2"/>
          <w:rFonts w:hint="cs"/>
          <w:rtl/>
        </w:rPr>
        <w:t>ای وجود ندارد. سپس برقعی می</w:t>
      </w:r>
      <w:r w:rsidRPr="00104547">
        <w:rPr>
          <w:rFonts w:ascii="Times New Roman" w:hAnsi="Times New Roman" w:hint="cs"/>
          <w:rtl/>
          <w:lang w:bidi="fa-IR"/>
        </w:rPr>
        <w:t>‌</w:t>
      </w:r>
      <w:r w:rsidRPr="00104547">
        <w:rPr>
          <w:rStyle w:val="Char2"/>
          <w:rFonts w:hint="cs"/>
          <w:rtl/>
        </w:rPr>
        <w:t>گوید: وظیفه شما راویان است که وقتی این آیه</w:t>
      </w:r>
      <w:r w:rsidRPr="00104547">
        <w:rPr>
          <w:rFonts w:ascii="Times New Roman" w:hAnsi="Times New Roman" w:hint="cs"/>
          <w:rtl/>
          <w:lang w:bidi="fa-IR"/>
        </w:rPr>
        <w:t>‌</w:t>
      </w:r>
      <w:r w:rsidRPr="00104547">
        <w:rPr>
          <w:rStyle w:val="Char2"/>
          <w:rFonts w:hint="cs"/>
          <w:rtl/>
        </w:rPr>
        <w:t>ای را که در مورد خلافت نازل شده است، تلاوت می‌کنید یا به آن اشاره می‌کنید بدانید که</w:t>
      </w:r>
      <w:r w:rsidR="00435B45" w:rsidRPr="00104547">
        <w:rPr>
          <w:rStyle w:val="Char2"/>
          <w:rFonts w:hint="cs"/>
          <w:rtl/>
        </w:rPr>
        <w:t xml:space="preserve"> این‌ها </w:t>
      </w:r>
      <w:r w:rsidRPr="00104547">
        <w:rPr>
          <w:rStyle w:val="Char2"/>
          <w:rFonts w:hint="cs"/>
          <w:rtl/>
        </w:rPr>
        <w:t>روایاتی است که ابوجارود ملعون</w:t>
      </w:r>
      <w:r w:rsidRPr="00104547">
        <w:rPr>
          <w:rStyle w:val="Char2"/>
          <w:vertAlign w:val="superscript"/>
          <w:rtl/>
        </w:rPr>
        <w:footnoteReference w:id="251"/>
      </w:r>
      <w:r w:rsidRPr="00104547">
        <w:rPr>
          <w:rStyle w:val="Char2"/>
          <w:rFonts w:hint="cs"/>
          <w:rtl/>
        </w:rPr>
        <w:t xml:space="preserve"> و سهل بن زیاد آورد</w:t>
      </w:r>
      <w:r w:rsidRPr="00104547">
        <w:rPr>
          <w:rStyle w:val="Char3"/>
          <w:rtl/>
        </w:rPr>
        <w:t>ه</w:t>
      </w:r>
      <w:r w:rsidRPr="00104547">
        <w:rPr>
          <w:rFonts w:ascii="Times New Roman" w:hAnsi="Times New Roman" w:hint="cs"/>
          <w:rtl/>
          <w:lang w:bidi="fa-IR"/>
        </w:rPr>
        <w:t>‌</w:t>
      </w:r>
      <w:r w:rsidRPr="00104547">
        <w:rPr>
          <w:rStyle w:val="Char3"/>
          <w:rtl/>
        </w:rPr>
        <w:t>ا</w:t>
      </w:r>
      <w:r w:rsidRPr="00104547">
        <w:rPr>
          <w:rStyle w:val="Char2"/>
          <w:rFonts w:hint="cs"/>
          <w:rtl/>
        </w:rPr>
        <w:t>ند</w:t>
      </w:r>
      <w:r w:rsidRPr="00104547">
        <w:rPr>
          <w:rStyle w:val="Char2"/>
          <w:vertAlign w:val="superscript"/>
          <w:rtl/>
        </w:rPr>
        <w:footnoteReference w:id="252"/>
      </w:r>
      <w:r w:rsidRPr="00104547">
        <w:rPr>
          <w:rStyle w:val="Char2"/>
          <w:rFonts w:hint="cs"/>
          <w:rtl/>
        </w:rPr>
        <w:t>و</w:t>
      </w:r>
      <w:r w:rsidRPr="00104547">
        <w:rPr>
          <w:rStyle w:val="Char2"/>
          <w:vertAlign w:val="superscript"/>
          <w:rtl/>
        </w:rPr>
        <w:footnoteReference w:id="253"/>
      </w:r>
      <w:r w:rsidRPr="00104547">
        <w:rPr>
          <w:rStyle w:val="Char2"/>
          <w:rFonts w:hint="cs"/>
          <w:rtl/>
        </w:rPr>
        <w:t>.</w:t>
      </w:r>
    </w:p>
    <w:p w:rsidR="00DC04C7" w:rsidRPr="00104547" w:rsidRDefault="00DC04C7" w:rsidP="00104547">
      <w:pPr>
        <w:pStyle w:val="StyleComplexBLotus12ptJustifiedFirstline05cmCharCharCharCharCharChar"/>
        <w:numPr>
          <w:ilvl w:val="0"/>
          <w:numId w:val="62"/>
        </w:numPr>
        <w:spacing w:line="240" w:lineRule="auto"/>
        <w:ind w:left="641" w:hanging="357"/>
        <w:rPr>
          <w:rStyle w:val="Char2"/>
          <w:rtl/>
        </w:rPr>
      </w:pPr>
      <w:r w:rsidRPr="00104547">
        <w:rPr>
          <w:rStyle w:val="Char2"/>
          <w:rFonts w:hint="cs"/>
          <w:rtl/>
        </w:rPr>
        <w:t>آیا پیامبر</w:t>
      </w:r>
      <w:r w:rsidR="005D615C" w:rsidRPr="00104547">
        <w:rPr>
          <w:rStyle w:val="Char2"/>
          <w:rFonts w:hint="cs"/>
          <w:rtl/>
        </w:rPr>
        <w:t xml:space="preserve"> </w:t>
      </w:r>
      <w:r w:rsidR="005D615C" w:rsidRPr="00104547">
        <w:rPr>
          <w:rFonts w:ascii="Times New Roman" w:hAnsi="Times New Roman" w:cs="CTraditional Arabic" w:hint="cs"/>
          <w:sz w:val="28"/>
          <w:szCs w:val="28"/>
          <w:rtl/>
          <w:lang w:bidi="fa-IR"/>
        </w:rPr>
        <w:t>ج</w:t>
      </w:r>
      <w:r w:rsidRPr="00104547">
        <w:rPr>
          <w:rStyle w:val="Char2"/>
          <w:rFonts w:hint="cs"/>
          <w:rtl/>
        </w:rPr>
        <w:t xml:space="preserve"> می</w:t>
      </w:r>
      <w:r w:rsidRPr="00104547">
        <w:rPr>
          <w:rFonts w:ascii="Times New Roman" w:hAnsi="Times New Roman" w:hint="cs"/>
          <w:rtl/>
          <w:lang w:bidi="fa-IR"/>
        </w:rPr>
        <w:t>‌</w:t>
      </w:r>
      <w:r w:rsidRPr="00104547">
        <w:rPr>
          <w:rStyle w:val="Char2"/>
          <w:rFonts w:hint="cs"/>
          <w:rtl/>
        </w:rPr>
        <w:t>ترسد؟ و از چه کسی می</w:t>
      </w:r>
      <w:r w:rsidRPr="00104547">
        <w:rPr>
          <w:rFonts w:ascii="Times New Roman" w:hAnsi="Times New Roman" w:hint="cs"/>
          <w:rtl/>
          <w:lang w:bidi="fa-IR"/>
        </w:rPr>
        <w:t>‌</w:t>
      </w:r>
      <w:r w:rsidRPr="00104547">
        <w:rPr>
          <w:rStyle w:val="Char2"/>
          <w:rFonts w:hint="cs"/>
          <w:rtl/>
        </w:rPr>
        <w:t>ترسد؟</w:t>
      </w:r>
    </w:p>
    <w:p w:rsidR="00DC04C7" w:rsidRPr="00611790" w:rsidRDefault="00DC04C7" w:rsidP="00611790">
      <w:pPr>
        <w:pStyle w:val="ac"/>
        <w:rPr>
          <w:rtl/>
        </w:rPr>
      </w:pPr>
      <w:r w:rsidRPr="00611790">
        <w:rPr>
          <w:rFonts w:hint="cs"/>
          <w:rtl/>
        </w:rPr>
        <w:t>این آیه چنانکه بسیاری از امامیه برداشت کرد</w:t>
      </w:r>
      <w:r w:rsidRPr="00611790">
        <w:rPr>
          <w:rtl/>
        </w:rPr>
        <w:t>ه</w:t>
      </w:r>
      <w:r w:rsidRPr="00611790">
        <w:rPr>
          <w:rFonts w:hint="cs"/>
          <w:rtl/>
        </w:rPr>
        <w:t>‌</w:t>
      </w:r>
      <w:r w:rsidRPr="00611790">
        <w:rPr>
          <w:rtl/>
        </w:rPr>
        <w:t>ا</w:t>
      </w:r>
      <w:r w:rsidRPr="00611790">
        <w:rPr>
          <w:rFonts w:hint="cs"/>
          <w:rtl/>
        </w:rPr>
        <w:t>ند پیامبر</w:t>
      </w:r>
      <w:r w:rsidR="005D615C" w:rsidRPr="00611790">
        <w:rPr>
          <w:rFonts w:hint="cs"/>
          <w:rtl/>
        </w:rPr>
        <w:t xml:space="preserve"> </w:t>
      </w:r>
      <w:r w:rsidR="00611790">
        <w:rPr>
          <w:rFonts w:cs="CTraditional Arabic" w:hint="cs"/>
          <w:rtl/>
        </w:rPr>
        <w:t>ج</w:t>
      </w:r>
      <w:r w:rsidRPr="00611790">
        <w:rPr>
          <w:rFonts w:hint="cs"/>
          <w:rtl/>
        </w:rPr>
        <w:t xml:space="preserve"> را تهدید کرده است و از مردم ترسیده است که ابلاغ نکند. در این</w:t>
      </w:r>
      <w:r w:rsidR="005D615C" w:rsidRPr="00611790">
        <w:rPr>
          <w:rFonts w:hint="eastAsia"/>
          <w:rtl/>
        </w:rPr>
        <w:t>‌</w:t>
      </w:r>
      <w:r w:rsidRPr="00611790">
        <w:rPr>
          <w:rFonts w:hint="cs"/>
          <w:rtl/>
        </w:rPr>
        <w:t>جا برقعی می‌گوید: پیامبر</w:t>
      </w:r>
      <w:r w:rsidR="005D615C" w:rsidRPr="00611790">
        <w:rPr>
          <w:rFonts w:hint="cs"/>
          <w:rtl/>
        </w:rPr>
        <w:t xml:space="preserve"> </w:t>
      </w:r>
      <w:r w:rsidR="00611790">
        <w:rPr>
          <w:rFonts w:cs="CTraditional Arabic" w:hint="cs"/>
          <w:rtl/>
        </w:rPr>
        <w:t>ج</w:t>
      </w:r>
      <w:r w:rsidRPr="00611790">
        <w:rPr>
          <w:rFonts w:hint="cs"/>
          <w:rtl/>
        </w:rPr>
        <w:t xml:space="preserve"> در این زمینه چگونه می‌ترسد در حالی که هیچ</w:t>
      </w:r>
      <w:r w:rsidR="005D615C" w:rsidRPr="00611790">
        <w:rPr>
          <w:rFonts w:hint="eastAsia"/>
          <w:rtl/>
        </w:rPr>
        <w:t>‌</w:t>
      </w:r>
      <w:r w:rsidRPr="00611790">
        <w:rPr>
          <w:rFonts w:hint="cs"/>
          <w:rtl/>
        </w:rPr>
        <w:t>گاه و از روز اول رسالتش نترسیده است...چگونه در این اواخر و در مقابل هفتاد هزار از مسلمانان می‌ترسد، مسلمانانی که آماده بخشیدن جان و روح خود در راه دعوت بودند</w:t>
      </w:r>
      <w:r w:rsidRPr="00611790">
        <w:rPr>
          <w:vertAlign w:val="superscript"/>
          <w:rtl/>
        </w:rPr>
        <w:footnoteReference w:id="254"/>
      </w:r>
      <w:r w:rsidRPr="00611790">
        <w:rPr>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سپس برقعی اشاره می</w:t>
      </w:r>
      <w:r w:rsidRPr="00104547">
        <w:rPr>
          <w:rFonts w:ascii="Times New Roman" w:hAnsi="Times New Roman" w:hint="cs"/>
          <w:rtl/>
          <w:lang w:bidi="fa-IR"/>
        </w:rPr>
        <w:t>‌</w:t>
      </w:r>
      <w:r w:rsidRPr="00104547">
        <w:rPr>
          <w:rStyle w:val="Char2"/>
          <w:rFonts w:hint="cs"/>
          <w:rtl/>
        </w:rPr>
        <w:t>کند</w:t>
      </w:r>
      <w:r w:rsidRPr="00104547">
        <w:rPr>
          <w:rStyle w:val="Char2"/>
          <w:rFonts w:hint="eastAsia"/>
          <w:rtl/>
        </w:rPr>
        <w:t>: عاقل نمی‌تواند تصور نماید که پیامبر از مرد</w:t>
      </w:r>
      <w:r w:rsidRPr="00104547">
        <w:rPr>
          <w:rStyle w:val="Char2"/>
          <w:rFonts w:hint="cs"/>
          <w:rtl/>
        </w:rPr>
        <w:t>می</w:t>
      </w:r>
      <w:r w:rsidRPr="00104547">
        <w:rPr>
          <w:rStyle w:val="Char2"/>
          <w:rFonts w:hint="eastAsia"/>
          <w:rtl/>
        </w:rPr>
        <w:t xml:space="preserve"> می‌ترسد </w:t>
      </w:r>
      <w:r w:rsidR="005D615C" w:rsidRPr="00104547">
        <w:rPr>
          <w:rStyle w:val="Char2"/>
          <w:rFonts w:hint="cs"/>
          <w:rtl/>
        </w:rPr>
        <w:t>که آن همه فداکاری را در بدر، اُ</w:t>
      </w:r>
      <w:r w:rsidRPr="00104547">
        <w:rPr>
          <w:rStyle w:val="Char2"/>
          <w:rFonts w:hint="cs"/>
          <w:rtl/>
        </w:rPr>
        <w:t>حُد، خَندق، خَیبر، فَتح مکه و ... به وجود آوردند، در تمام آن جنگ‌ها مجاهدت ورزیدند، و مال و افراد فراوانی تقدیم نمودند تا اینکه مکه فتح گردید</w:t>
      </w:r>
      <w:r w:rsidRPr="00104547">
        <w:rPr>
          <w:rStyle w:val="Char2"/>
          <w:vertAlign w:val="superscript"/>
          <w:rtl/>
        </w:rPr>
        <w:footnoteReference w:id="255"/>
      </w:r>
      <w:r w:rsidRPr="00104547">
        <w:rPr>
          <w:rStyle w:val="Char2"/>
          <w:rFonts w:hint="cs"/>
          <w:rtl/>
        </w:rPr>
        <w:t>.</w:t>
      </w:r>
    </w:p>
    <w:p w:rsidR="00DC04C7" w:rsidRPr="00104547" w:rsidRDefault="00DC04C7" w:rsidP="00104547">
      <w:pPr>
        <w:pStyle w:val="StyleComplexBLotus12ptJustifiedFirstline05cmCharCharCharCharCharChar"/>
        <w:numPr>
          <w:ilvl w:val="0"/>
          <w:numId w:val="62"/>
        </w:numPr>
        <w:spacing w:line="240" w:lineRule="auto"/>
        <w:ind w:left="641" w:hanging="357"/>
        <w:rPr>
          <w:rStyle w:val="Char2"/>
          <w:rtl/>
        </w:rPr>
      </w:pPr>
      <w:r w:rsidRPr="00104547">
        <w:rPr>
          <w:rStyle w:val="Char2"/>
          <w:rFonts w:hint="cs"/>
          <w:rtl/>
        </w:rPr>
        <w:t>آن مردمی که خداوند به کفر آنان [در آیه] تعریض نموده، پیامبر</w:t>
      </w:r>
      <w:r w:rsidR="005D615C" w:rsidRPr="00104547">
        <w:rPr>
          <w:rStyle w:val="Char2"/>
          <w:rFonts w:hint="cs"/>
          <w:rtl/>
        </w:rPr>
        <w:t xml:space="preserve"> </w:t>
      </w:r>
      <w:r w:rsidR="005D615C" w:rsidRPr="00104547">
        <w:rPr>
          <w:rFonts w:ascii="Times New Roman" w:hAnsi="Times New Roman" w:cs="CTraditional Arabic" w:hint="cs"/>
          <w:sz w:val="28"/>
          <w:szCs w:val="28"/>
          <w:rtl/>
          <w:lang w:bidi="fa-IR"/>
        </w:rPr>
        <w:t>ج</w:t>
      </w:r>
      <w:r w:rsidRPr="00104547">
        <w:rPr>
          <w:rStyle w:val="Char2"/>
          <w:rFonts w:hint="cs"/>
          <w:rtl/>
        </w:rPr>
        <w:t xml:space="preserve"> را برحذر داشته تا از آنان بترسد، چه کسانی می‌باشند؟.</w:t>
      </w:r>
    </w:p>
    <w:p w:rsidR="00DC04C7" w:rsidRPr="00104547" w:rsidRDefault="00DC04C7" w:rsidP="00611790">
      <w:pPr>
        <w:pStyle w:val="StyleComplexBLotus12ptJustifiedFirstline05cmCharCharCharCharCharChar"/>
        <w:spacing w:line="240" w:lineRule="auto"/>
        <w:ind w:firstLine="227"/>
        <w:rPr>
          <w:rStyle w:val="Char2"/>
          <w:rtl/>
        </w:rPr>
      </w:pPr>
      <w:r w:rsidRPr="00104547">
        <w:rPr>
          <w:rStyle w:val="Char2"/>
          <w:rFonts w:hint="cs"/>
          <w:rtl/>
        </w:rPr>
        <w:t>برقعی</w:t>
      </w:r>
      <w:r w:rsidR="005D615C" w:rsidRPr="00104547">
        <w:rPr>
          <w:rFonts w:ascii="Times New Roman" w:hAnsi="Times New Roman" w:cs="CTraditional Arabic" w:hint="cs"/>
          <w:sz w:val="28"/>
          <w:szCs w:val="28"/>
          <w:rtl/>
          <w:lang w:bidi="fa-IR"/>
        </w:rPr>
        <w:t>/</w:t>
      </w:r>
      <w:r w:rsidRPr="00104547">
        <w:rPr>
          <w:rStyle w:val="Char2"/>
          <w:rFonts w:hint="cs"/>
          <w:rtl/>
        </w:rPr>
        <w:t xml:space="preserve"> - بیان می‌کند - قول شیعه به [بلاغ و حذر] به این معنی است که صحابه</w:t>
      </w:r>
      <w:r w:rsidR="005D615C" w:rsidRPr="00104547">
        <w:rPr>
          <w:rFonts w:ascii="Times New Roman" w:hAnsi="Times New Roman" w:cs="CTraditional Arabic" w:hint="cs"/>
          <w:sz w:val="28"/>
          <w:szCs w:val="28"/>
          <w:rtl/>
          <w:lang w:bidi="fa-IR"/>
        </w:rPr>
        <w:t>ش</w:t>
      </w:r>
      <w:r w:rsidRPr="00104547">
        <w:rPr>
          <w:rStyle w:val="Char2"/>
          <w:rFonts w:hint="cs"/>
          <w:rtl/>
        </w:rPr>
        <w:t xml:space="preserve"> بعد از آن همه فداکاری که با هجرت و رهایی از اموال و جهاد با قومشان در نصرت اسلام تقدیم نموده بودند خداوند</w:t>
      </w:r>
      <w:r w:rsidR="00611790">
        <w:rPr>
          <w:rStyle w:val="Char2"/>
          <w:rFonts w:hint="cs"/>
          <w:rtl/>
        </w:rPr>
        <w:t xml:space="preserve"> آنان را </w:t>
      </w:r>
      <w:r w:rsidRPr="00104547">
        <w:rPr>
          <w:rStyle w:val="Char2"/>
          <w:rFonts w:hint="cs"/>
          <w:rtl/>
        </w:rPr>
        <w:t>با کفرشان مورد تعریض و کنایه قرار می‌دهد، پیامبر</w:t>
      </w:r>
      <w:r w:rsidR="005D615C" w:rsidRPr="00104547">
        <w:rPr>
          <w:rStyle w:val="Char2"/>
          <w:rFonts w:hint="cs"/>
          <w:rtl/>
        </w:rPr>
        <w:t xml:space="preserve"> </w:t>
      </w:r>
      <w:r w:rsidR="005D615C" w:rsidRPr="00104547">
        <w:rPr>
          <w:rFonts w:ascii="Times New Roman" w:hAnsi="Times New Roman" w:cs="CTraditional Arabic" w:hint="cs"/>
          <w:sz w:val="28"/>
          <w:szCs w:val="28"/>
          <w:rtl/>
          <w:lang w:bidi="fa-IR"/>
        </w:rPr>
        <w:t>ج</w:t>
      </w:r>
      <w:r w:rsidRPr="00104547">
        <w:rPr>
          <w:rStyle w:val="Char2"/>
          <w:rFonts w:hint="cs"/>
          <w:rtl/>
        </w:rPr>
        <w:t xml:space="preserve"> یاران را آگاه نموده که او با آنان حج انجام می‌دهند تا مناسک حج را به آنان تعلیم دهد، پیامبر خدا</w:t>
      </w:r>
      <w:r w:rsidR="005D615C" w:rsidRPr="00104547">
        <w:rPr>
          <w:rFonts w:ascii="Times New Roman" w:hAnsi="Times New Roman" w:cs="CTraditional Arabic" w:hint="cs"/>
          <w:sz w:val="28"/>
          <w:szCs w:val="28"/>
          <w:rtl/>
          <w:lang w:bidi="fa-IR"/>
        </w:rPr>
        <w:t>ج</w:t>
      </w:r>
      <w:r w:rsidRPr="00104547">
        <w:rPr>
          <w:rStyle w:val="Char2"/>
          <w:rFonts w:hint="cs"/>
          <w:rtl/>
        </w:rPr>
        <w:t xml:space="preserve"> با مهاجرین و انصار که خداوند در جاهای متعددی از قرآن</w:t>
      </w:r>
      <w:r w:rsidR="00435B45" w:rsidRPr="00104547">
        <w:rPr>
          <w:rStyle w:val="Char2"/>
          <w:rFonts w:hint="cs"/>
          <w:rtl/>
        </w:rPr>
        <w:t xml:space="preserve"> آن‌ها </w:t>
      </w:r>
      <w:r w:rsidRPr="00104547">
        <w:rPr>
          <w:rStyle w:val="Char2"/>
          <w:rFonts w:hint="cs"/>
          <w:rtl/>
        </w:rPr>
        <w:t>را مورد ستایش قرار داده است فریضه حج را ادا نمود، و در طریق برگشتشان به مدینه در غدیرخم که جایی میان مکه و مدینه می‌باشد خداوند آیه سابق‌الذکر (بلاغ) را نازل نمود</w:t>
      </w:r>
      <w:r w:rsidR="00611790">
        <w:rPr>
          <w:rStyle w:val="Char2"/>
          <w:rFonts w:hint="cs"/>
          <w:rtl/>
        </w:rPr>
        <w:t xml:space="preserve"> </w:t>
      </w:r>
      <w:r w:rsidR="00611790" w:rsidRPr="00104547">
        <w:rPr>
          <w:rStyle w:val="Char2"/>
          <w:rFonts w:cs="Traditional Arabic"/>
          <w:color w:val="000000"/>
          <w:shd w:val="clear" w:color="auto" w:fill="FFFFFF"/>
          <w:rtl/>
        </w:rPr>
        <w:t>﴿</w:t>
      </w:r>
      <w:r w:rsidR="00611790" w:rsidRPr="00104547">
        <w:rPr>
          <w:rStyle w:val="Char7"/>
          <w:rtl/>
        </w:rPr>
        <w:t xml:space="preserve">يَٰٓأَيُّهَا </w:t>
      </w:r>
      <w:r w:rsidR="00611790" w:rsidRPr="00104547">
        <w:rPr>
          <w:rStyle w:val="Char7"/>
          <w:rFonts w:hint="cs"/>
          <w:rtl/>
        </w:rPr>
        <w:t>ٱ</w:t>
      </w:r>
      <w:r w:rsidR="00611790" w:rsidRPr="00104547">
        <w:rPr>
          <w:rStyle w:val="Char7"/>
          <w:rFonts w:hint="eastAsia"/>
          <w:rtl/>
        </w:rPr>
        <w:t>لرَّسُولُ</w:t>
      </w:r>
      <w:r w:rsidR="00611790">
        <w:rPr>
          <w:rStyle w:val="Char7"/>
          <w:rFonts w:cs="Times New Roman" w:hint="cs"/>
          <w:rtl/>
        </w:rPr>
        <w:t>...</w:t>
      </w:r>
      <w:r w:rsidR="00611790">
        <w:rPr>
          <w:rStyle w:val="Char7"/>
          <w:rFonts w:ascii="Traditional Arabic" w:hAnsi="Traditional Arabic" w:cs="Traditional Arabic"/>
          <w:rtl/>
        </w:rPr>
        <w:t>﴾</w:t>
      </w:r>
      <w:r w:rsidRPr="00104547">
        <w:rPr>
          <w:rStyle w:val="Char2"/>
          <w:rFonts w:hint="cs"/>
          <w:rtl/>
        </w:rPr>
        <w:t xml:space="preserve"> [پس بنابر دیدگاه امامیه] تفس</w:t>
      </w:r>
      <w:r w:rsidR="000C5D3E" w:rsidRPr="00104547">
        <w:rPr>
          <w:rStyle w:val="Char2"/>
          <w:rFonts w:hint="cs"/>
          <w:rtl/>
        </w:rPr>
        <w:t>ی</w:t>
      </w:r>
      <w:r w:rsidRPr="00104547">
        <w:rPr>
          <w:rStyle w:val="Char2"/>
          <w:rFonts w:hint="cs"/>
          <w:rtl/>
        </w:rPr>
        <w:t>ر آ</w:t>
      </w:r>
      <w:r w:rsidR="000C5D3E" w:rsidRPr="00104547">
        <w:rPr>
          <w:rStyle w:val="Char2"/>
          <w:rFonts w:hint="cs"/>
          <w:rtl/>
        </w:rPr>
        <w:t>ی</w:t>
      </w:r>
      <w:r w:rsidRPr="00104547">
        <w:rPr>
          <w:rStyle w:val="Char2"/>
          <w:rFonts w:hint="cs"/>
          <w:rtl/>
        </w:rPr>
        <w:t>ه چن</w:t>
      </w:r>
      <w:r w:rsidR="000C5D3E" w:rsidRPr="00104547">
        <w:rPr>
          <w:rStyle w:val="Char2"/>
          <w:rFonts w:hint="cs"/>
          <w:rtl/>
        </w:rPr>
        <w:t>ی</w:t>
      </w:r>
      <w:r w:rsidRPr="00104547">
        <w:rPr>
          <w:rStyle w:val="Char2"/>
          <w:rFonts w:hint="cs"/>
          <w:rtl/>
        </w:rPr>
        <w:t xml:space="preserve">ن است </w:t>
      </w:r>
      <w:r w:rsidR="000C5D3E" w:rsidRPr="00104547">
        <w:rPr>
          <w:rStyle w:val="Char2"/>
          <w:rFonts w:hint="cs"/>
          <w:rtl/>
        </w:rPr>
        <w:t>ک</w:t>
      </w:r>
      <w:r w:rsidRPr="00104547">
        <w:rPr>
          <w:rStyle w:val="Char2"/>
          <w:rFonts w:hint="cs"/>
          <w:rtl/>
        </w:rPr>
        <w:t>ه خداوند به رسول خود می‌فرماید: ای پیامبر من، از یارانت ترس نداشته باشید زیرا همه آنان کافر و مرتدند و اهل هدایت نیستند، و خداوند شما را از شر آنان محفوظ می‌دارد، و امر ولایت و خلافت علی</w:t>
      </w:r>
      <w:r w:rsidR="005D615C" w:rsidRPr="00104547">
        <w:rPr>
          <w:rStyle w:val="Char2"/>
          <w:rFonts w:cs="CTraditional Arabic" w:hint="cs"/>
          <w:rtl/>
        </w:rPr>
        <w:t>س</w:t>
      </w:r>
      <w:r w:rsidRPr="00104547">
        <w:rPr>
          <w:rStyle w:val="Char2"/>
          <w:rFonts w:hint="cs"/>
          <w:rtl/>
        </w:rPr>
        <w:t xml:space="preserve"> را ابلاغ نما، خداوند این آیه را در شأن یاران نبی نازل نموده است[پس] به جای اینکه به آنان بگوید خداوند اعمالشان را پذیرفت و سعی شما در حج را ستود، ولیکن به آنان فرمود: ای رسول خدا هر آنچه در مورد خلافت علی بر تو نازل شده تبلیغ و ابلاغ نمائید و در غیر این صورت رسالت او را ابلاغ ننموده‌اید، و خداوند شما را از آن کافران منافق مصون می‌دارد. و خداوند این کافران یعنی اصحاب شما را هدایت نخواهد داد پس [برقعی] آیه را بر مبنای تأویل دروغ‌پردازان شرح نموده‌اند.</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اکنون لازم است سؤال شود کافران در این آیه که خداوند پیامبر خود را از آنان مصون می‌دارد چه کسانی هستند؟ آیا یارانی هستند که با وی حج نمودند؟ و جانفشانی کردند؟ و هر چه داشتند [در راه دین] فدا کردند؟ سپس بعد از این همه [فداکاری] وصف می‌گردند به اینکه</w:t>
      </w:r>
      <w:r w:rsidR="00435B45" w:rsidRPr="00104547">
        <w:rPr>
          <w:rStyle w:val="Char2"/>
          <w:rFonts w:hint="cs"/>
          <w:rtl/>
        </w:rPr>
        <w:t xml:space="preserve"> این‌ها </w:t>
      </w:r>
      <w:r w:rsidRPr="00104547">
        <w:rPr>
          <w:rStyle w:val="Char2"/>
          <w:rFonts w:hint="cs"/>
          <w:rtl/>
        </w:rPr>
        <w:t>کافرانند؟ آیا این از عدل و انصاف خداوند به دور نیست؟!</w:t>
      </w:r>
    </w:p>
    <w:p w:rsidR="00DC04C7" w:rsidRPr="00104547" w:rsidRDefault="00DC04C7" w:rsidP="00104547">
      <w:pPr>
        <w:pStyle w:val="StyleComplexBLotus12ptJustifiedFirstline05cmCharCharCharCharCharChar"/>
        <w:numPr>
          <w:ilvl w:val="0"/>
          <w:numId w:val="62"/>
        </w:numPr>
        <w:spacing w:line="240" w:lineRule="auto"/>
        <w:ind w:left="641" w:hanging="357"/>
        <w:rPr>
          <w:rStyle w:val="Char2"/>
          <w:rtl/>
        </w:rPr>
      </w:pPr>
      <w:r w:rsidRPr="00104547">
        <w:rPr>
          <w:rStyle w:val="Char2"/>
          <w:rFonts w:hint="cs"/>
          <w:rtl/>
        </w:rPr>
        <w:t>آیا سیاق[آیه] بر تفسیر امامیه [از آیه] دلالت می‌نماید؟</w:t>
      </w:r>
    </w:p>
    <w:p w:rsidR="005D615C"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برقعی به این پرسش پاسخ داده و می‌گوید: قطعاً چنین نیست به دلیل قرائن سابق ولاحق این آیات مربوط به کافران یهود و نصاری و دولت روم است زیرا این سوره و تمام آیات سوره مائده در مبارزه و ستیز با آنان نازل شده است از جمله اینکه خداوند به پیامبر</w:t>
      </w:r>
      <w:r w:rsidR="005D615C" w:rsidRPr="00104547">
        <w:rPr>
          <w:rStyle w:val="Char2"/>
          <w:rFonts w:hint="cs"/>
          <w:rtl/>
        </w:rPr>
        <w:t xml:space="preserve"> </w:t>
      </w:r>
      <w:r w:rsidR="005D615C" w:rsidRPr="00104547">
        <w:rPr>
          <w:rFonts w:ascii="Times New Roman" w:hAnsi="Times New Roman" w:cs="CTraditional Arabic" w:hint="cs"/>
          <w:sz w:val="28"/>
          <w:szCs w:val="28"/>
          <w:rtl/>
          <w:lang w:bidi="fa-IR"/>
        </w:rPr>
        <w:t>ج</w:t>
      </w:r>
      <w:r w:rsidRPr="00104547">
        <w:rPr>
          <w:rStyle w:val="Char2"/>
          <w:rFonts w:hint="cs"/>
          <w:rtl/>
        </w:rPr>
        <w:t xml:space="preserve"> می‌فرماید:</w:t>
      </w:r>
    </w:p>
    <w:p w:rsidR="005D615C" w:rsidRPr="00104547" w:rsidRDefault="005D615C"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بَلِّغۡ مَآ أُنزِلَ إِلَيۡكَ مِن رَّبِّكَۖ٦٧</w:t>
      </w:r>
      <w:r w:rsidRPr="00104547">
        <w:rPr>
          <w:rStyle w:val="Char2"/>
          <w:rFonts w:cs="Traditional Arabic"/>
          <w:color w:val="000000"/>
          <w:shd w:val="clear" w:color="auto" w:fill="FFFFFF"/>
          <w:rtl/>
        </w:rPr>
        <w:t>﴾</w:t>
      </w:r>
      <w:r w:rsidRPr="00104547">
        <w:rPr>
          <w:rStyle w:val="Char5"/>
          <w:rtl/>
        </w:rPr>
        <w:t xml:space="preserve"> [المائدة: 67]</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 </w:t>
      </w:r>
      <w:r w:rsidRPr="00104547">
        <w:rPr>
          <w:rFonts w:ascii="Times New Roman" w:hAnsi="Times New Roman" w:cs="Traditional Arabic" w:hint="cs"/>
          <w:sz w:val="28"/>
          <w:szCs w:val="28"/>
          <w:rtl/>
          <w:lang w:bidi="fa-IR"/>
        </w:rPr>
        <w:t>«</w:t>
      </w:r>
      <w:r w:rsidRPr="00104547">
        <w:rPr>
          <w:rStyle w:val="Char2"/>
          <w:rtl/>
        </w:rPr>
        <w:t>اى پ</w:t>
      </w:r>
      <w:r w:rsidR="000C5D3E" w:rsidRPr="00104547">
        <w:rPr>
          <w:rStyle w:val="Char2"/>
          <w:rtl/>
        </w:rPr>
        <w:t>ی</w:t>
      </w:r>
      <w:r w:rsidRPr="00104547">
        <w:rPr>
          <w:rStyle w:val="Char2"/>
          <w:rtl/>
        </w:rPr>
        <w:t xml:space="preserve">امبر! آنچه از طرف پروردگارت بر تو نازل شده است، </w:t>
      </w:r>
      <w:r w:rsidR="000C5D3E" w:rsidRPr="00104547">
        <w:rPr>
          <w:rStyle w:val="Char2"/>
          <w:rtl/>
        </w:rPr>
        <w:t>ک</w:t>
      </w:r>
      <w:r w:rsidRPr="00104547">
        <w:rPr>
          <w:rStyle w:val="Char2"/>
          <w:rtl/>
        </w:rPr>
        <w:t>املا (به مردم) برسان!</w:t>
      </w:r>
      <w:r w:rsidRPr="00104547">
        <w:rPr>
          <w:rFonts w:ascii="Times New Roman" w:hAnsi="Times New Roman" w:cs="Traditional Arabic" w:hint="cs"/>
          <w:sz w:val="28"/>
          <w:szCs w:val="28"/>
          <w:rtl/>
          <w:lang w:bidi="fa-IR"/>
        </w:rPr>
        <w:t>»</w:t>
      </w:r>
      <w:r w:rsidRPr="00104547">
        <w:rPr>
          <w:rStyle w:val="Char2"/>
          <w:rFonts w:hint="cs"/>
          <w:rtl/>
        </w:rPr>
        <w:t>.</w:t>
      </w:r>
    </w:p>
    <w:p w:rsidR="005D615C"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و بلافاصله بعد از آن می‌فرماید:</w:t>
      </w:r>
    </w:p>
    <w:p w:rsidR="005D615C" w:rsidRPr="00104547" w:rsidRDefault="005D615C"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قُلۡ يَٰٓأَهۡلَ </w:t>
      </w:r>
      <w:r w:rsidRPr="00104547">
        <w:rPr>
          <w:rStyle w:val="Char7"/>
          <w:rFonts w:hint="cs"/>
          <w:rtl/>
        </w:rPr>
        <w:t>ٱ</w:t>
      </w:r>
      <w:r w:rsidRPr="00104547">
        <w:rPr>
          <w:rStyle w:val="Char7"/>
          <w:rFonts w:hint="eastAsia"/>
          <w:rtl/>
        </w:rPr>
        <w:t>لۡكِتَٰبِ</w:t>
      </w:r>
      <w:r w:rsidRPr="00104547">
        <w:rPr>
          <w:rStyle w:val="Char7"/>
          <w:rtl/>
        </w:rPr>
        <w:t xml:space="preserve"> لَسۡتُمۡ عَلَىٰ شَيۡءٍ حَتَّىٰ تُقِيمُواْ </w:t>
      </w:r>
      <w:r w:rsidRPr="00104547">
        <w:rPr>
          <w:rStyle w:val="Char7"/>
          <w:rFonts w:hint="cs"/>
          <w:rtl/>
        </w:rPr>
        <w:t>ٱ</w:t>
      </w:r>
      <w:r w:rsidRPr="00104547">
        <w:rPr>
          <w:rStyle w:val="Char7"/>
          <w:rFonts w:hint="eastAsia"/>
          <w:rtl/>
        </w:rPr>
        <w:t>لتَّوۡرَىٰةَ</w:t>
      </w:r>
      <w:r w:rsidRPr="00104547">
        <w:rPr>
          <w:rStyle w:val="Char7"/>
          <w:rtl/>
        </w:rPr>
        <w:t>٦٨</w:t>
      </w:r>
      <w:r w:rsidRPr="00104547">
        <w:rPr>
          <w:rStyle w:val="Char2"/>
          <w:rFonts w:cs="Traditional Arabic"/>
          <w:color w:val="000000"/>
          <w:shd w:val="clear" w:color="auto" w:fill="FFFFFF"/>
          <w:rtl/>
        </w:rPr>
        <w:t>﴾</w:t>
      </w:r>
      <w:r w:rsidRPr="00104547">
        <w:rPr>
          <w:rStyle w:val="Char5"/>
          <w:rtl/>
        </w:rPr>
        <w:t xml:space="preserve"> [المائدة: 68]</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 xml:space="preserve">اى اهل </w:t>
      </w:r>
      <w:r w:rsidR="000C5D3E" w:rsidRPr="00104547">
        <w:rPr>
          <w:rStyle w:val="Char2"/>
          <w:rtl/>
        </w:rPr>
        <w:t>ک</w:t>
      </w:r>
      <w:r w:rsidRPr="00104547">
        <w:rPr>
          <w:rStyle w:val="Char2"/>
          <w:rtl/>
        </w:rPr>
        <w:t>تاب! شما ه</w:t>
      </w:r>
      <w:r w:rsidR="000C5D3E" w:rsidRPr="00104547">
        <w:rPr>
          <w:rStyle w:val="Char2"/>
          <w:rtl/>
        </w:rPr>
        <w:t>ی</w:t>
      </w:r>
      <w:r w:rsidRPr="00104547">
        <w:rPr>
          <w:rStyle w:val="Char2"/>
          <w:rtl/>
        </w:rPr>
        <w:t>چ آ</w:t>
      </w:r>
      <w:r w:rsidR="000C5D3E" w:rsidRPr="00104547">
        <w:rPr>
          <w:rStyle w:val="Char2"/>
          <w:rtl/>
        </w:rPr>
        <w:t>یی</w:t>
      </w:r>
      <w:r w:rsidRPr="00104547">
        <w:rPr>
          <w:rStyle w:val="Char2"/>
          <w:rtl/>
        </w:rPr>
        <w:t>ن صح</w:t>
      </w:r>
      <w:r w:rsidR="000C5D3E" w:rsidRPr="00104547">
        <w:rPr>
          <w:rStyle w:val="Char2"/>
          <w:rtl/>
        </w:rPr>
        <w:t>ی</w:t>
      </w:r>
      <w:r w:rsidRPr="00104547">
        <w:rPr>
          <w:rStyle w:val="Char2"/>
          <w:rtl/>
        </w:rPr>
        <w:t>حى ندار</w:t>
      </w:r>
      <w:r w:rsidR="000C5D3E" w:rsidRPr="00104547">
        <w:rPr>
          <w:rStyle w:val="Char2"/>
          <w:rtl/>
        </w:rPr>
        <w:t>ی</w:t>
      </w:r>
      <w:r w:rsidRPr="00104547">
        <w:rPr>
          <w:rStyle w:val="Char2"/>
          <w:rtl/>
        </w:rPr>
        <w:t>د، مگر ا</w:t>
      </w:r>
      <w:r w:rsidR="000C5D3E" w:rsidRPr="00104547">
        <w:rPr>
          <w:rStyle w:val="Char2"/>
          <w:rtl/>
        </w:rPr>
        <w:t>ی</w:t>
      </w:r>
      <w:r w:rsidRPr="00104547">
        <w:rPr>
          <w:rStyle w:val="Char2"/>
          <w:rtl/>
        </w:rPr>
        <w:t>ن</w:t>
      </w:r>
      <w:r w:rsidR="000C5D3E" w:rsidRPr="00104547">
        <w:rPr>
          <w:rStyle w:val="Char2"/>
          <w:rtl/>
        </w:rPr>
        <w:t>ک</w:t>
      </w:r>
      <w:r w:rsidRPr="00104547">
        <w:rPr>
          <w:rStyle w:val="Char2"/>
          <w:rtl/>
        </w:rPr>
        <w:t>ه تورات و انج</w:t>
      </w:r>
      <w:r w:rsidR="000C5D3E" w:rsidRPr="00104547">
        <w:rPr>
          <w:rStyle w:val="Char2"/>
          <w:rtl/>
        </w:rPr>
        <w:t>ی</w:t>
      </w:r>
      <w:r w:rsidRPr="00104547">
        <w:rPr>
          <w:rStyle w:val="Char2"/>
          <w:rtl/>
        </w:rPr>
        <w:t>ل و آنچه را از طرف پروردگارتان بر شما نازل شده است، برپا دار</w:t>
      </w:r>
      <w:r w:rsidR="000C5D3E" w:rsidRPr="00104547">
        <w:rPr>
          <w:rStyle w:val="Char2"/>
          <w:rtl/>
        </w:rPr>
        <w:t>ی</w:t>
      </w:r>
      <w:r w:rsidRPr="00104547">
        <w:rPr>
          <w:rStyle w:val="Char2"/>
          <w:rtl/>
        </w:rPr>
        <w:t>د. ولى آنچه بر تو از سوى پروردگارت نازل شده</w:t>
      </w:r>
      <w:r w:rsidRPr="00104547">
        <w:rPr>
          <w:rStyle w:val="Char2"/>
          <w:rFonts w:hint="cs"/>
          <w:rtl/>
        </w:rPr>
        <w:t xml:space="preserve"> ... تا آخر آ</w:t>
      </w:r>
      <w:r w:rsidR="000C5D3E" w:rsidRPr="00104547">
        <w:rPr>
          <w:rStyle w:val="Char2"/>
          <w:rFonts w:hint="cs"/>
          <w:rtl/>
        </w:rPr>
        <w:t>ی</w:t>
      </w:r>
      <w:r w:rsidRPr="00104547">
        <w:rPr>
          <w:rStyle w:val="Char2"/>
          <w:rFonts w:hint="cs"/>
          <w:rtl/>
        </w:rPr>
        <w:t>ات</w:t>
      </w:r>
      <w:r w:rsidRPr="00104547">
        <w:rPr>
          <w:rFonts w:ascii="Times New Roman" w:hAnsi="Times New Roman" w:cs="Traditional Arabic" w:hint="cs"/>
          <w:sz w:val="28"/>
          <w:szCs w:val="28"/>
          <w:rtl/>
          <w:lang w:bidi="fa-IR"/>
        </w:rPr>
        <w:t>»</w:t>
      </w:r>
      <w:r w:rsidRPr="00104547">
        <w:rPr>
          <w:rStyle w:val="Char2"/>
          <w:rFonts w:hint="cs"/>
          <w:rtl/>
        </w:rPr>
        <w:t>.</w:t>
      </w:r>
      <w:r w:rsidRPr="00104547">
        <w:rPr>
          <w:rFonts w:ascii="Tahoma" w:hAnsi="Tahoma" w:cs="Tahoma" w:hint="cs"/>
          <w:sz w:val="20"/>
          <w:szCs w:val="20"/>
          <w:rtl/>
        </w:rPr>
        <w:t xml:space="preserve"> </w:t>
      </w:r>
      <w:r w:rsidRPr="00104547">
        <w:rPr>
          <w:rStyle w:val="Char2"/>
          <w:rFonts w:hint="cs"/>
          <w:rtl/>
        </w:rPr>
        <w:t>یعنی میان سیاق قرآن در امر خداوند به تبلیغ رسالت، و میان خود رسالت فاصله‌ای نیست. و هچنین سایر آیات قبل و بعد این آیه همگی مربوط به کافران یهود و نصاری است و سخنی از ولایت در این سیاق وجود ندارد که ما</w:t>
      </w:r>
      <w:r w:rsidR="005D543C" w:rsidRPr="00104547">
        <w:rPr>
          <w:rStyle w:val="Char2"/>
          <w:rFonts w:hint="cs"/>
          <w:rtl/>
        </w:rPr>
        <w:t xml:space="preserve"> آن را </w:t>
      </w:r>
      <w:r w:rsidRPr="00104547">
        <w:rPr>
          <w:rStyle w:val="Char2"/>
          <w:rFonts w:hint="cs"/>
          <w:rtl/>
        </w:rPr>
        <w:t>در کتاب تابشی از قرآن توضیح داده‌ایم. خواننده گرامی به آن مراجعه نماید.</w:t>
      </w:r>
    </w:p>
    <w:p w:rsidR="005D615C"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خلاصه: برقعی بر این باور است که آیه:</w:t>
      </w:r>
    </w:p>
    <w:p w:rsidR="005D615C" w:rsidRPr="00104547" w:rsidRDefault="005D615C"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يَٰٓأَيُّهَا </w:t>
      </w:r>
      <w:r w:rsidRPr="00104547">
        <w:rPr>
          <w:rStyle w:val="Char7"/>
          <w:rFonts w:hint="cs"/>
          <w:rtl/>
        </w:rPr>
        <w:t>ٱ</w:t>
      </w:r>
      <w:r w:rsidRPr="00104547">
        <w:rPr>
          <w:rStyle w:val="Char7"/>
          <w:rFonts w:hint="eastAsia"/>
          <w:rtl/>
        </w:rPr>
        <w:t>لرَّسُولُ</w:t>
      </w:r>
      <w:r w:rsidRPr="00104547">
        <w:rPr>
          <w:rStyle w:val="Char7"/>
          <w:rtl/>
        </w:rPr>
        <w:t xml:space="preserve"> بَلِّغۡ مَآ أُنزِلَ إِلَيۡكَ مِن رَّبِّكَۖ٦٧</w:t>
      </w:r>
      <w:r w:rsidRPr="00104547">
        <w:rPr>
          <w:rStyle w:val="Char2"/>
          <w:rFonts w:cs="Traditional Arabic"/>
          <w:color w:val="000000"/>
          <w:shd w:val="clear" w:color="auto" w:fill="FFFFFF"/>
          <w:rtl/>
        </w:rPr>
        <w:t>﴾</w:t>
      </w:r>
      <w:r w:rsidRPr="00104547">
        <w:rPr>
          <w:rStyle w:val="Char5"/>
          <w:rtl/>
        </w:rPr>
        <w:t xml:space="preserve"> [المائدة: 67]</w:t>
      </w:r>
      <w:r w:rsidRPr="00104547">
        <w:rPr>
          <w:rStyle w:val="Char5"/>
          <w:rFonts w:hint="cs"/>
          <w:rtl/>
        </w:rPr>
        <w:t>.</w:t>
      </w:r>
    </w:p>
    <w:p w:rsidR="00952880"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 وجوب تبلیغ هر آنچه خداوند بر پیامبر نازل نموده دلالت می‌نماید، و اختصاص به امامت علی</w:t>
      </w:r>
      <w:r w:rsidR="005D615C" w:rsidRPr="00104547">
        <w:rPr>
          <w:rStyle w:val="Char2"/>
          <w:rFonts w:cs="CTraditional Arabic" w:hint="cs"/>
          <w:rtl/>
        </w:rPr>
        <w:t>س</w:t>
      </w:r>
      <w:r w:rsidRPr="00104547">
        <w:rPr>
          <w:rStyle w:val="Char2"/>
          <w:rFonts w:hint="cs"/>
          <w:rtl/>
        </w:rPr>
        <w:t xml:space="preserve"> ندارد؛ زیرا </w:t>
      </w:r>
      <w:r w:rsidRPr="00104547">
        <w:rPr>
          <w:rFonts w:ascii="Times New Roman" w:hAnsi="Times New Roman" w:cs="Times New Roman" w:hint="cs"/>
          <w:sz w:val="28"/>
          <w:szCs w:val="28"/>
          <w:rtl/>
          <w:lang w:bidi="fa-IR"/>
        </w:rPr>
        <w:t>–</w:t>
      </w:r>
      <w:r w:rsidRPr="00104547">
        <w:rPr>
          <w:rStyle w:val="Char2"/>
          <w:rFonts w:hint="cs"/>
          <w:rtl/>
        </w:rPr>
        <w:t xml:space="preserve"> مفهوم - آیه عام است و سخنی از امامت در آن مطرح نیست و احادیث مذکور در خطبه غدیر نیز نامی از امامت در آن نیست و</w:t>
      </w:r>
      <w:r w:rsidR="00952880" w:rsidRPr="00104547">
        <w:rPr>
          <w:rStyle w:val="Char2"/>
          <w:rFonts w:hint="cs"/>
          <w:rtl/>
        </w:rPr>
        <w:t xml:space="preserve"> </w:t>
      </w:r>
      <w:r w:rsidRPr="00104547">
        <w:rPr>
          <w:rStyle w:val="Char2"/>
          <w:rFonts w:hint="cs"/>
          <w:rtl/>
        </w:rPr>
        <w:t>:</w:t>
      </w:r>
    </w:p>
    <w:p w:rsidR="00952880" w:rsidRPr="00104547" w:rsidRDefault="00952880"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w:t>
      </w:r>
      <w:r w:rsidRPr="00104547">
        <w:rPr>
          <w:rStyle w:val="Char7"/>
          <w:rFonts w:hint="cs"/>
          <w:rtl/>
        </w:rPr>
        <w:t>ٱ</w:t>
      </w:r>
      <w:r w:rsidRPr="00104547">
        <w:rPr>
          <w:rStyle w:val="Char7"/>
          <w:rFonts w:hint="eastAsia"/>
          <w:rtl/>
        </w:rPr>
        <w:t>للَّهُ</w:t>
      </w:r>
      <w:r w:rsidRPr="00104547">
        <w:rPr>
          <w:rStyle w:val="Char7"/>
          <w:rtl/>
        </w:rPr>
        <w:t xml:space="preserve"> يَعۡصِمُكَ مِنَ </w:t>
      </w:r>
      <w:r w:rsidRPr="00104547">
        <w:rPr>
          <w:rStyle w:val="Char7"/>
          <w:rFonts w:hint="cs"/>
          <w:rtl/>
        </w:rPr>
        <w:t>ٱ</w:t>
      </w:r>
      <w:r w:rsidRPr="00104547">
        <w:rPr>
          <w:rStyle w:val="Char7"/>
          <w:rFonts w:hint="eastAsia"/>
          <w:rtl/>
        </w:rPr>
        <w:t>لنَّاسِۗ</w:t>
      </w:r>
      <w:r w:rsidRPr="00104547">
        <w:rPr>
          <w:rStyle w:val="Char7"/>
          <w:rtl/>
        </w:rPr>
        <w:t>٦٧</w:t>
      </w:r>
      <w:r w:rsidRPr="00104547">
        <w:rPr>
          <w:rStyle w:val="Char2"/>
          <w:rFonts w:cs="Traditional Arabic"/>
          <w:color w:val="000000"/>
          <w:shd w:val="clear" w:color="auto" w:fill="FFFFFF"/>
          <w:rtl/>
        </w:rPr>
        <w:t>﴾</w:t>
      </w:r>
      <w:r w:rsidRPr="00104547">
        <w:rPr>
          <w:rStyle w:val="Char5"/>
          <w:rtl/>
        </w:rPr>
        <w:t xml:space="preserve"> [المائدة: 67]</w:t>
      </w:r>
      <w:r w:rsidRPr="00104547">
        <w:rPr>
          <w:rStyle w:val="Char5"/>
          <w:rFonts w:hint="cs"/>
          <w:rtl/>
        </w:rPr>
        <w:t>.</w:t>
      </w:r>
    </w:p>
    <w:p w:rsidR="00952880"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با توجه به دلالت آیه مابعد آن:</w:t>
      </w:r>
    </w:p>
    <w:p w:rsidR="00952880" w:rsidRPr="00104547" w:rsidRDefault="00952880"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 </w:t>
      </w:r>
      <w:r w:rsidRPr="00104547">
        <w:rPr>
          <w:rStyle w:val="Char7"/>
          <w:rFonts w:hint="cs"/>
          <w:rtl/>
        </w:rPr>
        <w:t>ٱ</w:t>
      </w:r>
      <w:r w:rsidRPr="00104547">
        <w:rPr>
          <w:rStyle w:val="Char7"/>
          <w:rFonts w:hint="eastAsia"/>
          <w:rtl/>
        </w:rPr>
        <w:t>للَّهَ</w:t>
      </w:r>
      <w:r w:rsidRPr="00104547">
        <w:rPr>
          <w:rStyle w:val="Char7"/>
          <w:rtl/>
        </w:rPr>
        <w:t xml:space="preserve"> لَا يَهۡدِي </w:t>
      </w:r>
      <w:r w:rsidRPr="00104547">
        <w:rPr>
          <w:rStyle w:val="Char7"/>
          <w:rFonts w:hint="cs"/>
          <w:rtl/>
        </w:rPr>
        <w:t>ٱ</w:t>
      </w:r>
      <w:r w:rsidRPr="00104547">
        <w:rPr>
          <w:rStyle w:val="Char7"/>
          <w:rFonts w:hint="eastAsia"/>
          <w:rtl/>
        </w:rPr>
        <w:t>لۡقَوۡمَ</w:t>
      </w:r>
      <w:r w:rsidRPr="00104547">
        <w:rPr>
          <w:rStyle w:val="Char7"/>
          <w:rtl/>
        </w:rPr>
        <w:t xml:space="preserve"> </w:t>
      </w:r>
      <w:r w:rsidRPr="00104547">
        <w:rPr>
          <w:rStyle w:val="Char7"/>
          <w:rFonts w:hint="cs"/>
          <w:rtl/>
        </w:rPr>
        <w:t>ٱ</w:t>
      </w:r>
      <w:r w:rsidRPr="00104547">
        <w:rPr>
          <w:rStyle w:val="Char7"/>
          <w:rFonts w:hint="eastAsia"/>
          <w:rtl/>
        </w:rPr>
        <w:t>لۡكَٰفِرِينَ</w:t>
      </w:r>
      <w:r w:rsidRPr="00104547">
        <w:rPr>
          <w:rStyle w:val="Char7"/>
          <w:rtl/>
        </w:rPr>
        <w:t>٦٧</w:t>
      </w:r>
      <w:r w:rsidRPr="00104547">
        <w:rPr>
          <w:rStyle w:val="Char2"/>
          <w:rFonts w:cs="Traditional Arabic"/>
          <w:color w:val="000000"/>
          <w:shd w:val="clear" w:color="auto" w:fill="FFFFFF"/>
          <w:rtl/>
        </w:rPr>
        <w:t>﴾</w:t>
      </w:r>
      <w:r w:rsidRPr="00104547">
        <w:rPr>
          <w:rStyle w:val="Char5"/>
          <w:rtl/>
        </w:rPr>
        <w:t xml:space="preserve"> [المائدة: 67]</w:t>
      </w:r>
      <w:r w:rsidRPr="00104547">
        <w:rPr>
          <w:rStyle w:val="Char5"/>
          <w:rFonts w:hint="cs"/>
          <w:rtl/>
        </w:rPr>
        <w:t>.</w:t>
      </w:r>
    </w:p>
    <w:p w:rsidR="00952880" w:rsidRPr="00611790" w:rsidRDefault="00952880" w:rsidP="00611790">
      <w:pPr>
        <w:pStyle w:val="ac"/>
        <w:rPr>
          <w:rStyle w:val="Char8"/>
          <w:bCs w:val="0"/>
          <w:rtl/>
        </w:rPr>
      </w:pPr>
      <w:r w:rsidRPr="00611790">
        <w:rPr>
          <w:rStyle w:val="Char8"/>
          <w:rFonts w:hint="cs"/>
          <w:bCs w:val="0"/>
          <w:sz w:val="28"/>
          <w:szCs w:val="28"/>
          <w:rtl/>
        </w:rPr>
        <w:t>و</w:t>
      </w:r>
    </w:p>
    <w:p w:rsidR="00952880" w:rsidRPr="00104547" w:rsidRDefault="00952880" w:rsidP="00104547">
      <w:pPr>
        <w:pStyle w:val="StyleComplexBLotus12ptJustifiedFirstline05cmCharCharCharCharCharChar"/>
        <w:spacing w:line="240" w:lineRule="auto"/>
        <w:ind w:firstLine="227"/>
        <w:rPr>
          <w:rStyle w:val="Char8"/>
          <w:rFonts w:cs="Arial"/>
          <w:bCs w:val="0"/>
          <w:color w:val="000000"/>
          <w:rtl/>
        </w:rPr>
      </w:pPr>
      <w:r w:rsidRPr="00104547">
        <w:rPr>
          <w:rStyle w:val="Char8"/>
          <w:rFonts w:cs="Traditional Arabic"/>
          <w:bCs w:val="0"/>
          <w:color w:val="000000"/>
          <w:szCs w:val="28"/>
          <w:shd w:val="clear" w:color="auto" w:fill="FFFFFF"/>
          <w:rtl/>
        </w:rPr>
        <w:t>﴿</w:t>
      </w:r>
      <w:r w:rsidRPr="00104547">
        <w:rPr>
          <w:rStyle w:val="Char7"/>
          <w:rtl/>
        </w:rPr>
        <w:t xml:space="preserve">قُلۡ يَٰٓأَهۡلَ </w:t>
      </w:r>
      <w:r w:rsidRPr="00104547">
        <w:rPr>
          <w:rStyle w:val="Char7"/>
          <w:rFonts w:hint="cs"/>
          <w:rtl/>
        </w:rPr>
        <w:t>ٱ</w:t>
      </w:r>
      <w:r w:rsidRPr="00104547">
        <w:rPr>
          <w:rStyle w:val="Char7"/>
          <w:rFonts w:hint="eastAsia"/>
          <w:rtl/>
        </w:rPr>
        <w:t>لۡكِتَٰبِ</w:t>
      </w:r>
      <w:r w:rsidRPr="00104547">
        <w:rPr>
          <w:rStyle w:val="Char7"/>
          <w:rtl/>
        </w:rPr>
        <w:t xml:space="preserve"> لَسۡتُمۡ عَلَىٰ شَيۡءٍ٦٨</w:t>
      </w:r>
      <w:r w:rsidRPr="00104547">
        <w:rPr>
          <w:rStyle w:val="Char8"/>
          <w:rFonts w:cs="Traditional Arabic"/>
          <w:bCs w:val="0"/>
          <w:color w:val="000000"/>
          <w:szCs w:val="28"/>
          <w:shd w:val="clear" w:color="auto" w:fill="FFFFFF"/>
          <w:rtl/>
        </w:rPr>
        <w:t>﴾</w:t>
      </w:r>
      <w:r w:rsidRPr="00104547">
        <w:rPr>
          <w:rStyle w:val="Char5"/>
          <w:rtl/>
        </w:rPr>
        <w:t xml:space="preserve"> [المائدة: 68]</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منظور از آن کافرین می‌باشند.</w:t>
      </w:r>
    </w:p>
    <w:p w:rsidR="00DC04C7" w:rsidRPr="00104547" w:rsidRDefault="00DC04C7" w:rsidP="00611790">
      <w:pPr>
        <w:pStyle w:val="6-"/>
        <w:rPr>
          <w:rtl/>
        </w:rPr>
      </w:pPr>
      <w:bookmarkStart w:id="209" w:name="_Toc307451686"/>
      <w:bookmarkStart w:id="210" w:name="_Toc439578080"/>
      <w:r w:rsidRPr="00104547">
        <w:rPr>
          <w:rFonts w:hint="cs"/>
          <w:rtl/>
        </w:rPr>
        <w:t>سوم: آیه تطهیر و حدیث کساء</w:t>
      </w:r>
      <w:bookmarkEnd w:id="209"/>
      <w:bookmarkEnd w:id="210"/>
    </w:p>
    <w:p w:rsidR="00952880" w:rsidRPr="00104547" w:rsidRDefault="00DC04C7" w:rsidP="00104547">
      <w:pPr>
        <w:pStyle w:val="StyleComplexBLotus12ptJustifiedFirstline05cmCharCharCharCharCharChar"/>
        <w:tabs>
          <w:tab w:val="right" w:pos="7371"/>
        </w:tabs>
        <w:spacing w:line="240" w:lineRule="auto"/>
        <w:ind w:firstLine="227"/>
        <w:rPr>
          <w:rStyle w:val="Char2"/>
          <w:rtl/>
        </w:rPr>
      </w:pPr>
      <w:r w:rsidRPr="00104547">
        <w:rPr>
          <w:rStyle w:val="Char2"/>
          <w:rFonts w:hint="cs"/>
          <w:rtl/>
        </w:rPr>
        <w:t>برقعی</w:t>
      </w:r>
      <w:r w:rsidR="00952880" w:rsidRPr="00104547">
        <w:rPr>
          <w:rFonts w:ascii="Times New Roman" w:hAnsi="Times New Roman" w:cs="CTraditional Arabic" w:hint="cs"/>
          <w:sz w:val="28"/>
          <w:szCs w:val="28"/>
          <w:rtl/>
          <w:lang w:bidi="fa-IR"/>
        </w:rPr>
        <w:t>/</w:t>
      </w:r>
      <w:r w:rsidRPr="00104547">
        <w:rPr>
          <w:rStyle w:val="Char2"/>
          <w:rFonts w:hint="cs"/>
          <w:rtl/>
        </w:rPr>
        <w:t>، در استدلال امامیه بر عقیده امامت بر آیه [تطهیر]:</w:t>
      </w:r>
    </w:p>
    <w:p w:rsidR="00952880" w:rsidRPr="00104547" w:rsidRDefault="00952880" w:rsidP="00104547">
      <w:pPr>
        <w:pStyle w:val="StyleComplexBLotus12ptJustifiedFirstline05cmCharCharCharCharCharChar"/>
        <w:tabs>
          <w:tab w:val="right" w:pos="7371"/>
        </w:tabs>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إِنَّمَا يُرِيدُ </w:t>
      </w:r>
      <w:r w:rsidRPr="00104547">
        <w:rPr>
          <w:rStyle w:val="Char7"/>
          <w:rFonts w:hint="cs"/>
          <w:rtl/>
        </w:rPr>
        <w:t>ٱ</w:t>
      </w:r>
      <w:r w:rsidRPr="00104547">
        <w:rPr>
          <w:rStyle w:val="Char7"/>
          <w:rFonts w:hint="eastAsia"/>
          <w:rtl/>
        </w:rPr>
        <w:t>للَّهُ</w:t>
      </w:r>
      <w:r w:rsidRPr="00104547">
        <w:rPr>
          <w:rStyle w:val="Char7"/>
          <w:rtl/>
        </w:rPr>
        <w:t xml:space="preserve"> لِيُذۡهِبَ عَنكُمُ </w:t>
      </w:r>
      <w:r w:rsidRPr="00104547">
        <w:rPr>
          <w:rStyle w:val="Char7"/>
          <w:rFonts w:hint="cs"/>
          <w:rtl/>
        </w:rPr>
        <w:t>ٱ</w:t>
      </w:r>
      <w:r w:rsidRPr="00104547">
        <w:rPr>
          <w:rStyle w:val="Char7"/>
          <w:rFonts w:hint="eastAsia"/>
          <w:rtl/>
        </w:rPr>
        <w:t>لرِّجۡسَ</w:t>
      </w:r>
      <w:r w:rsidRPr="00104547">
        <w:rPr>
          <w:rStyle w:val="Char7"/>
          <w:rtl/>
        </w:rPr>
        <w:t xml:space="preserve"> أَهۡلَ </w:t>
      </w:r>
      <w:r w:rsidRPr="00104547">
        <w:rPr>
          <w:rStyle w:val="Char7"/>
          <w:rFonts w:hint="cs"/>
          <w:rtl/>
        </w:rPr>
        <w:t>ٱ</w:t>
      </w:r>
      <w:r w:rsidRPr="00104547">
        <w:rPr>
          <w:rStyle w:val="Char7"/>
          <w:rFonts w:hint="eastAsia"/>
          <w:rtl/>
        </w:rPr>
        <w:t>لۡبَيۡتِ</w:t>
      </w:r>
      <w:r w:rsidRPr="00104547">
        <w:rPr>
          <w:rStyle w:val="Char7"/>
          <w:rtl/>
        </w:rPr>
        <w:t xml:space="preserve"> وَيُطَهِّرَكُمۡ تَطۡهِ</w:t>
      </w:r>
      <w:r w:rsidRPr="00104547">
        <w:rPr>
          <w:rStyle w:val="Char7"/>
          <w:rFonts w:hint="eastAsia"/>
          <w:rtl/>
        </w:rPr>
        <w:t>يرٗا</w:t>
      </w:r>
      <w:r w:rsidRPr="00104547">
        <w:rPr>
          <w:rStyle w:val="Char7"/>
          <w:rtl/>
        </w:rPr>
        <w:t>٣٣</w:t>
      </w:r>
      <w:r w:rsidRPr="00104547">
        <w:rPr>
          <w:rStyle w:val="Char2"/>
          <w:rFonts w:cs="Traditional Arabic"/>
          <w:color w:val="000000"/>
          <w:shd w:val="clear" w:color="auto" w:fill="FFFFFF"/>
          <w:rtl/>
        </w:rPr>
        <w:t>﴾</w:t>
      </w:r>
      <w:r w:rsidRPr="00104547">
        <w:rPr>
          <w:rStyle w:val="Char5"/>
          <w:rtl/>
        </w:rPr>
        <w:t xml:space="preserve"> [الأحزاب: 33]</w:t>
      </w:r>
      <w:r w:rsidRPr="00104547">
        <w:rPr>
          <w:rStyle w:val="Char5"/>
          <w:rFonts w:hint="cs"/>
          <w:rtl/>
        </w:rPr>
        <w:t>.</w:t>
      </w:r>
    </w:p>
    <w:p w:rsidR="00DC04C7" w:rsidRPr="00104547" w:rsidRDefault="00DC04C7" w:rsidP="00104547">
      <w:pPr>
        <w:pStyle w:val="StyleComplexBLotus12ptJustifiedFirstline05cmCharCharCharCharCharChar"/>
        <w:tabs>
          <w:tab w:val="right" w:pos="7371"/>
        </w:tabs>
        <w:spacing w:line="240" w:lineRule="auto"/>
        <w:ind w:firstLine="227"/>
        <w:rPr>
          <w:rStyle w:val="Char2"/>
          <w:rtl/>
        </w:rPr>
      </w:pPr>
      <w:r w:rsidRPr="00104547">
        <w:rPr>
          <w:rFonts w:ascii="QCF_BSML" w:hAnsi="QCF_BSML" w:cs="QCF_BSML"/>
          <w:color w:val="000000"/>
          <w:sz w:val="28"/>
          <w:szCs w:val="28"/>
          <w:rtl/>
        </w:rPr>
        <w:t xml:space="preserve"> </w:t>
      </w:r>
      <w:r w:rsidRPr="00104547">
        <w:rPr>
          <w:rFonts w:cs="Traditional Arabic" w:hint="cs"/>
          <w:rtl/>
          <w:lang w:bidi="fa-IR"/>
        </w:rPr>
        <w:t>«</w:t>
      </w:r>
      <w:r w:rsidRPr="00104547">
        <w:rPr>
          <w:rStyle w:val="Char2"/>
          <w:rtl/>
        </w:rPr>
        <w:t>خداوند فقط مى‏خواهد پل</w:t>
      </w:r>
      <w:r w:rsidR="000C5D3E" w:rsidRPr="00104547">
        <w:rPr>
          <w:rStyle w:val="Char2"/>
          <w:rtl/>
        </w:rPr>
        <w:t>ی</w:t>
      </w:r>
      <w:r w:rsidRPr="00104547">
        <w:rPr>
          <w:rStyle w:val="Char2"/>
          <w:rtl/>
        </w:rPr>
        <w:t>دى و گناه را از شما اهل ب</w:t>
      </w:r>
      <w:r w:rsidR="000C5D3E" w:rsidRPr="00104547">
        <w:rPr>
          <w:rStyle w:val="Char2"/>
          <w:rtl/>
        </w:rPr>
        <w:t>ی</w:t>
      </w:r>
      <w:r w:rsidRPr="00104547">
        <w:rPr>
          <w:rStyle w:val="Char2"/>
          <w:rtl/>
        </w:rPr>
        <w:t xml:space="preserve">ت دور </w:t>
      </w:r>
      <w:r w:rsidR="000C5D3E" w:rsidRPr="00104547">
        <w:rPr>
          <w:rStyle w:val="Char2"/>
          <w:rtl/>
        </w:rPr>
        <w:t>ک</w:t>
      </w:r>
      <w:r w:rsidRPr="00104547">
        <w:rPr>
          <w:rStyle w:val="Char2"/>
          <w:rtl/>
        </w:rPr>
        <w:t xml:space="preserve">ند و </w:t>
      </w:r>
      <w:r w:rsidR="000C5D3E" w:rsidRPr="00104547">
        <w:rPr>
          <w:rStyle w:val="Char2"/>
          <w:rtl/>
        </w:rPr>
        <w:t>ک</w:t>
      </w:r>
      <w:r w:rsidRPr="00104547">
        <w:rPr>
          <w:rStyle w:val="Char2"/>
          <w:rtl/>
        </w:rPr>
        <w:t>املا شما را پا</w:t>
      </w:r>
      <w:r w:rsidR="000C5D3E" w:rsidRPr="00104547">
        <w:rPr>
          <w:rStyle w:val="Char2"/>
          <w:rtl/>
        </w:rPr>
        <w:t>ک</w:t>
      </w:r>
      <w:r w:rsidRPr="00104547">
        <w:rPr>
          <w:rStyle w:val="Char2"/>
          <w:rtl/>
        </w:rPr>
        <w:t xml:space="preserve"> سازد</w:t>
      </w:r>
      <w:r w:rsidRPr="00104547">
        <w:rPr>
          <w:rFonts w:cs="Traditional Arabic" w:hint="cs"/>
          <w:rtl/>
          <w:lang w:bidi="fa-IR"/>
        </w:rPr>
        <w:t>»</w:t>
      </w:r>
      <w:r w:rsidRPr="00104547">
        <w:rPr>
          <w:rStyle w:val="Char2"/>
          <w:rFonts w:hint="cs"/>
          <w:rtl/>
        </w:rPr>
        <w:t xml:space="preserve">. </w:t>
      </w:r>
    </w:p>
    <w:p w:rsidR="00952880"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درنگ و تأمل نموده است [و به ذکر دلایلی می‌پردازد] عائشه</w:t>
      </w:r>
      <w:r w:rsidR="00952880" w:rsidRPr="00104547">
        <w:rPr>
          <w:rFonts w:ascii="Times New Roman" w:hAnsi="Times New Roman" w:cs="CTraditional Arabic" w:hint="cs"/>
          <w:sz w:val="28"/>
          <w:szCs w:val="28"/>
          <w:rtl/>
          <w:lang w:bidi="fa-IR"/>
        </w:rPr>
        <w:t>ل</w:t>
      </w:r>
      <w:r w:rsidRPr="00104547">
        <w:rPr>
          <w:rStyle w:val="Char2"/>
          <w:rFonts w:hint="cs"/>
          <w:rtl/>
        </w:rPr>
        <w:t xml:space="preserve"> روایت نموده است که رسول خدا</w:t>
      </w:r>
      <w:r w:rsidR="00952880" w:rsidRPr="00104547">
        <w:rPr>
          <w:rStyle w:val="Char2"/>
          <w:rFonts w:hint="cs"/>
          <w:rtl/>
        </w:rPr>
        <w:t xml:space="preserve"> </w:t>
      </w:r>
      <w:r w:rsidR="00952880" w:rsidRPr="00104547">
        <w:rPr>
          <w:rFonts w:ascii="Times New Roman" w:hAnsi="Times New Roman" w:cs="CTraditional Arabic" w:hint="cs"/>
          <w:sz w:val="28"/>
          <w:szCs w:val="28"/>
          <w:rtl/>
          <w:lang w:bidi="fa-IR"/>
        </w:rPr>
        <w:t>ج</w:t>
      </w:r>
      <w:r w:rsidRPr="00104547">
        <w:rPr>
          <w:rStyle w:val="Char2"/>
          <w:rFonts w:hint="cs"/>
          <w:rtl/>
        </w:rPr>
        <w:t xml:space="preserve"> [یک روز] هنگام صبح بیرون رفت و عبایی منقش از پشم سیاه بر خود پیچیده بود، حسن بن علی</w:t>
      </w:r>
      <w:r w:rsidR="00952880" w:rsidRPr="00104547">
        <w:rPr>
          <w:rStyle w:val="Char2"/>
          <w:rFonts w:cs="CTraditional Arabic" w:hint="cs"/>
          <w:rtl/>
        </w:rPr>
        <w:t>س</w:t>
      </w:r>
      <w:r w:rsidRPr="00104547">
        <w:rPr>
          <w:rStyle w:val="Char2"/>
          <w:rFonts w:hint="cs"/>
          <w:rtl/>
        </w:rPr>
        <w:t xml:space="preserve"> آمد او را وارد [عباء] کرد سپس حسین</w:t>
      </w:r>
      <w:r w:rsidR="00952880" w:rsidRPr="00104547">
        <w:rPr>
          <w:rStyle w:val="Char2"/>
          <w:rFonts w:cs="CTraditional Arabic" w:hint="cs"/>
          <w:rtl/>
        </w:rPr>
        <w:t>س</w:t>
      </w:r>
      <w:r w:rsidRPr="00104547">
        <w:rPr>
          <w:rStyle w:val="Char2"/>
          <w:rFonts w:hint="cs"/>
          <w:rtl/>
        </w:rPr>
        <w:t xml:space="preserve"> آمد او را ن</w:t>
      </w:r>
      <w:r w:rsidR="000C5D3E" w:rsidRPr="00104547">
        <w:rPr>
          <w:rStyle w:val="Char2"/>
          <w:rFonts w:hint="cs"/>
          <w:rtl/>
        </w:rPr>
        <w:t>ی</w:t>
      </w:r>
      <w:r w:rsidRPr="00104547">
        <w:rPr>
          <w:rStyle w:val="Char2"/>
          <w:rFonts w:hint="cs"/>
          <w:rtl/>
        </w:rPr>
        <w:t xml:space="preserve">ز وارد نمود و فاطمه و علی </w:t>
      </w:r>
      <w:r w:rsidR="00952880" w:rsidRPr="00104547">
        <w:rPr>
          <w:rFonts w:ascii="Times New Roman" w:hAnsi="Times New Roman" w:cs="CTraditional Arabic" w:hint="cs"/>
          <w:sz w:val="28"/>
          <w:szCs w:val="28"/>
          <w:rtl/>
          <w:lang w:bidi="fa-IR"/>
        </w:rPr>
        <w:t>ب</w:t>
      </w:r>
      <w:r w:rsidRPr="00104547">
        <w:rPr>
          <w:rStyle w:val="Char2"/>
          <w:rFonts w:hint="cs"/>
          <w:rtl/>
        </w:rPr>
        <w:t xml:space="preserve"> نیز آمدند و</w:t>
      </w:r>
      <w:r w:rsidR="00435B45" w:rsidRPr="00104547">
        <w:rPr>
          <w:rStyle w:val="Char2"/>
          <w:rFonts w:hint="cs"/>
          <w:rtl/>
        </w:rPr>
        <w:t xml:space="preserve"> آن‌ها </w:t>
      </w:r>
      <w:r w:rsidRPr="00104547">
        <w:rPr>
          <w:rStyle w:val="Char2"/>
          <w:rFonts w:hint="cs"/>
          <w:rtl/>
        </w:rPr>
        <w:t>را هم به داخل عباء برد سپس [آیه]:</w:t>
      </w:r>
    </w:p>
    <w:p w:rsidR="00952880" w:rsidRPr="00104547" w:rsidRDefault="00952880"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إِنَّمَا يُرِيدُ </w:t>
      </w:r>
      <w:r w:rsidRPr="00104547">
        <w:rPr>
          <w:rStyle w:val="Char7"/>
          <w:rFonts w:hint="cs"/>
          <w:rtl/>
        </w:rPr>
        <w:t>ٱ</w:t>
      </w:r>
      <w:r w:rsidRPr="00104547">
        <w:rPr>
          <w:rStyle w:val="Char7"/>
          <w:rFonts w:hint="eastAsia"/>
          <w:rtl/>
        </w:rPr>
        <w:t>للَّهُ</w:t>
      </w:r>
      <w:r w:rsidRPr="00104547">
        <w:rPr>
          <w:rStyle w:val="Char7"/>
          <w:rtl/>
        </w:rPr>
        <w:t xml:space="preserve"> لِيُذۡهِبَ عَنكُمُ </w:t>
      </w:r>
      <w:r w:rsidRPr="00104547">
        <w:rPr>
          <w:rStyle w:val="Char7"/>
          <w:rFonts w:hint="cs"/>
          <w:rtl/>
        </w:rPr>
        <w:t>ٱ</w:t>
      </w:r>
      <w:r w:rsidRPr="00104547">
        <w:rPr>
          <w:rStyle w:val="Char7"/>
          <w:rFonts w:hint="eastAsia"/>
          <w:rtl/>
        </w:rPr>
        <w:t>لرِّجۡسَ</w:t>
      </w:r>
      <w:r w:rsidRPr="00104547">
        <w:rPr>
          <w:rStyle w:val="Char7"/>
          <w:rtl/>
        </w:rPr>
        <w:t xml:space="preserve"> أَهۡلَ </w:t>
      </w:r>
      <w:r w:rsidRPr="00104547">
        <w:rPr>
          <w:rStyle w:val="Char7"/>
          <w:rFonts w:hint="cs"/>
          <w:rtl/>
        </w:rPr>
        <w:t>ٱ</w:t>
      </w:r>
      <w:r w:rsidRPr="00104547">
        <w:rPr>
          <w:rStyle w:val="Char7"/>
          <w:rFonts w:hint="eastAsia"/>
          <w:rtl/>
        </w:rPr>
        <w:t>لۡبَيۡتِ</w:t>
      </w:r>
      <w:r w:rsidRPr="00104547">
        <w:rPr>
          <w:rStyle w:val="Char7"/>
          <w:rtl/>
        </w:rPr>
        <w:t xml:space="preserve"> وَيُطَهِّرَكُمۡ تَطۡهِ</w:t>
      </w:r>
      <w:r w:rsidRPr="00104547">
        <w:rPr>
          <w:rStyle w:val="Char7"/>
          <w:rFonts w:hint="eastAsia"/>
          <w:rtl/>
        </w:rPr>
        <w:t>يرٗا</w:t>
      </w:r>
      <w:r w:rsidRPr="00104547">
        <w:rPr>
          <w:rStyle w:val="Char7"/>
          <w:rtl/>
        </w:rPr>
        <w:t>٣٣</w:t>
      </w:r>
      <w:r w:rsidRPr="00104547">
        <w:rPr>
          <w:rStyle w:val="Char2"/>
          <w:rFonts w:cs="Traditional Arabic"/>
          <w:color w:val="000000"/>
          <w:shd w:val="clear" w:color="auto" w:fill="FFFFFF"/>
          <w:rtl/>
        </w:rPr>
        <w:t>﴾</w:t>
      </w:r>
      <w:r w:rsidRPr="00104547">
        <w:rPr>
          <w:rStyle w:val="Char5"/>
          <w:rtl/>
        </w:rPr>
        <w:t xml:space="preserve"> [الأحزاب: 33]</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را تلاوت نمود، «روایت از مسلم</w:t>
      </w:r>
      <w:r w:rsidRPr="00104547">
        <w:rPr>
          <w:rStyle w:val="Char2"/>
          <w:rtl/>
        </w:rPr>
        <w:t>7/130</w:t>
      </w:r>
      <w:r w:rsidRPr="00104547">
        <w:rPr>
          <w:rStyle w:val="Char2"/>
          <w:rFonts w:hint="cs"/>
          <w:rtl/>
        </w:rPr>
        <w:t>».</w:t>
      </w:r>
    </w:p>
    <w:p w:rsidR="00DC04C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امامیه می‌گویند که آیه [مذکور] طهارت را برای کسانی ثابت می‌کند که رسول خداوند آنان در کساء وارد نموده است لذا شدیداً بر عصمت آنان دلالت می‌نماید و غیرمعصوم هم نمی‌تواند امام</w:t>
      </w:r>
      <w:r w:rsidR="00611790">
        <w:rPr>
          <w:rStyle w:val="Char2"/>
          <w:rFonts w:hint="cs"/>
          <w:rtl/>
        </w:rPr>
        <w:t xml:space="preserve"> </w:t>
      </w:r>
      <w:r w:rsidRPr="00104547">
        <w:rPr>
          <w:rStyle w:val="Char2"/>
          <w:rFonts w:hint="cs"/>
          <w:rtl/>
        </w:rPr>
        <w:t>[مردم] شود</w:t>
      </w:r>
      <w:r w:rsidRPr="00104547">
        <w:rPr>
          <w:rStyle w:val="Char2"/>
          <w:vertAlign w:val="superscript"/>
          <w:rtl/>
        </w:rPr>
        <w:footnoteReference w:id="256"/>
      </w:r>
      <w:r w:rsidRPr="00104547">
        <w:rPr>
          <w:rStyle w:val="Char2"/>
          <w:rFonts w:hint="cs"/>
          <w:rtl/>
        </w:rPr>
        <w:t>.</w:t>
      </w:r>
    </w:p>
    <w:p w:rsidR="00611790" w:rsidRPr="00104547" w:rsidRDefault="00611790" w:rsidP="00611790">
      <w:pPr>
        <w:pStyle w:val="6-"/>
        <w:rPr>
          <w:rStyle w:val="Char2"/>
          <w:rtl/>
        </w:rPr>
      </w:pPr>
      <w:bookmarkStart w:id="211" w:name="_Toc439578081"/>
      <w:r w:rsidRPr="00611790">
        <w:rPr>
          <w:rStyle w:val="Char2"/>
          <w:rFonts w:hint="cs"/>
          <w:sz w:val="24"/>
          <w:szCs w:val="24"/>
          <w:rtl/>
        </w:rPr>
        <w:t>بررسی آرای امامیه توسط برقعی</w:t>
      </w:r>
      <w:bookmarkEnd w:id="211"/>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چه کسی داخل در خطاب است؟</w:t>
      </w:r>
      <w:r w:rsidRPr="00104547">
        <w:rPr>
          <w:rStyle w:val="Char2"/>
          <w:vertAlign w:val="superscript"/>
          <w:rtl/>
        </w:rPr>
        <w:footnoteReference w:id="257"/>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برقعی معتقد است که زنان پیامبر</w:t>
      </w:r>
      <w:r w:rsidR="00952880" w:rsidRPr="00104547">
        <w:rPr>
          <w:rStyle w:val="Char2"/>
          <w:rFonts w:hint="cs"/>
          <w:rtl/>
        </w:rPr>
        <w:t xml:space="preserve"> </w:t>
      </w:r>
      <w:r w:rsidR="00952880" w:rsidRPr="00104547">
        <w:rPr>
          <w:rFonts w:ascii="Times New Roman" w:hAnsi="Times New Roman" w:cs="CTraditional Arabic" w:hint="cs"/>
          <w:sz w:val="28"/>
          <w:szCs w:val="28"/>
          <w:rtl/>
          <w:lang w:bidi="fa-IR"/>
        </w:rPr>
        <w:t>ج</w:t>
      </w:r>
      <w:r w:rsidRPr="00104547">
        <w:rPr>
          <w:rStyle w:val="Char2"/>
          <w:rFonts w:hint="cs"/>
          <w:rtl/>
        </w:rPr>
        <w:t xml:space="preserve"> و سایر اهل بیت او نیز به چند دلیل داخل در آل البیت هستند:</w:t>
      </w:r>
    </w:p>
    <w:p w:rsidR="00DC04C7" w:rsidRPr="00104547" w:rsidRDefault="00DC04C7" w:rsidP="00611790">
      <w:pPr>
        <w:pStyle w:val="6-"/>
        <w:rPr>
          <w:rtl/>
        </w:rPr>
      </w:pPr>
      <w:bookmarkStart w:id="212" w:name="_Toc307451687"/>
      <w:bookmarkStart w:id="213" w:name="_Toc439578082"/>
      <w:r w:rsidRPr="00104547">
        <w:rPr>
          <w:rFonts w:hint="cs"/>
          <w:rtl/>
        </w:rPr>
        <w:t>نخست: دلالت سیاق</w:t>
      </w:r>
      <w:bookmarkEnd w:id="212"/>
      <w:bookmarkEnd w:id="213"/>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همسران پیامبر</w:t>
      </w:r>
      <w:r w:rsidR="00952880" w:rsidRPr="00104547">
        <w:rPr>
          <w:rStyle w:val="Char2"/>
          <w:rFonts w:hint="cs"/>
          <w:rtl/>
        </w:rPr>
        <w:t xml:space="preserve"> </w:t>
      </w:r>
      <w:r w:rsidR="00952880" w:rsidRPr="00104547">
        <w:rPr>
          <w:rFonts w:ascii="Times New Roman" w:hAnsi="Times New Roman" w:cs="CTraditional Arabic" w:hint="cs"/>
          <w:sz w:val="28"/>
          <w:szCs w:val="28"/>
          <w:rtl/>
          <w:lang w:bidi="fa-IR"/>
        </w:rPr>
        <w:t>ج</w:t>
      </w:r>
      <w:r w:rsidRPr="00104547">
        <w:rPr>
          <w:rStyle w:val="Char2"/>
          <w:rFonts w:hint="cs"/>
          <w:rtl/>
        </w:rPr>
        <w:t xml:space="preserve"> داخل در آل البیت هستند چون آیه در میان آیاتی قرار گرفته که از همسران پیامبر</w:t>
      </w:r>
      <w:r w:rsidR="00952880" w:rsidRPr="00104547">
        <w:rPr>
          <w:rStyle w:val="Char2"/>
          <w:rFonts w:hint="cs"/>
          <w:rtl/>
        </w:rPr>
        <w:t xml:space="preserve"> </w:t>
      </w:r>
      <w:r w:rsidR="00952880" w:rsidRPr="00104547">
        <w:rPr>
          <w:rFonts w:ascii="Times New Roman" w:hAnsi="Times New Roman" w:cs="CTraditional Arabic" w:hint="cs"/>
          <w:sz w:val="28"/>
          <w:szCs w:val="28"/>
          <w:rtl/>
          <w:lang w:bidi="fa-IR"/>
        </w:rPr>
        <w:t>ج</w:t>
      </w:r>
      <w:r w:rsidRPr="00104547">
        <w:rPr>
          <w:rStyle w:val="Char2"/>
          <w:rFonts w:hint="cs"/>
          <w:rtl/>
        </w:rPr>
        <w:t xml:space="preserve"> بحث می</w:t>
      </w:r>
      <w:r w:rsidRPr="00104547">
        <w:rPr>
          <w:rFonts w:ascii="Times New Roman" w:hAnsi="Times New Roman" w:hint="cs"/>
          <w:rtl/>
          <w:lang w:bidi="fa-IR"/>
        </w:rPr>
        <w:t>‌</w:t>
      </w:r>
      <w:r w:rsidRPr="00104547">
        <w:rPr>
          <w:rStyle w:val="Char2"/>
          <w:rFonts w:hint="cs"/>
          <w:rtl/>
        </w:rPr>
        <w:t>کند.</w:t>
      </w:r>
    </w:p>
    <w:p w:rsidR="00952880"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خداوند متعال در آیات قبل</w:t>
      </w:r>
      <w:r w:rsidR="00B83019" w:rsidRPr="00104547">
        <w:rPr>
          <w:rStyle w:val="Char2"/>
          <w:rFonts w:hint="cs"/>
          <w:rtl/>
        </w:rPr>
        <w:t xml:space="preserve"> می‌</w:t>
      </w:r>
      <w:r w:rsidRPr="00104547">
        <w:rPr>
          <w:rStyle w:val="Char2"/>
          <w:rFonts w:hint="cs"/>
          <w:rtl/>
        </w:rPr>
        <w:t>فرماید:</w:t>
      </w:r>
    </w:p>
    <w:p w:rsidR="00952880" w:rsidRPr="00104547" w:rsidRDefault="00952880"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يَٰٓأَيُّهَا </w:t>
      </w:r>
      <w:r w:rsidRPr="00104547">
        <w:rPr>
          <w:rStyle w:val="Char7"/>
          <w:rFonts w:hint="cs"/>
          <w:rtl/>
        </w:rPr>
        <w:t>ٱ</w:t>
      </w:r>
      <w:r w:rsidRPr="00104547">
        <w:rPr>
          <w:rStyle w:val="Char7"/>
          <w:rFonts w:hint="eastAsia"/>
          <w:rtl/>
        </w:rPr>
        <w:t>لنَّبِيُّ</w:t>
      </w:r>
      <w:r w:rsidRPr="00104547">
        <w:rPr>
          <w:rStyle w:val="Char7"/>
          <w:rtl/>
        </w:rPr>
        <w:t xml:space="preserve"> قُل لِّأَزۡوَٰجِكَ إِن كُنتُنَّ تُرِدۡنَ </w:t>
      </w:r>
      <w:r w:rsidRPr="00104547">
        <w:rPr>
          <w:rStyle w:val="Char7"/>
          <w:rFonts w:hint="cs"/>
          <w:rtl/>
        </w:rPr>
        <w:t>ٱ</w:t>
      </w:r>
      <w:r w:rsidRPr="00104547">
        <w:rPr>
          <w:rStyle w:val="Char7"/>
          <w:rFonts w:hint="eastAsia"/>
          <w:rtl/>
        </w:rPr>
        <w:t>لۡحَيَوٰةَ</w:t>
      </w:r>
      <w:r w:rsidRPr="00104547">
        <w:rPr>
          <w:rStyle w:val="Char7"/>
          <w:rtl/>
        </w:rPr>
        <w:t xml:space="preserve"> </w:t>
      </w:r>
      <w:r w:rsidRPr="00104547">
        <w:rPr>
          <w:rStyle w:val="Char7"/>
          <w:rFonts w:hint="cs"/>
          <w:rtl/>
        </w:rPr>
        <w:t>ٱ</w:t>
      </w:r>
      <w:r w:rsidRPr="00104547">
        <w:rPr>
          <w:rStyle w:val="Char7"/>
          <w:rFonts w:hint="eastAsia"/>
          <w:rtl/>
        </w:rPr>
        <w:t>لدُّنۡيَا</w:t>
      </w:r>
      <w:r w:rsidRPr="00104547">
        <w:rPr>
          <w:rStyle w:val="Char7"/>
          <w:rtl/>
        </w:rPr>
        <w:t xml:space="preserve"> وَزِينَتَهَا فَتَعَالَيۡنَ أُمَتِّعۡكُنَّ وَأُسَرِّحۡكُنَّ سَرَاحٗا جَمِيلٗا٢٨</w:t>
      </w:r>
      <w:r w:rsidRPr="00104547">
        <w:rPr>
          <w:rStyle w:val="Char2"/>
          <w:rFonts w:cs="Traditional Arabic"/>
          <w:color w:val="000000"/>
          <w:shd w:val="clear" w:color="auto" w:fill="FFFFFF"/>
          <w:rtl/>
        </w:rPr>
        <w:t>﴾</w:t>
      </w:r>
      <w:r w:rsidRPr="00104547">
        <w:rPr>
          <w:rStyle w:val="Char5"/>
          <w:rtl/>
        </w:rPr>
        <w:t xml:space="preserve"> [الأحزاب: 28]</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Fonts w:ascii="Times New Roman" w:hAnsi="Times New Roman" w:cs="Traditional Arabic"/>
          <w:sz w:val="28"/>
          <w:szCs w:val="28"/>
          <w:rtl/>
          <w:lang w:bidi="fa-IR"/>
        </w:rPr>
        <w:t>«</w:t>
      </w:r>
      <w:r w:rsidRPr="00104547">
        <w:rPr>
          <w:rStyle w:val="Char2"/>
          <w:rtl/>
        </w:rPr>
        <w:t>اى پ</w:t>
      </w:r>
      <w:r w:rsidR="000C5D3E" w:rsidRPr="00104547">
        <w:rPr>
          <w:rStyle w:val="Char2"/>
          <w:rtl/>
        </w:rPr>
        <w:t>ی</w:t>
      </w:r>
      <w:r w:rsidRPr="00104547">
        <w:rPr>
          <w:rStyle w:val="Char2"/>
          <w:rtl/>
        </w:rPr>
        <w:t>امبر! به همسرانت بگو: اگر شما زندگى دن</w:t>
      </w:r>
      <w:r w:rsidR="000C5D3E" w:rsidRPr="00104547">
        <w:rPr>
          <w:rStyle w:val="Char2"/>
          <w:rtl/>
        </w:rPr>
        <w:t>ی</w:t>
      </w:r>
      <w:r w:rsidRPr="00104547">
        <w:rPr>
          <w:rStyle w:val="Char2"/>
          <w:rtl/>
        </w:rPr>
        <w:t>ا و زرق و برق آن را مى‏خواه</w:t>
      </w:r>
      <w:r w:rsidR="000C5D3E" w:rsidRPr="00104547">
        <w:rPr>
          <w:rStyle w:val="Char2"/>
          <w:rtl/>
        </w:rPr>
        <w:t>ی</w:t>
      </w:r>
      <w:r w:rsidRPr="00104547">
        <w:rPr>
          <w:rStyle w:val="Char2"/>
          <w:rtl/>
        </w:rPr>
        <w:t>د ب</w:t>
      </w:r>
      <w:r w:rsidR="000C5D3E" w:rsidRPr="00104547">
        <w:rPr>
          <w:rStyle w:val="Char2"/>
          <w:rtl/>
        </w:rPr>
        <w:t>ی</w:t>
      </w:r>
      <w:r w:rsidRPr="00104547">
        <w:rPr>
          <w:rStyle w:val="Char2"/>
          <w:rtl/>
        </w:rPr>
        <w:t>ا</w:t>
      </w:r>
      <w:r w:rsidR="000C5D3E" w:rsidRPr="00104547">
        <w:rPr>
          <w:rStyle w:val="Char2"/>
          <w:rtl/>
        </w:rPr>
        <w:t>یی</w:t>
      </w:r>
      <w:r w:rsidRPr="00104547">
        <w:rPr>
          <w:rStyle w:val="Char2"/>
          <w:rtl/>
        </w:rPr>
        <w:t>د با هد</w:t>
      </w:r>
      <w:r w:rsidR="000C5D3E" w:rsidRPr="00104547">
        <w:rPr>
          <w:rStyle w:val="Char2"/>
          <w:rtl/>
        </w:rPr>
        <w:t>ی</w:t>
      </w:r>
      <w:r w:rsidRPr="00104547">
        <w:rPr>
          <w:rStyle w:val="Char2"/>
          <w:rtl/>
        </w:rPr>
        <w:t>ه‏اى شما را بهره‏مند سازم و شما را بطرز ن</w:t>
      </w:r>
      <w:r w:rsidR="000C5D3E" w:rsidRPr="00104547">
        <w:rPr>
          <w:rStyle w:val="Char2"/>
          <w:rtl/>
        </w:rPr>
        <w:t>یک</w:t>
      </w:r>
      <w:r w:rsidRPr="00104547">
        <w:rPr>
          <w:rStyle w:val="Char2"/>
          <w:rtl/>
        </w:rPr>
        <w:t>و</w:t>
      </w:r>
      <w:r w:rsidR="000C5D3E" w:rsidRPr="00104547">
        <w:rPr>
          <w:rStyle w:val="Char2"/>
          <w:rtl/>
        </w:rPr>
        <w:t>ی</w:t>
      </w:r>
      <w:r w:rsidRPr="00104547">
        <w:rPr>
          <w:rStyle w:val="Char2"/>
          <w:rtl/>
        </w:rPr>
        <w:t>ى رها سازم!</w:t>
      </w:r>
      <w:r w:rsidRPr="00104547">
        <w:rPr>
          <w:rFonts w:ascii="Times New Roman" w:hAnsi="Times New Roman" w:cs="Traditional Arabic" w:hint="cs"/>
          <w:sz w:val="28"/>
          <w:szCs w:val="28"/>
          <w:rtl/>
          <w:lang w:bidi="fa-IR"/>
        </w:rPr>
        <w:t>»</w:t>
      </w:r>
      <w:r w:rsidRPr="00104547">
        <w:rPr>
          <w:rStyle w:val="Char2"/>
          <w:rFonts w:hint="cs"/>
          <w:rtl/>
        </w:rPr>
        <w:t>.</w:t>
      </w:r>
    </w:p>
    <w:p w:rsidR="00952880"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و بعد از آن</w:t>
      </w:r>
      <w:r w:rsidR="00B83019" w:rsidRPr="00104547">
        <w:rPr>
          <w:rStyle w:val="Char2"/>
          <w:rFonts w:hint="cs"/>
          <w:rtl/>
        </w:rPr>
        <w:t xml:space="preserve"> می‌</w:t>
      </w:r>
      <w:r w:rsidRPr="00104547">
        <w:rPr>
          <w:rStyle w:val="Char2"/>
          <w:rFonts w:hint="cs"/>
          <w:rtl/>
        </w:rPr>
        <w:t>فرماید:</w:t>
      </w:r>
    </w:p>
    <w:p w:rsidR="00952880" w:rsidRPr="00104547" w:rsidRDefault="00952880"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يَٰنِسَآءَ </w:t>
      </w:r>
      <w:r w:rsidRPr="00104547">
        <w:rPr>
          <w:rStyle w:val="Char7"/>
          <w:rFonts w:hint="cs"/>
          <w:rtl/>
        </w:rPr>
        <w:t>ٱ</w:t>
      </w:r>
      <w:r w:rsidRPr="00104547">
        <w:rPr>
          <w:rStyle w:val="Char7"/>
          <w:rFonts w:hint="eastAsia"/>
          <w:rtl/>
        </w:rPr>
        <w:t>لنَّبِيِّ</w:t>
      </w:r>
      <w:r w:rsidRPr="00104547">
        <w:rPr>
          <w:rStyle w:val="Char7"/>
          <w:rtl/>
        </w:rPr>
        <w:t xml:space="preserve"> مَن يَأۡتِ مِنكُنَّ بِفَٰحِشَةٖ مُّبَيِّنَةٖ يُضَٰعَفۡ لَهَا </w:t>
      </w:r>
      <w:r w:rsidRPr="00104547">
        <w:rPr>
          <w:rStyle w:val="Char7"/>
          <w:rFonts w:hint="cs"/>
          <w:rtl/>
        </w:rPr>
        <w:t>ٱ</w:t>
      </w:r>
      <w:r w:rsidRPr="00104547">
        <w:rPr>
          <w:rStyle w:val="Char7"/>
          <w:rFonts w:hint="eastAsia"/>
          <w:rtl/>
        </w:rPr>
        <w:t>لۡعَذَابُ</w:t>
      </w:r>
      <w:r w:rsidRPr="00104547">
        <w:rPr>
          <w:rStyle w:val="Char7"/>
          <w:rtl/>
        </w:rPr>
        <w:t xml:space="preserve"> ضِعۡفَيۡنِۚ وَكَانَ ذَٰلِكَ عَلَى </w:t>
      </w:r>
      <w:r w:rsidRPr="00104547">
        <w:rPr>
          <w:rStyle w:val="Char7"/>
          <w:rFonts w:hint="cs"/>
          <w:rtl/>
        </w:rPr>
        <w:t>ٱ</w:t>
      </w:r>
      <w:r w:rsidRPr="00104547">
        <w:rPr>
          <w:rStyle w:val="Char7"/>
          <w:rFonts w:hint="eastAsia"/>
          <w:rtl/>
        </w:rPr>
        <w:t>للَّهِ</w:t>
      </w:r>
      <w:r w:rsidRPr="00104547">
        <w:rPr>
          <w:rStyle w:val="Char7"/>
          <w:rtl/>
        </w:rPr>
        <w:t xml:space="preserve"> يَسِيرٗا٣٠</w:t>
      </w:r>
      <w:r w:rsidRPr="00104547">
        <w:rPr>
          <w:rStyle w:val="Char2"/>
          <w:rFonts w:cs="Traditional Arabic"/>
          <w:color w:val="000000"/>
          <w:shd w:val="clear" w:color="auto" w:fill="FFFFFF"/>
          <w:rtl/>
        </w:rPr>
        <w:t>﴾</w:t>
      </w:r>
      <w:r w:rsidRPr="00104547">
        <w:rPr>
          <w:rStyle w:val="Char5"/>
          <w:rtl/>
        </w:rPr>
        <w:t xml:space="preserve"> [الأحزاب: 30]</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Fonts w:ascii="Al-QuranAlKareem" w:hAnsi="Al-QuranAlKareem" w:cs="Traditional Arabic" w:hint="cs"/>
          <w:sz w:val="28"/>
          <w:szCs w:val="28"/>
          <w:rtl/>
          <w:lang w:bidi="fa-IR"/>
        </w:rPr>
        <w:t>«</w:t>
      </w:r>
      <w:r w:rsidRPr="00104547">
        <w:rPr>
          <w:rStyle w:val="Char2"/>
          <w:rtl/>
        </w:rPr>
        <w:t>اى همسران پ</w:t>
      </w:r>
      <w:r w:rsidR="000C5D3E" w:rsidRPr="00104547">
        <w:rPr>
          <w:rStyle w:val="Char2"/>
          <w:rtl/>
        </w:rPr>
        <w:t>ی</w:t>
      </w:r>
      <w:r w:rsidRPr="00104547">
        <w:rPr>
          <w:rStyle w:val="Char2"/>
          <w:rtl/>
        </w:rPr>
        <w:t xml:space="preserve">امبر! هر </w:t>
      </w:r>
      <w:r w:rsidR="000C5D3E" w:rsidRPr="00104547">
        <w:rPr>
          <w:rStyle w:val="Char2"/>
          <w:rtl/>
        </w:rPr>
        <w:t>ک</w:t>
      </w:r>
      <w:r w:rsidRPr="00104547">
        <w:rPr>
          <w:rStyle w:val="Char2"/>
          <w:rtl/>
        </w:rPr>
        <w:t>دام از شما گناه آش</w:t>
      </w:r>
      <w:r w:rsidR="000C5D3E" w:rsidRPr="00104547">
        <w:rPr>
          <w:rStyle w:val="Char2"/>
          <w:rtl/>
        </w:rPr>
        <w:t>ک</w:t>
      </w:r>
      <w:r w:rsidRPr="00104547">
        <w:rPr>
          <w:rStyle w:val="Char2"/>
          <w:rtl/>
        </w:rPr>
        <w:t>ار و فاحشى مرت</w:t>
      </w:r>
      <w:r w:rsidR="000C5D3E" w:rsidRPr="00104547">
        <w:rPr>
          <w:rStyle w:val="Char2"/>
          <w:rtl/>
        </w:rPr>
        <w:t>ک</w:t>
      </w:r>
      <w:r w:rsidRPr="00104547">
        <w:rPr>
          <w:rStyle w:val="Char2"/>
          <w:rtl/>
        </w:rPr>
        <w:t>ب شود، عذاب او دوچندان خواهد بود; و ا</w:t>
      </w:r>
      <w:r w:rsidR="000C5D3E" w:rsidRPr="00104547">
        <w:rPr>
          <w:rStyle w:val="Char2"/>
          <w:rtl/>
        </w:rPr>
        <w:t>ی</w:t>
      </w:r>
      <w:r w:rsidRPr="00104547">
        <w:rPr>
          <w:rStyle w:val="Char2"/>
          <w:rtl/>
        </w:rPr>
        <w:t>ن براى خدا آسان است</w:t>
      </w:r>
      <w:r w:rsidRPr="00104547">
        <w:rPr>
          <w:rFonts w:ascii="Al-QuranAlKareem" w:hAnsi="Al-QuranAlKareem" w:cs="Traditional Arabic" w:hint="cs"/>
          <w:sz w:val="28"/>
          <w:szCs w:val="28"/>
          <w:rtl/>
          <w:lang w:bidi="fa-IR"/>
        </w:rPr>
        <w:t>»</w:t>
      </w:r>
      <w:r w:rsidRPr="00104547">
        <w:rPr>
          <w:rStyle w:val="Char2"/>
          <w:rtl/>
        </w:rPr>
        <w:t xml:space="preserve">. </w:t>
      </w:r>
    </w:p>
    <w:p w:rsidR="00952880"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و سپس</w:t>
      </w:r>
      <w:r w:rsidR="00B83019" w:rsidRPr="00104547">
        <w:rPr>
          <w:rStyle w:val="Char2"/>
          <w:rFonts w:hint="cs"/>
          <w:rtl/>
        </w:rPr>
        <w:t xml:space="preserve"> می‌</w:t>
      </w:r>
      <w:r w:rsidRPr="00104547">
        <w:rPr>
          <w:rStyle w:val="Char2"/>
          <w:rFonts w:hint="cs"/>
          <w:rtl/>
        </w:rPr>
        <w:t>فرماید:</w:t>
      </w:r>
    </w:p>
    <w:p w:rsidR="00952880" w:rsidRPr="00104547" w:rsidRDefault="00952880"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۞وَمَن يَقۡنُتۡ مِنكُنَّ لِلَّهِ وَرَسُولِهِ</w:t>
      </w:r>
      <w:r w:rsidRPr="00104547">
        <w:rPr>
          <w:rStyle w:val="Char7"/>
          <w:rFonts w:hint="cs"/>
          <w:rtl/>
        </w:rPr>
        <w:t>ۦ</w:t>
      </w:r>
      <w:r w:rsidRPr="00104547">
        <w:rPr>
          <w:rStyle w:val="Char7"/>
          <w:rtl/>
        </w:rPr>
        <w:t xml:space="preserve"> وَتَعۡمَلۡ صَٰلِحٗا نُّؤۡتِهَآ أَجۡرَهَا مَرَّتَيۡنِ وَأَعۡتَدۡنَا لَهَا رِزۡقٗا كَرِيمٗا٣١</w:t>
      </w:r>
      <w:r w:rsidRPr="00104547">
        <w:rPr>
          <w:rStyle w:val="Char2"/>
          <w:rFonts w:cs="Traditional Arabic"/>
          <w:color w:val="000000"/>
          <w:shd w:val="clear" w:color="auto" w:fill="FFFFFF"/>
          <w:rtl/>
        </w:rPr>
        <w:t>﴾</w:t>
      </w:r>
      <w:r w:rsidRPr="00104547">
        <w:rPr>
          <w:rStyle w:val="Char5"/>
          <w:rtl/>
        </w:rPr>
        <w:t xml:space="preserve"> [الأحزاب: 31]</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Fonts w:ascii="Al-QuranAlKareem" w:hAnsi="Al-QuranAlKareem" w:cs="Traditional Arabic"/>
          <w:sz w:val="28"/>
          <w:szCs w:val="28"/>
          <w:rtl/>
          <w:lang w:bidi="fa-IR"/>
        </w:rPr>
        <w:t>«</w:t>
      </w:r>
      <w:r w:rsidRPr="00104547">
        <w:rPr>
          <w:rStyle w:val="Char2"/>
          <w:rtl/>
        </w:rPr>
        <w:t>و</w:t>
      </w:r>
      <w:r w:rsidR="009C10C0" w:rsidRPr="00104547">
        <w:rPr>
          <w:rStyle w:val="Char2"/>
          <w:rtl/>
        </w:rPr>
        <w:t xml:space="preserve"> هرکس </w:t>
      </w:r>
      <w:r w:rsidRPr="00104547">
        <w:rPr>
          <w:rStyle w:val="Char2"/>
          <w:rtl/>
        </w:rPr>
        <w:t>از شما براى خدا و پ</w:t>
      </w:r>
      <w:r w:rsidR="000C5D3E" w:rsidRPr="00104547">
        <w:rPr>
          <w:rStyle w:val="Char2"/>
          <w:rtl/>
        </w:rPr>
        <w:t>ی</w:t>
      </w:r>
      <w:r w:rsidRPr="00104547">
        <w:rPr>
          <w:rStyle w:val="Char2"/>
          <w:rtl/>
        </w:rPr>
        <w:t xml:space="preserve">امبرش خضوع </w:t>
      </w:r>
      <w:r w:rsidR="000C5D3E" w:rsidRPr="00104547">
        <w:rPr>
          <w:rStyle w:val="Char2"/>
          <w:rtl/>
        </w:rPr>
        <w:t>ک</w:t>
      </w:r>
      <w:r w:rsidRPr="00104547">
        <w:rPr>
          <w:rStyle w:val="Char2"/>
          <w:rtl/>
        </w:rPr>
        <w:t>ند و عمل صالح انجام دهد، پاداش او را دو چندان خواه</w:t>
      </w:r>
      <w:r w:rsidR="000C5D3E" w:rsidRPr="00104547">
        <w:rPr>
          <w:rStyle w:val="Char2"/>
          <w:rtl/>
        </w:rPr>
        <w:t>ی</w:t>
      </w:r>
      <w:r w:rsidRPr="00104547">
        <w:rPr>
          <w:rStyle w:val="Char2"/>
          <w:rtl/>
        </w:rPr>
        <w:t xml:space="preserve">م ساخت، و روزى پرارزشى براى او آماده </w:t>
      </w:r>
      <w:r w:rsidR="000C5D3E" w:rsidRPr="00104547">
        <w:rPr>
          <w:rStyle w:val="Char2"/>
          <w:rtl/>
        </w:rPr>
        <w:t>ک</w:t>
      </w:r>
      <w:r w:rsidRPr="00104547">
        <w:rPr>
          <w:rStyle w:val="Char2"/>
          <w:rtl/>
        </w:rPr>
        <w:t>رده‏ا</w:t>
      </w:r>
      <w:r w:rsidR="000C5D3E" w:rsidRPr="00104547">
        <w:rPr>
          <w:rStyle w:val="Char2"/>
          <w:rtl/>
        </w:rPr>
        <w:t>ی</w:t>
      </w:r>
      <w:r w:rsidRPr="00104547">
        <w:rPr>
          <w:rStyle w:val="Char2"/>
          <w:rtl/>
        </w:rPr>
        <w:t>م</w:t>
      </w:r>
      <w:r w:rsidRPr="00104547">
        <w:rPr>
          <w:rFonts w:ascii="Al-QuranAlKareem" w:hAnsi="Al-QuranAlKareem" w:cs="Traditional Arabic" w:hint="cs"/>
          <w:sz w:val="28"/>
          <w:szCs w:val="28"/>
          <w:rtl/>
          <w:lang w:bidi="fa-IR"/>
        </w:rPr>
        <w:t>»</w:t>
      </w:r>
      <w:r w:rsidRPr="00104547">
        <w:rPr>
          <w:rStyle w:val="Char2"/>
          <w:rtl/>
        </w:rPr>
        <w:t xml:space="preserve">. </w:t>
      </w:r>
    </w:p>
    <w:p w:rsidR="00952880"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سپس بعد از آن</w:t>
      </w:r>
      <w:r w:rsidR="00B83019" w:rsidRPr="00104547">
        <w:rPr>
          <w:rStyle w:val="Char2"/>
          <w:rFonts w:hint="cs"/>
          <w:rtl/>
        </w:rPr>
        <w:t xml:space="preserve"> می‌</w:t>
      </w:r>
      <w:r w:rsidRPr="00104547">
        <w:rPr>
          <w:rStyle w:val="Char2"/>
          <w:rFonts w:hint="cs"/>
          <w:rtl/>
        </w:rPr>
        <w:t>فرماید:</w:t>
      </w:r>
    </w:p>
    <w:p w:rsidR="00952880" w:rsidRPr="00104547" w:rsidRDefault="00952880"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وَقَرۡنَ فِي بُيُوتِكُنَّ وَلَا تَبَرَّجۡنَ تَبَرُّجَ </w:t>
      </w:r>
      <w:r w:rsidRPr="00104547">
        <w:rPr>
          <w:rStyle w:val="Char7"/>
          <w:rFonts w:hint="cs"/>
          <w:rtl/>
        </w:rPr>
        <w:t>ٱ</w:t>
      </w:r>
      <w:r w:rsidRPr="00104547">
        <w:rPr>
          <w:rStyle w:val="Char7"/>
          <w:rFonts w:hint="eastAsia"/>
          <w:rtl/>
        </w:rPr>
        <w:t>لۡجَٰهِلِيَّةِ</w:t>
      </w:r>
      <w:r w:rsidRPr="00104547">
        <w:rPr>
          <w:rStyle w:val="Char7"/>
          <w:rtl/>
        </w:rPr>
        <w:t xml:space="preserve"> </w:t>
      </w:r>
      <w:r w:rsidRPr="00104547">
        <w:rPr>
          <w:rStyle w:val="Char7"/>
          <w:rFonts w:hint="cs"/>
          <w:rtl/>
        </w:rPr>
        <w:t>ٱ</w:t>
      </w:r>
      <w:r w:rsidRPr="00104547">
        <w:rPr>
          <w:rStyle w:val="Char7"/>
          <w:rFonts w:hint="eastAsia"/>
          <w:rtl/>
        </w:rPr>
        <w:t>لۡأُولَىٰۖ</w:t>
      </w:r>
      <w:r w:rsidRPr="00104547">
        <w:rPr>
          <w:rStyle w:val="Char7"/>
          <w:rtl/>
        </w:rPr>
        <w:t xml:space="preserve"> وَأَقِمۡنَ </w:t>
      </w:r>
      <w:r w:rsidRPr="00104547">
        <w:rPr>
          <w:rStyle w:val="Char7"/>
          <w:rFonts w:hint="cs"/>
          <w:rtl/>
        </w:rPr>
        <w:t>ٱ</w:t>
      </w:r>
      <w:r w:rsidRPr="00104547">
        <w:rPr>
          <w:rStyle w:val="Char7"/>
          <w:rFonts w:hint="eastAsia"/>
          <w:rtl/>
        </w:rPr>
        <w:t>لصَّلَوٰةَ</w:t>
      </w:r>
      <w:r w:rsidRPr="00104547">
        <w:rPr>
          <w:rStyle w:val="Char7"/>
          <w:rtl/>
        </w:rPr>
        <w:t xml:space="preserve"> وَءَاتِينَ </w:t>
      </w:r>
      <w:r w:rsidRPr="00104547">
        <w:rPr>
          <w:rStyle w:val="Char7"/>
          <w:rFonts w:hint="cs"/>
          <w:rtl/>
        </w:rPr>
        <w:t>ٱ</w:t>
      </w:r>
      <w:r w:rsidRPr="00104547">
        <w:rPr>
          <w:rStyle w:val="Char7"/>
          <w:rFonts w:hint="eastAsia"/>
          <w:rtl/>
        </w:rPr>
        <w:t>لزَّكَوٰةَ</w:t>
      </w:r>
      <w:r w:rsidRPr="00104547">
        <w:rPr>
          <w:rStyle w:val="Char7"/>
          <w:rtl/>
        </w:rPr>
        <w:t xml:space="preserve"> وَأَطِعۡنَ </w:t>
      </w:r>
      <w:r w:rsidRPr="00104547">
        <w:rPr>
          <w:rStyle w:val="Char7"/>
          <w:rFonts w:hint="cs"/>
          <w:rtl/>
        </w:rPr>
        <w:t>ٱ</w:t>
      </w:r>
      <w:r w:rsidRPr="00104547">
        <w:rPr>
          <w:rStyle w:val="Char7"/>
          <w:rFonts w:hint="eastAsia"/>
          <w:rtl/>
        </w:rPr>
        <w:t>للَّهَ</w:t>
      </w:r>
      <w:r w:rsidRPr="00104547">
        <w:rPr>
          <w:rStyle w:val="Char7"/>
          <w:rtl/>
        </w:rPr>
        <w:t xml:space="preserve"> وَرَسُولَهُ</w:t>
      </w:r>
      <w:r w:rsidRPr="00104547">
        <w:rPr>
          <w:rStyle w:val="Char7"/>
          <w:rFonts w:hint="cs"/>
          <w:rtl/>
        </w:rPr>
        <w:t>ۥٓۚ</w:t>
      </w:r>
      <w:r w:rsidRPr="00104547">
        <w:rPr>
          <w:rStyle w:val="Char7"/>
          <w:rtl/>
        </w:rPr>
        <w:t xml:space="preserve"> إِنَّمَا يُرِيدُ </w:t>
      </w:r>
      <w:r w:rsidRPr="00104547">
        <w:rPr>
          <w:rStyle w:val="Char7"/>
          <w:rFonts w:hint="cs"/>
          <w:rtl/>
        </w:rPr>
        <w:t>ٱ</w:t>
      </w:r>
      <w:r w:rsidRPr="00104547">
        <w:rPr>
          <w:rStyle w:val="Char7"/>
          <w:rFonts w:hint="eastAsia"/>
          <w:rtl/>
        </w:rPr>
        <w:t>للَّهُ</w:t>
      </w:r>
      <w:r w:rsidRPr="00104547">
        <w:rPr>
          <w:rStyle w:val="Char7"/>
          <w:rtl/>
        </w:rPr>
        <w:t xml:space="preserve"> لِيُذۡهِبَ عَنكُمُ </w:t>
      </w:r>
      <w:r w:rsidRPr="00104547">
        <w:rPr>
          <w:rStyle w:val="Char7"/>
          <w:rFonts w:hint="cs"/>
          <w:rtl/>
        </w:rPr>
        <w:t>ٱ</w:t>
      </w:r>
      <w:r w:rsidRPr="00104547">
        <w:rPr>
          <w:rStyle w:val="Char7"/>
          <w:rFonts w:hint="eastAsia"/>
          <w:rtl/>
        </w:rPr>
        <w:t>لرِّجۡسَ</w:t>
      </w:r>
      <w:r w:rsidRPr="00104547">
        <w:rPr>
          <w:rStyle w:val="Char7"/>
          <w:rtl/>
        </w:rPr>
        <w:t xml:space="preserve"> أَهۡلَ </w:t>
      </w:r>
      <w:r w:rsidRPr="00104547">
        <w:rPr>
          <w:rStyle w:val="Char7"/>
          <w:rFonts w:hint="cs"/>
          <w:rtl/>
        </w:rPr>
        <w:t>ٱ</w:t>
      </w:r>
      <w:r w:rsidRPr="00104547">
        <w:rPr>
          <w:rStyle w:val="Char7"/>
          <w:rFonts w:hint="eastAsia"/>
          <w:rtl/>
        </w:rPr>
        <w:t>لۡبَيۡتِ</w:t>
      </w:r>
      <w:r w:rsidRPr="00104547">
        <w:rPr>
          <w:rStyle w:val="Char7"/>
          <w:rtl/>
        </w:rPr>
        <w:t xml:space="preserve"> وَيُطَهِّرَكُمۡ تَطۡهِ</w:t>
      </w:r>
      <w:r w:rsidRPr="00104547">
        <w:rPr>
          <w:rStyle w:val="Char7"/>
          <w:rFonts w:hint="eastAsia"/>
          <w:rtl/>
        </w:rPr>
        <w:t>يرٗا</w:t>
      </w:r>
      <w:r w:rsidRPr="00104547">
        <w:rPr>
          <w:rStyle w:val="Char7"/>
          <w:rtl/>
        </w:rPr>
        <w:t>٣٣</w:t>
      </w:r>
      <w:r w:rsidRPr="00104547">
        <w:rPr>
          <w:rStyle w:val="Char2"/>
          <w:rFonts w:cs="Traditional Arabic"/>
          <w:color w:val="000000"/>
          <w:shd w:val="clear" w:color="auto" w:fill="FFFFFF"/>
          <w:rtl/>
        </w:rPr>
        <w:t>﴾</w:t>
      </w:r>
      <w:r w:rsidRPr="00104547">
        <w:rPr>
          <w:rStyle w:val="Char5"/>
          <w:rtl/>
        </w:rPr>
        <w:t xml:space="preserve"> [الأحزاب: 33]</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Fonts w:ascii="Al-QuranAlKareem" w:hAnsi="Al-QuranAlKareem" w:cs="Traditional Arabic"/>
          <w:sz w:val="28"/>
          <w:szCs w:val="28"/>
          <w:rtl/>
          <w:lang w:bidi="fa-IR"/>
        </w:rPr>
        <w:t>«</w:t>
      </w:r>
      <w:r w:rsidRPr="00104547">
        <w:rPr>
          <w:rStyle w:val="Char2"/>
          <w:rtl/>
        </w:rPr>
        <w:t>و در خانه‏هاى خود بمان</w:t>
      </w:r>
      <w:r w:rsidR="000C5D3E" w:rsidRPr="00104547">
        <w:rPr>
          <w:rStyle w:val="Char2"/>
          <w:rtl/>
        </w:rPr>
        <w:t>ی</w:t>
      </w:r>
      <w:r w:rsidRPr="00104547">
        <w:rPr>
          <w:rStyle w:val="Char2"/>
          <w:rtl/>
        </w:rPr>
        <w:t>د، و همچون دوران جاهل</w:t>
      </w:r>
      <w:r w:rsidR="000C5D3E" w:rsidRPr="00104547">
        <w:rPr>
          <w:rStyle w:val="Char2"/>
          <w:rtl/>
        </w:rPr>
        <w:t>ی</w:t>
      </w:r>
      <w:r w:rsidRPr="00104547">
        <w:rPr>
          <w:rStyle w:val="Char2"/>
          <w:rtl/>
        </w:rPr>
        <w:t>ت نخست</w:t>
      </w:r>
      <w:r w:rsidR="000C5D3E" w:rsidRPr="00104547">
        <w:rPr>
          <w:rStyle w:val="Char2"/>
          <w:rtl/>
        </w:rPr>
        <w:t>ی</w:t>
      </w:r>
      <w:r w:rsidRPr="00104547">
        <w:rPr>
          <w:rStyle w:val="Char2"/>
          <w:rtl/>
        </w:rPr>
        <w:t>ن (در م</w:t>
      </w:r>
      <w:r w:rsidR="000C5D3E" w:rsidRPr="00104547">
        <w:rPr>
          <w:rStyle w:val="Char2"/>
          <w:rtl/>
        </w:rPr>
        <w:t>ی</w:t>
      </w:r>
      <w:r w:rsidRPr="00104547">
        <w:rPr>
          <w:rStyle w:val="Char2"/>
          <w:rtl/>
        </w:rPr>
        <w:t>ان مردم) ظاهر نشو</w:t>
      </w:r>
      <w:r w:rsidR="000C5D3E" w:rsidRPr="00104547">
        <w:rPr>
          <w:rStyle w:val="Char2"/>
          <w:rtl/>
        </w:rPr>
        <w:t>ی</w:t>
      </w:r>
      <w:r w:rsidRPr="00104547">
        <w:rPr>
          <w:rStyle w:val="Char2"/>
          <w:rtl/>
        </w:rPr>
        <w:t>د، و نماز را برپا دار</w:t>
      </w:r>
      <w:r w:rsidR="000C5D3E" w:rsidRPr="00104547">
        <w:rPr>
          <w:rStyle w:val="Char2"/>
          <w:rtl/>
        </w:rPr>
        <w:t>ی</w:t>
      </w:r>
      <w:r w:rsidRPr="00104547">
        <w:rPr>
          <w:rStyle w:val="Char2"/>
          <w:rtl/>
        </w:rPr>
        <w:t>د، و ز</w:t>
      </w:r>
      <w:r w:rsidR="000C5D3E" w:rsidRPr="00104547">
        <w:rPr>
          <w:rStyle w:val="Char2"/>
          <w:rtl/>
        </w:rPr>
        <w:t>ک</w:t>
      </w:r>
      <w:r w:rsidRPr="00104547">
        <w:rPr>
          <w:rStyle w:val="Char2"/>
          <w:rtl/>
        </w:rPr>
        <w:t>ات را بپرداز</w:t>
      </w:r>
      <w:r w:rsidR="000C5D3E" w:rsidRPr="00104547">
        <w:rPr>
          <w:rStyle w:val="Char2"/>
          <w:rtl/>
        </w:rPr>
        <w:t>ی</w:t>
      </w:r>
      <w:r w:rsidRPr="00104547">
        <w:rPr>
          <w:rStyle w:val="Char2"/>
          <w:rtl/>
        </w:rPr>
        <w:t xml:space="preserve">د، و خدا و رسولش را اطاعت </w:t>
      </w:r>
      <w:r w:rsidR="000C5D3E" w:rsidRPr="00104547">
        <w:rPr>
          <w:rStyle w:val="Char2"/>
          <w:rtl/>
        </w:rPr>
        <w:t>ک</w:t>
      </w:r>
      <w:r w:rsidRPr="00104547">
        <w:rPr>
          <w:rStyle w:val="Char2"/>
          <w:rtl/>
        </w:rPr>
        <w:t>ن</w:t>
      </w:r>
      <w:r w:rsidR="000C5D3E" w:rsidRPr="00104547">
        <w:rPr>
          <w:rStyle w:val="Char2"/>
          <w:rtl/>
        </w:rPr>
        <w:t>ی</w:t>
      </w:r>
      <w:r w:rsidRPr="00104547">
        <w:rPr>
          <w:rStyle w:val="Char2"/>
          <w:rtl/>
        </w:rPr>
        <w:t>د; خداوند فقط مى‏خواهد پل</w:t>
      </w:r>
      <w:r w:rsidR="000C5D3E" w:rsidRPr="00104547">
        <w:rPr>
          <w:rStyle w:val="Char2"/>
          <w:rtl/>
        </w:rPr>
        <w:t>ی</w:t>
      </w:r>
      <w:r w:rsidRPr="00104547">
        <w:rPr>
          <w:rStyle w:val="Char2"/>
          <w:rtl/>
        </w:rPr>
        <w:t>دى و گناه را از شما اهل ب</w:t>
      </w:r>
      <w:r w:rsidR="000C5D3E" w:rsidRPr="00104547">
        <w:rPr>
          <w:rStyle w:val="Char2"/>
          <w:rtl/>
        </w:rPr>
        <w:t>ی</w:t>
      </w:r>
      <w:r w:rsidRPr="00104547">
        <w:rPr>
          <w:rStyle w:val="Char2"/>
          <w:rtl/>
        </w:rPr>
        <w:t xml:space="preserve">ت دور </w:t>
      </w:r>
      <w:r w:rsidR="000C5D3E" w:rsidRPr="00104547">
        <w:rPr>
          <w:rStyle w:val="Char2"/>
          <w:rtl/>
        </w:rPr>
        <w:t>ک</w:t>
      </w:r>
      <w:r w:rsidRPr="00104547">
        <w:rPr>
          <w:rStyle w:val="Char2"/>
          <w:rtl/>
        </w:rPr>
        <w:t xml:space="preserve">ند و </w:t>
      </w:r>
      <w:r w:rsidR="000C5D3E" w:rsidRPr="00104547">
        <w:rPr>
          <w:rStyle w:val="Char2"/>
          <w:rtl/>
        </w:rPr>
        <w:t>ک</w:t>
      </w:r>
      <w:r w:rsidRPr="00104547">
        <w:rPr>
          <w:rStyle w:val="Char2"/>
          <w:rtl/>
        </w:rPr>
        <w:t>املا شما را پا</w:t>
      </w:r>
      <w:r w:rsidR="000C5D3E" w:rsidRPr="00104547">
        <w:rPr>
          <w:rStyle w:val="Char2"/>
          <w:rtl/>
        </w:rPr>
        <w:t>ک</w:t>
      </w:r>
      <w:r w:rsidRPr="00104547">
        <w:rPr>
          <w:rStyle w:val="Char2"/>
          <w:rtl/>
        </w:rPr>
        <w:t xml:space="preserve"> سازد</w:t>
      </w:r>
      <w:r w:rsidRPr="00104547">
        <w:rPr>
          <w:rFonts w:ascii="Al-QuranAlKareem" w:hAnsi="Al-QuranAlKareem" w:cs="Traditional Arabic" w:hint="cs"/>
          <w:sz w:val="28"/>
          <w:szCs w:val="28"/>
          <w:rtl/>
          <w:lang w:bidi="fa-IR"/>
        </w:rPr>
        <w:t>»</w:t>
      </w:r>
      <w:r w:rsidRPr="00104547">
        <w:rPr>
          <w:rStyle w:val="Char2"/>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برقعی می</w:t>
      </w:r>
      <w:r w:rsidRPr="00104547">
        <w:rPr>
          <w:rFonts w:ascii="Times New Roman" w:hAnsi="Times New Roman" w:hint="cs"/>
          <w:rtl/>
          <w:lang w:bidi="fa-IR"/>
        </w:rPr>
        <w:t>‌</w:t>
      </w:r>
      <w:r w:rsidRPr="00104547">
        <w:rPr>
          <w:rStyle w:val="Char2"/>
          <w:rFonts w:hint="cs"/>
          <w:rtl/>
        </w:rPr>
        <w:t>گوید: آیه تطهیر چنانکه غالیان می</w:t>
      </w:r>
      <w:r w:rsidRPr="00104547">
        <w:rPr>
          <w:rFonts w:ascii="Times New Roman" w:hAnsi="Times New Roman" w:hint="cs"/>
          <w:rtl/>
          <w:lang w:bidi="fa-IR"/>
        </w:rPr>
        <w:t>‌</w:t>
      </w:r>
      <w:r w:rsidRPr="00104547">
        <w:rPr>
          <w:rStyle w:val="Char2"/>
          <w:rFonts w:hint="cs"/>
          <w:rtl/>
        </w:rPr>
        <w:t>پندارند نیست،</w:t>
      </w:r>
      <w:r w:rsidR="00435B45" w:rsidRPr="00104547">
        <w:rPr>
          <w:rStyle w:val="Char2"/>
          <w:rFonts w:hint="cs"/>
          <w:rtl/>
        </w:rPr>
        <w:t xml:space="preserve"> آن‌ها </w:t>
      </w:r>
      <w:r w:rsidRPr="00104547">
        <w:rPr>
          <w:rStyle w:val="Char2"/>
          <w:rFonts w:hint="cs"/>
          <w:rtl/>
        </w:rPr>
        <w:t>گمان می</w:t>
      </w:r>
      <w:r w:rsidRPr="00104547">
        <w:rPr>
          <w:rFonts w:ascii="Times New Roman" w:hAnsi="Times New Roman" w:hint="cs"/>
          <w:rtl/>
          <w:lang w:bidi="fa-IR"/>
        </w:rPr>
        <w:t>‌</w:t>
      </w:r>
      <w:r w:rsidRPr="00104547">
        <w:rPr>
          <w:rStyle w:val="Char2"/>
          <w:rFonts w:hint="cs"/>
          <w:rtl/>
        </w:rPr>
        <w:t>کنند که یک آیه مستقل در میان آن آیه‌ها است، در حالی که اینگونه نیست و این جزئی از آیه متعلق به زنان پیامبر</w:t>
      </w:r>
      <w:r w:rsidR="00952880" w:rsidRPr="00104547">
        <w:rPr>
          <w:rStyle w:val="Char2"/>
          <w:rFonts w:hint="cs"/>
          <w:rtl/>
        </w:rPr>
        <w:t xml:space="preserve"> </w:t>
      </w:r>
      <w:r w:rsidR="00952880" w:rsidRPr="00104547">
        <w:rPr>
          <w:rFonts w:ascii="Times New Roman" w:hAnsi="Times New Roman" w:cs="CTraditional Arabic" w:hint="cs"/>
          <w:sz w:val="28"/>
          <w:szCs w:val="28"/>
          <w:rtl/>
          <w:lang w:bidi="fa-IR"/>
        </w:rPr>
        <w:t>ج</w:t>
      </w:r>
      <w:r w:rsidRPr="00104547">
        <w:rPr>
          <w:rStyle w:val="Char2"/>
          <w:rFonts w:hint="cs"/>
          <w:rtl/>
        </w:rPr>
        <w:t xml:space="preserve"> می</w:t>
      </w:r>
      <w:r w:rsidRPr="00104547">
        <w:rPr>
          <w:rFonts w:ascii="Times New Roman" w:hAnsi="Times New Roman" w:hint="cs"/>
          <w:rtl/>
          <w:lang w:bidi="fa-IR"/>
        </w:rPr>
        <w:t>‌</w:t>
      </w:r>
      <w:r w:rsidRPr="00104547">
        <w:rPr>
          <w:rStyle w:val="Char2"/>
          <w:rFonts w:hint="cs"/>
          <w:rtl/>
        </w:rPr>
        <w:t>باشد</w:t>
      </w:r>
      <w:r w:rsidRPr="00104547">
        <w:rPr>
          <w:rStyle w:val="Char2"/>
          <w:vertAlign w:val="superscript"/>
          <w:rtl/>
        </w:rPr>
        <w:footnoteReference w:id="258"/>
      </w:r>
      <w:r w:rsidRPr="00104547">
        <w:rPr>
          <w:rStyle w:val="Char2"/>
          <w:rFonts w:hint="cs"/>
          <w:rtl/>
        </w:rPr>
        <w:t>.</w:t>
      </w:r>
    </w:p>
    <w:p w:rsidR="00DC04C7" w:rsidRPr="00104547" w:rsidRDefault="00DC04C7" w:rsidP="00611790">
      <w:pPr>
        <w:pStyle w:val="6-"/>
        <w:rPr>
          <w:rtl/>
        </w:rPr>
      </w:pPr>
      <w:bookmarkStart w:id="214" w:name="_Toc307451688"/>
      <w:bookmarkStart w:id="215" w:name="_Toc439578083"/>
      <w:r w:rsidRPr="00104547">
        <w:rPr>
          <w:rFonts w:hint="cs"/>
          <w:rtl/>
        </w:rPr>
        <w:t>دوم: خداوند همسر را جزء آل بیت شوهرش قرار داده است</w:t>
      </w:r>
      <w:bookmarkEnd w:id="214"/>
      <w:bookmarkEnd w:id="215"/>
    </w:p>
    <w:p w:rsidR="00952880"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از جمله دلایلی که ابوالفضل برقعی به آن استدلال می‌نماید ا</w:t>
      </w:r>
      <w:r w:rsidR="000C5D3E" w:rsidRPr="00104547">
        <w:rPr>
          <w:rStyle w:val="Char2"/>
          <w:rFonts w:hint="cs"/>
          <w:rtl/>
        </w:rPr>
        <w:t>ی</w:t>
      </w:r>
      <w:r w:rsidRPr="00104547">
        <w:rPr>
          <w:rStyle w:val="Char2"/>
          <w:rFonts w:hint="cs"/>
          <w:rtl/>
        </w:rPr>
        <w:t xml:space="preserve">ن آیه </w:t>
      </w:r>
      <w:r w:rsidR="000C5D3E" w:rsidRPr="00104547">
        <w:rPr>
          <w:rStyle w:val="Char2"/>
          <w:rFonts w:hint="cs"/>
          <w:rtl/>
        </w:rPr>
        <w:t>ک</w:t>
      </w:r>
      <w:r w:rsidRPr="00104547">
        <w:rPr>
          <w:rStyle w:val="Char2"/>
          <w:rFonts w:hint="cs"/>
          <w:rtl/>
        </w:rPr>
        <w:t>ه می‌فرماید:</w:t>
      </w:r>
    </w:p>
    <w:p w:rsidR="00952880" w:rsidRPr="00104547" w:rsidRDefault="00952880"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قَالُوٓاْ أَتَعۡجَبِينَ مِنۡ أَمۡرِ </w:t>
      </w:r>
      <w:r w:rsidRPr="00104547">
        <w:rPr>
          <w:rStyle w:val="Char7"/>
          <w:rFonts w:hint="cs"/>
          <w:rtl/>
        </w:rPr>
        <w:t>ٱ</w:t>
      </w:r>
      <w:r w:rsidRPr="00104547">
        <w:rPr>
          <w:rStyle w:val="Char7"/>
          <w:rFonts w:hint="eastAsia"/>
          <w:rtl/>
        </w:rPr>
        <w:t>للَّهِۖ</w:t>
      </w:r>
      <w:r w:rsidRPr="00104547">
        <w:rPr>
          <w:rStyle w:val="Char7"/>
          <w:rtl/>
        </w:rPr>
        <w:t xml:space="preserve"> رَحۡمَتُ </w:t>
      </w:r>
      <w:r w:rsidRPr="00104547">
        <w:rPr>
          <w:rStyle w:val="Char7"/>
          <w:rFonts w:hint="cs"/>
          <w:rtl/>
        </w:rPr>
        <w:t>ٱ</w:t>
      </w:r>
      <w:r w:rsidRPr="00104547">
        <w:rPr>
          <w:rStyle w:val="Char7"/>
          <w:rFonts w:hint="eastAsia"/>
          <w:rtl/>
        </w:rPr>
        <w:t>للَّهِ</w:t>
      </w:r>
      <w:r w:rsidRPr="00104547">
        <w:rPr>
          <w:rStyle w:val="Char7"/>
          <w:rtl/>
        </w:rPr>
        <w:t xml:space="preserve"> وَبَرَكَٰتُهُ</w:t>
      </w:r>
      <w:r w:rsidRPr="00104547">
        <w:rPr>
          <w:rStyle w:val="Char7"/>
          <w:rFonts w:hint="cs"/>
          <w:rtl/>
        </w:rPr>
        <w:t>ۥ</w:t>
      </w:r>
      <w:r w:rsidRPr="00104547">
        <w:rPr>
          <w:rStyle w:val="Char7"/>
          <w:rtl/>
        </w:rPr>
        <w:t xml:space="preserve"> عَلَيۡكُمۡ أَهۡلَ </w:t>
      </w:r>
      <w:r w:rsidRPr="00104547">
        <w:rPr>
          <w:rStyle w:val="Char7"/>
          <w:rFonts w:hint="cs"/>
          <w:rtl/>
        </w:rPr>
        <w:t>ٱ</w:t>
      </w:r>
      <w:r w:rsidRPr="00104547">
        <w:rPr>
          <w:rStyle w:val="Char7"/>
          <w:rFonts w:hint="eastAsia"/>
          <w:rtl/>
        </w:rPr>
        <w:t>لۡبَيۡتِۚ</w:t>
      </w:r>
      <w:r w:rsidRPr="00104547">
        <w:rPr>
          <w:rStyle w:val="Char7"/>
          <w:rtl/>
        </w:rPr>
        <w:t xml:space="preserve"> إِنَّهُ</w:t>
      </w:r>
      <w:r w:rsidRPr="00104547">
        <w:rPr>
          <w:rStyle w:val="Char7"/>
          <w:rFonts w:hint="cs"/>
          <w:rtl/>
        </w:rPr>
        <w:t>ۥ</w:t>
      </w:r>
      <w:r w:rsidRPr="00104547">
        <w:rPr>
          <w:rStyle w:val="Char7"/>
          <w:rtl/>
        </w:rPr>
        <w:t xml:space="preserve"> حَمِيدٞ مَّجِيدٞ٧٣</w:t>
      </w:r>
      <w:r w:rsidRPr="00104547">
        <w:rPr>
          <w:rStyle w:val="Char2"/>
          <w:rFonts w:cs="Traditional Arabic"/>
          <w:color w:val="000000"/>
          <w:shd w:val="clear" w:color="auto" w:fill="FFFFFF"/>
          <w:rtl/>
        </w:rPr>
        <w:t>﴾</w:t>
      </w:r>
      <w:r w:rsidRPr="00104547">
        <w:rPr>
          <w:rStyle w:val="Char5"/>
          <w:rtl/>
        </w:rPr>
        <w:t xml:space="preserve"> [هود: 73]</w:t>
      </w:r>
      <w:r w:rsidRPr="00104547">
        <w:rPr>
          <w:rStyle w:val="Char5"/>
          <w:rFonts w:hint="cs"/>
          <w:rtl/>
        </w:rPr>
        <w:t>.</w:t>
      </w:r>
    </w:p>
    <w:p w:rsidR="00DC04C7" w:rsidRPr="00104547" w:rsidRDefault="00DC04C7" w:rsidP="00104547">
      <w:pPr>
        <w:pStyle w:val="StyleComplexBLotus12ptJustifiedFirstline05cmCharCharCharCharCharChar"/>
        <w:tabs>
          <w:tab w:val="right" w:pos="7371"/>
        </w:tabs>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Fonts w:hint="cs"/>
          <w:rtl/>
        </w:rPr>
        <w:t xml:space="preserve">گفتند </w:t>
      </w:r>
      <w:r w:rsidRPr="00104547">
        <w:rPr>
          <w:rStyle w:val="Char2"/>
          <w:rtl/>
        </w:rPr>
        <w:t>آ</w:t>
      </w:r>
      <w:r w:rsidR="000C5D3E" w:rsidRPr="00104547">
        <w:rPr>
          <w:rStyle w:val="Char2"/>
          <w:rtl/>
        </w:rPr>
        <w:t>ی</w:t>
      </w:r>
      <w:r w:rsidRPr="00104547">
        <w:rPr>
          <w:rStyle w:val="Char2"/>
          <w:rtl/>
        </w:rPr>
        <w:t xml:space="preserve">ا از فرمان خدا تعجب </w:t>
      </w:r>
      <w:r w:rsidRPr="00104547">
        <w:rPr>
          <w:rStyle w:val="Char2"/>
          <w:rFonts w:hint="cs"/>
          <w:rtl/>
        </w:rPr>
        <w:t>می‌کنی</w:t>
      </w:r>
      <w:r w:rsidRPr="00104547">
        <w:rPr>
          <w:rStyle w:val="Char2"/>
          <w:rtl/>
        </w:rPr>
        <w:t>؟!</w:t>
      </w:r>
      <w:r w:rsidRPr="00104547">
        <w:rPr>
          <w:rStyle w:val="Char2"/>
          <w:rFonts w:hint="cs"/>
          <w:rtl/>
        </w:rPr>
        <w:t xml:space="preserve"> ا</w:t>
      </w:r>
      <w:r w:rsidR="000C5D3E" w:rsidRPr="00104547">
        <w:rPr>
          <w:rStyle w:val="Char2"/>
          <w:rFonts w:hint="cs"/>
          <w:rtl/>
        </w:rPr>
        <w:t>ی</w:t>
      </w:r>
      <w:r w:rsidRPr="00104547">
        <w:rPr>
          <w:rStyle w:val="Char2"/>
          <w:rFonts w:hint="cs"/>
          <w:rtl/>
        </w:rPr>
        <w:t>ن رحمت و برکات خداوند شامل حال شماست ای اهل بیت (نبوت)، بیگمان خداوند ستوده و والا و بزرگوار است</w:t>
      </w:r>
      <w:r w:rsidRPr="00104547">
        <w:rPr>
          <w:rFonts w:ascii="Times New Roman" w:hAnsi="Times New Roman" w:cs="Traditional Arabic" w:hint="cs"/>
          <w:sz w:val="28"/>
          <w:szCs w:val="28"/>
          <w:rtl/>
          <w:lang w:bidi="fa-IR"/>
        </w:rPr>
        <w:t>»</w:t>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مخاطب [آیه] همسر ابراهیم</w:t>
      </w:r>
      <w:r w:rsidR="00952880" w:rsidRPr="00104547">
        <w:rPr>
          <w:rFonts w:ascii="Times New Roman" w:hAnsi="Times New Roman" w:cs="CTraditional Arabic" w:hint="cs"/>
          <w:sz w:val="28"/>
          <w:szCs w:val="28"/>
          <w:rtl/>
          <w:lang w:bidi="fa-IR"/>
        </w:rPr>
        <w:t>÷</w:t>
      </w:r>
      <w:r w:rsidRPr="00104547">
        <w:rPr>
          <w:rStyle w:val="Char2"/>
          <w:rFonts w:hint="cs"/>
          <w:rtl/>
        </w:rPr>
        <w:t xml:space="preserve"> می‌باشد، پس بیانگر شمول زوجه در آل شوهر می‌باشد</w:t>
      </w:r>
      <w:r w:rsidRPr="00104547">
        <w:rPr>
          <w:rStyle w:val="Char2"/>
          <w:vertAlign w:val="superscript"/>
          <w:rtl/>
        </w:rPr>
        <w:footnoteReference w:id="259"/>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سوم: ممکن نیست فردی عاقل بگوید خداوند نخواسته همسران پیامبر</w:t>
      </w:r>
      <w:r w:rsidR="00952880" w:rsidRPr="00104547">
        <w:rPr>
          <w:rStyle w:val="Char2"/>
          <w:rFonts w:hint="cs"/>
          <w:rtl/>
        </w:rPr>
        <w:t xml:space="preserve"> </w:t>
      </w:r>
      <w:r w:rsidR="00952880" w:rsidRPr="00104547">
        <w:rPr>
          <w:rFonts w:ascii="Times New Roman" w:hAnsi="Times New Roman" w:cs="CTraditional Arabic" w:hint="cs"/>
          <w:sz w:val="28"/>
          <w:szCs w:val="28"/>
          <w:rtl/>
          <w:lang w:bidi="fa-IR"/>
        </w:rPr>
        <w:t>ج</w:t>
      </w:r>
      <w:r w:rsidRPr="00104547">
        <w:rPr>
          <w:rStyle w:val="Char2"/>
          <w:rFonts w:hint="cs"/>
          <w:rtl/>
        </w:rPr>
        <w:t xml:space="preserve"> را پاک نماید بلکه فقط خواسته است داماد و دخترش را پاک نماید، با ایـن وجود هم- همچنان</w:t>
      </w:r>
      <w:r w:rsidR="000C5D3E" w:rsidRPr="00104547">
        <w:rPr>
          <w:rStyle w:val="Char2"/>
          <w:rFonts w:hint="cs"/>
          <w:rtl/>
        </w:rPr>
        <w:t>ک</w:t>
      </w:r>
      <w:r w:rsidRPr="00104547">
        <w:rPr>
          <w:rStyle w:val="Char2"/>
          <w:rFonts w:hint="cs"/>
          <w:rtl/>
        </w:rPr>
        <w:t>ه بیان گردید ورود آنان از کمترین احتمال برخوردار است-</w:t>
      </w:r>
      <w:r w:rsidRPr="00104547">
        <w:rPr>
          <w:rStyle w:val="Char2"/>
          <w:vertAlign w:val="superscript"/>
          <w:rtl/>
        </w:rPr>
        <w:footnoteReference w:id="260"/>
      </w:r>
      <w:r w:rsidRPr="00104547">
        <w:rPr>
          <w:rStyle w:val="Char2"/>
          <w:rFonts w:hint="cs"/>
          <w:rtl/>
        </w:rPr>
        <w:t>.</w:t>
      </w:r>
    </w:p>
    <w:p w:rsidR="00DC04C7" w:rsidRPr="00611790" w:rsidRDefault="00DC04C7" w:rsidP="00611790">
      <w:pPr>
        <w:pStyle w:val="6-"/>
        <w:rPr>
          <w:rStyle w:val="Char8"/>
          <w:b/>
          <w:bCs/>
          <w:rtl/>
        </w:rPr>
      </w:pPr>
      <w:bookmarkStart w:id="216" w:name="_Toc439578084"/>
      <w:r w:rsidRPr="00611790">
        <w:rPr>
          <w:rStyle w:val="Char8"/>
          <w:rFonts w:hint="cs"/>
          <w:b/>
          <w:bCs/>
          <w:rtl/>
        </w:rPr>
        <w:t>نوع اراده</w:t>
      </w:r>
      <w:r w:rsidRPr="00611790">
        <w:rPr>
          <w:rStyle w:val="Char8"/>
          <w:b/>
          <w:bCs/>
          <w:vertAlign w:val="superscript"/>
          <w:rtl/>
        </w:rPr>
        <w:footnoteReference w:id="261"/>
      </w:r>
      <w:r w:rsidRPr="00611790">
        <w:rPr>
          <w:rStyle w:val="Char8"/>
          <w:rFonts w:hint="cs"/>
          <w:b/>
          <w:bCs/>
          <w:rtl/>
        </w:rPr>
        <w:t xml:space="preserve"> در آیه‌[ی تطهیر]</w:t>
      </w:r>
      <w:bookmarkEnd w:id="216"/>
    </w:p>
    <w:p w:rsidR="00952880"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با توجه به تفسیری که امامیه از ا</w:t>
      </w:r>
      <w:r w:rsidR="000C5D3E" w:rsidRPr="00104547">
        <w:rPr>
          <w:rStyle w:val="Char2"/>
          <w:rFonts w:hint="cs"/>
          <w:rtl/>
        </w:rPr>
        <w:t>ی</w:t>
      </w:r>
      <w:r w:rsidRPr="00104547">
        <w:rPr>
          <w:rStyle w:val="Char2"/>
          <w:rFonts w:hint="cs"/>
          <w:rtl/>
        </w:rPr>
        <w:t>ن آ</w:t>
      </w:r>
      <w:r w:rsidR="000C5D3E" w:rsidRPr="00104547">
        <w:rPr>
          <w:rStyle w:val="Char2"/>
          <w:rFonts w:hint="cs"/>
          <w:rtl/>
        </w:rPr>
        <w:t>ی</w:t>
      </w:r>
      <w:r w:rsidRPr="00104547">
        <w:rPr>
          <w:rStyle w:val="Char2"/>
          <w:rFonts w:hint="cs"/>
          <w:rtl/>
        </w:rPr>
        <w:t>ه:</w:t>
      </w:r>
    </w:p>
    <w:p w:rsidR="00952880" w:rsidRPr="00104547" w:rsidRDefault="00952880"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إِنَّمَا يُرِيدُ </w:t>
      </w:r>
      <w:r w:rsidRPr="00104547">
        <w:rPr>
          <w:rStyle w:val="Char7"/>
          <w:rFonts w:hint="cs"/>
          <w:rtl/>
        </w:rPr>
        <w:t>ٱ</w:t>
      </w:r>
      <w:r w:rsidRPr="00104547">
        <w:rPr>
          <w:rStyle w:val="Char7"/>
          <w:rFonts w:hint="eastAsia"/>
          <w:rtl/>
        </w:rPr>
        <w:t>للَّهُ</w:t>
      </w:r>
      <w:r w:rsidRPr="00104547">
        <w:rPr>
          <w:rStyle w:val="Char7"/>
          <w:rtl/>
        </w:rPr>
        <w:t>٣٣</w:t>
      </w:r>
      <w:r w:rsidRPr="00104547">
        <w:rPr>
          <w:rStyle w:val="Char2"/>
          <w:rFonts w:cs="Traditional Arabic"/>
          <w:color w:val="000000"/>
          <w:shd w:val="clear" w:color="auto" w:fill="FFFFFF"/>
          <w:rtl/>
        </w:rPr>
        <w:t>﴾</w:t>
      </w:r>
      <w:r w:rsidRPr="00104547">
        <w:rPr>
          <w:rStyle w:val="Char5"/>
          <w:rtl/>
        </w:rPr>
        <w:t xml:space="preserve"> [الأحزاب: 33]</w:t>
      </w:r>
      <w:r w:rsidRPr="00104547">
        <w:rPr>
          <w:rStyle w:val="Char5"/>
          <w:rFonts w:hint="cs"/>
          <w:rtl/>
        </w:rPr>
        <w:t>.</w:t>
      </w:r>
    </w:p>
    <w:p w:rsidR="00952880"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  می‌نمایند [نوع] اراده تکوینی و حتمیه‌الوقوع است، به این معنی که تطهیر حتماً واقع خواهد شد، پس امامانی که امامیه آنان را تخصیص به [تطهیر] نموده معصوم خواهند بود، و در مقابل - برقعی [نوع] اراده [در آیه مذکور] را اراده تشریعی به معنی یُحِبُّ [دوست دارد] دانسته و حتمی‌الوقوع نیست، همچون [اراده] مذکور در آیه:</w:t>
      </w:r>
    </w:p>
    <w:p w:rsidR="00952880" w:rsidRPr="00104547" w:rsidRDefault="00952880"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w:t>
      </w:r>
      <w:r w:rsidRPr="00104547">
        <w:rPr>
          <w:rStyle w:val="Char7"/>
          <w:rFonts w:hint="cs"/>
          <w:rtl/>
        </w:rPr>
        <w:t>ٱ</w:t>
      </w:r>
      <w:r w:rsidRPr="00104547">
        <w:rPr>
          <w:rStyle w:val="Char7"/>
          <w:rFonts w:hint="eastAsia"/>
          <w:rtl/>
        </w:rPr>
        <w:t>للَّهُ</w:t>
      </w:r>
      <w:r w:rsidRPr="00104547">
        <w:rPr>
          <w:rStyle w:val="Char7"/>
          <w:rtl/>
        </w:rPr>
        <w:t xml:space="preserve"> يُرِيدُ أَن يَتُوبَ عَلَيۡكُمۡ٢٧</w:t>
      </w:r>
      <w:r w:rsidRPr="00104547">
        <w:rPr>
          <w:rStyle w:val="Char2"/>
          <w:rFonts w:cs="Traditional Arabic"/>
          <w:color w:val="000000"/>
          <w:shd w:val="clear" w:color="auto" w:fill="FFFFFF"/>
          <w:rtl/>
        </w:rPr>
        <w:t>﴾</w:t>
      </w:r>
      <w:r w:rsidRPr="00104547">
        <w:rPr>
          <w:rStyle w:val="Char5"/>
          <w:rtl/>
        </w:rPr>
        <w:t xml:space="preserve"> [النساء: 27]</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است، </w:t>
      </w:r>
      <w:r w:rsidRPr="00104547">
        <w:rPr>
          <w:rFonts w:ascii="Times New Roman" w:hAnsi="Times New Roman" w:cs="Traditional Arabic" w:hint="cs"/>
          <w:sz w:val="28"/>
          <w:szCs w:val="28"/>
          <w:rtl/>
          <w:lang w:bidi="fa-IR"/>
        </w:rPr>
        <w:t>«</w:t>
      </w:r>
      <w:r w:rsidRPr="00104547">
        <w:rPr>
          <w:rStyle w:val="Char2"/>
          <w:rtl/>
        </w:rPr>
        <w:t>خدا مى‏خواهد شما را ببخشد (و از آلودگى پا</w:t>
      </w:r>
      <w:r w:rsidR="000C5D3E" w:rsidRPr="00104547">
        <w:rPr>
          <w:rStyle w:val="Char2"/>
          <w:rtl/>
        </w:rPr>
        <w:t>ک</w:t>
      </w:r>
      <w:r w:rsidRPr="00104547">
        <w:rPr>
          <w:rStyle w:val="Char2"/>
          <w:rtl/>
        </w:rPr>
        <w:t xml:space="preserve"> نما</w:t>
      </w:r>
      <w:r w:rsidR="000C5D3E" w:rsidRPr="00104547">
        <w:rPr>
          <w:rStyle w:val="Char2"/>
          <w:rtl/>
        </w:rPr>
        <w:t>ی</w:t>
      </w:r>
      <w:r w:rsidRPr="00104547">
        <w:rPr>
          <w:rStyle w:val="Char2"/>
          <w:rtl/>
        </w:rPr>
        <w:t>د)</w:t>
      </w:r>
      <w:r w:rsidRPr="00104547">
        <w:rPr>
          <w:rFonts w:ascii="Times New Roman" w:hAnsi="Times New Roman" w:cs="Traditional Arabic" w:hint="cs"/>
          <w:sz w:val="28"/>
          <w:szCs w:val="28"/>
          <w:rtl/>
          <w:lang w:bidi="fa-IR"/>
        </w:rPr>
        <w:t>»</w:t>
      </w:r>
      <w:r w:rsidRPr="00104547">
        <w:rPr>
          <w:rStyle w:val="Char2"/>
          <w:rtl/>
        </w:rPr>
        <w:t xml:space="preserve">. </w:t>
      </w:r>
      <w:r w:rsidRPr="00104547">
        <w:rPr>
          <w:rStyle w:val="Char2"/>
          <w:rFonts w:hint="cs"/>
          <w:rtl/>
        </w:rPr>
        <w:t xml:space="preserve">و برای اثبات نظر خویش به ذکر دلایلی پرداخته است از جمله: </w:t>
      </w:r>
    </w:p>
    <w:p w:rsidR="000B776B"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سیاق [آیه]: خداوند تکالیفی شرعی همچون، امر به اقامه نماز و زکات در آن ذکر کرده است مانند گفتار خداوند:</w:t>
      </w:r>
    </w:p>
    <w:p w:rsidR="000B776B" w:rsidRPr="00104547" w:rsidRDefault="000B776B"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يَٰٓأَيُّهَا </w:t>
      </w:r>
      <w:r w:rsidRPr="00104547">
        <w:rPr>
          <w:rStyle w:val="Char7"/>
          <w:rFonts w:hint="cs"/>
          <w:rtl/>
        </w:rPr>
        <w:t>ٱ</w:t>
      </w:r>
      <w:r w:rsidRPr="00104547">
        <w:rPr>
          <w:rStyle w:val="Char7"/>
          <w:rFonts w:hint="eastAsia"/>
          <w:rtl/>
        </w:rPr>
        <w:t>لَّذِينَ</w:t>
      </w:r>
      <w:r w:rsidRPr="00104547">
        <w:rPr>
          <w:rStyle w:val="Char7"/>
          <w:rtl/>
        </w:rPr>
        <w:t xml:space="preserve"> ءَامَنُوٓاْ إِذَا قُمۡتُمۡ إِلَى </w:t>
      </w:r>
      <w:r w:rsidRPr="00104547">
        <w:rPr>
          <w:rStyle w:val="Char7"/>
          <w:rFonts w:hint="cs"/>
          <w:rtl/>
        </w:rPr>
        <w:t>ٱ</w:t>
      </w:r>
      <w:r w:rsidRPr="00104547">
        <w:rPr>
          <w:rStyle w:val="Char7"/>
          <w:rFonts w:hint="eastAsia"/>
          <w:rtl/>
        </w:rPr>
        <w:t>لصَّلَوٰةِ</w:t>
      </w:r>
      <w:r w:rsidRPr="00104547">
        <w:rPr>
          <w:rStyle w:val="Char7"/>
          <w:rtl/>
        </w:rPr>
        <w:t xml:space="preserve"> فَ</w:t>
      </w:r>
      <w:r w:rsidRPr="00104547">
        <w:rPr>
          <w:rStyle w:val="Char7"/>
          <w:rFonts w:hint="cs"/>
          <w:rtl/>
        </w:rPr>
        <w:t>ٱ</w:t>
      </w:r>
      <w:r w:rsidRPr="00104547">
        <w:rPr>
          <w:rStyle w:val="Char7"/>
          <w:rFonts w:hint="eastAsia"/>
          <w:rtl/>
        </w:rPr>
        <w:t>غۡسِلُواْ</w:t>
      </w:r>
      <w:r w:rsidRPr="00104547">
        <w:rPr>
          <w:rStyle w:val="Char7"/>
          <w:rtl/>
        </w:rPr>
        <w:t xml:space="preserve"> وُجُوهَكُمۡ وَأَيۡدِيَكُمۡ إِلَى </w:t>
      </w:r>
      <w:r w:rsidRPr="00104547">
        <w:rPr>
          <w:rStyle w:val="Char7"/>
          <w:rFonts w:hint="cs"/>
          <w:rtl/>
        </w:rPr>
        <w:t>ٱ</w:t>
      </w:r>
      <w:r w:rsidRPr="00104547">
        <w:rPr>
          <w:rStyle w:val="Char7"/>
          <w:rFonts w:hint="eastAsia"/>
          <w:rtl/>
        </w:rPr>
        <w:t>لۡمَرَافِقِ</w:t>
      </w:r>
      <w:r w:rsidRPr="00104547">
        <w:rPr>
          <w:rStyle w:val="Char7"/>
          <w:rtl/>
        </w:rPr>
        <w:t>٦</w:t>
      </w:r>
      <w:r w:rsidRPr="00104547">
        <w:rPr>
          <w:rStyle w:val="Char2"/>
          <w:rFonts w:cs="Traditional Arabic"/>
          <w:color w:val="000000"/>
          <w:shd w:val="clear" w:color="auto" w:fill="FFFFFF"/>
          <w:rtl/>
        </w:rPr>
        <w:t>﴾</w:t>
      </w:r>
      <w:r w:rsidRPr="00104547">
        <w:rPr>
          <w:rStyle w:val="Char5"/>
          <w:rtl/>
        </w:rPr>
        <w:t xml:space="preserve"> [المائدة: 6]</w:t>
      </w:r>
      <w:r w:rsidRPr="00104547">
        <w:rPr>
          <w:rStyle w:val="Char5"/>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 </w:t>
      </w:r>
      <w:r w:rsidRPr="00104547">
        <w:rPr>
          <w:rFonts w:ascii="Times New Roman" w:hAnsi="Times New Roman" w:cs="Traditional Arabic" w:hint="cs"/>
          <w:sz w:val="28"/>
          <w:szCs w:val="28"/>
          <w:rtl/>
          <w:lang w:bidi="fa-IR"/>
        </w:rPr>
        <w:t>«</w:t>
      </w:r>
      <w:r w:rsidRPr="00104547">
        <w:rPr>
          <w:rStyle w:val="Char2"/>
          <w:rFonts w:hint="cs"/>
          <w:rtl/>
        </w:rPr>
        <w:t>ای کسانی که ایمان آورده‌اید هرگاه برای (اقامه) نماز برخواستید (قبل از نماز) صورت و دستهای خود را همراه با آرنج</w:t>
      </w:r>
      <w:r w:rsidR="000375AD" w:rsidRPr="00104547">
        <w:rPr>
          <w:rStyle w:val="Char2"/>
          <w:rFonts w:hint="eastAsia"/>
        </w:rPr>
        <w:t>‌</w:t>
      </w:r>
      <w:r w:rsidRPr="00104547">
        <w:rPr>
          <w:rStyle w:val="Char2"/>
          <w:rFonts w:hint="cs"/>
          <w:rtl/>
        </w:rPr>
        <w:t>ها بشوئید</w:t>
      </w:r>
      <w:r w:rsidRPr="00104547">
        <w:rPr>
          <w:rFonts w:ascii="Times New Roman" w:hAnsi="Times New Roman" w:cs="Traditional Arabic" w:hint="cs"/>
          <w:sz w:val="28"/>
          <w:szCs w:val="28"/>
          <w:rtl/>
          <w:lang w:bidi="fa-IR"/>
        </w:rPr>
        <w:t>»</w:t>
      </w:r>
      <w:r w:rsidRPr="00104547">
        <w:rPr>
          <w:rStyle w:val="Char2"/>
          <w:rFonts w:hint="cs"/>
          <w:rtl/>
        </w:rPr>
        <w:t>.</w:t>
      </w:r>
    </w:p>
    <w:p w:rsidR="000B776B"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و می‌فرماید:</w:t>
      </w:r>
    </w:p>
    <w:p w:rsidR="00DC04C7" w:rsidRPr="00104547" w:rsidRDefault="000B776B"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مَا يُرِيدُ </w:t>
      </w:r>
      <w:r w:rsidRPr="00104547">
        <w:rPr>
          <w:rStyle w:val="Char7"/>
          <w:rFonts w:hint="cs"/>
          <w:rtl/>
        </w:rPr>
        <w:t>ٱ</w:t>
      </w:r>
      <w:r w:rsidRPr="00104547">
        <w:rPr>
          <w:rStyle w:val="Char7"/>
          <w:rFonts w:hint="eastAsia"/>
          <w:rtl/>
        </w:rPr>
        <w:t>للَّهُ</w:t>
      </w:r>
      <w:r w:rsidRPr="00104547">
        <w:rPr>
          <w:rStyle w:val="Char7"/>
          <w:rtl/>
        </w:rPr>
        <w:t xml:space="preserve"> لِيَجۡعَلَ عَلَيۡكُم مِّنۡ حَرَجٖ وَلَٰ</w:t>
      </w:r>
      <w:r w:rsidRPr="00104547">
        <w:rPr>
          <w:rStyle w:val="Char7"/>
          <w:rFonts w:hint="eastAsia"/>
          <w:rtl/>
        </w:rPr>
        <w:t>كِن</w:t>
      </w:r>
      <w:r w:rsidRPr="00104547">
        <w:rPr>
          <w:rStyle w:val="Char7"/>
          <w:rtl/>
        </w:rPr>
        <w:t xml:space="preserve"> يُرِيدُ لِيُطَهِّرَكُمۡ وَلِيُتِمَّ نِعۡمَتَهُ</w:t>
      </w:r>
      <w:r w:rsidRPr="00104547">
        <w:rPr>
          <w:rStyle w:val="Char7"/>
          <w:rFonts w:hint="cs"/>
          <w:rtl/>
        </w:rPr>
        <w:t>ۥ</w:t>
      </w:r>
      <w:r w:rsidRPr="00104547">
        <w:rPr>
          <w:rStyle w:val="Char7"/>
          <w:rtl/>
        </w:rPr>
        <w:t xml:space="preserve"> عَلَيۡكُمۡ لَعَلَّكُمۡ تَشۡكُرُونَ٦</w:t>
      </w:r>
      <w:r w:rsidRPr="00104547">
        <w:rPr>
          <w:rStyle w:val="Char2"/>
          <w:rFonts w:cs="Traditional Arabic"/>
          <w:color w:val="000000"/>
          <w:shd w:val="clear" w:color="auto" w:fill="FFFFFF"/>
          <w:rtl/>
        </w:rPr>
        <w:t>﴾</w:t>
      </w:r>
      <w:r w:rsidRPr="00104547">
        <w:rPr>
          <w:rStyle w:val="Char5"/>
          <w:rtl/>
        </w:rPr>
        <w:t xml:space="preserve"> [المائدة: 6]</w:t>
      </w:r>
      <w:r w:rsidR="00DC04C7" w:rsidRPr="00104547">
        <w:rPr>
          <w:rStyle w:val="Char2"/>
          <w:vertAlign w:val="superscript"/>
          <w:rtl/>
        </w:rPr>
        <w:footnoteReference w:id="262"/>
      </w:r>
      <w:r w:rsidR="00DC04C7"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خداوند نمى‏خواهد مش</w:t>
      </w:r>
      <w:r w:rsidR="000C5D3E" w:rsidRPr="00104547">
        <w:rPr>
          <w:rStyle w:val="Char2"/>
          <w:rtl/>
        </w:rPr>
        <w:t>ک</w:t>
      </w:r>
      <w:r w:rsidRPr="00104547">
        <w:rPr>
          <w:rStyle w:val="Char2"/>
          <w:rtl/>
        </w:rPr>
        <w:t>لى براى شما ا</w:t>
      </w:r>
      <w:r w:rsidR="000C5D3E" w:rsidRPr="00104547">
        <w:rPr>
          <w:rStyle w:val="Char2"/>
          <w:rtl/>
        </w:rPr>
        <w:t>ی</w:t>
      </w:r>
      <w:r w:rsidRPr="00104547">
        <w:rPr>
          <w:rStyle w:val="Char2"/>
          <w:rtl/>
        </w:rPr>
        <w:t xml:space="preserve">جاد </w:t>
      </w:r>
      <w:r w:rsidR="000C5D3E" w:rsidRPr="00104547">
        <w:rPr>
          <w:rStyle w:val="Char2"/>
          <w:rtl/>
        </w:rPr>
        <w:t>ک</w:t>
      </w:r>
      <w:r w:rsidRPr="00104547">
        <w:rPr>
          <w:rStyle w:val="Char2"/>
          <w:rtl/>
        </w:rPr>
        <w:t>ند; بل</w:t>
      </w:r>
      <w:r w:rsidR="000C5D3E" w:rsidRPr="00104547">
        <w:rPr>
          <w:rStyle w:val="Char2"/>
          <w:rtl/>
        </w:rPr>
        <w:t>ک</w:t>
      </w:r>
      <w:r w:rsidRPr="00104547">
        <w:rPr>
          <w:rStyle w:val="Char2"/>
          <w:rtl/>
        </w:rPr>
        <w:t>ه مى‏خواهد شما را پا</w:t>
      </w:r>
      <w:r w:rsidR="000C5D3E" w:rsidRPr="00104547">
        <w:rPr>
          <w:rStyle w:val="Char2"/>
          <w:rtl/>
        </w:rPr>
        <w:t>ک</w:t>
      </w:r>
      <w:r w:rsidRPr="00104547">
        <w:rPr>
          <w:rStyle w:val="Char2"/>
          <w:rtl/>
        </w:rPr>
        <w:t xml:space="preserve"> سازد و نعمتش را بر شما تمام نما</w:t>
      </w:r>
      <w:r w:rsidR="000C5D3E" w:rsidRPr="00104547">
        <w:rPr>
          <w:rStyle w:val="Char2"/>
          <w:rtl/>
        </w:rPr>
        <w:t>ی</w:t>
      </w:r>
      <w:r w:rsidRPr="00104547">
        <w:rPr>
          <w:rStyle w:val="Char2"/>
          <w:rtl/>
        </w:rPr>
        <w:t>د; شا</w:t>
      </w:r>
      <w:r w:rsidR="000C5D3E" w:rsidRPr="00104547">
        <w:rPr>
          <w:rStyle w:val="Char2"/>
          <w:rtl/>
        </w:rPr>
        <w:t>ی</w:t>
      </w:r>
      <w:r w:rsidRPr="00104547">
        <w:rPr>
          <w:rStyle w:val="Char2"/>
          <w:rtl/>
        </w:rPr>
        <w:t>د ش</w:t>
      </w:r>
      <w:r w:rsidR="000C5D3E" w:rsidRPr="00104547">
        <w:rPr>
          <w:rStyle w:val="Char2"/>
          <w:rtl/>
        </w:rPr>
        <w:t>ک</w:t>
      </w:r>
      <w:r w:rsidRPr="00104547">
        <w:rPr>
          <w:rStyle w:val="Char2"/>
          <w:rtl/>
        </w:rPr>
        <w:t>ر او را بجا آور</w:t>
      </w:r>
      <w:r w:rsidR="000C5D3E" w:rsidRPr="00104547">
        <w:rPr>
          <w:rStyle w:val="Char2"/>
          <w:rtl/>
        </w:rPr>
        <w:t>ی</w:t>
      </w:r>
      <w:r w:rsidRPr="00104547">
        <w:rPr>
          <w:rStyle w:val="Char2"/>
          <w:rtl/>
        </w:rPr>
        <w:t>د</w:t>
      </w:r>
      <w:r w:rsidRPr="00104547">
        <w:rPr>
          <w:rFonts w:ascii="Times New Roman" w:hAnsi="Times New Roman" w:cs="Traditional Arabic" w:hint="cs"/>
          <w:sz w:val="28"/>
          <w:szCs w:val="28"/>
          <w:rtl/>
          <w:lang w:bidi="fa-IR"/>
        </w:rPr>
        <w:t>»</w:t>
      </w:r>
      <w:r w:rsidRPr="00104547">
        <w:rPr>
          <w:rStyle w:val="Char2"/>
          <w:rFonts w:hint="cs"/>
          <w:rtl/>
        </w:rPr>
        <w:t>.</w:t>
      </w:r>
    </w:p>
    <w:p w:rsidR="00DC04C7" w:rsidRPr="00104547" w:rsidRDefault="00DC04C7" w:rsidP="00104547">
      <w:pPr>
        <w:pStyle w:val="StyleComplexBLotus12ptJustifiedFirstline05cmCharCharCharCharCharChar"/>
        <w:numPr>
          <w:ilvl w:val="0"/>
          <w:numId w:val="64"/>
        </w:numPr>
        <w:spacing w:line="240" w:lineRule="auto"/>
        <w:ind w:left="641" w:hanging="357"/>
        <w:rPr>
          <w:rStyle w:val="Char2"/>
          <w:rtl/>
        </w:rPr>
      </w:pPr>
      <w:r w:rsidRPr="00104547">
        <w:rPr>
          <w:rStyle w:val="Char2"/>
          <w:rFonts w:hint="cs"/>
          <w:rtl/>
        </w:rPr>
        <w:t>بنابر تفسیر شیعه، آیه بیانگر عدم عصمت اهل بیت قبل از تطهیر می‌باشد، زیرا [براساس تفسیر شیعه] خداوند خواسته که پلیدی[رجس] را از آنان دور سازد که [قبلاً] موجود بوده، و او [خداوند] آن را از بین می‌برد</w:t>
      </w:r>
      <w:r w:rsidRPr="00104547">
        <w:rPr>
          <w:rStyle w:val="Char2"/>
          <w:vertAlign w:val="superscript"/>
          <w:rtl/>
        </w:rPr>
        <w:footnoteReference w:id="263"/>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ب </w:t>
      </w:r>
      <w:r w:rsidRPr="00104547">
        <w:rPr>
          <w:rFonts w:ascii="Times New Roman" w:hAnsi="Times New Roman" w:cs="2  Badr" w:hint="cs"/>
          <w:sz w:val="28"/>
          <w:szCs w:val="28"/>
          <w:rtl/>
          <w:lang w:bidi="fa-IR"/>
        </w:rPr>
        <w:t>–</w:t>
      </w:r>
      <w:r w:rsidRPr="00104547">
        <w:rPr>
          <w:rStyle w:val="Char2"/>
          <w:rFonts w:hint="cs"/>
          <w:rtl/>
        </w:rPr>
        <w:t xml:space="preserve"> هیچ فضیلت[و هنری] برای عصمت‌ ذاتی که از اراده تکوینی الهی که معصیت با آن محال باشد نیست، و امام همچون سنگ و چوبی می‌ماند که با اراده تکوینی خطایی نمی‌کند</w:t>
      </w:r>
      <w:r w:rsidRPr="00104547">
        <w:rPr>
          <w:rStyle w:val="Char2"/>
          <w:vertAlign w:val="superscript"/>
          <w:rtl/>
        </w:rPr>
        <w:footnoteReference w:id="264"/>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8"/>
          <w:rtl/>
        </w:rPr>
      </w:pPr>
      <w:r w:rsidRPr="00104547">
        <w:rPr>
          <w:rStyle w:val="Char8"/>
          <w:rFonts w:hint="cs"/>
          <w:rtl/>
        </w:rPr>
        <w:t>برقعی خلاصه نظر خویش را چنین بیان می‌نماید:</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سخن [در این آیه] از طهارت جبری و عصمت ذاتی نیست، بلکه بر اهل بیت[لازم] است که خود را از آلودگی [درونی و بیرونی] به دور سازند، و با طهارت بدن و اَخلاق خود را پاک سازند، و این همان چیزی است که خداوند از آنان اراده نموده است، زیرا آنان علاوه بر اینکه مؤمن می‌باشند پیوند خویشاوندی [و ...] با پیامبر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دارند</w:t>
      </w:r>
      <w:r w:rsidRPr="00104547">
        <w:rPr>
          <w:rStyle w:val="Char2"/>
          <w:vertAlign w:val="superscript"/>
          <w:rtl/>
        </w:rPr>
        <w:footnoteReference w:id="265"/>
      </w:r>
      <w:r w:rsidRPr="00104547">
        <w:rPr>
          <w:rStyle w:val="Char2"/>
          <w:rFonts w:hint="cs"/>
          <w:rtl/>
        </w:rPr>
        <w:t>.</w:t>
      </w:r>
    </w:p>
    <w:p w:rsidR="00363390"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خلاصه:  برقعی</w:t>
      </w:r>
      <w:r w:rsidR="00363390" w:rsidRPr="00104547">
        <w:rPr>
          <w:rFonts w:ascii="Times New Roman" w:hAnsi="Times New Roman" w:cs="CTraditional Arabic" w:hint="cs"/>
          <w:sz w:val="28"/>
          <w:szCs w:val="28"/>
          <w:rtl/>
          <w:lang w:bidi="fa-IR"/>
        </w:rPr>
        <w:t>/</w:t>
      </w:r>
      <w:r w:rsidRPr="00104547">
        <w:rPr>
          <w:rStyle w:val="Char2"/>
          <w:rFonts w:hint="cs"/>
          <w:rtl/>
        </w:rPr>
        <w:t xml:space="preserve"> نظرش درباره آیه:</w:t>
      </w:r>
    </w:p>
    <w:p w:rsidR="00363390" w:rsidRPr="00104547" w:rsidRDefault="00363390" w:rsidP="00104547">
      <w:pPr>
        <w:pStyle w:val="StyleComplexBLotus12ptJustifiedFirstline05cm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إِنَّمَا يُرِيدُ </w:t>
      </w:r>
      <w:r w:rsidRPr="00104547">
        <w:rPr>
          <w:rStyle w:val="Char7"/>
          <w:rFonts w:hint="cs"/>
          <w:rtl/>
        </w:rPr>
        <w:t>ٱ</w:t>
      </w:r>
      <w:r w:rsidRPr="00104547">
        <w:rPr>
          <w:rStyle w:val="Char7"/>
          <w:rFonts w:hint="eastAsia"/>
          <w:rtl/>
        </w:rPr>
        <w:t>للَّهُ</w:t>
      </w:r>
      <w:r w:rsidRPr="00104547">
        <w:rPr>
          <w:rStyle w:val="Char7"/>
          <w:rtl/>
        </w:rPr>
        <w:t xml:space="preserve"> لِيُذۡهِبَ عَنكُمُ </w:t>
      </w:r>
      <w:r w:rsidRPr="00104547">
        <w:rPr>
          <w:rStyle w:val="Char7"/>
          <w:rFonts w:hint="cs"/>
          <w:rtl/>
        </w:rPr>
        <w:t>ٱ</w:t>
      </w:r>
      <w:r w:rsidRPr="00104547">
        <w:rPr>
          <w:rStyle w:val="Char7"/>
          <w:rFonts w:hint="eastAsia"/>
          <w:rtl/>
        </w:rPr>
        <w:t>لرِّجۡسَ</w:t>
      </w:r>
      <w:r w:rsidRPr="00104547">
        <w:rPr>
          <w:rStyle w:val="Char7"/>
          <w:rtl/>
        </w:rPr>
        <w:t xml:space="preserve"> أَهۡلَ </w:t>
      </w:r>
      <w:r w:rsidRPr="00104547">
        <w:rPr>
          <w:rStyle w:val="Char7"/>
          <w:rFonts w:hint="cs"/>
          <w:rtl/>
        </w:rPr>
        <w:t>ٱ</w:t>
      </w:r>
      <w:r w:rsidRPr="00104547">
        <w:rPr>
          <w:rStyle w:val="Char7"/>
          <w:rFonts w:hint="eastAsia"/>
          <w:rtl/>
        </w:rPr>
        <w:t>لۡبَيۡتِ</w:t>
      </w:r>
      <w:r w:rsidRPr="00104547">
        <w:rPr>
          <w:rStyle w:val="Char7"/>
          <w:rtl/>
        </w:rPr>
        <w:t xml:space="preserve"> وَيُطَهِّرَكُمۡ تَطۡهِ</w:t>
      </w:r>
      <w:r w:rsidRPr="00104547">
        <w:rPr>
          <w:rStyle w:val="Char7"/>
          <w:rFonts w:hint="eastAsia"/>
          <w:rtl/>
        </w:rPr>
        <w:t>يرٗا</w:t>
      </w:r>
      <w:r w:rsidRPr="00104547">
        <w:rPr>
          <w:rStyle w:val="Char7"/>
          <w:rtl/>
        </w:rPr>
        <w:t>٣٣</w:t>
      </w:r>
      <w:r w:rsidRPr="00104547">
        <w:rPr>
          <w:rStyle w:val="Char2"/>
          <w:rFonts w:cs="Traditional Arabic"/>
          <w:color w:val="000000"/>
          <w:shd w:val="clear" w:color="auto" w:fill="FFFFFF"/>
          <w:rtl/>
        </w:rPr>
        <w:t>﴾</w:t>
      </w:r>
      <w:r w:rsidRPr="00104547">
        <w:rPr>
          <w:rStyle w:val="Char5"/>
          <w:rtl/>
        </w:rPr>
        <w:t xml:space="preserve"> [الأحزاب: 33]</w:t>
      </w:r>
      <w:r w:rsidRPr="00104547">
        <w:rPr>
          <w:rStyle w:val="Char5"/>
          <w:rFonts w:hint="cs"/>
          <w:rtl/>
        </w:rPr>
        <w:t>.</w:t>
      </w:r>
    </w:p>
    <w:p w:rsidR="00DC04C7" w:rsidRPr="00104547" w:rsidRDefault="00156756" w:rsidP="00104547">
      <w:pPr>
        <w:pStyle w:val="StyleComplexBLotus12ptJustifiedFirstline05cmCharCharCharCharCharChar"/>
        <w:spacing w:line="240" w:lineRule="auto"/>
        <w:ind w:firstLine="227"/>
        <w:rPr>
          <w:rStyle w:val="Char2"/>
          <w:rtl/>
        </w:rPr>
      </w:pPr>
      <w:r w:rsidRPr="00104547">
        <w:rPr>
          <w:rStyle w:val="Char2"/>
          <w:rFonts w:hint="cs"/>
          <w:rtl/>
        </w:rPr>
        <w:t xml:space="preserve"> </w:t>
      </w:r>
      <w:r w:rsidR="00DC04C7" w:rsidRPr="00104547">
        <w:rPr>
          <w:rFonts w:ascii="QCF_BSML" w:eastAsia="Times New Roman" w:hAnsi="QCF_BSML" w:cs="QCF_BSML"/>
          <w:color w:val="000000"/>
          <w:rtl/>
        </w:rPr>
        <w:t xml:space="preserve"> </w:t>
      </w:r>
      <w:r w:rsidR="00DC04C7" w:rsidRPr="00104547">
        <w:rPr>
          <w:rStyle w:val="Char2"/>
          <w:rFonts w:hint="cs"/>
          <w:rtl/>
        </w:rPr>
        <w:t>ر این است که شامل کسانی می‌شود، که پیامبر</w:t>
      </w:r>
      <w:r w:rsidR="009C10C0" w:rsidRPr="00104547">
        <w:rPr>
          <w:rFonts w:ascii="Times New Roman" w:hAnsi="Times New Roman" w:cs="CTraditional Arabic" w:hint="cs"/>
          <w:sz w:val="28"/>
          <w:szCs w:val="28"/>
          <w:rtl/>
          <w:lang w:bidi="fa-IR"/>
        </w:rPr>
        <w:t>ج</w:t>
      </w:r>
      <w:r w:rsidR="00435B45" w:rsidRPr="00104547">
        <w:rPr>
          <w:rStyle w:val="Char2"/>
          <w:rFonts w:hint="cs"/>
          <w:rtl/>
        </w:rPr>
        <w:t xml:space="preserve"> آن‌ها </w:t>
      </w:r>
      <w:r w:rsidR="00DC04C7" w:rsidRPr="00104547">
        <w:rPr>
          <w:rStyle w:val="Char2"/>
          <w:rFonts w:hint="cs"/>
          <w:rtl/>
        </w:rPr>
        <w:t>با کساء تجلیل نموده و هم شامل تمام همسران پیامبر</w:t>
      </w:r>
      <w:r w:rsidR="009C10C0" w:rsidRPr="00104547">
        <w:rPr>
          <w:rFonts w:ascii="Times New Roman" w:hAnsi="Times New Roman" w:cs="CTraditional Arabic" w:hint="cs"/>
          <w:sz w:val="28"/>
          <w:szCs w:val="28"/>
          <w:rtl/>
          <w:lang w:bidi="fa-IR"/>
        </w:rPr>
        <w:t>ج</w:t>
      </w:r>
      <w:r w:rsidR="00DC04C7" w:rsidRPr="00104547">
        <w:rPr>
          <w:rStyle w:val="Char2"/>
          <w:rFonts w:hint="cs"/>
          <w:rtl/>
        </w:rPr>
        <w:t xml:space="preserve"> می‌گردد، چون اولاً به دلالت سیاق آیات و به دلالت آیات دیگری که خداوند که زوجه را در زمره اهل بیت [بلکه یکی از ارکان اهل آن] نامبرده است، دوم به دلالت اینکه عقل نمی‌تواند بپذیرد که خداوند نمی‌خواهد که همسران پیامبرش طهارت یابند، و همچنین برقعی بر این باور است که آیه بر عصمت احدی دلالت نمی‌کند زیرا [نوع] اراده [در آیه شرعیه است و به این معنی است که آنان [آل بیت] قبل از آن معصوم نبوده‌اند.</w:t>
      </w:r>
    </w:p>
    <w:p w:rsidR="00DC04C7" w:rsidRPr="00104547" w:rsidRDefault="00DC04C7" w:rsidP="00611790">
      <w:pPr>
        <w:pStyle w:val="6-"/>
        <w:rPr>
          <w:rtl/>
        </w:rPr>
      </w:pPr>
      <w:bookmarkStart w:id="217" w:name="_Toc307451689"/>
      <w:bookmarkStart w:id="218" w:name="_Toc439578085"/>
      <w:r w:rsidRPr="00104547">
        <w:rPr>
          <w:rFonts w:hint="cs"/>
          <w:rtl/>
        </w:rPr>
        <w:t>دوم: عقیده امامیه با آنچه از ائمه ذکر شده مخالف است</w:t>
      </w:r>
      <w:bookmarkEnd w:id="217"/>
      <w:bookmarkEnd w:id="218"/>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برقعی</w:t>
      </w:r>
      <w:r w:rsidR="00363390" w:rsidRPr="00104547">
        <w:rPr>
          <w:rFonts w:ascii="Times New Roman" w:hAnsi="Times New Roman" w:cs="CTraditional Arabic" w:hint="cs"/>
          <w:sz w:val="32"/>
          <w:szCs w:val="32"/>
          <w:rtl/>
          <w:lang w:bidi="fa-IR"/>
        </w:rPr>
        <w:t>/</w:t>
      </w:r>
      <w:r w:rsidRPr="00104547">
        <w:rPr>
          <w:rStyle w:val="Char2"/>
          <w:rFonts w:hint="cs"/>
          <w:rtl/>
        </w:rPr>
        <w:t xml:space="preserve"> بر این دیدگاه است که ائمّه مانند شیعه امامیه معتقد به نص معصومیّت دوازده امام نیستند، بلکه آنان به اصل شوری و انتخاب ایمان دارند و برقعی مدعای خود را با دلایل زیر مورد استدلال قرار می‌دهد.</w:t>
      </w:r>
    </w:p>
    <w:p w:rsidR="00DC04C7" w:rsidRPr="00104547" w:rsidRDefault="00DC04C7" w:rsidP="00611790">
      <w:pPr>
        <w:pStyle w:val="6-"/>
        <w:rPr>
          <w:rtl/>
        </w:rPr>
      </w:pPr>
      <w:bookmarkStart w:id="219" w:name="_Toc307451690"/>
      <w:bookmarkStart w:id="220" w:name="_Toc439578086"/>
      <w:r w:rsidRPr="00104547">
        <w:rPr>
          <w:rFonts w:hint="cs"/>
          <w:rtl/>
        </w:rPr>
        <w:t>1- سخنان علی</w:t>
      </w:r>
      <w:r w:rsidR="00363390" w:rsidRPr="00611790">
        <w:rPr>
          <w:rFonts w:cs="CTraditional Arabic" w:hint="cs"/>
          <w:bCs w:val="0"/>
          <w:rtl/>
        </w:rPr>
        <w:t>س</w:t>
      </w:r>
      <w:bookmarkEnd w:id="219"/>
      <w:bookmarkEnd w:id="220"/>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برقعی</w:t>
      </w:r>
      <w:r w:rsidR="00363390" w:rsidRPr="00611790">
        <w:rPr>
          <w:rFonts w:ascii="Times New Roman" w:hAnsi="Times New Roman" w:cs="CTraditional Arabic" w:hint="cs"/>
          <w:sz w:val="28"/>
          <w:szCs w:val="28"/>
          <w:rtl/>
          <w:lang w:bidi="fa-IR"/>
        </w:rPr>
        <w:t>/</w:t>
      </w:r>
      <w:r w:rsidRPr="00104547">
        <w:rPr>
          <w:rStyle w:val="Char2"/>
          <w:rFonts w:hint="cs"/>
          <w:rtl/>
        </w:rPr>
        <w:t xml:space="preserve"> اقوالی از ائمه که شیعه</w:t>
      </w:r>
      <w:r w:rsidR="005D543C" w:rsidRPr="00104547">
        <w:rPr>
          <w:rStyle w:val="Char2"/>
          <w:rFonts w:hint="cs"/>
          <w:rtl/>
        </w:rPr>
        <w:t xml:space="preserve"> آن را </w:t>
      </w:r>
      <w:r w:rsidRPr="00104547">
        <w:rPr>
          <w:rStyle w:val="Char2"/>
          <w:rFonts w:hint="cs"/>
          <w:rtl/>
        </w:rPr>
        <w:t>در کتاب</w:t>
      </w:r>
      <w:r w:rsidR="00363390" w:rsidRPr="00104547">
        <w:rPr>
          <w:rStyle w:val="Char2"/>
          <w:rFonts w:hint="eastAsia"/>
          <w:rtl/>
        </w:rPr>
        <w:t>‌</w:t>
      </w:r>
      <w:r w:rsidRPr="00104547">
        <w:rPr>
          <w:rStyle w:val="Char2"/>
          <w:rFonts w:hint="cs"/>
          <w:rtl/>
        </w:rPr>
        <w:t xml:space="preserve">های خود روایت می‌نمایند و با عقیده امامت مخالف است مورد توجه قرار می‌دهند. از جمله: </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سخن علی</w:t>
      </w:r>
      <w:r w:rsidR="00363390" w:rsidRPr="00104547">
        <w:rPr>
          <w:rStyle w:val="Char2"/>
          <w:rFonts w:cs="CTraditional Arabic" w:hint="cs"/>
          <w:rtl/>
        </w:rPr>
        <w:t>س</w:t>
      </w:r>
      <w:r w:rsidRPr="00104547">
        <w:rPr>
          <w:rStyle w:val="Char2"/>
          <w:rFonts w:hint="cs"/>
          <w:rtl/>
        </w:rPr>
        <w:t>: (قسم به خداوند من رغبتی به خلافت نداشتم ولیکن شما مرا به سوی آن فراخواندید و مرا بر آن قرار دادید</w:t>
      </w:r>
      <w:r w:rsidRPr="00104547">
        <w:rPr>
          <w:rStyle w:val="Char2"/>
          <w:vertAlign w:val="superscript"/>
          <w:rtl/>
        </w:rPr>
        <w:footnoteReference w:id="266"/>
      </w:r>
      <w:r w:rsidRPr="00104547">
        <w:rPr>
          <w:rStyle w:val="Char2"/>
          <w:rFonts w:hint="cs"/>
          <w:rtl/>
        </w:rPr>
        <w:t>، و نیز می‌فرماید: دستم را گشودید از آن خودداری کردم، و</w:t>
      </w:r>
      <w:r w:rsidR="005D543C" w:rsidRPr="00104547">
        <w:rPr>
          <w:rStyle w:val="Char2"/>
          <w:rFonts w:hint="cs"/>
          <w:rtl/>
        </w:rPr>
        <w:t xml:space="preserve"> آن را </w:t>
      </w:r>
      <w:r w:rsidRPr="00104547">
        <w:rPr>
          <w:rStyle w:val="Char2"/>
          <w:rFonts w:hint="cs"/>
          <w:rtl/>
        </w:rPr>
        <w:t>کشیدید پس</w:t>
      </w:r>
      <w:r w:rsidR="005D543C" w:rsidRPr="00104547">
        <w:rPr>
          <w:rStyle w:val="Char2"/>
          <w:rFonts w:hint="cs"/>
          <w:rtl/>
        </w:rPr>
        <w:t xml:space="preserve"> آن را </w:t>
      </w:r>
      <w:r w:rsidRPr="00104547">
        <w:rPr>
          <w:rStyle w:val="Char2"/>
          <w:rFonts w:hint="cs"/>
          <w:rtl/>
        </w:rPr>
        <w:t>به عقب کشیدم ... تا اینکه کفش</w:t>
      </w:r>
      <w:r w:rsidR="00363390" w:rsidRPr="00104547">
        <w:rPr>
          <w:rStyle w:val="Char2"/>
          <w:rFonts w:hint="eastAsia"/>
          <w:rtl/>
        </w:rPr>
        <w:t>‌</w:t>
      </w:r>
      <w:r w:rsidRPr="00104547">
        <w:rPr>
          <w:rStyle w:val="Char2"/>
          <w:rFonts w:hint="cs"/>
          <w:rtl/>
        </w:rPr>
        <w:t>ها پاره گردید و جبه</w:t>
      </w:r>
      <w:r w:rsidRPr="00104547">
        <w:rPr>
          <w:rStyle w:val="Char2"/>
          <w:rFonts w:hint="eastAsia"/>
          <w:rtl/>
        </w:rPr>
        <w:t>‌ها</w:t>
      </w:r>
      <w:r w:rsidRPr="00104547">
        <w:rPr>
          <w:rStyle w:val="Char2"/>
          <w:rFonts w:hint="cs"/>
          <w:rtl/>
        </w:rPr>
        <w:t xml:space="preserve"> بیفتاد و ضعیف لگدمال شد</w:t>
      </w:r>
      <w:r w:rsidRPr="00104547">
        <w:rPr>
          <w:rStyle w:val="Char2"/>
          <w:vertAlign w:val="superscript"/>
          <w:rtl/>
        </w:rPr>
        <w:footnoteReference w:id="267"/>
      </w:r>
      <w:r w:rsidRPr="00104547">
        <w:rPr>
          <w:rStyle w:val="Char2"/>
          <w:rFonts w:hint="cs"/>
          <w:rtl/>
        </w:rPr>
        <w:t>. و باز می‌فرماید مرا رها کنید و از دیگران التماس[خلافت] بنمائید و اینکه من وزیر [مشاورتان] باشم بهتر از اینکه امیرتان باشم</w:t>
      </w:r>
      <w:r w:rsidRPr="00104547">
        <w:rPr>
          <w:rStyle w:val="Char2"/>
          <w:vertAlign w:val="superscript"/>
          <w:rtl/>
        </w:rPr>
        <w:footnoteReference w:id="268"/>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و می‌فرماید: [همواره] می‌گوئید: بیعت بیعت [دستم را بستم</w:t>
      </w:r>
      <w:r w:rsidR="005D543C" w:rsidRPr="00104547">
        <w:rPr>
          <w:rStyle w:val="Char2"/>
          <w:rFonts w:hint="cs"/>
          <w:rtl/>
        </w:rPr>
        <w:t xml:space="preserve"> آن را </w:t>
      </w:r>
      <w:r w:rsidRPr="00104547">
        <w:rPr>
          <w:rStyle w:val="Char2"/>
          <w:rFonts w:hint="cs"/>
          <w:rtl/>
        </w:rPr>
        <w:t>گشودید</w:t>
      </w:r>
      <w:r w:rsidRPr="00104547">
        <w:rPr>
          <w:rStyle w:val="Char2"/>
          <w:vertAlign w:val="superscript"/>
          <w:rtl/>
        </w:rPr>
        <w:footnoteReference w:id="269"/>
      </w:r>
      <w:r w:rsidRPr="00104547">
        <w:rPr>
          <w:rStyle w:val="Char2"/>
          <w:rFonts w:hint="cs"/>
          <w:rtl/>
        </w:rPr>
        <w:t>. و همچنین می‌فرماید: مردم بدون اکراه و جبر بلکه از روی میل و اختیار با من بیعت نمودند</w:t>
      </w:r>
      <w:r w:rsidRPr="00104547">
        <w:rPr>
          <w:rStyle w:val="Char2"/>
          <w:vertAlign w:val="superscript"/>
          <w:rtl/>
        </w:rPr>
        <w:footnoteReference w:id="270"/>
      </w:r>
      <w:r w:rsidRPr="00104547">
        <w:rPr>
          <w:rStyle w:val="Char2"/>
          <w:rFonts w:hint="cs"/>
          <w:rtl/>
        </w:rPr>
        <w:t xml:space="preserve"> و من مردم را نخواستم تا اینکه مرا خواستند و با آنان بیعت نکردم تا با من بیعت نمودند</w:t>
      </w:r>
      <w:r w:rsidRPr="00104547">
        <w:rPr>
          <w:rStyle w:val="Char2"/>
          <w:vertAlign w:val="superscript"/>
          <w:rtl/>
        </w:rPr>
        <w:footnoteReference w:id="271"/>
      </w:r>
      <w:r w:rsidRPr="00104547">
        <w:rPr>
          <w:rStyle w:val="Char2"/>
          <w:rFonts w:hint="cs"/>
          <w:rtl/>
        </w:rPr>
        <w:t>، و علی</w:t>
      </w:r>
      <w:r w:rsidR="00363390" w:rsidRPr="00104547">
        <w:rPr>
          <w:rStyle w:val="Char2"/>
          <w:rFonts w:cs="CTraditional Arabic" w:hint="cs"/>
          <w:rtl/>
        </w:rPr>
        <w:t>س</w:t>
      </w:r>
      <w:r w:rsidRPr="00104547">
        <w:rPr>
          <w:rStyle w:val="Char2"/>
          <w:rFonts w:hint="cs"/>
          <w:rtl/>
        </w:rPr>
        <w:t xml:space="preserve"> بر استش</w:t>
      </w:r>
      <w:r w:rsidR="00363390" w:rsidRPr="00104547">
        <w:rPr>
          <w:rStyle w:val="Char2"/>
          <w:rFonts w:hint="eastAsia"/>
          <w:rtl/>
        </w:rPr>
        <w:t>‌</w:t>
      </w:r>
      <w:r w:rsidRPr="00104547">
        <w:rPr>
          <w:rStyle w:val="Char2"/>
          <w:rFonts w:hint="cs"/>
          <w:rtl/>
        </w:rPr>
        <w:t xml:space="preserve">هاد صحت بیعت خود می‌فرماید: (همانا قومی با من بیعت کردند که با ابوبکر و عمر و عثمان - بر آنچه با آنان بیعت کرده بودند - بیعت نمودند، پس هر آنکه [در جلسه انتخاب] حضور نداشته نمی‌تواند انتخاب نماید، و غائب هم حق مخالفت و ردّ [بر علیه انتخاب] ندارد، و شوری از میان مهاجرین و انصار است، چنانچه بر [امامت] مردی اجماع نمودند و او را امام خواندند خداوند به [امامت] وی راضی است، و چنانچه [امام] از روی بدگویی یا بدعت از دستور آنان [شوری] بیرون رود او را به مسیر خود برگردانید، اگر از [اطاعت شوری] سرپیچی نمود پس با او و راه وی </w:t>
      </w:r>
      <w:r w:rsidRPr="00104547">
        <w:rPr>
          <w:rFonts w:ascii="Times New Roman" w:hAnsi="Times New Roman" w:cs="2  Badr" w:hint="cs"/>
          <w:sz w:val="28"/>
          <w:szCs w:val="28"/>
          <w:rtl/>
          <w:lang w:bidi="fa-IR"/>
        </w:rPr>
        <w:t>–</w:t>
      </w:r>
      <w:r w:rsidRPr="00104547">
        <w:rPr>
          <w:rStyle w:val="Char2"/>
          <w:rFonts w:hint="cs"/>
          <w:rtl/>
        </w:rPr>
        <w:t xml:space="preserve"> که [راه شوری] و سبیل مؤمنین نیست</w:t>
      </w:r>
      <w:r w:rsidRPr="00104547">
        <w:rPr>
          <w:rStyle w:val="Char2"/>
          <w:vertAlign w:val="superscript"/>
          <w:rtl/>
        </w:rPr>
        <w:footnoteReference w:id="272"/>
      </w:r>
      <w:r w:rsidRPr="00104547">
        <w:rPr>
          <w:rStyle w:val="Char2"/>
          <w:rFonts w:hint="cs"/>
          <w:rtl/>
        </w:rPr>
        <w:t xml:space="preserve"> مبارزه نمائید</w:t>
      </w:r>
      <w:r w:rsidRPr="00104547">
        <w:rPr>
          <w:rStyle w:val="Char2"/>
          <w:vertAlign w:val="superscript"/>
          <w:rtl/>
        </w:rPr>
        <w:footnoteReference w:id="273"/>
      </w:r>
      <w:r w:rsidRPr="00104547">
        <w:rPr>
          <w:rStyle w:val="Char2"/>
          <w:rFonts w:hint="cs"/>
          <w:rtl/>
        </w:rPr>
        <w:t>، و علی</w:t>
      </w:r>
      <w:r w:rsidR="00363390" w:rsidRPr="00104547">
        <w:rPr>
          <w:rStyle w:val="Char2"/>
          <w:rFonts w:cs="CTraditional Arabic" w:hint="cs"/>
          <w:rtl/>
        </w:rPr>
        <w:t>س</w:t>
      </w:r>
      <w:r w:rsidRPr="00104547">
        <w:rPr>
          <w:rStyle w:val="Char2"/>
          <w:rFonts w:hint="cs"/>
          <w:rtl/>
        </w:rPr>
        <w:t xml:space="preserve"> با گفتن این [جمله] همانا بیعتم نیست جز از رضایت مسلمانان</w:t>
      </w:r>
      <w:r w:rsidRPr="00104547">
        <w:rPr>
          <w:rStyle w:val="Char2"/>
          <w:vertAlign w:val="superscript"/>
          <w:rtl/>
        </w:rPr>
        <w:footnoteReference w:id="274"/>
      </w:r>
      <w:r w:rsidRPr="00104547">
        <w:rPr>
          <w:rStyle w:val="Char2"/>
          <w:rFonts w:hint="cs"/>
          <w:rtl/>
        </w:rPr>
        <w:t>، بیعت خود را بدون رضایت مسلمانان غیر معتبر می‌داند</w:t>
      </w:r>
      <w:r w:rsidRPr="00104547">
        <w:rPr>
          <w:rStyle w:val="Char2"/>
          <w:vertAlign w:val="superscript"/>
          <w:rtl/>
        </w:rPr>
        <w:footnoteReference w:id="275"/>
      </w:r>
      <w:r w:rsidRPr="00104547">
        <w:rPr>
          <w:rStyle w:val="Char2"/>
          <w:rFonts w:hint="cs"/>
          <w:rtl/>
        </w:rPr>
        <w:t>. سپس برقعی</w:t>
      </w:r>
      <w:r w:rsidR="00363390" w:rsidRPr="00611790">
        <w:rPr>
          <w:rFonts w:ascii="Times New Roman" w:hAnsi="Times New Roman" w:cs="CTraditional Arabic" w:hint="cs"/>
          <w:sz w:val="28"/>
          <w:szCs w:val="28"/>
          <w:rtl/>
          <w:lang w:bidi="fa-IR"/>
        </w:rPr>
        <w:t>/</w:t>
      </w:r>
      <w:r w:rsidRPr="00104547">
        <w:rPr>
          <w:rStyle w:val="Char2"/>
          <w:rFonts w:hint="cs"/>
          <w:rtl/>
        </w:rPr>
        <w:t xml:space="preserve"> در پایان [این روایت</w:t>
      </w:r>
      <w:r w:rsidR="00363390" w:rsidRPr="00104547">
        <w:rPr>
          <w:rStyle w:val="Char2"/>
          <w:rFonts w:hint="eastAsia"/>
          <w:rtl/>
        </w:rPr>
        <w:t>‌</w:t>
      </w:r>
      <w:r w:rsidRPr="00104547">
        <w:rPr>
          <w:rStyle w:val="Char2"/>
          <w:rFonts w:hint="cs"/>
          <w:rtl/>
        </w:rPr>
        <w:t>ها از امام علی] می‌فرماید: امثال اینگونه سخن</w:t>
      </w:r>
      <w:r w:rsidR="00363390" w:rsidRPr="00104547">
        <w:rPr>
          <w:rStyle w:val="Char2"/>
          <w:rFonts w:hint="eastAsia"/>
          <w:rtl/>
        </w:rPr>
        <w:t>‌</w:t>
      </w:r>
      <w:r w:rsidRPr="00104547">
        <w:rPr>
          <w:rStyle w:val="Char2"/>
          <w:rFonts w:hint="cs"/>
          <w:rtl/>
        </w:rPr>
        <w:t>ها در نهج البلاغه فراوان است، در این صورت چنانچه خداوند او را برای [خلافت] تعیین می‌نمود، نمی‌توانست با این همه سخن خود را از خلافت تبری نماید، آنچنان خود را از آن تبری نموده که می‌فرماید: این آب [ناگوارا و لقمه‌ای گلوگیر است</w:t>
      </w:r>
      <w:r w:rsidRPr="00104547">
        <w:rPr>
          <w:rStyle w:val="Char2"/>
          <w:vertAlign w:val="superscript"/>
          <w:rtl/>
        </w:rPr>
        <w:footnoteReference w:id="276"/>
      </w:r>
      <w:r w:rsidRPr="00104547">
        <w:rPr>
          <w:rStyle w:val="Char2"/>
          <w:rFonts w:hint="cs"/>
          <w:rtl/>
        </w:rPr>
        <w:t>. بنابراین اگر خداوند حکم[خلافت] را بر وی واجب می‌نمود، نمی‌توانست چنین سخنانی[بر زبان] اظهار نماید. شگفت اینکه او در هیچ جایی مدّعی این نبوده است که او امام منصوص است، مگر اینکه بعد از دو قرن یا سه قرن جاعلان و سازندگان نصوص سربرآوردند و ادّعای منصوص‌بودن[امامت] برای وی نمودند؛ و از [خود] امام امامت حریص‌تر[و کاسه از آش‌ داغتر] شدند</w:t>
      </w:r>
      <w:r w:rsidRPr="00104547">
        <w:rPr>
          <w:rStyle w:val="Char2"/>
          <w:vertAlign w:val="superscript"/>
          <w:rtl/>
        </w:rPr>
        <w:footnoteReference w:id="277"/>
      </w:r>
      <w:r w:rsidRPr="00104547">
        <w:rPr>
          <w:rStyle w:val="Char2"/>
          <w:rFonts w:hint="cs"/>
          <w:rtl/>
        </w:rPr>
        <w:t>.</w:t>
      </w:r>
    </w:p>
    <w:p w:rsidR="00DC04C7" w:rsidRPr="00104547" w:rsidRDefault="00DC04C7" w:rsidP="00611790">
      <w:pPr>
        <w:pStyle w:val="6-"/>
        <w:rPr>
          <w:rtl/>
        </w:rPr>
      </w:pPr>
      <w:bookmarkStart w:id="221" w:name="_Toc307451691"/>
      <w:bookmarkStart w:id="222" w:name="_Toc439578087"/>
      <w:r w:rsidRPr="00104547">
        <w:rPr>
          <w:rFonts w:hint="cs"/>
          <w:rtl/>
        </w:rPr>
        <w:t>ب</w:t>
      </w:r>
      <w:r w:rsidR="00611790">
        <w:rPr>
          <w:rFonts w:hint="cs"/>
          <w:rtl/>
        </w:rPr>
        <w:t>-</w:t>
      </w:r>
      <w:r w:rsidRPr="00104547">
        <w:rPr>
          <w:rFonts w:hint="cs"/>
          <w:rtl/>
        </w:rPr>
        <w:t xml:space="preserve"> عدم آگاهی[اطلاع] بزرگان آل بیت از عقیده امامت</w:t>
      </w:r>
      <w:bookmarkEnd w:id="221"/>
      <w:bookmarkEnd w:id="222"/>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برقعی با استناد به آنچه از برخی از بزرگان آل‌ بیت نقل شده است استدلال می</w:t>
      </w:r>
      <w:r w:rsidRPr="00104547">
        <w:rPr>
          <w:rStyle w:val="Char2"/>
          <w:rFonts w:hint="eastAsia"/>
          <w:rtl/>
        </w:rPr>
        <w:t>‌</w:t>
      </w:r>
      <w:r w:rsidRPr="00104547">
        <w:rPr>
          <w:rStyle w:val="Char2"/>
          <w:rFonts w:hint="cs"/>
          <w:rtl/>
        </w:rPr>
        <w:t xml:space="preserve">نماید که [مطالب] آنان حاکی از آن است که آنان نسبت به عقیده نص [امامت] با اینکه خود از متقدمین و از زمره ائمه بوده‌اند </w:t>
      </w:r>
      <w:r w:rsidRPr="00104547">
        <w:rPr>
          <w:rFonts w:ascii="Times New Roman" w:hAnsi="Times New Roman" w:cs="2  Badr" w:hint="cs"/>
          <w:sz w:val="28"/>
          <w:szCs w:val="28"/>
          <w:rtl/>
          <w:lang w:bidi="fa-IR"/>
        </w:rPr>
        <w:t>–</w:t>
      </w:r>
      <w:r w:rsidRPr="00104547">
        <w:rPr>
          <w:rStyle w:val="Char2"/>
          <w:rFonts w:hint="cs"/>
          <w:rtl/>
        </w:rPr>
        <w:t xml:space="preserve"> بی‌خبرند.</w:t>
      </w:r>
    </w:p>
    <w:p w:rsidR="00DC04C7" w:rsidRPr="00104547" w:rsidRDefault="00DC04C7" w:rsidP="00611790">
      <w:pPr>
        <w:pStyle w:val="6-"/>
        <w:rPr>
          <w:rtl/>
        </w:rPr>
      </w:pPr>
      <w:bookmarkStart w:id="223" w:name="_Toc307451692"/>
      <w:bookmarkStart w:id="224" w:name="_Toc439578088"/>
      <w:r w:rsidRPr="00104547">
        <w:rPr>
          <w:rFonts w:hint="cs"/>
          <w:rtl/>
        </w:rPr>
        <w:t>1- عدم اشاره حسن</w:t>
      </w:r>
      <w:r w:rsidR="00363390" w:rsidRPr="00611790">
        <w:rPr>
          <w:rFonts w:cs="CTraditional Arabic" w:hint="cs"/>
          <w:bCs w:val="0"/>
          <w:rtl/>
        </w:rPr>
        <w:t>س</w:t>
      </w:r>
      <w:r w:rsidRPr="00104547">
        <w:rPr>
          <w:rFonts w:hint="cs"/>
          <w:rtl/>
        </w:rPr>
        <w:t xml:space="preserve"> به نص</w:t>
      </w:r>
      <w:r w:rsidR="00611790">
        <w:rPr>
          <w:rFonts w:hint="cs"/>
          <w:rtl/>
        </w:rPr>
        <w:t xml:space="preserve"> </w:t>
      </w:r>
      <w:r w:rsidRPr="00104547">
        <w:rPr>
          <w:rFonts w:hint="cs"/>
          <w:rtl/>
        </w:rPr>
        <w:t>[امامت]</w:t>
      </w:r>
      <w:bookmarkEnd w:id="223"/>
      <w:bookmarkEnd w:id="224"/>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برقعی</w:t>
      </w:r>
      <w:r w:rsidR="00363390" w:rsidRPr="00611790">
        <w:rPr>
          <w:rFonts w:ascii="Times New Roman" w:hAnsi="Times New Roman" w:cs="CTraditional Arabic" w:hint="cs"/>
          <w:sz w:val="28"/>
          <w:szCs w:val="28"/>
          <w:rtl/>
          <w:lang w:bidi="fa-IR"/>
        </w:rPr>
        <w:t>/</w:t>
      </w:r>
      <w:r w:rsidRPr="00104547">
        <w:rPr>
          <w:rStyle w:val="Char2"/>
          <w:rFonts w:hint="cs"/>
          <w:rtl/>
        </w:rPr>
        <w:t xml:space="preserve"> روایت می‌کند که چون علی</w:t>
      </w:r>
      <w:r w:rsidR="00363390" w:rsidRPr="00104547">
        <w:rPr>
          <w:rStyle w:val="Char2"/>
          <w:rFonts w:cs="CTraditional Arabic" w:hint="cs"/>
          <w:rtl/>
        </w:rPr>
        <w:t>س</w:t>
      </w:r>
      <w:r w:rsidRPr="00104547">
        <w:rPr>
          <w:rStyle w:val="Char2"/>
          <w:rFonts w:hint="cs"/>
          <w:rtl/>
        </w:rPr>
        <w:t xml:space="preserve"> وفات یافت، حسن خبر مرگ او را اعلام نمود، ابن عباس</w:t>
      </w:r>
      <w:r w:rsidR="00363390" w:rsidRPr="00104547">
        <w:rPr>
          <w:rFonts w:ascii="Times New Roman" w:hAnsi="Times New Roman" w:cs="CTraditional Arabic" w:hint="cs"/>
          <w:sz w:val="28"/>
          <w:szCs w:val="28"/>
          <w:rtl/>
          <w:lang w:bidi="fa-IR"/>
        </w:rPr>
        <w:t>ب</w:t>
      </w:r>
      <w:r w:rsidRPr="00104547">
        <w:rPr>
          <w:rStyle w:val="Char2"/>
          <w:rFonts w:hint="cs"/>
          <w:rtl/>
        </w:rPr>
        <w:t xml:space="preserve"> برخاست و گفت: امیرالمؤمنین وفات یافته و حال خلف و [فرزندی] بعد از خود به جایی گذاشته است، اگر شما پذیرفتید و چنانچه مقبول واقع نگردید پس کسی بر کس دیگر امامت و حاکمیت ندارد، و مردم گریستند و گفتند: بلکه برما [خلافت] نماید</w:t>
      </w:r>
      <w:r w:rsidRPr="00104547">
        <w:rPr>
          <w:rStyle w:val="Char2"/>
          <w:vertAlign w:val="superscript"/>
          <w:rtl/>
        </w:rPr>
        <w:footnoteReference w:id="278"/>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برقعی</w:t>
      </w:r>
      <w:r w:rsidR="00363390" w:rsidRPr="00611790">
        <w:rPr>
          <w:rFonts w:ascii="Times New Roman" w:hAnsi="Times New Roman" w:cs="CTraditional Arabic" w:hint="cs"/>
          <w:sz w:val="28"/>
          <w:szCs w:val="28"/>
          <w:rtl/>
          <w:lang w:bidi="fa-IR"/>
        </w:rPr>
        <w:t>/</w:t>
      </w:r>
      <w:r w:rsidRPr="00104547">
        <w:rPr>
          <w:rStyle w:val="Char2"/>
          <w:rFonts w:hint="cs"/>
          <w:rtl/>
        </w:rPr>
        <w:t xml:space="preserve"> استدلال می‌نماید بر اینکه بیعت امام حسن</w:t>
      </w:r>
      <w:r w:rsidR="00363390" w:rsidRPr="00104547">
        <w:rPr>
          <w:rStyle w:val="Char2"/>
          <w:rFonts w:cs="CTraditional Arabic" w:hint="cs"/>
          <w:rtl/>
        </w:rPr>
        <w:t>س</w:t>
      </w:r>
      <w:r w:rsidRPr="00104547">
        <w:rPr>
          <w:rStyle w:val="Char2"/>
          <w:rFonts w:hint="cs"/>
          <w:rtl/>
        </w:rPr>
        <w:t xml:space="preserve"> با انتخاب مردم انجام گرفته، و با وصیّت علی</w:t>
      </w:r>
      <w:r w:rsidR="00363390" w:rsidRPr="00104547">
        <w:rPr>
          <w:rStyle w:val="Char2"/>
          <w:rFonts w:cs="CTraditional Arabic" w:hint="cs"/>
          <w:rtl/>
        </w:rPr>
        <w:t>س</w:t>
      </w:r>
      <w:r w:rsidRPr="00104547">
        <w:rPr>
          <w:rStyle w:val="Char2"/>
          <w:rFonts w:hint="cs"/>
          <w:rtl/>
        </w:rPr>
        <w:t xml:space="preserve"> و با نص از جانب خداوند و رسول او نبوده است.</w:t>
      </w:r>
    </w:p>
    <w:p w:rsidR="00DC04C7" w:rsidRPr="00104547" w:rsidRDefault="00DC04C7" w:rsidP="007C7B1B">
      <w:pPr>
        <w:pStyle w:val="6-"/>
        <w:rPr>
          <w:rtl/>
        </w:rPr>
      </w:pPr>
      <w:bookmarkStart w:id="225" w:name="_Toc307451693"/>
      <w:bookmarkStart w:id="226" w:name="_Toc439578089"/>
      <w:r w:rsidRPr="00104547">
        <w:rPr>
          <w:rFonts w:hint="cs"/>
          <w:rtl/>
        </w:rPr>
        <w:t>2- عدم اشاره حسین</w:t>
      </w:r>
      <w:r w:rsidR="00363390" w:rsidRPr="007C7B1B">
        <w:rPr>
          <w:rFonts w:cs="CTraditional Arabic" w:hint="cs"/>
          <w:bCs w:val="0"/>
          <w:rtl/>
        </w:rPr>
        <w:t>س</w:t>
      </w:r>
      <w:r w:rsidRPr="00104547">
        <w:rPr>
          <w:rFonts w:hint="cs"/>
          <w:rtl/>
        </w:rPr>
        <w:t xml:space="preserve"> به نص</w:t>
      </w:r>
      <w:bookmarkEnd w:id="225"/>
      <w:bookmarkEnd w:id="226"/>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امام حسین</w:t>
      </w:r>
      <w:r w:rsidR="00363390" w:rsidRPr="00104547">
        <w:rPr>
          <w:rStyle w:val="Char2"/>
          <w:rFonts w:cs="CTraditional Arabic" w:hint="cs"/>
          <w:rtl/>
        </w:rPr>
        <w:t>س</w:t>
      </w:r>
      <w:r w:rsidRPr="00104547">
        <w:rPr>
          <w:rStyle w:val="Char2"/>
          <w:rFonts w:hint="cs"/>
          <w:rtl/>
        </w:rPr>
        <w:t xml:space="preserve"> - همچنانکه برقعی بیان می‌کند </w:t>
      </w:r>
      <w:r w:rsidRPr="00104547">
        <w:rPr>
          <w:rFonts w:ascii="Times New Roman" w:hAnsi="Times New Roman" w:cs="2  Badr" w:hint="cs"/>
          <w:sz w:val="28"/>
          <w:szCs w:val="28"/>
          <w:rtl/>
          <w:lang w:bidi="fa-IR"/>
        </w:rPr>
        <w:t>–</w:t>
      </w:r>
      <w:r w:rsidRPr="00104547">
        <w:rPr>
          <w:rStyle w:val="Char2"/>
          <w:rFonts w:hint="cs"/>
          <w:rtl/>
        </w:rPr>
        <w:t xml:space="preserve"> اقدام به خروج نکرد تا اینکه مردم کوفه با وی بیعت نمودند، و پیمان خود را به نائب وی مسلم بن عقیل بن ابی‌طالب دادند، و هنگامیکه او را ترک کردند در امامت خود هرگز به این نصوص [امامت] استناد نکرد، بلکه در تمام سخنرانی‌ها و استدلال</w:t>
      </w:r>
      <w:r w:rsidR="00363390" w:rsidRPr="00104547">
        <w:rPr>
          <w:rStyle w:val="Char2"/>
          <w:rFonts w:hint="eastAsia"/>
          <w:rtl/>
        </w:rPr>
        <w:t>‌</w:t>
      </w:r>
      <w:r w:rsidRPr="00104547">
        <w:rPr>
          <w:rStyle w:val="Char2"/>
          <w:rFonts w:hint="cs"/>
          <w:rtl/>
        </w:rPr>
        <w:t>های که بر مردم ایراد نمود، حتی در جواب و پاسخ او به نامه‌های اهل کوفه که تعداد</w:t>
      </w:r>
      <w:r w:rsidR="00435B45" w:rsidRPr="00104547">
        <w:rPr>
          <w:rStyle w:val="Char2"/>
          <w:rFonts w:hint="cs"/>
          <w:rtl/>
        </w:rPr>
        <w:t xml:space="preserve"> آن‌ها </w:t>
      </w:r>
      <w:r w:rsidRPr="00104547">
        <w:rPr>
          <w:rFonts w:ascii="Times New Roman" w:hAnsi="Times New Roman" w:cs="2  Badr" w:hint="cs"/>
          <w:sz w:val="28"/>
          <w:szCs w:val="28"/>
          <w:rtl/>
          <w:lang w:bidi="fa-IR"/>
        </w:rPr>
        <w:t>–</w:t>
      </w:r>
      <w:r w:rsidRPr="00104547">
        <w:rPr>
          <w:rStyle w:val="Char2"/>
          <w:rFonts w:hint="cs"/>
          <w:rtl/>
        </w:rPr>
        <w:t xml:space="preserve"> در برخی روایات </w:t>
      </w:r>
      <w:r w:rsidRPr="00104547">
        <w:rPr>
          <w:rFonts w:ascii="Times New Roman" w:hAnsi="Times New Roman" w:cs="2  Badr" w:hint="cs"/>
          <w:sz w:val="28"/>
          <w:szCs w:val="28"/>
          <w:rtl/>
          <w:lang w:bidi="fa-IR"/>
        </w:rPr>
        <w:t>–</w:t>
      </w:r>
      <w:r w:rsidRPr="00104547">
        <w:rPr>
          <w:rStyle w:val="Char2"/>
          <w:rFonts w:hint="cs"/>
          <w:rtl/>
        </w:rPr>
        <w:t xml:space="preserve"> به دوازده هزار نامه می‌رسد </w:t>
      </w:r>
      <w:r w:rsidRPr="00104547">
        <w:rPr>
          <w:rFonts w:ascii="Times New Roman" w:hAnsi="Times New Roman" w:cs="2  Badr" w:hint="cs"/>
          <w:sz w:val="28"/>
          <w:szCs w:val="28"/>
          <w:rtl/>
          <w:lang w:bidi="fa-IR"/>
        </w:rPr>
        <w:t>–</w:t>
      </w:r>
      <w:r w:rsidRPr="00104547">
        <w:rPr>
          <w:rStyle w:val="Char2"/>
          <w:rFonts w:hint="cs"/>
          <w:rtl/>
        </w:rPr>
        <w:t xml:space="preserve"> به نص بر امامت خود و پدرش ذکر نکرد، اشاره‌ای نکرده است جز اینکه [در جواب‌ نامه‌ها می‌نوشت (از حسین بن علی به سران مؤمنین و مسلمانان من برادر و پسر عموی مورد اعتماد خود از اهل بیتم مسلم بن عقیل را نزدتان فرستاده</w:t>
      </w:r>
      <w:r w:rsidRPr="00104547">
        <w:rPr>
          <w:rStyle w:val="Char2"/>
          <w:rFonts w:hint="eastAsia"/>
          <w:rtl/>
        </w:rPr>
        <w:t>‌</w:t>
      </w:r>
      <w:r w:rsidRPr="00104547">
        <w:rPr>
          <w:rStyle w:val="Char2"/>
          <w:rFonts w:hint="cs"/>
          <w:rtl/>
        </w:rPr>
        <w:t>ام پس اگر [در پاسخ] به من نوشته شد که بزرگان و اهل خرد و فضیلت مثل آنچه که فرستاده‌هایتان[نزدم] آورده‌اند و در نامه‌هایتان خوانده‌ام اجماع نمودند، اگر خداوند بخواهد نزدتان خواهم آمد</w:t>
      </w:r>
      <w:r w:rsidRPr="00104547">
        <w:rPr>
          <w:rStyle w:val="Char2"/>
          <w:vertAlign w:val="superscript"/>
          <w:rtl/>
        </w:rPr>
        <w:footnoteReference w:id="279"/>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و نتیجه اینکه حسین</w:t>
      </w:r>
      <w:r w:rsidR="00363390" w:rsidRPr="00104547">
        <w:rPr>
          <w:rStyle w:val="Char2"/>
          <w:rFonts w:cs="CTraditional Arabic" w:hint="cs"/>
          <w:rtl/>
        </w:rPr>
        <w:t>س</w:t>
      </w:r>
      <w:r w:rsidRPr="00104547">
        <w:rPr>
          <w:rStyle w:val="Char2"/>
          <w:rFonts w:hint="cs"/>
          <w:rtl/>
        </w:rPr>
        <w:t xml:space="preserve"> مسأله </w:t>
      </w:r>
      <w:r w:rsidRPr="00104547">
        <w:rPr>
          <w:rFonts w:ascii="Times New Roman" w:hAnsi="Times New Roman" w:cs="2  Badr" w:hint="cs"/>
          <w:sz w:val="28"/>
          <w:szCs w:val="28"/>
          <w:rtl/>
          <w:lang w:bidi="fa-IR"/>
        </w:rPr>
        <w:t>–</w:t>
      </w:r>
      <w:r w:rsidRPr="00104547">
        <w:rPr>
          <w:rStyle w:val="Char2"/>
          <w:rFonts w:hint="cs"/>
          <w:rtl/>
        </w:rPr>
        <w:t xml:space="preserve"> رفتن و خروج </w:t>
      </w:r>
      <w:r w:rsidRPr="00104547">
        <w:rPr>
          <w:rFonts w:ascii="Times New Roman" w:hAnsi="Times New Roman" w:cs="2  Badr" w:hint="cs"/>
          <w:sz w:val="28"/>
          <w:szCs w:val="28"/>
          <w:rtl/>
          <w:lang w:bidi="fa-IR"/>
        </w:rPr>
        <w:t>–</w:t>
      </w:r>
      <w:r w:rsidRPr="00104547">
        <w:rPr>
          <w:rStyle w:val="Char2"/>
          <w:rFonts w:hint="cs"/>
          <w:rtl/>
        </w:rPr>
        <w:t xml:space="preserve"> را به اجماع اهل حل و عقد منوط نموده و آن</w:t>
      </w:r>
      <w:r w:rsidR="00363390" w:rsidRPr="00104547">
        <w:rPr>
          <w:rStyle w:val="Char2"/>
          <w:rFonts w:hint="cs"/>
          <w:rtl/>
        </w:rPr>
        <w:t xml:space="preserve"> </w:t>
      </w:r>
      <w:r w:rsidRPr="00104547">
        <w:rPr>
          <w:rStyle w:val="Char2"/>
          <w:rFonts w:hint="cs"/>
          <w:rtl/>
        </w:rPr>
        <w:t>را به نص[امامت] معلق نمی‌نماید.</w:t>
      </w:r>
    </w:p>
    <w:p w:rsidR="00DC04C7" w:rsidRPr="00104547" w:rsidRDefault="00DC04C7" w:rsidP="007C7B1B">
      <w:pPr>
        <w:pStyle w:val="6-"/>
        <w:rPr>
          <w:rtl/>
        </w:rPr>
      </w:pPr>
      <w:bookmarkStart w:id="227" w:name="_Toc307451694"/>
      <w:bookmarkStart w:id="228" w:name="_Toc439578090"/>
      <w:r w:rsidRPr="00104547">
        <w:rPr>
          <w:rFonts w:hint="cs"/>
          <w:rtl/>
        </w:rPr>
        <w:t xml:space="preserve">3- عدم علم اطلاع محمد بن حنفیه </w:t>
      </w:r>
      <w:r w:rsidRPr="00104547">
        <w:rPr>
          <w:rFonts w:ascii="Times New Roman" w:hAnsi="Times New Roman" w:cs="Times New Roman" w:hint="cs"/>
          <w:rtl/>
        </w:rPr>
        <w:t>–</w:t>
      </w:r>
      <w:r w:rsidRPr="00104547">
        <w:rPr>
          <w:rFonts w:hint="cs"/>
          <w:rtl/>
        </w:rPr>
        <w:t xml:space="preserve"> از نص [امامت]</w:t>
      </w:r>
      <w:bookmarkEnd w:id="227"/>
      <w:bookmarkEnd w:id="228"/>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با وجود نزدیکی و [قرابت] محمد بن حنفیه از علی</w:t>
      </w:r>
      <w:r w:rsidR="00363390" w:rsidRPr="00104547">
        <w:rPr>
          <w:rFonts w:ascii="Times New Roman" w:hAnsi="Times New Roman" w:cs="CTraditional Arabic" w:hint="cs"/>
          <w:sz w:val="28"/>
          <w:szCs w:val="28"/>
          <w:rtl/>
          <w:lang w:bidi="fa-IR"/>
        </w:rPr>
        <w:t>س</w:t>
      </w:r>
      <w:r w:rsidRPr="00104547">
        <w:rPr>
          <w:rStyle w:val="Char2"/>
          <w:rFonts w:hint="cs"/>
          <w:rtl/>
        </w:rPr>
        <w:t xml:space="preserve"> و محبّت علی برای او</w:t>
      </w:r>
      <w:r w:rsidRPr="00104547">
        <w:rPr>
          <w:rStyle w:val="Char2"/>
          <w:vertAlign w:val="superscript"/>
          <w:rtl/>
        </w:rPr>
        <w:footnoteReference w:id="280"/>
      </w:r>
      <w:r w:rsidRPr="00104547">
        <w:rPr>
          <w:rStyle w:val="Char2"/>
          <w:rFonts w:hint="cs"/>
          <w:rtl/>
        </w:rPr>
        <w:t xml:space="preserve"> اما او از نص بر ائمه‌ای که امامیه به [امامت] آنان معتقدند اطلاع ندارد، و برقعی اتفاق اهل اخبار را بر آن ذکر کرده و می‌گوید: محمد بن حنیفه</w:t>
      </w:r>
      <w:r w:rsidR="00363390" w:rsidRPr="00104547">
        <w:rPr>
          <w:rStyle w:val="Char2"/>
          <w:rFonts w:cs="CTraditional Arabic" w:hint="cs"/>
          <w:rtl/>
        </w:rPr>
        <w:t>س</w:t>
      </w:r>
      <w:r w:rsidRPr="00104547">
        <w:rPr>
          <w:rStyle w:val="Char2"/>
          <w:rFonts w:hint="cs"/>
          <w:rtl/>
        </w:rPr>
        <w:t xml:space="preserve"> پسر امیرالمؤمنین، این نصوص [امامت] را نشنیده است، زیرا به اتفاق تواریخ، و نیز در کافی و اعلام الوری طبرسی ص 251</w:t>
      </w:r>
      <w:r w:rsidRPr="00104547">
        <w:rPr>
          <w:rStyle w:val="Char2"/>
          <w:vertAlign w:val="superscript"/>
          <w:rtl/>
        </w:rPr>
        <w:footnoteReference w:id="281"/>
      </w:r>
      <w:r w:rsidRPr="00104547">
        <w:rPr>
          <w:rStyle w:val="Char2"/>
          <w:rFonts w:hint="cs"/>
          <w:rtl/>
        </w:rPr>
        <w:t xml:space="preserve"> و در کتاب احتجاج از ابوعبیده و زراره از امام باقر</w:t>
      </w:r>
      <w:r w:rsidR="00363390" w:rsidRPr="00104547">
        <w:rPr>
          <w:rStyle w:val="Char2"/>
          <w:rFonts w:cs="CTraditional Arabic" w:hint="cs"/>
          <w:rtl/>
        </w:rPr>
        <w:t>س</w:t>
      </w:r>
      <w:r w:rsidRPr="00104547">
        <w:rPr>
          <w:rStyle w:val="Char2"/>
          <w:rFonts w:hint="cs"/>
          <w:rtl/>
        </w:rPr>
        <w:t xml:space="preserve"> روایت کرده‌اند که فرمود: چون حسین</w:t>
      </w:r>
      <w:r w:rsidR="00363390" w:rsidRPr="00104547">
        <w:rPr>
          <w:rFonts w:ascii="Times New Roman" w:hAnsi="Times New Roman" w:cs="CTraditional Arabic" w:hint="cs"/>
          <w:sz w:val="28"/>
          <w:szCs w:val="28"/>
          <w:rtl/>
          <w:lang w:bidi="fa-IR"/>
        </w:rPr>
        <w:t>÷</w:t>
      </w:r>
      <w:r w:rsidRPr="00104547">
        <w:rPr>
          <w:rStyle w:val="Char2"/>
          <w:rFonts w:hint="cs"/>
          <w:rtl/>
        </w:rPr>
        <w:t xml:space="preserve"> کشته شد، محمد بن حنفیه نزد علی بن حسین آمد و با او به سخن بنشست </w:t>
      </w:r>
      <w:r w:rsidRPr="00104547">
        <w:rPr>
          <w:rFonts w:ascii="Times New Roman" w:hAnsi="Times New Roman" w:cs="2  Badr" w:hint="cs"/>
          <w:sz w:val="28"/>
          <w:szCs w:val="28"/>
          <w:rtl/>
          <w:lang w:bidi="fa-IR"/>
        </w:rPr>
        <w:t>–</w:t>
      </w:r>
      <w:r w:rsidRPr="00104547">
        <w:rPr>
          <w:rStyle w:val="Char2"/>
          <w:rFonts w:hint="cs"/>
          <w:rtl/>
        </w:rPr>
        <w:t xml:space="preserve"> و گفت پدرت [حسین] کشته شده است، وصیت نکرده است، و حال که من عموی شما و همزاد و هم‌قلوی پدرت و از نسل و [پشت] علی</w:t>
      </w:r>
      <w:r w:rsidR="00363390" w:rsidRPr="00104547">
        <w:rPr>
          <w:rFonts w:ascii="Times New Roman" w:hAnsi="Times New Roman" w:cs="CTraditional Arabic" w:hint="cs"/>
          <w:sz w:val="28"/>
          <w:szCs w:val="28"/>
          <w:rtl/>
          <w:lang w:bidi="fa-IR"/>
        </w:rPr>
        <w:t>÷</w:t>
      </w:r>
      <w:r w:rsidRPr="00104547">
        <w:rPr>
          <w:rStyle w:val="Char2"/>
          <w:rFonts w:hint="cs"/>
          <w:rtl/>
        </w:rPr>
        <w:t xml:space="preserve"> می‌باشم و من از لحاظ سنی و قِدمت نسبت به تو مستحق‌ترم</w:t>
      </w:r>
      <w:r w:rsidRPr="00104547">
        <w:rPr>
          <w:rStyle w:val="Char2"/>
          <w:vertAlign w:val="superscript"/>
          <w:rtl/>
        </w:rPr>
        <w:footnoteReference w:id="282"/>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و اکنون چنانچه محمد بن حنیفه آن سرور گرامی و ممدوح اهل بیت از این نصوص آگاه و مطلع بوده است پس چرا این چنین سخن بر زبان جاری می‌کند؟</w:t>
      </w:r>
      <w:r w:rsidRPr="00104547">
        <w:rPr>
          <w:rStyle w:val="Char2"/>
          <w:vertAlign w:val="superscript"/>
          <w:rtl/>
        </w:rPr>
        <w:footnoteReference w:id="283"/>
      </w:r>
      <w:r w:rsidRPr="00104547">
        <w:rPr>
          <w:rStyle w:val="Char2"/>
          <w:rFonts w:hint="cs"/>
          <w:rtl/>
        </w:rPr>
        <w:t>.</w:t>
      </w:r>
    </w:p>
    <w:p w:rsidR="00DC04C7" w:rsidRPr="00104547" w:rsidRDefault="00DC04C7" w:rsidP="007C7B1B">
      <w:pPr>
        <w:pStyle w:val="6-"/>
        <w:rPr>
          <w:rtl/>
        </w:rPr>
      </w:pPr>
      <w:bookmarkStart w:id="229" w:name="_Toc307451695"/>
      <w:bookmarkStart w:id="230" w:name="_Toc439578091"/>
      <w:r w:rsidRPr="00104547">
        <w:rPr>
          <w:rFonts w:hint="cs"/>
          <w:rtl/>
        </w:rPr>
        <w:t>انکار نص [ام</w:t>
      </w:r>
      <w:r w:rsidR="00363390" w:rsidRPr="00104547">
        <w:rPr>
          <w:rFonts w:hint="cs"/>
          <w:rtl/>
        </w:rPr>
        <w:t>امت] از جانب زید بن علی بن حسین</w:t>
      </w:r>
      <w:r w:rsidR="00363390" w:rsidRPr="007C7B1B">
        <w:rPr>
          <w:rFonts w:cs="CTraditional Arabic" w:hint="cs"/>
          <w:b/>
          <w:bCs w:val="0"/>
          <w:rtl/>
        </w:rPr>
        <w:t>ش</w:t>
      </w:r>
      <w:bookmarkEnd w:id="229"/>
      <w:bookmarkEnd w:id="230"/>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برقعی استدلال می‌کند کلینی روایت کرده است که زید معتقد به نص بر ائمه اثنی عشری نیست، بلکه تعیین ائمه [از جانب خدا و رسول و سایر امامان] را انکار کرده است، و برادرش [امام] باقر فرمود: «امام از [نظر] ما کسی نیست </w:t>
      </w:r>
      <w:r w:rsidR="000C5D3E" w:rsidRPr="00104547">
        <w:rPr>
          <w:rStyle w:val="Char2"/>
          <w:rFonts w:hint="cs"/>
          <w:rtl/>
        </w:rPr>
        <w:t>ک</w:t>
      </w:r>
      <w:r w:rsidRPr="00104547">
        <w:rPr>
          <w:rStyle w:val="Char2"/>
          <w:rFonts w:hint="cs"/>
          <w:rtl/>
        </w:rPr>
        <w:t xml:space="preserve">ه در خانه‌اش بنشیند و خود را پنهان سازد، و در جهاد سستی نماید، ولیکن امام از ما کسی است از حوزه [مسئولیت] خود دفاع نموده، و در راه خدا جهاد نماید، و از رعیت و حریم خویش دفاع </w:t>
      </w:r>
      <w:r w:rsidR="000C5D3E" w:rsidRPr="00104547">
        <w:rPr>
          <w:rStyle w:val="Char2"/>
          <w:rFonts w:hint="cs"/>
          <w:rtl/>
        </w:rPr>
        <w:t>ک</w:t>
      </w:r>
      <w:r w:rsidRPr="00104547">
        <w:rPr>
          <w:rStyle w:val="Char2"/>
          <w:rFonts w:hint="cs"/>
          <w:rtl/>
        </w:rPr>
        <w:t>ند</w:t>
      </w:r>
      <w:r w:rsidRPr="00104547">
        <w:rPr>
          <w:rStyle w:val="Char2"/>
          <w:vertAlign w:val="superscript"/>
          <w:rtl/>
        </w:rPr>
        <w:footnoteReference w:id="284"/>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و زید بن علی که برقعی به قول وی استدلال می‌نماید: [امام] باقر </w:t>
      </w:r>
      <w:r w:rsidRPr="00104547">
        <w:rPr>
          <w:rFonts w:ascii="Times New Roman" w:hAnsi="Times New Roman" w:cs="2  Badr" w:hint="cs"/>
          <w:sz w:val="28"/>
          <w:szCs w:val="28"/>
          <w:rtl/>
          <w:lang w:bidi="fa-IR"/>
        </w:rPr>
        <w:t>–</w:t>
      </w:r>
      <w:r w:rsidRPr="00104547">
        <w:rPr>
          <w:rStyle w:val="Char2"/>
          <w:rFonts w:hint="cs"/>
          <w:rtl/>
        </w:rPr>
        <w:t xml:space="preserve"> در هنگام اخذ بیعت خود در عراق </w:t>
      </w:r>
      <w:r w:rsidRPr="00104547">
        <w:rPr>
          <w:rFonts w:ascii="Times New Roman" w:hAnsi="Times New Roman" w:cs="2  Badr" w:hint="cs"/>
          <w:sz w:val="28"/>
          <w:szCs w:val="28"/>
          <w:rtl/>
          <w:lang w:bidi="fa-IR"/>
        </w:rPr>
        <w:t>–</w:t>
      </w:r>
      <w:r w:rsidRPr="00104547">
        <w:rPr>
          <w:rStyle w:val="Char2"/>
          <w:rFonts w:hint="cs"/>
          <w:rtl/>
        </w:rPr>
        <w:t xml:space="preserve"> از وی می‌گوید: که به باقر گفتند: همانا برادرت زید میان ما مورد بیعت قرار می‌گرفت؟ فرمود با او بیعت کنید او امروز برترین ماست</w:t>
      </w:r>
      <w:r w:rsidRPr="00104547">
        <w:rPr>
          <w:rStyle w:val="Char2"/>
          <w:vertAlign w:val="superscript"/>
          <w:rtl/>
        </w:rPr>
        <w:footnoteReference w:id="285"/>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خلاصه: برقعی بیان می‌نماید چنانچه نص به [امامت] از زمان پیامبر</w:t>
      </w:r>
      <w:r w:rsidR="00363390"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و ائمه موجود و واضح می‌بود این اظهار بی‌اطلاعی یا اِنکار نص - در حالیکه مردم شدیداً به آن نیازمند بودند مطرح نمی‌شد.</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و ما علاوه بر آنچه برقعی</w:t>
      </w:r>
      <w:r w:rsidR="00363390" w:rsidRPr="00104547">
        <w:rPr>
          <w:rFonts w:ascii="Times New Roman" w:hAnsi="Times New Roman" w:cs="CTraditional Arabic" w:hint="cs"/>
          <w:sz w:val="28"/>
          <w:szCs w:val="28"/>
          <w:rtl/>
          <w:lang w:bidi="fa-IR"/>
        </w:rPr>
        <w:t>/</w:t>
      </w:r>
      <w:r w:rsidRPr="00104547">
        <w:rPr>
          <w:rStyle w:val="Char2"/>
          <w:rFonts w:hint="cs"/>
          <w:rtl/>
        </w:rPr>
        <w:t xml:space="preserve"> ذکر نموده است سؤال مهم دیگری مطرح می‌سازیم - دلیل و تفسیر منطقی اهمال ائمه </w:t>
      </w:r>
      <w:r w:rsidRPr="00104547">
        <w:rPr>
          <w:rFonts w:ascii="Times New Roman" w:hAnsi="Times New Roman" w:cs="2  Badr" w:hint="cs"/>
          <w:sz w:val="28"/>
          <w:szCs w:val="28"/>
          <w:rtl/>
          <w:lang w:bidi="fa-IR"/>
        </w:rPr>
        <w:t>–</w:t>
      </w:r>
      <w:r w:rsidRPr="00104547">
        <w:rPr>
          <w:rStyle w:val="Char2"/>
          <w:rFonts w:hint="cs"/>
          <w:rtl/>
        </w:rPr>
        <w:t xml:space="preserve"> اول از همه علی</w:t>
      </w:r>
      <w:r w:rsidR="00363390" w:rsidRPr="00104547">
        <w:rPr>
          <w:rStyle w:val="Char2"/>
          <w:rFonts w:cs="CTraditional Arabic" w:hint="cs"/>
          <w:rtl/>
        </w:rPr>
        <w:t>س</w:t>
      </w:r>
      <w:r w:rsidRPr="00104547">
        <w:rPr>
          <w:rStyle w:val="Char2"/>
          <w:rFonts w:hint="cs"/>
          <w:rtl/>
        </w:rPr>
        <w:t xml:space="preserve"> - در بیان این نص برای نوادگان قریب خویش </w:t>
      </w:r>
      <w:r w:rsidRPr="00104547">
        <w:rPr>
          <w:rFonts w:ascii="Times New Roman" w:hAnsi="Times New Roman" w:cs="2  Badr" w:hint="cs"/>
          <w:sz w:val="28"/>
          <w:szCs w:val="28"/>
          <w:rtl/>
          <w:lang w:bidi="fa-IR"/>
        </w:rPr>
        <w:t>–</w:t>
      </w:r>
      <w:r w:rsidRPr="00104547">
        <w:rPr>
          <w:rStyle w:val="Char2"/>
          <w:rFonts w:hint="cs"/>
          <w:rtl/>
        </w:rPr>
        <w:t xml:space="preserve"> مانند ابن حنفیه که از محبوب</w:t>
      </w:r>
      <w:r w:rsidRPr="00104547">
        <w:rPr>
          <w:rStyle w:val="Char2"/>
          <w:rFonts w:hint="eastAsia"/>
          <w:rtl/>
        </w:rPr>
        <w:t>‌ترین فرزندان علی است، و نیز زید بن علی (</w:t>
      </w:r>
      <w:r w:rsidRPr="00104547">
        <w:rPr>
          <w:rStyle w:val="Char2"/>
          <w:rFonts w:hint="cs"/>
          <w:rtl/>
        </w:rPr>
        <w:t>ز</w:t>
      </w:r>
      <w:r w:rsidRPr="00104547">
        <w:rPr>
          <w:rStyle w:val="Char2"/>
          <w:rFonts w:hint="eastAsia"/>
          <w:rtl/>
        </w:rPr>
        <w:t>ین العابدین) که خود فرزند امام است</w:t>
      </w:r>
      <w:r w:rsidRPr="00104547">
        <w:rPr>
          <w:rStyle w:val="Char2"/>
          <w:rFonts w:hint="cs"/>
          <w:rtl/>
        </w:rPr>
        <w:t>،</w:t>
      </w:r>
      <w:r w:rsidRPr="00104547">
        <w:rPr>
          <w:rStyle w:val="Char2"/>
          <w:rFonts w:hint="eastAsia"/>
          <w:rtl/>
        </w:rPr>
        <w:t xml:space="preserve"> و حسن دوم بن حسن که او هم پسر امام است </w:t>
      </w:r>
      <w:r w:rsidRPr="00104547">
        <w:rPr>
          <w:rFonts w:ascii="Times New Roman" w:hAnsi="Times New Roman" w:cs="2  Badr" w:hint="cs"/>
          <w:sz w:val="28"/>
          <w:szCs w:val="28"/>
          <w:rtl/>
          <w:lang w:bidi="fa-IR"/>
        </w:rPr>
        <w:t>–</w:t>
      </w:r>
      <w:r w:rsidRPr="00104547">
        <w:rPr>
          <w:rStyle w:val="Char2"/>
          <w:rFonts w:hint="eastAsia"/>
          <w:rtl/>
        </w:rPr>
        <w:t xml:space="preserve"> چیست؟</w:t>
      </w:r>
      <w:r w:rsidRPr="00104547">
        <w:rPr>
          <w:rStyle w:val="Char2"/>
          <w:rFonts w:hint="cs"/>
          <w:rtl/>
        </w:rPr>
        <w:t xml:space="preserve"> آیا شفقت ائمه بر راویان دروغ‌پرداز در حدّی است که برای آنان تبیین نمایند؟ ولی از طرف دیگر به پسران خویش شفقت نورزند؟ بدون شک آشکارا بیانگر این است که در واقع، نصی در این زمینه وجود ندارد.</w:t>
      </w:r>
    </w:p>
    <w:p w:rsidR="00DC04C7" w:rsidRPr="00104547" w:rsidRDefault="00DC04C7" w:rsidP="007C7B1B">
      <w:pPr>
        <w:pStyle w:val="6-"/>
        <w:rPr>
          <w:rtl/>
        </w:rPr>
      </w:pPr>
      <w:bookmarkStart w:id="231" w:name="_Toc307451696"/>
      <w:bookmarkStart w:id="232" w:name="_Toc439578092"/>
      <w:r w:rsidRPr="00104547">
        <w:rPr>
          <w:rFonts w:hint="cs"/>
          <w:rtl/>
        </w:rPr>
        <w:t>2- قیام بسیاری از بزرگان آل بیت و درخواست بیعت از مردم برای خود نه برای امامان</w:t>
      </w:r>
      <w:bookmarkEnd w:id="231"/>
      <w:bookmarkEnd w:id="232"/>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برقعی آنچه از بسیاری از بزرگان آل بیت ذکر شده که بر برخی حکام شوریده و برای غیرائمه دوازد‌گانه بیعت گرفته‌اند مورد استدلال قرار می‌دهد که این به معنی عدم علم و باور همه آنان به نص می‌باشد، از جمله کسانی که [به نص باور ندارند] و برقعی از</w:t>
      </w:r>
      <w:r w:rsidR="00435B45" w:rsidRPr="00104547">
        <w:rPr>
          <w:rStyle w:val="Char2"/>
          <w:rFonts w:hint="cs"/>
          <w:rtl/>
        </w:rPr>
        <w:t xml:space="preserve"> آن‌ها </w:t>
      </w:r>
      <w:r w:rsidRPr="00104547">
        <w:rPr>
          <w:rStyle w:val="Char2"/>
          <w:rFonts w:hint="cs"/>
          <w:rtl/>
        </w:rPr>
        <w:t>نام می‌برد عبارتند از:</w:t>
      </w:r>
      <w:r w:rsidRPr="00104547">
        <w:rPr>
          <w:rStyle w:val="Char2"/>
          <w:vertAlign w:val="superscript"/>
          <w:rtl/>
        </w:rPr>
        <w:footnoteReference w:id="286"/>
      </w:r>
    </w:p>
    <w:p w:rsidR="00DC04C7" w:rsidRPr="00104547" w:rsidRDefault="00DC04C7" w:rsidP="00104547">
      <w:pPr>
        <w:pStyle w:val="StyleComplexBLotus12ptJustifiedFirstline05cmCharCharCharCharCharChar"/>
        <w:numPr>
          <w:ilvl w:val="0"/>
          <w:numId w:val="7"/>
        </w:numPr>
        <w:spacing w:line="240" w:lineRule="auto"/>
        <w:ind w:left="641" w:hanging="357"/>
        <w:rPr>
          <w:rStyle w:val="Char2"/>
          <w:rtl/>
        </w:rPr>
      </w:pPr>
      <w:r w:rsidRPr="00104547">
        <w:rPr>
          <w:rStyle w:val="Char2"/>
          <w:rFonts w:hint="cs"/>
          <w:rtl/>
        </w:rPr>
        <w:t>زید بن علی بن حسین</w:t>
      </w:r>
      <w:r w:rsidR="00363390" w:rsidRPr="00104547">
        <w:rPr>
          <w:rStyle w:val="Char2"/>
          <w:rFonts w:cs="CTraditional Arabic" w:hint="cs"/>
          <w:rtl/>
        </w:rPr>
        <w:t>س</w:t>
      </w:r>
      <w:r w:rsidRPr="00104547">
        <w:rPr>
          <w:rStyle w:val="Char2"/>
          <w:vertAlign w:val="superscript"/>
          <w:rtl/>
        </w:rPr>
        <w:footnoteReference w:id="287"/>
      </w:r>
      <w:r w:rsidRPr="00104547">
        <w:rPr>
          <w:rStyle w:val="Char2"/>
          <w:rFonts w:hint="cs"/>
          <w:rtl/>
        </w:rPr>
        <w:t>.</w:t>
      </w:r>
    </w:p>
    <w:p w:rsidR="00DC04C7" w:rsidRPr="00104547" w:rsidRDefault="00DC04C7" w:rsidP="00104547">
      <w:pPr>
        <w:pStyle w:val="StyleComplexBLotus12ptJustifiedFirstline05cmCharCharCharCharCharChar"/>
        <w:numPr>
          <w:ilvl w:val="0"/>
          <w:numId w:val="7"/>
        </w:numPr>
        <w:spacing w:line="240" w:lineRule="auto"/>
        <w:ind w:left="641" w:hanging="357"/>
        <w:rPr>
          <w:rStyle w:val="Char2"/>
        </w:rPr>
      </w:pPr>
      <w:r w:rsidRPr="00104547">
        <w:rPr>
          <w:rStyle w:val="Char2"/>
          <w:rFonts w:hint="cs"/>
          <w:rtl/>
        </w:rPr>
        <w:t>عبدالله بن حسن بن حسن.</w:t>
      </w:r>
    </w:p>
    <w:p w:rsidR="00DC04C7" w:rsidRPr="00104547" w:rsidRDefault="00DC04C7" w:rsidP="00104547">
      <w:pPr>
        <w:pStyle w:val="StyleComplexBLotus12ptJustifiedFirstline05cmCharCharCharCharCharChar"/>
        <w:numPr>
          <w:ilvl w:val="0"/>
          <w:numId w:val="7"/>
        </w:numPr>
        <w:spacing w:line="240" w:lineRule="auto"/>
        <w:ind w:left="641" w:hanging="357"/>
        <w:rPr>
          <w:rStyle w:val="Char2"/>
        </w:rPr>
      </w:pPr>
      <w:r w:rsidRPr="00104547">
        <w:rPr>
          <w:rStyle w:val="Char2"/>
          <w:rFonts w:hint="cs"/>
          <w:rtl/>
        </w:rPr>
        <w:t>محمد بن عبدالله بن حسن بن حسن ملقب به نفس الزکیه</w:t>
      </w:r>
      <w:r w:rsidRPr="00104547">
        <w:rPr>
          <w:rStyle w:val="Char2"/>
          <w:vertAlign w:val="superscript"/>
          <w:rtl/>
        </w:rPr>
        <w:footnoteReference w:id="288"/>
      </w:r>
      <w:r w:rsidRPr="00104547">
        <w:rPr>
          <w:rStyle w:val="Char2"/>
          <w:rFonts w:hint="cs"/>
          <w:rtl/>
        </w:rPr>
        <w:t>.</w:t>
      </w:r>
    </w:p>
    <w:p w:rsidR="00DC04C7" w:rsidRPr="00104547" w:rsidRDefault="00DC04C7" w:rsidP="00104547">
      <w:pPr>
        <w:pStyle w:val="StyleComplexBLotus12ptJustifiedFirstline05cmCharCharCharCharCharChar"/>
        <w:numPr>
          <w:ilvl w:val="0"/>
          <w:numId w:val="7"/>
        </w:numPr>
        <w:spacing w:line="240" w:lineRule="auto"/>
        <w:ind w:left="641" w:hanging="357"/>
        <w:rPr>
          <w:rStyle w:val="Char2"/>
        </w:rPr>
      </w:pPr>
      <w:r w:rsidRPr="00104547">
        <w:rPr>
          <w:rStyle w:val="Char2"/>
          <w:rFonts w:hint="cs"/>
          <w:rtl/>
        </w:rPr>
        <w:t>حسین بن علی بن حسن[دوم] بن حسن ملقب به شهید فخ</w:t>
      </w:r>
      <w:r w:rsidRPr="00104547">
        <w:rPr>
          <w:rStyle w:val="Char2"/>
          <w:vertAlign w:val="superscript"/>
          <w:rtl/>
        </w:rPr>
        <w:footnoteReference w:id="289"/>
      </w:r>
      <w:r w:rsidRPr="00104547">
        <w:rPr>
          <w:rStyle w:val="Char2"/>
          <w:rFonts w:hint="cs"/>
          <w:rtl/>
        </w:rPr>
        <w:t>.</w:t>
      </w:r>
    </w:p>
    <w:p w:rsidR="00DC04C7" w:rsidRPr="00104547" w:rsidRDefault="00DC04C7" w:rsidP="00104547">
      <w:pPr>
        <w:pStyle w:val="StyleComplexBLotus12ptJustifiedFirstline05cmCharCharCharCharCharChar"/>
        <w:numPr>
          <w:ilvl w:val="0"/>
          <w:numId w:val="7"/>
        </w:numPr>
        <w:spacing w:line="240" w:lineRule="auto"/>
        <w:ind w:left="641" w:hanging="357"/>
        <w:rPr>
          <w:rStyle w:val="Char2"/>
        </w:rPr>
      </w:pPr>
      <w:r w:rsidRPr="00104547">
        <w:rPr>
          <w:rStyle w:val="Char2"/>
          <w:rFonts w:hint="cs"/>
          <w:rtl/>
        </w:rPr>
        <w:t>عبدالله بن محمد بن عبدالله بن حسن ملقب به اَشتَر</w:t>
      </w:r>
      <w:r w:rsidRPr="00104547">
        <w:rPr>
          <w:rStyle w:val="Char2"/>
          <w:vertAlign w:val="superscript"/>
          <w:rtl/>
        </w:rPr>
        <w:footnoteReference w:id="290"/>
      </w:r>
      <w:r w:rsidRPr="00104547">
        <w:rPr>
          <w:rStyle w:val="Char2"/>
          <w:rFonts w:hint="cs"/>
          <w:rtl/>
        </w:rPr>
        <w:t>.</w:t>
      </w:r>
    </w:p>
    <w:p w:rsidR="00DC04C7" w:rsidRPr="00104547" w:rsidRDefault="00DC04C7" w:rsidP="00104547">
      <w:pPr>
        <w:pStyle w:val="StyleComplexBLotus12ptJustifiedFirstline05cmCharCharCharCharCharChar"/>
        <w:numPr>
          <w:ilvl w:val="0"/>
          <w:numId w:val="7"/>
        </w:numPr>
        <w:spacing w:line="240" w:lineRule="auto"/>
        <w:ind w:left="641" w:hanging="357"/>
        <w:rPr>
          <w:rStyle w:val="Char2"/>
        </w:rPr>
      </w:pPr>
      <w:r w:rsidRPr="00104547">
        <w:rPr>
          <w:rStyle w:val="Char2"/>
          <w:rFonts w:hint="cs"/>
          <w:rtl/>
        </w:rPr>
        <w:t>علی بن محمد بن عبدالله محض</w:t>
      </w:r>
      <w:r w:rsidRPr="00104547">
        <w:rPr>
          <w:rStyle w:val="Char2"/>
          <w:vertAlign w:val="superscript"/>
          <w:rtl/>
        </w:rPr>
        <w:footnoteReference w:id="291"/>
      </w:r>
      <w:r w:rsidRPr="00104547">
        <w:rPr>
          <w:rStyle w:val="Char2"/>
          <w:rFonts w:hint="cs"/>
          <w:rtl/>
        </w:rPr>
        <w:t>.</w:t>
      </w:r>
    </w:p>
    <w:p w:rsidR="00DC04C7" w:rsidRPr="00104547" w:rsidRDefault="00DC04C7" w:rsidP="00104547">
      <w:pPr>
        <w:pStyle w:val="StyleComplexBLotus12ptJustifiedFirstline05cmCharCharCharCharCharChar"/>
        <w:numPr>
          <w:ilvl w:val="0"/>
          <w:numId w:val="7"/>
        </w:numPr>
        <w:spacing w:line="240" w:lineRule="auto"/>
        <w:ind w:left="641" w:hanging="357"/>
        <w:rPr>
          <w:rStyle w:val="Char2"/>
        </w:rPr>
      </w:pPr>
      <w:r w:rsidRPr="00104547">
        <w:rPr>
          <w:rStyle w:val="Char2"/>
          <w:rFonts w:hint="cs"/>
          <w:rtl/>
        </w:rPr>
        <w:t>حسن بن محمد بن عبدالله محض</w:t>
      </w:r>
      <w:r w:rsidRPr="00104547">
        <w:rPr>
          <w:rStyle w:val="Char2"/>
          <w:vertAlign w:val="superscript"/>
          <w:rtl/>
        </w:rPr>
        <w:footnoteReference w:id="292"/>
      </w:r>
      <w:r w:rsidRPr="00104547">
        <w:rPr>
          <w:rStyle w:val="Char2"/>
          <w:rFonts w:hint="cs"/>
          <w:rtl/>
        </w:rPr>
        <w:t>.</w:t>
      </w:r>
    </w:p>
    <w:p w:rsidR="00DC04C7" w:rsidRPr="00104547" w:rsidRDefault="00DC04C7" w:rsidP="00104547">
      <w:pPr>
        <w:pStyle w:val="StyleComplexBLotus12ptJustifiedFirstline05cmCharCharCharCharCharChar"/>
        <w:numPr>
          <w:ilvl w:val="0"/>
          <w:numId w:val="7"/>
        </w:numPr>
        <w:spacing w:line="240" w:lineRule="auto"/>
        <w:ind w:left="641" w:hanging="357"/>
        <w:rPr>
          <w:rStyle w:val="Char2"/>
        </w:rPr>
      </w:pPr>
      <w:r w:rsidRPr="00104547">
        <w:rPr>
          <w:rStyle w:val="Char2"/>
          <w:rFonts w:hint="cs"/>
          <w:rtl/>
        </w:rPr>
        <w:t>ابراهیم بن عبدالله محض</w:t>
      </w:r>
      <w:r w:rsidRPr="00104547">
        <w:rPr>
          <w:rStyle w:val="Char2"/>
          <w:vertAlign w:val="superscript"/>
          <w:rtl/>
        </w:rPr>
        <w:footnoteReference w:id="293"/>
      </w:r>
      <w:r w:rsidRPr="00104547">
        <w:rPr>
          <w:rStyle w:val="Char2"/>
          <w:rFonts w:hint="cs"/>
          <w:rtl/>
        </w:rPr>
        <w:t>.</w:t>
      </w:r>
    </w:p>
    <w:p w:rsidR="00DC04C7" w:rsidRPr="00104547" w:rsidRDefault="00DC04C7" w:rsidP="00104547">
      <w:pPr>
        <w:pStyle w:val="StyleComplexBLotus12ptJustifiedFirstline05cmCharCharCharCharCharChar"/>
        <w:numPr>
          <w:ilvl w:val="0"/>
          <w:numId w:val="7"/>
        </w:numPr>
        <w:spacing w:line="240" w:lineRule="auto"/>
        <w:ind w:left="641" w:hanging="357"/>
        <w:rPr>
          <w:rStyle w:val="Char2"/>
        </w:rPr>
      </w:pPr>
      <w:r w:rsidRPr="00104547">
        <w:rPr>
          <w:rStyle w:val="Char2"/>
          <w:rFonts w:hint="cs"/>
          <w:rtl/>
        </w:rPr>
        <w:t>یحیی بن عبدالله محض</w:t>
      </w:r>
      <w:r w:rsidRPr="00104547">
        <w:rPr>
          <w:rStyle w:val="Char2"/>
          <w:vertAlign w:val="superscript"/>
          <w:rtl/>
        </w:rPr>
        <w:footnoteReference w:id="294"/>
      </w:r>
      <w:r w:rsidRPr="00104547">
        <w:rPr>
          <w:rStyle w:val="Char2"/>
          <w:rFonts w:hint="cs"/>
          <w:rtl/>
        </w:rPr>
        <w:t>.</w:t>
      </w:r>
    </w:p>
    <w:p w:rsidR="00DC04C7" w:rsidRPr="00104547" w:rsidRDefault="00DC04C7" w:rsidP="00104547">
      <w:pPr>
        <w:pStyle w:val="StyleComplexBLotus12ptJustifiedFirstline05cmCharCharCharCharCharChar"/>
        <w:numPr>
          <w:ilvl w:val="0"/>
          <w:numId w:val="7"/>
        </w:numPr>
        <w:spacing w:line="240" w:lineRule="auto"/>
        <w:ind w:left="641" w:hanging="357"/>
        <w:rPr>
          <w:rStyle w:val="Char2"/>
        </w:rPr>
      </w:pPr>
      <w:r w:rsidRPr="00104547">
        <w:rPr>
          <w:rStyle w:val="Char2"/>
          <w:rFonts w:hint="cs"/>
          <w:rtl/>
        </w:rPr>
        <w:t>محمد بن جعفر صادق</w:t>
      </w:r>
      <w:r w:rsidRPr="00104547">
        <w:rPr>
          <w:rStyle w:val="Char2"/>
          <w:vertAlign w:val="superscript"/>
          <w:rtl/>
        </w:rPr>
        <w:footnoteReference w:id="295"/>
      </w:r>
      <w:r w:rsidRPr="00104547">
        <w:rPr>
          <w:rStyle w:val="Char2"/>
          <w:rFonts w:hint="cs"/>
          <w:rtl/>
        </w:rPr>
        <w:t>.</w:t>
      </w:r>
    </w:p>
    <w:p w:rsidR="00DC04C7" w:rsidRPr="00104547" w:rsidRDefault="00DC04C7" w:rsidP="00104547">
      <w:pPr>
        <w:pStyle w:val="StyleComplexBLotus12ptJustifiedFirstline05cmCharCharCharCharCharChar"/>
        <w:numPr>
          <w:ilvl w:val="0"/>
          <w:numId w:val="7"/>
        </w:numPr>
        <w:spacing w:line="240" w:lineRule="auto"/>
        <w:ind w:left="641" w:hanging="357"/>
        <w:rPr>
          <w:rStyle w:val="Char2"/>
        </w:rPr>
      </w:pPr>
      <w:r w:rsidRPr="00104547">
        <w:rPr>
          <w:rStyle w:val="Char2"/>
          <w:rFonts w:hint="cs"/>
          <w:rtl/>
        </w:rPr>
        <w:t>سلیمان بن عبدالله محض</w:t>
      </w:r>
      <w:r w:rsidRPr="00104547">
        <w:rPr>
          <w:rStyle w:val="Char2"/>
          <w:vertAlign w:val="superscript"/>
          <w:rtl/>
        </w:rPr>
        <w:footnoteReference w:id="296"/>
      </w:r>
      <w:r w:rsidRPr="00104547">
        <w:rPr>
          <w:rStyle w:val="Char2"/>
          <w:rFonts w:hint="cs"/>
          <w:rtl/>
        </w:rPr>
        <w:t>.</w:t>
      </w:r>
    </w:p>
    <w:p w:rsidR="00DC04C7" w:rsidRPr="00104547" w:rsidRDefault="00DC04C7" w:rsidP="00104547">
      <w:pPr>
        <w:pStyle w:val="StyleComplexBLotus12ptJustifiedFirstline05cmCharCharCharCharCharChar"/>
        <w:numPr>
          <w:ilvl w:val="0"/>
          <w:numId w:val="7"/>
        </w:numPr>
        <w:spacing w:line="240" w:lineRule="auto"/>
        <w:ind w:left="641" w:hanging="357"/>
        <w:rPr>
          <w:rStyle w:val="Char2"/>
        </w:rPr>
      </w:pPr>
      <w:r w:rsidRPr="00104547">
        <w:rPr>
          <w:rStyle w:val="Char2"/>
          <w:rFonts w:hint="cs"/>
          <w:rtl/>
        </w:rPr>
        <w:t>ادریس بن عبدالله بن محض</w:t>
      </w:r>
      <w:r w:rsidRPr="00104547">
        <w:rPr>
          <w:rStyle w:val="Char2"/>
          <w:vertAlign w:val="superscript"/>
          <w:rtl/>
        </w:rPr>
        <w:footnoteReference w:id="297"/>
      </w:r>
      <w:r w:rsidRPr="00104547">
        <w:rPr>
          <w:rStyle w:val="Char2"/>
          <w:rFonts w:hint="cs"/>
          <w:rtl/>
        </w:rPr>
        <w:t>.</w:t>
      </w:r>
    </w:p>
    <w:p w:rsidR="00DC04C7" w:rsidRPr="00104547" w:rsidRDefault="00DC04C7" w:rsidP="00104547">
      <w:pPr>
        <w:pStyle w:val="StyleComplexBLotus12ptJustifiedFirstline05cmCharCharCharCharCharChar"/>
        <w:numPr>
          <w:ilvl w:val="0"/>
          <w:numId w:val="7"/>
        </w:numPr>
        <w:spacing w:line="240" w:lineRule="auto"/>
        <w:ind w:left="641" w:hanging="357"/>
        <w:rPr>
          <w:rStyle w:val="Char2"/>
        </w:rPr>
      </w:pPr>
      <w:r w:rsidRPr="00104547">
        <w:rPr>
          <w:rStyle w:val="Char2"/>
          <w:rFonts w:hint="cs"/>
          <w:rtl/>
        </w:rPr>
        <w:t>عبدالله افطح بن جعفر صادق</w:t>
      </w:r>
      <w:r w:rsidRPr="00104547">
        <w:rPr>
          <w:rStyle w:val="Char2"/>
          <w:vertAlign w:val="superscript"/>
          <w:rtl/>
        </w:rPr>
        <w:footnoteReference w:id="298"/>
      </w:r>
      <w:r w:rsidRPr="00104547">
        <w:rPr>
          <w:rStyle w:val="Char2"/>
          <w:rFonts w:hint="cs"/>
          <w:rtl/>
        </w:rPr>
        <w:t>.</w:t>
      </w:r>
    </w:p>
    <w:p w:rsidR="00DC04C7" w:rsidRPr="00104547" w:rsidRDefault="00DC04C7" w:rsidP="00104547">
      <w:pPr>
        <w:pStyle w:val="StyleComplexBLotus12ptJustifiedFirstline05cmCharCharCharCharCharChar"/>
        <w:numPr>
          <w:ilvl w:val="0"/>
          <w:numId w:val="7"/>
        </w:numPr>
        <w:spacing w:line="240" w:lineRule="auto"/>
        <w:ind w:left="641" w:hanging="357"/>
        <w:rPr>
          <w:rStyle w:val="Char2"/>
        </w:rPr>
      </w:pPr>
      <w:r w:rsidRPr="00104547">
        <w:rPr>
          <w:rStyle w:val="Char2"/>
          <w:rFonts w:hint="cs"/>
          <w:rtl/>
        </w:rPr>
        <w:t>احمد بن موسی کاظم</w:t>
      </w:r>
      <w:r w:rsidRPr="00104547">
        <w:rPr>
          <w:rStyle w:val="Char2"/>
          <w:vertAlign w:val="superscript"/>
          <w:rtl/>
        </w:rPr>
        <w:footnoteReference w:id="299"/>
      </w:r>
      <w:r w:rsidRPr="00104547">
        <w:rPr>
          <w:rStyle w:val="Char2"/>
          <w:rFonts w:hint="cs"/>
          <w:rtl/>
        </w:rPr>
        <w:t>.</w:t>
      </w:r>
    </w:p>
    <w:p w:rsidR="00DC04C7" w:rsidRPr="00104547" w:rsidRDefault="00DC04C7" w:rsidP="00104547">
      <w:pPr>
        <w:pStyle w:val="StyleComplexBLotus12ptJustifiedFirstline05cmCharCharCharCharCharChar"/>
        <w:numPr>
          <w:ilvl w:val="0"/>
          <w:numId w:val="7"/>
        </w:numPr>
        <w:spacing w:line="240" w:lineRule="auto"/>
        <w:ind w:left="641" w:hanging="357"/>
        <w:rPr>
          <w:rStyle w:val="Char2"/>
          <w:rtl/>
        </w:rPr>
      </w:pPr>
      <w:r w:rsidRPr="00104547">
        <w:rPr>
          <w:rStyle w:val="Char2"/>
          <w:rFonts w:hint="cs"/>
          <w:rtl/>
        </w:rPr>
        <w:t>زید بن موسی کاظم</w:t>
      </w:r>
      <w:r w:rsidRPr="00104547">
        <w:rPr>
          <w:rStyle w:val="Char2"/>
          <w:vertAlign w:val="superscript"/>
          <w:rtl/>
        </w:rPr>
        <w:footnoteReference w:id="300"/>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برقعی می‌گوید: چنانچه نصی وجود داشته باشد بر آنان لازم است - آنان که بر علیه حکام خروج کرده‌اند -</w:t>
      </w:r>
      <w:r w:rsidR="005D543C" w:rsidRPr="00104547">
        <w:rPr>
          <w:rStyle w:val="Char2"/>
          <w:rFonts w:hint="cs"/>
          <w:rtl/>
        </w:rPr>
        <w:t xml:space="preserve"> آن را </w:t>
      </w:r>
      <w:r w:rsidRPr="00104547">
        <w:rPr>
          <w:rStyle w:val="Char2"/>
          <w:rFonts w:hint="cs"/>
          <w:rtl/>
        </w:rPr>
        <w:t>تعریف و ارائه نمایند، نه اینکه تعدادی از جاعلین غالی آن</w:t>
      </w:r>
      <w:r w:rsidR="004A3102" w:rsidRPr="00104547">
        <w:rPr>
          <w:rStyle w:val="Char2"/>
          <w:rFonts w:hint="cs"/>
          <w:rtl/>
        </w:rPr>
        <w:t xml:space="preserve"> </w:t>
      </w:r>
      <w:r w:rsidRPr="00104547">
        <w:rPr>
          <w:rStyle w:val="Char2"/>
          <w:rFonts w:hint="cs"/>
          <w:rtl/>
        </w:rPr>
        <w:t>را تعریف نمایند</w:t>
      </w:r>
      <w:r w:rsidRPr="00104547">
        <w:rPr>
          <w:rStyle w:val="Char2"/>
          <w:vertAlign w:val="superscript"/>
          <w:rtl/>
        </w:rPr>
        <w:footnoteReference w:id="301"/>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برقعی چه زیبا می‌فرماید: وجود نص و وضوح آن بر دوازده امام - آنچنان که امامیه قائل‌اند - با خروج مقربین ائمه و گرفتن پیمان برای غیرائمه دوازده‌گانه منافی است، جز احتمالات زیر نمی‌توان تصوری دیگر نمود: </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احتمال اول: اینکه ائمه آگاه به نص [امامت] بوده‌اند و به مقربین خود ابلاغ ننموده‌اند ولی</w:t>
      </w:r>
      <w:r w:rsidR="005D543C" w:rsidRPr="00104547">
        <w:rPr>
          <w:rStyle w:val="Char2"/>
          <w:rFonts w:hint="cs"/>
          <w:rtl/>
        </w:rPr>
        <w:t xml:space="preserve"> آن را </w:t>
      </w:r>
      <w:r w:rsidRPr="00104547">
        <w:rPr>
          <w:rStyle w:val="Char2"/>
          <w:rFonts w:hint="cs"/>
          <w:rtl/>
        </w:rPr>
        <w:t>به راویان دروغگو از قبیل مغیره بن سعید و غیره ابلاغ نموده‌اند، و این اشکال بزرگی است که هیچ مؤمنی روا نمی</w:t>
      </w:r>
      <w:r w:rsidRPr="00104547">
        <w:rPr>
          <w:rStyle w:val="Char2"/>
          <w:rFonts w:hint="eastAsia"/>
          <w:rtl/>
        </w:rPr>
        <w:t>‌</w:t>
      </w:r>
      <w:r w:rsidRPr="00104547">
        <w:rPr>
          <w:rStyle w:val="Char2"/>
          <w:rFonts w:hint="cs"/>
          <w:rtl/>
        </w:rPr>
        <w:t>دارد بر کسی از اهل فضل این امت چنین نسبت ناروائی دهد، مخصوصاً [بر افرادی] امثال امام صادق</w:t>
      </w:r>
      <w:r w:rsidR="004A3102" w:rsidRPr="00104547">
        <w:rPr>
          <w:rFonts w:ascii="Times New Roman" w:hAnsi="Times New Roman" w:cs="CTraditional Arabic" w:hint="cs"/>
          <w:sz w:val="32"/>
          <w:szCs w:val="32"/>
          <w:rtl/>
          <w:lang w:bidi="fa-IR"/>
        </w:rPr>
        <w:t>/</w:t>
      </w:r>
      <w:r w:rsidRPr="00104547">
        <w:rPr>
          <w:rStyle w:val="Char2"/>
          <w:rFonts w:hint="cs"/>
          <w:rtl/>
        </w:rPr>
        <w:t xml:space="preserve"> که از طلایه‌داران اهل علم زمان خویش به شمار می‌آید </w:t>
      </w:r>
      <w:r w:rsidRPr="00104547">
        <w:rPr>
          <w:rFonts w:ascii="Times New Roman" w:hAnsi="Times New Roman" w:cs="2  Badr" w:hint="cs"/>
          <w:sz w:val="28"/>
          <w:szCs w:val="28"/>
          <w:rtl/>
          <w:lang w:bidi="fa-IR"/>
        </w:rPr>
        <w:t>–</w:t>
      </w:r>
      <w:r w:rsidRPr="00104547">
        <w:rPr>
          <w:rStyle w:val="Char2"/>
          <w:rFonts w:hint="cs"/>
          <w:rtl/>
        </w:rPr>
        <w:t xml:space="preserve"> و این احتمال وارد نیست -.</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احتمال دوم: اینکه ائمه نص[امامت] را به مردم ابلاغ نموده‌اند ولیکن خویشان و نوادگان آنان نص را رها نموده و فریفته حب ریاست شده و با ائمه درافتادند، و آنچه ما در </w:t>
      </w:r>
      <w:r w:rsidRPr="00104547">
        <w:rPr>
          <w:rFonts w:ascii="Times New Roman" w:hAnsi="Times New Roman" w:cs="2  Badr" w:hint="cs"/>
          <w:sz w:val="28"/>
          <w:szCs w:val="28"/>
          <w:rtl/>
          <w:lang w:bidi="fa-IR"/>
        </w:rPr>
        <w:t>–</w:t>
      </w:r>
      <w:r w:rsidRPr="00104547">
        <w:rPr>
          <w:rStyle w:val="Char2"/>
          <w:rFonts w:hint="cs"/>
          <w:rtl/>
        </w:rPr>
        <w:t xml:space="preserve"> شرح حال و تمجید آنان، از جانب ائمه و علمای شیعه  دیده‌ایم این احتمال را ردّ می‌نماید، و تنها احتمال سوم هم مطرح است و آن اینکه </w:t>
      </w:r>
      <w:r w:rsidRPr="00104547">
        <w:rPr>
          <w:rFonts w:ascii="Times New Roman" w:hAnsi="Times New Roman" w:cs="2  Badr" w:hint="cs"/>
          <w:sz w:val="28"/>
          <w:szCs w:val="28"/>
          <w:rtl/>
          <w:lang w:bidi="fa-IR"/>
        </w:rPr>
        <w:t>–</w:t>
      </w:r>
      <w:r w:rsidRPr="00104547">
        <w:rPr>
          <w:rStyle w:val="Char2"/>
          <w:rFonts w:hint="cs"/>
          <w:rtl/>
        </w:rPr>
        <w:t xml:space="preserve"> نص بر دوازده امام (اثنی عشر) با ذکر نام</w:t>
      </w:r>
      <w:r w:rsidR="00435B45" w:rsidRPr="00104547">
        <w:rPr>
          <w:rStyle w:val="Char2"/>
          <w:rFonts w:hint="cs"/>
          <w:rtl/>
        </w:rPr>
        <w:t xml:space="preserve"> آن‌ها </w:t>
      </w:r>
      <w:r w:rsidRPr="00104547">
        <w:rPr>
          <w:rStyle w:val="Char2"/>
          <w:rFonts w:hint="cs"/>
          <w:rtl/>
        </w:rPr>
        <w:t>دروغی است که برخی راویان دروغ‌پرداز جعل نموده‌اند، و ائمه به چنین باوری اعتقاد نداشته‌اند و به آن تکلم ننموده‌اند، لذا بسیاری از نزدیکانشان خروج و قیام نموده‌اند و عدم وجود نص با دیدگاه و بینش دینی ائمه و علمای آل‌بیت و با دلسوزی و شفقت آنان بر عموم مردم هماهنگ و سازگار است، چون اگر نص [مطرح] می‌بود به پیامبر</w:t>
      </w:r>
      <w:r w:rsidR="004A3102"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اقتدا می‌نمودند، هنگامیکه پیامبر</w:t>
      </w:r>
      <w:r w:rsidR="004A3102"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خواستند [برنامه دین] ابلاغ و تبلیغ نماید عموم قریش را فراخواند سپس بلاغ خویش را خصوص نموده تا اینکه نام دختر شریف خود را هم ذکر نمود، همچنانکه ابوهریره</w:t>
      </w:r>
      <w:r w:rsidR="004A3102" w:rsidRPr="00104547">
        <w:rPr>
          <w:rStyle w:val="Char2"/>
          <w:rFonts w:cs="CTraditional Arabic" w:hint="cs"/>
          <w:rtl/>
        </w:rPr>
        <w:t>س</w:t>
      </w:r>
      <w:r w:rsidRPr="00104547">
        <w:rPr>
          <w:rStyle w:val="Char2"/>
          <w:rFonts w:hint="cs"/>
          <w:rtl/>
        </w:rPr>
        <w:t xml:space="preserve"> روایت می‌نماید: چون آیه [انذار]:</w:t>
      </w:r>
      <w:r w:rsidR="004A3102" w:rsidRPr="00104547">
        <w:rPr>
          <w:rStyle w:val="Char2"/>
          <w:rFonts w:hint="cs"/>
          <w:rtl/>
        </w:rPr>
        <w:t xml:space="preserve"> </w:t>
      </w:r>
      <w:r w:rsidR="004A3102" w:rsidRPr="00104547">
        <w:rPr>
          <w:rStyle w:val="Char2"/>
          <w:rFonts w:cs="Traditional Arabic"/>
          <w:color w:val="000000"/>
          <w:shd w:val="clear" w:color="auto" w:fill="FFFFFF"/>
          <w:rtl/>
        </w:rPr>
        <w:t>﴿</w:t>
      </w:r>
      <w:r w:rsidR="004A3102" w:rsidRPr="00104547">
        <w:rPr>
          <w:rStyle w:val="Char7"/>
          <w:rtl/>
        </w:rPr>
        <w:t xml:space="preserve">وَأَنذِرۡ عَشِيرَتَكَ </w:t>
      </w:r>
      <w:r w:rsidR="004A3102" w:rsidRPr="00104547">
        <w:rPr>
          <w:rStyle w:val="Char7"/>
          <w:rFonts w:hint="cs"/>
          <w:rtl/>
        </w:rPr>
        <w:t>ٱ</w:t>
      </w:r>
      <w:r w:rsidR="004A3102" w:rsidRPr="00104547">
        <w:rPr>
          <w:rStyle w:val="Char7"/>
          <w:rFonts w:hint="eastAsia"/>
          <w:rtl/>
        </w:rPr>
        <w:t>لۡأَقۡرَبِينَ</w:t>
      </w:r>
      <w:r w:rsidR="004A3102" w:rsidRPr="00104547">
        <w:rPr>
          <w:rStyle w:val="Char7"/>
          <w:rtl/>
        </w:rPr>
        <w:t>٢١٤</w:t>
      </w:r>
      <w:r w:rsidR="004A3102" w:rsidRPr="00104547">
        <w:rPr>
          <w:rStyle w:val="Char2"/>
          <w:rFonts w:cs="Traditional Arabic"/>
          <w:color w:val="000000"/>
          <w:shd w:val="clear" w:color="auto" w:fill="FFFFFF"/>
          <w:rtl/>
        </w:rPr>
        <w:t>﴾</w:t>
      </w:r>
      <w:r w:rsidR="004A3102" w:rsidRPr="00104547">
        <w:rPr>
          <w:rStyle w:val="Char5"/>
          <w:rtl/>
        </w:rPr>
        <w:t xml:space="preserve"> [الشعراء: 214]</w:t>
      </w:r>
      <w:r w:rsidR="004A3102" w:rsidRPr="00104547">
        <w:rPr>
          <w:rStyle w:val="Char5"/>
          <w:rFonts w:hint="cs"/>
          <w:rtl/>
        </w:rPr>
        <w:t>.</w:t>
      </w:r>
      <w:r w:rsidRPr="00104547">
        <w:rPr>
          <w:rStyle w:val="Char2"/>
          <w:rFonts w:hint="cs"/>
          <w:rtl/>
        </w:rPr>
        <w:t xml:space="preserve"> نازل شد پیامبر</w:t>
      </w:r>
      <w:r w:rsidR="004A3102"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قریش را فراخواند آنان نیز اجتماع نمودند و پیامبر</w:t>
      </w:r>
      <w:r w:rsidR="004A3102"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به طور عمومی و خصوصی به بلاغ پرداخت و فرمود: ای بنی کعب بن لؤی خود را از آتش [جهنم] نجات دهید، ای بنی عبدمناف، ای بنی‌هاشم، ای بنی‌عبدالمطلب خود را از آتش نجات دهید! ای فاطمه خود را از عذاب و آتش جهنم نجات دهید؛ و من از جانب پروردگارم مالک و صاحب چیزی نخواهم بود</w:t>
      </w:r>
      <w:r w:rsidRPr="00104547">
        <w:rPr>
          <w:rStyle w:val="Char2"/>
          <w:vertAlign w:val="superscript"/>
          <w:rtl/>
        </w:rPr>
        <w:footnoteReference w:id="302"/>
      </w:r>
      <w:r w:rsidRPr="00104547">
        <w:rPr>
          <w:rStyle w:val="Char2"/>
          <w:rFonts w:hint="cs"/>
          <w:rtl/>
        </w:rPr>
        <w:t xml:space="preserve"> جز اینکه [پیوند] خویشاوندی است که آن</w:t>
      </w:r>
      <w:r w:rsidR="004A3102" w:rsidRPr="00104547">
        <w:rPr>
          <w:rStyle w:val="Char2"/>
          <w:rFonts w:hint="cs"/>
          <w:rtl/>
        </w:rPr>
        <w:t xml:space="preserve"> </w:t>
      </w:r>
      <w:r w:rsidRPr="00104547">
        <w:rPr>
          <w:rStyle w:val="Char2"/>
          <w:rFonts w:hint="cs"/>
          <w:rtl/>
        </w:rPr>
        <w:t>را مستحکم خواهم نمود و به وجود آن مسرور خواهم شد.</w:t>
      </w:r>
    </w:p>
    <w:p w:rsidR="00DC04C7" w:rsidRPr="00104547" w:rsidRDefault="00DC04C7" w:rsidP="007C7B1B">
      <w:pPr>
        <w:pStyle w:val="af2"/>
        <w:rPr>
          <w:rtl/>
        </w:rPr>
      </w:pPr>
      <w:r w:rsidRPr="00104547">
        <w:rPr>
          <w:rFonts w:hint="cs"/>
          <w:rtl/>
        </w:rPr>
        <w:t>شبهه‌ای و ردّ آن</w:t>
      </w:r>
      <w:r w:rsidR="007C7B1B">
        <w:rPr>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برخی از شیعیان بر خروج امثال این بزرگان و درخواست بیعت از جانب آنان چنین استدلال می‌کنند </w:t>
      </w:r>
      <w:r w:rsidR="000C5D3E" w:rsidRPr="00104547">
        <w:rPr>
          <w:rStyle w:val="Char2"/>
          <w:rFonts w:hint="cs"/>
          <w:rtl/>
        </w:rPr>
        <w:t>ک</w:t>
      </w:r>
      <w:r w:rsidRPr="00104547">
        <w:rPr>
          <w:rStyle w:val="Char2"/>
          <w:rFonts w:hint="cs"/>
          <w:rtl/>
        </w:rPr>
        <w:t xml:space="preserve">ه آنان برای دعوت به رضایت[امامت] از آل بیت </w:t>
      </w:r>
      <w:r w:rsidRPr="00104547">
        <w:rPr>
          <w:rFonts w:ascii="Times New Roman" w:hAnsi="Times New Roman" w:cs="2  Badr" w:hint="cs"/>
          <w:sz w:val="28"/>
          <w:szCs w:val="28"/>
          <w:rtl/>
          <w:lang w:bidi="fa-IR"/>
        </w:rPr>
        <w:t>–</w:t>
      </w:r>
      <w:r w:rsidRPr="00104547">
        <w:rPr>
          <w:rStyle w:val="Char2"/>
          <w:rFonts w:hint="cs"/>
          <w:rtl/>
        </w:rPr>
        <w:t xml:space="preserve"> و بدون اینکه برای خود طلب نمایند </w:t>
      </w:r>
      <w:r w:rsidRPr="00104547">
        <w:rPr>
          <w:rFonts w:ascii="Times New Roman" w:hAnsi="Times New Roman" w:cs="2  Badr" w:hint="cs"/>
          <w:sz w:val="28"/>
          <w:szCs w:val="28"/>
          <w:rtl/>
          <w:lang w:bidi="fa-IR"/>
        </w:rPr>
        <w:t>–</w:t>
      </w:r>
      <w:r w:rsidRPr="00104547">
        <w:rPr>
          <w:rStyle w:val="Char2"/>
          <w:rFonts w:hint="cs"/>
          <w:rtl/>
        </w:rPr>
        <w:t xml:space="preserve"> خروج و قیام نموده‌اند.</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برقعی بر این شبهه پاسخ داده است و حال ثابت شده است برخی از [نزدیکان ائمه] برای گرفتن بیعت برای خود قیام نموده، و بلکه برخی هم از ائمه خواسته‌اند تا با آنان بیعت [و زعامت آنان پذیرفته] نمایند، از جمله محمد بن عبدالله [نفس الزکیه] برای خویش از مردم مدینه بیعت گرفت و امام صادق در این امر نیز او را مساعدت نمود</w:t>
      </w:r>
      <w:r w:rsidRPr="00104547">
        <w:rPr>
          <w:rStyle w:val="Char2"/>
          <w:vertAlign w:val="superscript"/>
          <w:rtl/>
        </w:rPr>
        <w:footnoteReference w:id="303"/>
      </w:r>
      <w:r w:rsidRPr="00104547">
        <w:rPr>
          <w:rStyle w:val="Char2"/>
          <w:rFonts w:hint="cs"/>
          <w:rtl/>
        </w:rPr>
        <w:t>، و هم‌چنین یحیی بن عبدالله (محض) در شهرهای گیلان و دیلم برای خود [از مردم] بیعت گرفت و به قدرت و رهبری نایل شد، و همچنانکه در اصول کافی هم ذکر شده است او [یحیی] نزد امام</w:t>
      </w:r>
      <w:r w:rsidRPr="00104547">
        <w:rPr>
          <w:rStyle w:val="Char2"/>
          <w:vertAlign w:val="superscript"/>
          <w:rtl/>
        </w:rPr>
        <w:footnoteReference w:id="304"/>
      </w:r>
      <w:r w:rsidRPr="00104547">
        <w:rPr>
          <w:rStyle w:val="Char2"/>
          <w:rFonts w:hint="cs"/>
          <w:rtl/>
        </w:rPr>
        <w:t xml:space="preserve"> موسی بن جعفر[امام هفتم] فرستاد تا او را به دعوت امامت خود فراخواند.</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در پایان این یک واقعیت علمی و آشکاری است، این افراد [نزدیکان ائمه] قیام نموده تا برای امامت خود بیعت بگیرند، امامت را با آن مفهوم مورد نظر امامیه </w:t>
      </w:r>
      <w:r w:rsidRPr="00104547">
        <w:rPr>
          <w:rFonts w:ascii="Times New Roman" w:hAnsi="Times New Roman" w:cs="2  Badr" w:hint="cs"/>
          <w:sz w:val="28"/>
          <w:szCs w:val="28"/>
          <w:rtl/>
          <w:lang w:bidi="fa-IR"/>
        </w:rPr>
        <w:t>–</w:t>
      </w:r>
      <w:r w:rsidRPr="00104547">
        <w:rPr>
          <w:rStyle w:val="Char2"/>
          <w:rFonts w:hint="cs"/>
          <w:rtl/>
        </w:rPr>
        <w:t xml:space="preserve"> که امامت الهی و آسمانی و با معجزات همراه باشد </w:t>
      </w:r>
      <w:r w:rsidRPr="00104547">
        <w:rPr>
          <w:rFonts w:ascii="Times New Roman" w:hAnsi="Times New Roman" w:cs="2  Badr" w:hint="cs"/>
          <w:sz w:val="28"/>
          <w:szCs w:val="28"/>
          <w:rtl/>
          <w:lang w:bidi="fa-IR"/>
        </w:rPr>
        <w:t>–</w:t>
      </w:r>
      <w:r w:rsidRPr="00104547">
        <w:rPr>
          <w:rStyle w:val="Char2"/>
          <w:rFonts w:hint="cs"/>
          <w:rtl/>
        </w:rPr>
        <w:t xml:space="preserve"> درخواست ن</w:t>
      </w:r>
      <w:r w:rsidR="004A3102" w:rsidRPr="00104547">
        <w:rPr>
          <w:rStyle w:val="Char2"/>
          <w:rFonts w:hint="cs"/>
          <w:rtl/>
        </w:rPr>
        <w:t xml:space="preserve">ه </w:t>
      </w:r>
      <w:r w:rsidRPr="00104547">
        <w:rPr>
          <w:rStyle w:val="Char2"/>
          <w:rFonts w:hint="cs"/>
          <w:rtl/>
        </w:rPr>
        <w:t>نموده‌اند، بلکه با معنای شرعی آن که ولایت امر مسلمانان به خاطر اصلاح مفاسد باشد طلب نموده‌اند، و لازم است در مکتوبات برخی اهل سنت و برخی مورّخان تاریخ شیعه  هم‌ درنگ و تأمل شود که در مورد قیام برخی از کسانی که ذکرشان گذشت، از فحوای کلام</w:t>
      </w:r>
      <w:r w:rsidR="004A3102" w:rsidRPr="00104547">
        <w:rPr>
          <w:rStyle w:val="Char2"/>
          <w:rFonts w:hint="eastAsia"/>
          <w:rtl/>
        </w:rPr>
        <w:t>‌</w:t>
      </w:r>
      <w:r w:rsidRPr="00104547">
        <w:rPr>
          <w:rStyle w:val="Char2"/>
          <w:rFonts w:hint="cs"/>
          <w:rtl/>
        </w:rPr>
        <w:t>شان چنین برمی‌آید که ادّعای امامت الهی نبوده است! و ما گرچه گفتیم که برخی از کسانی که با این بزرگان مشارکت و یاری نموده</w:t>
      </w:r>
      <w:r w:rsidRPr="00104547">
        <w:rPr>
          <w:rStyle w:val="Char2"/>
          <w:rFonts w:hint="eastAsia"/>
          <w:rtl/>
        </w:rPr>
        <w:t xml:space="preserve">‌اند عده‌ای از آنان خود </w:t>
      </w:r>
      <w:r w:rsidRPr="00104547">
        <w:rPr>
          <w:rStyle w:val="Char2"/>
          <w:rFonts w:hint="cs"/>
          <w:rtl/>
        </w:rPr>
        <w:t>در زمره افرادی بوده‌اند، و معتقد بر وجود نص بر ائمه بوده‌اند، ولی نباید این اعتقاد و باور را به آن بزرگواران علوی نسبت داد،</w:t>
      </w:r>
      <w:r w:rsidRPr="00104547">
        <w:rPr>
          <w:rStyle w:val="Char2"/>
          <w:vertAlign w:val="superscript"/>
          <w:rtl/>
        </w:rPr>
        <w:footnoteReference w:id="305"/>
      </w:r>
      <w:r w:rsidRPr="00104547">
        <w:rPr>
          <w:rStyle w:val="Char2"/>
          <w:rFonts w:hint="cs"/>
          <w:rtl/>
        </w:rPr>
        <w:t xml:space="preserve"> یعنی امامتی که نوادگان ائمه برای آن تلاش نموده‌اند همان امامتی است که حسین</w:t>
      </w:r>
      <w:r w:rsidR="004A3102" w:rsidRPr="00104547">
        <w:rPr>
          <w:rStyle w:val="Char2"/>
          <w:rFonts w:cs="CTraditional Arabic" w:hint="cs"/>
          <w:rtl/>
        </w:rPr>
        <w:t>س</w:t>
      </w:r>
      <w:r w:rsidRPr="00104547">
        <w:rPr>
          <w:rStyle w:val="Char2"/>
          <w:rFonts w:hint="cs"/>
          <w:rtl/>
        </w:rPr>
        <w:t xml:space="preserve"> و غیره برای آن تلاش نموده‌اند که در واقع درجه‌ای اکتسابی است، و نه الهی</w:t>
      </w:r>
      <w:r w:rsidR="007C7B1B">
        <w:rPr>
          <w:rStyle w:val="Char2"/>
          <w:rFonts w:hint="cs"/>
          <w:rtl/>
        </w:rPr>
        <w:t xml:space="preserve"> </w:t>
      </w:r>
      <w:r w:rsidRPr="00104547">
        <w:rPr>
          <w:rStyle w:val="Char2"/>
          <w:rFonts w:hint="cs"/>
          <w:rtl/>
        </w:rPr>
        <w:t>(آسمانی) که آنان برای اصلاح امور که روز به روز توسط سلاطین جور به فساد گرائیده بود تلاش نموده‌اند تا به آن دست یابند.</w:t>
      </w:r>
    </w:p>
    <w:p w:rsidR="00DC04C7" w:rsidRPr="00104547" w:rsidRDefault="00DC04C7" w:rsidP="007C7B1B">
      <w:pPr>
        <w:pStyle w:val="6-"/>
        <w:rPr>
          <w:rtl/>
        </w:rPr>
      </w:pPr>
      <w:bookmarkStart w:id="233" w:name="_Toc307451697"/>
      <w:bookmarkStart w:id="234" w:name="_Toc439578093"/>
      <w:r w:rsidRPr="00104547">
        <w:rPr>
          <w:rFonts w:hint="cs"/>
          <w:rtl/>
        </w:rPr>
        <w:t>ج- عدم علم بسیاری از خواص [و نزدیکان] ائمه [به نص امامت]</w:t>
      </w:r>
      <w:bookmarkEnd w:id="233"/>
      <w:bookmarkEnd w:id="234"/>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برقعی بر عدم واقعیت عقیده امامت از دیدگاه اثناعشری به اظهار عدم علم[خواص] به نص از جانب برخی از نزدیکان ائمه استدلال می‌نماید، مهم‌ترین افرادی که برقعی ذکر نموده است عبارتند از:</w:t>
      </w:r>
    </w:p>
    <w:p w:rsidR="00DC04C7" w:rsidRPr="00104547" w:rsidRDefault="00DC04C7" w:rsidP="007C7B1B">
      <w:pPr>
        <w:pStyle w:val="6-"/>
        <w:rPr>
          <w:rtl/>
        </w:rPr>
      </w:pPr>
      <w:bookmarkStart w:id="235" w:name="_Toc307451698"/>
      <w:bookmarkStart w:id="236" w:name="_Toc439578094"/>
      <w:r w:rsidRPr="00104547">
        <w:rPr>
          <w:rFonts w:hint="cs"/>
          <w:rtl/>
        </w:rPr>
        <w:t>1- ابوحمزه ثمالی</w:t>
      </w:r>
      <w:r w:rsidRPr="00104547">
        <w:rPr>
          <w:rStyle w:val="FootnoteReference"/>
          <w:rFonts w:ascii="Times New Roman" w:hAnsi="Times New Roman"/>
          <w:bCs w:val="0"/>
          <w:szCs w:val="28"/>
          <w:rtl/>
        </w:rPr>
        <w:footnoteReference w:id="306"/>
      </w:r>
      <w:bookmarkEnd w:id="235"/>
      <w:bookmarkEnd w:id="236"/>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خبری که بر عدم علم وی دلالت می‌کرد در بحث تغییر مذهب [در مقدمه] ذکر شد، و برخی شیعیان اثنی‌عشری بر عدم علم ابوحمزه ثمالی به اسامی ائمه قبل از مرگ امام صادق تأکید نموده‌اند می‌گویند: ابوحمزه به مدینه رفت تا خود بر وصیّ بعد از امام جعفر بن محمد</w:t>
      </w:r>
      <w:r w:rsidR="004A3102" w:rsidRPr="00104547">
        <w:rPr>
          <w:rFonts w:ascii="Times New Roman" w:hAnsi="Times New Roman" w:cs="CTraditional Arabic" w:hint="cs"/>
          <w:sz w:val="28"/>
          <w:szCs w:val="28"/>
          <w:rtl/>
          <w:lang w:bidi="fa-IR"/>
        </w:rPr>
        <w:t>÷</w:t>
      </w:r>
      <w:r w:rsidRPr="00104547">
        <w:rPr>
          <w:rStyle w:val="Char2"/>
          <w:vertAlign w:val="superscript"/>
          <w:rtl/>
        </w:rPr>
        <w:footnoteReference w:id="307"/>
      </w:r>
      <w:r w:rsidRPr="00104547">
        <w:rPr>
          <w:rStyle w:val="Char2"/>
          <w:rFonts w:hint="cs"/>
          <w:rtl/>
        </w:rPr>
        <w:t xml:space="preserve"> اطلاع و آگاهی یابد، که این یعنی او قبل از آن و [جانشین امام جعفر] را نشناخته است.</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اشاره</w:t>
      </w:r>
      <w:r w:rsidRPr="00104547">
        <w:rPr>
          <w:rStyle w:val="Char2"/>
          <w:rFonts w:hint="eastAsia"/>
          <w:rtl/>
        </w:rPr>
        <w:t xml:space="preserve"> برقعی به عدم علم ثمالی به امام بعد از صادق </w:t>
      </w:r>
      <w:r w:rsidRPr="00104547">
        <w:rPr>
          <w:rFonts w:ascii="Times New Roman" w:hAnsi="Times New Roman" w:cs="2  Badr" w:hint="cs"/>
          <w:sz w:val="28"/>
          <w:szCs w:val="28"/>
          <w:rtl/>
          <w:lang w:bidi="fa-IR"/>
        </w:rPr>
        <w:t>–</w:t>
      </w:r>
      <w:r w:rsidRPr="00104547">
        <w:rPr>
          <w:rStyle w:val="Char2"/>
          <w:rFonts w:hint="eastAsia"/>
          <w:rtl/>
        </w:rPr>
        <w:t xml:space="preserve"> با </w:t>
      </w:r>
      <w:r w:rsidRPr="00104547">
        <w:rPr>
          <w:rStyle w:val="Char2"/>
          <w:rFonts w:hint="cs"/>
          <w:rtl/>
        </w:rPr>
        <w:t xml:space="preserve">پیوند قرابتی که با باقر و صادق دارد </w:t>
      </w:r>
      <w:r w:rsidRPr="00104547">
        <w:rPr>
          <w:rFonts w:ascii="Times New Roman" w:hAnsi="Times New Roman" w:cs="2  Badr" w:hint="cs"/>
          <w:sz w:val="28"/>
          <w:szCs w:val="28"/>
          <w:rtl/>
          <w:lang w:bidi="fa-IR"/>
        </w:rPr>
        <w:t>–</w:t>
      </w:r>
      <w:r w:rsidRPr="00104547">
        <w:rPr>
          <w:rStyle w:val="Char2"/>
          <w:rFonts w:hint="cs"/>
          <w:rtl/>
        </w:rPr>
        <w:t xml:space="preserve"> بیانگر این است که قول به نص بر ائمه اصلاً وجود نداشته است، و در غیر این صورت مستلزم این است </w:t>
      </w:r>
      <w:r w:rsidR="000C5D3E" w:rsidRPr="00104547">
        <w:rPr>
          <w:rStyle w:val="Char2"/>
          <w:rFonts w:hint="cs"/>
          <w:rtl/>
        </w:rPr>
        <w:t>ک</w:t>
      </w:r>
      <w:r w:rsidRPr="00104547">
        <w:rPr>
          <w:rStyle w:val="Char2"/>
          <w:rFonts w:hint="cs"/>
          <w:rtl/>
        </w:rPr>
        <w:t>ه بگوییم صادق و باقر این علم مهم را از یکی از نزدیک‌ترین راویان خویش کتمان نموده‌اند.</w:t>
      </w:r>
    </w:p>
    <w:p w:rsidR="00DC04C7" w:rsidRPr="00104547" w:rsidRDefault="00DC04C7" w:rsidP="007C7B1B">
      <w:pPr>
        <w:pStyle w:val="6-"/>
        <w:rPr>
          <w:rtl/>
        </w:rPr>
      </w:pPr>
      <w:bookmarkStart w:id="237" w:name="_Toc307451699"/>
      <w:bookmarkStart w:id="238" w:name="_Toc439578095"/>
      <w:r w:rsidRPr="00104547">
        <w:rPr>
          <w:rFonts w:hint="cs"/>
          <w:rtl/>
        </w:rPr>
        <w:t>2- ابوجعفر أحول ملقب به [مؤمن الطاق]</w:t>
      </w:r>
      <w:r w:rsidRPr="00104547">
        <w:rPr>
          <w:rStyle w:val="Char8"/>
          <w:vertAlign w:val="superscript"/>
          <w:rtl/>
        </w:rPr>
        <w:footnoteReference w:id="308"/>
      </w:r>
      <w:bookmarkEnd w:id="237"/>
      <w:bookmarkEnd w:id="238"/>
    </w:p>
    <w:p w:rsidR="00DC04C7" w:rsidRPr="00104547" w:rsidRDefault="00DC04C7" w:rsidP="007C7B1B">
      <w:pPr>
        <w:pStyle w:val="6-"/>
        <w:rPr>
          <w:rtl/>
        </w:rPr>
      </w:pPr>
      <w:bookmarkStart w:id="239" w:name="_Toc307451700"/>
      <w:bookmarkStart w:id="240" w:name="_Toc439578096"/>
      <w:r w:rsidRPr="00104547">
        <w:rPr>
          <w:rFonts w:hint="cs"/>
          <w:rtl/>
        </w:rPr>
        <w:t>3- هشام بن سالم</w:t>
      </w:r>
      <w:r w:rsidRPr="00104547">
        <w:rPr>
          <w:rStyle w:val="Char8"/>
          <w:vertAlign w:val="superscript"/>
          <w:rtl/>
        </w:rPr>
        <w:footnoteReference w:id="309"/>
      </w:r>
      <w:bookmarkEnd w:id="239"/>
      <w:bookmarkEnd w:id="240"/>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از هشام بن سالم روایت شده است که گفته است: بعد از وفات ابوعبدالله</w:t>
      </w:r>
      <w:r w:rsidR="004A3102" w:rsidRPr="00104547">
        <w:rPr>
          <w:rFonts w:ascii="Times New Roman" w:hAnsi="Times New Roman" w:cs="CTraditional Arabic" w:hint="cs"/>
          <w:sz w:val="28"/>
          <w:szCs w:val="28"/>
          <w:rtl/>
          <w:lang w:bidi="fa-IR"/>
        </w:rPr>
        <w:t>÷</w:t>
      </w:r>
      <w:r w:rsidRPr="00104547">
        <w:rPr>
          <w:rStyle w:val="Char2"/>
          <w:rFonts w:hint="cs"/>
          <w:rtl/>
        </w:rPr>
        <w:t xml:space="preserve"> من و مؤمن‌الطاق در مدینه بودیم و مردم اجتماع نموده بودند که عبدالله (افطح) بعد از پدر امامت را به عهده گیرد، من و صاحب‌الطاق بر وی وارد شدیم و مردم نزد عبدالله اجتماع نموده بودند، زیرا از ابوعبدالله روایت کرده بودند که اگر مشکل و مانعی در بین نباشد امر [اطاعت] بر [فرزند] بزرگ است، پس ما وارد شدیم و همچون پدرش از او سؤال کردیم که زکات در چه[مقداری] واجب می</w:t>
      </w:r>
      <w:r w:rsidRPr="00104547">
        <w:rPr>
          <w:rStyle w:val="Char2"/>
          <w:rFonts w:hint="eastAsia"/>
          <w:rtl/>
        </w:rPr>
        <w:t>‌</w:t>
      </w:r>
      <w:r w:rsidRPr="00104547">
        <w:rPr>
          <w:rStyle w:val="Char2"/>
          <w:rFonts w:hint="cs"/>
          <w:rtl/>
        </w:rPr>
        <w:t>گردد؟ فرمود در دو</w:t>
      </w:r>
      <w:r w:rsidR="000C5D3E" w:rsidRPr="00104547">
        <w:rPr>
          <w:rStyle w:val="Char2"/>
          <w:rFonts w:hint="cs"/>
          <w:rtl/>
        </w:rPr>
        <w:t>ی</w:t>
      </w:r>
      <w:r w:rsidRPr="00104547">
        <w:rPr>
          <w:rStyle w:val="Char2"/>
          <w:rFonts w:hint="cs"/>
          <w:rtl/>
        </w:rPr>
        <w:t>ست[درهم] پنج درهم است. گفتیم در صد درهم؟ [چه مقدار لازم است]؟ فرمود: دو درهم و نیم. گفتیم سوگند به خداوند مرجئه چنین نمی‌گویند! دستش [افطح] را به سوی آسمان بلند کرد و گفت: سوگند به خدا نمی‌دانم مرجئه چه می</w:t>
      </w:r>
      <w:r w:rsidRPr="00104547">
        <w:rPr>
          <w:rStyle w:val="Char2"/>
          <w:rFonts w:hint="eastAsia"/>
          <w:rtl/>
        </w:rPr>
        <w:t>‌</w:t>
      </w:r>
      <w:r w:rsidRPr="00104547">
        <w:rPr>
          <w:rStyle w:val="Char2"/>
          <w:rFonts w:hint="cs"/>
          <w:rtl/>
        </w:rPr>
        <w:t>گویند [هشام] می‌گوید با سردرگمی از نزد او بیرون آمدیم من و ابوجعفر أحول نمی‌دانستیم به چه کسی روی آوریم، در کوچه‌های مدینه با گریه و سرگردانی نشستیم و نمی‌دانستیم به کی و کجا روی آوریم.</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گوئیم: [آیا] به سوی مرجئه یا قدریه، زیدیه، معتزله و یا خوارج</w:t>
      </w:r>
      <w:r w:rsidRPr="00104547">
        <w:rPr>
          <w:rStyle w:val="Char2"/>
          <w:vertAlign w:val="superscript"/>
          <w:rtl/>
        </w:rPr>
        <w:footnoteReference w:id="310"/>
      </w:r>
      <w:r w:rsidRPr="00104547">
        <w:rPr>
          <w:rStyle w:val="Char2"/>
          <w:rFonts w:hint="cs"/>
          <w:rtl/>
        </w:rPr>
        <w:t xml:space="preserve"> برویم؟ و برقعی با دقت بیان می‌نماید چنانچه این نصوص وجود می‌داشتند مؤمن‌الطاق دچار تردید نمی‌شد و بعد از وفات امام</w:t>
      </w:r>
      <w:r w:rsidRPr="00104547">
        <w:rPr>
          <w:rStyle w:val="Char2"/>
          <w:vertAlign w:val="superscript"/>
          <w:rtl/>
        </w:rPr>
        <w:footnoteReference w:id="311"/>
      </w:r>
      <w:r w:rsidRPr="00104547">
        <w:rPr>
          <w:rStyle w:val="Char2"/>
          <w:rFonts w:hint="cs"/>
          <w:rtl/>
        </w:rPr>
        <w:t xml:space="preserve"> حیرت و سرگردانی از آنان در موردشان مطرح نمی‌گردید.</w:t>
      </w:r>
    </w:p>
    <w:p w:rsidR="00DC04C7" w:rsidRPr="00104547" w:rsidRDefault="00DC04C7" w:rsidP="007C7B1B">
      <w:pPr>
        <w:pStyle w:val="6-"/>
        <w:rPr>
          <w:rtl/>
        </w:rPr>
      </w:pPr>
      <w:bookmarkStart w:id="241" w:name="_Toc307451701"/>
      <w:bookmarkStart w:id="242" w:name="_Toc439578097"/>
      <w:r w:rsidRPr="00104547">
        <w:rPr>
          <w:rFonts w:hint="cs"/>
          <w:rtl/>
        </w:rPr>
        <w:t>4- زراره بن أعین</w:t>
      </w:r>
      <w:r w:rsidRPr="00104547">
        <w:rPr>
          <w:rStyle w:val="Char8"/>
          <w:vertAlign w:val="superscript"/>
          <w:rtl/>
        </w:rPr>
        <w:footnoteReference w:id="312"/>
      </w:r>
      <w:bookmarkEnd w:id="241"/>
      <w:bookmarkEnd w:id="242"/>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برقعی</w:t>
      </w:r>
      <w:r w:rsidR="004A3102" w:rsidRPr="007C7B1B">
        <w:rPr>
          <w:rFonts w:ascii="Times New Roman" w:hAnsi="Times New Roman" w:cs="CTraditional Arabic" w:hint="cs"/>
          <w:sz w:val="28"/>
          <w:szCs w:val="28"/>
          <w:rtl/>
          <w:lang w:bidi="fa-IR"/>
        </w:rPr>
        <w:t>/</w:t>
      </w:r>
      <w:r w:rsidRPr="00104547">
        <w:rPr>
          <w:rStyle w:val="Char2"/>
          <w:rFonts w:hint="cs"/>
          <w:rtl/>
        </w:rPr>
        <w:t xml:space="preserve"> استدلال می‌نماید به اینکه از زراره نقل شده است که چون از وفات امام صادق آگاهی یافت مردم به پسر بزرگش عبدالله</w:t>
      </w:r>
      <w:r w:rsidR="007C7B1B">
        <w:rPr>
          <w:rStyle w:val="Char2"/>
          <w:rFonts w:hint="cs"/>
          <w:rtl/>
        </w:rPr>
        <w:t xml:space="preserve"> </w:t>
      </w:r>
      <w:r w:rsidRPr="00104547">
        <w:rPr>
          <w:rStyle w:val="Char2"/>
          <w:rFonts w:hint="cs"/>
          <w:rtl/>
        </w:rPr>
        <w:t>(افطح) متمایل شده و زراره پسر خویش عبید را به مدینه فرستاد تا تحقیق و دریابد که امامِ جانشین چه کسی است، و چون به احتضار [مرگ] فاصله‌ای نداشت و حال پسرش عبید از مدینه برنگشته بود از وی جویا شد گفتند از مدینه برنگشته است قرآنی را طلبید، و فرمود: خدایا نمی‌دانم امام کیست، من هر آنچه در این کتاب است می‌پذیرم و هر آنکه این کتاب را تصدیق نماید می‌پذیرم و گفت امامی جز این کتاب برای من نیست</w:t>
      </w:r>
      <w:r w:rsidRPr="00104547">
        <w:rPr>
          <w:rStyle w:val="Char2"/>
          <w:vertAlign w:val="superscript"/>
          <w:rtl/>
        </w:rPr>
        <w:footnoteReference w:id="313"/>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همچنین برقعی به کثرت سؤال اصحاب ائمه از امام و طلبشان بر تعیین امام بعدی استشهاد می‌نماید که [این خود] بیانگر این است که آنان از اسماء ائمه آگاهی و اطلاع نداشته‌اند</w:t>
      </w:r>
      <w:r w:rsidRPr="00104547">
        <w:rPr>
          <w:rStyle w:val="Char2"/>
          <w:vertAlign w:val="superscript"/>
          <w:rtl/>
        </w:rPr>
        <w:footnoteReference w:id="314"/>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ابوالفضل برقعی می‌گوید اکنون سؤال اصلی: اینکه چگونه</w:t>
      </w:r>
      <w:r w:rsidRPr="00104547">
        <w:rPr>
          <w:rStyle w:val="Char2"/>
          <w:vertAlign w:val="superscript"/>
          <w:rtl/>
        </w:rPr>
        <w:footnoteReference w:id="315"/>
      </w:r>
      <w:r w:rsidRPr="00104547">
        <w:rPr>
          <w:rStyle w:val="Char2"/>
          <w:rFonts w:hint="cs"/>
          <w:rtl/>
        </w:rPr>
        <w:t xml:space="preserve"> خواص و خویشان ائمه بر علم به نصوص وارده در خصوص ائمه دوازده‌گانه اطلاع نداشته‌اند و از آن بی‌خبر بوده‌اند؟ ولیکن در عصر ما نص بر ائمه با تقلید معروف از جاعلان دروغ‌پرداز از ضروریات مذهب گردیده است و هر آنکه چنین باور نداشته باشد بی‌دین به شمار می‌آید، و چنانچه نص واقعی وجود می‌داشت میان خود مذاهب شیعه [در این زمینه] اختلاف به وجود نمی‌آمد.</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اگر خواستید کتاب فرق الشیعه دانشمند بزرگ شیعه ابومحمدحسن بن موسی نوبختی</w:t>
      </w:r>
      <w:r w:rsidRPr="00104547">
        <w:rPr>
          <w:rStyle w:val="Char2"/>
          <w:vertAlign w:val="superscript"/>
          <w:rtl/>
        </w:rPr>
        <w:footnoteReference w:id="316"/>
      </w:r>
      <w:r w:rsidRPr="00104547">
        <w:rPr>
          <w:rStyle w:val="Char2"/>
          <w:rFonts w:hint="cs"/>
          <w:rtl/>
        </w:rPr>
        <w:t xml:space="preserve"> و کتاب مقالات و الفرق محقق شیعی سعد بن عبدالله اشعری</w:t>
      </w:r>
      <w:r w:rsidRPr="00104547">
        <w:rPr>
          <w:rStyle w:val="Char2"/>
          <w:vertAlign w:val="superscript"/>
          <w:rtl/>
        </w:rPr>
        <w:footnoteReference w:id="317"/>
      </w:r>
      <w:r w:rsidRPr="00104547">
        <w:rPr>
          <w:rStyle w:val="Char2"/>
          <w:rFonts w:hint="cs"/>
          <w:rtl/>
        </w:rPr>
        <w:t xml:space="preserve"> را مطالعه نمائید سپس توجه کنید که در عصر ائمه بیش از هفتاد مذهب و فرقه شیعه به وجود آمده است، پس اگر نص ثابتی وجود می‌داشت همه این مذاهب به وجود نمی‌آمدند</w:t>
      </w:r>
      <w:r w:rsidRPr="00104547">
        <w:rPr>
          <w:rStyle w:val="Char2"/>
          <w:vertAlign w:val="superscript"/>
          <w:rtl/>
        </w:rPr>
        <w:footnoteReference w:id="318"/>
      </w:r>
      <w:r w:rsidRPr="00104547">
        <w:rPr>
          <w:rStyle w:val="Char2"/>
          <w:rFonts w:hint="cs"/>
          <w:rtl/>
        </w:rPr>
        <w:t>.</w:t>
      </w:r>
    </w:p>
    <w:p w:rsidR="00DC04C7" w:rsidRPr="00104547" w:rsidRDefault="00DC04C7" w:rsidP="00104547">
      <w:pPr>
        <w:pStyle w:val="StyleComplexBLotus12ptJustifiedFirstline05cmCharCharCharCharCharChar"/>
        <w:spacing w:line="240" w:lineRule="auto"/>
        <w:ind w:firstLine="227"/>
        <w:rPr>
          <w:rStyle w:val="Char2"/>
          <w:rtl/>
        </w:rPr>
      </w:pPr>
      <w:r w:rsidRPr="00104547">
        <w:rPr>
          <w:rStyle w:val="Char2"/>
          <w:rFonts w:hint="cs"/>
          <w:rtl/>
        </w:rPr>
        <w:t xml:space="preserve">خلاصه: برقعی بر این باور است که عدم علم امثال این افراد برجسته و مقربین ائمه بزرگترین دلیل بر بطلان وجود نص بر امامت دوازده امام است </w:t>
      </w:r>
      <w:r w:rsidRPr="00104547">
        <w:rPr>
          <w:rFonts w:ascii="Times New Roman" w:hAnsi="Times New Roman" w:cs="2  Badr" w:hint="cs"/>
          <w:sz w:val="28"/>
          <w:szCs w:val="28"/>
          <w:rtl/>
          <w:lang w:bidi="fa-IR"/>
        </w:rPr>
        <w:t>–</w:t>
      </w:r>
      <w:r w:rsidRPr="00104547">
        <w:rPr>
          <w:rStyle w:val="Char2"/>
          <w:rFonts w:hint="cs"/>
          <w:rtl/>
        </w:rPr>
        <w:t xml:space="preserve"> آن</w:t>
      </w:r>
      <w:r w:rsidR="00873160" w:rsidRPr="00104547">
        <w:rPr>
          <w:rStyle w:val="Char2"/>
          <w:rFonts w:hint="cs"/>
          <w:rtl/>
        </w:rPr>
        <w:t xml:space="preserve"> </w:t>
      </w:r>
      <w:r w:rsidRPr="00104547">
        <w:rPr>
          <w:rStyle w:val="Char2"/>
          <w:rFonts w:hint="cs"/>
          <w:rtl/>
        </w:rPr>
        <w:t xml:space="preserve">چنان که شیعه باور دارند </w:t>
      </w:r>
      <w:r w:rsidRPr="00104547">
        <w:rPr>
          <w:rFonts w:ascii="Times New Roman" w:hAnsi="Times New Roman" w:cs="2  Badr" w:hint="cs"/>
          <w:sz w:val="28"/>
          <w:szCs w:val="28"/>
          <w:rtl/>
          <w:lang w:bidi="fa-IR"/>
        </w:rPr>
        <w:t>–</w:t>
      </w:r>
      <w:r w:rsidRPr="00104547">
        <w:rPr>
          <w:rStyle w:val="Char2"/>
          <w:rFonts w:hint="cs"/>
          <w:rtl/>
        </w:rPr>
        <w:t xml:space="preserve"> زیرا یا اینکه آنان باور و علم به نص از جانب ائمه نداشته‌اند، و یا اینکه دانسته و از این اعتقاد باطل دست برداشته‌اند.</w:t>
      </w:r>
    </w:p>
    <w:p w:rsidR="0081770F" w:rsidRPr="00104547" w:rsidRDefault="00DC04C7" w:rsidP="00104547">
      <w:pPr>
        <w:pStyle w:val="StyleComplexBLotus12ptJustifiedFirstline05cm"/>
        <w:spacing w:line="240" w:lineRule="auto"/>
        <w:rPr>
          <w:rStyle w:val="Char2"/>
          <w:rtl/>
        </w:rPr>
      </w:pPr>
      <w:r w:rsidRPr="00104547">
        <w:rPr>
          <w:rStyle w:val="Char2"/>
          <w:rFonts w:hint="cs"/>
          <w:rtl/>
        </w:rPr>
        <w:t xml:space="preserve">و می‌باید گفت: تمام دلایلی را که برقعی ذکر می‌کند امر مهمی را نفی می‌نمایند و آن [امر] آیاتی است که شیعه بر [اثبات] امامت به آن استدلال می‌نمایند </w:t>
      </w:r>
      <w:r w:rsidRPr="00104547">
        <w:rPr>
          <w:rFonts w:ascii="Times New Roman" w:hAnsi="Times New Roman" w:cs="2  Badr" w:hint="cs"/>
          <w:sz w:val="28"/>
          <w:szCs w:val="28"/>
          <w:rtl/>
          <w:lang w:bidi="fa-IR"/>
        </w:rPr>
        <w:t>–</w:t>
      </w:r>
      <w:r w:rsidRPr="00104547">
        <w:rPr>
          <w:rStyle w:val="Char2"/>
          <w:rFonts w:hint="cs"/>
          <w:rtl/>
        </w:rPr>
        <w:t xml:space="preserve"> و در دسترس مردم آن زمان هم بوده است </w:t>
      </w:r>
      <w:r w:rsidRPr="00104547">
        <w:rPr>
          <w:rFonts w:ascii="Times New Roman" w:hAnsi="Times New Roman" w:cs="2  Badr" w:hint="cs"/>
          <w:sz w:val="28"/>
          <w:szCs w:val="28"/>
          <w:rtl/>
          <w:lang w:bidi="fa-IR"/>
        </w:rPr>
        <w:t>–</w:t>
      </w:r>
      <w:r w:rsidRPr="00104547">
        <w:rPr>
          <w:rStyle w:val="Char2"/>
          <w:rFonts w:hint="cs"/>
          <w:rtl/>
        </w:rPr>
        <w:t xml:space="preserve"> نص صریح نبوده است وگرنه امثال ثمالی و زراره نیازی نبود در تعیین </w:t>
      </w:r>
      <w:r w:rsidRPr="00104547">
        <w:rPr>
          <w:rFonts w:ascii="Times New Roman" w:hAnsi="Times New Roman" w:cs="2  Badr" w:hint="cs"/>
          <w:sz w:val="28"/>
          <w:szCs w:val="28"/>
          <w:rtl/>
          <w:lang w:bidi="fa-IR"/>
        </w:rPr>
        <w:t>–</w:t>
      </w:r>
      <w:r w:rsidRPr="00104547">
        <w:rPr>
          <w:rStyle w:val="Char2"/>
          <w:rFonts w:hint="cs"/>
          <w:rtl/>
        </w:rPr>
        <w:t xml:space="preserve"> کما اینکه ذکر شد </w:t>
      </w:r>
      <w:r w:rsidRPr="00104547">
        <w:rPr>
          <w:rFonts w:ascii="Times New Roman" w:hAnsi="Times New Roman" w:cs="2  Badr" w:hint="cs"/>
          <w:sz w:val="28"/>
          <w:szCs w:val="28"/>
          <w:rtl/>
          <w:lang w:bidi="fa-IR"/>
        </w:rPr>
        <w:t>–</w:t>
      </w:r>
      <w:r w:rsidRPr="00104547">
        <w:rPr>
          <w:rStyle w:val="Char2"/>
          <w:rFonts w:hint="cs"/>
          <w:rtl/>
        </w:rPr>
        <w:t xml:space="preserve"> ائمه حیران و سردرگم شوند.</w:t>
      </w:r>
    </w:p>
    <w:p w:rsidR="00451C42" w:rsidRPr="00104547" w:rsidRDefault="00451C42" w:rsidP="007C7B1B">
      <w:pPr>
        <w:pStyle w:val="4-"/>
        <w:rPr>
          <w:rtl/>
        </w:rPr>
      </w:pPr>
      <w:bookmarkStart w:id="243" w:name="_Toc307451702"/>
      <w:bookmarkStart w:id="244" w:name="_Toc439578098"/>
      <w:r w:rsidRPr="00104547">
        <w:rPr>
          <w:rFonts w:hint="cs"/>
          <w:rtl/>
        </w:rPr>
        <w:t>مطلب چهارم: عقیده شیعه به مهدویت محمد بن حسن [عسکری]</w:t>
      </w:r>
      <w:bookmarkEnd w:id="243"/>
      <w:bookmarkEnd w:id="244"/>
    </w:p>
    <w:p w:rsidR="00451C42" w:rsidRPr="00104547" w:rsidRDefault="00451C42" w:rsidP="00104547">
      <w:pPr>
        <w:pStyle w:val="StyleComplexBLotus12ptJustifiedFirstline05cmCharCharCharCharCharChar"/>
        <w:spacing w:line="240" w:lineRule="auto"/>
        <w:ind w:firstLine="227"/>
        <w:rPr>
          <w:rStyle w:val="Char2"/>
          <w:rtl/>
        </w:rPr>
      </w:pPr>
      <w:r w:rsidRPr="00104547">
        <w:rPr>
          <w:rStyle w:val="Char2"/>
          <w:rFonts w:hint="cs"/>
          <w:rtl/>
        </w:rPr>
        <w:t>عقیده ایمان به مهدویت محمد بن حسن[عسکری] محور و اساس بنیادی مذهب و تشیع امامی کنونی را تشکیل می‌دهد، زیرا او حجتی است، برای بقای دین ‌گریزی از او نیست.</w:t>
      </w:r>
    </w:p>
    <w:p w:rsidR="00451C42" w:rsidRPr="00104547" w:rsidRDefault="00451C42" w:rsidP="00104547">
      <w:pPr>
        <w:pStyle w:val="StyleComplexBLotus12ptJustifiedFirstline05cmCharCharCharCharCharChar"/>
        <w:spacing w:line="240" w:lineRule="auto"/>
        <w:ind w:firstLine="227"/>
        <w:rPr>
          <w:rStyle w:val="Char2"/>
          <w:rtl/>
        </w:rPr>
      </w:pPr>
      <w:r w:rsidRPr="00104547">
        <w:rPr>
          <w:rStyle w:val="Char2"/>
          <w:rFonts w:hint="cs"/>
          <w:rtl/>
        </w:rPr>
        <w:t>پس از اینکه امام یازدهم حسن عسکری از دنیا رفت - و ظاهرا پسری نداشت - شیعه متفرق و سرگردان شدند، به سبب ناسازگاری آنچه که درباره تسلسل دوازده امام اعتقاد نموده‌اند سرگردان شدند، و به فرقه‌های متعددی متفرق شدند، نوبختی می‌گوید</w:t>
      </w:r>
      <w:r w:rsidRPr="00104547">
        <w:rPr>
          <w:rStyle w:val="Char2"/>
          <w:vertAlign w:val="superscript"/>
          <w:rtl/>
        </w:rPr>
        <w:footnoteReference w:id="319"/>
      </w:r>
      <w:r w:rsidRPr="00104547">
        <w:rPr>
          <w:rStyle w:val="Char2"/>
          <w:rFonts w:hint="cs"/>
          <w:rtl/>
        </w:rPr>
        <w:t xml:space="preserve"> به چهارده گروه، و قمی نیز می‌گوید</w:t>
      </w:r>
      <w:r w:rsidRPr="00104547">
        <w:rPr>
          <w:rStyle w:val="Char2"/>
          <w:vertAlign w:val="superscript"/>
          <w:rtl/>
        </w:rPr>
        <w:footnoteReference w:id="320"/>
      </w:r>
      <w:r w:rsidRPr="00104547">
        <w:rPr>
          <w:rStyle w:val="Char2"/>
          <w:rFonts w:hint="cs"/>
          <w:rtl/>
        </w:rPr>
        <w:t xml:space="preserve"> پانزده گروه گردیدند و فرقه‌ای از این فرقه‌ها گفتند: که حسن[عسکری] بعد از خود پسری به نام محمد به جای گذاشته و بر اثر ترس بر او، او را پنهان نموده است، و این [فرقه] همان فرقه اثناعشری‌ هستند</w:t>
      </w:r>
      <w:r w:rsidRPr="00104547">
        <w:rPr>
          <w:rStyle w:val="Char2"/>
          <w:vertAlign w:val="superscript"/>
          <w:rtl/>
        </w:rPr>
        <w:footnoteReference w:id="321"/>
      </w:r>
      <w:r w:rsidRPr="00104547">
        <w:rPr>
          <w:rStyle w:val="Char2"/>
          <w:rFonts w:hint="cs"/>
          <w:rtl/>
        </w:rPr>
        <w:t>.</w:t>
      </w:r>
    </w:p>
    <w:p w:rsidR="00451C42" w:rsidRPr="00104547" w:rsidRDefault="00451C42" w:rsidP="00104547">
      <w:pPr>
        <w:pStyle w:val="StyleComplexBLotus12ptJustifiedFirstline05cmCharCharCharCharCharChar"/>
        <w:spacing w:line="240" w:lineRule="auto"/>
        <w:ind w:firstLine="227"/>
        <w:rPr>
          <w:rStyle w:val="Char2"/>
          <w:rtl/>
        </w:rPr>
      </w:pPr>
      <w:r w:rsidRPr="00104547">
        <w:rPr>
          <w:rStyle w:val="Char2"/>
          <w:rFonts w:hint="cs"/>
          <w:rtl/>
        </w:rPr>
        <w:t>و برقعی در مهدویت محمد بن حسن از سه جهت با امامیه به مناقشه پرداخته است.</w:t>
      </w:r>
    </w:p>
    <w:p w:rsidR="00451C42" w:rsidRPr="00104547" w:rsidRDefault="00451C42" w:rsidP="00104547">
      <w:pPr>
        <w:pStyle w:val="StyleComplexBLotus12ptJustifiedFirstline05cmCharCharCharCharCharChar"/>
        <w:spacing w:line="240" w:lineRule="auto"/>
        <w:ind w:firstLine="227"/>
        <w:rPr>
          <w:rStyle w:val="Char2"/>
          <w:rtl/>
        </w:rPr>
      </w:pPr>
      <w:r w:rsidRPr="00104547">
        <w:rPr>
          <w:rStyle w:val="Char2"/>
          <w:rFonts w:hint="cs"/>
          <w:rtl/>
        </w:rPr>
        <w:t>اول: ضعف احادیثی که مهدویت محمد بن حسن را ثابت می‌نماید</w:t>
      </w:r>
      <w:r w:rsidRPr="00104547">
        <w:rPr>
          <w:rStyle w:val="Char2"/>
          <w:vertAlign w:val="superscript"/>
          <w:rtl/>
        </w:rPr>
        <w:footnoteReference w:id="322"/>
      </w:r>
      <w:r w:rsidRPr="00104547">
        <w:rPr>
          <w:rStyle w:val="Char2"/>
          <w:rFonts w:hint="cs"/>
          <w:rtl/>
        </w:rPr>
        <w:t>.</w:t>
      </w:r>
    </w:p>
    <w:p w:rsidR="00451C42" w:rsidRPr="00104547" w:rsidRDefault="00451C42" w:rsidP="00104547">
      <w:pPr>
        <w:pStyle w:val="StyleComplexBLotus12ptJustifiedFirstline05cmCharCharCharCharCharChar"/>
        <w:spacing w:line="240" w:lineRule="auto"/>
        <w:ind w:firstLine="227"/>
        <w:rPr>
          <w:rStyle w:val="Char2"/>
          <w:rtl/>
        </w:rPr>
      </w:pPr>
      <w:r w:rsidRPr="00104547">
        <w:rPr>
          <w:rStyle w:val="Char2"/>
          <w:rFonts w:hint="cs"/>
          <w:rtl/>
        </w:rPr>
        <w:t>دوم: عدم ثبوت ولادت محمد بن حسن عسکری.</w:t>
      </w:r>
    </w:p>
    <w:p w:rsidR="00451C42" w:rsidRPr="00104547" w:rsidRDefault="00451C42" w:rsidP="00104547">
      <w:pPr>
        <w:pStyle w:val="StyleComplexBLotus12ptJustifiedFirstline05cmCharCharCharCharCharChar"/>
        <w:spacing w:line="240" w:lineRule="auto"/>
        <w:ind w:firstLine="227"/>
        <w:rPr>
          <w:rStyle w:val="Char2"/>
          <w:rtl/>
        </w:rPr>
      </w:pPr>
      <w:r w:rsidRPr="00104547">
        <w:rPr>
          <w:rStyle w:val="Char2"/>
          <w:rFonts w:hint="cs"/>
          <w:rtl/>
        </w:rPr>
        <w:t>زیرا برقعی بر این باور است که امام حسن عسکری اصلاً صاحب فرزند نشده است و احادیثی را که کُلینی برای اثبات آن روایت می‌نماید تماماً ضعیف و از [درجه اعتبار]</w:t>
      </w:r>
      <w:r w:rsidRPr="00104547">
        <w:rPr>
          <w:rStyle w:val="Char2"/>
          <w:vertAlign w:val="superscript"/>
          <w:rtl/>
        </w:rPr>
        <w:footnoteReference w:id="323"/>
      </w:r>
      <w:r w:rsidRPr="00104547">
        <w:rPr>
          <w:rStyle w:val="Char2"/>
          <w:rFonts w:hint="cs"/>
          <w:rtl/>
        </w:rPr>
        <w:t xml:space="preserve"> ساقط‌اند.</w:t>
      </w:r>
    </w:p>
    <w:p w:rsidR="00451C42" w:rsidRPr="00104547" w:rsidRDefault="00451C42" w:rsidP="00104547">
      <w:pPr>
        <w:pStyle w:val="StyleComplexBLotus12ptJustifiedFirstline05cmCharCharCharCharCharChar"/>
        <w:spacing w:line="240" w:lineRule="auto"/>
        <w:ind w:firstLine="227"/>
        <w:rPr>
          <w:rStyle w:val="Char2"/>
          <w:rtl/>
        </w:rPr>
      </w:pPr>
      <w:r w:rsidRPr="00104547">
        <w:rPr>
          <w:rStyle w:val="Char2"/>
          <w:rFonts w:hint="cs"/>
          <w:rtl/>
        </w:rPr>
        <w:t>سوم: تصریح امام حسن[عسکری] که [بعد از خود] فرزندی به جای نگذاشته است، برقعی اشاره می‌نماید به آنچه که برخی مورخین مانند قمی و نوبختی ذکر کرده‌اند که او خلف و جانشینی نداشته و پسری از وی دیده نشده است، و میراث وماترک او میان برادرش جعفر و مادرش تقسیم گردید</w:t>
      </w:r>
      <w:r w:rsidRPr="00104547">
        <w:rPr>
          <w:rStyle w:val="Char2"/>
          <w:vertAlign w:val="superscript"/>
          <w:rtl/>
        </w:rPr>
        <w:footnoteReference w:id="324"/>
      </w:r>
      <w:r w:rsidRPr="00104547">
        <w:rPr>
          <w:rStyle w:val="Char2"/>
          <w:rFonts w:hint="cs"/>
          <w:rtl/>
        </w:rPr>
        <w:t>.</w:t>
      </w:r>
    </w:p>
    <w:p w:rsidR="00451C42" w:rsidRPr="00104547" w:rsidRDefault="00451C42" w:rsidP="00104547">
      <w:pPr>
        <w:pStyle w:val="StyleComplexBLotus12ptJustifiedFirstline05cmCharCharCharCharCharChar"/>
        <w:spacing w:line="240" w:lineRule="auto"/>
        <w:ind w:firstLine="227"/>
        <w:rPr>
          <w:rStyle w:val="Char2"/>
          <w:rtl/>
        </w:rPr>
      </w:pPr>
      <w:r w:rsidRPr="00104547">
        <w:rPr>
          <w:rStyle w:val="Char2"/>
          <w:rFonts w:hint="cs"/>
          <w:rtl/>
        </w:rPr>
        <w:t>چهارم: عدم علم و [باور] اکثر شیعیان آن زمان به ولادت او، و محمد بن سعد اشعری که از شاگردان حسن عسکری به شماره آمده و حسن بن موسی نوبختی که او هم از معاصرین وی می‌باشد به آن تصریح و اشاره می‌نمایند</w:t>
      </w:r>
      <w:r w:rsidRPr="00104547">
        <w:rPr>
          <w:rStyle w:val="Char2"/>
          <w:vertAlign w:val="superscript"/>
          <w:rtl/>
        </w:rPr>
        <w:footnoteReference w:id="325"/>
      </w:r>
      <w:r w:rsidRPr="00104547">
        <w:rPr>
          <w:rStyle w:val="Char2"/>
          <w:rFonts w:hint="cs"/>
          <w:rtl/>
        </w:rPr>
        <w:t>.</w:t>
      </w:r>
    </w:p>
    <w:p w:rsidR="00451C42" w:rsidRPr="00104547" w:rsidRDefault="00451C42" w:rsidP="00104547">
      <w:pPr>
        <w:pStyle w:val="StyleComplexBLotus12ptJustifiedFirstline05cmCharCharCharCharCharChar"/>
        <w:spacing w:line="240" w:lineRule="auto"/>
        <w:ind w:firstLine="227"/>
        <w:rPr>
          <w:rStyle w:val="Char2"/>
          <w:rtl/>
        </w:rPr>
      </w:pPr>
      <w:r w:rsidRPr="00104547">
        <w:rPr>
          <w:rStyle w:val="Char2"/>
          <w:rFonts w:hint="cs"/>
          <w:rtl/>
        </w:rPr>
        <w:t>خلاصه: برقعی</w:t>
      </w:r>
      <w:r w:rsidR="00873160" w:rsidRPr="00104547">
        <w:rPr>
          <w:rFonts w:ascii="Times New Roman" w:hAnsi="Times New Roman" w:cs="CTraditional Arabic" w:hint="cs"/>
          <w:sz w:val="28"/>
          <w:szCs w:val="28"/>
          <w:rtl/>
          <w:lang w:bidi="fa-IR"/>
        </w:rPr>
        <w:t>/</w:t>
      </w:r>
      <w:r w:rsidRPr="00104547">
        <w:rPr>
          <w:rStyle w:val="Char2"/>
          <w:rFonts w:hint="cs"/>
          <w:rtl/>
        </w:rPr>
        <w:t xml:space="preserve"> به دلایل[زیر] مهدویت محمد بن حسن را نفی می‌کند:</w:t>
      </w:r>
    </w:p>
    <w:p w:rsidR="00451C42" w:rsidRPr="00104547" w:rsidRDefault="00451C42" w:rsidP="00104547">
      <w:pPr>
        <w:pStyle w:val="StyleComplexBLotus12ptJustifiedFirstline05cmCharCharCharCharCharChar"/>
        <w:spacing w:line="240" w:lineRule="auto"/>
        <w:ind w:firstLine="227"/>
        <w:rPr>
          <w:rStyle w:val="Char2"/>
          <w:rtl/>
        </w:rPr>
      </w:pPr>
      <w:r w:rsidRPr="00104547">
        <w:rPr>
          <w:rStyle w:val="Char2"/>
          <w:rFonts w:hint="cs"/>
          <w:rtl/>
        </w:rPr>
        <w:t>1- نفی ولادت او. 2- با توجه به تضعیف احادیثی که ولادت او را بیان می‌کنـد. 3- با توجه به ضعف دلایل و نشانه‌هایی که بر جواز امامت کودک به آن استدلال نموده‌اند. 4- برخی از شیعیان معاصر و هم‌عصر مهدی [موهوم] مورد ادّعا و پدرش امام حسن عسکری</w:t>
      </w:r>
      <w:r w:rsidR="005D543C" w:rsidRPr="00104547">
        <w:rPr>
          <w:rStyle w:val="Char2"/>
          <w:rFonts w:hint="cs"/>
          <w:rtl/>
        </w:rPr>
        <w:t xml:space="preserve"> آن را </w:t>
      </w:r>
      <w:r w:rsidRPr="00104547">
        <w:rPr>
          <w:rStyle w:val="Char2"/>
          <w:rFonts w:hint="cs"/>
          <w:rtl/>
        </w:rPr>
        <w:t xml:space="preserve">نفی نموده‌اند، - و همچنین برقعی ادّعای- نفی </w:t>
      </w:r>
      <w:r w:rsidRPr="00104547">
        <w:rPr>
          <w:rFonts w:ascii="Times New Roman" w:hAnsi="Times New Roman" w:cs="2  Badr" w:hint="cs"/>
          <w:sz w:val="28"/>
          <w:szCs w:val="28"/>
          <w:rtl/>
          <w:lang w:bidi="fa-IR"/>
        </w:rPr>
        <w:t>–</w:t>
      </w:r>
      <w:r w:rsidRPr="00104547">
        <w:rPr>
          <w:rStyle w:val="Char2"/>
          <w:rFonts w:hint="cs"/>
          <w:rtl/>
        </w:rPr>
        <w:t xml:space="preserve"> خود را با واقعیت تاریخی مورد تأیید قرار می‌دهد و آن هم عدم اطلاع اغلب شیعیان به ولادت پسر حسن عسکری و تفرق آنان بعد از پدر او به گروه</w:t>
      </w:r>
      <w:r w:rsidR="00873160" w:rsidRPr="00104547">
        <w:rPr>
          <w:rStyle w:val="Char2"/>
          <w:rFonts w:hint="eastAsia"/>
          <w:rtl/>
        </w:rPr>
        <w:t>‌</w:t>
      </w:r>
      <w:r w:rsidRPr="00104547">
        <w:rPr>
          <w:rStyle w:val="Char2"/>
          <w:rFonts w:hint="cs"/>
          <w:rtl/>
        </w:rPr>
        <w:t>های مختلف است.</w:t>
      </w:r>
    </w:p>
    <w:p w:rsidR="00451C42" w:rsidRPr="00104547" w:rsidRDefault="00451C42" w:rsidP="007C7B1B">
      <w:pPr>
        <w:pStyle w:val="4-"/>
        <w:rPr>
          <w:rtl/>
        </w:rPr>
      </w:pPr>
      <w:bookmarkStart w:id="245" w:name="_Toc307451703"/>
      <w:bookmarkStart w:id="246" w:name="_Toc439578099"/>
      <w:r w:rsidRPr="00104547">
        <w:rPr>
          <w:rtl/>
        </w:rPr>
        <w:t>مطلب پنجم: عصمت</w:t>
      </w:r>
      <w:bookmarkEnd w:id="245"/>
      <w:bookmarkEnd w:id="246"/>
    </w:p>
    <w:p w:rsidR="00451C42" w:rsidRPr="00104547" w:rsidRDefault="00451C42" w:rsidP="00104547">
      <w:pPr>
        <w:pStyle w:val="StyleComplexBLotus12ptJustifiedFirstline05cmCharCharCharCharCharChar"/>
        <w:spacing w:line="240" w:lineRule="auto"/>
        <w:ind w:firstLine="227"/>
        <w:rPr>
          <w:rStyle w:val="Char2"/>
          <w:rtl/>
        </w:rPr>
      </w:pPr>
      <w:r w:rsidRPr="00104547">
        <w:rPr>
          <w:rStyle w:val="Char2"/>
          <w:rFonts w:hint="cs"/>
          <w:rtl/>
        </w:rPr>
        <w:t>برقعی</w:t>
      </w:r>
      <w:r w:rsidR="00873160" w:rsidRPr="00104547">
        <w:rPr>
          <w:rFonts w:ascii="Times New Roman" w:hAnsi="Times New Roman" w:cs="CTraditional Arabic" w:hint="cs"/>
          <w:sz w:val="28"/>
          <w:szCs w:val="28"/>
          <w:rtl/>
          <w:lang w:bidi="fa-IR"/>
        </w:rPr>
        <w:t>/</w:t>
      </w:r>
      <w:r w:rsidRPr="00104547">
        <w:rPr>
          <w:rStyle w:val="Char2"/>
          <w:rFonts w:hint="cs"/>
          <w:rtl/>
        </w:rPr>
        <w:t xml:space="preserve"> شیعه را در اعتقادشان به عصمت ائمه از گناه و اشتباه و فراموشی</w:t>
      </w:r>
      <w:r w:rsidRPr="00104547">
        <w:rPr>
          <w:rStyle w:val="Char2"/>
          <w:vertAlign w:val="superscript"/>
          <w:rtl/>
        </w:rPr>
        <w:footnoteReference w:id="326"/>
      </w:r>
      <w:r w:rsidRPr="00104547">
        <w:rPr>
          <w:rStyle w:val="Char2"/>
          <w:rFonts w:hint="cs"/>
          <w:rtl/>
        </w:rPr>
        <w:t xml:space="preserve"> مورد انتقاد قرار داده است و بیان کرده است که ائمه خود مردم را تعلیم داده‌اند که عصمت [تنها] در نص الهی است و در اشخاص آنان [ائمه] نیست و برای اثبات آن به سخن امام باقر استش</w:t>
      </w:r>
      <w:r w:rsidR="00873160" w:rsidRPr="00104547">
        <w:rPr>
          <w:rStyle w:val="Char2"/>
          <w:rFonts w:hint="eastAsia"/>
          <w:rtl/>
        </w:rPr>
        <w:t>‌</w:t>
      </w:r>
      <w:r w:rsidRPr="00104547">
        <w:rPr>
          <w:rStyle w:val="Char2"/>
          <w:rFonts w:hint="cs"/>
          <w:rtl/>
        </w:rPr>
        <w:t>هاد می‌نماید که می‌فرماید: «هرگاه از جانب ما حدیثی به شما رسید سؤال کنید که این سخن در کتاب خداوند وارد شده و در کدام آیه قرآن مورد تأیید قرار می‌گیرد؟</w:t>
      </w:r>
      <w:r w:rsidRPr="00104547">
        <w:rPr>
          <w:rStyle w:val="Char2"/>
          <w:vertAlign w:val="superscript"/>
          <w:rtl/>
        </w:rPr>
        <w:footnoteReference w:id="327"/>
      </w:r>
      <w:r w:rsidRPr="00104547">
        <w:rPr>
          <w:rStyle w:val="Char2"/>
          <w:rFonts w:hint="cs"/>
          <w:rtl/>
        </w:rPr>
        <w:t>.</w:t>
      </w:r>
    </w:p>
    <w:p w:rsidR="00451C42" w:rsidRPr="00104547" w:rsidRDefault="00451C42" w:rsidP="00104547">
      <w:pPr>
        <w:pStyle w:val="StyleComplexBLotus12ptJustifiedFirstline05cmCharCharCharCharCharChar"/>
        <w:spacing w:line="240" w:lineRule="auto"/>
        <w:ind w:firstLine="227"/>
        <w:rPr>
          <w:rStyle w:val="Char2"/>
          <w:rtl/>
        </w:rPr>
      </w:pPr>
      <w:r w:rsidRPr="00104547">
        <w:rPr>
          <w:rStyle w:val="Char2"/>
          <w:rFonts w:hint="cs"/>
          <w:rtl/>
        </w:rPr>
        <w:t>برقعی بر دلیل مشهور امامیه در این مسأله - آیه تطهیر - دقت و وقوف می‌نماید تا ثابت نماید که آیه تطهیر دلالت می‌کند که کسانی که آیه شامل آنان می‌شود در واقع غیر معصوم‌اند چون خداوند می‌خواهد که پلیدی موجود آنان را زایل و از آنان دور نماید</w:t>
      </w:r>
      <w:r w:rsidRPr="00104547">
        <w:rPr>
          <w:rStyle w:val="Char2"/>
          <w:vertAlign w:val="superscript"/>
          <w:rtl/>
        </w:rPr>
        <w:footnoteReference w:id="328"/>
      </w:r>
      <w:r w:rsidRPr="00104547">
        <w:rPr>
          <w:rStyle w:val="Char2"/>
          <w:rFonts w:hint="cs"/>
          <w:rtl/>
        </w:rPr>
        <w:t>.</w:t>
      </w:r>
    </w:p>
    <w:p w:rsidR="00451C42" w:rsidRPr="00104547" w:rsidRDefault="00451C42" w:rsidP="007C7B1B">
      <w:pPr>
        <w:pStyle w:val="4-"/>
        <w:rPr>
          <w:rtl/>
        </w:rPr>
      </w:pPr>
      <w:bookmarkStart w:id="247" w:name="_Toc307451704"/>
      <w:bookmarkStart w:id="248" w:name="_Toc439578100"/>
      <w:r w:rsidRPr="00104547">
        <w:rPr>
          <w:rFonts w:hint="cs"/>
          <w:rtl/>
        </w:rPr>
        <w:t>مطلب ششم: بخش‌هایی از غلو در أئمه</w:t>
      </w:r>
      <w:bookmarkEnd w:id="247"/>
      <w:bookmarkEnd w:id="248"/>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برقعی</w:t>
      </w:r>
      <w:r w:rsidR="00873160" w:rsidRPr="00104547">
        <w:rPr>
          <w:rFonts w:ascii="Times New Roman" w:hAnsi="Times New Roman" w:cs="CTraditional Arabic" w:hint="cs"/>
          <w:sz w:val="28"/>
          <w:szCs w:val="28"/>
          <w:rtl/>
          <w:lang w:bidi="fa-IR"/>
        </w:rPr>
        <w:t>/</w:t>
      </w:r>
      <w:r w:rsidRPr="00104547">
        <w:rPr>
          <w:rStyle w:val="Char2"/>
          <w:rFonts w:hint="cs"/>
          <w:rtl/>
        </w:rPr>
        <w:t xml:space="preserve"> غلو در دین را انکار می</w:t>
      </w:r>
      <w:r w:rsidRPr="00104547">
        <w:rPr>
          <w:rStyle w:val="Char2"/>
          <w:rFonts w:hint="eastAsia"/>
          <w:rtl/>
        </w:rPr>
        <w:t xml:space="preserve">‌نماید و بر این باور است که اسلام از انواع غلوی که بر عموم </w:t>
      </w:r>
      <w:r w:rsidRPr="00104547">
        <w:rPr>
          <w:rStyle w:val="Char2"/>
          <w:rFonts w:hint="cs"/>
          <w:rtl/>
        </w:rPr>
        <w:t>مسلمانان اعم از شیعه و سنی وارد شده است مبرّا و به دور است، و صورتهای از غلو وارده در مذهب امامی را بر می‌شمارد که عبارتند از:</w:t>
      </w:r>
    </w:p>
    <w:p w:rsidR="00451C42" w:rsidRPr="00104547" w:rsidRDefault="00451C42" w:rsidP="007C7B1B">
      <w:pPr>
        <w:pStyle w:val="5-"/>
        <w:rPr>
          <w:rtl/>
        </w:rPr>
      </w:pPr>
      <w:bookmarkStart w:id="249" w:name="_Toc307451705"/>
      <w:bookmarkStart w:id="250" w:name="_Toc439578101"/>
      <w:r w:rsidRPr="00104547">
        <w:rPr>
          <w:rFonts w:hint="cs"/>
          <w:rtl/>
        </w:rPr>
        <w:t>1- قول به اینکه ائمه اسماء الله و صفات خدایند</w:t>
      </w:r>
      <w:bookmarkEnd w:id="249"/>
      <w:bookmarkEnd w:id="250"/>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کلینی در کافی روایات فراوانی آورده </w:t>
      </w:r>
      <w:r w:rsidR="000C5D3E" w:rsidRPr="00104547">
        <w:rPr>
          <w:rStyle w:val="Char2"/>
          <w:rFonts w:hint="cs"/>
          <w:rtl/>
        </w:rPr>
        <w:t>ک</w:t>
      </w:r>
      <w:r w:rsidRPr="00104547">
        <w:rPr>
          <w:rStyle w:val="Char2"/>
          <w:rFonts w:hint="cs"/>
          <w:rtl/>
        </w:rPr>
        <w:t xml:space="preserve">ه تصریح می‌نماید بر اینکه ائمه صورت و چشم و دست خدایند، از جمله: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از ابو جعفر [الباقر] روایت نموده است که می‌گوید: ما صورت و سیمای خدائیم که بر زمین و در میان شما راه می‌رویم، و ما چشم خداوند در میان مخلوقات خدائیم، و دست گشاده و رحمت خداوند بر بندگان اوئیم</w:t>
      </w:r>
      <w:r w:rsidRPr="00104547">
        <w:rPr>
          <w:rStyle w:val="Char2"/>
          <w:vertAlign w:val="superscript"/>
          <w:rtl/>
        </w:rPr>
        <w:footnoteReference w:id="329"/>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از ابو عبدالله صادق روایت می‌نماید: خداوند ما را چه زیبا آفریده است و ما را در میان بندگان چشم خود و زبان ‌گویای خود و در میان خلق خود دست گشاده او به رحمت و رأفت بر بندگانش می‌باشیم، و ما را سیمای خود قرار داده که از آن [خیر] سرچشمه می‌گیرد و بابی که خود بر آن راهنمایی و دلالت می‌نماید، و ما را خزانه زمین و آسمان خویش نمود. به واسطه ما درختان ثمردار و جویبارها جاری گردند، و به وسیله ما باران فرود آید، و زمین گیاه برویاند، و به عبادت‌های خداوند بندگی شود، و چنانچه ما نمی‌بودیم خداوند بندگی نمی‌شد</w:t>
      </w:r>
      <w:r w:rsidRPr="00104547">
        <w:rPr>
          <w:rStyle w:val="Char2"/>
          <w:vertAlign w:val="superscript"/>
          <w:rtl/>
        </w:rPr>
        <w:footnoteReference w:id="330"/>
      </w:r>
      <w:r w:rsidRPr="00104547">
        <w:rPr>
          <w:rStyle w:val="Char2"/>
          <w:rFonts w:hint="cs"/>
          <w:rtl/>
        </w:rPr>
        <w:t>.</w:t>
      </w:r>
    </w:p>
    <w:p w:rsidR="00451C42" w:rsidRPr="00104547" w:rsidRDefault="00451C42" w:rsidP="007C7B1B">
      <w:pPr>
        <w:pStyle w:val="StyleComplexBLotus12ptJustifiedFirstline05cmCharCharCharCharCharCharCharCharChar"/>
        <w:spacing w:line="240" w:lineRule="auto"/>
        <w:ind w:firstLine="227"/>
        <w:rPr>
          <w:rStyle w:val="Char2"/>
          <w:rtl/>
        </w:rPr>
      </w:pPr>
      <w:r w:rsidRPr="00104547">
        <w:rPr>
          <w:rStyle w:val="Char2"/>
          <w:rFonts w:hint="cs"/>
          <w:rtl/>
        </w:rPr>
        <w:t>و از [امام] صادق روایت می‌نمایند که می‌فرماید: قسم به خداوند ما اسماء الحسنی هستیم که جز با شناخت از ما خداوند از بندگان عبادت نمی‌پذیرد</w:t>
      </w:r>
      <w:r w:rsidRPr="00104547">
        <w:rPr>
          <w:rStyle w:val="Char2"/>
          <w:vertAlign w:val="superscript"/>
          <w:rtl/>
        </w:rPr>
        <w:footnoteReference w:id="331"/>
      </w:r>
      <w:r w:rsidRPr="00104547">
        <w:rPr>
          <w:rStyle w:val="Char2"/>
          <w:rFonts w:hint="cs"/>
          <w:rtl/>
        </w:rPr>
        <w:t xml:space="preserve"> -و روایات دیگر-. </w:t>
      </w:r>
    </w:p>
    <w:p w:rsidR="00873160"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برقعی تمام این روایات را تضعیف می‌نماید</w:t>
      </w:r>
      <w:r w:rsidRPr="00104547">
        <w:rPr>
          <w:rStyle w:val="Char2"/>
          <w:vertAlign w:val="superscript"/>
          <w:rtl/>
        </w:rPr>
        <w:footnoteReference w:id="332"/>
      </w:r>
      <w:r w:rsidRPr="00104547">
        <w:rPr>
          <w:rStyle w:val="Char2"/>
          <w:rFonts w:hint="cs"/>
          <w:rtl/>
        </w:rPr>
        <w:t xml:space="preserve"> و به مخالفت‌شان با قرآن اشاره می‌نماید، و خداوند اسماء خود را معین کرده است از جمله: الرحمن، الله، الخالق، البارئ، المصور و امثال</w:t>
      </w:r>
      <w:r w:rsidR="00435B45" w:rsidRPr="00104547">
        <w:rPr>
          <w:rStyle w:val="Char2"/>
          <w:rFonts w:hint="cs"/>
          <w:rtl/>
        </w:rPr>
        <w:t xml:space="preserve"> این‌ها </w:t>
      </w:r>
      <w:r w:rsidRPr="00104547">
        <w:rPr>
          <w:rStyle w:val="Char2"/>
          <w:rFonts w:hint="eastAsia"/>
          <w:rtl/>
        </w:rPr>
        <w:t>چنان</w:t>
      </w:r>
      <w:r w:rsidR="000C5D3E" w:rsidRPr="00104547">
        <w:rPr>
          <w:rStyle w:val="Char2"/>
          <w:rFonts w:hint="eastAsia"/>
          <w:rtl/>
        </w:rPr>
        <w:t>ک</w:t>
      </w:r>
      <w:r w:rsidRPr="00104547">
        <w:rPr>
          <w:rStyle w:val="Char2"/>
          <w:rFonts w:hint="eastAsia"/>
          <w:rtl/>
        </w:rPr>
        <w:t xml:space="preserve">ه </w:t>
      </w:r>
      <w:r w:rsidRPr="00104547">
        <w:rPr>
          <w:rStyle w:val="Char2"/>
          <w:rFonts w:hint="cs"/>
          <w:rtl/>
        </w:rPr>
        <w:t>قرآن می‌فرماید:</w:t>
      </w:r>
    </w:p>
    <w:p w:rsidR="00873160" w:rsidRPr="00104547" w:rsidRDefault="00873160"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قُلِ </w:t>
      </w:r>
      <w:r w:rsidRPr="00104547">
        <w:rPr>
          <w:rStyle w:val="Char7"/>
          <w:rFonts w:hint="cs"/>
          <w:rtl/>
        </w:rPr>
        <w:t>ٱ</w:t>
      </w:r>
      <w:r w:rsidRPr="00104547">
        <w:rPr>
          <w:rStyle w:val="Char7"/>
          <w:rFonts w:hint="eastAsia"/>
          <w:rtl/>
        </w:rPr>
        <w:t>دۡعُواْ</w:t>
      </w:r>
      <w:r w:rsidRPr="00104547">
        <w:rPr>
          <w:rStyle w:val="Char7"/>
          <w:rtl/>
        </w:rPr>
        <w:t xml:space="preserve"> </w:t>
      </w:r>
      <w:r w:rsidRPr="00104547">
        <w:rPr>
          <w:rStyle w:val="Char7"/>
          <w:rFonts w:hint="cs"/>
          <w:rtl/>
        </w:rPr>
        <w:t>ٱ</w:t>
      </w:r>
      <w:r w:rsidRPr="00104547">
        <w:rPr>
          <w:rStyle w:val="Char7"/>
          <w:rFonts w:hint="eastAsia"/>
          <w:rtl/>
        </w:rPr>
        <w:t>للَّهَ</w:t>
      </w:r>
      <w:r w:rsidRPr="00104547">
        <w:rPr>
          <w:rStyle w:val="Char7"/>
          <w:rtl/>
        </w:rPr>
        <w:t xml:space="preserve"> أَوِ </w:t>
      </w:r>
      <w:r w:rsidRPr="00104547">
        <w:rPr>
          <w:rStyle w:val="Char7"/>
          <w:rFonts w:hint="cs"/>
          <w:rtl/>
        </w:rPr>
        <w:t>ٱ</w:t>
      </w:r>
      <w:r w:rsidRPr="00104547">
        <w:rPr>
          <w:rStyle w:val="Char7"/>
          <w:rFonts w:hint="eastAsia"/>
          <w:rtl/>
        </w:rPr>
        <w:t>دۡعُواْ</w:t>
      </w:r>
      <w:r w:rsidRPr="00104547">
        <w:rPr>
          <w:rStyle w:val="Char7"/>
          <w:rtl/>
        </w:rPr>
        <w:t xml:space="preserve"> </w:t>
      </w:r>
      <w:r w:rsidRPr="00104547">
        <w:rPr>
          <w:rStyle w:val="Char7"/>
          <w:rFonts w:hint="cs"/>
          <w:rtl/>
        </w:rPr>
        <w:t>ٱ</w:t>
      </w:r>
      <w:r w:rsidRPr="00104547">
        <w:rPr>
          <w:rStyle w:val="Char7"/>
          <w:rFonts w:hint="eastAsia"/>
          <w:rtl/>
        </w:rPr>
        <w:t>لرَّحۡمَٰنَۖ</w:t>
      </w:r>
      <w:r w:rsidRPr="00104547">
        <w:rPr>
          <w:rStyle w:val="Char7"/>
          <w:rtl/>
        </w:rPr>
        <w:t xml:space="preserve"> أَيّٗا مَّا تَدۡعُواْ فَلَهُ </w:t>
      </w:r>
      <w:r w:rsidRPr="00104547">
        <w:rPr>
          <w:rStyle w:val="Char7"/>
          <w:rFonts w:hint="cs"/>
          <w:rtl/>
        </w:rPr>
        <w:t>ٱ</w:t>
      </w:r>
      <w:r w:rsidRPr="00104547">
        <w:rPr>
          <w:rStyle w:val="Char7"/>
          <w:rFonts w:hint="eastAsia"/>
          <w:rtl/>
        </w:rPr>
        <w:t>لۡأَسۡمَآءُ</w:t>
      </w:r>
      <w:r w:rsidRPr="00104547">
        <w:rPr>
          <w:rStyle w:val="Char7"/>
          <w:rtl/>
        </w:rPr>
        <w:t xml:space="preserve"> </w:t>
      </w:r>
      <w:r w:rsidRPr="00104547">
        <w:rPr>
          <w:rStyle w:val="Char7"/>
          <w:rFonts w:hint="cs"/>
          <w:rtl/>
        </w:rPr>
        <w:t>ٱ</w:t>
      </w:r>
      <w:r w:rsidRPr="00104547">
        <w:rPr>
          <w:rStyle w:val="Char7"/>
          <w:rFonts w:hint="eastAsia"/>
          <w:rtl/>
        </w:rPr>
        <w:t>لۡحُسۡنَىٰۚ</w:t>
      </w:r>
      <w:r w:rsidRPr="00104547">
        <w:rPr>
          <w:rStyle w:val="Char7"/>
          <w:rtl/>
        </w:rPr>
        <w:t>١١٠</w:t>
      </w:r>
      <w:r w:rsidRPr="00104547">
        <w:rPr>
          <w:rStyle w:val="Char2"/>
          <w:rFonts w:cs="Traditional Arabic"/>
          <w:color w:val="000000"/>
          <w:shd w:val="clear" w:color="auto" w:fill="FFFFFF"/>
          <w:rtl/>
        </w:rPr>
        <w:t>﴾</w:t>
      </w:r>
      <w:r w:rsidRPr="00104547">
        <w:rPr>
          <w:rStyle w:val="Char5"/>
          <w:rtl/>
        </w:rPr>
        <w:t xml:space="preserve"> [الإسراء: 110]</w:t>
      </w:r>
      <w:r w:rsidRPr="00104547">
        <w:rPr>
          <w:rStyle w:val="Char5"/>
          <w:rFonts w:hint="cs"/>
          <w:rtl/>
        </w:rPr>
        <w:t>.</w:t>
      </w:r>
    </w:p>
    <w:p w:rsidR="00451C42" w:rsidRPr="007C7B1B" w:rsidRDefault="00451C42" w:rsidP="007C7B1B">
      <w:pPr>
        <w:pStyle w:val="ac"/>
        <w:rPr>
          <w:rtl/>
        </w:rPr>
      </w:pPr>
      <w:r w:rsidRPr="00104547">
        <w:rPr>
          <w:rFonts w:ascii="Tahoma" w:hAnsi="Tahoma" w:cs="Traditional Arabic"/>
          <w:rtl/>
        </w:rPr>
        <w:t>«</w:t>
      </w:r>
      <w:r w:rsidRPr="007C7B1B">
        <w:rPr>
          <w:rtl/>
        </w:rPr>
        <w:t>بگو: «الله‏» را بخوان</w:t>
      </w:r>
      <w:r w:rsidR="000C5D3E" w:rsidRPr="007C7B1B">
        <w:rPr>
          <w:rtl/>
        </w:rPr>
        <w:t>ی</w:t>
      </w:r>
      <w:r w:rsidRPr="007C7B1B">
        <w:rPr>
          <w:rtl/>
        </w:rPr>
        <w:t xml:space="preserve">د </w:t>
      </w:r>
      <w:r w:rsidR="000C5D3E" w:rsidRPr="007C7B1B">
        <w:rPr>
          <w:rtl/>
        </w:rPr>
        <w:t>ی</w:t>
      </w:r>
      <w:r w:rsidRPr="007C7B1B">
        <w:rPr>
          <w:rtl/>
        </w:rPr>
        <w:t xml:space="preserve">ا «رحمان‏» را، هر </w:t>
      </w:r>
      <w:r w:rsidR="000C5D3E" w:rsidRPr="007C7B1B">
        <w:rPr>
          <w:rtl/>
        </w:rPr>
        <w:t>ک</w:t>
      </w:r>
      <w:r w:rsidRPr="007C7B1B">
        <w:rPr>
          <w:rtl/>
        </w:rPr>
        <w:t>دام را بخوان</w:t>
      </w:r>
      <w:r w:rsidR="000C5D3E" w:rsidRPr="007C7B1B">
        <w:rPr>
          <w:rtl/>
        </w:rPr>
        <w:t>ی</w:t>
      </w:r>
      <w:r w:rsidRPr="007C7B1B">
        <w:rPr>
          <w:rtl/>
        </w:rPr>
        <w:t>د، (ذات پا</w:t>
      </w:r>
      <w:r w:rsidR="000C5D3E" w:rsidRPr="007C7B1B">
        <w:rPr>
          <w:rtl/>
        </w:rPr>
        <w:t>ک</w:t>
      </w:r>
      <w:r w:rsidRPr="007C7B1B">
        <w:rPr>
          <w:rtl/>
        </w:rPr>
        <w:t xml:space="preserve">ش </w:t>
      </w:r>
      <w:r w:rsidR="000C5D3E" w:rsidRPr="007C7B1B">
        <w:rPr>
          <w:rtl/>
        </w:rPr>
        <w:t>یک</w:t>
      </w:r>
      <w:r w:rsidRPr="007C7B1B">
        <w:rPr>
          <w:rtl/>
        </w:rPr>
        <w:t>ى است; و) براى او بهتر</w:t>
      </w:r>
      <w:r w:rsidR="000C5D3E" w:rsidRPr="007C7B1B">
        <w:rPr>
          <w:rtl/>
        </w:rPr>
        <w:t>ی</w:t>
      </w:r>
      <w:r w:rsidRPr="007C7B1B">
        <w:rPr>
          <w:rtl/>
        </w:rPr>
        <w:t>ن نام</w:t>
      </w:r>
      <w:r w:rsidR="00873160" w:rsidRPr="007C7B1B">
        <w:rPr>
          <w:rFonts w:hint="cs"/>
          <w:rtl/>
        </w:rPr>
        <w:t>‌</w:t>
      </w:r>
      <w:r w:rsidRPr="007C7B1B">
        <w:rPr>
          <w:rtl/>
        </w:rPr>
        <w:t>هاست!</w:t>
      </w:r>
      <w:r w:rsidRPr="00104547">
        <w:rPr>
          <w:rFonts w:ascii="Tahoma" w:hAnsi="Tahoma" w:cs="Traditional Arabic"/>
          <w:rtl/>
        </w:rPr>
        <w:t>»</w:t>
      </w:r>
      <w:r w:rsidRPr="007C7B1B">
        <w:rPr>
          <w:rFonts w:hint="cs"/>
          <w:rtl/>
        </w:rPr>
        <w:t>.</w:t>
      </w:r>
    </w:p>
    <w:p w:rsidR="00873160"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و نیز می‌فرماید:</w:t>
      </w:r>
    </w:p>
    <w:p w:rsidR="00873160" w:rsidRPr="00104547" w:rsidRDefault="00873160"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هُوَ </w:t>
      </w:r>
      <w:r w:rsidRPr="00104547">
        <w:rPr>
          <w:rStyle w:val="Char7"/>
          <w:rFonts w:hint="cs"/>
          <w:rtl/>
        </w:rPr>
        <w:t>ٱ</w:t>
      </w:r>
      <w:r w:rsidRPr="00104547">
        <w:rPr>
          <w:rStyle w:val="Char7"/>
          <w:rFonts w:hint="eastAsia"/>
          <w:rtl/>
        </w:rPr>
        <w:t>للَّهُ</w:t>
      </w:r>
      <w:r w:rsidRPr="00104547">
        <w:rPr>
          <w:rStyle w:val="Char7"/>
          <w:rtl/>
        </w:rPr>
        <w:t xml:space="preserve"> </w:t>
      </w:r>
      <w:r w:rsidRPr="00104547">
        <w:rPr>
          <w:rStyle w:val="Char7"/>
          <w:rFonts w:hint="cs"/>
          <w:rtl/>
        </w:rPr>
        <w:t>ٱ</w:t>
      </w:r>
      <w:r w:rsidRPr="00104547">
        <w:rPr>
          <w:rStyle w:val="Char7"/>
          <w:rFonts w:hint="eastAsia"/>
          <w:rtl/>
        </w:rPr>
        <w:t>لۡخَٰلِقُ</w:t>
      </w:r>
      <w:r w:rsidRPr="00104547">
        <w:rPr>
          <w:rStyle w:val="Char7"/>
          <w:rtl/>
        </w:rPr>
        <w:t xml:space="preserve"> </w:t>
      </w:r>
      <w:r w:rsidRPr="00104547">
        <w:rPr>
          <w:rStyle w:val="Char7"/>
          <w:rFonts w:hint="cs"/>
          <w:rtl/>
        </w:rPr>
        <w:t>ٱ</w:t>
      </w:r>
      <w:r w:rsidRPr="00104547">
        <w:rPr>
          <w:rStyle w:val="Char7"/>
          <w:rFonts w:hint="eastAsia"/>
          <w:rtl/>
        </w:rPr>
        <w:t>لۡبَارِئُ</w:t>
      </w:r>
      <w:r w:rsidRPr="00104547">
        <w:rPr>
          <w:rStyle w:val="Char7"/>
          <w:rtl/>
        </w:rPr>
        <w:t xml:space="preserve"> </w:t>
      </w:r>
      <w:r w:rsidRPr="00104547">
        <w:rPr>
          <w:rStyle w:val="Char7"/>
          <w:rFonts w:hint="cs"/>
          <w:rtl/>
        </w:rPr>
        <w:t>ٱ</w:t>
      </w:r>
      <w:r w:rsidRPr="00104547">
        <w:rPr>
          <w:rStyle w:val="Char7"/>
          <w:rFonts w:hint="eastAsia"/>
          <w:rtl/>
        </w:rPr>
        <w:t>لۡمُصَوِّرُۖ</w:t>
      </w:r>
      <w:r w:rsidRPr="00104547">
        <w:rPr>
          <w:rStyle w:val="Char7"/>
          <w:rtl/>
        </w:rPr>
        <w:t xml:space="preserve"> لَهُ </w:t>
      </w:r>
      <w:r w:rsidRPr="00104547">
        <w:rPr>
          <w:rStyle w:val="Char7"/>
          <w:rFonts w:hint="cs"/>
          <w:rtl/>
        </w:rPr>
        <w:t>ٱ</w:t>
      </w:r>
      <w:r w:rsidRPr="00104547">
        <w:rPr>
          <w:rStyle w:val="Char7"/>
          <w:rFonts w:hint="eastAsia"/>
          <w:rtl/>
        </w:rPr>
        <w:t>لۡأَسۡمَآءُ</w:t>
      </w:r>
      <w:r w:rsidRPr="00104547">
        <w:rPr>
          <w:rStyle w:val="Char7"/>
          <w:rtl/>
        </w:rPr>
        <w:t xml:space="preserve"> </w:t>
      </w:r>
      <w:r w:rsidRPr="00104547">
        <w:rPr>
          <w:rStyle w:val="Char7"/>
          <w:rFonts w:hint="cs"/>
          <w:rtl/>
        </w:rPr>
        <w:t>ٱ</w:t>
      </w:r>
      <w:r w:rsidRPr="00104547">
        <w:rPr>
          <w:rStyle w:val="Char7"/>
          <w:rFonts w:hint="eastAsia"/>
          <w:rtl/>
        </w:rPr>
        <w:t>لۡحُسۡنَىٰۚ</w:t>
      </w:r>
      <w:r w:rsidRPr="00104547">
        <w:rPr>
          <w:rStyle w:val="Char7"/>
          <w:rtl/>
        </w:rPr>
        <w:t>٢٤</w:t>
      </w:r>
      <w:r w:rsidRPr="00104547">
        <w:rPr>
          <w:rStyle w:val="Char2"/>
          <w:rFonts w:cs="Traditional Arabic"/>
          <w:color w:val="000000"/>
          <w:shd w:val="clear" w:color="auto" w:fill="FFFFFF"/>
          <w:rtl/>
        </w:rPr>
        <w:t>﴾</w:t>
      </w:r>
      <w:r w:rsidRPr="00104547">
        <w:rPr>
          <w:rStyle w:val="Char5"/>
          <w:rtl/>
        </w:rPr>
        <w:t xml:space="preserve"> [الحشر: 24]</w:t>
      </w:r>
      <w:r w:rsidRPr="00104547">
        <w:rPr>
          <w:rStyle w:val="Char5"/>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Fonts w:ascii="Tahoma" w:hAnsi="Tahoma" w:cs="Traditional Arabic"/>
          <w:sz w:val="28"/>
          <w:szCs w:val="28"/>
          <w:rtl/>
        </w:rPr>
        <w:t>«</w:t>
      </w:r>
      <w:r w:rsidRPr="00104547">
        <w:rPr>
          <w:rStyle w:val="Char2"/>
          <w:rFonts w:hint="cs"/>
          <w:rtl/>
        </w:rPr>
        <w:t>او خداوند</w:t>
      </w:r>
      <w:r w:rsidR="000C5D3E" w:rsidRPr="00104547">
        <w:rPr>
          <w:rStyle w:val="Char2"/>
          <w:rFonts w:hint="cs"/>
          <w:rtl/>
        </w:rPr>
        <w:t>ی</w:t>
      </w:r>
      <w:r w:rsidRPr="00104547">
        <w:rPr>
          <w:rStyle w:val="Char2"/>
          <w:rFonts w:hint="cs"/>
          <w:rtl/>
        </w:rPr>
        <w:t xml:space="preserve"> است خالق، آفر</w:t>
      </w:r>
      <w:r w:rsidR="000C5D3E" w:rsidRPr="00104547">
        <w:rPr>
          <w:rStyle w:val="Char2"/>
          <w:rFonts w:hint="cs"/>
          <w:rtl/>
        </w:rPr>
        <w:t>ی</w:t>
      </w:r>
      <w:r w:rsidRPr="00104547">
        <w:rPr>
          <w:rStyle w:val="Char2"/>
          <w:rFonts w:hint="cs"/>
          <w:rtl/>
        </w:rPr>
        <w:t>ننده‌ا</w:t>
      </w:r>
      <w:r w:rsidR="000C5D3E" w:rsidRPr="00104547">
        <w:rPr>
          <w:rStyle w:val="Char2"/>
          <w:rFonts w:hint="cs"/>
          <w:rtl/>
        </w:rPr>
        <w:t>ی</w:t>
      </w:r>
      <w:r w:rsidRPr="00104547">
        <w:rPr>
          <w:rStyle w:val="Char2"/>
          <w:rFonts w:hint="cs"/>
          <w:rtl/>
        </w:rPr>
        <w:t xml:space="preserve"> ب</w:t>
      </w:r>
      <w:r w:rsidR="000C5D3E" w:rsidRPr="00104547">
        <w:rPr>
          <w:rStyle w:val="Char2"/>
          <w:rFonts w:hint="cs"/>
          <w:rtl/>
        </w:rPr>
        <w:t>ی</w:t>
      </w:r>
      <w:r w:rsidRPr="00104547">
        <w:rPr>
          <w:rStyle w:val="Char2"/>
          <w:rFonts w:hint="cs"/>
          <w:rtl/>
        </w:rPr>
        <w:t>‌سابقه، و صورتگر</w:t>
      </w:r>
      <w:r w:rsidR="000C5D3E" w:rsidRPr="00104547">
        <w:rPr>
          <w:rStyle w:val="Char2"/>
          <w:rFonts w:hint="cs"/>
          <w:rtl/>
        </w:rPr>
        <w:t>ی</w:t>
      </w:r>
      <w:r w:rsidRPr="00104547">
        <w:rPr>
          <w:rStyle w:val="Char2"/>
          <w:rFonts w:hint="cs"/>
          <w:rtl/>
        </w:rPr>
        <w:t xml:space="preserve"> ب</w:t>
      </w:r>
      <w:r w:rsidR="000C5D3E" w:rsidRPr="00104547">
        <w:rPr>
          <w:rStyle w:val="Char2"/>
          <w:rFonts w:hint="cs"/>
          <w:rtl/>
        </w:rPr>
        <w:t>ی</w:t>
      </w:r>
      <w:r w:rsidRPr="00104547">
        <w:rPr>
          <w:rStyle w:val="Char2"/>
          <w:rFonts w:hint="cs"/>
          <w:rtl/>
        </w:rPr>
        <w:t>‌نظ</w:t>
      </w:r>
      <w:r w:rsidR="000C5D3E" w:rsidRPr="00104547">
        <w:rPr>
          <w:rStyle w:val="Char2"/>
          <w:rFonts w:hint="cs"/>
          <w:rtl/>
        </w:rPr>
        <w:t>ی</w:t>
      </w:r>
      <w:r w:rsidRPr="00104547">
        <w:rPr>
          <w:rStyle w:val="Char2"/>
          <w:rFonts w:hint="cs"/>
          <w:rtl/>
        </w:rPr>
        <w:t>ر، برا</w:t>
      </w:r>
      <w:r w:rsidR="000C5D3E" w:rsidRPr="00104547">
        <w:rPr>
          <w:rStyle w:val="Char2"/>
          <w:rFonts w:hint="cs"/>
          <w:rtl/>
        </w:rPr>
        <w:t>ی</w:t>
      </w:r>
      <w:r w:rsidRPr="00104547">
        <w:rPr>
          <w:rStyle w:val="Char2"/>
          <w:rFonts w:hint="cs"/>
          <w:rtl/>
        </w:rPr>
        <w:t xml:space="preserve"> او نام</w:t>
      </w:r>
      <w:r w:rsidR="007C7B1B">
        <w:rPr>
          <w:rStyle w:val="Char2"/>
          <w:rFonts w:hint="eastAsia"/>
          <w:rtl/>
        </w:rPr>
        <w:t>‌</w:t>
      </w:r>
      <w:r w:rsidRPr="00104547">
        <w:rPr>
          <w:rStyle w:val="Char2"/>
          <w:rFonts w:hint="cs"/>
          <w:rtl/>
        </w:rPr>
        <w:t>ها</w:t>
      </w:r>
      <w:r w:rsidR="000C5D3E" w:rsidRPr="00104547">
        <w:rPr>
          <w:rStyle w:val="Char2"/>
          <w:rFonts w:hint="cs"/>
          <w:rtl/>
        </w:rPr>
        <w:t>ی</w:t>
      </w:r>
      <w:r w:rsidRPr="00104547">
        <w:rPr>
          <w:rStyle w:val="Char2"/>
          <w:rFonts w:hint="cs"/>
          <w:rtl/>
        </w:rPr>
        <w:t xml:space="preserve"> ن</w:t>
      </w:r>
      <w:r w:rsidR="000C5D3E" w:rsidRPr="00104547">
        <w:rPr>
          <w:rStyle w:val="Char2"/>
          <w:rFonts w:hint="cs"/>
          <w:rtl/>
        </w:rPr>
        <w:t>یک</w:t>
      </w:r>
      <w:r w:rsidRPr="00104547">
        <w:rPr>
          <w:rStyle w:val="Char2"/>
          <w:rFonts w:hint="cs"/>
          <w:rtl/>
        </w:rPr>
        <w:t xml:space="preserve"> است</w:t>
      </w:r>
      <w:r w:rsidRPr="00104547">
        <w:rPr>
          <w:rFonts w:ascii="Tahoma" w:hAnsi="Tahoma" w:cs="Traditional Arabic"/>
          <w:sz w:val="28"/>
          <w:szCs w:val="28"/>
          <w:rtl/>
        </w:rPr>
        <w:t>»</w:t>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و هرگز خداوند نفرموده است اسماء من، ائمه می‌باشند، سپس برقعی ب</w:t>
      </w:r>
      <w:r w:rsidR="000C5D3E" w:rsidRPr="00104547">
        <w:rPr>
          <w:rStyle w:val="Char2"/>
          <w:rFonts w:hint="cs"/>
          <w:rtl/>
        </w:rPr>
        <w:t>ی</w:t>
      </w:r>
      <w:r w:rsidRPr="00104547">
        <w:rPr>
          <w:rStyle w:val="Char2"/>
          <w:rFonts w:hint="cs"/>
          <w:rtl/>
        </w:rPr>
        <w:t>ان می‌</w:t>
      </w:r>
      <w:r w:rsidR="000C5D3E" w:rsidRPr="00104547">
        <w:rPr>
          <w:rStyle w:val="Char2"/>
          <w:rFonts w:hint="cs"/>
          <w:rtl/>
        </w:rPr>
        <w:t>ک</w:t>
      </w:r>
      <w:r w:rsidRPr="00104547">
        <w:rPr>
          <w:rStyle w:val="Char2"/>
          <w:rFonts w:hint="cs"/>
          <w:rtl/>
        </w:rPr>
        <w:t>ند که ائمه هم چنین سخنی بر زبان جاری نکرده‌اند؛ و راویان کاذب آن را به امام نسبت داده‌اند تا ضربه خود را به اسلام وارد سازند، و کلینی هم ناشر این خرافات گردیده و مقلدان وی بدون شناخت و علم از وی [کورکورانه] تقلید می‌نمایند</w:t>
      </w:r>
      <w:r w:rsidRPr="00104547">
        <w:rPr>
          <w:rStyle w:val="Char2"/>
          <w:vertAlign w:val="superscript"/>
          <w:rtl/>
        </w:rPr>
        <w:footnoteReference w:id="333"/>
      </w:r>
      <w:r w:rsidRPr="00104547">
        <w:rPr>
          <w:rStyle w:val="Char2"/>
          <w:rFonts w:hint="cs"/>
          <w:rtl/>
        </w:rPr>
        <w:t>.</w:t>
      </w:r>
    </w:p>
    <w:p w:rsidR="00451C42" w:rsidRPr="00104547" w:rsidRDefault="00451C42" w:rsidP="007C7B1B">
      <w:pPr>
        <w:pStyle w:val="5-"/>
        <w:rPr>
          <w:rtl/>
        </w:rPr>
      </w:pPr>
      <w:bookmarkStart w:id="251" w:name="_Toc307451706"/>
      <w:bookmarkStart w:id="252" w:name="_Toc439578102"/>
      <w:r w:rsidRPr="00104547">
        <w:rPr>
          <w:rFonts w:hint="cs"/>
          <w:rtl/>
        </w:rPr>
        <w:t>2- تفضیل ائمه بر انبیاء</w:t>
      </w:r>
      <w:bookmarkEnd w:id="251"/>
      <w:bookmarkEnd w:id="252"/>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برقعی بر برخی امامیه که منزلت و جایگاه ائمه را برتر از جایگاه انبیاء قرار می‌دهند ردّ و پاسخ می‌دهد</w:t>
      </w:r>
      <w:r w:rsidRPr="00104547">
        <w:rPr>
          <w:rStyle w:val="Char2"/>
          <w:vertAlign w:val="superscript"/>
          <w:rtl/>
        </w:rPr>
        <w:footnoteReference w:id="334"/>
      </w:r>
      <w:r w:rsidRPr="00104547">
        <w:rPr>
          <w:rStyle w:val="Char2"/>
          <w:rFonts w:hint="cs"/>
          <w:rtl/>
        </w:rPr>
        <w:t xml:space="preserve"> و این قول [بر تفضیل] را از وضع راویان خرافی می‌داند که قاعده‌های غلو در مذهب را تأسیس نموده‌اند. </w:t>
      </w:r>
    </w:p>
    <w:p w:rsidR="00451C42" w:rsidRPr="00104547" w:rsidRDefault="00451C42" w:rsidP="00104547">
      <w:pPr>
        <w:pStyle w:val="StyleComplexBLotus12ptJustifiedFirstline05cmCharCharCharCharCharCharCharCharChar"/>
        <w:spacing w:line="240" w:lineRule="auto"/>
        <w:ind w:firstLine="227"/>
        <w:rPr>
          <w:rStyle w:val="Char8"/>
          <w:rtl/>
        </w:rPr>
      </w:pPr>
      <w:r w:rsidRPr="00104547">
        <w:rPr>
          <w:rStyle w:val="Char8"/>
          <w:rFonts w:hint="cs"/>
          <w:rtl/>
        </w:rPr>
        <w:t>بررسی دلایل</w:t>
      </w:r>
      <w:r w:rsidR="00435B45" w:rsidRPr="00104547">
        <w:rPr>
          <w:rStyle w:val="Char8"/>
          <w:rFonts w:hint="cs"/>
          <w:rtl/>
        </w:rPr>
        <w:t xml:space="preserve"> آن‌ها </w:t>
      </w:r>
      <w:r w:rsidRPr="00104547">
        <w:rPr>
          <w:rStyle w:val="Char8"/>
          <w:rFonts w:hint="cs"/>
          <w:rtl/>
        </w:rPr>
        <w:t>توسط برقعی:</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قائلین به برتری و تفضیل ائمه بر انبیاء به آیات و احادیثی استدلال نموده‌اند که برقعی احادیث را حمل بر ضعف نموده است</w:t>
      </w:r>
      <w:r w:rsidRPr="00104547">
        <w:rPr>
          <w:rStyle w:val="Char2"/>
          <w:vertAlign w:val="superscript"/>
          <w:rtl/>
        </w:rPr>
        <w:footnoteReference w:id="335"/>
      </w:r>
      <w:r w:rsidRPr="00104547">
        <w:rPr>
          <w:rStyle w:val="Char2"/>
          <w:rFonts w:hint="cs"/>
          <w:rtl/>
        </w:rPr>
        <w:t>.</w:t>
      </w:r>
    </w:p>
    <w:p w:rsidR="00451C42" w:rsidRPr="00104547" w:rsidRDefault="00451C42" w:rsidP="008178BE">
      <w:pPr>
        <w:pStyle w:val="StyleComplexBLotus12ptJustifiedFirstline05cmCharCharCharCharCharCharCharCharChar"/>
        <w:spacing w:line="240" w:lineRule="auto"/>
        <w:ind w:firstLine="227"/>
        <w:rPr>
          <w:rStyle w:val="Char2"/>
          <w:rtl/>
        </w:rPr>
      </w:pPr>
      <w:r w:rsidRPr="00104547">
        <w:rPr>
          <w:rStyle w:val="Char2"/>
          <w:rFonts w:hint="cs"/>
          <w:rtl/>
        </w:rPr>
        <w:t>الف- اما آیات [مورد استدلال آنان] از جمله خداوند درباره ابراهیم می‌فرماید:</w:t>
      </w:r>
      <w:r w:rsidR="008178BE">
        <w:rPr>
          <w:rStyle w:val="Char2"/>
          <w:rFonts w:hint="cs"/>
          <w:rtl/>
        </w:rPr>
        <w:t xml:space="preserve"> </w:t>
      </w:r>
      <w:r w:rsidR="008178BE">
        <w:rPr>
          <w:rStyle w:val="Char2"/>
          <w:rFonts w:cs="Traditional Arabic"/>
          <w:color w:val="000000"/>
          <w:shd w:val="clear" w:color="auto" w:fill="FFFFFF"/>
          <w:rtl/>
        </w:rPr>
        <w:t>﴿</w:t>
      </w:r>
      <w:r w:rsidR="008178BE" w:rsidRPr="008178BE">
        <w:rPr>
          <w:rStyle w:val="Char7"/>
          <w:rtl/>
        </w:rPr>
        <w:t>قَالَ إِنِّي جَاعِلُكَ لِلنَّاسِ إِمَامٗاۖ</w:t>
      </w:r>
      <w:r w:rsidR="008178BE">
        <w:rPr>
          <w:rStyle w:val="Char2"/>
          <w:rFonts w:cs="Traditional Arabic"/>
          <w:color w:val="000000"/>
          <w:shd w:val="clear" w:color="auto" w:fill="FFFFFF"/>
          <w:rtl/>
        </w:rPr>
        <w:t>﴾</w:t>
      </w:r>
      <w:r w:rsidR="008178BE">
        <w:rPr>
          <w:rStyle w:val="Char2"/>
          <w:rFonts w:cs="KFGQPC Uthmanic Script HAFS"/>
          <w:color w:val="000000"/>
          <w:shd w:val="clear" w:color="auto" w:fill="FFFFFF"/>
          <w:rtl/>
        </w:rPr>
        <w:t xml:space="preserve"> </w:t>
      </w:r>
      <w:r w:rsidR="008178BE" w:rsidRPr="008178BE">
        <w:rPr>
          <w:rStyle w:val="Char5"/>
          <w:rtl/>
        </w:rPr>
        <w:t>[البقرة: 124]</w:t>
      </w:r>
      <w:r w:rsidRPr="00104547">
        <w:rPr>
          <w:rStyle w:val="Char2"/>
          <w:rFonts w:hint="cs"/>
          <w:rtl/>
        </w:rPr>
        <w:t xml:space="preserve">. </w:t>
      </w:r>
      <w:r w:rsidRPr="00104547">
        <w:rPr>
          <w:rFonts w:ascii="Times New Roman" w:hAnsi="Times New Roman" w:cs="Traditional Arabic" w:hint="cs"/>
          <w:sz w:val="28"/>
          <w:szCs w:val="28"/>
          <w:rtl/>
          <w:lang w:bidi="fa-IR"/>
        </w:rPr>
        <w:t>«</w:t>
      </w:r>
      <w:r w:rsidRPr="00104547">
        <w:rPr>
          <w:rStyle w:val="Char2"/>
          <w:rtl/>
        </w:rPr>
        <w:t>من تو را امام و پ</w:t>
      </w:r>
      <w:r w:rsidR="000C5D3E" w:rsidRPr="00104547">
        <w:rPr>
          <w:rStyle w:val="Char2"/>
          <w:rtl/>
        </w:rPr>
        <w:t>ی</w:t>
      </w:r>
      <w:r w:rsidRPr="00104547">
        <w:rPr>
          <w:rStyle w:val="Char2"/>
          <w:rtl/>
        </w:rPr>
        <w:t>شواى مردم قرار دادم!</w:t>
      </w:r>
      <w:r w:rsidRPr="00104547">
        <w:rPr>
          <w:rFonts w:ascii="Times New Roman" w:hAnsi="Times New Roman" w:cs="Traditional Arabic" w:hint="cs"/>
          <w:sz w:val="28"/>
          <w:szCs w:val="28"/>
          <w:rtl/>
          <w:lang w:bidi="fa-IR"/>
        </w:rPr>
        <w:t>»</w:t>
      </w:r>
      <w:r w:rsidRPr="00104547">
        <w:rPr>
          <w:rStyle w:val="Char2"/>
          <w:rFonts w:hint="cs"/>
          <w:rtl/>
        </w:rPr>
        <w:t xml:space="preserve"> برتری جویان ائمه آیه [مذکور] را به آنچه از امام صادق روایت کرده‌اند تفسیر می‌نمایند که: و ابراهیم نبی بود. و امام نبوده است حتی اینکه فرموده:</w:t>
      </w:r>
      <w:r w:rsidR="008178BE">
        <w:rPr>
          <w:rStyle w:val="Char2"/>
          <w:rFonts w:hint="cs"/>
          <w:rtl/>
        </w:rPr>
        <w:t xml:space="preserve"> </w:t>
      </w:r>
      <w:r w:rsidR="008178BE">
        <w:rPr>
          <w:rStyle w:val="Char2"/>
          <w:rFonts w:cs="Traditional Arabic"/>
          <w:color w:val="000000"/>
          <w:shd w:val="clear" w:color="auto" w:fill="FFFFFF"/>
          <w:rtl/>
        </w:rPr>
        <w:t>﴿</w:t>
      </w:r>
      <w:r w:rsidR="008178BE" w:rsidRPr="008178BE">
        <w:rPr>
          <w:rStyle w:val="Char7"/>
          <w:rtl/>
        </w:rPr>
        <w:t>قَالَ إِنِّي جَاعِلُكَ لِلنَّاسِ إِمَامٗاۖ</w:t>
      </w:r>
      <w:r w:rsidR="008178BE">
        <w:rPr>
          <w:rStyle w:val="Char2"/>
          <w:rFonts w:cs="Traditional Arabic"/>
          <w:color w:val="000000"/>
          <w:shd w:val="clear" w:color="auto" w:fill="FFFFFF"/>
          <w:rtl/>
        </w:rPr>
        <w:t>﴾</w:t>
      </w:r>
      <w:r w:rsidRPr="00104547">
        <w:rPr>
          <w:rStyle w:val="Char2"/>
          <w:vertAlign w:val="superscript"/>
          <w:rtl/>
        </w:rPr>
        <w:footnoteReference w:id="336"/>
      </w:r>
      <w:r w:rsidRPr="00104547">
        <w:rPr>
          <w:rStyle w:val="Char2"/>
          <w:rFonts w:hint="cs"/>
          <w:rtl/>
        </w:rPr>
        <w:t>. و امامت را مرتبه و درجه‌ای سوم به شمار آورده‌اند که خداوند بعد ابتدا نبوت سپس [خلیل] و دوستی و سپس امامت را به ابراهیم ارزانی داشته است</w:t>
      </w:r>
      <w:r w:rsidRPr="00104547">
        <w:rPr>
          <w:rStyle w:val="Char2"/>
          <w:vertAlign w:val="superscript"/>
          <w:rtl/>
        </w:rPr>
        <w:footnoteReference w:id="337"/>
      </w:r>
      <w:r w:rsidRPr="00104547">
        <w:rPr>
          <w:rStyle w:val="Char2"/>
          <w:rFonts w:hint="cs"/>
          <w:rtl/>
        </w:rPr>
        <w:t xml:space="preserve">. و برقعی توضیح داده است </w:t>
      </w:r>
      <w:r w:rsidR="000C5D3E" w:rsidRPr="00104547">
        <w:rPr>
          <w:rStyle w:val="Char2"/>
          <w:rFonts w:hint="cs"/>
          <w:rtl/>
        </w:rPr>
        <w:t>ک</w:t>
      </w:r>
      <w:r w:rsidRPr="00104547">
        <w:rPr>
          <w:rStyle w:val="Char2"/>
          <w:rFonts w:hint="cs"/>
          <w:rtl/>
        </w:rPr>
        <w:t>ه آنچه از صادق روایت می‌گردد ضعیف است و بنا بر چند دلیل آیه [مذکور] بیانگر مراد و منظور آنان نیست</w:t>
      </w:r>
      <w:r w:rsidRPr="00104547">
        <w:rPr>
          <w:rStyle w:val="Char2"/>
          <w:vertAlign w:val="superscript"/>
          <w:rtl/>
        </w:rPr>
        <w:footnoteReference w:id="338"/>
      </w:r>
      <w:r w:rsidRPr="00104547">
        <w:rPr>
          <w:rStyle w:val="Char2"/>
          <w:rFonts w:hint="cs"/>
          <w:rtl/>
        </w:rPr>
        <w:t>.</w:t>
      </w:r>
    </w:p>
    <w:p w:rsidR="00451C42" w:rsidRPr="00104547" w:rsidRDefault="00451C42" w:rsidP="008178BE">
      <w:pPr>
        <w:pStyle w:val="StyleComplexBLotus12ptJustifiedFirstline05cmCharCharCharCharCharCharCharCharChar"/>
        <w:spacing w:line="240" w:lineRule="auto"/>
        <w:ind w:firstLine="227"/>
        <w:rPr>
          <w:rStyle w:val="Char2"/>
          <w:rtl/>
        </w:rPr>
      </w:pPr>
      <w:r w:rsidRPr="00104547">
        <w:rPr>
          <w:rStyle w:val="Char2"/>
          <w:rFonts w:hint="cs"/>
          <w:rtl/>
        </w:rPr>
        <w:t>اول اینکه قرآن دلالت می</w:t>
      </w:r>
      <w:r w:rsidRPr="00104547">
        <w:rPr>
          <w:rStyle w:val="Char2"/>
          <w:rFonts w:hint="eastAsia"/>
          <w:rtl/>
        </w:rPr>
        <w:t>‌</w:t>
      </w:r>
      <w:r w:rsidRPr="00104547">
        <w:rPr>
          <w:rStyle w:val="Char2"/>
          <w:rFonts w:hint="cs"/>
          <w:rtl/>
        </w:rPr>
        <w:t>کند که انبیاء از میان ائمه می‌باشند کما اینکه می‌فرماید:</w:t>
      </w:r>
      <w:r w:rsidR="008178BE">
        <w:rPr>
          <w:rStyle w:val="Char2"/>
          <w:rFonts w:hint="cs"/>
          <w:rtl/>
        </w:rPr>
        <w:t xml:space="preserve"> </w:t>
      </w:r>
      <w:r w:rsidR="008178BE">
        <w:rPr>
          <w:rStyle w:val="Char2"/>
          <w:rFonts w:cs="Traditional Arabic"/>
          <w:color w:val="000000"/>
          <w:shd w:val="clear" w:color="auto" w:fill="FFFFFF"/>
          <w:rtl/>
        </w:rPr>
        <w:t>﴿</w:t>
      </w:r>
      <w:r w:rsidR="008178BE" w:rsidRPr="008178BE">
        <w:rPr>
          <w:rStyle w:val="Char7"/>
          <w:rtl/>
        </w:rPr>
        <w:t xml:space="preserve">وَجَعَلۡنَٰهُمۡ أَئِمَّةٗ يَهۡدُونَ بِأَمۡرِنَا وَأَوۡحَيۡنَآ إِلَيۡهِمۡ فِعۡلَ </w:t>
      </w:r>
      <w:r w:rsidR="008178BE" w:rsidRPr="008178BE">
        <w:rPr>
          <w:rStyle w:val="Char7"/>
          <w:rFonts w:hint="cs"/>
          <w:rtl/>
        </w:rPr>
        <w:t>ٱ</w:t>
      </w:r>
      <w:r w:rsidR="008178BE" w:rsidRPr="008178BE">
        <w:rPr>
          <w:rStyle w:val="Char7"/>
          <w:rFonts w:hint="eastAsia"/>
          <w:rtl/>
        </w:rPr>
        <w:t>لۡخَيۡرَٰتِ</w:t>
      </w:r>
      <w:r w:rsidR="008178BE" w:rsidRPr="008178BE">
        <w:rPr>
          <w:rStyle w:val="Char7"/>
          <w:rtl/>
        </w:rPr>
        <w:t xml:space="preserve"> وَإِقَامَ </w:t>
      </w:r>
      <w:r w:rsidR="008178BE" w:rsidRPr="008178BE">
        <w:rPr>
          <w:rStyle w:val="Char7"/>
          <w:rFonts w:hint="cs"/>
          <w:rtl/>
        </w:rPr>
        <w:t>ٱ</w:t>
      </w:r>
      <w:r w:rsidR="008178BE" w:rsidRPr="008178BE">
        <w:rPr>
          <w:rStyle w:val="Char7"/>
          <w:rFonts w:hint="eastAsia"/>
          <w:rtl/>
        </w:rPr>
        <w:t>لصَّلَوٰةِ</w:t>
      </w:r>
      <w:r w:rsidR="008178BE" w:rsidRPr="008178BE">
        <w:rPr>
          <w:rStyle w:val="Char7"/>
          <w:rtl/>
        </w:rPr>
        <w:t xml:space="preserve"> وَإِيتَآءَ </w:t>
      </w:r>
      <w:r w:rsidR="008178BE" w:rsidRPr="008178BE">
        <w:rPr>
          <w:rStyle w:val="Char7"/>
          <w:rFonts w:hint="cs"/>
          <w:rtl/>
        </w:rPr>
        <w:t>ٱ</w:t>
      </w:r>
      <w:r w:rsidR="008178BE" w:rsidRPr="008178BE">
        <w:rPr>
          <w:rStyle w:val="Char7"/>
          <w:rFonts w:hint="eastAsia"/>
          <w:rtl/>
        </w:rPr>
        <w:t>لزَّكَوٰةِۖ</w:t>
      </w:r>
      <w:r w:rsidR="008178BE" w:rsidRPr="008178BE">
        <w:rPr>
          <w:rStyle w:val="Char7"/>
          <w:rtl/>
        </w:rPr>
        <w:t xml:space="preserve"> وَكَانُواْ لَنَا عَٰبِدِينَ٧٣</w:t>
      </w:r>
      <w:r w:rsidR="008178BE">
        <w:rPr>
          <w:rStyle w:val="Char2"/>
          <w:rFonts w:cs="Traditional Arabic"/>
          <w:color w:val="000000"/>
          <w:shd w:val="clear" w:color="auto" w:fill="FFFFFF"/>
          <w:rtl/>
        </w:rPr>
        <w:t>﴾</w:t>
      </w:r>
      <w:r w:rsidR="008178BE" w:rsidRPr="008178BE">
        <w:rPr>
          <w:rStyle w:val="Char5"/>
          <w:rtl/>
        </w:rPr>
        <w:t xml:space="preserve"> [الأنب</w:t>
      </w:r>
      <w:r w:rsidR="0024533F">
        <w:rPr>
          <w:rStyle w:val="Char5"/>
          <w:rtl/>
        </w:rPr>
        <w:t>ی</w:t>
      </w:r>
      <w:r w:rsidR="008178BE" w:rsidRPr="008178BE">
        <w:rPr>
          <w:rStyle w:val="Char5"/>
          <w:rtl/>
        </w:rPr>
        <w:t>اء: 73]</w:t>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و آنان را پ</w:t>
      </w:r>
      <w:r w:rsidR="000C5D3E" w:rsidRPr="00104547">
        <w:rPr>
          <w:rStyle w:val="Char2"/>
          <w:rtl/>
        </w:rPr>
        <w:t>ی</w:t>
      </w:r>
      <w:r w:rsidRPr="00104547">
        <w:rPr>
          <w:rStyle w:val="Char2"/>
          <w:rtl/>
        </w:rPr>
        <w:t>شوا</w:t>
      </w:r>
      <w:r w:rsidR="000C5D3E" w:rsidRPr="00104547">
        <w:rPr>
          <w:rStyle w:val="Char2"/>
          <w:rtl/>
        </w:rPr>
        <w:t>ی</w:t>
      </w:r>
      <w:r w:rsidRPr="00104547">
        <w:rPr>
          <w:rStyle w:val="Char2"/>
          <w:rtl/>
        </w:rPr>
        <w:t>انى قرار داد</w:t>
      </w:r>
      <w:r w:rsidR="000C5D3E" w:rsidRPr="00104547">
        <w:rPr>
          <w:rStyle w:val="Char2"/>
          <w:rtl/>
        </w:rPr>
        <w:t>ی</w:t>
      </w:r>
      <w:r w:rsidRPr="00104547">
        <w:rPr>
          <w:rStyle w:val="Char2"/>
          <w:rtl/>
        </w:rPr>
        <w:t xml:space="preserve">م </w:t>
      </w:r>
      <w:r w:rsidR="000C5D3E" w:rsidRPr="00104547">
        <w:rPr>
          <w:rStyle w:val="Char2"/>
          <w:rtl/>
        </w:rPr>
        <w:t>ک</w:t>
      </w:r>
      <w:r w:rsidRPr="00104547">
        <w:rPr>
          <w:rStyle w:val="Char2"/>
          <w:rtl/>
        </w:rPr>
        <w:t>ه به فرمان ما، (مردم را) هدا</w:t>
      </w:r>
      <w:r w:rsidR="000C5D3E" w:rsidRPr="00104547">
        <w:rPr>
          <w:rStyle w:val="Char2"/>
          <w:rtl/>
        </w:rPr>
        <w:t>ی</w:t>
      </w:r>
      <w:r w:rsidRPr="00104547">
        <w:rPr>
          <w:rStyle w:val="Char2"/>
          <w:rtl/>
        </w:rPr>
        <w:t>ت مى‏</w:t>
      </w:r>
      <w:r w:rsidR="000C5D3E" w:rsidRPr="00104547">
        <w:rPr>
          <w:rStyle w:val="Char2"/>
          <w:rtl/>
        </w:rPr>
        <w:t>ک</w:t>
      </w:r>
      <w:r w:rsidRPr="00104547">
        <w:rPr>
          <w:rStyle w:val="Char2"/>
          <w:rtl/>
        </w:rPr>
        <w:t xml:space="preserve">ردند; و انجام </w:t>
      </w:r>
      <w:r w:rsidR="000C5D3E" w:rsidRPr="00104547">
        <w:rPr>
          <w:rStyle w:val="Char2"/>
          <w:rtl/>
        </w:rPr>
        <w:t>ک</w:t>
      </w:r>
      <w:r w:rsidRPr="00104547">
        <w:rPr>
          <w:rStyle w:val="Char2"/>
          <w:rtl/>
        </w:rPr>
        <w:t>ارهاى ن</w:t>
      </w:r>
      <w:r w:rsidR="000C5D3E" w:rsidRPr="00104547">
        <w:rPr>
          <w:rStyle w:val="Char2"/>
          <w:rtl/>
        </w:rPr>
        <w:t>یک</w:t>
      </w:r>
      <w:r w:rsidRPr="00104547">
        <w:rPr>
          <w:rStyle w:val="Char2"/>
          <w:rtl/>
        </w:rPr>
        <w:t xml:space="preserve"> و برپاداشتن نماز و اداى ز</w:t>
      </w:r>
      <w:r w:rsidR="000C5D3E" w:rsidRPr="00104547">
        <w:rPr>
          <w:rStyle w:val="Char2"/>
          <w:rtl/>
        </w:rPr>
        <w:t>ک</w:t>
      </w:r>
      <w:r w:rsidRPr="00104547">
        <w:rPr>
          <w:rStyle w:val="Char2"/>
          <w:rtl/>
        </w:rPr>
        <w:t>ات را به</w:t>
      </w:r>
      <w:r w:rsidR="00435B45" w:rsidRPr="00104547">
        <w:rPr>
          <w:rStyle w:val="Char2"/>
          <w:rtl/>
        </w:rPr>
        <w:t xml:space="preserve"> آن‌ها </w:t>
      </w:r>
      <w:r w:rsidRPr="00104547">
        <w:rPr>
          <w:rStyle w:val="Char2"/>
          <w:rtl/>
        </w:rPr>
        <w:t xml:space="preserve">وحى </w:t>
      </w:r>
      <w:r w:rsidR="000C5D3E" w:rsidRPr="00104547">
        <w:rPr>
          <w:rStyle w:val="Char2"/>
          <w:rtl/>
        </w:rPr>
        <w:t>ک</w:t>
      </w:r>
      <w:r w:rsidRPr="00104547">
        <w:rPr>
          <w:rStyle w:val="Char2"/>
          <w:rtl/>
        </w:rPr>
        <w:t>رد</w:t>
      </w:r>
      <w:r w:rsidR="000C5D3E" w:rsidRPr="00104547">
        <w:rPr>
          <w:rStyle w:val="Char2"/>
          <w:rtl/>
        </w:rPr>
        <w:t>ی</w:t>
      </w:r>
      <w:r w:rsidRPr="00104547">
        <w:rPr>
          <w:rStyle w:val="Char2"/>
          <w:rtl/>
        </w:rPr>
        <w:t>م; و تنها ما را عبادت مى‏</w:t>
      </w:r>
      <w:r w:rsidR="000C5D3E" w:rsidRPr="00104547">
        <w:rPr>
          <w:rStyle w:val="Char2"/>
          <w:rtl/>
        </w:rPr>
        <w:t>ک</w:t>
      </w:r>
      <w:r w:rsidRPr="00104547">
        <w:rPr>
          <w:rStyle w:val="Char2"/>
          <w:rtl/>
        </w:rPr>
        <w:t>ردند</w:t>
      </w:r>
      <w:r w:rsidRPr="00104547">
        <w:rPr>
          <w:rFonts w:ascii="Times New Roman" w:hAnsi="Times New Roman" w:cs="Traditional Arabic" w:hint="cs"/>
          <w:sz w:val="28"/>
          <w:szCs w:val="28"/>
          <w:rtl/>
          <w:lang w:bidi="fa-IR"/>
        </w:rPr>
        <w:t>»</w:t>
      </w:r>
      <w:r w:rsidRPr="00104547">
        <w:rPr>
          <w:rStyle w:val="Char2"/>
          <w:rtl/>
        </w:rPr>
        <w:t>.</w:t>
      </w:r>
    </w:p>
    <w:p w:rsidR="00451C42" w:rsidRPr="00104547" w:rsidRDefault="00451C42" w:rsidP="008178BE">
      <w:pPr>
        <w:pStyle w:val="StyleComplexBLotus12ptJustifiedFirstline05cmCharCharCharCharCharCharCharCharChar"/>
        <w:spacing w:line="240" w:lineRule="auto"/>
        <w:ind w:firstLine="227"/>
        <w:rPr>
          <w:rStyle w:val="Char2"/>
          <w:rtl/>
        </w:rPr>
      </w:pPr>
      <w:r w:rsidRPr="00104547">
        <w:rPr>
          <w:rStyle w:val="Char2"/>
          <w:rFonts w:hint="cs"/>
          <w:rtl/>
        </w:rPr>
        <w:t>و باز می‌فرماید:</w:t>
      </w:r>
      <w:r w:rsidR="008178BE">
        <w:rPr>
          <w:rStyle w:val="Char2"/>
          <w:rFonts w:hint="cs"/>
          <w:rtl/>
        </w:rPr>
        <w:t xml:space="preserve"> </w:t>
      </w:r>
      <w:r w:rsidR="008178BE">
        <w:rPr>
          <w:rStyle w:val="Char2"/>
          <w:rFonts w:cs="Traditional Arabic"/>
          <w:color w:val="000000"/>
          <w:shd w:val="clear" w:color="auto" w:fill="FFFFFF"/>
          <w:rtl/>
        </w:rPr>
        <w:t>﴿</w:t>
      </w:r>
      <w:r w:rsidR="008178BE" w:rsidRPr="008178BE">
        <w:rPr>
          <w:rStyle w:val="Char7"/>
          <w:rtl/>
        </w:rPr>
        <w:t>وَجَعَلۡنَا مِنۡهُمۡ أَئِمَّةٗ يَهۡدُونَ بِأَمۡرِنَا لَمَّا صَبَرُواْۖ وَكَانُواْ بِ‍َٔايَٰتِنَا يُوقِنُونَ٢٤</w:t>
      </w:r>
      <w:r w:rsidR="008178BE">
        <w:rPr>
          <w:rStyle w:val="Char2"/>
          <w:rFonts w:cs="Traditional Arabic"/>
          <w:color w:val="000000"/>
          <w:shd w:val="clear" w:color="auto" w:fill="FFFFFF"/>
          <w:rtl/>
        </w:rPr>
        <w:t>﴾</w:t>
      </w:r>
      <w:r w:rsidR="008178BE">
        <w:rPr>
          <w:rStyle w:val="Char2"/>
          <w:rFonts w:cs="KFGQPC Uthmanic Script HAFS"/>
          <w:color w:val="000000"/>
          <w:shd w:val="clear" w:color="auto" w:fill="FFFFFF"/>
          <w:rtl/>
        </w:rPr>
        <w:t xml:space="preserve"> </w:t>
      </w:r>
      <w:r w:rsidR="008178BE" w:rsidRPr="008178BE">
        <w:rPr>
          <w:rStyle w:val="Char5"/>
          <w:rtl/>
        </w:rPr>
        <w:t>[السجدة: 24]</w:t>
      </w:r>
      <w:r w:rsidRPr="00104547">
        <w:rPr>
          <w:rStyle w:val="Char2"/>
          <w:rFonts w:hint="cs"/>
          <w:rtl/>
        </w:rPr>
        <w:t>.</w:t>
      </w:r>
    </w:p>
    <w:p w:rsidR="00451C42" w:rsidRPr="008178BE" w:rsidRDefault="00451C42" w:rsidP="008178BE">
      <w:pPr>
        <w:pStyle w:val="ac"/>
        <w:rPr>
          <w:rtl/>
        </w:rPr>
      </w:pPr>
      <w:r w:rsidRPr="00104547">
        <w:rPr>
          <w:rFonts w:cs="Traditional Arabic" w:hint="cs"/>
          <w:rtl/>
        </w:rPr>
        <w:t>«</w:t>
      </w:r>
      <w:r w:rsidRPr="008178BE">
        <w:rPr>
          <w:rtl/>
        </w:rPr>
        <w:t>و از آنان امامان (و پ</w:t>
      </w:r>
      <w:r w:rsidR="000C5D3E" w:rsidRPr="008178BE">
        <w:rPr>
          <w:rtl/>
        </w:rPr>
        <w:t>ی</w:t>
      </w:r>
      <w:r w:rsidRPr="008178BE">
        <w:rPr>
          <w:rtl/>
        </w:rPr>
        <w:t>شوا</w:t>
      </w:r>
      <w:r w:rsidR="000C5D3E" w:rsidRPr="008178BE">
        <w:rPr>
          <w:rtl/>
        </w:rPr>
        <w:t>ی</w:t>
      </w:r>
      <w:r w:rsidRPr="008178BE">
        <w:rPr>
          <w:rtl/>
        </w:rPr>
        <w:t>انى) قرار داد</w:t>
      </w:r>
      <w:r w:rsidR="000C5D3E" w:rsidRPr="008178BE">
        <w:rPr>
          <w:rtl/>
        </w:rPr>
        <w:t>ی</w:t>
      </w:r>
      <w:r w:rsidRPr="008178BE">
        <w:rPr>
          <w:rtl/>
        </w:rPr>
        <w:t xml:space="preserve">م </w:t>
      </w:r>
      <w:r w:rsidR="000C5D3E" w:rsidRPr="008178BE">
        <w:rPr>
          <w:rtl/>
        </w:rPr>
        <w:t>ک</w:t>
      </w:r>
      <w:r w:rsidRPr="008178BE">
        <w:rPr>
          <w:rtl/>
        </w:rPr>
        <w:t>ه به فرمان ما (مردم را) هدا</w:t>
      </w:r>
      <w:r w:rsidR="000C5D3E" w:rsidRPr="008178BE">
        <w:rPr>
          <w:rtl/>
        </w:rPr>
        <w:t>ی</w:t>
      </w:r>
      <w:r w:rsidRPr="008178BE">
        <w:rPr>
          <w:rtl/>
        </w:rPr>
        <w:t>ت مى‏</w:t>
      </w:r>
      <w:r w:rsidR="000C5D3E" w:rsidRPr="008178BE">
        <w:rPr>
          <w:rtl/>
        </w:rPr>
        <w:t>ک</w:t>
      </w:r>
      <w:r w:rsidRPr="008178BE">
        <w:rPr>
          <w:rtl/>
        </w:rPr>
        <w:t>ردند; چون ش</w:t>
      </w:r>
      <w:r w:rsidR="000C5D3E" w:rsidRPr="008178BE">
        <w:rPr>
          <w:rtl/>
        </w:rPr>
        <w:t>کی</w:t>
      </w:r>
      <w:r w:rsidRPr="008178BE">
        <w:rPr>
          <w:rtl/>
        </w:rPr>
        <w:t>با</w:t>
      </w:r>
      <w:r w:rsidR="000C5D3E" w:rsidRPr="008178BE">
        <w:rPr>
          <w:rtl/>
        </w:rPr>
        <w:t>ی</w:t>
      </w:r>
      <w:r w:rsidRPr="008178BE">
        <w:rPr>
          <w:rtl/>
        </w:rPr>
        <w:t>ى نمودند، و به آ</w:t>
      </w:r>
      <w:r w:rsidR="000C5D3E" w:rsidRPr="008178BE">
        <w:rPr>
          <w:rtl/>
        </w:rPr>
        <w:t>ی</w:t>
      </w:r>
      <w:r w:rsidRPr="008178BE">
        <w:rPr>
          <w:rtl/>
        </w:rPr>
        <w:t xml:space="preserve">ات ما </w:t>
      </w:r>
      <w:r w:rsidR="000C5D3E" w:rsidRPr="008178BE">
        <w:rPr>
          <w:rtl/>
        </w:rPr>
        <w:t>ی</w:t>
      </w:r>
      <w:r w:rsidRPr="008178BE">
        <w:rPr>
          <w:rtl/>
        </w:rPr>
        <w:t>ق</w:t>
      </w:r>
      <w:r w:rsidR="000C5D3E" w:rsidRPr="008178BE">
        <w:rPr>
          <w:rtl/>
        </w:rPr>
        <w:t>ی</w:t>
      </w:r>
      <w:r w:rsidRPr="008178BE">
        <w:rPr>
          <w:rtl/>
        </w:rPr>
        <w:t>ن داشتند</w:t>
      </w:r>
      <w:r w:rsidRPr="00104547">
        <w:rPr>
          <w:rFonts w:cs="Traditional Arabic" w:hint="cs"/>
          <w:rtl/>
        </w:rPr>
        <w:t>»</w:t>
      </w:r>
      <w:r w:rsidRPr="008178BE">
        <w:rPr>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اول: و منظور از ائمه با توجه به سیاق آیات در این آیه حضرت یعقوب</w:t>
      </w:r>
      <w:r w:rsidR="00873160" w:rsidRPr="00104547">
        <w:rPr>
          <w:rFonts w:ascii="Times New Roman" w:hAnsi="Times New Roman" w:cs="CTraditional Arabic" w:hint="cs"/>
          <w:sz w:val="28"/>
          <w:szCs w:val="28"/>
          <w:rtl/>
          <w:lang w:bidi="fa-IR"/>
        </w:rPr>
        <w:t>÷</w:t>
      </w:r>
      <w:r w:rsidRPr="00104547">
        <w:rPr>
          <w:rStyle w:val="Char2"/>
          <w:rFonts w:hint="cs"/>
          <w:rtl/>
        </w:rPr>
        <w:t xml:space="preserve"> و سایر انبیاء بنی اسرائیل از نسل ابراهیم است. دوم: امامت به معنی قیادت و رهبری است و این برای تمام انبیاء واقع شده است، چه اینکه نبی، ابراهیم یا یعقوب یا سایر انبیاء باشد، زیرا انبیاء از طریق وحی الهی مردم را قیادت و رهبری می‌نمایند. </w:t>
      </w:r>
    </w:p>
    <w:p w:rsidR="00873160"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سوم: مقام نبوت کسبی نیست بلکه از جانب خداست در حالی که امامت مقامی اکتسابی است، با سعی و علم و تلاش می‌توان به آن دست یافت کما اینکه خداوند می‌فرماید:</w:t>
      </w:r>
    </w:p>
    <w:p w:rsidR="00873160" w:rsidRPr="00104547" w:rsidRDefault="00873160"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w:t>
      </w:r>
      <w:r w:rsidRPr="00104547">
        <w:rPr>
          <w:rStyle w:val="Char7"/>
          <w:rFonts w:hint="cs"/>
          <w:rtl/>
        </w:rPr>
        <w:t>ٱ</w:t>
      </w:r>
      <w:r w:rsidRPr="00104547">
        <w:rPr>
          <w:rStyle w:val="Char7"/>
          <w:rFonts w:hint="eastAsia"/>
          <w:rtl/>
        </w:rPr>
        <w:t>لَّذِينَ</w:t>
      </w:r>
      <w:r w:rsidRPr="00104547">
        <w:rPr>
          <w:rStyle w:val="Char7"/>
          <w:rtl/>
        </w:rPr>
        <w:t xml:space="preserve"> يَقُولُونَ رَبَّنَا هَبۡ لَنَا مِنۡ أَزۡوَٰجِنَا وَذُرِّيَّٰتِنَا قُرَّةَ أَعۡيُنٖ وَ</w:t>
      </w:r>
      <w:r w:rsidRPr="00104547">
        <w:rPr>
          <w:rStyle w:val="Char7"/>
          <w:rFonts w:hint="cs"/>
          <w:rtl/>
        </w:rPr>
        <w:t>ٱ</w:t>
      </w:r>
      <w:r w:rsidRPr="00104547">
        <w:rPr>
          <w:rStyle w:val="Char7"/>
          <w:rFonts w:hint="eastAsia"/>
          <w:rtl/>
        </w:rPr>
        <w:t>جۡعَلۡنَا</w:t>
      </w:r>
      <w:r w:rsidRPr="00104547">
        <w:rPr>
          <w:rStyle w:val="Char7"/>
          <w:rtl/>
        </w:rPr>
        <w:t xml:space="preserve"> لِلۡمُتَّقِينَ إِمَامًا٧٤</w:t>
      </w:r>
      <w:r w:rsidRPr="00104547">
        <w:rPr>
          <w:rStyle w:val="Char2"/>
          <w:rFonts w:cs="Traditional Arabic"/>
          <w:color w:val="000000"/>
          <w:shd w:val="clear" w:color="auto" w:fill="FFFFFF"/>
          <w:rtl/>
        </w:rPr>
        <w:t>﴾</w:t>
      </w:r>
      <w:r w:rsidRPr="00104547">
        <w:rPr>
          <w:rStyle w:val="Char5"/>
          <w:rtl/>
        </w:rPr>
        <w:t xml:space="preserve"> [الفرقان: 74]</w:t>
      </w:r>
      <w:r w:rsidRPr="00104547">
        <w:rPr>
          <w:rStyle w:val="Char5"/>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 </w:t>
      </w:r>
      <w:r w:rsidRPr="00104547">
        <w:rPr>
          <w:rFonts w:ascii="Tahoma" w:hAnsi="Tahoma" w:cs="Traditional Arabic"/>
          <w:sz w:val="28"/>
          <w:szCs w:val="28"/>
          <w:rtl/>
        </w:rPr>
        <w:t>«</w:t>
      </w:r>
      <w:r w:rsidRPr="00104547">
        <w:rPr>
          <w:rStyle w:val="Char2"/>
          <w:rtl/>
        </w:rPr>
        <w:t xml:space="preserve">و </w:t>
      </w:r>
      <w:r w:rsidR="000C5D3E" w:rsidRPr="00104547">
        <w:rPr>
          <w:rStyle w:val="Char2"/>
          <w:rtl/>
        </w:rPr>
        <w:t>ک</w:t>
      </w:r>
      <w:r w:rsidRPr="00104547">
        <w:rPr>
          <w:rStyle w:val="Char2"/>
          <w:rtl/>
        </w:rPr>
        <w:t xml:space="preserve">سانى </w:t>
      </w:r>
      <w:r w:rsidR="000C5D3E" w:rsidRPr="00104547">
        <w:rPr>
          <w:rStyle w:val="Char2"/>
          <w:rtl/>
        </w:rPr>
        <w:t>ک</w:t>
      </w:r>
      <w:r w:rsidRPr="00104547">
        <w:rPr>
          <w:rStyle w:val="Char2"/>
          <w:rtl/>
        </w:rPr>
        <w:t>ه مى‏گو</w:t>
      </w:r>
      <w:r w:rsidR="000C5D3E" w:rsidRPr="00104547">
        <w:rPr>
          <w:rStyle w:val="Char2"/>
          <w:rtl/>
        </w:rPr>
        <w:t>ی</w:t>
      </w:r>
      <w:r w:rsidRPr="00104547">
        <w:rPr>
          <w:rStyle w:val="Char2"/>
          <w:rtl/>
        </w:rPr>
        <w:t>ند: پروردگارا! از همسران و فرزندانمان ما</w:t>
      </w:r>
      <w:r w:rsidR="000C5D3E" w:rsidRPr="00104547">
        <w:rPr>
          <w:rStyle w:val="Char2"/>
          <w:rtl/>
        </w:rPr>
        <w:t>ی</w:t>
      </w:r>
      <w:r w:rsidRPr="00104547">
        <w:rPr>
          <w:rStyle w:val="Char2"/>
          <w:rtl/>
        </w:rPr>
        <w:t>ه روشنى چشم ما قرارده، و ما را براى پره</w:t>
      </w:r>
      <w:r w:rsidR="000C5D3E" w:rsidRPr="00104547">
        <w:rPr>
          <w:rStyle w:val="Char2"/>
          <w:rtl/>
        </w:rPr>
        <w:t>ی</w:t>
      </w:r>
      <w:r w:rsidRPr="00104547">
        <w:rPr>
          <w:rStyle w:val="Char2"/>
          <w:rtl/>
        </w:rPr>
        <w:t>زگاران پ</w:t>
      </w:r>
      <w:r w:rsidR="000C5D3E" w:rsidRPr="00104547">
        <w:rPr>
          <w:rStyle w:val="Char2"/>
          <w:rtl/>
        </w:rPr>
        <w:t>ی</w:t>
      </w:r>
      <w:r w:rsidRPr="00104547">
        <w:rPr>
          <w:rStyle w:val="Char2"/>
          <w:rtl/>
        </w:rPr>
        <w:t>شوا گردان!</w:t>
      </w:r>
      <w:r w:rsidRPr="00104547">
        <w:rPr>
          <w:rFonts w:ascii="Tahoma" w:hAnsi="Tahoma" w:cs="Traditional Arabic"/>
          <w:sz w:val="28"/>
          <w:szCs w:val="28"/>
          <w:rtl/>
        </w:rPr>
        <w:t>»</w:t>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برقعی در این مورد می‌فرماید: این آیه دلالت می‌نماید بر اینکه هر بنده صالح از بندگان خداوند چنانچه با علم و عمل تلاش نماید به درجه امام متقین نایل می‌گردد، پس آیا هر انسانی با هر اندازه و تقوی و صلاحیت به مقام انبیاء نایل می‌آید - پناه به خدا [بر چنین باوری]، - پس مقرر می‌نماید که هر مسلمانی چنانچه بتواند عالم عاملی باشد او امام هادی و هدایتگر مردم است، و</w:t>
      </w:r>
      <w:r w:rsidRPr="00104547">
        <w:rPr>
          <w:rStyle w:val="Char2"/>
          <w:rFonts w:hint="eastAsia"/>
          <w:rtl/>
        </w:rPr>
        <w:t xml:space="preserve"> آ</w:t>
      </w:r>
      <w:r w:rsidR="000C5D3E" w:rsidRPr="00104547">
        <w:rPr>
          <w:rStyle w:val="Char2"/>
          <w:rFonts w:hint="eastAsia"/>
          <w:rtl/>
        </w:rPr>
        <w:t>ی</w:t>
      </w:r>
      <w:r w:rsidRPr="00104547">
        <w:rPr>
          <w:rStyle w:val="Char2"/>
          <w:rFonts w:hint="eastAsia"/>
          <w:rtl/>
        </w:rPr>
        <w:t>ا انس</w:t>
      </w:r>
      <w:r w:rsidRPr="00104547">
        <w:rPr>
          <w:rStyle w:val="Char2"/>
          <w:rFonts w:hint="cs"/>
          <w:rtl/>
        </w:rPr>
        <w:t>ان اگر به بلندتر</w:t>
      </w:r>
      <w:r w:rsidR="000C5D3E" w:rsidRPr="00104547">
        <w:rPr>
          <w:rStyle w:val="Char2"/>
          <w:rFonts w:hint="cs"/>
          <w:rtl/>
        </w:rPr>
        <w:t>ی</w:t>
      </w:r>
      <w:r w:rsidRPr="00104547">
        <w:rPr>
          <w:rStyle w:val="Char2"/>
          <w:rFonts w:hint="cs"/>
          <w:rtl/>
        </w:rPr>
        <w:t>ن مقام تقوا و پره</w:t>
      </w:r>
      <w:r w:rsidR="000C5D3E" w:rsidRPr="00104547">
        <w:rPr>
          <w:rStyle w:val="Char2"/>
          <w:rFonts w:hint="cs"/>
          <w:rtl/>
        </w:rPr>
        <w:t>ی</w:t>
      </w:r>
      <w:r w:rsidRPr="00104547">
        <w:rPr>
          <w:rStyle w:val="Char2"/>
          <w:rFonts w:hint="cs"/>
          <w:rtl/>
        </w:rPr>
        <w:t>ز</w:t>
      </w:r>
      <w:r w:rsidR="000C5D3E" w:rsidRPr="00104547">
        <w:rPr>
          <w:rStyle w:val="Char2"/>
          <w:rFonts w:hint="cs"/>
          <w:rtl/>
        </w:rPr>
        <w:t>ک</w:t>
      </w:r>
      <w:r w:rsidRPr="00104547">
        <w:rPr>
          <w:rStyle w:val="Char2"/>
          <w:rFonts w:hint="cs"/>
          <w:rtl/>
        </w:rPr>
        <w:t>ارى برسد آ</w:t>
      </w:r>
      <w:r w:rsidR="000C5D3E" w:rsidRPr="00104547">
        <w:rPr>
          <w:rStyle w:val="Char2"/>
          <w:rFonts w:hint="cs"/>
          <w:rtl/>
        </w:rPr>
        <w:t>ی</w:t>
      </w:r>
      <w:r w:rsidRPr="00104547">
        <w:rPr>
          <w:rStyle w:val="Char2"/>
          <w:rFonts w:hint="cs"/>
          <w:rtl/>
        </w:rPr>
        <w:t>ا می‌تواند به مقامى برتر از انبیاء را نایل آید؟!!</w:t>
      </w:r>
      <w:r w:rsidRPr="00104547">
        <w:rPr>
          <w:rStyle w:val="Char2"/>
          <w:vertAlign w:val="superscript"/>
          <w:rtl/>
        </w:rPr>
        <w:footnoteReference w:id="339"/>
      </w:r>
      <w:r w:rsidRPr="00104547">
        <w:rPr>
          <w:rStyle w:val="Char2"/>
          <w:rFonts w:hint="cs"/>
          <w:rtl/>
        </w:rPr>
        <w:t>.</w:t>
      </w:r>
    </w:p>
    <w:p w:rsidR="00451C42" w:rsidRPr="00104547" w:rsidRDefault="00451C42" w:rsidP="008178BE">
      <w:pPr>
        <w:pStyle w:val="5-"/>
        <w:rPr>
          <w:rtl/>
        </w:rPr>
      </w:pPr>
      <w:bookmarkStart w:id="253" w:name="_Toc307451707"/>
      <w:bookmarkStart w:id="254" w:name="_Toc439578103"/>
      <w:r w:rsidRPr="00104547">
        <w:rPr>
          <w:rFonts w:hint="cs"/>
          <w:rtl/>
        </w:rPr>
        <w:t>3- قول به اینکه ائمه ستون‌های زمین‌اند و اگر آنان نمی‌بودند زمین فرو می‌ریخت</w:t>
      </w:r>
      <w:bookmarkEnd w:id="253"/>
      <w:bookmarkEnd w:id="254"/>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از جلوه‌های غلوگرایانه که برقعی به رد آن پرداخته است، قول غالیان است که: ائمه ارکان زمین‌اند</w:t>
      </w:r>
      <w:r w:rsidRPr="00104547">
        <w:rPr>
          <w:rStyle w:val="Char2"/>
          <w:vertAlign w:val="superscript"/>
          <w:rtl/>
        </w:rPr>
        <w:footnoteReference w:id="340"/>
      </w:r>
      <w:r w:rsidRPr="00104547">
        <w:rPr>
          <w:rStyle w:val="Char2"/>
          <w:rFonts w:hint="cs"/>
          <w:rtl/>
        </w:rPr>
        <w:t xml:space="preserve"> و چنانچه زمین بدون امام باشد فرو می‌ریخت</w:t>
      </w:r>
      <w:r w:rsidRPr="00104547">
        <w:rPr>
          <w:rStyle w:val="Char2"/>
          <w:vertAlign w:val="superscript"/>
          <w:rtl/>
        </w:rPr>
        <w:footnoteReference w:id="341"/>
      </w:r>
      <w:r w:rsidRPr="00104547">
        <w:rPr>
          <w:rStyle w:val="Char2"/>
          <w:rFonts w:hint="cs"/>
          <w:rtl/>
        </w:rPr>
        <w:t>. و یا اینکه: اگر امام یک ساعت از زمین ناپدید می</w:t>
      </w:r>
      <w:r w:rsidRPr="00104547">
        <w:rPr>
          <w:rStyle w:val="Char2"/>
          <w:rFonts w:hint="eastAsia"/>
          <w:rtl/>
        </w:rPr>
        <w:t>‌</w:t>
      </w:r>
      <w:r w:rsidRPr="00104547">
        <w:rPr>
          <w:rStyle w:val="Char2"/>
          <w:rFonts w:hint="cs"/>
          <w:rtl/>
        </w:rPr>
        <w:t>گردید زمین همچون موج دریا به هم می‌ریخت</w:t>
      </w:r>
      <w:r w:rsidRPr="00104547">
        <w:rPr>
          <w:rStyle w:val="Char2"/>
          <w:vertAlign w:val="superscript"/>
          <w:rtl/>
        </w:rPr>
        <w:footnoteReference w:id="342"/>
      </w:r>
      <w:r w:rsidRPr="00104547">
        <w:rPr>
          <w:rStyle w:val="Char2"/>
          <w:rFonts w:hint="cs"/>
          <w:rtl/>
        </w:rPr>
        <w:t>، برقعی همه این [اقوال] را نسبت به ائمه غلو به شمار می‌آورد، برای توضیح و اثبات آنچه برقعی مطرح می‌کند مطالبی از سخنان برخی از معاصرین نقل می‌نمائیم.</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آیت‌الله العظمی محمد حسینى شیرازی می‌گوید: براساس خواست خداوند زمام علم به دست آنان است، همانطور که زمان مرگ و میراندن به دست عزرائیل است، آنان [</w:t>
      </w:r>
      <w:r w:rsidR="00873160" w:rsidRPr="00104547">
        <w:rPr>
          <w:rFonts w:ascii="Times New Roman" w:hAnsi="Times New Roman" w:cs="CTraditional Arabic" w:hint="cs"/>
          <w:sz w:val="28"/>
          <w:szCs w:val="28"/>
          <w:rtl/>
          <w:lang w:bidi="fa-IR"/>
        </w:rPr>
        <w:t>÷</w:t>
      </w:r>
      <w:r w:rsidRPr="00104547">
        <w:rPr>
          <w:rStyle w:val="Char2"/>
          <w:rFonts w:hint="cs"/>
          <w:rtl/>
        </w:rPr>
        <w:t>] از لحاظ ایجاد و عدم (در زمین) دارای تصرف‌اند چنانچه نمی‌بودند زمین فرو می‌ریخت لیکن دل</w:t>
      </w:r>
      <w:r w:rsidR="00873160" w:rsidRPr="00104547">
        <w:rPr>
          <w:rStyle w:val="Char2"/>
          <w:rFonts w:hint="eastAsia"/>
          <w:rtl/>
        </w:rPr>
        <w:t>‌</w:t>
      </w:r>
      <w:r w:rsidRPr="00104547">
        <w:rPr>
          <w:rStyle w:val="Char2"/>
          <w:rFonts w:hint="cs"/>
          <w:rtl/>
        </w:rPr>
        <w:t>هایشان ظرف و گنجایش مشیّت خداوند است، همچنانکه خداوند توان انجام افعال اختیاری را به انسان داده است، توانای تصرف در هستی را نیز به آنان ارزانی داشته است</w:t>
      </w:r>
      <w:r w:rsidRPr="00104547">
        <w:rPr>
          <w:rStyle w:val="Char2"/>
          <w:vertAlign w:val="superscript"/>
          <w:rtl/>
        </w:rPr>
        <w:footnoteReference w:id="343"/>
      </w:r>
      <w:r w:rsidRPr="00104547">
        <w:rPr>
          <w:rStyle w:val="Char2"/>
          <w:rFonts w:hint="cs"/>
          <w:rtl/>
        </w:rPr>
        <w:t xml:space="preserve"> و [در ادامه] می‌گوید: همچنانکه در حدیث شریف وارد شده است:چنانچه حجت نمی‌بود زمین با ساکنین آن فرو می‌ریخت؛ پس اگر روزی فرضاً جهان بدون حجّت باشد، هستی و هر چیزی نابود می‌شد.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محمد فاضل لنکرانی می‌گوید: امروزه همه ما باید اعتراف کنیم به اینکه جریان اِفاضه تمام نعمت‌های درونی و ظاهری به وسیله وجود مقدس اوست [چنانچه حجت مهدی] نمی‌بود زمین با ساکنین آن از هم می‌پاشید: پس در حقیقت او ولی نعمت همگان است، و شکر این نعمت‌ها زنده نگه داشتن یاد او در تمام کارهای خصوصی و عمومی داخلی و بیرونی می‌باشد</w:t>
      </w:r>
      <w:r w:rsidRPr="00104547">
        <w:rPr>
          <w:rStyle w:val="Char2"/>
          <w:vertAlign w:val="superscript"/>
          <w:rtl/>
        </w:rPr>
        <w:footnoteReference w:id="344"/>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و محمد تقی مدرس و محمد سعید طباطبائی حکیم، و جعفر مرتضی عاملی و دیگران نیز این نظریه را تثبیت می‌نمایند</w:t>
      </w:r>
      <w:r w:rsidRPr="00104547">
        <w:rPr>
          <w:rStyle w:val="Char2"/>
          <w:vertAlign w:val="superscript"/>
          <w:rtl/>
        </w:rPr>
        <w:footnoteReference w:id="345"/>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پس با این وجود، روشن می‌گردد که این اعتقاد غلوگرایانه همواره در میان امامیه وجود دارد، گرچه ما آن را به همگان نسبت نمی‌دهیم، زیرا برخی تا این حد این غلو را قبول ندارند. </w:t>
      </w:r>
    </w:p>
    <w:p w:rsidR="00873160"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برقعی</w:t>
      </w:r>
      <w:r w:rsidR="00873160" w:rsidRPr="00104547">
        <w:rPr>
          <w:rFonts w:cs="CTraditional Arabic" w:hint="cs"/>
          <w:sz w:val="28"/>
          <w:szCs w:val="28"/>
          <w:rtl/>
          <w:lang w:bidi="fa-IR"/>
        </w:rPr>
        <w:t>/</w:t>
      </w:r>
      <w:r w:rsidRPr="00104547">
        <w:rPr>
          <w:rStyle w:val="Char2"/>
          <w:rFonts w:hint="cs"/>
          <w:rtl/>
        </w:rPr>
        <w:t xml:space="preserve"> تمام این روایات [در این زمینه] را تضعیف نموده و آن را آشکارا با عقل و قرآن مخالف می‌داند، چون قرآن بیان نموده که خداوند</w:t>
      </w:r>
      <w:r w:rsidR="00873160" w:rsidRPr="00104547">
        <w:rPr>
          <w:rStyle w:val="Char2"/>
          <w:rFonts w:cs="CTraditional Arabic" w:hint="cs"/>
          <w:rtl/>
        </w:rPr>
        <w:t>أ</w:t>
      </w:r>
      <w:r w:rsidRPr="00104547">
        <w:rPr>
          <w:rStyle w:val="Char2"/>
          <w:rFonts w:hint="cs"/>
          <w:rtl/>
        </w:rPr>
        <w:t xml:space="preserve"> زمین را با کوه‌ها ثابت گردانده است و قرآن می‌فرماید:</w:t>
      </w:r>
    </w:p>
    <w:p w:rsidR="00451C42" w:rsidRPr="00104547" w:rsidRDefault="00873160"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وَأَلۡقَىٰ فِي </w:t>
      </w:r>
      <w:r w:rsidRPr="00104547">
        <w:rPr>
          <w:rStyle w:val="Char7"/>
          <w:rFonts w:hint="cs"/>
          <w:rtl/>
        </w:rPr>
        <w:t>ٱ</w:t>
      </w:r>
      <w:r w:rsidRPr="00104547">
        <w:rPr>
          <w:rStyle w:val="Char7"/>
          <w:rFonts w:hint="eastAsia"/>
          <w:rtl/>
        </w:rPr>
        <w:t>لۡأَرۡضِ</w:t>
      </w:r>
      <w:r w:rsidRPr="00104547">
        <w:rPr>
          <w:rStyle w:val="Char7"/>
          <w:rtl/>
        </w:rPr>
        <w:t xml:space="preserve"> رَوَٰسِيَ أَن تَمِيدَ بِكُمۡ١٥</w:t>
      </w:r>
      <w:r w:rsidRPr="00104547">
        <w:rPr>
          <w:rStyle w:val="Char2"/>
          <w:rFonts w:cs="Traditional Arabic"/>
          <w:color w:val="000000"/>
          <w:shd w:val="clear" w:color="auto" w:fill="FFFFFF"/>
          <w:rtl/>
        </w:rPr>
        <w:t>﴾</w:t>
      </w:r>
      <w:r w:rsidRPr="00104547">
        <w:rPr>
          <w:rStyle w:val="Char5"/>
          <w:rtl/>
        </w:rPr>
        <w:t xml:space="preserve"> [النحل: 15]</w:t>
      </w:r>
      <w:r w:rsidR="00451C42" w:rsidRPr="00104547">
        <w:rPr>
          <w:rStyle w:val="Char2"/>
          <w:vertAlign w:val="superscript"/>
          <w:rtl/>
        </w:rPr>
        <w:footnoteReference w:id="346"/>
      </w:r>
      <w:r w:rsidR="00451C42"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Fonts w:ascii="Tahoma" w:hAnsi="Tahoma" w:cs="Traditional Arabic"/>
          <w:sz w:val="28"/>
          <w:szCs w:val="28"/>
          <w:rtl/>
        </w:rPr>
        <w:t>«</w:t>
      </w:r>
      <w:r w:rsidRPr="00104547">
        <w:rPr>
          <w:rStyle w:val="Char2"/>
          <w:rtl/>
        </w:rPr>
        <w:t>و در زم</w:t>
      </w:r>
      <w:r w:rsidR="000C5D3E" w:rsidRPr="00104547">
        <w:rPr>
          <w:rStyle w:val="Char2"/>
          <w:rtl/>
        </w:rPr>
        <w:t>ی</w:t>
      </w:r>
      <w:r w:rsidRPr="00104547">
        <w:rPr>
          <w:rStyle w:val="Char2"/>
          <w:rtl/>
        </w:rPr>
        <w:t xml:space="preserve">ن، </w:t>
      </w:r>
      <w:r w:rsidR="000C5D3E" w:rsidRPr="00104547">
        <w:rPr>
          <w:rStyle w:val="Char2"/>
          <w:rtl/>
        </w:rPr>
        <w:t>ک</w:t>
      </w:r>
      <w:r w:rsidRPr="00104547">
        <w:rPr>
          <w:rStyle w:val="Char2"/>
          <w:rtl/>
        </w:rPr>
        <w:t>وه‏هاى ثابت و مح</w:t>
      </w:r>
      <w:r w:rsidR="000C5D3E" w:rsidRPr="00104547">
        <w:rPr>
          <w:rStyle w:val="Char2"/>
          <w:rtl/>
        </w:rPr>
        <w:t>ک</w:t>
      </w:r>
      <w:r w:rsidRPr="00104547">
        <w:rPr>
          <w:rStyle w:val="Char2"/>
          <w:rtl/>
        </w:rPr>
        <w:t>مى اف</w:t>
      </w:r>
      <w:r w:rsidR="000C5D3E" w:rsidRPr="00104547">
        <w:rPr>
          <w:rStyle w:val="Char2"/>
          <w:rtl/>
        </w:rPr>
        <w:t>ک</w:t>
      </w:r>
      <w:r w:rsidRPr="00104547">
        <w:rPr>
          <w:rStyle w:val="Char2"/>
          <w:rtl/>
        </w:rPr>
        <w:t>ند تا لرزش آن را نسبت به شما بگ</w:t>
      </w:r>
      <w:r w:rsidR="000C5D3E" w:rsidRPr="00104547">
        <w:rPr>
          <w:rStyle w:val="Char2"/>
          <w:rtl/>
        </w:rPr>
        <w:t>ی</w:t>
      </w:r>
      <w:r w:rsidRPr="00104547">
        <w:rPr>
          <w:rStyle w:val="Char2"/>
          <w:rtl/>
        </w:rPr>
        <w:t>رد</w:t>
      </w:r>
      <w:r w:rsidR="00BD2471" w:rsidRPr="00104547">
        <w:rPr>
          <w:rFonts w:ascii="Tahoma" w:hAnsi="Tahoma" w:cs="Traditional Arabic" w:hint="cs"/>
          <w:sz w:val="28"/>
          <w:szCs w:val="28"/>
          <w:rtl/>
        </w:rPr>
        <w:t>»</w:t>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اینها که ذکر گردید برخی صورت‌های غلو بود که امامیه به آن گرفتارند و پا</w:t>
      </w:r>
      <w:r w:rsidR="00873160" w:rsidRPr="00104547">
        <w:rPr>
          <w:rStyle w:val="Char2"/>
          <w:rFonts w:hint="cs"/>
          <w:rtl/>
        </w:rPr>
        <w:t>سخ و رد برقعی را بر آن اختصاراَ</w:t>
      </w:r>
      <w:r w:rsidRPr="00104547">
        <w:rPr>
          <w:rStyle w:val="Char2"/>
          <w:rFonts w:hint="cs"/>
          <w:rtl/>
        </w:rPr>
        <w:t xml:space="preserve"> ذکر کردم [نگارنده]. </w:t>
      </w:r>
    </w:p>
    <w:p w:rsidR="00451C42" w:rsidRPr="0064452B" w:rsidRDefault="00451C42" w:rsidP="0064452B">
      <w:pPr>
        <w:pStyle w:val="4-"/>
        <w:rPr>
          <w:rtl/>
        </w:rPr>
      </w:pPr>
      <w:bookmarkStart w:id="255" w:name="_Toc307451708"/>
      <w:bookmarkStart w:id="256" w:name="_Toc439578104"/>
      <w:r w:rsidRPr="0064452B">
        <w:rPr>
          <w:rFonts w:hint="cs"/>
          <w:rtl/>
        </w:rPr>
        <w:t>مطلب هفتم: موضع</w:t>
      </w:r>
      <w:r w:rsidRPr="0064452B">
        <w:rPr>
          <w:rFonts w:hint="eastAsia"/>
          <w:rtl/>
        </w:rPr>
        <w:t>‌</w:t>
      </w:r>
      <w:r w:rsidRPr="0064452B">
        <w:rPr>
          <w:rFonts w:hint="cs"/>
          <w:rtl/>
        </w:rPr>
        <w:t>گیری (برقعی در مورد شبهه تحریف) قرآن</w:t>
      </w:r>
      <w:bookmarkEnd w:id="255"/>
      <w:bookmarkEnd w:id="256"/>
    </w:p>
    <w:p w:rsidR="00873160"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برقعی</w:t>
      </w:r>
      <w:r w:rsidR="00873160" w:rsidRPr="00104547">
        <w:rPr>
          <w:rFonts w:cs="CTraditional Arabic" w:hint="cs"/>
          <w:sz w:val="28"/>
          <w:szCs w:val="28"/>
          <w:rtl/>
          <w:lang w:bidi="fa-IR"/>
        </w:rPr>
        <w:t>/</w:t>
      </w:r>
      <w:r w:rsidR="008178BE">
        <w:rPr>
          <w:rFonts w:cs="CTraditional Arabic" w:hint="cs"/>
          <w:sz w:val="28"/>
          <w:szCs w:val="28"/>
          <w:rtl/>
          <w:lang w:bidi="fa-IR"/>
        </w:rPr>
        <w:t xml:space="preserve"> </w:t>
      </w:r>
      <w:r w:rsidRPr="00104547">
        <w:rPr>
          <w:rStyle w:val="Char2"/>
          <w:rFonts w:hint="cs"/>
          <w:rtl/>
        </w:rPr>
        <w:t>بر این باور است قرآنی که بر پیامبر</w:t>
      </w:r>
      <w:r w:rsidR="00873160" w:rsidRPr="00104547">
        <w:rPr>
          <w:rStyle w:val="Char2"/>
          <w:rFonts w:hint="cs"/>
          <w:rtl/>
        </w:rPr>
        <w:t xml:space="preserve"> </w:t>
      </w:r>
      <w:r w:rsidR="009C10C0" w:rsidRPr="00104547">
        <w:rPr>
          <w:rFonts w:cs="CTraditional Arabic" w:hint="cs"/>
          <w:sz w:val="28"/>
          <w:szCs w:val="28"/>
          <w:rtl/>
          <w:lang w:bidi="fa-IR"/>
        </w:rPr>
        <w:t>ج</w:t>
      </w:r>
      <w:r w:rsidRPr="00104547">
        <w:rPr>
          <w:rStyle w:val="Char2"/>
          <w:rFonts w:hint="cs"/>
          <w:rtl/>
        </w:rPr>
        <w:t xml:space="preserve"> نازل گردیده است از تحریف و تغییر به دور است چون همچنانکه قرآن می‌فرماید:</w:t>
      </w:r>
    </w:p>
    <w:p w:rsidR="00873160" w:rsidRPr="00104547" w:rsidRDefault="00873160"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إِنَّا نَحۡنُ نَزَّلۡنَا </w:t>
      </w:r>
      <w:r w:rsidRPr="00104547">
        <w:rPr>
          <w:rStyle w:val="Char7"/>
          <w:rFonts w:hint="cs"/>
          <w:rtl/>
        </w:rPr>
        <w:t>ٱ</w:t>
      </w:r>
      <w:r w:rsidRPr="00104547">
        <w:rPr>
          <w:rStyle w:val="Char7"/>
          <w:rFonts w:hint="eastAsia"/>
          <w:rtl/>
        </w:rPr>
        <w:t>لذِّكۡرَ</w:t>
      </w:r>
      <w:r w:rsidRPr="00104547">
        <w:rPr>
          <w:rStyle w:val="Char7"/>
          <w:rtl/>
        </w:rPr>
        <w:t xml:space="preserve"> وَإِنَّا لَهُ</w:t>
      </w:r>
      <w:r w:rsidRPr="00104547">
        <w:rPr>
          <w:rStyle w:val="Char7"/>
          <w:rFonts w:hint="cs"/>
          <w:rtl/>
        </w:rPr>
        <w:t>ۥ</w:t>
      </w:r>
      <w:r w:rsidRPr="00104547">
        <w:rPr>
          <w:rStyle w:val="Char7"/>
          <w:rtl/>
        </w:rPr>
        <w:t xml:space="preserve"> لَحَٰفِظُونَ٩</w:t>
      </w:r>
      <w:r w:rsidRPr="00104547">
        <w:rPr>
          <w:rStyle w:val="Char2"/>
          <w:rFonts w:cs="Traditional Arabic"/>
          <w:color w:val="000000"/>
          <w:shd w:val="clear" w:color="auto" w:fill="FFFFFF"/>
          <w:rtl/>
        </w:rPr>
        <w:t>﴾</w:t>
      </w:r>
      <w:r w:rsidRPr="00104547">
        <w:rPr>
          <w:rStyle w:val="Char5"/>
          <w:rtl/>
        </w:rPr>
        <w:t xml:space="preserve"> [الحجر: 9]</w:t>
      </w:r>
      <w:r w:rsidRPr="00104547">
        <w:rPr>
          <w:rStyle w:val="Char5"/>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Fonts w:ascii="Tahoma" w:hAnsi="Tahoma" w:cs="Traditional Arabic"/>
          <w:sz w:val="28"/>
          <w:szCs w:val="28"/>
          <w:rtl/>
        </w:rPr>
        <w:t>«</w:t>
      </w:r>
      <w:r w:rsidRPr="00104547">
        <w:rPr>
          <w:rStyle w:val="Char2"/>
          <w:rtl/>
        </w:rPr>
        <w:t xml:space="preserve">ما قرآن را نازل </w:t>
      </w:r>
      <w:r w:rsidR="000C5D3E" w:rsidRPr="00104547">
        <w:rPr>
          <w:rStyle w:val="Char2"/>
          <w:rtl/>
        </w:rPr>
        <w:t>ک</w:t>
      </w:r>
      <w:r w:rsidRPr="00104547">
        <w:rPr>
          <w:rStyle w:val="Char2"/>
          <w:rtl/>
        </w:rPr>
        <w:t>رد</w:t>
      </w:r>
      <w:r w:rsidR="000C5D3E" w:rsidRPr="00104547">
        <w:rPr>
          <w:rStyle w:val="Char2"/>
          <w:rtl/>
        </w:rPr>
        <w:t>ی</w:t>
      </w:r>
      <w:r w:rsidRPr="00104547">
        <w:rPr>
          <w:rStyle w:val="Char2"/>
          <w:rtl/>
        </w:rPr>
        <w:t>م; و ما بطور قطع نگهدار آن</w:t>
      </w:r>
      <w:r w:rsidR="000C5D3E" w:rsidRPr="00104547">
        <w:rPr>
          <w:rStyle w:val="Char2"/>
          <w:rtl/>
        </w:rPr>
        <w:t>ی</w:t>
      </w:r>
      <w:r w:rsidRPr="00104547">
        <w:rPr>
          <w:rStyle w:val="Char2"/>
          <w:rtl/>
        </w:rPr>
        <w:t>م</w:t>
      </w:r>
      <w:r w:rsidRPr="00104547">
        <w:rPr>
          <w:rFonts w:ascii="Tahoma" w:hAnsi="Tahoma" w:cs="Traditional Arabic"/>
          <w:sz w:val="28"/>
          <w:szCs w:val="28"/>
          <w:rtl/>
        </w:rPr>
        <w:t>»</w:t>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خداوند خود حفاظت و نگه‌داری آن را تضمین و متکفل نموده است.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64452B">
        <w:rPr>
          <w:rStyle w:val="Char2"/>
          <w:rFonts w:hint="cs"/>
          <w:rtl/>
        </w:rPr>
        <w:t>همچنین برقعی قول به تحریف</w:t>
      </w:r>
      <w:r w:rsidRPr="00104547">
        <w:rPr>
          <w:rStyle w:val="Char2"/>
          <w:rFonts w:hint="cs"/>
          <w:rtl/>
        </w:rPr>
        <w:t xml:space="preserve"> قرآن را از اقوال منکری می‌داند که راویان دروغ‌پرداز به آن پرداخته‌اند، تأسف می‌خورد و از اینکه گروه زیادی از علمای شیعه  با اسناد روایت به امام صادق به آن اعتراف و اقرار نموده‌اند، که از طریق علی بن حکم و هشام بن سالم از صادق روایت نموده‌اند [امام] صادق گفته است: قرآنی که جبرئیل نزد محمد</w:t>
      </w:r>
      <w:r w:rsidR="00873160"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آورد ه</w:t>
      </w:r>
      <w:r w:rsidR="000C5D3E" w:rsidRPr="00104547">
        <w:rPr>
          <w:rStyle w:val="Char2"/>
          <w:rFonts w:hint="cs"/>
          <w:rtl/>
        </w:rPr>
        <w:t>ی</w:t>
      </w:r>
      <w:r w:rsidRPr="00104547">
        <w:rPr>
          <w:rStyle w:val="Char2"/>
          <w:rFonts w:hint="cs"/>
          <w:rtl/>
        </w:rPr>
        <w:t>فده</w:t>
      </w:r>
      <w:r w:rsidRPr="00104547">
        <w:rPr>
          <w:rStyle w:val="Char2"/>
          <w:vertAlign w:val="superscript"/>
          <w:rtl/>
        </w:rPr>
        <w:footnoteReference w:id="347"/>
      </w:r>
      <w:r w:rsidRPr="00104547">
        <w:rPr>
          <w:rStyle w:val="Char2"/>
          <w:rFonts w:hint="cs"/>
          <w:rtl/>
        </w:rPr>
        <w:t xml:space="preserve"> هزار آیه بوده است</w:t>
      </w:r>
      <w:r w:rsidRPr="00104547">
        <w:rPr>
          <w:rStyle w:val="Char2"/>
          <w:vertAlign w:val="superscript"/>
          <w:rtl/>
        </w:rPr>
        <w:footnoteReference w:id="348"/>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برقعی در این زمینه می‌گوید: بر خواننده لازم است بداند که قرآن متواتر میان مسلمانان از صدر اسلام تا به امروز افزون بر 6236 آیه نبوده است، [خواننده] می‌بایست بلافاصله درک نماید این روایت می‌خواهد بگوید: حدود یازده هزار آیه از قرآن حذف و سرقت گردیده است و حال کسی جز علی بن حکم و هشام بن سالم و آن هم فقط آندو از صادق شنیده‌اند</w:t>
      </w:r>
      <w:r w:rsidRPr="00104547">
        <w:rPr>
          <w:rStyle w:val="Char2"/>
          <w:vertAlign w:val="superscript"/>
          <w:rtl/>
        </w:rPr>
        <w:footnoteReference w:id="349"/>
      </w:r>
      <w:r w:rsidRPr="00104547">
        <w:rPr>
          <w:rStyle w:val="Char2"/>
          <w:rFonts w:hint="cs"/>
          <w:rtl/>
        </w:rPr>
        <w:t>.</w:t>
      </w:r>
    </w:p>
    <w:p w:rsidR="00451C42" w:rsidRPr="0064452B" w:rsidRDefault="00451C42" w:rsidP="00760514">
      <w:pPr>
        <w:pStyle w:val="5-"/>
        <w:rPr>
          <w:rtl/>
        </w:rPr>
      </w:pPr>
      <w:bookmarkStart w:id="257" w:name="_Toc307451709"/>
      <w:bookmarkStart w:id="258" w:name="_Toc439578105"/>
      <w:r w:rsidRPr="0064452B">
        <w:rPr>
          <w:rFonts w:hint="cs"/>
          <w:rtl/>
        </w:rPr>
        <w:t>نظر برقعی از تأویلات فاسد</w:t>
      </w:r>
      <w:bookmarkEnd w:id="257"/>
      <w:bookmarkEnd w:id="258"/>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تأویل فاسد آیات جزو اموری مذمومی است که موضع‌گیری مخالف خود را با آن ابراز داشته است، بطوری که بیان نموده است، تأویل فاسد آیات توسط گمراهانی وضع شده است که خواسته‌اند خرد مسلمانان را بازیچه قرار دهند. این عمل جز استهزاء به کتاب خداوند است</w:t>
      </w:r>
      <w:r w:rsidRPr="00104547">
        <w:rPr>
          <w:rStyle w:val="Char2"/>
          <w:vertAlign w:val="superscript"/>
          <w:rtl/>
        </w:rPr>
        <w:footnoteReference w:id="350"/>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و برقعی</w:t>
      </w:r>
      <w:r w:rsidR="005A24AE" w:rsidRPr="00104547">
        <w:rPr>
          <w:rFonts w:ascii="Times New Roman" w:hAnsi="Times New Roman" w:cs="CTraditional Arabic" w:hint="cs"/>
          <w:sz w:val="28"/>
          <w:szCs w:val="28"/>
          <w:rtl/>
          <w:lang w:bidi="fa-IR"/>
        </w:rPr>
        <w:t>/</w:t>
      </w:r>
      <w:r w:rsidRPr="00104547">
        <w:rPr>
          <w:rStyle w:val="Char2"/>
          <w:rFonts w:hint="cs"/>
          <w:rtl/>
        </w:rPr>
        <w:t xml:space="preserve"> از بسیاری از علمای شیعه مانند مجلسی انتقاد می‌نماید که آن تأویلات را پذیرفته‌اند، و در کتاب کافی آن خرافات را تأویل و قبول می‌نماید</w:t>
      </w:r>
      <w:r w:rsidRPr="00104547">
        <w:rPr>
          <w:rStyle w:val="Char2"/>
          <w:vertAlign w:val="superscript"/>
          <w:rtl/>
        </w:rPr>
        <w:footnoteReference w:id="351"/>
      </w:r>
      <w:r w:rsidRPr="00104547">
        <w:rPr>
          <w:rStyle w:val="Char2"/>
          <w:rFonts w:hint="cs"/>
          <w:rtl/>
        </w:rPr>
        <w:t xml:space="preserve">. </w:t>
      </w:r>
    </w:p>
    <w:p w:rsidR="00451C42" w:rsidRPr="0064452B" w:rsidRDefault="00451C42" w:rsidP="00760514">
      <w:pPr>
        <w:pStyle w:val="5-"/>
        <w:rPr>
          <w:rtl/>
        </w:rPr>
      </w:pPr>
      <w:bookmarkStart w:id="259" w:name="_Toc307451710"/>
      <w:bookmarkStart w:id="260" w:name="_Toc439578106"/>
      <w:r w:rsidRPr="0064452B">
        <w:rPr>
          <w:rFonts w:hint="cs"/>
          <w:rtl/>
        </w:rPr>
        <w:t>نمونه‌هایی از تأویلات فاسد</w:t>
      </w:r>
      <w:bookmarkEnd w:id="259"/>
      <w:bookmarkEnd w:id="260"/>
    </w:p>
    <w:p w:rsidR="005A24AE"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از جمله تأویل و تفسیر آیات سوره قمر:</w:t>
      </w:r>
    </w:p>
    <w:p w:rsidR="005A24AE" w:rsidRPr="00104547" w:rsidRDefault="005A24AE"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وَلَقَدۡ جَآءَ ءَالَ فِرۡعَوۡنَ </w:t>
      </w:r>
      <w:r w:rsidRPr="00104547">
        <w:rPr>
          <w:rStyle w:val="Char7"/>
          <w:rFonts w:hint="cs"/>
          <w:rtl/>
        </w:rPr>
        <w:t>ٱ</w:t>
      </w:r>
      <w:r w:rsidRPr="00104547">
        <w:rPr>
          <w:rStyle w:val="Char7"/>
          <w:rFonts w:hint="eastAsia"/>
          <w:rtl/>
        </w:rPr>
        <w:t>لنُّذُرُ</w:t>
      </w:r>
      <w:r w:rsidRPr="00104547">
        <w:rPr>
          <w:rStyle w:val="Char7"/>
          <w:rtl/>
        </w:rPr>
        <w:t>٤١كَذَّبُواْ بِ‍َٔايَٰتِنَا كُلِّهَا فَأَخَذۡنَٰهُمۡ أَخۡذَ عَزِيزٖ مُّقۡتَدِرٍ٤٢</w:t>
      </w:r>
      <w:r w:rsidRPr="00104547">
        <w:rPr>
          <w:rStyle w:val="Char2"/>
          <w:rFonts w:cs="Traditional Arabic"/>
          <w:color w:val="000000"/>
          <w:shd w:val="clear" w:color="auto" w:fill="FFFFFF"/>
          <w:rtl/>
        </w:rPr>
        <w:t>﴾</w:t>
      </w:r>
      <w:r w:rsidRPr="00104547">
        <w:rPr>
          <w:rStyle w:val="Char5"/>
          <w:rtl/>
        </w:rPr>
        <w:t xml:space="preserve"> [القمر: 41-42]</w:t>
      </w:r>
      <w:r w:rsidRPr="00104547">
        <w:rPr>
          <w:rStyle w:val="Char5"/>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Fonts w:ascii="Tahoma" w:hAnsi="Tahoma" w:cs="Traditional Arabic"/>
          <w:sz w:val="28"/>
          <w:szCs w:val="28"/>
          <w:rtl/>
        </w:rPr>
        <w:t>«</w:t>
      </w:r>
      <w:r w:rsidRPr="00104547">
        <w:rPr>
          <w:rStyle w:val="Char2"/>
          <w:rtl/>
        </w:rPr>
        <w:t>و (همچن</w:t>
      </w:r>
      <w:r w:rsidR="000C5D3E" w:rsidRPr="00104547">
        <w:rPr>
          <w:rStyle w:val="Char2"/>
          <w:rtl/>
        </w:rPr>
        <w:t>ی</w:t>
      </w:r>
      <w:r w:rsidRPr="00104547">
        <w:rPr>
          <w:rStyle w:val="Char2"/>
          <w:rtl/>
        </w:rPr>
        <w:t>ن) انذارها و هشدارها (</w:t>
      </w:r>
      <w:r w:rsidR="000C5D3E" w:rsidRPr="00104547">
        <w:rPr>
          <w:rStyle w:val="Char2"/>
          <w:rtl/>
        </w:rPr>
        <w:t>یک</w:t>
      </w:r>
      <w:r w:rsidRPr="00104547">
        <w:rPr>
          <w:rStyle w:val="Char2"/>
          <w:rtl/>
        </w:rPr>
        <w:t>ى پس از د</w:t>
      </w:r>
      <w:r w:rsidR="000C5D3E" w:rsidRPr="00104547">
        <w:rPr>
          <w:rStyle w:val="Char2"/>
          <w:rtl/>
        </w:rPr>
        <w:t>ی</w:t>
      </w:r>
      <w:r w:rsidRPr="00104547">
        <w:rPr>
          <w:rStyle w:val="Char2"/>
          <w:rtl/>
        </w:rPr>
        <w:t>گرى) به سراغ آل فرعون آمد</w:t>
      </w:r>
      <w:r w:rsidRPr="00104547">
        <w:rPr>
          <w:rStyle w:val="Char2"/>
          <w:rFonts w:hint="cs"/>
          <w:rtl/>
        </w:rPr>
        <w:t>.</w:t>
      </w:r>
      <w:r w:rsidRPr="00104547">
        <w:rPr>
          <w:rStyle w:val="Char2"/>
          <w:rtl/>
        </w:rPr>
        <w:t xml:space="preserve"> اما</w:t>
      </w:r>
      <w:r w:rsidR="00435B45" w:rsidRPr="00104547">
        <w:rPr>
          <w:rStyle w:val="Char2"/>
          <w:rtl/>
        </w:rPr>
        <w:t xml:space="preserve"> آن‌ها </w:t>
      </w:r>
      <w:r w:rsidRPr="00104547">
        <w:rPr>
          <w:rStyle w:val="Char2"/>
          <w:rtl/>
        </w:rPr>
        <w:t>همه آ</w:t>
      </w:r>
      <w:r w:rsidR="000C5D3E" w:rsidRPr="00104547">
        <w:rPr>
          <w:rStyle w:val="Char2"/>
          <w:rtl/>
        </w:rPr>
        <w:t>ی</w:t>
      </w:r>
      <w:r w:rsidRPr="00104547">
        <w:rPr>
          <w:rStyle w:val="Char2"/>
          <w:rtl/>
        </w:rPr>
        <w:t>ات</w:t>
      </w:r>
      <w:r w:rsidRPr="00104547">
        <w:rPr>
          <w:rStyle w:val="Char2"/>
          <w:rFonts w:hint="cs"/>
          <w:rtl/>
        </w:rPr>
        <w:t xml:space="preserve"> (و نبوت پ</w:t>
      </w:r>
      <w:r w:rsidR="000C5D3E" w:rsidRPr="00104547">
        <w:rPr>
          <w:rStyle w:val="Char2"/>
          <w:rFonts w:hint="cs"/>
          <w:rtl/>
        </w:rPr>
        <w:t>ی</w:t>
      </w:r>
      <w:r w:rsidRPr="00104547">
        <w:rPr>
          <w:rStyle w:val="Char2"/>
          <w:rFonts w:hint="cs"/>
          <w:rtl/>
        </w:rPr>
        <w:t>امبران)</w:t>
      </w:r>
      <w:r w:rsidRPr="00104547">
        <w:rPr>
          <w:rStyle w:val="Char2"/>
          <w:rtl/>
        </w:rPr>
        <w:t xml:space="preserve"> ما را ت</w:t>
      </w:r>
      <w:r w:rsidR="000C5D3E" w:rsidRPr="00104547">
        <w:rPr>
          <w:rStyle w:val="Char2"/>
          <w:rtl/>
        </w:rPr>
        <w:t>ک</w:t>
      </w:r>
      <w:r w:rsidRPr="00104547">
        <w:rPr>
          <w:rStyle w:val="Char2"/>
          <w:rtl/>
        </w:rPr>
        <w:t>ذ</w:t>
      </w:r>
      <w:r w:rsidR="000C5D3E" w:rsidRPr="00104547">
        <w:rPr>
          <w:rStyle w:val="Char2"/>
          <w:rtl/>
        </w:rPr>
        <w:t>ی</w:t>
      </w:r>
      <w:r w:rsidRPr="00104547">
        <w:rPr>
          <w:rStyle w:val="Char2"/>
          <w:rtl/>
        </w:rPr>
        <w:t xml:space="preserve">ب </w:t>
      </w:r>
      <w:r w:rsidR="000C5D3E" w:rsidRPr="00104547">
        <w:rPr>
          <w:rStyle w:val="Char2"/>
          <w:rtl/>
        </w:rPr>
        <w:t>ک</w:t>
      </w:r>
      <w:r w:rsidRPr="00104547">
        <w:rPr>
          <w:rStyle w:val="Char2"/>
          <w:rtl/>
        </w:rPr>
        <w:t>ردند، و ما</w:t>
      </w:r>
      <w:r w:rsidR="00435B45" w:rsidRPr="00104547">
        <w:rPr>
          <w:rStyle w:val="Char2"/>
          <w:rtl/>
        </w:rPr>
        <w:t xml:space="preserve"> آن‌ها </w:t>
      </w:r>
      <w:r w:rsidRPr="00104547">
        <w:rPr>
          <w:rStyle w:val="Char2"/>
          <w:rtl/>
        </w:rPr>
        <w:t>را گرفت</w:t>
      </w:r>
      <w:r w:rsidR="000C5D3E" w:rsidRPr="00104547">
        <w:rPr>
          <w:rStyle w:val="Char2"/>
          <w:rtl/>
        </w:rPr>
        <w:t>ی</w:t>
      </w:r>
      <w:r w:rsidRPr="00104547">
        <w:rPr>
          <w:rStyle w:val="Char2"/>
          <w:rtl/>
        </w:rPr>
        <w:t xml:space="preserve">م و مجازات </w:t>
      </w:r>
      <w:r w:rsidR="000C5D3E" w:rsidRPr="00104547">
        <w:rPr>
          <w:rStyle w:val="Char2"/>
          <w:rtl/>
        </w:rPr>
        <w:t>ک</w:t>
      </w:r>
      <w:r w:rsidRPr="00104547">
        <w:rPr>
          <w:rStyle w:val="Char2"/>
          <w:rtl/>
        </w:rPr>
        <w:t>رد</w:t>
      </w:r>
      <w:r w:rsidR="000C5D3E" w:rsidRPr="00104547">
        <w:rPr>
          <w:rStyle w:val="Char2"/>
          <w:rtl/>
        </w:rPr>
        <w:t>ی</w:t>
      </w:r>
      <w:r w:rsidRPr="00104547">
        <w:rPr>
          <w:rStyle w:val="Char2"/>
          <w:rtl/>
        </w:rPr>
        <w:t>م، گرفتن شخصى قدرتمند و توانا!</w:t>
      </w:r>
      <w:r w:rsidRPr="00104547">
        <w:rPr>
          <w:rFonts w:ascii="Tahoma" w:hAnsi="Tahoma" w:cs="Traditional Arabic"/>
          <w:sz w:val="28"/>
          <w:szCs w:val="28"/>
          <w:rtl/>
        </w:rPr>
        <w:t>»</w:t>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به گونه‌ای که این آیات را به ائمه تفسیر نموده‌اند</w:t>
      </w:r>
      <w:r w:rsidRPr="00104547">
        <w:rPr>
          <w:rStyle w:val="Char2"/>
          <w:vertAlign w:val="superscript"/>
          <w:rtl/>
        </w:rPr>
        <w:footnoteReference w:id="352"/>
      </w:r>
      <w:r w:rsidRPr="00104547">
        <w:rPr>
          <w:rStyle w:val="Char2"/>
          <w:rFonts w:hint="cs"/>
          <w:rtl/>
        </w:rPr>
        <w:t xml:space="preserve">. برقعی توضیح می‌دهد که این تأویل ساختگی بر باقر </w:t>
      </w:r>
      <w:r w:rsidRPr="00104547">
        <w:rPr>
          <w:rFonts w:ascii="Times New Roman" w:hAnsi="Times New Roman" w:cs="2  Badr" w:hint="cs"/>
          <w:sz w:val="28"/>
          <w:szCs w:val="28"/>
          <w:rtl/>
          <w:lang w:bidi="fa-IR"/>
        </w:rPr>
        <w:t>–</w:t>
      </w:r>
      <w:r w:rsidRPr="00104547">
        <w:rPr>
          <w:rStyle w:val="Char2"/>
          <w:rFonts w:hint="cs"/>
          <w:rtl/>
        </w:rPr>
        <w:t xml:space="preserve"> فاسد است، زیرا سخن در آیات از آل فرعون است همین‌طور برقعی بعید می‌داند که آیاتی که آل فرعون آن را تکذیب نموده‌اند ائمه باشند</w:t>
      </w:r>
      <w:r w:rsidRPr="00104547">
        <w:rPr>
          <w:rStyle w:val="Char2"/>
          <w:vertAlign w:val="superscript"/>
          <w:rtl/>
        </w:rPr>
        <w:footnoteReference w:id="353"/>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و آیه:</w:t>
      </w:r>
      <w:r w:rsidR="005A24AE" w:rsidRPr="00104547">
        <w:rPr>
          <w:rStyle w:val="Char2"/>
          <w:rFonts w:hint="cs"/>
          <w:rtl/>
        </w:rPr>
        <w:t xml:space="preserve"> </w:t>
      </w:r>
      <w:r w:rsidR="005A24AE" w:rsidRPr="00104547">
        <w:rPr>
          <w:rStyle w:val="Char2"/>
          <w:rFonts w:cs="Traditional Arabic"/>
          <w:color w:val="000000"/>
          <w:shd w:val="clear" w:color="auto" w:fill="FFFFFF"/>
          <w:rtl/>
        </w:rPr>
        <w:t>﴿</w:t>
      </w:r>
      <w:r w:rsidR="005A24AE" w:rsidRPr="00104547">
        <w:rPr>
          <w:rStyle w:val="Char7"/>
          <w:rtl/>
        </w:rPr>
        <w:t>وَمَنۡ عِندَهُ</w:t>
      </w:r>
      <w:r w:rsidR="005A24AE" w:rsidRPr="00104547">
        <w:rPr>
          <w:rStyle w:val="Char7"/>
          <w:rFonts w:hint="cs"/>
          <w:rtl/>
        </w:rPr>
        <w:t>ۥ</w:t>
      </w:r>
      <w:r w:rsidR="005A24AE" w:rsidRPr="00104547">
        <w:rPr>
          <w:rStyle w:val="Char7"/>
          <w:rtl/>
        </w:rPr>
        <w:t xml:space="preserve"> عِلۡمُ </w:t>
      </w:r>
      <w:r w:rsidR="005A24AE" w:rsidRPr="00104547">
        <w:rPr>
          <w:rStyle w:val="Char7"/>
          <w:rFonts w:hint="cs"/>
          <w:rtl/>
        </w:rPr>
        <w:t>ٱ</w:t>
      </w:r>
      <w:r w:rsidR="005A24AE" w:rsidRPr="00104547">
        <w:rPr>
          <w:rStyle w:val="Char7"/>
          <w:rFonts w:hint="eastAsia"/>
          <w:rtl/>
        </w:rPr>
        <w:t>لۡكِتَٰبِ</w:t>
      </w:r>
      <w:r w:rsidR="005A24AE" w:rsidRPr="00104547">
        <w:rPr>
          <w:rStyle w:val="Char7"/>
          <w:rtl/>
        </w:rPr>
        <w:t>٤٣</w:t>
      </w:r>
      <w:r w:rsidR="005A24AE" w:rsidRPr="00104547">
        <w:rPr>
          <w:rStyle w:val="Char2"/>
          <w:rFonts w:cs="Traditional Arabic"/>
          <w:color w:val="000000"/>
          <w:shd w:val="clear" w:color="auto" w:fill="FFFFFF"/>
          <w:rtl/>
        </w:rPr>
        <w:t>﴾</w:t>
      </w:r>
      <w:r w:rsidR="005A24AE" w:rsidRPr="00104547">
        <w:rPr>
          <w:rStyle w:val="Char5"/>
          <w:rtl/>
        </w:rPr>
        <w:t xml:space="preserve"> [الرعد: 43]</w:t>
      </w:r>
      <w:r w:rsidR="005A24AE" w:rsidRPr="00104547">
        <w:rPr>
          <w:rStyle w:val="Char5"/>
          <w:rFonts w:hint="cs"/>
          <w:rtl/>
        </w:rPr>
        <w:t>.</w:t>
      </w:r>
      <w:r w:rsidRPr="00104547">
        <w:rPr>
          <w:rStyle w:val="Char2"/>
          <w:rFonts w:hint="cs"/>
          <w:rtl/>
        </w:rPr>
        <w:t xml:space="preserve"> </w:t>
      </w:r>
      <w:r w:rsidR="00BD2471" w:rsidRPr="00104547">
        <w:rPr>
          <w:rFonts w:ascii="Tahoma" w:hAnsi="Tahoma" w:cs="Traditional Arabic"/>
          <w:sz w:val="28"/>
          <w:szCs w:val="28"/>
          <w:rtl/>
        </w:rPr>
        <w:t>«</w:t>
      </w:r>
      <w:r w:rsidRPr="00104547">
        <w:rPr>
          <w:rStyle w:val="Char2"/>
          <w:rtl/>
        </w:rPr>
        <w:t xml:space="preserve">و </w:t>
      </w:r>
      <w:r w:rsidR="000C5D3E" w:rsidRPr="00104547">
        <w:rPr>
          <w:rStyle w:val="Char2"/>
          <w:rtl/>
        </w:rPr>
        <w:t>ک</w:t>
      </w:r>
      <w:r w:rsidRPr="00104547">
        <w:rPr>
          <w:rStyle w:val="Char2"/>
          <w:rtl/>
        </w:rPr>
        <w:t xml:space="preserve">سى </w:t>
      </w:r>
      <w:r w:rsidR="000C5D3E" w:rsidRPr="00104547">
        <w:rPr>
          <w:rStyle w:val="Char2"/>
          <w:rtl/>
        </w:rPr>
        <w:t>ک</w:t>
      </w:r>
      <w:r w:rsidRPr="00104547">
        <w:rPr>
          <w:rStyle w:val="Char2"/>
          <w:rtl/>
        </w:rPr>
        <w:t xml:space="preserve">ه علم </w:t>
      </w:r>
      <w:r w:rsidR="000C5D3E" w:rsidRPr="00104547">
        <w:rPr>
          <w:rStyle w:val="Char2"/>
          <w:rtl/>
        </w:rPr>
        <w:t>ک</w:t>
      </w:r>
      <w:r w:rsidRPr="00104547">
        <w:rPr>
          <w:rStyle w:val="Char2"/>
          <w:rtl/>
        </w:rPr>
        <w:t>تاب (و آگاهى بر قرآن) نزد اوست</w:t>
      </w:r>
      <w:r w:rsidR="00BD2471" w:rsidRPr="00104547">
        <w:rPr>
          <w:rFonts w:ascii="Tahoma" w:hAnsi="Tahoma" w:cs="Traditional Arabic" w:hint="cs"/>
          <w:sz w:val="28"/>
          <w:szCs w:val="28"/>
          <w:rtl/>
        </w:rPr>
        <w:t>»</w:t>
      </w:r>
      <w:r w:rsidRPr="00104547">
        <w:rPr>
          <w:rStyle w:val="Char2"/>
          <w:rFonts w:hint="cs"/>
          <w:rtl/>
        </w:rPr>
        <w:t>. را چنین تفسیر نموده‌اند که منظور از آن علی</w:t>
      </w:r>
      <w:r w:rsidR="005A24AE" w:rsidRPr="00104547">
        <w:rPr>
          <w:rStyle w:val="Char2"/>
          <w:rFonts w:cs="CTraditional Arabic" w:hint="cs"/>
          <w:rtl/>
        </w:rPr>
        <w:t>س</w:t>
      </w:r>
      <w:r w:rsidRPr="00104547">
        <w:rPr>
          <w:rStyle w:val="Char2"/>
          <w:rFonts w:hint="cs"/>
          <w:rtl/>
        </w:rPr>
        <w:t xml:space="preserve"> است</w:t>
      </w:r>
      <w:r w:rsidRPr="00104547">
        <w:rPr>
          <w:rStyle w:val="Char2"/>
          <w:vertAlign w:val="superscript"/>
          <w:rtl/>
        </w:rPr>
        <w:footnoteReference w:id="354"/>
      </w:r>
      <w:r w:rsidRPr="00104547">
        <w:rPr>
          <w:rStyle w:val="Char2"/>
          <w:rFonts w:hint="cs"/>
          <w:rtl/>
        </w:rPr>
        <w:t xml:space="preserve"> با وجود اینکه آیه در سیاق خود احتمال [پذیرش] چنین تفسیری را نمی‌پذیرد، و برقعی</w:t>
      </w:r>
      <w:r w:rsidR="005A24AE" w:rsidRPr="0064452B">
        <w:rPr>
          <w:rFonts w:ascii="Times New Roman" w:hAnsi="Times New Roman" w:cs="CTraditional Arabic" w:hint="cs"/>
          <w:sz w:val="28"/>
          <w:szCs w:val="28"/>
          <w:rtl/>
          <w:lang w:bidi="fa-IR"/>
        </w:rPr>
        <w:t>/</w:t>
      </w:r>
      <w:r w:rsidRPr="00104547">
        <w:rPr>
          <w:rStyle w:val="Char2"/>
          <w:rFonts w:hint="cs"/>
          <w:rtl/>
        </w:rPr>
        <w:t xml:space="preserve"> تبیین می‌نماید که این روایت منظورش این است که کفار چون تکذیب پیامبر</w:t>
      </w:r>
      <w:r w:rsidR="005A24AE"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نمودند و به او گفتند ما رسالت شما را نمی‌پذیریم خداوند به آنان فرمود علی و اولاد او به صدق رسالت محمد</w:t>
      </w:r>
      <w:r w:rsidR="005A24AE"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گواهی می‌دهند، و برقعی در این زمینه می‌گوید: آیا عاقلانه است اینکه کفار بگویند ما رسالت شما را نمی</w:t>
      </w:r>
      <w:r w:rsidRPr="00104547">
        <w:rPr>
          <w:rStyle w:val="Char2"/>
          <w:rFonts w:hint="eastAsia"/>
          <w:rtl/>
        </w:rPr>
        <w:t>‌پذیریم سپس خداوند حکیم به آنان بفرماید: بروید از علی که کودکی است در خانه رسول خدا جویا شوید</w:t>
      </w:r>
      <w:r w:rsidRPr="00104547">
        <w:rPr>
          <w:rStyle w:val="Char2"/>
          <w:rFonts w:hint="cs"/>
          <w:rtl/>
        </w:rPr>
        <w:t>،</w:t>
      </w:r>
      <w:r w:rsidRPr="00104547">
        <w:rPr>
          <w:rStyle w:val="Char2"/>
          <w:rFonts w:hint="eastAsia"/>
          <w:rtl/>
        </w:rPr>
        <w:t xml:space="preserve"> شهادت او </w:t>
      </w:r>
      <w:r w:rsidRPr="00104547">
        <w:rPr>
          <w:rStyle w:val="Char2"/>
          <w:rFonts w:hint="cs"/>
          <w:rtl/>
        </w:rPr>
        <w:t>برای [پذیرش شما]</w:t>
      </w:r>
      <w:r w:rsidRPr="00104547">
        <w:rPr>
          <w:rStyle w:val="Char2"/>
          <w:vertAlign w:val="superscript"/>
          <w:rtl/>
        </w:rPr>
        <w:footnoteReference w:id="355"/>
      </w:r>
      <w:r w:rsidRPr="00104547">
        <w:rPr>
          <w:rStyle w:val="Char2"/>
          <w:rFonts w:hint="cs"/>
          <w:rtl/>
        </w:rPr>
        <w:t xml:space="preserve"> کافی است. </w:t>
      </w:r>
    </w:p>
    <w:p w:rsidR="00451C42" w:rsidRPr="00104547" w:rsidRDefault="00451C42" w:rsidP="00760514">
      <w:pPr>
        <w:pStyle w:val="5-"/>
        <w:rPr>
          <w:rtl/>
        </w:rPr>
      </w:pPr>
      <w:bookmarkStart w:id="261" w:name="_Toc307451711"/>
      <w:bookmarkStart w:id="262" w:name="_Toc439578107"/>
      <w:r w:rsidRPr="00104547">
        <w:rPr>
          <w:rFonts w:hint="cs"/>
          <w:rtl/>
        </w:rPr>
        <w:t>انتقاد برقعی به علت دوری از قرآن</w:t>
      </w:r>
      <w:bookmarkEnd w:id="261"/>
      <w:bookmarkEnd w:id="262"/>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برقعی در زمان خود، امامیه را به خاطر دوری و عدم تدبر در قرآن کریم</w:t>
      </w:r>
      <w:r w:rsidRPr="00104547">
        <w:rPr>
          <w:rStyle w:val="Char2"/>
          <w:vertAlign w:val="superscript"/>
          <w:rtl/>
        </w:rPr>
        <w:footnoteReference w:id="356"/>
      </w:r>
      <w:r w:rsidRPr="00104547">
        <w:rPr>
          <w:rStyle w:val="Char2"/>
          <w:rFonts w:hint="cs"/>
          <w:rtl/>
        </w:rPr>
        <w:t xml:space="preserve"> مورد انتقاد قرار می‌داد و عامل</w:t>
      </w:r>
      <w:r w:rsidR="005D543C" w:rsidRPr="00104547">
        <w:rPr>
          <w:rStyle w:val="Char2"/>
          <w:rFonts w:hint="cs"/>
          <w:rtl/>
        </w:rPr>
        <w:t xml:space="preserve"> آن را </w:t>
      </w:r>
      <w:r w:rsidRPr="00104547">
        <w:rPr>
          <w:rStyle w:val="Char2"/>
          <w:rFonts w:hint="cs"/>
          <w:rtl/>
        </w:rPr>
        <w:t>در دو عامل [اساسی] برمی‌شمرد.</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عامل اول: روایاتی که می‌گویند فقط ائمه قرآن را می‌فهمند. در روایات کلینی و دیگران روایات فراوانی وجود دارند که بیان می‌نمایند که همه قرآن متشابه</w:t>
      </w:r>
      <w:r w:rsidRPr="00104547">
        <w:rPr>
          <w:rStyle w:val="Char2"/>
          <w:vertAlign w:val="superscript"/>
          <w:rtl/>
        </w:rPr>
        <w:footnoteReference w:id="357"/>
      </w:r>
      <w:r w:rsidRPr="00104547">
        <w:rPr>
          <w:rStyle w:val="Char2"/>
          <w:rFonts w:hint="cs"/>
          <w:rtl/>
        </w:rPr>
        <w:t>(</w:t>
      </w:r>
      <w:r w:rsidRPr="00104547">
        <w:rPr>
          <w:rStyle w:val="Char2"/>
          <w:rFonts w:hint="eastAsia"/>
          <w:rtl/>
        </w:rPr>
        <w:t>پنهان</w:t>
      </w:r>
      <w:r w:rsidRPr="00104547">
        <w:rPr>
          <w:rStyle w:val="Char2"/>
          <w:rFonts w:hint="cs"/>
          <w:rtl/>
        </w:rPr>
        <w:t>) است و جز ائمه فردی تفسیر و بیان</w:t>
      </w:r>
      <w:r w:rsidR="005D543C" w:rsidRPr="00104547">
        <w:rPr>
          <w:rStyle w:val="Char2"/>
          <w:rFonts w:hint="cs"/>
          <w:rtl/>
        </w:rPr>
        <w:t xml:space="preserve"> آن را </w:t>
      </w:r>
      <w:r w:rsidRPr="00104547">
        <w:rPr>
          <w:rStyle w:val="Char2"/>
          <w:rFonts w:hint="cs"/>
          <w:rtl/>
        </w:rPr>
        <w:t>نمی‌داند. و نظر و تأمل سایر مردم در قرآن چه بسا آنان را به فتنه سوق دهد</w:t>
      </w:r>
      <w:r w:rsidRPr="00104547">
        <w:rPr>
          <w:rStyle w:val="Char2"/>
          <w:vertAlign w:val="superscript"/>
          <w:rtl/>
        </w:rPr>
        <w:footnoteReference w:id="358"/>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به نظر برقعی بسیاری از مردم به علت این روایات از قرآن منحرف شده و از آن دوری گزیده‌اند</w:t>
      </w:r>
      <w:r w:rsidRPr="00104547">
        <w:rPr>
          <w:rStyle w:val="Char2"/>
          <w:vertAlign w:val="superscript"/>
          <w:rtl/>
        </w:rPr>
        <w:footnoteReference w:id="359"/>
      </w:r>
      <w:r w:rsidRPr="00104547">
        <w:rPr>
          <w:rStyle w:val="Char2"/>
          <w:rFonts w:hint="cs"/>
          <w:rtl/>
        </w:rPr>
        <w:t>، و بر این باور است که قرآن به طور اجمال برای هر فردی آشکار و واضح است، و برای اثبات مدعای خود به ذکر دلایل زیر می‌پردازد.</w:t>
      </w:r>
    </w:p>
    <w:p w:rsidR="00451C42" w:rsidRPr="00104547" w:rsidRDefault="00451C42" w:rsidP="0064452B">
      <w:pPr>
        <w:pStyle w:val="StyleComplexBLotus12ptJustifiedFirstline05cmCharCharCharCharCharCharCharCharChar"/>
        <w:numPr>
          <w:ilvl w:val="0"/>
          <w:numId w:val="65"/>
        </w:numPr>
        <w:spacing w:line="240" w:lineRule="auto"/>
        <w:ind w:left="641" w:hanging="357"/>
        <w:rPr>
          <w:rStyle w:val="Char2"/>
          <w:rtl/>
        </w:rPr>
      </w:pPr>
      <w:r w:rsidRPr="00104547">
        <w:rPr>
          <w:rStyle w:val="Char2"/>
          <w:rFonts w:hint="cs"/>
          <w:rtl/>
        </w:rPr>
        <w:t>خداوند کتاب خود را با اوصافی از قبیل:</w:t>
      </w:r>
      <w:r w:rsidR="00FE633B" w:rsidRPr="00104547">
        <w:rPr>
          <w:rStyle w:val="Char2"/>
          <w:rFonts w:cs="Traditional Arabic"/>
          <w:color w:val="000000"/>
          <w:shd w:val="clear" w:color="auto" w:fill="FFFFFF"/>
          <w:rtl/>
        </w:rPr>
        <w:t>﴿</w:t>
      </w:r>
      <w:r w:rsidR="00FE633B" w:rsidRPr="00104547">
        <w:rPr>
          <w:rStyle w:val="Char7"/>
          <w:rtl/>
        </w:rPr>
        <w:t>ءَايَٰتِۢ بَيِّنَٰتٖۖ٩٩</w:t>
      </w:r>
      <w:r w:rsidR="00FE633B" w:rsidRPr="00104547">
        <w:rPr>
          <w:rStyle w:val="Char2"/>
          <w:rFonts w:cs="Traditional Arabic"/>
          <w:color w:val="000000"/>
          <w:shd w:val="clear" w:color="auto" w:fill="FFFFFF"/>
          <w:rtl/>
        </w:rPr>
        <w:t>﴾</w:t>
      </w:r>
      <w:r w:rsidR="00FE633B" w:rsidRPr="00104547">
        <w:rPr>
          <w:rStyle w:val="Char5"/>
          <w:rtl/>
        </w:rPr>
        <w:t xml:space="preserve"> [البقرة: 99]</w:t>
      </w:r>
      <w:r w:rsidR="00FE633B" w:rsidRPr="00104547">
        <w:rPr>
          <w:rStyle w:val="Char5"/>
          <w:rFonts w:hint="cs"/>
          <w:rtl/>
        </w:rPr>
        <w:t>.</w:t>
      </w:r>
      <w:r w:rsidRPr="00104547">
        <w:rPr>
          <w:rStyle w:val="Char2"/>
          <w:rFonts w:hint="cs"/>
          <w:rtl/>
        </w:rPr>
        <w:t xml:space="preserve"> و:</w:t>
      </w:r>
      <w:r w:rsidR="0064452B">
        <w:rPr>
          <w:rStyle w:val="Char2"/>
          <w:rFonts w:hint="cs"/>
          <w:rtl/>
        </w:rPr>
        <w:t xml:space="preserve"> </w:t>
      </w:r>
      <w:r w:rsidR="0064452B">
        <w:rPr>
          <w:rStyle w:val="Char2"/>
          <w:rFonts w:cs="Traditional Arabic"/>
          <w:color w:val="000000"/>
          <w:shd w:val="clear" w:color="auto" w:fill="FFFFFF"/>
          <w:rtl/>
        </w:rPr>
        <w:t>﴿</w:t>
      </w:r>
      <w:r w:rsidR="0064452B" w:rsidRPr="0064452B">
        <w:rPr>
          <w:rStyle w:val="Char7"/>
          <w:rtl/>
        </w:rPr>
        <w:t>كِتَٰبٖ مُّبِينٖ</w:t>
      </w:r>
      <w:r w:rsidR="0064452B">
        <w:rPr>
          <w:rStyle w:val="Char2"/>
          <w:rFonts w:cs="Traditional Arabic"/>
          <w:color w:val="000000"/>
          <w:shd w:val="clear" w:color="auto" w:fill="FFFFFF"/>
          <w:rtl/>
        </w:rPr>
        <w:t>﴾</w:t>
      </w:r>
      <w:r w:rsidRPr="0064452B">
        <w:rPr>
          <w:rStyle w:val="Char2"/>
          <w:rFonts w:hint="cs"/>
          <w:rtl/>
        </w:rPr>
        <w:t>. و:</w:t>
      </w:r>
      <w:r w:rsidR="0064452B">
        <w:rPr>
          <w:rStyle w:val="Char2"/>
          <w:rFonts w:hint="cs"/>
          <w:rtl/>
        </w:rPr>
        <w:t xml:space="preserve"> </w:t>
      </w:r>
      <w:r w:rsidR="0064452B">
        <w:rPr>
          <w:rStyle w:val="Char2"/>
          <w:rFonts w:cs="Traditional Arabic"/>
          <w:color w:val="000000"/>
          <w:shd w:val="clear" w:color="auto" w:fill="FFFFFF"/>
          <w:rtl/>
        </w:rPr>
        <w:t>﴿</w:t>
      </w:r>
      <w:r w:rsidR="0064452B" w:rsidRPr="0064452B">
        <w:rPr>
          <w:rStyle w:val="Char7"/>
          <w:rtl/>
        </w:rPr>
        <w:t>بَيَانٞ لِّلنَّاسِ</w:t>
      </w:r>
      <w:r w:rsidR="0064452B">
        <w:rPr>
          <w:rStyle w:val="Char2"/>
          <w:rFonts w:cs="Traditional Arabic"/>
          <w:color w:val="000000"/>
          <w:shd w:val="clear" w:color="auto" w:fill="FFFFFF"/>
          <w:rtl/>
        </w:rPr>
        <w:t>﴾</w:t>
      </w:r>
      <w:r w:rsidRPr="00104547">
        <w:rPr>
          <w:rStyle w:val="Char2"/>
          <w:rFonts w:hint="cs"/>
          <w:color w:val="FF0000"/>
          <w:rtl/>
        </w:rPr>
        <w:t xml:space="preserve"> </w:t>
      </w:r>
      <w:r w:rsidRPr="00104547">
        <w:rPr>
          <w:rStyle w:val="Char2"/>
          <w:rFonts w:hint="cs"/>
          <w:rtl/>
        </w:rPr>
        <w:t>و ... وصف نموده است و لذا خداوند ما را به تدبر در آن دستور می‌فرماید:</w:t>
      </w:r>
      <w:r w:rsidR="00FE633B" w:rsidRPr="00104547">
        <w:rPr>
          <w:rStyle w:val="Char2"/>
          <w:rFonts w:hint="cs"/>
          <w:rtl/>
        </w:rPr>
        <w:t xml:space="preserve"> </w:t>
      </w:r>
      <w:r w:rsidR="00FE633B" w:rsidRPr="00104547">
        <w:rPr>
          <w:rStyle w:val="Char2"/>
          <w:rFonts w:cs="Traditional Arabic"/>
          <w:color w:val="000000"/>
          <w:shd w:val="clear" w:color="auto" w:fill="FFFFFF"/>
          <w:rtl/>
        </w:rPr>
        <w:t>﴿</w:t>
      </w:r>
      <w:r w:rsidR="00FE633B" w:rsidRPr="00104547">
        <w:rPr>
          <w:rStyle w:val="Char7"/>
          <w:rtl/>
        </w:rPr>
        <w:t xml:space="preserve">أَفَلَا يَتَدَبَّرُونَ </w:t>
      </w:r>
      <w:r w:rsidR="00FE633B" w:rsidRPr="00104547">
        <w:rPr>
          <w:rStyle w:val="Char7"/>
          <w:rFonts w:hint="cs"/>
          <w:rtl/>
        </w:rPr>
        <w:t>ٱ</w:t>
      </w:r>
      <w:r w:rsidR="00FE633B" w:rsidRPr="00104547">
        <w:rPr>
          <w:rStyle w:val="Char7"/>
          <w:rFonts w:hint="eastAsia"/>
          <w:rtl/>
        </w:rPr>
        <w:t>لۡقُرۡءَانَۚ</w:t>
      </w:r>
      <w:r w:rsidR="00FE633B" w:rsidRPr="00104547">
        <w:rPr>
          <w:rStyle w:val="Char7"/>
          <w:rtl/>
        </w:rPr>
        <w:t>٨٢</w:t>
      </w:r>
      <w:r w:rsidR="00FE633B" w:rsidRPr="00104547">
        <w:rPr>
          <w:rStyle w:val="Char2"/>
          <w:rFonts w:cs="Traditional Arabic"/>
          <w:color w:val="000000"/>
          <w:shd w:val="clear" w:color="auto" w:fill="FFFFFF"/>
          <w:rtl/>
        </w:rPr>
        <w:t>﴾</w:t>
      </w:r>
      <w:r w:rsidR="00FE633B" w:rsidRPr="00104547">
        <w:rPr>
          <w:rStyle w:val="Char5"/>
          <w:rtl/>
        </w:rPr>
        <w:t xml:space="preserve"> [النساء: 82]</w:t>
      </w:r>
      <w:r w:rsidR="00FE633B" w:rsidRPr="00104547">
        <w:rPr>
          <w:rStyle w:val="Char5"/>
          <w:rFonts w:hint="cs"/>
          <w:rtl/>
        </w:rPr>
        <w:t>.</w:t>
      </w:r>
      <w:r w:rsidRPr="00104547">
        <w:rPr>
          <w:rStyle w:val="Char2"/>
          <w:rFonts w:hint="cs"/>
          <w:rtl/>
        </w:rPr>
        <w:t xml:space="preserve"> </w:t>
      </w:r>
      <w:r w:rsidRPr="00104547">
        <w:rPr>
          <w:rFonts w:ascii="Verdana" w:hAnsi="Verdana" w:cs="Traditional Arabic"/>
          <w:sz w:val="28"/>
          <w:szCs w:val="28"/>
          <w:rtl/>
          <w:lang w:bidi="fa-IR"/>
        </w:rPr>
        <w:t>«</w:t>
      </w:r>
      <w:r w:rsidRPr="00104547">
        <w:rPr>
          <w:rStyle w:val="Char2"/>
          <w:rtl/>
        </w:rPr>
        <w:t>آ</w:t>
      </w:r>
      <w:r w:rsidR="000C5D3E" w:rsidRPr="00104547">
        <w:rPr>
          <w:rStyle w:val="Char2"/>
          <w:rtl/>
        </w:rPr>
        <w:t>ی</w:t>
      </w:r>
      <w:r w:rsidRPr="00104547">
        <w:rPr>
          <w:rStyle w:val="Char2"/>
          <w:rtl/>
        </w:rPr>
        <w:t>ا درباره قرآن نمى‏اند</w:t>
      </w:r>
      <w:r w:rsidR="000C5D3E" w:rsidRPr="00104547">
        <w:rPr>
          <w:rStyle w:val="Char2"/>
          <w:rtl/>
        </w:rPr>
        <w:t>ی</w:t>
      </w:r>
      <w:r w:rsidRPr="00104547">
        <w:rPr>
          <w:rStyle w:val="Char2"/>
          <w:rtl/>
        </w:rPr>
        <w:t>شند؟!</w:t>
      </w:r>
      <w:r w:rsidRPr="00104547">
        <w:rPr>
          <w:rFonts w:ascii="Tahoma" w:hAnsi="Tahoma" w:cs="Traditional Arabic"/>
          <w:sz w:val="28"/>
          <w:szCs w:val="28"/>
          <w:rtl/>
        </w:rPr>
        <w:t>»</w:t>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و ابوالفضل [برقعی] توضیح می‌دهد که آیا ممکن است که خداوند آیاتی را نازل فرماید، که کسی آن را نفهمد؟ سپس ما را ملزم به فهم و عمل به آن نماید؟ و بر عدم فهم و عدم عمل به آن عقاب را مترتب نماید؟! این عین ظلم و استبداد است</w:t>
      </w:r>
      <w:r w:rsidRPr="00104547">
        <w:rPr>
          <w:rStyle w:val="Char2"/>
          <w:vertAlign w:val="superscript"/>
          <w:rtl/>
        </w:rPr>
        <w:footnoteReference w:id="360"/>
      </w:r>
      <w:r w:rsidRPr="00104547">
        <w:rPr>
          <w:rStyle w:val="Char2"/>
          <w:rFonts w:hint="cs"/>
          <w:rtl/>
        </w:rPr>
        <w:t>، و حال خداوند سبحان از آن منزه است. و می‌گوید: دین اسلام می‌طلبد از اینکه دین عام و فراگیر است، پس ناگزیر باید آسان باشد و کلام خداوند از بیان و هر علم دیگر واضح</w:t>
      </w:r>
      <w:r w:rsidRPr="00104547">
        <w:rPr>
          <w:rStyle w:val="Char2"/>
          <w:rFonts w:hint="eastAsia"/>
          <w:rtl/>
        </w:rPr>
        <w:t>‌</w:t>
      </w:r>
      <w:r w:rsidRPr="00104547">
        <w:rPr>
          <w:rStyle w:val="Char2"/>
          <w:rFonts w:hint="cs"/>
          <w:rtl/>
        </w:rPr>
        <w:t>تر و آگاهانه‌تر است. و قرآن می‌فرماید:</w:t>
      </w:r>
      <w:r w:rsidR="00FE633B" w:rsidRPr="00104547">
        <w:rPr>
          <w:rStyle w:val="Char2"/>
          <w:rFonts w:hint="cs"/>
          <w:rtl/>
        </w:rPr>
        <w:t xml:space="preserve"> </w:t>
      </w:r>
      <w:r w:rsidR="00FE633B" w:rsidRPr="00104547">
        <w:rPr>
          <w:rStyle w:val="Char2"/>
          <w:rFonts w:cs="Traditional Arabic"/>
          <w:color w:val="000000"/>
          <w:shd w:val="clear" w:color="auto" w:fill="FFFFFF"/>
          <w:rtl/>
        </w:rPr>
        <w:t>﴿</w:t>
      </w:r>
      <w:r w:rsidR="00FE633B" w:rsidRPr="00104547">
        <w:rPr>
          <w:rStyle w:val="Char7"/>
          <w:rtl/>
        </w:rPr>
        <w:t xml:space="preserve">وَلَقَدۡ يَسَّرۡنَا </w:t>
      </w:r>
      <w:r w:rsidR="00FE633B" w:rsidRPr="00104547">
        <w:rPr>
          <w:rStyle w:val="Char7"/>
          <w:rFonts w:hint="cs"/>
          <w:rtl/>
        </w:rPr>
        <w:t>ٱ</w:t>
      </w:r>
      <w:r w:rsidR="00FE633B" w:rsidRPr="00104547">
        <w:rPr>
          <w:rStyle w:val="Char7"/>
          <w:rFonts w:hint="eastAsia"/>
          <w:rtl/>
        </w:rPr>
        <w:t>لۡقُرۡءَانَ</w:t>
      </w:r>
      <w:r w:rsidR="00FE633B" w:rsidRPr="00104547">
        <w:rPr>
          <w:rStyle w:val="Char7"/>
          <w:rtl/>
        </w:rPr>
        <w:t>١٧</w:t>
      </w:r>
      <w:r w:rsidR="00FE633B" w:rsidRPr="00104547">
        <w:rPr>
          <w:rStyle w:val="Char2"/>
          <w:rFonts w:cs="Traditional Arabic"/>
          <w:color w:val="000000"/>
          <w:shd w:val="clear" w:color="auto" w:fill="FFFFFF"/>
          <w:rtl/>
        </w:rPr>
        <w:t>﴾</w:t>
      </w:r>
      <w:r w:rsidR="00FE633B" w:rsidRPr="00104547">
        <w:rPr>
          <w:rStyle w:val="Char5"/>
          <w:rtl/>
        </w:rPr>
        <w:t xml:space="preserve"> [القمر: 17]</w:t>
      </w:r>
      <w:r w:rsidR="00FE633B" w:rsidRPr="00104547">
        <w:rPr>
          <w:rStyle w:val="Char5"/>
          <w:rFonts w:hint="cs"/>
          <w:rtl/>
        </w:rPr>
        <w:t>.</w:t>
      </w:r>
      <w:r w:rsidRPr="00104547">
        <w:rPr>
          <w:rStyle w:val="Char2"/>
          <w:rFonts w:hint="cs"/>
          <w:rtl/>
        </w:rPr>
        <w:t xml:space="preserve">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Fonts w:ascii="Verdana" w:hAnsi="Verdana" w:cs="Traditional Arabic"/>
          <w:sz w:val="28"/>
          <w:szCs w:val="28"/>
          <w:rtl/>
          <w:lang w:bidi="fa-IR"/>
        </w:rPr>
        <w:t>«</w:t>
      </w:r>
      <w:r w:rsidRPr="00104547">
        <w:rPr>
          <w:rStyle w:val="Char2"/>
          <w:rtl/>
        </w:rPr>
        <w:t>ما قرآن را براى تذ</w:t>
      </w:r>
      <w:r w:rsidR="000C5D3E" w:rsidRPr="00104547">
        <w:rPr>
          <w:rStyle w:val="Char2"/>
          <w:rtl/>
        </w:rPr>
        <w:t>ک</w:t>
      </w:r>
      <w:r w:rsidRPr="00104547">
        <w:rPr>
          <w:rStyle w:val="Char2"/>
          <w:rtl/>
        </w:rPr>
        <w:t xml:space="preserve">ر </w:t>
      </w:r>
      <w:r w:rsidRPr="00104547">
        <w:rPr>
          <w:rStyle w:val="Char2"/>
          <w:rFonts w:hint="cs"/>
          <w:rtl/>
        </w:rPr>
        <w:t xml:space="preserve">و حفظ و </w:t>
      </w:r>
      <w:r w:rsidR="000C5D3E" w:rsidRPr="00104547">
        <w:rPr>
          <w:rStyle w:val="Char2"/>
          <w:rFonts w:hint="cs"/>
          <w:rtl/>
        </w:rPr>
        <w:t>ی</w:t>
      </w:r>
      <w:r w:rsidRPr="00104547">
        <w:rPr>
          <w:rStyle w:val="Char2"/>
          <w:rFonts w:hint="cs"/>
          <w:rtl/>
        </w:rPr>
        <w:t>ادگ</w:t>
      </w:r>
      <w:r w:rsidR="000C5D3E" w:rsidRPr="00104547">
        <w:rPr>
          <w:rStyle w:val="Char2"/>
          <w:rFonts w:hint="cs"/>
          <w:rtl/>
        </w:rPr>
        <w:t>ی</w:t>
      </w:r>
      <w:r w:rsidRPr="00104547">
        <w:rPr>
          <w:rStyle w:val="Char2"/>
          <w:rFonts w:hint="cs"/>
          <w:rtl/>
        </w:rPr>
        <w:t xml:space="preserve">رى و فهم معانى آن </w:t>
      </w:r>
      <w:r w:rsidRPr="00104547">
        <w:rPr>
          <w:rStyle w:val="Char2"/>
          <w:rtl/>
        </w:rPr>
        <w:t xml:space="preserve">آسان </w:t>
      </w:r>
      <w:r w:rsidR="000C5D3E" w:rsidRPr="00104547">
        <w:rPr>
          <w:rStyle w:val="Char2"/>
          <w:rFonts w:hint="cs"/>
          <w:rtl/>
        </w:rPr>
        <w:t>ک</w:t>
      </w:r>
      <w:r w:rsidRPr="00104547">
        <w:rPr>
          <w:rStyle w:val="Char2"/>
          <w:rFonts w:hint="cs"/>
          <w:rtl/>
        </w:rPr>
        <w:t>رد</w:t>
      </w:r>
      <w:r w:rsidR="000C5D3E" w:rsidRPr="00104547">
        <w:rPr>
          <w:rStyle w:val="Char2"/>
          <w:rtl/>
        </w:rPr>
        <w:t>ی</w:t>
      </w:r>
      <w:r w:rsidRPr="00104547">
        <w:rPr>
          <w:rStyle w:val="Char2"/>
          <w:rtl/>
        </w:rPr>
        <w:t>م</w:t>
      </w:r>
      <w:r w:rsidR="00BD2471" w:rsidRPr="00104547">
        <w:rPr>
          <w:rFonts w:ascii="Verdana" w:hAnsi="Verdana" w:cs="Traditional Arabic" w:hint="cs"/>
          <w:sz w:val="28"/>
          <w:szCs w:val="28"/>
          <w:rtl/>
          <w:lang w:bidi="fa-IR"/>
        </w:rPr>
        <w:t>»</w:t>
      </w:r>
      <w:r w:rsidRPr="00104547">
        <w:rPr>
          <w:rStyle w:val="Char2"/>
          <w:rFonts w:hint="cs"/>
          <w:rtl/>
        </w:rPr>
        <w:t>.</w:t>
      </w:r>
    </w:p>
    <w:p w:rsidR="00FE633B" w:rsidRPr="00104547" w:rsidRDefault="00451C42" w:rsidP="0064452B">
      <w:pPr>
        <w:pStyle w:val="StyleComplexBLotus12ptJustifiedFirstline05cmCharCharCharCharCharCharCharCharChar"/>
        <w:numPr>
          <w:ilvl w:val="0"/>
          <w:numId w:val="65"/>
        </w:numPr>
        <w:tabs>
          <w:tab w:val="left" w:pos="5751"/>
        </w:tabs>
        <w:spacing w:line="235" w:lineRule="auto"/>
        <w:ind w:left="641" w:hanging="357"/>
        <w:rPr>
          <w:rStyle w:val="Char2"/>
        </w:rPr>
      </w:pPr>
      <w:r w:rsidRPr="00104547">
        <w:rPr>
          <w:rStyle w:val="Char2"/>
          <w:rFonts w:hint="cs"/>
          <w:rtl/>
        </w:rPr>
        <w:t>استدلال طرفداران دوری از قرآن با آیه:</w:t>
      </w:r>
      <w:r w:rsidR="00FE633B" w:rsidRPr="00104547">
        <w:rPr>
          <w:rStyle w:val="Char2"/>
          <w:rFonts w:hint="cs"/>
          <w:rtl/>
        </w:rPr>
        <w:t xml:space="preserve"> </w:t>
      </w:r>
      <w:r w:rsidR="00FE633B" w:rsidRPr="00104547">
        <w:rPr>
          <w:rStyle w:val="Char2"/>
          <w:rFonts w:cs="Traditional Arabic"/>
          <w:color w:val="000000"/>
          <w:shd w:val="clear" w:color="auto" w:fill="FFFFFF"/>
          <w:rtl/>
        </w:rPr>
        <w:t>﴿</w:t>
      </w:r>
      <w:r w:rsidR="00FE633B" w:rsidRPr="00104547">
        <w:rPr>
          <w:rStyle w:val="Char7"/>
          <w:rtl/>
        </w:rPr>
        <w:t xml:space="preserve">وَمَا </w:t>
      </w:r>
      <w:r w:rsidR="00FE633B" w:rsidRPr="00104547">
        <w:rPr>
          <w:rStyle w:val="Char7"/>
          <w:rFonts w:hint="eastAsia"/>
          <w:rtl/>
        </w:rPr>
        <w:t>يَعۡلَمُ</w:t>
      </w:r>
      <w:r w:rsidR="00FE633B" w:rsidRPr="00104547">
        <w:rPr>
          <w:rStyle w:val="Char7"/>
          <w:rtl/>
        </w:rPr>
        <w:t xml:space="preserve"> تَأۡوِيلَهُ</w:t>
      </w:r>
      <w:r w:rsidR="00FE633B" w:rsidRPr="00104547">
        <w:rPr>
          <w:rStyle w:val="Char7"/>
          <w:rFonts w:hint="cs"/>
          <w:rtl/>
        </w:rPr>
        <w:t>ۥٓ</w:t>
      </w:r>
      <w:r w:rsidR="00FE633B" w:rsidRPr="00104547">
        <w:rPr>
          <w:rStyle w:val="Char7"/>
          <w:rtl/>
        </w:rPr>
        <w:t xml:space="preserve"> إِلَّا </w:t>
      </w:r>
      <w:r w:rsidR="00FE633B" w:rsidRPr="00104547">
        <w:rPr>
          <w:rStyle w:val="Char7"/>
          <w:rFonts w:hint="cs"/>
          <w:rtl/>
        </w:rPr>
        <w:t>ٱ</w:t>
      </w:r>
      <w:r w:rsidR="00FE633B" w:rsidRPr="00104547">
        <w:rPr>
          <w:rStyle w:val="Char7"/>
          <w:rFonts w:hint="eastAsia"/>
          <w:rtl/>
        </w:rPr>
        <w:t>للَّهُۗ</w:t>
      </w:r>
      <w:r w:rsidR="00FE633B" w:rsidRPr="00104547">
        <w:rPr>
          <w:rStyle w:val="Char7"/>
          <w:rtl/>
        </w:rPr>
        <w:t xml:space="preserve"> وَ</w:t>
      </w:r>
      <w:r w:rsidR="00FE633B" w:rsidRPr="00104547">
        <w:rPr>
          <w:rStyle w:val="Char7"/>
          <w:rFonts w:hint="cs"/>
          <w:rtl/>
        </w:rPr>
        <w:t>ٱ</w:t>
      </w:r>
      <w:r w:rsidR="00FE633B" w:rsidRPr="00104547">
        <w:rPr>
          <w:rStyle w:val="Char7"/>
          <w:rFonts w:hint="eastAsia"/>
          <w:rtl/>
        </w:rPr>
        <w:t>لرَّٰسِخُونَ</w:t>
      </w:r>
      <w:r w:rsidR="00FE633B" w:rsidRPr="00104547">
        <w:rPr>
          <w:rStyle w:val="Char7"/>
          <w:rtl/>
        </w:rPr>
        <w:t>٧</w:t>
      </w:r>
      <w:r w:rsidR="00FE633B" w:rsidRPr="00104547">
        <w:rPr>
          <w:rStyle w:val="Char2"/>
          <w:rFonts w:cs="Traditional Arabic"/>
          <w:color w:val="000000"/>
          <w:shd w:val="clear" w:color="auto" w:fill="FFFFFF"/>
          <w:rtl/>
        </w:rPr>
        <w:t>﴾</w:t>
      </w:r>
      <w:r w:rsidR="00FE633B" w:rsidRPr="00104547">
        <w:rPr>
          <w:rStyle w:val="Char5"/>
          <w:rtl/>
        </w:rPr>
        <w:t xml:space="preserve"> [آل عمران: 7]</w:t>
      </w:r>
      <w:r w:rsidR="00FE633B" w:rsidRPr="00104547">
        <w:rPr>
          <w:rStyle w:val="Char5"/>
          <w:rFonts w:hint="cs"/>
          <w:rtl/>
        </w:rPr>
        <w:t>.</w:t>
      </w:r>
      <w:r w:rsidRPr="00104547">
        <w:rPr>
          <w:rStyle w:val="Char2"/>
          <w:rFonts w:hint="cs"/>
          <w:rtl/>
        </w:rPr>
        <w:t xml:space="preserve"> </w:t>
      </w:r>
      <w:r w:rsidRPr="00104547">
        <w:rPr>
          <w:rFonts w:ascii="Verdana" w:hAnsi="Verdana" w:cs="Traditional Arabic"/>
          <w:sz w:val="28"/>
          <w:szCs w:val="28"/>
          <w:rtl/>
          <w:lang w:bidi="fa-IR"/>
        </w:rPr>
        <w:t>«</w:t>
      </w:r>
      <w:r w:rsidRPr="00104547">
        <w:rPr>
          <w:rStyle w:val="Char2"/>
          <w:rtl/>
        </w:rPr>
        <w:t xml:space="preserve">در حالى </w:t>
      </w:r>
      <w:r w:rsidR="000C5D3E" w:rsidRPr="00104547">
        <w:rPr>
          <w:rStyle w:val="Char2"/>
          <w:rtl/>
        </w:rPr>
        <w:t>ک</w:t>
      </w:r>
      <w:r w:rsidRPr="00104547">
        <w:rPr>
          <w:rStyle w:val="Char2"/>
          <w:rtl/>
        </w:rPr>
        <w:t>ه تفس</w:t>
      </w:r>
      <w:r w:rsidR="000C5D3E" w:rsidRPr="00104547">
        <w:rPr>
          <w:rStyle w:val="Char2"/>
          <w:rtl/>
        </w:rPr>
        <w:t>ی</w:t>
      </w:r>
      <w:r w:rsidRPr="00104547">
        <w:rPr>
          <w:rStyle w:val="Char2"/>
          <w:rtl/>
        </w:rPr>
        <w:t>ر</w:t>
      </w:r>
      <w:r w:rsidR="00435B45" w:rsidRPr="00104547">
        <w:rPr>
          <w:rStyle w:val="Char2"/>
          <w:rtl/>
        </w:rPr>
        <w:t xml:space="preserve"> آن‌ها </w:t>
      </w:r>
      <w:r w:rsidRPr="00104547">
        <w:rPr>
          <w:rStyle w:val="Char2"/>
          <w:rtl/>
        </w:rPr>
        <w:t>را، جز خدا و راسخان در علم، نمى‏دانند</w:t>
      </w:r>
      <w:r w:rsidRPr="00104547">
        <w:rPr>
          <w:rFonts w:ascii="Tahoma" w:hAnsi="Tahoma" w:cs="Traditional Arabic"/>
          <w:sz w:val="28"/>
          <w:szCs w:val="28"/>
          <w:rtl/>
        </w:rPr>
        <w:t>»</w:t>
      </w:r>
      <w:r w:rsidRPr="00104547">
        <w:rPr>
          <w:rStyle w:val="Char2"/>
          <w:rFonts w:hint="cs"/>
          <w:rtl/>
        </w:rPr>
        <w:t>. استدلال اشتباهی است زیرا تأویل</w:t>
      </w:r>
      <w:r w:rsidRPr="00104547">
        <w:rPr>
          <w:rStyle w:val="Char2"/>
          <w:vertAlign w:val="superscript"/>
          <w:rtl/>
        </w:rPr>
        <w:footnoteReference w:id="361"/>
      </w:r>
      <w:r w:rsidRPr="00104547">
        <w:rPr>
          <w:rStyle w:val="Char2"/>
          <w:rtl/>
        </w:rPr>
        <w:t xml:space="preserve"> </w:t>
      </w:r>
      <w:r w:rsidRPr="00104547">
        <w:rPr>
          <w:rStyle w:val="Char2"/>
          <w:rFonts w:hint="cs"/>
          <w:rtl/>
        </w:rPr>
        <w:t>وارد در آیه - از نظر برقعی - به معنی تحقق خارجی است که جز خدایی نباشد، کسی نتواند کیفیت وقوع</w:t>
      </w:r>
      <w:r w:rsidR="005D543C" w:rsidRPr="00104547">
        <w:rPr>
          <w:rStyle w:val="Char2"/>
          <w:rFonts w:hint="cs"/>
          <w:rtl/>
        </w:rPr>
        <w:t xml:space="preserve"> آن را </w:t>
      </w:r>
      <w:r w:rsidRPr="00104547">
        <w:rPr>
          <w:rStyle w:val="Char2"/>
          <w:rFonts w:hint="cs"/>
          <w:rtl/>
        </w:rPr>
        <w:t>بفهمد و با حکایت از یوسف</w:t>
      </w:r>
      <w:r w:rsidR="00FE633B" w:rsidRPr="00104547">
        <w:rPr>
          <w:rFonts w:ascii="Times New Roman" w:hAnsi="Times New Roman" w:cs="CTraditional Arabic" w:hint="cs"/>
          <w:sz w:val="28"/>
          <w:szCs w:val="28"/>
          <w:rtl/>
          <w:lang w:bidi="fa-IR"/>
        </w:rPr>
        <w:t>÷</w:t>
      </w:r>
      <w:r w:rsidRPr="00104547">
        <w:rPr>
          <w:rStyle w:val="Char2"/>
          <w:rFonts w:hint="cs"/>
          <w:rtl/>
        </w:rPr>
        <w:t xml:space="preserve"> به آیه:</w:t>
      </w:r>
    </w:p>
    <w:p w:rsidR="00FE633B" w:rsidRPr="00104547" w:rsidRDefault="00FE633B" w:rsidP="00104547">
      <w:pPr>
        <w:pStyle w:val="StyleComplexBLotus12ptJustifiedFirstline05cmCharCharCharCharCharCharCharCharChar"/>
        <w:tabs>
          <w:tab w:val="left" w:pos="5751"/>
        </w:tabs>
        <w:spacing w:line="240" w:lineRule="auto"/>
        <w:ind w:left="227" w:firstLine="0"/>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يَٰٓأَبَتِ إِنِّي رَأَيۡتُ أَحَدَ عَشَرَ كَوۡكَبٗا وَ</w:t>
      </w:r>
      <w:r w:rsidRPr="00104547">
        <w:rPr>
          <w:rStyle w:val="Char7"/>
          <w:rFonts w:hint="cs"/>
          <w:rtl/>
        </w:rPr>
        <w:t>ٱ</w:t>
      </w:r>
      <w:r w:rsidRPr="00104547">
        <w:rPr>
          <w:rStyle w:val="Char7"/>
          <w:rFonts w:hint="eastAsia"/>
          <w:rtl/>
        </w:rPr>
        <w:t>لشَّمۡسَ</w:t>
      </w:r>
      <w:r w:rsidRPr="00104547">
        <w:rPr>
          <w:rStyle w:val="Char7"/>
          <w:rtl/>
        </w:rPr>
        <w:t xml:space="preserve"> وَ</w:t>
      </w:r>
      <w:r w:rsidRPr="00104547">
        <w:rPr>
          <w:rStyle w:val="Char7"/>
          <w:rFonts w:hint="cs"/>
          <w:rtl/>
        </w:rPr>
        <w:t>ٱ</w:t>
      </w:r>
      <w:r w:rsidRPr="00104547">
        <w:rPr>
          <w:rStyle w:val="Char7"/>
          <w:rFonts w:hint="eastAsia"/>
          <w:rtl/>
        </w:rPr>
        <w:t>لۡقَمَرَ</w:t>
      </w:r>
      <w:r w:rsidRPr="00104547">
        <w:rPr>
          <w:rStyle w:val="Char7"/>
          <w:rtl/>
        </w:rPr>
        <w:t xml:space="preserve"> رَأَيۡتُهُمۡ لِي سَٰجِدِينَ٤</w:t>
      </w:r>
      <w:r w:rsidRPr="00104547">
        <w:rPr>
          <w:rStyle w:val="Char2"/>
          <w:rFonts w:cs="Traditional Arabic"/>
          <w:color w:val="000000"/>
          <w:shd w:val="clear" w:color="auto" w:fill="FFFFFF"/>
          <w:rtl/>
        </w:rPr>
        <w:t>﴾</w:t>
      </w:r>
      <w:r w:rsidRPr="00104547">
        <w:rPr>
          <w:rStyle w:val="Char5"/>
          <w:rtl/>
        </w:rPr>
        <w:t xml:space="preserve"> [</w:t>
      </w:r>
      <w:r w:rsidR="0024533F">
        <w:rPr>
          <w:rStyle w:val="Char5"/>
          <w:rtl/>
        </w:rPr>
        <w:t>ی</w:t>
      </w:r>
      <w:r w:rsidRPr="00104547">
        <w:rPr>
          <w:rStyle w:val="Char5"/>
          <w:rtl/>
        </w:rPr>
        <w:t>وسف: 4]</w:t>
      </w:r>
      <w:r w:rsidRPr="00104547">
        <w:rPr>
          <w:rStyle w:val="Char5"/>
          <w:rFonts w:hint="cs"/>
          <w:rtl/>
        </w:rPr>
        <w:t>.</w:t>
      </w:r>
    </w:p>
    <w:p w:rsidR="00FE633B" w:rsidRPr="0064452B" w:rsidRDefault="00451C42" w:rsidP="0064452B">
      <w:pPr>
        <w:pStyle w:val="ac"/>
        <w:rPr>
          <w:rtl/>
        </w:rPr>
      </w:pPr>
      <w:r w:rsidRPr="00104547">
        <w:rPr>
          <w:rFonts w:ascii="Verdana" w:hAnsi="Verdana" w:cs="Traditional Arabic"/>
          <w:rtl/>
        </w:rPr>
        <w:t>«</w:t>
      </w:r>
      <w:r w:rsidRPr="0064452B">
        <w:rPr>
          <w:rtl/>
        </w:rPr>
        <w:t>پدرم! من در خواب د</w:t>
      </w:r>
      <w:r w:rsidR="000C5D3E" w:rsidRPr="0064452B">
        <w:rPr>
          <w:rtl/>
        </w:rPr>
        <w:t>ی</w:t>
      </w:r>
      <w:r w:rsidRPr="0064452B">
        <w:rPr>
          <w:rtl/>
        </w:rPr>
        <w:t xml:space="preserve">دم </w:t>
      </w:r>
      <w:r w:rsidR="000C5D3E" w:rsidRPr="0064452B">
        <w:rPr>
          <w:rtl/>
        </w:rPr>
        <w:t>ک</w:t>
      </w:r>
      <w:r w:rsidRPr="0064452B">
        <w:rPr>
          <w:rtl/>
        </w:rPr>
        <w:t xml:space="preserve">ه </w:t>
      </w:r>
      <w:r w:rsidR="000C5D3E" w:rsidRPr="0064452B">
        <w:rPr>
          <w:rtl/>
        </w:rPr>
        <w:t>ی</w:t>
      </w:r>
      <w:r w:rsidRPr="0064452B">
        <w:rPr>
          <w:rtl/>
        </w:rPr>
        <w:t>ازده ستاره، و خورش</w:t>
      </w:r>
      <w:r w:rsidR="000C5D3E" w:rsidRPr="0064452B">
        <w:rPr>
          <w:rtl/>
        </w:rPr>
        <w:t>ی</w:t>
      </w:r>
      <w:r w:rsidRPr="0064452B">
        <w:rPr>
          <w:rtl/>
        </w:rPr>
        <w:t>د و ماه در برابرم سجده مى‏</w:t>
      </w:r>
      <w:r w:rsidR="000C5D3E" w:rsidRPr="0064452B">
        <w:rPr>
          <w:rtl/>
        </w:rPr>
        <w:t>ک</w:t>
      </w:r>
      <w:r w:rsidRPr="0064452B">
        <w:rPr>
          <w:rtl/>
        </w:rPr>
        <w:t>نند!»</w:t>
      </w:r>
      <w:r w:rsidRPr="0064452B">
        <w:rPr>
          <w:rFonts w:hint="cs"/>
          <w:rtl/>
        </w:rPr>
        <w:t>. اشاره می‌کند به طوری که هر انسانی می‌تواند معنی و تفسیر آیات را فهم نماید، اما کسی تحقق خارجی آیه را نشناخته است تا اینکه یوسف به وزارت و قدرت رسید و برادران او و پدر و مادرش آمدند و در برابر شکوه و عظمت وی تواضع نمودند، در اینجا حضرت یوسف</w:t>
      </w:r>
      <w:r w:rsidR="00FE633B" w:rsidRPr="00104547">
        <w:rPr>
          <w:rFonts w:ascii="Times New Roman" w:hAnsi="Times New Roman" w:cs="CTraditional Arabic" w:hint="cs"/>
          <w:rtl/>
        </w:rPr>
        <w:t>÷</w:t>
      </w:r>
      <w:r w:rsidRPr="0064452B">
        <w:rPr>
          <w:rFonts w:hint="cs"/>
          <w:rtl/>
        </w:rPr>
        <w:t xml:space="preserve"> فرمود: این تأویل خواب پیشین من است، هم چنین برقعی</w:t>
      </w:r>
      <w:r w:rsidR="00FE633B" w:rsidRPr="00104547">
        <w:rPr>
          <w:rFonts w:ascii="Times New Roman" w:hAnsi="Times New Roman" w:cs="CTraditional Arabic" w:hint="cs"/>
          <w:rtl/>
        </w:rPr>
        <w:t>/</w:t>
      </w:r>
      <w:r w:rsidRPr="0064452B">
        <w:rPr>
          <w:rFonts w:hint="cs"/>
          <w:rtl/>
        </w:rPr>
        <w:t xml:space="preserve"> مدعای خود را با مثال دیگری از قرآن توضیح می‌دهد که قرآن می‌فرماید:</w:t>
      </w:r>
    </w:p>
    <w:p w:rsidR="00FE633B" w:rsidRPr="00104547" w:rsidRDefault="00FE633B" w:rsidP="00104547">
      <w:pPr>
        <w:pStyle w:val="StyleComplexBLotus12ptJustifiedFirstline05cmCharCharCharCharCharCharCharCharChar"/>
        <w:tabs>
          <w:tab w:val="left" w:pos="5751"/>
        </w:tabs>
        <w:spacing w:line="240" w:lineRule="auto"/>
        <w:ind w:left="227" w:firstLine="0"/>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يَوۡمَ يُنفَخُ فِي </w:t>
      </w:r>
      <w:r w:rsidRPr="00104547">
        <w:rPr>
          <w:rStyle w:val="Char7"/>
          <w:rFonts w:hint="cs"/>
          <w:rtl/>
        </w:rPr>
        <w:t>ٱ</w:t>
      </w:r>
      <w:r w:rsidRPr="00104547">
        <w:rPr>
          <w:rStyle w:val="Char7"/>
          <w:rFonts w:hint="eastAsia"/>
          <w:rtl/>
        </w:rPr>
        <w:t>لصُّورِ</w:t>
      </w:r>
      <w:r w:rsidRPr="00104547">
        <w:rPr>
          <w:rStyle w:val="Char7"/>
          <w:rtl/>
        </w:rPr>
        <w:t xml:space="preserve"> فَتَأۡتُونَ أَفۡوَاجٗا١٨</w:t>
      </w:r>
      <w:r w:rsidRPr="00104547">
        <w:rPr>
          <w:rStyle w:val="Char2"/>
          <w:rFonts w:cs="Traditional Arabic"/>
          <w:color w:val="000000"/>
          <w:shd w:val="clear" w:color="auto" w:fill="FFFFFF"/>
          <w:rtl/>
        </w:rPr>
        <w:t>﴾</w:t>
      </w:r>
      <w:r w:rsidRPr="00104547">
        <w:rPr>
          <w:rStyle w:val="Char5"/>
          <w:rtl/>
        </w:rPr>
        <w:t xml:space="preserve"> [النبأ: 18]</w:t>
      </w:r>
      <w:r w:rsidRPr="00104547">
        <w:rPr>
          <w:rStyle w:val="Char5"/>
          <w:rFonts w:hint="cs"/>
          <w:rtl/>
        </w:rPr>
        <w:t>.</w:t>
      </w:r>
    </w:p>
    <w:p w:rsidR="00451C42" w:rsidRPr="0064452B" w:rsidRDefault="00451C42" w:rsidP="0064452B">
      <w:pPr>
        <w:pStyle w:val="ac"/>
        <w:rPr>
          <w:rtl/>
        </w:rPr>
      </w:pPr>
      <w:r w:rsidRPr="0064452B">
        <w:rPr>
          <w:rFonts w:hint="cs"/>
          <w:rtl/>
        </w:rPr>
        <w:t xml:space="preserve"> </w:t>
      </w:r>
      <w:r w:rsidR="00BD2471" w:rsidRPr="00104547">
        <w:rPr>
          <w:rFonts w:ascii="Verdana" w:hAnsi="Verdana" w:cs="Traditional Arabic"/>
          <w:rtl/>
        </w:rPr>
        <w:t>«</w:t>
      </w:r>
      <w:r w:rsidRPr="0064452B">
        <w:rPr>
          <w:rFonts w:hint="cs"/>
          <w:rtl/>
        </w:rPr>
        <w:t>روز</w:t>
      </w:r>
      <w:r w:rsidR="000C5D3E" w:rsidRPr="0064452B">
        <w:rPr>
          <w:rFonts w:hint="cs"/>
          <w:rtl/>
        </w:rPr>
        <w:t>ی</w:t>
      </w:r>
      <w:r w:rsidRPr="0064452B">
        <w:rPr>
          <w:rFonts w:hint="cs"/>
          <w:rtl/>
        </w:rPr>
        <w:t xml:space="preserve"> </w:t>
      </w:r>
      <w:r w:rsidR="000C5D3E" w:rsidRPr="0064452B">
        <w:rPr>
          <w:rFonts w:hint="cs"/>
          <w:rtl/>
        </w:rPr>
        <w:t>ک</w:t>
      </w:r>
      <w:r w:rsidRPr="0064452B">
        <w:rPr>
          <w:rFonts w:hint="cs"/>
          <w:rtl/>
        </w:rPr>
        <w:t>ه در صور دم</w:t>
      </w:r>
      <w:r w:rsidR="000C5D3E" w:rsidRPr="0064452B">
        <w:rPr>
          <w:rFonts w:hint="cs"/>
          <w:rtl/>
        </w:rPr>
        <w:t>ی</w:t>
      </w:r>
      <w:r w:rsidRPr="0064452B">
        <w:rPr>
          <w:rFonts w:hint="cs"/>
          <w:rtl/>
        </w:rPr>
        <w:t>ده م</w:t>
      </w:r>
      <w:r w:rsidR="000C5D3E" w:rsidRPr="0064452B">
        <w:rPr>
          <w:rFonts w:hint="cs"/>
          <w:rtl/>
        </w:rPr>
        <w:t>ی</w:t>
      </w:r>
      <w:r w:rsidRPr="0064452B">
        <w:rPr>
          <w:rFonts w:hint="cs"/>
          <w:rtl/>
        </w:rPr>
        <w:t>‌شود، و شما فوج فوج به (محشر) م</w:t>
      </w:r>
      <w:r w:rsidR="000C5D3E" w:rsidRPr="0064452B">
        <w:rPr>
          <w:rFonts w:hint="cs"/>
          <w:rtl/>
        </w:rPr>
        <w:t>ی</w:t>
      </w:r>
      <w:r w:rsidRPr="0064452B">
        <w:rPr>
          <w:rFonts w:hint="cs"/>
          <w:rtl/>
        </w:rPr>
        <w:t>‌آ</w:t>
      </w:r>
      <w:r w:rsidR="000C5D3E" w:rsidRPr="0064452B">
        <w:rPr>
          <w:rFonts w:hint="cs"/>
          <w:rtl/>
        </w:rPr>
        <w:t>یی</w:t>
      </w:r>
      <w:r w:rsidRPr="0064452B">
        <w:rPr>
          <w:rFonts w:hint="cs"/>
          <w:rtl/>
        </w:rPr>
        <w:t>د</w:t>
      </w:r>
      <w:r w:rsidR="00BD2471" w:rsidRPr="00104547">
        <w:rPr>
          <w:rFonts w:ascii="Verdana" w:hAnsi="Verdana" w:cs="Traditional Arabic" w:hint="cs"/>
          <w:rtl/>
        </w:rPr>
        <w:t>»</w:t>
      </w:r>
      <w:r w:rsidRPr="0064452B">
        <w:rPr>
          <w:rFonts w:hint="cs"/>
          <w:rtl/>
        </w:rPr>
        <w:t>.</w:t>
      </w:r>
    </w:p>
    <w:p w:rsidR="00451C42" w:rsidRPr="0064452B" w:rsidRDefault="00451C42" w:rsidP="0064452B">
      <w:pPr>
        <w:pStyle w:val="ac"/>
        <w:rPr>
          <w:rtl/>
        </w:rPr>
      </w:pPr>
      <w:r w:rsidRPr="0064452B">
        <w:rPr>
          <w:rFonts w:hint="cs"/>
          <w:rtl/>
        </w:rPr>
        <w:t>و می</w:t>
      </w:r>
      <w:r w:rsidRPr="0064452B">
        <w:rPr>
          <w:rFonts w:hint="eastAsia"/>
          <w:rtl/>
        </w:rPr>
        <w:t>‌</w:t>
      </w:r>
      <w:r w:rsidRPr="0064452B">
        <w:rPr>
          <w:rFonts w:hint="cs"/>
          <w:rtl/>
        </w:rPr>
        <w:t>گوید هر فردی معنی [ظاهری] این آیه را می‌فهمد به طوری که روزی در صور دمیده می‌شود و مردم دسته دسته می‌آیند، اما وجود خارجی صور و تحقق آن در خارج چگونه است، جز خدا کسی حقیقت آن را نمی‌داند</w:t>
      </w:r>
      <w:r w:rsidRPr="0064452B">
        <w:rPr>
          <w:vertAlign w:val="superscript"/>
          <w:rtl/>
        </w:rPr>
        <w:footnoteReference w:id="362"/>
      </w:r>
      <w:r w:rsidRPr="0064452B">
        <w:rPr>
          <w:rFonts w:hint="cs"/>
          <w:rtl/>
        </w:rPr>
        <w:t>.</w:t>
      </w:r>
    </w:p>
    <w:p w:rsidR="00451C42" w:rsidRPr="00104547" w:rsidRDefault="00451C42" w:rsidP="00104547">
      <w:pPr>
        <w:pStyle w:val="StyleComplexBLotus12ptJustifiedFirstline05cmCharCharCharCharCharCharCharCharChar"/>
        <w:numPr>
          <w:ilvl w:val="0"/>
          <w:numId w:val="65"/>
        </w:numPr>
        <w:spacing w:line="240" w:lineRule="auto"/>
        <w:ind w:left="714" w:hanging="357"/>
        <w:rPr>
          <w:rStyle w:val="Char2"/>
          <w:rtl/>
        </w:rPr>
      </w:pPr>
      <w:r w:rsidRPr="00104547">
        <w:rPr>
          <w:rStyle w:val="Char2"/>
          <w:rFonts w:hint="cs"/>
          <w:rtl/>
        </w:rPr>
        <w:t xml:space="preserve">قول کلینی [راسخون در علم ائمه هستند] با قرآن و لغت [عرب] و کلام ائمه مخالف است. </w:t>
      </w:r>
    </w:p>
    <w:p w:rsidR="00E06391" w:rsidRPr="00760514" w:rsidRDefault="00451C42" w:rsidP="00760514">
      <w:pPr>
        <w:pStyle w:val="ac"/>
        <w:rPr>
          <w:rtl/>
        </w:rPr>
      </w:pPr>
      <w:r w:rsidRPr="00104547">
        <w:rPr>
          <w:rFonts w:ascii="Times New Roman" w:hAnsi="Times New Roman" w:cs="Times New Roman" w:hint="cs"/>
          <w:rtl/>
        </w:rPr>
        <w:t>–</w:t>
      </w:r>
      <w:r w:rsidRPr="00760514">
        <w:rPr>
          <w:rFonts w:hint="cs"/>
          <w:rtl/>
        </w:rPr>
        <w:t xml:space="preserve"> قرآن: علمای یهود که از بشارت به آمدن محمد</w:t>
      </w:r>
      <w:r w:rsidR="00E06391" w:rsidRPr="00760514">
        <w:rPr>
          <w:rFonts w:hint="cs"/>
          <w:rtl/>
        </w:rPr>
        <w:t xml:space="preserve"> </w:t>
      </w:r>
      <w:r w:rsidR="009C10C0" w:rsidRPr="00104547">
        <w:rPr>
          <w:rFonts w:ascii="Times New Roman" w:hAnsi="Times New Roman" w:cs="CTraditional Arabic" w:hint="cs"/>
          <w:rtl/>
        </w:rPr>
        <w:t>ج</w:t>
      </w:r>
      <w:r w:rsidRPr="00760514">
        <w:rPr>
          <w:rFonts w:hint="cs"/>
          <w:rtl/>
        </w:rPr>
        <w:t xml:space="preserve"> آگاهند به راسخین در علم وصف نموده است، کما اینکه قرآن می‌فرماید:</w:t>
      </w:r>
    </w:p>
    <w:p w:rsidR="00E06391" w:rsidRPr="00760514" w:rsidRDefault="00E06391" w:rsidP="00760514">
      <w:pPr>
        <w:pStyle w:val="ac"/>
        <w:rPr>
          <w:rFonts w:cs="Arial"/>
          <w:color w:val="000000"/>
          <w:szCs w:val="24"/>
          <w:rtl/>
        </w:rPr>
      </w:pPr>
      <w:r w:rsidRPr="00760514">
        <w:rPr>
          <w:rFonts w:cs="Traditional Arabic"/>
          <w:color w:val="000000"/>
          <w:shd w:val="clear" w:color="auto" w:fill="FFFFFF"/>
          <w:rtl/>
        </w:rPr>
        <w:t>﴿</w:t>
      </w:r>
      <w:r w:rsidRPr="00104547">
        <w:rPr>
          <w:rStyle w:val="Char7"/>
          <w:rtl/>
        </w:rPr>
        <w:t xml:space="preserve">لَّٰكِنِ </w:t>
      </w:r>
      <w:r w:rsidRPr="00104547">
        <w:rPr>
          <w:rStyle w:val="Char7"/>
          <w:rFonts w:hint="cs"/>
          <w:rtl/>
        </w:rPr>
        <w:t>ٱ</w:t>
      </w:r>
      <w:r w:rsidRPr="00104547">
        <w:rPr>
          <w:rStyle w:val="Char7"/>
          <w:rFonts w:hint="eastAsia"/>
          <w:rtl/>
        </w:rPr>
        <w:t>لرَّٰسِخُونَ</w:t>
      </w:r>
      <w:r w:rsidRPr="00104547">
        <w:rPr>
          <w:rStyle w:val="Char7"/>
          <w:rtl/>
        </w:rPr>
        <w:t xml:space="preserve"> فِي </w:t>
      </w:r>
      <w:r w:rsidRPr="00104547">
        <w:rPr>
          <w:rStyle w:val="Char7"/>
          <w:rFonts w:hint="cs"/>
          <w:rtl/>
        </w:rPr>
        <w:t>ٱ</w:t>
      </w:r>
      <w:r w:rsidRPr="00104547">
        <w:rPr>
          <w:rStyle w:val="Char7"/>
          <w:rFonts w:hint="eastAsia"/>
          <w:rtl/>
        </w:rPr>
        <w:t>لۡعِلۡمِ</w:t>
      </w:r>
      <w:r w:rsidRPr="00104547">
        <w:rPr>
          <w:rStyle w:val="Char7"/>
          <w:rtl/>
        </w:rPr>
        <w:t xml:space="preserve"> مِنۡهُمۡ وَ</w:t>
      </w:r>
      <w:r w:rsidRPr="00104547">
        <w:rPr>
          <w:rStyle w:val="Char7"/>
          <w:rFonts w:hint="cs"/>
          <w:rtl/>
        </w:rPr>
        <w:t>ٱ</w:t>
      </w:r>
      <w:r w:rsidRPr="00104547">
        <w:rPr>
          <w:rStyle w:val="Char7"/>
          <w:rFonts w:hint="eastAsia"/>
          <w:rtl/>
        </w:rPr>
        <w:t>لۡمُؤۡمِنُونَ</w:t>
      </w:r>
      <w:r w:rsidRPr="00104547">
        <w:rPr>
          <w:rStyle w:val="Char7"/>
          <w:rtl/>
        </w:rPr>
        <w:t xml:space="preserve"> يُؤۡمِنُونَ بِمَآ أُنزِلَ إِلَيۡكَ وَمَآ أُنزِلَ مِن قَبۡلِكَۚ١٦٢</w:t>
      </w:r>
      <w:r w:rsidRPr="00760514">
        <w:rPr>
          <w:rFonts w:cs="Traditional Arabic"/>
          <w:color w:val="000000"/>
          <w:shd w:val="clear" w:color="auto" w:fill="FFFFFF"/>
          <w:rtl/>
        </w:rPr>
        <w:t>﴾</w:t>
      </w:r>
      <w:r w:rsidRPr="00104547">
        <w:rPr>
          <w:rStyle w:val="Char5"/>
          <w:rtl/>
        </w:rPr>
        <w:t xml:space="preserve"> [النساء: 162]</w:t>
      </w:r>
      <w:r w:rsidRPr="00104547">
        <w:rPr>
          <w:rStyle w:val="Char5"/>
          <w:rFonts w:hint="cs"/>
          <w:rtl/>
        </w:rPr>
        <w:t>.</w:t>
      </w:r>
    </w:p>
    <w:p w:rsidR="00451C42" w:rsidRPr="00760514" w:rsidRDefault="00451C42" w:rsidP="00760514">
      <w:pPr>
        <w:pStyle w:val="ac"/>
        <w:rPr>
          <w:rtl/>
        </w:rPr>
      </w:pPr>
      <w:r w:rsidRPr="00104547">
        <w:rPr>
          <w:rFonts w:ascii="Verdana" w:hAnsi="Verdana" w:cs="Traditional Arabic"/>
          <w:rtl/>
        </w:rPr>
        <w:t>«</w:t>
      </w:r>
      <w:r w:rsidRPr="00760514">
        <w:rPr>
          <w:rtl/>
        </w:rPr>
        <w:t>ولى راسخان در علم از آن</w:t>
      </w:r>
      <w:r w:rsidR="00E06391" w:rsidRPr="00760514">
        <w:rPr>
          <w:rFonts w:hint="cs"/>
          <w:rtl/>
        </w:rPr>
        <w:t>‌</w:t>
      </w:r>
      <w:r w:rsidRPr="00760514">
        <w:rPr>
          <w:rtl/>
        </w:rPr>
        <w:t>ها، و مؤمنان (از امت اسلام،) به تمام آنچه بر تو نازل شده، و آنچه پ</w:t>
      </w:r>
      <w:r w:rsidR="000C5D3E" w:rsidRPr="00760514">
        <w:rPr>
          <w:rtl/>
        </w:rPr>
        <w:t>ی</w:t>
      </w:r>
      <w:r w:rsidRPr="00760514">
        <w:rPr>
          <w:rtl/>
        </w:rPr>
        <w:t>ش از تو نازل گرد</w:t>
      </w:r>
      <w:r w:rsidR="000C5D3E" w:rsidRPr="00760514">
        <w:rPr>
          <w:rtl/>
        </w:rPr>
        <w:t>ی</w:t>
      </w:r>
      <w:r w:rsidRPr="00760514">
        <w:rPr>
          <w:rtl/>
        </w:rPr>
        <w:t>ده، ا</w:t>
      </w:r>
      <w:r w:rsidR="000C5D3E" w:rsidRPr="00760514">
        <w:rPr>
          <w:rtl/>
        </w:rPr>
        <w:t>ی</w:t>
      </w:r>
      <w:r w:rsidRPr="00760514">
        <w:rPr>
          <w:rtl/>
        </w:rPr>
        <w:t>مان مى‏آورند»</w:t>
      </w:r>
      <w:r w:rsidRPr="00760514">
        <w:rPr>
          <w:rFonts w:hint="cs"/>
          <w:rtl/>
        </w:rPr>
        <w:t>. پس اگر به علمای یهود گفته شود راسخون در علم، پس علمای مسلمانان به طریق اولی در زمره راسخون در علم قرار می‌گیرند</w:t>
      </w:r>
      <w:r w:rsidRPr="00760514">
        <w:rPr>
          <w:vertAlign w:val="superscript"/>
          <w:rtl/>
        </w:rPr>
        <w:footnoteReference w:id="363"/>
      </w:r>
      <w:r w:rsidRPr="00760514">
        <w:rPr>
          <w:rFonts w:hint="cs"/>
          <w:rtl/>
        </w:rPr>
        <w:t xml:space="preserve">. </w:t>
      </w:r>
    </w:p>
    <w:p w:rsidR="00451C42" w:rsidRPr="00760514" w:rsidRDefault="00451C42" w:rsidP="00760514">
      <w:pPr>
        <w:pStyle w:val="ac"/>
        <w:rPr>
          <w:rtl/>
        </w:rPr>
      </w:pPr>
      <w:r w:rsidRPr="00760514">
        <w:rPr>
          <w:rFonts w:hint="cs"/>
          <w:rtl/>
        </w:rPr>
        <w:t>و در لغت: راسخ در علم یعنی کسی که در علم ثابت و در مسائل راسخ است، دچار تزلزل و سرگردانی نمی‌گردد، و این مقدار برای هر کسی نامحدود است</w:t>
      </w:r>
      <w:r w:rsidRPr="00760514">
        <w:rPr>
          <w:vertAlign w:val="superscript"/>
          <w:rtl/>
        </w:rPr>
        <w:footnoteReference w:id="364"/>
      </w:r>
      <w:r w:rsidRPr="00760514">
        <w:rPr>
          <w:rFonts w:hint="cs"/>
          <w:rtl/>
        </w:rPr>
        <w:t>.</w:t>
      </w:r>
    </w:p>
    <w:p w:rsidR="00451C42" w:rsidRPr="00760514" w:rsidRDefault="00451C42" w:rsidP="00760514">
      <w:pPr>
        <w:pStyle w:val="ac"/>
        <w:rPr>
          <w:rtl/>
        </w:rPr>
      </w:pPr>
      <w:r w:rsidRPr="00760514">
        <w:rPr>
          <w:rFonts w:hint="cs"/>
          <w:rtl/>
        </w:rPr>
        <w:t>همچنین برقعی - بر عام بودن معنای راسخین در علم- به قول امیرالمؤمنین عل</w:t>
      </w:r>
      <w:r w:rsidR="000C5D3E" w:rsidRPr="00760514">
        <w:rPr>
          <w:rFonts w:hint="cs"/>
          <w:rtl/>
        </w:rPr>
        <w:t>ی</w:t>
      </w:r>
      <w:r w:rsidR="00E06391" w:rsidRPr="00760514">
        <w:rPr>
          <w:rFonts w:cs="CTraditional Arabic" w:hint="cs"/>
          <w:rtl/>
        </w:rPr>
        <w:t>س</w:t>
      </w:r>
      <w:r w:rsidRPr="00760514">
        <w:rPr>
          <w:rFonts w:hint="cs"/>
          <w:rtl/>
        </w:rPr>
        <w:t xml:space="preserve"> استدلال می‌کند که می‌گوید: بدان که راسخین در علم کسانی هستند که از خوار کردن دیگران بی‌نیاز هستند، و اقرار به همه آنچه را از تفسیر غیب نهان نمی‌دانند، سپس خداوند</w:t>
      </w:r>
      <w:r w:rsidR="00435B45" w:rsidRPr="00760514">
        <w:rPr>
          <w:rFonts w:hint="cs"/>
          <w:rtl/>
        </w:rPr>
        <w:t xml:space="preserve"> آن‌ها </w:t>
      </w:r>
      <w:r w:rsidRPr="00760514">
        <w:rPr>
          <w:rFonts w:hint="cs"/>
          <w:rtl/>
        </w:rPr>
        <w:t>را مدح می‌کند که وقتی به چیزی علم ندارند اعتراف می‌کنند و این کار</w:t>
      </w:r>
      <w:r w:rsidR="00435B45" w:rsidRPr="00760514">
        <w:rPr>
          <w:rFonts w:hint="cs"/>
          <w:rtl/>
        </w:rPr>
        <w:t xml:space="preserve"> آن‌ها </w:t>
      </w:r>
      <w:r w:rsidRPr="00760514">
        <w:rPr>
          <w:rFonts w:hint="cs"/>
          <w:rtl/>
        </w:rPr>
        <w:t>را تأمل و تعمق در آنچه که بدان مجبور نیستند از کنه آن تحقیق کنند، نامیده است. و به آن بسنده کرده است</w:t>
      </w:r>
      <w:r w:rsidRPr="00760514">
        <w:rPr>
          <w:vertAlign w:val="superscript"/>
          <w:rtl/>
        </w:rPr>
        <w:footnoteReference w:id="365"/>
      </w:r>
      <w:r w:rsidRPr="00760514">
        <w:rPr>
          <w:rFonts w:hint="cs"/>
          <w:rtl/>
        </w:rPr>
        <w:t>.</w:t>
      </w:r>
    </w:p>
    <w:p w:rsidR="00451C42" w:rsidRPr="00760514" w:rsidRDefault="00451C42" w:rsidP="00760514">
      <w:pPr>
        <w:pStyle w:val="ac"/>
        <w:rPr>
          <w:rtl/>
        </w:rPr>
      </w:pPr>
      <w:r w:rsidRPr="00760514">
        <w:rPr>
          <w:rFonts w:hint="cs"/>
          <w:rtl/>
        </w:rPr>
        <w:t>پس بنابر گفتار ام</w:t>
      </w:r>
      <w:r w:rsidR="000C5D3E" w:rsidRPr="00760514">
        <w:rPr>
          <w:rFonts w:hint="cs"/>
          <w:rtl/>
        </w:rPr>
        <w:t>ی</w:t>
      </w:r>
      <w:r w:rsidRPr="00760514">
        <w:rPr>
          <w:rFonts w:hint="cs"/>
          <w:rtl/>
        </w:rPr>
        <w:t>ر المؤمن</w:t>
      </w:r>
      <w:r w:rsidR="000C5D3E" w:rsidRPr="00760514">
        <w:rPr>
          <w:rFonts w:hint="cs"/>
          <w:rtl/>
        </w:rPr>
        <w:t>ی</w:t>
      </w:r>
      <w:r w:rsidRPr="00760514">
        <w:rPr>
          <w:rFonts w:hint="cs"/>
          <w:rtl/>
        </w:rPr>
        <w:t>ن علی</w:t>
      </w:r>
      <w:r w:rsidR="00E06391" w:rsidRPr="00760514">
        <w:rPr>
          <w:rFonts w:cs="CTraditional Arabic" w:hint="cs"/>
          <w:rtl/>
        </w:rPr>
        <w:t>س</w:t>
      </w:r>
      <w:r w:rsidR="009C10C0" w:rsidRPr="00760514">
        <w:rPr>
          <w:rFonts w:hint="cs"/>
          <w:rtl/>
        </w:rPr>
        <w:t xml:space="preserve"> هرکس </w:t>
      </w:r>
      <w:r w:rsidRPr="00760514">
        <w:rPr>
          <w:rFonts w:hint="cs"/>
          <w:rtl/>
        </w:rPr>
        <w:t>با اقرار به ناتوانی و جهل خود در غیبیات دخالت ننماید او از راسخین است</w:t>
      </w:r>
      <w:r w:rsidRPr="00760514">
        <w:rPr>
          <w:vertAlign w:val="superscript"/>
          <w:rtl/>
        </w:rPr>
        <w:footnoteReference w:id="366"/>
      </w:r>
      <w:r w:rsidRPr="00760514">
        <w:rPr>
          <w:rFonts w:hint="cs"/>
          <w:rtl/>
        </w:rPr>
        <w:t>.</w:t>
      </w:r>
    </w:p>
    <w:p w:rsidR="00451C42" w:rsidRPr="00760514" w:rsidRDefault="00451C42" w:rsidP="00760514">
      <w:pPr>
        <w:pStyle w:val="ac"/>
        <w:rPr>
          <w:rtl/>
        </w:rPr>
      </w:pPr>
      <w:r w:rsidRPr="00104547">
        <w:rPr>
          <w:rStyle w:val="Char8"/>
          <w:rFonts w:hint="cs"/>
          <w:rtl/>
        </w:rPr>
        <w:t>خلاصه:</w:t>
      </w:r>
      <w:r w:rsidRPr="00760514">
        <w:rPr>
          <w:rFonts w:hint="cs"/>
          <w:rtl/>
        </w:rPr>
        <w:t xml:space="preserve"> برقعی بیان می‌نماید که تمام قرآن آشکار و واضح است، و در قرآن چیزی نیست که معنایش دانسته نشود، لذا خداوند ما را به تدبر و تفکر در آن دستور داده است. </w:t>
      </w:r>
    </w:p>
    <w:p w:rsidR="00451C42" w:rsidRPr="00760514" w:rsidRDefault="00451C42" w:rsidP="00760514">
      <w:pPr>
        <w:pStyle w:val="ac"/>
        <w:rPr>
          <w:rtl/>
        </w:rPr>
      </w:pPr>
      <w:r w:rsidRPr="00760514">
        <w:rPr>
          <w:rFonts w:hint="cs"/>
          <w:rtl/>
        </w:rPr>
        <w:t>و بر این باور است که تأویل مذکور در آیه:</w:t>
      </w:r>
      <w:r w:rsidR="00E06391" w:rsidRPr="00760514">
        <w:rPr>
          <w:rFonts w:hint="cs"/>
          <w:rtl/>
        </w:rPr>
        <w:t xml:space="preserve"> </w:t>
      </w:r>
      <w:r w:rsidR="00E06391" w:rsidRPr="00760514">
        <w:rPr>
          <w:rFonts w:cs="Traditional Arabic"/>
          <w:color w:val="000000"/>
          <w:shd w:val="clear" w:color="auto" w:fill="FFFFFF"/>
          <w:rtl/>
        </w:rPr>
        <w:t>﴿</w:t>
      </w:r>
      <w:r w:rsidR="00E06391" w:rsidRPr="00104547">
        <w:rPr>
          <w:rStyle w:val="Char7"/>
          <w:rtl/>
        </w:rPr>
        <w:t xml:space="preserve">وَمَا </w:t>
      </w:r>
      <w:r w:rsidR="00E06391" w:rsidRPr="00104547">
        <w:rPr>
          <w:rStyle w:val="Char7"/>
          <w:rFonts w:hint="eastAsia"/>
          <w:rtl/>
        </w:rPr>
        <w:t>يَعۡلَمُ</w:t>
      </w:r>
      <w:r w:rsidR="00E06391" w:rsidRPr="00104547">
        <w:rPr>
          <w:rStyle w:val="Char7"/>
          <w:rtl/>
        </w:rPr>
        <w:t xml:space="preserve"> تَأۡوِيلَهُ</w:t>
      </w:r>
      <w:r w:rsidR="00E06391" w:rsidRPr="00104547">
        <w:rPr>
          <w:rStyle w:val="Char7"/>
          <w:rFonts w:hint="cs"/>
          <w:rtl/>
        </w:rPr>
        <w:t>ۥٓ</w:t>
      </w:r>
      <w:r w:rsidR="00E06391" w:rsidRPr="00104547">
        <w:rPr>
          <w:rStyle w:val="Char7"/>
          <w:rtl/>
        </w:rPr>
        <w:t xml:space="preserve"> إِلَّا </w:t>
      </w:r>
      <w:r w:rsidR="00E06391" w:rsidRPr="00104547">
        <w:rPr>
          <w:rStyle w:val="Char7"/>
          <w:rFonts w:hint="cs"/>
          <w:rtl/>
        </w:rPr>
        <w:t>ٱ</w:t>
      </w:r>
      <w:r w:rsidR="00E06391" w:rsidRPr="00104547">
        <w:rPr>
          <w:rStyle w:val="Char7"/>
          <w:rFonts w:hint="eastAsia"/>
          <w:rtl/>
        </w:rPr>
        <w:t>للَّهُۗ</w:t>
      </w:r>
      <w:r w:rsidR="00E06391" w:rsidRPr="00104547">
        <w:rPr>
          <w:rStyle w:val="Char7"/>
          <w:rtl/>
        </w:rPr>
        <w:t>٧</w:t>
      </w:r>
      <w:r w:rsidR="00E06391" w:rsidRPr="00760514">
        <w:rPr>
          <w:rFonts w:cs="Traditional Arabic"/>
          <w:color w:val="000000"/>
          <w:shd w:val="clear" w:color="auto" w:fill="FFFFFF"/>
          <w:rtl/>
        </w:rPr>
        <w:t>﴾</w:t>
      </w:r>
      <w:r w:rsidR="00E06391" w:rsidRPr="00104547">
        <w:rPr>
          <w:rStyle w:val="Char5"/>
          <w:rtl/>
        </w:rPr>
        <w:t xml:space="preserve"> [آل عمران: 7]</w:t>
      </w:r>
      <w:r w:rsidR="00E06391" w:rsidRPr="00104547">
        <w:rPr>
          <w:rStyle w:val="Char5"/>
          <w:rFonts w:hint="cs"/>
          <w:rtl/>
        </w:rPr>
        <w:t>.</w:t>
      </w:r>
      <w:r w:rsidRPr="00760514">
        <w:rPr>
          <w:rFonts w:hint="cs"/>
          <w:rtl/>
        </w:rPr>
        <w:t xml:space="preserve"> به معنی آن است که در چگونگی و کیفیت تأویل امر است، و ما مکلف به این [نوع] تأویل نیستیم و ارتباطی با عمل ندارد. </w:t>
      </w:r>
    </w:p>
    <w:p w:rsidR="00760514" w:rsidRDefault="00451C42" w:rsidP="00760514">
      <w:pPr>
        <w:pStyle w:val="ac"/>
        <w:rPr>
          <w:rtl/>
        </w:rPr>
      </w:pPr>
      <w:r w:rsidRPr="00104547">
        <w:rPr>
          <w:rStyle w:val="Char8"/>
          <w:rFonts w:hint="cs"/>
          <w:rtl/>
        </w:rPr>
        <w:t xml:space="preserve">شایان ذکر است </w:t>
      </w:r>
      <w:r w:rsidR="000C5D3E" w:rsidRPr="00104547">
        <w:rPr>
          <w:rStyle w:val="Char8"/>
          <w:rFonts w:hint="cs"/>
          <w:rtl/>
        </w:rPr>
        <w:t>ک</w:t>
      </w:r>
      <w:r w:rsidRPr="00104547">
        <w:rPr>
          <w:rStyle w:val="Char8"/>
          <w:rFonts w:hint="cs"/>
          <w:rtl/>
        </w:rPr>
        <w:t>ه گفته شود:</w:t>
      </w:r>
      <w:r w:rsidRPr="00760514">
        <w:rPr>
          <w:rFonts w:hint="cs"/>
          <w:rtl/>
        </w:rPr>
        <w:t xml:space="preserve"> قسمتی از امامیه در این مسأله با راویان غالی موافق و همسو نیستند، از بارزترین آنان مفسرّ طوسی می‌باشد. می‌گوید. آنچه ما در این زمینه به آن قائل هستیم اینکه روا نیست در کلام خداوند و پیامبرش تناقض و تضاد باشد، و خداوند فرموده است:</w:t>
      </w:r>
      <w:r w:rsidR="00E06391" w:rsidRPr="00760514">
        <w:rPr>
          <w:rFonts w:hint="cs"/>
          <w:rtl/>
        </w:rPr>
        <w:t xml:space="preserve"> </w:t>
      </w:r>
      <w:r w:rsidR="00E06391" w:rsidRPr="00760514">
        <w:rPr>
          <w:rFonts w:cs="Traditional Arabic"/>
          <w:color w:val="000000"/>
          <w:shd w:val="clear" w:color="auto" w:fill="FFFFFF"/>
          <w:rtl/>
        </w:rPr>
        <w:t>﴿</w:t>
      </w:r>
      <w:r w:rsidR="00E06391" w:rsidRPr="00104547">
        <w:rPr>
          <w:rStyle w:val="Char7"/>
          <w:rtl/>
        </w:rPr>
        <w:t>إِنَّا جَعَلۡنَٰهُ قُرۡءَٰنًا عَرَبِيّٗا٣</w:t>
      </w:r>
      <w:r w:rsidR="00E06391" w:rsidRPr="00760514">
        <w:rPr>
          <w:rFonts w:cs="Traditional Arabic"/>
          <w:color w:val="000000"/>
          <w:shd w:val="clear" w:color="auto" w:fill="FFFFFF"/>
          <w:rtl/>
        </w:rPr>
        <w:t>﴾</w:t>
      </w:r>
      <w:r w:rsidR="00E06391" w:rsidRPr="00104547">
        <w:rPr>
          <w:rStyle w:val="Char7"/>
          <w:rtl/>
        </w:rPr>
        <w:t xml:space="preserve"> </w:t>
      </w:r>
      <w:r w:rsidR="00E06391" w:rsidRPr="00104547">
        <w:rPr>
          <w:rStyle w:val="Char5"/>
          <w:rtl/>
        </w:rPr>
        <w:t>[الزخرف: 3]</w:t>
      </w:r>
      <w:r w:rsidR="00E06391" w:rsidRPr="00104547">
        <w:rPr>
          <w:rStyle w:val="Char5"/>
          <w:rFonts w:hint="cs"/>
          <w:rtl/>
        </w:rPr>
        <w:t>.</w:t>
      </w:r>
      <w:r w:rsidRPr="00760514">
        <w:rPr>
          <w:rFonts w:hint="cs"/>
          <w:rtl/>
        </w:rPr>
        <w:t xml:space="preserve"> </w:t>
      </w:r>
      <w:r w:rsidRPr="00104547">
        <w:rPr>
          <w:rFonts w:ascii="Verdana" w:hAnsi="Verdana" w:cs="Traditional Arabic"/>
          <w:rtl/>
        </w:rPr>
        <w:t>«</w:t>
      </w:r>
      <w:r w:rsidRPr="00760514">
        <w:rPr>
          <w:rtl/>
        </w:rPr>
        <w:t>ما آن را قرآنى فص</w:t>
      </w:r>
      <w:r w:rsidR="000C5D3E" w:rsidRPr="00760514">
        <w:rPr>
          <w:rtl/>
        </w:rPr>
        <w:t>ی</w:t>
      </w:r>
      <w:r w:rsidRPr="00760514">
        <w:rPr>
          <w:rtl/>
        </w:rPr>
        <w:t>ح و عربى قرار داد</w:t>
      </w:r>
      <w:r w:rsidR="000C5D3E" w:rsidRPr="00760514">
        <w:rPr>
          <w:rtl/>
        </w:rPr>
        <w:t>ی</w:t>
      </w:r>
      <w:r w:rsidRPr="00760514">
        <w:rPr>
          <w:rtl/>
        </w:rPr>
        <w:t>م»</w:t>
      </w:r>
      <w:r w:rsidRPr="00760514">
        <w:rPr>
          <w:rFonts w:hint="cs"/>
          <w:rtl/>
        </w:rPr>
        <w:t>. و می‌فرماید:</w:t>
      </w:r>
      <w:r w:rsidR="00E06391" w:rsidRPr="00760514">
        <w:rPr>
          <w:rFonts w:hint="cs"/>
          <w:rtl/>
        </w:rPr>
        <w:t xml:space="preserve"> </w:t>
      </w:r>
      <w:r w:rsidR="00E06391" w:rsidRPr="00760514">
        <w:rPr>
          <w:rFonts w:cs="Traditional Arabic"/>
          <w:color w:val="000000"/>
          <w:shd w:val="clear" w:color="auto" w:fill="FFFFFF"/>
          <w:rtl/>
        </w:rPr>
        <w:t>﴿</w:t>
      </w:r>
      <w:r w:rsidR="00E06391" w:rsidRPr="00104547">
        <w:rPr>
          <w:rStyle w:val="Char7"/>
          <w:rtl/>
        </w:rPr>
        <w:t>بِلِسَانٍ عَرَبِيّٖ مُّبِينٖ١٩٥</w:t>
      </w:r>
      <w:r w:rsidR="00E06391" w:rsidRPr="00760514">
        <w:rPr>
          <w:rFonts w:cs="Traditional Arabic"/>
          <w:color w:val="000000"/>
          <w:shd w:val="clear" w:color="auto" w:fill="FFFFFF"/>
          <w:rtl/>
        </w:rPr>
        <w:t>﴾</w:t>
      </w:r>
      <w:r w:rsidR="00E06391" w:rsidRPr="00104547">
        <w:rPr>
          <w:rStyle w:val="Char5"/>
          <w:rtl/>
        </w:rPr>
        <w:t xml:space="preserve"> [الشعراء: 195]</w:t>
      </w:r>
      <w:r w:rsidR="00E06391" w:rsidRPr="00104547">
        <w:rPr>
          <w:rStyle w:val="Char5"/>
          <w:rFonts w:hint="cs"/>
          <w:rtl/>
        </w:rPr>
        <w:t>.</w:t>
      </w:r>
      <w:r w:rsidRPr="00760514">
        <w:rPr>
          <w:rFonts w:hint="cs"/>
          <w:rtl/>
        </w:rPr>
        <w:t xml:space="preserve"> </w:t>
      </w:r>
      <w:r w:rsidR="00AC3794" w:rsidRPr="00104547">
        <w:rPr>
          <w:rFonts w:ascii="Verdana" w:hAnsi="Verdana" w:cs="Traditional Arabic"/>
          <w:rtl/>
        </w:rPr>
        <w:t>«</w:t>
      </w:r>
      <w:r w:rsidRPr="00760514">
        <w:rPr>
          <w:rtl/>
        </w:rPr>
        <w:t>آن را به زبان عربى آش</w:t>
      </w:r>
      <w:r w:rsidR="000C5D3E" w:rsidRPr="00760514">
        <w:rPr>
          <w:rtl/>
        </w:rPr>
        <w:t>ک</w:t>
      </w:r>
      <w:r w:rsidRPr="00760514">
        <w:rPr>
          <w:rtl/>
        </w:rPr>
        <w:t xml:space="preserve">ار (نازل </w:t>
      </w:r>
      <w:r w:rsidR="000C5D3E" w:rsidRPr="00760514">
        <w:rPr>
          <w:rtl/>
        </w:rPr>
        <w:t>ک</w:t>
      </w:r>
      <w:r w:rsidRPr="00760514">
        <w:rPr>
          <w:rtl/>
        </w:rPr>
        <w:t>رد)</w:t>
      </w:r>
      <w:r w:rsidRPr="00104547">
        <w:rPr>
          <w:rFonts w:ascii="Tahoma" w:hAnsi="Tahoma" w:cs="Traditional Arabic"/>
          <w:rtl/>
        </w:rPr>
        <w:t>»</w:t>
      </w:r>
      <w:r w:rsidRPr="00760514">
        <w:rPr>
          <w:rFonts w:hint="cs"/>
          <w:rtl/>
        </w:rPr>
        <w:t>. و:</w:t>
      </w:r>
    </w:p>
    <w:p w:rsidR="00760514" w:rsidRDefault="00E06391" w:rsidP="00760514">
      <w:pPr>
        <w:pStyle w:val="ac"/>
        <w:rPr>
          <w:rStyle w:val="Char5"/>
          <w:rtl/>
        </w:rPr>
      </w:pPr>
      <w:r w:rsidRPr="00104547">
        <w:rPr>
          <w:rStyle w:val="Char2"/>
          <w:rFonts w:cs="Traditional Arabic"/>
          <w:color w:val="000000"/>
          <w:shd w:val="clear" w:color="auto" w:fill="FFFFFF"/>
          <w:rtl/>
        </w:rPr>
        <w:t>﴿</w:t>
      </w:r>
      <w:r w:rsidRPr="00104547">
        <w:rPr>
          <w:rStyle w:val="Char7"/>
          <w:rtl/>
        </w:rPr>
        <w:t>وَمَآ أَرۡسَلۡنَا مِن رَّسُولٍ إِلَّا بِلِسَانِ قَوۡمِهِ</w:t>
      </w:r>
      <w:r w:rsidRPr="00104547">
        <w:rPr>
          <w:rStyle w:val="Char7"/>
          <w:rFonts w:hint="cs"/>
          <w:rtl/>
        </w:rPr>
        <w:t>ۦ</w:t>
      </w:r>
      <w:r w:rsidRPr="00104547">
        <w:rPr>
          <w:rStyle w:val="Char7"/>
          <w:rtl/>
        </w:rPr>
        <w:t>٤</w:t>
      </w:r>
      <w:r w:rsidRPr="00104547">
        <w:rPr>
          <w:rStyle w:val="Char2"/>
          <w:rFonts w:cs="Traditional Arabic"/>
          <w:color w:val="000000"/>
          <w:shd w:val="clear" w:color="auto" w:fill="FFFFFF"/>
          <w:rtl/>
        </w:rPr>
        <w:t>﴾</w:t>
      </w:r>
      <w:r w:rsidRPr="00104547">
        <w:rPr>
          <w:rStyle w:val="Char5"/>
          <w:rtl/>
        </w:rPr>
        <w:t xml:space="preserve"> [إبراه</w:t>
      </w:r>
      <w:r w:rsidR="0024533F">
        <w:rPr>
          <w:rStyle w:val="Char5"/>
          <w:rtl/>
        </w:rPr>
        <w:t>ی</w:t>
      </w:r>
      <w:r w:rsidRPr="00104547">
        <w:rPr>
          <w:rStyle w:val="Char5"/>
          <w:rtl/>
        </w:rPr>
        <w:t>م: 4]</w:t>
      </w:r>
      <w:r w:rsidRPr="00104547">
        <w:rPr>
          <w:rStyle w:val="Char5"/>
          <w:rFonts w:hint="cs"/>
          <w:rtl/>
        </w:rPr>
        <w:t>.</w:t>
      </w:r>
    </w:p>
    <w:p w:rsidR="00760514" w:rsidRDefault="00AC3794" w:rsidP="00760514">
      <w:pPr>
        <w:pStyle w:val="ac"/>
        <w:rPr>
          <w:rStyle w:val="Char2"/>
          <w:rtl/>
        </w:rPr>
      </w:pPr>
      <w:r w:rsidRPr="00104547">
        <w:rPr>
          <w:rFonts w:ascii="Verdana" w:hAnsi="Verdana" w:cs="Traditional Arabic"/>
          <w:rtl/>
        </w:rPr>
        <w:t>«</w:t>
      </w:r>
      <w:r w:rsidR="00451C42" w:rsidRPr="00104547">
        <w:rPr>
          <w:rStyle w:val="Char2"/>
          <w:rtl/>
        </w:rPr>
        <w:t>ما ه</w:t>
      </w:r>
      <w:r w:rsidR="000C5D3E" w:rsidRPr="00104547">
        <w:rPr>
          <w:rStyle w:val="Char2"/>
          <w:rtl/>
        </w:rPr>
        <w:t>ی</w:t>
      </w:r>
      <w:r w:rsidR="00451C42" w:rsidRPr="00104547">
        <w:rPr>
          <w:rStyle w:val="Char2"/>
          <w:rtl/>
        </w:rPr>
        <w:t>چ پ</w:t>
      </w:r>
      <w:r w:rsidR="000C5D3E" w:rsidRPr="00104547">
        <w:rPr>
          <w:rStyle w:val="Char2"/>
          <w:rtl/>
        </w:rPr>
        <w:t>ی</w:t>
      </w:r>
      <w:r w:rsidR="00451C42" w:rsidRPr="00104547">
        <w:rPr>
          <w:rStyle w:val="Char2"/>
          <w:rtl/>
        </w:rPr>
        <w:t>امبرى را، جز به زبان قومش، نفرستاد</w:t>
      </w:r>
      <w:r w:rsidR="000C5D3E" w:rsidRPr="00104547">
        <w:rPr>
          <w:rStyle w:val="Char2"/>
          <w:rtl/>
        </w:rPr>
        <w:t>ی</w:t>
      </w:r>
      <w:r w:rsidR="00451C42" w:rsidRPr="00104547">
        <w:rPr>
          <w:rStyle w:val="Char2"/>
          <w:rtl/>
        </w:rPr>
        <w:t>م»</w:t>
      </w:r>
      <w:r w:rsidR="00451C42" w:rsidRPr="00104547">
        <w:rPr>
          <w:rStyle w:val="Char2"/>
          <w:rFonts w:hint="cs"/>
          <w:rtl/>
        </w:rPr>
        <w:t>. و:</w:t>
      </w:r>
      <w:r w:rsidR="00E06391" w:rsidRPr="00104547">
        <w:rPr>
          <w:rStyle w:val="Char2"/>
          <w:rFonts w:hint="cs"/>
          <w:rtl/>
        </w:rPr>
        <w:t xml:space="preserve"> </w:t>
      </w:r>
      <w:r w:rsidR="00E06391" w:rsidRPr="00104547">
        <w:rPr>
          <w:rStyle w:val="Char2"/>
          <w:rFonts w:cs="Traditional Arabic"/>
          <w:color w:val="000000"/>
          <w:shd w:val="clear" w:color="auto" w:fill="FFFFFF"/>
          <w:rtl/>
        </w:rPr>
        <w:t>﴿</w:t>
      </w:r>
      <w:r w:rsidR="00E06391" w:rsidRPr="00104547">
        <w:rPr>
          <w:rStyle w:val="Char7"/>
          <w:rtl/>
        </w:rPr>
        <w:t xml:space="preserve">وَنَزَّلۡنَا عَلَيۡكَ </w:t>
      </w:r>
      <w:r w:rsidR="00E06391" w:rsidRPr="00104547">
        <w:rPr>
          <w:rStyle w:val="Char7"/>
          <w:rFonts w:hint="cs"/>
          <w:rtl/>
        </w:rPr>
        <w:t>ٱ</w:t>
      </w:r>
      <w:r w:rsidR="00E06391" w:rsidRPr="00104547">
        <w:rPr>
          <w:rStyle w:val="Char7"/>
          <w:rFonts w:hint="eastAsia"/>
          <w:rtl/>
        </w:rPr>
        <w:t>لۡكِتَٰبَ</w:t>
      </w:r>
      <w:r w:rsidR="00E06391" w:rsidRPr="00104547">
        <w:rPr>
          <w:rStyle w:val="Char7"/>
          <w:rtl/>
        </w:rPr>
        <w:t xml:space="preserve"> تِبۡيَٰنٗا لِّكُلِّ شَيۡءٖ٨٩</w:t>
      </w:r>
      <w:r w:rsidR="00E06391" w:rsidRPr="00104547">
        <w:rPr>
          <w:rStyle w:val="Char2"/>
          <w:rFonts w:cs="Traditional Arabic"/>
          <w:color w:val="000000"/>
          <w:shd w:val="clear" w:color="auto" w:fill="FFFFFF"/>
          <w:rtl/>
        </w:rPr>
        <w:t>﴾</w:t>
      </w:r>
      <w:r w:rsidR="00E06391" w:rsidRPr="00104547">
        <w:rPr>
          <w:rStyle w:val="Char5"/>
          <w:rtl/>
        </w:rPr>
        <w:t xml:space="preserve"> [النحل: 89]</w:t>
      </w:r>
      <w:r w:rsidR="00E06391" w:rsidRPr="00104547">
        <w:rPr>
          <w:rStyle w:val="Char5"/>
          <w:rFonts w:hint="cs"/>
          <w:rtl/>
        </w:rPr>
        <w:t>.</w:t>
      </w:r>
      <w:r w:rsidR="00451C42" w:rsidRPr="00104547">
        <w:rPr>
          <w:rStyle w:val="Char2"/>
          <w:rtl/>
        </w:rPr>
        <w:t xml:space="preserve"> </w:t>
      </w:r>
      <w:r w:rsidRPr="00104547">
        <w:rPr>
          <w:rFonts w:ascii="Verdana" w:hAnsi="Verdana" w:cs="Traditional Arabic"/>
          <w:rtl/>
        </w:rPr>
        <w:t>«</w:t>
      </w:r>
      <w:r w:rsidR="00451C42" w:rsidRPr="00104547">
        <w:rPr>
          <w:rStyle w:val="Char2"/>
          <w:rtl/>
        </w:rPr>
        <w:t>و ما ا</w:t>
      </w:r>
      <w:r w:rsidR="000C5D3E" w:rsidRPr="00104547">
        <w:rPr>
          <w:rStyle w:val="Char2"/>
          <w:rtl/>
        </w:rPr>
        <w:t>ی</w:t>
      </w:r>
      <w:r w:rsidR="00451C42" w:rsidRPr="00104547">
        <w:rPr>
          <w:rStyle w:val="Char2"/>
          <w:rtl/>
        </w:rPr>
        <w:t xml:space="preserve">ن </w:t>
      </w:r>
      <w:r w:rsidR="000C5D3E" w:rsidRPr="00104547">
        <w:rPr>
          <w:rStyle w:val="Char2"/>
          <w:rtl/>
        </w:rPr>
        <w:t>ک</w:t>
      </w:r>
      <w:r w:rsidR="00451C42" w:rsidRPr="00104547">
        <w:rPr>
          <w:rStyle w:val="Char2"/>
          <w:rtl/>
        </w:rPr>
        <w:t xml:space="preserve">تاب را بر تو نازل </w:t>
      </w:r>
      <w:r w:rsidR="000C5D3E" w:rsidRPr="00104547">
        <w:rPr>
          <w:rStyle w:val="Char2"/>
          <w:rtl/>
        </w:rPr>
        <w:t>ک</w:t>
      </w:r>
      <w:r w:rsidR="00451C42" w:rsidRPr="00104547">
        <w:rPr>
          <w:rStyle w:val="Char2"/>
          <w:rtl/>
        </w:rPr>
        <w:t>رد</w:t>
      </w:r>
      <w:r w:rsidR="000C5D3E" w:rsidRPr="00104547">
        <w:rPr>
          <w:rStyle w:val="Char2"/>
          <w:rtl/>
        </w:rPr>
        <w:t>ی</w:t>
      </w:r>
      <w:r w:rsidR="00451C42" w:rsidRPr="00104547">
        <w:rPr>
          <w:rStyle w:val="Char2"/>
          <w:rtl/>
        </w:rPr>
        <w:t xml:space="preserve">م </w:t>
      </w:r>
      <w:r w:rsidR="000C5D3E" w:rsidRPr="00104547">
        <w:rPr>
          <w:rStyle w:val="Char2"/>
          <w:rtl/>
        </w:rPr>
        <w:t>ک</w:t>
      </w:r>
      <w:r w:rsidR="00451C42" w:rsidRPr="00104547">
        <w:rPr>
          <w:rStyle w:val="Char2"/>
          <w:rtl/>
        </w:rPr>
        <w:t>ه ب</w:t>
      </w:r>
      <w:r w:rsidR="000C5D3E" w:rsidRPr="00104547">
        <w:rPr>
          <w:rStyle w:val="Char2"/>
          <w:rtl/>
        </w:rPr>
        <w:t>ی</w:t>
      </w:r>
      <w:r w:rsidR="00451C42" w:rsidRPr="00104547">
        <w:rPr>
          <w:rStyle w:val="Char2"/>
          <w:rtl/>
        </w:rPr>
        <w:t>انگر همه چ</w:t>
      </w:r>
      <w:r w:rsidR="000C5D3E" w:rsidRPr="00104547">
        <w:rPr>
          <w:rStyle w:val="Char2"/>
          <w:rtl/>
        </w:rPr>
        <w:t>ی</w:t>
      </w:r>
      <w:r w:rsidR="00451C42" w:rsidRPr="00104547">
        <w:rPr>
          <w:rStyle w:val="Char2"/>
          <w:rtl/>
        </w:rPr>
        <w:t>ز، است</w:t>
      </w:r>
      <w:r w:rsidR="00451C42" w:rsidRPr="00104547">
        <w:rPr>
          <w:rFonts w:ascii="Tahoma" w:hAnsi="Tahoma" w:cs="Traditional Arabic"/>
          <w:rtl/>
        </w:rPr>
        <w:t>»</w:t>
      </w:r>
      <w:r w:rsidR="00451C42" w:rsidRPr="00104547">
        <w:rPr>
          <w:rStyle w:val="Char2"/>
          <w:rFonts w:hint="cs"/>
          <w:rtl/>
        </w:rPr>
        <w:t>. و:</w:t>
      </w:r>
    </w:p>
    <w:p w:rsidR="00760514" w:rsidRDefault="00E06391" w:rsidP="00760514">
      <w:pPr>
        <w:pStyle w:val="ac"/>
        <w:rPr>
          <w:rStyle w:val="Char5"/>
          <w:rtl/>
        </w:rPr>
      </w:pPr>
      <w:r w:rsidRPr="00104547">
        <w:rPr>
          <w:rFonts w:cs="Traditional Arabic"/>
          <w:color w:val="000000"/>
          <w:shd w:val="clear" w:color="auto" w:fill="FFFFFF"/>
          <w:rtl/>
        </w:rPr>
        <w:t>﴿</w:t>
      </w:r>
      <w:r w:rsidRPr="00104547">
        <w:rPr>
          <w:rStyle w:val="Char7"/>
          <w:rtl/>
        </w:rPr>
        <w:t xml:space="preserve">مَّا فَرَّطۡنَا فِي </w:t>
      </w:r>
      <w:r w:rsidRPr="00104547">
        <w:rPr>
          <w:rStyle w:val="Char7"/>
          <w:rFonts w:hint="cs"/>
          <w:rtl/>
        </w:rPr>
        <w:t>ٱ</w:t>
      </w:r>
      <w:r w:rsidRPr="00104547">
        <w:rPr>
          <w:rStyle w:val="Char7"/>
          <w:rFonts w:hint="eastAsia"/>
          <w:rtl/>
        </w:rPr>
        <w:t>لۡكِتَٰبِ</w:t>
      </w:r>
      <w:r w:rsidRPr="00104547">
        <w:rPr>
          <w:rStyle w:val="Char7"/>
          <w:rtl/>
        </w:rPr>
        <w:t xml:space="preserve"> مِن شَيۡءٖۚ٣٨</w:t>
      </w:r>
      <w:r w:rsidRPr="00104547">
        <w:rPr>
          <w:rFonts w:cs="Traditional Arabic"/>
          <w:color w:val="000000"/>
          <w:shd w:val="clear" w:color="auto" w:fill="FFFFFF"/>
          <w:rtl/>
        </w:rPr>
        <w:t>﴾</w:t>
      </w:r>
      <w:r w:rsidRPr="00104547">
        <w:rPr>
          <w:rStyle w:val="Char5"/>
          <w:rtl/>
        </w:rPr>
        <w:t xml:space="preserve"> [الأنعام: 38]</w:t>
      </w:r>
      <w:r w:rsidRPr="00104547">
        <w:rPr>
          <w:rStyle w:val="Char5"/>
          <w:rFonts w:hint="cs"/>
          <w:rtl/>
        </w:rPr>
        <w:t>.</w:t>
      </w:r>
    </w:p>
    <w:p w:rsidR="00760514" w:rsidRDefault="00451C42" w:rsidP="00760514">
      <w:pPr>
        <w:pStyle w:val="ac"/>
        <w:rPr>
          <w:rStyle w:val="Char2"/>
          <w:rtl/>
        </w:rPr>
      </w:pPr>
      <w:r w:rsidRPr="00104547">
        <w:rPr>
          <w:rFonts w:ascii="QCF_BSML" w:hAnsi="QCF_BSML" w:cs="QCF_BSML" w:hint="cs"/>
          <w:color w:val="000000"/>
          <w:rtl/>
        </w:rPr>
        <w:t xml:space="preserve">   </w:t>
      </w:r>
      <w:r w:rsidRPr="00104547">
        <w:rPr>
          <w:rFonts w:ascii="Verdana" w:hAnsi="Verdana" w:cs="Traditional Arabic"/>
          <w:rtl/>
        </w:rPr>
        <w:t>«</w:t>
      </w:r>
      <w:r w:rsidRPr="00104547">
        <w:rPr>
          <w:rStyle w:val="Char2"/>
          <w:rtl/>
        </w:rPr>
        <w:t>ما ه</w:t>
      </w:r>
      <w:r w:rsidR="000C5D3E" w:rsidRPr="00104547">
        <w:rPr>
          <w:rStyle w:val="Char2"/>
          <w:rtl/>
        </w:rPr>
        <w:t>ی</w:t>
      </w:r>
      <w:r w:rsidRPr="00104547">
        <w:rPr>
          <w:rStyle w:val="Char2"/>
          <w:rtl/>
        </w:rPr>
        <w:t>چ چ</w:t>
      </w:r>
      <w:r w:rsidR="000C5D3E" w:rsidRPr="00104547">
        <w:rPr>
          <w:rStyle w:val="Char2"/>
          <w:rtl/>
        </w:rPr>
        <w:t>ی</w:t>
      </w:r>
      <w:r w:rsidRPr="00104547">
        <w:rPr>
          <w:rStyle w:val="Char2"/>
          <w:rtl/>
        </w:rPr>
        <w:t>زرا در ا</w:t>
      </w:r>
      <w:r w:rsidR="000C5D3E" w:rsidRPr="00104547">
        <w:rPr>
          <w:rStyle w:val="Char2"/>
          <w:rtl/>
        </w:rPr>
        <w:t>ی</w:t>
      </w:r>
      <w:r w:rsidRPr="00104547">
        <w:rPr>
          <w:rStyle w:val="Char2"/>
          <w:rtl/>
        </w:rPr>
        <w:t xml:space="preserve">ن </w:t>
      </w:r>
      <w:r w:rsidR="000C5D3E" w:rsidRPr="00104547">
        <w:rPr>
          <w:rStyle w:val="Char2"/>
          <w:rtl/>
        </w:rPr>
        <w:t>ک</w:t>
      </w:r>
      <w:r w:rsidRPr="00104547">
        <w:rPr>
          <w:rStyle w:val="Char2"/>
          <w:rtl/>
        </w:rPr>
        <w:t>تاب، فرو گذار ن</w:t>
      </w:r>
      <w:r w:rsidR="000C5D3E" w:rsidRPr="00104547">
        <w:rPr>
          <w:rStyle w:val="Char2"/>
          <w:rtl/>
        </w:rPr>
        <w:t>ک</w:t>
      </w:r>
      <w:r w:rsidRPr="00104547">
        <w:rPr>
          <w:rStyle w:val="Char2"/>
          <w:rtl/>
        </w:rPr>
        <w:t>رد</w:t>
      </w:r>
      <w:r w:rsidR="000C5D3E" w:rsidRPr="00104547">
        <w:rPr>
          <w:rStyle w:val="Char2"/>
          <w:rtl/>
        </w:rPr>
        <w:t>ی</w:t>
      </w:r>
      <w:r w:rsidRPr="00104547">
        <w:rPr>
          <w:rStyle w:val="Char2"/>
          <w:rtl/>
        </w:rPr>
        <w:t>م</w:t>
      </w:r>
      <w:r w:rsidRPr="00104547">
        <w:rPr>
          <w:rFonts w:ascii="Tahoma" w:hAnsi="Tahoma" w:cs="Traditional Arabic"/>
          <w:rtl/>
        </w:rPr>
        <w:t>»</w:t>
      </w:r>
      <w:r w:rsidRPr="00104547">
        <w:rPr>
          <w:rStyle w:val="Char2"/>
          <w:rFonts w:hint="cs"/>
          <w:rtl/>
        </w:rPr>
        <w:t>.</w:t>
      </w:r>
    </w:p>
    <w:p w:rsidR="00E06391" w:rsidRPr="00104547" w:rsidRDefault="00451C42" w:rsidP="00760514">
      <w:pPr>
        <w:pStyle w:val="ac"/>
        <w:rPr>
          <w:rStyle w:val="Char2"/>
          <w:rtl/>
        </w:rPr>
      </w:pPr>
      <w:r w:rsidRPr="00104547">
        <w:rPr>
          <w:rStyle w:val="Char2"/>
          <w:rFonts w:hint="cs"/>
          <w:rtl/>
        </w:rPr>
        <w:t>پس چگونه جایز است به عربی مُبین و یا به زبان قوم و یا به بیانگر هر چیز آن</w:t>
      </w:r>
      <w:r w:rsidR="00E06391" w:rsidRPr="00104547">
        <w:rPr>
          <w:rStyle w:val="Char2"/>
          <w:rFonts w:hint="cs"/>
          <w:rtl/>
        </w:rPr>
        <w:t xml:space="preserve"> </w:t>
      </w:r>
      <w:r w:rsidRPr="00104547">
        <w:rPr>
          <w:rStyle w:val="Char2"/>
          <w:rFonts w:hint="cs"/>
          <w:rtl/>
        </w:rPr>
        <w:t>را وصف نماید و از ظاهر آن هم چیزی فهم نگردد؟ قرآن از این [تصور] منزه است. و حال خداوند دانشمندان را به سبب استخراج مفاهیم قرآن مورد ستایش قرار داده است، و می‌فرماید:</w:t>
      </w:r>
    </w:p>
    <w:p w:rsidR="00E06391" w:rsidRPr="00760514" w:rsidRDefault="00E06391" w:rsidP="00760514">
      <w:pPr>
        <w:pStyle w:val="ac"/>
        <w:rPr>
          <w:rFonts w:cs="Arial"/>
          <w:color w:val="000000"/>
          <w:szCs w:val="24"/>
          <w:rtl/>
        </w:rPr>
      </w:pPr>
      <w:r w:rsidRPr="00760514">
        <w:rPr>
          <w:rFonts w:cs="Traditional Arabic"/>
          <w:color w:val="000000"/>
          <w:shd w:val="clear" w:color="auto" w:fill="FFFFFF"/>
          <w:rtl/>
        </w:rPr>
        <w:t>﴿</w:t>
      </w:r>
      <w:r w:rsidRPr="00104547">
        <w:rPr>
          <w:rStyle w:val="Char7"/>
          <w:rtl/>
        </w:rPr>
        <w:t xml:space="preserve">لَعَلِمَهُ </w:t>
      </w:r>
      <w:r w:rsidRPr="00104547">
        <w:rPr>
          <w:rStyle w:val="Char7"/>
          <w:rFonts w:hint="cs"/>
          <w:rtl/>
        </w:rPr>
        <w:t>ٱ</w:t>
      </w:r>
      <w:r w:rsidRPr="00104547">
        <w:rPr>
          <w:rStyle w:val="Char7"/>
          <w:rFonts w:hint="eastAsia"/>
          <w:rtl/>
        </w:rPr>
        <w:t>لَّذِينَ</w:t>
      </w:r>
      <w:r w:rsidRPr="00104547">
        <w:rPr>
          <w:rStyle w:val="Char7"/>
          <w:rtl/>
        </w:rPr>
        <w:t xml:space="preserve"> يَسۡتَنۢبِطُونَهُ</w:t>
      </w:r>
      <w:r w:rsidRPr="00104547">
        <w:rPr>
          <w:rStyle w:val="Char7"/>
          <w:rFonts w:hint="cs"/>
          <w:rtl/>
        </w:rPr>
        <w:t>ۥ</w:t>
      </w:r>
      <w:r w:rsidRPr="00104547">
        <w:rPr>
          <w:rStyle w:val="Char7"/>
          <w:rtl/>
        </w:rPr>
        <w:t xml:space="preserve"> مِنۡهُمۡۗ٨٣</w:t>
      </w:r>
      <w:r w:rsidRPr="00760514">
        <w:rPr>
          <w:rFonts w:cs="Traditional Arabic"/>
          <w:color w:val="000000"/>
          <w:shd w:val="clear" w:color="auto" w:fill="FFFFFF"/>
          <w:rtl/>
        </w:rPr>
        <w:t>﴾</w:t>
      </w:r>
      <w:r w:rsidRPr="00104547">
        <w:rPr>
          <w:rStyle w:val="Char5"/>
          <w:rtl/>
        </w:rPr>
        <w:t xml:space="preserve"> [النساء: 83]</w:t>
      </w:r>
      <w:r w:rsidRPr="00104547">
        <w:rPr>
          <w:rStyle w:val="Char5"/>
          <w:rFonts w:hint="cs"/>
          <w:rtl/>
        </w:rPr>
        <w:t>.</w:t>
      </w:r>
    </w:p>
    <w:p w:rsidR="00451C42" w:rsidRPr="00760514" w:rsidRDefault="00AC3794" w:rsidP="00760514">
      <w:pPr>
        <w:pStyle w:val="ac"/>
        <w:rPr>
          <w:rtl/>
        </w:rPr>
      </w:pPr>
      <w:r w:rsidRPr="00104547">
        <w:rPr>
          <w:rFonts w:ascii="Verdana" w:hAnsi="Verdana" w:cs="Traditional Arabic"/>
          <w:rtl/>
        </w:rPr>
        <w:t>«</w:t>
      </w:r>
      <w:r w:rsidR="00451C42" w:rsidRPr="00760514">
        <w:rPr>
          <w:rtl/>
        </w:rPr>
        <w:t xml:space="preserve">در حالى </w:t>
      </w:r>
      <w:r w:rsidR="000C5D3E" w:rsidRPr="00760514">
        <w:rPr>
          <w:rtl/>
        </w:rPr>
        <w:t>ک</w:t>
      </w:r>
      <w:r w:rsidR="00451C42" w:rsidRPr="00760514">
        <w:rPr>
          <w:rtl/>
        </w:rPr>
        <w:t>ه اگر آن را به پ</w:t>
      </w:r>
      <w:r w:rsidR="000C5D3E" w:rsidRPr="00760514">
        <w:rPr>
          <w:rtl/>
        </w:rPr>
        <w:t>ی</w:t>
      </w:r>
      <w:r w:rsidR="00451C42" w:rsidRPr="00760514">
        <w:rPr>
          <w:rtl/>
        </w:rPr>
        <w:t>امبر و پ</w:t>
      </w:r>
      <w:r w:rsidR="000C5D3E" w:rsidRPr="00760514">
        <w:rPr>
          <w:rtl/>
        </w:rPr>
        <w:t>ی</w:t>
      </w:r>
      <w:r w:rsidR="00451C42" w:rsidRPr="00760514">
        <w:rPr>
          <w:rtl/>
        </w:rPr>
        <w:t>شوا</w:t>
      </w:r>
      <w:r w:rsidR="000C5D3E" w:rsidRPr="00760514">
        <w:rPr>
          <w:rtl/>
        </w:rPr>
        <w:t>ی</w:t>
      </w:r>
      <w:r w:rsidR="00451C42" w:rsidRPr="00760514">
        <w:rPr>
          <w:rtl/>
        </w:rPr>
        <w:t>ان -</w:t>
      </w:r>
      <w:r w:rsidR="000C5D3E" w:rsidRPr="00760514">
        <w:rPr>
          <w:rtl/>
        </w:rPr>
        <w:t>ک</w:t>
      </w:r>
      <w:r w:rsidR="00451C42" w:rsidRPr="00760514">
        <w:rPr>
          <w:rtl/>
        </w:rPr>
        <w:t>ه قدرت تشخ</w:t>
      </w:r>
      <w:r w:rsidR="000C5D3E" w:rsidRPr="00760514">
        <w:rPr>
          <w:rtl/>
        </w:rPr>
        <w:t>ی</w:t>
      </w:r>
      <w:r w:rsidR="00451C42" w:rsidRPr="00760514">
        <w:rPr>
          <w:rtl/>
        </w:rPr>
        <w:t xml:space="preserve">ص </w:t>
      </w:r>
      <w:r w:rsidR="000C5D3E" w:rsidRPr="00760514">
        <w:rPr>
          <w:rtl/>
        </w:rPr>
        <w:t>ک</w:t>
      </w:r>
      <w:r w:rsidR="00451C42" w:rsidRPr="00760514">
        <w:rPr>
          <w:rtl/>
        </w:rPr>
        <w:t>افى دارند- بازگردانند، از ر</w:t>
      </w:r>
      <w:r w:rsidR="000C5D3E" w:rsidRPr="00760514">
        <w:rPr>
          <w:rtl/>
        </w:rPr>
        <w:t>ی</w:t>
      </w:r>
      <w:r w:rsidR="00451C42" w:rsidRPr="00760514">
        <w:rPr>
          <w:rtl/>
        </w:rPr>
        <w:t>شه‏هاى مسائل آگاه خواهند شد</w:t>
      </w:r>
      <w:r w:rsidR="008E0690" w:rsidRPr="00104547">
        <w:rPr>
          <w:rFonts w:ascii="Verdana" w:hAnsi="Verdana" w:cs="Traditional Arabic" w:hint="cs"/>
          <w:rtl/>
        </w:rPr>
        <w:t>»</w:t>
      </w:r>
      <w:r w:rsidR="00451C42" w:rsidRPr="00760514">
        <w:rPr>
          <w:rFonts w:hint="cs"/>
          <w:rtl/>
        </w:rPr>
        <w:t>.</w:t>
      </w:r>
    </w:p>
    <w:p w:rsidR="00E06391" w:rsidRPr="00760514" w:rsidRDefault="00451C42" w:rsidP="00760514">
      <w:pPr>
        <w:pStyle w:val="ac"/>
        <w:rPr>
          <w:rtl/>
        </w:rPr>
      </w:pPr>
      <w:r w:rsidRPr="00760514">
        <w:rPr>
          <w:rFonts w:hint="cs"/>
          <w:rtl/>
        </w:rPr>
        <w:t>و کسانی که در معانی قرآن تأمل و تدبر نکرده‌اند، مورد نکوهش قرار گرفته‌اند و خداوند می‌فرماید:</w:t>
      </w:r>
    </w:p>
    <w:p w:rsidR="00E06391" w:rsidRPr="00760514" w:rsidRDefault="00E06391" w:rsidP="00760514">
      <w:pPr>
        <w:pStyle w:val="ac"/>
        <w:rPr>
          <w:rFonts w:cs="Arial"/>
          <w:color w:val="000000"/>
          <w:szCs w:val="24"/>
          <w:rtl/>
        </w:rPr>
      </w:pPr>
      <w:r w:rsidRPr="00760514">
        <w:rPr>
          <w:rFonts w:cs="Traditional Arabic"/>
          <w:color w:val="000000"/>
          <w:shd w:val="clear" w:color="auto" w:fill="FFFFFF"/>
          <w:rtl/>
        </w:rPr>
        <w:t>﴿</w:t>
      </w:r>
      <w:r w:rsidRPr="00104547">
        <w:rPr>
          <w:rStyle w:val="Char7"/>
          <w:rtl/>
        </w:rPr>
        <w:t xml:space="preserve">أَفَلَا يَتَدَبَّرُونَ </w:t>
      </w:r>
      <w:r w:rsidRPr="00104547">
        <w:rPr>
          <w:rStyle w:val="Char7"/>
          <w:rFonts w:hint="cs"/>
          <w:rtl/>
        </w:rPr>
        <w:t>ٱ</w:t>
      </w:r>
      <w:r w:rsidRPr="00104547">
        <w:rPr>
          <w:rStyle w:val="Char7"/>
          <w:rFonts w:hint="eastAsia"/>
          <w:rtl/>
        </w:rPr>
        <w:t>لۡقُرۡءَانَ</w:t>
      </w:r>
      <w:r w:rsidRPr="00104547">
        <w:rPr>
          <w:rStyle w:val="Char7"/>
          <w:rtl/>
        </w:rPr>
        <w:t xml:space="preserve"> أَمۡ عَلَىٰ قُلُوبٍ أَقۡفَالُهَآ٢٤</w:t>
      </w:r>
      <w:r w:rsidRPr="00760514">
        <w:rPr>
          <w:rFonts w:cs="Traditional Arabic"/>
          <w:color w:val="000000"/>
          <w:shd w:val="clear" w:color="auto" w:fill="FFFFFF"/>
          <w:rtl/>
        </w:rPr>
        <w:t>﴾</w:t>
      </w:r>
      <w:r w:rsidRPr="00104547">
        <w:rPr>
          <w:rStyle w:val="Char5"/>
          <w:rtl/>
        </w:rPr>
        <w:t xml:space="preserve"> [محمد: 24]</w:t>
      </w:r>
      <w:r w:rsidRPr="00104547">
        <w:rPr>
          <w:rStyle w:val="Char5"/>
          <w:rFonts w:hint="cs"/>
          <w:rtl/>
        </w:rPr>
        <w:t>.</w:t>
      </w:r>
    </w:p>
    <w:p w:rsidR="00451C42" w:rsidRPr="00760514" w:rsidRDefault="00AC3794" w:rsidP="00760514">
      <w:pPr>
        <w:pStyle w:val="ac"/>
        <w:rPr>
          <w:rtl/>
        </w:rPr>
      </w:pPr>
      <w:r w:rsidRPr="00104547">
        <w:rPr>
          <w:rFonts w:ascii="Verdana" w:hAnsi="Verdana" w:cs="Traditional Arabic"/>
          <w:rtl/>
        </w:rPr>
        <w:t>«</w:t>
      </w:r>
      <w:r w:rsidR="00451C42" w:rsidRPr="00760514">
        <w:rPr>
          <w:rtl/>
        </w:rPr>
        <w:t>آ</w:t>
      </w:r>
      <w:r w:rsidR="000C5D3E" w:rsidRPr="00760514">
        <w:rPr>
          <w:rtl/>
        </w:rPr>
        <w:t>ی</w:t>
      </w:r>
      <w:r w:rsidR="00451C42" w:rsidRPr="00760514">
        <w:rPr>
          <w:rtl/>
        </w:rPr>
        <w:t>ا</w:t>
      </w:r>
      <w:r w:rsidR="00435B45" w:rsidRPr="00760514">
        <w:rPr>
          <w:rtl/>
        </w:rPr>
        <w:t xml:space="preserve"> آن‌ها </w:t>
      </w:r>
      <w:r w:rsidR="00451C42" w:rsidRPr="00760514">
        <w:rPr>
          <w:rFonts w:hint="cs"/>
          <w:rtl/>
        </w:rPr>
        <w:t>(منافقان)</w:t>
      </w:r>
      <w:r w:rsidR="00451C42" w:rsidRPr="00760514">
        <w:rPr>
          <w:rtl/>
        </w:rPr>
        <w:t xml:space="preserve"> در قرآن تدبر نمى‏</w:t>
      </w:r>
      <w:r w:rsidR="000C5D3E" w:rsidRPr="00760514">
        <w:rPr>
          <w:rtl/>
        </w:rPr>
        <w:t>ک</w:t>
      </w:r>
      <w:r w:rsidR="00451C42" w:rsidRPr="00760514">
        <w:rPr>
          <w:rtl/>
        </w:rPr>
        <w:t xml:space="preserve">نند، </w:t>
      </w:r>
      <w:r w:rsidR="000C5D3E" w:rsidRPr="00760514">
        <w:rPr>
          <w:rtl/>
        </w:rPr>
        <w:t>ی</w:t>
      </w:r>
      <w:r w:rsidR="00451C42" w:rsidRPr="00760514">
        <w:rPr>
          <w:rtl/>
        </w:rPr>
        <w:t>ا بر دل</w:t>
      </w:r>
      <w:r w:rsidR="00E06391" w:rsidRPr="00760514">
        <w:rPr>
          <w:rFonts w:hint="cs"/>
          <w:rtl/>
        </w:rPr>
        <w:t>‌</w:t>
      </w:r>
      <w:r w:rsidR="00451C42" w:rsidRPr="00760514">
        <w:rPr>
          <w:rtl/>
        </w:rPr>
        <w:t>ها</w:t>
      </w:r>
      <w:r w:rsidR="000C5D3E" w:rsidRPr="00760514">
        <w:rPr>
          <w:rtl/>
        </w:rPr>
        <w:t>ی</w:t>
      </w:r>
      <w:r w:rsidR="00451C42" w:rsidRPr="00760514">
        <w:rPr>
          <w:rtl/>
        </w:rPr>
        <w:t>شان قفل نهاده شده است؟!</w:t>
      </w:r>
      <w:r w:rsidRPr="00104547">
        <w:rPr>
          <w:rFonts w:ascii="Verdana" w:hAnsi="Verdana" w:cs="Traditional Arabic" w:hint="cs"/>
          <w:rtl/>
        </w:rPr>
        <w:t>»</w:t>
      </w:r>
      <w:r w:rsidR="00451C42" w:rsidRPr="00760514">
        <w:rPr>
          <w:rFonts w:hint="cs"/>
          <w:rtl/>
        </w:rPr>
        <w:t>. چرا در قرآن تدبر نمی‌نمایند آیا بر دل</w:t>
      </w:r>
      <w:r w:rsidR="00E06391" w:rsidRPr="00760514">
        <w:rPr>
          <w:rFonts w:hint="eastAsia"/>
          <w:rtl/>
        </w:rPr>
        <w:t>‌</w:t>
      </w:r>
      <w:r w:rsidR="00451C42" w:rsidRPr="00760514">
        <w:rPr>
          <w:rFonts w:hint="cs"/>
          <w:rtl/>
        </w:rPr>
        <w:t>هایشان قفل زده شده [که در قرآن تفکر نمی‌نمایند] [و از پیامبر</w:t>
      </w:r>
      <w:r w:rsidR="00E06391" w:rsidRPr="00760514">
        <w:rPr>
          <w:rFonts w:hint="cs"/>
          <w:rtl/>
        </w:rPr>
        <w:t xml:space="preserve"> </w:t>
      </w:r>
      <w:r w:rsidR="009C10C0" w:rsidRPr="00104547">
        <w:rPr>
          <w:rFonts w:ascii="Times New Roman" w:hAnsi="Times New Roman" w:cs="CTraditional Arabic" w:hint="cs"/>
          <w:rtl/>
        </w:rPr>
        <w:t>ج</w:t>
      </w:r>
      <w:r w:rsidR="00451C42" w:rsidRPr="00760514">
        <w:rPr>
          <w:rFonts w:hint="cs"/>
          <w:rtl/>
        </w:rPr>
        <w:t xml:space="preserve"> روایت شده است که] فرموده است: من در میان شما کتاب خدا و آل بیتم عترتم را به جای می‌گذارم، و تبیین نموده است همچنانکه عترت اهل بیت حجت است، کتاب [خدا] نیز حجت است، و چگونه چیزی می‌تواند حجت باشد، اما چیزی از آن فهم نگردد، و از پیامبر</w:t>
      </w:r>
      <w:r w:rsidR="00E06391" w:rsidRPr="00760514">
        <w:rPr>
          <w:rFonts w:hint="cs"/>
          <w:rtl/>
        </w:rPr>
        <w:t xml:space="preserve"> </w:t>
      </w:r>
      <w:r w:rsidR="009C10C0" w:rsidRPr="00104547">
        <w:rPr>
          <w:rFonts w:ascii="Times New Roman" w:hAnsi="Times New Roman" w:cs="CTraditional Arabic" w:hint="cs"/>
          <w:rtl/>
        </w:rPr>
        <w:t>ج</w:t>
      </w:r>
      <w:r w:rsidR="00451C42" w:rsidRPr="00760514">
        <w:rPr>
          <w:rFonts w:hint="cs"/>
          <w:rtl/>
        </w:rPr>
        <w:t xml:space="preserve"> روایت شده است که فرموده است: هر گاه با حدیثی از جانب من بر خورد نمودید آن را بر کتاب خدا عرضه کنید هر آنچه موافق کتاب خداوند بود آن را بپذیرید و هر آنچه با قرآن مخالف بود آن را به دیوار بکوبید. و اینگونه سخن از ائمه پیشوایان ما [فراوان] روایت شده است، و چگونه عرضه بر قرآن ممکن است در حالی که از قرآن چیزی فهمیده نشود. تمام این [دلایل] بیانگر این می‌باشند که ظاهر این اخبار متروک‌اند، و از نظر ما معانی قرآن به چهار بخش تقسیم می‌گردد بخش اول: خداوند به علم خود اختصاص داده است، مانند علم به [وقوع] قیامت. و بخش دوم: ظاهر آن با مفهوم و معنای آن موافق و هماهنگ است، هر آنکه با لغت عرب آگاه باشد آن را می‌فهمد، مانند:</w:t>
      </w:r>
      <w:r w:rsidR="00E06391" w:rsidRPr="00760514">
        <w:rPr>
          <w:rFonts w:hint="cs"/>
          <w:rtl/>
        </w:rPr>
        <w:t xml:space="preserve"> </w:t>
      </w:r>
      <w:r w:rsidR="00E06391" w:rsidRPr="00760514">
        <w:rPr>
          <w:rFonts w:cs="Traditional Arabic"/>
          <w:color w:val="000000"/>
          <w:shd w:val="clear" w:color="auto" w:fill="FFFFFF"/>
          <w:rtl/>
        </w:rPr>
        <w:t>﴿</w:t>
      </w:r>
      <w:r w:rsidR="00E06391" w:rsidRPr="00104547">
        <w:rPr>
          <w:rStyle w:val="Char7"/>
          <w:rtl/>
        </w:rPr>
        <w:t xml:space="preserve">قُلۡ هُوَ </w:t>
      </w:r>
      <w:r w:rsidR="00E06391" w:rsidRPr="00104547">
        <w:rPr>
          <w:rStyle w:val="Char7"/>
          <w:rFonts w:hint="cs"/>
          <w:rtl/>
        </w:rPr>
        <w:t>ٱ</w:t>
      </w:r>
      <w:r w:rsidR="00E06391" w:rsidRPr="00104547">
        <w:rPr>
          <w:rStyle w:val="Char7"/>
          <w:rFonts w:hint="eastAsia"/>
          <w:rtl/>
        </w:rPr>
        <w:t>للَّهُ</w:t>
      </w:r>
      <w:r w:rsidR="00E06391" w:rsidRPr="00104547">
        <w:rPr>
          <w:rStyle w:val="Char7"/>
          <w:rtl/>
        </w:rPr>
        <w:t xml:space="preserve"> أَحَدٌ١</w:t>
      </w:r>
      <w:r w:rsidR="00E06391" w:rsidRPr="00760514">
        <w:rPr>
          <w:rFonts w:cs="Traditional Arabic"/>
          <w:color w:val="000000"/>
          <w:shd w:val="clear" w:color="auto" w:fill="FFFFFF"/>
          <w:rtl/>
        </w:rPr>
        <w:t>﴾</w:t>
      </w:r>
      <w:r w:rsidR="00E06391" w:rsidRPr="00104547">
        <w:rPr>
          <w:rStyle w:val="Char5"/>
          <w:rtl/>
        </w:rPr>
        <w:t xml:space="preserve"> [الإخلاص: 1]</w:t>
      </w:r>
      <w:r w:rsidR="00E06391" w:rsidRPr="00104547">
        <w:rPr>
          <w:rStyle w:val="Char5"/>
          <w:rFonts w:hint="cs"/>
          <w:rtl/>
        </w:rPr>
        <w:t>.</w:t>
      </w:r>
      <w:r w:rsidR="00451C42" w:rsidRPr="00760514">
        <w:rPr>
          <w:rFonts w:hint="cs"/>
          <w:rtl/>
        </w:rPr>
        <w:t xml:space="preserve"> </w:t>
      </w:r>
      <w:r w:rsidRPr="00104547">
        <w:rPr>
          <w:rFonts w:ascii="Verdana" w:hAnsi="Verdana" w:cs="Traditional Arabic"/>
          <w:rtl/>
        </w:rPr>
        <w:t>«</w:t>
      </w:r>
      <w:r w:rsidR="00451C42" w:rsidRPr="00760514">
        <w:rPr>
          <w:rFonts w:hint="cs"/>
          <w:rtl/>
        </w:rPr>
        <w:t xml:space="preserve">بگو خدا </w:t>
      </w:r>
      <w:r w:rsidR="000C5D3E" w:rsidRPr="00760514">
        <w:rPr>
          <w:rFonts w:hint="cs"/>
          <w:rtl/>
        </w:rPr>
        <w:t>یک</w:t>
      </w:r>
      <w:r w:rsidR="00451C42" w:rsidRPr="00760514">
        <w:rPr>
          <w:rFonts w:hint="cs"/>
          <w:rtl/>
        </w:rPr>
        <w:t xml:space="preserve">تا و </w:t>
      </w:r>
      <w:r w:rsidR="000C5D3E" w:rsidRPr="00760514">
        <w:rPr>
          <w:rFonts w:hint="cs"/>
          <w:rtl/>
        </w:rPr>
        <w:t>ی</w:t>
      </w:r>
      <w:r w:rsidR="00451C42" w:rsidRPr="00760514">
        <w:rPr>
          <w:rFonts w:hint="cs"/>
          <w:rtl/>
        </w:rPr>
        <w:t>گانه است</w:t>
      </w:r>
      <w:r w:rsidRPr="00104547">
        <w:rPr>
          <w:rFonts w:ascii="Verdana" w:hAnsi="Verdana" w:cs="Traditional Arabic" w:hint="cs"/>
          <w:rtl/>
        </w:rPr>
        <w:t>»</w:t>
      </w:r>
      <w:r w:rsidR="00451C42" w:rsidRPr="00760514">
        <w:rPr>
          <w:rFonts w:hint="cs"/>
          <w:rtl/>
        </w:rPr>
        <w:t>. و بخش سوم: نیز مجمل است غیر خدا [پیامبر] آن را بیان کرده است مانند:</w:t>
      </w:r>
      <w:r w:rsidR="008A70B1" w:rsidRPr="00760514">
        <w:rPr>
          <w:rFonts w:hint="cs"/>
          <w:rtl/>
        </w:rPr>
        <w:t xml:space="preserve"> </w:t>
      </w:r>
      <w:r w:rsidR="008A70B1" w:rsidRPr="00760514">
        <w:rPr>
          <w:rFonts w:cs="Traditional Arabic"/>
          <w:color w:val="000000"/>
          <w:shd w:val="clear" w:color="auto" w:fill="FFFFFF"/>
          <w:rtl/>
        </w:rPr>
        <w:t>﴿</w:t>
      </w:r>
      <w:r w:rsidR="008A70B1" w:rsidRPr="00104547">
        <w:rPr>
          <w:rStyle w:val="Char7"/>
          <w:rtl/>
        </w:rPr>
        <w:t xml:space="preserve">وَأَقِيمُواْ </w:t>
      </w:r>
      <w:r w:rsidR="008A70B1" w:rsidRPr="00104547">
        <w:rPr>
          <w:rStyle w:val="Char7"/>
          <w:rFonts w:hint="cs"/>
          <w:rtl/>
        </w:rPr>
        <w:t>ٱ</w:t>
      </w:r>
      <w:r w:rsidR="008A70B1" w:rsidRPr="00104547">
        <w:rPr>
          <w:rStyle w:val="Char7"/>
          <w:rFonts w:hint="eastAsia"/>
          <w:rtl/>
        </w:rPr>
        <w:t>لصَّلَوٰةَ</w:t>
      </w:r>
      <w:r w:rsidR="008A70B1" w:rsidRPr="00104547">
        <w:rPr>
          <w:rStyle w:val="Char7"/>
          <w:rtl/>
        </w:rPr>
        <w:t>٤٣</w:t>
      </w:r>
      <w:r w:rsidR="008A70B1" w:rsidRPr="00760514">
        <w:rPr>
          <w:rFonts w:cs="Traditional Arabic"/>
          <w:color w:val="000000"/>
          <w:shd w:val="clear" w:color="auto" w:fill="FFFFFF"/>
          <w:rtl/>
        </w:rPr>
        <w:t>﴾</w:t>
      </w:r>
      <w:r w:rsidR="008A70B1" w:rsidRPr="00104547">
        <w:rPr>
          <w:rStyle w:val="Char5"/>
          <w:rtl/>
        </w:rPr>
        <w:t xml:space="preserve"> [البقرة: 43]</w:t>
      </w:r>
      <w:r w:rsidR="008A70B1" w:rsidRPr="00104547">
        <w:rPr>
          <w:rStyle w:val="Char5"/>
          <w:rFonts w:hint="cs"/>
          <w:rtl/>
        </w:rPr>
        <w:t>.</w:t>
      </w:r>
      <w:r w:rsidR="00451C42" w:rsidRPr="00760514">
        <w:rPr>
          <w:rFonts w:hint="cs"/>
          <w:rtl/>
        </w:rPr>
        <w:t xml:space="preserve"> و بخش چهارم: لفظ آن مشترک است، بدون دلیل و قرائن نمی‌توان به یکی از دو معنی آن قطعیت نهاد</w:t>
      </w:r>
      <w:r w:rsidR="00451C42" w:rsidRPr="00760514">
        <w:rPr>
          <w:vertAlign w:val="superscript"/>
          <w:rtl/>
        </w:rPr>
        <w:footnoteReference w:id="367"/>
      </w:r>
      <w:r w:rsidR="00451C42" w:rsidRPr="00760514">
        <w:rPr>
          <w:rFonts w:hint="cs"/>
          <w:rtl/>
        </w:rPr>
        <w:t xml:space="preserve">.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با این وجود پی می‌بریم که برخی علمای امامیه با راویان دروغ</w:t>
      </w:r>
      <w:r w:rsidRPr="00104547">
        <w:rPr>
          <w:rStyle w:val="Char2"/>
          <w:rFonts w:hint="eastAsia"/>
          <w:rtl/>
        </w:rPr>
        <w:t>گو</w:t>
      </w:r>
      <w:r w:rsidR="000C5D3E" w:rsidRPr="00104547">
        <w:rPr>
          <w:rStyle w:val="Char2"/>
          <w:rFonts w:hint="eastAsia"/>
          <w:rtl/>
        </w:rPr>
        <w:t>ی</w:t>
      </w:r>
      <w:r w:rsidRPr="00104547">
        <w:rPr>
          <w:rStyle w:val="Char2"/>
          <w:rFonts w:hint="eastAsia"/>
          <w:rtl/>
        </w:rPr>
        <w:t>ان</w:t>
      </w:r>
      <w:r w:rsidRPr="00104547">
        <w:rPr>
          <w:rStyle w:val="Char2"/>
          <w:rFonts w:hint="cs"/>
          <w:rtl/>
        </w:rPr>
        <w:t xml:space="preserve"> غلوگرا در قول به غامض بودن قرآن و اینکه چیزی از ظاهر آن فهم نمی‌شود موافق و همسو نیستند. </w:t>
      </w:r>
    </w:p>
    <w:p w:rsidR="00451C42" w:rsidRPr="00104547" w:rsidRDefault="00451C42" w:rsidP="00104547">
      <w:pPr>
        <w:pStyle w:val="af2"/>
        <w:rPr>
          <w:rtl/>
        </w:rPr>
      </w:pPr>
      <w:r w:rsidRPr="00104547">
        <w:rPr>
          <w:rFonts w:hint="cs"/>
          <w:rtl/>
        </w:rPr>
        <w:t xml:space="preserve">عامل دوم: قول و باور به اینکه قرآن برای امت کافی نیست.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بدون شک خداوند عز وجل قرآن را نازل نموده تا منبع کافی برای هدایت مردم به طرف هر خیر و مانع آنان از هر شری باشد، و کتابی وجود نداشته </w:t>
      </w:r>
      <w:r w:rsidR="000C5D3E" w:rsidRPr="00104547">
        <w:rPr>
          <w:rStyle w:val="Char2"/>
          <w:rFonts w:hint="cs"/>
          <w:rtl/>
        </w:rPr>
        <w:t>ک</w:t>
      </w:r>
      <w:r w:rsidRPr="00104547">
        <w:rPr>
          <w:rStyle w:val="Char2"/>
          <w:rFonts w:hint="cs"/>
          <w:rtl/>
        </w:rPr>
        <w:t xml:space="preserve">ه صلاحیت این صفت را داشته باشد جز قرآنی که خداوند بر پیامبرش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نازل نموده است. شگفت اینکه جماعتی از امامیه به بدگوئی در سلامت نص قرآن از نقص و زیادت شده و جز ائمه کسی آن را نمی‌فهمد اکتفا ننموده‌اند، بلکه تصور و گمانشان بر این است که قرآن برای هدایت [انسان] کافی نیست، بلکه برخی صراحتاً آن را فتنه پنداشته‌اند، و کفایت و بندگی جز با کلام ائمه حاصل نخواهد شد، و چون کلام آنان آمیخته با دروغ است نتیجه چنین شود </w:t>
      </w:r>
      <w:r w:rsidR="000C5D3E" w:rsidRPr="00104547">
        <w:rPr>
          <w:rStyle w:val="Char2"/>
          <w:rFonts w:hint="cs"/>
          <w:rtl/>
        </w:rPr>
        <w:t>ک</w:t>
      </w:r>
      <w:r w:rsidRPr="00104547">
        <w:rPr>
          <w:rStyle w:val="Char2"/>
          <w:rFonts w:hint="cs"/>
          <w:rtl/>
        </w:rPr>
        <w:t>ه حجت نیز مختلط با کذب گردد، و حال قرآن [غیر ذی عوج] است.</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برقعی</w:t>
      </w:r>
      <w:r w:rsidR="008A70B1" w:rsidRPr="00104547">
        <w:rPr>
          <w:rFonts w:ascii="Times New Roman" w:hAnsi="Times New Roman" w:cs="CTraditional Arabic" w:hint="cs"/>
          <w:sz w:val="32"/>
          <w:szCs w:val="32"/>
          <w:rtl/>
          <w:lang w:bidi="fa-IR"/>
        </w:rPr>
        <w:t>/</w:t>
      </w:r>
      <w:r w:rsidRPr="00104547">
        <w:rPr>
          <w:rStyle w:val="Char2"/>
          <w:rFonts w:hint="cs"/>
          <w:rtl/>
        </w:rPr>
        <w:t xml:space="preserve"> در مقابل آنچه برخی علمای شیعه امامیه از محمد بن حسن [مهدی غائب] نقل نموده‌اند که او [مهدی] در تعریف و ستایش بر کتاب کافی گفته است؛ برای شیعیان ما کافی است ایستادگی نموده و می‌فرماید: چگونه کتاب خداوند که نور و هدایت است کافی نیست و کتاب کافی [برای امت] کفایت</w:t>
      </w:r>
      <w:r w:rsidR="008A70B1" w:rsidRPr="00104547">
        <w:rPr>
          <w:rStyle w:val="Char2"/>
          <w:rFonts w:hint="eastAsia"/>
          <w:rtl/>
        </w:rPr>
        <w:t>‌</w:t>
      </w:r>
      <w:r w:rsidRPr="00104547">
        <w:rPr>
          <w:rStyle w:val="Char2"/>
          <w:rFonts w:hint="cs"/>
          <w:rtl/>
        </w:rPr>
        <w:t>گر است؟ آیا کتاب «کافی» برتر و واضح‌تر و دارای علم بیشتری از قرآن است؟ آیا مسلمانی که ایمان به قرآن داشته باشد، چه برسد به امام چنین سخنی بر زبان جاری می‌کند؟</w:t>
      </w:r>
      <w:r w:rsidRPr="00104547">
        <w:rPr>
          <w:rStyle w:val="Char2"/>
          <w:vertAlign w:val="superscript"/>
          <w:rtl/>
        </w:rPr>
        <w:footnoteReference w:id="368"/>
      </w:r>
      <w:r w:rsidRPr="00104547">
        <w:rPr>
          <w:rStyle w:val="Char2"/>
          <w:rFonts w:hint="cs"/>
          <w:rtl/>
        </w:rPr>
        <w:t xml:space="preserve">.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همچنین برقعی می‌گوید: با توجه به دلالت قرآن و سخنان ائمه، قرآن برای هدایت مردم کافی است، و در قرآن اوصافی برای قرآن ذکر شده است، که بیانگر کفایت آن می‌باشد از جمله آن اوصاف</w:t>
      </w:r>
      <w:r w:rsidRPr="00104547">
        <w:rPr>
          <w:rStyle w:val="Char2"/>
          <w:vertAlign w:val="superscript"/>
          <w:rtl/>
        </w:rPr>
        <w:footnoteReference w:id="369"/>
      </w:r>
      <w:r w:rsidRPr="00104547">
        <w:rPr>
          <w:rStyle w:val="Char2"/>
          <w:rFonts w:hint="cs"/>
          <w:rtl/>
        </w:rPr>
        <w:t xml:space="preserve">: </w:t>
      </w:r>
    </w:p>
    <w:p w:rsidR="00451C42" w:rsidRPr="00104547" w:rsidRDefault="00451C42" w:rsidP="00104547">
      <w:pPr>
        <w:pStyle w:val="StyleComplexBLotus12ptJustifiedFirstline05cmCharCharCharCharCharCharCharCharChar"/>
        <w:numPr>
          <w:ilvl w:val="0"/>
          <w:numId w:val="66"/>
        </w:numPr>
        <w:spacing w:line="240" w:lineRule="auto"/>
        <w:ind w:left="641" w:hanging="357"/>
        <w:rPr>
          <w:rStyle w:val="Char2"/>
          <w:rtl/>
        </w:rPr>
      </w:pPr>
      <w:r w:rsidRPr="00104547">
        <w:rPr>
          <w:rStyle w:val="Char2"/>
          <w:rFonts w:hint="cs"/>
          <w:rtl/>
        </w:rPr>
        <w:t>خداوند در آیات فراوانی هدایت را در قرآن محصور نموده است از جمله آ</w:t>
      </w:r>
      <w:r w:rsidR="000C5D3E" w:rsidRPr="00104547">
        <w:rPr>
          <w:rStyle w:val="Char2"/>
          <w:rFonts w:hint="cs"/>
          <w:rtl/>
        </w:rPr>
        <w:t>ی</w:t>
      </w:r>
      <w:r w:rsidRPr="00104547">
        <w:rPr>
          <w:rStyle w:val="Char2"/>
          <w:rFonts w:hint="cs"/>
          <w:rtl/>
        </w:rPr>
        <w:t>ه:</w:t>
      </w:r>
      <w:r w:rsidR="008A70B1" w:rsidRPr="00104547">
        <w:rPr>
          <w:rStyle w:val="Char2"/>
          <w:rFonts w:hint="cs"/>
          <w:rtl/>
        </w:rPr>
        <w:t xml:space="preserve"> </w:t>
      </w:r>
      <w:r w:rsidR="008A70B1" w:rsidRPr="00104547">
        <w:rPr>
          <w:rStyle w:val="Char2"/>
          <w:rFonts w:cs="Traditional Arabic"/>
          <w:color w:val="000000"/>
          <w:shd w:val="clear" w:color="auto" w:fill="FFFFFF"/>
          <w:rtl/>
        </w:rPr>
        <w:t>﴿</w:t>
      </w:r>
      <w:r w:rsidR="008A70B1" w:rsidRPr="00104547">
        <w:rPr>
          <w:rStyle w:val="Char7"/>
          <w:rtl/>
        </w:rPr>
        <w:t xml:space="preserve">قُلۡ إِنَّ هُدَى </w:t>
      </w:r>
      <w:r w:rsidR="008A70B1" w:rsidRPr="00104547">
        <w:rPr>
          <w:rStyle w:val="Char7"/>
          <w:rFonts w:hint="cs"/>
          <w:rtl/>
        </w:rPr>
        <w:t>ٱ</w:t>
      </w:r>
      <w:r w:rsidR="008A70B1" w:rsidRPr="00104547">
        <w:rPr>
          <w:rStyle w:val="Char7"/>
          <w:rFonts w:hint="eastAsia"/>
          <w:rtl/>
        </w:rPr>
        <w:t>للَّهِ</w:t>
      </w:r>
      <w:r w:rsidR="008A70B1" w:rsidRPr="00104547">
        <w:rPr>
          <w:rStyle w:val="Char7"/>
          <w:rtl/>
        </w:rPr>
        <w:t xml:space="preserve"> هُوَ </w:t>
      </w:r>
      <w:r w:rsidR="008A70B1" w:rsidRPr="00104547">
        <w:rPr>
          <w:rStyle w:val="Char7"/>
          <w:rFonts w:hint="cs"/>
          <w:rtl/>
        </w:rPr>
        <w:t>ٱ</w:t>
      </w:r>
      <w:r w:rsidR="008A70B1" w:rsidRPr="00104547">
        <w:rPr>
          <w:rStyle w:val="Char7"/>
          <w:rFonts w:hint="eastAsia"/>
          <w:rtl/>
        </w:rPr>
        <w:t>لۡهُدَىٰۗ</w:t>
      </w:r>
      <w:r w:rsidR="008A70B1" w:rsidRPr="00104547">
        <w:rPr>
          <w:rStyle w:val="Char7"/>
          <w:rtl/>
        </w:rPr>
        <w:t>١٢٠</w:t>
      </w:r>
      <w:r w:rsidR="008A70B1" w:rsidRPr="00104547">
        <w:rPr>
          <w:rStyle w:val="Char2"/>
          <w:rFonts w:cs="Traditional Arabic"/>
          <w:color w:val="000000"/>
          <w:shd w:val="clear" w:color="auto" w:fill="FFFFFF"/>
          <w:rtl/>
        </w:rPr>
        <w:t>﴾</w:t>
      </w:r>
      <w:r w:rsidR="008A70B1" w:rsidRPr="00104547">
        <w:rPr>
          <w:rStyle w:val="Char5"/>
          <w:rtl/>
        </w:rPr>
        <w:t xml:space="preserve"> [البقرة: 120]</w:t>
      </w:r>
      <w:r w:rsidR="008A70B1" w:rsidRPr="00104547">
        <w:rPr>
          <w:rStyle w:val="Char5"/>
          <w:rFonts w:hint="cs"/>
          <w:rtl/>
        </w:rPr>
        <w:t>.</w:t>
      </w:r>
      <w:r w:rsidRPr="00104547">
        <w:rPr>
          <w:rStyle w:val="Char2"/>
          <w:rFonts w:hint="cs"/>
          <w:rtl/>
        </w:rPr>
        <w:t xml:space="preserve"> </w:t>
      </w:r>
      <w:r w:rsidRPr="00104547">
        <w:rPr>
          <w:rStyle w:val="Char2"/>
          <w:rtl/>
        </w:rPr>
        <w:t>«بگو: هدا</w:t>
      </w:r>
      <w:r w:rsidR="000C5D3E" w:rsidRPr="00104547">
        <w:rPr>
          <w:rStyle w:val="Char2"/>
          <w:rtl/>
        </w:rPr>
        <w:t>ی</w:t>
      </w:r>
      <w:r w:rsidRPr="00104547">
        <w:rPr>
          <w:rStyle w:val="Char2"/>
          <w:rtl/>
        </w:rPr>
        <w:t>ت، تنها هدا</w:t>
      </w:r>
      <w:r w:rsidR="000C5D3E" w:rsidRPr="00104547">
        <w:rPr>
          <w:rStyle w:val="Char2"/>
          <w:rtl/>
        </w:rPr>
        <w:t>ی</w:t>
      </w:r>
      <w:r w:rsidRPr="00104547">
        <w:rPr>
          <w:rStyle w:val="Char2"/>
          <w:rtl/>
        </w:rPr>
        <w:t>ت الهى است!»</w:t>
      </w:r>
      <w:r w:rsidRPr="00104547">
        <w:rPr>
          <w:rStyle w:val="Char2"/>
          <w:rFonts w:hint="cs"/>
          <w:rtl/>
        </w:rPr>
        <w:t>.</w:t>
      </w:r>
    </w:p>
    <w:p w:rsidR="008A70B1" w:rsidRPr="00104547" w:rsidRDefault="00451C42" w:rsidP="00104547">
      <w:pPr>
        <w:pStyle w:val="ListParagraph"/>
        <w:numPr>
          <w:ilvl w:val="0"/>
          <w:numId w:val="66"/>
        </w:numPr>
        <w:autoSpaceDE w:val="0"/>
        <w:autoSpaceDN w:val="0"/>
        <w:adjustRightInd w:val="0"/>
        <w:ind w:left="641" w:hanging="357"/>
        <w:jc w:val="lowKashida"/>
        <w:rPr>
          <w:rStyle w:val="Char2"/>
          <w:bCs/>
          <w:sz w:val="24"/>
          <w:szCs w:val="24"/>
        </w:rPr>
      </w:pPr>
      <w:r w:rsidRPr="00104547">
        <w:rPr>
          <w:rStyle w:val="Char2"/>
          <w:rFonts w:hint="cs"/>
          <w:rtl/>
        </w:rPr>
        <w:t>خداوند در آیات بسیاری آن را عامل هدایت قرار داده است از جمله از زبان بهترین هدایت یافتگان می‌فرماید:</w:t>
      </w:r>
    </w:p>
    <w:p w:rsidR="008A70B1" w:rsidRPr="00104547" w:rsidRDefault="008A70B1" w:rsidP="00104547">
      <w:pPr>
        <w:autoSpaceDE w:val="0"/>
        <w:autoSpaceDN w:val="0"/>
        <w:adjustRightInd w:val="0"/>
        <w:ind w:left="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وَإِنِ </w:t>
      </w:r>
      <w:r w:rsidRPr="00104547">
        <w:rPr>
          <w:rStyle w:val="Char7"/>
          <w:rFonts w:hint="cs"/>
          <w:rtl/>
        </w:rPr>
        <w:t>ٱ</w:t>
      </w:r>
      <w:r w:rsidRPr="00104547">
        <w:rPr>
          <w:rStyle w:val="Char7"/>
          <w:rFonts w:hint="eastAsia"/>
          <w:rtl/>
        </w:rPr>
        <w:t>هۡتَدَيۡتُ</w:t>
      </w:r>
      <w:r w:rsidRPr="00104547">
        <w:rPr>
          <w:rStyle w:val="Char7"/>
          <w:rtl/>
        </w:rPr>
        <w:t xml:space="preserve"> فَبِمَا يُوحِيٓ إِلَيَّ رَبِّيٓۚ إِنَّهُ</w:t>
      </w:r>
      <w:r w:rsidRPr="00104547">
        <w:rPr>
          <w:rStyle w:val="Char7"/>
          <w:rFonts w:hint="cs"/>
          <w:rtl/>
        </w:rPr>
        <w:t>ۥ</w:t>
      </w:r>
      <w:r w:rsidRPr="00104547">
        <w:rPr>
          <w:rStyle w:val="Char7"/>
          <w:rtl/>
        </w:rPr>
        <w:t xml:space="preserve"> سَمِيعٞ قَرِيبٞ٥٠</w:t>
      </w:r>
      <w:r w:rsidRPr="00104547">
        <w:rPr>
          <w:rStyle w:val="Char2"/>
          <w:rFonts w:cs="Traditional Arabic"/>
          <w:color w:val="000000"/>
          <w:shd w:val="clear" w:color="auto" w:fill="FFFFFF"/>
          <w:rtl/>
        </w:rPr>
        <w:t>﴾</w:t>
      </w:r>
      <w:r w:rsidRPr="00104547">
        <w:rPr>
          <w:rStyle w:val="Char5"/>
          <w:rtl/>
        </w:rPr>
        <w:t xml:space="preserve"> [سبأ: 50]</w:t>
      </w:r>
      <w:r w:rsidRPr="00104547">
        <w:rPr>
          <w:rStyle w:val="Char5"/>
          <w:rFonts w:hint="cs"/>
          <w:rtl/>
        </w:rPr>
        <w:t>.</w:t>
      </w:r>
    </w:p>
    <w:p w:rsidR="00451C42" w:rsidRPr="00104547" w:rsidRDefault="00451C42" w:rsidP="00104547">
      <w:pPr>
        <w:autoSpaceDE w:val="0"/>
        <w:autoSpaceDN w:val="0"/>
        <w:adjustRightInd w:val="0"/>
        <w:ind w:left="227"/>
        <w:jc w:val="lowKashida"/>
        <w:rPr>
          <w:rStyle w:val="Char8"/>
          <w:rtl/>
        </w:rPr>
      </w:pPr>
      <w:r w:rsidRPr="00104547">
        <w:rPr>
          <w:rStyle w:val="Char2"/>
          <w:rtl/>
        </w:rPr>
        <w:t>«و اگر هدا</w:t>
      </w:r>
      <w:r w:rsidR="000C5D3E" w:rsidRPr="00104547">
        <w:rPr>
          <w:rStyle w:val="Char2"/>
          <w:rtl/>
        </w:rPr>
        <w:t>ی</w:t>
      </w:r>
      <w:r w:rsidRPr="00104547">
        <w:rPr>
          <w:rStyle w:val="Char2"/>
          <w:rtl/>
        </w:rPr>
        <w:t xml:space="preserve">ت </w:t>
      </w:r>
      <w:r w:rsidR="000C5D3E" w:rsidRPr="00104547">
        <w:rPr>
          <w:rStyle w:val="Char2"/>
          <w:rtl/>
        </w:rPr>
        <w:t>ی</w:t>
      </w:r>
      <w:r w:rsidRPr="00104547">
        <w:rPr>
          <w:rStyle w:val="Char2"/>
          <w:rtl/>
        </w:rPr>
        <w:t>ابم، به وس</w:t>
      </w:r>
      <w:r w:rsidR="000C5D3E" w:rsidRPr="00104547">
        <w:rPr>
          <w:rStyle w:val="Char2"/>
          <w:rtl/>
        </w:rPr>
        <w:t>ی</w:t>
      </w:r>
      <w:r w:rsidRPr="00104547">
        <w:rPr>
          <w:rStyle w:val="Char2"/>
          <w:rtl/>
        </w:rPr>
        <w:t>له آنچه پروردگارم به من وحى مى‏</w:t>
      </w:r>
      <w:r w:rsidR="000C5D3E" w:rsidRPr="00104547">
        <w:rPr>
          <w:rStyle w:val="Char2"/>
          <w:rtl/>
        </w:rPr>
        <w:t>ک</w:t>
      </w:r>
      <w:r w:rsidRPr="00104547">
        <w:rPr>
          <w:rStyle w:val="Char2"/>
          <w:rtl/>
        </w:rPr>
        <w:t>ند هدا</w:t>
      </w:r>
      <w:r w:rsidR="000C5D3E" w:rsidRPr="00104547">
        <w:rPr>
          <w:rStyle w:val="Char2"/>
          <w:rtl/>
        </w:rPr>
        <w:t>ی</w:t>
      </w:r>
      <w:r w:rsidRPr="00104547">
        <w:rPr>
          <w:rStyle w:val="Char2"/>
          <w:rtl/>
        </w:rPr>
        <w:t>ت مى‏</w:t>
      </w:r>
      <w:r w:rsidR="000C5D3E" w:rsidRPr="00104547">
        <w:rPr>
          <w:rStyle w:val="Char2"/>
          <w:rtl/>
        </w:rPr>
        <w:t>ی</w:t>
      </w:r>
      <w:r w:rsidRPr="00104547">
        <w:rPr>
          <w:rStyle w:val="Char2"/>
          <w:rtl/>
        </w:rPr>
        <w:t>ابم; او شنواى نزد</w:t>
      </w:r>
      <w:r w:rsidR="000C5D3E" w:rsidRPr="00104547">
        <w:rPr>
          <w:rStyle w:val="Char2"/>
          <w:rtl/>
        </w:rPr>
        <w:t>یک</w:t>
      </w:r>
      <w:r w:rsidRPr="00104547">
        <w:rPr>
          <w:rStyle w:val="Char2"/>
          <w:rtl/>
        </w:rPr>
        <w:t xml:space="preserve"> است !»</w:t>
      </w:r>
      <w:r w:rsidRPr="00104547">
        <w:rPr>
          <w:rStyle w:val="Char2"/>
          <w:rFonts w:hint="cs"/>
          <w:rtl/>
        </w:rPr>
        <w:t>.</w:t>
      </w:r>
    </w:p>
    <w:p w:rsidR="008A70B1" w:rsidRPr="00104547" w:rsidRDefault="00451C42" w:rsidP="00104547">
      <w:pPr>
        <w:pStyle w:val="StyleComplexBLotus12ptJustifiedFirstline05cmCharCharCharCharCharCharCharCharChar"/>
        <w:numPr>
          <w:ilvl w:val="0"/>
          <w:numId w:val="66"/>
        </w:numPr>
        <w:spacing w:line="240" w:lineRule="auto"/>
        <w:ind w:left="641" w:hanging="357"/>
        <w:rPr>
          <w:rStyle w:val="Char2"/>
        </w:rPr>
      </w:pPr>
      <w:r w:rsidRPr="00104547">
        <w:rPr>
          <w:rStyle w:val="Char2"/>
          <w:rFonts w:hint="cs"/>
          <w:rtl/>
        </w:rPr>
        <w:t>خداوند متعال تصریح نموده است که قرآن برای هدایت کافی است.</w:t>
      </w:r>
    </w:p>
    <w:p w:rsidR="008A70B1" w:rsidRPr="00104547" w:rsidRDefault="008A70B1" w:rsidP="00104547">
      <w:pPr>
        <w:pStyle w:val="StyleComplexBLotus12ptJustifiedFirstline05cmCharCharCharCharCharCharCharCharChar"/>
        <w:spacing w:line="240" w:lineRule="auto"/>
        <w:ind w:left="227" w:firstLine="0"/>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أَوَ لَمۡ يَكۡفِهِمۡ أَنَّآ أَنزَلۡنَا عَلَيۡكَ </w:t>
      </w:r>
      <w:r w:rsidRPr="00104547">
        <w:rPr>
          <w:rStyle w:val="Char7"/>
          <w:rFonts w:hint="cs"/>
          <w:rtl/>
        </w:rPr>
        <w:t>ٱ</w:t>
      </w:r>
      <w:r w:rsidRPr="00104547">
        <w:rPr>
          <w:rStyle w:val="Char7"/>
          <w:rFonts w:hint="eastAsia"/>
          <w:rtl/>
        </w:rPr>
        <w:t>لۡكِتَٰبَ</w:t>
      </w:r>
      <w:r w:rsidRPr="00104547">
        <w:rPr>
          <w:rStyle w:val="Char7"/>
          <w:rtl/>
        </w:rPr>
        <w:t xml:space="preserve"> يُتۡلَىٰ عَلَيۡهِمۡۚ٥١</w:t>
      </w:r>
      <w:r w:rsidRPr="00104547">
        <w:rPr>
          <w:rStyle w:val="Char2"/>
          <w:rFonts w:cs="Traditional Arabic"/>
          <w:color w:val="000000"/>
          <w:shd w:val="clear" w:color="auto" w:fill="FFFFFF"/>
          <w:rtl/>
        </w:rPr>
        <w:t>﴾</w:t>
      </w:r>
      <w:r w:rsidRPr="00104547">
        <w:rPr>
          <w:rStyle w:val="Char5"/>
          <w:rtl/>
        </w:rPr>
        <w:t xml:space="preserve"> [العنكبوت: 51]</w:t>
      </w:r>
      <w:r w:rsidRPr="00104547">
        <w:rPr>
          <w:rStyle w:val="Char5"/>
          <w:rFonts w:hint="cs"/>
          <w:rtl/>
        </w:rPr>
        <w:t>.</w:t>
      </w:r>
    </w:p>
    <w:p w:rsidR="00451C42" w:rsidRPr="00104547" w:rsidRDefault="00451C42" w:rsidP="00104547">
      <w:pPr>
        <w:pStyle w:val="StyleComplexBLotus12ptJustifiedFirstline05cmCharCharCharCharCharCharCharCharChar"/>
        <w:spacing w:line="240" w:lineRule="auto"/>
        <w:ind w:left="227" w:firstLine="0"/>
        <w:rPr>
          <w:rStyle w:val="Char2"/>
          <w:rtl/>
        </w:rPr>
      </w:pPr>
      <w:r w:rsidRPr="00104547">
        <w:rPr>
          <w:rStyle w:val="Char2"/>
          <w:rtl/>
        </w:rPr>
        <w:t>«آ</w:t>
      </w:r>
      <w:r w:rsidR="000C5D3E" w:rsidRPr="00104547">
        <w:rPr>
          <w:rStyle w:val="Char2"/>
          <w:rtl/>
        </w:rPr>
        <w:t>ی</w:t>
      </w:r>
      <w:r w:rsidRPr="00104547">
        <w:rPr>
          <w:rStyle w:val="Char2"/>
          <w:rtl/>
        </w:rPr>
        <w:t xml:space="preserve">ا براى آنان </w:t>
      </w:r>
      <w:r w:rsidR="000C5D3E" w:rsidRPr="00104547">
        <w:rPr>
          <w:rStyle w:val="Char2"/>
          <w:rtl/>
        </w:rPr>
        <w:t>ک</w:t>
      </w:r>
      <w:r w:rsidRPr="00104547">
        <w:rPr>
          <w:rStyle w:val="Char2"/>
          <w:rtl/>
        </w:rPr>
        <w:t>افى ن</w:t>
      </w:r>
      <w:r w:rsidR="000C5D3E" w:rsidRPr="00104547">
        <w:rPr>
          <w:rStyle w:val="Char2"/>
          <w:rtl/>
        </w:rPr>
        <w:t>ی</w:t>
      </w:r>
      <w:r w:rsidRPr="00104547">
        <w:rPr>
          <w:rStyle w:val="Char2"/>
          <w:rtl/>
        </w:rPr>
        <w:t xml:space="preserve">ست </w:t>
      </w:r>
      <w:r w:rsidR="000C5D3E" w:rsidRPr="00104547">
        <w:rPr>
          <w:rStyle w:val="Char2"/>
          <w:rtl/>
        </w:rPr>
        <w:t>ک</w:t>
      </w:r>
      <w:r w:rsidRPr="00104547">
        <w:rPr>
          <w:rStyle w:val="Char2"/>
          <w:rtl/>
        </w:rPr>
        <w:t>ه ا</w:t>
      </w:r>
      <w:r w:rsidR="000C5D3E" w:rsidRPr="00104547">
        <w:rPr>
          <w:rStyle w:val="Char2"/>
          <w:rtl/>
        </w:rPr>
        <w:t>ی</w:t>
      </w:r>
      <w:r w:rsidRPr="00104547">
        <w:rPr>
          <w:rStyle w:val="Char2"/>
          <w:rtl/>
        </w:rPr>
        <w:t xml:space="preserve">ن </w:t>
      </w:r>
      <w:r w:rsidR="000C5D3E" w:rsidRPr="00104547">
        <w:rPr>
          <w:rStyle w:val="Char2"/>
          <w:rtl/>
        </w:rPr>
        <w:t>ک</w:t>
      </w:r>
      <w:r w:rsidRPr="00104547">
        <w:rPr>
          <w:rStyle w:val="Char2"/>
          <w:rtl/>
        </w:rPr>
        <w:t xml:space="preserve">تاب را بر تو نازل </w:t>
      </w:r>
      <w:r w:rsidR="000C5D3E" w:rsidRPr="00104547">
        <w:rPr>
          <w:rStyle w:val="Char2"/>
          <w:rtl/>
        </w:rPr>
        <w:t>ک</w:t>
      </w:r>
      <w:r w:rsidRPr="00104547">
        <w:rPr>
          <w:rStyle w:val="Char2"/>
          <w:rtl/>
        </w:rPr>
        <w:t>رد</w:t>
      </w:r>
      <w:r w:rsidR="000C5D3E" w:rsidRPr="00104547">
        <w:rPr>
          <w:rStyle w:val="Char2"/>
          <w:rtl/>
        </w:rPr>
        <w:t>ی</w:t>
      </w:r>
      <w:r w:rsidRPr="00104547">
        <w:rPr>
          <w:rStyle w:val="Char2"/>
          <w:rtl/>
        </w:rPr>
        <w:t xml:space="preserve">م </w:t>
      </w:r>
      <w:r w:rsidR="000C5D3E" w:rsidRPr="00104547">
        <w:rPr>
          <w:rStyle w:val="Char2"/>
          <w:rtl/>
        </w:rPr>
        <w:t>ک</w:t>
      </w:r>
      <w:r w:rsidRPr="00104547">
        <w:rPr>
          <w:rStyle w:val="Char2"/>
          <w:rtl/>
        </w:rPr>
        <w:t>ه پ</w:t>
      </w:r>
      <w:r w:rsidR="000C5D3E" w:rsidRPr="00104547">
        <w:rPr>
          <w:rStyle w:val="Char2"/>
          <w:rtl/>
        </w:rPr>
        <w:t>ی</w:t>
      </w:r>
      <w:r w:rsidRPr="00104547">
        <w:rPr>
          <w:rStyle w:val="Char2"/>
          <w:rtl/>
        </w:rPr>
        <w:t>وسته بر</w:t>
      </w:r>
      <w:r w:rsidR="00435B45" w:rsidRPr="00104547">
        <w:rPr>
          <w:rStyle w:val="Char2"/>
          <w:rtl/>
        </w:rPr>
        <w:t xml:space="preserve"> آن‌ها </w:t>
      </w:r>
      <w:r w:rsidRPr="00104547">
        <w:rPr>
          <w:rStyle w:val="Char2"/>
          <w:rtl/>
        </w:rPr>
        <w:t>تلاوت مى‏شود؟!»</w:t>
      </w:r>
      <w:r w:rsidRPr="00104547">
        <w:rPr>
          <w:rStyle w:val="Char2"/>
          <w:rFonts w:hint="cs"/>
          <w:rtl/>
        </w:rPr>
        <w:t>.</w:t>
      </w:r>
    </w:p>
    <w:p w:rsidR="008A70B1" w:rsidRPr="00104547" w:rsidRDefault="00451C42" w:rsidP="00104547">
      <w:pPr>
        <w:pStyle w:val="StyleComplexBLotus12ptJustifiedFirstline05cmCharCharCharCharCharCharCharCharChar"/>
        <w:numPr>
          <w:ilvl w:val="0"/>
          <w:numId w:val="66"/>
        </w:numPr>
        <w:spacing w:line="240" w:lineRule="auto"/>
        <w:ind w:left="641" w:hanging="357"/>
        <w:rPr>
          <w:rStyle w:val="Char2"/>
        </w:rPr>
      </w:pPr>
      <w:r w:rsidRPr="00104547">
        <w:rPr>
          <w:rStyle w:val="Char2"/>
          <w:rFonts w:hint="cs"/>
          <w:rtl/>
        </w:rPr>
        <w:t>خداوند کسانی را که به کفایت هدایت قرآن آشنایی دارند به ذی علم وصف نموده است:</w:t>
      </w:r>
    </w:p>
    <w:p w:rsidR="008A70B1" w:rsidRPr="00104547" w:rsidRDefault="008A70B1" w:rsidP="00104547">
      <w:pPr>
        <w:pStyle w:val="StyleComplexBLotus12ptJustifiedFirstline05cmCharCharCharCharCharCharCharCharChar"/>
        <w:spacing w:line="240" w:lineRule="auto"/>
        <w:ind w:left="227" w:firstLine="0"/>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وَيَرَى </w:t>
      </w:r>
      <w:r w:rsidRPr="00104547">
        <w:rPr>
          <w:rStyle w:val="Char7"/>
          <w:rFonts w:hint="cs"/>
          <w:rtl/>
        </w:rPr>
        <w:t>ٱ</w:t>
      </w:r>
      <w:r w:rsidRPr="00104547">
        <w:rPr>
          <w:rStyle w:val="Char7"/>
          <w:rFonts w:hint="eastAsia"/>
          <w:rtl/>
        </w:rPr>
        <w:t>لَّذِينَ</w:t>
      </w:r>
      <w:r w:rsidRPr="00104547">
        <w:rPr>
          <w:rStyle w:val="Char7"/>
          <w:rtl/>
        </w:rPr>
        <w:t xml:space="preserve"> أُوتُواْ </w:t>
      </w:r>
      <w:r w:rsidRPr="00104547">
        <w:rPr>
          <w:rStyle w:val="Char7"/>
          <w:rFonts w:hint="cs"/>
          <w:rtl/>
        </w:rPr>
        <w:t>ٱ</w:t>
      </w:r>
      <w:r w:rsidRPr="00104547">
        <w:rPr>
          <w:rStyle w:val="Char7"/>
          <w:rFonts w:hint="eastAsia"/>
          <w:rtl/>
        </w:rPr>
        <w:t>لۡعِلۡمَ</w:t>
      </w:r>
      <w:r w:rsidRPr="00104547">
        <w:rPr>
          <w:rStyle w:val="Char7"/>
          <w:rtl/>
        </w:rPr>
        <w:t xml:space="preserve"> </w:t>
      </w:r>
      <w:r w:rsidRPr="00104547">
        <w:rPr>
          <w:rStyle w:val="Char7"/>
          <w:rFonts w:hint="cs"/>
          <w:rtl/>
        </w:rPr>
        <w:t>ٱ</w:t>
      </w:r>
      <w:r w:rsidRPr="00104547">
        <w:rPr>
          <w:rStyle w:val="Char7"/>
          <w:rFonts w:hint="eastAsia"/>
          <w:rtl/>
        </w:rPr>
        <w:t>لَّذِيٓ</w:t>
      </w:r>
      <w:r w:rsidRPr="00104547">
        <w:rPr>
          <w:rStyle w:val="Char7"/>
          <w:rtl/>
        </w:rPr>
        <w:t xml:space="preserve"> أُنزِلَ إِلَيۡكَ مِن رَّبِّكَ هُوَ </w:t>
      </w:r>
      <w:r w:rsidRPr="00104547">
        <w:rPr>
          <w:rStyle w:val="Char7"/>
          <w:rFonts w:hint="cs"/>
          <w:rtl/>
        </w:rPr>
        <w:t>ٱ</w:t>
      </w:r>
      <w:r w:rsidRPr="00104547">
        <w:rPr>
          <w:rStyle w:val="Char7"/>
          <w:rFonts w:hint="eastAsia"/>
          <w:rtl/>
        </w:rPr>
        <w:t>لۡحَقَّ</w:t>
      </w:r>
      <w:r w:rsidRPr="00104547">
        <w:rPr>
          <w:rStyle w:val="Char7"/>
          <w:rtl/>
        </w:rPr>
        <w:t xml:space="preserve"> وَيَهۡدِيٓ إِلَىٰ صِرَٰطِ </w:t>
      </w:r>
      <w:r w:rsidRPr="00104547">
        <w:rPr>
          <w:rStyle w:val="Char7"/>
          <w:rFonts w:hint="cs"/>
          <w:rtl/>
        </w:rPr>
        <w:t>ٱ</w:t>
      </w:r>
      <w:r w:rsidRPr="00104547">
        <w:rPr>
          <w:rStyle w:val="Char7"/>
          <w:rFonts w:hint="eastAsia"/>
          <w:rtl/>
        </w:rPr>
        <w:t>لۡعَزِيزِ</w:t>
      </w:r>
      <w:r w:rsidRPr="00104547">
        <w:rPr>
          <w:rStyle w:val="Char7"/>
          <w:rtl/>
        </w:rPr>
        <w:t xml:space="preserve"> </w:t>
      </w:r>
      <w:r w:rsidRPr="00104547">
        <w:rPr>
          <w:rStyle w:val="Char7"/>
          <w:rFonts w:hint="cs"/>
          <w:rtl/>
        </w:rPr>
        <w:t>ٱ</w:t>
      </w:r>
      <w:r w:rsidRPr="00104547">
        <w:rPr>
          <w:rStyle w:val="Char7"/>
          <w:rFonts w:hint="eastAsia"/>
          <w:rtl/>
        </w:rPr>
        <w:t>لۡحَمِيدِ</w:t>
      </w:r>
      <w:r w:rsidRPr="00104547">
        <w:rPr>
          <w:rStyle w:val="Char7"/>
          <w:rtl/>
        </w:rPr>
        <w:t>٦</w:t>
      </w:r>
      <w:r w:rsidRPr="00104547">
        <w:rPr>
          <w:rStyle w:val="Char2"/>
          <w:rFonts w:cs="Traditional Arabic"/>
          <w:color w:val="000000"/>
          <w:shd w:val="clear" w:color="auto" w:fill="FFFFFF"/>
          <w:rtl/>
        </w:rPr>
        <w:t>﴾</w:t>
      </w:r>
      <w:r w:rsidRPr="00104547">
        <w:rPr>
          <w:rStyle w:val="Char5"/>
          <w:rtl/>
        </w:rPr>
        <w:t xml:space="preserve"> [سبأ: 6]</w:t>
      </w:r>
      <w:r w:rsidRPr="00104547">
        <w:rPr>
          <w:rStyle w:val="Char5"/>
          <w:rFonts w:hint="cs"/>
          <w:rtl/>
        </w:rPr>
        <w:t>.</w:t>
      </w:r>
    </w:p>
    <w:p w:rsidR="00451C42" w:rsidRPr="00104547" w:rsidRDefault="00451C42" w:rsidP="00104547">
      <w:pPr>
        <w:pStyle w:val="StyleComplexBLotus12ptJustifiedFirstline05cmCharCharCharCharCharCharCharCharChar"/>
        <w:spacing w:line="240" w:lineRule="auto"/>
        <w:ind w:left="227" w:firstLine="0"/>
        <w:rPr>
          <w:rStyle w:val="Char2"/>
          <w:rtl/>
        </w:rPr>
      </w:pPr>
      <w:r w:rsidRPr="00104547">
        <w:rPr>
          <w:rStyle w:val="Char2"/>
          <w:rFonts w:hint="cs"/>
          <w:rtl/>
        </w:rPr>
        <w:t xml:space="preserve"> </w:t>
      </w:r>
      <w:r w:rsidRPr="00104547">
        <w:rPr>
          <w:rStyle w:val="Char2"/>
          <w:rtl/>
        </w:rPr>
        <w:t>«</w:t>
      </w:r>
      <w:r w:rsidR="000C5D3E" w:rsidRPr="00104547">
        <w:rPr>
          <w:rStyle w:val="Char2"/>
          <w:rtl/>
        </w:rPr>
        <w:t>ک</w:t>
      </w:r>
      <w:r w:rsidRPr="00104547">
        <w:rPr>
          <w:rStyle w:val="Char2"/>
          <w:rtl/>
        </w:rPr>
        <w:t xml:space="preserve">سانى </w:t>
      </w:r>
      <w:r w:rsidR="000C5D3E" w:rsidRPr="00104547">
        <w:rPr>
          <w:rStyle w:val="Char2"/>
          <w:rtl/>
        </w:rPr>
        <w:t>ک</w:t>
      </w:r>
      <w:r w:rsidRPr="00104547">
        <w:rPr>
          <w:rStyle w:val="Char2"/>
          <w:rtl/>
        </w:rPr>
        <w:t>ه به ا</w:t>
      </w:r>
      <w:r w:rsidR="000C5D3E" w:rsidRPr="00104547">
        <w:rPr>
          <w:rStyle w:val="Char2"/>
          <w:rtl/>
        </w:rPr>
        <w:t>ی</w:t>
      </w:r>
      <w:r w:rsidRPr="00104547">
        <w:rPr>
          <w:rStyle w:val="Char2"/>
          <w:rtl/>
        </w:rPr>
        <w:t>شان علم داده شده، آنچه را از سوى پروردگارت بر تو نازل شده حق مى‏</w:t>
      </w:r>
      <w:r w:rsidRPr="00104547">
        <w:rPr>
          <w:rStyle w:val="Char2"/>
          <w:rFonts w:hint="cs"/>
          <w:rtl/>
        </w:rPr>
        <w:t>د</w:t>
      </w:r>
      <w:r w:rsidRPr="00104547">
        <w:rPr>
          <w:rStyle w:val="Char2"/>
          <w:rtl/>
        </w:rPr>
        <w:t>انند و به راه خداوند عز</w:t>
      </w:r>
      <w:r w:rsidR="000C5D3E" w:rsidRPr="00104547">
        <w:rPr>
          <w:rStyle w:val="Char2"/>
          <w:rtl/>
        </w:rPr>
        <w:t>ی</w:t>
      </w:r>
      <w:r w:rsidRPr="00104547">
        <w:rPr>
          <w:rStyle w:val="Char2"/>
          <w:rtl/>
        </w:rPr>
        <w:t>ز و حم</w:t>
      </w:r>
      <w:r w:rsidR="000C5D3E" w:rsidRPr="00104547">
        <w:rPr>
          <w:rStyle w:val="Char2"/>
          <w:rtl/>
        </w:rPr>
        <w:t>ی</w:t>
      </w:r>
      <w:r w:rsidRPr="00104547">
        <w:rPr>
          <w:rStyle w:val="Char2"/>
          <w:rtl/>
        </w:rPr>
        <w:t>د هدا</w:t>
      </w:r>
      <w:r w:rsidR="000C5D3E" w:rsidRPr="00104547">
        <w:rPr>
          <w:rStyle w:val="Char2"/>
          <w:rtl/>
        </w:rPr>
        <w:t>ی</w:t>
      </w:r>
      <w:r w:rsidRPr="00104547">
        <w:rPr>
          <w:rStyle w:val="Char2"/>
          <w:rtl/>
        </w:rPr>
        <w:t>ت مى‏</w:t>
      </w:r>
      <w:r w:rsidR="000C5D3E" w:rsidRPr="00104547">
        <w:rPr>
          <w:rStyle w:val="Char2"/>
          <w:rtl/>
        </w:rPr>
        <w:t>ک</w:t>
      </w:r>
      <w:r w:rsidRPr="00104547">
        <w:rPr>
          <w:rStyle w:val="Char2"/>
          <w:rtl/>
        </w:rPr>
        <w:t>ند»</w:t>
      </w:r>
      <w:r w:rsidRPr="00104547">
        <w:rPr>
          <w:rStyle w:val="Char2"/>
          <w:rFonts w:hint="cs"/>
          <w:rtl/>
        </w:rPr>
        <w:t>.</w:t>
      </w:r>
    </w:p>
    <w:p w:rsidR="008A70B1"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برقعی می‌گوید: کسانی که قرآن را برای هدایت کافی نمی‌دانند ناگزیر سفیه می‌باشند. و انواع تصریحات ربانی دیگر در قرآن بر کتاب هدایت بودن قرآن دلالت می‌نمایند. و همچنین برقعی به بعضی از سخنان علی</w:t>
      </w:r>
      <w:r w:rsidR="008A70B1" w:rsidRPr="00104547">
        <w:rPr>
          <w:rStyle w:val="Char2"/>
          <w:rFonts w:cs="CTraditional Arabic" w:hint="cs"/>
          <w:rtl/>
        </w:rPr>
        <w:t>س</w:t>
      </w:r>
      <w:r w:rsidRPr="00104547">
        <w:rPr>
          <w:rStyle w:val="Char2"/>
          <w:rFonts w:hint="cs"/>
          <w:rtl/>
        </w:rPr>
        <w:t xml:space="preserve"> که قرآن منبع کافی برابر مردم است استش</w:t>
      </w:r>
      <w:r w:rsidR="008A70B1" w:rsidRPr="00104547">
        <w:rPr>
          <w:rStyle w:val="Char2"/>
          <w:rFonts w:hint="eastAsia"/>
          <w:rtl/>
        </w:rPr>
        <w:t>‌</w:t>
      </w:r>
      <w:r w:rsidRPr="00104547">
        <w:rPr>
          <w:rStyle w:val="Char2"/>
          <w:rFonts w:hint="cs"/>
          <w:rtl/>
        </w:rPr>
        <w:t xml:space="preserve">هاد می‌نماید از جمله: سخن امیر المومنین در نهج البلاغه: </w:t>
      </w:r>
      <w:r w:rsidRPr="00104547">
        <w:rPr>
          <w:rStyle w:val="Char3"/>
          <w:rtl/>
        </w:rPr>
        <w:t>«</w:t>
      </w:r>
      <w:r w:rsidR="00B24603">
        <w:rPr>
          <w:rStyle w:val="Char3"/>
          <w:rtl/>
        </w:rPr>
        <w:t>ك</w:t>
      </w:r>
      <w:r w:rsidRPr="00104547">
        <w:rPr>
          <w:rStyle w:val="Char3"/>
          <w:rtl/>
        </w:rPr>
        <w:t>فی بال</w:t>
      </w:r>
      <w:r w:rsidR="00B24603">
        <w:rPr>
          <w:rStyle w:val="Char3"/>
          <w:rtl/>
        </w:rPr>
        <w:t>ك</w:t>
      </w:r>
      <w:r w:rsidRPr="00104547">
        <w:rPr>
          <w:rStyle w:val="Char3"/>
          <w:rtl/>
        </w:rPr>
        <w:t>تاب حجیجاً و خصیماً»</w:t>
      </w:r>
      <w:r w:rsidRPr="00104547">
        <w:rPr>
          <w:rStyle w:val="Char2"/>
          <w:vertAlign w:val="superscript"/>
          <w:rtl/>
        </w:rPr>
        <w:footnoteReference w:id="370"/>
      </w:r>
      <w:r w:rsidRPr="00104547">
        <w:rPr>
          <w:rStyle w:val="Char2"/>
          <w:rFonts w:hint="cs"/>
          <w:rtl/>
        </w:rPr>
        <w:t>. و نیز سخن او [علی</w:t>
      </w:r>
      <w:r w:rsidR="008A70B1" w:rsidRPr="00104547">
        <w:rPr>
          <w:rStyle w:val="Char2"/>
          <w:rFonts w:cs="CTraditional Arabic" w:hint="cs"/>
          <w:rtl/>
        </w:rPr>
        <w:t>س</w:t>
      </w:r>
      <w:r w:rsidRPr="00104547">
        <w:rPr>
          <w:rStyle w:val="Char2"/>
          <w:rFonts w:hint="cs"/>
          <w:rtl/>
        </w:rPr>
        <w:t>] در تفسیر آیه:</w:t>
      </w:r>
    </w:p>
    <w:p w:rsidR="008A70B1" w:rsidRPr="00104547" w:rsidRDefault="008A70B1"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وَمَا </w:t>
      </w:r>
      <w:r w:rsidRPr="00104547">
        <w:rPr>
          <w:rStyle w:val="Char7"/>
          <w:rFonts w:hint="cs"/>
          <w:rtl/>
        </w:rPr>
        <w:t>ٱ</w:t>
      </w:r>
      <w:r w:rsidRPr="00104547">
        <w:rPr>
          <w:rStyle w:val="Char7"/>
          <w:rFonts w:hint="eastAsia"/>
          <w:rtl/>
        </w:rPr>
        <w:t>خۡتَلَفۡتُمۡ</w:t>
      </w:r>
      <w:r w:rsidRPr="00104547">
        <w:rPr>
          <w:rStyle w:val="Char7"/>
          <w:rtl/>
        </w:rPr>
        <w:t xml:space="preserve"> فِيهِ مِن شَيۡءٖ فَحُكۡمُهُ</w:t>
      </w:r>
      <w:r w:rsidRPr="00104547">
        <w:rPr>
          <w:rStyle w:val="Char7"/>
          <w:rFonts w:hint="cs"/>
          <w:rtl/>
        </w:rPr>
        <w:t>ۥٓ</w:t>
      </w:r>
      <w:r w:rsidRPr="00104547">
        <w:rPr>
          <w:rStyle w:val="Char7"/>
          <w:rtl/>
        </w:rPr>
        <w:t xml:space="preserve"> إِلَى </w:t>
      </w:r>
      <w:r w:rsidRPr="00104547">
        <w:rPr>
          <w:rStyle w:val="Char7"/>
          <w:rFonts w:hint="cs"/>
          <w:rtl/>
        </w:rPr>
        <w:t>ٱ</w:t>
      </w:r>
      <w:r w:rsidRPr="00104547">
        <w:rPr>
          <w:rStyle w:val="Char7"/>
          <w:rFonts w:hint="eastAsia"/>
          <w:rtl/>
        </w:rPr>
        <w:t>للَّهِۚ</w:t>
      </w:r>
      <w:r w:rsidRPr="00104547">
        <w:rPr>
          <w:rStyle w:val="Char7"/>
          <w:rtl/>
        </w:rPr>
        <w:t xml:space="preserve"> ذَٰلِكُمُ </w:t>
      </w:r>
      <w:r w:rsidRPr="00104547">
        <w:rPr>
          <w:rStyle w:val="Char7"/>
          <w:rFonts w:hint="cs"/>
          <w:rtl/>
        </w:rPr>
        <w:t>ٱ</w:t>
      </w:r>
      <w:r w:rsidRPr="00104547">
        <w:rPr>
          <w:rStyle w:val="Char7"/>
          <w:rFonts w:hint="eastAsia"/>
          <w:rtl/>
        </w:rPr>
        <w:t>للَّهُ</w:t>
      </w:r>
      <w:r w:rsidRPr="00104547">
        <w:rPr>
          <w:rStyle w:val="Char7"/>
          <w:rtl/>
        </w:rPr>
        <w:t xml:space="preserve"> رَبِّي عَلَيۡهِ تَوَكَّلۡتُ وَإِلَيۡهِ أُنِيبُ١٠</w:t>
      </w:r>
      <w:r w:rsidRPr="00104547">
        <w:rPr>
          <w:rStyle w:val="Char2"/>
          <w:rFonts w:cs="Traditional Arabic"/>
          <w:color w:val="000000"/>
          <w:shd w:val="clear" w:color="auto" w:fill="FFFFFF"/>
          <w:rtl/>
        </w:rPr>
        <w:t>﴾</w:t>
      </w:r>
      <w:r w:rsidRPr="00104547">
        <w:rPr>
          <w:rStyle w:val="Char5"/>
          <w:rtl/>
        </w:rPr>
        <w:t xml:space="preserve"> [الشورى: 10]</w:t>
      </w:r>
      <w:r w:rsidRPr="00104547">
        <w:rPr>
          <w:rStyle w:val="Char5"/>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 </w:t>
      </w:r>
      <w:r w:rsidRPr="00104547">
        <w:rPr>
          <w:rStyle w:val="Char2"/>
          <w:rtl/>
        </w:rPr>
        <w:t>«در هر چ</w:t>
      </w:r>
      <w:r w:rsidR="000C5D3E" w:rsidRPr="00104547">
        <w:rPr>
          <w:rStyle w:val="Char2"/>
          <w:rtl/>
        </w:rPr>
        <w:t>ی</w:t>
      </w:r>
      <w:r w:rsidRPr="00104547">
        <w:rPr>
          <w:rStyle w:val="Char2"/>
          <w:rtl/>
        </w:rPr>
        <w:t xml:space="preserve">ز اختلاف </w:t>
      </w:r>
      <w:r w:rsidR="000C5D3E" w:rsidRPr="00104547">
        <w:rPr>
          <w:rStyle w:val="Char2"/>
          <w:rtl/>
        </w:rPr>
        <w:t>ک</w:t>
      </w:r>
      <w:r w:rsidRPr="00104547">
        <w:rPr>
          <w:rStyle w:val="Char2"/>
          <w:rtl/>
        </w:rPr>
        <w:t>ن</w:t>
      </w:r>
      <w:r w:rsidR="000C5D3E" w:rsidRPr="00104547">
        <w:rPr>
          <w:rStyle w:val="Char2"/>
          <w:rtl/>
        </w:rPr>
        <w:t>ی</w:t>
      </w:r>
      <w:r w:rsidRPr="00104547">
        <w:rPr>
          <w:rStyle w:val="Char2"/>
          <w:rtl/>
        </w:rPr>
        <w:t>د، داور</w:t>
      </w:r>
      <w:r w:rsidR="000C5D3E" w:rsidRPr="00104547">
        <w:rPr>
          <w:rStyle w:val="Char2"/>
          <w:rtl/>
        </w:rPr>
        <w:t>ی</w:t>
      </w:r>
      <w:r w:rsidRPr="00104547">
        <w:rPr>
          <w:rStyle w:val="Char2"/>
          <w:rtl/>
        </w:rPr>
        <w:t>ش با خداست; ا</w:t>
      </w:r>
      <w:r w:rsidR="000C5D3E" w:rsidRPr="00104547">
        <w:rPr>
          <w:rStyle w:val="Char2"/>
          <w:rtl/>
        </w:rPr>
        <w:t>ی</w:t>
      </w:r>
      <w:r w:rsidRPr="00104547">
        <w:rPr>
          <w:rStyle w:val="Char2"/>
          <w:rtl/>
        </w:rPr>
        <w:t>ن است خداوند، پروردگار من، بر او تو</w:t>
      </w:r>
      <w:r w:rsidR="000C5D3E" w:rsidRPr="00104547">
        <w:rPr>
          <w:rStyle w:val="Char2"/>
          <w:rtl/>
        </w:rPr>
        <w:t>ک</w:t>
      </w:r>
      <w:r w:rsidRPr="00104547">
        <w:rPr>
          <w:rStyle w:val="Char2"/>
          <w:rtl/>
        </w:rPr>
        <w:t xml:space="preserve">ل </w:t>
      </w:r>
      <w:r w:rsidR="000C5D3E" w:rsidRPr="00104547">
        <w:rPr>
          <w:rStyle w:val="Char2"/>
          <w:rtl/>
        </w:rPr>
        <w:t>ک</w:t>
      </w:r>
      <w:r w:rsidRPr="00104547">
        <w:rPr>
          <w:rStyle w:val="Char2"/>
          <w:rtl/>
        </w:rPr>
        <w:t>رده‏ام و به سوى او بازمى‏گردم!»</w:t>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که [علی</w:t>
      </w:r>
      <w:r w:rsidR="008A70B1" w:rsidRPr="00104547">
        <w:rPr>
          <w:rStyle w:val="Char2"/>
          <w:rFonts w:cs="CTraditional Arabic" w:hint="cs"/>
          <w:rtl/>
        </w:rPr>
        <w:t>س</w:t>
      </w:r>
      <w:r w:rsidRPr="00104547">
        <w:rPr>
          <w:rStyle w:val="Char2"/>
          <w:rFonts w:hint="cs"/>
          <w:rtl/>
        </w:rPr>
        <w:t>] می‌فرماید ردّ به سوی خدا [یعنی] ردّ و استرداد به کتاب او</w:t>
      </w:r>
      <w:r w:rsidRPr="00104547">
        <w:rPr>
          <w:rStyle w:val="Char2"/>
          <w:vertAlign w:val="superscript"/>
          <w:rtl/>
        </w:rPr>
        <w:footnoteReference w:id="371"/>
      </w:r>
      <w:r w:rsidRPr="00104547">
        <w:rPr>
          <w:rStyle w:val="Char2"/>
          <w:rFonts w:hint="cs"/>
          <w:rtl/>
        </w:rPr>
        <w:t xml:space="preserve">.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بنابراین برقعی بیان می‌کند که قرآن تنها منبع کافی برای هدایت مردم است، برخلاف آنچه غالیان خواسته‌اند مردم را از قرآن منع نموده و آنان را به روایات مختلط به فریب و دروغ فراوان وابسته سازند.</w:t>
      </w:r>
    </w:p>
    <w:p w:rsidR="00451C42" w:rsidRPr="00104547" w:rsidRDefault="00451C42" w:rsidP="00104547">
      <w:pPr>
        <w:pStyle w:val="af2"/>
        <w:rPr>
          <w:rtl/>
        </w:rPr>
      </w:pPr>
      <w:r w:rsidRPr="00104547">
        <w:rPr>
          <w:rFonts w:hint="cs"/>
          <w:rtl/>
        </w:rPr>
        <w:t>چهارم: انتقاد برقعی بر ادعای ظنی بودن قرآن.</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از مسائل ثابت و مقرر در مذهب شیعه  امامیه </w:t>
      </w:r>
      <w:r w:rsidRPr="00104547">
        <w:rPr>
          <w:rFonts w:ascii="Times New Roman" w:hAnsi="Times New Roman" w:cs="2  Badr" w:hint="cs"/>
          <w:sz w:val="28"/>
          <w:szCs w:val="28"/>
          <w:rtl/>
          <w:lang w:bidi="fa-IR"/>
        </w:rPr>
        <w:t>–</w:t>
      </w:r>
      <w:r w:rsidRPr="00104547">
        <w:rPr>
          <w:rStyle w:val="Char2"/>
          <w:rFonts w:hint="cs"/>
          <w:rtl/>
        </w:rPr>
        <w:t xml:space="preserve"> خصوصا در میان متأخرین آنان - اعتقاد به ظنی</w:t>
      </w:r>
      <w:r w:rsidRPr="00104547">
        <w:rPr>
          <w:rStyle w:val="Char2"/>
          <w:rFonts w:hint="eastAsia"/>
          <w:rtl/>
        </w:rPr>
        <w:t>‌</w:t>
      </w:r>
      <w:r w:rsidRPr="00104547">
        <w:rPr>
          <w:rStyle w:val="Char2"/>
          <w:rFonts w:hint="cs"/>
          <w:rtl/>
        </w:rPr>
        <w:t>بودن قرآن است، چنانچه با قول امام موافق نباشد</w:t>
      </w:r>
      <w:r w:rsidRPr="00104547">
        <w:rPr>
          <w:rStyle w:val="Char2"/>
          <w:vertAlign w:val="superscript"/>
          <w:rtl/>
        </w:rPr>
        <w:footnoteReference w:id="372"/>
      </w:r>
      <w:r w:rsidRPr="00104547">
        <w:rPr>
          <w:rStyle w:val="Char2"/>
          <w:rFonts w:hint="cs"/>
          <w:rtl/>
        </w:rPr>
        <w:t>، و در این باره از علی</w:t>
      </w:r>
      <w:r w:rsidR="008A70B1" w:rsidRPr="00104547">
        <w:rPr>
          <w:rStyle w:val="Char2"/>
          <w:rFonts w:cs="CTraditional Arabic" w:hint="cs"/>
          <w:rtl/>
        </w:rPr>
        <w:t>س</w:t>
      </w:r>
      <w:r w:rsidRPr="00104547">
        <w:rPr>
          <w:rStyle w:val="Char2"/>
          <w:rFonts w:hint="cs"/>
          <w:rtl/>
        </w:rPr>
        <w:t xml:space="preserve"> روایت می‌نمایند که فرموده است: این کتاب خداوند صامت و ساکت است و من کتاب ناطق خدایم</w:t>
      </w:r>
      <w:r w:rsidRPr="00104547">
        <w:rPr>
          <w:rStyle w:val="Char2"/>
          <w:vertAlign w:val="superscript"/>
          <w:rtl/>
        </w:rPr>
        <w:footnoteReference w:id="373"/>
      </w:r>
      <w:r w:rsidRPr="00104547">
        <w:rPr>
          <w:rStyle w:val="Char2"/>
          <w:rFonts w:hint="cs"/>
          <w:rtl/>
        </w:rPr>
        <w:t>.</w:t>
      </w:r>
    </w:p>
    <w:p w:rsidR="00451C42" w:rsidRPr="00104547" w:rsidRDefault="00451C42" w:rsidP="00760514">
      <w:pPr>
        <w:pStyle w:val="5-"/>
        <w:rPr>
          <w:rtl/>
        </w:rPr>
      </w:pPr>
      <w:bookmarkStart w:id="263" w:name="_Toc307451712"/>
      <w:bookmarkStart w:id="264" w:name="_Toc439578108"/>
      <w:r w:rsidRPr="00104547">
        <w:rPr>
          <w:rFonts w:hint="cs"/>
          <w:rtl/>
        </w:rPr>
        <w:t>موضع برقعی</w:t>
      </w:r>
      <w:bookmarkEnd w:id="263"/>
      <w:bookmarkEnd w:id="264"/>
      <w:r w:rsidRPr="00104547">
        <w:rPr>
          <w:rFonts w:hint="cs"/>
          <w:rtl/>
        </w:rPr>
        <w:t xml:space="preserve"> </w:t>
      </w:r>
    </w:p>
    <w:p w:rsidR="00BB22E8"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برقعی این ادعا را با دلالت قرآن و با آنچه از ائمه روایت شده است مردود به شمار آورده است، قرآن آشکارا تبیین نموده است، زیرا خداوند کتاب خود را هنگام نزاع و اختلاف به [عنوان] حکم قرار داده است و می‌فرماید:</w:t>
      </w:r>
    </w:p>
    <w:p w:rsidR="00BB22E8" w:rsidRPr="00104547" w:rsidRDefault="00BB22E8"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وَمَا </w:t>
      </w:r>
      <w:r w:rsidRPr="00104547">
        <w:rPr>
          <w:rStyle w:val="Char7"/>
          <w:rFonts w:hint="cs"/>
          <w:rtl/>
        </w:rPr>
        <w:t>ٱ</w:t>
      </w:r>
      <w:r w:rsidRPr="00104547">
        <w:rPr>
          <w:rStyle w:val="Char7"/>
          <w:rFonts w:hint="eastAsia"/>
          <w:rtl/>
        </w:rPr>
        <w:t>خۡتَلَفۡتُمۡ</w:t>
      </w:r>
      <w:r w:rsidRPr="00104547">
        <w:rPr>
          <w:rStyle w:val="Char7"/>
          <w:rtl/>
        </w:rPr>
        <w:t xml:space="preserve"> فِيهِ مِن شَيۡءٖ فَحُكۡمُهُ</w:t>
      </w:r>
      <w:r w:rsidRPr="00104547">
        <w:rPr>
          <w:rStyle w:val="Char7"/>
          <w:rFonts w:hint="cs"/>
          <w:rtl/>
        </w:rPr>
        <w:t>ۥٓ</w:t>
      </w:r>
      <w:r w:rsidRPr="00104547">
        <w:rPr>
          <w:rStyle w:val="Char7"/>
          <w:rtl/>
        </w:rPr>
        <w:t xml:space="preserve"> إِلَى </w:t>
      </w:r>
      <w:r w:rsidRPr="00104547">
        <w:rPr>
          <w:rStyle w:val="Char7"/>
          <w:rFonts w:hint="cs"/>
          <w:rtl/>
        </w:rPr>
        <w:t>ٱ</w:t>
      </w:r>
      <w:r w:rsidRPr="00104547">
        <w:rPr>
          <w:rStyle w:val="Char7"/>
          <w:rFonts w:hint="eastAsia"/>
          <w:rtl/>
        </w:rPr>
        <w:t>للَّهِۚ</w:t>
      </w:r>
      <w:r w:rsidRPr="00104547">
        <w:rPr>
          <w:rStyle w:val="Char7"/>
          <w:rtl/>
        </w:rPr>
        <w:t>١٠</w:t>
      </w:r>
      <w:r w:rsidRPr="00104547">
        <w:rPr>
          <w:rStyle w:val="Char2"/>
          <w:rFonts w:cs="Traditional Arabic"/>
          <w:color w:val="000000"/>
          <w:shd w:val="clear" w:color="auto" w:fill="FFFFFF"/>
          <w:rtl/>
        </w:rPr>
        <w:t>﴾</w:t>
      </w:r>
      <w:r w:rsidRPr="00104547">
        <w:rPr>
          <w:rStyle w:val="Char5"/>
          <w:rtl/>
        </w:rPr>
        <w:t xml:space="preserve"> [الشورى: 10]</w:t>
      </w:r>
      <w:r w:rsidRPr="00104547">
        <w:rPr>
          <w:rStyle w:val="Char5"/>
          <w:rFonts w:hint="cs"/>
          <w:rtl/>
        </w:rPr>
        <w:t>.</w:t>
      </w:r>
    </w:p>
    <w:p w:rsidR="00BB22E8"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و می‌فرماید:</w:t>
      </w:r>
    </w:p>
    <w:p w:rsidR="00451C42" w:rsidRPr="00104547" w:rsidRDefault="00BB22E8"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فَإِن تَنَٰزَعۡتُمۡ فِي شَيۡءٖ فَرُدُّوهُ إِلَى </w:t>
      </w:r>
      <w:r w:rsidRPr="00104547">
        <w:rPr>
          <w:rStyle w:val="Char7"/>
          <w:rFonts w:hint="cs"/>
          <w:rtl/>
        </w:rPr>
        <w:t>ٱ</w:t>
      </w:r>
      <w:r w:rsidRPr="00104547">
        <w:rPr>
          <w:rStyle w:val="Char7"/>
          <w:rFonts w:hint="eastAsia"/>
          <w:rtl/>
        </w:rPr>
        <w:t>للَّهِ</w:t>
      </w:r>
      <w:r w:rsidRPr="00104547">
        <w:rPr>
          <w:rStyle w:val="Char7"/>
          <w:rtl/>
        </w:rPr>
        <w:t xml:space="preserve"> وَ</w:t>
      </w:r>
      <w:r w:rsidRPr="00104547">
        <w:rPr>
          <w:rStyle w:val="Char7"/>
          <w:rFonts w:hint="cs"/>
          <w:rtl/>
        </w:rPr>
        <w:t>ٱ</w:t>
      </w:r>
      <w:r w:rsidRPr="00104547">
        <w:rPr>
          <w:rStyle w:val="Char7"/>
          <w:rFonts w:hint="eastAsia"/>
          <w:rtl/>
        </w:rPr>
        <w:t>لرَّسُولِ</w:t>
      </w:r>
      <w:r w:rsidRPr="00104547">
        <w:rPr>
          <w:rStyle w:val="Char7"/>
          <w:rtl/>
        </w:rPr>
        <w:t>٥٩</w:t>
      </w:r>
      <w:r w:rsidRPr="00104547">
        <w:rPr>
          <w:rStyle w:val="Char2"/>
          <w:rFonts w:cs="Traditional Arabic"/>
          <w:color w:val="000000"/>
          <w:shd w:val="clear" w:color="auto" w:fill="FFFFFF"/>
          <w:rtl/>
        </w:rPr>
        <w:t>﴾</w:t>
      </w:r>
      <w:r w:rsidRPr="00104547">
        <w:rPr>
          <w:rStyle w:val="Char5"/>
          <w:rtl/>
        </w:rPr>
        <w:t xml:space="preserve"> [النساء: 59]</w:t>
      </w:r>
      <w:r w:rsidR="00451C42" w:rsidRPr="00104547">
        <w:rPr>
          <w:rStyle w:val="Char2"/>
          <w:vertAlign w:val="superscript"/>
          <w:rtl/>
        </w:rPr>
        <w:footnoteReference w:id="374"/>
      </w:r>
      <w:r w:rsidR="00451C42" w:rsidRPr="00104547">
        <w:rPr>
          <w:rStyle w:val="Char2"/>
          <w:rFonts w:hint="cs"/>
          <w:rtl/>
        </w:rPr>
        <w:t>.</w:t>
      </w:r>
    </w:p>
    <w:p w:rsidR="00451C42" w:rsidRPr="00104547" w:rsidRDefault="00AC3794" w:rsidP="00760514">
      <w:pPr>
        <w:pStyle w:val="StyleComplexBLotus12ptJustifiedFirstline05cmCharCharCharCharCharCharCharCharChar"/>
        <w:spacing w:line="240" w:lineRule="auto"/>
        <w:ind w:firstLine="227"/>
        <w:rPr>
          <w:rStyle w:val="Char2"/>
          <w:rtl/>
        </w:rPr>
      </w:pPr>
      <w:r w:rsidRPr="00104547">
        <w:rPr>
          <w:rFonts w:ascii="Verdana" w:hAnsi="Verdana" w:cs="Traditional Arabic"/>
          <w:sz w:val="28"/>
          <w:szCs w:val="28"/>
          <w:rtl/>
          <w:lang w:bidi="fa-IR"/>
        </w:rPr>
        <w:t>«</w:t>
      </w:r>
      <w:r w:rsidR="00451C42" w:rsidRPr="00104547">
        <w:rPr>
          <w:rStyle w:val="Char2"/>
          <w:rtl/>
        </w:rPr>
        <w:t>و هرگاه در چ</w:t>
      </w:r>
      <w:r w:rsidR="000C5D3E" w:rsidRPr="00104547">
        <w:rPr>
          <w:rStyle w:val="Char2"/>
          <w:rtl/>
        </w:rPr>
        <w:t>ی</w:t>
      </w:r>
      <w:r w:rsidR="00451C42" w:rsidRPr="00104547">
        <w:rPr>
          <w:rStyle w:val="Char2"/>
          <w:rtl/>
        </w:rPr>
        <w:t>زى نزاع داشت</w:t>
      </w:r>
      <w:r w:rsidR="000C5D3E" w:rsidRPr="00104547">
        <w:rPr>
          <w:rStyle w:val="Char2"/>
          <w:rtl/>
        </w:rPr>
        <w:t>ی</w:t>
      </w:r>
      <w:r w:rsidR="00451C42" w:rsidRPr="00104547">
        <w:rPr>
          <w:rStyle w:val="Char2"/>
          <w:rtl/>
        </w:rPr>
        <w:t>د، آن را به خدا و پ</w:t>
      </w:r>
      <w:r w:rsidR="000C5D3E" w:rsidRPr="00104547">
        <w:rPr>
          <w:rStyle w:val="Char2"/>
          <w:rtl/>
        </w:rPr>
        <w:t>ی</w:t>
      </w:r>
      <w:r w:rsidR="00451C42" w:rsidRPr="00104547">
        <w:rPr>
          <w:rStyle w:val="Char2"/>
          <w:rtl/>
        </w:rPr>
        <w:t>امبر بازگردان</w:t>
      </w:r>
      <w:r w:rsidR="000C5D3E" w:rsidRPr="00104547">
        <w:rPr>
          <w:rStyle w:val="Char2"/>
          <w:rtl/>
        </w:rPr>
        <w:t>ی</w:t>
      </w:r>
      <w:r w:rsidR="00451C42" w:rsidRPr="00104547">
        <w:rPr>
          <w:rStyle w:val="Char2"/>
          <w:rtl/>
        </w:rPr>
        <w:t>د</w:t>
      </w:r>
      <w:r w:rsidR="00760514">
        <w:rPr>
          <w:rFonts w:ascii="Traditional Arabic" w:hAnsi="Traditional Arabic" w:cs="Traditional Arabic"/>
          <w:sz w:val="28"/>
          <w:szCs w:val="28"/>
          <w:rtl/>
          <w:lang w:bidi="fa-IR"/>
        </w:rPr>
        <w:t>»</w:t>
      </w:r>
      <w:r w:rsidR="00451C42" w:rsidRPr="00104547">
        <w:rPr>
          <w:rStyle w:val="Char2"/>
          <w:rFonts w:hint="cs"/>
          <w:rtl/>
        </w:rPr>
        <w:t>.</w:t>
      </w:r>
    </w:p>
    <w:p w:rsidR="00BB22E8"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و باز برقعی می‌گوید: خداوند متعال اعلام نموده است که قرآن بعد از انبیاء بر تمام مردم اعم از عالم و غیر عالم، امام و مأموم حجت خداست و خداوند می‌فرماید:</w:t>
      </w:r>
    </w:p>
    <w:p w:rsidR="00BB22E8" w:rsidRPr="00104547" w:rsidRDefault="00BB22E8" w:rsidP="00104547">
      <w:pPr>
        <w:pStyle w:val="StyleComplexBLotus12ptJustifiedFirstline05cmCharCharCharCharCharCharCharCharChar"/>
        <w:spacing w:line="240" w:lineRule="auto"/>
        <w:ind w:firstLine="227"/>
        <w:rPr>
          <w:rStyle w:val="Char2"/>
          <w:rtl/>
        </w:rPr>
      </w:pPr>
      <w:r w:rsidRPr="00104547">
        <w:rPr>
          <w:rStyle w:val="Char2"/>
          <w:rFonts w:cs="Traditional Arabic"/>
          <w:color w:val="000000"/>
          <w:shd w:val="clear" w:color="auto" w:fill="FFFFFF"/>
          <w:rtl/>
        </w:rPr>
        <w:t>﴿</w:t>
      </w:r>
      <w:r w:rsidRPr="00104547">
        <w:rPr>
          <w:rStyle w:val="Char7"/>
          <w:rtl/>
        </w:rPr>
        <w:t xml:space="preserve">رُّسُلٗا مُّبَشِّرِينَ وَمُنذِرِينَ لِئَلَّا يَكُونَ لِلنَّاسِ عَلَى </w:t>
      </w:r>
      <w:r w:rsidRPr="00104547">
        <w:rPr>
          <w:rStyle w:val="Char7"/>
          <w:rFonts w:hint="cs"/>
          <w:rtl/>
        </w:rPr>
        <w:t>ٱ</w:t>
      </w:r>
      <w:r w:rsidRPr="00104547">
        <w:rPr>
          <w:rStyle w:val="Char7"/>
          <w:rFonts w:hint="eastAsia"/>
          <w:rtl/>
        </w:rPr>
        <w:t>للَّهِ</w:t>
      </w:r>
      <w:r w:rsidRPr="00104547">
        <w:rPr>
          <w:rStyle w:val="Char7"/>
          <w:rtl/>
        </w:rPr>
        <w:t xml:space="preserve"> حُجَّةُۢ بَعۡدَ </w:t>
      </w:r>
      <w:r w:rsidRPr="00104547">
        <w:rPr>
          <w:rStyle w:val="Char7"/>
          <w:rFonts w:hint="cs"/>
          <w:rtl/>
        </w:rPr>
        <w:t>ٱ</w:t>
      </w:r>
      <w:r w:rsidRPr="00104547">
        <w:rPr>
          <w:rStyle w:val="Char7"/>
          <w:rFonts w:hint="eastAsia"/>
          <w:rtl/>
        </w:rPr>
        <w:t>لرُّسُلِۚ</w:t>
      </w:r>
      <w:r w:rsidRPr="00104547">
        <w:rPr>
          <w:rStyle w:val="Char7"/>
          <w:rtl/>
        </w:rPr>
        <w:t xml:space="preserve"> وَكَانَ </w:t>
      </w:r>
      <w:r w:rsidRPr="00104547">
        <w:rPr>
          <w:rStyle w:val="Char7"/>
          <w:rFonts w:hint="cs"/>
          <w:rtl/>
        </w:rPr>
        <w:t>ٱ</w:t>
      </w:r>
      <w:r w:rsidRPr="00104547">
        <w:rPr>
          <w:rStyle w:val="Char7"/>
          <w:rFonts w:hint="eastAsia"/>
          <w:rtl/>
        </w:rPr>
        <w:t>للَّهُ</w:t>
      </w:r>
      <w:r w:rsidRPr="00104547">
        <w:rPr>
          <w:rStyle w:val="Char7"/>
          <w:rtl/>
        </w:rPr>
        <w:t xml:space="preserve"> عَزِيزًا حَكِيمٗا١٦٥</w:t>
      </w:r>
      <w:r w:rsidRPr="00104547">
        <w:rPr>
          <w:rStyle w:val="Char2"/>
          <w:rFonts w:cs="Traditional Arabic"/>
          <w:color w:val="000000"/>
          <w:shd w:val="clear" w:color="auto" w:fill="FFFFFF"/>
          <w:rtl/>
        </w:rPr>
        <w:t>﴾</w:t>
      </w:r>
      <w:r w:rsidRPr="00104547">
        <w:rPr>
          <w:rStyle w:val="Char5"/>
          <w:rtl/>
        </w:rPr>
        <w:t xml:space="preserve"> [النساء: 165]</w:t>
      </w:r>
      <w:r w:rsidR="00451C42" w:rsidRPr="00104547">
        <w:rPr>
          <w:rStyle w:val="Char2"/>
          <w:vertAlign w:val="superscript"/>
          <w:rtl/>
        </w:rPr>
        <w:footnoteReference w:id="375"/>
      </w:r>
      <w:r w:rsidR="00451C42" w:rsidRPr="00104547">
        <w:rPr>
          <w:rStyle w:val="Char2"/>
          <w:rFonts w:hint="cs"/>
          <w:rtl/>
        </w:rPr>
        <w:t>.</w:t>
      </w:r>
    </w:p>
    <w:p w:rsidR="00451C42" w:rsidRPr="00104547" w:rsidRDefault="00AC3794" w:rsidP="00104547">
      <w:pPr>
        <w:pStyle w:val="StyleComplexBLotus12ptJustifiedFirstline05cmCharCharCharCharCharCharCharCharChar"/>
        <w:spacing w:line="240" w:lineRule="auto"/>
        <w:ind w:firstLine="227"/>
        <w:rPr>
          <w:rStyle w:val="Char2"/>
          <w:rFonts w:cs="Arial"/>
          <w:color w:val="000000"/>
          <w:szCs w:val="24"/>
          <w:rtl/>
        </w:rPr>
      </w:pPr>
      <w:r w:rsidRPr="00104547">
        <w:rPr>
          <w:rFonts w:ascii="Verdana" w:hAnsi="Verdana" w:cs="Traditional Arabic"/>
          <w:sz w:val="28"/>
          <w:szCs w:val="28"/>
          <w:rtl/>
          <w:lang w:bidi="fa-IR"/>
        </w:rPr>
        <w:t>«</w:t>
      </w:r>
      <w:r w:rsidR="00451C42" w:rsidRPr="00104547">
        <w:rPr>
          <w:rStyle w:val="Char2"/>
          <w:rtl/>
        </w:rPr>
        <w:t>آ</w:t>
      </w:r>
      <w:r w:rsidR="00451C42" w:rsidRPr="00104547">
        <w:rPr>
          <w:rStyle w:val="Char2"/>
          <w:rFonts w:hint="cs"/>
          <w:rtl/>
        </w:rPr>
        <w:t>نان</w:t>
      </w:r>
      <w:r w:rsidR="00451C42" w:rsidRPr="00104547">
        <w:rPr>
          <w:rStyle w:val="Char2"/>
          <w:rtl/>
        </w:rPr>
        <w:t xml:space="preserve"> پ</w:t>
      </w:r>
      <w:r w:rsidR="000C5D3E" w:rsidRPr="00104547">
        <w:rPr>
          <w:rStyle w:val="Char2"/>
          <w:rtl/>
        </w:rPr>
        <w:t>ی</w:t>
      </w:r>
      <w:r w:rsidR="00451C42" w:rsidRPr="00104547">
        <w:rPr>
          <w:rStyle w:val="Char2"/>
          <w:rtl/>
        </w:rPr>
        <w:t xml:space="preserve">امبرانى </w:t>
      </w:r>
      <w:r w:rsidR="000C5D3E" w:rsidRPr="00104547">
        <w:rPr>
          <w:rStyle w:val="Char2"/>
          <w:rtl/>
        </w:rPr>
        <w:t>ک</w:t>
      </w:r>
      <w:r w:rsidR="00451C42" w:rsidRPr="00104547">
        <w:rPr>
          <w:rStyle w:val="Char2"/>
          <w:rtl/>
        </w:rPr>
        <w:t>ه بشارت‏دهنده و ب</w:t>
      </w:r>
      <w:r w:rsidR="000C5D3E" w:rsidRPr="00104547">
        <w:rPr>
          <w:rStyle w:val="Char2"/>
          <w:rtl/>
        </w:rPr>
        <w:t>ی</w:t>
      </w:r>
      <w:r w:rsidR="00451C42" w:rsidRPr="00104547">
        <w:rPr>
          <w:rStyle w:val="Char2"/>
          <w:rtl/>
        </w:rPr>
        <w:t>م‏دهنده بودند، تا بعد از ا</w:t>
      </w:r>
      <w:r w:rsidR="000C5D3E" w:rsidRPr="00104547">
        <w:rPr>
          <w:rStyle w:val="Char2"/>
          <w:rtl/>
        </w:rPr>
        <w:t>ی</w:t>
      </w:r>
      <w:r w:rsidR="00451C42" w:rsidRPr="00104547">
        <w:rPr>
          <w:rStyle w:val="Char2"/>
          <w:rtl/>
        </w:rPr>
        <w:t>ن پ</w:t>
      </w:r>
      <w:r w:rsidR="000C5D3E" w:rsidRPr="00104547">
        <w:rPr>
          <w:rStyle w:val="Char2"/>
          <w:rtl/>
        </w:rPr>
        <w:t>ی</w:t>
      </w:r>
      <w:r w:rsidR="00451C42" w:rsidRPr="00104547">
        <w:rPr>
          <w:rStyle w:val="Char2"/>
          <w:rtl/>
        </w:rPr>
        <w:t>امبران، حجتى براى مردم بر خدا باقى نماند، (و بر همه اتمام حجت شود;) و خداوند، توانا و ح</w:t>
      </w:r>
      <w:r w:rsidR="000C5D3E" w:rsidRPr="00104547">
        <w:rPr>
          <w:rStyle w:val="Char2"/>
          <w:rtl/>
        </w:rPr>
        <w:t>کی</w:t>
      </w:r>
      <w:r w:rsidR="00451C42" w:rsidRPr="00104547">
        <w:rPr>
          <w:rStyle w:val="Char2"/>
          <w:rtl/>
        </w:rPr>
        <w:t>م است</w:t>
      </w:r>
      <w:r w:rsidRPr="00104547">
        <w:rPr>
          <w:rFonts w:ascii="Verdana" w:hAnsi="Verdana" w:cs="Traditional Arabic" w:hint="cs"/>
          <w:sz w:val="28"/>
          <w:szCs w:val="28"/>
          <w:rtl/>
          <w:lang w:bidi="fa-IR"/>
        </w:rPr>
        <w:t>»</w:t>
      </w:r>
      <w:r w:rsidR="00451C42"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اما در کلام ائمه فراوان تصریح گردیده است به اینکه حجت خداوند بر بندگانش با قرآن انجام می‌پذیرد، و به امام یا غیر امام نیست. و برقعی برای اثبات آن بر سخنانی از علی</w:t>
      </w:r>
      <w:r w:rsidR="00BB22E8" w:rsidRPr="00104547">
        <w:rPr>
          <w:rStyle w:val="Char2"/>
          <w:rFonts w:cs="CTraditional Arabic" w:hint="cs"/>
          <w:rtl/>
        </w:rPr>
        <w:t>س</w:t>
      </w:r>
      <w:r w:rsidRPr="00104547">
        <w:rPr>
          <w:rStyle w:val="Char2"/>
          <w:rFonts w:hint="cs"/>
          <w:rtl/>
        </w:rPr>
        <w:t xml:space="preserve"> استناد می‌جوید از جمله: </w:t>
      </w:r>
    </w:p>
    <w:p w:rsidR="00451C42" w:rsidRPr="00104547" w:rsidRDefault="00451C42" w:rsidP="00104547">
      <w:pPr>
        <w:pStyle w:val="StyleComplexBLotus12ptJustifiedFirstline05cmCharCharCharCharCharCharCharCharChar"/>
        <w:numPr>
          <w:ilvl w:val="0"/>
          <w:numId w:val="67"/>
        </w:numPr>
        <w:spacing w:line="240" w:lineRule="auto"/>
        <w:ind w:left="641" w:hanging="357"/>
        <w:rPr>
          <w:rStyle w:val="Char2"/>
          <w:rtl/>
        </w:rPr>
      </w:pPr>
      <w:r w:rsidRPr="00104547">
        <w:rPr>
          <w:rStyle w:val="Char2"/>
          <w:rFonts w:hint="cs"/>
          <w:rtl/>
        </w:rPr>
        <w:t>سخن امیر المؤمنین</w:t>
      </w:r>
      <w:r w:rsidR="00BB22E8" w:rsidRPr="00104547">
        <w:rPr>
          <w:rStyle w:val="Char2"/>
          <w:rFonts w:cs="CTraditional Arabic" w:hint="cs"/>
          <w:rtl/>
        </w:rPr>
        <w:t>س</w:t>
      </w:r>
      <w:r w:rsidRPr="00104547">
        <w:rPr>
          <w:rStyle w:val="Char2"/>
          <w:rFonts w:hint="cs"/>
          <w:rtl/>
        </w:rPr>
        <w:t xml:space="preserve"> درباره پیامبر</w:t>
      </w:r>
      <w:r w:rsidR="00BB22E8"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w:t>
      </w:r>
      <w:r w:rsidR="00AC3794" w:rsidRPr="00104547">
        <w:rPr>
          <w:rStyle w:val="Char3"/>
          <w:rtl/>
        </w:rPr>
        <w:t>«</w:t>
      </w:r>
      <w:r w:rsidRPr="00104547">
        <w:rPr>
          <w:rStyle w:val="Char3"/>
          <w:rtl/>
        </w:rPr>
        <w:t xml:space="preserve">أرسله بحجة </w:t>
      </w:r>
      <w:r w:rsidR="00B24603">
        <w:rPr>
          <w:rStyle w:val="Char3"/>
          <w:rtl/>
        </w:rPr>
        <w:t>ك</w:t>
      </w:r>
      <w:r w:rsidRPr="00104547">
        <w:rPr>
          <w:rStyle w:val="Char3"/>
          <w:rtl/>
        </w:rPr>
        <w:t>افیة</w:t>
      </w:r>
      <w:r w:rsidR="00AC3794" w:rsidRPr="00104547">
        <w:rPr>
          <w:rStyle w:val="Char3"/>
          <w:rFonts w:hint="cs"/>
          <w:rtl/>
        </w:rPr>
        <w:t>»</w:t>
      </w:r>
      <w:r w:rsidRPr="00104547">
        <w:rPr>
          <w:rStyle w:val="Char2"/>
          <w:vertAlign w:val="superscript"/>
          <w:rtl/>
        </w:rPr>
        <w:footnoteReference w:id="376"/>
      </w:r>
      <w:r w:rsidRPr="00104547">
        <w:rPr>
          <w:rStyle w:val="Char2"/>
          <w:rFonts w:hint="cs"/>
          <w:rtl/>
        </w:rPr>
        <w:t xml:space="preserve"> خداوند او (</w:t>
      </w:r>
      <w:r w:rsidRPr="00104547">
        <w:rPr>
          <w:rStyle w:val="Char2"/>
          <w:rFonts w:hint="eastAsia"/>
          <w:rtl/>
        </w:rPr>
        <w:t>پ</w:t>
      </w:r>
      <w:r w:rsidR="000C5D3E" w:rsidRPr="00104547">
        <w:rPr>
          <w:rStyle w:val="Char2"/>
          <w:rFonts w:hint="eastAsia"/>
          <w:rtl/>
        </w:rPr>
        <w:t>ی</w:t>
      </w:r>
      <w:r w:rsidRPr="00104547">
        <w:rPr>
          <w:rStyle w:val="Char2"/>
          <w:rFonts w:hint="eastAsia"/>
          <w:rtl/>
        </w:rPr>
        <w:t xml:space="preserve">امبر </w:t>
      </w:r>
      <w:r w:rsidR="009C10C0" w:rsidRPr="00104547">
        <w:rPr>
          <w:rFonts w:ascii="Tahoma" w:hAnsi="Tahoma" w:cs="CTraditional Arabic" w:hint="cs"/>
          <w:sz w:val="28"/>
          <w:szCs w:val="28"/>
          <w:rtl/>
        </w:rPr>
        <w:t>ج</w:t>
      </w:r>
      <w:r w:rsidRPr="00104547">
        <w:rPr>
          <w:rStyle w:val="Char2"/>
          <w:rFonts w:hint="cs"/>
          <w:rtl/>
        </w:rPr>
        <w:t>) را با دل</w:t>
      </w:r>
      <w:r w:rsidR="000C5D3E" w:rsidRPr="00104547">
        <w:rPr>
          <w:rStyle w:val="Char2"/>
          <w:rFonts w:hint="cs"/>
          <w:rtl/>
        </w:rPr>
        <w:t>ی</w:t>
      </w:r>
      <w:r w:rsidRPr="00104547">
        <w:rPr>
          <w:rStyle w:val="Char2"/>
          <w:rFonts w:hint="cs"/>
          <w:rtl/>
        </w:rPr>
        <w:t xml:space="preserve">ل </w:t>
      </w:r>
      <w:r w:rsidR="000C5D3E" w:rsidRPr="00104547">
        <w:rPr>
          <w:rStyle w:val="Char2"/>
          <w:rFonts w:hint="cs"/>
          <w:rtl/>
        </w:rPr>
        <w:t>ک</w:t>
      </w:r>
      <w:r w:rsidRPr="00104547">
        <w:rPr>
          <w:rStyle w:val="Char2"/>
          <w:rFonts w:hint="cs"/>
          <w:rtl/>
        </w:rPr>
        <w:t>افى فرستاد، یعنی با قرآن.</w:t>
      </w:r>
    </w:p>
    <w:p w:rsidR="00451C42" w:rsidRPr="00104547" w:rsidRDefault="00451C42" w:rsidP="00104547">
      <w:pPr>
        <w:pStyle w:val="StyleComplexBLotus12ptJustifiedFirstline05cmCharCharCharCharCharCharCharCharChar"/>
        <w:numPr>
          <w:ilvl w:val="0"/>
          <w:numId w:val="67"/>
        </w:numPr>
        <w:spacing w:line="240" w:lineRule="auto"/>
        <w:ind w:left="641" w:hanging="357"/>
        <w:rPr>
          <w:rStyle w:val="Char2"/>
          <w:rtl/>
        </w:rPr>
      </w:pPr>
      <w:r w:rsidRPr="00104547">
        <w:rPr>
          <w:rStyle w:val="Char2"/>
          <w:rFonts w:hint="cs"/>
          <w:rtl/>
        </w:rPr>
        <w:t>تصریح علی</w:t>
      </w:r>
      <w:r w:rsidR="00BB22E8" w:rsidRPr="00104547">
        <w:rPr>
          <w:rStyle w:val="Char2"/>
          <w:rFonts w:cs="CTraditional Arabic" w:hint="cs"/>
          <w:rtl/>
        </w:rPr>
        <w:t>س</w:t>
      </w:r>
      <w:r w:rsidRPr="00104547">
        <w:rPr>
          <w:rStyle w:val="Char2"/>
          <w:rFonts w:hint="cs"/>
          <w:rtl/>
        </w:rPr>
        <w:t xml:space="preserve"> به کافی بودن قرآن برای بندگان، و یا نگفتن فرمود: </w:t>
      </w:r>
      <w:r w:rsidR="0092095E" w:rsidRPr="00104547">
        <w:rPr>
          <w:rStyle w:val="Char3"/>
          <w:rtl/>
        </w:rPr>
        <w:t>«</w:t>
      </w:r>
      <w:r w:rsidR="00B24603">
        <w:rPr>
          <w:rStyle w:val="Char3"/>
          <w:rtl/>
        </w:rPr>
        <w:t>ك</w:t>
      </w:r>
      <w:r w:rsidRPr="00104547">
        <w:rPr>
          <w:rStyle w:val="Char3"/>
          <w:rtl/>
        </w:rPr>
        <w:t>فی بال</w:t>
      </w:r>
      <w:r w:rsidR="00B24603">
        <w:rPr>
          <w:rStyle w:val="Char3"/>
          <w:rtl/>
        </w:rPr>
        <w:t>ك</w:t>
      </w:r>
      <w:r w:rsidRPr="00104547">
        <w:rPr>
          <w:rStyle w:val="Char3"/>
          <w:rtl/>
        </w:rPr>
        <w:t>تاب حجیجاً وخصیماً</w:t>
      </w:r>
      <w:r w:rsidR="0092095E" w:rsidRPr="00104547">
        <w:rPr>
          <w:rStyle w:val="Char3"/>
          <w:rFonts w:hint="cs"/>
          <w:rtl/>
        </w:rPr>
        <w:t>»</w:t>
      </w:r>
      <w:r w:rsidRPr="00104547">
        <w:rPr>
          <w:rStyle w:val="Char2"/>
          <w:vertAlign w:val="superscript"/>
          <w:rtl/>
        </w:rPr>
        <w:footnoteReference w:id="377"/>
      </w:r>
      <w:r w:rsidRPr="00104547">
        <w:rPr>
          <w:rStyle w:val="Char2"/>
          <w:rFonts w:hint="cs"/>
          <w:rtl/>
        </w:rPr>
        <w:t xml:space="preserve"> یعنی </w:t>
      </w:r>
      <w:r w:rsidRPr="00104547">
        <w:rPr>
          <w:rStyle w:val="Char2"/>
          <w:rtl/>
        </w:rPr>
        <w:t>و هم</w:t>
      </w:r>
      <w:r w:rsidR="000C5D3E" w:rsidRPr="00104547">
        <w:rPr>
          <w:rStyle w:val="Char2"/>
          <w:rtl/>
        </w:rPr>
        <w:t>ی</w:t>
      </w:r>
      <w:r w:rsidRPr="00104547">
        <w:rPr>
          <w:rStyle w:val="Char2"/>
          <w:rtl/>
        </w:rPr>
        <w:t xml:space="preserve">ن بس </w:t>
      </w:r>
      <w:r w:rsidR="000C5D3E" w:rsidRPr="00104547">
        <w:rPr>
          <w:rStyle w:val="Char2"/>
          <w:rtl/>
        </w:rPr>
        <w:t>ک</w:t>
      </w:r>
      <w:r w:rsidRPr="00104547">
        <w:rPr>
          <w:rStyle w:val="Char2"/>
          <w:rtl/>
        </w:rPr>
        <w:t>ه قرآن در ق</w:t>
      </w:r>
      <w:r w:rsidR="000C5D3E" w:rsidRPr="00104547">
        <w:rPr>
          <w:rStyle w:val="Char2"/>
          <w:rtl/>
        </w:rPr>
        <w:t>ی</w:t>
      </w:r>
      <w:r w:rsidRPr="00104547">
        <w:rPr>
          <w:rStyle w:val="Char2"/>
          <w:rtl/>
        </w:rPr>
        <w:t>امت احتجاج</w:t>
      </w:r>
      <w:r w:rsidRPr="00104547">
        <w:rPr>
          <w:rStyle w:val="Char2"/>
          <w:rFonts w:hint="eastAsia"/>
          <w:rtl/>
        </w:rPr>
        <w:t>‌</w:t>
      </w:r>
      <w:r w:rsidR="000C5D3E" w:rsidRPr="00104547">
        <w:rPr>
          <w:rStyle w:val="Char2"/>
          <w:rtl/>
        </w:rPr>
        <w:t>ک</w:t>
      </w:r>
      <w:r w:rsidRPr="00104547">
        <w:rPr>
          <w:rStyle w:val="Char2"/>
          <w:rtl/>
        </w:rPr>
        <w:t>ننده و مخاصمه</w:t>
      </w:r>
      <w:r w:rsidRPr="00104547">
        <w:rPr>
          <w:rStyle w:val="Char2"/>
          <w:rFonts w:hint="eastAsia"/>
          <w:rtl/>
        </w:rPr>
        <w:t>‌</w:t>
      </w:r>
      <w:r w:rsidRPr="00104547">
        <w:rPr>
          <w:rStyle w:val="Char2"/>
          <w:rtl/>
        </w:rPr>
        <w:t>گر است</w:t>
      </w:r>
      <w:r w:rsidRPr="00104547">
        <w:rPr>
          <w:rStyle w:val="Char2"/>
          <w:rFonts w:hint="cs"/>
          <w:rtl/>
        </w:rPr>
        <w:t xml:space="preserve">.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تأثیر تفکر اعتزالی در ایجاد تفکر ظنی</w:t>
      </w:r>
      <w:r w:rsidRPr="00104547">
        <w:rPr>
          <w:rStyle w:val="Char2"/>
          <w:rFonts w:hint="eastAsia"/>
          <w:rtl/>
        </w:rPr>
        <w:t>‌</w:t>
      </w:r>
      <w:r w:rsidRPr="00104547">
        <w:rPr>
          <w:rStyle w:val="Char2"/>
          <w:rFonts w:hint="cs"/>
          <w:rtl/>
        </w:rPr>
        <w:t>بودن نصوص قرآنی که جبرئیل آورده است و قطعیت دلالت عقلی که فرد در آن اختلاف دارند بر شیعه و غیر آنان بر انسان اهل تأمل و دقت پنهان نیست</w:t>
      </w:r>
      <w:r w:rsidRPr="00104547">
        <w:rPr>
          <w:rStyle w:val="Char2"/>
          <w:vertAlign w:val="superscript"/>
          <w:rtl/>
        </w:rPr>
        <w:footnoteReference w:id="378"/>
      </w:r>
      <w:r w:rsidRPr="00104547">
        <w:rPr>
          <w:rStyle w:val="Char2"/>
          <w:rFonts w:hint="cs"/>
          <w:rtl/>
        </w:rPr>
        <w:t xml:space="preserve"> و تا اینکه برخی از متاخرین معتزله به حالتی رسیدند که تمسک به مجرد ظواهر کتاب و سنت را از اصول کفر به شمار می‌آوردند.</w:t>
      </w:r>
    </w:p>
    <w:p w:rsidR="00451C42" w:rsidRPr="00104547" w:rsidRDefault="00451C42" w:rsidP="00760514">
      <w:pPr>
        <w:pStyle w:val="5-"/>
        <w:rPr>
          <w:rtl/>
        </w:rPr>
      </w:pPr>
      <w:bookmarkStart w:id="265" w:name="_Toc307451713"/>
      <w:bookmarkStart w:id="266" w:name="_Toc439578109"/>
      <w:r w:rsidRPr="00104547">
        <w:rPr>
          <w:rFonts w:hint="cs"/>
          <w:rtl/>
        </w:rPr>
        <w:t>دستاورد و نتایج عقائد غلوگرایان در برابر قرآن از دیدگاه برقعی</w:t>
      </w:r>
      <w:bookmarkEnd w:id="265"/>
      <w:bookmarkEnd w:id="266"/>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برقعی بر این باور است که خلاصه عقائدی که غلوگرایان </w:t>
      </w:r>
      <w:r w:rsidRPr="00104547">
        <w:rPr>
          <w:rFonts w:ascii="Times New Roman" w:hAnsi="Times New Roman" w:cs="2  Badr" w:hint="cs"/>
          <w:sz w:val="28"/>
          <w:szCs w:val="28"/>
          <w:rtl/>
          <w:lang w:bidi="fa-IR"/>
        </w:rPr>
        <w:t>–</w:t>
      </w:r>
      <w:r w:rsidRPr="00104547">
        <w:rPr>
          <w:rStyle w:val="Char2"/>
          <w:rFonts w:hint="cs"/>
          <w:rtl/>
        </w:rPr>
        <w:t xml:space="preserve"> بعد از قول به تحریف</w:t>
      </w:r>
      <w:r w:rsidRPr="00104547">
        <w:rPr>
          <w:rFonts w:ascii="Times New Roman" w:hAnsi="Times New Roman" w:cs="2  Badr" w:hint="cs"/>
          <w:sz w:val="28"/>
          <w:szCs w:val="28"/>
          <w:rtl/>
          <w:lang w:bidi="fa-IR"/>
        </w:rPr>
        <w:t>–</w:t>
      </w:r>
      <w:r w:rsidRPr="00104547">
        <w:rPr>
          <w:rStyle w:val="Char2"/>
          <w:rFonts w:hint="cs"/>
          <w:rtl/>
        </w:rPr>
        <w:t xml:space="preserve"> پیرامون قرآن ترویج داده‌اند به دو اعتقاد باطل منجر می‌گردد: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اول: اینکه مسائل قرآن را نمی‌فهمیم </w:t>
      </w:r>
      <w:r w:rsidRPr="00104547">
        <w:rPr>
          <w:rStyle w:val="Char2"/>
          <w:rFonts w:hint="eastAsia"/>
          <w:rtl/>
        </w:rPr>
        <w:t xml:space="preserve">چون </w:t>
      </w:r>
      <w:r w:rsidRPr="00104547">
        <w:rPr>
          <w:rStyle w:val="Char2"/>
          <w:rFonts w:hint="cs"/>
          <w:rtl/>
        </w:rPr>
        <w:t xml:space="preserve">ظنی الدلاله است </w:t>
      </w:r>
      <w:r w:rsidRPr="00104547">
        <w:rPr>
          <w:rFonts w:ascii="Times New Roman" w:hAnsi="Times New Roman" w:cs="Times New Roman" w:hint="cs"/>
          <w:sz w:val="28"/>
          <w:szCs w:val="28"/>
          <w:rtl/>
          <w:lang w:bidi="fa-IR"/>
        </w:rPr>
        <w:t>–</w:t>
      </w:r>
      <w:r w:rsidRPr="00104547">
        <w:rPr>
          <w:rStyle w:val="Char2"/>
          <w:rFonts w:hint="cs"/>
          <w:rtl/>
        </w:rPr>
        <w:t xml:space="preserve"> و چنانچه موافق قول امام نباشد - لازم نیست در قرآن تأمل و نظر نمائیم</w:t>
      </w:r>
      <w:r w:rsidRPr="00104547">
        <w:rPr>
          <w:rStyle w:val="Char2"/>
          <w:vertAlign w:val="superscript"/>
          <w:rtl/>
        </w:rPr>
        <w:footnoteReference w:id="379"/>
      </w:r>
      <w:r w:rsidRPr="00104547">
        <w:rPr>
          <w:rStyle w:val="Char2"/>
          <w:rFonts w:hint="cs"/>
          <w:rtl/>
        </w:rPr>
        <w:t xml:space="preserve">.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دوم: کلام ائمه بسیار سخت است</w:t>
      </w:r>
      <w:r w:rsidRPr="00104547">
        <w:rPr>
          <w:rStyle w:val="Char2"/>
          <w:vertAlign w:val="superscript"/>
          <w:rtl/>
        </w:rPr>
        <w:footnoteReference w:id="380"/>
      </w:r>
      <w:r w:rsidRPr="00104547">
        <w:rPr>
          <w:rStyle w:val="Char2"/>
          <w:rFonts w:hint="cs"/>
          <w:rtl/>
        </w:rPr>
        <w:t xml:space="preserve"> و به خاطر غرائب و اقوال حیرت‌کننده فهم و آگاهی و تصدیق آن مشکل می‌باشد.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از این دو اعتقاد [مذکور] نتایجی حاصل می‌آید که عبارتند از</w:t>
      </w:r>
      <w:r w:rsidRPr="00104547">
        <w:rPr>
          <w:rStyle w:val="Char2"/>
          <w:vertAlign w:val="superscript"/>
          <w:rtl/>
        </w:rPr>
        <w:footnoteReference w:id="381"/>
      </w:r>
      <w:r w:rsidRPr="00104547">
        <w:rPr>
          <w:rStyle w:val="Char2"/>
          <w:rFonts w:hint="cs"/>
          <w:rtl/>
        </w:rPr>
        <w:t>:</w:t>
      </w:r>
    </w:p>
    <w:p w:rsidR="00BB22E8" w:rsidRPr="00104547" w:rsidRDefault="00451C42" w:rsidP="00104547">
      <w:pPr>
        <w:pStyle w:val="StyleComplexBLotus12ptJustifiedFirstline05cmCharCharCharCharCharCharCharCharChar"/>
        <w:numPr>
          <w:ilvl w:val="0"/>
          <w:numId w:val="68"/>
        </w:numPr>
        <w:spacing w:line="240" w:lineRule="auto"/>
        <w:ind w:left="641" w:hanging="357"/>
        <w:rPr>
          <w:rStyle w:val="Char2"/>
        </w:rPr>
      </w:pPr>
      <w:r w:rsidRPr="00104547">
        <w:rPr>
          <w:rStyle w:val="Char2"/>
          <w:rFonts w:hint="cs"/>
          <w:rtl/>
        </w:rPr>
        <w:t xml:space="preserve">مردم معذورند زیرا خداوند کتابی ظنی الدلاله نازل کرده، و با این نزول مردم را سرگردان نموده است، و تا اینکه امام با کلام مشکل خود آن را توضیح ندهد غیر واضح خواهد ماند و حال خداوند نیز خبر می‌دهد </w:t>
      </w:r>
      <w:r w:rsidRPr="00104547">
        <w:rPr>
          <w:rStyle w:val="Char2"/>
          <w:rtl/>
        </w:rPr>
        <w:t>که</w:t>
      </w:r>
      <w:r w:rsidRPr="00104547">
        <w:rPr>
          <w:rStyle w:val="Char2"/>
          <w:rFonts w:hint="cs"/>
          <w:rtl/>
        </w:rPr>
        <w:t>:</w:t>
      </w:r>
    </w:p>
    <w:p w:rsidR="00BB22E8" w:rsidRPr="00760514" w:rsidRDefault="00BB22E8" w:rsidP="00760514">
      <w:pPr>
        <w:pStyle w:val="ac"/>
        <w:rPr>
          <w:rFonts w:cs="Arial"/>
          <w:color w:val="000000"/>
          <w:szCs w:val="24"/>
          <w:rtl/>
        </w:rPr>
      </w:pPr>
      <w:r w:rsidRPr="00760514">
        <w:rPr>
          <w:rFonts w:cs="Traditional Arabic"/>
          <w:color w:val="000000"/>
          <w:shd w:val="clear" w:color="auto" w:fill="FFFFFF"/>
          <w:rtl/>
        </w:rPr>
        <w:t>﴿</w:t>
      </w:r>
      <w:r w:rsidRPr="00104547">
        <w:rPr>
          <w:rStyle w:val="Char7"/>
          <w:rtl/>
        </w:rPr>
        <w:t xml:space="preserve">لَا يُكَلِّفُ </w:t>
      </w:r>
      <w:r w:rsidRPr="00104547">
        <w:rPr>
          <w:rStyle w:val="Char7"/>
          <w:rFonts w:hint="cs"/>
          <w:rtl/>
        </w:rPr>
        <w:t>ٱ</w:t>
      </w:r>
      <w:r w:rsidRPr="00104547">
        <w:rPr>
          <w:rStyle w:val="Char7"/>
          <w:rFonts w:hint="eastAsia"/>
          <w:rtl/>
        </w:rPr>
        <w:t>للَّهُ</w:t>
      </w:r>
      <w:r w:rsidRPr="00104547">
        <w:rPr>
          <w:rStyle w:val="Char7"/>
          <w:rtl/>
        </w:rPr>
        <w:t xml:space="preserve"> نَفۡسًا إِلَّا وُسۡعَهَاۚ٢٨٦</w:t>
      </w:r>
      <w:r w:rsidRPr="00760514">
        <w:rPr>
          <w:rFonts w:cs="Traditional Arabic"/>
          <w:color w:val="000000"/>
          <w:shd w:val="clear" w:color="auto" w:fill="FFFFFF"/>
          <w:rtl/>
        </w:rPr>
        <w:t>﴾</w:t>
      </w:r>
      <w:r w:rsidRPr="00104547">
        <w:rPr>
          <w:rStyle w:val="Char5"/>
          <w:rtl/>
        </w:rPr>
        <w:t xml:space="preserve"> [البقرة: 286]</w:t>
      </w:r>
      <w:r w:rsidRPr="00104547">
        <w:rPr>
          <w:rStyle w:val="Char5"/>
          <w:rFonts w:hint="cs"/>
          <w:rtl/>
        </w:rPr>
        <w:t>.</w:t>
      </w:r>
    </w:p>
    <w:p w:rsidR="00451C42" w:rsidRPr="00760514" w:rsidRDefault="0092095E" w:rsidP="00760514">
      <w:pPr>
        <w:pStyle w:val="ac"/>
        <w:rPr>
          <w:rtl/>
        </w:rPr>
      </w:pPr>
      <w:r w:rsidRPr="00104547">
        <w:rPr>
          <w:rFonts w:ascii="Verdana" w:hAnsi="Verdana" w:cs="Traditional Arabic"/>
          <w:rtl/>
        </w:rPr>
        <w:t>«</w:t>
      </w:r>
      <w:r w:rsidR="00451C42" w:rsidRPr="00760514">
        <w:rPr>
          <w:rtl/>
        </w:rPr>
        <w:t>خداوند ه</w:t>
      </w:r>
      <w:r w:rsidR="000C5D3E" w:rsidRPr="00760514">
        <w:rPr>
          <w:rtl/>
        </w:rPr>
        <w:t>ی</w:t>
      </w:r>
      <w:r w:rsidR="00451C42" w:rsidRPr="00760514">
        <w:rPr>
          <w:rtl/>
        </w:rPr>
        <w:t xml:space="preserve">چ </w:t>
      </w:r>
      <w:r w:rsidR="000C5D3E" w:rsidRPr="00760514">
        <w:rPr>
          <w:rtl/>
        </w:rPr>
        <w:t>ک</w:t>
      </w:r>
      <w:r w:rsidR="00451C42" w:rsidRPr="00760514">
        <w:rPr>
          <w:rtl/>
        </w:rPr>
        <w:t>س را، جز به اندازه توانا</w:t>
      </w:r>
      <w:r w:rsidR="000C5D3E" w:rsidRPr="00760514">
        <w:rPr>
          <w:rtl/>
        </w:rPr>
        <w:t>یی</w:t>
      </w:r>
      <w:r w:rsidR="00451C42" w:rsidRPr="00760514">
        <w:rPr>
          <w:rtl/>
        </w:rPr>
        <w:t>ش، ت</w:t>
      </w:r>
      <w:r w:rsidR="000C5D3E" w:rsidRPr="00760514">
        <w:rPr>
          <w:rtl/>
        </w:rPr>
        <w:t>ک</w:t>
      </w:r>
      <w:r w:rsidR="00451C42" w:rsidRPr="00760514">
        <w:rPr>
          <w:rtl/>
        </w:rPr>
        <w:t>ل</w:t>
      </w:r>
      <w:r w:rsidR="000C5D3E" w:rsidRPr="00760514">
        <w:rPr>
          <w:rtl/>
        </w:rPr>
        <w:t>ی</w:t>
      </w:r>
      <w:r w:rsidR="00451C42" w:rsidRPr="00760514">
        <w:rPr>
          <w:rtl/>
        </w:rPr>
        <w:t>ف نمى‏</w:t>
      </w:r>
      <w:r w:rsidR="000C5D3E" w:rsidRPr="00760514">
        <w:rPr>
          <w:rtl/>
        </w:rPr>
        <w:t>ک</w:t>
      </w:r>
      <w:r w:rsidR="00451C42" w:rsidRPr="00760514">
        <w:rPr>
          <w:rtl/>
        </w:rPr>
        <w:t>ند</w:t>
      </w:r>
      <w:r w:rsidRPr="00104547">
        <w:rPr>
          <w:rFonts w:ascii="Verdana" w:hAnsi="Verdana" w:cs="Traditional Arabic" w:hint="cs"/>
          <w:rtl/>
        </w:rPr>
        <w:t>»</w:t>
      </w:r>
      <w:r w:rsidR="00451C42" w:rsidRPr="00760514">
        <w:rPr>
          <w:rFonts w:hint="cs"/>
          <w:rtl/>
        </w:rPr>
        <w:t xml:space="preserve">. </w:t>
      </w:r>
    </w:p>
    <w:p w:rsidR="00BB22E8" w:rsidRPr="00104547" w:rsidRDefault="00451C42" w:rsidP="00104547">
      <w:pPr>
        <w:pStyle w:val="StyleComplexBLotus12ptJustifiedFirstline05cmCharCharCharCharCharCharCharCharChar"/>
        <w:numPr>
          <w:ilvl w:val="0"/>
          <w:numId w:val="68"/>
        </w:numPr>
        <w:spacing w:line="240" w:lineRule="auto"/>
        <w:ind w:left="641" w:hanging="357"/>
        <w:rPr>
          <w:rStyle w:val="Char2"/>
        </w:rPr>
      </w:pPr>
      <w:r w:rsidRPr="00104547">
        <w:rPr>
          <w:rStyle w:val="Char2"/>
          <w:rFonts w:hint="cs"/>
          <w:rtl/>
        </w:rPr>
        <w:t>براساس این اعتقاد خداوند مردم را از کتابی که به سهل بودن آن تصریح نموده است:</w:t>
      </w:r>
    </w:p>
    <w:p w:rsidR="00BB22E8" w:rsidRPr="00760514" w:rsidRDefault="00BB22E8" w:rsidP="00760514">
      <w:pPr>
        <w:pStyle w:val="ac"/>
        <w:rPr>
          <w:rFonts w:cs="Arial"/>
          <w:color w:val="000000"/>
          <w:szCs w:val="24"/>
          <w:rtl/>
        </w:rPr>
      </w:pPr>
      <w:r w:rsidRPr="00760514">
        <w:rPr>
          <w:rFonts w:cs="Traditional Arabic"/>
          <w:color w:val="000000"/>
          <w:shd w:val="clear" w:color="auto" w:fill="FFFFFF"/>
          <w:rtl/>
        </w:rPr>
        <w:t>﴿</w:t>
      </w:r>
      <w:r w:rsidRPr="00104547">
        <w:rPr>
          <w:rStyle w:val="Char7"/>
          <w:rtl/>
        </w:rPr>
        <w:t xml:space="preserve">وَلَقَدۡ يَسَّرۡنَا </w:t>
      </w:r>
      <w:r w:rsidRPr="00104547">
        <w:rPr>
          <w:rStyle w:val="Char7"/>
          <w:rFonts w:hint="cs"/>
          <w:rtl/>
        </w:rPr>
        <w:t>ٱ</w:t>
      </w:r>
      <w:r w:rsidRPr="00104547">
        <w:rPr>
          <w:rStyle w:val="Char7"/>
          <w:rFonts w:hint="eastAsia"/>
          <w:rtl/>
        </w:rPr>
        <w:t>لۡقُرۡءَانَ</w:t>
      </w:r>
      <w:r w:rsidRPr="00104547">
        <w:rPr>
          <w:rStyle w:val="Char7"/>
          <w:rtl/>
        </w:rPr>
        <w:t xml:space="preserve"> لِلذِّكۡرِ١٧</w:t>
      </w:r>
      <w:r w:rsidRPr="00760514">
        <w:rPr>
          <w:rFonts w:cs="Traditional Arabic"/>
          <w:color w:val="000000"/>
          <w:shd w:val="clear" w:color="auto" w:fill="FFFFFF"/>
          <w:rtl/>
        </w:rPr>
        <w:t>﴾</w:t>
      </w:r>
      <w:r w:rsidRPr="00104547">
        <w:rPr>
          <w:rStyle w:val="Char5"/>
          <w:rtl/>
        </w:rPr>
        <w:t xml:space="preserve"> [القمر: 17]</w:t>
      </w:r>
      <w:r w:rsidRPr="00104547">
        <w:rPr>
          <w:rStyle w:val="Char5"/>
          <w:rFonts w:hint="cs"/>
          <w:rtl/>
        </w:rPr>
        <w:t>.</w:t>
      </w:r>
    </w:p>
    <w:p w:rsidR="00451C42" w:rsidRPr="00760514" w:rsidRDefault="0092095E" w:rsidP="00760514">
      <w:pPr>
        <w:pStyle w:val="ac"/>
        <w:rPr>
          <w:rtl/>
        </w:rPr>
      </w:pPr>
      <w:r w:rsidRPr="00104547">
        <w:rPr>
          <w:rFonts w:ascii="Verdana" w:hAnsi="Verdana" w:cs="Traditional Arabic"/>
          <w:rtl/>
        </w:rPr>
        <w:t>«</w:t>
      </w:r>
      <w:r w:rsidR="00451C42" w:rsidRPr="00760514">
        <w:rPr>
          <w:rtl/>
        </w:rPr>
        <w:t>ما قرآن را براى تذ</w:t>
      </w:r>
      <w:r w:rsidR="000C5D3E" w:rsidRPr="00760514">
        <w:rPr>
          <w:rtl/>
        </w:rPr>
        <w:t>ک</w:t>
      </w:r>
      <w:r w:rsidR="00451C42" w:rsidRPr="00760514">
        <w:rPr>
          <w:rtl/>
        </w:rPr>
        <w:t xml:space="preserve">ر </w:t>
      </w:r>
      <w:r w:rsidR="00451C42" w:rsidRPr="00760514">
        <w:rPr>
          <w:rFonts w:hint="cs"/>
          <w:rtl/>
        </w:rPr>
        <w:t xml:space="preserve">و حفظ و </w:t>
      </w:r>
      <w:r w:rsidR="000C5D3E" w:rsidRPr="00760514">
        <w:rPr>
          <w:rFonts w:hint="cs"/>
          <w:rtl/>
        </w:rPr>
        <w:t>ی</w:t>
      </w:r>
      <w:r w:rsidR="00451C42" w:rsidRPr="00760514">
        <w:rPr>
          <w:rFonts w:hint="cs"/>
          <w:rtl/>
        </w:rPr>
        <w:t>ادگ</w:t>
      </w:r>
      <w:r w:rsidR="000C5D3E" w:rsidRPr="00760514">
        <w:rPr>
          <w:rFonts w:hint="cs"/>
          <w:rtl/>
        </w:rPr>
        <w:t>ی</w:t>
      </w:r>
      <w:r w:rsidR="00451C42" w:rsidRPr="00760514">
        <w:rPr>
          <w:rFonts w:hint="cs"/>
          <w:rtl/>
        </w:rPr>
        <w:t xml:space="preserve">رى و فهم معانى آن </w:t>
      </w:r>
      <w:r w:rsidR="00451C42" w:rsidRPr="00760514">
        <w:rPr>
          <w:rtl/>
        </w:rPr>
        <w:t xml:space="preserve">آسان </w:t>
      </w:r>
      <w:r w:rsidR="000C5D3E" w:rsidRPr="00760514">
        <w:rPr>
          <w:rFonts w:hint="cs"/>
          <w:rtl/>
        </w:rPr>
        <w:t>ک</w:t>
      </w:r>
      <w:r w:rsidR="00451C42" w:rsidRPr="00760514">
        <w:rPr>
          <w:rFonts w:hint="cs"/>
          <w:rtl/>
        </w:rPr>
        <w:t>رد</w:t>
      </w:r>
      <w:r w:rsidR="000C5D3E" w:rsidRPr="00760514">
        <w:rPr>
          <w:rtl/>
        </w:rPr>
        <w:t>ی</w:t>
      </w:r>
      <w:r w:rsidR="00451C42" w:rsidRPr="00760514">
        <w:rPr>
          <w:rtl/>
        </w:rPr>
        <w:t>م</w:t>
      </w:r>
      <w:r w:rsidRPr="00104547">
        <w:rPr>
          <w:rFonts w:ascii="Verdana" w:hAnsi="Verdana" w:cs="Traditional Arabic" w:hint="cs"/>
          <w:rtl/>
        </w:rPr>
        <w:t>»</w:t>
      </w:r>
      <w:r w:rsidR="00451C42" w:rsidRPr="00760514">
        <w:rPr>
          <w:rFonts w:hint="cs"/>
          <w:rtl/>
        </w:rPr>
        <w:t>.</w:t>
      </w:r>
    </w:p>
    <w:p w:rsidR="00451C42" w:rsidRPr="00760514" w:rsidRDefault="00451C42" w:rsidP="00760514">
      <w:pPr>
        <w:pStyle w:val="ac"/>
        <w:rPr>
          <w:rtl/>
        </w:rPr>
      </w:pPr>
      <w:r w:rsidRPr="00760514">
        <w:rPr>
          <w:rFonts w:hint="cs"/>
          <w:rtl/>
        </w:rPr>
        <w:t xml:space="preserve">به صعب و مشکل‌تر که </w:t>
      </w:r>
      <w:r w:rsidRPr="00760514">
        <w:rPr>
          <w:rStyle w:val="Char6"/>
          <w:rFonts w:hint="cs"/>
          <w:rtl/>
        </w:rPr>
        <w:t>همان کلام ائمه باشد احاله داده است، و الع</w:t>
      </w:r>
      <w:r w:rsidR="000C5D3E" w:rsidRPr="00760514">
        <w:rPr>
          <w:rStyle w:val="Char6"/>
          <w:rFonts w:hint="cs"/>
          <w:rtl/>
        </w:rPr>
        <w:t>ی</w:t>
      </w:r>
      <w:r w:rsidRPr="00760514">
        <w:rPr>
          <w:rStyle w:val="Char6"/>
          <w:rFonts w:hint="cs"/>
          <w:rtl/>
        </w:rPr>
        <w:t>اذ بالله (</w:t>
      </w:r>
      <w:r w:rsidRPr="00760514">
        <w:rPr>
          <w:rStyle w:val="Char6"/>
          <w:rFonts w:hint="eastAsia"/>
          <w:rtl/>
        </w:rPr>
        <w:t>پناه بر خدا از ا</w:t>
      </w:r>
      <w:r w:rsidR="000C5D3E" w:rsidRPr="00760514">
        <w:rPr>
          <w:rStyle w:val="Char6"/>
          <w:rFonts w:hint="eastAsia"/>
          <w:rtl/>
        </w:rPr>
        <w:t>ی</w:t>
      </w:r>
      <w:r w:rsidRPr="00760514">
        <w:rPr>
          <w:rStyle w:val="Char6"/>
          <w:rFonts w:hint="eastAsia"/>
          <w:rtl/>
        </w:rPr>
        <w:t>ن</w:t>
      </w:r>
      <w:r w:rsidRPr="00760514">
        <w:rPr>
          <w:rFonts w:hint="eastAsia"/>
          <w:rtl/>
        </w:rPr>
        <w:t xml:space="preserve"> سخن</w:t>
      </w:r>
      <w:r w:rsidRPr="00760514">
        <w:rPr>
          <w:rFonts w:hint="cs"/>
          <w:rtl/>
        </w:rPr>
        <w:t>).</w:t>
      </w:r>
    </w:p>
    <w:p w:rsidR="00451C42" w:rsidRPr="00760514" w:rsidRDefault="00451C42" w:rsidP="00760514">
      <w:pPr>
        <w:pStyle w:val="ac"/>
        <w:rPr>
          <w:rtl/>
        </w:rPr>
      </w:pPr>
      <w:r w:rsidRPr="00760514">
        <w:rPr>
          <w:rFonts w:hint="cs"/>
          <w:rtl/>
        </w:rPr>
        <w:t>ابوالفضل برقعی</w:t>
      </w:r>
      <w:r w:rsidR="00BB22E8" w:rsidRPr="00104547">
        <w:rPr>
          <w:rFonts w:ascii="Times New Roman" w:hAnsi="Times New Roman" w:cs="CTraditional Arabic" w:hint="cs"/>
          <w:rtl/>
        </w:rPr>
        <w:t>/</w:t>
      </w:r>
      <w:r w:rsidRPr="00760514">
        <w:rPr>
          <w:rFonts w:hint="cs"/>
          <w:rtl/>
        </w:rPr>
        <w:t xml:space="preserve"> می‌گوید: </w:t>
      </w:r>
    </w:p>
    <w:p w:rsidR="00451C42" w:rsidRPr="00760514" w:rsidRDefault="00451C42" w:rsidP="00760514">
      <w:pPr>
        <w:pStyle w:val="ac"/>
        <w:rPr>
          <w:rtl/>
        </w:rPr>
      </w:pPr>
      <w:r w:rsidRPr="00760514">
        <w:rPr>
          <w:rFonts w:hint="cs"/>
          <w:rtl/>
        </w:rPr>
        <w:t>ولیکن آنچه جای شگفت است، اینکه علمای عصر ما می</w:t>
      </w:r>
      <w:r w:rsidRPr="00760514">
        <w:rPr>
          <w:rFonts w:hint="eastAsia"/>
          <w:rtl/>
        </w:rPr>
        <w:t>‌</w:t>
      </w:r>
      <w:r w:rsidRPr="00760514">
        <w:rPr>
          <w:rFonts w:hint="cs"/>
          <w:rtl/>
        </w:rPr>
        <w:t>گویند: قرآن و آیات آن مشکل و ظن</w:t>
      </w:r>
      <w:r w:rsidR="000C5D3E" w:rsidRPr="00760514">
        <w:rPr>
          <w:rFonts w:hint="cs"/>
          <w:rtl/>
        </w:rPr>
        <w:t>ی</w:t>
      </w:r>
      <w:r w:rsidRPr="00760514">
        <w:rPr>
          <w:rFonts w:hint="cs"/>
          <w:rtl/>
        </w:rPr>
        <w:t xml:space="preserve"> الدلاله</w:t>
      </w:r>
      <w:r w:rsidRPr="00760514">
        <w:rPr>
          <w:rFonts w:hint="eastAsia"/>
          <w:rtl/>
        </w:rPr>
        <w:t xml:space="preserve">‌‌اند </w:t>
      </w:r>
      <w:r w:rsidRPr="00760514">
        <w:rPr>
          <w:rFonts w:hint="cs"/>
          <w:rtl/>
        </w:rPr>
        <w:t>و لازم است بر احادیث ائمه عرضه شوند، و قبول آنچه ائمه در احادیث خود در تفسیر قرآن گفته‌اند واجب است، و با این وجود ائمه هم گفته‌اند: حدیث ما صعب و مشکل است و قرآن سهل و آشکار است، بطوری که خداوند بارها در قرآن فرموده است:</w:t>
      </w:r>
      <w:r w:rsidR="00BB22E8" w:rsidRPr="00760514">
        <w:rPr>
          <w:rFonts w:hint="cs"/>
          <w:rtl/>
        </w:rPr>
        <w:t xml:space="preserve"> </w:t>
      </w:r>
      <w:r w:rsidR="00BB22E8" w:rsidRPr="00760514">
        <w:rPr>
          <w:rFonts w:cs="Traditional Arabic"/>
          <w:color w:val="000000"/>
          <w:shd w:val="clear" w:color="auto" w:fill="FFFFFF"/>
          <w:rtl/>
        </w:rPr>
        <w:t>﴿</w:t>
      </w:r>
      <w:r w:rsidR="00BB22E8" w:rsidRPr="00104547">
        <w:rPr>
          <w:rStyle w:val="Char7"/>
          <w:rtl/>
        </w:rPr>
        <w:t xml:space="preserve">وَلَقَدۡ يَسَّرۡنَا </w:t>
      </w:r>
      <w:r w:rsidR="00BB22E8" w:rsidRPr="00104547">
        <w:rPr>
          <w:rStyle w:val="Char7"/>
          <w:rFonts w:hint="cs"/>
          <w:rtl/>
        </w:rPr>
        <w:t>ٱ</w:t>
      </w:r>
      <w:r w:rsidR="00BB22E8" w:rsidRPr="00104547">
        <w:rPr>
          <w:rStyle w:val="Char7"/>
          <w:rFonts w:hint="eastAsia"/>
          <w:rtl/>
        </w:rPr>
        <w:t>لۡقُرۡءَانَ</w:t>
      </w:r>
      <w:r w:rsidR="00BB22E8" w:rsidRPr="00104547">
        <w:rPr>
          <w:rStyle w:val="Char7"/>
          <w:rtl/>
        </w:rPr>
        <w:t>١٧</w:t>
      </w:r>
      <w:r w:rsidR="00BB22E8" w:rsidRPr="00760514">
        <w:rPr>
          <w:rFonts w:cs="Traditional Arabic"/>
          <w:color w:val="000000"/>
          <w:shd w:val="clear" w:color="auto" w:fill="FFFFFF"/>
          <w:rtl/>
        </w:rPr>
        <w:t>﴾</w:t>
      </w:r>
      <w:r w:rsidR="00BB22E8" w:rsidRPr="00104547">
        <w:rPr>
          <w:rStyle w:val="Char5"/>
          <w:rtl/>
        </w:rPr>
        <w:t xml:space="preserve"> [القمر: 17]</w:t>
      </w:r>
      <w:r w:rsidR="00BB22E8" w:rsidRPr="00104547">
        <w:rPr>
          <w:rStyle w:val="Char5"/>
          <w:rFonts w:hint="cs"/>
          <w:rtl/>
        </w:rPr>
        <w:t>.</w:t>
      </w:r>
      <w:r w:rsidRPr="00760514">
        <w:rPr>
          <w:rFonts w:hint="cs"/>
          <w:rtl/>
        </w:rPr>
        <w:t xml:space="preserve"> </w:t>
      </w:r>
      <w:r w:rsidR="0092095E" w:rsidRPr="00104547">
        <w:rPr>
          <w:rFonts w:ascii="Verdana" w:hAnsi="Verdana" w:cs="Traditional Arabic"/>
          <w:rtl/>
        </w:rPr>
        <w:t>«</w:t>
      </w:r>
      <w:r w:rsidRPr="00760514">
        <w:rPr>
          <w:rFonts w:hint="cs"/>
          <w:rtl/>
        </w:rPr>
        <w:t>قرآن را آسان و سهل نموده‌ایم</w:t>
      </w:r>
      <w:r w:rsidR="0092095E" w:rsidRPr="00104547">
        <w:rPr>
          <w:rFonts w:ascii="Verdana" w:hAnsi="Verdana" w:cs="Traditional Arabic" w:hint="cs"/>
          <w:rtl/>
        </w:rPr>
        <w:t>»</w:t>
      </w:r>
      <w:r w:rsidRPr="00760514">
        <w:rPr>
          <w:rFonts w:hint="cs"/>
          <w:rtl/>
        </w:rPr>
        <w:t>،</w:t>
      </w:r>
      <w:r w:rsidR="00BB22E8" w:rsidRPr="00760514">
        <w:rPr>
          <w:rFonts w:hint="cs"/>
          <w:rtl/>
        </w:rPr>
        <w:t xml:space="preserve"> </w:t>
      </w:r>
      <w:r w:rsidR="00BB22E8" w:rsidRPr="00760514">
        <w:rPr>
          <w:rFonts w:cs="Traditional Arabic"/>
          <w:color w:val="000000"/>
          <w:shd w:val="clear" w:color="auto" w:fill="FFFFFF"/>
          <w:rtl/>
        </w:rPr>
        <w:t>﴿</w:t>
      </w:r>
      <w:r w:rsidR="00BB22E8" w:rsidRPr="00104547">
        <w:rPr>
          <w:rStyle w:val="Char7"/>
          <w:rtl/>
        </w:rPr>
        <w:t>هُدٗى لِّلنَّاسِ١٨٥</w:t>
      </w:r>
      <w:r w:rsidR="00BB22E8" w:rsidRPr="00760514">
        <w:rPr>
          <w:rFonts w:cs="Traditional Arabic"/>
          <w:color w:val="000000"/>
          <w:shd w:val="clear" w:color="auto" w:fill="FFFFFF"/>
          <w:rtl/>
        </w:rPr>
        <w:t>﴾</w:t>
      </w:r>
      <w:r w:rsidR="00BB22E8" w:rsidRPr="00104547">
        <w:rPr>
          <w:rStyle w:val="Char5"/>
          <w:rtl/>
        </w:rPr>
        <w:t xml:space="preserve"> [البقرة: 185]</w:t>
      </w:r>
      <w:r w:rsidR="00BB22E8" w:rsidRPr="00104547">
        <w:rPr>
          <w:rStyle w:val="Char5"/>
          <w:rFonts w:hint="cs"/>
          <w:rtl/>
        </w:rPr>
        <w:t>.</w:t>
      </w:r>
      <w:r w:rsidRPr="00760514">
        <w:rPr>
          <w:rFonts w:hint="cs"/>
          <w:color w:val="FF0000"/>
          <w:rtl/>
        </w:rPr>
        <w:t xml:space="preserve"> </w:t>
      </w:r>
      <w:r w:rsidR="0092095E" w:rsidRPr="00104547">
        <w:rPr>
          <w:rFonts w:ascii="Verdana" w:hAnsi="Verdana" w:cs="Traditional Arabic"/>
          <w:rtl/>
        </w:rPr>
        <w:t>«</w:t>
      </w:r>
      <w:r w:rsidRPr="00760514">
        <w:rPr>
          <w:rFonts w:hint="cs"/>
          <w:rtl/>
        </w:rPr>
        <w:t>هدایت‌گر مردم است</w:t>
      </w:r>
      <w:r w:rsidR="0092095E" w:rsidRPr="00104547">
        <w:rPr>
          <w:rFonts w:ascii="Verdana" w:hAnsi="Verdana" w:cs="Traditional Arabic" w:hint="cs"/>
          <w:rtl/>
        </w:rPr>
        <w:t>»</w:t>
      </w:r>
      <w:r w:rsidRPr="00760514">
        <w:rPr>
          <w:rFonts w:hint="cs"/>
          <w:rtl/>
        </w:rPr>
        <w:t>،</w:t>
      </w:r>
      <w:r w:rsidR="004735A0" w:rsidRPr="00760514">
        <w:rPr>
          <w:rFonts w:hint="cs"/>
          <w:rtl/>
        </w:rPr>
        <w:t xml:space="preserve"> </w:t>
      </w:r>
      <w:r w:rsidR="004735A0" w:rsidRPr="00760514">
        <w:rPr>
          <w:rFonts w:cs="Traditional Arabic"/>
          <w:color w:val="000000"/>
          <w:shd w:val="clear" w:color="auto" w:fill="FFFFFF"/>
          <w:rtl/>
        </w:rPr>
        <w:t>﴿</w:t>
      </w:r>
      <w:r w:rsidR="004735A0" w:rsidRPr="00104547">
        <w:rPr>
          <w:rStyle w:val="Char7"/>
          <w:rtl/>
        </w:rPr>
        <w:t>بَيَانٞ لِّلنَّاسِ١٣٨</w:t>
      </w:r>
      <w:r w:rsidR="004735A0" w:rsidRPr="00760514">
        <w:rPr>
          <w:rFonts w:cs="Traditional Arabic"/>
          <w:color w:val="000000"/>
          <w:shd w:val="clear" w:color="auto" w:fill="FFFFFF"/>
          <w:rtl/>
        </w:rPr>
        <w:t>﴾</w:t>
      </w:r>
      <w:r w:rsidR="004735A0" w:rsidRPr="00104547">
        <w:rPr>
          <w:rStyle w:val="Char5"/>
          <w:rtl/>
        </w:rPr>
        <w:t xml:space="preserve"> [آل عمران: 138]</w:t>
      </w:r>
      <w:r w:rsidR="004735A0" w:rsidRPr="00104547">
        <w:rPr>
          <w:rStyle w:val="Char5"/>
          <w:rFonts w:hint="cs"/>
          <w:rtl/>
        </w:rPr>
        <w:t>.</w:t>
      </w:r>
      <w:r w:rsidRPr="00760514">
        <w:rPr>
          <w:rFonts w:hint="cs"/>
          <w:color w:val="FF0000"/>
          <w:rtl/>
        </w:rPr>
        <w:t xml:space="preserve"> </w:t>
      </w:r>
      <w:r w:rsidR="0092095E" w:rsidRPr="00104547">
        <w:rPr>
          <w:rFonts w:ascii="Verdana" w:hAnsi="Verdana" w:cs="Traditional Arabic"/>
          <w:rtl/>
        </w:rPr>
        <w:t>«</w:t>
      </w:r>
      <w:r w:rsidRPr="00760514">
        <w:rPr>
          <w:rFonts w:hint="cs"/>
          <w:rtl/>
        </w:rPr>
        <w:t>قرآن برای مردم بیانگر است</w:t>
      </w:r>
      <w:r w:rsidR="0092095E" w:rsidRPr="00104547">
        <w:rPr>
          <w:rFonts w:ascii="Verdana" w:hAnsi="Verdana" w:cs="Traditional Arabic" w:hint="cs"/>
          <w:rtl/>
        </w:rPr>
        <w:t>»</w:t>
      </w:r>
      <w:r w:rsidRPr="00760514">
        <w:rPr>
          <w:rFonts w:hint="cs"/>
          <w:rtl/>
        </w:rPr>
        <w:t>،</w:t>
      </w:r>
      <w:r w:rsidR="00BB22E8" w:rsidRPr="00760514">
        <w:rPr>
          <w:rFonts w:hint="cs"/>
          <w:rtl/>
        </w:rPr>
        <w:t xml:space="preserve"> </w:t>
      </w:r>
      <w:r w:rsidR="004735A0" w:rsidRPr="00760514">
        <w:rPr>
          <w:rFonts w:cs="Traditional Arabic"/>
          <w:color w:val="000000"/>
          <w:shd w:val="clear" w:color="auto" w:fill="FFFFFF"/>
          <w:rtl/>
        </w:rPr>
        <w:t>﴿</w:t>
      </w:r>
      <w:r w:rsidR="004735A0" w:rsidRPr="00104547">
        <w:rPr>
          <w:rStyle w:val="Char7"/>
          <w:rtl/>
        </w:rPr>
        <w:t>وَهُدٗى وَمَوۡعِظَةٞ١٣٨</w:t>
      </w:r>
      <w:r w:rsidR="004735A0" w:rsidRPr="00760514">
        <w:rPr>
          <w:rFonts w:cs="Traditional Arabic"/>
          <w:color w:val="000000"/>
          <w:shd w:val="clear" w:color="auto" w:fill="FFFFFF"/>
          <w:rtl/>
        </w:rPr>
        <w:t>﴾</w:t>
      </w:r>
      <w:r w:rsidR="004735A0" w:rsidRPr="00104547">
        <w:rPr>
          <w:rStyle w:val="Char5"/>
          <w:rtl/>
        </w:rPr>
        <w:t xml:space="preserve"> [آل عمران: 138]</w:t>
      </w:r>
      <w:r w:rsidR="004735A0" w:rsidRPr="00104547">
        <w:rPr>
          <w:rStyle w:val="Char5"/>
          <w:rFonts w:hint="cs"/>
          <w:rtl/>
        </w:rPr>
        <w:t>.</w:t>
      </w:r>
      <w:r w:rsidRPr="00760514">
        <w:rPr>
          <w:rFonts w:hint="cs"/>
          <w:rtl/>
        </w:rPr>
        <w:t xml:space="preserve"> </w:t>
      </w:r>
      <w:r w:rsidR="0092095E" w:rsidRPr="00104547">
        <w:rPr>
          <w:rFonts w:ascii="Verdana" w:hAnsi="Verdana" w:cs="Traditional Arabic"/>
          <w:rtl/>
        </w:rPr>
        <w:t>«</w:t>
      </w:r>
      <w:r w:rsidRPr="00760514">
        <w:rPr>
          <w:rFonts w:hint="cs"/>
          <w:rtl/>
        </w:rPr>
        <w:t>و هدایت و اندرز است</w:t>
      </w:r>
      <w:r w:rsidR="0092095E" w:rsidRPr="00104547">
        <w:rPr>
          <w:rFonts w:ascii="Verdana" w:hAnsi="Verdana" w:cs="Traditional Arabic" w:hint="cs"/>
          <w:rtl/>
        </w:rPr>
        <w:t>»</w:t>
      </w:r>
      <w:r w:rsidRPr="00760514">
        <w:rPr>
          <w:rFonts w:hint="cs"/>
          <w:rtl/>
        </w:rPr>
        <w:t>، و:</w:t>
      </w:r>
      <w:r w:rsidR="004735A0" w:rsidRPr="00760514">
        <w:rPr>
          <w:rFonts w:hint="cs"/>
          <w:rtl/>
        </w:rPr>
        <w:t xml:space="preserve"> </w:t>
      </w:r>
      <w:r w:rsidR="004735A0" w:rsidRPr="00760514">
        <w:rPr>
          <w:rFonts w:cs="Traditional Arabic"/>
          <w:color w:val="000000"/>
          <w:shd w:val="clear" w:color="auto" w:fill="FFFFFF"/>
          <w:rtl/>
        </w:rPr>
        <w:t>﴿</w:t>
      </w:r>
      <w:r w:rsidR="004735A0" w:rsidRPr="00104547">
        <w:rPr>
          <w:rStyle w:val="Char7"/>
          <w:rtl/>
        </w:rPr>
        <w:t>هَٰذَا بَلَٰغٞ لِّلنَّاسِ٥٢</w:t>
      </w:r>
      <w:r w:rsidR="004735A0" w:rsidRPr="00760514">
        <w:rPr>
          <w:rFonts w:cs="Traditional Arabic"/>
          <w:color w:val="000000"/>
          <w:shd w:val="clear" w:color="auto" w:fill="FFFFFF"/>
          <w:rtl/>
        </w:rPr>
        <w:t>﴾</w:t>
      </w:r>
      <w:r w:rsidR="004735A0" w:rsidRPr="00104547">
        <w:rPr>
          <w:rStyle w:val="Char5"/>
          <w:rtl/>
        </w:rPr>
        <w:t xml:space="preserve"> [إبراه</w:t>
      </w:r>
      <w:r w:rsidR="0024533F">
        <w:rPr>
          <w:rStyle w:val="Char5"/>
          <w:rtl/>
        </w:rPr>
        <w:t>ی</w:t>
      </w:r>
      <w:r w:rsidR="004735A0" w:rsidRPr="00104547">
        <w:rPr>
          <w:rStyle w:val="Char5"/>
          <w:rtl/>
        </w:rPr>
        <w:t>م: 52]</w:t>
      </w:r>
      <w:r w:rsidR="004735A0" w:rsidRPr="00104547">
        <w:rPr>
          <w:rStyle w:val="Char5"/>
          <w:rFonts w:hint="cs"/>
          <w:rtl/>
        </w:rPr>
        <w:t>.</w:t>
      </w:r>
      <w:r w:rsidRPr="00760514">
        <w:rPr>
          <w:rFonts w:hint="cs"/>
          <w:rtl/>
        </w:rPr>
        <w:t xml:space="preserve"> </w:t>
      </w:r>
      <w:r w:rsidR="0092095E" w:rsidRPr="00104547">
        <w:rPr>
          <w:rFonts w:ascii="Verdana" w:hAnsi="Verdana" w:cs="Traditional Arabic"/>
          <w:rtl/>
        </w:rPr>
        <w:t>«</w:t>
      </w:r>
      <w:r w:rsidRPr="00760514">
        <w:rPr>
          <w:rFonts w:hint="cs"/>
          <w:rtl/>
        </w:rPr>
        <w:t>این برای مردم بلاغ است</w:t>
      </w:r>
      <w:r w:rsidR="00760514">
        <w:rPr>
          <w:rFonts w:ascii="Traditional Arabic" w:hAnsi="Traditional Arabic" w:cs="Traditional Arabic"/>
          <w:rtl/>
        </w:rPr>
        <w:t>»</w:t>
      </w:r>
      <w:r w:rsidRPr="00760514">
        <w:rPr>
          <w:rFonts w:hint="cs"/>
          <w:rtl/>
        </w:rPr>
        <w:t>،</w:t>
      </w:r>
      <w:r w:rsidR="004735A0" w:rsidRPr="00760514">
        <w:rPr>
          <w:rFonts w:hint="cs"/>
          <w:rtl/>
        </w:rPr>
        <w:t xml:space="preserve"> </w:t>
      </w:r>
      <w:r w:rsidR="004735A0" w:rsidRPr="00760514">
        <w:rPr>
          <w:rFonts w:cs="Traditional Arabic"/>
          <w:color w:val="000000"/>
          <w:shd w:val="clear" w:color="auto" w:fill="FFFFFF"/>
          <w:rtl/>
        </w:rPr>
        <w:t>﴿</w:t>
      </w:r>
      <w:r w:rsidR="004735A0" w:rsidRPr="00104547">
        <w:rPr>
          <w:rStyle w:val="Char7"/>
          <w:rtl/>
        </w:rPr>
        <w:t>هَٰذَا بَصَٰٓئِرُ لِلنَّاسِ وَهُدٗى وَرَحۡمَةٞ٢٠</w:t>
      </w:r>
      <w:r w:rsidR="004735A0" w:rsidRPr="00760514">
        <w:rPr>
          <w:rFonts w:cs="Traditional Arabic"/>
          <w:color w:val="000000"/>
          <w:shd w:val="clear" w:color="auto" w:fill="FFFFFF"/>
          <w:rtl/>
        </w:rPr>
        <w:t>﴾</w:t>
      </w:r>
      <w:r w:rsidR="004735A0" w:rsidRPr="00104547">
        <w:rPr>
          <w:rStyle w:val="Char5"/>
          <w:rtl/>
        </w:rPr>
        <w:t xml:space="preserve"> [الجاث</w:t>
      </w:r>
      <w:r w:rsidR="0024533F">
        <w:rPr>
          <w:rStyle w:val="Char5"/>
          <w:rtl/>
        </w:rPr>
        <w:t>ی</w:t>
      </w:r>
      <w:r w:rsidR="004735A0" w:rsidRPr="00104547">
        <w:rPr>
          <w:rStyle w:val="Char5"/>
          <w:rtl/>
        </w:rPr>
        <w:t>ة: 20]</w:t>
      </w:r>
      <w:r w:rsidR="004735A0" w:rsidRPr="00104547">
        <w:rPr>
          <w:rStyle w:val="Char5"/>
          <w:rFonts w:hint="cs"/>
          <w:rtl/>
        </w:rPr>
        <w:t>.</w:t>
      </w:r>
      <w:r w:rsidRPr="00760514">
        <w:rPr>
          <w:rFonts w:hint="cs"/>
          <w:rtl/>
        </w:rPr>
        <w:t xml:space="preserve"> </w:t>
      </w:r>
      <w:r w:rsidR="0092095E" w:rsidRPr="00104547">
        <w:rPr>
          <w:rFonts w:ascii="Verdana" w:hAnsi="Verdana" w:cs="Traditional Arabic"/>
          <w:rtl/>
        </w:rPr>
        <w:t>«</w:t>
      </w:r>
      <w:r w:rsidRPr="00760514">
        <w:rPr>
          <w:rFonts w:hint="cs"/>
          <w:rtl/>
        </w:rPr>
        <w:t>قرآن برای مردم روشنائی‌ها و بصیرت و هدایت و رحمت است</w:t>
      </w:r>
      <w:r w:rsidR="0092095E" w:rsidRPr="00104547">
        <w:rPr>
          <w:rFonts w:ascii="Verdana" w:hAnsi="Verdana" w:cs="Traditional Arabic" w:hint="cs"/>
          <w:rtl/>
        </w:rPr>
        <w:t>»</w:t>
      </w:r>
      <w:r w:rsidRPr="00760514">
        <w:rPr>
          <w:rFonts w:hint="cs"/>
          <w:rtl/>
        </w:rPr>
        <w:t>، و دلائل دیگر در این زمینه فراوان است که ساده‌ترین مردم بتوانند قرآن را فهم نمایند، یعنی بتوان آن را با تدبر و دقت فهم کنند، ولیکن احادیث ائمه بنا بر گفته شیعه جز انبیاء و ملائکه و مؤمن محقق کسی آن را نمی‌فهمد. در این صورت ما برای فهم قرآن می‌بایست به احادیث ائمه مراجعه نمائیم، و این هم یعنی مراجعه از آسان به مشکل و که خود امر بی</w:t>
      </w:r>
      <w:r w:rsidR="004735A0" w:rsidRPr="00760514">
        <w:rPr>
          <w:rFonts w:hint="eastAsia"/>
          <w:rtl/>
        </w:rPr>
        <w:t>‌</w:t>
      </w:r>
      <w:r w:rsidRPr="00760514">
        <w:rPr>
          <w:rFonts w:hint="cs"/>
          <w:rtl/>
        </w:rPr>
        <w:t>هوده‌ای است، همچون کسی است که در روز روشن دنبال چیزی بگردد به فردی مراجعه نماید که در دست وی شمعی است تا آن را برای او بیابد، و اما اشکال وارد بر این روایات چنانچه حدیث آل محمد چنان سخت و مشکل است به طوری که جز انبیاء و فرشتگان کسی توان فهم آن را ندارد، پس سایر مردم [از دریافت] آن معذورند زیرا:</w:t>
      </w:r>
      <w:r w:rsidR="004735A0" w:rsidRPr="00760514">
        <w:rPr>
          <w:rFonts w:hint="cs"/>
          <w:rtl/>
        </w:rPr>
        <w:t xml:space="preserve"> </w:t>
      </w:r>
      <w:r w:rsidR="004735A0" w:rsidRPr="00760514">
        <w:rPr>
          <w:rFonts w:cs="Traditional Arabic"/>
          <w:color w:val="000000"/>
          <w:shd w:val="clear" w:color="auto" w:fill="FFFFFF"/>
          <w:rtl/>
        </w:rPr>
        <w:t>﴿</w:t>
      </w:r>
      <w:r w:rsidR="004735A0" w:rsidRPr="00104547">
        <w:rPr>
          <w:rStyle w:val="Char7"/>
          <w:rtl/>
        </w:rPr>
        <w:t xml:space="preserve">لَا يُكَلِّفُ </w:t>
      </w:r>
      <w:r w:rsidR="004735A0" w:rsidRPr="00104547">
        <w:rPr>
          <w:rStyle w:val="Char7"/>
          <w:rFonts w:hint="cs"/>
          <w:rtl/>
        </w:rPr>
        <w:t>ٱ</w:t>
      </w:r>
      <w:r w:rsidR="004735A0" w:rsidRPr="00104547">
        <w:rPr>
          <w:rStyle w:val="Char7"/>
          <w:rFonts w:hint="eastAsia"/>
          <w:rtl/>
        </w:rPr>
        <w:t>للَّهُ</w:t>
      </w:r>
      <w:r w:rsidR="004735A0" w:rsidRPr="00104547">
        <w:rPr>
          <w:rStyle w:val="Char7"/>
          <w:rtl/>
        </w:rPr>
        <w:t xml:space="preserve"> نَفۡسًا إِلَّا وُسۡعَهَاۚ٢٨٦</w:t>
      </w:r>
      <w:r w:rsidR="004735A0" w:rsidRPr="00760514">
        <w:rPr>
          <w:rFonts w:cs="Traditional Arabic"/>
          <w:color w:val="000000"/>
          <w:shd w:val="clear" w:color="auto" w:fill="FFFFFF"/>
          <w:rtl/>
        </w:rPr>
        <w:t>﴾</w:t>
      </w:r>
      <w:r w:rsidR="004735A0" w:rsidRPr="00104547">
        <w:rPr>
          <w:rStyle w:val="Char5"/>
          <w:rtl/>
        </w:rPr>
        <w:t xml:space="preserve"> [البقرة: 286]</w:t>
      </w:r>
      <w:r w:rsidR="004735A0" w:rsidRPr="00104547">
        <w:rPr>
          <w:rStyle w:val="Char5"/>
          <w:rFonts w:hint="cs"/>
          <w:rtl/>
        </w:rPr>
        <w:t>.</w:t>
      </w:r>
      <w:r w:rsidRPr="00760514">
        <w:rPr>
          <w:rFonts w:hint="cs"/>
          <w:rtl/>
        </w:rPr>
        <w:t xml:space="preserve"> و حال اینکه خداوند فهم مسائل مشکل را از عامه مردم نطلبیده است، پس مردم از فهم آن معاف و محروم‌اند</w:t>
      </w:r>
      <w:r w:rsidRPr="00760514">
        <w:rPr>
          <w:vertAlign w:val="superscript"/>
          <w:rtl/>
        </w:rPr>
        <w:footnoteReference w:id="382"/>
      </w:r>
      <w:r w:rsidRPr="00760514">
        <w:rPr>
          <w:rFonts w:hint="cs"/>
          <w:rtl/>
        </w:rPr>
        <w:t xml:space="preserve">. </w:t>
      </w:r>
    </w:p>
    <w:p w:rsidR="00451C42"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خلاصه: برقعی</w:t>
      </w:r>
      <w:r w:rsidR="004735A0" w:rsidRPr="00104547">
        <w:rPr>
          <w:rFonts w:cs="CTraditional Arabic" w:hint="cs"/>
          <w:sz w:val="28"/>
          <w:szCs w:val="28"/>
          <w:rtl/>
          <w:lang w:bidi="fa-IR"/>
        </w:rPr>
        <w:t>/</w:t>
      </w:r>
      <w:r w:rsidRPr="00104547">
        <w:rPr>
          <w:rStyle w:val="Char2"/>
          <w:rFonts w:hint="cs"/>
          <w:rtl/>
        </w:rPr>
        <w:t xml:space="preserve"> بیان می‌نماید که قرآن - بر خلاف گفته برخی از شیعه - از تحریف مصون است، و همانا قرآن حجت آشکاری است که برای فهم آن نیازمند قیّم نیست و راویان افراطی با ادعای صعب الفهم و ظنی</w:t>
      </w:r>
      <w:r w:rsidRPr="00104547">
        <w:rPr>
          <w:rStyle w:val="Char2"/>
          <w:rFonts w:hint="eastAsia"/>
          <w:rtl/>
        </w:rPr>
        <w:t>‌</w:t>
      </w:r>
      <w:r w:rsidRPr="00104547">
        <w:rPr>
          <w:rStyle w:val="Char2"/>
          <w:rFonts w:hint="cs"/>
          <w:rtl/>
        </w:rPr>
        <w:t xml:space="preserve">بودن قرآن و حجت بودن کلام ائمه و جز آنان کسی توانای فهم آن را ندارد خواسته‌اند مردم را از قرآن دور سازند، و متأسفانه در دور نمودن بسیاری از امامیه از قرآن موفق بوده‌اند. </w:t>
      </w:r>
    </w:p>
    <w:p w:rsidR="00760514" w:rsidRDefault="00760514" w:rsidP="00104547">
      <w:pPr>
        <w:pStyle w:val="StyleComplexBLotus12ptJustifiedFirstline05cmCharCharCharCharCharCharCharCharChar"/>
        <w:spacing w:line="240" w:lineRule="auto"/>
        <w:ind w:firstLine="227"/>
        <w:rPr>
          <w:rStyle w:val="Char2"/>
          <w:rtl/>
        </w:rPr>
      </w:pPr>
    </w:p>
    <w:p w:rsidR="00760514" w:rsidRPr="00104547" w:rsidRDefault="00760514" w:rsidP="00104547">
      <w:pPr>
        <w:pStyle w:val="StyleComplexBLotus12ptJustifiedFirstline05cmCharCharCharCharCharCharCharCharChar"/>
        <w:spacing w:line="240" w:lineRule="auto"/>
        <w:ind w:firstLine="227"/>
        <w:rPr>
          <w:rStyle w:val="Char2"/>
          <w:rtl/>
        </w:rPr>
      </w:pPr>
    </w:p>
    <w:p w:rsidR="00451C42" w:rsidRPr="00760514" w:rsidRDefault="00451C42" w:rsidP="00760514">
      <w:pPr>
        <w:pStyle w:val="4-"/>
        <w:rPr>
          <w:rtl/>
        </w:rPr>
      </w:pPr>
      <w:bookmarkStart w:id="267" w:name="_Toc307451714"/>
      <w:bookmarkStart w:id="268" w:name="_Toc439578110"/>
      <w:r w:rsidRPr="00760514">
        <w:rPr>
          <w:rFonts w:hint="cs"/>
          <w:rtl/>
        </w:rPr>
        <w:t>مطلب هشتم: ديدگاه برقعی [در مورد] صحابه</w:t>
      </w:r>
      <w:bookmarkEnd w:id="267"/>
      <w:bookmarkEnd w:id="268"/>
    </w:p>
    <w:p w:rsidR="004735A0"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از مسائل اساسی مورد اختلاف میان فرقه امامیه و سایر مسلمانان موضع‌گیری در برابر صحابه می‌باشد به طوری که امامیه بعد از وفات پیامبر</w:t>
      </w:r>
      <w:r w:rsidR="004735A0" w:rsidRPr="00104547">
        <w:rPr>
          <w:rStyle w:val="Char2"/>
          <w:rFonts w:hint="cs"/>
          <w:rtl/>
        </w:rPr>
        <w:t xml:space="preserve"> </w:t>
      </w:r>
      <w:r w:rsidR="009C10C0" w:rsidRPr="00104547">
        <w:rPr>
          <w:rFonts w:cs="CTraditional Arabic" w:hint="cs"/>
          <w:sz w:val="28"/>
          <w:szCs w:val="28"/>
          <w:rtl/>
          <w:lang w:bidi="fa-IR"/>
        </w:rPr>
        <w:t>ج</w:t>
      </w:r>
      <w:r w:rsidRPr="00104547">
        <w:rPr>
          <w:rStyle w:val="Char2"/>
          <w:rFonts w:hint="cs"/>
          <w:rtl/>
        </w:rPr>
        <w:t xml:space="preserve"> در ایمانِ اغلب صحابه و نیز در نیّت آنان در برابر یاری اسلام شک می‌کنند، در حالی که سایر مسلمانان اصحاب پیامبر</w:t>
      </w:r>
      <w:r w:rsidR="004735A0" w:rsidRPr="00104547">
        <w:rPr>
          <w:rStyle w:val="Char2"/>
          <w:rFonts w:hint="cs"/>
          <w:rtl/>
        </w:rPr>
        <w:t xml:space="preserve"> </w:t>
      </w:r>
      <w:r w:rsidR="009C10C0" w:rsidRPr="00104547">
        <w:rPr>
          <w:rFonts w:cs="CTraditional Arabic" w:hint="cs"/>
          <w:sz w:val="28"/>
          <w:szCs w:val="28"/>
          <w:rtl/>
          <w:lang w:bidi="fa-IR"/>
        </w:rPr>
        <w:t>ج</w:t>
      </w:r>
      <w:r w:rsidRPr="00104547">
        <w:rPr>
          <w:rStyle w:val="Char2"/>
          <w:rFonts w:hint="cs"/>
          <w:rtl/>
        </w:rPr>
        <w:t xml:space="preserve"> را در منزلت و جایگاه عالی که خداوند ذکر نموده قرار می‌دهند:</w:t>
      </w:r>
    </w:p>
    <w:p w:rsidR="004735A0" w:rsidRPr="00104547" w:rsidRDefault="004735A0"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w:t>
      </w:r>
      <w:r w:rsidRPr="00104547">
        <w:rPr>
          <w:rStyle w:val="Char7"/>
          <w:rFonts w:hint="cs"/>
          <w:rtl/>
        </w:rPr>
        <w:t>ٱ</w:t>
      </w:r>
      <w:r w:rsidRPr="00104547">
        <w:rPr>
          <w:rStyle w:val="Char7"/>
          <w:rFonts w:hint="eastAsia"/>
          <w:rtl/>
        </w:rPr>
        <w:t>لسَّٰبِقُونَ</w:t>
      </w:r>
      <w:r w:rsidRPr="00104547">
        <w:rPr>
          <w:rStyle w:val="Char7"/>
          <w:rtl/>
        </w:rPr>
        <w:t xml:space="preserve"> </w:t>
      </w:r>
      <w:r w:rsidRPr="00104547">
        <w:rPr>
          <w:rStyle w:val="Char7"/>
          <w:rFonts w:hint="cs"/>
          <w:rtl/>
        </w:rPr>
        <w:t>ٱ</w:t>
      </w:r>
      <w:r w:rsidRPr="00104547">
        <w:rPr>
          <w:rStyle w:val="Char7"/>
          <w:rFonts w:hint="eastAsia"/>
          <w:rtl/>
        </w:rPr>
        <w:t>لۡأَوَّلُونَ</w:t>
      </w:r>
      <w:r w:rsidRPr="00104547">
        <w:rPr>
          <w:rStyle w:val="Char7"/>
          <w:rtl/>
        </w:rPr>
        <w:t xml:space="preserve"> مِنَ </w:t>
      </w:r>
      <w:r w:rsidRPr="00104547">
        <w:rPr>
          <w:rStyle w:val="Char7"/>
          <w:rFonts w:hint="cs"/>
          <w:rtl/>
        </w:rPr>
        <w:t>ٱ</w:t>
      </w:r>
      <w:r w:rsidRPr="00104547">
        <w:rPr>
          <w:rStyle w:val="Char7"/>
          <w:rFonts w:hint="eastAsia"/>
          <w:rtl/>
        </w:rPr>
        <w:t>لۡمُهَٰجِرِينَ</w:t>
      </w:r>
      <w:r w:rsidRPr="00104547">
        <w:rPr>
          <w:rStyle w:val="Char7"/>
          <w:rtl/>
        </w:rPr>
        <w:t xml:space="preserve"> وَ</w:t>
      </w:r>
      <w:r w:rsidRPr="00104547">
        <w:rPr>
          <w:rStyle w:val="Char7"/>
          <w:rFonts w:hint="cs"/>
          <w:rtl/>
        </w:rPr>
        <w:t>ٱ</w:t>
      </w:r>
      <w:r w:rsidRPr="00104547">
        <w:rPr>
          <w:rStyle w:val="Char7"/>
          <w:rFonts w:hint="eastAsia"/>
          <w:rtl/>
        </w:rPr>
        <w:t>لۡأَنصَارِ</w:t>
      </w:r>
      <w:r w:rsidRPr="00104547">
        <w:rPr>
          <w:rStyle w:val="Char7"/>
          <w:rtl/>
        </w:rPr>
        <w:t xml:space="preserve"> وَ</w:t>
      </w:r>
      <w:r w:rsidRPr="00104547">
        <w:rPr>
          <w:rStyle w:val="Char7"/>
          <w:rFonts w:hint="cs"/>
          <w:rtl/>
        </w:rPr>
        <w:t>ٱ</w:t>
      </w:r>
      <w:r w:rsidRPr="00104547">
        <w:rPr>
          <w:rStyle w:val="Char7"/>
          <w:rFonts w:hint="eastAsia"/>
          <w:rtl/>
        </w:rPr>
        <w:t>لَّذِينَ</w:t>
      </w:r>
      <w:r w:rsidRPr="00104547">
        <w:rPr>
          <w:rStyle w:val="Char7"/>
          <w:rtl/>
        </w:rPr>
        <w:t xml:space="preserve"> </w:t>
      </w:r>
      <w:r w:rsidRPr="00104547">
        <w:rPr>
          <w:rStyle w:val="Char7"/>
          <w:rFonts w:hint="cs"/>
          <w:rtl/>
        </w:rPr>
        <w:t>ٱ</w:t>
      </w:r>
      <w:r w:rsidRPr="00104547">
        <w:rPr>
          <w:rStyle w:val="Char7"/>
          <w:rFonts w:hint="eastAsia"/>
          <w:rtl/>
        </w:rPr>
        <w:t>تَّبَعُوهُم</w:t>
      </w:r>
      <w:r w:rsidRPr="00104547">
        <w:rPr>
          <w:rStyle w:val="Char7"/>
          <w:rtl/>
        </w:rPr>
        <w:t xml:space="preserve"> بِإِحۡسَٰنٖ رَّضِيَ </w:t>
      </w:r>
      <w:r w:rsidRPr="00104547">
        <w:rPr>
          <w:rStyle w:val="Char7"/>
          <w:rFonts w:hint="cs"/>
          <w:rtl/>
        </w:rPr>
        <w:t>ٱ</w:t>
      </w:r>
      <w:r w:rsidRPr="00104547">
        <w:rPr>
          <w:rStyle w:val="Char7"/>
          <w:rFonts w:hint="eastAsia"/>
          <w:rtl/>
        </w:rPr>
        <w:t>للَّهُ</w:t>
      </w:r>
      <w:r w:rsidRPr="00104547">
        <w:rPr>
          <w:rStyle w:val="Char7"/>
          <w:rtl/>
        </w:rPr>
        <w:t xml:space="preserve"> عَنۡهُمۡ وَرَضُواْ عَنۡهُ وَأَعَدَّ لَهُمۡ جَنَّٰتٖ تَجۡرِي تَحۡتَهَا </w:t>
      </w:r>
      <w:r w:rsidRPr="00104547">
        <w:rPr>
          <w:rStyle w:val="Char7"/>
          <w:rFonts w:hint="cs"/>
          <w:rtl/>
        </w:rPr>
        <w:t>ٱ</w:t>
      </w:r>
      <w:r w:rsidRPr="00104547">
        <w:rPr>
          <w:rStyle w:val="Char7"/>
          <w:rFonts w:hint="eastAsia"/>
          <w:rtl/>
        </w:rPr>
        <w:t>لۡأَنۡهَٰرُ</w:t>
      </w:r>
      <w:r w:rsidRPr="00104547">
        <w:rPr>
          <w:rStyle w:val="Char7"/>
          <w:rtl/>
        </w:rPr>
        <w:t xml:space="preserve"> خَٰلِدِينَ فِيهَآ أَبَدٗاۚ ذَٰلِكَ </w:t>
      </w:r>
      <w:r w:rsidRPr="00104547">
        <w:rPr>
          <w:rStyle w:val="Char7"/>
          <w:rFonts w:hint="cs"/>
          <w:rtl/>
        </w:rPr>
        <w:t>ٱ</w:t>
      </w:r>
      <w:r w:rsidRPr="00104547">
        <w:rPr>
          <w:rStyle w:val="Char7"/>
          <w:rFonts w:hint="eastAsia"/>
          <w:rtl/>
        </w:rPr>
        <w:t>لۡفَوۡزُ</w:t>
      </w:r>
      <w:r w:rsidRPr="00104547">
        <w:rPr>
          <w:rStyle w:val="Char7"/>
          <w:rtl/>
        </w:rPr>
        <w:t xml:space="preserve"> </w:t>
      </w:r>
      <w:r w:rsidRPr="00104547">
        <w:rPr>
          <w:rStyle w:val="Char7"/>
          <w:rFonts w:hint="cs"/>
          <w:rtl/>
        </w:rPr>
        <w:t>ٱ</w:t>
      </w:r>
      <w:r w:rsidRPr="00104547">
        <w:rPr>
          <w:rStyle w:val="Char7"/>
          <w:rFonts w:hint="eastAsia"/>
          <w:rtl/>
        </w:rPr>
        <w:t>لۡعَظِيمُ</w:t>
      </w:r>
      <w:r w:rsidRPr="00104547">
        <w:rPr>
          <w:rStyle w:val="Char7"/>
          <w:rtl/>
        </w:rPr>
        <w:t>١٠٠</w:t>
      </w:r>
      <w:r w:rsidRPr="00104547">
        <w:rPr>
          <w:rStyle w:val="Char2"/>
          <w:rFonts w:cs="Traditional Arabic"/>
          <w:color w:val="000000"/>
          <w:shd w:val="clear" w:color="auto" w:fill="FFFFFF"/>
          <w:rtl/>
        </w:rPr>
        <w:t>﴾</w:t>
      </w:r>
      <w:r w:rsidRPr="00104547">
        <w:rPr>
          <w:rStyle w:val="Char5"/>
          <w:rtl/>
        </w:rPr>
        <w:t xml:space="preserve"> [التوبة: 100]</w:t>
      </w:r>
      <w:r w:rsidRPr="00104547">
        <w:rPr>
          <w:rStyle w:val="Char5"/>
          <w:rFonts w:hint="cs"/>
          <w:rtl/>
        </w:rPr>
        <w:t>.</w:t>
      </w:r>
    </w:p>
    <w:p w:rsidR="00451C42" w:rsidRPr="00104547" w:rsidRDefault="0092095E" w:rsidP="00104547">
      <w:pPr>
        <w:pStyle w:val="ac"/>
        <w:rPr>
          <w:rtl/>
        </w:rPr>
      </w:pPr>
      <w:r w:rsidRPr="00104547">
        <w:rPr>
          <w:rFonts w:ascii="Verdana" w:hAnsi="Verdana" w:cs="Traditional Arabic"/>
          <w:rtl/>
        </w:rPr>
        <w:t>«</w:t>
      </w:r>
      <w:r w:rsidR="00451C42" w:rsidRPr="00104547">
        <w:rPr>
          <w:rtl/>
        </w:rPr>
        <w:t>پ</w:t>
      </w:r>
      <w:r w:rsidR="000C5D3E" w:rsidRPr="00104547">
        <w:rPr>
          <w:rtl/>
        </w:rPr>
        <w:t>ی</w:t>
      </w:r>
      <w:r w:rsidR="00451C42" w:rsidRPr="00104547">
        <w:rPr>
          <w:rtl/>
        </w:rPr>
        <w:t>شگامان نخست</w:t>
      </w:r>
      <w:r w:rsidR="000C5D3E" w:rsidRPr="00104547">
        <w:rPr>
          <w:rtl/>
        </w:rPr>
        <w:t>ی</w:t>
      </w:r>
      <w:r w:rsidR="00451C42" w:rsidRPr="00104547">
        <w:rPr>
          <w:rtl/>
        </w:rPr>
        <w:t>ن از مهاجر</w:t>
      </w:r>
      <w:r w:rsidR="000C5D3E" w:rsidRPr="00104547">
        <w:rPr>
          <w:rtl/>
        </w:rPr>
        <w:t>ی</w:t>
      </w:r>
      <w:r w:rsidR="00451C42" w:rsidRPr="00104547">
        <w:rPr>
          <w:rtl/>
        </w:rPr>
        <w:t xml:space="preserve">ن و انصار، و </w:t>
      </w:r>
      <w:r w:rsidR="000C5D3E" w:rsidRPr="00104547">
        <w:rPr>
          <w:rtl/>
        </w:rPr>
        <w:t>ک</w:t>
      </w:r>
      <w:r w:rsidR="00451C42" w:rsidRPr="00104547">
        <w:rPr>
          <w:rtl/>
        </w:rPr>
        <w:t xml:space="preserve">سانى </w:t>
      </w:r>
      <w:r w:rsidR="000C5D3E" w:rsidRPr="00104547">
        <w:rPr>
          <w:rtl/>
        </w:rPr>
        <w:t>ک</w:t>
      </w:r>
      <w:r w:rsidR="00451C42" w:rsidRPr="00104547">
        <w:rPr>
          <w:rtl/>
        </w:rPr>
        <w:t>ه به ن</w:t>
      </w:r>
      <w:r w:rsidR="000C5D3E" w:rsidRPr="00104547">
        <w:rPr>
          <w:rtl/>
        </w:rPr>
        <w:t>یک</w:t>
      </w:r>
      <w:r w:rsidR="00451C42" w:rsidRPr="00104547">
        <w:rPr>
          <w:rtl/>
        </w:rPr>
        <w:t>ى از</w:t>
      </w:r>
      <w:r w:rsidR="00435B45" w:rsidRPr="00104547">
        <w:rPr>
          <w:rtl/>
        </w:rPr>
        <w:t xml:space="preserve"> آن‌ها </w:t>
      </w:r>
      <w:r w:rsidR="00451C42" w:rsidRPr="00104547">
        <w:rPr>
          <w:rtl/>
        </w:rPr>
        <w:t>پ</w:t>
      </w:r>
      <w:r w:rsidR="000C5D3E" w:rsidRPr="00104547">
        <w:rPr>
          <w:rtl/>
        </w:rPr>
        <w:t>ی</w:t>
      </w:r>
      <w:r w:rsidR="00451C42" w:rsidRPr="00104547">
        <w:rPr>
          <w:rtl/>
        </w:rPr>
        <w:t xml:space="preserve">روى </w:t>
      </w:r>
      <w:r w:rsidR="000C5D3E" w:rsidRPr="00104547">
        <w:rPr>
          <w:rtl/>
        </w:rPr>
        <w:t>ک</w:t>
      </w:r>
      <w:r w:rsidR="00451C42" w:rsidRPr="00104547">
        <w:rPr>
          <w:rtl/>
        </w:rPr>
        <w:t>ردند، خداوند از</w:t>
      </w:r>
      <w:r w:rsidR="00435B45" w:rsidRPr="00104547">
        <w:rPr>
          <w:rtl/>
        </w:rPr>
        <w:t xml:space="preserve"> آن‌ها </w:t>
      </w:r>
      <w:r w:rsidR="00451C42" w:rsidRPr="00104547">
        <w:rPr>
          <w:rtl/>
        </w:rPr>
        <w:t>خشنود گشت، و</w:t>
      </w:r>
      <w:r w:rsidR="00435B45" w:rsidRPr="00104547">
        <w:rPr>
          <w:rtl/>
        </w:rPr>
        <w:t xml:space="preserve"> آن‌ها </w:t>
      </w:r>
      <w:r w:rsidR="00451C42" w:rsidRPr="00104547">
        <w:rPr>
          <w:rtl/>
        </w:rPr>
        <w:t>(ن</w:t>
      </w:r>
      <w:r w:rsidR="000C5D3E" w:rsidRPr="00104547">
        <w:rPr>
          <w:rtl/>
        </w:rPr>
        <w:t>ی</w:t>
      </w:r>
      <w:r w:rsidR="00451C42" w:rsidRPr="00104547">
        <w:rPr>
          <w:rtl/>
        </w:rPr>
        <w:t>ز) از او خشنود شدند; و باغ</w:t>
      </w:r>
      <w:r w:rsidR="004735A0" w:rsidRPr="00104547">
        <w:rPr>
          <w:rFonts w:hint="cs"/>
          <w:rtl/>
        </w:rPr>
        <w:t>‌</w:t>
      </w:r>
      <w:r w:rsidR="00451C42" w:rsidRPr="00104547">
        <w:rPr>
          <w:rtl/>
        </w:rPr>
        <w:t>ها</w:t>
      </w:r>
      <w:r w:rsidR="000C5D3E" w:rsidRPr="00104547">
        <w:rPr>
          <w:rtl/>
        </w:rPr>
        <w:t>ی</w:t>
      </w:r>
      <w:r w:rsidR="00451C42" w:rsidRPr="00104547">
        <w:rPr>
          <w:rtl/>
        </w:rPr>
        <w:t xml:space="preserve">ى از بهشت براى آنان فراهم ساخته، </w:t>
      </w:r>
      <w:r w:rsidR="000C5D3E" w:rsidRPr="00104547">
        <w:rPr>
          <w:rtl/>
        </w:rPr>
        <w:t>ک</w:t>
      </w:r>
      <w:r w:rsidR="00451C42" w:rsidRPr="00104547">
        <w:rPr>
          <w:rtl/>
        </w:rPr>
        <w:t>ه نهرها از ز</w:t>
      </w:r>
      <w:r w:rsidR="000C5D3E" w:rsidRPr="00104547">
        <w:rPr>
          <w:rtl/>
        </w:rPr>
        <w:t>ی</w:t>
      </w:r>
      <w:r w:rsidR="00451C42" w:rsidRPr="00104547">
        <w:rPr>
          <w:rtl/>
        </w:rPr>
        <w:t>ر درختانش جارى است; جاودانه در آن خواهند ماند; و ا</w:t>
      </w:r>
      <w:r w:rsidR="000C5D3E" w:rsidRPr="00104547">
        <w:rPr>
          <w:rtl/>
        </w:rPr>
        <w:t>ی</w:t>
      </w:r>
      <w:r w:rsidR="00451C42" w:rsidRPr="00104547">
        <w:rPr>
          <w:rtl/>
        </w:rPr>
        <w:t>ن است پ</w:t>
      </w:r>
      <w:r w:rsidR="000C5D3E" w:rsidRPr="00104547">
        <w:rPr>
          <w:rtl/>
        </w:rPr>
        <w:t>ی</w:t>
      </w:r>
      <w:r w:rsidR="00451C42" w:rsidRPr="00104547">
        <w:rPr>
          <w:rtl/>
        </w:rPr>
        <w:t>روزى بزرگ</w:t>
      </w:r>
      <w:r w:rsidRPr="00104547">
        <w:rPr>
          <w:rFonts w:ascii="Verdana" w:hAnsi="Verdana" w:cs="Traditional Arabic" w:hint="cs"/>
          <w:rtl/>
        </w:rPr>
        <w:t>»</w:t>
      </w:r>
      <w:r w:rsidR="00451C42" w:rsidRPr="00104547">
        <w:rPr>
          <w:rFonts w:hint="cs"/>
          <w:rtl/>
        </w:rPr>
        <w:t>.</w:t>
      </w:r>
    </w:p>
    <w:p w:rsidR="004735A0" w:rsidRPr="00104547" w:rsidRDefault="00451C42" w:rsidP="00104547">
      <w:pPr>
        <w:pStyle w:val="ac"/>
        <w:rPr>
          <w:rtl/>
        </w:rPr>
      </w:pPr>
      <w:r w:rsidRPr="00104547">
        <w:rPr>
          <w:rFonts w:hint="cs"/>
          <w:rtl/>
        </w:rPr>
        <w:t>و در مقابل آنان گروهی دیگر که در اقلیت‌اند و آنان منافقین هستند که خداوند درباره مقدارشان در جامعه مؤمنین آن روز به من [به معنی] تبعیض [یعنی گروهی] اعلام نموده است، و می‌فرماید:</w:t>
      </w:r>
    </w:p>
    <w:p w:rsidR="004735A0" w:rsidRPr="00104547" w:rsidRDefault="004735A0" w:rsidP="00104547">
      <w:pPr>
        <w:pStyle w:val="ac"/>
        <w:rPr>
          <w:rFonts w:cs="Arial"/>
          <w:color w:val="000000"/>
          <w:szCs w:val="24"/>
          <w:rtl/>
        </w:rPr>
      </w:pPr>
      <w:r w:rsidRPr="00104547">
        <w:rPr>
          <w:rFonts w:cs="Traditional Arabic"/>
          <w:color w:val="000000"/>
          <w:shd w:val="clear" w:color="auto" w:fill="FFFFFF"/>
          <w:rtl/>
        </w:rPr>
        <w:t>﴿</w:t>
      </w:r>
      <w:r w:rsidRPr="00104547">
        <w:rPr>
          <w:rStyle w:val="Char7"/>
          <w:rtl/>
        </w:rPr>
        <w:t xml:space="preserve">وَمِمَّنۡ حَوۡلَكُم مِّنَ </w:t>
      </w:r>
      <w:r w:rsidRPr="00104547">
        <w:rPr>
          <w:rStyle w:val="Char7"/>
          <w:rFonts w:hint="cs"/>
          <w:rtl/>
        </w:rPr>
        <w:t>ٱ</w:t>
      </w:r>
      <w:r w:rsidRPr="00104547">
        <w:rPr>
          <w:rStyle w:val="Char7"/>
          <w:rFonts w:hint="eastAsia"/>
          <w:rtl/>
        </w:rPr>
        <w:t>لۡأَعۡرَابِ</w:t>
      </w:r>
      <w:r w:rsidRPr="00104547">
        <w:rPr>
          <w:rStyle w:val="Char7"/>
          <w:rtl/>
        </w:rPr>
        <w:t xml:space="preserve"> مُنَٰفِقُونَۖ وَمِنۡ أَهۡلِ </w:t>
      </w:r>
      <w:r w:rsidRPr="00104547">
        <w:rPr>
          <w:rStyle w:val="Char7"/>
          <w:rFonts w:hint="cs"/>
          <w:rtl/>
        </w:rPr>
        <w:t>ٱ</w:t>
      </w:r>
      <w:r w:rsidRPr="00104547">
        <w:rPr>
          <w:rStyle w:val="Char7"/>
          <w:rFonts w:hint="eastAsia"/>
          <w:rtl/>
        </w:rPr>
        <w:t>لۡمَدِينَةِ</w:t>
      </w:r>
      <w:r w:rsidRPr="00104547">
        <w:rPr>
          <w:rStyle w:val="Char7"/>
          <w:rtl/>
        </w:rPr>
        <w:t xml:space="preserve"> مَرَدُواْ عَلَى </w:t>
      </w:r>
      <w:r w:rsidRPr="00104547">
        <w:rPr>
          <w:rStyle w:val="Char7"/>
          <w:rFonts w:hint="cs"/>
          <w:rtl/>
        </w:rPr>
        <w:t>ٱ</w:t>
      </w:r>
      <w:r w:rsidRPr="00104547">
        <w:rPr>
          <w:rStyle w:val="Char7"/>
          <w:rFonts w:hint="eastAsia"/>
          <w:rtl/>
        </w:rPr>
        <w:t>لنِّفَاقِ</w:t>
      </w:r>
      <w:r w:rsidRPr="00104547">
        <w:rPr>
          <w:rStyle w:val="Char7"/>
          <w:rtl/>
        </w:rPr>
        <w:t>١٠١</w:t>
      </w:r>
      <w:r w:rsidRPr="00104547">
        <w:rPr>
          <w:rFonts w:cs="Traditional Arabic"/>
          <w:color w:val="000000"/>
          <w:shd w:val="clear" w:color="auto" w:fill="FFFFFF"/>
          <w:rtl/>
        </w:rPr>
        <w:t>﴾</w:t>
      </w:r>
      <w:r w:rsidRPr="00104547">
        <w:rPr>
          <w:rStyle w:val="Char5"/>
          <w:rtl/>
        </w:rPr>
        <w:t xml:space="preserve"> [التوبة: 101]</w:t>
      </w:r>
      <w:r w:rsidRPr="00104547">
        <w:rPr>
          <w:rStyle w:val="Char5"/>
          <w:rFonts w:hint="cs"/>
          <w:rtl/>
        </w:rPr>
        <w:t>.</w:t>
      </w:r>
    </w:p>
    <w:p w:rsidR="00451C42" w:rsidRPr="00104547" w:rsidRDefault="0092095E" w:rsidP="00104547">
      <w:pPr>
        <w:tabs>
          <w:tab w:val="right" w:pos="7385"/>
        </w:tabs>
        <w:ind w:firstLine="227"/>
        <w:jc w:val="lowKashida"/>
        <w:rPr>
          <w:rStyle w:val="Char2"/>
          <w:rtl/>
        </w:rPr>
      </w:pPr>
      <w:r w:rsidRPr="00104547">
        <w:rPr>
          <w:rFonts w:ascii="Verdana" w:hAnsi="Verdana" w:cs="Traditional Arabic"/>
          <w:rtl/>
          <w:lang w:bidi="fa-IR"/>
        </w:rPr>
        <w:t>«</w:t>
      </w:r>
      <w:r w:rsidR="00451C42" w:rsidRPr="00104547">
        <w:rPr>
          <w:rStyle w:val="Char2"/>
          <w:rtl/>
        </w:rPr>
        <w:t>و از (م</w:t>
      </w:r>
      <w:r w:rsidR="000C5D3E" w:rsidRPr="00104547">
        <w:rPr>
          <w:rStyle w:val="Char2"/>
          <w:rtl/>
        </w:rPr>
        <w:t>ی</w:t>
      </w:r>
      <w:r w:rsidR="00451C42" w:rsidRPr="00104547">
        <w:rPr>
          <w:rStyle w:val="Char2"/>
          <w:rtl/>
        </w:rPr>
        <w:t>ان) اعراب باد</w:t>
      </w:r>
      <w:r w:rsidR="000C5D3E" w:rsidRPr="00104547">
        <w:rPr>
          <w:rStyle w:val="Char2"/>
          <w:rtl/>
        </w:rPr>
        <w:t>ی</w:t>
      </w:r>
      <w:r w:rsidR="00451C42" w:rsidRPr="00104547">
        <w:rPr>
          <w:rStyle w:val="Char2"/>
          <w:rtl/>
        </w:rPr>
        <w:t>ه‏نش</w:t>
      </w:r>
      <w:r w:rsidR="000C5D3E" w:rsidRPr="00104547">
        <w:rPr>
          <w:rStyle w:val="Char2"/>
          <w:rtl/>
        </w:rPr>
        <w:t>ی</w:t>
      </w:r>
      <w:r w:rsidR="00451C42" w:rsidRPr="00104547">
        <w:rPr>
          <w:rStyle w:val="Char2"/>
          <w:rtl/>
        </w:rPr>
        <w:t xml:space="preserve">ن </w:t>
      </w:r>
      <w:r w:rsidR="000C5D3E" w:rsidRPr="00104547">
        <w:rPr>
          <w:rStyle w:val="Char2"/>
          <w:rtl/>
        </w:rPr>
        <w:t>ک</w:t>
      </w:r>
      <w:r w:rsidR="00451C42" w:rsidRPr="00104547">
        <w:rPr>
          <w:rStyle w:val="Char2"/>
          <w:rtl/>
        </w:rPr>
        <w:t>ه اطراف شما هستند، جمعى منافقند; و از اهل مد</w:t>
      </w:r>
      <w:r w:rsidR="000C5D3E" w:rsidRPr="00104547">
        <w:rPr>
          <w:rStyle w:val="Char2"/>
          <w:rtl/>
        </w:rPr>
        <w:t>ی</w:t>
      </w:r>
      <w:r w:rsidR="00451C42" w:rsidRPr="00104547">
        <w:rPr>
          <w:rStyle w:val="Char2"/>
          <w:rtl/>
        </w:rPr>
        <w:t>نه (ن</w:t>
      </w:r>
      <w:r w:rsidR="000C5D3E" w:rsidRPr="00104547">
        <w:rPr>
          <w:rStyle w:val="Char2"/>
          <w:rtl/>
        </w:rPr>
        <w:t>ی</w:t>
      </w:r>
      <w:r w:rsidR="00451C42" w:rsidRPr="00104547">
        <w:rPr>
          <w:rStyle w:val="Char2"/>
          <w:rtl/>
        </w:rPr>
        <w:t>ز)، گروهى سخت به نفاق پاى بندند</w:t>
      </w:r>
      <w:r w:rsidRPr="00104547">
        <w:rPr>
          <w:rFonts w:ascii="Verdana" w:hAnsi="Verdana" w:cs="Traditional Arabic" w:hint="cs"/>
          <w:rtl/>
          <w:lang w:bidi="fa-IR"/>
        </w:rPr>
        <w:t>»</w:t>
      </w:r>
      <w:r w:rsidR="00451C42"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عموم مسلمین بر این باورند که صحابه برترین مسلمانانند و آنان از حیث فضیلت میان خودشان متفاوتند و به سبب شرف صحبت‌شان با پیامبر</w:t>
      </w:r>
      <w:r w:rsidR="004735A0"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آن که از صحابه دارای کمترین منزلت باشد از تابعین بعد از خود بهتر و برترند. برخلاف شیعیان که قائل به این</w:t>
      </w:r>
      <w:r w:rsidRPr="00104547">
        <w:rPr>
          <w:rStyle w:val="Char2"/>
          <w:rFonts w:hint="eastAsia"/>
          <w:rtl/>
        </w:rPr>
        <w:t>‌</w:t>
      </w:r>
      <w:r w:rsidRPr="00104547">
        <w:rPr>
          <w:rStyle w:val="Char2"/>
          <w:rFonts w:hint="cs"/>
          <w:rtl/>
        </w:rPr>
        <w:t xml:space="preserve">اند </w:t>
      </w:r>
      <w:r w:rsidR="000C5D3E" w:rsidRPr="00104547">
        <w:rPr>
          <w:rStyle w:val="Char2"/>
          <w:rFonts w:hint="cs"/>
          <w:rtl/>
        </w:rPr>
        <w:t>ک</w:t>
      </w:r>
      <w:r w:rsidRPr="00104547">
        <w:rPr>
          <w:rStyle w:val="Char2"/>
          <w:rFonts w:hint="cs"/>
          <w:rtl/>
        </w:rPr>
        <w:t>ه اغلبشان منافق و یا اینکه جز اندکی همگی بعد از پیامبر</w:t>
      </w:r>
      <w:r w:rsidR="004735A0"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مرتد شدند. </w:t>
      </w:r>
    </w:p>
    <w:p w:rsidR="00451C42" w:rsidRPr="00104547" w:rsidRDefault="00451C42" w:rsidP="007D441D">
      <w:pPr>
        <w:pStyle w:val="5-"/>
        <w:rPr>
          <w:rtl/>
        </w:rPr>
      </w:pPr>
      <w:bookmarkStart w:id="269" w:name="_Toc307451715"/>
      <w:bookmarkStart w:id="270" w:name="_Toc439578111"/>
      <w:r w:rsidRPr="00104547">
        <w:rPr>
          <w:rFonts w:hint="cs"/>
          <w:rtl/>
        </w:rPr>
        <w:t>برقعی در موضع صحابه با امامیه به جدال و مذاکره می‌پردازد</w:t>
      </w:r>
      <w:r w:rsidRPr="00104547">
        <w:rPr>
          <w:rStyle w:val="Char8"/>
          <w:vertAlign w:val="superscript"/>
          <w:rtl/>
        </w:rPr>
        <w:footnoteReference w:id="383"/>
      </w:r>
      <w:bookmarkEnd w:id="269"/>
      <w:bookmarkEnd w:id="270"/>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برقعی مذهب امامیه را در مورد بدگویی نسبت به یاران و اصحاب پیامبر</w:t>
      </w:r>
      <w:r w:rsidR="004735A0"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مورد نکوهش قرار داده است و با راهنمایی و دلالت قرآن و عقل و آنچه از ائمه نقل شده است آنان [صحابه] را برترین و عادل به شمار می‌آورد.</w:t>
      </w:r>
    </w:p>
    <w:p w:rsidR="00451C42" w:rsidRPr="007D441D" w:rsidRDefault="00451C42" w:rsidP="007D441D">
      <w:pPr>
        <w:pStyle w:val="5-"/>
        <w:rPr>
          <w:rStyle w:val="Char2"/>
          <w:rFonts w:eastAsia="SimSun"/>
          <w:sz w:val="25"/>
          <w:szCs w:val="25"/>
          <w:rtl/>
        </w:rPr>
      </w:pPr>
      <w:bookmarkStart w:id="271" w:name="_Toc439578112"/>
      <w:r w:rsidRPr="007D441D">
        <w:rPr>
          <w:rStyle w:val="Char8"/>
          <w:rFonts w:eastAsia="SimSun" w:hint="cs"/>
          <w:bCs/>
          <w:sz w:val="25"/>
          <w:szCs w:val="25"/>
          <w:rtl/>
        </w:rPr>
        <w:t>دلالت قرآن</w:t>
      </w:r>
      <w:bookmarkEnd w:id="271"/>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برقعی در قرآن با آیات فراوانی مواجه می‌گردد که صحابه را می‌ستایند به طوری که ادعای بدگویی که امامیه ادعا می‌کنند قابل پذیرش ن</w:t>
      </w:r>
      <w:r w:rsidR="000C5D3E" w:rsidRPr="00104547">
        <w:rPr>
          <w:rStyle w:val="Char2"/>
          <w:rFonts w:hint="cs"/>
          <w:rtl/>
        </w:rPr>
        <w:t>ی</w:t>
      </w:r>
      <w:r w:rsidRPr="00104547">
        <w:rPr>
          <w:rStyle w:val="Char2"/>
          <w:rFonts w:hint="cs"/>
          <w:rtl/>
        </w:rPr>
        <w:t>ست، از جمله به آیات زیر اشاره می‌کند:</w:t>
      </w:r>
    </w:p>
    <w:p w:rsidR="004735A0"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خداوند متعال</w:t>
      </w:r>
      <w:r w:rsidR="00B83019" w:rsidRPr="00104547">
        <w:rPr>
          <w:rStyle w:val="Char2"/>
          <w:rFonts w:hint="cs"/>
          <w:rtl/>
        </w:rPr>
        <w:t xml:space="preserve"> می‌</w:t>
      </w:r>
      <w:r w:rsidRPr="00104547">
        <w:rPr>
          <w:rStyle w:val="Char2"/>
          <w:rFonts w:hint="cs"/>
          <w:rtl/>
        </w:rPr>
        <w:t>فرماید:</w:t>
      </w:r>
    </w:p>
    <w:p w:rsidR="004735A0" w:rsidRPr="00104547" w:rsidRDefault="004735A0"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w:t>
      </w:r>
      <w:r w:rsidRPr="00104547">
        <w:rPr>
          <w:rStyle w:val="Char7"/>
          <w:rFonts w:hint="cs"/>
          <w:rtl/>
        </w:rPr>
        <w:t>ٱ</w:t>
      </w:r>
      <w:r w:rsidRPr="00104547">
        <w:rPr>
          <w:rStyle w:val="Char7"/>
          <w:rFonts w:hint="eastAsia"/>
          <w:rtl/>
        </w:rPr>
        <w:t>لسَّٰبِقُونَ</w:t>
      </w:r>
      <w:r w:rsidRPr="00104547">
        <w:rPr>
          <w:rStyle w:val="Char7"/>
          <w:rtl/>
        </w:rPr>
        <w:t xml:space="preserve"> </w:t>
      </w:r>
      <w:r w:rsidRPr="00104547">
        <w:rPr>
          <w:rStyle w:val="Char7"/>
          <w:rFonts w:hint="cs"/>
          <w:rtl/>
        </w:rPr>
        <w:t>ٱ</w:t>
      </w:r>
      <w:r w:rsidRPr="00104547">
        <w:rPr>
          <w:rStyle w:val="Char7"/>
          <w:rFonts w:hint="eastAsia"/>
          <w:rtl/>
        </w:rPr>
        <w:t>لۡأَوَّلُونَ</w:t>
      </w:r>
      <w:r w:rsidRPr="00104547">
        <w:rPr>
          <w:rStyle w:val="Char7"/>
          <w:rtl/>
        </w:rPr>
        <w:t xml:space="preserve"> مِنَ </w:t>
      </w:r>
      <w:r w:rsidRPr="00104547">
        <w:rPr>
          <w:rStyle w:val="Char7"/>
          <w:rFonts w:hint="cs"/>
          <w:rtl/>
        </w:rPr>
        <w:t>ٱ</w:t>
      </w:r>
      <w:r w:rsidRPr="00104547">
        <w:rPr>
          <w:rStyle w:val="Char7"/>
          <w:rFonts w:hint="eastAsia"/>
          <w:rtl/>
        </w:rPr>
        <w:t>لۡمُهَٰجِرِينَ</w:t>
      </w:r>
      <w:r w:rsidRPr="00104547">
        <w:rPr>
          <w:rStyle w:val="Char7"/>
          <w:rtl/>
        </w:rPr>
        <w:t xml:space="preserve"> وَ</w:t>
      </w:r>
      <w:r w:rsidRPr="00104547">
        <w:rPr>
          <w:rStyle w:val="Char7"/>
          <w:rFonts w:hint="cs"/>
          <w:rtl/>
        </w:rPr>
        <w:t>ٱ</w:t>
      </w:r>
      <w:r w:rsidRPr="00104547">
        <w:rPr>
          <w:rStyle w:val="Char7"/>
          <w:rFonts w:hint="eastAsia"/>
          <w:rtl/>
        </w:rPr>
        <w:t>لۡأَنصَارِ</w:t>
      </w:r>
      <w:r w:rsidRPr="00104547">
        <w:rPr>
          <w:rStyle w:val="Char7"/>
          <w:rtl/>
        </w:rPr>
        <w:t xml:space="preserve"> وَ</w:t>
      </w:r>
      <w:r w:rsidRPr="00104547">
        <w:rPr>
          <w:rStyle w:val="Char7"/>
          <w:rFonts w:hint="cs"/>
          <w:rtl/>
        </w:rPr>
        <w:t>ٱ</w:t>
      </w:r>
      <w:r w:rsidRPr="00104547">
        <w:rPr>
          <w:rStyle w:val="Char7"/>
          <w:rFonts w:hint="eastAsia"/>
          <w:rtl/>
        </w:rPr>
        <w:t>لَّذِينَ</w:t>
      </w:r>
      <w:r w:rsidRPr="00104547">
        <w:rPr>
          <w:rStyle w:val="Char7"/>
          <w:rtl/>
        </w:rPr>
        <w:t xml:space="preserve"> </w:t>
      </w:r>
      <w:r w:rsidRPr="00104547">
        <w:rPr>
          <w:rStyle w:val="Char7"/>
          <w:rFonts w:hint="cs"/>
          <w:rtl/>
        </w:rPr>
        <w:t>ٱ</w:t>
      </w:r>
      <w:r w:rsidRPr="00104547">
        <w:rPr>
          <w:rStyle w:val="Char7"/>
          <w:rFonts w:hint="eastAsia"/>
          <w:rtl/>
        </w:rPr>
        <w:t>تَّبَعُوهُم</w:t>
      </w:r>
      <w:r w:rsidRPr="00104547">
        <w:rPr>
          <w:rStyle w:val="Char7"/>
          <w:rtl/>
        </w:rPr>
        <w:t xml:space="preserve"> بِإِحۡسَٰنٖ رَّضِيَ </w:t>
      </w:r>
      <w:r w:rsidRPr="00104547">
        <w:rPr>
          <w:rStyle w:val="Char7"/>
          <w:rFonts w:hint="cs"/>
          <w:rtl/>
        </w:rPr>
        <w:t>ٱ</w:t>
      </w:r>
      <w:r w:rsidRPr="00104547">
        <w:rPr>
          <w:rStyle w:val="Char7"/>
          <w:rFonts w:hint="eastAsia"/>
          <w:rtl/>
        </w:rPr>
        <w:t>للَّهُ</w:t>
      </w:r>
      <w:r w:rsidRPr="00104547">
        <w:rPr>
          <w:rStyle w:val="Char7"/>
          <w:rtl/>
        </w:rPr>
        <w:t xml:space="preserve"> عَنۡهُمۡ وَرَضُواْ عَنۡهُ وَأَعَدَّ لَهُمۡ جَنَّٰتٖ تَجۡرِي تَحۡتَهَا </w:t>
      </w:r>
      <w:r w:rsidRPr="00104547">
        <w:rPr>
          <w:rStyle w:val="Char7"/>
          <w:rFonts w:hint="cs"/>
          <w:rtl/>
        </w:rPr>
        <w:t>ٱ</w:t>
      </w:r>
      <w:r w:rsidRPr="00104547">
        <w:rPr>
          <w:rStyle w:val="Char7"/>
          <w:rFonts w:hint="eastAsia"/>
          <w:rtl/>
        </w:rPr>
        <w:t>لۡأَنۡهَٰرُ</w:t>
      </w:r>
      <w:r w:rsidRPr="00104547">
        <w:rPr>
          <w:rStyle w:val="Char7"/>
          <w:rtl/>
        </w:rPr>
        <w:t xml:space="preserve"> خَٰلِدِينَ فِيهَآ أَبَدٗاۚ ذَٰلِكَ </w:t>
      </w:r>
      <w:r w:rsidRPr="00104547">
        <w:rPr>
          <w:rStyle w:val="Char7"/>
          <w:rFonts w:hint="cs"/>
          <w:rtl/>
        </w:rPr>
        <w:t>ٱ</w:t>
      </w:r>
      <w:r w:rsidRPr="00104547">
        <w:rPr>
          <w:rStyle w:val="Char7"/>
          <w:rFonts w:hint="eastAsia"/>
          <w:rtl/>
        </w:rPr>
        <w:t>لۡفَوۡزُ</w:t>
      </w:r>
      <w:r w:rsidRPr="00104547">
        <w:rPr>
          <w:rStyle w:val="Char7"/>
          <w:rtl/>
        </w:rPr>
        <w:t xml:space="preserve"> </w:t>
      </w:r>
      <w:r w:rsidRPr="00104547">
        <w:rPr>
          <w:rStyle w:val="Char7"/>
          <w:rFonts w:hint="cs"/>
          <w:rtl/>
        </w:rPr>
        <w:t>ٱ</w:t>
      </w:r>
      <w:r w:rsidRPr="00104547">
        <w:rPr>
          <w:rStyle w:val="Char7"/>
          <w:rFonts w:hint="eastAsia"/>
          <w:rtl/>
        </w:rPr>
        <w:t>لۡعَظِيمُ</w:t>
      </w:r>
      <w:r w:rsidRPr="00104547">
        <w:rPr>
          <w:rStyle w:val="Char7"/>
          <w:rtl/>
        </w:rPr>
        <w:t>١٠٠</w:t>
      </w:r>
      <w:r w:rsidRPr="00104547">
        <w:rPr>
          <w:rStyle w:val="Char2"/>
          <w:rFonts w:cs="Traditional Arabic"/>
          <w:color w:val="000000"/>
          <w:shd w:val="clear" w:color="auto" w:fill="FFFFFF"/>
          <w:rtl/>
        </w:rPr>
        <w:t>﴾</w:t>
      </w:r>
      <w:r w:rsidRPr="00104547">
        <w:rPr>
          <w:rStyle w:val="Char5"/>
          <w:rtl/>
        </w:rPr>
        <w:t xml:space="preserve"> [التوبة: 100]</w:t>
      </w:r>
      <w:r w:rsidRPr="00104547">
        <w:rPr>
          <w:rStyle w:val="Char5"/>
          <w:rFonts w:hint="cs"/>
          <w:rtl/>
        </w:rPr>
        <w:t>.</w:t>
      </w:r>
    </w:p>
    <w:p w:rsidR="004735A0" w:rsidRPr="00104547" w:rsidRDefault="0092095E" w:rsidP="00104547">
      <w:pPr>
        <w:pStyle w:val="StyleComplexBLotus12ptJustifiedFirstline05cmCharCharCharCharCharCharCharCharChar"/>
        <w:spacing w:line="240" w:lineRule="auto"/>
        <w:ind w:firstLine="227"/>
        <w:rPr>
          <w:rStyle w:val="Char2"/>
          <w:rtl/>
        </w:rPr>
      </w:pPr>
      <w:r w:rsidRPr="00104547">
        <w:rPr>
          <w:rFonts w:ascii="Verdana" w:hAnsi="Verdana" w:cs="Traditional Arabic"/>
          <w:sz w:val="28"/>
          <w:szCs w:val="28"/>
          <w:rtl/>
          <w:lang w:bidi="fa-IR"/>
        </w:rPr>
        <w:t>«</w:t>
      </w:r>
      <w:r w:rsidR="00451C42" w:rsidRPr="00104547">
        <w:rPr>
          <w:rStyle w:val="Char2"/>
          <w:rtl/>
        </w:rPr>
        <w:t>پ</w:t>
      </w:r>
      <w:r w:rsidR="000C5D3E" w:rsidRPr="00104547">
        <w:rPr>
          <w:rStyle w:val="Char2"/>
          <w:rtl/>
        </w:rPr>
        <w:t>ی</w:t>
      </w:r>
      <w:r w:rsidR="00451C42" w:rsidRPr="00104547">
        <w:rPr>
          <w:rStyle w:val="Char2"/>
          <w:rtl/>
        </w:rPr>
        <w:t>شگامان نخست</w:t>
      </w:r>
      <w:r w:rsidR="000C5D3E" w:rsidRPr="00104547">
        <w:rPr>
          <w:rStyle w:val="Char2"/>
          <w:rtl/>
        </w:rPr>
        <w:t>ی</w:t>
      </w:r>
      <w:r w:rsidR="00451C42" w:rsidRPr="00104547">
        <w:rPr>
          <w:rStyle w:val="Char2"/>
          <w:rtl/>
        </w:rPr>
        <w:t>ن از مهاجر</w:t>
      </w:r>
      <w:r w:rsidR="000C5D3E" w:rsidRPr="00104547">
        <w:rPr>
          <w:rStyle w:val="Char2"/>
          <w:rtl/>
        </w:rPr>
        <w:t>ی</w:t>
      </w:r>
      <w:r w:rsidR="00451C42" w:rsidRPr="00104547">
        <w:rPr>
          <w:rStyle w:val="Char2"/>
          <w:rtl/>
        </w:rPr>
        <w:t xml:space="preserve">ن و انصار، و </w:t>
      </w:r>
      <w:r w:rsidR="000C5D3E" w:rsidRPr="00104547">
        <w:rPr>
          <w:rStyle w:val="Char2"/>
          <w:rtl/>
        </w:rPr>
        <w:t>ک</w:t>
      </w:r>
      <w:r w:rsidR="00451C42" w:rsidRPr="00104547">
        <w:rPr>
          <w:rStyle w:val="Char2"/>
          <w:rtl/>
        </w:rPr>
        <w:t xml:space="preserve">سانى </w:t>
      </w:r>
      <w:r w:rsidR="000C5D3E" w:rsidRPr="00104547">
        <w:rPr>
          <w:rStyle w:val="Char2"/>
          <w:rtl/>
        </w:rPr>
        <w:t>ک</w:t>
      </w:r>
      <w:r w:rsidR="00451C42" w:rsidRPr="00104547">
        <w:rPr>
          <w:rStyle w:val="Char2"/>
          <w:rtl/>
        </w:rPr>
        <w:t>ه به ن</w:t>
      </w:r>
      <w:r w:rsidR="000C5D3E" w:rsidRPr="00104547">
        <w:rPr>
          <w:rStyle w:val="Char2"/>
          <w:rtl/>
        </w:rPr>
        <w:t>یک</w:t>
      </w:r>
      <w:r w:rsidR="00451C42" w:rsidRPr="00104547">
        <w:rPr>
          <w:rStyle w:val="Char2"/>
          <w:rtl/>
        </w:rPr>
        <w:t>ى از</w:t>
      </w:r>
      <w:r w:rsidR="00435B45" w:rsidRPr="00104547">
        <w:rPr>
          <w:rStyle w:val="Char2"/>
          <w:rtl/>
        </w:rPr>
        <w:t xml:space="preserve"> آن‌ها </w:t>
      </w:r>
      <w:r w:rsidR="00451C42" w:rsidRPr="00104547">
        <w:rPr>
          <w:rStyle w:val="Char2"/>
          <w:rtl/>
        </w:rPr>
        <w:t>پ</w:t>
      </w:r>
      <w:r w:rsidR="000C5D3E" w:rsidRPr="00104547">
        <w:rPr>
          <w:rStyle w:val="Char2"/>
          <w:rtl/>
        </w:rPr>
        <w:t>ی</w:t>
      </w:r>
      <w:r w:rsidR="00451C42" w:rsidRPr="00104547">
        <w:rPr>
          <w:rStyle w:val="Char2"/>
          <w:rtl/>
        </w:rPr>
        <w:t xml:space="preserve">روى </w:t>
      </w:r>
      <w:r w:rsidR="000C5D3E" w:rsidRPr="00104547">
        <w:rPr>
          <w:rStyle w:val="Char2"/>
          <w:rtl/>
        </w:rPr>
        <w:t>ک</w:t>
      </w:r>
      <w:r w:rsidR="00451C42" w:rsidRPr="00104547">
        <w:rPr>
          <w:rStyle w:val="Char2"/>
          <w:rtl/>
        </w:rPr>
        <w:t>ردند، خداوند از</w:t>
      </w:r>
      <w:r w:rsidR="00435B45" w:rsidRPr="00104547">
        <w:rPr>
          <w:rStyle w:val="Char2"/>
          <w:rtl/>
        </w:rPr>
        <w:t xml:space="preserve"> آن‌ها </w:t>
      </w:r>
      <w:r w:rsidR="00451C42" w:rsidRPr="00104547">
        <w:rPr>
          <w:rStyle w:val="Char2"/>
          <w:rtl/>
        </w:rPr>
        <w:t>خشنود گشت، و</w:t>
      </w:r>
      <w:r w:rsidR="00435B45" w:rsidRPr="00104547">
        <w:rPr>
          <w:rStyle w:val="Char2"/>
          <w:rtl/>
        </w:rPr>
        <w:t xml:space="preserve"> آن‌ها </w:t>
      </w:r>
      <w:r w:rsidR="00451C42" w:rsidRPr="00104547">
        <w:rPr>
          <w:rStyle w:val="Char2"/>
          <w:rtl/>
        </w:rPr>
        <w:t>(ن</w:t>
      </w:r>
      <w:r w:rsidR="000C5D3E" w:rsidRPr="00104547">
        <w:rPr>
          <w:rStyle w:val="Char2"/>
          <w:rtl/>
        </w:rPr>
        <w:t>ی</w:t>
      </w:r>
      <w:r w:rsidR="00451C42" w:rsidRPr="00104547">
        <w:rPr>
          <w:rStyle w:val="Char2"/>
          <w:rtl/>
        </w:rPr>
        <w:t>ز) از او خشنود شدند; و باغ</w:t>
      </w:r>
      <w:r w:rsidR="004735A0" w:rsidRPr="00104547">
        <w:rPr>
          <w:rStyle w:val="Char2"/>
          <w:rFonts w:hint="cs"/>
          <w:rtl/>
        </w:rPr>
        <w:t>‌</w:t>
      </w:r>
      <w:r w:rsidR="00451C42" w:rsidRPr="00104547">
        <w:rPr>
          <w:rStyle w:val="Char2"/>
          <w:rtl/>
        </w:rPr>
        <w:t>ها</w:t>
      </w:r>
      <w:r w:rsidR="000C5D3E" w:rsidRPr="00104547">
        <w:rPr>
          <w:rStyle w:val="Char2"/>
          <w:rtl/>
        </w:rPr>
        <w:t>ی</w:t>
      </w:r>
      <w:r w:rsidR="00451C42" w:rsidRPr="00104547">
        <w:rPr>
          <w:rStyle w:val="Char2"/>
          <w:rtl/>
        </w:rPr>
        <w:t xml:space="preserve">ى از بهشت براى آنان فراهم ساخته، </w:t>
      </w:r>
      <w:r w:rsidR="000C5D3E" w:rsidRPr="00104547">
        <w:rPr>
          <w:rStyle w:val="Char2"/>
          <w:rtl/>
        </w:rPr>
        <w:t>ک</w:t>
      </w:r>
      <w:r w:rsidR="00451C42" w:rsidRPr="00104547">
        <w:rPr>
          <w:rStyle w:val="Char2"/>
          <w:rtl/>
        </w:rPr>
        <w:t>ه نهرها از ز</w:t>
      </w:r>
      <w:r w:rsidR="000C5D3E" w:rsidRPr="00104547">
        <w:rPr>
          <w:rStyle w:val="Char2"/>
          <w:rtl/>
        </w:rPr>
        <w:t>ی</w:t>
      </w:r>
      <w:r w:rsidR="00451C42" w:rsidRPr="00104547">
        <w:rPr>
          <w:rStyle w:val="Char2"/>
          <w:rtl/>
        </w:rPr>
        <w:t>ر درختانش جارى است; جاودانه در آن خواهند ماند; و ا</w:t>
      </w:r>
      <w:r w:rsidR="000C5D3E" w:rsidRPr="00104547">
        <w:rPr>
          <w:rStyle w:val="Char2"/>
          <w:rtl/>
        </w:rPr>
        <w:t>ی</w:t>
      </w:r>
      <w:r w:rsidR="00451C42" w:rsidRPr="00104547">
        <w:rPr>
          <w:rStyle w:val="Char2"/>
          <w:rtl/>
        </w:rPr>
        <w:t>ن است پ</w:t>
      </w:r>
      <w:r w:rsidR="000C5D3E" w:rsidRPr="00104547">
        <w:rPr>
          <w:rStyle w:val="Char2"/>
          <w:rtl/>
        </w:rPr>
        <w:t>ی</w:t>
      </w:r>
      <w:r w:rsidR="00451C42" w:rsidRPr="00104547">
        <w:rPr>
          <w:rStyle w:val="Char2"/>
          <w:rtl/>
        </w:rPr>
        <w:t>روزى بزرگ!</w:t>
      </w:r>
      <w:r w:rsidRPr="00104547">
        <w:rPr>
          <w:rFonts w:ascii="Verdana" w:hAnsi="Verdana" w:cs="Traditional Arabic" w:hint="cs"/>
          <w:sz w:val="28"/>
          <w:szCs w:val="28"/>
          <w:rtl/>
          <w:lang w:bidi="fa-IR"/>
        </w:rPr>
        <w:t>»</w:t>
      </w:r>
      <w:r w:rsidR="00451C42" w:rsidRPr="00104547">
        <w:rPr>
          <w:rStyle w:val="Char2"/>
          <w:rFonts w:hint="cs"/>
          <w:rtl/>
        </w:rPr>
        <w:t>.</w:t>
      </w:r>
    </w:p>
    <w:p w:rsidR="00451C42" w:rsidRPr="00104547" w:rsidRDefault="004735A0"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 و می‌فرماید:</w:t>
      </w:r>
    </w:p>
    <w:p w:rsidR="004735A0" w:rsidRPr="00104547" w:rsidRDefault="004735A0"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وَمِنَ </w:t>
      </w:r>
      <w:r w:rsidRPr="00104547">
        <w:rPr>
          <w:rStyle w:val="Char7"/>
          <w:rFonts w:hint="cs"/>
          <w:rtl/>
        </w:rPr>
        <w:t>ٱ</w:t>
      </w:r>
      <w:r w:rsidRPr="00104547">
        <w:rPr>
          <w:rStyle w:val="Char7"/>
          <w:rFonts w:hint="eastAsia"/>
          <w:rtl/>
        </w:rPr>
        <w:t>لۡأَعۡرَابِ</w:t>
      </w:r>
      <w:r w:rsidRPr="00104547">
        <w:rPr>
          <w:rStyle w:val="Char7"/>
          <w:rtl/>
        </w:rPr>
        <w:t xml:space="preserve"> مَن يَتَّخِذُ مَا يُنفِقُ مَغۡرَمٗا وَيَتَرَبَّصُ بِكُمُ </w:t>
      </w:r>
      <w:r w:rsidRPr="00104547">
        <w:rPr>
          <w:rStyle w:val="Char7"/>
          <w:rFonts w:hint="cs"/>
          <w:rtl/>
        </w:rPr>
        <w:t>ٱ</w:t>
      </w:r>
      <w:r w:rsidRPr="00104547">
        <w:rPr>
          <w:rStyle w:val="Char7"/>
          <w:rFonts w:hint="eastAsia"/>
          <w:rtl/>
        </w:rPr>
        <w:t>لدَّوَآئِرَۚ</w:t>
      </w:r>
      <w:r w:rsidRPr="00104547">
        <w:rPr>
          <w:rStyle w:val="Char7"/>
          <w:rtl/>
        </w:rPr>
        <w:t xml:space="preserve"> عَلَيۡهِمۡ دَآئِرَةُ </w:t>
      </w:r>
      <w:r w:rsidRPr="00104547">
        <w:rPr>
          <w:rStyle w:val="Char7"/>
          <w:rFonts w:hint="cs"/>
          <w:rtl/>
        </w:rPr>
        <w:t>ٱ</w:t>
      </w:r>
      <w:r w:rsidRPr="00104547">
        <w:rPr>
          <w:rStyle w:val="Char7"/>
          <w:rFonts w:hint="eastAsia"/>
          <w:rtl/>
        </w:rPr>
        <w:t>لسَّوۡءِۗ</w:t>
      </w:r>
      <w:r w:rsidRPr="00104547">
        <w:rPr>
          <w:rStyle w:val="Char7"/>
          <w:rtl/>
        </w:rPr>
        <w:t xml:space="preserve"> وَ</w:t>
      </w:r>
      <w:r w:rsidRPr="00104547">
        <w:rPr>
          <w:rStyle w:val="Char7"/>
          <w:rFonts w:hint="cs"/>
          <w:rtl/>
        </w:rPr>
        <w:t>ٱ</w:t>
      </w:r>
      <w:r w:rsidRPr="00104547">
        <w:rPr>
          <w:rStyle w:val="Char7"/>
          <w:rFonts w:hint="eastAsia"/>
          <w:rtl/>
        </w:rPr>
        <w:t>للَّهُ</w:t>
      </w:r>
      <w:r w:rsidRPr="00104547">
        <w:rPr>
          <w:rStyle w:val="Char7"/>
          <w:rtl/>
        </w:rPr>
        <w:t xml:space="preserve"> سَمِيعٌ عَلِيمٞ٩٨</w:t>
      </w:r>
      <w:r w:rsidRPr="00104547">
        <w:rPr>
          <w:rStyle w:val="Char2"/>
          <w:rFonts w:cs="Traditional Arabic"/>
          <w:color w:val="000000"/>
          <w:shd w:val="clear" w:color="auto" w:fill="FFFFFF"/>
          <w:rtl/>
        </w:rPr>
        <w:t>﴾</w:t>
      </w:r>
      <w:r w:rsidRPr="00104547">
        <w:rPr>
          <w:rStyle w:val="Char5"/>
          <w:rtl/>
        </w:rPr>
        <w:t xml:space="preserve"> [التوبة: 98]</w:t>
      </w:r>
      <w:r w:rsidRPr="00104547">
        <w:rPr>
          <w:rStyle w:val="Char5"/>
          <w:rFonts w:hint="cs"/>
          <w:rtl/>
        </w:rPr>
        <w:t>.</w:t>
      </w:r>
      <w:r w:rsidRPr="00104547">
        <w:rPr>
          <w:rStyle w:val="Char2"/>
          <w:rFonts w:hint="cs"/>
          <w:rtl/>
        </w:rPr>
        <w:t xml:space="preserve"> </w:t>
      </w:r>
    </w:p>
    <w:p w:rsidR="00451C42" w:rsidRPr="00104547" w:rsidRDefault="0092095E" w:rsidP="00104547">
      <w:pPr>
        <w:pStyle w:val="StyleComplexBLotus12ptJustifiedFirstline05cmCharCharCharCharCharCharCharCharChar"/>
        <w:spacing w:line="240" w:lineRule="auto"/>
        <w:ind w:firstLine="227"/>
        <w:rPr>
          <w:rStyle w:val="Char2"/>
          <w:rtl/>
        </w:rPr>
      </w:pPr>
      <w:r w:rsidRPr="00104547">
        <w:rPr>
          <w:rFonts w:ascii="Verdana" w:hAnsi="Verdana" w:cs="Traditional Arabic"/>
          <w:sz w:val="28"/>
          <w:szCs w:val="28"/>
          <w:rtl/>
          <w:lang w:bidi="fa-IR"/>
        </w:rPr>
        <w:t>«</w:t>
      </w:r>
      <w:r w:rsidR="00451C42" w:rsidRPr="00104547">
        <w:rPr>
          <w:rStyle w:val="Char2"/>
          <w:rtl/>
        </w:rPr>
        <w:t>گروهى از (ا</w:t>
      </w:r>
      <w:r w:rsidR="000C5D3E" w:rsidRPr="00104547">
        <w:rPr>
          <w:rStyle w:val="Char2"/>
          <w:rtl/>
        </w:rPr>
        <w:t>ی</w:t>
      </w:r>
      <w:r w:rsidR="00451C42" w:rsidRPr="00104547">
        <w:rPr>
          <w:rStyle w:val="Char2"/>
          <w:rtl/>
        </w:rPr>
        <w:t>ن) اعراب باد</w:t>
      </w:r>
      <w:r w:rsidR="000C5D3E" w:rsidRPr="00104547">
        <w:rPr>
          <w:rStyle w:val="Char2"/>
          <w:rtl/>
        </w:rPr>
        <w:t>ی</w:t>
      </w:r>
      <w:r w:rsidR="00451C42" w:rsidRPr="00104547">
        <w:rPr>
          <w:rStyle w:val="Char2"/>
          <w:rtl/>
        </w:rPr>
        <w:t>ه‏نش</w:t>
      </w:r>
      <w:r w:rsidR="000C5D3E" w:rsidRPr="00104547">
        <w:rPr>
          <w:rStyle w:val="Char2"/>
          <w:rtl/>
        </w:rPr>
        <w:t>ی</w:t>
      </w:r>
      <w:r w:rsidR="00451C42" w:rsidRPr="00104547">
        <w:rPr>
          <w:rStyle w:val="Char2"/>
          <w:rtl/>
        </w:rPr>
        <w:t>ن، چ</w:t>
      </w:r>
      <w:r w:rsidR="000C5D3E" w:rsidRPr="00104547">
        <w:rPr>
          <w:rStyle w:val="Char2"/>
          <w:rtl/>
        </w:rPr>
        <w:t>ی</w:t>
      </w:r>
      <w:r w:rsidR="00451C42" w:rsidRPr="00104547">
        <w:rPr>
          <w:rStyle w:val="Char2"/>
          <w:rtl/>
        </w:rPr>
        <w:t xml:space="preserve">زى را </w:t>
      </w:r>
      <w:r w:rsidR="000C5D3E" w:rsidRPr="00104547">
        <w:rPr>
          <w:rStyle w:val="Char2"/>
          <w:rtl/>
        </w:rPr>
        <w:t>ک</w:t>
      </w:r>
      <w:r w:rsidR="00451C42" w:rsidRPr="00104547">
        <w:rPr>
          <w:rStyle w:val="Char2"/>
          <w:rtl/>
        </w:rPr>
        <w:t>ه (در راه خدا) انفاق مى‏</w:t>
      </w:r>
      <w:r w:rsidR="000C5D3E" w:rsidRPr="00104547">
        <w:rPr>
          <w:rStyle w:val="Char2"/>
          <w:rtl/>
        </w:rPr>
        <w:t>ک</w:t>
      </w:r>
      <w:r w:rsidR="00451C42" w:rsidRPr="00104547">
        <w:rPr>
          <w:rStyle w:val="Char2"/>
          <w:rtl/>
        </w:rPr>
        <w:t>نند،</w:t>
      </w:r>
      <w:r w:rsidR="00451C42" w:rsidRPr="00104547">
        <w:rPr>
          <w:rStyle w:val="Char2"/>
          <w:rFonts w:hint="cs"/>
          <w:rtl/>
        </w:rPr>
        <w:t xml:space="preserve"> </w:t>
      </w:r>
      <w:r w:rsidR="00451C42" w:rsidRPr="00104547">
        <w:rPr>
          <w:rStyle w:val="Char2"/>
          <w:rtl/>
        </w:rPr>
        <w:t>غرامت محسوب مى‏دارند; و انتظار حوادث دردنا</w:t>
      </w:r>
      <w:r w:rsidR="000C5D3E" w:rsidRPr="00104547">
        <w:rPr>
          <w:rStyle w:val="Char2"/>
          <w:rtl/>
        </w:rPr>
        <w:t>ک</w:t>
      </w:r>
      <w:r w:rsidR="00451C42" w:rsidRPr="00104547">
        <w:rPr>
          <w:rStyle w:val="Char2"/>
          <w:rtl/>
        </w:rPr>
        <w:t>ى براى شما مى‏</w:t>
      </w:r>
      <w:r w:rsidR="000C5D3E" w:rsidRPr="00104547">
        <w:rPr>
          <w:rStyle w:val="Char2"/>
          <w:rtl/>
        </w:rPr>
        <w:t>ک</w:t>
      </w:r>
      <w:r w:rsidR="00451C42" w:rsidRPr="00104547">
        <w:rPr>
          <w:rStyle w:val="Char2"/>
          <w:rtl/>
        </w:rPr>
        <w:t>شند; حوادث دردنا</w:t>
      </w:r>
      <w:r w:rsidR="000C5D3E" w:rsidRPr="00104547">
        <w:rPr>
          <w:rStyle w:val="Char2"/>
          <w:rtl/>
        </w:rPr>
        <w:t>ک</w:t>
      </w:r>
      <w:r w:rsidR="00451C42" w:rsidRPr="00104547">
        <w:rPr>
          <w:rStyle w:val="Char2"/>
          <w:rtl/>
        </w:rPr>
        <w:t xml:space="preserve"> براى خود آن</w:t>
      </w:r>
      <w:r w:rsidR="004735A0" w:rsidRPr="00104547">
        <w:rPr>
          <w:rStyle w:val="Char2"/>
          <w:rFonts w:hint="cs"/>
          <w:rtl/>
        </w:rPr>
        <w:t>‌</w:t>
      </w:r>
      <w:r w:rsidR="00451C42" w:rsidRPr="00104547">
        <w:rPr>
          <w:rStyle w:val="Char2"/>
          <w:rtl/>
        </w:rPr>
        <w:t>هاست; و خداوند شنوا و داناست!</w:t>
      </w:r>
      <w:r w:rsidRPr="00104547">
        <w:rPr>
          <w:rFonts w:ascii="Verdana" w:hAnsi="Verdana" w:cs="Traditional Arabic" w:hint="cs"/>
          <w:sz w:val="28"/>
          <w:szCs w:val="28"/>
          <w:rtl/>
          <w:lang w:bidi="fa-IR"/>
        </w:rPr>
        <w:t>».</w:t>
      </w:r>
      <w:r w:rsidR="00451C42" w:rsidRPr="00104547">
        <w:rPr>
          <w:rStyle w:val="Char2"/>
          <w:rtl/>
        </w:rPr>
        <w:t xml:space="preserve"> </w:t>
      </w:r>
    </w:p>
    <w:p w:rsidR="004735A0"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و</w:t>
      </w:r>
      <w:r w:rsidR="00B83019" w:rsidRPr="00104547">
        <w:rPr>
          <w:rStyle w:val="Char2"/>
          <w:rFonts w:hint="cs"/>
          <w:rtl/>
        </w:rPr>
        <w:t xml:space="preserve"> می‌</w:t>
      </w:r>
      <w:r w:rsidRPr="00104547">
        <w:rPr>
          <w:rStyle w:val="Char2"/>
          <w:rFonts w:hint="cs"/>
          <w:rtl/>
        </w:rPr>
        <w:t>فرماید:</w:t>
      </w:r>
    </w:p>
    <w:p w:rsidR="004735A0" w:rsidRPr="00104547" w:rsidRDefault="004735A0"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Fonts w:hint="cs"/>
          <w:rtl/>
        </w:rPr>
        <w:t>ٱ</w:t>
      </w:r>
      <w:r w:rsidRPr="00104547">
        <w:rPr>
          <w:rStyle w:val="Char7"/>
          <w:rFonts w:hint="eastAsia"/>
          <w:rtl/>
        </w:rPr>
        <w:t>لَّذِينَ</w:t>
      </w:r>
      <w:r w:rsidRPr="00104547">
        <w:rPr>
          <w:rStyle w:val="Char7"/>
          <w:rtl/>
        </w:rPr>
        <w:t xml:space="preserve"> ءَامَنُواْ وَهَاجَرُواْ وَجَٰهَدُواْ فِي سَبِيلِ </w:t>
      </w:r>
      <w:r w:rsidRPr="00104547">
        <w:rPr>
          <w:rStyle w:val="Char7"/>
          <w:rFonts w:hint="cs"/>
          <w:rtl/>
        </w:rPr>
        <w:t>ٱ</w:t>
      </w:r>
      <w:r w:rsidRPr="00104547">
        <w:rPr>
          <w:rStyle w:val="Char7"/>
          <w:rFonts w:hint="eastAsia"/>
          <w:rtl/>
        </w:rPr>
        <w:t>للَّهِ</w:t>
      </w:r>
      <w:r w:rsidRPr="00104547">
        <w:rPr>
          <w:rStyle w:val="Char7"/>
          <w:rtl/>
        </w:rPr>
        <w:t xml:space="preserve"> بِأَمۡوَٰلِهِمۡ وَأَنفُسِهِمۡ أَعۡظَمُ دَرَجَةً عِندَ </w:t>
      </w:r>
      <w:r w:rsidRPr="00104547">
        <w:rPr>
          <w:rStyle w:val="Char7"/>
          <w:rFonts w:hint="cs"/>
          <w:rtl/>
        </w:rPr>
        <w:t>ٱ</w:t>
      </w:r>
      <w:r w:rsidRPr="00104547">
        <w:rPr>
          <w:rStyle w:val="Char7"/>
          <w:rFonts w:hint="eastAsia"/>
          <w:rtl/>
        </w:rPr>
        <w:t>للَّهِۚ</w:t>
      </w:r>
      <w:r w:rsidRPr="00104547">
        <w:rPr>
          <w:rStyle w:val="Char7"/>
          <w:rtl/>
        </w:rPr>
        <w:t xml:space="preserve"> وَأُوْلَٰٓئِكَ هُمُ </w:t>
      </w:r>
      <w:r w:rsidRPr="00104547">
        <w:rPr>
          <w:rStyle w:val="Char7"/>
          <w:rFonts w:hint="cs"/>
          <w:rtl/>
        </w:rPr>
        <w:t>ٱ</w:t>
      </w:r>
      <w:r w:rsidRPr="00104547">
        <w:rPr>
          <w:rStyle w:val="Char7"/>
          <w:rFonts w:hint="eastAsia"/>
          <w:rtl/>
        </w:rPr>
        <w:t>لۡفَآئِزُونَ</w:t>
      </w:r>
      <w:r w:rsidRPr="00104547">
        <w:rPr>
          <w:rStyle w:val="Char7"/>
          <w:rtl/>
        </w:rPr>
        <w:t>٢٠</w:t>
      </w:r>
      <w:r w:rsidRPr="00104547">
        <w:rPr>
          <w:rStyle w:val="Char2"/>
          <w:rFonts w:cs="Traditional Arabic"/>
          <w:color w:val="000000"/>
          <w:shd w:val="clear" w:color="auto" w:fill="FFFFFF"/>
          <w:rtl/>
        </w:rPr>
        <w:t>﴾</w:t>
      </w:r>
      <w:r w:rsidRPr="00104547">
        <w:rPr>
          <w:rStyle w:val="Char5"/>
          <w:rtl/>
        </w:rPr>
        <w:t xml:space="preserve"> [التوبة: 20]</w:t>
      </w:r>
      <w:r w:rsidRPr="00104547">
        <w:rPr>
          <w:rStyle w:val="Char5"/>
          <w:rFonts w:hint="cs"/>
          <w:rtl/>
        </w:rPr>
        <w:t>.</w:t>
      </w:r>
    </w:p>
    <w:p w:rsidR="004735A0" w:rsidRPr="00104547" w:rsidRDefault="00451C42" w:rsidP="00104547">
      <w:pPr>
        <w:pStyle w:val="StyleComplexBLotus12ptJustifiedFirstline05cmCharCharCharCharCharCharCharCharChar"/>
        <w:spacing w:line="240" w:lineRule="auto"/>
        <w:ind w:firstLine="227"/>
        <w:rPr>
          <w:rStyle w:val="Char2"/>
          <w:rtl/>
        </w:rPr>
      </w:pPr>
      <w:r w:rsidRPr="00104547">
        <w:rPr>
          <w:rFonts w:ascii="Al-QuranAlKareem" w:hAnsi="Al-QuranAlKareem" w:cs="Traditional Arabic" w:hint="cs"/>
          <w:sz w:val="28"/>
          <w:szCs w:val="28"/>
          <w:rtl/>
          <w:lang w:bidi="fa-IR"/>
        </w:rPr>
        <w:t>«</w:t>
      </w:r>
      <w:r w:rsidRPr="00104547">
        <w:rPr>
          <w:rStyle w:val="Char2"/>
          <w:rtl/>
        </w:rPr>
        <w:t>آن</w:t>
      </w:r>
      <w:r w:rsidR="004735A0" w:rsidRPr="00104547">
        <w:rPr>
          <w:rStyle w:val="Char2"/>
          <w:rFonts w:hint="cs"/>
          <w:rtl/>
        </w:rPr>
        <w:t>‌</w:t>
      </w:r>
      <w:r w:rsidRPr="00104547">
        <w:rPr>
          <w:rStyle w:val="Char2"/>
          <w:rtl/>
        </w:rPr>
        <w:t xml:space="preserve">ها </w:t>
      </w:r>
      <w:r w:rsidR="000C5D3E" w:rsidRPr="00104547">
        <w:rPr>
          <w:rStyle w:val="Char2"/>
          <w:rtl/>
        </w:rPr>
        <w:t>ک</w:t>
      </w:r>
      <w:r w:rsidRPr="00104547">
        <w:rPr>
          <w:rStyle w:val="Char2"/>
          <w:rtl/>
        </w:rPr>
        <w:t>ه ا</w:t>
      </w:r>
      <w:r w:rsidR="000C5D3E" w:rsidRPr="00104547">
        <w:rPr>
          <w:rStyle w:val="Char2"/>
          <w:rtl/>
        </w:rPr>
        <w:t>ی</w:t>
      </w:r>
      <w:r w:rsidRPr="00104547">
        <w:rPr>
          <w:rStyle w:val="Char2"/>
          <w:rtl/>
        </w:rPr>
        <w:t xml:space="preserve">مان آوردند، و هجرت </w:t>
      </w:r>
      <w:r w:rsidR="000C5D3E" w:rsidRPr="00104547">
        <w:rPr>
          <w:rStyle w:val="Char2"/>
          <w:rtl/>
        </w:rPr>
        <w:t>ک</w:t>
      </w:r>
      <w:r w:rsidRPr="00104547">
        <w:rPr>
          <w:rStyle w:val="Char2"/>
          <w:rtl/>
        </w:rPr>
        <w:t>ردند، و با اموال و جان</w:t>
      </w:r>
      <w:r w:rsidR="004735A0" w:rsidRPr="00104547">
        <w:rPr>
          <w:rStyle w:val="Char2"/>
          <w:rFonts w:hint="cs"/>
          <w:rtl/>
        </w:rPr>
        <w:t>‌</w:t>
      </w:r>
      <w:r w:rsidRPr="00104547">
        <w:rPr>
          <w:rStyle w:val="Char2"/>
          <w:rtl/>
        </w:rPr>
        <w:t>ها</w:t>
      </w:r>
      <w:r w:rsidR="000C5D3E" w:rsidRPr="00104547">
        <w:rPr>
          <w:rStyle w:val="Char2"/>
          <w:rtl/>
        </w:rPr>
        <w:t>ی</w:t>
      </w:r>
      <w:r w:rsidRPr="00104547">
        <w:rPr>
          <w:rStyle w:val="Char2"/>
          <w:rtl/>
        </w:rPr>
        <w:t>شان در راه خدا جهاد نمودند، مقامشان نزد خدا برتر است; و</w:t>
      </w:r>
      <w:r w:rsidR="00435B45" w:rsidRPr="00104547">
        <w:rPr>
          <w:rStyle w:val="Char2"/>
          <w:rtl/>
        </w:rPr>
        <w:t xml:space="preserve"> آن‌ها </w:t>
      </w:r>
      <w:r w:rsidRPr="00104547">
        <w:rPr>
          <w:rStyle w:val="Char2"/>
          <w:rtl/>
        </w:rPr>
        <w:t>پ</w:t>
      </w:r>
      <w:r w:rsidR="000C5D3E" w:rsidRPr="00104547">
        <w:rPr>
          <w:rStyle w:val="Char2"/>
          <w:rtl/>
        </w:rPr>
        <w:t>ی</w:t>
      </w:r>
      <w:r w:rsidRPr="00104547">
        <w:rPr>
          <w:rStyle w:val="Char2"/>
          <w:rtl/>
        </w:rPr>
        <w:t>روز و رستگارند!</w:t>
      </w:r>
      <w:r w:rsidRPr="00104547">
        <w:rPr>
          <w:rFonts w:ascii="Al-QuranAlKareem" w:hAnsi="Al-QuranAlKareem" w:cs="Traditional Arabic" w:hint="cs"/>
          <w:sz w:val="28"/>
          <w:szCs w:val="28"/>
          <w:rtl/>
          <w:lang w:bidi="fa-IR"/>
        </w:rPr>
        <w:t>»</w:t>
      </w:r>
      <w:r w:rsidRPr="00104547">
        <w:rPr>
          <w:rStyle w:val="Char2"/>
          <w:rFonts w:hint="cs"/>
          <w:rtl/>
        </w:rPr>
        <w:t>.</w:t>
      </w:r>
    </w:p>
    <w:p w:rsidR="00451C42" w:rsidRPr="00104547" w:rsidRDefault="004735A0" w:rsidP="00104547">
      <w:pPr>
        <w:pStyle w:val="StyleComplexBLotus12ptJustifiedFirstline05cmCharCharCharCharCharCharCharCharChar"/>
        <w:spacing w:line="240" w:lineRule="auto"/>
        <w:ind w:firstLine="227"/>
        <w:rPr>
          <w:rStyle w:val="Char2"/>
          <w:rtl/>
        </w:rPr>
      </w:pPr>
      <w:r w:rsidRPr="00104547">
        <w:rPr>
          <w:rStyle w:val="Char2"/>
          <w:rFonts w:cs="Traditional Arabic"/>
          <w:color w:val="000000"/>
          <w:shd w:val="clear" w:color="auto" w:fill="FFFFFF"/>
          <w:rtl/>
        </w:rPr>
        <w:t>﴿</w:t>
      </w:r>
      <w:r w:rsidRPr="00104547">
        <w:rPr>
          <w:rStyle w:val="Char7"/>
          <w:rtl/>
        </w:rPr>
        <w:t>وَ</w:t>
      </w:r>
      <w:r w:rsidRPr="00104547">
        <w:rPr>
          <w:rStyle w:val="Char7"/>
          <w:rFonts w:hint="cs"/>
          <w:rtl/>
        </w:rPr>
        <w:t>ٱ</w:t>
      </w:r>
      <w:r w:rsidRPr="00104547">
        <w:rPr>
          <w:rStyle w:val="Char7"/>
          <w:rFonts w:hint="eastAsia"/>
          <w:rtl/>
        </w:rPr>
        <w:t>لَّذِينَ</w:t>
      </w:r>
      <w:r w:rsidRPr="00104547">
        <w:rPr>
          <w:rStyle w:val="Char7"/>
          <w:rtl/>
        </w:rPr>
        <w:t xml:space="preserve"> ءَامَنُواْ وَهَاجَرُواْ وَجَٰهَدُواْ فِي سَبِيلِ </w:t>
      </w:r>
      <w:r w:rsidRPr="00104547">
        <w:rPr>
          <w:rStyle w:val="Char7"/>
          <w:rFonts w:hint="cs"/>
          <w:rtl/>
        </w:rPr>
        <w:t>ٱ</w:t>
      </w:r>
      <w:r w:rsidRPr="00104547">
        <w:rPr>
          <w:rStyle w:val="Char7"/>
          <w:rFonts w:hint="eastAsia"/>
          <w:rtl/>
        </w:rPr>
        <w:t>للَّهِ</w:t>
      </w:r>
      <w:r w:rsidRPr="00104547">
        <w:rPr>
          <w:rStyle w:val="Char7"/>
          <w:rtl/>
        </w:rPr>
        <w:t xml:space="preserve"> وَ</w:t>
      </w:r>
      <w:r w:rsidRPr="00104547">
        <w:rPr>
          <w:rStyle w:val="Char7"/>
          <w:rFonts w:hint="cs"/>
          <w:rtl/>
        </w:rPr>
        <w:t>ٱ</w:t>
      </w:r>
      <w:r w:rsidRPr="00104547">
        <w:rPr>
          <w:rStyle w:val="Char7"/>
          <w:rFonts w:hint="eastAsia"/>
          <w:rtl/>
        </w:rPr>
        <w:t>لَّذِينَ</w:t>
      </w:r>
      <w:r w:rsidRPr="00104547">
        <w:rPr>
          <w:rStyle w:val="Char7"/>
          <w:rtl/>
        </w:rPr>
        <w:t xml:space="preserve"> ءَاوَواْ وَّنَصَرُوٓاْ أُوْلَٰٓئِكَ هُمُ </w:t>
      </w:r>
      <w:r w:rsidRPr="00104547">
        <w:rPr>
          <w:rStyle w:val="Char7"/>
          <w:rFonts w:hint="cs"/>
          <w:rtl/>
        </w:rPr>
        <w:t>ٱ</w:t>
      </w:r>
      <w:r w:rsidRPr="00104547">
        <w:rPr>
          <w:rStyle w:val="Char7"/>
          <w:rFonts w:hint="eastAsia"/>
          <w:rtl/>
        </w:rPr>
        <w:t>لۡمُؤۡمِنُونَ</w:t>
      </w:r>
      <w:r w:rsidRPr="00104547">
        <w:rPr>
          <w:rStyle w:val="Char7"/>
          <w:rtl/>
        </w:rPr>
        <w:t xml:space="preserve"> حَقّٗاۚ لَّهُم مَّغۡفِرَةٞ وَرِزۡقٞ كَرِيمٞ٧٤</w:t>
      </w:r>
      <w:r w:rsidRPr="00104547">
        <w:rPr>
          <w:rStyle w:val="Char2"/>
          <w:rFonts w:cs="Traditional Arabic"/>
          <w:color w:val="000000"/>
          <w:shd w:val="clear" w:color="auto" w:fill="FFFFFF"/>
          <w:rtl/>
        </w:rPr>
        <w:t>﴾</w:t>
      </w:r>
      <w:r w:rsidRPr="00104547">
        <w:rPr>
          <w:rStyle w:val="Char5"/>
          <w:rtl/>
        </w:rPr>
        <w:t xml:space="preserve"> [الأنفال: 74]</w:t>
      </w:r>
      <w:r w:rsidRPr="00104547">
        <w:rPr>
          <w:rStyle w:val="Char5"/>
          <w:rFonts w:hint="cs"/>
          <w:rtl/>
        </w:rPr>
        <w:t>.</w:t>
      </w:r>
      <w:r w:rsidR="00451C42" w:rsidRPr="00104547">
        <w:rPr>
          <w:rStyle w:val="Char2"/>
          <w:rtl/>
        </w:rPr>
        <w:t xml:space="preserve"> </w:t>
      </w:r>
    </w:p>
    <w:p w:rsidR="00451C42" w:rsidRPr="00104547" w:rsidRDefault="00451C42" w:rsidP="00104547">
      <w:pPr>
        <w:pStyle w:val="ac"/>
        <w:rPr>
          <w:rtl/>
        </w:rPr>
      </w:pPr>
      <w:r w:rsidRPr="00104547">
        <w:rPr>
          <w:rFonts w:ascii="Al-QuranAlKareem" w:hAnsi="Al-QuranAlKareem" w:cs="Traditional Arabic"/>
          <w:rtl/>
        </w:rPr>
        <w:t>«</w:t>
      </w:r>
      <w:r w:rsidRPr="00104547">
        <w:rPr>
          <w:rtl/>
        </w:rPr>
        <w:t>آن</w:t>
      </w:r>
      <w:r w:rsidR="004735A0" w:rsidRPr="00104547">
        <w:rPr>
          <w:rFonts w:hint="cs"/>
          <w:rtl/>
        </w:rPr>
        <w:t>‌</w:t>
      </w:r>
      <w:r w:rsidRPr="00104547">
        <w:rPr>
          <w:rtl/>
        </w:rPr>
        <w:t xml:space="preserve">ها </w:t>
      </w:r>
      <w:r w:rsidR="000C5D3E" w:rsidRPr="00104547">
        <w:rPr>
          <w:rtl/>
        </w:rPr>
        <w:t>ک</w:t>
      </w:r>
      <w:r w:rsidRPr="00104547">
        <w:rPr>
          <w:rtl/>
        </w:rPr>
        <w:t>ه ا</w:t>
      </w:r>
      <w:r w:rsidR="000C5D3E" w:rsidRPr="00104547">
        <w:rPr>
          <w:rtl/>
        </w:rPr>
        <w:t>ی</w:t>
      </w:r>
      <w:r w:rsidRPr="00104547">
        <w:rPr>
          <w:rtl/>
        </w:rPr>
        <w:t xml:space="preserve">مان آوردند و هجرت نمودند و در راه خدا جهاد </w:t>
      </w:r>
      <w:r w:rsidR="000C5D3E" w:rsidRPr="00104547">
        <w:rPr>
          <w:rtl/>
        </w:rPr>
        <w:t>ک</w:t>
      </w:r>
      <w:r w:rsidRPr="00104547">
        <w:rPr>
          <w:rtl/>
        </w:rPr>
        <w:t>ردند، و</w:t>
      </w:r>
      <w:r w:rsidR="00435B45" w:rsidRPr="00104547">
        <w:rPr>
          <w:rtl/>
        </w:rPr>
        <w:t xml:space="preserve"> آن‌ها </w:t>
      </w:r>
      <w:r w:rsidR="000C5D3E" w:rsidRPr="00104547">
        <w:rPr>
          <w:rtl/>
        </w:rPr>
        <w:t>ک</w:t>
      </w:r>
      <w:r w:rsidRPr="00104547">
        <w:rPr>
          <w:rtl/>
        </w:rPr>
        <w:t xml:space="preserve">ه پناه دادند و </w:t>
      </w:r>
      <w:r w:rsidR="000C5D3E" w:rsidRPr="00104547">
        <w:rPr>
          <w:rtl/>
        </w:rPr>
        <w:t>ی</w:t>
      </w:r>
      <w:r w:rsidRPr="00104547">
        <w:rPr>
          <w:rtl/>
        </w:rPr>
        <w:t>ارى نمودند، آنان مؤمنان حق</w:t>
      </w:r>
      <w:r w:rsidR="000C5D3E" w:rsidRPr="00104547">
        <w:rPr>
          <w:rtl/>
        </w:rPr>
        <w:t>ی</w:t>
      </w:r>
      <w:r w:rsidRPr="00104547">
        <w:rPr>
          <w:rtl/>
        </w:rPr>
        <w:t>قى‏اند; براى آن</w:t>
      </w:r>
      <w:r w:rsidR="004735A0" w:rsidRPr="00104547">
        <w:rPr>
          <w:rFonts w:hint="cs"/>
          <w:rtl/>
        </w:rPr>
        <w:t>‌</w:t>
      </w:r>
      <w:r w:rsidRPr="00104547">
        <w:rPr>
          <w:rtl/>
        </w:rPr>
        <w:t>ها، آمرزش (و رحمت خدا) و روزى شا</w:t>
      </w:r>
      <w:r w:rsidR="000C5D3E" w:rsidRPr="00104547">
        <w:rPr>
          <w:rtl/>
        </w:rPr>
        <w:t>ی</w:t>
      </w:r>
      <w:r w:rsidRPr="00104547">
        <w:rPr>
          <w:rtl/>
        </w:rPr>
        <w:t>سته‏اى است</w:t>
      </w:r>
      <w:r w:rsidR="000B56B1" w:rsidRPr="00104547">
        <w:rPr>
          <w:rFonts w:ascii="Al-QuranAlKareem" w:hAnsi="Al-QuranAlKareem" w:cs="Traditional Arabic" w:hint="cs"/>
          <w:rtl/>
        </w:rPr>
        <w:t>»</w:t>
      </w:r>
      <w:r w:rsidRPr="00104547">
        <w:rPr>
          <w:rtl/>
        </w:rPr>
        <w:t>.</w:t>
      </w:r>
    </w:p>
    <w:p w:rsidR="004735A0" w:rsidRPr="00104547" w:rsidRDefault="004735A0"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لَّقَد تَّابَ </w:t>
      </w:r>
      <w:r w:rsidRPr="00104547">
        <w:rPr>
          <w:rStyle w:val="Char7"/>
          <w:rFonts w:hint="cs"/>
          <w:rtl/>
        </w:rPr>
        <w:t>ٱ</w:t>
      </w:r>
      <w:r w:rsidRPr="00104547">
        <w:rPr>
          <w:rStyle w:val="Char7"/>
          <w:rFonts w:hint="eastAsia"/>
          <w:rtl/>
        </w:rPr>
        <w:t>للَّهُ</w:t>
      </w:r>
      <w:r w:rsidRPr="00104547">
        <w:rPr>
          <w:rStyle w:val="Char7"/>
          <w:rtl/>
        </w:rPr>
        <w:t xml:space="preserve"> عَلَى </w:t>
      </w:r>
      <w:r w:rsidRPr="00104547">
        <w:rPr>
          <w:rStyle w:val="Char7"/>
          <w:rFonts w:hint="cs"/>
          <w:rtl/>
        </w:rPr>
        <w:t>ٱ</w:t>
      </w:r>
      <w:r w:rsidRPr="00104547">
        <w:rPr>
          <w:rStyle w:val="Char7"/>
          <w:rFonts w:hint="eastAsia"/>
          <w:rtl/>
        </w:rPr>
        <w:t>لنَّبِيِّ</w:t>
      </w:r>
      <w:r w:rsidRPr="00104547">
        <w:rPr>
          <w:rStyle w:val="Char7"/>
          <w:rtl/>
        </w:rPr>
        <w:t xml:space="preserve"> وَ</w:t>
      </w:r>
      <w:r w:rsidRPr="00104547">
        <w:rPr>
          <w:rStyle w:val="Char7"/>
          <w:rFonts w:hint="cs"/>
          <w:rtl/>
        </w:rPr>
        <w:t>ٱ</w:t>
      </w:r>
      <w:r w:rsidRPr="00104547">
        <w:rPr>
          <w:rStyle w:val="Char7"/>
          <w:rFonts w:hint="eastAsia"/>
          <w:rtl/>
        </w:rPr>
        <w:t>لۡمُهَٰجِرِينَ</w:t>
      </w:r>
      <w:r w:rsidRPr="00104547">
        <w:rPr>
          <w:rStyle w:val="Char7"/>
          <w:rtl/>
        </w:rPr>
        <w:t xml:space="preserve"> وَ</w:t>
      </w:r>
      <w:r w:rsidRPr="00104547">
        <w:rPr>
          <w:rStyle w:val="Char7"/>
          <w:rFonts w:hint="cs"/>
          <w:rtl/>
        </w:rPr>
        <w:t>ٱ</w:t>
      </w:r>
      <w:r w:rsidRPr="00104547">
        <w:rPr>
          <w:rStyle w:val="Char7"/>
          <w:rFonts w:hint="eastAsia"/>
          <w:rtl/>
        </w:rPr>
        <w:t>لۡأَنصَارِ</w:t>
      </w:r>
      <w:r w:rsidRPr="00104547">
        <w:rPr>
          <w:rStyle w:val="Char7"/>
          <w:rtl/>
        </w:rPr>
        <w:t xml:space="preserve"> </w:t>
      </w:r>
      <w:r w:rsidRPr="00104547">
        <w:rPr>
          <w:rStyle w:val="Char7"/>
          <w:rFonts w:hint="cs"/>
          <w:rtl/>
        </w:rPr>
        <w:t>ٱ</w:t>
      </w:r>
      <w:r w:rsidRPr="00104547">
        <w:rPr>
          <w:rStyle w:val="Char7"/>
          <w:rFonts w:hint="eastAsia"/>
          <w:rtl/>
        </w:rPr>
        <w:t>لَّذِينَ</w:t>
      </w:r>
      <w:r w:rsidRPr="00104547">
        <w:rPr>
          <w:rStyle w:val="Char7"/>
          <w:rtl/>
        </w:rPr>
        <w:t xml:space="preserve"> </w:t>
      </w:r>
      <w:r w:rsidRPr="00104547">
        <w:rPr>
          <w:rStyle w:val="Char7"/>
          <w:rFonts w:hint="cs"/>
          <w:rtl/>
        </w:rPr>
        <w:t>ٱ</w:t>
      </w:r>
      <w:r w:rsidRPr="00104547">
        <w:rPr>
          <w:rStyle w:val="Char7"/>
          <w:rFonts w:hint="eastAsia"/>
          <w:rtl/>
        </w:rPr>
        <w:t>تَّبَعُوهُ</w:t>
      </w:r>
      <w:r w:rsidRPr="00104547">
        <w:rPr>
          <w:rStyle w:val="Char7"/>
          <w:rtl/>
        </w:rPr>
        <w:t xml:space="preserve"> فِي سَاعَةِ </w:t>
      </w:r>
      <w:r w:rsidRPr="00104547">
        <w:rPr>
          <w:rStyle w:val="Char7"/>
          <w:rFonts w:hint="cs"/>
          <w:rtl/>
        </w:rPr>
        <w:t>ٱ</w:t>
      </w:r>
      <w:r w:rsidRPr="00104547">
        <w:rPr>
          <w:rStyle w:val="Char7"/>
          <w:rFonts w:hint="eastAsia"/>
          <w:rtl/>
        </w:rPr>
        <w:t>لۡعُسۡرَةِ</w:t>
      </w:r>
      <w:r w:rsidRPr="00104547">
        <w:rPr>
          <w:rStyle w:val="Char7"/>
          <w:rtl/>
        </w:rPr>
        <w:t xml:space="preserve"> مِنۢ بَعۡدِ مَا كَادَ يَزِيغُ قُلُوبُ فَرِيقٖ مِّنۡهُمۡ ثُمَّ تَابَ عَلَيۡهِمۡۚ إِنَّهُ</w:t>
      </w:r>
      <w:r w:rsidRPr="00104547">
        <w:rPr>
          <w:rStyle w:val="Char7"/>
          <w:rFonts w:hint="cs"/>
          <w:rtl/>
        </w:rPr>
        <w:t>ۥ</w:t>
      </w:r>
      <w:r w:rsidRPr="00104547">
        <w:rPr>
          <w:rStyle w:val="Char7"/>
          <w:rtl/>
        </w:rPr>
        <w:t xml:space="preserve"> بِهِمۡ رَءُوفٞ رَّحِيمٞ١١٧</w:t>
      </w:r>
      <w:r w:rsidRPr="00104547">
        <w:rPr>
          <w:rStyle w:val="Char2"/>
          <w:rFonts w:cs="Traditional Arabic"/>
          <w:color w:val="000000"/>
          <w:shd w:val="clear" w:color="auto" w:fill="FFFFFF"/>
          <w:rtl/>
        </w:rPr>
        <w:t>﴾</w:t>
      </w:r>
      <w:r w:rsidRPr="00104547">
        <w:rPr>
          <w:rStyle w:val="Char5"/>
          <w:rtl/>
        </w:rPr>
        <w:t xml:space="preserve"> [التوبة: 117]</w:t>
      </w:r>
      <w:r w:rsidRPr="00104547">
        <w:rPr>
          <w:rStyle w:val="Char5"/>
          <w:rFonts w:hint="cs"/>
          <w:rtl/>
        </w:rPr>
        <w:t>.</w:t>
      </w:r>
    </w:p>
    <w:p w:rsidR="00451C42" w:rsidRPr="00104547" w:rsidRDefault="000B56B1" w:rsidP="00104547">
      <w:pPr>
        <w:pStyle w:val="ac"/>
        <w:rPr>
          <w:rtl/>
        </w:rPr>
      </w:pPr>
      <w:r w:rsidRPr="00104547">
        <w:rPr>
          <w:rFonts w:ascii="Al-QuranAlKareem" w:hAnsi="Al-QuranAlKareem" w:cs="Traditional Arabic"/>
          <w:rtl/>
        </w:rPr>
        <w:t>«</w:t>
      </w:r>
      <w:r w:rsidR="00451C42" w:rsidRPr="00104547">
        <w:rPr>
          <w:rtl/>
        </w:rPr>
        <w:t>مسلما خداوند رحمت خود را شامل حال پ</w:t>
      </w:r>
      <w:r w:rsidR="000C5D3E" w:rsidRPr="00104547">
        <w:rPr>
          <w:rtl/>
        </w:rPr>
        <w:t>ی</w:t>
      </w:r>
      <w:r w:rsidR="00451C42" w:rsidRPr="00104547">
        <w:rPr>
          <w:rtl/>
        </w:rPr>
        <w:t xml:space="preserve">امبر و مهاجران و انصار، </w:t>
      </w:r>
      <w:r w:rsidR="000C5D3E" w:rsidRPr="00104547">
        <w:rPr>
          <w:rtl/>
        </w:rPr>
        <w:t>ک</w:t>
      </w:r>
      <w:r w:rsidR="00451C42" w:rsidRPr="00104547">
        <w:rPr>
          <w:rtl/>
        </w:rPr>
        <w:t>ه در زمان عسرت و شدت (در جنگ تبو</w:t>
      </w:r>
      <w:r w:rsidR="000C5D3E" w:rsidRPr="00104547">
        <w:rPr>
          <w:rtl/>
        </w:rPr>
        <w:t>ک</w:t>
      </w:r>
      <w:r w:rsidR="00451C42" w:rsidRPr="00104547">
        <w:rPr>
          <w:rtl/>
        </w:rPr>
        <w:t>) از او پ</w:t>
      </w:r>
      <w:r w:rsidR="000C5D3E" w:rsidRPr="00104547">
        <w:rPr>
          <w:rtl/>
        </w:rPr>
        <w:t>ی</w:t>
      </w:r>
      <w:r w:rsidR="00451C42" w:rsidRPr="00104547">
        <w:rPr>
          <w:rtl/>
        </w:rPr>
        <w:t xml:space="preserve">روى </w:t>
      </w:r>
      <w:r w:rsidR="000C5D3E" w:rsidRPr="00104547">
        <w:rPr>
          <w:rtl/>
        </w:rPr>
        <w:t>ک</w:t>
      </w:r>
      <w:r w:rsidR="00451C42" w:rsidRPr="00104547">
        <w:rPr>
          <w:rtl/>
        </w:rPr>
        <w:t>ردند، نمود; بعد از آن</w:t>
      </w:r>
      <w:r w:rsidR="000C5D3E" w:rsidRPr="00104547">
        <w:rPr>
          <w:rtl/>
        </w:rPr>
        <w:t>ک</w:t>
      </w:r>
      <w:r w:rsidR="00451C42" w:rsidRPr="00104547">
        <w:rPr>
          <w:rtl/>
        </w:rPr>
        <w:t>ه نزد</w:t>
      </w:r>
      <w:r w:rsidR="000C5D3E" w:rsidRPr="00104547">
        <w:rPr>
          <w:rtl/>
        </w:rPr>
        <w:t>یک</w:t>
      </w:r>
      <w:r w:rsidR="00451C42" w:rsidRPr="00104547">
        <w:rPr>
          <w:rtl/>
        </w:rPr>
        <w:t xml:space="preserve"> بود دلهاى گروهى از آن</w:t>
      </w:r>
      <w:r w:rsidR="004735A0" w:rsidRPr="00104547">
        <w:rPr>
          <w:rFonts w:hint="cs"/>
          <w:rtl/>
        </w:rPr>
        <w:t>‌</w:t>
      </w:r>
      <w:r w:rsidR="00451C42" w:rsidRPr="00104547">
        <w:rPr>
          <w:rtl/>
        </w:rPr>
        <w:t>ها، از حق منحرف شود (و از م</w:t>
      </w:r>
      <w:r w:rsidR="000C5D3E" w:rsidRPr="00104547">
        <w:rPr>
          <w:rtl/>
        </w:rPr>
        <w:t>ی</w:t>
      </w:r>
      <w:r w:rsidR="00451C42" w:rsidRPr="00104547">
        <w:rPr>
          <w:rtl/>
        </w:rPr>
        <w:t>دان جنگ بازگردند); سپس خدا توبه</w:t>
      </w:r>
      <w:r w:rsidR="00435B45" w:rsidRPr="00104547">
        <w:rPr>
          <w:rtl/>
        </w:rPr>
        <w:t xml:space="preserve"> آن‌ها </w:t>
      </w:r>
      <w:r w:rsidR="00451C42" w:rsidRPr="00104547">
        <w:rPr>
          <w:rtl/>
        </w:rPr>
        <w:t>را پذ</w:t>
      </w:r>
      <w:r w:rsidR="000C5D3E" w:rsidRPr="00104547">
        <w:rPr>
          <w:rtl/>
        </w:rPr>
        <w:t>ی</w:t>
      </w:r>
      <w:r w:rsidR="00451C42" w:rsidRPr="00104547">
        <w:rPr>
          <w:rtl/>
        </w:rPr>
        <w:t xml:space="preserve">رفت، </w:t>
      </w:r>
      <w:r w:rsidR="000C5D3E" w:rsidRPr="00104547">
        <w:rPr>
          <w:rtl/>
        </w:rPr>
        <w:t>ک</w:t>
      </w:r>
      <w:r w:rsidR="00451C42" w:rsidRPr="00104547">
        <w:rPr>
          <w:rtl/>
        </w:rPr>
        <w:t>ه او نسبت به آنان مهربان و رح</w:t>
      </w:r>
      <w:r w:rsidR="000C5D3E" w:rsidRPr="00104547">
        <w:rPr>
          <w:rtl/>
        </w:rPr>
        <w:t>ی</w:t>
      </w:r>
      <w:r w:rsidR="00451C42" w:rsidRPr="00104547">
        <w:rPr>
          <w:rtl/>
        </w:rPr>
        <w:t>م است!</w:t>
      </w:r>
      <w:r w:rsidRPr="00104547">
        <w:rPr>
          <w:rFonts w:ascii="Al-QuranAlKareem" w:hAnsi="Al-QuranAlKareem" w:cs="Traditional Arabic" w:hint="cs"/>
          <w:rtl/>
        </w:rPr>
        <w:t>»</w:t>
      </w:r>
      <w:r w:rsidR="00451C42" w:rsidRPr="00104547">
        <w:rPr>
          <w:rFonts w:hint="cs"/>
          <w:rtl/>
        </w:rPr>
        <w:t>.</w:t>
      </w:r>
      <w:r w:rsidR="00451C42" w:rsidRPr="00104547">
        <w:rPr>
          <w:rtl/>
        </w:rPr>
        <w:t xml:space="preserve"> </w:t>
      </w:r>
    </w:p>
    <w:p w:rsidR="004735A0"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و</w:t>
      </w:r>
      <w:r w:rsidR="00B83019" w:rsidRPr="00104547">
        <w:rPr>
          <w:rStyle w:val="Char2"/>
          <w:rFonts w:hint="cs"/>
          <w:rtl/>
        </w:rPr>
        <w:t xml:space="preserve"> می‌</w:t>
      </w:r>
      <w:r w:rsidRPr="00104547">
        <w:rPr>
          <w:rStyle w:val="Char2"/>
          <w:rFonts w:hint="cs"/>
          <w:rtl/>
        </w:rPr>
        <w:t>فرماید:</w:t>
      </w:r>
    </w:p>
    <w:p w:rsidR="004735A0" w:rsidRPr="00104547" w:rsidRDefault="004735A0"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۞لَّقَدۡ رَضِيَ </w:t>
      </w:r>
      <w:r w:rsidRPr="00104547">
        <w:rPr>
          <w:rStyle w:val="Char7"/>
          <w:rFonts w:hint="cs"/>
          <w:rtl/>
        </w:rPr>
        <w:t>ٱ</w:t>
      </w:r>
      <w:r w:rsidRPr="00104547">
        <w:rPr>
          <w:rStyle w:val="Char7"/>
          <w:rFonts w:hint="eastAsia"/>
          <w:rtl/>
        </w:rPr>
        <w:t>للَّهُ</w:t>
      </w:r>
      <w:r w:rsidRPr="00104547">
        <w:rPr>
          <w:rStyle w:val="Char7"/>
          <w:rtl/>
        </w:rPr>
        <w:t xml:space="preserve"> عَنِ </w:t>
      </w:r>
      <w:r w:rsidRPr="00104547">
        <w:rPr>
          <w:rStyle w:val="Char7"/>
          <w:rFonts w:hint="cs"/>
          <w:rtl/>
        </w:rPr>
        <w:t>ٱ</w:t>
      </w:r>
      <w:r w:rsidRPr="00104547">
        <w:rPr>
          <w:rStyle w:val="Char7"/>
          <w:rFonts w:hint="eastAsia"/>
          <w:rtl/>
        </w:rPr>
        <w:t>لۡمُؤۡمِنِينَ</w:t>
      </w:r>
      <w:r w:rsidRPr="00104547">
        <w:rPr>
          <w:rStyle w:val="Char7"/>
          <w:rtl/>
        </w:rPr>
        <w:t xml:space="preserve"> إِذۡ يُبَايِعُونَكَ تَحۡتَ </w:t>
      </w:r>
      <w:r w:rsidRPr="00104547">
        <w:rPr>
          <w:rStyle w:val="Char7"/>
          <w:rFonts w:hint="cs"/>
          <w:rtl/>
        </w:rPr>
        <w:t>ٱ</w:t>
      </w:r>
      <w:r w:rsidRPr="00104547">
        <w:rPr>
          <w:rStyle w:val="Char7"/>
          <w:rFonts w:hint="eastAsia"/>
          <w:rtl/>
        </w:rPr>
        <w:t>لشَّجَرَةِ</w:t>
      </w:r>
      <w:r w:rsidRPr="00104547">
        <w:rPr>
          <w:rStyle w:val="Char7"/>
          <w:rtl/>
        </w:rPr>
        <w:t xml:space="preserve"> فَعَلِمَ مَا فِي قُلُوبِهِمۡ فَأَنزَلَ </w:t>
      </w:r>
      <w:r w:rsidRPr="00104547">
        <w:rPr>
          <w:rStyle w:val="Char7"/>
          <w:rFonts w:hint="cs"/>
          <w:rtl/>
        </w:rPr>
        <w:t>ٱ</w:t>
      </w:r>
      <w:r w:rsidRPr="00104547">
        <w:rPr>
          <w:rStyle w:val="Char7"/>
          <w:rFonts w:hint="eastAsia"/>
          <w:rtl/>
        </w:rPr>
        <w:t>لسَّكِينَةَ</w:t>
      </w:r>
      <w:r w:rsidRPr="00104547">
        <w:rPr>
          <w:rStyle w:val="Char7"/>
          <w:rtl/>
        </w:rPr>
        <w:t xml:space="preserve"> عَلَيۡهِمۡ وَأَثَٰبَهُمۡ فَتۡحٗا قَرِيبٗا١٨</w:t>
      </w:r>
      <w:r w:rsidRPr="00104547">
        <w:rPr>
          <w:rStyle w:val="Char2"/>
          <w:rFonts w:cs="Traditional Arabic"/>
          <w:color w:val="000000"/>
          <w:shd w:val="clear" w:color="auto" w:fill="FFFFFF"/>
          <w:rtl/>
        </w:rPr>
        <w:t>﴾</w:t>
      </w:r>
      <w:r w:rsidRPr="00104547">
        <w:rPr>
          <w:rStyle w:val="Char5"/>
          <w:rtl/>
        </w:rPr>
        <w:t xml:space="preserve"> [الفتح: 18]</w:t>
      </w:r>
      <w:r w:rsidRPr="00104547">
        <w:rPr>
          <w:rStyle w:val="Char5"/>
          <w:rFonts w:hint="cs"/>
          <w:rtl/>
        </w:rPr>
        <w:t>.</w:t>
      </w:r>
    </w:p>
    <w:p w:rsidR="004735A0" w:rsidRPr="00104547" w:rsidRDefault="00451C42" w:rsidP="00104547">
      <w:pPr>
        <w:pStyle w:val="ac"/>
        <w:rPr>
          <w:rtl/>
        </w:rPr>
      </w:pPr>
      <w:r w:rsidRPr="00104547">
        <w:rPr>
          <w:rFonts w:hint="cs"/>
          <w:rtl/>
        </w:rPr>
        <w:t xml:space="preserve"> </w:t>
      </w:r>
      <w:r w:rsidR="000B56B1" w:rsidRPr="00104547">
        <w:rPr>
          <w:rFonts w:ascii="Al-QuranAlKareem" w:hAnsi="Al-QuranAlKareem" w:cs="Traditional Arabic"/>
          <w:rtl/>
        </w:rPr>
        <w:t>«</w:t>
      </w:r>
      <w:r w:rsidRPr="00104547">
        <w:rPr>
          <w:rtl/>
        </w:rPr>
        <w:t>خداوند از مؤمنان -</w:t>
      </w:r>
      <w:r w:rsidRPr="00104547">
        <w:rPr>
          <w:rFonts w:hint="cs"/>
          <w:rtl/>
        </w:rPr>
        <w:t xml:space="preserve"> </w:t>
      </w:r>
      <w:r w:rsidRPr="00104547">
        <w:rPr>
          <w:rtl/>
        </w:rPr>
        <w:t xml:space="preserve">هنگامى </w:t>
      </w:r>
      <w:r w:rsidR="000C5D3E" w:rsidRPr="00104547">
        <w:rPr>
          <w:rtl/>
        </w:rPr>
        <w:t>ک</w:t>
      </w:r>
      <w:r w:rsidRPr="00104547">
        <w:rPr>
          <w:rtl/>
        </w:rPr>
        <w:t>ه در ز</w:t>
      </w:r>
      <w:r w:rsidR="000C5D3E" w:rsidRPr="00104547">
        <w:rPr>
          <w:rtl/>
        </w:rPr>
        <w:t>ی</w:t>
      </w:r>
      <w:r w:rsidRPr="00104547">
        <w:rPr>
          <w:rtl/>
        </w:rPr>
        <w:t>ر آن درخت با تو ب</w:t>
      </w:r>
      <w:r w:rsidR="000C5D3E" w:rsidRPr="00104547">
        <w:rPr>
          <w:rtl/>
        </w:rPr>
        <w:t>ی</w:t>
      </w:r>
      <w:r w:rsidRPr="00104547">
        <w:rPr>
          <w:rtl/>
        </w:rPr>
        <w:t xml:space="preserve">عت </w:t>
      </w:r>
      <w:r w:rsidR="000C5D3E" w:rsidRPr="00104547">
        <w:rPr>
          <w:rtl/>
        </w:rPr>
        <w:t>ک</w:t>
      </w:r>
      <w:r w:rsidRPr="00104547">
        <w:rPr>
          <w:rtl/>
        </w:rPr>
        <w:t>ردند</w:t>
      </w:r>
      <w:r w:rsidRPr="00104547">
        <w:rPr>
          <w:rFonts w:hint="cs"/>
          <w:rtl/>
        </w:rPr>
        <w:t xml:space="preserve"> </w:t>
      </w:r>
      <w:r w:rsidRPr="00104547">
        <w:rPr>
          <w:rtl/>
        </w:rPr>
        <w:t>- راضى و خشنود شد; خدا آنچه را در درون دل</w:t>
      </w:r>
      <w:r w:rsidR="004735A0" w:rsidRPr="00104547">
        <w:rPr>
          <w:rFonts w:hint="cs"/>
          <w:rtl/>
        </w:rPr>
        <w:t>‌</w:t>
      </w:r>
      <w:r w:rsidRPr="00104547">
        <w:rPr>
          <w:rtl/>
        </w:rPr>
        <w:t>ها</w:t>
      </w:r>
      <w:r w:rsidR="000C5D3E" w:rsidRPr="00104547">
        <w:rPr>
          <w:rtl/>
        </w:rPr>
        <w:t>ی</w:t>
      </w:r>
      <w:r w:rsidRPr="00104547">
        <w:rPr>
          <w:rtl/>
        </w:rPr>
        <w:t>شان (از ا</w:t>
      </w:r>
      <w:r w:rsidR="000C5D3E" w:rsidRPr="00104547">
        <w:rPr>
          <w:rtl/>
        </w:rPr>
        <w:t>ی</w:t>
      </w:r>
      <w:r w:rsidRPr="00104547">
        <w:rPr>
          <w:rtl/>
        </w:rPr>
        <w:t>مان و صداقت) نهفته بود مى‏دانست; از ا</w:t>
      </w:r>
      <w:r w:rsidR="000C5D3E" w:rsidRPr="00104547">
        <w:rPr>
          <w:rtl/>
        </w:rPr>
        <w:t>ی</w:t>
      </w:r>
      <w:r w:rsidRPr="00104547">
        <w:rPr>
          <w:rtl/>
        </w:rPr>
        <w:t>ن رو آرامش را بر دل</w:t>
      </w:r>
      <w:r w:rsidR="004735A0" w:rsidRPr="00104547">
        <w:rPr>
          <w:rFonts w:hint="cs"/>
          <w:rtl/>
        </w:rPr>
        <w:t>‌</w:t>
      </w:r>
      <w:r w:rsidRPr="00104547">
        <w:rPr>
          <w:rtl/>
        </w:rPr>
        <w:t>ها</w:t>
      </w:r>
      <w:r w:rsidR="000C5D3E" w:rsidRPr="00104547">
        <w:rPr>
          <w:rtl/>
        </w:rPr>
        <w:t>ی</w:t>
      </w:r>
      <w:r w:rsidRPr="00104547">
        <w:rPr>
          <w:rtl/>
        </w:rPr>
        <w:t xml:space="preserve">شان نازل </w:t>
      </w:r>
      <w:r w:rsidR="000C5D3E" w:rsidRPr="00104547">
        <w:rPr>
          <w:rtl/>
        </w:rPr>
        <w:t>ک</w:t>
      </w:r>
      <w:r w:rsidRPr="00104547">
        <w:rPr>
          <w:rtl/>
        </w:rPr>
        <w:t>رد و پ</w:t>
      </w:r>
      <w:r w:rsidR="000C5D3E" w:rsidRPr="00104547">
        <w:rPr>
          <w:rtl/>
        </w:rPr>
        <w:t>ی</w:t>
      </w:r>
      <w:r w:rsidRPr="00104547">
        <w:rPr>
          <w:rtl/>
        </w:rPr>
        <w:t>روزى</w:t>
      </w:r>
      <w:r w:rsidRPr="00104547">
        <w:rPr>
          <w:rFonts w:hint="cs"/>
          <w:rtl/>
        </w:rPr>
        <w:t xml:space="preserve"> </w:t>
      </w:r>
      <w:r w:rsidRPr="00104547">
        <w:rPr>
          <w:rtl/>
        </w:rPr>
        <w:t xml:space="preserve"> نزد</w:t>
      </w:r>
      <w:r w:rsidR="000C5D3E" w:rsidRPr="00104547">
        <w:rPr>
          <w:rtl/>
        </w:rPr>
        <w:t>یک</w:t>
      </w:r>
      <w:r w:rsidRPr="00104547">
        <w:rPr>
          <w:rtl/>
        </w:rPr>
        <w:t>ى</w:t>
      </w:r>
      <w:r w:rsidRPr="00104547">
        <w:rPr>
          <w:rFonts w:hint="cs"/>
          <w:rtl/>
        </w:rPr>
        <w:t>(فتح م</w:t>
      </w:r>
      <w:r w:rsidR="000C5D3E" w:rsidRPr="00104547">
        <w:rPr>
          <w:rFonts w:hint="cs"/>
          <w:rtl/>
        </w:rPr>
        <w:t>ک</w:t>
      </w:r>
      <w:r w:rsidRPr="00104547">
        <w:rPr>
          <w:rFonts w:hint="cs"/>
          <w:rtl/>
        </w:rPr>
        <w:t>ه)</w:t>
      </w:r>
      <w:r w:rsidRPr="00104547">
        <w:rPr>
          <w:rtl/>
        </w:rPr>
        <w:t xml:space="preserve"> بعنوان پاداش نص</w:t>
      </w:r>
      <w:r w:rsidR="000C5D3E" w:rsidRPr="00104547">
        <w:rPr>
          <w:rtl/>
        </w:rPr>
        <w:t>ی</w:t>
      </w:r>
      <w:r w:rsidRPr="00104547">
        <w:rPr>
          <w:rtl/>
        </w:rPr>
        <w:t>ب</w:t>
      </w:r>
      <w:r w:rsidR="00435B45" w:rsidRPr="00104547">
        <w:rPr>
          <w:rtl/>
        </w:rPr>
        <w:t xml:space="preserve"> آن‌ها </w:t>
      </w:r>
      <w:r w:rsidRPr="00104547">
        <w:rPr>
          <w:rtl/>
        </w:rPr>
        <w:t>فرمود</w:t>
      </w:r>
      <w:r w:rsidR="000B56B1" w:rsidRPr="00104547">
        <w:rPr>
          <w:rFonts w:ascii="Al-QuranAlKareem" w:hAnsi="Al-QuranAlKareem" w:cs="Traditional Arabic" w:hint="cs"/>
          <w:rtl/>
        </w:rPr>
        <w:t>»</w:t>
      </w:r>
      <w:r w:rsidRPr="00104547">
        <w:rPr>
          <w:rFonts w:hint="cs"/>
          <w:rtl/>
        </w:rPr>
        <w:t>.</w:t>
      </w:r>
    </w:p>
    <w:p w:rsidR="004735A0"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تا این</w:t>
      </w:r>
      <w:r w:rsidR="004735A0" w:rsidRPr="00104547">
        <w:rPr>
          <w:rStyle w:val="Char2"/>
          <w:rFonts w:hint="eastAsia"/>
          <w:rtl/>
        </w:rPr>
        <w:t>‌</w:t>
      </w:r>
      <w:r w:rsidRPr="00104547">
        <w:rPr>
          <w:rStyle w:val="Char2"/>
          <w:rFonts w:hint="cs"/>
          <w:rtl/>
        </w:rPr>
        <w:t>جا که می</w:t>
      </w:r>
      <w:r w:rsidRPr="00104547">
        <w:rPr>
          <w:rStyle w:val="Char2"/>
          <w:rtl/>
        </w:rPr>
        <w:t>‏</w:t>
      </w:r>
      <w:r w:rsidRPr="00104547">
        <w:rPr>
          <w:rStyle w:val="Char2"/>
          <w:rFonts w:hint="cs"/>
          <w:rtl/>
        </w:rPr>
        <w:t>فرماید:</w:t>
      </w:r>
    </w:p>
    <w:p w:rsidR="004735A0" w:rsidRPr="00104547" w:rsidRDefault="004735A0"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مُّحَمَّدٞ رَّسُولُ </w:t>
      </w:r>
      <w:r w:rsidRPr="00104547">
        <w:rPr>
          <w:rStyle w:val="Char7"/>
          <w:rFonts w:hint="cs"/>
          <w:rtl/>
        </w:rPr>
        <w:t>ٱ</w:t>
      </w:r>
      <w:r w:rsidRPr="00104547">
        <w:rPr>
          <w:rStyle w:val="Char7"/>
          <w:rFonts w:hint="eastAsia"/>
          <w:rtl/>
        </w:rPr>
        <w:t>للَّهِۚ</w:t>
      </w:r>
      <w:r w:rsidRPr="00104547">
        <w:rPr>
          <w:rStyle w:val="Char7"/>
          <w:rtl/>
        </w:rPr>
        <w:t xml:space="preserve"> وَ</w:t>
      </w:r>
      <w:r w:rsidRPr="00104547">
        <w:rPr>
          <w:rStyle w:val="Char7"/>
          <w:rFonts w:hint="cs"/>
          <w:rtl/>
        </w:rPr>
        <w:t>ٱ</w:t>
      </w:r>
      <w:r w:rsidRPr="00104547">
        <w:rPr>
          <w:rStyle w:val="Char7"/>
          <w:rFonts w:hint="eastAsia"/>
          <w:rtl/>
        </w:rPr>
        <w:t>لَّذِينَ</w:t>
      </w:r>
      <w:r w:rsidRPr="00104547">
        <w:rPr>
          <w:rStyle w:val="Char7"/>
          <w:rtl/>
        </w:rPr>
        <w:t xml:space="preserve"> مَعَهُ</w:t>
      </w:r>
      <w:r w:rsidRPr="00104547">
        <w:rPr>
          <w:rStyle w:val="Char7"/>
          <w:rFonts w:hint="cs"/>
          <w:rtl/>
        </w:rPr>
        <w:t>ۥٓ</w:t>
      </w:r>
      <w:r w:rsidRPr="00104547">
        <w:rPr>
          <w:rStyle w:val="Char7"/>
          <w:rtl/>
        </w:rPr>
        <w:t xml:space="preserve"> أَشِدَّآءُ عَلَى </w:t>
      </w:r>
      <w:r w:rsidRPr="00104547">
        <w:rPr>
          <w:rStyle w:val="Char7"/>
          <w:rFonts w:hint="cs"/>
          <w:rtl/>
        </w:rPr>
        <w:t>ٱ</w:t>
      </w:r>
      <w:r w:rsidRPr="00104547">
        <w:rPr>
          <w:rStyle w:val="Char7"/>
          <w:rFonts w:hint="eastAsia"/>
          <w:rtl/>
        </w:rPr>
        <w:t>لۡكُفَّارِ</w:t>
      </w:r>
      <w:r w:rsidRPr="00104547">
        <w:rPr>
          <w:rStyle w:val="Char7"/>
          <w:rtl/>
        </w:rPr>
        <w:t xml:space="preserve"> رُحَمَآءُ بَيۡنَهُمۡۖ تَرَىٰهُمۡ رُكَّعٗا سُجَّدٗا يَبۡتَغُونَ فَضۡلٗا مِّنَ </w:t>
      </w:r>
      <w:r w:rsidRPr="00104547">
        <w:rPr>
          <w:rStyle w:val="Char7"/>
          <w:rFonts w:hint="cs"/>
          <w:rtl/>
        </w:rPr>
        <w:t>ٱ</w:t>
      </w:r>
      <w:r w:rsidRPr="00104547">
        <w:rPr>
          <w:rStyle w:val="Char7"/>
          <w:rFonts w:hint="eastAsia"/>
          <w:rtl/>
        </w:rPr>
        <w:t>للَّهِ</w:t>
      </w:r>
      <w:r w:rsidRPr="00104547">
        <w:rPr>
          <w:rStyle w:val="Char7"/>
          <w:rtl/>
        </w:rPr>
        <w:t xml:space="preserve"> وَرِضۡوَٰنٗاۖ سِيمَاهُمۡ فِي وُجُوهِهِم مِّنۡ أَثَرِ </w:t>
      </w:r>
      <w:r w:rsidRPr="00104547">
        <w:rPr>
          <w:rStyle w:val="Char7"/>
          <w:rFonts w:hint="cs"/>
          <w:rtl/>
        </w:rPr>
        <w:t>ٱ</w:t>
      </w:r>
      <w:r w:rsidRPr="00104547">
        <w:rPr>
          <w:rStyle w:val="Char7"/>
          <w:rFonts w:hint="eastAsia"/>
          <w:rtl/>
        </w:rPr>
        <w:t>لسُّجُودِۚ</w:t>
      </w:r>
      <w:r w:rsidRPr="00104547">
        <w:rPr>
          <w:rStyle w:val="Char7"/>
          <w:rtl/>
        </w:rPr>
        <w:t xml:space="preserve"> ذَٰلِكَ مَثَلُهُمۡ فِي </w:t>
      </w:r>
      <w:r w:rsidRPr="00104547">
        <w:rPr>
          <w:rStyle w:val="Char7"/>
          <w:rFonts w:hint="cs"/>
          <w:rtl/>
        </w:rPr>
        <w:t>ٱ</w:t>
      </w:r>
      <w:r w:rsidRPr="00104547">
        <w:rPr>
          <w:rStyle w:val="Char7"/>
          <w:rtl/>
        </w:rPr>
        <w:t xml:space="preserve">لتَّوۡرَىٰةِۚ وَمَثَلُهُمۡ فِي </w:t>
      </w:r>
      <w:r w:rsidRPr="00104547">
        <w:rPr>
          <w:rStyle w:val="Char7"/>
          <w:rFonts w:hint="cs"/>
          <w:rtl/>
        </w:rPr>
        <w:t>ٱ</w:t>
      </w:r>
      <w:r w:rsidRPr="00104547">
        <w:rPr>
          <w:rStyle w:val="Char7"/>
          <w:rFonts w:hint="eastAsia"/>
          <w:rtl/>
        </w:rPr>
        <w:t>لۡإِنجِيلِ</w:t>
      </w:r>
      <w:r w:rsidRPr="00104547">
        <w:rPr>
          <w:rStyle w:val="Char7"/>
          <w:rtl/>
        </w:rPr>
        <w:t xml:space="preserve"> كَزَرۡعٍ أَخۡرَجَ شَطۡ‍َٔهُ</w:t>
      </w:r>
      <w:r w:rsidRPr="00104547">
        <w:rPr>
          <w:rStyle w:val="Char7"/>
          <w:rFonts w:hint="cs"/>
          <w:rtl/>
        </w:rPr>
        <w:t>ۥ</w:t>
      </w:r>
      <w:r w:rsidRPr="00104547">
        <w:rPr>
          <w:rStyle w:val="Char7"/>
          <w:rtl/>
        </w:rPr>
        <w:t xml:space="preserve"> فَ‍َٔازَرَهُ</w:t>
      </w:r>
      <w:r w:rsidRPr="00104547">
        <w:rPr>
          <w:rStyle w:val="Char7"/>
          <w:rFonts w:hint="cs"/>
          <w:rtl/>
        </w:rPr>
        <w:t>ۥ</w:t>
      </w:r>
      <w:r w:rsidRPr="00104547">
        <w:rPr>
          <w:rStyle w:val="Char7"/>
          <w:rtl/>
        </w:rPr>
        <w:t xml:space="preserve"> فَ</w:t>
      </w:r>
      <w:r w:rsidRPr="00104547">
        <w:rPr>
          <w:rStyle w:val="Char7"/>
          <w:rFonts w:hint="cs"/>
          <w:rtl/>
        </w:rPr>
        <w:t>ٱ</w:t>
      </w:r>
      <w:r w:rsidRPr="00104547">
        <w:rPr>
          <w:rStyle w:val="Char7"/>
          <w:rFonts w:hint="eastAsia"/>
          <w:rtl/>
        </w:rPr>
        <w:t>سۡتَغۡلَظَ</w:t>
      </w:r>
      <w:r w:rsidRPr="00104547">
        <w:rPr>
          <w:rStyle w:val="Char7"/>
          <w:rtl/>
        </w:rPr>
        <w:t xml:space="preserve"> فَ</w:t>
      </w:r>
      <w:r w:rsidRPr="00104547">
        <w:rPr>
          <w:rStyle w:val="Char7"/>
          <w:rFonts w:hint="cs"/>
          <w:rtl/>
        </w:rPr>
        <w:t>ٱ</w:t>
      </w:r>
      <w:r w:rsidRPr="00104547">
        <w:rPr>
          <w:rStyle w:val="Char7"/>
          <w:rFonts w:hint="eastAsia"/>
          <w:rtl/>
        </w:rPr>
        <w:t>سۡتَوَىٰ</w:t>
      </w:r>
      <w:r w:rsidRPr="00104547">
        <w:rPr>
          <w:rStyle w:val="Char7"/>
          <w:rtl/>
        </w:rPr>
        <w:t xml:space="preserve"> عَلَىٰ سُوقِهِ</w:t>
      </w:r>
      <w:r w:rsidRPr="00104547">
        <w:rPr>
          <w:rStyle w:val="Char7"/>
          <w:rFonts w:hint="cs"/>
          <w:rtl/>
        </w:rPr>
        <w:t>ۦ</w:t>
      </w:r>
      <w:r w:rsidRPr="00104547">
        <w:rPr>
          <w:rStyle w:val="Char7"/>
          <w:rtl/>
        </w:rPr>
        <w:t xml:space="preserve"> يُعۡجِبُ </w:t>
      </w:r>
      <w:r w:rsidRPr="00104547">
        <w:rPr>
          <w:rStyle w:val="Char7"/>
          <w:rFonts w:hint="cs"/>
          <w:rtl/>
        </w:rPr>
        <w:t>ٱ</w:t>
      </w:r>
      <w:r w:rsidRPr="00104547">
        <w:rPr>
          <w:rStyle w:val="Char7"/>
          <w:rFonts w:hint="eastAsia"/>
          <w:rtl/>
        </w:rPr>
        <w:t>لزُّرَّاعَ</w:t>
      </w:r>
      <w:r w:rsidRPr="00104547">
        <w:rPr>
          <w:rStyle w:val="Char7"/>
          <w:rtl/>
        </w:rPr>
        <w:t xml:space="preserve"> لِيَغِيظَ بِهِمُ </w:t>
      </w:r>
      <w:r w:rsidRPr="00104547">
        <w:rPr>
          <w:rStyle w:val="Char7"/>
          <w:rFonts w:hint="cs"/>
          <w:rtl/>
        </w:rPr>
        <w:t>ٱ</w:t>
      </w:r>
      <w:r w:rsidRPr="00104547">
        <w:rPr>
          <w:rStyle w:val="Char7"/>
          <w:rFonts w:hint="eastAsia"/>
          <w:rtl/>
        </w:rPr>
        <w:t>لۡكُفَّارَۗ</w:t>
      </w:r>
      <w:r w:rsidRPr="00104547">
        <w:rPr>
          <w:rStyle w:val="Char7"/>
          <w:rtl/>
        </w:rPr>
        <w:t xml:space="preserve"> وَعَدَ </w:t>
      </w:r>
      <w:r w:rsidRPr="00104547">
        <w:rPr>
          <w:rStyle w:val="Char7"/>
          <w:rFonts w:hint="cs"/>
          <w:rtl/>
        </w:rPr>
        <w:t>ٱ</w:t>
      </w:r>
      <w:r w:rsidRPr="00104547">
        <w:rPr>
          <w:rStyle w:val="Char7"/>
          <w:rFonts w:hint="eastAsia"/>
          <w:rtl/>
        </w:rPr>
        <w:t>للَّهُ</w:t>
      </w:r>
      <w:r w:rsidRPr="00104547">
        <w:rPr>
          <w:rStyle w:val="Char7"/>
          <w:rtl/>
        </w:rPr>
        <w:t xml:space="preserve"> </w:t>
      </w:r>
      <w:r w:rsidRPr="00104547">
        <w:rPr>
          <w:rStyle w:val="Char7"/>
          <w:rFonts w:hint="cs"/>
          <w:rtl/>
        </w:rPr>
        <w:t>ٱ</w:t>
      </w:r>
      <w:r w:rsidRPr="00104547">
        <w:rPr>
          <w:rStyle w:val="Char7"/>
          <w:rFonts w:hint="eastAsia"/>
          <w:rtl/>
        </w:rPr>
        <w:t>لَّذِينَ</w:t>
      </w:r>
      <w:r w:rsidRPr="00104547">
        <w:rPr>
          <w:rStyle w:val="Char7"/>
          <w:rtl/>
        </w:rPr>
        <w:t xml:space="preserve"> ءَامَنُواْ وَعَمِلُواْ </w:t>
      </w:r>
      <w:r w:rsidRPr="00104547">
        <w:rPr>
          <w:rStyle w:val="Char7"/>
          <w:rFonts w:hint="cs"/>
          <w:rtl/>
        </w:rPr>
        <w:t>ٱ</w:t>
      </w:r>
      <w:r w:rsidRPr="00104547">
        <w:rPr>
          <w:rStyle w:val="Char7"/>
          <w:rFonts w:hint="eastAsia"/>
          <w:rtl/>
        </w:rPr>
        <w:t>لصَّٰلِحَٰتِ</w:t>
      </w:r>
      <w:r w:rsidRPr="00104547">
        <w:rPr>
          <w:rStyle w:val="Char7"/>
          <w:rtl/>
        </w:rPr>
        <w:t xml:space="preserve"> مِنۡهُم مَّغۡف</w:t>
      </w:r>
      <w:r w:rsidRPr="00104547">
        <w:rPr>
          <w:rStyle w:val="Char7"/>
          <w:rFonts w:hint="eastAsia"/>
          <w:rtl/>
        </w:rPr>
        <w:t>ِرَةٗ</w:t>
      </w:r>
      <w:r w:rsidRPr="00104547">
        <w:rPr>
          <w:rStyle w:val="Char7"/>
          <w:rtl/>
        </w:rPr>
        <w:t xml:space="preserve"> وَأَجۡرًا عَظِيمَۢا٢٩</w:t>
      </w:r>
      <w:r w:rsidRPr="00104547">
        <w:rPr>
          <w:rStyle w:val="Char2"/>
          <w:rFonts w:cs="Traditional Arabic"/>
          <w:color w:val="000000"/>
          <w:shd w:val="clear" w:color="auto" w:fill="FFFFFF"/>
          <w:rtl/>
        </w:rPr>
        <w:t>﴾</w:t>
      </w:r>
      <w:r w:rsidRPr="00104547">
        <w:rPr>
          <w:rStyle w:val="Char5"/>
          <w:rtl/>
        </w:rPr>
        <w:t xml:space="preserve"> [الفتح: 29]</w:t>
      </w:r>
      <w:r w:rsidRPr="00104547">
        <w:rPr>
          <w:rStyle w:val="Char5"/>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 </w:t>
      </w:r>
      <w:r w:rsidR="000B56B1" w:rsidRPr="00104547">
        <w:rPr>
          <w:rFonts w:ascii="Al-QuranAlKareem" w:hAnsi="Al-QuranAlKareem" w:cs="Traditional Arabic"/>
          <w:sz w:val="28"/>
          <w:szCs w:val="28"/>
          <w:rtl/>
          <w:lang w:bidi="fa-IR"/>
        </w:rPr>
        <w:t>«</w:t>
      </w:r>
      <w:r w:rsidRPr="00104547">
        <w:rPr>
          <w:rStyle w:val="Char2"/>
          <w:rtl/>
        </w:rPr>
        <w:t>محمد</w:t>
      </w:r>
      <w:r w:rsidR="004735A0"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w:t>
      </w:r>
      <w:r w:rsidRPr="00104547">
        <w:rPr>
          <w:rStyle w:val="Char2"/>
          <w:rtl/>
        </w:rPr>
        <w:t xml:space="preserve">فرستاده خداست; و </w:t>
      </w:r>
      <w:r w:rsidR="000C5D3E" w:rsidRPr="00104547">
        <w:rPr>
          <w:rStyle w:val="Char2"/>
          <w:rtl/>
        </w:rPr>
        <w:t>ک</w:t>
      </w:r>
      <w:r w:rsidRPr="00104547">
        <w:rPr>
          <w:rStyle w:val="Char2"/>
          <w:rtl/>
        </w:rPr>
        <w:t xml:space="preserve">سانى </w:t>
      </w:r>
      <w:r w:rsidR="000C5D3E" w:rsidRPr="00104547">
        <w:rPr>
          <w:rStyle w:val="Char2"/>
          <w:rtl/>
        </w:rPr>
        <w:t>ک</w:t>
      </w:r>
      <w:r w:rsidRPr="00104547">
        <w:rPr>
          <w:rStyle w:val="Char2"/>
          <w:rtl/>
        </w:rPr>
        <w:t xml:space="preserve">ه با او هستند در برابر </w:t>
      </w:r>
      <w:r w:rsidR="000C5D3E" w:rsidRPr="00104547">
        <w:rPr>
          <w:rStyle w:val="Char2"/>
          <w:rtl/>
        </w:rPr>
        <w:t>ک</w:t>
      </w:r>
      <w:r w:rsidRPr="00104547">
        <w:rPr>
          <w:rStyle w:val="Char2"/>
          <w:rtl/>
        </w:rPr>
        <w:t>فار سرسخت و شد</w:t>
      </w:r>
      <w:r w:rsidR="000C5D3E" w:rsidRPr="00104547">
        <w:rPr>
          <w:rStyle w:val="Char2"/>
          <w:rtl/>
        </w:rPr>
        <w:t>ی</w:t>
      </w:r>
      <w:r w:rsidRPr="00104547">
        <w:rPr>
          <w:rStyle w:val="Char2"/>
          <w:rtl/>
        </w:rPr>
        <w:t>د، و در م</w:t>
      </w:r>
      <w:r w:rsidR="000C5D3E" w:rsidRPr="00104547">
        <w:rPr>
          <w:rStyle w:val="Char2"/>
          <w:rtl/>
        </w:rPr>
        <w:t>ی</w:t>
      </w:r>
      <w:r w:rsidRPr="00104547">
        <w:rPr>
          <w:rStyle w:val="Char2"/>
          <w:rtl/>
        </w:rPr>
        <w:t>ان خود مهربانند; پ</w:t>
      </w:r>
      <w:r w:rsidR="000C5D3E" w:rsidRPr="00104547">
        <w:rPr>
          <w:rStyle w:val="Char2"/>
          <w:rtl/>
        </w:rPr>
        <w:t>ی</w:t>
      </w:r>
      <w:r w:rsidRPr="00104547">
        <w:rPr>
          <w:rStyle w:val="Char2"/>
          <w:rtl/>
        </w:rPr>
        <w:t>وسته</w:t>
      </w:r>
      <w:r w:rsidR="00435B45" w:rsidRPr="00104547">
        <w:rPr>
          <w:rStyle w:val="Char2"/>
          <w:rtl/>
        </w:rPr>
        <w:t xml:space="preserve"> آن‌ها </w:t>
      </w:r>
      <w:r w:rsidRPr="00104547">
        <w:rPr>
          <w:rStyle w:val="Char2"/>
          <w:rtl/>
        </w:rPr>
        <w:t>را در حال ر</w:t>
      </w:r>
      <w:r w:rsidR="000C5D3E" w:rsidRPr="00104547">
        <w:rPr>
          <w:rStyle w:val="Char2"/>
          <w:rtl/>
        </w:rPr>
        <w:t>ک</w:t>
      </w:r>
      <w:r w:rsidRPr="00104547">
        <w:rPr>
          <w:rStyle w:val="Char2"/>
          <w:rtl/>
        </w:rPr>
        <w:t>وع و سجود مى‏ب</w:t>
      </w:r>
      <w:r w:rsidR="000C5D3E" w:rsidRPr="00104547">
        <w:rPr>
          <w:rStyle w:val="Char2"/>
          <w:rtl/>
        </w:rPr>
        <w:t>ی</w:t>
      </w:r>
      <w:r w:rsidRPr="00104547">
        <w:rPr>
          <w:rStyle w:val="Char2"/>
          <w:rtl/>
        </w:rPr>
        <w:t xml:space="preserve">نى در حالى </w:t>
      </w:r>
      <w:r w:rsidR="000C5D3E" w:rsidRPr="00104547">
        <w:rPr>
          <w:rStyle w:val="Char2"/>
          <w:rtl/>
        </w:rPr>
        <w:t>ک</w:t>
      </w:r>
      <w:r w:rsidRPr="00104547">
        <w:rPr>
          <w:rStyle w:val="Char2"/>
          <w:rtl/>
        </w:rPr>
        <w:t>ه همواره فضل خدا و رضاى او را مى‏طلبند; نشانه</w:t>
      </w:r>
      <w:r w:rsidR="00435B45" w:rsidRPr="00104547">
        <w:rPr>
          <w:rStyle w:val="Char2"/>
          <w:rtl/>
        </w:rPr>
        <w:t xml:space="preserve"> آن‌ها </w:t>
      </w:r>
      <w:r w:rsidRPr="00104547">
        <w:rPr>
          <w:rStyle w:val="Char2"/>
          <w:rtl/>
        </w:rPr>
        <w:t>در صورت</w:t>
      </w:r>
      <w:r w:rsidR="004735A0" w:rsidRPr="00104547">
        <w:rPr>
          <w:rStyle w:val="Char2"/>
          <w:rFonts w:hint="cs"/>
          <w:rtl/>
        </w:rPr>
        <w:t>‌</w:t>
      </w:r>
      <w:r w:rsidRPr="00104547">
        <w:rPr>
          <w:rStyle w:val="Char2"/>
          <w:rtl/>
        </w:rPr>
        <w:t>شان از اثر سجده نما</w:t>
      </w:r>
      <w:r w:rsidR="000C5D3E" w:rsidRPr="00104547">
        <w:rPr>
          <w:rStyle w:val="Char2"/>
          <w:rtl/>
        </w:rPr>
        <w:t>ی</w:t>
      </w:r>
      <w:r w:rsidRPr="00104547">
        <w:rPr>
          <w:rStyle w:val="Char2"/>
          <w:rtl/>
        </w:rPr>
        <w:t>ان است; ا</w:t>
      </w:r>
      <w:r w:rsidR="000C5D3E" w:rsidRPr="00104547">
        <w:rPr>
          <w:rStyle w:val="Char2"/>
          <w:rtl/>
        </w:rPr>
        <w:t>ی</w:t>
      </w:r>
      <w:r w:rsidRPr="00104547">
        <w:rPr>
          <w:rStyle w:val="Char2"/>
          <w:rtl/>
        </w:rPr>
        <w:t>ن توص</w:t>
      </w:r>
      <w:r w:rsidR="000C5D3E" w:rsidRPr="00104547">
        <w:rPr>
          <w:rStyle w:val="Char2"/>
          <w:rtl/>
        </w:rPr>
        <w:t>ی</w:t>
      </w:r>
      <w:r w:rsidRPr="00104547">
        <w:rPr>
          <w:rStyle w:val="Char2"/>
          <w:rtl/>
        </w:rPr>
        <w:t>ف آنان در تورات و توص</w:t>
      </w:r>
      <w:r w:rsidR="000C5D3E" w:rsidRPr="00104547">
        <w:rPr>
          <w:rStyle w:val="Char2"/>
          <w:rtl/>
        </w:rPr>
        <w:t>ی</w:t>
      </w:r>
      <w:r w:rsidRPr="00104547">
        <w:rPr>
          <w:rStyle w:val="Char2"/>
          <w:rtl/>
        </w:rPr>
        <w:t>ف آنان در انج</w:t>
      </w:r>
      <w:r w:rsidR="000C5D3E" w:rsidRPr="00104547">
        <w:rPr>
          <w:rStyle w:val="Char2"/>
          <w:rtl/>
        </w:rPr>
        <w:t>ی</w:t>
      </w:r>
      <w:r w:rsidRPr="00104547">
        <w:rPr>
          <w:rStyle w:val="Char2"/>
          <w:rtl/>
        </w:rPr>
        <w:t xml:space="preserve">ل است، همانند زراعتى </w:t>
      </w:r>
      <w:r w:rsidR="000C5D3E" w:rsidRPr="00104547">
        <w:rPr>
          <w:rStyle w:val="Char2"/>
          <w:rtl/>
        </w:rPr>
        <w:t>ک</w:t>
      </w:r>
      <w:r w:rsidRPr="00104547">
        <w:rPr>
          <w:rStyle w:val="Char2"/>
          <w:rtl/>
        </w:rPr>
        <w:t>ه جوانه‏هاى خود را خارج ساخته، سپس به تقو</w:t>
      </w:r>
      <w:r w:rsidR="000C5D3E" w:rsidRPr="00104547">
        <w:rPr>
          <w:rStyle w:val="Char2"/>
          <w:rtl/>
        </w:rPr>
        <w:t>ی</w:t>
      </w:r>
      <w:r w:rsidRPr="00104547">
        <w:rPr>
          <w:rStyle w:val="Char2"/>
          <w:rtl/>
        </w:rPr>
        <w:t>ت آن پرداخته تا مح</w:t>
      </w:r>
      <w:r w:rsidR="000C5D3E" w:rsidRPr="00104547">
        <w:rPr>
          <w:rStyle w:val="Char2"/>
          <w:rtl/>
        </w:rPr>
        <w:t>ک</w:t>
      </w:r>
      <w:r w:rsidRPr="00104547">
        <w:rPr>
          <w:rStyle w:val="Char2"/>
          <w:rtl/>
        </w:rPr>
        <w:t>م شده و بر پاى خود ا</w:t>
      </w:r>
      <w:r w:rsidR="000C5D3E" w:rsidRPr="00104547">
        <w:rPr>
          <w:rStyle w:val="Char2"/>
          <w:rtl/>
        </w:rPr>
        <w:t>ی</w:t>
      </w:r>
      <w:r w:rsidRPr="00104547">
        <w:rPr>
          <w:rStyle w:val="Char2"/>
          <w:rtl/>
        </w:rPr>
        <w:t xml:space="preserve">ستاده است و بقدرى نمو و رشد </w:t>
      </w:r>
      <w:r w:rsidR="000C5D3E" w:rsidRPr="00104547">
        <w:rPr>
          <w:rStyle w:val="Char2"/>
          <w:rtl/>
        </w:rPr>
        <w:t>ک</w:t>
      </w:r>
      <w:r w:rsidRPr="00104547">
        <w:rPr>
          <w:rStyle w:val="Char2"/>
          <w:rtl/>
        </w:rPr>
        <w:t xml:space="preserve">رده </w:t>
      </w:r>
      <w:r w:rsidR="000C5D3E" w:rsidRPr="00104547">
        <w:rPr>
          <w:rStyle w:val="Char2"/>
          <w:rtl/>
        </w:rPr>
        <w:t>ک</w:t>
      </w:r>
      <w:r w:rsidRPr="00104547">
        <w:rPr>
          <w:rStyle w:val="Char2"/>
          <w:rtl/>
        </w:rPr>
        <w:t>ه زارعان را به شگفتى وامى‏دارد; ا</w:t>
      </w:r>
      <w:r w:rsidR="000C5D3E" w:rsidRPr="00104547">
        <w:rPr>
          <w:rStyle w:val="Char2"/>
          <w:rtl/>
        </w:rPr>
        <w:t>ی</w:t>
      </w:r>
      <w:r w:rsidRPr="00104547">
        <w:rPr>
          <w:rStyle w:val="Char2"/>
          <w:rtl/>
        </w:rPr>
        <w:t xml:space="preserve">ن براى آن است </w:t>
      </w:r>
      <w:r w:rsidR="000C5D3E" w:rsidRPr="00104547">
        <w:rPr>
          <w:rStyle w:val="Char2"/>
          <w:rtl/>
        </w:rPr>
        <w:t>ک</w:t>
      </w:r>
      <w:r w:rsidRPr="00104547">
        <w:rPr>
          <w:rStyle w:val="Char2"/>
          <w:rtl/>
        </w:rPr>
        <w:t xml:space="preserve">ه </w:t>
      </w:r>
      <w:r w:rsidR="000C5D3E" w:rsidRPr="00104547">
        <w:rPr>
          <w:rStyle w:val="Char2"/>
          <w:rtl/>
        </w:rPr>
        <w:t>ک</w:t>
      </w:r>
      <w:r w:rsidRPr="00104547">
        <w:rPr>
          <w:rStyle w:val="Char2"/>
          <w:rtl/>
        </w:rPr>
        <w:t xml:space="preserve">افران را به خشم آورد (ولى) </w:t>
      </w:r>
      <w:r w:rsidR="000C5D3E" w:rsidRPr="00104547">
        <w:rPr>
          <w:rStyle w:val="Char2"/>
          <w:rtl/>
        </w:rPr>
        <w:t>ک</w:t>
      </w:r>
      <w:r w:rsidRPr="00104547">
        <w:rPr>
          <w:rStyle w:val="Char2"/>
          <w:rtl/>
        </w:rPr>
        <w:t>سانى از</w:t>
      </w:r>
      <w:r w:rsidR="00435B45" w:rsidRPr="00104547">
        <w:rPr>
          <w:rStyle w:val="Char2"/>
          <w:rtl/>
        </w:rPr>
        <w:t xml:space="preserve"> آن‌ها </w:t>
      </w:r>
      <w:r w:rsidRPr="00104547">
        <w:rPr>
          <w:rStyle w:val="Char2"/>
          <w:rtl/>
        </w:rPr>
        <w:t xml:space="preserve">را </w:t>
      </w:r>
      <w:r w:rsidR="000C5D3E" w:rsidRPr="00104547">
        <w:rPr>
          <w:rStyle w:val="Char2"/>
          <w:rtl/>
        </w:rPr>
        <w:t>ک</w:t>
      </w:r>
      <w:r w:rsidRPr="00104547">
        <w:rPr>
          <w:rStyle w:val="Char2"/>
          <w:rtl/>
        </w:rPr>
        <w:t>ه ا</w:t>
      </w:r>
      <w:r w:rsidR="000C5D3E" w:rsidRPr="00104547">
        <w:rPr>
          <w:rStyle w:val="Char2"/>
          <w:rtl/>
        </w:rPr>
        <w:t>ی</w:t>
      </w:r>
      <w:r w:rsidRPr="00104547">
        <w:rPr>
          <w:rStyle w:val="Char2"/>
          <w:rtl/>
        </w:rPr>
        <w:t xml:space="preserve">مان آورده و </w:t>
      </w:r>
      <w:r w:rsidR="000C5D3E" w:rsidRPr="00104547">
        <w:rPr>
          <w:rStyle w:val="Char2"/>
          <w:rtl/>
        </w:rPr>
        <w:t>ک</w:t>
      </w:r>
      <w:r w:rsidRPr="00104547">
        <w:rPr>
          <w:rStyle w:val="Char2"/>
          <w:rtl/>
        </w:rPr>
        <w:t>ارهاى شا</w:t>
      </w:r>
      <w:r w:rsidR="000C5D3E" w:rsidRPr="00104547">
        <w:rPr>
          <w:rStyle w:val="Char2"/>
          <w:rtl/>
        </w:rPr>
        <w:t>ی</w:t>
      </w:r>
      <w:r w:rsidRPr="00104547">
        <w:rPr>
          <w:rStyle w:val="Char2"/>
          <w:rtl/>
        </w:rPr>
        <w:t>سته</w:t>
      </w:r>
      <w:r w:rsidRPr="00104547">
        <w:rPr>
          <w:rStyle w:val="Char2"/>
          <w:rFonts w:hint="cs"/>
          <w:rtl/>
        </w:rPr>
        <w:t xml:space="preserve"> </w:t>
      </w:r>
      <w:r w:rsidRPr="00104547">
        <w:rPr>
          <w:rStyle w:val="Char2"/>
          <w:rtl/>
        </w:rPr>
        <w:t>‏انجام داده‏اند، خداوند وعده آمرزش و اجر عظ</w:t>
      </w:r>
      <w:r w:rsidR="000C5D3E" w:rsidRPr="00104547">
        <w:rPr>
          <w:rStyle w:val="Char2"/>
          <w:rtl/>
        </w:rPr>
        <w:t>ی</w:t>
      </w:r>
      <w:r w:rsidRPr="00104547">
        <w:rPr>
          <w:rStyle w:val="Char2"/>
          <w:rtl/>
        </w:rPr>
        <w:t>مى داده است</w:t>
      </w:r>
      <w:r w:rsidR="000B56B1" w:rsidRPr="00104547">
        <w:rPr>
          <w:rFonts w:ascii="Al-QuranAlKareem" w:hAnsi="Al-QuranAlKareem" w:cs="Traditional Arabic" w:hint="cs"/>
          <w:sz w:val="28"/>
          <w:szCs w:val="28"/>
          <w:rtl/>
          <w:lang w:bidi="fa-IR"/>
        </w:rPr>
        <w:t>»</w:t>
      </w:r>
      <w:r w:rsidRPr="00104547">
        <w:rPr>
          <w:rStyle w:val="Char2"/>
          <w:rtl/>
        </w:rPr>
        <w:t xml:space="preserve">.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و سایر آیاتی که برقعی معتقد است برای مدح صحابه نازل شده</w:t>
      </w:r>
      <w:r w:rsidRPr="00104547">
        <w:rPr>
          <w:rStyle w:val="Char2"/>
          <w:rtl/>
        </w:rPr>
        <w:t>‏</w:t>
      </w:r>
      <w:r w:rsidRPr="00104547">
        <w:rPr>
          <w:rStyle w:val="Char2"/>
          <w:rFonts w:hint="cs"/>
          <w:rtl/>
        </w:rPr>
        <w:t>اند که با طعنه نفاق و ارتداد</w:t>
      </w:r>
      <w:r w:rsidR="00435B45" w:rsidRPr="00104547">
        <w:rPr>
          <w:rStyle w:val="Char2"/>
          <w:rFonts w:hint="cs"/>
          <w:rtl/>
        </w:rPr>
        <w:t xml:space="preserve"> آن‌ها </w:t>
      </w:r>
      <w:r w:rsidRPr="00104547">
        <w:rPr>
          <w:rStyle w:val="Char2"/>
          <w:rFonts w:hint="cs"/>
          <w:rtl/>
        </w:rPr>
        <w:t>سازگار نیست.</w:t>
      </w:r>
    </w:p>
    <w:p w:rsidR="00451C42" w:rsidRPr="007D441D" w:rsidRDefault="00451C42" w:rsidP="007D441D">
      <w:pPr>
        <w:pStyle w:val="5-"/>
        <w:rPr>
          <w:rStyle w:val="Char2"/>
          <w:rFonts w:eastAsia="SimSun"/>
          <w:sz w:val="25"/>
          <w:szCs w:val="25"/>
          <w:rtl/>
        </w:rPr>
      </w:pPr>
      <w:bookmarkStart w:id="272" w:name="_Toc439578113"/>
      <w:r w:rsidRPr="007D441D">
        <w:rPr>
          <w:rStyle w:val="Char8"/>
          <w:rFonts w:eastAsia="SimSun" w:hint="cs"/>
          <w:bCs/>
          <w:sz w:val="25"/>
          <w:szCs w:val="25"/>
          <w:rtl/>
        </w:rPr>
        <w:t>دلالت عقل</w:t>
      </w:r>
      <w:r w:rsidRPr="007D441D">
        <w:rPr>
          <w:rStyle w:val="Char2"/>
          <w:rFonts w:eastAsia="SimSun" w:hint="cs"/>
          <w:sz w:val="25"/>
          <w:szCs w:val="25"/>
          <w:rtl/>
        </w:rPr>
        <w:t>:</w:t>
      </w:r>
      <w:bookmarkEnd w:id="272"/>
    </w:p>
    <w:p w:rsidR="00451C42" w:rsidRPr="00104547" w:rsidRDefault="00451C42" w:rsidP="00104547">
      <w:pPr>
        <w:pStyle w:val="ac"/>
        <w:rPr>
          <w:rtl/>
        </w:rPr>
      </w:pPr>
      <w:r w:rsidRPr="00104547">
        <w:rPr>
          <w:rFonts w:hint="cs"/>
          <w:rtl/>
        </w:rPr>
        <w:t>در این</w:t>
      </w:r>
      <w:r w:rsidR="004735A0" w:rsidRPr="00104547">
        <w:rPr>
          <w:rFonts w:hint="eastAsia"/>
          <w:rtl/>
        </w:rPr>
        <w:t>‌</w:t>
      </w:r>
      <w:r w:rsidRPr="00104547">
        <w:rPr>
          <w:rFonts w:hint="cs"/>
          <w:rtl/>
        </w:rPr>
        <w:t>جا برقعی سؤالی مطرح می‌نماید: آیا این مهاجرین و انصاری که خداوند وعده بهشت جاویدان و رستگاری عظیم به آنان داده همان کسانی‌اند که حق علی</w:t>
      </w:r>
      <w:r w:rsidR="004735A0" w:rsidRPr="00104547">
        <w:rPr>
          <w:rFonts w:cs="CTraditional Arabic" w:hint="cs"/>
          <w:rtl/>
        </w:rPr>
        <w:t>س</w:t>
      </w:r>
      <w:r w:rsidRPr="00104547">
        <w:rPr>
          <w:rFonts w:hint="cs"/>
          <w:rtl/>
        </w:rPr>
        <w:t xml:space="preserve"> را غضب کرده‌اند؟ آیا نعوذ بالله نمی‌دانسته است که آنان در آینده مرتکب چنین عملی [غصب خلافت] خواهند شد؟ چنانچه اگر</w:t>
      </w:r>
      <w:r w:rsidR="00435B45" w:rsidRPr="00104547">
        <w:rPr>
          <w:rFonts w:hint="cs"/>
          <w:rtl/>
        </w:rPr>
        <w:t xml:space="preserve"> این‌ها </w:t>
      </w:r>
      <w:r w:rsidRPr="00104547">
        <w:rPr>
          <w:rFonts w:hint="cs"/>
          <w:rtl/>
        </w:rPr>
        <w:t>کافر و مرتد هستند پس این آیات ستایش بر مهاجرین و انصار مربوط به چه کسانی است؟ آیا تمام مهاجرین و انصاری که خداوند آنان را ستوده است همگی وفات نمودند؟ یا اینکه از ابوبکر و عمر ترسیدند؟</w:t>
      </w:r>
      <w:r w:rsidR="000B56B1" w:rsidRPr="00104547">
        <w:rPr>
          <w:rFonts w:hint="cs"/>
          <w:rtl/>
        </w:rPr>
        <w:t>.</w:t>
      </w:r>
      <w:r w:rsidRPr="00104547">
        <w:rPr>
          <w:rFonts w:hint="cs"/>
          <w:rtl/>
        </w:rPr>
        <w:t xml:space="preserve"> </w:t>
      </w:r>
    </w:p>
    <w:p w:rsidR="00451C42" w:rsidRPr="00104547" w:rsidRDefault="00451C42" w:rsidP="00104547">
      <w:pPr>
        <w:pStyle w:val="ac"/>
        <w:rPr>
          <w:rtl/>
        </w:rPr>
      </w:pPr>
      <w:r w:rsidRPr="00104547">
        <w:rPr>
          <w:rFonts w:hint="cs"/>
          <w:rtl/>
        </w:rPr>
        <w:t>همچنین برقعی کسانی را که قائل به ارتداد صحابه‌اند مورد بازجویی و سؤال قرار داده و می‌فرماید: به ما بگوئید: آیا سپاه و لشکر ابوبکر</w:t>
      </w:r>
      <w:r w:rsidR="004735A0" w:rsidRPr="00104547">
        <w:rPr>
          <w:rFonts w:cs="CTraditional Arabic" w:hint="cs"/>
          <w:rtl/>
        </w:rPr>
        <w:t>س</w:t>
      </w:r>
      <w:r w:rsidRPr="00104547">
        <w:rPr>
          <w:rFonts w:hint="cs"/>
          <w:rtl/>
        </w:rPr>
        <w:t xml:space="preserve"> غیر از این مهاجرین و انصار بودند؟ آیا ابوبکر</w:t>
      </w:r>
      <w:r w:rsidR="004735A0" w:rsidRPr="00104547">
        <w:rPr>
          <w:rFonts w:cs="CTraditional Arabic" w:hint="cs"/>
          <w:rtl/>
        </w:rPr>
        <w:t>س</w:t>
      </w:r>
      <w:r w:rsidRPr="00104547">
        <w:rPr>
          <w:rFonts w:hint="cs"/>
          <w:rtl/>
        </w:rPr>
        <w:t xml:space="preserve"> دسته‌هایی از ساواک و پاسداران (انقلابی) داشت، و پا به نظر شما سپاهی از خارج [اسلام] تجهیز نمود؟ یا اینکه </w:t>
      </w:r>
      <w:r w:rsidRPr="00104547">
        <w:rPr>
          <w:rFonts w:ascii="Times New Roman" w:hAnsi="Times New Roman" w:cs="Times New Roman" w:hint="cs"/>
          <w:rtl/>
        </w:rPr>
        <w:t>–</w:t>
      </w:r>
      <w:r w:rsidRPr="00104547">
        <w:rPr>
          <w:rFonts w:hint="cs"/>
          <w:rtl/>
        </w:rPr>
        <w:t xml:space="preserve"> نعوذ بالله تمام مهاجرین و انصار را با مبلغ هنگفتی - و با رشوه دادن به آنان خرید؟ و یا به نظر شما او در مدینه دارای قبیله بزرگی بود؟ </w:t>
      </w:r>
    </w:p>
    <w:p w:rsidR="00451C42" w:rsidRPr="00104547" w:rsidRDefault="00451C42" w:rsidP="00104547">
      <w:pPr>
        <w:pStyle w:val="ac"/>
        <w:rPr>
          <w:rtl/>
        </w:rPr>
      </w:pPr>
      <w:r w:rsidRPr="00104547">
        <w:rPr>
          <w:rFonts w:hint="cs"/>
          <w:rtl/>
        </w:rPr>
        <w:t>و با این توضیح خواهیم دانست که برقعی</w:t>
      </w:r>
      <w:r w:rsidR="004735A0" w:rsidRPr="00104547">
        <w:rPr>
          <w:rFonts w:ascii="Times New Roman" w:hAnsi="Times New Roman" w:cs="CTraditional Arabic" w:hint="cs"/>
          <w:rtl/>
        </w:rPr>
        <w:t>/</w:t>
      </w:r>
      <w:r w:rsidRPr="00104547">
        <w:rPr>
          <w:rFonts w:hint="cs"/>
          <w:rtl/>
        </w:rPr>
        <w:t xml:space="preserve"> بعید می‌داند که خداوند سبحان مهاجرین و انصار را تا این حد ستایش نماید و به آنان وعده مغفرت و بهشت دهد سپس - نعوذ بالله - از عاقبت و فرجام کار ارتداد آنان همچنانکه غلوگرایان ادعاء می‌نمایند - خلافت را غصب می‌نمایند - آگاه نباشد</w:t>
      </w:r>
      <w:r w:rsidRPr="00104547">
        <w:rPr>
          <w:vertAlign w:val="superscript"/>
          <w:rtl/>
        </w:rPr>
        <w:footnoteReference w:id="384"/>
      </w:r>
      <w:r w:rsidRPr="00104547">
        <w:rPr>
          <w:rFonts w:hint="cs"/>
          <w:rtl/>
        </w:rPr>
        <w:t xml:space="preserve">. </w:t>
      </w:r>
    </w:p>
    <w:p w:rsidR="00451C42" w:rsidRPr="007D441D" w:rsidRDefault="00451C42" w:rsidP="007D441D">
      <w:pPr>
        <w:pStyle w:val="5-"/>
        <w:rPr>
          <w:rtl/>
        </w:rPr>
      </w:pPr>
      <w:bookmarkStart w:id="273" w:name="_Toc307451716"/>
      <w:bookmarkStart w:id="274" w:name="_Toc439578114"/>
      <w:r w:rsidRPr="007D441D">
        <w:rPr>
          <w:rFonts w:hint="cs"/>
          <w:rtl/>
        </w:rPr>
        <w:t>دلالت واقعیت [تاریخ]</w:t>
      </w:r>
      <w:bookmarkEnd w:id="273"/>
      <w:bookmarkEnd w:id="274"/>
      <w:r w:rsidRPr="007D441D">
        <w:rPr>
          <w:rFonts w:hint="cs"/>
          <w:rtl/>
        </w:rPr>
        <w:t xml:space="preserve"> </w:t>
      </w:r>
    </w:p>
    <w:p w:rsidR="00451C42" w:rsidRPr="00104547" w:rsidRDefault="00451C42" w:rsidP="00104547">
      <w:pPr>
        <w:pStyle w:val="ac"/>
        <w:rPr>
          <w:rtl/>
        </w:rPr>
      </w:pPr>
      <w:r w:rsidRPr="00104547">
        <w:rPr>
          <w:rFonts w:hint="cs"/>
          <w:rtl/>
        </w:rPr>
        <w:t>دلایل تاریخی که ابوالفضل برقعی [در ستایش صحابه] به آن اشاره می‌نمایند عبارتند از:</w:t>
      </w:r>
    </w:p>
    <w:p w:rsidR="00451C42" w:rsidRPr="00104547" w:rsidRDefault="00451C42" w:rsidP="00104547">
      <w:pPr>
        <w:pStyle w:val="StyleComplexBLotus12ptJustifiedFirstline05cmCharCharCharCharCharCharCharCharChar"/>
        <w:numPr>
          <w:ilvl w:val="0"/>
          <w:numId w:val="10"/>
        </w:numPr>
        <w:tabs>
          <w:tab w:val="right" w:pos="288"/>
          <w:tab w:val="right" w:pos="456"/>
        </w:tabs>
        <w:spacing w:line="240" w:lineRule="auto"/>
        <w:ind w:left="641" w:hanging="357"/>
        <w:rPr>
          <w:rStyle w:val="Char2"/>
        </w:rPr>
      </w:pPr>
      <w:r w:rsidRPr="00104547">
        <w:rPr>
          <w:rStyle w:val="Char2"/>
          <w:rFonts w:hint="cs"/>
          <w:rtl/>
        </w:rPr>
        <w:t>ایستادگی و مقاومت صحابه همراه پیامبر</w:t>
      </w:r>
      <w:r w:rsidR="004735A0"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w:t>
      </w:r>
    </w:p>
    <w:p w:rsidR="00451C42" w:rsidRPr="00104547" w:rsidRDefault="00451C42" w:rsidP="00104547">
      <w:pPr>
        <w:pStyle w:val="StyleComplexBLotus12ptJustifiedFirstline05cmCharCharCharCharCharCharCharCharChar"/>
        <w:numPr>
          <w:ilvl w:val="0"/>
          <w:numId w:val="10"/>
        </w:numPr>
        <w:tabs>
          <w:tab w:val="right" w:pos="288"/>
          <w:tab w:val="right" w:pos="456"/>
        </w:tabs>
        <w:spacing w:line="240" w:lineRule="auto"/>
        <w:ind w:left="641" w:hanging="357"/>
        <w:rPr>
          <w:rStyle w:val="Char2"/>
        </w:rPr>
      </w:pPr>
      <w:r w:rsidRPr="00104547">
        <w:rPr>
          <w:rStyle w:val="Char2"/>
          <w:rFonts w:hint="cs"/>
          <w:rtl/>
        </w:rPr>
        <w:t>هجرت صحابه با پیامبر</w:t>
      </w:r>
      <w:r w:rsidR="004735A0"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به مدینه و ترک وطن و کاشانه خود همچنانکه قرآن اعلام کرده است. </w:t>
      </w:r>
    </w:p>
    <w:p w:rsidR="00451C42" w:rsidRPr="00104547" w:rsidRDefault="00451C42" w:rsidP="00104547">
      <w:pPr>
        <w:pStyle w:val="StyleComplexBLotus12ptJustifiedFirstline05cmCharCharCharCharCharCharCharCharChar"/>
        <w:numPr>
          <w:ilvl w:val="0"/>
          <w:numId w:val="10"/>
        </w:numPr>
        <w:tabs>
          <w:tab w:val="right" w:pos="288"/>
          <w:tab w:val="right" w:pos="456"/>
        </w:tabs>
        <w:spacing w:line="240" w:lineRule="auto"/>
        <w:ind w:left="641" w:hanging="357"/>
        <w:rPr>
          <w:rStyle w:val="Char2"/>
        </w:rPr>
      </w:pPr>
      <w:r w:rsidRPr="00104547">
        <w:rPr>
          <w:rStyle w:val="Char2"/>
          <w:rFonts w:hint="cs"/>
          <w:rtl/>
        </w:rPr>
        <w:t>جهاد همراه پیامبر</w:t>
      </w:r>
      <w:r w:rsidR="004735A0"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به وسیله اموال و جانهایشان در شدت گرمای سوزان. </w:t>
      </w:r>
    </w:p>
    <w:p w:rsidR="00451C42" w:rsidRPr="00104547" w:rsidRDefault="00451C42" w:rsidP="00104547">
      <w:pPr>
        <w:pStyle w:val="StyleComplexBLotus12ptJustifiedFirstline05cmCharCharCharCharCharCharCharCharChar"/>
        <w:numPr>
          <w:ilvl w:val="0"/>
          <w:numId w:val="10"/>
        </w:numPr>
        <w:tabs>
          <w:tab w:val="right" w:pos="288"/>
          <w:tab w:val="right" w:pos="456"/>
        </w:tabs>
        <w:spacing w:line="240" w:lineRule="auto"/>
        <w:ind w:left="641" w:hanging="357"/>
        <w:rPr>
          <w:rStyle w:val="Char2"/>
        </w:rPr>
      </w:pPr>
      <w:r w:rsidRPr="00104547">
        <w:rPr>
          <w:rStyle w:val="Char2"/>
          <w:rFonts w:hint="cs"/>
          <w:rtl/>
        </w:rPr>
        <w:t>عدم تخلف آنان در حجّ با پیامبر</w:t>
      </w:r>
      <w:r w:rsidR="004735A0"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w:t>
      </w:r>
    </w:p>
    <w:p w:rsidR="00451C42" w:rsidRPr="00104547" w:rsidRDefault="00451C42" w:rsidP="00104547">
      <w:pPr>
        <w:pStyle w:val="StyleComplexBLotus12ptJustifiedFirstline05cmCharCharCharCharCharCharCharCharChar"/>
        <w:numPr>
          <w:ilvl w:val="0"/>
          <w:numId w:val="10"/>
        </w:numPr>
        <w:tabs>
          <w:tab w:val="right" w:pos="288"/>
          <w:tab w:val="right" w:pos="456"/>
        </w:tabs>
        <w:spacing w:line="240" w:lineRule="auto"/>
        <w:ind w:left="641" w:hanging="357"/>
        <w:rPr>
          <w:rStyle w:val="Char2"/>
        </w:rPr>
      </w:pPr>
      <w:r w:rsidRPr="00104547">
        <w:rPr>
          <w:rStyle w:val="Char2"/>
          <w:rFonts w:hint="cs"/>
          <w:rtl/>
        </w:rPr>
        <w:t>شرکت در لشکریان و سپاه بعد از پیامبر</w:t>
      </w:r>
      <w:r w:rsidR="004735A0"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برای گسترش اسلام. </w:t>
      </w:r>
    </w:p>
    <w:p w:rsidR="00451C42" w:rsidRPr="00104547" w:rsidRDefault="00451C42" w:rsidP="00104547">
      <w:pPr>
        <w:pStyle w:val="StyleComplexBLotus12ptJustifiedFirstline05cmCharCharCharCharCharCharCharCharChar"/>
        <w:numPr>
          <w:ilvl w:val="0"/>
          <w:numId w:val="10"/>
        </w:numPr>
        <w:tabs>
          <w:tab w:val="right" w:pos="288"/>
          <w:tab w:val="right" w:pos="456"/>
        </w:tabs>
        <w:spacing w:line="240" w:lineRule="auto"/>
        <w:ind w:left="641" w:hanging="357"/>
        <w:rPr>
          <w:rStyle w:val="Char2"/>
        </w:rPr>
      </w:pPr>
      <w:r w:rsidRPr="00104547">
        <w:rPr>
          <w:rStyle w:val="Char2"/>
          <w:rFonts w:hint="cs"/>
          <w:rtl/>
        </w:rPr>
        <w:t>ایستادگی و مقاومت علی</w:t>
      </w:r>
      <w:r w:rsidR="004735A0" w:rsidRPr="00104547">
        <w:rPr>
          <w:rStyle w:val="Char2"/>
          <w:rFonts w:cs="CTraditional Arabic" w:hint="cs"/>
          <w:rtl/>
        </w:rPr>
        <w:t>س</w:t>
      </w:r>
      <w:r w:rsidRPr="00104547">
        <w:rPr>
          <w:rStyle w:val="Char2"/>
          <w:rFonts w:hint="cs"/>
          <w:rtl/>
        </w:rPr>
        <w:t xml:space="preserve"> با خلفا بَعد از پیامبر</w:t>
      </w:r>
      <w:r w:rsidR="004735A0"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و طلب یاری و مشورت</w:t>
      </w:r>
      <w:r w:rsidRPr="00104547">
        <w:rPr>
          <w:rStyle w:val="Char2"/>
          <w:vertAlign w:val="superscript"/>
          <w:rtl/>
        </w:rPr>
        <w:footnoteReference w:id="385"/>
      </w:r>
      <w:r w:rsidRPr="00104547">
        <w:rPr>
          <w:rStyle w:val="Char2"/>
          <w:rFonts w:hint="cs"/>
          <w:rtl/>
        </w:rPr>
        <w:t>.</w:t>
      </w:r>
    </w:p>
    <w:p w:rsidR="00451C42" w:rsidRPr="00104547" w:rsidRDefault="00451C42" w:rsidP="00104547">
      <w:pPr>
        <w:pStyle w:val="StyleComplexBLotus12ptJustifiedFirstline05cmCharCharCharCharCharCharCharCharChar"/>
        <w:tabs>
          <w:tab w:val="right" w:pos="288"/>
          <w:tab w:val="right" w:pos="456"/>
        </w:tabs>
        <w:spacing w:line="240" w:lineRule="auto"/>
        <w:ind w:left="227" w:firstLine="0"/>
        <w:rPr>
          <w:rStyle w:val="Char2"/>
        </w:rPr>
      </w:pPr>
      <w:r w:rsidRPr="00104547">
        <w:rPr>
          <w:rStyle w:val="Char2"/>
          <w:rFonts w:hint="cs"/>
          <w:rtl/>
        </w:rPr>
        <w:t>دیگر شواهد تاریخی که قول به ردت و ارتداد صحابه رسول خدا</w:t>
      </w:r>
      <w:r w:rsidR="004735A0"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با آنان هماهنگ و سازگار نیست. </w:t>
      </w:r>
    </w:p>
    <w:p w:rsidR="00451C42" w:rsidRPr="00104547" w:rsidRDefault="00451C42" w:rsidP="007D441D">
      <w:pPr>
        <w:pStyle w:val="5-"/>
        <w:rPr>
          <w:rtl/>
        </w:rPr>
      </w:pPr>
      <w:bookmarkStart w:id="275" w:name="_Toc307451717"/>
      <w:bookmarkStart w:id="276" w:name="_Toc439578115"/>
      <w:r w:rsidRPr="00104547">
        <w:rPr>
          <w:rFonts w:hint="cs"/>
          <w:rtl/>
        </w:rPr>
        <w:t>اقوال ائمه در ستایش بر صحابه</w:t>
      </w:r>
      <w:bookmarkEnd w:id="275"/>
      <w:bookmarkEnd w:id="276"/>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از ائمه</w:t>
      </w:r>
      <w:r w:rsidR="004735A0" w:rsidRPr="00104547">
        <w:rPr>
          <w:rFonts w:ascii="Times New Roman" w:hAnsi="Times New Roman" w:cs="CTraditional Arabic" w:hint="cs"/>
          <w:sz w:val="28"/>
          <w:szCs w:val="28"/>
          <w:rtl/>
          <w:lang w:bidi="fa-IR"/>
        </w:rPr>
        <w:t>ش</w:t>
      </w:r>
      <w:r w:rsidRPr="00104547">
        <w:rPr>
          <w:rStyle w:val="Char2"/>
          <w:rFonts w:hint="cs"/>
          <w:rtl/>
        </w:rPr>
        <w:t xml:space="preserve"> روایات فراوانی وارد شده است که بیانگر ستایش بر صحابه (کرام) می‌باشد و از جمله روایاتی که برقعی به</w:t>
      </w:r>
      <w:r w:rsidR="00435B45" w:rsidRPr="00104547">
        <w:rPr>
          <w:rStyle w:val="Char2"/>
          <w:rFonts w:hint="cs"/>
          <w:rtl/>
        </w:rPr>
        <w:t xml:space="preserve"> آن‌ها </w:t>
      </w:r>
      <w:r w:rsidRPr="00104547">
        <w:rPr>
          <w:rStyle w:val="Char2"/>
          <w:rFonts w:hint="cs"/>
          <w:rtl/>
        </w:rPr>
        <w:t>استدلال نموده است عبارتند از</w:t>
      </w:r>
      <w:r w:rsidRPr="00104547">
        <w:rPr>
          <w:rStyle w:val="Char2"/>
          <w:vertAlign w:val="superscript"/>
          <w:rtl/>
        </w:rPr>
        <w:footnoteReference w:id="386"/>
      </w:r>
      <w:r w:rsidRPr="00104547">
        <w:rPr>
          <w:rStyle w:val="Char2"/>
          <w:rFonts w:hint="cs"/>
          <w:rtl/>
        </w:rPr>
        <w:t xml:space="preserve">: </w:t>
      </w:r>
    </w:p>
    <w:p w:rsidR="00451C42" w:rsidRPr="00104547" w:rsidRDefault="00451C42" w:rsidP="007D441D">
      <w:pPr>
        <w:pStyle w:val="StyleComplexBLotus12ptJustifiedFirstline05cmCharCharCharCharCharCharCharCharChar"/>
        <w:numPr>
          <w:ilvl w:val="0"/>
          <w:numId w:val="69"/>
        </w:numPr>
        <w:spacing w:line="240" w:lineRule="auto"/>
        <w:ind w:left="641" w:hanging="357"/>
        <w:rPr>
          <w:rStyle w:val="Char3"/>
          <w:rtl/>
        </w:rPr>
      </w:pPr>
      <w:r w:rsidRPr="00104547">
        <w:rPr>
          <w:rStyle w:val="Char2"/>
          <w:rFonts w:hint="cs"/>
          <w:rtl/>
        </w:rPr>
        <w:t>آنچه علی</w:t>
      </w:r>
      <w:r w:rsidRPr="00104547">
        <w:rPr>
          <w:rStyle w:val="Char2"/>
          <w:rFonts w:hint="cs"/>
          <w:rtl/>
        </w:rPr>
        <w:sym w:font="AGA Arabesque" w:char="F074"/>
      </w:r>
      <w:r w:rsidRPr="00104547">
        <w:rPr>
          <w:rStyle w:val="Char2"/>
          <w:rFonts w:hint="cs"/>
          <w:rtl/>
        </w:rPr>
        <w:t xml:space="preserve"> در مدح آنان و اندوه بر فراق</w:t>
      </w:r>
      <w:r w:rsidRPr="00104547">
        <w:rPr>
          <w:rStyle w:val="Char2"/>
          <w:rtl/>
        </w:rPr>
        <w:t>‏</w:t>
      </w:r>
      <w:r w:rsidRPr="00104547">
        <w:rPr>
          <w:rStyle w:val="Char2"/>
          <w:rFonts w:hint="eastAsia"/>
          <w:rtl/>
        </w:rPr>
        <w:t>‌</w:t>
      </w:r>
      <w:r w:rsidRPr="00104547">
        <w:rPr>
          <w:rStyle w:val="Char2"/>
          <w:rFonts w:hint="cs"/>
          <w:rtl/>
        </w:rPr>
        <w:t xml:space="preserve">شان ذکر نموده است و می‌فرماید: </w:t>
      </w:r>
      <w:r w:rsidR="000B56B1" w:rsidRPr="00104547">
        <w:rPr>
          <w:rStyle w:val="Char3"/>
          <w:rtl/>
        </w:rPr>
        <w:t>«</w:t>
      </w:r>
      <w:r w:rsidRPr="00104547">
        <w:rPr>
          <w:rStyle w:val="Char3"/>
          <w:rtl/>
        </w:rPr>
        <w:t>اَوْهِ عَلى اِخْوانِي</w:t>
      </w:r>
      <w:r w:rsidRPr="00104547">
        <w:rPr>
          <w:rStyle w:val="Char3"/>
        </w:rPr>
        <w:t xml:space="preserve"> </w:t>
      </w:r>
      <w:r w:rsidRPr="00104547">
        <w:rPr>
          <w:rStyle w:val="Char3"/>
          <w:rtl/>
        </w:rPr>
        <w:t>الَّذينَ تَلَوُا الْقُرْآنَ فاَحْكَمُوهُ، وَتَدَبَّرُوا</w:t>
      </w:r>
      <w:r w:rsidRPr="00104547">
        <w:rPr>
          <w:rStyle w:val="Char3"/>
        </w:rPr>
        <w:t xml:space="preserve"> </w:t>
      </w:r>
      <w:r w:rsidRPr="00104547">
        <w:rPr>
          <w:rStyle w:val="Char3"/>
          <w:rtl/>
        </w:rPr>
        <w:t>الْفَرْضَ فَاَقامُوهُ، اَحْيَوُا</w:t>
      </w:r>
      <w:r w:rsidRPr="00104547">
        <w:rPr>
          <w:rStyle w:val="Char3"/>
        </w:rPr>
        <w:t xml:space="preserve"> </w:t>
      </w:r>
      <w:r w:rsidRPr="00104547">
        <w:rPr>
          <w:rStyle w:val="Char3"/>
          <w:rtl/>
        </w:rPr>
        <w:t>السُّنَّةَ وَاَماتُوا الْبِدْعَةَ. دُعُوا لِلْجِهادِ</w:t>
      </w:r>
      <w:r w:rsidRPr="00104547">
        <w:rPr>
          <w:rStyle w:val="Char3"/>
        </w:rPr>
        <w:t xml:space="preserve"> </w:t>
      </w:r>
      <w:r w:rsidRPr="00104547">
        <w:rPr>
          <w:rStyle w:val="Char3"/>
          <w:rtl/>
        </w:rPr>
        <w:t>فَاَجابُوا، وَوَثِقُوا</w:t>
      </w:r>
      <w:r w:rsidRPr="00104547">
        <w:rPr>
          <w:rStyle w:val="Char3"/>
        </w:rPr>
        <w:t xml:space="preserve"> </w:t>
      </w:r>
      <w:r w:rsidRPr="00104547">
        <w:rPr>
          <w:rStyle w:val="Char3"/>
          <w:rtl/>
        </w:rPr>
        <w:t>بِالْقائِدِ فَاتَّبَعُوهُ</w:t>
      </w:r>
      <w:r w:rsidR="000B56B1" w:rsidRPr="00104547">
        <w:rPr>
          <w:rStyle w:val="Char3"/>
          <w:rFonts w:hint="cs"/>
          <w:rtl/>
        </w:rPr>
        <w:t>»</w:t>
      </w:r>
      <w:r w:rsidRPr="00104547">
        <w:rPr>
          <w:rStyle w:val="Char2"/>
          <w:vertAlign w:val="superscript"/>
          <w:rtl/>
        </w:rPr>
        <w:footnoteReference w:id="387"/>
      </w:r>
      <w:r w:rsidRPr="00104547">
        <w:rPr>
          <w:rStyle w:val="Char3"/>
          <w:rtl/>
        </w:rPr>
        <w:t>.</w:t>
      </w:r>
    </w:p>
    <w:p w:rsidR="00451C42" w:rsidRPr="00104547" w:rsidRDefault="00451C42" w:rsidP="00104547">
      <w:pPr>
        <w:pStyle w:val="ac"/>
        <w:rPr>
          <w:rtl/>
        </w:rPr>
      </w:pPr>
      <w:r w:rsidRPr="00104547">
        <w:rPr>
          <w:rFonts w:hint="cs"/>
          <w:rtl/>
        </w:rPr>
        <w:t xml:space="preserve">آه بر آن برادرانم(صحابه) </w:t>
      </w:r>
      <w:r w:rsidR="000C5D3E" w:rsidRPr="00104547">
        <w:rPr>
          <w:rFonts w:hint="cs"/>
          <w:rtl/>
        </w:rPr>
        <w:t>ک</w:t>
      </w:r>
      <w:r w:rsidRPr="00104547">
        <w:rPr>
          <w:rFonts w:hint="cs"/>
          <w:rtl/>
        </w:rPr>
        <w:t xml:space="preserve">ه قرآن را تلاوت </w:t>
      </w:r>
      <w:r w:rsidR="000C5D3E" w:rsidRPr="00104547">
        <w:rPr>
          <w:rFonts w:hint="cs"/>
          <w:rtl/>
        </w:rPr>
        <w:t>ک</w:t>
      </w:r>
      <w:r w:rsidRPr="00104547">
        <w:rPr>
          <w:rFonts w:hint="cs"/>
          <w:rtl/>
        </w:rPr>
        <w:t>رده آن را استوار داشتند، و واجبات را اند</w:t>
      </w:r>
      <w:r w:rsidR="000C5D3E" w:rsidRPr="00104547">
        <w:rPr>
          <w:rFonts w:hint="cs"/>
          <w:rtl/>
        </w:rPr>
        <w:t>ی</w:t>
      </w:r>
      <w:r w:rsidRPr="00104547">
        <w:rPr>
          <w:rFonts w:hint="cs"/>
          <w:rtl/>
        </w:rPr>
        <w:t xml:space="preserve">شه نموده برپا </w:t>
      </w:r>
      <w:r w:rsidR="000C5D3E" w:rsidRPr="00104547">
        <w:rPr>
          <w:rFonts w:hint="cs"/>
          <w:rtl/>
        </w:rPr>
        <w:t>ک</w:t>
      </w:r>
      <w:r w:rsidRPr="00104547">
        <w:rPr>
          <w:rFonts w:hint="cs"/>
          <w:rtl/>
        </w:rPr>
        <w:t>ردند، سنّت را زنده نمودند، و بدعت را م</w:t>
      </w:r>
      <w:r w:rsidR="000C5D3E" w:rsidRPr="00104547">
        <w:rPr>
          <w:rFonts w:hint="cs"/>
          <w:rtl/>
        </w:rPr>
        <w:t>ی</w:t>
      </w:r>
      <w:r w:rsidRPr="00104547">
        <w:rPr>
          <w:rFonts w:hint="cs"/>
          <w:rtl/>
        </w:rPr>
        <w:t>راندند، به جهاد دعوت شدند به پ</w:t>
      </w:r>
      <w:r w:rsidR="000C5D3E" w:rsidRPr="00104547">
        <w:rPr>
          <w:rFonts w:hint="cs"/>
          <w:rtl/>
        </w:rPr>
        <w:t>ی</w:t>
      </w:r>
      <w:r w:rsidRPr="00104547">
        <w:rPr>
          <w:rFonts w:hint="cs"/>
          <w:rtl/>
        </w:rPr>
        <w:t>شوا اعتماد نموده تابعش شدند.</w:t>
      </w:r>
    </w:p>
    <w:p w:rsidR="004735A0" w:rsidRPr="00104547" w:rsidRDefault="00451C42" w:rsidP="007D441D">
      <w:pPr>
        <w:pStyle w:val="StyleComplexBLotus12ptJustifiedFirstline05cmCharCharCharCharCharCharCharCharChar"/>
        <w:spacing w:line="240" w:lineRule="auto"/>
        <w:ind w:firstLine="227"/>
        <w:rPr>
          <w:rStyle w:val="Char2"/>
          <w:rtl/>
        </w:rPr>
      </w:pPr>
      <w:r w:rsidRPr="00104547">
        <w:rPr>
          <w:rStyle w:val="Char2"/>
          <w:rFonts w:hint="cs"/>
          <w:rtl/>
        </w:rPr>
        <w:t xml:space="preserve">ب </w:t>
      </w:r>
      <w:r w:rsidRPr="00104547">
        <w:rPr>
          <w:rFonts w:ascii="Times New Roman" w:hAnsi="Times New Roman" w:cs="2  Badr" w:hint="cs"/>
          <w:sz w:val="28"/>
          <w:szCs w:val="28"/>
          <w:rtl/>
          <w:lang w:bidi="fa-IR"/>
        </w:rPr>
        <w:t>–</w:t>
      </w:r>
      <w:r w:rsidRPr="00104547">
        <w:rPr>
          <w:rStyle w:val="Char2"/>
          <w:rFonts w:hint="cs"/>
          <w:rtl/>
        </w:rPr>
        <w:t xml:space="preserve"> آنچه از امام چهارم علی بن حسین (زین العابدین) از تمجید صحابه ذکر شده است در دعایی که از او روایت می‌کند اینکه می‌فرماید: خدایا اصحاب را [مورد مغفرت قرار بده ....] خصوصاً آنانی که هم صحبتی را [با پیامبر] به نیکویی انجام دادند، و آزمایش نیک خود را در یاری وی پس دادند، و به همراهش شتافتند، و در اظهار دین وی از همسران و فرزندان مفارفت نمودند، و در تثبیت و نصرت نبوت با پدران و فرزندان خویش پیکار نمودند ... خدایا بهترین جزای و </w:t>
      </w:r>
      <w:r w:rsidRPr="00104547">
        <w:rPr>
          <w:rStyle w:val="Char2"/>
          <w:rFonts w:hint="eastAsia"/>
          <w:rtl/>
        </w:rPr>
        <w:t>پ</w:t>
      </w:r>
      <w:r w:rsidRPr="00104547">
        <w:rPr>
          <w:rStyle w:val="Char2"/>
          <w:rFonts w:hint="cs"/>
          <w:rtl/>
        </w:rPr>
        <w:t>اداشت را به تابعین آنان که می‌گویند:</w:t>
      </w:r>
    </w:p>
    <w:p w:rsidR="004735A0" w:rsidRPr="00104547" w:rsidRDefault="004735A0"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رَبَّنَا </w:t>
      </w:r>
      <w:r w:rsidRPr="00104547">
        <w:rPr>
          <w:rStyle w:val="Char7"/>
          <w:rFonts w:hint="cs"/>
          <w:rtl/>
        </w:rPr>
        <w:t>ٱ</w:t>
      </w:r>
      <w:r w:rsidRPr="00104547">
        <w:rPr>
          <w:rStyle w:val="Char7"/>
          <w:rFonts w:hint="eastAsia"/>
          <w:rtl/>
        </w:rPr>
        <w:t>غۡفِرۡ</w:t>
      </w:r>
      <w:r w:rsidRPr="00104547">
        <w:rPr>
          <w:rStyle w:val="Char7"/>
          <w:rtl/>
        </w:rPr>
        <w:t xml:space="preserve"> لَنَا وَلِإِخۡوَٰنِنَا </w:t>
      </w:r>
      <w:r w:rsidRPr="00104547">
        <w:rPr>
          <w:rStyle w:val="Char7"/>
          <w:rFonts w:hint="cs"/>
          <w:rtl/>
        </w:rPr>
        <w:t>ٱ</w:t>
      </w:r>
      <w:r w:rsidRPr="00104547">
        <w:rPr>
          <w:rStyle w:val="Char7"/>
          <w:rFonts w:hint="eastAsia"/>
          <w:rtl/>
        </w:rPr>
        <w:t>لَّذِينَ</w:t>
      </w:r>
      <w:r w:rsidRPr="00104547">
        <w:rPr>
          <w:rStyle w:val="Char7"/>
          <w:rtl/>
        </w:rPr>
        <w:t xml:space="preserve"> سَبَقُونَا بِ</w:t>
      </w:r>
      <w:r w:rsidRPr="00104547">
        <w:rPr>
          <w:rStyle w:val="Char7"/>
          <w:rFonts w:hint="cs"/>
          <w:rtl/>
        </w:rPr>
        <w:t>ٱ</w:t>
      </w:r>
      <w:r w:rsidRPr="00104547">
        <w:rPr>
          <w:rStyle w:val="Char7"/>
          <w:rFonts w:hint="eastAsia"/>
          <w:rtl/>
        </w:rPr>
        <w:t>لۡإِيمَٰنِ</w:t>
      </w:r>
      <w:r w:rsidRPr="00104547">
        <w:rPr>
          <w:rStyle w:val="Char7"/>
          <w:rtl/>
        </w:rPr>
        <w:t>١٠</w:t>
      </w:r>
      <w:r w:rsidRPr="00104547">
        <w:rPr>
          <w:rStyle w:val="Char2"/>
          <w:rFonts w:cs="Traditional Arabic"/>
          <w:color w:val="000000"/>
          <w:shd w:val="clear" w:color="auto" w:fill="FFFFFF"/>
          <w:rtl/>
        </w:rPr>
        <w:t>﴾</w:t>
      </w:r>
      <w:r w:rsidRPr="00104547">
        <w:rPr>
          <w:rStyle w:val="Char5"/>
          <w:rtl/>
        </w:rPr>
        <w:t xml:space="preserve"> [الحشر: 10]</w:t>
      </w:r>
      <w:r w:rsidRPr="00104547">
        <w:rPr>
          <w:rStyle w:val="Char5"/>
          <w:rFonts w:hint="cs"/>
          <w:rtl/>
        </w:rPr>
        <w:t>.</w:t>
      </w:r>
    </w:p>
    <w:p w:rsidR="00451C42" w:rsidRPr="00104547" w:rsidRDefault="00451C42" w:rsidP="00104547">
      <w:pPr>
        <w:pStyle w:val="StyleComplexBLotus12ptJustifiedFirstline05cmCharCharCharCharCharCharCharCharChar"/>
        <w:spacing w:line="240" w:lineRule="auto"/>
        <w:ind w:firstLine="227"/>
        <w:jc w:val="lowKashida"/>
        <w:rPr>
          <w:rStyle w:val="Char2"/>
          <w:rtl/>
        </w:rPr>
      </w:pPr>
      <w:r w:rsidRPr="00104547">
        <w:rPr>
          <w:rStyle w:val="Char2"/>
          <w:rFonts w:hint="cs"/>
          <w:rtl/>
        </w:rPr>
        <w:t xml:space="preserve"> و به سمت و سوی آنان آهنگ نموده‌اند و دستور آنان را پذیرفته‌ و بر نهج و مسیر آنان گام برداشته‌اند .... تا آخر دعا</w:t>
      </w:r>
      <w:r w:rsidRPr="00104547">
        <w:rPr>
          <w:rStyle w:val="Char2"/>
          <w:vertAlign w:val="superscript"/>
          <w:rtl/>
        </w:rPr>
        <w:footnoteReference w:id="388"/>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برقعی</w:t>
      </w:r>
      <w:r w:rsidR="004735A0" w:rsidRPr="00104547">
        <w:rPr>
          <w:rFonts w:ascii="Times New Roman" w:hAnsi="Times New Roman" w:cs="CTraditional Arabic" w:hint="cs"/>
          <w:sz w:val="28"/>
          <w:szCs w:val="28"/>
          <w:rtl/>
          <w:lang w:bidi="fa-IR"/>
        </w:rPr>
        <w:t>/</w:t>
      </w:r>
      <w:r w:rsidRPr="00104547">
        <w:rPr>
          <w:rStyle w:val="Char2"/>
          <w:rFonts w:hint="cs"/>
          <w:rtl/>
        </w:rPr>
        <w:t xml:space="preserve"> می‌فرماید: چنانچه اصحاب پیامبر</w:t>
      </w:r>
      <w:r w:rsidR="004735A0"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همگی مرتد شده‌اند و غاصب [خلافت] هستند پس چرا حضرت سجاد و سایر ائمه برایشان دعای نموده و آنان را می‌ستایند</w:t>
      </w:r>
      <w:r w:rsidRPr="00104547">
        <w:rPr>
          <w:rStyle w:val="Char2"/>
          <w:vertAlign w:val="superscript"/>
          <w:rtl/>
        </w:rPr>
        <w:footnoteReference w:id="389"/>
      </w:r>
      <w:r w:rsidRPr="00104547">
        <w:rPr>
          <w:rStyle w:val="Char2"/>
          <w:rFonts w:hint="cs"/>
          <w:rtl/>
        </w:rPr>
        <w:t>.</w:t>
      </w:r>
    </w:p>
    <w:p w:rsidR="00451C42" w:rsidRPr="00104547" w:rsidRDefault="00451C42" w:rsidP="007D441D">
      <w:pPr>
        <w:pStyle w:val="5-"/>
        <w:rPr>
          <w:rFonts w:ascii="Times New Roman" w:eastAsia="B Badr" w:hAnsi="Times New Roman"/>
          <w:rtl/>
        </w:rPr>
      </w:pPr>
      <w:bookmarkStart w:id="277" w:name="_Toc307451718"/>
      <w:bookmarkStart w:id="278" w:name="_Toc439578116"/>
      <w:r w:rsidRPr="00104547">
        <w:rPr>
          <w:rFonts w:hint="cs"/>
          <w:rtl/>
        </w:rPr>
        <w:t>موضع برقعی و خلفای راشدین</w:t>
      </w:r>
      <w:bookmarkEnd w:id="277"/>
      <w:bookmarkEnd w:id="278"/>
      <w:r w:rsidRPr="00104547">
        <w:rPr>
          <w:rFonts w:ascii="Times New Roman" w:eastAsia="B Badr" w:hAnsi="Times New Roman" w:hint="cs"/>
          <w:rtl/>
        </w:rPr>
        <w:t xml:space="preserve">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از دیدگاه ابوالفضل برقعی</w:t>
      </w:r>
      <w:r w:rsidR="004735A0" w:rsidRPr="00104547">
        <w:rPr>
          <w:rFonts w:ascii="Times New Roman" w:hAnsi="Times New Roman" w:cs="CTraditional Arabic" w:hint="cs"/>
          <w:sz w:val="28"/>
          <w:szCs w:val="28"/>
          <w:rtl/>
          <w:lang w:bidi="fa-IR"/>
        </w:rPr>
        <w:t>/</w:t>
      </w:r>
      <w:r w:rsidRPr="00104547">
        <w:rPr>
          <w:rStyle w:val="Char2"/>
          <w:rFonts w:hint="cs"/>
          <w:rtl/>
        </w:rPr>
        <w:t xml:space="preserve"> خلفای اربعه اولین کسانی</w:t>
      </w:r>
      <w:r w:rsidRPr="00104547">
        <w:rPr>
          <w:rStyle w:val="Char2"/>
          <w:rFonts w:hint="eastAsia"/>
          <w:rtl/>
        </w:rPr>
        <w:t>‌ا</w:t>
      </w:r>
      <w:r w:rsidRPr="00104547">
        <w:rPr>
          <w:rStyle w:val="Char2"/>
          <w:rFonts w:hint="cs"/>
          <w:rtl/>
        </w:rPr>
        <w:t>ند که شامل آیاتی‌اند که صحابه</w:t>
      </w:r>
      <w:r w:rsidR="004735A0" w:rsidRPr="00104547">
        <w:rPr>
          <w:rFonts w:ascii="Times New Roman" w:hAnsi="Times New Roman" w:cs="CTraditional Arabic" w:hint="cs"/>
          <w:sz w:val="28"/>
          <w:szCs w:val="28"/>
          <w:rtl/>
          <w:lang w:bidi="fa-IR"/>
        </w:rPr>
        <w:t>ش</w:t>
      </w:r>
      <w:r w:rsidRPr="00104547">
        <w:rPr>
          <w:rStyle w:val="Char2"/>
          <w:rFonts w:hint="cs"/>
          <w:rtl/>
        </w:rPr>
        <w:t xml:space="preserve"> را مورد ستایش قرار داده است، و همچنین ابوبکر</w:t>
      </w:r>
      <w:r w:rsidR="004735A0" w:rsidRPr="00104547">
        <w:rPr>
          <w:rStyle w:val="Char2"/>
          <w:rFonts w:cs="CTraditional Arabic" w:hint="cs"/>
          <w:rtl/>
        </w:rPr>
        <w:t>س</w:t>
      </w:r>
      <w:r w:rsidRPr="00104547">
        <w:rPr>
          <w:rStyle w:val="Char2"/>
          <w:rFonts w:hint="cs"/>
          <w:rtl/>
        </w:rPr>
        <w:t xml:space="preserve"> را برترین صحابه می‌داند و درباره حادثه [شورای انتخاب] سقیفه می‌فرماید: همان برترین‌هایی که خداوند در کتاب خود از آن ستایش نموده اجماع نمودند و برترین خود را برای حفظ کیان اسلام و طلب رضایت خداوند انتخاب نمودند</w:t>
      </w:r>
      <w:r w:rsidRPr="00104547">
        <w:rPr>
          <w:rStyle w:val="Char2"/>
          <w:vertAlign w:val="superscript"/>
          <w:rtl/>
        </w:rPr>
        <w:footnoteReference w:id="390"/>
      </w:r>
      <w:r w:rsidRPr="00104547">
        <w:rPr>
          <w:rStyle w:val="Char2"/>
          <w:rFonts w:hint="cs"/>
          <w:rtl/>
        </w:rPr>
        <w:t xml:space="preserve">. </w:t>
      </w:r>
    </w:p>
    <w:p w:rsidR="00451C42" w:rsidRPr="00104547" w:rsidRDefault="000B56B1" w:rsidP="00104547">
      <w:pPr>
        <w:pStyle w:val="StyleComplexBLotus12ptJustifiedFirstline05cmCharCharCharCharCharCharCharCharChar"/>
        <w:spacing w:line="240" w:lineRule="auto"/>
        <w:ind w:firstLine="227"/>
        <w:rPr>
          <w:rStyle w:val="Char2"/>
          <w:rtl/>
        </w:rPr>
      </w:pPr>
      <w:r w:rsidRPr="00104547">
        <w:rPr>
          <w:rStyle w:val="Char2"/>
          <w:rFonts w:hint="cs"/>
          <w:rtl/>
        </w:rPr>
        <w:t>همچنین انتخاب سریع ابوبکر</w:t>
      </w:r>
      <w:r w:rsidR="004735A0" w:rsidRPr="00104547">
        <w:rPr>
          <w:rStyle w:val="Char2"/>
          <w:rFonts w:cs="CTraditional Arabic" w:hint="cs"/>
          <w:rtl/>
        </w:rPr>
        <w:t>س</w:t>
      </w:r>
      <w:r w:rsidR="00451C42" w:rsidRPr="00104547">
        <w:rPr>
          <w:rStyle w:val="Char2"/>
          <w:rFonts w:hint="cs"/>
          <w:rtl/>
        </w:rPr>
        <w:t xml:space="preserve"> در [شورای] سقیفه [اتخاذ] پیمان درستی از جانب صحابه به شمار می‌آورد، زیرا هدف [از آن] تدارک بحرانی بود که نزدیک بود به وقوع بپیوندد، و برای حفظ اسلام امنیت و جلوگیری از تسلط کافرین و مشرکین، حکومت [خلافت اسلامی] برای جلوگیری از تفرق و حفظ شکوه اسلام تشکیل گردید، و اگر چنین نمی‌کردند [تعیین خلافت] آشوب طلبان همچون مسلیمه کذاب و هزاران مثل وی به پا خواسته و بر [از بین بردن] اسلام که نو پا بود و بیشتر اعراب [بادیه‌نشین] اطراف مدینه هم مرتد شده بودند، تسلط می‌یافتند</w:t>
      </w:r>
      <w:r w:rsidR="00451C42" w:rsidRPr="00104547">
        <w:rPr>
          <w:rStyle w:val="Char2"/>
          <w:vertAlign w:val="superscript"/>
          <w:rtl/>
        </w:rPr>
        <w:footnoteReference w:id="391"/>
      </w:r>
      <w:r w:rsidR="00451C42" w:rsidRPr="00104547">
        <w:rPr>
          <w:rStyle w:val="Char2"/>
          <w:rFonts w:hint="cs"/>
          <w:rtl/>
        </w:rPr>
        <w:t>.</w:t>
      </w:r>
    </w:p>
    <w:p w:rsidR="00451C42" w:rsidRPr="00104547" w:rsidRDefault="00451C42" w:rsidP="007D441D">
      <w:pPr>
        <w:pStyle w:val="5-"/>
        <w:rPr>
          <w:rtl/>
        </w:rPr>
      </w:pPr>
      <w:bookmarkStart w:id="279" w:name="_Toc307451719"/>
      <w:bookmarkStart w:id="280" w:name="_Toc439578117"/>
      <w:r w:rsidRPr="00104547">
        <w:rPr>
          <w:rFonts w:hint="cs"/>
          <w:rtl/>
        </w:rPr>
        <w:t xml:space="preserve">فضیلت همسران پیامبر </w:t>
      </w:r>
      <w:r w:rsidR="009C10C0" w:rsidRPr="007D441D">
        <w:rPr>
          <w:rFonts w:cs="CTraditional Arabic" w:hint="cs"/>
          <w:b/>
          <w:bCs w:val="0"/>
          <w:szCs w:val="28"/>
          <w:rtl/>
        </w:rPr>
        <w:t>ج</w:t>
      </w:r>
      <w:bookmarkEnd w:id="279"/>
      <w:bookmarkEnd w:id="280"/>
      <w:r w:rsidRPr="00104547">
        <w:rPr>
          <w:rFonts w:hint="cs"/>
          <w:rtl/>
        </w:rPr>
        <w:t xml:space="preserve"> </w:t>
      </w:r>
    </w:p>
    <w:p w:rsidR="004735A0" w:rsidRPr="00104547" w:rsidRDefault="00451C42" w:rsidP="00104547">
      <w:pPr>
        <w:tabs>
          <w:tab w:val="right" w:pos="7385"/>
        </w:tabs>
        <w:ind w:firstLine="227"/>
        <w:rPr>
          <w:rStyle w:val="Char2"/>
          <w:rtl/>
        </w:rPr>
      </w:pPr>
      <w:r w:rsidRPr="00104547">
        <w:rPr>
          <w:rStyle w:val="Char2"/>
          <w:rFonts w:hint="cs"/>
          <w:rtl/>
        </w:rPr>
        <w:t>پیشتر توضیح دادیم که برقعی بر این باور است که خداوند متعال می‌فرماید:</w:t>
      </w:r>
    </w:p>
    <w:p w:rsidR="004735A0" w:rsidRPr="00104547" w:rsidRDefault="004735A0" w:rsidP="00104547">
      <w:pPr>
        <w:tabs>
          <w:tab w:val="right" w:pos="7385"/>
        </w:tabs>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إِنَّمَا يُرِيدُ </w:t>
      </w:r>
      <w:r w:rsidRPr="00104547">
        <w:rPr>
          <w:rStyle w:val="Char7"/>
          <w:rFonts w:hint="cs"/>
          <w:rtl/>
        </w:rPr>
        <w:t>ٱ</w:t>
      </w:r>
      <w:r w:rsidRPr="00104547">
        <w:rPr>
          <w:rStyle w:val="Char7"/>
          <w:rFonts w:hint="eastAsia"/>
          <w:rtl/>
        </w:rPr>
        <w:t>للَّهُ</w:t>
      </w:r>
      <w:r w:rsidRPr="00104547">
        <w:rPr>
          <w:rStyle w:val="Char7"/>
          <w:rtl/>
        </w:rPr>
        <w:t xml:space="preserve"> لِيُذۡهِبَ عَنكُمُ </w:t>
      </w:r>
      <w:r w:rsidRPr="00104547">
        <w:rPr>
          <w:rStyle w:val="Char7"/>
          <w:rFonts w:hint="cs"/>
          <w:rtl/>
        </w:rPr>
        <w:t>ٱ</w:t>
      </w:r>
      <w:r w:rsidRPr="00104547">
        <w:rPr>
          <w:rStyle w:val="Char7"/>
          <w:rFonts w:hint="eastAsia"/>
          <w:rtl/>
        </w:rPr>
        <w:t>لرِّجۡسَ</w:t>
      </w:r>
      <w:r w:rsidRPr="00104547">
        <w:rPr>
          <w:rStyle w:val="Char7"/>
          <w:rtl/>
        </w:rPr>
        <w:t xml:space="preserve"> أَهۡلَ </w:t>
      </w:r>
      <w:r w:rsidRPr="00104547">
        <w:rPr>
          <w:rStyle w:val="Char7"/>
          <w:rFonts w:hint="cs"/>
          <w:rtl/>
        </w:rPr>
        <w:t>ٱ</w:t>
      </w:r>
      <w:r w:rsidRPr="00104547">
        <w:rPr>
          <w:rStyle w:val="Char7"/>
          <w:rFonts w:hint="eastAsia"/>
          <w:rtl/>
        </w:rPr>
        <w:t>لۡبَيۡتِ</w:t>
      </w:r>
      <w:r w:rsidRPr="00104547">
        <w:rPr>
          <w:rStyle w:val="Char7"/>
          <w:rtl/>
        </w:rPr>
        <w:t xml:space="preserve"> وَيُطَهِّرَكُمۡ تَطۡهِ</w:t>
      </w:r>
      <w:r w:rsidRPr="00104547">
        <w:rPr>
          <w:rStyle w:val="Char7"/>
          <w:rFonts w:hint="eastAsia"/>
          <w:rtl/>
        </w:rPr>
        <w:t>يرٗا</w:t>
      </w:r>
      <w:r w:rsidRPr="00104547">
        <w:rPr>
          <w:rStyle w:val="Char7"/>
          <w:rtl/>
        </w:rPr>
        <w:t>٣٣</w:t>
      </w:r>
      <w:r w:rsidRPr="00104547">
        <w:rPr>
          <w:rStyle w:val="Char2"/>
          <w:rFonts w:cs="Traditional Arabic"/>
          <w:color w:val="000000"/>
          <w:shd w:val="clear" w:color="auto" w:fill="FFFFFF"/>
          <w:rtl/>
        </w:rPr>
        <w:t>﴾</w:t>
      </w:r>
      <w:r w:rsidRPr="00104547">
        <w:rPr>
          <w:rStyle w:val="Char5"/>
          <w:rtl/>
        </w:rPr>
        <w:t xml:space="preserve"> [الأحزاب: 33]</w:t>
      </w:r>
      <w:r w:rsidRPr="00104547">
        <w:rPr>
          <w:rStyle w:val="Char5"/>
          <w:rFonts w:hint="cs"/>
          <w:rtl/>
        </w:rPr>
        <w:t>.</w:t>
      </w:r>
    </w:p>
    <w:p w:rsidR="00451C42" w:rsidRPr="00104547" w:rsidRDefault="000B56B1" w:rsidP="007D441D">
      <w:pPr>
        <w:tabs>
          <w:tab w:val="right" w:pos="7385"/>
        </w:tabs>
        <w:ind w:firstLine="227"/>
        <w:jc w:val="both"/>
        <w:rPr>
          <w:rStyle w:val="Char2"/>
          <w:rtl/>
        </w:rPr>
      </w:pPr>
      <w:r w:rsidRPr="00104547">
        <w:rPr>
          <w:rFonts w:ascii="Al-QuranAlKareem" w:hAnsi="Al-QuranAlKareem" w:cs="Traditional Arabic"/>
          <w:rtl/>
          <w:lang w:bidi="fa-IR"/>
        </w:rPr>
        <w:t>«</w:t>
      </w:r>
      <w:r w:rsidR="00451C42" w:rsidRPr="00104547">
        <w:rPr>
          <w:rStyle w:val="Char2"/>
          <w:rtl/>
        </w:rPr>
        <w:t>خداوند فقط مى‏خواهد پل</w:t>
      </w:r>
      <w:r w:rsidR="000C5D3E" w:rsidRPr="00104547">
        <w:rPr>
          <w:rStyle w:val="Char2"/>
          <w:rtl/>
        </w:rPr>
        <w:t>ی</w:t>
      </w:r>
      <w:r w:rsidR="00451C42" w:rsidRPr="00104547">
        <w:rPr>
          <w:rStyle w:val="Char2"/>
          <w:rtl/>
        </w:rPr>
        <w:t>دى و گناه را از شما اهل ب</w:t>
      </w:r>
      <w:r w:rsidR="000C5D3E" w:rsidRPr="00104547">
        <w:rPr>
          <w:rStyle w:val="Char2"/>
          <w:rtl/>
        </w:rPr>
        <w:t>ی</w:t>
      </w:r>
      <w:r w:rsidR="00451C42" w:rsidRPr="00104547">
        <w:rPr>
          <w:rStyle w:val="Char2"/>
          <w:rtl/>
        </w:rPr>
        <w:t xml:space="preserve">ت دور </w:t>
      </w:r>
      <w:r w:rsidR="000C5D3E" w:rsidRPr="00104547">
        <w:rPr>
          <w:rStyle w:val="Char2"/>
          <w:rtl/>
        </w:rPr>
        <w:t>ک</w:t>
      </w:r>
      <w:r w:rsidR="00451C42" w:rsidRPr="00104547">
        <w:rPr>
          <w:rStyle w:val="Char2"/>
          <w:rtl/>
        </w:rPr>
        <w:t xml:space="preserve">ند و </w:t>
      </w:r>
      <w:r w:rsidR="000C5D3E" w:rsidRPr="00104547">
        <w:rPr>
          <w:rStyle w:val="Char2"/>
          <w:rtl/>
        </w:rPr>
        <w:t>ک</w:t>
      </w:r>
      <w:r w:rsidR="00451C42" w:rsidRPr="00104547">
        <w:rPr>
          <w:rStyle w:val="Char2"/>
          <w:rtl/>
        </w:rPr>
        <w:t>املا شما را پا</w:t>
      </w:r>
      <w:r w:rsidR="000C5D3E" w:rsidRPr="00104547">
        <w:rPr>
          <w:rStyle w:val="Char2"/>
          <w:rtl/>
        </w:rPr>
        <w:t>ک</w:t>
      </w:r>
      <w:r w:rsidR="00451C42" w:rsidRPr="00104547">
        <w:rPr>
          <w:rStyle w:val="Char2"/>
          <w:rtl/>
        </w:rPr>
        <w:t xml:space="preserve"> سازد</w:t>
      </w:r>
      <w:r w:rsidR="007D441D">
        <w:rPr>
          <w:rFonts w:ascii="Traditional Arabic" w:hAnsi="Traditional Arabic" w:cs="Traditional Arabic"/>
          <w:rtl/>
          <w:lang w:bidi="fa-IR"/>
        </w:rPr>
        <w:t>»</w:t>
      </w:r>
      <w:r w:rsidR="00451C42"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دلالت می‌کند بر اینکه خداوند خواسته تمامی خانواده پیامبر</w:t>
      </w:r>
      <w:r w:rsidR="004735A0"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و اهل بیت او اعم از همسران داماد و دختر او را پاک نموده و از پلیدی بدورشان دارد</w:t>
      </w:r>
      <w:r w:rsidRPr="00104547">
        <w:rPr>
          <w:rStyle w:val="Char2"/>
          <w:vertAlign w:val="superscript"/>
          <w:rtl/>
        </w:rPr>
        <w:footnoteReference w:id="392"/>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و این برای رد کسی که در پاکی و نزاهت همسران پیامبر ایراد و بدگویی نماید، و نیز بیان تزکیه برقعی برای همسران پیامبر</w:t>
      </w:r>
      <w:r w:rsidR="004735A0" w:rsidRPr="00104547">
        <w:rPr>
          <w:rStyle w:val="Char2"/>
          <w:rFonts w:hint="cs"/>
          <w:rtl/>
        </w:rPr>
        <w:t xml:space="preserve"> </w:t>
      </w:r>
      <w:r w:rsidR="009C10C0" w:rsidRPr="00104547">
        <w:rPr>
          <w:rFonts w:cs="CTraditional Arabic" w:hint="cs"/>
          <w:sz w:val="28"/>
          <w:szCs w:val="28"/>
          <w:rtl/>
          <w:lang w:bidi="fa-IR"/>
        </w:rPr>
        <w:t>ج</w:t>
      </w:r>
      <w:r w:rsidRPr="00104547">
        <w:rPr>
          <w:rStyle w:val="Char2"/>
          <w:rFonts w:hint="cs"/>
          <w:rtl/>
        </w:rPr>
        <w:t xml:space="preserve"> کافی است. </w:t>
      </w:r>
    </w:p>
    <w:p w:rsidR="00451C42" w:rsidRPr="00104547" w:rsidRDefault="00451C42" w:rsidP="007D441D">
      <w:pPr>
        <w:pStyle w:val="4-"/>
        <w:rPr>
          <w:rtl/>
        </w:rPr>
      </w:pPr>
      <w:bookmarkStart w:id="281" w:name="_Toc307451720"/>
      <w:bookmarkStart w:id="282" w:name="_Toc439578118"/>
      <w:r w:rsidRPr="00104547">
        <w:rPr>
          <w:rFonts w:hint="cs"/>
          <w:rtl/>
        </w:rPr>
        <w:t>مطلب نهم: دیدگاه برقعی در [مورد] خرافات</w:t>
      </w:r>
      <w:bookmarkEnd w:id="281"/>
      <w:bookmarkEnd w:id="282"/>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برقعی</w:t>
      </w:r>
      <w:r w:rsidR="004735A0" w:rsidRPr="00104547">
        <w:rPr>
          <w:rFonts w:ascii="Times New Roman" w:hAnsi="Times New Roman" w:cs="CTraditional Arabic" w:hint="cs"/>
          <w:sz w:val="28"/>
          <w:szCs w:val="28"/>
          <w:rtl/>
          <w:lang w:bidi="fa-IR"/>
        </w:rPr>
        <w:t>/</w:t>
      </w:r>
      <w:r w:rsidRPr="00104547">
        <w:rPr>
          <w:rStyle w:val="Char2"/>
          <w:rFonts w:hint="cs"/>
          <w:rtl/>
        </w:rPr>
        <w:t xml:space="preserve"> دین اسلام را دینی سازگار با عقل و فطرت به حساب آورده و آن را به شدت دور از خرافات می‌داند، لذا بسیاری از خرافات که راویان دروغ</w:t>
      </w:r>
      <w:r w:rsidRPr="00104547">
        <w:rPr>
          <w:rStyle w:val="Char2"/>
          <w:rFonts w:hint="eastAsia"/>
          <w:rtl/>
        </w:rPr>
        <w:t>‌</w:t>
      </w:r>
      <w:r w:rsidRPr="00104547">
        <w:rPr>
          <w:rStyle w:val="Char2"/>
          <w:rFonts w:hint="cs"/>
          <w:rtl/>
        </w:rPr>
        <w:t>گویی افراطی که از جانب ائمه نفرین و تفسیق گردیده‌اند - ترویج و گسترش داده‌اند-، انکار نموده‌ است، او</w:t>
      </w:r>
      <w:r w:rsidR="004735A0" w:rsidRPr="00104547">
        <w:rPr>
          <w:rFonts w:ascii="Times New Roman" w:hAnsi="Times New Roman" w:cs="CTraditional Arabic" w:hint="cs"/>
          <w:sz w:val="28"/>
          <w:szCs w:val="28"/>
          <w:rtl/>
          <w:lang w:bidi="fa-IR"/>
        </w:rPr>
        <w:t>/</w:t>
      </w:r>
      <w:r w:rsidRPr="00104547">
        <w:rPr>
          <w:rStyle w:val="Char2"/>
          <w:rFonts w:hint="cs"/>
          <w:rtl/>
        </w:rPr>
        <w:t xml:space="preserve"> می‌گوید: دین خداوند خرافات در آن جای ندارد، ولیکن مذهب مملو از خرافات است</w:t>
      </w:r>
      <w:r w:rsidRPr="00104547">
        <w:rPr>
          <w:rStyle w:val="Char2"/>
          <w:vertAlign w:val="superscript"/>
          <w:rtl/>
        </w:rPr>
        <w:footnoteReference w:id="393"/>
      </w:r>
      <w:r w:rsidRPr="00104547">
        <w:rPr>
          <w:rStyle w:val="Char2"/>
          <w:rFonts w:hint="cs"/>
          <w:rtl/>
        </w:rPr>
        <w:t>، و می‌گوید: خرافات به نام امام به اسلام وارد شد و ما می‌دانیم عاقلان و دانشمندان، خرافات در دین را قبول نداشته بلکه باعث نفرت آنان می‌گردد، و غالب این خرافات از طریق وضع و جعل حدیث و از طریق اعتماد به گذشتگان وارد [دین] گشت، لذا تطهیر ساحت [مقدس] اسلام از امثال این [گونه] شائبه‌ها واجب است</w:t>
      </w:r>
      <w:r w:rsidRPr="00104547">
        <w:rPr>
          <w:rStyle w:val="Char2"/>
          <w:vertAlign w:val="superscript"/>
          <w:rtl/>
        </w:rPr>
        <w:footnoteReference w:id="394"/>
      </w:r>
      <w:r w:rsidRPr="00104547">
        <w:rPr>
          <w:rStyle w:val="Char2"/>
          <w:rFonts w:hint="cs"/>
          <w:rtl/>
        </w:rPr>
        <w:t xml:space="preserve"> صورت‌هایی از خرافات که برقعی بر آن انگشت گذاشته است:</w:t>
      </w:r>
    </w:p>
    <w:p w:rsidR="00451C42" w:rsidRPr="00104547" w:rsidRDefault="00451C42" w:rsidP="00104547">
      <w:pPr>
        <w:pStyle w:val="StyleComplexBLotus12ptJustifiedFirstline05cmCharCharCharCharCharCharCharCharChar"/>
        <w:numPr>
          <w:ilvl w:val="0"/>
          <w:numId w:val="70"/>
        </w:numPr>
        <w:spacing w:line="240" w:lineRule="auto"/>
        <w:ind w:left="641" w:hanging="357"/>
        <w:rPr>
          <w:rStyle w:val="Char2"/>
          <w:rtl/>
        </w:rPr>
      </w:pPr>
      <w:r w:rsidRPr="00104547">
        <w:rPr>
          <w:rStyle w:val="Char2"/>
          <w:rFonts w:hint="cs"/>
          <w:rtl/>
        </w:rPr>
        <w:t xml:space="preserve">قول شیعیان کما اینکه در برخی روایات کافی وارد شده است که علی از نقطه [حرف] باء </w:t>
      </w:r>
      <w:r w:rsidRPr="007D441D">
        <w:rPr>
          <w:rStyle w:val="Char2"/>
          <w:rFonts w:hint="cs"/>
          <w:rtl/>
        </w:rPr>
        <w:t>در «بسم الله» بیرون</w:t>
      </w:r>
      <w:r w:rsidRPr="00104547">
        <w:rPr>
          <w:rStyle w:val="Char2"/>
          <w:rFonts w:hint="cs"/>
          <w:rtl/>
        </w:rPr>
        <w:t xml:space="preserve"> آمده است</w:t>
      </w:r>
      <w:r w:rsidRPr="00104547">
        <w:rPr>
          <w:rStyle w:val="Char2"/>
          <w:vertAlign w:val="superscript"/>
          <w:rtl/>
        </w:rPr>
        <w:footnoteReference w:id="395"/>
      </w:r>
      <w:r w:rsidRPr="00104547">
        <w:rPr>
          <w:rStyle w:val="Char2"/>
          <w:rFonts w:hint="cs"/>
          <w:rtl/>
        </w:rPr>
        <w:t>.</w:t>
      </w:r>
    </w:p>
    <w:p w:rsidR="00451C42" w:rsidRPr="00104547" w:rsidRDefault="00451C42" w:rsidP="00104547">
      <w:pPr>
        <w:pStyle w:val="StyleComplexBLotus12ptJustifiedFirstline05cmCharCharCharCharCharCharCharCharChar"/>
        <w:numPr>
          <w:ilvl w:val="0"/>
          <w:numId w:val="70"/>
        </w:numPr>
        <w:spacing w:line="240" w:lineRule="auto"/>
        <w:ind w:left="641" w:hanging="357"/>
        <w:rPr>
          <w:rStyle w:val="Char2"/>
          <w:rtl/>
        </w:rPr>
      </w:pPr>
      <w:r w:rsidRPr="00104547">
        <w:rPr>
          <w:rStyle w:val="Char2"/>
          <w:rFonts w:hint="cs"/>
          <w:rtl/>
        </w:rPr>
        <w:t>ادعای اینکه موسی کاظم در [زمان] شیرخوارگی به مردم تعلیم و آموزش می‌داد</w:t>
      </w:r>
      <w:r w:rsidRPr="00104547">
        <w:rPr>
          <w:rStyle w:val="Char2"/>
          <w:vertAlign w:val="superscript"/>
          <w:rtl/>
        </w:rPr>
        <w:footnoteReference w:id="396"/>
      </w:r>
      <w:r w:rsidRPr="00104547">
        <w:rPr>
          <w:rStyle w:val="Char2"/>
          <w:rFonts w:hint="cs"/>
          <w:rtl/>
        </w:rPr>
        <w:t>.</w:t>
      </w:r>
    </w:p>
    <w:p w:rsidR="00451C42" w:rsidRPr="00104547" w:rsidRDefault="00451C42" w:rsidP="00104547">
      <w:pPr>
        <w:pStyle w:val="StyleComplexBLotus12ptJustifiedFirstline05cmCharCharCharCharCharCharCharCharChar"/>
        <w:numPr>
          <w:ilvl w:val="0"/>
          <w:numId w:val="70"/>
        </w:numPr>
        <w:spacing w:line="240" w:lineRule="auto"/>
        <w:ind w:left="641" w:hanging="357"/>
        <w:rPr>
          <w:rStyle w:val="Char2"/>
          <w:rtl/>
        </w:rPr>
      </w:pPr>
      <w:r w:rsidRPr="00104547">
        <w:rPr>
          <w:rStyle w:val="Char2"/>
          <w:rFonts w:hint="cs"/>
          <w:rtl/>
        </w:rPr>
        <w:t>قول به اینکه امام به جنابت مبتلا نمی‌گردد، و خمیازه نمی‌کشد همچنانکه از جلو نگاه می‌کند از پشت نیز می‌بیند، و از مدفوعش بوی مِشک به مشام می‌رسد</w:t>
      </w:r>
      <w:r w:rsidRPr="00104547">
        <w:rPr>
          <w:rStyle w:val="Char2"/>
          <w:vertAlign w:val="superscript"/>
          <w:rtl/>
        </w:rPr>
        <w:footnoteReference w:id="397"/>
      </w:r>
      <w:r w:rsidRPr="00104547">
        <w:rPr>
          <w:rStyle w:val="Char2"/>
          <w:rFonts w:hint="cs"/>
          <w:rtl/>
        </w:rPr>
        <w:t>.</w:t>
      </w:r>
      <w:r w:rsidRPr="00104547">
        <w:rPr>
          <w:rStyle w:val="Char8"/>
          <w:rFonts w:hint="cs"/>
          <w:rtl/>
        </w:rPr>
        <w:t xml:space="preserve"> </w:t>
      </w:r>
    </w:p>
    <w:p w:rsidR="00451C42" w:rsidRPr="00104547" w:rsidRDefault="00451C42" w:rsidP="00104547">
      <w:pPr>
        <w:pStyle w:val="StyleComplexBLotus12ptJustifiedFirstline05cmCharCharCharCharCharCharCharCharChar"/>
        <w:numPr>
          <w:ilvl w:val="0"/>
          <w:numId w:val="70"/>
        </w:numPr>
        <w:spacing w:line="240" w:lineRule="auto"/>
        <w:ind w:left="641" w:hanging="357"/>
        <w:rPr>
          <w:rStyle w:val="Char2"/>
          <w:rtl/>
        </w:rPr>
      </w:pPr>
      <w:r w:rsidRPr="00104547">
        <w:rPr>
          <w:rStyle w:val="Char2"/>
          <w:rFonts w:hint="cs"/>
          <w:rtl/>
        </w:rPr>
        <w:t>قول به اینکه پیامبر</w:t>
      </w:r>
      <w:r w:rsidR="009C10C0" w:rsidRPr="00104547">
        <w:rPr>
          <w:rFonts w:ascii="Times New Roman" w:hAnsi="Times New Roman" w:cs="CTraditional Arabic" w:hint="cs"/>
          <w:sz w:val="28"/>
          <w:szCs w:val="28"/>
          <w:rtl/>
          <w:lang w:bidi="fa-IR"/>
        </w:rPr>
        <w:t>ج</w:t>
      </w:r>
      <w:r w:rsidRPr="00104547">
        <w:rPr>
          <w:rStyle w:val="Char2"/>
          <w:rFonts w:hint="cs"/>
          <w:rtl/>
        </w:rPr>
        <w:t xml:space="preserve"> از پستان ابوطالب شیر خورده است</w:t>
      </w:r>
      <w:r w:rsidRPr="00104547">
        <w:rPr>
          <w:rStyle w:val="Char2"/>
          <w:vertAlign w:val="superscript"/>
          <w:rtl/>
        </w:rPr>
        <w:footnoteReference w:id="398"/>
      </w:r>
      <w:r w:rsidRPr="00104547">
        <w:rPr>
          <w:rStyle w:val="Char2"/>
          <w:rFonts w:hint="cs"/>
          <w:rtl/>
        </w:rPr>
        <w:t>.</w:t>
      </w:r>
    </w:p>
    <w:p w:rsidR="00451C42" w:rsidRPr="00104547" w:rsidRDefault="00451C42" w:rsidP="00104547">
      <w:pPr>
        <w:pStyle w:val="StyleComplexBLotus12ptJustifiedFirstline05cmCharCharCharCharCharCharCharCharChar"/>
        <w:numPr>
          <w:ilvl w:val="0"/>
          <w:numId w:val="70"/>
        </w:numPr>
        <w:spacing w:line="240" w:lineRule="auto"/>
        <w:ind w:left="641" w:hanging="357"/>
        <w:rPr>
          <w:rStyle w:val="Char2"/>
          <w:rtl/>
        </w:rPr>
      </w:pPr>
      <w:r w:rsidRPr="00104547">
        <w:rPr>
          <w:rStyle w:val="Char2"/>
          <w:rFonts w:hint="cs"/>
          <w:rtl/>
        </w:rPr>
        <w:t>قول به اینکه دختران انبیاء حضانت نمی‌شوند</w:t>
      </w:r>
      <w:r w:rsidRPr="00104547">
        <w:rPr>
          <w:rStyle w:val="Char2"/>
          <w:vertAlign w:val="superscript"/>
          <w:rtl/>
        </w:rPr>
        <w:footnoteReference w:id="399"/>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همچنین برقعی بر برخی داستان</w:t>
      </w:r>
      <w:r w:rsidR="004735A0" w:rsidRPr="00104547">
        <w:rPr>
          <w:rStyle w:val="Char2"/>
          <w:rFonts w:hint="eastAsia"/>
          <w:rtl/>
        </w:rPr>
        <w:t>‌</w:t>
      </w:r>
      <w:r w:rsidRPr="00104547">
        <w:rPr>
          <w:rStyle w:val="Char2"/>
          <w:rFonts w:hint="cs"/>
          <w:rtl/>
        </w:rPr>
        <w:t>های خرافی که غلوگرایان پیرامون ائمه بافته‌اند اشاره می‌کند، از جمله کلینی از حسن بن علی</w:t>
      </w:r>
      <w:r w:rsidR="00371944" w:rsidRPr="00104547">
        <w:rPr>
          <w:rFonts w:ascii="Times New Roman" w:hAnsi="Times New Roman" w:cs="CTraditional Arabic" w:hint="cs"/>
          <w:sz w:val="30"/>
          <w:szCs w:val="30"/>
          <w:rtl/>
          <w:lang w:bidi="fa-IR"/>
        </w:rPr>
        <w:t>ب</w:t>
      </w:r>
      <w:r w:rsidRPr="00104547">
        <w:rPr>
          <w:rStyle w:val="Char2"/>
          <w:rFonts w:hint="cs"/>
          <w:rtl/>
        </w:rPr>
        <w:t xml:space="preserve"> حکایت می‌کند که خداوند دارای دو شهر است، یکی در مغرب و دیگری در مشرق، بر هر دوی آن شهرها دژها و قلعه‌های آهنین است، و بر هر کدام یک بیلیون مصراع است و در آن هفتاد هزار زبان وجود دارد که هر کدام با زبان خاص خود صحبت می‌کنند و من تمام لغات و آنچه در آن دو شهر است، تمام حجت مخالف خود و برادرم حسین را می‌دانم</w:t>
      </w:r>
      <w:r w:rsidRPr="00104547">
        <w:rPr>
          <w:rStyle w:val="Char2"/>
          <w:vertAlign w:val="superscript"/>
          <w:rtl/>
        </w:rPr>
        <w:footnoteReference w:id="400"/>
      </w:r>
      <w:r w:rsidRPr="00104547">
        <w:rPr>
          <w:rStyle w:val="Char2"/>
          <w:rFonts w:hint="cs"/>
          <w:rtl/>
        </w:rPr>
        <w:t xml:space="preserve">.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 و نیز کلینی از ابوجعفر نقل می‌کند که امیرالمؤمنین بر منبر بود ناگهان ماری از گوشه‌ای از دربهای مسجد آمد، مردم خواستند</w:t>
      </w:r>
      <w:r w:rsidR="005D543C" w:rsidRPr="00104547">
        <w:rPr>
          <w:rStyle w:val="Char2"/>
          <w:rFonts w:hint="cs"/>
          <w:rtl/>
        </w:rPr>
        <w:t xml:space="preserve"> آن را </w:t>
      </w:r>
      <w:r w:rsidRPr="00104547">
        <w:rPr>
          <w:rStyle w:val="Char2"/>
          <w:rFonts w:hint="cs"/>
          <w:rtl/>
        </w:rPr>
        <w:t>بکشند امیرالمؤمنین فرمود از کشتن آن خودداری کنید و مار بر خود می‌پیچید تا اینکه امیرالمؤمنین آمد و خود را راست نمود و بر امیرالمؤمنین سلام کرد و امیرالمؤمنین به وی اشاره کرد تا اینکه تا بعد از اتمام خطبه صبر کند و چون از خطبه‌ فارغ گشت؛ بر وی رو کرد و گفت: تو کیستی؟ [مار] گفت عمرو بن عثمان خلیفه شما بر جن، و پدرم مرده است و توصیه‌ام کرده است تا نزد شما بیایم و از شما نظرخواهی کنم و حال نزد شما آمده‌ام پس چه دستوری به من می‌نمائید؟ و نظرت چیست؟ امیر المؤمنین به او گفت: شما را به تقوای خداوند سفارش و توصیه می‌نمایم، و اینکه برگردید و در جای پدرت در میان جنیان بنشینی. به او گفتم [جابر به باقر] فدایت شوم پس عمرو نزد شما می‌آید و آیا بر او واجب است؟ گفت آری</w:t>
      </w:r>
      <w:r w:rsidRPr="00104547">
        <w:rPr>
          <w:rStyle w:val="Char2"/>
          <w:vertAlign w:val="superscript"/>
          <w:rtl/>
        </w:rPr>
        <w:footnoteReference w:id="401"/>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برقعی</w:t>
      </w:r>
      <w:r w:rsidR="00371944" w:rsidRPr="00104547">
        <w:rPr>
          <w:rFonts w:ascii="Times New Roman" w:hAnsi="Times New Roman" w:cs="CTraditional Arabic" w:hint="cs"/>
          <w:sz w:val="28"/>
          <w:szCs w:val="28"/>
          <w:rtl/>
          <w:lang w:bidi="fa-IR"/>
        </w:rPr>
        <w:t>/</w:t>
      </w:r>
      <w:r w:rsidRPr="00104547">
        <w:rPr>
          <w:rStyle w:val="Char2"/>
          <w:rFonts w:hint="cs"/>
          <w:rtl/>
        </w:rPr>
        <w:t xml:space="preserve"> در این</w:t>
      </w:r>
      <w:r w:rsidR="00371944" w:rsidRPr="00104547">
        <w:rPr>
          <w:rStyle w:val="Char2"/>
          <w:rFonts w:hint="eastAsia"/>
          <w:rtl/>
        </w:rPr>
        <w:t>‌</w:t>
      </w:r>
      <w:r w:rsidRPr="00104547">
        <w:rPr>
          <w:rStyle w:val="Char2"/>
          <w:rFonts w:hint="cs"/>
          <w:rtl/>
        </w:rPr>
        <w:t xml:space="preserve">جا دو سوال مهم مطرح می‌نماید که بطلان این داستان [ساختگی] خرافی را برملا می‌سازد.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اولاً: چرا هنگامی که عصای موسی در دستش به مار تبدیل گردید تمام مردم از آن آگاه شدند و کتاب</w:t>
      </w:r>
      <w:r w:rsidRPr="00104547">
        <w:rPr>
          <w:rStyle w:val="Char2"/>
          <w:rFonts w:hint="eastAsia"/>
          <w:rtl/>
        </w:rPr>
        <w:t>‌</w:t>
      </w:r>
      <w:r w:rsidRPr="00104547">
        <w:rPr>
          <w:rStyle w:val="Char2"/>
          <w:rFonts w:hint="cs"/>
          <w:rtl/>
        </w:rPr>
        <w:t xml:space="preserve">ها پر از خبر آن شدند، در حالی که ماری در حضور هزار نفر به مسجد کوفه آمده و با این وجود تکانی نخورده‌اند و نترسیده‌اند و جز عمرو بن شمر و جابر افراطی مذهب، کسی از آن اطلاع نیافته است؟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دوماً: چرا مردم هنگامی که خلیفه جن را دیدند نترسیدند تا برای وی انفیاد و از حکم او رضایت حاصل نمایند</w:t>
      </w:r>
      <w:r w:rsidRPr="00104547">
        <w:rPr>
          <w:rStyle w:val="Char2"/>
          <w:vertAlign w:val="superscript"/>
          <w:rtl/>
        </w:rPr>
        <w:footnoteReference w:id="402"/>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خلاصه: برقعی دین را از خرافاتی که افراطی‌گرایان مذهب امامی به آن افزوده‌اند منزه می‌داند.</w:t>
      </w:r>
      <w:r w:rsidR="00435B45" w:rsidRPr="00104547">
        <w:rPr>
          <w:rStyle w:val="Char2"/>
          <w:rFonts w:hint="cs"/>
          <w:rtl/>
        </w:rPr>
        <w:t xml:space="preserve"> این‌ها </w:t>
      </w:r>
      <w:r w:rsidRPr="00104547">
        <w:rPr>
          <w:rStyle w:val="Char2"/>
          <w:rFonts w:hint="cs"/>
          <w:rtl/>
        </w:rPr>
        <w:t>برخی خرافاتی بود که برقعی آن را انکار کرده بود که من (نگارنده) مقداری از آن را با موضع گیری برقعی ذکر نمودم</w:t>
      </w:r>
      <w:r w:rsidRPr="00104547">
        <w:rPr>
          <w:rStyle w:val="Char2"/>
          <w:vertAlign w:val="superscript"/>
          <w:rtl/>
        </w:rPr>
        <w:footnoteReference w:id="403"/>
      </w:r>
      <w:r w:rsidRPr="00104547">
        <w:rPr>
          <w:rStyle w:val="Char2"/>
          <w:rFonts w:hint="cs"/>
          <w:rtl/>
        </w:rPr>
        <w:t>.</w:t>
      </w:r>
    </w:p>
    <w:p w:rsidR="00451C42" w:rsidRPr="00104547" w:rsidRDefault="00451C42" w:rsidP="007D441D">
      <w:pPr>
        <w:pStyle w:val="5-"/>
        <w:rPr>
          <w:rtl/>
        </w:rPr>
      </w:pPr>
      <w:bookmarkStart w:id="283" w:name="_Toc307451721"/>
      <w:bookmarkStart w:id="284" w:name="_Toc439578119"/>
      <w:r w:rsidRPr="00104547">
        <w:rPr>
          <w:rFonts w:hint="cs"/>
          <w:rtl/>
        </w:rPr>
        <w:t>تأثیر خرافات بر تفکر مردم</w:t>
      </w:r>
      <w:bookmarkEnd w:id="283"/>
      <w:bookmarkEnd w:id="284"/>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بدون شک خرافت چون بر عقل حاکم شود آن را از فهم درست حقایق دینی و هستی منحرف می‌سازد، به گونه‌ای که عقل انسانی از تحلیل درست حقایق شرعی و جلوه‌های طبیعی هستی تعطیل می‌گردد.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و برقعی مقداری از تجربه تلخ خود را در حال مبارزه در راه گشودن عقل</w:t>
      </w:r>
      <w:r w:rsidR="00371944" w:rsidRPr="00104547">
        <w:rPr>
          <w:rStyle w:val="Char2"/>
          <w:rFonts w:hint="eastAsia"/>
          <w:rtl/>
        </w:rPr>
        <w:t>‌</w:t>
      </w:r>
      <w:r w:rsidRPr="00104547">
        <w:rPr>
          <w:rStyle w:val="Char2"/>
          <w:rFonts w:hint="cs"/>
          <w:rtl/>
        </w:rPr>
        <w:t>ها برای ارائه حقایق حکایت که با اوهام و خرافاتی در عقل</w:t>
      </w:r>
      <w:r w:rsidR="00371944" w:rsidRPr="00104547">
        <w:rPr>
          <w:rStyle w:val="Char2"/>
          <w:rFonts w:hint="eastAsia"/>
          <w:rtl/>
        </w:rPr>
        <w:t>‌</w:t>
      </w:r>
      <w:r w:rsidRPr="00104547">
        <w:rPr>
          <w:rStyle w:val="Char2"/>
          <w:rFonts w:hint="cs"/>
          <w:rtl/>
        </w:rPr>
        <w:t xml:space="preserve">هاى اطرافیان رسوخ نموده برخورد می‌نماید برای ما بازگو می‌نماید. </w:t>
      </w:r>
    </w:p>
    <w:p w:rsidR="00451C42"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از جمله موضع‌گیری‌هایی که ذکر کرده است. </w:t>
      </w:r>
    </w:p>
    <w:p w:rsidR="007D441D" w:rsidRDefault="007D441D" w:rsidP="00104547">
      <w:pPr>
        <w:pStyle w:val="StyleComplexBLotus12ptJustifiedFirstline05cmCharCharCharCharCharCharCharCharChar"/>
        <w:spacing w:line="240" w:lineRule="auto"/>
        <w:ind w:firstLine="227"/>
        <w:rPr>
          <w:rStyle w:val="Char2"/>
          <w:rtl/>
        </w:rPr>
      </w:pPr>
    </w:p>
    <w:p w:rsidR="007D441D" w:rsidRPr="00104547" w:rsidRDefault="007D441D" w:rsidP="00104547">
      <w:pPr>
        <w:pStyle w:val="StyleComplexBLotus12ptJustifiedFirstline05cmCharCharCharCharCharCharCharCharChar"/>
        <w:spacing w:line="240" w:lineRule="auto"/>
        <w:ind w:firstLine="227"/>
        <w:rPr>
          <w:rStyle w:val="Char2"/>
          <w:rtl/>
        </w:rPr>
      </w:pPr>
    </w:p>
    <w:p w:rsidR="00451C42" w:rsidRPr="007D441D" w:rsidRDefault="00451C42" w:rsidP="007D441D">
      <w:pPr>
        <w:pStyle w:val="6-"/>
        <w:rPr>
          <w:rtl/>
        </w:rPr>
      </w:pPr>
      <w:bookmarkStart w:id="285" w:name="_Toc307451722"/>
      <w:bookmarkStart w:id="286" w:name="_Toc439578120"/>
      <w:r w:rsidRPr="007D441D">
        <w:rPr>
          <w:rFonts w:hint="cs"/>
          <w:rtl/>
        </w:rPr>
        <w:t>موضع‌گیری اول:</w:t>
      </w:r>
      <w:bookmarkEnd w:id="285"/>
      <w:bookmarkEnd w:id="286"/>
      <w:r w:rsidRPr="007D441D">
        <w:rPr>
          <w:rFonts w:hint="cs"/>
          <w:rtl/>
        </w:rPr>
        <w:t xml:space="preserve">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می‌گوید: زمانی که در سن 35 سالگی بودم در فصل زمستان به شیراز مسافرت نمودم، هنگام غروب به [شهر] آباده رسیدم</w:t>
      </w:r>
      <w:r w:rsidRPr="00104547">
        <w:rPr>
          <w:rStyle w:val="Char2"/>
          <w:vertAlign w:val="superscript"/>
          <w:rtl/>
        </w:rPr>
        <w:footnoteReference w:id="404"/>
      </w:r>
      <w:r w:rsidRPr="00104547">
        <w:rPr>
          <w:rStyle w:val="Char2"/>
          <w:rFonts w:hint="cs"/>
          <w:rtl/>
        </w:rPr>
        <w:t xml:space="preserve"> مردم از شدت سرما به داخل قهوه</w:t>
      </w:r>
      <w:r w:rsidRPr="00104547">
        <w:rPr>
          <w:rStyle w:val="Char2"/>
          <w:rFonts w:hint="eastAsia"/>
          <w:rtl/>
        </w:rPr>
        <w:t>‌</w:t>
      </w:r>
      <w:r w:rsidRPr="00104547">
        <w:rPr>
          <w:rStyle w:val="Char2"/>
          <w:rFonts w:hint="cs"/>
          <w:rtl/>
        </w:rPr>
        <w:t>خانه رفته بودند و برای ادای نماز از مسجد جویا شدم مرا به مسجد راهنمایی نمودند و نمازم را در آن ادا نمودم و تعداد نمازگزاران زیاد بودند و چای نوشیده بودند و در انتظار خطیبی از اقلید بودند تا برای آنان بیاید، من نیز وقت را غنیمت دانستم و بر منبر بالا رفتم و مقداری از حقایق اسلامی را تبیین نمودم و از سخنانم خوشحال و شادمان شدند و ترسیدم ماشین حرکت کند و از مسافرت بازمانم سخنم را کوتاه کردم و چون از مسجد بیرون رفتم و وارد کوچه به طرف خیابان شدم همه مسافرین را دیدم انتظار مرا می‌کشیدند و گفتند ای سیّد چرا ما را معطل کردید، و چون وارد ماشین شدم مستقیم حرکت نمود و مردم در مسجد بودند و چون آنان از سخنانم خوشحال و شادمان شده بودند با خود می‌گفتند، می‌بایست بیشتر مرا تکریم و ضیافت می‌نمودند تا بیشتر به سخنانم و ارشاداتم استماع نمایند و همواره در خیابان و اطراف مسجد دنبالم می‌گشتند مرا نمی‌یافتند، و به یکدیگر می‌گفتند وای بر ما این سید حتما امام زمان بوده است ما ندانستیم و قدر او را نشناختیم، ولیکن متأسفانه ما را رها کرد، و کاش دست به دامن او می‌شدیم و از وی طلب یاری و برکت می‌نمودیم، و سپس شروع نمودند به گریه و نوحه و سینه‌زنی، و خبر به شیراز رسید و در مجالس دم به دم شد که امام زمان به آباده رفته است ولی ما سکوت نموده و جرئت اظهار حق را نداشتیم</w:t>
      </w:r>
      <w:r w:rsidRPr="00104547">
        <w:rPr>
          <w:rStyle w:val="Char2"/>
          <w:vertAlign w:val="superscript"/>
          <w:rtl/>
        </w:rPr>
        <w:footnoteReference w:id="405"/>
      </w:r>
      <w:r w:rsidRPr="00104547">
        <w:rPr>
          <w:rStyle w:val="Char2"/>
          <w:rFonts w:hint="cs"/>
          <w:rtl/>
        </w:rPr>
        <w:t>.</w:t>
      </w:r>
    </w:p>
    <w:p w:rsidR="00451C42" w:rsidRPr="00104547" w:rsidRDefault="00451C42" w:rsidP="007D441D">
      <w:pPr>
        <w:pStyle w:val="6-"/>
        <w:rPr>
          <w:rtl/>
        </w:rPr>
      </w:pPr>
      <w:bookmarkStart w:id="287" w:name="_Toc307451723"/>
      <w:bookmarkStart w:id="288" w:name="_Toc439578121"/>
      <w:r w:rsidRPr="00104547">
        <w:rPr>
          <w:rFonts w:hint="cs"/>
          <w:rtl/>
        </w:rPr>
        <w:t>موضع دوم:</w:t>
      </w:r>
      <w:bookmarkEnd w:id="287"/>
      <w:bookmarkEnd w:id="288"/>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برقعی داستان دیگری را حکایت می‌کند که بیانگر تأثیر خرافات بر عقل</w:t>
      </w:r>
      <w:r w:rsidR="00371944" w:rsidRPr="00104547">
        <w:rPr>
          <w:rStyle w:val="Char2"/>
          <w:rFonts w:hint="eastAsia"/>
          <w:rtl/>
        </w:rPr>
        <w:t>‌</w:t>
      </w:r>
      <w:r w:rsidRPr="00104547">
        <w:rPr>
          <w:rStyle w:val="Char2"/>
          <w:rFonts w:hint="cs"/>
          <w:rtl/>
        </w:rPr>
        <w:t>هاى مردم پیرامون وی می‌باشد، می‌گوید: در زمان ما شتری آبستن را در خیابان مشهد [خراسان] رها نمودند و شتر وارد صحن [حرم] امام رضا شد مردم اطراف شتر را گرفتند. و گفتند این شتر برای زیارت امام [رضا] آمده است و شروع نمودند به جدا کردن موی شتر به عنوان تبرک جستن به آن و آنقدر موی از شتر کندند که با آزار [آنان] شتر مرد. و بعد از آن یکی از علما و مجتهدین شیعه  به خانه من آمد و از من پرسید درباره این معجزه و این شتری که به زیارت آمده چه می‌گوئی؟ آیا آن را انکار می‌نمائی؟ از او پرسیدم به نظر شما چرا این یک شتر آمده و شتر دیگری نیامده است؟ و آن مجتهد جواب داد: این [یک] شتر شیعه  بوده است و سایر شتران دیگر سنی‌اند</w:t>
      </w:r>
      <w:r w:rsidRPr="00104547">
        <w:rPr>
          <w:rStyle w:val="Char2"/>
          <w:vertAlign w:val="superscript"/>
          <w:rtl/>
        </w:rPr>
        <w:footnoteReference w:id="406"/>
      </w:r>
      <w:r w:rsidRPr="00104547">
        <w:rPr>
          <w:rStyle w:val="Char2"/>
          <w:rFonts w:hint="cs"/>
          <w:rtl/>
        </w:rPr>
        <w:t>.</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این وضعیت‌هایی که برقعی حکایت می‌کند به روشنی میزان تأثیر خرافات و خزعبلات بر ذهن مردم را بر ملا می‌سازند، و چگونه عقل از منبع دریافت حقایق شرعی و هستی </w:t>
      </w:r>
      <w:r w:rsidRPr="00104547">
        <w:rPr>
          <w:rFonts w:ascii="Times New Roman" w:hAnsi="Times New Roman" w:cs="2  Badr" w:hint="cs"/>
          <w:sz w:val="28"/>
          <w:szCs w:val="28"/>
          <w:rtl/>
          <w:lang w:bidi="fa-IR"/>
        </w:rPr>
        <w:t>–</w:t>
      </w:r>
      <w:r w:rsidRPr="00104547">
        <w:rPr>
          <w:rStyle w:val="Char2"/>
          <w:rFonts w:hint="cs"/>
          <w:rtl/>
        </w:rPr>
        <w:t xml:space="preserve"> آن</w:t>
      </w:r>
      <w:r w:rsidR="00371944" w:rsidRPr="00104547">
        <w:rPr>
          <w:rStyle w:val="Char2"/>
          <w:rFonts w:hint="cs"/>
          <w:rtl/>
        </w:rPr>
        <w:t xml:space="preserve"> </w:t>
      </w:r>
      <w:r w:rsidRPr="00104547">
        <w:rPr>
          <w:rStyle w:val="Char2"/>
          <w:rFonts w:hint="cs"/>
          <w:rtl/>
        </w:rPr>
        <w:t xml:space="preserve">چنان که خدا خواسته است به منبع اوهام و مرکز انحراف حقایق از شیوه صحیح آن دگرگون و متحول شده است.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و بالاخره بر همه‌ واجب است بدانیم که تفاوت میان غیب و خرافه موی باریکی است، حد فاصل اینکه آنچه حدیث و خبر صحیح درباره آن وجود داشته باشد ایمان به آن واجب است، و آنچه اخبار روایاتی که صحیح نباشند باید دور شوند. </w:t>
      </w:r>
    </w:p>
    <w:p w:rsidR="00451C42" w:rsidRPr="007D441D" w:rsidRDefault="00451C42" w:rsidP="007D441D">
      <w:pPr>
        <w:pStyle w:val="af2"/>
        <w:rPr>
          <w:rtl/>
        </w:rPr>
      </w:pPr>
      <w:r w:rsidRPr="007D441D">
        <w:rPr>
          <w:rFonts w:hint="cs"/>
          <w:rtl/>
        </w:rPr>
        <w:t xml:space="preserve">از طرف دیگر تفاوت میان معجزات و کرامات </w:t>
      </w:r>
      <w:r w:rsidRPr="00104547">
        <w:rPr>
          <w:rFonts w:ascii="Times New Roman" w:hAnsi="Times New Roman" w:cs="Times New Roman" w:hint="cs"/>
          <w:b/>
          <w:sz w:val="28"/>
          <w:szCs w:val="28"/>
          <w:rtl/>
        </w:rPr>
        <w:t>–</w:t>
      </w:r>
      <w:r w:rsidRPr="007D441D">
        <w:rPr>
          <w:rFonts w:hint="cs"/>
          <w:rtl/>
        </w:rPr>
        <w:t xml:space="preserve"> که به آن ایمان می‌آوریم </w:t>
      </w:r>
      <w:r w:rsidRPr="00104547">
        <w:rPr>
          <w:rFonts w:ascii="Times New Roman" w:hAnsi="Times New Roman" w:cs="Times New Roman" w:hint="cs"/>
          <w:b/>
          <w:sz w:val="28"/>
          <w:szCs w:val="28"/>
          <w:rtl/>
        </w:rPr>
        <w:t>–</w:t>
      </w:r>
      <w:r w:rsidRPr="007D441D">
        <w:rPr>
          <w:rFonts w:hint="cs"/>
          <w:rtl/>
        </w:rPr>
        <w:t xml:space="preserve"> و میان خرافاتی که آن را دور می‌نمائیم عبارت است از:</w:t>
      </w:r>
    </w:p>
    <w:p w:rsidR="00451C42" w:rsidRPr="00104547" w:rsidRDefault="00451C42" w:rsidP="00104547">
      <w:pPr>
        <w:pStyle w:val="StyleComplexBLotus12ptJustifiedFirstline05cmCharCharCharCharCharCharCharCharChar"/>
        <w:numPr>
          <w:ilvl w:val="0"/>
          <w:numId w:val="71"/>
        </w:numPr>
        <w:spacing w:line="240" w:lineRule="auto"/>
        <w:ind w:left="641" w:hanging="357"/>
        <w:rPr>
          <w:rStyle w:val="Char2"/>
          <w:rtl/>
        </w:rPr>
      </w:pPr>
      <w:r w:rsidRPr="00104547">
        <w:rPr>
          <w:rStyle w:val="Char2"/>
          <w:rFonts w:hint="cs"/>
          <w:rtl/>
        </w:rPr>
        <w:t>معجزات و کرامات چیزی باشد که نص به وقوع جنس آن - به وسیله برخی پیامبران یا اولیاء و یا</w:t>
      </w:r>
      <w:r w:rsidR="009C10C0" w:rsidRPr="00104547">
        <w:rPr>
          <w:rStyle w:val="Char2"/>
          <w:rFonts w:hint="cs"/>
          <w:rtl/>
        </w:rPr>
        <w:t xml:space="preserve"> هرکس </w:t>
      </w:r>
      <w:r w:rsidRPr="00104547">
        <w:rPr>
          <w:rStyle w:val="Char2"/>
          <w:rFonts w:hint="cs"/>
          <w:rtl/>
        </w:rPr>
        <w:t xml:space="preserve">دیگر که خداوند خواسته باشد - آمده باشد. </w:t>
      </w:r>
    </w:p>
    <w:p w:rsidR="00451C42" w:rsidRPr="00104547" w:rsidRDefault="00451C42" w:rsidP="00104547">
      <w:pPr>
        <w:pStyle w:val="StyleComplexBLotus12ptJustifiedFirstline05cmCharCharCharCharCharCharCharCharChar"/>
        <w:numPr>
          <w:ilvl w:val="0"/>
          <w:numId w:val="71"/>
        </w:numPr>
        <w:spacing w:line="240" w:lineRule="auto"/>
        <w:ind w:left="641" w:hanging="357"/>
        <w:rPr>
          <w:rStyle w:val="Char2"/>
          <w:rtl/>
        </w:rPr>
      </w:pPr>
      <w:r w:rsidRPr="00104547">
        <w:rPr>
          <w:rStyle w:val="Char2"/>
          <w:rFonts w:hint="cs"/>
          <w:rtl/>
        </w:rPr>
        <w:t>به وسیله کسانی واقع گردد که برای هدایت به راه مستقیم به آن استدلال نمایند و اما آنچه بر دست کسانی انجام می‌پذیرد که مردم را به گمراهی می‌کشانند از قبیل دجالی‌گری و شعبده‌بازی یا استدراج برای صاحب آن و یا فتنه</w:t>
      </w:r>
      <w:r w:rsidRPr="00104547">
        <w:rPr>
          <w:rStyle w:val="Char2"/>
          <w:rFonts w:hint="eastAsia"/>
          <w:rtl/>
        </w:rPr>
        <w:t>‌ای برای تصدیق</w:t>
      </w:r>
      <w:r w:rsidRPr="00104547">
        <w:rPr>
          <w:rStyle w:val="Char2"/>
          <w:rFonts w:hint="cs"/>
          <w:rtl/>
        </w:rPr>
        <w:t>‌</w:t>
      </w:r>
      <w:r w:rsidRPr="00104547">
        <w:rPr>
          <w:rStyle w:val="Char2"/>
          <w:rFonts w:hint="eastAsia"/>
          <w:rtl/>
        </w:rPr>
        <w:t>کنند</w:t>
      </w:r>
      <w:r w:rsidRPr="00104547">
        <w:rPr>
          <w:rStyle w:val="Char2"/>
          <w:rFonts w:hint="cs"/>
          <w:rtl/>
        </w:rPr>
        <w:t>ه</w:t>
      </w:r>
      <w:r w:rsidRPr="00104547">
        <w:rPr>
          <w:rStyle w:val="Char2"/>
          <w:rFonts w:hint="eastAsia"/>
          <w:rtl/>
        </w:rPr>
        <w:t xml:space="preserve"> آن</w:t>
      </w:r>
      <w:r w:rsidRPr="00104547">
        <w:rPr>
          <w:rStyle w:val="Char2"/>
          <w:rFonts w:hint="cs"/>
          <w:rtl/>
        </w:rPr>
        <w:t xml:space="preserve"> به شمار</w:t>
      </w:r>
      <w:r w:rsidRPr="00104547">
        <w:rPr>
          <w:rStyle w:val="Char2"/>
          <w:rFonts w:hint="eastAsia"/>
          <w:rtl/>
        </w:rPr>
        <w:t xml:space="preserve"> می‌</w:t>
      </w:r>
      <w:r w:rsidRPr="00104547">
        <w:rPr>
          <w:rStyle w:val="Char2"/>
          <w:rFonts w:hint="cs"/>
          <w:rtl/>
        </w:rPr>
        <w:t>آی</w:t>
      </w:r>
      <w:r w:rsidRPr="00104547">
        <w:rPr>
          <w:rStyle w:val="Char2"/>
          <w:rFonts w:hint="eastAsia"/>
          <w:rtl/>
        </w:rPr>
        <w:t xml:space="preserve">د.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3- با عقول سلیم سازگار باشد و در غیر این</w:t>
      </w:r>
      <w:r w:rsidR="00371944" w:rsidRPr="00104547">
        <w:rPr>
          <w:rStyle w:val="Char2"/>
          <w:rFonts w:hint="cs"/>
          <w:rtl/>
        </w:rPr>
        <w:t xml:space="preserve"> </w:t>
      </w:r>
      <w:r w:rsidRPr="00104547">
        <w:rPr>
          <w:rStyle w:val="Char2"/>
          <w:rFonts w:hint="cs"/>
          <w:rtl/>
        </w:rPr>
        <w:t>صورت وقوع آن با هدف و فلسفه اعجاز تناقض می‌یابد، چون هدف از [معجزه] تسلیم بشر برای رسالت مؤید شده به وسیله خارق العاده می‌باشد، به همین سبب خداوند در قرآن آن را به آیات نام نهاده است زیرا می‌خواهد راهنما و دلیلی بر رسالت او باشد و به عبارت بهتر خداوند هر پیامبری را با نوع آنچه هر قوم پذیرای وقوع آن باشند مورد تأیید قرار می‌دهد، بلکه آنچه قوم با علم به آن احساس فخر و شکوه نماید همچون تأیید موسی</w:t>
      </w:r>
      <w:r w:rsidR="00371944" w:rsidRPr="00104547">
        <w:rPr>
          <w:rFonts w:ascii="Times New Roman" w:hAnsi="Times New Roman" w:cs="CTraditional Arabic" w:hint="cs"/>
          <w:sz w:val="28"/>
          <w:szCs w:val="28"/>
          <w:rtl/>
          <w:lang w:bidi="fa-IR"/>
        </w:rPr>
        <w:t>÷</w:t>
      </w:r>
      <w:r w:rsidRPr="00104547">
        <w:rPr>
          <w:rStyle w:val="Char2"/>
          <w:rFonts w:hint="cs"/>
          <w:rtl/>
        </w:rPr>
        <w:t xml:space="preserve"> به وسیله</w:t>
      </w:r>
      <w:r w:rsidRPr="00104547">
        <w:rPr>
          <w:rStyle w:val="Char2"/>
          <w:rFonts w:hint="eastAsia"/>
          <w:rtl/>
        </w:rPr>
        <w:t xml:space="preserve"> عصا و تغ</w:t>
      </w:r>
      <w:r w:rsidRPr="00104547">
        <w:rPr>
          <w:rStyle w:val="Char2"/>
          <w:rFonts w:hint="cs"/>
          <w:rtl/>
        </w:rPr>
        <w:t>ی</w:t>
      </w:r>
      <w:r w:rsidRPr="00104547">
        <w:rPr>
          <w:rStyle w:val="Char2"/>
          <w:rFonts w:hint="eastAsia"/>
          <w:rtl/>
        </w:rPr>
        <w:t xml:space="preserve">یر رنگ دست </w:t>
      </w:r>
      <w:r w:rsidRPr="00104547">
        <w:rPr>
          <w:rStyle w:val="Char2"/>
          <w:rFonts w:hint="cs"/>
          <w:rtl/>
        </w:rPr>
        <w:t xml:space="preserve">او که از جنس علم سحر و بلکه بزرگتر از آنست زیرا ساحران توانای انجام آن را ندارند.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اما خرافات نشانه و علامت آن دروغ و یا غلوّ نقل کننده </w:t>
      </w:r>
      <w:r w:rsidR="000C5D3E" w:rsidRPr="00104547">
        <w:rPr>
          <w:rStyle w:val="Char2"/>
          <w:rFonts w:hint="cs"/>
          <w:rtl/>
        </w:rPr>
        <w:t>ک</w:t>
      </w:r>
      <w:r w:rsidRPr="00104547">
        <w:rPr>
          <w:rStyle w:val="Char2"/>
          <w:rFonts w:hint="cs"/>
          <w:rtl/>
        </w:rPr>
        <w:t>ه عقل سلیم است</w:t>
      </w:r>
      <w:r w:rsidR="005D543C" w:rsidRPr="00104547">
        <w:rPr>
          <w:rStyle w:val="Char2"/>
          <w:rFonts w:hint="cs"/>
          <w:rtl/>
        </w:rPr>
        <w:t xml:space="preserve"> آن را </w:t>
      </w:r>
      <w:r w:rsidRPr="00104547">
        <w:rPr>
          <w:rStyle w:val="Char2"/>
          <w:rFonts w:hint="cs"/>
          <w:rtl/>
        </w:rPr>
        <w:t>قبول نمی‌</w:t>
      </w:r>
      <w:r w:rsidR="000C5D3E" w:rsidRPr="00104547">
        <w:rPr>
          <w:rStyle w:val="Char2"/>
          <w:rFonts w:hint="cs"/>
          <w:rtl/>
        </w:rPr>
        <w:t>ک</w:t>
      </w:r>
      <w:r w:rsidRPr="00104547">
        <w:rPr>
          <w:rStyle w:val="Char2"/>
          <w:rFonts w:hint="cs"/>
          <w:rtl/>
        </w:rPr>
        <w:t xml:space="preserve">ند، و با خرافات و اوهام مونس و سازگار نیست. </w:t>
      </w:r>
    </w:p>
    <w:p w:rsidR="00451C42" w:rsidRPr="00104547" w:rsidRDefault="00451C42"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می‌بایست دانست دعوت‌گران رسالت آسمانی </w:t>
      </w:r>
      <w:r w:rsidRPr="00104547">
        <w:rPr>
          <w:rFonts w:ascii="Times New Roman" w:hAnsi="Times New Roman" w:cs="2  Badr" w:hint="cs"/>
          <w:sz w:val="28"/>
          <w:szCs w:val="28"/>
          <w:rtl/>
          <w:lang w:bidi="fa-IR"/>
        </w:rPr>
        <w:t>–</w:t>
      </w:r>
      <w:r w:rsidRPr="00104547">
        <w:rPr>
          <w:rStyle w:val="Char2"/>
          <w:rFonts w:hint="cs"/>
          <w:rtl/>
        </w:rPr>
        <w:t xml:space="preserve"> اعم از پیامبران با بزرگواران پیرو آنان </w:t>
      </w:r>
      <w:r w:rsidRPr="00104547">
        <w:rPr>
          <w:rFonts w:ascii="Times New Roman" w:hAnsi="Times New Roman" w:cs="2  Badr" w:hint="cs"/>
          <w:sz w:val="28"/>
          <w:szCs w:val="28"/>
          <w:rtl/>
          <w:lang w:bidi="fa-IR"/>
        </w:rPr>
        <w:t>–</w:t>
      </w:r>
      <w:r w:rsidRPr="00104547">
        <w:rPr>
          <w:rStyle w:val="Char2"/>
          <w:rFonts w:hint="cs"/>
          <w:rtl/>
        </w:rPr>
        <w:t xml:space="preserve"> خداوند آنان را فوق بشری قرار نداده است تا تمام زندگی در خارق العاده و کرامات به سر برند، بلکه همچنانکه خداوند بهترین</w:t>
      </w:r>
      <w:r w:rsidR="00435B45" w:rsidRPr="00104547">
        <w:rPr>
          <w:rStyle w:val="Char2"/>
          <w:rFonts w:hint="cs"/>
          <w:rtl/>
        </w:rPr>
        <w:t xml:space="preserve"> آن‌ها </w:t>
      </w:r>
      <w:r w:rsidRPr="00104547">
        <w:rPr>
          <w:rStyle w:val="Char2"/>
          <w:rFonts w:hint="cs"/>
          <w:rtl/>
        </w:rPr>
        <w:t>را ستوده است (بشر مثلکم) انسانی همانند شمایند. و لذا خارق‌ العاده‌گی در زندگی آنان عارضی است. خداوند موسی</w:t>
      </w:r>
      <w:r w:rsidR="00371944" w:rsidRPr="00104547">
        <w:rPr>
          <w:rFonts w:ascii="Times New Roman" w:hAnsi="Times New Roman" w:cs="CTraditional Arabic" w:hint="cs"/>
          <w:sz w:val="28"/>
          <w:szCs w:val="28"/>
          <w:rtl/>
          <w:lang w:bidi="fa-IR"/>
        </w:rPr>
        <w:t xml:space="preserve">÷ </w:t>
      </w:r>
      <w:r w:rsidRPr="00104547">
        <w:rPr>
          <w:rStyle w:val="Char2"/>
          <w:rFonts w:hint="cs"/>
          <w:rtl/>
        </w:rPr>
        <w:t>را با نه معجزه، و صالح را با شتر، و عیسی را با شفای بیماران پیسی و جزام و زنده کردن مرده و با خبر دادن از آنچه مردم در خانه</w:t>
      </w:r>
      <w:r w:rsidRPr="00104547">
        <w:rPr>
          <w:rStyle w:val="Char2"/>
          <w:rFonts w:hint="eastAsia"/>
          <w:rtl/>
        </w:rPr>
        <w:t xml:space="preserve"> خود</w:t>
      </w:r>
      <w:r w:rsidRPr="00104547">
        <w:rPr>
          <w:rStyle w:val="Char2"/>
          <w:rFonts w:hint="cs"/>
          <w:rtl/>
        </w:rPr>
        <w:t xml:space="preserve"> </w:t>
      </w:r>
      <w:r w:rsidRPr="00104547">
        <w:rPr>
          <w:rStyle w:val="Char2"/>
          <w:rFonts w:hint="eastAsia"/>
          <w:rtl/>
        </w:rPr>
        <w:t xml:space="preserve">ذخیره </w:t>
      </w:r>
      <w:r w:rsidRPr="00104547">
        <w:rPr>
          <w:rStyle w:val="Char2"/>
          <w:rFonts w:hint="cs"/>
          <w:rtl/>
        </w:rPr>
        <w:t xml:space="preserve">می‌نمودند، مورد تأیید قرار داده است. </w:t>
      </w:r>
    </w:p>
    <w:p w:rsidR="0081770F" w:rsidRPr="00104547" w:rsidRDefault="00451C42" w:rsidP="00104547">
      <w:pPr>
        <w:pStyle w:val="StyleComplexBLotus12ptJustifiedFirstline05cm"/>
        <w:spacing w:line="240" w:lineRule="auto"/>
        <w:rPr>
          <w:rStyle w:val="Char2"/>
          <w:rtl/>
        </w:rPr>
      </w:pPr>
      <w:r w:rsidRPr="00104547">
        <w:rPr>
          <w:rStyle w:val="Char2"/>
          <w:rFonts w:hint="cs"/>
          <w:rtl/>
        </w:rPr>
        <w:t>از این</w:t>
      </w:r>
      <w:r w:rsidR="00371944" w:rsidRPr="00104547">
        <w:rPr>
          <w:rStyle w:val="Char2"/>
          <w:rFonts w:hint="eastAsia"/>
          <w:rtl/>
        </w:rPr>
        <w:t>‌</w:t>
      </w:r>
      <w:r w:rsidRPr="00104547">
        <w:rPr>
          <w:rStyle w:val="Char2"/>
          <w:rFonts w:hint="cs"/>
          <w:rtl/>
        </w:rPr>
        <w:t>جا پی می‌بریم از علامات و نشانه‌های انحراف در مذهب غلوگرایان افراطی امامیه، افراط و زیاده روی در ساختن زندگی پر از خارق العاده‌گی</w:t>
      </w:r>
      <w:r w:rsidRPr="00104547">
        <w:rPr>
          <w:rStyle w:val="Char2"/>
          <w:vertAlign w:val="superscript"/>
          <w:rtl/>
        </w:rPr>
        <w:footnoteReference w:id="407"/>
      </w:r>
      <w:r w:rsidRPr="00104547">
        <w:rPr>
          <w:rStyle w:val="Char2"/>
          <w:rFonts w:hint="cs"/>
          <w:rtl/>
        </w:rPr>
        <w:t xml:space="preserve"> با آنچه به معجزات از آن نام می‌برند برای ائمه می‌باشند، به گونه‌ای </w:t>
      </w:r>
      <w:r w:rsidR="000C5D3E" w:rsidRPr="00104547">
        <w:rPr>
          <w:rStyle w:val="Char2"/>
          <w:rFonts w:hint="cs"/>
          <w:rtl/>
        </w:rPr>
        <w:t>ک</w:t>
      </w:r>
      <w:r w:rsidRPr="00104547">
        <w:rPr>
          <w:rStyle w:val="Char2"/>
          <w:rFonts w:hint="cs"/>
          <w:rtl/>
        </w:rPr>
        <w:t>ه پیرو مذهب امامیه ائمه را به موجودی فوق بشری ارتقاء می‌دهند.</w:t>
      </w:r>
    </w:p>
    <w:p w:rsidR="002D423C" w:rsidRPr="00104547" w:rsidRDefault="002D423C" w:rsidP="00104547">
      <w:pPr>
        <w:pStyle w:val="StyleComplexBLotus12ptJustifiedFirstline05cm"/>
        <w:spacing w:line="240" w:lineRule="auto"/>
        <w:rPr>
          <w:rStyle w:val="Char2"/>
          <w:rtl/>
        </w:rPr>
        <w:sectPr w:rsidR="002D423C" w:rsidRPr="00104547" w:rsidSect="00A229B3">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2D423C" w:rsidRPr="007D441D" w:rsidRDefault="002D423C" w:rsidP="007D441D">
      <w:pPr>
        <w:pStyle w:val="2-"/>
        <w:rPr>
          <w:rtl/>
        </w:rPr>
      </w:pPr>
      <w:bookmarkStart w:id="289" w:name="_Toc307451724"/>
      <w:bookmarkStart w:id="290" w:name="_Toc439578122"/>
      <w:r w:rsidRPr="007D441D">
        <w:rPr>
          <w:rFonts w:hint="cs"/>
          <w:rtl/>
        </w:rPr>
        <w:t>فصل دوم</w:t>
      </w:r>
      <w:r w:rsidR="007D441D" w:rsidRPr="007D441D">
        <w:rPr>
          <w:rFonts w:hint="cs"/>
          <w:rtl/>
        </w:rPr>
        <w:t>:</w:t>
      </w:r>
      <w:r w:rsidR="007D441D" w:rsidRPr="007D441D">
        <w:rPr>
          <w:rtl/>
        </w:rPr>
        <w:br/>
      </w:r>
      <w:r w:rsidRPr="007D441D">
        <w:rPr>
          <w:rFonts w:hint="cs"/>
          <w:rtl/>
        </w:rPr>
        <w:t>احمد کسروی</w:t>
      </w:r>
      <w:bookmarkEnd w:id="289"/>
      <w:bookmarkEnd w:id="290"/>
    </w:p>
    <w:p w:rsidR="002D423C" w:rsidRPr="00104547" w:rsidRDefault="002D423C" w:rsidP="007D441D">
      <w:pPr>
        <w:pStyle w:val="3-"/>
        <w:rPr>
          <w:rtl/>
        </w:rPr>
      </w:pPr>
      <w:bookmarkStart w:id="291" w:name="_Toc307451725"/>
      <w:bookmarkStart w:id="292" w:name="_Toc439578123"/>
      <w:r w:rsidRPr="00104547">
        <w:rPr>
          <w:rFonts w:hint="cs"/>
          <w:rtl/>
        </w:rPr>
        <w:t>مبحث اول:</w:t>
      </w:r>
      <w:r w:rsidR="007D441D">
        <w:rPr>
          <w:rFonts w:hint="cs"/>
          <w:rtl/>
        </w:rPr>
        <w:t xml:space="preserve"> </w:t>
      </w:r>
      <w:r w:rsidRPr="00104547">
        <w:rPr>
          <w:rFonts w:hint="cs"/>
          <w:rtl/>
        </w:rPr>
        <w:t>زندگينامه او</w:t>
      </w:r>
      <w:bookmarkEnd w:id="291"/>
      <w:bookmarkEnd w:id="292"/>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او احمد میر قاسم بن میر احمد کسروی، در تبریز مرکز آذربایجان در سال 1267ه‍.ش مطابق با 1309هـ. ق متولد شده است، بر مبنای آنچه یکی از نویسندگان ذکر کرده است او از خانواده</w:t>
      </w:r>
      <w:r w:rsidRPr="00104547">
        <w:rPr>
          <w:rStyle w:val="Char2"/>
          <w:rFonts w:hint="eastAsia"/>
          <w:rtl/>
        </w:rPr>
        <w:t xml:space="preserve">‌ای </w:t>
      </w:r>
      <w:r w:rsidRPr="00104547">
        <w:rPr>
          <w:rStyle w:val="Char2"/>
          <w:rFonts w:hint="cs"/>
          <w:rtl/>
        </w:rPr>
        <w:t xml:space="preserve">است </w:t>
      </w:r>
      <w:r w:rsidRPr="00104547">
        <w:rPr>
          <w:rStyle w:val="Char2"/>
          <w:rFonts w:hint="eastAsia"/>
          <w:rtl/>
        </w:rPr>
        <w:t>که از لحاظ نسبی به اهل بیت منسوب است</w:t>
      </w:r>
      <w:r w:rsidRPr="00104547">
        <w:rPr>
          <w:rStyle w:val="Char2"/>
          <w:vertAlign w:val="superscript"/>
          <w:rtl/>
        </w:rPr>
        <w:footnoteReference w:id="408"/>
      </w:r>
      <w:r w:rsidRPr="00104547">
        <w:rPr>
          <w:rStyle w:val="Char2"/>
          <w:rFonts w:hint="cs"/>
          <w:rtl/>
        </w:rPr>
        <w:t xml:space="preserve">. </w:t>
      </w:r>
    </w:p>
    <w:p w:rsidR="002D423C" w:rsidRPr="00104547" w:rsidRDefault="002D423C" w:rsidP="007D441D">
      <w:pPr>
        <w:pStyle w:val="4-"/>
        <w:rPr>
          <w:rtl/>
        </w:rPr>
      </w:pPr>
      <w:bookmarkStart w:id="293" w:name="_Toc307451726"/>
      <w:bookmarkStart w:id="294" w:name="_Toc439578124"/>
      <w:r w:rsidRPr="00104547">
        <w:rPr>
          <w:rFonts w:hint="cs"/>
          <w:rtl/>
        </w:rPr>
        <w:t>زندگی و کارهای او</w:t>
      </w:r>
      <w:bookmarkEnd w:id="293"/>
      <w:bookmarkEnd w:id="294"/>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در ایران علوم دینی را آموخت و در یکی از روستاهای آذربایجان</w:t>
      </w:r>
      <w:r w:rsidRPr="00104547">
        <w:rPr>
          <w:rStyle w:val="Char2"/>
          <w:vertAlign w:val="superscript"/>
          <w:rtl/>
        </w:rPr>
        <w:footnoteReference w:id="409"/>
      </w:r>
      <w:r w:rsidRPr="00104547">
        <w:rPr>
          <w:rStyle w:val="Char2"/>
          <w:rFonts w:hint="cs"/>
          <w:rtl/>
        </w:rPr>
        <w:t xml:space="preserve"> به امامت نمازگزاران می‌پرداخت، او سخت مشتاق فراگیری [علوم] بود حتی اینکه زبان‌هایی از قبیل عربی، ترکی، انگلیسی، ارمنی، فارسی جدید، و فارسی قدیم [پهلوی] را به نیکی فراگرفت. </w:t>
      </w:r>
    </w:p>
    <w:p w:rsidR="002D423C" w:rsidRPr="00104547" w:rsidRDefault="002D423C" w:rsidP="007D441D">
      <w:pPr>
        <w:pStyle w:val="4-"/>
        <w:rPr>
          <w:rtl/>
        </w:rPr>
      </w:pPr>
      <w:bookmarkStart w:id="295" w:name="_Toc307451727"/>
      <w:bookmarkStart w:id="296" w:name="_Toc439578125"/>
      <w:r w:rsidRPr="00104547">
        <w:rPr>
          <w:rFonts w:hint="cs"/>
          <w:rtl/>
        </w:rPr>
        <w:t>فعالیت‌های او</w:t>
      </w:r>
      <w:bookmarkEnd w:id="295"/>
      <w:bookmarkEnd w:id="296"/>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در دانشگاه تهران به عنوان استاد به کار پرداخت و همچنین مسئولیت چند منصب قضائی را به عهده گرفت و چند بار هم ریاست برخی دادگاه‌ها در شهرهای ایران را پذیرفت و یکی از چهار بازرسان بزرگ وزارت دادگستری در تهران گردید، و سپس به مقام دادستان کل در تهران نایل شد و نویسنده روزنامه پرچم در ایران گردید.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به محض فراغت از تألیف کتابش (تشیع و شیعه) از طرف گروهی در تهران با گلوله مورد سوء قصد و ترور قرار گرفت، و به بیمارستان برده شد و عملی جراحی بر وی انجام گرفت و بهبود یافت.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سپس نیرنگ و توطئه دشمناش برای وی آغاز شد. و او را به مخالفت اسلام متهم نمودند و بر علیه وی به وزارت دادگستری شکایت بردند و برای بازجویی فراخوانده شد و در آخر یکی از نشست‌های بازجویی بار دیگر با گلوله مورد شلیک قرار گرفت و با خنجر مورد ضرب قرار گرفت، و بر اثر آن در حالی که بیست و نه زخم در جسم داشت از دنیا رفت و به زندگی پنجاه و هفت ساله خود خاتمه داد.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گفته می‌شود آنکه بر وی گلوله شلیک کرده است نواب صفوی در سال 1946م مطابق با 1366هـ . ق و 1324هـ . ش بوده است. تألیفات او: </w:t>
      </w:r>
    </w:p>
    <w:p w:rsidR="002D423C" w:rsidRPr="00104547" w:rsidRDefault="002D423C" w:rsidP="00104547">
      <w:pPr>
        <w:pStyle w:val="StyleComplexBLotus12ptJustifiedFirstline05cmCharCharCharCharCharCharCharCharChar"/>
        <w:numPr>
          <w:ilvl w:val="0"/>
          <w:numId w:val="72"/>
        </w:numPr>
        <w:spacing w:line="240" w:lineRule="auto"/>
        <w:ind w:left="641" w:hanging="357"/>
        <w:rPr>
          <w:rStyle w:val="Char2"/>
          <w:rtl/>
        </w:rPr>
      </w:pPr>
      <w:r w:rsidRPr="00104547">
        <w:rPr>
          <w:rStyle w:val="Char2"/>
          <w:rFonts w:hint="cs"/>
          <w:rtl/>
        </w:rPr>
        <w:t>آ</w:t>
      </w:r>
      <w:r w:rsidR="000C5D3E" w:rsidRPr="00104547">
        <w:rPr>
          <w:rStyle w:val="Char2"/>
          <w:rFonts w:hint="cs"/>
          <w:rtl/>
        </w:rPr>
        <w:t>ی</w:t>
      </w:r>
      <w:r w:rsidRPr="00104547">
        <w:rPr>
          <w:rStyle w:val="Char2"/>
          <w:rFonts w:hint="cs"/>
          <w:rtl/>
        </w:rPr>
        <w:t>ین، افکار اساسی خود را در آن در سال 1311ه‍ منتشر ساخته است</w:t>
      </w:r>
      <w:r w:rsidRPr="00104547">
        <w:rPr>
          <w:rStyle w:val="Char2"/>
          <w:vertAlign w:val="superscript"/>
          <w:rtl/>
        </w:rPr>
        <w:footnoteReference w:id="410"/>
      </w:r>
      <w:r w:rsidRPr="00104547">
        <w:rPr>
          <w:rStyle w:val="Char2"/>
          <w:rFonts w:hint="cs"/>
          <w:rtl/>
        </w:rPr>
        <w:t xml:space="preserve">. </w:t>
      </w:r>
    </w:p>
    <w:p w:rsidR="002D423C" w:rsidRPr="00104547" w:rsidRDefault="002D423C" w:rsidP="00104547">
      <w:pPr>
        <w:pStyle w:val="StyleComplexBLotus12ptJustifiedFirstline05cmCharCharCharCharCharCharCharCharChar"/>
        <w:numPr>
          <w:ilvl w:val="0"/>
          <w:numId w:val="72"/>
        </w:numPr>
        <w:spacing w:line="240" w:lineRule="auto"/>
        <w:ind w:left="641" w:hanging="357"/>
        <w:rPr>
          <w:rStyle w:val="Char2"/>
          <w:rtl/>
        </w:rPr>
      </w:pPr>
      <w:r w:rsidRPr="00104547">
        <w:rPr>
          <w:rStyle w:val="Char2"/>
          <w:rFonts w:hint="cs"/>
          <w:rtl/>
        </w:rPr>
        <w:t>صوفی</w:t>
      </w:r>
      <w:r w:rsidR="00371944" w:rsidRPr="00104547">
        <w:rPr>
          <w:rStyle w:val="Char2"/>
          <w:rFonts w:hint="eastAsia"/>
          <w:rtl/>
        </w:rPr>
        <w:t>‌</w:t>
      </w:r>
      <w:r w:rsidRPr="00104547">
        <w:rPr>
          <w:rStyle w:val="Char2"/>
          <w:rFonts w:hint="cs"/>
          <w:rtl/>
        </w:rPr>
        <w:t xml:space="preserve">گری (کتابی در نقد صوفیه). </w:t>
      </w:r>
    </w:p>
    <w:p w:rsidR="002D423C" w:rsidRPr="00104547" w:rsidRDefault="002D423C" w:rsidP="00104547">
      <w:pPr>
        <w:pStyle w:val="StyleComplexBLotus12ptJustifiedFirstline05cmCharCharCharCharCharCharCharCharChar"/>
        <w:numPr>
          <w:ilvl w:val="0"/>
          <w:numId w:val="72"/>
        </w:numPr>
        <w:spacing w:line="240" w:lineRule="auto"/>
        <w:ind w:left="641" w:hanging="357"/>
        <w:rPr>
          <w:rStyle w:val="Char2"/>
          <w:rtl/>
        </w:rPr>
      </w:pPr>
      <w:r w:rsidRPr="00104547">
        <w:rPr>
          <w:rStyle w:val="Char2"/>
          <w:rFonts w:hint="cs"/>
          <w:rtl/>
        </w:rPr>
        <w:t>شیعی</w:t>
      </w:r>
      <w:r w:rsidR="00371944" w:rsidRPr="00104547">
        <w:rPr>
          <w:rStyle w:val="Char2"/>
          <w:rFonts w:hint="eastAsia"/>
          <w:rtl/>
        </w:rPr>
        <w:t>‌</w:t>
      </w:r>
      <w:r w:rsidRPr="00104547">
        <w:rPr>
          <w:rStyle w:val="Char2"/>
          <w:rFonts w:hint="cs"/>
          <w:rtl/>
        </w:rPr>
        <w:t xml:space="preserve">گری (کتابی در نقد شیعه ). </w:t>
      </w:r>
    </w:p>
    <w:p w:rsidR="002D423C" w:rsidRPr="00104547" w:rsidRDefault="002D423C" w:rsidP="00104547">
      <w:pPr>
        <w:pStyle w:val="StyleComplexBLotus12ptJustifiedFirstline05cmCharCharCharCharCharCharCharCharChar"/>
        <w:numPr>
          <w:ilvl w:val="0"/>
          <w:numId w:val="72"/>
        </w:numPr>
        <w:spacing w:line="240" w:lineRule="auto"/>
        <w:ind w:left="641" w:hanging="357"/>
        <w:rPr>
          <w:rStyle w:val="Char2"/>
          <w:rtl/>
        </w:rPr>
      </w:pPr>
      <w:r w:rsidRPr="00104547">
        <w:rPr>
          <w:rStyle w:val="Char2"/>
          <w:rFonts w:hint="cs"/>
          <w:rtl/>
        </w:rPr>
        <w:t>بهائی</w:t>
      </w:r>
      <w:r w:rsidR="00371944" w:rsidRPr="00104547">
        <w:rPr>
          <w:rStyle w:val="Char2"/>
          <w:rFonts w:hint="eastAsia"/>
          <w:rtl/>
        </w:rPr>
        <w:t>‌</w:t>
      </w:r>
      <w:r w:rsidRPr="00104547">
        <w:rPr>
          <w:rStyle w:val="Char2"/>
          <w:rFonts w:hint="cs"/>
          <w:rtl/>
        </w:rPr>
        <w:t xml:space="preserve">گری (کتابی در نقد بهائیت). </w:t>
      </w:r>
    </w:p>
    <w:p w:rsidR="002D423C" w:rsidRPr="00104547" w:rsidRDefault="002D423C" w:rsidP="00104547">
      <w:pPr>
        <w:pStyle w:val="StyleComplexBLotus12ptJustifiedFirstline05cmCharCharCharCharCharCharCharCharChar"/>
        <w:numPr>
          <w:ilvl w:val="0"/>
          <w:numId w:val="72"/>
        </w:numPr>
        <w:spacing w:line="240" w:lineRule="auto"/>
        <w:ind w:left="641" w:hanging="357"/>
        <w:rPr>
          <w:rStyle w:val="Char2"/>
          <w:rtl/>
        </w:rPr>
      </w:pPr>
      <w:r w:rsidRPr="00104547">
        <w:rPr>
          <w:rStyle w:val="Char2"/>
          <w:rFonts w:hint="cs"/>
          <w:rtl/>
        </w:rPr>
        <w:t xml:space="preserve">تشیع و شیعه . </w:t>
      </w:r>
    </w:p>
    <w:p w:rsidR="00A340CC"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همچنین کَسرو‌ی صاحب مقالاتی در مجله پیمان و روزنامه پرچم می‌باشد.</w:t>
      </w:r>
    </w:p>
    <w:p w:rsidR="002D423C" w:rsidRPr="00104547" w:rsidRDefault="002D423C" w:rsidP="007D441D">
      <w:pPr>
        <w:pStyle w:val="3-"/>
        <w:rPr>
          <w:rtl/>
        </w:rPr>
      </w:pPr>
      <w:bookmarkStart w:id="297" w:name="_Toc307451728"/>
      <w:bookmarkStart w:id="298" w:name="_Toc439578126"/>
      <w:r w:rsidRPr="00104547">
        <w:rPr>
          <w:rFonts w:hint="cs"/>
          <w:rtl/>
        </w:rPr>
        <w:t>مبحث دوم: نظریات و دیدگاه کسروی</w:t>
      </w:r>
      <w:bookmarkEnd w:id="297"/>
      <w:bookmarkEnd w:id="298"/>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هر خواننده‌ای از روی نوشته کسروی می‌تواند بفهمد که روحیه انقلابی به معنی تمام کلمه </w:t>
      </w:r>
      <w:r w:rsidRPr="00104547">
        <w:rPr>
          <w:rFonts w:ascii="Times New Roman" w:hAnsi="Times New Roman" w:cs="2  Badr" w:hint="cs"/>
          <w:sz w:val="28"/>
          <w:szCs w:val="28"/>
          <w:rtl/>
          <w:lang w:bidi="fa-IR"/>
        </w:rPr>
        <w:t>–</w:t>
      </w:r>
      <w:r w:rsidRPr="00104547">
        <w:rPr>
          <w:rStyle w:val="Char2"/>
          <w:rFonts w:hint="cs"/>
          <w:rtl/>
        </w:rPr>
        <w:t xml:space="preserve"> یعنی انقلاب بر علیه مذهب امامی بر وی حاکم بوده است و این روحیه در دو مسأله خود را نمایان می‌سازند. </w:t>
      </w:r>
    </w:p>
    <w:p w:rsidR="002D423C" w:rsidRPr="00104547" w:rsidRDefault="002D423C" w:rsidP="00104547">
      <w:pPr>
        <w:pStyle w:val="StyleComplexBLotus12ptJustifiedFirstline05cmCharCharCharCharCharCharCharCharChar"/>
        <w:numPr>
          <w:ilvl w:val="0"/>
          <w:numId w:val="73"/>
        </w:numPr>
        <w:spacing w:line="240" w:lineRule="auto"/>
        <w:ind w:left="641" w:hanging="357"/>
        <w:rPr>
          <w:rStyle w:val="Char2"/>
          <w:rtl/>
        </w:rPr>
      </w:pPr>
      <w:r w:rsidRPr="00104547">
        <w:rPr>
          <w:rStyle w:val="Char2"/>
          <w:rFonts w:hint="cs"/>
          <w:rtl/>
        </w:rPr>
        <w:t>غلبه خشونت بر سخنرانی و [نوشته او].</w:t>
      </w:r>
    </w:p>
    <w:p w:rsidR="002D423C" w:rsidRPr="00104547" w:rsidRDefault="002D423C" w:rsidP="00104547">
      <w:pPr>
        <w:pStyle w:val="StyleComplexBLotus12ptJustifiedFirstline05cmCharCharCharCharCharCharCharCharChar"/>
        <w:numPr>
          <w:ilvl w:val="0"/>
          <w:numId w:val="73"/>
        </w:numPr>
        <w:spacing w:line="240" w:lineRule="auto"/>
        <w:ind w:left="641" w:hanging="357"/>
        <w:rPr>
          <w:rStyle w:val="Char2"/>
          <w:rtl/>
        </w:rPr>
      </w:pPr>
      <w:r w:rsidRPr="00104547">
        <w:rPr>
          <w:rStyle w:val="Char2"/>
          <w:rFonts w:hint="cs"/>
          <w:rtl/>
        </w:rPr>
        <w:t>عدم انضباط میانه‌روی در اتخاذ برخی موضع‌گیری‌های او.</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همچنانکه بسیاری اوقات انقلاب‌های فرهنگی به علت در مسیر واکنش نشان دادن با قدرت و عدم اتخاذ موضع‌گیری‌های نظم و قاعده خود را نشان می‌دهد، همچنین کسروی در نقد خود بیشتر از اینکه یک ناقد موضوعی در چارچوب علمی باشد، نقد وی بیشتر دارای روحیه انقلابی است.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شاید شدت انحراف و حالت عقب افتادگی فکری و غوطه‌ور شدن در خرافات حاکم در زمان کسروی او را به چنین وضعیتی و چنین واکنش سوق داده باشد. و می‌توان افکار احمد کسروی را در مطالب زیر خلاصه نمود: </w:t>
      </w:r>
    </w:p>
    <w:p w:rsidR="002D423C" w:rsidRPr="007D441D" w:rsidRDefault="002D423C" w:rsidP="007D441D">
      <w:pPr>
        <w:pStyle w:val="4-"/>
        <w:rPr>
          <w:rtl/>
        </w:rPr>
      </w:pPr>
      <w:bookmarkStart w:id="299" w:name="_Toc307451729"/>
      <w:bookmarkStart w:id="300" w:name="_Toc439578127"/>
      <w:r w:rsidRPr="007D441D">
        <w:rPr>
          <w:rFonts w:hint="cs"/>
          <w:rtl/>
        </w:rPr>
        <w:t>مطلب اول: مسائل مربوط به توحید ربوبیت</w:t>
      </w:r>
      <w:bookmarkEnd w:id="299"/>
      <w:bookmarkEnd w:id="300"/>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از دیدگاه کسروی تأمل و تفکر مردم در نشانه‌های ربوبیت خداوند و سنت‌های او در هستی از مهمترین مسائلی است که مردم از آن غفلت نموده‌اند.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او درباره دوری مردم از دقت و تأمل در سنت‌های الهی در هستی که بیانگر عظمت خداوند است می‌گوید: و از جهالت فراگیر [عموم مردم] اینکه جز امر خارق العاده یا نادر الاتفاق را از جانب خداوند به حساب نمی‌آورند، در فصل بهار درختان را مشاهده نموده و از آن تعجب نمی‌کنند، و آن را قدرت خداوند به شمار نمی‌آورند ولیکن چنانچه درختی در پاییز شکوفه دهد. متأثر شده و از [شدت تعجب و تأثیر] سرهایشان را تکان داده و می‌گویند قدرت و عظمت خداوند را ببینید</w:t>
      </w:r>
      <w:r w:rsidRPr="00104547">
        <w:rPr>
          <w:rStyle w:val="Char2"/>
          <w:vertAlign w:val="superscript"/>
          <w:rtl/>
        </w:rPr>
        <w:footnoteReference w:id="411"/>
      </w:r>
      <w:r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و کسروی بیان می‌نماید این روحیه </w:t>
      </w:r>
      <w:r w:rsidRPr="00104547">
        <w:rPr>
          <w:rFonts w:ascii="Times New Roman" w:hAnsi="Times New Roman" w:cs="2  Badr" w:hint="cs"/>
          <w:sz w:val="28"/>
          <w:szCs w:val="28"/>
          <w:rtl/>
          <w:lang w:bidi="fa-IR"/>
        </w:rPr>
        <w:t>–</w:t>
      </w:r>
      <w:r w:rsidRPr="00104547">
        <w:rPr>
          <w:rStyle w:val="Char2"/>
          <w:rFonts w:hint="cs"/>
          <w:rtl/>
        </w:rPr>
        <w:t xml:space="preserve"> در زمان وی </w:t>
      </w:r>
      <w:r w:rsidRPr="00104547">
        <w:rPr>
          <w:rFonts w:ascii="Times New Roman" w:hAnsi="Times New Roman" w:cs="2  Badr" w:hint="cs"/>
          <w:sz w:val="28"/>
          <w:szCs w:val="28"/>
          <w:rtl/>
          <w:lang w:bidi="fa-IR"/>
        </w:rPr>
        <w:t>–</w:t>
      </w:r>
      <w:r w:rsidRPr="00104547">
        <w:rPr>
          <w:rStyle w:val="Char2"/>
          <w:rFonts w:hint="cs"/>
          <w:rtl/>
        </w:rPr>
        <w:t xml:space="preserve"> شیعه را به طرف رکود و بی‌تحرکی و انتظار گشایش کشانده [به تصور] اینکه امام مهدی ظهور نماید و بدون سعی و تلاش وضعیت ذلت و خواری حاکم بر ایران را </w:t>
      </w:r>
      <w:r w:rsidRPr="00104547">
        <w:rPr>
          <w:rFonts w:ascii="Times New Roman" w:hAnsi="Times New Roman" w:cs="2  Badr" w:hint="cs"/>
          <w:sz w:val="28"/>
          <w:szCs w:val="28"/>
          <w:rtl/>
          <w:lang w:bidi="fa-IR"/>
        </w:rPr>
        <w:t>–</w:t>
      </w:r>
      <w:r w:rsidRPr="00104547">
        <w:rPr>
          <w:rStyle w:val="Char2"/>
          <w:rFonts w:hint="cs"/>
          <w:rtl/>
        </w:rPr>
        <w:t xml:space="preserve"> که جز با علم و تکنولوژی ممکن نیست - اصلاح نماید.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همچنین کسروی ذکر می‌کند که تفکر منفی برخی از شیعیان معاصر وی به درجه‌ای رسید با کسی که در پی اصلاح تلاش می‌نمود به مخالفت می‌پرداختند. و بر این اعتقاد بودند اصلاح جهان از جانب خداوند به محمد بن حسن عسکری موکول شده است و دیگران حق دخالت در آن را ندارند.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و حقیقتاً آنچه کسروی ذکر کرده است در اصلاح بینش اسلامی از اهمیت بسزائی برخوردار است. </w:t>
      </w:r>
    </w:p>
    <w:p w:rsidR="002D423C" w:rsidRPr="00104547" w:rsidRDefault="002D423C" w:rsidP="00104547">
      <w:pPr>
        <w:pStyle w:val="StyleComplexBLotus12ptJustifiedFirstline05cmCharCharCharCharCharCharCharCharChar"/>
        <w:spacing w:line="240" w:lineRule="auto"/>
        <w:ind w:firstLine="227"/>
        <w:rPr>
          <w:rFonts w:ascii="Times New Roman" w:hAnsi="Times New Roman" w:cs="B Lotus"/>
          <w:i/>
          <w:iCs/>
          <w:sz w:val="28"/>
          <w:szCs w:val="28"/>
          <w:rtl/>
          <w:lang w:bidi="fa-IR"/>
        </w:rPr>
      </w:pPr>
      <w:r w:rsidRPr="00104547">
        <w:rPr>
          <w:rStyle w:val="Char2"/>
          <w:rFonts w:hint="cs"/>
          <w:rtl/>
        </w:rPr>
        <w:t xml:space="preserve">زیرا در دو مشکلی که او به آن اشاره نموده است بنا به دلایلی میان گروه‌های مختلف مسلمانان فراگیر شده است، مهمترین آن تأثیر وجود برخی تصورات اشتباه به نام مهدی یا مخلص و یا به علت درک اشتباه مفهوم توکل بر خداوند است.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اما بعد از کسروی عرصه  مفاهیم - دینی و فرهنگی - در مهمترین آن مفهوم اصلاح دینی دستخوش تغییراتی در میان تشیع گردید و به گونه‌ای که شعله جریان مورد انتقاد کسروی فروکش نمود، و جریان شیعی - با انواع مختلف آن - جهت حرکتی بر وی غالب شد، و جریان انقلاب اسلامی در ایران و خالص در عراق به تکاپو افتادند که تغییرات بزرگی به وجود آمد. </w:t>
      </w:r>
    </w:p>
    <w:p w:rsidR="002D423C" w:rsidRPr="00104547" w:rsidRDefault="002D423C" w:rsidP="007D441D">
      <w:pPr>
        <w:pStyle w:val="4-"/>
        <w:rPr>
          <w:rtl/>
        </w:rPr>
      </w:pPr>
      <w:bookmarkStart w:id="301" w:name="_Toc307451730"/>
      <w:bookmarkStart w:id="302" w:name="_Toc439578128"/>
      <w:r w:rsidRPr="00104547">
        <w:rPr>
          <w:rFonts w:hint="cs"/>
          <w:rtl/>
        </w:rPr>
        <w:t>مطلب دوم: مسائل مربوط به توحید عبادت</w:t>
      </w:r>
      <w:bookmarkEnd w:id="301"/>
      <w:bookmarkEnd w:id="302"/>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کسروی بر این باور است که اسلام آمده تا به مردم آموزش دهد که در عبادت تنها به خداوند روی آورند و از عبادت غیر او دست بردارند</w:t>
      </w:r>
      <w:r w:rsidRPr="00104547">
        <w:rPr>
          <w:rStyle w:val="Char2"/>
          <w:vertAlign w:val="superscript"/>
          <w:rtl/>
        </w:rPr>
        <w:footnoteReference w:id="412"/>
      </w:r>
      <w:r w:rsidRPr="00104547">
        <w:rPr>
          <w:rStyle w:val="Char2"/>
          <w:rFonts w:hint="cs"/>
          <w:rtl/>
        </w:rPr>
        <w:t>.</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و در این زمینه کسروی به عبادت و پرستش بارگاه‌ها و اولیاء که از نظر او جزو منکرات فراگیر است اشاره می‌نماید می‌گوید: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دیگر منکرات‌شان [امامیه] ترویج پرستش بارگاه‌هاست، بر قبر هر کدام از ائمه در خراسان، عراق و حجاز گنبدی طلا یا نقره احداث نموده‌اند و بارگاه‌هایی ساخته و خدمتکارانی به کار گرفته‌اند و از هر طرف زائرانی آمده جلو درب بارگاه ایستاده با حالت تواضع و زاری اجازه خواسته و سپس وارد می‌شوند و قبر را می‌بوسند و دور آن می‌گردند و گریه می‌نمایند و از آنان حاجات و نیاز خویش را می‌طلبند پس آیا این [عمل] چیزی جز عبادت است؟!</w:t>
      </w:r>
      <w:r w:rsidRPr="00104547">
        <w:rPr>
          <w:rStyle w:val="Char2"/>
          <w:vertAlign w:val="superscript"/>
          <w:rtl/>
        </w:rPr>
        <w:footnoteReference w:id="413"/>
      </w:r>
      <w:r w:rsidRPr="00104547">
        <w:rPr>
          <w:rStyle w:val="Char2"/>
          <w:rFonts w:hint="cs"/>
          <w:rtl/>
        </w:rPr>
        <w:t>.</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سپس کسروی ذکر می‌کند،</w:t>
      </w:r>
      <w:r w:rsidR="00435B45" w:rsidRPr="00104547">
        <w:rPr>
          <w:rStyle w:val="Char2"/>
          <w:rFonts w:hint="cs"/>
          <w:rtl/>
        </w:rPr>
        <w:t xml:space="preserve"> این‌ها </w:t>
      </w:r>
      <w:r w:rsidRPr="00104547">
        <w:rPr>
          <w:rStyle w:val="Char2"/>
          <w:rFonts w:hint="cs"/>
          <w:rtl/>
        </w:rPr>
        <w:t>اگر نصیحت و اندرز شوند از خود دفاع نموده می</w:t>
      </w:r>
      <w:r w:rsidRPr="00104547">
        <w:rPr>
          <w:rStyle w:val="Char2"/>
          <w:rFonts w:hint="eastAsia"/>
          <w:rtl/>
        </w:rPr>
        <w:t>‌</w:t>
      </w:r>
      <w:r w:rsidRPr="00104547">
        <w:rPr>
          <w:rStyle w:val="Char2"/>
          <w:rFonts w:hint="cs"/>
          <w:rtl/>
        </w:rPr>
        <w:t>گویند: ما بر این اعتقاد نیستیم که ائمه خدائی می‌باشند، و به قصد عبادت، آنان را زیارت نمی‌کنیم، بلکه آنان را بندگان مقرب خداوند می‌دانیم، و آنان را زیارت می‌نمائیم تا در مورد نیازهایمان از آنان شفاعت [نزد خدا] بطلبیم، کسروی این استدلال را باطل و بی‌پایه خوانده می‌گویند خداوند نیاز به شفاعت</w:t>
      </w:r>
      <w:r w:rsidRPr="00104547">
        <w:rPr>
          <w:rStyle w:val="Char2"/>
          <w:rFonts w:hint="eastAsia"/>
          <w:rtl/>
        </w:rPr>
        <w:t>‌</w:t>
      </w:r>
      <w:r w:rsidRPr="00104547">
        <w:rPr>
          <w:rStyle w:val="Char2"/>
          <w:rFonts w:hint="cs"/>
          <w:rtl/>
        </w:rPr>
        <w:t>خواهی ندارد و خداوند همچون یکی از پادشاهان دنیا نیست تا نزد وی شفاعت جویند</w:t>
      </w:r>
      <w:r w:rsidRPr="00104547">
        <w:rPr>
          <w:rStyle w:val="Char2"/>
          <w:vertAlign w:val="superscript"/>
          <w:rtl/>
        </w:rPr>
        <w:footnoteReference w:id="414"/>
      </w:r>
      <w:r w:rsidRPr="00104547">
        <w:rPr>
          <w:rStyle w:val="Char2"/>
          <w:rFonts w:hint="cs"/>
          <w:rtl/>
        </w:rPr>
        <w:t xml:space="preserve"> و این جواب و استدلال همسان پاسخ مشرکین است که قرآن بازگو می‌نماید، چون پیامبر مشرکین قریش را نکوهش می‌کرد و به آنان فرمود: آیا آنچه که خود [با دست خود] تراشیده‌اید می‌پرستید؟ در جواب می‌گفتند: اینان نزد خداوند ما را شفاعت می‌کنند</w:t>
      </w:r>
      <w:r w:rsidRPr="00104547">
        <w:rPr>
          <w:rStyle w:val="Char2"/>
          <w:vertAlign w:val="superscript"/>
          <w:rtl/>
        </w:rPr>
        <w:footnoteReference w:id="415"/>
      </w:r>
      <w:r w:rsidRPr="00104547">
        <w:rPr>
          <w:rStyle w:val="Char2"/>
          <w:rFonts w:hint="cs"/>
          <w:rtl/>
        </w:rPr>
        <w:t>.  و نیز کسروی بیان می‌نماید که عامل ترویج این خرافات اعتقاد بسیاری از شیعیان است که ائمه زنده‌اند و بر انجام هر کاری توانایند، و کسروی چنین اعتقادی را انحراف از توحید به شمار می‌آورد</w:t>
      </w:r>
      <w:r w:rsidRPr="00104547">
        <w:rPr>
          <w:rStyle w:val="Char2"/>
          <w:vertAlign w:val="superscript"/>
          <w:rtl/>
        </w:rPr>
        <w:footnoteReference w:id="416"/>
      </w:r>
      <w:r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کسروی در ردّ این اعتقادات [باطل] به ذکر حادثه ورود سپاه عبدالعزیز بن سعود بن محمد به نجف و کربلا در سال 1216هـ‍ استدلال می‌نماید که لشکر بر دو شهر مذکور استیلا یافتند، و گنبدهای که بر قبر ائمه بودند نابود ساخته و اموالی که در بارگاه‌هایشان بود با خود بردند</w:t>
      </w:r>
      <w:r w:rsidRPr="00104547">
        <w:rPr>
          <w:rStyle w:val="Char2"/>
          <w:vertAlign w:val="superscript"/>
          <w:rtl/>
        </w:rPr>
        <w:footnoteReference w:id="417"/>
      </w:r>
      <w:r w:rsidRPr="00104547">
        <w:rPr>
          <w:rStyle w:val="Char2"/>
          <w:rFonts w:hint="cs"/>
          <w:rtl/>
        </w:rPr>
        <w:t xml:space="preserve">، با وجود اینکه کسروی تأسف خود را بر قتل و غارتی که اتفاق افتاد نشان می‌دهد اما او از این واقعه استدلال‌های بزرگی می‌نماید.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اول: اینکه آن قبرها و توانای دفع ضرر از خود را ندارند پس چگونه آن را از دیگران دفع نمایند.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دوم: اینکه امور جز به اسباب ظاهری و معمول آن انجام نخواهد پذیرفت، نجف از اینکه دارای دژ و قلعه بود و ساکنینش از آن دفاع کردند، از خسارت و ضرر در امان ماند، و حال کربلا چون دارای قلعه</w:t>
      </w:r>
      <w:r w:rsidRPr="00104547">
        <w:rPr>
          <w:rStyle w:val="Char2"/>
          <w:rFonts w:hint="eastAsia"/>
          <w:rtl/>
        </w:rPr>
        <w:t xml:space="preserve"> و </w:t>
      </w:r>
      <w:r w:rsidRPr="00104547">
        <w:rPr>
          <w:rStyle w:val="Char2"/>
          <w:rFonts w:hint="cs"/>
          <w:rtl/>
        </w:rPr>
        <w:t>د</w:t>
      </w:r>
      <w:r w:rsidRPr="00104547">
        <w:rPr>
          <w:rStyle w:val="Char2"/>
          <w:rFonts w:hint="eastAsia"/>
          <w:rtl/>
        </w:rPr>
        <w:t xml:space="preserve">ژى نبود و </w:t>
      </w:r>
      <w:r w:rsidRPr="00104547">
        <w:rPr>
          <w:rStyle w:val="Char2"/>
          <w:rFonts w:hint="cs"/>
          <w:rtl/>
        </w:rPr>
        <w:t>ساکنیش از آن دفاع ننمودند دچار آن ضرر کمرشکن گردید.</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خلاصه کسروی ثابت می‌کند، که عبادت می‌بایست جز برای خدا انجام نگردد، و طلب نیاز از ائمه و صالحین که میان مردم گسترش یافته است نوعی شرک است که اسلام آمده ابطال آن را اعلام نماید. </w:t>
      </w:r>
    </w:p>
    <w:p w:rsidR="002D423C" w:rsidRPr="00104547" w:rsidRDefault="002D423C" w:rsidP="007D441D">
      <w:pPr>
        <w:pStyle w:val="4-"/>
        <w:rPr>
          <w:rtl/>
        </w:rPr>
      </w:pPr>
      <w:bookmarkStart w:id="303" w:name="_Toc307451731"/>
      <w:bookmarkStart w:id="304" w:name="_Toc439578129"/>
      <w:r w:rsidRPr="00104547">
        <w:rPr>
          <w:rFonts w:hint="cs"/>
          <w:rtl/>
        </w:rPr>
        <w:t>مطلب سوم: غلو در ائمه</w:t>
      </w:r>
      <w:bookmarkEnd w:id="303"/>
      <w:bookmarkEnd w:id="304"/>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از جمله مسائلی که باعث اعتراضات کسروی بر مذهب شیعه گردیده است: مسأله غلو می‌باشد، او</w:t>
      </w:r>
      <w:r w:rsidR="00371944" w:rsidRPr="00104547">
        <w:rPr>
          <w:rFonts w:ascii="Times New Roman" w:hAnsi="Times New Roman" w:cs="CTraditional Arabic" w:hint="cs"/>
          <w:sz w:val="28"/>
          <w:szCs w:val="28"/>
          <w:rtl/>
          <w:lang w:bidi="fa-IR"/>
        </w:rPr>
        <w:t>/</w:t>
      </w:r>
      <w:r w:rsidRPr="00104547">
        <w:rPr>
          <w:rStyle w:val="Char2"/>
          <w:rFonts w:hint="cs"/>
          <w:rtl/>
        </w:rPr>
        <w:t xml:space="preserve"> بیان می‌نماید که مهمترین جلوه‌های غلو در مذهب شیعه عبارتند از:</w:t>
      </w:r>
    </w:p>
    <w:p w:rsidR="002D423C" w:rsidRPr="00104547" w:rsidRDefault="002D423C" w:rsidP="00104547">
      <w:pPr>
        <w:pStyle w:val="StyleComplexBLotus12ptJustifiedFirstline05cmCharCharCharCharCharCharCharCharChar"/>
        <w:numPr>
          <w:ilvl w:val="0"/>
          <w:numId w:val="74"/>
        </w:numPr>
        <w:spacing w:line="240" w:lineRule="auto"/>
        <w:ind w:left="641" w:hanging="357"/>
        <w:rPr>
          <w:rStyle w:val="Char2"/>
          <w:rtl/>
        </w:rPr>
      </w:pPr>
      <w:r w:rsidRPr="00104547">
        <w:rPr>
          <w:rStyle w:val="Char2"/>
          <w:rFonts w:hint="cs"/>
          <w:rtl/>
        </w:rPr>
        <w:t xml:space="preserve">قول به اینکه خداوند جهان را به خاطر ائمه خلق نموده است. </w:t>
      </w:r>
    </w:p>
    <w:p w:rsidR="002D423C" w:rsidRPr="00104547" w:rsidRDefault="002D423C" w:rsidP="00104547">
      <w:pPr>
        <w:pStyle w:val="StyleComplexBLotus12ptJustifiedFirstline05cmCharCharCharCharCharCharCharCharChar"/>
        <w:numPr>
          <w:ilvl w:val="0"/>
          <w:numId w:val="74"/>
        </w:numPr>
        <w:spacing w:line="240" w:lineRule="auto"/>
        <w:ind w:left="641" w:hanging="357"/>
        <w:rPr>
          <w:rStyle w:val="Char2"/>
          <w:rtl/>
        </w:rPr>
      </w:pPr>
      <w:r w:rsidRPr="00104547">
        <w:rPr>
          <w:rStyle w:val="Char2"/>
          <w:rFonts w:hint="cs"/>
          <w:rtl/>
        </w:rPr>
        <w:t xml:space="preserve">قول به اینکه خداوند کار هستی را به ائمه موکول نموده است. </w:t>
      </w:r>
    </w:p>
    <w:p w:rsidR="002D423C" w:rsidRPr="00104547" w:rsidRDefault="002D423C" w:rsidP="00104547">
      <w:pPr>
        <w:pStyle w:val="StyleComplexBLotus12ptJustifiedFirstline05cmCharCharCharCharCharCharCharCharChar"/>
        <w:numPr>
          <w:ilvl w:val="0"/>
          <w:numId w:val="74"/>
        </w:numPr>
        <w:spacing w:line="240" w:lineRule="auto"/>
        <w:ind w:left="641" w:hanging="357"/>
        <w:rPr>
          <w:rStyle w:val="Char2"/>
          <w:rtl/>
        </w:rPr>
      </w:pPr>
      <w:r w:rsidRPr="00104547">
        <w:rPr>
          <w:rStyle w:val="Char2"/>
          <w:rFonts w:hint="cs"/>
          <w:rtl/>
        </w:rPr>
        <w:t xml:space="preserve">قول به اینکه خداوند هزارها سال قبل از اینکه جهان را بیافریند ائمه را خلق کرده است. </w:t>
      </w:r>
    </w:p>
    <w:p w:rsidR="002D423C" w:rsidRPr="00104547" w:rsidRDefault="002D423C" w:rsidP="00104547">
      <w:pPr>
        <w:pStyle w:val="StyleComplexBLotus12ptJustifiedFirstline05cmCharCharCharCharCharCharCharCharChar"/>
        <w:numPr>
          <w:ilvl w:val="0"/>
          <w:numId w:val="74"/>
        </w:numPr>
        <w:spacing w:line="240" w:lineRule="auto"/>
        <w:ind w:left="641" w:hanging="357"/>
        <w:rPr>
          <w:rStyle w:val="Char2"/>
          <w:rtl/>
        </w:rPr>
      </w:pPr>
      <w:r w:rsidRPr="00104547">
        <w:rPr>
          <w:rStyle w:val="Char2"/>
          <w:rFonts w:hint="cs"/>
          <w:rtl/>
        </w:rPr>
        <w:t xml:space="preserve">قول به اینکه ماندگاری زمین و آسمان به وجود ائمه بستگی دارد. </w:t>
      </w:r>
    </w:p>
    <w:p w:rsidR="002D423C" w:rsidRPr="00104547" w:rsidRDefault="002D423C" w:rsidP="00104547">
      <w:pPr>
        <w:pStyle w:val="StyleComplexBLotus12ptJustifiedFirstline05cmCharCharCharCharCharCharCharCharChar"/>
        <w:numPr>
          <w:ilvl w:val="0"/>
          <w:numId w:val="74"/>
        </w:numPr>
        <w:spacing w:line="240" w:lineRule="auto"/>
        <w:ind w:left="641" w:hanging="357"/>
        <w:rPr>
          <w:rStyle w:val="Char2"/>
          <w:rtl/>
        </w:rPr>
      </w:pPr>
      <w:r w:rsidRPr="00104547">
        <w:rPr>
          <w:rStyle w:val="Char2"/>
          <w:rFonts w:hint="cs"/>
          <w:rtl/>
        </w:rPr>
        <w:t>ائمه روزی رسانند</w:t>
      </w:r>
      <w:r w:rsidRPr="00104547">
        <w:rPr>
          <w:rStyle w:val="Char2"/>
          <w:vertAlign w:val="superscript"/>
          <w:rtl/>
        </w:rPr>
        <w:footnoteReference w:id="418"/>
      </w:r>
      <w:r w:rsidRPr="00104547">
        <w:rPr>
          <w:rStyle w:val="Char2"/>
          <w:rFonts w:hint="cs"/>
          <w:rtl/>
        </w:rPr>
        <w:t>.</w:t>
      </w:r>
    </w:p>
    <w:p w:rsidR="002D423C" w:rsidRPr="00104547" w:rsidRDefault="002D423C" w:rsidP="00104547">
      <w:pPr>
        <w:pStyle w:val="StyleComplexBLotus12ptJustifiedFirstline05cmCharCharCharCharCharCharCharCharChar"/>
        <w:numPr>
          <w:ilvl w:val="0"/>
          <w:numId w:val="74"/>
        </w:numPr>
        <w:spacing w:line="240" w:lineRule="auto"/>
        <w:ind w:left="641" w:hanging="357"/>
        <w:rPr>
          <w:rStyle w:val="Char2"/>
          <w:rtl/>
        </w:rPr>
      </w:pPr>
      <w:r w:rsidRPr="00104547">
        <w:rPr>
          <w:rStyle w:val="Char2"/>
          <w:rFonts w:hint="cs"/>
          <w:rtl/>
        </w:rPr>
        <w:t xml:space="preserve">نسبت علم غیب به ائمه. </w:t>
      </w:r>
    </w:p>
    <w:p w:rsidR="002D423C" w:rsidRPr="00104547" w:rsidRDefault="002D423C" w:rsidP="00104547">
      <w:pPr>
        <w:pStyle w:val="StyleComplexBLotus12ptJustifiedFirstline05cmCharCharCharCharCharCharCharCharChar"/>
        <w:numPr>
          <w:ilvl w:val="0"/>
          <w:numId w:val="74"/>
        </w:numPr>
        <w:spacing w:line="240" w:lineRule="auto"/>
        <w:ind w:left="641" w:hanging="357"/>
        <w:rPr>
          <w:rStyle w:val="Char2"/>
          <w:rtl/>
        </w:rPr>
      </w:pPr>
      <w:r w:rsidRPr="00104547">
        <w:rPr>
          <w:rStyle w:val="Char2"/>
          <w:rFonts w:hint="cs"/>
          <w:rtl/>
        </w:rPr>
        <w:t>قول به حلول خداوند در ائمه</w:t>
      </w:r>
      <w:r w:rsidRPr="00104547">
        <w:rPr>
          <w:rStyle w:val="Char2"/>
          <w:vertAlign w:val="superscript"/>
          <w:rtl/>
        </w:rPr>
        <w:footnoteReference w:id="419"/>
      </w:r>
      <w:r w:rsidRPr="00104547">
        <w:rPr>
          <w:rStyle w:val="Char2"/>
          <w:rFonts w:hint="cs"/>
          <w:rtl/>
        </w:rPr>
        <w:t xml:space="preserve">. </w:t>
      </w:r>
    </w:p>
    <w:p w:rsidR="002D423C" w:rsidRPr="00104547" w:rsidRDefault="002D423C" w:rsidP="00104547">
      <w:pPr>
        <w:pStyle w:val="StyleComplexBLotus12ptJustifiedFirstline05cmCharCharCharCharCharCharCharCharChar"/>
        <w:numPr>
          <w:ilvl w:val="0"/>
          <w:numId w:val="74"/>
        </w:numPr>
        <w:spacing w:line="240" w:lineRule="auto"/>
        <w:ind w:left="641" w:hanging="357"/>
        <w:rPr>
          <w:rStyle w:val="Char2"/>
          <w:rtl/>
        </w:rPr>
      </w:pPr>
      <w:r w:rsidRPr="00104547">
        <w:rPr>
          <w:rStyle w:val="Char2"/>
          <w:rFonts w:hint="cs"/>
          <w:rtl/>
        </w:rPr>
        <w:t>قول به اینکه حب علی حسنه‌ای است که هیچ سیّئه‌ای همراه آن ضرر نمی‌رساند.</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کسروی بر این باور است که این جلوه‌ها از صورت‌های غلواند که قرآن به مخالفت با آن پرداخته است، و می‌گویند: پس انسان تعجب می‌کند از اینکه پیامبر با وجود شکوه ارزش و منزلتش فروتنی می‌نماید و می‌فرماید:</w:t>
      </w:r>
      <w:r w:rsidR="00371944" w:rsidRPr="00104547">
        <w:rPr>
          <w:rStyle w:val="Char2"/>
          <w:rFonts w:hint="cs"/>
          <w:rtl/>
        </w:rPr>
        <w:t xml:space="preserve"> </w:t>
      </w:r>
      <w:r w:rsidR="00371944" w:rsidRPr="00104547">
        <w:rPr>
          <w:rStyle w:val="Char2"/>
          <w:rFonts w:cs="Traditional Arabic"/>
          <w:color w:val="000000"/>
          <w:shd w:val="clear" w:color="auto" w:fill="FFFFFF"/>
          <w:rtl/>
        </w:rPr>
        <w:t>﴿</w:t>
      </w:r>
      <w:r w:rsidR="00371944" w:rsidRPr="00104547">
        <w:rPr>
          <w:rStyle w:val="Char7"/>
          <w:rtl/>
        </w:rPr>
        <w:t>قُلۡ إِنَّمَآ أَنَا۠ بَشَرٞ مِّثۡلُكُمۡ١١٠</w:t>
      </w:r>
      <w:r w:rsidR="00371944" w:rsidRPr="00104547">
        <w:rPr>
          <w:rStyle w:val="Char2"/>
          <w:rFonts w:cs="Traditional Arabic"/>
          <w:color w:val="000000"/>
          <w:shd w:val="clear" w:color="auto" w:fill="FFFFFF"/>
          <w:rtl/>
        </w:rPr>
        <w:t>﴾</w:t>
      </w:r>
      <w:r w:rsidR="00371944" w:rsidRPr="00104547">
        <w:rPr>
          <w:rStyle w:val="Char5"/>
          <w:rtl/>
        </w:rPr>
        <w:t xml:space="preserve"> [الكهف: 110]</w:t>
      </w:r>
      <w:r w:rsidR="00371944" w:rsidRPr="00104547">
        <w:rPr>
          <w:rStyle w:val="Char5"/>
          <w:rFonts w:hint="cs"/>
          <w:rtl/>
        </w:rPr>
        <w:t>.</w:t>
      </w:r>
      <w:r w:rsidRPr="00104547">
        <w:rPr>
          <w:rStyle w:val="Char2"/>
          <w:rFonts w:hint="cs"/>
          <w:rtl/>
        </w:rPr>
        <w:t xml:space="preserve"> </w:t>
      </w:r>
      <w:r w:rsidRPr="00104547">
        <w:rPr>
          <w:rFonts w:ascii="Lotus Linotype" w:hAnsi="Lotus Linotype" w:cs="Traditional Arabic"/>
          <w:b/>
          <w:bCs/>
          <w:sz w:val="28"/>
          <w:szCs w:val="28"/>
          <w:rtl/>
          <w:lang w:bidi="fa-IR"/>
        </w:rPr>
        <w:t>«</w:t>
      </w:r>
      <w:r w:rsidRPr="00104547">
        <w:rPr>
          <w:rStyle w:val="Char2"/>
          <w:rtl/>
        </w:rPr>
        <w:t>بگو: من فقط بشرى هستم مثل شما</w:t>
      </w:r>
      <w:r w:rsidR="00A340CC" w:rsidRPr="00104547">
        <w:rPr>
          <w:rFonts w:ascii="Lotus Linotype" w:hAnsi="Lotus Linotype" w:cs="Traditional Arabic" w:hint="cs"/>
          <w:b/>
          <w:bCs/>
          <w:sz w:val="28"/>
          <w:szCs w:val="28"/>
          <w:rtl/>
          <w:lang w:bidi="fa-IR"/>
        </w:rPr>
        <w:t>»</w:t>
      </w:r>
      <w:r w:rsidRPr="00104547">
        <w:rPr>
          <w:rStyle w:val="Char8"/>
          <w:rFonts w:hint="cs"/>
          <w:rtl/>
        </w:rPr>
        <w:t>.</w:t>
      </w:r>
      <w:r w:rsidRPr="00104547">
        <w:rPr>
          <w:rStyle w:val="Char2"/>
          <w:rFonts w:hint="cs"/>
          <w:rtl/>
        </w:rPr>
        <w:t xml:space="preserve"> و قرآن در خطاب به پیامبر</w:t>
      </w:r>
      <w:r w:rsidR="00371944" w:rsidRPr="00104547">
        <w:rPr>
          <w:rStyle w:val="Char2"/>
          <w:rFonts w:hint="cs"/>
          <w:rtl/>
        </w:rPr>
        <w:t xml:space="preserve"> </w:t>
      </w:r>
      <w:r w:rsidR="009C10C0" w:rsidRPr="00104547">
        <w:rPr>
          <w:rFonts w:cs="CTraditional Arabic" w:hint="cs"/>
          <w:sz w:val="28"/>
          <w:szCs w:val="28"/>
          <w:rtl/>
          <w:lang w:bidi="fa-IR"/>
        </w:rPr>
        <w:t>ج</w:t>
      </w:r>
      <w:r w:rsidRPr="00104547">
        <w:rPr>
          <w:rStyle w:val="Char2"/>
          <w:rFonts w:hint="cs"/>
          <w:rtl/>
        </w:rPr>
        <w:t xml:space="preserve"> می‌فرماید:</w:t>
      </w:r>
      <w:r w:rsidR="00371944" w:rsidRPr="00104547">
        <w:rPr>
          <w:rStyle w:val="Char2"/>
          <w:rFonts w:hint="cs"/>
          <w:rtl/>
        </w:rPr>
        <w:t xml:space="preserve"> </w:t>
      </w:r>
      <w:r w:rsidR="00371944" w:rsidRPr="00104547">
        <w:rPr>
          <w:rStyle w:val="Char2"/>
          <w:rFonts w:cs="Traditional Arabic"/>
          <w:color w:val="000000"/>
          <w:shd w:val="clear" w:color="auto" w:fill="FFFFFF"/>
          <w:rtl/>
        </w:rPr>
        <w:t>﴿</w:t>
      </w:r>
      <w:r w:rsidR="00371944" w:rsidRPr="00104547">
        <w:rPr>
          <w:rStyle w:val="Char7"/>
          <w:rtl/>
        </w:rPr>
        <w:t xml:space="preserve">مَا كُنتَ تَدۡرِي مَا </w:t>
      </w:r>
      <w:r w:rsidR="00371944" w:rsidRPr="00104547">
        <w:rPr>
          <w:rStyle w:val="Char7"/>
          <w:rFonts w:hint="cs"/>
          <w:rtl/>
        </w:rPr>
        <w:t>ٱ</w:t>
      </w:r>
      <w:r w:rsidR="00371944" w:rsidRPr="00104547">
        <w:rPr>
          <w:rStyle w:val="Char7"/>
          <w:rFonts w:hint="eastAsia"/>
          <w:rtl/>
        </w:rPr>
        <w:t>لۡكِتَٰبُ</w:t>
      </w:r>
      <w:r w:rsidR="00371944" w:rsidRPr="00104547">
        <w:rPr>
          <w:rStyle w:val="Char7"/>
          <w:rtl/>
        </w:rPr>
        <w:t>٥٢</w:t>
      </w:r>
      <w:r w:rsidR="00371944" w:rsidRPr="00104547">
        <w:rPr>
          <w:rStyle w:val="Char2"/>
          <w:rFonts w:cs="Traditional Arabic"/>
          <w:color w:val="000000"/>
          <w:shd w:val="clear" w:color="auto" w:fill="FFFFFF"/>
          <w:rtl/>
        </w:rPr>
        <w:t>﴾</w:t>
      </w:r>
      <w:r w:rsidR="00371944" w:rsidRPr="00104547">
        <w:rPr>
          <w:rStyle w:val="Char5"/>
          <w:rtl/>
        </w:rPr>
        <w:t xml:space="preserve"> [الشورى: 52]</w:t>
      </w:r>
      <w:r w:rsidR="00371944" w:rsidRPr="00104547">
        <w:rPr>
          <w:rStyle w:val="Char5"/>
          <w:rFonts w:hint="cs"/>
          <w:rtl/>
        </w:rPr>
        <w:t>.</w:t>
      </w:r>
      <w:r w:rsidRPr="00104547">
        <w:rPr>
          <w:rStyle w:val="Char2"/>
          <w:rFonts w:hint="cs"/>
          <w:rtl/>
        </w:rPr>
        <w:t xml:space="preserve"> </w:t>
      </w:r>
      <w:r w:rsidR="00A340CC" w:rsidRPr="00104547">
        <w:rPr>
          <w:rFonts w:ascii="Lotus Linotype" w:hAnsi="Lotus Linotype" w:cs="Traditional Arabic"/>
          <w:b/>
          <w:bCs/>
          <w:sz w:val="28"/>
          <w:szCs w:val="28"/>
          <w:rtl/>
          <w:lang w:bidi="fa-IR"/>
        </w:rPr>
        <w:t>«</w:t>
      </w:r>
      <w:r w:rsidRPr="00104547">
        <w:rPr>
          <w:rStyle w:val="Char2"/>
          <w:rFonts w:hint="cs"/>
          <w:rtl/>
        </w:rPr>
        <w:t>تو نمی‌دانستی که کتاب چیست</w:t>
      </w:r>
      <w:r w:rsidR="00A340CC" w:rsidRPr="00104547">
        <w:rPr>
          <w:rFonts w:ascii="Lotus Linotype" w:hAnsi="Lotus Linotype" w:cs="Traditional Arabic" w:hint="cs"/>
          <w:b/>
          <w:bCs/>
          <w:sz w:val="28"/>
          <w:szCs w:val="28"/>
          <w:rtl/>
          <w:lang w:bidi="fa-IR"/>
        </w:rPr>
        <w:t>»</w:t>
      </w:r>
      <w:r w:rsidRPr="00104547">
        <w:rPr>
          <w:rStyle w:val="Char2"/>
          <w:vertAlign w:val="superscript"/>
          <w:rtl/>
        </w:rPr>
        <w:footnoteReference w:id="420"/>
      </w:r>
      <w:r w:rsidRPr="00104547">
        <w:rPr>
          <w:rStyle w:val="Char2"/>
          <w:rFonts w:hint="cs"/>
          <w:rtl/>
        </w:rPr>
        <w:t>.</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ولیکن کسروی موضعی منصفانه می‌گیرد و توضیح می‌دهد که بسیاری از علمای شیعه در زمان ما </w:t>
      </w:r>
      <w:r w:rsidRPr="00104547">
        <w:rPr>
          <w:rFonts w:ascii="Times New Roman" w:hAnsi="Times New Roman" w:cs="2  Badr" w:hint="cs"/>
          <w:sz w:val="28"/>
          <w:szCs w:val="28"/>
          <w:rtl/>
          <w:lang w:bidi="fa-IR"/>
        </w:rPr>
        <w:t>–</w:t>
      </w:r>
      <w:r w:rsidRPr="00104547">
        <w:rPr>
          <w:rStyle w:val="Char2"/>
          <w:rFonts w:hint="cs"/>
          <w:rtl/>
        </w:rPr>
        <w:t xml:space="preserve"> جز شیخیه </w:t>
      </w:r>
      <w:r w:rsidRPr="00104547">
        <w:rPr>
          <w:rFonts w:ascii="Times New Roman" w:hAnsi="Times New Roman" w:cs="2  Badr" w:hint="cs"/>
          <w:sz w:val="28"/>
          <w:szCs w:val="28"/>
          <w:rtl/>
          <w:lang w:bidi="fa-IR"/>
        </w:rPr>
        <w:t>–</w:t>
      </w:r>
      <w:r w:rsidRPr="00104547">
        <w:rPr>
          <w:rStyle w:val="Char2"/>
          <w:rFonts w:hint="cs"/>
          <w:rtl/>
        </w:rPr>
        <w:t xml:space="preserve"> از اعتقاد به خالق و رازق بودن و یا تفویض امور جهان به ائمه خودداری می‌کنند، و بسیاری از علمای شیعه و در عصر وی از این سخن و [اعتقاد] تبری می‌جستند. و نیز می‌گوید آری آنان اخبار را ذکر نموده و کتاب‌های خود را از آن مملو ساختند، ولی آن را تأویل نمودند و ائمه را علت غائی هستی دانستند و هدف از آفرینش جهان را برای آنان می‌دانستند</w:t>
      </w:r>
      <w:r w:rsidRPr="00104547">
        <w:rPr>
          <w:rStyle w:val="Char2"/>
          <w:vertAlign w:val="superscript"/>
          <w:rtl/>
        </w:rPr>
        <w:footnoteReference w:id="421"/>
      </w:r>
      <w:r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این طرز بیان از گفتار کسروی می</w:t>
      </w:r>
      <w:r w:rsidRPr="00104547">
        <w:rPr>
          <w:rStyle w:val="Char2"/>
          <w:rFonts w:hint="eastAsia"/>
          <w:rtl/>
        </w:rPr>
        <w:t xml:space="preserve">‌بایست مورد دقت و تامل قرار گیرد زیرا گزارش و </w:t>
      </w:r>
      <w:r w:rsidRPr="00104547">
        <w:rPr>
          <w:rStyle w:val="Char2"/>
          <w:rFonts w:hint="cs"/>
          <w:rtl/>
        </w:rPr>
        <w:t>بررسی مهمی از وضعیت آن دوره به شمار می‌آید، و کسروی غلوگرایان در مذهب امامیه در مدح با قرآن مورد انتقاد قرار می‌دهد و می‌گوید: و در این باره به نهایت افراط رسیده و قرآن را همچون دیوان شاعری مدیحه‌سرا و هجوسرا قرار داده‌اند، و هر آیه‌ای که ذکر بشارت و نعمتی در آن رفته باشد در مورد علی قرار داده، و هر آیه هم که ذکر انذار و عذاب در آن رفته باشد در مورد عمر و ابوبکر قرار می‌دهند</w:t>
      </w:r>
      <w:r w:rsidRPr="00104547">
        <w:rPr>
          <w:rStyle w:val="Char2"/>
          <w:vertAlign w:val="superscript"/>
          <w:rtl/>
        </w:rPr>
        <w:footnoteReference w:id="422"/>
      </w:r>
      <w:r w:rsidRPr="00104547">
        <w:rPr>
          <w:rStyle w:val="Char2"/>
          <w:rFonts w:hint="cs"/>
          <w:rtl/>
        </w:rPr>
        <w:t xml:space="preserve">. </w:t>
      </w:r>
    </w:p>
    <w:p w:rsidR="002D423C" w:rsidRPr="007D441D" w:rsidRDefault="002D423C" w:rsidP="007D441D">
      <w:pPr>
        <w:pStyle w:val="5-"/>
        <w:rPr>
          <w:rStyle w:val="Char8"/>
          <w:rFonts w:eastAsia="SimSun"/>
          <w:bCs/>
          <w:sz w:val="25"/>
          <w:szCs w:val="25"/>
          <w:rtl/>
        </w:rPr>
      </w:pPr>
      <w:bookmarkStart w:id="305" w:name="_Toc439578130"/>
      <w:r w:rsidRPr="007D441D">
        <w:rPr>
          <w:rStyle w:val="Char8"/>
          <w:rFonts w:eastAsia="SimSun" w:hint="cs"/>
          <w:bCs/>
          <w:sz w:val="25"/>
          <w:szCs w:val="25"/>
          <w:rtl/>
        </w:rPr>
        <w:t>تقدیس بارگاه‌هایی که ائمه در آن دفن ‌شده‌اند</w:t>
      </w:r>
      <w:bookmarkEnd w:id="305"/>
      <w:r w:rsidRPr="007D441D">
        <w:rPr>
          <w:rStyle w:val="Char8"/>
          <w:rFonts w:eastAsia="SimSun" w:hint="cs"/>
          <w:bCs/>
          <w:sz w:val="25"/>
          <w:szCs w:val="25"/>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از دیدگاه کسروی یکی از اشتباهات و لغزش‌هایی که بسیاری از پیروان مذهب شیعه به آن گرفتار شده‌اند تقدیس دیار و بارگاه‌هایی است که ائمه در آن دفن شده‌اند، و علاوه بر آن بدعت انتقال مرده به کربلا و نجف نیز به آن افزوده</w:t>
      </w:r>
      <w:r w:rsidRPr="00104547">
        <w:rPr>
          <w:rStyle w:val="Char2"/>
          <w:rFonts w:hint="eastAsia"/>
          <w:rtl/>
        </w:rPr>
        <w:t>‌اند</w:t>
      </w:r>
      <w:r w:rsidRPr="00104547">
        <w:rPr>
          <w:rStyle w:val="Char2"/>
          <w:rFonts w:hint="cs"/>
          <w:rtl/>
        </w:rPr>
        <w:t xml:space="preserve"> زیرا برخی از فقهای شیعه به ترویج فضایل</w:t>
      </w:r>
      <w:r w:rsidR="00435B45" w:rsidRPr="00104547">
        <w:rPr>
          <w:rStyle w:val="Char2"/>
          <w:rFonts w:hint="cs"/>
          <w:rtl/>
        </w:rPr>
        <w:t xml:space="preserve"> آن‌ها </w:t>
      </w:r>
      <w:r w:rsidRPr="00104547">
        <w:rPr>
          <w:rStyle w:val="Char2"/>
          <w:rFonts w:hint="cs"/>
          <w:rtl/>
        </w:rPr>
        <w:t xml:space="preserve">پرداخته‌اند و می‌گویند: چنانچه مرده در یکی از این اماکن [متبرکه] مدفون شود از عذاب قبر و سوال منکر و نکیر مصون می‌ماند، و روز قیامت بابی از قبر وی بر روی بهشت گشوده می‌شود، و بدون هیچ حساب و کتابی وارد بهشت می‌شود. </w:t>
      </w:r>
    </w:p>
    <w:p w:rsidR="002D423C"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همچنین کسروی فتوای شیخ جعفر صاحب </w:t>
      </w:r>
      <w:r w:rsidRPr="00104547">
        <w:rPr>
          <w:rStyle w:val="Char3"/>
          <w:rtl/>
        </w:rPr>
        <w:t>«</w:t>
      </w:r>
      <w:r w:rsidR="00B24603">
        <w:rPr>
          <w:rStyle w:val="Char3"/>
          <w:rtl/>
        </w:rPr>
        <w:t>ك</w:t>
      </w:r>
      <w:r w:rsidRPr="00104547">
        <w:rPr>
          <w:rStyle w:val="Char3"/>
          <w:rtl/>
        </w:rPr>
        <w:t>شف الغطاء»</w:t>
      </w:r>
      <w:r w:rsidRPr="00104547">
        <w:rPr>
          <w:rStyle w:val="Char2"/>
          <w:rFonts w:hint="cs"/>
          <w:rtl/>
        </w:rPr>
        <w:t xml:space="preserve"> در خصوص جواز نبش و بیرون آوردن تمام مرده و یا قسمتی از آن برای انتقال به کربلاء و نجف مردود دانسته است و شیخ جعفر نظر خود را چنین مورد تأکید قرار می‌دهد و چنانچه اجماع و سیره بر عدم وجوب آن [نبش و انتقال] منعقد نمی‌شد در برخی محل‌ها به وجوب آن فتوی می‌دادیم، و نیز کسروی فتوای ملا محمد علی اردوبادی را - در خصوص جواز شکستن استخوان مرده و نهادن آن در کیسه‌ای کوچک به علت پنهان نمودن جنازه از کارمندان گمرک‌ها - نقل می‌نماید که [ملامحمد علی اردو بادی] می‌گوید: همانا نقل و انتقال جنازه امری نزدیک [درحد] به وجوب است</w:t>
      </w:r>
      <w:r w:rsidRPr="00104547">
        <w:rPr>
          <w:rStyle w:val="Char2"/>
          <w:vertAlign w:val="superscript"/>
          <w:rtl/>
        </w:rPr>
        <w:footnoteReference w:id="423"/>
      </w:r>
      <w:r w:rsidRPr="00104547">
        <w:rPr>
          <w:rStyle w:val="Char2"/>
          <w:rFonts w:hint="cs"/>
          <w:rtl/>
        </w:rPr>
        <w:t>. و بدون شک آنچه کسروی مردود دانسته است مورد پذیرش و مناسب است؛ زیرا اسلام کرامت انسان را چه مرده و چه زنده حفظ و مورد توجه قرار می‌دهد، و از آزار و اذیت مرده نهی نموده است، و نیز در روایتی از پیامبر</w:t>
      </w:r>
      <w:r w:rsidR="00371944" w:rsidRPr="00104547">
        <w:rPr>
          <w:rStyle w:val="Char2"/>
          <w:rFonts w:hint="cs"/>
          <w:rtl/>
        </w:rPr>
        <w:t xml:space="preserve"> </w:t>
      </w:r>
      <w:r w:rsidR="009C10C0" w:rsidRPr="00104547">
        <w:rPr>
          <w:rFonts w:cs="CTraditional Arabic" w:hint="cs"/>
          <w:sz w:val="28"/>
          <w:szCs w:val="28"/>
          <w:rtl/>
          <w:lang w:bidi="fa-IR"/>
        </w:rPr>
        <w:t>ج</w:t>
      </w:r>
      <w:r w:rsidRPr="00104547">
        <w:rPr>
          <w:rStyle w:val="Char2"/>
          <w:rFonts w:hint="cs"/>
          <w:rtl/>
        </w:rPr>
        <w:t xml:space="preserve"> ذکر شده است: شکستن استخوان مرده مؤمن همانند شکستن زنده آن است</w:t>
      </w:r>
      <w:r w:rsidRPr="00104547">
        <w:rPr>
          <w:rStyle w:val="Char2"/>
          <w:vertAlign w:val="superscript"/>
          <w:rtl/>
        </w:rPr>
        <w:footnoteReference w:id="424"/>
      </w:r>
      <w:r w:rsidRPr="00104547">
        <w:rPr>
          <w:rStyle w:val="Char2"/>
          <w:rFonts w:hint="cs"/>
          <w:rtl/>
        </w:rPr>
        <w:t xml:space="preserve">. </w:t>
      </w:r>
    </w:p>
    <w:p w:rsidR="007D441D" w:rsidRDefault="007D441D" w:rsidP="00104547">
      <w:pPr>
        <w:pStyle w:val="StyleComplexBLotus12ptJustifiedFirstline05cmCharCharCharCharCharCharCharCharChar"/>
        <w:spacing w:line="240" w:lineRule="auto"/>
        <w:ind w:firstLine="227"/>
        <w:rPr>
          <w:rStyle w:val="Char2"/>
          <w:rtl/>
        </w:rPr>
      </w:pPr>
    </w:p>
    <w:p w:rsidR="007D441D" w:rsidRPr="00104547" w:rsidRDefault="007D441D" w:rsidP="00104547">
      <w:pPr>
        <w:pStyle w:val="StyleComplexBLotus12ptJustifiedFirstline05cmCharCharCharCharCharCharCharCharChar"/>
        <w:spacing w:line="240" w:lineRule="auto"/>
        <w:ind w:firstLine="227"/>
        <w:rPr>
          <w:rStyle w:val="Char2"/>
          <w:rtl/>
        </w:rPr>
      </w:pPr>
    </w:p>
    <w:p w:rsidR="002D423C" w:rsidRPr="00104547" w:rsidRDefault="002D423C" w:rsidP="007D441D">
      <w:pPr>
        <w:pStyle w:val="4-"/>
        <w:rPr>
          <w:rtl/>
        </w:rPr>
      </w:pPr>
      <w:bookmarkStart w:id="306" w:name="_Toc307451732"/>
      <w:bookmarkStart w:id="307" w:name="_Toc439578131"/>
      <w:r w:rsidRPr="00104547">
        <w:rPr>
          <w:rFonts w:hint="cs"/>
          <w:rtl/>
        </w:rPr>
        <w:t>مطلب چهارم: دیدگاه کسروی در مورد امامت از نظر امامیه</w:t>
      </w:r>
      <w:bookmarkEnd w:id="306"/>
      <w:bookmarkEnd w:id="307"/>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کسروی به طور آشکار درباره عقیده امامت از دیدگاه شیعه امامیه به سخن پرداخته است، که می‌توان آن را چنین خلاصه کرد: </w:t>
      </w:r>
    </w:p>
    <w:p w:rsidR="002D423C" w:rsidRPr="007D441D" w:rsidRDefault="002D423C" w:rsidP="007D441D">
      <w:pPr>
        <w:pStyle w:val="5-"/>
        <w:rPr>
          <w:rStyle w:val="Char8"/>
          <w:rFonts w:eastAsia="SimSun"/>
          <w:bCs/>
          <w:sz w:val="25"/>
          <w:szCs w:val="25"/>
          <w:rtl/>
        </w:rPr>
      </w:pPr>
      <w:bookmarkStart w:id="308" w:name="_Toc439578132"/>
      <w:r w:rsidRPr="007D441D">
        <w:rPr>
          <w:rStyle w:val="Char8"/>
          <w:rFonts w:eastAsia="SimSun" w:hint="cs"/>
          <w:bCs/>
          <w:sz w:val="25"/>
          <w:szCs w:val="25"/>
          <w:rtl/>
        </w:rPr>
        <w:t>اولاً: خلافت با شوری [اولوالامر] است نه با نص [بر تعین]</w:t>
      </w:r>
      <w:bookmarkEnd w:id="308"/>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از دیدگاه کسروی مقام خلافت از نظر مسلمانان با شوری ثابت و رسمیت می‌یابد، و نه با نصى از طرف خدا، و قول امامیه به اینکه امام جز به نص الهی نیست در روند حوادث تغییر امامیه که منجر به جُدایی شیعه از جماعت مسلمین و برگشت شیعه از رهبران قیام عصرهای آغازین و روی آوری به گروهی منزوی از جهاد و اصلاح در برهه طولانی از تاریخ گردید </w:t>
      </w:r>
      <w:r w:rsidRPr="00104547">
        <w:rPr>
          <w:rFonts w:ascii="Times New Roman" w:hAnsi="Times New Roman" w:cs="2  Badr" w:hint="cs"/>
          <w:sz w:val="28"/>
          <w:szCs w:val="28"/>
          <w:rtl/>
          <w:lang w:bidi="fa-IR"/>
        </w:rPr>
        <w:t>–</w:t>
      </w:r>
      <w:r w:rsidRPr="00104547">
        <w:rPr>
          <w:rStyle w:val="Char2"/>
          <w:rFonts w:hint="cs"/>
          <w:rtl/>
        </w:rPr>
        <w:t xml:space="preserve"> پدیدار گشت</w:t>
      </w:r>
      <w:r w:rsidRPr="00104547">
        <w:rPr>
          <w:rStyle w:val="Char2"/>
          <w:vertAlign w:val="superscript"/>
          <w:rtl/>
        </w:rPr>
        <w:footnoteReference w:id="425"/>
      </w:r>
      <w:r w:rsidRPr="00104547">
        <w:rPr>
          <w:rStyle w:val="Char2"/>
          <w:rFonts w:hint="cs"/>
          <w:rtl/>
        </w:rPr>
        <w:t>.</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از نظر کسروی لفظ امام در اصطلاح مسلمانان بر کسی دلالت می‌نماید که برای رهبری یا ارشاد بر دیگران مقدم گردد، و مسلمانان از این لحاظ فقها و خلفاء را ائمه می‌خواندند تا [اینکه] برخی شیعیان برای امام مفهوم نیابت از پیامبر</w:t>
      </w:r>
      <w:r w:rsidR="00B70E81"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و قول به نص</w:t>
      </w:r>
      <w:r w:rsidRPr="00104547">
        <w:rPr>
          <w:rStyle w:val="Char2"/>
          <w:vertAlign w:val="superscript"/>
          <w:rtl/>
        </w:rPr>
        <w:footnoteReference w:id="426"/>
      </w:r>
      <w:r w:rsidRPr="00104547">
        <w:rPr>
          <w:rStyle w:val="Char2"/>
          <w:rFonts w:hint="cs"/>
          <w:rtl/>
        </w:rPr>
        <w:t xml:space="preserve"> به وجود آوردند، و کسروی با مشهوترین دلایل امامیه به مناقشه پرداخته است و بیان می‌نماید که قول آنان [در تعیین امام] مستلزم وجوب تعیین امام بر خداوند است، و می‌گوید: مردم نمی‌توانند برای خداوند خط مشی تعیین نمایند</w:t>
      </w:r>
      <w:r w:rsidRPr="00104547">
        <w:rPr>
          <w:rStyle w:val="Char2"/>
          <w:vertAlign w:val="superscript"/>
          <w:rtl/>
        </w:rPr>
        <w:footnoteReference w:id="427"/>
      </w:r>
      <w:r w:rsidRPr="00104547">
        <w:rPr>
          <w:rStyle w:val="Char2"/>
          <w:rFonts w:hint="cs"/>
          <w:rtl/>
        </w:rPr>
        <w:t xml:space="preserve"> و او را مکلف به [انجام] نمایند. </w:t>
      </w:r>
    </w:p>
    <w:p w:rsidR="00B70E81" w:rsidRPr="00104547" w:rsidRDefault="002D423C" w:rsidP="00104547">
      <w:pPr>
        <w:ind w:firstLine="227"/>
        <w:jc w:val="lowKashida"/>
        <w:rPr>
          <w:rStyle w:val="Char2"/>
          <w:rtl/>
        </w:rPr>
      </w:pPr>
      <w:r w:rsidRPr="00104547">
        <w:rPr>
          <w:rStyle w:val="Char2"/>
          <w:rFonts w:hint="cs"/>
          <w:rtl/>
        </w:rPr>
        <w:t>و نیز بیان می</w:t>
      </w:r>
      <w:r w:rsidRPr="00104547">
        <w:rPr>
          <w:rStyle w:val="Char2"/>
          <w:rFonts w:hint="eastAsia"/>
          <w:rtl/>
        </w:rPr>
        <w:t>‌</w:t>
      </w:r>
      <w:r w:rsidRPr="00104547">
        <w:rPr>
          <w:rStyle w:val="Char2"/>
          <w:rFonts w:hint="cs"/>
          <w:rtl/>
        </w:rPr>
        <w:t>نماید: که آیه:</w:t>
      </w:r>
    </w:p>
    <w:p w:rsidR="00B70E81" w:rsidRPr="00104547" w:rsidRDefault="00B70E81"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يَٰٓأَيُّهَا </w:t>
      </w:r>
      <w:r w:rsidRPr="00104547">
        <w:rPr>
          <w:rStyle w:val="Char7"/>
          <w:rFonts w:hint="cs"/>
          <w:rtl/>
        </w:rPr>
        <w:t>ٱ</w:t>
      </w:r>
      <w:r w:rsidRPr="00104547">
        <w:rPr>
          <w:rStyle w:val="Char7"/>
          <w:rFonts w:hint="eastAsia"/>
          <w:rtl/>
        </w:rPr>
        <w:t>لَّذِينَ</w:t>
      </w:r>
      <w:r w:rsidRPr="00104547">
        <w:rPr>
          <w:rStyle w:val="Char7"/>
          <w:rtl/>
        </w:rPr>
        <w:t xml:space="preserve"> ءَامَنُوٓاْ أَطِيعُواْ </w:t>
      </w:r>
      <w:r w:rsidRPr="00104547">
        <w:rPr>
          <w:rStyle w:val="Char7"/>
          <w:rFonts w:hint="cs"/>
          <w:rtl/>
        </w:rPr>
        <w:t>ٱ</w:t>
      </w:r>
      <w:r w:rsidRPr="00104547">
        <w:rPr>
          <w:rStyle w:val="Char7"/>
          <w:rFonts w:hint="eastAsia"/>
          <w:rtl/>
        </w:rPr>
        <w:t>للَّهَ</w:t>
      </w:r>
      <w:r w:rsidRPr="00104547">
        <w:rPr>
          <w:rStyle w:val="Char7"/>
          <w:rtl/>
        </w:rPr>
        <w:t xml:space="preserve"> وَأَطِيعُواْ </w:t>
      </w:r>
      <w:r w:rsidRPr="00104547">
        <w:rPr>
          <w:rStyle w:val="Char7"/>
          <w:rFonts w:hint="cs"/>
          <w:rtl/>
        </w:rPr>
        <w:t>ٱ</w:t>
      </w:r>
      <w:r w:rsidRPr="00104547">
        <w:rPr>
          <w:rStyle w:val="Char7"/>
          <w:rFonts w:hint="eastAsia"/>
          <w:rtl/>
        </w:rPr>
        <w:t>لرَّسُولَ</w:t>
      </w:r>
      <w:r w:rsidRPr="00104547">
        <w:rPr>
          <w:rStyle w:val="Char7"/>
          <w:rtl/>
        </w:rPr>
        <w:t xml:space="preserve"> وَأُوْلِي </w:t>
      </w:r>
      <w:r w:rsidRPr="00104547">
        <w:rPr>
          <w:rStyle w:val="Char7"/>
          <w:rFonts w:hint="cs"/>
          <w:rtl/>
        </w:rPr>
        <w:t>ٱ</w:t>
      </w:r>
      <w:r w:rsidRPr="00104547">
        <w:rPr>
          <w:rStyle w:val="Char7"/>
          <w:rFonts w:hint="eastAsia"/>
          <w:rtl/>
        </w:rPr>
        <w:t>لۡأَمۡرِ</w:t>
      </w:r>
      <w:r w:rsidRPr="00104547">
        <w:rPr>
          <w:rStyle w:val="Char7"/>
          <w:rtl/>
        </w:rPr>
        <w:t xml:space="preserve"> مِنكُمۡۖ٥٩</w:t>
      </w:r>
      <w:r w:rsidRPr="00104547">
        <w:rPr>
          <w:rStyle w:val="Char2"/>
          <w:rFonts w:cs="Traditional Arabic"/>
          <w:color w:val="000000"/>
          <w:shd w:val="clear" w:color="auto" w:fill="FFFFFF"/>
          <w:rtl/>
        </w:rPr>
        <w:t>﴾</w:t>
      </w:r>
      <w:r w:rsidRPr="00104547">
        <w:rPr>
          <w:rStyle w:val="Char5"/>
          <w:rtl/>
        </w:rPr>
        <w:t xml:space="preserve"> [النساء: 59]</w:t>
      </w:r>
      <w:r w:rsidRPr="00104547">
        <w:rPr>
          <w:rStyle w:val="Char5"/>
          <w:rFonts w:hint="cs"/>
          <w:rtl/>
        </w:rPr>
        <w:t>.</w:t>
      </w:r>
    </w:p>
    <w:p w:rsidR="002D423C" w:rsidRPr="00104547" w:rsidRDefault="002D423C" w:rsidP="00104547">
      <w:pPr>
        <w:ind w:firstLine="227"/>
        <w:jc w:val="lowKashida"/>
        <w:rPr>
          <w:rStyle w:val="Char2"/>
          <w:rtl/>
        </w:rPr>
      </w:pPr>
      <w:r w:rsidRPr="00104547">
        <w:rPr>
          <w:rStyle w:val="Char2"/>
          <w:rFonts w:hint="cs"/>
          <w:rtl/>
        </w:rPr>
        <w:t xml:space="preserve"> </w:t>
      </w:r>
      <w:r w:rsidR="00A340CC" w:rsidRPr="00104547">
        <w:rPr>
          <w:rFonts w:ascii="Lotus Linotype" w:hAnsi="Lotus Linotype" w:cs="Traditional Arabic"/>
          <w:b/>
          <w:bCs/>
          <w:rtl/>
          <w:lang w:bidi="fa-IR"/>
        </w:rPr>
        <w:t>«</w:t>
      </w:r>
      <w:r w:rsidRPr="00104547">
        <w:rPr>
          <w:rStyle w:val="Char2"/>
          <w:rtl/>
        </w:rPr>
        <w:t xml:space="preserve">اى </w:t>
      </w:r>
      <w:r w:rsidR="000C5D3E" w:rsidRPr="00104547">
        <w:rPr>
          <w:rStyle w:val="Char2"/>
          <w:rtl/>
        </w:rPr>
        <w:t>ک</w:t>
      </w:r>
      <w:r w:rsidRPr="00104547">
        <w:rPr>
          <w:rStyle w:val="Char2"/>
          <w:rtl/>
        </w:rPr>
        <w:t xml:space="preserve">سانى </w:t>
      </w:r>
      <w:r w:rsidR="000C5D3E" w:rsidRPr="00104547">
        <w:rPr>
          <w:rStyle w:val="Char2"/>
          <w:rtl/>
        </w:rPr>
        <w:t>ک</w:t>
      </w:r>
      <w:r w:rsidRPr="00104547">
        <w:rPr>
          <w:rStyle w:val="Char2"/>
          <w:rtl/>
        </w:rPr>
        <w:t>ه ا</w:t>
      </w:r>
      <w:r w:rsidR="000C5D3E" w:rsidRPr="00104547">
        <w:rPr>
          <w:rStyle w:val="Char2"/>
          <w:rtl/>
        </w:rPr>
        <w:t>ی</w:t>
      </w:r>
      <w:r w:rsidRPr="00104547">
        <w:rPr>
          <w:rStyle w:val="Char2"/>
          <w:rtl/>
        </w:rPr>
        <w:t>مان آورده‏ا</w:t>
      </w:r>
      <w:r w:rsidR="000C5D3E" w:rsidRPr="00104547">
        <w:rPr>
          <w:rStyle w:val="Char2"/>
          <w:rtl/>
        </w:rPr>
        <w:t>ی</w:t>
      </w:r>
      <w:r w:rsidRPr="00104547">
        <w:rPr>
          <w:rStyle w:val="Char2"/>
          <w:rtl/>
        </w:rPr>
        <w:t xml:space="preserve">د! اطاعت </w:t>
      </w:r>
      <w:r w:rsidR="000C5D3E" w:rsidRPr="00104547">
        <w:rPr>
          <w:rStyle w:val="Char2"/>
          <w:rtl/>
        </w:rPr>
        <w:t>ک</w:t>
      </w:r>
      <w:r w:rsidRPr="00104547">
        <w:rPr>
          <w:rStyle w:val="Char2"/>
          <w:rtl/>
        </w:rPr>
        <w:t>ن</w:t>
      </w:r>
      <w:r w:rsidR="000C5D3E" w:rsidRPr="00104547">
        <w:rPr>
          <w:rStyle w:val="Char2"/>
          <w:rtl/>
        </w:rPr>
        <w:t>ی</w:t>
      </w:r>
      <w:r w:rsidRPr="00104547">
        <w:rPr>
          <w:rStyle w:val="Char2"/>
          <w:rtl/>
        </w:rPr>
        <w:t xml:space="preserve">د خدا را! و اطاعت </w:t>
      </w:r>
      <w:r w:rsidR="000C5D3E" w:rsidRPr="00104547">
        <w:rPr>
          <w:rStyle w:val="Char2"/>
          <w:rtl/>
        </w:rPr>
        <w:t>ک</w:t>
      </w:r>
      <w:r w:rsidRPr="00104547">
        <w:rPr>
          <w:rStyle w:val="Char2"/>
          <w:rtl/>
        </w:rPr>
        <w:t>ن</w:t>
      </w:r>
      <w:r w:rsidR="000C5D3E" w:rsidRPr="00104547">
        <w:rPr>
          <w:rStyle w:val="Char2"/>
          <w:rtl/>
        </w:rPr>
        <w:t>ی</w:t>
      </w:r>
      <w:r w:rsidRPr="00104547">
        <w:rPr>
          <w:rStyle w:val="Char2"/>
          <w:rtl/>
        </w:rPr>
        <w:t>د پ</w:t>
      </w:r>
      <w:r w:rsidR="000C5D3E" w:rsidRPr="00104547">
        <w:rPr>
          <w:rStyle w:val="Char2"/>
          <w:rtl/>
        </w:rPr>
        <w:t>ی</w:t>
      </w:r>
      <w:r w:rsidRPr="00104547">
        <w:rPr>
          <w:rStyle w:val="Char2"/>
          <w:rtl/>
        </w:rPr>
        <w:t>امبر خدا و اولو الامر (</w:t>
      </w:r>
      <w:r w:rsidRPr="00104547">
        <w:rPr>
          <w:rStyle w:val="Char2"/>
          <w:rFonts w:hint="cs"/>
          <w:rtl/>
        </w:rPr>
        <w:t>علما و ح</w:t>
      </w:r>
      <w:r w:rsidR="000C5D3E" w:rsidRPr="00104547">
        <w:rPr>
          <w:rStyle w:val="Char2"/>
          <w:rFonts w:hint="cs"/>
          <w:rtl/>
        </w:rPr>
        <w:t>ک</w:t>
      </w:r>
      <w:r w:rsidRPr="00104547">
        <w:rPr>
          <w:rStyle w:val="Char2"/>
          <w:rFonts w:hint="cs"/>
          <w:rtl/>
        </w:rPr>
        <w:t>ام مسلمان</w:t>
      </w:r>
      <w:r w:rsidRPr="00104547">
        <w:rPr>
          <w:rStyle w:val="Char2"/>
          <w:rtl/>
        </w:rPr>
        <w:t>) را!</w:t>
      </w:r>
      <w:r w:rsidR="00A340CC" w:rsidRPr="00104547">
        <w:rPr>
          <w:rFonts w:ascii="Lotus Linotype" w:hAnsi="Lotus Linotype" w:cs="Traditional Arabic" w:hint="cs"/>
          <w:b/>
          <w:bCs/>
          <w:rtl/>
          <w:lang w:bidi="fa-IR"/>
        </w:rPr>
        <w:t>»</w:t>
      </w:r>
      <w:r w:rsidRPr="00104547">
        <w:rPr>
          <w:rStyle w:val="Char2"/>
          <w:rFonts w:hint="cs"/>
          <w:rtl/>
        </w:rPr>
        <w:t xml:space="preserve">. بر نقیض آنچه امامیه فرا می‌خواهند که همان وجوب پیروی از خلیفه منتخب مسلمین باشند </w:t>
      </w:r>
      <w:r w:rsidRPr="00104547">
        <w:rPr>
          <w:rFonts w:eastAsia="B Badr" w:cs="2  Badr" w:hint="cs"/>
          <w:rtl/>
          <w:lang w:bidi="fa-IR"/>
        </w:rPr>
        <w:t>–</w:t>
      </w:r>
      <w:r w:rsidRPr="00104547">
        <w:rPr>
          <w:rStyle w:val="Char2"/>
          <w:rFonts w:hint="cs"/>
          <w:rtl/>
        </w:rPr>
        <w:t xml:space="preserve"> دلالت می‌نماید، زیرا [آنکه تبعیتش واجب است] داخل در [لفظ] منکم است، و کسروی می‌پرسد؟ چرا خداوند نام علی را [در آیه] ذکر نکرده است؟ تا اینکه آیه صریح باشد و احتمال اختلاف [نظر] نداشته باشد</w:t>
      </w:r>
      <w:r w:rsidRPr="00104547">
        <w:rPr>
          <w:rStyle w:val="Char2"/>
          <w:vertAlign w:val="superscript"/>
          <w:rtl/>
        </w:rPr>
        <w:footnoteReference w:id="428"/>
      </w:r>
      <w:r w:rsidRPr="00104547">
        <w:rPr>
          <w:rStyle w:val="Char2"/>
          <w:rFonts w:hint="cs"/>
          <w:rtl/>
        </w:rPr>
        <w:t xml:space="preserve">. </w:t>
      </w:r>
    </w:p>
    <w:p w:rsidR="00B70E81"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همچنین از نظر کسروی، آیه:</w:t>
      </w:r>
    </w:p>
    <w:p w:rsidR="00B70E81" w:rsidRPr="00104547" w:rsidRDefault="00B70E81"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إِنَّمَا وَلِيُّكُمُ </w:t>
      </w:r>
      <w:r w:rsidRPr="00104547">
        <w:rPr>
          <w:rStyle w:val="Char7"/>
          <w:rFonts w:hint="cs"/>
          <w:rtl/>
        </w:rPr>
        <w:t>ٱ</w:t>
      </w:r>
      <w:r w:rsidRPr="00104547">
        <w:rPr>
          <w:rStyle w:val="Char7"/>
          <w:rFonts w:hint="eastAsia"/>
          <w:rtl/>
        </w:rPr>
        <w:t>للَّهُ</w:t>
      </w:r>
      <w:r w:rsidRPr="00104547">
        <w:rPr>
          <w:rStyle w:val="Char7"/>
          <w:rtl/>
        </w:rPr>
        <w:t xml:space="preserve"> وَرَسُولُهُ</w:t>
      </w:r>
      <w:r w:rsidRPr="00104547">
        <w:rPr>
          <w:rStyle w:val="Char7"/>
          <w:rFonts w:hint="cs"/>
          <w:rtl/>
        </w:rPr>
        <w:t>ۥ</w:t>
      </w:r>
      <w:r w:rsidRPr="00104547">
        <w:rPr>
          <w:rStyle w:val="Char7"/>
          <w:rtl/>
        </w:rPr>
        <w:t xml:space="preserve"> وَ</w:t>
      </w:r>
      <w:r w:rsidRPr="00104547">
        <w:rPr>
          <w:rStyle w:val="Char7"/>
          <w:rFonts w:hint="cs"/>
          <w:rtl/>
        </w:rPr>
        <w:t>ٱ</w:t>
      </w:r>
      <w:r w:rsidRPr="00104547">
        <w:rPr>
          <w:rStyle w:val="Char7"/>
          <w:rFonts w:hint="eastAsia"/>
          <w:rtl/>
        </w:rPr>
        <w:t>لَّذِينَ</w:t>
      </w:r>
      <w:r w:rsidRPr="00104547">
        <w:rPr>
          <w:rStyle w:val="Char7"/>
          <w:rtl/>
        </w:rPr>
        <w:t xml:space="preserve"> ءَامَنُواْ٥٥</w:t>
      </w:r>
      <w:r w:rsidRPr="00104547">
        <w:rPr>
          <w:rStyle w:val="Char2"/>
          <w:rFonts w:cs="Traditional Arabic"/>
          <w:color w:val="000000"/>
          <w:shd w:val="clear" w:color="auto" w:fill="FFFFFF"/>
          <w:rtl/>
        </w:rPr>
        <w:t>﴾</w:t>
      </w:r>
      <w:r w:rsidRPr="00104547">
        <w:rPr>
          <w:rStyle w:val="Char5"/>
          <w:rtl/>
        </w:rPr>
        <w:t xml:space="preserve"> [المائدة: 55]</w:t>
      </w:r>
      <w:r w:rsidRPr="00104547">
        <w:rPr>
          <w:rStyle w:val="Char5"/>
          <w:rFonts w:hint="cs"/>
          <w:rtl/>
        </w:rPr>
        <w:t>.</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 </w:t>
      </w:r>
      <w:r w:rsidR="00A340CC" w:rsidRPr="00104547">
        <w:rPr>
          <w:rFonts w:ascii="Lotus Linotype" w:hAnsi="Lotus Linotype" w:cs="Traditional Arabic"/>
          <w:b/>
          <w:bCs/>
          <w:sz w:val="28"/>
          <w:szCs w:val="28"/>
          <w:rtl/>
          <w:lang w:bidi="fa-IR"/>
        </w:rPr>
        <w:t>«</w:t>
      </w:r>
      <w:r w:rsidRPr="00104547">
        <w:rPr>
          <w:rStyle w:val="Char2"/>
          <w:rtl/>
        </w:rPr>
        <w:t>سرپرست و ولى شما، تنها خداست و پ</w:t>
      </w:r>
      <w:r w:rsidR="000C5D3E" w:rsidRPr="00104547">
        <w:rPr>
          <w:rStyle w:val="Char2"/>
          <w:rtl/>
        </w:rPr>
        <w:t>ی</w:t>
      </w:r>
      <w:r w:rsidRPr="00104547">
        <w:rPr>
          <w:rStyle w:val="Char2"/>
          <w:rtl/>
        </w:rPr>
        <w:t>امبر او و</w:t>
      </w:r>
      <w:r w:rsidR="00435B45" w:rsidRPr="00104547">
        <w:rPr>
          <w:rStyle w:val="Char2"/>
          <w:rtl/>
        </w:rPr>
        <w:t xml:space="preserve"> آن‌ها </w:t>
      </w:r>
      <w:r w:rsidR="000C5D3E" w:rsidRPr="00104547">
        <w:rPr>
          <w:rStyle w:val="Char2"/>
          <w:rtl/>
        </w:rPr>
        <w:t>ک</w:t>
      </w:r>
      <w:r w:rsidRPr="00104547">
        <w:rPr>
          <w:rStyle w:val="Char2"/>
          <w:rtl/>
        </w:rPr>
        <w:t>ه ا</w:t>
      </w:r>
      <w:r w:rsidR="000C5D3E" w:rsidRPr="00104547">
        <w:rPr>
          <w:rStyle w:val="Char2"/>
          <w:rtl/>
        </w:rPr>
        <w:t>ی</w:t>
      </w:r>
      <w:r w:rsidRPr="00104547">
        <w:rPr>
          <w:rStyle w:val="Char2"/>
          <w:rtl/>
        </w:rPr>
        <w:t>مان آورده‏اند</w:t>
      </w:r>
      <w:r w:rsidR="00A340CC" w:rsidRPr="00104547">
        <w:rPr>
          <w:rFonts w:ascii="Lotus Linotype" w:hAnsi="Lotus Linotype" w:cs="Traditional Arabic" w:hint="cs"/>
          <w:b/>
          <w:bCs/>
          <w:sz w:val="28"/>
          <w:szCs w:val="28"/>
          <w:rtl/>
          <w:lang w:bidi="fa-IR"/>
        </w:rPr>
        <w:t>»</w:t>
      </w:r>
      <w:r w:rsidRPr="00104547">
        <w:rPr>
          <w:rStyle w:val="Char2"/>
          <w:rFonts w:hint="cs"/>
          <w:rtl/>
        </w:rPr>
        <w:t>. که موسوم به آیه تطهیر است، بر قول به امامت دلالت نمی‌نماید، زیرا سبب نزولی را که شیعه امامیه به آن استدلال می</w:t>
      </w:r>
      <w:r w:rsidRPr="00104547">
        <w:rPr>
          <w:rStyle w:val="Char2"/>
          <w:rFonts w:hint="eastAsia"/>
          <w:rtl/>
        </w:rPr>
        <w:t>‌</w:t>
      </w:r>
      <w:r w:rsidRPr="00104547">
        <w:rPr>
          <w:rStyle w:val="Char2"/>
          <w:rFonts w:hint="cs"/>
          <w:rtl/>
        </w:rPr>
        <w:t xml:space="preserve">نمایند تکذیب می‌نماید، چون آیه از نظر او [کسروی] به لفظ </w:t>
      </w:r>
      <w:r w:rsidR="00A340CC" w:rsidRPr="00104547">
        <w:rPr>
          <w:rStyle w:val="Char3"/>
          <w:rtl/>
        </w:rPr>
        <w:t>«</w:t>
      </w:r>
      <w:r w:rsidRPr="00104547">
        <w:rPr>
          <w:rStyle w:val="Char3"/>
          <w:rtl/>
        </w:rPr>
        <w:t>الذ</w:t>
      </w:r>
      <w:r w:rsidR="00A340CC" w:rsidRPr="00104547">
        <w:rPr>
          <w:rStyle w:val="Char3"/>
          <w:rFonts w:hint="cs"/>
          <w:rtl/>
        </w:rPr>
        <w:t>ي</w:t>
      </w:r>
      <w:r w:rsidRPr="00104547">
        <w:rPr>
          <w:rStyle w:val="Char3"/>
          <w:rtl/>
        </w:rPr>
        <w:t>ن</w:t>
      </w:r>
      <w:r w:rsidR="00A340CC" w:rsidRPr="00104547">
        <w:rPr>
          <w:rStyle w:val="Char3"/>
          <w:rFonts w:hint="cs"/>
          <w:rtl/>
        </w:rPr>
        <w:t>»</w:t>
      </w:r>
      <w:r w:rsidRPr="00104547">
        <w:rPr>
          <w:rStyle w:val="Char2"/>
          <w:rFonts w:hint="cs"/>
          <w:rtl/>
        </w:rPr>
        <w:t xml:space="preserve"> نازل شده است و آن صیغه جمع است و کاربرد آن برای فرد مناسب نیست</w:t>
      </w:r>
      <w:r w:rsidRPr="00104547">
        <w:rPr>
          <w:rStyle w:val="Char2"/>
          <w:vertAlign w:val="superscript"/>
          <w:rtl/>
        </w:rPr>
        <w:footnoteReference w:id="429"/>
      </w:r>
      <w:r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می‌گوید: گفتار پیامبر</w:t>
      </w:r>
      <w:r w:rsidR="00B70E81"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که فرموده است </w:t>
      </w:r>
      <w:r w:rsidR="00A340CC" w:rsidRPr="00104547">
        <w:rPr>
          <w:rStyle w:val="Char3"/>
          <w:rtl/>
        </w:rPr>
        <w:t>«</w:t>
      </w:r>
      <w:r w:rsidRPr="00104547">
        <w:rPr>
          <w:rStyle w:val="Char3"/>
          <w:rtl/>
        </w:rPr>
        <w:t xml:space="preserve">من </w:t>
      </w:r>
      <w:r w:rsidR="00B24603">
        <w:rPr>
          <w:rStyle w:val="Char3"/>
          <w:rtl/>
        </w:rPr>
        <w:t>ك</w:t>
      </w:r>
      <w:r w:rsidRPr="00104547">
        <w:rPr>
          <w:rStyle w:val="Char3"/>
          <w:rtl/>
        </w:rPr>
        <w:t>نت مولاه فعل</w:t>
      </w:r>
      <w:r w:rsidRPr="00104547">
        <w:rPr>
          <w:rStyle w:val="Char3"/>
          <w:rFonts w:hint="cs"/>
          <w:rtl/>
        </w:rPr>
        <w:t>ي</w:t>
      </w:r>
      <w:r w:rsidRPr="00104547">
        <w:rPr>
          <w:rStyle w:val="Char3"/>
          <w:rtl/>
        </w:rPr>
        <w:t xml:space="preserve"> مولاه</w:t>
      </w:r>
      <w:r w:rsidR="00A340CC" w:rsidRPr="00104547">
        <w:rPr>
          <w:rStyle w:val="Char3"/>
          <w:rFonts w:hint="cs"/>
          <w:rtl/>
        </w:rPr>
        <w:t>»</w:t>
      </w:r>
      <w:r w:rsidRPr="00104547">
        <w:rPr>
          <w:rStyle w:val="Char2"/>
          <w:rFonts w:hint="cs"/>
          <w:rtl/>
        </w:rPr>
        <w:t xml:space="preserve"> هیچ ارتباطی با امارت و خلافت ندارد و تمام مضمون آن دستور به محبت علی</w:t>
      </w:r>
      <w:r w:rsidR="00B70E81" w:rsidRPr="00104547">
        <w:rPr>
          <w:rStyle w:val="Char2"/>
          <w:rFonts w:cs="CTraditional Arabic" w:hint="cs"/>
          <w:rtl/>
        </w:rPr>
        <w:t>س</w:t>
      </w:r>
      <w:r w:rsidRPr="00104547">
        <w:rPr>
          <w:rStyle w:val="Char2"/>
          <w:vertAlign w:val="superscript"/>
          <w:rtl/>
        </w:rPr>
        <w:footnoteReference w:id="430"/>
      </w:r>
      <w:r w:rsidRPr="00104547">
        <w:rPr>
          <w:rStyle w:val="Char2"/>
          <w:rFonts w:hint="cs"/>
          <w:rtl/>
        </w:rPr>
        <w:t xml:space="preserve"> و اولاد او است. </w:t>
      </w:r>
    </w:p>
    <w:p w:rsidR="002D423C" w:rsidRPr="00FE5D11" w:rsidRDefault="002D423C" w:rsidP="00FE5D11">
      <w:pPr>
        <w:pStyle w:val="6-"/>
        <w:rPr>
          <w:rtl/>
        </w:rPr>
      </w:pPr>
      <w:bookmarkStart w:id="309" w:name="_Toc307451733"/>
      <w:bookmarkStart w:id="310" w:name="_Toc439578133"/>
      <w:r w:rsidRPr="00FE5D11">
        <w:rPr>
          <w:rFonts w:hint="cs"/>
          <w:rtl/>
        </w:rPr>
        <w:t>دیدگاه کسروی در عقیده امامت</w:t>
      </w:r>
      <w:bookmarkEnd w:id="309"/>
      <w:bookmarkEnd w:id="310"/>
      <w:r w:rsidRPr="00FE5D11">
        <w:rPr>
          <w:rFonts w:hint="cs"/>
          <w:rtl/>
        </w:rPr>
        <w:t xml:space="preserve"> </w:t>
      </w:r>
    </w:p>
    <w:p w:rsidR="002D423C" w:rsidRPr="00104547" w:rsidRDefault="002D423C" w:rsidP="00104547">
      <w:pPr>
        <w:pStyle w:val="StyleComplexBLotus12ptJustifiedFirstline05cmCharCharCharCharCharCharCharCharChar"/>
        <w:numPr>
          <w:ilvl w:val="0"/>
          <w:numId w:val="75"/>
        </w:numPr>
        <w:spacing w:line="240" w:lineRule="auto"/>
        <w:ind w:left="641" w:hanging="357"/>
        <w:rPr>
          <w:rStyle w:val="Char2"/>
          <w:rtl/>
        </w:rPr>
      </w:pPr>
      <w:r w:rsidRPr="00104547">
        <w:rPr>
          <w:rStyle w:val="Char2"/>
          <w:rFonts w:hint="cs"/>
          <w:rtl/>
        </w:rPr>
        <w:t>عدم نص و تصریح قرآن بر اسم علی</w:t>
      </w:r>
      <w:r w:rsidR="00B70E81" w:rsidRPr="00104547">
        <w:rPr>
          <w:rStyle w:val="Char2"/>
          <w:rFonts w:cs="CTraditional Arabic" w:hint="cs"/>
          <w:rtl/>
        </w:rPr>
        <w:t>س</w:t>
      </w:r>
      <w:r w:rsidRPr="00104547">
        <w:rPr>
          <w:rStyle w:val="Char2"/>
          <w:vertAlign w:val="superscript"/>
          <w:rtl/>
        </w:rPr>
        <w:footnoteReference w:id="431"/>
      </w:r>
      <w:r w:rsidRPr="00104547">
        <w:rPr>
          <w:rStyle w:val="Char2"/>
          <w:rFonts w:hint="cs"/>
          <w:rtl/>
        </w:rPr>
        <w:t>.</w:t>
      </w:r>
    </w:p>
    <w:p w:rsidR="002D423C" w:rsidRPr="00104547" w:rsidRDefault="002D423C" w:rsidP="00104547">
      <w:pPr>
        <w:pStyle w:val="StyleComplexBLotus12ptJustifiedFirstline05cmCharCharCharCharCharCharCharCharChar"/>
        <w:numPr>
          <w:ilvl w:val="0"/>
          <w:numId w:val="75"/>
        </w:numPr>
        <w:spacing w:line="240" w:lineRule="auto"/>
        <w:ind w:left="641" w:hanging="357"/>
        <w:rPr>
          <w:rStyle w:val="Char2"/>
          <w:rtl/>
        </w:rPr>
      </w:pPr>
      <w:r w:rsidRPr="00104547">
        <w:rPr>
          <w:rStyle w:val="Char2"/>
          <w:rFonts w:hint="cs"/>
          <w:rtl/>
        </w:rPr>
        <w:t>اجماع صحابه بر بیعت ابوبکر [صدیق</w:t>
      </w:r>
      <w:r w:rsidR="00B70E81" w:rsidRPr="00104547">
        <w:rPr>
          <w:rStyle w:val="Char2"/>
          <w:rFonts w:cs="CTraditional Arabic" w:hint="cs"/>
          <w:rtl/>
        </w:rPr>
        <w:t>س</w:t>
      </w:r>
      <w:r w:rsidRPr="00104547">
        <w:rPr>
          <w:rStyle w:val="Char2"/>
          <w:rFonts w:hint="cs"/>
          <w:rtl/>
        </w:rPr>
        <w:t>].</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کسروی بعید می‌داند، اینکه کسانی که پیامبر</w:t>
      </w:r>
      <w:r w:rsidR="00B70E81"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را حمایت نموده و او را یاری کرده‌اند و بعد از او دین [اسلام] ترویج و نشر داده‌اند بر کناره‌گیری از امامت چنانچه از حقایق دین باشد اجتماع نمایند، و کسر</w:t>
      </w:r>
      <w:r w:rsidR="00B70E81" w:rsidRPr="00104547">
        <w:rPr>
          <w:rStyle w:val="Char2"/>
          <w:rFonts w:hint="cs"/>
          <w:rtl/>
        </w:rPr>
        <w:t>وی می‌پرسد در خلافت ابوبکر صدیق</w:t>
      </w:r>
      <w:r w:rsidR="00B70E81" w:rsidRPr="00104547">
        <w:rPr>
          <w:rStyle w:val="Char2"/>
          <w:rFonts w:cs="CTraditional Arabic" w:hint="cs"/>
          <w:rtl/>
        </w:rPr>
        <w:t>س</w:t>
      </w:r>
      <w:r w:rsidRPr="00104547">
        <w:rPr>
          <w:rStyle w:val="Char2"/>
          <w:rFonts w:hint="cs"/>
          <w:rtl/>
        </w:rPr>
        <w:t xml:space="preserve"> چه سودی حاصل آنان می‌شد تا به خاطر او از دین خود مرتد می‌شدند</w:t>
      </w:r>
      <w:r w:rsidRPr="00104547">
        <w:rPr>
          <w:rStyle w:val="Char2"/>
          <w:vertAlign w:val="superscript"/>
          <w:rtl/>
        </w:rPr>
        <w:footnoteReference w:id="432"/>
      </w:r>
      <w:r w:rsidRPr="00104547">
        <w:rPr>
          <w:rStyle w:val="Char2"/>
          <w:rFonts w:hint="cs"/>
          <w:rtl/>
        </w:rPr>
        <w:t xml:space="preserve">. </w:t>
      </w:r>
    </w:p>
    <w:p w:rsidR="002D423C" w:rsidRPr="00104547" w:rsidRDefault="002D423C" w:rsidP="00104547">
      <w:pPr>
        <w:pStyle w:val="StyleComplexBLotus12ptJustifiedFirstline05cmCharCharCharCharCharCharCharCharChar"/>
        <w:numPr>
          <w:ilvl w:val="0"/>
          <w:numId w:val="75"/>
        </w:numPr>
        <w:spacing w:line="240" w:lineRule="auto"/>
        <w:ind w:left="641" w:hanging="357"/>
        <w:rPr>
          <w:rStyle w:val="Char2"/>
          <w:rtl/>
        </w:rPr>
      </w:pPr>
      <w:r w:rsidRPr="00104547">
        <w:rPr>
          <w:rStyle w:val="Char2"/>
          <w:rFonts w:hint="cs"/>
          <w:rtl/>
        </w:rPr>
        <w:t>گفتار علی</w:t>
      </w:r>
      <w:r w:rsidR="00B70E81" w:rsidRPr="00104547">
        <w:rPr>
          <w:rStyle w:val="Char2"/>
          <w:rFonts w:cs="CTraditional Arabic" w:hint="cs"/>
          <w:rtl/>
        </w:rPr>
        <w:t>س</w:t>
      </w:r>
      <w:r w:rsidRPr="00104547">
        <w:rPr>
          <w:rStyle w:val="Char2"/>
          <w:rFonts w:hint="cs"/>
          <w:rtl/>
        </w:rPr>
        <w:t xml:space="preserve"> [در نهج البلاغه: </w:t>
      </w:r>
      <w:r w:rsidR="00A340CC" w:rsidRPr="00104547">
        <w:rPr>
          <w:rStyle w:val="Char3"/>
          <w:rtl/>
        </w:rPr>
        <w:t>«</w:t>
      </w:r>
      <w:r w:rsidRPr="00104547">
        <w:rPr>
          <w:rStyle w:val="Char3"/>
          <w:rFonts w:hint="cs"/>
          <w:rtl/>
        </w:rPr>
        <w:t>إ</w:t>
      </w:r>
      <w:r w:rsidRPr="00104547">
        <w:rPr>
          <w:rStyle w:val="Char3"/>
          <w:rtl/>
        </w:rPr>
        <w:t>ن</w:t>
      </w:r>
      <w:r w:rsidRPr="00104547">
        <w:rPr>
          <w:rStyle w:val="Char3"/>
          <w:rFonts w:hint="cs"/>
          <w:rtl/>
        </w:rPr>
        <w:t>َّ</w:t>
      </w:r>
      <w:r w:rsidRPr="00104547">
        <w:rPr>
          <w:rStyle w:val="Char3"/>
          <w:rtl/>
        </w:rPr>
        <w:t>ما الشوری ف</w:t>
      </w:r>
      <w:r w:rsidRPr="00104547">
        <w:rPr>
          <w:rStyle w:val="Char3"/>
          <w:rFonts w:hint="cs"/>
          <w:rtl/>
        </w:rPr>
        <w:t>ي</w:t>
      </w:r>
      <w:r w:rsidRPr="00104547">
        <w:rPr>
          <w:rStyle w:val="Char3"/>
          <w:rtl/>
        </w:rPr>
        <w:t xml:space="preserve"> المهاجرین وال</w:t>
      </w:r>
      <w:r w:rsidRPr="00104547">
        <w:rPr>
          <w:rStyle w:val="Char3"/>
          <w:rFonts w:hint="cs"/>
          <w:rtl/>
        </w:rPr>
        <w:t>أ</w:t>
      </w:r>
      <w:r w:rsidRPr="00104547">
        <w:rPr>
          <w:rStyle w:val="Char3"/>
          <w:rtl/>
        </w:rPr>
        <w:t>نصار ف</w:t>
      </w:r>
      <w:r w:rsidRPr="00104547">
        <w:rPr>
          <w:rStyle w:val="Char3"/>
          <w:rFonts w:hint="cs"/>
          <w:rtl/>
        </w:rPr>
        <w:t>إ</w:t>
      </w:r>
      <w:r w:rsidRPr="00104547">
        <w:rPr>
          <w:rStyle w:val="Char3"/>
          <w:rtl/>
        </w:rPr>
        <w:t>ن اجتمعوا علی رجل و سَمّوه اماما فهو لله رض</w:t>
      </w:r>
      <w:r w:rsidRPr="00104547">
        <w:rPr>
          <w:rStyle w:val="Char3"/>
          <w:rFonts w:hint="cs"/>
          <w:rtl/>
        </w:rPr>
        <w:t>ى</w:t>
      </w:r>
      <w:r w:rsidRPr="00104547">
        <w:rPr>
          <w:rStyle w:val="Char3"/>
          <w:rtl/>
        </w:rPr>
        <w:t>ً</w:t>
      </w:r>
      <w:r w:rsidR="00B70E81" w:rsidRPr="00104547">
        <w:rPr>
          <w:rStyle w:val="Char3"/>
          <w:rFonts w:hint="cs"/>
          <w:rtl/>
        </w:rPr>
        <w:t>»</w:t>
      </w:r>
      <w:r w:rsidRPr="00104547">
        <w:rPr>
          <w:rStyle w:val="Char3"/>
          <w:rtl/>
        </w:rPr>
        <w:t>]</w:t>
      </w:r>
      <w:r w:rsidRPr="00104547">
        <w:rPr>
          <w:rStyle w:val="Char2"/>
          <w:rFonts w:hint="cs"/>
          <w:rtl/>
        </w:rPr>
        <w:t xml:space="preserve"> شوری در میان مهاجرین و انصار است، و چنانچه بر فردی اجماع نمودند و او را امام خواندند. خداوند از امامت او راضی است</w:t>
      </w:r>
      <w:r w:rsidRPr="00104547">
        <w:rPr>
          <w:rStyle w:val="Char2"/>
          <w:vertAlign w:val="superscript"/>
          <w:rtl/>
        </w:rPr>
        <w:footnoteReference w:id="433"/>
      </w:r>
      <w:r w:rsidRPr="00104547">
        <w:rPr>
          <w:rStyle w:val="Char2"/>
          <w:rFonts w:hint="cs"/>
          <w:rtl/>
        </w:rPr>
        <w:t>.</w:t>
      </w:r>
    </w:p>
    <w:p w:rsidR="002D423C" w:rsidRPr="00104547" w:rsidRDefault="002D423C" w:rsidP="00104547">
      <w:pPr>
        <w:pStyle w:val="StyleComplexBLotus12ptJustifiedFirstline05cmCharCharCharCharCharCharCharCharChar"/>
        <w:numPr>
          <w:ilvl w:val="0"/>
          <w:numId w:val="75"/>
        </w:numPr>
        <w:spacing w:line="240" w:lineRule="auto"/>
        <w:ind w:left="641" w:hanging="357"/>
        <w:rPr>
          <w:rStyle w:val="Char2"/>
          <w:rtl/>
        </w:rPr>
      </w:pPr>
      <w:r w:rsidRPr="00104547">
        <w:rPr>
          <w:rStyle w:val="Char2"/>
          <w:rFonts w:hint="cs"/>
          <w:rtl/>
        </w:rPr>
        <w:t>عدم ذکر هر نصی از جانب حسن بن علی</w:t>
      </w:r>
      <w:r w:rsidR="00B70E81" w:rsidRPr="00104547">
        <w:rPr>
          <w:rStyle w:val="Char2"/>
          <w:rFonts w:cs="CTraditional Arabic" w:hint="cs"/>
          <w:rtl/>
        </w:rPr>
        <w:t>س</w:t>
      </w:r>
      <w:r w:rsidRPr="00104547">
        <w:rPr>
          <w:rStyle w:val="Char2"/>
          <w:rFonts w:hint="cs"/>
          <w:rtl/>
        </w:rPr>
        <w:t xml:space="preserve"> در تمام نامه‌هایی که برای معاویه</w:t>
      </w:r>
      <w:r w:rsidR="00B70E81" w:rsidRPr="00104547">
        <w:rPr>
          <w:rStyle w:val="Char2"/>
          <w:rFonts w:cs="CTraditional Arabic" w:hint="cs"/>
          <w:rtl/>
        </w:rPr>
        <w:t>س</w:t>
      </w:r>
      <w:r w:rsidRPr="00104547">
        <w:rPr>
          <w:rStyle w:val="Char2"/>
          <w:rFonts w:hint="cs"/>
          <w:rtl/>
        </w:rPr>
        <w:t xml:space="preserve"> فرستاده است</w:t>
      </w:r>
      <w:r w:rsidRPr="00104547">
        <w:rPr>
          <w:rStyle w:val="Char2"/>
          <w:vertAlign w:val="superscript"/>
          <w:rtl/>
        </w:rPr>
        <w:footnoteReference w:id="434"/>
      </w:r>
      <w:r w:rsidRPr="00104547">
        <w:rPr>
          <w:rStyle w:val="Char2"/>
          <w:rFonts w:hint="cs"/>
          <w:rtl/>
        </w:rPr>
        <w:t xml:space="preserve">. </w:t>
      </w:r>
    </w:p>
    <w:p w:rsidR="002D423C" w:rsidRPr="00104547" w:rsidRDefault="002D423C" w:rsidP="00FE5D11">
      <w:pPr>
        <w:pStyle w:val="StyleComplexBLotus12ptJustifiedFirstline05cmCharCharCharCharCharCharCharCharChar"/>
        <w:numPr>
          <w:ilvl w:val="0"/>
          <w:numId w:val="75"/>
        </w:numPr>
        <w:spacing w:line="240" w:lineRule="auto"/>
        <w:ind w:left="641" w:hanging="357"/>
        <w:rPr>
          <w:rStyle w:val="Char2"/>
          <w:rtl/>
        </w:rPr>
      </w:pPr>
      <w:r w:rsidRPr="00104547">
        <w:rPr>
          <w:rStyle w:val="Char2"/>
          <w:rFonts w:hint="cs"/>
          <w:rtl/>
        </w:rPr>
        <w:t>دفاع یکی از بزرگترین علویان زید بن علی از ابوبکر و عمر</w:t>
      </w:r>
      <w:r w:rsidR="00B70E81" w:rsidRPr="00FE5D11">
        <w:rPr>
          <w:rFonts w:ascii="Times New Roman" w:hAnsi="Times New Roman" w:cs="CTraditional Arabic" w:hint="cs"/>
          <w:sz w:val="28"/>
          <w:szCs w:val="28"/>
          <w:rtl/>
          <w:lang w:bidi="fa-IR"/>
        </w:rPr>
        <w:t>ش</w:t>
      </w:r>
      <w:r w:rsidRPr="00104547">
        <w:rPr>
          <w:rStyle w:val="Char2"/>
          <w:vertAlign w:val="superscript"/>
          <w:rtl/>
        </w:rPr>
        <w:footnoteReference w:id="435"/>
      </w:r>
      <w:r w:rsidRPr="00104547">
        <w:rPr>
          <w:rStyle w:val="Char2"/>
          <w:rFonts w:hint="cs"/>
          <w:rtl/>
        </w:rPr>
        <w:t>.</w:t>
      </w:r>
    </w:p>
    <w:p w:rsidR="002D423C" w:rsidRPr="00104547" w:rsidRDefault="002D423C" w:rsidP="00104547">
      <w:pPr>
        <w:pStyle w:val="StyleComplexBLotus12ptJustifiedFirstline05cmCharCharCharCharCharCharCharCharChar"/>
        <w:numPr>
          <w:ilvl w:val="0"/>
          <w:numId w:val="75"/>
        </w:numPr>
        <w:spacing w:line="240" w:lineRule="auto"/>
        <w:ind w:left="641" w:hanging="357"/>
        <w:rPr>
          <w:rStyle w:val="Char2"/>
          <w:rtl/>
        </w:rPr>
      </w:pPr>
      <w:r w:rsidRPr="00104547">
        <w:rPr>
          <w:rStyle w:val="Char2"/>
          <w:rFonts w:hint="cs"/>
          <w:rtl/>
        </w:rPr>
        <w:t xml:space="preserve">تأیید بسیاری از علویان برای برخی خروج‌کنندگان بر بنی امیه و عباسی‌ها مانند تأیید نفس الزکیه و دیگران - که در بحث دیدگاه برقعی درباره امامت ذکر شد-. </w:t>
      </w:r>
    </w:p>
    <w:p w:rsidR="002D423C" w:rsidRPr="00104547" w:rsidRDefault="002D423C" w:rsidP="00104547">
      <w:pPr>
        <w:pStyle w:val="StyleComplexBLotus12ptJustifiedFirstline05cmCharCharCharCharCharCharCharCharChar"/>
        <w:numPr>
          <w:ilvl w:val="0"/>
          <w:numId w:val="75"/>
        </w:numPr>
        <w:spacing w:line="240" w:lineRule="auto"/>
        <w:ind w:left="641" w:hanging="357"/>
        <w:rPr>
          <w:rStyle w:val="Char2"/>
          <w:rtl/>
        </w:rPr>
      </w:pPr>
      <w:r w:rsidRPr="00104547">
        <w:rPr>
          <w:rStyle w:val="Char2"/>
          <w:rFonts w:hint="cs"/>
          <w:rtl/>
        </w:rPr>
        <w:t xml:space="preserve">مرگ حسن عسکری - امام یازدهم </w:t>
      </w:r>
      <w:r w:rsidRPr="00104547">
        <w:rPr>
          <w:rFonts w:ascii="Times New Roman" w:hAnsi="Times New Roman" w:cs="2  Badr" w:hint="cs"/>
          <w:sz w:val="28"/>
          <w:szCs w:val="28"/>
          <w:rtl/>
          <w:lang w:bidi="fa-IR"/>
        </w:rPr>
        <w:t>–</w:t>
      </w:r>
      <w:r w:rsidRPr="00104547">
        <w:rPr>
          <w:rStyle w:val="Char2"/>
          <w:rFonts w:hint="cs"/>
          <w:rtl/>
        </w:rPr>
        <w:t xml:space="preserve"> بدون اینکه فرزندی از خود به جای گذارد</w:t>
      </w:r>
      <w:r w:rsidRPr="00104547">
        <w:rPr>
          <w:rStyle w:val="Char2"/>
          <w:vertAlign w:val="superscript"/>
          <w:rtl/>
        </w:rPr>
        <w:footnoteReference w:id="436"/>
      </w:r>
      <w:r w:rsidRPr="00104547">
        <w:rPr>
          <w:rStyle w:val="Char2"/>
          <w:rFonts w:hint="cs"/>
          <w:rtl/>
        </w:rPr>
        <w:t>.</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خلاصه: کسروی بر این باور است که امامتی که امامیه به آن معتقداند نصوص بر آن دلالت نمی‌نماید و ایجاب وجود امام از لحاظ عقلی مستلزم ایجاب [آن] بر خداوند است. و شایسته نیست که انسان چنین سخنی بر زبان آورد، و دیدگاه قائل به امامت از طریق شوری موافق قرآن و گفتار علی و مواضع بزرگان علوی است.</w:t>
      </w:r>
    </w:p>
    <w:p w:rsidR="002D423C" w:rsidRPr="00104547" w:rsidRDefault="002D423C" w:rsidP="00FE5D11">
      <w:pPr>
        <w:pStyle w:val="4-"/>
        <w:rPr>
          <w:rtl/>
        </w:rPr>
      </w:pPr>
      <w:bookmarkStart w:id="311" w:name="_Toc307451734"/>
      <w:bookmarkStart w:id="312" w:name="_Toc439578134"/>
      <w:r w:rsidRPr="00104547">
        <w:rPr>
          <w:rFonts w:hint="cs"/>
          <w:rtl/>
        </w:rPr>
        <w:t>مطلب پنجم: دیدگاه کسروی [در مورد] مهدی</w:t>
      </w:r>
      <w:bookmarkEnd w:id="311"/>
      <w:bookmarkEnd w:id="312"/>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کسروی در مهدویت محمد بن [عسکری] با مذهب شیعه هم عقیده نیست و بر این باور است که حسن [عسکری] بدون اینکه فرزندی از خود به جای بگذارد از دنیا رفته است، و عثمان بن سعید السیمری </w:t>
      </w:r>
      <w:r w:rsidRPr="00104547">
        <w:rPr>
          <w:rFonts w:ascii="Times New Roman" w:hAnsi="Times New Roman" w:cs="2  Badr" w:hint="cs"/>
          <w:sz w:val="28"/>
          <w:szCs w:val="28"/>
          <w:rtl/>
          <w:lang w:bidi="fa-IR"/>
        </w:rPr>
        <w:t>–</w:t>
      </w:r>
      <w:r w:rsidRPr="00104547">
        <w:rPr>
          <w:rStyle w:val="Char2"/>
          <w:rFonts w:hint="cs"/>
          <w:rtl/>
        </w:rPr>
        <w:t xml:space="preserve"> اولین نواب او اولین کسی بود که وجود پسر پنهان را [برای حسن عسکری] ادّعای نمود</w:t>
      </w:r>
      <w:r w:rsidRPr="00104547">
        <w:rPr>
          <w:rStyle w:val="Char2"/>
          <w:vertAlign w:val="superscript"/>
          <w:rtl/>
        </w:rPr>
        <w:footnoteReference w:id="437"/>
      </w:r>
      <w:r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firstLine="227"/>
        <w:jc w:val="lowKashida"/>
        <w:rPr>
          <w:rStyle w:val="Char2"/>
          <w:rtl/>
        </w:rPr>
      </w:pPr>
      <w:r w:rsidRPr="00104547">
        <w:rPr>
          <w:rStyle w:val="Char2"/>
          <w:rFonts w:hint="cs"/>
          <w:rtl/>
        </w:rPr>
        <w:t>کسروی ذکر می‌کند مرگ بدون فرزندی حسن عسکری در آن زمان شکاف و انفصال بزرگی ایجاد نمود، ولیکن کسروی به انکار ریشه‌ای مسأله مهدویت پرداخته است و آن را از تأثیرات زردشتی</w:t>
      </w:r>
      <w:r w:rsidRPr="00104547">
        <w:rPr>
          <w:rStyle w:val="Char2"/>
          <w:vertAlign w:val="superscript"/>
          <w:rtl/>
        </w:rPr>
        <w:footnoteReference w:id="438"/>
      </w:r>
      <w:r w:rsidRPr="00104547">
        <w:rPr>
          <w:rStyle w:val="Char2"/>
          <w:rFonts w:hint="cs"/>
          <w:rtl/>
        </w:rPr>
        <w:t xml:space="preserve"> می‌داند که از طریق پارسیان مسلمان به تفکر اسلامی راه یافته است. که در مبحث ملاحظات بر کسروی به بحث آن خواهیم پرداخت.</w:t>
      </w:r>
    </w:p>
    <w:p w:rsidR="002D423C" w:rsidRPr="00104547" w:rsidRDefault="002D423C" w:rsidP="00FE5D11">
      <w:pPr>
        <w:pStyle w:val="4-"/>
        <w:rPr>
          <w:rtl/>
        </w:rPr>
      </w:pPr>
      <w:bookmarkStart w:id="313" w:name="_Toc307451735"/>
      <w:bookmarkStart w:id="314" w:name="_Toc439578135"/>
      <w:r w:rsidRPr="00104547">
        <w:rPr>
          <w:rFonts w:hint="cs"/>
          <w:rtl/>
        </w:rPr>
        <w:t>مطلب ششم: دیدگاه کسروی [در مورد] صحابه</w:t>
      </w:r>
      <w:bookmarkEnd w:id="313"/>
      <w:bookmarkEnd w:id="314"/>
    </w:p>
    <w:p w:rsidR="002D423C" w:rsidRPr="00104547" w:rsidRDefault="002D423C" w:rsidP="00FE5D11">
      <w:pPr>
        <w:pStyle w:val="StyleComplexBLotus12ptJustifiedFirstline05cmCharCharCharCharCharCharCharCharChar"/>
        <w:spacing w:line="240" w:lineRule="auto"/>
        <w:ind w:firstLine="227"/>
        <w:rPr>
          <w:rStyle w:val="Char2"/>
          <w:rtl/>
        </w:rPr>
      </w:pPr>
      <w:r w:rsidRPr="00104547">
        <w:rPr>
          <w:rStyle w:val="Char2"/>
          <w:rFonts w:hint="cs"/>
          <w:rtl/>
        </w:rPr>
        <w:t>کسروی در دیدگاهش در مورد صحابه پیامبر</w:t>
      </w:r>
      <w:r w:rsidR="00B70E81"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جهت پسندیده‌ای گرفته و مخالفت خود را در این مسأله با مذهب امامیه اظهار نموده است، به طوری که بدگویی نسبت به صحابه را از زشت‌ترین اعمال به شمار آورده و می‌گوید: عداوت و دشمنی [شیعه] شان به حدی رسیده است که از سایر اصحاب پیامبر</w:t>
      </w:r>
      <w:r w:rsidR="00B70E81"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از مهاجرین و انصار نفرت داشته و به بهانه اینکه با خلفای سه گانه بیعت نموده‌اند آنان را به ارتداد منتسب می</w:t>
      </w:r>
      <w:r w:rsidRPr="00104547">
        <w:rPr>
          <w:rStyle w:val="Char2"/>
          <w:rFonts w:hint="eastAsia"/>
          <w:rtl/>
        </w:rPr>
        <w:t>‌</w:t>
      </w:r>
      <w:r w:rsidRPr="00104547">
        <w:rPr>
          <w:rStyle w:val="Char2"/>
          <w:rFonts w:hint="cs"/>
          <w:rtl/>
        </w:rPr>
        <w:t>سازند، سپس به ردّ امامیه پرداخته و می</w:t>
      </w:r>
      <w:r w:rsidRPr="00104547">
        <w:rPr>
          <w:rStyle w:val="Char2"/>
          <w:rFonts w:hint="eastAsia"/>
          <w:rtl/>
        </w:rPr>
        <w:t>‌گو</w:t>
      </w:r>
      <w:r w:rsidRPr="00104547">
        <w:rPr>
          <w:rStyle w:val="Char2"/>
          <w:rFonts w:hint="cs"/>
          <w:rtl/>
        </w:rPr>
        <w:t>ید: بدون شک بدگوئی نسبت به صحابه از زشت‌ترین اعمال انسان است، زیرا هنگامی که دیگران پیامبر</w:t>
      </w:r>
      <w:r w:rsidR="00B70E81"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را تکذیب نمودند، صحابه او را تصدیق و با جان و سخن خود او را یاری نمودند، و نزد پیامبر</w:t>
      </w:r>
      <w:r w:rsidR="00B70E81"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خصوصا شیخین [ابوبکر] صدیق و [عمر] فاروق گرامی بودند و آنچه از مخالفت وصیت پیامبر</w:t>
      </w:r>
      <w:r w:rsidR="009C10C0" w:rsidRPr="00104547">
        <w:rPr>
          <w:rFonts w:ascii="Times New Roman" w:hAnsi="Times New Roman" w:cs="CTraditional Arabic" w:hint="cs"/>
          <w:sz w:val="28"/>
          <w:szCs w:val="28"/>
          <w:rtl/>
          <w:lang w:bidi="fa-IR"/>
        </w:rPr>
        <w:t>ج</w:t>
      </w:r>
      <w:r w:rsidRPr="00104547">
        <w:rPr>
          <w:rStyle w:val="Char2"/>
          <w:rFonts w:hint="cs"/>
          <w:rtl/>
        </w:rPr>
        <w:t xml:space="preserve"> و سلب خلافت از علی</w:t>
      </w:r>
      <w:r w:rsidR="00B70E81" w:rsidRPr="00104547">
        <w:rPr>
          <w:rStyle w:val="Char2"/>
          <w:rFonts w:cs="CTraditional Arabic" w:hint="cs"/>
          <w:rtl/>
        </w:rPr>
        <w:t>س</w:t>
      </w:r>
      <w:r w:rsidRPr="00104547">
        <w:rPr>
          <w:rStyle w:val="Char2"/>
          <w:rFonts w:hint="cs"/>
          <w:rtl/>
        </w:rPr>
        <w:t xml:space="preserve"> به آنان نسبت داده شده است دروغ و بهتانی بیش نیست. (التش</w:t>
      </w:r>
      <w:r w:rsidR="000C5D3E" w:rsidRPr="00104547">
        <w:rPr>
          <w:rStyle w:val="Char2"/>
          <w:rFonts w:hint="cs"/>
          <w:rtl/>
        </w:rPr>
        <w:t>ی</w:t>
      </w:r>
      <w:r w:rsidRPr="00104547">
        <w:rPr>
          <w:rStyle w:val="Char2"/>
          <w:rFonts w:hint="cs"/>
          <w:rtl/>
        </w:rPr>
        <w:t>ع: 137).</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همچنین جایگاه و مکانت ابوبکر و عمر را چنین بیان می‌نماید: شیخین چون زمام امور مسلمین را پذیرفتند به بهترین شیوه با مسلمان رفتار نمودند و سیاست و عدالت و تقوی از خود نشان دادند، و اسلام به طور گسترده‌ای در زمان آنان گسترش یافت، بسیار ناپسند و [دور از انصاف] است </w:t>
      </w:r>
      <w:r w:rsidR="000C5D3E" w:rsidRPr="00104547">
        <w:rPr>
          <w:rStyle w:val="Char2"/>
          <w:rFonts w:hint="cs"/>
          <w:rtl/>
        </w:rPr>
        <w:t>ک</w:t>
      </w:r>
      <w:r w:rsidRPr="00104547">
        <w:rPr>
          <w:rStyle w:val="Char2"/>
          <w:rFonts w:hint="cs"/>
          <w:rtl/>
        </w:rPr>
        <w:t>ه کسی نسبت به آنان بدگویی و بر</w:t>
      </w:r>
      <w:r w:rsidR="00435B45" w:rsidRPr="00104547">
        <w:rPr>
          <w:rStyle w:val="Char2"/>
          <w:rFonts w:hint="cs"/>
          <w:rtl/>
        </w:rPr>
        <w:t xml:space="preserve"> آن‌ها </w:t>
      </w:r>
      <w:r w:rsidRPr="00104547">
        <w:rPr>
          <w:rStyle w:val="Char2"/>
          <w:rFonts w:hint="cs"/>
          <w:rtl/>
        </w:rPr>
        <w:t xml:space="preserve">نفرین </w:t>
      </w:r>
      <w:r w:rsidR="000C5D3E" w:rsidRPr="00104547">
        <w:rPr>
          <w:rStyle w:val="Char2"/>
          <w:rFonts w:hint="cs"/>
          <w:rtl/>
        </w:rPr>
        <w:t>ک</w:t>
      </w:r>
      <w:r w:rsidRPr="00104547">
        <w:rPr>
          <w:rStyle w:val="Char2"/>
          <w:rFonts w:hint="cs"/>
          <w:rtl/>
        </w:rPr>
        <w:t>ند، و یا مرتد شدن به صحابه پیامبر</w:t>
      </w:r>
      <w:r w:rsidR="00B70E81"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نسبت دهد. (التش</w:t>
      </w:r>
      <w:r w:rsidR="000C5D3E" w:rsidRPr="00104547">
        <w:rPr>
          <w:rStyle w:val="Char2"/>
          <w:rFonts w:hint="cs"/>
          <w:rtl/>
        </w:rPr>
        <w:t>ی</w:t>
      </w:r>
      <w:r w:rsidRPr="00104547">
        <w:rPr>
          <w:rStyle w:val="Char2"/>
          <w:rFonts w:hint="cs"/>
          <w:rtl/>
        </w:rPr>
        <w:t>ع: 137-138، ونگا: 89، 114).</w:t>
      </w:r>
    </w:p>
    <w:p w:rsidR="002D423C" w:rsidRPr="00104547" w:rsidRDefault="002D423C" w:rsidP="00104547">
      <w:pPr>
        <w:pStyle w:val="StyleComplexBLotus12ptJustifiedFirstline05cmCharCharCharCharCharCharCharCharChar"/>
        <w:spacing w:line="240" w:lineRule="auto"/>
        <w:ind w:firstLine="227"/>
        <w:jc w:val="lowKashida"/>
        <w:rPr>
          <w:rStyle w:val="Char2"/>
          <w:rtl/>
        </w:rPr>
      </w:pPr>
      <w:r w:rsidRPr="00104547">
        <w:rPr>
          <w:rStyle w:val="Char2"/>
          <w:rFonts w:hint="cs"/>
          <w:rtl/>
        </w:rPr>
        <w:t>اما کسروی با وجود تأیید و دفاع از صحابه و ابراز احترام برای مهاجرین و انصار ولی آن را با ایرادهای که در برخی صحابه تصور نموده است در هم آمیخته که به امید خداوند در ملاحظات و انتقاد از وی به آن خواهیم پرداخت.</w:t>
      </w:r>
    </w:p>
    <w:p w:rsidR="002D423C" w:rsidRPr="00104547" w:rsidRDefault="002D423C" w:rsidP="00FE5D11">
      <w:pPr>
        <w:pStyle w:val="4-"/>
        <w:rPr>
          <w:rtl/>
        </w:rPr>
      </w:pPr>
      <w:bookmarkStart w:id="315" w:name="_Toc307451736"/>
      <w:bookmarkStart w:id="316" w:name="_Toc439578136"/>
      <w:r w:rsidRPr="00104547">
        <w:rPr>
          <w:rFonts w:hint="cs"/>
          <w:rtl/>
        </w:rPr>
        <w:t>مطلب هفتم: موضع کسروی [در برابر] خرافات</w:t>
      </w:r>
      <w:bookmarkEnd w:id="315"/>
      <w:bookmarkEnd w:id="316"/>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کسروی بسیاری از خرافات را که به نام معجزات یا فضایل در کتب مذهب امامیه گسترش یافته است مورد انتقاد قرار داده است.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tl/>
        </w:rPr>
        <w:t>‌</w:t>
      </w:r>
      <w:r w:rsidRPr="00104547">
        <w:rPr>
          <w:rStyle w:val="Char2"/>
          <w:rFonts w:hint="cs"/>
          <w:rtl/>
        </w:rPr>
        <w:t xml:space="preserve">و به عنوان مثال دو خرافه [از خرافات آنان] را مورد انتقاد قرار داده است که: </w:t>
      </w:r>
    </w:p>
    <w:p w:rsidR="002D423C" w:rsidRPr="00104547" w:rsidRDefault="002D423C" w:rsidP="00104547">
      <w:pPr>
        <w:pStyle w:val="StyleComplexBLotus12ptJustifiedFirstline05cmCharCharCharCharCharCharCharCharChar"/>
        <w:numPr>
          <w:ilvl w:val="0"/>
          <w:numId w:val="76"/>
        </w:numPr>
        <w:spacing w:line="240" w:lineRule="auto"/>
        <w:ind w:left="641" w:hanging="357"/>
        <w:rPr>
          <w:rStyle w:val="Char2"/>
          <w:rtl/>
        </w:rPr>
      </w:pPr>
      <w:r w:rsidRPr="00104547">
        <w:rPr>
          <w:rStyle w:val="Char2"/>
          <w:rFonts w:hint="cs"/>
          <w:rtl/>
        </w:rPr>
        <w:t>قول به اینکه شیعه از گل و سرشت خاصی آفریده شده‌اند</w:t>
      </w:r>
      <w:r w:rsidRPr="00104547">
        <w:rPr>
          <w:rStyle w:val="Char2"/>
          <w:vertAlign w:val="superscript"/>
          <w:rtl/>
        </w:rPr>
        <w:footnoteReference w:id="439"/>
      </w:r>
      <w:r w:rsidRPr="00104547">
        <w:rPr>
          <w:rStyle w:val="Char2"/>
          <w:rFonts w:hint="cs"/>
          <w:rtl/>
        </w:rPr>
        <w:t xml:space="preserve">. </w:t>
      </w:r>
    </w:p>
    <w:p w:rsidR="002D423C" w:rsidRPr="00104547" w:rsidRDefault="002D423C" w:rsidP="00104547">
      <w:pPr>
        <w:pStyle w:val="StyleComplexBLotus12ptJustifiedFirstline05cmCharCharCharCharCharCharCharCharChar"/>
        <w:numPr>
          <w:ilvl w:val="0"/>
          <w:numId w:val="76"/>
        </w:numPr>
        <w:spacing w:line="240" w:lineRule="auto"/>
        <w:ind w:left="641" w:hanging="357"/>
        <w:rPr>
          <w:rStyle w:val="Char2"/>
          <w:rtl/>
        </w:rPr>
      </w:pPr>
      <w:r w:rsidRPr="00104547">
        <w:rPr>
          <w:rStyle w:val="Char2"/>
          <w:rFonts w:hint="cs"/>
          <w:rtl/>
        </w:rPr>
        <w:t xml:space="preserve">رابطه دوستی گرم میان ائمه و جن.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در این زمینه کسروی به روایاتی زیادی مثال می‌آورد که خبر می‌دهند که ائمه با جنیان سخن می‌گویند و با آنان همکاری می‌نمایند، مثلاً پادشاه جنیان (زعفر) در روز کربلاء با سپاه و لشکر خود به یاری حسین</w:t>
      </w:r>
      <w:r w:rsidR="00B70E81" w:rsidRPr="00104547">
        <w:rPr>
          <w:rStyle w:val="Char2"/>
          <w:rFonts w:cs="CTraditional Arabic" w:hint="cs"/>
          <w:rtl/>
        </w:rPr>
        <w:t>س</w:t>
      </w:r>
      <w:r w:rsidRPr="00104547">
        <w:rPr>
          <w:rStyle w:val="Char2"/>
          <w:rFonts w:hint="cs"/>
          <w:rtl/>
        </w:rPr>
        <w:t xml:space="preserve"> رفت و حسین</w:t>
      </w:r>
      <w:r w:rsidR="00B70E81" w:rsidRPr="00104547">
        <w:rPr>
          <w:rStyle w:val="Char2"/>
          <w:rFonts w:cs="CTraditional Arabic" w:hint="cs"/>
          <w:rtl/>
        </w:rPr>
        <w:t>س</w:t>
      </w:r>
      <w:r w:rsidRPr="00104547">
        <w:rPr>
          <w:rStyle w:val="Char2"/>
          <w:rFonts w:hint="cs"/>
          <w:rtl/>
        </w:rPr>
        <w:t xml:space="preserve"> از اجازه همکاری در جنگ با وی خودداری نمود</w:t>
      </w:r>
      <w:r w:rsidRPr="00104547">
        <w:rPr>
          <w:rStyle w:val="Char2"/>
          <w:vertAlign w:val="superscript"/>
          <w:rtl/>
        </w:rPr>
        <w:footnoteReference w:id="440"/>
      </w:r>
      <w:r w:rsidRPr="00104547">
        <w:rPr>
          <w:rStyle w:val="Char2"/>
          <w:rFonts w:hint="cs"/>
          <w:rtl/>
        </w:rPr>
        <w:t>.</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همچنین کسروی به مطلب دیگری و اسطوره‌ای اشاره می‌نماید که به بیان رابطه میان ائمه و حیوانات می‌پردازد. همچون داستانی که گفته می‌شود: که ماده شیر و بچه شیر و گرگی نزد امام علی</w:t>
      </w:r>
      <w:r w:rsidR="00B70E81" w:rsidRPr="00104547">
        <w:rPr>
          <w:rStyle w:val="Char2"/>
          <w:rFonts w:cs="CTraditional Arabic" w:hint="cs"/>
          <w:rtl/>
        </w:rPr>
        <w:t>س</w:t>
      </w:r>
      <w:r w:rsidRPr="00104547">
        <w:rPr>
          <w:rStyle w:val="Char2"/>
          <w:rFonts w:hint="cs"/>
          <w:rtl/>
        </w:rPr>
        <w:t xml:space="preserve"> در مسجد رفتند و یاران وی اطراف عل</w:t>
      </w:r>
      <w:r w:rsidR="000C5D3E" w:rsidRPr="00104547">
        <w:rPr>
          <w:rStyle w:val="Char2"/>
          <w:rFonts w:hint="cs"/>
          <w:rtl/>
        </w:rPr>
        <w:t>ی</w:t>
      </w:r>
      <w:r w:rsidRPr="00104547">
        <w:rPr>
          <w:rStyle w:val="Char2"/>
          <w:rFonts w:hint="cs"/>
          <w:rtl/>
        </w:rPr>
        <w:t xml:space="preserve"> بودند و با زبانی با آنان سخن گفت که کسی آن را نفهمید، عمر</w:t>
      </w:r>
      <w:r w:rsidR="00B70E81" w:rsidRPr="00104547">
        <w:rPr>
          <w:rStyle w:val="Char2"/>
          <w:rFonts w:cs="CTraditional Arabic" w:hint="cs"/>
          <w:rtl/>
        </w:rPr>
        <w:t>س</w:t>
      </w:r>
      <w:r w:rsidRPr="00104547">
        <w:rPr>
          <w:rStyle w:val="Char2"/>
          <w:rFonts w:hint="cs"/>
          <w:rtl/>
        </w:rPr>
        <w:t xml:space="preserve"> از وی پرسید این درندگان چرا آمده بودند و چه می‌خواستند؟ علی</w:t>
      </w:r>
      <w:r w:rsidR="00B70E81" w:rsidRPr="00104547">
        <w:rPr>
          <w:rStyle w:val="Char2"/>
          <w:rFonts w:cs="CTraditional Arabic" w:hint="cs"/>
          <w:rtl/>
        </w:rPr>
        <w:t>س</w:t>
      </w:r>
      <w:r w:rsidRPr="00104547">
        <w:rPr>
          <w:rStyle w:val="Char2"/>
          <w:rFonts w:hint="cs"/>
          <w:rtl/>
        </w:rPr>
        <w:t xml:space="preserve"> گفت: این ماده شیر بچه‌ای برای وی نمی‌ماند. نزدم آمده بود تا برای بچه‌ای که اخیراً به دنیا آورده طلب عُمْر نماید، من نیز خواسته‌اش را پذیرفتم، و ماده گرگ را دستور دادم تا به حضانت و نگه‌داری بچه شیر بپردازد، زیرا مرگ ماده شیر نزدیک است، و بعد از مدتی دیگر از دنیا می‌رود. عمر چون این سخن را شنید در دل خود گفت با</w:t>
      </w:r>
      <w:r w:rsidR="000C5D3E" w:rsidRPr="00104547">
        <w:rPr>
          <w:rStyle w:val="Char2"/>
          <w:rFonts w:hint="cs"/>
          <w:rtl/>
        </w:rPr>
        <w:t>ی</w:t>
      </w:r>
      <w:r w:rsidRPr="00104547">
        <w:rPr>
          <w:rStyle w:val="Char2"/>
          <w:rFonts w:hint="cs"/>
          <w:rtl/>
        </w:rPr>
        <w:t xml:space="preserve">د </w:t>
      </w:r>
      <w:r w:rsidR="000C5D3E" w:rsidRPr="00104547">
        <w:rPr>
          <w:rStyle w:val="Char2"/>
          <w:rFonts w:hint="cs"/>
          <w:rtl/>
        </w:rPr>
        <w:t>ک</w:t>
      </w:r>
      <w:r w:rsidRPr="00104547">
        <w:rPr>
          <w:rStyle w:val="Char2"/>
          <w:rFonts w:hint="cs"/>
          <w:rtl/>
        </w:rPr>
        <w:t>سى را به محل [زندگی] شیر بفرستم تا ببینم آیا شیر می‌میرد یا خیر؟ علی از نیّت کینه‌توزی و حسدورزی او آگاه شد، و تا اینکه [مسأله] در دل وی اثبات نماید گفت می‌بایست مردی را بفرست تا شیر را دفن نماید، عمر گفت: آیا درندگان [نیز] دفن می‌شوند؟ علی گفت: آری، زیرا او از شیعیان ماست، و سال‌ها از آن جریان گذشت تا اینکه عل</w:t>
      </w:r>
      <w:r w:rsidR="000C5D3E" w:rsidRPr="00104547">
        <w:rPr>
          <w:rStyle w:val="Char2"/>
          <w:rFonts w:hint="cs"/>
          <w:rtl/>
        </w:rPr>
        <w:t>ی</w:t>
      </w:r>
      <w:r w:rsidRPr="00104547">
        <w:rPr>
          <w:rStyle w:val="Char2"/>
          <w:rFonts w:hint="cs"/>
          <w:rtl/>
        </w:rPr>
        <w:t xml:space="preserve"> خلیفه و امام گردید و به کوفه رفت روزی که در مسجد بود همان ماده گرگ و شیر وارد شدند و مقابل امام ایستادند و ماده گرگ گفت: ای امیر المؤمنین آمده‌ام تا امانت را برگردانم، من آن بچه شیری را که مرا به حضانت آن دستور داده بودید بزرگ نموده‌ام و اکنون شیر تنومندی است، از او تشکر نمود سپس با شیر سخن گفت و رازهایی با وی در میان نهاد.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ا</w:t>
      </w:r>
      <w:r w:rsidR="000C5D3E" w:rsidRPr="00104547">
        <w:rPr>
          <w:rStyle w:val="Char2"/>
          <w:rFonts w:hint="cs"/>
          <w:rtl/>
        </w:rPr>
        <w:t>ی</w:t>
      </w:r>
      <w:r w:rsidRPr="00104547">
        <w:rPr>
          <w:rStyle w:val="Char2"/>
          <w:rFonts w:hint="cs"/>
          <w:rtl/>
        </w:rPr>
        <w:t>ن قصه و امثال ا</w:t>
      </w:r>
      <w:r w:rsidR="000C5D3E" w:rsidRPr="00104547">
        <w:rPr>
          <w:rStyle w:val="Char2"/>
          <w:rFonts w:hint="cs"/>
          <w:rtl/>
        </w:rPr>
        <w:t>ی</w:t>
      </w:r>
      <w:r w:rsidRPr="00104547">
        <w:rPr>
          <w:rStyle w:val="Char2"/>
          <w:rFonts w:hint="cs"/>
          <w:rtl/>
        </w:rPr>
        <w:t xml:space="preserve">ن خرافات </w:t>
      </w:r>
      <w:r w:rsidR="000C5D3E" w:rsidRPr="00104547">
        <w:rPr>
          <w:rStyle w:val="Char2"/>
          <w:rFonts w:hint="cs"/>
          <w:rtl/>
        </w:rPr>
        <w:t>ک</w:t>
      </w:r>
      <w:r w:rsidRPr="00104547">
        <w:rPr>
          <w:rStyle w:val="Char2"/>
          <w:rFonts w:hint="cs"/>
          <w:rtl/>
        </w:rPr>
        <w:t>ه ه</w:t>
      </w:r>
      <w:r w:rsidR="000C5D3E" w:rsidRPr="00104547">
        <w:rPr>
          <w:rStyle w:val="Char2"/>
          <w:rFonts w:hint="cs"/>
          <w:rtl/>
        </w:rPr>
        <w:t>ی</w:t>
      </w:r>
      <w:r w:rsidRPr="00104547">
        <w:rPr>
          <w:rStyle w:val="Char2"/>
          <w:rFonts w:hint="cs"/>
          <w:rtl/>
        </w:rPr>
        <w:t>چ بوى حق</w:t>
      </w:r>
      <w:r w:rsidR="000C5D3E" w:rsidRPr="00104547">
        <w:rPr>
          <w:rStyle w:val="Char2"/>
          <w:rFonts w:hint="cs"/>
          <w:rtl/>
        </w:rPr>
        <w:t>ی</w:t>
      </w:r>
      <w:r w:rsidRPr="00104547">
        <w:rPr>
          <w:rStyle w:val="Char2"/>
          <w:rFonts w:hint="cs"/>
          <w:rtl/>
        </w:rPr>
        <w:t xml:space="preserve">قت از آن به مشام نمى‌‌رسد، </w:t>
      </w:r>
      <w:r w:rsidR="000C5D3E" w:rsidRPr="00104547">
        <w:rPr>
          <w:rStyle w:val="Char2"/>
          <w:rFonts w:hint="cs"/>
          <w:rtl/>
        </w:rPr>
        <w:t>ک</w:t>
      </w:r>
      <w:r w:rsidRPr="00104547">
        <w:rPr>
          <w:rStyle w:val="Char2"/>
          <w:rFonts w:hint="cs"/>
          <w:rtl/>
        </w:rPr>
        <w:t xml:space="preserve">سروى را وادار </w:t>
      </w:r>
      <w:r w:rsidR="000C5D3E" w:rsidRPr="00104547">
        <w:rPr>
          <w:rStyle w:val="Char2"/>
          <w:rFonts w:hint="cs"/>
          <w:rtl/>
        </w:rPr>
        <w:t>ک</w:t>
      </w:r>
      <w:r w:rsidRPr="00104547">
        <w:rPr>
          <w:rStyle w:val="Char2"/>
          <w:rFonts w:hint="cs"/>
          <w:rtl/>
        </w:rPr>
        <w:t xml:space="preserve">رد </w:t>
      </w:r>
      <w:r w:rsidR="000C5D3E" w:rsidRPr="00104547">
        <w:rPr>
          <w:rStyle w:val="Char2"/>
          <w:rFonts w:hint="cs"/>
          <w:rtl/>
        </w:rPr>
        <w:t>ک</w:t>
      </w:r>
      <w:r w:rsidRPr="00104547">
        <w:rPr>
          <w:rStyle w:val="Char2"/>
          <w:rFonts w:hint="cs"/>
          <w:rtl/>
        </w:rPr>
        <w:t>ه آن را ان</w:t>
      </w:r>
      <w:r w:rsidR="000C5D3E" w:rsidRPr="00104547">
        <w:rPr>
          <w:rStyle w:val="Char2"/>
          <w:rFonts w:hint="cs"/>
          <w:rtl/>
        </w:rPr>
        <w:t>ک</w:t>
      </w:r>
      <w:r w:rsidRPr="00104547">
        <w:rPr>
          <w:rStyle w:val="Char2"/>
          <w:rFonts w:hint="cs"/>
          <w:rtl/>
        </w:rPr>
        <w:t>ار نما</w:t>
      </w:r>
      <w:r w:rsidR="000C5D3E" w:rsidRPr="00104547">
        <w:rPr>
          <w:rStyle w:val="Char2"/>
          <w:rFonts w:hint="cs"/>
          <w:rtl/>
        </w:rPr>
        <w:t>ی</w:t>
      </w:r>
      <w:r w:rsidRPr="00104547">
        <w:rPr>
          <w:rStyle w:val="Char2"/>
          <w:rFonts w:hint="cs"/>
          <w:rtl/>
        </w:rPr>
        <w:t>د، و بدون ترد</w:t>
      </w:r>
      <w:r w:rsidR="000C5D3E" w:rsidRPr="00104547">
        <w:rPr>
          <w:rStyle w:val="Char2"/>
          <w:rFonts w:hint="cs"/>
          <w:rtl/>
        </w:rPr>
        <w:t>ی</w:t>
      </w:r>
      <w:r w:rsidRPr="00104547">
        <w:rPr>
          <w:rStyle w:val="Char2"/>
          <w:rFonts w:hint="cs"/>
          <w:rtl/>
        </w:rPr>
        <w:t xml:space="preserve">د </w:t>
      </w:r>
      <w:r w:rsidRPr="00104547">
        <w:rPr>
          <w:rStyle w:val="Char2"/>
          <w:rFonts w:hint="eastAsia"/>
          <w:rtl/>
        </w:rPr>
        <w:t>چن</w:t>
      </w:r>
      <w:r w:rsidR="000C5D3E" w:rsidRPr="00104547">
        <w:rPr>
          <w:rStyle w:val="Char2"/>
          <w:rFonts w:hint="eastAsia"/>
          <w:rtl/>
        </w:rPr>
        <w:t>ی</w:t>
      </w:r>
      <w:r w:rsidRPr="00104547">
        <w:rPr>
          <w:rStyle w:val="Char2"/>
          <w:rFonts w:hint="eastAsia"/>
          <w:rtl/>
        </w:rPr>
        <w:t>ن قصه</w:t>
      </w:r>
      <w:r w:rsidRPr="00104547">
        <w:rPr>
          <w:rStyle w:val="Char2"/>
          <w:rFonts w:hint="cs"/>
          <w:rtl/>
        </w:rPr>
        <w:t>‌</w:t>
      </w:r>
      <w:r w:rsidRPr="00104547">
        <w:rPr>
          <w:rStyle w:val="Char2"/>
          <w:rFonts w:hint="eastAsia"/>
          <w:rtl/>
        </w:rPr>
        <w:t>ها</w:t>
      </w:r>
      <w:r w:rsidR="000C5D3E" w:rsidRPr="00104547">
        <w:rPr>
          <w:rStyle w:val="Char2"/>
          <w:rFonts w:hint="eastAsia"/>
          <w:rtl/>
        </w:rPr>
        <w:t>ی</w:t>
      </w:r>
      <w:r w:rsidRPr="00104547">
        <w:rPr>
          <w:rStyle w:val="Char2"/>
          <w:rFonts w:hint="eastAsia"/>
          <w:rtl/>
        </w:rPr>
        <w:t xml:space="preserve">ى را </w:t>
      </w:r>
      <w:r w:rsidRPr="00104547">
        <w:rPr>
          <w:rStyle w:val="Char2"/>
          <w:rFonts w:hint="cs"/>
          <w:rtl/>
        </w:rPr>
        <w:t>با</w:t>
      </w:r>
      <w:r w:rsidR="000C5D3E" w:rsidRPr="00104547">
        <w:rPr>
          <w:rStyle w:val="Char2"/>
          <w:rFonts w:hint="cs"/>
          <w:rtl/>
        </w:rPr>
        <w:t>ی</w:t>
      </w:r>
      <w:r w:rsidRPr="00104547">
        <w:rPr>
          <w:rStyle w:val="Char2"/>
          <w:rFonts w:hint="cs"/>
          <w:rtl/>
        </w:rPr>
        <w:t>د از د</w:t>
      </w:r>
      <w:r w:rsidR="000C5D3E" w:rsidRPr="00104547">
        <w:rPr>
          <w:rStyle w:val="Char2"/>
          <w:rFonts w:hint="cs"/>
          <w:rtl/>
        </w:rPr>
        <w:t>ی</w:t>
      </w:r>
      <w:r w:rsidRPr="00104547">
        <w:rPr>
          <w:rStyle w:val="Char2"/>
          <w:rFonts w:hint="cs"/>
          <w:rtl/>
        </w:rPr>
        <w:t xml:space="preserve">ن اسلامى محو و نابود </w:t>
      </w:r>
      <w:r w:rsidR="000C5D3E" w:rsidRPr="00104547">
        <w:rPr>
          <w:rStyle w:val="Char2"/>
          <w:rFonts w:hint="cs"/>
          <w:rtl/>
        </w:rPr>
        <w:t>ک</w:t>
      </w:r>
      <w:r w:rsidRPr="00104547">
        <w:rPr>
          <w:rStyle w:val="Char2"/>
          <w:rFonts w:hint="cs"/>
          <w:rtl/>
        </w:rPr>
        <w:t>رد.</w:t>
      </w:r>
    </w:p>
    <w:p w:rsidR="002D423C" w:rsidRPr="00104547" w:rsidRDefault="002D423C" w:rsidP="00FE5D11">
      <w:pPr>
        <w:pStyle w:val="4-"/>
        <w:rPr>
          <w:rtl/>
        </w:rPr>
      </w:pPr>
      <w:bookmarkStart w:id="317" w:name="_Toc307451737"/>
      <w:bookmarkStart w:id="318" w:name="_Toc439578137"/>
      <w:r w:rsidRPr="00104547">
        <w:rPr>
          <w:rFonts w:hint="cs"/>
          <w:rtl/>
        </w:rPr>
        <w:t>مطلب هشتم: موضع کسروی در برابر عزاداری و مسائل مربوط به آن</w:t>
      </w:r>
      <w:bookmarkEnd w:id="317"/>
      <w:bookmarkEnd w:id="318"/>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کسروی بر پایی عزاداری، روضه‌خوانی و سینه‌زنی را از امور زشت و به دور از اسلام راستین به شمار می‌آورد و می‌گوید: بدون شک حسین با نیرنگ و ظلم </w:t>
      </w:r>
      <w:r w:rsidR="000C5D3E" w:rsidRPr="00104547">
        <w:rPr>
          <w:rStyle w:val="Char2"/>
          <w:rFonts w:hint="cs"/>
          <w:rtl/>
        </w:rPr>
        <w:t>ک</w:t>
      </w:r>
      <w:r w:rsidRPr="00104547">
        <w:rPr>
          <w:rStyle w:val="Char2"/>
          <w:rFonts w:hint="cs"/>
          <w:rtl/>
        </w:rPr>
        <w:t>شته شد اما بعد از گذشت هزار و سیصد سال چه نیازی به تکرار گریه و عزا دارد</w:t>
      </w:r>
      <w:r w:rsidRPr="00104547">
        <w:rPr>
          <w:rStyle w:val="Char2"/>
          <w:vertAlign w:val="superscript"/>
          <w:rtl/>
        </w:rPr>
        <w:footnoteReference w:id="441"/>
      </w:r>
      <w:r w:rsidRPr="00104547">
        <w:rPr>
          <w:rStyle w:val="Char2"/>
          <w:rFonts w:hint="cs"/>
          <w:rtl/>
        </w:rPr>
        <w:t>.</w:t>
      </w:r>
    </w:p>
    <w:p w:rsidR="002D423C" w:rsidRPr="00FE5D11" w:rsidRDefault="002D423C" w:rsidP="00104547">
      <w:pPr>
        <w:pStyle w:val="StyleComplexBLotus12ptJustifiedFirstline05cmCharCharCharCharCharCharCharCharChar"/>
        <w:spacing w:line="240" w:lineRule="auto"/>
        <w:ind w:firstLine="227"/>
        <w:rPr>
          <w:rStyle w:val="Char2"/>
          <w:spacing w:val="-2"/>
          <w:rtl/>
        </w:rPr>
      </w:pPr>
      <w:r w:rsidRPr="00FE5D11">
        <w:rPr>
          <w:rStyle w:val="Char2"/>
          <w:rFonts w:hint="cs"/>
          <w:spacing w:val="-2"/>
          <w:rtl/>
        </w:rPr>
        <w:t>و نیز دیدگاه خود را در مورد روایات فضیلت گریه بر حسین مانند روایت:</w:t>
      </w:r>
      <w:r w:rsidR="009C10C0" w:rsidRPr="00FE5D11">
        <w:rPr>
          <w:rStyle w:val="Char2"/>
          <w:rFonts w:hint="cs"/>
          <w:spacing w:val="-2"/>
          <w:rtl/>
        </w:rPr>
        <w:t xml:space="preserve"> هرکس </w:t>
      </w:r>
      <w:r w:rsidRPr="00FE5D11">
        <w:rPr>
          <w:rStyle w:val="Char2"/>
          <w:rFonts w:hint="cs"/>
          <w:spacing w:val="-2"/>
          <w:rtl/>
        </w:rPr>
        <w:t>بگرید یا خود را بگریاند بهشت برای وی واجب شده است</w:t>
      </w:r>
      <w:r w:rsidRPr="00FE5D11">
        <w:rPr>
          <w:rStyle w:val="Char2"/>
          <w:spacing w:val="-2"/>
          <w:vertAlign w:val="superscript"/>
          <w:rtl/>
        </w:rPr>
        <w:footnoteReference w:id="442"/>
      </w:r>
      <w:r w:rsidRPr="00FE5D11">
        <w:rPr>
          <w:rStyle w:val="Char2"/>
          <w:rFonts w:hint="cs"/>
          <w:spacing w:val="-2"/>
          <w:rtl/>
        </w:rPr>
        <w:t xml:space="preserve"> </w:t>
      </w:r>
      <w:r w:rsidRPr="00FE5D11">
        <w:rPr>
          <w:rFonts w:ascii="Times New Roman" w:hAnsi="Times New Roman" w:cs="2  Badr" w:hint="cs"/>
          <w:spacing w:val="-2"/>
          <w:sz w:val="28"/>
          <w:szCs w:val="28"/>
          <w:rtl/>
          <w:lang w:bidi="fa-IR"/>
        </w:rPr>
        <w:t>–</w:t>
      </w:r>
      <w:r w:rsidRPr="00FE5D11">
        <w:rPr>
          <w:rStyle w:val="Char2"/>
          <w:rFonts w:hint="cs"/>
          <w:spacing w:val="-2"/>
          <w:rtl/>
        </w:rPr>
        <w:t xml:space="preserve"> که از ائمه روایت می‌کند، بیان می‌نماید که این روایت‌ها باطل و مردود می‌باشند</w:t>
      </w:r>
      <w:r w:rsidRPr="00FE5D11">
        <w:rPr>
          <w:rStyle w:val="Char2"/>
          <w:spacing w:val="-2"/>
          <w:vertAlign w:val="superscript"/>
          <w:rtl/>
        </w:rPr>
        <w:footnoteReference w:id="443"/>
      </w:r>
      <w:r w:rsidRPr="00FE5D11">
        <w:rPr>
          <w:rStyle w:val="Char2"/>
          <w:rFonts w:hint="cs"/>
          <w:spacing w:val="-2"/>
          <w:rtl/>
        </w:rPr>
        <w:t>. و بر حقیقتی اشاره می‌نماید که همواره در مجالس عزای حسینی از طریق وانمود نشان دادن خوش</w:t>
      </w:r>
      <w:r w:rsidR="00B70E81" w:rsidRPr="00FE5D11">
        <w:rPr>
          <w:rStyle w:val="Char2"/>
          <w:rFonts w:hint="eastAsia"/>
          <w:spacing w:val="-2"/>
          <w:rtl/>
        </w:rPr>
        <w:t>‌</w:t>
      </w:r>
      <w:r w:rsidR="00B70E81" w:rsidRPr="00FE5D11">
        <w:rPr>
          <w:rStyle w:val="Char2"/>
          <w:rFonts w:hint="cs"/>
          <w:spacing w:val="-2"/>
          <w:rtl/>
        </w:rPr>
        <w:t>حالی اهل سنت از سوگواری حسین</w:t>
      </w:r>
      <w:r w:rsidR="00B70E81" w:rsidRPr="00FE5D11">
        <w:rPr>
          <w:rStyle w:val="Char2"/>
          <w:rFonts w:cs="CTraditional Arabic" w:hint="cs"/>
          <w:spacing w:val="-2"/>
          <w:rtl/>
        </w:rPr>
        <w:t>س</w:t>
      </w:r>
      <w:r w:rsidRPr="00FE5D11">
        <w:rPr>
          <w:rStyle w:val="Char2"/>
          <w:rFonts w:hint="cs"/>
          <w:spacing w:val="-2"/>
          <w:rtl/>
        </w:rPr>
        <w:t xml:space="preserve"> آتش نفرت و کینه از اهل سنت را در دل</w:t>
      </w:r>
      <w:r w:rsidR="00B70E81" w:rsidRPr="00FE5D11">
        <w:rPr>
          <w:rStyle w:val="Char2"/>
          <w:rFonts w:hint="eastAsia"/>
          <w:spacing w:val="-2"/>
          <w:rtl/>
        </w:rPr>
        <w:t>‌</w:t>
      </w:r>
      <w:r w:rsidRPr="00FE5D11">
        <w:rPr>
          <w:rStyle w:val="Char2"/>
          <w:rFonts w:hint="cs"/>
          <w:spacing w:val="-2"/>
          <w:rtl/>
        </w:rPr>
        <w:t>ها ایجاد می‌نمایند</w:t>
      </w:r>
      <w:r w:rsidRPr="00FE5D11">
        <w:rPr>
          <w:rStyle w:val="Char2"/>
          <w:spacing w:val="-2"/>
          <w:vertAlign w:val="superscript"/>
          <w:rtl/>
        </w:rPr>
        <w:footnoteReference w:id="444"/>
      </w:r>
      <w:r w:rsidRPr="00FE5D11">
        <w:rPr>
          <w:rStyle w:val="Char2"/>
          <w:rFonts w:hint="cs"/>
          <w:spacing w:val="-2"/>
          <w:rtl/>
        </w:rPr>
        <w:t>.</w:t>
      </w:r>
    </w:p>
    <w:p w:rsidR="00FE5D11" w:rsidRDefault="002D423C" w:rsidP="00FE5D11">
      <w:pPr>
        <w:pStyle w:val="3-"/>
        <w:rPr>
          <w:rtl/>
        </w:rPr>
      </w:pPr>
      <w:bookmarkStart w:id="319" w:name="_Toc307451738"/>
      <w:bookmarkStart w:id="320" w:name="_Toc439578138"/>
      <w:r w:rsidRPr="00104547">
        <w:rPr>
          <w:rFonts w:hint="cs"/>
          <w:rtl/>
        </w:rPr>
        <w:t>مبحث سوم:</w:t>
      </w:r>
      <w:r w:rsidR="00FE5D11">
        <w:rPr>
          <w:rFonts w:hint="cs"/>
          <w:rtl/>
        </w:rPr>
        <w:t xml:space="preserve"> </w:t>
      </w:r>
      <w:r w:rsidRPr="00104547">
        <w:rPr>
          <w:rFonts w:hint="cs"/>
          <w:rtl/>
        </w:rPr>
        <w:t>موضع</w:t>
      </w:r>
      <w:r w:rsidRPr="00104547">
        <w:rPr>
          <w:rFonts w:hint="eastAsia"/>
          <w:rtl/>
        </w:rPr>
        <w:t>‌</w:t>
      </w:r>
      <w:r w:rsidRPr="00104547">
        <w:rPr>
          <w:rFonts w:hint="cs"/>
          <w:rtl/>
        </w:rPr>
        <w:t>گیری امامیه در برابر کسروی</w:t>
      </w:r>
      <w:bookmarkStart w:id="321" w:name="_Toc307451739"/>
      <w:bookmarkEnd w:id="319"/>
      <w:bookmarkEnd w:id="320"/>
    </w:p>
    <w:p w:rsidR="002D423C" w:rsidRPr="00FE5D11" w:rsidRDefault="002D423C" w:rsidP="00FE5D11">
      <w:pPr>
        <w:pStyle w:val="4-"/>
        <w:rPr>
          <w:rtl/>
        </w:rPr>
      </w:pPr>
      <w:bookmarkStart w:id="322" w:name="_Toc439578139"/>
      <w:r w:rsidRPr="00FE5D11">
        <w:rPr>
          <w:rFonts w:hint="cs"/>
          <w:rtl/>
        </w:rPr>
        <w:t>موافقان کسروی</w:t>
      </w:r>
      <w:bookmarkEnd w:id="321"/>
      <w:bookmarkEnd w:id="322"/>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برخی معاصرین کسروی درباره همهمه بزرگی که اندیشه‌های بزرگ او که در مجله پیمان</w:t>
      </w:r>
      <w:r w:rsidRPr="00104547">
        <w:rPr>
          <w:rStyle w:val="Char2"/>
          <w:vertAlign w:val="superscript"/>
          <w:rtl/>
        </w:rPr>
        <w:footnoteReference w:id="445"/>
      </w:r>
      <w:r w:rsidRPr="00104547">
        <w:rPr>
          <w:rStyle w:val="Char2"/>
          <w:rFonts w:hint="cs"/>
          <w:rtl/>
        </w:rPr>
        <w:t xml:space="preserve"> و سپس در روزنامه پرچم</w:t>
      </w:r>
      <w:r w:rsidRPr="00104547">
        <w:rPr>
          <w:rStyle w:val="Char2"/>
          <w:vertAlign w:val="superscript"/>
          <w:rtl/>
        </w:rPr>
        <w:footnoteReference w:id="446"/>
      </w:r>
      <w:r w:rsidRPr="00104547">
        <w:rPr>
          <w:rStyle w:val="Char2"/>
          <w:rFonts w:hint="cs"/>
          <w:rtl/>
        </w:rPr>
        <w:t xml:space="preserve"> و مجموعه‌ای از تألیفات او مطرح می‌گردید به وجود آورده بودند، سخن می‌گویند. نظریات و دیدگاه‌هایی که کسروی به آن فرا می</w:t>
      </w:r>
      <w:r w:rsidRPr="00104547">
        <w:rPr>
          <w:rStyle w:val="Char2"/>
          <w:rFonts w:hint="eastAsia"/>
          <w:rtl/>
        </w:rPr>
        <w:t>‌</w:t>
      </w:r>
      <w:r w:rsidRPr="00104547">
        <w:rPr>
          <w:rStyle w:val="Char2"/>
          <w:rFonts w:hint="cs"/>
          <w:rtl/>
        </w:rPr>
        <w:t xml:space="preserve">خواند انعکاس زیادی میان فرهنگیان و قشر جوان به وجود آورد، که یکی از معاصرین او در رابطه وی با جوانان می‌گوید: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هزارها نفر پیرامون او را گرفتند و به یاری و گسترش آرای وی پرداختند و نگهبانى وی از نیرنگ دشمنان را به دوش گرفتند</w:t>
      </w:r>
      <w:r w:rsidRPr="00104547">
        <w:rPr>
          <w:rStyle w:val="Char2"/>
          <w:vertAlign w:val="superscript"/>
          <w:rtl/>
        </w:rPr>
        <w:footnoteReference w:id="447"/>
      </w:r>
      <w:r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همچنین نجاح محمد علی می‌گوید: قلم و سبک او در نوشتار جوانان را محسور و شیفته [خودش] نموده بود.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همواره اندیشه‌های کسروی گسترش یافت تا اینکه به برخی مناطق مجاور رسید، و شاید علت تألیف کتاب </w:t>
      </w:r>
      <w:r w:rsidRPr="00104547">
        <w:rPr>
          <w:rStyle w:val="Char3"/>
          <w:rFonts w:hint="cs"/>
          <w:rtl/>
        </w:rPr>
        <w:t>«التشیع والشیعه»</w:t>
      </w:r>
      <w:r w:rsidRPr="00104547">
        <w:rPr>
          <w:rStyle w:val="Char2"/>
          <w:rFonts w:hint="cs"/>
          <w:rtl/>
        </w:rPr>
        <w:t xml:space="preserve"> گویای آن باشد، اینکه جوانی ایرانی مقیم کویت به اندیشه‌های کسروی علاقه‌مند می‌شود و به نشر افکار وی می‌پردازد و در میان شیعیان کویت از وی سخن می‌گوید و عده‌ای از مردم کویت برای کسروی نامه می‌نویسند و از وی درخواست می‌نمایند تا با زبان عربی افکار خود را برایشان بنویسد تا با آن آشنا شوند و او [هم] کتاب </w:t>
      </w:r>
      <w:r w:rsidRPr="00104547">
        <w:rPr>
          <w:rStyle w:val="Char3"/>
          <w:rFonts w:hint="cs"/>
          <w:rtl/>
        </w:rPr>
        <w:t>«التشیع والشیعه</w:t>
      </w:r>
      <w:r w:rsidR="00A76D70" w:rsidRPr="00104547">
        <w:rPr>
          <w:rStyle w:val="Char3"/>
          <w:rFonts w:hint="cs"/>
          <w:rtl/>
        </w:rPr>
        <w:t>»</w:t>
      </w:r>
      <w:r w:rsidRPr="00104547">
        <w:rPr>
          <w:rStyle w:val="Char2"/>
          <w:vertAlign w:val="superscript"/>
          <w:rtl/>
        </w:rPr>
        <w:footnoteReference w:id="448"/>
      </w:r>
      <w:r w:rsidRPr="00104547">
        <w:rPr>
          <w:rStyle w:val="Char2"/>
          <w:rFonts w:hint="cs"/>
          <w:rtl/>
        </w:rPr>
        <w:t xml:space="preserve"> را در مدت دو هفته برای آنان نوشت</w:t>
      </w:r>
      <w:r w:rsidRPr="00104547">
        <w:rPr>
          <w:rStyle w:val="Char2"/>
          <w:vertAlign w:val="superscript"/>
          <w:rtl/>
        </w:rPr>
        <w:footnoteReference w:id="449"/>
      </w:r>
      <w:r w:rsidRPr="00104547">
        <w:rPr>
          <w:rStyle w:val="Char2"/>
          <w:rFonts w:hint="cs"/>
          <w:rtl/>
        </w:rPr>
        <w:t>.</w:t>
      </w:r>
    </w:p>
    <w:p w:rsidR="002D423C" w:rsidRPr="00FE5D11" w:rsidRDefault="002D423C" w:rsidP="00FE5D11">
      <w:pPr>
        <w:pStyle w:val="4-"/>
        <w:rPr>
          <w:rtl/>
        </w:rPr>
      </w:pPr>
      <w:bookmarkStart w:id="323" w:name="_Toc307451740"/>
      <w:bookmarkStart w:id="324" w:name="_Toc439578140"/>
      <w:r w:rsidRPr="00FE5D11">
        <w:rPr>
          <w:rFonts w:hint="cs"/>
          <w:rtl/>
        </w:rPr>
        <w:t>مخالفان کسروی</w:t>
      </w:r>
      <w:bookmarkEnd w:id="323"/>
      <w:bookmarkEnd w:id="324"/>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گروه</w:t>
      </w:r>
      <w:r w:rsidR="00B70E81" w:rsidRPr="00104547">
        <w:rPr>
          <w:rStyle w:val="Char2"/>
          <w:rFonts w:hint="eastAsia"/>
          <w:rtl/>
        </w:rPr>
        <w:t>‌</w:t>
      </w:r>
      <w:r w:rsidRPr="00104547">
        <w:rPr>
          <w:rStyle w:val="Char2"/>
          <w:rFonts w:hint="cs"/>
          <w:rtl/>
        </w:rPr>
        <w:t xml:space="preserve">های مختلفی در برابر کسروی ایستادند، گروه‌های دینی در اندیشه‌های کسروی با تغییرات تازه‌ای برخورد نمودند که با برخی اصول و مفاهیم آنان تفاوت فراوانی داشت.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کما اینکه در صف مخالفین او گروه‌هایی مانند طرفداران عمر خیام و غیره سنگ فلسفی‌گری به سینه می‌زدند زیرا کسروی را با ساختارهای فلسفی که دین را معقد نموده و آن را از روح اسلام خارج کرده است مخالف می‌دانستند</w:t>
      </w:r>
      <w:r w:rsidRPr="00104547">
        <w:rPr>
          <w:rStyle w:val="Char2"/>
          <w:vertAlign w:val="superscript"/>
          <w:rtl/>
        </w:rPr>
        <w:footnoteReference w:id="450"/>
      </w:r>
      <w:r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یوسف عزازی نویسنده، با درک سلک لائیک و ملی‌گرا قرار دادن کسروی دیدگاه و رأی گرایش مذهبی تقلیدی ایرانیان را مورد تأیید قرار داد</w:t>
      </w:r>
      <w:r w:rsidRPr="00104547">
        <w:rPr>
          <w:rStyle w:val="Char2"/>
          <w:vertAlign w:val="superscript"/>
          <w:rtl/>
        </w:rPr>
        <w:footnoteReference w:id="451"/>
      </w:r>
      <w:r w:rsidRPr="00104547">
        <w:rPr>
          <w:rStyle w:val="Char2"/>
          <w:rFonts w:hint="cs"/>
          <w:rtl/>
        </w:rPr>
        <w:t>، اما علی آل محسن نویسنده دیدگاه دیگری را ذکر کرده است. که کسروی از تمام قید و بندهای دینی آزاد است و تنها مخالف مذهب و عقاید شیعه نیست بلکه مخالف دین و مبانی دینی است و از این لحاظ به تشیع حمله‌ می‌کند که چون دین است، نه به اعتبار به این که مذهب خاصی است، لذا هیچ تمایلی به هیچ کدام از مذاهب اهل سنت و مذاهب اسلامی نشان نداده است، بلکه به تأیید حزب [توده] کمونیست در ایران پرداخته است</w:t>
      </w:r>
      <w:r w:rsidRPr="00104547">
        <w:rPr>
          <w:rStyle w:val="Char2"/>
          <w:vertAlign w:val="superscript"/>
          <w:rtl/>
        </w:rPr>
        <w:footnoteReference w:id="452"/>
      </w:r>
      <w:r w:rsidRPr="00104547">
        <w:rPr>
          <w:rStyle w:val="Char2"/>
          <w:rFonts w:hint="cs"/>
          <w:rtl/>
        </w:rPr>
        <w:t>.</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به نظر مخالفان کسروی مهمترین کاری که کسروی انجام داده است گشودن باب بدگویی نسبت به حوزه‌های علمیه و اندیشه‌های آنان است، و یوسف عزازی این مطلب را تاکید نموده و می‌گوید اهمیت کسروی به سبب ایجاد دین تازه‌ای نیست، بلکه نامش از بحث و نوشته‌هایی است که بر قشرهای مختلف [جامعه] تأثیر نموده است. زیرا با انتقاد ویرانگرش به حوزه‌های علمیه و اعمال تاریخی آنان زندگى خود را از دست داده است</w:t>
      </w:r>
      <w:r w:rsidRPr="00104547">
        <w:rPr>
          <w:rStyle w:val="Char2"/>
          <w:vertAlign w:val="superscript"/>
          <w:rtl/>
        </w:rPr>
        <w:footnoteReference w:id="453"/>
      </w:r>
      <w:r w:rsidRPr="00104547">
        <w:rPr>
          <w:rStyle w:val="Char2"/>
          <w:rFonts w:hint="cs"/>
          <w:rtl/>
        </w:rPr>
        <w:t>. و آن چه به آشکارشدن این مطلب کمک می‌نماید، نوشتن کتاب کشف الاسرار به وسیله خمینی است که در حقیقت ردّ بر «کتاب اسرار هزار ساله»‌ی کسروی است، ولی خمینی - در کتاب خویش - کسروی را با نام خود اسم نبرده است بلکه او را به خبیث [پلید] نام برده است</w:t>
      </w:r>
      <w:r w:rsidRPr="00FE5D11">
        <w:rPr>
          <w:rStyle w:val="Char2"/>
          <w:rFonts w:hint="cs"/>
          <w:rtl/>
        </w:rPr>
        <w:t>، زیرا او مردم را به سوزاندن کتاب‌های او و ادعیه همچون کتاب مفاتیج الجنان ... فراخو</w:t>
      </w:r>
      <w:r w:rsidRPr="00104547">
        <w:rPr>
          <w:rStyle w:val="Char2"/>
          <w:rFonts w:hint="cs"/>
          <w:rtl/>
        </w:rPr>
        <w:t>انده است</w:t>
      </w:r>
      <w:r w:rsidRPr="00104547">
        <w:rPr>
          <w:rStyle w:val="Char2"/>
          <w:vertAlign w:val="superscript"/>
          <w:rtl/>
        </w:rPr>
        <w:footnoteReference w:id="454"/>
      </w:r>
      <w:r w:rsidRPr="00104547">
        <w:rPr>
          <w:rStyle w:val="Char2"/>
          <w:rFonts w:hint="cs"/>
          <w:rtl/>
        </w:rPr>
        <w:t xml:space="preserve">. </w:t>
      </w:r>
    </w:p>
    <w:p w:rsidR="002D423C" w:rsidRPr="00104547" w:rsidRDefault="002D423C" w:rsidP="00FE5D11">
      <w:pPr>
        <w:pStyle w:val="3-"/>
        <w:rPr>
          <w:rtl/>
        </w:rPr>
      </w:pPr>
      <w:bookmarkStart w:id="325" w:name="_Toc307451741"/>
      <w:bookmarkStart w:id="326" w:name="_Toc439578141"/>
      <w:r w:rsidRPr="00104547">
        <w:rPr>
          <w:rFonts w:hint="cs"/>
          <w:rtl/>
        </w:rPr>
        <w:t>مبحث چهارم:</w:t>
      </w:r>
      <w:r w:rsidR="00FE5D11">
        <w:rPr>
          <w:rFonts w:hint="cs"/>
          <w:rtl/>
        </w:rPr>
        <w:t xml:space="preserve"> </w:t>
      </w:r>
      <w:r w:rsidRPr="00104547">
        <w:rPr>
          <w:rFonts w:hint="cs"/>
          <w:rtl/>
        </w:rPr>
        <w:t>بارزترین ملاحظات و انتقادات بر کسروی</w:t>
      </w:r>
      <w:bookmarkEnd w:id="325"/>
      <w:bookmarkEnd w:id="326"/>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از میان آنچه گذشت معلوم می‌گردد که کسروی در سپیده قرن اخیر به انقلاب فکری پرداخت و ما گرچه رجوع وی از بسیاری از خرافات و شهامت وی در ابراز اندیشه ارج می‌نهیم اما این به این معنی نیست </w:t>
      </w:r>
      <w:r w:rsidR="000C5D3E" w:rsidRPr="00104547">
        <w:rPr>
          <w:rStyle w:val="Char2"/>
          <w:rFonts w:hint="cs"/>
          <w:rtl/>
        </w:rPr>
        <w:t>ک</w:t>
      </w:r>
      <w:r w:rsidRPr="00104547">
        <w:rPr>
          <w:rStyle w:val="Char2"/>
          <w:rFonts w:hint="cs"/>
          <w:rtl/>
        </w:rPr>
        <w:t>ه از گفتن اشتباهات بارزی که کسروی در آن افتاده چشم پوشی کنیم، و شاید بارزترین عوامل اشتباه وی عبارت باشد از:</w:t>
      </w:r>
    </w:p>
    <w:p w:rsidR="002D423C" w:rsidRPr="00104547" w:rsidRDefault="002D423C" w:rsidP="00104547">
      <w:pPr>
        <w:pStyle w:val="StyleComplexBLotus12ptJustifiedFirstline05cmCharCharCharCharCharCharCharCharChar"/>
        <w:numPr>
          <w:ilvl w:val="0"/>
          <w:numId w:val="77"/>
        </w:numPr>
        <w:spacing w:line="240" w:lineRule="auto"/>
        <w:ind w:left="641" w:hanging="357"/>
        <w:rPr>
          <w:rStyle w:val="Char2"/>
          <w:rtl/>
        </w:rPr>
      </w:pPr>
      <w:r w:rsidRPr="00104547">
        <w:rPr>
          <w:rStyle w:val="Char2"/>
          <w:rFonts w:hint="cs"/>
          <w:rtl/>
        </w:rPr>
        <w:t xml:space="preserve">زیاده روی در تکیه بر عقل. </w:t>
      </w:r>
    </w:p>
    <w:p w:rsidR="002D423C" w:rsidRPr="00104547" w:rsidRDefault="002D423C" w:rsidP="00104547">
      <w:pPr>
        <w:pStyle w:val="StyleComplexBLotus12ptJustifiedFirstline05cmCharCharCharCharCharCharCharCharChar"/>
        <w:numPr>
          <w:ilvl w:val="0"/>
          <w:numId w:val="77"/>
        </w:numPr>
        <w:spacing w:line="240" w:lineRule="auto"/>
        <w:ind w:left="641" w:hanging="357"/>
        <w:rPr>
          <w:rStyle w:val="Char2"/>
          <w:rtl/>
        </w:rPr>
      </w:pPr>
      <w:r w:rsidRPr="00104547">
        <w:rPr>
          <w:rStyle w:val="Char2"/>
          <w:rFonts w:hint="cs"/>
          <w:rtl/>
        </w:rPr>
        <w:t xml:space="preserve">واکنش در برابر انحراف بزرگی در جامعه خویش دیده بود. </w:t>
      </w:r>
    </w:p>
    <w:p w:rsidR="002D423C" w:rsidRPr="00104547" w:rsidRDefault="002D423C" w:rsidP="00104547">
      <w:pPr>
        <w:pStyle w:val="StyleComplexBLotus12ptJustifiedFirstline05cmCharCharCharCharCharCharCharCharChar"/>
        <w:numPr>
          <w:ilvl w:val="0"/>
          <w:numId w:val="77"/>
        </w:numPr>
        <w:spacing w:line="240" w:lineRule="auto"/>
        <w:ind w:left="641" w:hanging="357"/>
        <w:rPr>
          <w:rStyle w:val="Char2"/>
          <w:rtl/>
        </w:rPr>
      </w:pPr>
      <w:r w:rsidRPr="00104547">
        <w:rPr>
          <w:rStyle w:val="Char2"/>
          <w:rFonts w:hint="cs"/>
          <w:rtl/>
        </w:rPr>
        <w:t xml:space="preserve">واکنش افکار دخیل بر ایران از جمله الحاد و مادیگری. </w:t>
      </w:r>
    </w:p>
    <w:p w:rsidR="002D423C" w:rsidRPr="00104547" w:rsidRDefault="002D423C" w:rsidP="00104547">
      <w:pPr>
        <w:pStyle w:val="StyleComplexBLotus12ptJustifiedFirstline05cmCharCharCharCharCharCharCharCharChar"/>
        <w:numPr>
          <w:ilvl w:val="0"/>
          <w:numId w:val="77"/>
        </w:numPr>
        <w:spacing w:line="240" w:lineRule="auto"/>
        <w:ind w:left="641" w:hanging="357"/>
        <w:rPr>
          <w:rStyle w:val="Char2"/>
          <w:rtl/>
        </w:rPr>
      </w:pPr>
      <w:r w:rsidRPr="00104547">
        <w:rPr>
          <w:rStyle w:val="Char2"/>
          <w:rFonts w:hint="cs"/>
          <w:rtl/>
        </w:rPr>
        <w:t xml:space="preserve">کم بود علم وی در زمینه‌های مهم و لازم.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به این سبب ناچارم به بارزترین انتقادهای وارد بر کسروی اشاره نمایم. </w:t>
      </w:r>
    </w:p>
    <w:p w:rsidR="002D423C" w:rsidRPr="00104547" w:rsidRDefault="002D423C" w:rsidP="00FE5D11">
      <w:pPr>
        <w:pStyle w:val="4-"/>
        <w:rPr>
          <w:rtl/>
        </w:rPr>
      </w:pPr>
      <w:bookmarkStart w:id="327" w:name="_Toc307451742"/>
      <w:bookmarkStart w:id="328" w:name="_Toc439578142"/>
      <w:r w:rsidRPr="00104547">
        <w:rPr>
          <w:rFonts w:hint="cs"/>
          <w:rtl/>
        </w:rPr>
        <w:t>اول: داشتن تصوراتی اشتباه در برخی از صحابه</w:t>
      </w:r>
      <w:r w:rsidR="00550C30" w:rsidRPr="00FE5D11">
        <w:rPr>
          <w:rFonts w:cs="CTraditional Arabic" w:hint="cs"/>
          <w:b/>
          <w:bCs w:val="0"/>
          <w:rtl/>
        </w:rPr>
        <w:t>ش</w:t>
      </w:r>
      <w:r w:rsidRPr="00104547">
        <w:rPr>
          <w:rFonts w:hint="cs"/>
          <w:rtl/>
        </w:rPr>
        <w:t>:</w:t>
      </w:r>
      <w:bookmarkEnd w:id="327"/>
      <w:bookmarkEnd w:id="328"/>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پیشتر موضع‌گیری کسروی در مورد بدگویی شیعه و نفرین و حکم ارتداد نسبت به اکثر صحابه پیامبر</w:t>
      </w:r>
      <w:r w:rsidR="00550C30"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را ذکر نمودیم، با وجود اینکه کسروی دیانت صحابه را ستایش نموده و جهاد و یاری آنان را نسبت به پیامبر</w:t>
      </w:r>
      <w:r w:rsidR="00550C30"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بیان می‌نماید، ولیکن موضع‌گیری‌های اشتباه و تصورات غلطی نسبت به برخی از بهترین صحابه ابراز می‌نماید، به عنوان مثال درباره عثمان</w:t>
      </w:r>
      <w:r w:rsidR="00550C30" w:rsidRPr="00104547">
        <w:rPr>
          <w:rStyle w:val="Char2"/>
          <w:rFonts w:cs="CTraditional Arabic" w:hint="cs"/>
          <w:rtl/>
        </w:rPr>
        <w:t>س</w:t>
      </w:r>
      <w:r w:rsidRPr="00104547">
        <w:rPr>
          <w:rStyle w:val="Char2"/>
          <w:rFonts w:hint="cs"/>
          <w:rtl/>
        </w:rPr>
        <w:t xml:space="preserve"> چنین اظهار می‌نماید که نسبت به خویشان خود بسیار دلباخته و مشتاق بوده است، و خوی</w:t>
      </w:r>
      <w:r w:rsidR="00550C30" w:rsidRPr="00104547">
        <w:rPr>
          <w:rStyle w:val="Char2"/>
          <w:rFonts w:hint="eastAsia"/>
          <w:rtl/>
        </w:rPr>
        <w:t>‌</w:t>
      </w:r>
      <w:r w:rsidRPr="00104547">
        <w:rPr>
          <w:rStyle w:val="Char2"/>
          <w:rFonts w:hint="cs"/>
          <w:rtl/>
        </w:rPr>
        <w:t>شانش از بنی امیه پیرامون او را گرفتند و او را از شاهراه عدل منحرف نمودند</w:t>
      </w:r>
      <w:r w:rsidRPr="00104547">
        <w:rPr>
          <w:rStyle w:val="Char2"/>
          <w:vertAlign w:val="superscript"/>
          <w:rtl/>
        </w:rPr>
        <w:footnoteReference w:id="455"/>
      </w:r>
      <w:r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درباره أم المومنین عائشه</w:t>
      </w:r>
      <w:r w:rsidR="00550C30" w:rsidRPr="00104547">
        <w:rPr>
          <w:rFonts w:ascii="Times New Roman" w:hAnsi="Times New Roman" w:cs="CTraditional Arabic" w:hint="cs"/>
          <w:sz w:val="28"/>
          <w:szCs w:val="28"/>
          <w:rtl/>
          <w:lang w:bidi="fa-IR"/>
        </w:rPr>
        <w:t>ل</w:t>
      </w:r>
      <w:r w:rsidRPr="00104547">
        <w:rPr>
          <w:rStyle w:val="Char2"/>
          <w:rFonts w:hint="cs"/>
          <w:rtl/>
        </w:rPr>
        <w:t xml:space="preserve"> می‌گوید: عائشه</w:t>
      </w:r>
      <w:r w:rsidR="00550C30" w:rsidRPr="00104547">
        <w:rPr>
          <w:rFonts w:ascii="Times New Roman" w:hAnsi="Times New Roman" w:cs="CTraditional Arabic" w:hint="cs"/>
          <w:sz w:val="28"/>
          <w:szCs w:val="28"/>
          <w:rtl/>
          <w:lang w:bidi="fa-IR"/>
        </w:rPr>
        <w:t>ل</w:t>
      </w:r>
      <w:r w:rsidRPr="00104547">
        <w:rPr>
          <w:rStyle w:val="Char2"/>
          <w:rFonts w:hint="cs"/>
          <w:rtl/>
        </w:rPr>
        <w:t xml:space="preserve"> نسبت به علی</w:t>
      </w:r>
      <w:r w:rsidR="00550C30" w:rsidRPr="00104547">
        <w:rPr>
          <w:rStyle w:val="Char2"/>
          <w:rFonts w:cs="CTraditional Arabic" w:hint="cs"/>
          <w:rtl/>
        </w:rPr>
        <w:t>س</w:t>
      </w:r>
      <w:r w:rsidRPr="00104547">
        <w:rPr>
          <w:rStyle w:val="Char2"/>
          <w:rFonts w:hint="cs"/>
          <w:rtl/>
        </w:rPr>
        <w:t xml:space="preserve"> حسادت و رشک می‌ورزید و لذا مردم را بر علیه وی می‌شوراند</w:t>
      </w:r>
      <w:r w:rsidRPr="00104547">
        <w:rPr>
          <w:rStyle w:val="Char2"/>
          <w:vertAlign w:val="superscript"/>
          <w:rtl/>
        </w:rPr>
        <w:footnoteReference w:id="456"/>
      </w:r>
      <w:r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همچنین نظری ارائه می‌دهد که علی</w:t>
      </w:r>
      <w:r w:rsidR="00550C30" w:rsidRPr="00104547">
        <w:rPr>
          <w:rStyle w:val="Char2"/>
          <w:rFonts w:cs="CTraditional Arabic" w:hint="cs"/>
          <w:rtl/>
        </w:rPr>
        <w:t>س</w:t>
      </w:r>
      <w:r w:rsidRPr="00104547">
        <w:rPr>
          <w:rStyle w:val="Char2"/>
          <w:rFonts w:hint="cs"/>
          <w:rtl/>
        </w:rPr>
        <w:t xml:space="preserve"> با سیاست و تدبیر (امور) آشنا نبوده است و با این بهانه تلاش می‌نماید تا امور را بر علی</w:t>
      </w:r>
      <w:r w:rsidR="00550C30" w:rsidRPr="00104547">
        <w:rPr>
          <w:rStyle w:val="Char2"/>
          <w:rFonts w:cs="CTraditional Arabic" w:hint="cs"/>
          <w:rtl/>
        </w:rPr>
        <w:t>س</w:t>
      </w:r>
      <w:r w:rsidRPr="00104547">
        <w:rPr>
          <w:rStyle w:val="Char2"/>
          <w:rFonts w:hint="cs"/>
          <w:rtl/>
        </w:rPr>
        <w:t xml:space="preserve"> آشفته جلوه دهد</w:t>
      </w:r>
      <w:r w:rsidRPr="00104547">
        <w:rPr>
          <w:rStyle w:val="Char2"/>
          <w:vertAlign w:val="superscript"/>
          <w:rtl/>
        </w:rPr>
        <w:footnoteReference w:id="457"/>
      </w:r>
      <w:r w:rsidRPr="00104547">
        <w:rPr>
          <w:rStyle w:val="Char2"/>
          <w:rFonts w:hint="cs"/>
          <w:rtl/>
        </w:rPr>
        <w:t>.</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طلحه و زبیر</w:t>
      </w:r>
      <w:r w:rsidR="00550C30" w:rsidRPr="00104547">
        <w:rPr>
          <w:rFonts w:ascii="Times New Roman" w:hAnsi="Times New Roman" w:cs="CTraditional Arabic" w:hint="cs"/>
          <w:sz w:val="28"/>
          <w:szCs w:val="28"/>
          <w:rtl/>
          <w:lang w:bidi="fa-IR"/>
        </w:rPr>
        <w:t>ب</w:t>
      </w:r>
      <w:r w:rsidRPr="00104547">
        <w:rPr>
          <w:rStyle w:val="Char2"/>
          <w:rFonts w:hint="cs"/>
          <w:rtl/>
        </w:rPr>
        <w:t xml:space="preserve"> را چنین معرفی می‌نماید که</w:t>
      </w:r>
      <w:r w:rsidR="00435B45" w:rsidRPr="00104547">
        <w:rPr>
          <w:rStyle w:val="Char2"/>
          <w:rFonts w:hint="cs"/>
          <w:rtl/>
        </w:rPr>
        <w:t xml:space="preserve"> آن‌ها </w:t>
      </w:r>
      <w:r w:rsidRPr="00104547">
        <w:rPr>
          <w:rStyle w:val="Char2"/>
          <w:rFonts w:hint="cs"/>
          <w:rtl/>
        </w:rPr>
        <w:t>بیعت خود را با علی</w:t>
      </w:r>
      <w:r w:rsidR="00550C30" w:rsidRPr="00104547">
        <w:rPr>
          <w:rStyle w:val="Char2"/>
          <w:rFonts w:cs="CTraditional Arabic" w:hint="cs"/>
          <w:rtl/>
        </w:rPr>
        <w:t>س</w:t>
      </w:r>
      <w:r w:rsidRPr="00104547">
        <w:rPr>
          <w:rStyle w:val="Char2"/>
          <w:rFonts w:hint="cs"/>
          <w:rtl/>
        </w:rPr>
        <w:t xml:space="preserve"> شکستند</w:t>
      </w:r>
      <w:r w:rsidRPr="00104547">
        <w:rPr>
          <w:rStyle w:val="Char2"/>
          <w:vertAlign w:val="superscript"/>
          <w:rtl/>
        </w:rPr>
        <w:footnoteReference w:id="458"/>
      </w:r>
      <w:r w:rsidRPr="00104547">
        <w:rPr>
          <w:rStyle w:val="Char2"/>
          <w:rFonts w:hint="cs"/>
          <w:rtl/>
        </w:rPr>
        <w:t>.</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گمان می‌نماید که حسن بن علی</w:t>
      </w:r>
      <w:r w:rsidR="00550C30" w:rsidRPr="00104547">
        <w:rPr>
          <w:rStyle w:val="Char2"/>
          <w:rFonts w:cs="CTraditional Arabic" w:hint="cs"/>
          <w:rtl/>
        </w:rPr>
        <w:t>س</w:t>
      </w:r>
      <w:r w:rsidRPr="00104547">
        <w:rPr>
          <w:rStyle w:val="Char2"/>
          <w:rFonts w:hint="cs"/>
          <w:rtl/>
        </w:rPr>
        <w:t xml:space="preserve"> بدون مشاوره و تحقیق مورد بیعت قرار گرفته است، و آنانی که با وی بیعت نمودند خود را به هلاکت انداختند زیرا حسن</w:t>
      </w:r>
      <w:r w:rsidR="00550C30" w:rsidRPr="00104547">
        <w:rPr>
          <w:rStyle w:val="Char2"/>
          <w:rFonts w:cs="CTraditional Arabic" w:hint="cs"/>
          <w:rtl/>
        </w:rPr>
        <w:t>س</w:t>
      </w:r>
      <w:r w:rsidRPr="00104547">
        <w:rPr>
          <w:rStyle w:val="Char2"/>
          <w:rFonts w:hint="cs"/>
          <w:rtl/>
        </w:rPr>
        <w:t xml:space="preserve"> (از نظر کسروی) فردی سست نظر و راحت</w:t>
      </w:r>
      <w:r w:rsidRPr="00104547">
        <w:rPr>
          <w:rStyle w:val="Char2"/>
          <w:rFonts w:hint="eastAsia"/>
          <w:rtl/>
        </w:rPr>
        <w:t>‌</w:t>
      </w:r>
      <w:r w:rsidRPr="00104547">
        <w:rPr>
          <w:rStyle w:val="Char2"/>
          <w:rFonts w:hint="cs"/>
          <w:rtl/>
        </w:rPr>
        <w:t>طلب بوده و تحمل مشکلات و امور بر وی سخت بوده است</w:t>
      </w:r>
      <w:r w:rsidRPr="00104547">
        <w:rPr>
          <w:rStyle w:val="Char2"/>
          <w:vertAlign w:val="superscript"/>
          <w:rtl/>
        </w:rPr>
        <w:footnoteReference w:id="459"/>
      </w:r>
      <w:r w:rsidRPr="00104547">
        <w:rPr>
          <w:rStyle w:val="Char2"/>
          <w:rFonts w:hint="cs"/>
          <w:rtl/>
        </w:rPr>
        <w:t>. و به همین خاطر کسانی را که در هنگام تنازل حسن</w:t>
      </w:r>
      <w:r w:rsidR="00550C30" w:rsidRPr="00104547">
        <w:rPr>
          <w:rStyle w:val="Char2"/>
          <w:rFonts w:cs="CTraditional Arabic" w:hint="cs"/>
          <w:rtl/>
        </w:rPr>
        <w:t>س</w:t>
      </w:r>
      <w:r w:rsidRPr="00104547">
        <w:rPr>
          <w:rStyle w:val="Char2"/>
          <w:rFonts w:hint="cs"/>
          <w:rtl/>
        </w:rPr>
        <w:t xml:space="preserve"> برای معاویه</w:t>
      </w:r>
      <w:r w:rsidR="00550C30" w:rsidRPr="00104547">
        <w:rPr>
          <w:rStyle w:val="Char2"/>
          <w:rFonts w:cs="CTraditional Arabic" w:hint="cs"/>
          <w:rtl/>
        </w:rPr>
        <w:t>س</w:t>
      </w:r>
      <w:r w:rsidRPr="00104547">
        <w:rPr>
          <w:rStyle w:val="Char2"/>
          <w:rFonts w:hint="cs"/>
          <w:rtl/>
        </w:rPr>
        <w:t xml:space="preserve"> به مخالفت حسن پرداخته‌اند مورد ستایش قرار می‌دهد</w:t>
      </w:r>
      <w:r w:rsidRPr="00104547">
        <w:rPr>
          <w:rStyle w:val="Char2"/>
          <w:vertAlign w:val="superscript"/>
          <w:rtl/>
        </w:rPr>
        <w:footnoteReference w:id="460"/>
      </w:r>
      <w:r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نیز ذکر می‌کند معاویه</w:t>
      </w:r>
      <w:r w:rsidR="00550C30" w:rsidRPr="00104547">
        <w:rPr>
          <w:rStyle w:val="Char2"/>
          <w:rFonts w:cs="CTraditional Arabic" w:hint="cs"/>
          <w:rtl/>
        </w:rPr>
        <w:t>س</w:t>
      </w:r>
      <w:r w:rsidRPr="00104547">
        <w:rPr>
          <w:rStyle w:val="Char2"/>
          <w:rFonts w:hint="cs"/>
          <w:rtl/>
        </w:rPr>
        <w:t xml:space="preserve"> از روی اکراه و [اجبار] اسلام را پذیرفت و با قاطعیت می‌گوید: که او به پیامبر</w:t>
      </w:r>
      <w:r w:rsidR="00550C30" w:rsidRPr="00104547">
        <w:rPr>
          <w:rStyle w:val="Char2"/>
          <w:rFonts w:hint="cs"/>
          <w:rtl/>
        </w:rPr>
        <w:t xml:space="preserve"> </w:t>
      </w:r>
      <w:r w:rsidR="009C10C0" w:rsidRPr="00104547">
        <w:rPr>
          <w:rFonts w:cs="CTraditional Arabic" w:hint="cs"/>
          <w:sz w:val="28"/>
          <w:szCs w:val="28"/>
          <w:rtl/>
          <w:lang w:bidi="fa-IR"/>
        </w:rPr>
        <w:t>ج</w:t>
      </w:r>
      <w:r w:rsidRPr="00104547">
        <w:rPr>
          <w:rStyle w:val="Char2"/>
          <w:rFonts w:hint="cs"/>
          <w:rtl/>
        </w:rPr>
        <w:t xml:space="preserve"> ایمان نیاورده است</w:t>
      </w:r>
      <w:r w:rsidRPr="00104547">
        <w:rPr>
          <w:rStyle w:val="Char2"/>
          <w:vertAlign w:val="superscript"/>
          <w:rtl/>
        </w:rPr>
        <w:footnoteReference w:id="461"/>
      </w:r>
      <w:r w:rsidRPr="00104547">
        <w:rPr>
          <w:rStyle w:val="Char2"/>
          <w:rFonts w:hint="cs"/>
          <w:rtl/>
        </w:rPr>
        <w:t>.</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کسروی تأکید می‌نماید که گفتن این تهمت‌ها به معنی نادیده گرفتن جهاد و بدگویی در ایمان آنان نیست و البته معاویه</w:t>
      </w:r>
      <w:r w:rsidR="00550C30" w:rsidRPr="00104547">
        <w:rPr>
          <w:rStyle w:val="Char2"/>
          <w:rFonts w:cs="CTraditional Arabic" w:hint="cs"/>
          <w:rtl/>
        </w:rPr>
        <w:t>س</w:t>
      </w:r>
      <w:r w:rsidRPr="00104547">
        <w:rPr>
          <w:rStyle w:val="Char2"/>
          <w:rFonts w:hint="cs"/>
          <w:rtl/>
        </w:rPr>
        <w:t xml:space="preserve"> را از آنان استثناء می‌نماید و اصل دیانت او را مورد طعن و ایراد قرار می</w:t>
      </w:r>
      <w:r w:rsidRPr="00104547">
        <w:rPr>
          <w:rStyle w:val="Char2"/>
          <w:rFonts w:hint="eastAsia"/>
          <w:rtl/>
        </w:rPr>
        <w:t xml:space="preserve">‌دهد.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چنانچه عاملی را که کسروی به سوی این گونه‌ها تحت تاث</w:t>
      </w:r>
      <w:r w:rsidR="000C5D3E" w:rsidRPr="00104547">
        <w:rPr>
          <w:rStyle w:val="Char2"/>
          <w:rFonts w:hint="cs"/>
          <w:rtl/>
        </w:rPr>
        <w:t>ی</w:t>
      </w:r>
      <w:r w:rsidRPr="00104547">
        <w:rPr>
          <w:rStyle w:val="Char2"/>
          <w:rFonts w:hint="cs"/>
          <w:rtl/>
        </w:rPr>
        <w:t>ر قرار داده است بررسی نمائیم می‌بینیم چیزی نیست جز تصدیق روایات ضعیف تاریخی که در سطح گسترده‌ای در میان شیعه گسترش یافته است، و او با تأثیر از</w:t>
      </w:r>
      <w:r w:rsidR="00435B45" w:rsidRPr="00104547">
        <w:rPr>
          <w:rStyle w:val="Char2"/>
          <w:rFonts w:hint="cs"/>
          <w:rtl/>
        </w:rPr>
        <w:t xml:space="preserve"> آن‌ها </w:t>
      </w:r>
      <w:r w:rsidRPr="00104547">
        <w:rPr>
          <w:rStyle w:val="Char2"/>
          <w:rFonts w:hint="cs"/>
          <w:rtl/>
        </w:rPr>
        <w:t>به صحت آن اشاره می‌نماید، لازم است بگوئیم که می‌دانیم که صحابه</w:t>
      </w:r>
      <w:r w:rsidR="00550C30" w:rsidRPr="00104547">
        <w:rPr>
          <w:rFonts w:ascii="Times New Roman" w:hAnsi="Times New Roman" w:cs="CTraditional Arabic" w:hint="cs"/>
          <w:sz w:val="28"/>
          <w:szCs w:val="28"/>
          <w:rtl/>
          <w:lang w:bidi="fa-IR"/>
        </w:rPr>
        <w:t>ش</w:t>
      </w:r>
      <w:r w:rsidRPr="00104547">
        <w:rPr>
          <w:rStyle w:val="Char2"/>
          <w:rFonts w:hint="cs"/>
          <w:rtl/>
        </w:rPr>
        <w:t xml:space="preserve"> معصوم از خطاء و اشتباه نیستند ولیکن ما نمی‌پذیریم که دروغ و بهتان به آنان نسبت داده شود.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عثمان</w:t>
      </w:r>
      <w:r w:rsidR="00550C30" w:rsidRPr="00104547">
        <w:rPr>
          <w:rStyle w:val="Char2"/>
          <w:rFonts w:cs="CTraditional Arabic" w:hint="cs"/>
          <w:rtl/>
        </w:rPr>
        <w:t>س</w:t>
      </w:r>
      <w:r w:rsidRPr="00104547">
        <w:rPr>
          <w:rStyle w:val="Char2"/>
          <w:rFonts w:hint="cs"/>
          <w:rtl/>
        </w:rPr>
        <w:t xml:space="preserve"> جز پنج نفر از بنی امیه کسی را به ولایت و مدیریت به کار نگرفت</w:t>
      </w:r>
      <w:r w:rsidRPr="00104547">
        <w:rPr>
          <w:rStyle w:val="Char2"/>
          <w:vertAlign w:val="superscript"/>
          <w:rtl/>
        </w:rPr>
        <w:footnoteReference w:id="462"/>
      </w:r>
      <w:r w:rsidRPr="00104547">
        <w:rPr>
          <w:rStyle w:val="Char2"/>
          <w:rFonts w:hint="cs"/>
          <w:rtl/>
        </w:rPr>
        <w:t xml:space="preserve"> و دو نفر از</w:t>
      </w:r>
      <w:r w:rsidR="00435B45" w:rsidRPr="00104547">
        <w:rPr>
          <w:rStyle w:val="Char2"/>
          <w:rFonts w:hint="cs"/>
          <w:rtl/>
        </w:rPr>
        <w:t xml:space="preserve"> آن‌ها </w:t>
      </w:r>
      <w:r w:rsidRPr="00104547">
        <w:rPr>
          <w:rStyle w:val="Char2"/>
          <w:rFonts w:hint="cs"/>
          <w:rtl/>
        </w:rPr>
        <w:t>را نیز عزل نمود، اما والیان غیر از بنی امیه شانزده نفر بودند</w:t>
      </w:r>
      <w:r w:rsidRPr="00104547">
        <w:rPr>
          <w:rStyle w:val="Char2"/>
          <w:vertAlign w:val="superscript"/>
          <w:rtl/>
        </w:rPr>
        <w:footnoteReference w:id="463"/>
      </w:r>
      <w:r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پس چگونه گفته می‌شود که او طرفدار خویشانش از بنی امیه بوده است.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علی</w:t>
      </w:r>
      <w:r w:rsidR="00550C30" w:rsidRPr="00104547">
        <w:rPr>
          <w:rStyle w:val="Char2"/>
          <w:rFonts w:cs="CTraditional Arabic" w:hint="cs"/>
          <w:rtl/>
        </w:rPr>
        <w:t>س</w:t>
      </w:r>
      <w:r w:rsidRPr="00104547">
        <w:rPr>
          <w:rStyle w:val="Char2"/>
          <w:rFonts w:hint="cs"/>
          <w:rtl/>
        </w:rPr>
        <w:t xml:space="preserve"> بر مرتبه و درجه‌ای عالی از فقه و زیرکی و تدبیر [امور] بود، تا حدی که عمر بن خطاب پناه می‌جست از مشکلی که ابو الحسن در آن نباشد</w:t>
      </w:r>
      <w:r w:rsidRPr="00104547">
        <w:rPr>
          <w:rStyle w:val="Char2"/>
          <w:vertAlign w:val="superscript"/>
          <w:rtl/>
        </w:rPr>
        <w:footnoteReference w:id="464"/>
      </w:r>
      <w:r w:rsidRPr="00104547">
        <w:rPr>
          <w:rStyle w:val="Char2"/>
          <w:rFonts w:hint="cs"/>
          <w:rtl/>
        </w:rPr>
        <w:t>. و همچنین اگر عائشه</w:t>
      </w:r>
      <w:r w:rsidR="00550C30" w:rsidRPr="00104547">
        <w:rPr>
          <w:rFonts w:ascii="Times New Roman" w:hAnsi="Times New Roman" w:cs="CTraditional Arabic" w:hint="cs"/>
          <w:sz w:val="28"/>
          <w:szCs w:val="28"/>
          <w:rtl/>
          <w:lang w:bidi="fa-IR"/>
        </w:rPr>
        <w:t>ل</w:t>
      </w:r>
      <w:r w:rsidRPr="00104547">
        <w:rPr>
          <w:rStyle w:val="Char2"/>
          <w:rFonts w:hint="cs"/>
          <w:rtl/>
        </w:rPr>
        <w:t xml:space="preserve"> نسبت به علی</w:t>
      </w:r>
      <w:r w:rsidR="00550C30" w:rsidRPr="00104547">
        <w:rPr>
          <w:rStyle w:val="Char2"/>
          <w:rFonts w:cs="CTraditional Arabic" w:hint="cs"/>
          <w:rtl/>
        </w:rPr>
        <w:t>س</w:t>
      </w:r>
      <w:r w:rsidRPr="00104547">
        <w:rPr>
          <w:rStyle w:val="Char2"/>
          <w:rFonts w:hint="cs"/>
          <w:rtl/>
        </w:rPr>
        <w:t xml:space="preserve"> حسادت می‌ورزید فضائل او از جمله بزرگترین آن که در صحیح مسلم است. حدیث کساء را روایت نمی‌نمود</w:t>
      </w:r>
      <w:r w:rsidRPr="00104547">
        <w:rPr>
          <w:rStyle w:val="Char2"/>
          <w:vertAlign w:val="superscript"/>
          <w:rtl/>
        </w:rPr>
        <w:footnoteReference w:id="465"/>
      </w:r>
      <w:r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اما طلحه و زبیر</w:t>
      </w:r>
      <w:r w:rsidR="00550C30" w:rsidRPr="00104547">
        <w:rPr>
          <w:rFonts w:ascii="Times New Roman" w:hAnsi="Times New Roman" w:cs="CTraditional Arabic" w:hint="cs"/>
          <w:sz w:val="28"/>
          <w:szCs w:val="28"/>
          <w:rtl/>
          <w:lang w:bidi="fa-IR"/>
        </w:rPr>
        <w:t>ب</w:t>
      </w:r>
      <w:r w:rsidRPr="00104547">
        <w:rPr>
          <w:rStyle w:val="Char2"/>
          <w:rFonts w:hint="cs"/>
          <w:rtl/>
        </w:rPr>
        <w:t>بیعت خود را نقض ننمودند و همانا با عائشه</w:t>
      </w:r>
      <w:r w:rsidR="00550C30" w:rsidRPr="00104547">
        <w:rPr>
          <w:rFonts w:ascii="Times New Roman" w:hAnsi="Times New Roman" w:cs="CTraditional Arabic" w:hint="cs"/>
          <w:sz w:val="28"/>
          <w:szCs w:val="28"/>
          <w:rtl/>
          <w:lang w:bidi="fa-IR"/>
        </w:rPr>
        <w:t>ل</w:t>
      </w:r>
      <w:r w:rsidRPr="00104547">
        <w:rPr>
          <w:rStyle w:val="Char2"/>
          <w:rFonts w:hint="cs"/>
          <w:rtl/>
        </w:rPr>
        <w:t xml:space="preserve"> بیرون رفتند تا قصاص قاتلان عثمان</w:t>
      </w:r>
      <w:r w:rsidR="00550C30" w:rsidRPr="00104547">
        <w:rPr>
          <w:rStyle w:val="Char2"/>
          <w:rFonts w:cs="CTraditional Arabic" w:hint="cs"/>
          <w:rtl/>
        </w:rPr>
        <w:t>س</w:t>
      </w:r>
      <w:r w:rsidRPr="00104547">
        <w:rPr>
          <w:rStyle w:val="Char2"/>
          <w:rFonts w:hint="cs"/>
          <w:rtl/>
        </w:rPr>
        <w:t xml:space="preserve"> را مطالبه نمایند و چون قعقاع</w:t>
      </w:r>
      <w:r w:rsidR="00550C30" w:rsidRPr="00104547">
        <w:rPr>
          <w:rStyle w:val="Char2"/>
          <w:rFonts w:cs="CTraditional Arabic" w:hint="cs"/>
          <w:rtl/>
        </w:rPr>
        <w:t>س</w:t>
      </w:r>
      <w:r w:rsidRPr="00104547">
        <w:rPr>
          <w:rStyle w:val="Char2"/>
          <w:rFonts w:hint="cs"/>
          <w:rtl/>
        </w:rPr>
        <w:t xml:space="preserve"> دیدگاه علی را در مورد آرامش فتنه و تلاش در مورد قصاص را به آنان آشکار نمود همگی به رأی علی متمایل گردیدند، ولیکن خوارج جنگی را که علی و عائشه و طلحه و زبیر از آن کراهت داشتند برانگیختند تا صحابه با هم به اجماع نرسند</w:t>
      </w:r>
      <w:r w:rsidRPr="00104547">
        <w:rPr>
          <w:rStyle w:val="Char2"/>
          <w:vertAlign w:val="superscript"/>
          <w:rtl/>
        </w:rPr>
        <w:footnoteReference w:id="466"/>
      </w:r>
      <w:r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حسن</w:t>
      </w:r>
      <w:r w:rsidR="00550C30" w:rsidRPr="00104547">
        <w:rPr>
          <w:rStyle w:val="Char2"/>
          <w:rFonts w:cs="CTraditional Arabic" w:hint="cs"/>
          <w:rtl/>
        </w:rPr>
        <w:t>س</w:t>
      </w:r>
      <w:r w:rsidRPr="00104547">
        <w:rPr>
          <w:rStyle w:val="Char2"/>
          <w:rFonts w:hint="cs"/>
          <w:rtl/>
        </w:rPr>
        <w:t xml:space="preserve"> بعد از اینکه بر پدرش [علی] نماز گذارد با رضایت مردم مورد بیعت قرار گرفت، و ذکر شده است که ابن عباس</w:t>
      </w:r>
      <w:r w:rsidR="00550C30" w:rsidRPr="00104547">
        <w:rPr>
          <w:rFonts w:ascii="Times New Roman" w:hAnsi="Times New Roman" w:cs="CTraditional Arabic" w:hint="cs"/>
          <w:sz w:val="28"/>
          <w:szCs w:val="28"/>
          <w:rtl/>
          <w:lang w:bidi="fa-IR"/>
        </w:rPr>
        <w:t>ب</w:t>
      </w:r>
      <w:r w:rsidRPr="00104547">
        <w:rPr>
          <w:rStyle w:val="Char2"/>
          <w:rFonts w:hint="cs"/>
          <w:rtl/>
        </w:rPr>
        <w:t xml:space="preserve"> مردم را به بیعت حسن</w:t>
      </w:r>
      <w:r w:rsidR="00550C30" w:rsidRPr="00104547">
        <w:rPr>
          <w:rStyle w:val="Char2"/>
          <w:rFonts w:cs="CTraditional Arabic" w:hint="cs"/>
          <w:rtl/>
        </w:rPr>
        <w:t>س</w:t>
      </w:r>
      <w:r w:rsidRPr="00104547">
        <w:rPr>
          <w:rStyle w:val="Char2"/>
          <w:rFonts w:hint="cs"/>
          <w:rtl/>
        </w:rPr>
        <w:t xml:space="preserve"> فرا خواند. و به مردم گفت امیرالمؤمنین از دنیا رفته است و بعد از خود خلف و فرزندی به جای گذاشته است پس اگر بیعت او را پذیرا باشید نزدتان بیاید [بیعت بگیرد] و در غیر این صورت کسی بر کسی دیگر حق ولایت و زمامداری نیست.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پس مردم گریستند و گفتند، بلکه نزد ما بیاید [تا با وی بیعت نمائیم]</w:t>
      </w:r>
      <w:r w:rsidRPr="00104547">
        <w:rPr>
          <w:rStyle w:val="Char2"/>
          <w:vertAlign w:val="superscript"/>
          <w:rtl/>
        </w:rPr>
        <w:footnoteReference w:id="467"/>
      </w:r>
      <w:r w:rsidRPr="00104547">
        <w:rPr>
          <w:rStyle w:val="Char2"/>
          <w:rFonts w:hint="cs"/>
          <w:rtl/>
        </w:rPr>
        <w:t xml:space="preserve"> و اولین کسی که با وی بیعت کرد کارگزار علی</w:t>
      </w:r>
      <w:r w:rsidR="00550C30" w:rsidRPr="00104547">
        <w:rPr>
          <w:rStyle w:val="Char2"/>
          <w:rFonts w:cs="CTraditional Arabic" w:hint="cs"/>
          <w:rtl/>
        </w:rPr>
        <w:t>س</w:t>
      </w:r>
      <w:r w:rsidRPr="00104547">
        <w:rPr>
          <w:rStyle w:val="Char2"/>
          <w:rFonts w:hint="cs"/>
          <w:rtl/>
        </w:rPr>
        <w:t xml:space="preserve"> بر آذربایجان قیس بن سعد بن عباده بود، ولیکن حسن طرفدار جنگ نبود و متمایل به وحدت مسلمانان بود، و چون حسن</w:t>
      </w:r>
      <w:r w:rsidR="00550C30" w:rsidRPr="00104547">
        <w:rPr>
          <w:rStyle w:val="Char2"/>
          <w:rFonts w:cs="CTraditional Arabic" w:hint="cs"/>
          <w:rtl/>
        </w:rPr>
        <w:t>س</w:t>
      </w:r>
      <w:r w:rsidRPr="00104547">
        <w:rPr>
          <w:rStyle w:val="Char2"/>
          <w:rFonts w:hint="cs"/>
          <w:rtl/>
        </w:rPr>
        <w:t xml:space="preserve"> در بیرون مدائن بود قیس بن سعد کشته شد و مردم به غارت و شورش پرداختند و حسن مجروح شد، و چون حسن</w:t>
      </w:r>
      <w:r w:rsidR="00550C30" w:rsidRPr="00104547">
        <w:rPr>
          <w:rStyle w:val="Char2"/>
          <w:rFonts w:cs="CTraditional Arabic" w:hint="cs"/>
          <w:rtl/>
        </w:rPr>
        <w:t>س</w:t>
      </w:r>
      <w:r w:rsidRPr="00104547">
        <w:rPr>
          <w:rStyle w:val="Char2"/>
          <w:rFonts w:hint="cs"/>
          <w:rtl/>
        </w:rPr>
        <w:t xml:space="preserve"> لشکر خویش را پراکنده دید به معاویه</w:t>
      </w:r>
      <w:r w:rsidR="00550C30" w:rsidRPr="00104547">
        <w:rPr>
          <w:rStyle w:val="Char2"/>
          <w:rFonts w:cs="CTraditional Arabic" w:hint="cs"/>
          <w:rtl/>
        </w:rPr>
        <w:t>س</w:t>
      </w:r>
      <w:r w:rsidRPr="00104547">
        <w:rPr>
          <w:rStyle w:val="Char2"/>
          <w:rFonts w:hint="cs"/>
          <w:rtl/>
        </w:rPr>
        <w:t xml:space="preserve"> نامه‌ای ارسال کرد و از خلافت خود برای معاویه</w:t>
      </w:r>
      <w:r w:rsidR="00550C30" w:rsidRPr="00104547">
        <w:rPr>
          <w:rStyle w:val="Char2"/>
          <w:rFonts w:cs="CTraditional Arabic" w:hint="cs"/>
          <w:rtl/>
        </w:rPr>
        <w:t>س</w:t>
      </w:r>
      <w:r w:rsidRPr="00104547">
        <w:rPr>
          <w:rStyle w:val="Char2"/>
          <w:rFonts w:hint="cs"/>
          <w:rtl/>
        </w:rPr>
        <w:t xml:space="preserve"> دست کشید و آن سال را عام الجماعه خواندند، و شایسته بود کسروی به خاطر جلوگیری حسن از خون</w:t>
      </w:r>
      <w:r w:rsidR="00550C30" w:rsidRPr="00104547">
        <w:rPr>
          <w:rStyle w:val="Char2"/>
          <w:rFonts w:hint="eastAsia"/>
          <w:rtl/>
        </w:rPr>
        <w:t>‌</w:t>
      </w:r>
      <w:r w:rsidRPr="00104547">
        <w:rPr>
          <w:rStyle w:val="Char2"/>
          <w:rFonts w:hint="cs"/>
          <w:rtl/>
        </w:rPr>
        <w:t xml:space="preserve">ریزی و ایجاد وحدت میان مسلمانان و به مصداق گفتار رسول خداوند </w:t>
      </w:r>
      <w:r w:rsidR="000C5D3E" w:rsidRPr="00104547">
        <w:rPr>
          <w:rStyle w:val="Char2"/>
          <w:rFonts w:hint="cs"/>
          <w:rtl/>
        </w:rPr>
        <w:t>ک</w:t>
      </w:r>
      <w:r w:rsidRPr="00104547">
        <w:rPr>
          <w:rStyle w:val="Char2"/>
          <w:rFonts w:hint="cs"/>
          <w:rtl/>
        </w:rPr>
        <w:t>ه می‌فرماید: همانا این پسرم - حسن - سرور و آقاست و امید است خداوند میان دو گروه از مسلمانان را به وسیله او صلح برقرار نماید</w:t>
      </w:r>
      <w:r w:rsidRPr="00104547">
        <w:rPr>
          <w:rStyle w:val="Char2"/>
          <w:vertAlign w:val="superscript"/>
          <w:rtl/>
        </w:rPr>
        <w:footnoteReference w:id="468"/>
      </w:r>
      <w:r w:rsidRPr="00104547">
        <w:rPr>
          <w:rStyle w:val="Char2"/>
          <w:rFonts w:hint="cs"/>
          <w:rtl/>
        </w:rPr>
        <w:t>، - او را مورد ستایش قرار می‌داد، و او بدون شک از زمره خلفای راشدین است زیرا پیامبر</w:t>
      </w:r>
      <w:r w:rsidR="00550C30"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فرمود: </w:t>
      </w:r>
      <w:r w:rsidRPr="00104547">
        <w:rPr>
          <w:rStyle w:val="Char4"/>
          <w:rtl/>
        </w:rPr>
        <w:t>«الخلاف</w:t>
      </w:r>
      <w:r w:rsidRPr="00104547">
        <w:rPr>
          <w:rStyle w:val="Char4"/>
          <w:rFonts w:hint="cs"/>
          <w:rtl/>
        </w:rPr>
        <w:t>ة</w:t>
      </w:r>
      <w:r w:rsidRPr="00104547">
        <w:rPr>
          <w:rStyle w:val="Char4"/>
          <w:rtl/>
        </w:rPr>
        <w:t xml:space="preserve"> بعد</w:t>
      </w:r>
      <w:r w:rsidRPr="00104547">
        <w:rPr>
          <w:rStyle w:val="Char4"/>
          <w:rFonts w:hint="cs"/>
          <w:rtl/>
        </w:rPr>
        <w:t>ي</w:t>
      </w:r>
      <w:r w:rsidRPr="00104547">
        <w:rPr>
          <w:rStyle w:val="Char4"/>
          <w:rtl/>
        </w:rPr>
        <w:t xml:space="preserve"> ثلاثون سنه ثم تکون ملکاً»</w:t>
      </w:r>
      <w:r w:rsidRPr="00104547">
        <w:rPr>
          <w:rStyle w:val="Char2"/>
          <w:vertAlign w:val="superscript"/>
          <w:rtl/>
        </w:rPr>
        <w:footnoteReference w:id="469"/>
      </w:r>
      <w:r w:rsidRPr="00104547">
        <w:rPr>
          <w:rStyle w:val="Char3"/>
          <w:rFonts w:hint="cs"/>
          <w:rtl/>
        </w:rPr>
        <w:t>.</w:t>
      </w:r>
      <w:r w:rsidRPr="00104547">
        <w:rPr>
          <w:rStyle w:val="Char3"/>
          <w:rtl/>
        </w:rPr>
        <w:t xml:space="preserve"> </w:t>
      </w:r>
      <w:r w:rsidRPr="00104547">
        <w:rPr>
          <w:rStyle w:val="Char2"/>
          <w:rFonts w:hint="cs"/>
          <w:rtl/>
        </w:rPr>
        <w:t xml:space="preserve">خلافت بعد از من سی سال است پس به </w:t>
      </w:r>
      <w:r w:rsidRPr="00104547">
        <w:rPr>
          <w:rStyle w:val="Char2"/>
          <w:rFonts w:hint="eastAsia"/>
          <w:rtl/>
        </w:rPr>
        <w:t>پادشاهى</w:t>
      </w:r>
      <w:r w:rsidRPr="00104547">
        <w:rPr>
          <w:rStyle w:val="Char2"/>
          <w:rFonts w:hint="cs"/>
          <w:rtl/>
        </w:rPr>
        <w:t xml:space="preserve"> تبدیل می‌گردید، و سی سال خلافت با زمامداری و خلافت حسن</w:t>
      </w:r>
      <w:r w:rsidR="00550C30" w:rsidRPr="00104547">
        <w:rPr>
          <w:rStyle w:val="Char2"/>
          <w:rFonts w:cs="CTraditional Arabic" w:hint="cs"/>
          <w:rtl/>
        </w:rPr>
        <w:t>س</w:t>
      </w:r>
      <w:r w:rsidRPr="00104547">
        <w:rPr>
          <w:rStyle w:val="Char2"/>
          <w:rFonts w:hint="cs"/>
          <w:rtl/>
        </w:rPr>
        <w:t xml:space="preserve"> کامل می‌گردد و او در بهار سال 41ه‍ از خلافت خود برای معاویه</w:t>
      </w:r>
      <w:r w:rsidR="00550C30" w:rsidRPr="00104547">
        <w:rPr>
          <w:rStyle w:val="Char2"/>
          <w:rFonts w:cs="CTraditional Arabic" w:hint="cs"/>
          <w:rtl/>
        </w:rPr>
        <w:t>س</w:t>
      </w:r>
      <w:r w:rsidRPr="00104547">
        <w:rPr>
          <w:rStyle w:val="Char2"/>
          <w:rFonts w:hint="cs"/>
          <w:rtl/>
        </w:rPr>
        <w:t xml:space="preserve"> تنازل نمود و این اتمام سی سال از مرگ پیامبر تا نهایت خلافت حسن می‌باشد، و اما درباره معاویه</w:t>
      </w:r>
      <w:r w:rsidR="00550C30" w:rsidRPr="00104547">
        <w:rPr>
          <w:rStyle w:val="Char2"/>
          <w:rFonts w:cs="CTraditional Arabic" w:hint="cs"/>
          <w:rtl/>
        </w:rPr>
        <w:t>س</w:t>
      </w:r>
      <w:r w:rsidRPr="00104547">
        <w:rPr>
          <w:rStyle w:val="Char2"/>
          <w:rFonts w:hint="cs"/>
          <w:rtl/>
        </w:rPr>
        <w:t xml:space="preserve"> کافی است که گفته شود حسن چنین کاری نکرده است تا امت به هلاکت برسند، و یا به خاطر مردی کافر از خلافت تنازل نماید. </w:t>
      </w:r>
    </w:p>
    <w:p w:rsidR="00550C30"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در کل، ما گرچه معتقد به عصمت صحابه نیستیم ولی نمی</w:t>
      </w:r>
      <w:r w:rsidRPr="00104547">
        <w:rPr>
          <w:rStyle w:val="Char2"/>
          <w:rFonts w:hint="eastAsia"/>
          <w:rtl/>
        </w:rPr>
        <w:t>‌</w:t>
      </w:r>
      <w:r w:rsidRPr="00104547">
        <w:rPr>
          <w:rStyle w:val="Char2"/>
          <w:rFonts w:hint="cs"/>
          <w:rtl/>
        </w:rPr>
        <w:t>توانیم بپذیریم که کسی آنان را با بطلان مورد نکوهش قرار دهد، و همچنین ما به خاطر تکریم دستور پیامبر</w:t>
      </w:r>
      <w:r w:rsidR="00550C30" w:rsidRPr="00104547">
        <w:rPr>
          <w:rStyle w:val="Char2"/>
          <w:rFonts w:hint="cs"/>
          <w:rtl/>
        </w:rPr>
        <w:t xml:space="preserve"> </w:t>
      </w:r>
      <w:r w:rsidR="009C10C0" w:rsidRPr="00104547">
        <w:rPr>
          <w:rFonts w:cs="CTraditional Arabic" w:hint="cs"/>
          <w:sz w:val="28"/>
          <w:szCs w:val="28"/>
          <w:rtl/>
          <w:lang w:bidi="fa-IR"/>
        </w:rPr>
        <w:t>ج</w:t>
      </w:r>
      <w:r w:rsidRPr="00104547">
        <w:rPr>
          <w:rStyle w:val="Char2"/>
          <w:rFonts w:hint="cs"/>
          <w:rtl/>
        </w:rPr>
        <w:t xml:space="preserve"> و نهی او از بدی با آنان و ارج منزلت و جهادشان در راه دین و دفاع از آن از گفتن بدی و غیب‌های آنان خودداری نموده بلکه برای آنان استغفار نموده و از خداوند درخواست می‌نمائیم که دل</w:t>
      </w:r>
      <w:r w:rsidR="00550C30" w:rsidRPr="00104547">
        <w:rPr>
          <w:rStyle w:val="Char2"/>
          <w:rFonts w:hint="eastAsia"/>
          <w:rtl/>
        </w:rPr>
        <w:t>‌</w:t>
      </w:r>
      <w:r w:rsidRPr="00104547">
        <w:rPr>
          <w:rStyle w:val="Char2"/>
          <w:rFonts w:hint="cs"/>
          <w:rtl/>
        </w:rPr>
        <w:t xml:space="preserve">هایمان را به طرف آنان متمایل سازد </w:t>
      </w:r>
      <w:r w:rsidRPr="00104547">
        <w:rPr>
          <w:rStyle w:val="Char2"/>
          <w:rFonts w:hint="eastAsia"/>
          <w:rtl/>
        </w:rPr>
        <w:t>چ</w:t>
      </w:r>
      <w:r w:rsidRPr="00104547">
        <w:rPr>
          <w:rStyle w:val="Char2"/>
          <w:rFonts w:hint="cs"/>
          <w:rtl/>
        </w:rPr>
        <w:t>نان</w:t>
      </w:r>
      <w:r w:rsidR="000C5D3E" w:rsidRPr="00104547">
        <w:rPr>
          <w:rStyle w:val="Char2"/>
          <w:rFonts w:hint="cs"/>
          <w:rtl/>
        </w:rPr>
        <w:t>ک</w:t>
      </w:r>
      <w:r w:rsidRPr="00104547">
        <w:rPr>
          <w:rStyle w:val="Char2"/>
          <w:rFonts w:hint="cs"/>
          <w:rtl/>
        </w:rPr>
        <w:t>ه می‌فرماید:</w:t>
      </w:r>
    </w:p>
    <w:p w:rsidR="00550C30" w:rsidRPr="00104547" w:rsidRDefault="00550C30"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w:t>
      </w:r>
      <w:r w:rsidRPr="00104547">
        <w:rPr>
          <w:rStyle w:val="Char7"/>
          <w:rFonts w:hint="cs"/>
          <w:rtl/>
        </w:rPr>
        <w:t>ٱ</w:t>
      </w:r>
      <w:r w:rsidRPr="00104547">
        <w:rPr>
          <w:rStyle w:val="Char7"/>
          <w:rFonts w:hint="eastAsia"/>
          <w:rtl/>
        </w:rPr>
        <w:t>لَّذِينَ</w:t>
      </w:r>
      <w:r w:rsidRPr="00104547">
        <w:rPr>
          <w:rStyle w:val="Char7"/>
          <w:rtl/>
        </w:rPr>
        <w:t xml:space="preserve"> جَآءُو مِنۢ بَعۡدِهِمۡ يَقُولُونَ رَبَّنَا </w:t>
      </w:r>
      <w:r w:rsidRPr="00104547">
        <w:rPr>
          <w:rStyle w:val="Char7"/>
          <w:rFonts w:hint="cs"/>
          <w:rtl/>
        </w:rPr>
        <w:t>ٱ</w:t>
      </w:r>
      <w:r w:rsidRPr="00104547">
        <w:rPr>
          <w:rStyle w:val="Char7"/>
          <w:rFonts w:hint="eastAsia"/>
          <w:rtl/>
        </w:rPr>
        <w:t>غۡفِرۡ</w:t>
      </w:r>
      <w:r w:rsidRPr="00104547">
        <w:rPr>
          <w:rStyle w:val="Char7"/>
          <w:rtl/>
        </w:rPr>
        <w:t xml:space="preserve"> لَنَا وَلِإِخۡوَٰنِنَا </w:t>
      </w:r>
      <w:r w:rsidRPr="00104547">
        <w:rPr>
          <w:rStyle w:val="Char7"/>
          <w:rFonts w:hint="cs"/>
          <w:rtl/>
        </w:rPr>
        <w:t>ٱ</w:t>
      </w:r>
      <w:r w:rsidRPr="00104547">
        <w:rPr>
          <w:rStyle w:val="Char7"/>
          <w:rFonts w:hint="eastAsia"/>
          <w:rtl/>
        </w:rPr>
        <w:t>لَّذِينَ</w:t>
      </w:r>
      <w:r w:rsidRPr="00104547">
        <w:rPr>
          <w:rStyle w:val="Char7"/>
          <w:rtl/>
        </w:rPr>
        <w:t xml:space="preserve"> سَبَقُونَا بِ</w:t>
      </w:r>
      <w:r w:rsidRPr="00104547">
        <w:rPr>
          <w:rStyle w:val="Char7"/>
          <w:rFonts w:hint="cs"/>
          <w:rtl/>
        </w:rPr>
        <w:t>ٱ</w:t>
      </w:r>
      <w:r w:rsidRPr="00104547">
        <w:rPr>
          <w:rStyle w:val="Char7"/>
          <w:rFonts w:hint="eastAsia"/>
          <w:rtl/>
        </w:rPr>
        <w:t>لۡإِيمَٰنِ</w:t>
      </w:r>
      <w:r w:rsidRPr="00104547">
        <w:rPr>
          <w:rStyle w:val="Char7"/>
          <w:rtl/>
        </w:rPr>
        <w:t xml:space="preserve"> وَلَا تَجۡعَلۡ فِي قُلُوبِنَا غِلّٗا لِّلَّذِينَ ءَامَنُواْ رَبَّنَآ إِنَّكَ رَءُوفٞ رَّحِيمٌ١٠</w:t>
      </w:r>
      <w:r w:rsidRPr="00104547">
        <w:rPr>
          <w:rStyle w:val="Char2"/>
          <w:rFonts w:cs="Traditional Arabic"/>
          <w:color w:val="000000"/>
          <w:shd w:val="clear" w:color="auto" w:fill="FFFFFF"/>
          <w:rtl/>
        </w:rPr>
        <w:t>﴾</w:t>
      </w:r>
      <w:r w:rsidRPr="00104547">
        <w:rPr>
          <w:rStyle w:val="Char5"/>
          <w:rtl/>
        </w:rPr>
        <w:t xml:space="preserve"> [الحشر: 10]</w:t>
      </w:r>
      <w:r w:rsidRPr="00104547">
        <w:rPr>
          <w:rStyle w:val="Char5"/>
          <w:rFonts w:hint="cs"/>
          <w:rtl/>
        </w:rPr>
        <w:t>.</w:t>
      </w:r>
    </w:p>
    <w:p w:rsidR="002D423C" w:rsidRPr="00104547" w:rsidRDefault="002D423C" w:rsidP="00FE5D11">
      <w:pPr>
        <w:pStyle w:val="StyleComplexBLotus12ptJustifiedFirstline05cmCharCharChar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Fonts w:hint="cs"/>
          <w:rtl/>
        </w:rPr>
        <w:t>(همچن</w:t>
      </w:r>
      <w:r w:rsidR="000C5D3E" w:rsidRPr="00104547">
        <w:rPr>
          <w:rStyle w:val="Char2"/>
          <w:rFonts w:hint="cs"/>
          <w:rtl/>
        </w:rPr>
        <w:t>ی</w:t>
      </w:r>
      <w:r w:rsidRPr="00104547">
        <w:rPr>
          <w:rStyle w:val="Char2"/>
          <w:rFonts w:hint="cs"/>
          <w:rtl/>
        </w:rPr>
        <w:t xml:space="preserve">ن) </w:t>
      </w:r>
      <w:r w:rsidR="000C5D3E" w:rsidRPr="00104547">
        <w:rPr>
          <w:rStyle w:val="Char2"/>
          <w:rFonts w:hint="cs"/>
          <w:rtl/>
        </w:rPr>
        <w:t>ک</w:t>
      </w:r>
      <w:r w:rsidRPr="00104547">
        <w:rPr>
          <w:rStyle w:val="Char2"/>
          <w:rFonts w:hint="cs"/>
          <w:rtl/>
        </w:rPr>
        <w:t>سان</w:t>
      </w:r>
      <w:r w:rsidR="000C5D3E" w:rsidRPr="00104547">
        <w:rPr>
          <w:rStyle w:val="Char2"/>
          <w:rFonts w:hint="cs"/>
          <w:rtl/>
        </w:rPr>
        <w:t>ی</w:t>
      </w:r>
      <w:r w:rsidRPr="00104547">
        <w:rPr>
          <w:rStyle w:val="Char2"/>
          <w:rFonts w:hint="cs"/>
          <w:rtl/>
        </w:rPr>
        <w:t xml:space="preserve"> </w:t>
      </w:r>
      <w:r w:rsidR="000C5D3E" w:rsidRPr="00104547">
        <w:rPr>
          <w:rStyle w:val="Char2"/>
          <w:rFonts w:hint="cs"/>
          <w:rtl/>
        </w:rPr>
        <w:t>ک</w:t>
      </w:r>
      <w:r w:rsidRPr="00104547">
        <w:rPr>
          <w:rStyle w:val="Char2"/>
          <w:rFonts w:hint="cs"/>
          <w:rtl/>
        </w:rPr>
        <w:t>ه بعد از</w:t>
      </w:r>
      <w:r w:rsidR="00435B45" w:rsidRPr="00104547">
        <w:rPr>
          <w:rStyle w:val="Char2"/>
          <w:rFonts w:hint="cs"/>
          <w:rtl/>
        </w:rPr>
        <w:t xml:space="preserve"> آن‌ها </w:t>
      </w:r>
      <w:r w:rsidRPr="00104547">
        <w:rPr>
          <w:rStyle w:val="Char2"/>
          <w:rFonts w:hint="cs"/>
          <w:rtl/>
        </w:rPr>
        <w:t>(مهاجران و انصار) آمدند و م</w:t>
      </w:r>
      <w:r w:rsidR="000C5D3E" w:rsidRPr="00104547">
        <w:rPr>
          <w:rStyle w:val="Char2"/>
          <w:rFonts w:hint="cs"/>
          <w:rtl/>
        </w:rPr>
        <w:t>ی</w:t>
      </w:r>
      <w:r w:rsidRPr="00104547">
        <w:rPr>
          <w:rStyle w:val="Char2"/>
          <w:rFonts w:hint="cs"/>
          <w:rtl/>
        </w:rPr>
        <w:t>‌گو</w:t>
      </w:r>
      <w:r w:rsidR="000C5D3E" w:rsidRPr="00104547">
        <w:rPr>
          <w:rStyle w:val="Char2"/>
          <w:rFonts w:hint="cs"/>
          <w:rtl/>
        </w:rPr>
        <w:t>ی</w:t>
      </w:r>
      <w:r w:rsidRPr="00104547">
        <w:rPr>
          <w:rStyle w:val="Char2"/>
          <w:rFonts w:hint="cs"/>
          <w:rtl/>
        </w:rPr>
        <w:t xml:space="preserve">ند: پروردگارا! ما و برادرانمان را </w:t>
      </w:r>
      <w:r w:rsidR="000C5D3E" w:rsidRPr="00104547">
        <w:rPr>
          <w:rStyle w:val="Char2"/>
          <w:rFonts w:hint="cs"/>
          <w:rtl/>
        </w:rPr>
        <w:t>ک</w:t>
      </w:r>
      <w:r w:rsidRPr="00104547">
        <w:rPr>
          <w:rStyle w:val="Char2"/>
          <w:rFonts w:hint="cs"/>
          <w:rtl/>
        </w:rPr>
        <w:t>ه در ا</w:t>
      </w:r>
      <w:r w:rsidR="000C5D3E" w:rsidRPr="00104547">
        <w:rPr>
          <w:rStyle w:val="Char2"/>
          <w:rFonts w:hint="cs"/>
          <w:rtl/>
        </w:rPr>
        <w:t>ی</w:t>
      </w:r>
      <w:r w:rsidRPr="00104547">
        <w:rPr>
          <w:rStyle w:val="Char2"/>
          <w:rFonts w:hint="cs"/>
          <w:rtl/>
        </w:rPr>
        <w:t>مان بر ما پ</w:t>
      </w:r>
      <w:r w:rsidR="000C5D3E" w:rsidRPr="00104547">
        <w:rPr>
          <w:rStyle w:val="Char2"/>
          <w:rFonts w:hint="cs"/>
          <w:rtl/>
        </w:rPr>
        <w:t>ی</w:t>
      </w:r>
      <w:r w:rsidRPr="00104547">
        <w:rPr>
          <w:rStyle w:val="Char2"/>
          <w:rFonts w:hint="cs"/>
          <w:rtl/>
        </w:rPr>
        <w:t>ش</w:t>
      </w:r>
      <w:r w:rsidR="000C5D3E" w:rsidRPr="00104547">
        <w:rPr>
          <w:rStyle w:val="Char2"/>
          <w:rFonts w:hint="cs"/>
          <w:rtl/>
        </w:rPr>
        <w:t>ی</w:t>
      </w:r>
      <w:r w:rsidRPr="00104547">
        <w:rPr>
          <w:rStyle w:val="Char2"/>
          <w:rFonts w:hint="cs"/>
          <w:rtl/>
        </w:rPr>
        <w:t xml:space="preserve"> گرفتند ب</w:t>
      </w:r>
      <w:r w:rsidR="000C5D3E" w:rsidRPr="00104547">
        <w:rPr>
          <w:rStyle w:val="Char2"/>
          <w:rFonts w:hint="cs"/>
          <w:rtl/>
        </w:rPr>
        <w:t>ی</w:t>
      </w:r>
      <w:r w:rsidRPr="00104547">
        <w:rPr>
          <w:rStyle w:val="Char2"/>
          <w:rFonts w:hint="cs"/>
          <w:rtl/>
        </w:rPr>
        <w:t>امرز، و در دلها</w:t>
      </w:r>
      <w:r w:rsidR="000C5D3E" w:rsidRPr="00104547">
        <w:rPr>
          <w:rStyle w:val="Char2"/>
          <w:rFonts w:hint="cs"/>
          <w:rtl/>
        </w:rPr>
        <w:t>ی</w:t>
      </w:r>
      <w:r w:rsidRPr="00104547">
        <w:rPr>
          <w:rStyle w:val="Char2"/>
          <w:rFonts w:hint="cs"/>
          <w:rtl/>
        </w:rPr>
        <w:t xml:space="preserve">مان حس و </w:t>
      </w:r>
      <w:r w:rsidR="000C5D3E" w:rsidRPr="00104547">
        <w:rPr>
          <w:rStyle w:val="Char2"/>
          <w:rFonts w:hint="cs"/>
          <w:rtl/>
        </w:rPr>
        <w:t>کی</w:t>
      </w:r>
      <w:r w:rsidRPr="00104547">
        <w:rPr>
          <w:rStyle w:val="Char2"/>
          <w:rFonts w:hint="cs"/>
          <w:rtl/>
        </w:rPr>
        <w:t>نه‌ا</w:t>
      </w:r>
      <w:r w:rsidR="000C5D3E" w:rsidRPr="00104547">
        <w:rPr>
          <w:rStyle w:val="Char2"/>
          <w:rFonts w:hint="cs"/>
          <w:rtl/>
        </w:rPr>
        <w:t>ی</w:t>
      </w:r>
      <w:r w:rsidRPr="00104547">
        <w:rPr>
          <w:rStyle w:val="Char2"/>
          <w:rFonts w:hint="cs"/>
          <w:rtl/>
        </w:rPr>
        <w:t xml:space="preserve"> نسبت به مؤمنان قرار مده، پروردگارا! تو مهربان و رح</w:t>
      </w:r>
      <w:r w:rsidR="000C5D3E" w:rsidRPr="00104547">
        <w:rPr>
          <w:rStyle w:val="Char2"/>
          <w:rFonts w:hint="cs"/>
          <w:rtl/>
        </w:rPr>
        <w:t>ی</w:t>
      </w:r>
      <w:r w:rsidRPr="00104547">
        <w:rPr>
          <w:rStyle w:val="Char2"/>
          <w:rFonts w:hint="cs"/>
          <w:rtl/>
        </w:rPr>
        <w:t>م</w:t>
      </w:r>
      <w:r w:rsidR="000C5D3E" w:rsidRPr="00104547">
        <w:rPr>
          <w:rStyle w:val="Char2"/>
          <w:rFonts w:hint="cs"/>
          <w:rtl/>
        </w:rPr>
        <w:t>ی</w:t>
      </w:r>
      <w:r w:rsidR="00FE5D11">
        <w:rPr>
          <w:rFonts w:ascii="Traditional Arabic" w:hAnsi="Traditional Arabic" w:cs="Traditional Arabic"/>
          <w:sz w:val="28"/>
          <w:szCs w:val="28"/>
          <w:rtl/>
          <w:lang w:bidi="fa-IR"/>
        </w:rPr>
        <w:t>»</w:t>
      </w:r>
      <w:r w:rsidRPr="00104547">
        <w:rPr>
          <w:rStyle w:val="Char2"/>
          <w:rFonts w:hint="cs"/>
          <w:rtl/>
        </w:rPr>
        <w:t>.</w:t>
      </w:r>
    </w:p>
    <w:p w:rsidR="002D423C" w:rsidRPr="00104547" w:rsidRDefault="002D423C" w:rsidP="00FE5D11">
      <w:pPr>
        <w:pStyle w:val="4-"/>
        <w:rPr>
          <w:rFonts w:ascii="Times New Roman" w:hAnsi="Times New Roman"/>
          <w:rtl/>
        </w:rPr>
      </w:pPr>
      <w:bookmarkStart w:id="329" w:name="_Toc307451743"/>
      <w:bookmarkStart w:id="330" w:name="_Toc439578143"/>
      <w:r w:rsidRPr="00104547">
        <w:rPr>
          <w:rFonts w:eastAsia="B Zar" w:hint="cs"/>
          <w:rtl/>
        </w:rPr>
        <w:t>دوم: تصور اشتباه کسروی در مورد برخی از ائمه آل بیت</w:t>
      </w:r>
      <w:bookmarkEnd w:id="329"/>
      <w:bookmarkEnd w:id="330"/>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بارزترین انتقادهای وارد بر کسروی تصور اشتباه او از برخی از بزرگان آل بیت را تشکیل می‌دهد. و شاید علت آن تصدیق بسیاری از روایات دروغین منسوب به آل بیت باشد. به عنوان مثال کسروی امام صادق را بنیانگذار اندیشه نص بر امامت به حساب می‌آورد، و اینکه اولین کسی که علم غیب را به ائمه نسبت داده است و قول به ولایت تکوینی را اختراع نمود، و چنانچه ائمه نمی‌بودند زمین فرو می‌ریخت و سایر جلوه</w:t>
      </w:r>
      <w:r w:rsidRPr="00104547">
        <w:rPr>
          <w:rStyle w:val="Char2"/>
          <w:rFonts w:hint="eastAsia"/>
          <w:rtl/>
        </w:rPr>
        <w:t>‌های غلوگرایانه</w:t>
      </w:r>
      <w:r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کسروی نتیجه سخن خود در مورد امام صادق را چنین بیان می‌کند: صادق بدعت‌های فراوانی احداث نمود و تشیع - با مفهوم امامی آن - از بدعت‌های اوست و امام صادق را متهم می‌نماید که او صاحب هوی و آرزو بوده است، و چون نفس الزکیه بر منصور خلیفه عباسی قیام نموده است او در تلاش بوده است تا فضا بر نفس الزکیه آلوده نماید</w:t>
      </w:r>
      <w:r w:rsidRPr="00104547">
        <w:rPr>
          <w:rStyle w:val="Char2"/>
          <w:vertAlign w:val="superscript"/>
          <w:rtl/>
        </w:rPr>
        <w:footnoteReference w:id="470"/>
      </w:r>
      <w:r w:rsidRPr="00104547">
        <w:rPr>
          <w:rStyle w:val="Char2"/>
          <w:rFonts w:hint="cs"/>
          <w:rtl/>
        </w:rPr>
        <w:t>. و همچنین تهمت بدعت</w:t>
      </w:r>
      <w:r w:rsidRPr="00104547">
        <w:rPr>
          <w:rStyle w:val="Char2"/>
          <w:rFonts w:hint="eastAsia"/>
          <w:rtl/>
        </w:rPr>
        <w:t>‌</w:t>
      </w:r>
      <w:r w:rsidRPr="00104547">
        <w:rPr>
          <w:rStyle w:val="Char2"/>
          <w:rFonts w:hint="cs"/>
          <w:rtl/>
        </w:rPr>
        <w:t>گذاری را به امام موسی کاظم و رضا نسبت می‌دهد</w:t>
      </w:r>
      <w:r w:rsidRPr="00104547">
        <w:rPr>
          <w:rStyle w:val="Char2"/>
          <w:vertAlign w:val="superscript"/>
          <w:rtl/>
        </w:rPr>
        <w:footnoteReference w:id="471"/>
      </w:r>
      <w:r w:rsidRPr="00104547">
        <w:rPr>
          <w:rStyle w:val="Char2"/>
          <w:rFonts w:hint="cs"/>
          <w:rtl/>
        </w:rPr>
        <w:t>. و بطلان این تصورات از جعفر صادق و موسی کاظم و علی رضا و .... آشکار است، زیرا این بزرگان همچنانکه روایات افراط‌گرایان و دروغ‌</w:t>
      </w:r>
      <w:r w:rsidRPr="00104547">
        <w:rPr>
          <w:rStyle w:val="Char2"/>
          <w:rFonts w:hint="eastAsia"/>
          <w:rtl/>
        </w:rPr>
        <w:t>گو</w:t>
      </w:r>
      <w:r w:rsidR="000C5D3E" w:rsidRPr="00104547">
        <w:rPr>
          <w:rStyle w:val="Char2"/>
          <w:rFonts w:hint="eastAsia"/>
          <w:rtl/>
        </w:rPr>
        <w:t>ی</w:t>
      </w:r>
      <w:r w:rsidRPr="00104547">
        <w:rPr>
          <w:rStyle w:val="Char2"/>
          <w:rFonts w:hint="eastAsia"/>
          <w:rtl/>
        </w:rPr>
        <w:t>ان</w:t>
      </w:r>
      <w:r w:rsidRPr="00104547">
        <w:rPr>
          <w:rStyle w:val="Char2"/>
          <w:rFonts w:hint="cs"/>
          <w:rtl/>
        </w:rPr>
        <w:t xml:space="preserve"> به تصویرشان کشانده است نبوده‌اند، بلکه بر جاده حق بوده‌اند و در برائت‌شان خصوصاً امام صادق کافی است به نامه‌های که به شهرها می‌فرستد، و به سرزنش کسانی می‌پردازد که بر وی دروغ می‌بندند و برائتش از آنان فهمیده می‌شود، اشاره شود.</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اما ابن تیمیه</w:t>
      </w:r>
      <w:r w:rsidR="00550C30" w:rsidRPr="00104547">
        <w:rPr>
          <w:rFonts w:ascii="Times New Roman" w:hAnsi="Times New Roman" w:cs="CTraditional Arabic" w:hint="cs"/>
          <w:sz w:val="32"/>
          <w:szCs w:val="32"/>
          <w:rtl/>
          <w:lang w:bidi="fa-IR"/>
        </w:rPr>
        <w:t>/</w:t>
      </w:r>
      <w:r w:rsidRPr="00104547">
        <w:rPr>
          <w:rStyle w:val="Char2"/>
          <w:rFonts w:hint="cs"/>
          <w:rtl/>
        </w:rPr>
        <w:t xml:space="preserve"> که او یکی از بارزترین کسانی است که شیعه او را به مخالف ائمه متهم می‌نمایند می‌فرماید: جعفر بن محمد به اتفاق اهل سنت جزو ائمه دین است</w:t>
      </w:r>
      <w:r w:rsidRPr="00104547">
        <w:rPr>
          <w:rStyle w:val="Char2"/>
          <w:vertAlign w:val="superscript"/>
          <w:rtl/>
        </w:rPr>
        <w:footnoteReference w:id="472"/>
      </w:r>
      <w:r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همچنین ابن تیمیه بیان می‌کند که جعفر و بسیاری از بزرگان آل بیت از نظر صداقت و ایمان و تقوی از برترین مردم بوده‌اند، و از آنچه غلوگرایان به آنان نسبت داده‌اند مبرا می‌باشند</w:t>
      </w:r>
      <w:r w:rsidRPr="00104547">
        <w:rPr>
          <w:rStyle w:val="Char2"/>
          <w:vertAlign w:val="superscript"/>
          <w:rtl/>
        </w:rPr>
        <w:footnoteReference w:id="473"/>
      </w:r>
      <w:r w:rsidRPr="00104547">
        <w:rPr>
          <w:rStyle w:val="Char2"/>
          <w:rFonts w:hint="cs"/>
          <w:rtl/>
        </w:rPr>
        <w:t>، و نیز می</w:t>
      </w:r>
      <w:r w:rsidRPr="00104547">
        <w:rPr>
          <w:rStyle w:val="Char2"/>
          <w:rFonts w:hint="eastAsia"/>
          <w:rtl/>
        </w:rPr>
        <w:t>‌</w:t>
      </w:r>
      <w:r w:rsidRPr="00104547">
        <w:rPr>
          <w:rStyle w:val="Char2"/>
          <w:rFonts w:hint="cs"/>
          <w:rtl/>
        </w:rPr>
        <w:t>گوید کسی همچون جعفر صادق بر وی دروغ جعل نگردیده است</w:t>
      </w:r>
      <w:r w:rsidRPr="00104547">
        <w:rPr>
          <w:rStyle w:val="Char2"/>
          <w:vertAlign w:val="superscript"/>
          <w:rtl/>
        </w:rPr>
        <w:footnoteReference w:id="474"/>
      </w:r>
      <w:r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بر اثر سوء ظن کسروی به امام صادق و سایر ائمه به تحلیل و تفسیر اشتباه برخی از جریانات پرداخته است از جمله اینکه سخن جعفر صادق به مردم مدینه هنگامی که او را از نیت قیام با نفس الزکیه آگاه نمودند را تأویل نموده است که صادق فرمود: این کار را انجام ندهید، و دستور چنین نیست، از نظر کسروی امام صادق با این بهانه خواسته است نظر خود در امامت را از علویان پنهان نماید و تخلف خود را با آن مجاز گرداند</w:t>
      </w:r>
      <w:r w:rsidRPr="00104547">
        <w:rPr>
          <w:rStyle w:val="Char2"/>
          <w:vertAlign w:val="superscript"/>
          <w:rtl/>
        </w:rPr>
        <w:footnoteReference w:id="475"/>
      </w:r>
      <w:r w:rsidRPr="00104547">
        <w:rPr>
          <w:rStyle w:val="Char2"/>
          <w:rFonts w:hint="cs"/>
          <w:rtl/>
        </w:rPr>
        <w:t>.</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چنانچه کسروی تعقل می‌نمود و نسبت به امام صادق حسن ظن می‌برد می‌توانست بگوید صادق رأی خود را با تعیین وقت خروج ابراز نموده است، و یا از نظر او خروج و قیام جز تسلط و افزایش ظلم بر آل بیت فایده‌ای دیگر نخواهد داشت، و شاید نظر اول بهتر و مناسب‌تر باشد زیرا ابن خلدون ذکر کرده است که صادق و ابوحنیفه بر این باور بوده‌اند که بیعت نفس الزکیه از بیعت منصور درست‌تر بوده است</w:t>
      </w:r>
      <w:r w:rsidRPr="00104547">
        <w:rPr>
          <w:rStyle w:val="Char2"/>
          <w:vertAlign w:val="superscript"/>
          <w:rtl/>
        </w:rPr>
        <w:footnoteReference w:id="476"/>
      </w:r>
      <w:r w:rsidRPr="00104547">
        <w:rPr>
          <w:rStyle w:val="Char2"/>
          <w:rFonts w:hint="cs"/>
          <w:rtl/>
        </w:rPr>
        <w:t>، زیرا او [صادق] دو نفر از پسران خود به نام موسی و عبدالله فرستاد تا با نفس الزکیه مشارکت نمایند با وجود اینکه محمد نفس الزکیه می‌خواست از مشارکت آنان در گذرد اما امام صادق همواره بر همکاری آنان اصرار می‌ورزید</w:t>
      </w:r>
      <w:r w:rsidRPr="00104547">
        <w:rPr>
          <w:rStyle w:val="Char2"/>
          <w:vertAlign w:val="superscript"/>
          <w:rtl/>
        </w:rPr>
        <w:footnoteReference w:id="477"/>
      </w:r>
      <w:r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و اصفهانی روایت نموده است که امام صادق بعد از کشتن نفس الزکیه و برادرش ابراهیم گریست و گفت خداوند دو پسر هند را مورد رحمت قرار دهد آن دو صابر و بزرگوار بودند و سوگند به خدا </w:t>
      </w:r>
      <w:r w:rsidR="000C5D3E" w:rsidRPr="00104547">
        <w:rPr>
          <w:rStyle w:val="Char2"/>
          <w:rFonts w:hint="cs"/>
          <w:rtl/>
        </w:rPr>
        <w:t>ک</w:t>
      </w:r>
      <w:r w:rsidRPr="00104547">
        <w:rPr>
          <w:rStyle w:val="Char2"/>
          <w:rFonts w:hint="cs"/>
          <w:rtl/>
        </w:rPr>
        <w:t>ه رفتند و پلیدی دامنگیر آنان نگردید</w:t>
      </w:r>
      <w:r w:rsidRPr="00104547">
        <w:rPr>
          <w:rStyle w:val="Char2"/>
          <w:vertAlign w:val="superscript"/>
          <w:rtl/>
        </w:rPr>
        <w:footnoteReference w:id="478"/>
      </w:r>
      <w:r w:rsidRPr="00104547">
        <w:rPr>
          <w:rStyle w:val="Char2"/>
          <w:rFonts w:hint="cs"/>
          <w:rtl/>
        </w:rPr>
        <w:t>.</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با اینکه روایت شده است که صادق در عدم خروج با نفس الزکیه اجازه خواسته بود، اما بعد از مرگ نفس الزکیه می‌گفت: بر چیزی اندوه</w:t>
      </w:r>
      <w:r w:rsidR="00550C30" w:rsidRPr="00104547">
        <w:rPr>
          <w:rStyle w:val="Char2"/>
          <w:rFonts w:hint="eastAsia"/>
          <w:rtl/>
        </w:rPr>
        <w:t>‌</w:t>
      </w:r>
      <w:r w:rsidRPr="00104547">
        <w:rPr>
          <w:rStyle w:val="Char2"/>
          <w:rFonts w:hint="cs"/>
          <w:rtl/>
        </w:rPr>
        <w:t>گین نیستم جز بر اینکه آن دو [نفس الزکیه و ابراهیم] را ترک کردم، و با آنان بیرون نرفتم</w:t>
      </w:r>
      <w:r w:rsidRPr="00104547">
        <w:rPr>
          <w:rStyle w:val="Char2"/>
          <w:vertAlign w:val="superscript"/>
          <w:rtl/>
        </w:rPr>
        <w:footnoteReference w:id="479"/>
      </w:r>
      <w:r w:rsidRPr="00104547">
        <w:rPr>
          <w:rStyle w:val="Char2"/>
          <w:rFonts w:hint="cs"/>
          <w:rtl/>
        </w:rPr>
        <w:t xml:space="preserve">، و تمام موارد مذکور بیانگر اشتباه تصورات کسروی است. </w:t>
      </w:r>
    </w:p>
    <w:p w:rsidR="002D423C" w:rsidRPr="00104547" w:rsidRDefault="002D423C" w:rsidP="00027425">
      <w:pPr>
        <w:pStyle w:val="4-"/>
        <w:rPr>
          <w:rtl/>
        </w:rPr>
      </w:pPr>
      <w:bookmarkStart w:id="331" w:name="_Toc307451744"/>
      <w:bookmarkStart w:id="332" w:name="_Toc439578144"/>
      <w:r w:rsidRPr="00104547">
        <w:rPr>
          <w:rFonts w:hint="cs"/>
          <w:rtl/>
        </w:rPr>
        <w:t>سوم: دیدگاه کسروی در [مورد] مهدی</w:t>
      </w:r>
      <w:bookmarkEnd w:id="331"/>
      <w:bookmarkEnd w:id="332"/>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کسروی از اساس و ریشه به نفی تفکر مهدوّیت می‌پردازد و آن را از خرافات زرتشتی می‌داند</w:t>
      </w:r>
      <w:r w:rsidRPr="00104547">
        <w:rPr>
          <w:rStyle w:val="Char2"/>
          <w:vertAlign w:val="superscript"/>
          <w:rtl/>
        </w:rPr>
        <w:footnoteReference w:id="480"/>
      </w:r>
      <w:r w:rsidRPr="00104547">
        <w:rPr>
          <w:rStyle w:val="Char2"/>
          <w:rFonts w:hint="cs"/>
          <w:rtl/>
        </w:rPr>
        <w:t xml:space="preserve"> که توسط پارسیان مسلمان به اسلام راه یافته است.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ظاهرا کسروی تمام نصوص و روایات وارده [در این زمینه] را نادیده گرفته است و به تصحیح و یا تضعیف</w:t>
      </w:r>
      <w:r w:rsidR="00435B45" w:rsidRPr="00104547">
        <w:rPr>
          <w:rStyle w:val="Char2"/>
          <w:rFonts w:hint="cs"/>
          <w:rtl/>
        </w:rPr>
        <w:t xml:space="preserve"> آن‌ها </w:t>
      </w:r>
      <w:r w:rsidRPr="00104547">
        <w:rPr>
          <w:rStyle w:val="Char2"/>
          <w:rFonts w:hint="cs"/>
          <w:rtl/>
        </w:rPr>
        <w:t xml:space="preserve">نپرداخته است، و فکر خویش را بر مبنای اساسی نفی (مهدویت) بنا نهاده است، پس به تحلیل طریقه ورود آن به عرصه اسلامی پرداخته است. </w:t>
      </w:r>
    </w:p>
    <w:p w:rsidR="002D423C" w:rsidRPr="00104547" w:rsidRDefault="002D423C" w:rsidP="00104547">
      <w:pPr>
        <w:pStyle w:val="StyleComplexBLotus12ptJustifiedFirstline05cmCharCharCharCharCharCharCharCharChar"/>
        <w:spacing w:line="240" w:lineRule="auto"/>
        <w:ind w:firstLine="227"/>
        <w:rPr>
          <w:rStyle w:val="Char2"/>
          <w:rFonts w:cs="Traditional Arabic"/>
          <w:color w:val="000000"/>
          <w:shd w:val="clear" w:color="auto" w:fill="FFFFFF"/>
          <w:rtl/>
        </w:rPr>
      </w:pPr>
      <w:r w:rsidRPr="00104547">
        <w:rPr>
          <w:rStyle w:val="Char2"/>
          <w:rFonts w:hint="cs"/>
          <w:rtl/>
        </w:rPr>
        <w:t>بنابراین</w:t>
      </w:r>
      <w:r w:rsidR="009C10C0" w:rsidRPr="00104547">
        <w:rPr>
          <w:rStyle w:val="Char2"/>
          <w:rFonts w:hint="cs"/>
          <w:rtl/>
        </w:rPr>
        <w:t xml:space="preserve"> هرکس </w:t>
      </w:r>
      <w:r w:rsidRPr="00104547">
        <w:rPr>
          <w:rStyle w:val="Char2"/>
          <w:rFonts w:hint="cs"/>
          <w:rtl/>
        </w:rPr>
        <w:t>می‌تواند هر آنچه از مسائل دینی که باب میل وی نباشد نفی نموده و سپس استدلال و بهانه بیاورد به اینکه از فرهنگ مشترک میان مسلمانان و یا هر دین دیگری است، و این روشی است که در اثبات و نفی پذیرفته نیست. زیرا تمام مردم با وجود تفاوت، هر کدام نسبتی از حق را دارا می</w:t>
      </w:r>
      <w:r w:rsidRPr="00104547">
        <w:rPr>
          <w:rStyle w:val="Char2"/>
          <w:rFonts w:hint="eastAsia"/>
          <w:rtl/>
        </w:rPr>
        <w:t>‌</w:t>
      </w:r>
      <w:r w:rsidRPr="00104547">
        <w:rPr>
          <w:rStyle w:val="Char2"/>
          <w:rFonts w:hint="cs"/>
          <w:rtl/>
        </w:rPr>
        <w:t>باشند، زیرا فردی یافت نمی‌شود که باطل مطلق در تمام آرای وی جلوه‌گر باشد، به عنوان مثال می</w:t>
      </w:r>
      <w:r w:rsidRPr="00104547">
        <w:rPr>
          <w:rStyle w:val="Char2"/>
          <w:rFonts w:hint="eastAsia"/>
          <w:rtl/>
        </w:rPr>
        <w:t>‌</w:t>
      </w:r>
      <w:r w:rsidRPr="00104547">
        <w:rPr>
          <w:rStyle w:val="Char2"/>
          <w:rFonts w:hint="cs"/>
          <w:rtl/>
        </w:rPr>
        <w:t>توان به شیطان اشاره کرد که او به ربوبیت و استحقاق تعظیم و تصرف خداوند در امور اقرار می‌نماید، با توجه به اعراض از سوگند به غیر خدا در آیه:</w:t>
      </w:r>
      <w:r w:rsidR="00EA5A86" w:rsidRPr="00104547">
        <w:rPr>
          <w:rStyle w:val="Char2"/>
          <w:rFonts w:cs="Traditional Arabic" w:hint="cs"/>
          <w:color w:val="000000"/>
          <w:shd w:val="clear" w:color="auto" w:fill="FFFFFF"/>
          <w:rtl/>
        </w:rPr>
        <w:t xml:space="preserve"> </w:t>
      </w:r>
      <w:r w:rsidR="00EA5A86" w:rsidRPr="00104547">
        <w:rPr>
          <w:rStyle w:val="Char2"/>
          <w:rFonts w:cs="Traditional Arabic"/>
          <w:color w:val="000000"/>
          <w:shd w:val="clear" w:color="auto" w:fill="FFFFFF"/>
          <w:rtl/>
        </w:rPr>
        <w:t>﴿</w:t>
      </w:r>
      <w:r w:rsidR="00EA5A86" w:rsidRPr="00104547">
        <w:rPr>
          <w:rStyle w:val="Char7"/>
          <w:rtl/>
        </w:rPr>
        <w:t>قَالَ رَبِّ فَأَنظِرۡنِيٓ إِلَىٰ يَوۡمِ يُبۡعَثُونَ٣٦</w:t>
      </w:r>
      <w:r w:rsidR="00EA5A86" w:rsidRPr="00104547">
        <w:rPr>
          <w:rStyle w:val="Char2"/>
          <w:rFonts w:cs="Traditional Arabic"/>
          <w:color w:val="000000"/>
          <w:shd w:val="clear" w:color="auto" w:fill="FFFFFF"/>
          <w:rtl/>
        </w:rPr>
        <w:t>﴾</w:t>
      </w:r>
      <w:r w:rsidR="00EA5A86" w:rsidRPr="00104547">
        <w:rPr>
          <w:rStyle w:val="Char7"/>
          <w:rtl/>
        </w:rPr>
        <w:t xml:space="preserve"> </w:t>
      </w:r>
      <w:r w:rsidR="00EA5A86" w:rsidRPr="00104547">
        <w:rPr>
          <w:rStyle w:val="Char5"/>
          <w:rtl/>
        </w:rPr>
        <w:t>[الحجر: 36]</w:t>
      </w:r>
      <w:r w:rsidR="00EA5A86" w:rsidRPr="00104547">
        <w:rPr>
          <w:rStyle w:val="Char5"/>
          <w:rFonts w:hint="cs"/>
          <w:rtl/>
        </w:rPr>
        <w:t>.</w:t>
      </w:r>
      <w:r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left="227" w:firstLine="0"/>
        <w:rPr>
          <w:rStyle w:val="Char2"/>
          <w:rtl/>
        </w:rPr>
      </w:pPr>
      <w:r w:rsidRPr="00104547">
        <w:rPr>
          <w:rStyle w:val="Char2"/>
          <w:rFonts w:hint="cs"/>
          <w:rtl/>
        </w:rPr>
        <w:t>و طلب حاجت از خداوند در آیه:</w:t>
      </w:r>
      <w:r w:rsidR="00EA5A86" w:rsidRPr="00104547">
        <w:rPr>
          <w:rStyle w:val="Char2"/>
          <w:rFonts w:hint="cs"/>
          <w:rtl/>
        </w:rPr>
        <w:t xml:space="preserve"> </w:t>
      </w:r>
      <w:r w:rsidR="00EA5A86" w:rsidRPr="00104547">
        <w:rPr>
          <w:rStyle w:val="Char2"/>
          <w:rFonts w:cs="Traditional Arabic"/>
          <w:color w:val="000000"/>
          <w:shd w:val="clear" w:color="auto" w:fill="FFFFFF"/>
          <w:rtl/>
        </w:rPr>
        <w:t>﴿</w:t>
      </w:r>
      <w:r w:rsidR="00EA5A86" w:rsidRPr="00104547">
        <w:rPr>
          <w:rStyle w:val="Char7"/>
          <w:rtl/>
        </w:rPr>
        <w:t>قَالَ رَبِّ فَأَنظِرۡنِيٓ إِلَىٰ يَوۡمِ يُبۡعَثُونَ٣٦</w:t>
      </w:r>
      <w:r w:rsidR="00EA5A86" w:rsidRPr="00104547">
        <w:rPr>
          <w:rStyle w:val="Char2"/>
          <w:rFonts w:cs="Traditional Arabic"/>
          <w:color w:val="000000"/>
          <w:shd w:val="clear" w:color="auto" w:fill="FFFFFF"/>
          <w:rtl/>
        </w:rPr>
        <w:t>﴾</w:t>
      </w:r>
      <w:r w:rsidR="00EA5A86" w:rsidRPr="00104547">
        <w:rPr>
          <w:rStyle w:val="Char5"/>
          <w:rtl/>
        </w:rPr>
        <w:t xml:space="preserve"> [الحجر: 36]</w:t>
      </w:r>
      <w:r w:rsidR="00EA5A86" w:rsidRPr="00104547">
        <w:rPr>
          <w:rStyle w:val="Char5"/>
          <w:rFonts w:hint="cs"/>
          <w:rtl/>
        </w:rPr>
        <w:t>.</w:t>
      </w:r>
      <w:r w:rsidRPr="00104547">
        <w:rPr>
          <w:rStyle w:val="Char2"/>
          <w:rFonts w:hint="cs"/>
          <w:rtl/>
        </w:rPr>
        <w:t xml:space="preserve"> پس چطور</w:t>
      </w:r>
      <w:r w:rsidR="00B83019" w:rsidRPr="00104547">
        <w:rPr>
          <w:rStyle w:val="Char2"/>
          <w:rFonts w:hint="cs"/>
          <w:rtl/>
        </w:rPr>
        <w:t xml:space="preserve"> می‌</w:t>
      </w:r>
      <w:r w:rsidRPr="00104547">
        <w:rPr>
          <w:rStyle w:val="Char2"/>
          <w:rFonts w:hint="cs"/>
          <w:rtl/>
        </w:rPr>
        <w:t>توان گفت که شر او از شیطان کمتر است.</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همچنین یهودی و نصاری و بودایی و ... کتاب</w:t>
      </w:r>
      <w:r w:rsidR="00EA5A86" w:rsidRPr="00104547">
        <w:rPr>
          <w:rStyle w:val="Char2"/>
          <w:rFonts w:hint="eastAsia"/>
          <w:rtl/>
        </w:rPr>
        <w:t>‌</w:t>
      </w:r>
      <w:r w:rsidRPr="00104547">
        <w:rPr>
          <w:rStyle w:val="Char2"/>
          <w:rFonts w:hint="cs"/>
          <w:rtl/>
        </w:rPr>
        <w:t>های آنان متضمن برخی اقوال و فضایل درست می‌باشد، پس هر گاه با شرع ما موافق باشد روا نیست آن را مردود شماریم، و نیز در مورد زرتشت صرف نظر از مسأله مهدی در عقائد آنان به نبوت و جهان آخرت و معاد اخروی اقرار شده است</w:t>
      </w:r>
      <w:r w:rsidRPr="00104547">
        <w:rPr>
          <w:rStyle w:val="Char2"/>
          <w:vertAlign w:val="superscript"/>
          <w:rtl/>
        </w:rPr>
        <w:footnoteReference w:id="481"/>
      </w:r>
      <w:r w:rsidRPr="00104547">
        <w:rPr>
          <w:rStyle w:val="Char2"/>
          <w:rFonts w:hint="cs"/>
          <w:rtl/>
        </w:rPr>
        <w:t>، و ما نباید چیزی از</w:t>
      </w:r>
      <w:r w:rsidR="00435B45" w:rsidRPr="00104547">
        <w:rPr>
          <w:rStyle w:val="Char2"/>
          <w:rFonts w:hint="cs"/>
          <w:rtl/>
        </w:rPr>
        <w:t xml:space="preserve"> آن‌ها </w:t>
      </w:r>
      <w:r w:rsidRPr="00104547">
        <w:rPr>
          <w:rStyle w:val="Char2"/>
          <w:rFonts w:hint="cs"/>
          <w:rtl/>
        </w:rPr>
        <w:t xml:space="preserve">را به بهانه اینکه در دین زرتشت است رد و انکار نمائیم، بلکه می‌گوئیم: هر آنچه در شرع ما ثابت شده باشد اثبات نموده، و بر آن قطعیت می‌نهیم، پس موافقت با برخی ادیان در هر مسأله جزو مسایل مشترک است.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در مسأله مهدی نیز گفته می‌شود،</w:t>
      </w:r>
      <w:r w:rsidR="009C10C0" w:rsidRPr="00104547">
        <w:rPr>
          <w:rStyle w:val="Char2"/>
          <w:rFonts w:hint="cs"/>
          <w:rtl/>
        </w:rPr>
        <w:t xml:space="preserve"> هرکس </w:t>
      </w:r>
      <w:r w:rsidRPr="00104547">
        <w:rPr>
          <w:rStyle w:val="Char2"/>
          <w:rFonts w:hint="cs"/>
          <w:rtl/>
        </w:rPr>
        <w:t>احادیث مربوط به مهدی را ردّ نموده و سند آن را غیر ثابت می‌داند حکایت تواتر معنوی بسیاری از اهل علم را برای او بیان می‌کنیم، و با تمام وجود و استدلال با وی به بحث می‌پردازیم</w:t>
      </w:r>
      <w:r w:rsidRPr="00104547">
        <w:rPr>
          <w:rStyle w:val="Char2"/>
          <w:vertAlign w:val="superscript"/>
          <w:rtl/>
        </w:rPr>
        <w:footnoteReference w:id="482"/>
      </w:r>
      <w:r w:rsidRPr="00104547">
        <w:rPr>
          <w:rStyle w:val="Char2"/>
          <w:rFonts w:hint="cs"/>
          <w:rtl/>
        </w:rPr>
        <w:t xml:space="preserve">، یا اینکه ثبوت و تواتر را محکوم نموده و در غیر این صورت می‌بایست آن را پذیرفته و به آن ایمان داشته باشد. </w:t>
      </w:r>
    </w:p>
    <w:p w:rsidR="002D423C" w:rsidRPr="00104547" w:rsidRDefault="002D423C" w:rsidP="00027425">
      <w:pPr>
        <w:pStyle w:val="4-"/>
        <w:rPr>
          <w:rtl/>
        </w:rPr>
      </w:pPr>
      <w:bookmarkStart w:id="333" w:name="_Toc307451745"/>
      <w:bookmarkStart w:id="334" w:name="_Toc439578145"/>
      <w:r w:rsidRPr="00104547">
        <w:rPr>
          <w:rFonts w:hint="cs"/>
          <w:rtl/>
        </w:rPr>
        <w:t>چهارم: انکار نزول عیسی</w:t>
      </w:r>
      <w:r w:rsidR="00EA5A86" w:rsidRPr="00027425">
        <w:rPr>
          <w:rFonts w:cs="CTraditional Arabic" w:hint="cs"/>
          <w:b/>
          <w:bCs w:val="0"/>
          <w:rtl/>
        </w:rPr>
        <w:t>÷</w:t>
      </w:r>
      <w:bookmarkEnd w:id="333"/>
      <w:bookmarkEnd w:id="334"/>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کسروی نزول عیسی</w:t>
      </w:r>
      <w:r w:rsidR="00EA5A86" w:rsidRPr="00104547">
        <w:rPr>
          <w:rFonts w:ascii="Times New Roman" w:hAnsi="Times New Roman" w:cs="CTraditional Arabic" w:hint="cs"/>
          <w:sz w:val="28"/>
          <w:szCs w:val="28"/>
          <w:rtl/>
          <w:lang w:bidi="fa-IR"/>
        </w:rPr>
        <w:t>÷</w:t>
      </w:r>
      <w:r w:rsidRPr="00104547">
        <w:rPr>
          <w:rStyle w:val="Char2"/>
          <w:rFonts w:hint="cs"/>
          <w:rtl/>
        </w:rPr>
        <w:t xml:space="preserve"> در آخر الزمان را انکار می‌نماید و آن را از اعتقادات نصاری درباره مسیح می‌داند</w:t>
      </w:r>
      <w:r w:rsidRPr="00104547">
        <w:rPr>
          <w:rStyle w:val="Char2"/>
          <w:vertAlign w:val="superscript"/>
          <w:rtl/>
        </w:rPr>
        <w:footnoteReference w:id="483"/>
      </w:r>
      <w:r w:rsidRPr="00104547">
        <w:rPr>
          <w:rStyle w:val="Char2"/>
          <w:rFonts w:hint="cs"/>
          <w:rtl/>
        </w:rPr>
        <w:t xml:space="preserve">. </w:t>
      </w:r>
    </w:p>
    <w:p w:rsidR="00EA5A86"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پوشیده نیست روش کسروی در اینجا همانند روش وی در انکار مهدی است، جز اینکه انکار بالا رفتن عیسی سپس نزول وی در آخر الزمان از اشتباه بیشتری برخوردار است، زیرا نزول عیسی</w:t>
      </w:r>
      <w:r w:rsidR="00EA5A86" w:rsidRPr="00104547">
        <w:rPr>
          <w:rFonts w:ascii="Times New Roman" w:hAnsi="Times New Roman" w:cs="CTraditional Arabic" w:hint="cs"/>
          <w:sz w:val="28"/>
          <w:szCs w:val="28"/>
          <w:rtl/>
          <w:lang w:bidi="fa-IR"/>
        </w:rPr>
        <w:t>÷</w:t>
      </w:r>
      <w:r w:rsidRPr="00104547">
        <w:rPr>
          <w:rStyle w:val="Char2"/>
          <w:rFonts w:hint="cs"/>
          <w:rtl/>
        </w:rPr>
        <w:t xml:space="preserve"> محکم‌تر و بیشتر مورد تأکید قرار گرفته است، چون علاوه بر احادیث متواتر بحث آن در نص قرآن نیز ذکر شده است</w:t>
      </w:r>
      <w:r w:rsidRPr="00104547">
        <w:rPr>
          <w:rStyle w:val="Char2"/>
          <w:vertAlign w:val="superscript"/>
          <w:rtl/>
        </w:rPr>
        <w:footnoteReference w:id="484"/>
      </w:r>
      <w:r w:rsidRPr="00104547">
        <w:rPr>
          <w:rStyle w:val="Char2"/>
          <w:rFonts w:hint="cs"/>
          <w:rtl/>
        </w:rPr>
        <w:t>. اما مهدی در قرآن ذکر نشده است، ولیکن احادیث فراوانی درباره وی وارد شده است، و حتی برخی از اهل علم به تواتر آن باور دارند. خداوند درباره عیسی</w:t>
      </w:r>
      <w:r w:rsidR="00EA5A86" w:rsidRPr="00104547">
        <w:rPr>
          <w:rFonts w:ascii="Times New Roman" w:hAnsi="Times New Roman" w:cs="CTraditional Arabic" w:hint="cs"/>
          <w:sz w:val="28"/>
          <w:szCs w:val="28"/>
          <w:rtl/>
          <w:lang w:bidi="fa-IR"/>
        </w:rPr>
        <w:t>÷</w:t>
      </w:r>
      <w:r w:rsidRPr="00104547">
        <w:rPr>
          <w:rStyle w:val="Char2"/>
          <w:rFonts w:hint="cs"/>
          <w:rtl/>
        </w:rPr>
        <w:t xml:space="preserve"> می‌فرماید:</w:t>
      </w:r>
    </w:p>
    <w:p w:rsidR="00EA5A86" w:rsidRPr="00104547" w:rsidRDefault="00EA5A86"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وَلَمَّا ضُرِبَ </w:t>
      </w:r>
      <w:r w:rsidRPr="00104547">
        <w:rPr>
          <w:rStyle w:val="Char7"/>
          <w:rFonts w:hint="cs"/>
          <w:rtl/>
        </w:rPr>
        <w:t>ٱ</w:t>
      </w:r>
      <w:r w:rsidRPr="00104547">
        <w:rPr>
          <w:rStyle w:val="Char7"/>
          <w:rFonts w:hint="eastAsia"/>
          <w:rtl/>
        </w:rPr>
        <w:t>بۡنُ</w:t>
      </w:r>
      <w:r w:rsidRPr="00104547">
        <w:rPr>
          <w:rStyle w:val="Char7"/>
          <w:rtl/>
        </w:rPr>
        <w:t xml:space="preserve"> مَرۡيَمَ مَثَلًا إِذَا قَوۡمُكَ مِنۡهُ يَصِدُّونَ٥٧</w:t>
      </w:r>
      <w:r w:rsidRPr="00104547">
        <w:rPr>
          <w:rStyle w:val="Char2"/>
          <w:rFonts w:cs="Traditional Arabic"/>
          <w:color w:val="000000"/>
          <w:shd w:val="clear" w:color="auto" w:fill="FFFFFF"/>
          <w:rtl/>
        </w:rPr>
        <w:t>﴾</w:t>
      </w:r>
      <w:r w:rsidRPr="00104547">
        <w:rPr>
          <w:rStyle w:val="Char5"/>
          <w:rtl/>
        </w:rPr>
        <w:t xml:space="preserve"> [الزخرف: 57]</w:t>
      </w:r>
      <w:r w:rsidRPr="00104547">
        <w:rPr>
          <w:rStyle w:val="Char5"/>
          <w:rFonts w:hint="cs"/>
          <w:rtl/>
        </w:rPr>
        <w:t>.</w:t>
      </w:r>
    </w:p>
    <w:p w:rsidR="002D423C" w:rsidRPr="00104547" w:rsidRDefault="00A76D70"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 </w:t>
      </w:r>
      <w:r w:rsidRPr="00104547">
        <w:rPr>
          <w:rFonts w:ascii="Times New Roman" w:hAnsi="Times New Roman" w:cs="Traditional Arabic" w:hint="cs"/>
          <w:sz w:val="28"/>
          <w:szCs w:val="28"/>
          <w:rtl/>
          <w:lang w:bidi="fa-IR"/>
        </w:rPr>
        <w:t>«</w:t>
      </w:r>
      <w:r w:rsidR="002D423C" w:rsidRPr="00104547">
        <w:rPr>
          <w:rStyle w:val="Char2"/>
          <w:rtl/>
        </w:rPr>
        <w:t xml:space="preserve">و هنگامى </w:t>
      </w:r>
      <w:r w:rsidR="000C5D3E" w:rsidRPr="00104547">
        <w:rPr>
          <w:rStyle w:val="Char2"/>
          <w:rtl/>
        </w:rPr>
        <w:t>ک</w:t>
      </w:r>
      <w:r w:rsidR="002D423C" w:rsidRPr="00104547">
        <w:rPr>
          <w:rStyle w:val="Char2"/>
          <w:rtl/>
        </w:rPr>
        <w:t>ه در</w:t>
      </w:r>
      <w:r w:rsidR="002D423C" w:rsidRPr="00104547">
        <w:rPr>
          <w:rStyle w:val="Char2"/>
          <w:rFonts w:hint="cs"/>
          <w:rtl/>
        </w:rPr>
        <w:t xml:space="preserve"> </w:t>
      </w:r>
      <w:r w:rsidR="002D423C" w:rsidRPr="00104547">
        <w:rPr>
          <w:rStyle w:val="Char2"/>
          <w:rtl/>
        </w:rPr>
        <w:t>باره فرزند مر</w:t>
      </w:r>
      <w:r w:rsidR="000C5D3E" w:rsidRPr="00104547">
        <w:rPr>
          <w:rStyle w:val="Char2"/>
          <w:rtl/>
        </w:rPr>
        <w:t>ی</w:t>
      </w:r>
      <w:r w:rsidR="002D423C" w:rsidRPr="00104547">
        <w:rPr>
          <w:rStyle w:val="Char2"/>
          <w:rtl/>
        </w:rPr>
        <w:t>م مثلى زده شد، ناگهان قوم تو بخاطر آن داد و فر</w:t>
      </w:r>
      <w:r w:rsidR="000C5D3E" w:rsidRPr="00104547">
        <w:rPr>
          <w:rStyle w:val="Char2"/>
          <w:rtl/>
        </w:rPr>
        <w:t>ی</w:t>
      </w:r>
      <w:r w:rsidR="002D423C" w:rsidRPr="00104547">
        <w:rPr>
          <w:rStyle w:val="Char2"/>
          <w:rtl/>
        </w:rPr>
        <w:t>اد راه انداختند</w:t>
      </w:r>
      <w:r w:rsidRPr="00104547">
        <w:rPr>
          <w:rFonts w:ascii="Times New Roman" w:hAnsi="Times New Roman" w:cs="Traditional Arabic" w:hint="cs"/>
          <w:sz w:val="28"/>
          <w:szCs w:val="28"/>
          <w:rtl/>
          <w:lang w:bidi="fa-IR"/>
        </w:rPr>
        <w:t>«</w:t>
      </w:r>
      <w:r w:rsidR="002D423C" w:rsidRPr="00104547">
        <w:rPr>
          <w:rStyle w:val="Char2"/>
          <w:rFonts w:hint="cs"/>
          <w:rtl/>
        </w:rPr>
        <w:t>. تا اینکه می</w:t>
      </w:r>
      <w:r w:rsidR="002D423C" w:rsidRPr="00104547">
        <w:rPr>
          <w:rStyle w:val="Char2"/>
          <w:rFonts w:hint="eastAsia"/>
          <w:rtl/>
        </w:rPr>
        <w:t>‌</w:t>
      </w:r>
      <w:r w:rsidR="002D423C" w:rsidRPr="00104547">
        <w:rPr>
          <w:rStyle w:val="Char2"/>
          <w:rFonts w:hint="cs"/>
          <w:rtl/>
        </w:rPr>
        <w:t>فرماید:</w:t>
      </w:r>
      <w:r w:rsidR="00EA5A86" w:rsidRPr="00104547">
        <w:rPr>
          <w:rStyle w:val="Char2"/>
          <w:rFonts w:hint="cs"/>
          <w:rtl/>
        </w:rPr>
        <w:t xml:space="preserve"> </w:t>
      </w:r>
      <w:r w:rsidR="00EA5A86" w:rsidRPr="00104547">
        <w:rPr>
          <w:rStyle w:val="Char2"/>
          <w:rFonts w:cs="Traditional Arabic"/>
          <w:color w:val="000000"/>
          <w:shd w:val="clear" w:color="auto" w:fill="FFFFFF"/>
          <w:rtl/>
        </w:rPr>
        <w:t>﴿</w:t>
      </w:r>
      <w:r w:rsidR="00EA5A86" w:rsidRPr="00104547">
        <w:rPr>
          <w:rStyle w:val="Char7"/>
          <w:rtl/>
        </w:rPr>
        <w:t>وَإِنَّهُ</w:t>
      </w:r>
      <w:r w:rsidR="00EA5A86" w:rsidRPr="00104547">
        <w:rPr>
          <w:rStyle w:val="Char7"/>
          <w:rFonts w:hint="cs"/>
          <w:rtl/>
        </w:rPr>
        <w:t>ۥ</w:t>
      </w:r>
      <w:r w:rsidR="00EA5A86" w:rsidRPr="00104547">
        <w:rPr>
          <w:rStyle w:val="Char7"/>
          <w:rtl/>
        </w:rPr>
        <w:t xml:space="preserve"> لَعِلۡمٞ لِّلسَّاعَةِ٦١</w:t>
      </w:r>
      <w:r w:rsidR="00EA5A86" w:rsidRPr="00104547">
        <w:rPr>
          <w:rStyle w:val="Char2"/>
          <w:rFonts w:cs="Traditional Arabic"/>
          <w:color w:val="000000"/>
          <w:shd w:val="clear" w:color="auto" w:fill="FFFFFF"/>
          <w:rtl/>
        </w:rPr>
        <w:t>﴾</w:t>
      </w:r>
      <w:r w:rsidR="00EA5A86" w:rsidRPr="00104547">
        <w:rPr>
          <w:rStyle w:val="Char5"/>
          <w:rtl/>
        </w:rPr>
        <w:t xml:space="preserve"> [الزخرف: 61]</w:t>
      </w:r>
      <w:r w:rsidR="00EA5A86" w:rsidRPr="00104547">
        <w:rPr>
          <w:rStyle w:val="Char5"/>
          <w:rFonts w:hint="cs"/>
          <w:rtl/>
        </w:rPr>
        <w:t>.</w:t>
      </w:r>
      <w:r w:rsidR="002D423C" w:rsidRPr="00104547">
        <w:rPr>
          <w:rStyle w:val="Char2"/>
          <w:rFonts w:hint="cs"/>
          <w:rtl/>
        </w:rPr>
        <w:t xml:space="preserve"> </w:t>
      </w:r>
      <w:r w:rsidRPr="00104547">
        <w:rPr>
          <w:rFonts w:ascii="Times New Roman" w:hAnsi="Times New Roman" w:cs="Traditional Arabic" w:hint="cs"/>
          <w:sz w:val="28"/>
          <w:szCs w:val="28"/>
          <w:rtl/>
          <w:lang w:bidi="fa-IR"/>
        </w:rPr>
        <w:t>«</w:t>
      </w:r>
      <w:r w:rsidR="00EA5A86" w:rsidRPr="00104547">
        <w:rPr>
          <w:rStyle w:val="Char2"/>
          <w:rtl/>
        </w:rPr>
        <w:t xml:space="preserve">و او </w:t>
      </w:r>
      <w:r w:rsidR="002D423C" w:rsidRPr="00104547">
        <w:rPr>
          <w:rStyle w:val="Char2"/>
          <w:rtl/>
        </w:rPr>
        <w:t xml:space="preserve"> مس</w:t>
      </w:r>
      <w:r w:rsidR="000C5D3E" w:rsidRPr="00104547">
        <w:rPr>
          <w:rStyle w:val="Char2"/>
          <w:rtl/>
        </w:rPr>
        <w:t>ی</w:t>
      </w:r>
      <w:r w:rsidR="002D423C" w:rsidRPr="00104547">
        <w:rPr>
          <w:rStyle w:val="Char2"/>
          <w:rtl/>
        </w:rPr>
        <w:t>ح) سبب آگاهى بر روز ق</w:t>
      </w:r>
      <w:r w:rsidR="000C5D3E" w:rsidRPr="00104547">
        <w:rPr>
          <w:rStyle w:val="Char2"/>
          <w:rtl/>
        </w:rPr>
        <w:t>ی</w:t>
      </w:r>
      <w:r w:rsidR="002D423C" w:rsidRPr="00104547">
        <w:rPr>
          <w:rStyle w:val="Char2"/>
          <w:rtl/>
        </w:rPr>
        <w:t>امت است</w:t>
      </w:r>
      <w:r w:rsidRPr="00104547">
        <w:rPr>
          <w:rFonts w:ascii="Times New Roman" w:hAnsi="Times New Roman" w:cs="Traditional Arabic" w:hint="cs"/>
          <w:sz w:val="28"/>
          <w:szCs w:val="28"/>
          <w:rtl/>
          <w:lang w:bidi="fa-IR"/>
        </w:rPr>
        <w:t>»</w:t>
      </w:r>
      <w:r w:rsidR="002D423C" w:rsidRPr="00104547">
        <w:rPr>
          <w:rStyle w:val="Char2"/>
          <w:rFonts w:hint="cs"/>
          <w:rtl/>
        </w:rPr>
        <w:t>. که قرطبی می‌گوید: یعنی علامت و نشانه برپایی قیامت است</w:t>
      </w:r>
      <w:r w:rsidR="002D423C" w:rsidRPr="00104547">
        <w:rPr>
          <w:rStyle w:val="Char2"/>
          <w:vertAlign w:val="superscript"/>
          <w:rtl/>
        </w:rPr>
        <w:footnoteReference w:id="485"/>
      </w:r>
      <w:r w:rsidR="002D423C" w:rsidRPr="00104547">
        <w:rPr>
          <w:rStyle w:val="Char2"/>
          <w:rFonts w:hint="cs"/>
          <w:rtl/>
        </w:rPr>
        <w:t>. و در حدیث ابو هریره روایت شده است که پیامبر</w:t>
      </w:r>
      <w:r w:rsidR="00EA5A86"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002D423C" w:rsidRPr="00104547">
        <w:rPr>
          <w:rStyle w:val="Char2"/>
          <w:rFonts w:hint="cs"/>
          <w:rtl/>
        </w:rPr>
        <w:t xml:space="preserve"> فرموده است (قسم به آنکه جانم در دست اوست، نزدیک است که عیسی به عنوان داور عادلی بر شما نزول نماید و صلیب را بشکند)</w:t>
      </w:r>
      <w:r w:rsidR="002D423C" w:rsidRPr="00104547">
        <w:rPr>
          <w:rStyle w:val="Char2"/>
          <w:vertAlign w:val="superscript"/>
          <w:rtl/>
        </w:rPr>
        <w:footnoteReference w:id="486"/>
      </w:r>
      <w:r w:rsidR="002D423C"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امام طحاوی</w:t>
      </w:r>
      <w:r w:rsidR="00EA5A86" w:rsidRPr="00104547">
        <w:rPr>
          <w:rFonts w:ascii="Times New Roman" w:hAnsi="Times New Roman" w:cs="CTraditional Arabic" w:hint="cs"/>
          <w:sz w:val="28"/>
          <w:szCs w:val="28"/>
          <w:rtl/>
          <w:lang w:bidi="fa-IR"/>
        </w:rPr>
        <w:t>/</w:t>
      </w:r>
      <w:r w:rsidRPr="00104547">
        <w:rPr>
          <w:rStyle w:val="Char2"/>
          <w:rFonts w:hint="cs"/>
          <w:rtl/>
        </w:rPr>
        <w:t xml:space="preserve"> می</w:t>
      </w:r>
      <w:r w:rsidRPr="00104547">
        <w:rPr>
          <w:rStyle w:val="Char2"/>
          <w:rFonts w:hint="eastAsia"/>
          <w:rtl/>
        </w:rPr>
        <w:t>‌</w:t>
      </w:r>
      <w:r w:rsidRPr="00104547">
        <w:rPr>
          <w:rStyle w:val="Char2"/>
          <w:rFonts w:hint="cs"/>
          <w:rtl/>
        </w:rPr>
        <w:t>گوید: به علامات قیامت از قبیل خروج دجال و نزول عیسی بن مریم از آسمان ایمان می‌آوریم</w:t>
      </w:r>
      <w:r w:rsidRPr="00104547">
        <w:rPr>
          <w:rStyle w:val="Char2"/>
          <w:vertAlign w:val="superscript"/>
          <w:rtl/>
        </w:rPr>
        <w:footnoteReference w:id="487"/>
      </w:r>
      <w:r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کسانی که تواتر نزول مسیح</w:t>
      </w:r>
      <w:r w:rsidR="00EA5A86" w:rsidRPr="00104547">
        <w:rPr>
          <w:rFonts w:ascii="Times New Roman" w:hAnsi="Times New Roman" w:cs="CTraditional Arabic" w:hint="cs"/>
          <w:sz w:val="28"/>
          <w:szCs w:val="28"/>
          <w:rtl/>
          <w:lang w:bidi="fa-IR"/>
        </w:rPr>
        <w:t>÷</w:t>
      </w:r>
      <w:r w:rsidRPr="00104547">
        <w:rPr>
          <w:rStyle w:val="Char2"/>
          <w:rFonts w:hint="cs"/>
          <w:rtl/>
        </w:rPr>
        <w:t xml:space="preserve"> را نقل کرده‌اند عبارتند از: امام طبری</w:t>
      </w:r>
      <w:r w:rsidRPr="00104547">
        <w:rPr>
          <w:rStyle w:val="Char2"/>
          <w:vertAlign w:val="superscript"/>
          <w:rtl/>
        </w:rPr>
        <w:footnoteReference w:id="488"/>
      </w:r>
      <w:r w:rsidRPr="00104547">
        <w:rPr>
          <w:rStyle w:val="Char2"/>
          <w:rFonts w:hint="cs"/>
          <w:rtl/>
        </w:rPr>
        <w:t>، ابن کثیر</w:t>
      </w:r>
      <w:r w:rsidRPr="00104547">
        <w:rPr>
          <w:rStyle w:val="Char2"/>
          <w:vertAlign w:val="superscript"/>
          <w:rtl/>
        </w:rPr>
        <w:footnoteReference w:id="489"/>
      </w:r>
      <w:r w:rsidRPr="00104547">
        <w:rPr>
          <w:rStyle w:val="Char2"/>
          <w:rFonts w:hint="cs"/>
          <w:rtl/>
        </w:rPr>
        <w:t>، صدیق حسن خان قنوجی</w:t>
      </w:r>
      <w:r w:rsidRPr="00104547">
        <w:rPr>
          <w:rStyle w:val="Char2"/>
          <w:vertAlign w:val="superscript"/>
          <w:rtl/>
        </w:rPr>
        <w:footnoteReference w:id="490"/>
      </w:r>
      <w:r w:rsidRPr="00104547">
        <w:rPr>
          <w:rStyle w:val="Char2"/>
          <w:rFonts w:hint="cs"/>
          <w:rtl/>
        </w:rPr>
        <w:t>، غماری</w:t>
      </w:r>
      <w:r w:rsidRPr="00104547">
        <w:rPr>
          <w:rStyle w:val="Char2"/>
          <w:vertAlign w:val="superscript"/>
          <w:rtl/>
        </w:rPr>
        <w:footnoteReference w:id="491"/>
      </w:r>
      <w:r w:rsidRPr="00104547">
        <w:rPr>
          <w:rStyle w:val="Char2"/>
          <w:rFonts w:hint="cs"/>
          <w:rtl/>
        </w:rPr>
        <w:t xml:space="preserve"> محمد انور شاه کشمیری</w:t>
      </w:r>
      <w:r w:rsidRPr="00104547">
        <w:rPr>
          <w:rStyle w:val="Char2"/>
          <w:vertAlign w:val="superscript"/>
          <w:rtl/>
        </w:rPr>
        <w:footnoteReference w:id="492"/>
      </w:r>
      <w:r w:rsidRPr="00104547">
        <w:rPr>
          <w:rStyle w:val="Char2"/>
          <w:rFonts w:hint="cs"/>
          <w:rtl/>
        </w:rPr>
        <w:t xml:space="preserve"> و غ</w:t>
      </w:r>
      <w:r w:rsidR="000C5D3E" w:rsidRPr="00104547">
        <w:rPr>
          <w:rStyle w:val="Char2"/>
          <w:rFonts w:hint="cs"/>
          <w:rtl/>
        </w:rPr>
        <w:t>ی</w:t>
      </w:r>
      <w:r w:rsidRPr="00104547">
        <w:rPr>
          <w:rStyle w:val="Char2"/>
          <w:rFonts w:hint="cs"/>
          <w:rtl/>
        </w:rPr>
        <w:t>ر از ا</w:t>
      </w:r>
      <w:r w:rsidR="000C5D3E" w:rsidRPr="00104547">
        <w:rPr>
          <w:rStyle w:val="Char2"/>
          <w:rFonts w:hint="cs"/>
          <w:rtl/>
        </w:rPr>
        <w:t>ی</w:t>
      </w:r>
      <w:r w:rsidRPr="00104547">
        <w:rPr>
          <w:rStyle w:val="Char2"/>
          <w:rFonts w:hint="cs"/>
          <w:rtl/>
        </w:rPr>
        <w:t xml:space="preserve">نها. </w:t>
      </w:r>
    </w:p>
    <w:p w:rsidR="002D423C" w:rsidRPr="00104547" w:rsidRDefault="002D423C" w:rsidP="00027425">
      <w:pPr>
        <w:pStyle w:val="4-"/>
        <w:rPr>
          <w:rtl/>
        </w:rPr>
      </w:pPr>
      <w:bookmarkStart w:id="335" w:name="_Toc307451746"/>
      <w:bookmarkStart w:id="336" w:name="_Toc439578146"/>
      <w:r w:rsidRPr="00104547">
        <w:rPr>
          <w:rFonts w:hint="cs"/>
          <w:rtl/>
        </w:rPr>
        <w:t>پنجم: نفی هر گونه معجزه‌ای برای پیامبر</w:t>
      </w:r>
      <w:r w:rsidR="00EA5A86" w:rsidRPr="00104547">
        <w:rPr>
          <w:rFonts w:hint="cs"/>
          <w:rtl/>
        </w:rPr>
        <w:t xml:space="preserve"> </w:t>
      </w:r>
      <w:r w:rsidR="009C10C0" w:rsidRPr="00027425">
        <w:rPr>
          <w:rFonts w:cs="CTraditional Arabic" w:hint="cs"/>
          <w:b/>
          <w:bCs w:val="0"/>
          <w:szCs w:val="28"/>
          <w:rtl/>
        </w:rPr>
        <w:t>ج</w:t>
      </w:r>
      <w:r w:rsidRPr="00104547">
        <w:rPr>
          <w:rFonts w:hint="cs"/>
          <w:rtl/>
        </w:rPr>
        <w:t xml:space="preserve"> جز قرآن</w:t>
      </w:r>
      <w:bookmarkEnd w:id="335"/>
      <w:bookmarkEnd w:id="336"/>
      <w:r w:rsidRPr="00104547">
        <w:rPr>
          <w:rFonts w:hint="cs"/>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کسروی به نفی هر گونه معجزه‌ای برای پیامبر</w:t>
      </w:r>
      <w:r w:rsidR="00EA5A86"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جز قرآن پرداخته است و می‌گوید: بدون شک پیامبر</w:t>
      </w:r>
      <w:r w:rsidR="00EA5A86"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معجزه‌ای غیر از قرآن نیاورده است و در واقع او به معجزه‌ای غیر از قرآن نیاز نداشته است. ولیکن مسلمانان در این اواخر به آنچه پیامبرشان به آن راضی شده بود بسنده نکردند و لازم دیدند معجزاتی برای پیامبر</w:t>
      </w:r>
      <w:r w:rsidR="009C10C0" w:rsidRPr="00104547">
        <w:rPr>
          <w:rFonts w:ascii="Times New Roman" w:hAnsi="Times New Roman" w:cs="CTraditional Arabic" w:hint="cs"/>
          <w:sz w:val="28"/>
          <w:szCs w:val="28"/>
          <w:rtl/>
          <w:lang w:bidi="fa-IR"/>
        </w:rPr>
        <w:t>ج</w:t>
      </w:r>
      <w:r w:rsidRPr="00104547">
        <w:rPr>
          <w:rStyle w:val="Char2"/>
          <w:rFonts w:hint="cs"/>
          <w:rtl/>
        </w:rPr>
        <w:t xml:space="preserve"> ذکر کنند، کمااینکه برای موسی</w:t>
      </w:r>
      <w:r w:rsidR="00EA5A86" w:rsidRPr="00104547">
        <w:rPr>
          <w:rFonts w:ascii="Times New Roman" w:hAnsi="Times New Roman" w:cs="CTraditional Arabic" w:hint="cs"/>
          <w:sz w:val="28"/>
          <w:szCs w:val="28"/>
          <w:rtl/>
          <w:lang w:bidi="fa-IR"/>
        </w:rPr>
        <w:t>÷</w:t>
      </w:r>
      <w:r w:rsidRPr="00104547">
        <w:rPr>
          <w:rStyle w:val="Char2"/>
          <w:rFonts w:hint="cs"/>
          <w:rtl/>
        </w:rPr>
        <w:t xml:space="preserve"> ذکر شده است، و به وضع داستان</w:t>
      </w:r>
      <w:r w:rsidRPr="00104547">
        <w:rPr>
          <w:rStyle w:val="Char2"/>
          <w:rFonts w:hint="eastAsia"/>
          <w:rtl/>
        </w:rPr>
        <w:t xml:space="preserve">‌ها </w:t>
      </w:r>
      <w:r w:rsidRPr="00104547">
        <w:rPr>
          <w:rStyle w:val="Char2"/>
          <w:rFonts w:hint="cs"/>
          <w:rtl/>
        </w:rPr>
        <w:t>و اختراع معجزات از قبیل شق القمر و صعود به آسمان پرداختند</w:t>
      </w:r>
      <w:r w:rsidRPr="00104547">
        <w:rPr>
          <w:rStyle w:val="Char2"/>
          <w:vertAlign w:val="superscript"/>
          <w:rtl/>
        </w:rPr>
        <w:footnoteReference w:id="493"/>
      </w:r>
      <w:r w:rsidRPr="00104547">
        <w:rPr>
          <w:rStyle w:val="Char2"/>
          <w:rFonts w:hint="cs"/>
          <w:rtl/>
        </w:rPr>
        <w:t>.</w:t>
      </w:r>
    </w:p>
    <w:p w:rsidR="00EA5A86" w:rsidRPr="00104547" w:rsidRDefault="002D423C" w:rsidP="00104547">
      <w:pPr>
        <w:tabs>
          <w:tab w:val="right" w:pos="7385"/>
        </w:tabs>
        <w:ind w:firstLine="227"/>
        <w:jc w:val="both"/>
        <w:rPr>
          <w:rStyle w:val="Char2"/>
          <w:rtl/>
        </w:rPr>
      </w:pPr>
      <w:r w:rsidRPr="00104547">
        <w:rPr>
          <w:rStyle w:val="Char2"/>
          <w:rFonts w:hint="cs"/>
          <w:rtl/>
        </w:rPr>
        <w:t>و آنچه کسروی به آن پرداخته است اشتباه و مورد پذیرش نیست، و شاید از زیاده‌روی در تحکیم عقل به آن دست یافته باشد، زیرا ثبوت معجزات غیر از قرآن برای پیامبر</w:t>
      </w:r>
      <w:r w:rsidR="00EA5A86"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به منزله تواتر اجمالی است، همچنانکه برخی معجزات معلوم با تواتر ثابت می‌شود، از جمله به: اسراء و معراج با تواتر ثابت می</w:t>
      </w:r>
      <w:r w:rsidRPr="00104547">
        <w:rPr>
          <w:rStyle w:val="Char2"/>
          <w:rFonts w:hint="eastAsia"/>
          <w:rtl/>
        </w:rPr>
        <w:t>‌</w:t>
      </w:r>
      <w:r w:rsidRPr="00104547">
        <w:rPr>
          <w:rStyle w:val="Char2"/>
          <w:rFonts w:hint="cs"/>
          <w:rtl/>
        </w:rPr>
        <w:t>گردد، خداوند می</w:t>
      </w:r>
      <w:r w:rsidRPr="00104547">
        <w:rPr>
          <w:rStyle w:val="Char2"/>
          <w:rFonts w:hint="eastAsia"/>
          <w:rtl/>
        </w:rPr>
        <w:t>‌فرماید:</w:t>
      </w:r>
    </w:p>
    <w:p w:rsidR="00EA5A86" w:rsidRPr="00104547" w:rsidRDefault="00EA5A86" w:rsidP="00104547">
      <w:pPr>
        <w:tabs>
          <w:tab w:val="right" w:pos="7385"/>
        </w:tabs>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سُبۡحَٰنَ </w:t>
      </w:r>
      <w:r w:rsidRPr="00104547">
        <w:rPr>
          <w:rStyle w:val="Char7"/>
          <w:rFonts w:hint="cs"/>
          <w:rtl/>
        </w:rPr>
        <w:t>ٱ</w:t>
      </w:r>
      <w:r w:rsidRPr="00104547">
        <w:rPr>
          <w:rStyle w:val="Char7"/>
          <w:rFonts w:hint="eastAsia"/>
          <w:rtl/>
        </w:rPr>
        <w:t>لَّذِيٓ</w:t>
      </w:r>
      <w:r w:rsidRPr="00104547">
        <w:rPr>
          <w:rStyle w:val="Char7"/>
          <w:rtl/>
        </w:rPr>
        <w:t xml:space="preserve"> أَسۡرَىٰ بِعَبۡدِهِ</w:t>
      </w:r>
      <w:r w:rsidRPr="00104547">
        <w:rPr>
          <w:rStyle w:val="Char7"/>
          <w:rFonts w:hint="cs"/>
          <w:rtl/>
        </w:rPr>
        <w:t>ۦ</w:t>
      </w:r>
      <w:r w:rsidRPr="00104547">
        <w:rPr>
          <w:rStyle w:val="Char7"/>
          <w:rtl/>
        </w:rPr>
        <w:t xml:space="preserve"> لَيۡلٗا مِّنَ </w:t>
      </w:r>
      <w:r w:rsidRPr="00104547">
        <w:rPr>
          <w:rStyle w:val="Char7"/>
          <w:rFonts w:hint="cs"/>
          <w:rtl/>
        </w:rPr>
        <w:t>ٱ</w:t>
      </w:r>
      <w:r w:rsidRPr="00104547">
        <w:rPr>
          <w:rStyle w:val="Char7"/>
          <w:rFonts w:hint="eastAsia"/>
          <w:rtl/>
        </w:rPr>
        <w:t>لۡمَسۡجِدِ</w:t>
      </w:r>
      <w:r w:rsidRPr="00104547">
        <w:rPr>
          <w:rStyle w:val="Char7"/>
          <w:rtl/>
        </w:rPr>
        <w:t xml:space="preserve"> </w:t>
      </w:r>
      <w:r w:rsidRPr="00104547">
        <w:rPr>
          <w:rStyle w:val="Char7"/>
          <w:rFonts w:hint="cs"/>
          <w:rtl/>
        </w:rPr>
        <w:t>ٱ</w:t>
      </w:r>
      <w:r w:rsidRPr="00104547">
        <w:rPr>
          <w:rStyle w:val="Char7"/>
          <w:rFonts w:hint="eastAsia"/>
          <w:rtl/>
        </w:rPr>
        <w:t>لۡحَرَامِ</w:t>
      </w:r>
      <w:r w:rsidRPr="00104547">
        <w:rPr>
          <w:rStyle w:val="Char7"/>
          <w:rtl/>
        </w:rPr>
        <w:t xml:space="preserve"> إِلَى </w:t>
      </w:r>
      <w:r w:rsidRPr="00104547">
        <w:rPr>
          <w:rStyle w:val="Char7"/>
          <w:rFonts w:hint="cs"/>
          <w:rtl/>
        </w:rPr>
        <w:t>ٱ</w:t>
      </w:r>
      <w:r w:rsidRPr="00104547">
        <w:rPr>
          <w:rStyle w:val="Char7"/>
          <w:rFonts w:hint="eastAsia"/>
          <w:rtl/>
        </w:rPr>
        <w:t>لۡمَسۡجِدِ</w:t>
      </w:r>
      <w:r w:rsidRPr="00104547">
        <w:rPr>
          <w:rStyle w:val="Char7"/>
          <w:rtl/>
        </w:rPr>
        <w:t xml:space="preserve"> </w:t>
      </w:r>
      <w:r w:rsidRPr="00104547">
        <w:rPr>
          <w:rStyle w:val="Char7"/>
          <w:rFonts w:hint="cs"/>
          <w:rtl/>
        </w:rPr>
        <w:t>ٱ</w:t>
      </w:r>
      <w:r w:rsidRPr="00104547">
        <w:rPr>
          <w:rStyle w:val="Char7"/>
          <w:rFonts w:hint="eastAsia"/>
          <w:rtl/>
        </w:rPr>
        <w:t>لۡأَقۡصَا</w:t>
      </w:r>
      <w:r w:rsidRPr="00104547">
        <w:rPr>
          <w:rStyle w:val="Char7"/>
          <w:rtl/>
        </w:rPr>
        <w:t xml:space="preserve"> </w:t>
      </w:r>
      <w:r w:rsidRPr="00104547">
        <w:rPr>
          <w:rStyle w:val="Char7"/>
          <w:rFonts w:hint="cs"/>
          <w:rtl/>
        </w:rPr>
        <w:t>ٱ</w:t>
      </w:r>
      <w:r w:rsidRPr="00104547">
        <w:rPr>
          <w:rStyle w:val="Char7"/>
          <w:rFonts w:hint="eastAsia"/>
          <w:rtl/>
        </w:rPr>
        <w:t>لَّذِي</w:t>
      </w:r>
      <w:r w:rsidRPr="00104547">
        <w:rPr>
          <w:rStyle w:val="Char7"/>
          <w:rtl/>
        </w:rPr>
        <w:t xml:space="preserve"> بَٰرَكۡنَا حَوۡلَهُ</w:t>
      </w:r>
      <w:r w:rsidRPr="00104547">
        <w:rPr>
          <w:rStyle w:val="Char7"/>
          <w:rFonts w:hint="cs"/>
          <w:rtl/>
        </w:rPr>
        <w:t>ۥ</w:t>
      </w:r>
      <w:r w:rsidRPr="00104547">
        <w:rPr>
          <w:rStyle w:val="Char7"/>
          <w:rtl/>
        </w:rPr>
        <w:t xml:space="preserve"> لِنُرِيَهُ</w:t>
      </w:r>
      <w:r w:rsidRPr="00104547">
        <w:rPr>
          <w:rStyle w:val="Char7"/>
          <w:rFonts w:hint="cs"/>
          <w:rtl/>
        </w:rPr>
        <w:t>ۥ</w:t>
      </w:r>
      <w:r w:rsidRPr="00104547">
        <w:rPr>
          <w:rStyle w:val="Char7"/>
          <w:rtl/>
        </w:rPr>
        <w:t xml:space="preserve"> مِنۡ ءَايَٰتِنَآۚ إِنَّهُ</w:t>
      </w:r>
      <w:r w:rsidRPr="00104547">
        <w:rPr>
          <w:rStyle w:val="Char7"/>
          <w:rFonts w:hint="cs"/>
          <w:rtl/>
        </w:rPr>
        <w:t>ۥ</w:t>
      </w:r>
      <w:r w:rsidRPr="00104547">
        <w:rPr>
          <w:rStyle w:val="Char7"/>
          <w:rtl/>
        </w:rPr>
        <w:t xml:space="preserve"> هُوَ </w:t>
      </w:r>
      <w:r w:rsidRPr="00104547">
        <w:rPr>
          <w:rStyle w:val="Char7"/>
          <w:rFonts w:hint="cs"/>
          <w:rtl/>
        </w:rPr>
        <w:t>ٱ</w:t>
      </w:r>
      <w:r w:rsidRPr="00104547">
        <w:rPr>
          <w:rStyle w:val="Char7"/>
          <w:rFonts w:hint="eastAsia"/>
          <w:rtl/>
        </w:rPr>
        <w:t>لسَّمِيعُ</w:t>
      </w:r>
      <w:r w:rsidRPr="00104547">
        <w:rPr>
          <w:rStyle w:val="Char7"/>
          <w:rtl/>
        </w:rPr>
        <w:t xml:space="preserve"> </w:t>
      </w:r>
      <w:r w:rsidRPr="00104547">
        <w:rPr>
          <w:rStyle w:val="Char7"/>
          <w:rFonts w:hint="cs"/>
          <w:rtl/>
        </w:rPr>
        <w:t>ٱ</w:t>
      </w:r>
      <w:r w:rsidRPr="00104547">
        <w:rPr>
          <w:rStyle w:val="Char7"/>
          <w:rFonts w:hint="eastAsia"/>
          <w:rtl/>
        </w:rPr>
        <w:t>لۡبَصِيرُ</w:t>
      </w:r>
      <w:r w:rsidRPr="00104547">
        <w:rPr>
          <w:rStyle w:val="Char7"/>
          <w:rtl/>
        </w:rPr>
        <w:t>١</w:t>
      </w:r>
      <w:r w:rsidRPr="00104547">
        <w:rPr>
          <w:rStyle w:val="Char2"/>
          <w:rFonts w:cs="Traditional Arabic"/>
          <w:color w:val="000000"/>
          <w:shd w:val="clear" w:color="auto" w:fill="FFFFFF"/>
          <w:rtl/>
        </w:rPr>
        <w:t>﴾</w:t>
      </w:r>
      <w:r w:rsidRPr="00104547">
        <w:rPr>
          <w:rStyle w:val="Char5"/>
          <w:rtl/>
        </w:rPr>
        <w:t xml:space="preserve"> [الإسراء: 1]</w:t>
      </w:r>
      <w:r w:rsidRPr="00104547">
        <w:rPr>
          <w:rStyle w:val="Char5"/>
          <w:rFonts w:hint="cs"/>
          <w:rtl/>
        </w:rPr>
        <w:t>.</w:t>
      </w:r>
    </w:p>
    <w:p w:rsidR="002D423C" w:rsidRPr="00104547" w:rsidRDefault="003F7B13" w:rsidP="00104547">
      <w:pPr>
        <w:tabs>
          <w:tab w:val="right" w:pos="7385"/>
        </w:tabs>
        <w:ind w:firstLine="227"/>
        <w:jc w:val="lowKashida"/>
        <w:rPr>
          <w:rStyle w:val="Char2"/>
          <w:rtl/>
        </w:rPr>
      </w:pPr>
      <w:r w:rsidRPr="00104547">
        <w:rPr>
          <w:rFonts w:cs="Traditional Arabic" w:hint="cs"/>
          <w:rtl/>
          <w:lang w:bidi="fa-IR"/>
        </w:rPr>
        <w:t>«</w:t>
      </w:r>
      <w:r w:rsidR="002D423C" w:rsidRPr="00104547">
        <w:rPr>
          <w:rStyle w:val="Char2"/>
          <w:rtl/>
        </w:rPr>
        <w:t>پا</w:t>
      </w:r>
      <w:r w:rsidR="000C5D3E" w:rsidRPr="00104547">
        <w:rPr>
          <w:rStyle w:val="Char2"/>
          <w:rtl/>
        </w:rPr>
        <w:t>ک</w:t>
      </w:r>
      <w:r w:rsidR="002D423C" w:rsidRPr="00104547">
        <w:rPr>
          <w:rStyle w:val="Char2"/>
          <w:rtl/>
        </w:rPr>
        <w:t xml:space="preserve"> و منزه است خدا</w:t>
      </w:r>
      <w:r w:rsidR="000C5D3E" w:rsidRPr="00104547">
        <w:rPr>
          <w:rStyle w:val="Char2"/>
          <w:rtl/>
        </w:rPr>
        <w:t>ی</w:t>
      </w:r>
      <w:r w:rsidR="002D423C" w:rsidRPr="00104547">
        <w:rPr>
          <w:rStyle w:val="Char2"/>
          <w:rtl/>
        </w:rPr>
        <w:t xml:space="preserve">ى </w:t>
      </w:r>
      <w:r w:rsidR="000C5D3E" w:rsidRPr="00104547">
        <w:rPr>
          <w:rStyle w:val="Char2"/>
          <w:rtl/>
        </w:rPr>
        <w:t>ک</w:t>
      </w:r>
      <w:r w:rsidR="002D423C" w:rsidRPr="00104547">
        <w:rPr>
          <w:rStyle w:val="Char2"/>
          <w:rtl/>
        </w:rPr>
        <w:t xml:space="preserve">ه بنده‏اش را در </w:t>
      </w:r>
      <w:r w:rsidR="000C5D3E" w:rsidRPr="00104547">
        <w:rPr>
          <w:rStyle w:val="Char2"/>
          <w:rtl/>
        </w:rPr>
        <w:t>یک</w:t>
      </w:r>
      <w:r w:rsidR="002D423C" w:rsidRPr="00104547">
        <w:rPr>
          <w:rStyle w:val="Char2"/>
          <w:rtl/>
        </w:rPr>
        <w:t xml:space="preserve"> شب، از مسجد الحرام به مسجد الاقصى -</w:t>
      </w:r>
      <w:r w:rsidR="000C5D3E" w:rsidRPr="00104547">
        <w:rPr>
          <w:rStyle w:val="Char2"/>
          <w:rtl/>
        </w:rPr>
        <w:t>ک</w:t>
      </w:r>
      <w:r w:rsidR="002D423C" w:rsidRPr="00104547">
        <w:rPr>
          <w:rStyle w:val="Char2"/>
          <w:rtl/>
        </w:rPr>
        <w:t>ه گرداگردش را پربر</w:t>
      </w:r>
      <w:r w:rsidR="000C5D3E" w:rsidRPr="00104547">
        <w:rPr>
          <w:rStyle w:val="Char2"/>
          <w:rtl/>
        </w:rPr>
        <w:t>ک</w:t>
      </w:r>
      <w:r w:rsidR="002D423C" w:rsidRPr="00104547">
        <w:rPr>
          <w:rStyle w:val="Char2"/>
          <w:rtl/>
        </w:rPr>
        <w:t>ت ساخته‏ا</w:t>
      </w:r>
      <w:r w:rsidR="000C5D3E" w:rsidRPr="00104547">
        <w:rPr>
          <w:rStyle w:val="Char2"/>
          <w:rtl/>
        </w:rPr>
        <w:t>ی</w:t>
      </w:r>
      <w:r w:rsidR="002D423C" w:rsidRPr="00104547">
        <w:rPr>
          <w:rStyle w:val="Char2"/>
          <w:rtl/>
        </w:rPr>
        <w:t>م- برد، تا برخى از آ</w:t>
      </w:r>
      <w:r w:rsidR="000C5D3E" w:rsidRPr="00104547">
        <w:rPr>
          <w:rStyle w:val="Char2"/>
          <w:rtl/>
        </w:rPr>
        <w:t>ی</w:t>
      </w:r>
      <w:r w:rsidR="002D423C" w:rsidRPr="00104547">
        <w:rPr>
          <w:rStyle w:val="Char2"/>
          <w:rtl/>
        </w:rPr>
        <w:t>ات خود را به او نشان ده</w:t>
      </w:r>
      <w:r w:rsidR="000C5D3E" w:rsidRPr="00104547">
        <w:rPr>
          <w:rStyle w:val="Char2"/>
          <w:rtl/>
        </w:rPr>
        <w:t>ی</w:t>
      </w:r>
      <w:r w:rsidR="002D423C" w:rsidRPr="00104547">
        <w:rPr>
          <w:rStyle w:val="Char2"/>
          <w:rtl/>
        </w:rPr>
        <w:t xml:space="preserve">م; چرا </w:t>
      </w:r>
      <w:r w:rsidR="000C5D3E" w:rsidRPr="00104547">
        <w:rPr>
          <w:rStyle w:val="Char2"/>
          <w:rtl/>
        </w:rPr>
        <w:t>ک</w:t>
      </w:r>
      <w:r w:rsidR="002D423C" w:rsidRPr="00104547">
        <w:rPr>
          <w:rStyle w:val="Char2"/>
          <w:rtl/>
        </w:rPr>
        <w:t>ه او شنوا و ب</w:t>
      </w:r>
      <w:r w:rsidR="000C5D3E" w:rsidRPr="00104547">
        <w:rPr>
          <w:rStyle w:val="Char2"/>
          <w:rtl/>
        </w:rPr>
        <w:t>ی</w:t>
      </w:r>
      <w:r w:rsidR="002D423C" w:rsidRPr="00104547">
        <w:rPr>
          <w:rStyle w:val="Char2"/>
          <w:rtl/>
        </w:rPr>
        <w:t>ناست</w:t>
      </w:r>
      <w:r w:rsidRPr="00104547">
        <w:rPr>
          <w:rFonts w:cs="Traditional Arabic" w:hint="cs"/>
          <w:rtl/>
          <w:lang w:bidi="fa-IR"/>
        </w:rPr>
        <w:t>»</w:t>
      </w:r>
      <w:r w:rsidR="002D423C" w:rsidRPr="00104547">
        <w:rPr>
          <w:rStyle w:val="Char2"/>
          <w:rFonts w:hint="cs"/>
          <w:rtl/>
        </w:rPr>
        <w:t>.</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کتانی تواتر حدیث اسراء و معراج را ذکر نموده است و او نیز از حافظ عراقی نقل کرده است</w:t>
      </w:r>
      <w:r w:rsidRPr="00104547">
        <w:rPr>
          <w:rStyle w:val="Char2"/>
          <w:vertAlign w:val="superscript"/>
          <w:rtl/>
        </w:rPr>
        <w:footnoteReference w:id="494"/>
      </w:r>
      <w:r w:rsidRPr="00104547">
        <w:rPr>
          <w:rStyle w:val="Char2"/>
          <w:rFonts w:hint="cs"/>
          <w:rtl/>
        </w:rPr>
        <w:t>.</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حادثه شکافتن سینه پیامبر</w:t>
      </w:r>
      <w:r w:rsidR="00EA5A86"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در احادیث فراوانی وارد شده است از جمله حدیث انس</w:t>
      </w:r>
      <w:r w:rsidR="00EA5A86" w:rsidRPr="00104547">
        <w:rPr>
          <w:rStyle w:val="Char2"/>
          <w:rFonts w:cs="CTraditional Arabic" w:hint="cs"/>
          <w:rtl/>
        </w:rPr>
        <w:t>س</w:t>
      </w:r>
      <w:r w:rsidRPr="00104547">
        <w:rPr>
          <w:rStyle w:val="Char2"/>
          <w:rFonts w:hint="cs"/>
          <w:rtl/>
        </w:rPr>
        <w:t xml:space="preserve"> در صحیح مسلم</w:t>
      </w:r>
      <w:r w:rsidRPr="00104547">
        <w:rPr>
          <w:rStyle w:val="Char2"/>
          <w:vertAlign w:val="superscript"/>
          <w:rtl/>
        </w:rPr>
        <w:footnoteReference w:id="495"/>
      </w:r>
      <w:r w:rsidRPr="00104547">
        <w:rPr>
          <w:rStyle w:val="Char2"/>
          <w:rFonts w:hint="cs"/>
          <w:rtl/>
        </w:rPr>
        <w:t>. و در آن ذکر شده است که: رسول خدا با کودکان مشغول بازی بود، جبرئیل نزد وی آمد او را گرفت و او را مدهوش نمود، و سینه‌اش را شکافت. تواتر این حادثه را ابن حجر، کتانی و قرطبی در المفهم ذکر نموده‌اند</w:t>
      </w:r>
      <w:r w:rsidRPr="00104547">
        <w:rPr>
          <w:rStyle w:val="Char2"/>
          <w:vertAlign w:val="superscript"/>
          <w:rtl/>
        </w:rPr>
        <w:footnoteReference w:id="496"/>
      </w:r>
      <w:r w:rsidRPr="00104547">
        <w:rPr>
          <w:rStyle w:val="Char2"/>
          <w:rFonts w:hint="cs"/>
          <w:rtl/>
        </w:rPr>
        <w:t xml:space="preserve">. </w:t>
      </w:r>
    </w:p>
    <w:p w:rsidR="002D423C" w:rsidRPr="00104547" w:rsidRDefault="002D423C" w:rsidP="00104547">
      <w:pPr>
        <w:tabs>
          <w:tab w:val="right" w:pos="7385"/>
        </w:tabs>
        <w:ind w:firstLine="227"/>
        <w:jc w:val="both"/>
        <w:rPr>
          <w:rStyle w:val="Char2"/>
          <w:rtl/>
        </w:rPr>
      </w:pPr>
      <w:r w:rsidRPr="00104547">
        <w:rPr>
          <w:rStyle w:val="Char2"/>
          <w:rFonts w:hint="cs"/>
          <w:rtl/>
        </w:rPr>
        <w:t>و شق القمر، کما اینکه قرآن می‌فرماید:</w:t>
      </w:r>
      <w:r w:rsidR="00EA5A86" w:rsidRPr="00104547">
        <w:rPr>
          <w:rStyle w:val="Char2"/>
          <w:rFonts w:hint="cs"/>
          <w:rtl/>
        </w:rPr>
        <w:t xml:space="preserve"> </w:t>
      </w:r>
      <w:r w:rsidR="00EA5A86" w:rsidRPr="00104547">
        <w:rPr>
          <w:rStyle w:val="Char2"/>
          <w:rFonts w:cs="Traditional Arabic"/>
          <w:color w:val="000000"/>
          <w:shd w:val="clear" w:color="auto" w:fill="FFFFFF"/>
          <w:rtl/>
        </w:rPr>
        <w:t>﴿</w:t>
      </w:r>
      <w:r w:rsidR="00EA5A86" w:rsidRPr="00104547">
        <w:rPr>
          <w:rStyle w:val="Char7"/>
          <w:rFonts w:hint="cs"/>
          <w:rtl/>
        </w:rPr>
        <w:t>ٱ</w:t>
      </w:r>
      <w:r w:rsidR="00EA5A86" w:rsidRPr="00104547">
        <w:rPr>
          <w:rStyle w:val="Char7"/>
          <w:rFonts w:hint="eastAsia"/>
          <w:rtl/>
        </w:rPr>
        <w:t>قۡتَرَبَتِ</w:t>
      </w:r>
      <w:r w:rsidR="00EA5A86" w:rsidRPr="00104547">
        <w:rPr>
          <w:rStyle w:val="Char7"/>
          <w:rtl/>
        </w:rPr>
        <w:t xml:space="preserve"> </w:t>
      </w:r>
      <w:r w:rsidR="00EA5A86" w:rsidRPr="00104547">
        <w:rPr>
          <w:rStyle w:val="Char7"/>
          <w:rFonts w:hint="cs"/>
          <w:rtl/>
        </w:rPr>
        <w:t>ٱ</w:t>
      </w:r>
      <w:r w:rsidR="00EA5A86" w:rsidRPr="00104547">
        <w:rPr>
          <w:rStyle w:val="Char7"/>
          <w:rFonts w:hint="eastAsia"/>
          <w:rtl/>
        </w:rPr>
        <w:t>لسَّاعَةُ</w:t>
      </w:r>
      <w:r w:rsidR="00EA5A86" w:rsidRPr="00104547">
        <w:rPr>
          <w:rStyle w:val="Char7"/>
          <w:rtl/>
        </w:rPr>
        <w:t xml:space="preserve"> وَ</w:t>
      </w:r>
      <w:r w:rsidR="00EA5A86" w:rsidRPr="00104547">
        <w:rPr>
          <w:rStyle w:val="Char7"/>
          <w:rFonts w:hint="cs"/>
          <w:rtl/>
        </w:rPr>
        <w:t>ٱ</w:t>
      </w:r>
      <w:r w:rsidR="00EA5A86" w:rsidRPr="00104547">
        <w:rPr>
          <w:rStyle w:val="Char7"/>
          <w:rFonts w:hint="eastAsia"/>
          <w:rtl/>
        </w:rPr>
        <w:t>نشَقَّ</w:t>
      </w:r>
      <w:r w:rsidR="00EA5A86" w:rsidRPr="00104547">
        <w:rPr>
          <w:rStyle w:val="Char7"/>
          <w:rtl/>
        </w:rPr>
        <w:t xml:space="preserve"> </w:t>
      </w:r>
      <w:r w:rsidR="00EA5A86" w:rsidRPr="00104547">
        <w:rPr>
          <w:rStyle w:val="Char7"/>
          <w:rFonts w:hint="cs"/>
          <w:rtl/>
        </w:rPr>
        <w:t>ٱ</w:t>
      </w:r>
      <w:r w:rsidR="00EA5A86" w:rsidRPr="00104547">
        <w:rPr>
          <w:rStyle w:val="Char7"/>
          <w:rFonts w:hint="eastAsia"/>
          <w:rtl/>
        </w:rPr>
        <w:t>لۡقَمَرُ</w:t>
      </w:r>
      <w:r w:rsidR="00EA5A86" w:rsidRPr="00104547">
        <w:rPr>
          <w:rStyle w:val="Char7"/>
          <w:rtl/>
        </w:rPr>
        <w:t>١</w:t>
      </w:r>
      <w:r w:rsidR="00EA5A86" w:rsidRPr="00104547">
        <w:rPr>
          <w:rStyle w:val="Char2"/>
          <w:rFonts w:cs="Traditional Arabic"/>
          <w:color w:val="000000"/>
          <w:shd w:val="clear" w:color="auto" w:fill="FFFFFF"/>
          <w:rtl/>
        </w:rPr>
        <w:t>﴾</w:t>
      </w:r>
      <w:r w:rsidR="00EA5A86" w:rsidRPr="00104547">
        <w:rPr>
          <w:rStyle w:val="Char5"/>
          <w:rtl/>
        </w:rPr>
        <w:t xml:space="preserve"> [القمر: 1]</w:t>
      </w:r>
      <w:r w:rsidR="00EA5A86" w:rsidRPr="00104547">
        <w:rPr>
          <w:rStyle w:val="Char5"/>
          <w:rFonts w:hint="cs"/>
          <w:rtl/>
        </w:rPr>
        <w:t>.</w:t>
      </w:r>
      <w:r w:rsidRPr="00104547">
        <w:rPr>
          <w:rStyle w:val="Char2"/>
          <w:rFonts w:hint="cs"/>
          <w:rtl/>
        </w:rPr>
        <w:t xml:space="preserve"> </w:t>
      </w:r>
      <w:r w:rsidR="003F7B13" w:rsidRPr="00104547">
        <w:rPr>
          <w:rFonts w:cs="Traditional Arabic" w:hint="cs"/>
          <w:rtl/>
          <w:lang w:bidi="fa-IR"/>
        </w:rPr>
        <w:t>«</w:t>
      </w:r>
      <w:r w:rsidRPr="00104547">
        <w:rPr>
          <w:rStyle w:val="Char2"/>
          <w:rtl/>
        </w:rPr>
        <w:t>ق</w:t>
      </w:r>
      <w:r w:rsidR="000C5D3E" w:rsidRPr="00104547">
        <w:rPr>
          <w:rStyle w:val="Char2"/>
          <w:rtl/>
        </w:rPr>
        <w:t>ی</w:t>
      </w:r>
      <w:r w:rsidRPr="00104547">
        <w:rPr>
          <w:rStyle w:val="Char2"/>
          <w:rtl/>
        </w:rPr>
        <w:t>امت نزد</w:t>
      </w:r>
      <w:r w:rsidR="000C5D3E" w:rsidRPr="00104547">
        <w:rPr>
          <w:rStyle w:val="Char2"/>
          <w:rtl/>
        </w:rPr>
        <w:t>یک</w:t>
      </w:r>
      <w:r w:rsidRPr="00104547">
        <w:rPr>
          <w:rStyle w:val="Char2"/>
          <w:rtl/>
        </w:rPr>
        <w:t xml:space="preserve"> شد و ماه از هم ش</w:t>
      </w:r>
      <w:r w:rsidR="000C5D3E" w:rsidRPr="00104547">
        <w:rPr>
          <w:rStyle w:val="Char2"/>
          <w:rtl/>
        </w:rPr>
        <w:t>ک</w:t>
      </w:r>
      <w:r w:rsidRPr="00104547">
        <w:rPr>
          <w:rStyle w:val="Char2"/>
          <w:rtl/>
        </w:rPr>
        <w:t>افت!</w:t>
      </w:r>
      <w:r w:rsidRPr="00104547">
        <w:rPr>
          <w:rStyle w:val="Char2"/>
          <w:rFonts w:hint="cs"/>
          <w:rtl/>
        </w:rPr>
        <w:t xml:space="preserve"> (مردم م</w:t>
      </w:r>
      <w:r w:rsidR="000C5D3E" w:rsidRPr="00104547">
        <w:rPr>
          <w:rStyle w:val="Char2"/>
          <w:rFonts w:hint="cs"/>
          <w:rtl/>
        </w:rPr>
        <w:t>ک</w:t>
      </w:r>
      <w:r w:rsidRPr="00104547">
        <w:rPr>
          <w:rStyle w:val="Char2"/>
          <w:rFonts w:hint="cs"/>
          <w:rtl/>
        </w:rPr>
        <w:t xml:space="preserve">ه از رسول الله </w:t>
      </w:r>
      <w:r w:rsidR="009C10C0" w:rsidRPr="00104547">
        <w:rPr>
          <w:rFonts w:cs="CTraditional Arabic" w:hint="cs"/>
          <w:rtl/>
          <w:lang w:bidi="fa-IR"/>
        </w:rPr>
        <w:t>ج</w:t>
      </w:r>
      <w:r w:rsidRPr="00104547">
        <w:rPr>
          <w:rStyle w:val="Char2"/>
          <w:rFonts w:hint="cs"/>
          <w:rtl/>
        </w:rPr>
        <w:t xml:space="preserve"> درخواست </w:t>
      </w:r>
      <w:r w:rsidR="000C5D3E" w:rsidRPr="00104547">
        <w:rPr>
          <w:rStyle w:val="Char2"/>
          <w:rFonts w:hint="cs"/>
          <w:rtl/>
        </w:rPr>
        <w:t>ک</w:t>
      </w:r>
      <w:r w:rsidRPr="00104547">
        <w:rPr>
          <w:rStyle w:val="Char2"/>
          <w:rFonts w:hint="cs"/>
          <w:rtl/>
        </w:rPr>
        <w:t xml:space="preserve">ردند </w:t>
      </w:r>
      <w:r w:rsidR="000C5D3E" w:rsidRPr="00104547">
        <w:rPr>
          <w:rStyle w:val="Char2"/>
          <w:rFonts w:hint="cs"/>
          <w:rtl/>
        </w:rPr>
        <w:t>ک</w:t>
      </w:r>
      <w:r w:rsidRPr="00104547">
        <w:rPr>
          <w:rStyle w:val="Char2"/>
          <w:rFonts w:hint="cs"/>
          <w:rtl/>
        </w:rPr>
        <w:t>ه برا</w:t>
      </w:r>
      <w:r w:rsidR="000C5D3E" w:rsidRPr="00104547">
        <w:rPr>
          <w:rStyle w:val="Char2"/>
          <w:rFonts w:hint="cs"/>
          <w:rtl/>
        </w:rPr>
        <w:t>ی</w:t>
      </w:r>
      <w:r w:rsidRPr="00104547">
        <w:rPr>
          <w:rStyle w:val="Char2"/>
          <w:rFonts w:hint="cs"/>
          <w:rtl/>
        </w:rPr>
        <w:t>شان نشان</w:t>
      </w:r>
      <w:r w:rsidRPr="00104547">
        <w:rPr>
          <w:rStyle w:val="Char2"/>
          <w:rtl/>
        </w:rPr>
        <w:t>ه‏اى</w:t>
      </w:r>
      <w:r w:rsidRPr="00104547">
        <w:rPr>
          <w:rStyle w:val="Char2"/>
          <w:rFonts w:hint="cs"/>
          <w:rtl/>
        </w:rPr>
        <w:t xml:space="preserve"> را بنما</w:t>
      </w:r>
      <w:r w:rsidR="000C5D3E" w:rsidRPr="00104547">
        <w:rPr>
          <w:rStyle w:val="Char2"/>
          <w:rFonts w:hint="cs"/>
          <w:rtl/>
        </w:rPr>
        <w:t>ی</w:t>
      </w:r>
      <w:r w:rsidRPr="00104547">
        <w:rPr>
          <w:rStyle w:val="Char2"/>
          <w:rFonts w:hint="cs"/>
          <w:rtl/>
        </w:rPr>
        <w:t>اند، پس او</w:t>
      </w:r>
      <w:r w:rsidR="00EA5A86"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ماه را به صورت دو پاره به آنان نما</w:t>
      </w:r>
      <w:r w:rsidR="000C5D3E" w:rsidRPr="00104547">
        <w:rPr>
          <w:rStyle w:val="Char2"/>
          <w:rFonts w:hint="cs"/>
          <w:rtl/>
        </w:rPr>
        <w:t>ی</w:t>
      </w:r>
      <w:r w:rsidRPr="00104547">
        <w:rPr>
          <w:rStyle w:val="Char2"/>
          <w:rFonts w:hint="cs"/>
          <w:rtl/>
        </w:rPr>
        <w:t xml:space="preserve">اند تا بدانجا </w:t>
      </w:r>
      <w:r w:rsidR="000C5D3E" w:rsidRPr="00104547">
        <w:rPr>
          <w:rStyle w:val="Char2"/>
          <w:rFonts w:hint="cs"/>
          <w:rtl/>
        </w:rPr>
        <w:t>ک</w:t>
      </w:r>
      <w:r w:rsidRPr="00104547">
        <w:rPr>
          <w:rStyle w:val="Char2"/>
          <w:rFonts w:hint="cs"/>
          <w:rtl/>
        </w:rPr>
        <w:t xml:space="preserve">ه </w:t>
      </w:r>
      <w:r w:rsidR="000C5D3E" w:rsidRPr="00104547">
        <w:rPr>
          <w:rStyle w:val="Char2"/>
          <w:rFonts w:hint="cs"/>
          <w:rtl/>
        </w:rPr>
        <w:t>ک</w:t>
      </w:r>
      <w:r w:rsidRPr="00104547">
        <w:rPr>
          <w:rStyle w:val="Char2"/>
          <w:rFonts w:hint="cs"/>
          <w:rtl/>
        </w:rPr>
        <w:t>وه حراء در م</w:t>
      </w:r>
      <w:r w:rsidR="000C5D3E" w:rsidRPr="00104547">
        <w:rPr>
          <w:rStyle w:val="Char2"/>
          <w:rFonts w:hint="cs"/>
          <w:rtl/>
        </w:rPr>
        <w:t>ی</w:t>
      </w:r>
      <w:r w:rsidRPr="00104547">
        <w:rPr>
          <w:rStyle w:val="Char2"/>
          <w:rFonts w:hint="cs"/>
          <w:rtl/>
        </w:rPr>
        <w:t>ان دو پاره ماه واقع شد). بخارى ومسلم</w:t>
      </w:r>
      <w:r w:rsidR="003F7B13" w:rsidRPr="00104547">
        <w:rPr>
          <w:rFonts w:cs="Traditional Arabic" w:hint="cs"/>
          <w:rtl/>
          <w:lang w:bidi="fa-IR"/>
        </w:rPr>
        <w:t>»</w:t>
      </w:r>
      <w:r w:rsidRPr="00104547">
        <w:rPr>
          <w:rStyle w:val="Char2"/>
          <w:rFonts w:hint="cs"/>
          <w:rtl/>
        </w:rPr>
        <w:t>.</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قاضی عیاض، ابن عبدالبر، التاج السبکی، ابن حجر عسقلانی، مناوی و کتانی همگی تواتر شق القمر را نقل کرده‌اند</w:t>
      </w:r>
      <w:r w:rsidRPr="00104547">
        <w:rPr>
          <w:rStyle w:val="Char2"/>
          <w:vertAlign w:val="superscript"/>
          <w:rtl/>
        </w:rPr>
        <w:footnoteReference w:id="497"/>
      </w:r>
      <w:r w:rsidRPr="00104547">
        <w:rPr>
          <w:rStyle w:val="Char2"/>
          <w:rFonts w:hint="cs"/>
          <w:rtl/>
        </w:rPr>
        <w:t xml:space="preserve">.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خلاصه: آنچه کسروی انکار نموده است ثابت است، و رأی وی در این زمینه از صواب و صحت به دور است. </w:t>
      </w:r>
    </w:p>
    <w:p w:rsidR="002D423C" w:rsidRPr="00104547" w:rsidRDefault="002D423C" w:rsidP="00027425">
      <w:pPr>
        <w:pStyle w:val="4-"/>
        <w:rPr>
          <w:rtl/>
        </w:rPr>
      </w:pPr>
      <w:bookmarkStart w:id="337" w:name="_Toc307451747"/>
      <w:bookmarkStart w:id="338" w:name="_Toc439578147"/>
      <w:r w:rsidRPr="00104547">
        <w:rPr>
          <w:rFonts w:hint="cs"/>
          <w:rtl/>
        </w:rPr>
        <w:t>ششم: انکار استشفاء به قرآن</w:t>
      </w:r>
      <w:bookmarkEnd w:id="337"/>
      <w:bookmarkEnd w:id="338"/>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کسروی شفاء جستن به قرآن و دعاء را سرپیچی از خداوند و خروج از امر وی می</w:t>
      </w:r>
      <w:r w:rsidRPr="00104547">
        <w:rPr>
          <w:rStyle w:val="Char2"/>
          <w:rFonts w:hint="eastAsia"/>
          <w:rtl/>
        </w:rPr>
        <w:t>‌</w:t>
      </w:r>
      <w:r w:rsidRPr="00104547">
        <w:rPr>
          <w:rStyle w:val="Char2"/>
          <w:rFonts w:hint="cs"/>
          <w:rtl/>
        </w:rPr>
        <w:t xml:space="preserve">داند و به علت انتخاب این سخن می‌گوید: خداوند برای هر دردی درمانی قرار داده است، شفاء از بیماری‌ها را در تداوی مقدر نموده است. </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شاید بتوان گفت جنبه عقل گرائی کسروی او را به این سو سوق داده تا به انکار آنچه در کتاب و سنت و حتی در تجربه ثابت شده است بپردازد</w:t>
      </w:r>
      <w:r w:rsidRPr="00104547">
        <w:rPr>
          <w:rStyle w:val="Char2"/>
          <w:vertAlign w:val="superscript"/>
          <w:rtl/>
        </w:rPr>
        <w:footnoteReference w:id="498"/>
      </w:r>
      <w:r w:rsidRPr="00104547">
        <w:rPr>
          <w:rStyle w:val="Char2"/>
          <w:rFonts w:hint="cs"/>
          <w:rtl/>
        </w:rPr>
        <w:t>.</w:t>
      </w:r>
    </w:p>
    <w:p w:rsidR="00EA5A86"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خداوند می‌فرماید:</w:t>
      </w:r>
    </w:p>
    <w:p w:rsidR="00EA5A86" w:rsidRPr="00104547" w:rsidRDefault="00EA5A86"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وَنُنَزِّلُ مِنَ </w:t>
      </w:r>
      <w:r w:rsidRPr="00104547">
        <w:rPr>
          <w:rStyle w:val="Char7"/>
          <w:rFonts w:hint="cs"/>
          <w:rtl/>
        </w:rPr>
        <w:t>ٱ</w:t>
      </w:r>
      <w:r w:rsidRPr="00104547">
        <w:rPr>
          <w:rStyle w:val="Char7"/>
          <w:rFonts w:hint="eastAsia"/>
          <w:rtl/>
        </w:rPr>
        <w:t>لۡقُرۡءَانِ</w:t>
      </w:r>
      <w:r w:rsidRPr="00104547">
        <w:rPr>
          <w:rStyle w:val="Char7"/>
          <w:rtl/>
        </w:rPr>
        <w:t xml:space="preserve"> مَا هُوَ شِفَآءٞ وَرَحۡمَةٞ لِّلۡمُؤۡمِنِينَ وَلَا يَزِيدُ </w:t>
      </w:r>
      <w:r w:rsidRPr="00104547">
        <w:rPr>
          <w:rStyle w:val="Char7"/>
          <w:rFonts w:hint="cs"/>
          <w:rtl/>
        </w:rPr>
        <w:t>ٱ</w:t>
      </w:r>
      <w:r w:rsidRPr="00104547">
        <w:rPr>
          <w:rStyle w:val="Char7"/>
          <w:rFonts w:hint="eastAsia"/>
          <w:rtl/>
        </w:rPr>
        <w:t>لظَّٰلِمِينَ</w:t>
      </w:r>
      <w:r w:rsidRPr="00104547">
        <w:rPr>
          <w:rStyle w:val="Char7"/>
          <w:rtl/>
        </w:rPr>
        <w:t xml:space="preserve"> إِلَّا خَسَارٗا٨٢</w:t>
      </w:r>
      <w:r w:rsidRPr="00104547">
        <w:rPr>
          <w:rStyle w:val="Char2"/>
          <w:rFonts w:cs="Traditional Arabic"/>
          <w:color w:val="000000"/>
          <w:shd w:val="clear" w:color="auto" w:fill="FFFFFF"/>
          <w:rtl/>
        </w:rPr>
        <w:t>﴾</w:t>
      </w:r>
      <w:r w:rsidRPr="00104547">
        <w:rPr>
          <w:rStyle w:val="Char5"/>
          <w:rtl/>
        </w:rPr>
        <w:t xml:space="preserve"> [الإسراء: 82]</w:t>
      </w:r>
      <w:r w:rsidRPr="00104547">
        <w:rPr>
          <w:rStyle w:val="Char5"/>
          <w:rFonts w:hint="cs"/>
          <w:rtl/>
        </w:rPr>
        <w:t>.</w:t>
      </w:r>
    </w:p>
    <w:p w:rsidR="002D423C" w:rsidRPr="00104547" w:rsidRDefault="003F7B13" w:rsidP="00104547">
      <w:pPr>
        <w:pStyle w:val="StyleComplexBLotus12ptJustifiedFirstline05cmCharCharChar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002D423C" w:rsidRPr="00104547">
        <w:rPr>
          <w:rStyle w:val="Char2"/>
          <w:rtl/>
        </w:rPr>
        <w:t>و از قرآن، آنچه شفا و رحمت است براى مؤمنان، نازل مى‏</w:t>
      </w:r>
      <w:r w:rsidR="000C5D3E" w:rsidRPr="00104547">
        <w:rPr>
          <w:rStyle w:val="Char2"/>
          <w:rtl/>
        </w:rPr>
        <w:t>ک</w:t>
      </w:r>
      <w:r w:rsidR="002D423C" w:rsidRPr="00104547">
        <w:rPr>
          <w:rStyle w:val="Char2"/>
          <w:rtl/>
        </w:rPr>
        <w:t>ن</w:t>
      </w:r>
      <w:r w:rsidR="000C5D3E" w:rsidRPr="00104547">
        <w:rPr>
          <w:rStyle w:val="Char2"/>
          <w:rtl/>
        </w:rPr>
        <w:t>ی</w:t>
      </w:r>
      <w:r w:rsidR="002D423C" w:rsidRPr="00104547">
        <w:rPr>
          <w:rStyle w:val="Char2"/>
          <w:rtl/>
        </w:rPr>
        <w:t>م; و ستمگران را جز خسران (و ز</w:t>
      </w:r>
      <w:r w:rsidR="000C5D3E" w:rsidRPr="00104547">
        <w:rPr>
          <w:rStyle w:val="Char2"/>
          <w:rtl/>
        </w:rPr>
        <w:t>ی</w:t>
      </w:r>
      <w:r w:rsidR="002D423C" w:rsidRPr="00104547">
        <w:rPr>
          <w:rStyle w:val="Char2"/>
          <w:rtl/>
        </w:rPr>
        <w:t>ان) نمى‏افزا</w:t>
      </w:r>
      <w:r w:rsidR="000C5D3E" w:rsidRPr="00104547">
        <w:rPr>
          <w:rStyle w:val="Char2"/>
          <w:rtl/>
        </w:rPr>
        <w:t>ی</w:t>
      </w:r>
      <w:r w:rsidR="002D423C" w:rsidRPr="00104547">
        <w:rPr>
          <w:rStyle w:val="Char2"/>
          <w:rtl/>
        </w:rPr>
        <w:t>د</w:t>
      </w:r>
      <w:r w:rsidRPr="00104547">
        <w:rPr>
          <w:rFonts w:ascii="Times New Roman" w:hAnsi="Times New Roman" w:cs="Traditional Arabic" w:hint="cs"/>
          <w:sz w:val="28"/>
          <w:szCs w:val="28"/>
          <w:rtl/>
          <w:lang w:bidi="fa-IR"/>
        </w:rPr>
        <w:t>»</w:t>
      </w:r>
      <w:r w:rsidR="002D423C" w:rsidRPr="00104547">
        <w:rPr>
          <w:rStyle w:val="Char2"/>
          <w:rFonts w:hint="cs"/>
          <w:rtl/>
        </w:rPr>
        <w:t>.</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و همچنین پیامبر</w:t>
      </w:r>
      <w:r w:rsidR="00EA5A86"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در احادیث فراوانی امت خویش را از استشفاء با دعاهای قرآنی تعلیم داده است</w:t>
      </w:r>
      <w:r w:rsidRPr="00104547">
        <w:rPr>
          <w:rStyle w:val="Char2"/>
          <w:vertAlign w:val="superscript"/>
          <w:rtl/>
        </w:rPr>
        <w:footnoteReference w:id="499"/>
      </w:r>
      <w:r w:rsidR="003F7B13" w:rsidRPr="00104547">
        <w:rPr>
          <w:rStyle w:val="Char2"/>
          <w:rFonts w:hint="cs"/>
          <w:rtl/>
        </w:rPr>
        <w:t>.</w:t>
      </w:r>
    </w:p>
    <w:p w:rsidR="002D423C" w:rsidRPr="00104547" w:rsidRDefault="002D423C" w:rsidP="00104547">
      <w:pPr>
        <w:pStyle w:val="StyleComplexBLotus12ptJustifiedFirstline05cmCharCharCharCharCharCharCharCharChar"/>
        <w:spacing w:line="240" w:lineRule="auto"/>
        <w:ind w:firstLine="227"/>
        <w:rPr>
          <w:rStyle w:val="Char2"/>
          <w:rtl/>
        </w:rPr>
      </w:pPr>
      <w:r w:rsidRPr="00104547">
        <w:rPr>
          <w:rStyle w:val="Char2"/>
          <w:rFonts w:hint="cs"/>
          <w:rtl/>
        </w:rPr>
        <w:t>خلاصه: کسروی خواسته است که بیان نماید که اسلام به اتخاذ اسباب [برای انجام امور] اهمیت داده است، ولیکن در ماده غرق شده است و فراموش نموده است که بزرگترین اسباب استشفاء با دعاء و تلاوت قرآن و روی</w:t>
      </w:r>
      <w:r w:rsidRPr="00104547">
        <w:rPr>
          <w:rStyle w:val="Char2"/>
          <w:rFonts w:hint="eastAsia"/>
          <w:rtl/>
        </w:rPr>
        <w:t>‌آوری</w:t>
      </w:r>
      <w:r w:rsidRPr="00104547">
        <w:rPr>
          <w:rStyle w:val="Char2"/>
          <w:rFonts w:hint="cs"/>
          <w:rtl/>
        </w:rPr>
        <w:t xml:space="preserve"> به خداوند است. </w:t>
      </w:r>
    </w:p>
    <w:p w:rsidR="002D423C" w:rsidRPr="00104547" w:rsidRDefault="002D423C" w:rsidP="00104547">
      <w:pPr>
        <w:jc w:val="both"/>
        <w:rPr>
          <w:rStyle w:val="Char2"/>
          <w:rtl/>
        </w:rPr>
      </w:pPr>
      <w:r w:rsidRPr="00104547">
        <w:rPr>
          <w:rStyle w:val="Char2"/>
          <w:rFonts w:hint="cs"/>
          <w:rtl/>
        </w:rPr>
        <w:t xml:space="preserve">و در پایان آنچه ذکر شد بارزترین انتقادهای وارده بر احمد کسروی است، و آن اشتباهاتی است که کسروی در آن واقع شده است، اما از لحاظ </w:t>
      </w:r>
      <w:r w:rsidR="000C5D3E" w:rsidRPr="00104547">
        <w:rPr>
          <w:rStyle w:val="Char2"/>
          <w:rFonts w:hint="cs"/>
          <w:rtl/>
        </w:rPr>
        <w:t>ک</w:t>
      </w:r>
      <w:r w:rsidRPr="00104547">
        <w:rPr>
          <w:rStyle w:val="Char2"/>
          <w:rFonts w:hint="cs"/>
          <w:rtl/>
        </w:rPr>
        <w:t xml:space="preserve">مى علم یا از جهت تکیه بر عقل در دفاع از اسلام هر اهل انصاف دفاع او در راه نابودی خرافات و غلوی که عامل عقب‌ماندگی مسلمانان است ارج می‌نهد، ولیکن به این معنی نیست که از اینگونه اشتباهات چشم پوشی نمائیم، و شاید گستردگی خرافات و غلو و نبود کتاب‌های تحقیقی در مذهب امامیه او را به نظری اشتباه در ارائه درمان سوق داده است، به هر صورت تلاش کسروی تجربه‌ای است </w:t>
      </w:r>
      <w:r w:rsidR="000C5D3E" w:rsidRPr="00104547">
        <w:rPr>
          <w:rStyle w:val="Char2"/>
          <w:rFonts w:hint="cs"/>
          <w:rtl/>
        </w:rPr>
        <w:t>ک</w:t>
      </w:r>
      <w:r w:rsidRPr="00104547">
        <w:rPr>
          <w:rStyle w:val="Char2"/>
          <w:rFonts w:hint="cs"/>
          <w:rtl/>
        </w:rPr>
        <w:t>ه می‌بایست به آن توجه کرد، زیرا حیات و تلاش‌های وی بیانگر حقایقی است که مهمترین آن اینکه مردم هر چند در محدوده‌ای خرافات و غلو گرفتار شده باشند، ر‌هایافتن از آن غیر ممکن نیست، و همچنین انکار برخی متواترات و امور شرعی به وسیله کسروی امری است که برخی از تلاشگران و اصلاح‌طلب به آن گرفتار می‌شوند، و به برخی مفردات شرعی مختلط با خرافات تمایل می‌یابند که خود بیانگر نیاز به علم مبتنی بر اصول درست می‌باشد که (با کمال تأسف) کسروی از آن کم بهره است.</w:t>
      </w:r>
    </w:p>
    <w:p w:rsidR="002E39E8" w:rsidRPr="00104547" w:rsidRDefault="002E39E8" w:rsidP="00104547">
      <w:pPr>
        <w:jc w:val="both"/>
        <w:rPr>
          <w:rStyle w:val="Char2"/>
          <w:rtl/>
        </w:rPr>
        <w:sectPr w:rsidR="002E39E8" w:rsidRPr="00104547" w:rsidSect="00550C30">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3F7B13" w:rsidRPr="00104547" w:rsidRDefault="003F7B13" w:rsidP="00104547">
      <w:pPr>
        <w:jc w:val="both"/>
        <w:rPr>
          <w:rStyle w:val="Char2"/>
          <w:rtl/>
        </w:rPr>
      </w:pPr>
    </w:p>
    <w:p w:rsidR="00A7129D" w:rsidRPr="00027425" w:rsidRDefault="00A7129D" w:rsidP="00027425">
      <w:pPr>
        <w:pStyle w:val="2-"/>
      </w:pPr>
      <w:bookmarkStart w:id="339" w:name="_Toc307451748"/>
      <w:bookmarkStart w:id="340" w:name="_Toc439578148"/>
      <w:r w:rsidRPr="00027425">
        <w:rPr>
          <w:rFonts w:hint="cs"/>
          <w:rtl/>
        </w:rPr>
        <w:t>فصل سوم:</w:t>
      </w:r>
      <w:r w:rsidRPr="00027425">
        <w:rPr>
          <w:rtl/>
        </w:rPr>
        <w:br/>
      </w:r>
      <w:r w:rsidRPr="00027425">
        <w:rPr>
          <w:rFonts w:hint="cs"/>
          <w:rtl/>
        </w:rPr>
        <w:t>محمد یاسری</w:t>
      </w:r>
      <w:bookmarkEnd w:id="339"/>
      <w:bookmarkEnd w:id="340"/>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انگیزه اصلی رفتنم به حوزه علمیه شریف طلب علم و نیز دفاع از مذهب امامیه اثنا عشری بود در برابر انتقاداتی که خصوصا از طرف مسلمانان مذاهب دیگر متوجه آن می‌شد، مهمترین انتقاداتی که مذهب ما با آن مواجه بود غلو در مورد ائمه اهل بیت و بارگاه‌های</w:t>
      </w:r>
      <w:r w:rsidR="00435B45" w:rsidRPr="00104547">
        <w:rPr>
          <w:rStyle w:val="Char2"/>
          <w:rFonts w:hint="cs"/>
          <w:rtl/>
        </w:rPr>
        <w:t xml:space="preserve"> آن‌ها </w:t>
      </w:r>
      <w:r w:rsidRPr="00104547">
        <w:rPr>
          <w:rStyle w:val="Char2"/>
          <w:rFonts w:hint="cs"/>
          <w:rtl/>
        </w:rPr>
        <w:t>بود. این تهمت مرا آزار می‌داد مخصوصاً چون می‌شنیدم کسانی این انتقادات را به مذهب ما وارد ساخته و برای آن به دلایلی از واقعیت موجود استش</w:t>
      </w:r>
      <w:r w:rsidR="00EA5A86" w:rsidRPr="00104547">
        <w:rPr>
          <w:rStyle w:val="Char2"/>
          <w:rFonts w:hint="eastAsia"/>
          <w:rtl/>
        </w:rPr>
        <w:t>‌</w:t>
      </w:r>
      <w:r w:rsidRPr="00104547">
        <w:rPr>
          <w:rStyle w:val="Char2"/>
          <w:rFonts w:hint="cs"/>
          <w:rtl/>
        </w:rPr>
        <w:t xml:space="preserve">هاد می‌نمودند. </w:t>
      </w:r>
    </w:p>
    <w:p w:rsidR="00A7129D" w:rsidRPr="00104547" w:rsidRDefault="00A7129D" w:rsidP="00104547">
      <w:pPr>
        <w:jc w:val="right"/>
        <w:rPr>
          <w:rStyle w:val="Char8"/>
          <w:rtl/>
        </w:rPr>
      </w:pPr>
      <w:r w:rsidRPr="00104547">
        <w:rPr>
          <w:rStyle w:val="Char8"/>
          <w:rFonts w:hint="cs"/>
          <w:rtl/>
        </w:rPr>
        <w:t>«یاسری»</w:t>
      </w:r>
    </w:p>
    <w:p w:rsidR="00A7129D" w:rsidRPr="00104547" w:rsidRDefault="00A7129D" w:rsidP="00027425">
      <w:pPr>
        <w:pStyle w:val="3-"/>
        <w:rPr>
          <w:rtl/>
        </w:rPr>
      </w:pPr>
      <w:bookmarkStart w:id="341" w:name="_Toc307451749"/>
      <w:bookmarkStart w:id="342" w:name="_Toc439578149"/>
      <w:r w:rsidRPr="00104547">
        <w:rPr>
          <w:rFonts w:hint="cs"/>
          <w:rtl/>
        </w:rPr>
        <w:t>مبحث اول:</w:t>
      </w:r>
      <w:r w:rsidR="00027425">
        <w:rPr>
          <w:rFonts w:hint="cs"/>
          <w:rtl/>
        </w:rPr>
        <w:t xml:space="preserve"> </w:t>
      </w:r>
      <w:r w:rsidRPr="00104547">
        <w:rPr>
          <w:rFonts w:hint="cs"/>
          <w:rtl/>
        </w:rPr>
        <w:t>زندگينامه</w:t>
      </w:r>
      <w:r w:rsidRPr="00027425">
        <w:rPr>
          <w:rStyle w:val="Char8"/>
          <w:sz w:val="28"/>
          <w:szCs w:val="28"/>
          <w:vertAlign w:val="superscript"/>
          <w:rtl/>
        </w:rPr>
        <w:footnoteReference w:id="500"/>
      </w:r>
      <w:bookmarkEnd w:id="341"/>
      <w:bookmarkEnd w:id="342"/>
    </w:p>
    <w:p w:rsidR="00A7129D" w:rsidRPr="00104547" w:rsidRDefault="00A7129D" w:rsidP="00027425">
      <w:pPr>
        <w:pStyle w:val="4-"/>
        <w:rPr>
          <w:rtl/>
        </w:rPr>
      </w:pPr>
      <w:bookmarkStart w:id="343" w:name="_Toc307451750"/>
      <w:bookmarkStart w:id="344" w:name="_Toc439578150"/>
      <w:r w:rsidRPr="00104547">
        <w:rPr>
          <w:rFonts w:hint="cs"/>
          <w:rtl/>
        </w:rPr>
        <w:t>اسم و نسب:</w:t>
      </w:r>
      <w:bookmarkEnd w:id="343"/>
      <w:bookmarkEnd w:id="344"/>
      <w:r w:rsidRPr="00104547">
        <w:rPr>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او محمد بن اسکندر یاسری پدرش ملقب به سید کاظم از خانواده یاسری‌های معروفی است که نسبشان به تبار علوی برمی‌گردد. </w:t>
      </w:r>
    </w:p>
    <w:p w:rsidR="00A7129D" w:rsidRPr="00104547" w:rsidRDefault="00A7129D" w:rsidP="00027425">
      <w:pPr>
        <w:pStyle w:val="4-"/>
        <w:rPr>
          <w:rtl/>
        </w:rPr>
      </w:pPr>
      <w:bookmarkStart w:id="345" w:name="_Toc307451751"/>
      <w:bookmarkStart w:id="346" w:name="_Toc439578151"/>
      <w:r w:rsidRPr="00104547">
        <w:rPr>
          <w:rFonts w:hint="cs"/>
          <w:rtl/>
        </w:rPr>
        <w:t>تولد و حیات علمی او:</w:t>
      </w:r>
      <w:bookmarkEnd w:id="345"/>
      <w:bookmarkEnd w:id="346"/>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در اواخر شصت میلادی گذشته در شهر حله به دنیا آمد و در آن</w:t>
      </w:r>
      <w:r w:rsidR="00EA5A86" w:rsidRPr="00104547">
        <w:rPr>
          <w:rStyle w:val="Char2"/>
          <w:rFonts w:hint="eastAsia"/>
          <w:rtl/>
        </w:rPr>
        <w:t>‌</w:t>
      </w:r>
      <w:r w:rsidRPr="00104547">
        <w:rPr>
          <w:rStyle w:val="Char2"/>
          <w:rFonts w:hint="cs"/>
          <w:rtl/>
        </w:rPr>
        <w:t xml:space="preserve">جا پرورش یافت، این شهر گرچه از شهرهای مقدس شیعیان نیست ولیکن از مهمترین شهرهای است که در نشر تشیع میان قبایل جنوب نقش بزرگی داشته است.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پدرش سید اسکندر یاسری در شهر حله معروف بود و میان مردم از احترام خاصی برخوردار بود. و شیعیان برای چشم زخم و </w:t>
      </w:r>
      <w:r w:rsidRPr="00104547">
        <w:rPr>
          <w:rStyle w:val="Char2"/>
          <w:rFonts w:hint="eastAsia"/>
          <w:rtl/>
        </w:rPr>
        <w:t>گ</w:t>
      </w:r>
      <w:r w:rsidRPr="00104547">
        <w:rPr>
          <w:rStyle w:val="Char2"/>
          <w:rFonts w:hint="cs"/>
          <w:rtl/>
        </w:rPr>
        <w:t>شودن مشکلات و شفای بیماران که امری معمول و شایع میان عراقی‌ها و بزرگان هاشمی بود، نزد او می‌رفتند، همچنین به تحصیل علوم جدید پرداخت و در یکی از رشته‌های مهندسی فارغ التحصیل شد، و سپس در کار ساخت ادوات جنگی به کار پرداخت</w:t>
      </w:r>
      <w:r w:rsidRPr="00104547">
        <w:rPr>
          <w:rStyle w:val="Char2"/>
          <w:vertAlign w:val="superscript"/>
          <w:rtl/>
        </w:rPr>
        <w:footnoteReference w:id="501"/>
      </w:r>
      <w:r w:rsidRPr="00104547">
        <w:rPr>
          <w:rStyle w:val="Char2"/>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چند سالی در حوزه علمیه به تحصیل پرداخت و در محضر [بزرگانی] همچون سید حسین بحر العلوم</w:t>
      </w:r>
      <w:r w:rsidRPr="00104547">
        <w:rPr>
          <w:rStyle w:val="Char2"/>
          <w:vertAlign w:val="superscript"/>
          <w:rtl/>
        </w:rPr>
        <w:footnoteReference w:id="502"/>
      </w:r>
      <w:r w:rsidRPr="00104547">
        <w:rPr>
          <w:rStyle w:val="Char2"/>
          <w:rFonts w:hint="cs"/>
          <w:rtl/>
        </w:rPr>
        <w:t>، جناب شیخ بشیر پاکستانی</w:t>
      </w:r>
      <w:r w:rsidRPr="00104547">
        <w:rPr>
          <w:rStyle w:val="Char2"/>
          <w:vertAlign w:val="superscript"/>
          <w:rtl/>
        </w:rPr>
        <w:footnoteReference w:id="503"/>
      </w:r>
      <w:r w:rsidRPr="00104547">
        <w:rPr>
          <w:rStyle w:val="Char2"/>
          <w:rFonts w:hint="cs"/>
          <w:rtl/>
        </w:rPr>
        <w:t>، و جناب شیخ غروی و جناب آیت بروجردی</w:t>
      </w:r>
      <w:r w:rsidRPr="00104547">
        <w:rPr>
          <w:rStyle w:val="Char2"/>
          <w:vertAlign w:val="superscript"/>
          <w:rtl/>
        </w:rPr>
        <w:footnoteReference w:id="504"/>
      </w:r>
      <w:r w:rsidRPr="00104547">
        <w:rPr>
          <w:rStyle w:val="Char2"/>
          <w:rFonts w:hint="cs"/>
          <w:rtl/>
        </w:rPr>
        <w:t xml:space="preserve">، </w:t>
      </w:r>
      <w:r w:rsidRPr="00104547">
        <w:rPr>
          <w:rStyle w:val="Char2"/>
          <w:vertAlign w:val="superscript"/>
          <w:rtl/>
        </w:rPr>
        <w:footnoteReference w:id="505"/>
      </w:r>
      <w:r w:rsidRPr="00104547">
        <w:rPr>
          <w:rStyle w:val="Char2"/>
          <w:rFonts w:hint="cs"/>
          <w:rtl/>
        </w:rPr>
        <w:t xml:space="preserve">حضور یافت، لازم به ذکر است که یاسری در حوزه‌ علمیه چندان به تحصیل علم نپرداخت، زیرا بیش از چند سالی در حوزه دوام نیاورد، پس نمی‌توان اندیشه‌های او را به عنوان عالمی شیعه، و یا حتی به عنوان طلبه‌ای در میان شیعه  بررسی نمائیم، بلکه به عنوان یک فرهنگ دوست و روشنفکر دینی به وی می‌پردازیم که علاه به دین و اخلاص دوستی نسبت به آل بیت او را به فراگرفتن فقه جعفری کشانده است، سپس خود به تحقیق بررسی حق پرداخته است. </w:t>
      </w:r>
    </w:p>
    <w:p w:rsidR="00A7129D" w:rsidRPr="00104547" w:rsidRDefault="00A7129D" w:rsidP="00027425">
      <w:pPr>
        <w:pStyle w:val="4-"/>
        <w:rPr>
          <w:rtl/>
        </w:rPr>
      </w:pPr>
      <w:bookmarkStart w:id="347" w:name="_Toc307451752"/>
      <w:bookmarkStart w:id="348" w:name="_Toc439578152"/>
      <w:r w:rsidRPr="00104547">
        <w:rPr>
          <w:rFonts w:hint="cs"/>
          <w:rtl/>
        </w:rPr>
        <w:t>تألیفات او:</w:t>
      </w:r>
      <w:bookmarkEnd w:id="347"/>
      <w:bookmarkEnd w:id="348"/>
      <w:r w:rsidRPr="00104547">
        <w:rPr>
          <w:rFonts w:hint="cs"/>
          <w:rtl/>
        </w:rPr>
        <w:t xml:space="preserve"> </w:t>
      </w:r>
    </w:p>
    <w:p w:rsidR="00A7129D" w:rsidRPr="00104547" w:rsidRDefault="00A7129D" w:rsidP="00104547">
      <w:pPr>
        <w:pStyle w:val="StyleComplexBLotus12ptJustifiedFirstline05cmCharCharCharCharCharCharCharCharChar"/>
        <w:numPr>
          <w:ilvl w:val="0"/>
          <w:numId w:val="78"/>
        </w:numPr>
        <w:spacing w:line="240" w:lineRule="auto"/>
        <w:ind w:left="641" w:hanging="357"/>
        <w:rPr>
          <w:rStyle w:val="Char2"/>
          <w:rtl/>
        </w:rPr>
      </w:pPr>
      <w:r w:rsidRPr="00104547">
        <w:rPr>
          <w:rStyle w:val="Char3"/>
          <w:rFonts w:hint="cs"/>
          <w:rtl/>
        </w:rPr>
        <w:t>مذهبنا الامامی الاثنی عشری بین منهج الائمه والغلو</w:t>
      </w:r>
      <w:r w:rsidRPr="00104547">
        <w:rPr>
          <w:rStyle w:val="Char2"/>
          <w:rFonts w:hint="cs"/>
          <w:rtl/>
        </w:rPr>
        <w:t xml:space="preserve">. </w:t>
      </w:r>
    </w:p>
    <w:p w:rsidR="00A7129D" w:rsidRPr="00104547" w:rsidRDefault="00A7129D" w:rsidP="00104547">
      <w:pPr>
        <w:pStyle w:val="StyleComplexBLotus12ptJustifiedFirstline05cmCharCharCharCharCharCharCharCharChar"/>
        <w:numPr>
          <w:ilvl w:val="0"/>
          <w:numId w:val="78"/>
        </w:numPr>
        <w:spacing w:line="240" w:lineRule="auto"/>
        <w:ind w:left="641" w:hanging="357"/>
        <w:rPr>
          <w:rStyle w:val="Char2"/>
          <w:rtl/>
        </w:rPr>
      </w:pPr>
      <w:r w:rsidRPr="00104547">
        <w:rPr>
          <w:rStyle w:val="Char3"/>
          <w:rFonts w:hint="cs"/>
          <w:rtl/>
        </w:rPr>
        <w:t>المنهاج او المرجعیه القرآنیه</w:t>
      </w:r>
      <w:r w:rsidRPr="00104547">
        <w:rPr>
          <w:rStyle w:val="Char2"/>
          <w:rFonts w:hint="cs"/>
          <w:rtl/>
        </w:rPr>
        <w:t xml:space="preserve">. </w:t>
      </w:r>
    </w:p>
    <w:p w:rsidR="00A7129D" w:rsidRPr="00104547" w:rsidRDefault="00A7129D" w:rsidP="00104547">
      <w:pPr>
        <w:pStyle w:val="StyleComplexBLotus12ptJustifiedFirstline05cmCharCharCharCharCharCharCharCharChar"/>
        <w:numPr>
          <w:ilvl w:val="0"/>
          <w:numId w:val="78"/>
        </w:numPr>
        <w:spacing w:line="240" w:lineRule="auto"/>
        <w:ind w:left="641" w:hanging="357"/>
        <w:rPr>
          <w:rStyle w:val="Char2"/>
          <w:rtl/>
        </w:rPr>
      </w:pPr>
      <w:r w:rsidRPr="00027425">
        <w:rPr>
          <w:rStyle w:val="Char2"/>
          <w:rFonts w:hint="cs"/>
          <w:rtl/>
        </w:rPr>
        <w:t>القرآن وعلماء اصول ومراجع الشیعه.</w:t>
      </w:r>
      <w:r w:rsidRPr="00104547">
        <w:rPr>
          <w:rStyle w:val="Char2"/>
          <w:rFonts w:hint="cs"/>
          <w:rtl/>
        </w:rPr>
        <w:t xml:space="preserve"> </w:t>
      </w:r>
    </w:p>
    <w:p w:rsidR="00A7129D" w:rsidRPr="00104547" w:rsidRDefault="00A7129D" w:rsidP="00027425">
      <w:pPr>
        <w:pStyle w:val="4-"/>
        <w:rPr>
          <w:rtl/>
        </w:rPr>
      </w:pPr>
      <w:bookmarkStart w:id="349" w:name="_Toc307451753"/>
      <w:bookmarkStart w:id="350" w:name="_Toc439578153"/>
      <w:r w:rsidRPr="00104547">
        <w:rPr>
          <w:rFonts w:hint="cs"/>
          <w:rtl/>
        </w:rPr>
        <w:t>وفات او:</w:t>
      </w:r>
      <w:bookmarkEnd w:id="349"/>
      <w:bookmarkEnd w:id="350"/>
      <w:r w:rsidRPr="00104547">
        <w:rPr>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بعد از اینکه یاسری در زمینه ارشاد اطرافیان به فعالیت پرداخت در معرض فشارها و آزارهای زیادی قرار گرفت و بسیار احتیاط می‌کرد حتی اینکه </w:t>
      </w:r>
      <w:r w:rsidRPr="00104547">
        <w:rPr>
          <w:rFonts w:ascii="Times New Roman" w:hAnsi="Times New Roman" w:cs="2  Badr" w:hint="cs"/>
          <w:sz w:val="28"/>
          <w:szCs w:val="28"/>
          <w:rtl/>
          <w:lang w:bidi="fa-IR"/>
        </w:rPr>
        <w:t>–</w:t>
      </w:r>
      <w:r w:rsidRPr="00104547">
        <w:rPr>
          <w:rStyle w:val="Char2"/>
          <w:rFonts w:hint="cs"/>
          <w:rtl/>
        </w:rPr>
        <w:t xml:space="preserve"> به علت ترس از ترور شدن </w:t>
      </w:r>
      <w:r w:rsidRPr="00104547">
        <w:rPr>
          <w:rFonts w:ascii="Times New Roman" w:hAnsi="Times New Roman" w:cs="2  Badr" w:hint="cs"/>
          <w:sz w:val="28"/>
          <w:szCs w:val="28"/>
          <w:rtl/>
          <w:lang w:bidi="fa-IR"/>
        </w:rPr>
        <w:t>–</w:t>
      </w:r>
      <w:r w:rsidRPr="00104547">
        <w:rPr>
          <w:rStyle w:val="Char2"/>
          <w:rFonts w:hint="cs"/>
          <w:rtl/>
        </w:rPr>
        <w:t xml:space="preserve"> در اتاقی که پنجره داشت نمی‌خوابید، و بدون سلاح به جای نمی‌رفت و بلاخره هنگام برگشتن از نماز صبح در ماشین دامادش توسط برخی متعصبین سه نفر به وی شلیک نمودند و مورد سو و قصد قرار گرفت و فوراً از دنیا رفت. </w:t>
      </w:r>
    </w:p>
    <w:p w:rsidR="00A7129D" w:rsidRPr="00104547" w:rsidRDefault="00A7129D" w:rsidP="00603F7A">
      <w:pPr>
        <w:pStyle w:val="3-"/>
        <w:rPr>
          <w:rtl/>
        </w:rPr>
      </w:pPr>
      <w:bookmarkStart w:id="351" w:name="_Toc307451754"/>
      <w:bookmarkStart w:id="352" w:name="_Toc439578154"/>
      <w:r w:rsidRPr="00104547">
        <w:rPr>
          <w:rFonts w:hint="cs"/>
          <w:rtl/>
        </w:rPr>
        <w:t>مبحث دوم:</w:t>
      </w:r>
      <w:r w:rsidR="00603F7A">
        <w:rPr>
          <w:rFonts w:hint="cs"/>
          <w:rtl/>
        </w:rPr>
        <w:t xml:space="preserve"> </w:t>
      </w:r>
      <w:r w:rsidRPr="00104547">
        <w:rPr>
          <w:rFonts w:hint="cs"/>
          <w:rtl/>
        </w:rPr>
        <w:t>تحول [فکری] یاسری</w:t>
      </w:r>
      <w:bookmarkEnd w:id="351"/>
      <w:bookmarkEnd w:id="352"/>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محمد یاسری از ابتدای حیات خویش بسان یک فرد عامی شیعی و یا عالمی شیعی به ائمه اهل بیت عشق و محبت می‌ورزید.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با وجود اینکه سال‌های اندکی در حوزه علمیه درس خوانده بود و امام جمعه و به تدریس هم می‌پرداخت، ولی او بدون قصد مخالفت با کسی به برخی از اعتقادات که غلوگرایان مذهب امامیه به آن معتقد بودند اعتقاد نداشت، ولیکن همچون بسیاری از مردم از علمای مذهب تقلید می‌کرد و با اعتقاد توأم با حسن ظن اینکه این علما با منبع اهل بیت مبتنی بر قرآن کریم و سنت صحیح مخالفت نمی‌نمایند.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اما ملاقات یاسری با مردی به نام محمد پسر حجی کریم مرحله جدیدی از زندگی یاسری به شمار می‌آید، به دلیل اهمیت آن [آنچنانکه خود نقل کرده] آن را کاملا نقل می‌نمایم.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ابتدای نوشتن این مطلب [یعنی کتاب: القرآن وعلماء اصول ومراجع شیعه امامیه اثناعشری]</w:t>
      </w:r>
      <w:r w:rsidRPr="00104547">
        <w:rPr>
          <w:rStyle w:val="Char2"/>
          <w:rtl/>
        </w:rPr>
        <w:t xml:space="preserve"> </w:t>
      </w:r>
      <w:r w:rsidRPr="00104547">
        <w:rPr>
          <w:rStyle w:val="Char2"/>
          <w:vertAlign w:val="superscript"/>
          <w:rtl/>
        </w:rPr>
        <w:footnoteReference w:id="506"/>
      </w:r>
      <w:r w:rsidRPr="00104547">
        <w:rPr>
          <w:rStyle w:val="Char2"/>
          <w:rFonts w:hint="cs"/>
          <w:rtl/>
        </w:rPr>
        <w:t xml:space="preserve"> از طریق شرکت در کنفرانس اسلامی در بغداد بود که با دوستی قدیمی از اهل سنت بر خورد کردم، او ابتداء سلام کرد و گفت: حال سید یاسری چطور است؟ گفتم الحمد لله خوبم آیا مرا می‌شناسی؟ گفت: آیا شما سید محمد پسر سید کاظم</w:t>
      </w:r>
      <w:r w:rsidRPr="00104547">
        <w:rPr>
          <w:rStyle w:val="Char2"/>
          <w:vertAlign w:val="superscript"/>
          <w:rtl/>
        </w:rPr>
        <w:footnoteReference w:id="507"/>
      </w:r>
      <w:r w:rsidRPr="00104547">
        <w:rPr>
          <w:rStyle w:val="Char2"/>
          <w:rFonts w:hint="cs"/>
          <w:rtl/>
        </w:rPr>
        <w:t xml:space="preserve"> در محله الزهرا در نجف نیستید؟ گفتم آری، ولیکن شما؟ گفت من محمد پسر حجى کریم همسایه شما در منطقه (سال 1975) می‌باشم، او را شناختم و او را بوسیدم و از حال خود و خانواده‌اش سؤال کردم گفت: من مدرس هستم و می‌بینم که شما عمامه پوشیده‌اید؟ گفتم من درس حوزوی خوانده‌ام و اکنون امام مسجد جامع و به طلاب تدریس می‌نمایم. چند بار در کنفرانس با وی برخورد کردم سپس مرا به خانه‌اش در شهرک صدام در بغداد دعوت نمود. و چون از وضعیت کنونی امت اسلامی و مسلمانان سخن می‌گفت بسیار نگران و ناراحت بود، هدف و آرزوی بزرگی که اتحاد امت اسلامی باشد در سر می‌پروراند، به من گفت: چقدر غمگین و ناراحتم از اینکه می‌بینم مسلمانان و خصوصاً در عراق به سبب تأثیر دشمنان اسلام متفرق گشته‌اند، گفتم: چرا علمای دینی مسلمانان ابتدا و در عراق و سپس در سطح گسترده‌تر برای تقرب میان دیدگاه‌ها و اتحاد مسلمانان گام اولیه را بر نمی‌دارند؟ گفت سخت‌ترین مطلب را پیشنهاد دادید؟ گفتم چرا؟ گفت: عامل آن علمای مراجع شما می‌باشند که مذهب شما را ساخته و پرداخته‌اند، گفتم: این اتهام باطلی است علماء و مراجع ما بر روایات ائمه اهل بیت و با شروط اسناد خاصی بر آنان تکیه می‌نمایند. گفت: اگر شروط صحت روایتی از علی، حسن، حسین، باقر و سایر ائمه کامل فراهم شده باشد ما نیز آن را پذیرفته و به آن عمل می‌نمائیم. ولیکن این روایات دروغ و با کذب و بهتان به امام علی و اولاد او نسبت داده شده‌اند، و دلیل بر دروغین بودن آن هم مخالفت آن روایات با کتاب و سنت و اصول دین اسلام است. و کسانی که آن را اخراج و روایت نموده کسانی بوده‌اند که به کتاب خدا و سنت پیامبر</w:t>
      </w:r>
      <w:r w:rsidR="00603F7A">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و صحابه کرام از مهاجرین و انصار و حتی به امام علی</w:t>
      </w:r>
      <w:r w:rsidR="000342F2" w:rsidRPr="00104547">
        <w:rPr>
          <w:rStyle w:val="Char2"/>
          <w:rFonts w:cs="CTraditional Arabic" w:hint="cs"/>
          <w:rtl/>
        </w:rPr>
        <w:t>س</w:t>
      </w:r>
      <w:r w:rsidRPr="00104547">
        <w:rPr>
          <w:rStyle w:val="Char2"/>
          <w:rFonts w:hint="cs"/>
          <w:rtl/>
        </w:rPr>
        <w:t xml:space="preserve"> افترا نموده‌اند، و مراجع عقائد عبدالله بن سبأ یهودی را تلفیق و غلو را نیز به آن افزودند و به امام علی و اولاد وی منتسب ساخته‌اند، و ائمه از آن بری و ما بطور </w:t>
      </w:r>
      <w:r w:rsidR="000C5D3E" w:rsidRPr="00104547">
        <w:rPr>
          <w:rStyle w:val="Char2"/>
          <w:rFonts w:hint="cs"/>
          <w:rtl/>
        </w:rPr>
        <w:t>ک</w:t>
      </w:r>
      <w:r w:rsidRPr="00104547">
        <w:rPr>
          <w:rStyle w:val="Char2"/>
          <w:rFonts w:hint="cs"/>
          <w:rtl/>
        </w:rPr>
        <w:t>امل امام علی و اولاد او را از آن مبرّا می‌نمائیم، برای تسکین هیجانش به وی گفتم:</w:t>
      </w:r>
      <w:r w:rsidR="009C10C0" w:rsidRPr="00104547">
        <w:rPr>
          <w:rStyle w:val="Char2"/>
          <w:rFonts w:hint="cs"/>
          <w:rtl/>
        </w:rPr>
        <w:t xml:space="preserve"> هرکس </w:t>
      </w:r>
      <w:r w:rsidRPr="00104547">
        <w:rPr>
          <w:rStyle w:val="Char2"/>
          <w:rFonts w:hint="cs"/>
          <w:rtl/>
        </w:rPr>
        <w:t xml:space="preserve">بخواهد بر عقیده هر گروه شناخت یابد می‌بایست به کتاب‌های منبع و اصول معتمد حدیث و تفسیر آن گروه مراجعه نماید تا در حکم انصاف نموده و در نتیجه‌گیری از جاده عدل خروج ننماید، زیرا محور عقائد آن فرقه بر اینگونه کتاب‌ها و آثار است، لذا بر شما لازم است که در بررسی منابع کتاب و مراجع قابل اعتماد از قبیل تفسیر و حدیث با اسنادشان از ائمه طاهرین نزد ما شیعیان دوازده امامی دقت کنید، زیرا ما جز گفتار معصومین موجود در این کتاب‌ها را نمی‌پذیریم، به من گفت: آیا شما این منابع و اصول معتمد خود را مطالعه نموده‌اید؟ و از عدم وجود افترا به کتاب و سنت رسول خدا و پیروان و شاگردان و یاران مهاجر و انصار وی اطمینان یافته‌اید؟ به او گفتم حقیقتاً خیر، ولیکن تحقیق می‌نمایم و به شما ثابت خواهم کرد که سخت در اشتباهی و دلیلی برای اثبات گفته خود نمی‌یابی، و در اصول و منابع ما افترای بر خدا و رسول و صحابه او وجود ندارد، و نتیجه تحقیق را به تو هدیه خواهم نمود. گفت حاضرم، و همینطور به دور از تعصب و جانبداری و به قصد وصول به حقیقت تحقیق خود را با جدیّت و تلاش آغاز نمودم.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در شب آن روز که با خود پیمان بستم که با صدق و اخلاص کار را شروع نمایم در خواب جد [بزرگوارم] علی</w:t>
      </w:r>
      <w:r w:rsidR="000342F2" w:rsidRPr="00104547">
        <w:rPr>
          <w:rStyle w:val="Char2"/>
          <w:rFonts w:cs="CTraditional Arabic" w:hint="cs"/>
          <w:rtl/>
        </w:rPr>
        <w:t>س</w:t>
      </w:r>
      <w:r w:rsidRPr="00104547">
        <w:rPr>
          <w:rStyle w:val="Char2"/>
          <w:rFonts w:hint="cs"/>
          <w:rtl/>
        </w:rPr>
        <w:t xml:space="preserve"> را دیدم دست راستش را روی سرم می‌گذاشت و نور بزرگی در برابرم می‌درخشید، از شدت شادی از خواب بیدار شدم و با شادی و سرور کار را آغاز نمودم، و قبل از هر چیزی به جمع‌آوری مصادر و منابع اصول قابل اعتماد در تفسیر و حدیث پرداختم، و الحمد لله این منابع در کتابخانه سید حکیم - قدس سره - یافت می‌شد</w:t>
      </w:r>
      <w:r w:rsidRPr="00104547">
        <w:rPr>
          <w:rStyle w:val="Char2"/>
          <w:vertAlign w:val="superscript"/>
          <w:rtl/>
        </w:rPr>
        <w:footnoteReference w:id="508"/>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از میان آنچه یاسری ذکر کرده است می‌توان عوامل سوق وی به مرحله جدید را در دو مسأله برشمرد: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اولا: به گفتگویش با پسر حجى کریم.</w:t>
      </w:r>
    </w:p>
    <w:p w:rsidR="00A7129D" w:rsidRPr="00104547" w:rsidRDefault="00A7129D" w:rsidP="00603F7A">
      <w:pPr>
        <w:pStyle w:val="StyleComplexBLotus12ptJustifiedFirstline05cmCharCharCharCharCharCharCharCharChar"/>
        <w:spacing w:line="240" w:lineRule="auto"/>
        <w:ind w:firstLine="227"/>
        <w:rPr>
          <w:rStyle w:val="Char2"/>
          <w:rtl/>
        </w:rPr>
      </w:pPr>
      <w:r w:rsidRPr="00104547">
        <w:rPr>
          <w:rStyle w:val="Char2"/>
          <w:rFonts w:hint="cs"/>
          <w:rtl/>
        </w:rPr>
        <w:t>دوما: رؤیت علی</w:t>
      </w:r>
      <w:r w:rsidR="000342F2" w:rsidRPr="00104547">
        <w:rPr>
          <w:rStyle w:val="Char2"/>
          <w:rFonts w:cs="CTraditional Arabic" w:hint="cs"/>
          <w:rtl/>
        </w:rPr>
        <w:t>س</w:t>
      </w:r>
      <w:r w:rsidRPr="00104547">
        <w:rPr>
          <w:rStyle w:val="Char2"/>
          <w:rFonts w:hint="cs"/>
          <w:rtl/>
        </w:rPr>
        <w:t xml:space="preserve"> [در خواب].</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و حقیقتاً موضع‌گیری که یاسری ذکر کرده است شامل اموری است که باید مورد دقت و تأمل قرار گیرد. </w:t>
      </w:r>
    </w:p>
    <w:p w:rsidR="00A7129D" w:rsidRPr="00104547" w:rsidRDefault="00A7129D" w:rsidP="00104547">
      <w:pPr>
        <w:pStyle w:val="StyleComplexBLotus12ptJustifiedFirstline05cmCharCharCharCharCharCharCharCharChar"/>
        <w:numPr>
          <w:ilvl w:val="0"/>
          <w:numId w:val="79"/>
        </w:numPr>
        <w:spacing w:line="240" w:lineRule="auto"/>
        <w:ind w:left="663" w:hanging="357"/>
        <w:rPr>
          <w:rStyle w:val="Char2"/>
          <w:rtl/>
        </w:rPr>
      </w:pPr>
      <w:r w:rsidRPr="00104547">
        <w:rPr>
          <w:rStyle w:val="Char2"/>
          <w:rFonts w:hint="cs"/>
          <w:rtl/>
        </w:rPr>
        <w:t xml:space="preserve">گفتگوی مستقیم میان یاسری (شیعی) و پسر حجى کریم (سنی)، و این گفتگو تعرض شخصیت در آن نیست، بلکه مهمانی و احترام است. </w:t>
      </w:r>
    </w:p>
    <w:p w:rsidR="00A7129D" w:rsidRPr="00104547" w:rsidRDefault="00A7129D" w:rsidP="00104547">
      <w:pPr>
        <w:pStyle w:val="StyleComplexBLotus12ptJustifiedFirstline05cmCharCharCharCharCharCharCharCharChar"/>
        <w:numPr>
          <w:ilvl w:val="0"/>
          <w:numId w:val="79"/>
        </w:numPr>
        <w:spacing w:line="240" w:lineRule="auto"/>
        <w:ind w:left="663" w:hanging="357"/>
        <w:rPr>
          <w:rStyle w:val="Char2"/>
          <w:rtl/>
        </w:rPr>
      </w:pPr>
      <w:r w:rsidRPr="00104547">
        <w:rPr>
          <w:rStyle w:val="Char2"/>
          <w:rFonts w:hint="cs"/>
          <w:rtl/>
        </w:rPr>
        <w:t>آرزوی رسیدن به وحدت مسلمانان نقطه برخورد میان یاسری و ابن حجى کریم سنی است، و یاسری او را چنین توصیف می‌نماید که هدف و آرزوی بزرگی که همان وحدت امت اسلامی است، در سر می‌پروراند.</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و یاسری (شیعی) همچنانکه خود می‌گوید: و این [وحدت مسلمانان] بزرگترین آرزوی من بود.</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و هدف این دو گفتگو میان افراد امت و رسیدن به نتیجه مطلوب خصوصاً با دیگر گروه‌ها است.</w:t>
      </w:r>
    </w:p>
    <w:p w:rsidR="00A7129D" w:rsidRPr="00104547" w:rsidRDefault="00A7129D" w:rsidP="00104547">
      <w:pPr>
        <w:pStyle w:val="StyleComplexBLotus12ptJustifiedFirstline05cmCharCharCharCharCharCharCharCharChar"/>
        <w:numPr>
          <w:ilvl w:val="0"/>
          <w:numId w:val="79"/>
        </w:numPr>
        <w:spacing w:line="240" w:lineRule="auto"/>
        <w:ind w:left="663" w:hanging="357"/>
        <w:rPr>
          <w:rStyle w:val="Char2"/>
          <w:rtl/>
        </w:rPr>
      </w:pPr>
      <w:r w:rsidRPr="00104547">
        <w:rPr>
          <w:rStyle w:val="Char2"/>
          <w:rFonts w:hint="cs"/>
          <w:rtl/>
        </w:rPr>
        <w:t xml:space="preserve">اسری گرچه با حوزه علمیه مراوده داشته و در محیطی متدین شیعی زندگی می‌نماید، ولی ندانسته است مذهب شیعه با قرآن و توحید مخالف است، و یا اینکه صحابه را تکفیر می‌نماید. </w:t>
      </w:r>
    </w:p>
    <w:p w:rsidR="00AB0EBB" w:rsidRPr="00603F7A" w:rsidRDefault="00A7129D" w:rsidP="00104547">
      <w:pPr>
        <w:pStyle w:val="StyleComplexBLotus12ptJustifiedFirstline05cmCharCharCharCharCharCharCharCharChar"/>
        <w:spacing w:line="240" w:lineRule="auto"/>
        <w:ind w:firstLine="227"/>
        <w:rPr>
          <w:rStyle w:val="Char2"/>
          <w:spacing w:val="-3"/>
          <w:rtl/>
        </w:rPr>
      </w:pPr>
      <w:r w:rsidRPr="00603F7A">
        <w:rPr>
          <w:rStyle w:val="Char2"/>
          <w:rFonts w:hint="cs"/>
          <w:spacing w:val="-3"/>
          <w:rtl/>
        </w:rPr>
        <w:t>و چنانچه یاسری را نمونه‌ای کورکورانه - همچنانکه در اصطلاح آماری چنین است - به شمار آوریم در نتیجه طیف اندک یا فراوانی از این نوع در جامعه شیعه  یافت می‌شوند، و این [خود] بیانگر اشتباه کسانی است که این حکم را بر تمام شیعه  تعمیم می‌دهد.</w:t>
      </w:r>
    </w:p>
    <w:p w:rsidR="00A7129D" w:rsidRPr="00104547" w:rsidRDefault="00A7129D" w:rsidP="00603F7A">
      <w:pPr>
        <w:pStyle w:val="3-"/>
        <w:rPr>
          <w:rtl/>
        </w:rPr>
      </w:pPr>
      <w:bookmarkStart w:id="353" w:name="_Toc307451755"/>
      <w:bookmarkStart w:id="354" w:name="_Toc439578155"/>
      <w:r w:rsidRPr="00104547">
        <w:rPr>
          <w:rFonts w:hint="cs"/>
          <w:rtl/>
        </w:rPr>
        <w:t>مبحث سوم:</w:t>
      </w:r>
      <w:r w:rsidR="00603F7A">
        <w:rPr>
          <w:rFonts w:hint="cs"/>
          <w:rtl/>
        </w:rPr>
        <w:t xml:space="preserve"> </w:t>
      </w:r>
      <w:r w:rsidRPr="00104547">
        <w:rPr>
          <w:rFonts w:hint="cs"/>
          <w:rtl/>
        </w:rPr>
        <w:t>نظریات یاسری</w:t>
      </w:r>
      <w:bookmarkEnd w:id="353"/>
      <w:bookmarkEnd w:id="354"/>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برنامه و اندیشه‌های که یاسری از خود ارائه داده است بر یک اصل مبتنی است، و آن اینکه عقیده ائمه آل بیت عقیده‌ای درست و موافق با قرآن کریم است، کسانی از روی قصد از طریق روایات باطله منتسب به اهل بیت این عقیده پاک را تحریف نموده‌اند و لذا یاسری ابتدا در توضیح اعتقاد صحیح بر بیان عقیده اسلامی همچنانکه قرآن اشاره کرده است تکیه نموده است، و سپس به تطبیق آن با روایات موافق از ائمه و بیان آنچه مخالف و با روا</w:t>
      </w:r>
      <w:r w:rsidR="000C5D3E" w:rsidRPr="00104547">
        <w:rPr>
          <w:rStyle w:val="Char2"/>
          <w:rFonts w:hint="cs"/>
          <w:rtl/>
        </w:rPr>
        <w:t>ی</w:t>
      </w:r>
      <w:r w:rsidRPr="00104547">
        <w:rPr>
          <w:rStyle w:val="Char2"/>
          <w:rFonts w:hint="cs"/>
          <w:rtl/>
        </w:rPr>
        <w:t>اتت دروغین بر ائمه می‌باشد پرداخته است که در صفحات بعد به توضیح آن خواهیم پرداخت</w:t>
      </w:r>
      <w:r w:rsidRPr="00104547">
        <w:rPr>
          <w:rStyle w:val="Char2"/>
          <w:vertAlign w:val="superscript"/>
          <w:rtl/>
        </w:rPr>
        <w:footnoteReference w:id="509"/>
      </w:r>
      <w:r w:rsidRPr="00104547">
        <w:rPr>
          <w:rStyle w:val="Char2"/>
          <w:rFonts w:hint="cs"/>
          <w:rtl/>
        </w:rPr>
        <w:t>.</w:t>
      </w:r>
    </w:p>
    <w:p w:rsidR="00A7129D" w:rsidRPr="00104547" w:rsidRDefault="00A7129D" w:rsidP="00603F7A">
      <w:pPr>
        <w:pStyle w:val="4-"/>
        <w:rPr>
          <w:rtl/>
        </w:rPr>
      </w:pPr>
      <w:bookmarkStart w:id="355" w:name="_Toc307451756"/>
      <w:bookmarkStart w:id="356" w:name="_Toc439578156"/>
      <w:r w:rsidRPr="00104547">
        <w:rPr>
          <w:rFonts w:hint="cs"/>
          <w:rtl/>
        </w:rPr>
        <w:t>مطلب اول: مسائل مربوط به توحید ربوبیّت</w:t>
      </w:r>
      <w:bookmarkEnd w:id="355"/>
      <w:bookmarkEnd w:id="356"/>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بر این باور است که صفات ربوبیت مانند مالک، رزاق، خالق، و ... که خداوند در قرآن خود را با</w:t>
      </w:r>
      <w:r w:rsidR="00435B45" w:rsidRPr="00104547">
        <w:rPr>
          <w:rStyle w:val="Char2"/>
          <w:rFonts w:hint="cs"/>
          <w:rtl/>
        </w:rPr>
        <w:t xml:space="preserve"> آن‌ها </w:t>
      </w:r>
      <w:r w:rsidRPr="00104547">
        <w:rPr>
          <w:rStyle w:val="Char2"/>
          <w:rFonts w:hint="cs"/>
          <w:rtl/>
        </w:rPr>
        <w:t xml:space="preserve">وصف نموده است خاص خداوند می‌باشند و بیان می‌نماید که غلوگرایان برخی صفات ربوبی را به اهل بیت داده‌اند از جمله: </w:t>
      </w:r>
    </w:p>
    <w:p w:rsidR="00A7129D" w:rsidRPr="00104547" w:rsidRDefault="00A7129D" w:rsidP="00603F7A">
      <w:pPr>
        <w:pStyle w:val="5-"/>
        <w:rPr>
          <w:rtl/>
        </w:rPr>
      </w:pPr>
      <w:bookmarkStart w:id="357" w:name="_Toc307451757"/>
      <w:bookmarkStart w:id="358" w:name="_Toc439578157"/>
      <w:r w:rsidRPr="00104547">
        <w:rPr>
          <w:rFonts w:hint="cs"/>
          <w:rtl/>
        </w:rPr>
        <w:t>نسبت [دادن] علم غیب به غیر خداوند</w:t>
      </w:r>
      <w:bookmarkEnd w:id="357"/>
      <w:bookmarkEnd w:id="358"/>
      <w:r w:rsidRPr="00104547">
        <w:rPr>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ب</w:t>
      </w:r>
      <w:r w:rsidR="000C5D3E" w:rsidRPr="00104547">
        <w:rPr>
          <w:rStyle w:val="Char2"/>
          <w:rFonts w:hint="cs"/>
          <w:rtl/>
        </w:rPr>
        <w:t>ی</w:t>
      </w:r>
      <w:r w:rsidRPr="00104547">
        <w:rPr>
          <w:rStyle w:val="Char2"/>
          <w:rFonts w:hint="cs"/>
          <w:rtl/>
        </w:rPr>
        <w:t>ان می‌</w:t>
      </w:r>
      <w:r w:rsidR="000C5D3E" w:rsidRPr="00104547">
        <w:rPr>
          <w:rStyle w:val="Char2"/>
          <w:rFonts w:hint="cs"/>
          <w:rtl/>
        </w:rPr>
        <w:t>ک</w:t>
      </w:r>
      <w:r w:rsidRPr="00104547">
        <w:rPr>
          <w:rStyle w:val="Char2"/>
          <w:rFonts w:hint="cs"/>
          <w:rtl/>
        </w:rPr>
        <w:t>ند که قرآن اشاره می‌نماید به اینکه علم غیب مخصوص خداوند است</w:t>
      </w:r>
      <w:r w:rsidRPr="00104547">
        <w:rPr>
          <w:rStyle w:val="Char2"/>
          <w:vertAlign w:val="superscript"/>
          <w:rtl/>
        </w:rPr>
        <w:footnoteReference w:id="510"/>
      </w:r>
      <w:r w:rsidRPr="00104547">
        <w:rPr>
          <w:rStyle w:val="Char2"/>
          <w:rFonts w:hint="cs"/>
          <w:rtl/>
        </w:rPr>
        <w:t xml:space="preserve"> و ائمه</w:t>
      </w:r>
      <w:r w:rsidR="0033437B" w:rsidRPr="00104547">
        <w:rPr>
          <w:rFonts w:ascii="Times New Roman" w:hAnsi="Times New Roman" w:cs="CTraditional Arabic" w:hint="cs"/>
          <w:sz w:val="28"/>
          <w:szCs w:val="28"/>
          <w:rtl/>
          <w:lang w:bidi="fa-IR"/>
        </w:rPr>
        <w:t>÷</w:t>
      </w:r>
      <w:r w:rsidRPr="00104547">
        <w:rPr>
          <w:rStyle w:val="Char2"/>
          <w:rFonts w:hint="cs"/>
          <w:rtl/>
        </w:rPr>
        <w:t xml:space="preserve"> در این زمینه با قرآن موافق‌اند و بلکه با هر تفکری که مبتنی بر انتساب علم غیب به غیر خداوند باشد مبارزه نموده‌اند، و از جمله روایاتی که یاسری به آن استدلال می‌نماید</w:t>
      </w:r>
      <w:r w:rsidRPr="00104547">
        <w:rPr>
          <w:rStyle w:val="Char2"/>
          <w:vertAlign w:val="superscript"/>
          <w:rtl/>
        </w:rPr>
        <w:footnoteReference w:id="511"/>
      </w:r>
      <w:r w:rsidRPr="00104547">
        <w:rPr>
          <w:rStyle w:val="Char2"/>
          <w:rFonts w:hint="cs"/>
          <w:rtl/>
        </w:rPr>
        <w:t>. اینکه به ابو الحسن</w:t>
      </w:r>
      <w:r w:rsidR="0033437B" w:rsidRPr="00104547">
        <w:rPr>
          <w:rStyle w:val="Char2"/>
          <w:rFonts w:cs="CTraditional Arabic" w:hint="cs"/>
          <w:rtl/>
        </w:rPr>
        <w:t>س</w:t>
      </w:r>
      <w:r w:rsidRPr="00104547">
        <w:rPr>
          <w:rStyle w:val="Char2"/>
          <w:rFonts w:hint="cs"/>
          <w:rtl/>
        </w:rPr>
        <w:t xml:space="preserve"> گفته شد: (آن</w:t>
      </w:r>
      <w:r w:rsidR="0033437B" w:rsidRPr="00104547">
        <w:rPr>
          <w:rStyle w:val="Char2"/>
          <w:rFonts w:hint="eastAsia"/>
        </w:rPr>
        <w:t>‌</w:t>
      </w:r>
      <w:r w:rsidRPr="00104547">
        <w:rPr>
          <w:rStyle w:val="Char2"/>
          <w:rFonts w:hint="cs"/>
          <w:rtl/>
        </w:rPr>
        <w:t>ها گمان می‌کنند که شما غیب می‌دانید، فرمود: سبحان الله سوگند به خدا در بدن و سرم موی نمانده‌اند مگر اینکه [از شدت شنیدن این سخن] سیخ شده، خیر قسم به خدا این چیزی جز روایتی از پیامبر</w:t>
      </w:r>
      <w:r w:rsidR="0033437B" w:rsidRPr="00104547">
        <w:rPr>
          <w:rStyle w:val="Char2"/>
        </w:rPr>
        <w:t xml:space="preserve"> </w:t>
      </w:r>
      <w:r w:rsidR="009C10C0" w:rsidRPr="00104547">
        <w:rPr>
          <w:rFonts w:ascii="Times New Roman" w:hAnsi="Times New Roman" w:cs="CTraditional Arabic" w:hint="cs"/>
          <w:sz w:val="28"/>
          <w:szCs w:val="28"/>
          <w:rtl/>
          <w:lang w:bidi="fa-IR"/>
        </w:rPr>
        <w:t>ج</w:t>
      </w:r>
      <w:r w:rsidRPr="00104547">
        <w:rPr>
          <w:rStyle w:val="Char2"/>
          <w:vertAlign w:val="superscript"/>
          <w:rtl/>
        </w:rPr>
        <w:footnoteReference w:id="512"/>
      </w:r>
      <w:r w:rsidRPr="00104547">
        <w:rPr>
          <w:rStyle w:val="Char2"/>
          <w:rFonts w:hint="cs"/>
          <w:rtl/>
        </w:rPr>
        <w:t xml:space="preserve"> نیست). و نیز به روایت ابوبصیر استدلال می‌جوید که: ابوبصیر می‌گوید: به ابوعبدالله گفتم آنان چنین می‌گویند: فرمود چه می‌گویند؟ گفتم می‌گویند شما از تعداد قطرات باران، ستارگان، برگ درختان، و وزن آنچه در دریاست و مقدار خاک آگاهی دارید، ابوعبدالله دستش را به طرف آسمان بلند کرد و گفت، منزه باد خداوند، سوگند به خداوند جز خداوند کسی از این آگاه نیست</w:t>
      </w:r>
      <w:r w:rsidRPr="00104547">
        <w:rPr>
          <w:rStyle w:val="Char2"/>
          <w:vertAlign w:val="superscript"/>
          <w:rtl/>
        </w:rPr>
        <w:footnoteReference w:id="513"/>
      </w:r>
      <w:r w:rsidRPr="00104547">
        <w:rPr>
          <w:rStyle w:val="Char2"/>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با این روایات یاسری استدلال می‌نماید که ائمه در بیان اختصاص علم غیب به خداوند با قرآن موافق‌اند برخلاف غلوگرایان که معتقدند ائمه علم غیب می‌دانند که یاسری در صفحه بعد به روایاتی از این قبیل اشاره می‌کند</w:t>
      </w:r>
      <w:r w:rsidRPr="00104547">
        <w:rPr>
          <w:rStyle w:val="Char2"/>
          <w:vertAlign w:val="superscript"/>
          <w:rtl/>
        </w:rPr>
        <w:footnoteReference w:id="514"/>
      </w:r>
      <w:r w:rsidRPr="00104547">
        <w:rPr>
          <w:rStyle w:val="Char2"/>
          <w:rFonts w:hint="cs"/>
          <w:rtl/>
        </w:rPr>
        <w:t>.</w:t>
      </w:r>
    </w:p>
    <w:p w:rsidR="00A7129D" w:rsidRPr="00104547" w:rsidRDefault="00A7129D" w:rsidP="00104547">
      <w:pPr>
        <w:pStyle w:val="StyleComplexBLotus12ptJustifiedFirstline05cmCharCharCharCharCharCharCharCharChar"/>
        <w:numPr>
          <w:ilvl w:val="0"/>
          <w:numId w:val="80"/>
        </w:numPr>
        <w:spacing w:line="240" w:lineRule="auto"/>
        <w:ind w:left="641" w:hanging="357"/>
        <w:rPr>
          <w:rStyle w:val="Char2"/>
          <w:rtl/>
        </w:rPr>
      </w:pPr>
      <w:r w:rsidRPr="00104547">
        <w:rPr>
          <w:rStyle w:val="Char2"/>
          <w:rFonts w:hint="cs"/>
          <w:rtl/>
        </w:rPr>
        <w:t>از امام علی</w:t>
      </w:r>
      <w:r w:rsidR="0033437B" w:rsidRPr="00104547">
        <w:rPr>
          <w:rFonts w:ascii="Times New Roman" w:hAnsi="Times New Roman" w:cs="CTraditional Arabic" w:hint="cs"/>
          <w:sz w:val="28"/>
          <w:szCs w:val="28"/>
          <w:rtl/>
          <w:lang w:bidi="fa-IR"/>
        </w:rPr>
        <w:t>÷</w:t>
      </w:r>
      <w:r w:rsidRPr="00104547">
        <w:rPr>
          <w:rStyle w:val="Char2"/>
          <w:rFonts w:hint="cs"/>
          <w:rtl/>
        </w:rPr>
        <w:t xml:space="preserve"> روایت شده که (خداوند اقتدار ائمه بر علم غیب از قبیل خلق و رزق و اجل و عمل و عمر و مرگ و حیات، را به مخلوقات شناسانده است و غیب آسمان‌ها و زمین را به [ائمه] آموزش داده است</w:t>
      </w:r>
      <w:r w:rsidRPr="00104547">
        <w:rPr>
          <w:rStyle w:val="Char2"/>
          <w:vertAlign w:val="superscript"/>
          <w:rtl/>
        </w:rPr>
        <w:footnoteReference w:id="515"/>
      </w:r>
      <w:r w:rsidRPr="00104547">
        <w:rPr>
          <w:rStyle w:val="Char2"/>
          <w:rFonts w:hint="cs"/>
          <w:rtl/>
        </w:rPr>
        <w:t xml:space="preserve">. </w:t>
      </w:r>
    </w:p>
    <w:p w:rsidR="00A7129D" w:rsidRPr="00104547" w:rsidRDefault="00A7129D" w:rsidP="00104547">
      <w:pPr>
        <w:pStyle w:val="StyleComplexBLotus12ptJustifiedFirstline05cmCharCharCharCharCharCharCharCharChar"/>
        <w:numPr>
          <w:ilvl w:val="0"/>
          <w:numId w:val="80"/>
        </w:numPr>
        <w:spacing w:line="240" w:lineRule="auto"/>
        <w:ind w:left="641" w:hanging="357"/>
        <w:rPr>
          <w:rStyle w:val="Char2"/>
          <w:rtl/>
        </w:rPr>
      </w:pPr>
      <w:r w:rsidRPr="00104547">
        <w:rPr>
          <w:rStyle w:val="Char2"/>
          <w:rFonts w:hint="cs"/>
          <w:rtl/>
        </w:rPr>
        <w:t>از باقر</w:t>
      </w:r>
      <w:r w:rsidR="0033437B" w:rsidRPr="00104547">
        <w:rPr>
          <w:rFonts w:ascii="Times New Roman" w:hAnsi="Times New Roman" w:cs="CTraditional Arabic" w:hint="cs"/>
          <w:sz w:val="28"/>
          <w:szCs w:val="28"/>
          <w:rtl/>
          <w:lang w:bidi="fa-IR"/>
        </w:rPr>
        <w:t>÷</w:t>
      </w:r>
      <w:r w:rsidRPr="00104547">
        <w:rPr>
          <w:rStyle w:val="Char2"/>
          <w:rFonts w:hint="cs"/>
          <w:rtl/>
        </w:rPr>
        <w:t xml:space="preserve"> [روایت شده]: سوگند به آنکه محمد</w:t>
      </w:r>
      <w:r w:rsidR="0033437B" w:rsidRPr="00104547">
        <w:rPr>
          <w:rStyle w:val="Char2"/>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را مبعوث نموده، امام به اتفاقات روز و شب و ماه و سال آگاه است</w:t>
      </w:r>
      <w:r w:rsidRPr="00104547">
        <w:rPr>
          <w:rStyle w:val="Char2"/>
          <w:vertAlign w:val="superscript"/>
          <w:rtl/>
        </w:rPr>
        <w:footnoteReference w:id="516"/>
      </w:r>
      <w:r w:rsidRPr="00104547">
        <w:rPr>
          <w:rStyle w:val="Char2"/>
          <w:rFonts w:hint="cs"/>
          <w:rtl/>
        </w:rPr>
        <w:t>.</w:t>
      </w:r>
    </w:p>
    <w:p w:rsidR="00A7129D" w:rsidRPr="00104547" w:rsidRDefault="00A7129D" w:rsidP="00104547">
      <w:pPr>
        <w:pStyle w:val="StyleComplexBLotus12ptJustifiedFirstline05cmCharCharCharCharCharCharCharCharChar"/>
        <w:numPr>
          <w:ilvl w:val="0"/>
          <w:numId w:val="80"/>
        </w:numPr>
        <w:spacing w:line="240" w:lineRule="auto"/>
        <w:ind w:left="641" w:hanging="357"/>
        <w:rPr>
          <w:rStyle w:val="Char2"/>
          <w:rtl/>
        </w:rPr>
      </w:pPr>
      <w:r w:rsidRPr="00104547">
        <w:rPr>
          <w:rStyle w:val="Char2"/>
          <w:rFonts w:hint="cs"/>
          <w:rtl/>
        </w:rPr>
        <w:t>از ابو عبدالله</w:t>
      </w:r>
      <w:r w:rsidR="0033437B" w:rsidRPr="00104547">
        <w:rPr>
          <w:rFonts w:ascii="Times New Roman" w:hAnsi="Times New Roman" w:cs="CTraditional Arabic" w:hint="cs"/>
          <w:sz w:val="28"/>
          <w:szCs w:val="28"/>
          <w:rtl/>
          <w:lang w:bidi="fa-IR"/>
        </w:rPr>
        <w:t>÷</w:t>
      </w:r>
      <w:r w:rsidRPr="00104547">
        <w:rPr>
          <w:rStyle w:val="Char2"/>
          <w:rFonts w:hint="cs"/>
          <w:rtl/>
        </w:rPr>
        <w:t xml:space="preserve"> روایت است که گفت: من به آنچه در آسمان‌ها و زمین است آگاهم، و آنچه در بهشت و جهنم است می‌دانم، به آنچه بوده و آنچه [در آینده] به وجود می‌آید آگاهم</w:t>
      </w:r>
      <w:r w:rsidRPr="00104547">
        <w:rPr>
          <w:rStyle w:val="Char2"/>
          <w:vertAlign w:val="superscript"/>
          <w:rtl/>
        </w:rPr>
        <w:footnoteReference w:id="517"/>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در اینجا یاسری موضع خود را با ادعای افراطیون تصریح می‌نماید و بیان می‌کند </w:t>
      </w:r>
      <w:r w:rsidR="000C5D3E" w:rsidRPr="00104547">
        <w:rPr>
          <w:rStyle w:val="Char2"/>
          <w:rFonts w:hint="cs"/>
          <w:rtl/>
        </w:rPr>
        <w:t>ک</w:t>
      </w:r>
      <w:r w:rsidRPr="00104547">
        <w:rPr>
          <w:rStyle w:val="Char2"/>
          <w:rFonts w:hint="cs"/>
          <w:rtl/>
        </w:rPr>
        <w:t>ه این ادعا شرک و ادعای شر</w:t>
      </w:r>
      <w:r w:rsidR="000C5D3E" w:rsidRPr="00104547">
        <w:rPr>
          <w:rStyle w:val="Char2"/>
          <w:rFonts w:hint="cs"/>
          <w:rtl/>
        </w:rPr>
        <w:t>یک</w:t>
      </w:r>
      <w:r w:rsidRPr="00104547">
        <w:rPr>
          <w:rStyle w:val="Char2"/>
          <w:rFonts w:hint="cs"/>
          <w:rtl/>
        </w:rPr>
        <w:t xml:space="preserve"> گرفتن برای خداست و علی</w:t>
      </w:r>
      <w:r w:rsidR="0033437B" w:rsidRPr="00104547">
        <w:rPr>
          <w:rStyle w:val="Char2"/>
          <w:rFonts w:cs="CTraditional Arabic" w:hint="cs"/>
          <w:rtl/>
        </w:rPr>
        <w:t>س</w:t>
      </w:r>
      <w:r w:rsidRPr="00104547">
        <w:rPr>
          <w:rStyle w:val="Char2"/>
          <w:rFonts w:hint="cs"/>
          <w:rtl/>
        </w:rPr>
        <w:t xml:space="preserve"> از آن تبری می‌جوید، و از امام علی</w:t>
      </w:r>
      <w:r w:rsidR="0033437B" w:rsidRPr="00104547">
        <w:rPr>
          <w:rStyle w:val="Char2"/>
          <w:rFonts w:cs="CTraditional Arabic" w:hint="cs"/>
          <w:rtl/>
        </w:rPr>
        <w:t>س</w:t>
      </w:r>
      <w:r w:rsidRPr="00104547">
        <w:rPr>
          <w:rStyle w:val="Char2"/>
          <w:rFonts w:hint="cs"/>
          <w:rtl/>
        </w:rPr>
        <w:t xml:space="preserve"> روایت است: خدایا من از غلوگرایان تبری می‌جویم کما اینکه عیسی بن مریم</w:t>
      </w:r>
      <w:r w:rsidR="0033437B" w:rsidRPr="00104547">
        <w:rPr>
          <w:rFonts w:ascii="Times New Roman" w:hAnsi="Times New Roman" w:cs="CTraditional Arabic" w:hint="cs"/>
          <w:sz w:val="28"/>
          <w:szCs w:val="28"/>
          <w:rtl/>
          <w:lang w:bidi="fa-IR"/>
        </w:rPr>
        <w:t>÷</w:t>
      </w:r>
      <w:r w:rsidR="0033437B" w:rsidRPr="00104547">
        <w:rPr>
          <w:rFonts w:ascii="Times New Roman" w:hAnsi="Times New Roman" w:cs="CTraditional Arabic"/>
          <w:sz w:val="28"/>
          <w:szCs w:val="28"/>
          <w:lang w:bidi="fa-IR"/>
        </w:rPr>
        <w:t xml:space="preserve"> </w:t>
      </w:r>
      <w:r w:rsidRPr="00104547">
        <w:rPr>
          <w:rStyle w:val="Char2"/>
          <w:rFonts w:hint="cs"/>
          <w:rtl/>
        </w:rPr>
        <w:t>از نصاری تبری جست، خدایا همیشه آنان را خوار نما و کسی از آنان را یاری مکن</w:t>
      </w:r>
      <w:r w:rsidRPr="00104547">
        <w:rPr>
          <w:rStyle w:val="Char2"/>
          <w:vertAlign w:val="superscript"/>
          <w:rtl/>
        </w:rPr>
        <w:footnoteReference w:id="518"/>
      </w:r>
      <w:r w:rsidRPr="00104547">
        <w:rPr>
          <w:rStyle w:val="Char2"/>
          <w:rFonts w:hint="cs"/>
          <w:rtl/>
        </w:rPr>
        <w:t xml:space="preserve">. </w:t>
      </w:r>
    </w:p>
    <w:p w:rsidR="00A7129D" w:rsidRPr="00104547" w:rsidRDefault="00A7129D" w:rsidP="00603F7A">
      <w:pPr>
        <w:pStyle w:val="5-"/>
        <w:rPr>
          <w:rtl/>
        </w:rPr>
      </w:pPr>
      <w:bookmarkStart w:id="359" w:name="_Toc307451758"/>
      <w:bookmarkStart w:id="360" w:name="_Toc439578158"/>
      <w:r w:rsidRPr="00104547">
        <w:rPr>
          <w:rFonts w:hint="cs"/>
          <w:rtl/>
        </w:rPr>
        <w:t>1- نسبت تصرف در هستی به ائمه</w:t>
      </w:r>
      <w:bookmarkEnd w:id="359"/>
      <w:bookmarkEnd w:id="360"/>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یاسری بر این باور است که نسبت تصرف در هستی برای ائمه از لحاظ خلق روزی، احیا، میراندن و یا قول به اینکه سود و زیان می‌رسانند افترا بر خداوند و شرک به اوست.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بیان می‌نماید ائمه اختصاص صفات ربوبیت به خداوند را که در قرآن نیز ثابت شده است مورد تأکید قرار می‌دهند، و از اقوال غلوگرایان برائت می‌جویند، و برای اثبات ادّعای خویش به سخن زین العابدین استش</w:t>
      </w:r>
      <w:r w:rsidR="0033437B" w:rsidRPr="00104547">
        <w:rPr>
          <w:rStyle w:val="Char2"/>
          <w:rFonts w:hint="eastAsia"/>
        </w:rPr>
        <w:t>‌</w:t>
      </w:r>
      <w:r w:rsidRPr="00104547">
        <w:rPr>
          <w:rStyle w:val="Char2"/>
          <w:rFonts w:hint="cs"/>
          <w:rtl/>
        </w:rPr>
        <w:t>هاد می‌نماید که فرموده است: آنچه آنان در مورد ما می‌گویند [اشاره به مردم عراق] ما چنین نیستیم و چقدر دروغگویی و چگونه بر خداوند جسارت نموده‌اید، ما از صالحین قوم خود می‌باشیم و اینکه ما از صالحین قوم خود باشیم ما را کافی است</w:t>
      </w:r>
      <w:r w:rsidRPr="00104547">
        <w:rPr>
          <w:rStyle w:val="Char2"/>
          <w:vertAlign w:val="superscript"/>
          <w:rtl/>
        </w:rPr>
        <w:footnoteReference w:id="519"/>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یاسری کلماتی را که ائمه بیان می‌نمایند به عنوان توحید خالص و مخالف با شرک به شمار می‌آورد و یاسری برخی از روایات غلوگرایان را مورد اشاره قرار می</w:t>
      </w:r>
      <w:r w:rsidRPr="00104547">
        <w:rPr>
          <w:rStyle w:val="Char2"/>
          <w:rFonts w:hint="eastAsia"/>
          <w:rtl/>
        </w:rPr>
        <w:t>‌</w:t>
      </w:r>
      <w:r w:rsidRPr="00104547">
        <w:rPr>
          <w:rStyle w:val="Char2"/>
          <w:rFonts w:hint="cs"/>
          <w:rtl/>
        </w:rPr>
        <w:t>دهد</w:t>
      </w:r>
      <w:r w:rsidRPr="00104547">
        <w:rPr>
          <w:rStyle w:val="Char2"/>
          <w:vertAlign w:val="superscript"/>
          <w:rtl/>
        </w:rPr>
        <w:footnoteReference w:id="520"/>
      </w:r>
      <w:r w:rsidRPr="00104547">
        <w:rPr>
          <w:rStyle w:val="Char2"/>
          <w:rFonts w:hint="cs"/>
          <w:rtl/>
        </w:rPr>
        <w:t>.</w:t>
      </w:r>
    </w:p>
    <w:p w:rsidR="00A7129D" w:rsidRPr="00104547" w:rsidRDefault="00A7129D" w:rsidP="00104547">
      <w:pPr>
        <w:pStyle w:val="StyleComplexBLotus12ptJustifiedFirstline05cmCharCharCharCharCharCharCharCharChar"/>
        <w:numPr>
          <w:ilvl w:val="0"/>
          <w:numId w:val="81"/>
        </w:numPr>
        <w:spacing w:line="240" w:lineRule="auto"/>
        <w:ind w:left="658" w:hanging="374"/>
        <w:rPr>
          <w:rStyle w:val="Char2"/>
          <w:rtl/>
        </w:rPr>
      </w:pPr>
      <w:r w:rsidRPr="00104547">
        <w:rPr>
          <w:rStyle w:val="Char2"/>
          <w:rFonts w:hint="cs"/>
          <w:rtl/>
        </w:rPr>
        <w:t>روایت کلینی از ابو عبدالله</w:t>
      </w:r>
      <w:r w:rsidR="0033437B" w:rsidRPr="00104547">
        <w:rPr>
          <w:rFonts w:ascii="Times New Roman" w:hAnsi="Times New Roman" w:cs="CTraditional Arabic" w:hint="cs"/>
          <w:sz w:val="28"/>
          <w:szCs w:val="28"/>
          <w:rtl/>
          <w:lang w:bidi="fa-IR"/>
        </w:rPr>
        <w:t>÷</w:t>
      </w:r>
      <w:r w:rsidRPr="00104547">
        <w:rPr>
          <w:rStyle w:val="Char2"/>
          <w:rFonts w:hint="cs"/>
          <w:rtl/>
        </w:rPr>
        <w:t>: دنیا و آخرت در دست امام است هر کجا بخواهد آن را گذاشته و به</w:t>
      </w:r>
      <w:r w:rsidR="009C10C0" w:rsidRPr="00104547">
        <w:rPr>
          <w:rStyle w:val="Char2"/>
          <w:rFonts w:hint="cs"/>
          <w:rtl/>
        </w:rPr>
        <w:t xml:space="preserve"> هرکس </w:t>
      </w:r>
      <w:r w:rsidRPr="00104547">
        <w:rPr>
          <w:rStyle w:val="Char2"/>
          <w:rFonts w:hint="cs"/>
          <w:rtl/>
        </w:rPr>
        <w:t>بخواهد تقدیم نماید</w:t>
      </w:r>
      <w:r w:rsidRPr="00104547">
        <w:rPr>
          <w:rStyle w:val="Char2"/>
          <w:vertAlign w:val="superscript"/>
          <w:rtl/>
        </w:rPr>
        <w:footnoteReference w:id="521"/>
      </w:r>
      <w:r w:rsidRPr="00104547">
        <w:rPr>
          <w:rStyle w:val="Char2"/>
          <w:rFonts w:hint="cs"/>
          <w:rtl/>
        </w:rPr>
        <w:t xml:space="preserve">. </w:t>
      </w:r>
    </w:p>
    <w:p w:rsidR="00A7129D" w:rsidRPr="00104547" w:rsidRDefault="00A7129D" w:rsidP="00104547">
      <w:pPr>
        <w:pStyle w:val="StyleComplexBLotus12ptJustifiedFirstline05cmCharCharCharCharCharCharCharCharChar"/>
        <w:numPr>
          <w:ilvl w:val="0"/>
          <w:numId w:val="81"/>
        </w:numPr>
        <w:spacing w:line="240" w:lineRule="auto"/>
        <w:ind w:left="658" w:hanging="374"/>
        <w:rPr>
          <w:rStyle w:val="Char2"/>
          <w:rtl/>
        </w:rPr>
      </w:pPr>
      <w:r w:rsidRPr="00104547">
        <w:rPr>
          <w:rStyle w:val="Char2"/>
          <w:rFonts w:hint="cs"/>
          <w:rtl/>
        </w:rPr>
        <w:t>قول داود بن کثیر الرقی</w:t>
      </w:r>
      <w:r w:rsidRPr="00104547">
        <w:rPr>
          <w:rStyle w:val="Char2"/>
          <w:vertAlign w:val="superscript"/>
          <w:rtl/>
        </w:rPr>
        <w:footnoteReference w:id="522"/>
      </w:r>
      <w:r w:rsidRPr="00104547">
        <w:rPr>
          <w:rStyle w:val="Char2"/>
          <w:rFonts w:hint="cs"/>
          <w:rtl/>
        </w:rPr>
        <w:t>: (مردی از اصحاب ما به حج رفت و بر ابوعبدالله وارد شد و گفت پدر و مادرم فدایت گردند، خانواده‌ام مرده و تنها مانده‌ام ابو عبدالله گفت آیا</w:t>
      </w:r>
      <w:r w:rsidR="00435B45" w:rsidRPr="00104547">
        <w:rPr>
          <w:rStyle w:val="Char2"/>
          <w:rFonts w:hint="cs"/>
          <w:rtl/>
        </w:rPr>
        <w:t xml:space="preserve"> آن‌ها </w:t>
      </w:r>
      <w:r w:rsidRPr="00104547">
        <w:rPr>
          <w:rStyle w:val="Char2"/>
          <w:rFonts w:hint="cs"/>
          <w:rtl/>
        </w:rPr>
        <w:t>را دوست می‌داشتی؟ گفت آری، فدایت شوم، گفت به خانه‌ات برگرد و تا اینکه برخواهی گشت او را در حال خوردن می‌یابی، می‌گوید چون از حج برگشتم و وارد خانه‌ام شدم و او را نشسته دیدم مشغول خوردن بود</w:t>
      </w:r>
      <w:r w:rsidRPr="00104547">
        <w:rPr>
          <w:rStyle w:val="Char2"/>
          <w:vertAlign w:val="superscript"/>
          <w:rtl/>
        </w:rPr>
        <w:footnoteReference w:id="523"/>
      </w:r>
      <w:r w:rsidRPr="00104547">
        <w:rPr>
          <w:rStyle w:val="Char2"/>
          <w:rFonts w:hint="cs"/>
          <w:rtl/>
        </w:rPr>
        <w:t>.</w:t>
      </w:r>
    </w:p>
    <w:p w:rsidR="00A7129D" w:rsidRPr="00104547" w:rsidRDefault="00A7129D" w:rsidP="00104547">
      <w:pPr>
        <w:pStyle w:val="StyleComplexBLotus12ptJustifiedFirstline05cmCharCharCharCharCharCharCharCharChar"/>
        <w:numPr>
          <w:ilvl w:val="0"/>
          <w:numId w:val="81"/>
        </w:numPr>
        <w:spacing w:line="240" w:lineRule="auto"/>
        <w:ind w:left="658" w:hanging="374"/>
        <w:rPr>
          <w:rStyle w:val="Char2"/>
          <w:rtl/>
        </w:rPr>
      </w:pPr>
      <w:r w:rsidRPr="00104547">
        <w:rPr>
          <w:rStyle w:val="Char2"/>
          <w:rFonts w:hint="cs"/>
          <w:rtl/>
        </w:rPr>
        <w:t>روایت محمد بن راشد از پدرش از جدش می‌گوید: از جعفر بن محمد</w:t>
      </w:r>
      <w:r w:rsidRPr="00104547">
        <w:rPr>
          <w:rFonts w:ascii="Times New Roman" w:hAnsi="Times New Roman" w:cs="CTraditional Arabic" w:hint="cs"/>
          <w:sz w:val="28"/>
          <w:szCs w:val="28"/>
          <w:rtl/>
          <w:lang w:bidi="fa-IR"/>
        </w:rPr>
        <w:t>؛</w:t>
      </w:r>
      <w:r w:rsidRPr="00104547">
        <w:rPr>
          <w:rStyle w:val="Char2"/>
          <w:rFonts w:hint="cs"/>
          <w:rtl/>
        </w:rPr>
        <w:t xml:space="preserve"> پرسیدم، گفت: هر آنچه می‌خواهی بپرس، گفتم برادری به نام احمد داشته‌ام مرده است در این مقبره‌ها دفن گردیده است او را امر فرمائید تا نزدم بیاید، امام</w:t>
      </w:r>
      <w:r w:rsidR="0033437B" w:rsidRPr="00104547">
        <w:rPr>
          <w:rFonts w:ascii="Times New Roman" w:hAnsi="Times New Roman" w:cs="CTraditional Arabic" w:hint="cs"/>
          <w:sz w:val="28"/>
          <w:szCs w:val="28"/>
          <w:rtl/>
          <w:lang w:bidi="fa-IR"/>
        </w:rPr>
        <w:t>÷</w:t>
      </w:r>
      <w:r w:rsidRPr="00104547">
        <w:rPr>
          <w:rStyle w:val="Char2"/>
          <w:rFonts w:hint="cs"/>
          <w:rtl/>
        </w:rPr>
        <w:t xml:space="preserve"> گفت ای احمد برخیز، از قبرش برخاست و می‌گفت آمدم</w:t>
      </w:r>
      <w:r w:rsidRPr="00104547">
        <w:rPr>
          <w:rStyle w:val="Char2"/>
          <w:vertAlign w:val="superscript"/>
          <w:rtl/>
        </w:rPr>
        <w:footnoteReference w:id="524"/>
      </w:r>
      <w:r w:rsidRPr="00104547">
        <w:rPr>
          <w:rStyle w:val="Char2"/>
          <w:rFonts w:hint="cs"/>
          <w:rtl/>
        </w:rPr>
        <w:t xml:space="preserve">. </w:t>
      </w:r>
    </w:p>
    <w:p w:rsidR="00A7129D" w:rsidRPr="00104547" w:rsidRDefault="00A7129D" w:rsidP="00104547">
      <w:pPr>
        <w:pStyle w:val="StyleComplexBLotus12ptJustifiedFirstline05cmCharCharCharCharCharCharCharCharChar"/>
        <w:numPr>
          <w:ilvl w:val="0"/>
          <w:numId w:val="81"/>
        </w:numPr>
        <w:spacing w:line="240" w:lineRule="auto"/>
        <w:ind w:left="658" w:hanging="374"/>
        <w:rPr>
          <w:rStyle w:val="Char2"/>
          <w:rtl/>
        </w:rPr>
      </w:pPr>
      <w:r w:rsidRPr="00104547">
        <w:rPr>
          <w:rStyle w:val="Char2"/>
          <w:rFonts w:hint="cs"/>
          <w:rtl/>
        </w:rPr>
        <w:t>روایت الکشی از صادق: می‌گوید: معلی بن خن</w:t>
      </w:r>
      <w:r w:rsidR="000C5D3E" w:rsidRPr="00104547">
        <w:rPr>
          <w:rStyle w:val="Char2"/>
          <w:rFonts w:hint="cs"/>
          <w:rtl/>
        </w:rPr>
        <w:t>ی</w:t>
      </w:r>
      <w:r w:rsidRPr="00104547">
        <w:rPr>
          <w:rStyle w:val="Char2"/>
          <w:rFonts w:hint="cs"/>
          <w:rtl/>
        </w:rPr>
        <w:t>س</w:t>
      </w:r>
      <w:r w:rsidRPr="00104547">
        <w:rPr>
          <w:rStyle w:val="Char2"/>
          <w:vertAlign w:val="superscript"/>
          <w:rtl/>
        </w:rPr>
        <w:footnoteReference w:id="525"/>
      </w:r>
      <w:r w:rsidRPr="00104547">
        <w:rPr>
          <w:rStyle w:val="Char2"/>
          <w:rFonts w:hint="cs"/>
          <w:rtl/>
        </w:rPr>
        <w:t xml:space="preserve"> را اندوهگین دیدم گویا یاد خانواده‌اش افتاده بود بر صورت او دست کشیدم پس با اهلش دیدار کرد، سپس او را ترک نمودم تا اینکه با خانواده‌اش آم</w:t>
      </w:r>
      <w:r w:rsidR="000C5D3E" w:rsidRPr="00104547">
        <w:rPr>
          <w:rStyle w:val="Char2"/>
          <w:rFonts w:hint="cs"/>
          <w:rtl/>
        </w:rPr>
        <w:t>ی</w:t>
      </w:r>
      <w:r w:rsidRPr="00104547">
        <w:rPr>
          <w:rStyle w:val="Char2"/>
          <w:rFonts w:hint="cs"/>
          <w:rtl/>
        </w:rPr>
        <w:t xml:space="preserve">زش </w:t>
      </w:r>
      <w:r w:rsidR="000C5D3E" w:rsidRPr="00104547">
        <w:rPr>
          <w:rStyle w:val="Char2"/>
          <w:rFonts w:hint="cs"/>
          <w:rtl/>
        </w:rPr>
        <w:t>ک</w:t>
      </w:r>
      <w:r w:rsidRPr="00104547">
        <w:rPr>
          <w:rStyle w:val="Char2"/>
          <w:rFonts w:hint="cs"/>
          <w:rtl/>
        </w:rPr>
        <w:t xml:space="preserve">رد، سپس صورتش را لمس کردم همچون بار اول گردید </w:t>
      </w:r>
      <w:r w:rsidR="000C5D3E" w:rsidRPr="00104547">
        <w:rPr>
          <w:rStyle w:val="Char2"/>
          <w:rFonts w:hint="cs"/>
          <w:rtl/>
        </w:rPr>
        <w:t>ک</w:t>
      </w:r>
      <w:r w:rsidRPr="00104547">
        <w:rPr>
          <w:rStyle w:val="Char2"/>
          <w:rFonts w:hint="cs"/>
          <w:rtl/>
        </w:rPr>
        <w:t>ه در مد</w:t>
      </w:r>
      <w:r w:rsidR="000C5D3E" w:rsidRPr="00104547">
        <w:rPr>
          <w:rStyle w:val="Char2"/>
          <w:rFonts w:hint="cs"/>
          <w:rtl/>
        </w:rPr>
        <w:t>ی</w:t>
      </w:r>
      <w:r w:rsidRPr="00104547">
        <w:rPr>
          <w:rStyle w:val="Char2"/>
          <w:rFonts w:hint="cs"/>
          <w:rtl/>
        </w:rPr>
        <w:t>نه نزد من بود</w:t>
      </w:r>
      <w:r w:rsidRPr="00104547">
        <w:rPr>
          <w:rStyle w:val="Char2"/>
          <w:vertAlign w:val="superscript"/>
          <w:rtl/>
        </w:rPr>
        <w:footnoteReference w:id="526"/>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به طور کلی یاسری بر این باور است</w:t>
      </w:r>
      <w:r w:rsidR="009C10C0" w:rsidRPr="00104547">
        <w:rPr>
          <w:rStyle w:val="Char2"/>
          <w:rFonts w:hint="cs"/>
          <w:rtl/>
        </w:rPr>
        <w:t xml:space="preserve"> هرکس </w:t>
      </w:r>
      <w:r w:rsidRPr="00104547">
        <w:rPr>
          <w:rStyle w:val="Char2"/>
          <w:rFonts w:hint="cs"/>
          <w:rtl/>
        </w:rPr>
        <w:t>تصور نماید که ائمه غیب می‌دانند و در اموری مانند خلق، روزی، سود و زیان با خداوند مشارکت می‌نمایند او شامل گفتار ابوعبدالله صادق</w:t>
      </w:r>
      <w:r w:rsidR="0033437B" w:rsidRPr="00104547">
        <w:rPr>
          <w:rFonts w:ascii="Times New Roman" w:hAnsi="Times New Roman" w:cs="CTraditional Arabic" w:hint="cs"/>
          <w:sz w:val="28"/>
          <w:szCs w:val="28"/>
          <w:rtl/>
          <w:lang w:bidi="fa-IR"/>
        </w:rPr>
        <w:t>÷</w:t>
      </w:r>
      <w:r w:rsidRPr="00104547">
        <w:rPr>
          <w:rStyle w:val="Char2"/>
          <w:rFonts w:hint="cs"/>
          <w:rtl/>
        </w:rPr>
        <w:t xml:space="preserve"> می‌گردد که می‌فرماید: (غلوگرایان بدترین خلق خدایند، عظمت خداوند را کوچک می‌نمایند، و ربوبیت خداوند را برای بندگان او ادّعا می‌نمایند، سوگند به خداوند غالیان، از یهود و نصاری و مجوس و مشرکان بدترند)</w:t>
      </w:r>
      <w:r w:rsidRPr="00104547">
        <w:rPr>
          <w:rStyle w:val="Char2"/>
          <w:vertAlign w:val="superscript"/>
          <w:rtl/>
        </w:rPr>
        <w:footnoteReference w:id="527"/>
      </w:r>
      <w:r w:rsidRPr="00104547">
        <w:rPr>
          <w:rStyle w:val="Char2"/>
          <w:rFonts w:hint="cs"/>
          <w:rtl/>
        </w:rPr>
        <w:t>.</w:t>
      </w:r>
    </w:p>
    <w:p w:rsidR="00A7129D" w:rsidRPr="00104547" w:rsidRDefault="00A7129D" w:rsidP="00603F7A">
      <w:pPr>
        <w:pStyle w:val="4-"/>
        <w:rPr>
          <w:rtl/>
        </w:rPr>
      </w:pPr>
      <w:bookmarkStart w:id="361" w:name="_Toc307451759"/>
      <w:bookmarkStart w:id="362" w:name="_Toc439578159"/>
      <w:r w:rsidRPr="00104547">
        <w:rPr>
          <w:rFonts w:hint="cs"/>
          <w:rtl/>
        </w:rPr>
        <w:t>مطلب دوم: مسائل مربوط به توحید عبادت</w:t>
      </w:r>
      <w:bookmarkEnd w:id="361"/>
      <w:bookmarkEnd w:id="362"/>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تأکید می‌نماید به اینکه اصول عظیم اسلام و مذهب ائمه آل بیت بر اختصاص خداوند به عبادت است، و مؤمن می‌بایست تمام عبادات را برای پروردگار خویش انجام دهد</w:t>
      </w:r>
      <w:r w:rsidRPr="00104547">
        <w:rPr>
          <w:rStyle w:val="Char2"/>
          <w:vertAlign w:val="superscript"/>
          <w:rtl/>
        </w:rPr>
        <w:footnoteReference w:id="528"/>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و یاسری در این باره می‌گوید: ائمه بیان کرده‌اند که توحید عبادت از مؤمن روا و پذیرفته نمی‌شود مگر با تحقق دو امر: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اول: اینکه بنده همه عبادات را به پروردگارش اختصاص دهد.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دوم: اینکه موحد، پروردگار خود را به طریقی که خداوند برای بندگانش در کتاب و سنت تشریع نموده عبادت نماید، و عبادت او از روی آرزو و بدعت‌هایی نباشد که مردم بدون مدرک و دلیل آن را اختراع می‌نمایند</w:t>
      </w:r>
      <w:r w:rsidRPr="00104547">
        <w:rPr>
          <w:rStyle w:val="Char2"/>
          <w:vertAlign w:val="superscript"/>
          <w:rtl/>
        </w:rPr>
        <w:footnoteReference w:id="529"/>
      </w:r>
      <w:r w:rsidRPr="00104547">
        <w:rPr>
          <w:rStyle w:val="Char2"/>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یاسری در این زمینه اقوال برخی از ائمه را ذکر می‌کند که بر این دو اصل عظیم دلالت می‌نمایند، از جمله قول ابو الحسن رضا</w:t>
      </w:r>
      <w:r w:rsidR="0033437B" w:rsidRPr="00104547">
        <w:rPr>
          <w:rFonts w:ascii="Times New Roman" w:hAnsi="Times New Roman" w:cs="CTraditional Arabic" w:hint="cs"/>
          <w:sz w:val="28"/>
          <w:szCs w:val="28"/>
          <w:rtl/>
          <w:lang w:bidi="fa-IR"/>
        </w:rPr>
        <w:t>/</w:t>
      </w:r>
      <w:r w:rsidRPr="00104547">
        <w:rPr>
          <w:rStyle w:val="Char2"/>
          <w:rFonts w:hint="cs"/>
          <w:rtl/>
        </w:rPr>
        <w:t xml:space="preserve"> که می‌فرماید: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خوشا به حال آنکه عبادت و دعاء را برای خداوند خالص نماید و قلبش را به آنچه می‌بیند [مخلوقات] مشغول نسازد، و با آنچه می‌شنود ذکر خداوند را فراموش نکند، و از آنچه به دیگران داده شده است قلب خود را محزون نگرد‌اند.</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نیز به قول امام صادق استدلال می‌نماید که می‌فرماید: ایمان ثابت نمی</w:t>
      </w:r>
      <w:r w:rsidRPr="00104547">
        <w:rPr>
          <w:rStyle w:val="Char2"/>
          <w:rFonts w:hint="eastAsia"/>
          <w:rtl/>
        </w:rPr>
        <w:t>‌گردد و به دست نمی‌آید مگر</w:t>
      </w:r>
      <w:r w:rsidRPr="00104547">
        <w:rPr>
          <w:rStyle w:val="Char2"/>
          <w:rFonts w:hint="cs"/>
          <w:rtl/>
        </w:rPr>
        <w:t xml:space="preserve"> با اخلاص عمل</w:t>
      </w:r>
      <w:r w:rsidRPr="00104547">
        <w:rPr>
          <w:rStyle w:val="Char2"/>
          <w:vertAlign w:val="superscript"/>
          <w:rtl/>
        </w:rPr>
        <w:footnoteReference w:id="530"/>
      </w:r>
      <w:r w:rsidRPr="00104547">
        <w:rPr>
          <w:rStyle w:val="Char2"/>
          <w:rFonts w:hint="cs"/>
          <w:rtl/>
        </w:rPr>
        <w:t>.</w:t>
      </w:r>
    </w:p>
    <w:p w:rsidR="00A7129D" w:rsidRPr="00104547" w:rsidRDefault="00A7129D" w:rsidP="00603F7A">
      <w:pPr>
        <w:pStyle w:val="5-"/>
        <w:rPr>
          <w:rtl/>
        </w:rPr>
      </w:pPr>
      <w:bookmarkStart w:id="363" w:name="_Toc307451760"/>
      <w:bookmarkStart w:id="364" w:name="_Toc439578160"/>
      <w:r w:rsidRPr="00104547">
        <w:rPr>
          <w:rFonts w:hint="cs"/>
          <w:rtl/>
        </w:rPr>
        <w:t>[انواع] مخالفت‌های غلوگرایان با توحید عبادت</w:t>
      </w:r>
      <w:bookmarkEnd w:id="363"/>
      <w:bookmarkEnd w:id="364"/>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یاسری ذکر می‌کند که غلوگرایان با صور گوناگون با توحید عبادت که ائمه بر آن بوده‌اند مخالفت ورزیده‌اند از جمله: </w:t>
      </w:r>
    </w:p>
    <w:p w:rsidR="00A7129D" w:rsidRPr="00104547" w:rsidRDefault="00A7129D" w:rsidP="00603F7A">
      <w:pPr>
        <w:pStyle w:val="6-"/>
        <w:rPr>
          <w:rtl/>
        </w:rPr>
      </w:pPr>
      <w:bookmarkStart w:id="365" w:name="_Toc307451761"/>
      <w:bookmarkStart w:id="366" w:name="_Toc439578161"/>
      <w:r w:rsidRPr="00104547">
        <w:rPr>
          <w:rFonts w:hint="cs"/>
          <w:rtl/>
        </w:rPr>
        <w:t>1- انجام عباداتی برای غیر خداوند</w:t>
      </w:r>
      <w:bookmarkEnd w:id="365"/>
      <w:bookmarkEnd w:id="366"/>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در اینجا اشاره می‌نماید به اینکه قرآن کریم دلالت می‌نماید به اینکه تمام عبادات می‌بایست جز برای خداوند انجام نپذیرد. و عبادات قلب و جوارح را نیز شامل می‌گردد. و یاسری بر این باور است که قول ابو عبدالله صادق</w:t>
      </w:r>
      <w:r w:rsidR="0033437B" w:rsidRPr="00104547">
        <w:rPr>
          <w:rFonts w:ascii="Times New Roman" w:hAnsi="Times New Roman" w:cs="CTraditional Arabic" w:hint="cs"/>
          <w:sz w:val="28"/>
          <w:szCs w:val="28"/>
          <w:rtl/>
          <w:lang w:bidi="fa-IR"/>
        </w:rPr>
        <w:t>÷</w:t>
      </w:r>
      <w:r w:rsidRPr="00104547">
        <w:rPr>
          <w:rStyle w:val="Char2"/>
          <w:rFonts w:hint="cs"/>
          <w:rtl/>
        </w:rPr>
        <w:t xml:space="preserve"> در حدیث از پیامبر که [در حدیث قدسی] خداوند روایت می‌نماید: (هر کسی در عملی که انجام می‌دهد غیر من را شریک گرداند از او نمی‌پذیرم مگر آن که خالصانه برای من انجام پذیرد)</w:t>
      </w:r>
      <w:r w:rsidRPr="00104547">
        <w:rPr>
          <w:rStyle w:val="Char2"/>
          <w:vertAlign w:val="superscript"/>
          <w:rtl/>
        </w:rPr>
        <w:footnoteReference w:id="531"/>
      </w:r>
      <w:r w:rsidRPr="00104547">
        <w:rPr>
          <w:rStyle w:val="Char2"/>
          <w:rFonts w:hint="cs"/>
          <w:rtl/>
        </w:rPr>
        <w:t>، بر اختصاص عبادت برای خداوند دلالت می‌نماید. و یاسری برای اینگونه عبادات نمونه‌هایی ذکر کرده است که می‌بایست عبادت جز برای خداوند انجام نگیرد از مهمترین</w:t>
      </w:r>
      <w:r w:rsidR="00435B45" w:rsidRPr="00104547">
        <w:rPr>
          <w:rStyle w:val="Char2"/>
          <w:rFonts w:hint="cs"/>
          <w:rtl/>
        </w:rPr>
        <w:t xml:space="preserve"> آن‌ها </w:t>
      </w:r>
      <w:r w:rsidRPr="00104547">
        <w:rPr>
          <w:rStyle w:val="Char2"/>
          <w:rFonts w:hint="cs"/>
          <w:rtl/>
        </w:rPr>
        <w:t>عبارتند از:</w:t>
      </w:r>
    </w:p>
    <w:p w:rsidR="00A7129D" w:rsidRPr="00104547" w:rsidRDefault="00A7129D" w:rsidP="00603F7A">
      <w:pPr>
        <w:pStyle w:val="6-"/>
        <w:rPr>
          <w:rtl/>
        </w:rPr>
      </w:pPr>
      <w:bookmarkStart w:id="367" w:name="_Toc307451762"/>
      <w:bookmarkStart w:id="368" w:name="_Toc439578162"/>
      <w:r w:rsidRPr="00104547">
        <w:rPr>
          <w:rFonts w:hint="cs"/>
          <w:rtl/>
        </w:rPr>
        <w:t>اعتصام و توکل تنها به خداوند</w:t>
      </w:r>
      <w:bookmarkEnd w:id="367"/>
      <w:bookmarkEnd w:id="368"/>
    </w:p>
    <w:p w:rsidR="0033437B" w:rsidRPr="00104547" w:rsidRDefault="00A7129D" w:rsidP="00104547">
      <w:pPr>
        <w:ind w:firstLine="227"/>
        <w:jc w:val="lowKashida"/>
        <w:rPr>
          <w:rStyle w:val="Char2"/>
        </w:rPr>
      </w:pPr>
      <w:r w:rsidRPr="00104547">
        <w:rPr>
          <w:rStyle w:val="Char2"/>
          <w:rFonts w:hint="cs"/>
          <w:rtl/>
        </w:rPr>
        <w:t>توکل: سپردن امر یا اعتماد و تکیه به [دیگری است] در نظر یاسری با توجه به آیات متعددی می‌بایست فقط بر خدا انجام گیرد. و خداوند در سوره آل عمران می‌فرماید:</w:t>
      </w:r>
    </w:p>
    <w:p w:rsidR="0033437B" w:rsidRPr="00104547" w:rsidRDefault="0033437B"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فَإِذَا عَزَمۡتَ فَتَوَكَّلۡ عَلَى </w:t>
      </w:r>
      <w:r w:rsidRPr="00104547">
        <w:rPr>
          <w:rStyle w:val="Char7"/>
          <w:rFonts w:hint="cs"/>
          <w:rtl/>
        </w:rPr>
        <w:t>ٱ</w:t>
      </w:r>
      <w:r w:rsidRPr="00104547">
        <w:rPr>
          <w:rStyle w:val="Char7"/>
          <w:rFonts w:hint="eastAsia"/>
          <w:rtl/>
        </w:rPr>
        <w:t>للَّهِۚ</w:t>
      </w:r>
      <w:r w:rsidRPr="00104547">
        <w:rPr>
          <w:rStyle w:val="Char7"/>
          <w:rtl/>
        </w:rPr>
        <w:t xml:space="preserve"> إِنَّ </w:t>
      </w:r>
      <w:r w:rsidRPr="00104547">
        <w:rPr>
          <w:rStyle w:val="Char7"/>
          <w:rFonts w:hint="cs"/>
          <w:rtl/>
        </w:rPr>
        <w:t>ٱ</w:t>
      </w:r>
      <w:r w:rsidRPr="00104547">
        <w:rPr>
          <w:rStyle w:val="Char7"/>
          <w:rFonts w:hint="eastAsia"/>
          <w:rtl/>
        </w:rPr>
        <w:t>للَّهَ</w:t>
      </w:r>
      <w:r w:rsidRPr="00104547">
        <w:rPr>
          <w:rStyle w:val="Char7"/>
          <w:rtl/>
        </w:rPr>
        <w:t xml:space="preserve"> يُحِبُّ </w:t>
      </w:r>
      <w:r w:rsidRPr="00104547">
        <w:rPr>
          <w:rStyle w:val="Char7"/>
          <w:rFonts w:hint="cs"/>
          <w:rtl/>
        </w:rPr>
        <w:t>ٱ</w:t>
      </w:r>
      <w:r w:rsidRPr="00104547">
        <w:rPr>
          <w:rStyle w:val="Char7"/>
          <w:rFonts w:hint="eastAsia"/>
          <w:rtl/>
        </w:rPr>
        <w:t>لۡمُتَوَكِّلِينَ</w:t>
      </w:r>
      <w:r w:rsidRPr="00104547">
        <w:rPr>
          <w:rStyle w:val="Char7"/>
          <w:rtl/>
        </w:rPr>
        <w:t>١٥٩</w:t>
      </w:r>
      <w:r w:rsidRPr="00104547">
        <w:rPr>
          <w:rStyle w:val="Char2"/>
          <w:rFonts w:cs="Traditional Arabic"/>
          <w:color w:val="000000"/>
          <w:shd w:val="clear" w:color="auto" w:fill="FFFFFF"/>
          <w:rtl/>
        </w:rPr>
        <w:t>﴾</w:t>
      </w:r>
      <w:r w:rsidRPr="00104547">
        <w:rPr>
          <w:rStyle w:val="Char5"/>
          <w:rtl/>
        </w:rPr>
        <w:t xml:space="preserve"> [آل عمران: 159]</w:t>
      </w:r>
      <w:r w:rsidRPr="00104547">
        <w:rPr>
          <w:rStyle w:val="Char5"/>
          <w:rFonts w:hint="cs"/>
          <w:rtl/>
        </w:rPr>
        <w:t>.</w:t>
      </w:r>
    </w:p>
    <w:p w:rsidR="00A7129D" w:rsidRPr="00104547" w:rsidRDefault="00A7129D" w:rsidP="00104547">
      <w:pPr>
        <w:ind w:firstLine="227"/>
        <w:jc w:val="lowKashida"/>
        <w:rPr>
          <w:rStyle w:val="Char2"/>
          <w:rtl/>
        </w:rPr>
      </w:pPr>
      <w:r w:rsidRPr="00104547">
        <w:rPr>
          <w:rFonts w:cs="Traditional Arabic" w:hint="cs"/>
          <w:rtl/>
          <w:lang w:bidi="fa-IR"/>
        </w:rPr>
        <w:t>«</w:t>
      </w:r>
      <w:r w:rsidRPr="00104547">
        <w:rPr>
          <w:rStyle w:val="Char2"/>
          <w:rtl/>
        </w:rPr>
        <w:t xml:space="preserve">اما هنگامى </w:t>
      </w:r>
      <w:r w:rsidR="000C5D3E" w:rsidRPr="00104547">
        <w:rPr>
          <w:rStyle w:val="Char2"/>
          <w:rtl/>
        </w:rPr>
        <w:t>ک</w:t>
      </w:r>
      <w:r w:rsidRPr="00104547">
        <w:rPr>
          <w:rStyle w:val="Char2"/>
          <w:rtl/>
        </w:rPr>
        <w:t>ه تصم</w:t>
      </w:r>
      <w:r w:rsidR="000C5D3E" w:rsidRPr="00104547">
        <w:rPr>
          <w:rStyle w:val="Char2"/>
          <w:rtl/>
        </w:rPr>
        <w:t>ی</w:t>
      </w:r>
      <w:r w:rsidRPr="00104547">
        <w:rPr>
          <w:rStyle w:val="Char2"/>
          <w:rtl/>
        </w:rPr>
        <w:t>م گرفتى، (قاطع باش! و) بر خدا تو</w:t>
      </w:r>
      <w:r w:rsidR="000C5D3E" w:rsidRPr="00104547">
        <w:rPr>
          <w:rStyle w:val="Char2"/>
          <w:rtl/>
        </w:rPr>
        <w:t>ک</w:t>
      </w:r>
      <w:r w:rsidRPr="00104547">
        <w:rPr>
          <w:rStyle w:val="Char2"/>
          <w:rtl/>
        </w:rPr>
        <w:t xml:space="preserve">ل </w:t>
      </w:r>
      <w:r w:rsidR="000C5D3E" w:rsidRPr="00104547">
        <w:rPr>
          <w:rStyle w:val="Char2"/>
          <w:rtl/>
        </w:rPr>
        <w:t>ک</w:t>
      </w:r>
      <w:r w:rsidRPr="00104547">
        <w:rPr>
          <w:rStyle w:val="Char2"/>
          <w:rtl/>
        </w:rPr>
        <w:t>ن! ز</w:t>
      </w:r>
      <w:r w:rsidR="000C5D3E" w:rsidRPr="00104547">
        <w:rPr>
          <w:rStyle w:val="Char2"/>
          <w:rtl/>
        </w:rPr>
        <w:t>ی</w:t>
      </w:r>
      <w:r w:rsidRPr="00104547">
        <w:rPr>
          <w:rStyle w:val="Char2"/>
          <w:rtl/>
        </w:rPr>
        <w:t>را خداوند متو</w:t>
      </w:r>
      <w:r w:rsidR="000C5D3E" w:rsidRPr="00104547">
        <w:rPr>
          <w:rStyle w:val="Char2"/>
          <w:rtl/>
        </w:rPr>
        <w:t>ک</w:t>
      </w:r>
      <w:r w:rsidRPr="00104547">
        <w:rPr>
          <w:rStyle w:val="Char2"/>
          <w:rtl/>
        </w:rPr>
        <w:t>لان را دوست دارد</w:t>
      </w:r>
      <w:r w:rsidR="00780BDC" w:rsidRPr="00104547">
        <w:rPr>
          <w:rFonts w:cs="Traditional Arabic" w:hint="cs"/>
          <w:rtl/>
          <w:lang w:bidi="fa-IR"/>
        </w:rPr>
        <w:t>»</w:t>
      </w:r>
      <w:r w:rsidRPr="00104547">
        <w:rPr>
          <w:rStyle w:val="Char2"/>
          <w:rFonts w:hint="cs"/>
          <w:rtl/>
        </w:rPr>
        <w:t>. و آ</w:t>
      </w:r>
      <w:r w:rsidR="000C5D3E" w:rsidRPr="00104547">
        <w:rPr>
          <w:rStyle w:val="Char2"/>
          <w:rFonts w:hint="cs"/>
          <w:rtl/>
        </w:rPr>
        <w:t>ی</w:t>
      </w:r>
      <w:r w:rsidRPr="00104547">
        <w:rPr>
          <w:rStyle w:val="Char2"/>
          <w:rFonts w:hint="cs"/>
          <w:rtl/>
        </w:rPr>
        <w:t>ات د</w:t>
      </w:r>
      <w:r w:rsidR="000C5D3E" w:rsidRPr="00104547">
        <w:rPr>
          <w:rStyle w:val="Char2"/>
          <w:rFonts w:hint="cs"/>
          <w:rtl/>
        </w:rPr>
        <w:t>ی</w:t>
      </w:r>
      <w:r w:rsidRPr="00104547">
        <w:rPr>
          <w:rStyle w:val="Char2"/>
          <w:rFonts w:hint="cs"/>
          <w:rtl/>
        </w:rPr>
        <w:t>گر.</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همچنین یاسری می</w:t>
      </w:r>
      <w:r w:rsidRPr="00104547">
        <w:rPr>
          <w:rStyle w:val="Char2"/>
          <w:rFonts w:hint="eastAsia"/>
          <w:rtl/>
        </w:rPr>
        <w:t>‌</w:t>
      </w:r>
      <w:r w:rsidRPr="00104547">
        <w:rPr>
          <w:rStyle w:val="Char2"/>
          <w:rFonts w:hint="cs"/>
          <w:rtl/>
        </w:rPr>
        <w:t>گوید: اینکه ائمه به توکل بر تنها خدای و عدم سپردن امور به غیر او امر نموده‌اند موافقت خود را با قرآن ابراز داشته‌اند، از جمله اینکه یاسری از امام صادق نقل می‌کند که فرموده است: هر گاه بنده‌ای از بندگانم به من اعتماد نماید و به مخلوقاتم اعتمام ننماید آن را از نیتش خواهم شناخت، سپس اگر آسمان‌ها و زمین و ساکنان</w:t>
      </w:r>
      <w:r w:rsidR="00435B45" w:rsidRPr="00104547">
        <w:rPr>
          <w:rStyle w:val="Char2"/>
          <w:rFonts w:hint="cs"/>
          <w:rtl/>
        </w:rPr>
        <w:t xml:space="preserve"> آن‌ها </w:t>
      </w:r>
      <w:r w:rsidRPr="00104547">
        <w:rPr>
          <w:rStyle w:val="Char2"/>
          <w:rFonts w:hint="cs"/>
          <w:rtl/>
        </w:rPr>
        <w:t>برای وی ترفند و نیرنگ به کار برند از میان آنان برایش مخرج و نجات قرار خواهم داد، و اگر بنده‌ای از بندگانم به مخلوقی از مخلوقاتم پناه جوید آن را از راه نیتش خواهم شناخت، و اسباب آسمان‌ها و زمین از دستانش منقطع خواهم ساخت، و زمین را از زیر پاهایش فرو خواهم ریخت، و اهمیت ندارد که در کدام دره هلاک خواهد شد</w:t>
      </w:r>
      <w:r w:rsidRPr="00104547">
        <w:rPr>
          <w:rStyle w:val="Char2"/>
          <w:vertAlign w:val="superscript"/>
          <w:rtl/>
        </w:rPr>
        <w:footnoteReference w:id="532"/>
      </w:r>
      <w:r w:rsidRPr="00104547">
        <w:rPr>
          <w:rStyle w:val="Char2"/>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از علی بن حسین</w:t>
      </w:r>
      <w:r w:rsidR="0033437B" w:rsidRPr="00104547">
        <w:rPr>
          <w:rFonts w:ascii="Times New Roman" w:hAnsi="Times New Roman" w:cs="CTraditional Arabic" w:hint="cs"/>
          <w:sz w:val="28"/>
          <w:szCs w:val="28"/>
          <w:rtl/>
          <w:lang w:bidi="fa-IR"/>
        </w:rPr>
        <w:t>/</w:t>
      </w:r>
      <w:r w:rsidRPr="00104547">
        <w:rPr>
          <w:rStyle w:val="Char2"/>
          <w:rFonts w:hint="cs"/>
          <w:rtl/>
        </w:rPr>
        <w:t xml:space="preserve"> روایت شده است: مردی از وی پرسید: آیا کسی را دیده‌ای که خداوند را فرا خوانده باشد و او را اجابت نکرده باشد. گفتم خیر فرمود: آیا کسی را دیده‌ای که از خداوند درخواست نموده باشد و به او عطا، نکرده باشد گفتم خیر</w:t>
      </w:r>
      <w:r w:rsidRPr="00104547">
        <w:rPr>
          <w:rStyle w:val="Char2"/>
          <w:vertAlign w:val="superscript"/>
          <w:rtl/>
        </w:rPr>
        <w:footnoteReference w:id="533"/>
      </w:r>
      <w:r w:rsidRPr="00104547">
        <w:rPr>
          <w:rStyle w:val="Char2"/>
          <w:rFonts w:hint="cs"/>
          <w:rtl/>
        </w:rPr>
        <w:t xml:space="preserve">. </w:t>
      </w:r>
    </w:p>
    <w:p w:rsidR="00A7129D" w:rsidRPr="00104547" w:rsidRDefault="00A7129D" w:rsidP="00603F7A">
      <w:pPr>
        <w:pStyle w:val="6-"/>
        <w:rPr>
          <w:rtl/>
        </w:rPr>
      </w:pPr>
      <w:bookmarkStart w:id="369" w:name="_Toc307451763"/>
      <w:bookmarkStart w:id="370" w:name="_Toc439578163"/>
      <w:r w:rsidRPr="00104547">
        <w:rPr>
          <w:rFonts w:hint="cs"/>
          <w:rtl/>
        </w:rPr>
        <w:t>خوف و ترس</w:t>
      </w:r>
      <w:r w:rsidRPr="00104547">
        <w:rPr>
          <w:rStyle w:val="Char8"/>
          <w:vertAlign w:val="superscript"/>
          <w:rtl/>
        </w:rPr>
        <w:footnoteReference w:id="534"/>
      </w:r>
      <w:bookmarkEnd w:id="369"/>
      <w:bookmarkEnd w:id="370"/>
    </w:p>
    <w:p w:rsidR="0033437B"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بر این اعتقاد است که خوف از عبادات قلبی است که نباید جز از خداوند به کسی دیگر در این مورد توجه کرد، زیرا خداوند در آیات فراوانی آن را ب</w:t>
      </w:r>
      <w:r w:rsidR="000C5D3E" w:rsidRPr="00104547">
        <w:rPr>
          <w:rStyle w:val="Char2"/>
          <w:rFonts w:hint="cs"/>
          <w:rtl/>
        </w:rPr>
        <w:t>ی</w:t>
      </w:r>
      <w:r w:rsidRPr="00104547">
        <w:rPr>
          <w:rStyle w:val="Char2"/>
          <w:rFonts w:hint="cs"/>
          <w:rtl/>
        </w:rPr>
        <w:t>ان نموده است</w:t>
      </w:r>
      <w:r w:rsidRPr="00104547">
        <w:rPr>
          <w:rStyle w:val="Char2"/>
          <w:vertAlign w:val="superscript"/>
          <w:rtl/>
        </w:rPr>
        <w:footnoteReference w:id="535"/>
      </w:r>
      <w:r w:rsidRPr="00104547">
        <w:rPr>
          <w:rStyle w:val="Char2"/>
          <w:rFonts w:hint="cs"/>
          <w:rtl/>
        </w:rPr>
        <w:t xml:space="preserve"> از جمله ا</w:t>
      </w:r>
      <w:r w:rsidR="000C5D3E" w:rsidRPr="00104547">
        <w:rPr>
          <w:rStyle w:val="Char2"/>
          <w:rFonts w:hint="cs"/>
          <w:rtl/>
        </w:rPr>
        <w:t>ی</w:t>
      </w:r>
      <w:r w:rsidRPr="00104547">
        <w:rPr>
          <w:rStyle w:val="Char2"/>
          <w:rFonts w:hint="cs"/>
          <w:rtl/>
        </w:rPr>
        <w:t xml:space="preserve">ن آیه </w:t>
      </w:r>
      <w:r w:rsidR="000C5D3E" w:rsidRPr="00104547">
        <w:rPr>
          <w:rStyle w:val="Char2"/>
          <w:rFonts w:hint="cs"/>
          <w:rtl/>
        </w:rPr>
        <w:t>ک</w:t>
      </w:r>
      <w:r w:rsidRPr="00104547">
        <w:rPr>
          <w:rStyle w:val="Char2"/>
          <w:rFonts w:hint="cs"/>
          <w:rtl/>
        </w:rPr>
        <w:t>ه می‌فرماید:</w:t>
      </w:r>
    </w:p>
    <w:p w:rsidR="0033437B" w:rsidRPr="00104547" w:rsidRDefault="0033437B"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إِنَّمَا ذَٰلِكُمُ </w:t>
      </w:r>
      <w:r w:rsidRPr="00104547">
        <w:rPr>
          <w:rStyle w:val="Char7"/>
          <w:rFonts w:hint="cs"/>
          <w:rtl/>
        </w:rPr>
        <w:t>ٱ</w:t>
      </w:r>
      <w:r w:rsidRPr="00104547">
        <w:rPr>
          <w:rStyle w:val="Char7"/>
          <w:rFonts w:hint="eastAsia"/>
          <w:rtl/>
        </w:rPr>
        <w:t>لشَّيۡطَٰنُ</w:t>
      </w:r>
      <w:r w:rsidRPr="00104547">
        <w:rPr>
          <w:rStyle w:val="Char7"/>
          <w:rtl/>
        </w:rPr>
        <w:t xml:space="preserve"> يُخَوِّفُ أَوۡلِيَآءَهُ</w:t>
      </w:r>
      <w:r w:rsidRPr="00104547">
        <w:rPr>
          <w:rStyle w:val="Char7"/>
          <w:rFonts w:hint="cs"/>
          <w:rtl/>
        </w:rPr>
        <w:t>ۥ</w:t>
      </w:r>
      <w:r w:rsidRPr="00104547">
        <w:rPr>
          <w:rStyle w:val="Char7"/>
          <w:rtl/>
        </w:rPr>
        <w:t xml:space="preserve"> فَلَا تَخَافُوهُمۡ وَخَافُونِ إِن كُنتُم مُّؤۡمِنِينَ١٧٥</w:t>
      </w:r>
      <w:r w:rsidRPr="00104547">
        <w:rPr>
          <w:rStyle w:val="Char2"/>
          <w:rFonts w:cs="Traditional Arabic"/>
          <w:color w:val="000000"/>
          <w:shd w:val="clear" w:color="auto" w:fill="FFFFFF"/>
          <w:rtl/>
        </w:rPr>
        <w:t>﴾</w:t>
      </w:r>
      <w:r w:rsidRPr="00104547">
        <w:rPr>
          <w:rStyle w:val="Char7"/>
          <w:rtl/>
        </w:rPr>
        <w:t xml:space="preserve"> </w:t>
      </w:r>
      <w:r w:rsidRPr="00104547">
        <w:rPr>
          <w:rStyle w:val="Char5"/>
          <w:rtl/>
        </w:rPr>
        <w:t>[آل عمران: 175]</w:t>
      </w:r>
      <w:r w:rsidRPr="00104547">
        <w:rPr>
          <w:rStyle w:val="Char5"/>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Fonts w:ascii="QCF_BSML" w:eastAsia="Times New Roman" w:hAnsi="QCF_BSML" w:cs="QCF_BSML"/>
          <w:color w:val="000000"/>
          <w:sz w:val="26"/>
          <w:szCs w:val="26"/>
          <w:rtl/>
        </w:rPr>
        <w:t xml:space="preserve"> </w:t>
      </w:r>
      <w:r w:rsidR="00780BDC" w:rsidRPr="00104547">
        <w:rPr>
          <w:rFonts w:cs="Traditional Arabic" w:hint="cs"/>
          <w:sz w:val="28"/>
          <w:szCs w:val="28"/>
          <w:rtl/>
          <w:lang w:bidi="fa-IR"/>
        </w:rPr>
        <w:t>«</w:t>
      </w:r>
      <w:r w:rsidRPr="00104547">
        <w:rPr>
          <w:rStyle w:val="Char2"/>
          <w:rtl/>
        </w:rPr>
        <w:t>ا</w:t>
      </w:r>
      <w:r w:rsidR="000C5D3E" w:rsidRPr="00104547">
        <w:rPr>
          <w:rStyle w:val="Char2"/>
          <w:rtl/>
        </w:rPr>
        <w:t>ی</w:t>
      </w:r>
      <w:r w:rsidRPr="00104547">
        <w:rPr>
          <w:rStyle w:val="Char2"/>
          <w:rtl/>
        </w:rPr>
        <w:t>ن فقط ش</w:t>
      </w:r>
      <w:r w:rsidR="000C5D3E" w:rsidRPr="00104547">
        <w:rPr>
          <w:rStyle w:val="Char2"/>
          <w:rtl/>
        </w:rPr>
        <w:t>ی</w:t>
      </w:r>
      <w:r w:rsidRPr="00104547">
        <w:rPr>
          <w:rStyle w:val="Char2"/>
          <w:rtl/>
        </w:rPr>
        <w:t xml:space="preserve">طان است </w:t>
      </w:r>
      <w:r w:rsidR="000C5D3E" w:rsidRPr="00104547">
        <w:rPr>
          <w:rStyle w:val="Char2"/>
          <w:rtl/>
        </w:rPr>
        <w:t>ک</w:t>
      </w:r>
      <w:r w:rsidRPr="00104547">
        <w:rPr>
          <w:rStyle w:val="Char2"/>
          <w:rtl/>
        </w:rPr>
        <w:t>ه پ</w:t>
      </w:r>
      <w:r w:rsidR="000C5D3E" w:rsidRPr="00104547">
        <w:rPr>
          <w:rStyle w:val="Char2"/>
          <w:rtl/>
        </w:rPr>
        <w:t>ی</w:t>
      </w:r>
      <w:r w:rsidRPr="00104547">
        <w:rPr>
          <w:rStyle w:val="Char2"/>
          <w:rtl/>
        </w:rPr>
        <w:t>روان خود را (با سخنان و شا</w:t>
      </w:r>
      <w:r w:rsidR="000C5D3E" w:rsidRPr="00104547">
        <w:rPr>
          <w:rStyle w:val="Char2"/>
          <w:rtl/>
        </w:rPr>
        <w:t>ی</w:t>
      </w:r>
      <w:r w:rsidRPr="00104547">
        <w:rPr>
          <w:rStyle w:val="Char2"/>
          <w:rtl/>
        </w:rPr>
        <w:t>عات بى‏اساس،) مى‏ترساند. از</w:t>
      </w:r>
      <w:r w:rsidR="00435B45" w:rsidRPr="00104547">
        <w:rPr>
          <w:rStyle w:val="Char2"/>
          <w:rtl/>
        </w:rPr>
        <w:t xml:space="preserve"> آن‌ها </w:t>
      </w:r>
      <w:r w:rsidRPr="00104547">
        <w:rPr>
          <w:rStyle w:val="Char2"/>
          <w:rtl/>
        </w:rPr>
        <w:t>نترس</w:t>
      </w:r>
      <w:r w:rsidR="000C5D3E" w:rsidRPr="00104547">
        <w:rPr>
          <w:rStyle w:val="Char2"/>
          <w:rtl/>
        </w:rPr>
        <w:t>ی</w:t>
      </w:r>
      <w:r w:rsidRPr="00104547">
        <w:rPr>
          <w:rStyle w:val="Char2"/>
          <w:rtl/>
        </w:rPr>
        <w:t>د! و تنها از من بترس</w:t>
      </w:r>
      <w:r w:rsidR="000C5D3E" w:rsidRPr="00104547">
        <w:rPr>
          <w:rStyle w:val="Char2"/>
          <w:rtl/>
        </w:rPr>
        <w:t>ی</w:t>
      </w:r>
      <w:r w:rsidRPr="00104547">
        <w:rPr>
          <w:rStyle w:val="Char2"/>
          <w:rtl/>
        </w:rPr>
        <w:t>د اگر ا</w:t>
      </w:r>
      <w:r w:rsidR="000C5D3E" w:rsidRPr="00104547">
        <w:rPr>
          <w:rStyle w:val="Char2"/>
          <w:rtl/>
        </w:rPr>
        <w:t>ی</w:t>
      </w:r>
      <w:r w:rsidRPr="00104547">
        <w:rPr>
          <w:rStyle w:val="Char2"/>
          <w:rtl/>
        </w:rPr>
        <w:t>مان دار</w:t>
      </w:r>
      <w:r w:rsidR="000C5D3E" w:rsidRPr="00104547">
        <w:rPr>
          <w:rStyle w:val="Char2"/>
          <w:rtl/>
        </w:rPr>
        <w:t>ی</w:t>
      </w:r>
      <w:r w:rsidRPr="00104547">
        <w:rPr>
          <w:rStyle w:val="Char2"/>
          <w:rtl/>
        </w:rPr>
        <w:t>د</w:t>
      </w:r>
      <w:r w:rsidR="00780BDC" w:rsidRPr="00104547">
        <w:rPr>
          <w:rFonts w:cs="Traditional Arabic" w:hint="cs"/>
          <w:sz w:val="28"/>
          <w:szCs w:val="28"/>
          <w:rtl/>
          <w:lang w:bidi="fa-IR"/>
        </w:rPr>
        <w:t>»</w:t>
      </w:r>
      <w:r w:rsidRPr="00104547">
        <w:rPr>
          <w:rStyle w:val="Char2"/>
          <w:rFonts w:hint="cs"/>
          <w:rtl/>
        </w:rPr>
        <w:t>.</w:t>
      </w:r>
    </w:p>
    <w:p w:rsidR="0033437B" w:rsidRPr="00104547" w:rsidRDefault="0033437B"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Fonts w:hint="cs"/>
          <w:rtl/>
        </w:rPr>
        <w:t>ٱ</w:t>
      </w:r>
      <w:r w:rsidRPr="00104547">
        <w:rPr>
          <w:rStyle w:val="Char7"/>
          <w:rFonts w:hint="eastAsia"/>
          <w:rtl/>
        </w:rPr>
        <w:t>لَّذِينَ</w:t>
      </w:r>
      <w:r w:rsidRPr="00104547">
        <w:rPr>
          <w:rStyle w:val="Char7"/>
          <w:rtl/>
        </w:rPr>
        <w:t xml:space="preserve"> يُبَلِّغُونَ رِسَٰلَٰتِ </w:t>
      </w:r>
      <w:r w:rsidRPr="00104547">
        <w:rPr>
          <w:rStyle w:val="Char7"/>
          <w:rFonts w:hint="cs"/>
          <w:rtl/>
        </w:rPr>
        <w:t>ٱ</w:t>
      </w:r>
      <w:r w:rsidRPr="00104547">
        <w:rPr>
          <w:rStyle w:val="Char7"/>
          <w:rFonts w:hint="eastAsia"/>
          <w:rtl/>
        </w:rPr>
        <w:t>للَّهِ</w:t>
      </w:r>
      <w:r w:rsidRPr="00104547">
        <w:rPr>
          <w:rStyle w:val="Char7"/>
          <w:rtl/>
        </w:rPr>
        <w:t xml:space="preserve"> وَيَخۡشَوۡنَهُ</w:t>
      </w:r>
      <w:r w:rsidRPr="00104547">
        <w:rPr>
          <w:rStyle w:val="Char7"/>
          <w:rFonts w:hint="cs"/>
          <w:rtl/>
        </w:rPr>
        <w:t>ۥ</w:t>
      </w:r>
      <w:r w:rsidRPr="00104547">
        <w:rPr>
          <w:rStyle w:val="Char7"/>
          <w:rtl/>
        </w:rPr>
        <w:t xml:space="preserve"> وَلَا يَخۡشَوۡنَ أَحَدًا إِلَّا </w:t>
      </w:r>
      <w:r w:rsidRPr="00104547">
        <w:rPr>
          <w:rStyle w:val="Char7"/>
          <w:rFonts w:hint="cs"/>
          <w:rtl/>
        </w:rPr>
        <w:t>ٱ</w:t>
      </w:r>
      <w:r w:rsidRPr="00104547">
        <w:rPr>
          <w:rStyle w:val="Char7"/>
          <w:rFonts w:hint="eastAsia"/>
          <w:rtl/>
        </w:rPr>
        <w:t>للَّهَۗ</w:t>
      </w:r>
      <w:r w:rsidRPr="00104547">
        <w:rPr>
          <w:rStyle w:val="Char7"/>
          <w:rtl/>
        </w:rPr>
        <w:t xml:space="preserve"> وَكَفَىٰ بِ</w:t>
      </w:r>
      <w:r w:rsidRPr="00104547">
        <w:rPr>
          <w:rStyle w:val="Char7"/>
          <w:rFonts w:hint="cs"/>
          <w:rtl/>
        </w:rPr>
        <w:t>ٱ</w:t>
      </w:r>
      <w:r w:rsidRPr="00104547">
        <w:rPr>
          <w:rStyle w:val="Char7"/>
          <w:rFonts w:hint="eastAsia"/>
          <w:rtl/>
        </w:rPr>
        <w:t>للَّهِ</w:t>
      </w:r>
      <w:r w:rsidRPr="00104547">
        <w:rPr>
          <w:rStyle w:val="Char7"/>
          <w:rtl/>
        </w:rPr>
        <w:t xml:space="preserve"> حَسِيبٗا٣٩</w:t>
      </w:r>
      <w:r w:rsidRPr="00104547">
        <w:rPr>
          <w:rStyle w:val="Char2"/>
          <w:rFonts w:cs="Traditional Arabic"/>
          <w:color w:val="000000"/>
          <w:shd w:val="clear" w:color="auto" w:fill="FFFFFF"/>
          <w:rtl/>
        </w:rPr>
        <w:t>﴾</w:t>
      </w:r>
      <w:r w:rsidRPr="00104547">
        <w:rPr>
          <w:rStyle w:val="Char5"/>
          <w:rtl/>
        </w:rPr>
        <w:t xml:space="preserve"> [الأحزاب: 39]</w:t>
      </w:r>
      <w:r w:rsidRPr="00104547">
        <w:rPr>
          <w:rStyle w:val="Char5"/>
          <w:rFonts w:hint="cs"/>
          <w:rtl/>
        </w:rPr>
        <w:t>.</w:t>
      </w:r>
    </w:p>
    <w:p w:rsidR="00A7129D" w:rsidRPr="00104547" w:rsidRDefault="00A7129D" w:rsidP="00104547">
      <w:pPr>
        <w:tabs>
          <w:tab w:val="right" w:pos="7385"/>
        </w:tabs>
        <w:ind w:firstLine="227"/>
        <w:jc w:val="lowKashida"/>
        <w:rPr>
          <w:rStyle w:val="Char2"/>
          <w:rtl/>
        </w:rPr>
      </w:pPr>
      <w:r w:rsidRPr="00104547">
        <w:rPr>
          <w:rStyle w:val="Char2"/>
          <w:rFonts w:hint="cs"/>
          <w:rtl/>
        </w:rPr>
        <w:t>و</w:t>
      </w:r>
      <w:r w:rsidR="00780BDC" w:rsidRPr="00104547">
        <w:rPr>
          <w:rStyle w:val="Char2"/>
          <w:rFonts w:hint="cs"/>
          <w:rtl/>
        </w:rPr>
        <w:t xml:space="preserve"> </w:t>
      </w:r>
      <w:r w:rsidR="00780BDC" w:rsidRPr="00104547">
        <w:rPr>
          <w:rFonts w:cs="Traditional Arabic" w:hint="cs"/>
          <w:rtl/>
          <w:lang w:bidi="fa-IR"/>
        </w:rPr>
        <w:t>«</w:t>
      </w:r>
      <w:r w:rsidRPr="00104547">
        <w:rPr>
          <w:rStyle w:val="Char2"/>
          <w:rtl/>
        </w:rPr>
        <w:t>(پ</w:t>
      </w:r>
      <w:r w:rsidR="000C5D3E" w:rsidRPr="00104547">
        <w:rPr>
          <w:rStyle w:val="Char2"/>
          <w:rtl/>
        </w:rPr>
        <w:t>ی</w:t>
      </w:r>
      <w:r w:rsidRPr="00104547">
        <w:rPr>
          <w:rStyle w:val="Char2"/>
          <w:rtl/>
        </w:rPr>
        <w:t>امبران) پ</w:t>
      </w:r>
      <w:r w:rsidR="000C5D3E" w:rsidRPr="00104547">
        <w:rPr>
          <w:rStyle w:val="Char2"/>
          <w:rtl/>
        </w:rPr>
        <w:t>ی</w:t>
      </w:r>
      <w:r w:rsidRPr="00104547">
        <w:rPr>
          <w:rStyle w:val="Char2"/>
          <w:rtl/>
        </w:rPr>
        <w:t>ش</w:t>
      </w:r>
      <w:r w:rsidR="000C5D3E" w:rsidRPr="00104547">
        <w:rPr>
          <w:rStyle w:val="Char2"/>
          <w:rtl/>
        </w:rPr>
        <w:t>ی</w:t>
      </w:r>
      <w:r w:rsidRPr="00104547">
        <w:rPr>
          <w:rStyle w:val="Char2"/>
          <w:rtl/>
        </w:rPr>
        <w:t xml:space="preserve">ن </w:t>
      </w:r>
      <w:r w:rsidR="000C5D3E" w:rsidRPr="00104547">
        <w:rPr>
          <w:rStyle w:val="Char2"/>
          <w:rtl/>
        </w:rPr>
        <w:t>ک</w:t>
      </w:r>
      <w:r w:rsidRPr="00104547">
        <w:rPr>
          <w:rStyle w:val="Char2"/>
          <w:rtl/>
        </w:rPr>
        <w:t xml:space="preserve">سانى بودند </w:t>
      </w:r>
      <w:r w:rsidR="000C5D3E" w:rsidRPr="00104547">
        <w:rPr>
          <w:rStyle w:val="Char2"/>
          <w:rtl/>
        </w:rPr>
        <w:t>ک</w:t>
      </w:r>
      <w:r w:rsidRPr="00104547">
        <w:rPr>
          <w:rStyle w:val="Char2"/>
          <w:rtl/>
        </w:rPr>
        <w:t>ه تبل</w:t>
      </w:r>
      <w:r w:rsidR="000C5D3E" w:rsidRPr="00104547">
        <w:rPr>
          <w:rStyle w:val="Char2"/>
          <w:rtl/>
        </w:rPr>
        <w:t>ی</w:t>
      </w:r>
      <w:r w:rsidRPr="00104547">
        <w:rPr>
          <w:rStyle w:val="Char2"/>
          <w:rtl/>
        </w:rPr>
        <w:t>غ رسالت</w:t>
      </w:r>
      <w:r w:rsidR="0033437B" w:rsidRPr="00104547">
        <w:rPr>
          <w:rStyle w:val="Char2"/>
          <w:rFonts w:hint="cs"/>
          <w:rtl/>
        </w:rPr>
        <w:t>‌</w:t>
      </w:r>
      <w:r w:rsidRPr="00104547">
        <w:rPr>
          <w:rStyle w:val="Char2"/>
          <w:rtl/>
        </w:rPr>
        <w:t>هاى الهى مى‏</w:t>
      </w:r>
      <w:r w:rsidR="000C5D3E" w:rsidRPr="00104547">
        <w:rPr>
          <w:rStyle w:val="Char2"/>
          <w:rtl/>
        </w:rPr>
        <w:t>ک</w:t>
      </w:r>
      <w:r w:rsidRPr="00104547">
        <w:rPr>
          <w:rStyle w:val="Char2"/>
          <w:rtl/>
        </w:rPr>
        <w:t>ردند و (تنها) از او مى‏ترس</w:t>
      </w:r>
      <w:r w:rsidR="000C5D3E" w:rsidRPr="00104547">
        <w:rPr>
          <w:rStyle w:val="Char2"/>
          <w:rtl/>
        </w:rPr>
        <w:t>ی</w:t>
      </w:r>
      <w:r w:rsidRPr="00104547">
        <w:rPr>
          <w:rStyle w:val="Char2"/>
          <w:rtl/>
        </w:rPr>
        <w:t>دند، و از ه</w:t>
      </w:r>
      <w:r w:rsidR="000C5D3E" w:rsidRPr="00104547">
        <w:rPr>
          <w:rStyle w:val="Char2"/>
          <w:rtl/>
        </w:rPr>
        <w:t>ی</w:t>
      </w:r>
      <w:r w:rsidRPr="00104547">
        <w:rPr>
          <w:rStyle w:val="Char2"/>
          <w:rtl/>
        </w:rPr>
        <w:t xml:space="preserve">چ </w:t>
      </w:r>
      <w:r w:rsidR="000C5D3E" w:rsidRPr="00104547">
        <w:rPr>
          <w:rStyle w:val="Char2"/>
          <w:rtl/>
        </w:rPr>
        <w:t>ک</w:t>
      </w:r>
      <w:r w:rsidRPr="00104547">
        <w:rPr>
          <w:rStyle w:val="Char2"/>
          <w:rtl/>
        </w:rPr>
        <w:t>س جز خدا ب</w:t>
      </w:r>
      <w:r w:rsidR="000C5D3E" w:rsidRPr="00104547">
        <w:rPr>
          <w:rStyle w:val="Char2"/>
          <w:rtl/>
        </w:rPr>
        <w:t>ی</w:t>
      </w:r>
      <w:r w:rsidRPr="00104547">
        <w:rPr>
          <w:rStyle w:val="Char2"/>
          <w:rtl/>
        </w:rPr>
        <w:t>م نداشتند; و هم</w:t>
      </w:r>
      <w:r w:rsidR="000C5D3E" w:rsidRPr="00104547">
        <w:rPr>
          <w:rStyle w:val="Char2"/>
          <w:rtl/>
        </w:rPr>
        <w:t>ی</w:t>
      </w:r>
      <w:r w:rsidRPr="00104547">
        <w:rPr>
          <w:rStyle w:val="Char2"/>
          <w:rtl/>
        </w:rPr>
        <w:t xml:space="preserve">ن بس </w:t>
      </w:r>
      <w:r w:rsidR="000C5D3E" w:rsidRPr="00104547">
        <w:rPr>
          <w:rStyle w:val="Char2"/>
          <w:rtl/>
        </w:rPr>
        <w:t>ک</w:t>
      </w:r>
      <w:r w:rsidRPr="00104547">
        <w:rPr>
          <w:rStyle w:val="Char2"/>
          <w:rtl/>
        </w:rPr>
        <w:t>ه خداوند حسابگر (و پاداش‏دهنده اعمال آن</w:t>
      </w:r>
      <w:r w:rsidR="0033437B" w:rsidRPr="00104547">
        <w:rPr>
          <w:rStyle w:val="Char2"/>
          <w:rFonts w:hint="cs"/>
          <w:rtl/>
        </w:rPr>
        <w:t>‌</w:t>
      </w:r>
      <w:r w:rsidRPr="00104547">
        <w:rPr>
          <w:rStyle w:val="Char2"/>
          <w:rtl/>
        </w:rPr>
        <w:t>ها) است!</w:t>
      </w:r>
      <w:r w:rsidR="00780BDC" w:rsidRPr="00104547">
        <w:rPr>
          <w:rFonts w:cs="Traditional Arabic" w:hint="cs"/>
          <w:rtl/>
          <w:lang w:bidi="fa-IR"/>
        </w:rPr>
        <w:t>»</w:t>
      </w:r>
      <w:r w:rsidRPr="00104547">
        <w:rPr>
          <w:rStyle w:val="Char2"/>
          <w:rFonts w:hint="cs"/>
          <w:rtl/>
        </w:rPr>
        <w:t>.</w:t>
      </w:r>
    </w:p>
    <w:p w:rsidR="0033437B" w:rsidRPr="00104547" w:rsidRDefault="00A7129D" w:rsidP="00104547">
      <w:pPr>
        <w:tabs>
          <w:tab w:val="right" w:pos="7385"/>
        </w:tabs>
        <w:ind w:firstLine="227"/>
        <w:jc w:val="both"/>
        <w:rPr>
          <w:rStyle w:val="Char2"/>
          <w:rFonts w:cs="Arial"/>
          <w:color w:val="000000"/>
          <w:szCs w:val="24"/>
          <w:rtl/>
        </w:rPr>
      </w:pPr>
      <w:r w:rsidRPr="00104547">
        <w:rPr>
          <w:rStyle w:val="Char2"/>
          <w:rFonts w:hint="cs"/>
          <w:rtl/>
        </w:rPr>
        <w:t>و</w:t>
      </w:r>
      <w:r w:rsidR="0033437B" w:rsidRPr="00104547">
        <w:rPr>
          <w:rStyle w:val="Char2"/>
          <w:rFonts w:hint="cs"/>
          <w:rtl/>
        </w:rPr>
        <w:t xml:space="preserve"> </w:t>
      </w:r>
      <w:r w:rsidR="0033437B" w:rsidRPr="00104547">
        <w:rPr>
          <w:rStyle w:val="Char2"/>
          <w:rFonts w:cs="Traditional Arabic"/>
          <w:color w:val="000000"/>
          <w:shd w:val="clear" w:color="auto" w:fill="FFFFFF"/>
          <w:rtl/>
        </w:rPr>
        <w:t>﴿</w:t>
      </w:r>
      <w:r w:rsidR="0033437B" w:rsidRPr="00104547">
        <w:rPr>
          <w:rStyle w:val="Char7"/>
          <w:rtl/>
        </w:rPr>
        <w:t xml:space="preserve">أَلَيۡسَ </w:t>
      </w:r>
      <w:r w:rsidR="0033437B" w:rsidRPr="00104547">
        <w:rPr>
          <w:rStyle w:val="Char7"/>
          <w:rFonts w:hint="cs"/>
          <w:rtl/>
        </w:rPr>
        <w:t>ٱ</w:t>
      </w:r>
      <w:r w:rsidR="0033437B" w:rsidRPr="00104547">
        <w:rPr>
          <w:rStyle w:val="Char7"/>
          <w:rFonts w:hint="eastAsia"/>
          <w:rtl/>
        </w:rPr>
        <w:t>للَّهُ</w:t>
      </w:r>
      <w:r w:rsidR="0033437B" w:rsidRPr="00104547">
        <w:rPr>
          <w:rStyle w:val="Char7"/>
          <w:rtl/>
        </w:rPr>
        <w:t xml:space="preserve"> بِكَافٍ عَبۡدَهُ</w:t>
      </w:r>
      <w:r w:rsidR="0033437B" w:rsidRPr="00104547">
        <w:rPr>
          <w:rStyle w:val="Char7"/>
          <w:rFonts w:hint="cs"/>
          <w:rtl/>
        </w:rPr>
        <w:t>ۥۖ</w:t>
      </w:r>
      <w:r w:rsidR="0033437B" w:rsidRPr="00104547">
        <w:rPr>
          <w:rStyle w:val="Char7"/>
          <w:rtl/>
        </w:rPr>
        <w:t xml:space="preserve"> وَيُخَوِّفُونَكَ بِ</w:t>
      </w:r>
      <w:r w:rsidR="0033437B" w:rsidRPr="00104547">
        <w:rPr>
          <w:rStyle w:val="Char7"/>
          <w:rFonts w:hint="cs"/>
          <w:rtl/>
        </w:rPr>
        <w:t>ٱ</w:t>
      </w:r>
      <w:r w:rsidR="0033437B" w:rsidRPr="00104547">
        <w:rPr>
          <w:rStyle w:val="Char7"/>
          <w:rFonts w:hint="eastAsia"/>
          <w:rtl/>
        </w:rPr>
        <w:t>لَّذِينَ</w:t>
      </w:r>
      <w:r w:rsidR="0033437B" w:rsidRPr="00104547">
        <w:rPr>
          <w:rStyle w:val="Char7"/>
          <w:rtl/>
        </w:rPr>
        <w:t xml:space="preserve"> مِن دُونِهِ</w:t>
      </w:r>
      <w:r w:rsidR="0033437B" w:rsidRPr="00104547">
        <w:rPr>
          <w:rStyle w:val="Char7"/>
          <w:rFonts w:hint="cs"/>
          <w:rtl/>
        </w:rPr>
        <w:t>ۦۚ</w:t>
      </w:r>
      <w:r w:rsidR="0033437B" w:rsidRPr="00104547">
        <w:rPr>
          <w:rStyle w:val="Char7"/>
          <w:rtl/>
        </w:rPr>
        <w:t xml:space="preserve"> وَمَن يُضۡلِلِ </w:t>
      </w:r>
      <w:r w:rsidR="0033437B" w:rsidRPr="00104547">
        <w:rPr>
          <w:rStyle w:val="Char7"/>
          <w:rFonts w:hint="cs"/>
          <w:rtl/>
        </w:rPr>
        <w:t>ٱ</w:t>
      </w:r>
      <w:r w:rsidR="0033437B" w:rsidRPr="00104547">
        <w:rPr>
          <w:rStyle w:val="Char7"/>
          <w:rFonts w:hint="eastAsia"/>
          <w:rtl/>
        </w:rPr>
        <w:t>للَّهُ</w:t>
      </w:r>
      <w:r w:rsidR="0033437B" w:rsidRPr="00104547">
        <w:rPr>
          <w:rStyle w:val="Char7"/>
          <w:rtl/>
        </w:rPr>
        <w:t xml:space="preserve"> فَمَا لَهُ</w:t>
      </w:r>
      <w:r w:rsidR="0033437B" w:rsidRPr="00104547">
        <w:rPr>
          <w:rStyle w:val="Char7"/>
          <w:rFonts w:hint="cs"/>
          <w:rtl/>
        </w:rPr>
        <w:t>ۥ</w:t>
      </w:r>
      <w:r w:rsidR="0033437B" w:rsidRPr="00104547">
        <w:rPr>
          <w:rStyle w:val="Char7"/>
          <w:rtl/>
        </w:rPr>
        <w:t xml:space="preserve"> مِنۡ هَادٖ٣٦</w:t>
      </w:r>
      <w:r w:rsidR="0033437B" w:rsidRPr="00104547">
        <w:rPr>
          <w:rStyle w:val="Char2"/>
          <w:rFonts w:cs="Traditional Arabic"/>
          <w:color w:val="000000"/>
          <w:shd w:val="clear" w:color="auto" w:fill="FFFFFF"/>
          <w:rtl/>
        </w:rPr>
        <w:t>﴾</w:t>
      </w:r>
      <w:r w:rsidR="0033437B" w:rsidRPr="00104547">
        <w:rPr>
          <w:rStyle w:val="Char5"/>
          <w:rtl/>
        </w:rPr>
        <w:t xml:space="preserve"> [الزمر: 36]</w:t>
      </w:r>
      <w:r w:rsidR="0033437B" w:rsidRPr="00104547">
        <w:rPr>
          <w:rStyle w:val="Char5"/>
          <w:rFonts w:hint="cs"/>
          <w:rtl/>
        </w:rPr>
        <w:t>.</w:t>
      </w:r>
    </w:p>
    <w:p w:rsidR="00A7129D" w:rsidRPr="00104547" w:rsidRDefault="00780BDC" w:rsidP="00104547">
      <w:pPr>
        <w:tabs>
          <w:tab w:val="right" w:pos="7385"/>
        </w:tabs>
        <w:ind w:firstLine="227"/>
        <w:jc w:val="lowKashida"/>
        <w:rPr>
          <w:rStyle w:val="Char2"/>
          <w:rtl/>
        </w:rPr>
      </w:pPr>
      <w:r w:rsidRPr="00104547">
        <w:rPr>
          <w:rFonts w:cs="Traditional Arabic" w:hint="cs"/>
          <w:rtl/>
          <w:lang w:bidi="fa-IR"/>
        </w:rPr>
        <w:t>«</w:t>
      </w:r>
      <w:r w:rsidR="00A7129D" w:rsidRPr="00104547">
        <w:rPr>
          <w:rStyle w:val="Char2"/>
          <w:rtl/>
        </w:rPr>
        <w:t>آ</w:t>
      </w:r>
      <w:r w:rsidR="000C5D3E" w:rsidRPr="00104547">
        <w:rPr>
          <w:rStyle w:val="Char2"/>
          <w:rtl/>
        </w:rPr>
        <w:t>ی</w:t>
      </w:r>
      <w:r w:rsidR="00A7129D" w:rsidRPr="00104547">
        <w:rPr>
          <w:rStyle w:val="Char2"/>
          <w:rtl/>
        </w:rPr>
        <w:t xml:space="preserve">ا خداوند براى (نجات و دفاع از) بنده‏اش </w:t>
      </w:r>
      <w:r w:rsidR="000C5D3E" w:rsidRPr="00104547">
        <w:rPr>
          <w:rStyle w:val="Char2"/>
          <w:rtl/>
        </w:rPr>
        <w:t>ک</w:t>
      </w:r>
      <w:r w:rsidR="00A7129D" w:rsidRPr="00104547">
        <w:rPr>
          <w:rStyle w:val="Char2"/>
          <w:rtl/>
        </w:rPr>
        <w:t>افى ن</w:t>
      </w:r>
      <w:r w:rsidR="000C5D3E" w:rsidRPr="00104547">
        <w:rPr>
          <w:rStyle w:val="Char2"/>
          <w:rtl/>
        </w:rPr>
        <w:t>ی</w:t>
      </w:r>
      <w:r w:rsidR="00A7129D" w:rsidRPr="00104547">
        <w:rPr>
          <w:rStyle w:val="Char2"/>
          <w:rtl/>
        </w:rPr>
        <w:t>ست؟! اما</w:t>
      </w:r>
      <w:r w:rsidR="00435B45" w:rsidRPr="00104547">
        <w:rPr>
          <w:rStyle w:val="Char2"/>
          <w:rtl/>
        </w:rPr>
        <w:t xml:space="preserve"> آن‌ها </w:t>
      </w:r>
      <w:r w:rsidR="00A7129D" w:rsidRPr="00104547">
        <w:rPr>
          <w:rStyle w:val="Char2"/>
          <w:rtl/>
        </w:rPr>
        <w:t>تو را از غ</w:t>
      </w:r>
      <w:r w:rsidR="000C5D3E" w:rsidRPr="00104547">
        <w:rPr>
          <w:rStyle w:val="Char2"/>
          <w:rtl/>
        </w:rPr>
        <w:t>ی</w:t>
      </w:r>
      <w:r w:rsidR="00A7129D" w:rsidRPr="00104547">
        <w:rPr>
          <w:rStyle w:val="Char2"/>
          <w:rtl/>
        </w:rPr>
        <w:t>ر او مى‏ترسانند. و</w:t>
      </w:r>
      <w:r w:rsidR="009C10C0" w:rsidRPr="00104547">
        <w:rPr>
          <w:rStyle w:val="Char2"/>
          <w:rtl/>
        </w:rPr>
        <w:t xml:space="preserve"> هرکس </w:t>
      </w:r>
      <w:r w:rsidR="00A7129D" w:rsidRPr="00104547">
        <w:rPr>
          <w:rStyle w:val="Char2"/>
          <w:rtl/>
        </w:rPr>
        <w:t xml:space="preserve">را خداوند گمراه </w:t>
      </w:r>
      <w:r w:rsidR="000C5D3E" w:rsidRPr="00104547">
        <w:rPr>
          <w:rStyle w:val="Char2"/>
          <w:rtl/>
        </w:rPr>
        <w:t>ک</w:t>
      </w:r>
      <w:r w:rsidR="00A7129D" w:rsidRPr="00104547">
        <w:rPr>
          <w:rStyle w:val="Char2"/>
          <w:rtl/>
        </w:rPr>
        <w:t>ند، ه</w:t>
      </w:r>
      <w:r w:rsidR="000C5D3E" w:rsidRPr="00104547">
        <w:rPr>
          <w:rStyle w:val="Char2"/>
          <w:rtl/>
        </w:rPr>
        <w:t>ی</w:t>
      </w:r>
      <w:r w:rsidR="00A7129D" w:rsidRPr="00104547">
        <w:rPr>
          <w:rStyle w:val="Char2"/>
          <w:rtl/>
        </w:rPr>
        <w:t>چ هدا</w:t>
      </w:r>
      <w:r w:rsidR="000C5D3E" w:rsidRPr="00104547">
        <w:rPr>
          <w:rStyle w:val="Char2"/>
          <w:rtl/>
        </w:rPr>
        <w:t>ی</w:t>
      </w:r>
      <w:r w:rsidR="00A7129D" w:rsidRPr="00104547">
        <w:rPr>
          <w:rStyle w:val="Char2"/>
          <w:rtl/>
        </w:rPr>
        <w:t>ت‏</w:t>
      </w:r>
      <w:r w:rsidR="000C5D3E" w:rsidRPr="00104547">
        <w:rPr>
          <w:rStyle w:val="Char2"/>
          <w:rtl/>
        </w:rPr>
        <w:t>ک</w:t>
      </w:r>
      <w:r w:rsidR="00A7129D" w:rsidRPr="00104547">
        <w:rPr>
          <w:rStyle w:val="Char2"/>
          <w:rtl/>
        </w:rPr>
        <w:t>ننده‏اى ندارد</w:t>
      </w:r>
      <w:r w:rsidRPr="00104547">
        <w:rPr>
          <w:rFonts w:cs="Traditional Arabic" w:hint="cs"/>
          <w:rtl/>
          <w:lang w:bidi="fa-IR"/>
        </w:rPr>
        <w:t>»</w:t>
      </w:r>
      <w:r w:rsidR="00A7129D"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و نیز </w:t>
      </w:r>
      <w:r w:rsidRPr="00104547">
        <w:rPr>
          <w:rStyle w:val="Char2"/>
          <w:rtl/>
        </w:rPr>
        <w:t>می‌فرماید:</w:t>
      </w:r>
      <w:r w:rsidR="0033437B" w:rsidRPr="00104547">
        <w:rPr>
          <w:rStyle w:val="Char2"/>
          <w:rFonts w:hint="cs"/>
          <w:rtl/>
        </w:rPr>
        <w:t xml:space="preserve"> </w:t>
      </w:r>
      <w:r w:rsidR="0033437B" w:rsidRPr="00104547">
        <w:rPr>
          <w:rStyle w:val="Char2"/>
          <w:rFonts w:cs="Traditional Arabic"/>
          <w:color w:val="000000"/>
          <w:shd w:val="clear" w:color="auto" w:fill="FFFFFF"/>
          <w:rtl/>
        </w:rPr>
        <w:t>﴿</w:t>
      </w:r>
      <w:r w:rsidR="0033437B" w:rsidRPr="00104547">
        <w:rPr>
          <w:rStyle w:val="Char7"/>
          <w:rtl/>
        </w:rPr>
        <w:t>فَلَا تَخۡشَوۡهُمۡ وَ</w:t>
      </w:r>
      <w:r w:rsidR="0033437B" w:rsidRPr="00104547">
        <w:rPr>
          <w:rStyle w:val="Char7"/>
          <w:rFonts w:hint="cs"/>
          <w:rtl/>
        </w:rPr>
        <w:t>ٱ</w:t>
      </w:r>
      <w:r w:rsidR="0033437B" w:rsidRPr="00104547">
        <w:rPr>
          <w:rStyle w:val="Char7"/>
          <w:rFonts w:hint="eastAsia"/>
          <w:rtl/>
        </w:rPr>
        <w:t>خۡشَوۡنِي</w:t>
      </w:r>
      <w:r w:rsidR="0033437B" w:rsidRPr="00104547">
        <w:rPr>
          <w:rStyle w:val="Char7"/>
          <w:rtl/>
        </w:rPr>
        <w:t xml:space="preserve"> ١٥٠</w:t>
      </w:r>
      <w:r w:rsidR="0033437B" w:rsidRPr="00104547">
        <w:rPr>
          <w:rStyle w:val="Char2"/>
          <w:rFonts w:cs="Traditional Arabic"/>
          <w:color w:val="000000"/>
          <w:shd w:val="clear" w:color="auto" w:fill="FFFFFF"/>
          <w:rtl/>
        </w:rPr>
        <w:t>﴾</w:t>
      </w:r>
      <w:r w:rsidR="0033437B" w:rsidRPr="00104547">
        <w:rPr>
          <w:rStyle w:val="Char5"/>
          <w:rtl/>
        </w:rPr>
        <w:t xml:space="preserve"> [البقرة: 150]</w:t>
      </w:r>
      <w:r w:rsidR="0033437B" w:rsidRPr="00104547">
        <w:rPr>
          <w:rStyle w:val="Char5"/>
          <w:rFonts w:hint="cs"/>
          <w:rtl/>
        </w:rPr>
        <w:t>.</w:t>
      </w:r>
      <w:r w:rsidRPr="00104547">
        <w:rPr>
          <w:rStyle w:val="Char2"/>
          <w:rFonts w:hint="cs"/>
          <w:rtl/>
        </w:rPr>
        <w:t xml:space="preserve"> </w:t>
      </w:r>
      <w:r w:rsidR="00780BDC" w:rsidRPr="00104547">
        <w:rPr>
          <w:rFonts w:cs="Traditional Arabic" w:hint="cs"/>
          <w:sz w:val="28"/>
          <w:szCs w:val="28"/>
          <w:rtl/>
          <w:lang w:bidi="fa-IR"/>
        </w:rPr>
        <w:t>«</w:t>
      </w:r>
      <w:r w:rsidRPr="00104547">
        <w:rPr>
          <w:rStyle w:val="Char2"/>
          <w:rtl/>
        </w:rPr>
        <w:t>از</w:t>
      </w:r>
      <w:r w:rsidR="00435B45" w:rsidRPr="00104547">
        <w:rPr>
          <w:rStyle w:val="Char2"/>
          <w:rtl/>
        </w:rPr>
        <w:t xml:space="preserve"> آن‌ها </w:t>
      </w:r>
      <w:r w:rsidRPr="00104547">
        <w:rPr>
          <w:rStyle w:val="Char2"/>
          <w:rtl/>
        </w:rPr>
        <w:t>نترس</w:t>
      </w:r>
      <w:r w:rsidR="000C5D3E" w:rsidRPr="00104547">
        <w:rPr>
          <w:rStyle w:val="Char2"/>
          <w:rtl/>
        </w:rPr>
        <w:t>ی</w:t>
      </w:r>
      <w:r w:rsidRPr="00104547">
        <w:rPr>
          <w:rStyle w:val="Char2"/>
          <w:rtl/>
        </w:rPr>
        <w:t>د! و (تنها) از من بترس</w:t>
      </w:r>
      <w:r w:rsidR="000C5D3E" w:rsidRPr="00104547">
        <w:rPr>
          <w:rStyle w:val="Char2"/>
          <w:rtl/>
        </w:rPr>
        <w:t>ی</w:t>
      </w:r>
      <w:r w:rsidRPr="00104547">
        <w:rPr>
          <w:rStyle w:val="Char2"/>
          <w:rtl/>
        </w:rPr>
        <w:t>د</w:t>
      </w:r>
      <w:r w:rsidR="00780BDC" w:rsidRPr="00104547">
        <w:rPr>
          <w:rFonts w:cs="Traditional Arabic" w:hint="cs"/>
          <w:sz w:val="28"/>
          <w:szCs w:val="28"/>
          <w:rtl/>
          <w:lang w:bidi="fa-IR"/>
        </w:rPr>
        <w:t>»</w:t>
      </w:r>
      <w:r w:rsidRPr="00104547">
        <w:rPr>
          <w:rStyle w:val="Char2"/>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و آیات دیگر در این زمینه که به باور یاسری به اختصاص خوف به عنوان عبادت برای خداوند فرا می‌خوانند.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[با این وجود] گروهی از مردم از ترس عذاب اولیاء با آیات مذکور مخالفت می‌ورزند</w:t>
      </w:r>
      <w:r w:rsidRPr="00104547">
        <w:rPr>
          <w:rStyle w:val="Char2"/>
          <w:vertAlign w:val="superscript"/>
          <w:rtl/>
        </w:rPr>
        <w:footnoteReference w:id="536"/>
      </w:r>
      <w:r w:rsidRPr="00104547">
        <w:rPr>
          <w:rStyle w:val="Char2"/>
          <w:rFonts w:hint="cs"/>
          <w:rtl/>
        </w:rPr>
        <w:t xml:space="preserve">. </w:t>
      </w:r>
    </w:p>
    <w:p w:rsidR="00A7129D" w:rsidRPr="00104547" w:rsidRDefault="00A7129D" w:rsidP="00603F7A">
      <w:pPr>
        <w:pStyle w:val="6-"/>
        <w:rPr>
          <w:rtl/>
        </w:rPr>
      </w:pPr>
      <w:bookmarkStart w:id="371" w:name="_Toc307451764"/>
      <w:bookmarkStart w:id="372" w:name="_Toc439578164"/>
      <w:r w:rsidRPr="00104547">
        <w:rPr>
          <w:rFonts w:hint="cs"/>
          <w:rtl/>
        </w:rPr>
        <w:t>دعا</w:t>
      </w:r>
      <w:bookmarkEnd w:id="371"/>
      <w:bookmarkEnd w:id="372"/>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تأکید می‌کند: که قرآن و بسیاری از اقوال ائمه دلالت می‌نمایند بر اینکه دعاء عبادت است و می‌بایست تنها در برابر خداوند انجام پذیرد، و یاسری در کتاب خود به نام «المنهاج» بابی را به عنوان (دعا جز برای خداوند انجام نمی‌پذیرد) منعقد نموده است و بیش از بیست دلیل از قرآن را برای آن ذکر کرده است که بارزترین</w:t>
      </w:r>
      <w:r w:rsidR="00435B45" w:rsidRPr="00104547">
        <w:rPr>
          <w:rStyle w:val="Char2"/>
          <w:rFonts w:hint="cs"/>
          <w:rtl/>
        </w:rPr>
        <w:t xml:space="preserve"> آن‌ها </w:t>
      </w:r>
      <w:r w:rsidRPr="00104547">
        <w:rPr>
          <w:rStyle w:val="Char2"/>
          <w:rFonts w:hint="cs"/>
          <w:rtl/>
        </w:rPr>
        <w:t>عبارت است از آیات زیر؛</w:t>
      </w:r>
      <w:r w:rsidR="0033437B" w:rsidRPr="00104547">
        <w:rPr>
          <w:rStyle w:val="Char2"/>
          <w:rFonts w:hint="cs"/>
          <w:rtl/>
        </w:rPr>
        <w:t xml:space="preserve"> </w:t>
      </w:r>
      <w:r w:rsidR="0033437B" w:rsidRPr="00104547">
        <w:rPr>
          <w:rStyle w:val="Char2"/>
          <w:rFonts w:cs="Traditional Arabic"/>
          <w:color w:val="000000"/>
          <w:shd w:val="clear" w:color="auto" w:fill="FFFFFF"/>
          <w:rtl/>
        </w:rPr>
        <w:t>﴿</w:t>
      </w:r>
      <w:r w:rsidR="0033437B" w:rsidRPr="00104547">
        <w:rPr>
          <w:rStyle w:val="Char7"/>
          <w:rtl/>
        </w:rPr>
        <w:t>قُلۡ إِنَّمَآ أَدۡعُواْ رَبِّي وَلَآ أُشۡرِكُ بِهِ</w:t>
      </w:r>
      <w:r w:rsidR="0033437B" w:rsidRPr="00104547">
        <w:rPr>
          <w:rStyle w:val="Char7"/>
          <w:rFonts w:hint="cs"/>
          <w:rtl/>
        </w:rPr>
        <w:t>ۦٓ</w:t>
      </w:r>
      <w:r w:rsidR="0033437B" w:rsidRPr="00104547">
        <w:rPr>
          <w:rStyle w:val="Char7"/>
          <w:rtl/>
        </w:rPr>
        <w:t xml:space="preserve"> أَحَدٗا٢٠</w:t>
      </w:r>
      <w:r w:rsidR="0033437B" w:rsidRPr="00104547">
        <w:rPr>
          <w:rStyle w:val="Char2"/>
          <w:rFonts w:cs="Traditional Arabic"/>
          <w:color w:val="000000"/>
          <w:shd w:val="clear" w:color="auto" w:fill="FFFFFF"/>
          <w:rtl/>
        </w:rPr>
        <w:t>﴾</w:t>
      </w:r>
      <w:r w:rsidR="0033437B" w:rsidRPr="00104547">
        <w:rPr>
          <w:rStyle w:val="Char5"/>
          <w:rtl/>
        </w:rPr>
        <w:t xml:space="preserve"> [الجن: 20]</w:t>
      </w:r>
      <w:r w:rsidR="0033437B" w:rsidRPr="00104547">
        <w:rPr>
          <w:rStyle w:val="Char5"/>
          <w:rFonts w:hint="cs"/>
          <w:rtl/>
        </w:rPr>
        <w:t>.</w:t>
      </w:r>
      <w:r w:rsidRPr="00104547">
        <w:rPr>
          <w:rStyle w:val="Char2"/>
          <w:rFonts w:hint="cs"/>
          <w:rtl/>
        </w:rPr>
        <w:t xml:space="preserve"> </w:t>
      </w:r>
    </w:p>
    <w:p w:rsidR="00A7129D" w:rsidRPr="00104547" w:rsidRDefault="00B149CC" w:rsidP="00104547">
      <w:pPr>
        <w:pStyle w:val="StyleComplexBLotus12ptJustifiedFirstline05cmCharCharCharCharCharCharCharCharChar"/>
        <w:spacing w:line="240" w:lineRule="auto"/>
        <w:ind w:firstLine="227"/>
        <w:rPr>
          <w:rStyle w:val="Char2"/>
          <w:rtl/>
        </w:rPr>
      </w:pPr>
      <w:r w:rsidRPr="00104547">
        <w:rPr>
          <w:rFonts w:cs="Traditional Arabic" w:hint="cs"/>
          <w:sz w:val="28"/>
          <w:szCs w:val="28"/>
          <w:rtl/>
          <w:lang w:bidi="fa-IR"/>
        </w:rPr>
        <w:t>«</w:t>
      </w:r>
      <w:r w:rsidR="00A7129D" w:rsidRPr="00104547">
        <w:rPr>
          <w:rStyle w:val="Char2"/>
          <w:rFonts w:hint="cs"/>
          <w:rtl/>
        </w:rPr>
        <w:t>بگو: من تنها پروردگارم را م</w:t>
      </w:r>
      <w:r w:rsidR="000C5D3E" w:rsidRPr="00104547">
        <w:rPr>
          <w:rStyle w:val="Char2"/>
          <w:rFonts w:hint="cs"/>
          <w:rtl/>
        </w:rPr>
        <w:t>ی</w:t>
      </w:r>
      <w:r w:rsidR="00A7129D" w:rsidRPr="00104547">
        <w:rPr>
          <w:rStyle w:val="Char2"/>
          <w:rFonts w:hint="cs"/>
          <w:rtl/>
        </w:rPr>
        <w:t>‌خوانم (و فقط او را عبادت م</w:t>
      </w:r>
      <w:r w:rsidR="000C5D3E" w:rsidRPr="00104547">
        <w:rPr>
          <w:rStyle w:val="Char2"/>
          <w:rFonts w:hint="cs"/>
          <w:rtl/>
        </w:rPr>
        <w:t>ی</w:t>
      </w:r>
      <w:r w:rsidR="00A7129D" w:rsidRPr="00104547">
        <w:rPr>
          <w:rStyle w:val="Char2"/>
          <w:rFonts w:hint="cs"/>
          <w:rtl/>
        </w:rPr>
        <w:t>‌</w:t>
      </w:r>
      <w:r w:rsidR="000C5D3E" w:rsidRPr="00104547">
        <w:rPr>
          <w:rStyle w:val="Char2"/>
          <w:rFonts w:hint="cs"/>
          <w:rtl/>
        </w:rPr>
        <w:t>ک</w:t>
      </w:r>
      <w:r w:rsidR="00A7129D" w:rsidRPr="00104547">
        <w:rPr>
          <w:rStyle w:val="Char2"/>
          <w:rFonts w:hint="cs"/>
          <w:rtl/>
        </w:rPr>
        <w:t>نم) و ه</w:t>
      </w:r>
      <w:r w:rsidR="000C5D3E" w:rsidRPr="00104547">
        <w:rPr>
          <w:rStyle w:val="Char2"/>
          <w:rFonts w:hint="cs"/>
          <w:rtl/>
        </w:rPr>
        <w:t>ی</w:t>
      </w:r>
      <w:r w:rsidR="00A7129D" w:rsidRPr="00104547">
        <w:rPr>
          <w:rStyle w:val="Char2"/>
          <w:rFonts w:hint="cs"/>
          <w:rtl/>
        </w:rPr>
        <w:t xml:space="preserve">چ </w:t>
      </w:r>
      <w:r w:rsidR="000C5D3E" w:rsidRPr="00104547">
        <w:rPr>
          <w:rStyle w:val="Char2"/>
          <w:rFonts w:hint="cs"/>
          <w:rtl/>
        </w:rPr>
        <w:t>ک</w:t>
      </w:r>
      <w:r w:rsidR="00A7129D" w:rsidRPr="00104547">
        <w:rPr>
          <w:rStyle w:val="Char2"/>
          <w:rFonts w:hint="cs"/>
          <w:rtl/>
        </w:rPr>
        <w:t>س را شر</w:t>
      </w:r>
      <w:r w:rsidR="000C5D3E" w:rsidRPr="00104547">
        <w:rPr>
          <w:rStyle w:val="Char2"/>
          <w:rFonts w:hint="cs"/>
          <w:rtl/>
        </w:rPr>
        <w:t>یک</w:t>
      </w:r>
      <w:r w:rsidR="00A7129D" w:rsidRPr="00104547">
        <w:rPr>
          <w:rStyle w:val="Char2"/>
          <w:rFonts w:hint="cs"/>
          <w:rtl/>
        </w:rPr>
        <w:t xml:space="preserve"> او قرار نم</w:t>
      </w:r>
      <w:r w:rsidR="000C5D3E" w:rsidRPr="00104547">
        <w:rPr>
          <w:rStyle w:val="Char2"/>
          <w:rFonts w:hint="cs"/>
          <w:rtl/>
        </w:rPr>
        <w:t>ی</w:t>
      </w:r>
      <w:r w:rsidR="00A7129D" w:rsidRPr="00104547">
        <w:rPr>
          <w:rStyle w:val="Char2"/>
          <w:rFonts w:hint="cs"/>
          <w:rtl/>
        </w:rPr>
        <w:t>‌دهم</w:t>
      </w:r>
      <w:r w:rsidRPr="00104547">
        <w:rPr>
          <w:rFonts w:cs="Traditional Arabic" w:hint="cs"/>
          <w:sz w:val="28"/>
          <w:szCs w:val="28"/>
          <w:rtl/>
          <w:lang w:bidi="fa-IR"/>
        </w:rPr>
        <w:t>»</w:t>
      </w:r>
      <w:r w:rsidR="00A7129D" w:rsidRPr="00104547">
        <w:rPr>
          <w:rStyle w:val="Char2"/>
          <w:rFonts w:hint="cs"/>
          <w:rtl/>
        </w:rPr>
        <w:t>.</w:t>
      </w:r>
    </w:p>
    <w:p w:rsidR="0033437B" w:rsidRPr="00104547" w:rsidRDefault="00A7129D"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hint="cs"/>
          <w:rtl/>
        </w:rPr>
        <w:t>و</w:t>
      </w:r>
      <w:r w:rsidR="0033437B" w:rsidRPr="00104547">
        <w:rPr>
          <w:rStyle w:val="Char2"/>
          <w:rFonts w:hint="cs"/>
          <w:rtl/>
        </w:rPr>
        <w:t xml:space="preserve"> </w:t>
      </w:r>
      <w:r w:rsidR="0033437B" w:rsidRPr="00104547">
        <w:rPr>
          <w:rStyle w:val="Char2"/>
          <w:rFonts w:cs="Traditional Arabic"/>
          <w:color w:val="000000"/>
          <w:shd w:val="clear" w:color="auto" w:fill="FFFFFF"/>
          <w:rtl/>
        </w:rPr>
        <w:t>﴿</w:t>
      </w:r>
      <w:r w:rsidR="0033437B" w:rsidRPr="00104547">
        <w:rPr>
          <w:rStyle w:val="Char7"/>
          <w:rtl/>
        </w:rPr>
        <w:t xml:space="preserve">وَأَنَّ </w:t>
      </w:r>
      <w:r w:rsidR="0033437B" w:rsidRPr="00104547">
        <w:rPr>
          <w:rStyle w:val="Char7"/>
          <w:rFonts w:hint="cs"/>
          <w:rtl/>
        </w:rPr>
        <w:t>ٱ</w:t>
      </w:r>
      <w:r w:rsidR="0033437B" w:rsidRPr="00104547">
        <w:rPr>
          <w:rStyle w:val="Char7"/>
          <w:rFonts w:hint="eastAsia"/>
          <w:rtl/>
        </w:rPr>
        <w:t>لۡمَسَٰجِدَ</w:t>
      </w:r>
      <w:r w:rsidR="0033437B" w:rsidRPr="00104547">
        <w:rPr>
          <w:rStyle w:val="Char7"/>
          <w:rtl/>
        </w:rPr>
        <w:t xml:space="preserve"> لِلَّهِ فَلَا تَدۡعُواْ مَعَ </w:t>
      </w:r>
      <w:r w:rsidR="0033437B" w:rsidRPr="00104547">
        <w:rPr>
          <w:rStyle w:val="Char7"/>
          <w:rFonts w:hint="cs"/>
          <w:rtl/>
        </w:rPr>
        <w:t>ٱ</w:t>
      </w:r>
      <w:r w:rsidR="0033437B" w:rsidRPr="00104547">
        <w:rPr>
          <w:rStyle w:val="Char7"/>
          <w:rFonts w:hint="eastAsia"/>
          <w:rtl/>
        </w:rPr>
        <w:t>للَّهِ</w:t>
      </w:r>
      <w:r w:rsidR="0033437B" w:rsidRPr="00104547">
        <w:rPr>
          <w:rStyle w:val="Char7"/>
          <w:rtl/>
        </w:rPr>
        <w:t xml:space="preserve"> أَحَدٗا١٨</w:t>
      </w:r>
      <w:r w:rsidR="0033437B" w:rsidRPr="00104547">
        <w:rPr>
          <w:rStyle w:val="Char2"/>
          <w:rFonts w:cs="Traditional Arabic"/>
          <w:color w:val="000000"/>
          <w:shd w:val="clear" w:color="auto" w:fill="FFFFFF"/>
          <w:rtl/>
        </w:rPr>
        <w:t>﴾</w:t>
      </w:r>
      <w:r w:rsidR="0033437B" w:rsidRPr="00104547">
        <w:rPr>
          <w:rStyle w:val="Char5"/>
          <w:rtl/>
        </w:rPr>
        <w:t xml:space="preserve"> [الجن: 18]</w:t>
      </w:r>
      <w:r w:rsidR="0033437B" w:rsidRPr="00104547">
        <w:rPr>
          <w:rStyle w:val="Char5"/>
          <w:rFonts w:hint="cs"/>
          <w:rtl/>
        </w:rPr>
        <w:t>.</w:t>
      </w:r>
    </w:p>
    <w:p w:rsidR="00A7129D" w:rsidRPr="00104547" w:rsidRDefault="00B149CC" w:rsidP="00104547">
      <w:pPr>
        <w:pStyle w:val="StyleComplexBLotus12ptJustifiedFirstline05cmCharCharCharCharCharCharCharCharChar"/>
        <w:spacing w:line="240" w:lineRule="auto"/>
        <w:ind w:firstLine="227"/>
        <w:rPr>
          <w:rStyle w:val="Char2"/>
          <w:rtl/>
        </w:rPr>
      </w:pPr>
      <w:r w:rsidRPr="00104547">
        <w:rPr>
          <w:rFonts w:cs="Traditional Arabic" w:hint="cs"/>
          <w:sz w:val="28"/>
          <w:szCs w:val="28"/>
          <w:rtl/>
          <w:lang w:bidi="fa-IR"/>
        </w:rPr>
        <w:t>«</w:t>
      </w:r>
      <w:r w:rsidR="00A7129D" w:rsidRPr="00104547">
        <w:rPr>
          <w:rStyle w:val="Char2"/>
          <w:rFonts w:hint="cs"/>
          <w:rtl/>
        </w:rPr>
        <w:t>مساجد از آنِ خداست، پس ه</w:t>
      </w:r>
      <w:r w:rsidR="000C5D3E" w:rsidRPr="00104547">
        <w:rPr>
          <w:rStyle w:val="Char2"/>
          <w:rFonts w:hint="cs"/>
          <w:rtl/>
        </w:rPr>
        <w:t>ی</w:t>
      </w:r>
      <w:r w:rsidR="00A7129D" w:rsidRPr="00104547">
        <w:rPr>
          <w:rStyle w:val="Char2"/>
          <w:rFonts w:hint="cs"/>
          <w:rtl/>
        </w:rPr>
        <w:t xml:space="preserve">چ </w:t>
      </w:r>
      <w:r w:rsidR="000C5D3E" w:rsidRPr="00104547">
        <w:rPr>
          <w:rStyle w:val="Char2"/>
          <w:rFonts w:hint="cs"/>
          <w:rtl/>
        </w:rPr>
        <w:t>ک</w:t>
      </w:r>
      <w:r w:rsidR="00A7129D" w:rsidRPr="00104547">
        <w:rPr>
          <w:rStyle w:val="Char2"/>
          <w:rFonts w:hint="cs"/>
          <w:rtl/>
        </w:rPr>
        <w:t>س را با خدا نخوان</w:t>
      </w:r>
      <w:r w:rsidR="000C5D3E" w:rsidRPr="00104547">
        <w:rPr>
          <w:rStyle w:val="Char2"/>
          <w:rFonts w:hint="cs"/>
          <w:rtl/>
        </w:rPr>
        <w:t>ی</w:t>
      </w:r>
      <w:r w:rsidR="00A7129D" w:rsidRPr="00104547">
        <w:rPr>
          <w:rStyle w:val="Char2"/>
          <w:rFonts w:hint="cs"/>
          <w:rtl/>
        </w:rPr>
        <w:t>د</w:t>
      </w:r>
      <w:r w:rsidRPr="00104547">
        <w:rPr>
          <w:rFonts w:cs="Traditional Arabic" w:hint="cs"/>
          <w:sz w:val="28"/>
          <w:szCs w:val="28"/>
          <w:rtl/>
          <w:lang w:bidi="fa-IR"/>
        </w:rPr>
        <w:t>»</w:t>
      </w:r>
      <w:r w:rsidR="00A7129D" w:rsidRPr="00104547">
        <w:rPr>
          <w:rStyle w:val="Char2"/>
          <w:rFonts w:hint="cs"/>
          <w:rtl/>
        </w:rPr>
        <w:t>.</w:t>
      </w:r>
    </w:p>
    <w:p w:rsidR="0033437B" w:rsidRPr="00104547" w:rsidRDefault="00A7129D" w:rsidP="00104547">
      <w:pPr>
        <w:tabs>
          <w:tab w:val="right" w:pos="7385"/>
        </w:tabs>
        <w:ind w:firstLine="227"/>
        <w:jc w:val="both"/>
        <w:rPr>
          <w:rStyle w:val="Char2"/>
          <w:rFonts w:cs="Arial"/>
          <w:color w:val="000000"/>
          <w:szCs w:val="24"/>
          <w:rtl/>
        </w:rPr>
      </w:pPr>
      <w:r w:rsidRPr="00104547">
        <w:rPr>
          <w:rStyle w:val="Char2"/>
          <w:rFonts w:hint="cs"/>
          <w:rtl/>
        </w:rPr>
        <w:t>و</w:t>
      </w:r>
      <w:r w:rsidR="0033437B" w:rsidRPr="00104547">
        <w:rPr>
          <w:rStyle w:val="Char2"/>
          <w:rFonts w:hint="cs"/>
          <w:rtl/>
        </w:rPr>
        <w:t xml:space="preserve"> </w:t>
      </w:r>
      <w:r w:rsidR="0033437B" w:rsidRPr="00104547">
        <w:rPr>
          <w:rStyle w:val="Char2"/>
          <w:rFonts w:cs="Traditional Arabic"/>
          <w:color w:val="000000"/>
          <w:shd w:val="clear" w:color="auto" w:fill="FFFFFF"/>
          <w:rtl/>
        </w:rPr>
        <w:t>﴿</w:t>
      </w:r>
      <w:r w:rsidR="0033437B" w:rsidRPr="00104547">
        <w:rPr>
          <w:rStyle w:val="Char7"/>
          <w:rtl/>
        </w:rPr>
        <w:t xml:space="preserve">وَلَئِن سَأَلۡتَهُم مَّنۡ خَلَقَ </w:t>
      </w:r>
      <w:r w:rsidR="0033437B" w:rsidRPr="00104547">
        <w:rPr>
          <w:rStyle w:val="Char7"/>
          <w:rFonts w:hint="cs"/>
          <w:rtl/>
        </w:rPr>
        <w:t>ٱ</w:t>
      </w:r>
      <w:r w:rsidR="0033437B" w:rsidRPr="00104547">
        <w:rPr>
          <w:rStyle w:val="Char7"/>
          <w:rFonts w:hint="eastAsia"/>
          <w:rtl/>
        </w:rPr>
        <w:t>لسَّمَٰوَٰتِ</w:t>
      </w:r>
      <w:r w:rsidR="0033437B" w:rsidRPr="00104547">
        <w:rPr>
          <w:rStyle w:val="Char7"/>
          <w:rtl/>
        </w:rPr>
        <w:t xml:space="preserve"> وَ</w:t>
      </w:r>
      <w:r w:rsidR="0033437B" w:rsidRPr="00104547">
        <w:rPr>
          <w:rStyle w:val="Char7"/>
          <w:rFonts w:hint="cs"/>
          <w:rtl/>
        </w:rPr>
        <w:t>ٱ</w:t>
      </w:r>
      <w:r w:rsidR="0033437B" w:rsidRPr="00104547">
        <w:rPr>
          <w:rStyle w:val="Char7"/>
          <w:rFonts w:hint="eastAsia"/>
          <w:rtl/>
        </w:rPr>
        <w:t>لۡأَرۡضَ</w:t>
      </w:r>
      <w:r w:rsidR="0033437B" w:rsidRPr="00104547">
        <w:rPr>
          <w:rStyle w:val="Char7"/>
          <w:rtl/>
        </w:rPr>
        <w:t xml:space="preserve"> لَيَقُولُنَّ </w:t>
      </w:r>
      <w:r w:rsidR="0033437B" w:rsidRPr="00104547">
        <w:rPr>
          <w:rStyle w:val="Char7"/>
          <w:rFonts w:hint="cs"/>
          <w:rtl/>
        </w:rPr>
        <w:t>ٱ</w:t>
      </w:r>
      <w:r w:rsidR="0033437B" w:rsidRPr="00104547">
        <w:rPr>
          <w:rStyle w:val="Char7"/>
          <w:rFonts w:hint="eastAsia"/>
          <w:rtl/>
        </w:rPr>
        <w:t>للَّهُۚ</w:t>
      </w:r>
      <w:r w:rsidR="0033437B" w:rsidRPr="00104547">
        <w:rPr>
          <w:rStyle w:val="Char7"/>
          <w:rtl/>
        </w:rPr>
        <w:t xml:space="preserve"> قُلۡ أَفَرَءَيۡتُم مَّا تَدۡعُونَ مِن دُونِ </w:t>
      </w:r>
      <w:r w:rsidR="0033437B" w:rsidRPr="00104547">
        <w:rPr>
          <w:rStyle w:val="Char7"/>
          <w:rFonts w:hint="cs"/>
          <w:rtl/>
        </w:rPr>
        <w:t>ٱ</w:t>
      </w:r>
      <w:r w:rsidR="0033437B" w:rsidRPr="00104547">
        <w:rPr>
          <w:rStyle w:val="Char7"/>
          <w:rFonts w:hint="eastAsia"/>
          <w:rtl/>
        </w:rPr>
        <w:t>للَّهِ</w:t>
      </w:r>
      <w:r w:rsidR="0033437B" w:rsidRPr="00104547">
        <w:rPr>
          <w:rStyle w:val="Char7"/>
          <w:rtl/>
        </w:rPr>
        <w:t xml:space="preserve"> إِنۡ أَرَادَنِيَ </w:t>
      </w:r>
      <w:r w:rsidR="0033437B" w:rsidRPr="00104547">
        <w:rPr>
          <w:rStyle w:val="Char7"/>
          <w:rFonts w:hint="cs"/>
          <w:rtl/>
        </w:rPr>
        <w:t>ٱ</w:t>
      </w:r>
      <w:r w:rsidR="0033437B" w:rsidRPr="00104547">
        <w:rPr>
          <w:rStyle w:val="Char7"/>
          <w:rFonts w:hint="eastAsia"/>
          <w:rtl/>
        </w:rPr>
        <w:t>للَّهُ</w:t>
      </w:r>
      <w:r w:rsidR="0033437B" w:rsidRPr="00104547">
        <w:rPr>
          <w:rStyle w:val="Char7"/>
          <w:rtl/>
        </w:rPr>
        <w:t xml:space="preserve"> بِضُرٍّ هَلۡ هُنَّ كَٰشِفَٰتُ ضُرِّهِ</w:t>
      </w:r>
      <w:r w:rsidR="0033437B" w:rsidRPr="00104547">
        <w:rPr>
          <w:rStyle w:val="Char7"/>
          <w:rFonts w:hint="cs"/>
          <w:rtl/>
        </w:rPr>
        <w:t>ۦٓ</w:t>
      </w:r>
      <w:r w:rsidR="0033437B" w:rsidRPr="00104547">
        <w:rPr>
          <w:rStyle w:val="Char7"/>
          <w:rtl/>
        </w:rPr>
        <w:t xml:space="preserve"> أَوۡ أَرَادَنِي بِرَحۡمَةٍ هَلۡ هُنَّ مُمۡسِكَٰتُ رَحۡمَت</w:t>
      </w:r>
      <w:r w:rsidR="0033437B" w:rsidRPr="00104547">
        <w:rPr>
          <w:rStyle w:val="Char7"/>
          <w:rFonts w:hint="eastAsia"/>
          <w:rtl/>
        </w:rPr>
        <w:t>ِهِ</w:t>
      </w:r>
      <w:r w:rsidR="0033437B" w:rsidRPr="00104547">
        <w:rPr>
          <w:rStyle w:val="Char7"/>
          <w:rFonts w:hint="cs"/>
          <w:rtl/>
        </w:rPr>
        <w:t>ۦۚ</w:t>
      </w:r>
      <w:r w:rsidR="0033437B" w:rsidRPr="00104547">
        <w:rPr>
          <w:rStyle w:val="Char7"/>
          <w:rtl/>
        </w:rPr>
        <w:t xml:space="preserve"> قُلۡ حَسۡبِيَ </w:t>
      </w:r>
      <w:r w:rsidR="0033437B" w:rsidRPr="00104547">
        <w:rPr>
          <w:rStyle w:val="Char7"/>
          <w:rFonts w:hint="cs"/>
          <w:rtl/>
        </w:rPr>
        <w:t>ٱ</w:t>
      </w:r>
      <w:r w:rsidR="0033437B" w:rsidRPr="00104547">
        <w:rPr>
          <w:rStyle w:val="Char7"/>
          <w:rFonts w:hint="eastAsia"/>
          <w:rtl/>
        </w:rPr>
        <w:t>للَّهُۖ</w:t>
      </w:r>
      <w:r w:rsidR="0033437B" w:rsidRPr="00104547">
        <w:rPr>
          <w:rStyle w:val="Char7"/>
          <w:rtl/>
        </w:rPr>
        <w:t xml:space="preserve"> عَلَيۡهِ يَتَوَكَّلُ </w:t>
      </w:r>
      <w:r w:rsidR="0033437B" w:rsidRPr="00104547">
        <w:rPr>
          <w:rStyle w:val="Char7"/>
          <w:rFonts w:hint="cs"/>
          <w:rtl/>
        </w:rPr>
        <w:t>ٱ</w:t>
      </w:r>
      <w:r w:rsidR="0033437B" w:rsidRPr="00104547">
        <w:rPr>
          <w:rStyle w:val="Char7"/>
          <w:rFonts w:hint="eastAsia"/>
          <w:rtl/>
        </w:rPr>
        <w:t>لۡمُتَوَكِّلُونَ</w:t>
      </w:r>
      <w:r w:rsidR="0033437B" w:rsidRPr="00104547">
        <w:rPr>
          <w:rStyle w:val="Char7"/>
          <w:rtl/>
        </w:rPr>
        <w:t>٣٨</w:t>
      </w:r>
      <w:r w:rsidR="0033437B" w:rsidRPr="00104547">
        <w:rPr>
          <w:rStyle w:val="Char2"/>
          <w:rFonts w:cs="Traditional Arabic"/>
          <w:color w:val="000000"/>
          <w:shd w:val="clear" w:color="auto" w:fill="FFFFFF"/>
          <w:rtl/>
        </w:rPr>
        <w:t>﴾</w:t>
      </w:r>
      <w:r w:rsidR="0033437B" w:rsidRPr="00104547">
        <w:rPr>
          <w:rStyle w:val="Char5"/>
          <w:rtl/>
        </w:rPr>
        <w:t xml:space="preserve"> [الزمر: 38]</w:t>
      </w:r>
      <w:r w:rsidR="0033437B" w:rsidRPr="00104547">
        <w:rPr>
          <w:rStyle w:val="Char5"/>
          <w:rFonts w:hint="cs"/>
          <w:rtl/>
        </w:rPr>
        <w:t>.</w:t>
      </w:r>
    </w:p>
    <w:p w:rsidR="00A7129D" w:rsidRPr="00104547" w:rsidRDefault="00B149CC" w:rsidP="00104547">
      <w:pPr>
        <w:tabs>
          <w:tab w:val="right" w:pos="7385"/>
        </w:tabs>
        <w:ind w:firstLine="227"/>
        <w:jc w:val="lowKashida"/>
        <w:rPr>
          <w:rStyle w:val="Char2"/>
          <w:rtl/>
        </w:rPr>
      </w:pPr>
      <w:r w:rsidRPr="00104547">
        <w:rPr>
          <w:rFonts w:cs="Traditional Arabic" w:hint="cs"/>
          <w:rtl/>
          <w:lang w:bidi="fa-IR"/>
        </w:rPr>
        <w:t>«</w:t>
      </w:r>
      <w:r w:rsidR="00A7129D" w:rsidRPr="00104547">
        <w:rPr>
          <w:rStyle w:val="Char2"/>
          <w:rtl/>
        </w:rPr>
        <w:t>و اگر از</w:t>
      </w:r>
      <w:r w:rsidR="00435B45" w:rsidRPr="00104547">
        <w:rPr>
          <w:rStyle w:val="Char2"/>
          <w:rtl/>
        </w:rPr>
        <w:t xml:space="preserve"> آن‌ها </w:t>
      </w:r>
      <w:r w:rsidR="00A7129D" w:rsidRPr="00104547">
        <w:rPr>
          <w:rStyle w:val="Char2"/>
          <w:rtl/>
        </w:rPr>
        <w:t xml:space="preserve">بپرسى: «چه </w:t>
      </w:r>
      <w:r w:rsidR="000C5D3E" w:rsidRPr="00104547">
        <w:rPr>
          <w:rStyle w:val="Char2"/>
          <w:rtl/>
        </w:rPr>
        <w:t>ک</w:t>
      </w:r>
      <w:r w:rsidR="00A7129D" w:rsidRPr="00104547">
        <w:rPr>
          <w:rStyle w:val="Char2"/>
          <w:rtl/>
        </w:rPr>
        <w:t>سى آسمان</w:t>
      </w:r>
      <w:r w:rsidR="0033437B" w:rsidRPr="00104547">
        <w:rPr>
          <w:rStyle w:val="Char2"/>
          <w:rFonts w:hint="cs"/>
          <w:rtl/>
        </w:rPr>
        <w:t>‌</w:t>
      </w:r>
      <w:r w:rsidR="00A7129D" w:rsidRPr="00104547">
        <w:rPr>
          <w:rStyle w:val="Char2"/>
          <w:rtl/>
        </w:rPr>
        <w:t>ها و زم</w:t>
      </w:r>
      <w:r w:rsidR="000C5D3E" w:rsidRPr="00104547">
        <w:rPr>
          <w:rStyle w:val="Char2"/>
          <w:rtl/>
        </w:rPr>
        <w:t>ی</w:t>
      </w:r>
      <w:r w:rsidR="00A7129D" w:rsidRPr="00104547">
        <w:rPr>
          <w:rStyle w:val="Char2"/>
          <w:rtl/>
        </w:rPr>
        <w:t>ن را آفر</w:t>
      </w:r>
      <w:r w:rsidR="000C5D3E" w:rsidRPr="00104547">
        <w:rPr>
          <w:rStyle w:val="Char2"/>
          <w:rtl/>
        </w:rPr>
        <w:t>ی</w:t>
      </w:r>
      <w:r w:rsidR="00A7129D" w:rsidRPr="00104547">
        <w:rPr>
          <w:rStyle w:val="Char2"/>
          <w:rtl/>
        </w:rPr>
        <w:t>ده؟» حتما مى‏گو</w:t>
      </w:r>
      <w:r w:rsidR="000C5D3E" w:rsidRPr="00104547">
        <w:rPr>
          <w:rStyle w:val="Char2"/>
          <w:rtl/>
        </w:rPr>
        <w:t>ی</w:t>
      </w:r>
      <w:r w:rsidR="00A7129D" w:rsidRPr="00104547">
        <w:rPr>
          <w:rStyle w:val="Char2"/>
          <w:rtl/>
        </w:rPr>
        <w:t>ند:</w:t>
      </w:r>
      <w:r w:rsidR="00A7129D" w:rsidRPr="00104547">
        <w:rPr>
          <w:rStyle w:val="Char2"/>
          <w:rFonts w:hint="cs"/>
          <w:rtl/>
        </w:rPr>
        <w:t xml:space="preserve"> </w:t>
      </w:r>
      <w:r w:rsidR="00A7129D" w:rsidRPr="00104547">
        <w:rPr>
          <w:rStyle w:val="Char2"/>
          <w:rtl/>
        </w:rPr>
        <w:t>خدا!» بگو: «آ</w:t>
      </w:r>
      <w:r w:rsidR="000C5D3E" w:rsidRPr="00104547">
        <w:rPr>
          <w:rStyle w:val="Char2"/>
          <w:rtl/>
        </w:rPr>
        <w:t>ی</w:t>
      </w:r>
      <w:r w:rsidR="00A7129D" w:rsidRPr="00104547">
        <w:rPr>
          <w:rStyle w:val="Char2"/>
          <w:rtl/>
        </w:rPr>
        <w:t>ا ه</w:t>
      </w:r>
      <w:r w:rsidR="000C5D3E" w:rsidRPr="00104547">
        <w:rPr>
          <w:rStyle w:val="Char2"/>
          <w:rtl/>
        </w:rPr>
        <w:t>ی</w:t>
      </w:r>
      <w:r w:rsidR="00A7129D" w:rsidRPr="00104547">
        <w:rPr>
          <w:rStyle w:val="Char2"/>
          <w:rtl/>
        </w:rPr>
        <w:t xml:space="preserve">چ درباره معبودانى </w:t>
      </w:r>
      <w:r w:rsidR="000C5D3E" w:rsidRPr="00104547">
        <w:rPr>
          <w:rStyle w:val="Char2"/>
          <w:rtl/>
        </w:rPr>
        <w:t>ک</w:t>
      </w:r>
      <w:r w:rsidR="00A7129D" w:rsidRPr="00104547">
        <w:rPr>
          <w:rStyle w:val="Char2"/>
          <w:rtl/>
        </w:rPr>
        <w:t>ه غ</w:t>
      </w:r>
      <w:r w:rsidR="000C5D3E" w:rsidRPr="00104547">
        <w:rPr>
          <w:rStyle w:val="Char2"/>
          <w:rtl/>
        </w:rPr>
        <w:t>ی</w:t>
      </w:r>
      <w:r w:rsidR="00A7129D" w:rsidRPr="00104547">
        <w:rPr>
          <w:rStyle w:val="Char2"/>
          <w:rtl/>
        </w:rPr>
        <w:t>ر از خدا مى‏خوان</w:t>
      </w:r>
      <w:r w:rsidR="000C5D3E" w:rsidRPr="00104547">
        <w:rPr>
          <w:rStyle w:val="Char2"/>
          <w:rtl/>
        </w:rPr>
        <w:t>ی</w:t>
      </w:r>
      <w:r w:rsidR="00A7129D" w:rsidRPr="00104547">
        <w:rPr>
          <w:rStyle w:val="Char2"/>
          <w:rtl/>
        </w:rPr>
        <w:t>د اند</w:t>
      </w:r>
      <w:r w:rsidR="000C5D3E" w:rsidRPr="00104547">
        <w:rPr>
          <w:rStyle w:val="Char2"/>
          <w:rtl/>
        </w:rPr>
        <w:t>ی</w:t>
      </w:r>
      <w:r w:rsidR="00A7129D" w:rsidRPr="00104547">
        <w:rPr>
          <w:rStyle w:val="Char2"/>
          <w:rtl/>
        </w:rPr>
        <w:t>شه مى‏</w:t>
      </w:r>
      <w:r w:rsidR="000C5D3E" w:rsidRPr="00104547">
        <w:rPr>
          <w:rStyle w:val="Char2"/>
          <w:rtl/>
        </w:rPr>
        <w:t>ک</w:t>
      </w:r>
      <w:r w:rsidR="00A7129D" w:rsidRPr="00104547">
        <w:rPr>
          <w:rStyle w:val="Char2"/>
          <w:rtl/>
        </w:rPr>
        <w:t>ن</w:t>
      </w:r>
      <w:r w:rsidR="000C5D3E" w:rsidRPr="00104547">
        <w:rPr>
          <w:rStyle w:val="Char2"/>
          <w:rtl/>
        </w:rPr>
        <w:t>ی</w:t>
      </w:r>
      <w:r w:rsidR="00A7129D" w:rsidRPr="00104547">
        <w:rPr>
          <w:rStyle w:val="Char2"/>
          <w:rtl/>
        </w:rPr>
        <w:t xml:space="preserve">د </w:t>
      </w:r>
      <w:r w:rsidR="000C5D3E" w:rsidRPr="00104547">
        <w:rPr>
          <w:rStyle w:val="Char2"/>
          <w:rtl/>
        </w:rPr>
        <w:t>ک</w:t>
      </w:r>
      <w:r w:rsidR="00A7129D" w:rsidRPr="00104547">
        <w:rPr>
          <w:rStyle w:val="Char2"/>
          <w:rtl/>
        </w:rPr>
        <w:t>ه اگر خدا ز</w:t>
      </w:r>
      <w:r w:rsidR="000C5D3E" w:rsidRPr="00104547">
        <w:rPr>
          <w:rStyle w:val="Char2"/>
          <w:rtl/>
        </w:rPr>
        <w:t>ی</w:t>
      </w:r>
      <w:r w:rsidR="00A7129D" w:rsidRPr="00104547">
        <w:rPr>
          <w:rStyle w:val="Char2"/>
          <w:rtl/>
        </w:rPr>
        <w:t>انى براى من بخواهد، آ</w:t>
      </w:r>
      <w:r w:rsidR="000C5D3E" w:rsidRPr="00104547">
        <w:rPr>
          <w:rStyle w:val="Char2"/>
          <w:rtl/>
        </w:rPr>
        <w:t>ی</w:t>
      </w:r>
      <w:r w:rsidR="00A7129D" w:rsidRPr="00104547">
        <w:rPr>
          <w:rStyle w:val="Char2"/>
          <w:rtl/>
        </w:rPr>
        <w:t>ا</w:t>
      </w:r>
      <w:r w:rsidR="00435B45" w:rsidRPr="00104547">
        <w:rPr>
          <w:rStyle w:val="Char2"/>
          <w:rtl/>
        </w:rPr>
        <w:t xml:space="preserve"> آن‌ها </w:t>
      </w:r>
      <w:r w:rsidR="00A7129D" w:rsidRPr="00104547">
        <w:rPr>
          <w:rStyle w:val="Char2"/>
          <w:rtl/>
        </w:rPr>
        <w:t xml:space="preserve">مى‏توانند گزند او را برطرف سازند؟! و </w:t>
      </w:r>
      <w:r w:rsidR="000C5D3E" w:rsidRPr="00104547">
        <w:rPr>
          <w:rStyle w:val="Char2"/>
          <w:rtl/>
        </w:rPr>
        <w:t>ی</w:t>
      </w:r>
      <w:r w:rsidR="00A7129D" w:rsidRPr="00104547">
        <w:rPr>
          <w:rStyle w:val="Char2"/>
          <w:rtl/>
        </w:rPr>
        <w:t>ا اگر رحمتى براى من بخواهد، آ</w:t>
      </w:r>
      <w:r w:rsidR="000C5D3E" w:rsidRPr="00104547">
        <w:rPr>
          <w:rStyle w:val="Char2"/>
          <w:rtl/>
        </w:rPr>
        <w:t>ی</w:t>
      </w:r>
      <w:r w:rsidR="00A7129D" w:rsidRPr="00104547">
        <w:rPr>
          <w:rStyle w:val="Char2"/>
          <w:rtl/>
        </w:rPr>
        <w:t>ا</w:t>
      </w:r>
      <w:r w:rsidR="00435B45" w:rsidRPr="00104547">
        <w:rPr>
          <w:rStyle w:val="Char2"/>
          <w:rtl/>
        </w:rPr>
        <w:t xml:space="preserve"> آن‌ها </w:t>
      </w:r>
      <w:r w:rsidR="00A7129D" w:rsidRPr="00104547">
        <w:rPr>
          <w:rStyle w:val="Char2"/>
          <w:rtl/>
        </w:rPr>
        <w:t>مى‏توانند جلو رحمت او را بگ</w:t>
      </w:r>
      <w:r w:rsidR="000C5D3E" w:rsidRPr="00104547">
        <w:rPr>
          <w:rStyle w:val="Char2"/>
          <w:rtl/>
        </w:rPr>
        <w:t>ی</w:t>
      </w:r>
      <w:r w:rsidR="00A7129D" w:rsidRPr="00104547">
        <w:rPr>
          <w:rStyle w:val="Char2"/>
          <w:rtl/>
        </w:rPr>
        <w:t xml:space="preserve">رند؟!» بگو: «خدا مرا </w:t>
      </w:r>
      <w:r w:rsidR="000C5D3E" w:rsidRPr="00104547">
        <w:rPr>
          <w:rStyle w:val="Char2"/>
          <w:rtl/>
        </w:rPr>
        <w:t>ک</w:t>
      </w:r>
      <w:r w:rsidR="00A7129D" w:rsidRPr="00104547">
        <w:rPr>
          <w:rStyle w:val="Char2"/>
          <w:rtl/>
        </w:rPr>
        <w:t>افى است; و همه متو</w:t>
      </w:r>
      <w:r w:rsidR="000C5D3E" w:rsidRPr="00104547">
        <w:rPr>
          <w:rStyle w:val="Char2"/>
          <w:rtl/>
        </w:rPr>
        <w:t>ک</w:t>
      </w:r>
      <w:r w:rsidR="00A7129D" w:rsidRPr="00104547">
        <w:rPr>
          <w:rStyle w:val="Char2"/>
          <w:rtl/>
        </w:rPr>
        <w:t>لان تنها بر او تو</w:t>
      </w:r>
      <w:r w:rsidR="000C5D3E" w:rsidRPr="00104547">
        <w:rPr>
          <w:rStyle w:val="Char2"/>
          <w:rtl/>
        </w:rPr>
        <w:t>ک</w:t>
      </w:r>
      <w:r w:rsidR="00A7129D" w:rsidRPr="00104547">
        <w:rPr>
          <w:rStyle w:val="Char2"/>
          <w:rtl/>
        </w:rPr>
        <w:t>ل مى‏</w:t>
      </w:r>
      <w:r w:rsidR="000C5D3E" w:rsidRPr="00104547">
        <w:rPr>
          <w:rStyle w:val="Char2"/>
          <w:rtl/>
        </w:rPr>
        <w:t>ک</w:t>
      </w:r>
      <w:r w:rsidR="00A7129D" w:rsidRPr="00104547">
        <w:rPr>
          <w:rStyle w:val="Char2"/>
          <w:rtl/>
        </w:rPr>
        <w:t>نند!</w:t>
      </w:r>
      <w:r w:rsidRPr="00104547">
        <w:rPr>
          <w:rFonts w:cs="Traditional Arabic" w:hint="cs"/>
          <w:rtl/>
          <w:lang w:bidi="fa-IR"/>
        </w:rPr>
        <w:t>»</w:t>
      </w:r>
      <w:r w:rsidR="00A7129D" w:rsidRPr="00104547">
        <w:rPr>
          <w:rStyle w:val="Char2"/>
          <w:rFonts w:hint="cs"/>
          <w:rtl/>
        </w:rPr>
        <w:t>.</w:t>
      </w:r>
    </w:p>
    <w:p w:rsidR="0033437B" w:rsidRPr="00104547" w:rsidRDefault="00A7129D"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hint="cs"/>
          <w:rtl/>
        </w:rPr>
        <w:t>و</w:t>
      </w:r>
      <w:r w:rsidR="0033437B" w:rsidRPr="00104547">
        <w:rPr>
          <w:rStyle w:val="Char2"/>
          <w:rFonts w:hint="cs"/>
          <w:rtl/>
        </w:rPr>
        <w:t xml:space="preserve"> </w:t>
      </w:r>
      <w:r w:rsidR="0033437B" w:rsidRPr="00104547">
        <w:rPr>
          <w:rStyle w:val="Char2"/>
          <w:rFonts w:cs="Traditional Arabic"/>
          <w:color w:val="000000"/>
          <w:shd w:val="clear" w:color="auto" w:fill="FFFFFF"/>
          <w:rtl/>
        </w:rPr>
        <w:t>﴿</w:t>
      </w:r>
      <w:r w:rsidR="0033437B" w:rsidRPr="00104547">
        <w:rPr>
          <w:rStyle w:val="Char7"/>
          <w:rtl/>
        </w:rPr>
        <w:t xml:space="preserve">وَإِذَا سَأَلَكَ عِبَادِي عَنِّي فَإِنِّي قَرِيبٌۖ أُجِيبُ دَعۡوَةَ </w:t>
      </w:r>
      <w:r w:rsidR="0033437B" w:rsidRPr="00104547">
        <w:rPr>
          <w:rStyle w:val="Char7"/>
          <w:rFonts w:hint="cs"/>
          <w:rtl/>
        </w:rPr>
        <w:t>ٱ</w:t>
      </w:r>
      <w:r w:rsidR="0033437B" w:rsidRPr="00104547">
        <w:rPr>
          <w:rStyle w:val="Char7"/>
          <w:rFonts w:hint="eastAsia"/>
          <w:rtl/>
        </w:rPr>
        <w:t>لدَّاعِ</w:t>
      </w:r>
      <w:r w:rsidR="0033437B" w:rsidRPr="00104547">
        <w:rPr>
          <w:rStyle w:val="Char7"/>
          <w:rtl/>
        </w:rPr>
        <w:t xml:space="preserve"> إِذَا دَعَانِۖ فَلۡيَسۡتَجِيبُواْ لِي وَلۡيُؤۡمِنُواْ بِي لَعَلَّهُمۡ يَرۡشُدُونَ١٨٦</w:t>
      </w:r>
      <w:r w:rsidR="0033437B" w:rsidRPr="00104547">
        <w:rPr>
          <w:rStyle w:val="Char2"/>
          <w:rFonts w:cs="Traditional Arabic"/>
          <w:color w:val="000000"/>
          <w:shd w:val="clear" w:color="auto" w:fill="FFFFFF"/>
          <w:rtl/>
        </w:rPr>
        <w:t>﴾</w:t>
      </w:r>
      <w:r w:rsidR="0033437B" w:rsidRPr="00104547">
        <w:rPr>
          <w:rStyle w:val="Char5"/>
          <w:rtl/>
        </w:rPr>
        <w:t xml:space="preserve"> [البقرة: 186]</w:t>
      </w:r>
      <w:r w:rsidR="0033437B" w:rsidRPr="00104547">
        <w:rPr>
          <w:rStyle w:val="Char5"/>
          <w:rFonts w:hint="cs"/>
          <w:rtl/>
        </w:rPr>
        <w:t>.</w:t>
      </w:r>
    </w:p>
    <w:p w:rsidR="00A7129D" w:rsidRPr="00104547" w:rsidRDefault="00B149CC" w:rsidP="00104547">
      <w:pPr>
        <w:pStyle w:val="StyleComplexBLotus12ptJustifiedFirstline05cmCharCharCharCharCharCharCharCharChar"/>
        <w:spacing w:line="240" w:lineRule="auto"/>
        <w:ind w:firstLine="227"/>
        <w:rPr>
          <w:rStyle w:val="Char2"/>
          <w:rtl/>
        </w:rPr>
      </w:pPr>
      <w:r w:rsidRPr="00104547">
        <w:rPr>
          <w:rFonts w:cs="Traditional Arabic" w:hint="cs"/>
          <w:sz w:val="28"/>
          <w:szCs w:val="28"/>
          <w:rtl/>
          <w:lang w:bidi="fa-IR"/>
        </w:rPr>
        <w:t>«</w:t>
      </w:r>
      <w:r w:rsidR="00A7129D" w:rsidRPr="00104547">
        <w:rPr>
          <w:rStyle w:val="Char2"/>
          <w:rtl/>
        </w:rPr>
        <w:t xml:space="preserve">و هنگامى </w:t>
      </w:r>
      <w:r w:rsidR="000C5D3E" w:rsidRPr="00104547">
        <w:rPr>
          <w:rStyle w:val="Char2"/>
          <w:rtl/>
        </w:rPr>
        <w:t>ک</w:t>
      </w:r>
      <w:r w:rsidR="00A7129D" w:rsidRPr="00104547">
        <w:rPr>
          <w:rStyle w:val="Char2"/>
          <w:rtl/>
        </w:rPr>
        <w:t xml:space="preserve">ه بندگان من، از تو در باره من سؤال </w:t>
      </w:r>
      <w:r w:rsidR="000C5D3E" w:rsidRPr="00104547">
        <w:rPr>
          <w:rStyle w:val="Char2"/>
          <w:rtl/>
        </w:rPr>
        <w:t>ک</w:t>
      </w:r>
      <w:r w:rsidR="00A7129D" w:rsidRPr="00104547">
        <w:rPr>
          <w:rStyle w:val="Char2"/>
          <w:rtl/>
        </w:rPr>
        <w:t>نند، (بگو:) من نزد</w:t>
      </w:r>
      <w:r w:rsidR="000C5D3E" w:rsidRPr="00104547">
        <w:rPr>
          <w:rStyle w:val="Char2"/>
          <w:rtl/>
        </w:rPr>
        <w:t>یک</w:t>
      </w:r>
      <w:r w:rsidR="00A7129D" w:rsidRPr="00104547">
        <w:rPr>
          <w:rStyle w:val="Char2"/>
          <w:rtl/>
        </w:rPr>
        <w:t>م! دعاى دعا</w:t>
      </w:r>
      <w:r w:rsidR="000C5D3E" w:rsidRPr="00104547">
        <w:rPr>
          <w:rStyle w:val="Char2"/>
          <w:rtl/>
        </w:rPr>
        <w:t>ک</w:t>
      </w:r>
      <w:r w:rsidR="00A7129D" w:rsidRPr="00104547">
        <w:rPr>
          <w:rStyle w:val="Char2"/>
          <w:rtl/>
        </w:rPr>
        <w:t xml:space="preserve">ننده را، به هنگامى </w:t>
      </w:r>
      <w:r w:rsidR="000C5D3E" w:rsidRPr="00104547">
        <w:rPr>
          <w:rStyle w:val="Char2"/>
          <w:rtl/>
        </w:rPr>
        <w:t>ک</w:t>
      </w:r>
      <w:r w:rsidR="00A7129D" w:rsidRPr="00104547">
        <w:rPr>
          <w:rStyle w:val="Char2"/>
          <w:rtl/>
        </w:rPr>
        <w:t>ه مرا مى‏خواند، پاسخ مى‏گو</w:t>
      </w:r>
      <w:r w:rsidR="000C5D3E" w:rsidRPr="00104547">
        <w:rPr>
          <w:rStyle w:val="Char2"/>
          <w:rtl/>
        </w:rPr>
        <w:t>ی</w:t>
      </w:r>
      <w:r w:rsidR="00A7129D" w:rsidRPr="00104547">
        <w:rPr>
          <w:rStyle w:val="Char2"/>
          <w:rtl/>
        </w:rPr>
        <w:t>م! پس با</w:t>
      </w:r>
      <w:r w:rsidR="000C5D3E" w:rsidRPr="00104547">
        <w:rPr>
          <w:rStyle w:val="Char2"/>
          <w:rtl/>
        </w:rPr>
        <w:t>ی</w:t>
      </w:r>
      <w:r w:rsidR="00A7129D" w:rsidRPr="00104547">
        <w:rPr>
          <w:rStyle w:val="Char2"/>
          <w:rtl/>
        </w:rPr>
        <w:t>د دعوت مرا بپذ</w:t>
      </w:r>
      <w:r w:rsidR="000C5D3E" w:rsidRPr="00104547">
        <w:rPr>
          <w:rStyle w:val="Char2"/>
          <w:rtl/>
        </w:rPr>
        <w:t>ی</w:t>
      </w:r>
      <w:r w:rsidR="00A7129D" w:rsidRPr="00104547">
        <w:rPr>
          <w:rStyle w:val="Char2"/>
          <w:rtl/>
        </w:rPr>
        <w:t>رند، و به من ا</w:t>
      </w:r>
      <w:r w:rsidR="000C5D3E" w:rsidRPr="00104547">
        <w:rPr>
          <w:rStyle w:val="Char2"/>
          <w:rtl/>
        </w:rPr>
        <w:t>ی</w:t>
      </w:r>
      <w:r w:rsidR="00A7129D" w:rsidRPr="00104547">
        <w:rPr>
          <w:rStyle w:val="Char2"/>
          <w:rtl/>
        </w:rPr>
        <w:t>مان ب</w:t>
      </w:r>
      <w:r w:rsidR="000C5D3E" w:rsidRPr="00104547">
        <w:rPr>
          <w:rStyle w:val="Char2"/>
          <w:rtl/>
        </w:rPr>
        <w:t>ی</w:t>
      </w:r>
      <w:r w:rsidR="00A7129D" w:rsidRPr="00104547">
        <w:rPr>
          <w:rStyle w:val="Char2"/>
          <w:rtl/>
        </w:rPr>
        <w:t xml:space="preserve">اورند، تا راه </w:t>
      </w:r>
      <w:r w:rsidR="000C5D3E" w:rsidRPr="00104547">
        <w:rPr>
          <w:rStyle w:val="Char2"/>
          <w:rtl/>
        </w:rPr>
        <w:t>ی</w:t>
      </w:r>
      <w:r w:rsidR="00A7129D" w:rsidRPr="00104547">
        <w:rPr>
          <w:rStyle w:val="Char2"/>
          <w:rtl/>
        </w:rPr>
        <w:t>ابند (و به مقصد برسند)!</w:t>
      </w:r>
      <w:r w:rsidRPr="00104547">
        <w:rPr>
          <w:rFonts w:cs="Traditional Arabic" w:hint="cs"/>
          <w:sz w:val="28"/>
          <w:szCs w:val="28"/>
          <w:rtl/>
          <w:lang w:bidi="fa-IR"/>
        </w:rPr>
        <w:t>»</w:t>
      </w:r>
      <w:r w:rsidR="00A7129D" w:rsidRPr="00104547">
        <w:rPr>
          <w:rStyle w:val="Char2"/>
          <w:rFonts w:hint="cs"/>
          <w:rtl/>
        </w:rPr>
        <w:t>.</w:t>
      </w:r>
    </w:p>
    <w:p w:rsidR="00A7129D" w:rsidRPr="00104547" w:rsidRDefault="00A7129D" w:rsidP="00104547">
      <w:pPr>
        <w:tabs>
          <w:tab w:val="right" w:pos="7385"/>
        </w:tabs>
        <w:ind w:firstLine="227"/>
        <w:jc w:val="lowKashida"/>
        <w:rPr>
          <w:rStyle w:val="Char2"/>
          <w:rtl/>
        </w:rPr>
      </w:pPr>
      <w:r w:rsidRPr="00104547">
        <w:rPr>
          <w:rStyle w:val="Char2"/>
          <w:rFonts w:hint="cs"/>
          <w:rtl/>
        </w:rPr>
        <w:t>و آیات دیگر در این باره</w:t>
      </w:r>
      <w:r w:rsidRPr="00104547">
        <w:rPr>
          <w:rStyle w:val="Char2"/>
          <w:vertAlign w:val="superscript"/>
          <w:rtl/>
        </w:rPr>
        <w:footnoteReference w:id="537"/>
      </w:r>
      <w:r w:rsidRPr="00104547">
        <w:rPr>
          <w:rStyle w:val="Char2"/>
          <w:rFonts w:hint="cs"/>
          <w:rtl/>
        </w:rPr>
        <w:t>.</w:t>
      </w:r>
    </w:p>
    <w:p w:rsidR="0033437B" w:rsidRPr="00104547" w:rsidRDefault="00A7129D" w:rsidP="00104547">
      <w:pPr>
        <w:tabs>
          <w:tab w:val="right" w:pos="7385"/>
        </w:tabs>
        <w:ind w:firstLine="227"/>
        <w:jc w:val="lowKashida"/>
        <w:rPr>
          <w:rStyle w:val="Char2"/>
          <w:rtl/>
        </w:rPr>
      </w:pPr>
      <w:r w:rsidRPr="00104547">
        <w:rPr>
          <w:rStyle w:val="Char2"/>
          <w:rFonts w:hint="cs"/>
          <w:rtl/>
        </w:rPr>
        <w:t>یاسری منهج ائمه را در بیان اینکه دعا جزو عبادت است با قرآن موافق و هماهنگ می‌شمارد و از امام باقر در تفسیر آیه:</w:t>
      </w:r>
    </w:p>
    <w:p w:rsidR="0033437B" w:rsidRPr="00104547" w:rsidRDefault="0033437B" w:rsidP="00104547">
      <w:pPr>
        <w:tabs>
          <w:tab w:val="right" w:pos="7385"/>
        </w:tabs>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وَقَالَ رَبُّكُمُ </w:t>
      </w:r>
      <w:r w:rsidRPr="00104547">
        <w:rPr>
          <w:rStyle w:val="Char7"/>
          <w:rFonts w:hint="cs"/>
          <w:rtl/>
        </w:rPr>
        <w:t>ٱ</w:t>
      </w:r>
      <w:r w:rsidRPr="00104547">
        <w:rPr>
          <w:rStyle w:val="Char7"/>
          <w:rFonts w:hint="eastAsia"/>
          <w:rtl/>
        </w:rPr>
        <w:t>دۡعُونِيٓ</w:t>
      </w:r>
      <w:r w:rsidRPr="00104547">
        <w:rPr>
          <w:rStyle w:val="Char7"/>
          <w:rtl/>
        </w:rPr>
        <w:t xml:space="preserve"> أَسۡتَجِبۡ لَكُمۡۚ إِنَّ </w:t>
      </w:r>
      <w:r w:rsidRPr="00104547">
        <w:rPr>
          <w:rStyle w:val="Char7"/>
          <w:rFonts w:hint="cs"/>
          <w:rtl/>
        </w:rPr>
        <w:t>ٱ</w:t>
      </w:r>
      <w:r w:rsidRPr="00104547">
        <w:rPr>
          <w:rStyle w:val="Char7"/>
          <w:rFonts w:hint="eastAsia"/>
          <w:rtl/>
        </w:rPr>
        <w:t>لَّذِينَ</w:t>
      </w:r>
      <w:r w:rsidRPr="00104547">
        <w:rPr>
          <w:rStyle w:val="Char7"/>
          <w:rtl/>
        </w:rPr>
        <w:t xml:space="preserve"> يَسۡتَكۡبِرُونَ عَنۡ عِبَادَتِي سَيَدۡخُلُونَ جَهَنَّمَ دَاخِرِينَ٦٠</w:t>
      </w:r>
      <w:r w:rsidRPr="00104547">
        <w:rPr>
          <w:rStyle w:val="Char2"/>
          <w:rFonts w:cs="Traditional Arabic"/>
          <w:color w:val="000000"/>
          <w:shd w:val="clear" w:color="auto" w:fill="FFFFFF"/>
          <w:rtl/>
        </w:rPr>
        <w:t>﴾</w:t>
      </w:r>
      <w:r w:rsidRPr="00104547">
        <w:rPr>
          <w:rStyle w:val="Char5"/>
          <w:rtl/>
        </w:rPr>
        <w:t xml:space="preserve"> [غافر: 60]</w:t>
      </w:r>
      <w:r w:rsidRPr="00104547">
        <w:rPr>
          <w:rStyle w:val="Char5"/>
          <w:rFonts w:hint="cs"/>
          <w:rtl/>
        </w:rPr>
        <w:t>.</w:t>
      </w:r>
    </w:p>
    <w:p w:rsidR="00A7129D" w:rsidRPr="00104547" w:rsidRDefault="00A7129D" w:rsidP="00104547">
      <w:pPr>
        <w:tabs>
          <w:tab w:val="right" w:pos="7385"/>
        </w:tabs>
        <w:ind w:firstLine="227"/>
        <w:jc w:val="lowKashida"/>
        <w:rPr>
          <w:rStyle w:val="Char2"/>
          <w:rtl/>
        </w:rPr>
      </w:pPr>
      <w:r w:rsidRPr="00104547">
        <w:rPr>
          <w:rStyle w:val="Char2"/>
          <w:rFonts w:hint="cs"/>
          <w:rtl/>
        </w:rPr>
        <w:t xml:space="preserve"> </w:t>
      </w:r>
      <w:r w:rsidR="00B149CC" w:rsidRPr="00104547">
        <w:rPr>
          <w:rFonts w:cs="Traditional Arabic" w:hint="cs"/>
          <w:rtl/>
          <w:lang w:bidi="fa-IR"/>
        </w:rPr>
        <w:t>«</w:t>
      </w:r>
      <w:r w:rsidRPr="00104547">
        <w:rPr>
          <w:rStyle w:val="Char2"/>
          <w:rtl/>
        </w:rPr>
        <w:t>پروردگار شما گفته است: مرا بخوان</w:t>
      </w:r>
      <w:r w:rsidR="000C5D3E" w:rsidRPr="00104547">
        <w:rPr>
          <w:rStyle w:val="Char2"/>
          <w:rtl/>
        </w:rPr>
        <w:t>ی</w:t>
      </w:r>
      <w:r w:rsidRPr="00104547">
        <w:rPr>
          <w:rStyle w:val="Char2"/>
          <w:rtl/>
        </w:rPr>
        <w:t>د تا (دعاى) شما را بپذ</w:t>
      </w:r>
      <w:r w:rsidR="000C5D3E" w:rsidRPr="00104547">
        <w:rPr>
          <w:rStyle w:val="Char2"/>
          <w:rtl/>
        </w:rPr>
        <w:t>ی</w:t>
      </w:r>
      <w:r w:rsidRPr="00104547">
        <w:rPr>
          <w:rStyle w:val="Char2"/>
          <w:rtl/>
        </w:rPr>
        <w:t xml:space="preserve">رم! </w:t>
      </w:r>
      <w:r w:rsidR="000C5D3E" w:rsidRPr="00104547">
        <w:rPr>
          <w:rStyle w:val="Char2"/>
          <w:rtl/>
        </w:rPr>
        <w:t>ک</w:t>
      </w:r>
      <w:r w:rsidRPr="00104547">
        <w:rPr>
          <w:rStyle w:val="Char2"/>
          <w:rtl/>
        </w:rPr>
        <w:t xml:space="preserve">سانى </w:t>
      </w:r>
      <w:r w:rsidR="000C5D3E" w:rsidRPr="00104547">
        <w:rPr>
          <w:rStyle w:val="Char2"/>
          <w:rtl/>
        </w:rPr>
        <w:t>ک</w:t>
      </w:r>
      <w:r w:rsidRPr="00104547">
        <w:rPr>
          <w:rStyle w:val="Char2"/>
          <w:rtl/>
        </w:rPr>
        <w:t>ه از عبادت من ت</w:t>
      </w:r>
      <w:r w:rsidR="000C5D3E" w:rsidRPr="00104547">
        <w:rPr>
          <w:rStyle w:val="Char2"/>
          <w:rtl/>
        </w:rPr>
        <w:t>ک</w:t>
      </w:r>
      <w:r w:rsidRPr="00104547">
        <w:rPr>
          <w:rStyle w:val="Char2"/>
          <w:rtl/>
        </w:rPr>
        <w:t>بر مى‏ورزند به زودى با ذلت وارد دوزخ مى‏شوند!</w:t>
      </w:r>
      <w:r w:rsidR="00B149CC" w:rsidRPr="00104547">
        <w:rPr>
          <w:rFonts w:cs="Traditional Arabic" w:hint="cs"/>
          <w:rtl/>
          <w:lang w:bidi="fa-IR"/>
        </w:rPr>
        <w:t>»</w:t>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نقل می‌نماید که او فرموده است [عبادت در این آیه] دعا است و برترین عبادت دعاء است</w:t>
      </w:r>
      <w:r w:rsidRPr="00104547">
        <w:rPr>
          <w:rStyle w:val="Char2"/>
          <w:vertAlign w:val="superscript"/>
          <w:rtl/>
        </w:rPr>
        <w:footnoteReference w:id="538"/>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یاسری بر این باور است که ائمه بر اختصاص خداوند به دعاء تاکید کرده‌اند و علی</w:t>
      </w:r>
      <w:r w:rsidR="00C70FA6" w:rsidRPr="00104547">
        <w:rPr>
          <w:rStyle w:val="Char2"/>
          <w:rFonts w:cs="CTraditional Arabic" w:hint="cs"/>
          <w:rtl/>
        </w:rPr>
        <w:t>س</w:t>
      </w:r>
      <w:r w:rsidRPr="00104547">
        <w:rPr>
          <w:rStyle w:val="Char2"/>
          <w:rFonts w:hint="cs"/>
          <w:rtl/>
        </w:rPr>
        <w:t xml:space="preserve"> با گفتن جمله </w:t>
      </w:r>
      <w:r w:rsidR="00B149CC" w:rsidRPr="00104547">
        <w:rPr>
          <w:rStyle w:val="Char3"/>
          <w:rFonts w:hint="cs"/>
          <w:rtl/>
        </w:rPr>
        <w:t>«</w:t>
      </w:r>
      <w:r w:rsidRPr="00104547">
        <w:rPr>
          <w:rStyle w:val="Char3"/>
          <w:rtl/>
        </w:rPr>
        <w:t>وأوثق سبب أخذت به نسب بین</w:t>
      </w:r>
      <w:r w:rsidR="00B24603">
        <w:rPr>
          <w:rStyle w:val="Char3"/>
          <w:rtl/>
        </w:rPr>
        <w:t>ك</w:t>
      </w:r>
      <w:r w:rsidRPr="00104547">
        <w:rPr>
          <w:rStyle w:val="Char3"/>
          <w:rtl/>
        </w:rPr>
        <w:t xml:space="preserve"> وبین الله</w:t>
      </w:r>
      <w:r w:rsidR="00B149CC" w:rsidRPr="00104547">
        <w:rPr>
          <w:rStyle w:val="Char3"/>
          <w:rFonts w:hint="cs"/>
          <w:rtl/>
        </w:rPr>
        <w:t>»</w:t>
      </w:r>
      <w:r w:rsidRPr="00104547">
        <w:rPr>
          <w:rStyle w:val="Char2"/>
          <w:vertAlign w:val="superscript"/>
          <w:rtl/>
        </w:rPr>
        <w:footnoteReference w:id="539"/>
      </w:r>
      <w:r w:rsidRPr="00104547">
        <w:rPr>
          <w:rStyle w:val="Char2"/>
          <w:rFonts w:hint="cs"/>
          <w:rtl/>
        </w:rPr>
        <w:t xml:space="preserve"> ب</w:t>
      </w:r>
      <w:r w:rsidR="000C5D3E" w:rsidRPr="00104547">
        <w:rPr>
          <w:rStyle w:val="Char2"/>
          <w:rFonts w:hint="cs"/>
          <w:rtl/>
        </w:rPr>
        <w:t>ی</w:t>
      </w:r>
      <w:r w:rsidRPr="00104547">
        <w:rPr>
          <w:rStyle w:val="Char2"/>
          <w:rFonts w:hint="cs"/>
          <w:rtl/>
        </w:rPr>
        <w:t>ان نموده است که برترین ابزار رستگاری و نجات روی آوری مستقیم و بدون واسطه به خداوند است، و همچنین یاسری با استدلال به قول علی</w:t>
      </w:r>
      <w:r w:rsidR="00C70FA6" w:rsidRPr="00104547">
        <w:rPr>
          <w:rStyle w:val="Char2"/>
          <w:rFonts w:cs="CTraditional Arabic" w:hint="cs"/>
          <w:rtl/>
        </w:rPr>
        <w:t>س</w:t>
      </w:r>
      <w:r w:rsidRPr="00104547">
        <w:rPr>
          <w:rStyle w:val="Char2"/>
          <w:rFonts w:hint="cs"/>
          <w:rtl/>
        </w:rPr>
        <w:t xml:space="preserve"> می‌فرماید: (در همه امور به معبودت پناه ببرید پس به غار مأمن و مانع محکمی پناه برده‌اید</w:t>
      </w:r>
      <w:r w:rsidRPr="00104547">
        <w:rPr>
          <w:rStyle w:val="Char2"/>
          <w:vertAlign w:val="superscript"/>
          <w:rtl/>
        </w:rPr>
        <w:footnoteReference w:id="540"/>
      </w:r>
      <w:r w:rsidRPr="00104547">
        <w:rPr>
          <w:rStyle w:val="Char2"/>
          <w:rFonts w:hint="cs"/>
          <w:rtl/>
        </w:rPr>
        <w:t>، ب</w:t>
      </w:r>
      <w:r w:rsidR="000C5D3E" w:rsidRPr="00104547">
        <w:rPr>
          <w:rStyle w:val="Char2"/>
          <w:rFonts w:hint="cs"/>
          <w:rtl/>
        </w:rPr>
        <w:t>ی</w:t>
      </w:r>
      <w:r w:rsidRPr="00104547">
        <w:rPr>
          <w:rStyle w:val="Char2"/>
          <w:rFonts w:hint="cs"/>
          <w:rtl/>
        </w:rPr>
        <w:t>ان می‌کند که منهج علی</w:t>
      </w:r>
      <w:r w:rsidR="00C70FA6" w:rsidRPr="00104547">
        <w:rPr>
          <w:rStyle w:val="Char2"/>
          <w:rFonts w:cs="CTraditional Arabic" w:hint="cs"/>
          <w:rtl/>
        </w:rPr>
        <w:t>س</w:t>
      </w:r>
      <w:r w:rsidRPr="00104547">
        <w:rPr>
          <w:rStyle w:val="Char2"/>
          <w:rFonts w:hint="cs"/>
          <w:rtl/>
        </w:rPr>
        <w:t xml:space="preserve"> در توحید خداوند با دعاء با قرآن موافق و هماهنگ است.</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می‌گوید: انبیاء، رسولان و اولیاء اگر بر</w:t>
      </w:r>
      <w:r w:rsidR="00435B45" w:rsidRPr="00104547">
        <w:rPr>
          <w:rStyle w:val="Char2"/>
          <w:rFonts w:hint="cs"/>
          <w:rtl/>
        </w:rPr>
        <w:t xml:space="preserve"> آن‌ها </w:t>
      </w:r>
      <w:r w:rsidRPr="00104547">
        <w:rPr>
          <w:rStyle w:val="Char2"/>
          <w:rFonts w:hint="cs"/>
          <w:rtl/>
        </w:rPr>
        <w:t>ز</w:t>
      </w:r>
      <w:r w:rsidR="000C5D3E" w:rsidRPr="00104547">
        <w:rPr>
          <w:rStyle w:val="Char2"/>
          <w:rFonts w:hint="cs"/>
          <w:rtl/>
        </w:rPr>
        <w:t>ی</w:t>
      </w:r>
      <w:r w:rsidRPr="00104547">
        <w:rPr>
          <w:rStyle w:val="Char2"/>
          <w:rFonts w:hint="cs"/>
          <w:rtl/>
        </w:rPr>
        <w:t xml:space="preserve">ان و </w:t>
      </w:r>
      <w:r w:rsidR="000C5D3E" w:rsidRPr="00104547">
        <w:rPr>
          <w:rStyle w:val="Char2"/>
          <w:rFonts w:hint="cs"/>
          <w:rtl/>
        </w:rPr>
        <w:t>ی</w:t>
      </w:r>
      <w:r w:rsidRPr="00104547">
        <w:rPr>
          <w:rStyle w:val="Char2"/>
          <w:rFonts w:hint="cs"/>
          <w:rtl/>
        </w:rPr>
        <w:t>ا مص</w:t>
      </w:r>
      <w:r w:rsidR="000C5D3E" w:rsidRPr="00104547">
        <w:rPr>
          <w:rStyle w:val="Char2"/>
          <w:rFonts w:hint="cs"/>
          <w:rtl/>
        </w:rPr>
        <w:t>ی</w:t>
      </w:r>
      <w:r w:rsidRPr="00104547">
        <w:rPr>
          <w:rStyle w:val="Char2"/>
          <w:rFonts w:hint="cs"/>
          <w:rtl/>
        </w:rPr>
        <w:t>بتى آمد همگی به خداوند واحد و بی‌همتا پناه می‌آورند و او را فرا می‌خوانند، و تنها از وی درخواست می</w:t>
      </w:r>
      <w:r w:rsidRPr="00104547">
        <w:rPr>
          <w:rStyle w:val="Char2"/>
          <w:rFonts w:hint="eastAsia"/>
          <w:rtl/>
        </w:rPr>
        <w:t>‌</w:t>
      </w:r>
      <w:r w:rsidRPr="00104547">
        <w:rPr>
          <w:rStyle w:val="Char2"/>
          <w:rFonts w:hint="cs"/>
          <w:rtl/>
        </w:rPr>
        <w:t>نمایند، و بر وی توکل می‌نمایند، و تنها از او یاری می‌طلبند، پس تمام این موارد عبادت است و وظیفه آنان تعلیم مردم است که تمام این امور را تنها برای خداوند بی‌شریک انجام دهند</w:t>
      </w:r>
      <w:r w:rsidRPr="00104547">
        <w:rPr>
          <w:rStyle w:val="Char2"/>
          <w:vertAlign w:val="superscript"/>
          <w:rtl/>
        </w:rPr>
        <w:footnoteReference w:id="541"/>
      </w:r>
      <w:r w:rsidRPr="00104547">
        <w:rPr>
          <w:rStyle w:val="Char2"/>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خلاصه: آنچه یاسری می‌خواهد [در این باره] به بیان آن بپردازد این است که: قرآن و کلام ائمه آل بیت با هم بر امر افراد و اختصاص خداوند واحد به عبادت موافق و هماهنگ‌اند، و دعا، اساس عبادت است کمااینکه امام جعفر صادق بر خلاف آنچه غلوگرایان مذهب باور دارند به آن قائل است، و ذکر آن گذشت. </w:t>
      </w:r>
    </w:p>
    <w:p w:rsidR="00A7129D" w:rsidRPr="00104547" w:rsidRDefault="00A7129D" w:rsidP="00603F7A">
      <w:pPr>
        <w:pStyle w:val="6-"/>
        <w:rPr>
          <w:rtl/>
        </w:rPr>
      </w:pPr>
      <w:bookmarkStart w:id="373" w:name="_Toc307451765"/>
      <w:bookmarkStart w:id="374" w:name="_Toc439578165"/>
      <w:r w:rsidRPr="00104547">
        <w:rPr>
          <w:rFonts w:hint="cs"/>
          <w:rtl/>
        </w:rPr>
        <w:t>شرک طاعت و پیروی</w:t>
      </w:r>
      <w:bookmarkEnd w:id="373"/>
      <w:bookmarkEnd w:id="374"/>
      <w:r w:rsidRPr="00104547">
        <w:rPr>
          <w:rFonts w:hint="cs"/>
          <w:rtl/>
        </w:rPr>
        <w:t xml:space="preserve"> </w:t>
      </w:r>
    </w:p>
    <w:p w:rsidR="00C70FA6"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بیان می‌دارد که اختصاص خداوند و رسول او به اطاعت مطلق از ارکان توحید است، لذا یاسری می‌گوید: اطاعت مطلق تنها برای خداوند و پیامبر او انجام می‌گیرد</w:t>
      </w:r>
      <w:r w:rsidRPr="00104547">
        <w:rPr>
          <w:rStyle w:val="Char2"/>
          <w:vertAlign w:val="superscript"/>
          <w:rtl/>
        </w:rPr>
        <w:footnoteReference w:id="542"/>
      </w:r>
      <w:r w:rsidRPr="00104547">
        <w:rPr>
          <w:rStyle w:val="Char2"/>
          <w:rFonts w:hint="cs"/>
          <w:rtl/>
        </w:rPr>
        <w:t xml:space="preserve"> و دلایلی که یاسری در کتاب خود «المنهاج» ارائه می‌دارد فراوانند از جمله آیه:</w:t>
      </w:r>
    </w:p>
    <w:p w:rsidR="00C70FA6" w:rsidRPr="00104547" w:rsidRDefault="00C70FA6"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يَٰٓأَيُّهَا </w:t>
      </w:r>
      <w:r w:rsidRPr="00104547">
        <w:rPr>
          <w:rStyle w:val="Char7"/>
          <w:rFonts w:hint="cs"/>
          <w:rtl/>
        </w:rPr>
        <w:t>ٱ</w:t>
      </w:r>
      <w:r w:rsidRPr="00104547">
        <w:rPr>
          <w:rStyle w:val="Char7"/>
          <w:rFonts w:hint="eastAsia"/>
          <w:rtl/>
        </w:rPr>
        <w:t>لَّذِينَ</w:t>
      </w:r>
      <w:r w:rsidRPr="00104547">
        <w:rPr>
          <w:rStyle w:val="Char7"/>
          <w:rtl/>
        </w:rPr>
        <w:t xml:space="preserve"> ءَامَنُوٓاْ أَطِيعُواْ </w:t>
      </w:r>
      <w:r w:rsidRPr="00104547">
        <w:rPr>
          <w:rStyle w:val="Char7"/>
          <w:rFonts w:hint="cs"/>
          <w:rtl/>
        </w:rPr>
        <w:t>ٱ</w:t>
      </w:r>
      <w:r w:rsidRPr="00104547">
        <w:rPr>
          <w:rStyle w:val="Char7"/>
          <w:rFonts w:hint="eastAsia"/>
          <w:rtl/>
        </w:rPr>
        <w:t>للَّهَ</w:t>
      </w:r>
      <w:r w:rsidRPr="00104547">
        <w:rPr>
          <w:rStyle w:val="Char7"/>
          <w:rtl/>
        </w:rPr>
        <w:t xml:space="preserve"> وَأَطِيعُواْ </w:t>
      </w:r>
      <w:r w:rsidRPr="00104547">
        <w:rPr>
          <w:rStyle w:val="Char7"/>
          <w:rFonts w:hint="cs"/>
          <w:rtl/>
        </w:rPr>
        <w:t>ٱ</w:t>
      </w:r>
      <w:r w:rsidRPr="00104547">
        <w:rPr>
          <w:rStyle w:val="Char7"/>
          <w:rFonts w:hint="eastAsia"/>
          <w:rtl/>
        </w:rPr>
        <w:t>لرَّسُولَ</w:t>
      </w:r>
      <w:r w:rsidRPr="00104547">
        <w:rPr>
          <w:rStyle w:val="Char7"/>
          <w:rtl/>
        </w:rPr>
        <w:t xml:space="preserve"> وَأُوْلِي </w:t>
      </w:r>
      <w:r w:rsidRPr="00104547">
        <w:rPr>
          <w:rStyle w:val="Char7"/>
          <w:rFonts w:hint="cs"/>
          <w:rtl/>
        </w:rPr>
        <w:t>ٱ</w:t>
      </w:r>
      <w:r w:rsidRPr="00104547">
        <w:rPr>
          <w:rStyle w:val="Char7"/>
          <w:rFonts w:hint="eastAsia"/>
          <w:rtl/>
        </w:rPr>
        <w:t>لۡأَمۡرِ</w:t>
      </w:r>
      <w:r w:rsidRPr="00104547">
        <w:rPr>
          <w:rStyle w:val="Char7"/>
          <w:rtl/>
        </w:rPr>
        <w:t xml:space="preserve"> مِنكُمۡۖ فَإِن تَنَٰزَعۡتُمۡ فِي شَيۡءٖ فَرُدُّوهُ إِلَى </w:t>
      </w:r>
      <w:r w:rsidRPr="00104547">
        <w:rPr>
          <w:rStyle w:val="Char7"/>
          <w:rFonts w:hint="cs"/>
          <w:rtl/>
        </w:rPr>
        <w:t>ٱ</w:t>
      </w:r>
      <w:r w:rsidRPr="00104547">
        <w:rPr>
          <w:rStyle w:val="Char7"/>
          <w:rFonts w:hint="eastAsia"/>
          <w:rtl/>
        </w:rPr>
        <w:t>للَّهِ</w:t>
      </w:r>
      <w:r w:rsidRPr="00104547">
        <w:rPr>
          <w:rStyle w:val="Char7"/>
          <w:rtl/>
        </w:rPr>
        <w:t xml:space="preserve"> وَ</w:t>
      </w:r>
      <w:r w:rsidRPr="00104547">
        <w:rPr>
          <w:rStyle w:val="Char7"/>
          <w:rFonts w:hint="cs"/>
          <w:rtl/>
        </w:rPr>
        <w:t>ٱ</w:t>
      </w:r>
      <w:r w:rsidRPr="00104547">
        <w:rPr>
          <w:rStyle w:val="Char7"/>
          <w:rFonts w:hint="eastAsia"/>
          <w:rtl/>
        </w:rPr>
        <w:t>لرَّسُولِ</w:t>
      </w:r>
      <w:r w:rsidRPr="00104547">
        <w:rPr>
          <w:rStyle w:val="Char7"/>
          <w:rtl/>
        </w:rPr>
        <w:t xml:space="preserve"> إِن كُنتُمۡ تُؤۡمِنُونَ بِ</w:t>
      </w:r>
      <w:r w:rsidRPr="00104547">
        <w:rPr>
          <w:rStyle w:val="Char7"/>
          <w:rFonts w:hint="cs"/>
          <w:rtl/>
        </w:rPr>
        <w:t>ٱ</w:t>
      </w:r>
      <w:r w:rsidRPr="00104547">
        <w:rPr>
          <w:rStyle w:val="Char7"/>
          <w:rFonts w:hint="eastAsia"/>
          <w:rtl/>
        </w:rPr>
        <w:t>للَّهِ</w:t>
      </w:r>
      <w:r w:rsidRPr="00104547">
        <w:rPr>
          <w:rStyle w:val="Char7"/>
          <w:rtl/>
        </w:rPr>
        <w:t xml:space="preserve"> وَ</w:t>
      </w:r>
      <w:r w:rsidRPr="00104547">
        <w:rPr>
          <w:rStyle w:val="Char7"/>
          <w:rFonts w:hint="cs"/>
          <w:rtl/>
        </w:rPr>
        <w:t>ٱ</w:t>
      </w:r>
      <w:r w:rsidRPr="00104547">
        <w:rPr>
          <w:rStyle w:val="Char7"/>
          <w:rFonts w:hint="eastAsia"/>
          <w:rtl/>
        </w:rPr>
        <w:t>لۡيَوۡمِ</w:t>
      </w:r>
      <w:r w:rsidRPr="00104547">
        <w:rPr>
          <w:rStyle w:val="Char7"/>
          <w:rtl/>
        </w:rPr>
        <w:t xml:space="preserve"> </w:t>
      </w:r>
      <w:r w:rsidRPr="00104547">
        <w:rPr>
          <w:rStyle w:val="Char7"/>
          <w:rFonts w:hint="cs"/>
          <w:rtl/>
        </w:rPr>
        <w:t>ٱ</w:t>
      </w:r>
      <w:r w:rsidRPr="00104547">
        <w:rPr>
          <w:rStyle w:val="Char7"/>
          <w:rFonts w:hint="eastAsia"/>
          <w:rtl/>
        </w:rPr>
        <w:t>لۡأٓخِرِۚ</w:t>
      </w:r>
      <w:r w:rsidRPr="00104547">
        <w:rPr>
          <w:rStyle w:val="Char7"/>
          <w:rtl/>
        </w:rPr>
        <w:t xml:space="preserve"> ذَٰلِكَ خَيۡرٞ وَأَحۡس</w:t>
      </w:r>
      <w:r w:rsidRPr="00104547">
        <w:rPr>
          <w:rStyle w:val="Char7"/>
          <w:rFonts w:hint="eastAsia"/>
          <w:rtl/>
        </w:rPr>
        <w:t>َنُ</w:t>
      </w:r>
      <w:r w:rsidRPr="00104547">
        <w:rPr>
          <w:rStyle w:val="Char7"/>
          <w:rtl/>
        </w:rPr>
        <w:t xml:space="preserve"> تَأۡوِيلًا٥٩</w:t>
      </w:r>
      <w:r w:rsidRPr="00104547">
        <w:rPr>
          <w:rStyle w:val="Char2"/>
          <w:rFonts w:cs="Traditional Arabic"/>
          <w:color w:val="000000"/>
          <w:shd w:val="clear" w:color="auto" w:fill="FFFFFF"/>
          <w:rtl/>
        </w:rPr>
        <w:t>﴾</w:t>
      </w:r>
      <w:r w:rsidRPr="00104547">
        <w:rPr>
          <w:rStyle w:val="Char5"/>
          <w:rtl/>
        </w:rPr>
        <w:t xml:space="preserve"> [النساء: 59]</w:t>
      </w:r>
      <w:r w:rsidRPr="00104547">
        <w:rPr>
          <w:rStyle w:val="Char5"/>
          <w:rFonts w:hint="cs"/>
          <w:rtl/>
        </w:rPr>
        <w:t>.</w:t>
      </w:r>
    </w:p>
    <w:p w:rsidR="00A7129D" w:rsidRPr="00104547" w:rsidRDefault="004A1F5F" w:rsidP="00104547">
      <w:pPr>
        <w:pStyle w:val="StyleComplexBLotus12ptJustifiedFirstline05cmCharCharCharCharCharCharCharCharChar"/>
        <w:spacing w:line="240" w:lineRule="auto"/>
        <w:ind w:firstLine="227"/>
        <w:rPr>
          <w:rStyle w:val="Char2"/>
          <w:rtl/>
        </w:rPr>
      </w:pPr>
      <w:r w:rsidRPr="00104547">
        <w:rPr>
          <w:rFonts w:cs="Traditional Arabic" w:hint="cs"/>
          <w:sz w:val="28"/>
          <w:szCs w:val="28"/>
          <w:rtl/>
          <w:lang w:bidi="fa-IR"/>
        </w:rPr>
        <w:t>«</w:t>
      </w:r>
      <w:r w:rsidR="00A7129D" w:rsidRPr="00104547">
        <w:rPr>
          <w:rStyle w:val="Char2"/>
          <w:rtl/>
        </w:rPr>
        <w:t xml:space="preserve">اى </w:t>
      </w:r>
      <w:r w:rsidR="000C5D3E" w:rsidRPr="00104547">
        <w:rPr>
          <w:rStyle w:val="Char2"/>
          <w:rtl/>
        </w:rPr>
        <w:t>ک</w:t>
      </w:r>
      <w:r w:rsidR="00A7129D" w:rsidRPr="00104547">
        <w:rPr>
          <w:rStyle w:val="Char2"/>
          <w:rtl/>
        </w:rPr>
        <w:t xml:space="preserve">سانى </w:t>
      </w:r>
      <w:r w:rsidR="000C5D3E" w:rsidRPr="00104547">
        <w:rPr>
          <w:rStyle w:val="Char2"/>
          <w:rtl/>
        </w:rPr>
        <w:t>ک</w:t>
      </w:r>
      <w:r w:rsidR="00A7129D" w:rsidRPr="00104547">
        <w:rPr>
          <w:rStyle w:val="Char2"/>
          <w:rtl/>
        </w:rPr>
        <w:t>ه ا</w:t>
      </w:r>
      <w:r w:rsidR="000C5D3E" w:rsidRPr="00104547">
        <w:rPr>
          <w:rStyle w:val="Char2"/>
          <w:rtl/>
        </w:rPr>
        <w:t>ی</w:t>
      </w:r>
      <w:r w:rsidR="00A7129D" w:rsidRPr="00104547">
        <w:rPr>
          <w:rStyle w:val="Char2"/>
          <w:rtl/>
        </w:rPr>
        <w:t>مان آورده‏ا</w:t>
      </w:r>
      <w:r w:rsidR="000C5D3E" w:rsidRPr="00104547">
        <w:rPr>
          <w:rStyle w:val="Char2"/>
          <w:rtl/>
        </w:rPr>
        <w:t>ی</w:t>
      </w:r>
      <w:r w:rsidR="00A7129D" w:rsidRPr="00104547">
        <w:rPr>
          <w:rStyle w:val="Char2"/>
          <w:rtl/>
        </w:rPr>
        <w:t xml:space="preserve">د! اطاعت </w:t>
      </w:r>
      <w:r w:rsidR="000C5D3E" w:rsidRPr="00104547">
        <w:rPr>
          <w:rStyle w:val="Char2"/>
          <w:rtl/>
        </w:rPr>
        <w:t>ک</w:t>
      </w:r>
      <w:r w:rsidR="00A7129D" w:rsidRPr="00104547">
        <w:rPr>
          <w:rStyle w:val="Char2"/>
          <w:rtl/>
        </w:rPr>
        <w:t>ن</w:t>
      </w:r>
      <w:r w:rsidR="000C5D3E" w:rsidRPr="00104547">
        <w:rPr>
          <w:rStyle w:val="Char2"/>
          <w:rtl/>
        </w:rPr>
        <w:t>ی</w:t>
      </w:r>
      <w:r w:rsidR="00A7129D" w:rsidRPr="00104547">
        <w:rPr>
          <w:rStyle w:val="Char2"/>
          <w:rtl/>
        </w:rPr>
        <w:t xml:space="preserve">د خدا را! و اطاعت </w:t>
      </w:r>
      <w:r w:rsidR="000C5D3E" w:rsidRPr="00104547">
        <w:rPr>
          <w:rStyle w:val="Char2"/>
          <w:rtl/>
        </w:rPr>
        <w:t>ک</w:t>
      </w:r>
      <w:r w:rsidR="00A7129D" w:rsidRPr="00104547">
        <w:rPr>
          <w:rStyle w:val="Char2"/>
          <w:rtl/>
        </w:rPr>
        <w:t>ن</w:t>
      </w:r>
      <w:r w:rsidR="000C5D3E" w:rsidRPr="00104547">
        <w:rPr>
          <w:rStyle w:val="Char2"/>
          <w:rtl/>
        </w:rPr>
        <w:t>ی</w:t>
      </w:r>
      <w:r w:rsidR="00A7129D" w:rsidRPr="00104547">
        <w:rPr>
          <w:rStyle w:val="Char2"/>
          <w:rtl/>
        </w:rPr>
        <w:t>د پ</w:t>
      </w:r>
      <w:r w:rsidR="000C5D3E" w:rsidRPr="00104547">
        <w:rPr>
          <w:rStyle w:val="Char2"/>
          <w:rtl/>
        </w:rPr>
        <w:t>ی</w:t>
      </w:r>
      <w:r w:rsidR="00A7129D" w:rsidRPr="00104547">
        <w:rPr>
          <w:rStyle w:val="Char2"/>
          <w:rtl/>
        </w:rPr>
        <w:t>امبر خدا و اولو الامر (</w:t>
      </w:r>
      <w:r w:rsidR="00A7129D" w:rsidRPr="00104547">
        <w:rPr>
          <w:rStyle w:val="Char2"/>
          <w:rFonts w:hint="cs"/>
          <w:rtl/>
        </w:rPr>
        <w:t>علما و ح</w:t>
      </w:r>
      <w:r w:rsidR="000C5D3E" w:rsidRPr="00104547">
        <w:rPr>
          <w:rStyle w:val="Char2"/>
          <w:rFonts w:hint="cs"/>
          <w:rtl/>
        </w:rPr>
        <w:t>ک</w:t>
      </w:r>
      <w:r w:rsidR="00A7129D" w:rsidRPr="00104547">
        <w:rPr>
          <w:rStyle w:val="Char2"/>
          <w:rFonts w:hint="cs"/>
          <w:rtl/>
        </w:rPr>
        <w:t>ام مسلمان</w:t>
      </w:r>
      <w:r w:rsidR="00A7129D" w:rsidRPr="00104547">
        <w:rPr>
          <w:rStyle w:val="Char2"/>
          <w:rtl/>
        </w:rPr>
        <w:t>) را! و هرگاه در چ</w:t>
      </w:r>
      <w:r w:rsidR="000C5D3E" w:rsidRPr="00104547">
        <w:rPr>
          <w:rStyle w:val="Char2"/>
          <w:rtl/>
        </w:rPr>
        <w:t>ی</w:t>
      </w:r>
      <w:r w:rsidR="00A7129D" w:rsidRPr="00104547">
        <w:rPr>
          <w:rStyle w:val="Char2"/>
          <w:rtl/>
        </w:rPr>
        <w:t>زى نزاع داشت</w:t>
      </w:r>
      <w:r w:rsidR="000C5D3E" w:rsidRPr="00104547">
        <w:rPr>
          <w:rStyle w:val="Char2"/>
          <w:rtl/>
        </w:rPr>
        <w:t>ی</w:t>
      </w:r>
      <w:r w:rsidR="00A7129D" w:rsidRPr="00104547">
        <w:rPr>
          <w:rStyle w:val="Char2"/>
          <w:rtl/>
        </w:rPr>
        <w:t>د، آن را به خدا و پ</w:t>
      </w:r>
      <w:r w:rsidR="000C5D3E" w:rsidRPr="00104547">
        <w:rPr>
          <w:rStyle w:val="Char2"/>
          <w:rtl/>
        </w:rPr>
        <w:t>ی</w:t>
      </w:r>
      <w:r w:rsidR="00A7129D" w:rsidRPr="00104547">
        <w:rPr>
          <w:rStyle w:val="Char2"/>
          <w:rtl/>
        </w:rPr>
        <w:t>امبر بازگردان</w:t>
      </w:r>
      <w:r w:rsidR="000C5D3E" w:rsidRPr="00104547">
        <w:rPr>
          <w:rStyle w:val="Char2"/>
          <w:rtl/>
        </w:rPr>
        <w:t>ی</w:t>
      </w:r>
      <w:r w:rsidR="00A7129D" w:rsidRPr="00104547">
        <w:rPr>
          <w:rStyle w:val="Char2"/>
          <w:rtl/>
        </w:rPr>
        <w:t>د (و از</w:t>
      </w:r>
      <w:r w:rsidR="00435B45" w:rsidRPr="00104547">
        <w:rPr>
          <w:rStyle w:val="Char2"/>
          <w:rtl/>
        </w:rPr>
        <w:t xml:space="preserve"> آن‌ها </w:t>
      </w:r>
      <w:r w:rsidR="00A7129D" w:rsidRPr="00104547">
        <w:rPr>
          <w:rStyle w:val="Char2"/>
          <w:rtl/>
        </w:rPr>
        <w:t>داورى بطلب</w:t>
      </w:r>
      <w:r w:rsidR="000C5D3E" w:rsidRPr="00104547">
        <w:rPr>
          <w:rStyle w:val="Char2"/>
          <w:rtl/>
        </w:rPr>
        <w:t>ی</w:t>
      </w:r>
      <w:r w:rsidR="00A7129D" w:rsidRPr="00104547">
        <w:rPr>
          <w:rStyle w:val="Char2"/>
          <w:rtl/>
        </w:rPr>
        <w:t>د) اگر به خدا و روز رستاخ</w:t>
      </w:r>
      <w:r w:rsidR="000C5D3E" w:rsidRPr="00104547">
        <w:rPr>
          <w:rStyle w:val="Char2"/>
          <w:rtl/>
        </w:rPr>
        <w:t>ی</w:t>
      </w:r>
      <w:r w:rsidR="00A7129D" w:rsidRPr="00104547">
        <w:rPr>
          <w:rStyle w:val="Char2"/>
          <w:rtl/>
        </w:rPr>
        <w:t>ز ا</w:t>
      </w:r>
      <w:r w:rsidR="000C5D3E" w:rsidRPr="00104547">
        <w:rPr>
          <w:rStyle w:val="Char2"/>
          <w:rtl/>
        </w:rPr>
        <w:t>ی</w:t>
      </w:r>
      <w:r w:rsidR="00A7129D" w:rsidRPr="00104547">
        <w:rPr>
          <w:rStyle w:val="Char2"/>
          <w:rtl/>
        </w:rPr>
        <w:t>مان دار</w:t>
      </w:r>
      <w:r w:rsidR="000C5D3E" w:rsidRPr="00104547">
        <w:rPr>
          <w:rStyle w:val="Char2"/>
          <w:rtl/>
        </w:rPr>
        <w:t>ی</w:t>
      </w:r>
      <w:r w:rsidR="00A7129D" w:rsidRPr="00104547">
        <w:rPr>
          <w:rStyle w:val="Char2"/>
          <w:rtl/>
        </w:rPr>
        <w:t>د! ا</w:t>
      </w:r>
      <w:r w:rsidR="000C5D3E" w:rsidRPr="00104547">
        <w:rPr>
          <w:rStyle w:val="Char2"/>
          <w:rtl/>
        </w:rPr>
        <w:t>ی</w:t>
      </w:r>
      <w:r w:rsidR="00A7129D" w:rsidRPr="00104547">
        <w:rPr>
          <w:rStyle w:val="Char2"/>
          <w:rtl/>
        </w:rPr>
        <w:t>ن (</w:t>
      </w:r>
      <w:r w:rsidR="000C5D3E" w:rsidRPr="00104547">
        <w:rPr>
          <w:rStyle w:val="Char2"/>
          <w:rtl/>
        </w:rPr>
        <w:t>ک</w:t>
      </w:r>
      <w:r w:rsidR="00A7129D" w:rsidRPr="00104547">
        <w:rPr>
          <w:rStyle w:val="Char2"/>
          <w:rtl/>
        </w:rPr>
        <w:t>ار) براى شما بهتر، و عاقبت و پا</w:t>
      </w:r>
      <w:r w:rsidR="000C5D3E" w:rsidRPr="00104547">
        <w:rPr>
          <w:rStyle w:val="Char2"/>
          <w:rtl/>
        </w:rPr>
        <w:t>ی</w:t>
      </w:r>
      <w:r w:rsidR="00A7129D" w:rsidRPr="00104547">
        <w:rPr>
          <w:rStyle w:val="Char2"/>
          <w:rtl/>
        </w:rPr>
        <w:t>انش ن</w:t>
      </w:r>
      <w:r w:rsidR="000C5D3E" w:rsidRPr="00104547">
        <w:rPr>
          <w:rStyle w:val="Char2"/>
          <w:rtl/>
        </w:rPr>
        <w:t>یک</w:t>
      </w:r>
      <w:r w:rsidR="00A7129D" w:rsidRPr="00104547">
        <w:rPr>
          <w:rStyle w:val="Char2"/>
          <w:rtl/>
        </w:rPr>
        <w:t>وتر است</w:t>
      </w:r>
      <w:r w:rsidRPr="00104547">
        <w:rPr>
          <w:rFonts w:cs="Traditional Arabic" w:hint="cs"/>
          <w:sz w:val="28"/>
          <w:szCs w:val="28"/>
          <w:rtl/>
          <w:lang w:bidi="fa-IR"/>
        </w:rPr>
        <w:t>»</w:t>
      </w:r>
      <w:r w:rsidR="00A7129D" w:rsidRPr="00104547">
        <w:rPr>
          <w:rStyle w:val="Char2"/>
          <w:rFonts w:hint="cs"/>
          <w:rtl/>
        </w:rPr>
        <w:t>.</w:t>
      </w:r>
    </w:p>
    <w:p w:rsidR="00C70FA6" w:rsidRPr="00104547" w:rsidRDefault="00A7129D"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hint="cs"/>
          <w:rtl/>
        </w:rPr>
        <w:t>و نیز</w:t>
      </w:r>
      <w:r w:rsidR="00C70FA6" w:rsidRPr="00104547">
        <w:rPr>
          <w:rStyle w:val="Char2"/>
          <w:rFonts w:hint="cs"/>
          <w:rtl/>
        </w:rPr>
        <w:t xml:space="preserve">: </w:t>
      </w:r>
      <w:r w:rsidR="00C70FA6" w:rsidRPr="00104547">
        <w:rPr>
          <w:rStyle w:val="Char2"/>
          <w:rFonts w:cs="Traditional Arabic"/>
          <w:color w:val="000000"/>
          <w:shd w:val="clear" w:color="auto" w:fill="FFFFFF"/>
          <w:rtl/>
        </w:rPr>
        <w:t>﴿</w:t>
      </w:r>
      <w:r w:rsidR="00C70FA6" w:rsidRPr="00104547">
        <w:rPr>
          <w:rStyle w:val="Char7"/>
          <w:rFonts w:hint="cs"/>
          <w:rtl/>
        </w:rPr>
        <w:t>ٱ</w:t>
      </w:r>
      <w:r w:rsidR="00C70FA6" w:rsidRPr="00104547">
        <w:rPr>
          <w:rStyle w:val="Char7"/>
          <w:rFonts w:hint="eastAsia"/>
          <w:rtl/>
        </w:rPr>
        <w:t>تَّخَذُوٓاْ</w:t>
      </w:r>
      <w:r w:rsidR="00C70FA6" w:rsidRPr="00104547">
        <w:rPr>
          <w:rStyle w:val="Char7"/>
          <w:rtl/>
        </w:rPr>
        <w:t xml:space="preserve"> أَحۡبَارَهُمۡ وَرُهۡبَٰنَهُمۡ أَرۡبَابٗا مِّن دُونِ </w:t>
      </w:r>
      <w:r w:rsidR="00C70FA6" w:rsidRPr="00104547">
        <w:rPr>
          <w:rStyle w:val="Char7"/>
          <w:rFonts w:hint="cs"/>
          <w:rtl/>
        </w:rPr>
        <w:t>ٱ</w:t>
      </w:r>
      <w:r w:rsidR="00C70FA6" w:rsidRPr="00104547">
        <w:rPr>
          <w:rStyle w:val="Char7"/>
          <w:rFonts w:hint="eastAsia"/>
          <w:rtl/>
        </w:rPr>
        <w:t>للَّهِ</w:t>
      </w:r>
      <w:r w:rsidR="00C70FA6" w:rsidRPr="00104547">
        <w:rPr>
          <w:rStyle w:val="Char7"/>
          <w:rtl/>
        </w:rPr>
        <w:t xml:space="preserve"> وَ</w:t>
      </w:r>
      <w:r w:rsidR="00C70FA6" w:rsidRPr="00104547">
        <w:rPr>
          <w:rStyle w:val="Char7"/>
          <w:rFonts w:hint="cs"/>
          <w:rtl/>
        </w:rPr>
        <w:t>ٱ</w:t>
      </w:r>
      <w:r w:rsidR="00C70FA6" w:rsidRPr="00104547">
        <w:rPr>
          <w:rStyle w:val="Char7"/>
          <w:rFonts w:hint="eastAsia"/>
          <w:rtl/>
        </w:rPr>
        <w:t>لۡمَسِيحَ</w:t>
      </w:r>
      <w:r w:rsidR="00C70FA6" w:rsidRPr="00104547">
        <w:rPr>
          <w:rStyle w:val="Char7"/>
          <w:rtl/>
        </w:rPr>
        <w:t xml:space="preserve"> </w:t>
      </w:r>
      <w:r w:rsidR="00C70FA6" w:rsidRPr="00104547">
        <w:rPr>
          <w:rStyle w:val="Char7"/>
          <w:rFonts w:hint="cs"/>
          <w:rtl/>
        </w:rPr>
        <w:t>ٱ</w:t>
      </w:r>
      <w:r w:rsidR="00C70FA6" w:rsidRPr="00104547">
        <w:rPr>
          <w:rStyle w:val="Char7"/>
          <w:rFonts w:hint="eastAsia"/>
          <w:rtl/>
        </w:rPr>
        <w:t>بۡنَ</w:t>
      </w:r>
      <w:r w:rsidR="00C70FA6" w:rsidRPr="00104547">
        <w:rPr>
          <w:rStyle w:val="Char7"/>
          <w:rtl/>
        </w:rPr>
        <w:t xml:space="preserve"> مَرۡيَمَ وَمَآ أُمِرُوٓاْ إِلَّا لِيَعۡبُدُوٓاْ إِلَٰهٗا وَٰحِدٗاۖ لَّآ إِلَٰهَ إِلَّا هُوَۚ سُبۡحَٰنَهُ</w:t>
      </w:r>
      <w:r w:rsidR="00C70FA6" w:rsidRPr="00104547">
        <w:rPr>
          <w:rStyle w:val="Char7"/>
          <w:rFonts w:hint="cs"/>
          <w:rtl/>
        </w:rPr>
        <w:t>ۥ</w:t>
      </w:r>
      <w:r w:rsidR="00C70FA6" w:rsidRPr="00104547">
        <w:rPr>
          <w:rStyle w:val="Char7"/>
          <w:rtl/>
        </w:rPr>
        <w:t xml:space="preserve"> عَمَّا يُشۡرِكُونَ٣١</w:t>
      </w:r>
      <w:r w:rsidR="00C70FA6" w:rsidRPr="00104547">
        <w:rPr>
          <w:rStyle w:val="Char2"/>
          <w:rFonts w:cs="Traditional Arabic"/>
          <w:color w:val="000000"/>
          <w:shd w:val="clear" w:color="auto" w:fill="FFFFFF"/>
          <w:rtl/>
        </w:rPr>
        <w:t>﴾</w:t>
      </w:r>
      <w:r w:rsidR="00C70FA6" w:rsidRPr="00104547">
        <w:rPr>
          <w:rStyle w:val="Char5"/>
          <w:rtl/>
        </w:rPr>
        <w:t xml:space="preserve"> [التوبة: 31]</w:t>
      </w:r>
      <w:r w:rsidR="00C70FA6" w:rsidRPr="00104547">
        <w:rPr>
          <w:rStyle w:val="Char5"/>
          <w:rFonts w:hint="cs"/>
          <w:rtl/>
        </w:rPr>
        <w:t>.</w:t>
      </w:r>
    </w:p>
    <w:p w:rsidR="00A7129D" w:rsidRPr="00104547" w:rsidRDefault="004A1F5F" w:rsidP="00104547">
      <w:pPr>
        <w:pStyle w:val="StyleComplexBLotus12ptJustifiedFirstline05cmCharCharCharCharCharCharCharCharChar"/>
        <w:spacing w:line="240" w:lineRule="auto"/>
        <w:ind w:firstLine="227"/>
        <w:rPr>
          <w:rStyle w:val="Char2"/>
          <w:rtl/>
        </w:rPr>
      </w:pPr>
      <w:r w:rsidRPr="00104547">
        <w:rPr>
          <w:rFonts w:cs="Traditional Arabic" w:hint="cs"/>
          <w:sz w:val="28"/>
          <w:szCs w:val="28"/>
          <w:rtl/>
          <w:lang w:bidi="fa-IR"/>
        </w:rPr>
        <w:t>«</w:t>
      </w:r>
      <w:r w:rsidR="00A7129D" w:rsidRPr="00104547">
        <w:rPr>
          <w:rStyle w:val="Char2"/>
          <w:rtl/>
        </w:rPr>
        <w:t>(آنها) دانشمندان و راهبان خو</w:t>
      </w:r>
      <w:r w:rsidR="000C5D3E" w:rsidRPr="00104547">
        <w:rPr>
          <w:rStyle w:val="Char2"/>
          <w:rtl/>
        </w:rPr>
        <w:t>ی</w:t>
      </w:r>
      <w:r w:rsidR="00A7129D" w:rsidRPr="00104547">
        <w:rPr>
          <w:rStyle w:val="Char2"/>
          <w:rtl/>
        </w:rPr>
        <w:t>ش را معبودها</w:t>
      </w:r>
      <w:r w:rsidR="000C5D3E" w:rsidRPr="00104547">
        <w:rPr>
          <w:rStyle w:val="Char2"/>
          <w:rtl/>
        </w:rPr>
        <w:t>ی</w:t>
      </w:r>
      <w:r w:rsidR="00A7129D" w:rsidRPr="00104547">
        <w:rPr>
          <w:rStyle w:val="Char2"/>
          <w:rtl/>
        </w:rPr>
        <w:t>ى در برابر خدا قرار دادند، و (همچن</w:t>
      </w:r>
      <w:r w:rsidR="000C5D3E" w:rsidRPr="00104547">
        <w:rPr>
          <w:rStyle w:val="Char2"/>
          <w:rtl/>
        </w:rPr>
        <w:t>ی</w:t>
      </w:r>
      <w:r w:rsidR="00A7129D" w:rsidRPr="00104547">
        <w:rPr>
          <w:rStyle w:val="Char2"/>
          <w:rtl/>
        </w:rPr>
        <w:t>ن) مس</w:t>
      </w:r>
      <w:r w:rsidR="000C5D3E" w:rsidRPr="00104547">
        <w:rPr>
          <w:rStyle w:val="Char2"/>
          <w:rtl/>
        </w:rPr>
        <w:t>ی</w:t>
      </w:r>
      <w:r w:rsidR="00A7129D" w:rsidRPr="00104547">
        <w:rPr>
          <w:rStyle w:val="Char2"/>
          <w:rtl/>
        </w:rPr>
        <w:t>ح فرزند مر</w:t>
      </w:r>
      <w:r w:rsidR="000C5D3E" w:rsidRPr="00104547">
        <w:rPr>
          <w:rStyle w:val="Char2"/>
          <w:rtl/>
        </w:rPr>
        <w:t>ی</w:t>
      </w:r>
      <w:r w:rsidR="00A7129D" w:rsidRPr="00104547">
        <w:rPr>
          <w:rStyle w:val="Char2"/>
          <w:rtl/>
        </w:rPr>
        <w:t xml:space="preserve">م را; در حالى </w:t>
      </w:r>
      <w:r w:rsidR="000C5D3E" w:rsidRPr="00104547">
        <w:rPr>
          <w:rStyle w:val="Char2"/>
          <w:rtl/>
        </w:rPr>
        <w:t>ک</w:t>
      </w:r>
      <w:r w:rsidR="00A7129D" w:rsidRPr="00104547">
        <w:rPr>
          <w:rStyle w:val="Char2"/>
          <w:rtl/>
        </w:rPr>
        <w:t xml:space="preserve">ه دستور نداشتند جز خداوند </w:t>
      </w:r>
      <w:r w:rsidR="000C5D3E" w:rsidRPr="00104547">
        <w:rPr>
          <w:rStyle w:val="Char2"/>
          <w:rtl/>
        </w:rPr>
        <w:t>یک</w:t>
      </w:r>
      <w:r w:rsidR="00A7129D" w:rsidRPr="00104547">
        <w:rPr>
          <w:rStyle w:val="Char2"/>
          <w:rtl/>
        </w:rPr>
        <w:t xml:space="preserve">تائى را </w:t>
      </w:r>
      <w:r w:rsidR="000C5D3E" w:rsidRPr="00104547">
        <w:rPr>
          <w:rStyle w:val="Char2"/>
          <w:rtl/>
        </w:rPr>
        <w:t>ک</w:t>
      </w:r>
      <w:r w:rsidR="00A7129D" w:rsidRPr="00104547">
        <w:rPr>
          <w:rStyle w:val="Char2"/>
          <w:rtl/>
        </w:rPr>
        <w:t xml:space="preserve">ه معبودى </w:t>
      </w:r>
      <w:r w:rsidR="00A7129D" w:rsidRPr="00104547">
        <w:rPr>
          <w:rStyle w:val="Char2"/>
          <w:rFonts w:hint="cs"/>
          <w:rtl/>
        </w:rPr>
        <w:t xml:space="preserve">به حق </w:t>
      </w:r>
      <w:r w:rsidR="00A7129D" w:rsidRPr="00104547">
        <w:rPr>
          <w:rStyle w:val="Char2"/>
          <w:rtl/>
        </w:rPr>
        <w:t>جز او ن</w:t>
      </w:r>
      <w:r w:rsidR="000C5D3E" w:rsidRPr="00104547">
        <w:rPr>
          <w:rStyle w:val="Char2"/>
          <w:rtl/>
        </w:rPr>
        <w:t>ی</w:t>
      </w:r>
      <w:r w:rsidR="00A7129D" w:rsidRPr="00104547">
        <w:rPr>
          <w:rStyle w:val="Char2"/>
          <w:rtl/>
        </w:rPr>
        <w:t>ست، بپرستند، او پا</w:t>
      </w:r>
      <w:r w:rsidR="000C5D3E" w:rsidRPr="00104547">
        <w:rPr>
          <w:rStyle w:val="Char2"/>
          <w:rtl/>
        </w:rPr>
        <w:t>ک</w:t>
      </w:r>
      <w:r w:rsidR="00A7129D" w:rsidRPr="00104547">
        <w:rPr>
          <w:rStyle w:val="Char2"/>
          <w:rtl/>
        </w:rPr>
        <w:t xml:space="preserve"> و منزه است از آنچه همتا</w:t>
      </w:r>
      <w:r w:rsidR="000C5D3E" w:rsidRPr="00104547">
        <w:rPr>
          <w:rStyle w:val="Char2"/>
          <w:rtl/>
        </w:rPr>
        <w:t>ی</w:t>
      </w:r>
      <w:r w:rsidR="00A7129D" w:rsidRPr="00104547">
        <w:rPr>
          <w:rStyle w:val="Char2"/>
          <w:rtl/>
        </w:rPr>
        <w:t>ش قرار مى‏دهند</w:t>
      </w:r>
      <w:r w:rsidRPr="00104547">
        <w:rPr>
          <w:rFonts w:cs="Traditional Arabic" w:hint="cs"/>
          <w:sz w:val="28"/>
          <w:szCs w:val="28"/>
          <w:rtl/>
          <w:lang w:bidi="fa-IR"/>
        </w:rPr>
        <w:t>»</w:t>
      </w:r>
      <w:r w:rsidR="00A7129D" w:rsidRPr="00104547">
        <w:rPr>
          <w:rStyle w:val="Char2"/>
          <w:rFonts w:hint="cs"/>
          <w:rtl/>
        </w:rPr>
        <w:t>.</w:t>
      </w:r>
    </w:p>
    <w:p w:rsidR="00C70FA6" w:rsidRPr="00104547" w:rsidRDefault="00A7129D" w:rsidP="00104547">
      <w:pPr>
        <w:ind w:firstLine="227"/>
        <w:jc w:val="lowKashida"/>
        <w:rPr>
          <w:rStyle w:val="Char2"/>
          <w:rtl/>
        </w:rPr>
      </w:pPr>
      <w:r w:rsidRPr="00104547">
        <w:rPr>
          <w:rStyle w:val="Char2"/>
          <w:rFonts w:hint="cs"/>
          <w:rtl/>
        </w:rPr>
        <w:t>و یاسری تفسیر امام صادق درباره آیه:</w:t>
      </w:r>
    </w:p>
    <w:p w:rsidR="00C70FA6" w:rsidRPr="00104547" w:rsidRDefault="00C70FA6"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Fonts w:hint="cs"/>
          <w:rtl/>
        </w:rPr>
        <w:t>ٱ</w:t>
      </w:r>
      <w:r w:rsidRPr="00104547">
        <w:rPr>
          <w:rStyle w:val="Char7"/>
          <w:rFonts w:hint="eastAsia"/>
          <w:rtl/>
        </w:rPr>
        <w:t>تَّخَذُوٓاْ</w:t>
      </w:r>
      <w:r w:rsidRPr="00104547">
        <w:rPr>
          <w:rStyle w:val="Char7"/>
          <w:rtl/>
        </w:rPr>
        <w:t xml:space="preserve"> أَحۡبَارَهُمۡ وَرُهۡبَٰنَهُمۡ أَرۡبَابٗا مِّن دُونِ </w:t>
      </w:r>
      <w:r w:rsidRPr="00104547">
        <w:rPr>
          <w:rStyle w:val="Char7"/>
          <w:rFonts w:hint="cs"/>
          <w:rtl/>
        </w:rPr>
        <w:t>ٱ</w:t>
      </w:r>
      <w:r w:rsidRPr="00104547">
        <w:rPr>
          <w:rStyle w:val="Char7"/>
          <w:rFonts w:hint="eastAsia"/>
          <w:rtl/>
        </w:rPr>
        <w:t>للَّهِ</w:t>
      </w:r>
      <w:r w:rsidRPr="00104547">
        <w:rPr>
          <w:rStyle w:val="Char7"/>
          <w:rtl/>
        </w:rPr>
        <w:t>٣١</w:t>
      </w:r>
      <w:r w:rsidRPr="00104547">
        <w:rPr>
          <w:rStyle w:val="Char2"/>
          <w:rFonts w:cs="Traditional Arabic"/>
          <w:color w:val="000000"/>
          <w:shd w:val="clear" w:color="auto" w:fill="FFFFFF"/>
          <w:rtl/>
        </w:rPr>
        <w:t>﴾</w:t>
      </w:r>
      <w:r w:rsidRPr="00104547">
        <w:rPr>
          <w:rStyle w:val="Char5"/>
          <w:rtl/>
        </w:rPr>
        <w:t xml:space="preserve"> [التوبة: 31]</w:t>
      </w:r>
      <w:r w:rsidRPr="00104547">
        <w:rPr>
          <w:rStyle w:val="Char5"/>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ارائه داده که امام صادق</w:t>
      </w:r>
      <w:r w:rsidR="00C70FA6" w:rsidRPr="00104547">
        <w:rPr>
          <w:rFonts w:ascii="Times New Roman" w:hAnsi="Times New Roman" w:cs="CTraditional Arabic" w:hint="cs"/>
          <w:sz w:val="28"/>
          <w:szCs w:val="28"/>
          <w:rtl/>
          <w:lang w:bidi="fa-IR"/>
        </w:rPr>
        <w:t>/</w:t>
      </w:r>
      <w:r w:rsidRPr="00104547">
        <w:rPr>
          <w:rStyle w:val="Char2"/>
          <w:rFonts w:hint="cs"/>
          <w:rtl/>
        </w:rPr>
        <w:t xml:space="preserve"> می‌فرماید: سوگند به خداوند آنان را به عبادت خود فرا نخواندند و چنانچه فرا می‌خواندند به آنان جواب نمی‌دادند ولیکن حرامی را حلال، و حلالی را حرام کردند، و آنان نیز بر آن اطاعتش کردند پس به عبادتشان پرداختند که خود هم متوجه نشدند</w:t>
      </w:r>
      <w:r w:rsidRPr="00104547">
        <w:rPr>
          <w:rStyle w:val="Char2"/>
          <w:vertAlign w:val="superscript"/>
          <w:rtl/>
        </w:rPr>
        <w:footnoteReference w:id="543"/>
      </w:r>
      <w:r w:rsidRPr="00104547">
        <w:rPr>
          <w:rStyle w:val="Char2"/>
          <w:rFonts w:hint="cs"/>
          <w:rtl/>
        </w:rPr>
        <w:t xml:space="preserve"> و یا باز امام صادق می‌فرماید:</w:t>
      </w:r>
      <w:r w:rsidR="009C10C0" w:rsidRPr="00104547">
        <w:rPr>
          <w:rStyle w:val="Char2"/>
          <w:rFonts w:hint="cs"/>
          <w:rtl/>
        </w:rPr>
        <w:t xml:space="preserve"> هرکس </w:t>
      </w:r>
      <w:r w:rsidRPr="00104547">
        <w:rPr>
          <w:rStyle w:val="Char2"/>
          <w:rFonts w:hint="cs"/>
          <w:rtl/>
        </w:rPr>
        <w:t>در معصیت [خدا] از کسی اطاعت نماید او را عبادت نموده است</w:t>
      </w:r>
      <w:r w:rsidRPr="00104547">
        <w:rPr>
          <w:rStyle w:val="Char2"/>
          <w:vertAlign w:val="superscript"/>
          <w:rtl/>
        </w:rPr>
        <w:footnoteReference w:id="544"/>
      </w:r>
      <w:r w:rsidRPr="00104547">
        <w:rPr>
          <w:rStyle w:val="Char2"/>
          <w:rFonts w:hint="cs"/>
          <w:rtl/>
        </w:rPr>
        <w:t>.</w:t>
      </w:r>
    </w:p>
    <w:p w:rsidR="00C70FA6"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روایتی قریب به این روایات مذکور از امام صادق</w:t>
      </w:r>
      <w:r w:rsidR="00C70FA6" w:rsidRPr="00104547">
        <w:rPr>
          <w:rFonts w:ascii="Times New Roman" w:hAnsi="Times New Roman" w:cs="CTraditional Arabic" w:hint="cs"/>
          <w:sz w:val="28"/>
          <w:szCs w:val="28"/>
          <w:rtl/>
          <w:lang w:bidi="fa-IR"/>
        </w:rPr>
        <w:t>/</w:t>
      </w:r>
      <w:r w:rsidRPr="00104547">
        <w:rPr>
          <w:rStyle w:val="Char2"/>
          <w:rFonts w:hint="cs"/>
          <w:rtl/>
        </w:rPr>
        <w:t xml:space="preserve"> از پیامبر</w:t>
      </w:r>
      <w:r w:rsidR="00C70FA6"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روایت شده است که عدی بن حاتم</w:t>
      </w:r>
      <w:r w:rsidR="00C70FA6" w:rsidRPr="00104547">
        <w:rPr>
          <w:rStyle w:val="Char2"/>
          <w:rFonts w:cs="CTraditional Arabic" w:hint="cs"/>
          <w:rtl/>
        </w:rPr>
        <w:t>س</w:t>
      </w:r>
      <w:r w:rsidRPr="00104547">
        <w:rPr>
          <w:rStyle w:val="Char2"/>
          <w:rFonts w:hint="cs"/>
          <w:rtl/>
        </w:rPr>
        <w:t xml:space="preserve"> از پیامبر</w:t>
      </w:r>
      <w:r w:rsidR="00C70FA6"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شنیده است که آیه:</w:t>
      </w:r>
    </w:p>
    <w:p w:rsidR="00C70FA6" w:rsidRPr="00104547" w:rsidRDefault="00C70FA6"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Fonts w:hint="cs"/>
          <w:rtl/>
        </w:rPr>
        <w:t>ٱ</w:t>
      </w:r>
      <w:r w:rsidRPr="00104547">
        <w:rPr>
          <w:rStyle w:val="Char7"/>
          <w:rFonts w:hint="eastAsia"/>
          <w:rtl/>
        </w:rPr>
        <w:t>تَّخَذُوٓاْ</w:t>
      </w:r>
      <w:r w:rsidRPr="00104547">
        <w:rPr>
          <w:rStyle w:val="Char7"/>
          <w:rtl/>
        </w:rPr>
        <w:t xml:space="preserve"> أَحۡبَارَهُمۡ وَرُهۡبَٰنَهُمۡ أَرۡبَابٗا مِّن دُونِ </w:t>
      </w:r>
      <w:r w:rsidRPr="00104547">
        <w:rPr>
          <w:rStyle w:val="Char7"/>
          <w:rFonts w:hint="cs"/>
          <w:rtl/>
        </w:rPr>
        <w:t>ٱ</w:t>
      </w:r>
      <w:r w:rsidRPr="00104547">
        <w:rPr>
          <w:rStyle w:val="Char7"/>
          <w:rFonts w:hint="eastAsia"/>
          <w:rtl/>
        </w:rPr>
        <w:t>للَّهِ</w:t>
      </w:r>
      <w:r w:rsidRPr="00104547">
        <w:rPr>
          <w:rStyle w:val="Char7"/>
          <w:rtl/>
        </w:rPr>
        <w:t>٣١</w:t>
      </w:r>
      <w:r w:rsidRPr="00104547">
        <w:rPr>
          <w:rStyle w:val="Char2"/>
          <w:rFonts w:cs="Traditional Arabic"/>
          <w:color w:val="000000"/>
          <w:shd w:val="clear" w:color="auto" w:fill="FFFFFF"/>
          <w:rtl/>
        </w:rPr>
        <w:t>﴾</w:t>
      </w:r>
      <w:r w:rsidRPr="00104547">
        <w:rPr>
          <w:rStyle w:val="Char5"/>
          <w:rtl/>
        </w:rPr>
        <w:t xml:space="preserve"> [التوبة: 31]</w:t>
      </w:r>
      <w:r w:rsidRPr="00104547">
        <w:rPr>
          <w:rStyle w:val="Char5"/>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 را می‌خواند گفتم ما</w:t>
      </w:r>
      <w:r w:rsidR="00435B45" w:rsidRPr="00104547">
        <w:rPr>
          <w:rStyle w:val="Char2"/>
          <w:rFonts w:hint="cs"/>
          <w:rtl/>
        </w:rPr>
        <w:t xml:space="preserve"> آن‌ها </w:t>
      </w:r>
      <w:r w:rsidRPr="00104547">
        <w:rPr>
          <w:rStyle w:val="Char2"/>
          <w:rFonts w:hint="cs"/>
          <w:rtl/>
        </w:rPr>
        <w:t>را عبادت نمی‌کنیم پیامبر</w:t>
      </w:r>
      <w:r w:rsidR="00C70FA6"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فرمود: آنچه را که خداوند حلال کرده حرام می‌نمایند و شما نیز آن را تحریم می‌کنید، و آنچه که خداوند حرام کرده است حلال می‌نمایند، شما هم آن را حلال می‌نمائید گفتم آری فرمود آن عبادتشان است</w:t>
      </w:r>
      <w:r w:rsidRPr="00104547">
        <w:rPr>
          <w:rStyle w:val="Char2"/>
          <w:vertAlign w:val="superscript"/>
          <w:rtl/>
        </w:rPr>
        <w:footnoteReference w:id="545"/>
      </w:r>
      <w:r w:rsidRPr="00104547">
        <w:rPr>
          <w:rStyle w:val="Char2"/>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یاسری هر آنچه خواسته در این زمینه بیان کند با این عبارت اطاعت همان عبادت است، آن را خلاصه نموده است که در روایت امام صادق: عبادت همان اطاعت است نظیر آنهم ذکر شده و بالاخره اطاعت به طور اطلاق جز برای خداوند و پ</w:t>
      </w:r>
      <w:r w:rsidR="000C5D3E" w:rsidRPr="00104547">
        <w:rPr>
          <w:rStyle w:val="Char2"/>
          <w:rFonts w:hint="cs"/>
          <w:rtl/>
        </w:rPr>
        <w:t>ی</w:t>
      </w:r>
      <w:r w:rsidRPr="00104547">
        <w:rPr>
          <w:rStyle w:val="Char2"/>
          <w:rFonts w:hint="cs"/>
          <w:rtl/>
        </w:rPr>
        <w:t>امبر</w:t>
      </w:r>
      <w:r w:rsidR="00C70FA6"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برای هیچ کسی به کار نخواهد رفت</w:t>
      </w:r>
      <w:r w:rsidRPr="00104547">
        <w:rPr>
          <w:rStyle w:val="Char2"/>
          <w:vertAlign w:val="superscript"/>
          <w:rtl/>
        </w:rPr>
        <w:footnoteReference w:id="546"/>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بدون شک</w:t>
      </w:r>
      <w:r w:rsidR="009C10C0" w:rsidRPr="00104547">
        <w:rPr>
          <w:rStyle w:val="Char2"/>
          <w:rFonts w:hint="cs"/>
          <w:rtl/>
        </w:rPr>
        <w:t xml:space="preserve"> هرکس </w:t>
      </w:r>
      <w:r w:rsidRPr="00104547">
        <w:rPr>
          <w:rStyle w:val="Char2"/>
          <w:rFonts w:hint="cs"/>
          <w:rtl/>
        </w:rPr>
        <w:t>بر کتب تفسیر و شروح حدیث امامیه اطلاع یابد خواهد دید که بسیاری از</w:t>
      </w:r>
      <w:r w:rsidR="00435B45" w:rsidRPr="00104547">
        <w:rPr>
          <w:rStyle w:val="Char2"/>
          <w:rFonts w:hint="cs"/>
          <w:rtl/>
        </w:rPr>
        <w:t xml:space="preserve"> آن‌ها </w:t>
      </w:r>
      <w:r w:rsidRPr="00104547">
        <w:rPr>
          <w:rStyle w:val="Char2"/>
          <w:rFonts w:hint="cs"/>
          <w:rtl/>
        </w:rPr>
        <w:t>از لحاظ منبع با آنچه یاسری ذکر کرده است موافق‌اند</w:t>
      </w:r>
      <w:r w:rsidRPr="00104547">
        <w:rPr>
          <w:rStyle w:val="Char2"/>
          <w:vertAlign w:val="superscript"/>
          <w:rtl/>
        </w:rPr>
        <w:footnoteReference w:id="547"/>
      </w:r>
      <w:r w:rsidRPr="00104547">
        <w:rPr>
          <w:rStyle w:val="Char2"/>
          <w:rFonts w:hint="cs"/>
          <w:rtl/>
        </w:rPr>
        <w:t xml:space="preserve"> ولیکن اختلاف از لحاظ تطبیق در دو امر است: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اول: آیا ائمه در وجوب اطاعت مطلق همچون پیامبرند؟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دوم: آیا تقلید عامی از مجتهد در آنچه او از مخالفت آن با نص آگاه است داخل در شرک اطاعت می‌گردد؟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برای جواب به سؤال اول می‌بایست بدانیم که امامیه معتقد هستند که حمایت شریعت از وظایف امام است. و نیز باید بدانیم که</w:t>
      </w:r>
      <w:r w:rsidR="00435B45" w:rsidRPr="00104547">
        <w:rPr>
          <w:rStyle w:val="Char2"/>
          <w:rFonts w:hint="cs"/>
          <w:rtl/>
        </w:rPr>
        <w:t xml:space="preserve"> آن‌ها </w:t>
      </w:r>
      <w:r w:rsidRPr="00104547">
        <w:rPr>
          <w:rStyle w:val="Char2"/>
          <w:rFonts w:hint="cs"/>
          <w:rtl/>
        </w:rPr>
        <w:t xml:space="preserve">به عصمت ائمه قائل‌اند و بالاخره او [امام] اشتباه نمی‌کند و بنابراین اطاعت او به طور مطلق واجب است، گرچه ظاهر امر او با قرآن مخالف باشد زیرا امام در تصور آنان به علت معصوم بودن به چیزی امر نمی‌کند که با شرع مخالف باشد، زیرا از دیدگاه بسیاری از آنان دلالت قرآن بدون تفسیر و بیان امام ظنی است که بسیاری از علمای شیعه به آن تصریح می‌نمایند.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ولیکن سؤالی در اینجا مطرح می</w:t>
      </w:r>
      <w:r w:rsidRPr="00104547">
        <w:rPr>
          <w:rStyle w:val="Char2"/>
          <w:rFonts w:hint="eastAsia"/>
          <w:rtl/>
        </w:rPr>
        <w:t>‌</w:t>
      </w:r>
      <w:r w:rsidRPr="00104547">
        <w:rPr>
          <w:rStyle w:val="Char2"/>
          <w:rFonts w:hint="cs"/>
          <w:rtl/>
        </w:rPr>
        <w:t>گردد: چگونه</w:t>
      </w:r>
      <w:r w:rsidR="00435B45" w:rsidRPr="00104547">
        <w:rPr>
          <w:rStyle w:val="Char2"/>
          <w:rFonts w:hint="cs"/>
          <w:rtl/>
        </w:rPr>
        <w:t xml:space="preserve"> این‌ها </w:t>
      </w:r>
      <w:r w:rsidRPr="00104547">
        <w:rPr>
          <w:rStyle w:val="Char2"/>
          <w:rFonts w:hint="cs"/>
          <w:rtl/>
        </w:rPr>
        <w:t xml:space="preserve">بر آیه و تفسیر امام صادق برای آن پاسخ می‌دهند؟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فیض کاشانی - با پاسخ بسیاری از علمای امامیه پاسخ می‌دهد و می‌گوید: و اما اطاعت پیامبران و اولیاء آنان در حقیقت اطاعت از خداست زیرا از جانب خداوند امر و نهی می‌نمایند</w:t>
      </w:r>
      <w:r w:rsidRPr="00104547">
        <w:rPr>
          <w:rStyle w:val="Char2"/>
          <w:vertAlign w:val="superscript"/>
          <w:rtl/>
        </w:rPr>
        <w:footnoteReference w:id="548"/>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در حقیقت جانب دیگری هست که امثال کاشانی از آن غفلت نموده‌اند و آن اینکه پیامبر</w:t>
      </w:r>
      <w:r w:rsidR="00C70FA6"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و امامان آل بیت</w:t>
      </w:r>
      <w:r w:rsidR="00C70FA6" w:rsidRPr="00104547">
        <w:rPr>
          <w:rFonts w:ascii="Times New Roman" w:hAnsi="Times New Roman" w:cs="CTraditional Arabic" w:hint="cs"/>
          <w:sz w:val="28"/>
          <w:szCs w:val="28"/>
          <w:rtl/>
          <w:lang w:bidi="fa-IR"/>
        </w:rPr>
        <w:t>÷</w:t>
      </w:r>
      <w:r w:rsidRPr="00104547">
        <w:rPr>
          <w:rStyle w:val="Char2"/>
          <w:rFonts w:hint="cs"/>
          <w:rtl/>
        </w:rPr>
        <w:t xml:space="preserve"> ب</w:t>
      </w:r>
      <w:r w:rsidR="000C5D3E" w:rsidRPr="00104547">
        <w:rPr>
          <w:rStyle w:val="Char2"/>
          <w:rFonts w:hint="cs"/>
          <w:rtl/>
        </w:rPr>
        <w:t>ی</w:t>
      </w:r>
      <w:r w:rsidRPr="00104547">
        <w:rPr>
          <w:rStyle w:val="Char2"/>
          <w:rFonts w:hint="cs"/>
          <w:rtl/>
        </w:rPr>
        <w:t>ان کرده‌اند که مرجع تنها کتاب و سنت صحیح است، و کسی دیگر حق مرجعیت [مطلق] را ندارد، همچنان</w:t>
      </w:r>
      <w:r w:rsidR="000C5D3E" w:rsidRPr="00104547">
        <w:rPr>
          <w:rStyle w:val="Char2"/>
          <w:rFonts w:hint="cs"/>
          <w:rtl/>
        </w:rPr>
        <w:t>ک</w:t>
      </w:r>
      <w:r w:rsidRPr="00104547">
        <w:rPr>
          <w:rStyle w:val="Char2"/>
          <w:rFonts w:hint="cs"/>
          <w:rtl/>
        </w:rPr>
        <w:t>ه علی به مسلمانان توصیه می‌کند و می‌فرماید وصیتم برای شما اینکه چیزی را همتا و شریک خدا نکنید و سنت محمد</w:t>
      </w:r>
      <w:r w:rsidR="00C70FA6"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را ضایع نسازید و این دو ستون (کتاب و سنت) را بر پای دارید، و این دو چراغ را روشن نمائید</w:t>
      </w:r>
      <w:r w:rsidRPr="00104547">
        <w:rPr>
          <w:rStyle w:val="Char2"/>
          <w:vertAlign w:val="superscript"/>
          <w:rtl/>
        </w:rPr>
        <w:footnoteReference w:id="549"/>
      </w:r>
      <w:r w:rsidRPr="00104547">
        <w:rPr>
          <w:rStyle w:val="Char2"/>
          <w:rFonts w:hint="cs"/>
          <w:rtl/>
        </w:rPr>
        <w:t>. و حال علی</w:t>
      </w:r>
      <w:r w:rsidR="00C70FA6" w:rsidRPr="00104547">
        <w:rPr>
          <w:rStyle w:val="Char2"/>
          <w:rFonts w:cs="CTraditional Arabic" w:hint="cs"/>
          <w:rtl/>
        </w:rPr>
        <w:t>س</w:t>
      </w:r>
      <w:r w:rsidRPr="00104547">
        <w:rPr>
          <w:rStyle w:val="Char2"/>
          <w:rFonts w:hint="cs"/>
          <w:rtl/>
        </w:rPr>
        <w:t xml:space="preserve"> نفرموده است از غیر آن دو (کتاب و سنت) پیروی نمائید.</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باز علی</w:t>
      </w:r>
      <w:r w:rsidR="00C70FA6" w:rsidRPr="00104547">
        <w:rPr>
          <w:rStyle w:val="Char2"/>
          <w:rFonts w:cs="CTraditional Arabic" w:hint="cs"/>
          <w:rtl/>
        </w:rPr>
        <w:t>س</w:t>
      </w:r>
      <w:r w:rsidRPr="00104547">
        <w:rPr>
          <w:rStyle w:val="Char2"/>
          <w:rFonts w:hint="cs"/>
          <w:rtl/>
        </w:rPr>
        <w:t xml:space="preserve"> [در نهج البلاغه] می‌فرماید: خداوند ما و شما را در اطاعت خود و پیامبرش به کار گیرد</w:t>
      </w:r>
      <w:r w:rsidRPr="00104547">
        <w:rPr>
          <w:rStyle w:val="Char2"/>
          <w:vertAlign w:val="superscript"/>
          <w:rtl/>
        </w:rPr>
        <w:footnoteReference w:id="550"/>
      </w:r>
      <w:r w:rsidRPr="00104547">
        <w:rPr>
          <w:rStyle w:val="Char2"/>
          <w:rFonts w:hint="cs"/>
          <w:rtl/>
        </w:rPr>
        <w:t xml:space="preserve">، و او «علی» نفرموده است که ما را در اطاعت کسی دیگر قرار دهد، و سایر روایات در این زمینه فراوانند.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آری چنانچه علمای شیعه روایات ائمه را از لحاظ سند [بررسی رجال] تحقیق می‌نمودند و آنچه را که از نظر متن که با قرآن و سنت مخالف است اخراج می‌نمودند، پس اگر فردی شیعه می‌گفت من از این صحیح تبعیت می‌کنم اختلاف [در این وقت] تقریباً لفظی می‌بود، و مثل مقلدین سایر مذاهب دیگر بود. </w:t>
      </w:r>
    </w:p>
    <w:p w:rsidR="00A7129D" w:rsidRPr="00603F7A" w:rsidRDefault="00A7129D" w:rsidP="00603F7A">
      <w:pPr>
        <w:pStyle w:val="ac"/>
        <w:rPr>
          <w:spacing w:val="-3"/>
          <w:rtl/>
        </w:rPr>
      </w:pPr>
      <w:r w:rsidRPr="00603F7A">
        <w:rPr>
          <w:rFonts w:hint="cs"/>
          <w:spacing w:val="-3"/>
          <w:rtl/>
        </w:rPr>
        <w:t>ولکن متأسفانه آثار ائمه میان خود شیعیان حکم بر عدم تنقیح آن گردیده است و بلکه افتخارشان این است که آنان همچون اهل سنت نیستند که کتاب‌هایی داشته باشند که اهل حدیث ضعیف از صحیح</w:t>
      </w:r>
      <w:r w:rsidR="00435B45" w:rsidRPr="00603F7A">
        <w:rPr>
          <w:rFonts w:hint="cs"/>
          <w:spacing w:val="-3"/>
          <w:rtl/>
        </w:rPr>
        <w:t xml:space="preserve"> آن‌ها </w:t>
      </w:r>
      <w:r w:rsidRPr="00603F7A">
        <w:rPr>
          <w:rFonts w:hint="cs"/>
          <w:spacing w:val="-3"/>
          <w:rtl/>
        </w:rPr>
        <w:t>را بررسی و تنقیح نموده باشند، و روایات متروک‌اند برای مجتهدین هر آنچه</w:t>
      </w:r>
      <w:r w:rsidR="00435B45" w:rsidRPr="00603F7A">
        <w:rPr>
          <w:rFonts w:hint="cs"/>
          <w:spacing w:val="-3"/>
          <w:rtl/>
        </w:rPr>
        <w:t xml:space="preserve"> آن‌ها </w:t>
      </w:r>
      <w:r w:rsidRPr="00603F7A">
        <w:rPr>
          <w:rFonts w:hint="cs"/>
          <w:spacing w:val="-3"/>
          <w:rtl/>
        </w:rPr>
        <w:t xml:space="preserve">بخواهند ترجیح داده و عامی کاری جز تقلید ندارد.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خلاصه: یاسری</w:t>
      </w:r>
      <w:r w:rsidR="00C70FA6" w:rsidRPr="00104547">
        <w:rPr>
          <w:rFonts w:cs="CTraditional Arabic" w:hint="cs"/>
          <w:sz w:val="28"/>
          <w:szCs w:val="28"/>
          <w:rtl/>
          <w:lang w:bidi="fa-IR"/>
        </w:rPr>
        <w:t>/</w:t>
      </w:r>
      <w:r w:rsidRPr="00104547">
        <w:rPr>
          <w:rStyle w:val="Char2"/>
          <w:rFonts w:hint="cs"/>
          <w:rtl/>
        </w:rPr>
        <w:t xml:space="preserve"> بر این باور است که عبادات اعم از قلبی مانند، اخلاص، صدق، توکل، استقامت وخوف و یا عملی مانند دعا و غیره می‌بایست جز برای خداوند برای کسی دیگر انجام نپذیرد. </w:t>
      </w:r>
    </w:p>
    <w:p w:rsidR="00A7129D" w:rsidRPr="00104547" w:rsidRDefault="00A7129D" w:rsidP="00603F7A">
      <w:pPr>
        <w:pStyle w:val="4-"/>
        <w:rPr>
          <w:rtl/>
        </w:rPr>
      </w:pPr>
      <w:bookmarkStart w:id="375" w:name="_Toc307451766"/>
      <w:bookmarkStart w:id="376" w:name="_Toc439578166"/>
      <w:r w:rsidRPr="00104547">
        <w:rPr>
          <w:rFonts w:hint="cs"/>
          <w:rtl/>
        </w:rPr>
        <w:t>مطلب سوم: غلو [در مورد] صالحین</w:t>
      </w:r>
      <w:bookmarkEnd w:id="375"/>
      <w:bookmarkEnd w:id="376"/>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مسأله غلو از مسائل اساسی است که یاسری به بررسی و بیان دیدگاه اسلام و سلامت روش آل بیت یا صور گوناگون، و نیز به بیان قواعدی از طرف ائمه برای رد شروع غلوگرایان و غلوی که به نام آل بیت وارد اسلام ساخته‌اند به آن پرداخته است. </w:t>
      </w:r>
    </w:p>
    <w:p w:rsidR="00A7129D" w:rsidRPr="00104547" w:rsidRDefault="00A7129D" w:rsidP="00603F7A">
      <w:pPr>
        <w:pStyle w:val="5-"/>
        <w:rPr>
          <w:rFonts w:ascii="Times New Roman" w:eastAsia="B Badr" w:hAnsi="Times New Roman"/>
          <w:rtl/>
        </w:rPr>
      </w:pPr>
      <w:bookmarkStart w:id="377" w:name="_Toc307451767"/>
      <w:bookmarkStart w:id="378" w:name="_Toc439578167"/>
      <w:r w:rsidRPr="00104547">
        <w:rPr>
          <w:rFonts w:hint="cs"/>
          <w:rtl/>
        </w:rPr>
        <w:t>پیدایش غلو در اسلام و ابزار گسترش آن</w:t>
      </w:r>
      <w:r w:rsidRPr="00104547">
        <w:rPr>
          <w:rFonts w:ascii="Times New Roman" w:eastAsia="B Badr" w:hAnsi="Times New Roman" w:hint="cs"/>
          <w:rtl/>
        </w:rPr>
        <w:t>:</w:t>
      </w:r>
      <w:bookmarkEnd w:id="377"/>
      <w:bookmarkEnd w:id="378"/>
      <w:r w:rsidRPr="00104547">
        <w:rPr>
          <w:rFonts w:ascii="Times New Roman" w:eastAsia="B Badr" w:hAnsi="Times New Roman"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بر این باور است که چون اسلام در کشورهایی مانند دولت‌های نصاری فارس و مجوس گسترش یافت مقاومت دشمنان اسلام با نیروی مسلمانان سخت بود، اسلوب و روش دیگری برای مبارزه با اسلام انتخاب کردند که: تقیه را وارد اسلام نمودند و به آن تظاهر نمودند و عقائد غلوگرایانه خود را وارد اسلام ساختند وآن را جلوه‌ای دینی بخشیدند</w:t>
      </w:r>
      <w:r w:rsidRPr="00104547">
        <w:rPr>
          <w:rStyle w:val="Char2"/>
          <w:vertAlign w:val="superscript"/>
          <w:rtl/>
        </w:rPr>
        <w:footnoteReference w:id="551"/>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هدفی که این مفسده جویان دنبال می‌کردند - به تعریف یاسری </w:t>
      </w:r>
      <w:r w:rsidRPr="00104547">
        <w:rPr>
          <w:rFonts w:ascii="Times New Roman" w:hAnsi="Times New Roman" w:cs="2  Badr" w:hint="cs"/>
          <w:sz w:val="28"/>
          <w:szCs w:val="28"/>
          <w:rtl/>
          <w:lang w:bidi="fa-IR"/>
        </w:rPr>
        <w:t>–</w:t>
      </w:r>
      <w:r w:rsidRPr="00104547">
        <w:rPr>
          <w:rStyle w:val="Char2"/>
          <w:rFonts w:hint="cs"/>
          <w:rtl/>
        </w:rPr>
        <w:t xml:space="preserve"> تخریب اسلام و نابودی ابزار و اسباب بقا و گسترش آن بود</w:t>
      </w:r>
      <w:r w:rsidRPr="00104547">
        <w:rPr>
          <w:rStyle w:val="Char2"/>
          <w:vertAlign w:val="superscript"/>
          <w:rtl/>
        </w:rPr>
        <w:footnoteReference w:id="552"/>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یاسری ابزاری را که مفسده جویان برای دستیابی به هدف خود انتخاب نموده‌اند چنین بیان می‌کند: شخصیت‌هایی اسلامی که در میان مسلمانان دارای جایگاه بزرگی بودند انتخاب نمودند و آنان را شعار و پرچم‌دار ادامه عقائد غلوگرایانه شرکی خود قرار دادند و این شخصیت‌ها که در دل مسلمانان جایگاه بزرگ ویژه‌ای داشتند شخصیت ائمه آل بیت بودند</w:t>
      </w:r>
      <w:r w:rsidRPr="00104547">
        <w:rPr>
          <w:rStyle w:val="Char2"/>
          <w:vertAlign w:val="superscript"/>
          <w:rtl/>
        </w:rPr>
        <w:footnoteReference w:id="553"/>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یاسری بر این باور است </w:t>
      </w:r>
      <w:r w:rsidR="000C5D3E" w:rsidRPr="00104547">
        <w:rPr>
          <w:rStyle w:val="Char2"/>
          <w:rFonts w:hint="cs"/>
          <w:rtl/>
        </w:rPr>
        <w:t>ک</w:t>
      </w:r>
      <w:r w:rsidRPr="00104547">
        <w:rPr>
          <w:rStyle w:val="Char2"/>
          <w:rFonts w:hint="cs"/>
          <w:rtl/>
        </w:rPr>
        <w:t>ه مسفده جو</w:t>
      </w:r>
      <w:r w:rsidR="000C5D3E" w:rsidRPr="00104547">
        <w:rPr>
          <w:rStyle w:val="Char2"/>
          <w:rFonts w:hint="cs"/>
          <w:rtl/>
        </w:rPr>
        <w:t>ی</w:t>
      </w:r>
      <w:r w:rsidRPr="00104547">
        <w:rPr>
          <w:rStyle w:val="Char2"/>
          <w:rFonts w:hint="cs"/>
          <w:rtl/>
        </w:rPr>
        <w:t>ان به نابودى وسائل و ابزار د</w:t>
      </w:r>
      <w:r w:rsidR="000C5D3E" w:rsidRPr="00104547">
        <w:rPr>
          <w:rStyle w:val="Char2"/>
          <w:rFonts w:hint="cs"/>
          <w:rtl/>
        </w:rPr>
        <w:t>ی</w:t>
      </w:r>
      <w:r w:rsidRPr="00104547">
        <w:rPr>
          <w:rStyle w:val="Char2"/>
          <w:rFonts w:hint="cs"/>
          <w:rtl/>
        </w:rPr>
        <w:t xml:space="preserve">ن رجوع </w:t>
      </w:r>
      <w:r w:rsidR="000C5D3E" w:rsidRPr="00104547">
        <w:rPr>
          <w:rStyle w:val="Char2"/>
          <w:rFonts w:hint="cs"/>
          <w:rtl/>
        </w:rPr>
        <w:t>ک</w:t>
      </w:r>
      <w:r w:rsidRPr="00104547">
        <w:rPr>
          <w:rStyle w:val="Char2"/>
          <w:rFonts w:hint="cs"/>
          <w:rtl/>
        </w:rPr>
        <w:t>ردند و آنهم:</w:t>
      </w:r>
    </w:p>
    <w:p w:rsidR="00A7129D" w:rsidRPr="00104547" w:rsidRDefault="00A7129D" w:rsidP="00104547">
      <w:pPr>
        <w:pStyle w:val="StyleComplexBLotus12ptJustifiedFirstline05cmCharCharCharCharCharCharCharCharChar"/>
        <w:numPr>
          <w:ilvl w:val="0"/>
          <w:numId w:val="82"/>
        </w:numPr>
        <w:spacing w:line="240" w:lineRule="auto"/>
        <w:ind w:left="641" w:hanging="357"/>
        <w:rPr>
          <w:rStyle w:val="Char2"/>
          <w:rtl/>
        </w:rPr>
      </w:pPr>
      <w:r w:rsidRPr="00104547">
        <w:rPr>
          <w:rStyle w:val="Char2"/>
          <w:rFonts w:hint="cs"/>
          <w:rtl/>
        </w:rPr>
        <w:t>قرآن کریم.</w:t>
      </w:r>
    </w:p>
    <w:p w:rsidR="00A7129D" w:rsidRPr="00104547" w:rsidRDefault="00A7129D" w:rsidP="00104547">
      <w:pPr>
        <w:pStyle w:val="StyleComplexBLotus12ptJustifiedFirstline05cmCharCharCharCharCharCharCharCharChar"/>
        <w:numPr>
          <w:ilvl w:val="0"/>
          <w:numId w:val="82"/>
        </w:numPr>
        <w:spacing w:line="240" w:lineRule="auto"/>
        <w:ind w:left="641" w:hanging="357"/>
        <w:rPr>
          <w:rStyle w:val="Char2"/>
          <w:rtl/>
        </w:rPr>
      </w:pPr>
      <w:r w:rsidRPr="00104547">
        <w:rPr>
          <w:rStyle w:val="Char2"/>
          <w:rFonts w:hint="cs"/>
          <w:rtl/>
        </w:rPr>
        <w:t xml:space="preserve">سنت پیامبر </w:t>
      </w:r>
      <w:r w:rsidR="009C10C0" w:rsidRPr="00104547">
        <w:rPr>
          <w:rFonts w:ascii="Times New Roman" w:hAnsi="Times New Roman" w:cs="CTraditional Arabic" w:hint="cs"/>
          <w:sz w:val="28"/>
          <w:szCs w:val="28"/>
          <w:rtl/>
          <w:lang w:bidi="fa-IR"/>
        </w:rPr>
        <w:t>ج</w:t>
      </w:r>
      <w:r w:rsidRPr="00104547">
        <w:rPr>
          <w:rStyle w:val="Char2"/>
          <w:rFonts w:hint="cs"/>
          <w:rtl/>
        </w:rPr>
        <w:t xml:space="preserve">. </w:t>
      </w:r>
    </w:p>
    <w:p w:rsidR="00A7129D" w:rsidRPr="00104547" w:rsidRDefault="00A7129D" w:rsidP="00104547">
      <w:pPr>
        <w:pStyle w:val="StyleComplexBLotus12ptJustifiedFirstline05cmCharCharCharCharCharCharCharCharChar"/>
        <w:numPr>
          <w:ilvl w:val="0"/>
          <w:numId w:val="82"/>
        </w:numPr>
        <w:spacing w:line="240" w:lineRule="auto"/>
        <w:ind w:left="641" w:hanging="357"/>
        <w:rPr>
          <w:rStyle w:val="Char2"/>
          <w:rtl/>
        </w:rPr>
      </w:pPr>
      <w:r w:rsidRPr="00104547">
        <w:rPr>
          <w:rStyle w:val="Char2"/>
          <w:rFonts w:hint="cs"/>
          <w:rtl/>
        </w:rPr>
        <w:t>حاملان رسالت اسلام و لشکریان آن از قبیل مهاجرین و انصار و ائمه اهل بیت</w:t>
      </w:r>
      <w:r w:rsidRPr="00104547">
        <w:rPr>
          <w:rStyle w:val="Char2"/>
          <w:vertAlign w:val="superscript"/>
          <w:rtl/>
        </w:rPr>
        <w:footnoteReference w:id="554"/>
      </w:r>
      <w:r w:rsidRPr="00104547">
        <w:rPr>
          <w:rStyle w:val="Char2"/>
          <w:rFonts w:hint="cs"/>
          <w:rtl/>
        </w:rPr>
        <w:t xml:space="preserve"> که قرآن و سنت را به تمام دنیا رساندند.</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می‌گوید: غلوگرایان تلاش نمودند تا از طریق تکیه بر مبانی اسلامی به عنوان ابزار کاری خود اهداف و مقاصد خود را پنهان نمایند، قرآن کریم و احادیث پیامبر</w:t>
      </w:r>
      <w:r w:rsidR="00C70FA6"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عرصه‌هایی برای فعالیت و حرکتشان بود. و قاعده اساسی‌شان یا تحریف لفظی و یا تعریف معنوی کتاب خدا و سنت پیامبر</w:t>
      </w:r>
      <w:r w:rsidR="00C70FA6"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بود سپس از طریق روایاتی که اختراع و تلفیقی می‌نمایند تحریف خود را به ائمه اهل بیت نیز بچسبانند</w:t>
      </w:r>
      <w:r w:rsidRPr="00104547">
        <w:rPr>
          <w:rStyle w:val="Char2"/>
          <w:vertAlign w:val="superscript"/>
          <w:rtl/>
        </w:rPr>
        <w:footnoteReference w:id="555"/>
      </w:r>
      <w:r w:rsidRPr="00104547">
        <w:rPr>
          <w:rStyle w:val="Char2"/>
          <w:rFonts w:hint="cs"/>
          <w:rtl/>
        </w:rPr>
        <w:t>.</w:t>
      </w:r>
    </w:p>
    <w:p w:rsidR="00A7129D" w:rsidRPr="00104547" w:rsidRDefault="00A7129D" w:rsidP="00603F7A">
      <w:pPr>
        <w:pStyle w:val="5-"/>
        <w:rPr>
          <w:rtl/>
        </w:rPr>
      </w:pPr>
      <w:bookmarkStart w:id="379" w:name="_Toc307451768"/>
      <w:bookmarkStart w:id="380" w:name="_Toc439578168"/>
      <w:r w:rsidRPr="00104547">
        <w:rPr>
          <w:rFonts w:hint="cs"/>
          <w:rtl/>
        </w:rPr>
        <w:t>مبارزه ائمه با غلو:</w:t>
      </w:r>
      <w:bookmarkEnd w:id="379"/>
      <w:bookmarkEnd w:id="380"/>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در این زمینه ذکر می‌کند دروغها</w:t>
      </w:r>
      <w:r w:rsidR="000C5D3E" w:rsidRPr="00104547">
        <w:rPr>
          <w:rStyle w:val="Char2"/>
          <w:rFonts w:hint="cs"/>
          <w:rtl/>
        </w:rPr>
        <w:t>ی</w:t>
      </w:r>
      <w:r w:rsidRPr="00104547">
        <w:rPr>
          <w:rStyle w:val="Char2"/>
          <w:rFonts w:hint="cs"/>
          <w:rtl/>
        </w:rPr>
        <w:t>ى را که مفسده جویان در پی اختراع و نسبت آن به ائمه داده بودند ائمه به آن درک نموده بودند، لذا به وضع قاعده مشهور عرضه تمام مرویات بر قرآن کریم و ردّ آنچه با قرآن مخالف است اقدام و دستور دادند، و به نظر یاسری [این قاعده عرضه بر قرآن] قاعده‌ای است که ائمه برای حفظ مردم از انحراف تأسیس نموده‌اند. و لذا می‌گوید: این قواعد که ائمه اهل بیت برای ما به جای گذاشته‌اند ثروت علمی بزرگ و گرانب</w:t>
      </w:r>
      <w:r w:rsidR="00C70FA6" w:rsidRPr="00104547">
        <w:rPr>
          <w:rStyle w:val="Char2"/>
          <w:rFonts w:hint="eastAsia"/>
          <w:rtl/>
        </w:rPr>
        <w:t>‌</w:t>
      </w:r>
      <w:r w:rsidRPr="00104547">
        <w:rPr>
          <w:rStyle w:val="Char2"/>
          <w:rFonts w:hint="cs"/>
          <w:rtl/>
        </w:rPr>
        <w:t>هایی است که بر هر مسلمان مدّعی حب اهل بیت خصوصا بر ما شیعیان امامیه واجب است، و بلکه برتر و سزاوار است به آن تمسک نمائیم</w:t>
      </w:r>
      <w:r w:rsidRPr="00104547">
        <w:rPr>
          <w:rStyle w:val="Char2"/>
          <w:vertAlign w:val="superscript"/>
          <w:rtl/>
        </w:rPr>
        <w:footnoteReference w:id="556"/>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ولیکن یاسری شدت ناراحتی خود را بر کتب مذهب امامیه که روایات دروغین مخالف با قرآن در آن فراوان است پنهان نکرده است، و می‌گوید: آنچه [بیش از هر چیز] ما را اندوهگین می‌سازد این روایات دروغین است که کتاب‌ها و منابع قابل اعتماد ما را نیز مملو ساخته‌اند</w:t>
      </w:r>
      <w:r w:rsidRPr="00104547">
        <w:rPr>
          <w:rStyle w:val="Char2"/>
          <w:vertAlign w:val="superscript"/>
          <w:rtl/>
        </w:rPr>
        <w:footnoteReference w:id="557"/>
      </w:r>
      <w:r w:rsidRPr="00104547">
        <w:rPr>
          <w:rStyle w:val="Char2"/>
          <w:rFonts w:hint="cs"/>
          <w:rtl/>
        </w:rPr>
        <w:t>.</w:t>
      </w:r>
    </w:p>
    <w:p w:rsidR="00A7129D" w:rsidRPr="00104547" w:rsidRDefault="00A7129D" w:rsidP="00603F7A">
      <w:pPr>
        <w:pStyle w:val="6-"/>
        <w:rPr>
          <w:rtl/>
        </w:rPr>
      </w:pPr>
      <w:bookmarkStart w:id="381" w:name="_Toc307451769"/>
      <w:bookmarkStart w:id="382" w:name="_Toc439578169"/>
      <w:r w:rsidRPr="00104547">
        <w:rPr>
          <w:rFonts w:hint="cs"/>
          <w:rtl/>
        </w:rPr>
        <w:t>انواع غلو:</w:t>
      </w:r>
      <w:bookmarkEnd w:id="381"/>
      <w:bookmarkEnd w:id="382"/>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یاسری برخی از صور گوناگون غلو که دروغ‌پردازان اختراع می‌کنند به صورت زیر بر می‌شمارد که: </w:t>
      </w:r>
    </w:p>
    <w:p w:rsidR="00A7129D" w:rsidRPr="00104547" w:rsidRDefault="00A7129D" w:rsidP="00104547">
      <w:pPr>
        <w:pStyle w:val="StyleComplexBLotus12ptJustifiedFirstline05cmCharCharCharCharCharCharCharCharChar"/>
        <w:numPr>
          <w:ilvl w:val="0"/>
          <w:numId w:val="83"/>
        </w:numPr>
        <w:spacing w:line="240" w:lineRule="auto"/>
        <w:ind w:left="641" w:hanging="357"/>
        <w:rPr>
          <w:rStyle w:val="Char2"/>
          <w:rtl/>
        </w:rPr>
      </w:pPr>
      <w:r w:rsidRPr="00104547">
        <w:rPr>
          <w:rStyle w:val="Char2"/>
          <w:rFonts w:hint="cs"/>
          <w:rtl/>
        </w:rPr>
        <w:t>قول به اینکه مقام و درجه علی</w:t>
      </w:r>
      <w:r w:rsidR="00C70FA6" w:rsidRPr="00104547">
        <w:rPr>
          <w:rStyle w:val="Char2"/>
          <w:rFonts w:cs="CTraditional Arabic" w:hint="cs"/>
          <w:rtl/>
        </w:rPr>
        <w:t>س</w:t>
      </w:r>
      <w:r w:rsidRPr="00104547">
        <w:rPr>
          <w:rStyle w:val="Char2"/>
          <w:rFonts w:hint="cs"/>
          <w:rtl/>
        </w:rPr>
        <w:t xml:space="preserve"> از انبیاء و مرسلین بالاتر است، یاسری سخن محمد علی موسوی را که می‌گوید: ائمه از تمام انبیاء هدایت یافته‌ترند، و آگاهترین مخلوقند در میان تمام بشریت از آغاز تا انتها و نیز از انبیا و اوصیاء</w:t>
      </w:r>
      <w:r w:rsidRPr="00104547">
        <w:rPr>
          <w:rStyle w:val="Char2"/>
          <w:vertAlign w:val="superscript"/>
          <w:rtl/>
        </w:rPr>
        <w:footnoteReference w:id="558"/>
      </w:r>
      <w:r w:rsidRPr="00104547">
        <w:rPr>
          <w:rStyle w:val="Char2"/>
          <w:rFonts w:hint="cs"/>
          <w:rtl/>
        </w:rPr>
        <w:t xml:space="preserve"> رد نموده و به دنبال آن می‌گوید این سخن افراط می‌باشد با روایات غلوگرایان هماهنگ است</w:t>
      </w:r>
      <w:r w:rsidRPr="00104547">
        <w:rPr>
          <w:rStyle w:val="Char2"/>
          <w:vertAlign w:val="superscript"/>
          <w:rtl/>
        </w:rPr>
        <w:footnoteReference w:id="559"/>
      </w:r>
      <w:r w:rsidRPr="00104547">
        <w:rPr>
          <w:rStyle w:val="Char8"/>
          <w:rFonts w:hint="cs"/>
          <w:rtl/>
        </w:rPr>
        <w:t>.</w:t>
      </w:r>
    </w:p>
    <w:p w:rsidR="00A7129D" w:rsidRPr="00104547" w:rsidRDefault="00A7129D" w:rsidP="00104547">
      <w:pPr>
        <w:pStyle w:val="StyleComplexBLotus12ptJustifiedFirstline05cmCharCharCharCharCharCharCharCharChar"/>
        <w:numPr>
          <w:ilvl w:val="0"/>
          <w:numId w:val="83"/>
        </w:numPr>
        <w:spacing w:line="240" w:lineRule="auto"/>
        <w:ind w:left="641" w:hanging="357"/>
        <w:rPr>
          <w:rStyle w:val="Char2"/>
          <w:rtl/>
        </w:rPr>
      </w:pPr>
      <w:r w:rsidRPr="00104547">
        <w:rPr>
          <w:rStyle w:val="Char2"/>
          <w:rFonts w:hint="cs"/>
          <w:rtl/>
        </w:rPr>
        <w:t>قول به اینکه تعیین امام علی از بعثت رسول خدا</w:t>
      </w:r>
      <w:r w:rsidR="00603F7A">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مهم‌تر است، زیرا به نقل یاسری از آیت‌الله خراسانی</w:t>
      </w:r>
      <w:r w:rsidRPr="00104547">
        <w:rPr>
          <w:rStyle w:val="Char2"/>
          <w:vertAlign w:val="superscript"/>
          <w:rtl/>
        </w:rPr>
        <w:footnoteReference w:id="560"/>
      </w:r>
      <w:r w:rsidRPr="00104547">
        <w:rPr>
          <w:rStyle w:val="Char2"/>
          <w:rFonts w:hint="cs"/>
          <w:rtl/>
        </w:rPr>
        <w:t xml:space="preserve">: ترک امام علی نقض فرض و ویران کردن پایه دین است. </w:t>
      </w:r>
    </w:p>
    <w:p w:rsidR="00A7129D" w:rsidRPr="00104547" w:rsidRDefault="00A7129D" w:rsidP="00104547">
      <w:pPr>
        <w:pStyle w:val="StyleComplexBLotus12ptJustifiedFirstline05cmCharCharCharCharCharCharCharCharChar"/>
        <w:numPr>
          <w:ilvl w:val="0"/>
          <w:numId w:val="83"/>
        </w:numPr>
        <w:spacing w:line="240" w:lineRule="auto"/>
        <w:ind w:left="641" w:hanging="357"/>
        <w:rPr>
          <w:rStyle w:val="Char2"/>
          <w:rtl/>
        </w:rPr>
      </w:pPr>
      <w:r w:rsidRPr="00104547">
        <w:rPr>
          <w:rStyle w:val="Char2"/>
          <w:rFonts w:hint="cs"/>
          <w:rtl/>
        </w:rPr>
        <w:t xml:space="preserve">قول به اینکه ائمه در حساب روز قیامت مشارکت می‌نمایند. </w:t>
      </w:r>
    </w:p>
    <w:p w:rsidR="00C70FA6"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مثلاً قول به اینکه هر کسی را خود بخواهند وارد بهشت نمایند، و هر آنکه خود بخواهند به جهنم وارد سازند، در روایات زیادی این مطلب توسط دروغ‌پردازان روایت شده، از جمله ابن بابویه در روایتی نقل می‌کند: که خداوند بهشت و جهنم را به علی اعطاء نموده است هر که را خود بخواهد داخل بهشت نموده، و هر آنکه خود بخواهد از آن بیرون نماید</w:t>
      </w:r>
      <w:r w:rsidRPr="00104547">
        <w:rPr>
          <w:rStyle w:val="Char2"/>
          <w:vertAlign w:val="superscript"/>
          <w:rtl/>
        </w:rPr>
        <w:footnoteReference w:id="561"/>
      </w:r>
      <w:r w:rsidRPr="00104547">
        <w:rPr>
          <w:rStyle w:val="Char2"/>
          <w:rFonts w:hint="cs"/>
          <w:rtl/>
        </w:rPr>
        <w:t>. و روایت دیگرى شبیه آن می‌گوید: ائمه</w:t>
      </w:r>
      <w:r w:rsidR="00C70FA6" w:rsidRPr="00104547">
        <w:rPr>
          <w:rFonts w:ascii="Times New Roman" w:hAnsi="Times New Roman" w:cs="CTraditional Arabic" w:hint="cs"/>
          <w:sz w:val="28"/>
          <w:szCs w:val="28"/>
          <w:rtl/>
          <w:lang w:bidi="fa-IR"/>
        </w:rPr>
        <w:t>÷</w:t>
      </w:r>
      <w:r w:rsidRPr="00104547">
        <w:rPr>
          <w:rStyle w:val="Char2"/>
          <w:rFonts w:hint="cs"/>
          <w:rtl/>
        </w:rPr>
        <w:t xml:space="preserve"> از جانب خداوند به حساب شیعیانشان وکیل شده‌اند، سپس ا</w:t>
      </w:r>
      <w:r w:rsidR="000C5D3E" w:rsidRPr="00104547">
        <w:rPr>
          <w:rStyle w:val="Char2"/>
          <w:rFonts w:hint="cs"/>
          <w:rtl/>
        </w:rPr>
        <w:t>ی</w:t>
      </w:r>
      <w:r w:rsidRPr="00104547">
        <w:rPr>
          <w:rStyle w:val="Char2"/>
          <w:rFonts w:hint="cs"/>
          <w:rtl/>
        </w:rPr>
        <w:t>ن آ</w:t>
      </w:r>
      <w:r w:rsidR="000C5D3E" w:rsidRPr="00104547">
        <w:rPr>
          <w:rStyle w:val="Char2"/>
          <w:rFonts w:hint="cs"/>
          <w:rtl/>
        </w:rPr>
        <w:t>ی</w:t>
      </w:r>
      <w:r w:rsidRPr="00104547">
        <w:rPr>
          <w:rStyle w:val="Char2"/>
          <w:rFonts w:hint="cs"/>
          <w:rtl/>
        </w:rPr>
        <w:t xml:space="preserve">ه را تلاوت </w:t>
      </w:r>
      <w:r w:rsidR="000C5D3E" w:rsidRPr="00104547">
        <w:rPr>
          <w:rStyle w:val="Char2"/>
          <w:rFonts w:hint="cs"/>
          <w:rtl/>
        </w:rPr>
        <w:t>ک</w:t>
      </w:r>
      <w:r w:rsidRPr="00104547">
        <w:rPr>
          <w:rStyle w:val="Char2"/>
          <w:rFonts w:hint="cs"/>
          <w:rtl/>
        </w:rPr>
        <w:t>رد:</w:t>
      </w:r>
    </w:p>
    <w:p w:rsidR="00A7129D" w:rsidRPr="00104547" w:rsidRDefault="00C70FA6"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إِنَّ إِلَيۡنَآ إِيَابَهُمۡ٢٥ ثُمَّ إِنَّ عَلَيۡنَا حِسَابَهُم٢٦</w:t>
      </w:r>
      <w:r w:rsidRPr="00104547">
        <w:rPr>
          <w:rStyle w:val="Char2"/>
          <w:rFonts w:cs="Traditional Arabic"/>
          <w:color w:val="000000"/>
          <w:shd w:val="clear" w:color="auto" w:fill="FFFFFF"/>
          <w:rtl/>
        </w:rPr>
        <w:t>﴾</w:t>
      </w:r>
      <w:r w:rsidRPr="00104547">
        <w:rPr>
          <w:rStyle w:val="Char5"/>
          <w:rtl/>
        </w:rPr>
        <w:t xml:space="preserve"> [الغاش</w:t>
      </w:r>
      <w:r w:rsidR="0024533F">
        <w:rPr>
          <w:rStyle w:val="Char5"/>
          <w:rtl/>
        </w:rPr>
        <w:t>ی</w:t>
      </w:r>
      <w:r w:rsidRPr="00104547">
        <w:rPr>
          <w:rStyle w:val="Char5"/>
          <w:rtl/>
        </w:rPr>
        <w:t>ة: 25-26]</w:t>
      </w:r>
      <w:r w:rsidR="00A7129D" w:rsidRPr="00104547">
        <w:rPr>
          <w:rStyle w:val="Char2"/>
          <w:vertAlign w:val="superscript"/>
          <w:rtl/>
        </w:rPr>
        <w:footnoteReference w:id="562"/>
      </w:r>
      <w:r w:rsidR="00A7129D"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Fonts w:hint="cs"/>
          <w:rtl/>
        </w:rPr>
        <w:t xml:space="preserve">به </w:t>
      </w:r>
      <w:r w:rsidR="000C5D3E" w:rsidRPr="00104547">
        <w:rPr>
          <w:rStyle w:val="Char2"/>
          <w:rFonts w:hint="cs"/>
          <w:rtl/>
        </w:rPr>
        <w:t>ی</w:t>
      </w:r>
      <w:r w:rsidRPr="00104547">
        <w:rPr>
          <w:rStyle w:val="Char2"/>
          <w:rFonts w:hint="cs"/>
          <w:rtl/>
        </w:rPr>
        <w:t>ق</w:t>
      </w:r>
      <w:r w:rsidR="000C5D3E" w:rsidRPr="00104547">
        <w:rPr>
          <w:rStyle w:val="Char2"/>
          <w:rFonts w:hint="cs"/>
          <w:rtl/>
        </w:rPr>
        <w:t>ی</w:t>
      </w:r>
      <w:r w:rsidRPr="00104547">
        <w:rPr>
          <w:rStyle w:val="Char2"/>
          <w:rFonts w:hint="cs"/>
          <w:rtl/>
        </w:rPr>
        <w:t>ن بازگشت (همهء)</w:t>
      </w:r>
      <w:r w:rsidR="00435B45" w:rsidRPr="00104547">
        <w:rPr>
          <w:rStyle w:val="Char2"/>
          <w:rFonts w:hint="cs"/>
          <w:rtl/>
        </w:rPr>
        <w:t xml:space="preserve"> آن‌ها </w:t>
      </w:r>
      <w:r w:rsidRPr="00104547">
        <w:rPr>
          <w:rStyle w:val="Char2"/>
          <w:rFonts w:hint="cs"/>
          <w:rtl/>
        </w:rPr>
        <w:t>به سو</w:t>
      </w:r>
      <w:r w:rsidR="000C5D3E" w:rsidRPr="00104547">
        <w:rPr>
          <w:rStyle w:val="Char2"/>
          <w:rFonts w:hint="cs"/>
          <w:rtl/>
        </w:rPr>
        <w:t>ی</w:t>
      </w:r>
      <w:r w:rsidRPr="00104547">
        <w:rPr>
          <w:rStyle w:val="Char2"/>
          <w:rFonts w:hint="cs"/>
          <w:rtl/>
        </w:rPr>
        <w:t xml:space="preserve"> ما است. و مسلّماً حسابشان (ن</w:t>
      </w:r>
      <w:r w:rsidR="000C5D3E" w:rsidRPr="00104547">
        <w:rPr>
          <w:rStyle w:val="Char2"/>
          <w:rFonts w:hint="cs"/>
          <w:rtl/>
        </w:rPr>
        <w:t>ی</w:t>
      </w:r>
      <w:r w:rsidRPr="00104547">
        <w:rPr>
          <w:rStyle w:val="Char2"/>
          <w:rFonts w:hint="cs"/>
          <w:rtl/>
        </w:rPr>
        <w:t>ز) با ماست</w:t>
      </w:r>
      <w:r w:rsidR="002E6F53" w:rsidRPr="00104547">
        <w:rPr>
          <w:rFonts w:ascii="Times New Roman" w:hAnsi="Times New Roman" w:cs="Traditional Arabic" w:hint="cs"/>
          <w:sz w:val="28"/>
          <w:szCs w:val="28"/>
          <w:rtl/>
          <w:lang w:bidi="fa-IR"/>
        </w:rPr>
        <w:t>»</w:t>
      </w:r>
      <w:r w:rsidRPr="00104547">
        <w:rPr>
          <w:rStyle w:val="Char2"/>
          <w:rFonts w:hint="cs"/>
          <w:rtl/>
        </w:rPr>
        <w:t>.</w:t>
      </w:r>
    </w:p>
    <w:p w:rsidR="00A7129D" w:rsidRPr="00104547" w:rsidRDefault="00A7129D" w:rsidP="00104547">
      <w:pPr>
        <w:pStyle w:val="StyleComplexBLotus12ptJustifiedFirstline05cmCharCharCharCharCharCharCharCharChar"/>
        <w:numPr>
          <w:ilvl w:val="0"/>
          <w:numId w:val="83"/>
        </w:numPr>
        <w:spacing w:line="240" w:lineRule="auto"/>
        <w:ind w:left="641" w:hanging="357"/>
        <w:rPr>
          <w:rStyle w:val="Char2"/>
          <w:rtl/>
        </w:rPr>
      </w:pPr>
      <w:r w:rsidRPr="00104547">
        <w:rPr>
          <w:rStyle w:val="Char2"/>
          <w:rFonts w:hint="cs"/>
          <w:rtl/>
        </w:rPr>
        <w:t>قدرت ائمه نامحدود و در تمام پهنه هستی نفوذ نموده و اراده آنان همان اراده خداوند است، و اراده خداوند همان اراده آنان است</w:t>
      </w:r>
      <w:r w:rsidRPr="00104547">
        <w:rPr>
          <w:rStyle w:val="Char2"/>
          <w:vertAlign w:val="superscript"/>
          <w:rtl/>
        </w:rPr>
        <w:footnoteReference w:id="563"/>
      </w:r>
      <w:r w:rsidRPr="00104547">
        <w:rPr>
          <w:rStyle w:val="Char2"/>
          <w:rFonts w:hint="cs"/>
          <w:rtl/>
        </w:rPr>
        <w:t xml:space="preserve">. </w:t>
      </w:r>
    </w:p>
    <w:p w:rsidR="00A7129D" w:rsidRPr="00104547" w:rsidRDefault="00A7129D" w:rsidP="00104547">
      <w:pPr>
        <w:pStyle w:val="StyleComplexBLotus12ptJustifiedFirstline05cmCharCharCharCharCharCharCharCharChar"/>
        <w:numPr>
          <w:ilvl w:val="0"/>
          <w:numId w:val="83"/>
        </w:numPr>
        <w:spacing w:line="240" w:lineRule="auto"/>
        <w:ind w:left="641" w:hanging="357"/>
        <w:rPr>
          <w:rStyle w:val="Char2"/>
          <w:rtl/>
        </w:rPr>
      </w:pPr>
      <w:r w:rsidRPr="00104547">
        <w:rPr>
          <w:rStyle w:val="Char2"/>
          <w:rFonts w:hint="cs"/>
          <w:rtl/>
        </w:rPr>
        <w:t>حج به اضرحه ائم</w:t>
      </w:r>
      <w:r w:rsidR="00EB5CB5" w:rsidRPr="00104547">
        <w:rPr>
          <w:rStyle w:val="Char2"/>
          <w:rFonts w:hint="cs"/>
          <w:rtl/>
        </w:rPr>
        <w:t>ة</w:t>
      </w:r>
      <w:r w:rsidRPr="00104547">
        <w:rPr>
          <w:rStyle w:val="Char2"/>
          <w:rFonts w:hint="cs"/>
          <w:rtl/>
        </w:rPr>
        <w:t xml:space="preserve"> تفضل از حج به سوى م</w:t>
      </w:r>
      <w:r w:rsidR="000C5D3E" w:rsidRPr="00104547">
        <w:rPr>
          <w:rStyle w:val="Char2"/>
          <w:rFonts w:hint="cs"/>
          <w:rtl/>
        </w:rPr>
        <w:t>ک</w:t>
      </w:r>
      <w:r w:rsidRPr="00104547">
        <w:rPr>
          <w:rStyle w:val="Char2"/>
          <w:rFonts w:hint="cs"/>
          <w:rtl/>
        </w:rPr>
        <w:t xml:space="preserve">ه است.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روایات مذکور در این زمینه فراوانند از جمله</w:t>
      </w:r>
      <w:r w:rsidRPr="00104547">
        <w:rPr>
          <w:rStyle w:val="Char2"/>
          <w:vertAlign w:val="superscript"/>
          <w:rtl/>
        </w:rPr>
        <w:footnoteReference w:id="564"/>
      </w:r>
      <w:r w:rsidRPr="00104547">
        <w:rPr>
          <w:rStyle w:val="Char2"/>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أ-</w:t>
      </w:r>
      <w:r w:rsidR="009C10C0" w:rsidRPr="00104547">
        <w:rPr>
          <w:rStyle w:val="Char2"/>
          <w:rFonts w:hint="cs"/>
          <w:rtl/>
        </w:rPr>
        <w:t xml:space="preserve"> هرکس </w:t>
      </w:r>
      <w:r w:rsidRPr="00104547">
        <w:rPr>
          <w:rStyle w:val="Char2"/>
          <w:rFonts w:hint="cs"/>
          <w:rtl/>
        </w:rPr>
        <w:t>روز عرفه قبر حسین را زیارت نماید خداوند [ثواب] یک میلیون حج با پیامبر</w:t>
      </w:r>
      <w:r w:rsidR="00C70FA6"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و یک میلیون عمره با پیامبر</w:t>
      </w:r>
      <w:r w:rsidR="00C70FA6"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و آزادی هزار برده و بار هزار شتر صدقه در راه خدا را برای وی می‌نویسد</w:t>
      </w:r>
      <w:r w:rsidRPr="00104547">
        <w:rPr>
          <w:rStyle w:val="Char2"/>
          <w:vertAlign w:val="superscript"/>
          <w:rtl/>
        </w:rPr>
        <w:footnoteReference w:id="565"/>
      </w:r>
      <w:r w:rsidRPr="00104547">
        <w:rPr>
          <w:rStyle w:val="Char2"/>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ب </w:t>
      </w:r>
      <w:r w:rsidRPr="00104547">
        <w:rPr>
          <w:rFonts w:ascii="Times New Roman" w:hAnsi="Times New Roman" w:cs="2  Badr" w:hint="cs"/>
          <w:sz w:val="28"/>
          <w:szCs w:val="28"/>
          <w:rtl/>
          <w:lang w:bidi="fa-IR"/>
        </w:rPr>
        <w:t>–</w:t>
      </w:r>
      <w:r w:rsidR="009C10C0" w:rsidRPr="00104547">
        <w:rPr>
          <w:rStyle w:val="Char2"/>
          <w:rFonts w:hint="cs"/>
          <w:rtl/>
        </w:rPr>
        <w:t xml:space="preserve"> هرکس </w:t>
      </w:r>
      <w:r w:rsidRPr="00104547">
        <w:rPr>
          <w:rStyle w:val="Char2"/>
          <w:rFonts w:hint="cs"/>
          <w:rtl/>
        </w:rPr>
        <w:t>روز عرفه نزد حسین [قبر حسین] باشد عرفه را دریافته است</w:t>
      </w:r>
      <w:r w:rsidRPr="00104547">
        <w:rPr>
          <w:rStyle w:val="Char2"/>
          <w:vertAlign w:val="superscript"/>
          <w:rtl/>
        </w:rPr>
        <w:footnoteReference w:id="566"/>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ج </w:t>
      </w:r>
      <w:r w:rsidRPr="00104547">
        <w:rPr>
          <w:rFonts w:ascii="Times New Roman" w:hAnsi="Times New Roman" w:cs="2  Badr" w:hint="cs"/>
          <w:sz w:val="28"/>
          <w:szCs w:val="28"/>
          <w:rtl/>
          <w:lang w:bidi="fa-IR"/>
        </w:rPr>
        <w:t>–</w:t>
      </w:r>
      <w:r w:rsidR="009C10C0" w:rsidRPr="00104547">
        <w:rPr>
          <w:rStyle w:val="Char2"/>
          <w:rFonts w:hint="cs"/>
          <w:rtl/>
        </w:rPr>
        <w:t xml:space="preserve"> هرکس </w:t>
      </w:r>
      <w:r w:rsidRPr="00104547">
        <w:rPr>
          <w:rStyle w:val="Char2"/>
          <w:rFonts w:hint="cs"/>
          <w:rtl/>
        </w:rPr>
        <w:t>روز عرفه نزد قبر حسین برود خداوند روز قیامت او را شاد و مسرور القلب زنده می‌گرداند</w:t>
      </w:r>
      <w:r w:rsidRPr="00104547">
        <w:rPr>
          <w:rStyle w:val="Char2"/>
          <w:vertAlign w:val="superscript"/>
          <w:rtl/>
        </w:rPr>
        <w:footnoteReference w:id="567"/>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د </w:t>
      </w:r>
      <w:r w:rsidRPr="00104547">
        <w:rPr>
          <w:rFonts w:ascii="Times New Roman" w:hAnsi="Times New Roman" w:cs="2  Badr" w:hint="cs"/>
          <w:sz w:val="28"/>
          <w:szCs w:val="28"/>
          <w:rtl/>
          <w:lang w:bidi="fa-IR"/>
        </w:rPr>
        <w:t>–</w:t>
      </w:r>
      <w:r w:rsidR="009C10C0" w:rsidRPr="00104547">
        <w:rPr>
          <w:rStyle w:val="Char2"/>
          <w:rFonts w:hint="cs"/>
          <w:rtl/>
        </w:rPr>
        <w:t xml:space="preserve"> هرکس </w:t>
      </w:r>
      <w:r w:rsidRPr="00104547">
        <w:rPr>
          <w:rStyle w:val="Char2"/>
          <w:rFonts w:hint="cs"/>
          <w:rtl/>
        </w:rPr>
        <w:t>شب عرفه زمین کربلا، را زیارت نماید و روز عید در آن اقامت نماید خداوند شرّ و بدی آن سال را از وی دور می‌نماید</w:t>
      </w:r>
      <w:r w:rsidRPr="00104547">
        <w:rPr>
          <w:rStyle w:val="Char2"/>
          <w:vertAlign w:val="superscript"/>
          <w:rtl/>
        </w:rPr>
        <w:footnoteReference w:id="568"/>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ه‍ - (خداوند قبل از اهل عرفات برای زائرین حسین تجلی می‌نماید)</w:t>
      </w:r>
      <w:r w:rsidRPr="00104547">
        <w:rPr>
          <w:rStyle w:val="Char2"/>
          <w:vertAlign w:val="superscript"/>
          <w:rtl/>
        </w:rPr>
        <w:footnoteReference w:id="569"/>
      </w:r>
      <w:r w:rsidRPr="00104547">
        <w:rPr>
          <w:rStyle w:val="Char2"/>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و </w:t>
      </w:r>
      <w:r w:rsidRPr="00104547">
        <w:rPr>
          <w:rFonts w:ascii="Times New Roman" w:hAnsi="Times New Roman" w:cs="2  Badr" w:hint="cs"/>
          <w:sz w:val="28"/>
          <w:szCs w:val="28"/>
          <w:rtl/>
          <w:lang w:bidi="fa-IR"/>
        </w:rPr>
        <w:t>–</w:t>
      </w:r>
      <w:r w:rsidRPr="00104547">
        <w:rPr>
          <w:rStyle w:val="Char2"/>
          <w:rFonts w:hint="cs"/>
          <w:rtl/>
        </w:rPr>
        <w:t xml:space="preserve"> زیارت حسین در کنار رود فرات مثل زیارت خداوند درعرش است</w:t>
      </w:r>
      <w:r w:rsidRPr="00104547">
        <w:rPr>
          <w:rStyle w:val="Char2"/>
          <w:vertAlign w:val="superscript"/>
          <w:rtl/>
        </w:rPr>
        <w:footnoteReference w:id="570"/>
      </w:r>
      <w:r w:rsidRPr="00104547">
        <w:rPr>
          <w:rStyle w:val="Char2"/>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ز </w:t>
      </w:r>
      <w:r w:rsidRPr="00104547">
        <w:rPr>
          <w:rFonts w:ascii="Times New Roman" w:hAnsi="Times New Roman" w:cs="2  Badr" w:hint="cs"/>
          <w:sz w:val="28"/>
          <w:szCs w:val="28"/>
          <w:rtl/>
          <w:lang w:bidi="fa-IR"/>
        </w:rPr>
        <w:t>–</w:t>
      </w:r>
      <w:r w:rsidRPr="00104547">
        <w:rPr>
          <w:rStyle w:val="Char2"/>
          <w:rFonts w:hint="cs"/>
          <w:rtl/>
        </w:rPr>
        <w:t xml:space="preserve"> زیارت حسین در روز عاشورا برابر است با ثواب دو هزار حج و دو هزار عمره و دو هزار غزوه</w:t>
      </w:r>
      <w:r w:rsidRPr="00104547">
        <w:rPr>
          <w:rStyle w:val="Char2"/>
          <w:vertAlign w:val="superscript"/>
          <w:rtl/>
        </w:rPr>
        <w:footnoteReference w:id="571"/>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ح </w:t>
      </w:r>
      <w:r w:rsidRPr="00104547">
        <w:rPr>
          <w:rFonts w:ascii="Times New Roman" w:hAnsi="Times New Roman" w:cs="2  Badr" w:hint="cs"/>
          <w:sz w:val="28"/>
          <w:szCs w:val="28"/>
          <w:rtl/>
          <w:lang w:bidi="fa-IR"/>
        </w:rPr>
        <w:t>–</w:t>
      </w:r>
      <w:r w:rsidRPr="00104547">
        <w:rPr>
          <w:rStyle w:val="Char2"/>
          <w:rFonts w:hint="cs"/>
          <w:rtl/>
        </w:rPr>
        <w:t xml:space="preserve"> ثواب هر درهم که در راه حج صرف می‌شود هزار برابر اما ثواب هر درهم در راه زیارت حسین ده هزار برابر است</w:t>
      </w:r>
      <w:r w:rsidRPr="00104547">
        <w:rPr>
          <w:rStyle w:val="Char2"/>
          <w:vertAlign w:val="superscript"/>
          <w:rtl/>
        </w:rPr>
        <w:footnoteReference w:id="572"/>
      </w:r>
      <w:r w:rsidRPr="00104547">
        <w:rPr>
          <w:rStyle w:val="Char2"/>
          <w:rFonts w:hint="cs"/>
          <w:rtl/>
        </w:rPr>
        <w:t>.</w:t>
      </w:r>
    </w:p>
    <w:p w:rsidR="00A7129D" w:rsidRPr="00104547" w:rsidRDefault="00A7129D" w:rsidP="00104547">
      <w:pPr>
        <w:pStyle w:val="StyleComplexBLotus12ptJustifiedFirstline05cmCharCharCharCharCharCharCharCharChar"/>
        <w:numPr>
          <w:ilvl w:val="0"/>
          <w:numId w:val="83"/>
        </w:numPr>
        <w:spacing w:line="240" w:lineRule="auto"/>
        <w:ind w:left="641" w:hanging="357"/>
        <w:rPr>
          <w:rStyle w:val="Char2"/>
          <w:rtl/>
        </w:rPr>
      </w:pPr>
      <w:r w:rsidRPr="00104547">
        <w:rPr>
          <w:rStyle w:val="Char2"/>
          <w:rFonts w:hint="cs"/>
          <w:rtl/>
        </w:rPr>
        <w:t>نسبت صفاتی از قبیل علم غیب، خلق، احیاء، اماته .... به ائمه</w:t>
      </w:r>
      <w:r w:rsidRPr="00104547">
        <w:rPr>
          <w:rStyle w:val="Char2"/>
          <w:vertAlign w:val="superscript"/>
          <w:rtl/>
        </w:rPr>
        <w:footnoteReference w:id="573"/>
      </w:r>
      <w:r w:rsidRPr="00104547">
        <w:rPr>
          <w:rStyle w:val="Char2"/>
          <w:rFonts w:hint="cs"/>
          <w:rtl/>
        </w:rPr>
        <w:t>.</w:t>
      </w:r>
    </w:p>
    <w:p w:rsidR="00A7129D" w:rsidRPr="00104547" w:rsidRDefault="00A7129D" w:rsidP="00104547">
      <w:pPr>
        <w:pStyle w:val="StyleComplexBLotus12ptJustifiedFirstline05cmCharCharCharCharCharCharCharCharChar"/>
        <w:numPr>
          <w:ilvl w:val="0"/>
          <w:numId w:val="83"/>
        </w:numPr>
        <w:spacing w:line="240" w:lineRule="auto"/>
        <w:ind w:left="641" w:hanging="357"/>
        <w:rPr>
          <w:rStyle w:val="Char2"/>
          <w:rtl/>
        </w:rPr>
      </w:pPr>
      <w:r w:rsidRPr="00104547">
        <w:rPr>
          <w:rStyle w:val="Char2"/>
          <w:rFonts w:hint="cs"/>
          <w:rtl/>
        </w:rPr>
        <w:t>مبالغه در نسبت فضائل ائمه.</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به روایتی از عبدالله مسعود</w:t>
      </w:r>
      <w:r w:rsidR="00C70FA6" w:rsidRPr="00104547">
        <w:rPr>
          <w:rStyle w:val="Char2"/>
          <w:rFonts w:cs="CTraditional Arabic" w:hint="cs"/>
          <w:rtl/>
        </w:rPr>
        <w:t>س</w:t>
      </w:r>
      <w:r w:rsidRPr="00104547">
        <w:rPr>
          <w:rStyle w:val="Char2"/>
          <w:rFonts w:hint="cs"/>
          <w:rtl/>
        </w:rPr>
        <w:t xml:space="preserve"> در این زمینه مثال می‌آورد که روایت نموده‌اند که عبدالله بن مسعود</w:t>
      </w:r>
      <w:r w:rsidR="00C70FA6" w:rsidRPr="00104547">
        <w:rPr>
          <w:rStyle w:val="Char2"/>
          <w:rFonts w:cs="CTraditional Arabic" w:hint="cs"/>
          <w:rtl/>
        </w:rPr>
        <w:t>س</w:t>
      </w:r>
      <w:r w:rsidRPr="00104547">
        <w:rPr>
          <w:rStyle w:val="Char2"/>
          <w:rFonts w:hint="cs"/>
          <w:rtl/>
        </w:rPr>
        <w:t xml:space="preserve"> گفته است: نزد فاطمه</w:t>
      </w:r>
      <w:r w:rsidR="00C70FA6" w:rsidRPr="00104547">
        <w:rPr>
          <w:rFonts w:ascii="Times New Roman" w:hAnsi="Times New Roman" w:cs="CTraditional Arabic" w:hint="cs"/>
          <w:sz w:val="28"/>
          <w:szCs w:val="28"/>
          <w:rtl/>
          <w:lang w:bidi="fa-IR"/>
        </w:rPr>
        <w:t>ل</w:t>
      </w:r>
      <w:r w:rsidRPr="00104547">
        <w:rPr>
          <w:rStyle w:val="Char2"/>
          <w:rFonts w:hint="cs"/>
          <w:rtl/>
        </w:rPr>
        <w:t xml:space="preserve"> رفتم به وی گفتم شوهرت کجاست؟ گفت جبرئیل او را به آسمان عروج داده است؟ گفتم چرا؟ گفت عده‌ای ملائکه با هم مشاجره نمودند و حکمی از میان آدمیان طلبیدند، خداوند به آنان وحی نمود تا خود انتخاب نمایند آنان نیز علی</w:t>
      </w:r>
      <w:r w:rsidR="00C70FA6" w:rsidRPr="00104547">
        <w:rPr>
          <w:rStyle w:val="Char2"/>
          <w:rFonts w:cs="CTraditional Arabic" w:hint="cs"/>
          <w:rtl/>
        </w:rPr>
        <w:t>س</w:t>
      </w:r>
      <w:r w:rsidRPr="00104547">
        <w:rPr>
          <w:rStyle w:val="Char2"/>
          <w:rFonts w:hint="cs"/>
          <w:rtl/>
        </w:rPr>
        <w:t xml:space="preserve"> را انتخاب کردند</w:t>
      </w:r>
      <w:r w:rsidRPr="00104547">
        <w:rPr>
          <w:rStyle w:val="Char2"/>
          <w:vertAlign w:val="superscript"/>
          <w:rtl/>
        </w:rPr>
        <w:footnoteReference w:id="574"/>
      </w:r>
      <w:r w:rsidRPr="00104547">
        <w:rPr>
          <w:rStyle w:val="Char8"/>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خلاصه یاسری بر این باور است که اسلام از تمام صورت‌های غلو که مفسده جویان به قصد ویران نمودن دین وارد ساخته‌اند مبرا و به دور است، و ائمه نیز موضع خود را در برابر غلو بیان کرده‌اند و قاعده‌ای مُهم برای ردّ تمام مرویات غلوگرایان وضع نموده</w:t>
      </w:r>
      <w:r w:rsidRPr="00104547">
        <w:rPr>
          <w:rStyle w:val="Char2"/>
          <w:rFonts w:hint="eastAsia"/>
          <w:rtl/>
        </w:rPr>
        <w:t>‌</w:t>
      </w:r>
      <w:r w:rsidRPr="00104547">
        <w:rPr>
          <w:rStyle w:val="Char2"/>
          <w:rFonts w:hint="cs"/>
          <w:rtl/>
        </w:rPr>
        <w:t xml:space="preserve">اند که همان قاعده عرضه [روایات] به قرآن باشد که باطل در میان آن جای ندارد. </w:t>
      </w:r>
    </w:p>
    <w:p w:rsidR="00A7129D" w:rsidRPr="00104547" w:rsidRDefault="00A7129D" w:rsidP="00603F7A">
      <w:pPr>
        <w:pStyle w:val="4-"/>
        <w:rPr>
          <w:rtl/>
        </w:rPr>
      </w:pPr>
      <w:bookmarkStart w:id="383" w:name="_Toc307451770"/>
      <w:bookmarkStart w:id="384" w:name="_Toc439578170"/>
      <w:r w:rsidRPr="00104547">
        <w:rPr>
          <w:rFonts w:hint="cs"/>
          <w:rtl/>
        </w:rPr>
        <w:t>مطلب چهارم: تمسک [یاسری] به قرآن کریم</w:t>
      </w:r>
      <w:bookmarkEnd w:id="383"/>
      <w:bookmarkEnd w:id="384"/>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هر کس در کتب و آثار یاسری</w:t>
      </w:r>
      <w:r w:rsidR="00C70FA6" w:rsidRPr="00104547">
        <w:rPr>
          <w:rFonts w:ascii="Times New Roman" w:hAnsi="Times New Roman" w:cs="CTraditional Arabic" w:hint="cs"/>
          <w:sz w:val="28"/>
          <w:szCs w:val="28"/>
          <w:rtl/>
          <w:lang w:bidi="fa-IR"/>
        </w:rPr>
        <w:t>/</w:t>
      </w:r>
      <w:r w:rsidRPr="00104547">
        <w:rPr>
          <w:rStyle w:val="Char2"/>
          <w:rFonts w:hint="cs"/>
          <w:rtl/>
        </w:rPr>
        <w:t xml:space="preserve"> دقت و تأمل نماید متوجه خواهد شد که او اهتمام زیادی به قرآن کریم داده است و منبع اولی که یاسری در آراء و استدلال‌های خود به آن تکیه می‌نماید قرآن است، و به نظر او قرآن تنها مرجعی است که می‌تواند امت اسلام را بر حق جمع نماید.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و یاسری کتاب خود المنهاج یا </w:t>
      </w:r>
      <w:r w:rsidRPr="00104547">
        <w:rPr>
          <w:rStyle w:val="Char3"/>
          <w:rFonts w:hint="cs"/>
          <w:rtl/>
        </w:rPr>
        <w:t>(المرجعیه القرآنیه)</w:t>
      </w:r>
      <w:r w:rsidRPr="00104547">
        <w:rPr>
          <w:rStyle w:val="Char2"/>
          <w:rFonts w:hint="cs"/>
          <w:rtl/>
        </w:rPr>
        <w:t xml:space="preserve"> را تألیف نمود که در این کتاب به وضع عناوین مطلب اکتفا نموده سپس در زیر آن آیات فراوانی که آشکارا مسائل دینی را برای خواننده روشن می‌سازند ذکر می‌نماید، بدون اینکه شرحی به آن بیفزاید مگر در برخی مسائل زیرا او به کفایت قرآن برای بیان حقایق و هدایت مردم ایمان دارد. بارزترین مطالبی که یاسری پیرامون قرآن ذکر کرده است عبارتند از:</w:t>
      </w:r>
    </w:p>
    <w:p w:rsidR="00A7129D" w:rsidRPr="00104547" w:rsidRDefault="00A7129D" w:rsidP="00603F7A">
      <w:pPr>
        <w:pStyle w:val="5-"/>
        <w:rPr>
          <w:rtl/>
        </w:rPr>
      </w:pPr>
      <w:bookmarkStart w:id="385" w:name="_Toc307451771"/>
      <w:bookmarkStart w:id="386" w:name="_Toc439578171"/>
      <w:r w:rsidRPr="00104547">
        <w:rPr>
          <w:rFonts w:hint="cs"/>
          <w:rtl/>
        </w:rPr>
        <w:t>اولا: قرآن از تحریف محفوظ است</w:t>
      </w:r>
      <w:bookmarkEnd w:id="385"/>
      <w:bookmarkEnd w:id="386"/>
      <w:r w:rsidRPr="00104547">
        <w:rPr>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یاسری بر این باور است که قرآن از تمام صورت‌های تحریف مصون است و قرآن </w:t>
      </w:r>
      <w:r w:rsidRPr="00104547">
        <w:rPr>
          <w:rStyle w:val="Char3"/>
          <w:rtl/>
        </w:rPr>
        <w:t>«قطعی الثبوت»</w:t>
      </w:r>
      <w:r w:rsidRPr="00104547">
        <w:rPr>
          <w:rStyle w:val="Char2"/>
          <w:rFonts w:hint="cs"/>
          <w:rtl/>
        </w:rPr>
        <w:t xml:space="preserve"> است و در کتاب المنهاج استدلال‌های فراوانی را در این زمینه ذکر می‌نماید</w:t>
      </w:r>
      <w:r w:rsidRPr="00104547">
        <w:rPr>
          <w:rStyle w:val="Char2"/>
          <w:vertAlign w:val="superscript"/>
          <w:rtl/>
        </w:rPr>
        <w:footnoteReference w:id="575"/>
      </w:r>
      <w:r w:rsidRPr="00104547">
        <w:rPr>
          <w:rStyle w:val="Char2"/>
          <w:rFonts w:hint="cs"/>
          <w:rtl/>
        </w:rPr>
        <w:t>.</w:t>
      </w:r>
    </w:p>
    <w:p w:rsidR="00A7129D" w:rsidRPr="00603F7A" w:rsidRDefault="00A7129D" w:rsidP="00603F7A">
      <w:pPr>
        <w:pStyle w:val="5-"/>
        <w:rPr>
          <w:rStyle w:val="Char8"/>
          <w:rFonts w:eastAsia="SimSun"/>
          <w:bCs/>
          <w:sz w:val="25"/>
          <w:szCs w:val="25"/>
          <w:rtl/>
        </w:rPr>
      </w:pPr>
      <w:bookmarkStart w:id="387" w:name="_Toc439578172"/>
      <w:r w:rsidRPr="00603F7A">
        <w:rPr>
          <w:rStyle w:val="Char8"/>
          <w:rFonts w:eastAsia="SimSun" w:hint="cs"/>
          <w:bCs/>
          <w:sz w:val="25"/>
          <w:szCs w:val="25"/>
          <w:rtl/>
        </w:rPr>
        <w:t>دوم: قرآن تمام اصول و مسائل اساسی دین را فرا می‌گیرد</w:t>
      </w:r>
      <w:r w:rsidRPr="00603F7A">
        <w:rPr>
          <w:rStyle w:val="Char8"/>
          <w:rFonts w:eastAsia="SimSun"/>
          <w:b/>
          <w:sz w:val="27"/>
          <w:szCs w:val="27"/>
          <w:vertAlign w:val="superscript"/>
          <w:rtl/>
        </w:rPr>
        <w:footnoteReference w:id="576"/>
      </w:r>
      <w:bookmarkEnd w:id="387"/>
    </w:p>
    <w:p w:rsidR="00C827FB" w:rsidRPr="00104547" w:rsidRDefault="00A7129D" w:rsidP="00104547">
      <w:pPr>
        <w:tabs>
          <w:tab w:val="right" w:pos="7385"/>
        </w:tabs>
        <w:ind w:firstLine="227"/>
        <w:jc w:val="lowKashida"/>
        <w:rPr>
          <w:rStyle w:val="Char2"/>
          <w:rtl/>
        </w:rPr>
      </w:pPr>
      <w:r w:rsidRPr="00104547">
        <w:rPr>
          <w:rStyle w:val="Char2"/>
          <w:rFonts w:hint="cs"/>
          <w:rtl/>
        </w:rPr>
        <w:t>یاسری برای اثبات این مسأله به آیات فراوانی استدلال می‌نماید از جمله به آیه:</w:t>
      </w:r>
    </w:p>
    <w:p w:rsidR="00C827FB" w:rsidRPr="00104547" w:rsidRDefault="00C827FB" w:rsidP="00104547">
      <w:pPr>
        <w:tabs>
          <w:tab w:val="right" w:pos="7385"/>
        </w:tabs>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وَنَزَّلۡنَا عَلَيۡكَ </w:t>
      </w:r>
      <w:r w:rsidRPr="00104547">
        <w:rPr>
          <w:rStyle w:val="Char7"/>
          <w:rFonts w:hint="cs"/>
          <w:rtl/>
        </w:rPr>
        <w:t>ٱ</w:t>
      </w:r>
      <w:r w:rsidRPr="00104547">
        <w:rPr>
          <w:rStyle w:val="Char7"/>
          <w:rFonts w:hint="eastAsia"/>
          <w:rtl/>
        </w:rPr>
        <w:t>لۡكِتَٰبَ</w:t>
      </w:r>
      <w:r w:rsidRPr="00104547">
        <w:rPr>
          <w:rStyle w:val="Char7"/>
          <w:rtl/>
        </w:rPr>
        <w:t xml:space="preserve"> تِبۡيَٰنٗا لِّكُلِّ شَيۡءٖ وَهُدٗى وَرَحۡمَةٗ وَبُشۡرَىٰ لِلۡمُسۡلِمِينَ٨٩</w:t>
      </w:r>
      <w:r w:rsidRPr="00104547">
        <w:rPr>
          <w:rStyle w:val="Char2"/>
          <w:rFonts w:cs="Traditional Arabic"/>
          <w:color w:val="000000"/>
          <w:shd w:val="clear" w:color="auto" w:fill="FFFFFF"/>
          <w:rtl/>
        </w:rPr>
        <w:t>﴾</w:t>
      </w:r>
      <w:r w:rsidRPr="00104547">
        <w:rPr>
          <w:rStyle w:val="Char5"/>
          <w:rtl/>
        </w:rPr>
        <w:t xml:space="preserve"> [النحل: 89]</w:t>
      </w:r>
      <w:r w:rsidRPr="00104547">
        <w:rPr>
          <w:rStyle w:val="Char5"/>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و ما ا</w:t>
      </w:r>
      <w:r w:rsidR="000C5D3E" w:rsidRPr="00104547">
        <w:rPr>
          <w:rStyle w:val="Char2"/>
          <w:rtl/>
        </w:rPr>
        <w:t>ی</w:t>
      </w:r>
      <w:r w:rsidRPr="00104547">
        <w:rPr>
          <w:rStyle w:val="Char2"/>
          <w:rtl/>
        </w:rPr>
        <w:t xml:space="preserve">ن </w:t>
      </w:r>
      <w:r w:rsidR="000C5D3E" w:rsidRPr="00104547">
        <w:rPr>
          <w:rStyle w:val="Char2"/>
          <w:rtl/>
        </w:rPr>
        <w:t>ک</w:t>
      </w:r>
      <w:r w:rsidRPr="00104547">
        <w:rPr>
          <w:rStyle w:val="Char2"/>
          <w:rtl/>
        </w:rPr>
        <w:t xml:space="preserve">تاب را بر تو نازل </w:t>
      </w:r>
      <w:r w:rsidR="000C5D3E" w:rsidRPr="00104547">
        <w:rPr>
          <w:rStyle w:val="Char2"/>
          <w:rtl/>
        </w:rPr>
        <w:t>ک</w:t>
      </w:r>
      <w:r w:rsidRPr="00104547">
        <w:rPr>
          <w:rStyle w:val="Char2"/>
          <w:rtl/>
        </w:rPr>
        <w:t>رد</w:t>
      </w:r>
      <w:r w:rsidR="000C5D3E" w:rsidRPr="00104547">
        <w:rPr>
          <w:rStyle w:val="Char2"/>
          <w:rtl/>
        </w:rPr>
        <w:t>ی</w:t>
      </w:r>
      <w:r w:rsidRPr="00104547">
        <w:rPr>
          <w:rStyle w:val="Char2"/>
          <w:rtl/>
        </w:rPr>
        <w:t xml:space="preserve">م </w:t>
      </w:r>
      <w:r w:rsidR="000C5D3E" w:rsidRPr="00104547">
        <w:rPr>
          <w:rStyle w:val="Char2"/>
          <w:rtl/>
        </w:rPr>
        <w:t>ک</w:t>
      </w:r>
      <w:r w:rsidRPr="00104547">
        <w:rPr>
          <w:rStyle w:val="Char2"/>
          <w:rtl/>
        </w:rPr>
        <w:t>ه ب</w:t>
      </w:r>
      <w:r w:rsidR="000C5D3E" w:rsidRPr="00104547">
        <w:rPr>
          <w:rStyle w:val="Char2"/>
          <w:rtl/>
        </w:rPr>
        <w:t>ی</w:t>
      </w:r>
      <w:r w:rsidRPr="00104547">
        <w:rPr>
          <w:rStyle w:val="Char2"/>
          <w:rtl/>
        </w:rPr>
        <w:t>انگر همه چ</w:t>
      </w:r>
      <w:r w:rsidR="000C5D3E" w:rsidRPr="00104547">
        <w:rPr>
          <w:rStyle w:val="Char2"/>
          <w:rtl/>
        </w:rPr>
        <w:t>ی</w:t>
      </w:r>
      <w:r w:rsidRPr="00104547">
        <w:rPr>
          <w:rStyle w:val="Char2"/>
          <w:rtl/>
        </w:rPr>
        <w:t>ز، و ما</w:t>
      </w:r>
      <w:r w:rsidR="000C5D3E" w:rsidRPr="00104547">
        <w:rPr>
          <w:rStyle w:val="Char2"/>
          <w:rtl/>
        </w:rPr>
        <w:t>ی</w:t>
      </w:r>
      <w:r w:rsidRPr="00104547">
        <w:rPr>
          <w:rStyle w:val="Char2"/>
          <w:rtl/>
        </w:rPr>
        <w:t>ه هدا</w:t>
      </w:r>
      <w:r w:rsidR="000C5D3E" w:rsidRPr="00104547">
        <w:rPr>
          <w:rStyle w:val="Char2"/>
          <w:rtl/>
        </w:rPr>
        <w:t>ی</w:t>
      </w:r>
      <w:r w:rsidRPr="00104547">
        <w:rPr>
          <w:rStyle w:val="Char2"/>
          <w:rtl/>
        </w:rPr>
        <w:t>ت و رحمت و بشارت براى مسلمانان است!</w:t>
      </w:r>
      <w:r w:rsidR="002E6F53" w:rsidRPr="00104547">
        <w:rPr>
          <w:rFonts w:ascii="Times New Roman" w:hAnsi="Times New Roman" w:cs="Traditional Arabic" w:hint="cs"/>
          <w:sz w:val="28"/>
          <w:szCs w:val="28"/>
          <w:rtl/>
          <w:lang w:bidi="fa-IR"/>
        </w:rPr>
        <w:t>»</w:t>
      </w:r>
      <w:r w:rsidRPr="00104547">
        <w:rPr>
          <w:rStyle w:val="Char2"/>
          <w:rFonts w:hint="cs"/>
          <w:rtl/>
        </w:rPr>
        <w:t>.</w:t>
      </w:r>
    </w:p>
    <w:p w:rsidR="00C827FB" w:rsidRPr="00104547" w:rsidRDefault="00A7129D" w:rsidP="00104547">
      <w:pPr>
        <w:tabs>
          <w:tab w:val="right" w:pos="7385"/>
        </w:tabs>
        <w:ind w:firstLine="227"/>
        <w:jc w:val="both"/>
        <w:rPr>
          <w:rStyle w:val="Char2"/>
          <w:rtl/>
        </w:rPr>
      </w:pPr>
      <w:r w:rsidRPr="00104547">
        <w:rPr>
          <w:rStyle w:val="Char2"/>
          <w:rFonts w:hint="cs"/>
          <w:rtl/>
        </w:rPr>
        <w:t>و یاسری ب</w:t>
      </w:r>
      <w:r w:rsidR="000C5D3E" w:rsidRPr="00104547">
        <w:rPr>
          <w:rStyle w:val="Char2"/>
          <w:rFonts w:hint="cs"/>
          <w:rtl/>
        </w:rPr>
        <w:t>ی</w:t>
      </w:r>
      <w:r w:rsidRPr="00104547">
        <w:rPr>
          <w:rStyle w:val="Char2"/>
          <w:rFonts w:hint="cs"/>
          <w:rtl/>
        </w:rPr>
        <w:t>ان می‌</w:t>
      </w:r>
      <w:r w:rsidR="000C5D3E" w:rsidRPr="00104547">
        <w:rPr>
          <w:rStyle w:val="Char2"/>
          <w:rFonts w:hint="cs"/>
          <w:rtl/>
        </w:rPr>
        <w:t>ک</w:t>
      </w:r>
      <w:r w:rsidRPr="00104547">
        <w:rPr>
          <w:rStyle w:val="Char2"/>
          <w:rFonts w:hint="cs"/>
          <w:rtl/>
        </w:rPr>
        <w:t>ند که اصول دین و مسائل اساسی آن قرآنی و قطعی‌اند و اجتهادات یا استنباطات عقلی و ظنی نیستند و تصریح می‌نماید به اینکه: قرآن از غیر خود بی‌نیاز است، و غیر قرآن از قرآن بی‌نیاز نیست، و آیات زیادی در قرآن و به صحت سخن فوق دلالت می‌نمایند از جمله:</w:t>
      </w:r>
    </w:p>
    <w:p w:rsidR="00C827FB" w:rsidRPr="00104547" w:rsidRDefault="00C827FB" w:rsidP="00104547">
      <w:pPr>
        <w:tabs>
          <w:tab w:val="right" w:pos="7385"/>
        </w:tabs>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أَوَ لَمۡ يَكۡفِهِمۡ أَنَّآ أَنزَلۡنَا عَلَيۡكَ </w:t>
      </w:r>
      <w:r w:rsidRPr="00104547">
        <w:rPr>
          <w:rStyle w:val="Char7"/>
          <w:rFonts w:hint="cs"/>
          <w:rtl/>
        </w:rPr>
        <w:t>ٱ</w:t>
      </w:r>
      <w:r w:rsidRPr="00104547">
        <w:rPr>
          <w:rStyle w:val="Char7"/>
          <w:rFonts w:hint="eastAsia"/>
          <w:rtl/>
        </w:rPr>
        <w:t>لۡكِتَٰبَ</w:t>
      </w:r>
      <w:r w:rsidRPr="00104547">
        <w:rPr>
          <w:rStyle w:val="Char7"/>
          <w:rtl/>
        </w:rPr>
        <w:t xml:space="preserve"> يُتۡلَىٰ عَلَيۡهِمۡۚ إِنَّ فِي ذَٰلِكَ لَرَحۡمَةٗ وَذِكۡرَىٰ لِقَوۡمٖ يُؤۡمِنُونَ٥١ قُلۡ كَفَىٰ بِ</w:t>
      </w:r>
      <w:r w:rsidRPr="00104547">
        <w:rPr>
          <w:rStyle w:val="Char7"/>
          <w:rFonts w:hint="cs"/>
          <w:rtl/>
        </w:rPr>
        <w:t>ٱ</w:t>
      </w:r>
      <w:r w:rsidRPr="00104547">
        <w:rPr>
          <w:rStyle w:val="Char7"/>
          <w:rFonts w:hint="eastAsia"/>
          <w:rtl/>
        </w:rPr>
        <w:t>للَّهِ</w:t>
      </w:r>
      <w:r w:rsidRPr="00104547">
        <w:rPr>
          <w:rStyle w:val="Char7"/>
          <w:rtl/>
        </w:rPr>
        <w:t xml:space="preserve"> بَيۡنِي وَبَيۡنَكُمۡ شَهِيدٗاۖ يَعۡلَمُ مَا فِي </w:t>
      </w:r>
      <w:r w:rsidRPr="00104547">
        <w:rPr>
          <w:rStyle w:val="Char7"/>
          <w:rFonts w:hint="cs"/>
          <w:rtl/>
        </w:rPr>
        <w:t>ٱ</w:t>
      </w:r>
      <w:r w:rsidRPr="00104547">
        <w:rPr>
          <w:rStyle w:val="Char7"/>
          <w:rFonts w:hint="eastAsia"/>
          <w:rtl/>
        </w:rPr>
        <w:t>لسَّمَٰوَٰتِ</w:t>
      </w:r>
      <w:r w:rsidRPr="00104547">
        <w:rPr>
          <w:rStyle w:val="Char7"/>
          <w:rtl/>
        </w:rPr>
        <w:t xml:space="preserve"> وَ</w:t>
      </w:r>
      <w:r w:rsidRPr="00104547">
        <w:rPr>
          <w:rStyle w:val="Char7"/>
          <w:rFonts w:hint="cs"/>
          <w:rtl/>
        </w:rPr>
        <w:t>ٱ</w:t>
      </w:r>
      <w:r w:rsidRPr="00104547">
        <w:rPr>
          <w:rStyle w:val="Char7"/>
          <w:rFonts w:hint="eastAsia"/>
          <w:rtl/>
        </w:rPr>
        <w:t>لۡأَرۡضِۗ</w:t>
      </w:r>
      <w:r w:rsidRPr="00104547">
        <w:rPr>
          <w:rStyle w:val="Char7"/>
          <w:rtl/>
        </w:rPr>
        <w:t xml:space="preserve"> وَ</w:t>
      </w:r>
      <w:r w:rsidRPr="00104547">
        <w:rPr>
          <w:rStyle w:val="Char7"/>
          <w:rFonts w:hint="cs"/>
          <w:rtl/>
        </w:rPr>
        <w:t>ٱ</w:t>
      </w:r>
      <w:r w:rsidRPr="00104547">
        <w:rPr>
          <w:rStyle w:val="Char7"/>
          <w:rFonts w:hint="eastAsia"/>
          <w:rtl/>
        </w:rPr>
        <w:t>لَّذِينَ</w:t>
      </w:r>
      <w:r w:rsidRPr="00104547">
        <w:rPr>
          <w:rStyle w:val="Char7"/>
          <w:rtl/>
        </w:rPr>
        <w:t xml:space="preserve"> ءَامَنُواْ بِ</w:t>
      </w:r>
      <w:r w:rsidRPr="00104547">
        <w:rPr>
          <w:rStyle w:val="Char7"/>
          <w:rFonts w:hint="cs"/>
          <w:rtl/>
        </w:rPr>
        <w:t>ٱ</w:t>
      </w:r>
      <w:r w:rsidRPr="00104547">
        <w:rPr>
          <w:rStyle w:val="Char7"/>
          <w:rFonts w:hint="eastAsia"/>
          <w:rtl/>
        </w:rPr>
        <w:t>لۡبَٰطِلِ</w:t>
      </w:r>
      <w:r w:rsidRPr="00104547">
        <w:rPr>
          <w:rStyle w:val="Char7"/>
          <w:rtl/>
        </w:rPr>
        <w:t xml:space="preserve"> وَكَفَرُواْ بِ</w:t>
      </w:r>
      <w:r w:rsidRPr="00104547">
        <w:rPr>
          <w:rStyle w:val="Char7"/>
          <w:rFonts w:hint="cs"/>
          <w:rtl/>
        </w:rPr>
        <w:t>ٱ</w:t>
      </w:r>
      <w:r w:rsidRPr="00104547">
        <w:rPr>
          <w:rStyle w:val="Char7"/>
          <w:rFonts w:hint="eastAsia"/>
          <w:rtl/>
        </w:rPr>
        <w:t>للَّهِ</w:t>
      </w:r>
      <w:r w:rsidRPr="00104547">
        <w:rPr>
          <w:rStyle w:val="Char7"/>
          <w:rtl/>
        </w:rPr>
        <w:t xml:space="preserve"> أُوْلَٰٓئِكَ هُمُ </w:t>
      </w:r>
      <w:r w:rsidRPr="00104547">
        <w:rPr>
          <w:rStyle w:val="Char7"/>
          <w:rFonts w:hint="cs"/>
          <w:rtl/>
        </w:rPr>
        <w:t>ٱ</w:t>
      </w:r>
      <w:r w:rsidRPr="00104547">
        <w:rPr>
          <w:rStyle w:val="Char7"/>
          <w:rFonts w:hint="eastAsia"/>
          <w:rtl/>
        </w:rPr>
        <w:t>لۡخَٰسِرُونَ</w:t>
      </w:r>
      <w:r w:rsidRPr="00104547">
        <w:rPr>
          <w:rStyle w:val="Char7"/>
          <w:rtl/>
        </w:rPr>
        <w:t>٥٢</w:t>
      </w:r>
      <w:r w:rsidRPr="00104547">
        <w:rPr>
          <w:rStyle w:val="Char2"/>
          <w:rFonts w:cs="Traditional Arabic"/>
          <w:color w:val="000000"/>
          <w:shd w:val="clear" w:color="auto" w:fill="FFFFFF"/>
          <w:rtl/>
        </w:rPr>
        <w:t>﴾</w:t>
      </w:r>
      <w:r w:rsidRPr="00104547">
        <w:rPr>
          <w:rStyle w:val="Char5"/>
          <w:rtl/>
        </w:rPr>
        <w:t xml:space="preserve"> [العنكبوت: 51-52]</w:t>
      </w:r>
      <w:r w:rsidRPr="00104547">
        <w:rPr>
          <w:rStyle w:val="Char5"/>
          <w:rFonts w:hint="cs"/>
          <w:rtl/>
        </w:rPr>
        <w:t>.</w:t>
      </w:r>
    </w:p>
    <w:p w:rsidR="00A7129D" w:rsidRPr="00104547" w:rsidRDefault="002E6F53" w:rsidP="00104547">
      <w:pPr>
        <w:pStyle w:val="StyleComplexBLotus12ptJustifiedFirstline05cmCharCharChar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00A7129D" w:rsidRPr="00104547">
        <w:rPr>
          <w:rStyle w:val="Char2"/>
          <w:rtl/>
        </w:rPr>
        <w:t>آ</w:t>
      </w:r>
      <w:r w:rsidR="000C5D3E" w:rsidRPr="00104547">
        <w:rPr>
          <w:rStyle w:val="Char2"/>
          <w:rtl/>
        </w:rPr>
        <w:t>ی</w:t>
      </w:r>
      <w:r w:rsidR="00A7129D" w:rsidRPr="00104547">
        <w:rPr>
          <w:rStyle w:val="Char2"/>
          <w:rtl/>
        </w:rPr>
        <w:t xml:space="preserve">ا براى آنان </w:t>
      </w:r>
      <w:r w:rsidR="000C5D3E" w:rsidRPr="00104547">
        <w:rPr>
          <w:rStyle w:val="Char2"/>
          <w:rtl/>
        </w:rPr>
        <w:t>ک</w:t>
      </w:r>
      <w:r w:rsidR="00A7129D" w:rsidRPr="00104547">
        <w:rPr>
          <w:rStyle w:val="Char2"/>
          <w:rtl/>
        </w:rPr>
        <w:t>افى ن</w:t>
      </w:r>
      <w:r w:rsidR="000C5D3E" w:rsidRPr="00104547">
        <w:rPr>
          <w:rStyle w:val="Char2"/>
          <w:rtl/>
        </w:rPr>
        <w:t>ی</w:t>
      </w:r>
      <w:r w:rsidR="00A7129D" w:rsidRPr="00104547">
        <w:rPr>
          <w:rStyle w:val="Char2"/>
          <w:rtl/>
        </w:rPr>
        <w:t xml:space="preserve">ست </w:t>
      </w:r>
      <w:r w:rsidR="000C5D3E" w:rsidRPr="00104547">
        <w:rPr>
          <w:rStyle w:val="Char2"/>
          <w:rtl/>
        </w:rPr>
        <w:t>ک</w:t>
      </w:r>
      <w:r w:rsidR="00A7129D" w:rsidRPr="00104547">
        <w:rPr>
          <w:rStyle w:val="Char2"/>
          <w:rtl/>
        </w:rPr>
        <w:t>ه ا</w:t>
      </w:r>
      <w:r w:rsidR="000C5D3E" w:rsidRPr="00104547">
        <w:rPr>
          <w:rStyle w:val="Char2"/>
          <w:rtl/>
        </w:rPr>
        <w:t>ی</w:t>
      </w:r>
      <w:r w:rsidR="00A7129D" w:rsidRPr="00104547">
        <w:rPr>
          <w:rStyle w:val="Char2"/>
          <w:rtl/>
        </w:rPr>
        <w:t xml:space="preserve">ن </w:t>
      </w:r>
      <w:r w:rsidR="000C5D3E" w:rsidRPr="00104547">
        <w:rPr>
          <w:rStyle w:val="Char2"/>
          <w:rtl/>
        </w:rPr>
        <w:t>ک</w:t>
      </w:r>
      <w:r w:rsidR="00A7129D" w:rsidRPr="00104547">
        <w:rPr>
          <w:rStyle w:val="Char2"/>
          <w:rtl/>
        </w:rPr>
        <w:t xml:space="preserve">تاب را بر تو نازل </w:t>
      </w:r>
      <w:r w:rsidR="000C5D3E" w:rsidRPr="00104547">
        <w:rPr>
          <w:rStyle w:val="Char2"/>
          <w:rtl/>
        </w:rPr>
        <w:t>ک</w:t>
      </w:r>
      <w:r w:rsidR="00A7129D" w:rsidRPr="00104547">
        <w:rPr>
          <w:rStyle w:val="Char2"/>
          <w:rtl/>
        </w:rPr>
        <w:t>رد</w:t>
      </w:r>
      <w:r w:rsidR="000C5D3E" w:rsidRPr="00104547">
        <w:rPr>
          <w:rStyle w:val="Char2"/>
          <w:rtl/>
        </w:rPr>
        <w:t>ی</w:t>
      </w:r>
      <w:r w:rsidR="00A7129D" w:rsidRPr="00104547">
        <w:rPr>
          <w:rStyle w:val="Char2"/>
          <w:rtl/>
        </w:rPr>
        <w:t xml:space="preserve">م </w:t>
      </w:r>
      <w:r w:rsidR="000C5D3E" w:rsidRPr="00104547">
        <w:rPr>
          <w:rStyle w:val="Char2"/>
          <w:rtl/>
        </w:rPr>
        <w:t>ک</w:t>
      </w:r>
      <w:r w:rsidR="00A7129D" w:rsidRPr="00104547">
        <w:rPr>
          <w:rStyle w:val="Char2"/>
          <w:rtl/>
        </w:rPr>
        <w:t>ه پ</w:t>
      </w:r>
      <w:r w:rsidR="000C5D3E" w:rsidRPr="00104547">
        <w:rPr>
          <w:rStyle w:val="Char2"/>
          <w:rtl/>
        </w:rPr>
        <w:t>ی</w:t>
      </w:r>
      <w:r w:rsidR="00A7129D" w:rsidRPr="00104547">
        <w:rPr>
          <w:rStyle w:val="Char2"/>
          <w:rtl/>
        </w:rPr>
        <w:t>وسته بر</w:t>
      </w:r>
      <w:r w:rsidR="00435B45" w:rsidRPr="00104547">
        <w:rPr>
          <w:rStyle w:val="Char2"/>
          <w:rtl/>
        </w:rPr>
        <w:t xml:space="preserve"> آن‌ها </w:t>
      </w:r>
      <w:r w:rsidR="00A7129D" w:rsidRPr="00104547">
        <w:rPr>
          <w:rStyle w:val="Char2"/>
          <w:rtl/>
        </w:rPr>
        <w:t>تلاوت مى‏شود؟! در ا</w:t>
      </w:r>
      <w:r w:rsidR="000C5D3E" w:rsidRPr="00104547">
        <w:rPr>
          <w:rStyle w:val="Char2"/>
          <w:rtl/>
        </w:rPr>
        <w:t>ی</w:t>
      </w:r>
      <w:r w:rsidR="00A7129D" w:rsidRPr="00104547">
        <w:rPr>
          <w:rStyle w:val="Char2"/>
          <w:rtl/>
        </w:rPr>
        <w:t>ن، رحمت و تذ</w:t>
      </w:r>
      <w:r w:rsidR="000C5D3E" w:rsidRPr="00104547">
        <w:rPr>
          <w:rStyle w:val="Char2"/>
          <w:rtl/>
        </w:rPr>
        <w:t>ک</w:t>
      </w:r>
      <w:r w:rsidR="00A7129D" w:rsidRPr="00104547">
        <w:rPr>
          <w:rStyle w:val="Char2"/>
          <w:rtl/>
        </w:rPr>
        <w:t xml:space="preserve">رى است براى </w:t>
      </w:r>
      <w:r w:rsidR="000C5D3E" w:rsidRPr="00104547">
        <w:rPr>
          <w:rStyle w:val="Char2"/>
          <w:rtl/>
        </w:rPr>
        <w:t>ک</w:t>
      </w:r>
      <w:r w:rsidR="00A7129D" w:rsidRPr="00104547">
        <w:rPr>
          <w:rStyle w:val="Char2"/>
          <w:rtl/>
        </w:rPr>
        <w:t xml:space="preserve">سانى </w:t>
      </w:r>
      <w:r w:rsidR="000C5D3E" w:rsidRPr="00104547">
        <w:rPr>
          <w:rStyle w:val="Char2"/>
          <w:rtl/>
        </w:rPr>
        <w:t>ک</w:t>
      </w:r>
      <w:r w:rsidR="00A7129D" w:rsidRPr="00104547">
        <w:rPr>
          <w:rStyle w:val="Char2"/>
          <w:rtl/>
        </w:rPr>
        <w:t>ه ا</w:t>
      </w:r>
      <w:r w:rsidR="000C5D3E" w:rsidRPr="00104547">
        <w:rPr>
          <w:rStyle w:val="Char2"/>
          <w:rtl/>
        </w:rPr>
        <w:t>ی</w:t>
      </w:r>
      <w:r w:rsidR="00A7129D" w:rsidRPr="00104547">
        <w:rPr>
          <w:rStyle w:val="Char2"/>
          <w:rtl/>
        </w:rPr>
        <w:t>مان مى‏آورند (و ا</w:t>
      </w:r>
      <w:r w:rsidR="000C5D3E" w:rsidRPr="00104547">
        <w:rPr>
          <w:rStyle w:val="Char2"/>
          <w:rtl/>
        </w:rPr>
        <w:t>ی</w:t>
      </w:r>
      <w:r w:rsidR="00A7129D" w:rsidRPr="00104547">
        <w:rPr>
          <w:rStyle w:val="Char2"/>
          <w:rtl/>
        </w:rPr>
        <w:t>ن معجزه بس</w:t>
      </w:r>
      <w:r w:rsidR="000C5D3E" w:rsidRPr="00104547">
        <w:rPr>
          <w:rStyle w:val="Char2"/>
          <w:rtl/>
        </w:rPr>
        <w:t>ی</w:t>
      </w:r>
      <w:r w:rsidR="00A7129D" w:rsidRPr="00104547">
        <w:rPr>
          <w:rStyle w:val="Char2"/>
          <w:rtl/>
        </w:rPr>
        <w:t>ار واضحى است).</w:t>
      </w:r>
      <w:r w:rsidR="00A7129D" w:rsidRPr="00104547">
        <w:rPr>
          <w:rStyle w:val="Char2"/>
          <w:rFonts w:hint="cs"/>
          <w:rtl/>
        </w:rPr>
        <w:t xml:space="preserve"> </w:t>
      </w:r>
      <w:r w:rsidR="00A7129D" w:rsidRPr="00104547">
        <w:rPr>
          <w:rStyle w:val="Char2"/>
          <w:rtl/>
        </w:rPr>
        <w:t>بگو: هم</w:t>
      </w:r>
      <w:r w:rsidR="000C5D3E" w:rsidRPr="00104547">
        <w:rPr>
          <w:rStyle w:val="Char2"/>
          <w:rtl/>
        </w:rPr>
        <w:t>ی</w:t>
      </w:r>
      <w:r w:rsidR="00A7129D" w:rsidRPr="00104547">
        <w:rPr>
          <w:rStyle w:val="Char2"/>
          <w:rtl/>
        </w:rPr>
        <w:t xml:space="preserve">ن بس </w:t>
      </w:r>
      <w:r w:rsidR="000C5D3E" w:rsidRPr="00104547">
        <w:rPr>
          <w:rStyle w:val="Char2"/>
          <w:rtl/>
        </w:rPr>
        <w:t>ک</w:t>
      </w:r>
      <w:r w:rsidR="00A7129D" w:rsidRPr="00104547">
        <w:rPr>
          <w:rStyle w:val="Char2"/>
          <w:rtl/>
        </w:rPr>
        <w:t>ه خدا م</w:t>
      </w:r>
      <w:r w:rsidR="000C5D3E" w:rsidRPr="00104547">
        <w:rPr>
          <w:rStyle w:val="Char2"/>
          <w:rtl/>
        </w:rPr>
        <w:t>ی</w:t>
      </w:r>
      <w:r w:rsidR="00A7129D" w:rsidRPr="00104547">
        <w:rPr>
          <w:rStyle w:val="Char2"/>
          <w:rtl/>
        </w:rPr>
        <w:t>ان من و شما گواه است; آنچه را در آسمان</w:t>
      </w:r>
      <w:r w:rsidR="00C827FB" w:rsidRPr="00104547">
        <w:rPr>
          <w:rStyle w:val="Char2"/>
          <w:rFonts w:hint="cs"/>
          <w:rtl/>
        </w:rPr>
        <w:t>‌</w:t>
      </w:r>
      <w:r w:rsidR="00A7129D" w:rsidRPr="00104547">
        <w:rPr>
          <w:rStyle w:val="Char2"/>
          <w:rtl/>
        </w:rPr>
        <w:t>ها و زم</w:t>
      </w:r>
      <w:r w:rsidR="000C5D3E" w:rsidRPr="00104547">
        <w:rPr>
          <w:rStyle w:val="Char2"/>
          <w:rtl/>
        </w:rPr>
        <w:t>ی</w:t>
      </w:r>
      <w:r w:rsidR="00A7129D" w:rsidRPr="00104547">
        <w:rPr>
          <w:rStyle w:val="Char2"/>
          <w:rtl/>
        </w:rPr>
        <w:t xml:space="preserve">ن است مى‏داند; و </w:t>
      </w:r>
      <w:r w:rsidR="000C5D3E" w:rsidRPr="00104547">
        <w:rPr>
          <w:rStyle w:val="Char2"/>
          <w:rtl/>
        </w:rPr>
        <w:t>ک</w:t>
      </w:r>
      <w:r w:rsidR="00A7129D" w:rsidRPr="00104547">
        <w:rPr>
          <w:rStyle w:val="Char2"/>
          <w:rtl/>
        </w:rPr>
        <w:t xml:space="preserve">سانى </w:t>
      </w:r>
      <w:r w:rsidR="000C5D3E" w:rsidRPr="00104547">
        <w:rPr>
          <w:rStyle w:val="Char2"/>
          <w:rtl/>
        </w:rPr>
        <w:t>ک</w:t>
      </w:r>
      <w:r w:rsidR="00A7129D" w:rsidRPr="00104547">
        <w:rPr>
          <w:rStyle w:val="Char2"/>
          <w:rtl/>
        </w:rPr>
        <w:t>ه به باطل ا</w:t>
      </w:r>
      <w:r w:rsidR="000C5D3E" w:rsidRPr="00104547">
        <w:rPr>
          <w:rStyle w:val="Char2"/>
          <w:rtl/>
        </w:rPr>
        <w:t>ی</w:t>
      </w:r>
      <w:r w:rsidR="00A7129D" w:rsidRPr="00104547">
        <w:rPr>
          <w:rStyle w:val="Char2"/>
          <w:rtl/>
        </w:rPr>
        <w:t xml:space="preserve">مان آوردند و به خدا </w:t>
      </w:r>
      <w:r w:rsidR="000C5D3E" w:rsidRPr="00104547">
        <w:rPr>
          <w:rStyle w:val="Char2"/>
          <w:rtl/>
        </w:rPr>
        <w:t>ک</w:t>
      </w:r>
      <w:r w:rsidR="00A7129D" w:rsidRPr="00104547">
        <w:rPr>
          <w:rStyle w:val="Char2"/>
          <w:rtl/>
        </w:rPr>
        <w:t>افر شدند ز</w:t>
      </w:r>
      <w:r w:rsidR="000C5D3E" w:rsidRPr="00104547">
        <w:rPr>
          <w:rStyle w:val="Char2"/>
          <w:rtl/>
        </w:rPr>
        <w:t>ی</w:t>
      </w:r>
      <w:r w:rsidR="00A7129D" w:rsidRPr="00104547">
        <w:rPr>
          <w:rStyle w:val="Char2"/>
          <w:rtl/>
        </w:rPr>
        <w:t>ان</w:t>
      </w:r>
      <w:r w:rsidR="000C5D3E" w:rsidRPr="00104547">
        <w:rPr>
          <w:rStyle w:val="Char2"/>
          <w:rtl/>
        </w:rPr>
        <w:t>ک</w:t>
      </w:r>
      <w:r w:rsidR="00A7129D" w:rsidRPr="00104547">
        <w:rPr>
          <w:rStyle w:val="Char2"/>
          <w:rtl/>
        </w:rPr>
        <w:t>اران واقعى هستند</w:t>
      </w:r>
      <w:r w:rsidRPr="00104547">
        <w:rPr>
          <w:rFonts w:ascii="Times New Roman" w:hAnsi="Times New Roman" w:cs="Traditional Arabic" w:hint="cs"/>
          <w:sz w:val="28"/>
          <w:szCs w:val="28"/>
          <w:rtl/>
          <w:lang w:bidi="fa-IR"/>
        </w:rPr>
        <w:t>»</w:t>
      </w:r>
      <w:r w:rsidR="00A7129D" w:rsidRPr="00104547">
        <w:rPr>
          <w:rStyle w:val="Char2"/>
          <w:rFonts w:hint="cs"/>
          <w:rtl/>
        </w:rPr>
        <w:t>.</w:t>
      </w:r>
    </w:p>
    <w:p w:rsidR="00C827FB" w:rsidRPr="00104547" w:rsidRDefault="00C827FB"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فَبِأَيِّ حَدِيثِۢ بَعۡدَهُ</w:t>
      </w:r>
      <w:r w:rsidRPr="00104547">
        <w:rPr>
          <w:rStyle w:val="Char7"/>
          <w:rFonts w:hint="cs"/>
          <w:rtl/>
        </w:rPr>
        <w:t>ۥ</w:t>
      </w:r>
      <w:r w:rsidRPr="00104547">
        <w:rPr>
          <w:rStyle w:val="Char7"/>
          <w:rtl/>
        </w:rPr>
        <w:t xml:space="preserve"> يُؤۡمِنُونَ١٨٥</w:t>
      </w:r>
      <w:r w:rsidRPr="00104547">
        <w:rPr>
          <w:rStyle w:val="Char2"/>
          <w:rFonts w:cs="Traditional Arabic"/>
          <w:color w:val="000000"/>
          <w:shd w:val="clear" w:color="auto" w:fill="FFFFFF"/>
          <w:rtl/>
        </w:rPr>
        <w:t>﴾</w:t>
      </w:r>
      <w:r w:rsidRPr="00104547">
        <w:rPr>
          <w:rStyle w:val="Char5"/>
          <w:rtl/>
        </w:rPr>
        <w:t xml:space="preserve"> [الأعراف: 185]</w:t>
      </w:r>
      <w:r w:rsidRPr="00104547">
        <w:rPr>
          <w:rStyle w:val="Char5"/>
          <w:rFonts w:hint="cs"/>
          <w:rtl/>
        </w:rPr>
        <w:t>.</w:t>
      </w:r>
    </w:p>
    <w:p w:rsidR="00A7129D" w:rsidRPr="00104547" w:rsidRDefault="002E6F53" w:rsidP="00104547">
      <w:pPr>
        <w:pStyle w:val="StyleComplexBLotus12ptJustifiedFirstline05cmCharCharCharCharCharCharCharCharChar"/>
        <w:spacing w:line="240" w:lineRule="auto"/>
        <w:ind w:firstLine="227"/>
        <w:rPr>
          <w:rStyle w:val="Char8"/>
          <w:rtl/>
        </w:rPr>
      </w:pPr>
      <w:r w:rsidRPr="00104547">
        <w:rPr>
          <w:rFonts w:ascii="Times New Roman" w:hAnsi="Times New Roman" w:cs="Traditional Arabic" w:hint="cs"/>
          <w:sz w:val="28"/>
          <w:szCs w:val="28"/>
          <w:rtl/>
          <w:lang w:bidi="fa-IR"/>
        </w:rPr>
        <w:t>«</w:t>
      </w:r>
      <w:r w:rsidR="00A7129D" w:rsidRPr="00104547">
        <w:rPr>
          <w:rStyle w:val="Char2"/>
          <w:rtl/>
        </w:rPr>
        <w:t xml:space="preserve">بعد از آن به </w:t>
      </w:r>
      <w:r w:rsidR="000C5D3E" w:rsidRPr="00104547">
        <w:rPr>
          <w:rStyle w:val="Char2"/>
          <w:rtl/>
        </w:rPr>
        <w:t>ک</w:t>
      </w:r>
      <w:r w:rsidR="00A7129D" w:rsidRPr="00104547">
        <w:rPr>
          <w:rStyle w:val="Char2"/>
          <w:rtl/>
        </w:rPr>
        <w:t>دام سخن ا</w:t>
      </w:r>
      <w:r w:rsidR="000C5D3E" w:rsidRPr="00104547">
        <w:rPr>
          <w:rStyle w:val="Char2"/>
          <w:rtl/>
        </w:rPr>
        <w:t>ی</w:t>
      </w:r>
      <w:r w:rsidR="00A7129D" w:rsidRPr="00104547">
        <w:rPr>
          <w:rStyle w:val="Char2"/>
          <w:rtl/>
        </w:rPr>
        <w:t>مان خواهند آورد؟!</w:t>
      </w:r>
      <w:r w:rsidRPr="00104547">
        <w:rPr>
          <w:rFonts w:ascii="Times New Roman" w:hAnsi="Times New Roman" w:cs="Traditional Arabic" w:hint="cs"/>
          <w:sz w:val="28"/>
          <w:szCs w:val="28"/>
          <w:rtl/>
          <w:lang w:bidi="fa-IR"/>
        </w:rPr>
        <w:t>»</w:t>
      </w:r>
      <w:r w:rsidR="00A7129D" w:rsidRPr="00104547">
        <w:rPr>
          <w:rStyle w:val="Char2"/>
          <w:rFonts w:hint="cs"/>
          <w:rtl/>
        </w:rPr>
        <w:t>.</w:t>
      </w:r>
    </w:p>
    <w:p w:rsidR="00A7129D" w:rsidRPr="00603F7A" w:rsidRDefault="00A7129D" w:rsidP="00603F7A">
      <w:pPr>
        <w:pStyle w:val="5-"/>
        <w:rPr>
          <w:rStyle w:val="Char8"/>
          <w:rFonts w:eastAsia="SimSun"/>
          <w:bCs/>
          <w:sz w:val="25"/>
          <w:szCs w:val="25"/>
          <w:rtl/>
        </w:rPr>
      </w:pPr>
      <w:bookmarkStart w:id="388" w:name="_Toc439578173"/>
      <w:r w:rsidRPr="00603F7A">
        <w:rPr>
          <w:rStyle w:val="Char8"/>
          <w:rFonts w:eastAsia="SimSun" w:hint="cs"/>
          <w:bCs/>
          <w:sz w:val="25"/>
          <w:szCs w:val="25"/>
          <w:rtl/>
        </w:rPr>
        <w:t>سوم: قرآن سهل و آشکار است، قابل فهم ظاهرش مخالف باطن آن نیست:</w:t>
      </w:r>
      <w:bookmarkEnd w:id="388"/>
    </w:p>
    <w:p w:rsidR="00C827FB"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به مفاد آیه:</w:t>
      </w:r>
    </w:p>
    <w:p w:rsidR="00C827FB" w:rsidRPr="00104547" w:rsidRDefault="00C827FB"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وَلَقَدۡ يَسَّرۡنَا </w:t>
      </w:r>
      <w:r w:rsidRPr="00104547">
        <w:rPr>
          <w:rStyle w:val="Char7"/>
          <w:rFonts w:hint="cs"/>
          <w:rtl/>
        </w:rPr>
        <w:t>ٱ</w:t>
      </w:r>
      <w:r w:rsidRPr="00104547">
        <w:rPr>
          <w:rStyle w:val="Char7"/>
          <w:rFonts w:hint="eastAsia"/>
          <w:rtl/>
        </w:rPr>
        <w:t>لۡقُرۡءَانَ</w:t>
      </w:r>
      <w:r w:rsidRPr="00104547">
        <w:rPr>
          <w:rStyle w:val="Char7"/>
          <w:rtl/>
        </w:rPr>
        <w:t xml:space="preserve"> لِلذِّكۡرِ فَهَلۡ مِن مُّدَّكِرٖ١٧</w:t>
      </w:r>
      <w:r w:rsidRPr="00104547">
        <w:rPr>
          <w:rStyle w:val="Char2"/>
          <w:rFonts w:cs="Traditional Arabic"/>
          <w:color w:val="000000"/>
          <w:shd w:val="clear" w:color="auto" w:fill="FFFFFF"/>
          <w:rtl/>
        </w:rPr>
        <w:t>﴾</w:t>
      </w:r>
      <w:r w:rsidRPr="00104547">
        <w:rPr>
          <w:rStyle w:val="Char5"/>
          <w:rtl/>
        </w:rPr>
        <w:t xml:space="preserve"> [القمر: 17]</w:t>
      </w:r>
      <w:r w:rsidRPr="00104547">
        <w:rPr>
          <w:rStyle w:val="Char5"/>
          <w:rFonts w:hint="cs"/>
          <w:rtl/>
        </w:rPr>
        <w:t>.</w:t>
      </w:r>
    </w:p>
    <w:p w:rsidR="00A7129D" w:rsidRPr="00104547" w:rsidRDefault="002E6F53" w:rsidP="00104547">
      <w:pPr>
        <w:pStyle w:val="StyleComplexBLotus12ptJustifiedFirstline05cmCharCharChar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00A7129D" w:rsidRPr="00104547">
        <w:rPr>
          <w:rStyle w:val="Char2"/>
          <w:rtl/>
        </w:rPr>
        <w:t>ما قرآن را براى تذ</w:t>
      </w:r>
      <w:r w:rsidR="000C5D3E" w:rsidRPr="00104547">
        <w:rPr>
          <w:rStyle w:val="Char2"/>
          <w:rtl/>
        </w:rPr>
        <w:t>ک</w:t>
      </w:r>
      <w:r w:rsidR="00A7129D" w:rsidRPr="00104547">
        <w:rPr>
          <w:rStyle w:val="Char2"/>
          <w:rtl/>
        </w:rPr>
        <w:t xml:space="preserve">ر </w:t>
      </w:r>
      <w:r w:rsidR="00A7129D" w:rsidRPr="00104547">
        <w:rPr>
          <w:rStyle w:val="Char2"/>
          <w:rFonts w:hint="cs"/>
          <w:rtl/>
        </w:rPr>
        <w:t xml:space="preserve">و حفظ و </w:t>
      </w:r>
      <w:r w:rsidR="000C5D3E" w:rsidRPr="00104547">
        <w:rPr>
          <w:rStyle w:val="Char2"/>
          <w:rFonts w:hint="cs"/>
          <w:rtl/>
        </w:rPr>
        <w:t>ی</w:t>
      </w:r>
      <w:r w:rsidR="00A7129D" w:rsidRPr="00104547">
        <w:rPr>
          <w:rStyle w:val="Char2"/>
          <w:rFonts w:hint="cs"/>
          <w:rtl/>
        </w:rPr>
        <w:t>ادگ</w:t>
      </w:r>
      <w:r w:rsidR="000C5D3E" w:rsidRPr="00104547">
        <w:rPr>
          <w:rStyle w:val="Char2"/>
          <w:rFonts w:hint="cs"/>
          <w:rtl/>
        </w:rPr>
        <w:t>ی</w:t>
      </w:r>
      <w:r w:rsidR="00A7129D" w:rsidRPr="00104547">
        <w:rPr>
          <w:rStyle w:val="Char2"/>
          <w:rFonts w:hint="cs"/>
          <w:rtl/>
        </w:rPr>
        <w:t xml:space="preserve">رى و فهم معانى آن </w:t>
      </w:r>
      <w:r w:rsidR="00A7129D" w:rsidRPr="00104547">
        <w:rPr>
          <w:rStyle w:val="Char2"/>
          <w:rtl/>
        </w:rPr>
        <w:t xml:space="preserve">آسان </w:t>
      </w:r>
      <w:r w:rsidR="000C5D3E" w:rsidRPr="00104547">
        <w:rPr>
          <w:rStyle w:val="Char2"/>
          <w:rFonts w:hint="cs"/>
          <w:rtl/>
        </w:rPr>
        <w:t>ک</w:t>
      </w:r>
      <w:r w:rsidR="00A7129D" w:rsidRPr="00104547">
        <w:rPr>
          <w:rStyle w:val="Char2"/>
          <w:rFonts w:hint="cs"/>
          <w:rtl/>
        </w:rPr>
        <w:t>رد</w:t>
      </w:r>
      <w:r w:rsidR="000C5D3E" w:rsidRPr="00104547">
        <w:rPr>
          <w:rStyle w:val="Char2"/>
          <w:rtl/>
        </w:rPr>
        <w:t>ی</w:t>
      </w:r>
      <w:r w:rsidR="00A7129D" w:rsidRPr="00104547">
        <w:rPr>
          <w:rStyle w:val="Char2"/>
          <w:rtl/>
        </w:rPr>
        <w:t>م; آ</w:t>
      </w:r>
      <w:r w:rsidR="000C5D3E" w:rsidRPr="00104547">
        <w:rPr>
          <w:rStyle w:val="Char2"/>
          <w:rtl/>
        </w:rPr>
        <w:t>ی</w:t>
      </w:r>
      <w:r w:rsidR="00A7129D" w:rsidRPr="00104547">
        <w:rPr>
          <w:rStyle w:val="Char2"/>
          <w:rtl/>
        </w:rPr>
        <w:t xml:space="preserve">ا </w:t>
      </w:r>
      <w:r w:rsidR="000C5D3E" w:rsidRPr="00104547">
        <w:rPr>
          <w:rStyle w:val="Char2"/>
          <w:rtl/>
        </w:rPr>
        <w:t>ک</w:t>
      </w:r>
      <w:r w:rsidR="00A7129D" w:rsidRPr="00104547">
        <w:rPr>
          <w:rStyle w:val="Char2"/>
          <w:rtl/>
        </w:rPr>
        <w:t xml:space="preserve">سى هست </w:t>
      </w:r>
      <w:r w:rsidR="000C5D3E" w:rsidRPr="00104547">
        <w:rPr>
          <w:rStyle w:val="Char2"/>
          <w:rtl/>
        </w:rPr>
        <w:t>ک</w:t>
      </w:r>
      <w:r w:rsidR="00A7129D" w:rsidRPr="00104547">
        <w:rPr>
          <w:rStyle w:val="Char2"/>
          <w:rtl/>
        </w:rPr>
        <w:t>ه متذ</w:t>
      </w:r>
      <w:r w:rsidR="000C5D3E" w:rsidRPr="00104547">
        <w:rPr>
          <w:rStyle w:val="Char2"/>
          <w:rtl/>
        </w:rPr>
        <w:t>ک</w:t>
      </w:r>
      <w:r w:rsidR="00A7129D" w:rsidRPr="00104547">
        <w:rPr>
          <w:rStyle w:val="Char2"/>
          <w:rtl/>
        </w:rPr>
        <w:t>ر شود؟!</w:t>
      </w:r>
      <w:r w:rsidRPr="00104547">
        <w:rPr>
          <w:rFonts w:ascii="Times New Roman" w:hAnsi="Times New Roman" w:cs="Traditional Arabic" w:hint="cs"/>
          <w:sz w:val="28"/>
          <w:szCs w:val="28"/>
          <w:rtl/>
          <w:lang w:bidi="fa-IR"/>
        </w:rPr>
        <w:t>»</w:t>
      </w:r>
      <w:r w:rsidR="00A7129D" w:rsidRPr="00104547">
        <w:rPr>
          <w:rStyle w:val="Char2"/>
          <w:rFonts w:hint="cs"/>
          <w:rtl/>
        </w:rPr>
        <w:t xml:space="preserve">. </w:t>
      </w:r>
    </w:p>
    <w:p w:rsidR="00C827FB" w:rsidRPr="00104547" w:rsidRDefault="00A7129D" w:rsidP="00104547">
      <w:pPr>
        <w:pStyle w:val="StyleComplexBLotus12ptJustifiedFirstline05cmCharCharCharCharCharCharCharCharChar"/>
        <w:spacing w:line="240" w:lineRule="auto"/>
        <w:ind w:firstLine="227"/>
        <w:rPr>
          <w:rtl/>
          <w:lang w:bidi="fa-IR"/>
        </w:rPr>
      </w:pPr>
      <w:r w:rsidRPr="00104547">
        <w:rPr>
          <w:rStyle w:val="Char2"/>
          <w:rFonts w:hint="cs"/>
          <w:rtl/>
        </w:rPr>
        <w:t>بر این اعتقاد است که قرآن سهل و قابل فهم است، و لذا آیاتی از قیبل آیه</w:t>
      </w:r>
      <w:r w:rsidRPr="00104547">
        <w:rPr>
          <w:rFonts w:hint="cs"/>
          <w:rtl/>
          <w:lang w:bidi="fa-IR"/>
        </w:rPr>
        <w:t>:</w:t>
      </w:r>
    </w:p>
    <w:p w:rsidR="00C827FB" w:rsidRPr="00104547" w:rsidRDefault="00C827FB" w:rsidP="00104547">
      <w:pPr>
        <w:pStyle w:val="StyleComplexBLotus12ptJustifiedFirstline05cmCharCharCharCharCharCharCharCharChar"/>
        <w:spacing w:line="240" w:lineRule="auto"/>
        <w:ind w:firstLine="227"/>
        <w:rPr>
          <w:rFonts w:cs="Arial"/>
          <w:color w:val="000000"/>
          <w:rtl/>
          <w:lang w:bidi="fa-IR"/>
        </w:rPr>
      </w:pPr>
      <w:r w:rsidRPr="00104547">
        <w:rPr>
          <w:rFonts w:cs="Traditional Arabic"/>
          <w:color w:val="000000"/>
          <w:szCs w:val="28"/>
          <w:shd w:val="clear" w:color="auto" w:fill="FFFFFF"/>
          <w:rtl/>
          <w:lang w:bidi="fa-IR"/>
        </w:rPr>
        <w:t>﴿</w:t>
      </w:r>
      <w:r w:rsidRPr="00104547">
        <w:rPr>
          <w:rStyle w:val="Char7"/>
          <w:rtl/>
        </w:rPr>
        <w:t xml:space="preserve">أَفَلَا يَتَدَبَّرُونَ </w:t>
      </w:r>
      <w:r w:rsidRPr="00104547">
        <w:rPr>
          <w:rStyle w:val="Char7"/>
          <w:rFonts w:hint="cs"/>
          <w:rtl/>
        </w:rPr>
        <w:t>ٱ</w:t>
      </w:r>
      <w:r w:rsidRPr="00104547">
        <w:rPr>
          <w:rStyle w:val="Char7"/>
          <w:rFonts w:hint="eastAsia"/>
          <w:rtl/>
        </w:rPr>
        <w:t>لۡقُرۡءَانَ</w:t>
      </w:r>
      <w:r w:rsidRPr="00104547">
        <w:rPr>
          <w:rStyle w:val="Char7"/>
          <w:rtl/>
        </w:rPr>
        <w:t xml:space="preserve"> أَمۡ عَلَىٰ قُلُوبٍ أَقۡفَالُهَآ٢٤</w:t>
      </w:r>
      <w:r w:rsidRPr="00104547">
        <w:rPr>
          <w:rFonts w:cs="Traditional Arabic"/>
          <w:color w:val="000000"/>
          <w:szCs w:val="28"/>
          <w:shd w:val="clear" w:color="auto" w:fill="FFFFFF"/>
          <w:rtl/>
          <w:lang w:bidi="fa-IR"/>
        </w:rPr>
        <w:t>﴾</w:t>
      </w:r>
      <w:r w:rsidRPr="00104547">
        <w:rPr>
          <w:rStyle w:val="Char5"/>
          <w:rtl/>
        </w:rPr>
        <w:t xml:space="preserve"> [محمد: 24]</w:t>
      </w:r>
      <w:r w:rsidRPr="00104547">
        <w:rPr>
          <w:rStyle w:val="Char5"/>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Fonts w:hint="cs"/>
          <w:rtl/>
          <w:lang w:bidi="fa-IR"/>
        </w:rPr>
        <w:t xml:space="preserve"> </w:t>
      </w:r>
      <w:r w:rsidR="002E6F53" w:rsidRPr="00104547">
        <w:rPr>
          <w:rFonts w:ascii="Times New Roman" w:hAnsi="Times New Roman" w:cs="Traditional Arabic" w:hint="cs"/>
          <w:sz w:val="28"/>
          <w:szCs w:val="28"/>
          <w:rtl/>
          <w:lang w:bidi="fa-IR"/>
        </w:rPr>
        <w:t>«</w:t>
      </w:r>
      <w:r w:rsidRPr="00104547">
        <w:rPr>
          <w:rStyle w:val="Char2"/>
          <w:rtl/>
        </w:rPr>
        <w:t>آ</w:t>
      </w:r>
      <w:r w:rsidR="000C5D3E" w:rsidRPr="00104547">
        <w:rPr>
          <w:rStyle w:val="Char2"/>
          <w:rtl/>
        </w:rPr>
        <w:t>ی</w:t>
      </w:r>
      <w:r w:rsidRPr="00104547">
        <w:rPr>
          <w:rStyle w:val="Char2"/>
          <w:rtl/>
        </w:rPr>
        <w:t>ا</w:t>
      </w:r>
      <w:r w:rsidR="00435B45" w:rsidRPr="00104547">
        <w:rPr>
          <w:rStyle w:val="Char2"/>
          <w:rtl/>
        </w:rPr>
        <w:t xml:space="preserve"> آن‌ها </w:t>
      </w:r>
      <w:r w:rsidRPr="00104547">
        <w:rPr>
          <w:rStyle w:val="Char2"/>
          <w:rFonts w:hint="cs"/>
          <w:rtl/>
        </w:rPr>
        <w:t>(منافقان)</w:t>
      </w:r>
      <w:r w:rsidRPr="00104547">
        <w:rPr>
          <w:rStyle w:val="Char2"/>
          <w:rtl/>
        </w:rPr>
        <w:t xml:space="preserve"> در قرآن تدبر نمى‏</w:t>
      </w:r>
      <w:r w:rsidR="000C5D3E" w:rsidRPr="00104547">
        <w:rPr>
          <w:rStyle w:val="Char2"/>
          <w:rtl/>
        </w:rPr>
        <w:t>ک</w:t>
      </w:r>
      <w:r w:rsidRPr="00104547">
        <w:rPr>
          <w:rStyle w:val="Char2"/>
          <w:rtl/>
        </w:rPr>
        <w:t xml:space="preserve">نند، </w:t>
      </w:r>
      <w:r w:rsidR="000C5D3E" w:rsidRPr="00104547">
        <w:rPr>
          <w:rStyle w:val="Char2"/>
          <w:rtl/>
        </w:rPr>
        <w:t>ی</w:t>
      </w:r>
      <w:r w:rsidRPr="00104547">
        <w:rPr>
          <w:rStyle w:val="Char2"/>
          <w:rtl/>
        </w:rPr>
        <w:t>ا بر دل</w:t>
      </w:r>
      <w:r w:rsidR="00C827FB" w:rsidRPr="00104547">
        <w:rPr>
          <w:rStyle w:val="Char2"/>
          <w:rFonts w:hint="cs"/>
          <w:rtl/>
        </w:rPr>
        <w:t>‌</w:t>
      </w:r>
      <w:r w:rsidRPr="00104547">
        <w:rPr>
          <w:rStyle w:val="Char2"/>
          <w:rtl/>
        </w:rPr>
        <w:t>ها</w:t>
      </w:r>
      <w:r w:rsidR="000C5D3E" w:rsidRPr="00104547">
        <w:rPr>
          <w:rStyle w:val="Char2"/>
          <w:rtl/>
        </w:rPr>
        <w:t>ی</w:t>
      </w:r>
      <w:r w:rsidRPr="00104547">
        <w:rPr>
          <w:rStyle w:val="Char2"/>
          <w:rtl/>
        </w:rPr>
        <w:t>شان قفل نهاده شده است؟!</w:t>
      </w:r>
      <w:r w:rsidR="002E6F53" w:rsidRPr="00104547">
        <w:rPr>
          <w:rFonts w:ascii="Times New Roman" w:hAnsi="Times New Roman" w:cs="Traditional Arabic" w:hint="cs"/>
          <w:sz w:val="28"/>
          <w:szCs w:val="28"/>
          <w:rtl/>
          <w:lang w:bidi="fa-IR"/>
        </w:rPr>
        <w:t>»</w:t>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که به توبیخ کسانی می‌</w:t>
      </w:r>
      <w:r w:rsidRPr="00104547">
        <w:rPr>
          <w:rStyle w:val="Char2"/>
          <w:rFonts w:hint="eastAsia"/>
          <w:rtl/>
        </w:rPr>
        <w:t>‌پرداز</w:t>
      </w:r>
      <w:r w:rsidRPr="00104547">
        <w:rPr>
          <w:rStyle w:val="Char2"/>
          <w:rFonts w:hint="cs"/>
          <w:rtl/>
        </w:rPr>
        <w:t>ن</w:t>
      </w:r>
      <w:r w:rsidRPr="00104547">
        <w:rPr>
          <w:rStyle w:val="Char2"/>
          <w:rFonts w:hint="eastAsia"/>
          <w:rtl/>
        </w:rPr>
        <w:t xml:space="preserve">د </w:t>
      </w:r>
      <w:r w:rsidRPr="00104547">
        <w:rPr>
          <w:rStyle w:val="Char2"/>
          <w:rFonts w:hint="cs"/>
          <w:rtl/>
        </w:rPr>
        <w:t>که در قرآن تأمل و تدبر نمی‌نمایند. ذکر [و مورد استدلال] قرار می‌دهد، همچنین یاسری ب</w:t>
      </w:r>
      <w:r w:rsidR="000C5D3E" w:rsidRPr="00104547">
        <w:rPr>
          <w:rStyle w:val="Char2"/>
          <w:rFonts w:hint="cs"/>
          <w:rtl/>
        </w:rPr>
        <w:t>ی</w:t>
      </w:r>
      <w:r w:rsidRPr="00104547">
        <w:rPr>
          <w:rStyle w:val="Char2"/>
          <w:rFonts w:hint="cs"/>
          <w:rtl/>
        </w:rPr>
        <w:t xml:space="preserve">ان نموده است که قرآن آشکار و واضح است و خداوند کسانی را که قائل به عدم فهم قرآن می‌باشد با صفاتی نکوهیده مورد سرزنش قرار می‌دهد. </w:t>
      </w:r>
    </w:p>
    <w:p w:rsidR="00A7129D" w:rsidRPr="00603F7A" w:rsidRDefault="00A7129D" w:rsidP="00603F7A">
      <w:pPr>
        <w:pStyle w:val="6-"/>
        <w:rPr>
          <w:rStyle w:val="Char8"/>
          <w:rFonts w:eastAsia="SimSun"/>
          <w:bCs/>
          <w:rtl/>
        </w:rPr>
      </w:pPr>
      <w:bookmarkStart w:id="389" w:name="_Toc439578174"/>
      <w:r w:rsidRPr="00603F7A">
        <w:rPr>
          <w:rStyle w:val="Char8"/>
          <w:rFonts w:eastAsia="SimSun" w:hint="cs"/>
          <w:bCs/>
          <w:rtl/>
        </w:rPr>
        <w:t>صفات کسانی که ادّعا می‌نمایند که قرآن قابل فهم نیست</w:t>
      </w:r>
      <w:r w:rsidRPr="00603F7A">
        <w:rPr>
          <w:rStyle w:val="Char8"/>
          <w:rFonts w:eastAsia="SimSun"/>
          <w:b/>
          <w:sz w:val="28"/>
          <w:szCs w:val="28"/>
          <w:vertAlign w:val="superscript"/>
          <w:rtl/>
        </w:rPr>
        <w:footnoteReference w:id="577"/>
      </w:r>
      <w:bookmarkEnd w:id="389"/>
    </w:p>
    <w:p w:rsidR="00C827FB" w:rsidRPr="00104547" w:rsidRDefault="00A7129D" w:rsidP="00104547">
      <w:pPr>
        <w:tabs>
          <w:tab w:val="right" w:pos="7385"/>
        </w:tabs>
        <w:ind w:firstLine="227"/>
        <w:jc w:val="lowKashida"/>
        <w:rPr>
          <w:rStyle w:val="Char2"/>
          <w:rtl/>
        </w:rPr>
      </w:pPr>
      <w:r w:rsidRPr="00104547">
        <w:rPr>
          <w:rStyle w:val="Char2"/>
          <w:rFonts w:hint="cs"/>
          <w:rtl/>
        </w:rPr>
        <w:t>آنان ضعیف الایمان و نفرین شده‌اند. چنان</w:t>
      </w:r>
      <w:r w:rsidR="000C5D3E" w:rsidRPr="00104547">
        <w:rPr>
          <w:rStyle w:val="Char2"/>
          <w:rFonts w:hint="cs"/>
          <w:rtl/>
        </w:rPr>
        <w:t>ک</w:t>
      </w:r>
      <w:r w:rsidRPr="00104547">
        <w:rPr>
          <w:rStyle w:val="Char2"/>
          <w:rFonts w:hint="cs"/>
          <w:rtl/>
        </w:rPr>
        <w:t>ه خداوند می‌فرماید:</w:t>
      </w:r>
    </w:p>
    <w:p w:rsidR="00C827FB" w:rsidRPr="00104547" w:rsidRDefault="00C827FB" w:rsidP="00104547">
      <w:pPr>
        <w:tabs>
          <w:tab w:val="right" w:pos="7385"/>
        </w:tabs>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وَقَالُواْ قُلُوبُنَا غُلۡفُۢۚ بَل لَّعَنَهُمُ </w:t>
      </w:r>
      <w:r w:rsidRPr="00104547">
        <w:rPr>
          <w:rStyle w:val="Char7"/>
          <w:rFonts w:hint="cs"/>
          <w:rtl/>
        </w:rPr>
        <w:t>ٱ</w:t>
      </w:r>
      <w:r w:rsidRPr="00104547">
        <w:rPr>
          <w:rStyle w:val="Char7"/>
          <w:rFonts w:hint="eastAsia"/>
          <w:rtl/>
        </w:rPr>
        <w:t>للَّهُ</w:t>
      </w:r>
      <w:r w:rsidRPr="00104547">
        <w:rPr>
          <w:rStyle w:val="Char7"/>
          <w:rtl/>
        </w:rPr>
        <w:t xml:space="preserve"> بِكُفۡرِهِمۡ فَقَلِيلٗا مَّا يُؤۡمِنُونَ٨٨</w:t>
      </w:r>
      <w:r w:rsidRPr="00104547">
        <w:rPr>
          <w:rStyle w:val="Char2"/>
          <w:rFonts w:cs="Traditional Arabic"/>
          <w:color w:val="000000"/>
          <w:shd w:val="clear" w:color="auto" w:fill="FFFFFF"/>
          <w:rtl/>
        </w:rPr>
        <w:t>﴾</w:t>
      </w:r>
      <w:r w:rsidRPr="00104547">
        <w:rPr>
          <w:rStyle w:val="Char5"/>
          <w:rtl/>
        </w:rPr>
        <w:t xml:space="preserve"> [البقرة: 88]</w:t>
      </w:r>
      <w:r w:rsidRPr="00104547">
        <w:rPr>
          <w:rStyle w:val="Char5"/>
          <w:rFonts w:hint="cs"/>
          <w:rtl/>
        </w:rPr>
        <w:t>.</w:t>
      </w:r>
    </w:p>
    <w:p w:rsidR="00A7129D" w:rsidRPr="00104547" w:rsidRDefault="002E6F53" w:rsidP="00104547">
      <w:pPr>
        <w:pStyle w:val="StyleComplexBLotus12ptJustifiedFirstline05cmCharCharChar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00A7129D" w:rsidRPr="00104547">
        <w:rPr>
          <w:rStyle w:val="Char2"/>
          <w:rtl/>
        </w:rPr>
        <w:t>و (آن</w:t>
      </w:r>
      <w:r w:rsidR="00C827FB" w:rsidRPr="00104547">
        <w:rPr>
          <w:rStyle w:val="Char2"/>
          <w:rFonts w:hint="cs"/>
          <w:rtl/>
        </w:rPr>
        <w:t>‌</w:t>
      </w:r>
      <w:r w:rsidR="00A7129D" w:rsidRPr="00104547">
        <w:rPr>
          <w:rStyle w:val="Char2"/>
          <w:rtl/>
        </w:rPr>
        <w:t>ها از روى استهزا) گفتند: دل</w:t>
      </w:r>
      <w:r w:rsidR="00C827FB" w:rsidRPr="00104547">
        <w:rPr>
          <w:rStyle w:val="Char2"/>
          <w:rFonts w:hint="cs"/>
          <w:rtl/>
        </w:rPr>
        <w:t>‌</w:t>
      </w:r>
      <w:r w:rsidR="00A7129D" w:rsidRPr="00104547">
        <w:rPr>
          <w:rStyle w:val="Char2"/>
          <w:rtl/>
        </w:rPr>
        <w:t>هاى ما در غلاف است! (و ما از گفته تو چ</w:t>
      </w:r>
      <w:r w:rsidR="000C5D3E" w:rsidRPr="00104547">
        <w:rPr>
          <w:rStyle w:val="Char2"/>
          <w:rtl/>
        </w:rPr>
        <w:t>ی</w:t>
      </w:r>
      <w:r w:rsidR="00A7129D" w:rsidRPr="00104547">
        <w:rPr>
          <w:rStyle w:val="Char2"/>
          <w:rtl/>
        </w:rPr>
        <w:t>زى نمى‏فهم</w:t>
      </w:r>
      <w:r w:rsidR="000C5D3E" w:rsidRPr="00104547">
        <w:rPr>
          <w:rStyle w:val="Char2"/>
          <w:rtl/>
        </w:rPr>
        <w:t>ی</w:t>
      </w:r>
      <w:r w:rsidR="00A7129D" w:rsidRPr="00104547">
        <w:rPr>
          <w:rStyle w:val="Char2"/>
          <w:rtl/>
        </w:rPr>
        <w:t>م. آرى، هم</w:t>
      </w:r>
      <w:r w:rsidR="000C5D3E" w:rsidRPr="00104547">
        <w:rPr>
          <w:rStyle w:val="Char2"/>
          <w:rtl/>
        </w:rPr>
        <w:t>ی</w:t>
      </w:r>
      <w:r w:rsidR="00A7129D" w:rsidRPr="00104547">
        <w:rPr>
          <w:rStyle w:val="Char2"/>
          <w:rtl/>
        </w:rPr>
        <w:t>ن طور است!) خداوند</w:t>
      </w:r>
      <w:r w:rsidR="00435B45" w:rsidRPr="00104547">
        <w:rPr>
          <w:rStyle w:val="Char2"/>
          <w:rtl/>
        </w:rPr>
        <w:t xml:space="preserve"> آن‌ها </w:t>
      </w:r>
      <w:r w:rsidR="00A7129D" w:rsidRPr="00104547">
        <w:rPr>
          <w:rStyle w:val="Char2"/>
          <w:rtl/>
        </w:rPr>
        <w:t xml:space="preserve">را به خاطر </w:t>
      </w:r>
      <w:r w:rsidR="000C5D3E" w:rsidRPr="00104547">
        <w:rPr>
          <w:rStyle w:val="Char2"/>
          <w:rtl/>
        </w:rPr>
        <w:t>ک</w:t>
      </w:r>
      <w:r w:rsidR="00A7129D" w:rsidRPr="00104547">
        <w:rPr>
          <w:rStyle w:val="Char2"/>
          <w:rtl/>
        </w:rPr>
        <w:t>فرشان، از رحمت خود دور ساخته، (به هم</w:t>
      </w:r>
      <w:r w:rsidR="000C5D3E" w:rsidRPr="00104547">
        <w:rPr>
          <w:rStyle w:val="Char2"/>
          <w:rtl/>
        </w:rPr>
        <w:t>ی</w:t>
      </w:r>
      <w:r w:rsidR="00A7129D" w:rsidRPr="00104547">
        <w:rPr>
          <w:rStyle w:val="Char2"/>
          <w:rtl/>
        </w:rPr>
        <w:t>ن دل</w:t>
      </w:r>
      <w:r w:rsidR="000C5D3E" w:rsidRPr="00104547">
        <w:rPr>
          <w:rStyle w:val="Char2"/>
          <w:rtl/>
        </w:rPr>
        <w:t>ی</w:t>
      </w:r>
      <w:r w:rsidR="00A7129D" w:rsidRPr="00104547">
        <w:rPr>
          <w:rStyle w:val="Char2"/>
          <w:rtl/>
        </w:rPr>
        <w:t>ل، چ</w:t>
      </w:r>
      <w:r w:rsidR="000C5D3E" w:rsidRPr="00104547">
        <w:rPr>
          <w:rStyle w:val="Char2"/>
          <w:rtl/>
        </w:rPr>
        <w:t>ی</w:t>
      </w:r>
      <w:r w:rsidR="00A7129D" w:rsidRPr="00104547">
        <w:rPr>
          <w:rStyle w:val="Char2"/>
          <w:rtl/>
        </w:rPr>
        <w:t>زى در</w:t>
      </w:r>
      <w:r w:rsidR="000C5D3E" w:rsidRPr="00104547">
        <w:rPr>
          <w:rStyle w:val="Char2"/>
          <w:rtl/>
        </w:rPr>
        <w:t>ک</w:t>
      </w:r>
      <w:r w:rsidR="00A7129D" w:rsidRPr="00104547">
        <w:rPr>
          <w:rStyle w:val="Char2"/>
          <w:rtl/>
        </w:rPr>
        <w:t xml:space="preserve"> نمى‏</w:t>
      </w:r>
      <w:r w:rsidR="000C5D3E" w:rsidRPr="00104547">
        <w:rPr>
          <w:rStyle w:val="Char2"/>
          <w:rtl/>
        </w:rPr>
        <w:t>ک</w:t>
      </w:r>
      <w:r w:rsidR="00A7129D" w:rsidRPr="00104547">
        <w:rPr>
          <w:rStyle w:val="Char2"/>
          <w:rtl/>
        </w:rPr>
        <w:t xml:space="preserve">نند;) و </w:t>
      </w:r>
      <w:r w:rsidR="000C5D3E" w:rsidRPr="00104547">
        <w:rPr>
          <w:rStyle w:val="Char2"/>
          <w:rtl/>
        </w:rPr>
        <w:t>ک</w:t>
      </w:r>
      <w:r w:rsidR="00A7129D" w:rsidRPr="00104547">
        <w:rPr>
          <w:rStyle w:val="Char2"/>
          <w:rtl/>
        </w:rPr>
        <w:t>متر ا</w:t>
      </w:r>
      <w:r w:rsidR="000C5D3E" w:rsidRPr="00104547">
        <w:rPr>
          <w:rStyle w:val="Char2"/>
          <w:rtl/>
        </w:rPr>
        <w:t>ی</w:t>
      </w:r>
      <w:r w:rsidR="00A7129D" w:rsidRPr="00104547">
        <w:rPr>
          <w:rStyle w:val="Char2"/>
          <w:rtl/>
        </w:rPr>
        <w:t>مان مى‏آورند</w:t>
      </w:r>
      <w:r w:rsidRPr="00104547">
        <w:rPr>
          <w:rFonts w:ascii="Times New Roman" w:hAnsi="Times New Roman" w:cs="Traditional Arabic" w:hint="cs"/>
          <w:sz w:val="28"/>
          <w:szCs w:val="28"/>
          <w:rtl/>
          <w:lang w:bidi="fa-IR"/>
        </w:rPr>
        <w:t>»</w:t>
      </w:r>
      <w:r w:rsidR="00A7129D" w:rsidRPr="00104547">
        <w:rPr>
          <w:rStyle w:val="Char2"/>
          <w:rFonts w:hint="cs"/>
          <w:rtl/>
        </w:rPr>
        <w:t>.</w:t>
      </w:r>
    </w:p>
    <w:p w:rsidR="00C827FB" w:rsidRPr="00104547" w:rsidRDefault="00A7129D" w:rsidP="00104547">
      <w:pPr>
        <w:tabs>
          <w:tab w:val="right" w:pos="7385"/>
        </w:tabs>
        <w:ind w:firstLine="227"/>
        <w:rPr>
          <w:rStyle w:val="Char2"/>
          <w:rtl/>
        </w:rPr>
      </w:pPr>
      <w:r w:rsidRPr="00104547">
        <w:rPr>
          <w:rStyle w:val="Char2"/>
          <w:rFonts w:hint="cs"/>
          <w:rtl/>
        </w:rPr>
        <w:t>بر قلب‌هایشان مهر [قفل باطل] زده شده است. چنان</w:t>
      </w:r>
      <w:r w:rsidR="000C5D3E" w:rsidRPr="00104547">
        <w:rPr>
          <w:rStyle w:val="Char2"/>
          <w:rFonts w:hint="cs"/>
          <w:rtl/>
        </w:rPr>
        <w:t>ک</w:t>
      </w:r>
      <w:r w:rsidRPr="00104547">
        <w:rPr>
          <w:rStyle w:val="Char2"/>
          <w:rFonts w:hint="cs"/>
          <w:rtl/>
        </w:rPr>
        <w:t>ه قرآن می‌فرماید:</w:t>
      </w:r>
    </w:p>
    <w:p w:rsidR="00C827FB" w:rsidRPr="00104547" w:rsidRDefault="00C827FB" w:rsidP="00104547">
      <w:pPr>
        <w:tabs>
          <w:tab w:val="right" w:pos="7385"/>
        </w:tabs>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فَبِمَا نَقۡضِهِم مِّيثَٰقَهُمۡ وَكُفۡرِهِم بِ‍َٔايَٰتِ </w:t>
      </w:r>
      <w:r w:rsidRPr="00104547">
        <w:rPr>
          <w:rStyle w:val="Char7"/>
          <w:rFonts w:hint="cs"/>
          <w:rtl/>
        </w:rPr>
        <w:t>ٱ</w:t>
      </w:r>
      <w:r w:rsidRPr="00104547">
        <w:rPr>
          <w:rStyle w:val="Char7"/>
          <w:rFonts w:hint="eastAsia"/>
          <w:rtl/>
        </w:rPr>
        <w:t>للَّهِ</w:t>
      </w:r>
      <w:r w:rsidRPr="00104547">
        <w:rPr>
          <w:rStyle w:val="Char7"/>
          <w:rtl/>
        </w:rPr>
        <w:t xml:space="preserve"> وَقَتۡلِهِمُ </w:t>
      </w:r>
      <w:r w:rsidRPr="00104547">
        <w:rPr>
          <w:rStyle w:val="Char7"/>
          <w:rFonts w:hint="cs"/>
          <w:rtl/>
        </w:rPr>
        <w:t>ٱ</w:t>
      </w:r>
      <w:r w:rsidRPr="00104547">
        <w:rPr>
          <w:rStyle w:val="Char7"/>
          <w:rFonts w:hint="eastAsia"/>
          <w:rtl/>
        </w:rPr>
        <w:t>لۡأَنۢبِيَآءَ</w:t>
      </w:r>
      <w:r w:rsidRPr="00104547">
        <w:rPr>
          <w:rStyle w:val="Char7"/>
          <w:rtl/>
        </w:rPr>
        <w:t xml:space="preserve"> بِغَيۡرِ حَقّٖ وَقَوۡلِهِمۡ قُلُوبُنَا غُلۡفُۢۚ بَلۡ طَبَعَ </w:t>
      </w:r>
      <w:r w:rsidRPr="00104547">
        <w:rPr>
          <w:rStyle w:val="Char7"/>
          <w:rFonts w:hint="cs"/>
          <w:rtl/>
        </w:rPr>
        <w:t>ٱ</w:t>
      </w:r>
      <w:r w:rsidRPr="00104547">
        <w:rPr>
          <w:rStyle w:val="Char7"/>
          <w:rFonts w:hint="eastAsia"/>
          <w:rtl/>
        </w:rPr>
        <w:t>للَّهُ</w:t>
      </w:r>
      <w:r w:rsidRPr="00104547">
        <w:rPr>
          <w:rStyle w:val="Char7"/>
          <w:rtl/>
        </w:rPr>
        <w:t xml:space="preserve"> عَلَيۡهَا بِكُفۡرِهِمۡ فَلَا يُؤۡمِنُونَ إِلَّا قَلِيلٗا١٥٥</w:t>
      </w:r>
      <w:r w:rsidRPr="00104547">
        <w:rPr>
          <w:rStyle w:val="Char2"/>
          <w:rFonts w:cs="Traditional Arabic"/>
          <w:color w:val="000000"/>
          <w:shd w:val="clear" w:color="auto" w:fill="FFFFFF"/>
          <w:rtl/>
        </w:rPr>
        <w:t>﴾</w:t>
      </w:r>
      <w:r w:rsidRPr="00104547">
        <w:rPr>
          <w:rStyle w:val="Char5"/>
          <w:rtl/>
        </w:rPr>
        <w:t xml:space="preserve"> [النساء: 155]</w:t>
      </w:r>
      <w:r w:rsidRPr="00104547">
        <w:rPr>
          <w:rStyle w:val="Char5"/>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w:t>
      </w:r>
      <w:r w:rsidRPr="00104547">
        <w:rPr>
          <w:rStyle w:val="Char2"/>
          <w:rtl/>
        </w:rPr>
        <w:t>(ولى) بخاطر پ</w:t>
      </w:r>
      <w:r w:rsidR="000C5D3E" w:rsidRPr="00104547">
        <w:rPr>
          <w:rStyle w:val="Char2"/>
          <w:rtl/>
        </w:rPr>
        <w:t>ی</w:t>
      </w:r>
      <w:r w:rsidRPr="00104547">
        <w:rPr>
          <w:rStyle w:val="Char2"/>
          <w:rtl/>
        </w:rPr>
        <w:t>مان‏ش</w:t>
      </w:r>
      <w:r w:rsidR="000C5D3E" w:rsidRPr="00104547">
        <w:rPr>
          <w:rStyle w:val="Char2"/>
          <w:rtl/>
        </w:rPr>
        <w:t>ک</w:t>
      </w:r>
      <w:r w:rsidRPr="00104547">
        <w:rPr>
          <w:rStyle w:val="Char2"/>
          <w:rtl/>
        </w:rPr>
        <w:t>نى آن</w:t>
      </w:r>
      <w:r w:rsidR="00C827FB" w:rsidRPr="00104547">
        <w:rPr>
          <w:rStyle w:val="Char2"/>
          <w:rFonts w:hint="cs"/>
          <w:rtl/>
        </w:rPr>
        <w:t>‌</w:t>
      </w:r>
      <w:r w:rsidRPr="00104547">
        <w:rPr>
          <w:rStyle w:val="Char2"/>
          <w:rtl/>
        </w:rPr>
        <w:t>ها، و ان</w:t>
      </w:r>
      <w:r w:rsidR="000C5D3E" w:rsidRPr="00104547">
        <w:rPr>
          <w:rStyle w:val="Char2"/>
          <w:rtl/>
        </w:rPr>
        <w:t>ک</w:t>
      </w:r>
      <w:r w:rsidRPr="00104547">
        <w:rPr>
          <w:rStyle w:val="Char2"/>
          <w:rtl/>
        </w:rPr>
        <w:t>ار آ</w:t>
      </w:r>
      <w:r w:rsidR="000C5D3E" w:rsidRPr="00104547">
        <w:rPr>
          <w:rStyle w:val="Char2"/>
          <w:rtl/>
        </w:rPr>
        <w:t>ی</w:t>
      </w:r>
      <w:r w:rsidRPr="00104547">
        <w:rPr>
          <w:rStyle w:val="Char2"/>
          <w:rtl/>
        </w:rPr>
        <w:t xml:space="preserve">ات خدا، و </w:t>
      </w:r>
      <w:r w:rsidR="000C5D3E" w:rsidRPr="00104547">
        <w:rPr>
          <w:rStyle w:val="Char2"/>
          <w:rtl/>
        </w:rPr>
        <w:t>ک</w:t>
      </w:r>
      <w:r w:rsidRPr="00104547">
        <w:rPr>
          <w:rStyle w:val="Char2"/>
          <w:rtl/>
        </w:rPr>
        <w:t>شتن پ</w:t>
      </w:r>
      <w:r w:rsidR="000C5D3E" w:rsidRPr="00104547">
        <w:rPr>
          <w:rStyle w:val="Char2"/>
          <w:rtl/>
        </w:rPr>
        <w:t>ی</w:t>
      </w:r>
      <w:r w:rsidRPr="00104547">
        <w:rPr>
          <w:rStyle w:val="Char2"/>
          <w:rtl/>
        </w:rPr>
        <w:t>امبران بناحق، و بخاطر ا</w:t>
      </w:r>
      <w:r w:rsidR="000C5D3E" w:rsidRPr="00104547">
        <w:rPr>
          <w:rStyle w:val="Char2"/>
          <w:rtl/>
        </w:rPr>
        <w:t>ی</w:t>
      </w:r>
      <w:r w:rsidRPr="00104547">
        <w:rPr>
          <w:rStyle w:val="Char2"/>
          <w:rtl/>
        </w:rPr>
        <w:t>ن</w:t>
      </w:r>
      <w:r w:rsidR="000C5D3E" w:rsidRPr="00104547">
        <w:rPr>
          <w:rStyle w:val="Char2"/>
          <w:rtl/>
        </w:rPr>
        <w:t>ک</w:t>
      </w:r>
      <w:r w:rsidRPr="00104547">
        <w:rPr>
          <w:rStyle w:val="Char2"/>
          <w:rtl/>
        </w:rPr>
        <w:t>ه (از روى استهزا) مى‏گفتند: «بر دلهاى ما، پرده اف</w:t>
      </w:r>
      <w:r w:rsidR="000C5D3E" w:rsidRPr="00104547">
        <w:rPr>
          <w:rStyle w:val="Char2"/>
          <w:rtl/>
        </w:rPr>
        <w:t>ک</w:t>
      </w:r>
      <w:r w:rsidRPr="00104547">
        <w:rPr>
          <w:rStyle w:val="Char2"/>
          <w:rtl/>
        </w:rPr>
        <w:t>نده (شده و سخنان پ</w:t>
      </w:r>
      <w:r w:rsidR="000C5D3E" w:rsidRPr="00104547">
        <w:rPr>
          <w:rStyle w:val="Char2"/>
          <w:rtl/>
        </w:rPr>
        <w:t>ی</w:t>
      </w:r>
      <w:r w:rsidRPr="00104547">
        <w:rPr>
          <w:rStyle w:val="Char2"/>
          <w:rtl/>
        </w:rPr>
        <w:t>امبر را در</w:t>
      </w:r>
      <w:r w:rsidR="000C5D3E" w:rsidRPr="00104547">
        <w:rPr>
          <w:rStyle w:val="Char2"/>
          <w:rtl/>
        </w:rPr>
        <w:t>ک</w:t>
      </w:r>
      <w:r w:rsidRPr="00104547">
        <w:rPr>
          <w:rStyle w:val="Char2"/>
          <w:rtl/>
        </w:rPr>
        <w:t xml:space="preserve"> نمى‏</w:t>
      </w:r>
      <w:r w:rsidR="000C5D3E" w:rsidRPr="00104547">
        <w:rPr>
          <w:rStyle w:val="Char2"/>
          <w:rtl/>
        </w:rPr>
        <w:t>ک</w:t>
      </w:r>
      <w:r w:rsidRPr="00104547">
        <w:rPr>
          <w:rStyle w:val="Char2"/>
          <w:rtl/>
        </w:rPr>
        <w:t>ن</w:t>
      </w:r>
      <w:r w:rsidR="000C5D3E" w:rsidRPr="00104547">
        <w:rPr>
          <w:rStyle w:val="Char2"/>
          <w:rtl/>
        </w:rPr>
        <w:t>ی</w:t>
      </w:r>
      <w:r w:rsidRPr="00104547">
        <w:rPr>
          <w:rStyle w:val="Char2"/>
          <w:rtl/>
        </w:rPr>
        <w:t xml:space="preserve">م! رانده درگاه خدا شدند.) آرى، خداوند بعلت </w:t>
      </w:r>
      <w:r w:rsidR="000C5D3E" w:rsidRPr="00104547">
        <w:rPr>
          <w:rStyle w:val="Char2"/>
          <w:rtl/>
        </w:rPr>
        <w:t>ک</w:t>
      </w:r>
      <w:r w:rsidRPr="00104547">
        <w:rPr>
          <w:rStyle w:val="Char2"/>
          <w:rtl/>
        </w:rPr>
        <w:t>فرشان، بر دل</w:t>
      </w:r>
      <w:r w:rsidR="00C827FB" w:rsidRPr="00104547">
        <w:rPr>
          <w:rStyle w:val="Char2"/>
          <w:rFonts w:hint="cs"/>
          <w:rtl/>
        </w:rPr>
        <w:t>‌</w:t>
      </w:r>
      <w:r w:rsidRPr="00104547">
        <w:rPr>
          <w:rStyle w:val="Char2"/>
          <w:rtl/>
        </w:rPr>
        <w:t>هاى</w:t>
      </w:r>
      <w:r w:rsidR="00435B45" w:rsidRPr="00104547">
        <w:rPr>
          <w:rStyle w:val="Char2"/>
          <w:rtl/>
        </w:rPr>
        <w:t xml:space="preserve"> آن‌ها </w:t>
      </w:r>
      <w:r w:rsidRPr="00104547">
        <w:rPr>
          <w:rStyle w:val="Char2"/>
          <w:rtl/>
        </w:rPr>
        <w:t xml:space="preserve">مهر زده; </w:t>
      </w:r>
      <w:r w:rsidR="000C5D3E" w:rsidRPr="00104547">
        <w:rPr>
          <w:rStyle w:val="Char2"/>
          <w:rtl/>
        </w:rPr>
        <w:t>ک</w:t>
      </w:r>
      <w:r w:rsidRPr="00104547">
        <w:rPr>
          <w:rStyle w:val="Char2"/>
          <w:rtl/>
        </w:rPr>
        <w:t xml:space="preserve">ه جز عده </w:t>
      </w:r>
      <w:r w:rsidR="000C5D3E" w:rsidRPr="00104547">
        <w:rPr>
          <w:rStyle w:val="Char2"/>
          <w:rtl/>
        </w:rPr>
        <w:t>ک</w:t>
      </w:r>
      <w:r w:rsidRPr="00104547">
        <w:rPr>
          <w:rStyle w:val="Char2"/>
          <w:rtl/>
        </w:rPr>
        <w:t>مى (</w:t>
      </w:r>
      <w:r w:rsidR="000C5D3E" w:rsidRPr="00104547">
        <w:rPr>
          <w:rStyle w:val="Char2"/>
          <w:rtl/>
        </w:rPr>
        <w:t>ک</w:t>
      </w:r>
      <w:r w:rsidRPr="00104547">
        <w:rPr>
          <w:rStyle w:val="Char2"/>
          <w:rtl/>
        </w:rPr>
        <w:t>ه راه حق مى‏پو</w:t>
      </w:r>
      <w:r w:rsidR="000C5D3E" w:rsidRPr="00104547">
        <w:rPr>
          <w:rStyle w:val="Char2"/>
          <w:rtl/>
        </w:rPr>
        <w:t>ی</w:t>
      </w:r>
      <w:r w:rsidRPr="00104547">
        <w:rPr>
          <w:rStyle w:val="Char2"/>
          <w:rtl/>
        </w:rPr>
        <w:t>ند و لجاج ندارند،) ا</w:t>
      </w:r>
      <w:r w:rsidR="000C5D3E" w:rsidRPr="00104547">
        <w:rPr>
          <w:rStyle w:val="Char2"/>
          <w:rtl/>
        </w:rPr>
        <w:t>ی</w:t>
      </w:r>
      <w:r w:rsidRPr="00104547">
        <w:rPr>
          <w:rStyle w:val="Char2"/>
          <w:rtl/>
        </w:rPr>
        <w:t>مان نمى‏آورند</w:t>
      </w:r>
      <w:r w:rsidRPr="00104547">
        <w:rPr>
          <w:rStyle w:val="Char2"/>
          <w:rFonts w:hint="cs"/>
          <w:rtl/>
        </w:rPr>
        <w:t>».</w:t>
      </w:r>
    </w:p>
    <w:p w:rsidR="00C827FB" w:rsidRPr="00104547" w:rsidRDefault="00A7129D" w:rsidP="00104547">
      <w:pPr>
        <w:tabs>
          <w:tab w:val="right" w:pos="7385"/>
        </w:tabs>
        <w:ind w:firstLine="227"/>
        <w:jc w:val="lowKashida"/>
        <w:rPr>
          <w:rStyle w:val="Char2"/>
          <w:rtl/>
        </w:rPr>
      </w:pPr>
      <w:r w:rsidRPr="00104547">
        <w:rPr>
          <w:rStyle w:val="Char2"/>
          <w:rFonts w:hint="cs"/>
          <w:rtl/>
        </w:rPr>
        <w:t>از هوی و آرزو پیروی می‌نمایند. همچنانکه خداوند می‌فرماید:</w:t>
      </w:r>
    </w:p>
    <w:p w:rsidR="00C827FB" w:rsidRPr="00104547" w:rsidRDefault="00C827FB" w:rsidP="00104547">
      <w:pPr>
        <w:tabs>
          <w:tab w:val="right" w:pos="7385"/>
        </w:tabs>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وَمِنۡهُم مَّن يَسۡتَمِعُ إِلَيۡكَ حَتَّىٰٓ إِذَا خَرَجُواْ مِنۡ عِندِكَ قَالُواْ لِلَّذِينَ أُوتُواْ </w:t>
      </w:r>
      <w:r w:rsidRPr="00104547">
        <w:rPr>
          <w:rStyle w:val="Char7"/>
          <w:rFonts w:hint="cs"/>
          <w:rtl/>
        </w:rPr>
        <w:t>ٱ</w:t>
      </w:r>
      <w:r w:rsidRPr="00104547">
        <w:rPr>
          <w:rStyle w:val="Char7"/>
          <w:rFonts w:hint="eastAsia"/>
          <w:rtl/>
        </w:rPr>
        <w:t>لۡعِلۡمَ</w:t>
      </w:r>
      <w:r w:rsidRPr="00104547">
        <w:rPr>
          <w:rStyle w:val="Char7"/>
          <w:rtl/>
        </w:rPr>
        <w:t xml:space="preserve"> مَاذَا قَالَ ءَانِفًاۚ أُوْلَٰٓئِكَ </w:t>
      </w:r>
      <w:r w:rsidRPr="00104547">
        <w:rPr>
          <w:rStyle w:val="Char7"/>
          <w:rFonts w:hint="cs"/>
          <w:rtl/>
        </w:rPr>
        <w:t>ٱ</w:t>
      </w:r>
      <w:r w:rsidRPr="00104547">
        <w:rPr>
          <w:rStyle w:val="Char7"/>
          <w:rFonts w:hint="eastAsia"/>
          <w:rtl/>
        </w:rPr>
        <w:t>لَّذِينَ</w:t>
      </w:r>
      <w:r w:rsidRPr="00104547">
        <w:rPr>
          <w:rStyle w:val="Char7"/>
          <w:rtl/>
        </w:rPr>
        <w:t xml:space="preserve"> طَبَعَ </w:t>
      </w:r>
      <w:r w:rsidRPr="00104547">
        <w:rPr>
          <w:rStyle w:val="Char7"/>
          <w:rFonts w:hint="cs"/>
          <w:rtl/>
        </w:rPr>
        <w:t>ٱ</w:t>
      </w:r>
      <w:r w:rsidRPr="00104547">
        <w:rPr>
          <w:rStyle w:val="Char7"/>
          <w:rFonts w:hint="eastAsia"/>
          <w:rtl/>
        </w:rPr>
        <w:t>للَّهُ</w:t>
      </w:r>
      <w:r w:rsidRPr="00104547">
        <w:rPr>
          <w:rStyle w:val="Char7"/>
          <w:rtl/>
        </w:rPr>
        <w:t xml:space="preserve"> عَلَىٰ قُلُوبِهِمۡ وَ</w:t>
      </w:r>
      <w:r w:rsidRPr="00104547">
        <w:rPr>
          <w:rStyle w:val="Char7"/>
          <w:rFonts w:hint="cs"/>
          <w:rtl/>
        </w:rPr>
        <w:t>ٱ</w:t>
      </w:r>
      <w:r w:rsidRPr="00104547">
        <w:rPr>
          <w:rStyle w:val="Char7"/>
          <w:rFonts w:hint="eastAsia"/>
          <w:rtl/>
        </w:rPr>
        <w:t>تَّبَعُوٓاْ</w:t>
      </w:r>
      <w:r w:rsidRPr="00104547">
        <w:rPr>
          <w:rStyle w:val="Char7"/>
          <w:rtl/>
        </w:rPr>
        <w:t xml:space="preserve"> أَهۡوَآءَهُمۡ١٦</w:t>
      </w:r>
      <w:r w:rsidRPr="00104547">
        <w:rPr>
          <w:rStyle w:val="Char2"/>
          <w:rFonts w:cs="Traditional Arabic"/>
          <w:color w:val="000000"/>
          <w:shd w:val="clear" w:color="auto" w:fill="FFFFFF"/>
          <w:rtl/>
        </w:rPr>
        <w:t>﴾</w:t>
      </w:r>
      <w:r w:rsidRPr="00104547">
        <w:rPr>
          <w:rStyle w:val="Char5"/>
          <w:rtl/>
        </w:rPr>
        <w:t xml:space="preserve"> [محمد: 16]</w:t>
      </w:r>
      <w:r w:rsidRPr="00104547">
        <w:rPr>
          <w:rStyle w:val="Char5"/>
          <w:rFonts w:hint="cs"/>
          <w:rtl/>
        </w:rPr>
        <w:t>.</w:t>
      </w:r>
    </w:p>
    <w:p w:rsidR="00A7129D" w:rsidRPr="00104547" w:rsidRDefault="00A7129D" w:rsidP="00104547">
      <w:pPr>
        <w:tabs>
          <w:tab w:val="right" w:pos="7385"/>
        </w:tabs>
        <w:ind w:firstLine="227"/>
        <w:jc w:val="lowKashida"/>
        <w:rPr>
          <w:rStyle w:val="Char2"/>
          <w:rtl/>
        </w:rPr>
      </w:pPr>
      <w:r w:rsidRPr="00104547">
        <w:rPr>
          <w:rStyle w:val="Char2"/>
          <w:rFonts w:hint="cs"/>
          <w:rtl/>
        </w:rPr>
        <w:t xml:space="preserve"> «</w:t>
      </w:r>
      <w:r w:rsidRPr="00104547">
        <w:rPr>
          <w:rStyle w:val="Char2"/>
          <w:rtl/>
        </w:rPr>
        <w:t xml:space="preserve">گروهى از آنان به سخنانت گوش فرامى‏دهند، اما هنگامى </w:t>
      </w:r>
      <w:r w:rsidR="000C5D3E" w:rsidRPr="00104547">
        <w:rPr>
          <w:rStyle w:val="Char2"/>
          <w:rtl/>
        </w:rPr>
        <w:t>ک</w:t>
      </w:r>
      <w:r w:rsidRPr="00104547">
        <w:rPr>
          <w:rStyle w:val="Char2"/>
          <w:rtl/>
        </w:rPr>
        <w:t xml:space="preserve">ه از نزد تو خارج مى‏شوند به </w:t>
      </w:r>
      <w:r w:rsidR="000C5D3E" w:rsidRPr="00104547">
        <w:rPr>
          <w:rStyle w:val="Char2"/>
          <w:rtl/>
        </w:rPr>
        <w:t>ک</w:t>
      </w:r>
      <w:r w:rsidRPr="00104547">
        <w:rPr>
          <w:rStyle w:val="Char2"/>
          <w:rtl/>
        </w:rPr>
        <w:t xml:space="preserve">سانى </w:t>
      </w:r>
      <w:r w:rsidR="000C5D3E" w:rsidRPr="00104547">
        <w:rPr>
          <w:rStyle w:val="Char2"/>
          <w:rtl/>
        </w:rPr>
        <w:t>ک</w:t>
      </w:r>
      <w:r w:rsidRPr="00104547">
        <w:rPr>
          <w:rStyle w:val="Char2"/>
          <w:rtl/>
        </w:rPr>
        <w:t>ه علم و دانش به آنان بخش</w:t>
      </w:r>
      <w:r w:rsidR="000C5D3E" w:rsidRPr="00104547">
        <w:rPr>
          <w:rStyle w:val="Char2"/>
          <w:rtl/>
        </w:rPr>
        <w:t>ی</w:t>
      </w:r>
      <w:r w:rsidRPr="00104547">
        <w:rPr>
          <w:rStyle w:val="Char2"/>
          <w:rtl/>
        </w:rPr>
        <w:t>ده شده (از روى استهزا) مى‏گو</w:t>
      </w:r>
      <w:r w:rsidR="000C5D3E" w:rsidRPr="00104547">
        <w:rPr>
          <w:rStyle w:val="Char2"/>
          <w:rtl/>
        </w:rPr>
        <w:t>ی</w:t>
      </w:r>
      <w:r w:rsidRPr="00104547">
        <w:rPr>
          <w:rStyle w:val="Char2"/>
          <w:rtl/>
        </w:rPr>
        <w:t>ند: «(ا</w:t>
      </w:r>
      <w:r w:rsidR="000C5D3E" w:rsidRPr="00104547">
        <w:rPr>
          <w:rStyle w:val="Char2"/>
          <w:rtl/>
        </w:rPr>
        <w:t>ی</w:t>
      </w:r>
      <w:r w:rsidRPr="00104547">
        <w:rPr>
          <w:rStyle w:val="Char2"/>
          <w:rtl/>
        </w:rPr>
        <w:t>ن مرد) ال</w:t>
      </w:r>
      <w:r w:rsidRPr="00104547">
        <w:rPr>
          <w:rStyle w:val="Char2"/>
          <w:rFonts w:hint="cs"/>
          <w:rtl/>
        </w:rPr>
        <w:t>آ</w:t>
      </w:r>
      <w:r w:rsidRPr="00104547">
        <w:rPr>
          <w:rStyle w:val="Char2"/>
          <w:rtl/>
        </w:rPr>
        <w:t>ن چه گفت؟!»</w:t>
      </w:r>
      <w:r w:rsidR="00435B45" w:rsidRPr="00104547">
        <w:rPr>
          <w:rStyle w:val="Char2"/>
          <w:rtl/>
        </w:rPr>
        <w:t xml:space="preserve"> آن‌ها </w:t>
      </w:r>
      <w:r w:rsidR="000C5D3E" w:rsidRPr="00104547">
        <w:rPr>
          <w:rStyle w:val="Char2"/>
          <w:rtl/>
        </w:rPr>
        <w:t>ک</w:t>
      </w:r>
      <w:r w:rsidRPr="00104547">
        <w:rPr>
          <w:rStyle w:val="Char2"/>
          <w:rtl/>
        </w:rPr>
        <w:t xml:space="preserve">سانى هستند </w:t>
      </w:r>
      <w:r w:rsidR="000C5D3E" w:rsidRPr="00104547">
        <w:rPr>
          <w:rStyle w:val="Char2"/>
          <w:rtl/>
        </w:rPr>
        <w:t>ک</w:t>
      </w:r>
      <w:r w:rsidRPr="00104547">
        <w:rPr>
          <w:rStyle w:val="Char2"/>
          <w:rtl/>
        </w:rPr>
        <w:t>ه خداوند بر دل</w:t>
      </w:r>
      <w:r w:rsidR="00C827FB" w:rsidRPr="00104547">
        <w:rPr>
          <w:rStyle w:val="Char2"/>
          <w:rFonts w:hint="cs"/>
          <w:rtl/>
        </w:rPr>
        <w:t>‌</w:t>
      </w:r>
      <w:r w:rsidRPr="00104547">
        <w:rPr>
          <w:rStyle w:val="Char2"/>
          <w:rtl/>
        </w:rPr>
        <w:t>ها</w:t>
      </w:r>
      <w:r w:rsidR="000C5D3E" w:rsidRPr="00104547">
        <w:rPr>
          <w:rStyle w:val="Char2"/>
          <w:rtl/>
        </w:rPr>
        <w:t>ی</w:t>
      </w:r>
      <w:r w:rsidRPr="00104547">
        <w:rPr>
          <w:rStyle w:val="Char2"/>
          <w:rtl/>
        </w:rPr>
        <w:t>شان مهر نهاده و از هواى نفسشان پ</w:t>
      </w:r>
      <w:r w:rsidR="000C5D3E" w:rsidRPr="00104547">
        <w:rPr>
          <w:rStyle w:val="Char2"/>
          <w:rtl/>
        </w:rPr>
        <w:t>ی</w:t>
      </w:r>
      <w:r w:rsidRPr="00104547">
        <w:rPr>
          <w:rStyle w:val="Char2"/>
          <w:rtl/>
        </w:rPr>
        <w:t xml:space="preserve">روى </w:t>
      </w:r>
      <w:r w:rsidR="000C5D3E" w:rsidRPr="00104547">
        <w:rPr>
          <w:rStyle w:val="Char2"/>
          <w:rtl/>
        </w:rPr>
        <w:t>ک</w:t>
      </w:r>
      <w:r w:rsidRPr="00104547">
        <w:rPr>
          <w:rStyle w:val="Char2"/>
          <w:rtl/>
        </w:rPr>
        <w:t>رده‏اند (از ا</w:t>
      </w:r>
      <w:r w:rsidR="000C5D3E" w:rsidRPr="00104547">
        <w:rPr>
          <w:rStyle w:val="Char2"/>
          <w:rtl/>
        </w:rPr>
        <w:t>ی</w:t>
      </w:r>
      <w:r w:rsidRPr="00104547">
        <w:rPr>
          <w:rStyle w:val="Char2"/>
          <w:rtl/>
        </w:rPr>
        <w:t>ن رو چ</w:t>
      </w:r>
      <w:r w:rsidR="000C5D3E" w:rsidRPr="00104547">
        <w:rPr>
          <w:rStyle w:val="Char2"/>
          <w:rtl/>
        </w:rPr>
        <w:t>ی</w:t>
      </w:r>
      <w:r w:rsidRPr="00104547">
        <w:rPr>
          <w:rStyle w:val="Char2"/>
          <w:rtl/>
        </w:rPr>
        <w:t>زى نمى‏فهمند)</w:t>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این صفاتی که یاسری به</w:t>
      </w:r>
      <w:r w:rsidR="00435B45" w:rsidRPr="00104547">
        <w:rPr>
          <w:rStyle w:val="Char2"/>
          <w:rFonts w:hint="cs"/>
          <w:rtl/>
        </w:rPr>
        <w:t xml:space="preserve"> آن‌ها </w:t>
      </w:r>
      <w:r w:rsidRPr="00104547">
        <w:rPr>
          <w:rStyle w:val="Char2"/>
          <w:rFonts w:hint="cs"/>
          <w:rtl/>
        </w:rPr>
        <w:t xml:space="preserve">اشاره نموده است کافی است تا هر مسلمانی را به روی آوری بر تحقیق و تدبر در قرآن دعوت نماید. </w:t>
      </w:r>
    </w:p>
    <w:p w:rsidR="00A7129D" w:rsidRPr="00603F7A" w:rsidRDefault="00A7129D" w:rsidP="00603F7A">
      <w:pPr>
        <w:pStyle w:val="6-"/>
        <w:rPr>
          <w:rtl/>
        </w:rPr>
      </w:pPr>
      <w:bookmarkStart w:id="390" w:name="_Toc439578175"/>
      <w:r w:rsidRPr="00603F7A">
        <w:rPr>
          <w:rFonts w:hint="cs"/>
          <w:rtl/>
        </w:rPr>
        <w:t>انتقاد و نقد یاسری از قول به تحریف قرآن:</w:t>
      </w:r>
      <w:bookmarkEnd w:id="390"/>
      <w:r w:rsidRPr="00603F7A">
        <w:rPr>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پیشتر ذکر شد که یاسری در تمام مراحل زندگی خود به تحریف قرآن معتقد نبوده است و هرگز تصور هم نکرده بود که فردی از بزرگان مذهب امامیه به این اعتقاد خطرناک اقرار نموده باشد، ولیکن اتهامی که ابن حجى کریم متوجه او ساخت وی را به طرف تحقیق و بررسی بر اقوال علمای مذهب امامیه سوق داد و در تحقیق خود به حقایق مهمی دست یافت که در کتاب خود [تحت عنوان] القرآن و علماء اصول و مراجع الشیعه الامامیه الاثنی عشریه آن را تخریج نموده است.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در تحقیق خود طریقی علمی و نیک پیموده است و به معرفی بزرگان مذهب از قرن چهارم مانند قمی و کلینی تا بزرگان متأخر امثال محمد تقی کاشانی و خوئی پرداخته است، برای اغلب اعلام مذکور به بیان سه امر اقدام نموده است:</w:t>
      </w:r>
    </w:p>
    <w:p w:rsidR="00A7129D" w:rsidRPr="00104547" w:rsidRDefault="00A7129D" w:rsidP="00104547">
      <w:pPr>
        <w:pStyle w:val="StyleComplexBLotus12ptJustifiedFirstline05cmCharCharCharCharCharCharCharCharChar"/>
        <w:numPr>
          <w:ilvl w:val="0"/>
          <w:numId w:val="84"/>
        </w:numPr>
        <w:spacing w:line="240" w:lineRule="auto"/>
        <w:ind w:left="641" w:hanging="357"/>
        <w:rPr>
          <w:rStyle w:val="Char2"/>
          <w:rtl/>
        </w:rPr>
      </w:pPr>
      <w:r w:rsidRPr="00104547">
        <w:rPr>
          <w:rStyle w:val="Char2"/>
          <w:rFonts w:hint="cs"/>
          <w:rtl/>
        </w:rPr>
        <w:t>جایگاه ا</w:t>
      </w:r>
      <w:r w:rsidR="000C5D3E" w:rsidRPr="00104547">
        <w:rPr>
          <w:rStyle w:val="Char2"/>
          <w:rFonts w:hint="cs"/>
          <w:rtl/>
        </w:rPr>
        <w:t>ی</w:t>
      </w:r>
      <w:r w:rsidRPr="00104547">
        <w:rPr>
          <w:rStyle w:val="Char2"/>
          <w:rFonts w:hint="cs"/>
          <w:rtl/>
        </w:rPr>
        <w:t xml:space="preserve">ن عالم در مذهب [امامیه] از طریق عرضه اقوال علمای درباره وی. </w:t>
      </w:r>
    </w:p>
    <w:p w:rsidR="00A7129D" w:rsidRPr="00104547" w:rsidRDefault="00A7129D" w:rsidP="00104547">
      <w:pPr>
        <w:pStyle w:val="StyleComplexBLotus12ptJustifiedFirstline05cmCharCharCharCharCharCharCharCharChar"/>
        <w:numPr>
          <w:ilvl w:val="0"/>
          <w:numId w:val="84"/>
        </w:numPr>
        <w:spacing w:line="240" w:lineRule="auto"/>
        <w:ind w:left="641" w:hanging="357"/>
        <w:rPr>
          <w:rStyle w:val="Char2"/>
          <w:rtl/>
        </w:rPr>
      </w:pPr>
      <w:r w:rsidRPr="00104547">
        <w:rPr>
          <w:rStyle w:val="Char2"/>
          <w:rFonts w:hint="cs"/>
          <w:rtl/>
        </w:rPr>
        <w:t xml:space="preserve">تصریح آن عالم به اینکه او معتقد است که قرآن موجود تحریف شده است. </w:t>
      </w:r>
    </w:p>
    <w:p w:rsidR="00A7129D" w:rsidRPr="00104547" w:rsidRDefault="00A7129D" w:rsidP="00104547">
      <w:pPr>
        <w:pStyle w:val="StyleComplexBLotus12ptJustifiedFirstline05cmCharCharCharCharCharCharCharCharChar"/>
        <w:numPr>
          <w:ilvl w:val="0"/>
          <w:numId w:val="84"/>
        </w:numPr>
        <w:spacing w:line="240" w:lineRule="auto"/>
        <w:ind w:left="641" w:hanging="357"/>
        <w:rPr>
          <w:rStyle w:val="Char2"/>
          <w:rtl/>
        </w:rPr>
      </w:pPr>
      <w:r w:rsidRPr="00104547">
        <w:rPr>
          <w:rStyle w:val="Char2"/>
          <w:rFonts w:hint="cs"/>
          <w:rtl/>
        </w:rPr>
        <w:t>تصریح علمای برخی فرقه‌ها که فلان عالم به تحریف قرآن معتقد است.</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نمونه‌هایی که یاسری به آن اشاره کرده است به طور خلاصه عبارتند از:</w:t>
      </w:r>
    </w:p>
    <w:p w:rsidR="00A7129D" w:rsidRPr="00603F7A" w:rsidRDefault="00A7129D" w:rsidP="00603F7A">
      <w:pPr>
        <w:pStyle w:val="6-"/>
        <w:rPr>
          <w:rtl/>
        </w:rPr>
      </w:pPr>
      <w:bookmarkStart w:id="391" w:name="_Toc439578176"/>
      <w:r w:rsidRPr="00603F7A">
        <w:rPr>
          <w:rFonts w:hint="cs"/>
          <w:rtl/>
        </w:rPr>
        <w:t>او</w:t>
      </w:r>
      <w:r w:rsidR="00C827FB" w:rsidRPr="00603F7A">
        <w:rPr>
          <w:rFonts w:hint="cs"/>
          <w:rtl/>
        </w:rPr>
        <w:t xml:space="preserve">ل: محمد بن یعقوب کلینی (ت:329ه‍ </w:t>
      </w:r>
      <w:r w:rsidRPr="00603F7A">
        <w:rPr>
          <w:rFonts w:hint="cs"/>
          <w:rtl/>
        </w:rPr>
        <w:t>:</w:t>
      </w:r>
      <w:bookmarkEnd w:id="391"/>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اقوال جمعی از علماء را بر علوّ منزلت او در مذهب جعفری ذکر کرده است که به طور خلاصه دلالت می‌نمایند بر اینکه صاحبان آن اقوال او را مورد اعتماد و عارف و آگاه به اخبار صحیح از ائمه به شمار می‌آورند و او از زمره بزرگترین علمای مذهب در شناختن اخبار صحیح و تشخیص آن</w:t>
      </w:r>
      <w:r w:rsidR="00C827FB" w:rsidRPr="00104547">
        <w:rPr>
          <w:rStyle w:val="Char2"/>
          <w:rFonts w:hint="eastAsia"/>
          <w:rtl/>
        </w:rPr>
        <w:t>‌</w:t>
      </w:r>
      <w:r w:rsidRPr="00104547">
        <w:rPr>
          <w:rStyle w:val="Char2"/>
          <w:rFonts w:hint="cs"/>
          <w:rtl/>
        </w:rPr>
        <w:t>هاست</w:t>
      </w:r>
      <w:r w:rsidRPr="00104547">
        <w:rPr>
          <w:rStyle w:val="Char2"/>
          <w:vertAlign w:val="superscript"/>
          <w:rtl/>
        </w:rPr>
        <w:footnoteReference w:id="578"/>
      </w:r>
      <w:r w:rsidRPr="00104547">
        <w:rPr>
          <w:rStyle w:val="Char2"/>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یاسری به بیان عقیده کلینی در مورد قرآن می‌پردازد که او [کلینی] می‌گوید از طریق کثرت اخبار آشکارا روشن می‌گردد قرآنی که نازل شده چند برابر قرآن موجود بوده است</w:t>
      </w:r>
      <w:r w:rsidRPr="00104547">
        <w:rPr>
          <w:rStyle w:val="Char2"/>
          <w:vertAlign w:val="superscript"/>
          <w:rtl/>
        </w:rPr>
        <w:footnoteReference w:id="579"/>
      </w:r>
      <w:r w:rsidRPr="00104547">
        <w:rPr>
          <w:rStyle w:val="Char2"/>
          <w:rFonts w:hint="cs"/>
          <w:rtl/>
        </w:rPr>
        <w:t>. و کاشانی نیز درباره او [کلینی] می</w:t>
      </w:r>
      <w:r w:rsidRPr="00104547">
        <w:rPr>
          <w:rStyle w:val="Char2"/>
          <w:rFonts w:hint="eastAsia"/>
          <w:rtl/>
        </w:rPr>
        <w:t>‌</w:t>
      </w:r>
      <w:r w:rsidRPr="00104547">
        <w:rPr>
          <w:rStyle w:val="Char2"/>
          <w:rFonts w:hint="cs"/>
          <w:rtl/>
        </w:rPr>
        <w:t>گوید: او [کلینی] به تحریف و نقصان قرآن معتقد است، زیرا روایاتی را در الکافی در این باره روایت نموده و روایات [مذکور] را هم مورد اشکال قرار نداده و در اول کتاب (الکافی) ذکر می‌کند که او به آنچه روایت نموده است اعتماد داشته و ملتزم به صحت آنچه روایت نموده است</w:t>
      </w:r>
      <w:r w:rsidRPr="00104547">
        <w:rPr>
          <w:rStyle w:val="Char2"/>
          <w:vertAlign w:val="superscript"/>
          <w:rtl/>
        </w:rPr>
        <w:footnoteReference w:id="580"/>
      </w:r>
      <w:r w:rsidRPr="00104547">
        <w:rPr>
          <w:rStyle w:val="Char2"/>
          <w:rFonts w:hint="cs"/>
          <w:rtl/>
        </w:rPr>
        <w:t xml:space="preserve"> می‌باشد.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باز یاسری از نوری طبرسی در فصل الخطاب نقل می</w:t>
      </w:r>
      <w:r w:rsidRPr="00104547">
        <w:rPr>
          <w:rStyle w:val="Char2"/>
          <w:rFonts w:hint="eastAsia"/>
          <w:rtl/>
        </w:rPr>
        <w:t>‌</w:t>
      </w:r>
      <w:r w:rsidRPr="00104547">
        <w:rPr>
          <w:rStyle w:val="Char2"/>
          <w:rFonts w:hint="cs"/>
          <w:rtl/>
        </w:rPr>
        <w:t xml:space="preserve">کند طبرسی درباره کلینی می‌گوید: تحریف قرآن مذهب و نظر </w:t>
      </w:r>
      <w:r w:rsidRPr="00104547">
        <w:rPr>
          <w:rStyle w:val="Char3"/>
          <w:rtl/>
        </w:rPr>
        <w:t xml:space="preserve">ثقة الاسلام </w:t>
      </w:r>
      <w:r w:rsidR="00B24603">
        <w:rPr>
          <w:rStyle w:val="Char3"/>
          <w:rtl/>
        </w:rPr>
        <w:t>ك</w:t>
      </w:r>
      <w:r w:rsidRPr="00104547">
        <w:rPr>
          <w:rStyle w:val="Char3"/>
          <w:rtl/>
        </w:rPr>
        <w:t xml:space="preserve">لینی </w:t>
      </w:r>
      <w:r w:rsidRPr="00104547">
        <w:rPr>
          <w:rStyle w:val="Char2"/>
          <w:rFonts w:hint="cs"/>
          <w:rtl/>
        </w:rPr>
        <w:t>است به طوری که جماعتی از علماء اخبار فراوان صریحی در این مورد به او نسبت داده‌اند</w:t>
      </w:r>
      <w:r w:rsidRPr="00104547">
        <w:rPr>
          <w:rStyle w:val="Char2"/>
          <w:vertAlign w:val="superscript"/>
          <w:rtl/>
        </w:rPr>
        <w:footnoteReference w:id="581"/>
      </w:r>
      <w:r w:rsidRPr="00104547">
        <w:rPr>
          <w:rStyle w:val="Char2"/>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همچنین تصریح سید محسن کاظمی و سید ابوالحسن عاملی و مجلسی و نعمت الله جزائری را نقل کرده است که کلینی به تحریف قران معتقد است</w:t>
      </w:r>
      <w:r w:rsidRPr="00104547">
        <w:rPr>
          <w:rStyle w:val="Char2"/>
          <w:vertAlign w:val="superscript"/>
          <w:rtl/>
        </w:rPr>
        <w:footnoteReference w:id="582"/>
      </w:r>
      <w:r w:rsidRPr="00104547">
        <w:rPr>
          <w:rStyle w:val="Char2"/>
          <w:rFonts w:hint="cs"/>
          <w:rtl/>
        </w:rPr>
        <w:t xml:space="preserve">. </w:t>
      </w:r>
    </w:p>
    <w:p w:rsidR="00A7129D" w:rsidRPr="00603F7A" w:rsidRDefault="00A7129D" w:rsidP="00603F7A">
      <w:pPr>
        <w:pStyle w:val="6-"/>
        <w:rPr>
          <w:rtl/>
        </w:rPr>
      </w:pPr>
      <w:bookmarkStart w:id="392" w:name="_Toc439578177"/>
      <w:r w:rsidRPr="00603F7A">
        <w:rPr>
          <w:rFonts w:hint="cs"/>
          <w:rtl/>
        </w:rPr>
        <w:t>دوم: محمد باقر مجلسی (ت:1111ه‍</w:t>
      </w:r>
      <w:r w:rsidR="00603F7A">
        <w:rPr>
          <w:rFonts w:hint="cs"/>
          <w:rtl/>
        </w:rPr>
        <w:t>)</w:t>
      </w:r>
      <w:r w:rsidRPr="00603F7A">
        <w:rPr>
          <w:rFonts w:hint="cs"/>
          <w:rtl/>
        </w:rPr>
        <w:t>:</w:t>
      </w:r>
      <w:bookmarkEnd w:id="392"/>
      <w:r w:rsidRPr="00603F7A">
        <w:rPr>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می‌گوید: منزلت این عالم بزرگ این که او واضع و نگارنده یکی از اصول هشتگانه ما [شیعیان] است بلکه واضع بزرگترین اصول ماست</w:t>
      </w:r>
      <w:r w:rsidRPr="00104547">
        <w:rPr>
          <w:rStyle w:val="Char2"/>
          <w:vertAlign w:val="superscript"/>
          <w:rtl/>
        </w:rPr>
        <w:footnoteReference w:id="583"/>
      </w:r>
      <w:r w:rsidRPr="00104547">
        <w:rPr>
          <w:rStyle w:val="Char2"/>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یاسری</w:t>
      </w:r>
      <w:r w:rsidR="00C827FB" w:rsidRPr="00104547">
        <w:rPr>
          <w:rFonts w:ascii="Times New Roman" w:hAnsi="Times New Roman" w:cs="CTraditional Arabic" w:hint="cs"/>
          <w:sz w:val="28"/>
          <w:szCs w:val="28"/>
          <w:rtl/>
          <w:lang w:bidi="fa-IR"/>
        </w:rPr>
        <w:t>/</w:t>
      </w:r>
      <w:r w:rsidRPr="00104547">
        <w:rPr>
          <w:rStyle w:val="Char2"/>
          <w:rFonts w:hint="cs"/>
          <w:rtl/>
        </w:rPr>
        <w:t xml:space="preserve"> اقوال علماء بر ستایش [بحار] مجلسی را نقل نموده و سپس به دنبال آن می‌گوید و در اثنای تحقیقم در زمینه اقوال و کلام و روایات مجلسی به این نتیجه رسیدم که او به تحریف قرآن معتقد است؛ و بلکه به آن دعوت نموده و در پی گسترش و اصرار بر آن است، و در تألیفات خود بر آن تأکید می‌نماید، و برخی از اقوال و روایات او را [در این باره] به شما تقدیم می</w:t>
      </w:r>
      <w:r w:rsidRPr="00104547">
        <w:rPr>
          <w:rStyle w:val="Char2"/>
          <w:rFonts w:hint="eastAsia"/>
          <w:rtl/>
        </w:rPr>
        <w:t>‌</w:t>
      </w:r>
      <w:r w:rsidRPr="00104547">
        <w:rPr>
          <w:rStyle w:val="Char2"/>
          <w:rFonts w:hint="cs"/>
          <w:rtl/>
        </w:rPr>
        <w:t>نمایم [سپس به نقل چهارده روایت از مجلسی می‌پردازد] سپس یاسری تصریح مجلسی به اعتقاد خود را نقل می‌نماید که مجلسی می‌گوید: پوشیده نماند خبر تحریف قرآن و بسیاری از اخبار صحیح در نقص و تغییر قرآن صریح‌اند و اخبار در این باب متواترند و طرح همه</w:t>
      </w:r>
      <w:r w:rsidR="00435B45" w:rsidRPr="00104547">
        <w:rPr>
          <w:rStyle w:val="Char2"/>
          <w:rFonts w:hint="cs"/>
          <w:rtl/>
        </w:rPr>
        <w:t xml:space="preserve"> آن‌ها </w:t>
      </w:r>
      <w:r w:rsidRPr="00104547">
        <w:rPr>
          <w:rStyle w:val="Char2"/>
          <w:rFonts w:hint="cs"/>
          <w:rtl/>
        </w:rPr>
        <w:t xml:space="preserve">موجب رفع اعتماد بر اخبار می‌گردد.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بلکه اخبار در تحریف قرآن کمتر از اخبار امامت نیست</w:t>
      </w:r>
      <w:r w:rsidRPr="00104547">
        <w:rPr>
          <w:rStyle w:val="Char2"/>
          <w:vertAlign w:val="superscript"/>
          <w:rtl/>
        </w:rPr>
        <w:footnoteReference w:id="584"/>
      </w:r>
      <w:r w:rsidRPr="00104547">
        <w:rPr>
          <w:rStyle w:val="Char2"/>
          <w:rFonts w:hint="cs"/>
          <w:rtl/>
        </w:rPr>
        <w:t xml:space="preserve"> و یاسری در توضیح سخن مجلسی می‌گوید: یعنی اگر به وجود امامت قائل شویم پس می‌بایست قرآن تحریف شده باشد و چنانچه قائل به عدم تحریف قرآن باشیم پس به این معنی است که امامت وجود ندارد</w:t>
      </w:r>
      <w:r w:rsidRPr="00104547">
        <w:rPr>
          <w:rStyle w:val="Char2"/>
          <w:vertAlign w:val="superscript"/>
          <w:rtl/>
        </w:rPr>
        <w:footnoteReference w:id="585"/>
      </w:r>
      <w:r w:rsidRPr="00104547">
        <w:rPr>
          <w:rStyle w:val="Char2"/>
          <w:rFonts w:hint="cs"/>
          <w:rtl/>
        </w:rPr>
        <w:t>، و برخی از بزرگان امامیه تصریح می‌نمایند که مجلسی معتقد است که قرآن موجود تحریف شده، به عنوان مثال طبرسی می‌گوید: علامه محمد باقر مجلسی تصریح نموده است که او [مجلسی] به تحریف قرآن ایمان دارد</w:t>
      </w:r>
      <w:r w:rsidRPr="00104547">
        <w:rPr>
          <w:rStyle w:val="Char2"/>
          <w:vertAlign w:val="superscript"/>
          <w:rtl/>
        </w:rPr>
        <w:footnoteReference w:id="586"/>
      </w:r>
      <w:r w:rsidRPr="00104547">
        <w:rPr>
          <w:rStyle w:val="Char2"/>
          <w:rFonts w:hint="cs"/>
          <w:rtl/>
        </w:rPr>
        <w:t xml:space="preserve">. </w:t>
      </w:r>
    </w:p>
    <w:p w:rsidR="00A7129D" w:rsidRPr="00104547" w:rsidRDefault="00A7129D" w:rsidP="00603F7A">
      <w:pPr>
        <w:pStyle w:val="6-"/>
        <w:rPr>
          <w:rtl/>
        </w:rPr>
      </w:pPr>
      <w:bookmarkStart w:id="393" w:name="_Toc439578178"/>
      <w:r w:rsidRPr="00104547">
        <w:rPr>
          <w:rFonts w:hint="cs"/>
          <w:rtl/>
        </w:rPr>
        <w:t>سوم: محمد تقی علی محمد نوری طبرسی (ت 1320ه‍</w:t>
      </w:r>
      <w:r w:rsidR="00603F7A">
        <w:rPr>
          <w:rFonts w:hint="cs"/>
          <w:rtl/>
        </w:rPr>
        <w:t>)</w:t>
      </w:r>
      <w:r w:rsidRPr="00104547">
        <w:rPr>
          <w:rFonts w:hint="cs"/>
          <w:rtl/>
        </w:rPr>
        <w:t>:</w:t>
      </w:r>
      <w:bookmarkEnd w:id="393"/>
    </w:p>
    <w:p w:rsidR="00A7129D" w:rsidRPr="005F2BEF" w:rsidRDefault="00A7129D" w:rsidP="005F2BEF">
      <w:pPr>
        <w:pStyle w:val="StyleComplexBLotus12ptJustifiedFirstline05cmCharCharCharCharCharCharCharCharChar"/>
        <w:spacing w:line="240" w:lineRule="auto"/>
        <w:ind w:firstLine="227"/>
        <w:rPr>
          <w:rStyle w:val="Char2"/>
          <w:spacing w:val="-3"/>
          <w:rtl/>
        </w:rPr>
      </w:pPr>
      <w:r w:rsidRPr="005F2BEF">
        <w:rPr>
          <w:rStyle w:val="Char2"/>
          <w:rFonts w:hint="cs"/>
          <w:spacing w:val="-3"/>
          <w:rtl/>
        </w:rPr>
        <w:t>و او همچنانکه یاسری می‌گوید: صاحب یکی از اصول و منابع شیعه (مستدر</w:t>
      </w:r>
      <w:r w:rsidR="005F2BEF">
        <w:rPr>
          <w:rStyle w:val="Char2"/>
          <w:rFonts w:hint="cs"/>
          <w:spacing w:val="-3"/>
          <w:rtl/>
        </w:rPr>
        <w:t>ك</w:t>
      </w:r>
      <w:r w:rsidRPr="005F2BEF">
        <w:rPr>
          <w:rStyle w:val="Char2"/>
          <w:rFonts w:hint="cs"/>
          <w:spacing w:val="-3"/>
          <w:rtl/>
        </w:rPr>
        <w:t xml:space="preserve"> الوسائل) است و نیز صاحب کتاب </w:t>
      </w:r>
      <w:r w:rsidRPr="005F2BEF">
        <w:rPr>
          <w:rStyle w:val="Char3"/>
          <w:rFonts w:hint="cs"/>
          <w:spacing w:val="-3"/>
          <w:rtl/>
        </w:rPr>
        <w:t>«فصل الخطاب ف</w:t>
      </w:r>
      <w:r w:rsidR="005F2BEF">
        <w:rPr>
          <w:rStyle w:val="Char3"/>
          <w:rFonts w:hint="cs"/>
          <w:spacing w:val="-3"/>
          <w:rtl/>
        </w:rPr>
        <w:t>ي</w:t>
      </w:r>
      <w:r w:rsidRPr="005F2BEF">
        <w:rPr>
          <w:rStyle w:val="Char3"/>
          <w:rFonts w:hint="cs"/>
          <w:spacing w:val="-3"/>
          <w:rtl/>
        </w:rPr>
        <w:t xml:space="preserve"> تحریف </w:t>
      </w:r>
      <w:r w:rsidR="00B24603" w:rsidRPr="005F2BEF">
        <w:rPr>
          <w:rStyle w:val="Char3"/>
          <w:rFonts w:hint="cs"/>
          <w:spacing w:val="-3"/>
          <w:rtl/>
        </w:rPr>
        <w:t>ك</w:t>
      </w:r>
      <w:r w:rsidRPr="005F2BEF">
        <w:rPr>
          <w:rStyle w:val="Char3"/>
          <w:rFonts w:hint="cs"/>
          <w:spacing w:val="-3"/>
          <w:rtl/>
        </w:rPr>
        <w:t>تاب رب الارباب»</w:t>
      </w:r>
      <w:r w:rsidRPr="005F2BEF">
        <w:rPr>
          <w:rStyle w:val="Char2"/>
          <w:rFonts w:hint="cs"/>
          <w:spacing w:val="-3"/>
          <w:rtl/>
        </w:rPr>
        <w:t xml:space="preserve"> است. علامه طبرسی نزد علامه بزرگ مجدد شیعه در قرن سیزدهم سید شیرازی تلمذ نموده است</w:t>
      </w:r>
      <w:r w:rsidRPr="005F2BEF">
        <w:rPr>
          <w:rStyle w:val="Char2"/>
          <w:spacing w:val="-3"/>
          <w:vertAlign w:val="superscript"/>
          <w:rtl/>
        </w:rPr>
        <w:footnoteReference w:id="587"/>
      </w:r>
      <w:r w:rsidRPr="005F2BEF">
        <w:rPr>
          <w:rStyle w:val="Char2"/>
          <w:rFonts w:hint="cs"/>
          <w:spacing w:val="-3"/>
          <w:rtl/>
        </w:rPr>
        <w:t>.</w:t>
      </w:r>
    </w:p>
    <w:p w:rsidR="00A7129D" w:rsidRPr="00104547" w:rsidRDefault="00A7129D" w:rsidP="00603F7A">
      <w:pPr>
        <w:pStyle w:val="StyleComplexBLotus12ptJustifiedFirstline05cmCharCharCharCharCharCharCharCharChar"/>
        <w:spacing w:line="240" w:lineRule="auto"/>
        <w:ind w:firstLine="227"/>
        <w:rPr>
          <w:rStyle w:val="Char2"/>
          <w:rtl/>
        </w:rPr>
      </w:pPr>
      <w:r w:rsidRPr="00104547">
        <w:rPr>
          <w:rStyle w:val="Char2"/>
          <w:rFonts w:hint="cs"/>
          <w:rtl/>
        </w:rPr>
        <w:t>و یاسری به اثبات استناد و کتاب فصل الخطاب [از طریق اقوال علماء] پرداخته تا کسانی که می‌خواهند در نسبت کتاب [فصل الخطاب] به طبرسی تشکیک به وجود آورند راه را بر</w:t>
      </w:r>
      <w:r w:rsidR="00435B45" w:rsidRPr="00104547">
        <w:rPr>
          <w:rStyle w:val="Char2"/>
          <w:rFonts w:hint="cs"/>
          <w:rtl/>
        </w:rPr>
        <w:t xml:space="preserve"> آن‌ها </w:t>
      </w:r>
      <w:r w:rsidRPr="00104547">
        <w:rPr>
          <w:rStyle w:val="Char2"/>
          <w:rFonts w:hint="cs"/>
          <w:rtl/>
        </w:rPr>
        <w:t>ببندد</w:t>
      </w:r>
      <w:r w:rsidRPr="00104547">
        <w:rPr>
          <w:rStyle w:val="Char2"/>
          <w:vertAlign w:val="superscript"/>
          <w:rtl/>
        </w:rPr>
        <w:footnoteReference w:id="588"/>
      </w:r>
      <w:r w:rsidRPr="00104547">
        <w:rPr>
          <w:rStyle w:val="Char2"/>
          <w:rFonts w:hint="cs"/>
          <w:rtl/>
        </w:rPr>
        <w:t xml:space="preserve">، سپس به بیان هدف مؤلف [طبرسی] از تالیف کتاب می‌پردازد که طبرسی خود در مقدمه می‌گوید: و بنده [خدا] حسین بن محمد تقی طبری خداوند او را از ایستادگان بر آستانه‌اش و چنگ آمیزان کتابش قرار دهد می‌گوید: این کتاب نکته سنج و سیری شریف است که در اثبات تحریف قرآن و رسوائی‌های اَهل ستم و دشمن به رشته تحریر در آورده‌ام و آن را به </w:t>
      </w:r>
      <w:r w:rsidRPr="00104547">
        <w:rPr>
          <w:rStyle w:val="Char3"/>
          <w:rtl/>
        </w:rPr>
        <w:t>«فصل الخطاب ف</w:t>
      </w:r>
      <w:r w:rsidR="00603F7A">
        <w:rPr>
          <w:rStyle w:val="Char3"/>
          <w:rFonts w:hint="cs"/>
          <w:rtl/>
        </w:rPr>
        <w:t>ي</w:t>
      </w:r>
      <w:r w:rsidRPr="00104547">
        <w:rPr>
          <w:rStyle w:val="Char3"/>
          <w:rtl/>
        </w:rPr>
        <w:t xml:space="preserve"> تحریف </w:t>
      </w:r>
      <w:r w:rsidR="00B24603">
        <w:rPr>
          <w:rStyle w:val="Char3"/>
          <w:rtl/>
        </w:rPr>
        <w:t>ك</w:t>
      </w:r>
      <w:r w:rsidRPr="00104547">
        <w:rPr>
          <w:rStyle w:val="Char3"/>
          <w:rtl/>
        </w:rPr>
        <w:t xml:space="preserve">تاب رب الارباب» </w:t>
      </w:r>
      <w:r w:rsidRPr="00104547">
        <w:rPr>
          <w:rStyle w:val="Char2"/>
          <w:rFonts w:hint="cs"/>
          <w:rtl/>
        </w:rPr>
        <w:t xml:space="preserve"> نام نهادم</w:t>
      </w:r>
      <w:r w:rsidRPr="00104547">
        <w:rPr>
          <w:rStyle w:val="Char2"/>
          <w:vertAlign w:val="superscript"/>
          <w:rtl/>
        </w:rPr>
        <w:footnoteReference w:id="589"/>
      </w:r>
      <w:r w:rsidRPr="00104547">
        <w:rPr>
          <w:rStyle w:val="Char2"/>
          <w:rFonts w:hint="cs"/>
          <w:rtl/>
        </w:rPr>
        <w:t>.</w:t>
      </w:r>
    </w:p>
    <w:p w:rsidR="00A7129D" w:rsidRPr="00104547" w:rsidRDefault="00A7129D" w:rsidP="00603F7A">
      <w:pPr>
        <w:pStyle w:val="6-"/>
        <w:rPr>
          <w:rtl/>
        </w:rPr>
      </w:pPr>
      <w:bookmarkStart w:id="394" w:name="_Toc439578179"/>
      <w:r w:rsidRPr="00104547">
        <w:rPr>
          <w:rFonts w:hint="cs"/>
          <w:rtl/>
        </w:rPr>
        <w:t>چهارم: محدث یوسف بحرانی</w:t>
      </w:r>
      <w:r w:rsidRPr="00104547">
        <w:rPr>
          <w:vertAlign w:val="superscript"/>
          <w:rtl/>
        </w:rPr>
        <w:footnoteReference w:id="590"/>
      </w:r>
      <w:r w:rsidRPr="00104547">
        <w:rPr>
          <w:rFonts w:hint="cs"/>
          <w:rtl/>
        </w:rPr>
        <w:t>:</w:t>
      </w:r>
      <w:bookmarkEnd w:id="394"/>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از او نقل کرده است که او [بحرانی] می‌گوید: (دلالت صریح و قول فصیح این اخبار بر تحریف قرآن پوشیده نیست. و اگر به این اخبار با وجود کثرت و گسترش</w:t>
      </w:r>
      <w:r w:rsidR="00435B45" w:rsidRPr="00104547">
        <w:rPr>
          <w:rStyle w:val="Char2"/>
          <w:rFonts w:hint="cs"/>
          <w:rtl/>
        </w:rPr>
        <w:t xml:space="preserve"> آن‌ها </w:t>
      </w:r>
      <w:r w:rsidRPr="00104547">
        <w:rPr>
          <w:rStyle w:val="Char2"/>
          <w:rFonts w:hint="cs"/>
          <w:rtl/>
        </w:rPr>
        <w:t>ایراد وارد گردد، می‌توان به تمام اخبار شریعت ایراد وارد کرد، زیرا اصول [روایت] یکی است و نیز طرق و راویان و مشایخ و ناقلان هم یکی‌اند، قسم به جان و حیاتم، قول به عدم تغییر و تبدیل (قرآن) از حسن ظن به ائمه جور دور نیست و این یعنی اینکه [ائمه جور] در امانت کبری خیانت نکرده‌اند با وجود آشکار بودن خیانتشان در امانتی که ولایت و خلاف ضرر آن بر دین بیشتر است)</w:t>
      </w:r>
      <w:r w:rsidRPr="00104547">
        <w:rPr>
          <w:rStyle w:val="Char2"/>
          <w:vertAlign w:val="superscript"/>
          <w:rtl/>
        </w:rPr>
        <w:footnoteReference w:id="591"/>
      </w:r>
      <w:r w:rsidRPr="00104547">
        <w:rPr>
          <w:rStyle w:val="Char2"/>
          <w:rFonts w:hint="cs"/>
          <w:rtl/>
        </w:rPr>
        <w:t xml:space="preserve">.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خلاصه: اینکه یاسری را بر این باور است که بسیاری از بزرگان امامیه عقیده خود را به وقوع تحریف در قرآن را تقریر می‌نمایند، و یاسری شدیداً آن را محکوم نموده و آن را با اعتقاد ائمه آل بیت رحمهم الله مخالف می‌داند. </w:t>
      </w:r>
    </w:p>
    <w:p w:rsidR="00A7129D" w:rsidRPr="005F2BEF" w:rsidRDefault="00A7129D" w:rsidP="005F2BEF">
      <w:pPr>
        <w:pStyle w:val="4-"/>
        <w:rPr>
          <w:rtl/>
        </w:rPr>
      </w:pPr>
      <w:bookmarkStart w:id="395" w:name="_Toc307451772"/>
      <w:bookmarkStart w:id="396" w:name="_Toc439578180"/>
      <w:r w:rsidRPr="005F2BEF">
        <w:rPr>
          <w:rFonts w:hint="cs"/>
          <w:rtl/>
        </w:rPr>
        <w:t>مطلب پنجم: امامت</w:t>
      </w:r>
      <w:bookmarkEnd w:id="395"/>
      <w:bookmarkEnd w:id="396"/>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w:t>
      </w:r>
      <w:r w:rsidR="00602315" w:rsidRPr="00104547">
        <w:rPr>
          <w:rFonts w:ascii="Times New Roman" w:hAnsi="Times New Roman" w:cs="CTraditional Arabic" w:hint="cs"/>
          <w:sz w:val="28"/>
          <w:szCs w:val="28"/>
          <w:rtl/>
          <w:lang w:bidi="fa-IR"/>
        </w:rPr>
        <w:t>/</w:t>
      </w:r>
      <w:r w:rsidRPr="00104547">
        <w:rPr>
          <w:rStyle w:val="Char2"/>
          <w:rFonts w:hint="cs"/>
          <w:rtl/>
        </w:rPr>
        <w:t xml:space="preserve"> بر این باور است که ائمه آل بیت و در رأس آنان علی</w:t>
      </w:r>
      <w:r w:rsidR="00602315" w:rsidRPr="00104547">
        <w:rPr>
          <w:rStyle w:val="Char2"/>
          <w:rFonts w:cs="CTraditional Arabic" w:hint="cs"/>
          <w:rtl/>
        </w:rPr>
        <w:t>س</w:t>
      </w:r>
      <w:r w:rsidRPr="00104547">
        <w:rPr>
          <w:rStyle w:val="Char2"/>
          <w:rFonts w:hint="cs"/>
          <w:rtl/>
        </w:rPr>
        <w:t xml:space="preserve"> نمونه عالی علم و عبادت و جهاد در راه دفاع از دین می‌باشند، و یاسری منزلت وارده برای آنان را با روایتی از پیامبر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تفسیر و تعبیر می‌نماید که می‌فرماید: علی جز مؤمن کسی او را دوست ندارد و جز منافق از او بغض [در دل] ندارد و او مردی است که خداوند و پیامبر خدا او را دوست می‌دارد و خدا و رسول خدا [نیز] او را دوست می‌دارند</w:t>
      </w:r>
      <w:r w:rsidRPr="00104547">
        <w:rPr>
          <w:rStyle w:val="Char2"/>
          <w:vertAlign w:val="superscript"/>
          <w:rtl/>
        </w:rPr>
        <w:footnoteReference w:id="592"/>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می‌توانیم موضع یاسری درباره عقیده نص بر ائمه دوازده‌گانه‌ از خلال مطالبی که در کتاب </w:t>
      </w:r>
      <w:r w:rsidRPr="00104547">
        <w:rPr>
          <w:rStyle w:val="Char3"/>
          <w:rFonts w:hint="cs"/>
          <w:rtl/>
        </w:rPr>
        <w:t>«المنهاج»</w:t>
      </w:r>
      <w:r w:rsidRPr="00104547">
        <w:rPr>
          <w:rStyle w:val="Char2"/>
          <w:rFonts w:hint="cs"/>
          <w:rtl/>
        </w:rPr>
        <w:t xml:space="preserve"> تحت عنوان امامت ذکر کرده است برداشت نمائیم که به طور خلاصه چنین است. </w:t>
      </w:r>
    </w:p>
    <w:p w:rsidR="00A7129D" w:rsidRPr="00104547" w:rsidRDefault="00A7129D" w:rsidP="00104547">
      <w:pPr>
        <w:pStyle w:val="StyleComplexBLotus12ptJustifiedFirstline05cmCharCharCharCharCharCharCharCharChar"/>
        <w:numPr>
          <w:ilvl w:val="0"/>
          <w:numId w:val="85"/>
        </w:numPr>
        <w:spacing w:line="240" w:lineRule="auto"/>
        <w:ind w:left="641" w:hanging="357"/>
        <w:rPr>
          <w:rStyle w:val="Char2"/>
          <w:rtl/>
        </w:rPr>
      </w:pPr>
      <w:r w:rsidRPr="00104547">
        <w:rPr>
          <w:rStyle w:val="Char2"/>
          <w:rFonts w:hint="cs"/>
          <w:rtl/>
        </w:rPr>
        <w:t>قرآن ب</w:t>
      </w:r>
      <w:r w:rsidR="000C5D3E" w:rsidRPr="00104547">
        <w:rPr>
          <w:rStyle w:val="Char2"/>
          <w:rFonts w:hint="cs"/>
          <w:rtl/>
        </w:rPr>
        <w:t>ی</w:t>
      </w:r>
      <w:r w:rsidRPr="00104547">
        <w:rPr>
          <w:rStyle w:val="Char2"/>
          <w:rFonts w:hint="cs"/>
          <w:rtl/>
        </w:rPr>
        <w:t>ان می‌</w:t>
      </w:r>
      <w:r w:rsidR="000C5D3E" w:rsidRPr="00104547">
        <w:rPr>
          <w:rStyle w:val="Char2"/>
          <w:rFonts w:hint="cs"/>
          <w:rtl/>
        </w:rPr>
        <w:t>ک</w:t>
      </w:r>
      <w:r w:rsidRPr="00104547">
        <w:rPr>
          <w:rStyle w:val="Char2"/>
          <w:rFonts w:hint="cs"/>
          <w:rtl/>
        </w:rPr>
        <w:t>ند که خداوند متعال هر گاه بخواهد فردی را برای منصب (تشریعی یا اجرایی) تعیین نماید به اسم او تصریح می‌نماید و حال قرآن تصریح ننموده است که علی</w:t>
      </w:r>
      <w:r w:rsidR="00602315" w:rsidRPr="00104547">
        <w:rPr>
          <w:rFonts w:ascii="Times New Roman" w:hAnsi="Times New Roman" w:cs="CTraditional Arabic" w:hint="cs"/>
          <w:sz w:val="28"/>
          <w:szCs w:val="28"/>
          <w:rtl/>
          <w:lang w:bidi="fa-IR"/>
        </w:rPr>
        <w:t>÷</w:t>
      </w:r>
      <w:r w:rsidRPr="00104547">
        <w:rPr>
          <w:rStyle w:val="Char2"/>
          <w:rFonts w:hint="cs"/>
          <w:rtl/>
        </w:rPr>
        <w:t xml:space="preserve"> می‌بایست بعد از پیامبر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امام باشد</w:t>
      </w:r>
      <w:r w:rsidRPr="00104547">
        <w:rPr>
          <w:rStyle w:val="Char2"/>
          <w:vertAlign w:val="superscript"/>
          <w:rtl/>
        </w:rPr>
        <w:footnoteReference w:id="593"/>
      </w:r>
      <w:r w:rsidRPr="00104547">
        <w:rPr>
          <w:rStyle w:val="Char2"/>
          <w:rFonts w:hint="cs"/>
          <w:rtl/>
        </w:rPr>
        <w:t>.</w:t>
      </w:r>
    </w:p>
    <w:p w:rsidR="00A7129D" w:rsidRPr="00104547" w:rsidRDefault="00A7129D" w:rsidP="00104547">
      <w:pPr>
        <w:pStyle w:val="StyleComplexBLotus12ptJustifiedFirstline05cmCharCharCharCharCharCharCharCharChar"/>
        <w:numPr>
          <w:ilvl w:val="0"/>
          <w:numId w:val="85"/>
        </w:numPr>
        <w:spacing w:line="240" w:lineRule="auto"/>
        <w:ind w:left="641" w:hanging="357"/>
        <w:rPr>
          <w:rStyle w:val="Char2"/>
          <w:rtl/>
        </w:rPr>
      </w:pPr>
      <w:r w:rsidRPr="00104547">
        <w:rPr>
          <w:rStyle w:val="Char2"/>
          <w:rFonts w:hint="cs"/>
          <w:rtl/>
        </w:rPr>
        <w:t>امامت مستلزم برتری نیست، «و امامت برای مفضول با وجود افضل هم صحیح است» همچنانکه خداوند خلافت و پادشاهی را به طالوت بخشید و او پیامبر نبود، پس لازم نیست که امام برترین عصر خویش باشد زیرا طالوت به مفاد امر و نص خداوند پادشاه بود در حالی که نبی خدا یوشع و داود نیز حضور داشتند</w:t>
      </w:r>
      <w:r w:rsidRPr="00104547">
        <w:rPr>
          <w:rStyle w:val="Char2"/>
          <w:vertAlign w:val="superscript"/>
          <w:rtl/>
        </w:rPr>
        <w:footnoteReference w:id="594"/>
      </w:r>
      <w:r w:rsidRPr="00104547">
        <w:rPr>
          <w:rStyle w:val="Char2"/>
          <w:rFonts w:hint="cs"/>
          <w:rtl/>
        </w:rPr>
        <w:t>.</w:t>
      </w:r>
    </w:p>
    <w:p w:rsidR="00A7129D" w:rsidRPr="00104547" w:rsidRDefault="00A7129D" w:rsidP="00104547">
      <w:pPr>
        <w:pStyle w:val="StyleComplexBLotus12ptJustifiedFirstline05cmCharCharCharCharCharCharCharCharChar"/>
        <w:numPr>
          <w:ilvl w:val="0"/>
          <w:numId w:val="85"/>
        </w:numPr>
        <w:spacing w:line="240" w:lineRule="auto"/>
        <w:ind w:left="641" w:hanging="357"/>
        <w:rPr>
          <w:rStyle w:val="Char2"/>
          <w:rtl/>
        </w:rPr>
      </w:pPr>
      <w:r w:rsidRPr="00104547">
        <w:rPr>
          <w:rStyle w:val="Char2"/>
          <w:rFonts w:hint="cs"/>
          <w:rtl/>
        </w:rPr>
        <w:t>عصمت از لوازم و ضروریات ائمه نیست زیرا اشتراط عصمت با تعیین طالوت غیر معصوم به عنوان زمامدار از جانب خداوند با وجود پیامبر معصوم یوشع بن نون</w:t>
      </w:r>
      <w:r w:rsidR="00602315" w:rsidRPr="00104547">
        <w:rPr>
          <w:rFonts w:ascii="Times New Roman" w:hAnsi="Times New Roman" w:cs="CTraditional Arabic" w:hint="cs"/>
          <w:sz w:val="28"/>
          <w:szCs w:val="28"/>
          <w:rtl/>
          <w:lang w:bidi="fa-IR"/>
        </w:rPr>
        <w:t>÷</w:t>
      </w:r>
      <w:r w:rsidRPr="00104547">
        <w:rPr>
          <w:rStyle w:val="Char2"/>
          <w:rFonts w:hint="cs"/>
          <w:rtl/>
        </w:rPr>
        <w:t xml:space="preserve"> مخالف می‌باشد</w:t>
      </w:r>
      <w:r w:rsidRPr="00104547">
        <w:rPr>
          <w:rStyle w:val="Char2"/>
          <w:vertAlign w:val="superscript"/>
          <w:rtl/>
        </w:rPr>
        <w:footnoteReference w:id="595"/>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w:t>
      </w:r>
      <w:r w:rsidR="00602315" w:rsidRPr="00104547">
        <w:rPr>
          <w:rFonts w:ascii="Times New Roman" w:hAnsi="Times New Roman" w:cs="CTraditional Arabic" w:hint="cs"/>
          <w:sz w:val="28"/>
          <w:szCs w:val="28"/>
          <w:rtl/>
          <w:lang w:bidi="fa-IR"/>
        </w:rPr>
        <w:t>/</w:t>
      </w:r>
      <w:r w:rsidRPr="00104547">
        <w:rPr>
          <w:rStyle w:val="Char2"/>
          <w:rFonts w:hint="cs"/>
          <w:rtl/>
        </w:rPr>
        <w:t xml:space="preserve"> بر این دیدگاه است که ائمه بر اصل مهمی تأکید ورزیده‌اند و آن اینکه هر بنی آدمی دچار اشتباه می‌گردد و هر انسانی در معرض اشتباه، فراموشی، سهو، غفلت، و سایر عوارض و صفات بشری قرار می‌گیرد.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همچنانکه یاسری ذکر کرد ائمه در کلام خود بر اصل مهمی تأکید نموده‌اند و آن اینکه: هر بنی آدم اشتباه می‌کند، و امام علی</w:t>
      </w:r>
      <w:r w:rsidR="00602315" w:rsidRPr="00104547">
        <w:rPr>
          <w:rFonts w:ascii="Times New Roman" w:hAnsi="Times New Roman" w:cs="CTraditional Arabic" w:hint="cs"/>
          <w:sz w:val="28"/>
          <w:szCs w:val="28"/>
          <w:rtl/>
          <w:lang w:bidi="fa-IR"/>
        </w:rPr>
        <w:t>÷</w:t>
      </w:r>
      <w:r w:rsidRPr="00104547">
        <w:rPr>
          <w:rStyle w:val="Char2"/>
          <w:rFonts w:hint="cs"/>
          <w:rtl/>
        </w:rPr>
        <w:t xml:space="preserve"> هم می‌گوید: از گفتن سخن حق و مشورت عادلانه دست بر ندارید، من در درون، خودم را بی‌اشتباه نمی‌پندارم، و اطمینان ندارم که کارهایم اشتباه نباشد، مگر اینکه خداوند که او از من به خودم مالکیت بیشتری را داراست از [شر] نفسم مرا کفایت [و یاری] نماید، همانا من و شما بندگان تملک شده پروردگاری هستیم که پروردگاری جز او نیست</w:t>
      </w:r>
      <w:r w:rsidRPr="00104547">
        <w:rPr>
          <w:rStyle w:val="Char2"/>
          <w:vertAlign w:val="superscript"/>
          <w:rtl/>
        </w:rPr>
        <w:footnoteReference w:id="596"/>
      </w:r>
      <w:r w:rsidRPr="00104547">
        <w:rPr>
          <w:rStyle w:val="Char2"/>
          <w:rFonts w:hint="cs"/>
          <w:rtl/>
        </w:rPr>
        <w:t>، و امام علی</w:t>
      </w:r>
      <w:r w:rsidR="00602315" w:rsidRPr="00104547">
        <w:rPr>
          <w:rStyle w:val="Char2"/>
          <w:rFonts w:cs="CTraditional Arabic" w:hint="cs"/>
          <w:rtl/>
        </w:rPr>
        <w:t>س</w:t>
      </w:r>
      <w:r w:rsidRPr="00104547">
        <w:rPr>
          <w:rStyle w:val="Char2"/>
          <w:rFonts w:hint="cs"/>
          <w:rtl/>
        </w:rPr>
        <w:t xml:space="preserve"> این اصل را دوباره تأکید نموده و می‌فرماید: چقدر گناهی که بعد از آن دچار اهمال شده‌ام مرا غمگین می‌سازد تا اینکه دو رکعت نماز به جای آورم</w:t>
      </w:r>
      <w:r w:rsidRPr="00104547">
        <w:rPr>
          <w:rStyle w:val="Char2"/>
          <w:vertAlign w:val="superscript"/>
          <w:rtl/>
        </w:rPr>
        <w:footnoteReference w:id="597"/>
      </w:r>
      <w:r w:rsidRPr="00104547">
        <w:rPr>
          <w:rStyle w:val="Char2"/>
          <w:rFonts w:hint="cs"/>
          <w:rtl/>
        </w:rPr>
        <w:t>.</w:t>
      </w:r>
    </w:p>
    <w:p w:rsidR="00A7129D" w:rsidRPr="00104547" w:rsidRDefault="00A7129D" w:rsidP="00104547">
      <w:pPr>
        <w:pStyle w:val="ListParagraph"/>
        <w:numPr>
          <w:ilvl w:val="0"/>
          <w:numId w:val="85"/>
        </w:numPr>
        <w:tabs>
          <w:tab w:val="right" w:pos="7385"/>
        </w:tabs>
        <w:ind w:left="641" w:hanging="357"/>
        <w:jc w:val="both"/>
        <w:rPr>
          <w:rStyle w:val="Char2"/>
          <w:rtl/>
        </w:rPr>
      </w:pPr>
      <w:r w:rsidRPr="00104547">
        <w:rPr>
          <w:rStyle w:val="Char2"/>
          <w:rFonts w:hint="cs"/>
          <w:rtl/>
        </w:rPr>
        <w:t>طریق انتخاب امام در قرآن: همان:</w:t>
      </w:r>
      <w:r w:rsidR="00602315" w:rsidRPr="00104547">
        <w:rPr>
          <w:rStyle w:val="Char2"/>
          <w:rFonts w:cs="Traditional Arabic"/>
          <w:color w:val="000000"/>
          <w:shd w:val="clear" w:color="auto" w:fill="FFFFFF"/>
          <w:rtl/>
        </w:rPr>
        <w:t>﴿</w:t>
      </w:r>
      <w:r w:rsidR="00602315" w:rsidRPr="00104547">
        <w:rPr>
          <w:rStyle w:val="Char7"/>
          <w:rtl/>
        </w:rPr>
        <w:t>وَأَمۡرُهُمۡ شُورَىٰ بَيۡنَهُمۡ وَمِمَّا رَزَقۡنَٰهُمۡ يُنفِقُونَ٣٨</w:t>
      </w:r>
      <w:r w:rsidR="00602315" w:rsidRPr="00104547">
        <w:rPr>
          <w:rStyle w:val="Char2"/>
          <w:rFonts w:cs="Traditional Arabic"/>
          <w:color w:val="000000"/>
          <w:shd w:val="clear" w:color="auto" w:fill="FFFFFF"/>
          <w:rtl/>
        </w:rPr>
        <w:t>﴾</w:t>
      </w:r>
      <w:r w:rsidR="00602315" w:rsidRPr="00104547">
        <w:rPr>
          <w:rStyle w:val="Char5"/>
          <w:rtl/>
        </w:rPr>
        <w:t xml:space="preserve"> [الشورى: 38]</w:t>
      </w:r>
      <w:r w:rsidR="00602315" w:rsidRPr="00104547">
        <w:rPr>
          <w:rStyle w:val="Char5"/>
          <w:rFonts w:hint="cs"/>
          <w:rtl/>
        </w:rPr>
        <w:t>.</w:t>
      </w:r>
      <w:r w:rsidRPr="00104547">
        <w:rPr>
          <w:rStyle w:val="Char2"/>
          <w:rFonts w:hint="cs"/>
          <w:rtl/>
        </w:rPr>
        <w:t xml:space="preserve"> «</w:t>
      </w:r>
      <w:r w:rsidRPr="00104547">
        <w:rPr>
          <w:rStyle w:val="Char2"/>
          <w:rtl/>
        </w:rPr>
        <w:t xml:space="preserve">و </w:t>
      </w:r>
      <w:r w:rsidR="000C5D3E" w:rsidRPr="00104547">
        <w:rPr>
          <w:rStyle w:val="Char2"/>
          <w:rtl/>
        </w:rPr>
        <w:t>ک</w:t>
      </w:r>
      <w:r w:rsidRPr="00104547">
        <w:rPr>
          <w:rStyle w:val="Char2"/>
          <w:rtl/>
        </w:rPr>
        <w:t>ارها</w:t>
      </w:r>
      <w:r w:rsidR="000C5D3E" w:rsidRPr="00104547">
        <w:rPr>
          <w:rStyle w:val="Char2"/>
          <w:rtl/>
        </w:rPr>
        <w:t>ی</w:t>
      </w:r>
      <w:r w:rsidRPr="00104547">
        <w:rPr>
          <w:rStyle w:val="Char2"/>
          <w:rtl/>
        </w:rPr>
        <w:t>شان به صورت مشورت در م</w:t>
      </w:r>
      <w:r w:rsidR="000C5D3E" w:rsidRPr="00104547">
        <w:rPr>
          <w:rStyle w:val="Char2"/>
          <w:rtl/>
        </w:rPr>
        <w:t>ی</w:t>
      </w:r>
      <w:r w:rsidRPr="00104547">
        <w:rPr>
          <w:rStyle w:val="Char2"/>
          <w:rtl/>
        </w:rPr>
        <w:t>ان آنهاست</w:t>
      </w:r>
      <w:r w:rsidRPr="00104547">
        <w:rPr>
          <w:rStyle w:val="Char2"/>
          <w:rFonts w:hint="cs"/>
          <w:rtl/>
        </w:rPr>
        <w:t>». است</w:t>
      </w:r>
      <w:r w:rsidRPr="00104547">
        <w:rPr>
          <w:rStyle w:val="Char2"/>
          <w:vertAlign w:val="superscript"/>
          <w:rtl/>
        </w:rPr>
        <w:footnoteReference w:id="598"/>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8"/>
          <w:rFonts w:hint="cs"/>
          <w:rtl/>
        </w:rPr>
        <w:t xml:space="preserve">خلاصه: </w:t>
      </w:r>
      <w:r w:rsidRPr="00104547">
        <w:rPr>
          <w:rStyle w:val="Char2"/>
          <w:rFonts w:hint="cs"/>
          <w:rtl/>
        </w:rPr>
        <w:t xml:space="preserve">یاسری امامت را با شوری می‌داند، و بنابراین نص بر امامت نیست و امامت مفضول با وجود افضل درست است و هیچ تلازمی میان امامت و عصمت نیست. </w:t>
      </w:r>
    </w:p>
    <w:p w:rsidR="00A7129D" w:rsidRPr="00104547" w:rsidRDefault="00A7129D" w:rsidP="005F2BEF">
      <w:pPr>
        <w:pStyle w:val="4-"/>
        <w:rPr>
          <w:rtl/>
        </w:rPr>
      </w:pPr>
      <w:bookmarkStart w:id="397" w:name="_Toc307451773"/>
      <w:bookmarkStart w:id="398" w:name="_Toc439578181"/>
      <w:r w:rsidRPr="00104547">
        <w:rPr>
          <w:rFonts w:hint="cs"/>
          <w:rtl/>
        </w:rPr>
        <w:t>مطلب ششم: دیدگاه یاسری [در مورد] صحابه</w:t>
      </w:r>
      <w:bookmarkEnd w:id="397"/>
      <w:bookmarkEnd w:id="398"/>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w:t>
      </w:r>
      <w:r w:rsidR="00602315" w:rsidRPr="00104547">
        <w:rPr>
          <w:rFonts w:ascii="Times New Roman" w:hAnsi="Times New Roman" w:cs="CTraditional Arabic" w:hint="cs"/>
          <w:sz w:val="28"/>
          <w:szCs w:val="28"/>
          <w:rtl/>
          <w:lang w:bidi="fa-IR"/>
        </w:rPr>
        <w:t>/</w:t>
      </w:r>
      <w:r w:rsidRPr="00104547">
        <w:rPr>
          <w:rStyle w:val="Char2"/>
          <w:rFonts w:hint="cs"/>
          <w:rtl/>
        </w:rPr>
        <w:t xml:space="preserve"> در مسأله صحابه روش و طریق معتدل و منصفانه و به دور از افراط و تفریط اتخاذ نموده است. و می‌توان دیدگاه وی را در مورد صحابه کرام چنین خلاصه نمود. </w:t>
      </w:r>
    </w:p>
    <w:p w:rsidR="00A7129D" w:rsidRPr="00104547" w:rsidRDefault="00A7129D" w:rsidP="005F2BEF">
      <w:pPr>
        <w:pStyle w:val="5-"/>
        <w:rPr>
          <w:rtl/>
        </w:rPr>
      </w:pPr>
      <w:bookmarkStart w:id="399" w:name="_Toc439578182"/>
      <w:r w:rsidRPr="00104547">
        <w:rPr>
          <w:rFonts w:hint="cs"/>
          <w:rtl/>
        </w:rPr>
        <w:t>ستایش صحابه</w:t>
      </w:r>
      <w:r w:rsidR="00602315" w:rsidRPr="005F2BEF">
        <w:rPr>
          <w:rFonts w:cs="CTraditional Arabic" w:hint="cs"/>
          <w:b/>
          <w:bCs w:val="0"/>
          <w:i/>
          <w:rtl/>
        </w:rPr>
        <w:t>ش</w:t>
      </w:r>
      <w:r w:rsidRPr="00104547">
        <w:rPr>
          <w:rFonts w:hint="cs"/>
          <w:rtl/>
        </w:rPr>
        <w:t>:</w:t>
      </w:r>
      <w:bookmarkEnd w:id="399"/>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یاسری اصحاب پیامبر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مهاجرین و انصار را از حاملان رسالت اسلامی و لشکریان اسلام که [پیام] قرآن و سنت نبوی به تمام مردم رسانده‌اند به شمار می‌آورد</w:t>
      </w:r>
      <w:r w:rsidRPr="00104547">
        <w:rPr>
          <w:rStyle w:val="Char2"/>
          <w:vertAlign w:val="superscript"/>
          <w:rtl/>
        </w:rPr>
        <w:footnoteReference w:id="599"/>
      </w:r>
      <w:r w:rsidRPr="00104547">
        <w:rPr>
          <w:rStyle w:val="Char2"/>
          <w:rFonts w:hint="cs"/>
          <w:rtl/>
        </w:rPr>
        <w:t>.</w:t>
      </w:r>
    </w:p>
    <w:p w:rsidR="00602315" w:rsidRPr="00104547" w:rsidRDefault="00A7129D" w:rsidP="00104547">
      <w:pPr>
        <w:tabs>
          <w:tab w:val="right" w:pos="7385"/>
        </w:tabs>
        <w:ind w:firstLine="227"/>
        <w:jc w:val="lowKashida"/>
        <w:rPr>
          <w:rStyle w:val="Char2"/>
          <w:rtl/>
        </w:rPr>
      </w:pPr>
      <w:r w:rsidRPr="00104547">
        <w:rPr>
          <w:rStyle w:val="Char2"/>
          <w:rFonts w:hint="cs"/>
          <w:rtl/>
        </w:rPr>
        <w:t>همچنین یاسری بیان می‌نماید که خداوند در آیات فراوانی صحابه را تزکیه و مورد تأیید قرار داده است، از جمله آ</w:t>
      </w:r>
      <w:r w:rsidR="000C5D3E" w:rsidRPr="00104547">
        <w:rPr>
          <w:rStyle w:val="Char2"/>
          <w:rFonts w:hint="cs"/>
          <w:rtl/>
        </w:rPr>
        <w:t>ی</w:t>
      </w:r>
      <w:r w:rsidRPr="00104547">
        <w:rPr>
          <w:rStyle w:val="Char2"/>
          <w:rFonts w:hint="cs"/>
          <w:rtl/>
        </w:rPr>
        <w:t>ه:</w:t>
      </w:r>
    </w:p>
    <w:p w:rsidR="00602315" w:rsidRPr="00104547" w:rsidRDefault="00602315" w:rsidP="00104547">
      <w:pPr>
        <w:tabs>
          <w:tab w:val="right" w:pos="7385"/>
        </w:tabs>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لَّقَد تَّابَ </w:t>
      </w:r>
      <w:r w:rsidRPr="00104547">
        <w:rPr>
          <w:rStyle w:val="Char7"/>
          <w:rFonts w:hint="cs"/>
          <w:rtl/>
        </w:rPr>
        <w:t>ٱ</w:t>
      </w:r>
      <w:r w:rsidRPr="00104547">
        <w:rPr>
          <w:rStyle w:val="Char7"/>
          <w:rFonts w:hint="eastAsia"/>
          <w:rtl/>
        </w:rPr>
        <w:t>للَّهُ</w:t>
      </w:r>
      <w:r w:rsidRPr="00104547">
        <w:rPr>
          <w:rStyle w:val="Char7"/>
          <w:rtl/>
        </w:rPr>
        <w:t xml:space="preserve"> عَلَى </w:t>
      </w:r>
      <w:r w:rsidRPr="00104547">
        <w:rPr>
          <w:rStyle w:val="Char7"/>
          <w:rFonts w:hint="cs"/>
          <w:rtl/>
        </w:rPr>
        <w:t>ٱ</w:t>
      </w:r>
      <w:r w:rsidRPr="00104547">
        <w:rPr>
          <w:rStyle w:val="Char7"/>
          <w:rFonts w:hint="eastAsia"/>
          <w:rtl/>
        </w:rPr>
        <w:t>لنَّبِيِّ</w:t>
      </w:r>
      <w:r w:rsidRPr="00104547">
        <w:rPr>
          <w:rStyle w:val="Char7"/>
          <w:rtl/>
        </w:rPr>
        <w:t xml:space="preserve"> وَ</w:t>
      </w:r>
      <w:r w:rsidRPr="00104547">
        <w:rPr>
          <w:rStyle w:val="Char7"/>
          <w:rFonts w:hint="cs"/>
          <w:rtl/>
        </w:rPr>
        <w:t>ٱ</w:t>
      </w:r>
      <w:r w:rsidRPr="00104547">
        <w:rPr>
          <w:rStyle w:val="Char7"/>
          <w:rFonts w:hint="eastAsia"/>
          <w:rtl/>
        </w:rPr>
        <w:t>لۡمُهَٰجِرِينَ</w:t>
      </w:r>
      <w:r w:rsidRPr="00104547">
        <w:rPr>
          <w:rStyle w:val="Char7"/>
          <w:rtl/>
        </w:rPr>
        <w:t xml:space="preserve"> وَ</w:t>
      </w:r>
      <w:r w:rsidRPr="00104547">
        <w:rPr>
          <w:rStyle w:val="Char7"/>
          <w:rFonts w:hint="cs"/>
          <w:rtl/>
        </w:rPr>
        <w:t>ٱ</w:t>
      </w:r>
      <w:r w:rsidRPr="00104547">
        <w:rPr>
          <w:rStyle w:val="Char7"/>
          <w:rFonts w:hint="eastAsia"/>
          <w:rtl/>
        </w:rPr>
        <w:t>لۡأَنصَارِ</w:t>
      </w:r>
      <w:r w:rsidRPr="00104547">
        <w:rPr>
          <w:rStyle w:val="Char7"/>
          <w:rtl/>
        </w:rPr>
        <w:t xml:space="preserve"> </w:t>
      </w:r>
      <w:r w:rsidRPr="00104547">
        <w:rPr>
          <w:rStyle w:val="Char7"/>
          <w:rFonts w:hint="cs"/>
          <w:rtl/>
        </w:rPr>
        <w:t>ٱ</w:t>
      </w:r>
      <w:r w:rsidRPr="00104547">
        <w:rPr>
          <w:rStyle w:val="Char7"/>
          <w:rFonts w:hint="eastAsia"/>
          <w:rtl/>
        </w:rPr>
        <w:t>لَّذِينَ</w:t>
      </w:r>
      <w:r w:rsidRPr="00104547">
        <w:rPr>
          <w:rStyle w:val="Char7"/>
          <w:rtl/>
        </w:rPr>
        <w:t xml:space="preserve"> </w:t>
      </w:r>
      <w:r w:rsidRPr="00104547">
        <w:rPr>
          <w:rStyle w:val="Char7"/>
          <w:rFonts w:hint="cs"/>
          <w:rtl/>
        </w:rPr>
        <w:t>ٱ</w:t>
      </w:r>
      <w:r w:rsidRPr="00104547">
        <w:rPr>
          <w:rStyle w:val="Char7"/>
          <w:rFonts w:hint="eastAsia"/>
          <w:rtl/>
        </w:rPr>
        <w:t>تَّبَعُوهُ</w:t>
      </w:r>
      <w:r w:rsidRPr="00104547">
        <w:rPr>
          <w:rStyle w:val="Char7"/>
          <w:rtl/>
        </w:rPr>
        <w:t xml:space="preserve"> فِي سَاعَةِ </w:t>
      </w:r>
      <w:r w:rsidRPr="00104547">
        <w:rPr>
          <w:rStyle w:val="Char7"/>
          <w:rFonts w:hint="cs"/>
          <w:rtl/>
        </w:rPr>
        <w:t>ٱ</w:t>
      </w:r>
      <w:r w:rsidRPr="00104547">
        <w:rPr>
          <w:rStyle w:val="Char7"/>
          <w:rFonts w:hint="eastAsia"/>
          <w:rtl/>
        </w:rPr>
        <w:t>لۡعُسۡرَةِ</w:t>
      </w:r>
      <w:r w:rsidRPr="00104547">
        <w:rPr>
          <w:rStyle w:val="Char7"/>
          <w:rtl/>
        </w:rPr>
        <w:t xml:space="preserve"> مِنۢ بَعۡدِ مَا كَادَ يَزِيغُ قُلُوبُ فَرِيقٖ مِّنۡهُمۡ ثُمَّ تَابَ عَلَيۡهِمۡۚ إِنَّهُ</w:t>
      </w:r>
      <w:r w:rsidRPr="00104547">
        <w:rPr>
          <w:rStyle w:val="Char7"/>
          <w:rFonts w:hint="cs"/>
          <w:rtl/>
        </w:rPr>
        <w:t>ۥ</w:t>
      </w:r>
      <w:r w:rsidRPr="00104547">
        <w:rPr>
          <w:rStyle w:val="Char7"/>
          <w:rtl/>
        </w:rPr>
        <w:t xml:space="preserve"> بِهِمۡ رَءُوفٞ رَّحِيمٞ١١٧</w:t>
      </w:r>
      <w:r w:rsidRPr="00104547">
        <w:rPr>
          <w:rStyle w:val="Char2"/>
          <w:rFonts w:cs="Traditional Arabic"/>
          <w:color w:val="000000"/>
          <w:shd w:val="clear" w:color="auto" w:fill="FFFFFF"/>
          <w:rtl/>
        </w:rPr>
        <w:t>﴾</w:t>
      </w:r>
      <w:r w:rsidRPr="00104547">
        <w:rPr>
          <w:rStyle w:val="Char5"/>
          <w:rtl/>
        </w:rPr>
        <w:t xml:space="preserve"> [التوبة: 117]</w:t>
      </w:r>
      <w:r w:rsidRPr="00104547">
        <w:rPr>
          <w:rStyle w:val="Char5"/>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w:t>
      </w:r>
      <w:r w:rsidRPr="00104547">
        <w:rPr>
          <w:rStyle w:val="Char2"/>
          <w:rtl/>
        </w:rPr>
        <w:t xml:space="preserve">مسلما خداوند </w:t>
      </w:r>
      <w:r w:rsidRPr="00104547">
        <w:rPr>
          <w:rStyle w:val="Char2"/>
          <w:rFonts w:hint="cs"/>
          <w:rtl/>
        </w:rPr>
        <w:t xml:space="preserve">قبول </w:t>
      </w:r>
      <w:r w:rsidR="000C5D3E" w:rsidRPr="00104547">
        <w:rPr>
          <w:rStyle w:val="Char2"/>
          <w:rFonts w:hint="cs"/>
          <w:rtl/>
        </w:rPr>
        <w:t>ک</w:t>
      </w:r>
      <w:r w:rsidRPr="00104547">
        <w:rPr>
          <w:rStyle w:val="Char2"/>
          <w:rFonts w:hint="cs"/>
          <w:rtl/>
        </w:rPr>
        <w:t>رد توبه</w:t>
      </w:r>
      <w:r w:rsidR="00435B45" w:rsidRPr="00104547">
        <w:rPr>
          <w:rStyle w:val="Char2"/>
          <w:rFonts w:hint="cs"/>
          <w:rtl/>
        </w:rPr>
        <w:t xml:space="preserve"> آن‌ها </w:t>
      </w:r>
      <w:r w:rsidRPr="00104547">
        <w:rPr>
          <w:rStyle w:val="Char2"/>
          <w:rFonts w:hint="cs"/>
          <w:rtl/>
        </w:rPr>
        <w:t xml:space="preserve">و </w:t>
      </w:r>
      <w:r w:rsidRPr="00104547">
        <w:rPr>
          <w:rStyle w:val="Char2"/>
          <w:rtl/>
        </w:rPr>
        <w:t>رحمت خود را شامل حال پ</w:t>
      </w:r>
      <w:r w:rsidR="000C5D3E" w:rsidRPr="00104547">
        <w:rPr>
          <w:rStyle w:val="Char2"/>
          <w:rtl/>
        </w:rPr>
        <w:t>ی</w:t>
      </w:r>
      <w:r w:rsidRPr="00104547">
        <w:rPr>
          <w:rStyle w:val="Char2"/>
          <w:rtl/>
        </w:rPr>
        <w:t xml:space="preserve">امبر و مهاجران و انصار، </w:t>
      </w:r>
      <w:r w:rsidR="000C5D3E" w:rsidRPr="00104547">
        <w:rPr>
          <w:rStyle w:val="Char2"/>
          <w:rtl/>
        </w:rPr>
        <w:t>ک</w:t>
      </w:r>
      <w:r w:rsidRPr="00104547">
        <w:rPr>
          <w:rStyle w:val="Char2"/>
          <w:rtl/>
        </w:rPr>
        <w:t>ه در زمان عسرت و شدت (در جنگ تبو</w:t>
      </w:r>
      <w:r w:rsidR="000C5D3E" w:rsidRPr="00104547">
        <w:rPr>
          <w:rStyle w:val="Char2"/>
          <w:rtl/>
        </w:rPr>
        <w:t>ک</w:t>
      </w:r>
      <w:r w:rsidRPr="00104547">
        <w:rPr>
          <w:rStyle w:val="Char2"/>
          <w:rtl/>
        </w:rPr>
        <w:t>) از او پ</w:t>
      </w:r>
      <w:r w:rsidR="000C5D3E" w:rsidRPr="00104547">
        <w:rPr>
          <w:rStyle w:val="Char2"/>
          <w:rtl/>
        </w:rPr>
        <w:t>ی</w:t>
      </w:r>
      <w:r w:rsidRPr="00104547">
        <w:rPr>
          <w:rStyle w:val="Char2"/>
          <w:rtl/>
        </w:rPr>
        <w:t xml:space="preserve">روى </w:t>
      </w:r>
      <w:r w:rsidR="000C5D3E" w:rsidRPr="00104547">
        <w:rPr>
          <w:rStyle w:val="Char2"/>
          <w:rtl/>
        </w:rPr>
        <w:t>ک</w:t>
      </w:r>
      <w:r w:rsidRPr="00104547">
        <w:rPr>
          <w:rStyle w:val="Char2"/>
          <w:rtl/>
        </w:rPr>
        <w:t>ردند، نمود; بعد از آن</w:t>
      </w:r>
      <w:r w:rsidR="000C5D3E" w:rsidRPr="00104547">
        <w:rPr>
          <w:rStyle w:val="Char2"/>
          <w:rtl/>
        </w:rPr>
        <w:t>ک</w:t>
      </w:r>
      <w:r w:rsidRPr="00104547">
        <w:rPr>
          <w:rStyle w:val="Char2"/>
          <w:rtl/>
        </w:rPr>
        <w:t>ه نزد</w:t>
      </w:r>
      <w:r w:rsidR="000C5D3E" w:rsidRPr="00104547">
        <w:rPr>
          <w:rStyle w:val="Char2"/>
          <w:rtl/>
        </w:rPr>
        <w:t>یک</w:t>
      </w:r>
      <w:r w:rsidRPr="00104547">
        <w:rPr>
          <w:rStyle w:val="Char2"/>
          <w:rtl/>
        </w:rPr>
        <w:t xml:space="preserve"> بود دل</w:t>
      </w:r>
      <w:r w:rsidR="00602315" w:rsidRPr="00104547">
        <w:rPr>
          <w:rStyle w:val="Char2"/>
          <w:rFonts w:hint="cs"/>
          <w:rtl/>
        </w:rPr>
        <w:t>‌</w:t>
      </w:r>
      <w:r w:rsidRPr="00104547">
        <w:rPr>
          <w:rStyle w:val="Char2"/>
          <w:rtl/>
        </w:rPr>
        <w:t>هاى گروهى از آنها، از حق منحرف شود (و از م</w:t>
      </w:r>
      <w:r w:rsidR="000C5D3E" w:rsidRPr="00104547">
        <w:rPr>
          <w:rStyle w:val="Char2"/>
          <w:rtl/>
        </w:rPr>
        <w:t>ی</w:t>
      </w:r>
      <w:r w:rsidRPr="00104547">
        <w:rPr>
          <w:rStyle w:val="Char2"/>
          <w:rtl/>
        </w:rPr>
        <w:t>دان جنگ بازگردند); سپس خدا توبه</w:t>
      </w:r>
      <w:r w:rsidR="00435B45" w:rsidRPr="00104547">
        <w:rPr>
          <w:rStyle w:val="Char2"/>
          <w:rtl/>
        </w:rPr>
        <w:t xml:space="preserve"> آن‌ها </w:t>
      </w:r>
      <w:r w:rsidRPr="00104547">
        <w:rPr>
          <w:rStyle w:val="Char2"/>
          <w:rtl/>
        </w:rPr>
        <w:t>را پذ</w:t>
      </w:r>
      <w:r w:rsidR="000C5D3E" w:rsidRPr="00104547">
        <w:rPr>
          <w:rStyle w:val="Char2"/>
          <w:rtl/>
        </w:rPr>
        <w:t>ی</w:t>
      </w:r>
      <w:r w:rsidRPr="00104547">
        <w:rPr>
          <w:rStyle w:val="Char2"/>
          <w:rtl/>
        </w:rPr>
        <w:t xml:space="preserve">رفت، </w:t>
      </w:r>
      <w:r w:rsidR="000C5D3E" w:rsidRPr="00104547">
        <w:rPr>
          <w:rStyle w:val="Char2"/>
          <w:rtl/>
        </w:rPr>
        <w:t>ک</w:t>
      </w:r>
      <w:r w:rsidRPr="00104547">
        <w:rPr>
          <w:rStyle w:val="Char2"/>
          <w:rtl/>
        </w:rPr>
        <w:t>ه او نسبت به آنان مهربان و رح</w:t>
      </w:r>
      <w:r w:rsidR="000C5D3E" w:rsidRPr="00104547">
        <w:rPr>
          <w:rStyle w:val="Char2"/>
          <w:rtl/>
        </w:rPr>
        <w:t>ی</w:t>
      </w:r>
      <w:r w:rsidRPr="00104547">
        <w:rPr>
          <w:rStyle w:val="Char2"/>
          <w:rtl/>
        </w:rPr>
        <w:t>م است!</w:t>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آیات فراوان دیگری که یاسری به</w:t>
      </w:r>
      <w:r w:rsidR="00435B45" w:rsidRPr="00104547">
        <w:rPr>
          <w:rStyle w:val="Char2"/>
          <w:rFonts w:hint="cs"/>
          <w:rtl/>
        </w:rPr>
        <w:t xml:space="preserve"> آن‌ها </w:t>
      </w:r>
      <w:r w:rsidRPr="00104547">
        <w:rPr>
          <w:rStyle w:val="Char2"/>
          <w:rFonts w:hint="cs"/>
          <w:rtl/>
        </w:rPr>
        <w:t>استش</w:t>
      </w:r>
      <w:r w:rsidR="00602315" w:rsidRPr="00104547">
        <w:rPr>
          <w:rStyle w:val="Char2"/>
          <w:rFonts w:hint="eastAsia"/>
          <w:rtl/>
        </w:rPr>
        <w:t>‌</w:t>
      </w:r>
      <w:r w:rsidRPr="00104547">
        <w:rPr>
          <w:rStyle w:val="Char2"/>
          <w:rFonts w:hint="cs"/>
          <w:rtl/>
        </w:rPr>
        <w:t>هاد می‌نماید</w:t>
      </w:r>
      <w:r w:rsidRPr="00104547">
        <w:rPr>
          <w:rStyle w:val="Char2"/>
          <w:vertAlign w:val="superscript"/>
          <w:rtl/>
        </w:rPr>
        <w:footnoteReference w:id="600"/>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یاسری خلفای چهارگانه که بعد از پیامبر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زمامداری [امت اسلام] را پذیرفتند آنان را [خلفای] راشده و عادل دانسته و از نظر او بهترین امت می‌باشند. </w:t>
      </w:r>
    </w:p>
    <w:p w:rsidR="00602315" w:rsidRPr="00104547" w:rsidRDefault="00A7129D" w:rsidP="00104547">
      <w:pPr>
        <w:tabs>
          <w:tab w:val="right" w:pos="7385"/>
        </w:tabs>
        <w:ind w:firstLine="227"/>
        <w:jc w:val="both"/>
        <w:rPr>
          <w:rStyle w:val="Char2"/>
          <w:rtl/>
        </w:rPr>
      </w:pPr>
      <w:r w:rsidRPr="00104547">
        <w:rPr>
          <w:rStyle w:val="Char2"/>
          <w:rFonts w:hint="cs"/>
          <w:rtl/>
        </w:rPr>
        <w:t>لذا در کتاب المنهاج فصلی را تحت عنوان (الخلفاء الراشدون) ترتیب داده و آیاتی را که به نظر او قبل از هر کسی شامل خلفاء می‌گردد ذکر می‌نماید. از جمله:</w:t>
      </w:r>
    </w:p>
    <w:p w:rsidR="00602315" w:rsidRPr="00104547" w:rsidRDefault="00602315" w:rsidP="00104547">
      <w:pPr>
        <w:tabs>
          <w:tab w:val="right" w:pos="7385"/>
        </w:tabs>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وَعَدَ </w:t>
      </w:r>
      <w:r w:rsidRPr="00104547">
        <w:rPr>
          <w:rStyle w:val="Char7"/>
          <w:rFonts w:hint="cs"/>
          <w:rtl/>
        </w:rPr>
        <w:t>ٱ</w:t>
      </w:r>
      <w:r w:rsidRPr="00104547">
        <w:rPr>
          <w:rStyle w:val="Char7"/>
          <w:rFonts w:hint="eastAsia"/>
          <w:rtl/>
        </w:rPr>
        <w:t>للَّهُ</w:t>
      </w:r>
      <w:r w:rsidRPr="00104547">
        <w:rPr>
          <w:rStyle w:val="Char7"/>
          <w:rtl/>
        </w:rPr>
        <w:t xml:space="preserve"> </w:t>
      </w:r>
      <w:r w:rsidRPr="00104547">
        <w:rPr>
          <w:rStyle w:val="Char7"/>
          <w:rFonts w:hint="cs"/>
          <w:rtl/>
        </w:rPr>
        <w:t>ٱ</w:t>
      </w:r>
      <w:r w:rsidRPr="00104547">
        <w:rPr>
          <w:rStyle w:val="Char7"/>
          <w:rFonts w:hint="eastAsia"/>
          <w:rtl/>
        </w:rPr>
        <w:t>لَّذِينَ</w:t>
      </w:r>
      <w:r w:rsidRPr="00104547">
        <w:rPr>
          <w:rStyle w:val="Char7"/>
          <w:rtl/>
        </w:rPr>
        <w:t xml:space="preserve"> ءَامَنُواْ مِنكُمۡ وَعَمِلُواْ </w:t>
      </w:r>
      <w:r w:rsidRPr="00104547">
        <w:rPr>
          <w:rStyle w:val="Char7"/>
          <w:rFonts w:hint="cs"/>
          <w:rtl/>
        </w:rPr>
        <w:t>ٱ</w:t>
      </w:r>
      <w:r w:rsidRPr="00104547">
        <w:rPr>
          <w:rStyle w:val="Char7"/>
          <w:rFonts w:hint="eastAsia"/>
          <w:rtl/>
        </w:rPr>
        <w:t>لصَّٰلِحَٰتِ</w:t>
      </w:r>
      <w:r w:rsidRPr="00104547">
        <w:rPr>
          <w:rStyle w:val="Char7"/>
          <w:rtl/>
        </w:rPr>
        <w:t xml:space="preserve"> لَيَسۡتَخۡلِفَنَّهُمۡ فِي </w:t>
      </w:r>
      <w:r w:rsidRPr="00104547">
        <w:rPr>
          <w:rStyle w:val="Char7"/>
          <w:rFonts w:hint="cs"/>
          <w:rtl/>
        </w:rPr>
        <w:t>ٱ</w:t>
      </w:r>
      <w:r w:rsidRPr="00104547">
        <w:rPr>
          <w:rStyle w:val="Char7"/>
          <w:rFonts w:hint="eastAsia"/>
          <w:rtl/>
        </w:rPr>
        <w:t>لۡأَرۡضِ</w:t>
      </w:r>
      <w:r w:rsidRPr="00104547">
        <w:rPr>
          <w:rStyle w:val="Char7"/>
          <w:rtl/>
        </w:rPr>
        <w:t xml:space="preserve"> كَمَا </w:t>
      </w:r>
      <w:r w:rsidRPr="00104547">
        <w:rPr>
          <w:rStyle w:val="Char7"/>
          <w:rFonts w:hint="cs"/>
          <w:rtl/>
        </w:rPr>
        <w:t>ٱ</w:t>
      </w:r>
      <w:r w:rsidRPr="00104547">
        <w:rPr>
          <w:rStyle w:val="Char7"/>
          <w:rFonts w:hint="eastAsia"/>
          <w:rtl/>
        </w:rPr>
        <w:t>سۡتَخۡلَفَ</w:t>
      </w:r>
      <w:r w:rsidRPr="00104547">
        <w:rPr>
          <w:rStyle w:val="Char7"/>
          <w:rtl/>
        </w:rPr>
        <w:t xml:space="preserve"> </w:t>
      </w:r>
      <w:r w:rsidRPr="00104547">
        <w:rPr>
          <w:rStyle w:val="Char7"/>
          <w:rFonts w:hint="cs"/>
          <w:rtl/>
        </w:rPr>
        <w:t>ٱ</w:t>
      </w:r>
      <w:r w:rsidRPr="00104547">
        <w:rPr>
          <w:rStyle w:val="Char7"/>
          <w:rFonts w:hint="eastAsia"/>
          <w:rtl/>
        </w:rPr>
        <w:t>لَّذِينَ</w:t>
      </w:r>
      <w:r w:rsidRPr="00104547">
        <w:rPr>
          <w:rStyle w:val="Char7"/>
          <w:rtl/>
        </w:rPr>
        <w:t xml:space="preserve"> مِن قَبۡلِهِمۡ وَلَيُمَكِّنَنَّ لَهُمۡ دِينَهُمُ </w:t>
      </w:r>
      <w:r w:rsidRPr="00104547">
        <w:rPr>
          <w:rStyle w:val="Char7"/>
          <w:rFonts w:hint="cs"/>
          <w:rtl/>
        </w:rPr>
        <w:t>ٱ</w:t>
      </w:r>
      <w:r w:rsidRPr="00104547">
        <w:rPr>
          <w:rStyle w:val="Char7"/>
          <w:rFonts w:hint="eastAsia"/>
          <w:rtl/>
        </w:rPr>
        <w:t>لَّذِي</w:t>
      </w:r>
      <w:r w:rsidRPr="00104547">
        <w:rPr>
          <w:rStyle w:val="Char7"/>
          <w:rtl/>
        </w:rPr>
        <w:t xml:space="preserve"> </w:t>
      </w:r>
      <w:r w:rsidRPr="00104547">
        <w:rPr>
          <w:rStyle w:val="Char7"/>
          <w:rFonts w:hint="cs"/>
          <w:rtl/>
        </w:rPr>
        <w:t>ٱ</w:t>
      </w:r>
      <w:r w:rsidRPr="00104547">
        <w:rPr>
          <w:rStyle w:val="Char7"/>
          <w:rFonts w:hint="eastAsia"/>
          <w:rtl/>
        </w:rPr>
        <w:t>رۡتَضَىٰ</w:t>
      </w:r>
      <w:r w:rsidRPr="00104547">
        <w:rPr>
          <w:rStyle w:val="Char7"/>
          <w:rtl/>
        </w:rPr>
        <w:t xml:space="preserve"> لَهُمۡ وَلَيُبَدِّلَنَّهُم مِّنۢ بَعۡدِ خَوۡفِهِمۡ أَمۡنٗاۚ يَعۡبُدُونَنِي لَا يُشۡرِكُونَ بِي شَيۡ‍ٔٗاۚ وَمَن كَفَرَ بَعۡدَ ذَٰلِكَ فَأُوْلَٰٓئِكَ هُمُ </w:t>
      </w:r>
      <w:r w:rsidRPr="00104547">
        <w:rPr>
          <w:rStyle w:val="Char7"/>
          <w:rFonts w:hint="cs"/>
          <w:rtl/>
        </w:rPr>
        <w:t>ٱ</w:t>
      </w:r>
      <w:r w:rsidRPr="00104547">
        <w:rPr>
          <w:rStyle w:val="Char7"/>
          <w:rFonts w:hint="eastAsia"/>
          <w:rtl/>
        </w:rPr>
        <w:t>لۡفَٰسِقُونَ</w:t>
      </w:r>
      <w:r w:rsidRPr="00104547">
        <w:rPr>
          <w:rStyle w:val="Char7"/>
          <w:rtl/>
        </w:rPr>
        <w:t>٥٥</w:t>
      </w:r>
      <w:r w:rsidRPr="00104547">
        <w:rPr>
          <w:rStyle w:val="Char2"/>
          <w:rFonts w:cs="Traditional Arabic"/>
          <w:color w:val="000000"/>
          <w:shd w:val="clear" w:color="auto" w:fill="FFFFFF"/>
          <w:rtl/>
        </w:rPr>
        <w:t>﴾</w:t>
      </w:r>
      <w:r w:rsidRPr="00104547">
        <w:rPr>
          <w:rStyle w:val="Char5"/>
          <w:rtl/>
        </w:rPr>
        <w:t xml:space="preserve"> [النور: 55]</w:t>
      </w:r>
      <w:r w:rsidRPr="00104547">
        <w:rPr>
          <w:rStyle w:val="Char5"/>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 xml:space="preserve">خداوند به </w:t>
      </w:r>
      <w:r w:rsidR="000C5D3E" w:rsidRPr="00104547">
        <w:rPr>
          <w:rStyle w:val="Char2"/>
          <w:rtl/>
        </w:rPr>
        <w:t>ک</w:t>
      </w:r>
      <w:r w:rsidRPr="00104547">
        <w:rPr>
          <w:rStyle w:val="Char2"/>
          <w:rtl/>
        </w:rPr>
        <w:t xml:space="preserve">سانى از شما </w:t>
      </w:r>
      <w:r w:rsidR="000C5D3E" w:rsidRPr="00104547">
        <w:rPr>
          <w:rStyle w:val="Char2"/>
          <w:rtl/>
        </w:rPr>
        <w:t>ک</w:t>
      </w:r>
      <w:r w:rsidRPr="00104547">
        <w:rPr>
          <w:rStyle w:val="Char2"/>
          <w:rtl/>
        </w:rPr>
        <w:t>ه ا</w:t>
      </w:r>
      <w:r w:rsidR="000C5D3E" w:rsidRPr="00104547">
        <w:rPr>
          <w:rStyle w:val="Char2"/>
          <w:rtl/>
        </w:rPr>
        <w:t>ی</w:t>
      </w:r>
      <w:r w:rsidRPr="00104547">
        <w:rPr>
          <w:rStyle w:val="Char2"/>
          <w:rtl/>
        </w:rPr>
        <w:t xml:space="preserve">مان آورده و </w:t>
      </w:r>
      <w:r w:rsidR="000C5D3E" w:rsidRPr="00104547">
        <w:rPr>
          <w:rStyle w:val="Char2"/>
          <w:rtl/>
        </w:rPr>
        <w:t>ک</w:t>
      </w:r>
      <w:r w:rsidRPr="00104547">
        <w:rPr>
          <w:rStyle w:val="Char2"/>
          <w:rtl/>
        </w:rPr>
        <w:t>ارهاى شا</w:t>
      </w:r>
      <w:r w:rsidR="000C5D3E" w:rsidRPr="00104547">
        <w:rPr>
          <w:rStyle w:val="Char2"/>
          <w:rtl/>
        </w:rPr>
        <w:t>ی</w:t>
      </w:r>
      <w:r w:rsidRPr="00104547">
        <w:rPr>
          <w:rStyle w:val="Char2"/>
          <w:rtl/>
        </w:rPr>
        <w:t xml:space="preserve">سته انجام داده‏اند وعده مى‏دهد </w:t>
      </w:r>
      <w:r w:rsidR="000C5D3E" w:rsidRPr="00104547">
        <w:rPr>
          <w:rStyle w:val="Char2"/>
          <w:rtl/>
        </w:rPr>
        <w:t>ک</w:t>
      </w:r>
      <w:r w:rsidRPr="00104547">
        <w:rPr>
          <w:rStyle w:val="Char2"/>
          <w:rtl/>
        </w:rPr>
        <w:t>ه قطعا آنان را ح</w:t>
      </w:r>
      <w:r w:rsidR="000C5D3E" w:rsidRPr="00104547">
        <w:rPr>
          <w:rStyle w:val="Char2"/>
          <w:rtl/>
        </w:rPr>
        <w:t>ک</w:t>
      </w:r>
      <w:r w:rsidRPr="00104547">
        <w:rPr>
          <w:rStyle w:val="Char2"/>
          <w:rtl/>
        </w:rPr>
        <w:t>مران روى زم</w:t>
      </w:r>
      <w:r w:rsidR="000C5D3E" w:rsidRPr="00104547">
        <w:rPr>
          <w:rStyle w:val="Char2"/>
          <w:rtl/>
        </w:rPr>
        <w:t>ی</w:t>
      </w:r>
      <w:r w:rsidRPr="00104547">
        <w:rPr>
          <w:rStyle w:val="Char2"/>
          <w:rtl/>
        </w:rPr>
        <w:t xml:space="preserve">ن خواهد </w:t>
      </w:r>
      <w:r w:rsidR="000C5D3E" w:rsidRPr="00104547">
        <w:rPr>
          <w:rStyle w:val="Char2"/>
          <w:rtl/>
        </w:rPr>
        <w:t>ک</w:t>
      </w:r>
      <w:r w:rsidRPr="00104547">
        <w:rPr>
          <w:rStyle w:val="Char2"/>
          <w:rtl/>
        </w:rPr>
        <w:t xml:space="preserve">رد، همان گونه </w:t>
      </w:r>
      <w:r w:rsidR="000C5D3E" w:rsidRPr="00104547">
        <w:rPr>
          <w:rStyle w:val="Char2"/>
          <w:rtl/>
        </w:rPr>
        <w:t>ک</w:t>
      </w:r>
      <w:r w:rsidRPr="00104547">
        <w:rPr>
          <w:rStyle w:val="Char2"/>
          <w:rtl/>
        </w:rPr>
        <w:t>ه به پ</w:t>
      </w:r>
      <w:r w:rsidR="000C5D3E" w:rsidRPr="00104547">
        <w:rPr>
          <w:rStyle w:val="Char2"/>
          <w:rtl/>
        </w:rPr>
        <w:t>ی</w:t>
      </w:r>
      <w:r w:rsidRPr="00104547">
        <w:rPr>
          <w:rStyle w:val="Char2"/>
          <w:rtl/>
        </w:rPr>
        <w:t>ش</w:t>
      </w:r>
      <w:r w:rsidR="000C5D3E" w:rsidRPr="00104547">
        <w:rPr>
          <w:rStyle w:val="Char2"/>
          <w:rtl/>
        </w:rPr>
        <w:t>ی</w:t>
      </w:r>
      <w:r w:rsidRPr="00104547">
        <w:rPr>
          <w:rStyle w:val="Char2"/>
          <w:rtl/>
        </w:rPr>
        <w:t>ن</w:t>
      </w:r>
      <w:r w:rsidR="000C5D3E" w:rsidRPr="00104547">
        <w:rPr>
          <w:rStyle w:val="Char2"/>
          <w:rtl/>
        </w:rPr>
        <w:t>ی</w:t>
      </w:r>
      <w:r w:rsidRPr="00104547">
        <w:rPr>
          <w:rStyle w:val="Char2"/>
          <w:rtl/>
        </w:rPr>
        <w:t>ان</w:t>
      </w:r>
      <w:r w:rsidR="00435B45" w:rsidRPr="00104547">
        <w:rPr>
          <w:rStyle w:val="Char2"/>
          <w:rtl/>
        </w:rPr>
        <w:t xml:space="preserve"> آن‌ها </w:t>
      </w:r>
      <w:r w:rsidRPr="00104547">
        <w:rPr>
          <w:rStyle w:val="Char2"/>
          <w:rtl/>
        </w:rPr>
        <w:t>خلافت روى زم</w:t>
      </w:r>
      <w:r w:rsidR="000C5D3E" w:rsidRPr="00104547">
        <w:rPr>
          <w:rStyle w:val="Char2"/>
          <w:rtl/>
        </w:rPr>
        <w:t>ی</w:t>
      </w:r>
      <w:r w:rsidRPr="00104547">
        <w:rPr>
          <w:rStyle w:val="Char2"/>
          <w:rtl/>
        </w:rPr>
        <w:t>ن را بخش</w:t>
      </w:r>
      <w:r w:rsidR="000C5D3E" w:rsidRPr="00104547">
        <w:rPr>
          <w:rStyle w:val="Char2"/>
          <w:rtl/>
        </w:rPr>
        <w:t>ی</w:t>
      </w:r>
      <w:r w:rsidRPr="00104547">
        <w:rPr>
          <w:rStyle w:val="Char2"/>
          <w:rtl/>
        </w:rPr>
        <w:t>د; و د</w:t>
      </w:r>
      <w:r w:rsidR="000C5D3E" w:rsidRPr="00104547">
        <w:rPr>
          <w:rStyle w:val="Char2"/>
          <w:rtl/>
        </w:rPr>
        <w:t>ی</w:t>
      </w:r>
      <w:r w:rsidRPr="00104547">
        <w:rPr>
          <w:rStyle w:val="Char2"/>
          <w:rtl/>
        </w:rPr>
        <w:t>ن و آ</w:t>
      </w:r>
      <w:r w:rsidR="000C5D3E" w:rsidRPr="00104547">
        <w:rPr>
          <w:rStyle w:val="Char2"/>
          <w:rtl/>
        </w:rPr>
        <w:t>یی</w:t>
      </w:r>
      <w:r w:rsidRPr="00104547">
        <w:rPr>
          <w:rStyle w:val="Char2"/>
          <w:rtl/>
        </w:rPr>
        <w:t xml:space="preserve">نى را </w:t>
      </w:r>
      <w:r w:rsidR="000C5D3E" w:rsidRPr="00104547">
        <w:rPr>
          <w:rStyle w:val="Char2"/>
          <w:rtl/>
        </w:rPr>
        <w:t>ک</w:t>
      </w:r>
      <w:r w:rsidRPr="00104547">
        <w:rPr>
          <w:rStyle w:val="Char2"/>
          <w:rtl/>
        </w:rPr>
        <w:t>ه براى آنان پسند</w:t>
      </w:r>
      <w:r w:rsidR="000C5D3E" w:rsidRPr="00104547">
        <w:rPr>
          <w:rStyle w:val="Char2"/>
          <w:rtl/>
        </w:rPr>
        <w:t>ی</w:t>
      </w:r>
      <w:r w:rsidRPr="00104547">
        <w:rPr>
          <w:rStyle w:val="Char2"/>
          <w:rtl/>
        </w:rPr>
        <w:t>ده، پابرجا و ر</w:t>
      </w:r>
      <w:r w:rsidR="000C5D3E" w:rsidRPr="00104547">
        <w:rPr>
          <w:rStyle w:val="Char2"/>
          <w:rtl/>
        </w:rPr>
        <w:t>ی</w:t>
      </w:r>
      <w:r w:rsidRPr="00104547">
        <w:rPr>
          <w:rStyle w:val="Char2"/>
          <w:rtl/>
        </w:rPr>
        <w:t>شه‏دار خواهد ساخت; و ترسشان را به امن</w:t>
      </w:r>
      <w:r w:rsidR="000C5D3E" w:rsidRPr="00104547">
        <w:rPr>
          <w:rStyle w:val="Char2"/>
          <w:rtl/>
        </w:rPr>
        <w:t>ی</w:t>
      </w:r>
      <w:r w:rsidRPr="00104547">
        <w:rPr>
          <w:rStyle w:val="Char2"/>
          <w:rtl/>
        </w:rPr>
        <w:t>ت و آرامش مبدل مى‏</w:t>
      </w:r>
      <w:r w:rsidR="000C5D3E" w:rsidRPr="00104547">
        <w:rPr>
          <w:rStyle w:val="Char2"/>
          <w:rtl/>
        </w:rPr>
        <w:t>ک</w:t>
      </w:r>
      <w:r w:rsidRPr="00104547">
        <w:rPr>
          <w:rStyle w:val="Char2"/>
          <w:rtl/>
        </w:rPr>
        <w:t>ند، آن</w:t>
      </w:r>
      <w:r w:rsidR="00602315" w:rsidRPr="00104547">
        <w:rPr>
          <w:rStyle w:val="Char2"/>
          <w:rFonts w:hint="cs"/>
          <w:rtl/>
        </w:rPr>
        <w:t xml:space="preserve"> </w:t>
      </w:r>
      <w:r w:rsidRPr="00104547">
        <w:rPr>
          <w:rStyle w:val="Char2"/>
          <w:rtl/>
        </w:rPr>
        <w:t xml:space="preserve">چنان </w:t>
      </w:r>
      <w:r w:rsidR="000C5D3E" w:rsidRPr="00104547">
        <w:rPr>
          <w:rStyle w:val="Char2"/>
          <w:rtl/>
        </w:rPr>
        <w:t>ک</w:t>
      </w:r>
      <w:r w:rsidRPr="00104547">
        <w:rPr>
          <w:rStyle w:val="Char2"/>
          <w:rtl/>
        </w:rPr>
        <w:t>ه تنها مرا مى‏پرستند و چ</w:t>
      </w:r>
      <w:r w:rsidR="000C5D3E" w:rsidRPr="00104547">
        <w:rPr>
          <w:rStyle w:val="Char2"/>
          <w:rtl/>
        </w:rPr>
        <w:t>ی</w:t>
      </w:r>
      <w:r w:rsidRPr="00104547">
        <w:rPr>
          <w:rStyle w:val="Char2"/>
          <w:rtl/>
        </w:rPr>
        <w:t>زى را شر</w:t>
      </w:r>
      <w:r w:rsidR="000C5D3E" w:rsidRPr="00104547">
        <w:rPr>
          <w:rStyle w:val="Char2"/>
          <w:rtl/>
        </w:rPr>
        <w:t>یک</w:t>
      </w:r>
      <w:r w:rsidRPr="00104547">
        <w:rPr>
          <w:rStyle w:val="Char2"/>
          <w:rtl/>
        </w:rPr>
        <w:t xml:space="preserve"> من نخواهند ساخت. و </w:t>
      </w:r>
      <w:r w:rsidR="000C5D3E" w:rsidRPr="00104547">
        <w:rPr>
          <w:rStyle w:val="Char2"/>
          <w:rtl/>
        </w:rPr>
        <w:t>ک</w:t>
      </w:r>
      <w:r w:rsidRPr="00104547">
        <w:rPr>
          <w:rStyle w:val="Char2"/>
          <w:rtl/>
        </w:rPr>
        <w:t xml:space="preserve">سانى </w:t>
      </w:r>
      <w:r w:rsidR="000C5D3E" w:rsidRPr="00104547">
        <w:rPr>
          <w:rStyle w:val="Char2"/>
          <w:rtl/>
        </w:rPr>
        <w:t>ک</w:t>
      </w:r>
      <w:r w:rsidRPr="00104547">
        <w:rPr>
          <w:rStyle w:val="Char2"/>
          <w:rtl/>
        </w:rPr>
        <w:t xml:space="preserve">ه پس از آن </w:t>
      </w:r>
      <w:r w:rsidR="000C5D3E" w:rsidRPr="00104547">
        <w:rPr>
          <w:rStyle w:val="Char2"/>
          <w:rtl/>
        </w:rPr>
        <w:t>ک</w:t>
      </w:r>
      <w:r w:rsidRPr="00104547">
        <w:rPr>
          <w:rStyle w:val="Char2"/>
          <w:rtl/>
        </w:rPr>
        <w:t>افر شوند،</w:t>
      </w:r>
      <w:r w:rsidR="00435B45" w:rsidRPr="00104547">
        <w:rPr>
          <w:rStyle w:val="Char2"/>
          <w:rtl/>
        </w:rPr>
        <w:t xml:space="preserve"> آن‌ها </w:t>
      </w:r>
      <w:r w:rsidRPr="00104547">
        <w:rPr>
          <w:rStyle w:val="Char2"/>
          <w:rtl/>
        </w:rPr>
        <w:t>فاسقانند</w:t>
      </w:r>
      <w:r w:rsidRPr="00104547">
        <w:rPr>
          <w:rFonts w:ascii="Times New Roman" w:hAnsi="Times New Roman" w:cs="Traditional Arabic" w:hint="cs"/>
          <w:sz w:val="28"/>
          <w:szCs w:val="28"/>
          <w:rtl/>
          <w:lang w:bidi="fa-IR"/>
        </w:rPr>
        <w:t>»</w:t>
      </w:r>
      <w:r w:rsidRPr="00104547">
        <w:rPr>
          <w:rStyle w:val="Char2"/>
          <w:rFonts w:hint="cs"/>
          <w:rtl/>
        </w:rPr>
        <w:t>.</w:t>
      </w:r>
    </w:p>
    <w:p w:rsidR="00602315" w:rsidRPr="00104547" w:rsidRDefault="00A7129D" w:rsidP="00104547">
      <w:pPr>
        <w:tabs>
          <w:tab w:val="right" w:pos="7385"/>
        </w:tabs>
        <w:ind w:firstLine="227"/>
        <w:jc w:val="lowKashida"/>
        <w:rPr>
          <w:rStyle w:val="Char2"/>
          <w:rtl/>
        </w:rPr>
      </w:pPr>
      <w:r w:rsidRPr="00104547">
        <w:rPr>
          <w:rStyle w:val="Char2"/>
          <w:rFonts w:hint="cs"/>
          <w:rtl/>
        </w:rPr>
        <w:t>و می‌فرماید:</w:t>
      </w:r>
    </w:p>
    <w:p w:rsidR="00602315" w:rsidRPr="00104547" w:rsidRDefault="00602315" w:rsidP="00104547">
      <w:pPr>
        <w:tabs>
          <w:tab w:val="right" w:pos="7385"/>
        </w:tabs>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w:t>
      </w:r>
      <w:r w:rsidRPr="00104547">
        <w:rPr>
          <w:rStyle w:val="Char7"/>
          <w:rFonts w:hint="cs"/>
          <w:rtl/>
        </w:rPr>
        <w:t>ٱ</w:t>
      </w:r>
      <w:r w:rsidRPr="00104547">
        <w:rPr>
          <w:rStyle w:val="Char7"/>
          <w:rFonts w:hint="eastAsia"/>
          <w:rtl/>
        </w:rPr>
        <w:t>عۡلَمُوٓاْ</w:t>
      </w:r>
      <w:r w:rsidRPr="00104547">
        <w:rPr>
          <w:rStyle w:val="Char7"/>
          <w:rtl/>
        </w:rPr>
        <w:t xml:space="preserve"> أَنَّ فِيكُمۡ رَسُولَ </w:t>
      </w:r>
      <w:r w:rsidRPr="00104547">
        <w:rPr>
          <w:rStyle w:val="Char7"/>
          <w:rFonts w:hint="cs"/>
          <w:rtl/>
        </w:rPr>
        <w:t>ٱ</w:t>
      </w:r>
      <w:r w:rsidRPr="00104547">
        <w:rPr>
          <w:rStyle w:val="Char7"/>
          <w:rFonts w:hint="eastAsia"/>
          <w:rtl/>
        </w:rPr>
        <w:t>للَّهِۚ</w:t>
      </w:r>
      <w:r w:rsidRPr="00104547">
        <w:rPr>
          <w:rStyle w:val="Char7"/>
          <w:rtl/>
        </w:rPr>
        <w:t xml:space="preserve"> لَوۡ يُطِيعُكُمۡ فِي كَثِيرٖ مِّنَ </w:t>
      </w:r>
      <w:r w:rsidRPr="00104547">
        <w:rPr>
          <w:rStyle w:val="Char7"/>
          <w:rFonts w:hint="cs"/>
          <w:rtl/>
        </w:rPr>
        <w:t>ٱ</w:t>
      </w:r>
      <w:r w:rsidRPr="00104547">
        <w:rPr>
          <w:rStyle w:val="Char7"/>
          <w:rFonts w:hint="eastAsia"/>
          <w:rtl/>
        </w:rPr>
        <w:t>لۡأَمۡرِ</w:t>
      </w:r>
      <w:r w:rsidRPr="00104547">
        <w:rPr>
          <w:rStyle w:val="Char7"/>
          <w:rtl/>
        </w:rPr>
        <w:t xml:space="preserve"> لَعَنِتُّمۡ وَلَٰكِنَّ </w:t>
      </w:r>
      <w:r w:rsidRPr="00104547">
        <w:rPr>
          <w:rStyle w:val="Char7"/>
          <w:rFonts w:hint="cs"/>
          <w:rtl/>
        </w:rPr>
        <w:t>ٱ</w:t>
      </w:r>
      <w:r w:rsidRPr="00104547">
        <w:rPr>
          <w:rStyle w:val="Char7"/>
          <w:rFonts w:hint="eastAsia"/>
          <w:rtl/>
        </w:rPr>
        <w:t>للَّهَ</w:t>
      </w:r>
      <w:r w:rsidRPr="00104547">
        <w:rPr>
          <w:rStyle w:val="Char7"/>
          <w:rtl/>
        </w:rPr>
        <w:t xml:space="preserve"> حَبَّبَ إِلَيۡكُمُ </w:t>
      </w:r>
      <w:r w:rsidRPr="00104547">
        <w:rPr>
          <w:rStyle w:val="Char7"/>
          <w:rFonts w:hint="cs"/>
          <w:rtl/>
        </w:rPr>
        <w:t>ٱ</w:t>
      </w:r>
      <w:r w:rsidRPr="00104547">
        <w:rPr>
          <w:rStyle w:val="Char7"/>
          <w:rFonts w:hint="eastAsia"/>
          <w:rtl/>
        </w:rPr>
        <w:t>لۡإِيمَٰنَ</w:t>
      </w:r>
      <w:r w:rsidRPr="00104547">
        <w:rPr>
          <w:rStyle w:val="Char7"/>
          <w:rtl/>
        </w:rPr>
        <w:t xml:space="preserve"> وَزَيَّنَهُ</w:t>
      </w:r>
      <w:r w:rsidRPr="00104547">
        <w:rPr>
          <w:rStyle w:val="Char7"/>
          <w:rFonts w:hint="cs"/>
          <w:rtl/>
        </w:rPr>
        <w:t>ۥ</w:t>
      </w:r>
      <w:r w:rsidRPr="00104547">
        <w:rPr>
          <w:rStyle w:val="Char7"/>
          <w:rtl/>
        </w:rPr>
        <w:t xml:space="preserve"> فِي قُلُوبِكُمۡ وَكَرَّهَ إِلَيۡكُمُ </w:t>
      </w:r>
      <w:r w:rsidRPr="00104547">
        <w:rPr>
          <w:rStyle w:val="Char7"/>
          <w:rFonts w:hint="cs"/>
          <w:rtl/>
        </w:rPr>
        <w:t>ٱ</w:t>
      </w:r>
      <w:r w:rsidRPr="00104547">
        <w:rPr>
          <w:rStyle w:val="Char7"/>
          <w:rFonts w:hint="eastAsia"/>
          <w:rtl/>
        </w:rPr>
        <w:t>لۡكُفۡرَ</w:t>
      </w:r>
      <w:r w:rsidRPr="00104547">
        <w:rPr>
          <w:rStyle w:val="Char7"/>
          <w:rtl/>
        </w:rPr>
        <w:t xml:space="preserve"> وَ</w:t>
      </w:r>
      <w:r w:rsidRPr="00104547">
        <w:rPr>
          <w:rStyle w:val="Char7"/>
          <w:rFonts w:hint="cs"/>
          <w:rtl/>
        </w:rPr>
        <w:t>ٱ</w:t>
      </w:r>
      <w:r w:rsidRPr="00104547">
        <w:rPr>
          <w:rStyle w:val="Char7"/>
          <w:rFonts w:hint="eastAsia"/>
          <w:rtl/>
        </w:rPr>
        <w:t>لۡفُسُوقَ</w:t>
      </w:r>
      <w:r w:rsidRPr="00104547">
        <w:rPr>
          <w:rStyle w:val="Char7"/>
          <w:rtl/>
        </w:rPr>
        <w:t xml:space="preserve"> وَ</w:t>
      </w:r>
      <w:r w:rsidRPr="00104547">
        <w:rPr>
          <w:rStyle w:val="Char7"/>
          <w:rFonts w:hint="cs"/>
          <w:rtl/>
        </w:rPr>
        <w:t>ٱ</w:t>
      </w:r>
      <w:r w:rsidRPr="00104547">
        <w:rPr>
          <w:rStyle w:val="Char7"/>
          <w:rFonts w:hint="eastAsia"/>
          <w:rtl/>
        </w:rPr>
        <w:t>لۡعِصۡيَانَۚ</w:t>
      </w:r>
      <w:r w:rsidRPr="00104547">
        <w:rPr>
          <w:rStyle w:val="Char7"/>
          <w:rtl/>
        </w:rPr>
        <w:t xml:space="preserve"> أُوْلَٰٓئِكَ ه</w:t>
      </w:r>
      <w:r w:rsidRPr="00104547">
        <w:rPr>
          <w:rStyle w:val="Char7"/>
          <w:rFonts w:hint="eastAsia"/>
          <w:rtl/>
        </w:rPr>
        <w:t>ُمُ</w:t>
      </w:r>
      <w:r w:rsidRPr="00104547">
        <w:rPr>
          <w:rStyle w:val="Char7"/>
          <w:rtl/>
        </w:rPr>
        <w:t xml:space="preserve"> </w:t>
      </w:r>
      <w:r w:rsidRPr="00104547">
        <w:rPr>
          <w:rStyle w:val="Char7"/>
          <w:rFonts w:hint="cs"/>
          <w:rtl/>
        </w:rPr>
        <w:t>ٱ</w:t>
      </w:r>
      <w:r w:rsidRPr="00104547">
        <w:rPr>
          <w:rStyle w:val="Char7"/>
          <w:rFonts w:hint="eastAsia"/>
          <w:rtl/>
        </w:rPr>
        <w:t>لرَّٰشِدُونَ</w:t>
      </w:r>
      <w:r w:rsidRPr="00104547">
        <w:rPr>
          <w:rStyle w:val="Char7"/>
          <w:rtl/>
        </w:rPr>
        <w:t>٧</w:t>
      </w:r>
      <w:r w:rsidRPr="00104547">
        <w:rPr>
          <w:rStyle w:val="Char2"/>
          <w:rFonts w:cs="Traditional Arabic"/>
          <w:color w:val="000000"/>
          <w:shd w:val="clear" w:color="auto" w:fill="FFFFFF"/>
          <w:rtl/>
        </w:rPr>
        <w:t>﴾</w:t>
      </w:r>
      <w:r w:rsidRPr="00104547">
        <w:rPr>
          <w:rStyle w:val="Char5"/>
          <w:rtl/>
        </w:rPr>
        <w:t xml:space="preserve"> [الحجرات: 7]</w:t>
      </w:r>
      <w:r w:rsidRPr="00104547">
        <w:rPr>
          <w:rStyle w:val="Char5"/>
          <w:rFonts w:hint="cs"/>
          <w:rtl/>
        </w:rPr>
        <w:t>.</w:t>
      </w:r>
    </w:p>
    <w:p w:rsidR="00A7129D" w:rsidRPr="00104547" w:rsidRDefault="005E76CD" w:rsidP="00104547">
      <w:pPr>
        <w:tabs>
          <w:tab w:val="right" w:pos="7385"/>
        </w:tabs>
        <w:ind w:firstLine="227"/>
        <w:jc w:val="lowKashida"/>
        <w:rPr>
          <w:rStyle w:val="Char2"/>
          <w:rtl/>
        </w:rPr>
      </w:pPr>
      <w:r w:rsidRPr="00104547">
        <w:rPr>
          <w:rStyle w:val="Char2"/>
          <w:rFonts w:hint="cs"/>
          <w:rtl/>
        </w:rPr>
        <w:t xml:space="preserve"> </w:t>
      </w:r>
      <w:r w:rsidR="00A7129D" w:rsidRPr="00104547">
        <w:rPr>
          <w:rFonts w:cs="Traditional Arabic" w:hint="cs"/>
          <w:rtl/>
          <w:lang w:bidi="fa-IR"/>
        </w:rPr>
        <w:t>«</w:t>
      </w:r>
      <w:r w:rsidR="00A7129D" w:rsidRPr="00104547">
        <w:rPr>
          <w:rStyle w:val="Char2"/>
          <w:rtl/>
        </w:rPr>
        <w:t>و بدان</w:t>
      </w:r>
      <w:r w:rsidR="000C5D3E" w:rsidRPr="00104547">
        <w:rPr>
          <w:rStyle w:val="Char2"/>
          <w:rtl/>
        </w:rPr>
        <w:t>ی</w:t>
      </w:r>
      <w:r w:rsidR="00A7129D" w:rsidRPr="00104547">
        <w:rPr>
          <w:rStyle w:val="Char2"/>
          <w:rtl/>
        </w:rPr>
        <w:t xml:space="preserve">د رسول </w:t>
      </w:r>
      <w:r w:rsidR="00A7129D" w:rsidRPr="00104547">
        <w:rPr>
          <w:rStyle w:val="Char2"/>
          <w:rFonts w:hint="cs"/>
          <w:rtl/>
        </w:rPr>
        <w:t>الله</w:t>
      </w:r>
      <w:r w:rsidR="00602315" w:rsidRPr="00104547">
        <w:rPr>
          <w:rStyle w:val="Char2"/>
          <w:rFonts w:hint="cs"/>
          <w:rtl/>
        </w:rPr>
        <w:t xml:space="preserve"> </w:t>
      </w:r>
      <w:r w:rsidR="009C10C0" w:rsidRPr="00104547">
        <w:rPr>
          <w:rFonts w:ascii="Lotus Linotype" w:hAnsi="Lotus Linotype" w:cs="CTraditional Arabic" w:hint="cs"/>
          <w:rtl/>
        </w:rPr>
        <w:t>ج</w:t>
      </w:r>
      <w:r w:rsidR="00A7129D" w:rsidRPr="00104547">
        <w:rPr>
          <w:rStyle w:val="Char2"/>
          <w:rtl/>
        </w:rPr>
        <w:t xml:space="preserve"> در م</w:t>
      </w:r>
      <w:r w:rsidR="000C5D3E" w:rsidRPr="00104547">
        <w:rPr>
          <w:rStyle w:val="Char2"/>
          <w:rtl/>
        </w:rPr>
        <w:t>ی</w:t>
      </w:r>
      <w:r w:rsidR="00A7129D" w:rsidRPr="00104547">
        <w:rPr>
          <w:rStyle w:val="Char2"/>
          <w:rtl/>
        </w:rPr>
        <w:t>ان شماست</w:t>
      </w:r>
      <w:r w:rsidR="00A7129D" w:rsidRPr="00104547">
        <w:rPr>
          <w:rStyle w:val="Char2"/>
          <w:rFonts w:hint="cs"/>
          <w:rtl/>
        </w:rPr>
        <w:t xml:space="preserve"> (پس احترام او را بجا آور</w:t>
      </w:r>
      <w:r w:rsidR="000C5D3E" w:rsidRPr="00104547">
        <w:rPr>
          <w:rStyle w:val="Char2"/>
          <w:rFonts w:hint="cs"/>
          <w:rtl/>
        </w:rPr>
        <w:t>ی</w:t>
      </w:r>
      <w:r w:rsidR="00A7129D" w:rsidRPr="00104547">
        <w:rPr>
          <w:rStyle w:val="Char2"/>
          <w:rFonts w:hint="cs"/>
          <w:rtl/>
        </w:rPr>
        <w:t>د)</w:t>
      </w:r>
      <w:r w:rsidR="00A7129D" w:rsidRPr="00104547">
        <w:rPr>
          <w:rStyle w:val="Char2"/>
          <w:rtl/>
        </w:rPr>
        <w:t>; هرگاه در بس</w:t>
      </w:r>
      <w:r w:rsidR="000C5D3E" w:rsidRPr="00104547">
        <w:rPr>
          <w:rStyle w:val="Char2"/>
          <w:rtl/>
        </w:rPr>
        <w:t>ی</w:t>
      </w:r>
      <w:r w:rsidR="00A7129D" w:rsidRPr="00104547">
        <w:rPr>
          <w:rStyle w:val="Char2"/>
          <w:rtl/>
        </w:rPr>
        <w:t xml:space="preserve">ارى از </w:t>
      </w:r>
      <w:r w:rsidR="000C5D3E" w:rsidRPr="00104547">
        <w:rPr>
          <w:rStyle w:val="Char2"/>
          <w:rtl/>
        </w:rPr>
        <w:t>ک</w:t>
      </w:r>
      <w:r w:rsidR="00A7129D" w:rsidRPr="00104547">
        <w:rPr>
          <w:rStyle w:val="Char2"/>
          <w:rtl/>
        </w:rPr>
        <w:t xml:space="preserve">ارها از شما اطاعت </w:t>
      </w:r>
      <w:r w:rsidR="000C5D3E" w:rsidRPr="00104547">
        <w:rPr>
          <w:rStyle w:val="Char2"/>
          <w:rtl/>
        </w:rPr>
        <w:t>ک</w:t>
      </w:r>
      <w:r w:rsidR="00A7129D" w:rsidRPr="00104547">
        <w:rPr>
          <w:rStyle w:val="Char2"/>
          <w:rtl/>
        </w:rPr>
        <w:t>ند، به مشقت خواه</w:t>
      </w:r>
      <w:r w:rsidR="000C5D3E" w:rsidRPr="00104547">
        <w:rPr>
          <w:rStyle w:val="Char2"/>
          <w:rtl/>
        </w:rPr>
        <w:t>ی</w:t>
      </w:r>
      <w:r w:rsidR="00A7129D" w:rsidRPr="00104547">
        <w:rPr>
          <w:rStyle w:val="Char2"/>
          <w:rtl/>
        </w:rPr>
        <w:t>د افتاد; ولى خداوند ا</w:t>
      </w:r>
      <w:r w:rsidR="000C5D3E" w:rsidRPr="00104547">
        <w:rPr>
          <w:rStyle w:val="Char2"/>
          <w:rtl/>
        </w:rPr>
        <w:t>ی</w:t>
      </w:r>
      <w:r w:rsidR="00A7129D" w:rsidRPr="00104547">
        <w:rPr>
          <w:rStyle w:val="Char2"/>
          <w:rtl/>
        </w:rPr>
        <w:t>مان را محبوب شما قرار داده و آن را در دل</w:t>
      </w:r>
      <w:r w:rsidR="00602315" w:rsidRPr="00104547">
        <w:rPr>
          <w:rStyle w:val="Char2"/>
          <w:rFonts w:hint="cs"/>
          <w:rtl/>
        </w:rPr>
        <w:t>‌</w:t>
      </w:r>
      <w:r w:rsidR="00A7129D" w:rsidRPr="00104547">
        <w:rPr>
          <w:rStyle w:val="Char2"/>
          <w:rtl/>
        </w:rPr>
        <w:t>ها</w:t>
      </w:r>
      <w:r w:rsidR="000C5D3E" w:rsidRPr="00104547">
        <w:rPr>
          <w:rStyle w:val="Char2"/>
          <w:rtl/>
        </w:rPr>
        <w:t>ی</w:t>
      </w:r>
      <w:r w:rsidR="00A7129D" w:rsidRPr="00104547">
        <w:rPr>
          <w:rStyle w:val="Char2"/>
          <w:rtl/>
        </w:rPr>
        <w:t>تان ز</w:t>
      </w:r>
      <w:r w:rsidR="000C5D3E" w:rsidRPr="00104547">
        <w:rPr>
          <w:rStyle w:val="Char2"/>
          <w:rtl/>
        </w:rPr>
        <w:t>ی</w:t>
      </w:r>
      <w:r w:rsidR="00A7129D" w:rsidRPr="00104547">
        <w:rPr>
          <w:rStyle w:val="Char2"/>
          <w:rtl/>
        </w:rPr>
        <w:t>نت بخش</w:t>
      </w:r>
      <w:r w:rsidR="000C5D3E" w:rsidRPr="00104547">
        <w:rPr>
          <w:rStyle w:val="Char2"/>
          <w:rtl/>
        </w:rPr>
        <w:t>ی</w:t>
      </w:r>
      <w:r w:rsidR="00A7129D" w:rsidRPr="00104547">
        <w:rPr>
          <w:rStyle w:val="Char2"/>
          <w:rtl/>
        </w:rPr>
        <w:t>ده، و (به ع</w:t>
      </w:r>
      <w:r w:rsidR="000C5D3E" w:rsidRPr="00104547">
        <w:rPr>
          <w:rStyle w:val="Char2"/>
          <w:rtl/>
        </w:rPr>
        <w:t>ک</w:t>
      </w:r>
      <w:r w:rsidR="00A7129D" w:rsidRPr="00104547">
        <w:rPr>
          <w:rStyle w:val="Char2"/>
          <w:rtl/>
        </w:rPr>
        <w:t xml:space="preserve">س) </w:t>
      </w:r>
      <w:r w:rsidR="000C5D3E" w:rsidRPr="00104547">
        <w:rPr>
          <w:rStyle w:val="Char2"/>
          <w:rtl/>
        </w:rPr>
        <w:t>ک</w:t>
      </w:r>
      <w:r w:rsidR="00A7129D" w:rsidRPr="00104547">
        <w:rPr>
          <w:rStyle w:val="Char2"/>
          <w:rtl/>
        </w:rPr>
        <w:t xml:space="preserve">فر و فسق و گناه را منفورتان قرار داده است; </w:t>
      </w:r>
      <w:r w:rsidR="000C5D3E" w:rsidRPr="00104547">
        <w:rPr>
          <w:rStyle w:val="Char2"/>
          <w:rtl/>
        </w:rPr>
        <w:t>ک</w:t>
      </w:r>
      <w:r w:rsidR="00A7129D" w:rsidRPr="00104547">
        <w:rPr>
          <w:rStyle w:val="Char2"/>
          <w:rtl/>
        </w:rPr>
        <w:t xml:space="preserve">سانى </w:t>
      </w:r>
      <w:r w:rsidR="000C5D3E" w:rsidRPr="00104547">
        <w:rPr>
          <w:rStyle w:val="Char2"/>
          <w:rtl/>
        </w:rPr>
        <w:t>ک</w:t>
      </w:r>
      <w:r w:rsidR="00A7129D" w:rsidRPr="00104547">
        <w:rPr>
          <w:rStyle w:val="Char2"/>
          <w:rtl/>
        </w:rPr>
        <w:t>ه داراى ا</w:t>
      </w:r>
      <w:r w:rsidR="000C5D3E" w:rsidRPr="00104547">
        <w:rPr>
          <w:rStyle w:val="Char2"/>
          <w:rtl/>
        </w:rPr>
        <w:t>ی</w:t>
      </w:r>
      <w:r w:rsidR="00A7129D" w:rsidRPr="00104547">
        <w:rPr>
          <w:rStyle w:val="Char2"/>
          <w:rtl/>
        </w:rPr>
        <w:t>ن صفاتند هدا</w:t>
      </w:r>
      <w:r w:rsidR="000C5D3E" w:rsidRPr="00104547">
        <w:rPr>
          <w:rStyle w:val="Char2"/>
          <w:rtl/>
        </w:rPr>
        <w:t>ی</w:t>
      </w:r>
      <w:r w:rsidR="00A7129D" w:rsidRPr="00104547">
        <w:rPr>
          <w:rStyle w:val="Char2"/>
          <w:rtl/>
        </w:rPr>
        <w:t xml:space="preserve">ت </w:t>
      </w:r>
      <w:r w:rsidR="000C5D3E" w:rsidRPr="00104547">
        <w:rPr>
          <w:rStyle w:val="Char2"/>
          <w:rtl/>
        </w:rPr>
        <w:t>ی</w:t>
      </w:r>
      <w:r w:rsidR="00A7129D" w:rsidRPr="00104547">
        <w:rPr>
          <w:rStyle w:val="Char2"/>
          <w:rtl/>
        </w:rPr>
        <w:t>افتگانند</w:t>
      </w:r>
      <w:r w:rsidR="00A7129D" w:rsidRPr="00104547">
        <w:rPr>
          <w:rStyle w:val="Char2"/>
          <w:rFonts w:hint="cs"/>
          <w:rtl/>
        </w:rPr>
        <w:t>».</w:t>
      </w:r>
    </w:p>
    <w:p w:rsidR="00602315" w:rsidRPr="00104547" w:rsidRDefault="00A7129D" w:rsidP="00104547">
      <w:pPr>
        <w:tabs>
          <w:tab w:val="right" w:pos="7385"/>
        </w:tabs>
        <w:ind w:firstLine="227"/>
        <w:jc w:val="lowKashida"/>
        <w:rPr>
          <w:rStyle w:val="Char2"/>
          <w:rtl/>
        </w:rPr>
      </w:pPr>
      <w:r w:rsidRPr="00104547">
        <w:rPr>
          <w:rStyle w:val="Char2"/>
          <w:rFonts w:hint="cs"/>
          <w:rtl/>
        </w:rPr>
        <w:t>و می‌فرماید:</w:t>
      </w:r>
    </w:p>
    <w:p w:rsidR="00602315" w:rsidRPr="00104547" w:rsidRDefault="00602315" w:rsidP="00104547">
      <w:pPr>
        <w:tabs>
          <w:tab w:val="right" w:pos="7385"/>
        </w:tabs>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Fonts w:hint="cs"/>
          <w:rtl/>
        </w:rPr>
        <w:t>ٱ</w:t>
      </w:r>
      <w:r w:rsidRPr="00104547">
        <w:rPr>
          <w:rStyle w:val="Char7"/>
          <w:rFonts w:hint="eastAsia"/>
          <w:rtl/>
        </w:rPr>
        <w:t>لَّذِينَ</w:t>
      </w:r>
      <w:r w:rsidRPr="00104547">
        <w:rPr>
          <w:rStyle w:val="Char7"/>
          <w:rtl/>
        </w:rPr>
        <w:t xml:space="preserve"> إِن مَّكَّنَّٰهُمۡ فِي </w:t>
      </w:r>
      <w:r w:rsidRPr="00104547">
        <w:rPr>
          <w:rStyle w:val="Char7"/>
          <w:rFonts w:hint="cs"/>
          <w:rtl/>
        </w:rPr>
        <w:t>ٱ</w:t>
      </w:r>
      <w:r w:rsidRPr="00104547">
        <w:rPr>
          <w:rStyle w:val="Char7"/>
          <w:rFonts w:hint="eastAsia"/>
          <w:rtl/>
        </w:rPr>
        <w:t>لۡأَرۡضِ</w:t>
      </w:r>
      <w:r w:rsidRPr="00104547">
        <w:rPr>
          <w:rStyle w:val="Char7"/>
          <w:rtl/>
        </w:rPr>
        <w:t xml:space="preserve"> أَقَامُواْ </w:t>
      </w:r>
      <w:r w:rsidRPr="00104547">
        <w:rPr>
          <w:rStyle w:val="Char7"/>
          <w:rFonts w:hint="cs"/>
          <w:rtl/>
        </w:rPr>
        <w:t>ٱ</w:t>
      </w:r>
      <w:r w:rsidRPr="00104547">
        <w:rPr>
          <w:rStyle w:val="Char7"/>
          <w:rFonts w:hint="eastAsia"/>
          <w:rtl/>
        </w:rPr>
        <w:t>لصَّلَوٰةَ</w:t>
      </w:r>
      <w:r w:rsidRPr="00104547">
        <w:rPr>
          <w:rStyle w:val="Char7"/>
          <w:rtl/>
        </w:rPr>
        <w:t xml:space="preserve"> وَءَاتَوُاْ </w:t>
      </w:r>
      <w:r w:rsidRPr="00104547">
        <w:rPr>
          <w:rStyle w:val="Char7"/>
          <w:rFonts w:hint="cs"/>
          <w:rtl/>
        </w:rPr>
        <w:t>ٱ</w:t>
      </w:r>
      <w:r w:rsidRPr="00104547">
        <w:rPr>
          <w:rStyle w:val="Char7"/>
          <w:rFonts w:hint="eastAsia"/>
          <w:rtl/>
        </w:rPr>
        <w:t>لزَّكَوٰةَ</w:t>
      </w:r>
      <w:r w:rsidRPr="00104547">
        <w:rPr>
          <w:rStyle w:val="Char7"/>
          <w:rtl/>
        </w:rPr>
        <w:t xml:space="preserve"> وَأَمَرُواْ بِ</w:t>
      </w:r>
      <w:r w:rsidRPr="00104547">
        <w:rPr>
          <w:rStyle w:val="Char7"/>
          <w:rFonts w:hint="cs"/>
          <w:rtl/>
        </w:rPr>
        <w:t>ٱ</w:t>
      </w:r>
      <w:r w:rsidRPr="00104547">
        <w:rPr>
          <w:rStyle w:val="Char7"/>
          <w:rFonts w:hint="eastAsia"/>
          <w:rtl/>
        </w:rPr>
        <w:t>لۡمَعۡرُوفِ</w:t>
      </w:r>
      <w:r w:rsidRPr="00104547">
        <w:rPr>
          <w:rStyle w:val="Char7"/>
          <w:rtl/>
        </w:rPr>
        <w:t xml:space="preserve"> وَنَهَوۡاْ عَنِ </w:t>
      </w:r>
      <w:r w:rsidRPr="00104547">
        <w:rPr>
          <w:rStyle w:val="Char7"/>
          <w:rFonts w:hint="cs"/>
          <w:rtl/>
        </w:rPr>
        <w:t>ٱ</w:t>
      </w:r>
      <w:r w:rsidRPr="00104547">
        <w:rPr>
          <w:rStyle w:val="Char7"/>
          <w:rFonts w:hint="eastAsia"/>
          <w:rtl/>
        </w:rPr>
        <w:t>لۡمُنكَرِۗ</w:t>
      </w:r>
      <w:r w:rsidRPr="00104547">
        <w:rPr>
          <w:rStyle w:val="Char7"/>
          <w:rtl/>
        </w:rPr>
        <w:t xml:space="preserve"> وَلِلَّهِ عَٰقِبَةُ </w:t>
      </w:r>
      <w:r w:rsidRPr="00104547">
        <w:rPr>
          <w:rStyle w:val="Char7"/>
          <w:rFonts w:hint="cs"/>
          <w:rtl/>
        </w:rPr>
        <w:t>ٱ</w:t>
      </w:r>
      <w:r w:rsidRPr="00104547">
        <w:rPr>
          <w:rStyle w:val="Char7"/>
          <w:rFonts w:hint="eastAsia"/>
          <w:rtl/>
        </w:rPr>
        <w:t>لۡأُمُورِ</w:t>
      </w:r>
      <w:r w:rsidRPr="00104547">
        <w:rPr>
          <w:rStyle w:val="Char7"/>
          <w:rtl/>
        </w:rPr>
        <w:t>٤١</w:t>
      </w:r>
      <w:r w:rsidRPr="00104547">
        <w:rPr>
          <w:rStyle w:val="Char2"/>
          <w:rFonts w:cs="Traditional Arabic"/>
          <w:color w:val="000000"/>
          <w:shd w:val="clear" w:color="auto" w:fill="FFFFFF"/>
          <w:rtl/>
        </w:rPr>
        <w:t>﴾</w:t>
      </w:r>
      <w:r w:rsidRPr="00104547">
        <w:rPr>
          <w:rStyle w:val="Char5"/>
          <w:rtl/>
        </w:rPr>
        <w:t xml:space="preserve"> [الحج: 41]</w:t>
      </w:r>
      <w:r w:rsidRPr="00104547">
        <w:rPr>
          <w:rStyle w:val="Char5"/>
          <w:rFonts w:hint="cs"/>
          <w:rtl/>
        </w:rPr>
        <w:t>.</w:t>
      </w:r>
    </w:p>
    <w:p w:rsidR="00A7129D" w:rsidRPr="00104547" w:rsidRDefault="005E76CD" w:rsidP="00104547">
      <w:pPr>
        <w:tabs>
          <w:tab w:val="right" w:pos="7385"/>
        </w:tabs>
        <w:ind w:firstLine="227"/>
        <w:jc w:val="lowKashida"/>
        <w:rPr>
          <w:rStyle w:val="Char2"/>
          <w:rtl/>
        </w:rPr>
      </w:pPr>
      <w:r w:rsidRPr="00104547">
        <w:rPr>
          <w:rFonts w:cs="Traditional Arabic" w:hint="cs"/>
          <w:rtl/>
          <w:lang w:bidi="fa-IR"/>
        </w:rPr>
        <w:t>«</w:t>
      </w:r>
      <w:r w:rsidR="00A7129D" w:rsidRPr="00104547">
        <w:rPr>
          <w:rStyle w:val="Char2"/>
          <w:rtl/>
        </w:rPr>
        <w:t xml:space="preserve">همان </w:t>
      </w:r>
      <w:r w:rsidR="000C5D3E" w:rsidRPr="00104547">
        <w:rPr>
          <w:rStyle w:val="Char2"/>
          <w:rtl/>
        </w:rPr>
        <w:t>ک</w:t>
      </w:r>
      <w:r w:rsidR="00A7129D" w:rsidRPr="00104547">
        <w:rPr>
          <w:rStyle w:val="Char2"/>
          <w:rtl/>
        </w:rPr>
        <w:t xml:space="preserve">سانى </w:t>
      </w:r>
      <w:r w:rsidR="000C5D3E" w:rsidRPr="00104547">
        <w:rPr>
          <w:rStyle w:val="Char2"/>
          <w:rtl/>
        </w:rPr>
        <w:t>ک</w:t>
      </w:r>
      <w:r w:rsidR="00A7129D" w:rsidRPr="00104547">
        <w:rPr>
          <w:rStyle w:val="Char2"/>
          <w:rtl/>
        </w:rPr>
        <w:t>ه هر گاه در زم</w:t>
      </w:r>
      <w:r w:rsidR="000C5D3E" w:rsidRPr="00104547">
        <w:rPr>
          <w:rStyle w:val="Char2"/>
          <w:rtl/>
        </w:rPr>
        <w:t>ی</w:t>
      </w:r>
      <w:r w:rsidR="00A7129D" w:rsidRPr="00104547">
        <w:rPr>
          <w:rStyle w:val="Char2"/>
          <w:rtl/>
        </w:rPr>
        <w:t>ن به</w:t>
      </w:r>
      <w:r w:rsidR="00435B45" w:rsidRPr="00104547">
        <w:rPr>
          <w:rStyle w:val="Char2"/>
          <w:rtl/>
        </w:rPr>
        <w:t xml:space="preserve"> آن‌ها </w:t>
      </w:r>
      <w:r w:rsidR="00A7129D" w:rsidRPr="00104547">
        <w:rPr>
          <w:rStyle w:val="Char2"/>
          <w:rtl/>
        </w:rPr>
        <w:t>قدرت بخش</w:t>
      </w:r>
      <w:r w:rsidR="000C5D3E" w:rsidRPr="00104547">
        <w:rPr>
          <w:rStyle w:val="Char2"/>
          <w:rtl/>
        </w:rPr>
        <w:t>ی</w:t>
      </w:r>
      <w:r w:rsidR="00A7129D" w:rsidRPr="00104547">
        <w:rPr>
          <w:rStyle w:val="Char2"/>
          <w:rtl/>
        </w:rPr>
        <w:t>د</w:t>
      </w:r>
      <w:r w:rsidR="000C5D3E" w:rsidRPr="00104547">
        <w:rPr>
          <w:rStyle w:val="Char2"/>
          <w:rtl/>
        </w:rPr>
        <w:t>ی</w:t>
      </w:r>
      <w:r w:rsidR="00A7129D" w:rsidRPr="00104547">
        <w:rPr>
          <w:rStyle w:val="Char2"/>
          <w:rtl/>
        </w:rPr>
        <w:t>م، نماز را برپا مى‏دارند، و ز</w:t>
      </w:r>
      <w:r w:rsidR="000C5D3E" w:rsidRPr="00104547">
        <w:rPr>
          <w:rStyle w:val="Char2"/>
          <w:rtl/>
        </w:rPr>
        <w:t>ک</w:t>
      </w:r>
      <w:r w:rsidR="00A7129D" w:rsidRPr="00104547">
        <w:rPr>
          <w:rStyle w:val="Char2"/>
          <w:rtl/>
        </w:rPr>
        <w:t>ات مى‏دهند، و امر به معروف و نهى از من</w:t>
      </w:r>
      <w:r w:rsidR="000C5D3E" w:rsidRPr="00104547">
        <w:rPr>
          <w:rStyle w:val="Char2"/>
          <w:rtl/>
        </w:rPr>
        <w:t>ک</w:t>
      </w:r>
      <w:r w:rsidR="00A7129D" w:rsidRPr="00104547">
        <w:rPr>
          <w:rStyle w:val="Char2"/>
          <w:rtl/>
        </w:rPr>
        <w:t>ر مى‏</w:t>
      </w:r>
      <w:r w:rsidR="000C5D3E" w:rsidRPr="00104547">
        <w:rPr>
          <w:rStyle w:val="Char2"/>
          <w:rtl/>
        </w:rPr>
        <w:t>ک</w:t>
      </w:r>
      <w:r w:rsidR="00A7129D" w:rsidRPr="00104547">
        <w:rPr>
          <w:rStyle w:val="Char2"/>
          <w:rtl/>
        </w:rPr>
        <w:t>نند، و پا</w:t>
      </w:r>
      <w:r w:rsidR="000C5D3E" w:rsidRPr="00104547">
        <w:rPr>
          <w:rStyle w:val="Char2"/>
          <w:rtl/>
        </w:rPr>
        <w:t>ی</w:t>
      </w:r>
      <w:r w:rsidR="00A7129D" w:rsidRPr="00104547">
        <w:rPr>
          <w:rStyle w:val="Char2"/>
          <w:rtl/>
        </w:rPr>
        <w:t xml:space="preserve">ان همه </w:t>
      </w:r>
      <w:r w:rsidR="000C5D3E" w:rsidRPr="00104547">
        <w:rPr>
          <w:rStyle w:val="Char2"/>
          <w:rtl/>
        </w:rPr>
        <w:t>ک</w:t>
      </w:r>
      <w:r w:rsidR="00A7129D" w:rsidRPr="00104547">
        <w:rPr>
          <w:rStyle w:val="Char2"/>
          <w:rtl/>
        </w:rPr>
        <w:t>ارها از آن خداست!</w:t>
      </w:r>
      <w:r w:rsidRPr="00104547">
        <w:rPr>
          <w:rFonts w:cs="Traditional Arabic" w:hint="cs"/>
          <w:rtl/>
          <w:lang w:bidi="fa-IR"/>
        </w:rPr>
        <w:t>»</w:t>
      </w:r>
      <w:r w:rsidR="00A7129D" w:rsidRPr="00104547">
        <w:rPr>
          <w:rStyle w:val="Char2"/>
          <w:rFonts w:hint="cs"/>
          <w:rtl/>
        </w:rPr>
        <w:t>.</w:t>
      </w:r>
    </w:p>
    <w:p w:rsidR="00602315" w:rsidRPr="00104547" w:rsidRDefault="00A7129D" w:rsidP="00104547">
      <w:pPr>
        <w:tabs>
          <w:tab w:val="right" w:pos="7385"/>
        </w:tabs>
        <w:ind w:firstLine="227"/>
        <w:jc w:val="both"/>
        <w:rPr>
          <w:rStyle w:val="Char2"/>
          <w:rtl/>
        </w:rPr>
      </w:pPr>
      <w:r w:rsidRPr="00104547">
        <w:rPr>
          <w:rStyle w:val="Char2"/>
          <w:rFonts w:hint="cs"/>
          <w:rtl/>
        </w:rPr>
        <w:t>و می‌فرماید:</w:t>
      </w:r>
    </w:p>
    <w:p w:rsidR="00602315" w:rsidRPr="005F2BEF" w:rsidRDefault="00602315" w:rsidP="005F2BEF">
      <w:pPr>
        <w:pStyle w:val="ac"/>
        <w:rPr>
          <w:rFonts w:cs="Arial"/>
          <w:color w:val="000000"/>
          <w:szCs w:val="24"/>
          <w:rtl/>
        </w:rPr>
      </w:pPr>
      <w:r w:rsidRPr="005F2BEF">
        <w:rPr>
          <w:rFonts w:cs="Traditional Arabic"/>
          <w:color w:val="000000"/>
          <w:shd w:val="clear" w:color="auto" w:fill="FFFFFF"/>
          <w:rtl/>
        </w:rPr>
        <w:t>﴿</w:t>
      </w:r>
      <w:r w:rsidRPr="00104547">
        <w:rPr>
          <w:rStyle w:val="Char7"/>
          <w:rtl/>
        </w:rPr>
        <w:t xml:space="preserve">لِلۡفُقَرَآءِ </w:t>
      </w:r>
      <w:r w:rsidRPr="00104547">
        <w:rPr>
          <w:rStyle w:val="Char7"/>
          <w:rFonts w:hint="cs"/>
          <w:rtl/>
        </w:rPr>
        <w:t>ٱ</w:t>
      </w:r>
      <w:r w:rsidRPr="00104547">
        <w:rPr>
          <w:rStyle w:val="Char7"/>
          <w:rFonts w:hint="eastAsia"/>
          <w:rtl/>
        </w:rPr>
        <w:t>لۡمُهَٰجِرِينَ</w:t>
      </w:r>
      <w:r w:rsidRPr="00104547">
        <w:rPr>
          <w:rStyle w:val="Char7"/>
          <w:rtl/>
        </w:rPr>
        <w:t xml:space="preserve"> </w:t>
      </w:r>
      <w:r w:rsidRPr="00104547">
        <w:rPr>
          <w:rStyle w:val="Char7"/>
          <w:rFonts w:hint="cs"/>
          <w:rtl/>
        </w:rPr>
        <w:t>ٱ</w:t>
      </w:r>
      <w:r w:rsidRPr="00104547">
        <w:rPr>
          <w:rStyle w:val="Char7"/>
          <w:rFonts w:hint="eastAsia"/>
          <w:rtl/>
        </w:rPr>
        <w:t>لَّذِينَ</w:t>
      </w:r>
      <w:r w:rsidRPr="00104547">
        <w:rPr>
          <w:rStyle w:val="Char7"/>
          <w:rtl/>
        </w:rPr>
        <w:t xml:space="preserve"> أُخۡرِجُواْ مِن دِيَٰرِهِمۡ وَأَمۡوَٰلِهِمۡ يَبۡتَغُونَ فَضۡلٗا مِّنَ </w:t>
      </w:r>
      <w:r w:rsidRPr="00104547">
        <w:rPr>
          <w:rStyle w:val="Char7"/>
          <w:rFonts w:hint="cs"/>
          <w:rtl/>
        </w:rPr>
        <w:t>ٱ</w:t>
      </w:r>
      <w:r w:rsidRPr="00104547">
        <w:rPr>
          <w:rStyle w:val="Char7"/>
          <w:rFonts w:hint="eastAsia"/>
          <w:rtl/>
        </w:rPr>
        <w:t>للَّهِ</w:t>
      </w:r>
      <w:r w:rsidRPr="00104547">
        <w:rPr>
          <w:rStyle w:val="Char7"/>
          <w:rtl/>
        </w:rPr>
        <w:t xml:space="preserve"> وَرِضۡوَٰنٗا وَيَنصُرُونَ </w:t>
      </w:r>
      <w:r w:rsidRPr="00104547">
        <w:rPr>
          <w:rStyle w:val="Char7"/>
          <w:rFonts w:hint="cs"/>
          <w:rtl/>
        </w:rPr>
        <w:t>ٱ</w:t>
      </w:r>
      <w:r w:rsidRPr="00104547">
        <w:rPr>
          <w:rStyle w:val="Char7"/>
          <w:rFonts w:hint="eastAsia"/>
          <w:rtl/>
        </w:rPr>
        <w:t>للَّهَ</w:t>
      </w:r>
      <w:r w:rsidRPr="00104547">
        <w:rPr>
          <w:rStyle w:val="Char7"/>
          <w:rtl/>
        </w:rPr>
        <w:t xml:space="preserve"> وَرَسُولَهُ</w:t>
      </w:r>
      <w:r w:rsidRPr="00104547">
        <w:rPr>
          <w:rStyle w:val="Char7"/>
          <w:rFonts w:hint="cs"/>
          <w:rtl/>
        </w:rPr>
        <w:t>ۥٓۚ</w:t>
      </w:r>
      <w:r w:rsidRPr="00104547">
        <w:rPr>
          <w:rStyle w:val="Char7"/>
          <w:rtl/>
        </w:rPr>
        <w:t xml:space="preserve"> أُوْلَٰٓئِكَ هُمُ </w:t>
      </w:r>
      <w:r w:rsidRPr="00104547">
        <w:rPr>
          <w:rStyle w:val="Char7"/>
          <w:rFonts w:hint="cs"/>
          <w:rtl/>
        </w:rPr>
        <w:t>ٱ</w:t>
      </w:r>
      <w:r w:rsidRPr="00104547">
        <w:rPr>
          <w:rStyle w:val="Char7"/>
          <w:rFonts w:hint="eastAsia"/>
          <w:rtl/>
        </w:rPr>
        <w:t>لصَّٰدِقُونَ</w:t>
      </w:r>
      <w:r w:rsidRPr="00104547">
        <w:rPr>
          <w:rStyle w:val="Char7"/>
          <w:rtl/>
        </w:rPr>
        <w:t>٨</w:t>
      </w:r>
      <w:r w:rsidRPr="005F2BEF">
        <w:rPr>
          <w:rFonts w:cs="Traditional Arabic"/>
          <w:color w:val="000000"/>
          <w:shd w:val="clear" w:color="auto" w:fill="FFFFFF"/>
          <w:rtl/>
        </w:rPr>
        <w:t>﴾</w:t>
      </w:r>
      <w:r w:rsidRPr="00104547">
        <w:rPr>
          <w:rStyle w:val="Char5"/>
          <w:rtl/>
        </w:rPr>
        <w:t xml:space="preserve"> [الحشر: 8]</w:t>
      </w:r>
      <w:r w:rsidRPr="00104547">
        <w:rPr>
          <w:rStyle w:val="Char5"/>
          <w:rFonts w:hint="cs"/>
          <w:rtl/>
        </w:rPr>
        <w:t>.</w:t>
      </w:r>
    </w:p>
    <w:p w:rsidR="00A7129D" w:rsidRPr="005F2BEF" w:rsidRDefault="005E76CD" w:rsidP="005F2BEF">
      <w:pPr>
        <w:pStyle w:val="ac"/>
        <w:rPr>
          <w:rtl/>
        </w:rPr>
      </w:pPr>
      <w:r w:rsidRPr="00104547">
        <w:rPr>
          <w:rFonts w:cs="Traditional Arabic" w:hint="cs"/>
          <w:rtl/>
        </w:rPr>
        <w:t>«</w:t>
      </w:r>
      <w:r w:rsidR="00A7129D" w:rsidRPr="005F2BEF">
        <w:rPr>
          <w:rFonts w:hint="cs"/>
          <w:rtl/>
        </w:rPr>
        <w:t>ا</w:t>
      </w:r>
      <w:r w:rsidR="000C5D3E" w:rsidRPr="005F2BEF">
        <w:rPr>
          <w:rFonts w:hint="cs"/>
          <w:rtl/>
        </w:rPr>
        <w:t>ی</w:t>
      </w:r>
      <w:r w:rsidR="00A7129D" w:rsidRPr="005F2BEF">
        <w:rPr>
          <w:rFonts w:hint="cs"/>
          <w:rtl/>
        </w:rPr>
        <w:t>ن اموال برا</w:t>
      </w:r>
      <w:r w:rsidR="000C5D3E" w:rsidRPr="005F2BEF">
        <w:rPr>
          <w:rFonts w:hint="cs"/>
          <w:rtl/>
        </w:rPr>
        <w:t>ی</w:t>
      </w:r>
      <w:r w:rsidR="00A7129D" w:rsidRPr="005F2BEF">
        <w:rPr>
          <w:rFonts w:hint="cs"/>
          <w:rtl/>
        </w:rPr>
        <w:t xml:space="preserve"> فق</w:t>
      </w:r>
      <w:r w:rsidR="000C5D3E" w:rsidRPr="005F2BEF">
        <w:rPr>
          <w:rFonts w:hint="cs"/>
          <w:rtl/>
        </w:rPr>
        <w:t>ی</w:t>
      </w:r>
      <w:r w:rsidR="00A7129D" w:rsidRPr="005F2BEF">
        <w:rPr>
          <w:rFonts w:hint="cs"/>
          <w:rtl/>
        </w:rPr>
        <w:t>ران مهاجران</w:t>
      </w:r>
      <w:r w:rsidR="000C5D3E" w:rsidRPr="005F2BEF">
        <w:rPr>
          <w:rFonts w:hint="cs"/>
          <w:rtl/>
        </w:rPr>
        <w:t>ی</w:t>
      </w:r>
      <w:r w:rsidR="00A7129D" w:rsidRPr="005F2BEF">
        <w:rPr>
          <w:rFonts w:hint="cs"/>
          <w:rtl/>
        </w:rPr>
        <w:t xml:space="preserve"> است </w:t>
      </w:r>
      <w:r w:rsidR="000C5D3E" w:rsidRPr="005F2BEF">
        <w:rPr>
          <w:rFonts w:hint="cs"/>
          <w:rtl/>
        </w:rPr>
        <w:t>ک</w:t>
      </w:r>
      <w:r w:rsidR="00A7129D" w:rsidRPr="005F2BEF">
        <w:rPr>
          <w:rFonts w:hint="cs"/>
          <w:rtl/>
        </w:rPr>
        <w:t xml:space="preserve">ه از خانه و </w:t>
      </w:r>
      <w:r w:rsidR="000C5D3E" w:rsidRPr="005F2BEF">
        <w:rPr>
          <w:rFonts w:hint="cs"/>
          <w:rtl/>
        </w:rPr>
        <w:t>ک</w:t>
      </w:r>
      <w:r w:rsidR="00A7129D" w:rsidRPr="005F2BEF">
        <w:rPr>
          <w:rFonts w:hint="cs"/>
          <w:rtl/>
        </w:rPr>
        <w:t>اشانه و اموال خود ب</w:t>
      </w:r>
      <w:r w:rsidR="000C5D3E" w:rsidRPr="005F2BEF">
        <w:rPr>
          <w:rFonts w:hint="cs"/>
          <w:rtl/>
        </w:rPr>
        <w:t>ی</w:t>
      </w:r>
      <w:r w:rsidR="00A7129D" w:rsidRPr="005F2BEF">
        <w:rPr>
          <w:rFonts w:hint="cs"/>
          <w:rtl/>
        </w:rPr>
        <w:t>رون رانده شدند،</w:t>
      </w:r>
      <w:r w:rsidR="00435B45" w:rsidRPr="005F2BEF">
        <w:rPr>
          <w:rFonts w:hint="cs"/>
          <w:rtl/>
        </w:rPr>
        <w:t xml:space="preserve"> آن‌ها </w:t>
      </w:r>
      <w:r w:rsidR="00A7129D" w:rsidRPr="005F2BEF">
        <w:rPr>
          <w:rFonts w:hint="cs"/>
          <w:rtl/>
        </w:rPr>
        <w:t>فضل خداوند و رضا</w:t>
      </w:r>
      <w:r w:rsidR="000C5D3E" w:rsidRPr="005F2BEF">
        <w:rPr>
          <w:rFonts w:hint="cs"/>
          <w:rtl/>
        </w:rPr>
        <w:t>ی</w:t>
      </w:r>
      <w:r w:rsidR="00A7129D" w:rsidRPr="005F2BEF">
        <w:rPr>
          <w:rFonts w:hint="cs"/>
          <w:rtl/>
        </w:rPr>
        <w:t xml:space="preserve"> او را م</w:t>
      </w:r>
      <w:r w:rsidR="000C5D3E" w:rsidRPr="005F2BEF">
        <w:rPr>
          <w:rFonts w:hint="cs"/>
          <w:rtl/>
        </w:rPr>
        <w:t>ی</w:t>
      </w:r>
      <w:r w:rsidR="00A7129D" w:rsidRPr="005F2BEF">
        <w:rPr>
          <w:rFonts w:hint="cs"/>
          <w:rtl/>
        </w:rPr>
        <w:t xml:space="preserve">‌طلبند و خدا و رسولش را </w:t>
      </w:r>
      <w:r w:rsidR="000C5D3E" w:rsidRPr="005F2BEF">
        <w:rPr>
          <w:rFonts w:hint="cs"/>
          <w:rtl/>
        </w:rPr>
        <w:t>ی</w:t>
      </w:r>
      <w:r w:rsidR="00A7129D" w:rsidRPr="005F2BEF">
        <w:rPr>
          <w:rFonts w:hint="cs"/>
          <w:rtl/>
        </w:rPr>
        <w:t>ار</w:t>
      </w:r>
      <w:r w:rsidR="000C5D3E" w:rsidRPr="005F2BEF">
        <w:rPr>
          <w:rFonts w:hint="cs"/>
          <w:rtl/>
        </w:rPr>
        <w:t>ی</w:t>
      </w:r>
      <w:r w:rsidR="00A7129D" w:rsidRPr="005F2BEF">
        <w:rPr>
          <w:rFonts w:hint="cs"/>
          <w:rtl/>
        </w:rPr>
        <w:t xml:space="preserve"> م</w:t>
      </w:r>
      <w:r w:rsidR="000C5D3E" w:rsidRPr="005F2BEF">
        <w:rPr>
          <w:rFonts w:hint="cs"/>
          <w:rtl/>
        </w:rPr>
        <w:t>ی</w:t>
      </w:r>
      <w:r w:rsidR="00A7129D" w:rsidRPr="005F2BEF">
        <w:rPr>
          <w:rFonts w:hint="cs"/>
          <w:rtl/>
        </w:rPr>
        <w:t>‌</w:t>
      </w:r>
      <w:r w:rsidR="000C5D3E" w:rsidRPr="005F2BEF">
        <w:rPr>
          <w:rFonts w:hint="cs"/>
          <w:rtl/>
        </w:rPr>
        <w:t>ک</w:t>
      </w:r>
      <w:r w:rsidR="00A7129D" w:rsidRPr="005F2BEF">
        <w:rPr>
          <w:rFonts w:hint="cs"/>
          <w:rtl/>
        </w:rPr>
        <w:t>نند،</w:t>
      </w:r>
      <w:r w:rsidR="00435B45" w:rsidRPr="005F2BEF">
        <w:rPr>
          <w:rFonts w:hint="cs"/>
          <w:rtl/>
        </w:rPr>
        <w:t xml:space="preserve"> آن‌ها </w:t>
      </w:r>
      <w:r w:rsidR="00A7129D" w:rsidRPr="005F2BEF">
        <w:rPr>
          <w:rFonts w:hint="cs"/>
          <w:rtl/>
        </w:rPr>
        <w:t>راستگو</w:t>
      </w:r>
      <w:r w:rsidR="000C5D3E" w:rsidRPr="005F2BEF">
        <w:rPr>
          <w:rFonts w:hint="cs"/>
          <w:rtl/>
        </w:rPr>
        <w:t>ی</w:t>
      </w:r>
      <w:r w:rsidR="00A7129D" w:rsidRPr="005F2BEF">
        <w:rPr>
          <w:rFonts w:hint="cs"/>
          <w:rtl/>
        </w:rPr>
        <w:t>انند</w:t>
      </w:r>
      <w:r w:rsidRPr="00104547">
        <w:rPr>
          <w:rFonts w:cs="Traditional Arabic" w:hint="cs"/>
          <w:rtl/>
        </w:rPr>
        <w:t>»</w:t>
      </w:r>
      <w:r w:rsidR="00A7129D" w:rsidRPr="005F2BEF">
        <w:rPr>
          <w:rFonts w:hint="cs"/>
          <w:rtl/>
        </w:rPr>
        <w:t>.</w:t>
      </w:r>
    </w:p>
    <w:p w:rsidR="00A7129D" w:rsidRPr="005F2BEF" w:rsidRDefault="00A7129D" w:rsidP="005F2BEF">
      <w:pPr>
        <w:pStyle w:val="ac"/>
        <w:rPr>
          <w:rtl/>
        </w:rPr>
      </w:pPr>
      <w:r w:rsidRPr="005F2BEF">
        <w:rPr>
          <w:rFonts w:hint="cs"/>
          <w:rtl/>
        </w:rPr>
        <w:t>یاسری همسران پیامبر</w:t>
      </w:r>
      <w:r w:rsidR="005F2BEF" w:rsidRPr="005F2BEF">
        <w:rPr>
          <w:rFonts w:hint="cs"/>
          <w:rtl/>
        </w:rPr>
        <w:t xml:space="preserve"> </w:t>
      </w:r>
      <w:r w:rsidR="009C10C0" w:rsidRPr="00104547">
        <w:rPr>
          <w:rFonts w:ascii="Times New Roman" w:hAnsi="Times New Roman" w:cs="CTraditional Arabic" w:hint="cs"/>
          <w:rtl/>
        </w:rPr>
        <w:t>ج</w:t>
      </w:r>
      <w:r w:rsidRPr="005F2BEF">
        <w:rPr>
          <w:rFonts w:hint="cs"/>
          <w:rtl/>
        </w:rPr>
        <w:t xml:space="preserve"> را مادران مؤمنین به شمار آورده و اشاره می‌نماید که در قرآن برای آنان فضائلی ذکر شده است از جمله: </w:t>
      </w:r>
    </w:p>
    <w:p w:rsidR="00602315" w:rsidRPr="00104547" w:rsidRDefault="00A7129D" w:rsidP="00104547">
      <w:pPr>
        <w:pStyle w:val="ListParagraph"/>
        <w:numPr>
          <w:ilvl w:val="0"/>
          <w:numId w:val="86"/>
        </w:numPr>
        <w:tabs>
          <w:tab w:val="right" w:pos="7385"/>
        </w:tabs>
        <w:ind w:left="641" w:hanging="357"/>
        <w:jc w:val="lowKashida"/>
        <w:rPr>
          <w:rStyle w:val="Char2"/>
        </w:rPr>
      </w:pPr>
      <w:r w:rsidRPr="00104547">
        <w:rPr>
          <w:rStyle w:val="Char2"/>
          <w:rFonts w:hint="cs"/>
          <w:rtl/>
        </w:rPr>
        <w:t>منزلت عظیم آنان نسبت به ایمانداران کمااینکه قرآن می‌فرماید:</w:t>
      </w:r>
    </w:p>
    <w:p w:rsidR="00602315" w:rsidRPr="005F2BEF" w:rsidRDefault="00602315" w:rsidP="005F2BEF">
      <w:pPr>
        <w:pStyle w:val="ac"/>
        <w:rPr>
          <w:rFonts w:cs="Arial"/>
          <w:color w:val="000000"/>
          <w:szCs w:val="24"/>
          <w:rtl/>
        </w:rPr>
      </w:pPr>
      <w:r w:rsidRPr="005F2BEF">
        <w:rPr>
          <w:rFonts w:cs="Traditional Arabic"/>
          <w:color w:val="000000"/>
          <w:shd w:val="clear" w:color="auto" w:fill="FFFFFF"/>
          <w:rtl/>
        </w:rPr>
        <w:t>﴿</w:t>
      </w:r>
      <w:r w:rsidRPr="00104547">
        <w:rPr>
          <w:rStyle w:val="Char7"/>
          <w:rFonts w:hint="cs"/>
          <w:rtl/>
        </w:rPr>
        <w:t>ٱ</w:t>
      </w:r>
      <w:r w:rsidRPr="00104547">
        <w:rPr>
          <w:rStyle w:val="Char7"/>
          <w:rFonts w:hint="eastAsia"/>
          <w:rtl/>
        </w:rPr>
        <w:t>لنَّبِيُّ</w:t>
      </w:r>
      <w:r w:rsidRPr="00104547">
        <w:rPr>
          <w:rStyle w:val="Char7"/>
          <w:rtl/>
        </w:rPr>
        <w:t xml:space="preserve"> أَوۡلَىٰ بِ</w:t>
      </w:r>
      <w:r w:rsidRPr="00104547">
        <w:rPr>
          <w:rStyle w:val="Char7"/>
          <w:rFonts w:hint="cs"/>
          <w:rtl/>
        </w:rPr>
        <w:t>ٱ</w:t>
      </w:r>
      <w:r w:rsidRPr="00104547">
        <w:rPr>
          <w:rStyle w:val="Char7"/>
          <w:rFonts w:hint="eastAsia"/>
          <w:rtl/>
        </w:rPr>
        <w:t>لۡمُؤۡمِنِينَ</w:t>
      </w:r>
      <w:r w:rsidRPr="00104547">
        <w:rPr>
          <w:rStyle w:val="Char7"/>
          <w:rtl/>
        </w:rPr>
        <w:t xml:space="preserve"> مِنۡ أَنفُسِهِمۡۖ وَأَزۡوَٰجُهُ</w:t>
      </w:r>
      <w:r w:rsidRPr="00104547">
        <w:rPr>
          <w:rStyle w:val="Char7"/>
          <w:rFonts w:hint="cs"/>
          <w:rtl/>
        </w:rPr>
        <w:t>ۥٓ</w:t>
      </w:r>
      <w:r w:rsidRPr="00104547">
        <w:rPr>
          <w:rStyle w:val="Char7"/>
          <w:rtl/>
        </w:rPr>
        <w:t xml:space="preserve"> أُمَّهَٰتُهُمۡۗ٦</w:t>
      </w:r>
      <w:r w:rsidRPr="005F2BEF">
        <w:rPr>
          <w:rFonts w:cs="Traditional Arabic"/>
          <w:color w:val="000000"/>
          <w:shd w:val="clear" w:color="auto" w:fill="FFFFFF"/>
          <w:rtl/>
        </w:rPr>
        <w:t>﴾</w:t>
      </w:r>
      <w:r w:rsidRPr="00104547">
        <w:rPr>
          <w:rStyle w:val="Char5"/>
          <w:rtl/>
        </w:rPr>
        <w:t xml:space="preserve"> [الأحزاب: 6]</w:t>
      </w:r>
      <w:r w:rsidRPr="00104547">
        <w:rPr>
          <w:rStyle w:val="Char5"/>
          <w:rFonts w:hint="cs"/>
          <w:rtl/>
        </w:rPr>
        <w:t>.</w:t>
      </w:r>
    </w:p>
    <w:p w:rsidR="00A7129D" w:rsidRPr="005F2BEF" w:rsidRDefault="00A7129D" w:rsidP="005F2BEF">
      <w:pPr>
        <w:pStyle w:val="ac"/>
        <w:rPr>
          <w:rtl/>
        </w:rPr>
      </w:pPr>
      <w:r w:rsidRPr="00104547">
        <w:rPr>
          <w:rFonts w:cs="Traditional Arabic" w:hint="cs"/>
          <w:rtl/>
        </w:rPr>
        <w:t>«</w:t>
      </w:r>
      <w:r w:rsidRPr="005F2BEF">
        <w:rPr>
          <w:rtl/>
        </w:rPr>
        <w:t>پ</w:t>
      </w:r>
      <w:r w:rsidR="000C5D3E" w:rsidRPr="005F2BEF">
        <w:rPr>
          <w:rtl/>
        </w:rPr>
        <w:t>ی</w:t>
      </w:r>
      <w:r w:rsidRPr="005F2BEF">
        <w:rPr>
          <w:rtl/>
        </w:rPr>
        <w:t>امبر نسبت به مؤمنان از خودشان سزاوارتر است; و همسران او مادران</w:t>
      </w:r>
      <w:r w:rsidR="00435B45" w:rsidRPr="005F2BEF">
        <w:rPr>
          <w:rtl/>
        </w:rPr>
        <w:t xml:space="preserve"> آن‌ها </w:t>
      </w:r>
      <w:r w:rsidRPr="005F2BEF">
        <w:rPr>
          <w:rtl/>
        </w:rPr>
        <w:t>(مؤمنان) محسوب مى‏شوند</w:t>
      </w:r>
      <w:r w:rsidR="00992B92" w:rsidRPr="00104547">
        <w:rPr>
          <w:rFonts w:cs="Traditional Arabic" w:hint="cs"/>
          <w:rtl/>
        </w:rPr>
        <w:t>»</w:t>
      </w:r>
      <w:r w:rsidRPr="005F2BEF">
        <w:rPr>
          <w:rFonts w:hint="cs"/>
          <w:rtl/>
        </w:rPr>
        <w:t>.</w:t>
      </w:r>
    </w:p>
    <w:p w:rsidR="00602315" w:rsidRPr="005F2BEF" w:rsidRDefault="00A7129D" w:rsidP="005F2BEF">
      <w:pPr>
        <w:pStyle w:val="ac"/>
        <w:rPr>
          <w:rtl/>
        </w:rPr>
      </w:pPr>
      <w:r w:rsidRPr="005F2BEF">
        <w:rPr>
          <w:rFonts w:hint="cs"/>
          <w:rtl/>
        </w:rPr>
        <w:t xml:space="preserve">ب </w:t>
      </w:r>
      <w:r w:rsidRPr="00104547">
        <w:rPr>
          <w:rFonts w:ascii="Times New Roman" w:hAnsi="Times New Roman" w:cs="Times New Roman" w:hint="cs"/>
          <w:rtl/>
        </w:rPr>
        <w:t>–</w:t>
      </w:r>
      <w:r w:rsidRPr="005F2BEF">
        <w:rPr>
          <w:rFonts w:hint="cs"/>
          <w:rtl/>
        </w:rPr>
        <w:t xml:space="preserve"> آنان داخل در [مصداق] آیه قرآن می‌باشند که می‌فرماید:</w:t>
      </w:r>
    </w:p>
    <w:p w:rsidR="00602315" w:rsidRPr="005F2BEF" w:rsidRDefault="00602315" w:rsidP="005F2BEF">
      <w:pPr>
        <w:pStyle w:val="ac"/>
        <w:rPr>
          <w:rFonts w:cs="Arial"/>
          <w:color w:val="000000"/>
          <w:szCs w:val="24"/>
          <w:rtl/>
        </w:rPr>
      </w:pPr>
      <w:r w:rsidRPr="005F2BEF">
        <w:rPr>
          <w:rFonts w:cs="Traditional Arabic"/>
          <w:color w:val="000000"/>
          <w:shd w:val="clear" w:color="auto" w:fill="FFFFFF"/>
          <w:rtl/>
        </w:rPr>
        <w:t>﴿</w:t>
      </w:r>
      <w:r w:rsidRPr="00104547">
        <w:rPr>
          <w:rStyle w:val="Char7"/>
          <w:rtl/>
        </w:rPr>
        <w:t xml:space="preserve">يَٰنِسَآءَ </w:t>
      </w:r>
      <w:r w:rsidRPr="00104547">
        <w:rPr>
          <w:rStyle w:val="Char7"/>
          <w:rFonts w:hint="cs"/>
          <w:rtl/>
        </w:rPr>
        <w:t>ٱ</w:t>
      </w:r>
      <w:r w:rsidRPr="00104547">
        <w:rPr>
          <w:rStyle w:val="Char7"/>
          <w:rFonts w:hint="eastAsia"/>
          <w:rtl/>
        </w:rPr>
        <w:t>لنَّبِيِّ</w:t>
      </w:r>
      <w:r w:rsidRPr="00104547">
        <w:rPr>
          <w:rStyle w:val="Char7"/>
          <w:rtl/>
        </w:rPr>
        <w:t xml:space="preserve"> لَسۡتُنَّ كَأَحَدٖ مِّنَ </w:t>
      </w:r>
      <w:r w:rsidRPr="00104547">
        <w:rPr>
          <w:rStyle w:val="Char7"/>
          <w:rFonts w:hint="cs"/>
          <w:rtl/>
        </w:rPr>
        <w:t>ٱ</w:t>
      </w:r>
      <w:r w:rsidRPr="00104547">
        <w:rPr>
          <w:rStyle w:val="Char7"/>
          <w:rFonts w:hint="eastAsia"/>
          <w:rtl/>
        </w:rPr>
        <w:t>لنِّسَآءِ</w:t>
      </w:r>
      <w:r w:rsidRPr="00104547">
        <w:rPr>
          <w:rStyle w:val="Char7"/>
          <w:rtl/>
        </w:rPr>
        <w:t>٣٢</w:t>
      </w:r>
      <w:r w:rsidRPr="005F2BEF">
        <w:rPr>
          <w:rFonts w:cs="Traditional Arabic"/>
          <w:color w:val="000000"/>
          <w:shd w:val="clear" w:color="auto" w:fill="FFFFFF"/>
          <w:rtl/>
        </w:rPr>
        <w:t>﴾</w:t>
      </w:r>
      <w:r w:rsidRPr="00104547">
        <w:rPr>
          <w:rStyle w:val="Char5"/>
          <w:rtl/>
        </w:rPr>
        <w:t xml:space="preserve"> [الأحزاب: 32]</w:t>
      </w:r>
      <w:r w:rsidRPr="00104547">
        <w:rPr>
          <w:rStyle w:val="Char5"/>
          <w:rFonts w:hint="cs"/>
          <w:rtl/>
        </w:rPr>
        <w:t>.</w:t>
      </w:r>
    </w:p>
    <w:p w:rsidR="00A7129D" w:rsidRPr="005F2BEF" w:rsidRDefault="00992B92" w:rsidP="005F2BEF">
      <w:pPr>
        <w:pStyle w:val="ac"/>
        <w:rPr>
          <w:rtl/>
        </w:rPr>
      </w:pPr>
      <w:r w:rsidRPr="00104547">
        <w:rPr>
          <w:rFonts w:cs="Traditional Arabic" w:hint="cs"/>
          <w:rtl/>
        </w:rPr>
        <w:t>«</w:t>
      </w:r>
      <w:r w:rsidR="00A7129D" w:rsidRPr="005F2BEF">
        <w:rPr>
          <w:rtl/>
        </w:rPr>
        <w:t>اى همسران پ</w:t>
      </w:r>
      <w:r w:rsidR="000C5D3E" w:rsidRPr="005F2BEF">
        <w:rPr>
          <w:rtl/>
        </w:rPr>
        <w:t>ی</w:t>
      </w:r>
      <w:r w:rsidR="00A7129D" w:rsidRPr="005F2BEF">
        <w:rPr>
          <w:rtl/>
        </w:rPr>
        <w:t xml:space="preserve">امبر! شما همچون </w:t>
      </w:r>
      <w:r w:rsidR="000C5D3E" w:rsidRPr="005F2BEF">
        <w:rPr>
          <w:rtl/>
        </w:rPr>
        <w:t>یک</w:t>
      </w:r>
      <w:r w:rsidR="00A7129D" w:rsidRPr="005F2BEF">
        <w:rPr>
          <w:rtl/>
        </w:rPr>
        <w:t xml:space="preserve">ى از </w:t>
      </w:r>
      <w:r w:rsidR="00A7129D" w:rsidRPr="005F2BEF">
        <w:rPr>
          <w:rFonts w:hint="cs"/>
          <w:rtl/>
        </w:rPr>
        <w:t>ز</w:t>
      </w:r>
      <w:r w:rsidR="00A7129D" w:rsidRPr="005F2BEF">
        <w:rPr>
          <w:rtl/>
        </w:rPr>
        <w:t>نان معمولى ن</w:t>
      </w:r>
      <w:r w:rsidR="000C5D3E" w:rsidRPr="005F2BEF">
        <w:rPr>
          <w:rtl/>
        </w:rPr>
        <w:t>ی</w:t>
      </w:r>
      <w:r w:rsidR="00A7129D" w:rsidRPr="005F2BEF">
        <w:rPr>
          <w:rtl/>
        </w:rPr>
        <w:t>ست</w:t>
      </w:r>
      <w:r w:rsidR="000C5D3E" w:rsidRPr="005F2BEF">
        <w:rPr>
          <w:rtl/>
        </w:rPr>
        <w:t>ی</w:t>
      </w:r>
      <w:r w:rsidR="00A7129D" w:rsidRPr="005F2BEF">
        <w:rPr>
          <w:rtl/>
        </w:rPr>
        <w:t>د</w:t>
      </w:r>
      <w:r w:rsidRPr="00104547">
        <w:rPr>
          <w:rFonts w:cs="Traditional Arabic" w:hint="cs"/>
          <w:rtl/>
        </w:rPr>
        <w:t>»</w:t>
      </w:r>
      <w:r w:rsidR="00A7129D" w:rsidRPr="005F2BEF">
        <w:rPr>
          <w:rFonts w:hint="cs"/>
          <w:rtl/>
        </w:rPr>
        <w:t>.</w:t>
      </w:r>
    </w:p>
    <w:p w:rsidR="00602315" w:rsidRPr="005F2BEF" w:rsidRDefault="00A7129D" w:rsidP="005F2BEF">
      <w:pPr>
        <w:pStyle w:val="ac"/>
        <w:rPr>
          <w:rtl/>
        </w:rPr>
      </w:pPr>
      <w:r w:rsidRPr="005F2BEF">
        <w:rPr>
          <w:rFonts w:hint="cs"/>
          <w:rtl/>
        </w:rPr>
        <w:t>تا اینکه می‌فرماید:</w:t>
      </w:r>
    </w:p>
    <w:p w:rsidR="00602315" w:rsidRPr="005F2BEF" w:rsidRDefault="00602315" w:rsidP="005F2BEF">
      <w:pPr>
        <w:pStyle w:val="ac"/>
        <w:rPr>
          <w:rFonts w:cs="Arial"/>
          <w:color w:val="000000"/>
          <w:szCs w:val="24"/>
          <w:rtl/>
        </w:rPr>
      </w:pPr>
      <w:r w:rsidRPr="005F2BEF">
        <w:rPr>
          <w:rFonts w:cs="Traditional Arabic"/>
          <w:color w:val="000000"/>
          <w:shd w:val="clear" w:color="auto" w:fill="FFFFFF"/>
          <w:rtl/>
        </w:rPr>
        <w:t>﴿</w:t>
      </w:r>
      <w:r w:rsidRPr="00104547">
        <w:rPr>
          <w:rStyle w:val="Char7"/>
          <w:rtl/>
        </w:rPr>
        <w:t xml:space="preserve">وَأَطِعۡنَ </w:t>
      </w:r>
      <w:r w:rsidRPr="00104547">
        <w:rPr>
          <w:rStyle w:val="Char7"/>
          <w:rFonts w:hint="cs"/>
          <w:rtl/>
        </w:rPr>
        <w:t>ٱ</w:t>
      </w:r>
      <w:r w:rsidRPr="00104547">
        <w:rPr>
          <w:rStyle w:val="Char7"/>
          <w:rFonts w:hint="eastAsia"/>
          <w:rtl/>
        </w:rPr>
        <w:t>للَّهَ</w:t>
      </w:r>
      <w:r w:rsidRPr="00104547">
        <w:rPr>
          <w:rStyle w:val="Char7"/>
          <w:rtl/>
        </w:rPr>
        <w:t xml:space="preserve"> وَرَسُولَهُ</w:t>
      </w:r>
      <w:r w:rsidRPr="00104547">
        <w:rPr>
          <w:rStyle w:val="Char7"/>
          <w:rFonts w:hint="cs"/>
          <w:rtl/>
        </w:rPr>
        <w:t>ۥٓۚ</w:t>
      </w:r>
      <w:r w:rsidRPr="00104547">
        <w:rPr>
          <w:rStyle w:val="Char7"/>
          <w:rtl/>
        </w:rPr>
        <w:t xml:space="preserve"> إِنَّمَا يُرِيدُ </w:t>
      </w:r>
      <w:r w:rsidRPr="00104547">
        <w:rPr>
          <w:rStyle w:val="Char7"/>
          <w:rFonts w:hint="cs"/>
          <w:rtl/>
        </w:rPr>
        <w:t>ٱ</w:t>
      </w:r>
      <w:r w:rsidRPr="00104547">
        <w:rPr>
          <w:rStyle w:val="Char7"/>
          <w:rFonts w:hint="eastAsia"/>
          <w:rtl/>
        </w:rPr>
        <w:t>للَّهُ</w:t>
      </w:r>
      <w:r w:rsidRPr="00104547">
        <w:rPr>
          <w:rStyle w:val="Char7"/>
          <w:rtl/>
        </w:rPr>
        <w:t xml:space="preserve"> لِيُذۡهِبَ عَنكُمُ </w:t>
      </w:r>
      <w:r w:rsidRPr="00104547">
        <w:rPr>
          <w:rStyle w:val="Char7"/>
          <w:rFonts w:hint="cs"/>
          <w:rtl/>
        </w:rPr>
        <w:t>ٱ</w:t>
      </w:r>
      <w:r w:rsidRPr="00104547">
        <w:rPr>
          <w:rStyle w:val="Char7"/>
          <w:rFonts w:hint="eastAsia"/>
          <w:rtl/>
        </w:rPr>
        <w:t>لرِّجۡسَ</w:t>
      </w:r>
      <w:r w:rsidRPr="00104547">
        <w:rPr>
          <w:rStyle w:val="Char7"/>
          <w:rtl/>
        </w:rPr>
        <w:t xml:space="preserve"> أَهۡلَ </w:t>
      </w:r>
      <w:r w:rsidRPr="00104547">
        <w:rPr>
          <w:rStyle w:val="Char7"/>
          <w:rFonts w:hint="cs"/>
          <w:rtl/>
        </w:rPr>
        <w:t>ٱ</w:t>
      </w:r>
      <w:r w:rsidRPr="00104547">
        <w:rPr>
          <w:rStyle w:val="Char7"/>
          <w:rFonts w:hint="eastAsia"/>
          <w:rtl/>
        </w:rPr>
        <w:t>لۡبَيۡتِ</w:t>
      </w:r>
      <w:r w:rsidRPr="00104547">
        <w:rPr>
          <w:rStyle w:val="Char7"/>
          <w:rtl/>
        </w:rPr>
        <w:t xml:space="preserve"> وَيُطَهِّرَكُمۡ تَطۡهِ</w:t>
      </w:r>
      <w:r w:rsidRPr="00104547">
        <w:rPr>
          <w:rStyle w:val="Char7"/>
          <w:rFonts w:hint="eastAsia"/>
          <w:rtl/>
        </w:rPr>
        <w:t>يرٗا</w:t>
      </w:r>
      <w:r w:rsidRPr="00104547">
        <w:rPr>
          <w:rStyle w:val="Char7"/>
          <w:rtl/>
        </w:rPr>
        <w:t>٣٣</w:t>
      </w:r>
      <w:r w:rsidRPr="005F2BEF">
        <w:rPr>
          <w:rFonts w:cs="Traditional Arabic"/>
          <w:color w:val="000000"/>
          <w:shd w:val="clear" w:color="auto" w:fill="FFFFFF"/>
          <w:rtl/>
        </w:rPr>
        <w:t>﴾</w:t>
      </w:r>
      <w:r w:rsidRPr="00104547">
        <w:rPr>
          <w:rStyle w:val="Char5"/>
          <w:rtl/>
        </w:rPr>
        <w:t xml:space="preserve"> [الأحزاب: 33]</w:t>
      </w:r>
      <w:r w:rsidRPr="00104547">
        <w:rPr>
          <w:rStyle w:val="Char5"/>
          <w:rFonts w:hint="cs"/>
          <w:rtl/>
        </w:rPr>
        <w:t>.</w:t>
      </w:r>
    </w:p>
    <w:p w:rsidR="00A7129D" w:rsidRPr="005F2BEF" w:rsidRDefault="00992B92" w:rsidP="005F2BEF">
      <w:pPr>
        <w:pStyle w:val="ac"/>
        <w:rPr>
          <w:rtl/>
        </w:rPr>
      </w:pPr>
      <w:r w:rsidRPr="00104547">
        <w:rPr>
          <w:rFonts w:cs="Traditional Arabic" w:hint="cs"/>
          <w:rtl/>
        </w:rPr>
        <w:t>«</w:t>
      </w:r>
      <w:r w:rsidR="00A7129D" w:rsidRPr="005F2BEF">
        <w:rPr>
          <w:rtl/>
        </w:rPr>
        <w:t xml:space="preserve">و خدا و رسولش را اطاعت </w:t>
      </w:r>
      <w:r w:rsidR="000C5D3E" w:rsidRPr="005F2BEF">
        <w:rPr>
          <w:rtl/>
        </w:rPr>
        <w:t>ک</w:t>
      </w:r>
      <w:r w:rsidR="00A7129D" w:rsidRPr="005F2BEF">
        <w:rPr>
          <w:rtl/>
        </w:rPr>
        <w:t>ن</w:t>
      </w:r>
      <w:r w:rsidR="000C5D3E" w:rsidRPr="005F2BEF">
        <w:rPr>
          <w:rtl/>
        </w:rPr>
        <w:t>ی</w:t>
      </w:r>
      <w:r w:rsidR="00A7129D" w:rsidRPr="005F2BEF">
        <w:rPr>
          <w:rtl/>
        </w:rPr>
        <w:t>د; خداوند فقط مى‏خواهد پل</w:t>
      </w:r>
      <w:r w:rsidR="000C5D3E" w:rsidRPr="005F2BEF">
        <w:rPr>
          <w:rtl/>
        </w:rPr>
        <w:t>ی</w:t>
      </w:r>
      <w:r w:rsidR="00A7129D" w:rsidRPr="005F2BEF">
        <w:rPr>
          <w:rtl/>
        </w:rPr>
        <w:t>دى و گناه را از شما اهل ب</w:t>
      </w:r>
      <w:r w:rsidR="000C5D3E" w:rsidRPr="005F2BEF">
        <w:rPr>
          <w:rtl/>
        </w:rPr>
        <w:t>ی</w:t>
      </w:r>
      <w:r w:rsidR="00A7129D" w:rsidRPr="005F2BEF">
        <w:rPr>
          <w:rtl/>
        </w:rPr>
        <w:t xml:space="preserve">ت دور </w:t>
      </w:r>
      <w:r w:rsidR="000C5D3E" w:rsidRPr="005F2BEF">
        <w:rPr>
          <w:rtl/>
        </w:rPr>
        <w:t>ک</w:t>
      </w:r>
      <w:r w:rsidR="00A7129D" w:rsidRPr="005F2BEF">
        <w:rPr>
          <w:rtl/>
        </w:rPr>
        <w:t xml:space="preserve">ند و </w:t>
      </w:r>
      <w:r w:rsidR="000C5D3E" w:rsidRPr="005F2BEF">
        <w:rPr>
          <w:rtl/>
        </w:rPr>
        <w:t>ک</w:t>
      </w:r>
      <w:r w:rsidR="00A7129D" w:rsidRPr="005F2BEF">
        <w:rPr>
          <w:rtl/>
        </w:rPr>
        <w:t>املا شما را پا</w:t>
      </w:r>
      <w:r w:rsidR="000C5D3E" w:rsidRPr="005F2BEF">
        <w:rPr>
          <w:rtl/>
        </w:rPr>
        <w:t>ک</w:t>
      </w:r>
      <w:r w:rsidR="00A7129D" w:rsidRPr="005F2BEF">
        <w:rPr>
          <w:rtl/>
        </w:rPr>
        <w:t xml:space="preserve"> سازد</w:t>
      </w:r>
      <w:r w:rsidRPr="00104547">
        <w:rPr>
          <w:rFonts w:cs="Traditional Arabic" w:hint="cs"/>
          <w:rtl/>
        </w:rPr>
        <w:t>»</w:t>
      </w:r>
      <w:r w:rsidR="00A7129D" w:rsidRPr="005F2BEF">
        <w:rPr>
          <w:rFonts w:hint="cs"/>
          <w:rtl/>
        </w:rPr>
        <w:t>.</w:t>
      </w:r>
    </w:p>
    <w:p w:rsidR="00A7129D" w:rsidRPr="00104547" w:rsidRDefault="00A7129D" w:rsidP="005F2BEF">
      <w:pPr>
        <w:pStyle w:val="4-"/>
        <w:rPr>
          <w:rtl/>
        </w:rPr>
      </w:pPr>
      <w:bookmarkStart w:id="400" w:name="_Toc307451774"/>
      <w:bookmarkStart w:id="401" w:name="_Toc439578183"/>
      <w:r w:rsidRPr="00104547">
        <w:rPr>
          <w:rFonts w:hint="cs"/>
          <w:rtl/>
        </w:rPr>
        <w:t>مطلب هفتم: دیدگاه یاسری در مورد روضه و سینه زنی در سوگواری‌ها</w:t>
      </w:r>
      <w:bookmarkEnd w:id="400"/>
      <w:bookmarkEnd w:id="401"/>
    </w:p>
    <w:p w:rsidR="00A7129D" w:rsidRPr="005F2BEF" w:rsidRDefault="00A7129D" w:rsidP="005F2BEF">
      <w:pPr>
        <w:pStyle w:val="ac"/>
        <w:rPr>
          <w:rtl/>
        </w:rPr>
      </w:pPr>
      <w:r w:rsidRPr="005F2BEF">
        <w:rPr>
          <w:rFonts w:hint="cs"/>
          <w:rtl/>
        </w:rPr>
        <w:t xml:space="preserve">متأسفانه سینه‌زنی‌ها و کوبیدن بر سر با شمشیر و قمه و روضه‌خوانی که بسیاری در مجالس عزا‌داری و هیئت‌های سالگرد حسینی انجام می‌دهند از جلوه‌های منفور و ناپسندی است که به عنوان علامت مشخصه و آرم مذهب امامیه در آمده است.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یاسری</w:t>
      </w:r>
      <w:r w:rsidRPr="00104547">
        <w:rPr>
          <w:rStyle w:val="Char2"/>
          <w:vertAlign w:val="superscript"/>
          <w:rtl/>
        </w:rPr>
        <w:footnoteReference w:id="601"/>
      </w:r>
      <w:r w:rsidR="00602315" w:rsidRPr="00104547">
        <w:rPr>
          <w:rFonts w:ascii="Times New Roman" w:hAnsi="Times New Roman" w:cs="CTraditional Arabic" w:hint="cs"/>
          <w:sz w:val="28"/>
          <w:szCs w:val="28"/>
          <w:rtl/>
          <w:lang w:bidi="fa-IR"/>
        </w:rPr>
        <w:t>/</w:t>
      </w:r>
      <w:r w:rsidRPr="00104547">
        <w:rPr>
          <w:rStyle w:val="Char2"/>
          <w:rFonts w:hint="cs"/>
          <w:rtl/>
        </w:rPr>
        <w:t xml:space="preserve"> توضیح می‌دهد که مذهب ائمه با این روش جاهلیت مخالف است و با روایتی از پیامبر</w:t>
      </w:r>
      <w:r w:rsidR="00602315"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که علمای اهل سنت و شیعه روایت نموده‌اند استدلال می‌نماید که پیامبر</w:t>
      </w:r>
      <w:r w:rsidR="00602315"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فرموده است:</w:t>
      </w:r>
      <w:r w:rsidR="009C10C0" w:rsidRPr="00104547">
        <w:rPr>
          <w:rStyle w:val="Char2"/>
          <w:rFonts w:hint="cs"/>
          <w:rtl/>
        </w:rPr>
        <w:t xml:space="preserve"> هرکس </w:t>
      </w:r>
      <w:r w:rsidRPr="00104547">
        <w:rPr>
          <w:rStyle w:val="Char2"/>
          <w:rFonts w:hint="cs"/>
          <w:rtl/>
        </w:rPr>
        <w:t>[در عزاداری به هنگام مصیبت] بر صورت زند و [لباس] و گریبان‌های خود را پاره کند و فریاد و [زاری] جاهلیت سر دهد از ما نیست</w:t>
      </w:r>
      <w:r w:rsidRPr="00104547">
        <w:rPr>
          <w:rStyle w:val="Char2"/>
          <w:vertAlign w:val="superscript"/>
          <w:rtl/>
        </w:rPr>
        <w:footnoteReference w:id="602"/>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نیز روایت: [روضه خوان چنانچه توبه نکند خداوند روز قیامت زهری از ذلت و آتش و لباسی از قطران بر وی خواهد پوشاند</w:t>
      </w:r>
      <w:r w:rsidRPr="00104547">
        <w:rPr>
          <w:rStyle w:val="Char2"/>
          <w:vertAlign w:val="superscript"/>
          <w:rtl/>
        </w:rPr>
        <w:footnoteReference w:id="603"/>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با استش</w:t>
      </w:r>
      <w:r w:rsidR="00602315" w:rsidRPr="00104547">
        <w:rPr>
          <w:rStyle w:val="Char2"/>
          <w:rFonts w:hint="eastAsia"/>
          <w:rtl/>
        </w:rPr>
        <w:t>‌</w:t>
      </w:r>
      <w:r w:rsidRPr="00104547">
        <w:rPr>
          <w:rStyle w:val="Char2"/>
          <w:rFonts w:hint="cs"/>
          <w:rtl/>
        </w:rPr>
        <w:t>هاد به گفتار امام علی در نهج البلاغه به مقدار مصیبت صبر نازل می‌گردد و هر کسی در هنگام مصیبت دست بر ران و پای خود بکوبد [به عنوان تأسف] کردارش نابود و تباه می‌گردد</w:t>
      </w:r>
      <w:r w:rsidRPr="00104547">
        <w:rPr>
          <w:rStyle w:val="Char2"/>
          <w:vertAlign w:val="superscript"/>
          <w:rtl/>
        </w:rPr>
        <w:footnoteReference w:id="604"/>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استدلال می‌نماید که این پدیده (سینه‌زنی و سوگواری) با روش و طریق ائمه مخالف است.</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نیاز به ذکر است بیان کنیم در میان شیعه جماعتی با این پدیده‌های مخالف با اسلام به مخالفت پرداخته خصوصا در میان متأخرین و در رأس آنان آیت‌الله العظمی سید ابو الحسن اصفهانی مرجع بزرگ شیعه در زمان خود، و آیت‌الله العظمی سید محسن ام</w:t>
      </w:r>
      <w:r w:rsidR="000C5D3E" w:rsidRPr="00104547">
        <w:rPr>
          <w:rStyle w:val="Char2"/>
          <w:rFonts w:hint="cs"/>
          <w:rtl/>
        </w:rPr>
        <w:t>ی</w:t>
      </w:r>
      <w:r w:rsidRPr="00104547">
        <w:rPr>
          <w:rStyle w:val="Char2"/>
          <w:rFonts w:hint="cs"/>
          <w:rtl/>
        </w:rPr>
        <w:t>ن عاملی بزرگ علمای شیعه در سوریه در زمان خود، این [گونه] اعمال را در سال 1352ه‍ تحر</w:t>
      </w:r>
      <w:r w:rsidR="000C5D3E" w:rsidRPr="00104547">
        <w:rPr>
          <w:rStyle w:val="Char2"/>
          <w:rFonts w:hint="cs"/>
          <w:rtl/>
        </w:rPr>
        <w:t>ی</w:t>
      </w:r>
      <w:r w:rsidRPr="00104547">
        <w:rPr>
          <w:rStyle w:val="Char2"/>
          <w:rFonts w:hint="cs"/>
          <w:rtl/>
        </w:rPr>
        <w:t>م نمودند که عامل دست برداری بسیاری از این گونه اعمال گردید</w:t>
      </w:r>
      <w:r w:rsidRPr="00104547">
        <w:rPr>
          <w:rStyle w:val="Char2"/>
          <w:vertAlign w:val="superscript"/>
          <w:rtl/>
        </w:rPr>
        <w:footnoteReference w:id="605"/>
      </w:r>
      <w:r w:rsidRPr="00104547">
        <w:rPr>
          <w:rStyle w:val="Char2"/>
          <w:rFonts w:hint="cs"/>
          <w:rtl/>
        </w:rPr>
        <w:t>، ولیکن دیری نگذشت که توسط برخی مراجع بعد از وفات اصفهانی در سال 1365ه‍ دوباره از سر گرفته شد</w:t>
      </w:r>
      <w:r w:rsidRPr="00104547">
        <w:rPr>
          <w:rStyle w:val="Char2"/>
          <w:vertAlign w:val="superscript"/>
          <w:rtl/>
        </w:rPr>
        <w:footnoteReference w:id="606"/>
      </w:r>
      <w:r w:rsidRPr="00104547">
        <w:rPr>
          <w:rStyle w:val="Char2"/>
          <w:rFonts w:hint="cs"/>
          <w:rtl/>
        </w:rPr>
        <w:t xml:space="preserve">. و حتى الآن برخی علمای شیعه و روشنفکران آنان با این گونه اعمال مخالف شریعت، مخالفت می‌ورزند. </w:t>
      </w:r>
    </w:p>
    <w:p w:rsidR="00A7129D" w:rsidRPr="00104547" w:rsidRDefault="00A7129D" w:rsidP="005F2BEF">
      <w:pPr>
        <w:pStyle w:val="4-"/>
        <w:rPr>
          <w:rtl/>
        </w:rPr>
      </w:pPr>
      <w:bookmarkStart w:id="402" w:name="_Toc307451775"/>
      <w:bookmarkStart w:id="403" w:name="_Toc439578184"/>
      <w:r w:rsidRPr="00104547">
        <w:rPr>
          <w:rFonts w:hint="cs"/>
          <w:rtl/>
        </w:rPr>
        <w:t>مطلب هشتم: دعوت یاسری به وحدت اسلامی</w:t>
      </w:r>
      <w:bookmarkEnd w:id="402"/>
      <w:bookmarkEnd w:id="403"/>
    </w:p>
    <w:p w:rsidR="00602315" w:rsidRPr="00104547" w:rsidRDefault="00A7129D" w:rsidP="00104547">
      <w:pPr>
        <w:tabs>
          <w:tab w:val="right" w:pos="7385"/>
        </w:tabs>
        <w:ind w:firstLine="227"/>
        <w:jc w:val="lowKashida"/>
        <w:rPr>
          <w:rStyle w:val="Char2"/>
          <w:rtl/>
        </w:rPr>
      </w:pPr>
      <w:r w:rsidRPr="00104547">
        <w:rPr>
          <w:rStyle w:val="Char2"/>
          <w:rFonts w:hint="cs"/>
          <w:rtl/>
        </w:rPr>
        <w:t>یاسری</w:t>
      </w:r>
      <w:r w:rsidR="00602315" w:rsidRPr="00104547">
        <w:rPr>
          <w:rFonts w:cs="CTraditional Arabic" w:hint="cs"/>
          <w:rtl/>
          <w:lang w:bidi="fa-IR"/>
        </w:rPr>
        <w:t>/</w:t>
      </w:r>
      <w:r w:rsidRPr="00104547">
        <w:rPr>
          <w:rStyle w:val="Char2"/>
          <w:rFonts w:hint="cs"/>
          <w:rtl/>
        </w:rPr>
        <w:t xml:space="preserve"> می‌گوید خداوند در آیات زیادی مسلمانان را به اجتماع امر نموده و آنان را از تفرق نهی فرموده است چنان</w:t>
      </w:r>
      <w:r w:rsidR="000C5D3E" w:rsidRPr="00104547">
        <w:rPr>
          <w:rStyle w:val="Char2"/>
          <w:rFonts w:hint="cs"/>
          <w:rtl/>
        </w:rPr>
        <w:t>ک</w:t>
      </w:r>
      <w:r w:rsidRPr="00104547">
        <w:rPr>
          <w:rStyle w:val="Char2"/>
          <w:rFonts w:hint="cs"/>
          <w:rtl/>
        </w:rPr>
        <w:t>ه می‌فرماید:</w:t>
      </w:r>
    </w:p>
    <w:p w:rsidR="000B32FF" w:rsidRPr="00104547" w:rsidRDefault="000B32FF" w:rsidP="00104547">
      <w:pPr>
        <w:tabs>
          <w:tab w:val="right" w:pos="7385"/>
        </w:tabs>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w:t>
      </w:r>
      <w:r w:rsidRPr="00104547">
        <w:rPr>
          <w:rStyle w:val="Char7"/>
          <w:rFonts w:hint="cs"/>
          <w:rtl/>
        </w:rPr>
        <w:t>ٱ</w:t>
      </w:r>
      <w:r w:rsidRPr="00104547">
        <w:rPr>
          <w:rStyle w:val="Char7"/>
          <w:rFonts w:hint="eastAsia"/>
          <w:rtl/>
        </w:rPr>
        <w:t>عۡتَصِمُواْ</w:t>
      </w:r>
      <w:r w:rsidRPr="00104547">
        <w:rPr>
          <w:rStyle w:val="Char7"/>
          <w:rtl/>
        </w:rPr>
        <w:t xml:space="preserve"> بِحَبۡلِ </w:t>
      </w:r>
      <w:r w:rsidRPr="00104547">
        <w:rPr>
          <w:rStyle w:val="Char7"/>
          <w:rFonts w:hint="cs"/>
          <w:rtl/>
        </w:rPr>
        <w:t>ٱ</w:t>
      </w:r>
      <w:r w:rsidRPr="00104547">
        <w:rPr>
          <w:rStyle w:val="Char7"/>
          <w:rFonts w:hint="eastAsia"/>
          <w:rtl/>
        </w:rPr>
        <w:t>للَّهِ</w:t>
      </w:r>
      <w:r w:rsidRPr="00104547">
        <w:rPr>
          <w:rStyle w:val="Char7"/>
          <w:rtl/>
        </w:rPr>
        <w:t xml:space="preserve"> جَمِيعٗا وَلَا تَفَرَّقُواْۚ١٠٣</w:t>
      </w:r>
      <w:r w:rsidRPr="00104547">
        <w:rPr>
          <w:rStyle w:val="Char2"/>
          <w:rFonts w:cs="Traditional Arabic"/>
          <w:color w:val="000000"/>
          <w:shd w:val="clear" w:color="auto" w:fill="FFFFFF"/>
          <w:rtl/>
        </w:rPr>
        <w:t>﴾</w:t>
      </w:r>
      <w:r w:rsidRPr="00104547">
        <w:rPr>
          <w:rStyle w:val="Char5"/>
          <w:rtl/>
        </w:rPr>
        <w:t xml:space="preserve"> [آل عمران: 103]</w:t>
      </w:r>
      <w:r w:rsidRPr="00104547">
        <w:rPr>
          <w:rStyle w:val="Char5"/>
          <w:rFonts w:hint="cs"/>
          <w:rtl/>
        </w:rPr>
        <w:t>.</w:t>
      </w:r>
    </w:p>
    <w:p w:rsidR="00A7129D" w:rsidRPr="00104547" w:rsidRDefault="00992B92" w:rsidP="00104547">
      <w:pPr>
        <w:pStyle w:val="StyleComplexBLotus12ptJustifiedFirstline05cmCharCharCharCharCharCharCharCharChar"/>
        <w:spacing w:line="240" w:lineRule="auto"/>
        <w:ind w:firstLine="227"/>
        <w:rPr>
          <w:rStyle w:val="Char2"/>
          <w:rtl/>
        </w:rPr>
      </w:pPr>
      <w:r w:rsidRPr="00104547">
        <w:rPr>
          <w:rFonts w:cs="Traditional Arabic" w:hint="cs"/>
          <w:rtl/>
          <w:lang w:bidi="fa-IR"/>
        </w:rPr>
        <w:t>«</w:t>
      </w:r>
      <w:r w:rsidR="00A7129D" w:rsidRPr="00104547">
        <w:rPr>
          <w:rStyle w:val="Char2"/>
          <w:rtl/>
        </w:rPr>
        <w:t>و همگى به ر</w:t>
      </w:r>
      <w:r w:rsidR="000C5D3E" w:rsidRPr="00104547">
        <w:rPr>
          <w:rStyle w:val="Char2"/>
          <w:rtl/>
        </w:rPr>
        <w:t>ی</w:t>
      </w:r>
      <w:r w:rsidR="00A7129D" w:rsidRPr="00104547">
        <w:rPr>
          <w:rStyle w:val="Char2"/>
          <w:rtl/>
        </w:rPr>
        <w:t>سمان خدا (قرآن و اسلام، و هرگونه وس</w:t>
      </w:r>
      <w:r w:rsidR="000C5D3E" w:rsidRPr="00104547">
        <w:rPr>
          <w:rStyle w:val="Char2"/>
          <w:rtl/>
        </w:rPr>
        <w:t>ی</w:t>
      </w:r>
      <w:r w:rsidR="00A7129D" w:rsidRPr="00104547">
        <w:rPr>
          <w:rStyle w:val="Char2"/>
          <w:rtl/>
        </w:rPr>
        <w:t>له وحدت)، چنگ زن</w:t>
      </w:r>
      <w:r w:rsidR="000C5D3E" w:rsidRPr="00104547">
        <w:rPr>
          <w:rStyle w:val="Char2"/>
          <w:rtl/>
        </w:rPr>
        <w:t>ی</w:t>
      </w:r>
      <w:r w:rsidR="00A7129D" w:rsidRPr="00104547">
        <w:rPr>
          <w:rStyle w:val="Char2"/>
          <w:rtl/>
        </w:rPr>
        <w:t>د، و پرا</w:t>
      </w:r>
      <w:r w:rsidR="000C5D3E" w:rsidRPr="00104547">
        <w:rPr>
          <w:rStyle w:val="Char2"/>
          <w:rtl/>
        </w:rPr>
        <w:t>ک</w:t>
      </w:r>
      <w:r w:rsidR="00A7129D" w:rsidRPr="00104547">
        <w:rPr>
          <w:rStyle w:val="Char2"/>
          <w:rtl/>
        </w:rPr>
        <w:t>نده نشو</w:t>
      </w:r>
      <w:r w:rsidR="000C5D3E" w:rsidRPr="00104547">
        <w:rPr>
          <w:rStyle w:val="Char2"/>
          <w:rtl/>
        </w:rPr>
        <w:t>ی</w:t>
      </w:r>
      <w:r w:rsidR="00A7129D" w:rsidRPr="00104547">
        <w:rPr>
          <w:rStyle w:val="Char2"/>
          <w:rtl/>
        </w:rPr>
        <w:t>د</w:t>
      </w:r>
      <w:r w:rsidRPr="00104547">
        <w:rPr>
          <w:rFonts w:cs="Traditional Arabic" w:hint="cs"/>
          <w:rtl/>
          <w:lang w:bidi="fa-IR"/>
        </w:rPr>
        <w:t>»</w:t>
      </w:r>
      <w:r w:rsidR="00A7129D" w:rsidRPr="00104547">
        <w:rPr>
          <w:rStyle w:val="Char2"/>
          <w:rFonts w:hint="cs"/>
          <w:rtl/>
        </w:rPr>
        <w:t>.</w:t>
      </w:r>
    </w:p>
    <w:p w:rsidR="000B32FF" w:rsidRPr="00104547" w:rsidRDefault="00A7129D" w:rsidP="00104547">
      <w:pPr>
        <w:tabs>
          <w:tab w:val="right" w:pos="7385"/>
        </w:tabs>
        <w:ind w:firstLine="227"/>
        <w:jc w:val="lowKashida"/>
        <w:rPr>
          <w:rStyle w:val="Char2"/>
          <w:rtl/>
        </w:rPr>
      </w:pPr>
      <w:r w:rsidRPr="00104547">
        <w:rPr>
          <w:rStyle w:val="Char2"/>
          <w:rFonts w:hint="cs"/>
          <w:rtl/>
        </w:rPr>
        <w:t>و می‌فرماید:</w:t>
      </w:r>
    </w:p>
    <w:p w:rsidR="000B32FF" w:rsidRPr="00104547" w:rsidRDefault="000B32FF" w:rsidP="00104547">
      <w:pPr>
        <w:tabs>
          <w:tab w:val="right" w:pos="7385"/>
        </w:tabs>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وَلَا تَكُونُواْ كَ</w:t>
      </w:r>
      <w:r w:rsidRPr="00104547">
        <w:rPr>
          <w:rStyle w:val="Char7"/>
          <w:rFonts w:hint="cs"/>
          <w:rtl/>
        </w:rPr>
        <w:t>ٱ</w:t>
      </w:r>
      <w:r w:rsidRPr="00104547">
        <w:rPr>
          <w:rStyle w:val="Char7"/>
          <w:rFonts w:hint="eastAsia"/>
          <w:rtl/>
        </w:rPr>
        <w:t>لَّذِينَ</w:t>
      </w:r>
      <w:r w:rsidRPr="00104547">
        <w:rPr>
          <w:rStyle w:val="Char7"/>
          <w:rtl/>
        </w:rPr>
        <w:t xml:space="preserve"> تَفَرَّقُواْ وَ</w:t>
      </w:r>
      <w:r w:rsidRPr="00104547">
        <w:rPr>
          <w:rStyle w:val="Char7"/>
          <w:rFonts w:hint="cs"/>
          <w:rtl/>
        </w:rPr>
        <w:t>ٱ</w:t>
      </w:r>
      <w:r w:rsidRPr="00104547">
        <w:rPr>
          <w:rStyle w:val="Char7"/>
          <w:rFonts w:hint="eastAsia"/>
          <w:rtl/>
        </w:rPr>
        <w:t>خۡتَلَفُواْ</w:t>
      </w:r>
      <w:r w:rsidRPr="00104547">
        <w:rPr>
          <w:rStyle w:val="Char7"/>
          <w:rtl/>
        </w:rPr>
        <w:t xml:space="preserve"> مِنۢ بَعۡدِ مَا جَآءَهُمُ </w:t>
      </w:r>
      <w:r w:rsidRPr="00104547">
        <w:rPr>
          <w:rStyle w:val="Char7"/>
          <w:rFonts w:hint="cs"/>
          <w:rtl/>
        </w:rPr>
        <w:t>ٱ</w:t>
      </w:r>
      <w:r w:rsidRPr="00104547">
        <w:rPr>
          <w:rStyle w:val="Char7"/>
          <w:rFonts w:hint="eastAsia"/>
          <w:rtl/>
        </w:rPr>
        <w:t>لۡبَيِّنَٰتُۚ</w:t>
      </w:r>
      <w:r w:rsidRPr="00104547">
        <w:rPr>
          <w:rStyle w:val="Char7"/>
          <w:rtl/>
        </w:rPr>
        <w:t xml:space="preserve"> وَأُوْلَٰٓئِكَ لَهُمۡ عَذَابٌ عَظِيمٞ١٠٥</w:t>
      </w:r>
      <w:r w:rsidRPr="00104547">
        <w:rPr>
          <w:rStyle w:val="Char2"/>
          <w:rFonts w:cs="Traditional Arabic"/>
          <w:color w:val="000000"/>
          <w:shd w:val="clear" w:color="auto" w:fill="FFFFFF"/>
          <w:rtl/>
        </w:rPr>
        <w:t>﴾</w:t>
      </w:r>
      <w:r w:rsidRPr="00104547">
        <w:rPr>
          <w:rStyle w:val="Char5"/>
          <w:rtl/>
        </w:rPr>
        <w:t xml:space="preserve"> [آل عمران: 105]</w:t>
      </w:r>
      <w:r w:rsidRPr="00104547">
        <w:rPr>
          <w:rStyle w:val="Char5"/>
          <w:rFonts w:hint="cs"/>
          <w:rtl/>
        </w:rPr>
        <w:t>.</w:t>
      </w:r>
    </w:p>
    <w:p w:rsidR="000B32FF" w:rsidRPr="00104547" w:rsidRDefault="00992B92" w:rsidP="00104547">
      <w:pPr>
        <w:pStyle w:val="StyleComplexBLotus12ptJustifiedFirstline05cmCharCharCharCharCharCharCharCharChar"/>
        <w:spacing w:line="240" w:lineRule="auto"/>
        <w:ind w:firstLine="227"/>
        <w:rPr>
          <w:rStyle w:val="Char2"/>
          <w:rtl/>
        </w:rPr>
      </w:pPr>
      <w:r w:rsidRPr="00104547">
        <w:rPr>
          <w:rFonts w:cs="Traditional Arabic" w:hint="cs"/>
          <w:rtl/>
          <w:lang w:bidi="fa-IR"/>
        </w:rPr>
        <w:t>«</w:t>
      </w:r>
      <w:r w:rsidR="00A7129D" w:rsidRPr="00104547">
        <w:rPr>
          <w:rStyle w:val="Char2"/>
          <w:rtl/>
        </w:rPr>
        <w:t xml:space="preserve">و مانند </w:t>
      </w:r>
      <w:r w:rsidR="000C5D3E" w:rsidRPr="00104547">
        <w:rPr>
          <w:rStyle w:val="Char2"/>
          <w:rtl/>
        </w:rPr>
        <w:t>ک</w:t>
      </w:r>
      <w:r w:rsidR="00A7129D" w:rsidRPr="00104547">
        <w:rPr>
          <w:rStyle w:val="Char2"/>
          <w:rtl/>
        </w:rPr>
        <w:t>سانى نباش</w:t>
      </w:r>
      <w:r w:rsidR="000C5D3E" w:rsidRPr="00104547">
        <w:rPr>
          <w:rStyle w:val="Char2"/>
          <w:rtl/>
        </w:rPr>
        <w:t>ی</w:t>
      </w:r>
      <w:r w:rsidR="00A7129D" w:rsidRPr="00104547">
        <w:rPr>
          <w:rStyle w:val="Char2"/>
          <w:rtl/>
        </w:rPr>
        <w:t xml:space="preserve">د </w:t>
      </w:r>
      <w:r w:rsidR="000C5D3E" w:rsidRPr="00104547">
        <w:rPr>
          <w:rStyle w:val="Char2"/>
          <w:rtl/>
        </w:rPr>
        <w:t>ک</w:t>
      </w:r>
      <w:r w:rsidR="00A7129D" w:rsidRPr="00104547">
        <w:rPr>
          <w:rStyle w:val="Char2"/>
          <w:rtl/>
        </w:rPr>
        <w:t>ه پرا</w:t>
      </w:r>
      <w:r w:rsidR="000C5D3E" w:rsidRPr="00104547">
        <w:rPr>
          <w:rStyle w:val="Char2"/>
          <w:rtl/>
        </w:rPr>
        <w:t>ک</w:t>
      </w:r>
      <w:r w:rsidR="00A7129D" w:rsidRPr="00104547">
        <w:rPr>
          <w:rStyle w:val="Char2"/>
          <w:rtl/>
        </w:rPr>
        <w:t xml:space="preserve">نده شدند و اختلاف </w:t>
      </w:r>
      <w:r w:rsidR="000C5D3E" w:rsidRPr="00104547">
        <w:rPr>
          <w:rStyle w:val="Char2"/>
          <w:rtl/>
        </w:rPr>
        <w:t>ک</w:t>
      </w:r>
      <w:r w:rsidR="00A7129D" w:rsidRPr="00104547">
        <w:rPr>
          <w:rStyle w:val="Char2"/>
          <w:rtl/>
        </w:rPr>
        <w:t>ردند; (آن هم) پس از آن</w:t>
      </w:r>
      <w:r w:rsidR="000C5D3E" w:rsidRPr="00104547">
        <w:rPr>
          <w:rStyle w:val="Char2"/>
          <w:rtl/>
        </w:rPr>
        <w:t>ک</w:t>
      </w:r>
      <w:r w:rsidR="00A7129D" w:rsidRPr="00104547">
        <w:rPr>
          <w:rStyle w:val="Char2"/>
          <w:rtl/>
        </w:rPr>
        <w:t>ه نشانه‏هاى روشن (پروردگار) به آنان رس</w:t>
      </w:r>
      <w:r w:rsidR="000C5D3E" w:rsidRPr="00104547">
        <w:rPr>
          <w:rStyle w:val="Char2"/>
          <w:rtl/>
        </w:rPr>
        <w:t>ی</w:t>
      </w:r>
      <w:r w:rsidR="00A7129D" w:rsidRPr="00104547">
        <w:rPr>
          <w:rStyle w:val="Char2"/>
          <w:rtl/>
        </w:rPr>
        <w:t>د! و</w:t>
      </w:r>
      <w:r w:rsidR="00435B45" w:rsidRPr="00104547">
        <w:rPr>
          <w:rStyle w:val="Char2"/>
          <w:rtl/>
        </w:rPr>
        <w:t xml:space="preserve"> آن‌ها </w:t>
      </w:r>
      <w:r w:rsidR="00A7129D" w:rsidRPr="00104547">
        <w:rPr>
          <w:rStyle w:val="Char2"/>
          <w:rtl/>
        </w:rPr>
        <w:t>عذاب عظ</w:t>
      </w:r>
      <w:r w:rsidR="000C5D3E" w:rsidRPr="00104547">
        <w:rPr>
          <w:rStyle w:val="Char2"/>
          <w:rtl/>
        </w:rPr>
        <w:t>ی</w:t>
      </w:r>
      <w:r w:rsidR="00A7129D" w:rsidRPr="00104547">
        <w:rPr>
          <w:rStyle w:val="Char2"/>
          <w:rtl/>
        </w:rPr>
        <w:t>مى دارند</w:t>
      </w:r>
      <w:r w:rsidRPr="00104547">
        <w:rPr>
          <w:rFonts w:cs="Traditional Arabic" w:hint="cs"/>
          <w:rtl/>
          <w:lang w:bidi="fa-IR"/>
        </w:rPr>
        <w:t>»</w:t>
      </w:r>
      <w:r w:rsidR="00A7129D" w:rsidRPr="00104547">
        <w:rPr>
          <w:rStyle w:val="Char2"/>
          <w:rFonts w:hint="cs"/>
          <w:rtl/>
        </w:rPr>
        <w:t>.</w:t>
      </w:r>
    </w:p>
    <w:p w:rsidR="000B32FF" w:rsidRPr="00104547" w:rsidRDefault="00A7129D" w:rsidP="00104547">
      <w:pPr>
        <w:tabs>
          <w:tab w:val="right" w:pos="7385"/>
        </w:tabs>
        <w:ind w:firstLine="227"/>
        <w:jc w:val="both"/>
        <w:rPr>
          <w:rStyle w:val="Char2"/>
          <w:rFonts w:cs="Arial"/>
          <w:color w:val="000000"/>
          <w:szCs w:val="24"/>
          <w:rtl/>
        </w:rPr>
      </w:pPr>
      <w:r w:rsidRPr="00104547">
        <w:rPr>
          <w:rStyle w:val="Char2"/>
          <w:rFonts w:hint="cs"/>
          <w:rtl/>
        </w:rPr>
        <w:t>می‌فرماید:</w:t>
      </w:r>
      <w:r w:rsidR="000B32FF" w:rsidRPr="00104547">
        <w:rPr>
          <w:rStyle w:val="Char2"/>
          <w:rFonts w:hint="cs"/>
          <w:rtl/>
        </w:rPr>
        <w:t xml:space="preserve"> </w:t>
      </w:r>
      <w:r w:rsidR="000B32FF" w:rsidRPr="00104547">
        <w:rPr>
          <w:rStyle w:val="Char2"/>
          <w:rFonts w:cs="Traditional Arabic"/>
          <w:color w:val="000000"/>
          <w:shd w:val="clear" w:color="auto" w:fill="FFFFFF"/>
          <w:rtl/>
        </w:rPr>
        <w:t>﴿</w:t>
      </w:r>
      <w:r w:rsidR="000B32FF" w:rsidRPr="00104547">
        <w:rPr>
          <w:rStyle w:val="Char7"/>
          <w:rtl/>
        </w:rPr>
        <w:t xml:space="preserve">وَأَطِيعُواْ </w:t>
      </w:r>
      <w:r w:rsidR="000B32FF" w:rsidRPr="00104547">
        <w:rPr>
          <w:rStyle w:val="Char7"/>
          <w:rFonts w:hint="cs"/>
          <w:rtl/>
        </w:rPr>
        <w:t>ٱ</w:t>
      </w:r>
      <w:r w:rsidR="000B32FF" w:rsidRPr="00104547">
        <w:rPr>
          <w:rStyle w:val="Char7"/>
          <w:rFonts w:hint="eastAsia"/>
          <w:rtl/>
        </w:rPr>
        <w:t>للَّهَ</w:t>
      </w:r>
      <w:r w:rsidR="000B32FF" w:rsidRPr="00104547">
        <w:rPr>
          <w:rStyle w:val="Char7"/>
          <w:rtl/>
        </w:rPr>
        <w:t xml:space="preserve"> وَرَسُولَهُ</w:t>
      </w:r>
      <w:r w:rsidR="000B32FF" w:rsidRPr="00104547">
        <w:rPr>
          <w:rStyle w:val="Char7"/>
          <w:rFonts w:hint="cs"/>
          <w:rtl/>
        </w:rPr>
        <w:t>ۥ</w:t>
      </w:r>
      <w:r w:rsidR="000B32FF" w:rsidRPr="00104547">
        <w:rPr>
          <w:rStyle w:val="Char7"/>
          <w:rtl/>
        </w:rPr>
        <w:t xml:space="preserve"> وَلَا تَنَٰزَعُواْ فَتَفۡشَلُواْ وَتَذۡهَبَ رِيحُكُمۡۖ٤٦</w:t>
      </w:r>
      <w:r w:rsidR="000B32FF" w:rsidRPr="00104547">
        <w:rPr>
          <w:rStyle w:val="Char2"/>
          <w:rFonts w:cs="Traditional Arabic"/>
          <w:color w:val="000000"/>
          <w:shd w:val="clear" w:color="auto" w:fill="FFFFFF"/>
          <w:rtl/>
        </w:rPr>
        <w:t>﴾</w:t>
      </w:r>
      <w:r w:rsidR="000B32FF" w:rsidRPr="00104547">
        <w:rPr>
          <w:rStyle w:val="Char5"/>
          <w:rtl/>
        </w:rPr>
        <w:t xml:space="preserve"> [الأنفال: 46]</w:t>
      </w:r>
      <w:r w:rsidR="000B32FF" w:rsidRPr="00104547">
        <w:rPr>
          <w:rStyle w:val="Char5"/>
          <w:rFonts w:hint="cs"/>
          <w:rtl/>
        </w:rPr>
        <w:t>.</w:t>
      </w:r>
    </w:p>
    <w:p w:rsidR="00A7129D" w:rsidRPr="00104547" w:rsidRDefault="00992B92" w:rsidP="00104547">
      <w:pPr>
        <w:pStyle w:val="StyleComplexBLotus12ptJustifiedFirstline05cmCharCharCharCharCharCharCharCharChar"/>
        <w:spacing w:line="240" w:lineRule="auto"/>
        <w:ind w:firstLine="227"/>
        <w:rPr>
          <w:rStyle w:val="Char2"/>
          <w:rtl/>
        </w:rPr>
      </w:pPr>
      <w:r w:rsidRPr="00104547">
        <w:rPr>
          <w:rFonts w:cs="Traditional Arabic" w:hint="cs"/>
          <w:rtl/>
          <w:lang w:bidi="fa-IR"/>
        </w:rPr>
        <w:t>«</w:t>
      </w:r>
      <w:r w:rsidR="00A7129D" w:rsidRPr="00104547">
        <w:rPr>
          <w:rStyle w:val="Char2"/>
          <w:rtl/>
        </w:rPr>
        <w:t>و (فرمان) خدا و پ</w:t>
      </w:r>
      <w:r w:rsidR="000C5D3E" w:rsidRPr="00104547">
        <w:rPr>
          <w:rStyle w:val="Char2"/>
          <w:rtl/>
        </w:rPr>
        <w:t>ی</w:t>
      </w:r>
      <w:r w:rsidR="00A7129D" w:rsidRPr="00104547">
        <w:rPr>
          <w:rStyle w:val="Char2"/>
          <w:rtl/>
        </w:rPr>
        <w:t>امبرش را اطاعت نما</w:t>
      </w:r>
      <w:r w:rsidR="000C5D3E" w:rsidRPr="00104547">
        <w:rPr>
          <w:rStyle w:val="Char2"/>
          <w:rtl/>
        </w:rPr>
        <w:t>یی</w:t>
      </w:r>
      <w:r w:rsidR="00A7129D" w:rsidRPr="00104547">
        <w:rPr>
          <w:rStyle w:val="Char2"/>
          <w:rtl/>
        </w:rPr>
        <w:t xml:space="preserve">د! و نزاع (و </w:t>
      </w:r>
      <w:r w:rsidR="000C5D3E" w:rsidRPr="00104547">
        <w:rPr>
          <w:rStyle w:val="Char2"/>
          <w:rtl/>
        </w:rPr>
        <w:t>ک</w:t>
      </w:r>
      <w:r w:rsidR="00A7129D" w:rsidRPr="00104547">
        <w:rPr>
          <w:rStyle w:val="Char2"/>
          <w:rtl/>
        </w:rPr>
        <w:t>شم</w:t>
      </w:r>
      <w:r w:rsidR="000C5D3E" w:rsidRPr="00104547">
        <w:rPr>
          <w:rStyle w:val="Char2"/>
          <w:rtl/>
        </w:rPr>
        <w:t>ک</w:t>
      </w:r>
      <w:r w:rsidR="00A7129D" w:rsidRPr="00104547">
        <w:rPr>
          <w:rStyle w:val="Char2"/>
          <w:rtl/>
        </w:rPr>
        <w:t>ش) ن</w:t>
      </w:r>
      <w:r w:rsidR="000C5D3E" w:rsidRPr="00104547">
        <w:rPr>
          <w:rStyle w:val="Char2"/>
          <w:rtl/>
        </w:rPr>
        <w:t>ک</w:t>
      </w:r>
      <w:r w:rsidR="00A7129D" w:rsidRPr="00104547">
        <w:rPr>
          <w:rStyle w:val="Char2"/>
          <w:rtl/>
        </w:rPr>
        <w:t>ن</w:t>
      </w:r>
      <w:r w:rsidR="000C5D3E" w:rsidRPr="00104547">
        <w:rPr>
          <w:rStyle w:val="Char2"/>
          <w:rtl/>
        </w:rPr>
        <w:t>ی</w:t>
      </w:r>
      <w:r w:rsidR="00A7129D" w:rsidRPr="00104547">
        <w:rPr>
          <w:rStyle w:val="Char2"/>
          <w:rtl/>
        </w:rPr>
        <w:t>د، تا سست نشو</w:t>
      </w:r>
      <w:r w:rsidR="000C5D3E" w:rsidRPr="00104547">
        <w:rPr>
          <w:rStyle w:val="Char2"/>
          <w:rtl/>
        </w:rPr>
        <w:t>ی</w:t>
      </w:r>
      <w:r w:rsidR="00A7129D" w:rsidRPr="00104547">
        <w:rPr>
          <w:rStyle w:val="Char2"/>
          <w:rtl/>
        </w:rPr>
        <w:t>د، و قدرت (و شو</w:t>
      </w:r>
      <w:r w:rsidR="000C5D3E" w:rsidRPr="00104547">
        <w:rPr>
          <w:rStyle w:val="Char2"/>
          <w:rtl/>
        </w:rPr>
        <w:t>ک</w:t>
      </w:r>
      <w:r w:rsidR="00A7129D" w:rsidRPr="00104547">
        <w:rPr>
          <w:rStyle w:val="Char2"/>
          <w:rtl/>
        </w:rPr>
        <w:t>ت) شما از م</w:t>
      </w:r>
      <w:r w:rsidR="000C5D3E" w:rsidRPr="00104547">
        <w:rPr>
          <w:rStyle w:val="Char2"/>
          <w:rtl/>
        </w:rPr>
        <w:t>ی</w:t>
      </w:r>
      <w:r w:rsidR="00A7129D" w:rsidRPr="00104547">
        <w:rPr>
          <w:rStyle w:val="Char2"/>
          <w:rtl/>
        </w:rPr>
        <w:t>ان نرود</w:t>
      </w:r>
      <w:r w:rsidRPr="00104547">
        <w:rPr>
          <w:rFonts w:cs="Traditional Arabic" w:hint="cs"/>
          <w:rtl/>
          <w:lang w:bidi="fa-IR"/>
        </w:rPr>
        <w:t>»</w:t>
      </w:r>
      <w:r w:rsidR="00A7129D" w:rsidRPr="00104547">
        <w:rPr>
          <w:rStyle w:val="Char2"/>
          <w:rFonts w:hint="cs"/>
          <w:rtl/>
        </w:rPr>
        <w:t>.</w:t>
      </w:r>
    </w:p>
    <w:p w:rsidR="000B32FF" w:rsidRPr="00104547" w:rsidRDefault="00A7129D" w:rsidP="00104547">
      <w:pPr>
        <w:tabs>
          <w:tab w:val="right" w:pos="7385"/>
        </w:tabs>
        <w:ind w:firstLine="227"/>
        <w:jc w:val="both"/>
        <w:rPr>
          <w:rStyle w:val="Char2"/>
          <w:rFonts w:cs="Arial"/>
          <w:color w:val="000000"/>
          <w:szCs w:val="24"/>
          <w:rtl/>
        </w:rPr>
      </w:pPr>
      <w:r w:rsidRPr="00104547">
        <w:rPr>
          <w:rStyle w:val="Char2"/>
          <w:rFonts w:hint="cs"/>
          <w:rtl/>
        </w:rPr>
        <w:t>می‌فرماید:</w:t>
      </w:r>
      <w:r w:rsidR="000B32FF" w:rsidRPr="00104547">
        <w:rPr>
          <w:rStyle w:val="Char2"/>
          <w:rFonts w:hint="cs"/>
          <w:rtl/>
        </w:rPr>
        <w:t xml:space="preserve"> </w:t>
      </w:r>
      <w:r w:rsidR="000B32FF" w:rsidRPr="00104547">
        <w:rPr>
          <w:rStyle w:val="Char2"/>
          <w:rFonts w:cs="Traditional Arabic"/>
          <w:color w:val="000000"/>
          <w:shd w:val="clear" w:color="auto" w:fill="FFFFFF"/>
          <w:rtl/>
        </w:rPr>
        <w:t>﴿</w:t>
      </w:r>
      <w:r w:rsidR="000B32FF" w:rsidRPr="00104547">
        <w:rPr>
          <w:rStyle w:val="Char7"/>
          <w:rtl/>
        </w:rPr>
        <w:t xml:space="preserve">۞شَرَعَ لَكُم مِّنَ </w:t>
      </w:r>
      <w:r w:rsidR="000B32FF" w:rsidRPr="00104547">
        <w:rPr>
          <w:rStyle w:val="Char7"/>
          <w:rFonts w:hint="cs"/>
          <w:rtl/>
        </w:rPr>
        <w:t>ٱ</w:t>
      </w:r>
      <w:r w:rsidR="000B32FF" w:rsidRPr="00104547">
        <w:rPr>
          <w:rStyle w:val="Char7"/>
          <w:rFonts w:hint="eastAsia"/>
          <w:rtl/>
        </w:rPr>
        <w:t>لدِّينِ</w:t>
      </w:r>
      <w:r w:rsidR="000B32FF" w:rsidRPr="00104547">
        <w:rPr>
          <w:rStyle w:val="Char7"/>
          <w:rtl/>
        </w:rPr>
        <w:t xml:space="preserve"> مَا وَصَّىٰ بِهِ</w:t>
      </w:r>
      <w:r w:rsidR="000B32FF" w:rsidRPr="00104547">
        <w:rPr>
          <w:rStyle w:val="Char7"/>
          <w:rFonts w:hint="cs"/>
          <w:rtl/>
        </w:rPr>
        <w:t>ۦ</w:t>
      </w:r>
      <w:r w:rsidR="000B32FF" w:rsidRPr="00104547">
        <w:rPr>
          <w:rStyle w:val="Char7"/>
          <w:rtl/>
        </w:rPr>
        <w:t xml:space="preserve"> نُوحٗا وَ</w:t>
      </w:r>
      <w:r w:rsidR="000B32FF" w:rsidRPr="00104547">
        <w:rPr>
          <w:rStyle w:val="Char7"/>
          <w:rFonts w:hint="cs"/>
          <w:rtl/>
        </w:rPr>
        <w:t>ٱ</w:t>
      </w:r>
      <w:r w:rsidR="000B32FF" w:rsidRPr="00104547">
        <w:rPr>
          <w:rStyle w:val="Char7"/>
          <w:rFonts w:hint="eastAsia"/>
          <w:rtl/>
        </w:rPr>
        <w:t>لَّذِيٓ</w:t>
      </w:r>
      <w:r w:rsidR="000B32FF" w:rsidRPr="00104547">
        <w:rPr>
          <w:rStyle w:val="Char7"/>
          <w:rtl/>
        </w:rPr>
        <w:t xml:space="preserve"> أَوۡحَيۡنَآ إِلَيۡكَ وَمَا وَصَّيۡنَا بِهِ</w:t>
      </w:r>
      <w:r w:rsidR="000B32FF" w:rsidRPr="00104547">
        <w:rPr>
          <w:rStyle w:val="Char7"/>
          <w:rFonts w:hint="cs"/>
          <w:rtl/>
        </w:rPr>
        <w:t>ۦٓ</w:t>
      </w:r>
      <w:r w:rsidR="000B32FF" w:rsidRPr="00104547">
        <w:rPr>
          <w:rStyle w:val="Char7"/>
          <w:rtl/>
        </w:rPr>
        <w:t xml:space="preserve"> إِبۡرَٰهِيمَ وَمُوسَىٰ وَعِيسَىٰٓۖ أَنۡ أَقِيمُواْ </w:t>
      </w:r>
      <w:r w:rsidR="000B32FF" w:rsidRPr="00104547">
        <w:rPr>
          <w:rStyle w:val="Char7"/>
          <w:rFonts w:hint="cs"/>
          <w:rtl/>
        </w:rPr>
        <w:t>ٱ</w:t>
      </w:r>
      <w:r w:rsidR="000B32FF" w:rsidRPr="00104547">
        <w:rPr>
          <w:rStyle w:val="Char7"/>
          <w:rFonts w:hint="eastAsia"/>
          <w:rtl/>
        </w:rPr>
        <w:t>لدِّينَ</w:t>
      </w:r>
      <w:r w:rsidR="000B32FF" w:rsidRPr="00104547">
        <w:rPr>
          <w:rStyle w:val="Char7"/>
          <w:rtl/>
        </w:rPr>
        <w:t xml:space="preserve"> وَلَا تَتَفَرَّقُواْ فِيهِۚ كَبُرَ عَلَى </w:t>
      </w:r>
      <w:r w:rsidR="000B32FF" w:rsidRPr="00104547">
        <w:rPr>
          <w:rStyle w:val="Char7"/>
          <w:rFonts w:hint="cs"/>
          <w:rtl/>
        </w:rPr>
        <w:t>ٱ</w:t>
      </w:r>
      <w:r w:rsidR="000B32FF" w:rsidRPr="00104547">
        <w:rPr>
          <w:rStyle w:val="Char7"/>
          <w:rFonts w:hint="eastAsia"/>
          <w:rtl/>
        </w:rPr>
        <w:t>لۡمُشۡرِكِينَ</w:t>
      </w:r>
      <w:r w:rsidR="000B32FF" w:rsidRPr="00104547">
        <w:rPr>
          <w:rStyle w:val="Char7"/>
          <w:rtl/>
        </w:rPr>
        <w:t xml:space="preserve"> مَا تَدۡعُوهُمۡ إِلَيۡهِۚ </w:t>
      </w:r>
      <w:r w:rsidR="000B32FF" w:rsidRPr="00104547">
        <w:rPr>
          <w:rStyle w:val="Char7"/>
          <w:rFonts w:hint="cs"/>
          <w:rtl/>
        </w:rPr>
        <w:t>ٱ</w:t>
      </w:r>
      <w:r w:rsidR="000B32FF" w:rsidRPr="00104547">
        <w:rPr>
          <w:rStyle w:val="Char7"/>
          <w:rFonts w:hint="eastAsia"/>
          <w:rtl/>
        </w:rPr>
        <w:t>للَّهُ</w:t>
      </w:r>
      <w:r w:rsidR="000B32FF" w:rsidRPr="00104547">
        <w:rPr>
          <w:rStyle w:val="Char7"/>
          <w:rtl/>
        </w:rPr>
        <w:t xml:space="preserve"> يَجۡتَبِيٓ إِلَيۡهِ مَن يَشَآءُ وَيَهۡدِيٓ إِلَيۡهِ مَن يُنِيبُ١٣</w:t>
      </w:r>
      <w:r w:rsidR="000B32FF" w:rsidRPr="00104547">
        <w:rPr>
          <w:rStyle w:val="Char2"/>
          <w:rFonts w:cs="Traditional Arabic"/>
          <w:color w:val="000000"/>
          <w:shd w:val="clear" w:color="auto" w:fill="FFFFFF"/>
          <w:rtl/>
        </w:rPr>
        <w:t>﴾</w:t>
      </w:r>
      <w:r w:rsidR="000B32FF" w:rsidRPr="00104547">
        <w:rPr>
          <w:rStyle w:val="Char5"/>
          <w:rtl/>
        </w:rPr>
        <w:t xml:space="preserve"> [الشورى: 13]</w:t>
      </w:r>
      <w:r w:rsidR="000B32FF" w:rsidRPr="00104547">
        <w:rPr>
          <w:rStyle w:val="Char5"/>
          <w:rFonts w:hint="cs"/>
          <w:rtl/>
        </w:rPr>
        <w:t>.</w:t>
      </w:r>
    </w:p>
    <w:p w:rsidR="00A7129D" w:rsidRPr="00104547" w:rsidRDefault="00992B92" w:rsidP="00104547">
      <w:pPr>
        <w:pStyle w:val="StyleComplexBLotus12ptJustifiedFirstline05cmCharCharCharCharCharCharCharCharChar"/>
        <w:spacing w:line="240" w:lineRule="auto"/>
        <w:ind w:firstLine="227"/>
        <w:rPr>
          <w:rStyle w:val="Char2"/>
          <w:rtl/>
        </w:rPr>
      </w:pPr>
      <w:r w:rsidRPr="00104547">
        <w:rPr>
          <w:rFonts w:cs="Traditional Arabic" w:hint="cs"/>
          <w:rtl/>
          <w:lang w:bidi="fa-IR"/>
        </w:rPr>
        <w:t>«</w:t>
      </w:r>
      <w:r w:rsidR="00A7129D" w:rsidRPr="00104547">
        <w:rPr>
          <w:rStyle w:val="Char2"/>
          <w:rtl/>
        </w:rPr>
        <w:t>آ</w:t>
      </w:r>
      <w:r w:rsidR="000C5D3E" w:rsidRPr="00104547">
        <w:rPr>
          <w:rStyle w:val="Char2"/>
          <w:rtl/>
        </w:rPr>
        <w:t>یی</w:t>
      </w:r>
      <w:r w:rsidR="00A7129D" w:rsidRPr="00104547">
        <w:rPr>
          <w:rStyle w:val="Char2"/>
          <w:rtl/>
        </w:rPr>
        <w:t>نى را براى شما تشر</w:t>
      </w:r>
      <w:r w:rsidR="000C5D3E" w:rsidRPr="00104547">
        <w:rPr>
          <w:rStyle w:val="Char2"/>
          <w:rtl/>
        </w:rPr>
        <w:t>ی</w:t>
      </w:r>
      <w:r w:rsidR="00A7129D" w:rsidRPr="00104547">
        <w:rPr>
          <w:rStyle w:val="Char2"/>
          <w:rtl/>
        </w:rPr>
        <w:t xml:space="preserve">ع </w:t>
      </w:r>
      <w:r w:rsidR="000C5D3E" w:rsidRPr="00104547">
        <w:rPr>
          <w:rStyle w:val="Char2"/>
          <w:rtl/>
        </w:rPr>
        <w:t>ک</w:t>
      </w:r>
      <w:r w:rsidR="00A7129D" w:rsidRPr="00104547">
        <w:rPr>
          <w:rStyle w:val="Char2"/>
          <w:rtl/>
        </w:rPr>
        <w:t xml:space="preserve">رد </w:t>
      </w:r>
      <w:r w:rsidR="000C5D3E" w:rsidRPr="00104547">
        <w:rPr>
          <w:rStyle w:val="Char2"/>
          <w:rtl/>
        </w:rPr>
        <w:t>ک</w:t>
      </w:r>
      <w:r w:rsidR="00A7129D" w:rsidRPr="00104547">
        <w:rPr>
          <w:rStyle w:val="Char2"/>
          <w:rtl/>
        </w:rPr>
        <w:t>ه به نوح توص</w:t>
      </w:r>
      <w:r w:rsidR="000C5D3E" w:rsidRPr="00104547">
        <w:rPr>
          <w:rStyle w:val="Char2"/>
          <w:rtl/>
        </w:rPr>
        <w:t>ی</w:t>
      </w:r>
      <w:r w:rsidR="00A7129D" w:rsidRPr="00104547">
        <w:rPr>
          <w:rStyle w:val="Char2"/>
          <w:rtl/>
        </w:rPr>
        <w:t xml:space="preserve">ه </w:t>
      </w:r>
      <w:r w:rsidR="000C5D3E" w:rsidRPr="00104547">
        <w:rPr>
          <w:rStyle w:val="Char2"/>
          <w:rtl/>
        </w:rPr>
        <w:t>ک</w:t>
      </w:r>
      <w:r w:rsidR="00A7129D" w:rsidRPr="00104547">
        <w:rPr>
          <w:rStyle w:val="Char2"/>
          <w:rtl/>
        </w:rPr>
        <w:t>رده بود; و آنچه را بر تو وحى فرستاد</w:t>
      </w:r>
      <w:r w:rsidR="000C5D3E" w:rsidRPr="00104547">
        <w:rPr>
          <w:rStyle w:val="Char2"/>
          <w:rtl/>
        </w:rPr>
        <w:t>ی</w:t>
      </w:r>
      <w:r w:rsidR="00A7129D" w:rsidRPr="00104547">
        <w:rPr>
          <w:rStyle w:val="Char2"/>
          <w:rtl/>
        </w:rPr>
        <w:t>م و به ابراه</w:t>
      </w:r>
      <w:r w:rsidR="000C5D3E" w:rsidRPr="00104547">
        <w:rPr>
          <w:rStyle w:val="Char2"/>
          <w:rtl/>
        </w:rPr>
        <w:t>ی</w:t>
      </w:r>
      <w:r w:rsidR="00A7129D" w:rsidRPr="00104547">
        <w:rPr>
          <w:rStyle w:val="Char2"/>
          <w:rtl/>
        </w:rPr>
        <w:t>م و موسى و ع</w:t>
      </w:r>
      <w:r w:rsidR="000C5D3E" w:rsidRPr="00104547">
        <w:rPr>
          <w:rStyle w:val="Char2"/>
          <w:rtl/>
        </w:rPr>
        <w:t>ی</w:t>
      </w:r>
      <w:r w:rsidR="00A7129D" w:rsidRPr="00104547">
        <w:rPr>
          <w:rStyle w:val="Char2"/>
          <w:rtl/>
        </w:rPr>
        <w:t xml:space="preserve">سى سفارش </w:t>
      </w:r>
      <w:r w:rsidR="000C5D3E" w:rsidRPr="00104547">
        <w:rPr>
          <w:rStyle w:val="Char2"/>
          <w:rtl/>
        </w:rPr>
        <w:t>ک</w:t>
      </w:r>
      <w:r w:rsidR="00A7129D" w:rsidRPr="00104547">
        <w:rPr>
          <w:rStyle w:val="Char2"/>
          <w:rtl/>
        </w:rPr>
        <w:t>رد</w:t>
      </w:r>
      <w:r w:rsidR="000C5D3E" w:rsidRPr="00104547">
        <w:rPr>
          <w:rStyle w:val="Char2"/>
          <w:rtl/>
        </w:rPr>
        <w:t>ی</w:t>
      </w:r>
      <w:r w:rsidR="00A7129D" w:rsidRPr="00104547">
        <w:rPr>
          <w:rStyle w:val="Char2"/>
          <w:rtl/>
        </w:rPr>
        <w:t>م ا</w:t>
      </w:r>
      <w:r w:rsidR="000C5D3E" w:rsidRPr="00104547">
        <w:rPr>
          <w:rStyle w:val="Char2"/>
          <w:rtl/>
        </w:rPr>
        <w:t>ی</w:t>
      </w:r>
      <w:r w:rsidR="00A7129D" w:rsidRPr="00104547">
        <w:rPr>
          <w:rStyle w:val="Char2"/>
          <w:rtl/>
        </w:rPr>
        <w:t xml:space="preserve">ن بود </w:t>
      </w:r>
      <w:r w:rsidR="000C5D3E" w:rsidRPr="00104547">
        <w:rPr>
          <w:rStyle w:val="Char2"/>
          <w:rtl/>
        </w:rPr>
        <w:t>ک</w:t>
      </w:r>
      <w:r w:rsidR="00A7129D" w:rsidRPr="00104547">
        <w:rPr>
          <w:rStyle w:val="Char2"/>
          <w:rtl/>
        </w:rPr>
        <w:t>ه: د</w:t>
      </w:r>
      <w:r w:rsidR="000C5D3E" w:rsidRPr="00104547">
        <w:rPr>
          <w:rStyle w:val="Char2"/>
          <w:rtl/>
        </w:rPr>
        <w:t>ی</w:t>
      </w:r>
      <w:r w:rsidR="00A7129D" w:rsidRPr="00104547">
        <w:rPr>
          <w:rStyle w:val="Char2"/>
          <w:rtl/>
        </w:rPr>
        <w:t>ن را برپا دار</w:t>
      </w:r>
      <w:r w:rsidR="000C5D3E" w:rsidRPr="00104547">
        <w:rPr>
          <w:rStyle w:val="Char2"/>
          <w:rtl/>
        </w:rPr>
        <w:t>ی</w:t>
      </w:r>
      <w:r w:rsidR="00A7129D" w:rsidRPr="00104547">
        <w:rPr>
          <w:rStyle w:val="Char2"/>
          <w:rtl/>
        </w:rPr>
        <w:t>د و در آن تفرقه ا</w:t>
      </w:r>
      <w:r w:rsidR="000C5D3E" w:rsidRPr="00104547">
        <w:rPr>
          <w:rStyle w:val="Char2"/>
          <w:rtl/>
        </w:rPr>
        <w:t>ی</w:t>
      </w:r>
      <w:r w:rsidR="00A7129D" w:rsidRPr="00104547">
        <w:rPr>
          <w:rStyle w:val="Char2"/>
          <w:rtl/>
        </w:rPr>
        <w:t>جاد ن</w:t>
      </w:r>
      <w:r w:rsidR="000C5D3E" w:rsidRPr="00104547">
        <w:rPr>
          <w:rStyle w:val="Char2"/>
          <w:rtl/>
        </w:rPr>
        <w:t>ک</w:t>
      </w:r>
      <w:r w:rsidR="00A7129D" w:rsidRPr="00104547">
        <w:rPr>
          <w:rStyle w:val="Char2"/>
          <w:rtl/>
        </w:rPr>
        <w:t>ن</w:t>
      </w:r>
      <w:r w:rsidR="000C5D3E" w:rsidRPr="00104547">
        <w:rPr>
          <w:rStyle w:val="Char2"/>
          <w:rtl/>
        </w:rPr>
        <w:t>ی</w:t>
      </w:r>
      <w:r w:rsidR="00A7129D" w:rsidRPr="00104547">
        <w:rPr>
          <w:rStyle w:val="Char2"/>
          <w:rtl/>
        </w:rPr>
        <w:t>د! و بر مشر</w:t>
      </w:r>
      <w:r w:rsidR="000C5D3E" w:rsidRPr="00104547">
        <w:rPr>
          <w:rStyle w:val="Char2"/>
          <w:rtl/>
        </w:rPr>
        <w:t>ک</w:t>
      </w:r>
      <w:r w:rsidR="00A7129D" w:rsidRPr="00104547">
        <w:rPr>
          <w:rStyle w:val="Char2"/>
          <w:rtl/>
        </w:rPr>
        <w:t>ان گران است آنچه شما آنان را به سو</w:t>
      </w:r>
      <w:r w:rsidR="000C5D3E" w:rsidRPr="00104547">
        <w:rPr>
          <w:rStyle w:val="Char2"/>
          <w:rtl/>
        </w:rPr>
        <w:t>ی</w:t>
      </w:r>
      <w:r w:rsidR="00A7129D" w:rsidRPr="00104547">
        <w:rPr>
          <w:rStyle w:val="Char2"/>
          <w:rtl/>
        </w:rPr>
        <w:t>ش دعوت مى‏</w:t>
      </w:r>
      <w:r w:rsidR="000C5D3E" w:rsidRPr="00104547">
        <w:rPr>
          <w:rStyle w:val="Char2"/>
          <w:rtl/>
        </w:rPr>
        <w:t>ک</w:t>
      </w:r>
      <w:r w:rsidR="00A7129D" w:rsidRPr="00104547">
        <w:rPr>
          <w:rStyle w:val="Char2"/>
          <w:rtl/>
        </w:rPr>
        <w:t>ن</w:t>
      </w:r>
      <w:r w:rsidR="000C5D3E" w:rsidRPr="00104547">
        <w:rPr>
          <w:rStyle w:val="Char2"/>
          <w:rtl/>
        </w:rPr>
        <w:t>ی</w:t>
      </w:r>
      <w:r w:rsidR="00A7129D" w:rsidRPr="00104547">
        <w:rPr>
          <w:rStyle w:val="Char2"/>
          <w:rtl/>
        </w:rPr>
        <w:t>د! خداوند</w:t>
      </w:r>
      <w:r w:rsidR="009C10C0" w:rsidRPr="00104547">
        <w:rPr>
          <w:rStyle w:val="Char2"/>
          <w:rtl/>
        </w:rPr>
        <w:t xml:space="preserve"> هرکس </w:t>
      </w:r>
      <w:r w:rsidR="00A7129D" w:rsidRPr="00104547">
        <w:rPr>
          <w:rStyle w:val="Char2"/>
          <w:rtl/>
        </w:rPr>
        <w:t>را بخواهد برمى‏گز</w:t>
      </w:r>
      <w:r w:rsidR="000C5D3E" w:rsidRPr="00104547">
        <w:rPr>
          <w:rStyle w:val="Char2"/>
          <w:rtl/>
        </w:rPr>
        <w:t>ی</w:t>
      </w:r>
      <w:r w:rsidR="00A7129D" w:rsidRPr="00104547">
        <w:rPr>
          <w:rStyle w:val="Char2"/>
          <w:rtl/>
        </w:rPr>
        <w:t xml:space="preserve">ند، و </w:t>
      </w:r>
      <w:r w:rsidR="000C5D3E" w:rsidRPr="00104547">
        <w:rPr>
          <w:rStyle w:val="Char2"/>
          <w:rtl/>
        </w:rPr>
        <w:t>ک</w:t>
      </w:r>
      <w:r w:rsidR="00A7129D" w:rsidRPr="00104547">
        <w:rPr>
          <w:rStyle w:val="Char2"/>
          <w:rtl/>
        </w:rPr>
        <w:t xml:space="preserve">سى را </w:t>
      </w:r>
      <w:r w:rsidR="000C5D3E" w:rsidRPr="00104547">
        <w:rPr>
          <w:rStyle w:val="Char2"/>
          <w:rtl/>
        </w:rPr>
        <w:t>ک</w:t>
      </w:r>
      <w:r w:rsidR="00A7129D" w:rsidRPr="00104547">
        <w:rPr>
          <w:rStyle w:val="Char2"/>
          <w:rtl/>
        </w:rPr>
        <w:t>ه به سوى او بازگردد هدا</w:t>
      </w:r>
      <w:r w:rsidR="000C5D3E" w:rsidRPr="00104547">
        <w:rPr>
          <w:rStyle w:val="Char2"/>
          <w:rtl/>
        </w:rPr>
        <w:t>ی</w:t>
      </w:r>
      <w:r w:rsidR="00A7129D" w:rsidRPr="00104547">
        <w:rPr>
          <w:rStyle w:val="Char2"/>
          <w:rtl/>
        </w:rPr>
        <w:t>ت مى‏</w:t>
      </w:r>
      <w:r w:rsidR="000C5D3E" w:rsidRPr="00104547">
        <w:rPr>
          <w:rStyle w:val="Char2"/>
          <w:rtl/>
        </w:rPr>
        <w:t>ک</w:t>
      </w:r>
      <w:r w:rsidR="00A7129D" w:rsidRPr="00104547">
        <w:rPr>
          <w:rStyle w:val="Char2"/>
          <w:rtl/>
        </w:rPr>
        <w:t>ند</w:t>
      </w:r>
      <w:r w:rsidRPr="00104547">
        <w:rPr>
          <w:rFonts w:cs="Traditional Arabic" w:hint="cs"/>
          <w:rtl/>
          <w:lang w:bidi="fa-IR"/>
        </w:rPr>
        <w:t>»</w:t>
      </w:r>
      <w:r w:rsidR="00A7129D" w:rsidRPr="00104547">
        <w:rPr>
          <w:rStyle w:val="Char2"/>
          <w:rFonts w:hint="cs"/>
          <w:rtl/>
        </w:rPr>
        <w:t>.</w:t>
      </w:r>
    </w:p>
    <w:p w:rsidR="00A7129D" w:rsidRPr="00104547" w:rsidRDefault="00A7129D" w:rsidP="00104547">
      <w:pPr>
        <w:tabs>
          <w:tab w:val="right" w:pos="7385"/>
        </w:tabs>
        <w:ind w:firstLine="227"/>
        <w:jc w:val="both"/>
        <w:rPr>
          <w:rStyle w:val="Char2"/>
          <w:rFonts w:cs="Arial"/>
          <w:color w:val="000000"/>
          <w:szCs w:val="24"/>
          <w:rtl/>
        </w:rPr>
      </w:pPr>
      <w:r w:rsidRPr="00104547">
        <w:rPr>
          <w:rStyle w:val="Char2"/>
          <w:rFonts w:hint="cs"/>
          <w:rtl/>
        </w:rPr>
        <w:t>و می‌فرماید:</w:t>
      </w:r>
      <w:r w:rsidR="000B32FF" w:rsidRPr="00104547">
        <w:rPr>
          <w:rStyle w:val="Char2"/>
          <w:rFonts w:hint="cs"/>
          <w:rtl/>
        </w:rPr>
        <w:t xml:space="preserve"> </w:t>
      </w:r>
      <w:r w:rsidR="000B32FF" w:rsidRPr="00104547">
        <w:rPr>
          <w:rStyle w:val="Char2"/>
          <w:rFonts w:cs="Traditional Arabic"/>
          <w:color w:val="000000"/>
          <w:shd w:val="clear" w:color="auto" w:fill="FFFFFF"/>
          <w:rtl/>
        </w:rPr>
        <w:t>﴿</w:t>
      </w:r>
      <w:r w:rsidR="000B32FF" w:rsidRPr="00104547">
        <w:rPr>
          <w:rStyle w:val="Char7"/>
          <w:rtl/>
        </w:rPr>
        <w:t xml:space="preserve">إِنَّ </w:t>
      </w:r>
      <w:r w:rsidR="000B32FF" w:rsidRPr="00104547">
        <w:rPr>
          <w:rStyle w:val="Char7"/>
          <w:rFonts w:hint="cs"/>
          <w:rtl/>
        </w:rPr>
        <w:t>ٱ</w:t>
      </w:r>
      <w:r w:rsidR="000B32FF" w:rsidRPr="00104547">
        <w:rPr>
          <w:rStyle w:val="Char7"/>
          <w:rFonts w:hint="eastAsia"/>
          <w:rtl/>
        </w:rPr>
        <w:t>لَّذِينَ</w:t>
      </w:r>
      <w:r w:rsidR="000B32FF" w:rsidRPr="00104547">
        <w:rPr>
          <w:rStyle w:val="Char7"/>
          <w:rtl/>
        </w:rPr>
        <w:t xml:space="preserve"> فَرَّقُواْ دِينَهُمۡ وَكَانُواْ شِيَعٗا لَّسۡتَ مِنۡهُمۡ فِي شَيۡءٍۚ إِنَّمَآ أَمۡرُهُمۡ إِلَى </w:t>
      </w:r>
      <w:r w:rsidR="000B32FF" w:rsidRPr="00104547">
        <w:rPr>
          <w:rStyle w:val="Char7"/>
          <w:rFonts w:hint="cs"/>
          <w:rtl/>
        </w:rPr>
        <w:t>ٱ</w:t>
      </w:r>
      <w:r w:rsidR="000B32FF" w:rsidRPr="00104547">
        <w:rPr>
          <w:rStyle w:val="Char7"/>
          <w:rFonts w:hint="eastAsia"/>
          <w:rtl/>
        </w:rPr>
        <w:t>للَّهِ</w:t>
      </w:r>
      <w:r w:rsidR="000B32FF" w:rsidRPr="00104547">
        <w:rPr>
          <w:rStyle w:val="Char7"/>
          <w:rtl/>
        </w:rPr>
        <w:t xml:space="preserve"> ثُمَّ يُنَبِّئُهُم بِمَا كَانُواْ يَفۡعَلُونَ١٥٩</w:t>
      </w:r>
      <w:r w:rsidR="000B32FF" w:rsidRPr="00104547">
        <w:rPr>
          <w:rStyle w:val="Char2"/>
          <w:rFonts w:cs="Traditional Arabic"/>
          <w:color w:val="000000"/>
          <w:shd w:val="clear" w:color="auto" w:fill="FFFFFF"/>
          <w:rtl/>
        </w:rPr>
        <w:t>﴾</w:t>
      </w:r>
      <w:r w:rsidR="000B32FF" w:rsidRPr="00104547">
        <w:rPr>
          <w:rStyle w:val="Char5"/>
          <w:rtl/>
        </w:rPr>
        <w:t xml:space="preserve"> [الأنعام: 159]</w:t>
      </w:r>
      <w:r w:rsidRPr="00104547">
        <w:rPr>
          <w:rStyle w:val="Char2"/>
          <w:vertAlign w:val="superscript"/>
          <w:rtl/>
        </w:rPr>
        <w:footnoteReference w:id="607"/>
      </w:r>
      <w:r w:rsidRPr="00104547">
        <w:rPr>
          <w:rStyle w:val="Char2"/>
          <w:rFonts w:hint="cs"/>
          <w:rtl/>
        </w:rPr>
        <w:t>.</w:t>
      </w:r>
    </w:p>
    <w:p w:rsidR="00A7129D" w:rsidRPr="00104547" w:rsidRDefault="00992B92" w:rsidP="00104547">
      <w:pPr>
        <w:pStyle w:val="StyleComplexBLotus12ptJustifiedFirstline05cmCharCharCharCharCharCharCharCharChar"/>
        <w:spacing w:line="240" w:lineRule="auto"/>
        <w:ind w:firstLine="227"/>
        <w:rPr>
          <w:rStyle w:val="Char2"/>
          <w:rtl/>
        </w:rPr>
      </w:pPr>
      <w:r w:rsidRPr="00104547">
        <w:rPr>
          <w:rFonts w:cs="Traditional Arabic" w:hint="cs"/>
          <w:rtl/>
          <w:lang w:bidi="fa-IR"/>
        </w:rPr>
        <w:t>«</w:t>
      </w:r>
      <w:r w:rsidR="000C5D3E" w:rsidRPr="00104547">
        <w:rPr>
          <w:rStyle w:val="Char2"/>
          <w:rtl/>
        </w:rPr>
        <w:t>ک</w:t>
      </w:r>
      <w:r w:rsidR="00A7129D" w:rsidRPr="00104547">
        <w:rPr>
          <w:rStyle w:val="Char2"/>
          <w:rtl/>
        </w:rPr>
        <w:t xml:space="preserve">سانى </w:t>
      </w:r>
      <w:r w:rsidR="000C5D3E" w:rsidRPr="00104547">
        <w:rPr>
          <w:rStyle w:val="Char2"/>
          <w:rtl/>
        </w:rPr>
        <w:t>ک</w:t>
      </w:r>
      <w:r w:rsidR="00A7129D" w:rsidRPr="00104547">
        <w:rPr>
          <w:rStyle w:val="Char2"/>
          <w:rtl/>
        </w:rPr>
        <w:t>ه آ</w:t>
      </w:r>
      <w:r w:rsidR="000C5D3E" w:rsidRPr="00104547">
        <w:rPr>
          <w:rStyle w:val="Char2"/>
          <w:rtl/>
        </w:rPr>
        <w:t>یی</w:t>
      </w:r>
      <w:r w:rsidR="00A7129D" w:rsidRPr="00104547">
        <w:rPr>
          <w:rStyle w:val="Char2"/>
          <w:rtl/>
        </w:rPr>
        <w:t>ن خود را پرا</w:t>
      </w:r>
      <w:r w:rsidR="000C5D3E" w:rsidRPr="00104547">
        <w:rPr>
          <w:rStyle w:val="Char2"/>
          <w:rtl/>
        </w:rPr>
        <w:t>ک</w:t>
      </w:r>
      <w:r w:rsidR="00A7129D" w:rsidRPr="00104547">
        <w:rPr>
          <w:rStyle w:val="Char2"/>
          <w:rtl/>
        </w:rPr>
        <w:t>نده ساختند، و به دسته‏هاى گوناگون (و مذاهب مختلف) تقس</w:t>
      </w:r>
      <w:r w:rsidR="000C5D3E" w:rsidRPr="00104547">
        <w:rPr>
          <w:rStyle w:val="Char2"/>
          <w:rtl/>
        </w:rPr>
        <w:t>ی</w:t>
      </w:r>
      <w:r w:rsidR="00A7129D" w:rsidRPr="00104547">
        <w:rPr>
          <w:rStyle w:val="Char2"/>
          <w:rtl/>
        </w:rPr>
        <w:t>م شدند، تو ه</w:t>
      </w:r>
      <w:r w:rsidR="000C5D3E" w:rsidRPr="00104547">
        <w:rPr>
          <w:rStyle w:val="Char2"/>
          <w:rtl/>
        </w:rPr>
        <w:t>ی</w:t>
      </w:r>
      <w:r w:rsidR="00A7129D" w:rsidRPr="00104547">
        <w:rPr>
          <w:rStyle w:val="Char2"/>
          <w:rtl/>
        </w:rPr>
        <w:t>چ‏گونه رابطه‏اى با</w:t>
      </w:r>
      <w:r w:rsidR="00435B45" w:rsidRPr="00104547">
        <w:rPr>
          <w:rStyle w:val="Char2"/>
          <w:rtl/>
        </w:rPr>
        <w:t xml:space="preserve"> آن‌ها </w:t>
      </w:r>
      <w:r w:rsidR="00A7129D" w:rsidRPr="00104547">
        <w:rPr>
          <w:rStyle w:val="Char2"/>
          <w:rtl/>
        </w:rPr>
        <w:t xml:space="preserve">ندارى! سر و </w:t>
      </w:r>
      <w:r w:rsidR="000C5D3E" w:rsidRPr="00104547">
        <w:rPr>
          <w:rStyle w:val="Char2"/>
          <w:rtl/>
        </w:rPr>
        <w:t>ک</w:t>
      </w:r>
      <w:r w:rsidR="00A7129D" w:rsidRPr="00104547">
        <w:rPr>
          <w:rStyle w:val="Char2"/>
          <w:rtl/>
        </w:rPr>
        <w:t>ار</w:t>
      </w:r>
      <w:r w:rsidR="00435B45" w:rsidRPr="00104547">
        <w:rPr>
          <w:rStyle w:val="Char2"/>
          <w:rtl/>
        </w:rPr>
        <w:t xml:space="preserve"> آن‌ها </w:t>
      </w:r>
      <w:r w:rsidR="00A7129D" w:rsidRPr="00104547">
        <w:rPr>
          <w:rStyle w:val="Char2"/>
          <w:rtl/>
        </w:rPr>
        <w:t>تنها با خداست; سپس خدا</w:t>
      </w:r>
      <w:r w:rsidR="00435B45" w:rsidRPr="00104547">
        <w:rPr>
          <w:rStyle w:val="Char2"/>
          <w:rtl/>
        </w:rPr>
        <w:t xml:space="preserve"> آن‌ها </w:t>
      </w:r>
      <w:r w:rsidR="00A7129D" w:rsidRPr="00104547">
        <w:rPr>
          <w:rStyle w:val="Char2"/>
          <w:rtl/>
        </w:rPr>
        <w:t>را از آنچه انجام مى‏دادند، با خبر مى‏</w:t>
      </w:r>
      <w:r w:rsidR="000C5D3E" w:rsidRPr="00104547">
        <w:rPr>
          <w:rStyle w:val="Char2"/>
          <w:rtl/>
        </w:rPr>
        <w:t>ک</w:t>
      </w:r>
      <w:r w:rsidR="00A7129D" w:rsidRPr="00104547">
        <w:rPr>
          <w:rStyle w:val="Char2"/>
          <w:rtl/>
        </w:rPr>
        <w:t>ند</w:t>
      </w:r>
      <w:r w:rsidRPr="00104547">
        <w:rPr>
          <w:rFonts w:cs="Traditional Arabic" w:hint="cs"/>
          <w:rtl/>
          <w:lang w:bidi="fa-IR"/>
        </w:rPr>
        <w:t>»</w:t>
      </w:r>
      <w:r w:rsidR="00A7129D"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می‌گوید: این آیات [مذکور] دلالت می‌نمایند بر اینکه خداوند ما را به وحدت و یکپارچگی فرا می‌خواند، زیرا توان و نیروی اسلام در یکپارچگی است، و از تفرق و نزاع نهی می‌نمایند</w:t>
      </w:r>
      <w:r w:rsidRPr="00104547">
        <w:rPr>
          <w:rStyle w:val="Char2"/>
          <w:vertAlign w:val="superscript"/>
          <w:rtl/>
        </w:rPr>
        <w:footnoteReference w:id="608"/>
      </w:r>
      <w:r w:rsidR="00992B92"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و یاسری می‌گوید ائمه در امر به لزوم یکپارچگی مسلمانان، حرص بر وحدت کلمه آنان بر نهج و روشی قرآن حرکت نموده‌اند و شواهدی هم بر آن ذکر می‌کند، از جمله</w:t>
      </w:r>
      <w:r w:rsidRPr="00104547">
        <w:rPr>
          <w:rStyle w:val="Char2"/>
          <w:vertAlign w:val="superscript"/>
          <w:rtl/>
        </w:rPr>
        <w:footnoteReference w:id="609"/>
      </w:r>
      <w:r w:rsidRPr="00104547">
        <w:rPr>
          <w:rStyle w:val="Char2"/>
          <w:rFonts w:hint="cs"/>
          <w:rtl/>
        </w:rPr>
        <w:t>:</w:t>
      </w:r>
    </w:p>
    <w:p w:rsidR="00A7129D" w:rsidRPr="00104547" w:rsidRDefault="00A7129D" w:rsidP="005F2BEF">
      <w:pPr>
        <w:pStyle w:val="StyleComplexBLotus12ptJustifiedFirstline05cmCharCharCharCharCharCharCharCharChar"/>
        <w:numPr>
          <w:ilvl w:val="0"/>
          <w:numId w:val="11"/>
        </w:numPr>
        <w:tabs>
          <w:tab w:val="clear" w:pos="947"/>
        </w:tabs>
        <w:spacing w:line="240" w:lineRule="auto"/>
        <w:ind w:left="568" w:hanging="284"/>
        <w:rPr>
          <w:rStyle w:val="Char2"/>
          <w:rtl/>
        </w:rPr>
      </w:pPr>
      <w:r w:rsidRPr="00104547">
        <w:rPr>
          <w:rStyle w:val="Char2"/>
          <w:rFonts w:hint="cs"/>
          <w:rtl/>
        </w:rPr>
        <w:t>امام صادق می‌گوید: (هر کس یک وجب از جماعت مسلمانان فاصله بگیرد کمند اسلام را از گردن خود خلع نموده است)</w:t>
      </w:r>
      <w:r w:rsidRPr="00104547">
        <w:rPr>
          <w:rStyle w:val="Char2"/>
          <w:vertAlign w:val="superscript"/>
          <w:rtl/>
        </w:rPr>
        <w:footnoteReference w:id="610"/>
      </w:r>
      <w:r w:rsidRPr="00104547">
        <w:rPr>
          <w:rStyle w:val="Char2"/>
          <w:rFonts w:hint="cs"/>
          <w:rtl/>
        </w:rPr>
        <w:t>.</w:t>
      </w:r>
    </w:p>
    <w:p w:rsidR="00A7129D" w:rsidRPr="00104547" w:rsidRDefault="00A7129D" w:rsidP="005F2BEF">
      <w:pPr>
        <w:pStyle w:val="StyleComplexBLotus12ptJustifiedFirstline05cmCharCharCharCharCharCharCharCharChar"/>
        <w:numPr>
          <w:ilvl w:val="0"/>
          <w:numId w:val="11"/>
        </w:numPr>
        <w:tabs>
          <w:tab w:val="clear" w:pos="947"/>
        </w:tabs>
        <w:spacing w:line="240" w:lineRule="auto"/>
        <w:ind w:left="568" w:hanging="284"/>
        <w:rPr>
          <w:rStyle w:val="Char2"/>
        </w:rPr>
      </w:pPr>
      <w:r w:rsidRPr="00104547">
        <w:rPr>
          <w:rStyle w:val="Char2"/>
          <w:rFonts w:hint="cs"/>
          <w:rtl/>
        </w:rPr>
        <w:t>از امام علی</w:t>
      </w:r>
      <w:r w:rsidR="000B32FF" w:rsidRPr="00104547">
        <w:rPr>
          <w:rFonts w:ascii="Times New Roman" w:hAnsi="Times New Roman" w:cs="CTraditional Arabic" w:hint="cs"/>
          <w:sz w:val="28"/>
          <w:szCs w:val="28"/>
          <w:rtl/>
          <w:lang w:bidi="fa-IR"/>
        </w:rPr>
        <w:t>÷</w:t>
      </w:r>
      <w:r w:rsidRPr="00104547">
        <w:rPr>
          <w:rStyle w:val="Char2"/>
          <w:rFonts w:hint="cs"/>
          <w:rtl/>
        </w:rPr>
        <w:t xml:space="preserve"> نقل شده است که می‌فرماید: از دگرگونی در دین خداوند بپرهیزید، یکپارچگی و جماعت در آنچه از حق که از آن کراهت دارند بهتر است از تفرق بر باطل که دوستش دارند، و خداوند در تفرق به کسی در میان گذشتگان و چه در میان بازماندگان نیکی عطا نکرده است</w:t>
      </w:r>
      <w:r w:rsidRPr="00104547">
        <w:rPr>
          <w:rStyle w:val="Char2"/>
          <w:rtl/>
        </w:rPr>
        <w:t xml:space="preserve"> </w:t>
      </w:r>
      <w:r w:rsidRPr="00104547">
        <w:rPr>
          <w:rStyle w:val="Char2"/>
          <w:vertAlign w:val="superscript"/>
          <w:rtl/>
        </w:rPr>
        <w:footnoteReference w:id="611"/>
      </w:r>
      <w:r w:rsidRPr="00104547">
        <w:rPr>
          <w:rStyle w:val="Char2"/>
          <w:rFonts w:hint="cs"/>
          <w:rtl/>
        </w:rPr>
        <w:t>.</w:t>
      </w:r>
    </w:p>
    <w:p w:rsidR="00A7129D" w:rsidRPr="00104547" w:rsidRDefault="00A7129D" w:rsidP="005F2BEF">
      <w:pPr>
        <w:pStyle w:val="StyleComplexBLotus12ptJustifiedFirstline05cmCharCharCharCharCharCharCharCharChar"/>
        <w:numPr>
          <w:ilvl w:val="0"/>
          <w:numId w:val="11"/>
        </w:numPr>
        <w:tabs>
          <w:tab w:val="clear" w:pos="947"/>
        </w:tabs>
        <w:spacing w:line="240" w:lineRule="auto"/>
        <w:ind w:left="568" w:hanging="284"/>
        <w:rPr>
          <w:rStyle w:val="Char2"/>
        </w:rPr>
      </w:pPr>
      <w:r w:rsidRPr="00104547">
        <w:rPr>
          <w:rStyle w:val="Char2"/>
          <w:rFonts w:hint="cs"/>
          <w:rtl/>
        </w:rPr>
        <w:t>از امام علی نقل است که فرموده است: بهترین مردم میانه</w:t>
      </w:r>
      <w:r w:rsidRPr="00104547">
        <w:rPr>
          <w:rStyle w:val="Char2"/>
          <w:rFonts w:hint="eastAsia"/>
          <w:rtl/>
        </w:rPr>
        <w:t>‌</w:t>
      </w:r>
      <w:r w:rsidRPr="00104547">
        <w:rPr>
          <w:rStyle w:val="Char2"/>
          <w:rFonts w:hint="cs"/>
          <w:rtl/>
        </w:rPr>
        <w:t>رو و [اعتدال] پیشه‌گانند پس آن را دریابید و جماعت را در یابید، زیرا دست خداوند با جماعت است، و از تفرق حذر کنید و هر که از مردم جدا گردد طعمه شیطان است</w:t>
      </w:r>
      <w:r w:rsidRPr="00104547">
        <w:rPr>
          <w:rStyle w:val="Char2"/>
          <w:vertAlign w:val="superscript"/>
          <w:rtl/>
        </w:rPr>
        <w:footnoteReference w:id="612"/>
      </w:r>
      <w:r w:rsidRPr="00104547">
        <w:rPr>
          <w:rStyle w:val="Char2"/>
          <w:rFonts w:hint="cs"/>
          <w:rtl/>
        </w:rPr>
        <w:t>.</w:t>
      </w:r>
    </w:p>
    <w:p w:rsidR="00A7129D" w:rsidRPr="00104547" w:rsidRDefault="00A7129D" w:rsidP="005F2BEF">
      <w:pPr>
        <w:pStyle w:val="StyleComplexBLotus12ptJustifiedFirstline05cmCharCharCharCharCharCharCharCharChar"/>
        <w:numPr>
          <w:ilvl w:val="0"/>
          <w:numId w:val="11"/>
        </w:numPr>
        <w:tabs>
          <w:tab w:val="clear" w:pos="947"/>
        </w:tabs>
        <w:spacing w:line="240" w:lineRule="auto"/>
        <w:ind w:left="568" w:hanging="284"/>
        <w:rPr>
          <w:rStyle w:val="Char2"/>
          <w:rtl/>
        </w:rPr>
      </w:pPr>
      <w:r w:rsidRPr="00104547">
        <w:rPr>
          <w:rStyle w:val="Char2"/>
          <w:rFonts w:hint="cs"/>
          <w:rtl/>
        </w:rPr>
        <w:t>از امام صادق</w:t>
      </w:r>
      <w:r w:rsidR="000B32FF" w:rsidRPr="00104547">
        <w:rPr>
          <w:rFonts w:ascii="Times New Roman" w:hAnsi="Times New Roman" w:cs="CTraditional Arabic" w:hint="cs"/>
          <w:sz w:val="28"/>
          <w:szCs w:val="28"/>
          <w:rtl/>
          <w:lang w:bidi="fa-IR"/>
        </w:rPr>
        <w:t>÷</w:t>
      </w:r>
      <w:r w:rsidRPr="00104547">
        <w:rPr>
          <w:rStyle w:val="Char2"/>
          <w:rFonts w:hint="cs"/>
          <w:rtl/>
        </w:rPr>
        <w:t xml:space="preserve"> از پیامبر</w:t>
      </w:r>
      <w:r w:rsidR="000B32FF"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روایت شده است:</w:t>
      </w:r>
      <w:r w:rsidR="009C10C0" w:rsidRPr="00104547">
        <w:rPr>
          <w:rStyle w:val="Char2"/>
          <w:rFonts w:hint="cs"/>
          <w:rtl/>
        </w:rPr>
        <w:t xml:space="preserve"> هرکس </w:t>
      </w:r>
      <w:r w:rsidRPr="00104547">
        <w:rPr>
          <w:rStyle w:val="Char2"/>
          <w:rFonts w:hint="cs"/>
          <w:rtl/>
        </w:rPr>
        <w:t>صبح را آغاز نماید و به امور مسلمانان اهتمام نورزد او از آنان نیست</w:t>
      </w:r>
      <w:r w:rsidRPr="00104547">
        <w:rPr>
          <w:rStyle w:val="Char2"/>
          <w:vertAlign w:val="superscript"/>
          <w:rtl/>
        </w:rPr>
        <w:footnoteReference w:id="613"/>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اقوال مذکور را روش قرآنی به شمار آورده که به یکپارچگی فرا می‌خواند و</w:t>
      </w:r>
      <w:r w:rsidR="009C10C0" w:rsidRPr="00104547">
        <w:rPr>
          <w:rStyle w:val="Char2"/>
          <w:rFonts w:hint="cs"/>
          <w:rtl/>
        </w:rPr>
        <w:t xml:space="preserve"> هرکس </w:t>
      </w:r>
      <w:r w:rsidRPr="00104547">
        <w:rPr>
          <w:rStyle w:val="Char2"/>
          <w:rFonts w:hint="cs"/>
          <w:rtl/>
        </w:rPr>
        <w:t>از جماعت فاصله بگیرد آویزه</w:t>
      </w:r>
      <w:r w:rsidRPr="00104547">
        <w:rPr>
          <w:rStyle w:val="Char2"/>
          <w:rFonts w:hint="eastAsia"/>
          <w:rtl/>
        </w:rPr>
        <w:t xml:space="preserve"> اسلام را از گردن خود خلع نموده است</w:t>
      </w:r>
      <w:r w:rsidRPr="00104547">
        <w:rPr>
          <w:rStyle w:val="Char2"/>
          <w:vertAlign w:val="superscript"/>
          <w:rtl/>
        </w:rPr>
        <w:footnoteReference w:id="614"/>
      </w:r>
      <w:r w:rsidRPr="00104547">
        <w:rPr>
          <w:rStyle w:val="Char2"/>
          <w:rFonts w:hint="cs"/>
          <w:rtl/>
        </w:rPr>
        <w:t>.</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وحدت جز با رجوع به قرآن ممکن نیست.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از [دیگر] محاسن یاسری اینکه او تنها از اهمیت وحدت کلمه سخن نگفته است بلکه طریقی را که به نظر او بهترین راه حل است نیز برای وصول به وحدت ترسیم نموده است. و ب</w:t>
      </w:r>
      <w:r w:rsidR="000C5D3E" w:rsidRPr="00104547">
        <w:rPr>
          <w:rStyle w:val="Char2"/>
          <w:rFonts w:hint="cs"/>
          <w:rtl/>
        </w:rPr>
        <w:t>ی</w:t>
      </w:r>
      <w:r w:rsidRPr="00104547">
        <w:rPr>
          <w:rStyle w:val="Char2"/>
          <w:rFonts w:hint="cs"/>
          <w:rtl/>
        </w:rPr>
        <w:t xml:space="preserve">ان </w:t>
      </w:r>
      <w:r w:rsidR="000C5D3E" w:rsidRPr="00104547">
        <w:rPr>
          <w:rStyle w:val="Char2"/>
          <w:rFonts w:hint="cs"/>
          <w:rtl/>
        </w:rPr>
        <w:t>ک</w:t>
      </w:r>
      <w:r w:rsidRPr="00104547">
        <w:rPr>
          <w:rStyle w:val="Char2"/>
          <w:rFonts w:hint="cs"/>
          <w:rtl/>
        </w:rPr>
        <w:t>رده است که وحدت مسلمانان ممکن نگردد مگر اینکه مسلمانان بپذیرند که به قرآن برگردند و تمام اختلافات خود را با آن حل نمایند، و غیر قرآن را پشت سر نهند، و بس</w:t>
      </w:r>
      <w:r w:rsidR="000C5D3E" w:rsidRPr="00104547">
        <w:rPr>
          <w:rStyle w:val="Char2"/>
          <w:rFonts w:hint="cs"/>
          <w:rtl/>
        </w:rPr>
        <w:t>ی</w:t>
      </w:r>
      <w:r w:rsidRPr="00104547">
        <w:rPr>
          <w:rStyle w:val="Char2"/>
          <w:rFonts w:hint="cs"/>
          <w:rtl/>
        </w:rPr>
        <w:t xml:space="preserve">ارى از وی نقل کرده‌اند که می‌گفت که قرآن مربوط به شیعه یا سنی نیست بلکه منجی عام و کلی برای همه مردم است.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 رجوع به قرآن را روش و منهجی می‌داند که برخی ائمه آل بیت در آثارشان ترسیم نموده‌اند مثلاً ابو عبدالله صادق می‌گوید: هر چیزی به کتاب و سنت بر می‌گردد، و هر حدیثی با کتاب خداوند موافق نباشد بی‌ارزش است، و بر هر حقی حقیقتی است پس هر آنچه موافق کتاب خداوند باشد به آن عمل کنید، و هر آنچه مخالف کتاب خداوند باشد آن را رها کنید. و از ابو عبدالله روایت شده است (که مردی نزد او آمد درباره اختلاف حدیث از ائمه از او پرسید که در روایت به حدیث چه کسی اعتماد کنیم و چه کسی مورد اعتماد نیست، امام فرمود: هر گاه حدیثی وارد شده و شاهدی از کتاب خدا یا سخن پیامبر</w:t>
      </w:r>
      <w:r w:rsidR="000B32FF"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بر آن دیدی [به آن اعتماد کنید] و در غیر این صورت به راه خود برمی‌گردد و سزاوار اوست [یعنی محل اعتنا نیست]. </w:t>
      </w:r>
    </w:p>
    <w:p w:rsidR="00A7129D" w:rsidRPr="00104547" w:rsidRDefault="00A7129D" w:rsidP="00104547">
      <w:pPr>
        <w:pStyle w:val="StyleComplexBLotus12ptJustifiedFirstline05cmCharCharCharCharCharCharCharCharChar"/>
        <w:spacing w:line="240" w:lineRule="auto"/>
        <w:ind w:firstLine="227"/>
        <w:rPr>
          <w:rStyle w:val="Char2"/>
          <w:rtl/>
        </w:rPr>
      </w:pPr>
      <w:r w:rsidRPr="00104547">
        <w:rPr>
          <w:rStyle w:val="Char2"/>
          <w:rFonts w:hint="cs"/>
          <w:rtl/>
        </w:rPr>
        <w:t>یاسری</w:t>
      </w:r>
      <w:r w:rsidR="000B32FF" w:rsidRPr="00104547">
        <w:rPr>
          <w:rFonts w:ascii="Times New Roman" w:hAnsi="Times New Roman" w:cs="CTraditional Arabic" w:hint="cs"/>
          <w:sz w:val="28"/>
          <w:szCs w:val="28"/>
          <w:rtl/>
          <w:lang w:bidi="fa-IR"/>
        </w:rPr>
        <w:t>/</w:t>
      </w:r>
      <w:r w:rsidRPr="00104547">
        <w:rPr>
          <w:rStyle w:val="Char2"/>
          <w:rFonts w:hint="cs"/>
          <w:rtl/>
        </w:rPr>
        <w:t xml:space="preserve"> می‌گوید چنانچه مسلمانان [روایات] را تطبیق داده و به این قواعد [ترسیم شده از جانب ائمه] عمل می‌کردند امت اسلامی به وحدت کلمه می‌رسید</w:t>
      </w:r>
      <w:r w:rsidRPr="00104547">
        <w:rPr>
          <w:rStyle w:val="Char2"/>
          <w:vertAlign w:val="superscript"/>
          <w:rtl/>
        </w:rPr>
        <w:footnoteReference w:id="615"/>
      </w:r>
      <w:r w:rsidRPr="00104547">
        <w:rPr>
          <w:rStyle w:val="Char2"/>
          <w:rFonts w:hint="cs"/>
          <w:rtl/>
        </w:rPr>
        <w:t xml:space="preserve">. </w:t>
      </w:r>
    </w:p>
    <w:p w:rsidR="00A7129D" w:rsidRPr="00104547" w:rsidRDefault="00A7129D" w:rsidP="00104547">
      <w:pPr>
        <w:jc w:val="both"/>
        <w:rPr>
          <w:rStyle w:val="Char2"/>
          <w:rtl/>
        </w:rPr>
      </w:pPr>
      <w:r w:rsidRPr="00104547">
        <w:rPr>
          <w:rStyle w:val="Char2"/>
          <w:rFonts w:hint="cs"/>
          <w:rtl/>
        </w:rPr>
        <w:t>مهم اینکه یاسری بیان نکرده است که قرآن تنها منبع است زیرا او (</w:t>
      </w:r>
      <w:r w:rsidR="000B32FF" w:rsidRPr="00104547">
        <w:rPr>
          <w:rFonts w:cs="CTraditional Arabic" w:hint="cs"/>
          <w:rtl/>
          <w:lang w:bidi="fa-IR"/>
        </w:rPr>
        <w:t>/</w:t>
      </w:r>
      <w:r w:rsidRPr="00104547">
        <w:rPr>
          <w:rStyle w:val="Char2"/>
          <w:rFonts w:hint="cs"/>
          <w:rtl/>
        </w:rPr>
        <w:t>) تاکید می‌کند که با</w:t>
      </w:r>
      <w:r w:rsidR="000C5D3E" w:rsidRPr="00104547">
        <w:rPr>
          <w:rStyle w:val="Char2"/>
          <w:rFonts w:hint="cs"/>
          <w:rtl/>
        </w:rPr>
        <w:t>ی</w:t>
      </w:r>
      <w:r w:rsidRPr="00104547">
        <w:rPr>
          <w:rStyle w:val="Char2"/>
          <w:rFonts w:hint="cs"/>
          <w:rtl/>
        </w:rPr>
        <w:t>د سنت ثابت را نیز منبع و مصدر قرار داد، و روی گردانی از کتاب و سنت خصلت کافرین و منافقین است</w:t>
      </w:r>
      <w:r w:rsidRPr="00104547">
        <w:rPr>
          <w:rStyle w:val="Char2"/>
          <w:vertAlign w:val="superscript"/>
          <w:rtl/>
        </w:rPr>
        <w:footnoteReference w:id="616"/>
      </w:r>
      <w:r w:rsidRPr="00104547">
        <w:rPr>
          <w:rStyle w:val="Char2"/>
          <w:rFonts w:hint="cs"/>
          <w:rtl/>
        </w:rPr>
        <w:t xml:space="preserve"> ولیکن بر این باور است که منبعی که ممکن باشد که در ابتداء همگی بر آن اتفاق نمایند قرآن است، و قرآن ضامن تطبیق و تحکیم اقوال اعتقادی است، و اجتماع بر منهج قرآنی از غلو و شرک به دور است، و در پایان از میان آنچه گذشت معلوم می‌گردد که سید محمد یاسری</w:t>
      </w:r>
      <w:r w:rsidR="000B32FF" w:rsidRPr="00104547">
        <w:rPr>
          <w:rFonts w:cs="CTraditional Arabic" w:hint="cs"/>
          <w:rtl/>
          <w:lang w:bidi="fa-IR"/>
        </w:rPr>
        <w:t>/</w:t>
      </w:r>
      <w:r w:rsidRPr="00104547">
        <w:rPr>
          <w:rStyle w:val="Char2"/>
          <w:rFonts w:hint="cs"/>
          <w:rtl/>
        </w:rPr>
        <w:t xml:space="preserve"> به طوری که فکر نمی‌کرد [نتیجه چنین گردد] مسیر نقد و بررسی را آغاز نمود، و با این کار می‌خواست از مذهب [شیعه] در برابر یکی از مهمترین قضایای حساس دفاع نماید و دریافت که حقایقی از وی پوشیده شده است، و آن اینکه گروهی از بارزترین اعلام مذهب به عقیده تحریف قرآن و نقصان آن قائل و تثبیت می‌نمایند، و این نظریه او را به سوی شک و ترد</w:t>
      </w:r>
      <w:r w:rsidR="000C5D3E" w:rsidRPr="00104547">
        <w:rPr>
          <w:rStyle w:val="Char2"/>
          <w:rFonts w:hint="cs"/>
          <w:rtl/>
        </w:rPr>
        <w:t>ی</w:t>
      </w:r>
      <w:r w:rsidRPr="00104547">
        <w:rPr>
          <w:rStyle w:val="Char2"/>
          <w:rFonts w:hint="cs"/>
          <w:rtl/>
        </w:rPr>
        <w:t>د کشاند و سپس به مراجعه و تحقیق در بسیاری از مسائل دیگر تا اینکه منجر به ترک عقیده نص [بر امامت] و عصمت [ائمه] گردید، و مهم‌ترین آن بیداری بر انواع غلوهای که به نام ائمه وارد عرصه مذهب گردیده است، و نتوانست آنچه را بر وی آشکار گردیده است پنهان نماید، و در تال</w:t>
      </w:r>
      <w:r w:rsidR="000C5D3E" w:rsidRPr="00104547">
        <w:rPr>
          <w:rStyle w:val="Char2"/>
          <w:rFonts w:hint="cs"/>
          <w:rtl/>
        </w:rPr>
        <w:t>ی</w:t>
      </w:r>
      <w:r w:rsidRPr="00104547">
        <w:rPr>
          <w:rStyle w:val="Char2"/>
          <w:rFonts w:hint="cs"/>
          <w:rtl/>
        </w:rPr>
        <w:t>فات و سخنران</w:t>
      </w:r>
      <w:r w:rsidR="000C5D3E" w:rsidRPr="00104547">
        <w:rPr>
          <w:rStyle w:val="Char2"/>
          <w:rFonts w:hint="cs"/>
          <w:rtl/>
        </w:rPr>
        <w:t>ی</w:t>
      </w:r>
      <w:r w:rsidRPr="00104547">
        <w:rPr>
          <w:rStyle w:val="Char2"/>
          <w:rFonts w:hint="cs"/>
          <w:rtl/>
        </w:rPr>
        <w:t xml:space="preserve">هاى خود مخالفت قرآن </w:t>
      </w:r>
      <w:r w:rsidR="000C5D3E" w:rsidRPr="00104547">
        <w:rPr>
          <w:rStyle w:val="Char2"/>
          <w:rFonts w:hint="cs"/>
          <w:rtl/>
        </w:rPr>
        <w:t>ک</w:t>
      </w:r>
      <w:r w:rsidRPr="00104547">
        <w:rPr>
          <w:rStyle w:val="Char2"/>
          <w:rFonts w:hint="cs"/>
          <w:rtl/>
        </w:rPr>
        <w:t>ر</w:t>
      </w:r>
      <w:r w:rsidR="000C5D3E" w:rsidRPr="00104547">
        <w:rPr>
          <w:rStyle w:val="Char2"/>
          <w:rFonts w:hint="cs"/>
          <w:rtl/>
        </w:rPr>
        <w:t>ی</w:t>
      </w:r>
      <w:r w:rsidRPr="00104547">
        <w:rPr>
          <w:rStyle w:val="Char2"/>
          <w:rFonts w:hint="cs"/>
          <w:rtl/>
        </w:rPr>
        <w:t>م را با آنچه آنان در مورد ائمه مى‌پندارند ابلاغ نمود و در این میان یاسری سرمایه زندگی خویش را در نتیجه این پیامدها از دست داد، پس رحمت خداوند بر او باد.</w:t>
      </w:r>
    </w:p>
    <w:p w:rsidR="00CC4605" w:rsidRPr="00104547" w:rsidRDefault="00CC4605" w:rsidP="00104547">
      <w:pPr>
        <w:jc w:val="both"/>
        <w:rPr>
          <w:rStyle w:val="Char2"/>
          <w:rtl/>
        </w:rPr>
      </w:pPr>
    </w:p>
    <w:p w:rsidR="00295240" w:rsidRPr="00104547" w:rsidRDefault="00295240" w:rsidP="00104547">
      <w:pPr>
        <w:jc w:val="both"/>
        <w:rPr>
          <w:rStyle w:val="Char2"/>
          <w:rtl/>
        </w:rPr>
        <w:sectPr w:rsidR="00295240" w:rsidRPr="00104547" w:rsidSect="000342F2">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CC4605" w:rsidRPr="005F2BEF" w:rsidRDefault="00CC4605" w:rsidP="005F2BEF">
      <w:pPr>
        <w:pStyle w:val="2-"/>
        <w:rPr>
          <w:rtl/>
        </w:rPr>
      </w:pPr>
      <w:bookmarkStart w:id="404" w:name="_Toc307451776"/>
      <w:bookmarkStart w:id="405" w:name="_Toc439578185"/>
      <w:r w:rsidRPr="005F2BEF">
        <w:rPr>
          <w:rFonts w:hint="cs"/>
          <w:rtl/>
        </w:rPr>
        <w:t xml:space="preserve">فصل چهارم: </w:t>
      </w:r>
      <w:r w:rsidRPr="005F2BEF">
        <w:rPr>
          <w:rtl/>
        </w:rPr>
        <w:br/>
      </w:r>
      <w:r w:rsidRPr="005F2BEF">
        <w:rPr>
          <w:rFonts w:hint="cs"/>
          <w:rtl/>
        </w:rPr>
        <w:t>آیت‌الله العظمی اسماعیل آل اسحاق (علامه خوئینی)</w:t>
      </w:r>
      <w:bookmarkEnd w:id="404"/>
      <w:bookmarkEnd w:id="405"/>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بعد از پنجاه سال تحقیق و مطالعه شناخت و تحقیق در مذاهب مختلف فلسفی، عرفانی و افکار غلوگرایان و مذاهب مختلف به این نتیجه رسیده‌ام: که حقیقت دین قرآن کریم است. و قرآن بارها مرا به قرائت و تدبر و تفکر در قرآن فرا می‌خواند و عامل تمام این گمراهی و سرگردانی‌ها دوری کلی از حقایق قرآن است که ناشی از عدم خواندن قرآن و تدبر در قرآن و عدم شناخت دیدگاه قرآن درباره هستی و حیات است. </w:t>
      </w:r>
    </w:p>
    <w:p w:rsidR="00CC4605" w:rsidRPr="00104547" w:rsidRDefault="00CC4605" w:rsidP="00104547">
      <w:pPr>
        <w:jc w:val="right"/>
        <w:rPr>
          <w:rStyle w:val="Char2"/>
          <w:rtl/>
        </w:rPr>
      </w:pPr>
      <w:r w:rsidRPr="00104547">
        <w:rPr>
          <w:rStyle w:val="Char8"/>
          <w:rFonts w:hint="cs"/>
          <w:rtl/>
        </w:rPr>
        <w:t>علامه خوئینی</w:t>
      </w:r>
    </w:p>
    <w:p w:rsidR="00CC4605" w:rsidRPr="00104547" w:rsidRDefault="00CC4605" w:rsidP="00104547">
      <w:pPr>
        <w:rPr>
          <w:rStyle w:val="Char2"/>
          <w:rtl/>
        </w:rPr>
      </w:pPr>
    </w:p>
    <w:p w:rsidR="00CC4605" w:rsidRPr="00104547" w:rsidRDefault="00CC4605" w:rsidP="005F2BEF">
      <w:pPr>
        <w:pStyle w:val="3-"/>
        <w:rPr>
          <w:rtl/>
        </w:rPr>
      </w:pPr>
      <w:bookmarkStart w:id="406" w:name="_Toc307451777"/>
      <w:bookmarkStart w:id="407" w:name="_Toc439578186"/>
      <w:r w:rsidRPr="00104547">
        <w:rPr>
          <w:rFonts w:hint="cs"/>
          <w:rtl/>
        </w:rPr>
        <w:t>مبحث اول:</w:t>
      </w:r>
      <w:r w:rsidR="005F2BEF">
        <w:rPr>
          <w:rFonts w:hint="cs"/>
          <w:rtl/>
        </w:rPr>
        <w:t xml:space="preserve"> </w:t>
      </w:r>
      <w:r w:rsidRPr="00104547">
        <w:rPr>
          <w:rFonts w:hint="cs"/>
          <w:rtl/>
        </w:rPr>
        <w:t>شرح حال [زندگی علامه خوئینی]</w:t>
      </w:r>
      <w:bookmarkEnd w:id="406"/>
      <w:bookmarkEnd w:id="407"/>
    </w:p>
    <w:p w:rsidR="00CC4605" w:rsidRPr="00104547" w:rsidRDefault="00CC4605" w:rsidP="005F2BEF">
      <w:pPr>
        <w:pStyle w:val="4-"/>
        <w:rPr>
          <w:rtl/>
        </w:rPr>
      </w:pPr>
      <w:bookmarkStart w:id="408" w:name="_Toc307451778"/>
      <w:bookmarkStart w:id="409" w:name="_Toc439578187"/>
      <w:r w:rsidRPr="00104547">
        <w:rPr>
          <w:rFonts w:hint="cs"/>
          <w:rtl/>
        </w:rPr>
        <w:t>نام و تولد او:</w:t>
      </w:r>
      <w:bookmarkEnd w:id="408"/>
      <w:bookmarkEnd w:id="409"/>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او اسماعیل بن عبدالکریم آل اسحاق خوئینی در سال 1358ه‍.ق 1937م در شهر زنجان پا به عرصه دنیا گذاشت، و در کنار پدرش آیت‌الله عبدالکریم خوئینی</w:t>
      </w:r>
      <w:r w:rsidRPr="00104547">
        <w:rPr>
          <w:rStyle w:val="Char2"/>
          <w:vertAlign w:val="superscript"/>
          <w:rtl/>
        </w:rPr>
        <w:footnoteReference w:id="617"/>
      </w:r>
      <w:r w:rsidRPr="00104547">
        <w:rPr>
          <w:rStyle w:val="Char2"/>
          <w:rFonts w:hint="cs"/>
          <w:rtl/>
        </w:rPr>
        <w:t xml:space="preserve"> در میان نه پسر پرورش یافت، با هجوم متفقین در جنگ جهانی دوم شهر زنجان مورد تاخت و تاز قرار گرفت و پدرش ناچار به انتقال به روستای خوئین</w:t>
      </w:r>
      <w:r w:rsidRPr="00104547">
        <w:rPr>
          <w:rStyle w:val="Char2"/>
          <w:vertAlign w:val="superscript"/>
          <w:rtl/>
        </w:rPr>
        <w:footnoteReference w:id="618"/>
      </w:r>
      <w:r w:rsidRPr="00104547">
        <w:rPr>
          <w:rStyle w:val="Char2"/>
          <w:rFonts w:hint="cs"/>
          <w:rtl/>
        </w:rPr>
        <w:t xml:space="preserve"> شد که به آن منتسب می‌گردد (خوئینی).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قرآن، ادبیات فارسی و عربی را در خوئین فرا گرفت و چون به سن هشت سالگی رسید با پدرش برای تکمیل تحصیل نزد پدر و سایر اساتید به قم رفت.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و برای تکمیل تحصیلات خود به نجف رفت و سه سال نزد آیت</w:t>
      </w:r>
      <w:r w:rsidRPr="00104547">
        <w:rPr>
          <w:rStyle w:val="Char2"/>
          <w:rFonts w:hint="eastAsia"/>
          <w:rtl/>
        </w:rPr>
        <w:t>‌الله</w:t>
      </w:r>
      <w:r w:rsidRPr="00104547">
        <w:rPr>
          <w:rStyle w:val="Char2"/>
          <w:rFonts w:hint="cs"/>
          <w:rtl/>
        </w:rPr>
        <w:t xml:space="preserve"> محسن حکیم و ابوالقاسم خوئی و ... در نجف به تحصیل مشغول گردید. سپس به قم برگشت و نزد بروجردی، خمینی و حسین منتظری به ادامه تحصیل پرداخت، سپس ازدواج کرد و با دعوت محمد رضا مهدی و حسین نوری و امامی کاشانی به تهران آمد، در تهران ماندگار شد و در مدرسه علوی به تدریس پرداخت، سپس به وسیله بروجردی وارد دانشکده الهیات دانشگاه تهران گردید.</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و مدت پنج سال در خدمت استاد مرتضی مطهری و غیره به تحصیل علم مشغول شد. </w:t>
      </w:r>
    </w:p>
    <w:p w:rsidR="00CC4605" w:rsidRPr="00104547" w:rsidRDefault="00CC4605" w:rsidP="00191956">
      <w:pPr>
        <w:pStyle w:val="4-"/>
        <w:rPr>
          <w:rtl/>
        </w:rPr>
      </w:pPr>
      <w:bookmarkStart w:id="410" w:name="_Toc307451779"/>
      <w:bookmarkStart w:id="411" w:name="_Toc439578188"/>
      <w:r w:rsidRPr="00104547">
        <w:rPr>
          <w:rFonts w:hint="cs"/>
          <w:rtl/>
        </w:rPr>
        <w:t>فعالیت‌های خوئینی:</w:t>
      </w:r>
      <w:bookmarkEnd w:id="410"/>
      <w:bookmarkEnd w:id="411"/>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در چند کار متعدد مشارکت نموده است از جمله:</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تأسیس مؤسسه رفاه طلاب علوم دینی در قم، و آیت‌الله قدوسی با حضور هزارها طلبه در افتتاح آن شرکت نمود. و به علت اهمیت این مؤسسه دستگاه ساواک (دستگاه اطلاعات آن زمان) به بستن آن اقدام کرد و خوئینی به مدت چهار سال از تدریس منع شد و سپس به شهر بیجار تبعید گردید</w:t>
      </w:r>
      <w:r w:rsidRPr="00104547">
        <w:rPr>
          <w:rStyle w:val="Char2"/>
          <w:vertAlign w:val="superscript"/>
          <w:rtl/>
        </w:rPr>
        <w:footnoteReference w:id="619"/>
      </w:r>
      <w:r w:rsidRPr="00104547">
        <w:rPr>
          <w:rStyle w:val="Char2"/>
          <w:rFonts w:hint="cs"/>
          <w:rtl/>
        </w:rPr>
        <w:t>.</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 بعد از انقلاب، خوئینی در زمینه فرهنگی و اجتماعی به فعالیت پرداخت، و به گشودن حلقه‌های درس و ارائه دروس در شهرها و شهر تبریز پرداخت و از طریق مؤسسه خیریه بیت الزهرا به ارائه کمک انسانی اقدام نمود، و در گفتگوهای رادیویی تبریز و آبادان مشارکت می‌نمود.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 سرپرستی - برنامه ارتباط دانشگاه با مسجد که برنامه‌ای بود که عده‌ای از علمای تهران از طریق وزارت آموزش و پرورش پایه‌گذاری کرده بودند به عهده گرفت و مدت یک سال این مسؤلیت را ادامه داد، پس به سبب فعالیت و کارشکن برخی از علماء در برابر آن برنامه رادیوئی متوقف گردید.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مشارکت در تأسیس کمیته بنیاد مستضعفین.</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ریاست بنیاد حامیان قدس برای تحقیقات اسلامی.</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 به درخواست طرفدارانش در دوره دوم ریاست جمهوری همان دوره‌ای که محمد علی رجائی خود را کاندید کرده بود. خود را برای کاندیداتوری ریاست جمهوری نامزد کرد و روزنامه‌ها نیز این خبر را اعلام نموده بودند، ولیکن بدون ذکر دلیلی کاندیداتوری وی مورد تأیید قرار نگرفت.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خوئینی خود را برای مجلس خبرگان انتخاب رهبری</w:t>
      </w:r>
      <w:r w:rsidRPr="00104547">
        <w:rPr>
          <w:rStyle w:val="Char2"/>
          <w:vertAlign w:val="superscript"/>
          <w:rtl/>
        </w:rPr>
        <w:footnoteReference w:id="620"/>
      </w:r>
      <w:r w:rsidRPr="00104547">
        <w:rPr>
          <w:rStyle w:val="Char2"/>
          <w:rFonts w:hint="cs"/>
          <w:rtl/>
        </w:rPr>
        <w:t xml:space="preserve"> کاندید نمود ولیکن این بار هم نامش در لیست کاندید شدگان قرار نگرفت. </w:t>
      </w:r>
    </w:p>
    <w:p w:rsidR="00CC4605" w:rsidRPr="00104547" w:rsidRDefault="00CC4605" w:rsidP="00191956">
      <w:pPr>
        <w:pStyle w:val="4-"/>
        <w:rPr>
          <w:rtl/>
        </w:rPr>
      </w:pPr>
      <w:bookmarkStart w:id="412" w:name="_Toc307451780"/>
      <w:bookmarkStart w:id="413" w:name="_Toc439578189"/>
      <w:r w:rsidRPr="00104547">
        <w:rPr>
          <w:rFonts w:hint="cs"/>
          <w:rtl/>
        </w:rPr>
        <w:t>مشکلات ابتلاهای خوئینی:</w:t>
      </w:r>
      <w:bookmarkEnd w:id="412"/>
      <w:bookmarkEnd w:id="413"/>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خوئینی به علت پای بندی و تمسک به نظریات مخالف با غلو و خرافات در معرض مشکلات و ابتلاهای زیادی قرار گرفت و نامه‌ای که خطاب به [آقای] خمینی نوشته بود سرآغاز بسیاری از مشکلاتی گردید که بعداً سر راه وی علم شدند، بعد از انتشار نامه با وجود سابقه علمی و جایگاه خانوادگی او از نظر: علم، اجتماع، سیاست که داشت دستگیر و به زندان برده شد.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و همواره مخالفین خوئینی تلاش می‌نمودند تا با بهانه قرار دادن هر دلیلی او را به نوکری بیگانه [متهم] و محکوم نمایند، ولیکن موفق نشدند، پس ناچار شدند بعد از شش ماه شکنجه و عذاب او را به اقرار گناهی مجبور سازند که مرتکب نشده بود، ح</w:t>
      </w:r>
      <w:r w:rsidR="000C5D3E" w:rsidRPr="00104547">
        <w:rPr>
          <w:rStyle w:val="Char2"/>
          <w:rFonts w:hint="cs"/>
          <w:rtl/>
        </w:rPr>
        <w:t>ک</w:t>
      </w:r>
      <w:r w:rsidRPr="00104547">
        <w:rPr>
          <w:rStyle w:val="Char2"/>
          <w:rFonts w:hint="cs"/>
          <w:rtl/>
        </w:rPr>
        <w:t xml:space="preserve">م اعدامش را صادر کردند و خانواده‌اش از قم به تهران احضار شدند و خود وصیت مکتوبی به خانواده ارائه نمود و به آنان خبر داد </w:t>
      </w:r>
      <w:r w:rsidR="000C5D3E" w:rsidRPr="00104547">
        <w:rPr>
          <w:rStyle w:val="Char2"/>
          <w:rFonts w:hint="cs"/>
          <w:rtl/>
        </w:rPr>
        <w:t>ک</w:t>
      </w:r>
      <w:r w:rsidRPr="00104547">
        <w:rPr>
          <w:rStyle w:val="Char2"/>
          <w:rFonts w:hint="cs"/>
          <w:rtl/>
        </w:rPr>
        <w:t>ه ح</w:t>
      </w:r>
      <w:r w:rsidR="000C5D3E" w:rsidRPr="00104547">
        <w:rPr>
          <w:rStyle w:val="Char2"/>
          <w:rFonts w:hint="cs"/>
          <w:rtl/>
        </w:rPr>
        <w:t>ک</w:t>
      </w:r>
      <w:r w:rsidRPr="00104547">
        <w:rPr>
          <w:rStyle w:val="Char2"/>
          <w:rFonts w:hint="cs"/>
          <w:rtl/>
        </w:rPr>
        <w:t xml:space="preserve">م اعدامش صادر شده است، ولیکن مورد عنایت و لطف خداوند قرار گرفت و خمینی مریض شد و از دنیا رفت و حکم اعدام هم به تأخیر افتاد و در حالت مریضی به زندان اوین منتقل شد.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به علت ازدیاد فشار و محدودیت بر وی از کار ریاست دفتر کمیته حامیان قدس بر کنار شد و دچار بحرانی مالی زیادی گرد</w:t>
      </w:r>
      <w:r w:rsidR="000C5D3E" w:rsidRPr="00104547">
        <w:rPr>
          <w:rStyle w:val="Char2"/>
          <w:rFonts w:hint="cs"/>
          <w:rtl/>
        </w:rPr>
        <w:t>ی</w:t>
      </w:r>
      <w:r w:rsidRPr="00104547">
        <w:rPr>
          <w:rStyle w:val="Char2"/>
          <w:rFonts w:hint="cs"/>
          <w:rtl/>
        </w:rPr>
        <w:t>د، زیرا او سرپرستی پانزده نفر را به عهده داشت و با ا</w:t>
      </w:r>
      <w:r w:rsidR="000C5D3E" w:rsidRPr="00104547">
        <w:rPr>
          <w:rStyle w:val="Char2"/>
          <w:rFonts w:hint="cs"/>
          <w:rtl/>
        </w:rPr>
        <w:t>ی</w:t>
      </w:r>
      <w:r w:rsidRPr="00104547">
        <w:rPr>
          <w:rStyle w:val="Char2"/>
          <w:rFonts w:hint="cs"/>
          <w:rtl/>
        </w:rPr>
        <w:t xml:space="preserve">ن حال </w:t>
      </w:r>
      <w:r w:rsidR="000C5D3E" w:rsidRPr="00104547">
        <w:rPr>
          <w:rStyle w:val="Char2"/>
          <w:rFonts w:hint="cs"/>
          <w:rtl/>
        </w:rPr>
        <w:t>ک</w:t>
      </w:r>
      <w:r w:rsidRPr="00104547">
        <w:rPr>
          <w:rStyle w:val="Char2"/>
          <w:rFonts w:hint="cs"/>
          <w:rtl/>
        </w:rPr>
        <w:t xml:space="preserve">ه از سهم امام [خمس] نیز برداشت نمی‌کرد.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فشار بیماری قلب او را مجبور ساخت تا مزرعه‌ای که حاصل سی سال تلاش سالیانه او بود به خاطر معالجه به فروش رساند.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و در پایان: سخت‌ترین ابتلای او دور گیری خانواده‌ای آل اسحاق از او به خاطر ترس از دست دادن مقام و جایگاه سیاسی و اجتماعی که برای خود دست و پا کرده بودند. </w:t>
      </w:r>
    </w:p>
    <w:p w:rsidR="000B32FF"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اما او (</w:t>
      </w:r>
      <w:r w:rsidR="000B32FF" w:rsidRPr="00104547">
        <w:rPr>
          <w:rFonts w:ascii="Times New Roman" w:hAnsi="Times New Roman" w:cs="CTraditional Arabic" w:hint="cs"/>
          <w:sz w:val="28"/>
          <w:szCs w:val="28"/>
          <w:rtl/>
          <w:lang w:bidi="fa-IR"/>
        </w:rPr>
        <w:t>/</w:t>
      </w:r>
      <w:r w:rsidRPr="00104547">
        <w:rPr>
          <w:rStyle w:val="Char2"/>
          <w:rFonts w:hint="cs"/>
          <w:rtl/>
        </w:rPr>
        <w:t>) از افکار خود عقب نشینی نکرد، با تمام وجود فعالیت می‌کرد، در بسیاری از اوقات این دو آیه قرآنی را بر زبـان می‌رانـد:</w:t>
      </w:r>
    </w:p>
    <w:p w:rsidR="000B32FF" w:rsidRPr="00104547" w:rsidRDefault="000B32FF"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 </w:t>
      </w:r>
      <w:r w:rsidRPr="00104547">
        <w:rPr>
          <w:rStyle w:val="Char7"/>
          <w:rFonts w:hint="cs"/>
          <w:rtl/>
        </w:rPr>
        <w:t>ٱ</w:t>
      </w:r>
      <w:r w:rsidRPr="00104547">
        <w:rPr>
          <w:rStyle w:val="Char7"/>
          <w:rFonts w:hint="eastAsia"/>
          <w:rtl/>
        </w:rPr>
        <w:t>للَّهَ</w:t>
      </w:r>
      <w:r w:rsidRPr="00104547">
        <w:rPr>
          <w:rStyle w:val="Char7"/>
          <w:rtl/>
        </w:rPr>
        <w:t xml:space="preserve"> </w:t>
      </w:r>
      <w:r w:rsidRPr="00104547">
        <w:rPr>
          <w:rStyle w:val="Char7"/>
          <w:rFonts w:hint="cs"/>
          <w:rtl/>
        </w:rPr>
        <w:t>ٱ</w:t>
      </w:r>
      <w:r w:rsidRPr="00104547">
        <w:rPr>
          <w:rStyle w:val="Char7"/>
          <w:rFonts w:hint="eastAsia"/>
          <w:rtl/>
        </w:rPr>
        <w:t>شۡتَرَىٰ</w:t>
      </w:r>
      <w:r w:rsidRPr="00104547">
        <w:rPr>
          <w:rStyle w:val="Char7"/>
          <w:rtl/>
        </w:rPr>
        <w:t xml:space="preserve"> مِنَ </w:t>
      </w:r>
      <w:r w:rsidRPr="00104547">
        <w:rPr>
          <w:rStyle w:val="Char7"/>
          <w:rFonts w:hint="cs"/>
          <w:rtl/>
        </w:rPr>
        <w:t>ٱ</w:t>
      </w:r>
      <w:r w:rsidRPr="00104547">
        <w:rPr>
          <w:rStyle w:val="Char7"/>
          <w:rFonts w:hint="eastAsia"/>
          <w:rtl/>
        </w:rPr>
        <w:t>لۡمُؤۡمِنِينَ</w:t>
      </w:r>
      <w:r w:rsidRPr="00104547">
        <w:rPr>
          <w:rStyle w:val="Char7"/>
          <w:rtl/>
        </w:rPr>
        <w:t xml:space="preserve"> أَنفُسَهُمۡ وَأَمۡوَٰلَهُم١١١</w:t>
      </w:r>
      <w:r w:rsidRPr="00104547">
        <w:rPr>
          <w:rStyle w:val="Char2"/>
          <w:rFonts w:cs="Traditional Arabic"/>
          <w:color w:val="000000"/>
          <w:shd w:val="clear" w:color="auto" w:fill="FFFFFF"/>
          <w:rtl/>
        </w:rPr>
        <w:t>﴾</w:t>
      </w:r>
      <w:r w:rsidRPr="00104547">
        <w:rPr>
          <w:rStyle w:val="Char5"/>
          <w:rtl/>
        </w:rPr>
        <w:t xml:space="preserve"> [التوبة: 111]</w:t>
      </w:r>
      <w:r w:rsidRPr="00104547">
        <w:rPr>
          <w:rStyle w:val="Char5"/>
          <w:rFonts w:hint="cs"/>
          <w:rtl/>
        </w:rPr>
        <w:t>.</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خداوند از مؤمنان، جانها و اموالشان را خر</w:t>
      </w:r>
      <w:r w:rsidR="000C5D3E" w:rsidRPr="00104547">
        <w:rPr>
          <w:rStyle w:val="Char2"/>
          <w:rtl/>
        </w:rPr>
        <w:t>ی</w:t>
      </w:r>
      <w:r w:rsidRPr="00104547">
        <w:rPr>
          <w:rStyle w:val="Char2"/>
          <w:rtl/>
        </w:rPr>
        <w:t xml:space="preserve">دارى </w:t>
      </w:r>
      <w:r w:rsidR="000C5D3E" w:rsidRPr="00104547">
        <w:rPr>
          <w:rStyle w:val="Char2"/>
          <w:rtl/>
        </w:rPr>
        <w:t>ک</w:t>
      </w:r>
      <w:r w:rsidRPr="00104547">
        <w:rPr>
          <w:rStyle w:val="Char2"/>
          <w:rtl/>
        </w:rPr>
        <w:t>رده</w:t>
      </w:r>
      <w:r w:rsidRPr="00104547">
        <w:rPr>
          <w:rStyle w:val="Char2"/>
          <w:rFonts w:hint="cs"/>
          <w:rtl/>
        </w:rPr>
        <w:t xml:space="preserve"> است</w:t>
      </w:r>
      <w:r w:rsidRPr="00104547">
        <w:rPr>
          <w:rFonts w:ascii="Times New Roman" w:hAnsi="Times New Roman" w:cs="Traditional Arabic" w:hint="cs"/>
          <w:sz w:val="28"/>
          <w:szCs w:val="28"/>
          <w:rtl/>
          <w:lang w:bidi="fa-IR"/>
        </w:rPr>
        <w:t>»</w:t>
      </w:r>
      <w:r w:rsidRPr="00104547">
        <w:rPr>
          <w:rStyle w:val="Char2"/>
          <w:rFonts w:hint="cs"/>
          <w:rtl/>
        </w:rPr>
        <w:t>.</w:t>
      </w:r>
    </w:p>
    <w:p w:rsidR="000B32FF" w:rsidRPr="00104547" w:rsidRDefault="000B32FF"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color w:val="000000"/>
          <w:shd w:val="clear" w:color="auto" w:fill="FFFFFF"/>
          <w:rtl/>
        </w:rPr>
        <w:t>و</w:t>
      </w:r>
      <w:r w:rsidRPr="00104547">
        <w:rPr>
          <w:rStyle w:val="Char2"/>
          <w:rFonts w:hint="cs"/>
          <w:color w:val="000000"/>
          <w:shd w:val="clear" w:color="auto" w:fill="FFFFFF"/>
          <w:rtl/>
        </w:rPr>
        <w:t xml:space="preserve"> </w:t>
      </w:r>
      <w:r w:rsidRPr="00104547">
        <w:rPr>
          <w:rStyle w:val="Char2"/>
          <w:rFonts w:cs="Traditional Arabic"/>
          <w:color w:val="000000"/>
          <w:shd w:val="clear" w:color="auto" w:fill="FFFFFF"/>
          <w:rtl/>
        </w:rPr>
        <w:t>﴿</w:t>
      </w:r>
      <w:r w:rsidRPr="00104547">
        <w:rPr>
          <w:rStyle w:val="Char7"/>
          <w:rtl/>
        </w:rPr>
        <w:t xml:space="preserve">إِنَّ </w:t>
      </w:r>
      <w:r w:rsidRPr="00104547">
        <w:rPr>
          <w:rStyle w:val="Char7"/>
          <w:rFonts w:hint="cs"/>
          <w:rtl/>
        </w:rPr>
        <w:t>ٱ</w:t>
      </w:r>
      <w:r w:rsidRPr="00104547">
        <w:rPr>
          <w:rStyle w:val="Char7"/>
          <w:rFonts w:hint="eastAsia"/>
          <w:rtl/>
        </w:rPr>
        <w:t>لَّذِينَ</w:t>
      </w:r>
      <w:r w:rsidRPr="00104547">
        <w:rPr>
          <w:rStyle w:val="Char7"/>
          <w:rtl/>
        </w:rPr>
        <w:t xml:space="preserve"> ءَامَنُواْ وَعَمِلُواْ </w:t>
      </w:r>
      <w:r w:rsidRPr="00104547">
        <w:rPr>
          <w:rStyle w:val="Char7"/>
          <w:rFonts w:hint="cs"/>
          <w:rtl/>
        </w:rPr>
        <w:t>ٱ</w:t>
      </w:r>
      <w:r w:rsidRPr="00104547">
        <w:rPr>
          <w:rStyle w:val="Char7"/>
          <w:rFonts w:hint="eastAsia"/>
          <w:rtl/>
        </w:rPr>
        <w:t>لصَّٰلِحَٰتِ</w:t>
      </w:r>
      <w:r w:rsidRPr="00104547">
        <w:rPr>
          <w:rStyle w:val="Char7"/>
          <w:rtl/>
        </w:rPr>
        <w:t xml:space="preserve"> إِنَّا لَا نُضِيعُ أَجۡرَ مَنۡ أَحۡسَنَ عَمَلًا٣٠</w:t>
      </w:r>
      <w:r w:rsidRPr="00104547">
        <w:rPr>
          <w:rStyle w:val="Char2"/>
          <w:rFonts w:cs="Traditional Arabic"/>
          <w:color w:val="000000"/>
          <w:shd w:val="clear" w:color="auto" w:fill="FFFFFF"/>
          <w:rtl/>
        </w:rPr>
        <w:t>﴾</w:t>
      </w:r>
      <w:r w:rsidRPr="00104547">
        <w:rPr>
          <w:rStyle w:val="Char5"/>
          <w:rtl/>
        </w:rPr>
        <w:t xml:space="preserve"> [الكهف: 30]</w:t>
      </w:r>
      <w:r w:rsidRPr="00104547">
        <w:rPr>
          <w:rStyle w:val="Char5"/>
          <w:rFonts w:hint="cs"/>
          <w:rtl/>
        </w:rPr>
        <w:t>.</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 xml:space="preserve">مسلما </w:t>
      </w:r>
      <w:r w:rsidR="000C5D3E" w:rsidRPr="00104547">
        <w:rPr>
          <w:rStyle w:val="Char2"/>
          <w:rtl/>
        </w:rPr>
        <w:t>ک</w:t>
      </w:r>
      <w:r w:rsidRPr="00104547">
        <w:rPr>
          <w:rStyle w:val="Char2"/>
          <w:rtl/>
        </w:rPr>
        <w:t xml:space="preserve">سانى </w:t>
      </w:r>
      <w:r w:rsidR="000C5D3E" w:rsidRPr="00104547">
        <w:rPr>
          <w:rStyle w:val="Char2"/>
          <w:rtl/>
        </w:rPr>
        <w:t>ک</w:t>
      </w:r>
      <w:r w:rsidRPr="00104547">
        <w:rPr>
          <w:rStyle w:val="Char2"/>
          <w:rtl/>
        </w:rPr>
        <w:t>ه ا</w:t>
      </w:r>
      <w:r w:rsidR="000C5D3E" w:rsidRPr="00104547">
        <w:rPr>
          <w:rStyle w:val="Char2"/>
          <w:rtl/>
        </w:rPr>
        <w:t>ی</w:t>
      </w:r>
      <w:r w:rsidRPr="00104547">
        <w:rPr>
          <w:rStyle w:val="Char2"/>
          <w:rtl/>
        </w:rPr>
        <w:t xml:space="preserve">مان آوردند و </w:t>
      </w:r>
      <w:r w:rsidR="000C5D3E" w:rsidRPr="00104547">
        <w:rPr>
          <w:rStyle w:val="Char2"/>
          <w:rtl/>
        </w:rPr>
        <w:t>ک</w:t>
      </w:r>
      <w:r w:rsidRPr="00104547">
        <w:rPr>
          <w:rStyle w:val="Char2"/>
          <w:rtl/>
        </w:rPr>
        <w:t>ارهاى شا</w:t>
      </w:r>
      <w:r w:rsidR="000C5D3E" w:rsidRPr="00104547">
        <w:rPr>
          <w:rStyle w:val="Char2"/>
          <w:rtl/>
        </w:rPr>
        <w:t>ی</w:t>
      </w:r>
      <w:r w:rsidRPr="00104547">
        <w:rPr>
          <w:rStyle w:val="Char2"/>
          <w:rtl/>
        </w:rPr>
        <w:t>سته انجام دادند، ما پاداش ن</w:t>
      </w:r>
      <w:r w:rsidR="000C5D3E" w:rsidRPr="00104547">
        <w:rPr>
          <w:rStyle w:val="Char2"/>
          <w:rtl/>
        </w:rPr>
        <w:t>یک</w:t>
      </w:r>
      <w:r w:rsidRPr="00104547">
        <w:rPr>
          <w:rStyle w:val="Char2"/>
          <w:rtl/>
        </w:rPr>
        <w:t>و</w:t>
      </w:r>
      <w:r w:rsidR="000C5D3E" w:rsidRPr="00104547">
        <w:rPr>
          <w:rStyle w:val="Char2"/>
          <w:rtl/>
        </w:rPr>
        <w:t>ک</w:t>
      </w:r>
      <w:r w:rsidRPr="00104547">
        <w:rPr>
          <w:rStyle w:val="Char2"/>
          <w:rtl/>
        </w:rPr>
        <w:t>اران را ضا</w:t>
      </w:r>
      <w:r w:rsidR="000C5D3E" w:rsidRPr="00104547">
        <w:rPr>
          <w:rStyle w:val="Char2"/>
          <w:rtl/>
        </w:rPr>
        <w:t>ی</w:t>
      </w:r>
      <w:r w:rsidRPr="00104547">
        <w:rPr>
          <w:rStyle w:val="Char2"/>
          <w:rtl/>
        </w:rPr>
        <w:t>ع نخواه</w:t>
      </w:r>
      <w:r w:rsidR="000C5D3E" w:rsidRPr="00104547">
        <w:rPr>
          <w:rStyle w:val="Char2"/>
          <w:rtl/>
        </w:rPr>
        <w:t>ی</w:t>
      </w:r>
      <w:r w:rsidRPr="00104547">
        <w:rPr>
          <w:rStyle w:val="Char2"/>
          <w:rtl/>
        </w:rPr>
        <w:t xml:space="preserve">م </w:t>
      </w:r>
      <w:r w:rsidR="000C5D3E" w:rsidRPr="00104547">
        <w:rPr>
          <w:rStyle w:val="Char2"/>
          <w:rtl/>
        </w:rPr>
        <w:t>ک</w:t>
      </w:r>
      <w:r w:rsidRPr="00104547">
        <w:rPr>
          <w:rStyle w:val="Char2"/>
          <w:rtl/>
        </w:rPr>
        <w:t>رد</w:t>
      </w:r>
      <w:r w:rsidRPr="00104547">
        <w:rPr>
          <w:rFonts w:ascii="Times New Roman" w:hAnsi="Times New Roman" w:cs="Traditional Arabic" w:hint="cs"/>
          <w:sz w:val="28"/>
          <w:szCs w:val="28"/>
          <w:rtl/>
          <w:lang w:bidi="fa-IR"/>
        </w:rPr>
        <w:t>»</w:t>
      </w:r>
      <w:r w:rsidRPr="00104547">
        <w:rPr>
          <w:rStyle w:val="Char2"/>
          <w:rFonts w:hint="cs"/>
          <w:rtl/>
        </w:rPr>
        <w:t>.</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و همچنین بسیاری وقت‌ها به خاطر آرامش خود و اطرافیانش با الطاف عنایت الهی که در بسیاری از مراحل زندگی برایش پیش آمده بود، خود را تسلی می‌داد. </w:t>
      </w:r>
    </w:p>
    <w:p w:rsidR="00CC4605" w:rsidRPr="00104547" w:rsidRDefault="00CC4605" w:rsidP="00191956">
      <w:pPr>
        <w:pStyle w:val="4-"/>
        <w:rPr>
          <w:rtl/>
        </w:rPr>
      </w:pPr>
      <w:bookmarkStart w:id="414" w:name="_Toc307451781"/>
      <w:bookmarkStart w:id="415" w:name="_Toc439578190"/>
      <w:r w:rsidRPr="00104547">
        <w:rPr>
          <w:rFonts w:hint="cs"/>
          <w:rtl/>
        </w:rPr>
        <w:t>وفات او:</w:t>
      </w:r>
      <w:bookmarkEnd w:id="414"/>
      <w:bookmarkEnd w:id="415"/>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خوئینی علیرغم تهدید و محدودیت و فشار بر وی تا آخرین روز زندگی خود از فعالیت فرهنگی دست نکشید و تا آخرین روز حیات به تألیف و [نوشتن] ادامه می‌داد.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و در روز نهم ماه رجب 1421ه‍ برابر با 7/10/2000م در سن شصت و سه سالگی دارفانی را وداع گفت</w:t>
      </w:r>
      <w:r w:rsidR="000B32FF" w:rsidRPr="00104547">
        <w:rPr>
          <w:rFonts w:ascii="Times New Roman" w:hAnsi="Times New Roman" w:cs="CTraditional Arabic" w:hint="cs"/>
          <w:sz w:val="28"/>
          <w:szCs w:val="28"/>
          <w:rtl/>
          <w:lang w:bidi="fa-IR"/>
        </w:rPr>
        <w:t>/</w:t>
      </w:r>
      <w:r w:rsidRPr="00104547">
        <w:rPr>
          <w:rStyle w:val="Char2"/>
          <w:rFonts w:hint="cs"/>
          <w:rtl/>
        </w:rPr>
        <w:t xml:space="preserve">. </w:t>
      </w:r>
    </w:p>
    <w:p w:rsidR="00CC4605" w:rsidRPr="00104547" w:rsidRDefault="00CC4605" w:rsidP="00191956">
      <w:pPr>
        <w:pStyle w:val="4-"/>
        <w:rPr>
          <w:rtl/>
        </w:rPr>
      </w:pPr>
      <w:bookmarkStart w:id="416" w:name="_Toc307451782"/>
      <w:bookmarkStart w:id="417" w:name="_Toc439578191"/>
      <w:r w:rsidRPr="00104547">
        <w:rPr>
          <w:rFonts w:hint="cs"/>
          <w:rtl/>
        </w:rPr>
        <w:t>آثار او:</w:t>
      </w:r>
      <w:bookmarkEnd w:id="416"/>
      <w:bookmarkEnd w:id="417"/>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خوئینی</w:t>
      </w:r>
      <w:r w:rsidR="000B32FF" w:rsidRPr="00104547">
        <w:rPr>
          <w:rFonts w:ascii="Times New Roman" w:hAnsi="Times New Roman" w:cs="CTraditional Arabic" w:hint="cs"/>
          <w:sz w:val="28"/>
          <w:szCs w:val="28"/>
          <w:rtl/>
          <w:lang w:bidi="fa-IR"/>
        </w:rPr>
        <w:t>/</w:t>
      </w:r>
      <w:r w:rsidRPr="00104547">
        <w:rPr>
          <w:rStyle w:val="Char2"/>
          <w:rFonts w:hint="cs"/>
          <w:rtl/>
        </w:rPr>
        <w:t xml:space="preserve"> کتاب‌ها و تألیفات و مقالات و جزوه‌های زیادی به رشته تحریر در آورد با توجه به فراوانی</w:t>
      </w:r>
      <w:r w:rsidR="00435B45" w:rsidRPr="00104547">
        <w:rPr>
          <w:rStyle w:val="Char2"/>
          <w:rFonts w:hint="cs"/>
          <w:rtl/>
        </w:rPr>
        <w:t xml:space="preserve"> آن‌ها </w:t>
      </w:r>
      <w:r w:rsidRPr="00104547">
        <w:rPr>
          <w:rStyle w:val="Char2"/>
          <w:rFonts w:hint="cs"/>
          <w:rtl/>
        </w:rPr>
        <w:t>برخی از</w:t>
      </w:r>
      <w:r w:rsidR="00435B45" w:rsidRPr="00104547">
        <w:rPr>
          <w:rStyle w:val="Char2"/>
          <w:rFonts w:hint="cs"/>
          <w:rtl/>
        </w:rPr>
        <w:t xml:space="preserve"> آن‌ها </w:t>
      </w:r>
      <w:r w:rsidRPr="00104547">
        <w:rPr>
          <w:rStyle w:val="Char2"/>
          <w:rFonts w:hint="cs"/>
          <w:rtl/>
        </w:rPr>
        <w:t xml:space="preserve">را از نظر می‌گذرانیم. </w:t>
      </w:r>
    </w:p>
    <w:p w:rsidR="00CC4605" w:rsidRPr="00191956" w:rsidRDefault="00CC4605" w:rsidP="00191956">
      <w:pPr>
        <w:pStyle w:val="5-"/>
        <w:rPr>
          <w:rStyle w:val="Char8"/>
          <w:rFonts w:eastAsia="SimSun"/>
          <w:bCs/>
          <w:sz w:val="25"/>
          <w:szCs w:val="25"/>
          <w:rtl/>
        </w:rPr>
      </w:pPr>
      <w:bookmarkStart w:id="418" w:name="_Toc439578192"/>
      <w:r w:rsidRPr="00191956">
        <w:rPr>
          <w:rStyle w:val="Char8"/>
          <w:rFonts w:eastAsia="SimSun" w:hint="cs"/>
          <w:bCs/>
          <w:sz w:val="25"/>
          <w:szCs w:val="25"/>
          <w:rtl/>
        </w:rPr>
        <w:t>اول: کتاب‌های چاپ شده:</w:t>
      </w:r>
      <w:bookmarkEnd w:id="418"/>
    </w:p>
    <w:p w:rsidR="00CC4605" w:rsidRPr="00104547" w:rsidRDefault="00CC4605" w:rsidP="00104547">
      <w:pPr>
        <w:pStyle w:val="StyleComplexBLotus12ptJustifiedFirstline05cmCharCharCharCharCharCharCharCharChar"/>
        <w:numPr>
          <w:ilvl w:val="0"/>
          <w:numId w:val="87"/>
        </w:numPr>
        <w:spacing w:line="240" w:lineRule="auto"/>
        <w:ind w:left="641" w:hanging="357"/>
        <w:rPr>
          <w:rStyle w:val="Char2"/>
          <w:rtl/>
        </w:rPr>
      </w:pPr>
      <w:r w:rsidRPr="00104547">
        <w:rPr>
          <w:rStyle w:val="Char2"/>
          <w:rFonts w:hint="cs"/>
          <w:rtl/>
        </w:rPr>
        <w:t>بررسی مذاهب و ادیان.</w:t>
      </w:r>
    </w:p>
    <w:p w:rsidR="00CC4605" w:rsidRPr="00104547" w:rsidRDefault="00CC4605" w:rsidP="00104547">
      <w:pPr>
        <w:pStyle w:val="StyleComplexBLotus12ptJustifiedFirstline05cmCharCharCharCharCharCharCharCharChar"/>
        <w:numPr>
          <w:ilvl w:val="0"/>
          <w:numId w:val="87"/>
        </w:numPr>
        <w:spacing w:line="240" w:lineRule="auto"/>
        <w:ind w:left="641" w:hanging="357"/>
        <w:rPr>
          <w:rStyle w:val="Char2"/>
          <w:rtl/>
        </w:rPr>
      </w:pPr>
      <w:r w:rsidRPr="00104547">
        <w:rPr>
          <w:rStyle w:val="Char2"/>
          <w:rFonts w:hint="cs"/>
          <w:rtl/>
        </w:rPr>
        <w:t>ایمان و انسان سی مقاله.</w:t>
      </w:r>
    </w:p>
    <w:p w:rsidR="00CC4605" w:rsidRPr="00104547" w:rsidRDefault="00CC4605" w:rsidP="00104547">
      <w:pPr>
        <w:pStyle w:val="StyleComplexBLotus12ptJustifiedFirstline05cmCharCharCharCharCharCharCharCharChar"/>
        <w:numPr>
          <w:ilvl w:val="0"/>
          <w:numId w:val="87"/>
        </w:numPr>
        <w:spacing w:line="240" w:lineRule="auto"/>
        <w:ind w:left="641" w:hanging="357"/>
        <w:rPr>
          <w:rStyle w:val="Char2"/>
          <w:rtl/>
        </w:rPr>
      </w:pPr>
      <w:r w:rsidRPr="00104547">
        <w:rPr>
          <w:rStyle w:val="Char2"/>
          <w:rFonts w:hint="cs"/>
          <w:rtl/>
        </w:rPr>
        <w:t>منطق ما آفت‌های شناخت، 35 گفتار.</w:t>
      </w:r>
    </w:p>
    <w:p w:rsidR="00CC4605" w:rsidRPr="00104547" w:rsidRDefault="00CC4605" w:rsidP="00104547">
      <w:pPr>
        <w:pStyle w:val="StyleComplexBLotus12ptJustifiedFirstline05cmCharCharCharCharCharCharCharCharChar"/>
        <w:numPr>
          <w:ilvl w:val="0"/>
          <w:numId w:val="87"/>
        </w:numPr>
        <w:spacing w:line="240" w:lineRule="auto"/>
        <w:ind w:left="641" w:hanging="357"/>
        <w:rPr>
          <w:rStyle w:val="Char2"/>
          <w:rtl/>
        </w:rPr>
      </w:pPr>
      <w:r w:rsidRPr="00104547">
        <w:rPr>
          <w:rStyle w:val="Char2"/>
          <w:rFonts w:hint="cs"/>
          <w:rtl/>
        </w:rPr>
        <w:t>انواع شناخت، 40 گفتار.</w:t>
      </w:r>
    </w:p>
    <w:p w:rsidR="00CC4605" w:rsidRPr="00191956" w:rsidRDefault="00CC4605" w:rsidP="00191956">
      <w:pPr>
        <w:pStyle w:val="5-"/>
        <w:rPr>
          <w:rStyle w:val="Char8"/>
          <w:rFonts w:eastAsia="SimSun"/>
          <w:bCs/>
          <w:sz w:val="25"/>
          <w:szCs w:val="25"/>
          <w:rtl/>
        </w:rPr>
      </w:pPr>
      <w:bookmarkStart w:id="419" w:name="_Toc439578193"/>
      <w:r w:rsidRPr="00191956">
        <w:rPr>
          <w:rStyle w:val="Char8"/>
          <w:rFonts w:eastAsia="SimSun" w:hint="cs"/>
          <w:bCs/>
          <w:sz w:val="25"/>
          <w:szCs w:val="25"/>
          <w:rtl/>
        </w:rPr>
        <w:t>دوم: کتاب‌های چاپ نشده:</w:t>
      </w:r>
      <w:bookmarkEnd w:id="419"/>
    </w:p>
    <w:p w:rsidR="00CC4605" w:rsidRPr="00104547" w:rsidRDefault="00CC4605" w:rsidP="00104547">
      <w:pPr>
        <w:pStyle w:val="StyleComplexBLotus12ptJustifiedFirstline05cmCharCharCharCharCharCharCharCharChar"/>
        <w:numPr>
          <w:ilvl w:val="0"/>
          <w:numId w:val="88"/>
        </w:numPr>
        <w:spacing w:line="240" w:lineRule="auto"/>
        <w:ind w:left="641" w:hanging="357"/>
        <w:rPr>
          <w:rStyle w:val="Char2"/>
          <w:rtl/>
        </w:rPr>
      </w:pPr>
      <w:r w:rsidRPr="00104547">
        <w:rPr>
          <w:rStyle w:val="Char2"/>
          <w:rFonts w:hint="cs"/>
          <w:rtl/>
        </w:rPr>
        <w:t>موانع شناخت، 40 مقاله.</w:t>
      </w:r>
    </w:p>
    <w:p w:rsidR="00CC4605" w:rsidRPr="00104547" w:rsidRDefault="00CC4605" w:rsidP="00104547">
      <w:pPr>
        <w:pStyle w:val="StyleComplexBLotus12ptJustifiedFirstline05cmCharCharCharCharCharCharCharCharChar"/>
        <w:numPr>
          <w:ilvl w:val="0"/>
          <w:numId w:val="88"/>
        </w:numPr>
        <w:spacing w:line="240" w:lineRule="auto"/>
        <w:ind w:left="641" w:hanging="357"/>
        <w:rPr>
          <w:rStyle w:val="Char2"/>
          <w:rtl/>
        </w:rPr>
      </w:pPr>
      <w:r w:rsidRPr="00104547">
        <w:rPr>
          <w:rStyle w:val="Char2"/>
          <w:rFonts w:hint="cs"/>
          <w:rtl/>
        </w:rPr>
        <w:t>دروغ‌های بزرگ و وحدت وجود.</w:t>
      </w:r>
    </w:p>
    <w:p w:rsidR="00CC4605" w:rsidRPr="00104547" w:rsidRDefault="00CC4605" w:rsidP="00104547">
      <w:pPr>
        <w:pStyle w:val="StyleComplexBLotus12ptJustifiedFirstline05cmCharCharCharCharCharCharCharCharChar"/>
        <w:numPr>
          <w:ilvl w:val="0"/>
          <w:numId w:val="88"/>
        </w:numPr>
        <w:spacing w:line="240" w:lineRule="auto"/>
        <w:ind w:left="641" w:hanging="357"/>
        <w:rPr>
          <w:rStyle w:val="Char2"/>
          <w:rtl/>
        </w:rPr>
      </w:pPr>
      <w:r w:rsidRPr="00104547">
        <w:rPr>
          <w:rStyle w:val="Char2"/>
          <w:rFonts w:hint="cs"/>
          <w:rtl/>
        </w:rPr>
        <w:t>دروغ‌های بزرگ و تکامل داروین.</w:t>
      </w:r>
    </w:p>
    <w:p w:rsidR="00CC4605" w:rsidRPr="00104547" w:rsidRDefault="00CC4605" w:rsidP="00104547">
      <w:pPr>
        <w:pStyle w:val="StyleComplexBLotus12ptJustifiedFirstline05cmCharCharCharCharCharCharCharCharChar"/>
        <w:numPr>
          <w:ilvl w:val="0"/>
          <w:numId w:val="88"/>
        </w:numPr>
        <w:spacing w:line="240" w:lineRule="auto"/>
        <w:ind w:left="641" w:hanging="357"/>
        <w:rPr>
          <w:rStyle w:val="Char2"/>
          <w:rtl/>
        </w:rPr>
      </w:pPr>
      <w:r w:rsidRPr="00104547">
        <w:rPr>
          <w:rStyle w:val="Char2"/>
          <w:rFonts w:hint="cs"/>
          <w:rtl/>
        </w:rPr>
        <w:t>دروغ</w:t>
      </w:r>
      <w:r w:rsidRPr="00104547">
        <w:rPr>
          <w:rStyle w:val="Char2"/>
          <w:rFonts w:hint="eastAsia"/>
          <w:rtl/>
        </w:rPr>
        <w:t>‌</w:t>
      </w:r>
      <w:r w:rsidRPr="00104547">
        <w:rPr>
          <w:rStyle w:val="Char2"/>
          <w:rFonts w:hint="cs"/>
          <w:rtl/>
        </w:rPr>
        <w:t xml:space="preserve">های بزرگ روح مجرد فلسفی. </w:t>
      </w:r>
    </w:p>
    <w:p w:rsidR="00CC4605" w:rsidRPr="00104547" w:rsidRDefault="00CC4605" w:rsidP="00104547">
      <w:pPr>
        <w:pStyle w:val="StyleComplexBLotus12ptJustifiedFirstline05cmCharCharCharCharCharCharCharCharChar"/>
        <w:numPr>
          <w:ilvl w:val="0"/>
          <w:numId w:val="88"/>
        </w:numPr>
        <w:spacing w:line="240" w:lineRule="auto"/>
        <w:ind w:left="641" w:hanging="357"/>
        <w:rPr>
          <w:rStyle w:val="Char2"/>
          <w:rtl/>
        </w:rPr>
      </w:pPr>
      <w:r w:rsidRPr="00104547">
        <w:rPr>
          <w:rStyle w:val="Char2"/>
          <w:rFonts w:hint="cs"/>
          <w:rtl/>
        </w:rPr>
        <w:t>حسین، نه یا حسین و وا</w:t>
      </w:r>
      <w:r w:rsidR="000C5D3E" w:rsidRPr="00104547">
        <w:rPr>
          <w:rStyle w:val="Char2"/>
          <w:rFonts w:hint="cs"/>
          <w:rtl/>
        </w:rPr>
        <w:t>ی</w:t>
      </w:r>
      <w:r w:rsidRPr="00104547">
        <w:rPr>
          <w:rStyle w:val="Char2"/>
          <w:rFonts w:hint="cs"/>
          <w:rtl/>
        </w:rPr>
        <w:t xml:space="preserve"> حس</w:t>
      </w:r>
      <w:r w:rsidR="000C5D3E" w:rsidRPr="00104547">
        <w:rPr>
          <w:rStyle w:val="Char2"/>
          <w:rFonts w:hint="cs"/>
          <w:rtl/>
        </w:rPr>
        <w:t>ی</w:t>
      </w:r>
      <w:r w:rsidRPr="00104547">
        <w:rPr>
          <w:rStyle w:val="Char2"/>
          <w:rFonts w:hint="cs"/>
          <w:rtl/>
        </w:rPr>
        <w:t>ن.</w:t>
      </w:r>
    </w:p>
    <w:p w:rsidR="00CC4605" w:rsidRPr="00104547" w:rsidRDefault="00CC4605" w:rsidP="00104547">
      <w:pPr>
        <w:pStyle w:val="StyleComplexBLotus12ptJustifiedFirstline05cmCharCharCharCharCharCharCharCharChar"/>
        <w:numPr>
          <w:ilvl w:val="0"/>
          <w:numId w:val="88"/>
        </w:numPr>
        <w:spacing w:line="240" w:lineRule="auto"/>
        <w:ind w:left="641" w:hanging="357"/>
        <w:rPr>
          <w:rStyle w:val="Char2"/>
          <w:rtl/>
        </w:rPr>
      </w:pPr>
      <w:r w:rsidRPr="00104547">
        <w:rPr>
          <w:rStyle w:val="Char2"/>
          <w:rFonts w:hint="cs"/>
          <w:rtl/>
        </w:rPr>
        <w:t>علی، نه یا علی.</w:t>
      </w:r>
    </w:p>
    <w:p w:rsidR="00CC4605" w:rsidRPr="00104547" w:rsidRDefault="00CC4605" w:rsidP="00104547">
      <w:pPr>
        <w:pStyle w:val="StyleComplexBLotus12ptJustifiedFirstline05cmCharCharCharCharCharCharCharCharChar"/>
        <w:numPr>
          <w:ilvl w:val="0"/>
          <w:numId w:val="88"/>
        </w:numPr>
        <w:spacing w:line="240" w:lineRule="auto"/>
        <w:ind w:left="641" w:hanging="357"/>
        <w:rPr>
          <w:rStyle w:val="Char2"/>
          <w:rtl/>
        </w:rPr>
      </w:pPr>
      <w:r w:rsidRPr="00104547">
        <w:rPr>
          <w:rStyle w:val="Char2"/>
          <w:rFonts w:hint="cs"/>
          <w:rtl/>
        </w:rPr>
        <w:t>انواع و اقسام شرک.</w:t>
      </w:r>
    </w:p>
    <w:p w:rsidR="00CC4605" w:rsidRPr="00104547" w:rsidRDefault="00CC4605" w:rsidP="00104547">
      <w:pPr>
        <w:pStyle w:val="StyleComplexBLotus12ptJustifiedFirstline05cmCharCharCharCharCharCharCharCharChar"/>
        <w:numPr>
          <w:ilvl w:val="0"/>
          <w:numId w:val="88"/>
        </w:numPr>
        <w:spacing w:line="240" w:lineRule="auto"/>
        <w:ind w:left="641" w:hanging="357"/>
        <w:rPr>
          <w:rStyle w:val="Char2"/>
          <w:rtl/>
        </w:rPr>
      </w:pPr>
      <w:r w:rsidRPr="00104547">
        <w:rPr>
          <w:rStyle w:val="Char2"/>
          <w:rFonts w:hint="cs"/>
          <w:rtl/>
        </w:rPr>
        <w:t>بدعت‌ها در دین (منظوم).</w:t>
      </w:r>
    </w:p>
    <w:p w:rsidR="00CC4605" w:rsidRPr="00104547" w:rsidRDefault="00CC4605" w:rsidP="00104547">
      <w:pPr>
        <w:pStyle w:val="StyleComplexBLotus12ptJustifiedFirstline05cmCharCharCharCharCharCharCharCharChar"/>
        <w:numPr>
          <w:ilvl w:val="0"/>
          <w:numId w:val="88"/>
        </w:numPr>
        <w:spacing w:line="240" w:lineRule="auto"/>
        <w:ind w:left="641" w:hanging="357"/>
        <w:rPr>
          <w:rStyle w:val="Char2"/>
          <w:rtl/>
        </w:rPr>
      </w:pPr>
      <w:r w:rsidRPr="00104547">
        <w:rPr>
          <w:rStyle w:val="Char2"/>
          <w:rFonts w:hint="cs"/>
          <w:rtl/>
        </w:rPr>
        <w:t>پاسخ بر سؤالات دینی.</w:t>
      </w:r>
    </w:p>
    <w:p w:rsidR="00CC4605" w:rsidRPr="00104547" w:rsidRDefault="00CC4605" w:rsidP="00104547">
      <w:pPr>
        <w:pStyle w:val="StyleComplexBLotus12ptJustifiedFirstline05cmCharCharCharCharCharCharCharCharChar"/>
        <w:numPr>
          <w:ilvl w:val="0"/>
          <w:numId w:val="88"/>
        </w:numPr>
        <w:spacing w:line="240" w:lineRule="auto"/>
        <w:ind w:left="641" w:hanging="357"/>
        <w:rPr>
          <w:rStyle w:val="Char2"/>
          <w:rtl/>
        </w:rPr>
      </w:pPr>
      <w:r w:rsidRPr="00104547">
        <w:rPr>
          <w:rStyle w:val="Char2"/>
          <w:rFonts w:hint="cs"/>
          <w:rtl/>
        </w:rPr>
        <w:t>تربیت اسلامی.</w:t>
      </w:r>
    </w:p>
    <w:p w:rsidR="00CC4605" w:rsidRPr="00104547" w:rsidRDefault="00CC4605" w:rsidP="00191956">
      <w:pPr>
        <w:pStyle w:val="StyleComplexBLotus12ptJustifiedFirstline05cmCharCharCharCharCharCharCharCharChar"/>
        <w:numPr>
          <w:ilvl w:val="0"/>
          <w:numId w:val="88"/>
        </w:numPr>
        <w:spacing w:line="240" w:lineRule="auto"/>
        <w:ind w:left="641" w:hanging="357"/>
        <w:rPr>
          <w:rStyle w:val="Char2"/>
          <w:rtl/>
        </w:rPr>
      </w:pPr>
      <w:r w:rsidRPr="00191956">
        <w:rPr>
          <w:rStyle w:val="Char2"/>
          <w:rFonts w:hint="cs"/>
          <w:rtl/>
        </w:rPr>
        <w:t>دایر</w:t>
      </w:r>
      <w:r w:rsidR="00191956">
        <w:rPr>
          <w:rStyle w:val="Char2"/>
          <w:rFonts w:hint="cs"/>
          <w:rtl/>
        </w:rPr>
        <w:t>ة</w:t>
      </w:r>
      <w:r w:rsidRPr="00191956">
        <w:rPr>
          <w:rStyle w:val="Char2"/>
          <w:rFonts w:hint="cs"/>
          <w:rtl/>
        </w:rPr>
        <w:t xml:space="preserve"> المعارف قرآنی: دایر</w:t>
      </w:r>
      <w:r w:rsidR="00191956">
        <w:rPr>
          <w:rStyle w:val="Char2"/>
          <w:rFonts w:hint="cs"/>
          <w:rtl/>
        </w:rPr>
        <w:t>ة</w:t>
      </w:r>
      <w:r w:rsidRPr="00104547">
        <w:rPr>
          <w:rStyle w:val="Char2"/>
          <w:rFonts w:hint="cs"/>
          <w:rtl/>
        </w:rPr>
        <w:t xml:space="preserve"> المعارف بزرگی که شامل هشت بخش است</w:t>
      </w:r>
      <w:r w:rsidR="00191956">
        <w:rPr>
          <w:rStyle w:val="Char2"/>
          <w:rFonts w:hint="cs"/>
          <w:rtl/>
        </w:rPr>
        <w:t>:</w:t>
      </w:r>
      <w:r w:rsidRPr="00104547">
        <w:rPr>
          <w:rStyle w:val="Char2"/>
          <w:rFonts w:hint="cs"/>
          <w:rtl/>
        </w:rPr>
        <w:t xml:space="preserve"> </w:t>
      </w:r>
    </w:p>
    <w:p w:rsidR="00CC4605" w:rsidRPr="00104547" w:rsidRDefault="00CC4605" w:rsidP="00191956">
      <w:pPr>
        <w:pStyle w:val="StyleComplexBLotus12ptJustifiedFirstline05cmCharCharCharCharCharCharCharCharChar"/>
        <w:spacing w:line="240" w:lineRule="auto"/>
        <w:ind w:firstLine="227"/>
        <w:rPr>
          <w:rStyle w:val="Char2"/>
          <w:rtl/>
        </w:rPr>
      </w:pPr>
      <w:r w:rsidRPr="00104547">
        <w:rPr>
          <w:rStyle w:val="Char2"/>
          <w:rFonts w:hint="cs"/>
          <w:rtl/>
        </w:rPr>
        <w:t>الف</w:t>
      </w:r>
      <w:r w:rsidR="00191956">
        <w:rPr>
          <w:rStyle w:val="Char2"/>
          <w:rFonts w:hint="cs"/>
          <w:rtl/>
        </w:rPr>
        <w:t>-</w:t>
      </w:r>
      <w:r w:rsidRPr="00104547">
        <w:rPr>
          <w:rStyle w:val="Char2"/>
          <w:rFonts w:hint="cs"/>
          <w:rtl/>
        </w:rPr>
        <w:t xml:space="preserve"> عالم قرآن.</w:t>
      </w:r>
    </w:p>
    <w:p w:rsidR="00CC4605" w:rsidRPr="00104547" w:rsidRDefault="00CC4605" w:rsidP="00191956">
      <w:pPr>
        <w:pStyle w:val="StyleComplexBLotus12ptJustifiedFirstline05cmCharCharCharCharCharCharCharCharChar"/>
        <w:spacing w:line="240" w:lineRule="auto"/>
        <w:ind w:firstLine="227"/>
        <w:rPr>
          <w:rStyle w:val="Char2"/>
          <w:rtl/>
        </w:rPr>
      </w:pPr>
      <w:r w:rsidRPr="00104547">
        <w:rPr>
          <w:rStyle w:val="Char2"/>
          <w:rFonts w:hint="cs"/>
          <w:rtl/>
        </w:rPr>
        <w:t>ب</w:t>
      </w:r>
      <w:r w:rsidR="00191956">
        <w:rPr>
          <w:rStyle w:val="Char2"/>
          <w:rFonts w:hint="cs"/>
          <w:rtl/>
        </w:rPr>
        <w:t>-</w:t>
      </w:r>
      <w:r w:rsidRPr="00104547">
        <w:rPr>
          <w:rStyle w:val="Char2"/>
          <w:rFonts w:hint="cs"/>
          <w:rtl/>
        </w:rPr>
        <w:t xml:space="preserve"> اله قرآن، اله در قرآن، صفات خدا در قرآن، توحید خدا در قرآن، افعال خدا در قرآن </w:t>
      </w:r>
    </w:p>
    <w:p w:rsidR="00CC4605" w:rsidRPr="00104547" w:rsidRDefault="00CC4605" w:rsidP="00191956">
      <w:pPr>
        <w:pStyle w:val="StyleComplexBLotus12ptJustifiedFirstline05cmCharCharCharCharCharCharCharCharChar"/>
        <w:spacing w:line="240" w:lineRule="auto"/>
        <w:ind w:firstLine="227"/>
        <w:rPr>
          <w:rStyle w:val="Char2"/>
          <w:rtl/>
        </w:rPr>
      </w:pPr>
      <w:r w:rsidRPr="00104547">
        <w:rPr>
          <w:rStyle w:val="Char2"/>
          <w:rFonts w:hint="cs"/>
          <w:rtl/>
        </w:rPr>
        <w:t>ت</w:t>
      </w:r>
      <w:r w:rsidR="00191956">
        <w:rPr>
          <w:rStyle w:val="Char2"/>
          <w:rFonts w:hint="cs"/>
          <w:rtl/>
        </w:rPr>
        <w:t>-</w:t>
      </w:r>
      <w:r w:rsidRPr="00104547">
        <w:rPr>
          <w:rStyle w:val="Char2"/>
          <w:rFonts w:hint="cs"/>
          <w:rtl/>
        </w:rPr>
        <w:t xml:space="preserve"> نبوت در قرآن. </w:t>
      </w:r>
    </w:p>
    <w:p w:rsidR="00CC4605" w:rsidRPr="00104547" w:rsidRDefault="00CC4605" w:rsidP="00191956">
      <w:pPr>
        <w:pStyle w:val="StyleComplexBLotus12ptJustifiedFirstline05cmCharCharCharCharCharCharCharCharChar"/>
        <w:spacing w:line="240" w:lineRule="auto"/>
        <w:ind w:firstLine="227"/>
        <w:rPr>
          <w:rStyle w:val="Char2"/>
          <w:rtl/>
        </w:rPr>
      </w:pPr>
      <w:r w:rsidRPr="00104547">
        <w:rPr>
          <w:rStyle w:val="Char2"/>
          <w:rFonts w:hint="cs"/>
          <w:rtl/>
        </w:rPr>
        <w:t>ث</w:t>
      </w:r>
      <w:r w:rsidR="00191956">
        <w:rPr>
          <w:rStyle w:val="Char2"/>
          <w:rFonts w:hint="cs"/>
          <w:rtl/>
        </w:rPr>
        <w:t>-</w:t>
      </w:r>
      <w:r w:rsidRPr="00104547">
        <w:rPr>
          <w:rStyle w:val="Char2"/>
          <w:rFonts w:hint="cs"/>
          <w:rtl/>
        </w:rPr>
        <w:t xml:space="preserve"> آخرت در قرآن، عدالت خداوند، عدالت اجتماعی و عدالت در حق انسان. </w:t>
      </w:r>
    </w:p>
    <w:p w:rsidR="00CC4605" w:rsidRPr="00104547" w:rsidRDefault="00CC4605" w:rsidP="00191956">
      <w:pPr>
        <w:pStyle w:val="StyleComplexBLotus12ptJustifiedFirstline05cmCharCharCharCharCharCharCharCharChar"/>
        <w:spacing w:line="240" w:lineRule="auto"/>
        <w:ind w:firstLine="227"/>
        <w:rPr>
          <w:rStyle w:val="Char2"/>
          <w:rtl/>
        </w:rPr>
      </w:pPr>
      <w:r w:rsidRPr="00104547">
        <w:rPr>
          <w:rStyle w:val="Char2"/>
          <w:rFonts w:hint="cs"/>
          <w:rtl/>
        </w:rPr>
        <w:t>ج</w:t>
      </w:r>
      <w:r w:rsidR="00191956">
        <w:rPr>
          <w:rStyle w:val="Char2"/>
          <w:rFonts w:hint="cs"/>
          <w:rtl/>
        </w:rPr>
        <w:t>-</w:t>
      </w:r>
      <w:r w:rsidRPr="00104547">
        <w:rPr>
          <w:rStyle w:val="Char2"/>
          <w:rFonts w:hint="cs"/>
          <w:rtl/>
        </w:rPr>
        <w:t xml:space="preserve"> امامت در قرآن، امامت از دیدگاه شیعه، و امامت از دیدگاه اهل سنت.</w:t>
      </w:r>
    </w:p>
    <w:p w:rsidR="00CC4605" w:rsidRPr="00104547" w:rsidRDefault="00CC4605" w:rsidP="00191956">
      <w:pPr>
        <w:pStyle w:val="StyleComplexBLotus12ptJustifiedFirstline05cmCharCharCharCharCharCharCharCharChar"/>
        <w:spacing w:line="240" w:lineRule="auto"/>
        <w:ind w:firstLine="227"/>
        <w:rPr>
          <w:rStyle w:val="Char2"/>
          <w:rtl/>
        </w:rPr>
      </w:pPr>
      <w:r w:rsidRPr="00104547">
        <w:rPr>
          <w:rStyle w:val="Char2"/>
          <w:rFonts w:hint="cs"/>
          <w:rtl/>
        </w:rPr>
        <w:t>ح</w:t>
      </w:r>
      <w:r w:rsidR="00191956">
        <w:rPr>
          <w:rStyle w:val="Char2"/>
          <w:rFonts w:hint="cs"/>
          <w:rtl/>
        </w:rPr>
        <w:t>-</w:t>
      </w:r>
      <w:r w:rsidRPr="00104547">
        <w:rPr>
          <w:rStyle w:val="Char2"/>
          <w:rFonts w:hint="cs"/>
          <w:rtl/>
        </w:rPr>
        <w:t xml:space="preserve"> اخلاق قرآن، اخلاق قرآن و تطبیق آن با اخلاق فلاسفه و صوفیان.</w:t>
      </w:r>
    </w:p>
    <w:p w:rsidR="00CC4605" w:rsidRPr="00104547" w:rsidRDefault="00CC4605" w:rsidP="00191956">
      <w:pPr>
        <w:pStyle w:val="StyleComplexBLotus12ptJustifiedFirstline05cmCharCharCharCharCharCharCharCharChar"/>
        <w:spacing w:line="240" w:lineRule="auto"/>
        <w:ind w:firstLine="227"/>
        <w:rPr>
          <w:rStyle w:val="Char2"/>
          <w:rtl/>
        </w:rPr>
      </w:pPr>
      <w:r w:rsidRPr="00104547">
        <w:rPr>
          <w:rStyle w:val="Char2"/>
          <w:rFonts w:hint="cs"/>
          <w:rtl/>
        </w:rPr>
        <w:t>خ</w:t>
      </w:r>
      <w:r w:rsidR="00191956">
        <w:rPr>
          <w:rStyle w:val="Char2"/>
          <w:rFonts w:hint="cs"/>
          <w:rtl/>
        </w:rPr>
        <w:t>-</w:t>
      </w:r>
      <w:r w:rsidRPr="00104547">
        <w:rPr>
          <w:rStyle w:val="Char2"/>
          <w:rFonts w:hint="cs"/>
          <w:rtl/>
        </w:rPr>
        <w:t xml:space="preserve"> احکام قرآن، ( محرمات </w:t>
      </w:r>
      <w:r w:rsidR="00191956">
        <w:rPr>
          <w:rStyle w:val="Char2"/>
          <w:rFonts w:hint="cs"/>
          <w:rtl/>
        </w:rPr>
        <w:t>-</w:t>
      </w:r>
      <w:r w:rsidRPr="00104547">
        <w:rPr>
          <w:rStyle w:val="Char2"/>
          <w:rFonts w:hint="cs"/>
          <w:rtl/>
        </w:rPr>
        <w:t xml:space="preserve"> واجبات).</w:t>
      </w:r>
    </w:p>
    <w:p w:rsidR="00191956" w:rsidRPr="00191956" w:rsidRDefault="00CC4605" w:rsidP="00191956">
      <w:pPr>
        <w:pStyle w:val="5-"/>
        <w:rPr>
          <w:rStyle w:val="Char8"/>
          <w:rFonts w:eastAsia="SimSun"/>
          <w:bCs/>
          <w:sz w:val="25"/>
          <w:szCs w:val="25"/>
          <w:rtl/>
        </w:rPr>
      </w:pPr>
      <w:bookmarkStart w:id="420" w:name="_Toc439578194"/>
      <w:r w:rsidRPr="00191956">
        <w:rPr>
          <w:rStyle w:val="Char8"/>
          <w:rFonts w:eastAsia="SimSun" w:hint="cs"/>
          <w:bCs/>
          <w:sz w:val="25"/>
          <w:szCs w:val="25"/>
          <w:rtl/>
        </w:rPr>
        <w:t>سوم: مقاله‌ها و جزوه‌ها</w:t>
      </w:r>
      <w:bookmarkEnd w:id="420"/>
    </w:p>
    <w:p w:rsidR="00CC4605" w:rsidRPr="00191956" w:rsidRDefault="00CC4605" w:rsidP="00191956">
      <w:pPr>
        <w:pStyle w:val="ac"/>
        <w:rPr>
          <w:rStyle w:val="Char8"/>
          <w:bCs w:val="0"/>
          <w:sz w:val="28"/>
          <w:szCs w:val="28"/>
          <w:rtl/>
        </w:rPr>
      </w:pPr>
      <w:r w:rsidRPr="00191956">
        <w:rPr>
          <w:rStyle w:val="Char8"/>
          <w:rFonts w:hint="cs"/>
          <w:bCs w:val="0"/>
          <w:sz w:val="28"/>
          <w:szCs w:val="28"/>
          <w:rtl/>
        </w:rPr>
        <w:t>مهمترین</w:t>
      </w:r>
      <w:r w:rsidR="00435B45" w:rsidRPr="00191956">
        <w:rPr>
          <w:rStyle w:val="Char8"/>
          <w:rFonts w:hint="cs"/>
          <w:bCs w:val="0"/>
          <w:sz w:val="28"/>
          <w:szCs w:val="28"/>
          <w:rtl/>
        </w:rPr>
        <w:t xml:space="preserve"> آن‌ها </w:t>
      </w:r>
      <w:r w:rsidRPr="00191956">
        <w:rPr>
          <w:rStyle w:val="Char8"/>
          <w:rFonts w:hint="cs"/>
          <w:bCs w:val="0"/>
          <w:sz w:val="28"/>
          <w:szCs w:val="28"/>
          <w:rtl/>
        </w:rPr>
        <w:t>عبارتند از:</w:t>
      </w:r>
    </w:p>
    <w:p w:rsidR="00CC4605" w:rsidRPr="00104547" w:rsidRDefault="00CC4605" w:rsidP="00104547">
      <w:pPr>
        <w:pStyle w:val="StyleComplexBLotus12ptJustifiedFirstline05cmCharCharCharCharCharCharCharCharChar"/>
        <w:numPr>
          <w:ilvl w:val="0"/>
          <w:numId w:val="89"/>
        </w:numPr>
        <w:spacing w:line="240" w:lineRule="auto"/>
        <w:ind w:left="641" w:hanging="357"/>
        <w:rPr>
          <w:rStyle w:val="Char2"/>
          <w:rtl/>
        </w:rPr>
      </w:pPr>
      <w:r w:rsidRPr="00104547">
        <w:rPr>
          <w:rStyle w:val="Char2"/>
          <w:rFonts w:hint="cs"/>
          <w:rtl/>
        </w:rPr>
        <w:t xml:space="preserve">تعبد و عبادت در قرآن. </w:t>
      </w:r>
    </w:p>
    <w:p w:rsidR="00CC4605" w:rsidRPr="00104547" w:rsidRDefault="00CC4605" w:rsidP="00104547">
      <w:pPr>
        <w:pStyle w:val="StyleComplexBLotus12ptJustifiedFirstline05cmCharCharCharCharCharCharCharCharChar"/>
        <w:numPr>
          <w:ilvl w:val="0"/>
          <w:numId w:val="89"/>
        </w:numPr>
        <w:spacing w:line="240" w:lineRule="auto"/>
        <w:ind w:left="641" w:hanging="357"/>
        <w:rPr>
          <w:rStyle w:val="Char2"/>
          <w:rtl/>
        </w:rPr>
      </w:pPr>
      <w:r w:rsidRPr="00104547">
        <w:rPr>
          <w:rStyle w:val="Char2"/>
          <w:rFonts w:hint="cs"/>
          <w:rtl/>
        </w:rPr>
        <w:t>استعانت در قرآن.</w:t>
      </w:r>
    </w:p>
    <w:p w:rsidR="00CC4605" w:rsidRPr="00104547" w:rsidRDefault="00CC4605" w:rsidP="00104547">
      <w:pPr>
        <w:pStyle w:val="StyleComplexBLotus12ptJustifiedFirstline05cmCharCharCharCharCharCharCharCharChar"/>
        <w:numPr>
          <w:ilvl w:val="0"/>
          <w:numId w:val="89"/>
        </w:numPr>
        <w:spacing w:line="240" w:lineRule="auto"/>
        <w:ind w:left="641" w:hanging="357"/>
        <w:rPr>
          <w:rStyle w:val="Char2"/>
          <w:rtl/>
        </w:rPr>
      </w:pPr>
      <w:r w:rsidRPr="00104547">
        <w:rPr>
          <w:rStyle w:val="Char2"/>
          <w:rFonts w:hint="cs"/>
          <w:rtl/>
        </w:rPr>
        <w:t>صراط (راه راست) در قرآن.</w:t>
      </w:r>
    </w:p>
    <w:p w:rsidR="00CC4605" w:rsidRPr="00104547" w:rsidRDefault="00CC4605" w:rsidP="00104547">
      <w:pPr>
        <w:pStyle w:val="StyleComplexBLotus12ptJustifiedFirstline05cmCharCharCharCharCharCharCharCharChar"/>
        <w:numPr>
          <w:ilvl w:val="0"/>
          <w:numId w:val="89"/>
        </w:numPr>
        <w:spacing w:line="240" w:lineRule="auto"/>
        <w:ind w:left="641" w:hanging="357"/>
        <w:rPr>
          <w:rStyle w:val="Char2"/>
          <w:rtl/>
        </w:rPr>
      </w:pPr>
      <w:r w:rsidRPr="00104547">
        <w:rPr>
          <w:rStyle w:val="Char2"/>
          <w:rFonts w:hint="cs"/>
          <w:rtl/>
        </w:rPr>
        <w:t>عقل و (عقل‌گرایی) تعقل در قرآن.</w:t>
      </w:r>
    </w:p>
    <w:p w:rsidR="00CC4605" w:rsidRPr="00104547" w:rsidRDefault="00CC4605" w:rsidP="00104547">
      <w:pPr>
        <w:pStyle w:val="StyleComplexBLotus12ptJustifiedFirstline05cmCharCharCharCharCharCharCharCharChar"/>
        <w:numPr>
          <w:ilvl w:val="0"/>
          <w:numId w:val="89"/>
        </w:numPr>
        <w:spacing w:line="240" w:lineRule="auto"/>
        <w:ind w:left="641" w:hanging="357"/>
        <w:rPr>
          <w:rStyle w:val="Char2"/>
          <w:rtl/>
        </w:rPr>
      </w:pPr>
      <w:r w:rsidRPr="00104547">
        <w:rPr>
          <w:rStyle w:val="Char2"/>
          <w:rFonts w:hint="cs"/>
          <w:rtl/>
        </w:rPr>
        <w:t>تقدیس و تقدس در قرآن.</w:t>
      </w:r>
    </w:p>
    <w:p w:rsidR="00CC4605" w:rsidRPr="00104547" w:rsidRDefault="00CC4605" w:rsidP="00104547">
      <w:pPr>
        <w:pStyle w:val="StyleComplexBLotus12ptJustifiedFirstline05cmCharCharCharCharCharCharCharCharChar"/>
        <w:numPr>
          <w:ilvl w:val="0"/>
          <w:numId w:val="89"/>
        </w:numPr>
        <w:spacing w:line="240" w:lineRule="auto"/>
        <w:ind w:left="641" w:hanging="357"/>
        <w:rPr>
          <w:rStyle w:val="Char2"/>
          <w:rtl/>
        </w:rPr>
      </w:pPr>
      <w:r w:rsidRPr="00104547">
        <w:rPr>
          <w:rStyle w:val="Char2"/>
          <w:rFonts w:hint="cs"/>
          <w:rtl/>
        </w:rPr>
        <w:t>بنی اسرائیل در قرآن.</w:t>
      </w:r>
    </w:p>
    <w:p w:rsidR="00CC4605" w:rsidRPr="00104547" w:rsidRDefault="00CC4605" w:rsidP="00104547">
      <w:pPr>
        <w:pStyle w:val="StyleComplexBLotus12ptJustifiedFirstline05cmCharCharCharCharCharCharCharCharChar"/>
        <w:numPr>
          <w:ilvl w:val="0"/>
          <w:numId w:val="89"/>
        </w:numPr>
        <w:spacing w:line="240" w:lineRule="auto"/>
        <w:ind w:left="641" w:hanging="357"/>
        <w:rPr>
          <w:rStyle w:val="Char2"/>
          <w:rtl/>
        </w:rPr>
      </w:pPr>
      <w:r w:rsidRPr="00104547">
        <w:rPr>
          <w:rStyle w:val="Char2"/>
          <w:rFonts w:hint="cs"/>
          <w:rtl/>
        </w:rPr>
        <w:t>شفاعت در قرآن.</w:t>
      </w:r>
    </w:p>
    <w:p w:rsidR="00CC4605" w:rsidRPr="00104547" w:rsidRDefault="00CC4605" w:rsidP="00104547">
      <w:pPr>
        <w:pStyle w:val="StyleComplexBLotus12ptJustifiedFirstline05cmCharCharCharCharCharCharCharCharChar"/>
        <w:numPr>
          <w:ilvl w:val="0"/>
          <w:numId w:val="89"/>
        </w:numPr>
        <w:spacing w:line="240" w:lineRule="auto"/>
        <w:ind w:left="641" w:hanging="357"/>
        <w:rPr>
          <w:rStyle w:val="Char2"/>
          <w:rtl/>
        </w:rPr>
      </w:pPr>
      <w:r w:rsidRPr="00104547">
        <w:rPr>
          <w:rStyle w:val="Char2"/>
          <w:rFonts w:hint="cs"/>
          <w:rtl/>
        </w:rPr>
        <w:t>دعا، در قرآن.</w:t>
      </w:r>
    </w:p>
    <w:p w:rsidR="00CC4605" w:rsidRPr="00104547" w:rsidRDefault="00CC4605" w:rsidP="00104547">
      <w:pPr>
        <w:pStyle w:val="StyleComplexBLotus12ptJustifiedFirstline05cmCharCharCharCharCharCharCharCharChar"/>
        <w:numPr>
          <w:ilvl w:val="0"/>
          <w:numId w:val="89"/>
        </w:numPr>
        <w:spacing w:line="240" w:lineRule="auto"/>
        <w:ind w:left="641" w:hanging="357"/>
        <w:rPr>
          <w:rStyle w:val="Char2"/>
          <w:rtl/>
        </w:rPr>
      </w:pPr>
      <w:r w:rsidRPr="00104547">
        <w:rPr>
          <w:rStyle w:val="Char2"/>
          <w:rFonts w:hint="cs"/>
          <w:rtl/>
        </w:rPr>
        <w:t>ولایت در قرآن.</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این</w:t>
      </w:r>
      <w:r w:rsidR="000B32FF" w:rsidRPr="00104547">
        <w:rPr>
          <w:rStyle w:val="Char2"/>
          <w:rFonts w:hint="eastAsia"/>
          <w:rtl/>
        </w:rPr>
        <w:t>‌</w:t>
      </w:r>
      <w:r w:rsidRPr="00104547">
        <w:rPr>
          <w:rStyle w:val="Char2"/>
          <w:rFonts w:hint="cs"/>
          <w:rtl/>
        </w:rPr>
        <w:t>ها مهمترین آثاری است که خوئینی</w:t>
      </w:r>
      <w:r w:rsidR="000B32FF" w:rsidRPr="00104547">
        <w:rPr>
          <w:rFonts w:cs="CTraditional Arabic" w:hint="cs"/>
          <w:sz w:val="28"/>
          <w:szCs w:val="28"/>
          <w:rtl/>
          <w:lang w:bidi="fa-IR"/>
        </w:rPr>
        <w:t>/</w:t>
      </w:r>
      <w:r w:rsidRPr="00104547">
        <w:rPr>
          <w:rStyle w:val="Char2"/>
          <w:rFonts w:hint="cs"/>
          <w:rtl/>
        </w:rPr>
        <w:t xml:space="preserve"> به رشته تحریر در آورده است و دارای آثار فراوان دیگری است، و گاهی خوئینی خود را چنین معرفی می‌نماید: صاحب هزار گفتار و مقاله در یار اسلام، و این بیانگر کثرت مقالات و آثار اوست. </w:t>
      </w:r>
    </w:p>
    <w:p w:rsidR="00CC4605" w:rsidRPr="00104547" w:rsidRDefault="00CC4605" w:rsidP="00191956">
      <w:pPr>
        <w:pStyle w:val="3-"/>
        <w:rPr>
          <w:rtl/>
        </w:rPr>
      </w:pPr>
      <w:bookmarkStart w:id="421" w:name="_Toc307451783"/>
      <w:bookmarkStart w:id="422" w:name="_Toc439578195"/>
      <w:r w:rsidRPr="00104547">
        <w:rPr>
          <w:rFonts w:hint="cs"/>
          <w:rtl/>
        </w:rPr>
        <w:t>مبحث دوم:</w:t>
      </w:r>
      <w:r w:rsidR="00191956">
        <w:rPr>
          <w:rFonts w:hint="cs"/>
          <w:rtl/>
        </w:rPr>
        <w:t xml:space="preserve"> </w:t>
      </w:r>
      <w:r w:rsidRPr="00104547">
        <w:rPr>
          <w:rFonts w:hint="cs"/>
          <w:rtl/>
        </w:rPr>
        <w:t>اسباب تحول خوئینی</w:t>
      </w:r>
      <w:bookmarkEnd w:id="421"/>
      <w:bookmarkEnd w:id="422"/>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آیت‌الله خوئینی</w:t>
      </w:r>
      <w:r w:rsidR="000B32FF" w:rsidRPr="00104547">
        <w:rPr>
          <w:rFonts w:ascii="Times New Roman" w:hAnsi="Times New Roman" w:cs="CTraditional Arabic" w:hint="cs"/>
          <w:sz w:val="28"/>
          <w:szCs w:val="28"/>
          <w:rtl/>
          <w:lang w:bidi="fa-IR"/>
        </w:rPr>
        <w:t>/</w:t>
      </w:r>
      <w:r w:rsidRPr="00104547">
        <w:rPr>
          <w:rStyle w:val="Char2"/>
          <w:rFonts w:hint="cs"/>
          <w:rtl/>
        </w:rPr>
        <w:t xml:space="preserve"> در جامعه‌ای شیعی و خانواده‌ای با جایگاه علمی و اجتماعی خود پرورش یافت و همواره پله‌های ترقی را طی نمود تا اینکه به درجه مرجعیت نایل گشت.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برهه‌ای که خوئینی</w:t>
      </w:r>
      <w:r w:rsidR="000B32FF" w:rsidRPr="00104547">
        <w:rPr>
          <w:rFonts w:ascii="Times New Roman" w:hAnsi="Times New Roman" w:cs="CTraditional Arabic" w:hint="cs"/>
          <w:sz w:val="28"/>
          <w:szCs w:val="28"/>
          <w:rtl/>
          <w:lang w:bidi="fa-IR"/>
        </w:rPr>
        <w:t>/</w:t>
      </w:r>
      <w:r w:rsidRPr="00104547">
        <w:rPr>
          <w:rStyle w:val="Char2"/>
          <w:rFonts w:hint="cs"/>
          <w:rtl/>
        </w:rPr>
        <w:t xml:space="preserve"> در آن می‌زیست فضای حاکم بر شیعه ایران مملو از حوادث و تغییرات سیاسی بود، از ولادت او 1358ه‍.ق. تا سال وفات 1421ه‍ فضای ایران شاهد حوادث مهمی بود از جمله</w:t>
      </w:r>
      <w:r w:rsidRPr="00104547">
        <w:rPr>
          <w:rStyle w:val="Char2"/>
          <w:vertAlign w:val="superscript"/>
          <w:rtl/>
        </w:rPr>
        <w:footnoteReference w:id="621"/>
      </w:r>
      <w:r w:rsidRPr="00104547">
        <w:rPr>
          <w:rStyle w:val="Char2"/>
          <w:rFonts w:hint="cs"/>
          <w:rtl/>
        </w:rPr>
        <w:t xml:space="preserve">: </w:t>
      </w:r>
    </w:p>
    <w:p w:rsidR="00CC4605" w:rsidRPr="00104547" w:rsidRDefault="00CC4605" w:rsidP="00104547">
      <w:pPr>
        <w:pStyle w:val="StyleComplexBLotus12ptJustifiedFirstline05cmCharCharCharCharCharCharCharCharChar"/>
        <w:numPr>
          <w:ilvl w:val="0"/>
          <w:numId w:val="90"/>
        </w:numPr>
        <w:spacing w:line="240" w:lineRule="auto"/>
        <w:ind w:left="641" w:hanging="357"/>
        <w:rPr>
          <w:rStyle w:val="Char2"/>
          <w:rtl/>
        </w:rPr>
      </w:pPr>
      <w:r w:rsidRPr="00104547">
        <w:rPr>
          <w:rStyle w:val="Char2"/>
          <w:rFonts w:hint="cs"/>
          <w:rtl/>
        </w:rPr>
        <w:t xml:space="preserve">استبداد دولت شاه. </w:t>
      </w:r>
    </w:p>
    <w:p w:rsidR="00CC4605" w:rsidRPr="00104547" w:rsidRDefault="00CC4605" w:rsidP="00104547">
      <w:pPr>
        <w:pStyle w:val="StyleComplexBLotus12ptJustifiedFirstline05cmCharCharCharCharCharCharCharCharChar"/>
        <w:numPr>
          <w:ilvl w:val="0"/>
          <w:numId w:val="90"/>
        </w:numPr>
        <w:spacing w:line="240" w:lineRule="auto"/>
        <w:ind w:left="641" w:hanging="357"/>
        <w:rPr>
          <w:rStyle w:val="Char2"/>
          <w:rtl/>
        </w:rPr>
      </w:pPr>
      <w:r w:rsidRPr="00104547">
        <w:rPr>
          <w:rStyle w:val="Char2"/>
          <w:rFonts w:hint="cs"/>
          <w:rtl/>
        </w:rPr>
        <w:t xml:space="preserve">گسترش افکار مارکسیستی و افکار غربی. </w:t>
      </w:r>
    </w:p>
    <w:p w:rsidR="00CC4605" w:rsidRPr="00104547" w:rsidRDefault="00CC4605" w:rsidP="00104547">
      <w:pPr>
        <w:pStyle w:val="StyleComplexBLotus12ptJustifiedFirstline05cmCharCharCharCharCharCharCharCharChar"/>
        <w:numPr>
          <w:ilvl w:val="0"/>
          <w:numId w:val="90"/>
        </w:numPr>
        <w:spacing w:line="240" w:lineRule="auto"/>
        <w:ind w:left="641" w:hanging="357"/>
        <w:rPr>
          <w:rStyle w:val="Char2"/>
          <w:rtl/>
        </w:rPr>
      </w:pPr>
      <w:r w:rsidRPr="00104547">
        <w:rPr>
          <w:rStyle w:val="Char2"/>
          <w:rFonts w:hint="cs"/>
          <w:rtl/>
        </w:rPr>
        <w:t xml:space="preserve">بروز جریان «علمای مبارز» که در صحنه سیاست وارد شدند، امثال کاشانی و مصدق، و آن جریانی بود که از جانب جریان سنتی (تقلیدی) و سیاسی با هم در تنگنا و مضایقه قرار گرفت. </w:t>
      </w:r>
    </w:p>
    <w:p w:rsidR="00CC4605" w:rsidRPr="00104547" w:rsidRDefault="00CC4605" w:rsidP="00104547">
      <w:pPr>
        <w:pStyle w:val="StyleComplexBLotus12ptJustifiedFirstline05cmCharCharCharCharCharCharCharCharChar"/>
        <w:numPr>
          <w:ilvl w:val="0"/>
          <w:numId w:val="90"/>
        </w:numPr>
        <w:spacing w:line="240" w:lineRule="auto"/>
        <w:ind w:left="641" w:hanging="357"/>
        <w:rPr>
          <w:rStyle w:val="Char2"/>
          <w:rtl/>
        </w:rPr>
      </w:pPr>
      <w:r w:rsidRPr="00104547">
        <w:rPr>
          <w:rStyle w:val="Char2"/>
          <w:rFonts w:hint="cs"/>
          <w:rtl/>
        </w:rPr>
        <w:t>قیام انقلاب اسلامی سال 1979م.</w:t>
      </w:r>
    </w:p>
    <w:p w:rsidR="00CC4605" w:rsidRPr="00104547" w:rsidRDefault="00CC4605" w:rsidP="00104547">
      <w:pPr>
        <w:pStyle w:val="StyleComplexBLotus12ptJustifiedFirstline05cmCharCharCharCharCharCharCharCharChar"/>
        <w:numPr>
          <w:ilvl w:val="0"/>
          <w:numId w:val="90"/>
        </w:numPr>
        <w:spacing w:line="240" w:lineRule="auto"/>
        <w:ind w:left="641" w:hanging="357"/>
        <w:rPr>
          <w:rStyle w:val="Char2"/>
          <w:rtl/>
        </w:rPr>
      </w:pPr>
      <w:r w:rsidRPr="00104547">
        <w:rPr>
          <w:rStyle w:val="Char2"/>
          <w:rFonts w:hint="cs"/>
          <w:rtl/>
        </w:rPr>
        <w:t xml:space="preserve">ورود حکومت انقلاب در آنچه خوئینی آن را «قتل زنجیره‌ای» می‌نامید، و آن عبارت بود از پاک‌سازی و اخراج روشنفکران و دانشمندان شیعی یا غیر شیعی مخالف دیدگاه‌های رهبری و منجر به عقب نشینی بسیاری از طرفداران انقلاب گردید. </w:t>
      </w:r>
    </w:p>
    <w:p w:rsidR="00CC4605" w:rsidRPr="00104547" w:rsidRDefault="00CC4605" w:rsidP="00104547">
      <w:pPr>
        <w:pStyle w:val="StyleComplexBLotus12ptJustifiedFirstline05cmCharCharCharCharCharCharCharCharChar"/>
        <w:numPr>
          <w:ilvl w:val="0"/>
          <w:numId w:val="90"/>
        </w:numPr>
        <w:spacing w:line="240" w:lineRule="auto"/>
        <w:ind w:left="641" w:hanging="357"/>
        <w:rPr>
          <w:rStyle w:val="Char2"/>
          <w:rtl/>
        </w:rPr>
      </w:pPr>
      <w:r w:rsidRPr="00104547">
        <w:rPr>
          <w:rStyle w:val="Char2"/>
          <w:rFonts w:hint="cs"/>
          <w:rtl/>
        </w:rPr>
        <w:t xml:space="preserve">وفات رهبر انقلاب و آغاز اعتراضات داخلی به خاطر عدم بر آورد نیازهای مردم و رفاه آنان از جانب انقلاب.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موکداً این دگرگونی‌ها و تحولات اثر زیادی در اندیشه‌ای خوئینی</w:t>
      </w:r>
      <w:r w:rsidR="000B32FF" w:rsidRPr="00104547">
        <w:rPr>
          <w:rFonts w:ascii="Times New Roman" w:hAnsi="Times New Roman" w:cs="CTraditional Arabic" w:hint="cs"/>
          <w:sz w:val="28"/>
          <w:szCs w:val="28"/>
          <w:rtl/>
          <w:lang w:bidi="fa-IR"/>
        </w:rPr>
        <w:t>/</w:t>
      </w:r>
      <w:r w:rsidRPr="00104547">
        <w:rPr>
          <w:rStyle w:val="Char2"/>
          <w:rFonts w:hint="cs"/>
          <w:rtl/>
        </w:rPr>
        <w:t xml:space="preserve"> داشت ولیکن سؤال مهم اینجا است:</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خوئینی چگونه بسیاری از افکار خود را تغییر داد؟ برای پاسخ به این سؤال مطالبی را که خوئینی خود در آن پرده از روی بسیاری از حقایق پیرامون تحول خود بر می‌دارد مورد عنایت قرار می‌دهیم.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بعد از پنجاه سال بحث و مطالعه و شناخت اسلام و تحقیق در مذاهب مختلف فلسفی، عرفانی؛ اندیشه‌های غلوگرایان و مذاهب گوناگون به این نتیجه رسیده‌ام: که حقیقت دین همان قرآن کریم است، و قرآن بارها ما را به خواندن و تدبر و تفکر در آن فرا می‌خواند، و عامل تمام این گمراهی</w:t>
      </w:r>
      <w:r w:rsidRPr="00104547">
        <w:rPr>
          <w:rStyle w:val="Char2"/>
          <w:rFonts w:hint="eastAsia"/>
          <w:rtl/>
        </w:rPr>
        <w:t>‌ه</w:t>
      </w:r>
      <w:r w:rsidRPr="00104547">
        <w:rPr>
          <w:rStyle w:val="Char2"/>
          <w:rFonts w:hint="cs"/>
          <w:rtl/>
        </w:rPr>
        <w:t>ا و سرگردانی</w:t>
      </w:r>
      <w:r w:rsidRPr="00104547">
        <w:rPr>
          <w:rStyle w:val="Char2"/>
          <w:rFonts w:hint="eastAsia"/>
          <w:rtl/>
        </w:rPr>
        <w:t>‌ه</w:t>
      </w:r>
      <w:r w:rsidRPr="00104547">
        <w:rPr>
          <w:rStyle w:val="Char2"/>
          <w:rFonts w:hint="cs"/>
          <w:rtl/>
        </w:rPr>
        <w:t>ا و دوری عمومی از حقایق قرآن ناشی از عدم خواندن قرآن و تدبر و عدم شناخت دیدگاه قرآن درباره هستی و حیات است</w:t>
      </w:r>
      <w:r w:rsidRPr="00104547">
        <w:rPr>
          <w:rStyle w:val="Char2"/>
          <w:vertAlign w:val="superscript"/>
          <w:rtl/>
        </w:rPr>
        <w:footnoteReference w:id="622"/>
      </w:r>
      <w:r w:rsidRPr="00104547">
        <w:rPr>
          <w:rStyle w:val="Char2"/>
          <w:rFonts w:hint="cs"/>
          <w:rtl/>
        </w:rPr>
        <w:t xml:space="preserve">.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و در جایی دیگر درباره سیر بررسی و تحقیق [خود] در ابیاتی تحت عنوان سپاس ای خدا، سخن رانده و می‌گوید: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سپاس ای خدا به مقدار توانای به تفکر پرداختم.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کجا بودم؟ پیرو فلاسفه و منطقین و همچون آنان فکر می‌کردم.</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چهل سال پیش شرحی بر منظومه ملاهادی نگاشتم.</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گمان می‌کردم راه آنان بر هدایت است و آرزوی ملحق شدن به</w:t>
      </w:r>
      <w:r w:rsidR="00435B45" w:rsidRPr="00104547">
        <w:rPr>
          <w:rStyle w:val="Char2"/>
          <w:rFonts w:hint="cs"/>
          <w:rtl/>
        </w:rPr>
        <w:t xml:space="preserve"> آن‌ها </w:t>
      </w:r>
      <w:r w:rsidRPr="00104547">
        <w:rPr>
          <w:rStyle w:val="Char2"/>
          <w:rFonts w:hint="cs"/>
          <w:rtl/>
        </w:rPr>
        <w:t>داشتم.</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به وسیله قرآن هدایت شدم و معنی آیات قرآن و اسلام را فهم کردم ....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از روی سخنان فوق پی می‌بریم که: </w:t>
      </w:r>
    </w:p>
    <w:p w:rsidR="00CC4605" w:rsidRPr="00104547" w:rsidRDefault="00CC4605" w:rsidP="00104547">
      <w:pPr>
        <w:pStyle w:val="StyleComplexBLotus12ptJustifiedFirstline05cmCharCharCharCharCharCharCharCharChar"/>
        <w:numPr>
          <w:ilvl w:val="0"/>
          <w:numId w:val="91"/>
        </w:numPr>
        <w:spacing w:line="240" w:lineRule="auto"/>
        <w:ind w:left="641" w:hanging="357"/>
        <w:rPr>
          <w:rStyle w:val="Char2"/>
          <w:rtl/>
        </w:rPr>
      </w:pPr>
      <w:r w:rsidRPr="00104547">
        <w:rPr>
          <w:rStyle w:val="Char2"/>
          <w:rFonts w:hint="cs"/>
          <w:rtl/>
        </w:rPr>
        <w:t xml:space="preserve">خوئینی از تشیع مرتبط با فلسفه لذت می‌برده است. </w:t>
      </w:r>
    </w:p>
    <w:p w:rsidR="00CC4605" w:rsidRPr="00104547" w:rsidRDefault="00CC4605" w:rsidP="00104547">
      <w:pPr>
        <w:pStyle w:val="StyleComplexBLotus12ptJustifiedFirstline05cmCharCharCharCharCharCharCharCharChar"/>
        <w:numPr>
          <w:ilvl w:val="0"/>
          <w:numId w:val="91"/>
        </w:numPr>
        <w:spacing w:line="240" w:lineRule="auto"/>
        <w:ind w:left="641" w:hanging="357"/>
        <w:rPr>
          <w:rStyle w:val="Char2"/>
          <w:rtl/>
        </w:rPr>
      </w:pPr>
      <w:r w:rsidRPr="00104547">
        <w:rPr>
          <w:rStyle w:val="Char2"/>
          <w:rFonts w:hint="cs"/>
          <w:rtl/>
        </w:rPr>
        <w:t xml:space="preserve">قرآن سوق دهنده اصلی خوئینی به طرف تفکر جدید در حیاتش بوده است. </w:t>
      </w:r>
    </w:p>
    <w:p w:rsidR="00CC4605" w:rsidRPr="00104547" w:rsidRDefault="00CC4605" w:rsidP="00104547">
      <w:pPr>
        <w:pStyle w:val="StyleComplexBLotus12ptJustifiedFirstline05cmCharCharCharCharCharCharCharCharChar"/>
        <w:numPr>
          <w:ilvl w:val="0"/>
          <w:numId w:val="91"/>
        </w:numPr>
        <w:spacing w:line="240" w:lineRule="auto"/>
        <w:ind w:left="641" w:hanging="357"/>
        <w:rPr>
          <w:rStyle w:val="Char2"/>
          <w:rtl/>
        </w:rPr>
      </w:pPr>
      <w:r w:rsidRPr="00104547">
        <w:rPr>
          <w:rStyle w:val="Char2"/>
          <w:rFonts w:hint="cs"/>
          <w:rtl/>
        </w:rPr>
        <w:t xml:space="preserve">مرحله جدید در اواخر زندگی خوئینی روی داده است، زیرا او تصریح می‌نماید به اینکه بعد از پنجاه سال بحث، مطالعه دچار تحول شده است.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و چون می‌دانیم خوئینی در نامه‌ای که خمینی را مورد توجه و خطاب قرار داده و از او انتقاد می‌کند که به فلسفه ابن سینا و سهروردی و دیگر طرفداران وحدت وجود را چسبیده است در آخرین سال حیات خمینی یعنی سال 1408ه‍ بوده است، از این رو می‌توان به تعیین دقیقتری از مرحله جدید خوئینی پی برد، یعنی اینکه خوئینی</w:t>
      </w:r>
      <w:r w:rsidR="000B32FF" w:rsidRPr="00104547">
        <w:rPr>
          <w:rFonts w:ascii="Times New Roman" w:hAnsi="Times New Roman" w:cs="CTraditional Arabic" w:hint="cs"/>
          <w:sz w:val="28"/>
          <w:szCs w:val="28"/>
          <w:rtl/>
          <w:lang w:bidi="fa-IR"/>
        </w:rPr>
        <w:t>/</w:t>
      </w:r>
      <w:r w:rsidRPr="00104547">
        <w:rPr>
          <w:rStyle w:val="Char2"/>
          <w:rFonts w:hint="cs"/>
          <w:rtl/>
        </w:rPr>
        <w:t xml:space="preserve"> نزدیک سال‌های که عمر وی از پنجاه سال گذشته بود نظر و دیدگاهش از فلسفه متحول گردید.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همچنین مهمترین حوادثی که بر خوئینی تأثیر نهاده است برخورد او با محدّث دکتر احمد میرین سیاد بلوچی</w:t>
      </w:r>
      <w:r w:rsidR="000B32FF" w:rsidRPr="00104547">
        <w:rPr>
          <w:rFonts w:ascii="Times New Roman" w:hAnsi="Times New Roman" w:cs="CTraditional Arabic" w:hint="cs"/>
          <w:sz w:val="28"/>
          <w:szCs w:val="28"/>
          <w:rtl/>
          <w:lang w:bidi="fa-IR"/>
        </w:rPr>
        <w:t>/</w:t>
      </w:r>
      <w:r w:rsidRPr="00104547">
        <w:rPr>
          <w:rStyle w:val="Char2"/>
          <w:rFonts w:hint="cs"/>
          <w:rtl/>
        </w:rPr>
        <w:t xml:space="preserve"> می‌باشد</w:t>
      </w:r>
      <w:r w:rsidRPr="00104547">
        <w:rPr>
          <w:rStyle w:val="Char2"/>
          <w:vertAlign w:val="superscript"/>
          <w:rtl/>
        </w:rPr>
        <w:footnoteReference w:id="623"/>
      </w:r>
      <w:r w:rsidRPr="00104547">
        <w:rPr>
          <w:rStyle w:val="Char2"/>
          <w:rFonts w:hint="cs"/>
          <w:rtl/>
        </w:rPr>
        <w:t>، این برخورد تأثیر بسزائی در آراء خوئینی</w:t>
      </w:r>
      <w:r w:rsidR="000B32FF" w:rsidRPr="00104547">
        <w:rPr>
          <w:rFonts w:ascii="Times New Roman" w:hAnsi="Times New Roman" w:cs="CTraditional Arabic" w:hint="cs"/>
          <w:sz w:val="28"/>
          <w:szCs w:val="28"/>
          <w:rtl/>
          <w:lang w:bidi="fa-IR"/>
        </w:rPr>
        <w:t>/</w:t>
      </w:r>
      <w:r w:rsidRPr="00104547">
        <w:rPr>
          <w:rStyle w:val="Char2"/>
          <w:rFonts w:hint="cs"/>
          <w:rtl/>
        </w:rPr>
        <w:t xml:space="preserve"> به جایی گذاشت.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و اخیراً خوئینی چون بسیاری از آراء صحیح برای وی معلوم گردیده بود ترجیح داد تا از درجه مرجعیت در مذهب [شیعه] کنار رود، کمااینکه خود در ادبیاتش با زبان فارسی درباره خود می‌گوید: بعد از اینکه همچون دیگران مقام مرجعیت مذهب یافتم به خاطر رضای خداوند و ترس عقوبت جنایت بر دین خدا آن را رها کردم، اگر رها نمی‌کردم خائن می‌بودم، هرگز اهل تزویر نخواهم شد، و از مردم پولی نمی‌گیرم، و هرگز به ترویج مذهب دعوت نخواهم کرد، بلکه موحد و پیرو اسلام خواهم بود</w:t>
      </w:r>
      <w:r w:rsidRPr="00104547">
        <w:rPr>
          <w:rStyle w:val="Char2"/>
          <w:vertAlign w:val="superscript"/>
          <w:rtl/>
        </w:rPr>
        <w:footnoteReference w:id="624"/>
      </w:r>
      <w:r w:rsidRPr="00104547">
        <w:rPr>
          <w:rStyle w:val="Char2"/>
          <w:rFonts w:hint="cs"/>
          <w:rtl/>
        </w:rPr>
        <w:t>.</w:t>
      </w:r>
    </w:p>
    <w:p w:rsidR="00CC4605" w:rsidRPr="00104547" w:rsidRDefault="00CC4605" w:rsidP="00191956">
      <w:pPr>
        <w:pStyle w:val="3-"/>
        <w:rPr>
          <w:rtl/>
        </w:rPr>
      </w:pPr>
      <w:bookmarkStart w:id="423" w:name="_Toc307451784"/>
      <w:bookmarkStart w:id="424" w:name="_Toc439578196"/>
      <w:r w:rsidRPr="00104547">
        <w:rPr>
          <w:rFonts w:hint="cs"/>
          <w:rtl/>
        </w:rPr>
        <w:t>مبحث سوم</w:t>
      </w:r>
      <w:r w:rsidR="00191956">
        <w:rPr>
          <w:rFonts w:hint="cs"/>
          <w:rtl/>
        </w:rPr>
        <w:t xml:space="preserve">: </w:t>
      </w:r>
      <w:r w:rsidRPr="00104547">
        <w:rPr>
          <w:rFonts w:hint="cs"/>
          <w:rtl/>
        </w:rPr>
        <w:t>دیدگاه‌های خوئینی</w:t>
      </w:r>
      <w:bookmarkEnd w:id="423"/>
      <w:bookmarkEnd w:id="424"/>
    </w:p>
    <w:p w:rsidR="00CC4605" w:rsidRPr="00104547" w:rsidRDefault="00CC4605" w:rsidP="00191956">
      <w:pPr>
        <w:pStyle w:val="4-"/>
        <w:rPr>
          <w:rtl/>
        </w:rPr>
      </w:pPr>
      <w:bookmarkStart w:id="425" w:name="_Toc307451785"/>
      <w:bookmarkStart w:id="426" w:name="_Toc439578197"/>
      <w:r w:rsidRPr="00104547">
        <w:rPr>
          <w:rFonts w:hint="cs"/>
          <w:rtl/>
        </w:rPr>
        <w:t>مطلب اول: برخی مسائل مربوط به توحید:</w:t>
      </w:r>
      <w:bookmarkEnd w:id="425"/>
      <w:bookmarkEnd w:id="426"/>
      <w:r w:rsidRPr="00104547">
        <w:rPr>
          <w:rFonts w:hint="cs"/>
          <w:rtl/>
        </w:rPr>
        <w:t xml:space="preserve"> </w:t>
      </w:r>
    </w:p>
    <w:p w:rsidR="000B32FF"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چنانچه سخن علاّمه خوئینی</w:t>
      </w:r>
      <w:r w:rsidR="000B32FF" w:rsidRPr="00104547">
        <w:rPr>
          <w:rFonts w:ascii="Times New Roman" w:hAnsi="Times New Roman" w:cs="CTraditional Arabic" w:hint="cs"/>
          <w:sz w:val="28"/>
          <w:szCs w:val="28"/>
          <w:rtl/>
          <w:lang w:bidi="fa-IR"/>
        </w:rPr>
        <w:t>/</w:t>
      </w:r>
      <w:r w:rsidRPr="00104547">
        <w:rPr>
          <w:rStyle w:val="Char2"/>
          <w:rFonts w:hint="cs"/>
          <w:rtl/>
        </w:rPr>
        <w:t xml:space="preserve"> مورد تأمل قرار گیرد در آن صفا و بیداری توحیدی آشکاری به چشم می‌خورد، او تاکید می‌ورزد مهمترین مسأله‌ای که قرآن به معالجه و بررسی آن پرداخته است مسأله توحید و نهی از اتخاذ شر</w:t>
      </w:r>
      <w:r w:rsidR="000C5D3E" w:rsidRPr="00104547">
        <w:rPr>
          <w:rStyle w:val="Char2"/>
          <w:rFonts w:hint="cs"/>
          <w:rtl/>
        </w:rPr>
        <w:t>یک</w:t>
      </w:r>
      <w:r w:rsidRPr="00104547">
        <w:rPr>
          <w:rStyle w:val="Char2"/>
          <w:rFonts w:hint="cs"/>
          <w:rtl/>
        </w:rPr>
        <w:t xml:space="preserve"> به خداست، و خوئینی در اثبات آن استدلال می‌نماید که خدا بزرگترین گناه را شرک به او قرار دادن است، و اعلام نموده است که همه گناهان جز شرک بخشوده می‌گردد</w:t>
      </w:r>
      <w:r w:rsidRPr="00104547">
        <w:rPr>
          <w:rStyle w:val="Char2"/>
          <w:vertAlign w:val="superscript"/>
          <w:rtl/>
        </w:rPr>
        <w:footnoteReference w:id="625"/>
      </w:r>
      <w:r w:rsidRPr="00104547">
        <w:rPr>
          <w:rStyle w:val="Char2"/>
          <w:rFonts w:hint="cs"/>
          <w:rtl/>
        </w:rPr>
        <w:t xml:space="preserve">. </w:t>
      </w:r>
      <w:r w:rsidRPr="00104547">
        <w:rPr>
          <w:rStyle w:val="Char2"/>
          <w:rFonts w:hint="eastAsia"/>
          <w:rtl/>
        </w:rPr>
        <w:t>چ</w:t>
      </w:r>
      <w:r w:rsidRPr="00104547">
        <w:rPr>
          <w:rStyle w:val="Char2"/>
          <w:rFonts w:hint="cs"/>
          <w:rtl/>
        </w:rPr>
        <w:t>نان</w:t>
      </w:r>
      <w:r w:rsidR="000C5D3E" w:rsidRPr="00104547">
        <w:rPr>
          <w:rStyle w:val="Char2"/>
          <w:rFonts w:hint="cs"/>
          <w:rtl/>
        </w:rPr>
        <w:t>ک</w:t>
      </w:r>
      <w:r w:rsidRPr="00104547">
        <w:rPr>
          <w:rStyle w:val="Char2"/>
          <w:rFonts w:hint="cs"/>
          <w:rtl/>
        </w:rPr>
        <w:t>ه قرآن می‌فرماید:</w:t>
      </w:r>
    </w:p>
    <w:p w:rsidR="000B32FF" w:rsidRPr="00104547" w:rsidRDefault="000B32FF"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 </w:t>
      </w:r>
      <w:r w:rsidRPr="00104547">
        <w:rPr>
          <w:rStyle w:val="Char7"/>
          <w:rFonts w:hint="cs"/>
          <w:rtl/>
        </w:rPr>
        <w:t>ٱ</w:t>
      </w:r>
      <w:r w:rsidRPr="00104547">
        <w:rPr>
          <w:rStyle w:val="Char7"/>
          <w:rFonts w:hint="eastAsia"/>
          <w:rtl/>
        </w:rPr>
        <w:t>للَّهَ</w:t>
      </w:r>
      <w:r w:rsidRPr="00104547">
        <w:rPr>
          <w:rStyle w:val="Char7"/>
          <w:rtl/>
        </w:rPr>
        <w:t xml:space="preserve"> لَا يَغۡفِرُ أَن يُشۡرَكَ بِهِ</w:t>
      </w:r>
      <w:r w:rsidRPr="00104547">
        <w:rPr>
          <w:rStyle w:val="Char7"/>
          <w:rFonts w:hint="cs"/>
          <w:rtl/>
        </w:rPr>
        <w:t>ۦ</w:t>
      </w:r>
      <w:r w:rsidRPr="00104547">
        <w:rPr>
          <w:rStyle w:val="Char7"/>
          <w:rtl/>
        </w:rPr>
        <w:t xml:space="preserve"> وَيَغۡفِرُ مَا دُونَ ذَٰلِكَ لِمَن يَشَآءُۚ وَمَن يُشۡرِكۡ بِ</w:t>
      </w:r>
      <w:r w:rsidRPr="00104547">
        <w:rPr>
          <w:rStyle w:val="Char7"/>
          <w:rFonts w:hint="cs"/>
          <w:rtl/>
        </w:rPr>
        <w:t>ٱ</w:t>
      </w:r>
      <w:r w:rsidRPr="00104547">
        <w:rPr>
          <w:rStyle w:val="Char7"/>
          <w:rFonts w:hint="eastAsia"/>
          <w:rtl/>
        </w:rPr>
        <w:t>للَّهِ</w:t>
      </w:r>
      <w:r w:rsidRPr="00104547">
        <w:rPr>
          <w:rStyle w:val="Char7"/>
          <w:rtl/>
        </w:rPr>
        <w:t xml:space="preserve"> فَقَدِ </w:t>
      </w:r>
      <w:r w:rsidRPr="00104547">
        <w:rPr>
          <w:rStyle w:val="Char7"/>
          <w:rFonts w:hint="cs"/>
          <w:rtl/>
        </w:rPr>
        <w:t>ٱ</w:t>
      </w:r>
      <w:r w:rsidRPr="00104547">
        <w:rPr>
          <w:rStyle w:val="Char7"/>
          <w:rFonts w:hint="eastAsia"/>
          <w:rtl/>
        </w:rPr>
        <w:t>فۡتَرَىٰٓ</w:t>
      </w:r>
      <w:r w:rsidRPr="00104547">
        <w:rPr>
          <w:rStyle w:val="Char7"/>
          <w:rtl/>
        </w:rPr>
        <w:t xml:space="preserve"> إِثۡمًا عَظِيمًا٤٨</w:t>
      </w:r>
      <w:r w:rsidRPr="00104547">
        <w:rPr>
          <w:rStyle w:val="Char2"/>
          <w:rFonts w:cs="Traditional Arabic"/>
          <w:color w:val="000000"/>
          <w:shd w:val="clear" w:color="auto" w:fill="FFFFFF"/>
          <w:rtl/>
        </w:rPr>
        <w:t>﴾</w:t>
      </w:r>
      <w:r w:rsidRPr="00104547">
        <w:rPr>
          <w:rStyle w:val="Char5"/>
          <w:rtl/>
        </w:rPr>
        <w:t xml:space="preserve"> [النساء: 48]</w:t>
      </w:r>
      <w:r w:rsidRPr="00104547">
        <w:rPr>
          <w:rStyle w:val="Char5"/>
          <w:rFonts w:hint="cs"/>
          <w:rtl/>
        </w:rPr>
        <w:t>.</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خداوند (هرگز) شر</w:t>
      </w:r>
      <w:r w:rsidR="000C5D3E" w:rsidRPr="00104547">
        <w:rPr>
          <w:rStyle w:val="Char2"/>
          <w:rtl/>
        </w:rPr>
        <w:t>ک</w:t>
      </w:r>
      <w:r w:rsidRPr="00104547">
        <w:rPr>
          <w:rStyle w:val="Char2"/>
          <w:rtl/>
        </w:rPr>
        <w:t xml:space="preserve"> را نمى‏بخشد! و پا</w:t>
      </w:r>
      <w:r w:rsidR="000C5D3E" w:rsidRPr="00104547">
        <w:rPr>
          <w:rStyle w:val="Char2"/>
          <w:rtl/>
        </w:rPr>
        <w:t>یی</w:t>
      </w:r>
      <w:r w:rsidRPr="00104547">
        <w:rPr>
          <w:rStyle w:val="Char2"/>
          <w:rtl/>
        </w:rPr>
        <w:t>ن‏تر از آن را براى</w:t>
      </w:r>
      <w:r w:rsidR="009C10C0" w:rsidRPr="00104547">
        <w:rPr>
          <w:rStyle w:val="Char2"/>
          <w:rtl/>
        </w:rPr>
        <w:t xml:space="preserve"> هرکس </w:t>
      </w:r>
      <w:r w:rsidRPr="00104547">
        <w:rPr>
          <w:rStyle w:val="Char2"/>
          <w:rtl/>
        </w:rPr>
        <w:t>(بخواهد و شا</w:t>
      </w:r>
      <w:r w:rsidR="000C5D3E" w:rsidRPr="00104547">
        <w:rPr>
          <w:rStyle w:val="Char2"/>
          <w:rtl/>
        </w:rPr>
        <w:t>ی</w:t>
      </w:r>
      <w:r w:rsidRPr="00104547">
        <w:rPr>
          <w:rStyle w:val="Char2"/>
          <w:rtl/>
        </w:rPr>
        <w:t xml:space="preserve">سته بداند) مى‏بخشد. و آن </w:t>
      </w:r>
      <w:r w:rsidR="000C5D3E" w:rsidRPr="00104547">
        <w:rPr>
          <w:rStyle w:val="Char2"/>
          <w:rtl/>
        </w:rPr>
        <w:t>ک</w:t>
      </w:r>
      <w:r w:rsidRPr="00104547">
        <w:rPr>
          <w:rStyle w:val="Char2"/>
          <w:rtl/>
        </w:rPr>
        <w:t xml:space="preserve">سى </w:t>
      </w:r>
      <w:r w:rsidR="000C5D3E" w:rsidRPr="00104547">
        <w:rPr>
          <w:rStyle w:val="Char2"/>
          <w:rtl/>
        </w:rPr>
        <w:t>ک</w:t>
      </w:r>
      <w:r w:rsidRPr="00104547">
        <w:rPr>
          <w:rStyle w:val="Char2"/>
          <w:rtl/>
        </w:rPr>
        <w:t>ه براى خدا، شر</w:t>
      </w:r>
      <w:r w:rsidR="000C5D3E" w:rsidRPr="00104547">
        <w:rPr>
          <w:rStyle w:val="Char2"/>
          <w:rtl/>
        </w:rPr>
        <w:t>یک</w:t>
      </w:r>
      <w:r w:rsidRPr="00104547">
        <w:rPr>
          <w:rStyle w:val="Char2"/>
          <w:rtl/>
        </w:rPr>
        <w:t>ى قرار دهد، گناه بزرگى مرت</w:t>
      </w:r>
      <w:r w:rsidR="000C5D3E" w:rsidRPr="00104547">
        <w:rPr>
          <w:rStyle w:val="Char2"/>
          <w:rtl/>
        </w:rPr>
        <w:t>ک</w:t>
      </w:r>
      <w:r w:rsidRPr="00104547">
        <w:rPr>
          <w:rStyle w:val="Char2"/>
          <w:rtl/>
        </w:rPr>
        <w:t>ب شده است</w:t>
      </w:r>
      <w:r w:rsidRPr="00104547">
        <w:rPr>
          <w:rFonts w:ascii="Times New Roman" w:hAnsi="Times New Roman" w:cs="Traditional Arabic" w:hint="cs"/>
          <w:sz w:val="28"/>
          <w:szCs w:val="28"/>
          <w:rtl/>
          <w:lang w:bidi="fa-IR"/>
        </w:rPr>
        <w:t>»</w:t>
      </w:r>
      <w:r w:rsidRPr="00104547">
        <w:rPr>
          <w:rStyle w:val="Char2"/>
          <w:rFonts w:hint="cs"/>
          <w:rtl/>
        </w:rPr>
        <w:t>.</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خوئینی</w:t>
      </w:r>
      <w:r w:rsidR="000B32FF" w:rsidRPr="00104547">
        <w:rPr>
          <w:rFonts w:ascii="Times New Roman" w:hAnsi="Times New Roman" w:cs="CTraditional Arabic" w:hint="cs"/>
          <w:sz w:val="28"/>
          <w:szCs w:val="28"/>
          <w:rtl/>
          <w:lang w:bidi="fa-IR"/>
        </w:rPr>
        <w:t>/</w:t>
      </w:r>
      <w:r w:rsidRPr="00104547">
        <w:rPr>
          <w:rStyle w:val="Char2"/>
          <w:rFonts w:hint="cs"/>
          <w:rtl/>
        </w:rPr>
        <w:t xml:space="preserve"> توضیح می‌دهد که به اندازه توان خود در این باره برای بیداری نیازمندان و ناآگاهان تلاش نموده است، و می‌گوید: برای اثبات توحید و نفی انواع شرک تلاش نمودم همچنان</w:t>
      </w:r>
      <w:r w:rsidR="000C5D3E" w:rsidRPr="00104547">
        <w:rPr>
          <w:rStyle w:val="Char2"/>
          <w:rFonts w:hint="cs"/>
          <w:rtl/>
        </w:rPr>
        <w:t>ک</w:t>
      </w:r>
      <w:r w:rsidRPr="00104547">
        <w:rPr>
          <w:rStyle w:val="Char2"/>
          <w:rFonts w:hint="cs"/>
          <w:rtl/>
        </w:rPr>
        <w:t>ه دیگران نیز در این زمینه تلاش نموده‌اند و ابراهیم</w:t>
      </w:r>
      <w:r w:rsidR="000B32FF" w:rsidRPr="00104547">
        <w:rPr>
          <w:rFonts w:ascii="Times New Roman" w:hAnsi="Times New Roman" w:cs="CTraditional Arabic" w:hint="cs"/>
          <w:sz w:val="28"/>
          <w:szCs w:val="28"/>
          <w:rtl/>
          <w:lang w:bidi="fa-IR"/>
        </w:rPr>
        <w:t>÷</w:t>
      </w:r>
      <w:r w:rsidRPr="00104547">
        <w:rPr>
          <w:rStyle w:val="Char2"/>
          <w:rFonts w:hint="cs"/>
          <w:rtl/>
        </w:rPr>
        <w:t xml:space="preserve"> در این مساله پیشوا و طلایه</w:t>
      </w:r>
      <w:r w:rsidRPr="00104547">
        <w:rPr>
          <w:rStyle w:val="Char2"/>
          <w:rFonts w:hint="eastAsia"/>
          <w:rtl/>
        </w:rPr>
        <w:t>‌</w:t>
      </w:r>
      <w:r w:rsidRPr="00104547">
        <w:rPr>
          <w:rStyle w:val="Char2"/>
          <w:rFonts w:hint="cs"/>
          <w:rtl/>
        </w:rPr>
        <w:t xml:space="preserve">دار می‌باشد، و او را [به خاطر اثبات توحید] به آتش افکندند، ولیکن این تهدیدات و مشکلات او را از بیان توحید و نفی شرک و رهایی از آن باز نداشت.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هزار و پانصد آیه از آیات قرآن به بیان توحید و نفی شرک می‌پردازند. و بنده [خوئینی] کتاب مستقلی در این موضوع به نام «انواع و اشکال شرکیات» نگاشته‌ام که جزئی از حقایق قرآن و معارف آن است، و تمام آیات در اثبات توحید و نفی شرک با انواع آن تبین نموده‌ام</w:t>
      </w:r>
      <w:r w:rsidRPr="00104547">
        <w:rPr>
          <w:rStyle w:val="Char2"/>
          <w:vertAlign w:val="superscript"/>
          <w:rtl/>
        </w:rPr>
        <w:footnoteReference w:id="626"/>
      </w:r>
      <w:r w:rsidRPr="00104547">
        <w:rPr>
          <w:rStyle w:val="Char2"/>
          <w:rFonts w:hint="cs"/>
          <w:rtl/>
        </w:rPr>
        <w:t xml:space="preserve">. </w:t>
      </w:r>
    </w:p>
    <w:p w:rsidR="000B32FF"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و خوئینی بر این باور است که آیات فراوانی در قرآن بر وجوب اختصاص عبادت تنها به خداوند دلالت می‌نمایند از جمله: [به عنوان نمونه آیات زیر را مورد دقت قرار می‌دهد]: </w:t>
      </w:r>
    </w:p>
    <w:p w:rsidR="000B32FF" w:rsidRPr="00104547" w:rsidRDefault="000B32FF"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وَمَآ أُمِرُوٓاْ إِلَّا لِيَعۡبُدُواْ </w:t>
      </w:r>
      <w:r w:rsidRPr="00104547">
        <w:rPr>
          <w:rStyle w:val="Char7"/>
          <w:rFonts w:hint="cs"/>
          <w:rtl/>
        </w:rPr>
        <w:t>ٱ</w:t>
      </w:r>
      <w:r w:rsidRPr="00104547">
        <w:rPr>
          <w:rStyle w:val="Char7"/>
          <w:rFonts w:hint="eastAsia"/>
          <w:rtl/>
        </w:rPr>
        <w:t>للَّهَ</w:t>
      </w:r>
      <w:r w:rsidRPr="00104547">
        <w:rPr>
          <w:rStyle w:val="Char7"/>
          <w:rtl/>
        </w:rPr>
        <w:t xml:space="preserve"> مُخۡلِصِينَ لَهُ </w:t>
      </w:r>
      <w:r w:rsidRPr="00104547">
        <w:rPr>
          <w:rStyle w:val="Char7"/>
          <w:rFonts w:hint="cs"/>
          <w:rtl/>
        </w:rPr>
        <w:t>ٱ</w:t>
      </w:r>
      <w:r w:rsidRPr="00104547">
        <w:rPr>
          <w:rStyle w:val="Char7"/>
          <w:rFonts w:hint="eastAsia"/>
          <w:rtl/>
        </w:rPr>
        <w:t>لدِّينَ</w:t>
      </w:r>
      <w:r w:rsidRPr="00104547">
        <w:rPr>
          <w:rStyle w:val="Char7"/>
          <w:rtl/>
        </w:rPr>
        <w:t xml:space="preserve"> حُنَفَآءَ وَيُقِيمُواْ </w:t>
      </w:r>
      <w:r w:rsidRPr="00104547">
        <w:rPr>
          <w:rStyle w:val="Char7"/>
          <w:rFonts w:hint="cs"/>
          <w:rtl/>
        </w:rPr>
        <w:t>ٱ</w:t>
      </w:r>
      <w:r w:rsidRPr="00104547">
        <w:rPr>
          <w:rStyle w:val="Char7"/>
          <w:rFonts w:hint="eastAsia"/>
          <w:rtl/>
        </w:rPr>
        <w:t>لصَّلَوٰةَ</w:t>
      </w:r>
      <w:r w:rsidRPr="00104547">
        <w:rPr>
          <w:rStyle w:val="Char7"/>
          <w:rtl/>
        </w:rPr>
        <w:t xml:space="preserve"> وَيُؤۡتُواْ </w:t>
      </w:r>
      <w:r w:rsidRPr="00104547">
        <w:rPr>
          <w:rStyle w:val="Char7"/>
          <w:rFonts w:hint="cs"/>
          <w:rtl/>
        </w:rPr>
        <w:t>ٱ</w:t>
      </w:r>
      <w:r w:rsidRPr="00104547">
        <w:rPr>
          <w:rStyle w:val="Char7"/>
          <w:rFonts w:hint="eastAsia"/>
          <w:rtl/>
        </w:rPr>
        <w:t>لزَّكَوٰةَۚ</w:t>
      </w:r>
      <w:r w:rsidRPr="00104547">
        <w:rPr>
          <w:rStyle w:val="Char7"/>
          <w:rtl/>
        </w:rPr>
        <w:t xml:space="preserve"> وَذَٰلِكَ دِينُ </w:t>
      </w:r>
      <w:r w:rsidRPr="00104547">
        <w:rPr>
          <w:rStyle w:val="Char7"/>
          <w:rFonts w:hint="cs"/>
          <w:rtl/>
        </w:rPr>
        <w:t>ٱ</w:t>
      </w:r>
      <w:r w:rsidRPr="00104547">
        <w:rPr>
          <w:rStyle w:val="Char7"/>
          <w:rFonts w:hint="eastAsia"/>
          <w:rtl/>
        </w:rPr>
        <w:t>لۡقَيِّمَةِ</w:t>
      </w:r>
      <w:r w:rsidRPr="00104547">
        <w:rPr>
          <w:rStyle w:val="Char7"/>
          <w:rtl/>
        </w:rPr>
        <w:t>٥</w:t>
      </w:r>
      <w:r w:rsidRPr="00104547">
        <w:rPr>
          <w:rStyle w:val="Char2"/>
          <w:rFonts w:cs="Traditional Arabic"/>
          <w:color w:val="000000"/>
          <w:shd w:val="clear" w:color="auto" w:fill="FFFFFF"/>
          <w:rtl/>
        </w:rPr>
        <w:t>﴾</w:t>
      </w:r>
      <w:r w:rsidRPr="00104547">
        <w:rPr>
          <w:rStyle w:val="Char5"/>
          <w:rtl/>
        </w:rPr>
        <w:t xml:space="preserve"> [الب</w:t>
      </w:r>
      <w:r w:rsidR="0024533F">
        <w:rPr>
          <w:rStyle w:val="Char5"/>
          <w:rtl/>
        </w:rPr>
        <w:t>ی</w:t>
      </w:r>
      <w:r w:rsidRPr="00104547">
        <w:rPr>
          <w:rStyle w:val="Char5"/>
          <w:rtl/>
        </w:rPr>
        <w:t>نة: 5]</w:t>
      </w:r>
      <w:r w:rsidRPr="00104547">
        <w:rPr>
          <w:rStyle w:val="Char5"/>
          <w:rFonts w:hint="cs"/>
          <w:rtl/>
        </w:rPr>
        <w:t>.</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Fonts w:hint="cs"/>
          <w:rtl/>
        </w:rPr>
        <w:t>و دستور</w:t>
      </w:r>
      <w:r w:rsidR="000C5D3E" w:rsidRPr="00104547">
        <w:rPr>
          <w:rStyle w:val="Char2"/>
          <w:rFonts w:hint="cs"/>
          <w:rtl/>
        </w:rPr>
        <w:t>ی</w:t>
      </w:r>
      <w:r w:rsidRPr="00104547">
        <w:rPr>
          <w:rStyle w:val="Char2"/>
          <w:rFonts w:hint="cs"/>
          <w:rtl/>
        </w:rPr>
        <w:t xml:space="preserve"> به</w:t>
      </w:r>
      <w:r w:rsidR="00435B45" w:rsidRPr="00104547">
        <w:rPr>
          <w:rStyle w:val="Char2"/>
          <w:rFonts w:hint="cs"/>
          <w:rtl/>
        </w:rPr>
        <w:t xml:space="preserve"> آن‌ها </w:t>
      </w:r>
      <w:r w:rsidRPr="00104547">
        <w:rPr>
          <w:rStyle w:val="Char2"/>
          <w:rFonts w:hint="cs"/>
          <w:rtl/>
        </w:rPr>
        <w:t>داده نشده بود جز ا</w:t>
      </w:r>
      <w:r w:rsidR="000C5D3E" w:rsidRPr="00104547">
        <w:rPr>
          <w:rStyle w:val="Char2"/>
          <w:rFonts w:hint="cs"/>
          <w:rtl/>
        </w:rPr>
        <w:t>ی</w:t>
      </w:r>
      <w:r w:rsidRPr="00104547">
        <w:rPr>
          <w:rStyle w:val="Char2"/>
          <w:rFonts w:hint="cs"/>
          <w:rtl/>
        </w:rPr>
        <w:t xml:space="preserve">ن </w:t>
      </w:r>
      <w:r w:rsidR="000C5D3E" w:rsidRPr="00104547">
        <w:rPr>
          <w:rStyle w:val="Char2"/>
          <w:rFonts w:hint="cs"/>
          <w:rtl/>
        </w:rPr>
        <w:t>ک</w:t>
      </w:r>
      <w:r w:rsidRPr="00104547">
        <w:rPr>
          <w:rStyle w:val="Char2"/>
          <w:rFonts w:hint="cs"/>
          <w:rtl/>
        </w:rPr>
        <w:t>ه خدا را بپرستند، در حال</w:t>
      </w:r>
      <w:r w:rsidR="000C5D3E" w:rsidRPr="00104547">
        <w:rPr>
          <w:rStyle w:val="Char2"/>
          <w:rFonts w:hint="cs"/>
          <w:rtl/>
        </w:rPr>
        <w:t>ی</w:t>
      </w:r>
      <w:r w:rsidRPr="00104547">
        <w:rPr>
          <w:rStyle w:val="Char2"/>
          <w:rFonts w:hint="cs"/>
          <w:rtl/>
        </w:rPr>
        <w:t xml:space="preserve"> </w:t>
      </w:r>
      <w:r w:rsidR="000C5D3E" w:rsidRPr="00104547">
        <w:rPr>
          <w:rStyle w:val="Char2"/>
          <w:rFonts w:hint="cs"/>
          <w:rtl/>
        </w:rPr>
        <w:t>ک</w:t>
      </w:r>
      <w:r w:rsidRPr="00104547">
        <w:rPr>
          <w:rStyle w:val="Char2"/>
          <w:rFonts w:hint="cs"/>
          <w:rtl/>
        </w:rPr>
        <w:t>ه د</w:t>
      </w:r>
      <w:r w:rsidR="000C5D3E" w:rsidRPr="00104547">
        <w:rPr>
          <w:rStyle w:val="Char2"/>
          <w:rFonts w:hint="cs"/>
          <w:rtl/>
        </w:rPr>
        <w:t>ی</w:t>
      </w:r>
      <w:r w:rsidRPr="00104547">
        <w:rPr>
          <w:rStyle w:val="Char2"/>
          <w:rFonts w:hint="cs"/>
          <w:rtl/>
        </w:rPr>
        <w:t>ن خود را برا</w:t>
      </w:r>
      <w:r w:rsidR="000C5D3E" w:rsidRPr="00104547">
        <w:rPr>
          <w:rStyle w:val="Char2"/>
          <w:rFonts w:hint="cs"/>
          <w:rtl/>
        </w:rPr>
        <w:t>ی</w:t>
      </w:r>
      <w:r w:rsidRPr="00104547">
        <w:rPr>
          <w:rStyle w:val="Char2"/>
          <w:rFonts w:hint="cs"/>
          <w:rtl/>
        </w:rPr>
        <w:t xml:space="preserve"> او خالص </w:t>
      </w:r>
      <w:r w:rsidR="000C5D3E" w:rsidRPr="00104547">
        <w:rPr>
          <w:rStyle w:val="Char2"/>
          <w:rFonts w:hint="cs"/>
          <w:rtl/>
        </w:rPr>
        <w:t>ک</w:t>
      </w:r>
      <w:r w:rsidRPr="00104547">
        <w:rPr>
          <w:rStyle w:val="Char2"/>
          <w:rFonts w:hint="cs"/>
          <w:rtl/>
        </w:rPr>
        <w:t>نند، و از شر</w:t>
      </w:r>
      <w:r w:rsidR="000C5D3E" w:rsidRPr="00104547">
        <w:rPr>
          <w:rStyle w:val="Char2"/>
          <w:rFonts w:hint="cs"/>
          <w:rtl/>
        </w:rPr>
        <w:t>ک</w:t>
      </w:r>
      <w:r w:rsidRPr="00104547">
        <w:rPr>
          <w:rStyle w:val="Char2"/>
          <w:rFonts w:hint="cs"/>
          <w:rtl/>
        </w:rPr>
        <w:t xml:space="preserve"> به توح</w:t>
      </w:r>
      <w:r w:rsidR="000C5D3E" w:rsidRPr="00104547">
        <w:rPr>
          <w:rStyle w:val="Char2"/>
          <w:rFonts w:hint="cs"/>
          <w:rtl/>
        </w:rPr>
        <w:t>ی</w:t>
      </w:r>
      <w:r w:rsidRPr="00104547">
        <w:rPr>
          <w:rStyle w:val="Char2"/>
          <w:rFonts w:hint="cs"/>
          <w:rtl/>
        </w:rPr>
        <w:t>د بازگردند، نماز را برپا دارند و ز</w:t>
      </w:r>
      <w:r w:rsidR="000C5D3E" w:rsidRPr="00104547">
        <w:rPr>
          <w:rStyle w:val="Char2"/>
          <w:rFonts w:hint="cs"/>
          <w:rtl/>
        </w:rPr>
        <w:t>ک</w:t>
      </w:r>
      <w:r w:rsidRPr="00104547">
        <w:rPr>
          <w:rStyle w:val="Char2"/>
          <w:rFonts w:hint="cs"/>
          <w:rtl/>
        </w:rPr>
        <w:t>ات را ب</w:t>
      </w:r>
      <w:r w:rsidRPr="00104547">
        <w:rPr>
          <w:rStyle w:val="Char2"/>
          <w:rFonts w:hint="eastAsia"/>
          <w:rtl/>
        </w:rPr>
        <w:t>پردازند</w:t>
      </w:r>
      <w:r w:rsidRPr="00104547">
        <w:rPr>
          <w:rStyle w:val="Char2"/>
          <w:rFonts w:hint="cs"/>
          <w:rtl/>
        </w:rPr>
        <w:t>،</w:t>
      </w:r>
      <w:r w:rsidRPr="00104547">
        <w:rPr>
          <w:rStyle w:val="Char2"/>
          <w:rFonts w:hint="eastAsia"/>
          <w:rtl/>
        </w:rPr>
        <w:t xml:space="preserve"> </w:t>
      </w:r>
      <w:r w:rsidRPr="00104547">
        <w:rPr>
          <w:rStyle w:val="Char2"/>
          <w:rFonts w:hint="cs"/>
          <w:rtl/>
        </w:rPr>
        <w:t>و ا</w:t>
      </w:r>
      <w:r w:rsidR="000C5D3E" w:rsidRPr="00104547">
        <w:rPr>
          <w:rStyle w:val="Char2"/>
          <w:rFonts w:hint="cs"/>
          <w:rtl/>
        </w:rPr>
        <w:t>ی</w:t>
      </w:r>
      <w:r w:rsidRPr="00104547">
        <w:rPr>
          <w:rStyle w:val="Char2"/>
          <w:rFonts w:hint="cs"/>
          <w:rtl/>
        </w:rPr>
        <w:t>ن است آ</w:t>
      </w:r>
      <w:r w:rsidR="000C5D3E" w:rsidRPr="00104547">
        <w:rPr>
          <w:rStyle w:val="Char2"/>
          <w:rFonts w:hint="cs"/>
          <w:rtl/>
        </w:rPr>
        <w:t>یی</w:t>
      </w:r>
      <w:r w:rsidRPr="00104547">
        <w:rPr>
          <w:rStyle w:val="Char2"/>
          <w:rFonts w:hint="cs"/>
          <w:rtl/>
        </w:rPr>
        <w:t>ن و د</w:t>
      </w:r>
      <w:r w:rsidR="000C5D3E" w:rsidRPr="00104547">
        <w:rPr>
          <w:rStyle w:val="Char2"/>
          <w:rFonts w:hint="cs"/>
          <w:rtl/>
        </w:rPr>
        <w:t>ی</w:t>
      </w:r>
      <w:r w:rsidRPr="00104547">
        <w:rPr>
          <w:rStyle w:val="Char2"/>
          <w:rFonts w:hint="cs"/>
          <w:rtl/>
        </w:rPr>
        <w:t>ن مستق</w:t>
      </w:r>
      <w:r w:rsidR="000C5D3E" w:rsidRPr="00104547">
        <w:rPr>
          <w:rStyle w:val="Char2"/>
          <w:rFonts w:hint="cs"/>
          <w:rtl/>
        </w:rPr>
        <w:t>ی</w:t>
      </w:r>
      <w:r w:rsidRPr="00104547">
        <w:rPr>
          <w:rStyle w:val="Char2"/>
          <w:rFonts w:hint="cs"/>
          <w:rtl/>
        </w:rPr>
        <w:t>م و پا</w:t>
      </w:r>
      <w:r w:rsidR="000C5D3E" w:rsidRPr="00104547">
        <w:rPr>
          <w:rStyle w:val="Char2"/>
          <w:rFonts w:hint="cs"/>
          <w:rtl/>
        </w:rPr>
        <w:t>ی</w:t>
      </w:r>
      <w:r w:rsidRPr="00104547">
        <w:rPr>
          <w:rStyle w:val="Char2"/>
          <w:rFonts w:hint="cs"/>
          <w:rtl/>
        </w:rPr>
        <w:t>دار</w:t>
      </w:r>
      <w:r w:rsidRPr="00104547">
        <w:rPr>
          <w:rFonts w:ascii="Times New Roman" w:hAnsi="Times New Roman" w:cs="Traditional Arabic" w:hint="cs"/>
          <w:sz w:val="28"/>
          <w:szCs w:val="28"/>
          <w:rtl/>
          <w:lang w:bidi="fa-IR"/>
        </w:rPr>
        <w:t>»</w:t>
      </w:r>
      <w:r w:rsidRPr="00104547">
        <w:rPr>
          <w:rStyle w:val="Char2"/>
          <w:rFonts w:hint="cs"/>
          <w:rtl/>
        </w:rPr>
        <w:t>.</w:t>
      </w:r>
    </w:p>
    <w:p w:rsidR="000B32FF" w:rsidRPr="00104547" w:rsidRDefault="000B32FF"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قُلۡ أَمَرَ رَبِّي بِ</w:t>
      </w:r>
      <w:r w:rsidRPr="00104547">
        <w:rPr>
          <w:rStyle w:val="Char7"/>
          <w:rFonts w:hint="cs"/>
          <w:rtl/>
        </w:rPr>
        <w:t>ٱ</w:t>
      </w:r>
      <w:r w:rsidRPr="00104547">
        <w:rPr>
          <w:rStyle w:val="Char7"/>
          <w:rFonts w:hint="eastAsia"/>
          <w:rtl/>
        </w:rPr>
        <w:t>لۡقِسۡطِۖ</w:t>
      </w:r>
      <w:r w:rsidRPr="00104547">
        <w:rPr>
          <w:rStyle w:val="Char7"/>
          <w:rtl/>
        </w:rPr>
        <w:t xml:space="preserve"> وَأَقِيمُواْ وُجُوهَكُمۡ عِندَ كُلِّ مَسۡجِدٖ وَ</w:t>
      </w:r>
      <w:r w:rsidRPr="00104547">
        <w:rPr>
          <w:rStyle w:val="Char7"/>
          <w:rFonts w:hint="cs"/>
          <w:rtl/>
        </w:rPr>
        <w:t>ٱ</w:t>
      </w:r>
      <w:r w:rsidRPr="00104547">
        <w:rPr>
          <w:rStyle w:val="Char7"/>
          <w:rFonts w:hint="eastAsia"/>
          <w:rtl/>
        </w:rPr>
        <w:t>دۡعُوهُ</w:t>
      </w:r>
      <w:r w:rsidRPr="00104547">
        <w:rPr>
          <w:rStyle w:val="Char7"/>
          <w:rtl/>
        </w:rPr>
        <w:t xml:space="preserve"> مُخۡلِصِينَ لَهُ </w:t>
      </w:r>
      <w:r w:rsidRPr="00104547">
        <w:rPr>
          <w:rStyle w:val="Char7"/>
          <w:rFonts w:hint="cs"/>
          <w:rtl/>
        </w:rPr>
        <w:t>ٱ</w:t>
      </w:r>
      <w:r w:rsidRPr="00104547">
        <w:rPr>
          <w:rStyle w:val="Char7"/>
          <w:rFonts w:hint="eastAsia"/>
          <w:rtl/>
        </w:rPr>
        <w:t>لدِّينَۚ</w:t>
      </w:r>
      <w:r w:rsidRPr="00104547">
        <w:rPr>
          <w:rStyle w:val="Char7"/>
          <w:rtl/>
        </w:rPr>
        <w:t xml:space="preserve"> كَمَا بَدَأَكُمۡ تَعُودُونَ٢٩</w:t>
      </w:r>
      <w:r w:rsidRPr="00104547">
        <w:rPr>
          <w:rStyle w:val="Char2"/>
          <w:rFonts w:cs="Traditional Arabic"/>
          <w:color w:val="000000"/>
          <w:shd w:val="clear" w:color="auto" w:fill="FFFFFF"/>
          <w:rtl/>
        </w:rPr>
        <w:t>﴾</w:t>
      </w:r>
      <w:r w:rsidRPr="00104547">
        <w:rPr>
          <w:rStyle w:val="Char5"/>
          <w:rtl/>
        </w:rPr>
        <w:t xml:space="preserve"> [الأعراف: 29]</w:t>
      </w:r>
      <w:r w:rsidRPr="00104547">
        <w:rPr>
          <w:rStyle w:val="Char5"/>
          <w:rFonts w:hint="cs"/>
          <w:rtl/>
        </w:rPr>
        <w:t>.</w:t>
      </w:r>
    </w:p>
    <w:p w:rsidR="00CC4605" w:rsidRPr="00104547" w:rsidRDefault="00CC4605" w:rsidP="00104547">
      <w:pPr>
        <w:tabs>
          <w:tab w:val="right" w:pos="7385"/>
        </w:tabs>
        <w:ind w:firstLine="227"/>
        <w:jc w:val="lowKashida"/>
        <w:rPr>
          <w:rStyle w:val="Char2"/>
          <w:rtl/>
        </w:rPr>
      </w:pPr>
      <w:r w:rsidRPr="00104547">
        <w:rPr>
          <w:rFonts w:cs="Traditional Arabic" w:hint="cs"/>
          <w:rtl/>
          <w:lang w:bidi="fa-IR"/>
        </w:rPr>
        <w:t>«</w:t>
      </w:r>
      <w:r w:rsidRPr="00104547">
        <w:rPr>
          <w:rStyle w:val="Char2"/>
          <w:rtl/>
        </w:rPr>
        <w:t>و توجه خو</w:t>
      </w:r>
      <w:r w:rsidR="000C5D3E" w:rsidRPr="00104547">
        <w:rPr>
          <w:rStyle w:val="Char2"/>
          <w:rtl/>
        </w:rPr>
        <w:t>ی</w:t>
      </w:r>
      <w:r w:rsidRPr="00104547">
        <w:rPr>
          <w:rStyle w:val="Char2"/>
          <w:rtl/>
        </w:rPr>
        <w:t xml:space="preserve">ش را در هر مسجد (و به هنگام عبادت) به سوى او </w:t>
      </w:r>
      <w:r w:rsidR="000C5D3E" w:rsidRPr="00104547">
        <w:rPr>
          <w:rStyle w:val="Char2"/>
          <w:rtl/>
        </w:rPr>
        <w:t>ک</w:t>
      </w:r>
      <w:r w:rsidRPr="00104547">
        <w:rPr>
          <w:rStyle w:val="Char2"/>
          <w:rtl/>
        </w:rPr>
        <w:t>ن</w:t>
      </w:r>
      <w:r w:rsidR="000C5D3E" w:rsidRPr="00104547">
        <w:rPr>
          <w:rStyle w:val="Char2"/>
          <w:rtl/>
        </w:rPr>
        <w:t>ی</w:t>
      </w:r>
      <w:r w:rsidRPr="00104547">
        <w:rPr>
          <w:rStyle w:val="Char2"/>
          <w:rtl/>
        </w:rPr>
        <w:t>د! و او را بخوان</w:t>
      </w:r>
      <w:r w:rsidR="000C5D3E" w:rsidRPr="00104547">
        <w:rPr>
          <w:rStyle w:val="Char2"/>
          <w:rtl/>
        </w:rPr>
        <w:t>ی</w:t>
      </w:r>
      <w:r w:rsidRPr="00104547">
        <w:rPr>
          <w:rStyle w:val="Char2"/>
          <w:rtl/>
        </w:rPr>
        <w:t xml:space="preserve">د، در حالى </w:t>
      </w:r>
      <w:r w:rsidR="000C5D3E" w:rsidRPr="00104547">
        <w:rPr>
          <w:rStyle w:val="Char2"/>
          <w:rtl/>
        </w:rPr>
        <w:t>ک</w:t>
      </w:r>
      <w:r w:rsidRPr="00104547">
        <w:rPr>
          <w:rStyle w:val="Char2"/>
          <w:rtl/>
        </w:rPr>
        <w:t>ه د</w:t>
      </w:r>
      <w:r w:rsidR="000C5D3E" w:rsidRPr="00104547">
        <w:rPr>
          <w:rStyle w:val="Char2"/>
          <w:rtl/>
        </w:rPr>
        <w:t>ی</w:t>
      </w:r>
      <w:r w:rsidRPr="00104547">
        <w:rPr>
          <w:rStyle w:val="Char2"/>
          <w:rtl/>
        </w:rPr>
        <w:t>ن (خود) را براى او خالص گردان</w:t>
      </w:r>
      <w:r w:rsidR="000C5D3E" w:rsidRPr="00104547">
        <w:rPr>
          <w:rStyle w:val="Char2"/>
          <w:rtl/>
        </w:rPr>
        <w:t>ی</w:t>
      </w:r>
      <w:r w:rsidRPr="00104547">
        <w:rPr>
          <w:rStyle w:val="Char2"/>
          <w:rtl/>
        </w:rPr>
        <w:t>د! (و بدان</w:t>
      </w:r>
      <w:r w:rsidR="000C5D3E" w:rsidRPr="00104547">
        <w:rPr>
          <w:rStyle w:val="Char2"/>
          <w:rtl/>
        </w:rPr>
        <w:t>ی</w:t>
      </w:r>
      <w:r w:rsidRPr="00104547">
        <w:rPr>
          <w:rStyle w:val="Char2"/>
          <w:rtl/>
        </w:rPr>
        <w:t xml:space="preserve">د) همان گونه </w:t>
      </w:r>
      <w:r w:rsidR="000C5D3E" w:rsidRPr="00104547">
        <w:rPr>
          <w:rStyle w:val="Char2"/>
          <w:rtl/>
        </w:rPr>
        <w:t>ک</w:t>
      </w:r>
      <w:r w:rsidRPr="00104547">
        <w:rPr>
          <w:rStyle w:val="Char2"/>
          <w:rtl/>
        </w:rPr>
        <w:t>ه در آغاز شما را آفر</w:t>
      </w:r>
      <w:r w:rsidR="000C5D3E" w:rsidRPr="00104547">
        <w:rPr>
          <w:rStyle w:val="Char2"/>
          <w:rtl/>
        </w:rPr>
        <w:t>ی</w:t>
      </w:r>
      <w:r w:rsidRPr="00104547">
        <w:rPr>
          <w:rStyle w:val="Char2"/>
          <w:rtl/>
        </w:rPr>
        <w:t>د، (بار د</w:t>
      </w:r>
      <w:r w:rsidR="000C5D3E" w:rsidRPr="00104547">
        <w:rPr>
          <w:rStyle w:val="Char2"/>
          <w:rtl/>
        </w:rPr>
        <w:t>ی</w:t>
      </w:r>
      <w:r w:rsidRPr="00104547">
        <w:rPr>
          <w:rStyle w:val="Char2"/>
          <w:rtl/>
        </w:rPr>
        <w:t>گر در رستاخ</w:t>
      </w:r>
      <w:r w:rsidR="000C5D3E" w:rsidRPr="00104547">
        <w:rPr>
          <w:rStyle w:val="Char2"/>
          <w:rtl/>
        </w:rPr>
        <w:t>ی</w:t>
      </w:r>
      <w:r w:rsidRPr="00104547">
        <w:rPr>
          <w:rStyle w:val="Char2"/>
          <w:rtl/>
        </w:rPr>
        <w:t>ز) بازمى‏گرد</w:t>
      </w:r>
      <w:r w:rsidR="000C5D3E" w:rsidRPr="00104547">
        <w:rPr>
          <w:rStyle w:val="Char2"/>
          <w:rtl/>
        </w:rPr>
        <w:t>ی</w:t>
      </w:r>
      <w:r w:rsidRPr="00104547">
        <w:rPr>
          <w:rStyle w:val="Char2"/>
          <w:rtl/>
        </w:rPr>
        <w:t>د</w:t>
      </w:r>
      <w:r w:rsidRPr="00104547">
        <w:rPr>
          <w:rFonts w:cs="Traditional Arabic" w:hint="cs"/>
          <w:rtl/>
          <w:lang w:bidi="fa-IR"/>
        </w:rPr>
        <w:t>»</w:t>
      </w:r>
      <w:r w:rsidRPr="00104547">
        <w:rPr>
          <w:rStyle w:val="Char2"/>
          <w:rFonts w:hint="cs"/>
          <w:rtl/>
        </w:rPr>
        <w:t>.</w:t>
      </w:r>
    </w:p>
    <w:p w:rsidR="000B32FF" w:rsidRPr="00104547" w:rsidRDefault="000B32FF" w:rsidP="00104547">
      <w:pPr>
        <w:tabs>
          <w:tab w:val="right" w:pos="7385"/>
        </w:tabs>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قُلۡ إِنِّيٓ أُمِرۡتُ أَنۡ أَعۡبُدَ </w:t>
      </w:r>
      <w:r w:rsidRPr="00104547">
        <w:rPr>
          <w:rStyle w:val="Char7"/>
          <w:rFonts w:hint="cs"/>
          <w:rtl/>
        </w:rPr>
        <w:t>ٱ</w:t>
      </w:r>
      <w:r w:rsidRPr="00104547">
        <w:rPr>
          <w:rStyle w:val="Char7"/>
          <w:rFonts w:hint="eastAsia"/>
          <w:rtl/>
        </w:rPr>
        <w:t>للَّهَ</w:t>
      </w:r>
      <w:r w:rsidRPr="00104547">
        <w:rPr>
          <w:rStyle w:val="Char7"/>
          <w:rtl/>
        </w:rPr>
        <w:t xml:space="preserve"> مُخۡلِصٗا لَّهُ </w:t>
      </w:r>
      <w:r w:rsidRPr="00104547">
        <w:rPr>
          <w:rStyle w:val="Char7"/>
          <w:rFonts w:hint="cs"/>
          <w:rtl/>
        </w:rPr>
        <w:t>ٱ</w:t>
      </w:r>
      <w:r w:rsidRPr="00104547">
        <w:rPr>
          <w:rStyle w:val="Char7"/>
          <w:rFonts w:hint="eastAsia"/>
          <w:rtl/>
        </w:rPr>
        <w:t>لدِّينَ</w:t>
      </w:r>
      <w:r w:rsidRPr="00104547">
        <w:rPr>
          <w:rStyle w:val="Char7"/>
          <w:rtl/>
        </w:rPr>
        <w:t>١١</w:t>
      </w:r>
      <w:r w:rsidRPr="00104547">
        <w:rPr>
          <w:rStyle w:val="Char2"/>
          <w:rFonts w:cs="Traditional Arabic"/>
          <w:color w:val="000000"/>
          <w:shd w:val="clear" w:color="auto" w:fill="FFFFFF"/>
          <w:rtl/>
        </w:rPr>
        <w:t>﴾</w:t>
      </w:r>
      <w:r w:rsidRPr="00104547">
        <w:rPr>
          <w:rStyle w:val="Char5"/>
          <w:rtl/>
        </w:rPr>
        <w:t xml:space="preserve"> [الزمر: 11]</w:t>
      </w:r>
      <w:r w:rsidRPr="00104547">
        <w:rPr>
          <w:rStyle w:val="Char5"/>
          <w:rFonts w:hint="cs"/>
          <w:rtl/>
        </w:rPr>
        <w:t>.</w:t>
      </w:r>
    </w:p>
    <w:p w:rsidR="00CC4605" w:rsidRPr="00104547" w:rsidRDefault="00CC4605" w:rsidP="00104547">
      <w:pPr>
        <w:tabs>
          <w:tab w:val="right" w:pos="7385"/>
        </w:tabs>
        <w:ind w:firstLine="227"/>
        <w:jc w:val="lowKashida"/>
        <w:rPr>
          <w:rStyle w:val="Char2"/>
          <w:rtl/>
        </w:rPr>
      </w:pPr>
      <w:r w:rsidRPr="00104547">
        <w:rPr>
          <w:rFonts w:cs="Traditional Arabic" w:hint="cs"/>
          <w:rtl/>
          <w:lang w:bidi="fa-IR"/>
        </w:rPr>
        <w:t>«</w:t>
      </w:r>
      <w:r w:rsidRPr="00104547">
        <w:rPr>
          <w:rStyle w:val="Char2"/>
          <w:rtl/>
        </w:rPr>
        <w:t xml:space="preserve">بگو: من مامورم </w:t>
      </w:r>
      <w:r w:rsidR="000C5D3E" w:rsidRPr="00104547">
        <w:rPr>
          <w:rStyle w:val="Char2"/>
          <w:rtl/>
        </w:rPr>
        <w:t>ک</w:t>
      </w:r>
      <w:r w:rsidRPr="00104547">
        <w:rPr>
          <w:rStyle w:val="Char2"/>
          <w:rtl/>
        </w:rPr>
        <w:t xml:space="preserve">ه خدا را پرستش </w:t>
      </w:r>
      <w:r w:rsidR="000C5D3E" w:rsidRPr="00104547">
        <w:rPr>
          <w:rStyle w:val="Char2"/>
          <w:rtl/>
        </w:rPr>
        <w:t>ک</w:t>
      </w:r>
      <w:r w:rsidRPr="00104547">
        <w:rPr>
          <w:rStyle w:val="Char2"/>
          <w:rtl/>
        </w:rPr>
        <w:t xml:space="preserve">نم در حالى </w:t>
      </w:r>
      <w:r w:rsidR="000C5D3E" w:rsidRPr="00104547">
        <w:rPr>
          <w:rStyle w:val="Char2"/>
          <w:rtl/>
        </w:rPr>
        <w:t>ک</w:t>
      </w:r>
      <w:r w:rsidRPr="00104547">
        <w:rPr>
          <w:rStyle w:val="Char2"/>
          <w:rtl/>
        </w:rPr>
        <w:t>ه د</w:t>
      </w:r>
      <w:r w:rsidR="000C5D3E" w:rsidRPr="00104547">
        <w:rPr>
          <w:rStyle w:val="Char2"/>
          <w:rtl/>
        </w:rPr>
        <w:t>ی</w:t>
      </w:r>
      <w:r w:rsidRPr="00104547">
        <w:rPr>
          <w:rStyle w:val="Char2"/>
          <w:rtl/>
        </w:rPr>
        <w:t xml:space="preserve">نم را براى او خالص </w:t>
      </w:r>
      <w:r w:rsidR="000C5D3E" w:rsidRPr="00104547">
        <w:rPr>
          <w:rStyle w:val="Char2"/>
          <w:rtl/>
        </w:rPr>
        <w:t>ک</w:t>
      </w:r>
      <w:r w:rsidRPr="00104547">
        <w:rPr>
          <w:rStyle w:val="Char2"/>
          <w:rtl/>
        </w:rPr>
        <w:t>رده باشم</w:t>
      </w:r>
      <w:r w:rsidRPr="00104547">
        <w:rPr>
          <w:rFonts w:cs="Traditional Arabic" w:hint="cs"/>
          <w:rtl/>
          <w:lang w:bidi="fa-IR"/>
        </w:rPr>
        <w:t>»</w:t>
      </w:r>
      <w:r w:rsidRPr="00104547">
        <w:rPr>
          <w:rStyle w:val="Char2"/>
          <w:rFonts w:hint="cs"/>
          <w:rtl/>
        </w:rPr>
        <w:t>.</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و آیات دیگر که خوئینی در مورد</w:t>
      </w:r>
      <w:r w:rsidR="00435B45" w:rsidRPr="00104547">
        <w:rPr>
          <w:rStyle w:val="Char2"/>
          <w:rFonts w:hint="cs"/>
          <w:rtl/>
        </w:rPr>
        <w:t xml:space="preserve"> آن‌ها </w:t>
      </w:r>
      <w:r w:rsidRPr="00104547">
        <w:rPr>
          <w:rStyle w:val="Char2"/>
          <w:rFonts w:hint="cs"/>
          <w:rtl/>
        </w:rPr>
        <w:t>می</w:t>
      </w:r>
      <w:r w:rsidRPr="00104547">
        <w:rPr>
          <w:rStyle w:val="Char2"/>
          <w:rFonts w:hint="eastAsia"/>
          <w:rtl/>
        </w:rPr>
        <w:t>‌</w:t>
      </w:r>
      <w:r w:rsidRPr="00104547">
        <w:rPr>
          <w:rStyle w:val="Char2"/>
          <w:rFonts w:hint="cs"/>
          <w:rtl/>
        </w:rPr>
        <w:t>گوید: در تمام آیه‌های مذکور تصریح بر امر به اخلاص در عقائد دینی، و بر امر به اخلاص و خالص نمودن اعمال و اخلاق، و به وجوب تنزیه توحید از شائبه‌های کفر و شرک و الحاد و خرافات شده است</w:t>
      </w:r>
      <w:r w:rsidRPr="00104547">
        <w:rPr>
          <w:rStyle w:val="Char2"/>
          <w:vertAlign w:val="superscript"/>
          <w:rtl/>
        </w:rPr>
        <w:footnoteReference w:id="627"/>
      </w:r>
      <w:r w:rsidRPr="00104547">
        <w:rPr>
          <w:rStyle w:val="Char2"/>
          <w:rFonts w:hint="cs"/>
          <w:rtl/>
        </w:rPr>
        <w:t xml:space="preserve">. </w:t>
      </w:r>
    </w:p>
    <w:p w:rsidR="00CC4605" w:rsidRPr="00191956" w:rsidRDefault="00CC4605" w:rsidP="00191956">
      <w:pPr>
        <w:pStyle w:val="5-"/>
        <w:rPr>
          <w:rtl/>
        </w:rPr>
      </w:pPr>
      <w:bookmarkStart w:id="427" w:name="_Toc307451786"/>
      <w:bookmarkStart w:id="428" w:name="_Toc439578198"/>
      <w:r w:rsidRPr="00191956">
        <w:rPr>
          <w:rFonts w:hint="cs"/>
          <w:rtl/>
        </w:rPr>
        <w:t>بارزترین مخالفات در باب توحید:</w:t>
      </w:r>
      <w:bookmarkEnd w:id="427"/>
      <w:bookmarkEnd w:id="428"/>
      <w:r w:rsidRPr="00191956">
        <w:rPr>
          <w:rFonts w:hint="cs"/>
          <w:rtl/>
        </w:rPr>
        <w:t xml:space="preserve">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خوئینی می‌گوید بارزترین انحرافات مهم در باب توحید عبارتند از:</w:t>
      </w:r>
    </w:p>
    <w:p w:rsidR="00CC4605" w:rsidRPr="00104547" w:rsidRDefault="00CC4605" w:rsidP="00104547">
      <w:pPr>
        <w:pStyle w:val="StyleComplexBLotus12ptJustifiedFirstline05cmCharCharCharCharCharCharCharCharChar"/>
        <w:numPr>
          <w:ilvl w:val="0"/>
          <w:numId w:val="12"/>
        </w:numPr>
        <w:spacing w:line="240" w:lineRule="auto"/>
        <w:rPr>
          <w:rStyle w:val="Char8"/>
          <w:rtl/>
        </w:rPr>
      </w:pPr>
      <w:r w:rsidRPr="00104547">
        <w:rPr>
          <w:rStyle w:val="Char8"/>
          <w:rFonts w:hint="cs"/>
          <w:rtl/>
        </w:rPr>
        <w:t>اتخاذ واسطه‌ها میان خداوند و خلق در طلب نیازها.</w:t>
      </w:r>
    </w:p>
    <w:p w:rsidR="00CC4605" w:rsidRPr="00104547" w:rsidRDefault="00CC4605" w:rsidP="00104547">
      <w:pPr>
        <w:pStyle w:val="StyleComplexBLotus12ptJustifiedFirstline05cmCharCharCharCharCharCharCharCharChar"/>
        <w:spacing w:line="240" w:lineRule="auto"/>
        <w:ind w:left="227" w:firstLine="0"/>
        <w:rPr>
          <w:rStyle w:val="Char2"/>
          <w:rtl/>
        </w:rPr>
      </w:pPr>
      <w:r w:rsidRPr="00104547">
        <w:rPr>
          <w:rStyle w:val="Char2"/>
          <w:rFonts w:hint="cs"/>
          <w:rtl/>
        </w:rPr>
        <w:t>خوئینی بر این باور است که اتخاذ واسطه میان خداوند و خلق برای درخواست نیازها صراحتاً با قرآن مخالف است، و به آیاتی در این زمینه اشاره می‌نماید از جمله: خداوند می‌فرماید:</w:t>
      </w:r>
      <w:r w:rsidR="000B32FF" w:rsidRPr="00104547">
        <w:rPr>
          <w:rStyle w:val="Char2"/>
          <w:rFonts w:hint="cs"/>
          <w:rtl/>
        </w:rPr>
        <w:t xml:space="preserve"> </w:t>
      </w:r>
      <w:r w:rsidR="000B32FF" w:rsidRPr="00104547">
        <w:rPr>
          <w:rStyle w:val="Char2"/>
          <w:rFonts w:cs="Traditional Arabic"/>
          <w:color w:val="000000"/>
          <w:shd w:val="clear" w:color="auto" w:fill="FFFFFF"/>
          <w:rtl/>
        </w:rPr>
        <w:t>﴿</w:t>
      </w:r>
      <w:r w:rsidR="000B32FF" w:rsidRPr="00104547">
        <w:rPr>
          <w:rStyle w:val="Char7"/>
          <w:rtl/>
        </w:rPr>
        <w:t>فَمَا لَنَا مِن شَٰفِعِينَ١٠٠</w:t>
      </w:r>
      <w:r w:rsidR="000B32FF" w:rsidRPr="00104547">
        <w:rPr>
          <w:rStyle w:val="Char2"/>
          <w:rFonts w:cs="Traditional Arabic"/>
          <w:color w:val="000000"/>
          <w:shd w:val="clear" w:color="auto" w:fill="FFFFFF"/>
          <w:rtl/>
        </w:rPr>
        <w:t>﴾</w:t>
      </w:r>
      <w:r w:rsidR="000B32FF" w:rsidRPr="00104547">
        <w:rPr>
          <w:rStyle w:val="Char5"/>
          <w:rtl/>
        </w:rPr>
        <w:t xml:space="preserve"> [الشعراء: 100]</w:t>
      </w:r>
      <w:r w:rsidR="000B32FF" w:rsidRPr="00104547">
        <w:rPr>
          <w:rStyle w:val="Char5"/>
          <w:rFonts w:hint="cs"/>
          <w:rtl/>
        </w:rPr>
        <w:t>.</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 xml:space="preserve">(افسوس </w:t>
      </w:r>
      <w:r w:rsidR="000C5D3E" w:rsidRPr="00104547">
        <w:rPr>
          <w:rStyle w:val="Char2"/>
          <w:rtl/>
        </w:rPr>
        <w:t>ک</w:t>
      </w:r>
      <w:r w:rsidRPr="00104547">
        <w:rPr>
          <w:rStyle w:val="Char2"/>
          <w:rtl/>
        </w:rPr>
        <w:t>ه امروز) شفاعت‏</w:t>
      </w:r>
      <w:r w:rsidR="000C5D3E" w:rsidRPr="00104547">
        <w:rPr>
          <w:rStyle w:val="Char2"/>
          <w:rtl/>
        </w:rPr>
        <w:t>ک</w:t>
      </w:r>
      <w:r w:rsidRPr="00104547">
        <w:rPr>
          <w:rStyle w:val="Char2"/>
          <w:rtl/>
        </w:rPr>
        <w:t>نندگانى براى ما وجود ندارد</w:t>
      </w:r>
      <w:r w:rsidRPr="00104547">
        <w:rPr>
          <w:rFonts w:ascii="Times New Roman" w:hAnsi="Times New Roman" w:cs="Traditional Arabic" w:hint="cs"/>
          <w:sz w:val="28"/>
          <w:szCs w:val="28"/>
          <w:rtl/>
          <w:lang w:bidi="fa-IR"/>
        </w:rPr>
        <w:t>»</w:t>
      </w:r>
      <w:r w:rsidRPr="00104547">
        <w:rPr>
          <w:rStyle w:val="Char2"/>
          <w:rFonts w:hint="cs"/>
          <w:rtl/>
        </w:rPr>
        <w:t>.</w:t>
      </w:r>
    </w:p>
    <w:p w:rsidR="000B32FF" w:rsidRPr="00104547" w:rsidRDefault="000B32FF"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color w:val="000000"/>
          <w:shd w:val="clear" w:color="auto" w:fill="FFFFFF"/>
          <w:rtl/>
        </w:rPr>
        <w:t>و</w:t>
      </w:r>
      <w:r w:rsidRPr="00104547">
        <w:rPr>
          <w:rStyle w:val="Char2"/>
          <w:rFonts w:cs="Traditional Arabic" w:hint="cs"/>
          <w:color w:val="000000"/>
          <w:shd w:val="clear" w:color="auto" w:fill="FFFFFF"/>
          <w:rtl/>
        </w:rPr>
        <w:t xml:space="preserve"> </w:t>
      </w:r>
      <w:r w:rsidRPr="00104547">
        <w:rPr>
          <w:rStyle w:val="Char2"/>
          <w:rFonts w:cs="Traditional Arabic"/>
          <w:color w:val="000000"/>
          <w:shd w:val="clear" w:color="auto" w:fill="FFFFFF"/>
          <w:rtl/>
        </w:rPr>
        <w:t>﴿</w:t>
      </w:r>
      <w:r w:rsidRPr="00104547">
        <w:rPr>
          <w:rStyle w:val="Char7"/>
          <w:rtl/>
        </w:rPr>
        <w:t xml:space="preserve">فَمَا تَنفَعُهُمۡ شَفَٰعَةُ </w:t>
      </w:r>
      <w:r w:rsidRPr="00104547">
        <w:rPr>
          <w:rStyle w:val="Char7"/>
          <w:rFonts w:hint="cs"/>
          <w:rtl/>
        </w:rPr>
        <w:t>ٱ</w:t>
      </w:r>
      <w:r w:rsidRPr="00104547">
        <w:rPr>
          <w:rStyle w:val="Char7"/>
          <w:rFonts w:hint="eastAsia"/>
          <w:rtl/>
        </w:rPr>
        <w:t>لشَّٰفِعِينَ</w:t>
      </w:r>
      <w:r w:rsidRPr="00104547">
        <w:rPr>
          <w:rStyle w:val="Char7"/>
          <w:rtl/>
        </w:rPr>
        <w:t>٤٨</w:t>
      </w:r>
      <w:r w:rsidRPr="00104547">
        <w:rPr>
          <w:rStyle w:val="Char2"/>
          <w:rFonts w:cs="Traditional Arabic"/>
          <w:color w:val="000000"/>
          <w:shd w:val="clear" w:color="auto" w:fill="FFFFFF"/>
          <w:rtl/>
        </w:rPr>
        <w:t>﴾</w:t>
      </w:r>
      <w:r w:rsidRPr="00104547">
        <w:rPr>
          <w:rStyle w:val="Char5"/>
          <w:rtl/>
        </w:rPr>
        <w:t xml:space="preserve"> [المدثر: 48]</w:t>
      </w:r>
      <w:r w:rsidRPr="00104547">
        <w:rPr>
          <w:rStyle w:val="Char5"/>
          <w:rFonts w:hint="cs"/>
          <w:rtl/>
        </w:rPr>
        <w:t>.</w:t>
      </w:r>
    </w:p>
    <w:p w:rsidR="00CC4605" w:rsidRPr="00104547" w:rsidRDefault="00CC4605" w:rsidP="00104547">
      <w:pPr>
        <w:tabs>
          <w:tab w:val="right" w:pos="7385"/>
        </w:tabs>
        <w:ind w:firstLine="227"/>
        <w:rPr>
          <w:rStyle w:val="Char2"/>
          <w:rtl/>
        </w:rPr>
      </w:pPr>
      <w:r w:rsidRPr="00104547">
        <w:rPr>
          <w:rFonts w:cs="Traditional Arabic" w:hint="cs"/>
          <w:rtl/>
          <w:lang w:bidi="fa-IR"/>
        </w:rPr>
        <w:t>«</w:t>
      </w:r>
      <w:r w:rsidRPr="00104547">
        <w:rPr>
          <w:rStyle w:val="Char2"/>
          <w:rFonts w:hint="cs"/>
          <w:rtl/>
        </w:rPr>
        <w:t>از ا</w:t>
      </w:r>
      <w:r w:rsidR="000C5D3E" w:rsidRPr="00104547">
        <w:rPr>
          <w:rStyle w:val="Char2"/>
          <w:rFonts w:hint="cs"/>
          <w:rtl/>
        </w:rPr>
        <w:t>ی</w:t>
      </w:r>
      <w:r w:rsidRPr="00104547">
        <w:rPr>
          <w:rStyle w:val="Char2"/>
          <w:rFonts w:hint="cs"/>
          <w:rtl/>
        </w:rPr>
        <w:t>ن رو شفاعتِ شفاعت‌</w:t>
      </w:r>
      <w:r w:rsidR="000C5D3E" w:rsidRPr="00104547">
        <w:rPr>
          <w:rStyle w:val="Char2"/>
          <w:rFonts w:hint="cs"/>
          <w:rtl/>
        </w:rPr>
        <w:t>ک</w:t>
      </w:r>
      <w:r w:rsidRPr="00104547">
        <w:rPr>
          <w:rStyle w:val="Char2"/>
          <w:rFonts w:hint="cs"/>
          <w:rtl/>
        </w:rPr>
        <w:t>نندگان به حال</w:t>
      </w:r>
      <w:r w:rsidR="00435B45" w:rsidRPr="00104547">
        <w:rPr>
          <w:rStyle w:val="Char2"/>
          <w:rFonts w:hint="cs"/>
          <w:rtl/>
        </w:rPr>
        <w:t xml:space="preserve"> آن‌ها </w:t>
      </w:r>
      <w:r w:rsidRPr="00104547">
        <w:rPr>
          <w:rStyle w:val="Char2"/>
          <w:rFonts w:hint="cs"/>
          <w:rtl/>
        </w:rPr>
        <w:t>سود</w:t>
      </w:r>
      <w:r w:rsidR="000C5D3E" w:rsidRPr="00104547">
        <w:rPr>
          <w:rStyle w:val="Char2"/>
          <w:rFonts w:hint="cs"/>
          <w:rtl/>
        </w:rPr>
        <w:t>ی</w:t>
      </w:r>
      <w:r w:rsidRPr="00104547">
        <w:rPr>
          <w:rStyle w:val="Char2"/>
          <w:rFonts w:hint="cs"/>
          <w:rtl/>
        </w:rPr>
        <w:t xml:space="preserve"> نم</w:t>
      </w:r>
      <w:r w:rsidR="000C5D3E" w:rsidRPr="00104547">
        <w:rPr>
          <w:rStyle w:val="Char2"/>
          <w:rFonts w:hint="cs"/>
          <w:rtl/>
        </w:rPr>
        <w:t>ی</w:t>
      </w:r>
      <w:r w:rsidRPr="00104547">
        <w:rPr>
          <w:rStyle w:val="Char2"/>
          <w:rFonts w:hint="cs"/>
          <w:rtl/>
        </w:rPr>
        <w:t>‌بخشد</w:t>
      </w:r>
      <w:r w:rsidRPr="00104547">
        <w:rPr>
          <w:rFonts w:cs="Traditional Arabic" w:hint="cs"/>
          <w:rtl/>
          <w:lang w:bidi="fa-IR"/>
        </w:rPr>
        <w:t>»</w:t>
      </w:r>
      <w:r w:rsidRPr="00104547">
        <w:rPr>
          <w:rStyle w:val="Char2"/>
          <w:rFonts w:hint="cs"/>
          <w:rtl/>
        </w:rPr>
        <w:t>.</w:t>
      </w:r>
    </w:p>
    <w:p w:rsidR="000B32FF" w:rsidRPr="00104547" w:rsidRDefault="000B32FF" w:rsidP="00104547">
      <w:pPr>
        <w:tabs>
          <w:tab w:val="right" w:pos="7385"/>
        </w:tabs>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لَيۡسَ لَهُم مِّن دُونِهِ</w:t>
      </w:r>
      <w:r w:rsidRPr="00104547">
        <w:rPr>
          <w:rStyle w:val="Char7"/>
          <w:rFonts w:hint="cs"/>
          <w:rtl/>
        </w:rPr>
        <w:t>ۦ</w:t>
      </w:r>
      <w:r w:rsidRPr="00104547">
        <w:rPr>
          <w:rStyle w:val="Char7"/>
          <w:rtl/>
        </w:rPr>
        <w:t xml:space="preserve"> وَلِيّٞ٥١</w:t>
      </w:r>
      <w:r w:rsidRPr="00104547">
        <w:rPr>
          <w:rStyle w:val="Char2"/>
          <w:rFonts w:cs="Traditional Arabic"/>
          <w:color w:val="000000"/>
          <w:shd w:val="clear" w:color="auto" w:fill="FFFFFF"/>
          <w:rtl/>
        </w:rPr>
        <w:t>﴾</w:t>
      </w:r>
      <w:r w:rsidRPr="00104547">
        <w:rPr>
          <w:rStyle w:val="Char5"/>
          <w:rtl/>
        </w:rPr>
        <w:t xml:space="preserve"> [الأنعام: 51]</w:t>
      </w:r>
      <w:r w:rsidRPr="00104547">
        <w:rPr>
          <w:rStyle w:val="Char5"/>
          <w:rFonts w:hint="cs"/>
          <w:rtl/>
        </w:rPr>
        <w:t>.</w:t>
      </w:r>
    </w:p>
    <w:p w:rsidR="00CC4605" w:rsidRPr="00104547" w:rsidRDefault="00CC4605" w:rsidP="00104547">
      <w:pPr>
        <w:tabs>
          <w:tab w:val="right" w:pos="7385"/>
        </w:tabs>
        <w:ind w:firstLine="227"/>
        <w:jc w:val="lowKashida"/>
        <w:rPr>
          <w:rStyle w:val="Char2"/>
          <w:rtl/>
        </w:rPr>
      </w:pPr>
      <w:r w:rsidRPr="00104547">
        <w:rPr>
          <w:rFonts w:cs="Traditional Arabic" w:hint="cs"/>
          <w:rtl/>
          <w:lang w:bidi="fa-IR"/>
        </w:rPr>
        <w:t>«</w:t>
      </w:r>
      <w:r w:rsidRPr="00104547">
        <w:rPr>
          <w:rStyle w:val="Char2"/>
          <w:rtl/>
        </w:rPr>
        <w:t xml:space="preserve">(روزى </w:t>
      </w:r>
      <w:r w:rsidR="000C5D3E" w:rsidRPr="00104547">
        <w:rPr>
          <w:rStyle w:val="Char2"/>
          <w:rtl/>
        </w:rPr>
        <w:t>ک</w:t>
      </w:r>
      <w:r w:rsidRPr="00104547">
        <w:rPr>
          <w:rStyle w:val="Char2"/>
          <w:rtl/>
        </w:rPr>
        <w:t xml:space="preserve">ه در آن،) </w:t>
      </w:r>
      <w:r w:rsidR="000C5D3E" w:rsidRPr="00104547">
        <w:rPr>
          <w:rStyle w:val="Char2"/>
          <w:rtl/>
        </w:rPr>
        <w:t>ی</w:t>
      </w:r>
      <w:r w:rsidRPr="00104547">
        <w:rPr>
          <w:rStyle w:val="Char2"/>
          <w:rtl/>
        </w:rPr>
        <w:t>اور و سرپرست و شفاعت‏</w:t>
      </w:r>
      <w:r w:rsidR="000C5D3E" w:rsidRPr="00104547">
        <w:rPr>
          <w:rStyle w:val="Char2"/>
          <w:rtl/>
        </w:rPr>
        <w:t>ک</w:t>
      </w:r>
      <w:r w:rsidRPr="00104547">
        <w:rPr>
          <w:rStyle w:val="Char2"/>
          <w:rtl/>
        </w:rPr>
        <w:t>ننده‏اى جز او ( خدا) ندارند</w:t>
      </w:r>
      <w:r w:rsidRPr="00104547">
        <w:rPr>
          <w:rFonts w:cs="Traditional Arabic" w:hint="cs"/>
          <w:rtl/>
          <w:lang w:bidi="fa-IR"/>
        </w:rPr>
        <w:t>»</w:t>
      </w:r>
      <w:r w:rsidRPr="00104547">
        <w:rPr>
          <w:rStyle w:val="Char2"/>
          <w:rFonts w:hint="cs"/>
          <w:rtl/>
        </w:rPr>
        <w:t>.</w:t>
      </w:r>
    </w:p>
    <w:p w:rsidR="000B32FF" w:rsidRPr="00104547" w:rsidRDefault="000B32FF" w:rsidP="00104547">
      <w:pPr>
        <w:tabs>
          <w:tab w:val="right" w:pos="7385"/>
        </w:tabs>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لَيۡسَ لَهَا مِن دُونِ </w:t>
      </w:r>
      <w:r w:rsidRPr="00104547">
        <w:rPr>
          <w:rStyle w:val="Char7"/>
          <w:rFonts w:hint="cs"/>
          <w:rtl/>
        </w:rPr>
        <w:t>ٱ</w:t>
      </w:r>
      <w:r w:rsidRPr="00104547">
        <w:rPr>
          <w:rStyle w:val="Char7"/>
          <w:rFonts w:hint="eastAsia"/>
          <w:rtl/>
        </w:rPr>
        <w:t>للَّهِ</w:t>
      </w:r>
      <w:r w:rsidRPr="00104547">
        <w:rPr>
          <w:rStyle w:val="Char7"/>
          <w:rtl/>
        </w:rPr>
        <w:t xml:space="preserve"> وَلِيّٞ وَلَا شَفِيعٞ٧٠</w:t>
      </w:r>
      <w:r w:rsidRPr="00104547">
        <w:rPr>
          <w:rStyle w:val="Char2"/>
          <w:rFonts w:cs="Traditional Arabic"/>
          <w:color w:val="000000"/>
          <w:shd w:val="clear" w:color="auto" w:fill="FFFFFF"/>
          <w:rtl/>
        </w:rPr>
        <w:t>﴾</w:t>
      </w:r>
      <w:r w:rsidRPr="00104547">
        <w:rPr>
          <w:rStyle w:val="Char5"/>
          <w:rtl/>
        </w:rPr>
        <w:t xml:space="preserve"> [الأنعام: 70]</w:t>
      </w:r>
      <w:r w:rsidRPr="00104547">
        <w:rPr>
          <w:rStyle w:val="Char5"/>
          <w:rFonts w:hint="cs"/>
          <w:rtl/>
        </w:rPr>
        <w:t>.</w:t>
      </w:r>
    </w:p>
    <w:p w:rsidR="00CC4605" w:rsidRPr="00104547" w:rsidRDefault="00CC4605" w:rsidP="00104547">
      <w:pPr>
        <w:tabs>
          <w:tab w:val="right" w:pos="7385"/>
        </w:tabs>
        <w:ind w:firstLine="227"/>
        <w:rPr>
          <w:rStyle w:val="Char2"/>
          <w:rtl/>
        </w:rPr>
      </w:pPr>
      <w:r w:rsidRPr="00104547">
        <w:rPr>
          <w:rFonts w:cs="Traditional Arabic" w:hint="cs"/>
          <w:rtl/>
          <w:lang w:bidi="fa-IR"/>
        </w:rPr>
        <w:t>«</w:t>
      </w:r>
      <w:r w:rsidRPr="00104547">
        <w:rPr>
          <w:rStyle w:val="Char2"/>
          <w:rtl/>
        </w:rPr>
        <w:t>(و در ق</w:t>
      </w:r>
      <w:r w:rsidR="000C5D3E" w:rsidRPr="00104547">
        <w:rPr>
          <w:rStyle w:val="Char2"/>
          <w:rtl/>
        </w:rPr>
        <w:t>ی</w:t>
      </w:r>
      <w:r w:rsidRPr="00104547">
        <w:rPr>
          <w:rStyle w:val="Char2"/>
          <w:rtl/>
        </w:rPr>
        <w:t xml:space="preserve">امت) جز خدا، نه </w:t>
      </w:r>
      <w:r w:rsidR="000C5D3E" w:rsidRPr="00104547">
        <w:rPr>
          <w:rStyle w:val="Char2"/>
          <w:rtl/>
        </w:rPr>
        <w:t>ی</w:t>
      </w:r>
      <w:r w:rsidRPr="00104547">
        <w:rPr>
          <w:rStyle w:val="Char2"/>
          <w:rtl/>
        </w:rPr>
        <w:t>اورى دارند، و نه شفاعت‏</w:t>
      </w:r>
      <w:r w:rsidR="000C5D3E" w:rsidRPr="00104547">
        <w:rPr>
          <w:rStyle w:val="Char2"/>
          <w:rtl/>
        </w:rPr>
        <w:t>ک</w:t>
      </w:r>
      <w:r w:rsidRPr="00104547">
        <w:rPr>
          <w:rStyle w:val="Char2"/>
          <w:rtl/>
        </w:rPr>
        <w:t>ننده‏اى</w:t>
      </w:r>
      <w:r w:rsidRPr="00104547">
        <w:rPr>
          <w:rFonts w:cs="Traditional Arabic" w:hint="cs"/>
          <w:rtl/>
          <w:lang w:bidi="fa-IR"/>
        </w:rPr>
        <w:t>»</w:t>
      </w:r>
      <w:r w:rsidRPr="00104547">
        <w:rPr>
          <w:rStyle w:val="Char2"/>
          <w:rFonts w:hint="cs"/>
          <w:rtl/>
        </w:rPr>
        <w:t>.</w:t>
      </w:r>
    </w:p>
    <w:p w:rsidR="000B32FF" w:rsidRPr="00104547" w:rsidRDefault="000B32FF" w:rsidP="00104547">
      <w:pPr>
        <w:tabs>
          <w:tab w:val="right" w:pos="7385"/>
        </w:tabs>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مَا لَكُم مِّن دُونِهِ</w:t>
      </w:r>
      <w:r w:rsidRPr="00104547">
        <w:rPr>
          <w:rStyle w:val="Char7"/>
          <w:rFonts w:hint="cs"/>
          <w:rtl/>
        </w:rPr>
        <w:t>ۦ</w:t>
      </w:r>
      <w:r w:rsidRPr="00104547">
        <w:rPr>
          <w:rStyle w:val="Char7"/>
          <w:rtl/>
        </w:rPr>
        <w:t xml:space="preserve"> مِن وَلِيّٖ وَلَا شَفِيعٍۚ أَفَلَا تَتَذَكَّرُونَ٤</w:t>
      </w:r>
      <w:r w:rsidRPr="00104547">
        <w:rPr>
          <w:rStyle w:val="Char2"/>
          <w:rFonts w:cs="Traditional Arabic"/>
          <w:color w:val="000000"/>
          <w:shd w:val="clear" w:color="auto" w:fill="FFFFFF"/>
          <w:rtl/>
        </w:rPr>
        <w:t>﴾</w:t>
      </w:r>
      <w:r w:rsidRPr="00104547">
        <w:rPr>
          <w:rStyle w:val="Char5"/>
          <w:rtl/>
        </w:rPr>
        <w:t xml:space="preserve"> [السجدة: 4]</w:t>
      </w:r>
      <w:r w:rsidRPr="00104547">
        <w:rPr>
          <w:rStyle w:val="Char5"/>
          <w:rFonts w:hint="cs"/>
          <w:rtl/>
        </w:rPr>
        <w:t>.</w:t>
      </w:r>
    </w:p>
    <w:p w:rsidR="00CC4605" w:rsidRPr="00104547" w:rsidRDefault="00CC4605" w:rsidP="00104547">
      <w:pPr>
        <w:tabs>
          <w:tab w:val="right" w:pos="7385"/>
        </w:tabs>
        <w:ind w:firstLine="227"/>
        <w:jc w:val="lowKashida"/>
        <w:rPr>
          <w:rStyle w:val="Char2"/>
          <w:rtl/>
        </w:rPr>
      </w:pPr>
      <w:r w:rsidRPr="00104547">
        <w:rPr>
          <w:rFonts w:cs="Traditional Arabic" w:hint="cs"/>
          <w:rtl/>
          <w:lang w:bidi="fa-IR"/>
        </w:rPr>
        <w:t>«</w:t>
      </w:r>
      <w:r w:rsidRPr="00104547">
        <w:rPr>
          <w:rStyle w:val="Char2"/>
          <w:rtl/>
        </w:rPr>
        <w:t>ه</w:t>
      </w:r>
      <w:r w:rsidR="000C5D3E" w:rsidRPr="00104547">
        <w:rPr>
          <w:rStyle w:val="Char2"/>
          <w:rtl/>
        </w:rPr>
        <w:t>ی</w:t>
      </w:r>
      <w:r w:rsidRPr="00104547">
        <w:rPr>
          <w:rStyle w:val="Char2"/>
          <w:rtl/>
        </w:rPr>
        <w:t xml:space="preserve">چ سرپرست و شفاعت </w:t>
      </w:r>
      <w:r w:rsidR="000C5D3E" w:rsidRPr="00104547">
        <w:rPr>
          <w:rStyle w:val="Char2"/>
          <w:rtl/>
        </w:rPr>
        <w:t>ک</w:t>
      </w:r>
      <w:r w:rsidRPr="00104547">
        <w:rPr>
          <w:rStyle w:val="Char2"/>
          <w:rtl/>
        </w:rPr>
        <w:t>ننده‏اى براى شما جز او ن</w:t>
      </w:r>
      <w:r w:rsidR="000C5D3E" w:rsidRPr="00104547">
        <w:rPr>
          <w:rStyle w:val="Char2"/>
          <w:rtl/>
        </w:rPr>
        <w:t>ی</w:t>
      </w:r>
      <w:r w:rsidRPr="00104547">
        <w:rPr>
          <w:rStyle w:val="Char2"/>
          <w:rtl/>
        </w:rPr>
        <w:t>ست; آ</w:t>
      </w:r>
      <w:r w:rsidR="000C5D3E" w:rsidRPr="00104547">
        <w:rPr>
          <w:rStyle w:val="Char2"/>
          <w:rtl/>
        </w:rPr>
        <w:t>ی</w:t>
      </w:r>
      <w:r w:rsidRPr="00104547">
        <w:rPr>
          <w:rStyle w:val="Char2"/>
          <w:rtl/>
        </w:rPr>
        <w:t>ا متذ</w:t>
      </w:r>
      <w:r w:rsidR="000C5D3E" w:rsidRPr="00104547">
        <w:rPr>
          <w:rStyle w:val="Char2"/>
          <w:rtl/>
        </w:rPr>
        <w:t>ک</w:t>
      </w:r>
      <w:r w:rsidRPr="00104547">
        <w:rPr>
          <w:rStyle w:val="Char2"/>
          <w:rtl/>
        </w:rPr>
        <w:t>ر نمى‏شو</w:t>
      </w:r>
      <w:r w:rsidR="000C5D3E" w:rsidRPr="00104547">
        <w:rPr>
          <w:rStyle w:val="Char2"/>
          <w:rtl/>
        </w:rPr>
        <w:t>ی</w:t>
      </w:r>
      <w:r w:rsidRPr="00104547">
        <w:rPr>
          <w:rStyle w:val="Char2"/>
          <w:rtl/>
        </w:rPr>
        <w:t>د؟!</w:t>
      </w:r>
      <w:r w:rsidRPr="00104547">
        <w:rPr>
          <w:rFonts w:cs="Traditional Arabic" w:hint="cs"/>
          <w:rtl/>
          <w:lang w:bidi="fa-IR"/>
        </w:rPr>
        <w:t>»</w:t>
      </w:r>
      <w:r w:rsidRPr="00104547">
        <w:rPr>
          <w:rStyle w:val="Char2"/>
          <w:rFonts w:hint="cs"/>
          <w:rtl/>
        </w:rPr>
        <w:t>.</w:t>
      </w:r>
    </w:p>
    <w:p w:rsidR="000B32FF"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و آیات دیگری که خوئینی توضیح می‌دهد که به وضوح به امر و توجه و روی آوری مستقیم و بدون اتخاذ میانجی میان خداوند و بنده دلالت می‌نمایند</w:t>
      </w:r>
      <w:r w:rsidRPr="00104547">
        <w:rPr>
          <w:rStyle w:val="Char2"/>
          <w:vertAlign w:val="superscript"/>
          <w:rtl/>
        </w:rPr>
        <w:footnoteReference w:id="628"/>
      </w:r>
      <w:r w:rsidRPr="00104547">
        <w:rPr>
          <w:rStyle w:val="Char2"/>
          <w:rFonts w:hint="cs"/>
          <w:rtl/>
        </w:rPr>
        <w:t xml:space="preserve"> و او</w:t>
      </w:r>
      <w:r w:rsidR="000B32FF" w:rsidRPr="00104547">
        <w:rPr>
          <w:rFonts w:ascii="Times New Roman" w:hAnsi="Times New Roman" w:cs="CTraditional Arabic" w:hint="cs"/>
          <w:sz w:val="28"/>
          <w:szCs w:val="28"/>
          <w:rtl/>
          <w:lang w:bidi="fa-IR"/>
        </w:rPr>
        <w:t>/</w:t>
      </w:r>
      <w:r w:rsidRPr="00104547">
        <w:rPr>
          <w:rStyle w:val="Char2"/>
          <w:rFonts w:hint="cs"/>
          <w:rtl/>
        </w:rPr>
        <w:t xml:space="preserve"> می‌گوید: باید دانست که خداوند نیاز به هیچ واسطه، امام یا غیر امام ندارد</w:t>
      </w:r>
      <w:r w:rsidRPr="00104547">
        <w:rPr>
          <w:rStyle w:val="Char2"/>
          <w:vertAlign w:val="superscript"/>
          <w:rtl/>
        </w:rPr>
        <w:footnoteReference w:id="629"/>
      </w:r>
      <w:r w:rsidRPr="00104547">
        <w:rPr>
          <w:rStyle w:val="Char2"/>
          <w:rFonts w:hint="cs"/>
          <w:rtl/>
        </w:rPr>
        <w:t xml:space="preserve"> و ذکر می‌کند که شفاعت پیامبران و ائمه و دیگر صالحین در روز قیامت ثابت است، ولیکن اشاره می‌نماید که این شفاعت برای کسانی نیست که در شرک واقع شده‌اند، و در تفسیر آیه:</w:t>
      </w:r>
    </w:p>
    <w:p w:rsidR="000B32FF" w:rsidRPr="00104547" w:rsidRDefault="000B32FF"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وَمَا كَانَ </w:t>
      </w:r>
      <w:r w:rsidRPr="00104547">
        <w:rPr>
          <w:rStyle w:val="Char7"/>
          <w:rFonts w:hint="cs"/>
          <w:rtl/>
        </w:rPr>
        <w:t>ٱ</w:t>
      </w:r>
      <w:r w:rsidRPr="00104547">
        <w:rPr>
          <w:rStyle w:val="Char7"/>
          <w:rFonts w:hint="eastAsia"/>
          <w:rtl/>
        </w:rPr>
        <w:t>سۡتِغۡفَارُ</w:t>
      </w:r>
      <w:r w:rsidRPr="00104547">
        <w:rPr>
          <w:rStyle w:val="Char7"/>
          <w:rtl/>
        </w:rPr>
        <w:t xml:space="preserve"> إِبۡرَٰهِيمَ لِأَبِيهِ إِلَّا عَن مَّوۡعِدَةٖ وَعَدَهَآ إِيَّاهُ فَلَمَّا تَبَيَّنَ لَهُ</w:t>
      </w:r>
      <w:r w:rsidRPr="00104547">
        <w:rPr>
          <w:rStyle w:val="Char7"/>
          <w:rFonts w:hint="cs"/>
          <w:rtl/>
        </w:rPr>
        <w:t>ۥٓ</w:t>
      </w:r>
      <w:r w:rsidRPr="00104547">
        <w:rPr>
          <w:rStyle w:val="Char7"/>
          <w:rtl/>
        </w:rPr>
        <w:t xml:space="preserve"> أَنَّهُ</w:t>
      </w:r>
      <w:r w:rsidRPr="00104547">
        <w:rPr>
          <w:rStyle w:val="Char7"/>
          <w:rFonts w:hint="cs"/>
          <w:rtl/>
        </w:rPr>
        <w:t>ۥ</w:t>
      </w:r>
      <w:r w:rsidRPr="00104547">
        <w:rPr>
          <w:rStyle w:val="Char7"/>
          <w:rtl/>
        </w:rPr>
        <w:t xml:space="preserve"> عَدُوّٞ لِّلَّهِ تَبَرَّأَ مِنۡهُۚ إِنَّ إِبۡرَٰهِيمَ لَأَوَّٰهٌ حَلِيمٞ١١٤</w:t>
      </w:r>
      <w:r w:rsidRPr="00104547">
        <w:rPr>
          <w:rStyle w:val="Char2"/>
          <w:rFonts w:cs="Traditional Arabic"/>
          <w:color w:val="000000"/>
          <w:shd w:val="clear" w:color="auto" w:fill="FFFFFF"/>
          <w:rtl/>
        </w:rPr>
        <w:t>﴾</w:t>
      </w:r>
      <w:r w:rsidRPr="00104547">
        <w:rPr>
          <w:rStyle w:val="Char5"/>
          <w:rtl/>
        </w:rPr>
        <w:t xml:space="preserve"> [التوبة: 114]</w:t>
      </w:r>
      <w:r w:rsidRPr="00104547">
        <w:rPr>
          <w:rStyle w:val="Char5"/>
          <w:rFonts w:hint="cs"/>
          <w:rtl/>
        </w:rPr>
        <w:t>.</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Pr="00104547">
        <w:rPr>
          <w:rStyle w:val="Char2"/>
          <w:rtl/>
        </w:rPr>
        <w:t>و استغفار ابراه</w:t>
      </w:r>
      <w:r w:rsidR="000C5D3E" w:rsidRPr="00104547">
        <w:rPr>
          <w:rStyle w:val="Char2"/>
          <w:rtl/>
        </w:rPr>
        <w:t>ی</w:t>
      </w:r>
      <w:r w:rsidRPr="00104547">
        <w:rPr>
          <w:rStyle w:val="Char2"/>
          <w:rtl/>
        </w:rPr>
        <w:t xml:space="preserve">م براى پدرش (آزر)، فقط بخاطر وعده‏اى بود </w:t>
      </w:r>
      <w:r w:rsidR="000C5D3E" w:rsidRPr="00104547">
        <w:rPr>
          <w:rStyle w:val="Char2"/>
          <w:rtl/>
        </w:rPr>
        <w:t>ک</w:t>
      </w:r>
      <w:r w:rsidRPr="00104547">
        <w:rPr>
          <w:rStyle w:val="Char2"/>
          <w:rtl/>
        </w:rPr>
        <w:t>ه به او داده بود (تا وى را بسوى ا</w:t>
      </w:r>
      <w:r w:rsidR="000C5D3E" w:rsidRPr="00104547">
        <w:rPr>
          <w:rStyle w:val="Char2"/>
          <w:rtl/>
        </w:rPr>
        <w:t>ی</w:t>
      </w:r>
      <w:r w:rsidRPr="00104547">
        <w:rPr>
          <w:rStyle w:val="Char2"/>
          <w:rtl/>
        </w:rPr>
        <w:t xml:space="preserve">مان جذب </w:t>
      </w:r>
      <w:r w:rsidR="000C5D3E" w:rsidRPr="00104547">
        <w:rPr>
          <w:rStyle w:val="Char2"/>
          <w:rtl/>
        </w:rPr>
        <w:t>ک</w:t>
      </w:r>
      <w:r w:rsidRPr="00104547">
        <w:rPr>
          <w:rStyle w:val="Char2"/>
          <w:rtl/>
        </w:rPr>
        <w:t xml:space="preserve">ند); اما هنگامى </w:t>
      </w:r>
      <w:r w:rsidR="000C5D3E" w:rsidRPr="00104547">
        <w:rPr>
          <w:rStyle w:val="Char2"/>
          <w:rtl/>
        </w:rPr>
        <w:t>ک</w:t>
      </w:r>
      <w:r w:rsidRPr="00104547">
        <w:rPr>
          <w:rStyle w:val="Char2"/>
          <w:rtl/>
        </w:rPr>
        <w:t xml:space="preserve">ه براى او روشن شد </w:t>
      </w:r>
      <w:r w:rsidR="000C5D3E" w:rsidRPr="00104547">
        <w:rPr>
          <w:rStyle w:val="Char2"/>
          <w:rtl/>
        </w:rPr>
        <w:t>ک</w:t>
      </w:r>
      <w:r w:rsidRPr="00104547">
        <w:rPr>
          <w:rStyle w:val="Char2"/>
          <w:rtl/>
        </w:rPr>
        <w:t>ه وى دشمن خداست، از او ب</w:t>
      </w:r>
      <w:r w:rsidR="000C5D3E" w:rsidRPr="00104547">
        <w:rPr>
          <w:rStyle w:val="Char2"/>
          <w:rtl/>
        </w:rPr>
        <w:t>ی</w:t>
      </w:r>
      <w:r w:rsidRPr="00104547">
        <w:rPr>
          <w:rStyle w:val="Char2"/>
          <w:rtl/>
        </w:rPr>
        <w:t xml:space="preserve">زارى جست; به </w:t>
      </w:r>
      <w:r w:rsidR="000C5D3E" w:rsidRPr="00104547">
        <w:rPr>
          <w:rStyle w:val="Char2"/>
          <w:rtl/>
        </w:rPr>
        <w:t>ی</w:t>
      </w:r>
      <w:r w:rsidRPr="00104547">
        <w:rPr>
          <w:rStyle w:val="Char2"/>
          <w:rtl/>
        </w:rPr>
        <w:t>ق</w:t>
      </w:r>
      <w:r w:rsidR="000C5D3E" w:rsidRPr="00104547">
        <w:rPr>
          <w:rStyle w:val="Char2"/>
          <w:rtl/>
        </w:rPr>
        <w:t>ی</w:t>
      </w:r>
      <w:r w:rsidRPr="00104547">
        <w:rPr>
          <w:rStyle w:val="Char2"/>
          <w:rtl/>
        </w:rPr>
        <w:t>ن، ابراه</w:t>
      </w:r>
      <w:r w:rsidR="000C5D3E" w:rsidRPr="00104547">
        <w:rPr>
          <w:rStyle w:val="Char2"/>
          <w:rtl/>
        </w:rPr>
        <w:t>ی</w:t>
      </w:r>
      <w:r w:rsidRPr="00104547">
        <w:rPr>
          <w:rStyle w:val="Char2"/>
          <w:rtl/>
        </w:rPr>
        <w:t>م مهربان و بردبار بود</w:t>
      </w:r>
      <w:r w:rsidRPr="00104547">
        <w:rPr>
          <w:rFonts w:ascii="Times New Roman" w:hAnsi="Times New Roman" w:cs="Traditional Arabic" w:hint="cs"/>
          <w:sz w:val="28"/>
          <w:szCs w:val="28"/>
          <w:rtl/>
          <w:lang w:bidi="fa-IR"/>
        </w:rPr>
        <w:t>»</w:t>
      </w:r>
      <w:r w:rsidRPr="00104547">
        <w:rPr>
          <w:rStyle w:val="Char2"/>
          <w:rFonts w:hint="cs"/>
          <w:rtl/>
        </w:rPr>
        <w:t>.</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tl/>
        </w:rPr>
        <w:t>آمرزش خواستن ابراه</w:t>
      </w:r>
      <w:r w:rsidR="000C5D3E" w:rsidRPr="00104547">
        <w:rPr>
          <w:rStyle w:val="Char2"/>
          <w:rtl/>
        </w:rPr>
        <w:t>ی</w:t>
      </w:r>
      <w:r w:rsidRPr="00104547">
        <w:rPr>
          <w:rStyle w:val="Char2"/>
          <w:rtl/>
        </w:rPr>
        <w:t xml:space="preserve">م براى پدرش، نبود مگر به خاطر وعده‏اى </w:t>
      </w:r>
      <w:r w:rsidR="000C5D3E" w:rsidRPr="00104547">
        <w:rPr>
          <w:rStyle w:val="Char2"/>
          <w:rtl/>
        </w:rPr>
        <w:t>ک</w:t>
      </w:r>
      <w:r w:rsidRPr="00104547">
        <w:rPr>
          <w:rStyle w:val="Char2"/>
          <w:rtl/>
        </w:rPr>
        <w:t>ه به او داده بود. و چون براى او آش</w:t>
      </w:r>
      <w:r w:rsidR="000C5D3E" w:rsidRPr="00104547">
        <w:rPr>
          <w:rStyle w:val="Char2"/>
          <w:rtl/>
        </w:rPr>
        <w:t>ک</w:t>
      </w:r>
      <w:r w:rsidRPr="00104547">
        <w:rPr>
          <w:rStyle w:val="Char2"/>
          <w:rtl/>
        </w:rPr>
        <w:t xml:space="preserve">ار شد </w:t>
      </w:r>
      <w:r w:rsidR="000C5D3E" w:rsidRPr="00104547">
        <w:rPr>
          <w:rStyle w:val="Char2"/>
          <w:rtl/>
        </w:rPr>
        <w:t>ک</w:t>
      </w:r>
      <w:r w:rsidRPr="00104547">
        <w:rPr>
          <w:rStyle w:val="Char2"/>
          <w:rtl/>
        </w:rPr>
        <w:t>ه پدرش دشمن خداست، از او ب</w:t>
      </w:r>
      <w:r w:rsidR="000C5D3E" w:rsidRPr="00104547">
        <w:rPr>
          <w:rStyle w:val="Char2"/>
          <w:rtl/>
        </w:rPr>
        <w:t>ی</w:t>
      </w:r>
      <w:r w:rsidRPr="00104547">
        <w:rPr>
          <w:rStyle w:val="Char2"/>
          <w:rtl/>
        </w:rPr>
        <w:t>زارى جست. ز</w:t>
      </w:r>
      <w:r w:rsidR="000C5D3E" w:rsidRPr="00104547">
        <w:rPr>
          <w:rStyle w:val="Char2"/>
          <w:rtl/>
        </w:rPr>
        <w:t>ی</w:t>
      </w:r>
      <w:r w:rsidRPr="00104547">
        <w:rPr>
          <w:rStyle w:val="Char2"/>
          <w:rtl/>
        </w:rPr>
        <w:t>را ابراه</w:t>
      </w:r>
      <w:r w:rsidR="000C5D3E" w:rsidRPr="00104547">
        <w:rPr>
          <w:rStyle w:val="Char2"/>
          <w:rtl/>
        </w:rPr>
        <w:t>ی</w:t>
      </w:r>
      <w:r w:rsidRPr="00104547">
        <w:rPr>
          <w:rStyle w:val="Char2"/>
          <w:rtl/>
        </w:rPr>
        <w:t>م بس</w:t>
      </w:r>
      <w:r w:rsidR="000C5D3E" w:rsidRPr="00104547">
        <w:rPr>
          <w:rStyle w:val="Char2"/>
          <w:rtl/>
        </w:rPr>
        <w:t>ی</w:t>
      </w:r>
      <w:r w:rsidRPr="00104547">
        <w:rPr>
          <w:rStyle w:val="Char2"/>
          <w:rtl/>
        </w:rPr>
        <w:t xml:space="preserve">ار خداى‏ترس و بردبار بود.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eastAsia"/>
          <w:rtl/>
        </w:rPr>
        <w:t>و بنابراین کسانی که علی</w:t>
      </w:r>
      <w:r w:rsidRPr="00104547">
        <w:rPr>
          <w:rStyle w:val="Char2"/>
          <w:rFonts w:hint="cs"/>
          <w:rtl/>
        </w:rPr>
        <w:t>،</w:t>
      </w:r>
      <w:r w:rsidRPr="00104547">
        <w:rPr>
          <w:rStyle w:val="Char2"/>
          <w:rFonts w:hint="eastAsia"/>
          <w:rtl/>
        </w:rPr>
        <w:t xml:space="preserve"> حس</w:t>
      </w:r>
      <w:r w:rsidR="000C5D3E" w:rsidRPr="00104547">
        <w:rPr>
          <w:rStyle w:val="Char2"/>
          <w:rFonts w:hint="cs"/>
          <w:rtl/>
        </w:rPr>
        <w:t>ی</w:t>
      </w:r>
      <w:r w:rsidRPr="00104547">
        <w:rPr>
          <w:rStyle w:val="Char2"/>
          <w:rFonts w:hint="eastAsia"/>
          <w:rtl/>
        </w:rPr>
        <w:t>ن</w:t>
      </w:r>
      <w:r w:rsidRPr="00104547">
        <w:rPr>
          <w:rStyle w:val="Char2"/>
          <w:rFonts w:hint="cs"/>
          <w:rtl/>
        </w:rPr>
        <w:t>،</w:t>
      </w:r>
      <w:r w:rsidRPr="00104547">
        <w:rPr>
          <w:rStyle w:val="Char2"/>
          <w:rFonts w:hint="eastAsia"/>
          <w:rtl/>
        </w:rPr>
        <w:t xml:space="preserve"> عزیر</w:t>
      </w:r>
      <w:r w:rsidRPr="00104547">
        <w:rPr>
          <w:rStyle w:val="Char2"/>
          <w:rFonts w:hint="cs"/>
          <w:rtl/>
        </w:rPr>
        <w:t>،</w:t>
      </w:r>
      <w:r w:rsidRPr="00104547">
        <w:rPr>
          <w:rStyle w:val="Char2"/>
          <w:rFonts w:hint="eastAsia"/>
          <w:rtl/>
        </w:rPr>
        <w:t xml:space="preserve"> و عیسی و مریم را فرا می‌خ</w:t>
      </w:r>
      <w:r w:rsidRPr="00104547">
        <w:rPr>
          <w:rStyle w:val="Char2"/>
          <w:rFonts w:hint="cs"/>
          <w:rtl/>
        </w:rPr>
        <w:t>وانند باید آگاه باشند که این [بزرگان] برای مشرکینی که آنان را واسطه میان خداوند قرار داده‌اند شفاعت نخواهند کرد، و آنان توانای شفاعت را ندارند، گرچه نزدیکان هم باشند</w:t>
      </w:r>
      <w:r w:rsidRPr="00104547">
        <w:rPr>
          <w:rStyle w:val="Char2"/>
          <w:vertAlign w:val="superscript"/>
          <w:rtl/>
        </w:rPr>
        <w:footnoteReference w:id="630"/>
      </w:r>
      <w:r w:rsidRPr="00104547">
        <w:rPr>
          <w:rStyle w:val="Char2"/>
          <w:rFonts w:hint="cs"/>
          <w:rtl/>
        </w:rPr>
        <w:t>.</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و لذا خوئینی تبین می‌نماید که درخواست دعاء از بشر با گفتن یا علی و یا حسین شرک است، و ابیاتی سروده است که در آن ذکر شده است.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گفتن یا محمد و یا علی بدون شک شرک است، و همچنین من از رفتن به سر قبری از قبور اولیاء</w:t>
      </w:r>
      <w:r w:rsidRPr="00104547">
        <w:rPr>
          <w:rStyle w:val="Char2"/>
          <w:vertAlign w:val="superscript"/>
          <w:rtl/>
        </w:rPr>
        <w:footnoteReference w:id="631"/>
      </w:r>
      <w:r w:rsidRPr="00104547">
        <w:rPr>
          <w:rStyle w:val="Char2"/>
          <w:rFonts w:hint="cs"/>
          <w:rtl/>
        </w:rPr>
        <w:t xml:space="preserve"> توبه می‌نمایم، قرآن دینم است، و اسلام که دارم قرآن را فهم نموده‌ام، وای بر حال ایرانیان به خاطر رهبرانشان از لحاظ دانش و فهم عقب افتاده‌اند، و با گریه به سوی حقیقت بازگشته‌ام.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مفاتیح الجنان</w:t>
      </w:r>
      <w:r w:rsidRPr="00104547">
        <w:rPr>
          <w:rStyle w:val="Char2"/>
          <w:vertAlign w:val="superscript"/>
          <w:rtl/>
        </w:rPr>
        <w:footnoteReference w:id="632"/>
      </w:r>
      <w:r w:rsidRPr="00104547">
        <w:rPr>
          <w:rStyle w:val="Char2"/>
          <w:rFonts w:hint="cs"/>
          <w:rtl/>
        </w:rPr>
        <w:t xml:space="preserve"> کلید در دست رهبران گشته است، و پرچم دست به دست می‌گردد، بر</w:t>
      </w:r>
      <w:r w:rsidR="00435B45" w:rsidRPr="00104547">
        <w:rPr>
          <w:rStyle w:val="Char2"/>
          <w:rFonts w:hint="cs"/>
          <w:rtl/>
        </w:rPr>
        <w:t xml:space="preserve"> آن‌ها </w:t>
      </w:r>
      <w:r w:rsidRPr="00104547">
        <w:rPr>
          <w:rStyle w:val="Char2"/>
          <w:rFonts w:hint="cs"/>
          <w:rtl/>
        </w:rPr>
        <w:t>تأسف می‌خورم. و توضیح دین ضروری است، و اساس آن در قرآن است، و جز این قرآن چیز دیگری مورد پذیرش نیست</w:t>
      </w:r>
      <w:r w:rsidRPr="00104547">
        <w:rPr>
          <w:rStyle w:val="Char2"/>
          <w:vertAlign w:val="superscript"/>
          <w:rtl/>
        </w:rPr>
        <w:footnoteReference w:id="633"/>
      </w:r>
      <w:r w:rsidRPr="00104547">
        <w:rPr>
          <w:rStyle w:val="Char2"/>
          <w:rFonts w:hint="cs"/>
          <w:rtl/>
        </w:rPr>
        <w:t xml:space="preserve">. </w:t>
      </w:r>
    </w:p>
    <w:p w:rsidR="00CC4605" w:rsidRPr="00104547" w:rsidRDefault="00CC4605" w:rsidP="00104547">
      <w:pPr>
        <w:pStyle w:val="StyleComplexBLotus12ptJustifiedFirstline05cmCharCharCharCharCharCharCharCharChar"/>
        <w:numPr>
          <w:ilvl w:val="0"/>
          <w:numId w:val="12"/>
        </w:numPr>
        <w:spacing w:line="240" w:lineRule="auto"/>
        <w:ind w:left="641" w:hanging="357"/>
        <w:rPr>
          <w:rStyle w:val="Char8"/>
          <w:rtl/>
        </w:rPr>
      </w:pPr>
      <w:r w:rsidRPr="00104547">
        <w:rPr>
          <w:rStyle w:val="Char8"/>
          <w:rFonts w:hint="cs"/>
          <w:rtl/>
        </w:rPr>
        <w:t xml:space="preserve">قول به ولایت تکوینی.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خوئینی</w:t>
      </w:r>
      <w:r w:rsidR="000B32FF" w:rsidRPr="00104547">
        <w:rPr>
          <w:rFonts w:ascii="Times New Roman" w:hAnsi="Times New Roman" w:cs="CTraditional Arabic" w:hint="cs"/>
          <w:sz w:val="28"/>
          <w:szCs w:val="28"/>
          <w:rtl/>
          <w:lang w:bidi="fa-IR"/>
        </w:rPr>
        <w:t>/</w:t>
      </w:r>
      <w:r w:rsidRPr="00104547">
        <w:rPr>
          <w:rStyle w:val="Char2"/>
          <w:rFonts w:hint="cs"/>
          <w:rtl/>
        </w:rPr>
        <w:t xml:space="preserve"> قول به اینکه ائمه در هستی تصرف می‌نماین، و یا اینکه بر آن قادرند انکار می‌نماید و ب</w:t>
      </w:r>
      <w:r w:rsidR="000C5D3E" w:rsidRPr="00104547">
        <w:rPr>
          <w:rStyle w:val="Char2"/>
          <w:rFonts w:hint="cs"/>
          <w:rtl/>
        </w:rPr>
        <w:t>ی</w:t>
      </w:r>
      <w:r w:rsidRPr="00104547">
        <w:rPr>
          <w:rStyle w:val="Char2"/>
          <w:rFonts w:hint="cs"/>
          <w:rtl/>
        </w:rPr>
        <w:t>ان می‌</w:t>
      </w:r>
      <w:r w:rsidR="000C5D3E" w:rsidRPr="00104547">
        <w:rPr>
          <w:rStyle w:val="Char2"/>
          <w:rFonts w:hint="cs"/>
          <w:rtl/>
        </w:rPr>
        <w:t>ک</w:t>
      </w:r>
      <w:r w:rsidRPr="00104547">
        <w:rPr>
          <w:rStyle w:val="Char2"/>
          <w:rFonts w:hint="cs"/>
          <w:rtl/>
        </w:rPr>
        <w:t>ند که این تفکر شرک است</w:t>
      </w:r>
      <w:r w:rsidRPr="00104547">
        <w:rPr>
          <w:rStyle w:val="Char2"/>
          <w:vertAlign w:val="superscript"/>
          <w:rtl/>
        </w:rPr>
        <w:footnoteReference w:id="634"/>
      </w:r>
      <w:r w:rsidRPr="00104547">
        <w:rPr>
          <w:rStyle w:val="Char2"/>
          <w:rFonts w:hint="cs"/>
          <w:rtl/>
        </w:rPr>
        <w:t xml:space="preserve">.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و یکی از غلو‌آمیزترین اقوال طیف غلوگرایان امامیه را نقل می‌کند که ادعا می‌نمایند: که تمام امور جهان در دست ائمه است هر طور که بخواهند آن را تغییر می‌دهند: </w:t>
      </w:r>
    </w:p>
    <w:p w:rsidR="000B32FF"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و خوئینی بر این باور است که این [گونه] عقیده فاسد است زیرا با حقیقت اینکه پیامبر</w:t>
      </w:r>
      <w:r w:rsidR="000B32FF"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می‌گوید من بشری همچون شمایم مخالفت دارد، </w:t>
      </w:r>
      <w:r w:rsidRPr="00104547">
        <w:rPr>
          <w:rStyle w:val="Char2"/>
          <w:rFonts w:hint="eastAsia"/>
          <w:rtl/>
        </w:rPr>
        <w:t>چنان</w:t>
      </w:r>
      <w:r w:rsidR="000C5D3E" w:rsidRPr="00104547">
        <w:rPr>
          <w:rStyle w:val="Char2"/>
          <w:rFonts w:hint="eastAsia"/>
          <w:rtl/>
        </w:rPr>
        <w:t>ک</w:t>
      </w:r>
      <w:r w:rsidRPr="00104547">
        <w:rPr>
          <w:rStyle w:val="Char2"/>
          <w:rFonts w:hint="cs"/>
          <w:rtl/>
        </w:rPr>
        <w:t>ه قرآن می‌فرماید:</w:t>
      </w:r>
    </w:p>
    <w:p w:rsidR="000B32FF" w:rsidRPr="00104547" w:rsidRDefault="000B32FF"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وَمَا مُحَمَّدٌ إِلَّا رَسُولٞ قَدۡ خَلَتۡ مِن قَبۡلِهِ </w:t>
      </w:r>
      <w:r w:rsidRPr="00104547">
        <w:rPr>
          <w:rStyle w:val="Char7"/>
          <w:rFonts w:hint="cs"/>
          <w:rtl/>
        </w:rPr>
        <w:t>ٱ</w:t>
      </w:r>
      <w:r w:rsidRPr="00104547">
        <w:rPr>
          <w:rStyle w:val="Char7"/>
          <w:rFonts w:hint="eastAsia"/>
          <w:rtl/>
        </w:rPr>
        <w:t>لرُّسُلُۚ</w:t>
      </w:r>
      <w:r w:rsidRPr="00104547">
        <w:rPr>
          <w:rStyle w:val="Char7"/>
          <w:rtl/>
        </w:rPr>
        <w:t xml:space="preserve"> أَفَإِيْن مَّاتَ أَوۡ قُتِلَ </w:t>
      </w:r>
      <w:r w:rsidRPr="00104547">
        <w:rPr>
          <w:rStyle w:val="Char7"/>
          <w:rFonts w:hint="cs"/>
          <w:rtl/>
        </w:rPr>
        <w:t>ٱ</w:t>
      </w:r>
      <w:r w:rsidRPr="00104547">
        <w:rPr>
          <w:rStyle w:val="Char7"/>
          <w:rFonts w:hint="eastAsia"/>
          <w:rtl/>
        </w:rPr>
        <w:t>نقَلَبۡتُمۡ</w:t>
      </w:r>
      <w:r w:rsidRPr="00104547">
        <w:rPr>
          <w:rStyle w:val="Char7"/>
          <w:rtl/>
        </w:rPr>
        <w:t xml:space="preserve"> عَلَىٰٓ أَعۡقَٰبِكُمۡۚ١٤٤</w:t>
      </w:r>
      <w:r w:rsidRPr="00104547">
        <w:rPr>
          <w:rStyle w:val="Char2"/>
          <w:rFonts w:cs="Traditional Arabic"/>
          <w:color w:val="000000"/>
          <w:shd w:val="clear" w:color="auto" w:fill="FFFFFF"/>
          <w:rtl/>
        </w:rPr>
        <w:t>﴾</w:t>
      </w:r>
      <w:r w:rsidRPr="00104547">
        <w:rPr>
          <w:rStyle w:val="Char7"/>
          <w:rtl/>
        </w:rPr>
        <w:t xml:space="preserve"> </w:t>
      </w:r>
      <w:r w:rsidRPr="00104547">
        <w:rPr>
          <w:rStyle w:val="Char5"/>
          <w:rtl/>
        </w:rPr>
        <w:t>[آل عمران: 144]</w:t>
      </w:r>
      <w:r w:rsidRPr="00104547">
        <w:rPr>
          <w:rStyle w:val="Char5"/>
          <w:rFonts w:hint="cs"/>
          <w:rtl/>
        </w:rPr>
        <w:t>.</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 </w:t>
      </w:r>
      <w:r w:rsidRPr="00104547">
        <w:rPr>
          <w:rFonts w:ascii="Times New Roman" w:hAnsi="Times New Roman" w:cs="Traditional Arabic" w:hint="cs"/>
          <w:sz w:val="28"/>
          <w:szCs w:val="28"/>
          <w:rtl/>
          <w:lang w:bidi="fa-IR"/>
        </w:rPr>
        <w:t>«</w:t>
      </w:r>
      <w:r w:rsidRPr="00104547">
        <w:rPr>
          <w:rStyle w:val="Char2"/>
          <w:rtl/>
        </w:rPr>
        <w:t>محمد</w:t>
      </w:r>
      <w:r w:rsidR="000B32FF" w:rsidRPr="00104547">
        <w:rPr>
          <w:rStyle w:val="Char2"/>
          <w:rFonts w:hint="cs"/>
          <w:rtl/>
        </w:rPr>
        <w:t xml:space="preserve"> </w:t>
      </w:r>
      <w:r w:rsidR="009C10C0" w:rsidRPr="00104547">
        <w:rPr>
          <w:rFonts w:ascii="Tahoma" w:hAnsi="Tahoma" w:cs="CTraditional Arabic" w:hint="cs"/>
          <w:sz w:val="28"/>
          <w:szCs w:val="28"/>
          <w:rtl/>
        </w:rPr>
        <w:t>ج</w:t>
      </w:r>
      <w:r w:rsidRPr="00104547">
        <w:rPr>
          <w:rStyle w:val="Char2"/>
          <w:rtl/>
        </w:rPr>
        <w:t xml:space="preserve"> فقط فرستاده خداست; و پ</w:t>
      </w:r>
      <w:r w:rsidR="000C5D3E" w:rsidRPr="00104547">
        <w:rPr>
          <w:rStyle w:val="Char2"/>
          <w:rtl/>
        </w:rPr>
        <w:t>ی</w:t>
      </w:r>
      <w:r w:rsidRPr="00104547">
        <w:rPr>
          <w:rStyle w:val="Char2"/>
          <w:rtl/>
        </w:rPr>
        <w:t>ش از او، فرستادگان د</w:t>
      </w:r>
      <w:r w:rsidR="000C5D3E" w:rsidRPr="00104547">
        <w:rPr>
          <w:rStyle w:val="Char2"/>
          <w:rtl/>
        </w:rPr>
        <w:t>ی</w:t>
      </w:r>
      <w:r w:rsidRPr="00104547">
        <w:rPr>
          <w:rStyle w:val="Char2"/>
          <w:rtl/>
        </w:rPr>
        <w:t>گرى ن</w:t>
      </w:r>
      <w:r w:rsidR="000C5D3E" w:rsidRPr="00104547">
        <w:rPr>
          <w:rStyle w:val="Char2"/>
          <w:rtl/>
        </w:rPr>
        <w:t>ی</w:t>
      </w:r>
      <w:r w:rsidRPr="00104547">
        <w:rPr>
          <w:rStyle w:val="Char2"/>
          <w:rtl/>
        </w:rPr>
        <w:t>ز بودند; آ</w:t>
      </w:r>
      <w:r w:rsidR="000C5D3E" w:rsidRPr="00104547">
        <w:rPr>
          <w:rStyle w:val="Char2"/>
          <w:rtl/>
        </w:rPr>
        <w:t>ی</w:t>
      </w:r>
      <w:r w:rsidRPr="00104547">
        <w:rPr>
          <w:rStyle w:val="Char2"/>
          <w:rtl/>
        </w:rPr>
        <w:t>ا اگر او بم</w:t>
      </w:r>
      <w:r w:rsidR="000C5D3E" w:rsidRPr="00104547">
        <w:rPr>
          <w:rStyle w:val="Char2"/>
          <w:rtl/>
        </w:rPr>
        <w:t>ی</w:t>
      </w:r>
      <w:r w:rsidRPr="00104547">
        <w:rPr>
          <w:rStyle w:val="Char2"/>
          <w:rtl/>
        </w:rPr>
        <w:t xml:space="preserve">رد و </w:t>
      </w:r>
      <w:r w:rsidR="000C5D3E" w:rsidRPr="00104547">
        <w:rPr>
          <w:rStyle w:val="Char2"/>
          <w:rtl/>
        </w:rPr>
        <w:t>ی</w:t>
      </w:r>
      <w:r w:rsidRPr="00104547">
        <w:rPr>
          <w:rStyle w:val="Char2"/>
          <w:rtl/>
        </w:rPr>
        <w:t xml:space="preserve">ا </w:t>
      </w:r>
      <w:r w:rsidR="000C5D3E" w:rsidRPr="00104547">
        <w:rPr>
          <w:rStyle w:val="Char2"/>
          <w:rtl/>
        </w:rPr>
        <w:t>ک</w:t>
      </w:r>
      <w:r w:rsidRPr="00104547">
        <w:rPr>
          <w:rStyle w:val="Char2"/>
          <w:rtl/>
        </w:rPr>
        <w:t>شته شود، شما به عقب برمى‏گرد</w:t>
      </w:r>
      <w:r w:rsidR="000C5D3E" w:rsidRPr="00104547">
        <w:rPr>
          <w:rStyle w:val="Char2"/>
          <w:rtl/>
        </w:rPr>
        <w:t>ی</w:t>
      </w:r>
      <w:r w:rsidRPr="00104547">
        <w:rPr>
          <w:rStyle w:val="Char2"/>
          <w:rtl/>
        </w:rPr>
        <w:t xml:space="preserve">د؟ (و اسلام را رها </w:t>
      </w:r>
      <w:r w:rsidR="000C5D3E" w:rsidRPr="00104547">
        <w:rPr>
          <w:rStyle w:val="Char2"/>
          <w:rtl/>
        </w:rPr>
        <w:t>ک</w:t>
      </w:r>
      <w:r w:rsidRPr="00104547">
        <w:rPr>
          <w:rStyle w:val="Char2"/>
          <w:rtl/>
        </w:rPr>
        <w:t>رده به دوران جاهل</w:t>
      </w:r>
      <w:r w:rsidR="000C5D3E" w:rsidRPr="00104547">
        <w:rPr>
          <w:rStyle w:val="Char2"/>
          <w:rtl/>
        </w:rPr>
        <w:t>ی</w:t>
      </w:r>
      <w:r w:rsidRPr="00104547">
        <w:rPr>
          <w:rStyle w:val="Char2"/>
          <w:rtl/>
        </w:rPr>
        <w:t xml:space="preserve">ت و </w:t>
      </w:r>
      <w:r w:rsidR="000C5D3E" w:rsidRPr="00104547">
        <w:rPr>
          <w:rStyle w:val="Char2"/>
          <w:rtl/>
        </w:rPr>
        <w:t>ک</w:t>
      </w:r>
      <w:r w:rsidRPr="00104547">
        <w:rPr>
          <w:rStyle w:val="Char2"/>
          <w:rtl/>
        </w:rPr>
        <w:t>فر بازگشت خواه</w:t>
      </w:r>
      <w:r w:rsidR="000C5D3E" w:rsidRPr="00104547">
        <w:rPr>
          <w:rStyle w:val="Char2"/>
          <w:rtl/>
        </w:rPr>
        <w:t>ی</w:t>
      </w:r>
      <w:r w:rsidRPr="00104547">
        <w:rPr>
          <w:rStyle w:val="Char2"/>
          <w:rtl/>
        </w:rPr>
        <w:t>د نمود؟)</w:t>
      </w:r>
      <w:r w:rsidRPr="00104547">
        <w:rPr>
          <w:rFonts w:ascii="Times New Roman" w:hAnsi="Times New Roman" w:cs="Traditional Arabic" w:hint="cs"/>
          <w:sz w:val="28"/>
          <w:szCs w:val="28"/>
          <w:rtl/>
          <w:lang w:bidi="fa-IR"/>
        </w:rPr>
        <w:t>»</w:t>
      </w:r>
      <w:r w:rsidRPr="00104547">
        <w:rPr>
          <w:rStyle w:val="Char2"/>
          <w:rFonts w:hint="cs"/>
          <w:rtl/>
        </w:rPr>
        <w:t>.</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و خوئینی</w:t>
      </w:r>
      <w:r w:rsidR="000B32FF" w:rsidRPr="00104547">
        <w:rPr>
          <w:rFonts w:ascii="Times New Roman" w:hAnsi="Times New Roman" w:cs="CTraditional Arabic" w:hint="cs"/>
          <w:sz w:val="28"/>
          <w:szCs w:val="28"/>
          <w:rtl/>
          <w:lang w:bidi="fa-IR"/>
        </w:rPr>
        <w:t>/</w:t>
      </w:r>
      <w:r w:rsidRPr="00104547">
        <w:rPr>
          <w:rStyle w:val="Char2"/>
          <w:rFonts w:hint="cs"/>
          <w:rtl/>
        </w:rPr>
        <w:t xml:space="preserve"> فلاسفه امامیه را که مهدی غائب را همچون عقل دهم فلاسفه قرار می‌دهند مورد انتقاد قرار می‌دهد، فلاسفه می‌گویند: عقل دهم از لحاظ خلق و روزی با این جهان در ارتباط است، گرایش فلسفی امامیه در امام غلو می‌نماید و او را به عنوان واسطه فیض میان خداوند و مخلوقاتش قرار داده است، و می‌گویند خداوند به برکت امام جهان را روزی می‌رساند</w:t>
      </w:r>
      <w:r w:rsidRPr="00104547">
        <w:rPr>
          <w:rStyle w:val="Char2"/>
          <w:vertAlign w:val="superscript"/>
          <w:rtl/>
        </w:rPr>
        <w:footnoteReference w:id="635"/>
      </w:r>
      <w:r w:rsidRPr="00104547">
        <w:rPr>
          <w:rStyle w:val="Char2"/>
          <w:rFonts w:hint="cs"/>
          <w:rtl/>
        </w:rPr>
        <w:t xml:space="preserve">. </w:t>
      </w:r>
    </w:p>
    <w:p w:rsidR="00CC4605" w:rsidRPr="00104547" w:rsidRDefault="00CC4605" w:rsidP="00104547">
      <w:pPr>
        <w:pStyle w:val="StyleComplexBLotus12ptJustifiedFirstline05cmCharCharCharCharCharCharCharCharChar"/>
        <w:numPr>
          <w:ilvl w:val="0"/>
          <w:numId w:val="12"/>
        </w:numPr>
        <w:spacing w:line="240" w:lineRule="auto"/>
        <w:ind w:left="641" w:hanging="357"/>
        <w:rPr>
          <w:rStyle w:val="Char8"/>
          <w:rtl/>
        </w:rPr>
      </w:pPr>
      <w:r w:rsidRPr="00104547">
        <w:rPr>
          <w:rStyle w:val="Char8"/>
          <w:rFonts w:hint="cs"/>
          <w:rtl/>
        </w:rPr>
        <w:t>قول به اینکه ائمه غیب می‌دانند</w:t>
      </w:r>
      <w:r w:rsidRPr="00104547">
        <w:rPr>
          <w:rStyle w:val="Char8"/>
          <w:bCs w:val="0"/>
          <w:vertAlign w:val="superscript"/>
          <w:rtl/>
        </w:rPr>
        <w:footnoteReference w:id="636"/>
      </w:r>
      <w:r w:rsidRPr="00104547">
        <w:rPr>
          <w:rStyle w:val="Char8"/>
          <w:rFonts w:hint="cs"/>
          <w:rtl/>
        </w:rPr>
        <w:t xml:space="preserve">. </w:t>
      </w:r>
    </w:p>
    <w:p w:rsidR="00CC4605" w:rsidRPr="00104547" w:rsidRDefault="00CC4605" w:rsidP="00104547">
      <w:pPr>
        <w:pStyle w:val="StyleComplexBLotus12ptJustifiedFirstline05cmCharCharCharCharCharCharCharCharChar"/>
        <w:numPr>
          <w:ilvl w:val="0"/>
          <w:numId w:val="12"/>
        </w:numPr>
        <w:spacing w:line="240" w:lineRule="auto"/>
        <w:ind w:left="641" w:hanging="357"/>
        <w:rPr>
          <w:rStyle w:val="Char8"/>
          <w:rtl/>
        </w:rPr>
      </w:pPr>
      <w:r w:rsidRPr="00104547">
        <w:rPr>
          <w:rStyle w:val="Char8"/>
          <w:rFonts w:hint="cs"/>
          <w:rtl/>
        </w:rPr>
        <w:t>قول به وحدت الوجود</w:t>
      </w:r>
      <w:r w:rsidRPr="00104547">
        <w:rPr>
          <w:rStyle w:val="Char8"/>
          <w:bCs w:val="0"/>
          <w:vertAlign w:val="superscript"/>
          <w:rtl/>
        </w:rPr>
        <w:footnoteReference w:id="637"/>
      </w:r>
      <w:r w:rsidRPr="00104547">
        <w:rPr>
          <w:rStyle w:val="Char8"/>
          <w:rFonts w:hint="cs"/>
          <w:rtl/>
        </w:rPr>
        <w:t>.</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خوئینی نامه‌ای به خمینی ارسال نمود که نظر او را به نامه‌ای که او [خمینی] برای گورباچف [رئیس جمهور شوروی سابق] فرستاده بود معطوف داشت و مهمترین نقد خوئینی در آن نامه پذیرش آرای فلاسفه و نظریه وحدت الوجود از جانب خمینی بود، و اینکه نامه او [به گورباچف] حاوی حقایق و دلایل قرآنی نیست بلکه در آن او را به کتب فلاسفه‌ای مانند ابن سینا [و او همچنانکه خوئینی می‌گوید: او کسی است که امام غزالی تکفیرش نمود دلیل بر انحراف وی ذکر کرده است]. و ابن عربی اشراقی [که او نیز به وحدت الوجود معتقد است] و ملاصدرا [به قول خوئینی علمای اصفهان او را به خاطر اعتقاد به وحدت الوجود و انحرافات فکری تکفیر نموده‌اند و او را به روستای کهک در استان قم تبعید کردند. و در مقدمه کتاب اسفار خود از فلسفه و عرفان تبرّی جست و استغفار نمود] احاله داده ‌است، همچنین خوئینی [در این نامه] خمینی را به موضع‌گیری علمای قم در برابر توقیف درسی که در مدرسه فیضیه</w:t>
      </w:r>
      <w:r w:rsidRPr="00104547">
        <w:rPr>
          <w:rStyle w:val="Char2"/>
          <w:vertAlign w:val="superscript"/>
          <w:rtl/>
        </w:rPr>
        <w:footnoteReference w:id="638"/>
      </w:r>
      <w:r w:rsidRPr="00104547">
        <w:rPr>
          <w:rStyle w:val="Char2"/>
          <w:rFonts w:hint="cs"/>
          <w:rtl/>
        </w:rPr>
        <w:t xml:space="preserve"> ارائه می‌داد یادآوری می‌کند، زیرا او [خمینی] دیدگاه وحدت الوجود را تدریس می‌کرد، و همچنین خمینی را از موضع‌گیری آیت‌الله محمد حسین طباطبائی که بروجردی را از تدریس فلسفه اسفار در قم منع نمود یادآوری نموده است</w:t>
      </w:r>
      <w:r w:rsidRPr="00104547">
        <w:rPr>
          <w:rStyle w:val="Char2"/>
          <w:vertAlign w:val="superscript"/>
          <w:rtl/>
        </w:rPr>
        <w:footnoteReference w:id="639"/>
      </w:r>
      <w:r w:rsidRPr="00104547">
        <w:rPr>
          <w:rStyle w:val="Char2"/>
          <w:rFonts w:hint="cs"/>
          <w:rtl/>
        </w:rPr>
        <w:t xml:space="preserve">.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آنچه خوئینی ذکر می‌کند حاکی از آن است که افکار فلسفی از جانب جریان قوی‌تر از خمینی [و همفکران او] مورد مخالفت قرار می‌گرفت، ولیکن چون خمینی به قدرت رسید مسأله معکوس گردید، و آرای فلسفی تقویت گردید و تنها امثال خوئینی با آن مقاومت نمودند.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 xml:space="preserve">با توجه به اینکه خوئینی فلسفه را خوانده و از آن لذت می‌برده است می‌بینیم به علت شناخت او از انحرافات خطرناک آن به شدت آن را انکار و رد می‌نماید، و کتاب‌ها و مقالاتی را همچون دروغ‌های بزرگ، و وحدت الوجود و کتاب دروغ‌های بزرگ و تکامل داروین و .... در رد کلام و فلاسفه تألیف نموده است. </w:t>
      </w:r>
    </w:p>
    <w:p w:rsidR="00CC4605" w:rsidRPr="00104547" w:rsidRDefault="00CC4605" w:rsidP="00191956">
      <w:pPr>
        <w:pStyle w:val="4-"/>
        <w:rPr>
          <w:rtl/>
        </w:rPr>
      </w:pPr>
      <w:bookmarkStart w:id="429" w:name="_Toc307451787"/>
      <w:bookmarkStart w:id="430" w:name="_Toc439578199"/>
      <w:r w:rsidRPr="00104547">
        <w:rPr>
          <w:rFonts w:hint="cs"/>
          <w:rtl/>
        </w:rPr>
        <w:t>مطلب دوم: دیدگاه خوئینی [درباره] امامت و مهدی</w:t>
      </w:r>
      <w:bookmarkEnd w:id="429"/>
      <w:bookmarkEnd w:id="430"/>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بعد از اینکه خوئینی در طریق تأمل و تحقیق گام نهاد به عقیده و اندیشه</w:t>
      </w:r>
      <w:r w:rsidRPr="00104547">
        <w:rPr>
          <w:rStyle w:val="Char2"/>
          <w:rFonts w:hint="eastAsia"/>
          <w:rtl/>
        </w:rPr>
        <w:t>‌ای رسید که مذهب شیعه</w:t>
      </w:r>
      <w:r w:rsidRPr="00104547">
        <w:rPr>
          <w:rStyle w:val="Char2"/>
          <w:rFonts w:hint="cs"/>
          <w:rtl/>
        </w:rPr>
        <w:t>،</w:t>
      </w:r>
      <w:r w:rsidRPr="00104547">
        <w:rPr>
          <w:rStyle w:val="Char2"/>
          <w:rFonts w:hint="eastAsia"/>
          <w:rtl/>
        </w:rPr>
        <w:t xml:space="preserve"> حزب سیاسی می‌باشد و گروهی با نام اسلام خواسته‌اند به خلافت </w:t>
      </w:r>
      <w:r w:rsidRPr="00104547">
        <w:rPr>
          <w:rStyle w:val="Char2"/>
          <w:rFonts w:hint="cs"/>
          <w:rtl/>
        </w:rPr>
        <w:t xml:space="preserve">[اسلامی] و مسلمین ضربت وارد سازند، و عناوین همچون امامت و ولایت را اختراع نمودند، و به دنبال آن بدعت‌های زیادی به وجود آوردند.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خوئینی</w:t>
      </w:r>
      <w:r w:rsidR="00C01B64" w:rsidRPr="00104547">
        <w:rPr>
          <w:rFonts w:ascii="Times New Roman" w:hAnsi="Times New Roman" w:cs="CTraditional Arabic" w:hint="cs"/>
          <w:sz w:val="28"/>
          <w:szCs w:val="28"/>
          <w:rtl/>
          <w:lang w:bidi="fa-IR"/>
        </w:rPr>
        <w:t>/</w:t>
      </w:r>
      <w:r w:rsidRPr="00104547">
        <w:rPr>
          <w:rStyle w:val="Char2"/>
          <w:rFonts w:hint="cs"/>
          <w:rtl/>
        </w:rPr>
        <w:t xml:space="preserve"> [در این</w:t>
      </w:r>
      <w:r w:rsidR="00C01B64" w:rsidRPr="00104547">
        <w:rPr>
          <w:rStyle w:val="Char2"/>
          <w:rFonts w:hint="eastAsia"/>
          <w:rtl/>
        </w:rPr>
        <w:t>‌</w:t>
      </w:r>
      <w:r w:rsidRPr="00104547">
        <w:rPr>
          <w:rStyle w:val="Char2"/>
          <w:rFonts w:hint="cs"/>
          <w:rtl/>
        </w:rPr>
        <w:t>جا] سؤال مهمی مطرح می‌نماید: چرا گفته مهدی موهوم غائب است؟ و این سؤالی است که خوئ</w:t>
      </w:r>
      <w:r w:rsidR="000C5D3E" w:rsidRPr="00104547">
        <w:rPr>
          <w:rStyle w:val="Char2"/>
          <w:rFonts w:hint="cs"/>
          <w:rtl/>
        </w:rPr>
        <w:t>ی</w:t>
      </w:r>
      <w:r w:rsidRPr="00104547">
        <w:rPr>
          <w:rStyle w:val="Char2"/>
          <w:rFonts w:hint="cs"/>
          <w:rtl/>
        </w:rPr>
        <w:t>نی جوابی برای آن نمی‌یابد. مگر اینکه بگوید: «تا اینکه بتوانند ادعای خلافت و نیابت او و ولایت مطلق نمایند و برای ایجاد این [ابتدا و ابتکار .....] و ترویج آن بر میل و آرزوی خود آیات قرآن را تفسیر و تأویل نمودند، و هزارها حدیث به نام پیامبر</w:t>
      </w:r>
      <w:r w:rsidR="00C01B64"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و صدها معجزه و کرامات وضع و اختراع نمودند، و اجر و ثواب</w:t>
      </w:r>
      <w:r w:rsidRPr="00104547">
        <w:rPr>
          <w:rStyle w:val="Char2"/>
          <w:rFonts w:hint="eastAsia"/>
          <w:rtl/>
        </w:rPr>
        <w:t xml:space="preserve">‌های خیالی برای زیارت قبور اختراع نمودند. و </w:t>
      </w:r>
      <w:r w:rsidRPr="00104547">
        <w:rPr>
          <w:rStyle w:val="Char2"/>
          <w:rFonts w:hint="cs"/>
          <w:rtl/>
        </w:rPr>
        <w:t>قرن</w:t>
      </w:r>
      <w:r w:rsidRPr="00104547">
        <w:rPr>
          <w:rStyle w:val="Char2"/>
          <w:rFonts w:hint="eastAsia"/>
          <w:rtl/>
        </w:rPr>
        <w:t>‌ها تلاش</w:t>
      </w:r>
      <w:r w:rsidRPr="00104547">
        <w:rPr>
          <w:rStyle w:val="Char2"/>
          <w:rFonts w:hint="cs"/>
          <w:rtl/>
        </w:rPr>
        <w:t xml:space="preserve"> </w:t>
      </w:r>
      <w:r w:rsidRPr="00104547">
        <w:rPr>
          <w:rStyle w:val="Char2"/>
          <w:rFonts w:hint="eastAsia"/>
          <w:rtl/>
        </w:rPr>
        <w:t xml:space="preserve">نمودند </w:t>
      </w:r>
      <w:r w:rsidRPr="00104547">
        <w:rPr>
          <w:rStyle w:val="Char2"/>
          <w:rFonts w:hint="cs"/>
          <w:rtl/>
        </w:rPr>
        <w:t xml:space="preserve">تا اینکه در مقابل صحیحین و سنن اربعه اهل سنت کتاب‌هایی همچون </w:t>
      </w:r>
      <w:r w:rsidRPr="00104547">
        <w:rPr>
          <w:rStyle w:val="Char3"/>
          <w:rFonts w:hint="cs"/>
          <w:rtl/>
        </w:rPr>
        <w:t>«</w:t>
      </w:r>
      <w:r w:rsidRPr="00104547">
        <w:rPr>
          <w:rStyle w:val="Char3"/>
          <w:rtl/>
        </w:rPr>
        <w:t>ال</w:t>
      </w:r>
      <w:r w:rsidR="00B24603">
        <w:rPr>
          <w:rStyle w:val="Char3"/>
          <w:rtl/>
        </w:rPr>
        <w:t>ك</w:t>
      </w:r>
      <w:r w:rsidRPr="00104547">
        <w:rPr>
          <w:rStyle w:val="Char3"/>
          <w:rtl/>
        </w:rPr>
        <w:t>اف</w:t>
      </w:r>
      <w:r w:rsidRPr="00104547">
        <w:rPr>
          <w:rStyle w:val="Char3"/>
          <w:rFonts w:hint="cs"/>
          <w:rtl/>
        </w:rPr>
        <w:t>ي»</w:t>
      </w:r>
      <w:r w:rsidRPr="00104547">
        <w:rPr>
          <w:rStyle w:val="Char3"/>
          <w:rtl/>
        </w:rPr>
        <w:t xml:space="preserve">، </w:t>
      </w:r>
      <w:r w:rsidRPr="00104547">
        <w:rPr>
          <w:rStyle w:val="Char3"/>
          <w:rFonts w:hint="cs"/>
          <w:rtl/>
        </w:rPr>
        <w:t>«</w:t>
      </w:r>
      <w:r w:rsidRPr="00104547">
        <w:rPr>
          <w:rStyle w:val="Char3"/>
          <w:rtl/>
        </w:rPr>
        <w:t>الواف</w:t>
      </w:r>
      <w:r w:rsidRPr="00104547">
        <w:rPr>
          <w:rStyle w:val="Char3"/>
          <w:rFonts w:hint="cs"/>
          <w:rtl/>
        </w:rPr>
        <w:t>ي»</w:t>
      </w:r>
      <w:r w:rsidRPr="00104547">
        <w:rPr>
          <w:rStyle w:val="Char3"/>
          <w:rtl/>
        </w:rPr>
        <w:t xml:space="preserve">، </w:t>
      </w:r>
      <w:r w:rsidRPr="00104547">
        <w:rPr>
          <w:rStyle w:val="Char3"/>
          <w:rFonts w:hint="cs"/>
          <w:rtl/>
        </w:rPr>
        <w:t>«</w:t>
      </w:r>
      <w:r w:rsidRPr="00104547">
        <w:rPr>
          <w:rStyle w:val="Char3"/>
          <w:rtl/>
        </w:rPr>
        <w:t>من لا یحضره الفقیه</w:t>
      </w:r>
      <w:r w:rsidRPr="00104547">
        <w:rPr>
          <w:rStyle w:val="Char3"/>
          <w:rFonts w:hint="cs"/>
          <w:rtl/>
        </w:rPr>
        <w:t>»</w:t>
      </w:r>
      <w:r w:rsidRPr="00104547">
        <w:rPr>
          <w:rStyle w:val="Char3"/>
          <w:rtl/>
        </w:rPr>
        <w:t xml:space="preserve"> و </w:t>
      </w:r>
      <w:r w:rsidRPr="00104547">
        <w:rPr>
          <w:rStyle w:val="Char3"/>
          <w:rFonts w:hint="cs"/>
          <w:rtl/>
        </w:rPr>
        <w:t>«</w:t>
      </w:r>
      <w:r w:rsidRPr="00104547">
        <w:rPr>
          <w:rStyle w:val="Char3"/>
          <w:rtl/>
        </w:rPr>
        <w:t>الاستبصار</w:t>
      </w:r>
      <w:r w:rsidRPr="00104547">
        <w:rPr>
          <w:rStyle w:val="Char3"/>
          <w:rFonts w:hint="cs"/>
          <w:rtl/>
        </w:rPr>
        <w:t>»</w:t>
      </w:r>
      <w:r w:rsidRPr="00104547">
        <w:rPr>
          <w:rStyle w:val="Char2"/>
          <w:rFonts w:hint="cs"/>
          <w:rtl/>
        </w:rPr>
        <w:t xml:space="preserve"> وضع نمودند، و به خاطر نیرو و توان [و به قول تهرانی‌ها چون حرف آخر دین حرف نون است] خمس و سهم امام را اختراع کردند، و برای اطاعت مطلق از مراجع، مرجعیت و وسائل عملیه اختراع نمودند</w:t>
      </w:r>
      <w:r w:rsidRPr="00104547">
        <w:rPr>
          <w:rStyle w:val="Char2"/>
          <w:vertAlign w:val="superscript"/>
          <w:rtl/>
        </w:rPr>
        <w:footnoteReference w:id="640"/>
      </w:r>
      <w:r w:rsidRPr="00104547">
        <w:rPr>
          <w:rStyle w:val="Char2"/>
          <w:rFonts w:hint="cs"/>
          <w:rtl/>
        </w:rPr>
        <w:t xml:space="preserve">. </w:t>
      </w:r>
    </w:p>
    <w:p w:rsidR="00C01B64"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و خلاصه اینکه خوئینی</w:t>
      </w:r>
      <w:r w:rsidR="00C01B64" w:rsidRPr="00104547">
        <w:rPr>
          <w:rFonts w:ascii="Times New Roman" w:hAnsi="Times New Roman" w:cs="CTraditional Arabic" w:hint="cs"/>
          <w:sz w:val="28"/>
          <w:szCs w:val="28"/>
          <w:rtl/>
          <w:lang w:bidi="fa-IR"/>
        </w:rPr>
        <w:t>/</w:t>
      </w:r>
      <w:r w:rsidRPr="00104547">
        <w:rPr>
          <w:rStyle w:val="Char2"/>
          <w:rFonts w:hint="cs"/>
          <w:rtl/>
        </w:rPr>
        <w:t xml:space="preserve"> در تصریح به عدم وجود هر گونه نص بر امامت دیدگاه خود را درباره امامت به صورت آشکار اعلام نموده است</w:t>
      </w:r>
      <w:r w:rsidRPr="00104547">
        <w:rPr>
          <w:rStyle w:val="Char2"/>
          <w:vertAlign w:val="superscript"/>
          <w:rtl/>
        </w:rPr>
        <w:footnoteReference w:id="641"/>
      </w:r>
      <w:r w:rsidRPr="00104547">
        <w:rPr>
          <w:rStyle w:val="Char2"/>
          <w:rFonts w:hint="cs"/>
          <w:rtl/>
        </w:rPr>
        <w:t>، و ادله عقلی شیخ مفید [درباره امامت] را مورد معارضه قرار داده و با پاسخ ردّ بر او ب</w:t>
      </w:r>
      <w:r w:rsidR="000C5D3E" w:rsidRPr="00104547">
        <w:rPr>
          <w:rStyle w:val="Char2"/>
          <w:rFonts w:hint="cs"/>
          <w:rtl/>
        </w:rPr>
        <w:t>ی</w:t>
      </w:r>
      <w:r w:rsidRPr="00104547">
        <w:rPr>
          <w:rStyle w:val="Char2"/>
          <w:rFonts w:hint="cs"/>
          <w:rtl/>
        </w:rPr>
        <w:t>ان می‌نماید که آیاتی درباره امامت [از جانب مفید] ذکر می‌شود اشاره در آن بر امامت نیست و آیه تطهیر [که بزرگترین دلیل آنان در این زمینه وسائل دیگر از این دست می‌باشد] بر فضیلت دلالت می‌نماید، و دلالتی بر امامت ندارد، و آیه:</w:t>
      </w:r>
    </w:p>
    <w:p w:rsidR="00C01B64" w:rsidRPr="00104547" w:rsidRDefault="00C01B64"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إِنَّمَا وَلِيُّكُمُ </w:t>
      </w:r>
      <w:r w:rsidRPr="00104547">
        <w:rPr>
          <w:rStyle w:val="Char7"/>
          <w:rFonts w:hint="cs"/>
          <w:rtl/>
        </w:rPr>
        <w:t>ٱ</w:t>
      </w:r>
      <w:r w:rsidRPr="00104547">
        <w:rPr>
          <w:rStyle w:val="Char7"/>
          <w:rFonts w:hint="eastAsia"/>
          <w:rtl/>
        </w:rPr>
        <w:t>للَّهُ</w:t>
      </w:r>
      <w:r w:rsidRPr="00104547">
        <w:rPr>
          <w:rStyle w:val="Char7"/>
          <w:rtl/>
        </w:rPr>
        <w:t xml:space="preserve"> وَرَسُولُهُ</w:t>
      </w:r>
      <w:r w:rsidRPr="00104547">
        <w:rPr>
          <w:rStyle w:val="Char7"/>
          <w:rFonts w:hint="cs"/>
          <w:rtl/>
        </w:rPr>
        <w:t>ۥ</w:t>
      </w:r>
      <w:r w:rsidRPr="00104547">
        <w:rPr>
          <w:rStyle w:val="Char7"/>
          <w:rtl/>
        </w:rPr>
        <w:t xml:space="preserve"> وَ</w:t>
      </w:r>
      <w:r w:rsidRPr="00104547">
        <w:rPr>
          <w:rStyle w:val="Char7"/>
          <w:rFonts w:hint="cs"/>
          <w:rtl/>
        </w:rPr>
        <w:t>ٱ</w:t>
      </w:r>
      <w:r w:rsidRPr="00104547">
        <w:rPr>
          <w:rStyle w:val="Char7"/>
          <w:rFonts w:hint="eastAsia"/>
          <w:rtl/>
        </w:rPr>
        <w:t>لَّذِينَ</w:t>
      </w:r>
      <w:r w:rsidRPr="00104547">
        <w:rPr>
          <w:rStyle w:val="Char7"/>
          <w:rtl/>
        </w:rPr>
        <w:t xml:space="preserve"> ءَامَنُواْ </w:t>
      </w:r>
      <w:r w:rsidRPr="00104547">
        <w:rPr>
          <w:rStyle w:val="Char7"/>
          <w:rFonts w:hint="cs"/>
          <w:rtl/>
        </w:rPr>
        <w:t>ٱ</w:t>
      </w:r>
      <w:r w:rsidRPr="00104547">
        <w:rPr>
          <w:rStyle w:val="Char7"/>
          <w:rFonts w:hint="eastAsia"/>
          <w:rtl/>
        </w:rPr>
        <w:t>لَّذِينَ</w:t>
      </w:r>
      <w:r w:rsidRPr="00104547">
        <w:rPr>
          <w:rStyle w:val="Char7"/>
          <w:rtl/>
        </w:rPr>
        <w:t xml:space="preserve"> يُقِيمُونَ </w:t>
      </w:r>
      <w:r w:rsidRPr="00104547">
        <w:rPr>
          <w:rStyle w:val="Char7"/>
          <w:rFonts w:hint="cs"/>
          <w:rtl/>
        </w:rPr>
        <w:t>ٱ</w:t>
      </w:r>
      <w:r w:rsidRPr="00104547">
        <w:rPr>
          <w:rStyle w:val="Char7"/>
          <w:rFonts w:hint="eastAsia"/>
          <w:rtl/>
        </w:rPr>
        <w:t>لصَّلَوٰةَ</w:t>
      </w:r>
      <w:r w:rsidRPr="00104547">
        <w:rPr>
          <w:rStyle w:val="Char7"/>
          <w:rtl/>
        </w:rPr>
        <w:t xml:space="preserve"> وَيُؤۡتُونَ </w:t>
      </w:r>
      <w:r w:rsidRPr="00104547">
        <w:rPr>
          <w:rStyle w:val="Char7"/>
          <w:rFonts w:hint="cs"/>
          <w:rtl/>
        </w:rPr>
        <w:t>ٱ</w:t>
      </w:r>
      <w:r w:rsidRPr="00104547">
        <w:rPr>
          <w:rStyle w:val="Char7"/>
          <w:rFonts w:hint="eastAsia"/>
          <w:rtl/>
        </w:rPr>
        <w:t>لزَّكَوٰةَ</w:t>
      </w:r>
      <w:r w:rsidRPr="00104547">
        <w:rPr>
          <w:rStyle w:val="Char7"/>
          <w:rtl/>
        </w:rPr>
        <w:t xml:space="preserve"> وَهُمۡ رَٰكِعُونَ٥٥</w:t>
      </w:r>
      <w:r w:rsidRPr="00104547">
        <w:rPr>
          <w:rStyle w:val="Char2"/>
          <w:rFonts w:cs="Traditional Arabic"/>
          <w:color w:val="000000"/>
          <w:shd w:val="clear" w:color="auto" w:fill="FFFFFF"/>
          <w:rtl/>
        </w:rPr>
        <w:t>﴾</w:t>
      </w:r>
      <w:r w:rsidRPr="00104547">
        <w:rPr>
          <w:rStyle w:val="Char5"/>
          <w:rtl/>
        </w:rPr>
        <w:t xml:space="preserve"> [المائدة: 55]</w:t>
      </w:r>
      <w:r w:rsidRPr="00104547">
        <w:rPr>
          <w:rStyle w:val="Char5"/>
          <w:rFonts w:hint="cs"/>
          <w:rtl/>
        </w:rPr>
        <w:t>.</w:t>
      </w:r>
    </w:p>
    <w:p w:rsidR="00CC4605" w:rsidRPr="00104547" w:rsidRDefault="00CC4605" w:rsidP="00191956">
      <w:pPr>
        <w:tabs>
          <w:tab w:val="right" w:pos="7385"/>
        </w:tabs>
        <w:ind w:firstLine="227"/>
        <w:jc w:val="both"/>
        <w:rPr>
          <w:rStyle w:val="Char2"/>
          <w:rtl/>
        </w:rPr>
      </w:pPr>
      <w:r w:rsidRPr="00104547">
        <w:rPr>
          <w:rFonts w:cs="Traditional Arabic" w:hint="cs"/>
          <w:rtl/>
          <w:lang w:bidi="fa-IR"/>
        </w:rPr>
        <w:t>«</w:t>
      </w:r>
      <w:r w:rsidRPr="00104547">
        <w:rPr>
          <w:rStyle w:val="Char2"/>
          <w:rtl/>
        </w:rPr>
        <w:t>سرپرست و ولى شما، تنها خداست و پ</w:t>
      </w:r>
      <w:r w:rsidR="000C5D3E" w:rsidRPr="00104547">
        <w:rPr>
          <w:rStyle w:val="Char2"/>
          <w:rtl/>
        </w:rPr>
        <w:t>ی</w:t>
      </w:r>
      <w:r w:rsidRPr="00104547">
        <w:rPr>
          <w:rStyle w:val="Char2"/>
          <w:rtl/>
        </w:rPr>
        <w:t>امبر او</w:t>
      </w:r>
      <w:r w:rsidRPr="00104547">
        <w:rPr>
          <w:rStyle w:val="Char2"/>
          <w:rFonts w:hint="cs"/>
          <w:rtl/>
        </w:rPr>
        <w:t>،</w:t>
      </w:r>
      <w:r w:rsidRPr="00104547">
        <w:rPr>
          <w:rStyle w:val="Char2"/>
          <w:rtl/>
        </w:rPr>
        <w:t xml:space="preserve"> و</w:t>
      </w:r>
      <w:r w:rsidR="00435B45" w:rsidRPr="00104547">
        <w:rPr>
          <w:rStyle w:val="Char2"/>
          <w:rtl/>
        </w:rPr>
        <w:t xml:space="preserve"> آن‌ها </w:t>
      </w:r>
      <w:r w:rsidR="000C5D3E" w:rsidRPr="00104547">
        <w:rPr>
          <w:rStyle w:val="Char2"/>
          <w:rtl/>
        </w:rPr>
        <w:t>ک</w:t>
      </w:r>
      <w:r w:rsidRPr="00104547">
        <w:rPr>
          <w:rStyle w:val="Char2"/>
          <w:rtl/>
        </w:rPr>
        <w:t>ه ا</w:t>
      </w:r>
      <w:r w:rsidR="000C5D3E" w:rsidRPr="00104547">
        <w:rPr>
          <w:rStyle w:val="Char2"/>
          <w:rtl/>
        </w:rPr>
        <w:t>ی</w:t>
      </w:r>
      <w:r w:rsidRPr="00104547">
        <w:rPr>
          <w:rStyle w:val="Char2"/>
          <w:rtl/>
        </w:rPr>
        <w:t>مان آورده‏اند; همان</w:t>
      </w:r>
      <w:r w:rsidR="00C01B64" w:rsidRPr="00104547">
        <w:rPr>
          <w:rStyle w:val="Char2"/>
          <w:rFonts w:hint="cs"/>
          <w:rtl/>
        </w:rPr>
        <w:t>‌</w:t>
      </w:r>
      <w:r w:rsidRPr="00104547">
        <w:rPr>
          <w:rStyle w:val="Char2"/>
          <w:rtl/>
        </w:rPr>
        <w:t xml:space="preserve">ها </w:t>
      </w:r>
      <w:r w:rsidR="000C5D3E" w:rsidRPr="00104547">
        <w:rPr>
          <w:rStyle w:val="Char2"/>
          <w:rtl/>
        </w:rPr>
        <w:t>ک</w:t>
      </w:r>
      <w:r w:rsidRPr="00104547">
        <w:rPr>
          <w:rStyle w:val="Char2"/>
          <w:rtl/>
        </w:rPr>
        <w:t>ه نماز را برپا مى‏دارند، و در حال ر</w:t>
      </w:r>
      <w:r w:rsidR="000C5D3E" w:rsidRPr="00104547">
        <w:rPr>
          <w:rStyle w:val="Char2"/>
          <w:rtl/>
        </w:rPr>
        <w:t>ک</w:t>
      </w:r>
      <w:r w:rsidRPr="00104547">
        <w:rPr>
          <w:rStyle w:val="Char2"/>
          <w:rtl/>
        </w:rPr>
        <w:t>وع، ز</w:t>
      </w:r>
      <w:r w:rsidR="000C5D3E" w:rsidRPr="00104547">
        <w:rPr>
          <w:rStyle w:val="Char2"/>
          <w:rtl/>
        </w:rPr>
        <w:t>ک</w:t>
      </w:r>
      <w:r w:rsidRPr="00104547">
        <w:rPr>
          <w:rStyle w:val="Char2"/>
          <w:rtl/>
        </w:rPr>
        <w:t>ات مى‏دهند</w:t>
      </w:r>
      <w:r w:rsidRPr="00104547">
        <w:rPr>
          <w:rStyle w:val="Char2"/>
          <w:rFonts w:hint="cs"/>
          <w:rtl/>
        </w:rPr>
        <w:t xml:space="preserve"> (</w:t>
      </w:r>
      <w:r w:rsidRPr="00104547">
        <w:rPr>
          <w:rStyle w:val="Char2"/>
          <w:rtl/>
        </w:rPr>
        <w:t>مراد از</w:t>
      </w:r>
      <w:r w:rsidRPr="00104547">
        <w:rPr>
          <w:rStyle w:val="Char2"/>
          <w:rFonts w:hint="cs"/>
          <w:rtl/>
        </w:rPr>
        <w:t xml:space="preserve"> </w:t>
      </w:r>
      <w:r w:rsidRPr="00104547">
        <w:rPr>
          <w:rStyle w:val="Char2"/>
          <w:rtl/>
        </w:rPr>
        <w:t>ر</w:t>
      </w:r>
      <w:r w:rsidR="000C5D3E" w:rsidRPr="00104547">
        <w:rPr>
          <w:rStyle w:val="Char2"/>
          <w:rtl/>
        </w:rPr>
        <w:t>ک</w:t>
      </w:r>
      <w:r w:rsidRPr="00104547">
        <w:rPr>
          <w:rStyle w:val="Char2"/>
          <w:rtl/>
        </w:rPr>
        <w:t>وع‌: خشوع‌ و خضوع‌ برا</w:t>
      </w:r>
      <w:r w:rsidR="000C5D3E" w:rsidRPr="00104547">
        <w:rPr>
          <w:rStyle w:val="Char2"/>
          <w:rtl/>
        </w:rPr>
        <w:t>ی</w:t>
      </w:r>
      <w:r w:rsidRPr="00104547">
        <w:rPr>
          <w:rStyle w:val="Char2"/>
          <w:rtl/>
        </w:rPr>
        <w:t xml:space="preserve">‌ </w:t>
      </w:r>
      <w:r w:rsidRPr="00104547">
        <w:rPr>
          <w:rStyle w:val="Char2"/>
          <w:rFonts w:hint="cs"/>
          <w:rtl/>
        </w:rPr>
        <w:t xml:space="preserve">خدا </w:t>
      </w:r>
      <w:r w:rsidRPr="00104547">
        <w:rPr>
          <w:rStyle w:val="Char2"/>
          <w:rtl/>
        </w:rPr>
        <w:t xml:space="preserve">است‌. </w:t>
      </w:r>
      <w:r w:rsidR="000C5D3E" w:rsidRPr="00104547">
        <w:rPr>
          <w:rStyle w:val="Char2"/>
          <w:rtl/>
        </w:rPr>
        <w:t>ی</w:t>
      </w:r>
      <w:r w:rsidRPr="00104547">
        <w:rPr>
          <w:rStyle w:val="Char2"/>
          <w:rtl/>
        </w:rPr>
        <w:t>عن</w:t>
      </w:r>
      <w:r w:rsidR="000C5D3E" w:rsidRPr="00104547">
        <w:rPr>
          <w:rStyle w:val="Char2"/>
          <w:rtl/>
        </w:rPr>
        <w:t>ی</w:t>
      </w:r>
      <w:r w:rsidRPr="00104547">
        <w:rPr>
          <w:rStyle w:val="Char2"/>
          <w:rtl/>
        </w:rPr>
        <w:t>: نماز را در</w:t>
      </w:r>
      <w:r w:rsidRPr="00104547">
        <w:rPr>
          <w:rStyle w:val="Char2"/>
          <w:rFonts w:hint="cs"/>
          <w:rtl/>
        </w:rPr>
        <w:t xml:space="preserve"> </w:t>
      </w:r>
      <w:r w:rsidRPr="00104547">
        <w:rPr>
          <w:rStyle w:val="Char2"/>
          <w:rtl/>
        </w:rPr>
        <w:t>حال</w:t>
      </w:r>
      <w:r w:rsidR="000C5D3E" w:rsidRPr="00104547">
        <w:rPr>
          <w:rStyle w:val="Char2"/>
          <w:rtl/>
        </w:rPr>
        <w:t>ی</w:t>
      </w:r>
      <w:r w:rsidRPr="00104547">
        <w:rPr>
          <w:rStyle w:val="Char2"/>
          <w:rtl/>
        </w:rPr>
        <w:t>‌</w:t>
      </w:r>
      <w:r w:rsidR="000C5D3E" w:rsidRPr="00104547">
        <w:rPr>
          <w:rStyle w:val="Char2"/>
          <w:rtl/>
        </w:rPr>
        <w:t>ک</w:t>
      </w:r>
      <w:r w:rsidRPr="00104547">
        <w:rPr>
          <w:rStyle w:val="Char2"/>
          <w:rtl/>
        </w:rPr>
        <w:t>ه‌ خاشع‌ و</w:t>
      </w:r>
      <w:r w:rsidRPr="00104547">
        <w:rPr>
          <w:rStyle w:val="Char2"/>
          <w:rFonts w:hint="cs"/>
          <w:rtl/>
        </w:rPr>
        <w:t xml:space="preserve"> </w:t>
      </w:r>
      <w:r w:rsidRPr="00104547">
        <w:rPr>
          <w:rStyle w:val="Char2"/>
          <w:rtl/>
        </w:rPr>
        <w:t>خاضع‌اند برپا م</w:t>
      </w:r>
      <w:r w:rsidR="000C5D3E" w:rsidRPr="00104547">
        <w:rPr>
          <w:rStyle w:val="Char2"/>
          <w:rtl/>
        </w:rPr>
        <w:t>ی</w:t>
      </w:r>
      <w:r w:rsidRPr="00104547">
        <w:rPr>
          <w:rStyle w:val="Char2"/>
          <w:rtl/>
        </w:rPr>
        <w:t>‌دارند و ز</w:t>
      </w:r>
      <w:r w:rsidR="000C5D3E" w:rsidRPr="00104547">
        <w:rPr>
          <w:rStyle w:val="Char2"/>
          <w:rtl/>
        </w:rPr>
        <w:t>ک</w:t>
      </w:r>
      <w:r w:rsidRPr="00104547">
        <w:rPr>
          <w:rStyle w:val="Char2"/>
          <w:rtl/>
        </w:rPr>
        <w:t>ات‌ را در حال</w:t>
      </w:r>
      <w:r w:rsidR="000C5D3E" w:rsidRPr="00104547">
        <w:rPr>
          <w:rStyle w:val="Char2"/>
          <w:rtl/>
        </w:rPr>
        <w:t>ی</w:t>
      </w:r>
      <w:r w:rsidRPr="00104547">
        <w:rPr>
          <w:rStyle w:val="Char2"/>
          <w:rtl/>
        </w:rPr>
        <w:t xml:space="preserve">‌ </w:t>
      </w:r>
      <w:r w:rsidR="000C5D3E" w:rsidRPr="00104547">
        <w:rPr>
          <w:rStyle w:val="Char2"/>
          <w:rtl/>
        </w:rPr>
        <w:t>ک</w:t>
      </w:r>
      <w:r w:rsidRPr="00104547">
        <w:rPr>
          <w:rStyle w:val="Char2"/>
          <w:rtl/>
        </w:rPr>
        <w:t>ه‌ بر فقرا ت</w:t>
      </w:r>
      <w:r w:rsidR="000C5D3E" w:rsidRPr="00104547">
        <w:rPr>
          <w:rStyle w:val="Char2"/>
          <w:rtl/>
        </w:rPr>
        <w:t>ک</w:t>
      </w:r>
      <w:r w:rsidRPr="00104547">
        <w:rPr>
          <w:rStyle w:val="Char2"/>
          <w:rtl/>
        </w:rPr>
        <w:t>بر نورز</w:t>
      </w:r>
      <w:r w:rsidR="000C5D3E" w:rsidRPr="00104547">
        <w:rPr>
          <w:rStyle w:val="Char2"/>
          <w:rtl/>
        </w:rPr>
        <w:t>ی</w:t>
      </w:r>
      <w:r w:rsidRPr="00104547">
        <w:rPr>
          <w:rStyle w:val="Char2"/>
          <w:rtl/>
        </w:rPr>
        <w:t>ده‌ و برآنان</w:t>
      </w:r>
      <w:r w:rsidRPr="00104547">
        <w:rPr>
          <w:rStyle w:val="Char2"/>
          <w:rFonts w:hint="cs"/>
          <w:rtl/>
        </w:rPr>
        <w:t xml:space="preserve"> </w:t>
      </w:r>
      <w:r w:rsidRPr="00104547">
        <w:rPr>
          <w:rStyle w:val="Char2"/>
          <w:rtl/>
        </w:rPr>
        <w:t>‌برتر</w:t>
      </w:r>
      <w:r w:rsidR="000C5D3E" w:rsidRPr="00104547">
        <w:rPr>
          <w:rStyle w:val="Char2"/>
          <w:rtl/>
        </w:rPr>
        <w:t>ی</w:t>
      </w:r>
      <w:r w:rsidRPr="00104547">
        <w:rPr>
          <w:rStyle w:val="Char2"/>
          <w:rtl/>
        </w:rPr>
        <w:t>‌ نم</w:t>
      </w:r>
      <w:r w:rsidR="000C5D3E" w:rsidRPr="00104547">
        <w:rPr>
          <w:rStyle w:val="Char2"/>
          <w:rtl/>
        </w:rPr>
        <w:t>ی</w:t>
      </w:r>
      <w:r w:rsidRPr="00104547">
        <w:rPr>
          <w:rStyle w:val="Char2"/>
          <w:rtl/>
        </w:rPr>
        <w:t>‌جو</w:t>
      </w:r>
      <w:r w:rsidR="000C5D3E" w:rsidRPr="00104547">
        <w:rPr>
          <w:rStyle w:val="Char2"/>
          <w:rtl/>
        </w:rPr>
        <w:t>ی</w:t>
      </w:r>
      <w:r w:rsidRPr="00104547">
        <w:rPr>
          <w:rStyle w:val="Char2"/>
          <w:rtl/>
        </w:rPr>
        <w:t>ند، م</w:t>
      </w:r>
      <w:r w:rsidR="000C5D3E" w:rsidRPr="00104547">
        <w:rPr>
          <w:rStyle w:val="Char2"/>
          <w:rtl/>
        </w:rPr>
        <w:t>ی</w:t>
      </w:r>
      <w:r w:rsidRPr="00104547">
        <w:rPr>
          <w:rStyle w:val="Char2"/>
          <w:rtl/>
        </w:rPr>
        <w:t>‌پردازند پس‌ ا</w:t>
      </w:r>
      <w:r w:rsidR="000C5D3E" w:rsidRPr="00104547">
        <w:rPr>
          <w:rStyle w:val="Char2"/>
          <w:rtl/>
        </w:rPr>
        <w:t>ی</w:t>
      </w:r>
      <w:r w:rsidRPr="00104547">
        <w:rPr>
          <w:rStyle w:val="Char2"/>
          <w:rtl/>
        </w:rPr>
        <w:t>شان‌ پ</w:t>
      </w:r>
      <w:r w:rsidR="000C5D3E" w:rsidRPr="00104547">
        <w:rPr>
          <w:rStyle w:val="Char2"/>
          <w:rtl/>
        </w:rPr>
        <w:t>ی</w:t>
      </w:r>
      <w:r w:rsidRPr="00104547">
        <w:rPr>
          <w:rStyle w:val="Char2"/>
          <w:rtl/>
        </w:rPr>
        <w:t>وسته‌</w:t>
      </w:r>
      <w:r w:rsidRPr="00104547">
        <w:rPr>
          <w:rStyle w:val="Char2"/>
          <w:rFonts w:hint="cs"/>
          <w:rtl/>
        </w:rPr>
        <w:t xml:space="preserve"> </w:t>
      </w:r>
      <w:r w:rsidRPr="00104547">
        <w:rPr>
          <w:rStyle w:val="Char2"/>
          <w:rtl/>
        </w:rPr>
        <w:t>فروتن‌اند</w:t>
      </w:r>
      <w:r w:rsidRPr="00104547">
        <w:rPr>
          <w:rStyle w:val="Char2"/>
          <w:rFonts w:hint="cs"/>
          <w:rtl/>
        </w:rPr>
        <w:t>)</w:t>
      </w:r>
      <w:r w:rsidRPr="00104547">
        <w:rPr>
          <w:rFonts w:cs="Traditional Arabic" w:hint="cs"/>
          <w:rtl/>
          <w:lang w:bidi="fa-IR"/>
        </w:rPr>
        <w:t>»</w:t>
      </w:r>
      <w:r w:rsidRPr="00104547">
        <w:rPr>
          <w:rStyle w:val="Char2"/>
          <w:rFonts w:hint="cs"/>
          <w:rtl/>
        </w:rPr>
        <w:t>.</w:t>
      </w:r>
    </w:p>
    <w:p w:rsidR="00CC4605" w:rsidRPr="00104547" w:rsidRDefault="00CC4605" w:rsidP="00191956">
      <w:pPr>
        <w:tabs>
          <w:tab w:val="right" w:pos="7385"/>
        </w:tabs>
        <w:ind w:firstLine="227"/>
        <w:jc w:val="both"/>
        <w:rPr>
          <w:rStyle w:val="Char2"/>
          <w:rtl/>
        </w:rPr>
      </w:pPr>
      <w:r w:rsidRPr="00104547">
        <w:rPr>
          <w:rStyle w:val="Char2"/>
          <w:rFonts w:hint="cs"/>
          <w:rtl/>
        </w:rPr>
        <w:t>در آن اشاره</w:t>
      </w:r>
      <w:r w:rsidRPr="00104547">
        <w:rPr>
          <w:rStyle w:val="Char2"/>
          <w:rFonts w:hint="eastAsia"/>
          <w:rtl/>
        </w:rPr>
        <w:t>‌</w:t>
      </w:r>
      <w:r w:rsidRPr="00104547">
        <w:rPr>
          <w:rStyle w:val="Char2"/>
          <w:rFonts w:hint="cs"/>
          <w:rtl/>
        </w:rPr>
        <w:t xml:space="preserve">ای بر امامت نرفته است، و </w:t>
      </w:r>
      <w:r w:rsidRPr="00104547">
        <w:rPr>
          <w:rStyle w:val="Char3"/>
          <w:rFonts w:hint="cs"/>
          <w:rtl/>
        </w:rPr>
        <w:t>«الذین»</w:t>
      </w:r>
      <w:r w:rsidRPr="00104547">
        <w:rPr>
          <w:rStyle w:val="Char2"/>
          <w:rFonts w:hint="cs"/>
          <w:rtl/>
        </w:rPr>
        <w:t xml:space="preserve"> لفظ جمع است، و خاص علی</w:t>
      </w:r>
      <w:r w:rsidR="00C01B64" w:rsidRPr="00104547">
        <w:rPr>
          <w:rStyle w:val="Char2"/>
          <w:rFonts w:cs="CTraditional Arabic" w:hint="cs"/>
          <w:rtl/>
        </w:rPr>
        <w:t>س</w:t>
      </w:r>
      <w:r w:rsidRPr="00104547">
        <w:rPr>
          <w:rStyle w:val="Char2"/>
          <w:rFonts w:hint="cs"/>
          <w:rtl/>
        </w:rPr>
        <w:t xml:space="preserve"> نیست و منظور از آن تولیت مؤمنین است، و گفتار پیامبر</w:t>
      </w:r>
      <w:r w:rsidR="00C01B64"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w:t>
      </w:r>
      <w:r w:rsidRPr="00104547">
        <w:rPr>
          <w:rStyle w:val="Char4"/>
          <w:rFonts w:hint="cs"/>
          <w:rtl/>
        </w:rPr>
        <w:t>«</w:t>
      </w:r>
      <w:r w:rsidRPr="00104547">
        <w:rPr>
          <w:rStyle w:val="Char4"/>
          <w:rtl/>
        </w:rPr>
        <w:t>من کنت مولاه فعل</w:t>
      </w:r>
      <w:r w:rsidRPr="00104547">
        <w:rPr>
          <w:rStyle w:val="Char4"/>
          <w:rFonts w:hint="cs"/>
          <w:rtl/>
        </w:rPr>
        <w:t>ي</w:t>
      </w:r>
      <w:r w:rsidRPr="00104547">
        <w:rPr>
          <w:rStyle w:val="Char4"/>
          <w:rtl/>
        </w:rPr>
        <w:t xml:space="preserve"> مولاه</w:t>
      </w:r>
      <w:r w:rsidRPr="00104547">
        <w:rPr>
          <w:rStyle w:val="Char4"/>
          <w:rFonts w:hint="cs"/>
          <w:rtl/>
        </w:rPr>
        <w:t>»</w:t>
      </w:r>
      <w:r w:rsidRPr="00104547">
        <w:rPr>
          <w:rStyle w:val="Char2"/>
          <w:rFonts w:hint="cs"/>
          <w:rtl/>
        </w:rPr>
        <w:t xml:space="preserve"> بر وجوب تولی (زمامداری) علی و عدم خصومت با وی دلالت نمی‌نماید، بلکه بیانگر حب و یاری او می‌باشد</w:t>
      </w:r>
      <w:r w:rsidRPr="00104547">
        <w:rPr>
          <w:rStyle w:val="Char2"/>
          <w:vertAlign w:val="superscript"/>
          <w:rtl/>
        </w:rPr>
        <w:footnoteReference w:id="642"/>
      </w:r>
      <w:r w:rsidRPr="00104547">
        <w:rPr>
          <w:rStyle w:val="Char2"/>
          <w:rFonts w:hint="cs"/>
          <w:rtl/>
        </w:rPr>
        <w:t xml:space="preserve">. </w:t>
      </w:r>
    </w:p>
    <w:p w:rsidR="00CC4605"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خوئینی رأی صریح خود را هنگامی در مسأله امامت ب</w:t>
      </w:r>
      <w:r w:rsidR="000C5D3E" w:rsidRPr="00104547">
        <w:rPr>
          <w:rStyle w:val="Char2"/>
          <w:rFonts w:hint="cs"/>
          <w:rtl/>
        </w:rPr>
        <w:t>ی</w:t>
      </w:r>
      <w:r w:rsidRPr="00104547">
        <w:rPr>
          <w:rStyle w:val="Char2"/>
          <w:rFonts w:hint="cs"/>
          <w:rtl/>
        </w:rPr>
        <w:t>ان می‌نماید که امامت [اختراع شده] را چنین توصیف می‌نماید: دروغی است که قطعاً و یقیناً مخالف قرآن است. سپس خوئینی ذکر می‌کند طرفداران و نظریه‌پردازان دو نظریه امامت و مهدی به خاطر تحکیم و رسوخ آن [در جامعه] به روش منزلت بخشیدن بیش از حد می‌پردازند، به طوری که کسی به آسانی نتواند در آن شک نماید، و می‌گوید: آن را [امامت] بزرگ نموده همچنانکه مسأله مهدی موهوم بزرگ نموده و به صورت قاطع و جدی آن را عرضه نموده‌اند، و برای او جشن تولدها و خرافات دیگری اختراع می‌نمایند، تا حدی که مجالی برای انکار و تفکر و تدبر در سبب اختراع این باور و این حزب سیاسی نمایند</w:t>
      </w:r>
      <w:r w:rsidRPr="00104547">
        <w:rPr>
          <w:rStyle w:val="Char2"/>
          <w:vertAlign w:val="superscript"/>
          <w:rtl/>
        </w:rPr>
        <w:footnoteReference w:id="643"/>
      </w:r>
      <w:r w:rsidRPr="00104547">
        <w:rPr>
          <w:rStyle w:val="Char2"/>
          <w:rFonts w:hint="cs"/>
          <w:rtl/>
        </w:rPr>
        <w:t xml:space="preserve">، و نیز از پاسخ او بر ادله امامیه در مساله مهدی از میان آنچه ذکر شد برای ما معلوم می‌گردد که علامه خوئینی به نظریه امامت و به ولادت مهدی غائب باور نداشته، است. </w:t>
      </w:r>
    </w:p>
    <w:p w:rsidR="00191956" w:rsidRDefault="00191956" w:rsidP="00104547">
      <w:pPr>
        <w:pStyle w:val="StyleComplexBLotus12ptJustifiedFirstline05cmCharCharCharCharCharCharCharCharChar"/>
        <w:spacing w:line="240" w:lineRule="auto"/>
        <w:ind w:firstLine="227"/>
        <w:rPr>
          <w:rStyle w:val="Char2"/>
          <w:rtl/>
        </w:rPr>
      </w:pPr>
    </w:p>
    <w:p w:rsidR="00191956" w:rsidRPr="00104547" w:rsidRDefault="00191956" w:rsidP="00104547">
      <w:pPr>
        <w:pStyle w:val="StyleComplexBLotus12ptJustifiedFirstline05cmCharCharCharCharCharCharCharCharChar"/>
        <w:spacing w:line="240" w:lineRule="auto"/>
        <w:ind w:firstLine="227"/>
        <w:rPr>
          <w:rStyle w:val="Char2"/>
          <w:rtl/>
        </w:rPr>
      </w:pPr>
    </w:p>
    <w:p w:rsidR="00CC4605" w:rsidRPr="00104547" w:rsidRDefault="00CC4605" w:rsidP="00191956">
      <w:pPr>
        <w:pStyle w:val="4-"/>
        <w:rPr>
          <w:rtl/>
        </w:rPr>
      </w:pPr>
      <w:bookmarkStart w:id="431" w:name="_Toc307451788"/>
      <w:bookmarkStart w:id="432" w:name="_Toc439578200"/>
      <w:r w:rsidRPr="00104547">
        <w:rPr>
          <w:rFonts w:hint="cs"/>
          <w:rtl/>
        </w:rPr>
        <w:t>مطلب سوم: نقد خوئینی از موضع افراطيون در مورد [قول به تحریف] قرآن</w:t>
      </w:r>
      <w:bookmarkEnd w:id="431"/>
      <w:bookmarkEnd w:id="432"/>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علامه خوئینی پیرامون قرآن می‌گوید: که او معتقد به مفاد وعده الهی قرآن از [تحرف و نقصان] محفوظ است، و آن همان قرآن موجود میان مسلمانان بدون اینکه نقص و تحریفی در آن باشد</w:t>
      </w:r>
      <w:r w:rsidRPr="00104547">
        <w:rPr>
          <w:rStyle w:val="Char2"/>
          <w:vertAlign w:val="superscript"/>
          <w:rtl/>
        </w:rPr>
        <w:footnoteReference w:id="644"/>
      </w:r>
      <w:r w:rsidRPr="00104547">
        <w:rPr>
          <w:rStyle w:val="Char2"/>
          <w:rFonts w:hint="cs"/>
          <w:rtl/>
        </w:rPr>
        <w:t xml:space="preserve">.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و خوئینی ذکر می</w:t>
      </w:r>
      <w:r w:rsidRPr="00104547">
        <w:rPr>
          <w:rStyle w:val="Char2"/>
          <w:rFonts w:hint="eastAsia"/>
          <w:rtl/>
        </w:rPr>
        <w:t>‌</w:t>
      </w:r>
      <w:r w:rsidRPr="00104547">
        <w:rPr>
          <w:rStyle w:val="Char2"/>
          <w:rFonts w:hint="cs"/>
          <w:rtl/>
        </w:rPr>
        <w:t>کند که غلوگرایان امامیه در پایه‌گذاری این اندیشه [پلید] و خطرناک تلاش کردند</w:t>
      </w:r>
      <w:r w:rsidRPr="00104547">
        <w:rPr>
          <w:rStyle w:val="Char2"/>
          <w:vertAlign w:val="superscript"/>
          <w:rtl/>
        </w:rPr>
        <w:footnoteReference w:id="645"/>
      </w:r>
      <w:r w:rsidRPr="00104547">
        <w:rPr>
          <w:rStyle w:val="Char2"/>
          <w:rFonts w:hint="cs"/>
          <w:rtl/>
        </w:rPr>
        <w:t xml:space="preserve">، و از طرف دیگر پرده از کتاب طبرسی بر می‌دارد و می‌گوید: هان کتاب </w:t>
      </w:r>
      <w:r w:rsidR="00756C99" w:rsidRPr="00104547">
        <w:rPr>
          <w:rStyle w:val="Char3"/>
          <w:rFonts w:hint="cs"/>
          <w:rtl/>
        </w:rPr>
        <w:t>«</w:t>
      </w:r>
      <w:r w:rsidRPr="00104547">
        <w:rPr>
          <w:rStyle w:val="Char3"/>
          <w:rtl/>
        </w:rPr>
        <w:t xml:space="preserve">فصل الخطاب في تحریف </w:t>
      </w:r>
      <w:r w:rsidR="00B24603">
        <w:rPr>
          <w:rStyle w:val="Char3"/>
          <w:rtl/>
        </w:rPr>
        <w:t>ك</w:t>
      </w:r>
      <w:r w:rsidRPr="00104547">
        <w:rPr>
          <w:rStyle w:val="Char3"/>
          <w:rtl/>
        </w:rPr>
        <w:t>لام رب الأرباب</w:t>
      </w:r>
      <w:r w:rsidR="00756C99" w:rsidRPr="00104547">
        <w:rPr>
          <w:rStyle w:val="Char3"/>
          <w:rFonts w:hint="cs"/>
          <w:rtl/>
        </w:rPr>
        <w:t>»</w:t>
      </w:r>
      <w:r w:rsidRPr="00104547">
        <w:rPr>
          <w:rStyle w:val="Char2"/>
          <w:rtl/>
        </w:rPr>
        <w:t xml:space="preserve"> </w:t>
      </w:r>
      <w:r w:rsidRPr="00104547">
        <w:rPr>
          <w:rStyle w:val="Char2"/>
          <w:rFonts w:hint="cs"/>
          <w:rtl/>
        </w:rPr>
        <w:t>که نوری طبرسی آن را تألیف نموده با مخالفت شدیده روبرو شده است، و از طرف برخی شیعیان و اهل سنت احکامی در تکفیر مولف آن صادر گردیده است، و [باز] خوئینی می‌گوید و غلوگرایان امامیه همچون شیخ نوری [طبرسی] که استاد عباس قمی (1359ه‍</w:t>
      </w:r>
      <w:r w:rsidR="00756C99" w:rsidRPr="00104547">
        <w:rPr>
          <w:rStyle w:val="Char2"/>
          <w:rFonts w:hint="cs"/>
          <w:rtl/>
        </w:rPr>
        <w:t>)</w:t>
      </w:r>
      <w:r w:rsidRPr="00104547">
        <w:rPr>
          <w:rStyle w:val="Char2"/>
          <w:rFonts w:hint="cs"/>
          <w:rtl/>
        </w:rPr>
        <w:t xml:space="preserve"> بوده است کتابی به نام </w:t>
      </w:r>
      <w:r w:rsidR="00756C99" w:rsidRPr="00104547">
        <w:rPr>
          <w:rStyle w:val="Char3"/>
          <w:rFonts w:hint="cs"/>
          <w:rtl/>
        </w:rPr>
        <w:t>«</w:t>
      </w:r>
      <w:r w:rsidRPr="00104547">
        <w:rPr>
          <w:rStyle w:val="Char3"/>
          <w:rtl/>
        </w:rPr>
        <w:t>فصل الخطاب ف</w:t>
      </w:r>
      <w:r w:rsidRPr="00104547">
        <w:rPr>
          <w:rStyle w:val="Char3"/>
          <w:rFonts w:hint="cs"/>
          <w:rtl/>
        </w:rPr>
        <w:t>ي</w:t>
      </w:r>
      <w:r w:rsidRPr="00104547">
        <w:rPr>
          <w:rStyle w:val="Char3"/>
          <w:rtl/>
        </w:rPr>
        <w:t xml:space="preserve"> تحریف </w:t>
      </w:r>
      <w:r w:rsidR="00B24603">
        <w:rPr>
          <w:rStyle w:val="Char3"/>
          <w:rtl/>
        </w:rPr>
        <w:t>ك</w:t>
      </w:r>
      <w:r w:rsidRPr="00104547">
        <w:rPr>
          <w:rStyle w:val="Char3"/>
          <w:rtl/>
        </w:rPr>
        <w:t>تاب رب ال</w:t>
      </w:r>
      <w:r w:rsidRPr="00104547">
        <w:rPr>
          <w:rStyle w:val="Char3"/>
          <w:rFonts w:hint="cs"/>
          <w:rtl/>
        </w:rPr>
        <w:t>أ</w:t>
      </w:r>
      <w:r w:rsidRPr="00104547">
        <w:rPr>
          <w:rStyle w:val="Char3"/>
          <w:rtl/>
        </w:rPr>
        <w:t>رباب</w:t>
      </w:r>
      <w:r w:rsidR="00756C99" w:rsidRPr="00104547">
        <w:rPr>
          <w:rStyle w:val="Char3"/>
          <w:rFonts w:hint="cs"/>
          <w:rtl/>
        </w:rPr>
        <w:t>»</w:t>
      </w:r>
      <w:r w:rsidRPr="00104547">
        <w:rPr>
          <w:rStyle w:val="Char3"/>
          <w:rtl/>
        </w:rPr>
        <w:t xml:space="preserve"> </w:t>
      </w:r>
      <w:r w:rsidRPr="00104547">
        <w:rPr>
          <w:rStyle w:val="Char2"/>
          <w:rFonts w:hint="cs"/>
          <w:rtl/>
        </w:rPr>
        <w:t>در تحریف قرآن تألیف نموده است، ولیکن از جانب علمای شیعه و سنی فتاوای در تکفیر و عداوت و دشمنی وی با قرآن به وی گسیل شد، و علماى شیعه و سنی اهتمام زیادی نسبت به این موضوع نشان دادند و با رد بر مخالفان و اظهار نیت</w:t>
      </w:r>
      <w:r w:rsidR="00C01B64" w:rsidRPr="00104547">
        <w:rPr>
          <w:rStyle w:val="Char2"/>
          <w:rFonts w:hint="eastAsia"/>
          <w:rtl/>
        </w:rPr>
        <w:t>‌</w:t>
      </w:r>
      <w:r w:rsidRPr="00104547">
        <w:rPr>
          <w:rStyle w:val="Char2"/>
          <w:rFonts w:hint="cs"/>
          <w:rtl/>
        </w:rPr>
        <w:t>شان از قبیل شک و تحریف در برابر قرآن از قرآن دفاع نمودند</w:t>
      </w:r>
      <w:r w:rsidRPr="00104547">
        <w:rPr>
          <w:rStyle w:val="Char2"/>
          <w:vertAlign w:val="superscript"/>
          <w:rtl/>
        </w:rPr>
        <w:footnoteReference w:id="646"/>
      </w:r>
      <w:r w:rsidRPr="00104547">
        <w:rPr>
          <w:rStyle w:val="Char2"/>
          <w:rFonts w:hint="cs"/>
          <w:rtl/>
        </w:rPr>
        <w:t>.</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همچنین از جمله اموری که علامه خوئینی</w:t>
      </w:r>
      <w:r w:rsidR="00C01B64" w:rsidRPr="00104547">
        <w:rPr>
          <w:rFonts w:cs="CTraditional Arabic" w:hint="cs"/>
          <w:sz w:val="28"/>
          <w:szCs w:val="28"/>
          <w:rtl/>
          <w:lang w:bidi="fa-IR"/>
        </w:rPr>
        <w:t>/</w:t>
      </w:r>
      <w:r w:rsidRPr="00104547">
        <w:rPr>
          <w:rStyle w:val="Char2"/>
          <w:rFonts w:hint="cs"/>
          <w:rtl/>
        </w:rPr>
        <w:t xml:space="preserve"> آن را مورد انتقاد قرار داده است جانبداری غلوگرایان از تفسیر باطنی قرآن است، که بیان می‌کند با این کار می‌خواهند مردم را از قرآن دور نمایند، و ادعا کردند که قرآن دارای مفهوم باطنی است. جز ائمه کسی معنی آن را نمی‌داند، و بلکه ادعا کردند که معنی باطنی هم باطن دیگر تا هفتاد بطن دارد، خوئینی می‌گوید: بنابراین [نظریه غلوگرایان] - ممکن نیست معانی واقعی قرآن را بدون ائمه درک کنیم-، این گرایش راه بازی با قرآن و سوء استفاده را باز نمود به طوری که هر گاه اموری بدعت و تازه و مخالف با قرآن ایجاد می‌کردند می‌گفتند این اختلاف مربوط به باطن [قرآن] است</w:t>
      </w:r>
      <w:r w:rsidRPr="00104547">
        <w:rPr>
          <w:rStyle w:val="Char2"/>
          <w:vertAlign w:val="superscript"/>
          <w:rtl/>
        </w:rPr>
        <w:footnoteReference w:id="647"/>
      </w:r>
      <w:r w:rsidRPr="00104547">
        <w:rPr>
          <w:rStyle w:val="Char2"/>
          <w:rFonts w:hint="cs"/>
          <w:rtl/>
        </w:rPr>
        <w:t>.</w:t>
      </w:r>
    </w:p>
    <w:p w:rsidR="00CC4605" w:rsidRPr="00104547" w:rsidRDefault="00CC4605" w:rsidP="00191956">
      <w:pPr>
        <w:pStyle w:val="4-"/>
        <w:rPr>
          <w:rtl/>
        </w:rPr>
      </w:pPr>
      <w:bookmarkStart w:id="433" w:name="_Toc307451789"/>
      <w:bookmarkStart w:id="434" w:name="_Toc439578201"/>
      <w:r w:rsidRPr="00104547">
        <w:rPr>
          <w:rFonts w:hint="cs"/>
          <w:rtl/>
        </w:rPr>
        <w:t>مطلب چهارم: موضع‌گیری [خوئینی] نسبت به صحابه</w:t>
      </w:r>
      <w:bookmarkEnd w:id="433"/>
      <w:r w:rsidR="00C01B64" w:rsidRPr="00191956">
        <w:rPr>
          <w:rFonts w:cs="CTraditional Arabic" w:hint="cs"/>
          <w:b/>
          <w:bCs w:val="0"/>
          <w:rtl/>
        </w:rPr>
        <w:t>ش</w:t>
      </w:r>
      <w:bookmarkEnd w:id="434"/>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خوئینی بر این باور است، موضعی که مذهب امامیه نسبت به صحابه</w:t>
      </w:r>
      <w:r w:rsidR="00C01B64" w:rsidRPr="00104547">
        <w:rPr>
          <w:rFonts w:ascii="Times New Roman" w:hAnsi="Times New Roman" w:cs="CTraditional Arabic" w:hint="cs"/>
          <w:sz w:val="28"/>
          <w:szCs w:val="28"/>
          <w:rtl/>
          <w:lang w:bidi="fa-IR"/>
        </w:rPr>
        <w:t>ش</w:t>
      </w:r>
      <w:r w:rsidRPr="00104547">
        <w:rPr>
          <w:rStyle w:val="Char2"/>
          <w:rFonts w:hint="cs"/>
          <w:rtl/>
        </w:rPr>
        <w:t xml:space="preserve"> اتخاذ نموده است در نهایت جهالت و نادانی است و به نظر او عامل اساسی این نوع موضع‌گیری انگیزه سیاسی است زیرا صحابه پیامبر</w:t>
      </w:r>
      <w:r w:rsidR="00C01B64"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ممالک پارسیان و روم را شکست دادند و این جامعه‌های شکست خورده در زیر پوشش مذهب شیعی به نکوهش این فاتحان [بر شاهان] پرداختند.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خوئینی</w:t>
      </w:r>
      <w:r w:rsidR="00C01B64" w:rsidRPr="00104547">
        <w:rPr>
          <w:rFonts w:ascii="Times New Roman" w:hAnsi="Times New Roman" w:cs="CTraditional Arabic" w:hint="cs"/>
          <w:sz w:val="28"/>
          <w:szCs w:val="28"/>
          <w:rtl/>
          <w:lang w:bidi="fa-IR"/>
        </w:rPr>
        <w:t>/</w:t>
      </w:r>
      <w:r w:rsidRPr="00104547">
        <w:rPr>
          <w:rStyle w:val="Char2"/>
          <w:rFonts w:hint="cs"/>
          <w:rtl/>
        </w:rPr>
        <w:t xml:space="preserve"> ذکر می‌کند: که برخی امامیه دعاها</w:t>
      </w:r>
      <w:r w:rsidR="000C5D3E" w:rsidRPr="00104547">
        <w:rPr>
          <w:rStyle w:val="Char2"/>
          <w:rFonts w:hint="cs"/>
          <w:rtl/>
        </w:rPr>
        <w:t>ی</w:t>
      </w:r>
      <w:r w:rsidRPr="00104547">
        <w:rPr>
          <w:rStyle w:val="Char2"/>
          <w:rFonts w:hint="cs"/>
          <w:rtl/>
        </w:rPr>
        <w:t>ى همچون مفاتیح‌الجنان</w:t>
      </w:r>
      <w:r w:rsidRPr="00104547">
        <w:rPr>
          <w:rStyle w:val="Char2"/>
          <w:vertAlign w:val="superscript"/>
          <w:rtl/>
        </w:rPr>
        <w:footnoteReference w:id="648"/>
      </w:r>
      <w:r w:rsidRPr="00104547">
        <w:rPr>
          <w:rStyle w:val="Char2"/>
          <w:rFonts w:hint="cs"/>
          <w:rtl/>
        </w:rPr>
        <w:t xml:space="preserve"> جهت تحکیم برخی عقائد وضع کرده‌اند که در حقیقت تحکیم اهداف سیاسی است، از جمله نفرین دیگران و ایجاد تفرّق و اختلاف و کینه‌توزی میان مسلمانان است</w:t>
      </w:r>
      <w:r w:rsidRPr="00104547">
        <w:rPr>
          <w:rStyle w:val="Char2"/>
          <w:vertAlign w:val="superscript"/>
          <w:rtl/>
        </w:rPr>
        <w:footnoteReference w:id="649"/>
      </w:r>
      <w:r w:rsidRPr="00104547">
        <w:rPr>
          <w:rStyle w:val="Char2"/>
          <w:rFonts w:hint="cs"/>
          <w:rtl/>
        </w:rPr>
        <w:t xml:space="preserve">.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خوئینی موضع‌گیری شیعه نسبت به عمر بن خطاب</w:t>
      </w:r>
      <w:r w:rsidR="00C01B64" w:rsidRPr="00104547">
        <w:rPr>
          <w:rStyle w:val="Char2"/>
          <w:rFonts w:cs="CTraditional Arabic" w:hint="cs"/>
          <w:rtl/>
        </w:rPr>
        <w:t>س</w:t>
      </w:r>
      <w:r w:rsidRPr="00104547">
        <w:rPr>
          <w:rStyle w:val="Char2"/>
          <w:rFonts w:hint="cs"/>
          <w:rtl/>
        </w:rPr>
        <w:t xml:space="preserve"> [داماد حضرت علی</w:t>
      </w:r>
      <w:r w:rsidR="00C01B64" w:rsidRPr="00104547">
        <w:rPr>
          <w:rStyle w:val="Char2"/>
          <w:rFonts w:cs="CTraditional Arabic" w:hint="cs"/>
          <w:rtl/>
        </w:rPr>
        <w:t>س</w:t>
      </w:r>
      <w:r w:rsidRPr="00104547">
        <w:rPr>
          <w:rStyle w:val="Char2"/>
          <w:rFonts w:hint="cs"/>
          <w:rtl/>
        </w:rPr>
        <w:t>] را به عنوان نمونه ذکر می‌کند که آنان او را بس</w:t>
      </w:r>
      <w:r w:rsidR="000C5D3E" w:rsidRPr="00104547">
        <w:rPr>
          <w:rStyle w:val="Char2"/>
          <w:rFonts w:hint="cs"/>
          <w:rtl/>
        </w:rPr>
        <w:t>ی</w:t>
      </w:r>
      <w:r w:rsidRPr="00104547">
        <w:rPr>
          <w:rStyle w:val="Char2"/>
          <w:rFonts w:hint="cs"/>
          <w:rtl/>
        </w:rPr>
        <w:t>ار نفرین می‌کنند، و نسبت دروغ و بهتان به وی می‌دهند که پهلوی فاطمه</w:t>
      </w:r>
      <w:r w:rsidR="00C01B64" w:rsidRPr="00104547">
        <w:rPr>
          <w:rFonts w:ascii="Times New Roman" w:hAnsi="Times New Roman" w:cs="CTraditional Arabic" w:hint="cs"/>
          <w:sz w:val="28"/>
          <w:szCs w:val="28"/>
          <w:rtl/>
          <w:lang w:bidi="fa-IR"/>
        </w:rPr>
        <w:t>ل</w:t>
      </w:r>
      <w:r w:rsidRPr="00104547">
        <w:rPr>
          <w:rStyle w:val="Char2"/>
          <w:rFonts w:hint="cs"/>
          <w:rtl/>
        </w:rPr>
        <w:t xml:space="preserve"> را شکسته است، و موجب اسقاط حمل وی شده است</w:t>
      </w:r>
      <w:r w:rsidRPr="00104547">
        <w:rPr>
          <w:rStyle w:val="Char2"/>
          <w:vertAlign w:val="superscript"/>
          <w:rtl/>
        </w:rPr>
        <w:footnoteReference w:id="650"/>
      </w:r>
      <w:r w:rsidRPr="00104547">
        <w:rPr>
          <w:rStyle w:val="Char2"/>
          <w:rFonts w:hint="cs"/>
          <w:rtl/>
        </w:rPr>
        <w:t>.</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و خوئینی</w:t>
      </w:r>
      <w:r w:rsidR="00C01B64" w:rsidRPr="00104547">
        <w:rPr>
          <w:rFonts w:ascii="Times New Roman" w:hAnsi="Times New Roman" w:cs="CTraditional Arabic" w:hint="cs"/>
          <w:sz w:val="28"/>
          <w:szCs w:val="28"/>
          <w:rtl/>
          <w:lang w:bidi="fa-IR"/>
        </w:rPr>
        <w:t>/</w:t>
      </w:r>
      <w:r w:rsidRPr="00104547">
        <w:rPr>
          <w:rStyle w:val="Char2"/>
          <w:rFonts w:hint="cs"/>
          <w:rtl/>
        </w:rPr>
        <w:t xml:space="preserve"> ب</w:t>
      </w:r>
      <w:r w:rsidR="000C5D3E" w:rsidRPr="00104547">
        <w:rPr>
          <w:rStyle w:val="Char2"/>
          <w:rFonts w:hint="cs"/>
          <w:rtl/>
        </w:rPr>
        <w:t>ی</w:t>
      </w:r>
      <w:r w:rsidRPr="00104547">
        <w:rPr>
          <w:rStyle w:val="Char2"/>
          <w:rFonts w:hint="cs"/>
          <w:rtl/>
        </w:rPr>
        <w:t>ان می‌نماید که مبنای این دروغ کینه‌توزی کسانی است که آثار عمر</w:t>
      </w:r>
      <w:r w:rsidR="00C01B64" w:rsidRPr="00104547">
        <w:rPr>
          <w:rStyle w:val="Char2"/>
          <w:rFonts w:cs="CTraditional Arabic" w:hint="cs"/>
          <w:rtl/>
        </w:rPr>
        <w:t>س</w:t>
      </w:r>
      <w:r w:rsidRPr="00104547">
        <w:rPr>
          <w:rStyle w:val="Char2"/>
          <w:rFonts w:hint="cs"/>
          <w:rtl/>
        </w:rPr>
        <w:t xml:space="preserve"> و سایر صحابه کرام</w:t>
      </w:r>
      <w:r w:rsidR="00C01B64" w:rsidRPr="00104547">
        <w:rPr>
          <w:rFonts w:ascii="Times New Roman" w:hAnsi="Times New Roman" w:cs="CTraditional Arabic" w:hint="cs"/>
          <w:sz w:val="28"/>
          <w:szCs w:val="28"/>
          <w:rtl/>
          <w:lang w:bidi="fa-IR"/>
        </w:rPr>
        <w:t>ش</w:t>
      </w:r>
      <w:r w:rsidRPr="00104547">
        <w:rPr>
          <w:rStyle w:val="Char2"/>
          <w:rFonts w:hint="cs"/>
          <w:rtl/>
        </w:rPr>
        <w:t xml:space="preserve"> در زمینه نشر اسلام و نابودی تمدن (تخت شاهی و نظام طبقاتی‌شان) آنان را خشمگین کرده است، و خوئینی در این زمینه به نفرت</w:t>
      </w:r>
      <w:r w:rsidR="00756C99" w:rsidRPr="00104547">
        <w:rPr>
          <w:rStyle w:val="Char2"/>
          <w:rFonts w:hint="cs"/>
          <w:rtl/>
        </w:rPr>
        <w:t xml:space="preserve"> ایرانیان تا به امروز از عمر</w:t>
      </w:r>
      <w:r w:rsidR="00C01B64" w:rsidRPr="00104547">
        <w:rPr>
          <w:rStyle w:val="Char2"/>
          <w:rFonts w:cs="CTraditional Arabic" w:hint="cs"/>
          <w:rtl/>
        </w:rPr>
        <w:t>س</w:t>
      </w:r>
      <w:r w:rsidRPr="00104547">
        <w:rPr>
          <w:rStyle w:val="Char2"/>
          <w:rFonts w:hint="cs"/>
          <w:rtl/>
        </w:rPr>
        <w:t xml:space="preserve"> به خاطر به اسارت‌گرفتن دختران پادشاه فارس و گرفتن وسایل قصرهای کسری به عنوان غنیمت و تقسیم آن میان مردم</w:t>
      </w:r>
      <w:r w:rsidRPr="00104547">
        <w:rPr>
          <w:rStyle w:val="Char2"/>
          <w:vertAlign w:val="superscript"/>
          <w:rtl/>
        </w:rPr>
        <w:footnoteReference w:id="651"/>
      </w:r>
      <w:r w:rsidRPr="00104547">
        <w:rPr>
          <w:rStyle w:val="Char2"/>
          <w:rFonts w:hint="cs"/>
          <w:rtl/>
        </w:rPr>
        <w:t xml:space="preserve"> - استش</w:t>
      </w:r>
      <w:r w:rsidR="00C01B64" w:rsidRPr="00104547">
        <w:rPr>
          <w:rStyle w:val="Char2"/>
          <w:rFonts w:hint="eastAsia"/>
          <w:rtl/>
        </w:rPr>
        <w:t>‌</w:t>
      </w:r>
      <w:r w:rsidRPr="00104547">
        <w:rPr>
          <w:rStyle w:val="Char2"/>
          <w:rFonts w:hint="cs"/>
          <w:rtl/>
        </w:rPr>
        <w:t>هاد می‌نماید.</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و خوئینی می‌گوید که اگر</w:t>
      </w:r>
      <w:r w:rsidR="00435B45" w:rsidRPr="00104547">
        <w:rPr>
          <w:rStyle w:val="Char2"/>
          <w:rFonts w:hint="cs"/>
          <w:rtl/>
        </w:rPr>
        <w:t xml:space="preserve"> این‌ها </w:t>
      </w:r>
      <w:r w:rsidRPr="00104547">
        <w:rPr>
          <w:rStyle w:val="Char2"/>
          <w:rFonts w:hint="cs"/>
          <w:rtl/>
        </w:rPr>
        <w:t>[ایرانیان در اسلام خود] صادق می‌بودند از غلبه مسلمانان و شکست آتش‌پرستان ناراحت نمی‌شدند، و چنانچه نشر اسلام و جهاد به خاطر خداوند را تأیید می</w:t>
      </w:r>
      <w:r w:rsidRPr="00104547">
        <w:rPr>
          <w:rStyle w:val="Char2"/>
          <w:rFonts w:hint="eastAsia"/>
          <w:rtl/>
        </w:rPr>
        <w:t>‌نمایند پس چرا به غنیمت مشروع مسرور نمی‌گردند.</w:t>
      </w:r>
    </w:p>
    <w:p w:rsidR="00CC4605" w:rsidRPr="00104547" w:rsidRDefault="00CC4605" w:rsidP="00191956">
      <w:pPr>
        <w:pStyle w:val="4-"/>
        <w:rPr>
          <w:rtl/>
        </w:rPr>
      </w:pPr>
      <w:bookmarkStart w:id="435" w:name="_Toc307451790"/>
      <w:bookmarkStart w:id="436" w:name="_Toc439578202"/>
      <w:r w:rsidRPr="00104547">
        <w:rPr>
          <w:rFonts w:hint="cs"/>
          <w:rtl/>
        </w:rPr>
        <w:t>مطلب پنجم: راه رسیدن به وحدت اسلامی</w:t>
      </w:r>
      <w:bookmarkEnd w:id="435"/>
      <w:bookmarkEnd w:id="436"/>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خوئینى</w:t>
      </w:r>
      <w:r w:rsidR="00C01B64" w:rsidRPr="00104547">
        <w:rPr>
          <w:rFonts w:ascii="Times New Roman" w:hAnsi="Times New Roman" w:cs="CTraditional Arabic" w:hint="cs"/>
          <w:sz w:val="28"/>
          <w:szCs w:val="28"/>
          <w:rtl/>
          <w:lang w:bidi="fa-IR"/>
        </w:rPr>
        <w:t>/</w:t>
      </w:r>
      <w:r w:rsidRPr="00104547">
        <w:rPr>
          <w:rStyle w:val="Char2"/>
          <w:rFonts w:hint="cs"/>
          <w:rtl/>
        </w:rPr>
        <w:t xml:space="preserve"> بر این باور است </w:t>
      </w:r>
      <w:r w:rsidR="000C5D3E" w:rsidRPr="00104547">
        <w:rPr>
          <w:rStyle w:val="Char2"/>
          <w:rFonts w:hint="cs"/>
          <w:rtl/>
        </w:rPr>
        <w:t>ک</w:t>
      </w:r>
      <w:r w:rsidRPr="00104547">
        <w:rPr>
          <w:rStyle w:val="Char2"/>
          <w:rFonts w:hint="cs"/>
          <w:rtl/>
        </w:rPr>
        <w:t>ه همانا راه به وحدت رسیدن مسلمانان اینکه مذاهب ساخته شده با نام</w:t>
      </w:r>
      <w:r w:rsidRPr="00104547">
        <w:rPr>
          <w:rStyle w:val="Char2"/>
          <w:rFonts w:hint="eastAsia"/>
          <w:rtl/>
        </w:rPr>
        <w:t>‌</w:t>
      </w:r>
      <w:r w:rsidRPr="00104547">
        <w:rPr>
          <w:rStyle w:val="Char2"/>
          <w:rFonts w:hint="cs"/>
          <w:rtl/>
        </w:rPr>
        <w:t>های متفاوت را رها نموده و به نام اول که همان اسلام باشد برگردند.</w:t>
      </w:r>
    </w:p>
    <w:p w:rsidR="00C01B64"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و در این زمینه خوئینی ذکر می‌کند که آنچه موجب نابودی امت‌های پیشین شده است تبدیل هر دینی به فرقه‌های مختلف بوده است و به آیه:</w:t>
      </w:r>
    </w:p>
    <w:p w:rsidR="00C01B64" w:rsidRPr="00104547" w:rsidRDefault="00C01B64" w:rsidP="00104547">
      <w:pPr>
        <w:pStyle w:val="StyleComplexBLotus12ptJustifiedFirstline05cmCharCharCharCharCharCharCharCharChar"/>
        <w:spacing w:line="240" w:lineRule="auto"/>
        <w:ind w:firstLine="227"/>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وَلَا تَكُونُواْ مِنَ </w:t>
      </w:r>
      <w:r w:rsidRPr="00104547">
        <w:rPr>
          <w:rStyle w:val="Char7"/>
          <w:rFonts w:hint="cs"/>
          <w:rtl/>
        </w:rPr>
        <w:t>ٱ</w:t>
      </w:r>
      <w:r w:rsidRPr="00104547">
        <w:rPr>
          <w:rStyle w:val="Char7"/>
          <w:rFonts w:hint="eastAsia"/>
          <w:rtl/>
        </w:rPr>
        <w:t>لۡمُشۡرِكِينَ</w:t>
      </w:r>
      <w:r w:rsidRPr="00104547">
        <w:rPr>
          <w:rStyle w:val="Char7"/>
          <w:rtl/>
        </w:rPr>
        <w:t xml:space="preserve">٣١ مِنَ </w:t>
      </w:r>
      <w:r w:rsidRPr="00104547">
        <w:rPr>
          <w:rStyle w:val="Char7"/>
          <w:rFonts w:hint="cs"/>
          <w:rtl/>
        </w:rPr>
        <w:t>ٱ</w:t>
      </w:r>
      <w:r w:rsidRPr="00104547">
        <w:rPr>
          <w:rStyle w:val="Char7"/>
          <w:rFonts w:hint="eastAsia"/>
          <w:rtl/>
        </w:rPr>
        <w:t>لَّذِينَ</w:t>
      </w:r>
      <w:r w:rsidRPr="00104547">
        <w:rPr>
          <w:rStyle w:val="Char7"/>
          <w:rtl/>
        </w:rPr>
        <w:t xml:space="preserve"> فَرَّقُواْ دِينَهُمۡ وَكَانُواْ شِيَعٗاۖ كُلُّ حِزۡبِۢ بِمَا لَدَيۡهِمۡ فَرِحُونَ٣٢</w:t>
      </w:r>
      <w:r w:rsidRPr="00104547">
        <w:rPr>
          <w:rStyle w:val="Char2"/>
          <w:rFonts w:cs="Traditional Arabic"/>
          <w:color w:val="000000"/>
          <w:shd w:val="clear" w:color="auto" w:fill="FFFFFF"/>
          <w:rtl/>
        </w:rPr>
        <w:t>﴾</w:t>
      </w:r>
      <w:r w:rsidRPr="00104547">
        <w:rPr>
          <w:rStyle w:val="Char5"/>
          <w:rtl/>
        </w:rPr>
        <w:t xml:space="preserve"> [الروم: 31-32]</w:t>
      </w:r>
      <w:r w:rsidRPr="00104547">
        <w:rPr>
          <w:rStyle w:val="Char5"/>
          <w:rFonts w:hint="cs"/>
          <w:rtl/>
        </w:rPr>
        <w:t>.</w:t>
      </w:r>
    </w:p>
    <w:p w:rsidR="00CC4605" w:rsidRPr="00104547" w:rsidRDefault="00756C99" w:rsidP="00104547">
      <w:pPr>
        <w:pStyle w:val="StyleComplexBLotus12ptJustifiedFirstline05cmCharCharCharCharCharCharCharCharChar"/>
        <w:spacing w:line="240" w:lineRule="auto"/>
        <w:ind w:firstLine="227"/>
        <w:rPr>
          <w:rStyle w:val="Char2"/>
          <w:rtl/>
        </w:rPr>
      </w:pPr>
      <w:r w:rsidRPr="00104547">
        <w:rPr>
          <w:rFonts w:ascii="Times New Roman" w:hAnsi="Times New Roman" w:cs="Traditional Arabic" w:hint="cs"/>
          <w:sz w:val="28"/>
          <w:szCs w:val="28"/>
          <w:rtl/>
          <w:lang w:bidi="fa-IR"/>
        </w:rPr>
        <w:t>«</w:t>
      </w:r>
      <w:r w:rsidR="00CC4605" w:rsidRPr="00104547">
        <w:rPr>
          <w:rStyle w:val="Char2"/>
          <w:rtl/>
        </w:rPr>
        <w:t>و از مشر</w:t>
      </w:r>
      <w:r w:rsidR="000C5D3E" w:rsidRPr="00104547">
        <w:rPr>
          <w:rStyle w:val="Char2"/>
          <w:rtl/>
        </w:rPr>
        <w:t>ک</w:t>
      </w:r>
      <w:r w:rsidR="00CC4605" w:rsidRPr="00104547">
        <w:rPr>
          <w:rStyle w:val="Char2"/>
          <w:rtl/>
        </w:rPr>
        <w:t>ان نباش</w:t>
      </w:r>
      <w:r w:rsidR="000C5D3E" w:rsidRPr="00104547">
        <w:rPr>
          <w:rStyle w:val="Char2"/>
          <w:rtl/>
        </w:rPr>
        <w:t>ی</w:t>
      </w:r>
      <w:r w:rsidR="00CC4605" w:rsidRPr="00104547">
        <w:rPr>
          <w:rStyle w:val="Char2"/>
          <w:rtl/>
        </w:rPr>
        <w:t>د</w:t>
      </w:r>
      <w:r w:rsidR="00CC4605" w:rsidRPr="00104547">
        <w:rPr>
          <w:rStyle w:val="Char2"/>
          <w:rFonts w:hint="cs"/>
          <w:rtl/>
        </w:rPr>
        <w:t>.</w:t>
      </w:r>
      <w:r w:rsidR="00CC4605" w:rsidRPr="00104547">
        <w:rPr>
          <w:rStyle w:val="Char2"/>
          <w:rtl/>
        </w:rPr>
        <w:t xml:space="preserve"> از </w:t>
      </w:r>
      <w:r w:rsidR="000C5D3E" w:rsidRPr="00104547">
        <w:rPr>
          <w:rStyle w:val="Char2"/>
          <w:rtl/>
        </w:rPr>
        <w:t>ک</w:t>
      </w:r>
      <w:r w:rsidR="00CC4605" w:rsidRPr="00104547">
        <w:rPr>
          <w:rStyle w:val="Char2"/>
          <w:rtl/>
        </w:rPr>
        <w:t xml:space="preserve">سانى </w:t>
      </w:r>
      <w:r w:rsidR="000C5D3E" w:rsidRPr="00104547">
        <w:rPr>
          <w:rStyle w:val="Char2"/>
          <w:rtl/>
        </w:rPr>
        <w:t>ک</w:t>
      </w:r>
      <w:r w:rsidR="00CC4605" w:rsidRPr="00104547">
        <w:rPr>
          <w:rStyle w:val="Char2"/>
          <w:rtl/>
        </w:rPr>
        <w:t>ه د</w:t>
      </w:r>
      <w:r w:rsidR="000C5D3E" w:rsidRPr="00104547">
        <w:rPr>
          <w:rStyle w:val="Char2"/>
          <w:rtl/>
        </w:rPr>
        <w:t>ی</w:t>
      </w:r>
      <w:r w:rsidR="00CC4605" w:rsidRPr="00104547">
        <w:rPr>
          <w:rStyle w:val="Char2"/>
          <w:rtl/>
        </w:rPr>
        <w:t>ن خود را پرا</w:t>
      </w:r>
      <w:r w:rsidR="000C5D3E" w:rsidRPr="00104547">
        <w:rPr>
          <w:rStyle w:val="Char2"/>
          <w:rtl/>
        </w:rPr>
        <w:t>ک</w:t>
      </w:r>
      <w:r w:rsidR="00CC4605" w:rsidRPr="00104547">
        <w:rPr>
          <w:rStyle w:val="Char2"/>
          <w:rtl/>
        </w:rPr>
        <w:t>نده ساختند و به دسته‏ها و گروه‏ها تقس</w:t>
      </w:r>
      <w:r w:rsidR="000C5D3E" w:rsidRPr="00104547">
        <w:rPr>
          <w:rStyle w:val="Char2"/>
          <w:rtl/>
        </w:rPr>
        <w:t>ی</w:t>
      </w:r>
      <w:r w:rsidR="00CC4605" w:rsidRPr="00104547">
        <w:rPr>
          <w:rStyle w:val="Char2"/>
          <w:rtl/>
        </w:rPr>
        <w:t>م شدند! و (عجب ا</w:t>
      </w:r>
      <w:r w:rsidR="000C5D3E" w:rsidRPr="00104547">
        <w:rPr>
          <w:rStyle w:val="Char2"/>
          <w:rtl/>
        </w:rPr>
        <w:t>ی</w:t>
      </w:r>
      <w:r w:rsidR="00CC4605" w:rsidRPr="00104547">
        <w:rPr>
          <w:rStyle w:val="Char2"/>
          <w:rtl/>
        </w:rPr>
        <w:t>ن</w:t>
      </w:r>
      <w:r w:rsidR="000C5D3E" w:rsidRPr="00104547">
        <w:rPr>
          <w:rStyle w:val="Char2"/>
          <w:rtl/>
        </w:rPr>
        <w:t>ک</w:t>
      </w:r>
      <w:r w:rsidR="00CC4605" w:rsidRPr="00104547">
        <w:rPr>
          <w:rStyle w:val="Char2"/>
          <w:rtl/>
        </w:rPr>
        <w:t>ه) هر گروهى به آنچه نزد آن</w:t>
      </w:r>
      <w:r w:rsidR="00C01B64" w:rsidRPr="00104547">
        <w:rPr>
          <w:rStyle w:val="Char2"/>
          <w:rFonts w:hint="cs"/>
          <w:rtl/>
        </w:rPr>
        <w:t>‌</w:t>
      </w:r>
      <w:r w:rsidR="00CC4605" w:rsidRPr="00104547">
        <w:rPr>
          <w:rStyle w:val="Char2"/>
          <w:rtl/>
        </w:rPr>
        <w:t>هاست (دلبسته و) خوشحالند!</w:t>
      </w:r>
      <w:r w:rsidRPr="00104547">
        <w:rPr>
          <w:rFonts w:ascii="Times New Roman" w:hAnsi="Times New Roman" w:cs="Traditional Arabic" w:hint="cs"/>
          <w:sz w:val="28"/>
          <w:szCs w:val="28"/>
          <w:rtl/>
          <w:lang w:bidi="fa-IR"/>
        </w:rPr>
        <w:t>»</w:t>
      </w:r>
      <w:r w:rsidR="00CC4605" w:rsidRPr="00104547">
        <w:rPr>
          <w:rStyle w:val="Char2"/>
          <w:rFonts w:hint="cs"/>
          <w:rtl/>
        </w:rPr>
        <w:t>. استدلال می‌کند</w:t>
      </w:r>
      <w:r w:rsidR="00CC4605" w:rsidRPr="00104547">
        <w:rPr>
          <w:rStyle w:val="Char2"/>
          <w:vertAlign w:val="superscript"/>
          <w:rtl/>
        </w:rPr>
        <w:footnoteReference w:id="652"/>
      </w:r>
      <w:r w:rsidR="00CC4605" w:rsidRPr="00104547">
        <w:rPr>
          <w:rStyle w:val="Char2"/>
          <w:rFonts w:hint="cs"/>
          <w:rtl/>
        </w:rPr>
        <w:t>.</w:t>
      </w:r>
    </w:p>
    <w:p w:rsidR="00CC4605" w:rsidRPr="00104547" w:rsidRDefault="00CC4605" w:rsidP="00104547">
      <w:pPr>
        <w:pStyle w:val="StyleComplexBLotus12ptJustifiedFirstline05cmCharCharCharCharCharCharCharCharChar"/>
        <w:spacing w:line="240" w:lineRule="auto"/>
        <w:ind w:firstLine="227"/>
        <w:rPr>
          <w:rStyle w:val="Char2"/>
        </w:rPr>
      </w:pPr>
      <w:r w:rsidRPr="00104547">
        <w:rPr>
          <w:rStyle w:val="Char2"/>
          <w:rFonts w:hint="cs"/>
          <w:rtl/>
        </w:rPr>
        <w:t>لذا خوئینی خود در این مسیر گام برداشته و اعلان می‌نماید که او شیعی نیست و به هیچ مذهبی منتسب نیست، و با هر نامی جز اسلام مبارزه می‌کند، و بلکه بر خود می‌بالد که همچون ابراهیم مسلمان حنیف است، و از مشرکین نیست، و بعد از ذکر آیات فراوانی می‌گوید که آیات مذکور به تبعیّت از دین ابراهیم امر می‌نمایند، و نیز آیات دیگر در این زمینه تأکید می‌نمایند که هر مسلمانی تنها مکلف به دین اسلام است، و انفصال او از اسلام به معنی وقوع وی در مسیر شرک است، و نباید چیزی از مذهب اسلامی را به اسلام انضمام نماید، و بگوید این اسلامی و مذهبی است</w:t>
      </w:r>
      <w:r w:rsidRPr="00104547">
        <w:rPr>
          <w:rStyle w:val="Char2"/>
          <w:vertAlign w:val="superscript"/>
          <w:rtl/>
        </w:rPr>
        <w:footnoteReference w:id="653"/>
      </w:r>
      <w:r w:rsidRPr="00104547">
        <w:rPr>
          <w:rStyle w:val="Char2"/>
          <w:rFonts w:hint="cs"/>
          <w:rtl/>
        </w:rPr>
        <w:t>.</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و به این خاطر در پایان یکی از شعرهای [منظوم] خود می</w:t>
      </w:r>
      <w:r w:rsidRPr="00104547">
        <w:rPr>
          <w:rStyle w:val="Char2"/>
          <w:rFonts w:hint="eastAsia"/>
          <w:rtl/>
        </w:rPr>
        <w:t xml:space="preserve">‌گوید: </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به داعی ترویج مذهب نیستم، بلکه موحد و پیرو دین اسلام می‌باشم</w:t>
      </w:r>
      <w:r w:rsidRPr="00104547">
        <w:rPr>
          <w:rStyle w:val="Char2"/>
          <w:vertAlign w:val="superscript"/>
          <w:rtl/>
        </w:rPr>
        <w:footnoteReference w:id="654"/>
      </w:r>
      <w:r w:rsidRPr="00104547">
        <w:rPr>
          <w:rStyle w:val="Char2"/>
          <w:rFonts w:hint="cs"/>
          <w:rtl/>
        </w:rPr>
        <w:t>.</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و همچنین خوئینی</w:t>
      </w:r>
      <w:r w:rsidR="00C01B64" w:rsidRPr="00104547">
        <w:rPr>
          <w:rFonts w:ascii="Times New Roman" w:hAnsi="Times New Roman" w:cs="CTraditional Arabic" w:hint="cs"/>
          <w:sz w:val="28"/>
          <w:szCs w:val="28"/>
          <w:rtl/>
          <w:lang w:bidi="fa-IR"/>
        </w:rPr>
        <w:t>/</w:t>
      </w:r>
      <w:r w:rsidRPr="00104547">
        <w:rPr>
          <w:rStyle w:val="Char2"/>
          <w:rFonts w:hint="cs"/>
          <w:rtl/>
        </w:rPr>
        <w:t xml:space="preserve"> این قاعده محکم که مسلمانان را به وحدت بر حق جمع می‌نماید وضع می‌نماید، زیرا وجود مذاهب - و هر مذهب هم مبنائی خاص خود را داراست - مسلمانان را به فرقه‌های [مختلف] تبدیل می‌کند و هر گروهی هم به آنچه نزد خویش دارند خویشایند هستند، و بدون شک آنچه خوئینی [در این زمینه] می‌گوید چنانچه</w:t>
      </w:r>
      <w:r w:rsidR="005D543C" w:rsidRPr="00104547">
        <w:rPr>
          <w:rStyle w:val="Char2"/>
          <w:rFonts w:hint="cs"/>
          <w:rtl/>
        </w:rPr>
        <w:t xml:space="preserve"> آن را </w:t>
      </w:r>
      <w:r w:rsidRPr="00104547">
        <w:rPr>
          <w:rStyle w:val="Char2"/>
          <w:rFonts w:hint="cs"/>
          <w:rtl/>
        </w:rPr>
        <w:t>به جواز وجود نام‌گذاری و اختلافات و بدون احداث اسامی که به آن تعصب و یا خصومت ورزیده شود، و یا اینکه مقیاس آزمایش [صحت و سقم دینداری] مردم شود مقید سازیم سخن و نظر مطلوبی است.</w:t>
      </w:r>
    </w:p>
    <w:p w:rsidR="00CC4605" w:rsidRPr="00104547" w:rsidRDefault="00CC4605" w:rsidP="00104547">
      <w:pPr>
        <w:pStyle w:val="StyleComplexBLotus12ptJustifiedFirstline05cmCharCharCharCharCharCharCharCharChar"/>
        <w:spacing w:line="240" w:lineRule="auto"/>
        <w:ind w:firstLine="227"/>
        <w:rPr>
          <w:rStyle w:val="Char2"/>
          <w:rtl/>
        </w:rPr>
      </w:pPr>
      <w:r w:rsidRPr="00104547">
        <w:rPr>
          <w:rStyle w:val="Char2"/>
          <w:rFonts w:hint="cs"/>
          <w:rtl/>
        </w:rPr>
        <w:t>و در روایت حارث اشعری</w:t>
      </w:r>
      <w:r w:rsidR="00C01B64" w:rsidRPr="00104547">
        <w:rPr>
          <w:rStyle w:val="Char2"/>
          <w:rFonts w:cs="CTraditional Arabic" w:hint="cs"/>
          <w:rtl/>
        </w:rPr>
        <w:t>س</w:t>
      </w:r>
      <w:r w:rsidRPr="00104547">
        <w:rPr>
          <w:rStyle w:val="Char2"/>
          <w:rFonts w:hint="cs"/>
          <w:rtl/>
        </w:rPr>
        <w:t xml:space="preserve"> گفته شده است که رسول الله</w:t>
      </w:r>
      <w:r w:rsidR="00C01B64" w:rsidRPr="00104547">
        <w:rPr>
          <w:rStyle w:val="Char2"/>
          <w:rFonts w:hint="cs"/>
          <w:rtl/>
        </w:rPr>
        <w:t xml:space="preserve"> </w:t>
      </w:r>
      <w:r w:rsidR="009C10C0" w:rsidRPr="00104547">
        <w:rPr>
          <w:rFonts w:ascii="Times New Roman" w:hAnsi="Times New Roman" w:cs="CTraditional Arabic" w:hint="cs"/>
          <w:sz w:val="28"/>
          <w:szCs w:val="28"/>
          <w:rtl/>
          <w:lang w:bidi="fa-IR"/>
        </w:rPr>
        <w:t>ج</w:t>
      </w:r>
      <w:r w:rsidRPr="00104547">
        <w:rPr>
          <w:rStyle w:val="Char2"/>
          <w:rFonts w:hint="cs"/>
          <w:rtl/>
        </w:rPr>
        <w:t xml:space="preserve"> فرموده است: و</w:t>
      </w:r>
      <w:r w:rsidR="009C10C0" w:rsidRPr="00104547">
        <w:rPr>
          <w:rStyle w:val="Char2"/>
          <w:rFonts w:hint="cs"/>
          <w:rtl/>
        </w:rPr>
        <w:t xml:space="preserve"> هرکس </w:t>
      </w:r>
      <w:r w:rsidRPr="00104547">
        <w:rPr>
          <w:rStyle w:val="Char2"/>
          <w:rFonts w:hint="cs"/>
          <w:rtl/>
        </w:rPr>
        <w:t>به جاهلیت فراخواند او هیزم جهنم است، گرچه روزه و نماز هم به جای آورد و گمان کند که مسلمان است، پس مسلمانان را با نام‌های خویش - بر نام‌های که خداوند عزّوجلّ آنان را نام نهاده است - مسلمانان ایماندار، بندگان خدا فراخوانید</w:t>
      </w:r>
      <w:r w:rsidRPr="00104547">
        <w:rPr>
          <w:rStyle w:val="Char2"/>
          <w:vertAlign w:val="superscript"/>
          <w:rtl/>
        </w:rPr>
        <w:footnoteReference w:id="655"/>
      </w:r>
      <w:r w:rsidRPr="00104547">
        <w:rPr>
          <w:rStyle w:val="Char2"/>
          <w:rFonts w:hint="cs"/>
          <w:rtl/>
        </w:rPr>
        <w:t>.</w:t>
      </w:r>
    </w:p>
    <w:p w:rsidR="00CC4605" w:rsidRPr="00104547" w:rsidRDefault="00CC4605" w:rsidP="00104547">
      <w:pPr>
        <w:jc w:val="both"/>
        <w:rPr>
          <w:rStyle w:val="Char2"/>
          <w:rtl/>
        </w:rPr>
      </w:pPr>
      <w:r w:rsidRPr="00104547">
        <w:rPr>
          <w:rStyle w:val="Char2"/>
          <w:rFonts w:hint="cs"/>
          <w:rtl/>
        </w:rPr>
        <w:t>و مردی نزد امام مالک</w:t>
      </w:r>
      <w:r w:rsidR="00C01B64" w:rsidRPr="00104547">
        <w:rPr>
          <w:rFonts w:cs="CTraditional Arabic" w:hint="cs"/>
          <w:rtl/>
          <w:lang w:bidi="fa-IR"/>
        </w:rPr>
        <w:t>/</w:t>
      </w:r>
      <w:r w:rsidRPr="00104547">
        <w:rPr>
          <w:rStyle w:val="Char2"/>
          <w:rFonts w:hint="cs"/>
          <w:rtl/>
        </w:rPr>
        <w:t xml:space="preserve"> آمد گفت: ای ابوعبدالله درباره مسأله‌ای از شما سؤال خواهم کرد، شما [سخن شما] را حجت میان خود و خداوند قرار خواهم داد، امام مالک فرمود: - هر آنچه خداوند بخواهد و قدرتی جز او نیست - سؤال کنید، گفت اهل سنت چه کسانی‌اند؟ فرمود: اهل سنت کسانی‌اند که لقبی ندارند که با آن شناخته شوند، نه جهمی‌</w:t>
      </w:r>
      <w:r w:rsidRPr="00104547">
        <w:rPr>
          <w:rStyle w:val="Char2"/>
          <w:rFonts w:hint="eastAsia"/>
          <w:rtl/>
        </w:rPr>
        <w:t>‌اند</w:t>
      </w:r>
      <w:r w:rsidRPr="00104547">
        <w:rPr>
          <w:rStyle w:val="Char2"/>
          <w:rFonts w:hint="cs"/>
          <w:rtl/>
        </w:rPr>
        <w:t>،</w:t>
      </w:r>
      <w:r w:rsidRPr="00104547">
        <w:rPr>
          <w:rStyle w:val="Char2"/>
          <w:rFonts w:hint="eastAsia"/>
          <w:rtl/>
        </w:rPr>
        <w:t xml:space="preserve"> نه قدری</w:t>
      </w:r>
      <w:r w:rsidRPr="00104547">
        <w:rPr>
          <w:rStyle w:val="Char2"/>
          <w:rFonts w:hint="cs"/>
          <w:rtl/>
        </w:rPr>
        <w:t>،</w:t>
      </w:r>
      <w:r w:rsidRPr="00104547">
        <w:rPr>
          <w:rStyle w:val="Char2"/>
          <w:rFonts w:hint="eastAsia"/>
          <w:rtl/>
        </w:rPr>
        <w:t xml:space="preserve"> و نه رافضی‌اند</w:t>
      </w:r>
      <w:r w:rsidRPr="00104547">
        <w:rPr>
          <w:rStyle w:val="Char2"/>
          <w:vertAlign w:val="superscript"/>
          <w:rtl/>
        </w:rPr>
        <w:footnoteReference w:id="656"/>
      </w:r>
      <w:r w:rsidRPr="00104547">
        <w:rPr>
          <w:rStyle w:val="Char2"/>
          <w:rFonts w:hint="cs"/>
          <w:rtl/>
        </w:rPr>
        <w:t>.</w:t>
      </w:r>
    </w:p>
    <w:p w:rsidR="001E21D1" w:rsidRPr="00104547" w:rsidRDefault="001E21D1" w:rsidP="00104547">
      <w:pPr>
        <w:jc w:val="both"/>
        <w:rPr>
          <w:rStyle w:val="Char2"/>
          <w:rtl/>
        </w:rPr>
      </w:pPr>
    </w:p>
    <w:p w:rsidR="00295240" w:rsidRPr="00104547" w:rsidRDefault="00295240" w:rsidP="00104547">
      <w:pPr>
        <w:jc w:val="both"/>
        <w:rPr>
          <w:rStyle w:val="Char2"/>
          <w:rtl/>
        </w:rPr>
        <w:sectPr w:rsidR="00295240" w:rsidRPr="00104547" w:rsidSect="000B32FF">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1E21D1" w:rsidRPr="00C100DD" w:rsidRDefault="001E21D1" w:rsidP="00C100DD">
      <w:pPr>
        <w:pStyle w:val="2-"/>
        <w:rPr>
          <w:rtl/>
        </w:rPr>
      </w:pPr>
      <w:bookmarkStart w:id="437" w:name="_Toc307451791"/>
      <w:bookmarkStart w:id="438" w:name="_Toc439578203"/>
      <w:r w:rsidRPr="00C100DD">
        <w:rPr>
          <w:rFonts w:hint="cs"/>
          <w:rtl/>
        </w:rPr>
        <w:t>فصل پنجم:</w:t>
      </w:r>
      <w:r w:rsidRPr="00C100DD">
        <w:rPr>
          <w:rtl/>
        </w:rPr>
        <w:br/>
      </w:r>
      <w:r w:rsidRPr="00C100DD">
        <w:rPr>
          <w:rFonts w:hint="cs"/>
          <w:rtl/>
        </w:rPr>
        <w:t>احمد کاتب</w:t>
      </w:r>
      <w:bookmarkEnd w:id="437"/>
      <w:bookmarkEnd w:id="438"/>
    </w:p>
    <w:p w:rsidR="00756C99" w:rsidRPr="00C100DD" w:rsidRDefault="001E21D1" w:rsidP="00C100DD">
      <w:pPr>
        <w:pStyle w:val="ac"/>
        <w:rPr>
          <w:rtl/>
        </w:rPr>
      </w:pPr>
      <w:r w:rsidRPr="00C100DD">
        <w:rPr>
          <w:rtl/>
        </w:rPr>
        <w:t>کاتب م</w:t>
      </w:r>
      <w:r w:rsidRPr="00C100DD">
        <w:rPr>
          <w:rFonts w:hint="cs"/>
          <w:rtl/>
        </w:rPr>
        <w:t>ی</w:t>
      </w:r>
      <w:r w:rsidRPr="00C100DD">
        <w:rPr>
          <w:rFonts w:hint="eastAsia"/>
          <w:rtl/>
        </w:rPr>
        <w:t>‌</w:t>
      </w:r>
      <w:r w:rsidRPr="00C100DD">
        <w:rPr>
          <w:rtl/>
        </w:rPr>
        <w:t>گو</w:t>
      </w:r>
      <w:r w:rsidRPr="00C100DD">
        <w:rPr>
          <w:rFonts w:hint="cs"/>
          <w:rtl/>
        </w:rPr>
        <w:t>ی</w:t>
      </w:r>
      <w:r w:rsidRPr="00C100DD">
        <w:rPr>
          <w:rFonts w:hint="eastAsia"/>
          <w:rtl/>
        </w:rPr>
        <w:t>د:</w:t>
      </w:r>
      <w:r w:rsidRPr="00C100DD">
        <w:rPr>
          <w:rtl/>
        </w:rPr>
        <w:t xml:space="preserve"> «وقت آن رس</w:t>
      </w:r>
      <w:r w:rsidRPr="00C100DD">
        <w:rPr>
          <w:rFonts w:hint="cs"/>
          <w:rtl/>
        </w:rPr>
        <w:t>ی</w:t>
      </w:r>
      <w:r w:rsidRPr="00C100DD">
        <w:rPr>
          <w:rFonts w:hint="eastAsia"/>
          <w:rtl/>
        </w:rPr>
        <w:t>ده</w:t>
      </w:r>
      <w:r w:rsidRPr="00C100DD">
        <w:rPr>
          <w:rtl/>
        </w:rPr>
        <w:t xml:space="preserve"> است که (امامیه) از ا</w:t>
      </w:r>
      <w:r w:rsidRPr="00C100DD">
        <w:rPr>
          <w:rFonts w:hint="cs"/>
          <w:rtl/>
        </w:rPr>
        <w:t>ی</w:t>
      </w:r>
      <w:r w:rsidRPr="00C100DD">
        <w:rPr>
          <w:rFonts w:hint="eastAsia"/>
          <w:rtl/>
        </w:rPr>
        <w:t>ن</w:t>
      </w:r>
      <w:r w:rsidRPr="00C100DD">
        <w:rPr>
          <w:rtl/>
        </w:rPr>
        <w:t xml:space="preserve"> نظر</w:t>
      </w:r>
      <w:r w:rsidRPr="00C100DD">
        <w:rPr>
          <w:rFonts w:hint="cs"/>
          <w:rtl/>
        </w:rPr>
        <w:t>ی</w:t>
      </w:r>
      <w:r w:rsidRPr="00C100DD">
        <w:rPr>
          <w:rFonts w:hint="eastAsia"/>
          <w:rtl/>
        </w:rPr>
        <w:t>ات</w:t>
      </w:r>
      <w:r w:rsidRPr="00C100DD">
        <w:rPr>
          <w:rtl/>
        </w:rPr>
        <w:t xml:space="preserve"> کلام</w:t>
      </w:r>
      <w:r w:rsidRPr="00C100DD">
        <w:rPr>
          <w:rFonts w:hint="cs"/>
          <w:rtl/>
        </w:rPr>
        <w:t>ی</w:t>
      </w:r>
      <w:r w:rsidRPr="00C100DD">
        <w:rPr>
          <w:rtl/>
        </w:rPr>
        <w:t xml:space="preserve"> و تار</w:t>
      </w:r>
      <w:r w:rsidRPr="00C100DD">
        <w:rPr>
          <w:rFonts w:hint="cs"/>
          <w:rtl/>
        </w:rPr>
        <w:t>ی</w:t>
      </w:r>
      <w:r w:rsidRPr="00C100DD">
        <w:rPr>
          <w:rFonts w:hint="eastAsia"/>
          <w:rtl/>
        </w:rPr>
        <w:t>خ</w:t>
      </w:r>
      <w:r w:rsidRPr="00C100DD">
        <w:rPr>
          <w:rFonts w:hint="cs"/>
          <w:rtl/>
        </w:rPr>
        <w:t>ی</w:t>
      </w:r>
      <w:r w:rsidRPr="00C100DD">
        <w:rPr>
          <w:rtl/>
        </w:rPr>
        <w:t xml:space="preserve"> واه</w:t>
      </w:r>
      <w:r w:rsidRPr="00C100DD">
        <w:rPr>
          <w:rFonts w:hint="cs"/>
          <w:rtl/>
        </w:rPr>
        <w:t>ی</w:t>
      </w:r>
      <w:r w:rsidRPr="00C100DD">
        <w:rPr>
          <w:rtl/>
        </w:rPr>
        <w:t xml:space="preserve"> دست بردارند و به تفکر اهل ب</w:t>
      </w:r>
      <w:r w:rsidRPr="00C100DD">
        <w:rPr>
          <w:rFonts w:hint="cs"/>
          <w:rtl/>
        </w:rPr>
        <w:t>ی</w:t>
      </w:r>
      <w:r w:rsidRPr="00C100DD">
        <w:rPr>
          <w:rFonts w:hint="eastAsia"/>
          <w:rtl/>
        </w:rPr>
        <w:t>ت</w:t>
      </w:r>
      <w:r w:rsidRPr="00C100DD">
        <w:rPr>
          <w:rtl/>
        </w:rPr>
        <w:t xml:space="preserve"> (</w:t>
      </w:r>
      <w:r w:rsidR="00C01B64" w:rsidRPr="00104547">
        <w:rPr>
          <w:rFonts w:cs="CTraditional Arabic" w:hint="cs"/>
          <w:rtl/>
        </w:rPr>
        <w:t>‡</w:t>
      </w:r>
      <w:r w:rsidRPr="00C100DD">
        <w:rPr>
          <w:rtl/>
        </w:rPr>
        <w:t>) باز گردند. همان کسان</w:t>
      </w:r>
      <w:r w:rsidRPr="00C100DD">
        <w:rPr>
          <w:rFonts w:hint="cs"/>
          <w:rtl/>
        </w:rPr>
        <w:t>ی</w:t>
      </w:r>
      <w:r w:rsidRPr="00C100DD">
        <w:rPr>
          <w:rtl/>
        </w:rPr>
        <w:t xml:space="preserve"> که به شورا دعوت م</w:t>
      </w:r>
      <w:r w:rsidRPr="00C100DD">
        <w:rPr>
          <w:rFonts w:hint="cs"/>
          <w:rtl/>
        </w:rPr>
        <w:t>ی</w:t>
      </w:r>
      <w:r w:rsidRPr="00C100DD">
        <w:rPr>
          <w:rFonts w:hint="eastAsia"/>
          <w:rtl/>
        </w:rPr>
        <w:t>‌</w:t>
      </w:r>
      <w:r w:rsidRPr="00C100DD">
        <w:rPr>
          <w:rtl/>
        </w:rPr>
        <w:t>کردند</w:t>
      </w:r>
      <w:r w:rsidRPr="00C100DD">
        <w:rPr>
          <w:rFonts w:hint="cs"/>
          <w:rtl/>
        </w:rPr>
        <w:t>،</w:t>
      </w:r>
      <w:r w:rsidRPr="00C100DD">
        <w:rPr>
          <w:rtl/>
        </w:rPr>
        <w:t xml:space="preserve"> و به آن ملتزم بودند</w:t>
      </w:r>
      <w:r w:rsidRPr="00C100DD">
        <w:rPr>
          <w:rFonts w:hint="cs"/>
          <w:rtl/>
        </w:rPr>
        <w:t>،</w:t>
      </w:r>
      <w:r w:rsidRPr="00C100DD">
        <w:rPr>
          <w:rtl/>
        </w:rPr>
        <w:t xml:space="preserve"> و با خلفا</w:t>
      </w:r>
      <w:r w:rsidRPr="00C100DD">
        <w:rPr>
          <w:rFonts w:hint="cs"/>
          <w:rtl/>
        </w:rPr>
        <w:t>ی</w:t>
      </w:r>
      <w:r w:rsidRPr="00C100DD">
        <w:rPr>
          <w:rtl/>
        </w:rPr>
        <w:t xml:space="preserve"> راشد</w:t>
      </w:r>
      <w:r w:rsidRPr="00C100DD">
        <w:rPr>
          <w:rFonts w:hint="cs"/>
          <w:rtl/>
        </w:rPr>
        <w:t>ی</w:t>
      </w:r>
      <w:r w:rsidRPr="00C100DD">
        <w:rPr>
          <w:rFonts w:hint="eastAsia"/>
          <w:rtl/>
        </w:rPr>
        <w:t>ن</w:t>
      </w:r>
      <w:r w:rsidRPr="00C100DD">
        <w:rPr>
          <w:rtl/>
        </w:rPr>
        <w:t xml:space="preserve"> به عنوان افضل رفتار م</w:t>
      </w:r>
      <w:r w:rsidRPr="00C100DD">
        <w:rPr>
          <w:rFonts w:hint="cs"/>
          <w:rtl/>
        </w:rPr>
        <w:t>ی</w:t>
      </w:r>
      <w:r w:rsidRPr="00C100DD">
        <w:rPr>
          <w:rFonts w:hint="eastAsia"/>
          <w:rtl/>
        </w:rPr>
        <w:t>‌</w:t>
      </w:r>
      <w:r w:rsidRPr="00C100DD">
        <w:rPr>
          <w:rtl/>
        </w:rPr>
        <w:t>کردند. و با</w:t>
      </w:r>
      <w:r w:rsidR="00435B45" w:rsidRPr="00C100DD">
        <w:rPr>
          <w:rtl/>
        </w:rPr>
        <w:t xml:space="preserve"> آن‌ها </w:t>
      </w:r>
      <w:r w:rsidRPr="00C100DD">
        <w:rPr>
          <w:rtl/>
        </w:rPr>
        <w:t>مهربان</w:t>
      </w:r>
      <w:r w:rsidRPr="00C100DD">
        <w:rPr>
          <w:rFonts w:hint="cs"/>
          <w:rtl/>
        </w:rPr>
        <w:t>ی</w:t>
      </w:r>
      <w:r w:rsidRPr="00C100DD">
        <w:rPr>
          <w:rtl/>
        </w:rPr>
        <w:t xml:space="preserve"> م</w:t>
      </w:r>
      <w:r w:rsidRPr="00C100DD">
        <w:rPr>
          <w:rFonts w:hint="cs"/>
          <w:rtl/>
        </w:rPr>
        <w:t>ی</w:t>
      </w:r>
      <w:r w:rsidRPr="00C100DD">
        <w:rPr>
          <w:rFonts w:hint="eastAsia"/>
          <w:rtl/>
        </w:rPr>
        <w:t>‌</w:t>
      </w:r>
      <w:r w:rsidRPr="00C100DD">
        <w:rPr>
          <w:rtl/>
        </w:rPr>
        <w:t>کردند و شیعه</w:t>
      </w:r>
      <w:r w:rsidRPr="00C100DD">
        <w:rPr>
          <w:rFonts w:hint="eastAsia"/>
          <w:rtl/>
        </w:rPr>
        <w:t>‌</w:t>
      </w:r>
      <w:r w:rsidRPr="00C100DD">
        <w:rPr>
          <w:rFonts w:hint="cs"/>
          <w:rtl/>
        </w:rPr>
        <w:t>ى</w:t>
      </w:r>
      <w:r w:rsidRPr="00C100DD">
        <w:rPr>
          <w:rtl/>
        </w:rPr>
        <w:t xml:space="preserve"> خود را به پ</w:t>
      </w:r>
      <w:r w:rsidRPr="00C100DD">
        <w:rPr>
          <w:rFonts w:hint="cs"/>
          <w:rtl/>
        </w:rPr>
        <w:t>ی</w:t>
      </w:r>
      <w:r w:rsidRPr="00C100DD">
        <w:rPr>
          <w:rFonts w:hint="eastAsia"/>
          <w:rtl/>
        </w:rPr>
        <w:t>رو</w:t>
      </w:r>
      <w:r w:rsidRPr="00C100DD">
        <w:rPr>
          <w:rFonts w:hint="cs"/>
          <w:rtl/>
        </w:rPr>
        <w:t>ی</w:t>
      </w:r>
      <w:r w:rsidRPr="00C100DD">
        <w:rPr>
          <w:rtl/>
        </w:rPr>
        <w:t xml:space="preserve"> از</w:t>
      </w:r>
      <w:r w:rsidR="00435B45" w:rsidRPr="00C100DD">
        <w:rPr>
          <w:rtl/>
        </w:rPr>
        <w:t xml:space="preserve"> آن‌ها </w:t>
      </w:r>
      <w:r w:rsidRPr="00C100DD">
        <w:rPr>
          <w:rtl/>
        </w:rPr>
        <w:t>امر م</w:t>
      </w:r>
      <w:r w:rsidRPr="00C100DD">
        <w:rPr>
          <w:rFonts w:hint="cs"/>
          <w:rtl/>
        </w:rPr>
        <w:t>ی</w:t>
      </w:r>
      <w:r w:rsidRPr="00C100DD">
        <w:rPr>
          <w:rFonts w:hint="eastAsia"/>
          <w:rtl/>
        </w:rPr>
        <w:t>‌</w:t>
      </w:r>
      <w:r w:rsidRPr="00C100DD">
        <w:rPr>
          <w:rtl/>
        </w:rPr>
        <w:t>کردند»</w:t>
      </w:r>
      <w:r w:rsidRPr="00C100DD">
        <w:rPr>
          <w:rFonts w:hint="cs"/>
          <w:rtl/>
        </w:rPr>
        <w:t>.</w:t>
      </w:r>
    </w:p>
    <w:p w:rsidR="001E21D1" w:rsidRPr="00104547" w:rsidRDefault="001E21D1" w:rsidP="00C100DD">
      <w:pPr>
        <w:pStyle w:val="3-"/>
        <w:rPr>
          <w:rtl/>
        </w:rPr>
      </w:pPr>
      <w:bookmarkStart w:id="439" w:name="_Toc307451792"/>
      <w:bookmarkStart w:id="440" w:name="_Toc439578204"/>
      <w:r w:rsidRPr="00104547">
        <w:rPr>
          <w:rFonts w:hint="cs"/>
          <w:rtl/>
        </w:rPr>
        <w:t>مبحث اول:</w:t>
      </w:r>
      <w:r w:rsidR="00C100DD">
        <w:rPr>
          <w:rFonts w:hint="cs"/>
          <w:rtl/>
        </w:rPr>
        <w:t xml:space="preserve"> </w:t>
      </w:r>
      <w:r w:rsidRPr="00104547">
        <w:rPr>
          <w:rFonts w:hint="cs"/>
          <w:rtl/>
        </w:rPr>
        <w:t>زندگينامه او</w:t>
      </w:r>
      <w:bookmarkEnd w:id="439"/>
      <w:bookmarkEnd w:id="440"/>
    </w:p>
    <w:p w:rsidR="001E21D1" w:rsidRPr="00104547" w:rsidRDefault="001E21D1" w:rsidP="00C100DD">
      <w:pPr>
        <w:pStyle w:val="4-"/>
        <w:rPr>
          <w:rtl/>
        </w:rPr>
      </w:pPr>
      <w:bookmarkStart w:id="441" w:name="_Toc307451793"/>
      <w:bookmarkStart w:id="442" w:name="_Toc439578205"/>
      <w:r w:rsidRPr="00104547">
        <w:rPr>
          <w:rFonts w:hint="cs"/>
          <w:rtl/>
        </w:rPr>
        <w:t>نام او:</w:t>
      </w:r>
      <w:bookmarkEnd w:id="441"/>
      <w:bookmarkEnd w:id="442"/>
    </w:p>
    <w:p w:rsidR="001E21D1" w:rsidRPr="00104547" w:rsidRDefault="001E21D1" w:rsidP="00104547">
      <w:pPr>
        <w:ind w:firstLine="227"/>
        <w:jc w:val="both"/>
        <w:rPr>
          <w:rStyle w:val="Char2"/>
          <w:rtl/>
        </w:rPr>
      </w:pPr>
      <w:r w:rsidRPr="00104547">
        <w:rPr>
          <w:rStyle w:val="Char2"/>
          <w:rFonts w:hint="cs"/>
          <w:rtl/>
        </w:rPr>
        <w:t>نام او احمد کاتب است که اسم جدید او می‌باشد. و قبل از آن اسم وی (عبدالرسول بن عبدالزهره بن عبدالامیر لاری) بود.</w:t>
      </w:r>
    </w:p>
    <w:p w:rsidR="001E21D1" w:rsidRPr="00104547" w:rsidRDefault="001E21D1" w:rsidP="00C100DD">
      <w:pPr>
        <w:pStyle w:val="4-"/>
        <w:rPr>
          <w:rtl/>
        </w:rPr>
      </w:pPr>
      <w:bookmarkStart w:id="443" w:name="_Toc307451794"/>
      <w:bookmarkStart w:id="444" w:name="_Toc439578206"/>
      <w:r w:rsidRPr="00104547">
        <w:rPr>
          <w:rFonts w:hint="cs"/>
          <w:rtl/>
        </w:rPr>
        <w:t>ولادت و تکامل وی:</w:t>
      </w:r>
      <w:bookmarkEnd w:id="443"/>
      <w:bookmarkEnd w:id="444"/>
    </w:p>
    <w:p w:rsidR="001E21D1" w:rsidRPr="00104547" w:rsidRDefault="001E21D1" w:rsidP="00104547">
      <w:pPr>
        <w:ind w:firstLine="227"/>
        <w:jc w:val="both"/>
        <w:rPr>
          <w:rStyle w:val="Char2"/>
          <w:rtl/>
        </w:rPr>
      </w:pPr>
      <w:r w:rsidRPr="00104547">
        <w:rPr>
          <w:rStyle w:val="Char2"/>
          <w:rFonts w:hint="cs"/>
          <w:rtl/>
        </w:rPr>
        <w:t>کاتب در سال 1953م. در شهر کربلا به دنیا آمد. و در خانواده‌ای متدین رشد و تکامل یافت. و کاتب ذکر کرده است که تولد وی نقش بزرگی در کاشت معنویات تشیع داشته است. و در حالی که بچه‌ای پنج ساله بود به یادگیری قرآن بسیار اهتمام ورزیده است. و می‌گوید که در آغوش مادرش رشد و تکامل یافته است. مادری که بسیار با او بازی می‌کرد و می‌گفت:</w:t>
      </w:r>
    </w:p>
    <w:p w:rsidR="001E21D1" w:rsidRPr="00104547" w:rsidRDefault="001E21D1" w:rsidP="00104547">
      <w:pPr>
        <w:ind w:firstLine="227"/>
        <w:jc w:val="both"/>
        <w:rPr>
          <w:rStyle w:val="Char3"/>
          <w:rtl/>
        </w:rPr>
      </w:pPr>
      <w:r w:rsidRPr="00104547">
        <w:rPr>
          <w:rStyle w:val="Char3"/>
          <w:rtl/>
        </w:rPr>
        <w:t>«لو فتشوا قلب</w:t>
      </w:r>
      <w:r w:rsidRPr="00104547">
        <w:rPr>
          <w:rStyle w:val="Char3"/>
          <w:rFonts w:hint="cs"/>
          <w:rtl/>
        </w:rPr>
        <w:t>ي</w:t>
      </w:r>
      <w:r w:rsidRPr="00104547">
        <w:rPr>
          <w:rStyle w:val="Char3"/>
          <w:rtl/>
        </w:rPr>
        <w:t xml:space="preserve"> رأوا وسطه سطرین قد خطا بلا </w:t>
      </w:r>
      <w:r w:rsidR="00B24603">
        <w:rPr>
          <w:rStyle w:val="Char3"/>
          <w:rtl/>
        </w:rPr>
        <w:t>ك</w:t>
      </w:r>
      <w:r w:rsidRPr="00104547">
        <w:rPr>
          <w:rStyle w:val="Char3"/>
          <w:rtl/>
        </w:rPr>
        <w:t>اتب</w:t>
      </w:r>
      <w:r w:rsidRPr="00104547">
        <w:rPr>
          <w:rStyle w:val="Char3"/>
          <w:rFonts w:hint="cs"/>
          <w:rtl/>
        </w:rPr>
        <w:t>:</w:t>
      </w:r>
      <w:r w:rsidRPr="00104547">
        <w:rPr>
          <w:rStyle w:val="Char3"/>
          <w:rtl/>
        </w:rPr>
        <w:t xml:space="preserve"> العدل والتوحید ف</w:t>
      </w:r>
      <w:r w:rsidRPr="00104547">
        <w:rPr>
          <w:rStyle w:val="Char3"/>
          <w:rFonts w:hint="cs"/>
          <w:rtl/>
        </w:rPr>
        <w:t>ي</w:t>
      </w:r>
      <w:r w:rsidRPr="00104547">
        <w:rPr>
          <w:rStyle w:val="Char3"/>
          <w:rtl/>
        </w:rPr>
        <w:t xml:space="preserve"> جانب</w:t>
      </w:r>
      <w:r w:rsidRPr="00104547">
        <w:rPr>
          <w:rStyle w:val="Char3"/>
          <w:rFonts w:hint="cs"/>
          <w:rtl/>
        </w:rPr>
        <w:t>،</w:t>
      </w:r>
      <w:r w:rsidRPr="00104547">
        <w:rPr>
          <w:rStyle w:val="Char3"/>
          <w:rtl/>
        </w:rPr>
        <w:t xml:space="preserve"> وحب </w:t>
      </w:r>
      <w:r w:rsidRPr="00104547">
        <w:rPr>
          <w:rStyle w:val="Char3"/>
          <w:rFonts w:hint="cs"/>
          <w:rtl/>
        </w:rPr>
        <w:t>أ</w:t>
      </w:r>
      <w:r w:rsidRPr="00104547">
        <w:rPr>
          <w:rStyle w:val="Char3"/>
          <w:rtl/>
        </w:rPr>
        <w:t>هل البیت ف</w:t>
      </w:r>
      <w:r w:rsidRPr="00104547">
        <w:rPr>
          <w:rStyle w:val="Char3"/>
          <w:rFonts w:hint="cs"/>
          <w:rtl/>
        </w:rPr>
        <w:t>ي</w:t>
      </w:r>
      <w:r w:rsidRPr="00104547">
        <w:rPr>
          <w:rStyle w:val="Char3"/>
          <w:rtl/>
        </w:rPr>
        <w:t xml:space="preserve"> جانب</w:t>
      </w:r>
      <w:r w:rsidR="004D1229" w:rsidRPr="00104547">
        <w:rPr>
          <w:rStyle w:val="Char3"/>
          <w:rFonts w:hint="cs"/>
          <w:rtl/>
        </w:rPr>
        <w:t>»</w:t>
      </w:r>
      <w:r w:rsidR="004D1229" w:rsidRPr="00104547">
        <w:rPr>
          <w:rStyle w:val="Char8"/>
          <w:bCs w:val="0"/>
          <w:vertAlign w:val="superscript"/>
          <w:rtl/>
        </w:rPr>
        <w:footnoteReference w:id="657"/>
      </w:r>
      <w:r w:rsidRPr="00104547">
        <w:rPr>
          <w:rStyle w:val="Char3"/>
          <w:rtl/>
        </w:rPr>
        <w:t>.</w:t>
      </w:r>
    </w:p>
    <w:p w:rsidR="001E21D1" w:rsidRPr="00104547" w:rsidRDefault="004D1229" w:rsidP="00104547">
      <w:pPr>
        <w:ind w:firstLine="227"/>
        <w:jc w:val="both"/>
        <w:rPr>
          <w:rStyle w:val="Char2"/>
          <w:rtl/>
        </w:rPr>
      </w:pPr>
      <w:r w:rsidRPr="00104547">
        <w:rPr>
          <w:rFonts w:ascii="Lotus Linotype" w:hAnsi="Lotus Linotype" w:cs="Traditional Arabic"/>
          <w:rtl/>
          <w:lang w:bidi="fa-IR"/>
        </w:rPr>
        <w:t>«</w:t>
      </w:r>
      <w:r w:rsidR="001E21D1" w:rsidRPr="00104547">
        <w:rPr>
          <w:rStyle w:val="Char2"/>
          <w:rFonts w:hint="cs"/>
          <w:rtl/>
        </w:rPr>
        <w:t>اگر قلبم را بگردی در وسط آن دو سطر می‌بینی، ولى کسی آن را ننوشته است: عدل و توحید از یک طرف، و عشق به اهل بیت از طرف دیگر</w:t>
      </w:r>
      <w:r w:rsidR="00CD3895" w:rsidRPr="00104547">
        <w:rPr>
          <w:rFonts w:cs="Traditional Arabic" w:hint="cs"/>
          <w:rtl/>
          <w:lang w:bidi="fa-IR"/>
        </w:rPr>
        <w:t>»</w:t>
      </w:r>
      <w:r w:rsidR="001E21D1" w:rsidRPr="00104547">
        <w:rPr>
          <w:rStyle w:val="Char2"/>
          <w:rFonts w:hint="cs"/>
          <w:rtl/>
        </w:rPr>
        <w:t>.</w:t>
      </w:r>
    </w:p>
    <w:p w:rsidR="001E21D1" w:rsidRPr="00104547" w:rsidRDefault="001E21D1" w:rsidP="00104547">
      <w:pPr>
        <w:ind w:firstLine="227"/>
        <w:jc w:val="both"/>
        <w:rPr>
          <w:rStyle w:val="Char2"/>
        </w:rPr>
      </w:pPr>
      <w:r w:rsidRPr="00104547">
        <w:rPr>
          <w:rStyle w:val="Char2"/>
          <w:rFonts w:hint="cs"/>
          <w:rtl/>
        </w:rPr>
        <w:t>همچنین بعد از آن در مدرسه خاصی که آیت‌الله شیرازی مرجع برای آموزش امور دینی احداث کرده بود، درس خواند. سپس در سن تقریباً چهارده سالگی به حوزه علمیه پیوست</w:t>
      </w:r>
      <w:r w:rsidRPr="00104547">
        <w:rPr>
          <w:rStyle w:val="Char2"/>
          <w:vertAlign w:val="superscript"/>
          <w:rtl/>
        </w:rPr>
        <w:footnoteReference w:id="658"/>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و نزد هر کدام از این اساتید درس خوانده است: سید محمد شیرازی، سید کاظم قزوینی</w:t>
      </w:r>
      <w:r w:rsidRPr="00104547">
        <w:rPr>
          <w:rStyle w:val="Char2"/>
          <w:vertAlign w:val="superscript"/>
          <w:rtl/>
        </w:rPr>
        <w:footnoteReference w:id="659"/>
      </w:r>
      <w:r w:rsidRPr="00104547">
        <w:rPr>
          <w:rStyle w:val="Char2"/>
          <w:rFonts w:hint="cs"/>
          <w:rtl/>
        </w:rPr>
        <w:t>، شیخ غلام وفایی</w:t>
      </w:r>
      <w:r w:rsidRPr="00104547">
        <w:rPr>
          <w:rStyle w:val="Char2"/>
          <w:vertAlign w:val="superscript"/>
          <w:rtl/>
        </w:rPr>
        <w:footnoteReference w:id="660"/>
      </w:r>
      <w:r w:rsidRPr="00104547">
        <w:rPr>
          <w:rStyle w:val="Char2"/>
          <w:rFonts w:hint="cs"/>
          <w:rtl/>
        </w:rPr>
        <w:t>، شیخ جعفر هادی</w:t>
      </w:r>
      <w:r w:rsidRPr="00104547">
        <w:rPr>
          <w:rStyle w:val="Char2"/>
          <w:vertAlign w:val="superscript"/>
          <w:rtl/>
        </w:rPr>
        <w:footnoteReference w:id="661"/>
      </w:r>
      <w:r w:rsidRPr="00104547">
        <w:rPr>
          <w:rStyle w:val="Char2"/>
          <w:rFonts w:hint="cs"/>
          <w:rtl/>
        </w:rPr>
        <w:t>، سید محمدتقی مدرسی</w:t>
      </w:r>
      <w:r w:rsidRPr="00104547">
        <w:rPr>
          <w:rStyle w:val="Char2"/>
          <w:vertAlign w:val="superscript"/>
          <w:rtl/>
        </w:rPr>
        <w:footnoteReference w:id="662"/>
      </w:r>
      <w:r w:rsidRPr="00104547">
        <w:rPr>
          <w:rStyle w:val="Char2"/>
          <w:rFonts w:hint="cs"/>
          <w:rtl/>
        </w:rPr>
        <w:t>، و سید جعفر رشتی</w:t>
      </w:r>
      <w:r w:rsidRPr="00104547">
        <w:rPr>
          <w:rStyle w:val="Char2"/>
          <w:vertAlign w:val="superscript"/>
          <w:rtl/>
        </w:rPr>
        <w:footnoteReference w:id="663"/>
      </w:r>
      <w:r w:rsidRPr="00104547">
        <w:rPr>
          <w:rStyle w:val="Char2"/>
          <w:rFonts w:hint="cs"/>
          <w:rtl/>
        </w:rPr>
        <w:t xml:space="preserve"> و شیخ ضیاء زبیدی.</w:t>
      </w:r>
      <w:r w:rsidRPr="00104547">
        <w:rPr>
          <w:rStyle w:val="Char2"/>
          <w:vertAlign w:val="superscript"/>
          <w:rtl/>
        </w:rPr>
        <w:footnoteReference w:id="664"/>
      </w:r>
    </w:p>
    <w:p w:rsidR="001E21D1" w:rsidRPr="00104547" w:rsidRDefault="001E21D1" w:rsidP="00C100DD">
      <w:pPr>
        <w:pStyle w:val="4-"/>
        <w:rPr>
          <w:rtl/>
        </w:rPr>
      </w:pPr>
      <w:bookmarkStart w:id="445" w:name="_Toc307451795"/>
      <w:bookmarkStart w:id="446" w:name="_Toc439578207"/>
      <w:r w:rsidRPr="00104547">
        <w:rPr>
          <w:rFonts w:hint="cs"/>
          <w:rtl/>
        </w:rPr>
        <w:t>تألیفات وی:</w:t>
      </w:r>
      <w:bookmarkEnd w:id="445"/>
      <w:bookmarkEnd w:id="446"/>
    </w:p>
    <w:p w:rsidR="001E21D1" w:rsidRPr="00104547" w:rsidRDefault="001E21D1" w:rsidP="00C100DD">
      <w:pPr>
        <w:numPr>
          <w:ilvl w:val="0"/>
          <w:numId w:val="13"/>
        </w:numPr>
        <w:tabs>
          <w:tab w:val="clear" w:pos="624"/>
        </w:tabs>
        <w:ind w:left="641" w:hanging="357"/>
        <w:jc w:val="both"/>
        <w:rPr>
          <w:rStyle w:val="Char2"/>
          <w:rtl/>
        </w:rPr>
      </w:pPr>
      <w:r w:rsidRPr="00104547">
        <w:rPr>
          <w:rStyle w:val="Char3"/>
          <w:rtl/>
        </w:rPr>
        <w:t xml:space="preserve"> الامام الحسین </w:t>
      </w:r>
      <w:r w:rsidR="00B24603">
        <w:rPr>
          <w:rStyle w:val="Char3"/>
          <w:rtl/>
        </w:rPr>
        <w:t>ك</w:t>
      </w:r>
      <w:r w:rsidRPr="00104547">
        <w:rPr>
          <w:rStyle w:val="Char3"/>
          <w:rtl/>
        </w:rPr>
        <w:t>فاح في سبیل العدل والحریة.</w:t>
      </w:r>
      <w:r w:rsidRPr="00104547">
        <w:rPr>
          <w:rStyle w:val="Char2"/>
          <w:rFonts w:hint="cs"/>
          <w:rtl/>
        </w:rPr>
        <w:t xml:space="preserve"> این اولین کتاب او است که در سال 1970م تألیف کرد.</w:t>
      </w:r>
    </w:p>
    <w:p w:rsidR="001E21D1" w:rsidRPr="00104547" w:rsidRDefault="001E21D1" w:rsidP="00C100DD">
      <w:pPr>
        <w:numPr>
          <w:ilvl w:val="0"/>
          <w:numId w:val="13"/>
        </w:numPr>
        <w:tabs>
          <w:tab w:val="clear" w:pos="624"/>
        </w:tabs>
        <w:ind w:left="641" w:hanging="357"/>
        <w:jc w:val="both"/>
        <w:rPr>
          <w:rStyle w:val="Char2"/>
        </w:rPr>
      </w:pPr>
      <w:r w:rsidRPr="00104547">
        <w:rPr>
          <w:rStyle w:val="Char3"/>
          <w:rtl/>
        </w:rPr>
        <w:t xml:space="preserve"> الامام الصادق معلم الإنسان.</w:t>
      </w:r>
      <w:r w:rsidRPr="00104547">
        <w:rPr>
          <w:rStyle w:val="Char2"/>
          <w:rFonts w:hint="cs"/>
          <w:rtl/>
        </w:rPr>
        <w:t xml:space="preserve"> و این دومین کتاب وی است که در سال 1971م تألیف کرد.</w:t>
      </w:r>
    </w:p>
    <w:p w:rsidR="001E21D1" w:rsidRPr="00104547" w:rsidRDefault="001E21D1" w:rsidP="00C100DD">
      <w:pPr>
        <w:numPr>
          <w:ilvl w:val="0"/>
          <w:numId w:val="13"/>
        </w:numPr>
        <w:tabs>
          <w:tab w:val="clear" w:pos="624"/>
        </w:tabs>
        <w:ind w:left="641" w:hanging="357"/>
        <w:jc w:val="both"/>
        <w:rPr>
          <w:rStyle w:val="Char2"/>
        </w:rPr>
      </w:pPr>
      <w:r w:rsidRPr="00104547">
        <w:rPr>
          <w:rStyle w:val="Char3"/>
          <w:rtl/>
        </w:rPr>
        <w:t>تجربتان ف</w:t>
      </w:r>
      <w:r w:rsidR="00C100DD">
        <w:rPr>
          <w:rStyle w:val="Char3"/>
          <w:rFonts w:hint="cs"/>
          <w:rtl/>
        </w:rPr>
        <w:t>ي</w:t>
      </w:r>
      <w:r w:rsidRPr="00104547">
        <w:rPr>
          <w:rStyle w:val="Char3"/>
          <w:rtl/>
        </w:rPr>
        <w:t xml:space="preserve"> المقاو</w:t>
      </w:r>
      <w:r w:rsidR="004D1229" w:rsidRPr="00104547">
        <w:rPr>
          <w:rStyle w:val="Char3"/>
          <w:rFonts w:hint="cs"/>
          <w:rtl/>
        </w:rPr>
        <w:t>مة</w:t>
      </w:r>
      <w:r w:rsidRPr="00104547">
        <w:rPr>
          <w:rStyle w:val="Char2"/>
          <w:rFonts w:hint="cs"/>
          <w:rtl/>
        </w:rPr>
        <w:t xml:space="preserve"> (در مورد انقلاب بیست و انقلاب تنباکو در ایران) که در سال 1972م. تألیف کرد.</w:t>
      </w:r>
    </w:p>
    <w:p w:rsidR="001E21D1" w:rsidRPr="00104547" w:rsidRDefault="001E21D1" w:rsidP="00C100DD">
      <w:pPr>
        <w:numPr>
          <w:ilvl w:val="0"/>
          <w:numId w:val="13"/>
        </w:numPr>
        <w:tabs>
          <w:tab w:val="clear" w:pos="624"/>
        </w:tabs>
        <w:ind w:left="641" w:hanging="357"/>
        <w:jc w:val="both"/>
        <w:rPr>
          <w:rStyle w:val="Char2"/>
        </w:rPr>
      </w:pPr>
      <w:r w:rsidRPr="00C100DD">
        <w:rPr>
          <w:rStyle w:val="Char2"/>
          <w:rtl/>
        </w:rPr>
        <w:t>عشر</w:t>
      </w:r>
      <w:r w:rsidR="00C100DD">
        <w:rPr>
          <w:rStyle w:val="Char2"/>
          <w:rFonts w:hint="cs"/>
          <w:rtl/>
        </w:rPr>
        <w:t>ۀ</w:t>
      </w:r>
      <w:r w:rsidRPr="00C100DD">
        <w:rPr>
          <w:rStyle w:val="Char2"/>
          <w:rtl/>
        </w:rPr>
        <w:t xml:space="preserve"> ناقص واحد یساوی صفر</w:t>
      </w:r>
      <w:r w:rsidRPr="00C100DD">
        <w:rPr>
          <w:rStyle w:val="Char2"/>
          <w:rFonts w:hint="cs"/>
          <w:rtl/>
        </w:rPr>
        <w:t xml:space="preserve"> (در مورد ضرورت ایمان به امامت برای محقق شدن ایمان) در سال 1973م. تألیف کرد</w:t>
      </w:r>
      <w:r w:rsidRPr="00104547">
        <w:rPr>
          <w:rStyle w:val="Char2"/>
          <w:rFonts w:hint="cs"/>
          <w:rtl/>
        </w:rPr>
        <w:t>.</w:t>
      </w:r>
    </w:p>
    <w:p w:rsidR="001E21D1" w:rsidRPr="00104547" w:rsidRDefault="001E21D1" w:rsidP="00C100DD">
      <w:pPr>
        <w:numPr>
          <w:ilvl w:val="0"/>
          <w:numId w:val="13"/>
        </w:numPr>
        <w:tabs>
          <w:tab w:val="clear" w:pos="624"/>
        </w:tabs>
        <w:ind w:left="641" w:hanging="357"/>
        <w:jc w:val="both"/>
        <w:rPr>
          <w:rStyle w:val="Char3"/>
        </w:rPr>
      </w:pPr>
      <w:r w:rsidRPr="00104547">
        <w:rPr>
          <w:rStyle w:val="Char3"/>
          <w:rtl/>
        </w:rPr>
        <w:t>آل</w:t>
      </w:r>
      <w:r w:rsidRPr="00104547">
        <w:rPr>
          <w:rStyle w:val="Char3"/>
          <w:rFonts w:hint="cs"/>
          <w:rtl/>
        </w:rPr>
        <w:t>ية</w:t>
      </w:r>
      <w:r w:rsidRPr="00104547">
        <w:rPr>
          <w:rStyle w:val="Char3"/>
          <w:rtl/>
        </w:rPr>
        <w:t xml:space="preserve"> الواح</w:t>
      </w:r>
      <w:r w:rsidRPr="00104547">
        <w:rPr>
          <w:rStyle w:val="Char3"/>
          <w:rFonts w:hint="cs"/>
          <w:rtl/>
        </w:rPr>
        <w:t>دة</w:t>
      </w:r>
      <w:r w:rsidRPr="00C100DD">
        <w:rPr>
          <w:rStyle w:val="Char2"/>
          <w:rtl/>
        </w:rPr>
        <w:t>.</w:t>
      </w:r>
    </w:p>
    <w:p w:rsidR="001E21D1" w:rsidRPr="00104547" w:rsidRDefault="001E21D1" w:rsidP="00C100DD">
      <w:pPr>
        <w:numPr>
          <w:ilvl w:val="0"/>
          <w:numId w:val="13"/>
        </w:numPr>
        <w:tabs>
          <w:tab w:val="clear" w:pos="624"/>
        </w:tabs>
        <w:ind w:left="641" w:hanging="357"/>
        <w:jc w:val="both"/>
        <w:rPr>
          <w:rStyle w:val="Char3"/>
        </w:rPr>
      </w:pPr>
      <w:r w:rsidRPr="00104547">
        <w:rPr>
          <w:rStyle w:val="Char3"/>
          <w:rtl/>
        </w:rPr>
        <w:t>الحر</w:t>
      </w:r>
      <w:r w:rsidRPr="00104547">
        <w:rPr>
          <w:rStyle w:val="Char3"/>
          <w:rFonts w:hint="cs"/>
          <w:rtl/>
        </w:rPr>
        <w:t>ية</w:t>
      </w:r>
      <w:r w:rsidRPr="00104547">
        <w:rPr>
          <w:rStyle w:val="Char3"/>
          <w:rtl/>
        </w:rPr>
        <w:t xml:space="preserve"> ف</w:t>
      </w:r>
      <w:r w:rsidRPr="00104547">
        <w:rPr>
          <w:rStyle w:val="Char3"/>
          <w:rFonts w:hint="cs"/>
          <w:rtl/>
        </w:rPr>
        <w:t>ي</w:t>
      </w:r>
      <w:r w:rsidRPr="00104547">
        <w:rPr>
          <w:rStyle w:val="Char3"/>
          <w:rtl/>
        </w:rPr>
        <w:t xml:space="preserve"> الاسلام</w:t>
      </w:r>
      <w:r w:rsidRPr="00C100DD">
        <w:rPr>
          <w:rStyle w:val="Char2"/>
          <w:rtl/>
        </w:rPr>
        <w:t>.</w:t>
      </w:r>
    </w:p>
    <w:p w:rsidR="001E21D1" w:rsidRPr="00104547" w:rsidRDefault="001E21D1" w:rsidP="00C100DD">
      <w:pPr>
        <w:numPr>
          <w:ilvl w:val="0"/>
          <w:numId w:val="13"/>
        </w:numPr>
        <w:tabs>
          <w:tab w:val="clear" w:pos="624"/>
        </w:tabs>
        <w:ind w:left="641" w:hanging="357"/>
        <w:jc w:val="both"/>
        <w:rPr>
          <w:rStyle w:val="Char3"/>
        </w:rPr>
      </w:pPr>
      <w:r w:rsidRPr="00104547">
        <w:rPr>
          <w:rStyle w:val="Char3"/>
          <w:rtl/>
        </w:rPr>
        <w:t>مش</w:t>
      </w:r>
      <w:r w:rsidR="00B24603">
        <w:rPr>
          <w:rStyle w:val="Char3"/>
          <w:rtl/>
        </w:rPr>
        <w:t>ك</w:t>
      </w:r>
      <w:r w:rsidRPr="00104547">
        <w:rPr>
          <w:rStyle w:val="Char3"/>
          <w:rFonts w:hint="cs"/>
          <w:rtl/>
        </w:rPr>
        <w:t>لة</w:t>
      </w:r>
      <w:r w:rsidRPr="00104547">
        <w:rPr>
          <w:rStyle w:val="Char3"/>
          <w:rtl/>
        </w:rPr>
        <w:t xml:space="preserve"> النفاق ف</w:t>
      </w:r>
      <w:r w:rsidR="00C100DD">
        <w:rPr>
          <w:rStyle w:val="Char3"/>
          <w:rFonts w:hint="cs"/>
          <w:rtl/>
        </w:rPr>
        <w:t>ي</w:t>
      </w:r>
      <w:r w:rsidRPr="00104547">
        <w:rPr>
          <w:rStyle w:val="Char3"/>
          <w:rtl/>
        </w:rPr>
        <w:t xml:space="preserve"> العمل الاسلام</w:t>
      </w:r>
      <w:r w:rsidR="00C100DD">
        <w:rPr>
          <w:rStyle w:val="Char3"/>
          <w:rFonts w:hint="cs"/>
          <w:rtl/>
        </w:rPr>
        <w:t>ي</w:t>
      </w:r>
      <w:r w:rsidRPr="00C100DD">
        <w:rPr>
          <w:rStyle w:val="Char2"/>
          <w:rtl/>
        </w:rPr>
        <w:t>.</w:t>
      </w:r>
      <w:r w:rsidRPr="00104547">
        <w:rPr>
          <w:rStyle w:val="Char3"/>
          <w:rtl/>
        </w:rPr>
        <w:t xml:space="preserve"> </w:t>
      </w:r>
    </w:p>
    <w:p w:rsidR="001E21D1" w:rsidRPr="00104547" w:rsidRDefault="001E21D1" w:rsidP="00C100DD">
      <w:pPr>
        <w:numPr>
          <w:ilvl w:val="0"/>
          <w:numId w:val="13"/>
        </w:numPr>
        <w:tabs>
          <w:tab w:val="clear" w:pos="624"/>
        </w:tabs>
        <w:ind w:left="641" w:hanging="357"/>
        <w:jc w:val="both"/>
        <w:rPr>
          <w:rStyle w:val="Char3"/>
        </w:rPr>
      </w:pPr>
      <w:r w:rsidRPr="00104547">
        <w:rPr>
          <w:rStyle w:val="Char3"/>
          <w:rtl/>
        </w:rPr>
        <w:t>الایمان یتجلی ف</w:t>
      </w:r>
      <w:r w:rsidR="00CD3895" w:rsidRPr="00104547">
        <w:rPr>
          <w:rStyle w:val="Char3"/>
          <w:rFonts w:hint="cs"/>
          <w:rtl/>
        </w:rPr>
        <w:t>ي</w:t>
      </w:r>
      <w:r w:rsidRPr="00104547">
        <w:rPr>
          <w:rStyle w:val="Char3"/>
          <w:rtl/>
        </w:rPr>
        <w:t xml:space="preserve"> الحی</w:t>
      </w:r>
      <w:r w:rsidRPr="00104547">
        <w:rPr>
          <w:rStyle w:val="Char3"/>
          <w:rFonts w:hint="cs"/>
          <w:rtl/>
        </w:rPr>
        <w:t>اة</w:t>
      </w:r>
      <w:r w:rsidRPr="00104547">
        <w:rPr>
          <w:rStyle w:val="Char3"/>
          <w:rtl/>
        </w:rPr>
        <w:t xml:space="preserve"> السیا</w:t>
      </w:r>
      <w:r w:rsidRPr="00104547">
        <w:rPr>
          <w:rStyle w:val="Char3"/>
          <w:rFonts w:hint="cs"/>
          <w:rtl/>
        </w:rPr>
        <w:t>سية</w:t>
      </w:r>
      <w:r w:rsidRPr="00104547">
        <w:rPr>
          <w:rStyle w:val="Char3"/>
          <w:rtl/>
        </w:rPr>
        <w:t xml:space="preserve"> والاقتصاد</w:t>
      </w:r>
      <w:r w:rsidRPr="00104547">
        <w:rPr>
          <w:rStyle w:val="Char3"/>
          <w:rFonts w:hint="cs"/>
          <w:rtl/>
        </w:rPr>
        <w:t>ية</w:t>
      </w:r>
      <w:r w:rsidRPr="00104547">
        <w:rPr>
          <w:rStyle w:val="Char3"/>
          <w:rtl/>
        </w:rPr>
        <w:t xml:space="preserve"> والاجتماع</w:t>
      </w:r>
      <w:r w:rsidRPr="00104547">
        <w:rPr>
          <w:rStyle w:val="Char3"/>
          <w:rFonts w:hint="cs"/>
          <w:rtl/>
        </w:rPr>
        <w:t>ية</w:t>
      </w:r>
      <w:r w:rsidRPr="00104547">
        <w:rPr>
          <w:rStyle w:val="Char3"/>
          <w:rtl/>
        </w:rPr>
        <w:t>.</w:t>
      </w:r>
    </w:p>
    <w:p w:rsidR="001E21D1" w:rsidRPr="00C100DD" w:rsidRDefault="001E21D1" w:rsidP="00C100DD">
      <w:pPr>
        <w:numPr>
          <w:ilvl w:val="0"/>
          <w:numId w:val="13"/>
        </w:numPr>
        <w:tabs>
          <w:tab w:val="clear" w:pos="624"/>
        </w:tabs>
        <w:ind w:left="641" w:hanging="357"/>
        <w:jc w:val="both"/>
        <w:rPr>
          <w:rStyle w:val="Char2"/>
          <w:rFonts w:ascii="mylotus" w:hAnsi="mylotus" w:cs="mylotus"/>
          <w:sz w:val="27"/>
          <w:szCs w:val="27"/>
        </w:rPr>
      </w:pPr>
      <w:r w:rsidRPr="00C100DD">
        <w:rPr>
          <w:rStyle w:val="Char2"/>
          <w:rtl/>
        </w:rPr>
        <w:t>مذ</w:t>
      </w:r>
      <w:r w:rsidR="00B24603" w:rsidRPr="00C100DD">
        <w:rPr>
          <w:rStyle w:val="Char2"/>
          <w:rtl/>
        </w:rPr>
        <w:t>ك</w:t>
      </w:r>
      <w:r w:rsidRPr="00C100DD">
        <w:rPr>
          <w:rStyle w:val="Char2"/>
          <w:rtl/>
        </w:rPr>
        <w:t>رات فاطم</w:t>
      </w:r>
      <w:r w:rsidRPr="00C100DD">
        <w:rPr>
          <w:rStyle w:val="Char2"/>
          <w:rFonts w:hint="cs"/>
          <w:rtl/>
        </w:rPr>
        <w:t>ة</w:t>
      </w:r>
      <w:r w:rsidRPr="00C100DD">
        <w:rPr>
          <w:rStyle w:val="Char2"/>
          <w:rtl/>
        </w:rPr>
        <w:t xml:space="preserve"> الزهراء</w:t>
      </w:r>
      <w:r w:rsidRPr="00104547">
        <w:rPr>
          <w:rStyle w:val="Char2"/>
          <w:vertAlign w:val="superscript"/>
        </w:rPr>
        <w:footnoteReference w:id="665"/>
      </w:r>
      <w:r w:rsidRPr="00C100DD">
        <w:rPr>
          <w:rStyle w:val="Char2"/>
          <w:rFonts w:hint="cs"/>
          <w:rtl/>
        </w:rPr>
        <w:t>.</w:t>
      </w:r>
    </w:p>
    <w:p w:rsidR="00C100DD" w:rsidRPr="00C100DD" w:rsidRDefault="00C100DD" w:rsidP="00C100DD">
      <w:pPr>
        <w:numPr>
          <w:ilvl w:val="0"/>
          <w:numId w:val="13"/>
        </w:numPr>
        <w:tabs>
          <w:tab w:val="clear" w:pos="624"/>
        </w:tabs>
        <w:ind w:left="641" w:hanging="357"/>
        <w:jc w:val="both"/>
        <w:rPr>
          <w:rStyle w:val="Char2"/>
          <w:rFonts w:ascii="mylotus" w:hAnsi="mylotus" w:cs="mylotus"/>
          <w:sz w:val="27"/>
          <w:szCs w:val="27"/>
        </w:rPr>
      </w:pPr>
      <w:r w:rsidRPr="00104547">
        <w:rPr>
          <w:rStyle w:val="Char3"/>
          <w:rtl/>
        </w:rPr>
        <w:t>تطور الف</w:t>
      </w:r>
      <w:r>
        <w:rPr>
          <w:rStyle w:val="Char3"/>
          <w:rtl/>
        </w:rPr>
        <w:t>ك</w:t>
      </w:r>
      <w:r w:rsidRPr="00104547">
        <w:rPr>
          <w:rStyle w:val="Char3"/>
          <w:rtl/>
        </w:rPr>
        <w:t>ر السیاس</w:t>
      </w:r>
      <w:r w:rsidRPr="00104547">
        <w:rPr>
          <w:rStyle w:val="Char3"/>
          <w:rFonts w:hint="cs"/>
          <w:rtl/>
        </w:rPr>
        <w:t>ي</w:t>
      </w:r>
      <w:r w:rsidRPr="00104547">
        <w:rPr>
          <w:rStyle w:val="Char3"/>
          <w:rtl/>
        </w:rPr>
        <w:t xml:space="preserve"> الشیع</w:t>
      </w:r>
      <w:r w:rsidRPr="00104547">
        <w:rPr>
          <w:rStyle w:val="Char3"/>
          <w:rFonts w:hint="cs"/>
          <w:rtl/>
        </w:rPr>
        <w:t>ي</w:t>
      </w:r>
      <w:r w:rsidRPr="00104547">
        <w:rPr>
          <w:rStyle w:val="Char3"/>
          <w:rtl/>
        </w:rPr>
        <w:t xml:space="preserve"> من الشوری </w:t>
      </w:r>
      <w:r w:rsidRPr="00104547">
        <w:rPr>
          <w:rStyle w:val="Char3"/>
          <w:rFonts w:hint="cs"/>
          <w:rtl/>
        </w:rPr>
        <w:t>إ</w:t>
      </w:r>
      <w:r w:rsidRPr="00104547">
        <w:rPr>
          <w:rStyle w:val="Char3"/>
          <w:rtl/>
        </w:rPr>
        <w:t>لی ولا</w:t>
      </w:r>
      <w:r w:rsidRPr="00104547">
        <w:rPr>
          <w:rStyle w:val="Char3"/>
          <w:rFonts w:hint="cs"/>
          <w:rtl/>
        </w:rPr>
        <w:t>ية</w:t>
      </w:r>
      <w:r w:rsidRPr="00104547">
        <w:rPr>
          <w:rStyle w:val="Char3"/>
          <w:rtl/>
        </w:rPr>
        <w:t xml:space="preserve"> الفقیه</w:t>
      </w:r>
      <w:r w:rsidRPr="00C100DD">
        <w:rPr>
          <w:rStyle w:val="Char2"/>
          <w:rtl/>
        </w:rPr>
        <w:t>.</w:t>
      </w:r>
    </w:p>
    <w:p w:rsidR="00C100DD" w:rsidRPr="00104547" w:rsidRDefault="00C100DD" w:rsidP="00C100DD">
      <w:pPr>
        <w:numPr>
          <w:ilvl w:val="0"/>
          <w:numId w:val="13"/>
        </w:numPr>
        <w:tabs>
          <w:tab w:val="clear" w:pos="624"/>
        </w:tabs>
        <w:ind w:left="641" w:hanging="357"/>
        <w:jc w:val="both"/>
        <w:rPr>
          <w:rStyle w:val="Char3"/>
        </w:rPr>
      </w:pPr>
      <w:r>
        <w:rPr>
          <w:rStyle w:val="Char2"/>
          <w:rFonts w:hint="cs"/>
          <w:rtl/>
        </w:rPr>
        <w:t xml:space="preserve">نقد و تققیم کتاب </w:t>
      </w:r>
      <w:r>
        <w:rPr>
          <w:rStyle w:val="Char3"/>
          <w:rtl/>
        </w:rPr>
        <w:t>ك</w:t>
      </w:r>
      <w:r w:rsidRPr="00104547">
        <w:rPr>
          <w:rStyle w:val="Char3"/>
          <w:rtl/>
        </w:rPr>
        <w:t>فا</w:t>
      </w:r>
      <w:r w:rsidRPr="00104547">
        <w:rPr>
          <w:rStyle w:val="Char3"/>
          <w:rFonts w:hint="cs"/>
          <w:rtl/>
        </w:rPr>
        <w:t>ية</w:t>
      </w:r>
      <w:r w:rsidRPr="00104547">
        <w:rPr>
          <w:rStyle w:val="Char3"/>
          <w:rtl/>
        </w:rPr>
        <w:t xml:space="preserve"> الأثر ف</w:t>
      </w:r>
      <w:r w:rsidRPr="00104547">
        <w:rPr>
          <w:rStyle w:val="Char3"/>
          <w:rFonts w:hint="cs"/>
          <w:rtl/>
        </w:rPr>
        <w:t>ي</w:t>
      </w:r>
      <w:r w:rsidRPr="00104547">
        <w:rPr>
          <w:rStyle w:val="Char3"/>
          <w:rtl/>
        </w:rPr>
        <w:t xml:space="preserve"> نصوص الاثن</w:t>
      </w:r>
      <w:r w:rsidRPr="00104547">
        <w:rPr>
          <w:rStyle w:val="Char3"/>
          <w:rFonts w:hint="cs"/>
          <w:rtl/>
        </w:rPr>
        <w:t>ي</w:t>
      </w:r>
      <w:r w:rsidRPr="00104547">
        <w:rPr>
          <w:rStyle w:val="Char3"/>
          <w:rtl/>
        </w:rPr>
        <w:t xml:space="preserve"> عشر</w:t>
      </w:r>
      <w:r w:rsidRPr="00C100DD">
        <w:rPr>
          <w:rStyle w:val="Char2"/>
          <w:rtl/>
        </w:rPr>
        <w:t>.</w:t>
      </w:r>
    </w:p>
    <w:p w:rsidR="001E21D1" w:rsidRPr="00104547" w:rsidRDefault="001E21D1" w:rsidP="00C100DD">
      <w:pPr>
        <w:pStyle w:val="3-"/>
        <w:rPr>
          <w:rtl/>
        </w:rPr>
      </w:pPr>
      <w:bookmarkStart w:id="447" w:name="_Toc307451796"/>
      <w:bookmarkStart w:id="448" w:name="_Toc439578208"/>
      <w:r w:rsidRPr="00104547">
        <w:rPr>
          <w:rFonts w:hint="cs"/>
          <w:rtl/>
        </w:rPr>
        <w:t>مبحث دوم:</w:t>
      </w:r>
      <w:r w:rsidR="00C100DD">
        <w:rPr>
          <w:rFonts w:hint="cs"/>
          <w:rtl/>
        </w:rPr>
        <w:t xml:space="preserve"> </w:t>
      </w:r>
      <w:r w:rsidRPr="00104547">
        <w:rPr>
          <w:rFonts w:hint="cs"/>
          <w:rtl/>
        </w:rPr>
        <w:t>مراحل تغيير و تحول احمد کاتب</w:t>
      </w:r>
      <w:bookmarkEnd w:id="447"/>
      <w:bookmarkEnd w:id="448"/>
    </w:p>
    <w:p w:rsidR="001E21D1" w:rsidRPr="00104547" w:rsidRDefault="001E21D1" w:rsidP="00104547">
      <w:pPr>
        <w:ind w:firstLine="227"/>
        <w:jc w:val="both"/>
        <w:rPr>
          <w:rStyle w:val="Char2"/>
          <w:rtl/>
        </w:rPr>
      </w:pPr>
      <w:r w:rsidRPr="00104547">
        <w:rPr>
          <w:rStyle w:val="Char2"/>
          <w:rFonts w:hint="cs"/>
          <w:rtl/>
        </w:rPr>
        <w:t>وقتی به زندگی فرهنگی احمد کاتب می‌نگریم در می‌یابیم که او از دو مرحله اساسی عبور کرده است</w:t>
      </w:r>
      <w:r w:rsidRPr="00104547">
        <w:rPr>
          <w:rStyle w:val="Char2"/>
          <w:vertAlign w:val="superscript"/>
          <w:rtl/>
        </w:rPr>
        <w:footnoteReference w:id="666"/>
      </w:r>
      <w:r w:rsidRPr="00104547">
        <w:rPr>
          <w:rStyle w:val="Char2"/>
          <w:rFonts w:hint="cs"/>
          <w:rtl/>
        </w:rPr>
        <w:t>:</w:t>
      </w:r>
    </w:p>
    <w:p w:rsidR="001E21D1" w:rsidRPr="004A3DCB" w:rsidRDefault="001E21D1" w:rsidP="004A3DCB">
      <w:pPr>
        <w:pStyle w:val="4-"/>
        <w:rPr>
          <w:rtl/>
        </w:rPr>
      </w:pPr>
      <w:bookmarkStart w:id="449" w:name="_Toc307451797"/>
      <w:bookmarkStart w:id="450" w:name="_Toc439578209"/>
      <w:r w:rsidRPr="004A3DCB">
        <w:rPr>
          <w:rFonts w:hint="cs"/>
          <w:rtl/>
        </w:rPr>
        <w:t>مرحله اول: مرحله پیروی از عقیده امامیه تا سال 1988م</w:t>
      </w:r>
      <w:bookmarkEnd w:id="449"/>
      <w:bookmarkEnd w:id="450"/>
    </w:p>
    <w:p w:rsidR="001E21D1" w:rsidRPr="00104547" w:rsidRDefault="001E21D1" w:rsidP="004A3DCB">
      <w:pPr>
        <w:pStyle w:val="5-"/>
        <w:rPr>
          <w:rtl/>
        </w:rPr>
      </w:pPr>
      <w:bookmarkStart w:id="451" w:name="_Toc307451798"/>
      <w:bookmarkStart w:id="452" w:name="_Toc439578210"/>
      <w:r w:rsidRPr="00104547">
        <w:rPr>
          <w:rFonts w:hint="cs"/>
          <w:rtl/>
        </w:rPr>
        <w:t>مهمترین</w:t>
      </w:r>
      <w:r w:rsidR="00F30D5D">
        <w:rPr>
          <w:rFonts w:hint="cs"/>
          <w:rtl/>
        </w:rPr>
        <w:t xml:space="preserve"> ویژگی‌ها</w:t>
      </w:r>
      <w:r w:rsidRPr="00104547">
        <w:rPr>
          <w:rFonts w:hint="cs"/>
          <w:rtl/>
        </w:rPr>
        <w:t>ی این مرحله:</w:t>
      </w:r>
      <w:bookmarkEnd w:id="451"/>
      <w:bookmarkEnd w:id="452"/>
    </w:p>
    <w:p w:rsidR="001E21D1" w:rsidRPr="004A3DCB" w:rsidRDefault="001E21D1" w:rsidP="004A3DCB">
      <w:pPr>
        <w:pStyle w:val="6-"/>
        <w:rPr>
          <w:rtl/>
        </w:rPr>
      </w:pPr>
      <w:bookmarkStart w:id="453" w:name="_Toc307451799"/>
      <w:bookmarkStart w:id="454" w:name="_Toc439578211"/>
      <w:r w:rsidRPr="004A3DCB">
        <w:rPr>
          <w:rFonts w:hint="cs"/>
          <w:rtl/>
        </w:rPr>
        <w:t>1- پیروی از اعتقاد امامیه</w:t>
      </w:r>
      <w:bookmarkEnd w:id="453"/>
      <w:bookmarkEnd w:id="454"/>
    </w:p>
    <w:p w:rsidR="001E21D1" w:rsidRPr="00104547" w:rsidRDefault="001E21D1" w:rsidP="00104547">
      <w:pPr>
        <w:ind w:firstLine="227"/>
        <w:jc w:val="both"/>
        <w:rPr>
          <w:rStyle w:val="Char2"/>
          <w:rtl/>
        </w:rPr>
      </w:pPr>
      <w:r w:rsidRPr="00104547">
        <w:rPr>
          <w:rStyle w:val="Char2"/>
          <w:rFonts w:hint="cs"/>
          <w:rtl/>
        </w:rPr>
        <w:t xml:space="preserve">در این دوره احمد کاتب رشد یافت و بر عقیده امامیه بزرگ شد. در کربلا بزرگ شد در حالی که آرزو می‌کرد که یکی از سربازان مهدی منتظر باشد. سپس تبدیل به یک دعوتگر برای مذهب شد. شاید تألیف کتاب </w:t>
      </w:r>
      <w:r w:rsidRPr="00104547">
        <w:rPr>
          <w:rStyle w:val="Char3"/>
          <w:rtl/>
        </w:rPr>
        <w:t>(عش</w:t>
      </w:r>
      <w:r w:rsidRPr="00104547">
        <w:rPr>
          <w:rStyle w:val="Char3"/>
          <w:rFonts w:hint="cs"/>
          <w:rtl/>
        </w:rPr>
        <w:t>رة</w:t>
      </w:r>
      <w:r w:rsidRPr="00104547">
        <w:rPr>
          <w:rStyle w:val="Char3"/>
          <w:rtl/>
        </w:rPr>
        <w:t xml:space="preserve"> ناقص واحد یساوی صفر)</w:t>
      </w:r>
      <w:r w:rsidRPr="00104547">
        <w:rPr>
          <w:rStyle w:val="Char2"/>
          <w:rFonts w:hint="cs"/>
          <w:rtl/>
        </w:rPr>
        <w:t xml:space="preserve"> حوزه باور وی را با تکیه بر این عقیده در ایمان آشکار کند. و احمد کاتب به من گفته است که او در مورد این مرحله معتقد است که آن جزئی از ایمان است که با انتفای آن دین نیز نفی می‌شود</w:t>
      </w:r>
      <w:r w:rsidRPr="00104547">
        <w:rPr>
          <w:rStyle w:val="Char2"/>
          <w:vertAlign w:val="superscript"/>
          <w:rtl/>
        </w:rPr>
        <w:footnoteReference w:id="667"/>
      </w:r>
      <w:r w:rsidRPr="00104547">
        <w:rPr>
          <w:rStyle w:val="Char2"/>
          <w:rFonts w:hint="cs"/>
          <w:rtl/>
        </w:rPr>
        <w:t>.</w:t>
      </w:r>
    </w:p>
    <w:p w:rsidR="001E21D1" w:rsidRPr="00104547" w:rsidRDefault="001E21D1" w:rsidP="004A3DCB">
      <w:pPr>
        <w:pStyle w:val="6-"/>
        <w:rPr>
          <w:rtl/>
        </w:rPr>
      </w:pPr>
      <w:bookmarkStart w:id="455" w:name="_Toc307451800"/>
      <w:bookmarkStart w:id="456" w:name="_Toc439578212"/>
      <w:r w:rsidRPr="00104547">
        <w:rPr>
          <w:rFonts w:hint="cs"/>
          <w:rtl/>
        </w:rPr>
        <w:t>2- وارد شدن وی در کار سازمان حزبی و انقلابی:</w:t>
      </w:r>
      <w:bookmarkEnd w:id="455"/>
      <w:bookmarkEnd w:id="456"/>
    </w:p>
    <w:p w:rsidR="001E21D1" w:rsidRPr="00104547" w:rsidRDefault="001E21D1" w:rsidP="00104547">
      <w:pPr>
        <w:ind w:firstLine="227"/>
        <w:jc w:val="both"/>
        <w:rPr>
          <w:rStyle w:val="Char2"/>
          <w:rtl/>
        </w:rPr>
      </w:pPr>
      <w:r w:rsidRPr="00104547">
        <w:rPr>
          <w:rStyle w:val="Char2"/>
          <w:rFonts w:hint="cs"/>
          <w:rtl/>
        </w:rPr>
        <w:t>احمد کاتب به جرگه سازمان عمل اسلامی</w:t>
      </w:r>
      <w:r w:rsidRPr="00104547">
        <w:rPr>
          <w:rStyle w:val="Char2"/>
          <w:vertAlign w:val="superscript"/>
          <w:rtl/>
        </w:rPr>
        <w:footnoteReference w:id="668"/>
      </w:r>
      <w:r w:rsidRPr="00104547">
        <w:rPr>
          <w:rStyle w:val="Char2"/>
          <w:rFonts w:hint="cs"/>
          <w:rtl/>
        </w:rPr>
        <w:t xml:space="preserve"> پیوست که از طرفی جزء مدرسه شیرازی به شمار می‌رفت که در اجرای اصول آن زیاده روی می‌کرد. و کاتب در این امر پیشرفت می‌کرد تا جایی که به عضوی از رهبری این جنبش تبدیل شد.</w:t>
      </w:r>
    </w:p>
    <w:p w:rsidR="001E21D1" w:rsidRPr="00104547" w:rsidRDefault="001E21D1" w:rsidP="00104547">
      <w:pPr>
        <w:ind w:firstLine="227"/>
        <w:jc w:val="both"/>
        <w:rPr>
          <w:rStyle w:val="Char2"/>
          <w:rtl/>
        </w:rPr>
      </w:pPr>
      <w:r w:rsidRPr="00104547">
        <w:rPr>
          <w:rStyle w:val="Char2"/>
          <w:rFonts w:hint="cs"/>
          <w:rtl/>
        </w:rPr>
        <w:t>در نتیجه احمد کاتب در سال 1370ه‍ عراق را ترک کرد و در بین خلیج و ایران و سایر جاها در نقل مکان بود. وقتی انقلاب در ایران برپا شد کاتب کویت را ترک گفت و به تهران آمد، و در آنجا در افتتاح بخش عربی رادیو تهران سهیم گرد</w:t>
      </w:r>
      <w:r w:rsidR="000C5D3E" w:rsidRPr="00104547">
        <w:rPr>
          <w:rStyle w:val="Char2"/>
          <w:rFonts w:hint="cs"/>
          <w:rtl/>
        </w:rPr>
        <w:t>ی</w:t>
      </w:r>
      <w:r w:rsidRPr="00104547">
        <w:rPr>
          <w:rStyle w:val="Char2"/>
          <w:rFonts w:hint="cs"/>
          <w:rtl/>
        </w:rPr>
        <w:t>د، و نقش مهمی در این امر ایفا کرد. و در آن رادیو بر نظام و حکومت عراق حمله می‌برد و ملت عراق را به قیام تحریک می‌کرد</w:t>
      </w:r>
      <w:r w:rsidRPr="00104547">
        <w:rPr>
          <w:rStyle w:val="Char2"/>
          <w:vertAlign w:val="superscript"/>
          <w:rtl/>
        </w:rPr>
        <w:footnoteReference w:id="669"/>
      </w:r>
      <w:r w:rsidRPr="00104547">
        <w:rPr>
          <w:rStyle w:val="Char2"/>
          <w:rFonts w:hint="cs"/>
          <w:rtl/>
        </w:rPr>
        <w:t>.</w:t>
      </w:r>
    </w:p>
    <w:p w:rsidR="001E21D1" w:rsidRPr="00104547" w:rsidRDefault="001E21D1" w:rsidP="004A3DCB">
      <w:pPr>
        <w:pStyle w:val="6-"/>
        <w:rPr>
          <w:rtl/>
        </w:rPr>
      </w:pPr>
      <w:bookmarkStart w:id="457" w:name="_Toc307451801"/>
      <w:bookmarkStart w:id="458" w:name="_Toc439578213"/>
      <w:r w:rsidRPr="00104547">
        <w:rPr>
          <w:rFonts w:hint="cs"/>
          <w:rtl/>
        </w:rPr>
        <w:t>3- دعوت به مذهب امامیه در سودان:</w:t>
      </w:r>
      <w:bookmarkEnd w:id="457"/>
      <w:bookmarkEnd w:id="458"/>
    </w:p>
    <w:p w:rsidR="001E21D1" w:rsidRPr="00104547" w:rsidRDefault="001E21D1" w:rsidP="00104547">
      <w:pPr>
        <w:ind w:firstLine="227"/>
        <w:jc w:val="both"/>
        <w:rPr>
          <w:rStyle w:val="Char2"/>
          <w:rtl/>
        </w:rPr>
      </w:pPr>
      <w:r w:rsidRPr="00104547">
        <w:rPr>
          <w:rStyle w:val="Char2"/>
          <w:rFonts w:hint="cs"/>
          <w:rtl/>
        </w:rPr>
        <w:t>در آغاز دهه هشتاد اختلافی میان رهبر سازمان عمل اسلامی و رهبر انقلاب در ایران واقع شد و از سازمان خواسته شد که او را از ایران خارج کند پس رهبر آن سازمان از ایران خارج شد و احمد کاتب ن</w:t>
      </w:r>
      <w:r w:rsidR="000C5D3E" w:rsidRPr="00104547">
        <w:rPr>
          <w:rStyle w:val="Char2"/>
          <w:rFonts w:hint="cs"/>
          <w:rtl/>
        </w:rPr>
        <w:t>ی</w:t>
      </w:r>
      <w:r w:rsidRPr="00104547">
        <w:rPr>
          <w:rStyle w:val="Char2"/>
          <w:rFonts w:hint="cs"/>
          <w:rtl/>
        </w:rPr>
        <w:t>ز از فعالیت در رادیو متوقف شد. و بعد از آن در سال 1986م به سودان منتقل شد و شروع به دعوت به تشیع امامیه کرد، و احمد کاتب در دعوت خود به نتایجی رسید، چون گروهی را در سودان شیعه کرده بود که بعد از آن نمایندگان دعوت به تشیع شدند.</w:t>
      </w:r>
    </w:p>
    <w:p w:rsidR="001E21D1" w:rsidRPr="00104547" w:rsidRDefault="001E21D1" w:rsidP="00104547">
      <w:pPr>
        <w:ind w:firstLine="227"/>
        <w:jc w:val="both"/>
        <w:rPr>
          <w:rStyle w:val="Char2"/>
          <w:rtl/>
        </w:rPr>
      </w:pPr>
      <w:r w:rsidRPr="00104547">
        <w:rPr>
          <w:rStyle w:val="Char2"/>
          <w:rFonts w:hint="cs"/>
          <w:rtl/>
        </w:rPr>
        <w:t>این مهمترین نکات در دوران اولیه زندگی کاتب بودند.</w:t>
      </w:r>
    </w:p>
    <w:p w:rsidR="001E21D1" w:rsidRPr="004A3DCB" w:rsidRDefault="001E21D1" w:rsidP="004A3DCB">
      <w:pPr>
        <w:pStyle w:val="4-"/>
        <w:rPr>
          <w:rtl/>
        </w:rPr>
      </w:pPr>
      <w:bookmarkStart w:id="459" w:name="_Toc307451802"/>
      <w:bookmarkStart w:id="460" w:name="_Toc439578214"/>
      <w:r w:rsidRPr="004A3DCB">
        <w:rPr>
          <w:rFonts w:hint="cs"/>
          <w:rtl/>
        </w:rPr>
        <w:t>مرحله دوم: مرحله بازگشت از سال 1988-1996م:</w:t>
      </w:r>
      <w:bookmarkEnd w:id="459"/>
      <w:bookmarkEnd w:id="460"/>
    </w:p>
    <w:p w:rsidR="001E21D1" w:rsidRPr="00104547" w:rsidRDefault="001E21D1" w:rsidP="00104547">
      <w:pPr>
        <w:ind w:firstLine="227"/>
        <w:jc w:val="both"/>
        <w:rPr>
          <w:rStyle w:val="Char2"/>
          <w:rtl/>
        </w:rPr>
      </w:pPr>
      <w:r w:rsidRPr="00104547">
        <w:rPr>
          <w:rStyle w:val="Char2"/>
          <w:rFonts w:hint="cs"/>
          <w:rtl/>
        </w:rPr>
        <w:t>در سال 1988م و در طول مدتی که احمد کاتب در «مدرسه قائم» در تهران و در «مرحله خارج»</w:t>
      </w:r>
      <w:r w:rsidRPr="00104547">
        <w:rPr>
          <w:rStyle w:val="Char2"/>
          <w:vertAlign w:val="superscript"/>
          <w:rtl/>
        </w:rPr>
        <w:footnoteReference w:id="670"/>
      </w:r>
      <w:r w:rsidRPr="00104547">
        <w:rPr>
          <w:rStyle w:val="Char2"/>
          <w:rFonts w:hint="cs"/>
          <w:rtl/>
        </w:rPr>
        <w:t xml:space="preserve"> درس می‌خواند. کاتب اجرای نظریه ولایت فقیه در ایران را که اندیشه آن را در سر داشت و آن را در عراق اجرا کرده بود، دنبال می‌کرد. و در این ایام اشکالی پیش آمد که اثرات زیادی در خود کاتب داشت به گونه‌ای که بحث و مجادله میان شورای نگهبان و مجلس بر سر قانون کار پیش آمد. قانونی که مجلس آن را هشت سال متوالى به شوراى نگهبان عرضه مى‌</w:t>
      </w:r>
      <w:r w:rsidR="000C5D3E" w:rsidRPr="00104547">
        <w:rPr>
          <w:rStyle w:val="Char2"/>
          <w:rFonts w:hint="cs"/>
          <w:rtl/>
        </w:rPr>
        <w:t>ک</w:t>
      </w:r>
      <w:r w:rsidRPr="00104547">
        <w:rPr>
          <w:rStyle w:val="Char2"/>
          <w:rFonts w:hint="cs"/>
          <w:rtl/>
        </w:rPr>
        <w:t>رد، و شورا آن</w:t>
      </w:r>
      <w:r w:rsidR="004E3DBD" w:rsidRPr="00104547">
        <w:rPr>
          <w:rStyle w:val="Char2"/>
          <w:rFonts w:hint="cs"/>
          <w:rtl/>
        </w:rPr>
        <w:t xml:space="preserve"> </w:t>
      </w:r>
      <w:r w:rsidRPr="00104547">
        <w:rPr>
          <w:rStyle w:val="Char2"/>
          <w:rFonts w:hint="cs"/>
          <w:rtl/>
        </w:rPr>
        <w:t>را رد مى‌</w:t>
      </w:r>
      <w:r w:rsidR="000C5D3E" w:rsidRPr="00104547">
        <w:rPr>
          <w:rStyle w:val="Char2"/>
          <w:rFonts w:hint="cs"/>
          <w:rtl/>
        </w:rPr>
        <w:t>ک</w:t>
      </w:r>
      <w:r w:rsidRPr="00104547">
        <w:rPr>
          <w:rStyle w:val="Char2"/>
          <w:rFonts w:hint="cs"/>
          <w:rtl/>
        </w:rPr>
        <w:t>رد. سپس خمینی با اعتماد به قانون، دستور داد به وزیر کار تا آن را اجرا نما</w:t>
      </w:r>
      <w:r w:rsidR="000C5D3E" w:rsidRPr="00104547">
        <w:rPr>
          <w:rStyle w:val="Char2"/>
          <w:rFonts w:hint="cs"/>
          <w:rtl/>
        </w:rPr>
        <w:t>ی</w:t>
      </w:r>
      <w:r w:rsidRPr="00104547">
        <w:rPr>
          <w:rStyle w:val="Char2"/>
          <w:rFonts w:hint="cs"/>
          <w:rtl/>
        </w:rPr>
        <w:t>د و به موافقت شورای نگهبان وقعی ننهاد. و رئیس حکومت به خامنه‌ای اعتراض کرد.</w:t>
      </w:r>
    </w:p>
    <w:p w:rsidR="001E21D1" w:rsidRPr="00104547" w:rsidRDefault="001E21D1" w:rsidP="00104547">
      <w:pPr>
        <w:ind w:firstLine="227"/>
        <w:jc w:val="both"/>
        <w:rPr>
          <w:rStyle w:val="Char2"/>
          <w:rtl/>
        </w:rPr>
      </w:pPr>
      <w:r w:rsidRPr="00104547">
        <w:rPr>
          <w:rStyle w:val="Char2"/>
          <w:rFonts w:hint="cs"/>
          <w:rtl/>
        </w:rPr>
        <w:t xml:space="preserve">آنچه که خمینی را خشمگین کرده بود و از صلاحیت مطلق ولی فقیه سخن می‌گفت واضح بود که ولی فقیه می‌تواند وقتی اتفاق شرعی با امت بسته می‌شد، آن را نقض کند، وقتی که آن را مخالف اسلام ببیند، ولی فقیه می‌تواند با قدرتی که دارد مناسک دینی مثل حج را متوقف کند، یا بخاطر مصلحتی مسجدی را از بین ببرد. </w:t>
      </w:r>
    </w:p>
    <w:p w:rsidR="001E21D1" w:rsidRPr="00104547" w:rsidRDefault="001E21D1" w:rsidP="00104547">
      <w:pPr>
        <w:ind w:firstLine="227"/>
        <w:jc w:val="both"/>
        <w:rPr>
          <w:rStyle w:val="Char2"/>
          <w:rtl/>
        </w:rPr>
      </w:pPr>
      <w:r w:rsidRPr="00104547">
        <w:rPr>
          <w:rStyle w:val="Char2"/>
          <w:rFonts w:hint="cs"/>
          <w:rtl/>
        </w:rPr>
        <w:t>خطاب خمینی سوالات بسیاری را در دوران احمد کاتب برانگیخت. در مورد شرعی بودن این صلاحیت مطلقی که شخص واحدی در مورد سرنوشت امت حکم می‌کند، به گونه‌ای که هر اتفاق و قانونی را که بخواهد، می‌تواند نقض یا ملغی کند و هر قانونی را متوقف کند... .</w:t>
      </w:r>
    </w:p>
    <w:p w:rsidR="001E21D1" w:rsidRPr="00104547" w:rsidRDefault="001E21D1" w:rsidP="00104547">
      <w:pPr>
        <w:ind w:firstLine="227"/>
        <w:jc w:val="both"/>
        <w:rPr>
          <w:rStyle w:val="Char2"/>
          <w:rtl/>
        </w:rPr>
      </w:pPr>
      <w:r w:rsidRPr="00104547">
        <w:rPr>
          <w:rStyle w:val="Char2"/>
          <w:rFonts w:hint="cs"/>
          <w:rtl/>
        </w:rPr>
        <w:t>بنابراین کاتب تصمیم به بررسی صلاحیتهای ولایت فقیه گرفت و سید صادق شیرازی در این کار وی را یاری کرد. و مطالعه و بررسی خود را به جانب این سؤال هدایت کرد که: آیا شرعی‌بودن ولایت فقیه از طرف مهدی می‌آید یا به وسیله انتخاب امت می‌باشد؟</w:t>
      </w:r>
    </w:p>
    <w:p w:rsidR="001E21D1" w:rsidRPr="00104547" w:rsidRDefault="001E21D1" w:rsidP="00104547">
      <w:pPr>
        <w:ind w:firstLine="227"/>
        <w:jc w:val="both"/>
        <w:rPr>
          <w:rStyle w:val="Char2"/>
          <w:rtl/>
        </w:rPr>
      </w:pPr>
      <w:r w:rsidRPr="00104547">
        <w:rPr>
          <w:rStyle w:val="Char2"/>
          <w:rFonts w:hint="cs"/>
          <w:rtl/>
        </w:rPr>
        <w:t>کاتب برای جواب‌دادن به این سؤال خودش را ناگزیر به نشان دادن مقدمه‌ای تاریخی برای نظریه ولایت فقیه کرد. و این همان نظریه‌ای بود که او تصور می‌کرد از زمان غیبت مهدی جریان دارد. جز اینکه آگاهی و شناخت وی از کتب فقهی و تاریخی بر حسب تسلسل تاریخی او را به حقیقتی می‌رساند که علماى متقدم شیعه  بعد از غیبت، ولایت فقیه را انکار کرده‌اند. و این تفکر تقیه و انتظار و تحریم جهاد و منع هر گونه امارت و دولت رایج شده است.</w:t>
      </w:r>
    </w:p>
    <w:p w:rsidR="001E21D1" w:rsidRPr="00104547" w:rsidRDefault="001E21D1" w:rsidP="00104547">
      <w:pPr>
        <w:ind w:firstLine="227"/>
        <w:jc w:val="both"/>
        <w:rPr>
          <w:rStyle w:val="Char2"/>
          <w:rtl/>
        </w:rPr>
      </w:pPr>
      <w:r w:rsidRPr="00104547">
        <w:rPr>
          <w:rStyle w:val="Char2"/>
          <w:rFonts w:hint="cs"/>
          <w:rtl/>
        </w:rPr>
        <w:t>همچنین خود کاتب از پیشرفت شیعه امامی تا پیدایش نظریه ولایت فقیه آگاه بوده است. و بزرگترین آسیبی که کاتب در خلال بررسی تحقیق خود دیده است اطلاع وی از سرگردانی و جدایی بزرگی که شیعیان هنگام مرگ عسکری - امام یازدهم - با آن مواجهه شدند، بود که ظاهراً این امام فرزندی نداشت و این چیزی است که کاتب به آن اعتراف کرده است که محققان شیعه آن را از هواداران این مذهب مخفی می‌کنند. بنابراین تصمیم گرفت که این باب را وارد مذهب کند و اخیراً منتهی به تحقق نفی ولادت محمد بن حسن المهدی شده است که از این</w:t>
      </w:r>
      <w:r w:rsidR="004E3DBD" w:rsidRPr="00104547">
        <w:rPr>
          <w:rStyle w:val="Char2"/>
          <w:rFonts w:hint="eastAsia"/>
          <w:rtl/>
        </w:rPr>
        <w:t>‌</w:t>
      </w:r>
      <w:r w:rsidRPr="00104547">
        <w:rPr>
          <w:rStyle w:val="Char2"/>
          <w:rFonts w:hint="cs"/>
          <w:rtl/>
        </w:rPr>
        <w:t>جا نظریه اثنی عشری در اصل باطل می‌شود.</w:t>
      </w:r>
    </w:p>
    <w:p w:rsidR="001E21D1" w:rsidRPr="00104547" w:rsidRDefault="001E21D1" w:rsidP="00104547">
      <w:pPr>
        <w:ind w:firstLine="227"/>
        <w:jc w:val="both"/>
        <w:rPr>
          <w:rStyle w:val="Char2"/>
          <w:rtl/>
        </w:rPr>
      </w:pPr>
      <w:r w:rsidRPr="00104547">
        <w:rPr>
          <w:rStyle w:val="Char2"/>
          <w:rFonts w:hint="cs"/>
          <w:rtl/>
        </w:rPr>
        <w:t>و کاتب - همچنان که خود در مورد خودش گفته است - خیلی ترسیده و وحشت زده شده بود، بخاطر اهمیت نتایجی که در چنین روزی انتظار رسیدن به آن وجود داشت. و تصمیم گرفت که نتایج تحقیقش را با اعلام و بزرگان مذهب در میان بگذرد. و تحقیقش را برای گروهی از محققان و علما فرستاد، ولی جوابی را از</w:t>
      </w:r>
      <w:r w:rsidR="00435B45" w:rsidRPr="00104547">
        <w:rPr>
          <w:rStyle w:val="Char2"/>
          <w:rFonts w:hint="cs"/>
          <w:rtl/>
        </w:rPr>
        <w:t xml:space="preserve"> آن‌ها </w:t>
      </w:r>
      <w:r w:rsidRPr="00104547">
        <w:rPr>
          <w:rStyle w:val="Char2"/>
          <w:rFonts w:hint="cs"/>
          <w:rtl/>
        </w:rPr>
        <w:t>ندید. بلکه مشاهده کرد که</w:t>
      </w:r>
      <w:r w:rsidR="00435B45" w:rsidRPr="00104547">
        <w:rPr>
          <w:rStyle w:val="Char2"/>
          <w:rFonts w:hint="cs"/>
          <w:rtl/>
        </w:rPr>
        <w:t xml:space="preserve"> آن‌ها </w:t>
      </w:r>
      <w:r w:rsidRPr="00104547">
        <w:rPr>
          <w:rStyle w:val="Char2"/>
          <w:rFonts w:hint="cs"/>
          <w:rtl/>
        </w:rPr>
        <w:t>را از جواب دادن به وی می‌گریختند. همچنان که او در مقابل بعضی از</w:t>
      </w:r>
      <w:r w:rsidR="00435B45" w:rsidRPr="00104547">
        <w:rPr>
          <w:rStyle w:val="Char2"/>
          <w:rFonts w:hint="cs"/>
          <w:rtl/>
        </w:rPr>
        <w:t xml:space="preserve"> آن‌ها </w:t>
      </w:r>
      <w:r w:rsidRPr="00104547">
        <w:rPr>
          <w:rStyle w:val="Char2"/>
          <w:rFonts w:hint="cs"/>
          <w:rtl/>
        </w:rPr>
        <w:t>به رافضی متهم شد. و کاتب برای تحقیقی که نزد گروهی از علما فرستاده بود پنج سال منتظر شد ولی همچنان که می‌گوید: «بسیاری از</w:t>
      </w:r>
      <w:r w:rsidR="00435B45" w:rsidRPr="00104547">
        <w:rPr>
          <w:rStyle w:val="Char2"/>
          <w:rFonts w:hint="cs"/>
          <w:rtl/>
        </w:rPr>
        <w:t xml:space="preserve"> آن‌ها </w:t>
      </w:r>
      <w:r w:rsidRPr="00104547">
        <w:rPr>
          <w:rStyle w:val="Char2"/>
          <w:rFonts w:hint="cs"/>
          <w:rtl/>
        </w:rPr>
        <w:t>را یافتم که از خواندن تحقیق خودداری می‌کردند و از بررسی صرف آن می‌رنجیدند، گویی که سعی می‌کند که او را از خواب زیبا بیدار ‌کند»</w:t>
      </w:r>
      <w:r w:rsidRPr="00104547">
        <w:rPr>
          <w:rStyle w:val="Char2"/>
          <w:vertAlign w:val="superscript"/>
          <w:rtl/>
        </w:rPr>
        <w:footnoteReference w:id="671"/>
      </w:r>
      <w:r w:rsidRPr="00104547">
        <w:rPr>
          <w:rStyle w:val="Char2"/>
          <w:rFonts w:hint="cs"/>
          <w:rtl/>
        </w:rPr>
        <w:t>. بنابراین تصمیم گرفت که تحقیقش را بعد از آن انتشار بدهد.</w:t>
      </w:r>
    </w:p>
    <w:p w:rsidR="001E21D1" w:rsidRPr="00104547" w:rsidRDefault="001E21D1" w:rsidP="00104547">
      <w:pPr>
        <w:ind w:firstLine="227"/>
        <w:jc w:val="both"/>
        <w:rPr>
          <w:rStyle w:val="Char2"/>
          <w:rtl/>
        </w:rPr>
      </w:pPr>
      <w:r w:rsidRPr="00104547">
        <w:rPr>
          <w:rStyle w:val="Char2"/>
          <w:rFonts w:hint="cs"/>
          <w:rtl/>
        </w:rPr>
        <w:t>بدین ترتیب کاتب از یک امامی متعصب به یک شیعه جعفری تبدیل شد. و اینکه او را به امامی یا اثنا عشری توصیف کنند، انکار می‌کرد چون او به نص و عصمتی که نماد حقیقت قول امامت هستند باور نداشت.</w:t>
      </w:r>
    </w:p>
    <w:p w:rsidR="001E21D1" w:rsidRPr="00104547" w:rsidRDefault="001E21D1" w:rsidP="00104547">
      <w:pPr>
        <w:ind w:firstLine="227"/>
        <w:jc w:val="both"/>
        <w:rPr>
          <w:rStyle w:val="Char2"/>
          <w:rtl/>
        </w:rPr>
      </w:pPr>
      <w:r w:rsidRPr="00104547">
        <w:rPr>
          <w:rStyle w:val="Char2"/>
          <w:rFonts w:hint="cs"/>
          <w:rtl/>
        </w:rPr>
        <w:t>همچنین با قوت تمام به مبادی و اصولی که در خلال تألیف و نوشتن در شبکه‌های اینترنتی و از طریق کانال</w:t>
      </w:r>
      <w:r w:rsidR="004E3DBD" w:rsidRPr="00104547">
        <w:rPr>
          <w:rStyle w:val="Char2"/>
          <w:rFonts w:hint="eastAsia"/>
          <w:rtl/>
        </w:rPr>
        <w:t>‌</w:t>
      </w:r>
      <w:r w:rsidRPr="00104547">
        <w:rPr>
          <w:rStyle w:val="Char2"/>
          <w:rFonts w:hint="cs"/>
          <w:rtl/>
        </w:rPr>
        <w:t>های ماهواره‌ای بنیاد نهاد.</w:t>
      </w:r>
    </w:p>
    <w:p w:rsidR="001E21D1" w:rsidRPr="004A3DCB" w:rsidRDefault="001E21D1" w:rsidP="004A3DCB">
      <w:pPr>
        <w:pStyle w:val="3-"/>
        <w:rPr>
          <w:rtl/>
        </w:rPr>
      </w:pPr>
      <w:bookmarkStart w:id="461" w:name="_Toc307451803"/>
      <w:bookmarkStart w:id="462" w:name="_Toc439578215"/>
      <w:r w:rsidRPr="004A3DCB">
        <w:rPr>
          <w:rFonts w:hint="cs"/>
          <w:rtl/>
        </w:rPr>
        <w:t>مبحث سوم:</w:t>
      </w:r>
      <w:r w:rsidR="004A3DCB" w:rsidRPr="004A3DCB">
        <w:rPr>
          <w:rFonts w:hint="cs"/>
          <w:rtl/>
        </w:rPr>
        <w:t xml:space="preserve"> </w:t>
      </w:r>
      <w:r w:rsidRPr="004A3DCB">
        <w:rPr>
          <w:rFonts w:hint="cs"/>
          <w:rtl/>
        </w:rPr>
        <w:t>نظریات و آرای احمد کاتب</w:t>
      </w:r>
      <w:bookmarkEnd w:id="461"/>
      <w:bookmarkEnd w:id="462"/>
    </w:p>
    <w:p w:rsidR="001E21D1" w:rsidRPr="004A3DCB" w:rsidRDefault="001E21D1" w:rsidP="004A3DCB">
      <w:pPr>
        <w:pStyle w:val="4-"/>
        <w:rPr>
          <w:rtl/>
        </w:rPr>
      </w:pPr>
      <w:bookmarkStart w:id="463" w:name="_Toc307451804"/>
      <w:bookmarkStart w:id="464" w:name="_Toc439578216"/>
      <w:r w:rsidRPr="004A3DCB">
        <w:rPr>
          <w:rFonts w:hint="cs"/>
          <w:rtl/>
        </w:rPr>
        <w:t>مطلب اول: مسائل مربوط به توحید ربوبيت:</w:t>
      </w:r>
      <w:bookmarkEnd w:id="463"/>
      <w:bookmarkEnd w:id="464"/>
    </w:p>
    <w:p w:rsidR="001E21D1" w:rsidRPr="00104547" w:rsidRDefault="001E21D1" w:rsidP="00104547">
      <w:pPr>
        <w:ind w:firstLine="227"/>
        <w:jc w:val="both"/>
        <w:rPr>
          <w:rStyle w:val="Char2"/>
          <w:rtl/>
        </w:rPr>
      </w:pPr>
      <w:r w:rsidRPr="00104547">
        <w:rPr>
          <w:rStyle w:val="Char2"/>
          <w:rFonts w:hint="cs"/>
          <w:rtl/>
        </w:rPr>
        <w:t>احمد کاتب از عقیده اهل بیت دفاع می‌کرد مبنی بر اینکه زندگی</w:t>
      </w:r>
      <w:r w:rsidR="00435B45" w:rsidRPr="00104547">
        <w:rPr>
          <w:rStyle w:val="Char2"/>
          <w:rFonts w:hint="cs"/>
          <w:rtl/>
        </w:rPr>
        <w:t xml:space="preserve"> آن‌ها </w:t>
      </w:r>
      <w:r w:rsidRPr="00104547">
        <w:rPr>
          <w:rStyle w:val="Char2"/>
          <w:rFonts w:hint="cs"/>
          <w:rtl/>
        </w:rPr>
        <w:t>خالی از شائبه‌ها و شرک</w:t>
      </w:r>
      <w:r w:rsidR="004E3DBD" w:rsidRPr="00104547">
        <w:rPr>
          <w:rStyle w:val="Char2"/>
          <w:rFonts w:hint="eastAsia"/>
          <w:rtl/>
        </w:rPr>
        <w:t>‌</w:t>
      </w:r>
      <w:r w:rsidRPr="00104547">
        <w:rPr>
          <w:rStyle w:val="Char2"/>
          <w:rFonts w:hint="cs"/>
          <w:rtl/>
        </w:rPr>
        <w:t>هایی است که همیشه و تا بحال غلات (افراطیون)</w:t>
      </w:r>
      <w:r w:rsidR="00435B45" w:rsidRPr="00104547">
        <w:rPr>
          <w:rStyle w:val="Char2"/>
          <w:rFonts w:hint="cs"/>
          <w:rtl/>
        </w:rPr>
        <w:t xml:space="preserve"> آن‌ها </w:t>
      </w:r>
      <w:r w:rsidRPr="00104547">
        <w:rPr>
          <w:rStyle w:val="Char2"/>
          <w:rFonts w:hint="cs"/>
          <w:rtl/>
        </w:rPr>
        <w:t>را به زندگی ائمه می‌چسپانند.</w:t>
      </w:r>
    </w:p>
    <w:p w:rsidR="001E21D1" w:rsidRPr="00104547" w:rsidRDefault="001E21D1" w:rsidP="00104547">
      <w:pPr>
        <w:ind w:firstLine="227"/>
        <w:jc w:val="both"/>
        <w:rPr>
          <w:rStyle w:val="Char2"/>
          <w:rtl/>
        </w:rPr>
      </w:pPr>
      <w:r w:rsidRPr="00104547">
        <w:rPr>
          <w:rStyle w:val="Char2"/>
          <w:rFonts w:hint="cs"/>
          <w:rtl/>
        </w:rPr>
        <w:t>همچنین کاتب سعی کرده است که با قدرت و شجاعت ضعف دلایل غلات و مخالف بودن</w:t>
      </w:r>
      <w:r w:rsidR="00435B45" w:rsidRPr="00104547">
        <w:rPr>
          <w:rStyle w:val="Char2"/>
          <w:rFonts w:hint="cs"/>
          <w:rtl/>
        </w:rPr>
        <w:t xml:space="preserve"> آن‌ها </w:t>
      </w:r>
      <w:r w:rsidRPr="00104547">
        <w:rPr>
          <w:rStyle w:val="Char2"/>
          <w:rFonts w:hint="cs"/>
          <w:rtl/>
        </w:rPr>
        <w:t xml:space="preserve">با قرآن و کلام ائمه اهل بیت (رحمهم الله) را بیان کند. </w:t>
      </w:r>
    </w:p>
    <w:p w:rsidR="001E21D1" w:rsidRPr="00104547" w:rsidRDefault="001E21D1" w:rsidP="00104547">
      <w:pPr>
        <w:ind w:firstLine="227"/>
        <w:jc w:val="both"/>
        <w:rPr>
          <w:rStyle w:val="Char2"/>
          <w:rtl/>
        </w:rPr>
      </w:pPr>
      <w:r w:rsidRPr="00104547">
        <w:rPr>
          <w:rStyle w:val="Char2"/>
          <w:rFonts w:hint="cs"/>
          <w:rtl/>
        </w:rPr>
        <w:t>مهمترین قضایایی که کاتب به بیان</w:t>
      </w:r>
      <w:r w:rsidR="00435B45" w:rsidRPr="00104547">
        <w:rPr>
          <w:rStyle w:val="Char2"/>
          <w:rFonts w:hint="cs"/>
          <w:rtl/>
        </w:rPr>
        <w:t xml:space="preserve"> آن‌ها </w:t>
      </w:r>
      <w:r w:rsidRPr="00104547">
        <w:rPr>
          <w:rStyle w:val="Char2"/>
          <w:rFonts w:hint="cs"/>
          <w:rtl/>
        </w:rPr>
        <w:t>پرداخته و از آن دفاع کرده است عبارتند از:</w:t>
      </w:r>
    </w:p>
    <w:p w:rsidR="001E21D1" w:rsidRPr="00104547" w:rsidRDefault="001E21D1" w:rsidP="004A3DCB">
      <w:pPr>
        <w:pStyle w:val="5-"/>
        <w:rPr>
          <w:rtl/>
        </w:rPr>
      </w:pPr>
      <w:bookmarkStart w:id="465" w:name="_Toc307451805"/>
      <w:bookmarkStart w:id="466" w:name="_Toc439578217"/>
      <w:r w:rsidRPr="00104547">
        <w:rPr>
          <w:rFonts w:hint="cs"/>
          <w:rtl/>
        </w:rPr>
        <w:t>نخست: انکار قول به ولایت تکوینی:</w:t>
      </w:r>
      <w:bookmarkEnd w:id="465"/>
      <w:bookmarkEnd w:id="466"/>
    </w:p>
    <w:p w:rsidR="001E21D1" w:rsidRPr="00104547" w:rsidRDefault="001E21D1" w:rsidP="00104547">
      <w:pPr>
        <w:ind w:firstLine="227"/>
        <w:jc w:val="both"/>
        <w:rPr>
          <w:rStyle w:val="Char2"/>
          <w:rtl/>
        </w:rPr>
      </w:pPr>
      <w:r w:rsidRPr="00104547">
        <w:rPr>
          <w:rStyle w:val="Char2"/>
          <w:rFonts w:hint="cs"/>
          <w:rtl/>
        </w:rPr>
        <w:t>کاتب عقیده غلات شیعه(افراطیون) را که امامان را قادر به تصرف در هستی - ولایت تکوینی - می‌دانند، نقد کرده است. و آشکار است که قرآن کریم این امر را رد کرده است. و آثار صحیحی که از ائمه اهل بیت به دست ما رسیده است، آنچه را که صاحبان نظریه ولایت تکوینی می‌گویند، نقض می‌کند. که</w:t>
      </w:r>
      <w:r w:rsidR="00435B45" w:rsidRPr="00104547">
        <w:rPr>
          <w:rStyle w:val="Char2"/>
          <w:rFonts w:hint="cs"/>
          <w:rtl/>
        </w:rPr>
        <w:t xml:space="preserve"> این‌ها </w:t>
      </w:r>
      <w:r w:rsidRPr="00104547">
        <w:rPr>
          <w:rStyle w:val="Char2"/>
          <w:rFonts w:hint="cs"/>
          <w:rtl/>
        </w:rPr>
        <w:t>در نظر کاتب غلو و شرک هستند.</w:t>
      </w:r>
    </w:p>
    <w:p w:rsidR="001E21D1" w:rsidRPr="00104547" w:rsidRDefault="001E21D1" w:rsidP="00104547">
      <w:pPr>
        <w:ind w:firstLine="227"/>
        <w:jc w:val="both"/>
        <w:rPr>
          <w:rStyle w:val="Char2"/>
          <w:rtl/>
        </w:rPr>
      </w:pPr>
      <w:r w:rsidRPr="00104547">
        <w:rPr>
          <w:rStyle w:val="Char2"/>
          <w:rFonts w:hint="cs"/>
          <w:rtl/>
        </w:rPr>
        <w:t>همچنان که کاتب بیان کرده است که غلات قدیم همان کسانی بودند که این عقیده فاسد را در میان احادیث ائمه وارد کرده‌اند. همچنین کاتب بیان کرده است که ائمه به رد این افراد پرداخته‌اند.</w:t>
      </w:r>
    </w:p>
    <w:p w:rsidR="001E21D1" w:rsidRPr="00104547" w:rsidRDefault="001E21D1" w:rsidP="00104547">
      <w:pPr>
        <w:ind w:firstLine="227"/>
        <w:jc w:val="both"/>
        <w:rPr>
          <w:rStyle w:val="Char2"/>
          <w:rtl/>
        </w:rPr>
      </w:pPr>
      <w:r w:rsidRPr="00104547">
        <w:rPr>
          <w:rStyle w:val="Char2"/>
          <w:rFonts w:hint="cs"/>
          <w:rtl/>
        </w:rPr>
        <w:t xml:space="preserve">کاتب می‌بیند که بسیاری از نویسندگان تا بحال این امر را به تمامی شیعیان قدیم و جدید نسبت می‌دهند، که یا به علت جهل و خبر نداشتن از واقعیت شیعه است، یا به علت </w:t>
      </w:r>
      <w:r w:rsidR="000C5D3E" w:rsidRPr="00104547">
        <w:rPr>
          <w:rStyle w:val="Char2"/>
          <w:rFonts w:hint="cs"/>
          <w:rtl/>
        </w:rPr>
        <w:t>کی</w:t>
      </w:r>
      <w:r w:rsidRPr="00104547">
        <w:rPr>
          <w:rStyle w:val="Char2"/>
          <w:rFonts w:hint="cs"/>
          <w:rtl/>
        </w:rPr>
        <w:t>نه داشتن با</w:t>
      </w:r>
      <w:r w:rsidR="00435B45" w:rsidRPr="00104547">
        <w:rPr>
          <w:rStyle w:val="Char2"/>
          <w:rFonts w:hint="cs"/>
          <w:rtl/>
        </w:rPr>
        <w:t xml:space="preserve"> آن‌ها </w:t>
      </w:r>
      <w:r w:rsidRPr="00104547">
        <w:rPr>
          <w:rStyle w:val="Char2"/>
          <w:rFonts w:hint="cs"/>
          <w:rtl/>
        </w:rPr>
        <w:t>و بی انصافی است</w:t>
      </w:r>
      <w:r w:rsidRPr="00104547">
        <w:rPr>
          <w:rStyle w:val="Char2"/>
          <w:vertAlign w:val="superscript"/>
          <w:rtl/>
        </w:rPr>
        <w:footnoteReference w:id="672"/>
      </w:r>
      <w:r w:rsidRPr="00104547">
        <w:rPr>
          <w:rStyle w:val="Char2"/>
          <w:rFonts w:hint="cs"/>
          <w:rtl/>
        </w:rPr>
        <w:t xml:space="preserve">. </w:t>
      </w:r>
    </w:p>
    <w:p w:rsidR="001E21D1" w:rsidRPr="00104547" w:rsidRDefault="001E21D1" w:rsidP="00104547">
      <w:pPr>
        <w:ind w:firstLine="227"/>
        <w:jc w:val="both"/>
        <w:rPr>
          <w:rStyle w:val="Char2"/>
          <w:rtl/>
        </w:rPr>
      </w:pPr>
      <w:r w:rsidRPr="00104547">
        <w:rPr>
          <w:rStyle w:val="Char2"/>
          <w:rFonts w:hint="cs"/>
          <w:rtl/>
        </w:rPr>
        <w:t>کاتب از این غالیان قدیم و جدید سخن می‌گوید و بیان می‌کند که غالیان قدیم همان کسانی هستند که مفوضه نام دارند. و می‌گوید: «مفوضه فرقه‌ای از غلات ملعون بودند که اهل بیت به شدت از</w:t>
      </w:r>
      <w:r w:rsidR="00435B45" w:rsidRPr="00104547">
        <w:rPr>
          <w:rStyle w:val="Char2"/>
          <w:rFonts w:hint="cs"/>
          <w:rtl/>
        </w:rPr>
        <w:t xml:space="preserve"> آن‌ها </w:t>
      </w:r>
      <w:r w:rsidRPr="00104547">
        <w:rPr>
          <w:rStyle w:val="Char2"/>
          <w:rFonts w:hint="cs"/>
          <w:rtl/>
        </w:rPr>
        <w:t>بیزار بودند. از امام رضا</w:t>
      </w:r>
      <w:r w:rsidR="004E3DBD" w:rsidRPr="00104547">
        <w:rPr>
          <w:rFonts w:cs="CTraditional Arabic" w:hint="cs"/>
          <w:rtl/>
          <w:lang w:bidi="fa-IR"/>
        </w:rPr>
        <w:t>÷</w:t>
      </w:r>
      <w:r w:rsidRPr="00104547">
        <w:rPr>
          <w:rStyle w:val="Char2"/>
          <w:rFonts w:hint="cs"/>
          <w:rtl/>
        </w:rPr>
        <w:t xml:space="preserve"> سؤال شد که: نظرت در مورد تفویض چیست؟ گفت: خداوند متعال امر دینش را به پیامبرش</w:t>
      </w:r>
      <w:r w:rsidR="004E3DBD"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سپرده است و سپس فرموده است:</w:t>
      </w:r>
      <w:r w:rsidR="004E3DBD" w:rsidRPr="00104547">
        <w:rPr>
          <w:rStyle w:val="Char2"/>
          <w:rFonts w:hint="cs"/>
          <w:rtl/>
        </w:rPr>
        <w:t xml:space="preserve"> </w:t>
      </w:r>
      <w:r w:rsidR="004E3DBD" w:rsidRPr="00104547">
        <w:rPr>
          <w:rStyle w:val="Char2"/>
          <w:rFonts w:cs="Traditional Arabic"/>
          <w:color w:val="000000"/>
          <w:shd w:val="clear" w:color="auto" w:fill="FFFFFF"/>
          <w:rtl/>
        </w:rPr>
        <w:t>﴿</w:t>
      </w:r>
      <w:r w:rsidR="004E3DBD" w:rsidRPr="00104547">
        <w:rPr>
          <w:rStyle w:val="Char7"/>
          <w:rFonts w:hint="cs"/>
          <w:rtl/>
        </w:rPr>
        <w:t>ٱ</w:t>
      </w:r>
      <w:r w:rsidR="004E3DBD" w:rsidRPr="00104547">
        <w:rPr>
          <w:rStyle w:val="Char7"/>
          <w:rFonts w:hint="eastAsia"/>
          <w:rtl/>
        </w:rPr>
        <w:t>للَّهُ</w:t>
      </w:r>
      <w:r w:rsidR="004E3DBD" w:rsidRPr="00104547">
        <w:rPr>
          <w:rStyle w:val="Char7"/>
          <w:rtl/>
        </w:rPr>
        <w:t xml:space="preserve"> خَٰلِقُ كُلِّ شَيۡءٖۖ وَهُوَ عَلَىٰ كُلِّ شَيۡءٖٞ٦٢</w:t>
      </w:r>
      <w:r w:rsidR="004E3DBD" w:rsidRPr="00104547">
        <w:rPr>
          <w:rStyle w:val="Char2"/>
          <w:rFonts w:cs="Traditional Arabic"/>
          <w:color w:val="000000"/>
          <w:shd w:val="clear" w:color="auto" w:fill="FFFFFF"/>
          <w:rtl/>
        </w:rPr>
        <w:t>﴾</w:t>
      </w:r>
      <w:r w:rsidR="004E3DBD" w:rsidRPr="00104547">
        <w:rPr>
          <w:rStyle w:val="Char5"/>
          <w:rtl/>
        </w:rPr>
        <w:t xml:space="preserve"> [الزمر: 62]</w:t>
      </w:r>
      <w:r w:rsidR="004E3DBD" w:rsidRPr="00104547">
        <w:rPr>
          <w:rStyle w:val="Char5"/>
          <w:rFonts w:hint="cs"/>
          <w:rtl/>
        </w:rPr>
        <w:t>.</w:t>
      </w:r>
    </w:p>
    <w:p w:rsidR="001E21D1" w:rsidRPr="00104547" w:rsidRDefault="001E21D1" w:rsidP="00104547">
      <w:pPr>
        <w:tabs>
          <w:tab w:val="right" w:pos="7371"/>
        </w:tabs>
        <w:ind w:firstLine="227"/>
        <w:jc w:val="both"/>
        <w:rPr>
          <w:rStyle w:val="Char2"/>
          <w:rtl/>
        </w:rPr>
      </w:pPr>
      <w:r w:rsidRPr="00104547">
        <w:rPr>
          <w:rFonts w:cs="Traditional Arabic" w:hint="cs"/>
          <w:rtl/>
          <w:lang w:bidi="fa-IR"/>
        </w:rPr>
        <w:t>«</w:t>
      </w:r>
      <w:r w:rsidRPr="00104547">
        <w:rPr>
          <w:rStyle w:val="Char2"/>
          <w:rtl/>
        </w:rPr>
        <w:t>خداوند آفر</w:t>
      </w:r>
      <w:r w:rsidR="000C5D3E" w:rsidRPr="00104547">
        <w:rPr>
          <w:rStyle w:val="Char2"/>
          <w:rtl/>
        </w:rPr>
        <w:t>ی</w:t>
      </w:r>
      <w:r w:rsidRPr="00104547">
        <w:rPr>
          <w:rStyle w:val="Char2"/>
          <w:rtl/>
        </w:rPr>
        <w:t>دگار همه چ</w:t>
      </w:r>
      <w:r w:rsidR="000C5D3E" w:rsidRPr="00104547">
        <w:rPr>
          <w:rStyle w:val="Char2"/>
          <w:rtl/>
        </w:rPr>
        <w:t>ی</w:t>
      </w:r>
      <w:r w:rsidRPr="00104547">
        <w:rPr>
          <w:rStyle w:val="Char2"/>
          <w:rtl/>
        </w:rPr>
        <w:t>ز است</w:t>
      </w:r>
      <w:r w:rsidR="00947DEB" w:rsidRPr="00104547">
        <w:rPr>
          <w:rFonts w:cs="Traditional Arabic" w:hint="cs"/>
          <w:rtl/>
          <w:lang w:bidi="fa-IR"/>
        </w:rPr>
        <w:t>»</w:t>
      </w:r>
      <w:r w:rsidRPr="00104547">
        <w:rPr>
          <w:rStyle w:val="Char2"/>
          <w:rFonts w:hint="cs"/>
          <w:rtl/>
        </w:rPr>
        <w:t>.</w:t>
      </w:r>
    </w:p>
    <w:p w:rsidR="004E3DBD" w:rsidRPr="00104547" w:rsidRDefault="001E21D1" w:rsidP="00104547">
      <w:pPr>
        <w:ind w:firstLine="227"/>
        <w:jc w:val="both"/>
        <w:rPr>
          <w:rStyle w:val="Char2"/>
          <w:rtl/>
        </w:rPr>
      </w:pPr>
      <w:r w:rsidRPr="00104547">
        <w:rPr>
          <w:rStyle w:val="Char2"/>
          <w:rFonts w:hint="cs"/>
          <w:rtl/>
        </w:rPr>
        <w:t>ولی خلق و روزی در دست پیامبر</w:t>
      </w:r>
      <w:r w:rsidR="004E3DBD"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نیست و خداوند متعال می‌فرماید:</w:t>
      </w:r>
    </w:p>
    <w:p w:rsidR="004E3DBD" w:rsidRPr="00104547" w:rsidRDefault="004E3DBD"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Fonts w:hint="cs"/>
          <w:rtl/>
        </w:rPr>
        <w:t>ٱ</w:t>
      </w:r>
      <w:r w:rsidRPr="00104547">
        <w:rPr>
          <w:rStyle w:val="Char7"/>
          <w:rFonts w:hint="eastAsia"/>
          <w:rtl/>
        </w:rPr>
        <w:t>للَّهُ</w:t>
      </w:r>
      <w:r w:rsidRPr="00104547">
        <w:rPr>
          <w:rStyle w:val="Char7"/>
          <w:rtl/>
        </w:rPr>
        <w:t xml:space="preserve"> </w:t>
      </w:r>
      <w:r w:rsidRPr="00104547">
        <w:rPr>
          <w:rStyle w:val="Char7"/>
          <w:rFonts w:hint="cs"/>
          <w:rtl/>
        </w:rPr>
        <w:t>ٱ</w:t>
      </w:r>
      <w:r w:rsidRPr="00104547">
        <w:rPr>
          <w:rStyle w:val="Char7"/>
          <w:rFonts w:hint="eastAsia"/>
          <w:rtl/>
        </w:rPr>
        <w:t>لَّذِي</w:t>
      </w:r>
      <w:r w:rsidRPr="00104547">
        <w:rPr>
          <w:rStyle w:val="Char7"/>
          <w:rtl/>
        </w:rPr>
        <w:t xml:space="preserve"> خَلَقَكُمۡ ثُمَّ رَزَقَكُمۡ ثُمَّ يُمِيتُكُمۡ ثُمَّ يُحۡيِيكُمۡۖ هَلۡ مِن شُرَكَآئِكُم مَّن يَفۡعَلُ مِن ذَٰلِكُم مِّن شَيۡءٖۚ سُبۡحَٰنَهُ</w:t>
      </w:r>
      <w:r w:rsidRPr="00104547">
        <w:rPr>
          <w:rStyle w:val="Char7"/>
          <w:rFonts w:hint="cs"/>
          <w:rtl/>
        </w:rPr>
        <w:t>ۥ</w:t>
      </w:r>
      <w:r w:rsidRPr="00104547">
        <w:rPr>
          <w:rStyle w:val="Char7"/>
          <w:rtl/>
        </w:rPr>
        <w:t xml:space="preserve"> وَتَعَٰلَىٰ عَمَّا يُشۡرِكُونَ٤٠</w:t>
      </w:r>
      <w:r w:rsidRPr="00104547">
        <w:rPr>
          <w:rStyle w:val="Char2"/>
          <w:rFonts w:cs="Traditional Arabic"/>
          <w:color w:val="000000"/>
          <w:shd w:val="clear" w:color="auto" w:fill="FFFFFF"/>
          <w:rtl/>
        </w:rPr>
        <w:t>﴾</w:t>
      </w:r>
      <w:r w:rsidRPr="00104547">
        <w:rPr>
          <w:rStyle w:val="Char5"/>
          <w:rtl/>
        </w:rPr>
        <w:t xml:space="preserve"> [الروم: 40]</w:t>
      </w:r>
      <w:r w:rsidRPr="00104547">
        <w:rPr>
          <w:rStyle w:val="Char5"/>
          <w:rFonts w:hint="cs"/>
          <w:rtl/>
        </w:rPr>
        <w:t>.</w:t>
      </w:r>
    </w:p>
    <w:p w:rsidR="001E21D1" w:rsidRPr="00104547" w:rsidRDefault="00947DEB" w:rsidP="00104547">
      <w:pPr>
        <w:tabs>
          <w:tab w:val="right" w:pos="7371"/>
        </w:tabs>
        <w:ind w:firstLine="227"/>
        <w:jc w:val="both"/>
        <w:rPr>
          <w:rStyle w:val="Char2"/>
          <w:rtl/>
        </w:rPr>
      </w:pPr>
      <w:r w:rsidRPr="00104547">
        <w:rPr>
          <w:rFonts w:cs="Traditional Arabic" w:hint="cs"/>
          <w:rtl/>
          <w:lang w:bidi="fa-IR"/>
        </w:rPr>
        <w:t>«</w:t>
      </w:r>
      <w:r w:rsidR="001E21D1" w:rsidRPr="00104547">
        <w:rPr>
          <w:rStyle w:val="Char2"/>
          <w:rtl/>
        </w:rPr>
        <w:t>خداوند</w:t>
      </w:r>
      <w:r w:rsidR="001E21D1" w:rsidRPr="00104547">
        <w:rPr>
          <w:rStyle w:val="Char2"/>
          <w:rFonts w:hint="cs"/>
          <w:rtl/>
        </w:rPr>
        <w:t xml:space="preserve"> </w:t>
      </w:r>
      <w:r w:rsidR="001E21D1" w:rsidRPr="00104547">
        <w:rPr>
          <w:rStyle w:val="Char2"/>
          <w:rtl/>
        </w:rPr>
        <w:t xml:space="preserve">است </w:t>
      </w:r>
      <w:r w:rsidR="000C5D3E" w:rsidRPr="00104547">
        <w:rPr>
          <w:rStyle w:val="Char2"/>
          <w:rtl/>
        </w:rPr>
        <w:t>ک</w:t>
      </w:r>
      <w:r w:rsidR="001E21D1" w:rsidRPr="00104547">
        <w:rPr>
          <w:rStyle w:val="Char2"/>
          <w:rtl/>
        </w:rPr>
        <w:t>ه شما را آفر</w:t>
      </w:r>
      <w:r w:rsidR="000C5D3E" w:rsidRPr="00104547">
        <w:rPr>
          <w:rStyle w:val="Char2"/>
          <w:rtl/>
        </w:rPr>
        <w:t>ی</w:t>
      </w:r>
      <w:r w:rsidR="001E21D1" w:rsidRPr="00104547">
        <w:rPr>
          <w:rStyle w:val="Char2"/>
          <w:rtl/>
        </w:rPr>
        <w:t>د، سپس روزى داد، بعد مى‏م</w:t>
      </w:r>
      <w:r w:rsidR="000C5D3E" w:rsidRPr="00104547">
        <w:rPr>
          <w:rStyle w:val="Char2"/>
          <w:rtl/>
        </w:rPr>
        <w:t>ی</w:t>
      </w:r>
      <w:r w:rsidR="001E21D1" w:rsidRPr="00104547">
        <w:rPr>
          <w:rStyle w:val="Char2"/>
          <w:rtl/>
        </w:rPr>
        <w:t>راند، سپس زنده مى‏</w:t>
      </w:r>
      <w:r w:rsidR="000C5D3E" w:rsidRPr="00104547">
        <w:rPr>
          <w:rStyle w:val="Char2"/>
          <w:rtl/>
        </w:rPr>
        <w:t>ک</w:t>
      </w:r>
      <w:r w:rsidR="001E21D1" w:rsidRPr="00104547">
        <w:rPr>
          <w:rStyle w:val="Char2"/>
          <w:rtl/>
        </w:rPr>
        <w:t>ند; آ</w:t>
      </w:r>
      <w:r w:rsidR="000C5D3E" w:rsidRPr="00104547">
        <w:rPr>
          <w:rStyle w:val="Char2"/>
          <w:rtl/>
        </w:rPr>
        <w:t>ی</w:t>
      </w:r>
      <w:r w:rsidR="001E21D1" w:rsidRPr="00104547">
        <w:rPr>
          <w:rStyle w:val="Char2"/>
          <w:rtl/>
        </w:rPr>
        <w:t>ا ه</w:t>
      </w:r>
      <w:r w:rsidR="000C5D3E" w:rsidRPr="00104547">
        <w:rPr>
          <w:rStyle w:val="Char2"/>
          <w:rtl/>
        </w:rPr>
        <w:t>ی</w:t>
      </w:r>
      <w:r w:rsidR="001E21D1" w:rsidRPr="00104547">
        <w:rPr>
          <w:rStyle w:val="Char2"/>
          <w:rtl/>
        </w:rPr>
        <w:t xml:space="preserve">چ </w:t>
      </w:r>
      <w:r w:rsidR="000C5D3E" w:rsidRPr="00104547">
        <w:rPr>
          <w:rStyle w:val="Char2"/>
          <w:rtl/>
        </w:rPr>
        <w:t>یک</w:t>
      </w:r>
      <w:r w:rsidR="001E21D1" w:rsidRPr="00104547">
        <w:rPr>
          <w:rStyle w:val="Char2"/>
          <w:rtl/>
        </w:rPr>
        <w:t xml:space="preserve"> از همتا</w:t>
      </w:r>
      <w:r w:rsidR="000C5D3E" w:rsidRPr="00104547">
        <w:rPr>
          <w:rStyle w:val="Char2"/>
          <w:rtl/>
        </w:rPr>
        <w:t>ی</w:t>
      </w:r>
      <w:r w:rsidR="001E21D1" w:rsidRPr="00104547">
        <w:rPr>
          <w:rStyle w:val="Char2"/>
          <w:rtl/>
        </w:rPr>
        <w:t xml:space="preserve">انى </w:t>
      </w:r>
      <w:r w:rsidR="000C5D3E" w:rsidRPr="00104547">
        <w:rPr>
          <w:rStyle w:val="Char2"/>
          <w:rtl/>
        </w:rPr>
        <w:t>ک</w:t>
      </w:r>
      <w:r w:rsidR="001E21D1" w:rsidRPr="00104547">
        <w:rPr>
          <w:rStyle w:val="Char2"/>
          <w:rtl/>
        </w:rPr>
        <w:t>ه براى خدا قرار داده‏ا</w:t>
      </w:r>
      <w:r w:rsidR="000C5D3E" w:rsidRPr="00104547">
        <w:rPr>
          <w:rStyle w:val="Char2"/>
          <w:rtl/>
        </w:rPr>
        <w:t>ی</w:t>
      </w:r>
      <w:r w:rsidR="001E21D1" w:rsidRPr="00104547">
        <w:rPr>
          <w:rStyle w:val="Char2"/>
          <w:rtl/>
        </w:rPr>
        <w:t>د چ</w:t>
      </w:r>
      <w:r w:rsidR="000C5D3E" w:rsidRPr="00104547">
        <w:rPr>
          <w:rStyle w:val="Char2"/>
          <w:rtl/>
        </w:rPr>
        <w:t>ی</w:t>
      </w:r>
      <w:r w:rsidR="001E21D1" w:rsidRPr="00104547">
        <w:rPr>
          <w:rStyle w:val="Char2"/>
          <w:rtl/>
        </w:rPr>
        <w:t>زى از ا</w:t>
      </w:r>
      <w:r w:rsidR="000C5D3E" w:rsidRPr="00104547">
        <w:rPr>
          <w:rStyle w:val="Char2"/>
          <w:rtl/>
        </w:rPr>
        <w:t>ی</w:t>
      </w:r>
      <w:r w:rsidR="001E21D1" w:rsidRPr="00104547">
        <w:rPr>
          <w:rStyle w:val="Char2"/>
          <w:rtl/>
        </w:rPr>
        <w:t xml:space="preserve">ن </w:t>
      </w:r>
      <w:r w:rsidR="000C5D3E" w:rsidRPr="00104547">
        <w:rPr>
          <w:rStyle w:val="Char2"/>
          <w:rtl/>
        </w:rPr>
        <w:t>ک</w:t>
      </w:r>
      <w:r w:rsidR="001E21D1" w:rsidRPr="00104547">
        <w:rPr>
          <w:rStyle w:val="Char2"/>
          <w:rtl/>
        </w:rPr>
        <w:t>ارها را مى‏توانند انجام دهند؟! او منزه و برتر است از آنچه همتاى او قرار مى‏دهند</w:t>
      </w:r>
      <w:r w:rsidRPr="00104547">
        <w:rPr>
          <w:rFonts w:cs="Traditional Arabic" w:hint="cs"/>
          <w:rtl/>
          <w:lang w:bidi="fa-IR"/>
        </w:rPr>
        <w:t>»</w:t>
      </w:r>
      <w:r w:rsidR="001E21D1"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ابوهاشم جعفری روایت کرده است که از ابوالحسن(رضا) از غلات و مفوضه سؤال کردم گفت: غلات کافر و مفوضه مشرک هستند. کسی که با</w:t>
      </w:r>
      <w:r w:rsidR="00435B45" w:rsidRPr="00104547">
        <w:rPr>
          <w:rStyle w:val="Char2"/>
          <w:rFonts w:hint="cs"/>
          <w:rtl/>
        </w:rPr>
        <w:t xml:space="preserve"> آن‌ها </w:t>
      </w:r>
      <w:r w:rsidRPr="00104547">
        <w:rPr>
          <w:rStyle w:val="Char2"/>
          <w:rFonts w:hint="cs"/>
          <w:rtl/>
        </w:rPr>
        <w:t>همنشین شود و با</w:t>
      </w:r>
      <w:r w:rsidR="00435B45" w:rsidRPr="00104547">
        <w:rPr>
          <w:rStyle w:val="Char2"/>
          <w:rFonts w:hint="cs"/>
          <w:rtl/>
        </w:rPr>
        <w:t xml:space="preserve"> آن‌ها </w:t>
      </w:r>
      <w:r w:rsidRPr="00104547">
        <w:rPr>
          <w:rStyle w:val="Char2"/>
          <w:rFonts w:hint="cs"/>
          <w:rtl/>
        </w:rPr>
        <w:t>رفت و آمد داشته باشد و با</w:t>
      </w:r>
      <w:r w:rsidR="00435B45" w:rsidRPr="00104547">
        <w:rPr>
          <w:rStyle w:val="Char2"/>
          <w:rFonts w:hint="cs"/>
          <w:rtl/>
        </w:rPr>
        <w:t xml:space="preserve"> آن‌ها </w:t>
      </w:r>
      <w:r w:rsidRPr="00104547">
        <w:rPr>
          <w:rStyle w:val="Char2"/>
          <w:rFonts w:hint="cs"/>
          <w:rtl/>
        </w:rPr>
        <w:t>بخورد و بیاشامد و از</w:t>
      </w:r>
      <w:r w:rsidR="00435B45" w:rsidRPr="00104547">
        <w:rPr>
          <w:rStyle w:val="Char2"/>
          <w:rFonts w:hint="cs"/>
          <w:rtl/>
        </w:rPr>
        <w:t xml:space="preserve"> آن‌ها </w:t>
      </w:r>
      <w:r w:rsidRPr="00104547">
        <w:rPr>
          <w:rStyle w:val="Char2"/>
          <w:rFonts w:hint="cs"/>
          <w:rtl/>
        </w:rPr>
        <w:t>زن بگیرد یا به</w:t>
      </w:r>
      <w:r w:rsidR="00435B45" w:rsidRPr="00104547">
        <w:rPr>
          <w:rStyle w:val="Char2"/>
          <w:rFonts w:hint="cs"/>
          <w:rtl/>
        </w:rPr>
        <w:t xml:space="preserve"> آن‌ها </w:t>
      </w:r>
      <w:r w:rsidRPr="00104547">
        <w:rPr>
          <w:rStyle w:val="Char2"/>
          <w:rFonts w:hint="cs"/>
          <w:rtl/>
        </w:rPr>
        <w:t>زن بدهد یا به امانت‌داری و راستگویی</w:t>
      </w:r>
      <w:r w:rsidR="00435B45" w:rsidRPr="00104547">
        <w:rPr>
          <w:rStyle w:val="Char2"/>
          <w:rFonts w:hint="cs"/>
          <w:rtl/>
        </w:rPr>
        <w:t xml:space="preserve"> آن‌ها </w:t>
      </w:r>
      <w:r w:rsidRPr="00104547">
        <w:rPr>
          <w:rStyle w:val="Char2"/>
          <w:rFonts w:hint="cs"/>
          <w:rtl/>
        </w:rPr>
        <w:t>اطمینان داشته باشد یا به هر نحوی</w:t>
      </w:r>
      <w:r w:rsidR="00435B45" w:rsidRPr="00104547">
        <w:rPr>
          <w:rStyle w:val="Char2"/>
          <w:rFonts w:hint="cs"/>
          <w:rtl/>
        </w:rPr>
        <w:t xml:space="preserve"> آن‌ها </w:t>
      </w:r>
      <w:r w:rsidRPr="00104547">
        <w:rPr>
          <w:rStyle w:val="Char2"/>
          <w:rFonts w:hint="cs"/>
          <w:rtl/>
        </w:rPr>
        <w:t>را یاری بدهد از ولایت خدا و رسولش و ولایت ما اهل بیت خارج می‌شود</w:t>
      </w:r>
      <w:r w:rsidRPr="00104547">
        <w:rPr>
          <w:rStyle w:val="Char2"/>
          <w:vertAlign w:val="superscript"/>
          <w:rtl/>
        </w:rPr>
        <w:footnoteReference w:id="673"/>
      </w:r>
      <w:r w:rsidRPr="00104547">
        <w:rPr>
          <w:rStyle w:val="Char2"/>
          <w:rFonts w:hint="cs"/>
          <w:rtl/>
        </w:rPr>
        <w:t>. همچنان که کاتب در مورد غلات معاصر شیعه می‌گوید که:</w:t>
      </w:r>
      <w:r w:rsidR="00435B45" w:rsidRPr="00104547">
        <w:rPr>
          <w:rStyle w:val="Char2"/>
          <w:rFonts w:hint="cs"/>
          <w:rtl/>
        </w:rPr>
        <w:t xml:space="preserve"> آن‌ها </w:t>
      </w:r>
      <w:r w:rsidRPr="00104547">
        <w:rPr>
          <w:rStyle w:val="Char2"/>
          <w:rFonts w:hint="cs"/>
          <w:rtl/>
        </w:rPr>
        <w:t>کسانی هستند که به نشر عقیده غلو و نظریه ولایت تکوینی میان عوام شیعه می‌پردازند. و کاتب این افراد را به آیات خداوند ارجاع می‌دهد. محمدحسین وحید خراسانی کسی است که کاتب او را اینگونه توصیف کرده است. «به بعضی از نظریات غلات پرداخته است و آن را با اوهام باطل فلاسفه آمیخته است. و بعضی از داستان</w:t>
      </w:r>
      <w:r w:rsidR="004E3DBD" w:rsidRPr="00104547">
        <w:rPr>
          <w:rStyle w:val="Char2"/>
          <w:rFonts w:hint="eastAsia"/>
          <w:rtl/>
        </w:rPr>
        <w:t>‌</w:t>
      </w:r>
      <w:r w:rsidRPr="00104547">
        <w:rPr>
          <w:rStyle w:val="Char2"/>
          <w:rFonts w:hint="cs"/>
          <w:rtl/>
        </w:rPr>
        <w:t>های خنده‌دار اسطوره‌ای را به آن افزوده است تا برای ما بیان کند که امام فاعل موجود است و در ربوبیت با خداوند شریک است»</w:t>
      </w:r>
      <w:r w:rsidRPr="00104547">
        <w:rPr>
          <w:rStyle w:val="Char2"/>
          <w:vertAlign w:val="superscript"/>
          <w:rtl/>
        </w:rPr>
        <w:footnoteReference w:id="674"/>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کاتب کلامش را اینگونه خلاصه می‌کند که خراسانی و امثال وی از این حقیقت غافل هستند که پیامبر</w:t>
      </w:r>
      <w:r w:rsidR="004E3DBD"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 سایر ائمه اهل بیت در زندگی خود دارای قدرت محدودی در چارچوب زمان و مکان بوده‌اند، و نمی‌توانستند که فراتر از این بروند و این قدرت شگفت انگیز را برای کمک به مددجویان مالک نیستند و کسانی که اینگونه از</w:t>
      </w:r>
      <w:r w:rsidR="00435B45" w:rsidRPr="00104547">
        <w:rPr>
          <w:rStyle w:val="Char2"/>
          <w:rFonts w:hint="cs"/>
          <w:rtl/>
        </w:rPr>
        <w:t xml:space="preserve"> آن‌ها </w:t>
      </w:r>
      <w:r w:rsidRPr="00104547">
        <w:rPr>
          <w:rStyle w:val="Char2"/>
          <w:rFonts w:hint="cs"/>
          <w:rtl/>
        </w:rPr>
        <w:t>کمک بخواهند، شدیداً دچار عذاب می‌شوند و فقط باید از خداوند متعال کمک و یاری بجویند</w:t>
      </w:r>
      <w:r w:rsidRPr="00104547">
        <w:rPr>
          <w:rStyle w:val="Char2"/>
          <w:vertAlign w:val="superscript"/>
          <w:rtl/>
        </w:rPr>
        <w:footnoteReference w:id="675"/>
      </w:r>
      <w:r w:rsidRPr="00104547">
        <w:rPr>
          <w:rStyle w:val="Char2"/>
          <w:rFonts w:hint="cs"/>
          <w:rtl/>
        </w:rPr>
        <w:t>.</w:t>
      </w:r>
    </w:p>
    <w:p w:rsidR="001E21D1" w:rsidRPr="00104547" w:rsidRDefault="001E21D1" w:rsidP="00104547">
      <w:pPr>
        <w:ind w:firstLine="227"/>
        <w:jc w:val="both"/>
        <w:rPr>
          <w:rStyle w:val="Char2"/>
        </w:rPr>
      </w:pPr>
      <w:r w:rsidRPr="00104547">
        <w:rPr>
          <w:rStyle w:val="Char2"/>
          <w:rFonts w:hint="cs"/>
          <w:rtl/>
        </w:rPr>
        <w:t>همچنین کاتب از موضوع مهم دیگری صحبت می‌کند و آن را آمیخته شدن بسیاری از معجزات مقبول با اسطوره‌های مردود می‌داند. واضح است آنچه که دروغگویان و انسانهای ضعیف روایت می‌کنند، ممکن نیست که آن را جزء معجزات به حساب بیاوریم</w:t>
      </w:r>
      <w:r w:rsidRPr="00104547">
        <w:rPr>
          <w:rStyle w:val="Char2"/>
          <w:vertAlign w:val="superscript"/>
          <w:rtl/>
        </w:rPr>
        <w:footnoteReference w:id="676"/>
      </w:r>
      <w:r w:rsidRPr="00104547">
        <w:rPr>
          <w:rStyle w:val="Char2"/>
          <w:rFonts w:hint="cs"/>
          <w:rtl/>
        </w:rPr>
        <w:t>.</w:t>
      </w:r>
    </w:p>
    <w:p w:rsidR="001E21D1" w:rsidRPr="00104547" w:rsidRDefault="001E21D1" w:rsidP="004A3DCB">
      <w:pPr>
        <w:pStyle w:val="5-"/>
        <w:rPr>
          <w:rtl/>
        </w:rPr>
      </w:pPr>
      <w:bookmarkStart w:id="467" w:name="_Toc307451806"/>
      <w:bookmarkStart w:id="468" w:name="_Toc439578218"/>
      <w:r w:rsidRPr="00104547">
        <w:rPr>
          <w:rFonts w:hint="cs"/>
          <w:rtl/>
        </w:rPr>
        <w:t>مطلب دوم: اختصاص علم غیب تنها به خداوند متعال است</w:t>
      </w:r>
      <w:bookmarkEnd w:id="467"/>
      <w:bookmarkEnd w:id="468"/>
    </w:p>
    <w:p w:rsidR="004E3DBD" w:rsidRPr="00104547" w:rsidRDefault="001E21D1" w:rsidP="004A3DCB">
      <w:pPr>
        <w:ind w:firstLine="227"/>
        <w:jc w:val="both"/>
        <w:rPr>
          <w:rStyle w:val="Char2"/>
          <w:rtl/>
        </w:rPr>
      </w:pPr>
      <w:r w:rsidRPr="00104547">
        <w:rPr>
          <w:rStyle w:val="Char2"/>
          <w:rFonts w:hint="cs"/>
          <w:rtl/>
        </w:rPr>
        <w:t>احمد کاتب نسبت دادن علم غیب را به غیر خداوند رد می‌کند و انتساب آن را به انبیاء یا ائمه غلو ظاهری محسوب می‌کند. کاتب بیان کرده است که قرآن نسبت علم غیب را به غیر خداوند هر که می‌خواهد باشد، باطل کرده است. و برای این امر به کلام خداوند استدلال کرده است که می‌فرماید:</w:t>
      </w:r>
    </w:p>
    <w:p w:rsidR="004E3DBD" w:rsidRPr="00104547" w:rsidRDefault="004E3DBD"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عَٰلِمُ </w:t>
      </w:r>
      <w:r w:rsidRPr="00104547">
        <w:rPr>
          <w:rStyle w:val="Char7"/>
          <w:rFonts w:hint="cs"/>
          <w:rtl/>
        </w:rPr>
        <w:t>ٱ</w:t>
      </w:r>
      <w:r w:rsidRPr="00104547">
        <w:rPr>
          <w:rStyle w:val="Char7"/>
          <w:rFonts w:hint="eastAsia"/>
          <w:rtl/>
        </w:rPr>
        <w:t>لۡغَيۡبِ</w:t>
      </w:r>
      <w:r w:rsidRPr="00104547">
        <w:rPr>
          <w:rStyle w:val="Char7"/>
          <w:rtl/>
        </w:rPr>
        <w:t xml:space="preserve"> فَلَا يُظۡهِرُ عَلَىٰ غَيۡبِهِ</w:t>
      </w:r>
      <w:r w:rsidRPr="00104547">
        <w:rPr>
          <w:rStyle w:val="Char7"/>
          <w:rFonts w:hint="cs"/>
          <w:rtl/>
        </w:rPr>
        <w:t>ۦٓ</w:t>
      </w:r>
      <w:r w:rsidRPr="00104547">
        <w:rPr>
          <w:rStyle w:val="Char7"/>
          <w:rtl/>
        </w:rPr>
        <w:t xml:space="preserve"> أَحَدًا٢٦ إِلَّا مَنِ </w:t>
      </w:r>
      <w:r w:rsidRPr="00104547">
        <w:rPr>
          <w:rStyle w:val="Char7"/>
          <w:rFonts w:hint="cs"/>
          <w:rtl/>
        </w:rPr>
        <w:t>ٱ</w:t>
      </w:r>
      <w:r w:rsidRPr="00104547">
        <w:rPr>
          <w:rStyle w:val="Char7"/>
          <w:rFonts w:hint="eastAsia"/>
          <w:rtl/>
        </w:rPr>
        <w:t>رۡتَضَىٰ</w:t>
      </w:r>
      <w:r w:rsidRPr="00104547">
        <w:rPr>
          <w:rStyle w:val="Char7"/>
          <w:rtl/>
        </w:rPr>
        <w:t xml:space="preserve"> مِن رَّسُولٖ٢٧</w:t>
      </w:r>
      <w:r w:rsidRPr="00104547">
        <w:rPr>
          <w:rStyle w:val="Char2"/>
          <w:rFonts w:cs="Traditional Arabic"/>
          <w:color w:val="000000"/>
          <w:shd w:val="clear" w:color="auto" w:fill="FFFFFF"/>
          <w:rtl/>
        </w:rPr>
        <w:t>﴾</w:t>
      </w:r>
      <w:r w:rsidRPr="00104547">
        <w:rPr>
          <w:rStyle w:val="Char5"/>
          <w:rtl/>
        </w:rPr>
        <w:t xml:space="preserve"> [الجن: 26-27]</w:t>
      </w:r>
      <w:r w:rsidRPr="00104547">
        <w:rPr>
          <w:rStyle w:val="Char5"/>
          <w:rFonts w:hint="cs"/>
          <w:rtl/>
        </w:rPr>
        <w:t>.</w:t>
      </w:r>
    </w:p>
    <w:p w:rsidR="001E21D1" w:rsidRPr="00104547" w:rsidRDefault="001E21D1" w:rsidP="00104547">
      <w:pPr>
        <w:ind w:firstLine="227"/>
        <w:jc w:val="both"/>
        <w:rPr>
          <w:rStyle w:val="Char2"/>
          <w:rtl/>
        </w:rPr>
      </w:pPr>
      <w:r w:rsidRPr="00104547">
        <w:rPr>
          <w:rFonts w:cs="Traditional Arabic" w:hint="cs"/>
          <w:rtl/>
          <w:lang w:bidi="fa-IR"/>
        </w:rPr>
        <w:t>«</w:t>
      </w:r>
      <w:r w:rsidRPr="00104547">
        <w:rPr>
          <w:rStyle w:val="Char2"/>
          <w:rFonts w:hint="cs"/>
          <w:rtl/>
        </w:rPr>
        <w:t>دانا</w:t>
      </w:r>
      <w:r w:rsidR="000C5D3E" w:rsidRPr="00104547">
        <w:rPr>
          <w:rStyle w:val="Char2"/>
          <w:rFonts w:hint="cs"/>
          <w:rtl/>
        </w:rPr>
        <w:t>ی</w:t>
      </w:r>
      <w:r w:rsidRPr="00104547">
        <w:rPr>
          <w:rStyle w:val="Char2"/>
          <w:rFonts w:hint="cs"/>
          <w:rtl/>
        </w:rPr>
        <w:t xml:space="preserve"> غ</w:t>
      </w:r>
      <w:r w:rsidR="000C5D3E" w:rsidRPr="00104547">
        <w:rPr>
          <w:rStyle w:val="Char2"/>
          <w:rFonts w:hint="cs"/>
          <w:rtl/>
        </w:rPr>
        <w:t>ی</w:t>
      </w:r>
      <w:r w:rsidRPr="00104547">
        <w:rPr>
          <w:rStyle w:val="Char2"/>
          <w:rFonts w:hint="cs"/>
          <w:rtl/>
        </w:rPr>
        <w:t>ب اوست و ه</w:t>
      </w:r>
      <w:r w:rsidR="000C5D3E" w:rsidRPr="00104547">
        <w:rPr>
          <w:rStyle w:val="Char2"/>
          <w:rFonts w:hint="cs"/>
          <w:rtl/>
        </w:rPr>
        <w:t>ی</w:t>
      </w:r>
      <w:r w:rsidRPr="00104547">
        <w:rPr>
          <w:rStyle w:val="Char2"/>
          <w:rFonts w:hint="cs"/>
          <w:rtl/>
        </w:rPr>
        <w:t xml:space="preserve">چ </w:t>
      </w:r>
      <w:r w:rsidR="000C5D3E" w:rsidRPr="00104547">
        <w:rPr>
          <w:rStyle w:val="Char2"/>
          <w:rFonts w:hint="cs"/>
          <w:rtl/>
        </w:rPr>
        <w:t>ک</w:t>
      </w:r>
      <w:r w:rsidRPr="00104547">
        <w:rPr>
          <w:rStyle w:val="Char2"/>
          <w:rFonts w:hint="cs"/>
          <w:rtl/>
        </w:rPr>
        <w:t>س را بر اسرار غ</w:t>
      </w:r>
      <w:r w:rsidR="000C5D3E" w:rsidRPr="00104547">
        <w:rPr>
          <w:rStyle w:val="Char2"/>
          <w:rFonts w:hint="cs"/>
          <w:rtl/>
        </w:rPr>
        <w:t>ی</w:t>
      </w:r>
      <w:r w:rsidRPr="00104547">
        <w:rPr>
          <w:rStyle w:val="Char2"/>
          <w:rFonts w:hint="cs"/>
          <w:rtl/>
        </w:rPr>
        <w:t>بش آگاه نم</w:t>
      </w:r>
      <w:r w:rsidR="000C5D3E" w:rsidRPr="00104547">
        <w:rPr>
          <w:rStyle w:val="Char2"/>
          <w:rFonts w:hint="cs"/>
          <w:rtl/>
        </w:rPr>
        <w:t>ی</w:t>
      </w:r>
      <w:r w:rsidRPr="00104547">
        <w:rPr>
          <w:rStyle w:val="Char2"/>
          <w:rFonts w:hint="cs"/>
          <w:rtl/>
        </w:rPr>
        <w:t>‌سازد. مگر رسولان</w:t>
      </w:r>
      <w:r w:rsidR="000C5D3E" w:rsidRPr="00104547">
        <w:rPr>
          <w:rStyle w:val="Char2"/>
          <w:rFonts w:hint="cs"/>
          <w:rtl/>
        </w:rPr>
        <w:t>ی</w:t>
      </w:r>
      <w:r w:rsidRPr="00104547">
        <w:rPr>
          <w:rStyle w:val="Char2"/>
          <w:rFonts w:hint="cs"/>
          <w:rtl/>
        </w:rPr>
        <w:t xml:space="preserve"> </w:t>
      </w:r>
      <w:r w:rsidR="000C5D3E" w:rsidRPr="00104547">
        <w:rPr>
          <w:rStyle w:val="Char2"/>
          <w:rFonts w:hint="cs"/>
          <w:rtl/>
        </w:rPr>
        <w:t>ک</w:t>
      </w:r>
      <w:r w:rsidRPr="00104547">
        <w:rPr>
          <w:rStyle w:val="Char2"/>
          <w:rFonts w:hint="cs"/>
          <w:rtl/>
        </w:rPr>
        <w:t>ه آنان را برگز</w:t>
      </w:r>
      <w:r w:rsidR="000C5D3E" w:rsidRPr="00104547">
        <w:rPr>
          <w:rStyle w:val="Char2"/>
          <w:rFonts w:hint="cs"/>
          <w:rtl/>
        </w:rPr>
        <w:t>ی</w:t>
      </w:r>
      <w:r w:rsidRPr="00104547">
        <w:rPr>
          <w:rStyle w:val="Char2"/>
          <w:rFonts w:hint="cs"/>
          <w:rtl/>
        </w:rPr>
        <w:t>ده</w:t>
      </w:r>
      <w:r w:rsidR="00947DEB" w:rsidRPr="00104547">
        <w:rPr>
          <w:rFonts w:cs="Traditional Arabic" w:hint="cs"/>
          <w:rtl/>
          <w:lang w:bidi="fa-IR"/>
        </w:rPr>
        <w:t>«</w:t>
      </w:r>
      <w:r w:rsidRPr="00104547">
        <w:rPr>
          <w:rStyle w:val="Char2"/>
          <w:rFonts w:hint="cs"/>
          <w:rtl/>
        </w:rPr>
        <w:t>.</w:t>
      </w:r>
    </w:p>
    <w:p w:rsidR="004E3DBD" w:rsidRPr="00104547" w:rsidRDefault="001E21D1" w:rsidP="00104547">
      <w:pPr>
        <w:ind w:firstLine="227"/>
        <w:jc w:val="lowKashida"/>
        <w:rPr>
          <w:rStyle w:val="Char2"/>
          <w:rtl/>
        </w:rPr>
      </w:pPr>
      <w:r w:rsidRPr="00104547">
        <w:rPr>
          <w:rStyle w:val="Char2"/>
          <w:rFonts w:hint="cs"/>
          <w:rtl/>
        </w:rPr>
        <w:t>و می‌فرماید:</w:t>
      </w:r>
    </w:p>
    <w:p w:rsidR="004E3DBD" w:rsidRPr="00104547" w:rsidRDefault="004E3DBD"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قُل لَّا يَعۡلَمُ مَن فِي </w:t>
      </w:r>
      <w:r w:rsidRPr="00104547">
        <w:rPr>
          <w:rStyle w:val="Char7"/>
          <w:rFonts w:hint="cs"/>
          <w:rtl/>
        </w:rPr>
        <w:t>ٱ</w:t>
      </w:r>
      <w:r w:rsidRPr="00104547">
        <w:rPr>
          <w:rStyle w:val="Char7"/>
          <w:rFonts w:hint="eastAsia"/>
          <w:rtl/>
        </w:rPr>
        <w:t>لسَّمَٰوَٰتِ</w:t>
      </w:r>
      <w:r w:rsidRPr="00104547">
        <w:rPr>
          <w:rStyle w:val="Char7"/>
          <w:rtl/>
        </w:rPr>
        <w:t xml:space="preserve"> وَ</w:t>
      </w:r>
      <w:r w:rsidRPr="00104547">
        <w:rPr>
          <w:rStyle w:val="Char7"/>
          <w:rFonts w:hint="cs"/>
          <w:rtl/>
        </w:rPr>
        <w:t>ٱ</w:t>
      </w:r>
      <w:r w:rsidRPr="00104547">
        <w:rPr>
          <w:rStyle w:val="Char7"/>
          <w:rFonts w:hint="eastAsia"/>
          <w:rtl/>
        </w:rPr>
        <w:t>لۡأَرۡضِ</w:t>
      </w:r>
      <w:r w:rsidRPr="00104547">
        <w:rPr>
          <w:rStyle w:val="Char7"/>
          <w:rtl/>
        </w:rPr>
        <w:t xml:space="preserve"> </w:t>
      </w:r>
      <w:r w:rsidRPr="00104547">
        <w:rPr>
          <w:rStyle w:val="Char7"/>
          <w:rFonts w:hint="cs"/>
          <w:rtl/>
        </w:rPr>
        <w:t>ٱ</w:t>
      </w:r>
      <w:r w:rsidRPr="00104547">
        <w:rPr>
          <w:rStyle w:val="Char7"/>
          <w:rFonts w:hint="eastAsia"/>
          <w:rtl/>
        </w:rPr>
        <w:t>لۡغَيۡبَ</w:t>
      </w:r>
      <w:r w:rsidRPr="00104547">
        <w:rPr>
          <w:rStyle w:val="Char7"/>
          <w:rtl/>
        </w:rPr>
        <w:t xml:space="preserve"> إِلَّا </w:t>
      </w:r>
      <w:r w:rsidRPr="00104547">
        <w:rPr>
          <w:rStyle w:val="Char7"/>
          <w:rFonts w:hint="cs"/>
          <w:rtl/>
        </w:rPr>
        <w:t>ٱ</w:t>
      </w:r>
      <w:r w:rsidRPr="00104547">
        <w:rPr>
          <w:rStyle w:val="Char7"/>
          <w:rFonts w:hint="eastAsia"/>
          <w:rtl/>
        </w:rPr>
        <w:t>للَّهُۚ</w:t>
      </w:r>
      <w:r w:rsidRPr="00104547">
        <w:rPr>
          <w:rStyle w:val="Char7"/>
          <w:rtl/>
        </w:rPr>
        <w:t>٦٥</w:t>
      </w:r>
      <w:r w:rsidRPr="00104547">
        <w:rPr>
          <w:rStyle w:val="Char2"/>
          <w:rFonts w:cs="Traditional Arabic"/>
          <w:color w:val="000000"/>
          <w:shd w:val="clear" w:color="auto" w:fill="FFFFFF"/>
          <w:rtl/>
        </w:rPr>
        <w:t>﴾</w:t>
      </w:r>
      <w:r w:rsidRPr="00104547">
        <w:rPr>
          <w:rStyle w:val="Char5"/>
          <w:rtl/>
        </w:rPr>
        <w:t xml:space="preserve"> [النمل: 65]</w:t>
      </w:r>
      <w:r w:rsidRPr="00104547">
        <w:rPr>
          <w:rStyle w:val="Char5"/>
          <w:rFonts w:hint="cs"/>
          <w:rtl/>
        </w:rPr>
        <w:t>.</w:t>
      </w:r>
    </w:p>
    <w:p w:rsidR="001E21D1" w:rsidRPr="00104547" w:rsidRDefault="00947DEB" w:rsidP="00104547">
      <w:pPr>
        <w:ind w:firstLine="227"/>
        <w:jc w:val="lowKashida"/>
        <w:rPr>
          <w:rStyle w:val="Char2"/>
          <w:rtl/>
        </w:rPr>
      </w:pPr>
      <w:r w:rsidRPr="00104547">
        <w:rPr>
          <w:rFonts w:cs="Traditional Arabic" w:hint="cs"/>
          <w:rtl/>
          <w:lang w:bidi="fa-IR"/>
        </w:rPr>
        <w:t>«</w:t>
      </w:r>
      <w:r w:rsidR="001E21D1" w:rsidRPr="00104547">
        <w:rPr>
          <w:rStyle w:val="Char2"/>
          <w:rFonts w:hint="cs"/>
          <w:rtl/>
        </w:rPr>
        <w:t>بگو: کسانی که در آسمان</w:t>
      </w:r>
      <w:r w:rsidR="004E3DBD" w:rsidRPr="00104547">
        <w:rPr>
          <w:rStyle w:val="Char2"/>
          <w:rFonts w:hint="eastAsia"/>
          <w:rtl/>
        </w:rPr>
        <w:t>‌</w:t>
      </w:r>
      <w:r w:rsidR="001E21D1" w:rsidRPr="00104547">
        <w:rPr>
          <w:rStyle w:val="Char2"/>
          <w:rFonts w:hint="cs"/>
          <w:rtl/>
        </w:rPr>
        <w:t>ها و زمین هستند غیب نمی‌دانند جز خدا</w:t>
      </w:r>
      <w:r w:rsidRPr="00104547">
        <w:rPr>
          <w:rFonts w:cs="Traditional Arabic" w:hint="cs"/>
          <w:rtl/>
          <w:lang w:bidi="fa-IR"/>
        </w:rPr>
        <w:t>»</w:t>
      </w:r>
      <w:r w:rsidR="001E21D1" w:rsidRPr="00104547">
        <w:rPr>
          <w:rStyle w:val="Char2"/>
          <w:rFonts w:hint="cs"/>
          <w:rtl/>
        </w:rPr>
        <w:t>.</w:t>
      </w:r>
    </w:p>
    <w:p w:rsidR="004E3DBD" w:rsidRPr="00104547" w:rsidRDefault="001E21D1" w:rsidP="00104547">
      <w:pPr>
        <w:ind w:firstLine="227"/>
        <w:jc w:val="lowKashida"/>
        <w:rPr>
          <w:rStyle w:val="Char2"/>
          <w:rtl/>
        </w:rPr>
      </w:pPr>
      <w:r w:rsidRPr="00104547">
        <w:rPr>
          <w:rStyle w:val="Char2"/>
          <w:rFonts w:hint="cs"/>
          <w:rtl/>
        </w:rPr>
        <w:t>و می‌فرماید:</w:t>
      </w:r>
    </w:p>
    <w:p w:rsidR="004E3DBD" w:rsidRPr="00104547" w:rsidRDefault="004E3DBD"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وَمَا تَدۡرِي نَفۡسٞ مَّاذَا تَكۡسِبُ غَدٗاۖ وَمَا تَدۡرِي نَفۡسُۢ بِأَيِّ أَرۡضٖ تَمُوتُۚ٣٤</w:t>
      </w:r>
      <w:r w:rsidRPr="00104547">
        <w:rPr>
          <w:rStyle w:val="Char2"/>
          <w:rFonts w:cs="Traditional Arabic"/>
          <w:color w:val="000000"/>
          <w:shd w:val="clear" w:color="auto" w:fill="FFFFFF"/>
          <w:rtl/>
        </w:rPr>
        <w:t>﴾</w:t>
      </w:r>
      <w:r w:rsidRPr="00104547">
        <w:rPr>
          <w:rStyle w:val="Char5"/>
          <w:rtl/>
        </w:rPr>
        <w:t xml:space="preserve"> [لقمان: 34]</w:t>
      </w:r>
      <w:r w:rsidRPr="00104547">
        <w:rPr>
          <w:rStyle w:val="Char5"/>
          <w:rFonts w:hint="cs"/>
          <w:rtl/>
        </w:rPr>
        <w:t>.</w:t>
      </w:r>
    </w:p>
    <w:p w:rsidR="001E21D1" w:rsidRPr="00104547" w:rsidRDefault="00947DEB" w:rsidP="00104547">
      <w:pPr>
        <w:ind w:firstLine="227"/>
        <w:jc w:val="lowKashida"/>
        <w:rPr>
          <w:rStyle w:val="Char2"/>
          <w:rtl/>
        </w:rPr>
      </w:pPr>
      <w:r w:rsidRPr="00104547">
        <w:rPr>
          <w:rFonts w:cs="Traditional Arabic" w:hint="cs"/>
          <w:rtl/>
          <w:lang w:bidi="fa-IR"/>
        </w:rPr>
        <w:t>«</w:t>
      </w:r>
      <w:r w:rsidR="001E21D1" w:rsidRPr="00104547">
        <w:rPr>
          <w:rStyle w:val="Char2"/>
          <w:rtl/>
        </w:rPr>
        <w:t>و ه</w:t>
      </w:r>
      <w:r w:rsidR="000C5D3E" w:rsidRPr="00104547">
        <w:rPr>
          <w:rStyle w:val="Char2"/>
          <w:rtl/>
        </w:rPr>
        <w:t>ی</w:t>
      </w:r>
      <w:r w:rsidR="001E21D1" w:rsidRPr="00104547">
        <w:rPr>
          <w:rStyle w:val="Char2"/>
          <w:rtl/>
        </w:rPr>
        <w:t xml:space="preserve">چ </w:t>
      </w:r>
      <w:r w:rsidR="000C5D3E" w:rsidRPr="00104547">
        <w:rPr>
          <w:rStyle w:val="Char2"/>
          <w:rtl/>
        </w:rPr>
        <w:t>ک</w:t>
      </w:r>
      <w:r w:rsidR="001E21D1" w:rsidRPr="00104547">
        <w:rPr>
          <w:rStyle w:val="Char2"/>
          <w:rtl/>
        </w:rPr>
        <w:t>س نمى‏داند فردا چه به دست مى‏آورد، و ه</w:t>
      </w:r>
      <w:r w:rsidR="000C5D3E" w:rsidRPr="00104547">
        <w:rPr>
          <w:rStyle w:val="Char2"/>
          <w:rtl/>
        </w:rPr>
        <w:t>ی</w:t>
      </w:r>
      <w:r w:rsidR="001E21D1" w:rsidRPr="00104547">
        <w:rPr>
          <w:rStyle w:val="Char2"/>
          <w:rtl/>
        </w:rPr>
        <w:t xml:space="preserve">چ </w:t>
      </w:r>
      <w:r w:rsidR="000C5D3E" w:rsidRPr="00104547">
        <w:rPr>
          <w:rStyle w:val="Char2"/>
          <w:rtl/>
        </w:rPr>
        <w:t>ک</w:t>
      </w:r>
      <w:r w:rsidR="001E21D1" w:rsidRPr="00104547">
        <w:rPr>
          <w:rStyle w:val="Char2"/>
          <w:rtl/>
        </w:rPr>
        <w:t>س نمى‏داند در چه سرزم</w:t>
      </w:r>
      <w:r w:rsidR="000C5D3E" w:rsidRPr="00104547">
        <w:rPr>
          <w:rStyle w:val="Char2"/>
          <w:rtl/>
        </w:rPr>
        <w:t>ی</w:t>
      </w:r>
      <w:r w:rsidR="001E21D1" w:rsidRPr="00104547">
        <w:rPr>
          <w:rStyle w:val="Char2"/>
          <w:rtl/>
        </w:rPr>
        <w:t>نى مى‏م</w:t>
      </w:r>
      <w:r w:rsidR="000C5D3E" w:rsidRPr="00104547">
        <w:rPr>
          <w:rStyle w:val="Char2"/>
          <w:rtl/>
        </w:rPr>
        <w:t>ی</w:t>
      </w:r>
      <w:r w:rsidR="001E21D1" w:rsidRPr="00104547">
        <w:rPr>
          <w:rStyle w:val="Char2"/>
          <w:rtl/>
        </w:rPr>
        <w:t>رد؟</w:t>
      </w:r>
      <w:r w:rsidR="00CB2D6A" w:rsidRPr="00104547">
        <w:rPr>
          <w:rFonts w:cs="Traditional Arabic" w:hint="cs"/>
          <w:rtl/>
          <w:lang w:bidi="fa-IR"/>
        </w:rPr>
        <w:t>»</w:t>
      </w:r>
      <w:r w:rsidR="001E21D1" w:rsidRPr="00104547">
        <w:rPr>
          <w:rStyle w:val="Char2"/>
          <w:rFonts w:hint="cs"/>
          <w:rtl/>
        </w:rPr>
        <w:t>.</w:t>
      </w:r>
    </w:p>
    <w:p w:rsidR="001E21D1" w:rsidRPr="00104547" w:rsidRDefault="001E21D1" w:rsidP="00104547">
      <w:pPr>
        <w:ind w:firstLine="227"/>
        <w:jc w:val="lowKashida"/>
        <w:rPr>
          <w:rStyle w:val="Char2"/>
          <w:rtl/>
        </w:rPr>
      </w:pPr>
      <w:r w:rsidRPr="00104547">
        <w:rPr>
          <w:rStyle w:val="Char2"/>
          <w:rFonts w:hint="cs"/>
          <w:rtl/>
        </w:rPr>
        <w:t>کاتب دیدگاه ائمه را در این باب به روشنی توضیح داده است که: امام صادق همیشه علم خود را به غیب نفی می‌کرد و به صراحت می‌گفت: «من تعجب می‌کنم از افرادی که می‌پندارند من غیب می‌دانم، و هیچ کس جز خداوند غیب نمی‌داند. اگر می‌دانستم که فلان خادم من به من ضربه‌ای می‌زند او را از خود دور می‌کردم و بدین ترتیب در هیچ خانه‌ای حادثه‌ای ناگهانی و اتفاقی روی نمی‌داد»</w:t>
      </w:r>
      <w:r w:rsidRPr="00104547">
        <w:rPr>
          <w:rStyle w:val="Char2"/>
          <w:vertAlign w:val="superscript"/>
          <w:rtl/>
        </w:rPr>
        <w:footnoteReference w:id="677"/>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و همچنین استدلال می‌کند به آنچه که یحیی بن عبدالله از امام موسی کاظم</w:t>
      </w:r>
      <w:r w:rsidR="004E3DBD" w:rsidRPr="00104547">
        <w:rPr>
          <w:rFonts w:cs="CTraditional Arabic" w:hint="cs"/>
          <w:rtl/>
          <w:lang w:bidi="fa-IR"/>
        </w:rPr>
        <w:t>÷</w:t>
      </w:r>
      <w:r w:rsidRPr="00104547">
        <w:rPr>
          <w:rStyle w:val="Char2"/>
          <w:rFonts w:hint="cs"/>
          <w:rtl/>
        </w:rPr>
        <w:t xml:space="preserve"> پرسید که فدایت شوم بعضی گمان می‌کنند که تو علم غیب می‌دانی؟ گفت: سبحان الله! دستت را بر سرم بگذار، قسم به خدا مویی بر آن و بر بدنم باقی نمی‌ماند وقتی که چن</w:t>
      </w:r>
      <w:r w:rsidR="000C5D3E" w:rsidRPr="00104547">
        <w:rPr>
          <w:rStyle w:val="Char2"/>
          <w:rFonts w:hint="cs"/>
          <w:rtl/>
        </w:rPr>
        <w:t>ی</w:t>
      </w:r>
      <w:r w:rsidRPr="00104547">
        <w:rPr>
          <w:rStyle w:val="Char2"/>
          <w:rFonts w:hint="cs"/>
          <w:rtl/>
        </w:rPr>
        <w:t>ن سخنى گفتی. قسم به خدا ما وارثان رسول الله</w:t>
      </w:r>
      <w:r w:rsidR="004E3DBD"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هستیم.</w:t>
      </w:r>
    </w:p>
    <w:p w:rsidR="001E21D1" w:rsidRPr="00104547" w:rsidRDefault="001E21D1" w:rsidP="00104547">
      <w:pPr>
        <w:ind w:firstLine="227"/>
        <w:jc w:val="both"/>
        <w:rPr>
          <w:rStyle w:val="Char2"/>
          <w:rtl/>
        </w:rPr>
      </w:pPr>
      <w:r w:rsidRPr="00104547">
        <w:rPr>
          <w:rStyle w:val="Char2"/>
          <w:rFonts w:hint="cs"/>
          <w:rtl/>
        </w:rPr>
        <w:t>در روایت دیگری حر عاملی نقل کرده است، که در آن امام می‌گوید: جاهلان و احمقان شیعه که بال پشه از</w:t>
      </w:r>
      <w:r w:rsidR="00435B45" w:rsidRPr="00104547">
        <w:rPr>
          <w:rStyle w:val="Char2"/>
          <w:rFonts w:hint="cs"/>
          <w:rtl/>
        </w:rPr>
        <w:t xml:space="preserve"> آن‌ها </w:t>
      </w:r>
      <w:r w:rsidRPr="00104547">
        <w:rPr>
          <w:rStyle w:val="Char2"/>
          <w:rFonts w:hint="cs"/>
          <w:rtl/>
        </w:rPr>
        <w:t xml:space="preserve">برتر است ندا سر می‌دهند که </w:t>
      </w:r>
      <w:r w:rsidRPr="004A3DCB">
        <w:rPr>
          <w:rStyle w:val="Char2"/>
          <w:rFonts w:hint="cs"/>
          <w:rtl/>
        </w:rPr>
        <w:t>«من غ</w:t>
      </w:r>
      <w:r w:rsidR="00CB2D6A" w:rsidRPr="004A3DCB">
        <w:rPr>
          <w:rStyle w:val="Char2"/>
          <w:rFonts w:hint="cs"/>
          <w:rtl/>
        </w:rPr>
        <w:t>ي</w:t>
      </w:r>
      <w:r w:rsidRPr="004A3DCB">
        <w:rPr>
          <w:rStyle w:val="Char2"/>
          <w:rFonts w:hint="cs"/>
          <w:rtl/>
        </w:rPr>
        <w:t>ب می‌دانم»</w:t>
      </w:r>
      <w:r w:rsidRPr="00104547">
        <w:rPr>
          <w:rStyle w:val="Char2"/>
          <w:vertAlign w:val="superscript"/>
          <w:rtl/>
        </w:rPr>
        <w:footnoteReference w:id="678"/>
      </w:r>
      <w:r w:rsidRPr="00104547">
        <w:rPr>
          <w:rStyle w:val="Char2"/>
          <w:rFonts w:hint="cs"/>
          <w:rtl/>
        </w:rPr>
        <w:t xml:space="preserve"> من در پیشگاه خدا و رسولش از</w:t>
      </w:r>
      <w:r w:rsidR="00435B45" w:rsidRPr="00104547">
        <w:rPr>
          <w:rStyle w:val="Char2"/>
          <w:rFonts w:hint="cs"/>
          <w:rtl/>
        </w:rPr>
        <w:t xml:space="preserve"> آن‌ها </w:t>
      </w:r>
      <w:r w:rsidRPr="00104547">
        <w:rPr>
          <w:rStyle w:val="Char2"/>
          <w:rFonts w:hint="cs"/>
          <w:rtl/>
        </w:rPr>
        <w:t>بیزارم. و کاتب ذکر می‌کند که این دسته غلات همیشه در ساحت شیعیان وجود دارند. به قول یکی از معاصران «شخصیت معصوم دارای دو جنبه است با یکی از این جنبه‌ها به غیب دسترسی می‌یابد و از خداوند وحی دریافت می‌کند. و اختصاص وحی نبوت به خاتم انبیاء (محمد</w:t>
      </w:r>
      <w:r w:rsidR="004E3DBD"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منافی گشایش غیب بر ائمه و دریافت وحی غیر از وحی نبوت بر</w:t>
      </w:r>
      <w:r w:rsidR="00435B45" w:rsidRPr="00104547">
        <w:rPr>
          <w:rStyle w:val="Char2"/>
          <w:rFonts w:hint="cs"/>
          <w:rtl/>
        </w:rPr>
        <w:t xml:space="preserve"> آن‌ها </w:t>
      </w:r>
      <w:r w:rsidRPr="00104547">
        <w:rPr>
          <w:rStyle w:val="Char2"/>
          <w:rFonts w:hint="cs"/>
          <w:rtl/>
        </w:rPr>
        <w:t>نیست. هر چند که این وحی در نوع و کیفیت با وحی نبوت اختلاف داشته باشد»</w:t>
      </w:r>
      <w:r w:rsidRPr="00104547">
        <w:rPr>
          <w:rStyle w:val="Char2"/>
          <w:vertAlign w:val="superscript"/>
          <w:rtl/>
        </w:rPr>
        <w:footnoteReference w:id="679"/>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و آنچه که باعث تعجب کاتب شده است، این است که گروهی از این غلات نسبت دادن علم غیب را به امامان از مسلمات تفکر اهل بیت می‌دانند. و کسی را که بدان باور نداشته باشد به حق امامان کوتاهی کرده است. در حالی که نسبت به رد و انکار اهل بیت از این غلوها خود را به نادانی می‌زنند.</w:t>
      </w:r>
    </w:p>
    <w:p w:rsidR="001E21D1" w:rsidRPr="00104547" w:rsidRDefault="001E21D1" w:rsidP="00104547">
      <w:pPr>
        <w:ind w:firstLine="227"/>
        <w:jc w:val="both"/>
        <w:rPr>
          <w:rStyle w:val="Char2"/>
          <w:rtl/>
        </w:rPr>
      </w:pPr>
      <w:r w:rsidRPr="00104547">
        <w:rPr>
          <w:rStyle w:val="Char2"/>
          <w:rFonts w:hint="cs"/>
          <w:rtl/>
        </w:rPr>
        <w:t>کاتب تأکید می‌کند که این غلو از نظر عده دیگری از معاصران مانند محمد باقر صدر و کسانی که با این افکار خیلی افراطی مخالف هستند، مردود می‌باشد</w:t>
      </w:r>
      <w:r w:rsidRPr="00104547">
        <w:rPr>
          <w:rStyle w:val="Char2"/>
          <w:vertAlign w:val="superscript"/>
          <w:rtl/>
        </w:rPr>
        <w:footnoteReference w:id="680"/>
      </w:r>
      <w:r w:rsidRPr="00104547">
        <w:rPr>
          <w:rStyle w:val="Char2"/>
          <w:rFonts w:hint="cs"/>
          <w:rtl/>
        </w:rPr>
        <w:t>.</w:t>
      </w:r>
    </w:p>
    <w:p w:rsidR="001E21D1" w:rsidRPr="00104547" w:rsidRDefault="001E21D1" w:rsidP="004A3DCB">
      <w:pPr>
        <w:pStyle w:val="5-"/>
        <w:rPr>
          <w:rtl/>
        </w:rPr>
      </w:pPr>
      <w:bookmarkStart w:id="469" w:name="_Toc307451807"/>
      <w:bookmarkStart w:id="470" w:name="_Toc439578219"/>
      <w:r w:rsidRPr="00104547">
        <w:rPr>
          <w:rFonts w:hint="cs"/>
          <w:rtl/>
        </w:rPr>
        <w:t>سوم: نهی از دعا و نیایش و مددجویی به غیر از خداوند</w:t>
      </w:r>
      <w:bookmarkEnd w:id="469"/>
      <w:bookmarkEnd w:id="470"/>
    </w:p>
    <w:p w:rsidR="00D80EE7" w:rsidRPr="00104547" w:rsidRDefault="001E21D1" w:rsidP="00104547">
      <w:pPr>
        <w:ind w:firstLine="227"/>
        <w:jc w:val="lowKashida"/>
        <w:rPr>
          <w:rStyle w:val="Char2"/>
          <w:rtl/>
        </w:rPr>
      </w:pPr>
      <w:r w:rsidRPr="00104547">
        <w:rPr>
          <w:rStyle w:val="Char2"/>
          <w:rFonts w:hint="cs"/>
          <w:rtl/>
        </w:rPr>
        <w:t>احمد کاتب معتقد است که نصوص زیادی بر تحریم دعا و مددجویی از غیر خداوند دلالت می‌کنند. و کاتب در اینجا به این آیه استدلال می‌کند که می‌فرماید:</w:t>
      </w:r>
    </w:p>
    <w:p w:rsidR="00D80EE7" w:rsidRPr="00104547" w:rsidRDefault="00D80EE7"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وَمَنۡ أَضَلُّ مِمَّن يَدۡعُواْ مِن دُونِ </w:t>
      </w:r>
      <w:r w:rsidRPr="00104547">
        <w:rPr>
          <w:rStyle w:val="Char7"/>
          <w:rFonts w:hint="cs"/>
          <w:rtl/>
        </w:rPr>
        <w:t>ٱ</w:t>
      </w:r>
      <w:r w:rsidRPr="00104547">
        <w:rPr>
          <w:rStyle w:val="Char7"/>
          <w:rFonts w:hint="eastAsia"/>
          <w:rtl/>
        </w:rPr>
        <w:t>للَّهِ</w:t>
      </w:r>
      <w:r w:rsidRPr="00104547">
        <w:rPr>
          <w:rStyle w:val="Char7"/>
          <w:rtl/>
        </w:rPr>
        <w:t xml:space="preserve"> مَن لَّا يَسۡتَجِيبُ لَهُ</w:t>
      </w:r>
      <w:r w:rsidRPr="00104547">
        <w:rPr>
          <w:rStyle w:val="Char7"/>
          <w:rFonts w:hint="cs"/>
          <w:rtl/>
        </w:rPr>
        <w:t>ۥٓ</w:t>
      </w:r>
      <w:r w:rsidRPr="00104547">
        <w:rPr>
          <w:rStyle w:val="Char7"/>
          <w:rtl/>
        </w:rPr>
        <w:t xml:space="preserve"> إِلَىٰ يَوۡمِ </w:t>
      </w:r>
      <w:r w:rsidRPr="00104547">
        <w:rPr>
          <w:rStyle w:val="Char7"/>
          <w:rFonts w:hint="cs"/>
          <w:rtl/>
        </w:rPr>
        <w:t>ٱ</w:t>
      </w:r>
      <w:r w:rsidRPr="00104547">
        <w:rPr>
          <w:rStyle w:val="Char7"/>
          <w:rFonts w:hint="eastAsia"/>
          <w:rtl/>
        </w:rPr>
        <w:t>لۡقِيَٰمَةِ</w:t>
      </w:r>
      <w:r w:rsidRPr="00104547">
        <w:rPr>
          <w:rStyle w:val="Char7"/>
          <w:rtl/>
        </w:rPr>
        <w:t>٥</w:t>
      </w:r>
      <w:r w:rsidRPr="00104547">
        <w:rPr>
          <w:rStyle w:val="Char2"/>
          <w:rFonts w:cs="Traditional Arabic"/>
          <w:color w:val="000000"/>
          <w:shd w:val="clear" w:color="auto" w:fill="FFFFFF"/>
          <w:rtl/>
        </w:rPr>
        <w:t>﴾</w:t>
      </w:r>
      <w:r w:rsidRPr="00104547">
        <w:rPr>
          <w:rStyle w:val="Char5"/>
          <w:rtl/>
        </w:rPr>
        <w:t xml:space="preserve"> [الأحقاف: 5]</w:t>
      </w:r>
      <w:r w:rsidRPr="00104547">
        <w:rPr>
          <w:rStyle w:val="Char5"/>
          <w:rFonts w:hint="cs"/>
          <w:rtl/>
        </w:rPr>
        <w:t>.</w:t>
      </w:r>
    </w:p>
    <w:p w:rsidR="001E21D1" w:rsidRPr="00104547" w:rsidRDefault="001E21D1" w:rsidP="00104547">
      <w:pPr>
        <w:ind w:firstLine="227"/>
        <w:jc w:val="lowKashida"/>
        <w:rPr>
          <w:rStyle w:val="Char2"/>
          <w:rtl/>
        </w:rPr>
      </w:pPr>
      <w:r w:rsidRPr="00104547">
        <w:rPr>
          <w:rFonts w:cs="Traditional Arabic" w:hint="cs"/>
          <w:rtl/>
          <w:lang w:bidi="fa-IR"/>
        </w:rPr>
        <w:t>«</w:t>
      </w:r>
      <w:r w:rsidRPr="00104547">
        <w:rPr>
          <w:rStyle w:val="Char2"/>
          <w:rtl/>
        </w:rPr>
        <w:t xml:space="preserve">چه </w:t>
      </w:r>
      <w:r w:rsidR="000C5D3E" w:rsidRPr="00104547">
        <w:rPr>
          <w:rStyle w:val="Char2"/>
          <w:rtl/>
        </w:rPr>
        <w:t>ک</w:t>
      </w:r>
      <w:r w:rsidRPr="00104547">
        <w:rPr>
          <w:rStyle w:val="Char2"/>
          <w:rtl/>
        </w:rPr>
        <w:t xml:space="preserve">سى گمراهتر است از آن </w:t>
      </w:r>
      <w:r w:rsidR="000C5D3E" w:rsidRPr="00104547">
        <w:rPr>
          <w:rStyle w:val="Char2"/>
          <w:rtl/>
        </w:rPr>
        <w:t>ک</w:t>
      </w:r>
      <w:r w:rsidRPr="00104547">
        <w:rPr>
          <w:rStyle w:val="Char2"/>
          <w:rtl/>
        </w:rPr>
        <w:t xml:space="preserve">س </w:t>
      </w:r>
      <w:r w:rsidR="000C5D3E" w:rsidRPr="00104547">
        <w:rPr>
          <w:rStyle w:val="Char2"/>
          <w:rtl/>
        </w:rPr>
        <w:t>ک</w:t>
      </w:r>
      <w:r w:rsidRPr="00104547">
        <w:rPr>
          <w:rStyle w:val="Char2"/>
          <w:rtl/>
        </w:rPr>
        <w:t>ه معبودى غ</w:t>
      </w:r>
      <w:r w:rsidR="000C5D3E" w:rsidRPr="00104547">
        <w:rPr>
          <w:rStyle w:val="Char2"/>
          <w:rtl/>
        </w:rPr>
        <w:t>ی</w:t>
      </w:r>
      <w:r w:rsidRPr="00104547">
        <w:rPr>
          <w:rStyle w:val="Char2"/>
          <w:rtl/>
        </w:rPr>
        <w:t xml:space="preserve">ر خدا را مى‏خواند </w:t>
      </w:r>
      <w:r w:rsidR="000C5D3E" w:rsidRPr="00104547">
        <w:rPr>
          <w:rStyle w:val="Char2"/>
          <w:rtl/>
        </w:rPr>
        <w:t>ک</w:t>
      </w:r>
      <w:r w:rsidRPr="00104547">
        <w:rPr>
          <w:rStyle w:val="Char2"/>
          <w:rtl/>
        </w:rPr>
        <w:t>ه تا ق</w:t>
      </w:r>
      <w:r w:rsidR="000C5D3E" w:rsidRPr="00104547">
        <w:rPr>
          <w:rStyle w:val="Char2"/>
          <w:rtl/>
        </w:rPr>
        <w:t>ی</w:t>
      </w:r>
      <w:r w:rsidRPr="00104547">
        <w:rPr>
          <w:rStyle w:val="Char2"/>
          <w:rtl/>
        </w:rPr>
        <w:t>امت هم به او پاسخ نمى‏گو</w:t>
      </w:r>
      <w:r w:rsidR="000C5D3E" w:rsidRPr="00104547">
        <w:rPr>
          <w:rStyle w:val="Char2"/>
          <w:rtl/>
        </w:rPr>
        <w:t>ی</w:t>
      </w:r>
      <w:r w:rsidRPr="00104547">
        <w:rPr>
          <w:rStyle w:val="Char2"/>
          <w:rtl/>
        </w:rPr>
        <w:t>د</w:t>
      </w:r>
      <w:r w:rsidRPr="00104547">
        <w:rPr>
          <w:rStyle w:val="Char2"/>
          <w:rFonts w:hint="cs"/>
          <w:rtl/>
        </w:rPr>
        <w:t xml:space="preserve"> (</w:t>
      </w:r>
      <w:r w:rsidRPr="00104547">
        <w:rPr>
          <w:rStyle w:val="Char2"/>
          <w:rtl/>
        </w:rPr>
        <w:t>ز</w:t>
      </w:r>
      <w:r w:rsidR="000C5D3E" w:rsidRPr="00104547">
        <w:rPr>
          <w:rStyle w:val="Char2"/>
          <w:rtl/>
        </w:rPr>
        <w:t>ی</w:t>
      </w:r>
      <w:r w:rsidRPr="00104547">
        <w:rPr>
          <w:rStyle w:val="Char2"/>
          <w:rtl/>
        </w:rPr>
        <w:t>را او چ</w:t>
      </w:r>
      <w:r w:rsidR="000C5D3E" w:rsidRPr="00104547">
        <w:rPr>
          <w:rStyle w:val="Char2"/>
          <w:rtl/>
        </w:rPr>
        <w:t>ی</w:t>
      </w:r>
      <w:r w:rsidRPr="00104547">
        <w:rPr>
          <w:rStyle w:val="Char2"/>
          <w:rtl/>
        </w:rPr>
        <w:t>ز</w:t>
      </w:r>
      <w:r w:rsidR="000C5D3E" w:rsidRPr="00104547">
        <w:rPr>
          <w:rStyle w:val="Char2"/>
          <w:rtl/>
        </w:rPr>
        <w:t>ی</w:t>
      </w:r>
      <w:r w:rsidRPr="00104547">
        <w:rPr>
          <w:rStyle w:val="Char2"/>
          <w:rtl/>
        </w:rPr>
        <w:t xml:space="preserve">‌ را به‌ دعا خوانده‌ است‌ </w:t>
      </w:r>
      <w:r w:rsidR="000C5D3E" w:rsidRPr="00104547">
        <w:rPr>
          <w:rStyle w:val="Char2"/>
          <w:rtl/>
        </w:rPr>
        <w:t>ک</w:t>
      </w:r>
      <w:r w:rsidRPr="00104547">
        <w:rPr>
          <w:rStyle w:val="Char2"/>
          <w:rtl/>
        </w:rPr>
        <w:t>ه‌ خود نم</w:t>
      </w:r>
      <w:r w:rsidR="000C5D3E" w:rsidRPr="00104547">
        <w:rPr>
          <w:rStyle w:val="Char2"/>
          <w:rtl/>
        </w:rPr>
        <w:t>ی</w:t>
      </w:r>
      <w:r w:rsidRPr="00104547">
        <w:rPr>
          <w:rStyle w:val="Char2"/>
          <w:rtl/>
        </w:rPr>
        <w:t>‌شنود</w:t>
      </w:r>
      <w:r w:rsidRPr="00104547">
        <w:rPr>
          <w:rStyle w:val="Char2"/>
          <w:rFonts w:hint="cs"/>
          <w:rtl/>
        </w:rPr>
        <w:t xml:space="preserve"> مانند: مردگان، بتها، درختان، </w:t>
      </w:r>
      <w:r w:rsidRPr="00104547">
        <w:rPr>
          <w:rStyle w:val="Char2"/>
          <w:rtl/>
        </w:rPr>
        <w:t>چه‌ رسد به‌ ا</w:t>
      </w:r>
      <w:r w:rsidR="000C5D3E" w:rsidRPr="00104547">
        <w:rPr>
          <w:rStyle w:val="Char2"/>
          <w:rtl/>
        </w:rPr>
        <w:t>ی</w:t>
      </w:r>
      <w:r w:rsidRPr="00104547">
        <w:rPr>
          <w:rStyle w:val="Char2"/>
          <w:rtl/>
        </w:rPr>
        <w:t>ن‌</w:t>
      </w:r>
      <w:r w:rsidR="000C5D3E" w:rsidRPr="00104547">
        <w:rPr>
          <w:rStyle w:val="Char2"/>
          <w:rtl/>
        </w:rPr>
        <w:t>ک</w:t>
      </w:r>
      <w:r w:rsidRPr="00104547">
        <w:rPr>
          <w:rStyle w:val="Char2"/>
          <w:rtl/>
        </w:rPr>
        <w:t>ه‌ به‌</w:t>
      </w:r>
      <w:r w:rsidRPr="00104547">
        <w:rPr>
          <w:rStyle w:val="Char2"/>
          <w:rFonts w:hint="cs"/>
          <w:rtl/>
        </w:rPr>
        <w:t xml:space="preserve"> </w:t>
      </w:r>
      <w:r w:rsidRPr="00104547">
        <w:rPr>
          <w:rStyle w:val="Char2"/>
          <w:rtl/>
        </w:rPr>
        <w:t>خواننده‌ خو</w:t>
      </w:r>
      <w:r w:rsidR="000C5D3E" w:rsidRPr="00104547">
        <w:rPr>
          <w:rStyle w:val="Char2"/>
          <w:rtl/>
        </w:rPr>
        <w:t>ی</w:t>
      </w:r>
      <w:r w:rsidRPr="00104547">
        <w:rPr>
          <w:rStyle w:val="Char2"/>
          <w:rtl/>
        </w:rPr>
        <w:t>ش‌ سود</w:t>
      </w:r>
      <w:r w:rsidR="000C5D3E" w:rsidRPr="00104547">
        <w:rPr>
          <w:rStyle w:val="Char2"/>
          <w:rtl/>
        </w:rPr>
        <w:t>ی</w:t>
      </w:r>
      <w:r w:rsidRPr="00104547">
        <w:rPr>
          <w:rStyle w:val="Char2"/>
          <w:rtl/>
        </w:rPr>
        <w:t>‌ را جلب</w:t>
      </w:r>
      <w:r w:rsidRPr="00104547">
        <w:rPr>
          <w:rStyle w:val="Char2"/>
          <w:rFonts w:hint="cs"/>
          <w:rtl/>
        </w:rPr>
        <w:t>،</w:t>
      </w:r>
      <w:r w:rsidRPr="00104547">
        <w:rPr>
          <w:rStyle w:val="Char2"/>
          <w:rtl/>
        </w:rPr>
        <w:t xml:space="preserve">‌ </w:t>
      </w:r>
      <w:r w:rsidR="000C5D3E" w:rsidRPr="00104547">
        <w:rPr>
          <w:rStyle w:val="Char2"/>
          <w:rtl/>
        </w:rPr>
        <w:t>ی</w:t>
      </w:r>
      <w:r w:rsidRPr="00104547">
        <w:rPr>
          <w:rStyle w:val="Char2"/>
          <w:rtl/>
        </w:rPr>
        <w:t>ا ضرر</w:t>
      </w:r>
      <w:r w:rsidR="000C5D3E" w:rsidRPr="00104547">
        <w:rPr>
          <w:rStyle w:val="Char2"/>
          <w:rtl/>
        </w:rPr>
        <w:t>ی</w:t>
      </w:r>
      <w:r w:rsidRPr="00104547">
        <w:rPr>
          <w:rStyle w:val="Char2"/>
          <w:rtl/>
        </w:rPr>
        <w:t>‌ را از و</w:t>
      </w:r>
      <w:r w:rsidR="000C5D3E" w:rsidRPr="00104547">
        <w:rPr>
          <w:rStyle w:val="Char2"/>
          <w:rtl/>
        </w:rPr>
        <w:t>ی</w:t>
      </w:r>
      <w:r w:rsidRPr="00104547">
        <w:rPr>
          <w:rStyle w:val="Char2"/>
          <w:rtl/>
        </w:rPr>
        <w:t>‌ دفع‌ نما</w:t>
      </w:r>
      <w:r w:rsidR="000C5D3E" w:rsidRPr="00104547">
        <w:rPr>
          <w:rStyle w:val="Char2"/>
          <w:rtl/>
        </w:rPr>
        <w:t>ی</w:t>
      </w:r>
      <w:r w:rsidRPr="00104547">
        <w:rPr>
          <w:rStyle w:val="Char2"/>
          <w:rtl/>
        </w:rPr>
        <w:t>د</w:t>
      </w:r>
      <w:r w:rsidRPr="00104547">
        <w:rPr>
          <w:rStyle w:val="Char2"/>
          <w:rFonts w:hint="cs"/>
          <w:rtl/>
        </w:rPr>
        <w:t>)</w:t>
      </w:r>
      <w:r w:rsidR="00CB2D6A" w:rsidRPr="00104547">
        <w:rPr>
          <w:rFonts w:cs="Traditional Arabic" w:hint="cs"/>
          <w:rtl/>
          <w:lang w:bidi="fa-IR"/>
        </w:rPr>
        <w:t>»</w:t>
      </w:r>
      <w:r w:rsidRPr="00104547">
        <w:rPr>
          <w:rStyle w:val="Char2"/>
          <w:rFonts w:hint="cs"/>
          <w:rtl/>
        </w:rPr>
        <w:t>.</w:t>
      </w:r>
    </w:p>
    <w:p w:rsidR="004A3DCB" w:rsidRDefault="001E21D1" w:rsidP="004A3DCB">
      <w:pPr>
        <w:pStyle w:val="ac"/>
        <w:rPr>
          <w:rtl/>
        </w:rPr>
      </w:pPr>
      <w:r w:rsidRPr="004A3DCB">
        <w:rPr>
          <w:rFonts w:hint="cs"/>
          <w:rtl/>
        </w:rPr>
        <w:t>و می‌فرماید:</w:t>
      </w:r>
    </w:p>
    <w:p w:rsidR="004A3DCB" w:rsidRDefault="00D80EE7" w:rsidP="004A3DCB">
      <w:pPr>
        <w:pStyle w:val="ac"/>
        <w:rPr>
          <w:rStyle w:val="Char5"/>
          <w:rtl/>
        </w:rPr>
      </w:pPr>
      <w:r w:rsidRPr="00104547">
        <w:rPr>
          <w:rStyle w:val="Char2"/>
          <w:rFonts w:cs="Traditional Arabic"/>
          <w:color w:val="000000"/>
          <w:shd w:val="clear" w:color="auto" w:fill="FFFFFF"/>
          <w:rtl/>
        </w:rPr>
        <w:t>﴿</w:t>
      </w:r>
      <w:r w:rsidRPr="00104547">
        <w:rPr>
          <w:rStyle w:val="Char7"/>
          <w:rtl/>
        </w:rPr>
        <w:t xml:space="preserve">وَلَا تَدۡعُ مِن دُونِ </w:t>
      </w:r>
      <w:r w:rsidRPr="00104547">
        <w:rPr>
          <w:rStyle w:val="Char7"/>
          <w:rFonts w:hint="cs"/>
          <w:rtl/>
        </w:rPr>
        <w:t>ٱ</w:t>
      </w:r>
      <w:r w:rsidRPr="00104547">
        <w:rPr>
          <w:rStyle w:val="Char7"/>
          <w:rFonts w:hint="eastAsia"/>
          <w:rtl/>
        </w:rPr>
        <w:t>للَّهِ</w:t>
      </w:r>
      <w:r w:rsidRPr="00104547">
        <w:rPr>
          <w:rStyle w:val="Char7"/>
          <w:rtl/>
        </w:rPr>
        <w:t xml:space="preserve"> مَا لَا يَنفَعُكَ وَلَا يَضُرُّكَۖ١٠٦</w:t>
      </w:r>
      <w:r w:rsidRPr="00104547">
        <w:rPr>
          <w:rStyle w:val="Char2"/>
          <w:rFonts w:cs="Traditional Arabic"/>
          <w:color w:val="000000"/>
          <w:shd w:val="clear" w:color="auto" w:fill="FFFFFF"/>
          <w:rtl/>
        </w:rPr>
        <w:t>﴾</w:t>
      </w:r>
      <w:r w:rsidRPr="00104547">
        <w:rPr>
          <w:rStyle w:val="Char5"/>
          <w:rtl/>
        </w:rPr>
        <w:t xml:space="preserve"> [</w:t>
      </w:r>
      <w:r w:rsidR="0024533F">
        <w:rPr>
          <w:rStyle w:val="Char5"/>
          <w:rtl/>
        </w:rPr>
        <w:t>ی</w:t>
      </w:r>
      <w:r w:rsidRPr="00104547">
        <w:rPr>
          <w:rStyle w:val="Char5"/>
          <w:rtl/>
        </w:rPr>
        <w:t>ونس: 106]</w:t>
      </w:r>
      <w:r w:rsidRPr="00104547">
        <w:rPr>
          <w:rStyle w:val="Char5"/>
          <w:rFonts w:hint="cs"/>
          <w:rtl/>
        </w:rPr>
        <w:t>.</w:t>
      </w:r>
    </w:p>
    <w:p w:rsidR="004A3DCB" w:rsidRDefault="00CB2D6A" w:rsidP="004A3DCB">
      <w:pPr>
        <w:pStyle w:val="ac"/>
        <w:rPr>
          <w:rStyle w:val="Char2"/>
          <w:rtl/>
        </w:rPr>
      </w:pPr>
      <w:r w:rsidRPr="00104547">
        <w:rPr>
          <w:rFonts w:cs="Traditional Arabic" w:hint="cs"/>
          <w:rtl/>
        </w:rPr>
        <w:t>«</w:t>
      </w:r>
      <w:r w:rsidR="001E21D1" w:rsidRPr="00104547">
        <w:rPr>
          <w:rStyle w:val="Char2"/>
          <w:rtl/>
        </w:rPr>
        <w:t>و جز خدا، چ</w:t>
      </w:r>
      <w:r w:rsidR="000C5D3E" w:rsidRPr="00104547">
        <w:rPr>
          <w:rStyle w:val="Char2"/>
          <w:rtl/>
        </w:rPr>
        <w:t>ی</w:t>
      </w:r>
      <w:r w:rsidR="001E21D1" w:rsidRPr="00104547">
        <w:rPr>
          <w:rStyle w:val="Char2"/>
          <w:rtl/>
        </w:rPr>
        <w:t xml:space="preserve">زى را </w:t>
      </w:r>
      <w:r w:rsidR="000C5D3E" w:rsidRPr="00104547">
        <w:rPr>
          <w:rStyle w:val="Char2"/>
          <w:rtl/>
        </w:rPr>
        <w:t>ک</w:t>
      </w:r>
      <w:r w:rsidR="001E21D1" w:rsidRPr="00104547">
        <w:rPr>
          <w:rStyle w:val="Char2"/>
          <w:rtl/>
        </w:rPr>
        <w:t>ه نه سودى به تو مى‏رساند و نه ز</w:t>
      </w:r>
      <w:r w:rsidR="000C5D3E" w:rsidRPr="00104547">
        <w:rPr>
          <w:rStyle w:val="Char2"/>
          <w:rtl/>
        </w:rPr>
        <w:t>ی</w:t>
      </w:r>
      <w:r w:rsidR="001E21D1" w:rsidRPr="00104547">
        <w:rPr>
          <w:rStyle w:val="Char2"/>
          <w:rtl/>
        </w:rPr>
        <w:t>انى، مخوان!</w:t>
      </w:r>
      <w:r w:rsidRPr="00104547">
        <w:rPr>
          <w:rFonts w:cs="Traditional Arabic" w:hint="cs"/>
          <w:rtl/>
        </w:rPr>
        <w:t>»</w:t>
      </w:r>
      <w:r w:rsidR="001E21D1" w:rsidRPr="00104547">
        <w:rPr>
          <w:rStyle w:val="Char2"/>
          <w:rFonts w:hint="cs"/>
          <w:rtl/>
        </w:rPr>
        <w:t>.</w:t>
      </w:r>
    </w:p>
    <w:p w:rsidR="004A3DCB" w:rsidRDefault="001E21D1" w:rsidP="004A3DCB">
      <w:pPr>
        <w:pStyle w:val="ac"/>
        <w:rPr>
          <w:rStyle w:val="Char5"/>
          <w:rtl/>
        </w:rPr>
      </w:pPr>
      <w:r w:rsidRPr="00104547">
        <w:rPr>
          <w:rStyle w:val="Char2"/>
          <w:rFonts w:hint="cs"/>
          <w:rtl/>
        </w:rPr>
        <w:t>و می‌فرماید:</w:t>
      </w:r>
      <w:r w:rsidR="00D80EE7" w:rsidRPr="00104547">
        <w:rPr>
          <w:rStyle w:val="Char2"/>
          <w:rFonts w:hint="cs"/>
          <w:rtl/>
        </w:rPr>
        <w:t xml:space="preserve"> </w:t>
      </w:r>
      <w:r w:rsidR="00D80EE7" w:rsidRPr="00104547">
        <w:rPr>
          <w:rStyle w:val="Char2"/>
          <w:rFonts w:cs="Traditional Arabic"/>
          <w:color w:val="000000"/>
          <w:shd w:val="clear" w:color="auto" w:fill="FFFFFF"/>
          <w:rtl/>
        </w:rPr>
        <w:t>﴿</w:t>
      </w:r>
      <w:r w:rsidR="00D80EE7" w:rsidRPr="00104547">
        <w:rPr>
          <w:rStyle w:val="Char7"/>
          <w:rtl/>
        </w:rPr>
        <w:t xml:space="preserve">إِنَّ </w:t>
      </w:r>
      <w:r w:rsidR="00D80EE7" w:rsidRPr="00104547">
        <w:rPr>
          <w:rStyle w:val="Char7"/>
          <w:rFonts w:hint="cs"/>
          <w:rtl/>
        </w:rPr>
        <w:t>ٱ</w:t>
      </w:r>
      <w:r w:rsidR="00D80EE7" w:rsidRPr="00104547">
        <w:rPr>
          <w:rStyle w:val="Char7"/>
          <w:rFonts w:hint="eastAsia"/>
          <w:rtl/>
        </w:rPr>
        <w:t>لَّذِينَ</w:t>
      </w:r>
      <w:r w:rsidR="00D80EE7" w:rsidRPr="00104547">
        <w:rPr>
          <w:rStyle w:val="Char7"/>
          <w:rtl/>
        </w:rPr>
        <w:t xml:space="preserve"> تَدۡعُونَ مِن دُونِ </w:t>
      </w:r>
      <w:r w:rsidR="00D80EE7" w:rsidRPr="00104547">
        <w:rPr>
          <w:rStyle w:val="Char7"/>
          <w:rFonts w:hint="cs"/>
          <w:rtl/>
        </w:rPr>
        <w:t>ٱ</w:t>
      </w:r>
      <w:r w:rsidR="00D80EE7" w:rsidRPr="00104547">
        <w:rPr>
          <w:rStyle w:val="Char7"/>
          <w:rFonts w:hint="eastAsia"/>
          <w:rtl/>
        </w:rPr>
        <w:t>للَّهِ</w:t>
      </w:r>
      <w:r w:rsidR="00D80EE7" w:rsidRPr="00104547">
        <w:rPr>
          <w:rStyle w:val="Char7"/>
          <w:rtl/>
        </w:rPr>
        <w:t xml:space="preserve"> عِبَادٌ أَمۡثَالُكُمۡۖ١٩٤</w:t>
      </w:r>
      <w:r w:rsidR="00D80EE7" w:rsidRPr="00104547">
        <w:rPr>
          <w:rStyle w:val="Char2"/>
          <w:rFonts w:cs="Traditional Arabic"/>
          <w:color w:val="000000"/>
          <w:shd w:val="clear" w:color="auto" w:fill="FFFFFF"/>
          <w:rtl/>
        </w:rPr>
        <w:t>﴾</w:t>
      </w:r>
      <w:r w:rsidR="00D80EE7" w:rsidRPr="00104547">
        <w:rPr>
          <w:rStyle w:val="Char5"/>
          <w:rtl/>
        </w:rPr>
        <w:t xml:space="preserve"> [الأعراف: 194]</w:t>
      </w:r>
      <w:r w:rsidR="00D80EE7" w:rsidRPr="00104547">
        <w:rPr>
          <w:rStyle w:val="Char5"/>
          <w:rFonts w:hint="cs"/>
          <w:rtl/>
        </w:rPr>
        <w:t>.</w:t>
      </w:r>
    </w:p>
    <w:p w:rsidR="004A3DCB" w:rsidRDefault="00CB2D6A" w:rsidP="004A3DCB">
      <w:pPr>
        <w:pStyle w:val="ac"/>
        <w:rPr>
          <w:rFonts w:cs="Traditional Arabic"/>
          <w:rtl/>
        </w:rPr>
      </w:pPr>
      <w:r w:rsidRPr="00104547">
        <w:rPr>
          <w:rFonts w:cs="Traditional Arabic" w:hint="cs"/>
          <w:rtl/>
        </w:rPr>
        <w:t>«</w:t>
      </w:r>
      <w:r w:rsidR="001E21D1" w:rsidRPr="00104547">
        <w:rPr>
          <w:rStyle w:val="Char2"/>
          <w:rtl/>
        </w:rPr>
        <w:t>آن</w:t>
      </w:r>
      <w:r w:rsidR="00D80EE7" w:rsidRPr="00104547">
        <w:rPr>
          <w:rStyle w:val="Char2"/>
          <w:rFonts w:hint="cs"/>
          <w:rtl/>
        </w:rPr>
        <w:t>‌</w:t>
      </w:r>
      <w:r w:rsidR="001E21D1" w:rsidRPr="00104547">
        <w:rPr>
          <w:rStyle w:val="Char2"/>
          <w:rtl/>
        </w:rPr>
        <w:t>ها</w:t>
      </w:r>
      <w:r w:rsidR="000C5D3E" w:rsidRPr="00104547">
        <w:rPr>
          <w:rStyle w:val="Char2"/>
          <w:rtl/>
        </w:rPr>
        <w:t>ی</w:t>
      </w:r>
      <w:r w:rsidR="001E21D1" w:rsidRPr="00104547">
        <w:rPr>
          <w:rStyle w:val="Char2"/>
          <w:rtl/>
        </w:rPr>
        <w:t xml:space="preserve">ى را </w:t>
      </w:r>
      <w:r w:rsidR="000C5D3E" w:rsidRPr="00104547">
        <w:rPr>
          <w:rStyle w:val="Char2"/>
          <w:rtl/>
        </w:rPr>
        <w:t>ک</w:t>
      </w:r>
      <w:r w:rsidR="001E21D1" w:rsidRPr="00104547">
        <w:rPr>
          <w:rStyle w:val="Char2"/>
          <w:rtl/>
        </w:rPr>
        <w:t>ه غ</w:t>
      </w:r>
      <w:r w:rsidR="000C5D3E" w:rsidRPr="00104547">
        <w:rPr>
          <w:rStyle w:val="Char2"/>
          <w:rtl/>
        </w:rPr>
        <w:t>ی</w:t>
      </w:r>
      <w:r w:rsidR="001E21D1" w:rsidRPr="00104547">
        <w:rPr>
          <w:rStyle w:val="Char2"/>
          <w:rtl/>
        </w:rPr>
        <w:t>ر از خدا مى‏خوان</w:t>
      </w:r>
      <w:r w:rsidR="000C5D3E" w:rsidRPr="00104547">
        <w:rPr>
          <w:rStyle w:val="Char2"/>
          <w:rtl/>
        </w:rPr>
        <w:t>ی</w:t>
      </w:r>
      <w:r w:rsidR="001E21D1" w:rsidRPr="00104547">
        <w:rPr>
          <w:rStyle w:val="Char2"/>
          <w:rtl/>
        </w:rPr>
        <w:t>د (و پرستش مى‏</w:t>
      </w:r>
      <w:r w:rsidR="000C5D3E" w:rsidRPr="00104547">
        <w:rPr>
          <w:rStyle w:val="Char2"/>
          <w:rtl/>
        </w:rPr>
        <w:t>ک</w:t>
      </w:r>
      <w:r w:rsidR="001E21D1" w:rsidRPr="00104547">
        <w:rPr>
          <w:rStyle w:val="Char2"/>
          <w:rtl/>
        </w:rPr>
        <w:t>ن</w:t>
      </w:r>
      <w:r w:rsidR="000C5D3E" w:rsidRPr="00104547">
        <w:rPr>
          <w:rStyle w:val="Char2"/>
          <w:rtl/>
        </w:rPr>
        <w:t>ی</w:t>
      </w:r>
      <w:r w:rsidR="001E21D1" w:rsidRPr="00104547">
        <w:rPr>
          <w:rStyle w:val="Char2"/>
          <w:rtl/>
        </w:rPr>
        <w:t>د)، بندگانى همچون خود شما هستند</w:t>
      </w:r>
      <w:r w:rsidR="001E21D1" w:rsidRPr="00104547">
        <w:rPr>
          <w:rStyle w:val="Char2"/>
          <w:rFonts w:hint="cs"/>
          <w:rtl/>
        </w:rPr>
        <w:t>»</w:t>
      </w:r>
      <w:r w:rsidRPr="00104547">
        <w:rPr>
          <w:rFonts w:cs="Traditional Arabic" w:hint="cs"/>
          <w:rtl/>
        </w:rPr>
        <w:t>».</w:t>
      </w:r>
    </w:p>
    <w:p w:rsidR="001E21D1" w:rsidRPr="00104547" w:rsidRDefault="001E21D1" w:rsidP="004A3DCB">
      <w:pPr>
        <w:pStyle w:val="ac"/>
        <w:rPr>
          <w:rStyle w:val="Char2"/>
          <w:rtl/>
        </w:rPr>
      </w:pPr>
      <w:r w:rsidRPr="00104547">
        <w:rPr>
          <w:rStyle w:val="Char2"/>
          <w:rFonts w:hint="cs"/>
          <w:rtl/>
        </w:rPr>
        <w:t>با توجه به سیاق این آیات کاتب افکار شیخ وحید خراسانی غالی و توجیه مسلمانان و غیر مسلمانان نسبت به استغاثه از امام مهدی (امام موهومی که وجود ندارد) را رد می‌کند و آن را با سخن خراسانی مقایسه می‌کند که می‌گوید: «از جمله ضروریات و مسلمات این است که تمامی افرادی که راه</w:t>
      </w:r>
      <w:r w:rsidR="00D80EE7" w:rsidRPr="00104547">
        <w:rPr>
          <w:rStyle w:val="Char2"/>
          <w:rFonts w:hint="eastAsia"/>
          <w:rtl/>
        </w:rPr>
        <w:t>‌</w:t>
      </w:r>
      <w:r w:rsidRPr="00104547">
        <w:rPr>
          <w:rStyle w:val="Char2"/>
          <w:rFonts w:hint="cs"/>
          <w:rtl/>
        </w:rPr>
        <w:t>ها به روی</w:t>
      </w:r>
      <w:r w:rsidR="00435B45" w:rsidRPr="00104547">
        <w:rPr>
          <w:rStyle w:val="Char2"/>
          <w:rFonts w:hint="cs"/>
          <w:rtl/>
        </w:rPr>
        <w:t xml:space="preserve"> آن‌ها </w:t>
      </w:r>
      <w:r w:rsidRPr="00104547">
        <w:rPr>
          <w:rStyle w:val="Char2"/>
          <w:rFonts w:hint="cs"/>
          <w:rtl/>
        </w:rPr>
        <w:t>بسته شده و در بیابان خشک و بی‌آب و علفی راه گم کرده باشند خواه یهودی باشند یا مسیحی یا مسلمانان ، شیعه یا سنی فرقی نمی‌کند، اگر با نیت بگویند:</w:t>
      </w:r>
      <w:r w:rsidRPr="00104547">
        <w:rPr>
          <w:rStyle w:val="Char8"/>
          <w:rFonts w:hint="cs"/>
          <w:rtl/>
        </w:rPr>
        <w:t xml:space="preserve"> </w:t>
      </w:r>
      <w:r w:rsidR="00CB2D6A" w:rsidRPr="00104547">
        <w:rPr>
          <w:rStyle w:val="Char3"/>
          <w:rFonts w:hint="cs"/>
          <w:rtl/>
        </w:rPr>
        <w:t>«</w:t>
      </w:r>
      <w:r w:rsidRPr="00104547">
        <w:rPr>
          <w:rStyle w:val="Char3"/>
          <w:rtl/>
        </w:rPr>
        <w:t>یا أبا صالح المهدي أدر</w:t>
      </w:r>
      <w:r w:rsidR="00B24603">
        <w:rPr>
          <w:rStyle w:val="Char3"/>
          <w:rtl/>
        </w:rPr>
        <w:t>ك</w:t>
      </w:r>
      <w:r w:rsidRPr="00104547">
        <w:rPr>
          <w:rStyle w:val="Char3"/>
          <w:rtl/>
        </w:rPr>
        <w:t>ني</w:t>
      </w:r>
      <w:r w:rsidR="00CB2D6A" w:rsidRPr="00104547">
        <w:rPr>
          <w:rStyle w:val="Char3"/>
          <w:rFonts w:hint="cs"/>
          <w:rtl/>
        </w:rPr>
        <w:t>»</w:t>
      </w:r>
      <w:r w:rsidRPr="00104547">
        <w:rPr>
          <w:rStyle w:val="Char2"/>
          <w:rtl/>
        </w:rPr>
        <w:t xml:space="preserve"> </w:t>
      </w:r>
      <w:r w:rsidRPr="00104547">
        <w:rPr>
          <w:rStyle w:val="Char2"/>
          <w:rFonts w:hint="cs"/>
          <w:rtl/>
        </w:rPr>
        <w:t>قطعاً به نتیجه می‌رسند... راز آن این است که در آن حالت دعا در حقیقت متوجه امام می‌شود، چون او از اضطرار واقعی خبر دارد و پرده‌های مانع را می‌دارد و در غیر آن حالت این دعا و نیایش متوجه امام نمی‌شود». در حالی که کاتب می‌بیند که واقعیت زندگی امامان و بلاهایی که بر سر</w:t>
      </w:r>
      <w:r w:rsidR="00435B45" w:rsidRPr="00104547">
        <w:rPr>
          <w:rStyle w:val="Char2"/>
          <w:rFonts w:hint="cs"/>
          <w:rtl/>
        </w:rPr>
        <w:t xml:space="preserve"> آن‌ها </w:t>
      </w:r>
      <w:r w:rsidRPr="00104547">
        <w:rPr>
          <w:rStyle w:val="Char2"/>
          <w:rFonts w:hint="cs"/>
          <w:rtl/>
        </w:rPr>
        <w:t>می‌آید. منافی آن چیزی است که خراسانی ادعا می‌کند. و می‌گوید که دعا به امام با اعتقاد به «فاعل به وجود آورنده» بودن وی، یکی از نقش</w:t>
      </w:r>
      <w:r w:rsidR="00D80EE7" w:rsidRPr="00104547">
        <w:rPr>
          <w:rStyle w:val="Char2"/>
          <w:rFonts w:hint="eastAsia"/>
          <w:rtl/>
        </w:rPr>
        <w:t>‌</w:t>
      </w:r>
      <w:r w:rsidRPr="00104547">
        <w:rPr>
          <w:rStyle w:val="Char2"/>
          <w:rFonts w:hint="cs"/>
          <w:rtl/>
        </w:rPr>
        <w:t>های خداوند را به او می‌دهد که خداوند آن را به خود اختصاص داده است. بنابراین «خداوند متعال از مردم خواسته است که او را به تنهایی بپرستند و آشکارا و پنهان او را بدون شریک بخوانند»</w:t>
      </w:r>
      <w:r w:rsidRPr="00104547">
        <w:rPr>
          <w:rStyle w:val="Char2"/>
          <w:vertAlign w:val="superscript"/>
          <w:rtl/>
        </w:rPr>
        <w:footnoteReference w:id="681"/>
      </w:r>
      <w:r w:rsidRPr="00104547">
        <w:rPr>
          <w:rStyle w:val="Char2"/>
          <w:rFonts w:hint="cs"/>
          <w:rtl/>
        </w:rPr>
        <w:t>.</w:t>
      </w:r>
    </w:p>
    <w:p w:rsidR="001E21D1" w:rsidRPr="004A3DCB" w:rsidRDefault="001E21D1" w:rsidP="004A3DCB">
      <w:pPr>
        <w:pStyle w:val="4-"/>
        <w:rPr>
          <w:rtl/>
        </w:rPr>
      </w:pPr>
      <w:bookmarkStart w:id="471" w:name="_Toc307451808"/>
      <w:bookmarkStart w:id="472" w:name="_Toc439578220"/>
      <w:r w:rsidRPr="004A3DCB">
        <w:rPr>
          <w:rFonts w:hint="cs"/>
          <w:rtl/>
        </w:rPr>
        <w:t>مطلب دوم:</w:t>
      </w:r>
      <w:bookmarkStart w:id="473" w:name="_Toc307451809"/>
      <w:bookmarkEnd w:id="471"/>
      <w:r w:rsidR="004A3DCB" w:rsidRPr="004A3DCB">
        <w:rPr>
          <w:rFonts w:hint="cs"/>
          <w:rtl/>
        </w:rPr>
        <w:t xml:space="preserve"> </w:t>
      </w:r>
      <w:r w:rsidRPr="004A3DCB">
        <w:rPr>
          <w:rFonts w:hint="cs"/>
          <w:rtl/>
        </w:rPr>
        <w:t>د</w:t>
      </w:r>
      <w:r w:rsidR="000C5D3E" w:rsidRPr="004A3DCB">
        <w:rPr>
          <w:rFonts w:hint="cs"/>
          <w:rtl/>
        </w:rPr>
        <w:t>ی</w:t>
      </w:r>
      <w:r w:rsidRPr="004A3DCB">
        <w:rPr>
          <w:rFonts w:hint="cs"/>
          <w:rtl/>
        </w:rPr>
        <w:t xml:space="preserve">دگاه احمد </w:t>
      </w:r>
      <w:r w:rsidR="000C5D3E" w:rsidRPr="004A3DCB">
        <w:rPr>
          <w:rFonts w:hint="cs"/>
          <w:rtl/>
        </w:rPr>
        <w:t>ک</w:t>
      </w:r>
      <w:r w:rsidRPr="004A3DCB">
        <w:rPr>
          <w:rFonts w:hint="cs"/>
          <w:rtl/>
        </w:rPr>
        <w:t>اتب در مورد قرآن</w:t>
      </w:r>
      <w:bookmarkEnd w:id="472"/>
      <w:bookmarkEnd w:id="473"/>
    </w:p>
    <w:p w:rsidR="001E21D1" w:rsidRPr="00104547" w:rsidRDefault="001E21D1" w:rsidP="00104547">
      <w:pPr>
        <w:ind w:firstLine="227"/>
        <w:jc w:val="both"/>
        <w:rPr>
          <w:rStyle w:val="Char2"/>
          <w:rtl/>
        </w:rPr>
      </w:pPr>
      <w:r w:rsidRPr="00104547">
        <w:rPr>
          <w:rStyle w:val="Char2"/>
          <w:rFonts w:hint="cs"/>
          <w:rtl/>
        </w:rPr>
        <w:t>کاتب معتقد است قرآنی که بر پیامبر</w:t>
      </w:r>
      <w:r w:rsidR="00D80EE7"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نازل شده است تحریف نشده است و این قرآن همچنان تحریف نشده باقی خواهد ماند چون خداوند متعال حفظ آن را بر عهده گرفته است.</w:t>
      </w:r>
    </w:p>
    <w:p w:rsidR="001E21D1" w:rsidRPr="00104547" w:rsidRDefault="001E21D1" w:rsidP="00104547">
      <w:pPr>
        <w:ind w:firstLine="227"/>
        <w:jc w:val="both"/>
        <w:rPr>
          <w:rStyle w:val="Char2"/>
          <w:rtl/>
        </w:rPr>
      </w:pPr>
      <w:r w:rsidRPr="00104547">
        <w:rPr>
          <w:rStyle w:val="Char2"/>
          <w:rFonts w:hint="cs"/>
          <w:rtl/>
        </w:rPr>
        <w:t>همچنین کاتب معتقد است که نظریه تحریف قرآن از نظر</w:t>
      </w:r>
      <w:r w:rsidR="000C5D3E" w:rsidRPr="00104547">
        <w:rPr>
          <w:rStyle w:val="Char2"/>
          <w:rFonts w:hint="cs"/>
          <w:rtl/>
        </w:rPr>
        <w:t>ی</w:t>
      </w:r>
      <w:r w:rsidRPr="00104547">
        <w:rPr>
          <w:rStyle w:val="Char2"/>
          <w:rFonts w:hint="cs"/>
          <w:rtl/>
        </w:rPr>
        <w:t xml:space="preserve">ه‌های کفرى است و مخالف با اجماع مسلمانان می‌باشد. کاتب در مورد وقوع این انحراف و قایل بودن بعضی از مسلمانان به آن می‌گوید که غلات شیعه از قدیم معتقد به آن بوده‌اند و این غلات این نظر را به ائمه نسبت می‌دادند، در حالی که ائمه - همچنان که کاتب توضیح داده </w:t>
      </w:r>
      <w:r w:rsidRPr="00104547">
        <w:rPr>
          <w:rFonts w:cs="2  Badr" w:hint="cs"/>
          <w:rtl/>
          <w:lang w:bidi="fa-IR"/>
        </w:rPr>
        <w:t>–</w:t>
      </w:r>
      <w:r w:rsidRPr="00104547">
        <w:rPr>
          <w:rStyle w:val="Char2"/>
          <w:rFonts w:hint="cs"/>
          <w:rtl/>
        </w:rPr>
        <w:t xml:space="preserve"> از این کلام بیزار و مبری بوده‌اند</w:t>
      </w:r>
      <w:r w:rsidRPr="00104547">
        <w:rPr>
          <w:rStyle w:val="Char2"/>
          <w:vertAlign w:val="superscript"/>
          <w:rtl/>
        </w:rPr>
        <w:footnoteReference w:id="682"/>
      </w:r>
      <w:r w:rsidRPr="00104547">
        <w:rPr>
          <w:rStyle w:val="Char2"/>
          <w:rFonts w:hint="cs"/>
          <w:rtl/>
        </w:rPr>
        <w:t xml:space="preserve">. </w:t>
      </w:r>
    </w:p>
    <w:p w:rsidR="001E21D1" w:rsidRPr="00104547" w:rsidRDefault="001E21D1" w:rsidP="00104547">
      <w:pPr>
        <w:ind w:firstLine="227"/>
        <w:jc w:val="both"/>
        <w:rPr>
          <w:rStyle w:val="Char2"/>
          <w:rtl/>
        </w:rPr>
      </w:pPr>
      <w:r w:rsidRPr="00104547">
        <w:rPr>
          <w:rStyle w:val="Char2"/>
          <w:rFonts w:hint="cs"/>
          <w:rtl/>
        </w:rPr>
        <w:t>عدم پذیرش این امر توسط کاتب تا حدی است که در مناقشات حدیثی وی می‌یابیم که او هر حدیثی را که مبتنی بر تحریف قرآن باشد یا راوی آن معتقد به این عقیده باشد، ضعیف می‌داند. روشن است که دلالت حدیثی بر تحریف قرآن نشانه ضعف آن حدیث است</w:t>
      </w:r>
      <w:r w:rsidRPr="00104547">
        <w:rPr>
          <w:rStyle w:val="Char2"/>
          <w:vertAlign w:val="superscript"/>
          <w:rtl/>
        </w:rPr>
        <w:footnoteReference w:id="683"/>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استاد احمد کاتب به شدت مخالف این امر است که نظریه تحریف قرآن را به تمام شیعیان نسبت داد. او معتقد است که بیشتر شیعیان معاصر مخالف این قول هستند و آن را قبول ندارند</w:t>
      </w:r>
      <w:r w:rsidRPr="00104547">
        <w:rPr>
          <w:rStyle w:val="Char2"/>
          <w:vertAlign w:val="superscript"/>
          <w:rtl/>
        </w:rPr>
        <w:footnoteReference w:id="684"/>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ولی احمد کاتب حوزه این قول را در میان شیعیان متقدم توضیح نداده است. و بلکه به معتقدان معاصر در این مذهب اشاره کرده است. و امر مهمی را بیان کرده است که آن دفع غلاتی است که قایل به تحریف هستند و در قرآن نصی را برای امامت نمی‌یابند. و ذکر نام علی</w:t>
      </w:r>
      <w:r w:rsidRPr="00104547">
        <w:rPr>
          <w:rStyle w:val="Char2"/>
          <w:rFonts w:hint="cs"/>
          <w:rtl/>
        </w:rPr>
        <w:sym w:font="AGA Arabesque" w:char="F074"/>
      </w:r>
      <w:r w:rsidRPr="00104547">
        <w:rPr>
          <w:rStyle w:val="Char2"/>
          <w:rFonts w:hint="cs"/>
          <w:rtl/>
        </w:rPr>
        <w:t xml:space="preserve"> را در آن نمی‌بینند و این همان چیزی است که</w:t>
      </w:r>
      <w:r w:rsidR="00435B45" w:rsidRPr="00104547">
        <w:rPr>
          <w:rStyle w:val="Char2"/>
          <w:rFonts w:hint="cs"/>
          <w:rtl/>
        </w:rPr>
        <w:t xml:space="preserve"> آن‌ها </w:t>
      </w:r>
      <w:r w:rsidRPr="00104547">
        <w:rPr>
          <w:rStyle w:val="Char2"/>
          <w:rFonts w:hint="cs"/>
          <w:rtl/>
        </w:rPr>
        <w:t>می‌گویند: صحابه این آیات ولایت را حذف کرده‌اند تا به وسیله آن از تنگنایی که خود را در آن انداخته‌اند، نجات یابند</w:t>
      </w:r>
      <w:r w:rsidRPr="00104547">
        <w:rPr>
          <w:rStyle w:val="Char2"/>
          <w:vertAlign w:val="superscript"/>
          <w:rtl/>
        </w:rPr>
        <w:footnoteReference w:id="685"/>
      </w:r>
      <w:r w:rsidRPr="00104547">
        <w:rPr>
          <w:rStyle w:val="Char2"/>
          <w:rFonts w:hint="cs"/>
          <w:rtl/>
        </w:rPr>
        <w:t>.</w:t>
      </w:r>
    </w:p>
    <w:p w:rsidR="001E21D1" w:rsidRPr="00104547" w:rsidRDefault="001E21D1" w:rsidP="004A3DCB">
      <w:pPr>
        <w:pStyle w:val="4-"/>
        <w:rPr>
          <w:rtl/>
        </w:rPr>
      </w:pPr>
      <w:bookmarkStart w:id="474" w:name="_Toc307451810"/>
      <w:bookmarkStart w:id="475" w:name="_Toc439578221"/>
      <w:r w:rsidRPr="00104547">
        <w:rPr>
          <w:rFonts w:hint="cs"/>
          <w:rtl/>
        </w:rPr>
        <w:t>مطلب سوم: نظر وی در مورد اصحاب</w:t>
      </w:r>
      <w:bookmarkEnd w:id="474"/>
      <w:r w:rsidR="004A3DCB" w:rsidRPr="004A3DCB">
        <w:rPr>
          <w:rFonts w:cs="CTraditional Arabic" w:hint="cs"/>
          <w:b/>
          <w:bCs w:val="0"/>
          <w:rtl/>
        </w:rPr>
        <w:t>ش</w:t>
      </w:r>
      <w:bookmarkEnd w:id="475"/>
    </w:p>
    <w:p w:rsidR="001E21D1" w:rsidRPr="00104547" w:rsidRDefault="001E21D1" w:rsidP="00104547">
      <w:pPr>
        <w:ind w:firstLine="227"/>
        <w:jc w:val="both"/>
        <w:rPr>
          <w:rStyle w:val="Char2"/>
          <w:rtl/>
        </w:rPr>
      </w:pPr>
      <w:r w:rsidRPr="00104547">
        <w:rPr>
          <w:rStyle w:val="Char2"/>
          <w:rFonts w:hint="cs"/>
          <w:rtl/>
        </w:rPr>
        <w:t>استاد احمد کاتب معتقد است که علی بن ابی‌طالب</w:t>
      </w:r>
      <w:r w:rsidRPr="00104547">
        <w:rPr>
          <w:rStyle w:val="Char2"/>
          <w:rFonts w:hint="cs"/>
          <w:rtl/>
        </w:rPr>
        <w:sym w:font="AGA Arabesque" w:char="F074"/>
      </w:r>
      <w:r w:rsidRPr="00104547">
        <w:rPr>
          <w:rStyle w:val="Char2"/>
          <w:rFonts w:hint="cs"/>
          <w:rtl/>
        </w:rPr>
        <w:t xml:space="preserve"> بعد از پیامبر</w:t>
      </w:r>
      <w:r w:rsidR="009C10C0" w:rsidRPr="00104547">
        <w:rPr>
          <w:rFonts w:cs="CTraditional Arabic" w:hint="cs"/>
          <w:rtl/>
          <w:lang w:bidi="fa-IR"/>
        </w:rPr>
        <w:t>ج</w:t>
      </w:r>
      <w:r w:rsidRPr="00104547">
        <w:rPr>
          <w:rStyle w:val="Char2"/>
          <w:rFonts w:hint="cs"/>
          <w:rtl/>
        </w:rPr>
        <w:t xml:space="preserve"> افضل صحابه است ولی با امامیه موافق نیست که می‌گویند صحابه وقتی بعد از وفات پیامبر</w:t>
      </w:r>
      <w:r w:rsidR="009C10C0" w:rsidRPr="00104547">
        <w:rPr>
          <w:rFonts w:cs="CTraditional Arabic" w:hint="cs"/>
          <w:rtl/>
          <w:lang w:bidi="fa-IR"/>
        </w:rPr>
        <w:t>ج</w:t>
      </w:r>
      <w:r w:rsidRPr="00104547">
        <w:rPr>
          <w:rStyle w:val="Char2"/>
          <w:rFonts w:hint="cs"/>
          <w:rtl/>
        </w:rPr>
        <w:t xml:space="preserve"> با علی</w:t>
      </w:r>
      <w:r w:rsidRPr="00104547">
        <w:rPr>
          <w:rStyle w:val="Char2"/>
          <w:rFonts w:hint="cs"/>
          <w:rtl/>
        </w:rPr>
        <w:sym w:font="AGA Arabesque" w:char="F074"/>
      </w:r>
      <w:r w:rsidRPr="00104547">
        <w:rPr>
          <w:rStyle w:val="Char2"/>
          <w:rFonts w:hint="cs"/>
          <w:rtl/>
        </w:rPr>
        <w:t xml:space="preserve"> بیعت نکردند، مرتکب جرم شده‌اند. چون او مانند شیعه امامیه معتقد به منصوص بودن امامت نیست.</w:t>
      </w:r>
    </w:p>
    <w:p w:rsidR="001E21D1" w:rsidRPr="00104547" w:rsidRDefault="001E21D1" w:rsidP="00104547">
      <w:pPr>
        <w:ind w:firstLine="227"/>
        <w:jc w:val="both"/>
        <w:rPr>
          <w:rStyle w:val="Char2"/>
          <w:rtl/>
        </w:rPr>
      </w:pPr>
      <w:r w:rsidRPr="00104547">
        <w:rPr>
          <w:rStyle w:val="Char2"/>
          <w:rFonts w:hint="cs"/>
          <w:rtl/>
        </w:rPr>
        <w:t>کاتب معتقد است که اصحاب پیامبر</w:t>
      </w:r>
      <w:r w:rsidR="009C10C0" w:rsidRPr="00104547">
        <w:rPr>
          <w:rFonts w:cs="CTraditional Arabic" w:hint="cs"/>
          <w:rtl/>
          <w:lang w:bidi="fa-IR"/>
        </w:rPr>
        <w:t>ج</w:t>
      </w:r>
      <w:r w:rsidRPr="00104547">
        <w:rPr>
          <w:rStyle w:val="Char2"/>
          <w:rFonts w:hint="cs"/>
          <w:rtl/>
        </w:rPr>
        <w:t xml:space="preserve"> - طبق تصور و روایات امامیه - مرتد یا منافق یا متهم به اتهاماتی که در دین</w:t>
      </w:r>
      <w:r w:rsidR="00435B45" w:rsidRPr="00104547">
        <w:rPr>
          <w:rStyle w:val="Char2"/>
          <w:rFonts w:hint="cs"/>
          <w:rtl/>
        </w:rPr>
        <w:t xml:space="preserve"> آن‌ها </w:t>
      </w:r>
      <w:r w:rsidRPr="00104547">
        <w:rPr>
          <w:rStyle w:val="Char2"/>
          <w:rFonts w:hint="cs"/>
          <w:rtl/>
        </w:rPr>
        <w:t>طعنه وارد کند، نیستند.</w:t>
      </w:r>
    </w:p>
    <w:p w:rsidR="001E21D1" w:rsidRPr="00104547" w:rsidRDefault="001E21D1" w:rsidP="00104547">
      <w:pPr>
        <w:ind w:firstLine="227"/>
        <w:jc w:val="both"/>
        <w:rPr>
          <w:rStyle w:val="Char2"/>
          <w:rtl/>
        </w:rPr>
      </w:pPr>
      <w:r w:rsidRPr="00104547">
        <w:rPr>
          <w:rStyle w:val="Char2"/>
          <w:rFonts w:hint="cs"/>
          <w:rtl/>
        </w:rPr>
        <w:t>کاتب در مورد تحلیل دیدگاه تکفیری امامیه دو سبب را ذکر می‌کند:</w:t>
      </w:r>
    </w:p>
    <w:p w:rsidR="001E21D1" w:rsidRPr="00104547" w:rsidRDefault="001E21D1" w:rsidP="00104547">
      <w:pPr>
        <w:ind w:firstLine="227"/>
        <w:jc w:val="both"/>
        <w:rPr>
          <w:rStyle w:val="Char2"/>
          <w:rtl/>
        </w:rPr>
      </w:pPr>
      <w:r w:rsidRPr="00104547">
        <w:rPr>
          <w:rStyle w:val="Char2"/>
          <w:rFonts w:hint="cs"/>
          <w:rtl/>
        </w:rPr>
        <w:t>نخست: مجموعه روایتهای ایجاد شده و ضعیف.</w:t>
      </w:r>
    </w:p>
    <w:p w:rsidR="001E21D1" w:rsidRPr="00104547" w:rsidRDefault="001E21D1" w:rsidP="00104547">
      <w:pPr>
        <w:ind w:firstLine="227"/>
        <w:jc w:val="both"/>
        <w:rPr>
          <w:rStyle w:val="Char2"/>
          <w:rtl/>
        </w:rPr>
      </w:pPr>
      <w:r w:rsidRPr="00104547">
        <w:rPr>
          <w:rStyle w:val="Char2"/>
          <w:rFonts w:hint="cs"/>
          <w:rtl/>
        </w:rPr>
        <w:t>دوم: دیدگاه کلامی پیشین در مورد امامت و نص بر خلافت امام علی.</w:t>
      </w:r>
    </w:p>
    <w:p w:rsidR="001E21D1" w:rsidRPr="00104547" w:rsidRDefault="001E21D1" w:rsidP="00104547">
      <w:pPr>
        <w:ind w:firstLine="227"/>
        <w:jc w:val="both"/>
        <w:rPr>
          <w:rStyle w:val="Char2"/>
          <w:rtl/>
        </w:rPr>
      </w:pPr>
      <w:r w:rsidRPr="00104547">
        <w:rPr>
          <w:rStyle w:val="Char2"/>
          <w:rFonts w:hint="cs"/>
          <w:rtl/>
        </w:rPr>
        <w:t>و این چیزی است که شیعه امامیه را واداشته است که با روش جدید و شکل معکوس به قرائت تاریخ بپردازند. که مخالف ظاهر زندگی اهل بیت(</w:t>
      </w:r>
      <w:r w:rsidRPr="00104547">
        <w:rPr>
          <w:rFonts w:cs="CTraditional Arabic" w:hint="cs"/>
          <w:rtl/>
          <w:lang w:bidi="fa-IR"/>
        </w:rPr>
        <w:t>†</w:t>
      </w:r>
      <w:r w:rsidRPr="00104547">
        <w:rPr>
          <w:rStyle w:val="Char2"/>
          <w:rFonts w:hint="cs"/>
          <w:rtl/>
        </w:rPr>
        <w:t>) و مخصوصاً امام علی بن ابی‌طالب است که مقتضی دیدگاه سلبی نسبت به کسانی است که (خلافت را از اهل بیت غصب کردند)</w:t>
      </w:r>
      <w:r w:rsidRPr="00104547">
        <w:rPr>
          <w:rStyle w:val="Char2"/>
          <w:vertAlign w:val="superscript"/>
          <w:rtl/>
        </w:rPr>
        <w:footnoteReference w:id="686"/>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همچنین می‌گوید: «ریشه این امر به نظر من در نظریه امامت الهی و وجود نصوص بر خلافت امام علی از طرف پیامبر</w:t>
      </w:r>
      <w:r w:rsidR="009C10C0" w:rsidRPr="00104547">
        <w:rPr>
          <w:rFonts w:cs="CTraditional Arabic" w:hint="cs"/>
          <w:rtl/>
          <w:lang w:bidi="fa-IR"/>
        </w:rPr>
        <w:t>ج</w:t>
      </w:r>
      <w:r w:rsidRPr="00104547">
        <w:rPr>
          <w:rStyle w:val="Char2"/>
          <w:rFonts w:hint="cs"/>
          <w:rtl/>
        </w:rPr>
        <w:t xml:space="preserve"> و انکار، یا اهمال اصحاب نسبت به این نصوص نهفته است که</w:t>
      </w:r>
      <w:r w:rsidR="00435B45" w:rsidRPr="00104547">
        <w:rPr>
          <w:rStyle w:val="Char2"/>
          <w:rFonts w:hint="cs"/>
          <w:rtl/>
        </w:rPr>
        <w:t xml:space="preserve"> آن‌ها </w:t>
      </w:r>
      <w:r w:rsidRPr="00104547">
        <w:rPr>
          <w:rStyle w:val="Char2"/>
          <w:rFonts w:hint="cs"/>
          <w:rtl/>
        </w:rPr>
        <w:t>راه دشمن خدا و رسول دانسته‌اند و بدین ترتیب حکم به نفاق و کفر</w:t>
      </w:r>
      <w:r w:rsidR="00435B45" w:rsidRPr="00104547">
        <w:rPr>
          <w:rStyle w:val="Char2"/>
          <w:rFonts w:hint="cs"/>
          <w:rtl/>
        </w:rPr>
        <w:t xml:space="preserve"> آن‌ها </w:t>
      </w:r>
      <w:r w:rsidRPr="00104547">
        <w:rPr>
          <w:rStyle w:val="Char2"/>
          <w:rFonts w:hint="cs"/>
          <w:rtl/>
        </w:rPr>
        <w:t>داده‌اند»</w:t>
      </w:r>
      <w:r w:rsidRPr="00104547">
        <w:rPr>
          <w:rStyle w:val="Char2"/>
          <w:vertAlign w:val="superscript"/>
          <w:rtl/>
        </w:rPr>
        <w:footnoteReference w:id="687"/>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بنابراین کاتب می‌گوید: «وقت آن رسیده است که (امامیه) از این نظریات کلامی و تاریخی واهی دست بردارند و به تفکر اهل بیت</w:t>
      </w:r>
      <w:r w:rsidR="00D80EE7" w:rsidRPr="00104547">
        <w:rPr>
          <w:rFonts w:cs="CTraditional Arabic" w:hint="cs"/>
          <w:rtl/>
          <w:lang w:bidi="fa-IR"/>
        </w:rPr>
        <w:t>‡</w:t>
      </w:r>
      <w:r w:rsidRPr="00104547">
        <w:rPr>
          <w:rStyle w:val="Char2"/>
          <w:rFonts w:hint="cs"/>
          <w:rtl/>
        </w:rPr>
        <w:t xml:space="preserve"> باز گردند. همان کسانی که به شورا دعوت می‌کردند و به آن ملتزم بودند و با خلفای راشدین به عنوان افضل رفتار می‌کردند. و با</w:t>
      </w:r>
      <w:r w:rsidR="00435B45" w:rsidRPr="00104547">
        <w:rPr>
          <w:rStyle w:val="Char2"/>
          <w:rFonts w:hint="cs"/>
          <w:rtl/>
        </w:rPr>
        <w:t xml:space="preserve"> آن‌ها </w:t>
      </w:r>
      <w:r w:rsidRPr="00104547">
        <w:rPr>
          <w:rStyle w:val="Char2"/>
          <w:rFonts w:hint="cs"/>
          <w:rtl/>
        </w:rPr>
        <w:t>مهربانی می‌کردند و شیعه خود را به پیروی از</w:t>
      </w:r>
      <w:r w:rsidR="00435B45" w:rsidRPr="00104547">
        <w:rPr>
          <w:rStyle w:val="Char2"/>
          <w:rFonts w:hint="cs"/>
          <w:rtl/>
        </w:rPr>
        <w:t xml:space="preserve"> آن‌ها </w:t>
      </w:r>
      <w:r w:rsidRPr="00104547">
        <w:rPr>
          <w:rStyle w:val="Char2"/>
          <w:rFonts w:hint="cs"/>
          <w:rtl/>
        </w:rPr>
        <w:t>امر می‌کردند»</w:t>
      </w:r>
      <w:r w:rsidRPr="00104547">
        <w:rPr>
          <w:rStyle w:val="Char2"/>
          <w:vertAlign w:val="superscript"/>
          <w:rtl/>
        </w:rPr>
        <w:footnoteReference w:id="688"/>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وقتی نویسنده کویتی «یاسر حبیب» به سرزنش و شتم ابوبکرصدیق</w:t>
      </w:r>
      <w:r w:rsidR="00D80EE7" w:rsidRPr="00104547">
        <w:rPr>
          <w:rStyle w:val="Char2"/>
          <w:rFonts w:cs="CTraditional Arabic" w:hint="cs"/>
          <w:rtl/>
        </w:rPr>
        <w:t>س</w:t>
      </w:r>
      <w:r w:rsidRPr="00104547">
        <w:rPr>
          <w:rStyle w:val="Char2"/>
          <w:rFonts w:hint="cs"/>
          <w:rtl/>
        </w:rPr>
        <w:t xml:space="preserve"> و عمر فاروق</w:t>
      </w:r>
      <w:r w:rsidR="00D80EE7" w:rsidRPr="00104547">
        <w:rPr>
          <w:rStyle w:val="Char2"/>
          <w:rFonts w:cs="CTraditional Arabic" w:hint="cs"/>
          <w:rtl/>
        </w:rPr>
        <w:t>س</w:t>
      </w:r>
      <w:r w:rsidRPr="00104547">
        <w:rPr>
          <w:rStyle w:val="Char2"/>
          <w:rFonts w:hint="cs"/>
          <w:rtl/>
        </w:rPr>
        <w:t xml:space="preserve"> می‌پرداخت و</w:t>
      </w:r>
      <w:r w:rsidR="00435B45" w:rsidRPr="00104547">
        <w:rPr>
          <w:rStyle w:val="Char2"/>
          <w:rFonts w:hint="cs"/>
          <w:rtl/>
        </w:rPr>
        <w:t xml:space="preserve"> آن‌ها </w:t>
      </w:r>
      <w:r w:rsidRPr="00104547">
        <w:rPr>
          <w:rStyle w:val="Char2"/>
          <w:rFonts w:hint="cs"/>
          <w:rtl/>
        </w:rPr>
        <w:t>را به ارتداد منسوب می‌کرد و اثر این قضیه به دادگاه</w:t>
      </w:r>
      <w:r w:rsidR="00D80EE7" w:rsidRPr="00104547">
        <w:rPr>
          <w:rStyle w:val="Char2"/>
          <w:rFonts w:hint="eastAsia"/>
          <w:rtl/>
        </w:rPr>
        <w:t>‌</w:t>
      </w:r>
      <w:r w:rsidRPr="00104547">
        <w:rPr>
          <w:rStyle w:val="Char2"/>
          <w:rFonts w:hint="cs"/>
          <w:rtl/>
        </w:rPr>
        <w:t>های کویت کشیده شد</w:t>
      </w:r>
      <w:r w:rsidRPr="00104547">
        <w:rPr>
          <w:rStyle w:val="Char2"/>
          <w:vertAlign w:val="superscript"/>
          <w:rtl/>
        </w:rPr>
        <w:footnoteReference w:id="689"/>
      </w:r>
      <w:r w:rsidRPr="00104547">
        <w:rPr>
          <w:rStyle w:val="Char2"/>
          <w:rFonts w:hint="cs"/>
          <w:rtl/>
        </w:rPr>
        <w:t>. استاد احمد کاتب تعلیقی را بر این کلام وی افزوده است که «برادر! یاسر حبیب هیچ کاری را جز با صراحت و وضوح انجام نداده همچنان که بسیاری از شیعیان می‌خواهند از آن رهایی یابند یا خود را به نادانی می‌زنند یا آن را مخفی می‌کنند، و من معتقدم که انکار چیزهایی که گفته شده بدون مراجعه به فکر سلبی بیهوده‌ای که فایده‌ای برای شیعه ندارد، کافی نیست. چنین فکری به راه بسته می‌انجامد و شکست آن در طول تاریخ به اثبات رسیده است و این فکر با وفات امام عسکری بدون بر جای گذاشتن فرزندی در نیمه قرن سوم هجری به پایان رسید یا منقرض شد»</w:t>
      </w:r>
      <w:r w:rsidRPr="00104547">
        <w:rPr>
          <w:rStyle w:val="Char2"/>
          <w:vertAlign w:val="superscript"/>
          <w:rtl/>
        </w:rPr>
        <w:footnoteReference w:id="690"/>
      </w:r>
      <w:r w:rsidRPr="00104547">
        <w:rPr>
          <w:rStyle w:val="Char2"/>
          <w:rFonts w:hint="cs"/>
          <w:rtl/>
        </w:rPr>
        <w:t>.</w:t>
      </w:r>
    </w:p>
    <w:p w:rsidR="001E21D1" w:rsidRPr="00104547" w:rsidRDefault="001E21D1" w:rsidP="004A3DCB">
      <w:pPr>
        <w:pStyle w:val="4-"/>
        <w:rPr>
          <w:rtl/>
        </w:rPr>
      </w:pPr>
      <w:bookmarkStart w:id="476" w:name="_Toc307451811"/>
      <w:bookmarkStart w:id="477" w:name="_Toc439578222"/>
      <w:r w:rsidRPr="00104547">
        <w:rPr>
          <w:rFonts w:hint="cs"/>
          <w:rtl/>
        </w:rPr>
        <w:t>مطلب چهارم: نظر وی در مورد امامت</w:t>
      </w:r>
      <w:bookmarkEnd w:id="476"/>
      <w:bookmarkEnd w:id="477"/>
    </w:p>
    <w:p w:rsidR="001E21D1" w:rsidRPr="00104547" w:rsidRDefault="001E21D1" w:rsidP="00104547">
      <w:pPr>
        <w:ind w:firstLine="227"/>
        <w:jc w:val="both"/>
        <w:rPr>
          <w:rStyle w:val="Char2"/>
          <w:rtl/>
        </w:rPr>
      </w:pPr>
      <w:r w:rsidRPr="00104547">
        <w:rPr>
          <w:rStyle w:val="Char2"/>
          <w:rFonts w:hint="cs"/>
          <w:rtl/>
        </w:rPr>
        <w:t>کاتب در مورد موضوع امامت نظر خاصی دارد که با اعتقاد وی به اینکه امامت رکن اساسی ایمان است شروع می‌شود، و با رهایی از نظریه امامت منصوص و التزامات آن از جمله عصمت و غیبت به پایان می‌رسد.</w:t>
      </w:r>
    </w:p>
    <w:p w:rsidR="001E21D1" w:rsidRPr="004A3DCB" w:rsidRDefault="001E21D1" w:rsidP="004A3DCB">
      <w:pPr>
        <w:pStyle w:val="5-"/>
        <w:rPr>
          <w:rStyle w:val="Char8"/>
          <w:rFonts w:eastAsia="SimSun"/>
          <w:bCs/>
          <w:sz w:val="25"/>
          <w:szCs w:val="25"/>
          <w:rtl/>
        </w:rPr>
      </w:pPr>
      <w:bookmarkStart w:id="478" w:name="_Toc439578223"/>
      <w:r w:rsidRPr="004A3DCB">
        <w:rPr>
          <w:rStyle w:val="Char8"/>
          <w:rFonts w:eastAsia="SimSun" w:hint="cs"/>
          <w:bCs/>
          <w:sz w:val="25"/>
          <w:szCs w:val="25"/>
          <w:rtl/>
        </w:rPr>
        <w:t>آیا کاتب از احادیث فضایل علی</w:t>
      </w:r>
      <w:r w:rsidR="004A3DCB" w:rsidRPr="004A3DCB">
        <w:rPr>
          <w:rStyle w:val="Char8"/>
          <w:rFonts w:eastAsia="SimSun" w:cs="CTraditional Arabic" w:hint="cs"/>
          <w:b/>
          <w:sz w:val="25"/>
          <w:szCs w:val="25"/>
          <w:rtl/>
        </w:rPr>
        <w:t>س</w:t>
      </w:r>
      <w:r w:rsidRPr="004A3DCB">
        <w:rPr>
          <w:rStyle w:val="Char8"/>
          <w:rFonts w:eastAsia="SimSun" w:hint="cs"/>
          <w:bCs/>
          <w:sz w:val="25"/>
          <w:szCs w:val="25"/>
          <w:rtl/>
        </w:rPr>
        <w:t xml:space="preserve"> و اهل بیت وی چشم پوشی کرده است؟</w:t>
      </w:r>
      <w:bookmarkEnd w:id="478"/>
    </w:p>
    <w:p w:rsidR="001E21D1" w:rsidRPr="00104547" w:rsidRDefault="001E21D1" w:rsidP="00104547">
      <w:pPr>
        <w:ind w:firstLine="227"/>
        <w:jc w:val="both"/>
        <w:rPr>
          <w:rStyle w:val="Char2"/>
          <w:rtl/>
        </w:rPr>
      </w:pPr>
      <w:r w:rsidRPr="00104547">
        <w:rPr>
          <w:rStyle w:val="Char2"/>
          <w:rFonts w:hint="cs"/>
          <w:rtl/>
        </w:rPr>
        <w:t xml:space="preserve">کاتب در نامه خود به مرتضی قزوینی بیان کرده است که شکی در صحت حدیث غدیر- بدون بعضی چیزهای اضافی ضعیف </w:t>
      </w:r>
      <w:r w:rsidRPr="00104547">
        <w:rPr>
          <w:rFonts w:cs="Times New Roman" w:hint="cs"/>
          <w:rtl/>
          <w:lang w:bidi="fa-IR"/>
        </w:rPr>
        <w:t>–</w:t>
      </w:r>
      <w:r w:rsidRPr="00104547">
        <w:rPr>
          <w:rStyle w:val="Char2"/>
          <w:rFonts w:hint="cs"/>
          <w:rtl/>
        </w:rPr>
        <w:t xml:space="preserve"> نیست، و همچنین شکی در صحت «حدیث ثقلین»</w:t>
      </w:r>
      <w:r w:rsidRPr="00104547">
        <w:rPr>
          <w:rStyle w:val="Char2"/>
          <w:vertAlign w:val="superscript"/>
          <w:rtl/>
        </w:rPr>
        <w:footnoteReference w:id="691"/>
      </w:r>
      <w:r w:rsidRPr="00104547">
        <w:rPr>
          <w:rStyle w:val="Char2"/>
          <w:rFonts w:hint="cs"/>
          <w:rtl/>
        </w:rPr>
        <w:t xml:space="preserve"> یا «پرنده کباب شده»</w:t>
      </w:r>
      <w:r w:rsidRPr="00104547">
        <w:rPr>
          <w:rStyle w:val="Char2"/>
          <w:vertAlign w:val="superscript"/>
          <w:rtl/>
        </w:rPr>
        <w:footnoteReference w:id="692"/>
      </w:r>
      <w:r w:rsidRPr="00104547">
        <w:rPr>
          <w:rStyle w:val="Char2"/>
          <w:rFonts w:hint="cs"/>
          <w:rtl/>
        </w:rPr>
        <w:t xml:space="preserve"> یا داستان مباهله یا «بخشیدن انگشتر» یا سایر احادیثی که از فضل اهل بیت سخن می‌گویند، وجود ندارد. ولی همچنان که می‌گوید: «ولی در</w:t>
      </w:r>
      <w:r w:rsidR="00435B45" w:rsidRPr="00104547">
        <w:rPr>
          <w:rStyle w:val="Char2"/>
          <w:rFonts w:hint="cs"/>
          <w:rtl/>
        </w:rPr>
        <w:t xml:space="preserve"> آن‌ها </w:t>
      </w:r>
      <w:r w:rsidRPr="00104547">
        <w:rPr>
          <w:rStyle w:val="Char2"/>
          <w:rFonts w:hint="cs"/>
          <w:rtl/>
        </w:rPr>
        <w:t>حدیثی در مورد امامت الهی یا قائم یا مهدی محمد بن حسن عسکری نیافتم. بلکه در</w:t>
      </w:r>
      <w:r w:rsidR="00435B45" w:rsidRPr="00104547">
        <w:rPr>
          <w:rStyle w:val="Char2"/>
          <w:rFonts w:hint="cs"/>
          <w:rtl/>
        </w:rPr>
        <w:t xml:space="preserve"> آن‌ها </w:t>
      </w:r>
      <w:r w:rsidRPr="00104547">
        <w:rPr>
          <w:rStyle w:val="Char2"/>
          <w:rFonts w:hint="cs"/>
          <w:rtl/>
        </w:rPr>
        <w:t>احادیث عام و غیر معین و عاری از افکار فلاسفه و متکلمین و غلات یافتم. بی</w:t>
      </w:r>
      <w:r w:rsidRPr="00104547">
        <w:rPr>
          <w:rStyle w:val="Char2"/>
          <w:rtl/>
        </w:rPr>
        <w:t>‌</w:t>
      </w:r>
      <w:r w:rsidRPr="00104547">
        <w:rPr>
          <w:rStyle w:val="Char2"/>
          <w:rFonts w:hint="cs"/>
          <w:rtl/>
        </w:rPr>
        <w:t>گمان عشق و علاقه من به اهل بیت و اعتراف من به فضل</w:t>
      </w:r>
      <w:r w:rsidR="00435B45" w:rsidRPr="00104547">
        <w:rPr>
          <w:rStyle w:val="Char2"/>
          <w:rFonts w:hint="cs"/>
          <w:rtl/>
        </w:rPr>
        <w:t xml:space="preserve"> آن‌ها </w:t>
      </w:r>
      <w:r w:rsidRPr="00104547">
        <w:rPr>
          <w:rStyle w:val="Char2"/>
          <w:rFonts w:hint="cs"/>
          <w:rtl/>
        </w:rPr>
        <w:t>و قبول کردن این روایتها مرا ملزم به قبول هر روایت دیگری که دارای سند ضعیفی باشد، نمی‌کند»</w:t>
      </w:r>
      <w:r w:rsidRPr="00104547">
        <w:rPr>
          <w:rStyle w:val="Char2"/>
          <w:vertAlign w:val="superscript"/>
          <w:rtl/>
        </w:rPr>
        <w:footnoteReference w:id="693"/>
      </w:r>
      <w:r w:rsidRPr="00104547">
        <w:rPr>
          <w:rStyle w:val="Char2"/>
          <w:rFonts w:hint="cs"/>
          <w:rtl/>
        </w:rPr>
        <w:t xml:space="preserve">. </w:t>
      </w:r>
    </w:p>
    <w:p w:rsidR="001E21D1" w:rsidRPr="00104547" w:rsidRDefault="001E21D1" w:rsidP="00104547">
      <w:pPr>
        <w:ind w:firstLine="227"/>
        <w:jc w:val="both"/>
        <w:rPr>
          <w:rStyle w:val="Char2"/>
          <w:rtl/>
        </w:rPr>
      </w:pPr>
      <w:r w:rsidRPr="00104547">
        <w:rPr>
          <w:rStyle w:val="Char2"/>
          <w:rFonts w:hint="cs"/>
          <w:rtl/>
        </w:rPr>
        <w:t>در زیر آرا و نظریاتی را که کاتب در موضوع امامت به</w:t>
      </w:r>
      <w:r w:rsidR="00435B45" w:rsidRPr="00104547">
        <w:rPr>
          <w:rStyle w:val="Char2"/>
          <w:rFonts w:hint="cs"/>
          <w:rtl/>
        </w:rPr>
        <w:t xml:space="preserve"> آن‌ها </w:t>
      </w:r>
      <w:r w:rsidRPr="00104547">
        <w:rPr>
          <w:rStyle w:val="Char2"/>
          <w:rFonts w:hint="cs"/>
          <w:rtl/>
        </w:rPr>
        <w:t>رسیده است، ذکر می‌کنیم:</w:t>
      </w:r>
    </w:p>
    <w:p w:rsidR="001E21D1" w:rsidRPr="004A3DCB" w:rsidRDefault="001E21D1" w:rsidP="004A3DCB">
      <w:pPr>
        <w:pStyle w:val="5-"/>
        <w:rPr>
          <w:rtl/>
        </w:rPr>
      </w:pPr>
      <w:bookmarkStart w:id="479" w:name="_Toc307451812"/>
      <w:bookmarkStart w:id="480" w:name="_Toc439578224"/>
      <w:r w:rsidRPr="004A3DCB">
        <w:rPr>
          <w:rFonts w:hint="cs"/>
          <w:rtl/>
        </w:rPr>
        <w:t>نخست: شورا عقیده اهل بيت است</w:t>
      </w:r>
      <w:bookmarkEnd w:id="479"/>
      <w:bookmarkEnd w:id="480"/>
    </w:p>
    <w:p w:rsidR="001E21D1" w:rsidRPr="00104547" w:rsidRDefault="001E21D1" w:rsidP="00104547">
      <w:pPr>
        <w:ind w:firstLine="227"/>
        <w:jc w:val="both"/>
        <w:rPr>
          <w:rStyle w:val="Char2"/>
          <w:rtl/>
        </w:rPr>
      </w:pPr>
      <w:r w:rsidRPr="00104547">
        <w:rPr>
          <w:rStyle w:val="Char2"/>
          <w:rFonts w:hint="cs"/>
          <w:rtl/>
        </w:rPr>
        <w:t>کاتب معتقد است نظریه‌ای که اهل بیت و سادات</w:t>
      </w:r>
      <w:r w:rsidR="00435B45" w:rsidRPr="00104547">
        <w:rPr>
          <w:rStyle w:val="Char2"/>
          <w:rFonts w:hint="cs"/>
          <w:rtl/>
        </w:rPr>
        <w:t xml:space="preserve"> آن‌ها </w:t>
      </w:r>
      <w:r w:rsidRPr="00104547">
        <w:rPr>
          <w:rStyle w:val="Char2"/>
          <w:rFonts w:hint="cs"/>
          <w:rtl/>
        </w:rPr>
        <w:t>مانند عباس</w:t>
      </w:r>
      <w:r w:rsidR="00D80EE7" w:rsidRPr="00104547">
        <w:rPr>
          <w:rStyle w:val="Char2"/>
          <w:rFonts w:cs="CTraditional Arabic" w:hint="cs"/>
          <w:rtl/>
        </w:rPr>
        <w:t>س</w:t>
      </w:r>
      <w:r w:rsidRPr="00104547">
        <w:rPr>
          <w:rStyle w:val="Char2"/>
          <w:rFonts w:hint="cs"/>
          <w:rtl/>
        </w:rPr>
        <w:t xml:space="preserve"> عموی پیامبر </w:t>
      </w:r>
      <w:r w:rsidR="009C10C0" w:rsidRPr="00104547">
        <w:rPr>
          <w:rFonts w:cs="CTraditional Arabic" w:hint="cs"/>
          <w:rtl/>
          <w:lang w:bidi="fa-IR"/>
        </w:rPr>
        <w:t>ج</w:t>
      </w:r>
      <w:r w:rsidRPr="00104547">
        <w:rPr>
          <w:rStyle w:val="Char2"/>
          <w:rFonts w:hint="cs"/>
          <w:rtl/>
        </w:rPr>
        <w:t xml:space="preserve"> و علی و حسن و حسین</w:t>
      </w:r>
      <w:r w:rsidR="00D80EE7" w:rsidRPr="00104547">
        <w:rPr>
          <w:rFonts w:cs="CTraditional Arabic" w:hint="cs"/>
          <w:rtl/>
          <w:lang w:bidi="fa-IR"/>
        </w:rPr>
        <w:t>ش</w:t>
      </w:r>
      <w:r w:rsidRPr="00104547">
        <w:rPr>
          <w:rStyle w:val="Char2"/>
          <w:rFonts w:hint="cs"/>
          <w:rtl/>
        </w:rPr>
        <w:t xml:space="preserve"> و سایر امامان بعد از آنها، به آن ایمان و باور داشتند، نظریه شورا بود.</w:t>
      </w:r>
    </w:p>
    <w:p w:rsidR="001E21D1" w:rsidRPr="00104547" w:rsidRDefault="001E21D1" w:rsidP="004A3DCB">
      <w:pPr>
        <w:pStyle w:val="6-"/>
        <w:rPr>
          <w:rtl/>
        </w:rPr>
      </w:pPr>
      <w:bookmarkStart w:id="481" w:name="_Toc307451813"/>
      <w:bookmarkStart w:id="482" w:name="_Toc439578225"/>
      <w:r w:rsidRPr="00104547">
        <w:rPr>
          <w:rFonts w:hint="cs"/>
          <w:rtl/>
        </w:rPr>
        <w:t>دیدگاه علی</w:t>
      </w:r>
      <w:r w:rsidR="00D80EE7" w:rsidRPr="004A3DCB">
        <w:rPr>
          <w:rFonts w:cs="CTraditional Arabic" w:hint="cs"/>
          <w:b/>
          <w:bCs w:val="0"/>
          <w:rtl/>
        </w:rPr>
        <w:t>س</w:t>
      </w:r>
      <w:r w:rsidRPr="00104547">
        <w:rPr>
          <w:rFonts w:hint="cs"/>
          <w:rtl/>
        </w:rPr>
        <w:t xml:space="preserve"> در مورد شورا</w:t>
      </w:r>
      <w:bookmarkEnd w:id="481"/>
      <w:bookmarkEnd w:id="482"/>
    </w:p>
    <w:p w:rsidR="001E21D1" w:rsidRPr="00104547" w:rsidRDefault="001E21D1" w:rsidP="00104547">
      <w:pPr>
        <w:ind w:firstLine="227"/>
        <w:jc w:val="both"/>
        <w:rPr>
          <w:rStyle w:val="Char2"/>
          <w:rtl/>
        </w:rPr>
      </w:pPr>
      <w:r w:rsidRPr="00104547">
        <w:rPr>
          <w:rStyle w:val="Char2"/>
          <w:rFonts w:hint="cs"/>
          <w:rtl/>
        </w:rPr>
        <w:t>کاتب معتقد است که علی بن ابی‌طالب</w:t>
      </w:r>
      <w:r w:rsidRPr="00104547">
        <w:rPr>
          <w:rStyle w:val="Char2"/>
          <w:rFonts w:hint="cs"/>
          <w:rtl/>
        </w:rPr>
        <w:sym w:font="AGA Arabesque" w:char="F074"/>
      </w:r>
      <w:r w:rsidRPr="00104547">
        <w:rPr>
          <w:rStyle w:val="Char2"/>
          <w:rFonts w:hint="cs"/>
          <w:rtl/>
        </w:rPr>
        <w:t xml:space="preserve"> بر این باور بود که امامت با شورا است. چون بعد از عمر</w:t>
      </w:r>
      <w:r w:rsidR="00D80EE7" w:rsidRPr="00104547">
        <w:rPr>
          <w:rStyle w:val="Char2"/>
          <w:rFonts w:cs="CTraditional Arabic" w:hint="cs"/>
          <w:rtl/>
        </w:rPr>
        <w:t>س</w:t>
      </w:r>
      <w:r w:rsidRPr="00104547">
        <w:rPr>
          <w:rStyle w:val="Char2"/>
          <w:rFonts w:hint="cs"/>
          <w:rtl/>
        </w:rPr>
        <w:t xml:space="preserve"> ورود به شورا را قبول کرد. طبق آنچه که روایت شده است علی</w:t>
      </w:r>
      <w:r w:rsidR="00D80EE7" w:rsidRPr="00104547">
        <w:rPr>
          <w:rStyle w:val="Char2"/>
          <w:rFonts w:cs="CTraditional Arabic" w:hint="cs"/>
          <w:rtl/>
        </w:rPr>
        <w:t>س</w:t>
      </w:r>
      <w:r w:rsidRPr="00104547">
        <w:rPr>
          <w:rStyle w:val="Char2"/>
          <w:rFonts w:hint="cs"/>
          <w:rtl/>
        </w:rPr>
        <w:t xml:space="preserve"> به روش اهل شورا بدون اشاره به هر نصی برای تعیین امام اکتفا کرد. و اینکه می‌گفت: «مهاجرین و انصار با من بیعت کردند». نشان تأکید وی بر شورا است. و همچنین رویگردانی وی از مردم بعد از وفات عثمان</w:t>
      </w:r>
      <w:r w:rsidR="00D80EE7" w:rsidRPr="00104547">
        <w:rPr>
          <w:rStyle w:val="Char2"/>
          <w:rFonts w:cs="CTraditional Arabic" w:hint="cs"/>
          <w:rtl/>
        </w:rPr>
        <w:t>س</w:t>
      </w:r>
      <w:r w:rsidRPr="00104547">
        <w:rPr>
          <w:rStyle w:val="Char2"/>
          <w:rFonts w:hint="cs"/>
          <w:rtl/>
        </w:rPr>
        <w:t xml:space="preserve"> برای اینکه امام</w:t>
      </w:r>
      <w:r w:rsidR="00435B45" w:rsidRPr="00104547">
        <w:rPr>
          <w:rStyle w:val="Char2"/>
          <w:rFonts w:hint="cs"/>
          <w:rtl/>
        </w:rPr>
        <w:t xml:space="preserve"> آن‌ها </w:t>
      </w:r>
      <w:r w:rsidRPr="00104547">
        <w:rPr>
          <w:rStyle w:val="Char2"/>
          <w:rFonts w:hint="cs"/>
          <w:rtl/>
        </w:rPr>
        <w:t>بشود، دلیل این امر است که به</w:t>
      </w:r>
      <w:r w:rsidR="00435B45" w:rsidRPr="00104547">
        <w:rPr>
          <w:rStyle w:val="Char2"/>
          <w:rFonts w:hint="cs"/>
          <w:rtl/>
        </w:rPr>
        <w:t xml:space="preserve"> آن‌ها </w:t>
      </w:r>
      <w:r w:rsidRPr="00104547">
        <w:rPr>
          <w:rStyle w:val="Char2"/>
          <w:rFonts w:hint="cs"/>
          <w:rtl/>
        </w:rPr>
        <w:t>می‌گفت: «مرا رها کنید و یکی دیگر را برای امام انتخاب کنید». و این در صورتی که امام عالم به نص باشد از او پذیرفته نمی‌شود. و دلیل آوردن وی برای طلحه و زبیر اندکی قبل از جنگ جمل برای بیعت کردن، و دلیل آوردن برای معاویه</w:t>
      </w:r>
      <w:r w:rsidR="00D80EE7" w:rsidRPr="00104547">
        <w:rPr>
          <w:rStyle w:val="Char2"/>
          <w:rFonts w:cs="CTraditional Arabic" w:hint="cs"/>
          <w:rtl/>
        </w:rPr>
        <w:t>س</w:t>
      </w:r>
      <w:r w:rsidRPr="00104547">
        <w:rPr>
          <w:rStyle w:val="Char2"/>
          <w:rFonts w:hint="cs"/>
          <w:rtl/>
        </w:rPr>
        <w:t xml:space="preserve"> جهت بیعت مهاجرین و انصار با وی، دلیل این امر است. سپس در وصیت مشهور وی نصی مبنی بر تعیین امام بعد از وی وجود نداشت. بلکه جانشینی پسرش حسن</w:t>
      </w:r>
      <w:r w:rsidR="00D80EE7" w:rsidRPr="00104547">
        <w:rPr>
          <w:rStyle w:val="Char2"/>
          <w:rFonts w:cs="CTraditional Arabic" w:hint="cs"/>
          <w:rtl/>
        </w:rPr>
        <w:t>س</w:t>
      </w:r>
      <w:r w:rsidRPr="00104547">
        <w:rPr>
          <w:rStyle w:val="Char2"/>
          <w:rFonts w:hint="cs"/>
          <w:rtl/>
        </w:rPr>
        <w:t xml:space="preserve"> را به عنوان امام بعد از خود را رد کرد. و دلایل دیگری که کاتب به طور صریح در مورد ایمان علی به شورا آورده است و هیچ نص الهی را برای امامت بیان نکرده است</w:t>
      </w:r>
      <w:r w:rsidRPr="00104547">
        <w:rPr>
          <w:rStyle w:val="Char2"/>
          <w:vertAlign w:val="superscript"/>
          <w:rtl/>
        </w:rPr>
        <w:footnoteReference w:id="694"/>
      </w:r>
      <w:r w:rsidRPr="00104547">
        <w:rPr>
          <w:rStyle w:val="Char2"/>
          <w:rFonts w:hint="cs"/>
          <w:rtl/>
        </w:rPr>
        <w:t>.</w:t>
      </w:r>
    </w:p>
    <w:p w:rsidR="001E21D1" w:rsidRPr="00104547" w:rsidRDefault="001E21D1" w:rsidP="004A3DCB">
      <w:pPr>
        <w:pStyle w:val="6-"/>
        <w:rPr>
          <w:rtl/>
        </w:rPr>
      </w:pPr>
      <w:bookmarkStart w:id="483" w:name="_Toc307451814"/>
      <w:bookmarkStart w:id="484" w:name="_Toc439578226"/>
      <w:r w:rsidRPr="00104547">
        <w:rPr>
          <w:rFonts w:hint="cs"/>
          <w:rtl/>
        </w:rPr>
        <w:t>دیدگاه حسن بن علی (</w:t>
      </w:r>
      <w:r w:rsidR="00D80EE7" w:rsidRPr="004A3DCB">
        <w:rPr>
          <w:rFonts w:cs="CTraditional Arabic" w:hint="cs"/>
          <w:b/>
          <w:bCs w:val="0"/>
          <w:rtl/>
        </w:rPr>
        <w:t>ب</w:t>
      </w:r>
      <w:r w:rsidRPr="00104547">
        <w:rPr>
          <w:rFonts w:hint="cs"/>
          <w:rtl/>
        </w:rPr>
        <w:t>) در مورد شورا</w:t>
      </w:r>
      <w:bookmarkEnd w:id="483"/>
      <w:bookmarkEnd w:id="484"/>
    </w:p>
    <w:p w:rsidR="001E21D1" w:rsidRPr="00104547" w:rsidRDefault="001E21D1" w:rsidP="00104547">
      <w:pPr>
        <w:ind w:firstLine="227"/>
        <w:jc w:val="both"/>
        <w:rPr>
          <w:rStyle w:val="Char2"/>
          <w:rtl/>
        </w:rPr>
      </w:pPr>
      <w:r w:rsidRPr="00104547">
        <w:rPr>
          <w:rStyle w:val="Char2"/>
          <w:rFonts w:hint="cs"/>
          <w:rtl/>
        </w:rPr>
        <w:t>احمد کاتب می‌گوید مواضع حسن</w:t>
      </w:r>
      <w:r w:rsidR="00D80EE7" w:rsidRPr="00104547">
        <w:rPr>
          <w:rStyle w:val="Char2"/>
          <w:rFonts w:cs="CTraditional Arabic" w:hint="cs"/>
          <w:rtl/>
        </w:rPr>
        <w:t>س</w:t>
      </w:r>
      <w:r w:rsidRPr="00104547">
        <w:rPr>
          <w:rStyle w:val="Char2"/>
          <w:rFonts w:hint="cs"/>
          <w:rtl/>
        </w:rPr>
        <w:t xml:space="preserve"> دلالت می‌کند که او به نص یا تعیین امام اعتقادی نداشته است. تاریخ و روایات نشان نمی‌دهد که او به هر گونه نصی در مورد استحقاق او برای امامت اشاره یا احتجاج کرده باشد. چیزی که از حسن روایت شده است این است که او بعد از وفات علی</w:t>
      </w:r>
      <w:r w:rsidR="00D80EE7" w:rsidRPr="00104547">
        <w:rPr>
          <w:rStyle w:val="Char2"/>
          <w:rFonts w:cs="CTraditional Arabic" w:hint="cs"/>
          <w:rtl/>
        </w:rPr>
        <w:t>س</w:t>
      </w:r>
      <w:r w:rsidRPr="00104547">
        <w:rPr>
          <w:rStyle w:val="Char2"/>
          <w:rFonts w:hint="cs"/>
          <w:rtl/>
        </w:rPr>
        <w:t xml:space="preserve"> ساکت ماند. کسی که از مردم خواست با حسن بیعت کنند، ابن عباس</w:t>
      </w:r>
      <w:r w:rsidR="00D80EE7" w:rsidRPr="00104547">
        <w:rPr>
          <w:rFonts w:cs="CTraditional Arabic" w:hint="cs"/>
          <w:rtl/>
          <w:lang w:bidi="fa-IR"/>
        </w:rPr>
        <w:t>ب</w:t>
      </w:r>
      <w:r w:rsidRPr="00104547">
        <w:rPr>
          <w:rStyle w:val="Char2"/>
          <w:rFonts w:hint="cs"/>
          <w:rtl/>
        </w:rPr>
        <w:t xml:space="preserve"> بود. و او نیز از آنان با صیغه اختیار </w:t>
      </w:r>
      <w:r w:rsidRPr="00104547">
        <w:rPr>
          <w:rStyle w:val="Char3"/>
          <w:rtl/>
        </w:rPr>
        <w:t xml:space="preserve">(إن شئتم...) </w:t>
      </w:r>
      <w:r w:rsidRPr="00104547">
        <w:rPr>
          <w:rStyle w:val="Char2"/>
          <w:rFonts w:hint="cs"/>
          <w:rtl/>
        </w:rPr>
        <w:t>درخواست کرد. و نامه‌های میان حسن بن علی و معاویه عاری از هر گونه دلیل و اشاره‌ای به نص امامت است. همچنان که کاتب به کناره‌گیری حسن از خلافت به نفع معاویه گواهی می‌دهد. و بالاتر از این برای معاویه شرط قرار داد که اگر حسن قبل از وی درگذشت امامت را به شورای مسلمانان واگذار کند و این به طور کلی مخالف عقیده منصوص‌بودن امامت است</w:t>
      </w:r>
      <w:r w:rsidRPr="00104547">
        <w:rPr>
          <w:rStyle w:val="Char2"/>
          <w:vertAlign w:val="superscript"/>
          <w:rtl/>
        </w:rPr>
        <w:footnoteReference w:id="695"/>
      </w:r>
      <w:r w:rsidRPr="00104547">
        <w:rPr>
          <w:rStyle w:val="Char2"/>
          <w:rFonts w:hint="cs"/>
          <w:rtl/>
        </w:rPr>
        <w:t>.</w:t>
      </w:r>
    </w:p>
    <w:p w:rsidR="001E21D1" w:rsidRPr="00104547" w:rsidRDefault="001E21D1" w:rsidP="004A3DCB">
      <w:pPr>
        <w:pStyle w:val="6-"/>
        <w:rPr>
          <w:rtl/>
        </w:rPr>
      </w:pPr>
      <w:bookmarkStart w:id="485" w:name="_Toc307451815"/>
      <w:bookmarkStart w:id="486" w:name="_Toc439578227"/>
      <w:r w:rsidRPr="00104547">
        <w:rPr>
          <w:rFonts w:hint="cs"/>
          <w:rtl/>
        </w:rPr>
        <w:t>دیدگاه حسین</w:t>
      </w:r>
      <w:r w:rsidR="00D80EE7" w:rsidRPr="004A3DCB">
        <w:rPr>
          <w:rFonts w:cs="CTraditional Arabic" w:hint="cs"/>
          <w:b/>
          <w:bCs w:val="0"/>
          <w:rtl/>
        </w:rPr>
        <w:t>س</w:t>
      </w:r>
      <w:r w:rsidRPr="00104547">
        <w:rPr>
          <w:rFonts w:hint="cs"/>
          <w:rtl/>
        </w:rPr>
        <w:t xml:space="preserve"> در مورد شورا</w:t>
      </w:r>
      <w:bookmarkEnd w:id="485"/>
      <w:bookmarkEnd w:id="486"/>
    </w:p>
    <w:p w:rsidR="001E21D1" w:rsidRPr="00104547" w:rsidRDefault="001E21D1" w:rsidP="00104547">
      <w:pPr>
        <w:ind w:firstLine="227"/>
        <w:jc w:val="both"/>
        <w:rPr>
          <w:rStyle w:val="Char2"/>
          <w:rtl/>
        </w:rPr>
      </w:pPr>
      <w:r w:rsidRPr="00104547">
        <w:rPr>
          <w:rStyle w:val="Char2"/>
          <w:rFonts w:hint="cs"/>
          <w:rtl/>
        </w:rPr>
        <w:t>کاتب بیان می‌کند که حسین بن علی</w:t>
      </w:r>
      <w:r w:rsidR="00D80EE7" w:rsidRPr="00104547">
        <w:rPr>
          <w:rFonts w:cs="CTraditional Arabic" w:hint="cs"/>
          <w:rtl/>
          <w:lang w:bidi="fa-IR"/>
        </w:rPr>
        <w:t>ب</w:t>
      </w:r>
      <w:r w:rsidR="004A3DCB">
        <w:rPr>
          <w:rFonts w:cs="CTraditional Arabic" w:hint="cs"/>
          <w:rtl/>
          <w:lang w:bidi="fa-IR"/>
        </w:rPr>
        <w:t xml:space="preserve"> </w:t>
      </w:r>
      <w:r w:rsidRPr="00104547">
        <w:rPr>
          <w:rStyle w:val="Char2"/>
          <w:rFonts w:hint="cs"/>
          <w:rtl/>
        </w:rPr>
        <w:t>به شورایی بودن خلافت معتقد بود و باور نداشت که خلافت با نص الهی است. و کاتب استدلال می‌کند که حسین تا وفات معاویه به بیعت خود با او پایبند بود. و درخواست انقلاب و شورش علیه معاویه از طرف شیعیان کوفه بعد از وفات حسن از طرف حسین رد شد، به دلیل اینکه میان وی با معاویه عهد و پ</w:t>
      </w:r>
      <w:r w:rsidR="000C5D3E" w:rsidRPr="00104547">
        <w:rPr>
          <w:rStyle w:val="Char2"/>
          <w:rFonts w:hint="cs"/>
          <w:rtl/>
        </w:rPr>
        <w:t>ی</w:t>
      </w:r>
      <w:r w:rsidRPr="00104547">
        <w:rPr>
          <w:rStyle w:val="Char2"/>
          <w:rFonts w:hint="cs"/>
          <w:rtl/>
        </w:rPr>
        <w:t>مانى بود که نقض آن جایز نبود</w:t>
      </w:r>
      <w:r w:rsidRPr="00104547">
        <w:rPr>
          <w:rStyle w:val="Char2"/>
          <w:vertAlign w:val="superscript"/>
          <w:rtl/>
        </w:rPr>
        <w:footnoteReference w:id="696"/>
      </w:r>
      <w:r w:rsidRPr="00104547">
        <w:rPr>
          <w:rStyle w:val="Char2"/>
          <w:rFonts w:hint="cs"/>
          <w:rtl/>
        </w:rPr>
        <w:t xml:space="preserve">. </w:t>
      </w:r>
    </w:p>
    <w:p w:rsidR="001E21D1" w:rsidRPr="00104547" w:rsidRDefault="001E21D1" w:rsidP="00104547">
      <w:pPr>
        <w:ind w:firstLine="227"/>
        <w:jc w:val="both"/>
        <w:rPr>
          <w:rStyle w:val="Char2"/>
          <w:rtl/>
        </w:rPr>
      </w:pPr>
      <w:r w:rsidRPr="00104547">
        <w:rPr>
          <w:rStyle w:val="Char2"/>
          <w:rFonts w:hint="cs"/>
          <w:rtl/>
        </w:rPr>
        <w:t>همچنین کاتب برای ایمان حسین به شورا این سخن وی را در جواب اهل کوفه شاهد می‌آورد که می‌گوید: به خدا سوگند! امامی که به قرآن حکم نکند و اقامه عدل نکند و بر دین حق نباشد و خود را وقف خداوند نکند امام نیست</w:t>
      </w:r>
      <w:r w:rsidRPr="00104547">
        <w:rPr>
          <w:rStyle w:val="Char2"/>
          <w:vertAlign w:val="superscript"/>
          <w:rtl/>
        </w:rPr>
        <w:footnoteReference w:id="697"/>
      </w:r>
      <w:r w:rsidRPr="00104547">
        <w:rPr>
          <w:rStyle w:val="Char2"/>
          <w:rFonts w:hint="cs"/>
          <w:rtl/>
        </w:rPr>
        <w:t>.</w:t>
      </w:r>
    </w:p>
    <w:p w:rsidR="001E21D1" w:rsidRDefault="001E21D1" w:rsidP="00104547">
      <w:pPr>
        <w:ind w:firstLine="227"/>
        <w:jc w:val="both"/>
        <w:rPr>
          <w:rStyle w:val="Char2"/>
          <w:rtl/>
        </w:rPr>
      </w:pPr>
      <w:r w:rsidRPr="00104547">
        <w:rPr>
          <w:rStyle w:val="Char2"/>
          <w:rFonts w:hint="cs"/>
          <w:rtl/>
        </w:rPr>
        <w:t>همچنین کاتب به عدم وصیت حسین به امامت برای پسرش علی ملقب به زین العابدین استدلال کرده است با وجود آنکه وصیت ویژه‌ای نوشته بود بدون آنکه به نص امامت اشاره کند.</w:t>
      </w:r>
    </w:p>
    <w:p w:rsidR="00752622" w:rsidRPr="00104547" w:rsidRDefault="00752622" w:rsidP="00104547">
      <w:pPr>
        <w:ind w:firstLine="227"/>
        <w:jc w:val="both"/>
        <w:rPr>
          <w:rStyle w:val="Char2"/>
          <w:rtl/>
        </w:rPr>
      </w:pPr>
    </w:p>
    <w:p w:rsidR="001E21D1" w:rsidRPr="00104547" w:rsidRDefault="001E21D1" w:rsidP="00752622">
      <w:pPr>
        <w:pStyle w:val="6-"/>
        <w:rPr>
          <w:rtl/>
        </w:rPr>
      </w:pPr>
      <w:bookmarkStart w:id="487" w:name="_Toc307451816"/>
      <w:bookmarkStart w:id="488" w:name="_Toc439578228"/>
      <w:r w:rsidRPr="00104547">
        <w:rPr>
          <w:rFonts w:hint="cs"/>
          <w:rtl/>
        </w:rPr>
        <w:t>محمد بن علی (ابن الحنفیه)</w:t>
      </w:r>
      <w:r w:rsidR="00D80EE7" w:rsidRPr="00752622">
        <w:rPr>
          <w:rFonts w:cs="CTraditional Arabic" w:hint="cs"/>
          <w:b/>
          <w:bCs w:val="0"/>
          <w:rtl/>
        </w:rPr>
        <w:t>س</w:t>
      </w:r>
      <w:bookmarkEnd w:id="487"/>
      <w:bookmarkEnd w:id="488"/>
    </w:p>
    <w:p w:rsidR="001E21D1" w:rsidRPr="00104547" w:rsidRDefault="001E21D1" w:rsidP="00104547">
      <w:pPr>
        <w:ind w:firstLine="227"/>
        <w:jc w:val="both"/>
        <w:rPr>
          <w:rStyle w:val="Char2"/>
          <w:rtl/>
        </w:rPr>
      </w:pPr>
      <w:r w:rsidRPr="00104547">
        <w:rPr>
          <w:rStyle w:val="Char2"/>
          <w:rFonts w:hint="cs"/>
          <w:rtl/>
        </w:rPr>
        <w:t>کاتب معتقد است که قیام شیعیان اهل کوفه برای جلوانداختن بیعت با محمد بن حنفیه بعد از وفات حسین به وضوح دلالت می‌کند بر اینکه شیعه در آن زمان به نظریه و تعیین امام معتقد نبودند. و اهل بیت و بزرگترین و برترین</w:t>
      </w:r>
      <w:r w:rsidR="00435B45" w:rsidRPr="00104547">
        <w:rPr>
          <w:rStyle w:val="Char2"/>
          <w:rFonts w:hint="cs"/>
          <w:rtl/>
        </w:rPr>
        <w:t xml:space="preserve"> آن‌ها </w:t>
      </w:r>
      <w:r w:rsidRPr="00104547">
        <w:rPr>
          <w:rStyle w:val="Char2"/>
          <w:rFonts w:hint="cs"/>
          <w:rtl/>
        </w:rPr>
        <w:t>در آن زمان که محمد بن حنفیه بود در مواجه با عقیده امامیه جدا نبودند</w:t>
      </w:r>
      <w:r w:rsidRPr="00104547">
        <w:rPr>
          <w:rStyle w:val="Char2"/>
          <w:vertAlign w:val="superscript"/>
          <w:rtl/>
        </w:rPr>
        <w:footnoteReference w:id="698"/>
      </w:r>
      <w:r w:rsidRPr="00104547">
        <w:rPr>
          <w:rStyle w:val="Char2"/>
          <w:rFonts w:hint="cs"/>
          <w:rtl/>
        </w:rPr>
        <w:t>.</w:t>
      </w:r>
    </w:p>
    <w:p w:rsidR="001E21D1" w:rsidRPr="00104547" w:rsidRDefault="001E21D1" w:rsidP="00752622">
      <w:pPr>
        <w:pStyle w:val="6-"/>
        <w:rPr>
          <w:rtl/>
        </w:rPr>
      </w:pPr>
      <w:bookmarkStart w:id="489" w:name="_Toc307451817"/>
      <w:bookmarkStart w:id="490" w:name="_Toc439578229"/>
      <w:r w:rsidRPr="00104547">
        <w:rPr>
          <w:rFonts w:hint="cs"/>
          <w:rtl/>
        </w:rPr>
        <w:t>دیدگاه حسن بن حسن</w:t>
      </w:r>
      <w:r w:rsidR="00752622">
        <w:rPr>
          <w:rFonts w:hint="cs"/>
          <w:rtl/>
        </w:rPr>
        <w:t xml:space="preserve"> </w:t>
      </w:r>
      <w:r w:rsidRPr="00104547">
        <w:rPr>
          <w:rFonts w:hint="cs"/>
          <w:rtl/>
        </w:rPr>
        <w:t>(</w:t>
      </w:r>
      <w:r w:rsidR="00D80EE7" w:rsidRPr="00752622">
        <w:rPr>
          <w:rFonts w:cs="CTraditional Arabic" w:hint="cs"/>
          <w:b/>
          <w:bCs w:val="0"/>
          <w:sz w:val="32"/>
          <w:rtl/>
        </w:rPr>
        <w:t>/</w:t>
      </w:r>
      <w:r w:rsidRPr="00104547">
        <w:rPr>
          <w:rFonts w:hint="cs"/>
          <w:rtl/>
        </w:rPr>
        <w:t>) در مورد شورا</w:t>
      </w:r>
      <w:bookmarkEnd w:id="489"/>
      <w:bookmarkEnd w:id="490"/>
    </w:p>
    <w:p w:rsidR="001E21D1" w:rsidRPr="00104547" w:rsidRDefault="001E21D1" w:rsidP="00104547">
      <w:pPr>
        <w:ind w:firstLine="227"/>
        <w:jc w:val="both"/>
        <w:rPr>
          <w:rStyle w:val="Char2"/>
          <w:rtl/>
        </w:rPr>
      </w:pPr>
      <w:r w:rsidRPr="00104547">
        <w:rPr>
          <w:rStyle w:val="Char2"/>
          <w:rFonts w:hint="cs"/>
          <w:rtl/>
        </w:rPr>
        <w:t>کاتب می‌گوید حسن بن حسن همان کسی که در دوره خود به بزرگ بنی‌طالب معروف بود و او وصی پدرش (حسن بن علی) و متولی (اوقاف) جدش علی بن ابی‌طالب بود. از حسن بن حسن سؤال شد: آیا رسول الله</w:t>
      </w:r>
      <w:r w:rsidR="00D80EE7"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نگفته است </w:t>
      </w:r>
      <w:r w:rsidRPr="00104547">
        <w:rPr>
          <w:rStyle w:val="Char4"/>
          <w:rtl/>
        </w:rPr>
        <w:t>«من کنت مولاه فعلي مولاه</w:t>
      </w:r>
      <w:r w:rsidR="0004367B" w:rsidRPr="00104547">
        <w:rPr>
          <w:rStyle w:val="Char4"/>
          <w:rFonts w:hint="cs"/>
          <w:rtl/>
        </w:rPr>
        <w:t>»</w:t>
      </w:r>
      <w:r w:rsidRPr="00104547">
        <w:rPr>
          <w:rStyle w:val="Char3"/>
          <w:rtl/>
        </w:rPr>
        <w:t xml:space="preserve">؟ </w:t>
      </w:r>
      <w:r w:rsidRPr="00104547">
        <w:rPr>
          <w:rStyle w:val="Char2"/>
          <w:rFonts w:hint="cs"/>
          <w:rtl/>
        </w:rPr>
        <w:t>گفت: آری قسم به خدا گفته است، ولی به خدا قسم منظور رسول الله</w:t>
      </w:r>
      <w:r w:rsidR="00D80EE7"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از آن امامت و سلطنت نبوده است و اگر منظورش آن بوده باشد می‌توانست فصیح‌تر بگوید</w:t>
      </w:r>
      <w:r w:rsidRPr="00104547">
        <w:rPr>
          <w:rStyle w:val="Char2"/>
          <w:vertAlign w:val="superscript"/>
          <w:rtl/>
        </w:rPr>
        <w:footnoteReference w:id="699"/>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اینها قسمتی از دلایلی بود که استاد احمد کاتب برای ایمان اهل بیت به نظریه شورا ذکر کرد که موافق عقیده امت می‌باشد. و</w:t>
      </w:r>
      <w:r w:rsidR="00435B45" w:rsidRPr="00104547">
        <w:rPr>
          <w:rStyle w:val="Char2"/>
          <w:rFonts w:hint="cs"/>
          <w:rtl/>
        </w:rPr>
        <w:t xml:space="preserve"> این‌ها </w:t>
      </w:r>
      <w:r w:rsidRPr="00104547">
        <w:rPr>
          <w:rStyle w:val="Char2"/>
          <w:rFonts w:hint="cs"/>
          <w:rtl/>
        </w:rPr>
        <w:t>استدلالهایی بودند که در جای خود ذکر شدند و جز با آنچه که کاتب آن را تفسیر مقلوب نامیده است نمی‌توان از وضوح دلالت آن خارج شد که این حمل بر تقیه می‌شود.</w:t>
      </w:r>
    </w:p>
    <w:p w:rsidR="001E21D1" w:rsidRPr="00104547" w:rsidRDefault="001E21D1" w:rsidP="00752622">
      <w:pPr>
        <w:pStyle w:val="5-"/>
        <w:rPr>
          <w:rtl/>
        </w:rPr>
      </w:pPr>
      <w:bookmarkStart w:id="491" w:name="_Toc307451818"/>
      <w:bookmarkStart w:id="492" w:name="_Toc439578230"/>
      <w:r w:rsidRPr="00104547">
        <w:rPr>
          <w:rFonts w:hint="cs"/>
          <w:rtl/>
        </w:rPr>
        <w:t>دوم: از دیدگاه کاتب تفکر امامیه چگونه پدید آمد؟</w:t>
      </w:r>
      <w:bookmarkEnd w:id="491"/>
      <w:bookmarkEnd w:id="492"/>
    </w:p>
    <w:p w:rsidR="001E21D1" w:rsidRPr="00104547" w:rsidRDefault="001E21D1" w:rsidP="00104547">
      <w:pPr>
        <w:ind w:firstLine="227"/>
        <w:jc w:val="both"/>
        <w:rPr>
          <w:rStyle w:val="Char2"/>
          <w:rtl/>
        </w:rPr>
      </w:pPr>
      <w:r w:rsidRPr="00104547">
        <w:rPr>
          <w:rStyle w:val="Char2"/>
          <w:rFonts w:hint="cs"/>
          <w:rtl/>
        </w:rPr>
        <w:t>وقتی احمد کاتب به این نتیجه رسید که عقیده اهل بیت با اصل شورا در تعیین امام مخالف نیست، و اهل بیت به عصمت و منصوص بودن امامت معتقد نیستند، در مقابلش سؤالی پیدا می‌شود که باید به آن جواب بدهد. و آن اینکه تفکر امامیه چگونه پدید آمد؟ اعتقاد به منصوص‌بودن و تعیین امام توسط چه کسی تبلور یافت؟ و دیدگاه ائمه در مورد آن چیست؟</w:t>
      </w:r>
      <w:r w:rsidR="0004367B"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در حقیقت این سؤال در ذهن بسیاری از خوانندگان و محققان ایجاد می‌شود و شاید جواب احمد کاتب با توجه به دقت و تتبع تاریخی وی بهترین جواب برای این سؤال باشد و با آنچه که از کتابهای مذهب امامی نقل کرده است، استحکام می‌یابد. خلاصه جواب کاتب در زیر می‌آید:</w:t>
      </w:r>
    </w:p>
    <w:p w:rsidR="001E21D1" w:rsidRPr="00104547" w:rsidRDefault="001E21D1" w:rsidP="00752622">
      <w:pPr>
        <w:pStyle w:val="6-"/>
        <w:rPr>
          <w:rtl/>
        </w:rPr>
      </w:pPr>
      <w:bookmarkStart w:id="493" w:name="_Toc307451819"/>
      <w:bookmarkStart w:id="494" w:name="_Toc439578231"/>
      <w:r w:rsidRPr="00104547">
        <w:rPr>
          <w:rFonts w:hint="cs"/>
          <w:rtl/>
        </w:rPr>
        <w:t>نخست: پیدایش نظریه جانشینی و وصایت:</w:t>
      </w:r>
      <w:bookmarkEnd w:id="493"/>
      <w:bookmarkEnd w:id="494"/>
      <w:r w:rsidRPr="00104547">
        <w:rPr>
          <w:rFonts w:hint="cs"/>
          <w:rtl/>
        </w:rPr>
        <w:t xml:space="preserve"> </w:t>
      </w:r>
    </w:p>
    <w:p w:rsidR="001E21D1" w:rsidRPr="00104547" w:rsidRDefault="001E21D1" w:rsidP="00104547">
      <w:pPr>
        <w:ind w:firstLine="227"/>
        <w:jc w:val="both"/>
        <w:rPr>
          <w:rStyle w:val="Char2"/>
          <w:rtl/>
        </w:rPr>
      </w:pPr>
      <w:r w:rsidRPr="00104547">
        <w:rPr>
          <w:rStyle w:val="Char2"/>
          <w:rFonts w:hint="cs"/>
          <w:rtl/>
        </w:rPr>
        <w:t>کاتب بیان می‌کند که نخستین نشان تفکر امامیه در نظریه امامت در وصایت است. و این به معنای آن است که پیامبر</w:t>
      </w:r>
      <w:r w:rsidR="009C10C0" w:rsidRPr="00104547">
        <w:rPr>
          <w:rFonts w:cs="CTraditional Arabic" w:hint="cs"/>
          <w:rtl/>
          <w:lang w:bidi="fa-IR"/>
        </w:rPr>
        <w:t>ج</w:t>
      </w:r>
      <w:r w:rsidRPr="00104547">
        <w:rPr>
          <w:rStyle w:val="Char2"/>
          <w:rFonts w:hint="cs"/>
          <w:rtl/>
        </w:rPr>
        <w:t xml:space="preserve"> به امامت علی</w:t>
      </w:r>
      <w:r w:rsidRPr="00104547">
        <w:rPr>
          <w:rStyle w:val="Char2"/>
          <w:rFonts w:hint="cs"/>
          <w:rtl/>
        </w:rPr>
        <w:sym w:font="AGA Arabesque" w:char="F074"/>
      </w:r>
      <w:r w:rsidRPr="00104547">
        <w:rPr>
          <w:rStyle w:val="Char2"/>
          <w:rFonts w:hint="cs"/>
          <w:rtl/>
        </w:rPr>
        <w:t xml:space="preserve"> بعد از خود وصیت کرده است و علی به امامت حسن، و حسن به امامت حسین و همین طور تا آخر وصیت کرده‌اند. بدون اینکه گفته شود که نصی بر امامت وجود دارد. و کاتب ذکر می‌کند که اولین کسی که نظریه وصایت را ساخت ابن سبأ بود و سپس طایفه کیسانیه آن را مرتب کردند</w:t>
      </w:r>
      <w:r w:rsidRPr="00104547">
        <w:rPr>
          <w:rStyle w:val="Char2"/>
          <w:vertAlign w:val="superscript"/>
          <w:rtl/>
        </w:rPr>
        <w:footnoteReference w:id="700"/>
      </w:r>
      <w:r w:rsidRPr="00104547">
        <w:rPr>
          <w:rStyle w:val="Char2"/>
          <w:rFonts w:hint="cs"/>
          <w:rtl/>
        </w:rPr>
        <w:t>.</w:t>
      </w:r>
    </w:p>
    <w:p w:rsidR="001E21D1" w:rsidRPr="00104547" w:rsidRDefault="001E21D1" w:rsidP="00752622">
      <w:pPr>
        <w:pStyle w:val="6-"/>
        <w:rPr>
          <w:rFonts w:ascii="Times New Roman" w:hAnsi="Times New Roman"/>
          <w:rtl/>
        </w:rPr>
      </w:pPr>
      <w:bookmarkStart w:id="495" w:name="_Toc307451820"/>
      <w:bookmarkStart w:id="496" w:name="_Toc439578232"/>
      <w:r w:rsidRPr="00104547">
        <w:rPr>
          <w:rFonts w:hint="cs"/>
          <w:rtl/>
        </w:rPr>
        <w:t>دوم: نظریه تفکر منحصر کردن امامت در خانواده حسین</w:t>
      </w:r>
      <w:r w:rsidRPr="00104547">
        <w:rPr>
          <w:rFonts w:hint="cs"/>
        </w:rPr>
        <w:sym w:font="AGA Arabesque" w:char="F074"/>
      </w:r>
      <w:bookmarkEnd w:id="495"/>
      <w:bookmarkEnd w:id="496"/>
    </w:p>
    <w:p w:rsidR="001E21D1" w:rsidRPr="00104547" w:rsidRDefault="001E21D1" w:rsidP="00104547">
      <w:pPr>
        <w:ind w:firstLine="227"/>
        <w:jc w:val="both"/>
        <w:rPr>
          <w:rStyle w:val="Char2"/>
          <w:rtl/>
        </w:rPr>
      </w:pPr>
      <w:r w:rsidRPr="00104547">
        <w:rPr>
          <w:rStyle w:val="Char2"/>
          <w:rFonts w:hint="cs"/>
          <w:rtl/>
        </w:rPr>
        <w:t>بعد از آن میان منتسبین به اهل بیت (به معنای عام) جدایی واقع شد و هر قسمی به جناحهای مختلف تقسیم شدند، و هر قسم سعی می‌کرد که او اولویت امامت خود را به هر طریقی ثابت کند. بنابراین کیسانیه - منتسبین ابن حنفیه - ادعا می‌کردند که امامت در نوادگان ابن حنفیه منحصر است، چون او در جنگ، صاحب پرچم علی بوده است. ولی طرفداران حسین بر اولویت نوادگان حسین در علم و پاسداری از سلاح رسول الله</w:t>
      </w:r>
      <w:r w:rsidR="00D80EE7"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تأکید می‌کردند، سپس بعد از آن تصمیم به تقسیم گرفتند بعضی برای ساقط‌کردن سایر رقبا قایل به وراثت عمودی و ستونی شدند - ولی قایل به تعیین ائمه نبودند - اما زیدیه تفکر زید را با محدود کردن آن به دو بطن(طا</w:t>
      </w:r>
      <w:r w:rsidR="000C5D3E" w:rsidRPr="00104547">
        <w:rPr>
          <w:rStyle w:val="Char2"/>
          <w:rFonts w:hint="cs"/>
          <w:rtl/>
        </w:rPr>
        <w:t>ی</w:t>
      </w:r>
      <w:r w:rsidRPr="00104547">
        <w:rPr>
          <w:rStyle w:val="Char2"/>
          <w:rFonts w:hint="cs"/>
          <w:rtl/>
        </w:rPr>
        <w:t>فه) تأیید کردند و برای امام شدن شرط قرار دادند که صالح و عالم و زاهد و حامل شمشیر علیه ظالمان باشد. سپس عباسیان پیدا شدند و ادعای اولویت عباس، عموی پیامبر</w:t>
      </w:r>
      <w:r w:rsidR="00D80EE7"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 نوادگان او را کردند.</w:t>
      </w:r>
    </w:p>
    <w:p w:rsidR="001E21D1" w:rsidRDefault="001E21D1" w:rsidP="00104547">
      <w:pPr>
        <w:ind w:firstLine="227"/>
        <w:jc w:val="both"/>
        <w:rPr>
          <w:rStyle w:val="Char2"/>
          <w:rtl/>
        </w:rPr>
      </w:pPr>
      <w:r w:rsidRPr="00104547">
        <w:rPr>
          <w:rStyle w:val="Char2"/>
          <w:rFonts w:hint="cs"/>
          <w:rtl/>
        </w:rPr>
        <w:t>کاتب اشاره می‌کند که این تقسیم و جدایی منجر به ظهور و تفکر انحصار امامت در خاندان حسین و نظریه وراثت عمودی بعد از حسین</w:t>
      </w:r>
      <w:r w:rsidR="00D80EE7" w:rsidRPr="00104547">
        <w:rPr>
          <w:rStyle w:val="Char2"/>
          <w:rFonts w:cs="CTraditional Arabic" w:hint="cs"/>
          <w:rtl/>
        </w:rPr>
        <w:t>س</w:t>
      </w:r>
      <w:r w:rsidRPr="00104547">
        <w:rPr>
          <w:rStyle w:val="Char2"/>
          <w:rFonts w:hint="cs"/>
          <w:rtl/>
        </w:rPr>
        <w:t xml:space="preserve"> شد</w:t>
      </w:r>
      <w:r w:rsidRPr="00104547">
        <w:rPr>
          <w:rStyle w:val="Char2"/>
          <w:vertAlign w:val="superscript"/>
          <w:rtl/>
        </w:rPr>
        <w:footnoteReference w:id="701"/>
      </w:r>
      <w:r w:rsidRPr="00104547">
        <w:rPr>
          <w:rStyle w:val="Char2"/>
          <w:rFonts w:hint="cs"/>
          <w:rtl/>
        </w:rPr>
        <w:t>.</w:t>
      </w:r>
    </w:p>
    <w:p w:rsidR="00752622" w:rsidRPr="00104547" w:rsidRDefault="00752622" w:rsidP="00104547">
      <w:pPr>
        <w:ind w:firstLine="227"/>
        <w:jc w:val="both"/>
        <w:rPr>
          <w:rStyle w:val="Char2"/>
          <w:rtl/>
        </w:rPr>
      </w:pPr>
    </w:p>
    <w:p w:rsidR="001E21D1" w:rsidRPr="00104547" w:rsidRDefault="001E21D1" w:rsidP="00752622">
      <w:pPr>
        <w:pStyle w:val="6-"/>
        <w:rPr>
          <w:rtl/>
        </w:rPr>
      </w:pPr>
      <w:bookmarkStart w:id="497" w:name="_Toc307451821"/>
      <w:bookmarkStart w:id="498" w:name="_Toc439578233"/>
      <w:r w:rsidRPr="00104547">
        <w:rPr>
          <w:rFonts w:hint="cs"/>
          <w:rtl/>
        </w:rPr>
        <w:t>سوم: پیدایش تفکر عصمت و تعیین امام:</w:t>
      </w:r>
      <w:bookmarkEnd w:id="497"/>
      <w:bookmarkEnd w:id="498"/>
    </w:p>
    <w:p w:rsidR="001E21D1" w:rsidRPr="00104547" w:rsidRDefault="001E21D1" w:rsidP="00104547">
      <w:pPr>
        <w:ind w:firstLine="227"/>
        <w:jc w:val="both"/>
        <w:rPr>
          <w:rStyle w:val="Char2"/>
          <w:rtl/>
        </w:rPr>
      </w:pPr>
      <w:r w:rsidRPr="00104547">
        <w:rPr>
          <w:rStyle w:val="Char2"/>
          <w:rFonts w:hint="cs"/>
          <w:rtl/>
        </w:rPr>
        <w:t>کاتب بیان می‌کند کسانی که قائل به انحصار امامت در خاندان حسین</w:t>
      </w:r>
      <w:r w:rsidR="00D80EE7" w:rsidRPr="00104547">
        <w:rPr>
          <w:rStyle w:val="Char2"/>
          <w:rFonts w:cs="CTraditional Arabic" w:hint="cs"/>
          <w:rtl/>
        </w:rPr>
        <w:t>س</w:t>
      </w:r>
      <w:r w:rsidRPr="00104547">
        <w:rPr>
          <w:rStyle w:val="Char2"/>
          <w:rFonts w:hint="cs"/>
          <w:rtl/>
        </w:rPr>
        <w:t xml:space="preserve"> شدند با مسایلی روبرو شدند که ناچار به ادعای عصمت و تعیین پناه آوردند تا برتری شخصیت</w:t>
      </w:r>
      <w:r w:rsidR="00D80EE7" w:rsidRPr="00104547">
        <w:rPr>
          <w:rStyle w:val="Char2"/>
          <w:rFonts w:hint="eastAsia"/>
          <w:rtl/>
        </w:rPr>
        <w:t>‌</w:t>
      </w:r>
      <w:r w:rsidRPr="00104547">
        <w:rPr>
          <w:rStyle w:val="Char2"/>
          <w:rFonts w:hint="cs"/>
          <w:rtl/>
        </w:rPr>
        <w:t>هایی را که برگزیده بودند بر سایرین - زیدیه، کیسانیه، امویان، عباسیان و دیگران - تضمین کنند. از جمله مسایلی که با آن مواجه شدند:</w:t>
      </w:r>
    </w:p>
    <w:p w:rsidR="001E21D1" w:rsidRPr="00104547" w:rsidRDefault="001E21D1" w:rsidP="00104547">
      <w:pPr>
        <w:numPr>
          <w:ilvl w:val="0"/>
          <w:numId w:val="14"/>
        </w:numPr>
        <w:tabs>
          <w:tab w:val="right" w:pos="531"/>
        </w:tabs>
        <w:ind w:left="641" w:hanging="357"/>
        <w:jc w:val="both"/>
        <w:rPr>
          <w:rStyle w:val="Char2"/>
          <w:rtl/>
        </w:rPr>
      </w:pPr>
      <w:r w:rsidRPr="00104547">
        <w:rPr>
          <w:rStyle w:val="Char2"/>
          <w:rFonts w:hint="cs"/>
          <w:rtl/>
        </w:rPr>
        <w:t>استدلال امویان به اینکه خداوند</w:t>
      </w:r>
      <w:r w:rsidR="00435B45" w:rsidRPr="00104547">
        <w:rPr>
          <w:rStyle w:val="Char2"/>
          <w:rFonts w:hint="cs"/>
          <w:rtl/>
        </w:rPr>
        <w:t xml:space="preserve"> آن‌ها </w:t>
      </w:r>
      <w:r w:rsidRPr="00104547">
        <w:rPr>
          <w:rStyle w:val="Char2"/>
          <w:rFonts w:hint="cs"/>
          <w:rtl/>
        </w:rPr>
        <w:t>را برای ولایت امت برگزیده است.</w:t>
      </w:r>
    </w:p>
    <w:p w:rsidR="001E21D1" w:rsidRPr="00104547" w:rsidRDefault="001E21D1" w:rsidP="00104547">
      <w:pPr>
        <w:ind w:firstLine="227"/>
        <w:jc w:val="both"/>
        <w:rPr>
          <w:rStyle w:val="Char2"/>
          <w:rtl/>
        </w:rPr>
      </w:pPr>
      <w:r w:rsidRPr="00104547">
        <w:rPr>
          <w:rStyle w:val="Char2"/>
          <w:rFonts w:hint="cs"/>
          <w:rtl/>
        </w:rPr>
        <w:t>کاتب سعی کرده است عبارت</w:t>
      </w:r>
      <w:r w:rsidR="00D80EE7" w:rsidRPr="00104547">
        <w:rPr>
          <w:rStyle w:val="Char2"/>
          <w:rFonts w:hint="eastAsia"/>
          <w:rtl/>
        </w:rPr>
        <w:t>‌</w:t>
      </w:r>
      <w:r w:rsidRPr="00104547">
        <w:rPr>
          <w:rStyle w:val="Char2"/>
          <w:rFonts w:hint="cs"/>
          <w:rtl/>
        </w:rPr>
        <w:t>های خلفای اموی را در مورد اهمیت خطاب شرعی بودن</w:t>
      </w:r>
      <w:r w:rsidR="00435B45" w:rsidRPr="00104547">
        <w:rPr>
          <w:rStyle w:val="Char2"/>
          <w:rFonts w:hint="cs"/>
          <w:rtl/>
        </w:rPr>
        <w:t xml:space="preserve"> آن‌ها </w:t>
      </w:r>
      <w:r w:rsidRPr="00104547">
        <w:rPr>
          <w:rStyle w:val="Char2"/>
          <w:rFonts w:hint="cs"/>
          <w:rtl/>
        </w:rPr>
        <w:t>بیان کند و اینکه خداوند متعال</w:t>
      </w:r>
      <w:r w:rsidR="00435B45" w:rsidRPr="00104547">
        <w:rPr>
          <w:rStyle w:val="Char2"/>
          <w:rFonts w:hint="cs"/>
          <w:rtl/>
        </w:rPr>
        <w:t xml:space="preserve"> آن‌ها </w:t>
      </w:r>
      <w:r w:rsidRPr="00104547">
        <w:rPr>
          <w:rStyle w:val="Char2"/>
          <w:rFonts w:hint="cs"/>
          <w:rtl/>
        </w:rPr>
        <w:t>را بر سایرین جهت امر خلافت و ملکیت برگزیده است. و این چیزی است که کاتب در آن گرایش به «استدلال جبری»</w:t>
      </w:r>
      <w:r w:rsidRPr="00104547">
        <w:rPr>
          <w:rStyle w:val="Char2"/>
          <w:vertAlign w:val="superscript"/>
          <w:rtl/>
        </w:rPr>
        <w:footnoteReference w:id="702"/>
      </w:r>
      <w:r w:rsidRPr="00104547">
        <w:rPr>
          <w:rStyle w:val="Char2"/>
          <w:rFonts w:hint="cs"/>
          <w:rtl/>
        </w:rPr>
        <w:t xml:space="preserve"> را می‌بیند. و در نظر کاتب این کار سبب تکرار آن در نزد بعضی از شیعیان شد که می‌گفتند خداوند متعال ائمه را از اهل بیت پیامبرش انتخاب کرده است</w:t>
      </w:r>
      <w:r w:rsidRPr="00104547">
        <w:rPr>
          <w:rStyle w:val="Char2"/>
          <w:vertAlign w:val="superscript"/>
          <w:rtl/>
        </w:rPr>
        <w:footnoteReference w:id="703"/>
      </w:r>
      <w:r w:rsidRPr="00104547">
        <w:rPr>
          <w:rStyle w:val="Char2"/>
          <w:rFonts w:hint="cs"/>
          <w:rtl/>
        </w:rPr>
        <w:t xml:space="preserve">. </w:t>
      </w:r>
    </w:p>
    <w:p w:rsidR="001E21D1" w:rsidRPr="00104547" w:rsidRDefault="001E21D1" w:rsidP="00104547">
      <w:pPr>
        <w:numPr>
          <w:ilvl w:val="0"/>
          <w:numId w:val="14"/>
        </w:numPr>
        <w:tabs>
          <w:tab w:val="right" w:pos="531"/>
        </w:tabs>
        <w:ind w:left="0" w:firstLine="227"/>
        <w:jc w:val="both"/>
        <w:rPr>
          <w:rStyle w:val="Char2"/>
        </w:rPr>
      </w:pPr>
      <w:r w:rsidRPr="00104547">
        <w:rPr>
          <w:rStyle w:val="Char2"/>
          <w:rFonts w:hint="cs"/>
          <w:rtl/>
        </w:rPr>
        <w:t>وجود اشخاص متعددی از اهل بیت که برای طلب خلافت شورش کرده‌اند. و این منجر به تفکر عصمت و نص برای بعضی از اهل بیت شد. تا شرعی ‌بودن و اولویت را از سایرین ساقط کند</w:t>
      </w:r>
      <w:r w:rsidRPr="00104547">
        <w:rPr>
          <w:rStyle w:val="Char2"/>
          <w:vertAlign w:val="superscript"/>
          <w:rtl/>
        </w:rPr>
        <w:footnoteReference w:id="704"/>
      </w:r>
      <w:r w:rsidRPr="00104547">
        <w:rPr>
          <w:rStyle w:val="Char2"/>
          <w:rFonts w:hint="cs"/>
          <w:rtl/>
        </w:rPr>
        <w:t>.</w:t>
      </w:r>
    </w:p>
    <w:p w:rsidR="001E21D1" w:rsidRPr="00104547" w:rsidRDefault="001E21D1" w:rsidP="00752622">
      <w:pPr>
        <w:pStyle w:val="6-"/>
        <w:rPr>
          <w:rtl/>
        </w:rPr>
      </w:pPr>
      <w:bookmarkStart w:id="499" w:name="_Toc307451822"/>
      <w:bookmarkStart w:id="500" w:name="_Toc439578234"/>
      <w:r w:rsidRPr="00104547">
        <w:rPr>
          <w:rFonts w:hint="cs"/>
          <w:rtl/>
        </w:rPr>
        <w:t>چهارم: پیدایش تفکر انحصار تفسیر قرآن توسط معصوم</w:t>
      </w:r>
      <w:bookmarkEnd w:id="499"/>
      <w:bookmarkEnd w:id="500"/>
    </w:p>
    <w:p w:rsidR="001E21D1" w:rsidRPr="00104547" w:rsidRDefault="001E21D1" w:rsidP="00104547">
      <w:pPr>
        <w:ind w:firstLine="227"/>
        <w:jc w:val="both"/>
        <w:rPr>
          <w:rStyle w:val="Char2"/>
          <w:rtl/>
        </w:rPr>
      </w:pPr>
      <w:r w:rsidRPr="00104547">
        <w:rPr>
          <w:rStyle w:val="Char2"/>
          <w:rFonts w:hint="cs"/>
          <w:rtl/>
        </w:rPr>
        <w:t>بعد از پیدایش تفکر انحصار در خاندان حسین اعتقاد به عصمت و نص ایجاد شد که در سایه این نظریه امامت حق (تفسیر قرآن) به معصومین منحصر شد که این امر نیز در خلال ادعای ناتوانی مسلمانان از تعامل و استفاده مستقیم از قرآن ایجاد شد</w:t>
      </w:r>
      <w:r w:rsidRPr="00104547">
        <w:rPr>
          <w:rStyle w:val="Char2"/>
          <w:vertAlign w:val="superscript"/>
          <w:rtl/>
        </w:rPr>
        <w:footnoteReference w:id="705"/>
      </w:r>
      <w:r w:rsidRPr="00104547">
        <w:rPr>
          <w:rStyle w:val="Char2"/>
          <w:rFonts w:hint="cs"/>
          <w:rtl/>
        </w:rPr>
        <w:t>. چون این امر متضمن برتری امام بود.</w:t>
      </w:r>
    </w:p>
    <w:p w:rsidR="001E21D1" w:rsidRPr="00104547" w:rsidRDefault="001E21D1" w:rsidP="00752622">
      <w:pPr>
        <w:pStyle w:val="6-"/>
        <w:rPr>
          <w:rtl/>
        </w:rPr>
      </w:pPr>
      <w:bookmarkStart w:id="501" w:name="_Toc307451823"/>
      <w:bookmarkStart w:id="502" w:name="_Toc439578235"/>
      <w:r w:rsidRPr="00104547">
        <w:rPr>
          <w:rFonts w:hint="cs"/>
          <w:rtl/>
        </w:rPr>
        <w:t>پنجم: پیدایش تفکر استدلال به عقل قبل از استدلال به نص</w:t>
      </w:r>
      <w:bookmarkEnd w:id="501"/>
      <w:bookmarkEnd w:id="502"/>
    </w:p>
    <w:p w:rsidR="001E21D1" w:rsidRPr="00104547" w:rsidRDefault="001E21D1" w:rsidP="00104547">
      <w:pPr>
        <w:ind w:firstLine="227"/>
        <w:jc w:val="both"/>
        <w:rPr>
          <w:rStyle w:val="Char2"/>
          <w:rtl/>
        </w:rPr>
      </w:pPr>
      <w:r w:rsidRPr="00104547">
        <w:rPr>
          <w:rStyle w:val="Char2"/>
          <w:rFonts w:hint="cs"/>
          <w:rtl/>
        </w:rPr>
        <w:t>کاتب می‌گوید، متکلمان متقدم امامیه وقتی دلایل نقلی اثبات امامت را ضعیف دانستند به پشتیبانی عقل به عنوان یک درجه برتر پناه آوردند</w:t>
      </w:r>
      <w:r w:rsidRPr="00104547">
        <w:rPr>
          <w:rStyle w:val="Char2"/>
          <w:vertAlign w:val="superscript"/>
          <w:rtl/>
        </w:rPr>
        <w:footnoteReference w:id="706"/>
      </w:r>
      <w:r w:rsidRPr="00104547">
        <w:rPr>
          <w:rStyle w:val="Char2"/>
          <w:rFonts w:hint="cs"/>
          <w:rtl/>
        </w:rPr>
        <w:t>.</w:t>
      </w:r>
    </w:p>
    <w:p w:rsidR="001E21D1" w:rsidRPr="00104547" w:rsidRDefault="001E21D1" w:rsidP="00752622">
      <w:pPr>
        <w:pStyle w:val="6-"/>
        <w:rPr>
          <w:rtl/>
        </w:rPr>
      </w:pPr>
      <w:bookmarkStart w:id="503" w:name="_Toc307451824"/>
      <w:bookmarkStart w:id="504" w:name="_Toc439578236"/>
      <w:r w:rsidRPr="00104547">
        <w:rPr>
          <w:rFonts w:hint="cs"/>
          <w:rtl/>
        </w:rPr>
        <w:t>ششم: پیدایش تفکر استدلال به معجزات</w:t>
      </w:r>
      <w:bookmarkEnd w:id="503"/>
      <w:bookmarkEnd w:id="504"/>
    </w:p>
    <w:p w:rsidR="001E21D1" w:rsidRPr="00104547" w:rsidRDefault="001E21D1" w:rsidP="00104547">
      <w:pPr>
        <w:ind w:firstLine="227"/>
        <w:jc w:val="both"/>
        <w:rPr>
          <w:rStyle w:val="Char2"/>
          <w:rtl/>
        </w:rPr>
      </w:pPr>
      <w:r w:rsidRPr="00104547">
        <w:rPr>
          <w:rStyle w:val="Char2"/>
          <w:rFonts w:hint="cs"/>
          <w:rtl/>
        </w:rPr>
        <w:t>وقتی دلیل نقلی از اثبات (امامت) عاجز ماند، بعضی از صاحبان نظریه جدید به استدلال به معجزات پناه آوردند. مثلا: امام چهارم علی بن حسین ملقب به زین‌العابدین وقتی پدرش وفات کرد و اموالش را به دیگران وصیت کرده بود و دلیل واضح برای امامت خود پیدا نمی‌کرد و قائلین به امامت وی دچار سختی بزرگی شده بودند مخصوصاً وقتی که او را خالی از سیاستمداری می‌دانستند. و برادرش زید به عنوان رهبر مخالفان بزرگ شیعه بر او پیشدستی کرده بود. و این همان چیزی بود که استدلال به امامت او را از دیدگاه امامیه سخت کرده بود. پس برای گریز از این مشکل به دلالت معجزات و امور خارق‌العاده پناه آوردند. و پنداشتند که زین العابدین برادرش را با نشان‌دادن معجزه‌ای قانع کرده است و آن سخن گفتن حجرالاسود مبنی بر اینکه شخص امام، علی بن حسین است</w:t>
      </w:r>
      <w:r w:rsidRPr="00104547">
        <w:rPr>
          <w:rStyle w:val="Char2"/>
          <w:vertAlign w:val="superscript"/>
          <w:rtl/>
        </w:rPr>
        <w:footnoteReference w:id="707"/>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در سایه این اعتقاد به دلالت معجزات، بسیاری از دروغ</w:t>
      </w:r>
      <w:r w:rsidR="0040629A" w:rsidRPr="00104547">
        <w:rPr>
          <w:rStyle w:val="Char2"/>
          <w:rFonts w:hint="eastAsia"/>
          <w:rtl/>
        </w:rPr>
        <w:t>‌</w:t>
      </w:r>
      <w:r w:rsidRPr="00104547">
        <w:rPr>
          <w:rStyle w:val="Char2"/>
          <w:rFonts w:hint="cs"/>
          <w:rtl/>
        </w:rPr>
        <w:t>ها در مورد علم غیب ائمه و قدرت تصرف</w:t>
      </w:r>
      <w:r w:rsidR="00435B45" w:rsidRPr="00104547">
        <w:rPr>
          <w:rStyle w:val="Char2"/>
          <w:rFonts w:hint="cs"/>
          <w:rtl/>
        </w:rPr>
        <w:t xml:space="preserve"> آن‌ها </w:t>
      </w:r>
      <w:r w:rsidRPr="00104547">
        <w:rPr>
          <w:rStyle w:val="Char2"/>
          <w:rFonts w:hint="cs"/>
          <w:rtl/>
        </w:rPr>
        <w:t>در هستی و سایر غلوهای دیگر بافته شد.</w:t>
      </w:r>
    </w:p>
    <w:p w:rsidR="001E21D1" w:rsidRPr="00104547" w:rsidRDefault="001E21D1" w:rsidP="00752622">
      <w:pPr>
        <w:pStyle w:val="6-"/>
        <w:rPr>
          <w:rtl/>
        </w:rPr>
      </w:pPr>
      <w:bookmarkStart w:id="505" w:name="_Toc307451825"/>
      <w:bookmarkStart w:id="506" w:name="_Toc439578237"/>
      <w:r w:rsidRPr="00104547">
        <w:rPr>
          <w:rFonts w:hint="cs"/>
          <w:rtl/>
        </w:rPr>
        <w:t>هفتم: پیدایش تفکر محدود کردن ائمه به دوازده امام</w:t>
      </w:r>
      <w:bookmarkEnd w:id="505"/>
      <w:bookmarkEnd w:id="506"/>
    </w:p>
    <w:p w:rsidR="001E21D1" w:rsidRPr="00104547" w:rsidRDefault="001E21D1" w:rsidP="00104547">
      <w:pPr>
        <w:ind w:firstLine="227"/>
        <w:jc w:val="both"/>
        <w:rPr>
          <w:rStyle w:val="Char2"/>
          <w:rtl/>
        </w:rPr>
      </w:pPr>
      <w:r w:rsidRPr="00104547">
        <w:rPr>
          <w:rStyle w:val="Char2"/>
          <w:rFonts w:hint="cs"/>
          <w:rtl/>
        </w:rPr>
        <w:t>این نظریه‌ای بود که کاتب معتقد بود نگهبانان عقیده امامیه آن را برای راه ‌حل بحران بزرگی که در آن افتاده بودند، آورده‌اند. و این بحران چیزی جز وفات امام یازدهم بدون فرزند نبود. پس به دلایل امنیتی چیزی جز ادعای فرزند پنهان شده برای متکلمان باقی نماند. سپس بعد از مدتی نظریه «غیبت کبری» و اعتقاد به اینکه فرزند پنهان شده آخرین امام و مهدی آخر زمان می‌باشد</w:t>
      </w:r>
      <w:r w:rsidRPr="00104547">
        <w:rPr>
          <w:rStyle w:val="Char2"/>
          <w:vertAlign w:val="superscript"/>
          <w:rtl/>
        </w:rPr>
        <w:footnoteReference w:id="708"/>
      </w:r>
      <w:r w:rsidRPr="00104547">
        <w:rPr>
          <w:rStyle w:val="Char2"/>
          <w:rFonts w:hint="cs"/>
          <w:rtl/>
        </w:rPr>
        <w:t xml:space="preserve">. </w:t>
      </w:r>
    </w:p>
    <w:p w:rsidR="001E21D1" w:rsidRPr="00104547" w:rsidRDefault="001E21D1" w:rsidP="00104547">
      <w:pPr>
        <w:ind w:firstLine="227"/>
        <w:jc w:val="both"/>
        <w:rPr>
          <w:rStyle w:val="Char2"/>
          <w:rtl/>
        </w:rPr>
      </w:pPr>
      <w:r w:rsidRPr="00104547">
        <w:rPr>
          <w:rStyle w:val="Char2"/>
          <w:rFonts w:hint="cs"/>
          <w:rtl/>
        </w:rPr>
        <w:t>به طور خلاصه کاتب می‌خواهد بگوید که شیعه از آغاز معتقد به منصوص بودن امام و تعیین و محدود کردن آن نبوده است. به دلیل مشارکت بسیاری از</w:t>
      </w:r>
      <w:r w:rsidR="00435B45" w:rsidRPr="00104547">
        <w:rPr>
          <w:rStyle w:val="Char2"/>
          <w:rFonts w:hint="cs"/>
          <w:rtl/>
        </w:rPr>
        <w:t xml:space="preserve"> آن‌ها </w:t>
      </w:r>
      <w:r w:rsidRPr="00104547">
        <w:rPr>
          <w:rStyle w:val="Char2"/>
          <w:rFonts w:hint="cs"/>
          <w:rtl/>
        </w:rPr>
        <w:t>با مخالفانی که از اهل بیت بیرون می‌آمدند، و به دلیل افزونی تقسیمات</w:t>
      </w:r>
      <w:r w:rsidR="00435B45" w:rsidRPr="00104547">
        <w:rPr>
          <w:rStyle w:val="Char2"/>
          <w:rFonts w:hint="cs"/>
          <w:rtl/>
        </w:rPr>
        <w:t xml:space="preserve"> آن‌ها </w:t>
      </w:r>
      <w:r w:rsidRPr="00104547">
        <w:rPr>
          <w:rStyle w:val="Char2"/>
          <w:rFonts w:hint="cs"/>
          <w:rtl/>
        </w:rPr>
        <w:t>بعد از هر امامی به فرقه‌های مختلف، همچنان که نویسندگان قدیم شیعه در فرقه‌ها و مقالات خود آورده‌اند، مثل نوبختی و محمد بن سعد اشعری</w:t>
      </w:r>
      <w:r w:rsidRPr="00104547">
        <w:rPr>
          <w:rStyle w:val="Char2"/>
          <w:vertAlign w:val="superscript"/>
          <w:rtl/>
        </w:rPr>
        <w:footnoteReference w:id="709"/>
      </w:r>
      <w:r w:rsidRPr="00104547">
        <w:rPr>
          <w:rStyle w:val="Char2"/>
          <w:rFonts w:hint="cs"/>
          <w:rtl/>
        </w:rPr>
        <w:t>.</w:t>
      </w:r>
    </w:p>
    <w:p w:rsidR="001E21D1" w:rsidRPr="00104547" w:rsidRDefault="001E21D1" w:rsidP="00752622">
      <w:pPr>
        <w:pStyle w:val="5-"/>
        <w:rPr>
          <w:rtl/>
        </w:rPr>
      </w:pPr>
      <w:bookmarkStart w:id="507" w:name="_Toc307451826"/>
      <w:bookmarkStart w:id="508" w:name="_Toc439578238"/>
      <w:r w:rsidRPr="00104547">
        <w:rPr>
          <w:rFonts w:hint="cs"/>
          <w:rtl/>
        </w:rPr>
        <w:t>سوم: مشکلات رویارویی با نظریه امامت:</w:t>
      </w:r>
      <w:bookmarkEnd w:id="507"/>
      <w:bookmarkEnd w:id="508"/>
    </w:p>
    <w:p w:rsidR="001E21D1" w:rsidRPr="00104547" w:rsidRDefault="001E21D1" w:rsidP="00104547">
      <w:pPr>
        <w:ind w:firstLine="227"/>
        <w:jc w:val="both"/>
        <w:rPr>
          <w:rStyle w:val="Char2"/>
          <w:rtl/>
        </w:rPr>
      </w:pPr>
      <w:r w:rsidRPr="00104547">
        <w:rPr>
          <w:rStyle w:val="Char2"/>
          <w:rFonts w:hint="cs"/>
          <w:rtl/>
        </w:rPr>
        <w:t>همچنان که استاد احمد کاتب بیان کرد مشکلاتی که تفکر منصوص بودن و تعیین و عصمت امام با آن مواجه شد، نقش بزرگی در ایجاد عقیده امامیه داشت. از جمله این مشکلات:</w:t>
      </w:r>
    </w:p>
    <w:p w:rsidR="001E21D1" w:rsidRPr="00104547" w:rsidRDefault="001E21D1" w:rsidP="00104547">
      <w:pPr>
        <w:ind w:firstLine="227"/>
        <w:jc w:val="both"/>
        <w:rPr>
          <w:rStyle w:val="Char2"/>
          <w:rtl/>
        </w:rPr>
      </w:pPr>
      <w:r w:rsidRPr="00104547">
        <w:rPr>
          <w:rStyle w:val="Char2"/>
          <w:rFonts w:hint="cs"/>
          <w:rtl/>
        </w:rPr>
        <w:t xml:space="preserve">- اهل بیت این نظریه را قبول نداشتند و این امر طبق عقیده کاتب منجر به پناه آوردن امامیه به سلاح تقیه شده است. و تمام آنچه که از امامان بر خلاف تقیه صادر شده بود، تفسیر کردند. از جمله لعن راویان غلات توسط ائمه را اینگونه تفسیر کرده‌اند که امام می‌خواسته است با این کار چشم سلطان را از وی دور </w:t>
      </w:r>
      <w:r w:rsidR="000C5D3E" w:rsidRPr="00104547">
        <w:rPr>
          <w:rStyle w:val="Char2"/>
          <w:rFonts w:hint="cs"/>
          <w:rtl/>
        </w:rPr>
        <w:t>ک</w:t>
      </w:r>
      <w:r w:rsidRPr="00104547">
        <w:rPr>
          <w:rStyle w:val="Char2"/>
          <w:rFonts w:hint="cs"/>
          <w:rtl/>
        </w:rPr>
        <w:t>ند تا آس</w:t>
      </w:r>
      <w:r w:rsidR="000C5D3E" w:rsidRPr="00104547">
        <w:rPr>
          <w:rStyle w:val="Char2"/>
          <w:rFonts w:hint="cs"/>
          <w:rtl/>
        </w:rPr>
        <w:t>ی</w:t>
      </w:r>
      <w:r w:rsidRPr="00104547">
        <w:rPr>
          <w:rStyle w:val="Char2"/>
          <w:rFonts w:hint="cs"/>
          <w:rtl/>
        </w:rPr>
        <w:t>بى به او نرساند. و امثال این تفسیرها</w:t>
      </w:r>
      <w:r w:rsidRPr="00104547">
        <w:rPr>
          <w:rStyle w:val="Char2"/>
          <w:vertAlign w:val="superscript"/>
          <w:rtl/>
        </w:rPr>
        <w:footnoteReference w:id="710"/>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 مرگ اسماعیل بن جعفر صادق در زمان امام صادق. در حالی که حام</w:t>
      </w:r>
      <w:r w:rsidR="000C5D3E" w:rsidRPr="00104547">
        <w:rPr>
          <w:rStyle w:val="Char2"/>
          <w:rFonts w:hint="cs"/>
          <w:rtl/>
        </w:rPr>
        <w:t>ی</w:t>
      </w:r>
      <w:r w:rsidRPr="00104547">
        <w:rPr>
          <w:rStyle w:val="Char2"/>
          <w:rFonts w:hint="cs"/>
          <w:rtl/>
        </w:rPr>
        <w:t>ان عقیده امامت به طور پنهانی در عراق می‌گفتند که امام بعد از صادق اسماعیل است. و این همان چیزی است که منجر به پیدایش عقیده ظهور شد.</w:t>
      </w:r>
    </w:p>
    <w:p w:rsidR="001E21D1" w:rsidRPr="00104547" w:rsidRDefault="001E21D1" w:rsidP="00104547">
      <w:pPr>
        <w:ind w:firstLine="227"/>
        <w:jc w:val="both"/>
        <w:rPr>
          <w:rStyle w:val="Char2"/>
          <w:rtl/>
        </w:rPr>
      </w:pPr>
      <w:r w:rsidRPr="00104547">
        <w:rPr>
          <w:rStyle w:val="Char2"/>
          <w:rFonts w:hint="cs"/>
          <w:rtl/>
        </w:rPr>
        <w:t>- تقسیم شیعه بعد از کاظم؛ و پاسخ به بعضی از شورشیانی که برای امامت شورش کرده بودند، و گرفتن بیعت از</w:t>
      </w:r>
      <w:r w:rsidR="00435B45" w:rsidRPr="00104547">
        <w:rPr>
          <w:rStyle w:val="Char2"/>
          <w:rFonts w:hint="cs"/>
          <w:rtl/>
        </w:rPr>
        <w:t xml:space="preserve"> آن‌ها </w:t>
      </w:r>
      <w:r w:rsidRPr="00104547">
        <w:rPr>
          <w:rStyle w:val="Char2"/>
          <w:rFonts w:hint="cs"/>
          <w:rtl/>
        </w:rPr>
        <w:t>برای خودشان. مانند عیسی بن زید و شهید فخ و سایرین. و این همان چیزی بود که منجر به غلو در دلیل معجزات شد.</w:t>
      </w:r>
    </w:p>
    <w:p w:rsidR="001E21D1" w:rsidRPr="00104547" w:rsidRDefault="001E21D1" w:rsidP="00104547">
      <w:pPr>
        <w:ind w:firstLine="227"/>
        <w:jc w:val="both"/>
        <w:rPr>
          <w:rStyle w:val="Char2"/>
          <w:rtl/>
        </w:rPr>
      </w:pPr>
      <w:r w:rsidRPr="00104547">
        <w:rPr>
          <w:rStyle w:val="Char2"/>
          <w:rFonts w:hint="cs"/>
          <w:rtl/>
        </w:rPr>
        <w:t>- مخالفت مأمون عباسی با امام رضا. اینگونه بود که مأمون به اصلاح شکاف میان آل علی و آل عباس پرداخت وقتی که از رضا (</w:t>
      </w:r>
      <w:r w:rsidR="0040629A" w:rsidRPr="00752622">
        <w:rPr>
          <w:rFonts w:cs="CTraditional Arabic" w:hint="cs"/>
          <w:rtl/>
          <w:lang w:bidi="fa-IR"/>
        </w:rPr>
        <w:t>/</w:t>
      </w:r>
      <w:r w:rsidRPr="00104547">
        <w:rPr>
          <w:rStyle w:val="Char2"/>
          <w:rFonts w:hint="cs"/>
          <w:rtl/>
        </w:rPr>
        <w:t>) بیعت گرفت که بعد از وی در سال 201ه‍ ولایت عهدی او را داشته باشد و این به معنای اقرار به امارت مأمون است</w:t>
      </w:r>
      <w:r w:rsidRPr="00104547">
        <w:rPr>
          <w:rStyle w:val="Char2"/>
          <w:vertAlign w:val="superscript"/>
          <w:rtl/>
        </w:rPr>
        <w:footnoteReference w:id="711"/>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 مشکل کودکی و کم سنى فرزندان که بعد از وفات رضا تجلی پیدا کرد. و این امر سؤال مهمی را ایجاد کرد که: چگونه ممکن است کسی که قبل از بلوغ حق تصرف در اموالش را ندارد، بتواند امام شود. و این همان چیزی است که وصیت امام رضا به اموال خود به عبدالله بن مساور تا زمان بالغ شدن جواد، آن را تأیید می‌کند، و همچنین مشکل کودکی نیز در زمان جواد نیز تکرار شد چون وقتی وفات کرد فرزندش هادی هفت سال داشت</w:t>
      </w:r>
      <w:r w:rsidRPr="00104547">
        <w:rPr>
          <w:rStyle w:val="Char2"/>
          <w:vertAlign w:val="superscript"/>
          <w:rtl/>
        </w:rPr>
        <w:footnoteReference w:id="712"/>
      </w:r>
      <w:r w:rsidRPr="00104547">
        <w:rPr>
          <w:rStyle w:val="Char2"/>
          <w:rFonts w:hint="cs"/>
          <w:rtl/>
        </w:rPr>
        <w:t xml:space="preserve">. </w:t>
      </w:r>
    </w:p>
    <w:p w:rsidR="001E21D1" w:rsidRPr="00104547" w:rsidRDefault="001E21D1" w:rsidP="00104547">
      <w:pPr>
        <w:ind w:firstLine="227"/>
        <w:jc w:val="both"/>
        <w:rPr>
          <w:rStyle w:val="Char2"/>
          <w:rtl/>
        </w:rPr>
      </w:pPr>
      <w:r w:rsidRPr="00104547">
        <w:rPr>
          <w:rStyle w:val="Char2"/>
          <w:rFonts w:hint="cs"/>
          <w:rtl/>
        </w:rPr>
        <w:t>اینها بعضی از مشکلاتی بود که کاتب در جواب آن به این سؤال مهم ذکر کرده است که: چگونه عقیده امامیه شکل گرفت؟ و به دست چه کسی توسعه یافت؟ والله اعلم.</w:t>
      </w:r>
    </w:p>
    <w:p w:rsidR="001E21D1" w:rsidRPr="00104547" w:rsidRDefault="001E21D1" w:rsidP="00752622">
      <w:pPr>
        <w:pStyle w:val="5-"/>
        <w:rPr>
          <w:rtl/>
        </w:rPr>
      </w:pPr>
      <w:bookmarkStart w:id="509" w:name="_Toc307451827"/>
      <w:bookmarkStart w:id="510" w:name="_Toc439578239"/>
      <w:r w:rsidRPr="00104547">
        <w:rPr>
          <w:rFonts w:hint="cs"/>
          <w:rtl/>
        </w:rPr>
        <w:t>تحولات فکر سیاسی شیعه بعد از غیبت:</w:t>
      </w:r>
      <w:bookmarkEnd w:id="509"/>
      <w:bookmarkEnd w:id="510"/>
    </w:p>
    <w:p w:rsidR="001E21D1" w:rsidRPr="00104547" w:rsidRDefault="001E21D1" w:rsidP="00104547">
      <w:pPr>
        <w:ind w:firstLine="227"/>
        <w:jc w:val="both"/>
        <w:rPr>
          <w:rStyle w:val="Char2"/>
          <w:rtl/>
        </w:rPr>
      </w:pPr>
      <w:r w:rsidRPr="00104547">
        <w:rPr>
          <w:rStyle w:val="Char2"/>
          <w:rFonts w:hint="cs"/>
          <w:rtl/>
        </w:rPr>
        <w:t xml:space="preserve">کاتب بیش از یک سوم کتابش </w:t>
      </w:r>
      <w:r w:rsidRPr="00104547">
        <w:rPr>
          <w:rStyle w:val="Char3"/>
          <w:rFonts w:hint="cs"/>
          <w:rtl/>
        </w:rPr>
        <w:t>(تطور الف</w:t>
      </w:r>
      <w:r w:rsidR="00B24603">
        <w:rPr>
          <w:rStyle w:val="Char3"/>
          <w:rFonts w:hint="cs"/>
          <w:rtl/>
        </w:rPr>
        <w:t>ك</w:t>
      </w:r>
      <w:r w:rsidRPr="00104547">
        <w:rPr>
          <w:rStyle w:val="Char3"/>
          <w:rFonts w:hint="cs"/>
          <w:rtl/>
        </w:rPr>
        <w:t>ر السیاسی الشیعی)</w:t>
      </w:r>
      <w:r w:rsidRPr="00104547">
        <w:rPr>
          <w:rStyle w:val="Char2"/>
          <w:rFonts w:hint="cs"/>
          <w:rtl/>
        </w:rPr>
        <w:t xml:space="preserve"> را به تحولات تفکر سیاسی شیعه بعد از غیبت اختصاص داده است، جدای از هر مرحله‌ای که «تفکر انتظار» بر آن غالب بود، و به مرحله معاصری رسیده است که مجموعه پیشن</w:t>
      </w:r>
      <w:r w:rsidR="0040629A" w:rsidRPr="00104547">
        <w:rPr>
          <w:rStyle w:val="Char2"/>
          <w:rFonts w:hint="eastAsia"/>
          <w:rtl/>
        </w:rPr>
        <w:t>‌</w:t>
      </w:r>
      <w:r w:rsidRPr="00104547">
        <w:rPr>
          <w:rStyle w:val="Char2"/>
          <w:rFonts w:hint="cs"/>
          <w:rtl/>
        </w:rPr>
        <w:t>هادهای ایجابی</w:t>
      </w:r>
      <w:r w:rsidRPr="00104547">
        <w:rPr>
          <w:rStyle w:val="Char2"/>
          <w:vertAlign w:val="superscript"/>
          <w:rtl/>
        </w:rPr>
        <w:footnoteReference w:id="713"/>
      </w:r>
      <w:r w:rsidRPr="00104547">
        <w:rPr>
          <w:rStyle w:val="Char2"/>
          <w:rFonts w:hint="cs"/>
          <w:rtl/>
        </w:rPr>
        <w:t xml:space="preserve"> و سیاسی شیعه بر آن غالب شده است، و ولایت فقیه بارزترین</w:t>
      </w:r>
      <w:r w:rsidR="00435B45" w:rsidRPr="00104547">
        <w:rPr>
          <w:rStyle w:val="Char2"/>
          <w:rFonts w:hint="cs"/>
          <w:rtl/>
        </w:rPr>
        <w:t xml:space="preserve"> آن‌ها </w:t>
      </w:r>
      <w:r w:rsidRPr="00104547">
        <w:rPr>
          <w:rStyle w:val="Char2"/>
          <w:rFonts w:hint="cs"/>
          <w:rtl/>
        </w:rPr>
        <w:t xml:space="preserve">است. </w:t>
      </w:r>
    </w:p>
    <w:p w:rsidR="001E21D1" w:rsidRPr="00104547" w:rsidRDefault="001E21D1" w:rsidP="00104547">
      <w:pPr>
        <w:ind w:firstLine="227"/>
        <w:jc w:val="both"/>
        <w:rPr>
          <w:rStyle w:val="Char2"/>
          <w:rtl/>
        </w:rPr>
      </w:pPr>
      <w:r w:rsidRPr="00104547">
        <w:rPr>
          <w:rStyle w:val="Char2"/>
          <w:rFonts w:hint="cs"/>
          <w:rtl/>
        </w:rPr>
        <w:t>کاتب وصف علمی دقیقی را آورده است، به گونه‌ای که در هر مرحله‌ای فتواها و آرای علمای آن مرحله را نشان می‌دهد. به گونه‌ای که برای خواننده نگرش</w:t>
      </w:r>
      <w:r w:rsidR="0040629A" w:rsidRPr="00104547">
        <w:rPr>
          <w:rStyle w:val="Char2"/>
          <w:rFonts w:hint="eastAsia"/>
          <w:rtl/>
        </w:rPr>
        <w:t>‌</w:t>
      </w:r>
      <w:r w:rsidRPr="00104547">
        <w:rPr>
          <w:rStyle w:val="Char2"/>
          <w:rFonts w:hint="cs"/>
          <w:rtl/>
        </w:rPr>
        <w:t>های تفکر رایج و تفکر غیررایج در هر دوره‌ای را توضیح می‌دهد.</w:t>
      </w:r>
    </w:p>
    <w:p w:rsidR="001E21D1" w:rsidRPr="00104547" w:rsidRDefault="001E21D1" w:rsidP="00104547">
      <w:pPr>
        <w:ind w:firstLine="227"/>
        <w:jc w:val="both"/>
        <w:rPr>
          <w:rStyle w:val="Char2"/>
          <w:rtl/>
        </w:rPr>
      </w:pPr>
      <w:r w:rsidRPr="00104547">
        <w:rPr>
          <w:rStyle w:val="Char2"/>
          <w:rFonts w:hint="cs"/>
          <w:rtl/>
        </w:rPr>
        <w:t>همچنان که کاتب بیان کرد مرحله اول بعد از غیبت، دلیل سلبی‌بودن صحنه‌های سیاسی و اجتماعی است. به گونه‌ای که برجسته‌ترین علمای امامیه در مرحله تازه‌ای بسته‌شدن باب جهاد و اجتهاد و جمود روایات را بنیان نهادند. همچنان که تعطیل کردن حدود (حد شرعی جرایم) و منع اجرای قصاص را بنا نهادند. و از بسیاری از مظاهر امر به معروف و نهی از منکر خودداری کردند و نماز جمعه را تعطیل کردند و سایر مظاهر دیگر</w:t>
      </w:r>
      <w:r w:rsidRPr="00104547">
        <w:rPr>
          <w:rStyle w:val="Char2"/>
          <w:vertAlign w:val="superscript"/>
          <w:rtl/>
        </w:rPr>
        <w:footnoteReference w:id="714"/>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ولی کاتب دو واقعه مهم را به تفکر شیعه اختصاص داده است:</w:t>
      </w:r>
    </w:p>
    <w:p w:rsidR="001E21D1" w:rsidRPr="00104547" w:rsidRDefault="001E21D1" w:rsidP="00752622">
      <w:pPr>
        <w:pStyle w:val="6-"/>
        <w:rPr>
          <w:rtl/>
        </w:rPr>
      </w:pPr>
      <w:bookmarkStart w:id="511" w:name="_Toc307451828"/>
      <w:bookmarkStart w:id="512" w:name="_Toc439578240"/>
      <w:r w:rsidRPr="00104547">
        <w:rPr>
          <w:rFonts w:hint="cs"/>
          <w:rtl/>
        </w:rPr>
        <w:t>نخست: باز بودن اجتهاد</w:t>
      </w:r>
      <w:bookmarkEnd w:id="511"/>
      <w:bookmarkEnd w:id="512"/>
    </w:p>
    <w:p w:rsidR="001E21D1" w:rsidRPr="00104547" w:rsidRDefault="001E21D1" w:rsidP="00104547">
      <w:pPr>
        <w:ind w:firstLine="227"/>
        <w:jc w:val="both"/>
        <w:rPr>
          <w:rStyle w:val="Char2"/>
          <w:rtl/>
        </w:rPr>
      </w:pPr>
      <w:r w:rsidRPr="00104547">
        <w:rPr>
          <w:rStyle w:val="Char2"/>
          <w:rFonts w:hint="cs"/>
          <w:rtl/>
        </w:rPr>
        <w:t>بعد از اینکه مذهب اخباری مذهبِ رایج بود، حسن بن عقیل نعمانی در اواسط قرن چهارم نظریه جایز بودن اجتهاد در زمان غیبت امام را آورد. سپس بعد از وی سید مرتضی آن را تأیید کرد. ولی از طرف گروه تقلیدی با حمله بزرگی مواجه شدند. و این جریانی بود که با اصل امامت شایع شد. امامتی که بخاطر آن وجود امام معصوم واجب شده بود. این گروه اصولی که قائل به باز بودن دروازه اجتهاد است همچنان توسعه پیدا کرد تا جایی که در میان شیعیان امروز غلبه یافت</w:t>
      </w:r>
      <w:r w:rsidRPr="00104547">
        <w:rPr>
          <w:rStyle w:val="Char2"/>
          <w:vertAlign w:val="superscript"/>
          <w:rtl/>
        </w:rPr>
        <w:footnoteReference w:id="715"/>
      </w:r>
      <w:r w:rsidRPr="00104547">
        <w:rPr>
          <w:rStyle w:val="Char2"/>
          <w:rFonts w:hint="cs"/>
          <w:rtl/>
        </w:rPr>
        <w:t>.</w:t>
      </w:r>
    </w:p>
    <w:p w:rsidR="001E21D1" w:rsidRPr="00104547" w:rsidRDefault="001E21D1" w:rsidP="00752622">
      <w:pPr>
        <w:pStyle w:val="6-"/>
        <w:rPr>
          <w:rtl/>
        </w:rPr>
      </w:pPr>
      <w:bookmarkStart w:id="513" w:name="_Toc307451829"/>
      <w:bookmarkStart w:id="514" w:name="_Toc439578241"/>
      <w:r w:rsidRPr="00104547">
        <w:rPr>
          <w:rFonts w:hint="cs"/>
          <w:rtl/>
        </w:rPr>
        <w:t>دوم: به دست گرفتن رهبری سیاسی به وسیله ولایت فقیه</w:t>
      </w:r>
      <w:bookmarkEnd w:id="513"/>
      <w:bookmarkEnd w:id="514"/>
    </w:p>
    <w:p w:rsidR="001E21D1" w:rsidRPr="00104547" w:rsidRDefault="001E21D1" w:rsidP="00104547">
      <w:pPr>
        <w:ind w:firstLine="227"/>
        <w:jc w:val="both"/>
        <w:rPr>
          <w:rStyle w:val="Char2"/>
          <w:rtl/>
        </w:rPr>
      </w:pPr>
      <w:r w:rsidRPr="00104547">
        <w:rPr>
          <w:rStyle w:val="Char2"/>
          <w:rFonts w:hint="cs"/>
          <w:rtl/>
        </w:rPr>
        <w:t>بعد از آنکه شیعیان حرکت وارد شدن به فعالیت سیاسی را همراه با نظریه فراگیر نص و عصمت دیدند، تفکر باز بودن مشارکت سیاسی با فتوای واگذاری اجرای بعضی از حدود به فقها شروع شد. (که در اصل جزء صلاحیت</w:t>
      </w:r>
      <w:r w:rsidR="0040629A" w:rsidRPr="00104547">
        <w:rPr>
          <w:rStyle w:val="Char2"/>
          <w:rFonts w:hint="eastAsia"/>
          <w:rtl/>
        </w:rPr>
        <w:t>‌</w:t>
      </w:r>
      <w:r w:rsidRPr="00104547">
        <w:rPr>
          <w:rStyle w:val="Char2"/>
          <w:rFonts w:hint="cs"/>
          <w:rtl/>
        </w:rPr>
        <w:t>های امام بود) سپس این امر نیز توسعه پیدا کرد به طوری که ابوصلاح حلبی (474-373ه‍‌) بخش</w:t>
      </w:r>
      <w:r w:rsidR="0040629A" w:rsidRPr="00104547">
        <w:rPr>
          <w:rStyle w:val="Char2"/>
          <w:rFonts w:hint="eastAsia"/>
          <w:rtl/>
        </w:rPr>
        <w:t>‌</w:t>
      </w:r>
      <w:r w:rsidRPr="00104547">
        <w:rPr>
          <w:rStyle w:val="Char2"/>
          <w:rFonts w:hint="cs"/>
          <w:rtl/>
        </w:rPr>
        <w:t>های  زکات و خمس را در صلاحیت</w:t>
      </w:r>
      <w:r w:rsidR="0040629A" w:rsidRPr="00104547">
        <w:rPr>
          <w:rStyle w:val="Char2"/>
          <w:rFonts w:hint="eastAsia"/>
          <w:rtl/>
        </w:rPr>
        <w:t>‌</w:t>
      </w:r>
      <w:r w:rsidRPr="00104547">
        <w:rPr>
          <w:rStyle w:val="Char2"/>
          <w:rFonts w:hint="cs"/>
          <w:rtl/>
        </w:rPr>
        <w:t>های فقها وارد کرد</w:t>
      </w:r>
      <w:r w:rsidRPr="00104547">
        <w:rPr>
          <w:rStyle w:val="Char2"/>
          <w:vertAlign w:val="superscript"/>
          <w:rtl/>
        </w:rPr>
        <w:footnoteReference w:id="716"/>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بعد از او ابوالحسن کرکی</w:t>
      </w:r>
      <w:r w:rsidRPr="00104547">
        <w:rPr>
          <w:rStyle w:val="Char2"/>
          <w:vertAlign w:val="superscript"/>
          <w:rtl/>
        </w:rPr>
        <w:footnoteReference w:id="717"/>
      </w:r>
      <w:r w:rsidRPr="00104547">
        <w:rPr>
          <w:rStyle w:val="Char2"/>
          <w:rFonts w:hint="cs"/>
          <w:rtl/>
        </w:rPr>
        <w:t xml:space="preserve"> آمد و نیابت محدود فقها را به نیابت عمومی برای فقیه گسترش داد تا در خلال آن بتواند کار سیاسی بکند، و برای اولین بار در تاریخ مذهب شیعه کتابی را در مورد احکام خراج تألیف کرد</w:t>
      </w:r>
      <w:r w:rsidRPr="00104547">
        <w:rPr>
          <w:rStyle w:val="Char2"/>
          <w:vertAlign w:val="superscript"/>
          <w:rtl/>
        </w:rPr>
        <w:footnoteReference w:id="718"/>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سپس این امر ادامه پیدا کرد تا اینکه خمینی تفکر ضرورت ولایت فقیه را آورد و گلپایگانی قائل به وجوب آن شد. و در این</w:t>
      </w:r>
      <w:r w:rsidR="0040629A" w:rsidRPr="00104547">
        <w:rPr>
          <w:rStyle w:val="Char2"/>
          <w:rFonts w:hint="eastAsia"/>
          <w:rtl/>
        </w:rPr>
        <w:t>‌</w:t>
      </w:r>
      <w:r w:rsidRPr="00104547">
        <w:rPr>
          <w:rStyle w:val="Char2"/>
          <w:rFonts w:hint="cs"/>
          <w:rtl/>
        </w:rPr>
        <w:t xml:space="preserve">جا کاتب تأمل </w:t>
      </w:r>
      <w:r w:rsidR="000C5D3E" w:rsidRPr="00104547">
        <w:rPr>
          <w:rStyle w:val="Char2"/>
          <w:rFonts w:hint="cs"/>
          <w:rtl/>
        </w:rPr>
        <w:t>ک</w:t>
      </w:r>
      <w:r w:rsidRPr="00104547">
        <w:rPr>
          <w:rStyle w:val="Char2"/>
          <w:rFonts w:hint="cs"/>
          <w:rtl/>
        </w:rPr>
        <w:t>رده و بیان می‌کند که شیعه از لحاظ عملی نظریه امامت را نداشتند. چون</w:t>
      </w:r>
      <w:r w:rsidR="00435B45" w:rsidRPr="00104547">
        <w:rPr>
          <w:rStyle w:val="Char2"/>
          <w:rFonts w:hint="cs"/>
          <w:rtl/>
        </w:rPr>
        <w:t xml:space="preserve"> آن‌ها </w:t>
      </w:r>
      <w:r w:rsidRPr="00104547">
        <w:rPr>
          <w:rStyle w:val="Char2"/>
          <w:rFonts w:hint="cs"/>
          <w:rtl/>
        </w:rPr>
        <w:t>اجرای دو رکن امامت را به فقها واگذار کرده بودند، یعنی دو رکن: تشریعی و تنفیذی.</w:t>
      </w:r>
    </w:p>
    <w:p w:rsidR="001E21D1" w:rsidRPr="00104547" w:rsidRDefault="001E21D1" w:rsidP="00104547">
      <w:pPr>
        <w:ind w:firstLine="227"/>
        <w:jc w:val="both"/>
        <w:rPr>
          <w:rStyle w:val="Char2"/>
          <w:rtl/>
        </w:rPr>
      </w:pPr>
      <w:r w:rsidRPr="00104547">
        <w:rPr>
          <w:rStyle w:val="Char2"/>
          <w:rFonts w:hint="cs"/>
          <w:rtl/>
        </w:rPr>
        <w:t>احمد کاتب می‌گوید: «شایسته است که در اساس تفکر امامیه بازنگری شود و از شروط عصمت و منصوص بودن امام در سلاله علوی حسینی (امام) دست بردارند و در مورد فرضیه «مهدویت» که از نظریه «امامت الهی» و حتمی بودن وجود «امام معصوم و معین از طرف خداوند» تجدیدنظر کنند. وقتی امکان برپایی یک دولت توسط فقیهی عادل یا مؤمنی عادل را جایز بدانیم، دیگر نیازی به فرضیت «امام معصوم» نیست، بدون اینکه در مدت بیش از هزار سال با مردم نیز ه</w:t>
      </w:r>
      <w:r w:rsidR="000C5D3E" w:rsidRPr="00104547">
        <w:rPr>
          <w:rStyle w:val="Char2"/>
          <w:rFonts w:hint="cs"/>
          <w:rtl/>
        </w:rPr>
        <w:t>ی</w:t>
      </w:r>
      <w:r w:rsidRPr="00104547">
        <w:rPr>
          <w:rStyle w:val="Char2"/>
          <w:rFonts w:hint="cs"/>
          <w:rtl/>
        </w:rPr>
        <w:t>چ تعامل و ارتباطی هم داشته باشد»</w:t>
      </w:r>
      <w:r w:rsidRPr="00104547">
        <w:rPr>
          <w:rStyle w:val="Char2"/>
          <w:vertAlign w:val="superscript"/>
          <w:rtl/>
        </w:rPr>
        <w:footnoteReference w:id="719"/>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بنابراین کاتب تردیدی ندارد در اینکه نظریه امامت را به یک نظر از بین رفته و بیهوده وصف کند. چون شیعه از لحاظ عملی از مفهوم امامت کناره‌گیری کردند. و واقعیت</w:t>
      </w:r>
      <w:r w:rsidR="00435B45" w:rsidRPr="00104547">
        <w:rPr>
          <w:rStyle w:val="Char2"/>
          <w:rFonts w:hint="cs"/>
          <w:rtl/>
        </w:rPr>
        <w:t xml:space="preserve"> آن‌ها </w:t>
      </w:r>
      <w:r w:rsidRPr="00104547">
        <w:rPr>
          <w:rStyle w:val="Char2"/>
          <w:rFonts w:hint="cs"/>
          <w:rtl/>
        </w:rPr>
        <w:t>با واقعیت کسانی که قائل به نص و عصمت نیستند هیچ فرقی ندارد.</w:t>
      </w:r>
    </w:p>
    <w:p w:rsidR="001E21D1" w:rsidRPr="00104547" w:rsidRDefault="001E21D1" w:rsidP="00104547">
      <w:pPr>
        <w:ind w:firstLine="227"/>
        <w:jc w:val="both"/>
        <w:rPr>
          <w:rStyle w:val="Char2"/>
          <w:rtl/>
        </w:rPr>
      </w:pPr>
      <w:r w:rsidRPr="00104547">
        <w:rPr>
          <w:rStyle w:val="Char2"/>
          <w:rFonts w:hint="cs"/>
          <w:rtl/>
        </w:rPr>
        <w:t>به طور خلاصه افکار اساسی کاتب در مورد امامت عبارتند از:</w:t>
      </w:r>
    </w:p>
    <w:p w:rsidR="001E21D1" w:rsidRPr="00104547" w:rsidRDefault="001E21D1" w:rsidP="00104547">
      <w:pPr>
        <w:ind w:firstLine="227"/>
        <w:jc w:val="both"/>
        <w:rPr>
          <w:rStyle w:val="Char2"/>
          <w:rtl/>
        </w:rPr>
      </w:pPr>
      <w:r w:rsidRPr="00104547">
        <w:rPr>
          <w:rStyle w:val="Char2"/>
          <w:rFonts w:hint="cs"/>
          <w:rtl/>
        </w:rPr>
        <w:t>الف) قرآن و سنت متواتر و وقایع تاریخی، بر نقیض نظریه امامت دلالت می‌کنند.</w:t>
      </w:r>
    </w:p>
    <w:p w:rsidR="001E21D1" w:rsidRPr="00104547" w:rsidRDefault="001E21D1" w:rsidP="00104547">
      <w:pPr>
        <w:ind w:firstLine="227"/>
        <w:jc w:val="both"/>
        <w:rPr>
          <w:rStyle w:val="Char2"/>
          <w:rtl/>
        </w:rPr>
      </w:pPr>
      <w:r w:rsidRPr="00104547">
        <w:rPr>
          <w:rStyle w:val="Char2"/>
          <w:rFonts w:hint="cs"/>
          <w:rtl/>
        </w:rPr>
        <w:t>ب) اعتقاد به منصوص بودن امام و عصمت و آن را به عنوان یکی از شروط حاکم مسلمان قراردادن، از ابداعات بعضی از متکلمان شیعه مانند هشام بن حکم و هشام بن سالم جوالیقی و مؤمن الطاق در نیمه قرن دوم هجری است. این بر خلاف مدرسه اهل بیتی است که عصمت برای</w:t>
      </w:r>
      <w:r w:rsidR="00435B45" w:rsidRPr="00104547">
        <w:rPr>
          <w:rStyle w:val="Char2"/>
          <w:rFonts w:hint="cs"/>
          <w:rtl/>
        </w:rPr>
        <w:t xml:space="preserve"> آن‌ها </w:t>
      </w:r>
      <w:r w:rsidRPr="00104547">
        <w:rPr>
          <w:rStyle w:val="Char2"/>
          <w:rFonts w:hint="cs"/>
          <w:rtl/>
        </w:rPr>
        <w:t>شرط نیست و هیچ نص صحیحی از</w:t>
      </w:r>
      <w:r w:rsidR="00435B45" w:rsidRPr="00104547">
        <w:rPr>
          <w:rStyle w:val="Char2"/>
          <w:rFonts w:hint="cs"/>
          <w:rtl/>
        </w:rPr>
        <w:t xml:space="preserve"> آن‌ها </w:t>
      </w:r>
      <w:r w:rsidRPr="00104547">
        <w:rPr>
          <w:rStyle w:val="Char2"/>
          <w:rFonts w:hint="cs"/>
          <w:rtl/>
        </w:rPr>
        <w:t>در این مورد نیامده است.</w:t>
      </w:r>
    </w:p>
    <w:p w:rsidR="001E21D1" w:rsidRPr="00104547" w:rsidRDefault="001E21D1" w:rsidP="00104547">
      <w:pPr>
        <w:ind w:firstLine="227"/>
        <w:jc w:val="both"/>
        <w:rPr>
          <w:rStyle w:val="Char2"/>
          <w:rtl/>
        </w:rPr>
      </w:pPr>
      <w:r w:rsidRPr="00104547">
        <w:rPr>
          <w:rStyle w:val="Char2"/>
          <w:rFonts w:hint="cs"/>
          <w:rtl/>
        </w:rPr>
        <w:t>ت) ضعف نصوص در بسیاری از جاها برای اثبات امامت و بارز شدن اشخاص متعددی از بنی‌هاشم در زمان ائمه، صاحبان نظریه امامت را بر آن داشت که «دلیل عقل» و «دلیل اعجاز» را برای اثبات امامت خلق کنند و در این راه داستان</w:t>
      </w:r>
      <w:r w:rsidR="0040629A" w:rsidRPr="00104547">
        <w:rPr>
          <w:rStyle w:val="Char2"/>
          <w:rFonts w:hint="eastAsia"/>
          <w:rtl/>
        </w:rPr>
        <w:t>‌</w:t>
      </w:r>
      <w:r w:rsidRPr="00104547">
        <w:rPr>
          <w:rStyle w:val="Char2"/>
          <w:rFonts w:hint="cs"/>
          <w:rtl/>
        </w:rPr>
        <w:t>های خیالی زیادی درست کردند.</w:t>
      </w:r>
    </w:p>
    <w:p w:rsidR="001E21D1" w:rsidRPr="00104547" w:rsidRDefault="001E21D1" w:rsidP="00104547">
      <w:pPr>
        <w:ind w:firstLine="227"/>
        <w:jc w:val="both"/>
        <w:rPr>
          <w:rStyle w:val="Char2"/>
          <w:rtl/>
        </w:rPr>
      </w:pPr>
      <w:r w:rsidRPr="00104547">
        <w:rPr>
          <w:rStyle w:val="Char2"/>
          <w:rFonts w:hint="cs"/>
          <w:rtl/>
        </w:rPr>
        <w:t>ث) مشکلاتی که نظریه امامت با آن مواجه شد نقش بزرگی در تبلور افکار جدید در مورد این نظریه داشت. و مهمترین این مشکلات عبارتند از: مخالفت اهل بیت که اولین</w:t>
      </w:r>
      <w:r w:rsidR="00435B45" w:rsidRPr="00104547">
        <w:rPr>
          <w:rStyle w:val="Char2"/>
          <w:rFonts w:hint="cs"/>
          <w:rtl/>
        </w:rPr>
        <w:t xml:space="preserve"> آن‌ها </w:t>
      </w:r>
      <w:r w:rsidRPr="00104547">
        <w:rPr>
          <w:rStyle w:val="Char2"/>
          <w:rFonts w:hint="cs"/>
          <w:rtl/>
        </w:rPr>
        <w:t>صادق بود با نظریه نص و عصمت و اظهار بیزاری و برائت خود از بعضی از اشخاص. همچنان که دیدیم مرگ اسماعیل بن جعفر در زمان پدرش، سپس مشکل کودکی امامان و وفات حسن عسکری بدون فرزند. و این امر به نظر من (کاتب) همان چیزی است که به تدریج نظریه امامت را درست کرد.</w:t>
      </w:r>
    </w:p>
    <w:p w:rsidR="001E21D1" w:rsidRDefault="001E21D1" w:rsidP="00104547">
      <w:pPr>
        <w:ind w:firstLine="227"/>
        <w:jc w:val="both"/>
        <w:rPr>
          <w:rStyle w:val="Char2"/>
          <w:rtl/>
        </w:rPr>
      </w:pPr>
      <w:r w:rsidRPr="00104547">
        <w:rPr>
          <w:rStyle w:val="Char2"/>
          <w:rFonts w:hint="cs"/>
          <w:rtl/>
        </w:rPr>
        <w:t>ج) امامیه هنگامی که باز بودن باب اجتهاد در مذهب را اعلام کردند، از لحاظ علمی از مفهوم امامت کناره‌گیری کردند. و اخیراً باب فعالیت سیاسی را به اسم ولایت فقیه وارد صحنه کردند.</w:t>
      </w:r>
    </w:p>
    <w:p w:rsidR="00752622" w:rsidRPr="00104547" w:rsidRDefault="00752622" w:rsidP="00104547">
      <w:pPr>
        <w:ind w:firstLine="227"/>
        <w:jc w:val="both"/>
        <w:rPr>
          <w:rStyle w:val="Char2"/>
          <w:rtl/>
        </w:rPr>
      </w:pPr>
    </w:p>
    <w:p w:rsidR="001E21D1" w:rsidRPr="00104547" w:rsidRDefault="001E21D1" w:rsidP="00752622">
      <w:pPr>
        <w:pStyle w:val="4-"/>
        <w:rPr>
          <w:rtl/>
        </w:rPr>
      </w:pPr>
      <w:bookmarkStart w:id="515" w:name="_Toc307451830"/>
      <w:bookmarkStart w:id="516" w:name="_Toc439578242"/>
      <w:r w:rsidRPr="00104547">
        <w:rPr>
          <w:rFonts w:hint="cs"/>
          <w:rtl/>
        </w:rPr>
        <w:t>مطلب پنجم: نظریه کاتب در مورد مهدویت محمد بن حسن</w:t>
      </w:r>
      <w:bookmarkEnd w:id="515"/>
      <w:bookmarkEnd w:id="516"/>
    </w:p>
    <w:p w:rsidR="001E21D1" w:rsidRPr="00104547" w:rsidRDefault="001E21D1" w:rsidP="00104547">
      <w:pPr>
        <w:ind w:firstLine="227"/>
        <w:jc w:val="both"/>
        <w:rPr>
          <w:rStyle w:val="Char2"/>
          <w:rtl/>
        </w:rPr>
      </w:pPr>
      <w:r w:rsidRPr="00104547">
        <w:rPr>
          <w:rStyle w:val="Char2"/>
          <w:rFonts w:hint="cs"/>
          <w:rtl/>
        </w:rPr>
        <w:t>نظریه مهدویت محمد بن حسن عسکری از بارزترین قضایایی است که کاتب در مناقشات خود در مورد درست کردن مذهب شیعه انجام داده است.</w:t>
      </w:r>
    </w:p>
    <w:p w:rsidR="001E21D1" w:rsidRPr="00104547" w:rsidRDefault="001E21D1" w:rsidP="00104547">
      <w:pPr>
        <w:ind w:firstLine="227"/>
        <w:jc w:val="both"/>
        <w:rPr>
          <w:rStyle w:val="Char2"/>
          <w:rtl/>
        </w:rPr>
      </w:pPr>
      <w:r w:rsidRPr="00104547">
        <w:rPr>
          <w:rStyle w:val="Char2"/>
          <w:rFonts w:hint="cs"/>
          <w:rtl/>
        </w:rPr>
        <w:t>کاتب بیان کرده است که او نمی‌خواهد نظریه آمدن مهدی آخر زمان را نفی کند، بلکه او از صحت و درستی این امر بحث می‌کند که محمد بن حسن همان مهدی است</w:t>
      </w:r>
      <w:r w:rsidRPr="00104547">
        <w:rPr>
          <w:rStyle w:val="Char2"/>
          <w:vertAlign w:val="superscript"/>
          <w:rtl/>
        </w:rPr>
        <w:footnoteReference w:id="720"/>
      </w:r>
      <w:r w:rsidRPr="00104547">
        <w:rPr>
          <w:rStyle w:val="Char2"/>
          <w:rFonts w:hint="cs"/>
          <w:rtl/>
        </w:rPr>
        <w:t>. و این همان چیزی است که کاتب را واداشته است که عنوان تحقیق خود را در مسأله مهدویت «فرضیه مهدی محمد بن حسن عسکری» گذاشته است.</w:t>
      </w:r>
    </w:p>
    <w:p w:rsidR="001E21D1" w:rsidRPr="00104547" w:rsidRDefault="001E21D1" w:rsidP="00104547">
      <w:pPr>
        <w:ind w:firstLine="227"/>
        <w:jc w:val="both"/>
        <w:rPr>
          <w:rStyle w:val="Char2"/>
          <w:rtl/>
        </w:rPr>
      </w:pPr>
      <w:r w:rsidRPr="00104547">
        <w:rPr>
          <w:rStyle w:val="Char2"/>
          <w:rFonts w:hint="cs"/>
          <w:rtl/>
        </w:rPr>
        <w:t>خلاصه افکار احمد کاتب که در این مورد مطرح کرده است عبارتند از:</w:t>
      </w:r>
    </w:p>
    <w:p w:rsidR="001E21D1" w:rsidRPr="00104547" w:rsidRDefault="001E21D1" w:rsidP="00104547">
      <w:pPr>
        <w:ind w:firstLine="227"/>
        <w:jc w:val="both"/>
        <w:rPr>
          <w:rStyle w:val="Char2"/>
          <w:rtl/>
        </w:rPr>
      </w:pPr>
      <w:r w:rsidRPr="00104547">
        <w:rPr>
          <w:rStyle w:val="Char2"/>
          <w:rFonts w:hint="cs"/>
          <w:rtl/>
        </w:rPr>
        <w:t>نخست: اثبات وفات امام یازدهم (حسن عسکری) بدون فرزند، که در سامراء و سال (260) بوده است</w:t>
      </w:r>
      <w:r w:rsidRPr="00104547">
        <w:rPr>
          <w:rStyle w:val="Char2"/>
          <w:vertAlign w:val="superscript"/>
          <w:rtl/>
        </w:rPr>
        <w:footnoteReference w:id="721"/>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دوم: تقسیم میراث حسن عسکری بین مادرش (حدیث) و برادرش (جعفر) به تنهایی و با شهادت قاضی سامراء</w:t>
      </w:r>
      <w:r w:rsidRPr="00104547">
        <w:rPr>
          <w:rStyle w:val="Char2"/>
          <w:vertAlign w:val="superscript"/>
          <w:rtl/>
        </w:rPr>
        <w:footnoteReference w:id="722"/>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سوم: کنیز حسن که صقیل نام داشت، ادعا می‌کرد که از او بچه‌ای در شکم دارد بنابراین تقسیم میراث متوقف شد تا از باردار نبودن وی مطمئن شدند</w:t>
      </w:r>
      <w:r w:rsidRPr="00104547">
        <w:rPr>
          <w:rStyle w:val="Char2"/>
          <w:vertAlign w:val="superscript"/>
          <w:rtl/>
        </w:rPr>
        <w:footnoteReference w:id="723"/>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چهارم: بعد از وفات حسن بدون فرزند شیعیان در سرگردانی شدیدی افتادند. و به چهارده فرقه تقسیم شدند. که یکی از</w:t>
      </w:r>
      <w:r w:rsidR="00435B45" w:rsidRPr="00104547">
        <w:rPr>
          <w:rStyle w:val="Char2"/>
          <w:rFonts w:hint="cs"/>
          <w:rtl/>
        </w:rPr>
        <w:t xml:space="preserve"> آن‌ها </w:t>
      </w:r>
      <w:r w:rsidRPr="00104547">
        <w:rPr>
          <w:rStyle w:val="Char2"/>
          <w:rFonts w:hint="cs"/>
          <w:rtl/>
        </w:rPr>
        <w:t>قائل به وجود فرزند مخفی شد. و این همان سرگردانی است که نعمانی در مورد آن می‌گوید: «چه سرگردانی عظیمتر از این که باعث شورش مردان بسیار شد؟ و جز عده بسیار کمی باقی نماندند. و بدین ترتیب مردم در شک و تردید افتادند»</w:t>
      </w:r>
      <w:r w:rsidRPr="00104547">
        <w:rPr>
          <w:rStyle w:val="Char2"/>
          <w:vertAlign w:val="superscript"/>
          <w:rtl/>
        </w:rPr>
        <w:footnoteReference w:id="724"/>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پنجم: کاتب بیان کرده است که دلایل فرضیه مهدویت محمد بن حسن که به آن استدلال کرده می‌شود عبارتند از:</w:t>
      </w:r>
    </w:p>
    <w:p w:rsidR="001E21D1" w:rsidRPr="00104547" w:rsidRDefault="001E21D1" w:rsidP="00104547">
      <w:pPr>
        <w:ind w:firstLine="227"/>
        <w:jc w:val="both"/>
        <w:rPr>
          <w:rStyle w:val="Char2"/>
          <w:rtl/>
        </w:rPr>
      </w:pPr>
      <w:r w:rsidRPr="00104547">
        <w:rPr>
          <w:rStyle w:val="Char2"/>
          <w:rFonts w:hint="cs"/>
          <w:rtl/>
        </w:rPr>
        <w:t>دلیل عقلی که قائم به وجوب امام معصوم است. یا دلیل نقلی که در آن وعده آمدن مهدی داده شده باشد. یا دلیل تاریخی قائم به شهادت کسی که مهدی را دیده است. یا دلیل معجزه‌ای که گفته می‌شود توسط نایبان مهدی انجام شده است. و اخبار غیبی‌بودن که تصور می‌کردند، اخبار مهدی است. و اخیراً دلیل اجماعی که بعضی شخصیت‌های شیعه ادعا می‌کنند و با سرگردانی و تقسیم شیعه  بعد از وفات حسن بدون فرزند ظاهری مخالفت می‌کنند</w:t>
      </w:r>
      <w:r w:rsidRPr="00104547">
        <w:rPr>
          <w:rStyle w:val="Char2"/>
          <w:vertAlign w:val="superscript"/>
          <w:rtl/>
        </w:rPr>
        <w:footnoteReference w:id="725"/>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ششم: بررسی دلایل فرضیه مهدویت محمد بن حسن توسط احمد کاتب.</w:t>
      </w:r>
    </w:p>
    <w:p w:rsidR="001E21D1" w:rsidRPr="00104547" w:rsidRDefault="001E21D1" w:rsidP="00104547">
      <w:pPr>
        <w:ind w:firstLine="227"/>
        <w:jc w:val="both"/>
        <w:rPr>
          <w:rStyle w:val="Char2"/>
          <w:rtl/>
        </w:rPr>
      </w:pPr>
      <w:r w:rsidRPr="00104547">
        <w:rPr>
          <w:rStyle w:val="Char2"/>
          <w:rFonts w:hint="cs"/>
          <w:rtl/>
        </w:rPr>
        <w:t>استاد احمد کاتب دلایل پیشین را که ولادت محمد بن حسن (مهدی) ثابت می‌کرد، رد کرده است. روشن است وقتی اهل بیت از مهدی سخن می‌گفتند شخص معینی را ذکر نکرده‌اند. و افزونی داعیان مهدویت از میان خود اهل بیت و غیر از محمد بن حسن دلیل این امر می‌باشد</w:t>
      </w:r>
      <w:r w:rsidRPr="00104547">
        <w:rPr>
          <w:rStyle w:val="Char2"/>
          <w:vertAlign w:val="superscript"/>
          <w:rtl/>
        </w:rPr>
        <w:footnoteReference w:id="726"/>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همچنان که کاتب بیان کرده است، اصل اشتباه روشی که اثبات کنندگان ولادت مهدی دچار آن شده بودند، این بود که با عقل می‌خواستند ولادت شخص معینی را ثابت کنند. و کاتب به طور کلی مخالف این امر است و آن را اشتباه واضحی می‌داند، چون اثبات ولادت یا وجود هر انسانی یا با دلیل تاریخی است که او موجود می‌باشد، و یا با نقل تواتر مردم بر این امر است</w:t>
      </w:r>
      <w:r w:rsidRPr="00104547">
        <w:rPr>
          <w:rStyle w:val="Char2"/>
          <w:vertAlign w:val="superscript"/>
          <w:rtl/>
        </w:rPr>
        <w:footnoteReference w:id="727"/>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بنابراین کاتب می‌گوید: «به نظر من خواننده معمولی نیازی به تحمل کردن رنج درس علم روایت و درایت ندارد تا زمانی که روایت</w:t>
      </w:r>
      <w:r w:rsidR="0040629A" w:rsidRPr="00104547">
        <w:rPr>
          <w:rStyle w:val="Char2"/>
          <w:rFonts w:hint="eastAsia"/>
          <w:rtl/>
        </w:rPr>
        <w:t>‌</w:t>
      </w:r>
      <w:r w:rsidRPr="00104547">
        <w:rPr>
          <w:rStyle w:val="Char2"/>
          <w:rFonts w:hint="cs"/>
          <w:rtl/>
        </w:rPr>
        <w:t>های تاریخی وارده را در مورد زادگاه امام محمد بن حسن عسکری بررسی نکند، یا این روایت</w:t>
      </w:r>
      <w:r w:rsidR="0040629A" w:rsidRPr="00104547">
        <w:rPr>
          <w:rStyle w:val="Char2"/>
          <w:rFonts w:hint="eastAsia"/>
          <w:rtl/>
        </w:rPr>
        <w:t>‌</w:t>
      </w:r>
      <w:r w:rsidRPr="00104547">
        <w:rPr>
          <w:rStyle w:val="Char2"/>
          <w:rFonts w:hint="cs"/>
          <w:rtl/>
        </w:rPr>
        <w:t>ها از علمای متخصص تاریخ باشد. چون مؤلفانی که این روایت</w:t>
      </w:r>
      <w:r w:rsidR="0040629A" w:rsidRPr="00104547">
        <w:rPr>
          <w:rStyle w:val="Char2"/>
          <w:rFonts w:hint="eastAsia"/>
          <w:rtl/>
        </w:rPr>
        <w:t>‌</w:t>
      </w:r>
      <w:r w:rsidRPr="00104547">
        <w:rPr>
          <w:rStyle w:val="Char2"/>
          <w:rFonts w:hint="cs"/>
          <w:rtl/>
        </w:rPr>
        <w:t>ها را در کتاب</w:t>
      </w:r>
      <w:r w:rsidR="0040629A" w:rsidRPr="00104547">
        <w:rPr>
          <w:rStyle w:val="Char2"/>
          <w:rFonts w:hint="eastAsia"/>
          <w:rtl/>
        </w:rPr>
        <w:t>‌</w:t>
      </w:r>
      <w:r w:rsidRPr="00104547">
        <w:rPr>
          <w:rStyle w:val="Char2"/>
          <w:rFonts w:hint="cs"/>
          <w:rtl/>
        </w:rPr>
        <w:t>هایشان آورده‌اند خود را از اعتماد به احادیث ضعیف رهانیده‌اند. و در آغاز گفته‌اند: ما وجود (امام دوازدهم) را از</w:t>
      </w:r>
      <w:r w:rsidR="00B24603">
        <w:rPr>
          <w:rStyle w:val="Char2"/>
          <w:rFonts w:hint="cs"/>
          <w:rtl/>
        </w:rPr>
        <w:t xml:space="preserve"> راه‌های</w:t>
      </w:r>
      <w:r w:rsidRPr="00104547">
        <w:rPr>
          <w:rStyle w:val="Char2"/>
          <w:rFonts w:hint="cs"/>
          <w:rtl/>
        </w:rPr>
        <w:t xml:space="preserve"> فلسفی و عقلانی معتبر نظری ثابت می‌کنیم و نیازی به روایت</w:t>
      </w:r>
      <w:r w:rsidR="0040629A" w:rsidRPr="00104547">
        <w:rPr>
          <w:rStyle w:val="Char2"/>
          <w:rFonts w:hint="eastAsia"/>
          <w:rtl/>
        </w:rPr>
        <w:t>‌</w:t>
      </w:r>
      <w:r w:rsidRPr="00104547">
        <w:rPr>
          <w:rStyle w:val="Char2"/>
          <w:rFonts w:hint="cs"/>
          <w:rtl/>
        </w:rPr>
        <w:t>های تاریخی نداریم، ما فقط روایت را برای اسناد و محکم کردن و تأیید آن در می‌آوریم</w:t>
      </w:r>
      <w:r w:rsidRPr="00104547">
        <w:rPr>
          <w:rStyle w:val="Char2"/>
          <w:vertAlign w:val="superscript"/>
          <w:rtl/>
        </w:rPr>
        <w:footnoteReference w:id="728"/>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همچنین کاتب اعتراف می‌کند که «شخص محقق و بی‌طرف نسبت به اهمال علما در طول تاریخ بررسی‌های تاریخی در مورد اثبات ولادت و وجود امام دوازدهم محمد بن حسن عسکری دچار حیرت و شگفتی می‌شوند»</w:t>
      </w:r>
      <w:r w:rsidRPr="00104547">
        <w:rPr>
          <w:rStyle w:val="Char2"/>
          <w:vertAlign w:val="superscript"/>
          <w:rtl/>
        </w:rPr>
        <w:footnoteReference w:id="729"/>
      </w:r>
      <w:r w:rsidRPr="00104547">
        <w:rPr>
          <w:rStyle w:val="Char2"/>
          <w:rFonts w:hint="cs"/>
          <w:rtl/>
        </w:rPr>
        <w:t>.</w:t>
      </w:r>
    </w:p>
    <w:p w:rsidR="001E21D1" w:rsidRPr="00104547" w:rsidRDefault="001E21D1" w:rsidP="00752622">
      <w:pPr>
        <w:pStyle w:val="5-"/>
        <w:rPr>
          <w:rtl/>
        </w:rPr>
      </w:pPr>
      <w:bookmarkStart w:id="517" w:name="_Toc307451831"/>
      <w:bookmarkStart w:id="518" w:name="_Toc439578243"/>
      <w:r w:rsidRPr="00104547">
        <w:rPr>
          <w:rFonts w:hint="cs"/>
          <w:rtl/>
        </w:rPr>
        <w:t>نقد روایت</w:t>
      </w:r>
      <w:r w:rsidR="0040629A" w:rsidRPr="00104547">
        <w:rPr>
          <w:rFonts w:hint="eastAsia"/>
          <w:rtl/>
        </w:rPr>
        <w:t>‌</w:t>
      </w:r>
      <w:r w:rsidRPr="00104547">
        <w:rPr>
          <w:rFonts w:hint="cs"/>
          <w:rtl/>
        </w:rPr>
        <w:t>های تاریخی توسط کاتب</w:t>
      </w:r>
      <w:bookmarkEnd w:id="517"/>
      <w:bookmarkEnd w:id="518"/>
    </w:p>
    <w:p w:rsidR="001E21D1" w:rsidRPr="00104547" w:rsidRDefault="001E21D1" w:rsidP="00104547">
      <w:pPr>
        <w:ind w:firstLine="227"/>
        <w:jc w:val="both"/>
        <w:rPr>
          <w:rStyle w:val="Char2"/>
          <w:rtl/>
        </w:rPr>
      </w:pPr>
      <w:r w:rsidRPr="00104547">
        <w:rPr>
          <w:rStyle w:val="Char2"/>
          <w:rFonts w:hint="cs"/>
          <w:rtl/>
        </w:rPr>
        <w:t>کاتب معتقد است که اولین کسی که در مورد روایتهای تاریخی سخن گفت صدوق (پسر) بود. و این صد سال بعد از وفات عسکری بود. سپس صد سال بعد از وی، طوسی آمد. سپس روایت</w:t>
      </w:r>
      <w:r w:rsidR="0040629A" w:rsidRPr="00104547">
        <w:rPr>
          <w:rStyle w:val="Char2"/>
          <w:rFonts w:hint="eastAsia"/>
          <w:rtl/>
        </w:rPr>
        <w:t>‌</w:t>
      </w:r>
      <w:r w:rsidRPr="00104547">
        <w:rPr>
          <w:rStyle w:val="Char2"/>
          <w:rFonts w:hint="cs"/>
          <w:rtl/>
        </w:rPr>
        <w:t>های تاریخی</w:t>
      </w:r>
      <w:r w:rsidR="00435B45" w:rsidRPr="00104547">
        <w:rPr>
          <w:rStyle w:val="Char2"/>
          <w:rFonts w:hint="cs"/>
          <w:rtl/>
        </w:rPr>
        <w:t xml:space="preserve"> آن‌ها </w:t>
      </w:r>
      <w:r w:rsidRPr="00104547">
        <w:rPr>
          <w:rStyle w:val="Char2"/>
          <w:rFonts w:hint="cs"/>
          <w:rtl/>
        </w:rPr>
        <w:t>جامع تمامی حکایت</w:t>
      </w:r>
      <w:r w:rsidR="0040629A" w:rsidRPr="00104547">
        <w:rPr>
          <w:rStyle w:val="Char2"/>
          <w:rFonts w:hint="eastAsia"/>
          <w:rtl/>
        </w:rPr>
        <w:t>‌</w:t>
      </w:r>
      <w:r w:rsidRPr="00104547">
        <w:rPr>
          <w:rStyle w:val="Char2"/>
          <w:rFonts w:hint="cs"/>
          <w:rtl/>
        </w:rPr>
        <w:t>ها و شایعه‌ها و اسطوره‌های مرسل یا نقل شده از جاهلان و غلات است. چرا این مؤلفان نیمه دوم قرن سوم هجری مانند نوبختی و سعد اشعری قمی و ابن بابویه صدوق (پدر) و نعمانی سخنی نگفتند؟ تا جایی که فقط کلینی داستان آن مرد هندی را آورده است که از کشمیر مسافرت کرد تا مهدی را بشناسد؟ در حالی که صدوق (پسر) را می‌یابیم که مجموعه بزرگی را در زمان کوتاهی جمع‌آوری و ثبت کرد</w:t>
      </w:r>
      <w:r w:rsidRPr="00104547">
        <w:rPr>
          <w:rStyle w:val="Char2"/>
          <w:vertAlign w:val="superscript"/>
          <w:rtl/>
        </w:rPr>
        <w:footnoteReference w:id="730"/>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 xml:space="preserve">دوم: کاتب می‌گوید دلایل تاریخی در این مورد خیلی آشفته است از جمله: </w:t>
      </w:r>
    </w:p>
    <w:p w:rsidR="001E21D1" w:rsidRPr="00104547" w:rsidRDefault="001E21D1" w:rsidP="00104547">
      <w:pPr>
        <w:numPr>
          <w:ilvl w:val="0"/>
          <w:numId w:val="15"/>
        </w:numPr>
        <w:tabs>
          <w:tab w:val="right" w:pos="531"/>
        </w:tabs>
        <w:ind w:left="641" w:hanging="357"/>
        <w:jc w:val="both"/>
        <w:rPr>
          <w:rStyle w:val="Char2"/>
          <w:rtl/>
        </w:rPr>
      </w:pPr>
      <w:r w:rsidRPr="00104547">
        <w:rPr>
          <w:rStyle w:val="Char8"/>
          <w:rFonts w:hint="cs"/>
          <w:rtl/>
        </w:rPr>
        <w:t>تعیین هویت مادر مهدی:</w:t>
      </w:r>
      <w:r w:rsidRPr="00104547">
        <w:rPr>
          <w:rStyle w:val="Char2"/>
          <w:rFonts w:hint="cs"/>
          <w:rtl/>
        </w:rPr>
        <w:t xml:space="preserve"> آیا مادر وی کنیزی به اسم نرگس یا سوسن یا صقیل یا خمط یا ریحانه یا ملیکه بوده است، یا زنی به اسم مریم دختر زید علویه بوده است؟</w:t>
      </w:r>
      <w:r w:rsidRPr="00104547">
        <w:rPr>
          <w:rStyle w:val="Char2"/>
          <w:vertAlign w:val="superscript"/>
          <w:rtl/>
        </w:rPr>
        <w:footnoteReference w:id="731"/>
      </w:r>
      <w:r w:rsidRPr="00104547">
        <w:rPr>
          <w:rStyle w:val="Char2"/>
          <w:rFonts w:hint="cs"/>
          <w:rtl/>
        </w:rPr>
        <w:t>.</w:t>
      </w:r>
    </w:p>
    <w:p w:rsidR="001E21D1" w:rsidRPr="00104547" w:rsidRDefault="001E21D1" w:rsidP="00104547">
      <w:pPr>
        <w:numPr>
          <w:ilvl w:val="0"/>
          <w:numId w:val="15"/>
        </w:numPr>
        <w:tabs>
          <w:tab w:val="right" w:pos="531"/>
        </w:tabs>
        <w:ind w:left="641" w:hanging="357"/>
        <w:jc w:val="both"/>
        <w:rPr>
          <w:rStyle w:val="Char2"/>
        </w:rPr>
      </w:pPr>
      <w:r w:rsidRPr="00104547">
        <w:rPr>
          <w:rStyle w:val="Char8"/>
          <w:rFonts w:hint="cs"/>
          <w:rtl/>
        </w:rPr>
        <w:t>تعیین تاریخ ولادت مهدی:</w:t>
      </w:r>
      <w:r w:rsidRPr="00104547">
        <w:rPr>
          <w:rStyle w:val="Char2"/>
          <w:rFonts w:hint="cs"/>
          <w:rtl/>
        </w:rPr>
        <w:t xml:space="preserve"> آیا وی در زمان وفات پدرش شش ساله بوده یا هشت ساله؟</w:t>
      </w:r>
    </w:p>
    <w:p w:rsidR="001E21D1" w:rsidRPr="00104547" w:rsidRDefault="001E21D1" w:rsidP="00104547">
      <w:pPr>
        <w:numPr>
          <w:ilvl w:val="0"/>
          <w:numId w:val="15"/>
        </w:numPr>
        <w:tabs>
          <w:tab w:val="right" w:pos="531"/>
        </w:tabs>
        <w:ind w:left="641" w:hanging="357"/>
        <w:jc w:val="both"/>
        <w:rPr>
          <w:rStyle w:val="Char2"/>
        </w:rPr>
      </w:pPr>
      <w:r w:rsidRPr="00104547">
        <w:rPr>
          <w:rStyle w:val="Char8"/>
          <w:rFonts w:hint="cs"/>
          <w:rtl/>
        </w:rPr>
        <w:t>روش حمل و باردار شدن به مهدی:</w:t>
      </w:r>
      <w:r w:rsidRPr="00104547">
        <w:rPr>
          <w:rStyle w:val="Char2"/>
          <w:rFonts w:hint="cs"/>
          <w:rtl/>
        </w:rPr>
        <w:t xml:space="preserve"> آیا از طریق طبیعی و در رحم مادرش بوده، یا به صورت اسطوره‌ای چنان که گفته‌اند از پهلوی او بوده است؟</w:t>
      </w:r>
    </w:p>
    <w:p w:rsidR="001E21D1" w:rsidRPr="00104547" w:rsidRDefault="001E21D1" w:rsidP="00104547">
      <w:pPr>
        <w:numPr>
          <w:ilvl w:val="0"/>
          <w:numId w:val="15"/>
        </w:numPr>
        <w:tabs>
          <w:tab w:val="right" w:pos="531"/>
        </w:tabs>
        <w:ind w:left="641" w:hanging="357"/>
        <w:jc w:val="both"/>
        <w:rPr>
          <w:rStyle w:val="Char2"/>
        </w:rPr>
      </w:pPr>
      <w:r w:rsidRPr="00104547">
        <w:rPr>
          <w:rStyle w:val="Char8"/>
          <w:rFonts w:hint="cs"/>
          <w:rtl/>
        </w:rPr>
        <w:t>روش به دنیا آمدن مهدی:</w:t>
      </w:r>
      <w:r w:rsidRPr="00104547">
        <w:rPr>
          <w:rStyle w:val="Char2"/>
          <w:rFonts w:hint="cs"/>
          <w:rtl/>
        </w:rPr>
        <w:t xml:space="preserve"> آیا او از مجرای طبیعی به دنیا آمده است، یا از جاهای دیگر مثل ران پدید آمده است؟</w:t>
      </w:r>
    </w:p>
    <w:p w:rsidR="001E21D1" w:rsidRPr="00104547" w:rsidRDefault="001E21D1" w:rsidP="00104547">
      <w:pPr>
        <w:numPr>
          <w:ilvl w:val="0"/>
          <w:numId w:val="15"/>
        </w:numPr>
        <w:tabs>
          <w:tab w:val="right" w:pos="531"/>
        </w:tabs>
        <w:ind w:left="641" w:hanging="357"/>
        <w:jc w:val="both"/>
        <w:rPr>
          <w:rStyle w:val="Char2"/>
        </w:rPr>
      </w:pPr>
      <w:r w:rsidRPr="00104547">
        <w:rPr>
          <w:rStyle w:val="Char8"/>
          <w:rFonts w:hint="cs"/>
          <w:rtl/>
        </w:rPr>
        <w:t>رنگ وی:</w:t>
      </w:r>
      <w:r w:rsidRPr="00104547">
        <w:rPr>
          <w:rStyle w:val="Char2"/>
          <w:rFonts w:hint="cs"/>
          <w:rtl/>
        </w:rPr>
        <w:t xml:space="preserve"> آیا او گندم گون بوده یا سفید روی؟</w:t>
      </w:r>
    </w:p>
    <w:p w:rsidR="001E21D1" w:rsidRPr="00104547" w:rsidRDefault="001E21D1" w:rsidP="00104547">
      <w:pPr>
        <w:numPr>
          <w:ilvl w:val="0"/>
          <w:numId w:val="15"/>
        </w:numPr>
        <w:tabs>
          <w:tab w:val="right" w:pos="531"/>
        </w:tabs>
        <w:ind w:left="641" w:hanging="357"/>
        <w:jc w:val="both"/>
        <w:rPr>
          <w:rStyle w:val="Char2"/>
        </w:rPr>
      </w:pPr>
      <w:r w:rsidRPr="00104547">
        <w:rPr>
          <w:rStyle w:val="Char2"/>
          <w:rFonts w:hint="cs"/>
          <w:rtl/>
        </w:rPr>
        <w:t>ر</w:t>
      </w:r>
      <w:r w:rsidRPr="00104547">
        <w:rPr>
          <w:rStyle w:val="Char8"/>
          <w:rFonts w:hint="cs"/>
          <w:rtl/>
        </w:rPr>
        <w:t xml:space="preserve">وش رشد و نمو او: </w:t>
      </w:r>
      <w:r w:rsidRPr="00104547">
        <w:rPr>
          <w:rStyle w:val="Char2"/>
          <w:rFonts w:hint="cs"/>
          <w:rtl/>
        </w:rPr>
        <w:t>آیا به طور طبیعی رشد کرده است، یا چنان که در بعضی از روایت</w:t>
      </w:r>
      <w:r w:rsidR="0040629A" w:rsidRPr="00104547">
        <w:rPr>
          <w:rStyle w:val="Char2"/>
          <w:rFonts w:hint="eastAsia"/>
          <w:rtl/>
        </w:rPr>
        <w:t>‌</w:t>
      </w:r>
      <w:r w:rsidRPr="00104547">
        <w:rPr>
          <w:rStyle w:val="Char2"/>
          <w:rFonts w:hint="cs"/>
          <w:rtl/>
        </w:rPr>
        <w:t>ها گفته‌اند، به صورت اسطوره‌ای بوده است؟ همچنان که در روایات آمده است او در یک روز اندازه یک سال دیگران رشد می‌کرد. و در روایت دیگری آمده است که او در یک روز اندازه یک هفته، و در یک هفته اندازه یک ماه رشد می‌کرد. مبنی بر این روایات اسطوره‌ای باید او در زمان وفات پدرش مرد بزرگی بوده باشد. تا جایی که عمه او حکیمه او را نمی‌شناخت.</w:t>
      </w:r>
    </w:p>
    <w:p w:rsidR="001E21D1" w:rsidRPr="00104547" w:rsidRDefault="001E21D1" w:rsidP="00104547">
      <w:pPr>
        <w:numPr>
          <w:ilvl w:val="0"/>
          <w:numId w:val="15"/>
        </w:numPr>
        <w:tabs>
          <w:tab w:val="right" w:pos="531"/>
        </w:tabs>
        <w:ind w:left="0" w:firstLine="227"/>
        <w:jc w:val="both"/>
        <w:rPr>
          <w:rStyle w:val="Char2"/>
          <w:rtl/>
        </w:rPr>
      </w:pPr>
      <w:r w:rsidRPr="00104547">
        <w:rPr>
          <w:rStyle w:val="Char2"/>
          <w:rFonts w:hint="cs"/>
          <w:rtl/>
        </w:rPr>
        <w:t>ا</w:t>
      </w:r>
      <w:r w:rsidRPr="00104547">
        <w:rPr>
          <w:rStyle w:val="Char8"/>
          <w:rFonts w:hint="cs"/>
          <w:rtl/>
        </w:rPr>
        <w:t xml:space="preserve">ختلاف در پنهان و مخفی بودن او: </w:t>
      </w:r>
      <w:r w:rsidRPr="00104547">
        <w:rPr>
          <w:rStyle w:val="Char2"/>
          <w:rFonts w:hint="cs"/>
          <w:rtl/>
        </w:rPr>
        <w:t>در بعضی از روایت</w:t>
      </w:r>
      <w:r w:rsidR="0040629A" w:rsidRPr="00104547">
        <w:rPr>
          <w:rStyle w:val="Char2"/>
          <w:rFonts w:hint="eastAsia"/>
          <w:rtl/>
        </w:rPr>
        <w:t>‌</w:t>
      </w:r>
      <w:r w:rsidRPr="00104547">
        <w:rPr>
          <w:rStyle w:val="Char2"/>
          <w:rFonts w:hint="cs"/>
          <w:rtl/>
        </w:rPr>
        <w:t>ها آمده است که عمه‌اش جز یک بار او را ندیده است. و در روایت</w:t>
      </w:r>
      <w:r w:rsidR="0040629A" w:rsidRPr="00104547">
        <w:rPr>
          <w:rStyle w:val="Char2"/>
          <w:rFonts w:hint="eastAsia"/>
          <w:rtl/>
        </w:rPr>
        <w:t>‌</w:t>
      </w:r>
      <w:r w:rsidRPr="00104547">
        <w:rPr>
          <w:rStyle w:val="Char2"/>
          <w:rFonts w:hint="cs"/>
          <w:rtl/>
        </w:rPr>
        <w:t>های دیگری آمده است که هر چهل روز یک بار او را می‌دید</w:t>
      </w:r>
      <w:r w:rsidRPr="00104547">
        <w:rPr>
          <w:rStyle w:val="Char2"/>
          <w:vertAlign w:val="superscript"/>
          <w:rtl/>
        </w:rPr>
        <w:footnoteReference w:id="732"/>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بدین ترتیب استاد احمد کاتب معتقد است که ضمن اختلافات شدید در روایتهای تاریخی، این امور برای ردکردن همگی</w:t>
      </w:r>
      <w:r w:rsidR="00435B45" w:rsidRPr="00104547">
        <w:rPr>
          <w:rStyle w:val="Char2"/>
          <w:rFonts w:hint="cs"/>
          <w:rtl/>
        </w:rPr>
        <w:t xml:space="preserve"> آن‌ها </w:t>
      </w:r>
      <w:r w:rsidRPr="00104547">
        <w:rPr>
          <w:rStyle w:val="Char2"/>
          <w:rFonts w:hint="cs"/>
          <w:rtl/>
        </w:rPr>
        <w:t>کافی هستند. و این همان چیزی است که بسیاری از متکلمان شیعه و معتقدان آن از بحث و مناظره در این روایات می‌گریزند. و از ترس اینکه در تنگنای اختلاف روایت</w:t>
      </w:r>
      <w:r w:rsidR="0040629A" w:rsidRPr="00104547">
        <w:rPr>
          <w:rStyle w:val="Char2"/>
          <w:rFonts w:hint="eastAsia"/>
          <w:rtl/>
        </w:rPr>
        <w:t>‌</w:t>
      </w:r>
      <w:r w:rsidRPr="00104547">
        <w:rPr>
          <w:rStyle w:val="Char2"/>
          <w:rFonts w:hint="cs"/>
          <w:rtl/>
        </w:rPr>
        <w:t>های تاریخی گیر نکنند، برای اثبات مطلوبشان بر استدلال عقلی تکیه می‌کنند.</w:t>
      </w:r>
    </w:p>
    <w:p w:rsidR="001E21D1" w:rsidRPr="00104547" w:rsidRDefault="001E21D1" w:rsidP="00752622">
      <w:pPr>
        <w:pStyle w:val="5-"/>
        <w:rPr>
          <w:rtl/>
        </w:rPr>
      </w:pPr>
      <w:bookmarkStart w:id="519" w:name="_Toc307451832"/>
      <w:bookmarkStart w:id="520" w:name="_Toc439578244"/>
      <w:r w:rsidRPr="00104547">
        <w:rPr>
          <w:rFonts w:hint="cs"/>
          <w:rtl/>
        </w:rPr>
        <w:t>نقد شهادت و گواهی نایب</w:t>
      </w:r>
      <w:r w:rsidR="0040629A" w:rsidRPr="00104547">
        <w:rPr>
          <w:rFonts w:hint="eastAsia"/>
          <w:rtl/>
        </w:rPr>
        <w:t>‌</w:t>
      </w:r>
      <w:r w:rsidRPr="00104547">
        <w:rPr>
          <w:rFonts w:hint="cs"/>
          <w:rtl/>
        </w:rPr>
        <w:t>های چهارگانه توسط کاتب</w:t>
      </w:r>
      <w:bookmarkEnd w:id="519"/>
      <w:bookmarkEnd w:id="520"/>
    </w:p>
    <w:p w:rsidR="001E21D1" w:rsidRPr="00104547" w:rsidRDefault="001E21D1" w:rsidP="00104547">
      <w:pPr>
        <w:ind w:firstLine="227"/>
        <w:jc w:val="both"/>
        <w:rPr>
          <w:rStyle w:val="Char2"/>
          <w:rtl/>
        </w:rPr>
      </w:pPr>
      <w:r w:rsidRPr="00104547">
        <w:rPr>
          <w:rStyle w:val="Char2"/>
          <w:rFonts w:hint="cs"/>
          <w:rtl/>
        </w:rPr>
        <w:t>شهادت نایبهای چهارگانه و نامه‌هایی که براى مردم می‌آورند، به ادعاى اینکه از طرف مهدی است، از مهمترین دلایل مطرح شده در اثبات وجود مهدی است. و در چارچوب تحقیق کاتب در مسأله ولادت مهدی سؤالاتی مطرح شد که عبارتند از: آیا این نایبان واقعاً صادق هستند؟ آیا شیعیان بر اعتماد این نایبان اجماع دارند؟ چگونه بعضی از شیعیان نامه‌های نا</w:t>
      </w:r>
      <w:r w:rsidR="000C5D3E" w:rsidRPr="00104547">
        <w:rPr>
          <w:rStyle w:val="Char2"/>
          <w:rFonts w:hint="cs"/>
          <w:rtl/>
        </w:rPr>
        <w:t>ی</w:t>
      </w:r>
      <w:r w:rsidRPr="00104547">
        <w:rPr>
          <w:rStyle w:val="Char2"/>
          <w:rFonts w:hint="cs"/>
          <w:rtl/>
        </w:rPr>
        <w:t>بان را تأیید می‌کنند و تسل</w:t>
      </w:r>
      <w:r w:rsidR="000C5D3E" w:rsidRPr="00104547">
        <w:rPr>
          <w:rStyle w:val="Char2"/>
          <w:rFonts w:hint="cs"/>
          <w:rtl/>
        </w:rPr>
        <w:t>ی</w:t>
      </w:r>
      <w:r w:rsidRPr="00104547">
        <w:rPr>
          <w:rStyle w:val="Char2"/>
          <w:rFonts w:hint="cs"/>
          <w:rtl/>
        </w:rPr>
        <w:t>م ا</w:t>
      </w:r>
      <w:r w:rsidR="000C5D3E" w:rsidRPr="00104547">
        <w:rPr>
          <w:rStyle w:val="Char2"/>
          <w:rFonts w:hint="cs"/>
          <w:rtl/>
        </w:rPr>
        <w:t>ی</w:t>
      </w:r>
      <w:r w:rsidRPr="00104547">
        <w:rPr>
          <w:rStyle w:val="Char2"/>
          <w:rFonts w:hint="cs"/>
          <w:rtl/>
        </w:rPr>
        <w:t>شان شدند؟</w:t>
      </w:r>
    </w:p>
    <w:p w:rsidR="001E21D1" w:rsidRPr="00104547" w:rsidRDefault="001E21D1" w:rsidP="00104547">
      <w:pPr>
        <w:ind w:firstLine="227"/>
        <w:jc w:val="both"/>
        <w:rPr>
          <w:rStyle w:val="Char2"/>
          <w:rtl/>
        </w:rPr>
      </w:pPr>
      <w:r w:rsidRPr="00104547">
        <w:rPr>
          <w:rStyle w:val="Char2"/>
          <w:rFonts w:hint="cs"/>
          <w:rtl/>
        </w:rPr>
        <w:t>در م</w:t>
      </w:r>
      <w:r w:rsidR="000C5D3E" w:rsidRPr="00104547">
        <w:rPr>
          <w:rStyle w:val="Char2"/>
          <w:rFonts w:hint="cs"/>
          <w:rtl/>
        </w:rPr>
        <w:t>ی</w:t>
      </w:r>
      <w:r w:rsidRPr="00104547">
        <w:rPr>
          <w:rStyle w:val="Char2"/>
          <w:rFonts w:hint="cs"/>
          <w:rtl/>
        </w:rPr>
        <w:t xml:space="preserve">ان جوابهای کاتب به این سؤالات مهم، مطالب زیر را می‌بینیم که او بیان می‌کند: </w:t>
      </w:r>
    </w:p>
    <w:p w:rsidR="001E21D1" w:rsidRPr="00104547" w:rsidRDefault="001E21D1" w:rsidP="00752622">
      <w:pPr>
        <w:numPr>
          <w:ilvl w:val="0"/>
          <w:numId w:val="16"/>
        </w:numPr>
        <w:tabs>
          <w:tab w:val="clear" w:pos="871"/>
        </w:tabs>
        <w:ind w:left="641" w:hanging="357"/>
        <w:jc w:val="both"/>
        <w:rPr>
          <w:rStyle w:val="Char2"/>
          <w:rtl/>
        </w:rPr>
      </w:pPr>
      <w:r w:rsidRPr="00104547">
        <w:rPr>
          <w:rStyle w:val="Char2"/>
          <w:rFonts w:hint="cs"/>
          <w:rtl/>
        </w:rPr>
        <w:t>ظاهر نایب بودن برای مهدی جدید نیست. چون بعضی از شیعیان ادعا می‌کردند که کاظم نمرده است، سپس یکی از</w:t>
      </w:r>
      <w:r w:rsidR="00435B45" w:rsidRPr="00104547">
        <w:rPr>
          <w:rStyle w:val="Char2"/>
          <w:rFonts w:hint="cs"/>
          <w:rtl/>
        </w:rPr>
        <w:t xml:space="preserve"> آن‌ها </w:t>
      </w:r>
      <w:r w:rsidRPr="00104547">
        <w:rPr>
          <w:rStyle w:val="Char2"/>
          <w:rFonts w:hint="cs"/>
          <w:rtl/>
        </w:rPr>
        <w:t>خود را به عنوان نایب کاظم معرفی کرد و به مردم امر کرد که اموال و هدایایی خود را تقدیم او کنند</w:t>
      </w:r>
      <w:r w:rsidRPr="00104547">
        <w:rPr>
          <w:rStyle w:val="Char2"/>
          <w:vertAlign w:val="superscript"/>
          <w:rtl/>
        </w:rPr>
        <w:footnoteReference w:id="733"/>
      </w:r>
      <w:r w:rsidRPr="00104547">
        <w:rPr>
          <w:rStyle w:val="Char2"/>
          <w:rFonts w:hint="cs"/>
          <w:rtl/>
        </w:rPr>
        <w:t>.</w:t>
      </w:r>
    </w:p>
    <w:p w:rsidR="001E21D1" w:rsidRPr="00104547" w:rsidRDefault="001E21D1" w:rsidP="00752622">
      <w:pPr>
        <w:numPr>
          <w:ilvl w:val="0"/>
          <w:numId w:val="16"/>
        </w:numPr>
        <w:tabs>
          <w:tab w:val="clear" w:pos="871"/>
        </w:tabs>
        <w:ind w:left="641" w:hanging="357"/>
        <w:jc w:val="both"/>
        <w:rPr>
          <w:rStyle w:val="Char2"/>
        </w:rPr>
      </w:pPr>
      <w:r w:rsidRPr="00104547">
        <w:rPr>
          <w:rStyle w:val="Char2"/>
          <w:rFonts w:hint="cs"/>
          <w:rtl/>
        </w:rPr>
        <w:t>مدعیان نیابت مهدی (محمد بن حسن) بیست و چند نفر بودند. و کاتب علت افزونی ادعای نیابت را جلب منفعت</w:t>
      </w:r>
      <w:r w:rsidR="0040629A" w:rsidRPr="00104547">
        <w:rPr>
          <w:rStyle w:val="Char2"/>
          <w:rFonts w:hint="eastAsia"/>
          <w:rtl/>
        </w:rPr>
        <w:t>‌</w:t>
      </w:r>
      <w:r w:rsidRPr="00104547">
        <w:rPr>
          <w:rStyle w:val="Char2"/>
          <w:rFonts w:hint="cs"/>
          <w:rtl/>
        </w:rPr>
        <w:t xml:space="preserve">های مادی و جایگاه سیاسی، اجتماعی </w:t>
      </w:r>
      <w:r w:rsidR="000C5D3E" w:rsidRPr="00104547">
        <w:rPr>
          <w:rStyle w:val="Char2"/>
          <w:rFonts w:hint="cs"/>
          <w:rtl/>
        </w:rPr>
        <w:t>ک</w:t>
      </w:r>
      <w:r w:rsidRPr="00104547">
        <w:rPr>
          <w:rStyle w:val="Char2"/>
          <w:rFonts w:hint="cs"/>
          <w:rtl/>
        </w:rPr>
        <w:t>ه برای مدعیان بود می‌داند</w:t>
      </w:r>
      <w:r w:rsidRPr="00104547">
        <w:rPr>
          <w:rStyle w:val="Char2"/>
          <w:vertAlign w:val="superscript"/>
          <w:rtl/>
        </w:rPr>
        <w:footnoteReference w:id="734"/>
      </w:r>
      <w:r w:rsidRPr="00104547">
        <w:rPr>
          <w:rStyle w:val="Char2"/>
          <w:rFonts w:hint="cs"/>
          <w:rtl/>
        </w:rPr>
        <w:t>.</w:t>
      </w:r>
    </w:p>
    <w:p w:rsidR="001E21D1" w:rsidRPr="00104547" w:rsidRDefault="001E21D1" w:rsidP="00752622">
      <w:pPr>
        <w:numPr>
          <w:ilvl w:val="0"/>
          <w:numId w:val="16"/>
        </w:numPr>
        <w:tabs>
          <w:tab w:val="clear" w:pos="871"/>
        </w:tabs>
        <w:ind w:left="641" w:hanging="357"/>
        <w:jc w:val="both"/>
        <w:rPr>
          <w:rStyle w:val="Char2"/>
        </w:rPr>
      </w:pPr>
      <w:r w:rsidRPr="00104547">
        <w:rPr>
          <w:rStyle w:val="Char2"/>
          <w:rFonts w:hint="cs"/>
          <w:rtl/>
        </w:rPr>
        <w:t>کاتب در تأیید مصداق</w:t>
      </w:r>
      <w:r w:rsidR="0040629A" w:rsidRPr="00104547">
        <w:rPr>
          <w:rStyle w:val="Char2"/>
          <w:rFonts w:hint="eastAsia"/>
          <w:rtl/>
        </w:rPr>
        <w:t>‌</w:t>
      </w:r>
      <w:r w:rsidRPr="00104547">
        <w:rPr>
          <w:rStyle w:val="Char2"/>
          <w:rFonts w:hint="cs"/>
          <w:rtl/>
        </w:rPr>
        <w:t>های نایبان چهارگانه ایراد وارد می‌کند. و معتقد است آنچه را که طوسی از آثار نقل شده از مهدی در مورد تزکیه خودشان آورده است همان روش ضعیفان و جاهلان است، و این غیر از نقل خود نایبان می‌باشد. (به معنای اینکه</w:t>
      </w:r>
      <w:r w:rsidR="00435B45" w:rsidRPr="00104547">
        <w:rPr>
          <w:rStyle w:val="Char2"/>
          <w:rFonts w:hint="cs"/>
          <w:rtl/>
        </w:rPr>
        <w:t xml:space="preserve"> آن‌ها </w:t>
      </w:r>
      <w:r w:rsidRPr="00104547">
        <w:rPr>
          <w:rStyle w:val="Char2"/>
          <w:rFonts w:hint="cs"/>
          <w:rtl/>
        </w:rPr>
        <w:t>خودشان را تقدیس می‌کردند)</w:t>
      </w:r>
      <w:r w:rsidRPr="00104547">
        <w:rPr>
          <w:rStyle w:val="Char2"/>
          <w:vertAlign w:val="superscript"/>
          <w:rtl/>
        </w:rPr>
        <w:footnoteReference w:id="735"/>
      </w:r>
      <w:r w:rsidRPr="00104547">
        <w:rPr>
          <w:rStyle w:val="Char2"/>
          <w:rFonts w:hint="cs"/>
          <w:rtl/>
        </w:rPr>
        <w:t>.</w:t>
      </w:r>
    </w:p>
    <w:p w:rsidR="001E21D1" w:rsidRPr="00104547" w:rsidRDefault="001E21D1" w:rsidP="00752622">
      <w:pPr>
        <w:numPr>
          <w:ilvl w:val="0"/>
          <w:numId w:val="16"/>
        </w:numPr>
        <w:tabs>
          <w:tab w:val="clear" w:pos="871"/>
        </w:tabs>
        <w:ind w:left="641" w:hanging="357"/>
        <w:jc w:val="both"/>
        <w:rPr>
          <w:rStyle w:val="Char2"/>
        </w:rPr>
      </w:pPr>
      <w:r w:rsidRPr="00104547">
        <w:rPr>
          <w:rStyle w:val="Char2"/>
          <w:rFonts w:hint="cs"/>
          <w:rtl/>
        </w:rPr>
        <w:t>شک و تردید شیع</w:t>
      </w:r>
      <w:r w:rsidR="0040629A" w:rsidRPr="00104547">
        <w:rPr>
          <w:rStyle w:val="Char2"/>
          <w:rFonts w:hint="cs"/>
          <w:rtl/>
        </w:rPr>
        <w:t>ه‌</w:t>
      </w:r>
      <w:r w:rsidRPr="00104547">
        <w:rPr>
          <w:rStyle w:val="Char2"/>
          <w:rFonts w:hint="cs"/>
          <w:rtl/>
        </w:rPr>
        <w:t>یان در صداقت نایبان به سبب فزونی مدعیان نیابت. و مشاجره میان</w:t>
      </w:r>
      <w:r w:rsidR="00435B45" w:rsidRPr="00104547">
        <w:rPr>
          <w:rStyle w:val="Char2"/>
          <w:rFonts w:hint="cs"/>
          <w:rtl/>
        </w:rPr>
        <w:t xml:space="preserve"> آن‌ها </w:t>
      </w:r>
      <w:r w:rsidRPr="00104547">
        <w:rPr>
          <w:rStyle w:val="Char2"/>
          <w:rFonts w:hint="cs"/>
          <w:rtl/>
        </w:rPr>
        <w:t>و مخفی کردن اموالی که گرفته‌اند. و نواب ادعای آوردن کتاب از زبان مهدی می‌کردند که شک‌کنندگان آن را تکذیب کردند»</w:t>
      </w:r>
      <w:r w:rsidRPr="00104547">
        <w:rPr>
          <w:rStyle w:val="Char2"/>
          <w:vertAlign w:val="superscript"/>
          <w:rtl/>
        </w:rPr>
        <w:footnoteReference w:id="736"/>
      </w:r>
      <w:r w:rsidRPr="00104547">
        <w:rPr>
          <w:rStyle w:val="Char2"/>
          <w:rFonts w:hint="cs"/>
          <w:rtl/>
        </w:rPr>
        <w:t xml:space="preserve">. </w:t>
      </w:r>
    </w:p>
    <w:p w:rsidR="001E21D1" w:rsidRPr="00104547" w:rsidRDefault="001E21D1" w:rsidP="00752622">
      <w:pPr>
        <w:numPr>
          <w:ilvl w:val="0"/>
          <w:numId w:val="16"/>
        </w:numPr>
        <w:tabs>
          <w:tab w:val="clear" w:pos="871"/>
        </w:tabs>
        <w:ind w:left="641" w:hanging="357"/>
        <w:jc w:val="both"/>
        <w:rPr>
          <w:rStyle w:val="Char2"/>
        </w:rPr>
      </w:pPr>
      <w:r w:rsidRPr="00104547">
        <w:rPr>
          <w:rStyle w:val="Char2"/>
          <w:rFonts w:hint="cs"/>
          <w:rtl/>
        </w:rPr>
        <w:t>کاتب می‌گوید که نایبان چهارگانه رقیبان خود را به مال‌پرست و مال دوست متهم می‌کردند. و می‌گفتند که جیره خوار سلطان هستند. و این چیزی است که کاتب در وجود آن میان نایبان چهارگانه و سایر مدعیان فرقی نمی‌بیند</w:t>
      </w:r>
      <w:r w:rsidRPr="00104547">
        <w:rPr>
          <w:rStyle w:val="Char2"/>
          <w:vertAlign w:val="superscript"/>
          <w:rtl/>
        </w:rPr>
        <w:footnoteReference w:id="737"/>
      </w:r>
      <w:r w:rsidRPr="00104547">
        <w:rPr>
          <w:rStyle w:val="Char2"/>
          <w:rFonts w:hint="cs"/>
          <w:rtl/>
        </w:rPr>
        <w:t>.</w:t>
      </w:r>
    </w:p>
    <w:p w:rsidR="001E21D1" w:rsidRPr="00104547" w:rsidRDefault="001E21D1" w:rsidP="00752622">
      <w:pPr>
        <w:numPr>
          <w:ilvl w:val="0"/>
          <w:numId w:val="16"/>
        </w:numPr>
        <w:tabs>
          <w:tab w:val="clear" w:pos="871"/>
        </w:tabs>
        <w:ind w:left="641" w:hanging="357"/>
        <w:jc w:val="both"/>
        <w:rPr>
          <w:rStyle w:val="Char2"/>
        </w:rPr>
      </w:pPr>
      <w:r w:rsidRPr="00104547">
        <w:rPr>
          <w:rStyle w:val="Char2"/>
          <w:rFonts w:hint="cs"/>
          <w:rtl/>
        </w:rPr>
        <w:t xml:space="preserve">آنچه که کاتب در مورد شک خود نسبت به نایبان چهارگانه استدلال می‌کند، عدم برپایی و اجرای هر نوع نقش فرهنگی برای خدمت به شیعه و مسلمانان بود. غیر از جمع‌کردن اموال و ادعای دادن این اموال به مهدی. و کاتب، این امر را در دیدگاه نایب سوم (نوبختی) در می‌یابد وقتی که به علمای قم پناه می‌برد تا مشکل شلمغانی </w:t>
      </w:r>
      <w:r w:rsidR="000C5D3E" w:rsidRPr="00104547">
        <w:rPr>
          <w:rStyle w:val="Char2"/>
          <w:rFonts w:hint="cs"/>
          <w:rtl/>
        </w:rPr>
        <w:t>ک</w:t>
      </w:r>
      <w:r w:rsidRPr="00104547">
        <w:rPr>
          <w:rStyle w:val="Char2"/>
          <w:rFonts w:hint="cs"/>
          <w:rtl/>
        </w:rPr>
        <w:t xml:space="preserve">ه با هم اختلاف </w:t>
      </w:r>
      <w:r w:rsidR="000C5D3E" w:rsidRPr="00104547">
        <w:rPr>
          <w:rStyle w:val="Char2"/>
          <w:rFonts w:hint="cs"/>
          <w:rtl/>
        </w:rPr>
        <w:t>ک</w:t>
      </w:r>
      <w:r w:rsidRPr="00104547">
        <w:rPr>
          <w:rStyle w:val="Char2"/>
          <w:rFonts w:hint="cs"/>
          <w:rtl/>
        </w:rPr>
        <w:t>رده بودند را حل کند، به خاطر عدم وجود هر نوع ارتباطی با امام معصوم.</w:t>
      </w:r>
    </w:p>
    <w:p w:rsidR="001E21D1" w:rsidRPr="00104547" w:rsidRDefault="001E21D1" w:rsidP="00104547">
      <w:pPr>
        <w:ind w:firstLine="227"/>
        <w:jc w:val="both"/>
        <w:rPr>
          <w:rStyle w:val="Char2"/>
          <w:rtl/>
        </w:rPr>
      </w:pPr>
      <w:r w:rsidRPr="00104547">
        <w:rPr>
          <w:rStyle w:val="Char2"/>
          <w:rFonts w:hint="cs"/>
          <w:rtl/>
        </w:rPr>
        <w:t>همچنین کاتب معتقد است که تألیف کتاب کافی توسط کلینی - معاصر نوبختی - و انباشتن این کتاب از احادیث ضعیف و افراطی و عدم تعلیق نوبختی یا نایب دیگری بعد از وی، دلیل سلبی‌بودن فرهنگ نایبان است</w:t>
      </w:r>
      <w:r w:rsidRPr="00104547">
        <w:rPr>
          <w:rStyle w:val="Char2"/>
          <w:vertAlign w:val="superscript"/>
          <w:rtl/>
        </w:rPr>
        <w:footnoteReference w:id="738"/>
      </w:r>
      <w:r w:rsidRPr="00104547">
        <w:rPr>
          <w:rStyle w:val="Char2"/>
          <w:rFonts w:hint="cs"/>
          <w:rtl/>
        </w:rPr>
        <w:t>.</w:t>
      </w:r>
    </w:p>
    <w:p w:rsidR="001E21D1" w:rsidRPr="00104547" w:rsidRDefault="001E21D1" w:rsidP="00752622">
      <w:pPr>
        <w:numPr>
          <w:ilvl w:val="0"/>
          <w:numId w:val="16"/>
        </w:numPr>
        <w:tabs>
          <w:tab w:val="clear" w:pos="871"/>
        </w:tabs>
        <w:ind w:left="641" w:hanging="357"/>
        <w:jc w:val="both"/>
        <w:rPr>
          <w:rStyle w:val="Char2"/>
          <w:rtl/>
        </w:rPr>
      </w:pPr>
      <w:r w:rsidRPr="00104547">
        <w:rPr>
          <w:rStyle w:val="Char2"/>
          <w:rFonts w:hint="cs"/>
          <w:rtl/>
        </w:rPr>
        <w:t>کاتب، درست بودن نامه‌هایی را که نایبان ادعا می‌کنند از جانب مهدی است، مورد نقد و بررسی قرار می‌دهد. چون کسانی که آن را روایت کرده‌اند با اسنادی نامعلوم و غلوکننده به اعتراف علمای رجال شیعه آن را نقل کرده‌اند</w:t>
      </w:r>
      <w:r w:rsidRPr="00104547">
        <w:rPr>
          <w:rStyle w:val="Char2"/>
          <w:vertAlign w:val="superscript"/>
          <w:rtl/>
        </w:rPr>
        <w:footnoteReference w:id="739"/>
      </w:r>
      <w:r w:rsidRPr="00104547">
        <w:rPr>
          <w:rStyle w:val="Char2"/>
          <w:rFonts w:hint="cs"/>
          <w:rtl/>
        </w:rPr>
        <w:t>.</w:t>
      </w:r>
    </w:p>
    <w:p w:rsidR="001E21D1" w:rsidRPr="00104547" w:rsidRDefault="001E21D1" w:rsidP="00752622">
      <w:pPr>
        <w:numPr>
          <w:ilvl w:val="0"/>
          <w:numId w:val="16"/>
        </w:numPr>
        <w:tabs>
          <w:tab w:val="clear" w:pos="871"/>
        </w:tabs>
        <w:ind w:left="641" w:hanging="357"/>
        <w:jc w:val="both"/>
        <w:rPr>
          <w:rStyle w:val="Char2"/>
        </w:rPr>
      </w:pPr>
      <w:r w:rsidRPr="00104547">
        <w:rPr>
          <w:rStyle w:val="Char2"/>
          <w:rFonts w:hint="cs"/>
          <w:rtl/>
        </w:rPr>
        <w:t>کاتب می‌گوید که خیلی سعی کرده است که هر نوع دست نوشته یا امضای امام مهدی را پیش شیعیان بیابد ولی اثری را از آن پیدا نکرده است. و این امر باعث شک و تردید در وجود نامه‌ها می‌شود. چون نایبان علمای شیعه چگونه به محافظت از این دست نوشته‌ها اقدام نکرده‌اند. همچنان که هر گروهی به حفظ مهمترین دست نوشته‌های خود می‌پردازند</w:t>
      </w:r>
      <w:r w:rsidRPr="00104547">
        <w:rPr>
          <w:rStyle w:val="Char2"/>
          <w:vertAlign w:val="superscript"/>
          <w:rtl/>
        </w:rPr>
        <w:footnoteReference w:id="740"/>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اینها مهمترین افکار احمد کاتب بود که در موضوع مهدویت مطرح کرده بود و به طور خلاصه عبارتند از:</w:t>
      </w:r>
    </w:p>
    <w:p w:rsidR="001E21D1" w:rsidRPr="00104547" w:rsidRDefault="001E21D1" w:rsidP="00752622">
      <w:pPr>
        <w:numPr>
          <w:ilvl w:val="0"/>
          <w:numId w:val="17"/>
        </w:numPr>
        <w:tabs>
          <w:tab w:val="clear" w:pos="871"/>
        </w:tabs>
        <w:ind w:left="641" w:hanging="357"/>
        <w:jc w:val="both"/>
        <w:rPr>
          <w:rStyle w:val="Char2"/>
          <w:rtl/>
        </w:rPr>
      </w:pPr>
      <w:r w:rsidRPr="00104547">
        <w:rPr>
          <w:rStyle w:val="Char2"/>
          <w:rFonts w:hint="cs"/>
          <w:rtl/>
        </w:rPr>
        <w:t>نفی ولادت محمد بن حسن از آغاز.</w:t>
      </w:r>
    </w:p>
    <w:p w:rsidR="001E21D1" w:rsidRPr="00104547" w:rsidRDefault="001E21D1" w:rsidP="00752622">
      <w:pPr>
        <w:numPr>
          <w:ilvl w:val="0"/>
          <w:numId w:val="17"/>
        </w:numPr>
        <w:tabs>
          <w:tab w:val="clear" w:pos="871"/>
        </w:tabs>
        <w:ind w:left="641" w:hanging="357"/>
        <w:jc w:val="both"/>
        <w:rPr>
          <w:rStyle w:val="Char2"/>
        </w:rPr>
      </w:pPr>
      <w:r w:rsidRPr="00104547">
        <w:rPr>
          <w:rStyle w:val="Char2"/>
          <w:rFonts w:hint="cs"/>
          <w:rtl/>
        </w:rPr>
        <w:t>مهدویت محمد بن حسن نظریه‌ای است که بعضی از سودجویان و غلات ساخته‌اند.</w:t>
      </w:r>
    </w:p>
    <w:p w:rsidR="001E21D1" w:rsidRPr="00104547" w:rsidRDefault="001E21D1" w:rsidP="00752622">
      <w:pPr>
        <w:numPr>
          <w:ilvl w:val="0"/>
          <w:numId w:val="17"/>
        </w:numPr>
        <w:tabs>
          <w:tab w:val="clear" w:pos="871"/>
        </w:tabs>
        <w:ind w:left="641" w:hanging="357"/>
        <w:jc w:val="both"/>
        <w:rPr>
          <w:rStyle w:val="Char2"/>
        </w:rPr>
      </w:pPr>
      <w:r w:rsidRPr="00104547">
        <w:rPr>
          <w:rStyle w:val="Char2"/>
          <w:rFonts w:hint="cs"/>
          <w:rtl/>
        </w:rPr>
        <w:t xml:space="preserve">عقیده ولادت محمد بن حسن و غیبت وی عقیده یکی از چهارده فرقه شیعه  است که بعداً عقیده تمام شیعیان شد. </w:t>
      </w:r>
    </w:p>
    <w:p w:rsidR="0004367B" w:rsidRPr="00104547" w:rsidRDefault="0004367B" w:rsidP="00104547">
      <w:pPr>
        <w:tabs>
          <w:tab w:val="right" w:pos="531"/>
        </w:tabs>
        <w:jc w:val="center"/>
        <w:rPr>
          <w:rStyle w:val="Char2"/>
          <w:rtl/>
        </w:rPr>
        <w:sectPr w:rsidR="0004367B" w:rsidRPr="00104547" w:rsidSect="004E3DBD">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1E21D1" w:rsidRPr="00752622" w:rsidRDefault="0004367B" w:rsidP="00752622">
      <w:pPr>
        <w:pStyle w:val="1-"/>
        <w:rPr>
          <w:rtl/>
        </w:rPr>
      </w:pPr>
      <w:bookmarkStart w:id="521" w:name="_Toc307451833"/>
      <w:bookmarkStart w:id="522" w:name="_Toc439578245"/>
      <w:r w:rsidRPr="00752622">
        <w:rPr>
          <w:rFonts w:hint="cs"/>
          <w:rtl/>
        </w:rPr>
        <w:t>ب</w:t>
      </w:r>
      <w:r w:rsidR="001E21D1" w:rsidRPr="00752622">
        <w:rPr>
          <w:rFonts w:hint="cs"/>
          <w:rtl/>
        </w:rPr>
        <w:t>خش دوم:</w:t>
      </w:r>
      <w:r w:rsidRPr="00752622">
        <w:rPr>
          <w:rtl/>
        </w:rPr>
        <w:br/>
      </w:r>
      <w:r w:rsidR="001E21D1" w:rsidRPr="00752622">
        <w:rPr>
          <w:rFonts w:hint="cs"/>
          <w:rtl/>
        </w:rPr>
        <w:t>شخصیت</w:t>
      </w:r>
      <w:r w:rsidR="00752622">
        <w:rPr>
          <w:rFonts w:hint="eastAsia"/>
          <w:rtl/>
        </w:rPr>
        <w:t>‌</w:t>
      </w:r>
      <w:r w:rsidR="001E21D1" w:rsidRPr="00752622">
        <w:rPr>
          <w:rFonts w:hint="cs"/>
          <w:rtl/>
        </w:rPr>
        <w:t>های برجسته‌ای که در درون مذهب امامیه به اصلاح پرداخته</w:t>
      </w:r>
      <w:r w:rsidR="001E21D1" w:rsidRPr="00752622">
        <w:rPr>
          <w:rFonts w:hint="eastAsia"/>
          <w:rtl/>
        </w:rPr>
        <w:t>‌</w:t>
      </w:r>
      <w:r w:rsidR="001E21D1" w:rsidRPr="00752622">
        <w:rPr>
          <w:rFonts w:hint="cs"/>
          <w:rtl/>
        </w:rPr>
        <w:t>اند:</w:t>
      </w:r>
      <w:bookmarkEnd w:id="521"/>
      <w:bookmarkEnd w:id="522"/>
    </w:p>
    <w:p w:rsidR="001E21D1" w:rsidRPr="00104547" w:rsidRDefault="001E21D1" w:rsidP="00104547">
      <w:pPr>
        <w:ind w:firstLine="227"/>
        <w:jc w:val="both"/>
        <w:rPr>
          <w:rStyle w:val="Char2"/>
          <w:rtl/>
        </w:rPr>
      </w:pPr>
      <w:r w:rsidRPr="00104547">
        <w:rPr>
          <w:rStyle w:val="Char2"/>
          <w:rFonts w:hint="cs"/>
          <w:rtl/>
        </w:rPr>
        <w:t>در این بخش از بعضی از شخصیت</w:t>
      </w:r>
      <w:r w:rsidR="0040629A" w:rsidRPr="00104547">
        <w:rPr>
          <w:rStyle w:val="Char2"/>
          <w:rFonts w:hint="eastAsia"/>
          <w:rtl/>
        </w:rPr>
        <w:t>‌</w:t>
      </w:r>
      <w:r w:rsidRPr="00104547">
        <w:rPr>
          <w:rStyle w:val="Char2"/>
          <w:rFonts w:hint="cs"/>
          <w:rtl/>
        </w:rPr>
        <w:t>های معاصر امامیه سخن خواهیم گفت که در تقدیم قوانین اصلاحی و دعوت به اعتدال و ترک بعضی از مظاهر غلو و خرافات سهمی داشته‌اند. ولی این شخصیت</w:t>
      </w:r>
      <w:r w:rsidR="0040629A" w:rsidRPr="00104547">
        <w:rPr>
          <w:rStyle w:val="Char2"/>
          <w:rFonts w:hint="eastAsia"/>
          <w:rtl/>
        </w:rPr>
        <w:t>‌</w:t>
      </w:r>
      <w:r w:rsidRPr="00104547">
        <w:rPr>
          <w:rStyle w:val="Char2"/>
          <w:rFonts w:hint="cs"/>
          <w:rtl/>
        </w:rPr>
        <w:t>ها از اصل مذهب یعنی اعتقاد به منصوص‌بودن امام و معصوم‌بودن وی کناره‌گیری نکرده‌اند، و فقط تحولات و قوانین اصلاحی را در داخل (در مذهب) ایجاد می‌کند.</w:t>
      </w:r>
    </w:p>
    <w:p w:rsidR="001E21D1" w:rsidRPr="00104547" w:rsidRDefault="001E21D1" w:rsidP="00104547">
      <w:pPr>
        <w:ind w:firstLine="227"/>
        <w:jc w:val="both"/>
        <w:rPr>
          <w:rStyle w:val="Char2"/>
          <w:rtl/>
        </w:rPr>
      </w:pPr>
      <w:r w:rsidRPr="00104547">
        <w:rPr>
          <w:rStyle w:val="Char2"/>
          <w:rFonts w:hint="cs"/>
          <w:rtl/>
        </w:rPr>
        <w:t>قبل از شروع به بیان این تحولات پسندیده، لازم است که خواننده گرامی به مسایل زیر استحضار داشته باشد:</w:t>
      </w:r>
    </w:p>
    <w:p w:rsidR="001E21D1" w:rsidRPr="00104547" w:rsidRDefault="001E21D1" w:rsidP="00752622">
      <w:pPr>
        <w:numPr>
          <w:ilvl w:val="0"/>
          <w:numId w:val="18"/>
        </w:numPr>
        <w:tabs>
          <w:tab w:val="clear" w:pos="871"/>
        </w:tabs>
        <w:ind w:left="641" w:hanging="357"/>
        <w:jc w:val="both"/>
        <w:rPr>
          <w:rStyle w:val="Char2"/>
          <w:rtl/>
        </w:rPr>
      </w:pPr>
      <w:r w:rsidRPr="00104547">
        <w:rPr>
          <w:rStyle w:val="Char2"/>
          <w:rFonts w:hint="cs"/>
          <w:rtl/>
        </w:rPr>
        <w:t>سخن از افراد با سخن از یک فرقه و گروه فرق دارد. چون فرقه عقیده‌ای را بنا می‌نهد که بعضی‌ها قائل به آن نیستند. همچنان که افراد با خوبی</w:t>
      </w:r>
      <w:r w:rsidR="00357283" w:rsidRPr="00104547">
        <w:rPr>
          <w:rStyle w:val="Char2"/>
          <w:rFonts w:hint="eastAsia"/>
        </w:rPr>
        <w:t>‌</w:t>
      </w:r>
      <w:r w:rsidRPr="00104547">
        <w:rPr>
          <w:rStyle w:val="Char2"/>
          <w:rFonts w:hint="cs"/>
          <w:rtl/>
        </w:rPr>
        <w:t xml:space="preserve">ها و بدیهایشان سنجیده می‌شوند. بنابراین حکم‌کردن علیه مخالفی که بهره‌ای از جهاد </w:t>
      </w:r>
      <w:r w:rsidRPr="00104547">
        <w:rPr>
          <w:rFonts w:cs="2  Badr" w:hint="cs"/>
          <w:rtl/>
          <w:lang w:bidi="fa-IR"/>
        </w:rPr>
        <w:t>–</w:t>
      </w:r>
      <w:r w:rsidRPr="00104547">
        <w:rPr>
          <w:rStyle w:val="Char2"/>
          <w:rFonts w:hint="cs"/>
          <w:rtl/>
        </w:rPr>
        <w:t xml:space="preserve"> به معنای عام آن - برده است، با مخالفی که کاری جز رواج غلو و محاربه با اهل سنت ندارد، فرق می‌کند.</w:t>
      </w:r>
    </w:p>
    <w:p w:rsidR="001E21D1" w:rsidRPr="00104547" w:rsidRDefault="001E21D1" w:rsidP="00104547">
      <w:pPr>
        <w:ind w:firstLine="227"/>
        <w:jc w:val="both"/>
        <w:rPr>
          <w:rStyle w:val="Char2"/>
          <w:rtl/>
        </w:rPr>
      </w:pPr>
      <w:r w:rsidRPr="00104547">
        <w:rPr>
          <w:rStyle w:val="Char2"/>
          <w:rFonts w:hint="cs"/>
          <w:rtl/>
        </w:rPr>
        <w:t>همچنان که لازم است بداند که ممکن است شخص معتقد به مذهب امامیه باشد، ولى خرافاتی نباشد. یا امامیه باشد، ولی جزء کسانی نباشد که در ربوبیت و الوهیت شریک قائل می‌شوند. بلکه حتی ممکن است امامیه باشد، و با سخنان شرک‌آمیز و غلو بجنگد. بلکه ممکن است این یک ارزش عمومی برای هر زمان و مکانی باشد، و ممکن است غیر از</w:t>
      </w:r>
      <w:r w:rsidR="00435B45" w:rsidRPr="00104547">
        <w:rPr>
          <w:rStyle w:val="Char2"/>
          <w:rFonts w:hint="cs"/>
          <w:rtl/>
        </w:rPr>
        <w:t xml:space="preserve"> این‌ها </w:t>
      </w:r>
      <w:r w:rsidRPr="00104547">
        <w:rPr>
          <w:rStyle w:val="Char2"/>
          <w:rFonts w:hint="cs"/>
          <w:rtl/>
        </w:rPr>
        <w:t>باشد.</w:t>
      </w:r>
    </w:p>
    <w:p w:rsidR="001E21D1" w:rsidRPr="00104547" w:rsidRDefault="001E21D1" w:rsidP="00C7461E">
      <w:pPr>
        <w:numPr>
          <w:ilvl w:val="0"/>
          <w:numId w:val="18"/>
        </w:numPr>
        <w:tabs>
          <w:tab w:val="clear" w:pos="871"/>
        </w:tabs>
        <w:ind w:left="641" w:hanging="357"/>
        <w:jc w:val="both"/>
        <w:rPr>
          <w:rStyle w:val="Char2"/>
          <w:rtl/>
        </w:rPr>
      </w:pPr>
      <w:r w:rsidRPr="00104547">
        <w:rPr>
          <w:rStyle w:val="Char2"/>
          <w:rFonts w:hint="cs"/>
          <w:rtl/>
        </w:rPr>
        <w:t>لازم است که دیدگاه و حکم شرعی در مورد شخص معتقد به مذهب امامیه‌ای که با غلو و خرافات می‌جنگد با شخص امامیه‌ای که به غلو و خرافات دعوت می‌کند تفاوت داشته باشد، به گونه‌ای که به هر دوی</w:t>
      </w:r>
      <w:r w:rsidR="00435B45" w:rsidRPr="00104547">
        <w:rPr>
          <w:rStyle w:val="Char2"/>
          <w:rFonts w:hint="cs"/>
          <w:rtl/>
        </w:rPr>
        <w:t xml:space="preserve"> آن‌ها </w:t>
      </w:r>
      <w:r w:rsidRPr="00104547">
        <w:rPr>
          <w:rStyle w:val="Char2"/>
          <w:rFonts w:hint="cs"/>
          <w:rtl/>
        </w:rPr>
        <w:t>یک حکم و دیدگاه داده نشود.</w:t>
      </w:r>
    </w:p>
    <w:p w:rsidR="001E21D1" w:rsidRPr="00104547" w:rsidRDefault="001E21D1" w:rsidP="00104547">
      <w:pPr>
        <w:ind w:firstLine="227"/>
        <w:jc w:val="both"/>
        <w:rPr>
          <w:rStyle w:val="Char2"/>
          <w:rtl/>
        </w:rPr>
      </w:pPr>
      <w:r w:rsidRPr="00104547">
        <w:rPr>
          <w:rStyle w:val="Char2"/>
          <w:rFonts w:hint="cs"/>
          <w:rtl/>
        </w:rPr>
        <w:t>به عنوان نمونه برای اهمیت این نکته، در این</w:t>
      </w:r>
      <w:r w:rsidR="00357283" w:rsidRPr="00104547">
        <w:rPr>
          <w:rStyle w:val="Char2"/>
          <w:rFonts w:hint="eastAsia"/>
        </w:rPr>
        <w:t>‌</w:t>
      </w:r>
      <w:r w:rsidRPr="00104547">
        <w:rPr>
          <w:rStyle w:val="Char2"/>
          <w:rFonts w:hint="cs"/>
          <w:rtl/>
        </w:rPr>
        <w:t>جا یکی از دیدگاه</w:t>
      </w:r>
      <w:r w:rsidR="00357283" w:rsidRPr="00104547">
        <w:rPr>
          <w:rStyle w:val="Char2"/>
          <w:rFonts w:hint="eastAsia"/>
        </w:rPr>
        <w:t>‌</w:t>
      </w:r>
      <w:r w:rsidRPr="00104547">
        <w:rPr>
          <w:rStyle w:val="Char2"/>
          <w:rFonts w:hint="cs"/>
          <w:rtl/>
        </w:rPr>
        <w:t>ها را ذکر می‌کنم، و آن اینکه نامه‌ای را به یکی از اهل سنت که به رد شیعه امامیه اهتمام ورزیده بود فرستادم تا از یکی از شخصیت</w:t>
      </w:r>
      <w:r w:rsidR="00357283" w:rsidRPr="00104547">
        <w:rPr>
          <w:rStyle w:val="Char2"/>
          <w:rFonts w:hint="eastAsia"/>
        </w:rPr>
        <w:t>‌</w:t>
      </w:r>
      <w:r w:rsidRPr="00104547">
        <w:rPr>
          <w:rStyle w:val="Char2"/>
          <w:rFonts w:hint="cs"/>
          <w:rtl/>
        </w:rPr>
        <w:t>هایی که این بخش می‌آید یعنی آیت‌الله محمد خالصی سؤال کنم. اینگونه به من جواب داد که: «کسی که مانند او به امامت معتقد باشد در منطق اهل سنت از جمله غلات است». لازم است در مورد این دیدگاه گفته شود که غلو نزد محققان اهل سنت درجاتی دارد. به گونه‌ای که کسی که معتقد به تصرف ائمه در هستی است، با کسی که می‌گوید امامت منصوص است، و امام فقط معصوم از خطا می‌باشد، مساوی نیست. و در این بخش اخیر دقت زیادی از جانب علمای اهل سنت در تألیف این مخالفت</w:t>
      </w:r>
      <w:r w:rsidR="00357283" w:rsidRPr="00104547">
        <w:rPr>
          <w:rStyle w:val="Char2"/>
          <w:rFonts w:hint="eastAsia"/>
        </w:rPr>
        <w:t>‌</w:t>
      </w:r>
      <w:r w:rsidRPr="00104547">
        <w:rPr>
          <w:rStyle w:val="Char2"/>
          <w:rFonts w:hint="cs"/>
          <w:rtl/>
        </w:rPr>
        <w:t>ها صورت گرفته است.</w:t>
      </w:r>
    </w:p>
    <w:p w:rsidR="001E21D1" w:rsidRPr="00104547" w:rsidRDefault="001E21D1" w:rsidP="00104547">
      <w:pPr>
        <w:ind w:firstLine="227"/>
        <w:jc w:val="both"/>
        <w:rPr>
          <w:rStyle w:val="Char2"/>
          <w:rtl/>
        </w:rPr>
      </w:pPr>
      <w:r w:rsidRPr="00104547">
        <w:rPr>
          <w:rStyle w:val="Char2"/>
          <w:rFonts w:hint="cs"/>
          <w:rtl/>
        </w:rPr>
        <w:t>عجیب آن است که بعضی‌ها با موافقین و مخالفین خودشان مثل نظریه «سیاه و سفید» و «همه یا هیچ» رفتار می‌کنند. و این از لحاظ شرعی و عقلی اشتباه می‌باشد. چون خداوند متعال به عدالت با مردم امر کرده است. و پیامبر</w:t>
      </w:r>
      <w:r w:rsidR="00357283" w:rsidRPr="00104547">
        <w:rPr>
          <w:rStyle w:val="Char2"/>
        </w:rPr>
        <w:t xml:space="preserve"> </w:t>
      </w:r>
      <w:r w:rsidR="009C10C0" w:rsidRPr="00104547">
        <w:rPr>
          <w:rFonts w:cs="CTraditional Arabic" w:hint="cs"/>
          <w:rtl/>
          <w:lang w:bidi="fa-IR"/>
        </w:rPr>
        <w:t>ج</w:t>
      </w:r>
      <w:r w:rsidRPr="00104547">
        <w:rPr>
          <w:rStyle w:val="Char2"/>
          <w:rFonts w:hint="cs"/>
          <w:rtl/>
        </w:rPr>
        <w:t xml:space="preserve"> به دادن حق هر صاحب حقی به وی راهنمایی کرده است.</w:t>
      </w:r>
    </w:p>
    <w:p w:rsidR="001E21D1" w:rsidRPr="00104547" w:rsidRDefault="001E21D1" w:rsidP="00C7461E">
      <w:pPr>
        <w:numPr>
          <w:ilvl w:val="0"/>
          <w:numId w:val="18"/>
        </w:numPr>
        <w:tabs>
          <w:tab w:val="clear" w:pos="871"/>
        </w:tabs>
        <w:ind w:left="641" w:hanging="357"/>
        <w:jc w:val="both"/>
        <w:rPr>
          <w:rStyle w:val="Char2"/>
          <w:rtl/>
        </w:rPr>
      </w:pPr>
      <w:r w:rsidRPr="00104547">
        <w:rPr>
          <w:rStyle w:val="Char2"/>
          <w:rFonts w:hint="cs"/>
          <w:rtl/>
        </w:rPr>
        <w:t>کسانی که صاحبان تحولات درون مذهبی هستند لازم است که شناخته شوند. چون</w:t>
      </w:r>
      <w:r w:rsidR="00435B45" w:rsidRPr="00104547">
        <w:rPr>
          <w:rStyle w:val="Char2"/>
          <w:rFonts w:hint="cs"/>
          <w:rtl/>
        </w:rPr>
        <w:t xml:space="preserve"> آن‌ها </w:t>
      </w:r>
      <w:r w:rsidRPr="00104547">
        <w:rPr>
          <w:rStyle w:val="Char2"/>
          <w:rFonts w:hint="cs"/>
          <w:rtl/>
        </w:rPr>
        <w:t>دارای دیدگاه</w:t>
      </w:r>
      <w:r w:rsidR="00357283" w:rsidRPr="00104547">
        <w:rPr>
          <w:rStyle w:val="Char2"/>
          <w:rFonts w:hint="eastAsia"/>
        </w:rPr>
        <w:t>‌</w:t>
      </w:r>
      <w:r w:rsidRPr="00104547">
        <w:rPr>
          <w:rStyle w:val="Char2"/>
          <w:rFonts w:hint="cs"/>
          <w:rtl/>
        </w:rPr>
        <w:t>های مهمی هستند، از جمله بارزترین</w:t>
      </w:r>
      <w:r w:rsidR="00435B45" w:rsidRPr="00104547">
        <w:rPr>
          <w:rStyle w:val="Char2"/>
          <w:rFonts w:hint="cs"/>
          <w:rtl/>
        </w:rPr>
        <w:t xml:space="preserve"> آن‌ها </w:t>
      </w:r>
      <w:r w:rsidRPr="00104547">
        <w:rPr>
          <w:rStyle w:val="Char2"/>
          <w:rFonts w:hint="cs"/>
          <w:rtl/>
        </w:rPr>
        <w:t>اعتقاد به منصوص ‌بودن امامت و عصمت امام است. که این امر در ترازوی اهل سنت از بدعتهایی است که دلیلی برای آن وجود ندارد. و این همان چیزی است که دیدگاههای افراطی را در برابر اصحاب گرانقدر پیامبر</w:t>
      </w:r>
      <w:r w:rsidR="00357283" w:rsidRPr="00104547">
        <w:rPr>
          <w:rStyle w:val="Char2"/>
        </w:rPr>
        <w:t xml:space="preserve"> </w:t>
      </w:r>
      <w:r w:rsidR="009C10C0" w:rsidRPr="00104547">
        <w:rPr>
          <w:rFonts w:cs="CTraditional Arabic" w:hint="cs"/>
          <w:rtl/>
          <w:lang w:bidi="fa-IR"/>
        </w:rPr>
        <w:t>ج</w:t>
      </w:r>
      <w:r w:rsidRPr="00104547">
        <w:rPr>
          <w:rStyle w:val="Char2"/>
          <w:rFonts w:hint="cs"/>
          <w:rtl/>
        </w:rPr>
        <w:t xml:space="preserve"> بنیان می‌نهد. همچنان که برای تصدیق ائمه به بدعت</w:t>
      </w:r>
      <w:r w:rsidR="00357283" w:rsidRPr="00104547">
        <w:rPr>
          <w:rStyle w:val="Char2"/>
          <w:rFonts w:hint="eastAsia"/>
        </w:rPr>
        <w:t>‌</w:t>
      </w:r>
      <w:r w:rsidRPr="00104547">
        <w:rPr>
          <w:rStyle w:val="Char2"/>
          <w:rFonts w:hint="cs"/>
          <w:rtl/>
        </w:rPr>
        <w:t>های دیگری چون عصمت و بالا بردن مقام ائمه</w:t>
      </w:r>
      <w:r w:rsidR="00CD3895" w:rsidRPr="00104547">
        <w:rPr>
          <w:rStyle w:val="Char2"/>
          <w:rFonts w:hint="cs"/>
          <w:rtl/>
        </w:rPr>
        <w:t xml:space="preserve"> </w:t>
      </w:r>
      <w:r w:rsidRPr="00104547">
        <w:rPr>
          <w:rStyle w:val="Char2"/>
          <w:rFonts w:hint="cs"/>
          <w:rtl/>
        </w:rPr>
        <w:t>(رحمهم الله) روی آورده‌اند. و در بخش پیشین بسیاری از مباحثات در مورد اعتقاد به امامت مطرح شد که نیازی به تکرار</w:t>
      </w:r>
      <w:r w:rsidR="00435B45" w:rsidRPr="00104547">
        <w:rPr>
          <w:rStyle w:val="Char2"/>
          <w:rFonts w:hint="cs"/>
          <w:rtl/>
        </w:rPr>
        <w:t xml:space="preserve"> آن‌ها </w:t>
      </w:r>
      <w:r w:rsidRPr="00104547">
        <w:rPr>
          <w:rStyle w:val="Char2"/>
          <w:rFonts w:hint="cs"/>
          <w:rtl/>
        </w:rPr>
        <w:t>نیست. و خواننده گرامی باید بداند که این ملاحظات را در فصول آینده تکرار نخواهم کرد. و به این اشارات پیشین اکتفا می‌کنم.</w:t>
      </w:r>
    </w:p>
    <w:p w:rsidR="001E21D1" w:rsidRPr="00104547" w:rsidRDefault="001E21D1" w:rsidP="00C7461E">
      <w:pPr>
        <w:numPr>
          <w:ilvl w:val="0"/>
          <w:numId w:val="18"/>
        </w:numPr>
        <w:tabs>
          <w:tab w:val="clear" w:pos="871"/>
        </w:tabs>
        <w:ind w:left="641" w:hanging="357"/>
        <w:jc w:val="both"/>
        <w:rPr>
          <w:rStyle w:val="Char2"/>
        </w:rPr>
      </w:pPr>
      <w:r w:rsidRPr="00104547">
        <w:rPr>
          <w:rStyle w:val="Char2"/>
          <w:rFonts w:hint="cs"/>
          <w:rtl/>
        </w:rPr>
        <w:t>آنچه که قابل ملاحظه است، این است که این افراد اعتقاد به امامت را به عنوان برائت از مخالف نیاورده‌اند. بدین معنی که</w:t>
      </w:r>
      <w:r w:rsidR="00435B45" w:rsidRPr="00104547">
        <w:rPr>
          <w:rStyle w:val="Char2"/>
          <w:rFonts w:hint="cs"/>
          <w:rtl/>
        </w:rPr>
        <w:t xml:space="preserve"> آن‌ها </w:t>
      </w:r>
      <w:r w:rsidRPr="00104547">
        <w:rPr>
          <w:rStyle w:val="Char2"/>
          <w:rFonts w:hint="cs"/>
          <w:rtl/>
        </w:rPr>
        <w:t>همان مسلکی را که غلات به امامان می‌دهند، نمی‌دهند.</w:t>
      </w:r>
    </w:p>
    <w:p w:rsidR="001E21D1" w:rsidRPr="00104547" w:rsidRDefault="001E21D1" w:rsidP="00104547">
      <w:pPr>
        <w:ind w:firstLine="227"/>
        <w:jc w:val="both"/>
        <w:rPr>
          <w:rStyle w:val="Char2"/>
          <w:rtl/>
        </w:rPr>
      </w:pPr>
      <w:r w:rsidRPr="00104547">
        <w:rPr>
          <w:rStyle w:val="Char2"/>
          <w:rFonts w:hint="cs"/>
          <w:rtl/>
        </w:rPr>
        <w:t xml:space="preserve">شاید کسی بگوید که چه فرقی می‌کند؟ </w:t>
      </w:r>
    </w:p>
    <w:p w:rsidR="001E21D1" w:rsidRPr="00104547" w:rsidRDefault="001E21D1" w:rsidP="00104547">
      <w:pPr>
        <w:ind w:firstLine="227"/>
        <w:jc w:val="both"/>
        <w:rPr>
          <w:rStyle w:val="Char2"/>
          <w:rtl/>
        </w:rPr>
      </w:pPr>
      <w:r w:rsidRPr="00104547">
        <w:rPr>
          <w:rStyle w:val="Char2"/>
          <w:rFonts w:hint="cs"/>
          <w:rtl/>
        </w:rPr>
        <w:t>جواب این است که محققان اهل سنت میان کسی که سخن جدیدی را در دین ایجاد می‌کند و از آن حمایت و پشتیبانی می‌کند، با کسی که سخن جدیدی را در دین ایجاد می‌کند و آن را به عنوان برائت از مخالف قرار نمی‌دهد، تفاوت گذاشته‌اند. بدین معنی کسی که در دین بدعتی را ایجاد کند و با آن بخواهد که جماعت مسلمانان را متفرق کند، با کسی که بدعتی می‌آورد و آن را سبب جدایی نمی‌کند، مساوی نیست.</w:t>
      </w:r>
    </w:p>
    <w:p w:rsidR="00357283" w:rsidRPr="00104547" w:rsidRDefault="001E21D1" w:rsidP="00104547">
      <w:pPr>
        <w:ind w:firstLine="227"/>
        <w:jc w:val="lowKashida"/>
        <w:rPr>
          <w:rStyle w:val="Char2"/>
        </w:rPr>
      </w:pPr>
      <w:r w:rsidRPr="00104547">
        <w:rPr>
          <w:rStyle w:val="Char2"/>
          <w:rFonts w:hint="cs"/>
          <w:rtl/>
        </w:rPr>
        <w:t>بنابراین شدیدترین اختلاف مذموم و ناپسند همان تفرقه سازی است که با وصف:</w:t>
      </w:r>
    </w:p>
    <w:p w:rsidR="00357283" w:rsidRPr="00104547" w:rsidRDefault="00357283"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وَكَانُواْ شِيَعٗا١٥٩</w:t>
      </w:r>
      <w:r w:rsidRPr="00104547">
        <w:rPr>
          <w:rStyle w:val="Char2"/>
          <w:rFonts w:cs="Traditional Arabic"/>
          <w:color w:val="000000"/>
          <w:shd w:val="clear" w:color="auto" w:fill="FFFFFF"/>
          <w:rtl/>
        </w:rPr>
        <w:t>﴾</w:t>
      </w:r>
      <w:r w:rsidRPr="00104547">
        <w:rPr>
          <w:rStyle w:val="Char5"/>
          <w:rtl/>
        </w:rPr>
        <w:t xml:space="preserve"> [الأنعام: 159]</w:t>
      </w:r>
      <w:r w:rsidRPr="00104547">
        <w:rPr>
          <w:rStyle w:val="Char5"/>
          <w:rFonts w:hint="cs"/>
          <w:rtl/>
        </w:rPr>
        <w:t>.</w:t>
      </w:r>
    </w:p>
    <w:p w:rsidR="001E21D1" w:rsidRPr="00104547" w:rsidRDefault="001E21D1" w:rsidP="00104547">
      <w:pPr>
        <w:ind w:firstLine="227"/>
        <w:jc w:val="both"/>
        <w:rPr>
          <w:rStyle w:val="Char2"/>
          <w:rtl/>
        </w:rPr>
      </w:pPr>
      <w:r w:rsidRPr="00104547">
        <w:rPr>
          <w:rFonts w:cs="Traditional Arabic" w:hint="cs"/>
          <w:rtl/>
          <w:lang w:bidi="fa-IR"/>
        </w:rPr>
        <w:t>«</w:t>
      </w:r>
      <w:r w:rsidRPr="00104547">
        <w:rPr>
          <w:rStyle w:val="Char2"/>
          <w:rtl/>
        </w:rPr>
        <w:t>و به دسته‏هاى گوناگون (و مذاهب مختلف) تقس</w:t>
      </w:r>
      <w:r w:rsidR="000C5D3E" w:rsidRPr="00104547">
        <w:rPr>
          <w:rStyle w:val="Char2"/>
          <w:rtl/>
        </w:rPr>
        <w:t>ی</w:t>
      </w:r>
      <w:r w:rsidRPr="00104547">
        <w:rPr>
          <w:rStyle w:val="Char2"/>
          <w:rtl/>
        </w:rPr>
        <w:t>م شدند</w:t>
      </w:r>
      <w:r w:rsidR="00945872" w:rsidRPr="00104547">
        <w:rPr>
          <w:rFonts w:cs="Traditional Arabic" w:hint="cs"/>
          <w:rtl/>
          <w:lang w:bidi="fa-IR"/>
        </w:rPr>
        <w:t>»</w:t>
      </w:r>
      <w:r w:rsidRPr="00104547">
        <w:rPr>
          <w:rStyle w:val="Char2"/>
          <w:rFonts w:hint="cs"/>
          <w:rtl/>
        </w:rPr>
        <w:t>.</w:t>
      </w:r>
    </w:p>
    <w:p w:rsidR="001E21D1" w:rsidRPr="00104547" w:rsidRDefault="001E21D1" w:rsidP="00104547">
      <w:pPr>
        <w:ind w:firstLine="227"/>
        <w:jc w:val="both"/>
        <w:rPr>
          <w:rStyle w:val="Char2"/>
          <w:rtl/>
        </w:rPr>
      </w:pPr>
      <w:r w:rsidRPr="00104547">
        <w:rPr>
          <w:rStyle w:val="Char2"/>
          <w:rFonts w:hint="cs"/>
          <w:rtl/>
        </w:rPr>
        <w:t>موافق باشد. یعنی گروه</w:t>
      </w:r>
      <w:r w:rsidR="00357283" w:rsidRPr="00104547">
        <w:rPr>
          <w:rStyle w:val="Char2"/>
          <w:rFonts w:hint="eastAsia"/>
          <w:rtl/>
        </w:rPr>
        <w:t>‌</w:t>
      </w:r>
      <w:r w:rsidRPr="00104547">
        <w:rPr>
          <w:rStyle w:val="Char2"/>
          <w:rFonts w:hint="cs"/>
          <w:rtl/>
        </w:rPr>
        <w:t>ها و حزبهایی که هر کدام از دیگری بیزاری بجویند. شاطبی(</w:t>
      </w:r>
      <w:r w:rsidR="00357283" w:rsidRPr="00104547">
        <w:rPr>
          <w:rFonts w:cs="CTraditional Arabic" w:hint="cs"/>
          <w:rtl/>
          <w:lang w:bidi="fa-IR"/>
        </w:rPr>
        <w:t>/</w:t>
      </w:r>
      <w:r w:rsidRPr="00104547">
        <w:rPr>
          <w:rStyle w:val="Char2"/>
          <w:rFonts w:hint="cs"/>
          <w:rtl/>
        </w:rPr>
        <w:t>) می‌گوید: شیعه ‌شدن یعنی گروههایی که بعضی از</w:t>
      </w:r>
      <w:r w:rsidR="00435B45" w:rsidRPr="00104547">
        <w:rPr>
          <w:rStyle w:val="Char2"/>
          <w:rFonts w:hint="cs"/>
          <w:rtl/>
        </w:rPr>
        <w:t xml:space="preserve"> آن‌ها </w:t>
      </w:r>
      <w:r w:rsidRPr="00104547">
        <w:rPr>
          <w:rStyle w:val="Char2"/>
          <w:rFonts w:hint="cs"/>
          <w:rtl/>
        </w:rPr>
        <w:t xml:space="preserve">با بعضی دیگر جدا هستند. که به همدیگر مهربانی و کمک و یاری نمی‌کنند بلکه ضد همدیگر هستند. </w:t>
      </w:r>
    </w:p>
    <w:p w:rsidR="001E21D1" w:rsidRPr="00104547" w:rsidRDefault="001E21D1" w:rsidP="00C7461E">
      <w:pPr>
        <w:ind w:firstLine="227"/>
        <w:jc w:val="both"/>
        <w:rPr>
          <w:rStyle w:val="Char2"/>
          <w:rtl/>
        </w:rPr>
      </w:pPr>
      <w:r w:rsidRPr="00104547">
        <w:rPr>
          <w:rStyle w:val="Char2"/>
          <w:rFonts w:hint="cs"/>
          <w:rtl/>
        </w:rPr>
        <w:t>بی</w:t>
      </w:r>
      <w:r w:rsidR="00C7461E">
        <w:rPr>
          <w:rStyle w:val="Char2"/>
          <w:rFonts w:hint="eastAsia"/>
          <w:rtl/>
        </w:rPr>
        <w:t>‌</w:t>
      </w:r>
      <w:r w:rsidRPr="00104547">
        <w:rPr>
          <w:rStyle w:val="Char2"/>
          <w:rFonts w:hint="cs"/>
          <w:rtl/>
        </w:rPr>
        <w:t>گمان اسلام یکی است و امر و حکم آن نیز یکی است بنابراین لازم است که حکم آن بر همبستگی کامل باشد نه اختلاف.</w:t>
      </w:r>
    </w:p>
    <w:p w:rsidR="00357283" w:rsidRPr="00104547" w:rsidRDefault="001E21D1" w:rsidP="00104547">
      <w:pPr>
        <w:ind w:firstLine="227"/>
        <w:jc w:val="lowKashida"/>
        <w:rPr>
          <w:rStyle w:val="Char2"/>
          <w:rtl/>
        </w:rPr>
      </w:pPr>
      <w:r w:rsidRPr="00104547">
        <w:rPr>
          <w:rStyle w:val="Char2"/>
          <w:rFonts w:hint="cs"/>
          <w:rtl/>
        </w:rPr>
        <w:t>فرقه‌فرقه شدن و جدایی نشان دوری قلبها از همدیگر است که به دشمنی و کینه و نفرت می‌انجامد. به همین دلیل خداوند متعال می‌فرماید:</w:t>
      </w:r>
    </w:p>
    <w:p w:rsidR="00357283" w:rsidRPr="00104547" w:rsidRDefault="00357283"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w:t>
      </w:r>
      <w:r w:rsidRPr="00104547">
        <w:rPr>
          <w:rStyle w:val="Char7"/>
          <w:rFonts w:hint="cs"/>
          <w:rtl/>
        </w:rPr>
        <w:t>ٱ</w:t>
      </w:r>
      <w:r w:rsidRPr="00104547">
        <w:rPr>
          <w:rStyle w:val="Char7"/>
          <w:rFonts w:hint="eastAsia"/>
          <w:rtl/>
        </w:rPr>
        <w:t>عۡتَصِمُواْ</w:t>
      </w:r>
      <w:r w:rsidRPr="00104547">
        <w:rPr>
          <w:rStyle w:val="Char7"/>
          <w:rtl/>
        </w:rPr>
        <w:t xml:space="preserve"> بِحَبۡلِ </w:t>
      </w:r>
      <w:r w:rsidRPr="00104547">
        <w:rPr>
          <w:rStyle w:val="Char7"/>
          <w:rFonts w:hint="cs"/>
          <w:rtl/>
        </w:rPr>
        <w:t>ٱ</w:t>
      </w:r>
      <w:r w:rsidRPr="00104547">
        <w:rPr>
          <w:rStyle w:val="Char7"/>
          <w:rFonts w:hint="eastAsia"/>
          <w:rtl/>
        </w:rPr>
        <w:t>للَّهِ</w:t>
      </w:r>
      <w:r w:rsidRPr="00104547">
        <w:rPr>
          <w:rStyle w:val="Char7"/>
          <w:rtl/>
        </w:rPr>
        <w:t xml:space="preserve"> جَمِيعٗا وَلَا تَفَرَّقُواْۚ١٠٣</w:t>
      </w:r>
      <w:r w:rsidRPr="00104547">
        <w:rPr>
          <w:rStyle w:val="Char2"/>
          <w:rFonts w:cs="Traditional Arabic"/>
          <w:color w:val="000000"/>
          <w:shd w:val="clear" w:color="auto" w:fill="FFFFFF"/>
          <w:rtl/>
        </w:rPr>
        <w:t>﴾</w:t>
      </w:r>
      <w:r w:rsidRPr="00104547">
        <w:rPr>
          <w:rStyle w:val="Char5"/>
          <w:rtl/>
        </w:rPr>
        <w:t xml:space="preserve"> [آل عمران: 103]</w:t>
      </w:r>
      <w:r w:rsidRPr="00104547">
        <w:rPr>
          <w:rStyle w:val="Char5"/>
          <w:rFonts w:hint="cs"/>
          <w:rtl/>
        </w:rPr>
        <w:t>.</w:t>
      </w:r>
    </w:p>
    <w:p w:rsidR="00C7461E" w:rsidRDefault="00945872" w:rsidP="00C7461E">
      <w:pPr>
        <w:ind w:firstLine="227"/>
        <w:jc w:val="lowKashida"/>
        <w:rPr>
          <w:rStyle w:val="Char2"/>
          <w:rtl/>
        </w:rPr>
      </w:pPr>
      <w:r w:rsidRPr="00104547">
        <w:rPr>
          <w:rFonts w:cs="Traditional Arabic" w:hint="cs"/>
          <w:rtl/>
          <w:lang w:bidi="fa-IR"/>
        </w:rPr>
        <w:t>«</w:t>
      </w:r>
      <w:r w:rsidR="001E21D1" w:rsidRPr="00104547">
        <w:rPr>
          <w:rStyle w:val="Char2"/>
          <w:rtl/>
        </w:rPr>
        <w:t>و همگى به ر</w:t>
      </w:r>
      <w:r w:rsidR="000C5D3E" w:rsidRPr="00104547">
        <w:rPr>
          <w:rStyle w:val="Char2"/>
          <w:rtl/>
        </w:rPr>
        <w:t>ی</w:t>
      </w:r>
      <w:r w:rsidR="001E21D1" w:rsidRPr="00104547">
        <w:rPr>
          <w:rStyle w:val="Char2"/>
          <w:rtl/>
        </w:rPr>
        <w:t>سمان خدا ( قرآن و اسلام، و هرگونه وس</w:t>
      </w:r>
      <w:r w:rsidR="000C5D3E" w:rsidRPr="00104547">
        <w:rPr>
          <w:rStyle w:val="Char2"/>
          <w:rtl/>
        </w:rPr>
        <w:t>ی</w:t>
      </w:r>
      <w:r w:rsidR="001E21D1" w:rsidRPr="00104547">
        <w:rPr>
          <w:rStyle w:val="Char2"/>
          <w:rtl/>
        </w:rPr>
        <w:t>له وحدت)، چنگ زن</w:t>
      </w:r>
      <w:r w:rsidR="000C5D3E" w:rsidRPr="00104547">
        <w:rPr>
          <w:rStyle w:val="Char2"/>
          <w:rtl/>
        </w:rPr>
        <w:t>ی</w:t>
      </w:r>
      <w:r w:rsidR="001E21D1" w:rsidRPr="00104547">
        <w:rPr>
          <w:rStyle w:val="Char2"/>
          <w:rtl/>
        </w:rPr>
        <w:t>د، و پرا</w:t>
      </w:r>
      <w:r w:rsidR="000C5D3E" w:rsidRPr="00104547">
        <w:rPr>
          <w:rStyle w:val="Char2"/>
          <w:rtl/>
        </w:rPr>
        <w:t>ک</w:t>
      </w:r>
      <w:r w:rsidR="001E21D1" w:rsidRPr="00104547">
        <w:rPr>
          <w:rStyle w:val="Char2"/>
          <w:rtl/>
        </w:rPr>
        <w:t>نده نشو</w:t>
      </w:r>
      <w:r w:rsidR="000C5D3E" w:rsidRPr="00104547">
        <w:rPr>
          <w:rStyle w:val="Char2"/>
          <w:rtl/>
        </w:rPr>
        <w:t>ی</w:t>
      </w:r>
      <w:r w:rsidRPr="00104547">
        <w:rPr>
          <w:rFonts w:cs="Traditional Arabic" w:hint="cs"/>
          <w:rtl/>
          <w:lang w:bidi="fa-IR"/>
        </w:rPr>
        <w:t>»</w:t>
      </w:r>
      <w:r w:rsidR="001E21D1" w:rsidRPr="00104547">
        <w:rPr>
          <w:rStyle w:val="Char2"/>
          <w:rFonts w:hint="cs"/>
          <w:rtl/>
        </w:rPr>
        <w:t>.</w:t>
      </w:r>
    </w:p>
    <w:p w:rsidR="00C7461E" w:rsidRDefault="001E21D1" w:rsidP="00C7461E">
      <w:pPr>
        <w:ind w:firstLine="227"/>
        <w:jc w:val="lowKashida"/>
        <w:rPr>
          <w:rStyle w:val="Char2"/>
          <w:rtl/>
        </w:rPr>
      </w:pPr>
      <w:r w:rsidRPr="00104547">
        <w:rPr>
          <w:rStyle w:val="Char2"/>
          <w:rFonts w:hint="cs"/>
          <w:rtl/>
        </w:rPr>
        <w:t>روشن است که مهربانی هنگام همبستگی و روابط حاصل می‌شود. ولی اگر هر حزب و دسته‌ای به رشته‌ای غیر از آنچه که دیگری به آن چنگ زده است، چنگ بزند، لزوم تفرقه و جدایی ایجاد می‌شود. و این معنای کلام خداوند است که می‌فرماید:</w:t>
      </w:r>
    </w:p>
    <w:p w:rsidR="00C7461E" w:rsidRDefault="00357283" w:rsidP="00C7461E">
      <w:pPr>
        <w:ind w:firstLine="227"/>
        <w:jc w:val="both"/>
        <w:rPr>
          <w:rStyle w:val="Char5"/>
          <w:rtl/>
        </w:rPr>
      </w:pPr>
      <w:r w:rsidRPr="00104547">
        <w:rPr>
          <w:rStyle w:val="Char2"/>
          <w:rFonts w:cs="Traditional Arabic"/>
          <w:color w:val="000000"/>
          <w:shd w:val="clear" w:color="auto" w:fill="FFFFFF"/>
          <w:rtl/>
        </w:rPr>
        <w:t>﴿</w:t>
      </w:r>
      <w:r w:rsidRPr="00104547">
        <w:rPr>
          <w:rStyle w:val="Char7"/>
          <w:rtl/>
        </w:rPr>
        <w:t>وَأَنَّ هَٰذَا صِرَٰطِي مُسۡتَقِيمٗا فَ</w:t>
      </w:r>
      <w:r w:rsidRPr="00104547">
        <w:rPr>
          <w:rStyle w:val="Char7"/>
          <w:rFonts w:hint="cs"/>
          <w:rtl/>
        </w:rPr>
        <w:t>ٱ</w:t>
      </w:r>
      <w:r w:rsidRPr="00104547">
        <w:rPr>
          <w:rStyle w:val="Char7"/>
          <w:rFonts w:hint="eastAsia"/>
          <w:rtl/>
        </w:rPr>
        <w:t>تَّبِعُوهُۖ</w:t>
      </w:r>
      <w:r w:rsidRPr="00104547">
        <w:rPr>
          <w:rStyle w:val="Char7"/>
          <w:rtl/>
        </w:rPr>
        <w:t xml:space="preserve"> وَلَا تَتَّبِعُواْ </w:t>
      </w:r>
      <w:r w:rsidRPr="00104547">
        <w:rPr>
          <w:rStyle w:val="Char7"/>
          <w:rFonts w:hint="cs"/>
          <w:rtl/>
        </w:rPr>
        <w:t>ٱ</w:t>
      </w:r>
      <w:r w:rsidRPr="00104547">
        <w:rPr>
          <w:rStyle w:val="Char7"/>
          <w:rFonts w:hint="eastAsia"/>
          <w:rtl/>
        </w:rPr>
        <w:t>لسُّبُلَ</w:t>
      </w:r>
      <w:r w:rsidRPr="00104547">
        <w:rPr>
          <w:rStyle w:val="Char7"/>
          <w:rtl/>
        </w:rPr>
        <w:t xml:space="preserve"> فَتَفَرَّقَ بِكُمۡ عَن سَبِيلِهِ</w:t>
      </w:r>
      <w:r w:rsidRPr="00104547">
        <w:rPr>
          <w:rStyle w:val="Char7"/>
          <w:rFonts w:hint="cs"/>
          <w:rtl/>
        </w:rPr>
        <w:t>ۦۚ</w:t>
      </w:r>
      <w:r w:rsidRPr="00104547">
        <w:rPr>
          <w:rStyle w:val="Char7"/>
          <w:rtl/>
        </w:rPr>
        <w:t>١٥٣</w:t>
      </w:r>
      <w:r w:rsidRPr="00104547">
        <w:rPr>
          <w:rStyle w:val="Char2"/>
          <w:rFonts w:cs="Traditional Arabic"/>
          <w:color w:val="000000"/>
          <w:shd w:val="clear" w:color="auto" w:fill="FFFFFF"/>
          <w:rtl/>
        </w:rPr>
        <w:t>﴾</w:t>
      </w:r>
      <w:r w:rsidRPr="00104547">
        <w:rPr>
          <w:rStyle w:val="Char5"/>
          <w:rtl/>
        </w:rPr>
        <w:t xml:space="preserve"> [الأنعام: 153]</w:t>
      </w:r>
      <w:r w:rsidRPr="00104547">
        <w:rPr>
          <w:rStyle w:val="Char5"/>
          <w:rFonts w:hint="cs"/>
          <w:rtl/>
        </w:rPr>
        <w:t>.</w:t>
      </w:r>
    </w:p>
    <w:p w:rsidR="001E21D1" w:rsidRPr="00104547" w:rsidRDefault="00945872" w:rsidP="00C7461E">
      <w:pPr>
        <w:ind w:firstLine="227"/>
        <w:jc w:val="both"/>
        <w:rPr>
          <w:rStyle w:val="Char2"/>
          <w:rtl/>
        </w:rPr>
      </w:pPr>
      <w:r w:rsidRPr="00104547">
        <w:rPr>
          <w:rFonts w:cs="Traditional Arabic" w:hint="cs"/>
          <w:rtl/>
          <w:lang w:bidi="fa-IR"/>
        </w:rPr>
        <w:t>«</w:t>
      </w:r>
      <w:r w:rsidR="001E21D1" w:rsidRPr="00104547">
        <w:rPr>
          <w:rStyle w:val="Char2"/>
          <w:rFonts w:hint="cs"/>
          <w:rtl/>
        </w:rPr>
        <w:t>و این راه، راه مستقیم من است. از آن پیروی کنید و از</w:t>
      </w:r>
      <w:r w:rsidR="00B24603">
        <w:rPr>
          <w:rStyle w:val="Char2"/>
          <w:rFonts w:hint="cs"/>
          <w:rtl/>
        </w:rPr>
        <w:t xml:space="preserve"> راه‌های</w:t>
      </w:r>
      <w:r w:rsidR="001E21D1" w:rsidRPr="00104547">
        <w:rPr>
          <w:rStyle w:val="Char2"/>
          <w:rFonts w:hint="cs"/>
          <w:rtl/>
        </w:rPr>
        <w:t xml:space="preserve"> (باطلی که از آن نهی کرده‌ام) پیروی نکنید که شما را از راه خدا (منحرف و) پراکنده سازد</w:t>
      </w:r>
      <w:r w:rsidRPr="00104547">
        <w:rPr>
          <w:rFonts w:cs="Traditional Arabic" w:hint="cs"/>
          <w:rtl/>
          <w:lang w:bidi="fa-IR"/>
        </w:rPr>
        <w:t>»</w:t>
      </w:r>
      <w:r w:rsidR="001E21D1" w:rsidRPr="00104547">
        <w:rPr>
          <w:rStyle w:val="Char2"/>
          <w:vertAlign w:val="superscript"/>
          <w:rtl/>
        </w:rPr>
        <w:footnoteReference w:id="741"/>
      </w:r>
      <w:r w:rsidR="001E21D1" w:rsidRPr="00104547">
        <w:rPr>
          <w:rStyle w:val="Char2"/>
          <w:rFonts w:hint="cs"/>
          <w:rtl/>
        </w:rPr>
        <w:t>.</w:t>
      </w:r>
    </w:p>
    <w:p w:rsidR="00A37ECA" w:rsidRPr="00104547" w:rsidRDefault="00A37ECA" w:rsidP="00104547">
      <w:pPr>
        <w:jc w:val="both"/>
        <w:rPr>
          <w:rStyle w:val="Char2"/>
          <w:rtl/>
        </w:rPr>
      </w:pPr>
    </w:p>
    <w:p w:rsidR="00295240" w:rsidRPr="00104547" w:rsidRDefault="00295240" w:rsidP="00104547">
      <w:pPr>
        <w:jc w:val="both"/>
        <w:rPr>
          <w:rStyle w:val="Char2"/>
          <w:rtl/>
        </w:rPr>
        <w:sectPr w:rsidR="00295240" w:rsidRPr="00104547" w:rsidSect="00357283">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p>
    <w:p w:rsidR="00A37ECA" w:rsidRPr="00C7461E" w:rsidRDefault="00A37ECA" w:rsidP="00C7461E">
      <w:pPr>
        <w:pStyle w:val="2-"/>
        <w:rPr>
          <w:rtl/>
        </w:rPr>
      </w:pPr>
      <w:bookmarkStart w:id="523" w:name="_Toc307451834"/>
      <w:bookmarkStart w:id="524" w:name="_Toc439578246"/>
      <w:r w:rsidRPr="00C7461E">
        <w:rPr>
          <w:rFonts w:hint="cs"/>
          <w:rtl/>
        </w:rPr>
        <w:t>فصل اول:</w:t>
      </w:r>
      <w:r w:rsidRPr="00C7461E">
        <w:rPr>
          <w:rtl/>
        </w:rPr>
        <w:br/>
      </w:r>
      <w:r w:rsidRPr="00C7461E">
        <w:rPr>
          <w:rFonts w:hint="cs"/>
          <w:rtl/>
        </w:rPr>
        <w:t>آیت</w:t>
      </w:r>
      <w:r w:rsidR="00C7461E">
        <w:rPr>
          <w:rFonts w:hint="cs"/>
          <w:rtl/>
        </w:rPr>
        <w:t xml:space="preserve"> </w:t>
      </w:r>
      <w:r w:rsidRPr="00C7461E">
        <w:rPr>
          <w:rFonts w:hint="cs"/>
          <w:rtl/>
        </w:rPr>
        <w:t>الله العظمی محمد بن محمد مهدی خالصی</w:t>
      </w:r>
      <w:bookmarkEnd w:id="523"/>
      <w:bookmarkEnd w:id="524"/>
    </w:p>
    <w:p w:rsidR="00A37ECA" w:rsidRPr="00104547" w:rsidRDefault="00A37ECA" w:rsidP="00104547">
      <w:pPr>
        <w:ind w:firstLine="227"/>
        <w:jc w:val="both"/>
        <w:rPr>
          <w:rStyle w:val="Char2"/>
          <w:rtl/>
        </w:rPr>
      </w:pPr>
      <w:r w:rsidRPr="00104547">
        <w:rPr>
          <w:rStyle w:val="Char2"/>
          <w:rFonts w:hint="cs"/>
          <w:rtl/>
        </w:rPr>
        <w:t xml:space="preserve">«و داعیانی را می‌بینم که </w:t>
      </w:r>
      <w:r w:rsidR="00357283" w:rsidRPr="00104547">
        <w:rPr>
          <w:rStyle w:val="Char2"/>
          <w:rFonts w:hint="cs"/>
          <w:rtl/>
        </w:rPr>
        <w:t>به نام موعظه و رثای حسین بن علی</w:t>
      </w:r>
      <w:r w:rsidR="00C7461E">
        <w:rPr>
          <w:rStyle w:val="Char2"/>
          <w:rFonts w:hint="cs"/>
          <w:rtl/>
        </w:rPr>
        <w:t xml:space="preserve"> </w:t>
      </w:r>
      <w:r w:rsidRPr="00104547">
        <w:rPr>
          <w:rStyle w:val="Char2"/>
          <w:rFonts w:hint="cs"/>
          <w:rtl/>
        </w:rPr>
        <w:t>(</w:t>
      </w:r>
      <w:r w:rsidR="00357283" w:rsidRPr="00104547">
        <w:rPr>
          <w:rFonts w:cs="CTraditional Arabic" w:hint="cs"/>
          <w:rtl/>
          <w:lang w:bidi="fa-IR"/>
        </w:rPr>
        <w:t>÷</w:t>
      </w:r>
      <w:r w:rsidRPr="00104547">
        <w:rPr>
          <w:rStyle w:val="Char2"/>
          <w:rFonts w:hint="cs"/>
          <w:rtl/>
        </w:rPr>
        <w:t>) بر بالای منابر به مفاسد و کارهای پست دعوت می‌کنند، و این گروه اگر اصلاح شوند تأثیر بزرگی در دعوت به اسلام دارد. ولی بیشتر افراد آن از اسلام چیزی جز احادیث غلو خطابیه و کرامیه و مغیریه نمی‌دانند، و از قرآن جز آیاتی که آن را طبق خواسته‌های خود تفسیر و تأویل می‌کنند، نمی‌دانند، که آن را دلیل پیروی خود از این غلات قرار می‌دهند. امروزه</w:t>
      </w:r>
      <w:r w:rsidR="00435B45" w:rsidRPr="00104547">
        <w:rPr>
          <w:rStyle w:val="Char2"/>
          <w:rFonts w:hint="cs"/>
          <w:rtl/>
        </w:rPr>
        <w:t xml:space="preserve"> این‌ها </w:t>
      </w:r>
      <w:r w:rsidRPr="00104547">
        <w:rPr>
          <w:rStyle w:val="Char2"/>
          <w:rFonts w:hint="cs"/>
          <w:rtl/>
        </w:rPr>
        <w:t>نسبت به دین از لشکر یزید بن معاویه بر حسین ضررشان بیشتر است، همچنان که صادق</w:t>
      </w:r>
      <w:r w:rsidR="00357283" w:rsidRPr="00104547">
        <w:rPr>
          <w:rFonts w:cs="CTraditional Arabic" w:hint="cs"/>
          <w:rtl/>
          <w:lang w:bidi="fa-IR"/>
        </w:rPr>
        <w:t>÷</w:t>
      </w:r>
      <w:r w:rsidRPr="00104547">
        <w:rPr>
          <w:rStyle w:val="Char2"/>
          <w:rFonts w:hint="cs"/>
          <w:rtl/>
        </w:rPr>
        <w:t xml:space="preserve"> گفته است».</w:t>
      </w:r>
    </w:p>
    <w:p w:rsidR="00A37ECA" w:rsidRPr="00104547" w:rsidRDefault="00A37ECA" w:rsidP="00104547">
      <w:pPr>
        <w:jc w:val="right"/>
        <w:rPr>
          <w:rStyle w:val="Char8"/>
          <w:rtl/>
        </w:rPr>
      </w:pPr>
      <w:r w:rsidRPr="00104547">
        <w:rPr>
          <w:rStyle w:val="Char8"/>
          <w:rFonts w:hint="cs"/>
          <w:rtl/>
        </w:rPr>
        <w:t>آیت‌الله العظمی محمد مهدی خالصی</w:t>
      </w:r>
    </w:p>
    <w:p w:rsidR="00A37ECA" w:rsidRPr="00104547" w:rsidRDefault="00A37ECA" w:rsidP="00C7461E">
      <w:pPr>
        <w:pStyle w:val="3-"/>
        <w:rPr>
          <w:rFonts w:ascii="Times New Roman" w:hAnsi="Times New Roman"/>
          <w:rtl/>
        </w:rPr>
      </w:pPr>
      <w:bookmarkStart w:id="525" w:name="_Toc307451835"/>
      <w:bookmarkStart w:id="526" w:name="_Toc439578247"/>
      <w:r w:rsidRPr="00104547">
        <w:rPr>
          <w:rFonts w:ascii="Times New Roman" w:hAnsi="Times New Roman" w:hint="cs"/>
          <w:rtl/>
        </w:rPr>
        <w:t>مبحث اول:</w:t>
      </w:r>
      <w:r w:rsidR="00C7461E">
        <w:rPr>
          <w:rFonts w:ascii="Times New Roman" w:hAnsi="Times New Roman" w:hint="cs"/>
          <w:rtl/>
        </w:rPr>
        <w:t xml:space="preserve"> </w:t>
      </w:r>
      <w:r w:rsidRPr="00104547">
        <w:rPr>
          <w:rFonts w:hint="cs"/>
          <w:rtl/>
        </w:rPr>
        <w:t>زندگينامه او</w:t>
      </w:r>
      <w:bookmarkEnd w:id="525"/>
      <w:bookmarkEnd w:id="526"/>
    </w:p>
    <w:p w:rsidR="00A37ECA" w:rsidRPr="00104547" w:rsidRDefault="00A37ECA" w:rsidP="00C7461E">
      <w:pPr>
        <w:pStyle w:val="4-"/>
        <w:rPr>
          <w:rtl/>
        </w:rPr>
      </w:pPr>
      <w:bookmarkStart w:id="527" w:name="_Toc307451836"/>
      <w:bookmarkStart w:id="528" w:name="_Toc439578248"/>
      <w:r w:rsidRPr="00104547">
        <w:rPr>
          <w:rFonts w:hint="cs"/>
          <w:rtl/>
        </w:rPr>
        <w:t>نام و نسب او:</w:t>
      </w:r>
      <w:bookmarkEnd w:id="527"/>
      <w:bookmarkEnd w:id="528"/>
    </w:p>
    <w:p w:rsidR="00A37ECA" w:rsidRPr="00104547" w:rsidRDefault="00A37ECA" w:rsidP="00104547">
      <w:pPr>
        <w:ind w:firstLine="227"/>
        <w:jc w:val="both"/>
        <w:rPr>
          <w:rStyle w:val="Char2"/>
          <w:rtl/>
        </w:rPr>
      </w:pPr>
      <w:r w:rsidRPr="00104547">
        <w:rPr>
          <w:rStyle w:val="Char2"/>
          <w:rFonts w:hint="cs"/>
          <w:rtl/>
        </w:rPr>
        <w:t>نام او محمد بن محمد مهدی بن حسین بن عبدالعزیز خالصی کاظمی اسدی است، و نسب او به حبیب بن مظاهر اسدی</w:t>
      </w:r>
      <w:r w:rsidR="00B83019" w:rsidRPr="00104547">
        <w:rPr>
          <w:rStyle w:val="Char2"/>
          <w:rFonts w:hint="cs"/>
          <w:rtl/>
        </w:rPr>
        <w:t xml:space="preserve"> می‌</w:t>
      </w:r>
      <w:r w:rsidRPr="00104547">
        <w:rPr>
          <w:rStyle w:val="Char2"/>
          <w:rFonts w:hint="cs"/>
          <w:rtl/>
        </w:rPr>
        <w:t>رسد - که یکی از کسانی بود که در کربلا با حسین</w:t>
      </w:r>
      <w:r w:rsidR="00357283" w:rsidRPr="00104547">
        <w:rPr>
          <w:rStyle w:val="Char2"/>
          <w:rFonts w:cs="CTraditional Arabic" w:hint="cs"/>
          <w:rtl/>
        </w:rPr>
        <w:t>س</w:t>
      </w:r>
      <w:r w:rsidRPr="00104547">
        <w:rPr>
          <w:rStyle w:val="Char2"/>
          <w:rFonts w:hint="cs"/>
          <w:rtl/>
        </w:rPr>
        <w:t xml:space="preserve"> کشته شد -</w:t>
      </w:r>
      <w:r w:rsidRPr="00104547">
        <w:rPr>
          <w:rStyle w:val="Char2"/>
          <w:vertAlign w:val="superscript"/>
          <w:rtl/>
        </w:rPr>
        <w:footnoteReference w:id="742"/>
      </w:r>
      <w:r w:rsidRPr="00104547">
        <w:rPr>
          <w:rStyle w:val="Char2"/>
          <w:rFonts w:hint="cs"/>
          <w:rtl/>
        </w:rPr>
        <w:t>.</w:t>
      </w:r>
    </w:p>
    <w:p w:rsidR="00A37ECA" w:rsidRPr="00104547" w:rsidRDefault="00A37ECA" w:rsidP="00C7461E">
      <w:pPr>
        <w:pStyle w:val="4-"/>
        <w:rPr>
          <w:rtl/>
        </w:rPr>
      </w:pPr>
      <w:bookmarkStart w:id="529" w:name="_Toc307451837"/>
      <w:bookmarkStart w:id="530" w:name="_Toc439578249"/>
      <w:r w:rsidRPr="00104547">
        <w:rPr>
          <w:rFonts w:hint="cs"/>
          <w:rtl/>
        </w:rPr>
        <w:t>ولادت و رشد وی:</w:t>
      </w:r>
      <w:bookmarkEnd w:id="529"/>
      <w:bookmarkEnd w:id="530"/>
    </w:p>
    <w:p w:rsidR="00A37ECA" w:rsidRPr="00104547" w:rsidRDefault="00357283" w:rsidP="00104547">
      <w:pPr>
        <w:ind w:firstLine="227"/>
        <w:jc w:val="both"/>
        <w:rPr>
          <w:rStyle w:val="Char2"/>
          <w:rtl/>
        </w:rPr>
      </w:pPr>
      <w:r w:rsidRPr="00104547">
        <w:rPr>
          <w:rStyle w:val="Char2"/>
          <w:rFonts w:hint="cs"/>
          <w:rtl/>
        </w:rPr>
        <w:t>محمد خالصی</w:t>
      </w:r>
      <w:r w:rsidR="00A37ECA" w:rsidRPr="00104547">
        <w:rPr>
          <w:rStyle w:val="Char2"/>
          <w:rFonts w:hint="cs"/>
          <w:rtl/>
        </w:rPr>
        <w:t>(</w:t>
      </w:r>
      <w:r w:rsidRPr="00104547">
        <w:rPr>
          <w:rFonts w:cs="CTraditional Arabic" w:hint="cs"/>
          <w:rtl/>
          <w:lang w:bidi="fa-IR"/>
        </w:rPr>
        <w:t>/</w:t>
      </w:r>
      <w:r w:rsidR="00A37ECA" w:rsidRPr="00104547">
        <w:rPr>
          <w:rStyle w:val="Char2"/>
          <w:rFonts w:hint="cs"/>
          <w:rtl/>
        </w:rPr>
        <w:t>) در حدود سال 1888م</w:t>
      </w:r>
      <w:r w:rsidR="00A37ECA" w:rsidRPr="00104547">
        <w:rPr>
          <w:rStyle w:val="Char2"/>
          <w:vertAlign w:val="superscript"/>
          <w:rtl/>
        </w:rPr>
        <w:footnoteReference w:id="743"/>
      </w:r>
      <w:r w:rsidR="00A37ECA" w:rsidRPr="00104547">
        <w:rPr>
          <w:rStyle w:val="Char2"/>
          <w:rFonts w:hint="cs"/>
          <w:rtl/>
        </w:rPr>
        <w:t>. در شهر کاظمیه به دنیا آمد.</w:t>
      </w:r>
    </w:p>
    <w:p w:rsidR="00A37ECA" w:rsidRPr="00104547" w:rsidRDefault="00A37ECA" w:rsidP="00104547">
      <w:pPr>
        <w:ind w:firstLine="227"/>
        <w:jc w:val="both"/>
        <w:rPr>
          <w:rStyle w:val="Char2"/>
          <w:rtl/>
        </w:rPr>
      </w:pPr>
      <w:r w:rsidRPr="00104547">
        <w:rPr>
          <w:rStyle w:val="Char2"/>
          <w:rFonts w:hint="cs"/>
          <w:rtl/>
        </w:rPr>
        <w:t>و در خانه‌ای مشهور به علم رشد و تکامل یافت. پدر وی آیت‌الله العظمی محمد مهدی خالصی یک رهبر علمی و جهادی بود</w:t>
      </w:r>
      <w:r w:rsidRPr="00104547">
        <w:rPr>
          <w:rStyle w:val="Char2"/>
          <w:vertAlign w:val="superscript"/>
          <w:rtl/>
        </w:rPr>
        <w:footnoteReference w:id="744"/>
      </w:r>
      <w:r w:rsidRPr="00104547">
        <w:rPr>
          <w:rStyle w:val="Char2"/>
          <w:rFonts w:hint="cs"/>
          <w:rtl/>
        </w:rPr>
        <w:t xml:space="preserve">. </w:t>
      </w:r>
    </w:p>
    <w:p w:rsidR="00A37ECA" w:rsidRPr="00104547" w:rsidRDefault="00A37ECA" w:rsidP="00104547">
      <w:pPr>
        <w:ind w:firstLine="227"/>
        <w:jc w:val="both"/>
        <w:rPr>
          <w:rStyle w:val="Char2"/>
          <w:rtl/>
        </w:rPr>
      </w:pPr>
      <w:r w:rsidRPr="00104547">
        <w:rPr>
          <w:rStyle w:val="Char2"/>
          <w:rFonts w:hint="cs"/>
          <w:rtl/>
        </w:rPr>
        <w:t>در همان اوان کودکی شروع به یادگیری علم کرد. و درسهای علمی و فلسفی خود را در مدت کوتاهی و پیش علمای زمان خود به پایان رساند.</w:t>
      </w:r>
    </w:p>
    <w:p w:rsidR="00A37ECA" w:rsidRPr="00104547" w:rsidRDefault="00A37ECA" w:rsidP="00104547">
      <w:pPr>
        <w:ind w:firstLine="227"/>
        <w:jc w:val="both"/>
        <w:rPr>
          <w:rStyle w:val="Char2"/>
          <w:rtl/>
        </w:rPr>
      </w:pPr>
      <w:r w:rsidRPr="00104547">
        <w:rPr>
          <w:rStyle w:val="Char2"/>
          <w:rFonts w:hint="cs"/>
          <w:rtl/>
        </w:rPr>
        <w:t>محمد خالصی پیش علمای برجسته‌ای درس خوانده است که بارزترین</w:t>
      </w:r>
      <w:r w:rsidR="00435B45" w:rsidRPr="00104547">
        <w:rPr>
          <w:rStyle w:val="Char2"/>
          <w:rFonts w:hint="cs"/>
          <w:rtl/>
        </w:rPr>
        <w:t xml:space="preserve"> آن‌ها </w:t>
      </w:r>
      <w:r w:rsidRPr="00104547">
        <w:rPr>
          <w:rStyle w:val="Char2"/>
          <w:rFonts w:hint="cs"/>
          <w:rtl/>
        </w:rPr>
        <w:t>پدرش محمد مهدی خالصی و میرزا محمد تقی شیرازی بوده است.</w:t>
      </w:r>
    </w:p>
    <w:p w:rsidR="00A37ECA" w:rsidRPr="00104547" w:rsidRDefault="00A37ECA" w:rsidP="00104547">
      <w:pPr>
        <w:ind w:firstLine="227"/>
        <w:jc w:val="both"/>
        <w:rPr>
          <w:rStyle w:val="Char2"/>
          <w:rtl/>
        </w:rPr>
      </w:pPr>
      <w:r w:rsidRPr="00104547">
        <w:rPr>
          <w:rStyle w:val="Char2"/>
          <w:rFonts w:hint="cs"/>
          <w:rtl/>
        </w:rPr>
        <w:t>و خالصی از نقش این دو عالم در زندگی خود می‌گوید: «پدرم اسلام را در کتاب خداوند و سنت صحیح از طریق اهل بیت به من شناساند. و بجز او اسلام را فقط به طور کلی در یک مرد یافتم و او: (محمد تقی شیرازی) بود. و مقدار کمی را نزد او خواندم. و در آنچه که این دو نفر به من آموختند تا آن</w:t>
      </w:r>
      <w:r w:rsidR="00357283" w:rsidRPr="00104547">
        <w:rPr>
          <w:rStyle w:val="Char2"/>
          <w:rFonts w:hint="eastAsia"/>
          <w:rtl/>
        </w:rPr>
        <w:t>‌</w:t>
      </w:r>
      <w:r w:rsidRPr="00104547">
        <w:rPr>
          <w:rStyle w:val="Char2"/>
          <w:rFonts w:hint="cs"/>
          <w:rtl/>
        </w:rPr>
        <w:t>جا</w:t>
      </w:r>
      <w:r w:rsidR="000C5D3E" w:rsidRPr="00104547">
        <w:rPr>
          <w:rStyle w:val="Char2"/>
          <w:rFonts w:hint="cs"/>
          <w:rtl/>
        </w:rPr>
        <w:t>ی</w:t>
      </w:r>
      <w:r w:rsidRPr="00104547">
        <w:rPr>
          <w:rStyle w:val="Char2"/>
          <w:rFonts w:hint="cs"/>
          <w:rtl/>
        </w:rPr>
        <w:t xml:space="preserve">ى </w:t>
      </w:r>
      <w:r w:rsidR="000C5D3E" w:rsidRPr="00104547">
        <w:rPr>
          <w:rStyle w:val="Char2"/>
          <w:rFonts w:hint="cs"/>
          <w:rtl/>
        </w:rPr>
        <w:t>ک</w:t>
      </w:r>
      <w:r w:rsidRPr="00104547">
        <w:rPr>
          <w:rStyle w:val="Char2"/>
          <w:rFonts w:hint="cs"/>
          <w:rtl/>
        </w:rPr>
        <w:t>ه من مى‌دانم نفر سومی نبود. (کسی دیگری در این حد نبود) والله اعلم</w:t>
      </w:r>
      <w:r w:rsidRPr="00104547">
        <w:rPr>
          <w:rStyle w:val="Char2"/>
          <w:vertAlign w:val="superscript"/>
          <w:rtl/>
        </w:rPr>
        <w:footnoteReference w:id="745"/>
      </w:r>
      <w:r w:rsidRPr="00104547">
        <w:rPr>
          <w:rStyle w:val="Char2"/>
          <w:rFonts w:hint="cs"/>
          <w:rtl/>
        </w:rPr>
        <w:t>.</w:t>
      </w:r>
    </w:p>
    <w:p w:rsidR="00A37ECA" w:rsidRPr="00104547" w:rsidRDefault="00A37ECA" w:rsidP="00C7461E">
      <w:pPr>
        <w:pStyle w:val="4-"/>
        <w:rPr>
          <w:rtl/>
        </w:rPr>
      </w:pPr>
      <w:bookmarkStart w:id="531" w:name="_Toc307451838"/>
      <w:bookmarkStart w:id="532" w:name="_Toc439578250"/>
      <w:r w:rsidRPr="00104547">
        <w:rPr>
          <w:rFonts w:hint="cs"/>
          <w:rtl/>
        </w:rPr>
        <w:t>صفات بارز وی:</w:t>
      </w:r>
      <w:bookmarkEnd w:id="531"/>
      <w:bookmarkEnd w:id="532"/>
    </w:p>
    <w:p w:rsidR="00A37ECA" w:rsidRPr="00104547" w:rsidRDefault="00A37ECA" w:rsidP="00C7461E">
      <w:pPr>
        <w:pStyle w:val="5-"/>
        <w:rPr>
          <w:rtl/>
        </w:rPr>
      </w:pPr>
      <w:bookmarkStart w:id="533" w:name="_Toc307451839"/>
      <w:bookmarkStart w:id="534" w:name="_Toc439578251"/>
      <w:r w:rsidRPr="00104547">
        <w:rPr>
          <w:rFonts w:hint="cs"/>
          <w:rtl/>
        </w:rPr>
        <w:t>شجاعت</w:t>
      </w:r>
      <w:bookmarkEnd w:id="533"/>
      <w:bookmarkEnd w:id="534"/>
    </w:p>
    <w:p w:rsidR="00A37ECA" w:rsidRPr="00104547" w:rsidRDefault="00A37ECA" w:rsidP="00104547">
      <w:pPr>
        <w:ind w:firstLine="227"/>
        <w:jc w:val="both"/>
        <w:rPr>
          <w:rStyle w:val="Char2"/>
          <w:rtl/>
        </w:rPr>
      </w:pPr>
      <w:r w:rsidRPr="00104547">
        <w:rPr>
          <w:rStyle w:val="Char2"/>
          <w:rFonts w:hint="cs"/>
          <w:rtl/>
        </w:rPr>
        <w:t>محمد خالصی از شجاعت عالی برخوردار بود که در رفتارهایش تجلی پیدا می‌کرد. و از یک طرف با شجاعت تمام در مقابل انحراف و تجاوز به ساحت تشیع و به طور عمومی در مقابل تجاوز به ساحت اسلام مقابله می‌کرد.</w:t>
      </w:r>
    </w:p>
    <w:p w:rsidR="00A37ECA" w:rsidRPr="00104547" w:rsidRDefault="00A37ECA" w:rsidP="00104547">
      <w:pPr>
        <w:ind w:firstLine="227"/>
        <w:jc w:val="both"/>
        <w:rPr>
          <w:rStyle w:val="Char2"/>
          <w:rtl/>
        </w:rPr>
      </w:pPr>
      <w:r w:rsidRPr="00104547">
        <w:rPr>
          <w:rStyle w:val="Char2"/>
          <w:rFonts w:hint="cs"/>
          <w:rtl/>
        </w:rPr>
        <w:t>اما انحراف اول در بسیاری از صورت</w:t>
      </w:r>
      <w:r w:rsidR="00EF5352" w:rsidRPr="00104547">
        <w:rPr>
          <w:rStyle w:val="Char2"/>
          <w:rFonts w:hint="eastAsia"/>
          <w:rtl/>
        </w:rPr>
        <w:t>‌</w:t>
      </w:r>
      <w:r w:rsidRPr="00104547">
        <w:rPr>
          <w:rStyle w:val="Char2"/>
          <w:rFonts w:hint="cs"/>
          <w:rtl/>
        </w:rPr>
        <w:t>های بدعت و انحراف و خرافات و تخلفاتی که غلات شایع کرده بودند، با تأیید و حمایت غرب نمود می‌یافت.</w:t>
      </w:r>
    </w:p>
    <w:p w:rsidR="00A37ECA" w:rsidRPr="00104547" w:rsidRDefault="00A37ECA" w:rsidP="00104547">
      <w:pPr>
        <w:ind w:firstLine="227"/>
        <w:jc w:val="both"/>
        <w:rPr>
          <w:rStyle w:val="Char2"/>
          <w:rtl/>
        </w:rPr>
      </w:pPr>
      <w:r w:rsidRPr="00104547">
        <w:rPr>
          <w:rStyle w:val="Char2"/>
          <w:rFonts w:hint="cs"/>
          <w:rtl/>
        </w:rPr>
        <w:t>ولی انحراف دوم در تفکرات جدید گمراه کننده نمود می‌یافت که علیه جهان اسلام می‌جنگند، مانند کمونیست</w:t>
      </w:r>
      <w:r w:rsidR="00EF5352" w:rsidRPr="00104547">
        <w:rPr>
          <w:rStyle w:val="Char2"/>
          <w:rFonts w:hint="eastAsia"/>
          <w:rtl/>
        </w:rPr>
        <w:t>‌</w:t>
      </w:r>
      <w:r w:rsidRPr="00104547">
        <w:rPr>
          <w:rStyle w:val="Char2"/>
          <w:rFonts w:hint="cs"/>
          <w:rtl/>
        </w:rPr>
        <w:t>های ملحد و افکار غربی و سایر افکاری که در پشت آن بسیاری از مسلمانان (منحرف) وجود دارند.</w:t>
      </w:r>
    </w:p>
    <w:p w:rsidR="00A37ECA" w:rsidRPr="00104547" w:rsidRDefault="00A37ECA" w:rsidP="00104547">
      <w:pPr>
        <w:ind w:firstLine="227"/>
        <w:jc w:val="both"/>
        <w:rPr>
          <w:rStyle w:val="Char2"/>
          <w:rtl/>
        </w:rPr>
      </w:pPr>
      <w:r w:rsidRPr="00104547">
        <w:rPr>
          <w:rStyle w:val="Char2"/>
          <w:rFonts w:hint="cs"/>
          <w:rtl/>
        </w:rPr>
        <w:t>خالصی با شجاعت با این دو انحراف مقابله کرد. که بهای آن را گاهی با تبعید می‌داد، و گاهی با شنیدن حرفهای زشت در خلال فتواهای گمراه کننده‌ای که علیه وی داده می‌شد. همچنان که بعداً توضیح خواهیم داد.</w:t>
      </w:r>
    </w:p>
    <w:p w:rsidR="00A37ECA" w:rsidRPr="00104547" w:rsidRDefault="00A37ECA" w:rsidP="00104547">
      <w:pPr>
        <w:ind w:firstLine="227"/>
        <w:jc w:val="both"/>
        <w:rPr>
          <w:rStyle w:val="Char2"/>
          <w:rtl/>
        </w:rPr>
      </w:pPr>
      <w:r w:rsidRPr="00104547">
        <w:rPr>
          <w:rStyle w:val="Char2"/>
          <w:rFonts w:hint="cs"/>
          <w:rtl/>
        </w:rPr>
        <w:t>یکی از شواهد شجاعت خالصی خطاب او به نخست وزیر ایران (احمد قوام السلطنه) است وقتی که به او گفت: «با این کلمات تو را مخاطب قرار می‌دهم، نه به خاطر اینکه امید نفعی یا ترس ضرری از تو داشته باشم. چون تو به این دو قادر ن</w:t>
      </w:r>
      <w:r w:rsidR="000C5D3E" w:rsidRPr="00104547">
        <w:rPr>
          <w:rStyle w:val="Char2"/>
          <w:rFonts w:hint="cs"/>
          <w:rtl/>
        </w:rPr>
        <w:t>ی</w:t>
      </w:r>
      <w:r w:rsidRPr="00104547">
        <w:rPr>
          <w:rStyle w:val="Char2"/>
          <w:rFonts w:hint="cs"/>
          <w:rtl/>
        </w:rPr>
        <w:t>ستی، بل</w:t>
      </w:r>
      <w:r w:rsidR="000C5D3E" w:rsidRPr="00104547">
        <w:rPr>
          <w:rStyle w:val="Char2"/>
          <w:rFonts w:hint="cs"/>
          <w:rtl/>
        </w:rPr>
        <w:t>ک</w:t>
      </w:r>
      <w:r w:rsidRPr="00104547">
        <w:rPr>
          <w:rStyle w:val="Char2"/>
          <w:rFonts w:hint="cs"/>
          <w:rtl/>
        </w:rPr>
        <w:t>ه به خاطر ا</w:t>
      </w:r>
      <w:r w:rsidR="000C5D3E" w:rsidRPr="00104547">
        <w:rPr>
          <w:rStyle w:val="Char2"/>
          <w:rFonts w:hint="cs"/>
          <w:rtl/>
        </w:rPr>
        <w:t>ی</w:t>
      </w:r>
      <w:r w:rsidRPr="00104547">
        <w:rPr>
          <w:rStyle w:val="Char2"/>
          <w:rFonts w:hint="cs"/>
          <w:rtl/>
        </w:rPr>
        <w:t>ن</w:t>
      </w:r>
      <w:r w:rsidR="000C5D3E" w:rsidRPr="00104547">
        <w:rPr>
          <w:rStyle w:val="Char2"/>
          <w:rFonts w:hint="cs"/>
          <w:rtl/>
        </w:rPr>
        <w:t>ک</w:t>
      </w:r>
      <w:r w:rsidRPr="00104547">
        <w:rPr>
          <w:rStyle w:val="Char2"/>
          <w:rFonts w:hint="cs"/>
          <w:rtl/>
        </w:rPr>
        <w:t>ه در برابر مسلمانان د</w:t>
      </w:r>
      <w:r w:rsidR="000C5D3E" w:rsidRPr="00104547">
        <w:rPr>
          <w:rStyle w:val="Char2"/>
          <w:rFonts w:hint="cs"/>
          <w:rtl/>
        </w:rPr>
        <w:t>ی</w:t>
      </w:r>
      <w:r w:rsidRPr="00104547">
        <w:rPr>
          <w:rStyle w:val="Char2"/>
          <w:rFonts w:hint="cs"/>
          <w:rtl/>
        </w:rPr>
        <w:t>گر به من نزد</w:t>
      </w:r>
      <w:r w:rsidR="000C5D3E" w:rsidRPr="00104547">
        <w:rPr>
          <w:rStyle w:val="Char2"/>
          <w:rFonts w:hint="cs"/>
          <w:rtl/>
        </w:rPr>
        <w:t>یک</w:t>
      </w:r>
      <w:r w:rsidRPr="00104547">
        <w:rPr>
          <w:rStyle w:val="Char2"/>
          <w:rFonts w:hint="cs"/>
          <w:rtl/>
        </w:rPr>
        <w:t>ترى، و منظور من پند‌دادن به امثال شما و رؤسای مسلمانان است، که به هر کدام بر حسب امارت و جایگاهشان می‌باشد»</w:t>
      </w:r>
      <w:r w:rsidRPr="00104547">
        <w:rPr>
          <w:rStyle w:val="Char2"/>
          <w:vertAlign w:val="superscript"/>
          <w:rtl/>
        </w:rPr>
        <w:footnoteReference w:id="746"/>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همچنین گفت: «ای نخست وزیر ایران آیا تو برای فهماندن این خطر</w:t>
      </w:r>
      <w:r w:rsidRPr="00104547">
        <w:rPr>
          <w:rStyle w:val="Char2"/>
          <w:vertAlign w:val="superscript"/>
          <w:rtl/>
        </w:rPr>
        <w:footnoteReference w:id="747"/>
      </w:r>
      <w:r w:rsidRPr="00104547">
        <w:rPr>
          <w:rStyle w:val="Char2"/>
          <w:rFonts w:hint="cs"/>
          <w:rtl/>
        </w:rPr>
        <w:t xml:space="preserve"> به بشر و دعوت</w:t>
      </w:r>
      <w:r w:rsidR="00435B45" w:rsidRPr="00104547">
        <w:rPr>
          <w:rStyle w:val="Char2"/>
          <w:rFonts w:hint="cs"/>
          <w:rtl/>
        </w:rPr>
        <w:t xml:space="preserve"> آن‌ها </w:t>
      </w:r>
      <w:r w:rsidRPr="00104547">
        <w:rPr>
          <w:rStyle w:val="Char2"/>
          <w:rFonts w:hint="cs"/>
          <w:rtl/>
        </w:rPr>
        <w:t>به نجات کاری کرده‌ای؟ تا ا</w:t>
      </w:r>
      <w:r w:rsidR="000C5D3E" w:rsidRPr="00104547">
        <w:rPr>
          <w:rStyle w:val="Char2"/>
          <w:rFonts w:hint="cs"/>
          <w:rtl/>
        </w:rPr>
        <w:t>ی</w:t>
      </w:r>
      <w:r w:rsidRPr="00104547">
        <w:rPr>
          <w:rStyle w:val="Char2"/>
          <w:rFonts w:hint="cs"/>
          <w:rtl/>
        </w:rPr>
        <w:t>ن</w:t>
      </w:r>
      <w:r w:rsidR="000C5D3E" w:rsidRPr="00104547">
        <w:rPr>
          <w:rStyle w:val="Char2"/>
          <w:rFonts w:hint="cs"/>
          <w:rtl/>
        </w:rPr>
        <w:t>ک</w:t>
      </w:r>
      <w:r w:rsidRPr="00104547">
        <w:rPr>
          <w:rStyle w:val="Char2"/>
          <w:rFonts w:hint="cs"/>
          <w:rtl/>
        </w:rPr>
        <w:t>ه به رضا</w:t>
      </w:r>
      <w:r w:rsidR="000C5D3E" w:rsidRPr="00104547">
        <w:rPr>
          <w:rStyle w:val="Char2"/>
          <w:rFonts w:hint="cs"/>
          <w:rtl/>
        </w:rPr>
        <w:t>ی</w:t>
      </w:r>
      <w:r w:rsidRPr="00104547">
        <w:rPr>
          <w:rStyle w:val="Char2"/>
          <w:rFonts w:hint="cs"/>
          <w:rtl/>
        </w:rPr>
        <w:t>ت خداوند خشنود شوى؟ ول</w:t>
      </w:r>
      <w:r w:rsidR="000C5D3E" w:rsidRPr="00104547">
        <w:rPr>
          <w:rStyle w:val="Char2"/>
          <w:rFonts w:hint="cs"/>
          <w:rtl/>
        </w:rPr>
        <w:t>ی</w:t>
      </w:r>
      <w:r w:rsidRPr="00104547">
        <w:rPr>
          <w:rStyle w:val="Char2"/>
          <w:rFonts w:hint="cs"/>
          <w:rtl/>
        </w:rPr>
        <w:t xml:space="preserve"> ه</w:t>
      </w:r>
      <w:r w:rsidR="000C5D3E" w:rsidRPr="00104547">
        <w:rPr>
          <w:rStyle w:val="Char2"/>
          <w:rFonts w:hint="cs"/>
          <w:rtl/>
        </w:rPr>
        <w:t>ی</w:t>
      </w:r>
      <w:r w:rsidRPr="00104547">
        <w:rPr>
          <w:rStyle w:val="Char2"/>
          <w:rFonts w:hint="cs"/>
          <w:rtl/>
        </w:rPr>
        <w:t>هات؟ ا</w:t>
      </w:r>
      <w:r w:rsidR="000C5D3E" w:rsidRPr="00104547">
        <w:rPr>
          <w:rStyle w:val="Char2"/>
          <w:rFonts w:hint="cs"/>
          <w:rtl/>
        </w:rPr>
        <w:t>ی</w:t>
      </w:r>
      <w:r w:rsidRPr="00104547">
        <w:rPr>
          <w:rStyle w:val="Char2"/>
          <w:rFonts w:hint="cs"/>
          <w:rtl/>
        </w:rPr>
        <w:t xml:space="preserve">ن از </w:t>
      </w:r>
      <w:r w:rsidR="000C5D3E" w:rsidRPr="00104547">
        <w:rPr>
          <w:rStyle w:val="Char2"/>
          <w:rFonts w:hint="cs"/>
          <w:rtl/>
        </w:rPr>
        <w:t>ک</w:t>
      </w:r>
      <w:r w:rsidRPr="00104547">
        <w:rPr>
          <w:rStyle w:val="Char2"/>
          <w:rFonts w:hint="cs"/>
          <w:rtl/>
        </w:rPr>
        <w:t xml:space="preserve">جا براى تو خواهد بود؟ و من به تو گفتم </w:t>
      </w:r>
      <w:r w:rsidR="000C5D3E" w:rsidRPr="00104547">
        <w:rPr>
          <w:rStyle w:val="Char2"/>
          <w:rFonts w:hint="cs"/>
          <w:rtl/>
        </w:rPr>
        <w:t>ک</w:t>
      </w:r>
      <w:r w:rsidRPr="00104547">
        <w:rPr>
          <w:rStyle w:val="Char2"/>
          <w:rFonts w:hint="cs"/>
          <w:rtl/>
        </w:rPr>
        <w:t>ه ه</w:t>
      </w:r>
      <w:r w:rsidR="000C5D3E" w:rsidRPr="00104547">
        <w:rPr>
          <w:rStyle w:val="Char2"/>
          <w:rFonts w:hint="cs"/>
          <w:rtl/>
        </w:rPr>
        <w:t>ی</w:t>
      </w:r>
      <w:r w:rsidRPr="00104547">
        <w:rPr>
          <w:rStyle w:val="Char2"/>
          <w:rFonts w:hint="cs"/>
          <w:rtl/>
        </w:rPr>
        <w:t>چ نفع و ز</w:t>
      </w:r>
      <w:r w:rsidR="000C5D3E" w:rsidRPr="00104547">
        <w:rPr>
          <w:rStyle w:val="Char2"/>
          <w:rFonts w:hint="cs"/>
          <w:rtl/>
        </w:rPr>
        <w:t>ی</w:t>
      </w:r>
      <w:r w:rsidRPr="00104547">
        <w:rPr>
          <w:rStyle w:val="Char2"/>
          <w:rFonts w:hint="cs"/>
          <w:rtl/>
        </w:rPr>
        <w:t>انى در دست تو ن</w:t>
      </w:r>
      <w:r w:rsidR="000C5D3E" w:rsidRPr="00104547">
        <w:rPr>
          <w:rStyle w:val="Char2"/>
          <w:rFonts w:hint="cs"/>
          <w:rtl/>
        </w:rPr>
        <w:t>ی</w:t>
      </w:r>
      <w:r w:rsidRPr="00104547">
        <w:rPr>
          <w:rStyle w:val="Char2"/>
          <w:rFonts w:hint="cs"/>
          <w:rtl/>
        </w:rPr>
        <w:t xml:space="preserve">ست، تو از رهایی من نیز عاجز هستی، در حالی که می‌خواستى این کار را انجام دهی، همچنان که مرا حبس کردى و تو اینرا نمی‌خواستی. و من به پرداخت یک دهم وسایل زندگیم امر </w:t>
      </w:r>
      <w:r w:rsidR="000C5D3E" w:rsidRPr="00104547">
        <w:rPr>
          <w:rStyle w:val="Char2"/>
          <w:rFonts w:hint="cs"/>
          <w:rtl/>
        </w:rPr>
        <w:t>ک</w:t>
      </w:r>
      <w:r w:rsidRPr="00104547">
        <w:rPr>
          <w:rStyle w:val="Char2"/>
          <w:rFonts w:hint="cs"/>
          <w:rtl/>
        </w:rPr>
        <w:t>ردى در حالی که در زندان تو بودم، و با ا</w:t>
      </w:r>
      <w:r w:rsidR="000C5D3E" w:rsidRPr="00104547">
        <w:rPr>
          <w:rStyle w:val="Char2"/>
          <w:rFonts w:hint="cs"/>
          <w:rtl/>
        </w:rPr>
        <w:t>ی</w:t>
      </w:r>
      <w:r w:rsidRPr="00104547">
        <w:rPr>
          <w:rStyle w:val="Char2"/>
          <w:rFonts w:hint="cs"/>
          <w:rtl/>
        </w:rPr>
        <w:t>ن</w:t>
      </w:r>
      <w:r w:rsidR="00EF5352" w:rsidRPr="00104547">
        <w:rPr>
          <w:rStyle w:val="Char2"/>
          <w:rFonts w:hint="eastAsia"/>
          <w:rtl/>
        </w:rPr>
        <w:t>‌</w:t>
      </w:r>
      <w:r w:rsidRPr="00104547">
        <w:rPr>
          <w:rStyle w:val="Char2"/>
          <w:rFonts w:hint="cs"/>
          <w:rtl/>
        </w:rPr>
        <w:t>حال آن را برایم پرداخت نکردند. قلم تو به منع نماز خواندن من و درس قرآن در مسجد بود ولی قلبت موافق آن نبود</w:t>
      </w:r>
      <w:r w:rsidRPr="00104547">
        <w:rPr>
          <w:rStyle w:val="Char2"/>
          <w:vertAlign w:val="superscript"/>
          <w:rtl/>
        </w:rPr>
        <w:footnoteReference w:id="748"/>
      </w:r>
      <w:r w:rsidRPr="00104547">
        <w:rPr>
          <w:rStyle w:val="Char2"/>
          <w:rFonts w:hint="cs"/>
          <w:rtl/>
        </w:rPr>
        <w:t xml:space="preserve">. با این کار ثابت شد که کاری را انجام می‌دهی و دوست نداری انجام دهی. پس </w:t>
      </w:r>
      <w:r w:rsidR="000C5D3E" w:rsidRPr="00104547">
        <w:rPr>
          <w:rStyle w:val="Char2"/>
          <w:rFonts w:hint="cs"/>
          <w:rtl/>
        </w:rPr>
        <w:t>ک</w:t>
      </w:r>
      <w:r w:rsidRPr="00104547">
        <w:rPr>
          <w:rStyle w:val="Char2"/>
          <w:rFonts w:hint="cs"/>
          <w:rtl/>
        </w:rPr>
        <w:t xml:space="preserve">سى </w:t>
      </w:r>
      <w:r w:rsidR="000C5D3E" w:rsidRPr="00104547">
        <w:rPr>
          <w:rStyle w:val="Char2"/>
          <w:rFonts w:hint="cs"/>
          <w:rtl/>
        </w:rPr>
        <w:t>ک</w:t>
      </w:r>
      <w:r w:rsidRPr="00104547">
        <w:rPr>
          <w:rStyle w:val="Char2"/>
          <w:rFonts w:hint="cs"/>
          <w:rtl/>
        </w:rPr>
        <w:t>ه قدرتش چن</w:t>
      </w:r>
      <w:r w:rsidR="000C5D3E" w:rsidRPr="00104547">
        <w:rPr>
          <w:rStyle w:val="Char2"/>
          <w:rFonts w:hint="cs"/>
          <w:rtl/>
        </w:rPr>
        <w:t>ی</w:t>
      </w:r>
      <w:r w:rsidRPr="00104547">
        <w:rPr>
          <w:rStyle w:val="Char2"/>
          <w:rFonts w:hint="cs"/>
          <w:rtl/>
        </w:rPr>
        <w:t>ن است چگونه مى‌تواند به این امر مهم خط</w:t>
      </w:r>
      <w:r w:rsidR="000C5D3E" w:rsidRPr="00104547">
        <w:rPr>
          <w:rStyle w:val="Char2"/>
          <w:rFonts w:hint="cs"/>
          <w:rtl/>
        </w:rPr>
        <w:t>ی</w:t>
      </w:r>
      <w:r w:rsidRPr="00104547">
        <w:rPr>
          <w:rStyle w:val="Char2"/>
          <w:rFonts w:hint="cs"/>
          <w:rtl/>
        </w:rPr>
        <w:t>ر برسد؟ خالصی تصمیم خود را به نخست وزیر گفته بود قبل از آن که نخست وزیر به مدت بیست سال زندان شود. و هنگامی که از زندان بیرون آمد ضعیف شده بود. و گفت: «ماندن در زندان بهتر از این ریاست مغلوب است. آیا با وجود این امید ادعای اصلاح عمومی باقی می‌ماند؟»</w:t>
      </w:r>
      <w:r w:rsidRPr="00104547">
        <w:rPr>
          <w:rStyle w:val="Char2"/>
          <w:vertAlign w:val="superscript"/>
          <w:rtl/>
        </w:rPr>
        <w:footnoteReference w:id="749"/>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همچنین شجاعت خالصی در فتوایی که آن را در شهر تویسرکان صادر کرد نمود می‌یابد. که به کارگرانی که به صلاح انگلیس کار می‌کردند یعنی در اثنای جنگ جهانی دوم برای عبور لوله‌های گازی انگلیس زمین را می‌کندند. خالصی نزد آن کارگران رفت و به</w:t>
      </w:r>
      <w:r w:rsidR="00435B45" w:rsidRPr="00104547">
        <w:rPr>
          <w:rStyle w:val="Char2"/>
          <w:rFonts w:hint="cs"/>
          <w:rtl/>
        </w:rPr>
        <w:t xml:space="preserve"> آن‌ها </w:t>
      </w:r>
      <w:r w:rsidRPr="00104547">
        <w:rPr>
          <w:rStyle w:val="Char2"/>
          <w:rFonts w:hint="cs"/>
          <w:rtl/>
        </w:rPr>
        <w:t>گفت که کارشان حرام است و</w:t>
      </w:r>
      <w:r w:rsidR="00435B45" w:rsidRPr="00104547">
        <w:rPr>
          <w:rStyle w:val="Char2"/>
          <w:rFonts w:hint="cs"/>
          <w:rtl/>
        </w:rPr>
        <w:t xml:space="preserve"> آن‌ها </w:t>
      </w:r>
      <w:r w:rsidRPr="00104547">
        <w:rPr>
          <w:rStyle w:val="Char2"/>
          <w:rFonts w:hint="cs"/>
          <w:rtl/>
        </w:rPr>
        <w:t>را از کار کردن منع کرد. و افسر انگلیسی (کلنل وب) در برابر او ایستاد و در نتیجه او را به شهر کاشان تبعید نمود</w:t>
      </w:r>
      <w:r w:rsidRPr="00104547">
        <w:rPr>
          <w:rStyle w:val="Char2"/>
          <w:vertAlign w:val="superscript"/>
          <w:rtl/>
        </w:rPr>
        <w:footnoteReference w:id="750"/>
      </w:r>
      <w:r w:rsidRPr="00104547">
        <w:rPr>
          <w:rStyle w:val="Char2"/>
          <w:rFonts w:hint="cs"/>
          <w:rtl/>
        </w:rPr>
        <w:t>.</w:t>
      </w:r>
    </w:p>
    <w:p w:rsidR="00A37ECA" w:rsidRPr="00104547" w:rsidRDefault="00A37ECA" w:rsidP="00C7461E">
      <w:pPr>
        <w:pStyle w:val="5-"/>
        <w:rPr>
          <w:rtl/>
        </w:rPr>
      </w:pPr>
      <w:bookmarkStart w:id="535" w:name="_Toc307451840"/>
      <w:bookmarkStart w:id="536" w:name="_Toc439578252"/>
      <w:r w:rsidRPr="00104547">
        <w:rPr>
          <w:rFonts w:hint="cs"/>
          <w:rtl/>
        </w:rPr>
        <w:t>صبر و ش</w:t>
      </w:r>
      <w:r w:rsidR="000C5D3E" w:rsidRPr="00104547">
        <w:rPr>
          <w:rFonts w:hint="cs"/>
          <w:rtl/>
        </w:rPr>
        <w:t>کی</w:t>
      </w:r>
      <w:r w:rsidRPr="00104547">
        <w:rPr>
          <w:rFonts w:hint="cs"/>
          <w:rtl/>
        </w:rPr>
        <w:t>با</w:t>
      </w:r>
      <w:r w:rsidR="000C5D3E" w:rsidRPr="00104547">
        <w:rPr>
          <w:rFonts w:hint="cs"/>
          <w:rtl/>
        </w:rPr>
        <w:t>ی</w:t>
      </w:r>
      <w:r w:rsidRPr="00104547">
        <w:rPr>
          <w:rFonts w:hint="cs"/>
          <w:rtl/>
        </w:rPr>
        <w:t>ى او</w:t>
      </w:r>
      <w:bookmarkEnd w:id="535"/>
      <w:bookmarkEnd w:id="536"/>
    </w:p>
    <w:p w:rsidR="00A37ECA" w:rsidRPr="00104547" w:rsidRDefault="00A37ECA" w:rsidP="00104547">
      <w:pPr>
        <w:ind w:firstLine="227"/>
        <w:jc w:val="both"/>
        <w:rPr>
          <w:rStyle w:val="Char2"/>
          <w:rtl/>
        </w:rPr>
      </w:pPr>
      <w:r w:rsidRPr="00104547">
        <w:rPr>
          <w:rStyle w:val="Char2"/>
          <w:rFonts w:hint="cs"/>
          <w:rtl/>
        </w:rPr>
        <w:t>خالصی علاوه بر شجاعت به صبر نیز آراسته بود. که در خلال اصرار و پافشاری او بر دعوت به تشیع خالص آشکار می‌گردد. و در راه دعوت به آن انواع مصیبت‌ها و بلاهای بر سر وی آمد. که آن را در بخش آتی توضیح خواهیم داد.</w:t>
      </w:r>
    </w:p>
    <w:p w:rsidR="00A37ECA" w:rsidRPr="00104547" w:rsidRDefault="00A37ECA" w:rsidP="00C7461E">
      <w:pPr>
        <w:pStyle w:val="4-"/>
        <w:rPr>
          <w:rtl/>
        </w:rPr>
      </w:pPr>
      <w:bookmarkStart w:id="537" w:name="_Toc307451841"/>
      <w:bookmarkStart w:id="538" w:name="_Toc439578253"/>
      <w:r w:rsidRPr="00104547">
        <w:rPr>
          <w:rFonts w:hint="cs"/>
          <w:rtl/>
        </w:rPr>
        <w:t>بعضی از بلاهایی که خلاصی به آن دچار شد</w:t>
      </w:r>
      <w:bookmarkEnd w:id="537"/>
      <w:bookmarkEnd w:id="538"/>
      <w:r w:rsidRPr="00104547">
        <w:rPr>
          <w:rFonts w:hint="cs"/>
          <w:rtl/>
        </w:rPr>
        <w:t xml:space="preserve"> </w:t>
      </w:r>
    </w:p>
    <w:p w:rsidR="00A37ECA" w:rsidRPr="00104547" w:rsidRDefault="00A37ECA" w:rsidP="00104547">
      <w:pPr>
        <w:ind w:firstLine="227"/>
        <w:jc w:val="both"/>
        <w:rPr>
          <w:rStyle w:val="Char2"/>
          <w:rtl/>
        </w:rPr>
      </w:pPr>
      <w:r w:rsidRPr="00104547">
        <w:rPr>
          <w:rStyle w:val="Char2"/>
          <w:rFonts w:hint="cs"/>
          <w:rtl/>
        </w:rPr>
        <w:t>خالصی در طول زندگیش با انواع مصیبت‌ها مواجه شد. از جمله بارزترین</w:t>
      </w:r>
      <w:r w:rsidR="00435B45" w:rsidRPr="00104547">
        <w:rPr>
          <w:rStyle w:val="Char2"/>
          <w:rFonts w:hint="cs"/>
          <w:rtl/>
        </w:rPr>
        <w:t xml:space="preserve"> آن‌ها </w:t>
      </w:r>
      <w:r w:rsidRPr="00104547">
        <w:rPr>
          <w:rStyle w:val="Char2"/>
          <w:rFonts w:hint="cs"/>
          <w:rtl/>
        </w:rPr>
        <w:t>عبارتند از:</w:t>
      </w:r>
    </w:p>
    <w:p w:rsidR="00A37ECA" w:rsidRPr="00104547" w:rsidRDefault="00A37ECA" w:rsidP="00C7461E">
      <w:pPr>
        <w:pStyle w:val="5-"/>
        <w:rPr>
          <w:rtl/>
        </w:rPr>
      </w:pPr>
      <w:bookmarkStart w:id="539" w:name="_Toc307451842"/>
      <w:bookmarkStart w:id="540" w:name="_Toc439578254"/>
      <w:r w:rsidRPr="00104547">
        <w:rPr>
          <w:rFonts w:hint="cs"/>
          <w:rtl/>
        </w:rPr>
        <w:t>به انواع تهمت</w:t>
      </w:r>
      <w:r w:rsidRPr="00104547">
        <w:rPr>
          <w:rFonts w:hint="eastAsia"/>
          <w:rtl/>
        </w:rPr>
        <w:t>‌</w:t>
      </w:r>
      <w:r w:rsidRPr="00104547">
        <w:rPr>
          <w:rFonts w:hint="cs"/>
          <w:rtl/>
        </w:rPr>
        <w:t>ها متهم شد</w:t>
      </w:r>
      <w:bookmarkEnd w:id="539"/>
      <w:bookmarkEnd w:id="540"/>
    </w:p>
    <w:p w:rsidR="00A37ECA" w:rsidRPr="00104547" w:rsidRDefault="00A37ECA" w:rsidP="00104547">
      <w:pPr>
        <w:ind w:firstLine="227"/>
        <w:jc w:val="both"/>
        <w:rPr>
          <w:rStyle w:val="Char2"/>
          <w:rtl/>
        </w:rPr>
      </w:pPr>
      <w:r w:rsidRPr="00104547">
        <w:rPr>
          <w:rStyle w:val="Char2"/>
          <w:rFonts w:hint="cs"/>
          <w:rtl/>
        </w:rPr>
        <w:t>خالصی در یک دوره زمانی بحرانی و یک منطقه جغرافیای بسته‌ای زندگی می‌کرد. بنابراین شخصیت خالصی و افکار وی به علت</w:t>
      </w:r>
      <w:r w:rsidR="00EF5352" w:rsidRPr="00104547">
        <w:rPr>
          <w:rStyle w:val="Char2"/>
          <w:rFonts w:hint="eastAsia"/>
          <w:rtl/>
        </w:rPr>
        <w:t>‌</w:t>
      </w:r>
      <w:r w:rsidRPr="00104547">
        <w:rPr>
          <w:rStyle w:val="Char2"/>
          <w:rFonts w:hint="cs"/>
          <w:rtl/>
        </w:rPr>
        <w:t>های متعدد خوشایند (بعضی‌ها) نبود که بعضی از این علت</w:t>
      </w:r>
      <w:r w:rsidR="00EF5352" w:rsidRPr="00104547">
        <w:rPr>
          <w:rStyle w:val="Char2"/>
          <w:rFonts w:hint="eastAsia"/>
          <w:rtl/>
        </w:rPr>
        <w:t>‌</w:t>
      </w:r>
      <w:r w:rsidRPr="00104547">
        <w:rPr>
          <w:rStyle w:val="Char2"/>
          <w:rFonts w:hint="cs"/>
          <w:rtl/>
        </w:rPr>
        <w:t>ها دینی بودند و بعضی غیر دینی.</w:t>
      </w:r>
    </w:p>
    <w:p w:rsidR="00A37ECA" w:rsidRPr="00104547" w:rsidRDefault="00A37ECA" w:rsidP="00104547">
      <w:pPr>
        <w:ind w:firstLine="227"/>
        <w:jc w:val="both"/>
        <w:rPr>
          <w:rStyle w:val="Char2"/>
          <w:rtl/>
        </w:rPr>
      </w:pPr>
      <w:r w:rsidRPr="00104547">
        <w:rPr>
          <w:rStyle w:val="Char2"/>
          <w:rFonts w:hint="cs"/>
          <w:rtl/>
        </w:rPr>
        <w:t>بنابراین در اتهاماتی که به قصد براندازی وی ایجاد می‌شد، تناقضاتی دیده می‌شود. گروهی او را به بی دینی و همکاری بلشویک</w:t>
      </w:r>
      <w:r w:rsidR="00EF5352" w:rsidRPr="00104547">
        <w:rPr>
          <w:rStyle w:val="Char2"/>
          <w:rFonts w:hint="eastAsia"/>
          <w:rtl/>
        </w:rPr>
        <w:t>‌</w:t>
      </w:r>
      <w:r w:rsidRPr="00104547">
        <w:rPr>
          <w:rStyle w:val="Char2"/>
          <w:rFonts w:hint="cs"/>
          <w:rtl/>
        </w:rPr>
        <w:t>ها متهم می‌کردند، و گروهی دیگر او را به همکار انگلیس‌ها متهم می‌کردند - با وجود اینکه خالصی سرشار از دشمنی با</w:t>
      </w:r>
      <w:r w:rsidR="00435B45" w:rsidRPr="00104547">
        <w:rPr>
          <w:rStyle w:val="Char2"/>
          <w:rFonts w:hint="cs"/>
          <w:rtl/>
        </w:rPr>
        <w:t xml:space="preserve"> آن‌ها </w:t>
      </w:r>
      <w:r w:rsidRPr="00104547">
        <w:rPr>
          <w:rStyle w:val="Char2"/>
          <w:rFonts w:hint="cs"/>
          <w:rtl/>
        </w:rPr>
        <w:t>بود - و گروه دیگری از آخوندها او را به داشتن روابط با حکومت عبدالسلام عارف به عامل و کارگزار آمریکا متهم می‌کردند. و گروهی دیگر از کمونیست</w:t>
      </w:r>
      <w:r w:rsidR="00EF5352" w:rsidRPr="00104547">
        <w:rPr>
          <w:rStyle w:val="Char2"/>
          <w:rFonts w:hint="eastAsia"/>
          <w:rtl/>
        </w:rPr>
        <w:t>‌</w:t>
      </w:r>
      <w:r w:rsidRPr="00104547">
        <w:rPr>
          <w:rStyle w:val="Char2"/>
          <w:rFonts w:hint="cs"/>
          <w:rtl/>
        </w:rPr>
        <w:t>های ملحد او را به ارتجاع و واپس‌گرایی متهم می‌کردند که به اوهام و خرافات دعوت می‌کند - و منظورشان پیروی از دین بود-</w:t>
      </w:r>
      <w:r w:rsidRPr="00104547">
        <w:rPr>
          <w:rStyle w:val="Char2"/>
          <w:vertAlign w:val="superscript"/>
          <w:rtl/>
        </w:rPr>
        <w:footnoteReference w:id="751"/>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همچنین خالصی با تهمت خطرناک دیگری مواجه شد و آن تهمت قتل سفیر آمریکا در تهران بود. که در یک حادثه تروریستی برنامه‌ریزی شده توسط کارگزاران پهلوی اتفاق افتاد تا حکومت نظامی را لازم گردانند و دعوت اسلامی را محدود کنند</w:t>
      </w:r>
      <w:r w:rsidRPr="00104547">
        <w:rPr>
          <w:rStyle w:val="Char2"/>
          <w:vertAlign w:val="superscript"/>
          <w:rtl/>
        </w:rPr>
        <w:footnoteReference w:id="752"/>
      </w:r>
      <w:r w:rsidRPr="00104547">
        <w:rPr>
          <w:rStyle w:val="Char2"/>
          <w:rFonts w:hint="cs"/>
          <w:rtl/>
        </w:rPr>
        <w:t>.</w:t>
      </w:r>
    </w:p>
    <w:p w:rsidR="00A37ECA" w:rsidRPr="00104547" w:rsidRDefault="00A37ECA" w:rsidP="00C7461E">
      <w:pPr>
        <w:pStyle w:val="6-"/>
      </w:pPr>
      <w:bookmarkStart w:id="541" w:name="_Toc307451843"/>
      <w:bookmarkStart w:id="542" w:name="_Toc439578255"/>
      <w:r w:rsidRPr="00104547">
        <w:rPr>
          <w:rFonts w:hint="cs"/>
          <w:rtl/>
        </w:rPr>
        <w:t>1) تبعید مداوم</w:t>
      </w:r>
      <w:bookmarkEnd w:id="541"/>
      <w:bookmarkEnd w:id="542"/>
    </w:p>
    <w:p w:rsidR="00A37ECA" w:rsidRPr="00104547" w:rsidRDefault="00A37ECA" w:rsidP="00104547">
      <w:pPr>
        <w:ind w:firstLine="227"/>
        <w:jc w:val="both"/>
        <w:rPr>
          <w:rStyle w:val="Char2"/>
          <w:rtl/>
        </w:rPr>
      </w:pPr>
      <w:r w:rsidRPr="00104547">
        <w:rPr>
          <w:rStyle w:val="Char2"/>
          <w:rFonts w:hint="cs"/>
          <w:rtl/>
        </w:rPr>
        <w:t xml:space="preserve">به علت پیروی خالصی از نظراتش و روی‌آوردن به سیاست، در سال 1340ه‍./1922م. بارها از طرف رژیم پهلوی در ایران به تبعید محکوم شد. به علت رد کردن امضای قرارداد انگلیس و ملک فیصل به عدم دخالت در سیاست، تبعید او به ایران تمام شد. </w:t>
      </w:r>
    </w:p>
    <w:p w:rsidR="00A37ECA" w:rsidRPr="00104547" w:rsidRDefault="00A37ECA" w:rsidP="00104547">
      <w:pPr>
        <w:ind w:firstLine="227"/>
        <w:jc w:val="both"/>
        <w:rPr>
          <w:rStyle w:val="Char2"/>
          <w:rtl/>
        </w:rPr>
      </w:pPr>
      <w:r w:rsidRPr="00104547">
        <w:rPr>
          <w:rStyle w:val="Char2"/>
          <w:rFonts w:hint="cs"/>
          <w:rtl/>
        </w:rPr>
        <w:t xml:space="preserve">سپس در سال 1343ه‍/1925م. تا سال 1344ه‍ از تهران به خراسان تبعید شد و از آنجا به خواف تبعید شد که در آنجا به علت اتهام کشتن سفیر آمریکا زندانی شد. </w:t>
      </w:r>
    </w:p>
    <w:p w:rsidR="00A37ECA" w:rsidRPr="00104547" w:rsidRDefault="00A37ECA" w:rsidP="00104547">
      <w:pPr>
        <w:ind w:firstLine="227"/>
        <w:jc w:val="both"/>
        <w:rPr>
          <w:rStyle w:val="Char2"/>
          <w:rtl/>
        </w:rPr>
      </w:pPr>
      <w:r w:rsidRPr="00104547">
        <w:rPr>
          <w:rStyle w:val="Char2"/>
          <w:rFonts w:hint="cs"/>
          <w:rtl/>
        </w:rPr>
        <w:t>سپس در سال 1345ه‍/1927م اجازه بازگشت به تهران به او داده شد.</w:t>
      </w:r>
    </w:p>
    <w:p w:rsidR="00A37ECA" w:rsidRPr="00104547" w:rsidRDefault="00A37ECA" w:rsidP="00104547">
      <w:pPr>
        <w:ind w:firstLine="227"/>
        <w:jc w:val="both"/>
        <w:rPr>
          <w:rStyle w:val="Char2"/>
          <w:rtl/>
        </w:rPr>
      </w:pPr>
      <w:r w:rsidRPr="00104547">
        <w:rPr>
          <w:rStyle w:val="Char2"/>
          <w:rFonts w:hint="cs"/>
          <w:rtl/>
        </w:rPr>
        <w:t>سپس در سال 1349ه‍/1931 به مدت سه ماه در تهران زندانی شد. و بعد به زندان قصر (قاجار) منتقل شد، سپس بعد از آن به مدت یک سال به تویسرکان تبعید شد، و بعد از آن به مدت دو سال به نهاوند تبعید شد.</w:t>
      </w:r>
    </w:p>
    <w:p w:rsidR="00A37ECA" w:rsidRPr="00104547" w:rsidRDefault="00A37ECA" w:rsidP="00104547">
      <w:pPr>
        <w:ind w:firstLine="227"/>
        <w:jc w:val="both"/>
        <w:rPr>
          <w:rStyle w:val="Char2"/>
          <w:rtl/>
        </w:rPr>
      </w:pPr>
      <w:r w:rsidRPr="00104547">
        <w:rPr>
          <w:rStyle w:val="Char2"/>
          <w:rFonts w:hint="cs"/>
          <w:rtl/>
        </w:rPr>
        <w:t>و بعد از آن اجازه بازگشت به کاظمیه به او داده شد. و جز یک شبانه روز در آنجا نماند که او را دستگیر کردند و به ایران برگرداندند و در قصر شیرین بیست روز زندانی شد.</w:t>
      </w:r>
    </w:p>
    <w:p w:rsidR="00A37ECA" w:rsidRPr="00104547" w:rsidRDefault="00A37ECA" w:rsidP="00104547">
      <w:pPr>
        <w:ind w:firstLine="227"/>
        <w:jc w:val="both"/>
        <w:rPr>
          <w:rStyle w:val="Char2"/>
          <w:rtl/>
        </w:rPr>
      </w:pPr>
      <w:r w:rsidRPr="00104547">
        <w:rPr>
          <w:rStyle w:val="Char2"/>
          <w:rFonts w:hint="cs"/>
          <w:rtl/>
        </w:rPr>
        <w:t>و به مدت یک سال کامل در کرمانشاه و نهاوند زندانی شد. سپس آزاد شد و به تویسرکان تبعید شد و در آنجا تحت نظارت پلیس تا سال 1361ه‍/1942م. بود و بعد از آن به کاشان تبعید شد و تا سال 1947م. در نظارت شدید پلیس باقی ماند. و به شهر یزد تبعید شد و تا سال 1947م در آنجا ماند و بعد اجازه بازگشت به عراق به او داده شد</w:t>
      </w:r>
      <w:r w:rsidRPr="00104547">
        <w:rPr>
          <w:rStyle w:val="Char2"/>
          <w:vertAlign w:val="superscript"/>
          <w:rtl/>
        </w:rPr>
        <w:footnoteReference w:id="753"/>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خالصی حدود بیست و هفت سال از عمرش را اینگونه سپری کرد. که بیشتر از یک سوم عمر 75 ساله‌اش بود (نزدیک نصف مفید عمرش) در تبعید مداوم بود. و او با این مصیبت‌ها کاملاً رنجیده شده بود.</w:t>
      </w:r>
    </w:p>
    <w:p w:rsidR="00A37ECA" w:rsidRPr="00104547" w:rsidRDefault="00A37ECA" w:rsidP="00C7461E">
      <w:pPr>
        <w:pStyle w:val="6-"/>
      </w:pPr>
      <w:bookmarkStart w:id="543" w:name="_Toc307451844"/>
      <w:bookmarkStart w:id="544" w:name="_Toc439578256"/>
      <w:r w:rsidRPr="00104547">
        <w:rPr>
          <w:rFonts w:hint="cs"/>
          <w:rtl/>
        </w:rPr>
        <w:t>2) تنگی معیشت</w:t>
      </w:r>
      <w:bookmarkEnd w:id="543"/>
      <w:bookmarkEnd w:id="544"/>
    </w:p>
    <w:p w:rsidR="00A37ECA" w:rsidRPr="00104547" w:rsidRDefault="00A37ECA" w:rsidP="00104547">
      <w:pPr>
        <w:ind w:firstLine="227"/>
        <w:jc w:val="both"/>
        <w:rPr>
          <w:rStyle w:val="Char2"/>
          <w:rtl/>
        </w:rPr>
      </w:pPr>
      <w:r w:rsidRPr="00104547">
        <w:rPr>
          <w:rStyle w:val="Char2"/>
          <w:rFonts w:hint="cs"/>
          <w:rtl/>
        </w:rPr>
        <w:t>خالصی از تنگی معیشت طولانی مدت و تبعید مداوم رنج دید. مخصوصاً وقتی که پدرش را از عراق ب</w:t>
      </w:r>
      <w:r w:rsidR="000C5D3E" w:rsidRPr="00104547">
        <w:rPr>
          <w:rStyle w:val="Char2"/>
          <w:rFonts w:hint="cs"/>
          <w:rtl/>
        </w:rPr>
        <w:t>ی</w:t>
      </w:r>
      <w:r w:rsidRPr="00104547">
        <w:rPr>
          <w:rStyle w:val="Char2"/>
          <w:rFonts w:hint="cs"/>
          <w:rtl/>
        </w:rPr>
        <w:t xml:space="preserve">رون </w:t>
      </w:r>
      <w:r w:rsidR="000C5D3E" w:rsidRPr="00104547">
        <w:rPr>
          <w:rStyle w:val="Char2"/>
          <w:rFonts w:hint="cs"/>
          <w:rtl/>
        </w:rPr>
        <w:t>ک</w:t>
      </w:r>
      <w:r w:rsidRPr="00104547">
        <w:rPr>
          <w:rStyle w:val="Char2"/>
          <w:rFonts w:hint="cs"/>
          <w:rtl/>
        </w:rPr>
        <w:t>ردند، و این همزمان با قطع شدن مالی بود که از کاظمیه به او می‌دادند. خالصی به ناچار در این زمان به حرفه کشاورزی روی آورد تا زندگی خود و فرزندانش را که با او رنج تبعید را کشیده بودند، سپری کند. ولی همچنان که در نامه خود به (احمد قوام السلطنه) نوشت: «تا جایی که به محض فراهم کردن لوازم زندگی در جایی که تبعید شده بودم، به شهر دیگری تبعید می‌شدم. و بایستی با اجبار آنچه را که در شهر اول فراهم کرده بودم، رها می‌کردم و به شهر دیگری می‌رفتم در حالی که چیزی نداشتم».</w:t>
      </w:r>
    </w:p>
    <w:p w:rsidR="00A37ECA" w:rsidRPr="00104547" w:rsidRDefault="00A37ECA" w:rsidP="00104547">
      <w:pPr>
        <w:ind w:firstLine="227"/>
        <w:jc w:val="both"/>
        <w:rPr>
          <w:rStyle w:val="Char2"/>
          <w:rtl/>
        </w:rPr>
      </w:pPr>
      <w:r w:rsidRPr="00104547">
        <w:rPr>
          <w:rStyle w:val="Char2"/>
          <w:rFonts w:hint="cs"/>
          <w:rtl/>
        </w:rPr>
        <w:t>شدیدترین چیزی که خالصی با آن مواجه شد، این بود که در تبعیدگاه اخیرش (کاشان) با آن مواجه شده بود. وقتی که همراه فرزندانش در وقت سرمای شدید به آن</w:t>
      </w:r>
      <w:r w:rsidR="00EF5352" w:rsidRPr="00104547">
        <w:rPr>
          <w:rStyle w:val="Char2"/>
          <w:rFonts w:hint="eastAsia"/>
          <w:rtl/>
        </w:rPr>
        <w:t>‌</w:t>
      </w:r>
      <w:r w:rsidRPr="00104547">
        <w:rPr>
          <w:rStyle w:val="Char2"/>
          <w:rFonts w:hint="cs"/>
          <w:rtl/>
        </w:rPr>
        <w:t>جا تبعید شد. وقتی به آن</w:t>
      </w:r>
      <w:r w:rsidR="00EF5352" w:rsidRPr="00104547">
        <w:rPr>
          <w:rStyle w:val="Char2"/>
          <w:rFonts w:hint="eastAsia"/>
          <w:rtl/>
        </w:rPr>
        <w:t>‌</w:t>
      </w:r>
      <w:r w:rsidRPr="00104547">
        <w:rPr>
          <w:rStyle w:val="Char2"/>
          <w:rFonts w:hint="cs"/>
          <w:rtl/>
        </w:rPr>
        <w:t xml:space="preserve">جا رفتند اهل </w:t>
      </w:r>
      <w:r w:rsidR="000C5D3E" w:rsidRPr="00104547">
        <w:rPr>
          <w:rStyle w:val="Char2"/>
          <w:rFonts w:hint="cs"/>
          <w:rtl/>
        </w:rPr>
        <w:t>ک</w:t>
      </w:r>
      <w:r w:rsidRPr="00104547">
        <w:rPr>
          <w:rStyle w:val="Char2"/>
          <w:rFonts w:hint="cs"/>
          <w:rtl/>
        </w:rPr>
        <w:t>اشان فقیر بودند در حالی که از گرسنگی و برهنگی می‌نالیدند. و به علت ممانعت از خروج برای کارکردن و تدریس و چاپ کتاب</w:t>
      </w:r>
      <w:r w:rsidR="00EF5352" w:rsidRPr="00104547">
        <w:rPr>
          <w:rStyle w:val="Char2"/>
          <w:rFonts w:hint="eastAsia"/>
          <w:rtl/>
        </w:rPr>
        <w:t>‌</w:t>
      </w:r>
      <w:r w:rsidRPr="00104547">
        <w:rPr>
          <w:rStyle w:val="Char2"/>
          <w:rFonts w:hint="cs"/>
          <w:rtl/>
        </w:rPr>
        <w:t>ها و رساله‌‌هایش فقرش زیادتر شد</w:t>
      </w:r>
      <w:r w:rsidRPr="00104547">
        <w:rPr>
          <w:rStyle w:val="Char2"/>
          <w:vertAlign w:val="superscript"/>
          <w:rtl/>
        </w:rPr>
        <w:footnoteReference w:id="754"/>
      </w:r>
      <w:r w:rsidRPr="00104547">
        <w:rPr>
          <w:rStyle w:val="Char2"/>
          <w:rFonts w:hint="cs"/>
          <w:rtl/>
        </w:rPr>
        <w:t>.</w:t>
      </w:r>
    </w:p>
    <w:p w:rsidR="00A37ECA" w:rsidRPr="00104547" w:rsidRDefault="00A37ECA" w:rsidP="00C7461E">
      <w:pPr>
        <w:pStyle w:val="3-"/>
        <w:rPr>
          <w:rtl/>
        </w:rPr>
      </w:pPr>
      <w:bookmarkStart w:id="545" w:name="_Toc307451845"/>
      <w:bookmarkStart w:id="546" w:name="_Toc439578257"/>
      <w:r w:rsidRPr="00104547">
        <w:rPr>
          <w:rFonts w:hint="cs"/>
          <w:rtl/>
        </w:rPr>
        <w:t>مبحث دوم:</w:t>
      </w:r>
      <w:r w:rsidR="00C7461E">
        <w:rPr>
          <w:rFonts w:hint="cs"/>
          <w:rtl/>
        </w:rPr>
        <w:t xml:space="preserve"> </w:t>
      </w:r>
      <w:r w:rsidRPr="00104547">
        <w:rPr>
          <w:rFonts w:hint="cs"/>
          <w:rtl/>
        </w:rPr>
        <w:t>مراحل زندگی اصلاحی او</w:t>
      </w:r>
      <w:bookmarkEnd w:id="545"/>
      <w:bookmarkEnd w:id="546"/>
    </w:p>
    <w:p w:rsidR="00A37ECA" w:rsidRDefault="00A37ECA" w:rsidP="00104547">
      <w:pPr>
        <w:ind w:firstLine="227"/>
        <w:jc w:val="both"/>
        <w:rPr>
          <w:rStyle w:val="Char2"/>
          <w:rtl/>
        </w:rPr>
      </w:pPr>
      <w:r w:rsidRPr="00104547">
        <w:rPr>
          <w:rStyle w:val="Char2"/>
          <w:rFonts w:hint="cs"/>
          <w:rtl/>
        </w:rPr>
        <w:t>برای اطلاع از طرح اصلاحی خالصی به شکل دقیق بر ما لازم است که در هر کدام از مراحل چهارگانه زندگیش نظری داشته باشیم. هر مرحله</w:t>
      </w:r>
      <w:r w:rsidR="00F30D5D">
        <w:rPr>
          <w:rStyle w:val="Char2"/>
          <w:rFonts w:hint="cs"/>
          <w:rtl/>
        </w:rPr>
        <w:t xml:space="preserve"> ویژگی‌ها</w:t>
      </w:r>
      <w:r w:rsidRPr="00104547">
        <w:rPr>
          <w:rStyle w:val="Char2"/>
          <w:rFonts w:hint="cs"/>
          <w:rtl/>
        </w:rPr>
        <w:t>ی خاص خودش را دارد.</w:t>
      </w:r>
    </w:p>
    <w:p w:rsidR="00C7461E" w:rsidRPr="00104547" w:rsidRDefault="00C7461E" w:rsidP="00104547">
      <w:pPr>
        <w:ind w:firstLine="227"/>
        <w:jc w:val="both"/>
        <w:rPr>
          <w:rStyle w:val="Char2"/>
          <w:rtl/>
        </w:rPr>
      </w:pPr>
    </w:p>
    <w:p w:rsidR="00A37ECA" w:rsidRPr="00C7461E" w:rsidRDefault="00A37ECA" w:rsidP="00C7461E">
      <w:pPr>
        <w:pStyle w:val="4-"/>
        <w:rPr>
          <w:rtl/>
        </w:rPr>
      </w:pPr>
      <w:bookmarkStart w:id="547" w:name="_Toc307451846"/>
      <w:bookmarkStart w:id="548" w:name="_Toc439578258"/>
      <w:r w:rsidRPr="00C7461E">
        <w:rPr>
          <w:rFonts w:hint="cs"/>
          <w:rtl/>
        </w:rPr>
        <w:t>مرحله اول: جهاد مسلحانه در عراق (1306ه‍ تا1340ه‍/1888م. تا1922م)</w:t>
      </w:r>
      <w:bookmarkEnd w:id="547"/>
      <w:bookmarkEnd w:id="548"/>
    </w:p>
    <w:p w:rsidR="00A37ECA" w:rsidRPr="00104547" w:rsidRDefault="00A37ECA" w:rsidP="00104547">
      <w:pPr>
        <w:ind w:firstLine="227"/>
        <w:jc w:val="both"/>
        <w:rPr>
          <w:rStyle w:val="Char2"/>
          <w:rtl/>
        </w:rPr>
      </w:pPr>
      <w:r w:rsidRPr="00104547">
        <w:rPr>
          <w:rStyle w:val="Char2"/>
          <w:rFonts w:hint="cs"/>
          <w:rtl/>
        </w:rPr>
        <w:t>این دوره اولین مرحله‌ای است که خالصی در دامان پدرش در کاظمیه در حال یادگیری علم رشد یافت، تا جایی که در بعضی علوم در مدارس خالصیه معلم شد. و مدت این دوره نزدیک 34 سال بود.</w:t>
      </w:r>
    </w:p>
    <w:p w:rsidR="00A37ECA" w:rsidRPr="00104547" w:rsidRDefault="00A37ECA" w:rsidP="00104547">
      <w:pPr>
        <w:ind w:firstLine="227"/>
        <w:jc w:val="both"/>
        <w:rPr>
          <w:rStyle w:val="Char2"/>
          <w:rtl/>
        </w:rPr>
      </w:pPr>
      <w:r w:rsidRPr="00104547">
        <w:rPr>
          <w:rStyle w:val="Char2"/>
          <w:rFonts w:hint="cs"/>
          <w:rtl/>
        </w:rPr>
        <w:t>برای اطلاع از ماهیت این مرحله به شکل دقیق، بعضی</w:t>
      </w:r>
      <w:r w:rsidR="00F30D5D">
        <w:rPr>
          <w:rStyle w:val="Char2"/>
          <w:rFonts w:hint="cs"/>
          <w:rtl/>
        </w:rPr>
        <w:t xml:space="preserve"> ویژگی‌ها</w:t>
      </w:r>
      <w:r w:rsidRPr="00104547">
        <w:rPr>
          <w:rStyle w:val="Char2"/>
          <w:rFonts w:hint="cs"/>
          <w:rtl/>
        </w:rPr>
        <w:t>ی عمومی آن را ذکر می‌کنیم. سپس</w:t>
      </w:r>
      <w:r w:rsidR="00F30D5D">
        <w:rPr>
          <w:rStyle w:val="Char2"/>
          <w:rFonts w:hint="cs"/>
          <w:rtl/>
        </w:rPr>
        <w:t xml:space="preserve"> ویژگی‌ها</w:t>
      </w:r>
      <w:r w:rsidRPr="00104547">
        <w:rPr>
          <w:rStyle w:val="Char2"/>
          <w:rFonts w:hint="cs"/>
          <w:rtl/>
        </w:rPr>
        <w:t>ی مربوط به خالصی را برجسته‌تر می‌کنیم.</w:t>
      </w:r>
    </w:p>
    <w:p w:rsidR="00A37ECA" w:rsidRPr="00104547" w:rsidRDefault="00A37ECA" w:rsidP="00C7461E">
      <w:pPr>
        <w:pStyle w:val="5-"/>
        <w:rPr>
          <w:rtl/>
        </w:rPr>
      </w:pPr>
      <w:bookmarkStart w:id="549" w:name="_Toc307451847"/>
      <w:bookmarkStart w:id="550" w:name="_Toc439578259"/>
      <w:r w:rsidRPr="00104547">
        <w:rPr>
          <w:rFonts w:hint="cs"/>
          <w:rtl/>
        </w:rPr>
        <w:t>بارزترین</w:t>
      </w:r>
      <w:r w:rsidR="00F30D5D">
        <w:rPr>
          <w:rFonts w:hint="cs"/>
          <w:rtl/>
        </w:rPr>
        <w:t xml:space="preserve"> ویژگی‌ها</w:t>
      </w:r>
      <w:r w:rsidRPr="00104547">
        <w:rPr>
          <w:rFonts w:hint="cs"/>
          <w:rtl/>
        </w:rPr>
        <w:t>ی این مرحله:</w:t>
      </w:r>
      <w:bookmarkEnd w:id="549"/>
      <w:bookmarkEnd w:id="550"/>
    </w:p>
    <w:p w:rsidR="00A37ECA" w:rsidRPr="00104547" w:rsidRDefault="00A37ECA" w:rsidP="00C7461E">
      <w:pPr>
        <w:numPr>
          <w:ilvl w:val="0"/>
          <w:numId w:val="19"/>
        </w:numPr>
        <w:tabs>
          <w:tab w:val="clear" w:pos="643"/>
        </w:tabs>
        <w:ind w:left="641" w:hanging="357"/>
        <w:jc w:val="both"/>
        <w:rPr>
          <w:rStyle w:val="Char2"/>
          <w:rtl/>
        </w:rPr>
      </w:pPr>
      <w:r w:rsidRPr="00104547">
        <w:rPr>
          <w:rStyle w:val="Char2"/>
          <w:rFonts w:hint="cs"/>
          <w:rtl/>
        </w:rPr>
        <w:t>ضعف دولت عثمانی.</w:t>
      </w:r>
    </w:p>
    <w:p w:rsidR="00A37ECA" w:rsidRPr="00104547" w:rsidRDefault="00A37ECA" w:rsidP="00C7461E">
      <w:pPr>
        <w:numPr>
          <w:ilvl w:val="0"/>
          <w:numId w:val="19"/>
        </w:numPr>
        <w:tabs>
          <w:tab w:val="clear" w:pos="643"/>
        </w:tabs>
        <w:ind w:left="641" w:hanging="357"/>
        <w:jc w:val="both"/>
        <w:rPr>
          <w:rStyle w:val="Char2"/>
        </w:rPr>
      </w:pPr>
      <w:r w:rsidRPr="00104547">
        <w:rPr>
          <w:rStyle w:val="Char2"/>
          <w:rFonts w:hint="cs"/>
          <w:rtl/>
        </w:rPr>
        <w:t>فعالیت</w:t>
      </w:r>
      <w:r w:rsidR="00EF5352" w:rsidRPr="00104547">
        <w:rPr>
          <w:rStyle w:val="Char2"/>
          <w:rFonts w:hint="eastAsia"/>
          <w:rtl/>
        </w:rPr>
        <w:t>‌</w:t>
      </w:r>
      <w:r w:rsidRPr="00104547">
        <w:rPr>
          <w:rStyle w:val="Char2"/>
          <w:rFonts w:hint="cs"/>
          <w:rtl/>
        </w:rPr>
        <w:t>های قوم گرایی.</w:t>
      </w:r>
    </w:p>
    <w:p w:rsidR="00A37ECA" w:rsidRPr="00104547" w:rsidRDefault="00A37ECA" w:rsidP="00C7461E">
      <w:pPr>
        <w:numPr>
          <w:ilvl w:val="0"/>
          <w:numId w:val="19"/>
        </w:numPr>
        <w:tabs>
          <w:tab w:val="clear" w:pos="643"/>
        </w:tabs>
        <w:ind w:left="641" w:hanging="357"/>
        <w:jc w:val="both"/>
        <w:rPr>
          <w:rStyle w:val="Char2"/>
        </w:rPr>
      </w:pPr>
      <w:r w:rsidRPr="00104547">
        <w:rPr>
          <w:rStyle w:val="Char2"/>
          <w:rFonts w:hint="cs"/>
          <w:rtl/>
        </w:rPr>
        <w:t>اشغال عراق توسط انگلیس.</w:t>
      </w:r>
    </w:p>
    <w:p w:rsidR="00A37ECA" w:rsidRPr="00104547" w:rsidRDefault="00A37ECA" w:rsidP="00104547">
      <w:pPr>
        <w:ind w:firstLine="227"/>
        <w:jc w:val="both"/>
        <w:rPr>
          <w:rStyle w:val="Char2"/>
          <w:rtl/>
        </w:rPr>
      </w:pPr>
      <w:r w:rsidRPr="00104547">
        <w:rPr>
          <w:rStyle w:val="Char2"/>
          <w:rFonts w:hint="cs"/>
          <w:rtl/>
        </w:rPr>
        <w:t>حمله انگلیس به عراق در زمان جنگ جهانی اول با حمله دریایی سال 1332ه‍ شروع شد، که نیروهایش را در جنوب عراق پیاده کرد. و با مقاومت سختی مواجه شد که اشغال آن به مدت سه سال به سختی طول کشید. انگلیسی‌ها با کمک هاشمیان که تفکر جدایی از ترکیه را داشتند عراق را اشغال کردند و در جمادی الاول سال 1335ه‍/1917م. ورود به بغداد را برای آنان هموار کردند</w:t>
      </w:r>
      <w:r w:rsidRPr="00104547">
        <w:rPr>
          <w:rStyle w:val="Char2"/>
          <w:vertAlign w:val="superscript"/>
          <w:rtl/>
        </w:rPr>
        <w:footnoteReference w:id="755"/>
      </w:r>
      <w:r w:rsidRPr="00104547">
        <w:rPr>
          <w:rStyle w:val="Char2"/>
          <w:rFonts w:hint="cs"/>
          <w:rtl/>
        </w:rPr>
        <w:t>.</w:t>
      </w:r>
    </w:p>
    <w:p w:rsidR="00A37ECA" w:rsidRPr="00104547" w:rsidRDefault="00A37ECA" w:rsidP="00C7461E">
      <w:pPr>
        <w:numPr>
          <w:ilvl w:val="0"/>
          <w:numId w:val="19"/>
        </w:numPr>
        <w:tabs>
          <w:tab w:val="clear" w:pos="643"/>
        </w:tabs>
        <w:ind w:left="641" w:hanging="357"/>
        <w:jc w:val="both"/>
        <w:rPr>
          <w:rStyle w:val="Char2"/>
          <w:rtl/>
        </w:rPr>
      </w:pPr>
      <w:r w:rsidRPr="00104547">
        <w:rPr>
          <w:rStyle w:val="Char2"/>
          <w:rFonts w:hint="cs"/>
          <w:rtl/>
        </w:rPr>
        <w:t>وارد شدن شیعیان در جنگ علیه انگلیس.</w:t>
      </w:r>
    </w:p>
    <w:p w:rsidR="00A37ECA" w:rsidRPr="00104547" w:rsidRDefault="00A37ECA" w:rsidP="00104547">
      <w:pPr>
        <w:ind w:firstLine="227"/>
        <w:jc w:val="both"/>
        <w:rPr>
          <w:rStyle w:val="Char2"/>
          <w:rtl/>
        </w:rPr>
      </w:pPr>
      <w:r w:rsidRPr="00104547">
        <w:rPr>
          <w:rStyle w:val="Char2"/>
          <w:rFonts w:hint="cs"/>
          <w:rtl/>
        </w:rPr>
        <w:t>در این دوره شیعیان در جبهه مقاومت عراق علیه انگلیس وارد شدند. بعضی از عشایر شیعه همراه منتسبین به علم شیعه در مقاومت انگلیس در سال 1332ه‍ شرکت کردند. همچنان که</w:t>
      </w:r>
      <w:r w:rsidR="00435B45" w:rsidRPr="00104547">
        <w:rPr>
          <w:rStyle w:val="Char2"/>
          <w:rFonts w:hint="cs"/>
          <w:rtl/>
        </w:rPr>
        <w:t xml:space="preserve"> آن‌ها </w:t>
      </w:r>
      <w:r w:rsidRPr="00104547">
        <w:rPr>
          <w:rStyle w:val="Char2"/>
          <w:rFonts w:hint="cs"/>
          <w:rtl/>
        </w:rPr>
        <w:t>بعد از آن مشارکت فعالی در انقلاب بیستم داشتند که به محکوم‌کردن مستقیم اشغال عراق توسط انگلیس منتهی شد</w:t>
      </w:r>
      <w:r w:rsidRPr="00104547">
        <w:rPr>
          <w:rStyle w:val="Char2"/>
          <w:vertAlign w:val="superscript"/>
          <w:rtl/>
        </w:rPr>
        <w:footnoteReference w:id="756"/>
      </w:r>
      <w:r w:rsidRPr="00104547">
        <w:rPr>
          <w:rStyle w:val="Char2"/>
          <w:rFonts w:hint="cs"/>
          <w:rtl/>
        </w:rPr>
        <w:t>.</w:t>
      </w:r>
    </w:p>
    <w:p w:rsidR="00A37ECA" w:rsidRDefault="00A37ECA" w:rsidP="00C7461E">
      <w:pPr>
        <w:numPr>
          <w:ilvl w:val="0"/>
          <w:numId w:val="19"/>
        </w:numPr>
        <w:tabs>
          <w:tab w:val="clear" w:pos="643"/>
        </w:tabs>
        <w:ind w:left="641" w:hanging="357"/>
        <w:jc w:val="both"/>
        <w:rPr>
          <w:rStyle w:val="Char2"/>
        </w:rPr>
      </w:pPr>
      <w:r w:rsidRPr="00104547">
        <w:rPr>
          <w:rStyle w:val="Char2"/>
          <w:rFonts w:hint="cs"/>
          <w:rtl/>
        </w:rPr>
        <w:t>آغاز دوران پادشاهی</w:t>
      </w:r>
      <w:r w:rsidRPr="00104547">
        <w:rPr>
          <w:rStyle w:val="Char2"/>
          <w:vertAlign w:val="superscript"/>
          <w:rtl/>
        </w:rPr>
        <w:footnoteReference w:id="757"/>
      </w:r>
      <w:r w:rsidRPr="00104547">
        <w:rPr>
          <w:rStyle w:val="Char2"/>
          <w:rFonts w:hint="cs"/>
          <w:rtl/>
        </w:rPr>
        <w:t>.</w:t>
      </w:r>
    </w:p>
    <w:p w:rsidR="00C7461E" w:rsidRDefault="00C7461E" w:rsidP="00C7461E">
      <w:pPr>
        <w:jc w:val="both"/>
        <w:rPr>
          <w:rStyle w:val="Char2"/>
          <w:rtl/>
        </w:rPr>
      </w:pPr>
    </w:p>
    <w:p w:rsidR="00C7461E" w:rsidRPr="00104547" w:rsidRDefault="00C7461E" w:rsidP="00C7461E">
      <w:pPr>
        <w:jc w:val="both"/>
        <w:rPr>
          <w:rStyle w:val="Char2"/>
        </w:rPr>
      </w:pPr>
    </w:p>
    <w:p w:rsidR="00A37ECA" w:rsidRPr="00104547" w:rsidRDefault="00A37ECA" w:rsidP="00C7461E">
      <w:pPr>
        <w:pStyle w:val="5-"/>
        <w:rPr>
          <w:rtl/>
        </w:rPr>
      </w:pPr>
      <w:bookmarkStart w:id="551" w:name="_Toc307451848"/>
      <w:bookmarkStart w:id="552" w:name="_Toc439578260"/>
      <w:r w:rsidRPr="00104547">
        <w:rPr>
          <w:rFonts w:hint="cs"/>
          <w:rtl/>
        </w:rPr>
        <w:t>بارزترین</w:t>
      </w:r>
      <w:r w:rsidR="00F30D5D">
        <w:rPr>
          <w:rFonts w:hint="cs"/>
          <w:rtl/>
        </w:rPr>
        <w:t xml:space="preserve"> ویژگی‌ها</w:t>
      </w:r>
      <w:r w:rsidRPr="00104547">
        <w:rPr>
          <w:rFonts w:hint="cs"/>
          <w:rtl/>
        </w:rPr>
        <w:t>ی برجسته و مخصوص در این دوره:</w:t>
      </w:r>
      <w:bookmarkEnd w:id="551"/>
      <w:bookmarkEnd w:id="552"/>
      <w:r w:rsidRPr="00104547">
        <w:rPr>
          <w:rFonts w:hint="cs"/>
          <w:rtl/>
        </w:rPr>
        <w:t xml:space="preserve"> </w:t>
      </w:r>
    </w:p>
    <w:p w:rsidR="00A37ECA" w:rsidRPr="00C7461E" w:rsidRDefault="00A37ECA" w:rsidP="00C7461E">
      <w:pPr>
        <w:pStyle w:val="6-"/>
        <w:rPr>
          <w:rtl/>
        </w:rPr>
      </w:pPr>
      <w:bookmarkStart w:id="553" w:name="_Toc307451849"/>
      <w:bookmarkStart w:id="554" w:name="_Toc439578261"/>
      <w:r w:rsidRPr="00C7461E">
        <w:rPr>
          <w:rFonts w:hint="cs"/>
          <w:rtl/>
        </w:rPr>
        <w:t>1) مشارکت خالصی در اصلاح سیاسی عثمانی</w:t>
      </w:r>
      <w:bookmarkEnd w:id="553"/>
      <w:bookmarkEnd w:id="554"/>
    </w:p>
    <w:p w:rsidR="00A37ECA" w:rsidRPr="00104547" w:rsidRDefault="00A37ECA" w:rsidP="00104547">
      <w:pPr>
        <w:ind w:firstLine="227"/>
        <w:jc w:val="both"/>
        <w:rPr>
          <w:rStyle w:val="Char2"/>
          <w:rtl/>
        </w:rPr>
      </w:pPr>
      <w:r w:rsidRPr="00104547">
        <w:rPr>
          <w:rStyle w:val="Char2"/>
          <w:rFonts w:hint="cs"/>
          <w:rtl/>
        </w:rPr>
        <w:t>در همان زمانی که دوری از مشارکت سیاسی صفت ویژه عمومی مراجع شیعه  بود - بجز افراد بسیار کمی از شیعیان - خالصی را مشاهده می‌کنیم که از طرف سلطان عبدالحمید در تلاش</w:t>
      </w:r>
      <w:r w:rsidR="00EF5352" w:rsidRPr="00104547">
        <w:rPr>
          <w:rStyle w:val="Char2"/>
          <w:rFonts w:hint="eastAsia"/>
          <w:rtl/>
        </w:rPr>
        <w:t>‌</w:t>
      </w:r>
      <w:r w:rsidRPr="00104547">
        <w:rPr>
          <w:rStyle w:val="Char2"/>
          <w:rFonts w:hint="cs"/>
          <w:rtl/>
        </w:rPr>
        <w:t>های مبذول مشارکت می‌کند، به طوری که در طرح صدور قانون سهم داشت که سلطان می‌خواست اصلاحاتی در آن اعمال بکند</w:t>
      </w:r>
      <w:r w:rsidRPr="00104547">
        <w:rPr>
          <w:rStyle w:val="Char2"/>
          <w:vertAlign w:val="superscript"/>
          <w:rtl/>
        </w:rPr>
        <w:footnoteReference w:id="758"/>
      </w:r>
      <w:r w:rsidRPr="00104547">
        <w:rPr>
          <w:rStyle w:val="Char2"/>
          <w:rFonts w:hint="cs"/>
          <w:rtl/>
        </w:rPr>
        <w:t xml:space="preserve">. </w:t>
      </w:r>
    </w:p>
    <w:p w:rsidR="00A37ECA" w:rsidRPr="00104547" w:rsidRDefault="00A37ECA" w:rsidP="00C7461E">
      <w:pPr>
        <w:pStyle w:val="6-"/>
        <w:rPr>
          <w:rtl/>
        </w:rPr>
      </w:pPr>
      <w:bookmarkStart w:id="555" w:name="_Toc307451850"/>
      <w:bookmarkStart w:id="556" w:name="_Toc439578262"/>
      <w:r w:rsidRPr="00104547">
        <w:rPr>
          <w:rFonts w:hint="cs"/>
          <w:rtl/>
        </w:rPr>
        <w:t>2) وارد شدن او به فعالیت جهادی مسلحانه</w:t>
      </w:r>
      <w:bookmarkEnd w:id="555"/>
      <w:bookmarkEnd w:id="556"/>
    </w:p>
    <w:p w:rsidR="00A37ECA" w:rsidRPr="00104547" w:rsidRDefault="00A37ECA" w:rsidP="00104547">
      <w:pPr>
        <w:ind w:firstLine="227"/>
        <w:jc w:val="both"/>
        <w:rPr>
          <w:rStyle w:val="Char2"/>
          <w:rtl/>
        </w:rPr>
      </w:pPr>
      <w:r w:rsidRPr="00104547">
        <w:rPr>
          <w:rStyle w:val="Char2"/>
          <w:rFonts w:hint="cs"/>
          <w:rtl/>
        </w:rPr>
        <w:t>خالصی دو بار وارد جهاد مسلحانه شد: ابتدا وقتی که به طرابلس غربی (لیبی) رفت تا به ندای مجاهدین لیبایی (اهل سنت)</w:t>
      </w:r>
      <w:r w:rsidRPr="00104547">
        <w:rPr>
          <w:rStyle w:val="Char2"/>
          <w:vertAlign w:val="superscript"/>
          <w:rtl/>
        </w:rPr>
        <w:footnoteReference w:id="759"/>
      </w:r>
      <w:r w:rsidRPr="00104547">
        <w:rPr>
          <w:rStyle w:val="Char2"/>
          <w:rFonts w:hint="cs"/>
          <w:rtl/>
        </w:rPr>
        <w:t xml:space="preserve"> لبیک بگوید تا در برابر هجوم ایتالیا بر لیبی از آنان دفاع کند که در سال 1329ه‍/1911م شروع شده بود</w:t>
      </w:r>
      <w:r w:rsidRPr="00104547">
        <w:rPr>
          <w:rStyle w:val="Char2"/>
          <w:vertAlign w:val="superscript"/>
          <w:rtl/>
        </w:rPr>
        <w:footnoteReference w:id="760"/>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همچنین - به شکل بارزی- در دفاع از هجوم انگلیس بر عراق مشارکت کرد و این وقتی بود که در سال 1332ه‍/1914م در جبهه جنوبی عراق جنگ آغاز شده بود. و موقعیت وی در جبهه حویزه بود.</w:t>
      </w:r>
    </w:p>
    <w:p w:rsidR="00A37ECA" w:rsidRPr="00104547" w:rsidRDefault="00A37ECA" w:rsidP="00104547">
      <w:pPr>
        <w:ind w:firstLine="227"/>
        <w:jc w:val="both"/>
        <w:rPr>
          <w:rStyle w:val="Char2"/>
          <w:rtl/>
        </w:rPr>
      </w:pPr>
      <w:r w:rsidRPr="00104547">
        <w:rPr>
          <w:rStyle w:val="Char2"/>
          <w:rFonts w:hint="cs"/>
          <w:rtl/>
        </w:rPr>
        <w:t>سپس بعد از سقوط بغداد به دست انگلیس در سال 1335ه‍/1917م خالصی همراه رزمندگان به موصل عقب‌نشینی کرد و دو سال در آنجا ماند تا انقلاب بیستم واقع شد</w:t>
      </w:r>
      <w:r w:rsidRPr="00104547">
        <w:rPr>
          <w:rStyle w:val="Char2"/>
          <w:vertAlign w:val="superscript"/>
          <w:rtl/>
        </w:rPr>
        <w:footnoteReference w:id="761"/>
      </w:r>
      <w:r w:rsidRPr="00104547">
        <w:rPr>
          <w:rStyle w:val="Char2"/>
          <w:rFonts w:hint="cs"/>
          <w:rtl/>
        </w:rPr>
        <w:t>.</w:t>
      </w:r>
    </w:p>
    <w:p w:rsidR="00A37ECA" w:rsidRDefault="00A37ECA" w:rsidP="00104547">
      <w:pPr>
        <w:ind w:firstLine="227"/>
        <w:jc w:val="both"/>
        <w:rPr>
          <w:rStyle w:val="Char2"/>
          <w:rtl/>
        </w:rPr>
      </w:pPr>
      <w:r w:rsidRPr="00104547">
        <w:rPr>
          <w:rStyle w:val="Char2"/>
          <w:rFonts w:hint="cs"/>
          <w:rtl/>
        </w:rPr>
        <w:t>خلاصه: خالصی در دو جبهه مسلحانه مشارکت کرده است که یکی از</w:t>
      </w:r>
      <w:r w:rsidR="00435B45" w:rsidRPr="00104547">
        <w:rPr>
          <w:rStyle w:val="Char2"/>
          <w:rFonts w:hint="cs"/>
          <w:rtl/>
        </w:rPr>
        <w:t xml:space="preserve"> آن‌ها </w:t>
      </w:r>
      <w:r w:rsidRPr="00104547">
        <w:rPr>
          <w:rStyle w:val="Char2"/>
          <w:rFonts w:hint="cs"/>
          <w:rtl/>
        </w:rPr>
        <w:t>سرزمین سنی‌نشین بوده است که شیعه‌‌ای در آن پ</w:t>
      </w:r>
      <w:r w:rsidR="000C5D3E" w:rsidRPr="00104547">
        <w:rPr>
          <w:rStyle w:val="Char2"/>
          <w:rFonts w:hint="cs"/>
          <w:rtl/>
        </w:rPr>
        <w:t>ی</w:t>
      </w:r>
      <w:r w:rsidRPr="00104547">
        <w:rPr>
          <w:rStyle w:val="Char2"/>
          <w:rFonts w:hint="cs"/>
          <w:rtl/>
        </w:rPr>
        <w:t>دا نمی‌شد و آن لیبی بود. و دیگری کشور عراق بود که انگلیس آن را مورد یورش قرار داده بود.</w:t>
      </w:r>
    </w:p>
    <w:p w:rsidR="00C7461E" w:rsidRPr="00104547" w:rsidRDefault="00C7461E" w:rsidP="00104547">
      <w:pPr>
        <w:ind w:firstLine="227"/>
        <w:jc w:val="both"/>
        <w:rPr>
          <w:rStyle w:val="Char2"/>
          <w:rtl/>
        </w:rPr>
      </w:pPr>
    </w:p>
    <w:p w:rsidR="00A37ECA" w:rsidRPr="00C7461E" w:rsidRDefault="00A37ECA" w:rsidP="00C7461E">
      <w:pPr>
        <w:pStyle w:val="4-"/>
        <w:rPr>
          <w:rtl/>
        </w:rPr>
      </w:pPr>
      <w:bookmarkStart w:id="557" w:name="_Toc307451851"/>
      <w:bookmarkStart w:id="558" w:name="_Toc439578263"/>
      <w:r w:rsidRPr="00C7461E">
        <w:rPr>
          <w:rFonts w:hint="cs"/>
          <w:rtl/>
        </w:rPr>
        <w:t>مرحله دوم: تبعید به تهران (1340ه‍ تا 1344ه‍/1922م تا 1926م)</w:t>
      </w:r>
      <w:bookmarkEnd w:id="557"/>
      <w:bookmarkEnd w:id="558"/>
    </w:p>
    <w:p w:rsidR="00A37ECA" w:rsidRPr="00104547" w:rsidRDefault="00A37ECA" w:rsidP="00C7461E">
      <w:pPr>
        <w:pStyle w:val="5-"/>
        <w:rPr>
          <w:rtl/>
        </w:rPr>
      </w:pPr>
      <w:bookmarkStart w:id="559" w:name="_Toc307451852"/>
      <w:bookmarkStart w:id="560" w:name="_Toc439578264"/>
      <w:r w:rsidRPr="00104547">
        <w:rPr>
          <w:rFonts w:hint="cs"/>
          <w:rtl/>
        </w:rPr>
        <w:t>بارزترین</w:t>
      </w:r>
      <w:r w:rsidR="00F30D5D">
        <w:rPr>
          <w:rFonts w:hint="cs"/>
          <w:rtl/>
        </w:rPr>
        <w:t xml:space="preserve"> ویژگی‌ها</w:t>
      </w:r>
      <w:r w:rsidRPr="00104547">
        <w:rPr>
          <w:rFonts w:hint="cs"/>
          <w:rtl/>
        </w:rPr>
        <w:t>ی عمومی ‌این مرحله:</w:t>
      </w:r>
      <w:bookmarkEnd w:id="559"/>
      <w:bookmarkEnd w:id="560"/>
    </w:p>
    <w:p w:rsidR="00A37ECA" w:rsidRPr="00104547" w:rsidRDefault="00A37ECA" w:rsidP="00C7461E">
      <w:pPr>
        <w:numPr>
          <w:ilvl w:val="0"/>
          <w:numId w:val="20"/>
        </w:numPr>
        <w:tabs>
          <w:tab w:val="clear" w:pos="871"/>
        </w:tabs>
        <w:ind w:left="641" w:hanging="357"/>
        <w:jc w:val="both"/>
        <w:rPr>
          <w:rStyle w:val="Char2"/>
          <w:rtl/>
        </w:rPr>
      </w:pPr>
      <w:r w:rsidRPr="00104547">
        <w:rPr>
          <w:rStyle w:val="Char2"/>
          <w:rFonts w:hint="cs"/>
          <w:rtl/>
        </w:rPr>
        <w:t>سقوط دولت قاجاری: در زمان احمدشاه سال 1344ه‍/1925م به دست نخست وزیر آن زمان، رضاخان (پهلوی) سقوط کرد</w:t>
      </w:r>
      <w:r w:rsidRPr="00104547">
        <w:rPr>
          <w:rStyle w:val="Char2"/>
          <w:vertAlign w:val="superscript"/>
          <w:rtl/>
        </w:rPr>
        <w:footnoteReference w:id="762"/>
      </w:r>
      <w:r w:rsidRPr="00104547">
        <w:rPr>
          <w:rStyle w:val="Char2"/>
          <w:rFonts w:hint="cs"/>
          <w:rtl/>
        </w:rPr>
        <w:t>.</w:t>
      </w:r>
    </w:p>
    <w:p w:rsidR="00A37ECA" w:rsidRPr="00104547" w:rsidRDefault="00A37ECA" w:rsidP="00C7461E">
      <w:pPr>
        <w:numPr>
          <w:ilvl w:val="0"/>
          <w:numId w:val="20"/>
        </w:numPr>
        <w:tabs>
          <w:tab w:val="clear" w:pos="871"/>
        </w:tabs>
        <w:ind w:left="641" w:hanging="357"/>
        <w:jc w:val="both"/>
        <w:rPr>
          <w:rStyle w:val="Char2"/>
        </w:rPr>
      </w:pPr>
      <w:r w:rsidRPr="00104547">
        <w:rPr>
          <w:rStyle w:val="Char2"/>
          <w:rFonts w:hint="cs"/>
          <w:rtl/>
        </w:rPr>
        <w:t>آغاز دولت استبدادی پهلوی.</w:t>
      </w:r>
    </w:p>
    <w:p w:rsidR="00A37ECA" w:rsidRPr="00104547" w:rsidRDefault="00A37ECA" w:rsidP="00104547">
      <w:pPr>
        <w:ind w:firstLine="227"/>
        <w:jc w:val="both"/>
        <w:rPr>
          <w:rStyle w:val="Char2"/>
          <w:rtl/>
        </w:rPr>
      </w:pPr>
      <w:r w:rsidRPr="00104547">
        <w:rPr>
          <w:rStyle w:val="Char2"/>
          <w:rFonts w:hint="cs"/>
          <w:rtl/>
        </w:rPr>
        <w:t>بعد از اخراج احمدشاه قاجاری - که خالصی او را به ضعف توصیف کرده بود - توسط سپاه و فرماندهی رضاخان که ملقب به پهلوی</w:t>
      </w:r>
      <w:r w:rsidRPr="00104547">
        <w:rPr>
          <w:rStyle w:val="Char2"/>
          <w:vertAlign w:val="superscript"/>
          <w:rtl/>
        </w:rPr>
        <w:footnoteReference w:id="763"/>
      </w:r>
      <w:r w:rsidRPr="00104547">
        <w:rPr>
          <w:rStyle w:val="Char2"/>
          <w:rFonts w:hint="cs"/>
          <w:rtl/>
        </w:rPr>
        <w:t xml:space="preserve"> بود، ایران مرحله جدیدی را شروع کرد که شاهد ظلم و استبداد بسیار بود.</w:t>
      </w:r>
    </w:p>
    <w:p w:rsidR="00A37ECA" w:rsidRPr="00104547" w:rsidRDefault="00A37ECA" w:rsidP="00104547">
      <w:pPr>
        <w:ind w:firstLine="227"/>
        <w:jc w:val="both"/>
        <w:rPr>
          <w:rStyle w:val="Char2"/>
          <w:rtl/>
        </w:rPr>
      </w:pPr>
      <w:r w:rsidRPr="00104547">
        <w:rPr>
          <w:rStyle w:val="Char2"/>
          <w:rFonts w:hint="cs"/>
          <w:rtl/>
        </w:rPr>
        <w:t>پهلوی فرمان استبدادی می‌داد و مجلس نیابی را حفظ کرد و فقط خودش تصرف کشور و اموال و نیروهای کشور را تا نقاط دور دست کشور به دست گرفت.</w:t>
      </w:r>
    </w:p>
    <w:p w:rsidR="00A37ECA" w:rsidRPr="00104547" w:rsidRDefault="00A37ECA" w:rsidP="00C7461E">
      <w:pPr>
        <w:numPr>
          <w:ilvl w:val="0"/>
          <w:numId w:val="21"/>
        </w:numPr>
        <w:tabs>
          <w:tab w:val="clear" w:pos="871"/>
        </w:tabs>
        <w:ind w:left="641" w:hanging="357"/>
        <w:jc w:val="both"/>
        <w:rPr>
          <w:rStyle w:val="Char2"/>
        </w:rPr>
      </w:pPr>
      <w:r w:rsidRPr="00104547">
        <w:rPr>
          <w:rStyle w:val="Char2"/>
          <w:rFonts w:hint="cs"/>
          <w:rtl/>
        </w:rPr>
        <w:t>غلبه خوف و ترس بر علما.</w:t>
      </w:r>
    </w:p>
    <w:p w:rsidR="00A37ECA" w:rsidRPr="00104547" w:rsidRDefault="00A37ECA" w:rsidP="00C7461E">
      <w:pPr>
        <w:numPr>
          <w:ilvl w:val="0"/>
          <w:numId w:val="21"/>
        </w:numPr>
        <w:tabs>
          <w:tab w:val="clear" w:pos="871"/>
        </w:tabs>
        <w:ind w:left="641" w:hanging="357"/>
        <w:jc w:val="both"/>
        <w:rPr>
          <w:rStyle w:val="Char2"/>
        </w:rPr>
      </w:pPr>
      <w:r w:rsidRPr="00104547">
        <w:rPr>
          <w:rStyle w:val="Char2"/>
          <w:rFonts w:hint="cs"/>
          <w:rtl/>
        </w:rPr>
        <w:t>تبعید برجسته‌ترین مراجع شیعه از عراق به ایران.</w:t>
      </w:r>
    </w:p>
    <w:p w:rsidR="00A37ECA" w:rsidRPr="00104547" w:rsidRDefault="00A37ECA" w:rsidP="00104547">
      <w:pPr>
        <w:ind w:firstLine="227"/>
        <w:jc w:val="both"/>
        <w:rPr>
          <w:rStyle w:val="Char2"/>
          <w:rtl/>
        </w:rPr>
      </w:pPr>
      <w:r w:rsidRPr="00104547">
        <w:rPr>
          <w:rStyle w:val="Char2"/>
          <w:rFonts w:hint="cs"/>
          <w:rtl/>
        </w:rPr>
        <w:t>در سال 1923م حکومت ملک فیصل هاشمی قراردادی را به این مضمون وضع کرد که علما</w:t>
      </w:r>
      <w:r w:rsidR="000C5D3E" w:rsidRPr="00104547">
        <w:rPr>
          <w:rStyle w:val="Char2"/>
          <w:rFonts w:hint="cs"/>
          <w:rtl/>
        </w:rPr>
        <w:t>ی</w:t>
      </w:r>
      <w:r w:rsidRPr="00104547">
        <w:rPr>
          <w:rStyle w:val="Char2"/>
          <w:rFonts w:hint="cs"/>
          <w:rtl/>
        </w:rPr>
        <w:t>ی که در برابر سیاست حکومت در مورد نقشه بقای انگلستان ایستادگی می‌کردند، دور کند. و از جمله برجسته‌ترین علمایی که تبعید و دور شدند؛ آیت‌الله محمد مهدی خالصی و آیت‌الله ابوالحسن اصفهانی و آیت‌الله حسین نائینی و جواد جواهری و علی شهرستانی و دیگران بودند.</w:t>
      </w:r>
    </w:p>
    <w:p w:rsidR="00A37ECA" w:rsidRPr="00104547" w:rsidRDefault="00A37ECA" w:rsidP="00104547">
      <w:pPr>
        <w:ind w:firstLine="227"/>
        <w:jc w:val="both"/>
        <w:rPr>
          <w:rStyle w:val="Char2"/>
          <w:rtl/>
        </w:rPr>
      </w:pPr>
      <w:r w:rsidRPr="00104547">
        <w:rPr>
          <w:rStyle w:val="Char2"/>
          <w:rFonts w:hint="cs"/>
          <w:rtl/>
        </w:rPr>
        <w:t>و سخت‌گیرترین این مراجع محمد مهدی خالصی بود که به براندازی بیعت ملک فیصل و حرام بودن انتخابات فتوا داده بود، همان چیزی که بسیاری از فقها را به صدور چنین فتوایی واداشت. و این امر باعث شد که وزیر کشور تصمیم به تبعید نه نفر از مجتهدان شیعه بگیرد که بیست و پنج نفر از نزدیکانشان جزو</w:t>
      </w:r>
      <w:r w:rsidR="00435B45" w:rsidRPr="00104547">
        <w:rPr>
          <w:rStyle w:val="Char2"/>
          <w:rFonts w:hint="cs"/>
          <w:rtl/>
        </w:rPr>
        <w:t xml:space="preserve"> آن‌ها </w:t>
      </w:r>
      <w:r w:rsidRPr="00104547">
        <w:rPr>
          <w:rStyle w:val="Char2"/>
          <w:rFonts w:hint="cs"/>
          <w:rtl/>
        </w:rPr>
        <w:t>بودند.</w:t>
      </w:r>
    </w:p>
    <w:p w:rsidR="00A37ECA" w:rsidRPr="00104547" w:rsidRDefault="00A37ECA" w:rsidP="00104547">
      <w:pPr>
        <w:ind w:firstLine="227"/>
        <w:jc w:val="both"/>
        <w:rPr>
          <w:rStyle w:val="Char2"/>
          <w:rtl/>
        </w:rPr>
      </w:pPr>
      <w:r w:rsidRPr="00104547">
        <w:rPr>
          <w:rStyle w:val="Char2"/>
          <w:rFonts w:hint="cs"/>
          <w:rtl/>
        </w:rPr>
        <w:t>تصمیم تبعید این افراد تأثیر بزرگی بر</w:t>
      </w:r>
      <w:r w:rsidR="00435B45" w:rsidRPr="00104547">
        <w:rPr>
          <w:rStyle w:val="Char2"/>
          <w:rFonts w:hint="cs"/>
          <w:rtl/>
        </w:rPr>
        <w:t xml:space="preserve"> آن‌ها </w:t>
      </w:r>
      <w:r w:rsidRPr="00104547">
        <w:rPr>
          <w:rStyle w:val="Char2"/>
          <w:rFonts w:hint="cs"/>
          <w:rtl/>
        </w:rPr>
        <w:t>گذاشت. به گونه‌ای که تصمیم بازگشت</w:t>
      </w:r>
      <w:r w:rsidR="00435B45" w:rsidRPr="00104547">
        <w:rPr>
          <w:rStyle w:val="Char2"/>
          <w:rFonts w:hint="cs"/>
          <w:rtl/>
        </w:rPr>
        <w:t xml:space="preserve"> آن‌ها </w:t>
      </w:r>
      <w:r w:rsidRPr="00104547">
        <w:rPr>
          <w:rStyle w:val="Char2"/>
          <w:rFonts w:hint="cs"/>
          <w:rtl/>
        </w:rPr>
        <w:t>را به شرط عدم دخالت در سیاست پذیرفتند. جز خالصی (پدر) که تنها کسی بود که از بازگشت به عراق با این شرط خودداری کرد و در خراسان ماند تا وقتی که او را مسموم کردند و به قتل رساندند، و این امر تصوری از طبیعت مرجعیت پدر محمد خالصی به ما می‌دهد. چون دوری وی از رهبری کاظمیه تأثیری بر او نگداشت. ندادن بسیاری از امتیازات مالی و ... به او نیز تأثیری بر او نگذاشت. بر خلاف مراجع دیگری که همراه او تبعید شدند، ولی به زودی به بازگشت مشروط رضایت دادند. بخاطر از دست دادن امتیازات و خشمگین‌بودن از ریاست انفرادی محمد فیروزآبادی در نجف به آنجا بازگشتند. همچنان ناراحتى عبدالکریم حائری یزدی - از مجتهدان بزرگ قم- بر نشستن آن</w:t>
      </w:r>
      <w:r w:rsidR="00EF5352" w:rsidRPr="00104547">
        <w:rPr>
          <w:rStyle w:val="Char2"/>
          <w:rFonts w:hint="eastAsia"/>
          <w:rtl/>
        </w:rPr>
        <w:t>‌</w:t>
      </w:r>
      <w:r w:rsidRPr="00104547">
        <w:rPr>
          <w:rStyle w:val="Char2"/>
          <w:rFonts w:hint="cs"/>
          <w:rtl/>
        </w:rPr>
        <w:t>ها، ترس اینکه</w:t>
      </w:r>
      <w:r w:rsidR="00435B45" w:rsidRPr="00104547">
        <w:rPr>
          <w:rStyle w:val="Char2"/>
          <w:rFonts w:hint="cs"/>
          <w:rtl/>
        </w:rPr>
        <w:t xml:space="preserve"> آن‌ها </w:t>
      </w:r>
      <w:r w:rsidRPr="00104547">
        <w:rPr>
          <w:rStyle w:val="Char2"/>
          <w:rFonts w:hint="cs"/>
          <w:rtl/>
        </w:rPr>
        <w:t xml:space="preserve">برای ریاست او مزاحمت ایجاد کنند. </w:t>
      </w:r>
      <w:r w:rsidRPr="00104547">
        <w:rPr>
          <w:rFonts w:cs="2  Badr" w:hint="cs"/>
          <w:rtl/>
          <w:lang w:bidi="fa-IR"/>
        </w:rPr>
        <w:t>–</w:t>
      </w:r>
      <w:r w:rsidRPr="00104547">
        <w:rPr>
          <w:rStyle w:val="Char2"/>
          <w:rFonts w:hint="cs"/>
          <w:rtl/>
        </w:rPr>
        <w:t xml:space="preserve"> هر چند که ناچار به خوش‌آمد گفتن آنان بود-</w:t>
      </w:r>
      <w:r w:rsidRPr="00104547">
        <w:rPr>
          <w:rStyle w:val="Char2"/>
          <w:vertAlign w:val="superscript"/>
          <w:rtl/>
        </w:rPr>
        <w:footnoteReference w:id="764"/>
      </w:r>
      <w:r w:rsidRPr="00104547">
        <w:rPr>
          <w:rStyle w:val="Char2"/>
          <w:rFonts w:hint="cs"/>
          <w:rtl/>
        </w:rPr>
        <w:t>.</w:t>
      </w:r>
    </w:p>
    <w:p w:rsidR="00A37ECA" w:rsidRPr="00C7461E" w:rsidRDefault="00A37ECA" w:rsidP="00C7461E">
      <w:pPr>
        <w:pStyle w:val="5-"/>
        <w:rPr>
          <w:rtl/>
        </w:rPr>
      </w:pPr>
      <w:bookmarkStart w:id="561" w:name="_Toc307451853"/>
      <w:bookmarkStart w:id="562" w:name="_Toc439578265"/>
      <w:r w:rsidRPr="00C7461E">
        <w:rPr>
          <w:rFonts w:hint="cs"/>
          <w:rtl/>
        </w:rPr>
        <w:t>بارزترین</w:t>
      </w:r>
      <w:r w:rsidR="00F30D5D">
        <w:rPr>
          <w:rFonts w:hint="cs"/>
          <w:rtl/>
        </w:rPr>
        <w:t xml:space="preserve"> ویژگی‌ها</w:t>
      </w:r>
      <w:r w:rsidRPr="00C7461E">
        <w:rPr>
          <w:rFonts w:hint="cs"/>
          <w:rtl/>
        </w:rPr>
        <w:t>ی مخصوص خالصی:</w:t>
      </w:r>
      <w:bookmarkEnd w:id="561"/>
      <w:bookmarkEnd w:id="562"/>
    </w:p>
    <w:p w:rsidR="00A37ECA" w:rsidRPr="00C7461E" w:rsidRDefault="00C7461E" w:rsidP="00C7461E">
      <w:pPr>
        <w:pStyle w:val="6-"/>
        <w:rPr>
          <w:rStyle w:val="Char8"/>
          <w:rFonts w:eastAsia="SimSun"/>
          <w:bCs/>
        </w:rPr>
      </w:pPr>
      <w:bookmarkStart w:id="563" w:name="_Toc439578266"/>
      <w:r w:rsidRPr="00C7461E">
        <w:rPr>
          <w:rStyle w:val="Char8"/>
          <w:rFonts w:eastAsia="SimSun" w:hint="cs"/>
          <w:bCs/>
          <w:rtl/>
        </w:rPr>
        <w:t xml:space="preserve">1) </w:t>
      </w:r>
      <w:r w:rsidR="00A37ECA" w:rsidRPr="00C7461E">
        <w:rPr>
          <w:rStyle w:val="Char8"/>
          <w:rFonts w:eastAsia="SimSun" w:hint="cs"/>
          <w:bCs/>
          <w:rtl/>
        </w:rPr>
        <w:t>وارد نشدن در فعالیت جهادی مسلحانه</w:t>
      </w:r>
      <w:bookmarkEnd w:id="563"/>
    </w:p>
    <w:p w:rsidR="00A37ECA" w:rsidRPr="00104547" w:rsidRDefault="00A37ECA" w:rsidP="00104547">
      <w:pPr>
        <w:ind w:firstLine="227"/>
        <w:jc w:val="both"/>
        <w:rPr>
          <w:rStyle w:val="Char2"/>
          <w:rtl/>
        </w:rPr>
      </w:pPr>
      <w:r w:rsidRPr="00104547">
        <w:rPr>
          <w:rStyle w:val="Char2"/>
          <w:rFonts w:hint="cs"/>
          <w:rtl/>
        </w:rPr>
        <w:t>مرحله اول از زندگی خالصی و تجربه او در میدان عمل جهادی مسلحانه در لیبی و عراق را بیان کردیم. و گفتیم که موصل آخرین ایستگاهی بود که این نقش را در آنجا تمرین کرد. خالصی از خاطرات خودش می‌گوید که در تجربه جهادش به آن رسیده است که</w:t>
      </w:r>
      <w:r w:rsidR="00435B45" w:rsidRPr="00104547">
        <w:rPr>
          <w:rStyle w:val="Char2"/>
          <w:rFonts w:hint="cs"/>
          <w:rtl/>
        </w:rPr>
        <w:t xml:space="preserve"> آن‌ها </w:t>
      </w:r>
      <w:r w:rsidRPr="00104547">
        <w:rPr>
          <w:rStyle w:val="Char2"/>
          <w:rFonts w:hint="cs"/>
          <w:rtl/>
        </w:rPr>
        <w:t>به راه بسته‌ای رسیده بودند و علت آن قبل از خیانت انگلیسی‌ها، خیانت بعضی از عرب</w:t>
      </w:r>
      <w:r w:rsidR="00EF5352" w:rsidRPr="00104547">
        <w:rPr>
          <w:rStyle w:val="Char2"/>
          <w:rFonts w:hint="eastAsia"/>
          <w:rtl/>
        </w:rPr>
        <w:t>‌</w:t>
      </w:r>
      <w:r w:rsidRPr="00104547">
        <w:rPr>
          <w:rStyle w:val="Char2"/>
          <w:rFonts w:hint="cs"/>
          <w:rtl/>
        </w:rPr>
        <w:t>ها و مسلمانان بود. و این خاطره‌ها وی را به نقد شجاعت واداشت. شجاعتی که او را به تحقیق از روش</w:t>
      </w:r>
      <w:r w:rsidR="00EF5352" w:rsidRPr="00104547">
        <w:rPr>
          <w:rStyle w:val="Char2"/>
          <w:rFonts w:hint="eastAsia"/>
          <w:rtl/>
        </w:rPr>
        <w:t>‌</w:t>
      </w:r>
      <w:r w:rsidRPr="00104547">
        <w:rPr>
          <w:rStyle w:val="Char2"/>
          <w:rFonts w:hint="cs"/>
          <w:rtl/>
        </w:rPr>
        <w:t>های دیگر دعوت می‌کرد تا رسالت خود را به دور از هرگونه خیانت از طرف فرد یا دولت انجام بدهد.</w:t>
      </w:r>
    </w:p>
    <w:p w:rsidR="00A37ECA" w:rsidRPr="00104547" w:rsidRDefault="00A37ECA" w:rsidP="00104547">
      <w:pPr>
        <w:ind w:firstLine="227"/>
        <w:jc w:val="both"/>
        <w:rPr>
          <w:rStyle w:val="Char2"/>
          <w:rtl/>
        </w:rPr>
      </w:pPr>
      <w:r w:rsidRPr="00104547">
        <w:rPr>
          <w:rStyle w:val="Char2"/>
          <w:rFonts w:hint="cs"/>
          <w:rtl/>
        </w:rPr>
        <w:t>خالصی تأکید می‌کند که او از مسیر جهاد مسلحانه عاری نیست؛ چون او از جنگ رنجیده خاطر شده بود، نه به خاطر شدت بلاها و سختی</w:t>
      </w:r>
      <w:r w:rsidR="00EF5352" w:rsidRPr="00104547">
        <w:rPr>
          <w:rStyle w:val="Char2"/>
          <w:rFonts w:hint="eastAsia"/>
          <w:rtl/>
        </w:rPr>
        <w:t>‌</w:t>
      </w:r>
      <w:r w:rsidRPr="00104547">
        <w:rPr>
          <w:rStyle w:val="Char2"/>
          <w:rFonts w:hint="cs"/>
          <w:rtl/>
        </w:rPr>
        <w:t xml:space="preserve">هایی که او را به زمین نشانده بود. بلکه چنانکه می‌گوید: «من می‌دانستم که اسلام - که همان صلاح بشر در این عصر می‌باشد - نمی‌تواند که تمام جهان را از طریق جنگ بگیرد. در حالی که همه کشورها محکوم به شرک و تثلیث و کفر هستند، پس با چه کسی می‌جنگی و چه کسی می‌جنگد؟ و مردم همگی یکسان هستند». سپس بعد از آن می‌گوید: از ابزارهای دعوت دوستانه صحیح جهت پاسداری از منفعت بشر استفاده </w:t>
      </w:r>
      <w:r w:rsidR="000C5D3E" w:rsidRPr="00104547">
        <w:rPr>
          <w:rStyle w:val="Char2"/>
          <w:rFonts w:hint="cs"/>
          <w:rtl/>
        </w:rPr>
        <w:t>ک</w:t>
      </w:r>
      <w:r w:rsidRPr="00104547">
        <w:rPr>
          <w:rStyle w:val="Char2"/>
          <w:rFonts w:hint="cs"/>
          <w:rtl/>
        </w:rPr>
        <w:t>رد</w:t>
      </w:r>
      <w:r w:rsidR="000C5D3E" w:rsidRPr="00104547">
        <w:rPr>
          <w:rStyle w:val="Char2"/>
          <w:rFonts w:hint="cs"/>
          <w:rtl/>
        </w:rPr>
        <w:t>ی</w:t>
      </w:r>
      <w:r w:rsidRPr="00104547">
        <w:rPr>
          <w:rStyle w:val="Char2"/>
          <w:rFonts w:hint="cs"/>
          <w:rtl/>
        </w:rPr>
        <w:t>م</w:t>
      </w:r>
      <w:r w:rsidRPr="00104547">
        <w:rPr>
          <w:rStyle w:val="Char2"/>
          <w:vertAlign w:val="superscript"/>
          <w:rtl/>
        </w:rPr>
        <w:footnoteReference w:id="765"/>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ولی خالصی هر چند که از دخالت در سیاست از طریق عمل جهادی مسلحانه کناره‌گیری کرد، ولى از فرورفتن در سیاست به طور صلح‌جویانه و با قدرت خودداری نکرد، همچنانکه در بخش</w:t>
      </w:r>
      <w:r w:rsidR="00EF5352" w:rsidRPr="00104547">
        <w:rPr>
          <w:rStyle w:val="Char2"/>
          <w:rFonts w:hint="eastAsia"/>
          <w:rtl/>
        </w:rPr>
        <w:t>‌</w:t>
      </w:r>
      <w:r w:rsidRPr="00104547">
        <w:rPr>
          <w:rStyle w:val="Char2"/>
          <w:rFonts w:hint="cs"/>
          <w:rtl/>
        </w:rPr>
        <w:t>های آتی توضیح خواهیم داد.</w:t>
      </w:r>
    </w:p>
    <w:p w:rsidR="00A37ECA" w:rsidRPr="00104547" w:rsidRDefault="00C7461E" w:rsidP="00C7461E">
      <w:pPr>
        <w:pStyle w:val="6-"/>
        <w:rPr>
          <w:rtl/>
        </w:rPr>
      </w:pPr>
      <w:bookmarkStart w:id="564" w:name="_Toc307451854"/>
      <w:bookmarkStart w:id="565" w:name="_Toc439578267"/>
      <w:r>
        <w:rPr>
          <w:rFonts w:hint="cs"/>
          <w:rtl/>
        </w:rPr>
        <w:t>2</w:t>
      </w:r>
      <w:r w:rsidR="00A37ECA" w:rsidRPr="00104547">
        <w:rPr>
          <w:rFonts w:hint="cs"/>
          <w:rtl/>
        </w:rPr>
        <w:t>) کار سیاسی صلح جویانه</w:t>
      </w:r>
      <w:bookmarkEnd w:id="564"/>
      <w:bookmarkEnd w:id="565"/>
    </w:p>
    <w:p w:rsidR="00A37ECA" w:rsidRPr="00104547" w:rsidRDefault="00A37ECA" w:rsidP="00104547">
      <w:pPr>
        <w:ind w:firstLine="227"/>
        <w:jc w:val="both"/>
        <w:rPr>
          <w:rStyle w:val="Char2"/>
          <w:rtl/>
        </w:rPr>
      </w:pPr>
      <w:r w:rsidRPr="00104547">
        <w:rPr>
          <w:rStyle w:val="Char2"/>
          <w:rFonts w:hint="cs"/>
          <w:rtl/>
        </w:rPr>
        <w:t>محمد خالصی در این دوره تصمیم گرفت که با انگیزه‌های دینی اصلاحی واضح وارد کار سیاسی شود. و او از زمان رسیدنش به تهران مشارکت</w:t>
      </w:r>
      <w:r w:rsidR="00EF5352" w:rsidRPr="00104547">
        <w:rPr>
          <w:rStyle w:val="Char2"/>
          <w:rFonts w:hint="eastAsia"/>
          <w:rtl/>
        </w:rPr>
        <w:t>‌</w:t>
      </w:r>
      <w:r w:rsidRPr="00104547">
        <w:rPr>
          <w:rStyle w:val="Char2"/>
          <w:rFonts w:hint="cs"/>
          <w:rtl/>
        </w:rPr>
        <w:t>های فعالی داشت، از جمله بارزترین آن</w:t>
      </w:r>
      <w:r w:rsidR="00EF5352" w:rsidRPr="00104547">
        <w:rPr>
          <w:rStyle w:val="Char2"/>
          <w:rFonts w:hint="eastAsia"/>
          <w:rtl/>
        </w:rPr>
        <w:t>‌</w:t>
      </w:r>
      <w:r w:rsidRPr="00104547">
        <w:rPr>
          <w:rStyle w:val="Char2"/>
          <w:rFonts w:hint="cs"/>
          <w:rtl/>
        </w:rPr>
        <w:t>ها:</w:t>
      </w:r>
    </w:p>
    <w:p w:rsidR="00A37ECA" w:rsidRPr="00104547" w:rsidRDefault="00A37ECA" w:rsidP="00C7461E">
      <w:pPr>
        <w:pStyle w:val="6-"/>
        <w:rPr>
          <w:rFonts w:ascii="Times New Roman" w:hAnsi="Times New Roman"/>
          <w:rtl/>
        </w:rPr>
      </w:pPr>
      <w:bookmarkStart w:id="566" w:name="_Toc307451855"/>
      <w:bookmarkStart w:id="567" w:name="_Toc439578268"/>
      <w:r w:rsidRPr="00104547">
        <w:rPr>
          <w:rFonts w:hint="cs"/>
          <w:rtl/>
        </w:rPr>
        <w:t>الف) تأسیس انجمن دفاع از دعوت اسلامی</w:t>
      </w:r>
      <w:bookmarkEnd w:id="566"/>
      <w:bookmarkEnd w:id="567"/>
      <w:r w:rsidRPr="00104547">
        <w:rPr>
          <w:rFonts w:ascii="Times New Roman" w:hAnsi="Times New Roman" w:hint="cs"/>
          <w:rtl/>
        </w:rPr>
        <w:t xml:space="preserve"> </w:t>
      </w:r>
    </w:p>
    <w:p w:rsidR="00A37ECA" w:rsidRPr="00104547" w:rsidRDefault="00A37ECA" w:rsidP="00104547">
      <w:pPr>
        <w:ind w:firstLine="227"/>
        <w:jc w:val="both"/>
        <w:rPr>
          <w:rStyle w:val="Char2"/>
          <w:rtl/>
        </w:rPr>
      </w:pPr>
      <w:r w:rsidRPr="00104547">
        <w:rPr>
          <w:rStyle w:val="Char2"/>
          <w:rFonts w:hint="cs"/>
          <w:rtl/>
        </w:rPr>
        <w:t>خالصی این انجمن را بلافاصله بعد از رسیدن به تهران تأسیس کرد. و هدف آن همچنان که خالصی می‌گوید: «دفع کسانی که با انتشار دعوت اسلامی مخالفت می‌کنند خواه این مخالفت از طرف استعمارگران باشد. و خواه دیگران</w:t>
      </w:r>
      <w:r w:rsidRPr="00104547">
        <w:rPr>
          <w:rStyle w:val="Char2"/>
          <w:vertAlign w:val="superscript"/>
          <w:rtl/>
        </w:rPr>
        <w:footnoteReference w:id="766"/>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این انجمن توانست در همان حال بر بسیاری از ایرانیان تأثیر بگذارد</w:t>
      </w:r>
      <w:r w:rsidRPr="00104547">
        <w:rPr>
          <w:rStyle w:val="Char2"/>
          <w:vertAlign w:val="superscript"/>
          <w:rtl/>
        </w:rPr>
        <w:footnoteReference w:id="767"/>
      </w:r>
      <w:r w:rsidRPr="00104547">
        <w:rPr>
          <w:rStyle w:val="Char2"/>
          <w:rFonts w:hint="cs"/>
          <w:rtl/>
        </w:rPr>
        <w:t>.</w:t>
      </w:r>
    </w:p>
    <w:p w:rsidR="00A37ECA" w:rsidRPr="00104547" w:rsidRDefault="00A37ECA" w:rsidP="00C7461E">
      <w:pPr>
        <w:pStyle w:val="6-"/>
        <w:rPr>
          <w:rtl/>
        </w:rPr>
      </w:pPr>
      <w:bookmarkStart w:id="568" w:name="_Toc307451856"/>
      <w:bookmarkStart w:id="569" w:name="_Toc439578269"/>
      <w:r w:rsidRPr="00104547">
        <w:rPr>
          <w:rFonts w:hint="cs"/>
          <w:rtl/>
        </w:rPr>
        <w:t>ب) تأسیس انجمن دفاع از سرزمین</w:t>
      </w:r>
      <w:r w:rsidR="00EF5352" w:rsidRPr="00104547">
        <w:rPr>
          <w:rFonts w:hint="eastAsia"/>
          <w:rtl/>
        </w:rPr>
        <w:t>‌</w:t>
      </w:r>
      <w:r w:rsidRPr="00104547">
        <w:rPr>
          <w:rFonts w:hint="cs"/>
          <w:rtl/>
        </w:rPr>
        <w:t>های واقع در بین النهرین</w:t>
      </w:r>
      <w:bookmarkEnd w:id="568"/>
      <w:bookmarkEnd w:id="569"/>
    </w:p>
    <w:p w:rsidR="00A37ECA" w:rsidRPr="00104547" w:rsidRDefault="00A37ECA" w:rsidP="00104547">
      <w:pPr>
        <w:ind w:firstLine="227"/>
        <w:jc w:val="both"/>
        <w:rPr>
          <w:rStyle w:val="Char2"/>
          <w:rtl/>
        </w:rPr>
      </w:pPr>
      <w:r w:rsidRPr="00104547">
        <w:rPr>
          <w:rStyle w:val="Char2"/>
          <w:rFonts w:hint="cs"/>
          <w:rtl/>
        </w:rPr>
        <w:t>این انجمن نقش مهمی در کسب تأیید ایران در مخالفت با اشغال عراق توسط انگلستان داشت. و نقشی که این انجمن در نامه‌ها و روش</w:t>
      </w:r>
      <w:r w:rsidR="00EF5352" w:rsidRPr="00104547">
        <w:rPr>
          <w:rStyle w:val="Char2"/>
          <w:rFonts w:hint="eastAsia"/>
          <w:rtl/>
        </w:rPr>
        <w:t>‌</w:t>
      </w:r>
      <w:r w:rsidRPr="00104547">
        <w:rPr>
          <w:rStyle w:val="Char2"/>
          <w:rFonts w:hint="cs"/>
          <w:rtl/>
        </w:rPr>
        <w:t>های استدلالی خالصی</w:t>
      </w:r>
      <w:r w:rsidRPr="00104547">
        <w:rPr>
          <w:rStyle w:val="Char2"/>
          <w:vertAlign w:val="superscript"/>
          <w:rtl/>
        </w:rPr>
        <w:footnoteReference w:id="768"/>
      </w:r>
      <w:r w:rsidRPr="00104547">
        <w:rPr>
          <w:rStyle w:val="Char2"/>
          <w:rFonts w:hint="cs"/>
          <w:rtl/>
        </w:rPr>
        <w:t xml:space="preserve"> و دیدارهای وی با سفیران مخالف انگلیس مانند ترکیه، آلمان و روسیه داشت، کاملاً واضح بود.</w:t>
      </w:r>
    </w:p>
    <w:p w:rsidR="00A37ECA" w:rsidRPr="00104547" w:rsidRDefault="00A37ECA" w:rsidP="00104547">
      <w:pPr>
        <w:ind w:firstLine="227"/>
        <w:jc w:val="both"/>
        <w:rPr>
          <w:rStyle w:val="Char2"/>
          <w:rtl/>
        </w:rPr>
      </w:pPr>
      <w:r w:rsidRPr="00104547">
        <w:rPr>
          <w:rStyle w:val="Char2"/>
          <w:rFonts w:hint="cs"/>
          <w:rtl/>
        </w:rPr>
        <w:t>همچنین خالصی از مجالس بین المللی برای تأیید استقلال عراق بهره‌برداری می‌کرد. از جمله اینکه او نامه‌ای را به وسیله وزیر امور خارجه روسیه بلشویکی به اجتماع کنفرانس لوزان در سال 1949م فرستاد</w:t>
      </w:r>
      <w:r w:rsidRPr="00104547">
        <w:rPr>
          <w:rStyle w:val="Char2"/>
          <w:vertAlign w:val="superscript"/>
          <w:rtl/>
        </w:rPr>
        <w:footnoteReference w:id="769"/>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خالصی تا حد زیادی در این زمینه موفق شد، به طوری که انگلیسی‌ها او را محرک اصلی بر ضد</w:t>
      </w:r>
      <w:r w:rsidR="00435B45" w:rsidRPr="00104547">
        <w:rPr>
          <w:rStyle w:val="Char2"/>
          <w:rFonts w:hint="cs"/>
          <w:rtl/>
        </w:rPr>
        <w:t xml:space="preserve"> آن‌ها </w:t>
      </w:r>
      <w:r w:rsidRPr="00104547">
        <w:rPr>
          <w:rStyle w:val="Char2"/>
          <w:rFonts w:hint="cs"/>
          <w:rtl/>
        </w:rPr>
        <w:t>در تهران می‌دانستند. همچنان که در تلگراف سفیر بریتانیا در تهران (سر پرسی لورین) به وزارت امور خارجه پیداست که در آن آمده است: «شیخ محمد خالصی محرک اصلی ضد انگلیس در تهران به شمار می‌رود»</w:t>
      </w:r>
      <w:r w:rsidRPr="00104547">
        <w:rPr>
          <w:rStyle w:val="Char2"/>
          <w:vertAlign w:val="superscript"/>
          <w:rtl/>
        </w:rPr>
        <w:footnoteReference w:id="770"/>
      </w:r>
      <w:r w:rsidRPr="00104547">
        <w:rPr>
          <w:rStyle w:val="Char2"/>
          <w:rFonts w:hint="cs"/>
          <w:rtl/>
        </w:rPr>
        <w:t>.</w:t>
      </w:r>
    </w:p>
    <w:p w:rsidR="00A37ECA" w:rsidRPr="00104547" w:rsidRDefault="00A37ECA" w:rsidP="00C7461E">
      <w:pPr>
        <w:numPr>
          <w:ilvl w:val="0"/>
          <w:numId w:val="22"/>
        </w:numPr>
        <w:tabs>
          <w:tab w:val="clear" w:pos="871"/>
        </w:tabs>
        <w:ind w:left="641" w:hanging="357"/>
        <w:jc w:val="both"/>
        <w:rPr>
          <w:rStyle w:val="Char2"/>
          <w:rtl/>
        </w:rPr>
      </w:pPr>
      <w:r w:rsidRPr="00104547">
        <w:rPr>
          <w:rStyle w:val="Char2"/>
          <w:rFonts w:hint="cs"/>
          <w:rtl/>
        </w:rPr>
        <w:t>همچنین خالصی با برجسته‌ترین الگوهای سیاسی مشارکت داشت - در رأس</w:t>
      </w:r>
      <w:r w:rsidR="00435B45" w:rsidRPr="00104547">
        <w:rPr>
          <w:rStyle w:val="Char2"/>
          <w:rFonts w:hint="cs"/>
          <w:rtl/>
        </w:rPr>
        <w:t xml:space="preserve"> آن‌ها </w:t>
      </w:r>
      <w:r w:rsidRPr="00104547">
        <w:rPr>
          <w:rStyle w:val="Char2"/>
          <w:rFonts w:hint="cs"/>
          <w:rtl/>
        </w:rPr>
        <w:t>مصدق و کاشانی- که به دلیل هوشیار کردن مردم و دعوت</w:t>
      </w:r>
      <w:r w:rsidR="00435B45" w:rsidRPr="00104547">
        <w:rPr>
          <w:rStyle w:val="Char2"/>
          <w:rFonts w:hint="cs"/>
          <w:rtl/>
        </w:rPr>
        <w:t xml:space="preserve"> آن‌ها </w:t>
      </w:r>
      <w:r w:rsidRPr="00104547">
        <w:rPr>
          <w:rStyle w:val="Char2"/>
          <w:rFonts w:hint="cs"/>
          <w:rtl/>
        </w:rPr>
        <w:t>به مشارکت سیاسی کاربردی بود تا نمایندگان وابسته به جریان اسلامی آمادگی پیدا کنند</w:t>
      </w:r>
      <w:r w:rsidRPr="00104547">
        <w:rPr>
          <w:rStyle w:val="Char2"/>
          <w:vertAlign w:val="superscript"/>
          <w:rtl/>
        </w:rPr>
        <w:footnoteReference w:id="771"/>
      </w:r>
      <w:r w:rsidRPr="00104547">
        <w:rPr>
          <w:rStyle w:val="Char2"/>
          <w:rFonts w:hint="cs"/>
          <w:rtl/>
        </w:rPr>
        <w:t>.</w:t>
      </w:r>
    </w:p>
    <w:p w:rsidR="00A37ECA" w:rsidRPr="00104547" w:rsidRDefault="00A37ECA" w:rsidP="00C7461E">
      <w:pPr>
        <w:numPr>
          <w:ilvl w:val="0"/>
          <w:numId w:val="22"/>
        </w:numPr>
        <w:tabs>
          <w:tab w:val="clear" w:pos="871"/>
        </w:tabs>
        <w:ind w:left="641" w:hanging="357"/>
        <w:jc w:val="both"/>
        <w:rPr>
          <w:rStyle w:val="Char2"/>
        </w:rPr>
      </w:pPr>
      <w:r w:rsidRPr="00104547">
        <w:rPr>
          <w:rStyle w:val="Char2"/>
          <w:rFonts w:hint="cs"/>
          <w:rtl/>
        </w:rPr>
        <w:t>خالصی تلاش</w:t>
      </w:r>
      <w:r w:rsidR="005F7674" w:rsidRPr="00104547">
        <w:rPr>
          <w:rStyle w:val="Char2"/>
          <w:rFonts w:hint="eastAsia"/>
          <w:rtl/>
        </w:rPr>
        <w:t>‌</w:t>
      </w:r>
      <w:r w:rsidRPr="00104547">
        <w:rPr>
          <w:rStyle w:val="Char2"/>
          <w:rFonts w:hint="cs"/>
          <w:rtl/>
        </w:rPr>
        <w:t>های فراوانی برای اصلاح والیان و رهبران کرد و پندها و سفارش</w:t>
      </w:r>
      <w:r w:rsidR="005F7674" w:rsidRPr="00104547">
        <w:rPr>
          <w:rStyle w:val="Char2"/>
          <w:rFonts w:hint="eastAsia"/>
          <w:rtl/>
        </w:rPr>
        <w:t>‌</w:t>
      </w:r>
      <w:r w:rsidRPr="00104547">
        <w:rPr>
          <w:rStyle w:val="Char2"/>
          <w:rFonts w:hint="cs"/>
          <w:rtl/>
        </w:rPr>
        <w:t>هایی را به آنان پیشنهاد کرد. در زمان قاجاریه، خالصی نزد احمد شاه رفت تا او را به تلاش زیاد در راه اصلاح کشور سفارش کند. همچنان که به او توصیه کرد تا رضاخان (پهلوی) را به منصب نخست وزیری نگمارد - چون دشمنی او را با دین و شدت ریاست‌طلبی او را می‌دید- ولی احمد شاه از ترس، این منصب را به او سپرد تا در نهایت به خلع وی منتهی شد</w:t>
      </w:r>
      <w:r w:rsidRPr="00104547">
        <w:rPr>
          <w:rStyle w:val="Char2"/>
          <w:vertAlign w:val="superscript"/>
          <w:rtl/>
        </w:rPr>
        <w:footnoteReference w:id="772"/>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وقتی که پهلوی زمام حکومت ایران را به دست گرفت، خالصی کوشید که افکار پهلوی را که به تغییر شکل هویت اسلامی و تغییر ایران به عنوان یک سرزمین اسلامی می‌اندیشید، تغییر بدهد. همچنان که در کلام خالصی روشن است: «با رضاخان بارها در مورد خودداری از مخالفت با مسلمانان صحبت کردم ولی اختیار توانایی کاری را در او ندیدم. یعنی هر کاری را بدون مشورت انجام نمی‌داد. و در ایران اموری زیر دست او انجام می‌شد که با امر مشاورانش بود و من او را از آن منع کردم. سپس با</w:t>
      </w:r>
      <w:r w:rsidR="00435B45" w:rsidRPr="00104547">
        <w:rPr>
          <w:rStyle w:val="Char2"/>
          <w:rFonts w:hint="cs"/>
          <w:rtl/>
        </w:rPr>
        <w:t xml:space="preserve"> آن‌ها </w:t>
      </w:r>
      <w:r w:rsidRPr="00104547">
        <w:rPr>
          <w:rStyle w:val="Char2"/>
          <w:rFonts w:hint="cs"/>
          <w:rtl/>
        </w:rPr>
        <w:t>مخالفت کردم، چون</w:t>
      </w:r>
      <w:r w:rsidR="00435B45" w:rsidRPr="00104547">
        <w:rPr>
          <w:rStyle w:val="Char2"/>
          <w:rFonts w:hint="cs"/>
          <w:rtl/>
        </w:rPr>
        <w:t xml:space="preserve"> این‌ها </w:t>
      </w:r>
      <w:r w:rsidRPr="00104547">
        <w:rPr>
          <w:rStyle w:val="Char2"/>
          <w:rFonts w:hint="cs"/>
          <w:rtl/>
        </w:rPr>
        <w:t>اموری بودند که موافق اصول اسلام و اصلاحات مورد نظر نبود. و از او خواستم که با سایر سرزمین</w:t>
      </w:r>
      <w:r w:rsidR="005F7674" w:rsidRPr="00104547">
        <w:rPr>
          <w:rStyle w:val="Char2"/>
          <w:rFonts w:hint="eastAsia"/>
          <w:rtl/>
        </w:rPr>
        <w:t>‌</w:t>
      </w:r>
      <w:r w:rsidRPr="00104547">
        <w:rPr>
          <w:rStyle w:val="Char2"/>
          <w:rFonts w:hint="cs"/>
          <w:rtl/>
        </w:rPr>
        <w:t xml:space="preserve">های اسلامی تفاهم داشته باشد، و او امتناع کرد و ضد خواسته مرا به رأی عمومی گذاشت ولی بطور کامل موفق نشد. و اخیراً او را وادار </w:t>
      </w:r>
      <w:r w:rsidR="000C5D3E" w:rsidRPr="00104547">
        <w:rPr>
          <w:rStyle w:val="Char2"/>
          <w:rFonts w:hint="cs"/>
          <w:rtl/>
        </w:rPr>
        <w:t>ک</w:t>
      </w:r>
      <w:r w:rsidRPr="00104547">
        <w:rPr>
          <w:rStyle w:val="Char2"/>
          <w:rFonts w:hint="cs"/>
          <w:rtl/>
        </w:rPr>
        <w:t xml:space="preserve">ردم به تفاهم و دعوت بعضی از رؤساى مسلمانان به ایران. و تصمیم به دعوت نمایندگی از تمام کشورهای اسلامی به تهران گرفتم تا اصلی را برای اصلاح عمومی بشر بر طبق تعالیم اسلامی وضع کنند. و شدیداً دچار سردرگمی شده بود، و دیدم که در مخالفت با این نظریه حالتی شبیه جنون گرفته بود. تا جایی که او خانه‌ای را که برای این اجتماع و کنگره فراهم </w:t>
      </w:r>
      <w:r w:rsidR="000C5D3E" w:rsidRPr="00104547">
        <w:rPr>
          <w:rStyle w:val="Char2"/>
          <w:rFonts w:hint="cs"/>
          <w:rtl/>
        </w:rPr>
        <w:t>ک</w:t>
      </w:r>
      <w:r w:rsidRPr="00104547">
        <w:rPr>
          <w:rStyle w:val="Char2"/>
          <w:rFonts w:hint="cs"/>
          <w:rtl/>
        </w:rPr>
        <w:t>رده بودم را خر</w:t>
      </w:r>
      <w:r w:rsidR="000C5D3E" w:rsidRPr="00104547">
        <w:rPr>
          <w:rStyle w:val="Char2"/>
          <w:rFonts w:hint="cs"/>
          <w:rtl/>
        </w:rPr>
        <w:t>ی</w:t>
      </w:r>
      <w:r w:rsidRPr="00104547">
        <w:rPr>
          <w:rStyle w:val="Char2"/>
          <w:rFonts w:hint="cs"/>
          <w:rtl/>
        </w:rPr>
        <w:t>د و به وزارت معارف تبد</w:t>
      </w:r>
      <w:r w:rsidR="000C5D3E" w:rsidRPr="00104547">
        <w:rPr>
          <w:rStyle w:val="Char2"/>
          <w:rFonts w:hint="cs"/>
          <w:rtl/>
        </w:rPr>
        <w:t>ی</w:t>
      </w:r>
      <w:r w:rsidRPr="00104547">
        <w:rPr>
          <w:rStyle w:val="Char2"/>
          <w:rFonts w:hint="cs"/>
          <w:rtl/>
        </w:rPr>
        <w:t xml:space="preserve">ل </w:t>
      </w:r>
      <w:r w:rsidR="000C5D3E" w:rsidRPr="00104547">
        <w:rPr>
          <w:rStyle w:val="Char2"/>
          <w:rFonts w:hint="cs"/>
          <w:rtl/>
        </w:rPr>
        <w:t>ک</w:t>
      </w:r>
      <w:r w:rsidRPr="00104547">
        <w:rPr>
          <w:rStyle w:val="Char2"/>
          <w:rFonts w:hint="cs"/>
          <w:rtl/>
        </w:rPr>
        <w:t>رد، تا ا</w:t>
      </w:r>
      <w:r w:rsidR="000C5D3E" w:rsidRPr="00104547">
        <w:rPr>
          <w:rStyle w:val="Char2"/>
          <w:rFonts w:hint="cs"/>
          <w:rtl/>
        </w:rPr>
        <w:t>ی</w:t>
      </w:r>
      <w:r w:rsidRPr="00104547">
        <w:rPr>
          <w:rStyle w:val="Char2"/>
          <w:rFonts w:hint="cs"/>
          <w:rtl/>
        </w:rPr>
        <w:t>ن</w:t>
      </w:r>
      <w:r w:rsidR="000C5D3E" w:rsidRPr="00104547">
        <w:rPr>
          <w:rStyle w:val="Char2"/>
          <w:rFonts w:hint="cs"/>
          <w:rtl/>
        </w:rPr>
        <w:t>ک</w:t>
      </w:r>
      <w:r w:rsidRPr="00104547">
        <w:rPr>
          <w:rStyle w:val="Char2"/>
          <w:rFonts w:hint="cs"/>
          <w:rtl/>
        </w:rPr>
        <w:t>ه مکان مناسبی را برای این اجتماع پ</w:t>
      </w:r>
      <w:r w:rsidR="000C5D3E" w:rsidRPr="00104547">
        <w:rPr>
          <w:rStyle w:val="Char2"/>
          <w:rFonts w:hint="cs"/>
          <w:rtl/>
        </w:rPr>
        <w:t>ی</w:t>
      </w:r>
      <w:r w:rsidRPr="00104547">
        <w:rPr>
          <w:rStyle w:val="Char2"/>
          <w:rFonts w:hint="cs"/>
          <w:rtl/>
        </w:rPr>
        <w:t>دا ن</w:t>
      </w:r>
      <w:r w:rsidR="000C5D3E" w:rsidRPr="00104547">
        <w:rPr>
          <w:rStyle w:val="Char2"/>
          <w:rFonts w:hint="cs"/>
          <w:rtl/>
        </w:rPr>
        <w:t>ک</w:t>
      </w:r>
      <w:r w:rsidRPr="00104547">
        <w:rPr>
          <w:rStyle w:val="Char2"/>
          <w:rFonts w:hint="cs"/>
          <w:rtl/>
        </w:rPr>
        <w:t>نم</w:t>
      </w:r>
      <w:r w:rsidRPr="00104547">
        <w:rPr>
          <w:rStyle w:val="Char2"/>
          <w:vertAlign w:val="superscript"/>
          <w:rtl/>
        </w:rPr>
        <w:footnoteReference w:id="773"/>
      </w:r>
      <w:r w:rsidRPr="00104547">
        <w:rPr>
          <w:rStyle w:val="Char2"/>
          <w:rFonts w:hint="cs"/>
          <w:rtl/>
        </w:rPr>
        <w:t xml:space="preserve">. </w:t>
      </w:r>
    </w:p>
    <w:p w:rsidR="00A37ECA" w:rsidRPr="00104547" w:rsidRDefault="00A37ECA" w:rsidP="00104547">
      <w:pPr>
        <w:pStyle w:val="ListParagraph"/>
        <w:numPr>
          <w:ilvl w:val="0"/>
          <w:numId w:val="19"/>
        </w:numPr>
        <w:ind w:left="641" w:hanging="357"/>
        <w:jc w:val="both"/>
        <w:rPr>
          <w:rStyle w:val="Char2"/>
          <w:rtl/>
        </w:rPr>
      </w:pPr>
      <w:r w:rsidRPr="00104547">
        <w:rPr>
          <w:rStyle w:val="Char2"/>
          <w:rFonts w:hint="cs"/>
          <w:rtl/>
        </w:rPr>
        <w:t>اصلاح دینی: خالصی در این مرحله کار دل</w:t>
      </w:r>
      <w:r w:rsidR="000C5D3E" w:rsidRPr="00104547">
        <w:rPr>
          <w:rStyle w:val="Char2"/>
          <w:rFonts w:hint="cs"/>
          <w:rtl/>
        </w:rPr>
        <w:t>ی</w:t>
      </w:r>
      <w:r w:rsidRPr="00104547">
        <w:rPr>
          <w:rStyle w:val="Char2"/>
          <w:rFonts w:hint="cs"/>
          <w:rtl/>
        </w:rPr>
        <w:t>رى را شروع کرد که در نقد بعضی مظاهر غلو و خرافات نمود می‌یافت که صاحبان منابر در رثای حسین رواج داده‌اند. همان کسانی که خالصی</w:t>
      </w:r>
      <w:r w:rsidR="00435B45" w:rsidRPr="00104547">
        <w:rPr>
          <w:rStyle w:val="Char2"/>
          <w:rFonts w:hint="cs"/>
          <w:rtl/>
        </w:rPr>
        <w:t xml:space="preserve"> آن‌ها </w:t>
      </w:r>
      <w:r w:rsidRPr="00104547">
        <w:rPr>
          <w:rStyle w:val="Char2"/>
          <w:rFonts w:hint="cs"/>
          <w:rtl/>
        </w:rPr>
        <w:t>را اینگونه می‌شناسد که از اسلام غیر از احادیث غلات چیزی نمی‌دانند. و از قرآن جز آیاتی که آن را بنابر میل و خواسته خود تفسیر کنند چیزی نمی‌دانند، و به پیروی از این غلات آیات را از مدلول خود خارج می‌کنند تا جایی که خالصی ندا سر می‌دهد که: «این</w:t>
      </w:r>
      <w:r w:rsidR="005F7674" w:rsidRPr="00104547">
        <w:rPr>
          <w:rStyle w:val="Char2"/>
          <w:rFonts w:hint="eastAsia"/>
          <w:rtl/>
        </w:rPr>
        <w:t>‌</w:t>
      </w:r>
      <w:r w:rsidRPr="00104547">
        <w:rPr>
          <w:rStyle w:val="Char2"/>
          <w:rFonts w:hint="cs"/>
          <w:rtl/>
        </w:rPr>
        <w:t>ها برای دین از لشکر یزید بن معاویه برای حسین خطرناکتر هستند، همچنان که صادق</w:t>
      </w:r>
      <w:r w:rsidR="005F7674" w:rsidRPr="00104547">
        <w:rPr>
          <w:rFonts w:cs="CTraditional Arabic" w:hint="cs"/>
          <w:rtl/>
          <w:lang w:bidi="fa-IR"/>
        </w:rPr>
        <w:t>÷</w:t>
      </w:r>
      <w:r w:rsidRPr="00104547">
        <w:rPr>
          <w:rStyle w:val="Char2"/>
          <w:rFonts w:hint="cs"/>
          <w:rtl/>
        </w:rPr>
        <w:t xml:space="preserve"> می‌گوید»</w:t>
      </w:r>
      <w:r w:rsidRPr="00104547">
        <w:rPr>
          <w:rStyle w:val="Char2"/>
          <w:vertAlign w:val="superscript"/>
          <w:rtl/>
        </w:rPr>
        <w:footnoteReference w:id="774"/>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تلاشهای خالصی در نقد بعضی از دیدگاه</w:t>
      </w:r>
      <w:r w:rsidR="005F7674" w:rsidRPr="00104547">
        <w:rPr>
          <w:rStyle w:val="Char2"/>
          <w:rFonts w:hint="eastAsia"/>
          <w:rtl/>
        </w:rPr>
        <w:t>‌</w:t>
      </w:r>
      <w:r w:rsidRPr="00104547">
        <w:rPr>
          <w:rStyle w:val="Char2"/>
          <w:rFonts w:hint="cs"/>
          <w:rtl/>
        </w:rPr>
        <w:t>های افراطی و خرافاتی شیعه تا حدی آشکار است که آن را یکی از نشانه‌های تفکر او ساخته است، تا ا</w:t>
      </w:r>
      <w:r w:rsidR="000C5D3E" w:rsidRPr="00104547">
        <w:rPr>
          <w:rStyle w:val="Char2"/>
          <w:rFonts w:hint="cs"/>
          <w:rtl/>
        </w:rPr>
        <w:t>ی</w:t>
      </w:r>
      <w:r w:rsidRPr="00104547">
        <w:rPr>
          <w:rStyle w:val="Char2"/>
          <w:rFonts w:hint="cs"/>
          <w:rtl/>
        </w:rPr>
        <w:t>ن</w:t>
      </w:r>
      <w:r w:rsidR="000C5D3E" w:rsidRPr="00104547">
        <w:rPr>
          <w:rStyle w:val="Char2"/>
          <w:rFonts w:hint="cs"/>
          <w:rtl/>
        </w:rPr>
        <w:t>ک</w:t>
      </w:r>
      <w:r w:rsidRPr="00104547">
        <w:rPr>
          <w:rStyle w:val="Char2"/>
          <w:rFonts w:hint="cs"/>
          <w:rtl/>
        </w:rPr>
        <w:t>ه بعضی از مورخان غیر مسلمانان ن</w:t>
      </w:r>
      <w:r w:rsidR="000C5D3E" w:rsidRPr="00104547">
        <w:rPr>
          <w:rStyle w:val="Char2"/>
          <w:rFonts w:hint="cs"/>
          <w:rtl/>
        </w:rPr>
        <w:t>ی</w:t>
      </w:r>
      <w:r w:rsidRPr="00104547">
        <w:rPr>
          <w:rStyle w:val="Char2"/>
          <w:rFonts w:hint="cs"/>
          <w:rtl/>
        </w:rPr>
        <w:t>ز در ا</w:t>
      </w:r>
      <w:r w:rsidR="000C5D3E" w:rsidRPr="00104547">
        <w:rPr>
          <w:rStyle w:val="Char2"/>
          <w:rFonts w:hint="cs"/>
          <w:rtl/>
        </w:rPr>
        <w:t>ی</w:t>
      </w:r>
      <w:r w:rsidRPr="00104547">
        <w:rPr>
          <w:rStyle w:val="Char2"/>
          <w:rFonts w:hint="cs"/>
          <w:rtl/>
        </w:rPr>
        <w:t>ن باره صحبت مى‌</w:t>
      </w:r>
      <w:r w:rsidR="000C5D3E" w:rsidRPr="00104547">
        <w:rPr>
          <w:rStyle w:val="Char2"/>
          <w:rFonts w:hint="cs"/>
          <w:rtl/>
        </w:rPr>
        <w:t>ک</w:t>
      </w:r>
      <w:r w:rsidRPr="00104547">
        <w:rPr>
          <w:rStyle w:val="Char2"/>
          <w:rFonts w:hint="cs"/>
          <w:rtl/>
        </w:rPr>
        <w:t>ردند.</w:t>
      </w:r>
    </w:p>
    <w:p w:rsidR="00A37ECA" w:rsidRPr="00104547" w:rsidRDefault="00A37ECA" w:rsidP="00104547">
      <w:pPr>
        <w:ind w:firstLine="227"/>
        <w:jc w:val="both"/>
        <w:rPr>
          <w:rStyle w:val="Char2"/>
          <w:rtl/>
        </w:rPr>
      </w:pPr>
      <w:r w:rsidRPr="00104547">
        <w:rPr>
          <w:rStyle w:val="Char2"/>
          <w:rFonts w:hint="cs"/>
          <w:rtl/>
        </w:rPr>
        <w:t xml:space="preserve">نویسنده روسی (دروشنکو) در کتاب خود: </w:t>
      </w:r>
      <w:r w:rsidRPr="00104547">
        <w:rPr>
          <w:rStyle w:val="Char3"/>
          <w:rtl/>
        </w:rPr>
        <w:t>(دور العلماء الشیعة في إیران المعاصرة)</w:t>
      </w:r>
      <w:r w:rsidRPr="00104547">
        <w:rPr>
          <w:rStyle w:val="Char2"/>
          <w:rFonts w:hint="cs"/>
          <w:rtl/>
        </w:rPr>
        <w:t xml:space="preserve"> می‌گوید: «خالصی به طور آشکار و در خلال بیانات خود نظریات قدیم بعضی از رجال دین را نقد کرده است. و به بازگشت به اصل اسلام و پیشرفت فرهنگی و معنوی مسلمانان و وجوب تلاش برای رفاه اقتصادی و پیشرفت نظامی و رهایی از ارتباط با بیگانگان و ضرورت توجه به مراقبت ملی دعوت می‌کرد»</w:t>
      </w:r>
      <w:r w:rsidRPr="00104547">
        <w:rPr>
          <w:rStyle w:val="Char2"/>
          <w:vertAlign w:val="superscript"/>
          <w:rtl/>
        </w:rPr>
        <w:footnoteReference w:id="775"/>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خلاصه: مرحله دوم از زندگی خالصی شاهد انتقال در زندگی وی است. از لحاظ مکان جدید یعنی ایران - تهران- و همچنین از لحاظ اسلوب عملی که خالصی بنیان نهاده بود. و این اسلوبی بود که از اسلوب اولی چیزی نمی‌کاست، مخصوصاً وقتی که شرایط بد او را در ایران بدانیم، و همچنین جریان</w:t>
      </w:r>
      <w:r w:rsidR="005F7674" w:rsidRPr="00104547">
        <w:rPr>
          <w:rStyle w:val="Char2"/>
          <w:rFonts w:hint="eastAsia"/>
          <w:rtl/>
        </w:rPr>
        <w:t>‌</w:t>
      </w:r>
      <w:r w:rsidRPr="00104547">
        <w:rPr>
          <w:rStyle w:val="Char2"/>
          <w:rFonts w:hint="cs"/>
          <w:rtl/>
        </w:rPr>
        <w:t>هایی که در جهات استعماری و حکومت استبدادی و دیدگاه</w:t>
      </w:r>
      <w:r w:rsidR="005F7674" w:rsidRPr="00104547">
        <w:rPr>
          <w:rStyle w:val="Char2"/>
          <w:rFonts w:hint="eastAsia"/>
          <w:rtl/>
        </w:rPr>
        <w:t>‌</w:t>
      </w:r>
      <w:r w:rsidRPr="00104547">
        <w:rPr>
          <w:rStyle w:val="Char2"/>
          <w:rFonts w:hint="cs"/>
          <w:rtl/>
        </w:rPr>
        <w:t>های فکری وارد شده و نمود می‌یافت، مانند کمونیستی و جریان</w:t>
      </w:r>
      <w:r w:rsidR="005F7674" w:rsidRPr="00104547">
        <w:rPr>
          <w:rStyle w:val="Char2"/>
          <w:rFonts w:hint="eastAsia"/>
          <w:rtl/>
        </w:rPr>
        <w:t>‌</w:t>
      </w:r>
      <w:r w:rsidRPr="00104547">
        <w:rPr>
          <w:rStyle w:val="Char2"/>
          <w:rFonts w:hint="cs"/>
          <w:rtl/>
        </w:rPr>
        <w:t>های منحرف دینی.</w:t>
      </w:r>
    </w:p>
    <w:p w:rsidR="00A37ECA" w:rsidRPr="00104547" w:rsidRDefault="00A37ECA" w:rsidP="00F30D5D">
      <w:pPr>
        <w:pStyle w:val="4-"/>
        <w:rPr>
          <w:rtl/>
        </w:rPr>
      </w:pPr>
      <w:bookmarkStart w:id="570" w:name="_Toc307451857"/>
      <w:bookmarkStart w:id="571" w:name="_Toc439578270"/>
      <w:r w:rsidRPr="00104547">
        <w:rPr>
          <w:rFonts w:hint="cs"/>
          <w:rtl/>
        </w:rPr>
        <w:t>مرحله سوم: تبعید و زندان</w:t>
      </w:r>
      <w:r w:rsidR="005F7674" w:rsidRPr="00104547">
        <w:rPr>
          <w:rFonts w:hint="eastAsia"/>
          <w:rtl/>
        </w:rPr>
        <w:t>‌</w:t>
      </w:r>
      <w:r w:rsidRPr="00104547">
        <w:rPr>
          <w:rFonts w:hint="cs"/>
          <w:rtl/>
        </w:rPr>
        <w:t>های مکرر در داخل ایران (1344ه‍ تا 1369ه‍/1926م تا 1949م)</w:t>
      </w:r>
      <w:bookmarkEnd w:id="570"/>
      <w:bookmarkEnd w:id="571"/>
    </w:p>
    <w:p w:rsidR="00A37ECA" w:rsidRPr="00104547" w:rsidRDefault="00A37ECA" w:rsidP="00104547">
      <w:pPr>
        <w:ind w:firstLine="227"/>
        <w:jc w:val="both"/>
        <w:rPr>
          <w:rStyle w:val="Char2"/>
          <w:rtl/>
        </w:rPr>
      </w:pPr>
      <w:r w:rsidRPr="00104547">
        <w:rPr>
          <w:rStyle w:val="Char2"/>
          <w:rFonts w:hint="cs"/>
          <w:rtl/>
        </w:rPr>
        <w:t>این مرحله سخت‌ترین مرحله زندگی خالصی(</w:t>
      </w:r>
      <w:r w:rsidR="005F7674" w:rsidRPr="00104547">
        <w:rPr>
          <w:rFonts w:cs="CTraditional Arabic" w:hint="cs"/>
          <w:rtl/>
          <w:lang w:bidi="fa-IR"/>
        </w:rPr>
        <w:t>/</w:t>
      </w:r>
      <w:r w:rsidRPr="00104547">
        <w:rPr>
          <w:rStyle w:val="Char2"/>
          <w:rFonts w:hint="cs"/>
          <w:rtl/>
        </w:rPr>
        <w:t>) است، چون در آن با انواع بلاها و مصیبت‌ها مواجه می‌شود. همچنان که در خلال بیان طبیعت این مرحله توضیح خواهیم داد.</w:t>
      </w:r>
    </w:p>
    <w:p w:rsidR="00A37ECA" w:rsidRPr="00104547" w:rsidRDefault="00A37ECA" w:rsidP="00F30D5D">
      <w:pPr>
        <w:pStyle w:val="5-"/>
        <w:rPr>
          <w:rFonts w:ascii="Times New Roman" w:hAnsi="Times New Roman"/>
          <w:rtl/>
        </w:rPr>
      </w:pPr>
      <w:bookmarkStart w:id="572" w:name="_Toc307451858"/>
      <w:bookmarkStart w:id="573" w:name="_Toc439578271"/>
      <w:r w:rsidRPr="00104547">
        <w:rPr>
          <w:rFonts w:hint="cs"/>
          <w:rtl/>
        </w:rPr>
        <w:t>بارزترین</w:t>
      </w:r>
      <w:r w:rsidR="00F30D5D">
        <w:rPr>
          <w:rFonts w:hint="cs"/>
          <w:rtl/>
        </w:rPr>
        <w:t xml:space="preserve"> ویژگی‌ها</w:t>
      </w:r>
      <w:r w:rsidRPr="00104547">
        <w:rPr>
          <w:rFonts w:hint="cs"/>
          <w:rtl/>
        </w:rPr>
        <w:t>ی عمومی که در زندگی برقعی بیان شد، عبارتند از</w:t>
      </w:r>
      <w:r w:rsidRPr="00104547">
        <w:rPr>
          <w:rFonts w:ascii="Times New Roman" w:hAnsi="Times New Roman" w:hint="cs"/>
          <w:rtl/>
        </w:rPr>
        <w:t>:</w:t>
      </w:r>
      <w:bookmarkEnd w:id="572"/>
      <w:bookmarkEnd w:id="573"/>
      <w:r w:rsidRPr="00104547">
        <w:rPr>
          <w:rFonts w:ascii="Times New Roman" w:hAnsi="Times New Roman" w:hint="cs"/>
          <w:rtl/>
        </w:rPr>
        <w:t xml:space="preserve"> </w:t>
      </w:r>
    </w:p>
    <w:p w:rsidR="00A37ECA" w:rsidRPr="00104547" w:rsidRDefault="00A37ECA" w:rsidP="00F30D5D">
      <w:pPr>
        <w:numPr>
          <w:ilvl w:val="0"/>
          <w:numId w:val="23"/>
        </w:numPr>
        <w:tabs>
          <w:tab w:val="clear" w:pos="871"/>
        </w:tabs>
        <w:ind w:left="641" w:hanging="357"/>
        <w:jc w:val="both"/>
        <w:rPr>
          <w:rStyle w:val="Char2"/>
          <w:rtl/>
        </w:rPr>
      </w:pPr>
      <w:r w:rsidRPr="00104547">
        <w:rPr>
          <w:rStyle w:val="Char2"/>
          <w:rFonts w:hint="cs"/>
          <w:rtl/>
        </w:rPr>
        <w:t>ح</w:t>
      </w:r>
      <w:r w:rsidR="000C5D3E" w:rsidRPr="00104547">
        <w:rPr>
          <w:rStyle w:val="Char2"/>
          <w:rFonts w:hint="cs"/>
          <w:rtl/>
        </w:rPr>
        <w:t>ک</w:t>
      </w:r>
      <w:r w:rsidRPr="00104547">
        <w:rPr>
          <w:rStyle w:val="Char2"/>
          <w:rFonts w:hint="cs"/>
          <w:rtl/>
        </w:rPr>
        <w:t>ومت محمد بن رضا پهلوی و زیاد شدن سلطه و استبداد.</w:t>
      </w:r>
    </w:p>
    <w:p w:rsidR="00A37ECA" w:rsidRPr="00104547" w:rsidRDefault="00A37ECA" w:rsidP="00F30D5D">
      <w:pPr>
        <w:numPr>
          <w:ilvl w:val="0"/>
          <w:numId w:val="23"/>
        </w:numPr>
        <w:tabs>
          <w:tab w:val="clear" w:pos="871"/>
        </w:tabs>
        <w:ind w:left="641" w:hanging="357"/>
        <w:jc w:val="both"/>
        <w:rPr>
          <w:rStyle w:val="Char2"/>
        </w:rPr>
      </w:pPr>
      <w:r w:rsidRPr="00104547">
        <w:rPr>
          <w:rStyle w:val="Char2"/>
          <w:rFonts w:hint="cs"/>
          <w:rtl/>
        </w:rPr>
        <w:t>برپایی جنگ جهانی دوم</w:t>
      </w:r>
      <w:r w:rsidRPr="00104547">
        <w:rPr>
          <w:rStyle w:val="Char2"/>
          <w:vertAlign w:val="superscript"/>
          <w:rtl/>
        </w:rPr>
        <w:footnoteReference w:id="776"/>
      </w:r>
      <w:r w:rsidRPr="00104547">
        <w:rPr>
          <w:rStyle w:val="Char2"/>
          <w:rFonts w:hint="cs"/>
          <w:rtl/>
        </w:rPr>
        <w:t xml:space="preserve">. </w:t>
      </w:r>
    </w:p>
    <w:p w:rsidR="00A37ECA" w:rsidRPr="00104547" w:rsidRDefault="00A37ECA" w:rsidP="00F30D5D">
      <w:pPr>
        <w:pStyle w:val="5-"/>
        <w:rPr>
          <w:rtl/>
        </w:rPr>
      </w:pPr>
      <w:bookmarkStart w:id="574" w:name="_Toc307451859"/>
      <w:bookmarkStart w:id="575" w:name="_Toc439578272"/>
      <w:r w:rsidRPr="00104547">
        <w:rPr>
          <w:rFonts w:hint="cs"/>
          <w:rtl/>
        </w:rPr>
        <w:t>بارزترین</w:t>
      </w:r>
      <w:r w:rsidR="00F30D5D">
        <w:rPr>
          <w:rFonts w:hint="cs"/>
          <w:rtl/>
        </w:rPr>
        <w:t xml:space="preserve"> ویژگی‌ها</w:t>
      </w:r>
      <w:r w:rsidRPr="00104547">
        <w:rPr>
          <w:rFonts w:hint="cs"/>
          <w:rtl/>
        </w:rPr>
        <w:t>ی مخصوص خالصی:</w:t>
      </w:r>
      <w:bookmarkEnd w:id="574"/>
      <w:bookmarkEnd w:id="575"/>
    </w:p>
    <w:p w:rsidR="00A37ECA" w:rsidRPr="00104547" w:rsidRDefault="00A37ECA" w:rsidP="00F30D5D">
      <w:pPr>
        <w:numPr>
          <w:ilvl w:val="0"/>
          <w:numId w:val="24"/>
        </w:numPr>
        <w:tabs>
          <w:tab w:val="clear" w:pos="871"/>
        </w:tabs>
        <w:ind w:left="641" w:hanging="357"/>
        <w:jc w:val="both"/>
        <w:rPr>
          <w:rStyle w:val="Char2"/>
          <w:rtl/>
        </w:rPr>
      </w:pPr>
      <w:r w:rsidRPr="00104547">
        <w:rPr>
          <w:rStyle w:val="Char2"/>
          <w:rFonts w:hint="cs"/>
          <w:rtl/>
        </w:rPr>
        <w:t xml:space="preserve">زندانی کردن و تبعید در داخل ایران. </w:t>
      </w:r>
      <w:r w:rsidR="000C5D3E" w:rsidRPr="00104547">
        <w:rPr>
          <w:rStyle w:val="Char2"/>
          <w:rFonts w:hint="cs"/>
          <w:rtl/>
        </w:rPr>
        <w:t>ک</w:t>
      </w:r>
      <w:r w:rsidRPr="00104547">
        <w:rPr>
          <w:rStyle w:val="Char2"/>
          <w:rFonts w:hint="cs"/>
          <w:rtl/>
        </w:rPr>
        <w:t>ه بحث آن در صفحات پیش گذشت</w:t>
      </w:r>
      <w:r w:rsidRPr="00104547">
        <w:rPr>
          <w:rStyle w:val="Char2"/>
          <w:vertAlign w:val="superscript"/>
          <w:rtl/>
        </w:rPr>
        <w:footnoteReference w:id="777"/>
      </w:r>
      <w:r w:rsidRPr="00104547">
        <w:rPr>
          <w:rStyle w:val="Char2"/>
          <w:rFonts w:hint="cs"/>
          <w:rtl/>
        </w:rPr>
        <w:t>.</w:t>
      </w:r>
    </w:p>
    <w:p w:rsidR="00A37ECA" w:rsidRPr="00104547" w:rsidRDefault="00A37ECA" w:rsidP="00F30D5D">
      <w:pPr>
        <w:numPr>
          <w:ilvl w:val="0"/>
          <w:numId w:val="24"/>
        </w:numPr>
        <w:tabs>
          <w:tab w:val="clear" w:pos="871"/>
        </w:tabs>
        <w:ind w:left="641" w:hanging="357"/>
        <w:jc w:val="both"/>
        <w:rPr>
          <w:rStyle w:val="Char2"/>
        </w:rPr>
      </w:pPr>
      <w:r w:rsidRPr="00104547">
        <w:rPr>
          <w:rStyle w:val="Char2"/>
          <w:rFonts w:hint="cs"/>
          <w:rtl/>
        </w:rPr>
        <w:t>تأکید بر مقاومت در برابر انحراف</w:t>
      </w:r>
      <w:r w:rsidR="005F7674" w:rsidRPr="00104547">
        <w:rPr>
          <w:rStyle w:val="Char2"/>
          <w:rFonts w:hint="eastAsia"/>
          <w:rtl/>
        </w:rPr>
        <w:t>‌</w:t>
      </w:r>
      <w:r w:rsidRPr="00104547">
        <w:rPr>
          <w:rStyle w:val="Char2"/>
          <w:rFonts w:hint="cs"/>
          <w:rtl/>
        </w:rPr>
        <w:t>های دینی.</w:t>
      </w:r>
    </w:p>
    <w:p w:rsidR="00A37ECA" w:rsidRPr="00104547" w:rsidRDefault="00A37ECA" w:rsidP="00104547">
      <w:pPr>
        <w:ind w:firstLine="227"/>
        <w:jc w:val="both"/>
        <w:rPr>
          <w:rStyle w:val="Char2"/>
          <w:rtl/>
        </w:rPr>
      </w:pPr>
      <w:r w:rsidRPr="00104547">
        <w:rPr>
          <w:rStyle w:val="Char2"/>
          <w:rFonts w:hint="cs"/>
          <w:rtl/>
        </w:rPr>
        <w:t>در این دوره فعالیت خالصی در برابر بعضی از انحرافات دینی رایج شده در ایران و سایر کشورها توسط غلات و خرافه پرستان، بیشتر شد. خالصی می‌گوید که این گروهی که با آن می‌جنگد از سخت‌ترین گروه</w:t>
      </w:r>
      <w:r w:rsidR="005F7674" w:rsidRPr="00104547">
        <w:rPr>
          <w:rStyle w:val="Char2"/>
          <w:rFonts w:hint="eastAsia"/>
          <w:rtl/>
        </w:rPr>
        <w:t>‌</w:t>
      </w:r>
      <w:r w:rsidRPr="00104547">
        <w:rPr>
          <w:rStyle w:val="Char2"/>
          <w:rFonts w:hint="cs"/>
          <w:rtl/>
        </w:rPr>
        <w:t>هایی است که مردم را از دین صحیح روی‌گردان می‌کنند، چون نظریات</w:t>
      </w:r>
      <w:r w:rsidR="00435B45" w:rsidRPr="00104547">
        <w:rPr>
          <w:rStyle w:val="Char2"/>
          <w:rFonts w:hint="cs"/>
          <w:rtl/>
        </w:rPr>
        <w:t xml:space="preserve"> آن‌ها </w:t>
      </w:r>
      <w:r w:rsidRPr="00104547">
        <w:rPr>
          <w:rStyle w:val="Char2"/>
          <w:rFonts w:hint="cs"/>
          <w:rtl/>
        </w:rPr>
        <w:t>نه تنها مخالف قرآن است که صراحتاً آن را نقض می‌کند، بلکه مخالف عقل نیز می‌باشد</w:t>
      </w:r>
      <w:r w:rsidRPr="00104547">
        <w:rPr>
          <w:rStyle w:val="Char2"/>
          <w:vertAlign w:val="superscript"/>
          <w:rtl/>
        </w:rPr>
        <w:footnoteReference w:id="778"/>
      </w:r>
      <w:r w:rsidRPr="00104547">
        <w:rPr>
          <w:rStyle w:val="Char2"/>
          <w:rFonts w:hint="cs"/>
          <w:rtl/>
        </w:rPr>
        <w:t xml:space="preserve">. </w:t>
      </w:r>
    </w:p>
    <w:p w:rsidR="00A37ECA" w:rsidRPr="00104547" w:rsidRDefault="00A37ECA" w:rsidP="00104547">
      <w:pPr>
        <w:ind w:firstLine="227"/>
        <w:jc w:val="both"/>
        <w:rPr>
          <w:rStyle w:val="Char2"/>
          <w:rtl/>
        </w:rPr>
      </w:pPr>
      <w:r w:rsidRPr="00104547">
        <w:rPr>
          <w:rStyle w:val="Char2"/>
          <w:rFonts w:hint="cs"/>
          <w:rtl/>
        </w:rPr>
        <w:t xml:space="preserve">در این مرحله خالصی مقالاتی را در مورد انحراف بعضی از غلات مانند شیخیه و آخوندها و جاهلان و اصحاب منبرهایی که غلو و خرافاتی را ترویج می‌دادند، تألیف کرد. به عنوان مثال دو کتاب تألیف کرد که در آن به غلو و مظاهر انحراف هجوم </w:t>
      </w:r>
      <w:r w:rsidR="000C5D3E" w:rsidRPr="00104547">
        <w:rPr>
          <w:rStyle w:val="Char2"/>
          <w:rFonts w:hint="cs"/>
          <w:rtl/>
        </w:rPr>
        <w:t>ک</w:t>
      </w:r>
      <w:r w:rsidRPr="00104547">
        <w:rPr>
          <w:rStyle w:val="Char2"/>
          <w:rFonts w:hint="cs"/>
          <w:rtl/>
        </w:rPr>
        <w:t xml:space="preserve">رده بود: </w:t>
      </w:r>
      <w:r w:rsidRPr="00104547">
        <w:rPr>
          <w:rStyle w:val="Char3"/>
          <w:rtl/>
        </w:rPr>
        <w:t xml:space="preserve">(علماء الشیعة والصراع </w:t>
      </w:r>
      <w:r w:rsidRPr="00104547">
        <w:rPr>
          <w:rStyle w:val="Char3"/>
          <w:rFonts w:hint="cs"/>
          <w:rtl/>
        </w:rPr>
        <w:t xml:space="preserve">مع </w:t>
      </w:r>
      <w:r w:rsidRPr="00104547">
        <w:rPr>
          <w:rStyle w:val="Char3"/>
          <w:rtl/>
        </w:rPr>
        <w:t>البدع والخرافات الدخیلة في الدین)</w:t>
      </w:r>
      <w:r w:rsidRPr="00104547">
        <w:rPr>
          <w:rStyle w:val="Char2"/>
          <w:rFonts w:hint="cs"/>
          <w:rtl/>
        </w:rPr>
        <w:t xml:space="preserve"> و نامه‌اى </w:t>
      </w:r>
      <w:r w:rsidR="000C5D3E" w:rsidRPr="00104547">
        <w:rPr>
          <w:rStyle w:val="Char2"/>
          <w:rFonts w:hint="cs"/>
          <w:rtl/>
        </w:rPr>
        <w:t>ک</w:t>
      </w:r>
      <w:r w:rsidRPr="00104547">
        <w:rPr>
          <w:rStyle w:val="Char2"/>
          <w:rFonts w:hint="cs"/>
          <w:rtl/>
        </w:rPr>
        <w:t>ه به نخست وزیر نوشته بود، که ا</w:t>
      </w:r>
      <w:r w:rsidR="000C5D3E" w:rsidRPr="00104547">
        <w:rPr>
          <w:rStyle w:val="Char2"/>
          <w:rFonts w:hint="cs"/>
          <w:rtl/>
        </w:rPr>
        <w:t>ی</w:t>
      </w:r>
      <w:r w:rsidRPr="00104547">
        <w:rPr>
          <w:rStyle w:val="Char2"/>
          <w:rFonts w:hint="cs"/>
          <w:rtl/>
        </w:rPr>
        <w:t xml:space="preserve">ن دو </w:t>
      </w:r>
      <w:r w:rsidR="000C5D3E" w:rsidRPr="00104547">
        <w:rPr>
          <w:rStyle w:val="Char2"/>
          <w:rFonts w:hint="cs"/>
          <w:rtl/>
        </w:rPr>
        <w:t>ک</w:t>
      </w:r>
      <w:r w:rsidRPr="00104547">
        <w:rPr>
          <w:rStyle w:val="Char2"/>
          <w:rFonts w:hint="cs"/>
          <w:rtl/>
        </w:rPr>
        <w:t>تاب در این زمان تألیف کرده بود.</w:t>
      </w:r>
    </w:p>
    <w:p w:rsidR="00A37ECA" w:rsidRPr="00104547" w:rsidRDefault="00A37ECA" w:rsidP="00F30D5D">
      <w:pPr>
        <w:pStyle w:val="4-"/>
        <w:rPr>
          <w:rtl/>
        </w:rPr>
      </w:pPr>
      <w:bookmarkStart w:id="576" w:name="_Toc307451860"/>
      <w:bookmarkStart w:id="577" w:name="_Toc439578273"/>
      <w:r w:rsidRPr="00104547">
        <w:rPr>
          <w:rFonts w:hint="cs"/>
          <w:rtl/>
        </w:rPr>
        <w:t>دوره چهارم: بازگشت به عراق (1369ه‍ تا 1383ه‍/1949م تا 1963م)</w:t>
      </w:r>
      <w:bookmarkEnd w:id="576"/>
      <w:bookmarkEnd w:id="577"/>
    </w:p>
    <w:p w:rsidR="00A37ECA" w:rsidRPr="00104547" w:rsidRDefault="00A37ECA" w:rsidP="00104547">
      <w:pPr>
        <w:ind w:firstLine="227"/>
        <w:jc w:val="both"/>
        <w:rPr>
          <w:rStyle w:val="Char2"/>
          <w:rtl/>
        </w:rPr>
      </w:pPr>
      <w:r w:rsidRPr="00104547">
        <w:rPr>
          <w:rStyle w:val="Char2"/>
          <w:rFonts w:hint="cs"/>
          <w:rtl/>
        </w:rPr>
        <w:t>بعد از اینکه خالصی مدتى نزدیک  به (27) سال در تبعیدگاهش، ایران، سپری کرد، در سال 1369ه‍/1949م. اجازه بازگشت به عراق به او داده شد. برای اطلاع از</w:t>
      </w:r>
      <w:r w:rsidR="00F30D5D">
        <w:rPr>
          <w:rStyle w:val="Char2"/>
          <w:rFonts w:hint="cs"/>
          <w:rtl/>
        </w:rPr>
        <w:t xml:space="preserve"> ویژگی‌ها</w:t>
      </w:r>
      <w:r w:rsidRPr="00104547">
        <w:rPr>
          <w:rStyle w:val="Char2"/>
          <w:rFonts w:hint="cs"/>
          <w:rtl/>
        </w:rPr>
        <w:t>ی این مرحله، برجسته‌ترین</w:t>
      </w:r>
      <w:r w:rsidR="00435B45" w:rsidRPr="00104547">
        <w:rPr>
          <w:rStyle w:val="Char2"/>
          <w:rFonts w:hint="cs"/>
          <w:rtl/>
        </w:rPr>
        <w:t xml:space="preserve"> آن‌ها </w:t>
      </w:r>
      <w:r w:rsidRPr="00104547">
        <w:rPr>
          <w:rStyle w:val="Char2"/>
          <w:rFonts w:hint="cs"/>
          <w:rtl/>
        </w:rPr>
        <w:t>را بیان می‌کنیم.</w:t>
      </w:r>
    </w:p>
    <w:p w:rsidR="00A37ECA" w:rsidRPr="00104547" w:rsidRDefault="00A37ECA" w:rsidP="00F30D5D">
      <w:pPr>
        <w:pStyle w:val="5-"/>
        <w:rPr>
          <w:rtl/>
        </w:rPr>
      </w:pPr>
      <w:bookmarkStart w:id="578" w:name="_Toc307451861"/>
      <w:bookmarkStart w:id="579" w:name="_Toc439578274"/>
      <w:r w:rsidRPr="00104547">
        <w:rPr>
          <w:rFonts w:hint="cs"/>
          <w:rtl/>
        </w:rPr>
        <w:t>بارزترین</w:t>
      </w:r>
      <w:r w:rsidR="00F30D5D">
        <w:rPr>
          <w:rFonts w:hint="cs"/>
          <w:rtl/>
        </w:rPr>
        <w:t xml:space="preserve"> ویژگی‌ها</w:t>
      </w:r>
      <w:r w:rsidRPr="00104547">
        <w:rPr>
          <w:rFonts w:hint="cs"/>
          <w:rtl/>
        </w:rPr>
        <w:t>ی عمومی‌این مرحله:</w:t>
      </w:r>
      <w:bookmarkEnd w:id="578"/>
      <w:bookmarkEnd w:id="579"/>
    </w:p>
    <w:p w:rsidR="00A37ECA" w:rsidRPr="00532A63" w:rsidRDefault="00F30D5D" w:rsidP="00532A63">
      <w:pPr>
        <w:pStyle w:val="6-"/>
        <w:rPr>
          <w:rStyle w:val="Char8"/>
          <w:rFonts w:eastAsia="SimSun"/>
          <w:bCs/>
          <w:rtl/>
        </w:rPr>
      </w:pPr>
      <w:bookmarkStart w:id="580" w:name="_Toc439578275"/>
      <w:r w:rsidRPr="00532A63">
        <w:rPr>
          <w:rStyle w:val="Char8"/>
          <w:rFonts w:eastAsia="SimSun" w:hint="cs"/>
          <w:bCs/>
          <w:rtl/>
        </w:rPr>
        <w:t xml:space="preserve">1) </w:t>
      </w:r>
      <w:r w:rsidR="00A37ECA" w:rsidRPr="00532A63">
        <w:rPr>
          <w:rStyle w:val="Char8"/>
          <w:rFonts w:eastAsia="SimSun" w:hint="cs"/>
          <w:bCs/>
          <w:rtl/>
        </w:rPr>
        <w:t>فعالیت جنبش</w:t>
      </w:r>
      <w:r w:rsidR="005F7674" w:rsidRPr="00532A63">
        <w:rPr>
          <w:rStyle w:val="Char8"/>
          <w:rFonts w:eastAsia="SimSun" w:hint="eastAsia"/>
          <w:bCs/>
          <w:rtl/>
        </w:rPr>
        <w:t>‌</w:t>
      </w:r>
      <w:r w:rsidR="00A37ECA" w:rsidRPr="00532A63">
        <w:rPr>
          <w:rStyle w:val="Char8"/>
          <w:rFonts w:eastAsia="SimSun" w:hint="cs"/>
          <w:bCs/>
          <w:rtl/>
        </w:rPr>
        <w:t>های قومی در سرزمین</w:t>
      </w:r>
      <w:r w:rsidR="005F7674" w:rsidRPr="00532A63">
        <w:rPr>
          <w:rStyle w:val="Char8"/>
          <w:rFonts w:eastAsia="SimSun" w:hint="eastAsia"/>
          <w:bCs/>
          <w:rtl/>
        </w:rPr>
        <w:t>‌</w:t>
      </w:r>
      <w:r w:rsidR="00A37ECA" w:rsidRPr="00532A63">
        <w:rPr>
          <w:rStyle w:val="Char8"/>
          <w:rFonts w:eastAsia="SimSun" w:hint="cs"/>
          <w:bCs/>
          <w:rtl/>
        </w:rPr>
        <w:t>های عربی، مخصوصاً در عراق</w:t>
      </w:r>
      <w:bookmarkEnd w:id="580"/>
    </w:p>
    <w:p w:rsidR="00A37ECA" w:rsidRPr="00104547" w:rsidRDefault="00A37ECA" w:rsidP="00104547">
      <w:pPr>
        <w:ind w:firstLine="227"/>
        <w:jc w:val="both"/>
        <w:rPr>
          <w:rStyle w:val="Char2"/>
          <w:rtl/>
        </w:rPr>
      </w:pPr>
      <w:r w:rsidRPr="00104547">
        <w:rPr>
          <w:rStyle w:val="Char2"/>
          <w:rFonts w:hint="cs"/>
          <w:rtl/>
        </w:rPr>
        <w:t>در این مدت مناطق عربی در جنبشهای دعوت به قومیت عرب می‌زیستند. عراق آکنده از رهبران قوم</w:t>
      </w:r>
      <w:r w:rsidR="005F7674" w:rsidRPr="00104547">
        <w:rPr>
          <w:rStyle w:val="Char2"/>
          <w:rFonts w:hint="eastAsia"/>
          <w:rtl/>
        </w:rPr>
        <w:t>‌</w:t>
      </w:r>
      <w:r w:rsidRPr="00104547">
        <w:rPr>
          <w:rStyle w:val="Char2"/>
          <w:rFonts w:hint="cs"/>
          <w:rtl/>
        </w:rPr>
        <w:t xml:space="preserve">های سوریه‌ای و فلسطینی و مصری بود که از ظلم و شکنجه انگلیسی‌ها و فرانسوی‌ها به آنجا فرار </w:t>
      </w:r>
      <w:r w:rsidR="000C5D3E" w:rsidRPr="00104547">
        <w:rPr>
          <w:rStyle w:val="Char2"/>
          <w:rFonts w:hint="cs"/>
          <w:rtl/>
        </w:rPr>
        <w:t>ک</w:t>
      </w:r>
      <w:r w:rsidRPr="00104547">
        <w:rPr>
          <w:rStyle w:val="Char2"/>
          <w:rFonts w:hint="cs"/>
          <w:rtl/>
        </w:rPr>
        <w:t xml:space="preserve">رده بودند. و این همان چیزی بود که به طور کلی احساس ملی‌گرایی عرب را در سرزمین عراق به وجود آورد. مخصوصاً وقتی </w:t>
      </w:r>
      <w:r w:rsidR="000C5D3E" w:rsidRPr="00104547">
        <w:rPr>
          <w:rStyle w:val="Char2"/>
          <w:rFonts w:hint="cs"/>
          <w:rtl/>
        </w:rPr>
        <w:t>ک</w:t>
      </w:r>
      <w:r w:rsidRPr="00104547">
        <w:rPr>
          <w:rStyle w:val="Char2"/>
          <w:rFonts w:hint="cs"/>
          <w:rtl/>
        </w:rPr>
        <w:t>ه ضعف دینداری وجود داشت. و اشغال فلسطین توسط اسرائیل همچنان ادامه داشت</w:t>
      </w:r>
      <w:r w:rsidRPr="00104547">
        <w:rPr>
          <w:rStyle w:val="Char2"/>
          <w:vertAlign w:val="superscript"/>
          <w:rtl/>
        </w:rPr>
        <w:footnoteReference w:id="779"/>
      </w:r>
      <w:r w:rsidRPr="00104547">
        <w:rPr>
          <w:rStyle w:val="Char2"/>
          <w:rFonts w:hint="cs"/>
          <w:rtl/>
        </w:rPr>
        <w:t>.</w:t>
      </w:r>
    </w:p>
    <w:p w:rsidR="00A37ECA" w:rsidRPr="00F30D5D" w:rsidRDefault="00F30D5D" w:rsidP="00F30D5D">
      <w:pPr>
        <w:pStyle w:val="6-"/>
        <w:rPr>
          <w:rStyle w:val="Char8"/>
          <w:rFonts w:eastAsia="SimSun"/>
          <w:bCs/>
          <w:rtl/>
        </w:rPr>
      </w:pPr>
      <w:bookmarkStart w:id="581" w:name="_Toc439578276"/>
      <w:r>
        <w:rPr>
          <w:rStyle w:val="Char8"/>
          <w:rFonts w:eastAsia="SimSun" w:hint="cs"/>
          <w:bCs/>
          <w:rtl/>
        </w:rPr>
        <w:t xml:space="preserve">2) </w:t>
      </w:r>
      <w:r w:rsidR="00A37ECA" w:rsidRPr="00F30D5D">
        <w:rPr>
          <w:rStyle w:val="Char8"/>
          <w:rFonts w:eastAsia="SimSun" w:hint="cs"/>
          <w:bCs/>
          <w:rtl/>
        </w:rPr>
        <w:t>فعالیت احزاب عراقی</w:t>
      </w:r>
      <w:bookmarkEnd w:id="581"/>
    </w:p>
    <w:p w:rsidR="00A37ECA" w:rsidRPr="00104547" w:rsidRDefault="00A37ECA" w:rsidP="00104547">
      <w:pPr>
        <w:ind w:firstLine="227"/>
        <w:jc w:val="both"/>
        <w:rPr>
          <w:rStyle w:val="Char2"/>
          <w:rtl/>
        </w:rPr>
      </w:pPr>
      <w:r w:rsidRPr="00104547">
        <w:rPr>
          <w:rStyle w:val="Char2"/>
          <w:rFonts w:hint="cs"/>
          <w:rtl/>
        </w:rPr>
        <w:t>بعد از رشد حرکت</w:t>
      </w:r>
      <w:r w:rsidR="005F7674" w:rsidRPr="00104547">
        <w:rPr>
          <w:rStyle w:val="Char2"/>
          <w:rFonts w:hint="eastAsia"/>
          <w:rtl/>
        </w:rPr>
        <w:t>‌</w:t>
      </w:r>
      <w:r w:rsidRPr="00104547">
        <w:rPr>
          <w:rStyle w:val="Char2"/>
          <w:rFonts w:hint="cs"/>
          <w:rtl/>
        </w:rPr>
        <w:t xml:space="preserve">های مخالف حکومت وابسته به انگلیس در عراق و شورش جنبشهای ملی‌گرایی حاصل از آن </w:t>
      </w:r>
      <w:r w:rsidRPr="00104547">
        <w:rPr>
          <w:rFonts w:cs="Times New Roman" w:hint="cs"/>
          <w:rtl/>
          <w:lang w:bidi="fa-IR"/>
        </w:rPr>
        <w:t>–</w:t>
      </w:r>
      <w:r w:rsidRPr="00104547">
        <w:rPr>
          <w:rStyle w:val="Char2"/>
          <w:rFonts w:hint="cs"/>
          <w:rtl/>
        </w:rPr>
        <w:t xml:space="preserve"> </w:t>
      </w:r>
      <w:r w:rsidR="000C5D3E" w:rsidRPr="00104547">
        <w:rPr>
          <w:rStyle w:val="Char2"/>
          <w:rFonts w:hint="cs"/>
          <w:rtl/>
        </w:rPr>
        <w:t>ک</w:t>
      </w:r>
      <w:r w:rsidRPr="00104547">
        <w:rPr>
          <w:rStyle w:val="Char2"/>
          <w:rFonts w:hint="cs"/>
          <w:rtl/>
        </w:rPr>
        <w:t>ه بارزترین</w:t>
      </w:r>
      <w:r w:rsidR="00435B45" w:rsidRPr="00104547">
        <w:rPr>
          <w:rStyle w:val="Char2"/>
          <w:rFonts w:hint="cs"/>
          <w:rtl/>
        </w:rPr>
        <w:t xml:space="preserve"> آن‌ها </w:t>
      </w:r>
      <w:r w:rsidRPr="00104547">
        <w:rPr>
          <w:rStyle w:val="Char2"/>
          <w:rFonts w:hint="cs"/>
          <w:rtl/>
        </w:rPr>
        <w:t>جنبش گیلانی بود که با آلمان مصالحه کرد - انگلیس و همراهانش «جانشین ملک فیصل دوم»</w:t>
      </w:r>
      <w:r w:rsidRPr="00104547">
        <w:rPr>
          <w:rStyle w:val="Char2"/>
          <w:vertAlign w:val="superscript"/>
          <w:rtl/>
        </w:rPr>
        <w:footnoteReference w:id="780"/>
      </w:r>
      <w:r w:rsidRPr="00104547">
        <w:rPr>
          <w:rStyle w:val="Char2"/>
          <w:rFonts w:hint="cs"/>
          <w:rtl/>
        </w:rPr>
        <w:t xml:space="preserve"> دریافتند که باید تا حدودی به عراقیها آزادی داده شود. بنابراین باب تشکیل احزاب رسمی را گشودند. که مهمترین</w:t>
      </w:r>
      <w:r w:rsidR="00435B45" w:rsidRPr="00104547">
        <w:rPr>
          <w:rStyle w:val="Char2"/>
          <w:rFonts w:hint="cs"/>
          <w:rtl/>
        </w:rPr>
        <w:t xml:space="preserve"> آن‌ها </w:t>
      </w:r>
      <w:r w:rsidRPr="00104547">
        <w:rPr>
          <w:rStyle w:val="Char2"/>
          <w:rFonts w:hint="cs"/>
          <w:rtl/>
        </w:rPr>
        <w:t>حزب استقلال و حزب احرار (این دو ضد کمونیستی بودند) و حزب آزادی ملی (یک حزب کمونیستی بود) و حزب دموکراسی ملی و ... بودند.</w:t>
      </w:r>
    </w:p>
    <w:p w:rsidR="00A37ECA" w:rsidRPr="00104547" w:rsidRDefault="00A37ECA" w:rsidP="00104547">
      <w:pPr>
        <w:ind w:firstLine="227"/>
        <w:jc w:val="both"/>
        <w:rPr>
          <w:rStyle w:val="Char2"/>
          <w:rtl/>
        </w:rPr>
      </w:pPr>
      <w:r w:rsidRPr="00104547">
        <w:rPr>
          <w:rStyle w:val="Char2"/>
          <w:rFonts w:hint="cs"/>
          <w:rtl/>
        </w:rPr>
        <w:t>همگی این احزاب در برابر روش حکومتی که (عبدالإله) همراه حکومت نوری سعید حاکم کرده بودند، ذوب شدند. به گونه‌ای که</w:t>
      </w:r>
      <w:r w:rsidR="00435B45" w:rsidRPr="00104547">
        <w:rPr>
          <w:rStyle w:val="Char2"/>
          <w:rFonts w:hint="cs"/>
          <w:rtl/>
        </w:rPr>
        <w:t xml:space="preserve"> این‌ها </w:t>
      </w:r>
      <w:r w:rsidRPr="00104547">
        <w:rPr>
          <w:rStyle w:val="Char2"/>
          <w:rFonts w:hint="cs"/>
          <w:rtl/>
        </w:rPr>
        <w:t>تمام مخالفان خود را نیست و نابود می‌کردند</w:t>
      </w:r>
      <w:r w:rsidRPr="00104547">
        <w:rPr>
          <w:rStyle w:val="Char2"/>
          <w:vertAlign w:val="superscript"/>
          <w:rtl/>
        </w:rPr>
        <w:footnoteReference w:id="781"/>
      </w:r>
      <w:r w:rsidRPr="00104547">
        <w:rPr>
          <w:rStyle w:val="Char2"/>
          <w:rFonts w:hint="cs"/>
          <w:rtl/>
        </w:rPr>
        <w:t>.</w:t>
      </w:r>
    </w:p>
    <w:p w:rsidR="00A37ECA" w:rsidRPr="00F30D5D" w:rsidRDefault="00F30D5D" w:rsidP="00F30D5D">
      <w:pPr>
        <w:pStyle w:val="6-"/>
        <w:rPr>
          <w:rStyle w:val="Char8"/>
          <w:rFonts w:eastAsia="SimSun"/>
          <w:bCs/>
        </w:rPr>
      </w:pPr>
      <w:bookmarkStart w:id="582" w:name="_Toc439578277"/>
      <w:r>
        <w:rPr>
          <w:rStyle w:val="Char8"/>
          <w:rFonts w:eastAsia="SimSun" w:hint="cs"/>
          <w:bCs/>
          <w:rtl/>
        </w:rPr>
        <w:t xml:space="preserve">3) </w:t>
      </w:r>
      <w:r w:rsidR="00A37ECA" w:rsidRPr="00F30D5D">
        <w:rPr>
          <w:rStyle w:val="Char8"/>
          <w:rFonts w:eastAsia="SimSun" w:hint="cs"/>
          <w:bCs/>
          <w:rtl/>
        </w:rPr>
        <w:t>جنبش</w:t>
      </w:r>
      <w:r w:rsidR="005F7674" w:rsidRPr="00F30D5D">
        <w:rPr>
          <w:rStyle w:val="Char8"/>
          <w:rFonts w:eastAsia="SimSun" w:hint="eastAsia"/>
          <w:bCs/>
          <w:rtl/>
        </w:rPr>
        <w:t>‌</w:t>
      </w:r>
      <w:r w:rsidR="00A37ECA" w:rsidRPr="00F30D5D">
        <w:rPr>
          <w:rStyle w:val="Char8"/>
          <w:rFonts w:eastAsia="SimSun" w:hint="cs"/>
          <w:bCs/>
          <w:rtl/>
        </w:rPr>
        <w:t>های مردمی</w:t>
      </w:r>
      <w:bookmarkEnd w:id="582"/>
    </w:p>
    <w:p w:rsidR="00A37ECA" w:rsidRPr="00104547" w:rsidRDefault="00A37ECA" w:rsidP="00104547">
      <w:pPr>
        <w:ind w:firstLine="227"/>
        <w:jc w:val="both"/>
        <w:rPr>
          <w:rStyle w:val="Char2"/>
          <w:rtl/>
        </w:rPr>
      </w:pPr>
      <w:r w:rsidRPr="00104547">
        <w:rPr>
          <w:rStyle w:val="Char2"/>
          <w:rFonts w:hint="cs"/>
          <w:rtl/>
        </w:rPr>
        <w:t>همراه با مخالفت</w:t>
      </w:r>
      <w:r w:rsidR="005F7674" w:rsidRPr="00104547">
        <w:rPr>
          <w:rStyle w:val="Char2"/>
          <w:rFonts w:hint="eastAsia"/>
          <w:rtl/>
        </w:rPr>
        <w:t>‌</w:t>
      </w:r>
      <w:r w:rsidRPr="00104547">
        <w:rPr>
          <w:rStyle w:val="Char2"/>
          <w:rFonts w:hint="cs"/>
          <w:rtl/>
        </w:rPr>
        <w:t>های ملت عراق در این دوره نخست با کشت و کشتار انگلیسی‌ها و سپس عاملان آنها، همگی مردم عراق سرشار از حس انقلابی بودند. همان حسی که عمل سرکوب‌گرایانه عاملان انگلیسی را افشا می‌کرد، همچنان که حوادثی مانند حوادث فلسطین سازمان</w:t>
      </w:r>
      <w:r w:rsidR="005F7674" w:rsidRPr="00104547">
        <w:rPr>
          <w:rStyle w:val="Char2"/>
          <w:rFonts w:hint="eastAsia"/>
          <w:rtl/>
        </w:rPr>
        <w:t>‌</w:t>
      </w:r>
      <w:r w:rsidRPr="00104547">
        <w:rPr>
          <w:rStyle w:val="Char2"/>
          <w:rFonts w:hint="cs"/>
          <w:rtl/>
        </w:rPr>
        <w:t>های بین المللی را باخبر می‌کرد.</w:t>
      </w:r>
    </w:p>
    <w:p w:rsidR="00A37ECA" w:rsidRPr="00104547" w:rsidRDefault="00A37ECA" w:rsidP="00104547">
      <w:pPr>
        <w:ind w:firstLine="227"/>
        <w:jc w:val="both"/>
        <w:rPr>
          <w:rStyle w:val="Char2"/>
          <w:rtl/>
        </w:rPr>
      </w:pPr>
      <w:r w:rsidRPr="00104547">
        <w:rPr>
          <w:rStyle w:val="Char2"/>
          <w:rFonts w:hint="cs"/>
          <w:rtl/>
        </w:rPr>
        <w:t>بارزترین جنبشها که در این دوره برپا شد - دوره چهارم از زندگی خالصی - قیام سال 1371ه‍/1951م. بود که در آن مردم‌ خواهان اصلاح قانون انتخابات بودند. و این قیام با یورش نیروهای نظامی به پایان رسید.</w:t>
      </w:r>
    </w:p>
    <w:p w:rsidR="00A37ECA" w:rsidRPr="00104547" w:rsidRDefault="00A37ECA" w:rsidP="00104547">
      <w:pPr>
        <w:ind w:firstLine="227"/>
        <w:jc w:val="both"/>
        <w:rPr>
          <w:rStyle w:val="Char2"/>
          <w:rtl/>
        </w:rPr>
      </w:pPr>
      <w:r w:rsidRPr="00104547">
        <w:rPr>
          <w:rStyle w:val="Char2"/>
          <w:rFonts w:hint="cs"/>
          <w:rtl/>
        </w:rPr>
        <w:t>سپس بعد از آن قیام (14 تموز 1958م) مطابق 27/12/1377ه‍ واقع شد که این نیز با دستور حکومتی و قتل ملک و کارگزار سابق و نوری سعید به پایان رسید. و نظام جمهوری اعلام شد و عبدالکریم قاسم رئیس حکومت شد و عبدالسلام عارف به عنوان وزیر کشور تعیین شد.</w:t>
      </w:r>
    </w:p>
    <w:p w:rsidR="00A37ECA" w:rsidRDefault="00A37ECA" w:rsidP="00104547">
      <w:pPr>
        <w:ind w:firstLine="227"/>
        <w:jc w:val="both"/>
        <w:rPr>
          <w:rStyle w:val="Char2"/>
          <w:rtl/>
        </w:rPr>
      </w:pPr>
      <w:r w:rsidRPr="00104547">
        <w:rPr>
          <w:rStyle w:val="Char2"/>
          <w:rFonts w:hint="cs"/>
          <w:rtl/>
        </w:rPr>
        <w:t>سپس در 14/9/1383هـ/1963م انقلاب دیگری روی داد که عبدالکریم قاسم را سرنگون کرد و حکومت بعد از وی به عبدالسلام عارف سپرده شد</w:t>
      </w:r>
      <w:r w:rsidRPr="00104547">
        <w:rPr>
          <w:rStyle w:val="Char2"/>
          <w:vertAlign w:val="superscript"/>
          <w:rtl/>
        </w:rPr>
        <w:footnoteReference w:id="782"/>
      </w:r>
      <w:r w:rsidRPr="00104547">
        <w:rPr>
          <w:rStyle w:val="Char2"/>
          <w:rFonts w:hint="cs"/>
          <w:rtl/>
        </w:rPr>
        <w:t>.</w:t>
      </w:r>
    </w:p>
    <w:p w:rsidR="00F30D5D" w:rsidRPr="00104547" w:rsidRDefault="00F30D5D" w:rsidP="00104547">
      <w:pPr>
        <w:ind w:firstLine="227"/>
        <w:jc w:val="both"/>
        <w:rPr>
          <w:rStyle w:val="Char2"/>
          <w:rtl/>
        </w:rPr>
      </w:pPr>
    </w:p>
    <w:p w:rsidR="00A37ECA" w:rsidRPr="00F30D5D" w:rsidRDefault="00F30D5D" w:rsidP="00F30D5D">
      <w:pPr>
        <w:pStyle w:val="6-"/>
        <w:rPr>
          <w:rStyle w:val="Char8"/>
          <w:rFonts w:eastAsia="SimSun"/>
          <w:bCs/>
          <w:rtl/>
        </w:rPr>
      </w:pPr>
      <w:bookmarkStart w:id="583" w:name="_Toc439578278"/>
      <w:r>
        <w:rPr>
          <w:rStyle w:val="Char8"/>
          <w:rFonts w:eastAsia="SimSun" w:hint="cs"/>
          <w:bCs/>
          <w:rtl/>
        </w:rPr>
        <w:t xml:space="preserve">4) </w:t>
      </w:r>
      <w:r w:rsidR="00A37ECA" w:rsidRPr="00F30D5D">
        <w:rPr>
          <w:rStyle w:val="Char8"/>
          <w:rFonts w:eastAsia="SimSun" w:hint="cs"/>
          <w:bCs/>
          <w:rtl/>
        </w:rPr>
        <w:t>وضعیت مراجع عالی شیعه در عراق</w:t>
      </w:r>
      <w:bookmarkEnd w:id="583"/>
    </w:p>
    <w:p w:rsidR="00A37ECA" w:rsidRPr="00104547" w:rsidRDefault="00A37ECA" w:rsidP="00104547">
      <w:pPr>
        <w:ind w:firstLine="227"/>
        <w:jc w:val="both"/>
        <w:rPr>
          <w:rStyle w:val="Char2"/>
          <w:rtl/>
        </w:rPr>
      </w:pPr>
      <w:r w:rsidRPr="00104547">
        <w:rPr>
          <w:rStyle w:val="Char2"/>
          <w:rFonts w:hint="cs"/>
          <w:rtl/>
        </w:rPr>
        <w:t>مراجع عالی شیعه - که نماینده</w:t>
      </w:r>
      <w:r w:rsidR="00435B45" w:rsidRPr="00104547">
        <w:rPr>
          <w:rStyle w:val="Char2"/>
          <w:rFonts w:hint="cs"/>
          <w:rtl/>
        </w:rPr>
        <w:t xml:space="preserve"> آن‌ها </w:t>
      </w:r>
      <w:r w:rsidRPr="00104547">
        <w:rPr>
          <w:rStyle w:val="Char2"/>
          <w:rFonts w:hint="cs"/>
          <w:rtl/>
        </w:rPr>
        <w:t>آیت‌الله العظمی محسن حکیم بود - در این دوره در وضعیتی بودند که آن را در نکات زیر می‌توان خلاصه کرد:</w:t>
      </w:r>
    </w:p>
    <w:p w:rsidR="00A37ECA" w:rsidRPr="00104547" w:rsidRDefault="00A37ECA" w:rsidP="00104547">
      <w:pPr>
        <w:ind w:firstLine="227"/>
        <w:jc w:val="both"/>
        <w:rPr>
          <w:rStyle w:val="Char2"/>
          <w:rtl/>
        </w:rPr>
      </w:pPr>
      <w:r w:rsidRPr="00104547">
        <w:rPr>
          <w:rStyle w:val="Char2"/>
          <w:rFonts w:hint="cs"/>
          <w:rtl/>
        </w:rPr>
        <w:t>- ایمان به اصلی که آنچه بر شیعه واجب است انتشار دین است نه اقامه دولت</w:t>
      </w:r>
      <w:r w:rsidRPr="00104547">
        <w:rPr>
          <w:rStyle w:val="Char2"/>
          <w:vertAlign w:val="superscript"/>
          <w:rtl/>
        </w:rPr>
        <w:footnoteReference w:id="783"/>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 کار فکری فرهنگی که در زیاد بودن تعداد مبلغین (داعیان مذهب) بعد از آمادگی</w:t>
      </w:r>
      <w:r w:rsidR="00435B45" w:rsidRPr="00104547">
        <w:rPr>
          <w:rStyle w:val="Char2"/>
          <w:rFonts w:hint="cs"/>
          <w:rtl/>
        </w:rPr>
        <w:t xml:space="preserve"> آن‌ها </w:t>
      </w:r>
      <w:r w:rsidRPr="00104547">
        <w:rPr>
          <w:rStyle w:val="Char2"/>
          <w:rFonts w:hint="cs"/>
          <w:rtl/>
        </w:rPr>
        <w:t>نمود می‌یابد. و همچنین در تأسیس جامعه علمای بغداد و کاظمیه و تأسیس کتابخانه‌های فرهنگی شیعی در نقاط مختلف عراق</w:t>
      </w:r>
      <w:r w:rsidRPr="00104547">
        <w:rPr>
          <w:rStyle w:val="Char2"/>
          <w:vertAlign w:val="superscript"/>
          <w:rtl/>
        </w:rPr>
        <w:footnoteReference w:id="784"/>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 ایمان به عدم مشروع بودن نماز جمعه قبل از ظهور مهدی</w:t>
      </w:r>
      <w:r w:rsidRPr="00104547">
        <w:rPr>
          <w:rStyle w:val="Char2"/>
          <w:vertAlign w:val="superscript"/>
          <w:rtl/>
        </w:rPr>
        <w:footnoteReference w:id="785"/>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 رابطه صمیمانه شاه ایران و حکیم</w:t>
      </w:r>
      <w:r w:rsidRPr="00104547">
        <w:rPr>
          <w:rStyle w:val="Char2"/>
          <w:vertAlign w:val="superscript"/>
          <w:rtl/>
        </w:rPr>
        <w:footnoteReference w:id="786"/>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 مخالفت مراجع مستقل که ادعای تجدد و ورود به سیاست می‌کردند که بارزترین آنها: محمد خالصی و عبدالکریم جزائری بودند. هر چند که درجه مخالفت</w:t>
      </w:r>
      <w:r w:rsidR="00435B45" w:rsidRPr="00104547">
        <w:rPr>
          <w:rStyle w:val="Char2"/>
          <w:rFonts w:hint="cs"/>
          <w:rtl/>
        </w:rPr>
        <w:t xml:space="preserve"> آن‌ها </w:t>
      </w:r>
      <w:r w:rsidRPr="00104547">
        <w:rPr>
          <w:rStyle w:val="Char2"/>
          <w:rFonts w:hint="cs"/>
          <w:rtl/>
        </w:rPr>
        <w:t>بر حسب نزدیکی و دوستی با مراجع عالى بود.</w:t>
      </w:r>
    </w:p>
    <w:p w:rsidR="00A37ECA" w:rsidRPr="00F30D5D" w:rsidRDefault="00A37ECA" w:rsidP="00F30D5D">
      <w:pPr>
        <w:pStyle w:val="5-"/>
        <w:rPr>
          <w:rtl/>
        </w:rPr>
      </w:pPr>
      <w:bookmarkStart w:id="584" w:name="_Toc307451862"/>
      <w:bookmarkStart w:id="585" w:name="_Toc439578279"/>
      <w:r w:rsidRPr="00F30D5D">
        <w:rPr>
          <w:rFonts w:hint="cs"/>
          <w:rtl/>
        </w:rPr>
        <w:t>بارزترین</w:t>
      </w:r>
      <w:r w:rsidR="00F30D5D" w:rsidRPr="00F30D5D">
        <w:rPr>
          <w:rFonts w:hint="cs"/>
          <w:rtl/>
        </w:rPr>
        <w:t xml:space="preserve"> ویژگی‌ها</w:t>
      </w:r>
      <w:r w:rsidRPr="00F30D5D">
        <w:rPr>
          <w:rFonts w:hint="cs"/>
          <w:rtl/>
        </w:rPr>
        <w:t>ی مخصوص به خالصی در این مرحله:</w:t>
      </w:r>
      <w:bookmarkEnd w:id="584"/>
      <w:bookmarkEnd w:id="585"/>
    </w:p>
    <w:p w:rsidR="00A37ECA" w:rsidRPr="00532A63" w:rsidRDefault="00532A63" w:rsidP="00532A63">
      <w:pPr>
        <w:pStyle w:val="6-"/>
        <w:rPr>
          <w:rStyle w:val="Char8"/>
          <w:rFonts w:eastAsia="SimSun"/>
          <w:bCs/>
          <w:rtl/>
        </w:rPr>
      </w:pPr>
      <w:bookmarkStart w:id="586" w:name="_Toc439578280"/>
      <w:r>
        <w:rPr>
          <w:rStyle w:val="Char8"/>
          <w:rFonts w:eastAsia="SimSun" w:hint="cs"/>
          <w:bCs/>
          <w:rtl/>
        </w:rPr>
        <w:t xml:space="preserve">1) </w:t>
      </w:r>
      <w:r w:rsidR="00A37ECA" w:rsidRPr="00532A63">
        <w:rPr>
          <w:rStyle w:val="Char8"/>
          <w:rFonts w:eastAsia="SimSun" w:hint="cs"/>
          <w:bCs/>
          <w:rtl/>
        </w:rPr>
        <w:t>ایستادگی در برابر کمونیست</w:t>
      </w:r>
      <w:r w:rsidR="005F7674" w:rsidRPr="00532A63">
        <w:rPr>
          <w:rStyle w:val="Char8"/>
          <w:rFonts w:eastAsia="SimSun" w:hint="eastAsia"/>
          <w:bCs/>
          <w:rtl/>
        </w:rPr>
        <w:t>‌</w:t>
      </w:r>
      <w:r w:rsidR="00A37ECA" w:rsidRPr="00532A63">
        <w:rPr>
          <w:rStyle w:val="Char8"/>
          <w:rFonts w:eastAsia="SimSun" w:hint="cs"/>
          <w:bCs/>
          <w:rtl/>
        </w:rPr>
        <w:t>ها</w:t>
      </w:r>
      <w:bookmarkEnd w:id="586"/>
    </w:p>
    <w:p w:rsidR="00A37ECA" w:rsidRPr="00104547" w:rsidRDefault="00A37ECA" w:rsidP="00104547">
      <w:pPr>
        <w:ind w:firstLine="227"/>
        <w:jc w:val="both"/>
        <w:rPr>
          <w:rStyle w:val="Char2"/>
          <w:rtl/>
        </w:rPr>
      </w:pPr>
      <w:r w:rsidRPr="00104547">
        <w:rPr>
          <w:rStyle w:val="Char2"/>
          <w:rFonts w:hint="cs"/>
          <w:rtl/>
        </w:rPr>
        <w:t>خالصی نقش بارزی در مقاومت در برابر فکر کمونیستی در عراق داشت. همان تفکری که شروع به نفوذ در میان عراقی</w:t>
      </w:r>
      <w:r w:rsidR="005F7674" w:rsidRPr="00104547">
        <w:rPr>
          <w:rStyle w:val="Char2"/>
          <w:rFonts w:hint="eastAsia"/>
          <w:rtl/>
        </w:rPr>
        <w:t>‌</w:t>
      </w:r>
      <w:r w:rsidRPr="00104547">
        <w:rPr>
          <w:rStyle w:val="Char2"/>
          <w:rFonts w:hint="cs"/>
          <w:rtl/>
        </w:rPr>
        <w:t>ها کرده بود. بنابراین خالصی تنها به دادن حکم کفر بر کمونیست</w:t>
      </w:r>
      <w:r w:rsidR="005F7674" w:rsidRPr="00104547">
        <w:rPr>
          <w:rStyle w:val="Char2"/>
          <w:rFonts w:hint="eastAsia"/>
          <w:rtl/>
        </w:rPr>
        <w:t>‌</w:t>
      </w:r>
      <w:r w:rsidRPr="00104547">
        <w:rPr>
          <w:rStyle w:val="Char2"/>
          <w:rFonts w:hint="cs"/>
          <w:rtl/>
        </w:rPr>
        <w:t>ها اکتفا نکرد. بلکه در خلل و ایرادگرفتن به تفکر کمونیستی مشارکت کرد. و این مقتضی آگاهی و هوشیاری فکری تواناست که بتواند ایرادها را توصیف و راه حل رضایت‌بخش اسلامی آن را بیان کند. و این امر نقص بسیاری از مراجع د</w:t>
      </w:r>
      <w:r w:rsidR="000C5D3E" w:rsidRPr="00104547">
        <w:rPr>
          <w:rStyle w:val="Char2"/>
          <w:rFonts w:hint="cs"/>
          <w:rtl/>
        </w:rPr>
        <w:t>ی</w:t>
      </w:r>
      <w:r w:rsidRPr="00104547">
        <w:rPr>
          <w:rStyle w:val="Char2"/>
          <w:rFonts w:hint="cs"/>
          <w:rtl/>
        </w:rPr>
        <w:t>نى بود، چون</w:t>
      </w:r>
      <w:r w:rsidR="00435B45" w:rsidRPr="00104547">
        <w:rPr>
          <w:rStyle w:val="Char2"/>
          <w:rFonts w:hint="cs"/>
          <w:rtl/>
        </w:rPr>
        <w:t xml:space="preserve"> آن‌ها </w:t>
      </w:r>
      <w:r w:rsidRPr="00104547">
        <w:rPr>
          <w:rStyle w:val="Char2"/>
          <w:rFonts w:hint="cs"/>
          <w:rtl/>
        </w:rPr>
        <w:t>از روش شناخته شده تقلیدی پیروی می‌کردند</w:t>
      </w:r>
      <w:r w:rsidRPr="00104547">
        <w:rPr>
          <w:rStyle w:val="Char2"/>
          <w:vertAlign w:val="superscript"/>
          <w:rtl/>
        </w:rPr>
        <w:footnoteReference w:id="787"/>
      </w:r>
      <w:r w:rsidRPr="00104547">
        <w:rPr>
          <w:rStyle w:val="Char2"/>
          <w:rFonts w:hint="cs"/>
          <w:rtl/>
        </w:rPr>
        <w:t>.</w:t>
      </w:r>
    </w:p>
    <w:p w:rsidR="00A37ECA" w:rsidRPr="00532A63" w:rsidRDefault="00532A63" w:rsidP="00532A63">
      <w:pPr>
        <w:pStyle w:val="6-"/>
        <w:rPr>
          <w:rStyle w:val="Char8"/>
          <w:rFonts w:eastAsia="SimSun"/>
          <w:bCs/>
          <w:rtl/>
        </w:rPr>
      </w:pPr>
      <w:bookmarkStart w:id="587" w:name="_Toc439578281"/>
      <w:r>
        <w:rPr>
          <w:rStyle w:val="Char8"/>
          <w:rFonts w:eastAsia="SimSun" w:hint="cs"/>
          <w:bCs/>
          <w:rtl/>
        </w:rPr>
        <w:t xml:space="preserve">2) </w:t>
      </w:r>
      <w:r w:rsidR="00A37ECA" w:rsidRPr="00532A63">
        <w:rPr>
          <w:rStyle w:val="Char8"/>
          <w:rFonts w:eastAsia="SimSun" w:hint="cs"/>
          <w:bCs/>
          <w:rtl/>
        </w:rPr>
        <w:t>جنگ با بعضی از مظاهر غلو و بدعت</w:t>
      </w:r>
      <w:bookmarkEnd w:id="587"/>
    </w:p>
    <w:p w:rsidR="00A37ECA" w:rsidRPr="00104547" w:rsidRDefault="00A37ECA" w:rsidP="00104547">
      <w:pPr>
        <w:ind w:firstLine="227"/>
        <w:jc w:val="both"/>
        <w:rPr>
          <w:rStyle w:val="Char2"/>
          <w:rtl/>
        </w:rPr>
      </w:pPr>
      <w:r w:rsidRPr="00104547">
        <w:rPr>
          <w:rStyle w:val="Char2"/>
          <w:rFonts w:hint="cs"/>
          <w:rtl/>
        </w:rPr>
        <w:t>خالصی در عراق تلاش</w:t>
      </w:r>
      <w:r w:rsidR="005F7674" w:rsidRPr="00104547">
        <w:rPr>
          <w:rStyle w:val="Char2"/>
          <w:rFonts w:hint="eastAsia"/>
          <w:rtl/>
        </w:rPr>
        <w:t>‌</w:t>
      </w:r>
      <w:r w:rsidRPr="00104547">
        <w:rPr>
          <w:rStyle w:val="Char2"/>
          <w:rFonts w:hint="cs"/>
          <w:rtl/>
        </w:rPr>
        <w:t>های زیادی را در نقد مظاهر غلو و بدعت که میان فرزندان امت رایج شده بود، انجام داد، که هدف وی پاک کردن تشیع از انحرافاتی بود که خالصی</w:t>
      </w:r>
      <w:r w:rsidR="00435B45" w:rsidRPr="00104547">
        <w:rPr>
          <w:rStyle w:val="Char2"/>
          <w:rFonts w:hint="cs"/>
          <w:rtl/>
        </w:rPr>
        <w:t xml:space="preserve"> آن‌ها </w:t>
      </w:r>
      <w:r w:rsidRPr="00104547">
        <w:rPr>
          <w:rStyle w:val="Char2"/>
          <w:rFonts w:hint="cs"/>
          <w:rtl/>
        </w:rPr>
        <w:t>را بزرگترین عامل عقب ماندگی مسلمانان و روی‌آوردن به افکار کفرآمیز و غیر دینی می‌دانست. و این چیزی بود که بسیاری از مراجع د</w:t>
      </w:r>
      <w:r w:rsidR="000C5D3E" w:rsidRPr="00104547">
        <w:rPr>
          <w:rStyle w:val="Char2"/>
          <w:rFonts w:hint="cs"/>
          <w:rtl/>
        </w:rPr>
        <w:t>ی</w:t>
      </w:r>
      <w:r w:rsidRPr="00104547">
        <w:rPr>
          <w:rStyle w:val="Char2"/>
          <w:rFonts w:hint="cs"/>
          <w:rtl/>
        </w:rPr>
        <w:t>نى در برابر خالصی موضع دشمنانه گرفتند.</w:t>
      </w:r>
    </w:p>
    <w:p w:rsidR="00A37ECA" w:rsidRPr="00532A63" w:rsidRDefault="00532A63" w:rsidP="00532A63">
      <w:pPr>
        <w:pStyle w:val="6-"/>
        <w:rPr>
          <w:rStyle w:val="Char8"/>
          <w:rFonts w:eastAsia="SimSun"/>
          <w:bCs/>
        </w:rPr>
      </w:pPr>
      <w:bookmarkStart w:id="588" w:name="_Toc439578282"/>
      <w:r>
        <w:rPr>
          <w:rStyle w:val="Char8"/>
          <w:rFonts w:eastAsia="SimSun" w:hint="cs"/>
          <w:bCs/>
          <w:rtl/>
        </w:rPr>
        <w:t xml:space="preserve">3) </w:t>
      </w:r>
      <w:r w:rsidR="00A37ECA" w:rsidRPr="00532A63">
        <w:rPr>
          <w:rStyle w:val="Char8"/>
          <w:rFonts w:eastAsia="SimSun" w:hint="cs"/>
          <w:bCs/>
          <w:rtl/>
        </w:rPr>
        <w:t>احیای فریضه نماز جمعه در میان شیعیان عراق</w:t>
      </w:r>
      <w:bookmarkEnd w:id="588"/>
    </w:p>
    <w:p w:rsidR="00A37ECA" w:rsidRPr="00104547" w:rsidRDefault="00A37ECA" w:rsidP="00104547">
      <w:pPr>
        <w:ind w:firstLine="227"/>
        <w:jc w:val="both"/>
        <w:rPr>
          <w:rStyle w:val="Char2"/>
          <w:rtl/>
        </w:rPr>
      </w:pPr>
      <w:r w:rsidRPr="00104547">
        <w:rPr>
          <w:rStyle w:val="Char2"/>
          <w:rFonts w:hint="cs"/>
          <w:rtl/>
        </w:rPr>
        <w:t>خالصی همین که وارد کاظمیه شد شروع به اقامه نماز جمعه کرد که در میان شیعیان عراق تعطیل شده بود. و اقامه آن به پیروی از کاظمیه در بغداد نیز شروع شد و سپس در مسجد جامع براثا، سپس در منطقه مدائن برپا شد. و سپس به کربلا رفت و برای اولین بار نماز جمعه را در مسجد جامع بزرگ کوفه اقامه کرد. و در خطبه‌های خود شعار بازگشت به اسلام صحیح و رد استعمار را اعلام می‌کرد.</w:t>
      </w:r>
    </w:p>
    <w:p w:rsidR="00A37ECA" w:rsidRPr="00104547" w:rsidRDefault="00A37ECA" w:rsidP="00104547">
      <w:pPr>
        <w:ind w:firstLine="227"/>
        <w:jc w:val="both"/>
        <w:rPr>
          <w:rStyle w:val="Char2"/>
          <w:rtl/>
        </w:rPr>
      </w:pPr>
      <w:r w:rsidRPr="00104547">
        <w:rPr>
          <w:rStyle w:val="Char2"/>
          <w:rFonts w:hint="cs"/>
          <w:rtl/>
        </w:rPr>
        <w:t>خالصی در راه احیای این واجب دینی تعطیل شده با مخالفت</w:t>
      </w:r>
      <w:r w:rsidR="005F7674" w:rsidRPr="00104547">
        <w:rPr>
          <w:rStyle w:val="Char2"/>
          <w:rFonts w:hint="eastAsia"/>
          <w:rtl/>
        </w:rPr>
        <w:t>‌</w:t>
      </w:r>
      <w:r w:rsidRPr="00104547">
        <w:rPr>
          <w:rStyle w:val="Char2"/>
          <w:rFonts w:hint="cs"/>
          <w:rtl/>
        </w:rPr>
        <w:t>های شدیدی از طرف مراجع شیعه مواجه شد، و در رأس</w:t>
      </w:r>
      <w:r w:rsidR="00435B45" w:rsidRPr="00104547">
        <w:rPr>
          <w:rStyle w:val="Char2"/>
          <w:rFonts w:hint="cs"/>
          <w:rtl/>
        </w:rPr>
        <w:t xml:space="preserve"> آن‌ها </w:t>
      </w:r>
      <w:r w:rsidRPr="00104547">
        <w:rPr>
          <w:rStyle w:val="Char2"/>
          <w:rFonts w:hint="cs"/>
          <w:rtl/>
        </w:rPr>
        <w:t>مرجع عالی محسن حکیم بود که معتقد بود نماز جمعه فقط در زمان امام معصوم یا وکیل وی جایز است.</w:t>
      </w:r>
    </w:p>
    <w:p w:rsidR="00A37ECA" w:rsidRPr="00532A63" w:rsidRDefault="00532A63" w:rsidP="00532A63">
      <w:pPr>
        <w:pStyle w:val="6-"/>
        <w:rPr>
          <w:rStyle w:val="Char8"/>
          <w:rFonts w:eastAsia="SimSun"/>
          <w:bCs/>
          <w:rtl/>
        </w:rPr>
      </w:pPr>
      <w:bookmarkStart w:id="589" w:name="_Toc439578283"/>
      <w:r>
        <w:rPr>
          <w:rStyle w:val="Char8"/>
          <w:rFonts w:eastAsia="SimSun" w:hint="cs"/>
          <w:bCs/>
          <w:rtl/>
        </w:rPr>
        <w:t xml:space="preserve">4) </w:t>
      </w:r>
      <w:r w:rsidR="00A37ECA" w:rsidRPr="00532A63">
        <w:rPr>
          <w:rStyle w:val="Char8"/>
          <w:rFonts w:eastAsia="SimSun" w:hint="cs"/>
          <w:bCs/>
          <w:rtl/>
        </w:rPr>
        <w:t>تلاش عملی برای وحدت میان شیعه و سنی</w:t>
      </w:r>
      <w:bookmarkEnd w:id="589"/>
    </w:p>
    <w:p w:rsidR="00A37ECA" w:rsidRPr="00104547" w:rsidRDefault="00A37ECA" w:rsidP="00104547">
      <w:pPr>
        <w:ind w:firstLine="227"/>
        <w:jc w:val="both"/>
        <w:rPr>
          <w:rStyle w:val="Char2"/>
          <w:rtl/>
        </w:rPr>
      </w:pPr>
      <w:r w:rsidRPr="00104547">
        <w:rPr>
          <w:rStyle w:val="Char2"/>
          <w:rFonts w:hint="cs"/>
          <w:rtl/>
        </w:rPr>
        <w:t>افراد بسیاری شعار وحدت میان اهل سنت و شیعه را سر می‌دهند، ولی تعداد خیلی کمی از</w:t>
      </w:r>
      <w:r w:rsidR="00435B45" w:rsidRPr="00104547">
        <w:rPr>
          <w:rStyle w:val="Char2"/>
          <w:rFonts w:hint="cs"/>
          <w:rtl/>
        </w:rPr>
        <w:t xml:space="preserve"> آن‌ها </w:t>
      </w:r>
      <w:r w:rsidRPr="00104547">
        <w:rPr>
          <w:rStyle w:val="Char2"/>
          <w:rFonts w:hint="cs"/>
          <w:rtl/>
        </w:rPr>
        <w:t xml:space="preserve">به طور عملی تلاش می‌کنند. </w:t>
      </w:r>
    </w:p>
    <w:p w:rsidR="00A37ECA" w:rsidRPr="00104547" w:rsidRDefault="00A37ECA" w:rsidP="00104547">
      <w:pPr>
        <w:ind w:firstLine="227"/>
        <w:jc w:val="both"/>
        <w:rPr>
          <w:rStyle w:val="Char2"/>
          <w:rtl/>
        </w:rPr>
      </w:pPr>
      <w:r w:rsidRPr="00104547">
        <w:rPr>
          <w:rStyle w:val="Char2"/>
          <w:rFonts w:hint="cs"/>
          <w:rtl/>
        </w:rPr>
        <w:t>و خالصی جزء آن دسته از افراد قلیلی بود که در عراق به وحدت میان مسلمانان تلاش مى‌</w:t>
      </w:r>
      <w:r w:rsidR="000C5D3E" w:rsidRPr="00104547">
        <w:rPr>
          <w:rStyle w:val="Char2"/>
          <w:rFonts w:hint="cs"/>
          <w:rtl/>
        </w:rPr>
        <w:t>ک</w:t>
      </w:r>
      <w:r w:rsidRPr="00104547">
        <w:rPr>
          <w:rStyle w:val="Char2"/>
          <w:rFonts w:hint="cs"/>
          <w:rtl/>
        </w:rPr>
        <w:t xml:space="preserve">رد </w:t>
      </w:r>
      <w:r w:rsidR="000C5D3E" w:rsidRPr="00104547">
        <w:rPr>
          <w:rStyle w:val="Char2"/>
          <w:rFonts w:hint="cs"/>
          <w:rtl/>
        </w:rPr>
        <w:t>ک</w:t>
      </w:r>
      <w:r w:rsidRPr="00104547">
        <w:rPr>
          <w:rStyle w:val="Char2"/>
          <w:rFonts w:hint="cs"/>
          <w:rtl/>
        </w:rPr>
        <w:t>ه در خلال برنامه‌های واضح و براساس اصول فکری و کاربردی بود که بارزترین</w:t>
      </w:r>
      <w:r w:rsidR="00435B45" w:rsidRPr="00104547">
        <w:rPr>
          <w:rStyle w:val="Char2"/>
          <w:rFonts w:hint="cs"/>
          <w:rtl/>
        </w:rPr>
        <w:t xml:space="preserve"> آن‌ها </w:t>
      </w:r>
      <w:r w:rsidRPr="00104547">
        <w:rPr>
          <w:rStyle w:val="Char2"/>
          <w:rFonts w:hint="cs"/>
          <w:rtl/>
        </w:rPr>
        <w:t>عبارتند از:</w:t>
      </w:r>
    </w:p>
    <w:p w:rsidR="00A37ECA" w:rsidRPr="00104547" w:rsidRDefault="00A37ECA" w:rsidP="00104547">
      <w:pPr>
        <w:ind w:firstLine="227"/>
        <w:jc w:val="both"/>
        <w:rPr>
          <w:rStyle w:val="Char2"/>
          <w:rtl/>
        </w:rPr>
      </w:pPr>
      <w:r w:rsidRPr="00104547">
        <w:rPr>
          <w:rStyle w:val="Char2"/>
          <w:rFonts w:hint="cs"/>
          <w:rtl/>
        </w:rPr>
        <w:t>الف) شعار پاکسازی اسلام از بدعت</w:t>
      </w:r>
      <w:r w:rsidR="005F7674" w:rsidRPr="00104547">
        <w:rPr>
          <w:rStyle w:val="Char2"/>
          <w:rFonts w:hint="eastAsia"/>
          <w:rtl/>
        </w:rPr>
        <w:t>‌</w:t>
      </w:r>
      <w:r w:rsidRPr="00104547">
        <w:rPr>
          <w:rStyle w:val="Char2"/>
          <w:rFonts w:hint="cs"/>
          <w:rtl/>
        </w:rPr>
        <w:t>ها و انحرافات و خرافاتی که به آن ملحق ‌شده بود، را بنا نهاد. و این با رجوع به کتاب و سنت صحیح می‌باشد. و این چیزی بود که خالصی از لحاظ عملی در بعضی جوانب توحیدی بنیان گذاشته بود. همچنان که بعداً خواهیم دید. (إن شاء الله)</w:t>
      </w:r>
      <w:r w:rsidRPr="00104547">
        <w:rPr>
          <w:rStyle w:val="Char2"/>
          <w:vertAlign w:val="superscript"/>
          <w:rtl/>
        </w:rPr>
        <w:footnoteReference w:id="788"/>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ب) گشودن باب گفتگو میان او و علمای اهل سنت. و شروع به نامه‌نگاری با علامه شام محمد بهجت بی</w:t>
      </w:r>
      <w:r w:rsidR="005F7674" w:rsidRPr="00104547">
        <w:rPr>
          <w:rStyle w:val="Char2"/>
          <w:rFonts w:hint="eastAsia"/>
          <w:rtl/>
        </w:rPr>
        <w:t>‌</w:t>
      </w:r>
      <w:r w:rsidRPr="00104547">
        <w:rPr>
          <w:rStyle w:val="Char2"/>
          <w:rFonts w:hint="cs"/>
          <w:rtl/>
        </w:rPr>
        <w:t xml:space="preserve">طار و شیخ محمود ملاح. </w:t>
      </w:r>
    </w:p>
    <w:p w:rsidR="00A37ECA" w:rsidRPr="00104547" w:rsidRDefault="00A37ECA" w:rsidP="00104547">
      <w:pPr>
        <w:ind w:firstLine="227"/>
        <w:jc w:val="both"/>
        <w:rPr>
          <w:rStyle w:val="Char2"/>
          <w:rtl/>
        </w:rPr>
      </w:pPr>
      <w:r w:rsidRPr="00104547">
        <w:rPr>
          <w:rStyle w:val="Char2"/>
          <w:rFonts w:hint="cs"/>
          <w:rtl/>
        </w:rPr>
        <w:t>ت) ایجاد تعادل و توازن میان عمل و دیدگاههای سیاسی. با رهبران اهل سنت در عراق و در رأس</w:t>
      </w:r>
      <w:r w:rsidR="00435B45" w:rsidRPr="00104547">
        <w:rPr>
          <w:rStyle w:val="Char2"/>
          <w:rFonts w:hint="cs"/>
          <w:rtl/>
        </w:rPr>
        <w:t xml:space="preserve"> آن‌ها </w:t>
      </w:r>
      <w:r w:rsidRPr="00104547">
        <w:rPr>
          <w:rStyle w:val="Char2"/>
          <w:rFonts w:hint="cs"/>
          <w:rtl/>
        </w:rPr>
        <w:t>احمد زهاوی - مفتی عراق - و نجم الدین واعظ و فؤاد آلوسی و عبدالعزیز بدری که با او روابط محکم و جدی داشت. همچنان که تعادل خوبی در دیدگاههای سیاسی میان آن دو ایجاد شد.</w:t>
      </w:r>
    </w:p>
    <w:p w:rsidR="00A37ECA" w:rsidRPr="00104547" w:rsidRDefault="00A37ECA" w:rsidP="00104547">
      <w:pPr>
        <w:ind w:firstLine="227"/>
        <w:jc w:val="both"/>
        <w:rPr>
          <w:rStyle w:val="Char2"/>
          <w:rtl/>
        </w:rPr>
      </w:pPr>
      <w:r w:rsidRPr="00104547">
        <w:rPr>
          <w:rStyle w:val="Char2"/>
          <w:rFonts w:hint="cs"/>
          <w:rtl/>
        </w:rPr>
        <w:t>ث) اقامه نماز جمعه وحدت میان اهل سنت و شیعه.</w:t>
      </w:r>
    </w:p>
    <w:p w:rsidR="00A37ECA" w:rsidRPr="00104547" w:rsidRDefault="00A37ECA" w:rsidP="00104547">
      <w:pPr>
        <w:ind w:firstLine="227"/>
        <w:jc w:val="both"/>
        <w:rPr>
          <w:rStyle w:val="Char2"/>
          <w:rtl/>
        </w:rPr>
      </w:pPr>
      <w:r w:rsidRPr="00104547">
        <w:rPr>
          <w:rStyle w:val="Char2"/>
          <w:rFonts w:hint="cs"/>
          <w:rtl/>
        </w:rPr>
        <w:t>بعضی از منتقدان شیعه اعتراف کرده‌اند که اقدامات خالصی در میان شیعیان در ایجاد گفتگوی نیک مانند وحدت نیک، یگانه بوده است. و این تلاش</w:t>
      </w:r>
      <w:r w:rsidR="005F7674" w:rsidRPr="00104547">
        <w:rPr>
          <w:rStyle w:val="Char2"/>
          <w:rFonts w:hint="eastAsia"/>
          <w:rtl/>
        </w:rPr>
        <w:t>‌</w:t>
      </w:r>
      <w:r w:rsidRPr="00104547">
        <w:rPr>
          <w:rStyle w:val="Char2"/>
          <w:rFonts w:hint="cs"/>
          <w:rtl/>
        </w:rPr>
        <w:t>ها با جبهه‌گیری بسیاری از شیعیان مواجه شد. و به جایی رسید که از جانب بعضی از</w:t>
      </w:r>
      <w:r w:rsidR="00435B45" w:rsidRPr="00104547">
        <w:rPr>
          <w:rStyle w:val="Char2"/>
          <w:rFonts w:hint="cs"/>
          <w:rtl/>
        </w:rPr>
        <w:t xml:space="preserve"> آن‌ها </w:t>
      </w:r>
      <w:r w:rsidRPr="00104547">
        <w:rPr>
          <w:rStyle w:val="Char2"/>
          <w:rFonts w:hint="cs"/>
          <w:rtl/>
        </w:rPr>
        <w:t>به سنی ‌بودن وصف می‌شد</w:t>
      </w:r>
      <w:r w:rsidRPr="00104547">
        <w:rPr>
          <w:rStyle w:val="Char2"/>
          <w:vertAlign w:val="superscript"/>
          <w:rtl/>
        </w:rPr>
        <w:footnoteReference w:id="789"/>
      </w:r>
      <w:r w:rsidRPr="00104547">
        <w:rPr>
          <w:rStyle w:val="Char2"/>
          <w:rFonts w:hint="cs"/>
          <w:rtl/>
        </w:rPr>
        <w:t xml:space="preserve">. </w:t>
      </w:r>
    </w:p>
    <w:p w:rsidR="00A37ECA" w:rsidRPr="00104547" w:rsidRDefault="00A37ECA" w:rsidP="00104547">
      <w:pPr>
        <w:ind w:firstLine="227"/>
        <w:jc w:val="both"/>
        <w:rPr>
          <w:rStyle w:val="Char2"/>
          <w:rtl/>
        </w:rPr>
      </w:pPr>
      <w:r w:rsidRPr="00104547">
        <w:rPr>
          <w:rStyle w:val="Char2"/>
          <w:rFonts w:hint="cs"/>
          <w:rtl/>
        </w:rPr>
        <w:t>برای اینکه در ارزیابی چنین وحدتی که خالصی آن را بنا نهاد، منصف باشیم، لازم است بدانیم که ما در قبال نیت‌ها مسؤول نیستیم. همچنان که لازم است در ارزیابی امثال چنین گام</w:t>
      </w:r>
      <w:r w:rsidR="005F7674" w:rsidRPr="00104547">
        <w:rPr>
          <w:rStyle w:val="Char2"/>
          <w:rFonts w:hint="eastAsia"/>
          <w:rtl/>
        </w:rPr>
        <w:t>‌</w:t>
      </w:r>
      <w:r w:rsidRPr="00104547">
        <w:rPr>
          <w:rStyle w:val="Char2"/>
          <w:rFonts w:hint="cs"/>
          <w:rtl/>
        </w:rPr>
        <w:t>هایی منصف باشیم. و اگر این گام</w:t>
      </w:r>
      <w:r w:rsidR="005F7674" w:rsidRPr="00104547">
        <w:rPr>
          <w:rStyle w:val="Char2"/>
          <w:rFonts w:hint="eastAsia"/>
          <w:rtl/>
        </w:rPr>
        <w:t>‌</w:t>
      </w:r>
      <w:r w:rsidRPr="00104547">
        <w:rPr>
          <w:rStyle w:val="Char2"/>
          <w:rFonts w:hint="cs"/>
          <w:rtl/>
        </w:rPr>
        <w:t>های خالصی را در ترازو بگذار</w:t>
      </w:r>
      <w:r w:rsidR="000C5D3E" w:rsidRPr="00104547">
        <w:rPr>
          <w:rStyle w:val="Char2"/>
          <w:rFonts w:hint="cs"/>
          <w:rtl/>
        </w:rPr>
        <w:t>ی</w:t>
      </w:r>
      <w:r w:rsidRPr="00104547">
        <w:rPr>
          <w:rStyle w:val="Char2"/>
          <w:rFonts w:hint="cs"/>
          <w:rtl/>
        </w:rPr>
        <w:t xml:space="preserve">م موارد زیر را مشاهده می‌کنیم: </w:t>
      </w:r>
    </w:p>
    <w:p w:rsidR="00A37ECA" w:rsidRPr="00104547" w:rsidRDefault="00A37ECA" w:rsidP="00104547">
      <w:pPr>
        <w:ind w:firstLine="227"/>
        <w:jc w:val="both"/>
        <w:rPr>
          <w:rStyle w:val="Char2"/>
          <w:rtl/>
        </w:rPr>
      </w:pPr>
      <w:r w:rsidRPr="00104547">
        <w:rPr>
          <w:rStyle w:val="Char2"/>
          <w:rFonts w:hint="cs"/>
          <w:rtl/>
        </w:rPr>
        <w:t>- نقد میراث مذهبی را در باب توحید بنیان نهاد.</w:t>
      </w:r>
    </w:p>
    <w:p w:rsidR="00A37ECA" w:rsidRPr="00104547" w:rsidRDefault="00A37ECA" w:rsidP="00104547">
      <w:pPr>
        <w:ind w:firstLine="227"/>
        <w:jc w:val="both"/>
        <w:rPr>
          <w:rStyle w:val="Char2"/>
          <w:rtl/>
        </w:rPr>
      </w:pPr>
      <w:r w:rsidRPr="00104547">
        <w:rPr>
          <w:rStyle w:val="Char2"/>
          <w:rFonts w:hint="cs"/>
          <w:rtl/>
        </w:rPr>
        <w:t>- تلاش بعضی از مراجع خرافه‌پرست به جنگ بعضی از اعتقادات رایج میان شیعه  به درجه‌ای رسید که بعضی از شیعیان او را متهم به کناره‌گیری از ضروریات کردند.</w:t>
      </w:r>
    </w:p>
    <w:p w:rsidR="00A37ECA" w:rsidRPr="00104547" w:rsidRDefault="00A37ECA" w:rsidP="00104547">
      <w:pPr>
        <w:ind w:firstLine="227"/>
        <w:jc w:val="both"/>
        <w:rPr>
          <w:rStyle w:val="Char2"/>
          <w:rtl/>
        </w:rPr>
      </w:pPr>
      <w:r w:rsidRPr="00104547">
        <w:rPr>
          <w:rStyle w:val="Char2"/>
          <w:rFonts w:hint="cs"/>
          <w:rtl/>
        </w:rPr>
        <w:t>- گشودن باب گفتگو با بعضی از علمای اهل سنت. در نامه‌هایی که به صراحت بیان کرده است و از تقیه دوری کرده است تا به وحدتی که بنیان نهاده بود، برسد.</w:t>
      </w:r>
    </w:p>
    <w:p w:rsidR="00A37ECA" w:rsidRPr="00532A63" w:rsidRDefault="00A37ECA" w:rsidP="00104547">
      <w:pPr>
        <w:ind w:firstLine="227"/>
        <w:jc w:val="both"/>
        <w:rPr>
          <w:rStyle w:val="Char2"/>
          <w:spacing w:val="-2"/>
          <w:rtl/>
        </w:rPr>
      </w:pPr>
      <w:r w:rsidRPr="00532A63">
        <w:rPr>
          <w:rStyle w:val="Char2"/>
          <w:rFonts w:hint="cs"/>
          <w:spacing w:val="-2"/>
          <w:rtl/>
        </w:rPr>
        <w:t>در مکاتبه‌های خالصی با بیطار، می‌بینیم که دیدگاه واضح خود را در خلال بعضی مسائل اساسی مانند دیدگاه وی در مورد صحابه بیان می‌کند. که</w:t>
      </w:r>
      <w:r w:rsidR="00435B45" w:rsidRPr="00532A63">
        <w:rPr>
          <w:rStyle w:val="Char2"/>
          <w:rFonts w:hint="cs"/>
          <w:spacing w:val="-2"/>
          <w:rtl/>
        </w:rPr>
        <w:t xml:space="preserve"> این‌ها </w:t>
      </w:r>
      <w:r w:rsidRPr="00532A63">
        <w:rPr>
          <w:rStyle w:val="Char2"/>
          <w:rFonts w:hint="cs"/>
          <w:spacing w:val="-2"/>
          <w:rtl/>
        </w:rPr>
        <w:t xml:space="preserve">بر جدیت خواست وی در راه رسیدن به دیدگاه واحدی دلالت می‌کند. برخلاف بسیاری از کسانی که دیدگاه خود را بر اساس تقیه و مخفی کردن حقایق بنیان می‌نهند. و با وجود این ادعا می‌کنند که می‌خواهند گفتگو کنند و سرود وحدت اسلامی سر می‌دهند. </w:t>
      </w:r>
    </w:p>
    <w:p w:rsidR="00A37ECA" w:rsidRPr="00104547" w:rsidRDefault="00A37ECA" w:rsidP="00104547">
      <w:pPr>
        <w:ind w:firstLine="227"/>
        <w:jc w:val="both"/>
        <w:rPr>
          <w:rStyle w:val="Char2"/>
          <w:rtl/>
        </w:rPr>
      </w:pPr>
      <w:r w:rsidRPr="00104547">
        <w:rPr>
          <w:rStyle w:val="Char2"/>
          <w:rFonts w:hint="cs"/>
          <w:rtl/>
        </w:rPr>
        <w:t>- همچنان که قبول کردن این نتایج توسط خالصی موافق مذهب بود که جنگ اتهامات و گمراهی و افتراهایی که هدف براندازی او بود، نمود می‌یابد، و همه</w:t>
      </w:r>
      <w:r w:rsidR="00435B45" w:rsidRPr="00104547">
        <w:rPr>
          <w:rStyle w:val="Char2"/>
          <w:rFonts w:hint="cs"/>
          <w:rtl/>
        </w:rPr>
        <w:t xml:space="preserve"> این‌ها </w:t>
      </w:r>
      <w:r w:rsidRPr="00104547">
        <w:rPr>
          <w:rStyle w:val="Char2"/>
          <w:rFonts w:hint="cs"/>
          <w:rtl/>
        </w:rPr>
        <w:t>دلالت بر حجم جدیت و صحت آنچه که ادعای می‌کرد، دارد.</w:t>
      </w:r>
    </w:p>
    <w:p w:rsidR="00A37ECA" w:rsidRPr="00104547" w:rsidRDefault="00A37ECA" w:rsidP="00104547">
      <w:pPr>
        <w:ind w:firstLine="227"/>
        <w:jc w:val="both"/>
        <w:rPr>
          <w:rStyle w:val="Char2"/>
          <w:rtl/>
        </w:rPr>
      </w:pPr>
      <w:r w:rsidRPr="00104547">
        <w:rPr>
          <w:rStyle w:val="Char2"/>
          <w:rFonts w:hint="cs"/>
          <w:rtl/>
        </w:rPr>
        <w:t>منظور من از آنچه که در مورد خالصی گفتم این نیست که او را الگوی کامل دعوت به وحدت بدانم. ولی منظور من این است که اگر با انصاف باشیم - با وجود آنچه که در مورد خالصی ذکر کردیم - او در این مورد از سایرین جدیت بیشتری را نشان می‌داد. و این چیزی است که لازم است در مورد خالصی به آن اعتراف کنیم. با وجود این اشاره به مدخل</w:t>
      </w:r>
      <w:r w:rsidR="005F7674" w:rsidRPr="00104547">
        <w:rPr>
          <w:rStyle w:val="Char2"/>
          <w:rFonts w:hint="eastAsia"/>
          <w:rtl/>
        </w:rPr>
        <w:t>‌</w:t>
      </w:r>
      <w:r w:rsidRPr="00104547">
        <w:rPr>
          <w:rStyle w:val="Char2"/>
          <w:rFonts w:hint="cs"/>
          <w:rtl/>
        </w:rPr>
        <w:t xml:space="preserve">های واضح و ملاحظات علمی </w:t>
      </w:r>
      <w:r w:rsidR="000C5D3E" w:rsidRPr="00104547">
        <w:rPr>
          <w:rStyle w:val="Char2"/>
          <w:rFonts w:hint="cs"/>
          <w:rtl/>
        </w:rPr>
        <w:t>ک</w:t>
      </w:r>
      <w:r w:rsidRPr="00104547">
        <w:rPr>
          <w:rStyle w:val="Char2"/>
          <w:rFonts w:hint="cs"/>
          <w:rtl/>
        </w:rPr>
        <w:t>ه بعداً خواهد آمد. (إن شاء الله).</w:t>
      </w:r>
    </w:p>
    <w:p w:rsidR="005F7674" w:rsidRPr="00104547" w:rsidRDefault="00A37ECA" w:rsidP="00104547">
      <w:pPr>
        <w:ind w:firstLine="227"/>
        <w:jc w:val="both"/>
        <w:rPr>
          <w:rStyle w:val="Char2"/>
          <w:rFonts w:cs="Arial"/>
          <w:color w:val="000000"/>
          <w:szCs w:val="24"/>
          <w:rtl/>
        </w:rPr>
      </w:pPr>
      <w:r w:rsidRPr="00104547">
        <w:rPr>
          <w:rStyle w:val="Char2"/>
          <w:rFonts w:hint="cs"/>
          <w:rtl/>
        </w:rPr>
        <w:t>به طور کلی دعوت به وحدت اسلامی بدون شک یک مطلب ربانی است که این آیه بر آن دلالت می‌کند:</w:t>
      </w:r>
      <w:r w:rsidR="005F7674" w:rsidRPr="00104547">
        <w:rPr>
          <w:rStyle w:val="Char2"/>
          <w:rFonts w:hint="cs"/>
          <w:rtl/>
        </w:rPr>
        <w:t xml:space="preserve"> </w:t>
      </w:r>
      <w:r w:rsidR="005F7674" w:rsidRPr="00104547">
        <w:rPr>
          <w:rStyle w:val="Char2"/>
          <w:rFonts w:cs="Traditional Arabic"/>
          <w:color w:val="000000"/>
          <w:shd w:val="clear" w:color="auto" w:fill="FFFFFF"/>
          <w:rtl/>
        </w:rPr>
        <w:t>﴿</w:t>
      </w:r>
      <w:r w:rsidR="005F7674" w:rsidRPr="00104547">
        <w:rPr>
          <w:rStyle w:val="Char7"/>
          <w:rtl/>
        </w:rPr>
        <w:t>وَ</w:t>
      </w:r>
      <w:r w:rsidR="005F7674" w:rsidRPr="00104547">
        <w:rPr>
          <w:rStyle w:val="Char7"/>
          <w:rFonts w:hint="cs"/>
          <w:rtl/>
        </w:rPr>
        <w:t>ٱ</w:t>
      </w:r>
      <w:r w:rsidR="005F7674" w:rsidRPr="00104547">
        <w:rPr>
          <w:rStyle w:val="Char7"/>
          <w:rFonts w:hint="eastAsia"/>
          <w:rtl/>
        </w:rPr>
        <w:t>عۡتَصِمُواْ</w:t>
      </w:r>
      <w:r w:rsidR="005F7674" w:rsidRPr="00104547">
        <w:rPr>
          <w:rStyle w:val="Char7"/>
          <w:rtl/>
        </w:rPr>
        <w:t xml:space="preserve"> بِحَبۡلِ </w:t>
      </w:r>
      <w:r w:rsidR="005F7674" w:rsidRPr="00104547">
        <w:rPr>
          <w:rStyle w:val="Char7"/>
          <w:rFonts w:hint="cs"/>
          <w:rtl/>
        </w:rPr>
        <w:t>ٱ</w:t>
      </w:r>
      <w:r w:rsidR="005F7674" w:rsidRPr="00104547">
        <w:rPr>
          <w:rStyle w:val="Char7"/>
          <w:rFonts w:hint="eastAsia"/>
          <w:rtl/>
        </w:rPr>
        <w:t>للَّهِ</w:t>
      </w:r>
      <w:r w:rsidR="005F7674" w:rsidRPr="00104547">
        <w:rPr>
          <w:rStyle w:val="Char7"/>
          <w:rtl/>
        </w:rPr>
        <w:t xml:space="preserve"> جَمِيعٗا وَلَا تَفَرَّقُواْۚ١٠٣</w:t>
      </w:r>
      <w:r w:rsidR="005F7674" w:rsidRPr="00104547">
        <w:rPr>
          <w:rStyle w:val="Char2"/>
          <w:rFonts w:cs="Traditional Arabic"/>
          <w:color w:val="000000"/>
          <w:shd w:val="clear" w:color="auto" w:fill="FFFFFF"/>
          <w:rtl/>
        </w:rPr>
        <w:t>﴾</w:t>
      </w:r>
      <w:r w:rsidR="005F7674" w:rsidRPr="00104547">
        <w:rPr>
          <w:rStyle w:val="Char5"/>
          <w:rtl/>
        </w:rPr>
        <w:t xml:space="preserve"> [آل عمران: 103]</w:t>
      </w:r>
      <w:r w:rsidR="005F7674" w:rsidRPr="00104547">
        <w:rPr>
          <w:rStyle w:val="Char5"/>
          <w:rFonts w:hint="cs"/>
          <w:rtl/>
        </w:rPr>
        <w:t>.</w:t>
      </w:r>
    </w:p>
    <w:p w:rsidR="00A37ECA" w:rsidRPr="00104547" w:rsidRDefault="00A37ECA" w:rsidP="00104547">
      <w:pPr>
        <w:ind w:firstLine="227"/>
        <w:jc w:val="both"/>
        <w:rPr>
          <w:rStyle w:val="Char2"/>
          <w:rtl/>
        </w:rPr>
      </w:pPr>
      <w:r w:rsidRPr="00104547">
        <w:rPr>
          <w:rFonts w:cs="Traditional Arabic" w:hint="cs"/>
          <w:rtl/>
          <w:lang w:bidi="fa-IR"/>
        </w:rPr>
        <w:t>«</w:t>
      </w:r>
      <w:r w:rsidRPr="00104547">
        <w:rPr>
          <w:rStyle w:val="Char2"/>
          <w:rFonts w:hint="cs"/>
          <w:rtl/>
        </w:rPr>
        <w:t>و همگی به رشته (ناگسستنی قرآن) خدا چنگ زنید و پراکنده نشوید</w:t>
      </w:r>
      <w:r w:rsidR="004A5EAC" w:rsidRPr="00104547">
        <w:rPr>
          <w:rFonts w:cs="Traditional Arabic" w:hint="cs"/>
          <w:rtl/>
          <w:lang w:bidi="fa-IR"/>
        </w:rPr>
        <w:t>»</w:t>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 xml:space="preserve">بنابراین کسی که به آن دعوت بکند و آن را بخواهد، پسندیده و نیکو است. ولی این کار جز با دو امر مهم بدست نمی‌آید: </w:t>
      </w:r>
    </w:p>
    <w:p w:rsidR="00A37ECA" w:rsidRPr="00104547" w:rsidRDefault="00A37ECA" w:rsidP="00104547">
      <w:pPr>
        <w:ind w:firstLine="227"/>
        <w:jc w:val="both"/>
        <w:rPr>
          <w:rStyle w:val="Char2"/>
          <w:rtl/>
        </w:rPr>
      </w:pPr>
      <w:r w:rsidRPr="00104547">
        <w:rPr>
          <w:rStyle w:val="Char2"/>
          <w:rFonts w:hint="cs"/>
          <w:rtl/>
        </w:rPr>
        <w:t>نخست: دعوت باید صادقانه و نیکو باشد. و ما این امر را تا حد زیادی در خالصی می‌بینیم.</w:t>
      </w:r>
    </w:p>
    <w:p w:rsidR="00A37ECA" w:rsidRPr="00104547" w:rsidRDefault="00A37ECA" w:rsidP="00104547">
      <w:pPr>
        <w:ind w:firstLine="227"/>
        <w:jc w:val="both"/>
        <w:rPr>
          <w:rStyle w:val="Char2"/>
          <w:rtl/>
        </w:rPr>
      </w:pPr>
      <w:r w:rsidRPr="00104547">
        <w:rPr>
          <w:rStyle w:val="Char2"/>
          <w:rFonts w:hint="cs"/>
          <w:rtl/>
        </w:rPr>
        <w:t>دوم: وحدت باید مبتنی بر چنگ زدن به ریسمان الهی باشد و همچنان که ابن مسعود</w:t>
      </w:r>
      <w:r w:rsidR="005F7674" w:rsidRPr="00104547">
        <w:rPr>
          <w:rStyle w:val="Char2"/>
          <w:rFonts w:cs="CTraditional Arabic" w:hint="cs"/>
          <w:rtl/>
        </w:rPr>
        <w:t>س</w:t>
      </w:r>
      <w:r w:rsidRPr="00104547">
        <w:rPr>
          <w:rStyle w:val="Char2"/>
          <w:rFonts w:hint="cs"/>
          <w:rtl/>
        </w:rPr>
        <w:t xml:space="preserve"> می‌گوید: «ریسمان الهی قرآن می‌باشد»</w:t>
      </w:r>
      <w:r w:rsidRPr="00104547">
        <w:rPr>
          <w:rStyle w:val="Char2"/>
          <w:vertAlign w:val="superscript"/>
          <w:rtl/>
        </w:rPr>
        <w:footnoteReference w:id="790"/>
      </w:r>
      <w:r w:rsidRPr="00104547">
        <w:rPr>
          <w:rStyle w:val="Char2"/>
          <w:rFonts w:hint="cs"/>
          <w:rtl/>
        </w:rPr>
        <w:t>. و حدیث زید بن ارقم</w:t>
      </w:r>
      <w:r w:rsidR="005F7674" w:rsidRPr="00104547">
        <w:rPr>
          <w:rStyle w:val="Char2"/>
          <w:rFonts w:cs="CTraditional Arabic" w:hint="cs"/>
          <w:rtl/>
        </w:rPr>
        <w:t>س</w:t>
      </w:r>
      <w:r w:rsidRPr="00104547">
        <w:rPr>
          <w:rStyle w:val="Char2"/>
          <w:rFonts w:hint="cs"/>
          <w:rtl/>
        </w:rPr>
        <w:t xml:space="preserve"> بر آن دلالت می‌کند که می‌گوید: «کتاب خداوند ریسمانی است که از آسمان به زمین کشیده شده است»</w:t>
      </w:r>
      <w:r w:rsidRPr="00104547">
        <w:rPr>
          <w:rStyle w:val="Char2"/>
          <w:vertAlign w:val="superscript"/>
          <w:rtl/>
        </w:rPr>
        <w:footnoteReference w:id="791"/>
      </w:r>
      <w:r w:rsidRPr="00104547">
        <w:rPr>
          <w:rStyle w:val="Char2"/>
          <w:rFonts w:hint="cs"/>
          <w:rtl/>
        </w:rPr>
        <w:t xml:space="preserve">. و ابوالعالیه ریسمان الهی را به «اخلاص برای خداوند </w:t>
      </w:r>
      <w:r w:rsidR="000C5D3E" w:rsidRPr="00104547">
        <w:rPr>
          <w:rStyle w:val="Char2"/>
          <w:rFonts w:hint="cs"/>
          <w:rtl/>
        </w:rPr>
        <w:t>ی</w:t>
      </w:r>
      <w:r w:rsidRPr="00104547">
        <w:rPr>
          <w:rStyle w:val="Char2"/>
          <w:rFonts w:hint="cs"/>
          <w:rtl/>
        </w:rPr>
        <w:t>گانه» تفسیر کرده است</w:t>
      </w:r>
      <w:r w:rsidRPr="00104547">
        <w:rPr>
          <w:rStyle w:val="Char2"/>
          <w:vertAlign w:val="superscript"/>
          <w:rtl/>
        </w:rPr>
        <w:footnoteReference w:id="792"/>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و این چنگ‌زدن با قرآن و اخلاصی است که خداوند متعال تنها برای خودش مقرر کرده است. چون اختلاف تنها ناشی از مخالفت با دین صحیح می‌باشد</w:t>
      </w:r>
      <w:r w:rsidRPr="00104547">
        <w:rPr>
          <w:rStyle w:val="Char2"/>
          <w:vertAlign w:val="superscript"/>
          <w:rtl/>
        </w:rPr>
        <w:footnoteReference w:id="793"/>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بنابراین هر کسی که در دعوت خود به وحدت به قرآن تمسک بجوید، و عبادت خود را تنها برای خداوند انجام بدهد، و شرک و غلو قولی و عملی را کنار بگذارد. او به حقیقت و ن</w:t>
      </w:r>
      <w:r w:rsidR="000C5D3E" w:rsidRPr="00104547">
        <w:rPr>
          <w:rStyle w:val="Char2"/>
          <w:rFonts w:hint="cs"/>
          <w:rtl/>
        </w:rPr>
        <w:t>یک</w:t>
      </w:r>
      <w:r w:rsidRPr="00104547">
        <w:rPr>
          <w:rStyle w:val="Char2"/>
          <w:rFonts w:hint="cs"/>
          <w:rtl/>
        </w:rPr>
        <w:t>و نزدیک‌تر است.</w:t>
      </w:r>
    </w:p>
    <w:p w:rsidR="00A37ECA" w:rsidRPr="00104547" w:rsidRDefault="00A37ECA" w:rsidP="00104547">
      <w:pPr>
        <w:ind w:firstLine="227"/>
        <w:jc w:val="both"/>
        <w:rPr>
          <w:rStyle w:val="Char2"/>
          <w:rtl/>
        </w:rPr>
      </w:pPr>
      <w:r w:rsidRPr="00104547">
        <w:rPr>
          <w:rStyle w:val="Char2"/>
          <w:rFonts w:hint="cs"/>
          <w:rtl/>
        </w:rPr>
        <w:t>بدون شک خالصی - هر چند که در بعضی جاها ایرادهایی داشته است همچنانکه بعداً می‌آید - با برافراشتن پرچم جنگ یا غلو و بعضی مظاهر شرک درست‌تر و نیکوتر عمل کرده است، نسبت به کسی که سرود وحدت را سر می‌دهد ولی همچنان به غلو و خرافات و تصرف ائمه در هستی دعوت می‌کند. آنچه که عیان است - والله اعلم- این است که خالصی در راه وحدت میان سنی و شیعه خیلی کوشا بوده است و سؤال مهمی که باقی مانده این است که: تعامل اهل سنت با دعوت خالصی چگونه بوده است؟ که بررسی آن در بخش آتی می‌آید.</w:t>
      </w:r>
    </w:p>
    <w:p w:rsidR="00A37ECA" w:rsidRPr="00104547" w:rsidRDefault="00A37ECA" w:rsidP="00532A63">
      <w:pPr>
        <w:pStyle w:val="3-"/>
        <w:rPr>
          <w:rFonts w:ascii="Times New Roman" w:hAnsi="Times New Roman"/>
          <w:rtl/>
        </w:rPr>
      </w:pPr>
      <w:bookmarkStart w:id="590" w:name="_Toc307451863"/>
      <w:bookmarkStart w:id="591" w:name="_Toc439578284"/>
      <w:r w:rsidRPr="00104547">
        <w:rPr>
          <w:rFonts w:ascii="Times New Roman" w:hAnsi="Times New Roman" w:hint="cs"/>
          <w:rtl/>
        </w:rPr>
        <w:t>مبحث سوم:</w:t>
      </w:r>
      <w:r w:rsidR="00532A63">
        <w:rPr>
          <w:rFonts w:ascii="Times New Roman" w:hAnsi="Times New Roman" w:hint="cs"/>
          <w:rtl/>
        </w:rPr>
        <w:t xml:space="preserve"> </w:t>
      </w:r>
      <w:r w:rsidRPr="00104547">
        <w:rPr>
          <w:rFonts w:hint="cs"/>
          <w:rtl/>
        </w:rPr>
        <w:t>علل تغییرات و تحولات پسندیده وی</w:t>
      </w:r>
      <w:bookmarkEnd w:id="590"/>
      <w:bookmarkEnd w:id="591"/>
    </w:p>
    <w:p w:rsidR="00A37ECA" w:rsidRPr="00104547" w:rsidRDefault="00A37ECA" w:rsidP="00532A63">
      <w:pPr>
        <w:ind w:firstLine="227"/>
        <w:jc w:val="both"/>
        <w:rPr>
          <w:rStyle w:val="Char2"/>
          <w:rtl/>
        </w:rPr>
      </w:pPr>
      <w:r w:rsidRPr="00104547">
        <w:rPr>
          <w:rStyle w:val="Char2"/>
          <w:rFonts w:hint="cs"/>
          <w:rtl/>
        </w:rPr>
        <w:t>شاید مهم</w:t>
      </w:r>
      <w:r w:rsidR="00532A63">
        <w:rPr>
          <w:rStyle w:val="Char2"/>
          <w:rFonts w:hint="eastAsia"/>
          <w:rtl/>
        </w:rPr>
        <w:t>‌</w:t>
      </w:r>
      <w:r w:rsidRPr="00104547">
        <w:rPr>
          <w:rStyle w:val="Char2"/>
          <w:rFonts w:hint="cs"/>
          <w:rtl/>
        </w:rPr>
        <w:t>ترین علت</w:t>
      </w:r>
      <w:r w:rsidR="001663D3" w:rsidRPr="00104547">
        <w:rPr>
          <w:rStyle w:val="Char2"/>
          <w:rFonts w:hint="eastAsia"/>
          <w:rtl/>
        </w:rPr>
        <w:t>‌</w:t>
      </w:r>
      <w:r w:rsidRPr="00104547">
        <w:rPr>
          <w:rStyle w:val="Char2"/>
          <w:rFonts w:hint="cs"/>
          <w:rtl/>
        </w:rPr>
        <w:t>های دیدگاه</w:t>
      </w:r>
      <w:r w:rsidR="001663D3" w:rsidRPr="00104547">
        <w:rPr>
          <w:rStyle w:val="Char2"/>
          <w:rFonts w:hint="eastAsia"/>
          <w:rtl/>
        </w:rPr>
        <w:t>‌</w:t>
      </w:r>
      <w:r w:rsidRPr="00104547">
        <w:rPr>
          <w:rStyle w:val="Char2"/>
          <w:rFonts w:hint="cs"/>
          <w:rtl/>
        </w:rPr>
        <w:t>های پسندیده خالصی در پاک</w:t>
      </w:r>
      <w:r w:rsidR="00532A63">
        <w:rPr>
          <w:rStyle w:val="Char2"/>
          <w:rFonts w:hint="eastAsia"/>
          <w:rtl/>
        </w:rPr>
        <w:t>‌</w:t>
      </w:r>
      <w:r w:rsidRPr="00104547">
        <w:rPr>
          <w:rStyle w:val="Char2"/>
          <w:rFonts w:hint="cs"/>
          <w:rtl/>
        </w:rPr>
        <w:t>کردن مذهب، امور زیر باشد:</w:t>
      </w:r>
    </w:p>
    <w:p w:rsidR="00A37ECA" w:rsidRPr="00104547" w:rsidRDefault="00A37ECA" w:rsidP="00532A63">
      <w:pPr>
        <w:pStyle w:val="4-"/>
        <w:rPr>
          <w:rtl/>
        </w:rPr>
      </w:pPr>
      <w:bookmarkStart w:id="592" w:name="_Toc307451864"/>
      <w:bookmarkStart w:id="593" w:name="_Toc439578285"/>
      <w:r w:rsidRPr="00104547">
        <w:rPr>
          <w:rFonts w:hint="cs"/>
          <w:rtl/>
        </w:rPr>
        <w:t>علت اول: تأثیر پدرش</w:t>
      </w:r>
      <w:bookmarkEnd w:id="592"/>
      <w:bookmarkEnd w:id="593"/>
    </w:p>
    <w:p w:rsidR="00A37ECA" w:rsidRPr="00104547" w:rsidRDefault="00A37ECA" w:rsidP="00104547">
      <w:pPr>
        <w:ind w:firstLine="227"/>
        <w:jc w:val="both"/>
        <w:rPr>
          <w:rStyle w:val="Char2"/>
          <w:rtl/>
        </w:rPr>
      </w:pPr>
      <w:r w:rsidRPr="00104547">
        <w:rPr>
          <w:rStyle w:val="Char2"/>
          <w:rFonts w:hint="cs"/>
          <w:rtl/>
        </w:rPr>
        <w:t>روش خاص افکار محمد مهدی با میرزای شیرازی از بارزترین بنیانگذاران انقلاب بیستم علیه انگلیس بود. و شاید حادثه‌ای که باعث معلوم‌شدن روش مرجعیت (خالصی پدر) شد همان انقلاب بود که وقتی از سیطره و قدرت انگلیسی‌ها خارج شد، شروع به یک بازی قومی و طایفه‌ای کردند. بنابراین دولت انگلیس «محمد حسین کابلی» دبیر مختار خود را به نزد خالصی (پدر) فرستاد، تا آمادگی انگلیس را برای دادن حکومت به شیعیان اعلام کند تا از اهل سنت انتقام بگیرند، که در دوران عثمانی و سایر دوره‌ها به</w:t>
      </w:r>
      <w:r w:rsidR="00435B45" w:rsidRPr="00104547">
        <w:rPr>
          <w:rStyle w:val="Char2"/>
          <w:rFonts w:hint="cs"/>
          <w:rtl/>
        </w:rPr>
        <w:t xml:space="preserve"> آن‌ها </w:t>
      </w:r>
      <w:r w:rsidRPr="00104547">
        <w:rPr>
          <w:rStyle w:val="Char2"/>
          <w:rFonts w:hint="cs"/>
          <w:rtl/>
        </w:rPr>
        <w:t>ظلم کرده‌اند. خالصی این پیشنهاد را نپذیرفت چون می‌دانست که هدف انگلیس ایجاد آشوب در میان عراقیانی بود که علیه او انقلاب کرده بودند. و همچن</w:t>
      </w:r>
      <w:r w:rsidR="000C5D3E" w:rsidRPr="00104547">
        <w:rPr>
          <w:rStyle w:val="Char2"/>
          <w:rFonts w:hint="cs"/>
          <w:rtl/>
        </w:rPr>
        <w:t>ی</w:t>
      </w:r>
      <w:r w:rsidRPr="00104547">
        <w:rPr>
          <w:rStyle w:val="Char2"/>
          <w:rFonts w:hint="cs"/>
          <w:rtl/>
        </w:rPr>
        <w:t>ن ح</w:t>
      </w:r>
      <w:r w:rsidR="000C5D3E" w:rsidRPr="00104547">
        <w:rPr>
          <w:rStyle w:val="Char2"/>
          <w:rFonts w:hint="cs"/>
          <w:rtl/>
        </w:rPr>
        <w:t>ک</w:t>
      </w:r>
      <w:r w:rsidRPr="00104547">
        <w:rPr>
          <w:rStyle w:val="Char2"/>
          <w:rFonts w:hint="cs"/>
          <w:rtl/>
        </w:rPr>
        <w:t>ومت انگل</w:t>
      </w:r>
      <w:r w:rsidR="000C5D3E" w:rsidRPr="00104547">
        <w:rPr>
          <w:rStyle w:val="Char2"/>
          <w:rFonts w:hint="cs"/>
          <w:rtl/>
        </w:rPr>
        <w:t>ی</w:t>
      </w:r>
      <w:r w:rsidRPr="00104547">
        <w:rPr>
          <w:rStyle w:val="Char2"/>
          <w:rFonts w:hint="cs"/>
          <w:rtl/>
        </w:rPr>
        <w:t>س دبیر خود را نزد شیخ یوسف سویدی و شیخ احمد داود و شیخ ابراهیم راوی فرستاد و</w:t>
      </w:r>
      <w:r w:rsidR="00435B45" w:rsidRPr="00104547">
        <w:rPr>
          <w:rStyle w:val="Char2"/>
          <w:rFonts w:hint="cs"/>
          <w:rtl/>
        </w:rPr>
        <w:t xml:space="preserve"> آن‌ها </w:t>
      </w:r>
      <w:r w:rsidRPr="00104547">
        <w:rPr>
          <w:rStyle w:val="Char2"/>
          <w:rFonts w:hint="cs"/>
          <w:rtl/>
        </w:rPr>
        <w:t>را از عاقبت انقلاب ترساند. و گفت که این امر منجر به تسلط شیعیان بر اهل سنت می‌شود. و این امر تا جایی رسید که خالصی (پدر) بیانیه‌ای را صادر کرد که در آن آمده بود: «انگلیسی‌ها درصدد ایجاد تفرقه هستند. و ما را با تعیین حاکم از میان شیعیان تطمیع می‌کنند تا بدین وسیله میان ما و اهل سنت تفرقه ایجاد کنند. بنابراین در ملأ عام اعلام می‌کنیم که ما ملک و حکومت نمی‌خواهیم، ما فقط خواستار بیرون رفتن انگلیس و یک حکومت اسلامی هستیم و از یک رهبر مسلمان سنی استقبال می‌کنیم»</w:t>
      </w:r>
      <w:r w:rsidRPr="00104547">
        <w:rPr>
          <w:rStyle w:val="Char2"/>
          <w:vertAlign w:val="superscript"/>
          <w:rtl/>
        </w:rPr>
        <w:footnoteReference w:id="794"/>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همچنان که خالصی</w:t>
      </w:r>
      <w:r w:rsidR="00532A63">
        <w:rPr>
          <w:rStyle w:val="Char2"/>
          <w:rFonts w:hint="cs"/>
          <w:rtl/>
        </w:rPr>
        <w:t xml:space="preserve"> </w:t>
      </w:r>
      <w:r w:rsidRPr="00104547">
        <w:rPr>
          <w:rStyle w:val="Char2"/>
          <w:rFonts w:hint="cs"/>
          <w:rtl/>
        </w:rPr>
        <w:t>(پدر) وقتی مخالفتش را با موکبهای عزاداری حسینی در عاشورا اعلام کرد با حملات شدیدی مواجه شد</w:t>
      </w:r>
      <w:r w:rsidRPr="00104547">
        <w:rPr>
          <w:rStyle w:val="Char2"/>
          <w:vertAlign w:val="superscript"/>
          <w:rtl/>
        </w:rPr>
        <w:footnoteReference w:id="795"/>
      </w:r>
      <w:r w:rsidRPr="00104547">
        <w:rPr>
          <w:rStyle w:val="Char2"/>
          <w:rFonts w:hint="cs"/>
          <w:rtl/>
        </w:rPr>
        <w:t>.</w:t>
      </w:r>
    </w:p>
    <w:p w:rsidR="00A37ECA" w:rsidRDefault="00A37ECA" w:rsidP="00104547">
      <w:pPr>
        <w:ind w:firstLine="227"/>
        <w:jc w:val="both"/>
        <w:rPr>
          <w:rStyle w:val="Char2"/>
          <w:rtl/>
        </w:rPr>
      </w:pPr>
      <w:r w:rsidRPr="00104547">
        <w:rPr>
          <w:rStyle w:val="Char2"/>
          <w:rFonts w:hint="cs"/>
          <w:rtl/>
        </w:rPr>
        <w:t>چیزی که در اینجا مهم است توضیح بدهیم این است که محمد مهدی (پدر) مرجعی بود که از شیعه امامی‌بودن خود خارج نشد. ولی او با</w:t>
      </w:r>
      <w:r w:rsidR="00F30D5D">
        <w:rPr>
          <w:rStyle w:val="Char2"/>
          <w:rFonts w:hint="cs"/>
          <w:rtl/>
        </w:rPr>
        <w:t xml:space="preserve"> ویژگی‌ها</w:t>
      </w:r>
      <w:r w:rsidRPr="00104547">
        <w:rPr>
          <w:rStyle w:val="Char2"/>
          <w:rFonts w:hint="cs"/>
          <w:rtl/>
        </w:rPr>
        <w:t>ی خاصی با اغلب علمای شیعه زمان خود تفاوت داشت. دیدگاه</w:t>
      </w:r>
      <w:r w:rsidR="001663D3" w:rsidRPr="00104547">
        <w:rPr>
          <w:rStyle w:val="Char2"/>
          <w:rFonts w:hint="eastAsia"/>
          <w:rtl/>
        </w:rPr>
        <w:t>‌</w:t>
      </w:r>
      <w:r w:rsidRPr="00104547">
        <w:rPr>
          <w:rStyle w:val="Char2"/>
          <w:rFonts w:hint="cs"/>
          <w:rtl/>
        </w:rPr>
        <w:t>های علمی او را در مورد وحدت در رویارویی با انگلیس توضیح دادیم. امثال چنین مرجعیت‌های شیعی تأثیر زیادی در تحریک محمد خالصی (پسر) به بنیان افکار اصلاحی داشت</w:t>
      </w:r>
      <w:r w:rsidRPr="00104547">
        <w:rPr>
          <w:rStyle w:val="Char2"/>
          <w:vertAlign w:val="superscript"/>
          <w:rtl/>
        </w:rPr>
        <w:footnoteReference w:id="796"/>
      </w:r>
      <w:r w:rsidRPr="00104547">
        <w:rPr>
          <w:rStyle w:val="Char2"/>
          <w:rFonts w:hint="cs"/>
          <w:rtl/>
        </w:rPr>
        <w:t>.</w:t>
      </w:r>
    </w:p>
    <w:p w:rsidR="00532A63" w:rsidRDefault="00532A63" w:rsidP="00104547">
      <w:pPr>
        <w:ind w:firstLine="227"/>
        <w:jc w:val="both"/>
        <w:rPr>
          <w:rStyle w:val="Char2"/>
          <w:rtl/>
        </w:rPr>
      </w:pPr>
    </w:p>
    <w:p w:rsidR="00532A63" w:rsidRPr="00104547" w:rsidRDefault="00532A63" w:rsidP="00104547">
      <w:pPr>
        <w:ind w:firstLine="227"/>
        <w:jc w:val="both"/>
        <w:rPr>
          <w:rStyle w:val="Char2"/>
          <w:rtl/>
        </w:rPr>
      </w:pPr>
    </w:p>
    <w:p w:rsidR="00A37ECA" w:rsidRPr="00532A63" w:rsidRDefault="00A37ECA" w:rsidP="00532A63">
      <w:pPr>
        <w:pStyle w:val="4-"/>
        <w:rPr>
          <w:rtl/>
        </w:rPr>
      </w:pPr>
      <w:bookmarkStart w:id="594" w:name="_Toc307451865"/>
      <w:bookmarkStart w:id="595" w:name="_Toc439578286"/>
      <w:r w:rsidRPr="00532A63">
        <w:rPr>
          <w:rFonts w:hint="cs"/>
          <w:rtl/>
        </w:rPr>
        <w:t>علت دوم: بنیاد جهانی کردن دعوت توسط او</w:t>
      </w:r>
      <w:bookmarkEnd w:id="594"/>
      <w:bookmarkEnd w:id="595"/>
    </w:p>
    <w:p w:rsidR="00A37ECA" w:rsidRPr="00104547" w:rsidRDefault="00A37ECA" w:rsidP="00104547">
      <w:pPr>
        <w:ind w:firstLine="227"/>
        <w:jc w:val="both"/>
        <w:rPr>
          <w:rStyle w:val="Char2"/>
          <w:rtl/>
        </w:rPr>
      </w:pPr>
      <w:r w:rsidRPr="00104547">
        <w:rPr>
          <w:rStyle w:val="Char2"/>
          <w:rFonts w:hint="cs"/>
          <w:rtl/>
        </w:rPr>
        <w:t>خالصی دعوت را به شکل جهانی بنیاد نهاد، و آن را از چارچوب تنگ خود خارج کرد. و این امر در افکار خالصی واضح است که در اجرای دعوت با طبقات و نژادهای مختلف نمود می‌یابد، که شامل عموم و رجال سیاسی مسلمان و غیر مسلمان می‌شود و طرح صلح خود را - از طریق سفیرانشان در تهران - به بعضی از کشورها فرستاد. و جهانی‌بودن دعوت وی در بیانات او تجلی می‌یابد. چون او بعد از کناره‌گیری از روش مقاومت صلح‌جویانه، به فکر درجه برتری در دعوت بشر افتاد که آن دعوت عمومی به تفکر در مورد مصالح آنان و دور کردن فساد از آنان و تدبر در آیات قرآن و نصوص سنت صحیح بود</w:t>
      </w:r>
      <w:r w:rsidRPr="00104547">
        <w:rPr>
          <w:rStyle w:val="Char2"/>
          <w:vertAlign w:val="superscript"/>
          <w:rtl/>
        </w:rPr>
        <w:footnoteReference w:id="797"/>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و او برای دستیابی به چنین نتیجه‌ای لازم بود که به تمام بشر با دید، عطف و مهربانی بنگرد. و به تمام کشورهای دنیا مثل یک کشور بنگرد به دور از هر مرز و رنگ و نژاد و جنس بشری باشد</w:t>
      </w:r>
      <w:r w:rsidRPr="00104547">
        <w:rPr>
          <w:rStyle w:val="Char2"/>
          <w:vertAlign w:val="superscript"/>
          <w:rtl/>
        </w:rPr>
        <w:footnoteReference w:id="798"/>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محمد خالصی این تفکر را به دور از هر دیدگاه محدود به چارچوب قومی رهبری کرد. بلکه تمام فایده‌های اسلام را از لحاظ جهانی بنیان نهاد. همچنان که هدف وی بزرگ بود و بدون شک تشیع را به دور از غلو و خرافات ظاهری بنیان نهاد. تا آن را به عنوان مذهب رضایت‌بخشی به بشریت تقدیم کند. بشریتی که وارد مرحله جدیدی شده است، که به پیشرفتی معروف است که عقب‌ماندگی و غلو و خرافات را قبول نمی‌کند.</w:t>
      </w:r>
    </w:p>
    <w:p w:rsidR="00A37ECA" w:rsidRPr="00104547" w:rsidRDefault="00A37ECA" w:rsidP="00104547">
      <w:pPr>
        <w:ind w:firstLine="227"/>
        <w:jc w:val="both"/>
        <w:rPr>
          <w:rStyle w:val="Char2"/>
          <w:rtl/>
        </w:rPr>
      </w:pPr>
      <w:r w:rsidRPr="00104547">
        <w:rPr>
          <w:rStyle w:val="Char2"/>
          <w:rFonts w:hint="cs"/>
          <w:rtl/>
        </w:rPr>
        <w:t>شاید این هدف بزرگ جهانی همان چیزی است که خالصی را واداشته که چیزهایی را که در این راه حتمی دیده است، توجهی نکند. که ضررها در میان شیعه  امامیه به او می‌رسید که منظور از آن به عنوان مثال؛ محروم‌شدن او از بسیاری از امتیازات مراجع عالی اصلی و مالی و... بود و این همان چیزی بود که تفکرش را در سایه هدف جهانی‌اش کوچک می‌کرد، تا جایی که او در تمام تصمیمها و دیدگاه</w:t>
      </w:r>
      <w:r w:rsidR="001663D3" w:rsidRPr="00104547">
        <w:rPr>
          <w:rStyle w:val="Char2"/>
          <w:rFonts w:hint="eastAsia"/>
          <w:rtl/>
        </w:rPr>
        <w:t>‌</w:t>
      </w:r>
      <w:r w:rsidRPr="00104547">
        <w:rPr>
          <w:rStyle w:val="Char2"/>
          <w:rFonts w:hint="cs"/>
          <w:rtl/>
        </w:rPr>
        <w:t>های خود به آن توجهی نمی‌کرد. و شروع به نقد شجاعانه افکار غلوکنندگان کرد. و آخرین دیدگاهش را که مراجع شیعه علیه وی فتوا داده بودند به اتمام رساند، و این وقتی بود که با رئیس حکومت عبدالسلام عارف</w:t>
      </w:r>
      <w:r w:rsidRPr="00104547">
        <w:rPr>
          <w:rStyle w:val="Char2"/>
          <w:vertAlign w:val="superscript"/>
          <w:rtl/>
        </w:rPr>
        <w:footnoteReference w:id="799"/>
      </w:r>
      <w:r w:rsidRPr="00104547">
        <w:rPr>
          <w:rStyle w:val="Char2"/>
          <w:rFonts w:hint="cs"/>
          <w:rtl/>
        </w:rPr>
        <w:t xml:space="preserve"> هم پیمان شد.</w:t>
      </w:r>
    </w:p>
    <w:p w:rsidR="00A37ECA" w:rsidRPr="00532A63" w:rsidRDefault="00A37ECA" w:rsidP="00104547">
      <w:pPr>
        <w:ind w:firstLine="227"/>
        <w:jc w:val="both"/>
        <w:rPr>
          <w:rStyle w:val="Char2"/>
          <w:rtl/>
        </w:rPr>
      </w:pPr>
      <w:r w:rsidRPr="00104547">
        <w:rPr>
          <w:rStyle w:val="Char2"/>
          <w:rFonts w:hint="cs"/>
          <w:rtl/>
        </w:rPr>
        <w:t xml:space="preserve">اینها مهمترین اسبابی بود که خالصی را به تفکر اصلاح و جنگ با غالیان درون مذهب امامی اثنی عشری </w:t>
      </w:r>
      <w:r w:rsidRPr="00532A63">
        <w:rPr>
          <w:rStyle w:val="Char2"/>
          <w:rFonts w:hint="cs"/>
          <w:rtl/>
        </w:rPr>
        <w:t>واداشته است. والله اعلم.</w:t>
      </w:r>
    </w:p>
    <w:p w:rsidR="00A37ECA" w:rsidRPr="00104547" w:rsidRDefault="00A37ECA" w:rsidP="00532A63">
      <w:pPr>
        <w:pStyle w:val="3-"/>
        <w:rPr>
          <w:rtl/>
        </w:rPr>
      </w:pPr>
      <w:bookmarkStart w:id="596" w:name="_Toc307451866"/>
      <w:bookmarkStart w:id="597" w:name="_Toc439578287"/>
      <w:r w:rsidRPr="00104547">
        <w:rPr>
          <w:rFonts w:hint="cs"/>
          <w:rtl/>
        </w:rPr>
        <w:t>مبحث چهارم:</w:t>
      </w:r>
      <w:r w:rsidR="00532A63">
        <w:rPr>
          <w:rFonts w:hint="cs"/>
          <w:rtl/>
        </w:rPr>
        <w:t xml:space="preserve"> </w:t>
      </w:r>
      <w:r w:rsidRPr="00104547">
        <w:rPr>
          <w:rFonts w:hint="cs"/>
          <w:rtl/>
        </w:rPr>
        <w:t>نظریات خالصی</w:t>
      </w:r>
      <w:bookmarkEnd w:id="596"/>
      <w:bookmarkEnd w:id="597"/>
    </w:p>
    <w:p w:rsidR="00A37ECA" w:rsidRPr="00104547" w:rsidRDefault="00A37ECA" w:rsidP="00532A63">
      <w:pPr>
        <w:pStyle w:val="4-"/>
        <w:rPr>
          <w:rtl/>
        </w:rPr>
      </w:pPr>
      <w:bookmarkStart w:id="598" w:name="_Toc307451867"/>
      <w:bookmarkStart w:id="599" w:name="_Toc439578288"/>
      <w:r w:rsidRPr="00104547">
        <w:rPr>
          <w:rFonts w:hint="cs"/>
          <w:rtl/>
        </w:rPr>
        <w:t>مطلب اول: مسائل مربوط به توحید ربوبیت:</w:t>
      </w:r>
      <w:bookmarkEnd w:id="598"/>
      <w:bookmarkEnd w:id="599"/>
    </w:p>
    <w:p w:rsidR="00A37ECA" w:rsidRPr="00104547" w:rsidRDefault="00A37ECA" w:rsidP="00104547">
      <w:pPr>
        <w:ind w:firstLine="227"/>
        <w:jc w:val="both"/>
        <w:rPr>
          <w:rStyle w:val="Char2"/>
          <w:rtl/>
        </w:rPr>
      </w:pPr>
      <w:r w:rsidRPr="00104547">
        <w:rPr>
          <w:rStyle w:val="Char2"/>
          <w:rFonts w:hint="cs"/>
          <w:rtl/>
        </w:rPr>
        <w:t>خالصی تأکید می‌کند بر اینکه مهمترین قضیه‌ای که قرآن و احادیث رسول الله</w:t>
      </w:r>
      <w:r w:rsidR="001663D3"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 ائمه اطهار بر آن تاکید دارند، توحید است. به گونه‌ای که «بر هیچ قضیه دیگری در آیات خداوند و احادیث صحیح به اندازه موضوع توحید و نفی شرک در هر نام و شکلی تأکید نشده است»</w:t>
      </w:r>
      <w:r w:rsidRPr="00104547">
        <w:rPr>
          <w:rStyle w:val="Char2"/>
          <w:vertAlign w:val="superscript"/>
          <w:rtl/>
        </w:rPr>
        <w:footnoteReference w:id="800"/>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همچنان خالصی معتقد است که «اسلام به توحید خالص و عاری و مبرا از هر نوع شرک و غلو دعوت می‌کند»</w:t>
      </w:r>
      <w:r w:rsidRPr="00104547">
        <w:rPr>
          <w:rStyle w:val="Char2"/>
          <w:vertAlign w:val="superscript"/>
          <w:rtl/>
        </w:rPr>
        <w:footnoteReference w:id="801"/>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بنابراین محمد خالصی دیدگاه واضحی را در خلال بعضی از مسایل عقیدتی بیان می‌کند که پیامبر</w:t>
      </w:r>
      <w:r w:rsidR="001663D3"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 ائمه (رضوان الله علیهم أجمعین) بر آن بودند. از جمله:</w:t>
      </w:r>
    </w:p>
    <w:p w:rsidR="00A37ECA" w:rsidRPr="00104547" w:rsidRDefault="00A37ECA" w:rsidP="00532A63">
      <w:pPr>
        <w:pStyle w:val="5-"/>
        <w:rPr>
          <w:rtl/>
        </w:rPr>
      </w:pPr>
      <w:bookmarkStart w:id="600" w:name="_Toc307451868"/>
      <w:bookmarkStart w:id="601" w:name="_Toc439578289"/>
      <w:r w:rsidRPr="00104547">
        <w:rPr>
          <w:rFonts w:hint="cs"/>
          <w:rtl/>
        </w:rPr>
        <w:t>1) نسبت دادن علم غیب به ائمه</w:t>
      </w:r>
      <w:bookmarkEnd w:id="600"/>
      <w:bookmarkEnd w:id="601"/>
    </w:p>
    <w:p w:rsidR="00A37ECA" w:rsidRPr="00104547" w:rsidRDefault="00A37ECA" w:rsidP="00104547">
      <w:pPr>
        <w:ind w:firstLine="227"/>
        <w:jc w:val="both"/>
        <w:rPr>
          <w:rStyle w:val="Char2"/>
          <w:rtl/>
        </w:rPr>
      </w:pPr>
      <w:r w:rsidRPr="00104547">
        <w:rPr>
          <w:rStyle w:val="Char2"/>
          <w:rFonts w:hint="cs"/>
          <w:rtl/>
        </w:rPr>
        <w:t>خالصی معتقد است که خداوند علم غیب را تنها به خود اختصاص داده است. و این علم را به کس دیگری غیر از خودش نداده است</w:t>
      </w:r>
      <w:r w:rsidRPr="00104547">
        <w:rPr>
          <w:rStyle w:val="Char2"/>
          <w:vertAlign w:val="superscript"/>
          <w:rtl/>
        </w:rPr>
        <w:footnoteReference w:id="802"/>
      </w:r>
      <w:r w:rsidRPr="00104547">
        <w:rPr>
          <w:rStyle w:val="Char2"/>
          <w:rFonts w:hint="cs"/>
          <w:rtl/>
        </w:rPr>
        <w:t xml:space="preserve">. </w:t>
      </w:r>
    </w:p>
    <w:p w:rsidR="001663D3" w:rsidRPr="00104547" w:rsidRDefault="004A5EAC" w:rsidP="00104547">
      <w:pPr>
        <w:ind w:firstLine="227"/>
        <w:jc w:val="lowKashida"/>
        <w:rPr>
          <w:rStyle w:val="Char2"/>
          <w:rtl/>
        </w:rPr>
      </w:pPr>
      <w:r w:rsidRPr="00104547">
        <w:rPr>
          <w:rStyle w:val="Char2"/>
          <w:rFonts w:hint="cs"/>
          <w:rtl/>
        </w:rPr>
        <w:t>خالصی</w:t>
      </w:r>
      <w:r w:rsidR="00A37ECA" w:rsidRPr="00104547">
        <w:rPr>
          <w:rStyle w:val="Char2"/>
          <w:rFonts w:hint="cs"/>
          <w:rtl/>
        </w:rPr>
        <w:t>(</w:t>
      </w:r>
      <w:r w:rsidR="001663D3" w:rsidRPr="00104547">
        <w:rPr>
          <w:rFonts w:cs="CTraditional Arabic" w:hint="cs"/>
          <w:rtl/>
          <w:lang w:bidi="fa-IR"/>
        </w:rPr>
        <w:t>/</w:t>
      </w:r>
      <w:r w:rsidR="00A37ECA" w:rsidRPr="00104547">
        <w:rPr>
          <w:rStyle w:val="Char2"/>
          <w:rFonts w:hint="cs"/>
          <w:rtl/>
        </w:rPr>
        <w:t>) می‌گوید: «خداوند به پیامبرش</w:t>
      </w:r>
      <w:r w:rsidR="001663D3" w:rsidRPr="00104547">
        <w:rPr>
          <w:rStyle w:val="Char2"/>
          <w:rFonts w:hint="cs"/>
          <w:rtl/>
        </w:rPr>
        <w:t xml:space="preserve"> </w:t>
      </w:r>
      <w:r w:rsidR="009C10C0" w:rsidRPr="00104547">
        <w:rPr>
          <w:rFonts w:cs="CTraditional Arabic" w:hint="cs"/>
          <w:rtl/>
          <w:lang w:bidi="fa-IR"/>
        </w:rPr>
        <w:t>ج</w:t>
      </w:r>
      <w:r w:rsidR="00A37ECA" w:rsidRPr="00104547">
        <w:rPr>
          <w:rStyle w:val="Char2"/>
          <w:rFonts w:hint="cs"/>
          <w:rtl/>
        </w:rPr>
        <w:t xml:space="preserve"> امر کرده است که علم غیب را از خود نفی کند»</w:t>
      </w:r>
      <w:r w:rsidR="00A37ECA" w:rsidRPr="00104547">
        <w:rPr>
          <w:rStyle w:val="Char2"/>
          <w:vertAlign w:val="superscript"/>
          <w:rtl/>
        </w:rPr>
        <w:footnoteReference w:id="803"/>
      </w:r>
      <w:r w:rsidR="00A37ECA" w:rsidRPr="00104547">
        <w:rPr>
          <w:rStyle w:val="Char2"/>
          <w:rFonts w:hint="cs"/>
          <w:rtl/>
        </w:rPr>
        <w:t>. همچنان که خالصی به این آیه استدلال می‌کند که می‌فرماید:</w:t>
      </w:r>
    </w:p>
    <w:p w:rsidR="001663D3" w:rsidRPr="00104547" w:rsidRDefault="001663D3"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قُل لَّا يَعۡلَمُ مَن فِي </w:t>
      </w:r>
      <w:r w:rsidRPr="00104547">
        <w:rPr>
          <w:rStyle w:val="Char7"/>
          <w:rFonts w:hint="cs"/>
          <w:rtl/>
        </w:rPr>
        <w:t>ٱ</w:t>
      </w:r>
      <w:r w:rsidRPr="00104547">
        <w:rPr>
          <w:rStyle w:val="Char7"/>
          <w:rFonts w:hint="eastAsia"/>
          <w:rtl/>
        </w:rPr>
        <w:t>لسَّمَٰوَٰتِ</w:t>
      </w:r>
      <w:r w:rsidRPr="00104547">
        <w:rPr>
          <w:rStyle w:val="Char7"/>
          <w:rtl/>
        </w:rPr>
        <w:t xml:space="preserve"> وَ</w:t>
      </w:r>
      <w:r w:rsidRPr="00104547">
        <w:rPr>
          <w:rStyle w:val="Char7"/>
          <w:rFonts w:hint="cs"/>
          <w:rtl/>
        </w:rPr>
        <w:t>ٱ</w:t>
      </w:r>
      <w:r w:rsidRPr="00104547">
        <w:rPr>
          <w:rStyle w:val="Char7"/>
          <w:rFonts w:hint="eastAsia"/>
          <w:rtl/>
        </w:rPr>
        <w:t>لۡأَرۡضِ</w:t>
      </w:r>
      <w:r w:rsidRPr="00104547">
        <w:rPr>
          <w:rStyle w:val="Char7"/>
          <w:rtl/>
        </w:rPr>
        <w:t xml:space="preserve"> </w:t>
      </w:r>
      <w:r w:rsidRPr="00104547">
        <w:rPr>
          <w:rStyle w:val="Char7"/>
          <w:rFonts w:hint="cs"/>
          <w:rtl/>
        </w:rPr>
        <w:t>ٱ</w:t>
      </w:r>
      <w:r w:rsidRPr="00104547">
        <w:rPr>
          <w:rStyle w:val="Char7"/>
          <w:rFonts w:hint="eastAsia"/>
          <w:rtl/>
        </w:rPr>
        <w:t>لۡغَيۡبَ</w:t>
      </w:r>
      <w:r w:rsidRPr="00104547">
        <w:rPr>
          <w:rStyle w:val="Char7"/>
          <w:rtl/>
        </w:rPr>
        <w:t xml:space="preserve"> إِلَّا </w:t>
      </w:r>
      <w:r w:rsidRPr="00104547">
        <w:rPr>
          <w:rStyle w:val="Char7"/>
          <w:rFonts w:hint="cs"/>
          <w:rtl/>
        </w:rPr>
        <w:t>ٱ</w:t>
      </w:r>
      <w:r w:rsidRPr="00104547">
        <w:rPr>
          <w:rStyle w:val="Char7"/>
          <w:rFonts w:hint="eastAsia"/>
          <w:rtl/>
        </w:rPr>
        <w:t>للَّهُۚ</w:t>
      </w:r>
      <w:r w:rsidRPr="00104547">
        <w:rPr>
          <w:rStyle w:val="Char7"/>
          <w:rtl/>
        </w:rPr>
        <w:t xml:space="preserve"> وَمَا يَشۡعُرُونَ أَيَّانَ يُبۡعَثُونَ٦٥</w:t>
      </w:r>
      <w:r w:rsidRPr="00104547">
        <w:rPr>
          <w:rStyle w:val="Char2"/>
          <w:rFonts w:cs="Traditional Arabic"/>
          <w:color w:val="000000"/>
          <w:shd w:val="clear" w:color="auto" w:fill="FFFFFF"/>
          <w:rtl/>
        </w:rPr>
        <w:t>﴾</w:t>
      </w:r>
      <w:r w:rsidRPr="00104547">
        <w:rPr>
          <w:rStyle w:val="Char5"/>
          <w:rtl/>
        </w:rPr>
        <w:t xml:space="preserve"> [النمل: 65]</w:t>
      </w:r>
      <w:r w:rsidRPr="00104547">
        <w:rPr>
          <w:rStyle w:val="Char5"/>
          <w:rFonts w:hint="cs"/>
          <w:rtl/>
        </w:rPr>
        <w:t>.</w:t>
      </w:r>
    </w:p>
    <w:p w:rsidR="00A37ECA" w:rsidRPr="00104547" w:rsidRDefault="00A37ECA" w:rsidP="00104547">
      <w:pPr>
        <w:ind w:firstLine="227"/>
        <w:jc w:val="both"/>
        <w:rPr>
          <w:rStyle w:val="Char2"/>
          <w:rtl/>
        </w:rPr>
      </w:pPr>
      <w:r w:rsidRPr="00104547">
        <w:rPr>
          <w:rFonts w:cs="Traditional Arabic" w:hint="cs"/>
          <w:rtl/>
          <w:lang w:bidi="fa-IR"/>
        </w:rPr>
        <w:t>«</w:t>
      </w:r>
      <w:r w:rsidRPr="00104547">
        <w:rPr>
          <w:rStyle w:val="Char2"/>
          <w:rFonts w:hint="cs"/>
          <w:rtl/>
        </w:rPr>
        <w:t>بگو: کسانی که در آسمان</w:t>
      </w:r>
      <w:r w:rsidR="001663D3" w:rsidRPr="00104547">
        <w:rPr>
          <w:rStyle w:val="Char2"/>
          <w:rFonts w:hint="eastAsia"/>
          <w:rtl/>
        </w:rPr>
        <w:t>‌</w:t>
      </w:r>
      <w:r w:rsidRPr="00104547">
        <w:rPr>
          <w:rStyle w:val="Char2"/>
          <w:rFonts w:hint="cs"/>
          <w:rtl/>
        </w:rPr>
        <w:t>ها و زمین هستند غیب نمی‌دانند جز خدا، و نمی‌دانند چه وقت برانگیخته می‌شوند</w:t>
      </w:r>
      <w:r w:rsidRPr="00104547">
        <w:rPr>
          <w:rFonts w:cs="Traditional Arabic" w:hint="cs"/>
          <w:rtl/>
          <w:lang w:bidi="fa-IR"/>
        </w:rPr>
        <w:t>»</w:t>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علم غیب تنها مختص خداوند متعال است و هیچ کس در آسمانها و زمین این علم را ندارد</w:t>
      </w:r>
      <w:r w:rsidRPr="00104547">
        <w:rPr>
          <w:rStyle w:val="Char2"/>
          <w:vertAlign w:val="superscript"/>
          <w:rtl/>
        </w:rPr>
        <w:footnoteReference w:id="804"/>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هر چند که ‌هادی بن محمد خالصی بدعت</w:t>
      </w:r>
      <w:r w:rsidR="001663D3" w:rsidRPr="00104547">
        <w:rPr>
          <w:rStyle w:val="Char2"/>
          <w:rFonts w:hint="eastAsia"/>
          <w:rtl/>
        </w:rPr>
        <w:t>‌</w:t>
      </w:r>
      <w:r w:rsidRPr="00104547">
        <w:rPr>
          <w:rStyle w:val="Char2"/>
          <w:rFonts w:hint="cs"/>
          <w:rtl/>
        </w:rPr>
        <w:t>ها و خرافاتی را که پدرش با آن جنگیده است جعل محسوب کرده است، و گفته در اصل اینگونه بوده است: «نسبت علم غیب به غیر خدا و ا</w:t>
      </w:r>
      <w:r w:rsidR="000C5D3E" w:rsidRPr="00104547">
        <w:rPr>
          <w:rStyle w:val="Char2"/>
          <w:rFonts w:hint="cs"/>
          <w:rtl/>
        </w:rPr>
        <w:t>ی</w:t>
      </w:r>
      <w:r w:rsidRPr="00104547">
        <w:rPr>
          <w:rStyle w:val="Char2"/>
          <w:rFonts w:hint="cs"/>
          <w:rtl/>
        </w:rPr>
        <w:t>ن</w:t>
      </w:r>
      <w:r w:rsidR="000C5D3E" w:rsidRPr="00104547">
        <w:rPr>
          <w:rStyle w:val="Char2"/>
          <w:rFonts w:hint="cs"/>
          <w:rtl/>
        </w:rPr>
        <w:t>ک</w:t>
      </w:r>
      <w:r w:rsidRPr="00104547">
        <w:rPr>
          <w:rStyle w:val="Char2"/>
          <w:rFonts w:hint="cs"/>
          <w:rtl/>
        </w:rPr>
        <w:t>ه محمد</w:t>
      </w:r>
      <w:r w:rsidR="001663D3"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 علی</w:t>
      </w:r>
      <w:r w:rsidR="001663D3" w:rsidRPr="00104547">
        <w:rPr>
          <w:rFonts w:cs="CTraditional Arabic" w:hint="cs"/>
          <w:rtl/>
          <w:lang w:bidi="fa-IR"/>
        </w:rPr>
        <w:t>÷</w:t>
      </w:r>
      <w:r w:rsidRPr="00104547">
        <w:rPr>
          <w:rStyle w:val="Char2"/>
          <w:rFonts w:hint="cs"/>
          <w:rtl/>
        </w:rPr>
        <w:t xml:space="preserve"> غیب می‌دانند»</w:t>
      </w:r>
      <w:r w:rsidRPr="00104547">
        <w:rPr>
          <w:rStyle w:val="Char2"/>
          <w:vertAlign w:val="superscript"/>
          <w:rtl/>
        </w:rPr>
        <w:footnoteReference w:id="805"/>
      </w:r>
      <w:r w:rsidRPr="00104547">
        <w:rPr>
          <w:rStyle w:val="Char2"/>
          <w:rFonts w:hint="cs"/>
          <w:rtl/>
        </w:rPr>
        <w:t>.</w:t>
      </w:r>
    </w:p>
    <w:p w:rsidR="00A37ECA" w:rsidRPr="00104547" w:rsidRDefault="00A37ECA" w:rsidP="00104547">
      <w:pPr>
        <w:ind w:firstLine="227"/>
        <w:jc w:val="lowKashida"/>
        <w:rPr>
          <w:rStyle w:val="Char2"/>
          <w:rtl/>
        </w:rPr>
      </w:pPr>
      <w:r w:rsidRPr="00104547">
        <w:rPr>
          <w:rStyle w:val="Char2"/>
          <w:rFonts w:hint="cs"/>
          <w:rtl/>
        </w:rPr>
        <w:t>خالصی معتقد است که این عقیده توسط بعضی از غلات ایجاد شده است که ائمه</w:t>
      </w:r>
      <w:r w:rsidR="00435B45" w:rsidRPr="00104547">
        <w:rPr>
          <w:rStyle w:val="Char2"/>
          <w:rFonts w:hint="cs"/>
          <w:rtl/>
        </w:rPr>
        <w:t xml:space="preserve"> آن‌ها </w:t>
      </w:r>
      <w:r w:rsidRPr="00104547">
        <w:rPr>
          <w:rStyle w:val="Char2"/>
          <w:rFonts w:hint="cs"/>
          <w:rtl/>
        </w:rPr>
        <w:t>را لعنت کرده‌اند. چون دروغ</w:t>
      </w:r>
      <w:r w:rsidR="001663D3" w:rsidRPr="00104547">
        <w:rPr>
          <w:rStyle w:val="Char2"/>
          <w:rFonts w:hint="eastAsia"/>
          <w:rtl/>
        </w:rPr>
        <w:t>‌</w:t>
      </w:r>
      <w:r w:rsidRPr="00104547">
        <w:rPr>
          <w:rStyle w:val="Char2"/>
          <w:rFonts w:hint="cs"/>
          <w:rtl/>
        </w:rPr>
        <w:t>هایی را به زبان</w:t>
      </w:r>
      <w:r w:rsidR="00435B45" w:rsidRPr="00104547">
        <w:rPr>
          <w:rStyle w:val="Char2"/>
          <w:rFonts w:hint="cs"/>
          <w:rtl/>
        </w:rPr>
        <w:t xml:space="preserve"> آن‌ها </w:t>
      </w:r>
      <w:r w:rsidRPr="00104547">
        <w:rPr>
          <w:rStyle w:val="Char2"/>
          <w:rFonts w:hint="cs"/>
          <w:rtl/>
        </w:rPr>
        <w:t>بسته‌اند، یا چیزهایی از قبیل علم غیب و... به</w:t>
      </w:r>
      <w:r w:rsidR="00435B45" w:rsidRPr="00104547">
        <w:rPr>
          <w:rStyle w:val="Char2"/>
          <w:rFonts w:hint="cs"/>
          <w:rtl/>
        </w:rPr>
        <w:t xml:space="preserve"> آن‌ها </w:t>
      </w:r>
      <w:r w:rsidRPr="00104547">
        <w:rPr>
          <w:rStyle w:val="Char2"/>
          <w:rFonts w:hint="cs"/>
          <w:rtl/>
        </w:rPr>
        <w:t>نسبت داده‌اند. از جمله این افراد ابوالخطاب</w:t>
      </w:r>
      <w:r w:rsidRPr="00104547">
        <w:rPr>
          <w:rStyle w:val="Char2"/>
          <w:vertAlign w:val="superscript"/>
          <w:rtl/>
        </w:rPr>
        <w:footnoteReference w:id="806"/>
      </w:r>
      <w:r w:rsidRPr="00104547">
        <w:rPr>
          <w:rStyle w:val="Char2"/>
          <w:rFonts w:hint="cs"/>
          <w:rtl/>
        </w:rPr>
        <w:t>، مغیره بن سعید</w:t>
      </w:r>
      <w:r w:rsidRPr="00104547">
        <w:rPr>
          <w:rStyle w:val="Char2"/>
          <w:vertAlign w:val="superscript"/>
          <w:rtl/>
        </w:rPr>
        <w:footnoteReference w:id="807"/>
      </w:r>
      <w:r w:rsidRPr="00104547">
        <w:rPr>
          <w:rStyle w:val="Char2"/>
          <w:rFonts w:hint="cs"/>
          <w:rtl/>
        </w:rPr>
        <w:t xml:space="preserve"> و مفضل بن عمر نخعی</w:t>
      </w:r>
      <w:r w:rsidRPr="00104547">
        <w:rPr>
          <w:rStyle w:val="Char2"/>
          <w:vertAlign w:val="superscript"/>
          <w:rtl/>
        </w:rPr>
        <w:footnoteReference w:id="808"/>
      </w:r>
      <w:r w:rsidRPr="00104547">
        <w:rPr>
          <w:rStyle w:val="Char2"/>
          <w:rFonts w:hint="cs"/>
          <w:rtl/>
        </w:rPr>
        <w:t xml:space="preserve"> بوده‌اند. </w:t>
      </w:r>
    </w:p>
    <w:p w:rsidR="001663D3" w:rsidRPr="00104547" w:rsidRDefault="00A37ECA" w:rsidP="00104547">
      <w:pPr>
        <w:ind w:firstLine="227"/>
        <w:jc w:val="lowKashida"/>
        <w:rPr>
          <w:rStyle w:val="Char2"/>
          <w:rtl/>
        </w:rPr>
      </w:pPr>
      <w:r w:rsidRPr="00104547">
        <w:rPr>
          <w:rStyle w:val="Char2"/>
          <w:rFonts w:hint="cs"/>
          <w:rtl/>
        </w:rPr>
        <w:t xml:space="preserve">خالصی در برابر دلیل مخالفین در این مسأله - </w:t>
      </w:r>
      <w:r w:rsidR="000C5D3E" w:rsidRPr="00104547">
        <w:rPr>
          <w:rStyle w:val="Char2"/>
          <w:rFonts w:hint="cs"/>
          <w:rtl/>
        </w:rPr>
        <w:t>ک</w:t>
      </w:r>
      <w:r w:rsidRPr="00104547">
        <w:rPr>
          <w:rStyle w:val="Char2"/>
          <w:rFonts w:hint="cs"/>
          <w:rtl/>
        </w:rPr>
        <w:t xml:space="preserve">ه علم غیب ائمه می‌دانند </w:t>
      </w:r>
      <w:r w:rsidRPr="00104547">
        <w:rPr>
          <w:rFonts w:cs="2  Badr" w:hint="cs"/>
          <w:rtl/>
          <w:lang w:bidi="fa-IR"/>
        </w:rPr>
        <w:t>–</w:t>
      </w:r>
      <w:r w:rsidRPr="00104547">
        <w:rPr>
          <w:rStyle w:val="Char2"/>
          <w:rFonts w:hint="cs"/>
          <w:rtl/>
        </w:rPr>
        <w:t xml:space="preserve"> به این آیه استدلال می‌</w:t>
      </w:r>
      <w:r w:rsidR="000C5D3E" w:rsidRPr="00104547">
        <w:rPr>
          <w:rStyle w:val="Char2"/>
          <w:rFonts w:hint="cs"/>
          <w:rtl/>
        </w:rPr>
        <w:t>ک</w:t>
      </w:r>
      <w:r w:rsidRPr="00104547">
        <w:rPr>
          <w:rStyle w:val="Char2"/>
          <w:rFonts w:hint="cs"/>
          <w:rtl/>
        </w:rPr>
        <w:t>نند:</w:t>
      </w:r>
    </w:p>
    <w:p w:rsidR="001663D3" w:rsidRPr="00104547" w:rsidRDefault="001663D3"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عَٰلِمُ </w:t>
      </w:r>
      <w:r w:rsidRPr="00104547">
        <w:rPr>
          <w:rStyle w:val="Char7"/>
          <w:rFonts w:hint="cs"/>
          <w:rtl/>
        </w:rPr>
        <w:t>ٱ</w:t>
      </w:r>
      <w:r w:rsidRPr="00104547">
        <w:rPr>
          <w:rStyle w:val="Char7"/>
          <w:rFonts w:hint="eastAsia"/>
          <w:rtl/>
        </w:rPr>
        <w:t>لۡغَيۡبِ</w:t>
      </w:r>
      <w:r w:rsidRPr="00104547">
        <w:rPr>
          <w:rStyle w:val="Char7"/>
          <w:rtl/>
        </w:rPr>
        <w:t xml:space="preserve"> فَلَا يُظۡهِرُ عَلَىٰ غَيۡبِهِ</w:t>
      </w:r>
      <w:r w:rsidRPr="00104547">
        <w:rPr>
          <w:rStyle w:val="Char7"/>
          <w:rFonts w:hint="cs"/>
          <w:rtl/>
        </w:rPr>
        <w:t>ۦٓ</w:t>
      </w:r>
      <w:r w:rsidRPr="00104547">
        <w:rPr>
          <w:rStyle w:val="Char7"/>
          <w:rtl/>
        </w:rPr>
        <w:t xml:space="preserve"> أَحَدًا٢٦ إِلَّا مَنِ </w:t>
      </w:r>
      <w:r w:rsidRPr="00104547">
        <w:rPr>
          <w:rStyle w:val="Char7"/>
          <w:rFonts w:hint="cs"/>
          <w:rtl/>
        </w:rPr>
        <w:t>ٱ</w:t>
      </w:r>
      <w:r w:rsidRPr="00104547">
        <w:rPr>
          <w:rStyle w:val="Char7"/>
          <w:rFonts w:hint="eastAsia"/>
          <w:rtl/>
        </w:rPr>
        <w:t>رۡتَضَىٰ</w:t>
      </w:r>
      <w:r w:rsidRPr="00104547">
        <w:rPr>
          <w:rStyle w:val="Char7"/>
          <w:rtl/>
        </w:rPr>
        <w:t xml:space="preserve"> مِن رَّسُولٖ فَإِنَّهُ</w:t>
      </w:r>
      <w:r w:rsidRPr="00104547">
        <w:rPr>
          <w:rStyle w:val="Char7"/>
          <w:rFonts w:hint="cs"/>
          <w:rtl/>
        </w:rPr>
        <w:t>ۥ</w:t>
      </w:r>
      <w:r w:rsidRPr="00104547">
        <w:rPr>
          <w:rStyle w:val="Char7"/>
          <w:rtl/>
        </w:rPr>
        <w:t xml:space="preserve"> يَسۡلُكُ مِنۢ بَيۡنِ يَدَيۡهِ وَمِنۡ خَلۡفِهِ</w:t>
      </w:r>
      <w:r w:rsidRPr="00104547">
        <w:rPr>
          <w:rStyle w:val="Char7"/>
          <w:rFonts w:hint="cs"/>
          <w:rtl/>
        </w:rPr>
        <w:t>ۦ</w:t>
      </w:r>
      <w:r w:rsidRPr="00104547">
        <w:rPr>
          <w:rStyle w:val="Char7"/>
          <w:rtl/>
        </w:rPr>
        <w:t xml:space="preserve"> رَصَدٗا٢٧</w:t>
      </w:r>
      <w:r w:rsidRPr="00104547">
        <w:rPr>
          <w:rStyle w:val="Char2"/>
          <w:rFonts w:cs="Traditional Arabic"/>
          <w:color w:val="000000"/>
          <w:shd w:val="clear" w:color="auto" w:fill="FFFFFF"/>
          <w:rtl/>
        </w:rPr>
        <w:t>﴾</w:t>
      </w:r>
      <w:r w:rsidRPr="00104547">
        <w:rPr>
          <w:rStyle w:val="Char5"/>
          <w:rtl/>
        </w:rPr>
        <w:t xml:space="preserve"> [الجن: 26-27]</w:t>
      </w:r>
      <w:r w:rsidRPr="00104547">
        <w:rPr>
          <w:rStyle w:val="Char5"/>
          <w:rFonts w:hint="cs"/>
          <w:rtl/>
        </w:rPr>
        <w:t>.</w:t>
      </w:r>
    </w:p>
    <w:p w:rsidR="004F1964" w:rsidRDefault="00A37ECA" w:rsidP="004F1964">
      <w:pPr>
        <w:ind w:firstLine="227"/>
        <w:jc w:val="both"/>
        <w:rPr>
          <w:rStyle w:val="Char2"/>
          <w:rtl/>
        </w:rPr>
      </w:pPr>
      <w:r w:rsidRPr="00104547">
        <w:rPr>
          <w:rFonts w:cs="Traditional Arabic" w:hint="cs"/>
          <w:rtl/>
          <w:lang w:bidi="fa-IR"/>
        </w:rPr>
        <w:t>«</w:t>
      </w:r>
      <w:r w:rsidRPr="00104547">
        <w:rPr>
          <w:rStyle w:val="Char2"/>
          <w:rFonts w:hint="cs"/>
          <w:rtl/>
        </w:rPr>
        <w:t>دانا</w:t>
      </w:r>
      <w:r w:rsidR="000C5D3E" w:rsidRPr="00104547">
        <w:rPr>
          <w:rStyle w:val="Char2"/>
          <w:rFonts w:hint="cs"/>
          <w:rtl/>
        </w:rPr>
        <w:t>ی</w:t>
      </w:r>
      <w:r w:rsidRPr="00104547">
        <w:rPr>
          <w:rStyle w:val="Char2"/>
          <w:rFonts w:hint="cs"/>
          <w:rtl/>
        </w:rPr>
        <w:t xml:space="preserve"> غ</w:t>
      </w:r>
      <w:r w:rsidR="000C5D3E" w:rsidRPr="00104547">
        <w:rPr>
          <w:rStyle w:val="Char2"/>
          <w:rFonts w:hint="cs"/>
          <w:rtl/>
        </w:rPr>
        <w:t>ی</w:t>
      </w:r>
      <w:r w:rsidRPr="00104547">
        <w:rPr>
          <w:rStyle w:val="Char2"/>
          <w:rFonts w:hint="cs"/>
          <w:rtl/>
        </w:rPr>
        <w:t>ب اوست و ه</w:t>
      </w:r>
      <w:r w:rsidR="000C5D3E" w:rsidRPr="00104547">
        <w:rPr>
          <w:rStyle w:val="Char2"/>
          <w:rFonts w:hint="cs"/>
          <w:rtl/>
        </w:rPr>
        <w:t>ی</w:t>
      </w:r>
      <w:r w:rsidRPr="00104547">
        <w:rPr>
          <w:rStyle w:val="Char2"/>
          <w:rFonts w:hint="cs"/>
          <w:rtl/>
        </w:rPr>
        <w:t xml:space="preserve">چ </w:t>
      </w:r>
      <w:r w:rsidR="000C5D3E" w:rsidRPr="00104547">
        <w:rPr>
          <w:rStyle w:val="Char2"/>
          <w:rFonts w:hint="cs"/>
          <w:rtl/>
        </w:rPr>
        <w:t>ک</w:t>
      </w:r>
      <w:r w:rsidRPr="00104547">
        <w:rPr>
          <w:rStyle w:val="Char2"/>
          <w:rFonts w:hint="cs"/>
          <w:rtl/>
        </w:rPr>
        <w:t>س را بر اسرار غ</w:t>
      </w:r>
      <w:r w:rsidR="000C5D3E" w:rsidRPr="00104547">
        <w:rPr>
          <w:rStyle w:val="Char2"/>
          <w:rFonts w:hint="cs"/>
          <w:rtl/>
        </w:rPr>
        <w:t>ی</w:t>
      </w:r>
      <w:r w:rsidRPr="00104547">
        <w:rPr>
          <w:rStyle w:val="Char2"/>
          <w:rFonts w:hint="cs"/>
          <w:rtl/>
        </w:rPr>
        <w:t>بش آگاه نم</w:t>
      </w:r>
      <w:r w:rsidR="000C5D3E" w:rsidRPr="00104547">
        <w:rPr>
          <w:rStyle w:val="Char2"/>
          <w:rFonts w:hint="cs"/>
          <w:rtl/>
        </w:rPr>
        <w:t>ی</w:t>
      </w:r>
      <w:r w:rsidRPr="00104547">
        <w:rPr>
          <w:rStyle w:val="Char2"/>
          <w:rFonts w:hint="cs"/>
          <w:rtl/>
        </w:rPr>
        <w:t>‌سازد. مگر رسولان</w:t>
      </w:r>
      <w:r w:rsidR="000C5D3E" w:rsidRPr="00104547">
        <w:rPr>
          <w:rStyle w:val="Char2"/>
          <w:rFonts w:hint="cs"/>
          <w:rtl/>
        </w:rPr>
        <w:t>ی</w:t>
      </w:r>
      <w:r w:rsidRPr="00104547">
        <w:rPr>
          <w:rStyle w:val="Char2"/>
          <w:rFonts w:hint="cs"/>
          <w:rtl/>
        </w:rPr>
        <w:t xml:space="preserve"> </w:t>
      </w:r>
      <w:r w:rsidR="000C5D3E" w:rsidRPr="00104547">
        <w:rPr>
          <w:rStyle w:val="Char2"/>
          <w:rFonts w:hint="cs"/>
          <w:rtl/>
        </w:rPr>
        <w:t>ک</w:t>
      </w:r>
      <w:r w:rsidRPr="00104547">
        <w:rPr>
          <w:rStyle w:val="Char2"/>
          <w:rFonts w:hint="cs"/>
          <w:rtl/>
        </w:rPr>
        <w:t>ه آنان را برگز</w:t>
      </w:r>
      <w:r w:rsidR="000C5D3E" w:rsidRPr="00104547">
        <w:rPr>
          <w:rStyle w:val="Char2"/>
          <w:rFonts w:hint="cs"/>
          <w:rtl/>
        </w:rPr>
        <w:t>ی</w:t>
      </w:r>
      <w:r w:rsidRPr="00104547">
        <w:rPr>
          <w:rStyle w:val="Char2"/>
          <w:rFonts w:hint="cs"/>
          <w:rtl/>
        </w:rPr>
        <w:t>ده، سپس مراقب</w:t>
      </w:r>
      <w:r w:rsidR="000C5D3E" w:rsidRPr="00104547">
        <w:rPr>
          <w:rStyle w:val="Char2"/>
          <w:rFonts w:hint="cs"/>
          <w:rtl/>
        </w:rPr>
        <w:t>ی</w:t>
      </w:r>
      <w:r w:rsidRPr="00104547">
        <w:rPr>
          <w:rStyle w:val="Char2"/>
          <w:rFonts w:hint="cs"/>
          <w:rtl/>
        </w:rPr>
        <w:t>ن</w:t>
      </w:r>
      <w:r w:rsidR="000C5D3E" w:rsidRPr="00104547">
        <w:rPr>
          <w:rStyle w:val="Char2"/>
          <w:rFonts w:hint="cs"/>
          <w:rtl/>
        </w:rPr>
        <w:t>ی</w:t>
      </w:r>
      <w:r w:rsidRPr="00104547">
        <w:rPr>
          <w:rStyle w:val="Char2"/>
          <w:rFonts w:hint="cs"/>
          <w:rtl/>
        </w:rPr>
        <w:t xml:space="preserve"> از پ</w:t>
      </w:r>
      <w:r w:rsidR="000C5D3E" w:rsidRPr="00104547">
        <w:rPr>
          <w:rStyle w:val="Char2"/>
          <w:rFonts w:hint="cs"/>
          <w:rtl/>
        </w:rPr>
        <w:t>ی</w:t>
      </w:r>
      <w:r w:rsidRPr="00104547">
        <w:rPr>
          <w:rStyle w:val="Char2"/>
          <w:rFonts w:hint="cs"/>
          <w:rtl/>
        </w:rPr>
        <w:t>ش رو و پشتِ سر برا</w:t>
      </w:r>
      <w:r w:rsidR="000C5D3E" w:rsidRPr="00104547">
        <w:rPr>
          <w:rStyle w:val="Char2"/>
          <w:rFonts w:hint="cs"/>
          <w:rtl/>
        </w:rPr>
        <w:t>ی</w:t>
      </w:r>
      <w:r w:rsidR="00435B45" w:rsidRPr="00104547">
        <w:rPr>
          <w:rStyle w:val="Char2"/>
          <w:rFonts w:hint="cs"/>
          <w:rtl/>
        </w:rPr>
        <w:t xml:space="preserve"> آن‌ها </w:t>
      </w:r>
      <w:r w:rsidRPr="00104547">
        <w:rPr>
          <w:rStyle w:val="Char2"/>
          <w:rFonts w:hint="cs"/>
          <w:rtl/>
        </w:rPr>
        <w:t>قرار م</w:t>
      </w:r>
      <w:r w:rsidR="000C5D3E" w:rsidRPr="00104547">
        <w:rPr>
          <w:rStyle w:val="Char2"/>
          <w:rFonts w:hint="cs"/>
          <w:rtl/>
        </w:rPr>
        <w:t>ی</w:t>
      </w:r>
      <w:r w:rsidRPr="00104547">
        <w:rPr>
          <w:rStyle w:val="Char2"/>
          <w:rFonts w:hint="cs"/>
          <w:rtl/>
        </w:rPr>
        <w:t>‌دهد</w:t>
      </w:r>
      <w:r w:rsidR="004A5EAC" w:rsidRPr="00104547">
        <w:rPr>
          <w:rFonts w:cs="Traditional Arabic" w:hint="cs"/>
          <w:rtl/>
          <w:lang w:bidi="fa-IR"/>
        </w:rPr>
        <w:t>»</w:t>
      </w:r>
      <w:r w:rsidRPr="00104547">
        <w:rPr>
          <w:rStyle w:val="Char2"/>
          <w:rFonts w:hint="cs"/>
          <w:rtl/>
        </w:rPr>
        <w:t>.</w:t>
      </w:r>
    </w:p>
    <w:p w:rsidR="004F1964" w:rsidRDefault="00A37ECA" w:rsidP="004F1964">
      <w:pPr>
        <w:ind w:firstLine="227"/>
        <w:jc w:val="both"/>
        <w:rPr>
          <w:rStyle w:val="Char2"/>
          <w:rtl/>
        </w:rPr>
      </w:pPr>
      <w:r w:rsidRPr="00104547">
        <w:rPr>
          <w:rStyle w:val="Char2"/>
          <w:rFonts w:hint="cs"/>
          <w:rtl/>
        </w:rPr>
        <w:t>خالصی</w:t>
      </w:r>
      <w:r w:rsidR="001663D3" w:rsidRPr="00104547">
        <w:rPr>
          <w:rFonts w:cs="CTraditional Arabic" w:hint="cs"/>
          <w:rtl/>
          <w:lang w:bidi="fa-IR"/>
        </w:rPr>
        <w:t>/</w:t>
      </w:r>
      <w:r w:rsidRPr="00104547">
        <w:rPr>
          <w:rStyle w:val="Char2"/>
          <w:rFonts w:hint="cs"/>
          <w:rtl/>
        </w:rPr>
        <w:t xml:space="preserve"> توضیح می</w:t>
      </w:r>
      <w:r w:rsidRPr="00104547">
        <w:rPr>
          <w:rStyle w:val="Char2"/>
          <w:rtl/>
        </w:rPr>
        <w:t>‌</w:t>
      </w:r>
      <w:r w:rsidRPr="00104547">
        <w:rPr>
          <w:rStyle w:val="Char2"/>
          <w:rFonts w:hint="cs"/>
          <w:rtl/>
        </w:rPr>
        <w:t>دهد که این آیه بر رسولانی که در آن ذکر شده دلالت می‌کند. یعنی «خداوند مقداری از علم غیب را به آنان داده است». سپس خالصی مثال</w:t>
      </w:r>
      <w:r w:rsidR="001663D3" w:rsidRPr="00104547">
        <w:rPr>
          <w:rStyle w:val="Char2"/>
          <w:rFonts w:hint="eastAsia"/>
          <w:rtl/>
        </w:rPr>
        <w:t>‌</w:t>
      </w:r>
      <w:r w:rsidRPr="00104547">
        <w:rPr>
          <w:rStyle w:val="Char2"/>
          <w:rFonts w:hint="cs"/>
          <w:rtl/>
        </w:rPr>
        <w:t>هایی را برای این سخن خود از کتاب خداوند می‌آورد. که می‌فرماید:</w:t>
      </w:r>
    </w:p>
    <w:p w:rsidR="004F1964" w:rsidRDefault="001663D3" w:rsidP="004F1964">
      <w:pPr>
        <w:ind w:firstLine="227"/>
        <w:jc w:val="both"/>
        <w:rPr>
          <w:rStyle w:val="Char5"/>
          <w:rtl/>
        </w:rPr>
      </w:pPr>
      <w:r w:rsidRPr="00104547">
        <w:rPr>
          <w:rStyle w:val="Char2"/>
          <w:rFonts w:cs="Traditional Arabic"/>
          <w:color w:val="000000"/>
          <w:shd w:val="clear" w:color="auto" w:fill="FFFFFF"/>
          <w:rtl/>
        </w:rPr>
        <w:t>﴿</w:t>
      </w:r>
      <w:r w:rsidRPr="00104547">
        <w:rPr>
          <w:rStyle w:val="Char7"/>
          <w:rtl/>
        </w:rPr>
        <w:t xml:space="preserve">تِلۡكَ مِنۡ أَنۢبَآءِ </w:t>
      </w:r>
      <w:r w:rsidRPr="00104547">
        <w:rPr>
          <w:rStyle w:val="Char7"/>
          <w:rFonts w:hint="cs"/>
          <w:rtl/>
        </w:rPr>
        <w:t>ٱ</w:t>
      </w:r>
      <w:r w:rsidRPr="00104547">
        <w:rPr>
          <w:rStyle w:val="Char7"/>
          <w:rFonts w:hint="eastAsia"/>
          <w:rtl/>
        </w:rPr>
        <w:t>لۡغَيۡبِ</w:t>
      </w:r>
      <w:r w:rsidRPr="00104547">
        <w:rPr>
          <w:rStyle w:val="Char7"/>
          <w:rtl/>
        </w:rPr>
        <w:t xml:space="preserve"> نُوحِيهَآ إِلَيۡكَۖ٤٩</w:t>
      </w:r>
      <w:r w:rsidRPr="00104547">
        <w:rPr>
          <w:rStyle w:val="Char2"/>
          <w:rFonts w:cs="Traditional Arabic"/>
          <w:color w:val="000000"/>
          <w:shd w:val="clear" w:color="auto" w:fill="FFFFFF"/>
          <w:rtl/>
        </w:rPr>
        <w:t>﴾</w:t>
      </w:r>
      <w:r w:rsidRPr="00104547">
        <w:rPr>
          <w:rStyle w:val="Char5"/>
          <w:rtl/>
        </w:rPr>
        <w:t xml:space="preserve"> [هود: 49]</w:t>
      </w:r>
      <w:r w:rsidRPr="00104547">
        <w:rPr>
          <w:rStyle w:val="Char5"/>
          <w:rFonts w:hint="cs"/>
          <w:rtl/>
        </w:rPr>
        <w:t>.</w:t>
      </w:r>
    </w:p>
    <w:p w:rsidR="004F1964" w:rsidRDefault="00A37ECA" w:rsidP="004F1964">
      <w:pPr>
        <w:ind w:firstLine="227"/>
        <w:jc w:val="both"/>
        <w:rPr>
          <w:rStyle w:val="Char2"/>
          <w:rtl/>
        </w:rPr>
      </w:pPr>
      <w:r w:rsidRPr="00104547">
        <w:rPr>
          <w:rStyle w:val="Char2"/>
          <w:rFonts w:hint="cs"/>
          <w:rtl/>
        </w:rPr>
        <w:t xml:space="preserve"> </w:t>
      </w:r>
      <w:r w:rsidRPr="00104547">
        <w:rPr>
          <w:rFonts w:cs="Traditional Arabic" w:hint="cs"/>
          <w:rtl/>
          <w:lang w:bidi="fa-IR"/>
        </w:rPr>
        <w:t>«</w:t>
      </w:r>
      <w:r w:rsidRPr="00104547">
        <w:rPr>
          <w:rStyle w:val="Char2"/>
          <w:rtl/>
        </w:rPr>
        <w:t>ا</w:t>
      </w:r>
      <w:r w:rsidR="000C5D3E" w:rsidRPr="00104547">
        <w:rPr>
          <w:rStyle w:val="Char2"/>
          <w:rtl/>
        </w:rPr>
        <w:t>ی</w:t>
      </w:r>
      <w:r w:rsidRPr="00104547">
        <w:rPr>
          <w:rStyle w:val="Char2"/>
          <w:rtl/>
        </w:rPr>
        <w:t>ن</w:t>
      </w:r>
      <w:r w:rsidR="001663D3" w:rsidRPr="00104547">
        <w:rPr>
          <w:rStyle w:val="Char2"/>
          <w:rFonts w:hint="cs"/>
          <w:rtl/>
        </w:rPr>
        <w:t>‌</w:t>
      </w:r>
      <w:r w:rsidRPr="00104547">
        <w:rPr>
          <w:rStyle w:val="Char2"/>
          <w:rtl/>
        </w:rPr>
        <w:t>ها از خبرهاى غ</w:t>
      </w:r>
      <w:r w:rsidR="000C5D3E" w:rsidRPr="00104547">
        <w:rPr>
          <w:rStyle w:val="Char2"/>
          <w:rtl/>
        </w:rPr>
        <w:t>ی</w:t>
      </w:r>
      <w:r w:rsidRPr="00104547">
        <w:rPr>
          <w:rStyle w:val="Char2"/>
          <w:rtl/>
        </w:rPr>
        <w:t xml:space="preserve">ب است </w:t>
      </w:r>
      <w:r w:rsidR="000C5D3E" w:rsidRPr="00104547">
        <w:rPr>
          <w:rStyle w:val="Char2"/>
          <w:rtl/>
        </w:rPr>
        <w:t>ک</w:t>
      </w:r>
      <w:r w:rsidRPr="00104547">
        <w:rPr>
          <w:rStyle w:val="Char2"/>
          <w:rtl/>
        </w:rPr>
        <w:t>ه به تو (اى پ</w:t>
      </w:r>
      <w:r w:rsidR="000C5D3E" w:rsidRPr="00104547">
        <w:rPr>
          <w:rStyle w:val="Char2"/>
          <w:rtl/>
        </w:rPr>
        <w:t>ی</w:t>
      </w:r>
      <w:r w:rsidRPr="00104547">
        <w:rPr>
          <w:rStyle w:val="Char2"/>
          <w:rtl/>
        </w:rPr>
        <w:t>امبر) وحى مى‏</w:t>
      </w:r>
      <w:r w:rsidR="000C5D3E" w:rsidRPr="00104547">
        <w:rPr>
          <w:rStyle w:val="Char2"/>
          <w:rtl/>
        </w:rPr>
        <w:t>ک</w:t>
      </w:r>
      <w:r w:rsidRPr="00104547">
        <w:rPr>
          <w:rStyle w:val="Char2"/>
          <w:rtl/>
        </w:rPr>
        <w:t>ن</w:t>
      </w:r>
      <w:r w:rsidR="000C5D3E" w:rsidRPr="00104547">
        <w:rPr>
          <w:rStyle w:val="Char2"/>
          <w:rtl/>
        </w:rPr>
        <w:t>ی</w:t>
      </w:r>
      <w:r w:rsidRPr="00104547">
        <w:rPr>
          <w:rStyle w:val="Char2"/>
          <w:rtl/>
        </w:rPr>
        <w:t>م</w:t>
      </w:r>
      <w:r w:rsidR="00645BD5" w:rsidRPr="00104547">
        <w:rPr>
          <w:rFonts w:cs="Traditional Arabic" w:hint="cs"/>
          <w:rtl/>
          <w:lang w:bidi="fa-IR"/>
        </w:rPr>
        <w:t>»</w:t>
      </w:r>
      <w:r w:rsidRPr="00104547">
        <w:rPr>
          <w:rStyle w:val="Char2"/>
          <w:rFonts w:hint="cs"/>
          <w:rtl/>
        </w:rPr>
        <w:t>.</w:t>
      </w:r>
    </w:p>
    <w:p w:rsidR="004F1964" w:rsidRDefault="00A37ECA" w:rsidP="004F1964">
      <w:pPr>
        <w:ind w:firstLine="227"/>
        <w:jc w:val="both"/>
        <w:rPr>
          <w:rStyle w:val="Char2"/>
          <w:rtl/>
        </w:rPr>
      </w:pPr>
      <w:r w:rsidRPr="00104547">
        <w:rPr>
          <w:rStyle w:val="Char2"/>
          <w:rFonts w:hint="cs"/>
          <w:rtl/>
        </w:rPr>
        <w:t>سپس سخن یوسف</w:t>
      </w:r>
      <w:r w:rsidR="001663D3" w:rsidRPr="00104547">
        <w:rPr>
          <w:rFonts w:cs="CTraditional Arabic" w:hint="cs"/>
          <w:rtl/>
          <w:lang w:bidi="fa-IR"/>
        </w:rPr>
        <w:t>÷</w:t>
      </w:r>
      <w:r w:rsidRPr="00104547">
        <w:rPr>
          <w:rStyle w:val="Char2"/>
          <w:rFonts w:hint="cs"/>
          <w:rtl/>
        </w:rPr>
        <w:t xml:space="preserve"> را ذکر می‌کند:</w:t>
      </w:r>
    </w:p>
    <w:p w:rsidR="004F1964" w:rsidRDefault="001663D3" w:rsidP="004F1964">
      <w:pPr>
        <w:ind w:firstLine="227"/>
        <w:jc w:val="both"/>
        <w:rPr>
          <w:rStyle w:val="Char5"/>
          <w:rtl/>
        </w:rPr>
      </w:pPr>
      <w:r w:rsidRPr="00104547">
        <w:rPr>
          <w:rStyle w:val="Char2"/>
          <w:rFonts w:cs="Traditional Arabic"/>
          <w:color w:val="000000"/>
          <w:shd w:val="clear" w:color="auto" w:fill="FFFFFF"/>
          <w:rtl/>
        </w:rPr>
        <w:t>﴿</w:t>
      </w:r>
      <w:r w:rsidRPr="00104547">
        <w:rPr>
          <w:rStyle w:val="Char7"/>
          <w:rtl/>
        </w:rPr>
        <w:t>قَالَ لَا يَأۡتِيكُمَا طَعَامٞ تُرۡزَقَانِهِ</w:t>
      </w:r>
      <w:r w:rsidRPr="00104547">
        <w:rPr>
          <w:rStyle w:val="Char7"/>
          <w:rFonts w:hint="cs"/>
          <w:rtl/>
        </w:rPr>
        <w:t>ۦٓ</w:t>
      </w:r>
      <w:r w:rsidRPr="00104547">
        <w:rPr>
          <w:rStyle w:val="Char7"/>
          <w:rtl/>
        </w:rPr>
        <w:t xml:space="preserve"> إِلَّا نَبَّأۡتُكُمَا بِتَأۡوِيلِهِ</w:t>
      </w:r>
      <w:r w:rsidRPr="00104547">
        <w:rPr>
          <w:rStyle w:val="Char7"/>
          <w:rFonts w:hint="cs"/>
          <w:rtl/>
        </w:rPr>
        <w:t>ۦ</w:t>
      </w:r>
      <w:r w:rsidRPr="00104547">
        <w:rPr>
          <w:rStyle w:val="Char7"/>
          <w:rtl/>
        </w:rPr>
        <w:t xml:space="preserve"> قَبۡلَ أَن يَأۡتِيَكُمَاۚ ذَٰلِكُمَا مِمَّا عَلَّمَنِي رَبِّيٓۚ٣٧</w:t>
      </w:r>
      <w:r w:rsidRPr="00104547">
        <w:rPr>
          <w:rStyle w:val="Char2"/>
          <w:rFonts w:cs="Traditional Arabic"/>
          <w:color w:val="000000"/>
          <w:shd w:val="clear" w:color="auto" w:fill="FFFFFF"/>
          <w:rtl/>
        </w:rPr>
        <w:t>﴾</w:t>
      </w:r>
      <w:r w:rsidRPr="00104547">
        <w:rPr>
          <w:rStyle w:val="Char5"/>
          <w:rtl/>
        </w:rPr>
        <w:t xml:space="preserve"> [</w:t>
      </w:r>
      <w:r w:rsidR="0024533F">
        <w:rPr>
          <w:rStyle w:val="Char5"/>
          <w:rtl/>
        </w:rPr>
        <w:t>ی</w:t>
      </w:r>
      <w:r w:rsidRPr="00104547">
        <w:rPr>
          <w:rStyle w:val="Char5"/>
          <w:rtl/>
        </w:rPr>
        <w:t>وسف: 37]</w:t>
      </w:r>
      <w:r w:rsidRPr="00104547">
        <w:rPr>
          <w:rStyle w:val="Char5"/>
          <w:rFonts w:hint="cs"/>
          <w:rtl/>
        </w:rPr>
        <w:t>.</w:t>
      </w:r>
    </w:p>
    <w:p w:rsidR="004F1964" w:rsidRDefault="00A37ECA" w:rsidP="004F1964">
      <w:pPr>
        <w:ind w:firstLine="227"/>
        <w:jc w:val="both"/>
        <w:rPr>
          <w:rStyle w:val="Char2"/>
          <w:rtl/>
        </w:rPr>
      </w:pPr>
      <w:r w:rsidRPr="00104547">
        <w:rPr>
          <w:rFonts w:cs="Traditional Arabic" w:hint="cs"/>
          <w:rtl/>
          <w:lang w:bidi="fa-IR"/>
        </w:rPr>
        <w:t>«</w:t>
      </w:r>
      <w:r w:rsidRPr="00104547">
        <w:rPr>
          <w:rStyle w:val="Char2"/>
          <w:rtl/>
        </w:rPr>
        <w:t>(</w:t>
      </w:r>
      <w:r w:rsidR="000C5D3E" w:rsidRPr="00104547">
        <w:rPr>
          <w:rStyle w:val="Char2"/>
          <w:rtl/>
        </w:rPr>
        <w:t>ی</w:t>
      </w:r>
      <w:r w:rsidRPr="00104547">
        <w:rPr>
          <w:rStyle w:val="Char2"/>
          <w:rtl/>
        </w:rPr>
        <w:t>وسف) گفت: پ</w:t>
      </w:r>
      <w:r w:rsidR="000C5D3E" w:rsidRPr="00104547">
        <w:rPr>
          <w:rStyle w:val="Char2"/>
          <w:rtl/>
        </w:rPr>
        <w:t>ی</w:t>
      </w:r>
      <w:r w:rsidRPr="00104547">
        <w:rPr>
          <w:rStyle w:val="Char2"/>
          <w:rtl/>
        </w:rPr>
        <w:t>ش از آن</w:t>
      </w:r>
      <w:r w:rsidR="000C5D3E" w:rsidRPr="00104547">
        <w:rPr>
          <w:rStyle w:val="Char2"/>
          <w:rtl/>
        </w:rPr>
        <w:t>ک</w:t>
      </w:r>
      <w:r w:rsidRPr="00104547">
        <w:rPr>
          <w:rStyle w:val="Char2"/>
          <w:rtl/>
        </w:rPr>
        <w:t>ه ج</w:t>
      </w:r>
      <w:r w:rsidR="000C5D3E" w:rsidRPr="00104547">
        <w:rPr>
          <w:rStyle w:val="Char2"/>
          <w:rtl/>
        </w:rPr>
        <w:t>ی</w:t>
      </w:r>
      <w:r w:rsidRPr="00104547">
        <w:rPr>
          <w:rStyle w:val="Char2"/>
          <w:rtl/>
        </w:rPr>
        <w:t>ره غذا</w:t>
      </w:r>
      <w:r w:rsidR="000C5D3E" w:rsidRPr="00104547">
        <w:rPr>
          <w:rStyle w:val="Char2"/>
          <w:rtl/>
        </w:rPr>
        <w:t>ی</w:t>
      </w:r>
      <w:r w:rsidRPr="00104547">
        <w:rPr>
          <w:rStyle w:val="Char2"/>
          <w:rtl/>
        </w:rPr>
        <w:t>ى شما فرا رسد، شما را از تعب</w:t>
      </w:r>
      <w:r w:rsidR="000C5D3E" w:rsidRPr="00104547">
        <w:rPr>
          <w:rStyle w:val="Char2"/>
          <w:rtl/>
        </w:rPr>
        <w:t>ی</w:t>
      </w:r>
      <w:r w:rsidRPr="00104547">
        <w:rPr>
          <w:rStyle w:val="Char2"/>
          <w:rtl/>
        </w:rPr>
        <w:t>ر خوابتان آگاه خواهم ساخت. ا</w:t>
      </w:r>
      <w:r w:rsidR="000C5D3E" w:rsidRPr="00104547">
        <w:rPr>
          <w:rStyle w:val="Char2"/>
          <w:rtl/>
        </w:rPr>
        <w:t>ی</w:t>
      </w:r>
      <w:r w:rsidRPr="00104547">
        <w:rPr>
          <w:rStyle w:val="Char2"/>
          <w:rtl/>
        </w:rPr>
        <w:t xml:space="preserve">ن، از دانشى است </w:t>
      </w:r>
      <w:r w:rsidR="000C5D3E" w:rsidRPr="00104547">
        <w:rPr>
          <w:rStyle w:val="Char2"/>
          <w:rtl/>
        </w:rPr>
        <w:t>ک</w:t>
      </w:r>
      <w:r w:rsidRPr="00104547">
        <w:rPr>
          <w:rStyle w:val="Char2"/>
          <w:rtl/>
        </w:rPr>
        <w:t>ه پروردگارم به من آموخته است</w:t>
      </w:r>
      <w:r w:rsidR="00645BD5" w:rsidRPr="00104547">
        <w:rPr>
          <w:rFonts w:cs="Traditional Arabic" w:hint="cs"/>
          <w:rtl/>
          <w:lang w:bidi="fa-IR"/>
        </w:rPr>
        <w:t>»</w:t>
      </w:r>
      <w:r w:rsidRPr="00104547">
        <w:rPr>
          <w:rStyle w:val="Char2"/>
          <w:rtl/>
        </w:rPr>
        <w:t>.</w:t>
      </w:r>
    </w:p>
    <w:p w:rsidR="004F1964" w:rsidRDefault="00A37ECA" w:rsidP="004F1964">
      <w:pPr>
        <w:ind w:firstLine="227"/>
        <w:jc w:val="both"/>
        <w:rPr>
          <w:rStyle w:val="Char2"/>
          <w:rtl/>
        </w:rPr>
      </w:pPr>
      <w:r w:rsidRPr="00104547">
        <w:rPr>
          <w:rStyle w:val="Char2"/>
          <w:rFonts w:hint="cs"/>
          <w:rtl/>
        </w:rPr>
        <w:t>سپس خالصی به سخن یعقوب</w:t>
      </w:r>
      <w:r w:rsidR="001663D3" w:rsidRPr="00104547">
        <w:rPr>
          <w:rFonts w:cs="CTraditional Arabic" w:hint="cs"/>
          <w:rtl/>
          <w:lang w:bidi="fa-IR"/>
        </w:rPr>
        <w:t>÷</w:t>
      </w:r>
      <w:r w:rsidRPr="00104547">
        <w:rPr>
          <w:rStyle w:val="Char2"/>
          <w:rFonts w:hint="cs"/>
          <w:rtl/>
        </w:rPr>
        <w:t xml:space="preserve"> استدلال می‌کند که به فرزندانش گفت:</w:t>
      </w:r>
    </w:p>
    <w:p w:rsidR="00A37ECA" w:rsidRPr="00104547" w:rsidRDefault="001663D3" w:rsidP="004F1964">
      <w:pPr>
        <w:ind w:firstLine="227"/>
        <w:jc w:val="both"/>
        <w:rPr>
          <w:rFonts w:ascii="IRNazli" w:eastAsia="B Badr" w:hAnsi="IRNazli" w:cs="Arial"/>
          <w:color w:val="000000"/>
          <w:szCs w:val="24"/>
          <w:lang w:bidi="fa-IR"/>
        </w:rPr>
      </w:pPr>
      <w:r w:rsidRPr="00104547">
        <w:rPr>
          <w:rStyle w:val="Char2"/>
          <w:rFonts w:cs="Traditional Arabic"/>
          <w:color w:val="000000"/>
          <w:shd w:val="clear" w:color="auto" w:fill="FFFFFF"/>
          <w:rtl/>
        </w:rPr>
        <w:t>﴿</w:t>
      </w:r>
      <w:r w:rsidRPr="00104547">
        <w:rPr>
          <w:rStyle w:val="Char7"/>
          <w:rtl/>
        </w:rPr>
        <w:t xml:space="preserve">وَأَعۡلَمُ مِنَ </w:t>
      </w:r>
      <w:r w:rsidRPr="00104547">
        <w:rPr>
          <w:rStyle w:val="Char7"/>
          <w:rFonts w:hint="cs"/>
          <w:rtl/>
        </w:rPr>
        <w:t>ٱ</w:t>
      </w:r>
      <w:r w:rsidRPr="00104547">
        <w:rPr>
          <w:rStyle w:val="Char7"/>
          <w:rFonts w:hint="eastAsia"/>
          <w:rtl/>
        </w:rPr>
        <w:t>للَّهِ</w:t>
      </w:r>
      <w:r w:rsidRPr="00104547">
        <w:rPr>
          <w:rStyle w:val="Char7"/>
          <w:rtl/>
        </w:rPr>
        <w:t xml:space="preserve"> مَا لَا تَعۡلَمُونَ٨٦</w:t>
      </w:r>
      <w:r w:rsidRPr="00104547">
        <w:rPr>
          <w:rStyle w:val="Char2"/>
          <w:rFonts w:cs="Traditional Arabic"/>
          <w:color w:val="000000"/>
          <w:shd w:val="clear" w:color="auto" w:fill="FFFFFF"/>
          <w:rtl/>
        </w:rPr>
        <w:t>﴾</w:t>
      </w:r>
      <w:r w:rsidRPr="00104547">
        <w:rPr>
          <w:rStyle w:val="Char5"/>
          <w:rtl/>
        </w:rPr>
        <w:t xml:space="preserve"> [</w:t>
      </w:r>
      <w:r w:rsidR="0024533F">
        <w:rPr>
          <w:rStyle w:val="Char5"/>
          <w:rtl/>
        </w:rPr>
        <w:t>ی</w:t>
      </w:r>
      <w:r w:rsidRPr="00104547">
        <w:rPr>
          <w:rStyle w:val="Char5"/>
          <w:rtl/>
        </w:rPr>
        <w:t>وسف: 86]</w:t>
      </w:r>
      <w:r w:rsidR="00A37ECA" w:rsidRPr="00104547">
        <w:rPr>
          <w:rStyle w:val="Char2"/>
          <w:vertAlign w:val="superscript"/>
          <w:rtl/>
        </w:rPr>
        <w:footnoteReference w:id="809"/>
      </w:r>
      <w:r w:rsidR="00A37ECA" w:rsidRPr="00104547">
        <w:rPr>
          <w:rStyle w:val="Char2"/>
          <w:rFonts w:hint="cs"/>
          <w:rtl/>
        </w:rPr>
        <w:t>.</w:t>
      </w:r>
    </w:p>
    <w:p w:rsidR="00A37ECA" w:rsidRPr="00104547" w:rsidRDefault="00A37ECA" w:rsidP="00104547">
      <w:pPr>
        <w:ind w:firstLine="227"/>
        <w:jc w:val="both"/>
        <w:rPr>
          <w:rStyle w:val="Char2"/>
          <w:rtl/>
        </w:rPr>
      </w:pPr>
      <w:r w:rsidRPr="00104547">
        <w:rPr>
          <w:rFonts w:ascii="Arial" w:hAnsi="Arial" w:cs="Traditional Arabic"/>
          <w:rtl/>
          <w:lang w:bidi="fa-IR"/>
        </w:rPr>
        <w:t>«</w:t>
      </w:r>
      <w:r w:rsidRPr="00104547">
        <w:rPr>
          <w:rStyle w:val="Char2"/>
          <w:rFonts w:hint="cs"/>
          <w:rtl/>
        </w:rPr>
        <w:t>و من از سوی خدا چیزهایی می‌دانم که شما نمی‌دانید</w:t>
      </w:r>
      <w:r w:rsidR="00645BD5" w:rsidRPr="00104547">
        <w:rPr>
          <w:rFonts w:ascii="Arial" w:hAnsi="Arial" w:cs="Traditional Arabic" w:hint="cs"/>
          <w:rtl/>
          <w:lang w:bidi="fa-IR"/>
        </w:rPr>
        <w:t>»</w:t>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خالصی - در طی آنچه که گذشت - می‌خواهد دو امر را بیان کند:</w:t>
      </w:r>
    </w:p>
    <w:p w:rsidR="00A37ECA" w:rsidRPr="00104547" w:rsidRDefault="00A37ECA" w:rsidP="00104547">
      <w:pPr>
        <w:ind w:firstLine="227"/>
        <w:jc w:val="both"/>
        <w:rPr>
          <w:rStyle w:val="Char2"/>
          <w:rtl/>
        </w:rPr>
      </w:pPr>
      <w:r w:rsidRPr="00104547">
        <w:rPr>
          <w:rStyle w:val="Char2"/>
          <w:rFonts w:hint="cs"/>
          <w:rtl/>
        </w:rPr>
        <w:t>نخست: خداوند متعال در دانستن غیب یگانه است. و او نگفته است که کسی غیر از خداوند علم غیب می‌داند.</w:t>
      </w:r>
    </w:p>
    <w:p w:rsidR="004F1964" w:rsidRDefault="00A37ECA" w:rsidP="004F1964">
      <w:pPr>
        <w:ind w:firstLine="227"/>
        <w:jc w:val="both"/>
        <w:rPr>
          <w:rStyle w:val="Char2"/>
          <w:rtl/>
        </w:rPr>
      </w:pPr>
      <w:r w:rsidRPr="00104547">
        <w:rPr>
          <w:rStyle w:val="Char2"/>
          <w:rFonts w:hint="cs"/>
          <w:rtl/>
        </w:rPr>
        <w:t>دوم: خداوند متعال گاهی بعضی از بندگانش را از بعضى از غیب باخبر می‌کند. از جمله:</w:t>
      </w:r>
    </w:p>
    <w:p w:rsidR="004F1964" w:rsidRDefault="00A37ECA" w:rsidP="004F1964">
      <w:pPr>
        <w:ind w:firstLine="227"/>
        <w:jc w:val="both"/>
        <w:rPr>
          <w:rStyle w:val="Char2"/>
          <w:rtl/>
        </w:rPr>
      </w:pPr>
      <w:r w:rsidRPr="00104547">
        <w:rPr>
          <w:rStyle w:val="Char2"/>
          <w:rFonts w:hint="cs"/>
          <w:rtl/>
        </w:rPr>
        <w:t>الف) اعلام بعضی از اخبار امتهای پیشین - که قومشان از آن بی‌خبرند- که در آیه اول به آن اشاره شده است:</w:t>
      </w:r>
    </w:p>
    <w:p w:rsidR="006523F1" w:rsidRPr="00104547" w:rsidRDefault="006523F1" w:rsidP="004F1964">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تِلۡكَ مِنۡ أَنۢبَآءِ </w:t>
      </w:r>
      <w:r w:rsidRPr="00104547">
        <w:rPr>
          <w:rStyle w:val="Char7"/>
          <w:rFonts w:hint="cs"/>
          <w:rtl/>
        </w:rPr>
        <w:t>ٱ</w:t>
      </w:r>
      <w:r w:rsidRPr="00104547">
        <w:rPr>
          <w:rStyle w:val="Char7"/>
          <w:rFonts w:hint="eastAsia"/>
          <w:rtl/>
        </w:rPr>
        <w:t>لۡغَيۡبِ</w:t>
      </w:r>
      <w:r w:rsidRPr="00104547">
        <w:rPr>
          <w:rStyle w:val="Char7"/>
          <w:rtl/>
        </w:rPr>
        <w:t xml:space="preserve"> نُوحِيهَآ إِلَيۡكَۖ مَا كُنتَ تَعۡلَمُهَآ أَنتَ وَلَا قَوۡمُكَ مِن قَبۡلِ هَٰذَاۖ٤٩</w:t>
      </w:r>
      <w:r w:rsidRPr="00104547">
        <w:rPr>
          <w:rStyle w:val="Char2"/>
          <w:rFonts w:cs="Traditional Arabic"/>
          <w:color w:val="000000"/>
          <w:shd w:val="clear" w:color="auto" w:fill="FFFFFF"/>
          <w:rtl/>
        </w:rPr>
        <w:t>﴾</w:t>
      </w:r>
      <w:r w:rsidRPr="00104547">
        <w:rPr>
          <w:rStyle w:val="Char5"/>
          <w:rtl/>
        </w:rPr>
        <w:t xml:space="preserve"> [هود: 49]</w:t>
      </w:r>
      <w:r w:rsidRPr="00104547">
        <w:rPr>
          <w:rStyle w:val="Char5"/>
          <w:rFonts w:hint="cs"/>
          <w:rtl/>
        </w:rPr>
        <w:t>.</w:t>
      </w:r>
    </w:p>
    <w:p w:rsidR="00A37ECA" w:rsidRPr="00104547" w:rsidRDefault="00645BD5" w:rsidP="00104547">
      <w:pPr>
        <w:ind w:firstLine="227"/>
        <w:jc w:val="both"/>
        <w:rPr>
          <w:rStyle w:val="Char2"/>
          <w:rtl/>
        </w:rPr>
      </w:pPr>
      <w:r w:rsidRPr="00104547">
        <w:rPr>
          <w:rFonts w:ascii="Arial" w:hAnsi="Arial" w:cs="Traditional Arabic"/>
          <w:rtl/>
          <w:lang w:bidi="fa-IR"/>
        </w:rPr>
        <w:t>«</w:t>
      </w:r>
      <w:r w:rsidR="00A37ECA" w:rsidRPr="00104547">
        <w:rPr>
          <w:rStyle w:val="Char2"/>
          <w:rtl/>
        </w:rPr>
        <w:t>ا</w:t>
      </w:r>
      <w:r w:rsidR="000C5D3E" w:rsidRPr="00104547">
        <w:rPr>
          <w:rStyle w:val="Char2"/>
          <w:rtl/>
        </w:rPr>
        <w:t>ی</w:t>
      </w:r>
      <w:r w:rsidR="00A37ECA" w:rsidRPr="00104547">
        <w:rPr>
          <w:rStyle w:val="Char2"/>
          <w:rtl/>
        </w:rPr>
        <w:t>نها از خبرهاى غ</w:t>
      </w:r>
      <w:r w:rsidR="000C5D3E" w:rsidRPr="00104547">
        <w:rPr>
          <w:rStyle w:val="Char2"/>
          <w:rtl/>
        </w:rPr>
        <w:t>ی</w:t>
      </w:r>
      <w:r w:rsidR="00A37ECA" w:rsidRPr="00104547">
        <w:rPr>
          <w:rStyle w:val="Char2"/>
          <w:rtl/>
        </w:rPr>
        <w:t xml:space="preserve">ب است </w:t>
      </w:r>
      <w:r w:rsidR="000C5D3E" w:rsidRPr="00104547">
        <w:rPr>
          <w:rStyle w:val="Char2"/>
          <w:rtl/>
        </w:rPr>
        <w:t>ک</w:t>
      </w:r>
      <w:r w:rsidR="00A37ECA" w:rsidRPr="00104547">
        <w:rPr>
          <w:rStyle w:val="Char2"/>
          <w:rtl/>
        </w:rPr>
        <w:t>ه به تو (اى پ</w:t>
      </w:r>
      <w:r w:rsidR="000C5D3E" w:rsidRPr="00104547">
        <w:rPr>
          <w:rStyle w:val="Char2"/>
          <w:rtl/>
        </w:rPr>
        <w:t>ی</w:t>
      </w:r>
      <w:r w:rsidR="00A37ECA" w:rsidRPr="00104547">
        <w:rPr>
          <w:rStyle w:val="Char2"/>
          <w:rtl/>
        </w:rPr>
        <w:t>امبر) وحى مى‏</w:t>
      </w:r>
      <w:r w:rsidR="000C5D3E" w:rsidRPr="00104547">
        <w:rPr>
          <w:rStyle w:val="Char2"/>
          <w:rtl/>
        </w:rPr>
        <w:t>ک</w:t>
      </w:r>
      <w:r w:rsidR="00A37ECA" w:rsidRPr="00104547">
        <w:rPr>
          <w:rStyle w:val="Char2"/>
          <w:rtl/>
        </w:rPr>
        <w:t>ن</w:t>
      </w:r>
      <w:r w:rsidR="000C5D3E" w:rsidRPr="00104547">
        <w:rPr>
          <w:rStyle w:val="Char2"/>
          <w:rtl/>
        </w:rPr>
        <w:t>ی</w:t>
      </w:r>
      <w:r w:rsidR="00A37ECA" w:rsidRPr="00104547">
        <w:rPr>
          <w:rStyle w:val="Char2"/>
          <w:rtl/>
        </w:rPr>
        <w:t>م; نه تو، و نه قومت،</w:t>
      </w:r>
      <w:r w:rsidR="00435B45" w:rsidRPr="00104547">
        <w:rPr>
          <w:rStyle w:val="Char2"/>
          <w:rtl/>
        </w:rPr>
        <w:t xml:space="preserve"> این‌ها </w:t>
      </w:r>
      <w:r w:rsidR="00A37ECA" w:rsidRPr="00104547">
        <w:rPr>
          <w:rStyle w:val="Char2"/>
          <w:rtl/>
        </w:rPr>
        <w:t>را پ</w:t>
      </w:r>
      <w:r w:rsidR="000C5D3E" w:rsidRPr="00104547">
        <w:rPr>
          <w:rStyle w:val="Char2"/>
          <w:rtl/>
        </w:rPr>
        <w:t>ی</w:t>
      </w:r>
      <w:r w:rsidR="00A37ECA" w:rsidRPr="00104547">
        <w:rPr>
          <w:rStyle w:val="Char2"/>
          <w:rtl/>
        </w:rPr>
        <w:t>ش از ا</w:t>
      </w:r>
      <w:r w:rsidR="000C5D3E" w:rsidRPr="00104547">
        <w:rPr>
          <w:rStyle w:val="Char2"/>
          <w:rtl/>
        </w:rPr>
        <w:t>ی</w:t>
      </w:r>
      <w:r w:rsidR="00A37ECA" w:rsidRPr="00104547">
        <w:rPr>
          <w:rStyle w:val="Char2"/>
          <w:rtl/>
        </w:rPr>
        <w:t>ن نمى‏دانست</w:t>
      </w:r>
      <w:r w:rsidR="000C5D3E" w:rsidRPr="00104547">
        <w:rPr>
          <w:rStyle w:val="Char2"/>
          <w:rtl/>
        </w:rPr>
        <w:t>ی</w:t>
      </w:r>
      <w:r w:rsidR="00A37ECA" w:rsidRPr="00104547">
        <w:rPr>
          <w:rStyle w:val="Char2"/>
          <w:rtl/>
        </w:rPr>
        <w:t>د!</w:t>
      </w:r>
      <w:r w:rsidRPr="00104547">
        <w:rPr>
          <w:rFonts w:ascii="Arial" w:hAnsi="Arial" w:cs="Traditional Arabic" w:hint="cs"/>
          <w:rtl/>
          <w:lang w:bidi="fa-IR"/>
        </w:rPr>
        <w:t>»</w:t>
      </w:r>
      <w:r w:rsidR="00A37ECA"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و همچنان که گروهی از علماء گفته‌اند: خداوند متعال پیامبرش</w:t>
      </w:r>
      <w:r w:rsidR="006523F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را از آنچه که از آن خبر نداشت و قومش نیز از آن بی‌خبر بودند، باخبر کرد، و آن داستان نوح و طوفان می‌باشد</w:t>
      </w:r>
      <w:r w:rsidRPr="00104547">
        <w:rPr>
          <w:rStyle w:val="Char2"/>
          <w:vertAlign w:val="superscript"/>
          <w:rtl/>
        </w:rPr>
        <w:footnoteReference w:id="810"/>
      </w:r>
      <w:r w:rsidRPr="00104547">
        <w:rPr>
          <w:rStyle w:val="Char2"/>
          <w:rFonts w:hint="cs"/>
          <w:rtl/>
        </w:rPr>
        <w:t xml:space="preserve">. </w:t>
      </w:r>
    </w:p>
    <w:p w:rsidR="006523F1" w:rsidRPr="00104547" w:rsidRDefault="00A37ECA" w:rsidP="00104547">
      <w:pPr>
        <w:ind w:firstLine="227"/>
        <w:jc w:val="lowKashida"/>
        <w:rPr>
          <w:rStyle w:val="Char2"/>
          <w:rtl/>
        </w:rPr>
      </w:pPr>
      <w:r w:rsidRPr="00104547">
        <w:rPr>
          <w:rStyle w:val="Char2"/>
          <w:rFonts w:hint="cs"/>
          <w:rtl/>
        </w:rPr>
        <w:t>ب) باخبر کردن</w:t>
      </w:r>
      <w:r w:rsidR="00435B45" w:rsidRPr="00104547">
        <w:rPr>
          <w:rStyle w:val="Char2"/>
          <w:rFonts w:hint="cs"/>
          <w:rtl/>
        </w:rPr>
        <w:t xml:space="preserve"> آن‌ها </w:t>
      </w:r>
      <w:r w:rsidRPr="00104547">
        <w:rPr>
          <w:rStyle w:val="Char2"/>
          <w:rFonts w:hint="cs"/>
          <w:rtl/>
        </w:rPr>
        <w:t>از بعضی از موجوداتی که از آن خبر نداشتند. که غیب نسبی نام دارد. همچنان که در سخن یوسف</w:t>
      </w:r>
      <w:r w:rsidR="006523F1" w:rsidRPr="00104547">
        <w:rPr>
          <w:rFonts w:cs="CTraditional Arabic" w:hint="cs"/>
          <w:rtl/>
          <w:lang w:bidi="fa-IR"/>
        </w:rPr>
        <w:t>÷</w:t>
      </w:r>
      <w:r w:rsidRPr="00104547">
        <w:rPr>
          <w:rStyle w:val="Char2"/>
          <w:rFonts w:hint="cs"/>
          <w:rtl/>
        </w:rPr>
        <w:t xml:space="preserve"> آمده است:</w:t>
      </w:r>
    </w:p>
    <w:p w:rsidR="006523F1" w:rsidRPr="00104547" w:rsidRDefault="006523F1"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قَالَ لَا يَأۡتِيكُمَا طَعَامٞ تُرۡزَقَانِهِ</w:t>
      </w:r>
      <w:r w:rsidRPr="00104547">
        <w:rPr>
          <w:rStyle w:val="Char7"/>
          <w:rFonts w:hint="cs"/>
          <w:rtl/>
        </w:rPr>
        <w:t>ۦٓ</w:t>
      </w:r>
      <w:r w:rsidRPr="00104547">
        <w:rPr>
          <w:rStyle w:val="Char7"/>
          <w:rtl/>
        </w:rPr>
        <w:t xml:space="preserve"> إِلَّا نَبَّأۡتُكُمَا بِتَأۡوِيلِهِ</w:t>
      </w:r>
      <w:r w:rsidRPr="00104547">
        <w:rPr>
          <w:rStyle w:val="Char7"/>
          <w:rFonts w:hint="cs"/>
          <w:rtl/>
        </w:rPr>
        <w:t>ۦ</w:t>
      </w:r>
      <w:r w:rsidRPr="00104547">
        <w:rPr>
          <w:rStyle w:val="Char7"/>
          <w:rtl/>
        </w:rPr>
        <w:t xml:space="preserve"> قَبۡلَ أَن يَأۡتِيَكُمَاۚ٣٧</w:t>
      </w:r>
      <w:r w:rsidRPr="00104547">
        <w:rPr>
          <w:rStyle w:val="Char2"/>
          <w:rFonts w:cs="Traditional Arabic"/>
          <w:color w:val="000000"/>
          <w:shd w:val="clear" w:color="auto" w:fill="FFFFFF"/>
          <w:rtl/>
        </w:rPr>
        <w:t>﴾</w:t>
      </w:r>
      <w:r w:rsidRPr="00104547">
        <w:rPr>
          <w:rStyle w:val="Char5"/>
          <w:rtl/>
        </w:rPr>
        <w:t xml:space="preserve"> [</w:t>
      </w:r>
      <w:r w:rsidR="0024533F">
        <w:rPr>
          <w:rStyle w:val="Char5"/>
          <w:rtl/>
        </w:rPr>
        <w:t>ی</w:t>
      </w:r>
      <w:r w:rsidRPr="00104547">
        <w:rPr>
          <w:rStyle w:val="Char5"/>
          <w:rtl/>
        </w:rPr>
        <w:t>وسف: 37]</w:t>
      </w:r>
      <w:r w:rsidRPr="00104547">
        <w:rPr>
          <w:rStyle w:val="Char5"/>
          <w:rFonts w:hint="cs"/>
          <w:rtl/>
        </w:rPr>
        <w:t>.</w:t>
      </w:r>
    </w:p>
    <w:p w:rsidR="006523F1" w:rsidRPr="00104547" w:rsidRDefault="00A37ECA" w:rsidP="004F1964">
      <w:pPr>
        <w:ind w:firstLine="227"/>
        <w:jc w:val="both"/>
        <w:rPr>
          <w:rStyle w:val="Char2"/>
          <w:rtl/>
        </w:rPr>
      </w:pPr>
      <w:r w:rsidRPr="00104547">
        <w:rPr>
          <w:rStyle w:val="Char2"/>
          <w:rFonts w:hint="cs"/>
          <w:rtl/>
        </w:rPr>
        <w:t>چون آیه - بنابر یکی از دو قول مشهور - دلالت می‌کند بر اینکه یوسف</w:t>
      </w:r>
      <w:r w:rsidR="006523F1" w:rsidRPr="00104547">
        <w:rPr>
          <w:rFonts w:cs="CTraditional Arabic" w:hint="cs"/>
          <w:rtl/>
          <w:lang w:bidi="fa-IR"/>
        </w:rPr>
        <w:t>÷</w:t>
      </w:r>
      <w:r w:rsidRPr="00104547">
        <w:rPr>
          <w:rStyle w:val="Char2"/>
          <w:rFonts w:hint="cs"/>
          <w:rtl/>
        </w:rPr>
        <w:t xml:space="preserve"> به</w:t>
      </w:r>
      <w:r w:rsidR="00435B45" w:rsidRPr="00104547">
        <w:rPr>
          <w:rStyle w:val="Char2"/>
          <w:rFonts w:hint="cs"/>
          <w:rtl/>
        </w:rPr>
        <w:t xml:space="preserve"> آن‌ها </w:t>
      </w:r>
      <w:r w:rsidRPr="00104547">
        <w:rPr>
          <w:rStyle w:val="Char2"/>
          <w:rFonts w:hint="cs"/>
          <w:rtl/>
        </w:rPr>
        <w:t>خبر داده است که او می‌تواند از غذاهایی که</w:t>
      </w:r>
      <w:r w:rsidR="00435B45" w:rsidRPr="00104547">
        <w:rPr>
          <w:rStyle w:val="Char2"/>
          <w:rFonts w:hint="cs"/>
          <w:rtl/>
        </w:rPr>
        <w:t xml:space="preserve"> آن‌ها </w:t>
      </w:r>
      <w:r w:rsidRPr="00104547">
        <w:rPr>
          <w:rStyle w:val="Char2"/>
          <w:rFonts w:hint="cs"/>
          <w:rtl/>
        </w:rPr>
        <w:t>برای او می‌آورند خبر دهد، خواه از منازلشان یا از جایی دیگر، و این به علت غیب نسبی بود که یوسف</w:t>
      </w:r>
      <w:r w:rsidR="006523F1" w:rsidRPr="00104547">
        <w:rPr>
          <w:rFonts w:cs="CTraditional Arabic" w:hint="cs"/>
          <w:rtl/>
          <w:lang w:bidi="fa-IR"/>
        </w:rPr>
        <w:t>÷</w:t>
      </w:r>
      <w:r w:rsidRPr="00104547">
        <w:rPr>
          <w:rStyle w:val="Char2"/>
          <w:rFonts w:hint="cs"/>
          <w:rtl/>
        </w:rPr>
        <w:t xml:space="preserve"> آن را از طریق وحی آموخته بود، و علمی ذاتی نیست که او را قادر به خبردادن از هر آنچه که غایب است، بکند. و مانند این سخن مسیح</w:t>
      </w:r>
      <w:r w:rsidR="006523F1" w:rsidRPr="00104547">
        <w:rPr>
          <w:rFonts w:cs="CTraditional Arabic" w:hint="cs"/>
          <w:rtl/>
          <w:lang w:bidi="fa-IR"/>
        </w:rPr>
        <w:t>÷</w:t>
      </w:r>
      <w:r w:rsidRPr="00104547">
        <w:rPr>
          <w:rStyle w:val="Char2"/>
          <w:rFonts w:hint="cs"/>
          <w:rtl/>
        </w:rPr>
        <w:t xml:space="preserve"> است که گفت:</w:t>
      </w:r>
    </w:p>
    <w:p w:rsidR="006523F1" w:rsidRPr="00104547" w:rsidRDefault="006523F1"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وَأُنَبِّئُكُم بِمَا تَأۡكُلُونَ وَمَا تَدَّخِرُونَ فِي بُيُوتِكُمۡۚ٤٩</w:t>
      </w:r>
      <w:r w:rsidRPr="00104547">
        <w:rPr>
          <w:rStyle w:val="Char2"/>
          <w:rFonts w:cs="Traditional Arabic"/>
          <w:color w:val="000000"/>
          <w:shd w:val="clear" w:color="auto" w:fill="FFFFFF"/>
          <w:rtl/>
        </w:rPr>
        <w:t>﴾</w:t>
      </w:r>
      <w:r w:rsidRPr="00104547">
        <w:rPr>
          <w:rStyle w:val="Char5"/>
          <w:rtl/>
        </w:rPr>
        <w:t xml:space="preserve"> [آل عمران: 49]</w:t>
      </w:r>
      <w:r w:rsidRPr="00104547">
        <w:rPr>
          <w:rStyle w:val="Char5"/>
          <w:rFonts w:hint="cs"/>
          <w:rtl/>
        </w:rPr>
        <w:t>.</w:t>
      </w:r>
    </w:p>
    <w:p w:rsidR="00A37ECA" w:rsidRPr="00104547" w:rsidRDefault="00A37ECA" w:rsidP="00104547">
      <w:pPr>
        <w:ind w:firstLine="227"/>
        <w:jc w:val="lowKashida"/>
        <w:rPr>
          <w:rStyle w:val="Char2"/>
          <w:rtl/>
        </w:rPr>
      </w:pPr>
      <w:r w:rsidRPr="00104547">
        <w:rPr>
          <w:rStyle w:val="Char2"/>
          <w:rFonts w:hint="cs"/>
          <w:rtl/>
        </w:rPr>
        <w:t xml:space="preserve"> </w:t>
      </w:r>
      <w:r w:rsidR="00645BD5" w:rsidRPr="00104547">
        <w:rPr>
          <w:rFonts w:ascii="Arial" w:hAnsi="Arial" w:cs="Traditional Arabic"/>
          <w:rtl/>
          <w:lang w:bidi="fa-IR"/>
        </w:rPr>
        <w:t>«</w:t>
      </w:r>
      <w:r w:rsidRPr="00104547">
        <w:rPr>
          <w:rStyle w:val="Char2"/>
          <w:rFonts w:hint="cs"/>
          <w:rtl/>
        </w:rPr>
        <w:t>و از آنچه که می‌خورید و از آنچه در خانه‌های خود ذخیره می‌کنید، به شما خبر می‌دهم</w:t>
      </w:r>
      <w:r w:rsidR="00645BD5" w:rsidRPr="00104547">
        <w:rPr>
          <w:rFonts w:ascii="Arial" w:hAnsi="Arial" w:cs="Traditional Arabic" w:hint="cs"/>
          <w:rtl/>
          <w:lang w:bidi="fa-IR"/>
        </w:rPr>
        <w:t>»</w:t>
      </w:r>
      <w:r w:rsidRPr="00104547">
        <w:rPr>
          <w:rStyle w:val="Char2"/>
          <w:rFonts w:hint="cs"/>
          <w:rtl/>
        </w:rPr>
        <w:t xml:space="preserve">. </w:t>
      </w:r>
    </w:p>
    <w:p w:rsidR="00A37ECA" w:rsidRPr="00104547" w:rsidRDefault="00A37ECA" w:rsidP="00104547">
      <w:pPr>
        <w:ind w:firstLine="227"/>
        <w:jc w:val="both"/>
        <w:rPr>
          <w:rStyle w:val="Char2"/>
          <w:rtl/>
        </w:rPr>
      </w:pPr>
      <w:r w:rsidRPr="00104547">
        <w:rPr>
          <w:rStyle w:val="Char2"/>
          <w:rFonts w:hint="cs"/>
          <w:rtl/>
        </w:rPr>
        <w:t>و کسی که این غیب را جزء غیب نسبی قرار داده است می‌تواند آن را به غیر یوسف</w:t>
      </w:r>
      <w:r w:rsidR="006523F1" w:rsidRPr="00104547">
        <w:rPr>
          <w:rFonts w:cs="CTraditional Arabic" w:hint="cs"/>
          <w:rtl/>
          <w:lang w:bidi="fa-IR"/>
        </w:rPr>
        <w:t>÷</w:t>
      </w:r>
      <w:r w:rsidRPr="00104547">
        <w:rPr>
          <w:rStyle w:val="Char2"/>
          <w:rFonts w:hint="cs"/>
          <w:rtl/>
        </w:rPr>
        <w:t xml:space="preserve"> مانند خانواده‌اش یا کسانی که غذا برای او می‌آورند، نیز بیاموزد. و این از تفاوتهای مهم میان علم کامل خداوند متعال که شامل «غیب مطلق» می‌شود که کسی غیر از او از آن خبر ندارد - مانند زمان قیامت - با «مطلق غیب» است، مانند مکان نامعلوم یا نوع غذای ذخیره شده. و این چیزی است که خداوند متعال اگر بخواهد به دلیل حکمت ربانی بعضی از بندگانش را از آن باخبر می‌کند. پس پاک و منزه است خداوند بسیار دانا و بسیار آگاه</w:t>
      </w:r>
      <w:r w:rsidRPr="00104547">
        <w:rPr>
          <w:rStyle w:val="Char2"/>
          <w:vertAlign w:val="superscript"/>
          <w:rtl/>
        </w:rPr>
        <w:footnoteReference w:id="811"/>
      </w:r>
      <w:r w:rsidRPr="00104547">
        <w:rPr>
          <w:rStyle w:val="Char2"/>
          <w:rFonts w:hint="cs"/>
          <w:rtl/>
        </w:rPr>
        <w:t xml:space="preserve">. </w:t>
      </w:r>
    </w:p>
    <w:p w:rsidR="00A37ECA" w:rsidRPr="00104547" w:rsidRDefault="000C5D3E" w:rsidP="00104547">
      <w:pPr>
        <w:ind w:firstLine="227"/>
        <w:jc w:val="both"/>
        <w:rPr>
          <w:rStyle w:val="Char8"/>
          <w:rtl/>
        </w:rPr>
      </w:pPr>
      <w:r w:rsidRPr="00104547">
        <w:rPr>
          <w:rStyle w:val="Char8"/>
          <w:rFonts w:hint="cs"/>
          <w:rtl/>
        </w:rPr>
        <w:t>یک</w:t>
      </w:r>
      <w:r w:rsidR="00A37ECA" w:rsidRPr="00104547">
        <w:rPr>
          <w:rStyle w:val="Char8"/>
          <w:rFonts w:hint="cs"/>
          <w:rtl/>
        </w:rPr>
        <w:t xml:space="preserve"> قاعده مهم در تعامل با معجزات و </w:t>
      </w:r>
      <w:r w:rsidRPr="00104547">
        <w:rPr>
          <w:rStyle w:val="Char8"/>
          <w:rFonts w:hint="cs"/>
          <w:rtl/>
        </w:rPr>
        <w:t>ک</w:t>
      </w:r>
      <w:r w:rsidR="00A37ECA" w:rsidRPr="00104547">
        <w:rPr>
          <w:rStyle w:val="Char8"/>
          <w:rFonts w:hint="cs"/>
          <w:rtl/>
        </w:rPr>
        <w:t>رامات به علم غ</w:t>
      </w:r>
      <w:r w:rsidRPr="00104547">
        <w:rPr>
          <w:rStyle w:val="Char8"/>
          <w:rFonts w:hint="cs"/>
          <w:rtl/>
        </w:rPr>
        <w:t>ی</w:t>
      </w:r>
      <w:r w:rsidR="00A37ECA" w:rsidRPr="00104547">
        <w:rPr>
          <w:rStyle w:val="Char8"/>
          <w:rFonts w:hint="cs"/>
          <w:rtl/>
        </w:rPr>
        <w:t>ب تعلق دارد:</w:t>
      </w:r>
    </w:p>
    <w:p w:rsidR="00A37ECA" w:rsidRPr="00104547" w:rsidRDefault="00A37ECA" w:rsidP="00104547">
      <w:pPr>
        <w:ind w:firstLine="227"/>
        <w:jc w:val="both"/>
        <w:rPr>
          <w:rStyle w:val="Char2"/>
          <w:rtl/>
        </w:rPr>
      </w:pPr>
      <w:r w:rsidRPr="00104547">
        <w:rPr>
          <w:rStyle w:val="Char2"/>
          <w:rFonts w:hint="cs"/>
          <w:rtl/>
        </w:rPr>
        <w:t>به نظر من ضوابطی که لازم است از گفته‌های خالصی استخراج کنیم این است که از بارزترین ضوابط روش اسلامی و تعامل با همه معجزات نبوی و کرامت</w:t>
      </w:r>
      <w:r w:rsidR="006523F1" w:rsidRPr="00104547">
        <w:rPr>
          <w:rStyle w:val="Char2"/>
          <w:rFonts w:hint="eastAsia"/>
          <w:rtl/>
        </w:rPr>
        <w:t>‌</w:t>
      </w:r>
      <w:r w:rsidRPr="00104547">
        <w:rPr>
          <w:rStyle w:val="Char2"/>
          <w:rFonts w:hint="cs"/>
          <w:rtl/>
        </w:rPr>
        <w:t>های اولیاء است، و آنچه که مربوط به باخبرکردن بعضی‌ها از غیب توسط خداوند است خواه به وسیله وحی یا چیزهایی دیگر عبارت است از:</w:t>
      </w:r>
    </w:p>
    <w:p w:rsidR="00A37ECA" w:rsidRPr="00104547" w:rsidRDefault="00A37ECA" w:rsidP="00104547">
      <w:pPr>
        <w:ind w:firstLine="227"/>
        <w:jc w:val="both"/>
        <w:rPr>
          <w:rStyle w:val="Char2"/>
          <w:rtl/>
        </w:rPr>
      </w:pPr>
      <w:r w:rsidRPr="00104547">
        <w:rPr>
          <w:rStyle w:val="Char2"/>
          <w:rFonts w:hint="cs"/>
          <w:rtl/>
        </w:rPr>
        <w:t>«اثبات معجزات - از جمله علم به قسمتی از غیب - برای کسی نمی‌تواند وسیله‌ای جهت غلوکردن در مورد آن اولیای صالح شود. بلکه لازم است که وسیله‌ای جهت تعظیم پروردگاری شود که این بنده را تأیید کرده است. و نشانه‌ای جهت تصدیق آن فرد صالح است که در دعوتش هیچ‌گاه نمی‌تواند با بشریت ناقص خود به آن نزدیکی پیدا کند».</w:t>
      </w:r>
    </w:p>
    <w:p w:rsidR="00A37ECA" w:rsidRPr="00104547" w:rsidRDefault="00A37ECA" w:rsidP="004F1964">
      <w:pPr>
        <w:ind w:firstLine="227"/>
        <w:jc w:val="both"/>
        <w:rPr>
          <w:rStyle w:val="Char2"/>
          <w:rtl/>
        </w:rPr>
      </w:pPr>
      <w:r w:rsidRPr="00104547">
        <w:rPr>
          <w:rStyle w:val="Char2"/>
          <w:rFonts w:hint="cs"/>
          <w:rtl/>
        </w:rPr>
        <w:t>به عنوان مثال: وقتی عمیر بن وهب با صفوان بن امی</w:t>
      </w:r>
      <w:r w:rsidR="00EB5CB5" w:rsidRPr="00104547">
        <w:rPr>
          <w:rStyle w:val="Char2"/>
          <w:rFonts w:hint="cs"/>
          <w:rtl/>
        </w:rPr>
        <w:t>ة</w:t>
      </w:r>
      <w:r w:rsidRPr="00104547">
        <w:rPr>
          <w:rStyle w:val="Char2"/>
          <w:rFonts w:hint="cs"/>
          <w:rtl/>
        </w:rPr>
        <w:t xml:space="preserve"> عهد کردند که عمیر رسول الله</w:t>
      </w:r>
      <w:r w:rsidR="002F167B"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را بکشد - در حالی که این گفتگوی</w:t>
      </w:r>
      <w:r w:rsidR="00435B45" w:rsidRPr="00104547">
        <w:rPr>
          <w:rStyle w:val="Char2"/>
          <w:rFonts w:hint="cs"/>
          <w:rtl/>
        </w:rPr>
        <w:t xml:space="preserve"> آن‌ها </w:t>
      </w:r>
      <w:r w:rsidRPr="00104547">
        <w:rPr>
          <w:rStyle w:val="Char2"/>
          <w:rFonts w:hint="cs"/>
          <w:rtl/>
        </w:rPr>
        <w:t>در نزد کعبه بود - عمیر به مدینه رفت تا ظاهراً فرزندش را در اواخر جنگ بدر فدا کند. پیامبر</w:t>
      </w:r>
      <w:r w:rsidR="002F167B"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او را از آنچه که میان او با صفوان در مکه گذشته بود، باخبر کرد. و صفوان با این خبر پیامبر</w:t>
      </w:r>
      <w:r w:rsidR="002F167B"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ایمان آورد. سپس پیامبر</w:t>
      </w:r>
      <w:r w:rsidR="002F167B"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اصحابش را امر کرد تا به او د</w:t>
      </w:r>
      <w:r w:rsidR="000C5D3E" w:rsidRPr="00104547">
        <w:rPr>
          <w:rStyle w:val="Char2"/>
          <w:rFonts w:hint="cs"/>
          <w:rtl/>
        </w:rPr>
        <w:t>ی</w:t>
      </w:r>
      <w:r w:rsidRPr="00104547">
        <w:rPr>
          <w:rStyle w:val="Char2"/>
          <w:rFonts w:hint="cs"/>
          <w:rtl/>
        </w:rPr>
        <w:t>ن ب</w:t>
      </w:r>
      <w:r w:rsidR="000C5D3E" w:rsidRPr="00104547">
        <w:rPr>
          <w:rStyle w:val="Char2"/>
          <w:rFonts w:hint="cs"/>
          <w:rtl/>
        </w:rPr>
        <w:t>ی</w:t>
      </w:r>
      <w:r w:rsidRPr="00104547">
        <w:rPr>
          <w:rStyle w:val="Char2"/>
          <w:rFonts w:hint="cs"/>
          <w:rtl/>
        </w:rPr>
        <w:t>اموزند</w:t>
      </w:r>
      <w:r w:rsidRPr="00104547">
        <w:rPr>
          <w:rStyle w:val="Char2"/>
          <w:vertAlign w:val="superscript"/>
          <w:rtl/>
        </w:rPr>
        <w:footnoteReference w:id="812"/>
      </w:r>
      <w:r w:rsidRPr="00104547">
        <w:rPr>
          <w:rStyle w:val="Char2"/>
          <w:rFonts w:hint="cs"/>
          <w:rtl/>
        </w:rPr>
        <w:t xml:space="preserve">. </w:t>
      </w:r>
    </w:p>
    <w:p w:rsidR="00A37ECA" w:rsidRPr="00104547" w:rsidRDefault="00A37ECA" w:rsidP="00104547">
      <w:pPr>
        <w:ind w:firstLine="227"/>
        <w:jc w:val="both"/>
        <w:rPr>
          <w:rStyle w:val="Char2"/>
          <w:rtl/>
        </w:rPr>
      </w:pPr>
      <w:r w:rsidRPr="00104547">
        <w:rPr>
          <w:rStyle w:val="Char2"/>
          <w:rFonts w:hint="cs"/>
          <w:rtl/>
        </w:rPr>
        <w:t>از این داستان و امثال آن همچنان که در سیره معروف است، به نت</w:t>
      </w:r>
      <w:r w:rsidR="000C5D3E" w:rsidRPr="00104547">
        <w:rPr>
          <w:rStyle w:val="Char2"/>
          <w:rFonts w:hint="cs"/>
          <w:rtl/>
        </w:rPr>
        <w:t>ی</w:t>
      </w:r>
      <w:r w:rsidRPr="00104547">
        <w:rPr>
          <w:rStyle w:val="Char2"/>
          <w:rFonts w:hint="cs"/>
          <w:rtl/>
        </w:rPr>
        <w:t>جه می‌رس</w:t>
      </w:r>
      <w:r w:rsidR="000C5D3E" w:rsidRPr="00104547">
        <w:rPr>
          <w:rStyle w:val="Char2"/>
          <w:rFonts w:hint="cs"/>
          <w:rtl/>
        </w:rPr>
        <w:t>ی</w:t>
      </w:r>
      <w:r w:rsidRPr="00104547">
        <w:rPr>
          <w:rStyle w:val="Char2"/>
          <w:rFonts w:hint="cs"/>
          <w:rtl/>
        </w:rPr>
        <w:t>م که خداوند بعضی از بندگانش را نسبت به غیب باخبر می‌کند، و این امر ثابت شده‌ای است. همچنان که این کار علت اسلام‌آوردن بعضی از کافران شده است. و این امر یعنی آگاهی از بعضی خبرها تأییدکننده</w:t>
      </w:r>
      <w:r w:rsidR="00435B45" w:rsidRPr="00104547">
        <w:rPr>
          <w:rStyle w:val="Char2"/>
          <w:rFonts w:hint="cs"/>
          <w:rtl/>
        </w:rPr>
        <w:t xml:space="preserve"> آن‌ها </w:t>
      </w:r>
      <w:r w:rsidRPr="00104547">
        <w:rPr>
          <w:rStyle w:val="Char2"/>
          <w:rFonts w:hint="cs"/>
          <w:rtl/>
        </w:rPr>
        <w:t>در انتشار دین می‌باشد. ولی پیامبر</w:t>
      </w:r>
      <w:r w:rsidR="002F167B"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 سایر انبیاء به صراحت می‌گفتند که</w:t>
      </w:r>
      <w:r w:rsidR="00435B45" w:rsidRPr="00104547">
        <w:rPr>
          <w:rStyle w:val="Char2"/>
          <w:rFonts w:hint="cs"/>
          <w:rtl/>
        </w:rPr>
        <w:t xml:space="preserve"> آن‌ها </w:t>
      </w:r>
      <w:r w:rsidRPr="00104547">
        <w:rPr>
          <w:rStyle w:val="Char2"/>
          <w:rFonts w:hint="cs"/>
          <w:rtl/>
        </w:rPr>
        <w:t>غیب نمی‌دانند و اگر غیب می‌دانستند، منافع زیادی نصیب خود می‌کردند. وقتی که در میدان</w:t>
      </w:r>
      <w:r w:rsidR="002F167B" w:rsidRPr="00104547">
        <w:rPr>
          <w:rStyle w:val="Char2"/>
          <w:rFonts w:hint="eastAsia"/>
          <w:rtl/>
        </w:rPr>
        <w:t>‌</w:t>
      </w:r>
      <w:r w:rsidRPr="00104547">
        <w:rPr>
          <w:rStyle w:val="Char2"/>
          <w:rFonts w:hint="cs"/>
          <w:rtl/>
        </w:rPr>
        <w:t>های جنگ پیشانی مبارکش خونین می‌شد و دندان</w:t>
      </w:r>
      <w:r w:rsidR="002F167B" w:rsidRPr="00104547">
        <w:rPr>
          <w:rStyle w:val="Char2"/>
          <w:rFonts w:hint="eastAsia"/>
          <w:rtl/>
        </w:rPr>
        <w:t>‌</w:t>
      </w:r>
      <w:r w:rsidRPr="00104547">
        <w:rPr>
          <w:rStyle w:val="Char2"/>
          <w:rFonts w:hint="cs"/>
          <w:rtl/>
        </w:rPr>
        <w:t xml:space="preserve">های پیشینش می‌شکست و امثال این امور می‌رساند که: </w:t>
      </w:r>
    </w:p>
    <w:p w:rsidR="002F167B" w:rsidRPr="00104547" w:rsidRDefault="00A37ECA" w:rsidP="00104547">
      <w:pPr>
        <w:ind w:firstLine="227"/>
        <w:jc w:val="lowKashida"/>
        <w:rPr>
          <w:rStyle w:val="Char2"/>
          <w:rtl/>
        </w:rPr>
      </w:pPr>
      <w:r w:rsidRPr="00104547">
        <w:rPr>
          <w:rStyle w:val="Char2"/>
          <w:rFonts w:hint="cs"/>
          <w:rtl/>
        </w:rPr>
        <w:t>نخست: پیامبر</w:t>
      </w:r>
      <w:r w:rsidR="002F167B"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از غیبِ بسیار خبر نداشت، غیبی که مختص شخص پیامبر</w:t>
      </w:r>
      <w:r w:rsidR="009C10C0" w:rsidRPr="00104547">
        <w:rPr>
          <w:rFonts w:cs="CTraditional Arabic" w:hint="cs"/>
          <w:rtl/>
          <w:lang w:bidi="fa-IR"/>
        </w:rPr>
        <w:t>ج</w:t>
      </w:r>
      <w:r w:rsidRPr="00104547">
        <w:rPr>
          <w:rStyle w:val="Char2"/>
          <w:rFonts w:hint="cs"/>
          <w:rtl/>
        </w:rPr>
        <w:t xml:space="preserve"> بود، وگرنه چگونه بسیاری از این اتفاقات برای او پیش می‌آمد که سعی می‌کرد از</w:t>
      </w:r>
      <w:r w:rsidR="00435B45" w:rsidRPr="00104547">
        <w:rPr>
          <w:rStyle w:val="Char2"/>
          <w:rFonts w:hint="cs"/>
          <w:rtl/>
        </w:rPr>
        <w:t xml:space="preserve"> آن‌ها </w:t>
      </w:r>
      <w:r w:rsidRPr="00104547">
        <w:rPr>
          <w:rStyle w:val="Char2"/>
          <w:rFonts w:hint="cs"/>
          <w:rtl/>
        </w:rPr>
        <w:t>رهایی یابد. همچنان که خداوند متعال می‌فرماید:</w:t>
      </w:r>
    </w:p>
    <w:p w:rsidR="002F167B" w:rsidRPr="00104547" w:rsidRDefault="002F167B"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وَلَوۡ كُنتُ أَعۡلَمُ </w:t>
      </w:r>
      <w:r w:rsidRPr="00104547">
        <w:rPr>
          <w:rStyle w:val="Char7"/>
          <w:rFonts w:hint="cs"/>
          <w:rtl/>
        </w:rPr>
        <w:t>ٱ</w:t>
      </w:r>
      <w:r w:rsidRPr="00104547">
        <w:rPr>
          <w:rStyle w:val="Char7"/>
          <w:rFonts w:hint="eastAsia"/>
          <w:rtl/>
        </w:rPr>
        <w:t>لۡغَيۡبَ</w:t>
      </w:r>
      <w:r w:rsidRPr="00104547">
        <w:rPr>
          <w:rStyle w:val="Char7"/>
          <w:rtl/>
        </w:rPr>
        <w:t xml:space="preserve"> لَ</w:t>
      </w:r>
      <w:r w:rsidRPr="00104547">
        <w:rPr>
          <w:rStyle w:val="Char7"/>
          <w:rFonts w:hint="cs"/>
          <w:rtl/>
        </w:rPr>
        <w:t>ٱ</w:t>
      </w:r>
      <w:r w:rsidRPr="00104547">
        <w:rPr>
          <w:rStyle w:val="Char7"/>
          <w:rFonts w:hint="eastAsia"/>
          <w:rtl/>
        </w:rPr>
        <w:t>سۡتَكۡثَرۡتُ</w:t>
      </w:r>
      <w:r w:rsidRPr="00104547">
        <w:rPr>
          <w:rStyle w:val="Char7"/>
          <w:rtl/>
        </w:rPr>
        <w:t xml:space="preserve"> مِنَ </w:t>
      </w:r>
      <w:r w:rsidRPr="00104547">
        <w:rPr>
          <w:rStyle w:val="Char7"/>
          <w:rFonts w:hint="cs"/>
          <w:rtl/>
        </w:rPr>
        <w:t>ٱ</w:t>
      </w:r>
      <w:r w:rsidRPr="00104547">
        <w:rPr>
          <w:rStyle w:val="Char7"/>
          <w:rFonts w:hint="eastAsia"/>
          <w:rtl/>
        </w:rPr>
        <w:t>لۡخَيۡرِ</w:t>
      </w:r>
      <w:r w:rsidRPr="00104547">
        <w:rPr>
          <w:rStyle w:val="Char7"/>
          <w:rtl/>
        </w:rPr>
        <w:t xml:space="preserve"> وَمَا مَسَّنِيَ </w:t>
      </w:r>
      <w:r w:rsidRPr="00104547">
        <w:rPr>
          <w:rStyle w:val="Char7"/>
          <w:rFonts w:hint="cs"/>
          <w:rtl/>
        </w:rPr>
        <w:t>ٱ</w:t>
      </w:r>
      <w:r w:rsidRPr="00104547">
        <w:rPr>
          <w:rStyle w:val="Char7"/>
          <w:rFonts w:hint="eastAsia"/>
          <w:rtl/>
        </w:rPr>
        <w:t>لسُّوٓءُۚ</w:t>
      </w:r>
      <w:r w:rsidRPr="00104547">
        <w:rPr>
          <w:rStyle w:val="Char7"/>
          <w:rtl/>
        </w:rPr>
        <w:t>١٨٨</w:t>
      </w:r>
      <w:r w:rsidRPr="00104547">
        <w:rPr>
          <w:rStyle w:val="Char2"/>
          <w:rFonts w:cs="Traditional Arabic"/>
          <w:color w:val="000000"/>
          <w:shd w:val="clear" w:color="auto" w:fill="FFFFFF"/>
          <w:rtl/>
        </w:rPr>
        <w:t>﴾</w:t>
      </w:r>
      <w:r w:rsidRPr="00104547">
        <w:rPr>
          <w:rStyle w:val="Char5"/>
          <w:rtl/>
        </w:rPr>
        <w:t xml:space="preserve"> [الأعراف: 188]</w:t>
      </w:r>
      <w:r w:rsidRPr="00104547">
        <w:rPr>
          <w:rStyle w:val="Char5"/>
          <w:rFonts w:hint="cs"/>
          <w:rtl/>
        </w:rPr>
        <w:t>.</w:t>
      </w:r>
    </w:p>
    <w:p w:rsidR="00A37ECA" w:rsidRPr="00104547" w:rsidRDefault="00A37ECA" w:rsidP="00104547">
      <w:pPr>
        <w:ind w:firstLine="227"/>
        <w:jc w:val="lowKashida"/>
        <w:rPr>
          <w:rStyle w:val="Char2"/>
          <w:rtl/>
        </w:rPr>
      </w:pPr>
      <w:r w:rsidRPr="00104547">
        <w:rPr>
          <w:rStyle w:val="Char2"/>
          <w:rFonts w:hint="cs"/>
          <w:rtl/>
        </w:rPr>
        <w:t xml:space="preserve"> </w:t>
      </w:r>
      <w:r w:rsidR="00645BD5" w:rsidRPr="00104547">
        <w:rPr>
          <w:rFonts w:ascii="Arial" w:hAnsi="Arial" w:cs="Traditional Arabic"/>
          <w:rtl/>
          <w:lang w:bidi="fa-IR"/>
        </w:rPr>
        <w:t>«</w:t>
      </w:r>
      <w:r w:rsidRPr="00104547">
        <w:rPr>
          <w:rStyle w:val="Char2"/>
          <w:rtl/>
        </w:rPr>
        <w:t>و اگر از غ</w:t>
      </w:r>
      <w:r w:rsidR="000C5D3E" w:rsidRPr="00104547">
        <w:rPr>
          <w:rStyle w:val="Char2"/>
          <w:rtl/>
        </w:rPr>
        <w:t>ی</w:t>
      </w:r>
      <w:r w:rsidRPr="00104547">
        <w:rPr>
          <w:rStyle w:val="Char2"/>
          <w:rtl/>
        </w:rPr>
        <w:t>ب باخبر بودم، سود فراوانى براى خود فراهم مى‏</w:t>
      </w:r>
      <w:r w:rsidR="000C5D3E" w:rsidRPr="00104547">
        <w:rPr>
          <w:rStyle w:val="Char2"/>
          <w:rtl/>
        </w:rPr>
        <w:t>ک</w:t>
      </w:r>
      <w:r w:rsidRPr="00104547">
        <w:rPr>
          <w:rStyle w:val="Char2"/>
          <w:rtl/>
        </w:rPr>
        <w:t>ردم، و ه</w:t>
      </w:r>
      <w:r w:rsidR="000C5D3E" w:rsidRPr="00104547">
        <w:rPr>
          <w:rStyle w:val="Char2"/>
          <w:rtl/>
        </w:rPr>
        <w:t>ی</w:t>
      </w:r>
      <w:r w:rsidRPr="00104547">
        <w:rPr>
          <w:rStyle w:val="Char2"/>
          <w:rtl/>
        </w:rPr>
        <w:t>چ بدى (و ز</w:t>
      </w:r>
      <w:r w:rsidR="000C5D3E" w:rsidRPr="00104547">
        <w:rPr>
          <w:rStyle w:val="Char2"/>
          <w:rtl/>
        </w:rPr>
        <w:t>ی</w:t>
      </w:r>
      <w:r w:rsidRPr="00104547">
        <w:rPr>
          <w:rStyle w:val="Char2"/>
          <w:rtl/>
        </w:rPr>
        <w:t>انى) به من نمى‏رس</w:t>
      </w:r>
      <w:r w:rsidR="000C5D3E" w:rsidRPr="00104547">
        <w:rPr>
          <w:rStyle w:val="Char2"/>
          <w:rtl/>
        </w:rPr>
        <w:t>ی</w:t>
      </w:r>
      <w:r w:rsidRPr="00104547">
        <w:rPr>
          <w:rStyle w:val="Char2"/>
          <w:rtl/>
        </w:rPr>
        <w:t>د</w:t>
      </w:r>
      <w:r w:rsidR="00645BD5" w:rsidRPr="00104547">
        <w:rPr>
          <w:rFonts w:ascii="Arial" w:hAnsi="Arial" w:cs="Traditional Arabic" w:hint="cs"/>
          <w:rtl/>
          <w:lang w:bidi="fa-IR"/>
        </w:rPr>
        <w:t>»</w:t>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بسیاری از اولیای خداوند مانند علی</w:t>
      </w:r>
      <w:r w:rsidR="002F167B" w:rsidRPr="00104547">
        <w:rPr>
          <w:rStyle w:val="Char2"/>
          <w:rFonts w:cs="CTraditional Arabic" w:hint="cs"/>
          <w:rtl/>
        </w:rPr>
        <w:t>س</w:t>
      </w:r>
      <w:r w:rsidRPr="00104547">
        <w:rPr>
          <w:rStyle w:val="Char2"/>
          <w:rFonts w:hint="cs"/>
          <w:rtl/>
        </w:rPr>
        <w:t xml:space="preserve"> در این امر مانند پیامبر</w:t>
      </w:r>
      <w:r w:rsidR="002F167B"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بوده‌اند. علی</w:t>
      </w:r>
      <w:r w:rsidR="002F167B" w:rsidRPr="00104547">
        <w:rPr>
          <w:rStyle w:val="Char2"/>
          <w:rFonts w:cs="CTraditional Arabic" w:hint="cs"/>
          <w:rtl/>
        </w:rPr>
        <w:t>س</w:t>
      </w:r>
      <w:r w:rsidRPr="00104547">
        <w:rPr>
          <w:rStyle w:val="Char2"/>
          <w:rFonts w:hint="cs"/>
          <w:rtl/>
        </w:rPr>
        <w:t xml:space="preserve"> که اذیت و آزار بسیاری را دید و از گروه</w:t>
      </w:r>
      <w:r w:rsidR="002F167B" w:rsidRPr="00104547">
        <w:rPr>
          <w:rStyle w:val="Char2"/>
          <w:rFonts w:hint="eastAsia"/>
          <w:rtl/>
        </w:rPr>
        <w:t>‌</w:t>
      </w:r>
      <w:r w:rsidRPr="00104547">
        <w:rPr>
          <w:rStyle w:val="Char2"/>
          <w:rFonts w:hint="cs"/>
          <w:rtl/>
        </w:rPr>
        <w:t>های هم پیمان خود خیانت</w:t>
      </w:r>
      <w:r w:rsidR="002F167B" w:rsidRPr="00104547">
        <w:rPr>
          <w:rStyle w:val="Char2"/>
          <w:rFonts w:hint="eastAsia"/>
          <w:rtl/>
        </w:rPr>
        <w:t>‌</w:t>
      </w:r>
      <w:r w:rsidRPr="00104547">
        <w:rPr>
          <w:rStyle w:val="Char2"/>
          <w:rFonts w:hint="cs"/>
          <w:rtl/>
        </w:rPr>
        <w:t xml:space="preserve">های بسیاری را دید که بعداً برای او روشن شد. و مانند صادق که به ابوالخطاب اطمینان </w:t>
      </w:r>
      <w:r w:rsidR="000C5D3E" w:rsidRPr="00104547">
        <w:rPr>
          <w:rStyle w:val="Char2"/>
          <w:rFonts w:hint="cs"/>
          <w:rtl/>
        </w:rPr>
        <w:t>ک</w:t>
      </w:r>
      <w:r w:rsidRPr="00104547">
        <w:rPr>
          <w:rStyle w:val="Char2"/>
          <w:rFonts w:hint="cs"/>
          <w:rtl/>
        </w:rPr>
        <w:t>رد و به خود و نزدیک کرد، ولی بعد از آن غلو و زیاده‌روی او برایش آشکار شد، بنابراین صادق به نقاط مختلف نامه نوشت که او را لعن کنند و از او برائت جو</w:t>
      </w:r>
      <w:r w:rsidR="000C5D3E" w:rsidRPr="00104547">
        <w:rPr>
          <w:rStyle w:val="Char2"/>
          <w:rFonts w:hint="cs"/>
          <w:rtl/>
        </w:rPr>
        <w:t>ی</w:t>
      </w:r>
      <w:r w:rsidRPr="00104547">
        <w:rPr>
          <w:rStyle w:val="Char2"/>
          <w:rFonts w:hint="cs"/>
          <w:rtl/>
        </w:rPr>
        <w:t>ند.</w:t>
      </w:r>
    </w:p>
    <w:p w:rsidR="00A37ECA" w:rsidRPr="00104547" w:rsidRDefault="00A37ECA" w:rsidP="00104547">
      <w:pPr>
        <w:ind w:firstLine="227"/>
        <w:jc w:val="both"/>
        <w:rPr>
          <w:rStyle w:val="Char2"/>
          <w:rtl/>
        </w:rPr>
      </w:pPr>
      <w:r w:rsidRPr="00104547">
        <w:rPr>
          <w:rStyle w:val="Char2"/>
          <w:rFonts w:hint="cs"/>
          <w:rtl/>
        </w:rPr>
        <w:t>دوم: غیبی که محمد</w:t>
      </w:r>
      <w:r w:rsidR="002F167B"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 دیگران آن را می‌دانستند از جنس معجزاتی بود که تأییدکننده دعوت</w:t>
      </w:r>
      <w:r w:rsidR="00435B45" w:rsidRPr="00104547">
        <w:rPr>
          <w:rStyle w:val="Char2"/>
          <w:rFonts w:hint="cs"/>
          <w:rtl/>
        </w:rPr>
        <w:t xml:space="preserve"> آن‌ها </w:t>
      </w:r>
      <w:r w:rsidRPr="00104547">
        <w:rPr>
          <w:rStyle w:val="Char2"/>
          <w:rFonts w:hint="cs"/>
          <w:rtl/>
        </w:rPr>
        <w:t>بودند. خواه در برابر کفار تا اسلام بیاورند، یا در برابر مؤمنان تا ایمانشان زیاد بشود.</w:t>
      </w:r>
    </w:p>
    <w:p w:rsidR="002F167B" w:rsidRPr="00104547" w:rsidRDefault="00A37ECA" w:rsidP="00104547">
      <w:pPr>
        <w:ind w:firstLine="227"/>
        <w:jc w:val="lowKashida"/>
        <w:rPr>
          <w:rStyle w:val="Char2"/>
          <w:rtl/>
        </w:rPr>
      </w:pPr>
      <w:r w:rsidRPr="00104547">
        <w:rPr>
          <w:rStyle w:val="Char2"/>
          <w:rFonts w:hint="cs"/>
          <w:rtl/>
        </w:rPr>
        <w:t>سوم: امور خارق‌العاده و معجزات، همان اصل طبیعت رسالت</w:t>
      </w:r>
      <w:r w:rsidR="002F167B" w:rsidRPr="00104547">
        <w:rPr>
          <w:rStyle w:val="Char2"/>
          <w:rFonts w:hint="eastAsia"/>
          <w:rtl/>
        </w:rPr>
        <w:t>‌</w:t>
      </w:r>
      <w:r w:rsidRPr="00104547">
        <w:rPr>
          <w:rStyle w:val="Char2"/>
          <w:rFonts w:hint="cs"/>
          <w:rtl/>
        </w:rPr>
        <w:t>های آسمانی نیست. دلیل آن سخن رسولان بود که به طرفداران و اقوامشان می‌گفتند:</w:t>
      </w:r>
    </w:p>
    <w:p w:rsidR="002F167B" w:rsidRPr="00104547" w:rsidRDefault="002F167B"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قُلۡ إِنَّمَآ أَنَا۠ بَشَرٞ مِّثۡلُكُمۡ١١٠</w:t>
      </w:r>
      <w:r w:rsidRPr="00104547">
        <w:rPr>
          <w:rStyle w:val="Char2"/>
          <w:rFonts w:cs="Traditional Arabic"/>
          <w:color w:val="000000"/>
          <w:shd w:val="clear" w:color="auto" w:fill="FFFFFF"/>
          <w:rtl/>
        </w:rPr>
        <w:t>﴾</w:t>
      </w:r>
      <w:r w:rsidRPr="00104547">
        <w:rPr>
          <w:rStyle w:val="Char5"/>
          <w:rtl/>
        </w:rPr>
        <w:t xml:space="preserve"> [الكهف: 110]</w:t>
      </w:r>
      <w:r w:rsidRPr="00104547">
        <w:rPr>
          <w:rStyle w:val="Char5"/>
          <w:rFonts w:hint="cs"/>
          <w:rtl/>
        </w:rPr>
        <w:t>.</w:t>
      </w:r>
    </w:p>
    <w:p w:rsidR="00A37ECA" w:rsidRPr="00104547" w:rsidRDefault="00645BD5" w:rsidP="00104547">
      <w:pPr>
        <w:ind w:firstLine="227"/>
        <w:jc w:val="both"/>
        <w:rPr>
          <w:rStyle w:val="Char2"/>
          <w:rtl/>
        </w:rPr>
      </w:pPr>
      <w:r w:rsidRPr="00104547">
        <w:rPr>
          <w:rFonts w:ascii="Arial" w:hAnsi="Arial" w:cs="Traditional Arabic"/>
          <w:rtl/>
          <w:lang w:bidi="fa-IR"/>
        </w:rPr>
        <w:t>«</w:t>
      </w:r>
      <w:r w:rsidR="00A37ECA" w:rsidRPr="00104547">
        <w:rPr>
          <w:rStyle w:val="Char2"/>
          <w:rtl/>
        </w:rPr>
        <w:t>من فقط بشرى هستم مثل شما</w:t>
      </w:r>
      <w:r w:rsidRPr="00104547">
        <w:rPr>
          <w:rFonts w:ascii="Arial" w:hAnsi="Arial" w:cs="Traditional Arabic" w:hint="cs"/>
          <w:rtl/>
          <w:lang w:bidi="fa-IR"/>
        </w:rPr>
        <w:t>»</w:t>
      </w:r>
      <w:r w:rsidR="00A37ECA" w:rsidRPr="00104547">
        <w:rPr>
          <w:rStyle w:val="Char2"/>
          <w:rFonts w:hint="cs"/>
          <w:rtl/>
        </w:rPr>
        <w:t>.</w:t>
      </w:r>
    </w:p>
    <w:p w:rsidR="002F167B" w:rsidRPr="00104547" w:rsidRDefault="00A37ECA" w:rsidP="00104547">
      <w:pPr>
        <w:ind w:firstLine="227"/>
        <w:jc w:val="lowKashida"/>
        <w:rPr>
          <w:rStyle w:val="Char2"/>
          <w:rtl/>
        </w:rPr>
      </w:pPr>
      <w:r w:rsidRPr="00104547">
        <w:rPr>
          <w:rStyle w:val="Char2"/>
          <w:rFonts w:hint="cs"/>
          <w:rtl/>
        </w:rPr>
        <w:t>و این یعنی مالک چیزی از معجزات خداوند نیستند مگر اینکه خداوند بخواهد. و این چیزی است که خداوند متعال از بسیاری از</w:t>
      </w:r>
      <w:r w:rsidR="00435B45" w:rsidRPr="00104547">
        <w:rPr>
          <w:rStyle w:val="Char2"/>
          <w:rFonts w:hint="cs"/>
          <w:rtl/>
        </w:rPr>
        <w:t xml:space="preserve"> آن‌ها </w:t>
      </w:r>
      <w:r w:rsidRPr="00104547">
        <w:rPr>
          <w:rStyle w:val="Char2"/>
          <w:rFonts w:hint="cs"/>
          <w:rtl/>
        </w:rPr>
        <w:t>نقل می‌کند که می‌گویند:</w:t>
      </w:r>
    </w:p>
    <w:p w:rsidR="002F167B" w:rsidRPr="00104547" w:rsidRDefault="002F167B"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قُلۡ إِنَّمَا </w:t>
      </w:r>
      <w:r w:rsidRPr="00104547">
        <w:rPr>
          <w:rStyle w:val="Char7"/>
          <w:rFonts w:hint="cs"/>
          <w:rtl/>
        </w:rPr>
        <w:t>ٱ</w:t>
      </w:r>
      <w:r w:rsidRPr="00104547">
        <w:rPr>
          <w:rStyle w:val="Char7"/>
          <w:rFonts w:hint="eastAsia"/>
          <w:rtl/>
        </w:rPr>
        <w:t>لۡأٓيَٰتُ</w:t>
      </w:r>
      <w:r w:rsidRPr="00104547">
        <w:rPr>
          <w:rStyle w:val="Char7"/>
          <w:rtl/>
        </w:rPr>
        <w:t xml:space="preserve"> عِندَ </w:t>
      </w:r>
      <w:r w:rsidRPr="00104547">
        <w:rPr>
          <w:rStyle w:val="Char7"/>
          <w:rFonts w:hint="cs"/>
          <w:rtl/>
        </w:rPr>
        <w:t>ٱ</w:t>
      </w:r>
      <w:r w:rsidRPr="00104547">
        <w:rPr>
          <w:rStyle w:val="Char7"/>
          <w:rFonts w:hint="eastAsia"/>
          <w:rtl/>
        </w:rPr>
        <w:t>للَّهِۖ</w:t>
      </w:r>
      <w:r w:rsidRPr="00104547">
        <w:rPr>
          <w:rStyle w:val="Char7"/>
          <w:rtl/>
        </w:rPr>
        <w:t>١٠٩</w:t>
      </w:r>
      <w:r w:rsidRPr="00104547">
        <w:rPr>
          <w:rStyle w:val="Char2"/>
          <w:rFonts w:cs="Traditional Arabic"/>
          <w:color w:val="000000"/>
          <w:shd w:val="clear" w:color="auto" w:fill="FFFFFF"/>
          <w:rtl/>
        </w:rPr>
        <w:t>﴾</w:t>
      </w:r>
      <w:r w:rsidRPr="00104547">
        <w:rPr>
          <w:rStyle w:val="Char5"/>
          <w:rtl/>
        </w:rPr>
        <w:t xml:space="preserve"> [الأنعام: 109]</w:t>
      </w:r>
      <w:r w:rsidRPr="00104547">
        <w:rPr>
          <w:rStyle w:val="Char5"/>
          <w:rFonts w:hint="cs"/>
          <w:rtl/>
        </w:rPr>
        <w:t>.</w:t>
      </w:r>
    </w:p>
    <w:p w:rsidR="00A37ECA" w:rsidRPr="00104547" w:rsidRDefault="00645BD5" w:rsidP="00104547">
      <w:pPr>
        <w:ind w:firstLine="227"/>
        <w:jc w:val="lowKashida"/>
        <w:rPr>
          <w:rStyle w:val="Char2"/>
          <w:rtl/>
        </w:rPr>
      </w:pPr>
      <w:r w:rsidRPr="00104547">
        <w:rPr>
          <w:rFonts w:ascii="Arial" w:hAnsi="Arial" w:cs="Traditional Arabic"/>
          <w:rtl/>
          <w:lang w:bidi="fa-IR"/>
        </w:rPr>
        <w:t>«</w:t>
      </w:r>
      <w:r w:rsidR="00A37ECA" w:rsidRPr="00104547">
        <w:rPr>
          <w:rStyle w:val="Char2"/>
          <w:rtl/>
        </w:rPr>
        <w:t>معجزات فقط از سوى خداست</w:t>
      </w:r>
      <w:r w:rsidRPr="00104547">
        <w:rPr>
          <w:rFonts w:ascii="Arial" w:hAnsi="Arial" w:cs="Traditional Arabic" w:hint="cs"/>
          <w:rtl/>
          <w:lang w:bidi="fa-IR"/>
        </w:rPr>
        <w:t>»</w:t>
      </w:r>
      <w:r w:rsidR="00A37ECA" w:rsidRPr="00104547">
        <w:rPr>
          <w:rStyle w:val="Char2"/>
          <w:rFonts w:hint="cs"/>
          <w:rtl/>
        </w:rPr>
        <w:t xml:space="preserve">. </w:t>
      </w:r>
    </w:p>
    <w:p w:rsidR="00A37ECA" w:rsidRPr="00104547" w:rsidRDefault="00A37ECA" w:rsidP="00104547">
      <w:pPr>
        <w:ind w:firstLine="227"/>
        <w:jc w:val="both"/>
        <w:rPr>
          <w:rStyle w:val="Char2"/>
          <w:rtl/>
        </w:rPr>
      </w:pPr>
      <w:r w:rsidRPr="00104547">
        <w:rPr>
          <w:rStyle w:val="Char2"/>
          <w:rFonts w:hint="cs"/>
          <w:rtl/>
        </w:rPr>
        <w:t>ابن کثیر این آیه را این گونه تفسیر کرده است: «مرجع این معجزات به خداوند متعال بر می‌گردد، اگر بخواهد آن را به شما می‌دهد، و اگر بخواهد آن را از شما می‌گیرد»</w:t>
      </w:r>
      <w:r w:rsidRPr="00104547">
        <w:rPr>
          <w:rStyle w:val="Char2"/>
          <w:vertAlign w:val="superscript"/>
          <w:rtl/>
        </w:rPr>
        <w:footnoteReference w:id="813"/>
      </w:r>
      <w:r w:rsidRPr="00104547">
        <w:rPr>
          <w:rStyle w:val="Char2"/>
          <w:rFonts w:hint="cs"/>
          <w:rtl/>
        </w:rPr>
        <w:t>. و شوکانی گفته است: «انبیاء صاحب چیزی از معجزات نیستند بنابراین اگر خداوند بخواهد آن را بر</w:t>
      </w:r>
      <w:r w:rsidR="00435B45" w:rsidRPr="00104547">
        <w:rPr>
          <w:rStyle w:val="Char2"/>
          <w:rFonts w:hint="cs"/>
          <w:rtl/>
        </w:rPr>
        <w:t xml:space="preserve"> آن‌ها </w:t>
      </w:r>
      <w:r w:rsidRPr="00104547">
        <w:rPr>
          <w:rStyle w:val="Char2"/>
          <w:rFonts w:hint="cs"/>
          <w:rtl/>
        </w:rPr>
        <w:t>نازل می‌کند، و اگر بخواهد آن را نازل نمی‌کند»</w:t>
      </w:r>
      <w:r w:rsidRPr="00104547">
        <w:rPr>
          <w:rStyle w:val="Char2"/>
          <w:vertAlign w:val="superscript"/>
          <w:rtl/>
        </w:rPr>
        <w:footnoteReference w:id="814"/>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شاید اشکال</w:t>
      </w:r>
      <w:r w:rsidR="002F167B" w:rsidRPr="00104547">
        <w:rPr>
          <w:rStyle w:val="Char2"/>
          <w:rFonts w:hint="eastAsia"/>
          <w:rtl/>
        </w:rPr>
        <w:t>‌</w:t>
      </w:r>
      <w:r w:rsidRPr="00104547">
        <w:rPr>
          <w:rStyle w:val="Char2"/>
          <w:rFonts w:hint="cs"/>
          <w:rtl/>
        </w:rPr>
        <w:t>های این مسأله در امور زیر منحصر بشود:</w:t>
      </w:r>
    </w:p>
    <w:p w:rsidR="004F1964" w:rsidRDefault="00A37ECA" w:rsidP="004F1964">
      <w:pPr>
        <w:ind w:firstLine="227"/>
        <w:jc w:val="both"/>
        <w:rPr>
          <w:rStyle w:val="Char2"/>
          <w:rtl/>
        </w:rPr>
      </w:pPr>
      <w:r w:rsidRPr="00104547">
        <w:rPr>
          <w:rStyle w:val="Char2"/>
          <w:rFonts w:hint="cs"/>
          <w:rtl/>
        </w:rPr>
        <w:t xml:space="preserve">اشکال اول: اگر مقدار </w:t>
      </w:r>
      <w:r w:rsidR="000C5D3E" w:rsidRPr="00104547">
        <w:rPr>
          <w:rStyle w:val="Char2"/>
          <w:rFonts w:hint="cs"/>
          <w:rtl/>
        </w:rPr>
        <w:t>ک</w:t>
      </w:r>
      <w:r w:rsidRPr="00104547">
        <w:rPr>
          <w:rStyle w:val="Char2"/>
          <w:rFonts w:hint="cs"/>
          <w:rtl/>
        </w:rPr>
        <w:t>می از علم غیب برای</w:t>
      </w:r>
      <w:r w:rsidR="00435B45" w:rsidRPr="00104547">
        <w:rPr>
          <w:rStyle w:val="Char2"/>
          <w:rFonts w:hint="cs"/>
          <w:rtl/>
        </w:rPr>
        <w:t xml:space="preserve"> آن‌ها </w:t>
      </w:r>
      <w:r w:rsidRPr="00104547">
        <w:rPr>
          <w:rStyle w:val="Char2"/>
          <w:rFonts w:hint="cs"/>
          <w:rtl/>
        </w:rPr>
        <w:t>ثابت شد، علم</w:t>
      </w:r>
      <w:r w:rsidR="00435B45" w:rsidRPr="00104547">
        <w:rPr>
          <w:rStyle w:val="Char2"/>
          <w:rFonts w:hint="cs"/>
          <w:rtl/>
        </w:rPr>
        <w:t xml:space="preserve"> آن‌ها </w:t>
      </w:r>
      <w:r w:rsidRPr="00104547">
        <w:rPr>
          <w:rStyle w:val="Char2"/>
          <w:rFonts w:hint="cs"/>
          <w:rtl/>
        </w:rPr>
        <w:t>به غیب به طور کلی ثابت نمی‌شود. همچنان که کلینی در یکی از کتابهایش می‌گوید: «ائمه علم به گذشته و آینده دارند و چیزی از غیب بر</w:t>
      </w:r>
      <w:r w:rsidR="00435B45" w:rsidRPr="00104547">
        <w:rPr>
          <w:rStyle w:val="Char2"/>
          <w:rFonts w:hint="cs"/>
          <w:rtl/>
        </w:rPr>
        <w:t xml:space="preserve"> آن‌ها </w:t>
      </w:r>
      <w:r w:rsidRPr="00104547">
        <w:rPr>
          <w:rStyle w:val="Char2"/>
          <w:rFonts w:hint="cs"/>
          <w:rtl/>
        </w:rPr>
        <w:t>پوشیده نمی‌ماند»</w:t>
      </w:r>
      <w:r w:rsidRPr="00104547">
        <w:rPr>
          <w:rStyle w:val="Char2"/>
          <w:vertAlign w:val="superscript"/>
          <w:rtl/>
        </w:rPr>
        <w:footnoteReference w:id="815"/>
      </w:r>
      <w:r w:rsidRPr="00104547">
        <w:rPr>
          <w:rStyle w:val="Char2"/>
          <w:rFonts w:hint="cs"/>
          <w:rtl/>
        </w:rPr>
        <w:t>.</w:t>
      </w:r>
    </w:p>
    <w:p w:rsidR="004F1964" w:rsidRDefault="00A37ECA" w:rsidP="004F1964">
      <w:pPr>
        <w:ind w:firstLine="227"/>
        <w:jc w:val="both"/>
        <w:rPr>
          <w:rStyle w:val="Char2"/>
          <w:rtl/>
        </w:rPr>
      </w:pPr>
      <w:r w:rsidRPr="00104547">
        <w:rPr>
          <w:rStyle w:val="Char2"/>
          <w:rFonts w:hint="cs"/>
          <w:rtl/>
        </w:rPr>
        <w:t>اشکال دوم: این اخبار و روایات راهی برای اثبات این قضیه می‌شود که بگویند بنده تمام امور غیبی را می‌داند. بلکه دلالت بر این نکته می‌کند که</w:t>
      </w:r>
      <w:r w:rsidR="00435B45" w:rsidRPr="00104547">
        <w:rPr>
          <w:rStyle w:val="Char2"/>
          <w:rFonts w:hint="cs"/>
          <w:rtl/>
        </w:rPr>
        <w:t xml:space="preserve"> آن‌ها </w:t>
      </w:r>
      <w:r w:rsidRPr="00104547">
        <w:rPr>
          <w:rStyle w:val="Char2"/>
          <w:rFonts w:hint="cs"/>
          <w:rtl/>
        </w:rPr>
        <w:t>قسمت بسیار کمی‌ از غیب می‌دانند. مانند اینکه گفته می‌شود که عیسی</w:t>
      </w:r>
      <w:r w:rsidR="002F167B" w:rsidRPr="00104547">
        <w:rPr>
          <w:rFonts w:cs="CTraditional Arabic" w:hint="cs"/>
          <w:rtl/>
          <w:lang w:bidi="fa-IR"/>
        </w:rPr>
        <w:t>÷</w:t>
      </w:r>
      <w:r w:rsidRPr="00104547">
        <w:rPr>
          <w:rStyle w:val="Char2"/>
          <w:rFonts w:hint="cs"/>
          <w:rtl/>
        </w:rPr>
        <w:t xml:space="preserve"> تمام علم غیب را می‌دانسته است. چون خداوند می‌فرماید:</w:t>
      </w:r>
    </w:p>
    <w:p w:rsidR="004F1964" w:rsidRDefault="002F167B" w:rsidP="004F1964">
      <w:pPr>
        <w:ind w:firstLine="227"/>
        <w:jc w:val="both"/>
        <w:rPr>
          <w:rStyle w:val="Char5"/>
          <w:rtl/>
        </w:rPr>
      </w:pPr>
      <w:r w:rsidRPr="00104547">
        <w:rPr>
          <w:rStyle w:val="Char2"/>
          <w:rFonts w:cs="Traditional Arabic"/>
          <w:color w:val="000000"/>
          <w:shd w:val="clear" w:color="auto" w:fill="FFFFFF"/>
          <w:rtl/>
        </w:rPr>
        <w:t>﴿</w:t>
      </w:r>
      <w:r w:rsidRPr="00104547">
        <w:rPr>
          <w:rStyle w:val="Char7"/>
          <w:rtl/>
        </w:rPr>
        <w:t>وَأُنَبِّئُكُم بِمَا تَأۡكُلُونَ وَمَا تَدَّخِرُونَ فِي بُيُوتِكُمۡۚ٤٩</w:t>
      </w:r>
      <w:r w:rsidRPr="00104547">
        <w:rPr>
          <w:rStyle w:val="Char2"/>
          <w:rFonts w:cs="Traditional Arabic"/>
          <w:color w:val="000000"/>
          <w:shd w:val="clear" w:color="auto" w:fill="FFFFFF"/>
          <w:rtl/>
        </w:rPr>
        <w:t>﴾</w:t>
      </w:r>
      <w:r w:rsidRPr="00104547">
        <w:rPr>
          <w:rStyle w:val="Char5"/>
          <w:rtl/>
        </w:rPr>
        <w:t xml:space="preserve"> [آل عمران: 49]</w:t>
      </w:r>
      <w:r w:rsidRPr="00104547">
        <w:rPr>
          <w:rStyle w:val="Char5"/>
          <w:rFonts w:hint="cs"/>
          <w:rtl/>
        </w:rPr>
        <w:t>.</w:t>
      </w:r>
    </w:p>
    <w:p w:rsidR="00A37ECA" w:rsidRPr="00104547" w:rsidRDefault="00645BD5" w:rsidP="004F1964">
      <w:pPr>
        <w:ind w:firstLine="227"/>
        <w:jc w:val="both"/>
        <w:rPr>
          <w:rStyle w:val="Char2"/>
          <w:rtl/>
        </w:rPr>
      </w:pPr>
      <w:r w:rsidRPr="00104547">
        <w:rPr>
          <w:rFonts w:ascii="Arial" w:hAnsi="Arial" w:cs="Traditional Arabic"/>
          <w:rtl/>
          <w:lang w:bidi="fa-IR"/>
        </w:rPr>
        <w:t>«</w:t>
      </w:r>
      <w:r w:rsidR="00A37ECA" w:rsidRPr="00104547">
        <w:rPr>
          <w:rStyle w:val="Char2"/>
          <w:rtl/>
        </w:rPr>
        <w:t>و از آنچه مى‏خور</w:t>
      </w:r>
      <w:r w:rsidR="000C5D3E" w:rsidRPr="00104547">
        <w:rPr>
          <w:rStyle w:val="Char2"/>
          <w:rtl/>
        </w:rPr>
        <w:t>ی</w:t>
      </w:r>
      <w:r w:rsidR="00A37ECA" w:rsidRPr="00104547">
        <w:rPr>
          <w:rStyle w:val="Char2"/>
          <w:rtl/>
        </w:rPr>
        <w:t>د، و در خانه‏هاى خود ذخ</w:t>
      </w:r>
      <w:r w:rsidR="000C5D3E" w:rsidRPr="00104547">
        <w:rPr>
          <w:rStyle w:val="Char2"/>
          <w:rtl/>
        </w:rPr>
        <w:t>ی</w:t>
      </w:r>
      <w:r w:rsidR="00A37ECA" w:rsidRPr="00104547">
        <w:rPr>
          <w:rStyle w:val="Char2"/>
          <w:rtl/>
        </w:rPr>
        <w:t>ره مى‏</w:t>
      </w:r>
      <w:r w:rsidR="000C5D3E" w:rsidRPr="00104547">
        <w:rPr>
          <w:rStyle w:val="Char2"/>
          <w:rtl/>
        </w:rPr>
        <w:t>ک</w:t>
      </w:r>
      <w:r w:rsidR="00A37ECA" w:rsidRPr="00104547">
        <w:rPr>
          <w:rStyle w:val="Char2"/>
          <w:rtl/>
        </w:rPr>
        <w:t>ن</w:t>
      </w:r>
      <w:r w:rsidR="000C5D3E" w:rsidRPr="00104547">
        <w:rPr>
          <w:rStyle w:val="Char2"/>
          <w:rtl/>
        </w:rPr>
        <w:t>ی</w:t>
      </w:r>
      <w:r w:rsidR="00A37ECA" w:rsidRPr="00104547">
        <w:rPr>
          <w:rStyle w:val="Char2"/>
          <w:rtl/>
        </w:rPr>
        <w:t>د، به شما خبر مى‏دهم</w:t>
      </w:r>
      <w:r w:rsidRPr="00104547">
        <w:rPr>
          <w:rFonts w:ascii="Arial" w:hAnsi="Arial" w:cs="Traditional Arabic" w:hint="cs"/>
          <w:rtl/>
          <w:lang w:bidi="fa-IR"/>
        </w:rPr>
        <w:t>»</w:t>
      </w:r>
      <w:r w:rsidR="00A37ECA"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و این استناد به دلیلی است که شامل آن نمی‌شود.</w:t>
      </w:r>
    </w:p>
    <w:p w:rsidR="00A37ECA" w:rsidRPr="00104547" w:rsidRDefault="00A37ECA" w:rsidP="00104547">
      <w:pPr>
        <w:ind w:firstLine="227"/>
        <w:jc w:val="both"/>
        <w:rPr>
          <w:rStyle w:val="Char2"/>
          <w:rtl/>
        </w:rPr>
      </w:pPr>
      <w:r w:rsidRPr="00104547">
        <w:rPr>
          <w:rStyle w:val="Char2"/>
          <w:rFonts w:hint="cs"/>
          <w:rtl/>
        </w:rPr>
        <w:t>اشکال سوم: این امر باعث می‌شود که در مورد آن شخص غلو بسیاری بشود. در حالی که درست آن است که این امر را علت تعظیم خداوند و ایمان به رسالتی که فرستاده است، قرار بدهد. و نسبت به این تأیید خداوند محبت داشته باشد.</w:t>
      </w:r>
    </w:p>
    <w:p w:rsidR="00A37ECA" w:rsidRPr="004F1964" w:rsidRDefault="004F1964" w:rsidP="004F1964">
      <w:pPr>
        <w:pStyle w:val="5-"/>
        <w:rPr>
          <w:rtl/>
        </w:rPr>
      </w:pPr>
      <w:bookmarkStart w:id="602" w:name="_Toc307451869"/>
      <w:bookmarkStart w:id="603" w:name="_Toc439578290"/>
      <w:r>
        <w:rPr>
          <w:rFonts w:hint="cs"/>
          <w:rtl/>
        </w:rPr>
        <w:t>2</w:t>
      </w:r>
      <w:r w:rsidR="00A37ECA" w:rsidRPr="004F1964">
        <w:rPr>
          <w:rFonts w:hint="cs"/>
          <w:rtl/>
        </w:rPr>
        <w:t>) نسبت دادن تصرف ائمه در هستی (ولایت تکوینی)</w:t>
      </w:r>
      <w:bookmarkEnd w:id="602"/>
      <w:bookmarkEnd w:id="603"/>
    </w:p>
    <w:p w:rsidR="00A37ECA" w:rsidRPr="00104547" w:rsidRDefault="00A37ECA" w:rsidP="00104547">
      <w:pPr>
        <w:ind w:firstLine="227"/>
        <w:jc w:val="both"/>
        <w:rPr>
          <w:rStyle w:val="Char2"/>
          <w:rtl/>
        </w:rPr>
      </w:pPr>
      <w:r w:rsidRPr="00104547">
        <w:rPr>
          <w:rStyle w:val="Char2"/>
          <w:rFonts w:hint="cs"/>
          <w:rtl/>
        </w:rPr>
        <w:t>خالصی به نسبت دادن تصرف در هستی (تدب</w:t>
      </w:r>
      <w:r w:rsidR="000C5D3E" w:rsidRPr="00104547">
        <w:rPr>
          <w:rStyle w:val="Char2"/>
          <w:rFonts w:hint="cs"/>
          <w:rtl/>
        </w:rPr>
        <w:t>ی</w:t>
      </w:r>
      <w:r w:rsidRPr="00104547">
        <w:rPr>
          <w:rStyle w:val="Char2"/>
          <w:rFonts w:hint="cs"/>
          <w:rtl/>
        </w:rPr>
        <w:t>ر هستی، خلقت و رزق و روزی) به رسولان یا هر کدام از ائمه را رد کرده است</w:t>
      </w:r>
      <w:r w:rsidRPr="00104547">
        <w:rPr>
          <w:rStyle w:val="Char2"/>
          <w:vertAlign w:val="superscript"/>
          <w:rtl/>
        </w:rPr>
        <w:footnoteReference w:id="816"/>
      </w:r>
      <w:r w:rsidRPr="00104547">
        <w:rPr>
          <w:rStyle w:val="Char2"/>
          <w:rFonts w:hint="cs"/>
          <w:rtl/>
        </w:rPr>
        <w:t xml:space="preserve">. و این سخن را جزء غلو به شمار آورده است که خدا و رسولش </w:t>
      </w:r>
      <w:r w:rsidR="009C10C0" w:rsidRPr="00104547">
        <w:rPr>
          <w:rFonts w:cs="CTraditional Arabic" w:hint="cs"/>
          <w:rtl/>
          <w:lang w:bidi="fa-IR"/>
        </w:rPr>
        <w:t>ج</w:t>
      </w:r>
      <w:r w:rsidRPr="00104547">
        <w:rPr>
          <w:rStyle w:val="Char2"/>
          <w:rFonts w:hint="cs"/>
          <w:rtl/>
        </w:rPr>
        <w:t xml:space="preserve"> و همچنین ائمه از آن نهی کرده‌اند</w:t>
      </w:r>
      <w:r w:rsidRPr="00104547">
        <w:rPr>
          <w:rStyle w:val="Char2"/>
          <w:vertAlign w:val="superscript"/>
          <w:rtl/>
        </w:rPr>
        <w:footnoteReference w:id="817"/>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خالصی بیان کرده است که این عقیده را غلات رواج داده‌اند یعنی همان کسانی که باقر و صادق(</w:t>
      </w:r>
      <w:r w:rsidR="002F167B" w:rsidRPr="00104547">
        <w:rPr>
          <w:rFonts w:cs="CTraditional Arabic" w:hint="cs"/>
          <w:rtl/>
          <w:lang w:bidi="fa-IR"/>
        </w:rPr>
        <w:t>‡</w:t>
      </w:r>
      <w:r w:rsidRPr="00104547">
        <w:rPr>
          <w:rStyle w:val="Char2"/>
          <w:rFonts w:hint="cs"/>
          <w:rtl/>
        </w:rPr>
        <w:t>)</w:t>
      </w:r>
      <w:r w:rsidR="00435B45" w:rsidRPr="00104547">
        <w:rPr>
          <w:rStyle w:val="Char2"/>
          <w:rFonts w:hint="cs"/>
          <w:rtl/>
        </w:rPr>
        <w:t xml:space="preserve"> آن‌ها </w:t>
      </w:r>
      <w:r w:rsidRPr="00104547">
        <w:rPr>
          <w:rStyle w:val="Char2"/>
          <w:rFonts w:hint="cs"/>
          <w:rtl/>
        </w:rPr>
        <w:t>را لعن کرده‌اند. چون</w:t>
      </w:r>
      <w:r w:rsidR="00435B45" w:rsidRPr="00104547">
        <w:rPr>
          <w:rStyle w:val="Char2"/>
          <w:rFonts w:hint="cs"/>
          <w:rtl/>
        </w:rPr>
        <w:t xml:space="preserve"> آن‌ها </w:t>
      </w:r>
      <w:r w:rsidRPr="00104547">
        <w:rPr>
          <w:rStyle w:val="Char2"/>
          <w:rFonts w:hint="cs"/>
          <w:rtl/>
        </w:rPr>
        <w:t>دادن رزق و روزی را که از امور مختص خداوند می‌باشد به ائمه نسبت می‌دادند که از امور مختص خداوند می‌باشد. و به علت جعل احادیث دروغینی که برای تأیید این غلو آورده‌اند.</w:t>
      </w:r>
    </w:p>
    <w:p w:rsidR="00A37ECA" w:rsidRPr="00104547" w:rsidRDefault="00A37ECA" w:rsidP="00104547">
      <w:pPr>
        <w:ind w:firstLine="227"/>
        <w:jc w:val="both"/>
        <w:rPr>
          <w:rStyle w:val="Char2"/>
          <w:rtl/>
        </w:rPr>
      </w:pPr>
      <w:r w:rsidRPr="00104547">
        <w:rPr>
          <w:rStyle w:val="Char2"/>
          <w:rFonts w:hint="cs"/>
          <w:rtl/>
        </w:rPr>
        <w:t xml:space="preserve">همچنین خالصی بعضی از غلات امامیه را در این مسأله رد کرده است که گروه شیخیه هستند، همان کسانی که می‌گفتند خداوند متعال خودش خلق نمی‌کند و رزق و روزی نمی‌دهد، بلکه آن را به محمد </w:t>
      </w:r>
      <w:r w:rsidR="009C10C0" w:rsidRPr="00104547">
        <w:rPr>
          <w:rFonts w:cs="CTraditional Arabic" w:hint="cs"/>
          <w:rtl/>
          <w:lang w:bidi="fa-IR"/>
        </w:rPr>
        <w:t>ج</w:t>
      </w:r>
      <w:r w:rsidRPr="00104547">
        <w:rPr>
          <w:rStyle w:val="Char2"/>
          <w:rFonts w:hint="cs"/>
          <w:rtl/>
        </w:rPr>
        <w:t xml:space="preserve"> و ائمه موکول کرده است. به دلیل اینکه خداوند متعال حرکت نمی‌کند و منزه از حرکت است.</w:t>
      </w:r>
    </w:p>
    <w:p w:rsidR="002F167B" w:rsidRPr="00104547" w:rsidRDefault="00A37ECA" w:rsidP="00104547">
      <w:pPr>
        <w:ind w:firstLine="227"/>
        <w:jc w:val="lowKashida"/>
        <w:rPr>
          <w:rStyle w:val="Char2"/>
          <w:rtl/>
        </w:rPr>
      </w:pPr>
      <w:r w:rsidRPr="00104547">
        <w:rPr>
          <w:rStyle w:val="Char2"/>
          <w:rFonts w:hint="cs"/>
          <w:rtl/>
        </w:rPr>
        <w:t>خالصی این عقیده</w:t>
      </w:r>
      <w:r w:rsidR="00435B45" w:rsidRPr="00104547">
        <w:rPr>
          <w:rStyle w:val="Char2"/>
          <w:rFonts w:hint="cs"/>
          <w:rtl/>
        </w:rPr>
        <w:t xml:space="preserve"> آن‌ها </w:t>
      </w:r>
      <w:r w:rsidRPr="00104547">
        <w:rPr>
          <w:rStyle w:val="Char2"/>
          <w:rFonts w:hint="cs"/>
          <w:rtl/>
        </w:rPr>
        <w:t>را بسیار منحرف‌تر از عقیده مشرکان به حساب آورده است. مشرکانی که خداوند در آیات بسیاری از</w:t>
      </w:r>
      <w:r w:rsidR="00435B45" w:rsidRPr="00104547">
        <w:rPr>
          <w:rStyle w:val="Char2"/>
          <w:rFonts w:hint="cs"/>
          <w:rtl/>
        </w:rPr>
        <w:t xml:space="preserve"> آن‌ها </w:t>
      </w:r>
      <w:r w:rsidRPr="00104547">
        <w:rPr>
          <w:rStyle w:val="Char2"/>
          <w:rFonts w:hint="cs"/>
          <w:rtl/>
        </w:rPr>
        <w:t>خبر داده است وقتی که از</w:t>
      </w:r>
      <w:r w:rsidR="00435B45" w:rsidRPr="00104547">
        <w:rPr>
          <w:rStyle w:val="Char2"/>
          <w:rFonts w:hint="cs"/>
          <w:rtl/>
        </w:rPr>
        <w:t xml:space="preserve"> آن‌ها </w:t>
      </w:r>
      <w:r w:rsidRPr="00104547">
        <w:rPr>
          <w:rStyle w:val="Char2"/>
          <w:rFonts w:hint="cs"/>
          <w:rtl/>
        </w:rPr>
        <w:t>سؤال می‌شد:</w:t>
      </w:r>
    </w:p>
    <w:p w:rsidR="002F167B" w:rsidRPr="00104547" w:rsidRDefault="002F167B"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وَلَئِن سَأَلۡتَهُم مَّنۡ خَلَقَ </w:t>
      </w:r>
      <w:r w:rsidRPr="00104547">
        <w:rPr>
          <w:rStyle w:val="Char7"/>
          <w:rFonts w:hint="cs"/>
          <w:rtl/>
        </w:rPr>
        <w:t>ٱ</w:t>
      </w:r>
      <w:r w:rsidRPr="00104547">
        <w:rPr>
          <w:rStyle w:val="Char7"/>
          <w:rFonts w:hint="eastAsia"/>
          <w:rtl/>
        </w:rPr>
        <w:t>لسَّمَٰوَٰتِ</w:t>
      </w:r>
      <w:r w:rsidRPr="00104547">
        <w:rPr>
          <w:rStyle w:val="Char7"/>
          <w:rtl/>
        </w:rPr>
        <w:t xml:space="preserve"> وَ</w:t>
      </w:r>
      <w:r w:rsidRPr="00104547">
        <w:rPr>
          <w:rStyle w:val="Char7"/>
          <w:rFonts w:hint="cs"/>
          <w:rtl/>
        </w:rPr>
        <w:t>ٱ</w:t>
      </w:r>
      <w:r w:rsidRPr="00104547">
        <w:rPr>
          <w:rStyle w:val="Char7"/>
          <w:rFonts w:hint="eastAsia"/>
          <w:rtl/>
        </w:rPr>
        <w:t>لۡأَرۡضَ</w:t>
      </w:r>
      <w:r w:rsidRPr="00104547">
        <w:rPr>
          <w:rStyle w:val="Char7"/>
          <w:rtl/>
        </w:rPr>
        <w:t xml:space="preserve"> لَيَقُولُنَّ خَلَقَهُنَّ </w:t>
      </w:r>
      <w:r w:rsidRPr="00104547">
        <w:rPr>
          <w:rStyle w:val="Char7"/>
          <w:rFonts w:hint="cs"/>
          <w:rtl/>
        </w:rPr>
        <w:t>ٱ</w:t>
      </w:r>
      <w:r w:rsidRPr="00104547">
        <w:rPr>
          <w:rStyle w:val="Char7"/>
          <w:rFonts w:hint="eastAsia"/>
          <w:rtl/>
        </w:rPr>
        <w:t>لۡعَزِيزُ</w:t>
      </w:r>
      <w:r w:rsidRPr="00104547">
        <w:rPr>
          <w:rStyle w:val="Char7"/>
          <w:rtl/>
        </w:rPr>
        <w:t xml:space="preserve"> </w:t>
      </w:r>
      <w:r w:rsidRPr="00104547">
        <w:rPr>
          <w:rStyle w:val="Char7"/>
          <w:rFonts w:hint="cs"/>
          <w:rtl/>
        </w:rPr>
        <w:t>ٱ</w:t>
      </w:r>
      <w:r w:rsidRPr="00104547">
        <w:rPr>
          <w:rStyle w:val="Char7"/>
          <w:rFonts w:hint="eastAsia"/>
          <w:rtl/>
        </w:rPr>
        <w:t>لۡعَلِيمُ</w:t>
      </w:r>
      <w:r w:rsidRPr="00104547">
        <w:rPr>
          <w:rStyle w:val="Char7"/>
          <w:rtl/>
        </w:rPr>
        <w:t>٩</w:t>
      </w:r>
      <w:r w:rsidRPr="00104547">
        <w:rPr>
          <w:rStyle w:val="Char2"/>
          <w:rFonts w:cs="Traditional Arabic"/>
          <w:color w:val="000000"/>
          <w:shd w:val="clear" w:color="auto" w:fill="FFFFFF"/>
          <w:rtl/>
        </w:rPr>
        <w:t>﴾</w:t>
      </w:r>
      <w:r w:rsidRPr="00104547">
        <w:rPr>
          <w:rStyle w:val="Char5"/>
          <w:rtl/>
        </w:rPr>
        <w:t xml:space="preserve"> [الزخرف: 9]</w:t>
      </w:r>
      <w:r w:rsidRPr="00104547">
        <w:rPr>
          <w:rStyle w:val="Char5"/>
          <w:rFonts w:hint="cs"/>
          <w:rtl/>
        </w:rPr>
        <w:t>.</w:t>
      </w:r>
    </w:p>
    <w:p w:rsidR="00A37ECA" w:rsidRPr="00104547" w:rsidRDefault="00645BD5" w:rsidP="00104547">
      <w:pPr>
        <w:ind w:firstLine="227"/>
        <w:jc w:val="both"/>
        <w:rPr>
          <w:rStyle w:val="Char2"/>
          <w:rtl/>
        </w:rPr>
      </w:pPr>
      <w:r w:rsidRPr="00104547">
        <w:rPr>
          <w:rFonts w:ascii="Arial" w:hAnsi="Arial" w:cs="Traditional Arabic"/>
          <w:rtl/>
          <w:lang w:bidi="fa-IR"/>
        </w:rPr>
        <w:t>«</w:t>
      </w:r>
      <w:r w:rsidR="00A37ECA" w:rsidRPr="00104547">
        <w:rPr>
          <w:rStyle w:val="Char2"/>
          <w:rFonts w:hint="cs"/>
          <w:rtl/>
        </w:rPr>
        <w:t xml:space="preserve">(اى محمد) </w:t>
      </w:r>
      <w:r w:rsidR="00A37ECA" w:rsidRPr="00104547">
        <w:rPr>
          <w:rStyle w:val="Char2"/>
          <w:rtl/>
        </w:rPr>
        <w:t>هر گاه از آنان</w:t>
      </w:r>
      <w:r w:rsidR="00A37ECA" w:rsidRPr="00104547">
        <w:rPr>
          <w:rStyle w:val="Char2"/>
          <w:rFonts w:hint="cs"/>
          <w:rtl/>
        </w:rPr>
        <w:t xml:space="preserve"> (مشر</w:t>
      </w:r>
      <w:r w:rsidR="000C5D3E" w:rsidRPr="00104547">
        <w:rPr>
          <w:rStyle w:val="Char2"/>
          <w:rFonts w:hint="cs"/>
          <w:rtl/>
        </w:rPr>
        <w:t>کی</w:t>
      </w:r>
      <w:r w:rsidR="00A37ECA" w:rsidRPr="00104547">
        <w:rPr>
          <w:rStyle w:val="Char2"/>
          <w:rFonts w:hint="cs"/>
          <w:rtl/>
        </w:rPr>
        <w:t>ن قومت)</w:t>
      </w:r>
      <w:r w:rsidR="00A37ECA" w:rsidRPr="00104547">
        <w:rPr>
          <w:rStyle w:val="Char2"/>
          <w:rtl/>
        </w:rPr>
        <w:t xml:space="preserve"> بپرسى: «چه </w:t>
      </w:r>
      <w:r w:rsidR="000C5D3E" w:rsidRPr="00104547">
        <w:rPr>
          <w:rStyle w:val="Char2"/>
          <w:rtl/>
        </w:rPr>
        <w:t>ک</w:t>
      </w:r>
      <w:r w:rsidR="00A37ECA" w:rsidRPr="00104547">
        <w:rPr>
          <w:rStyle w:val="Char2"/>
          <w:rtl/>
        </w:rPr>
        <w:t>سى آسمان</w:t>
      </w:r>
      <w:r w:rsidR="002F167B" w:rsidRPr="00104547">
        <w:rPr>
          <w:rStyle w:val="Char2"/>
          <w:rFonts w:hint="cs"/>
          <w:rtl/>
        </w:rPr>
        <w:t>‌</w:t>
      </w:r>
      <w:r w:rsidR="00A37ECA" w:rsidRPr="00104547">
        <w:rPr>
          <w:rStyle w:val="Char2"/>
          <w:rtl/>
        </w:rPr>
        <w:t>ها و زم</w:t>
      </w:r>
      <w:r w:rsidR="000C5D3E" w:rsidRPr="00104547">
        <w:rPr>
          <w:rStyle w:val="Char2"/>
          <w:rtl/>
        </w:rPr>
        <w:t>ی</w:t>
      </w:r>
      <w:r w:rsidR="00A37ECA" w:rsidRPr="00104547">
        <w:rPr>
          <w:rStyle w:val="Char2"/>
          <w:rtl/>
        </w:rPr>
        <w:t>ن را آفر</w:t>
      </w:r>
      <w:r w:rsidR="000C5D3E" w:rsidRPr="00104547">
        <w:rPr>
          <w:rStyle w:val="Char2"/>
          <w:rtl/>
        </w:rPr>
        <w:t>ی</w:t>
      </w:r>
      <w:r w:rsidR="00A37ECA" w:rsidRPr="00104547">
        <w:rPr>
          <w:rStyle w:val="Char2"/>
          <w:rtl/>
        </w:rPr>
        <w:t>ده است؟» م</w:t>
      </w:r>
      <w:r w:rsidR="00A37ECA" w:rsidRPr="00104547">
        <w:rPr>
          <w:rStyle w:val="Char2"/>
          <w:rFonts w:hint="cs"/>
          <w:rtl/>
        </w:rPr>
        <w:t>ُ</w:t>
      </w:r>
      <w:r w:rsidR="00A37ECA" w:rsidRPr="00104547">
        <w:rPr>
          <w:rStyle w:val="Char2"/>
          <w:rtl/>
        </w:rPr>
        <w:t>سل</w:t>
      </w:r>
      <w:r w:rsidR="00A37ECA" w:rsidRPr="00104547">
        <w:rPr>
          <w:rStyle w:val="Char2"/>
          <w:rFonts w:hint="cs"/>
          <w:rtl/>
        </w:rPr>
        <w:t>َّ</w:t>
      </w:r>
      <w:r w:rsidR="00A37ECA" w:rsidRPr="00104547">
        <w:rPr>
          <w:rStyle w:val="Char2"/>
          <w:rtl/>
        </w:rPr>
        <w:t>ما</w:t>
      </w:r>
      <w:r w:rsidR="00A37ECA" w:rsidRPr="00104547">
        <w:rPr>
          <w:rStyle w:val="Char2"/>
          <w:rFonts w:hint="cs"/>
          <w:rtl/>
        </w:rPr>
        <w:t>ً</w:t>
      </w:r>
      <w:r w:rsidR="00A37ECA" w:rsidRPr="00104547">
        <w:rPr>
          <w:rStyle w:val="Char2"/>
          <w:rtl/>
        </w:rPr>
        <w:t xml:space="preserve"> مى‏گو</w:t>
      </w:r>
      <w:r w:rsidR="000C5D3E" w:rsidRPr="00104547">
        <w:rPr>
          <w:rStyle w:val="Char2"/>
          <w:rtl/>
        </w:rPr>
        <w:t>ی</w:t>
      </w:r>
      <w:r w:rsidR="00A37ECA" w:rsidRPr="00104547">
        <w:rPr>
          <w:rStyle w:val="Char2"/>
          <w:rtl/>
        </w:rPr>
        <w:t>ند: خداوند قادر و دانا</w:t>
      </w:r>
      <w:r w:rsidR="00435B45" w:rsidRPr="00104547">
        <w:rPr>
          <w:rStyle w:val="Char2"/>
          <w:rtl/>
        </w:rPr>
        <w:t xml:space="preserve"> آن‌ها </w:t>
      </w:r>
      <w:r w:rsidR="00A37ECA" w:rsidRPr="00104547">
        <w:rPr>
          <w:rStyle w:val="Char2"/>
          <w:rtl/>
        </w:rPr>
        <w:t>را آفر</w:t>
      </w:r>
      <w:r w:rsidR="000C5D3E" w:rsidRPr="00104547">
        <w:rPr>
          <w:rStyle w:val="Char2"/>
          <w:rtl/>
        </w:rPr>
        <w:t>ی</w:t>
      </w:r>
      <w:r w:rsidR="00A37ECA" w:rsidRPr="00104547">
        <w:rPr>
          <w:rStyle w:val="Char2"/>
          <w:rtl/>
        </w:rPr>
        <w:t>ده است‏</w:t>
      </w:r>
      <w:r w:rsidRPr="00104547">
        <w:rPr>
          <w:rFonts w:ascii="Arial" w:hAnsi="Arial" w:cs="Traditional Arabic" w:hint="cs"/>
          <w:rtl/>
          <w:lang w:bidi="fa-IR"/>
        </w:rPr>
        <w:t>»</w:t>
      </w:r>
      <w:r w:rsidR="00A37ECA"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در حالی که شیخیه ادعا می‌کند که خداوند متعال خود قادر به خلق نیست و خداوند متعال بسیار برتر و بزرگتر از این امر است</w:t>
      </w:r>
      <w:r w:rsidRPr="00104547">
        <w:rPr>
          <w:rStyle w:val="Char2"/>
          <w:vertAlign w:val="superscript"/>
          <w:rtl/>
        </w:rPr>
        <w:footnoteReference w:id="818"/>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خالصی توضیح داده است که به دلیل اسناد فراوان، خداوند بعضی از اعمال را به بعضی از مخلوقات می‌سپارد مانند گرفتن جان موجودات که به فرشته مرگ سپرده شده است، و سایر اعمال دیگر. جز اینکه خالصی توضیح می‌دهد که این امر نمی‌تواند دلیل موجهی برای این افراد باشد که برای اینکه کسی غیر از خداوند در هستی تصرف می‌کند. چون اعمالی که اسناد آن از طرف خداوند به بعضی از مخلوقاتش به اثبات رسیده است مانند نسبت دادن بعضی از اعمال ما نسبت به همدیگر است. یعنی همچنان که خداوند به ما قدرت داده است تا حرکت کنیم، راه برویم و بعضی کارها انجام بدهیم. همچنین به ملائکه و انبیاء و ائمه</w:t>
      </w:r>
      <w:r w:rsidRPr="00104547">
        <w:rPr>
          <w:rStyle w:val="Char2"/>
          <w:vertAlign w:val="superscript"/>
          <w:rtl/>
        </w:rPr>
        <w:footnoteReference w:id="819"/>
      </w:r>
      <w:r w:rsidRPr="00104547">
        <w:rPr>
          <w:rStyle w:val="Char2"/>
          <w:rFonts w:hint="cs"/>
          <w:rtl/>
        </w:rPr>
        <w:t xml:space="preserve"> قدرت انجام کارهایی را داده است که غیر عادی و مافوق بشری است. و هر وقت که بخواهد این قدرت را از</w:t>
      </w:r>
      <w:r w:rsidR="00435B45" w:rsidRPr="00104547">
        <w:rPr>
          <w:rStyle w:val="Char2"/>
          <w:rFonts w:hint="cs"/>
          <w:rtl/>
        </w:rPr>
        <w:t xml:space="preserve"> آن‌ها </w:t>
      </w:r>
      <w:r w:rsidRPr="00104547">
        <w:rPr>
          <w:rStyle w:val="Char2"/>
          <w:rFonts w:hint="cs"/>
          <w:rtl/>
        </w:rPr>
        <w:t>بگیرد</w:t>
      </w:r>
      <w:r w:rsidR="00435B45" w:rsidRPr="00104547">
        <w:rPr>
          <w:rStyle w:val="Char2"/>
          <w:rFonts w:hint="cs"/>
          <w:rtl/>
        </w:rPr>
        <w:t xml:space="preserve"> آن‌ها </w:t>
      </w:r>
      <w:r w:rsidRPr="00104547">
        <w:rPr>
          <w:rStyle w:val="Char2"/>
          <w:rFonts w:hint="cs"/>
          <w:rtl/>
        </w:rPr>
        <w:t>توانایی انجام هیچ کاری را ندارند»</w:t>
      </w:r>
      <w:r w:rsidRPr="00104547">
        <w:rPr>
          <w:rStyle w:val="Char2"/>
          <w:vertAlign w:val="superscript"/>
          <w:rtl/>
        </w:rPr>
        <w:footnoteReference w:id="820"/>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به طور خلاصه، خالصی توصیف غیر خداوند را به تصرف در هستی و خلقت و رزق و روزی رد کرده است. همچنان که معتقد است که تصرفاتی که بعضی از موجودات در بعضی از امور می‌کنند وابسته به قیودی می‌باشد از جمله:</w:t>
      </w:r>
    </w:p>
    <w:p w:rsidR="00A37ECA" w:rsidRPr="00104547" w:rsidRDefault="00A37ECA" w:rsidP="00104547">
      <w:pPr>
        <w:ind w:firstLine="227"/>
        <w:jc w:val="both"/>
        <w:rPr>
          <w:rStyle w:val="Char2"/>
          <w:rtl/>
        </w:rPr>
      </w:pPr>
      <w:r w:rsidRPr="00104547">
        <w:rPr>
          <w:rStyle w:val="Char2"/>
          <w:rFonts w:hint="cs"/>
          <w:rtl/>
        </w:rPr>
        <w:t>ابتدا: تنها خداوند متعال است که این کارهای محدود را به او نسبت می‌دهد.</w:t>
      </w:r>
    </w:p>
    <w:p w:rsidR="00A37ECA" w:rsidRPr="00104547" w:rsidRDefault="00A37ECA" w:rsidP="00104547">
      <w:pPr>
        <w:ind w:firstLine="227"/>
        <w:jc w:val="both"/>
        <w:rPr>
          <w:rStyle w:val="Char2"/>
          <w:rtl/>
        </w:rPr>
      </w:pPr>
      <w:r w:rsidRPr="00104547">
        <w:rPr>
          <w:rStyle w:val="Char2"/>
          <w:rFonts w:hint="cs"/>
          <w:rtl/>
        </w:rPr>
        <w:t>دوم: تنها خداوند متعال است که در اجرای این کار به بنده کمک می‌کند. و خداوند متعال هر وقت که بخواهد می‌تواند این قدرت را از او بگیرد. و بنده نه در آغاز و نه در انتها به تنهایی صلاحیت تصرف در این کار را ندارد.</w:t>
      </w:r>
    </w:p>
    <w:p w:rsidR="00A37ECA" w:rsidRPr="00104547" w:rsidRDefault="00A37ECA" w:rsidP="00104547">
      <w:pPr>
        <w:ind w:firstLine="227"/>
        <w:jc w:val="both"/>
        <w:rPr>
          <w:rStyle w:val="Char2"/>
          <w:rtl/>
        </w:rPr>
      </w:pPr>
      <w:r w:rsidRPr="00104547">
        <w:rPr>
          <w:rStyle w:val="Char2"/>
          <w:rFonts w:hint="cs"/>
          <w:rtl/>
        </w:rPr>
        <w:t>سوم: نسبت‌دادن خداوند به بعضی از موجوداتش یا امرکردن</w:t>
      </w:r>
      <w:r w:rsidR="00435B45" w:rsidRPr="00104547">
        <w:rPr>
          <w:rStyle w:val="Char2"/>
          <w:rFonts w:hint="cs"/>
          <w:rtl/>
        </w:rPr>
        <w:t xml:space="preserve"> آن‌ها </w:t>
      </w:r>
      <w:r w:rsidRPr="00104547">
        <w:rPr>
          <w:rStyle w:val="Char2"/>
          <w:rFonts w:hint="cs"/>
          <w:rtl/>
        </w:rPr>
        <w:t>به انجام بعضی کارها مانند اعمالی است که سایر افراد بشر نیز می‌توانند انجام بدهند. مانند به حرکت در آوردن سنگها و بریدن درختانی که آن را در تصرف بعضی از موجودات دخیل می‌دانند.</w:t>
      </w:r>
    </w:p>
    <w:p w:rsidR="00A37ECA" w:rsidRPr="00104547" w:rsidRDefault="00A37ECA" w:rsidP="00104547">
      <w:pPr>
        <w:ind w:firstLine="227"/>
        <w:jc w:val="both"/>
        <w:rPr>
          <w:rStyle w:val="Char2"/>
          <w:rtl/>
        </w:rPr>
      </w:pPr>
      <w:r w:rsidRPr="00104547">
        <w:rPr>
          <w:rStyle w:val="Char2"/>
          <w:rFonts w:hint="cs"/>
          <w:rtl/>
        </w:rPr>
        <w:t>به عنوان مثال: گرفتن ارواح و جان</w:t>
      </w:r>
      <w:r w:rsidR="002F167B" w:rsidRPr="00104547">
        <w:rPr>
          <w:rStyle w:val="Char2"/>
          <w:rFonts w:hint="eastAsia"/>
          <w:rtl/>
        </w:rPr>
        <w:t>‌</w:t>
      </w:r>
      <w:r w:rsidRPr="00104547">
        <w:rPr>
          <w:rStyle w:val="Char2"/>
          <w:rFonts w:hint="cs"/>
          <w:rtl/>
        </w:rPr>
        <w:t>ها توسط فرشته مرگ، یا فرستادن ابرها توسط فرشته دیگری فقط بعد از دستور خداوند به انجام این کارها، شروع می‌شود. فرشته‌ها در این کار مستقل نیستند. بلکه هر آنچه را که خداوند بخواهد و در هر وقتی که بخواهد، انجام می‌دهند. سپس این فرشته با قدرتی که خداوند در او به امانت گذاشته است، نسبت به انجام آن کار اقدام می‌کند. و این همان چیزی است که خداوند هر وقت که بخواهد، آن را از</w:t>
      </w:r>
      <w:r w:rsidR="00435B45" w:rsidRPr="00104547">
        <w:rPr>
          <w:rStyle w:val="Char2"/>
          <w:rFonts w:hint="cs"/>
          <w:rtl/>
        </w:rPr>
        <w:t xml:space="preserve"> آن‌ها </w:t>
      </w:r>
      <w:r w:rsidRPr="00104547">
        <w:rPr>
          <w:rStyle w:val="Char2"/>
          <w:rFonts w:hint="cs"/>
          <w:rtl/>
        </w:rPr>
        <w:t>می‌گیرد. بنابراین تصرف</w:t>
      </w:r>
      <w:r w:rsidR="00435B45" w:rsidRPr="00104547">
        <w:rPr>
          <w:rStyle w:val="Char2"/>
          <w:rFonts w:hint="cs"/>
          <w:rtl/>
        </w:rPr>
        <w:t xml:space="preserve"> آن‌ها </w:t>
      </w:r>
      <w:r w:rsidRPr="00104547">
        <w:rPr>
          <w:rStyle w:val="Char2"/>
          <w:rFonts w:hint="cs"/>
          <w:rtl/>
        </w:rPr>
        <w:t>در این امور - همچنان که خالصی می‌گوید - مانند تصرف هر مخلوق دیگری است، مثل اینکه سنگی را بر می‌دارد یا درختی را می‌بُرَد که این کار را جز با قدرت و مشیتی که خداوند به</w:t>
      </w:r>
      <w:r w:rsidR="00435B45" w:rsidRPr="00104547">
        <w:rPr>
          <w:rStyle w:val="Char2"/>
          <w:rFonts w:hint="cs"/>
          <w:rtl/>
        </w:rPr>
        <w:t xml:space="preserve"> آن‌ها </w:t>
      </w:r>
      <w:r w:rsidRPr="00104547">
        <w:rPr>
          <w:rStyle w:val="Char2"/>
          <w:rFonts w:hint="cs"/>
          <w:rtl/>
        </w:rPr>
        <w:t>داده است، نمی‌تواند انجام بدهد. سپس خداوند با دادن وقت به انجام آن کار وی را کمک می‌کند، ولی میان کار بنده و فرشته تفاوتهایی وجود دارد که همان سطح قدرت انجام کار معینی است. و این از قدرتهایی است که خداوند متعال میان بندگانش توزیع کرده است.</w:t>
      </w:r>
    </w:p>
    <w:p w:rsidR="00A37ECA" w:rsidRDefault="00A37ECA" w:rsidP="00104547">
      <w:pPr>
        <w:ind w:firstLine="227"/>
        <w:jc w:val="both"/>
        <w:rPr>
          <w:rStyle w:val="Char2"/>
          <w:rtl/>
        </w:rPr>
      </w:pPr>
      <w:r w:rsidRPr="00104547">
        <w:rPr>
          <w:rStyle w:val="Char2"/>
          <w:rFonts w:hint="cs"/>
          <w:rtl/>
        </w:rPr>
        <w:t>اما قدرت بندگان و انبیاء در بعضی امور خارق‌العاده‌ای که انجام می‌دهند، تفاوت پیدا می‌کند. چون این اختلاف از فرق میان بنده و فرشته ناشی می‌شود. چون رسول نیز بشر است و در امور خارق‌العاده‌ای که انجام می‌دهد، از بشر بودن خارج نمی‌شود. ولی خداوند معجزاتی را توسط</w:t>
      </w:r>
      <w:r w:rsidR="00435B45" w:rsidRPr="00104547">
        <w:rPr>
          <w:rStyle w:val="Char2"/>
          <w:rFonts w:hint="cs"/>
          <w:rtl/>
        </w:rPr>
        <w:t xml:space="preserve"> آن‌ها </w:t>
      </w:r>
      <w:r w:rsidRPr="00104547">
        <w:rPr>
          <w:rStyle w:val="Char2"/>
          <w:rFonts w:hint="cs"/>
          <w:rtl/>
        </w:rPr>
        <w:t>انجام می‌دهد، تا به وسیله آن بدرخشند. همچنان که موسی</w:t>
      </w:r>
      <w:r w:rsidR="002F167B" w:rsidRPr="00104547">
        <w:rPr>
          <w:rFonts w:cs="CTraditional Arabic" w:hint="cs"/>
          <w:rtl/>
          <w:lang w:bidi="fa-IR"/>
        </w:rPr>
        <w:t>÷</w:t>
      </w:r>
      <w:r w:rsidRPr="00104547">
        <w:rPr>
          <w:rStyle w:val="Char2"/>
          <w:rFonts w:hint="cs"/>
          <w:rtl/>
        </w:rPr>
        <w:t xml:space="preserve"> وقتی عصایش تبدیل به اژدها شد، حیرت زده شد. و این دلالت می‌کند بر اینکه انجام امور خارق‌العاده توسط انبیاء با قدرت خاص</w:t>
      </w:r>
      <w:r w:rsidR="00435B45" w:rsidRPr="00104547">
        <w:rPr>
          <w:rStyle w:val="Char2"/>
          <w:rFonts w:hint="cs"/>
          <w:rtl/>
        </w:rPr>
        <w:t xml:space="preserve"> آن‌ها </w:t>
      </w:r>
      <w:r w:rsidRPr="00104547">
        <w:rPr>
          <w:rStyle w:val="Char2"/>
          <w:rFonts w:hint="cs"/>
          <w:rtl/>
        </w:rPr>
        <w:t>نمی‌شود، بر خلاف فرشتگان یا حتی جنی</w:t>
      </w:r>
      <w:r w:rsidR="002F167B" w:rsidRPr="00104547">
        <w:rPr>
          <w:rStyle w:val="Char2"/>
          <w:rFonts w:hint="eastAsia"/>
          <w:rtl/>
        </w:rPr>
        <w:t>‌</w:t>
      </w:r>
      <w:r w:rsidRPr="00104547">
        <w:rPr>
          <w:rStyle w:val="Char2"/>
          <w:rFonts w:hint="cs"/>
          <w:rtl/>
        </w:rPr>
        <w:t>ها که خداوند قدرتی به</w:t>
      </w:r>
      <w:r w:rsidR="00435B45" w:rsidRPr="00104547">
        <w:rPr>
          <w:rStyle w:val="Char2"/>
          <w:rFonts w:hint="cs"/>
          <w:rtl/>
        </w:rPr>
        <w:t xml:space="preserve"> آن‌ها </w:t>
      </w:r>
      <w:r w:rsidRPr="00104547">
        <w:rPr>
          <w:rStyle w:val="Char2"/>
          <w:rFonts w:hint="cs"/>
          <w:rtl/>
        </w:rPr>
        <w:t>داده است، مانند عقلی است که خداوند به بشر داده است و به حیوانات نداده است. والله اعلم.</w:t>
      </w:r>
    </w:p>
    <w:p w:rsidR="004F1964" w:rsidRPr="00104547" w:rsidRDefault="004F1964" w:rsidP="00104547">
      <w:pPr>
        <w:ind w:firstLine="227"/>
        <w:jc w:val="both"/>
        <w:rPr>
          <w:rStyle w:val="Char2"/>
          <w:rtl/>
        </w:rPr>
      </w:pPr>
    </w:p>
    <w:p w:rsidR="00A37ECA" w:rsidRPr="004F1964" w:rsidRDefault="00A37ECA" w:rsidP="004F1964">
      <w:pPr>
        <w:pStyle w:val="4-"/>
        <w:rPr>
          <w:rtl/>
        </w:rPr>
      </w:pPr>
      <w:bookmarkStart w:id="604" w:name="_Toc307451870"/>
      <w:bookmarkStart w:id="605" w:name="_Toc439578291"/>
      <w:r w:rsidRPr="004F1964">
        <w:rPr>
          <w:rFonts w:hint="cs"/>
          <w:rtl/>
        </w:rPr>
        <w:t>مطلب دوم: مسایل مربوط به توحید عبادت</w:t>
      </w:r>
      <w:bookmarkEnd w:id="604"/>
      <w:bookmarkEnd w:id="605"/>
    </w:p>
    <w:p w:rsidR="00A37ECA" w:rsidRPr="00104547" w:rsidRDefault="00A37ECA" w:rsidP="00104547">
      <w:pPr>
        <w:ind w:firstLine="227"/>
        <w:jc w:val="both"/>
        <w:rPr>
          <w:rStyle w:val="Char2"/>
          <w:rtl/>
        </w:rPr>
      </w:pPr>
      <w:r w:rsidRPr="00104547">
        <w:rPr>
          <w:rStyle w:val="Char2"/>
          <w:rFonts w:hint="cs"/>
          <w:rtl/>
        </w:rPr>
        <w:t>خالصی در کتاب</w:t>
      </w:r>
      <w:r w:rsidR="002F167B" w:rsidRPr="00104547">
        <w:rPr>
          <w:rStyle w:val="Char2"/>
          <w:rFonts w:hint="eastAsia"/>
          <w:rtl/>
        </w:rPr>
        <w:t>‌</w:t>
      </w:r>
      <w:r w:rsidRPr="00104547">
        <w:rPr>
          <w:rStyle w:val="Char2"/>
          <w:rFonts w:hint="cs"/>
          <w:rtl/>
        </w:rPr>
        <w:t>ها و خطبه‌های خود بارها از آنچه که غلات انجام می‌دهند، نقد کرده است. مانند اینکه</w:t>
      </w:r>
      <w:r w:rsidR="00435B45" w:rsidRPr="00104547">
        <w:rPr>
          <w:rStyle w:val="Char2"/>
          <w:rFonts w:hint="cs"/>
          <w:rtl/>
        </w:rPr>
        <w:t xml:space="preserve"> آن‌ها </w:t>
      </w:r>
      <w:r w:rsidRPr="00104547">
        <w:rPr>
          <w:rStyle w:val="Char2"/>
          <w:rFonts w:hint="cs"/>
          <w:rtl/>
        </w:rPr>
        <w:t>عبادت را برای غیر خداوند اشاعه می‌کردند. از جمله:</w:t>
      </w:r>
    </w:p>
    <w:p w:rsidR="00A37ECA" w:rsidRPr="00104547" w:rsidRDefault="00A37ECA" w:rsidP="004F1964">
      <w:pPr>
        <w:pStyle w:val="5-"/>
        <w:rPr>
          <w:rtl/>
        </w:rPr>
      </w:pPr>
      <w:bookmarkStart w:id="606" w:name="_Toc307451871"/>
      <w:bookmarkStart w:id="607" w:name="_Toc439578292"/>
      <w:r w:rsidRPr="00104547">
        <w:rPr>
          <w:rFonts w:hint="cs"/>
          <w:rtl/>
        </w:rPr>
        <w:t>نخست: دعا و روی آوردن به غیر خداوند متعال</w:t>
      </w:r>
      <w:bookmarkEnd w:id="606"/>
      <w:bookmarkEnd w:id="607"/>
      <w:r w:rsidRPr="00104547">
        <w:rPr>
          <w:rFonts w:hint="cs"/>
          <w:rtl/>
        </w:rPr>
        <w:t xml:space="preserve"> </w:t>
      </w:r>
    </w:p>
    <w:p w:rsidR="00A37ECA" w:rsidRPr="00104547" w:rsidRDefault="00A37ECA" w:rsidP="00104547">
      <w:pPr>
        <w:ind w:firstLine="227"/>
        <w:jc w:val="both"/>
        <w:rPr>
          <w:rStyle w:val="Char2"/>
          <w:rtl/>
        </w:rPr>
      </w:pPr>
      <w:r w:rsidRPr="00104547">
        <w:rPr>
          <w:rStyle w:val="Char2"/>
          <w:rFonts w:hint="cs"/>
          <w:rtl/>
        </w:rPr>
        <w:t>خداوند خالصی را موفق گردان</w:t>
      </w:r>
      <w:r w:rsidR="000C5D3E" w:rsidRPr="00104547">
        <w:rPr>
          <w:rStyle w:val="Char2"/>
          <w:rFonts w:hint="cs"/>
          <w:rtl/>
        </w:rPr>
        <w:t>ی</w:t>
      </w:r>
      <w:r w:rsidRPr="00104547">
        <w:rPr>
          <w:rStyle w:val="Char2"/>
          <w:rFonts w:hint="cs"/>
          <w:rtl/>
        </w:rPr>
        <w:t>د تا توحیدی را که اسلام آورده است بیان کند، و آنهم نهى از روی‌آوردن به غیر خدا و دعاکردن از هر کسی که باشد</w:t>
      </w:r>
      <w:r w:rsidRPr="00104547">
        <w:rPr>
          <w:rStyle w:val="Char2"/>
          <w:vertAlign w:val="superscript"/>
          <w:rtl/>
        </w:rPr>
        <w:footnoteReference w:id="821"/>
      </w:r>
      <w:r w:rsidRPr="00104547">
        <w:rPr>
          <w:rStyle w:val="Char2"/>
          <w:rFonts w:hint="cs"/>
          <w:rtl/>
        </w:rPr>
        <w:t xml:space="preserve">. و چیزی که بعضی از جاهلان دچار آن شده‌اند این است که دعای فرج می‌نامند و آن را می‌خوانند: </w:t>
      </w:r>
      <w:r w:rsidR="00645BD5" w:rsidRPr="00104547">
        <w:rPr>
          <w:rStyle w:val="Char3"/>
          <w:rtl/>
        </w:rPr>
        <w:t>«</w:t>
      </w:r>
      <w:r w:rsidRPr="00104547">
        <w:rPr>
          <w:rStyle w:val="Char3"/>
          <w:rtl/>
        </w:rPr>
        <w:t>یا محمد یا عل</w:t>
      </w:r>
      <w:r w:rsidRPr="00104547">
        <w:rPr>
          <w:rStyle w:val="Char3"/>
          <w:rFonts w:hint="cs"/>
          <w:rtl/>
        </w:rPr>
        <w:t>ي</w:t>
      </w:r>
      <w:r w:rsidRPr="00104547">
        <w:rPr>
          <w:rStyle w:val="Char3"/>
          <w:rtl/>
        </w:rPr>
        <w:t>، یا عل</w:t>
      </w:r>
      <w:r w:rsidRPr="00104547">
        <w:rPr>
          <w:rStyle w:val="Char3"/>
          <w:rFonts w:hint="cs"/>
          <w:rtl/>
        </w:rPr>
        <w:t>ي</w:t>
      </w:r>
      <w:r w:rsidRPr="00104547">
        <w:rPr>
          <w:rStyle w:val="Char3"/>
          <w:rtl/>
        </w:rPr>
        <w:t xml:space="preserve"> یا محمد، ا</w:t>
      </w:r>
      <w:r w:rsidR="00B24603">
        <w:rPr>
          <w:rStyle w:val="Char3"/>
          <w:rtl/>
        </w:rPr>
        <w:t>ك</w:t>
      </w:r>
      <w:r w:rsidRPr="00104547">
        <w:rPr>
          <w:rStyle w:val="Char3"/>
          <w:rtl/>
        </w:rPr>
        <w:t>فیان</w:t>
      </w:r>
      <w:r w:rsidRPr="00104547">
        <w:rPr>
          <w:rStyle w:val="Char3"/>
          <w:rFonts w:hint="cs"/>
          <w:rtl/>
        </w:rPr>
        <w:t>ي</w:t>
      </w:r>
      <w:r w:rsidRPr="00104547">
        <w:rPr>
          <w:rStyle w:val="Char3"/>
          <w:rtl/>
        </w:rPr>
        <w:t xml:space="preserve"> فإن</w:t>
      </w:r>
      <w:r w:rsidRPr="00104547">
        <w:rPr>
          <w:rStyle w:val="Char3"/>
          <w:rFonts w:hint="cs"/>
          <w:rtl/>
        </w:rPr>
        <w:t>َّ</w:t>
      </w:r>
      <w:r w:rsidR="00B24603">
        <w:rPr>
          <w:rStyle w:val="Char3"/>
          <w:rtl/>
        </w:rPr>
        <w:t>ك</w:t>
      </w:r>
      <w:r w:rsidRPr="00104547">
        <w:rPr>
          <w:rStyle w:val="Char3"/>
          <w:rtl/>
        </w:rPr>
        <w:t xml:space="preserve">ما </w:t>
      </w:r>
      <w:r w:rsidR="00B24603">
        <w:rPr>
          <w:rStyle w:val="Char3"/>
          <w:rtl/>
        </w:rPr>
        <w:t>ك</w:t>
      </w:r>
      <w:r w:rsidRPr="00104547">
        <w:rPr>
          <w:rStyle w:val="Char3"/>
          <w:rtl/>
        </w:rPr>
        <w:t>افیا</w:t>
      </w:r>
      <w:r w:rsidRPr="00104547">
        <w:rPr>
          <w:rStyle w:val="Char3"/>
          <w:rFonts w:hint="cs"/>
          <w:rtl/>
        </w:rPr>
        <w:t>ي</w:t>
      </w:r>
      <w:r w:rsidR="00645BD5" w:rsidRPr="00104547">
        <w:rPr>
          <w:rStyle w:val="Char3"/>
          <w:rFonts w:hint="cs"/>
          <w:rtl/>
        </w:rPr>
        <w:t>»</w:t>
      </w:r>
      <w:r w:rsidRPr="00104547">
        <w:rPr>
          <w:rStyle w:val="Char2"/>
          <w:vertAlign w:val="superscript"/>
          <w:rtl/>
        </w:rPr>
        <w:footnoteReference w:id="822"/>
      </w:r>
      <w:r w:rsidRPr="00104547">
        <w:rPr>
          <w:rStyle w:val="Char2"/>
          <w:rFonts w:hint="cs"/>
          <w:rtl/>
        </w:rPr>
        <w:t xml:space="preserve"> که این دعای</w:t>
      </w:r>
      <w:r w:rsidR="00435B45" w:rsidRPr="00104547">
        <w:rPr>
          <w:rStyle w:val="Char2"/>
          <w:rFonts w:hint="cs"/>
          <w:rtl/>
        </w:rPr>
        <w:t xml:space="preserve"> آن‌ها </w:t>
      </w:r>
      <w:r w:rsidRPr="00104547">
        <w:rPr>
          <w:rStyle w:val="Char2"/>
          <w:rFonts w:hint="cs"/>
          <w:rtl/>
        </w:rPr>
        <w:t>مخالف توحید خالصی است که ائمه(رضوان الله علیهم) بر آن بوده‌اند. خالصی تمام</w:t>
      </w:r>
      <w:r w:rsidR="00435B45" w:rsidRPr="00104547">
        <w:rPr>
          <w:rStyle w:val="Char2"/>
          <w:rFonts w:hint="cs"/>
          <w:rtl/>
        </w:rPr>
        <w:t xml:space="preserve"> این‌ها </w:t>
      </w:r>
      <w:r w:rsidRPr="00104547">
        <w:rPr>
          <w:rStyle w:val="Char2"/>
          <w:rFonts w:hint="cs"/>
          <w:rtl/>
        </w:rPr>
        <w:t>را غلو محسوب کرده است و</w:t>
      </w:r>
      <w:r w:rsidR="00435B45" w:rsidRPr="00104547">
        <w:rPr>
          <w:rStyle w:val="Char2"/>
          <w:rFonts w:hint="cs"/>
          <w:rtl/>
        </w:rPr>
        <w:t xml:space="preserve"> آن‌ها </w:t>
      </w:r>
      <w:r w:rsidRPr="00104547">
        <w:rPr>
          <w:rStyle w:val="Char2"/>
          <w:rFonts w:hint="cs"/>
          <w:rtl/>
        </w:rPr>
        <w:t>را جزء تشیع صحیح ندانسته است</w:t>
      </w:r>
      <w:r w:rsidRPr="00104547">
        <w:rPr>
          <w:rStyle w:val="Char2"/>
          <w:vertAlign w:val="superscript"/>
          <w:rtl/>
        </w:rPr>
        <w:footnoteReference w:id="823"/>
      </w:r>
      <w:r w:rsidRPr="00104547">
        <w:rPr>
          <w:rStyle w:val="Char2"/>
          <w:rFonts w:hint="cs"/>
          <w:rtl/>
        </w:rPr>
        <w:t>.</w:t>
      </w:r>
    </w:p>
    <w:p w:rsidR="00A37ECA" w:rsidRPr="00104547" w:rsidRDefault="00A37ECA" w:rsidP="00104547">
      <w:pPr>
        <w:ind w:firstLine="227"/>
        <w:jc w:val="both"/>
      </w:pPr>
      <w:r w:rsidRPr="00104547">
        <w:rPr>
          <w:rStyle w:val="Char2"/>
          <w:rFonts w:hint="cs"/>
          <w:rtl/>
        </w:rPr>
        <w:t>خالصی(</w:t>
      </w:r>
      <w:r w:rsidR="002F167B" w:rsidRPr="00104547">
        <w:rPr>
          <w:rFonts w:cs="CTraditional Arabic" w:hint="cs"/>
          <w:rtl/>
          <w:lang w:bidi="fa-IR"/>
        </w:rPr>
        <w:t>/</w:t>
      </w:r>
      <w:r w:rsidRPr="00104547">
        <w:rPr>
          <w:rStyle w:val="Char2"/>
          <w:rFonts w:hint="cs"/>
          <w:rtl/>
        </w:rPr>
        <w:t>) گفته است که: «ظاهر چنین کلماتی کفر است. و منافی نصوص قرآن می‌باشد. مانند آیه‌ای که در سوره جن آمده است:</w:t>
      </w:r>
      <w:r w:rsidR="002F167B" w:rsidRPr="00104547">
        <w:rPr>
          <w:rStyle w:val="Char2"/>
          <w:rFonts w:hint="cs"/>
          <w:rtl/>
        </w:rPr>
        <w:t xml:space="preserve"> </w:t>
      </w:r>
      <w:r w:rsidR="002F167B" w:rsidRPr="00104547">
        <w:rPr>
          <w:rStyle w:val="Char2"/>
          <w:rFonts w:cs="Traditional Arabic"/>
          <w:color w:val="000000"/>
          <w:shd w:val="clear" w:color="auto" w:fill="FFFFFF"/>
          <w:rtl/>
        </w:rPr>
        <w:t>﴿</w:t>
      </w:r>
      <w:r w:rsidR="002F167B" w:rsidRPr="00104547">
        <w:rPr>
          <w:rStyle w:val="Char7"/>
          <w:rtl/>
        </w:rPr>
        <w:t xml:space="preserve">فَلَا تَدۡعُواْ مَعَ </w:t>
      </w:r>
      <w:r w:rsidR="002F167B" w:rsidRPr="00104547">
        <w:rPr>
          <w:rStyle w:val="Char7"/>
          <w:rFonts w:hint="cs"/>
          <w:rtl/>
        </w:rPr>
        <w:t>ٱ</w:t>
      </w:r>
      <w:r w:rsidR="002F167B" w:rsidRPr="00104547">
        <w:rPr>
          <w:rStyle w:val="Char7"/>
          <w:rFonts w:hint="eastAsia"/>
          <w:rtl/>
        </w:rPr>
        <w:t>للَّهِ</w:t>
      </w:r>
      <w:r w:rsidR="002F167B" w:rsidRPr="00104547">
        <w:rPr>
          <w:rStyle w:val="Char7"/>
          <w:rtl/>
        </w:rPr>
        <w:t>١٨</w:t>
      </w:r>
      <w:r w:rsidR="002F167B" w:rsidRPr="00104547">
        <w:rPr>
          <w:rStyle w:val="Char2"/>
          <w:rFonts w:cs="Traditional Arabic"/>
          <w:color w:val="000000"/>
          <w:shd w:val="clear" w:color="auto" w:fill="FFFFFF"/>
          <w:rtl/>
        </w:rPr>
        <w:t>﴾</w:t>
      </w:r>
      <w:r w:rsidR="002F167B" w:rsidRPr="00104547">
        <w:rPr>
          <w:rStyle w:val="Char5"/>
          <w:rtl/>
        </w:rPr>
        <w:t xml:space="preserve"> [الجن: 18]</w:t>
      </w:r>
      <w:r w:rsidR="002F167B" w:rsidRPr="00104547">
        <w:rPr>
          <w:rStyle w:val="Char5"/>
          <w:rFonts w:hint="cs"/>
          <w:rtl/>
        </w:rPr>
        <w:t>.</w:t>
      </w:r>
      <w:r w:rsidRPr="00104547">
        <w:rPr>
          <w:rStyle w:val="Char2"/>
          <w:rFonts w:hint="cs"/>
          <w:rtl/>
        </w:rPr>
        <w:t xml:space="preserve"> </w:t>
      </w:r>
    </w:p>
    <w:p w:rsidR="00A37ECA" w:rsidRPr="00104547" w:rsidRDefault="00645BD5" w:rsidP="00104547">
      <w:pPr>
        <w:ind w:firstLine="227"/>
        <w:jc w:val="both"/>
        <w:rPr>
          <w:rStyle w:val="Char2"/>
          <w:rtl/>
        </w:rPr>
      </w:pPr>
      <w:r w:rsidRPr="00104547">
        <w:rPr>
          <w:rFonts w:ascii="Arial" w:hAnsi="Arial" w:cs="Traditional Arabic"/>
          <w:rtl/>
          <w:lang w:bidi="fa-IR"/>
        </w:rPr>
        <w:t>«</w:t>
      </w:r>
      <w:r w:rsidR="00A37ECA" w:rsidRPr="00104547">
        <w:rPr>
          <w:rStyle w:val="Char2"/>
          <w:rFonts w:hint="cs"/>
          <w:rtl/>
        </w:rPr>
        <w:t>کسی را با خدا پرستش نکنید</w:t>
      </w:r>
      <w:r w:rsidRPr="00104547">
        <w:rPr>
          <w:rFonts w:ascii="Arial" w:hAnsi="Arial" w:cs="Traditional Arabic" w:hint="cs"/>
          <w:rtl/>
          <w:lang w:bidi="fa-IR"/>
        </w:rPr>
        <w:t>»</w:t>
      </w:r>
      <w:r w:rsidR="00A37ECA" w:rsidRPr="00104547">
        <w:rPr>
          <w:rStyle w:val="Char2"/>
          <w:rFonts w:hint="cs"/>
          <w:rtl/>
        </w:rPr>
        <w:t>.</w:t>
      </w:r>
    </w:p>
    <w:p w:rsidR="002F167B" w:rsidRPr="00104547" w:rsidRDefault="00A37ECA" w:rsidP="00104547">
      <w:pPr>
        <w:ind w:firstLine="227"/>
        <w:jc w:val="lowKashida"/>
        <w:rPr>
          <w:rStyle w:val="Char2"/>
          <w:rtl/>
        </w:rPr>
      </w:pPr>
      <w:r w:rsidRPr="00104547">
        <w:rPr>
          <w:rStyle w:val="Char2"/>
          <w:rFonts w:hint="cs"/>
          <w:rtl/>
        </w:rPr>
        <w:t>و مانند آنچه می‌فرماید:</w:t>
      </w:r>
    </w:p>
    <w:p w:rsidR="002F167B" w:rsidRPr="00104547" w:rsidRDefault="002F167B"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قُلِ </w:t>
      </w:r>
      <w:r w:rsidRPr="00104547">
        <w:rPr>
          <w:rStyle w:val="Char7"/>
          <w:rFonts w:hint="cs"/>
          <w:rtl/>
        </w:rPr>
        <w:t>ٱ</w:t>
      </w:r>
      <w:r w:rsidRPr="00104547">
        <w:rPr>
          <w:rStyle w:val="Char7"/>
          <w:rFonts w:hint="eastAsia"/>
          <w:rtl/>
        </w:rPr>
        <w:t>دۡعُواْ</w:t>
      </w:r>
      <w:r w:rsidRPr="00104547">
        <w:rPr>
          <w:rStyle w:val="Char7"/>
          <w:rtl/>
        </w:rPr>
        <w:t xml:space="preserve"> </w:t>
      </w:r>
      <w:r w:rsidRPr="00104547">
        <w:rPr>
          <w:rStyle w:val="Char7"/>
          <w:rFonts w:hint="cs"/>
          <w:rtl/>
        </w:rPr>
        <w:t>ٱ</w:t>
      </w:r>
      <w:r w:rsidRPr="00104547">
        <w:rPr>
          <w:rStyle w:val="Char7"/>
          <w:rFonts w:hint="eastAsia"/>
          <w:rtl/>
        </w:rPr>
        <w:t>لَّذِينَ</w:t>
      </w:r>
      <w:r w:rsidRPr="00104547">
        <w:rPr>
          <w:rStyle w:val="Char7"/>
          <w:rtl/>
        </w:rPr>
        <w:t xml:space="preserve"> زَعَمۡتُم مِّن دُونِهِ</w:t>
      </w:r>
      <w:r w:rsidRPr="00104547">
        <w:rPr>
          <w:rStyle w:val="Char7"/>
          <w:rFonts w:hint="cs"/>
          <w:rtl/>
        </w:rPr>
        <w:t>ۦ</w:t>
      </w:r>
      <w:r w:rsidRPr="00104547">
        <w:rPr>
          <w:rStyle w:val="Char7"/>
          <w:rtl/>
        </w:rPr>
        <w:t xml:space="preserve"> فَلَا يَمۡلِكُونَ كَشۡفَ </w:t>
      </w:r>
      <w:r w:rsidRPr="00104547">
        <w:rPr>
          <w:rStyle w:val="Char7"/>
          <w:rFonts w:hint="cs"/>
          <w:rtl/>
        </w:rPr>
        <w:t>ٱ</w:t>
      </w:r>
      <w:r w:rsidRPr="00104547">
        <w:rPr>
          <w:rStyle w:val="Char7"/>
          <w:rFonts w:hint="eastAsia"/>
          <w:rtl/>
        </w:rPr>
        <w:t>لضُّرِّ</w:t>
      </w:r>
      <w:r w:rsidRPr="00104547">
        <w:rPr>
          <w:rStyle w:val="Char7"/>
          <w:rtl/>
        </w:rPr>
        <w:t xml:space="preserve"> عَنكُمۡ وَلَا تَحۡوِيلًا٥٦أُوْلَٰٓئِكَ </w:t>
      </w:r>
      <w:r w:rsidRPr="00104547">
        <w:rPr>
          <w:rStyle w:val="Char7"/>
          <w:rFonts w:hint="cs"/>
          <w:rtl/>
        </w:rPr>
        <w:t>ٱ</w:t>
      </w:r>
      <w:r w:rsidRPr="00104547">
        <w:rPr>
          <w:rStyle w:val="Char7"/>
          <w:rFonts w:hint="eastAsia"/>
          <w:rtl/>
        </w:rPr>
        <w:t>لَّذِينَ</w:t>
      </w:r>
      <w:r w:rsidRPr="00104547">
        <w:rPr>
          <w:rStyle w:val="Char7"/>
          <w:rtl/>
        </w:rPr>
        <w:t xml:space="preserve"> يَدۡعُونَ يَبۡتَغُونَ إِلَىٰ رَبِّهِمُ </w:t>
      </w:r>
      <w:r w:rsidRPr="00104547">
        <w:rPr>
          <w:rStyle w:val="Char7"/>
          <w:rFonts w:hint="cs"/>
          <w:rtl/>
        </w:rPr>
        <w:t>ٱ</w:t>
      </w:r>
      <w:r w:rsidRPr="00104547">
        <w:rPr>
          <w:rStyle w:val="Char7"/>
          <w:rFonts w:hint="eastAsia"/>
          <w:rtl/>
        </w:rPr>
        <w:t>لۡوَسِيلَةَ</w:t>
      </w:r>
      <w:r w:rsidRPr="00104547">
        <w:rPr>
          <w:rStyle w:val="Char7"/>
          <w:rtl/>
        </w:rPr>
        <w:t xml:space="preserve"> أَيُّهُمۡ أَقۡرَبُ وَيَرۡجُونَ رَحۡمَتَهُ</w:t>
      </w:r>
      <w:r w:rsidRPr="00104547">
        <w:rPr>
          <w:rStyle w:val="Char7"/>
          <w:rFonts w:hint="cs"/>
          <w:rtl/>
        </w:rPr>
        <w:t>ۥ</w:t>
      </w:r>
      <w:r w:rsidRPr="00104547">
        <w:rPr>
          <w:rStyle w:val="Char7"/>
          <w:rtl/>
        </w:rPr>
        <w:t xml:space="preserve"> وَيَخَافُونَ عَذَابَهُ</w:t>
      </w:r>
      <w:r w:rsidRPr="00104547">
        <w:rPr>
          <w:rStyle w:val="Char7"/>
          <w:rFonts w:hint="cs"/>
          <w:rtl/>
        </w:rPr>
        <w:t>ۥٓۚ</w:t>
      </w:r>
      <w:r w:rsidRPr="00104547">
        <w:rPr>
          <w:rStyle w:val="Char7"/>
          <w:rtl/>
        </w:rPr>
        <w:t xml:space="preserve"> إِنَّ عَذَابَ رَبِّكَ كَانَ مَحۡذُورٗا٥٧</w:t>
      </w:r>
      <w:r w:rsidRPr="00104547">
        <w:rPr>
          <w:rStyle w:val="Char2"/>
          <w:rFonts w:cs="Traditional Arabic"/>
          <w:color w:val="000000"/>
          <w:shd w:val="clear" w:color="auto" w:fill="FFFFFF"/>
          <w:rtl/>
        </w:rPr>
        <w:t>﴾</w:t>
      </w:r>
      <w:r w:rsidRPr="00104547">
        <w:rPr>
          <w:rStyle w:val="Char5"/>
          <w:rtl/>
        </w:rPr>
        <w:t xml:space="preserve"> [الإسراء: 56-57]</w:t>
      </w:r>
      <w:r w:rsidRPr="00104547">
        <w:rPr>
          <w:rStyle w:val="Char5"/>
          <w:rFonts w:hint="cs"/>
          <w:rtl/>
        </w:rPr>
        <w:t>.</w:t>
      </w:r>
    </w:p>
    <w:p w:rsidR="00A37ECA" w:rsidRPr="00104547" w:rsidRDefault="00645BD5" w:rsidP="00104547">
      <w:pPr>
        <w:ind w:firstLine="227"/>
        <w:jc w:val="both"/>
        <w:rPr>
          <w:rStyle w:val="Char2"/>
          <w:rtl/>
        </w:rPr>
      </w:pPr>
      <w:r w:rsidRPr="00104547">
        <w:rPr>
          <w:rFonts w:ascii="Arial" w:hAnsi="Arial" w:cs="Traditional Arabic"/>
          <w:rtl/>
          <w:lang w:bidi="fa-IR"/>
        </w:rPr>
        <w:t>«</w:t>
      </w:r>
      <w:r w:rsidR="00A37ECA" w:rsidRPr="00104547">
        <w:rPr>
          <w:rStyle w:val="Char2"/>
          <w:rFonts w:hint="cs"/>
          <w:rtl/>
        </w:rPr>
        <w:t>بگو: کسانی را که بجز خدا (شایسته پرستش) می‌پندارید، بخوانید. اما نه توانایی دفع زیان و رفع بلا از شما را دارند و نه می‌تواند آن را دگرگون سازند. آن کسانی را که به فریاد می‌خوانند، آنان که از همه مقرب ترند. برای تقرب به پروردگارشان وسیله می‌جویند و به رحمت خدا امیداوار و از عذاب او هراسناکند. چرا که عذاب پروردگارت (چنان شدید است که) باید از آن خویشتن را دور و بر حذر داشت</w:t>
      </w:r>
      <w:r w:rsidRPr="00104547">
        <w:rPr>
          <w:rFonts w:ascii="Arial" w:hAnsi="Arial" w:cs="Traditional Arabic" w:hint="cs"/>
          <w:rtl/>
          <w:lang w:bidi="fa-IR"/>
        </w:rPr>
        <w:t>»</w:t>
      </w:r>
      <w:r w:rsidR="00A37ECA" w:rsidRPr="00104547">
        <w:rPr>
          <w:rStyle w:val="Char2"/>
          <w:rFonts w:hint="cs"/>
          <w:rtl/>
        </w:rPr>
        <w:t>.</w:t>
      </w:r>
    </w:p>
    <w:p w:rsidR="002F167B" w:rsidRPr="00104547" w:rsidRDefault="00A37ECA" w:rsidP="00104547">
      <w:pPr>
        <w:ind w:firstLine="227"/>
        <w:jc w:val="lowKashida"/>
        <w:rPr>
          <w:rStyle w:val="Char2"/>
          <w:rtl/>
        </w:rPr>
      </w:pPr>
      <w:r w:rsidRPr="00104547">
        <w:rPr>
          <w:rStyle w:val="Char2"/>
          <w:rFonts w:hint="cs"/>
          <w:rtl/>
        </w:rPr>
        <w:t>یا مانند این کلام خداوند که در سوره سبأ می‌فرماید:</w:t>
      </w:r>
    </w:p>
    <w:p w:rsidR="002F167B" w:rsidRPr="00104547" w:rsidRDefault="002F167B"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Fonts w:hint="cs"/>
          <w:rtl/>
        </w:rPr>
        <w:t>ٱ</w:t>
      </w:r>
      <w:r w:rsidRPr="00104547">
        <w:rPr>
          <w:rStyle w:val="Char7"/>
          <w:rFonts w:hint="eastAsia"/>
          <w:rtl/>
        </w:rPr>
        <w:t>لۡحَمۡدُ</w:t>
      </w:r>
      <w:r w:rsidRPr="00104547">
        <w:rPr>
          <w:rStyle w:val="Char7"/>
          <w:rtl/>
        </w:rPr>
        <w:t xml:space="preserve"> لِلَّهِ </w:t>
      </w:r>
      <w:r w:rsidRPr="00104547">
        <w:rPr>
          <w:rStyle w:val="Char7"/>
          <w:rFonts w:hint="cs"/>
          <w:rtl/>
        </w:rPr>
        <w:t>ٱ</w:t>
      </w:r>
      <w:r w:rsidRPr="00104547">
        <w:rPr>
          <w:rStyle w:val="Char7"/>
          <w:rFonts w:hint="eastAsia"/>
          <w:rtl/>
        </w:rPr>
        <w:t>لَّذِي</w:t>
      </w:r>
      <w:r w:rsidRPr="00104547">
        <w:rPr>
          <w:rStyle w:val="Char7"/>
          <w:rtl/>
        </w:rPr>
        <w:t xml:space="preserve"> لَهُ</w:t>
      </w:r>
      <w:r w:rsidRPr="00104547">
        <w:rPr>
          <w:rStyle w:val="Char7"/>
          <w:rFonts w:hint="cs"/>
          <w:rtl/>
        </w:rPr>
        <w:t>ۥ</w:t>
      </w:r>
      <w:r w:rsidRPr="00104547">
        <w:rPr>
          <w:rStyle w:val="Char7"/>
          <w:rtl/>
        </w:rPr>
        <w:t xml:space="preserve"> مَا فِي </w:t>
      </w:r>
      <w:r w:rsidRPr="00104547">
        <w:rPr>
          <w:rStyle w:val="Char7"/>
          <w:rFonts w:hint="cs"/>
          <w:rtl/>
        </w:rPr>
        <w:t>ٱ</w:t>
      </w:r>
      <w:r w:rsidRPr="00104547">
        <w:rPr>
          <w:rStyle w:val="Char7"/>
          <w:rFonts w:hint="eastAsia"/>
          <w:rtl/>
        </w:rPr>
        <w:t>لسَّمَٰوَٰتِ</w:t>
      </w:r>
      <w:r w:rsidRPr="00104547">
        <w:rPr>
          <w:rStyle w:val="Char7"/>
          <w:rtl/>
        </w:rPr>
        <w:t xml:space="preserve"> وَمَا فِي </w:t>
      </w:r>
      <w:r w:rsidRPr="00104547">
        <w:rPr>
          <w:rStyle w:val="Char7"/>
          <w:rFonts w:hint="cs"/>
          <w:rtl/>
        </w:rPr>
        <w:t>ٱ</w:t>
      </w:r>
      <w:r w:rsidRPr="00104547">
        <w:rPr>
          <w:rStyle w:val="Char7"/>
          <w:rFonts w:hint="eastAsia"/>
          <w:rtl/>
        </w:rPr>
        <w:t>لۡأَرۡضِ</w:t>
      </w:r>
      <w:r w:rsidRPr="00104547">
        <w:rPr>
          <w:rStyle w:val="Char7"/>
          <w:rtl/>
        </w:rPr>
        <w:t xml:space="preserve"> وَلَهُ </w:t>
      </w:r>
      <w:r w:rsidRPr="00104547">
        <w:rPr>
          <w:rStyle w:val="Char7"/>
          <w:rFonts w:hint="cs"/>
          <w:rtl/>
        </w:rPr>
        <w:t>ٱ</w:t>
      </w:r>
      <w:r w:rsidRPr="00104547">
        <w:rPr>
          <w:rStyle w:val="Char7"/>
          <w:rFonts w:hint="eastAsia"/>
          <w:rtl/>
        </w:rPr>
        <w:t>لۡحَمۡدُ</w:t>
      </w:r>
      <w:r w:rsidRPr="00104547">
        <w:rPr>
          <w:rStyle w:val="Char7"/>
          <w:rtl/>
        </w:rPr>
        <w:t xml:space="preserve"> فِي </w:t>
      </w:r>
      <w:r w:rsidRPr="00104547">
        <w:rPr>
          <w:rStyle w:val="Char7"/>
          <w:rFonts w:hint="cs"/>
          <w:rtl/>
        </w:rPr>
        <w:t>ٱ</w:t>
      </w:r>
      <w:r w:rsidRPr="00104547">
        <w:rPr>
          <w:rStyle w:val="Char7"/>
          <w:rFonts w:hint="eastAsia"/>
          <w:rtl/>
        </w:rPr>
        <w:t>لۡأٓخِرَةِۚ</w:t>
      </w:r>
      <w:r w:rsidRPr="00104547">
        <w:rPr>
          <w:rStyle w:val="Char7"/>
          <w:rtl/>
        </w:rPr>
        <w:t xml:space="preserve"> وَهُوَ </w:t>
      </w:r>
      <w:r w:rsidRPr="00104547">
        <w:rPr>
          <w:rStyle w:val="Char7"/>
          <w:rFonts w:hint="cs"/>
          <w:rtl/>
        </w:rPr>
        <w:t>ٱ</w:t>
      </w:r>
      <w:r w:rsidRPr="00104547">
        <w:rPr>
          <w:rStyle w:val="Char7"/>
          <w:rFonts w:hint="eastAsia"/>
          <w:rtl/>
        </w:rPr>
        <w:t>لۡحَكِيمُ</w:t>
      </w:r>
      <w:r w:rsidRPr="00104547">
        <w:rPr>
          <w:rStyle w:val="Char7"/>
          <w:rtl/>
        </w:rPr>
        <w:t xml:space="preserve"> </w:t>
      </w:r>
      <w:r w:rsidRPr="00104547">
        <w:rPr>
          <w:rStyle w:val="Char7"/>
          <w:rFonts w:hint="cs"/>
          <w:rtl/>
        </w:rPr>
        <w:t>ٱ</w:t>
      </w:r>
      <w:r w:rsidRPr="00104547">
        <w:rPr>
          <w:rStyle w:val="Char7"/>
          <w:rFonts w:hint="eastAsia"/>
          <w:rtl/>
        </w:rPr>
        <w:t>لۡخَبِيرُ</w:t>
      </w:r>
      <w:r w:rsidRPr="00104547">
        <w:rPr>
          <w:rStyle w:val="Char7"/>
          <w:rtl/>
        </w:rPr>
        <w:t>١</w:t>
      </w:r>
      <w:r w:rsidRPr="00104547">
        <w:rPr>
          <w:rStyle w:val="Char2"/>
          <w:rFonts w:cs="Traditional Arabic"/>
          <w:color w:val="000000"/>
          <w:shd w:val="clear" w:color="auto" w:fill="FFFFFF"/>
          <w:rtl/>
        </w:rPr>
        <w:t>﴾</w:t>
      </w:r>
      <w:r w:rsidRPr="00104547">
        <w:rPr>
          <w:rStyle w:val="Char5"/>
          <w:rtl/>
        </w:rPr>
        <w:t xml:space="preserve"> [سبأ: 1]</w:t>
      </w:r>
      <w:r w:rsidRPr="00104547">
        <w:rPr>
          <w:rStyle w:val="Char5"/>
          <w:rFonts w:hint="cs"/>
          <w:rtl/>
        </w:rPr>
        <w:t>.</w:t>
      </w:r>
    </w:p>
    <w:p w:rsidR="00A37ECA" w:rsidRPr="00104547" w:rsidRDefault="00645BD5" w:rsidP="00104547">
      <w:pPr>
        <w:ind w:firstLine="227"/>
        <w:jc w:val="both"/>
        <w:rPr>
          <w:rStyle w:val="Char2"/>
          <w:rtl/>
        </w:rPr>
      </w:pPr>
      <w:r w:rsidRPr="00104547">
        <w:rPr>
          <w:rFonts w:ascii="Arial" w:hAnsi="Arial" w:cs="Traditional Arabic"/>
          <w:rtl/>
          <w:lang w:bidi="fa-IR"/>
        </w:rPr>
        <w:t>«</w:t>
      </w:r>
      <w:r w:rsidR="00A37ECA" w:rsidRPr="00104547">
        <w:rPr>
          <w:rStyle w:val="Char2"/>
          <w:rtl/>
        </w:rPr>
        <w:t>حمد (و ستا</w:t>
      </w:r>
      <w:r w:rsidR="000C5D3E" w:rsidRPr="00104547">
        <w:rPr>
          <w:rStyle w:val="Char2"/>
          <w:rtl/>
        </w:rPr>
        <w:t>ی</w:t>
      </w:r>
      <w:r w:rsidR="00A37ECA" w:rsidRPr="00104547">
        <w:rPr>
          <w:rStyle w:val="Char2"/>
          <w:rtl/>
        </w:rPr>
        <w:t xml:space="preserve">ش) مخصوص خداوندى است </w:t>
      </w:r>
      <w:r w:rsidR="000C5D3E" w:rsidRPr="00104547">
        <w:rPr>
          <w:rStyle w:val="Char2"/>
          <w:rtl/>
        </w:rPr>
        <w:t>ک</w:t>
      </w:r>
      <w:r w:rsidR="00A37ECA" w:rsidRPr="00104547">
        <w:rPr>
          <w:rStyle w:val="Char2"/>
          <w:rtl/>
        </w:rPr>
        <w:t>ه تمام آنچه در آسمان</w:t>
      </w:r>
      <w:r w:rsidR="002F167B" w:rsidRPr="00104547">
        <w:rPr>
          <w:rStyle w:val="Char2"/>
          <w:rFonts w:hint="cs"/>
          <w:rtl/>
        </w:rPr>
        <w:t>‌</w:t>
      </w:r>
      <w:r w:rsidR="00A37ECA" w:rsidRPr="00104547">
        <w:rPr>
          <w:rStyle w:val="Char2"/>
          <w:rtl/>
        </w:rPr>
        <w:t>ها و زم</w:t>
      </w:r>
      <w:r w:rsidR="000C5D3E" w:rsidRPr="00104547">
        <w:rPr>
          <w:rStyle w:val="Char2"/>
          <w:rtl/>
        </w:rPr>
        <w:t>ی</w:t>
      </w:r>
      <w:r w:rsidR="00A37ECA" w:rsidRPr="00104547">
        <w:rPr>
          <w:rStyle w:val="Char2"/>
          <w:rtl/>
        </w:rPr>
        <w:t>ن است از آن اوست; و (ن</w:t>
      </w:r>
      <w:r w:rsidR="000C5D3E" w:rsidRPr="00104547">
        <w:rPr>
          <w:rStyle w:val="Char2"/>
          <w:rtl/>
        </w:rPr>
        <w:t>ی</w:t>
      </w:r>
      <w:r w:rsidR="00A37ECA" w:rsidRPr="00104547">
        <w:rPr>
          <w:rStyle w:val="Char2"/>
          <w:rtl/>
        </w:rPr>
        <w:t>ز) حمد (و سپاس) براى اوست در سراى آخرت; و او ح</w:t>
      </w:r>
      <w:r w:rsidR="000C5D3E" w:rsidRPr="00104547">
        <w:rPr>
          <w:rStyle w:val="Char2"/>
          <w:rtl/>
        </w:rPr>
        <w:t>کی</w:t>
      </w:r>
      <w:r w:rsidR="00A37ECA" w:rsidRPr="00104547">
        <w:rPr>
          <w:rStyle w:val="Char2"/>
          <w:rtl/>
        </w:rPr>
        <w:t>م و آگاه است</w:t>
      </w:r>
      <w:r w:rsidRPr="00104547">
        <w:rPr>
          <w:rFonts w:ascii="Arial" w:hAnsi="Arial" w:cs="Traditional Arabic" w:hint="cs"/>
          <w:rtl/>
          <w:lang w:bidi="fa-IR"/>
        </w:rPr>
        <w:t>»</w:t>
      </w:r>
      <w:r w:rsidR="00A37ECA" w:rsidRPr="00104547">
        <w:rPr>
          <w:rStyle w:val="Char2"/>
          <w:rFonts w:hint="cs"/>
          <w:rtl/>
        </w:rPr>
        <w:t>.</w:t>
      </w:r>
    </w:p>
    <w:p w:rsidR="002F167B" w:rsidRPr="00104547" w:rsidRDefault="00A37ECA" w:rsidP="00104547">
      <w:pPr>
        <w:ind w:firstLine="227"/>
        <w:jc w:val="lowKashida"/>
        <w:rPr>
          <w:rStyle w:val="Char2"/>
          <w:rtl/>
        </w:rPr>
      </w:pPr>
      <w:r w:rsidRPr="00104547">
        <w:rPr>
          <w:rStyle w:val="Char2"/>
          <w:rFonts w:hint="cs"/>
          <w:rtl/>
        </w:rPr>
        <w:t>و یا می‌فرماید:</w:t>
      </w:r>
    </w:p>
    <w:p w:rsidR="002F167B" w:rsidRPr="00104547" w:rsidRDefault="002F167B"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وَلَا تَنفَعُ </w:t>
      </w:r>
      <w:r w:rsidRPr="00104547">
        <w:rPr>
          <w:rStyle w:val="Char7"/>
          <w:rFonts w:hint="cs"/>
          <w:rtl/>
        </w:rPr>
        <w:t>ٱ</w:t>
      </w:r>
      <w:r w:rsidRPr="00104547">
        <w:rPr>
          <w:rStyle w:val="Char7"/>
          <w:rFonts w:hint="eastAsia"/>
          <w:rtl/>
        </w:rPr>
        <w:t>لشَّفَٰعَةُ</w:t>
      </w:r>
      <w:r w:rsidRPr="00104547">
        <w:rPr>
          <w:rStyle w:val="Char7"/>
          <w:rtl/>
        </w:rPr>
        <w:t xml:space="preserve"> عِندَهُ</w:t>
      </w:r>
      <w:r w:rsidRPr="00104547">
        <w:rPr>
          <w:rStyle w:val="Char7"/>
          <w:rFonts w:hint="cs"/>
          <w:rtl/>
        </w:rPr>
        <w:t>ۥٓ</w:t>
      </w:r>
      <w:r w:rsidRPr="00104547">
        <w:rPr>
          <w:rStyle w:val="Char7"/>
          <w:rtl/>
        </w:rPr>
        <w:t xml:space="preserve"> إِلَّا لِمَنۡ أَذِنَ لَهُ</w:t>
      </w:r>
      <w:r w:rsidRPr="00104547">
        <w:rPr>
          <w:rStyle w:val="Char7"/>
          <w:rFonts w:hint="cs"/>
          <w:rtl/>
        </w:rPr>
        <w:t>ۥۚ</w:t>
      </w:r>
      <w:r w:rsidRPr="00104547">
        <w:rPr>
          <w:rStyle w:val="Char7"/>
          <w:rtl/>
        </w:rPr>
        <w:t xml:space="preserve"> حَتَّىٰٓ إِذَا فُزِّعَ عَن قُلُوبِهِمۡ قَالُواْ مَاذَا قَالَ رَبُّكُمۡۖ قَالُواْ </w:t>
      </w:r>
      <w:r w:rsidRPr="00104547">
        <w:rPr>
          <w:rStyle w:val="Char7"/>
          <w:rFonts w:hint="cs"/>
          <w:rtl/>
        </w:rPr>
        <w:t>ٱ</w:t>
      </w:r>
      <w:r w:rsidRPr="00104547">
        <w:rPr>
          <w:rStyle w:val="Char7"/>
          <w:rFonts w:hint="eastAsia"/>
          <w:rtl/>
        </w:rPr>
        <w:t>لۡحَقَّۖ</w:t>
      </w:r>
      <w:r w:rsidRPr="00104547">
        <w:rPr>
          <w:rStyle w:val="Char7"/>
          <w:rtl/>
        </w:rPr>
        <w:t xml:space="preserve"> وَهُوَ </w:t>
      </w:r>
      <w:r w:rsidRPr="00104547">
        <w:rPr>
          <w:rStyle w:val="Char7"/>
          <w:rFonts w:hint="cs"/>
          <w:rtl/>
        </w:rPr>
        <w:t>ٱ</w:t>
      </w:r>
      <w:r w:rsidRPr="00104547">
        <w:rPr>
          <w:rStyle w:val="Char7"/>
          <w:rFonts w:hint="eastAsia"/>
          <w:rtl/>
        </w:rPr>
        <w:t>لۡعَلِيُّ</w:t>
      </w:r>
      <w:r w:rsidRPr="00104547">
        <w:rPr>
          <w:rStyle w:val="Char7"/>
          <w:rtl/>
        </w:rPr>
        <w:t xml:space="preserve"> </w:t>
      </w:r>
      <w:r w:rsidRPr="00104547">
        <w:rPr>
          <w:rStyle w:val="Char7"/>
          <w:rFonts w:hint="cs"/>
          <w:rtl/>
        </w:rPr>
        <w:t>ٱ</w:t>
      </w:r>
      <w:r w:rsidRPr="00104547">
        <w:rPr>
          <w:rStyle w:val="Char7"/>
          <w:rFonts w:hint="eastAsia"/>
          <w:rtl/>
        </w:rPr>
        <w:t>لۡكَبِيرُ</w:t>
      </w:r>
      <w:r w:rsidRPr="00104547">
        <w:rPr>
          <w:rStyle w:val="Char7"/>
          <w:rtl/>
        </w:rPr>
        <w:t>٢٣</w:t>
      </w:r>
      <w:r w:rsidRPr="00104547">
        <w:rPr>
          <w:rStyle w:val="Char2"/>
          <w:rFonts w:cs="Traditional Arabic"/>
          <w:color w:val="000000"/>
          <w:shd w:val="clear" w:color="auto" w:fill="FFFFFF"/>
          <w:rtl/>
        </w:rPr>
        <w:t>﴾</w:t>
      </w:r>
      <w:r w:rsidRPr="00104547">
        <w:rPr>
          <w:rStyle w:val="Char5"/>
          <w:rtl/>
        </w:rPr>
        <w:t xml:space="preserve"> [سبأ: 23]</w:t>
      </w:r>
      <w:r w:rsidRPr="00104547">
        <w:rPr>
          <w:rStyle w:val="Char5"/>
          <w:rFonts w:hint="cs"/>
          <w:rtl/>
        </w:rPr>
        <w:t>.</w:t>
      </w:r>
    </w:p>
    <w:p w:rsidR="00A37ECA" w:rsidRPr="00104547" w:rsidRDefault="00A37ECA" w:rsidP="00104547">
      <w:pPr>
        <w:ind w:firstLine="227"/>
        <w:jc w:val="lowKashida"/>
        <w:rPr>
          <w:rStyle w:val="Char2"/>
          <w:rtl/>
        </w:rPr>
      </w:pPr>
      <w:r w:rsidRPr="00104547">
        <w:rPr>
          <w:rStyle w:val="Char2"/>
          <w:rFonts w:hint="cs"/>
          <w:rtl/>
        </w:rPr>
        <w:t xml:space="preserve"> </w:t>
      </w:r>
      <w:r w:rsidR="00645BD5" w:rsidRPr="00104547">
        <w:rPr>
          <w:rFonts w:ascii="Arial" w:hAnsi="Arial" w:cs="Traditional Arabic"/>
          <w:rtl/>
          <w:lang w:bidi="fa-IR"/>
        </w:rPr>
        <w:t>«</w:t>
      </w:r>
      <w:r w:rsidRPr="00104547">
        <w:rPr>
          <w:rStyle w:val="Char2"/>
          <w:rtl/>
        </w:rPr>
        <w:t>ه</w:t>
      </w:r>
      <w:r w:rsidR="000C5D3E" w:rsidRPr="00104547">
        <w:rPr>
          <w:rStyle w:val="Char2"/>
          <w:rtl/>
        </w:rPr>
        <w:t>ی</w:t>
      </w:r>
      <w:r w:rsidRPr="00104547">
        <w:rPr>
          <w:rStyle w:val="Char2"/>
          <w:rtl/>
        </w:rPr>
        <w:t xml:space="preserve">چ شفاعتى نزد او، جز براى </w:t>
      </w:r>
      <w:r w:rsidR="000C5D3E" w:rsidRPr="00104547">
        <w:rPr>
          <w:rStyle w:val="Char2"/>
          <w:rtl/>
        </w:rPr>
        <w:t>ک</w:t>
      </w:r>
      <w:r w:rsidRPr="00104547">
        <w:rPr>
          <w:rStyle w:val="Char2"/>
          <w:rtl/>
        </w:rPr>
        <w:t xml:space="preserve">سانى </w:t>
      </w:r>
      <w:r w:rsidR="000C5D3E" w:rsidRPr="00104547">
        <w:rPr>
          <w:rStyle w:val="Char2"/>
          <w:rtl/>
        </w:rPr>
        <w:t>ک</w:t>
      </w:r>
      <w:r w:rsidRPr="00104547">
        <w:rPr>
          <w:rStyle w:val="Char2"/>
          <w:rtl/>
        </w:rPr>
        <w:t xml:space="preserve">ه اذن داده، سودى ندارد! (در آن روز همه در اضطرابند) تا زمانى </w:t>
      </w:r>
      <w:r w:rsidR="000C5D3E" w:rsidRPr="00104547">
        <w:rPr>
          <w:rStyle w:val="Char2"/>
          <w:rtl/>
        </w:rPr>
        <w:t>ک</w:t>
      </w:r>
      <w:r w:rsidRPr="00104547">
        <w:rPr>
          <w:rStyle w:val="Char2"/>
          <w:rtl/>
        </w:rPr>
        <w:t>ه اضطراب از دل</w:t>
      </w:r>
      <w:r w:rsidR="002F167B" w:rsidRPr="00104547">
        <w:rPr>
          <w:rStyle w:val="Char2"/>
          <w:rFonts w:hint="cs"/>
          <w:rtl/>
        </w:rPr>
        <w:t>‌</w:t>
      </w:r>
      <w:r w:rsidRPr="00104547">
        <w:rPr>
          <w:rStyle w:val="Char2"/>
          <w:rtl/>
        </w:rPr>
        <w:t>هاى آنان زا</w:t>
      </w:r>
      <w:r w:rsidR="000C5D3E" w:rsidRPr="00104547">
        <w:rPr>
          <w:rStyle w:val="Char2"/>
          <w:rtl/>
        </w:rPr>
        <w:t>ی</w:t>
      </w:r>
      <w:r w:rsidRPr="00104547">
        <w:rPr>
          <w:rStyle w:val="Char2"/>
          <w:rtl/>
        </w:rPr>
        <w:t>ل گردد (و فرمان از ناح</w:t>
      </w:r>
      <w:r w:rsidR="000C5D3E" w:rsidRPr="00104547">
        <w:rPr>
          <w:rStyle w:val="Char2"/>
          <w:rtl/>
        </w:rPr>
        <w:t>ی</w:t>
      </w:r>
      <w:r w:rsidRPr="00104547">
        <w:rPr>
          <w:rStyle w:val="Char2"/>
          <w:rtl/>
        </w:rPr>
        <w:t>ه او صادر شود; در ا</w:t>
      </w:r>
      <w:r w:rsidR="000C5D3E" w:rsidRPr="00104547">
        <w:rPr>
          <w:rStyle w:val="Char2"/>
          <w:rtl/>
        </w:rPr>
        <w:t>ی</w:t>
      </w:r>
      <w:r w:rsidRPr="00104547">
        <w:rPr>
          <w:rStyle w:val="Char2"/>
          <w:rtl/>
        </w:rPr>
        <w:t>ن هنگام مجرمان به شف</w:t>
      </w:r>
      <w:r w:rsidR="000C5D3E" w:rsidRPr="00104547">
        <w:rPr>
          <w:rStyle w:val="Char2"/>
          <w:rtl/>
        </w:rPr>
        <w:t>ی</w:t>
      </w:r>
      <w:r w:rsidRPr="00104547">
        <w:rPr>
          <w:rStyle w:val="Char2"/>
          <w:rtl/>
        </w:rPr>
        <w:t>عان) مى‏گو</w:t>
      </w:r>
      <w:r w:rsidR="000C5D3E" w:rsidRPr="00104547">
        <w:rPr>
          <w:rStyle w:val="Char2"/>
          <w:rtl/>
        </w:rPr>
        <w:t>ی</w:t>
      </w:r>
      <w:r w:rsidRPr="00104547">
        <w:rPr>
          <w:rStyle w:val="Char2"/>
          <w:rtl/>
        </w:rPr>
        <w:t>ند: «پروردگارتان چه دستورى داده؟» مى‏گو</w:t>
      </w:r>
      <w:r w:rsidR="000C5D3E" w:rsidRPr="00104547">
        <w:rPr>
          <w:rStyle w:val="Char2"/>
          <w:rtl/>
        </w:rPr>
        <w:t>ی</w:t>
      </w:r>
      <w:r w:rsidRPr="00104547">
        <w:rPr>
          <w:rStyle w:val="Char2"/>
          <w:rtl/>
        </w:rPr>
        <w:t>ند: «حق را (ب</w:t>
      </w:r>
      <w:r w:rsidR="000C5D3E" w:rsidRPr="00104547">
        <w:rPr>
          <w:rStyle w:val="Char2"/>
          <w:rtl/>
        </w:rPr>
        <w:t>ی</w:t>
      </w:r>
      <w:r w:rsidRPr="00104547">
        <w:rPr>
          <w:rStyle w:val="Char2"/>
          <w:rtl/>
        </w:rPr>
        <w:t xml:space="preserve">ان </w:t>
      </w:r>
      <w:r w:rsidR="000C5D3E" w:rsidRPr="00104547">
        <w:rPr>
          <w:rStyle w:val="Char2"/>
          <w:rtl/>
        </w:rPr>
        <w:t>ک</w:t>
      </w:r>
      <w:r w:rsidRPr="00104547">
        <w:rPr>
          <w:rStyle w:val="Char2"/>
          <w:rtl/>
        </w:rPr>
        <w:t>رد و اجازه شفاعت درباره مستحقان داد); و اوست بلندمقام و بزرگ‏مرتبه!</w:t>
      </w:r>
      <w:r w:rsidR="00645BD5" w:rsidRPr="00104547">
        <w:rPr>
          <w:rFonts w:ascii="Arial" w:hAnsi="Arial" w:cs="Traditional Arabic" w:hint="cs"/>
          <w:rtl/>
          <w:lang w:bidi="fa-IR"/>
        </w:rPr>
        <w:t>»</w:t>
      </w:r>
      <w:r w:rsidRPr="00104547">
        <w:rPr>
          <w:rStyle w:val="Char2"/>
          <w:rFonts w:hint="cs"/>
          <w:rtl/>
        </w:rPr>
        <w:t>.</w:t>
      </w:r>
    </w:p>
    <w:p w:rsidR="002F167B" w:rsidRPr="00104547" w:rsidRDefault="00A37ECA" w:rsidP="00104547">
      <w:pPr>
        <w:ind w:firstLine="227"/>
        <w:jc w:val="lowKashida"/>
        <w:rPr>
          <w:rStyle w:val="Char2"/>
          <w:rtl/>
        </w:rPr>
      </w:pPr>
      <w:r w:rsidRPr="00104547">
        <w:rPr>
          <w:rStyle w:val="Char2"/>
          <w:rFonts w:hint="cs"/>
          <w:rtl/>
        </w:rPr>
        <w:t>یا مانند این کلام خداوند که می‌فرماید:</w:t>
      </w:r>
    </w:p>
    <w:p w:rsidR="002F167B" w:rsidRPr="00104547" w:rsidRDefault="002F167B"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أَلَيۡسَ </w:t>
      </w:r>
      <w:r w:rsidRPr="00104547">
        <w:rPr>
          <w:rStyle w:val="Char7"/>
          <w:rFonts w:hint="cs"/>
          <w:rtl/>
        </w:rPr>
        <w:t>ٱ</w:t>
      </w:r>
      <w:r w:rsidRPr="00104547">
        <w:rPr>
          <w:rStyle w:val="Char7"/>
          <w:rFonts w:hint="eastAsia"/>
          <w:rtl/>
        </w:rPr>
        <w:t>للَّهُ</w:t>
      </w:r>
      <w:r w:rsidRPr="00104547">
        <w:rPr>
          <w:rStyle w:val="Char7"/>
          <w:rtl/>
        </w:rPr>
        <w:t xml:space="preserve"> بِكَافٍ عَبۡدَهُ</w:t>
      </w:r>
      <w:r w:rsidRPr="00104547">
        <w:rPr>
          <w:rStyle w:val="Char7"/>
          <w:rFonts w:hint="cs"/>
          <w:rtl/>
        </w:rPr>
        <w:t>ۥۖ</w:t>
      </w:r>
      <w:r w:rsidRPr="00104547">
        <w:rPr>
          <w:rStyle w:val="Char7"/>
          <w:rtl/>
        </w:rPr>
        <w:t>٣٦</w:t>
      </w:r>
      <w:r w:rsidRPr="00104547">
        <w:rPr>
          <w:rStyle w:val="Char2"/>
          <w:rFonts w:cs="Traditional Arabic"/>
          <w:color w:val="000000"/>
          <w:shd w:val="clear" w:color="auto" w:fill="FFFFFF"/>
          <w:rtl/>
        </w:rPr>
        <w:t>﴾</w:t>
      </w:r>
      <w:r w:rsidRPr="00104547">
        <w:rPr>
          <w:rStyle w:val="Char5"/>
          <w:rtl/>
        </w:rPr>
        <w:t xml:space="preserve"> [الزمر: 36]</w:t>
      </w:r>
      <w:r w:rsidRPr="00104547">
        <w:rPr>
          <w:rStyle w:val="Char5"/>
          <w:rFonts w:hint="cs"/>
          <w:rtl/>
        </w:rPr>
        <w:t>.</w:t>
      </w:r>
    </w:p>
    <w:p w:rsidR="00A37ECA" w:rsidRPr="00104547" w:rsidRDefault="00645BD5" w:rsidP="00104547">
      <w:pPr>
        <w:ind w:firstLine="227"/>
        <w:jc w:val="both"/>
        <w:rPr>
          <w:rStyle w:val="Char2"/>
          <w:rtl/>
        </w:rPr>
      </w:pPr>
      <w:r w:rsidRPr="00104547">
        <w:rPr>
          <w:rFonts w:ascii="Arial" w:hAnsi="Arial" w:cs="Traditional Arabic"/>
          <w:rtl/>
          <w:lang w:bidi="fa-IR"/>
        </w:rPr>
        <w:t>«</w:t>
      </w:r>
      <w:r w:rsidR="00A37ECA" w:rsidRPr="00104547">
        <w:rPr>
          <w:rStyle w:val="Char2"/>
          <w:rtl/>
        </w:rPr>
        <w:t>آ</w:t>
      </w:r>
      <w:r w:rsidR="000C5D3E" w:rsidRPr="00104547">
        <w:rPr>
          <w:rStyle w:val="Char2"/>
          <w:rtl/>
        </w:rPr>
        <w:t>ی</w:t>
      </w:r>
      <w:r w:rsidR="00A37ECA" w:rsidRPr="00104547">
        <w:rPr>
          <w:rStyle w:val="Char2"/>
          <w:rtl/>
        </w:rPr>
        <w:t xml:space="preserve">ا خداوند براى (نجات و دفاع از) بنده‏اش </w:t>
      </w:r>
      <w:r w:rsidR="000C5D3E" w:rsidRPr="00104547">
        <w:rPr>
          <w:rStyle w:val="Char2"/>
          <w:rtl/>
        </w:rPr>
        <w:t>ک</w:t>
      </w:r>
      <w:r w:rsidR="00A37ECA" w:rsidRPr="00104547">
        <w:rPr>
          <w:rStyle w:val="Char2"/>
          <w:rtl/>
        </w:rPr>
        <w:t>افى ن</w:t>
      </w:r>
      <w:r w:rsidR="000C5D3E" w:rsidRPr="00104547">
        <w:rPr>
          <w:rStyle w:val="Char2"/>
          <w:rtl/>
        </w:rPr>
        <w:t>ی</w:t>
      </w:r>
      <w:r w:rsidR="00A37ECA" w:rsidRPr="00104547">
        <w:rPr>
          <w:rStyle w:val="Char2"/>
          <w:rtl/>
        </w:rPr>
        <w:t>ست</w:t>
      </w:r>
      <w:r w:rsidRPr="00104547">
        <w:rPr>
          <w:rFonts w:ascii="Arial" w:hAnsi="Arial" w:cs="Traditional Arabic" w:hint="cs"/>
          <w:rtl/>
          <w:lang w:bidi="fa-IR"/>
        </w:rPr>
        <w:t>»</w:t>
      </w:r>
      <w:r w:rsidR="00A37ECA" w:rsidRPr="00104547">
        <w:rPr>
          <w:rStyle w:val="Char2"/>
          <w:rFonts w:hint="cs"/>
          <w:rtl/>
        </w:rPr>
        <w:t xml:space="preserve">. </w:t>
      </w:r>
    </w:p>
    <w:p w:rsidR="00A37ECA" w:rsidRPr="00104547" w:rsidRDefault="00A37ECA" w:rsidP="00104547">
      <w:pPr>
        <w:ind w:firstLine="227"/>
        <w:jc w:val="both"/>
        <w:rPr>
          <w:rStyle w:val="Char2"/>
          <w:rtl/>
        </w:rPr>
      </w:pPr>
      <w:r w:rsidRPr="00104547">
        <w:rPr>
          <w:rStyle w:val="Char2"/>
          <w:rFonts w:hint="cs"/>
          <w:rtl/>
        </w:rPr>
        <w:t>و همچنین آیات بسیار دیگری از قرآن که به توحید خالص امر می‌کنند و از خواستن غیر خدا نهی می‌کنند</w:t>
      </w:r>
      <w:r w:rsidRPr="00104547">
        <w:rPr>
          <w:rStyle w:val="Char2"/>
          <w:vertAlign w:val="superscript"/>
          <w:rtl/>
        </w:rPr>
        <w:footnoteReference w:id="824"/>
      </w:r>
      <w:r w:rsidRPr="00104547">
        <w:rPr>
          <w:rStyle w:val="Char2"/>
          <w:rFonts w:hint="cs"/>
          <w:rtl/>
        </w:rPr>
        <w:t>.</w:t>
      </w:r>
    </w:p>
    <w:p w:rsidR="002F167B" w:rsidRPr="00104547" w:rsidRDefault="00A37ECA" w:rsidP="00104547">
      <w:pPr>
        <w:ind w:firstLine="227"/>
        <w:jc w:val="both"/>
        <w:rPr>
          <w:rStyle w:val="Char2"/>
          <w:rtl/>
        </w:rPr>
      </w:pPr>
      <w:r w:rsidRPr="00104547">
        <w:rPr>
          <w:rStyle w:val="Char2"/>
          <w:rFonts w:hint="cs"/>
          <w:rtl/>
        </w:rPr>
        <w:t>خالصی معتقد است که این کلام خداوند که:</w:t>
      </w:r>
    </w:p>
    <w:p w:rsidR="002F167B" w:rsidRPr="00104547" w:rsidRDefault="002F167B"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قُلِ </w:t>
      </w:r>
      <w:r w:rsidRPr="00104547">
        <w:rPr>
          <w:rStyle w:val="Char7"/>
          <w:rFonts w:hint="cs"/>
          <w:rtl/>
        </w:rPr>
        <w:t>ٱ</w:t>
      </w:r>
      <w:r w:rsidRPr="00104547">
        <w:rPr>
          <w:rStyle w:val="Char7"/>
          <w:rFonts w:hint="eastAsia"/>
          <w:rtl/>
        </w:rPr>
        <w:t>دۡعُواْ</w:t>
      </w:r>
      <w:r w:rsidRPr="00104547">
        <w:rPr>
          <w:rStyle w:val="Char7"/>
          <w:rtl/>
        </w:rPr>
        <w:t xml:space="preserve"> </w:t>
      </w:r>
      <w:r w:rsidRPr="00104547">
        <w:rPr>
          <w:rStyle w:val="Char7"/>
          <w:rFonts w:hint="cs"/>
          <w:rtl/>
        </w:rPr>
        <w:t>ٱ</w:t>
      </w:r>
      <w:r w:rsidRPr="00104547">
        <w:rPr>
          <w:rStyle w:val="Char7"/>
          <w:rFonts w:hint="eastAsia"/>
          <w:rtl/>
        </w:rPr>
        <w:t>لَّذِينَ</w:t>
      </w:r>
      <w:r w:rsidRPr="00104547">
        <w:rPr>
          <w:rStyle w:val="Char7"/>
          <w:rtl/>
        </w:rPr>
        <w:t xml:space="preserve"> زَعَمۡتُم مِّن دُونِهِ</w:t>
      </w:r>
      <w:r w:rsidRPr="00104547">
        <w:rPr>
          <w:rStyle w:val="Char7"/>
          <w:rFonts w:hint="cs"/>
          <w:rtl/>
        </w:rPr>
        <w:t>ۦ</w:t>
      </w:r>
      <w:r w:rsidRPr="00104547">
        <w:rPr>
          <w:rStyle w:val="Char7"/>
          <w:rtl/>
        </w:rPr>
        <w:t xml:space="preserve"> فَلَا يَمۡلِكُونَ كَشۡفَ </w:t>
      </w:r>
      <w:r w:rsidRPr="00104547">
        <w:rPr>
          <w:rStyle w:val="Char7"/>
          <w:rFonts w:hint="cs"/>
          <w:rtl/>
        </w:rPr>
        <w:t>ٱ</w:t>
      </w:r>
      <w:r w:rsidRPr="00104547">
        <w:rPr>
          <w:rStyle w:val="Char7"/>
          <w:rFonts w:hint="eastAsia"/>
          <w:rtl/>
        </w:rPr>
        <w:t>لضُّرِّ</w:t>
      </w:r>
      <w:r w:rsidRPr="00104547">
        <w:rPr>
          <w:rStyle w:val="Char7"/>
          <w:rtl/>
        </w:rPr>
        <w:t xml:space="preserve"> عَنكُمۡ وَلَا تَحۡوِيلًا٥٦ أُوْلَٰٓئِكَ </w:t>
      </w:r>
      <w:r w:rsidRPr="00104547">
        <w:rPr>
          <w:rStyle w:val="Char7"/>
          <w:rFonts w:hint="cs"/>
          <w:rtl/>
        </w:rPr>
        <w:t>ٱ</w:t>
      </w:r>
      <w:r w:rsidRPr="00104547">
        <w:rPr>
          <w:rStyle w:val="Char7"/>
          <w:rFonts w:hint="eastAsia"/>
          <w:rtl/>
        </w:rPr>
        <w:t>لَّذِينَ</w:t>
      </w:r>
      <w:r w:rsidRPr="00104547">
        <w:rPr>
          <w:rStyle w:val="Char7"/>
          <w:rtl/>
        </w:rPr>
        <w:t xml:space="preserve"> يَدۡعُونَ يَبۡتَغُونَ إِلَىٰ رَبِّهِمُ </w:t>
      </w:r>
      <w:r w:rsidRPr="00104547">
        <w:rPr>
          <w:rStyle w:val="Char7"/>
          <w:rFonts w:hint="cs"/>
          <w:rtl/>
        </w:rPr>
        <w:t>ٱ</w:t>
      </w:r>
      <w:r w:rsidRPr="00104547">
        <w:rPr>
          <w:rStyle w:val="Char7"/>
          <w:rFonts w:hint="eastAsia"/>
          <w:rtl/>
        </w:rPr>
        <w:t>لۡوَسِيلَةَ</w:t>
      </w:r>
      <w:r w:rsidRPr="00104547">
        <w:rPr>
          <w:rStyle w:val="Char7"/>
          <w:rtl/>
        </w:rPr>
        <w:t xml:space="preserve"> أَيُّهُمۡ أَقۡرَبُ وَيَرۡجُونَ رَحۡمَتَهُ</w:t>
      </w:r>
      <w:r w:rsidRPr="00104547">
        <w:rPr>
          <w:rStyle w:val="Char7"/>
          <w:rFonts w:hint="cs"/>
          <w:rtl/>
        </w:rPr>
        <w:t>ۥ</w:t>
      </w:r>
      <w:r w:rsidRPr="00104547">
        <w:rPr>
          <w:rStyle w:val="Char7"/>
          <w:rtl/>
        </w:rPr>
        <w:t xml:space="preserve"> وَيَخَافُونَ عَذَابَهُ</w:t>
      </w:r>
      <w:r w:rsidRPr="00104547">
        <w:rPr>
          <w:rStyle w:val="Char7"/>
          <w:rFonts w:hint="cs"/>
          <w:rtl/>
        </w:rPr>
        <w:t>ۥٓۚ</w:t>
      </w:r>
      <w:r w:rsidRPr="00104547">
        <w:rPr>
          <w:rStyle w:val="Char7"/>
          <w:rtl/>
        </w:rPr>
        <w:t xml:space="preserve"> إِنَّ عَذَابَ رَبِّكَ كَانَ مَحۡذُورٗا٥٧</w:t>
      </w:r>
      <w:r w:rsidRPr="00104547">
        <w:rPr>
          <w:rStyle w:val="Char2"/>
          <w:rFonts w:cs="Traditional Arabic"/>
          <w:color w:val="000000"/>
          <w:shd w:val="clear" w:color="auto" w:fill="FFFFFF"/>
          <w:rtl/>
        </w:rPr>
        <w:t>﴾</w:t>
      </w:r>
      <w:r w:rsidRPr="00104547">
        <w:rPr>
          <w:rStyle w:val="Char5"/>
          <w:rtl/>
        </w:rPr>
        <w:t xml:space="preserve"> [الإسراء: 56-57]</w:t>
      </w:r>
      <w:r w:rsidRPr="00104547">
        <w:rPr>
          <w:rStyle w:val="Char5"/>
          <w:rFonts w:hint="cs"/>
          <w:rtl/>
        </w:rPr>
        <w:t>.</w:t>
      </w:r>
    </w:p>
    <w:p w:rsidR="00A37ECA" w:rsidRPr="00104547" w:rsidRDefault="00A37ECA" w:rsidP="00104547">
      <w:pPr>
        <w:ind w:firstLine="227"/>
        <w:jc w:val="both"/>
        <w:rPr>
          <w:rStyle w:val="Char2"/>
          <w:rtl/>
        </w:rPr>
      </w:pPr>
      <w:r w:rsidRPr="00104547">
        <w:rPr>
          <w:rStyle w:val="Char2"/>
          <w:rFonts w:hint="cs"/>
          <w:rtl/>
        </w:rPr>
        <w:t xml:space="preserve">به وضوح دلالت می‌کند بر اینکه ملائکه و انبیاء </w:t>
      </w:r>
      <w:r w:rsidRPr="00104547">
        <w:rPr>
          <w:rFonts w:cs="2  Badr" w:hint="cs"/>
          <w:rtl/>
          <w:lang w:bidi="fa-IR"/>
        </w:rPr>
        <w:t>–</w:t>
      </w:r>
      <w:r w:rsidRPr="00104547">
        <w:rPr>
          <w:rStyle w:val="Char2"/>
          <w:rFonts w:hint="cs"/>
          <w:rtl/>
        </w:rPr>
        <w:t xml:space="preserve"> جدای از دیگران- قدرت این امر را ندارند که به کسی ضرری برسانند یا ضرری را از او دفع نمایند. و این افراد صالح همان کسانی هستند که بعضی از گناهکاران</w:t>
      </w:r>
      <w:r w:rsidR="00435B45" w:rsidRPr="00104547">
        <w:rPr>
          <w:rStyle w:val="Char2"/>
          <w:rFonts w:hint="cs"/>
          <w:rtl/>
        </w:rPr>
        <w:t xml:space="preserve"> آن‌ها </w:t>
      </w:r>
      <w:r w:rsidRPr="00104547">
        <w:rPr>
          <w:rStyle w:val="Char2"/>
          <w:rFonts w:hint="cs"/>
          <w:rtl/>
        </w:rPr>
        <w:t>را به عنوان وسیله نزدیکی به خداوند قرار می‌دهند. در حالی که</w:t>
      </w:r>
      <w:r w:rsidR="00435B45" w:rsidRPr="00104547">
        <w:rPr>
          <w:rStyle w:val="Char2"/>
          <w:rFonts w:hint="cs"/>
          <w:rtl/>
        </w:rPr>
        <w:t xml:space="preserve"> آن‌ها </w:t>
      </w:r>
      <w:r w:rsidRPr="00104547">
        <w:rPr>
          <w:rStyle w:val="Char2"/>
          <w:rFonts w:hint="cs"/>
          <w:rtl/>
        </w:rPr>
        <w:t>با قربت و عبادت به خداوند نزدیک می‌شوند و آرزوی رحمت او را می‌کنند و از عذاب او می‌ترسند. چون عذاب خداوند شدید است، و در حقیقت باید از آن ترسید.</w:t>
      </w:r>
    </w:p>
    <w:p w:rsidR="00A37ECA" w:rsidRPr="00104547" w:rsidRDefault="00A37ECA" w:rsidP="00104547">
      <w:pPr>
        <w:ind w:firstLine="227"/>
        <w:jc w:val="both"/>
        <w:rPr>
          <w:rStyle w:val="Char2"/>
          <w:rtl/>
        </w:rPr>
      </w:pPr>
      <w:r w:rsidRPr="00104547">
        <w:rPr>
          <w:rStyle w:val="Char2"/>
          <w:rFonts w:hint="cs"/>
          <w:rtl/>
        </w:rPr>
        <w:t>همچنین خالصی معتقد است که آیات قرآن به روشنی دلالت می‌کند به ا</w:t>
      </w:r>
      <w:r w:rsidR="000C5D3E" w:rsidRPr="00104547">
        <w:rPr>
          <w:rStyle w:val="Char2"/>
          <w:rFonts w:hint="cs"/>
          <w:rtl/>
        </w:rPr>
        <w:t>ی</w:t>
      </w:r>
      <w:r w:rsidRPr="00104547">
        <w:rPr>
          <w:rStyle w:val="Char2"/>
          <w:rFonts w:hint="cs"/>
          <w:rtl/>
        </w:rPr>
        <w:t>ن</w:t>
      </w:r>
      <w:r w:rsidR="000C5D3E" w:rsidRPr="00104547">
        <w:rPr>
          <w:rStyle w:val="Char2"/>
          <w:rFonts w:hint="cs"/>
          <w:rtl/>
        </w:rPr>
        <w:t>ک</w:t>
      </w:r>
      <w:r w:rsidRPr="00104547">
        <w:rPr>
          <w:rStyle w:val="Char2"/>
          <w:rFonts w:hint="cs"/>
          <w:rtl/>
        </w:rPr>
        <w:t xml:space="preserve">ه اشتباه است </w:t>
      </w:r>
      <w:r w:rsidR="000C5D3E" w:rsidRPr="00104547">
        <w:rPr>
          <w:rStyle w:val="Char2"/>
          <w:rFonts w:hint="cs"/>
          <w:rtl/>
        </w:rPr>
        <w:t>ک</w:t>
      </w:r>
      <w:r w:rsidRPr="00104547">
        <w:rPr>
          <w:rStyle w:val="Char2"/>
          <w:rFonts w:hint="cs"/>
          <w:rtl/>
        </w:rPr>
        <w:t xml:space="preserve">ه بنده به </w:t>
      </w:r>
      <w:r w:rsidR="000C5D3E" w:rsidRPr="00104547">
        <w:rPr>
          <w:rStyle w:val="Char2"/>
          <w:rFonts w:hint="cs"/>
          <w:rtl/>
        </w:rPr>
        <w:t>ک</w:t>
      </w:r>
      <w:r w:rsidRPr="00104547">
        <w:rPr>
          <w:rStyle w:val="Char2"/>
          <w:rFonts w:hint="cs"/>
          <w:rtl/>
        </w:rPr>
        <w:t xml:space="preserve">سى روى آورد </w:t>
      </w:r>
      <w:r w:rsidR="000C5D3E" w:rsidRPr="00104547">
        <w:rPr>
          <w:rStyle w:val="Char2"/>
          <w:rFonts w:hint="cs"/>
          <w:rtl/>
        </w:rPr>
        <w:t>ک</w:t>
      </w:r>
      <w:r w:rsidRPr="00104547">
        <w:rPr>
          <w:rStyle w:val="Char2"/>
          <w:rFonts w:hint="cs"/>
          <w:rtl/>
        </w:rPr>
        <w:t>ه در حق</w:t>
      </w:r>
      <w:r w:rsidR="000C5D3E" w:rsidRPr="00104547">
        <w:rPr>
          <w:rStyle w:val="Char2"/>
          <w:rFonts w:hint="cs"/>
          <w:rtl/>
        </w:rPr>
        <w:t>ی</w:t>
      </w:r>
      <w:r w:rsidRPr="00104547">
        <w:rPr>
          <w:rStyle w:val="Char2"/>
          <w:rFonts w:hint="cs"/>
          <w:rtl/>
        </w:rPr>
        <w:t>قت آن شخص با عمل صالح به خدا تقرب می‌جوید و از عذاب او می‌ترسد.</w:t>
      </w:r>
    </w:p>
    <w:p w:rsidR="00A37ECA" w:rsidRPr="00104547" w:rsidRDefault="00A37ECA" w:rsidP="00104547">
      <w:pPr>
        <w:ind w:firstLine="227"/>
        <w:jc w:val="both"/>
        <w:rPr>
          <w:rStyle w:val="Char2"/>
          <w:rtl/>
        </w:rPr>
      </w:pPr>
      <w:r w:rsidRPr="00104547">
        <w:rPr>
          <w:rStyle w:val="Char2"/>
          <w:rFonts w:hint="cs"/>
          <w:rtl/>
        </w:rPr>
        <w:t>در این</w:t>
      </w:r>
      <w:r w:rsidR="002F167B" w:rsidRPr="00104547">
        <w:rPr>
          <w:rStyle w:val="Char2"/>
          <w:rFonts w:hint="eastAsia"/>
          <w:rtl/>
        </w:rPr>
        <w:t>‌</w:t>
      </w:r>
      <w:r w:rsidRPr="00104547">
        <w:rPr>
          <w:rStyle w:val="Char2"/>
          <w:rFonts w:hint="cs"/>
          <w:rtl/>
        </w:rPr>
        <w:t>جا خالصی می‌گوید که: این یک امر غیر عقلانی و غیر منطقی است که شخص نیازهایش را از افراد صالح بخواهد. و آنچه که مطابق عقل و منطق است این است که</w:t>
      </w:r>
      <w:r w:rsidR="00435B45" w:rsidRPr="00104547">
        <w:rPr>
          <w:rStyle w:val="Char2"/>
          <w:rFonts w:hint="cs"/>
          <w:rtl/>
        </w:rPr>
        <w:t xml:space="preserve"> آن‌ها </w:t>
      </w:r>
      <w:r w:rsidRPr="00104547">
        <w:rPr>
          <w:rStyle w:val="Char2"/>
          <w:rFonts w:hint="cs"/>
          <w:rtl/>
        </w:rPr>
        <w:t>نیز از کسی که صالحان نیازشان را از وی می‌خواهند، بخواهند. وقتی این افراد پیروان انبیاء و ائمه هستند و لازم است بنگرند که انبیاء و ائمه نیازهایشان را از چه کسی می‌خواستند. و از چه کسی می‌ترسیدند و سپس برای طلب نیازشان او را فرا می‌خوانند. وقتی این مردم نیازهایشان را از انبیاء و ائمه بخواهند و از</w:t>
      </w:r>
      <w:r w:rsidR="00435B45" w:rsidRPr="00104547">
        <w:rPr>
          <w:rStyle w:val="Char2"/>
          <w:rFonts w:hint="cs"/>
          <w:rtl/>
        </w:rPr>
        <w:t xml:space="preserve"> آن‌ها </w:t>
      </w:r>
      <w:r w:rsidRPr="00104547">
        <w:rPr>
          <w:rStyle w:val="Char2"/>
          <w:rFonts w:hint="cs"/>
          <w:rtl/>
        </w:rPr>
        <w:t>بترسند این کار مخالفت با</w:t>
      </w:r>
      <w:r w:rsidR="00435B45" w:rsidRPr="00104547">
        <w:rPr>
          <w:rStyle w:val="Char2"/>
          <w:rFonts w:hint="cs"/>
          <w:rtl/>
        </w:rPr>
        <w:t xml:space="preserve"> آن‌ها </w:t>
      </w:r>
      <w:r w:rsidRPr="00104547">
        <w:rPr>
          <w:rStyle w:val="Char2"/>
          <w:rFonts w:hint="cs"/>
          <w:rtl/>
        </w:rPr>
        <w:t>است. چون</w:t>
      </w:r>
      <w:r w:rsidR="00435B45" w:rsidRPr="00104547">
        <w:rPr>
          <w:rStyle w:val="Char2"/>
          <w:rFonts w:hint="cs"/>
          <w:rtl/>
        </w:rPr>
        <w:t xml:space="preserve"> آن‌ها </w:t>
      </w:r>
      <w:r w:rsidRPr="00104547">
        <w:rPr>
          <w:rStyle w:val="Char2"/>
          <w:rFonts w:hint="cs"/>
          <w:rtl/>
        </w:rPr>
        <w:t>نیازهایشان را از خودشان نمی‌خواستند و ترسی از بی نیاز شدن نداشتند»</w:t>
      </w:r>
      <w:r w:rsidRPr="00104547">
        <w:rPr>
          <w:rStyle w:val="Char2"/>
          <w:vertAlign w:val="superscript"/>
          <w:rtl/>
        </w:rPr>
        <w:footnoteReference w:id="825"/>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خالصی شدت تعجب خود را از نفوذ این عقیده‌های فاسد که در ایران دیده است، بیان می‌کند. از جمله این عقیده‌ها «درخواست برآورد نیازها از سنگ</w:t>
      </w:r>
      <w:r w:rsidR="002F167B" w:rsidRPr="00104547">
        <w:rPr>
          <w:rStyle w:val="Char2"/>
          <w:rFonts w:hint="eastAsia"/>
          <w:rtl/>
        </w:rPr>
        <w:t>‌</w:t>
      </w:r>
      <w:r w:rsidRPr="00104547">
        <w:rPr>
          <w:rStyle w:val="Char2"/>
          <w:rFonts w:hint="cs"/>
          <w:rtl/>
        </w:rPr>
        <w:t>ها و چشمه‌ها و رودخانه‌ها و قبرهای کهنه و درختان و... و پناه آوردن به جمادات در برآوردن نیازها»</w:t>
      </w:r>
      <w:r w:rsidRPr="00104547">
        <w:rPr>
          <w:rStyle w:val="Char2"/>
          <w:vertAlign w:val="superscript"/>
          <w:rtl/>
        </w:rPr>
        <w:footnoteReference w:id="826"/>
      </w:r>
      <w:r w:rsidRPr="00104547">
        <w:rPr>
          <w:rStyle w:val="Char2"/>
          <w:rFonts w:hint="cs"/>
          <w:rtl/>
        </w:rPr>
        <w:t>.</w:t>
      </w:r>
    </w:p>
    <w:p w:rsidR="004F1964" w:rsidRDefault="00A37ECA" w:rsidP="004F1964">
      <w:pPr>
        <w:jc w:val="both"/>
        <w:rPr>
          <w:rStyle w:val="Char2"/>
          <w:rtl/>
        </w:rPr>
      </w:pPr>
      <w:r w:rsidRPr="00104547">
        <w:rPr>
          <w:rStyle w:val="Char2"/>
          <w:rFonts w:hint="cs"/>
          <w:rtl/>
        </w:rPr>
        <w:t>خالصی‌(</w:t>
      </w:r>
      <w:r w:rsidR="002F167B" w:rsidRPr="00104547">
        <w:rPr>
          <w:rFonts w:cs="CTraditional Arabic" w:hint="cs"/>
          <w:rtl/>
          <w:lang w:bidi="fa-IR"/>
        </w:rPr>
        <w:t>/</w:t>
      </w:r>
      <w:r w:rsidRPr="00104547">
        <w:rPr>
          <w:rStyle w:val="Char2"/>
          <w:rFonts w:hint="cs"/>
          <w:rtl/>
        </w:rPr>
        <w:t>) گفته است وقتی بعضی از علما در این مورد صحبت می‌کنند، برای</w:t>
      </w:r>
      <w:r w:rsidR="00435B45" w:rsidRPr="00104547">
        <w:rPr>
          <w:rStyle w:val="Char2"/>
          <w:rFonts w:hint="cs"/>
          <w:rtl/>
        </w:rPr>
        <w:t xml:space="preserve"> آن‌ها </w:t>
      </w:r>
      <w:r w:rsidRPr="00104547">
        <w:rPr>
          <w:rStyle w:val="Char2"/>
          <w:rFonts w:hint="cs"/>
          <w:rtl/>
        </w:rPr>
        <w:t>بیان می‌کند که «این یک نگرش مجوسی است که اسلام با توحید خالصی که آورده است از آن بیزار است. و با دعوت به بالاترین رفتار و بالاترین نظم جامعه آورده است. علمایی که اینگونه سخن می‌گویند قادر به مخالفت با آن نیستند بلکه آن را تأویل دور از ذهن می‌کنند. مانند مشرکان که می‌گفتند:</w:t>
      </w:r>
    </w:p>
    <w:p w:rsidR="002F167B" w:rsidRPr="00104547" w:rsidRDefault="002F167B" w:rsidP="004F1964">
      <w:pPr>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أَلَيۡسَ </w:t>
      </w:r>
      <w:r w:rsidRPr="00104547">
        <w:rPr>
          <w:rStyle w:val="Char7"/>
          <w:rFonts w:hint="cs"/>
          <w:rtl/>
        </w:rPr>
        <w:t>ٱ</w:t>
      </w:r>
      <w:r w:rsidRPr="00104547">
        <w:rPr>
          <w:rStyle w:val="Char7"/>
          <w:rFonts w:hint="eastAsia"/>
          <w:rtl/>
        </w:rPr>
        <w:t>للَّهُ</w:t>
      </w:r>
      <w:r w:rsidRPr="00104547">
        <w:rPr>
          <w:rStyle w:val="Char7"/>
          <w:rtl/>
        </w:rPr>
        <w:t xml:space="preserve"> بِكَافٍ عَبۡدَهُ</w:t>
      </w:r>
      <w:r w:rsidRPr="00104547">
        <w:rPr>
          <w:rStyle w:val="Char7"/>
          <w:rFonts w:hint="cs"/>
          <w:rtl/>
        </w:rPr>
        <w:t>ۥۖ</w:t>
      </w:r>
      <w:r w:rsidRPr="00104547">
        <w:rPr>
          <w:rStyle w:val="Char7"/>
          <w:rtl/>
        </w:rPr>
        <w:t xml:space="preserve"> وَيُخَوِّفُونَكَ بِ</w:t>
      </w:r>
      <w:r w:rsidRPr="00104547">
        <w:rPr>
          <w:rStyle w:val="Char7"/>
          <w:rFonts w:hint="cs"/>
          <w:rtl/>
        </w:rPr>
        <w:t>ٱ</w:t>
      </w:r>
      <w:r w:rsidRPr="00104547">
        <w:rPr>
          <w:rStyle w:val="Char7"/>
          <w:rFonts w:hint="eastAsia"/>
          <w:rtl/>
        </w:rPr>
        <w:t>لَّذِينَ</w:t>
      </w:r>
      <w:r w:rsidRPr="00104547">
        <w:rPr>
          <w:rStyle w:val="Char7"/>
          <w:rtl/>
        </w:rPr>
        <w:t xml:space="preserve"> مِن دُونِهِ</w:t>
      </w:r>
      <w:r w:rsidRPr="00104547">
        <w:rPr>
          <w:rStyle w:val="Char7"/>
          <w:rFonts w:hint="cs"/>
          <w:rtl/>
        </w:rPr>
        <w:t>ۦۚ</w:t>
      </w:r>
      <w:r w:rsidRPr="00104547">
        <w:rPr>
          <w:rStyle w:val="Char7"/>
          <w:rtl/>
        </w:rPr>
        <w:t xml:space="preserve"> وَمَن يُضۡلِلِ </w:t>
      </w:r>
      <w:r w:rsidRPr="00104547">
        <w:rPr>
          <w:rStyle w:val="Char7"/>
          <w:rFonts w:hint="cs"/>
          <w:rtl/>
        </w:rPr>
        <w:t>ٱ</w:t>
      </w:r>
      <w:r w:rsidRPr="00104547">
        <w:rPr>
          <w:rStyle w:val="Char7"/>
          <w:rFonts w:hint="eastAsia"/>
          <w:rtl/>
        </w:rPr>
        <w:t>للَّهُ</w:t>
      </w:r>
      <w:r w:rsidRPr="00104547">
        <w:rPr>
          <w:rStyle w:val="Char7"/>
          <w:rtl/>
        </w:rPr>
        <w:t xml:space="preserve"> فَمَا لَهُ</w:t>
      </w:r>
      <w:r w:rsidRPr="00104547">
        <w:rPr>
          <w:rStyle w:val="Char7"/>
          <w:rFonts w:hint="cs"/>
          <w:rtl/>
        </w:rPr>
        <w:t>ۥ</w:t>
      </w:r>
      <w:r w:rsidRPr="00104547">
        <w:rPr>
          <w:rStyle w:val="Char7"/>
          <w:rtl/>
        </w:rPr>
        <w:t xml:space="preserve"> مِنۡ هَادٖ٣٦ وَمَن يَهۡدِ </w:t>
      </w:r>
      <w:r w:rsidRPr="00104547">
        <w:rPr>
          <w:rStyle w:val="Char7"/>
          <w:rFonts w:hint="cs"/>
          <w:rtl/>
        </w:rPr>
        <w:t>ٱ</w:t>
      </w:r>
      <w:r w:rsidRPr="00104547">
        <w:rPr>
          <w:rStyle w:val="Char7"/>
          <w:rFonts w:hint="eastAsia"/>
          <w:rtl/>
        </w:rPr>
        <w:t>للَّهُ</w:t>
      </w:r>
      <w:r w:rsidRPr="00104547">
        <w:rPr>
          <w:rStyle w:val="Char7"/>
          <w:rtl/>
        </w:rPr>
        <w:t xml:space="preserve"> فَمَا لَهُ</w:t>
      </w:r>
      <w:r w:rsidRPr="00104547">
        <w:rPr>
          <w:rStyle w:val="Char7"/>
          <w:rFonts w:hint="cs"/>
          <w:rtl/>
        </w:rPr>
        <w:t>ۥ</w:t>
      </w:r>
      <w:r w:rsidRPr="00104547">
        <w:rPr>
          <w:rStyle w:val="Char7"/>
          <w:rtl/>
        </w:rPr>
        <w:t xml:space="preserve"> مِن مُّضِلٍّۗ أَلَيۡسَ </w:t>
      </w:r>
      <w:r w:rsidRPr="00104547">
        <w:rPr>
          <w:rStyle w:val="Char7"/>
          <w:rFonts w:hint="cs"/>
          <w:rtl/>
        </w:rPr>
        <w:t>ٱ</w:t>
      </w:r>
      <w:r w:rsidRPr="00104547">
        <w:rPr>
          <w:rStyle w:val="Char7"/>
          <w:rFonts w:hint="eastAsia"/>
          <w:rtl/>
        </w:rPr>
        <w:t>للَّهُ</w:t>
      </w:r>
      <w:r w:rsidRPr="00104547">
        <w:rPr>
          <w:rStyle w:val="Char7"/>
          <w:rtl/>
        </w:rPr>
        <w:t xml:space="preserve"> بِعَزِيزٖ ذِي </w:t>
      </w:r>
      <w:r w:rsidRPr="00104547">
        <w:rPr>
          <w:rStyle w:val="Char7"/>
          <w:rFonts w:hint="cs"/>
          <w:rtl/>
        </w:rPr>
        <w:t>ٱ</w:t>
      </w:r>
      <w:r w:rsidRPr="00104547">
        <w:rPr>
          <w:rStyle w:val="Char7"/>
          <w:rFonts w:hint="eastAsia"/>
          <w:rtl/>
        </w:rPr>
        <w:t>نتِقَامٖ</w:t>
      </w:r>
      <w:r w:rsidRPr="00104547">
        <w:rPr>
          <w:rStyle w:val="Char7"/>
          <w:rtl/>
        </w:rPr>
        <w:t>٣٧</w:t>
      </w:r>
      <w:r w:rsidRPr="00104547">
        <w:rPr>
          <w:rStyle w:val="Char2"/>
          <w:rFonts w:cs="Traditional Arabic"/>
          <w:color w:val="000000"/>
          <w:shd w:val="clear" w:color="auto" w:fill="FFFFFF"/>
          <w:rtl/>
        </w:rPr>
        <w:t>﴾</w:t>
      </w:r>
      <w:r w:rsidRPr="00104547">
        <w:rPr>
          <w:rStyle w:val="Char5"/>
          <w:rtl/>
        </w:rPr>
        <w:t xml:space="preserve"> [الزمر: 36-37]</w:t>
      </w:r>
      <w:r w:rsidRPr="00104547">
        <w:rPr>
          <w:rStyle w:val="Char5"/>
          <w:rFonts w:hint="cs"/>
          <w:rtl/>
        </w:rPr>
        <w:t>.</w:t>
      </w:r>
    </w:p>
    <w:p w:rsidR="00A37ECA" w:rsidRPr="00104547" w:rsidRDefault="00010940" w:rsidP="00104547">
      <w:pPr>
        <w:ind w:firstLine="227"/>
        <w:jc w:val="both"/>
        <w:rPr>
          <w:rStyle w:val="Char2"/>
          <w:rtl/>
        </w:rPr>
      </w:pPr>
      <w:r w:rsidRPr="00104547">
        <w:rPr>
          <w:rFonts w:ascii="Arial" w:hAnsi="Arial" w:cs="Traditional Arabic"/>
          <w:rtl/>
          <w:lang w:bidi="fa-IR"/>
        </w:rPr>
        <w:t>«</w:t>
      </w:r>
      <w:r w:rsidR="00A37ECA" w:rsidRPr="00104547">
        <w:rPr>
          <w:rStyle w:val="Char2"/>
          <w:rtl/>
        </w:rPr>
        <w:t>آ</w:t>
      </w:r>
      <w:r w:rsidR="000C5D3E" w:rsidRPr="00104547">
        <w:rPr>
          <w:rStyle w:val="Char2"/>
          <w:rtl/>
        </w:rPr>
        <w:t>ی</w:t>
      </w:r>
      <w:r w:rsidR="00A37ECA" w:rsidRPr="00104547">
        <w:rPr>
          <w:rStyle w:val="Char2"/>
          <w:rtl/>
        </w:rPr>
        <w:t xml:space="preserve">ا خداوند براى (نجات و دفاع از) بنده‏اش </w:t>
      </w:r>
      <w:r w:rsidR="000C5D3E" w:rsidRPr="00104547">
        <w:rPr>
          <w:rStyle w:val="Char2"/>
          <w:rtl/>
        </w:rPr>
        <w:t>ک</w:t>
      </w:r>
      <w:r w:rsidR="00A37ECA" w:rsidRPr="00104547">
        <w:rPr>
          <w:rStyle w:val="Char2"/>
          <w:rtl/>
        </w:rPr>
        <w:t>افى ن</w:t>
      </w:r>
      <w:r w:rsidR="000C5D3E" w:rsidRPr="00104547">
        <w:rPr>
          <w:rStyle w:val="Char2"/>
          <w:rtl/>
        </w:rPr>
        <w:t>ی</w:t>
      </w:r>
      <w:r w:rsidR="00A37ECA" w:rsidRPr="00104547">
        <w:rPr>
          <w:rStyle w:val="Char2"/>
          <w:rtl/>
        </w:rPr>
        <w:t>ست؟! اما</w:t>
      </w:r>
      <w:r w:rsidR="00435B45" w:rsidRPr="00104547">
        <w:rPr>
          <w:rStyle w:val="Char2"/>
          <w:rtl/>
        </w:rPr>
        <w:t xml:space="preserve"> آن‌ها </w:t>
      </w:r>
      <w:r w:rsidR="00A37ECA" w:rsidRPr="00104547">
        <w:rPr>
          <w:rStyle w:val="Char2"/>
          <w:rtl/>
        </w:rPr>
        <w:t>تو را از غ</w:t>
      </w:r>
      <w:r w:rsidR="000C5D3E" w:rsidRPr="00104547">
        <w:rPr>
          <w:rStyle w:val="Char2"/>
          <w:rtl/>
        </w:rPr>
        <w:t>ی</w:t>
      </w:r>
      <w:r w:rsidR="00A37ECA" w:rsidRPr="00104547">
        <w:rPr>
          <w:rStyle w:val="Char2"/>
          <w:rtl/>
        </w:rPr>
        <w:t>ر او مى‏ترسانند. و</w:t>
      </w:r>
      <w:r w:rsidR="009C10C0" w:rsidRPr="00104547">
        <w:rPr>
          <w:rStyle w:val="Char2"/>
          <w:rtl/>
        </w:rPr>
        <w:t xml:space="preserve"> هرکس </w:t>
      </w:r>
      <w:r w:rsidR="00A37ECA" w:rsidRPr="00104547">
        <w:rPr>
          <w:rStyle w:val="Char2"/>
          <w:rtl/>
        </w:rPr>
        <w:t xml:space="preserve">را خداوند گمراه </w:t>
      </w:r>
      <w:r w:rsidR="000C5D3E" w:rsidRPr="00104547">
        <w:rPr>
          <w:rStyle w:val="Char2"/>
          <w:rtl/>
        </w:rPr>
        <w:t>ک</w:t>
      </w:r>
      <w:r w:rsidR="00A37ECA" w:rsidRPr="00104547">
        <w:rPr>
          <w:rStyle w:val="Char2"/>
          <w:rtl/>
        </w:rPr>
        <w:t>ند، ه</w:t>
      </w:r>
      <w:r w:rsidR="000C5D3E" w:rsidRPr="00104547">
        <w:rPr>
          <w:rStyle w:val="Char2"/>
          <w:rtl/>
        </w:rPr>
        <w:t>ی</w:t>
      </w:r>
      <w:r w:rsidR="00A37ECA" w:rsidRPr="00104547">
        <w:rPr>
          <w:rStyle w:val="Char2"/>
          <w:rtl/>
        </w:rPr>
        <w:t>چ هدا</w:t>
      </w:r>
      <w:r w:rsidR="000C5D3E" w:rsidRPr="00104547">
        <w:rPr>
          <w:rStyle w:val="Char2"/>
          <w:rtl/>
        </w:rPr>
        <w:t>ی</w:t>
      </w:r>
      <w:r w:rsidR="00A37ECA" w:rsidRPr="00104547">
        <w:rPr>
          <w:rStyle w:val="Char2"/>
          <w:rtl/>
        </w:rPr>
        <w:t>ت‏</w:t>
      </w:r>
      <w:r w:rsidR="000C5D3E" w:rsidRPr="00104547">
        <w:rPr>
          <w:rStyle w:val="Char2"/>
          <w:rtl/>
        </w:rPr>
        <w:t>ک</w:t>
      </w:r>
      <w:r w:rsidR="00A37ECA" w:rsidRPr="00104547">
        <w:rPr>
          <w:rStyle w:val="Char2"/>
          <w:rtl/>
        </w:rPr>
        <w:t>ننده‏اى ندارد! و</w:t>
      </w:r>
      <w:r w:rsidR="009C10C0" w:rsidRPr="00104547">
        <w:rPr>
          <w:rStyle w:val="Char2"/>
          <w:rtl/>
        </w:rPr>
        <w:t xml:space="preserve"> هرکس </w:t>
      </w:r>
      <w:r w:rsidR="00A37ECA" w:rsidRPr="00104547">
        <w:rPr>
          <w:rStyle w:val="Char2"/>
          <w:rtl/>
        </w:rPr>
        <w:t>را خدا هدا</w:t>
      </w:r>
      <w:r w:rsidR="000C5D3E" w:rsidRPr="00104547">
        <w:rPr>
          <w:rStyle w:val="Char2"/>
          <w:rtl/>
        </w:rPr>
        <w:t>ی</w:t>
      </w:r>
      <w:r w:rsidR="00A37ECA" w:rsidRPr="00104547">
        <w:rPr>
          <w:rStyle w:val="Char2"/>
          <w:rtl/>
        </w:rPr>
        <w:t xml:space="preserve">ت </w:t>
      </w:r>
      <w:r w:rsidR="000C5D3E" w:rsidRPr="00104547">
        <w:rPr>
          <w:rStyle w:val="Char2"/>
          <w:rtl/>
        </w:rPr>
        <w:t>ک</w:t>
      </w:r>
      <w:r w:rsidR="00A37ECA" w:rsidRPr="00104547">
        <w:rPr>
          <w:rStyle w:val="Char2"/>
          <w:rtl/>
        </w:rPr>
        <w:t>ند، ه</w:t>
      </w:r>
      <w:r w:rsidR="000C5D3E" w:rsidRPr="00104547">
        <w:rPr>
          <w:rStyle w:val="Char2"/>
          <w:rtl/>
        </w:rPr>
        <w:t>ی</w:t>
      </w:r>
      <w:r w:rsidR="00A37ECA" w:rsidRPr="00104547">
        <w:rPr>
          <w:rStyle w:val="Char2"/>
          <w:rtl/>
        </w:rPr>
        <w:t>چ گمراه‏</w:t>
      </w:r>
      <w:r w:rsidR="000C5D3E" w:rsidRPr="00104547">
        <w:rPr>
          <w:rStyle w:val="Char2"/>
          <w:rtl/>
        </w:rPr>
        <w:t>ک</w:t>
      </w:r>
      <w:r w:rsidR="00A37ECA" w:rsidRPr="00104547">
        <w:rPr>
          <w:rStyle w:val="Char2"/>
          <w:rtl/>
        </w:rPr>
        <w:t>ننده‏اى نخواهد داشت آ</w:t>
      </w:r>
      <w:r w:rsidR="000C5D3E" w:rsidRPr="00104547">
        <w:rPr>
          <w:rStyle w:val="Char2"/>
          <w:rtl/>
        </w:rPr>
        <w:t>ی</w:t>
      </w:r>
      <w:r w:rsidR="00A37ECA" w:rsidRPr="00104547">
        <w:rPr>
          <w:rStyle w:val="Char2"/>
          <w:rtl/>
        </w:rPr>
        <w:t>ا خداوند توانا و داراى مجازات ن</w:t>
      </w:r>
      <w:r w:rsidR="000C5D3E" w:rsidRPr="00104547">
        <w:rPr>
          <w:rStyle w:val="Char2"/>
          <w:rtl/>
        </w:rPr>
        <w:t>ی</w:t>
      </w:r>
      <w:r w:rsidR="00A37ECA" w:rsidRPr="00104547">
        <w:rPr>
          <w:rStyle w:val="Char2"/>
          <w:rtl/>
        </w:rPr>
        <w:t>ست؟!</w:t>
      </w:r>
      <w:r w:rsidRPr="00104547">
        <w:rPr>
          <w:rFonts w:ascii="Arial" w:hAnsi="Arial" w:cs="Traditional Arabic" w:hint="cs"/>
          <w:rtl/>
          <w:lang w:bidi="fa-IR"/>
        </w:rPr>
        <w:t>»</w:t>
      </w:r>
      <w:r w:rsidR="00A37ECA" w:rsidRPr="00104547">
        <w:rPr>
          <w:rStyle w:val="Char2"/>
          <w:rFonts w:hint="cs"/>
          <w:rtl/>
        </w:rPr>
        <w:t xml:space="preserve">. </w:t>
      </w:r>
    </w:p>
    <w:p w:rsidR="00A37ECA" w:rsidRPr="00104547" w:rsidRDefault="00A37ECA" w:rsidP="00104547">
      <w:pPr>
        <w:ind w:firstLine="227"/>
        <w:jc w:val="both"/>
        <w:rPr>
          <w:rStyle w:val="Char2"/>
          <w:rtl/>
        </w:rPr>
      </w:pPr>
      <w:r w:rsidRPr="00104547">
        <w:rPr>
          <w:rStyle w:val="Char2"/>
          <w:rFonts w:hint="cs"/>
          <w:rtl/>
        </w:rPr>
        <w:t>تا جایی که زاهدان و صالحان</w:t>
      </w:r>
      <w:r w:rsidR="00435B45" w:rsidRPr="00104547">
        <w:rPr>
          <w:rStyle w:val="Char2"/>
          <w:rFonts w:hint="cs"/>
          <w:rtl/>
        </w:rPr>
        <w:t xml:space="preserve"> آن‌ها </w:t>
      </w:r>
      <w:r w:rsidRPr="00104547">
        <w:rPr>
          <w:rStyle w:val="Char2"/>
          <w:rFonts w:hint="cs"/>
          <w:rtl/>
        </w:rPr>
        <w:t xml:space="preserve">در مهمترین نیازهایشان با این دعا به درگاه خداوند استغاثه می‌کنند - دعایی که صاحب کتاب </w:t>
      </w:r>
      <w:r w:rsidR="00010940" w:rsidRPr="00104547">
        <w:rPr>
          <w:rStyle w:val="Char3"/>
          <w:rFonts w:hint="cs"/>
          <w:rtl/>
        </w:rPr>
        <w:t>«</w:t>
      </w:r>
      <w:r w:rsidRPr="00104547">
        <w:rPr>
          <w:rStyle w:val="Char3"/>
          <w:rFonts w:hint="cs"/>
          <w:rtl/>
        </w:rPr>
        <w:t>البلد الأم</w:t>
      </w:r>
      <w:r w:rsidR="00010940" w:rsidRPr="00104547">
        <w:rPr>
          <w:rStyle w:val="Char3"/>
          <w:rFonts w:hint="cs"/>
          <w:rtl/>
        </w:rPr>
        <w:t>ي</w:t>
      </w:r>
      <w:r w:rsidRPr="00104547">
        <w:rPr>
          <w:rStyle w:val="Char3"/>
          <w:rFonts w:hint="cs"/>
          <w:rtl/>
        </w:rPr>
        <w:t>ن</w:t>
      </w:r>
      <w:r w:rsidR="00010940" w:rsidRPr="00104547">
        <w:rPr>
          <w:rStyle w:val="Char3"/>
          <w:rFonts w:hint="cs"/>
          <w:rtl/>
        </w:rPr>
        <w:t>»</w:t>
      </w:r>
      <w:r w:rsidRPr="00104547">
        <w:rPr>
          <w:rStyle w:val="Char2"/>
          <w:rFonts w:hint="cs"/>
          <w:rtl/>
        </w:rPr>
        <w:t xml:space="preserve"> گمان کرده که مردی در خواب دیده است و این دعا را خوانده و حاجتش بر آورده شده است -. و این عبارت در دعا بوده است:</w:t>
      </w:r>
      <w:r w:rsidRPr="00104547">
        <w:rPr>
          <w:rStyle w:val="Char3"/>
          <w:rFonts w:hint="cs"/>
          <w:rtl/>
        </w:rPr>
        <w:t xml:space="preserve"> </w:t>
      </w:r>
      <w:r w:rsidR="00010940" w:rsidRPr="00104547">
        <w:rPr>
          <w:rStyle w:val="Char3"/>
          <w:rtl/>
        </w:rPr>
        <w:t>«</w:t>
      </w:r>
      <w:r w:rsidRPr="00104547">
        <w:rPr>
          <w:rStyle w:val="Char3"/>
          <w:rtl/>
        </w:rPr>
        <w:t>یا محمد یا عل</w:t>
      </w:r>
      <w:r w:rsidRPr="00104547">
        <w:rPr>
          <w:rStyle w:val="Char3"/>
          <w:rFonts w:hint="cs"/>
          <w:rtl/>
        </w:rPr>
        <w:t>ي</w:t>
      </w:r>
      <w:r w:rsidRPr="00104547">
        <w:rPr>
          <w:rStyle w:val="Char3"/>
          <w:rtl/>
        </w:rPr>
        <w:t>، یا عل</w:t>
      </w:r>
      <w:r w:rsidRPr="00104547">
        <w:rPr>
          <w:rStyle w:val="Char3"/>
          <w:rFonts w:hint="cs"/>
          <w:rtl/>
        </w:rPr>
        <w:t>ي</w:t>
      </w:r>
      <w:r w:rsidRPr="00104547">
        <w:rPr>
          <w:rStyle w:val="Char3"/>
          <w:rtl/>
        </w:rPr>
        <w:t xml:space="preserve"> یا محمد، ا</w:t>
      </w:r>
      <w:r w:rsidR="00B24603">
        <w:rPr>
          <w:rStyle w:val="Char3"/>
          <w:rtl/>
        </w:rPr>
        <w:t>ك</w:t>
      </w:r>
      <w:r w:rsidRPr="00104547">
        <w:rPr>
          <w:rStyle w:val="Char3"/>
          <w:rtl/>
        </w:rPr>
        <w:t>فیان</w:t>
      </w:r>
      <w:r w:rsidRPr="00104547">
        <w:rPr>
          <w:rStyle w:val="Char3"/>
          <w:rFonts w:hint="cs"/>
          <w:rtl/>
        </w:rPr>
        <w:t>ي</w:t>
      </w:r>
      <w:r w:rsidRPr="00104547">
        <w:rPr>
          <w:rStyle w:val="Char3"/>
          <w:rtl/>
        </w:rPr>
        <w:t xml:space="preserve"> فإن</w:t>
      </w:r>
      <w:r w:rsidRPr="00104547">
        <w:rPr>
          <w:rStyle w:val="Char3"/>
          <w:rFonts w:hint="cs"/>
          <w:rtl/>
        </w:rPr>
        <w:t>َّ</w:t>
      </w:r>
      <w:r w:rsidR="00B24603">
        <w:rPr>
          <w:rStyle w:val="Char3"/>
          <w:rtl/>
        </w:rPr>
        <w:t>ك</w:t>
      </w:r>
      <w:r w:rsidRPr="00104547">
        <w:rPr>
          <w:rStyle w:val="Char3"/>
          <w:rtl/>
        </w:rPr>
        <w:t xml:space="preserve">ما </w:t>
      </w:r>
      <w:r w:rsidR="00B24603">
        <w:rPr>
          <w:rStyle w:val="Char3"/>
          <w:rtl/>
        </w:rPr>
        <w:t>ك</w:t>
      </w:r>
      <w:r w:rsidRPr="00104547">
        <w:rPr>
          <w:rStyle w:val="Char3"/>
          <w:rtl/>
        </w:rPr>
        <w:t>افیا</w:t>
      </w:r>
      <w:r w:rsidRPr="00104547">
        <w:rPr>
          <w:rStyle w:val="Char3"/>
          <w:rFonts w:hint="cs"/>
          <w:rtl/>
        </w:rPr>
        <w:t>ي</w:t>
      </w:r>
      <w:r w:rsidRPr="00104547">
        <w:rPr>
          <w:rStyle w:val="Char3"/>
          <w:rtl/>
        </w:rPr>
        <w:t>، وانصران</w:t>
      </w:r>
      <w:r w:rsidRPr="00104547">
        <w:rPr>
          <w:rStyle w:val="Char3"/>
          <w:rFonts w:hint="cs"/>
          <w:rtl/>
        </w:rPr>
        <w:t>ي</w:t>
      </w:r>
      <w:r w:rsidRPr="00104547">
        <w:rPr>
          <w:rStyle w:val="Char3"/>
          <w:rtl/>
        </w:rPr>
        <w:t xml:space="preserve"> فإن</w:t>
      </w:r>
      <w:r w:rsidRPr="00104547">
        <w:rPr>
          <w:rStyle w:val="Char3"/>
          <w:rFonts w:hint="cs"/>
          <w:rtl/>
        </w:rPr>
        <w:t>َّ</w:t>
      </w:r>
      <w:r w:rsidR="00B24603">
        <w:rPr>
          <w:rStyle w:val="Char3"/>
          <w:rtl/>
        </w:rPr>
        <w:t>ك</w:t>
      </w:r>
      <w:r w:rsidRPr="00104547">
        <w:rPr>
          <w:rStyle w:val="Char3"/>
          <w:rtl/>
        </w:rPr>
        <w:t>ما ناصرا</w:t>
      </w:r>
      <w:r w:rsidRPr="00104547">
        <w:rPr>
          <w:rStyle w:val="Char3"/>
          <w:rFonts w:hint="cs"/>
          <w:rtl/>
        </w:rPr>
        <w:t>ي</w:t>
      </w:r>
      <w:r w:rsidR="00010940" w:rsidRPr="00104547">
        <w:rPr>
          <w:rStyle w:val="Char3"/>
          <w:rFonts w:hint="cs"/>
          <w:rtl/>
        </w:rPr>
        <w:t>»</w:t>
      </w:r>
      <w:r w:rsidRPr="00104547">
        <w:rPr>
          <w:rStyle w:val="Char2"/>
          <w:vertAlign w:val="superscript"/>
          <w:rtl/>
        </w:rPr>
        <w:footnoteReference w:id="827"/>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علاوه بر این</w:t>
      </w:r>
      <w:r w:rsidR="00435B45" w:rsidRPr="00104547">
        <w:rPr>
          <w:rStyle w:val="Char2"/>
          <w:rFonts w:hint="cs"/>
          <w:rtl/>
        </w:rPr>
        <w:t xml:space="preserve"> آن‌ها </w:t>
      </w:r>
      <w:r w:rsidRPr="00104547">
        <w:rPr>
          <w:rStyle w:val="Char2"/>
          <w:rFonts w:hint="cs"/>
          <w:rtl/>
        </w:rPr>
        <w:t>برای نیازهای خود به عباس بن علی</w:t>
      </w:r>
      <w:r w:rsidR="002F167B" w:rsidRPr="00104547">
        <w:rPr>
          <w:rFonts w:cs="CTraditional Arabic" w:hint="cs"/>
          <w:rtl/>
          <w:lang w:bidi="fa-IR"/>
        </w:rPr>
        <w:t>÷</w:t>
      </w:r>
      <w:r w:rsidRPr="00104547">
        <w:rPr>
          <w:rStyle w:val="Char2"/>
          <w:vertAlign w:val="superscript"/>
          <w:rtl/>
        </w:rPr>
        <w:footnoteReference w:id="828"/>
      </w:r>
      <w:r w:rsidRPr="00104547">
        <w:rPr>
          <w:rStyle w:val="Char2"/>
          <w:rFonts w:hint="cs"/>
          <w:rtl/>
        </w:rPr>
        <w:t xml:space="preserve"> و مادرش ام‌البنین</w:t>
      </w:r>
      <w:r w:rsidRPr="00104547">
        <w:rPr>
          <w:rStyle w:val="Char2"/>
          <w:vertAlign w:val="superscript"/>
          <w:rtl/>
        </w:rPr>
        <w:footnoteReference w:id="829"/>
      </w:r>
      <w:r w:rsidRPr="00104547">
        <w:rPr>
          <w:rStyle w:val="Char2"/>
          <w:rFonts w:hint="cs"/>
          <w:rtl/>
        </w:rPr>
        <w:t xml:space="preserve"> پناه می‌بردند و یا به امامزاده‌های نامعلومی که در شمیران</w:t>
      </w:r>
      <w:r w:rsidRPr="00104547">
        <w:rPr>
          <w:rStyle w:val="Char2"/>
          <w:vertAlign w:val="superscript"/>
          <w:rtl/>
        </w:rPr>
        <w:footnoteReference w:id="830"/>
      </w:r>
      <w:r w:rsidRPr="00104547">
        <w:rPr>
          <w:rStyle w:val="Char2"/>
          <w:rFonts w:hint="cs"/>
          <w:rtl/>
        </w:rPr>
        <w:t xml:space="preserve"> یا در تهران یا در صحراها و قله کوه</w:t>
      </w:r>
      <w:r w:rsidR="002F167B" w:rsidRPr="00104547">
        <w:rPr>
          <w:rStyle w:val="Char2"/>
          <w:rFonts w:hint="eastAsia"/>
          <w:rtl/>
        </w:rPr>
        <w:t>‌</w:t>
      </w:r>
      <w:r w:rsidRPr="00104547">
        <w:rPr>
          <w:rStyle w:val="Char2"/>
          <w:rFonts w:hint="cs"/>
          <w:rtl/>
        </w:rPr>
        <w:t>ها و بعضی شهرها قبرهایی برای</w:t>
      </w:r>
      <w:r w:rsidR="00435B45" w:rsidRPr="00104547">
        <w:rPr>
          <w:rStyle w:val="Char2"/>
          <w:rFonts w:hint="cs"/>
          <w:rtl/>
        </w:rPr>
        <w:t xml:space="preserve"> آن‌ها </w:t>
      </w:r>
      <w:r w:rsidRPr="00104547">
        <w:rPr>
          <w:rStyle w:val="Char2"/>
          <w:rFonts w:hint="cs"/>
          <w:rtl/>
        </w:rPr>
        <w:t>برپا کرده‌اند، پناه می‌برند. در ایران هیچ شهر یا کوهی یا روستایی خالی از قبر یا درخت یا چشمه آب یا صخره یا غاری نیست که آن را تقدیس نکنند، و هنگام نیاز به</w:t>
      </w:r>
      <w:r w:rsidR="00435B45" w:rsidRPr="00104547">
        <w:rPr>
          <w:rStyle w:val="Char2"/>
          <w:rFonts w:hint="cs"/>
          <w:rtl/>
        </w:rPr>
        <w:t xml:space="preserve"> آن‌ها </w:t>
      </w:r>
      <w:r w:rsidRPr="00104547">
        <w:rPr>
          <w:rStyle w:val="Char2"/>
          <w:rFonts w:hint="cs"/>
          <w:rtl/>
        </w:rPr>
        <w:t>پناه نبرند. و بنابر گواهی تاریخ تمامی</w:t>
      </w:r>
      <w:r w:rsidR="00435B45" w:rsidRPr="00104547">
        <w:rPr>
          <w:rStyle w:val="Char2"/>
          <w:rFonts w:hint="cs"/>
          <w:rtl/>
        </w:rPr>
        <w:t xml:space="preserve"> این‌ها </w:t>
      </w:r>
      <w:r w:rsidRPr="00104547">
        <w:rPr>
          <w:rStyle w:val="Char2"/>
          <w:rFonts w:hint="cs"/>
          <w:rtl/>
        </w:rPr>
        <w:t>در هنگام و دوران مجوسیان بوده است. که تا به حال باقی مانده است. و اسلام آوردن</w:t>
      </w:r>
      <w:r w:rsidR="00435B45" w:rsidRPr="00104547">
        <w:rPr>
          <w:rStyle w:val="Char2"/>
          <w:rFonts w:hint="cs"/>
          <w:rtl/>
        </w:rPr>
        <w:t xml:space="preserve"> آن‌ها </w:t>
      </w:r>
      <w:r w:rsidRPr="00104547">
        <w:rPr>
          <w:rStyle w:val="Char2"/>
          <w:rFonts w:hint="cs"/>
          <w:rtl/>
        </w:rPr>
        <w:t>جز اسم آن، چیزی را تغییر نداد</w:t>
      </w:r>
      <w:r w:rsidRPr="00104547">
        <w:rPr>
          <w:rStyle w:val="Char2"/>
          <w:vertAlign w:val="superscript"/>
          <w:rtl/>
        </w:rPr>
        <w:footnoteReference w:id="831"/>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همچنین خالصی از قبرهای دیگری در غیر از ایران خبر داده است که در</w:t>
      </w:r>
      <w:r w:rsidR="00435B45" w:rsidRPr="00104547">
        <w:rPr>
          <w:rStyle w:val="Char2"/>
          <w:rFonts w:hint="cs"/>
          <w:rtl/>
        </w:rPr>
        <w:t xml:space="preserve"> آن‌ها </w:t>
      </w:r>
      <w:r w:rsidRPr="00104547">
        <w:rPr>
          <w:rStyle w:val="Char2"/>
          <w:rFonts w:hint="cs"/>
          <w:rtl/>
        </w:rPr>
        <w:t>به غیر خداوند پناه می‌برند. و می‌گوید: «این عقیده‌ها مرا به یاد چیزی می‌اندازد که در طرابلس هنگام اشغال آن توسط ایتالیایی‌ها، دیده بودم. سنوسی‌ها</w:t>
      </w:r>
      <w:r w:rsidRPr="00104547">
        <w:rPr>
          <w:rStyle w:val="Char2"/>
          <w:vertAlign w:val="superscript"/>
          <w:rtl/>
        </w:rPr>
        <w:footnoteReference w:id="832"/>
      </w:r>
      <w:r w:rsidRPr="00104547">
        <w:rPr>
          <w:rStyle w:val="Char2"/>
          <w:rFonts w:hint="cs"/>
          <w:rtl/>
        </w:rPr>
        <w:t xml:space="preserve"> می‌پنداشتند که «احمد بدوی» در هستی تصرف می‌کند. و روحانیت او ایتالیایی‌ها را مقهور خواهد کرد. تا جایی که خودشان شاهد ارواح دروغینی بودند که مدافعان ایتالیایی</w:t>
      </w:r>
      <w:r w:rsidR="00435B45" w:rsidRPr="00104547">
        <w:rPr>
          <w:rStyle w:val="Char2"/>
          <w:rFonts w:hint="cs"/>
          <w:rtl/>
        </w:rPr>
        <w:t xml:space="preserve"> آن‌ها </w:t>
      </w:r>
      <w:r w:rsidRPr="00104547">
        <w:rPr>
          <w:rStyle w:val="Char2"/>
          <w:rFonts w:hint="cs"/>
          <w:rtl/>
        </w:rPr>
        <w:t>را نابود کردند. و برزنجی</w:t>
      </w:r>
      <w:r w:rsidR="00D91F4C" w:rsidRPr="00104547">
        <w:rPr>
          <w:rStyle w:val="Char2"/>
          <w:rFonts w:hint="eastAsia"/>
          <w:rtl/>
        </w:rPr>
        <w:t>‌</w:t>
      </w:r>
      <w:r w:rsidRPr="00104547">
        <w:rPr>
          <w:rStyle w:val="Char2"/>
          <w:rFonts w:hint="cs"/>
          <w:rtl/>
        </w:rPr>
        <w:t>ها</w:t>
      </w:r>
      <w:r w:rsidRPr="00104547">
        <w:rPr>
          <w:rStyle w:val="Char2"/>
          <w:vertAlign w:val="superscript"/>
          <w:rtl/>
        </w:rPr>
        <w:footnoteReference w:id="833"/>
      </w:r>
      <w:r w:rsidRPr="00104547">
        <w:rPr>
          <w:rStyle w:val="Char2"/>
          <w:rFonts w:hint="cs"/>
          <w:rtl/>
        </w:rPr>
        <w:t xml:space="preserve"> و قادری</w:t>
      </w:r>
      <w:r w:rsidR="00D91F4C" w:rsidRPr="00104547">
        <w:rPr>
          <w:rStyle w:val="Char2"/>
          <w:rFonts w:hint="eastAsia"/>
          <w:rtl/>
        </w:rPr>
        <w:t>‌</w:t>
      </w:r>
      <w:r w:rsidRPr="00104547">
        <w:rPr>
          <w:rStyle w:val="Char2"/>
          <w:rFonts w:hint="cs"/>
          <w:rtl/>
        </w:rPr>
        <w:t>ها</w:t>
      </w:r>
      <w:r w:rsidRPr="00104547">
        <w:rPr>
          <w:rStyle w:val="Char2"/>
          <w:vertAlign w:val="superscript"/>
          <w:rtl/>
        </w:rPr>
        <w:footnoteReference w:id="834"/>
      </w:r>
      <w:r w:rsidRPr="00104547">
        <w:rPr>
          <w:rStyle w:val="Char2"/>
          <w:rFonts w:hint="cs"/>
          <w:rtl/>
        </w:rPr>
        <w:t xml:space="preserve"> در جنگ جهانی اول وقتی ما نزدیک بصره بودیم، آمدند، در حالی که دف و طبل و شیپور می‌نواختند و گمان می‌کردند که روحانیت برزنج و شیخ عبدالقادر</w:t>
      </w:r>
      <w:r w:rsidR="00435B45" w:rsidRPr="00104547">
        <w:rPr>
          <w:rStyle w:val="Char2"/>
          <w:rFonts w:hint="cs"/>
          <w:rtl/>
        </w:rPr>
        <w:t xml:space="preserve"> آن‌ها </w:t>
      </w:r>
      <w:r w:rsidRPr="00104547">
        <w:rPr>
          <w:rStyle w:val="Char2"/>
          <w:rFonts w:hint="cs"/>
          <w:rtl/>
        </w:rPr>
        <w:t>را راهنمایی می‌کنند، و در مقابل تمام آتشهای انگلیسی‌ها و تمام دشمنان دیگرشان می‌ایستند، به گمان اینکه در مقابلشان سرد می‌شود و سالم می‌مانند. چون</w:t>
      </w:r>
      <w:r w:rsidR="00435B45" w:rsidRPr="00104547">
        <w:rPr>
          <w:rStyle w:val="Char2"/>
          <w:rFonts w:hint="cs"/>
          <w:rtl/>
        </w:rPr>
        <w:t xml:space="preserve"> آن‌ها </w:t>
      </w:r>
      <w:r w:rsidRPr="00104547">
        <w:rPr>
          <w:rStyle w:val="Char2"/>
          <w:rFonts w:hint="cs"/>
          <w:rtl/>
        </w:rPr>
        <w:t>زغال</w:t>
      </w:r>
      <w:r w:rsidR="00D91F4C" w:rsidRPr="00104547">
        <w:rPr>
          <w:rStyle w:val="Char2"/>
          <w:rFonts w:hint="eastAsia"/>
          <w:rtl/>
        </w:rPr>
        <w:t>‌</w:t>
      </w:r>
      <w:r w:rsidRPr="00104547">
        <w:rPr>
          <w:rStyle w:val="Char2"/>
          <w:rFonts w:hint="cs"/>
          <w:rtl/>
        </w:rPr>
        <w:t>های افروخته را در دهانشان می‌گذاشتند و ناگهان خاموش می‌شد. چون این شعبده در میان</w:t>
      </w:r>
      <w:r w:rsidR="00435B45" w:rsidRPr="00104547">
        <w:rPr>
          <w:rStyle w:val="Char2"/>
          <w:rFonts w:hint="cs"/>
          <w:rtl/>
        </w:rPr>
        <w:t xml:space="preserve"> آن‌ها </w:t>
      </w:r>
      <w:r w:rsidRPr="00104547">
        <w:rPr>
          <w:rStyle w:val="Char2"/>
          <w:rFonts w:hint="cs"/>
          <w:rtl/>
        </w:rPr>
        <w:t>رایج بود. و هنگامی که آتش انگلیسی‌ها به (شعییه) نزدیک بصره شروع شد از این رهبران در مقابل گلوله‌های تفنگ اثری نماند، چه برسد به گلوله تانک و نارنجک. چون این شعبده‌ها در مقابل واقعیت تحمل نداشتند، و اولین کسانی که در مقابل اولین نارنجک انگلیسی گریختند همین رهبران قادریه</w:t>
      </w:r>
      <w:r w:rsidRPr="00104547">
        <w:rPr>
          <w:rStyle w:val="Char2"/>
          <w:vertAlign w:val="superscript"/>
          <w:rtl/>
        </w:rPr>
        <w:footnoteReference w:id="835"/>
      </w:r>
      <w:r w:rsidRPr="00104547">
        <w:rPr>
          <w:rStyle w:val="Char2"/>
          <w:rFonts w:hint="cs"/>
          <w:rtl/>
        </w:rPr>
        <w:t xml:space="preserve"> و پیروان</w:t>
      </w:r>
      <w:r w:rsidR="00435B45" w:rsidRPr="00104547">
        <w:rPr>
          <w:rStyle w:val="Char2"/>
          <w:rFonts w:hint="cs"/>
          <w:rtl/>
        </w:rPr>
        <w:t xml:space="preserve"> آن‌ها </w:t>
      </w:r>
      <w:r w:rsidRPr="00104547">
        <w:rPr>
          <w:rStyle w:val="Char2"/>
          <w:rFonts w:hint="cs"/>
          <w:rtl/>
        </w:rPr>
        <w:t>بودند، به گونه‌ای که جناح راست عثمانی‌ها را اشغال کرده بودند. و</w:t>
      </w:r>
      <w:r w:rsidR="00435B45" w:rsidRPr="00104547">
        <w:rPr>
          <w:rStyle w:val="Char2"/>
          <w:rFonts w:hint="cs"/>
          <w:rtl/>
        </w:rPr>
        <w:t xml:space="preserve"> آن‌ها </w:t>
      </w:r>
      <w:r w:rsidRPr="00104547">
        <w:rPr>
          <w:rStyle w:val="Char2"/>
          <w:rFonts w:hint="cs"/>
          <w:rtl/>
        </w:rPr>
        <w:t>لشکر را محاصره کرده بودند و فرمانده کل و احمق</w:t>
      </w:r>
      <w:r w:rsidR="00435B45" w:rsidRPr="00104547">
        <w:rPr>
          <w:rStyle w:val="Char2"/>
          <w:rFonts w:hint="cs"/>
          <w:rtl/>
        </w:rPr>
        <w:t xml:space="preserve"> آن‌ها </w:t>
      </w:r>
      <w:r w:rsidRPr="00104547">
        <w:rPr>
          <w:rStyle w:val="Char2"/>
          <w:rFonts w:hint="cs"/>
          <w:rtl/>
        </w:rPr>
        <w:t>(سلیمان عسکری) را سر بریدند و عراق را تسلیم کردند و از معجزه رهبران و پیروان قادریه چیزی به انگلیسی‌ها نرسید، یعنی همان کسانی که از لشکر شکست خورده خبری نداشتند و در خانه‌های خود پیرامون سلیمانیه و اربیل بودند</w:t>
      </w:r>
      <w:r w:rsidRPr="00104547">
        <w:rPr>
          <w:rStyle w:val="Char2"/>
          <w:vertAlign w:val="superscript"/>
          <w:rtl/>
        </w:rPr>
        <w:footnoteReference w:id="836"/>
      </w:r>
      <w:r w:rsidRPr="00104547">
        <w:rPr>
          <w:rStyle w:val="Char2"/>
          <w:rFonts w:hint="cs"/>
          <w:rtl/>
        </w:rPr>
        <w:t>.</w:t>
      </w:r>
    </w:p>
    <w:p w:rsidR="00A37ECA" w:rsidRPr="00104547" w:rsidRDefault="00A37ECA" w:rsidP="004F1964">
      <w:pPr>
        <w:ind w:firstLine="227"/>
        <w:jc w:val="both"/>
        <w:rPr>
          <w:rStyle w:val="Char2"/>
          <w:rtl/>
        </w:rPr>
      </w:pPr>
      <w:r w:rsidRPr="00104547">
        <w:rPr>
          <w:rStyle w:val="Char2"/>
          <w:rFonts w:hint="cs"/>
          <w:rtl/>
        </w:rPr>
        <w:t>خالصی</w:t>
      </w:r>
      <w:r w:rsidR="004F1964">
        <w:rPr>
          <w:rStyle w:val="Char2"/>
          <w:rFonts w:cs="CTraditional Arabic" w:hint="cs"/>
          <w:rtl/>
        </w:rPr>
        <w:t>/</w:t>
      </w:r>
      <w:r w:rsidRPr="00104547">
        <w:rPr>
          <w:rStyle w:val="Char2"/>
          <w:rFonts w:hint="cs"/>
          <w:rtl/>
        </w:rPr>
        <w:t xml:space="preserve"> بیان کرده است که این روش توقع پیروزی از</w:t>
      </w:r>
      <w:r w:rsidR="00B24603">
        <w:rPr>
          <w:rStyle w:val="Char2"/>
          <w:rFonts w:hint="cs"/>
          <w:rtl/>
        </w:rPr>
        <w:t xml:space="preserve"> راه‌های</w:t>
      </w:r>
      <w:r w:rsidRPr="00104547">
        <w:rPr>
          <w:rStyle w:val="Char2"/>
          <w:rFonts w:hint="cs"/>
          <w:rtl/>
        </w:rPr>
        <w:t xml:space="preserve"> پناه‌بردن به غیر خدا و استفاده‌ نکردن از روش پیامبر</w:t>
      </w:r>
      <w:r w:rsidR="009C10C0" w:rsidRPr="00104547">
        <w:rPr>
          <w:rFonts w:cs="CTraditional Arabic" w:hint="cs"/>
          <w:rtl/>
          <w:lang w:bidi="fa-IR"/>
        </w:rPr>
        <w:t>ج</w:t>
      </w:r>
      <w:r w:rsidRPr="00104547">
        <w:rPr>
          <w:rStyle w:val="Char2"/>
          <w:rFonts w:hint="cs"/>
          <w:rtl/>
        </w:rPr>
        <w:t xml:space="preserve"> است که دعوتش را بر اساس سعی و عمل و محراب و منبر گستراند. و مهاجمانش را با شمشیر و نیزه دور می‌کرد. اگر چنین امری طبق اعتقاد آنهایی که به روحانی‌بودن صالحان تکیه می‌کردند، درست باشد، روحانی‌بودن پیامبر</w:t>
      </w:r>
      <w:r w:rsidR="009C10C0" w:rsidRPr="00104547">
        <w:rPr>
          <w:rFonts w:cs="CTraditional Arabic" w:hint="cs"/>
          <w:rtl/>
          <w:lang w:bidi="fa-IR"/>
        </w:rPr>
        <w:t>ج</w:t>
      </w:r>
      <w:r w:rsidRPr="00104547">
        <w:rPr>
          <w:rStyle w:val="Char2"/>
          <w:rFonts w:hint="cs"/>
          <w:rtl/>
        </w:rPr>
        <w:t xml:space="preserve"> در مورد دفع مشرکان شایسته‌تر است. و پیشانی مبارکش خونین نمی‌شد و دندانهای پیشینش نمی‌شکست. و عمو و اصحابش در جنگ احد و سایر غزوه‌ها و سریه‌ها کشته نمی‌شدند.</w:t>
      </w:r>
    </w:p>
    <w:p w:rsidR="00A37ECA" w:rsidRPr="00104547" w:rsidRDefault="00A37ECA" w:rsidP="00104547">
      <w:pPr>
        <w:ind w:firstLine="227"/>
        <w:jc w:val="both"/>
        <w:rPr>
          <w:rStyle w:val="Char2"/>
          <w:rtl/>
        </w:rPr>
      </w:pPr>
      <w:r w:rsidRPr="00104547">
        <w:rPr>
          <w:rStyle w:val="Char2"/>
          <w:rFonts w:hint="cs"/>
          <w:rtl/>
        </w:rPr>
        <w:t>همچنین خالصی از کسانی که به عباس بن علی پناه می‌برند و از او مدد می‌جویند، تعجب می‌کند. و می‌گوید امثال چنین عقیده‌ها</w:t>
      </w:r>
      <w:r w:rsidR="000C5D3E" w:rsidRPr="00104547">
        <w:rPr>
          <w:rStyle w:val="Char2"/>
          <w:rFonts w:hint="cs"/>
          <w:rtl/>
        </w:rPr>
        <w:t>ی</w:t>
      </w:r>
      <w:r w:rsidRPr="00104547">
        <w:rPr>
          <w:rStyle w:val="Char2"/>
          <w:rFonts w:hint="cs"/>
          <w:rtl/>
        </w:rPr>
        <w:t>ی باعث تنبلی و گدایی می‌شود. در حالی که عباس تنها در راه دفاع از حق همراه مادرش و خواهرهایش و اصحابش و اهل بیتی که بسیاری از</w:t>
      </w:r>
      <w:r w:rsidR="00435B45" w:rsidRPr="00104547">
        <w:rPr>
          <w:rStyle w:val="Char2"/>
          <w:rFonts w:hint="cs"/>
          <w:rtl/>
        </w:rPr>
        <w:t xml:space="preserve"> آن‌ها </w:t>
      </w:r>
      <w:r w:rsidRPr="00104547">
        <w:rPr>
          <w:rStyle w:val="Char2"/>
          <w:rFonts w:hint="cs"/>
          <w:rtl/>
        </w:rPr>
        <w:t>اسیر شدند، کشته شد. و اگر پیروزی با غیر از تلاش و جنگ می‌بود، عباس و حسین</w:t>
      </w:r>
      <w:r w:rsidRPr="00104547">
        <w:rPr>
          <w:rFonts w:cs="CTraditional Arabic" w:hint="cs"/>
          <w:rtl/>
          <w:lang w:bidi="fa-IR"/>
        </w:rPr>
        <w:t>؛</w:t>
      </w:r>
      <w:r w:rsidRPr="00104547">
        <w:rPr>
          <w:rStyle w:val="Char2"/>
          <w:rFonts w:hint="cs"/>
          <w:rtl/>
        </w:rPr>
        <w:t xml:space="preserve"> به این پیروزی اولی‌تر بودند، ولی همگی</w:t>
      </w:r>
      <w:r w:rsidR="00435B45" w:rsidRPr="00104547">
        <w:rPr>
          <w:rStyle w:val="Char2"/>
          <w:rFonts w:hint="cs"/>
          <w:rtl/>
        </w:rPr>
        <w:t xml:space="preserve"> آن‌ها </w:t>
      </w:r>
      <w:r w:rsidRPr="00104547">
        <w:rPr>
          <w:rStyle w:val="Char2"/>
          <w:rFonts w:hint="cs"/>
          <w:rtl/>
        </w:rPr>
        <w:t>شهید شدند</w:t>
      </w:r>
      <w:r w:rsidRPr="00104547">
        <w:rPr>
          <w:rStyle w:val="Char2"/>
          <w:vertAlign w:val="superscript"/>
          <w:rtl/>
        </w:rPr>
        <w:footnoteReference w:id="837"/>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و تمام این امور روش توحیدی خالصی را که به دور از غلو در باب عبادت است، برای ما روشن کردند. و مهم این است که به آن نیز دعوت کرده است و آن را به شکل واضحی بیان کرده است. آنچه که قابل ملاحظه است و نباید انسان ناقد و منصف آن را در نظر بگیرد. این است که او در مقام شیعه صحبت می‌کند و اسم امامیه یا هر مذهب دیگری را رد می‌کند، و این نشانگر نوع تشیع دیگری است که خالصی آن را بنیان نهاده بود.</w:t>
      </w:r>
    </w:p>
    <w:p w:rsidR="00A37ECA" w:rsidRPr="00104547" w:rsidRDefault="00A37ECA" w:rsidP="004F1964">
      <w:pPr>
        <w:pStyle w:val="5-"/>
        <w:rPr>
          <w:rtl/>
        </w:rPr>
      </w:pPr>
      <w:bookmarkStart w:id="608" w:name="_Toc307451872"/>
      <w:bookmarkStart w:id="609" w:name="_Toc439578293"/>
      <w:r w:rsidRPr="00104547">
        <w:rPr>
          <w:rFonts w:hint="cs"/>
          <w:rtl/>
        </w:rPr>
        <w:t>دوم: شفاعت و ائمه</w:t>
      </w:r>
      <w:bookmarkEnd w:id="608"/>
      <w:bookmarkEnd w:id="609"/>
    </w:p>
    <w:p w:rsidR="00A37ECA" w:rsidRPr="00104547" w:rsidRDefault="00A37ECA" w:rsidP="00104547">
      <w:pPr>
        <w:ind w:firstLine="227"/>
        <w:jc w:val="both"/>
        <w:rPr>
          <w:rStyle w:val="Char2"/>
          <w:rtl/>
        </w:rPr>
      </w:pPr>
      <w:r w:rsidRPr="00104547">
        <w:rPr>
          <w:rStyle w:val="Char2"/>
          <w:rFonts w:hint="cs"/>
          <w:rtl/>
        </w:rPr>
        <w:t>خالصی معتقد است که شفاعت از اموری است که در متون شرعی به وفور ثابت شده است. و افکار آن به طور کلی مخالف قرآن و احادیث کامل است.</w:t>
      </w:r>
    </w:p>
    <w:p w:rsidR="00A37ECA" w:rsidRPr="00104547" w:rsidRDefault="00A37ECA" w:rsidP="00104547">
      <w:pPr>
        <w:ind w:firstLine="227"/>
        <w:jc w:val="both"/>
        <w:rPr>
          <w:rStyle w:val="Char2"/>
          <w:rtl/>
        </w:rPr>
      </w:pPr>
      <w:r w:rsidRPr="00104547">
        <w:rPr>
          <w:rStyle w:val="Char2"/>
          <w:rFonts w:hint="cs"/>
          <w:rtl/>
        </w:rPr>
        <w:t>همچنین معتقد است که شفاعت در دست پیامبر</w:t>
      </w:r>
      <w:r w:rsidR="00D91F4C"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 ملائکه و مؤمنان خواهد بود</w:t>
      </w:r>
      <w:r w:rsidRPr="00104547">
        <w:rPr>
          <w:rStyle w:val="Char2"/>
          <w:vertAlign w:val="superscript"/>
          <w:rtl/>
        </w:rPr>
        <w:footnoteReference w:id="838"/>
      </w:r>
      <w:r w:rsidRPr="00104547">
        <w:rPr>
          <w:rStyle w:val="Char2"/>
          <w:rFonts w:hint="cs"/>
          <w:rtl/>
        </w:rPr>
        <w:t>.</w:t>
      </w:r>
    </w:p>
    <w:p w:rsidR="00D91F4C" w:rsidRPr="00104547" w:rsidRDefault="00A37ECA" w:rsidP="00104547">
      <w:pPr>
        <w:ind w:firstLine="227"/>
        <w:jc w:val="lowKashida"/>
        <w:rPr>
          <w:rStyle w:val="Char2"/>
          <w:rtl/>
        </w:rPr>
      </w:pPr>
      <w:r w:rsidRPr="00104547">
        <w:rPr>
          <w:rStyle w:val="Char2"/>
          <w:rFonts w:hint="cs"/>
          <w:rtl/>
        </w:rPr>
        <w:t>ولی خالصی بیان می‌کند که قرآن دلالت می‌کند بر اینکه شفاعت جز با امر و اذن خداوند نمی‌باشد، همچنان که می‌فرماید:</w:t>
      </w:r>
    </w:p>
    <w:p w:rsidR="00D91F4C" w:rsidRPr="00104547" w:rsidRDefault="00D91F4C"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مَن ذَا </w:t>
      </w:r>
      <w:r w:rsidRPr="00104547">
        <w:rPr>
          <w:rStyle w:val="Char7"/>
          <w:rFonts w:hint="cs"/>
          <w:rtl/>
        </w:rPr>
        <w:t>ٱ</w:t>
      </w:r>
      <w:r w:rsidRPr="00104547">
        <w:rPr>
          <w:rStyle w:val="Char7"/>
          <w:rFonts w:hint="eastAsia"/>
          <w:rtl/>
        </w:rPr>
        <w:t>لَّذِي</w:t>
      </w:r>
      <w:r w:rsidRPr="00104547">
        <w:rPr>
          <w:rStyle w:val="Char7"/>
          <w:rtl/>
        </w:rPr>
        <w:t xml:space="preserve"> يَشۡفَعُ عِندَهُ</w:t>
      </w:r>
      <w:r w:rsidRPr="00104547">
        <w:rPr>
          <w:rStyle w:val="Char7"/>
          <w:rFonts w:hint="cs"/>
          <w:rtl/>
        </w:rPr>
        <w:t>ۥٓ</w:t>
      </w:r>
      <w:r w:rsidRPr="00104547">
        <w:rPr>
          <w:rStyle w:val="Char7"/>
          <w:rtl/>
        </w:rPr>
        <w:t xml:space="preserve"> إِلَّا بِإِذۡنِهِ</w:t>
      </w:r>
      <w:r w:rsidRPr="00104547">
        <w:rPr>
          <w:rStyle w:val="Char7"/>
          <w:rFonts w:hint="cs"/>
          <w:rtl/>
        </w:rPr>
        <w:t>ۦۚ</w:t>
      </w:r>
      <w:r w:rsidRPr="00104547">
        <w:rPr>
          <w:rStyle w:val="Char7"/>
          <w:rtl/>
        </w:rPr>
        <w:t>٢٥٥</w:t>
      </w:r>
      <w:r w:rsidRPr="00104547">
        <w:rPr>
          <w:rStyle w:val="Char2"/>
          <w:rFonts w:cs="Traditional Arabic"/>
          <w:color w:val="000000"/>
          <w:shd w:val="clear" w:color="auto" w:fill="FFFFFF"/>
          <w:rtl/>
        </w:rPr>
        <w:t>﴾</w:t>
      </w:r>
      <w:r w:rsidRPr="00104547">
        <w:rPr>
          <w:rStyle w:val="Char5"/>
          <w:rtl/>
        </w:rPr>
        <w:t xml:space="preserve"> [البقرة: 255]</w:t>
      </w:r>
      <w:r w:rsidRPr="00104547">
        <w:rPr>
          <w:rStyle w:val="Char5"/>
          <w:rFonts w:hint="cs"/>
          <w:rtl/>
        </w:rPr>
        <w:t>.</w:t>
      </w:r>
    </w:p>
    <w:p w:rsidR="00A37ECA" w:rsidRPr="00104547" w:rsidRDefault="00010940" w:rsidP="00104547">
      <w:pPr>
        <w:ind w:firstLine="227"/>
        <w:jc w:val="lowKashida"/>
        <w:rPr>
          <w:rStyle w:val="Char2"/>
          <w:rtl/>
        </w:rPr>
      </w:pPr>
      <w:r w:rsidRPr="00104547">
        <w:rPr>
          <w:rFonts w:ascii="Arial" w:hAnsi="Arial" w:cs="Traditional Arabic"/>
          <w:rtl/>
          <w:lang w:bidi="fa-IR"/>
        </w:rPr>
        <w:t>«</w:t>
      </w:r>
      <w:r w:rsidR="000C5D3E" w:rsidRPr="00104547">
        <w:rPr>
          <w:rStyle w:val="Char2"/>
          <w:rtl/>
        </w:rPr>
        <w:t>کی</w:t>
      </w:r>
      <w:r w:rsidR="00A37ECA" w:rsidRPr="00104547">
        <w:rPr>
          <w:rStyle w:val="Char2"/>
          <w:rtl/>
        </w:rPr>
        <w:t xml:space="preserve">ست </w:t>
      </w:r>
      <w:r w:rsidR="000C5D3E" w:rsidRPr="00104547">
        <w:rPr>
          <w:rStyle w:val="Char2"/>
          <w:rtl/>
        </w:rPr>
        <w:t>ک</w:t>
      </w:r>
      <w:r w:rsidR="00A37ECA" w:rsidRPr="00104547">
        <w:rPr>
          <w:rStyle w:val="Char2"/>
          <w:rtl/>
        </w:rPr>
        <w:t xml:space="preserve">ه در نزد او، جز به فرمان او شفاعت </w:t>
      </w:r>
      <w:r w:rsidR="000C5D3E" w:rsidRPr="00104547">
        <w:rPr>
          <w:rStyle w:val="Char2"/>
          <w:rtl/>
        </w:rPr>
        <w:t>ک</w:t>
      </w:r>
      <w:r w:rsidR="00A37ECA" w:rsidRPr="00104547">
        <w:rPr>
          <w:rStyle w:val="Char2"/>
          <w:rtl/>
        </w:rPr>
        <w:t>ند؟!</w:t>
      </w:r>
      <w:r w:rsidRPr="00104547">
        <w:rPr>
          <w:rFonts w:ascii="Arial" w:hAnsi="Arial" w:cs="Traditional Arabic" w:hint="cs"/>
          <w:rtl/>
          <w:lang w:bidi="fa-IR"/>
        </w:rPr>
        <w:t>».</w:t>
      </w:r>
    </w:p>
    <w:p w:rsidR="00A37ECA" w:rsidRPr="00104547" w:rsidRDefault="00A37ECA" w:rsidP="00104547">
      <w:pPr>
        <w:ind w:firstLine="227"/>
        <w:jc w:val="both"/>
        <w:rPr>
          <w:rStyle w:val="Char2"/>
          <w:rtl/>
        </w:rPr>
      </w:pPr>
      <w:r w:rsidRPr="00104547">
        <w:rPr>
          <w:rStyle w:val="Char2"/>
          <w:rFonts w:hint="cs"/>
          <w:rtl/>
        </w:rPr>
        <w:t>یعنی از دیدگاه خالص، شفاعت ملک خداوند است و کسی در آن نمی‌تواند، استتقلال داشته باشد</w:t>
      </w:r>
      <w:r w:rsidRPr="00104547">
        <w:rPr>
          <w:rStyle w:val="Char2"/>
          <w:vertAlign w:val="superscript"/>
          <w:rtl/>
        </w:rPr>
        <w:footnoteReference w:id="839"/>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همچنین خالصی معتقد است که خداوند متعال بندگان مؤمنش را هر چند که از او دور باشند به خاطر وسعت رحمتش وارد در این شفاعت مى‌کند و این امری الزامی و حتمی نیست چون مؤمن باید همیشه میان خوف و رجا باشد</w:t>
      </w:r>
      <w:r w:rsidRPr="00104547">
        <w:rPr>
          <w:rStyle w:val="Char2"/>
          <w:vertAlign w:val="superscript"/>
          <w:rtl/>
        </w:rPr>
        <w:footnoteReference w:id="840"/>
      </w:r>
      <w:r w:rsidRPr="00104547">
        <w:rPr>
          <w:rStyle w:val="Char2"/>
          <w:rFonts w:hint="cs"/>
          <w:rtl/>
        </w:rPr>
        <w:t>.</w:t>
      </w:r>
    </w:p>
    <w:p w:rsidR="00A37ECA" w:rsidRPr="00104547" w:rsidRDefault="00A37ECA" w:rsidP="00104547">
      <w:pPr>
        <w:ind w:firstLine="227"/>
        <w:jc w:val="both"/>
      </w:pPr>
      <w:r w:rsidRPr="00104547">
        <w:rPr>
          <w:rStyle w:val="Char2"/>
          <w:rFonts w:hint="cs"/>
          <w:rtl/>
        </w:rPr>
        <w:t>و خالصی بیان کرده که شفاعت جز به اذن خداوند نمی‌باشد. همچنان که خداوند متعال می‌فرماید:</w:t>
      </w:r>
      <w:r w:rsidR="00D91F4C" w:rsidRPr="00104547">
        <w:rPr>
          <w:rStyle w:val="Char2"/>
          <w:rFonts w:hint="cs"/>
          <w:rtl/>
        </w:rPr>
        <w:t xml:space="preserve"> </w:t>
      </w:r>
      <w:r w:rsidR="00D91F4C" w:rsidRPr="00104547">
        <w:rPr>
          <w:rStyle w:val="Char2"/>
          <w:rFonts w:cs="Traditional Arabic"/>
          <w:color w:val="000000"/>
          <w:shd w:val="clear" w:color="auto" w:fill="FFFFFF"/>
          <w:rtl/>
        </w:rPr>
        <w:t>﴿</w:t>
      </w:r>
      <w:r w:rsidR="00D91F4C" w:rsidRPr="00104547">
        <w:rPr>
          <w:rStyle w:val="Char7"/>
          <w:rtl/>
        </w:rPr>
        <w:t xml:space="preserve">وَلَا يَشۡفَعُونَ إِلَّا لِمَنِ </w:t>
      </w:r>
      <w:r w:rsidR="00D91F4C" w:rsidRPr="00104547">
        <w:rPr>
          <w:rStyle w:val="Char7"/>
          <w:rFonts w:hint="cs"/>
          <w:rtl/>
        </w:rPr>
        <w:t>ٱ</w:t>
      </w:r>
      <w:r w:rsidR="00D91F4C" w:rsidRPr="00104547">
        <w:rPr>
          <w:rStyle w:val="Char7"/>
          <w:rFonts w:hint="eastAsia"/>
          <w:rtl/>
        </w:rPr>
        <w:t>رۡتَضَىٰ</w:t>
      </w:r>
      <w:r w:rsidR="00D91F4C" w:rsidRPr="00104547">
        <w:rPr>
          <w:rStyle w:val="Char7"/>
          <w:rtl/>
        </w:rPr>
        <w:t>٢٨</w:t>
      </w:r>
      <w:r w:rsidR="00D91F4C" w:rsidRPr="00104547">
        <w:rPr>
          <w:rStyle w:val="Char2"/>
          <w:rFonts w:cs="Traditional Arabic"/>
          <w:color w:val="000000"/>
          <w:shd w:val="clear" w:color="auto" w:fill="FFFFFF"/>
          <w:rtl/>
        </w:rPr>
        <w:t>﴾</w:t>
      </w:r>
      <w:r w:rsidR="00D91F4C" w:rsidRPr="00104547">
        <w:rPr>
          <w:rStyle w:val="Char5"/>
          <w:rtl/>
        </w:rPr>
        <w:t xml:space="preserve"> [الأنب</w:t>
      </w:r>
      <w:r w:rsidR="0024533F">
        <w:rPr>
          <w:rStyle w:val="Char5"/>
          <w:rtl/>
        </w:rPr>
        <w:t>ی</w:t>
      </w:r>
      <w:r w:rsidR="00D91F4C" w:rsidRPr="00104547">
        <w:rPr>
          <w:rStyle w:val="Char5"/>
          <w:rtl/>
        </w:rPr>
        <w:t>اء: 28]</w:t>
      </w:r>
      <w:r w:rsidR="00D91F4C" w:rsidRPr="00104547">
        <w:rPr>
          <w:rStyle w:val="Char5"/>
          <w:rFonts w:hint="cs"/>
          <w:rtl/>
        </w:rPr>
        <w:t>.</w:t>
      </w:r>
    </w:p>
    <w:p w:rsidR="00A37ECA" w:rsidRPr="004F1964" w:rsidRDefault="00010940" w:rsidP="00104547">
      <w:pPr>
        <w:ind w:firstLine="227"/>
        <w:jc w:val="both"/>
        <w:rPr>
          <w:rStyle w:val="Char2"/>
          <w:spacing w:val="-2"/>
          <w:rtl/>
        </w:rPr>
      </w:pPr>
      <w:r w:rsidRPr="004F1964">
        <w:rPr>
          <w:rFonts w:ascii="Arial" w:hAnsi="Arial" w:cs="Traditional Arabic"/>
          <w:spacing w:val="-2"/>
          <w:rtl/>
          <w:lang w:bidi="fa-IR"/>
        </w:rPr>
        <w:t>«</w:t>
      </w:r>
      <w:r w:rsidR="00A37ECA" w:rsidRPr="004F1964">
        <w:rPr>
          <w:rStyle w:val="Char2"/>
          <w:spacing w:val="-2"/>
          <w:rtl/>
        </w:rPr>
        <w:t>و</w:t>
      </w:r>
      <w:r w:rsidR="00435B45" w:rsidRPr="004F1964">
        <w:rPr>
          <w:rStyle w:val="Char2"/>
          <w:spacing w:val="-2"/>
          <w:rtl/>
        </w:rPr>
        <w:t xml:space="preserve"> آن‌ها </w:t>
      </w:r>
      <w:r w:rsidR="00A37ECA" w:rsidRPr="004F1964">
        <w:rPr>
          <w:rStyle w:val="Char2"/>
          <w:spacing w:val="-2"/>
          <w:rtl/>
        </w:rPr>
        <w:t xml:space="preserve">جز براى </w:t>
      </w:r>
      <w:r w:rsidR="000C5D3E" w:rsidRPr="004F1964">
        <w:rPr>
          <w:rStyle w:val="Char2"/>
          <w:spacing w:val="-2"/>
          <w:rtl/>
        </w:rPr>
        <w:t>ک</w:t>
      </w:r>
      <w:r w:rsidR="00A37ECA" w:rsidRPr="004F1964">
        <w:rPr>
          <w:rStyle w:val="Char2"/>
          <w:spacing w:val="-2"/>
          <w:rtl/>
        </w:rPr>
        <w:t xml:space="preserve">سى </w:t>
      </w:r>
      <w:r w:rsidR="000C5D3E" w:rsidRPr="004F1964">
        <w:rPr>
          <w:rStyle w:val="Char2"/>
          <w:spacing w:val="-2"/>
          <w:rtl/>
        </w:rPr>
        <w:t>ک</w:t>
      </w:r>
      <w:r w:rsidR="00A37ECA" w:rsidRPr="004F1964">
        <w:rPr>
          <w:rStyle w:val="Char2"/>
          <w:spacing w:val="-2"/>
          <w:rtl/>
        </w:rPr>
        <w:t>ه خدا راضى (به شفاعت براى او) است شفاعت نمى‏</w:t>
      </w:r>
      <w:r w:rsidR="000C5D3E" w:rsidRPr="004F1964">
        <w:rPr>
          <w:rStyle w:val="Char2"/>
          <w:spacing w:val="-2"/>
          <w:rtl/>
        </w:rPr>
        <w:t>ک</w:t>
      </w:r>
      <w:r w:rsidR="00A37ECA" w:rsidRPr="004F1964">
        <w:rPr>
          <w:rStyle w:val="Char2"/>
          <w:spacing w:val="-2"/>
          <w:rtl/>
        </w:rPr>
        <w:t>نند</w:t>
      </w:r>
      <w:r w:rsidRPr="004F1964">
        <w:rPr>
          <w:rFonts w:ascii="Arial" w:hAnsi="Arial" w:cs="Traditional Arabic" w:hint="cs"/>
          <w:spacing w:val="-2"/>
          <w:rtl/>
          <w:lang w:bidi="fa-IR"/>
        </w:rPr>
        <w:t>»</w:t>
      </w:r>
      <w:r w:rsidR="00A37ECA" w:rsidRPr="004F1964">
        <w:rPr>
          <w:rStyle w:val="Char2"/>
          <w:rFonts w:hint="cs"/>
          <w:spacing w:val="-2"/>
          <w:rtl/>
        </w:rPr>
        <w:t>.</w:t>
      </w:r>
    </w:p>
    <w:p w:rsidR="00A37ECA" w:rsidRPr="00104547" w:rsidRDefault="00A37ECA" w:rsidP="00104547">
      <w:pPr>
        <w:ind w:firstLine="227"/>
        <w:jc w:val="both"/>
        <w:rPr>
          <w:rStyle w:val="Char2"/>
          <w:rtl/>
        </w:rPr>
      </w:pPr>
      <w:r w:rsidRPr="00104547">
        <w:rPr>
          <w:rStyle w:val="Char2"/>
          <w:rFonts w:hint="cs"/>
          <w:rtl/>
        </w:rPr>
        <w:t>آنچه که بر مؤمن واجب است این است که از هر سخن و عمل و اعتقادی که خداوند از آن ناراضی است دوری کند. تا خداوند متعال شفاعت اولیای خود را شامل حال او گرداند.</w:t>
      </w:r>
    </w:p>
    <w:p w:rsidR="00A37ECA" w:rsidRPr="00104547" w:rsidRDefault="00A37ECA" w:rsidP="004F1964">
      <w:pPr>
        <w:pStyle w:val="4-"/>
        <w:rPr>
          <w:rtl/>
        </w:rPr>
      </w:pPr>
      <w:bookmarkStart w:id="610" w:name="_Toc307451873"/>
      <w:bookmarkStart w:id="611" w:name="_Toc439578294"/>
      <w:r w:rsidRPr="00104547">
        <w:rPr>
          <w:rFonts w:hint="cs"/>
          <w:rtl/>
        </w:rPr>
        <w:t xml:space="preserve">مطلب </w:t>
      </w:r>
      <w:r w:rsidR="004F1964">
        <w:rPr>
          <w:rFonts w:hint="cs"/>
          <w:rtl/>
        </w:rPr>
        <w:t>س</w:t>
      </w:r>
      <w:r w:rsidRPr="00104547">
        <w:rPr>
          <w:rFonts w:hint="cs"/>
          <w:rtl/>
        </w:rPr>
        <w:t>وم: غلو در مورد صالحين</w:t>
      </w:r>
      <w:bookmarkEnd w:id="610"/>
      <w:bookmarkEnd w:id="611"/>
    </w:p>
    <w:p w:rsidR="00A37ECA" w:rsidRPr="00104547" w:rsidRDefault="00A37ECA" w:rsidP="00104547">
      <w:pPr>
        <w:ind w:firstLine="227"/>
        <w:jc w:val="both"/>
        <w:rPr>
          <w:rStyle w:val="Char2"/>
          <w:rtl/>
        </w:rPr>
      </w:pPr>
      <w:r w:rsidRPr="00104547">
        <w:rPr>
          <w:rStyle w:val="Char2"/>
          <w:rFonts w:hint="cs"/>
          <w:rtl/>
        </w:rPr>
        <w:t>از جمله اموری که خالصی را در معرض خطر قرار داده است چیزی است که بعضی از مسلمانان به طور عام دچار آن شده‌اند، و آن غلو کردن در مورد انبیاء و ائمه و سایر صالحین است.</w:t>
      </w:r>
    </w:p>
    <w:p w:rsidR="00D91F4C" w:rsidRPr="00104547" w:rsidRDefault="00A37ECA" w:rsidP="00104547">
      <w:pPr>
        <w:ind w:firstLine="227"/>
        <w:jc w:val="lowKashida"/>
        <w:rPr>
          <w:rStyle w:val="Char2"/>
          <w:rtl/>
        </w:rPr>
      </w:pPr>
      <w:r w:rsidRPr="00104547">
        <w:rPr>
          <w:rStyle w:val="Char2"/>
          <w:rFonts w:hint="cs"/>
          <w:rtl/>
        </w:rPr>
        <w:t>خالصی بیان کرده است که غلو از مظاهر رایج قبل از اسلام است. همچنان که بت‌پرستان، بتها را به عنوان واسطه‌ای میان بشر و خداوند قرار می‌دادند، همچنان که خداوند متعال در مورد</w:t>
      </w:r>
      <w:r w:rsidR="00435B45" w:rsidRPr="00104547">
        <w:rPr>
          <w:rStyle w:val="Char2"/>
          <w:rFonts w:hint="cs"/>
          <w:rtl/>
        </w:rPr>
        <w:t xml:space="preserve"> آن‌ها </w:t>
      </w:r>
      <w:r w:rsidRPr="00104547">
        <w:rPr>
          <w:rStyle w:val="Char2"/>
          <w:rFonts w:hint="cs"/>
          <w:rtl/>
        </w:rPr>
        <w:t>می‌گوید:</w:t>
      </w:r>
    </w:p>
    <w:p w:rsidR="00D91F4C" w:rsidRPr="00104547" w:rsidRDefault="00D91F4C"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مَا نَعۡبُدُهُمۡ إِلَّا لِيُقَرِّبُونَآ إِلَى </w:t>
      </w:r>
      <w:r w:rsidRPr="00104547">
        <w:rPr>
          <w:rStyle w:val="Char7"/>
          <w:rFonts w:hint="cs"/>
          <w:rtl/>
        </w:rPr>
        <w:t>ٱ</w:t>
      </w:r>
      <w:r w:rsidRPr="00104547">
        <w:rPr>
          <w:rStyle w:val="Char7"/>
          <w:rFonts w:hint="eastAsia"/>
          <w:rtl/>
        </w:rPr>
        <w:t>للَّهِ</w:t>
      </w:r>
      <w:r w:rsidRPr="00104547">
        <w:rPr>
          <w:rStyle w:val="Char7"/>
          <w:rtl/>
        </w:rPr>
        <w:t xml:space="preserve"> زُلۡفَىٰٓ٣</w:t>
      </w:r>
      <w:r w:rsidRPr="00104547">
        <w:rPr>
          <w:rStyle w:val="Char2"/>
          <w:rFonts w:cs="Traditional Arabic"/>
          <w:color w:val="000000"/>
          <w:shd w:val="clear" w:color="auto" w:fill="FFFFFF"/>
          <w:rtl/>
        </w:rPr>
        <w:t>﴾</w:t>
      </w:r>
      <w:r w:rsidRPr="00104547">
        <w:rPr>
          <w:rStyle w:val="Char5"/>
          <w:rtl/>
        </w:rPr>
        <w:t xml:space="preserve"> [الزمر: 3]</w:t>
      </w:r>
      <w:r w:rsidRPr="00104547">
        <w:rPr>
          <w:rStyle w:val="Char5"/>
          <w:rFonts w:hint="cs"/>
          <w:rtl/>
        </w:rPr>
        <w:t>.</w:t>
      </w:r>
    </w:p>
    <w:p w:rsidR="00A37ECA" w:rsidRPr="00104547" w:rsidRDefault="00A37ECA" w:rsidP="00104547">
      <w:pPr>
        <w:ind w:firstLine="227"/>
        <w:jc w:val="lowKashida"/>
        <w:rPr>
          <w:rStyle w:val="Char2"/>
          <w:rtl/>
        </w:rPr>
      </w:pPr>
      <w:r w:rsidRPr="00104547">
        <w:rPr>
          <w:rStyle w:val="Char2"/>
          <w:rFonts w:hint="cs"/>
          <w:rtl/>
        </w:rPr>
        <w:t xml:space="preserve"> </w:t>
      </w:r>
      <w:r w:rsidR="00010940" w:rsidRPr="00104547">
        <w:rPr>
          <w:rFonts w:ascii="Arial" w:hAnsi="Arial" w:cs="Traditional Arabic"/>
          <w:rtl/>
          <w:lang w:bidi="fa-IR"/>
        </w:rPr>
        <w:t>«</w:t>
      </w:r>
      <w:r w:rsidRPr="00104547">
        <w:rPr>
          <w:rStyle w:val="Char2"/>
          <w:rtl/>
        </w:rPr>
        <w:t>ا</w:t>
      </w:r>
      <w:r w:rsidR="000C5D3E" w:rsidRPr="00104547">
        <w:rPr>
          <w:rStyle w:val="Char2"/>
          <w:rtl/>
        </w:rPr>
        <w:t>ی</w:t>
      </w:r>
      <w:r w:rsidRPr="00104547">
        <w:rPr>
          <w:rStyle w:val="Char2"/>
          <w:rtl/>
        </w:rPr>
        <w:t>ن</w:t>
      </w:r>
      <w:r w:rsidR="00D91F4C" w:rsidRPr="00104547">
        <w:rPr>
          <w:rStyle w:val="Char2"/>
          <w:rFonts w:hint="cs"/>
          <w:rtl/>
        </w:rPr>
        <w:t>‌</w:t>
      </w:r>
      <w:r w:rsidRPr="00104547">
        <w:rPr>
          <w:rStyle w:val="Char2"/>
          <w:rtl/>
        </w:rPr>
        <w:t>ها را نمى‏پرست</w:t>
      </w:r>
      <w:r w:rsidR="000C5D3E" w:rsidRPr="00104547">
        <w:rPr>
          <w:rStyle w:val="Char2"/>
          <w:rtl/>
        </w:rPr>
        <w:t>ی</w:t>
      </w:r>
      <w:r w:rsidRPr="00104547">
        <w:rPr>
          <w:rStyle w:val="Char2"/>
          <w:rtl/>
        </w:rPr>
        <w:t>م مگر بخاطر ا</w:t>
      </w:r>
      <w:r w:rsidR="000C5D3E" w:rsidRPr="00104547">
        <w:rPr>
          <w:rStyle w:val="Char2"/>
          <w:rtl/>
        </w:rPr>
        <w:t>ی</w:t>
      </w:r>
      <w:r w:rsidRPr="00104547">
        <w:rPr>
          <w:rStyle w:val="Char2"/>
          <w:rtl/>
        </w:rPr>
        <w:t>ن</w:t>
      </w:r>
      <w:r w:rsidR="000C5D3E" w:rsidRPr="00104547">
        <w:rPr>
          <w:rStyle w:val="Char2"/>
          <w:rtl/>
        </w:rPr>
        <w:t>ک</w:t>
      </w:r>
      <w:r w:rsidRPr="00104547">
        <w:rPr>
          <w:rStyle w:val="Char2"/>
          <w:rtl/>
        </w:rPr>
        <w:t>ه ما را به خداوند نزد</w:t>
      </w:r>
      <w:r w:rsidR="000C5D3E" w:rsidRPr="00104547">
        <w:rPr>
          <w:rStyle w:val="Char2"/>
          <w:rtl/>
        </w:rPr>
        <w:t>یک</w:t>
      </w:r>
      <w:r w:rsidRPr="00104547">
        <w:rPr>
          <w:rStyle w:val="Char2"/>
          <w:rtl/>
        </w:rPr>
        <w:t xml:space="preserve"> </w:t>
      </w:r>
      <w:r w:rsidR="000C5D3E" w:rsidRPr="00104547">
        <w:rPr>
          <w:rStyle w:val="Char2"/>
          <w:rtl/>
        </w:rPr>
        <w:t>ک</w:t>
      </w:r>
      <w:r w:rsidRPr="00104547">
        <w:rPr>
          <w:rStyle w:val="Char2"/>
          <w:rtl/>
        </w:rPr>
        <w:t>نند</w:t>
      </w:r>
      <w:r w:rsidR="00010940" w:rsidRPr="00104547">
        <w:rPr>
          <w:rFonts w:ascii="Arial" w:hAnsi="Arial" w:cs="Traditional Arabic" w:hint="cs"/>
          <w:rtl/>
          <w:lang w:bidi="fa-IR"/>
        </w:rPr>
        <w:t>»</w:t>
      </w:r>
      <w:r w:rsidRPr="00104547">
        <w:rPr>
          <w:rStyle w:val="Char2"/>
          <w:rFonts w:hint="cs"/>
          <w:rtl/>
        </w:rPr>
        <w:t>.</w:t>
      </w:r>
    </w:p>
    <w:p w:rsidR="00D91F4C" w:rsidRPr="00104547" w:rsidRDefault="00A37ECA" w:rsidP="00104547">
      <w:pPr>
        <w:ind w:firstLine="227"/>
        <w:jc w:val="lowKashida"/>
        <w:rPr>
          <w:rStyle w:val="Char2"/>
          <w:rtl/>
        </w:rPr>
      </w:pPr>
      <w:r w:rsidRPr="00104547">
        <w:rPr>
          <w:rStyle w:val="Char2"/>
          <w:rFonts w:hint="cs"/>
          <w:rtl/>
        </w:rPr>
        <w:t>همچنین خالصی به مسیحیانی که از فرمان حضرت عیسی</w:t>
      </w:r>
      <w:r w:rsidR="00D91F4C" w:rsidRPr="00104547">
        <w:rPr>
          <w:rFonts w:cs="CTraditional Arabic" w:hint="cs"/>
          <w:rtl/>
          <w:lang w:bidi="fa-IR"/>
        </w:rPr>
        <w:t>÷</w:t>
      </w:r>
      <w:r w:rsidRPr="00104547">
        <w:rPr>
          <w:rStyle w:val="Char2"/>
          <w:rFonts w:hint="cs"/>
          <w:rtl/>
        </w:rPr>
        <w:t xml:space="preserve"> سرپیچی می‌کردند، مثال می‌زند، وقتی که</w:t>
      </w:r>
      <w:r w:rsidR="00435B45" w:rsidRPr="00104547">
        <w:rPr>
          <w:rStyle w:val="Char2"/>
          <w:rFonts w:hint="cs"/>
          <w:rtl/>
        </w:rPr>
        <w:t xml:space="preserve"> آن‌ها </w:t>
      </w:r>
      <w:r w:rsidRPr="00104547">
        <w:rPr>
          <w:rStyle w:val="Char2"/>
          <w:rFonts w:hint="cs"/>
          <w:rtl/>
        </w:rPr>
        <w:t>را به توحید امر می‌کرد و از غلو نهی می‌کرد، همچنان که خداوند متعال می‌فرماید:</w:t>
      </w:r>
    </w:p>
    <w:p w:rsidR="00D91F4C" w:rsidRPr="00104547" w:rsidRDefault="00D91F4C"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مَا قُلۡتُ لَهُمۡ إِلَّا مَآ أَمَرۡتَنِي بِهِ</w:t>
      </w:r>
      <w:r w:rsidRPr="00104547">
        <w:rPr>
          <w:rStyle w:val="Char7"/>
          <w:rFonts w:hint="cs"/>
          <w:rtl/>
        </w:rPr>
        <w:t>ۦٓ</w:t>
      </w:r>
      <w:r w:rsidRPr="00104547">
        <w:rPr>
          <w:rStyle w:val="Char7"/>
          <w:rtl/>
        </w:rPr>
        <w:t xml:space="preserve"> أَنِ </w:t>
      </w:r>
      <w:r w:rsidRPr="00104547">
        <w:rPr>
          <w:rStyle w:val="Char7"/>
          <w:rFonts w:hint="cs"/>
          <w:rtl/>
        </w:rPr>
        <w:t>ٱ</w:t>
      </w:r>
      <w:r w:rsidRPr="00104547">
        <w:rPr>
          <w:rStyle w:val="Char7"/>
          <w:rFonts w:hint="eastAsia"/>
          <w:rtl/>
        </w:rPr>
        <w:t>عۡبُدُواْ</w:t>
      </w:r>
      <w:r w:rsidRPr="00104547">
        <w:rPr>
          <w:rStyle w:val="Char7"/>
          <w:rtl/>
        </w:rPr>
        <w:t xml:space="preserve"> </w:t>
      </w:r>
      <w:r w:rsidRPr="00104547">
        <w:rPr>
          <w:rStyle w:val="Char7"/>
          <w:rFonts w:hint="cs"/>
          <w:rtl/>
        </w:rPr>
        <w:t>ٱ</w:t>
      </w:r>
      <w:r w:rsidRPr="00104547">
        <w:rPr>
          <w:rStyle w:val="Char7"/>
          <w:rFonts w:hint="eastAsia"/>
          <w:rtl/>
        </w:rPr>
        <w:t>للَّهَ</w:t>
      </w:r>
      <w:r w:rsidRPr="00104547">
        <w:rPr>
          <w:rStyle w:val="Char7"/>
          <w:rtl/>
        </w:rPr>
        <w:t xml:space="preserve"> رَبِّي وَرَبَّكُمۡۚ١١٧</w:t>
      </w:r>
      <w:r w:rsidRPr="00104547">
        <w:rPr>
          <w:rStyle w:val="Char2"/>
          <w:rFonts w:cs="Traditional Arabic"/>
          <w:color w:val="000000"/>
          <w:shd w:val="clear" w:color="auto" w:fill="FFFFFF"/>
          <w:rtl/>
        </w:rPr>
        <w:t>﴾</w:t>
      </w:r>
      <w:r w:rsidRPr="00104547">
        <w:rPr>
          <w:rStyle w:val="Char7"/>
          <w:rtl/>
        </w:rPr>
        <w:t xml:space="preserve"> </w:t>
      </w:r>
      <w:r w:rsidRPr="00104547">
        <w:rPr>
          <w:rStyle w:val="Char5"/>
          <w:rtl/>
        </w:rPr>
        <w:t>[المائدة: 117]</w:t>
      </w:r>
      <w:r w:rsidRPr="00104547">
        <w:rPr>
          <w:rStyle w:val="Char5"/>
          <w:rFonts w:hint="cs"/>
          <w:rtl/>
        </w:rPr>
        <w:t>.</w:t>
      </w:r>
    </w:p>
    <w:p w:rsidR="00A37ECA" w:rsidRPr="00104547" w:rsidRDefault="00A37ECA" w:rsidP="00104547">
      <w:pPr>
        <w:ind w:firstLine="227"/>
        <w:jc w:val="both"/>
        <w:rPr>
          <w:rStyle w:val="Char2"/>
          <w:rtl/>
        </w:rPr>
      </w:pPr>
      <w:r w:rsidRPr="00104547">
        <w:rPr>
          <w:rFonts w:cs="Traditional Arabic" w:hint="cs"/>
          <w:rtl/>
          <w:lang w:bidi="fa-IR"/>
        </w:rPr>
        <w:t>«</w:t>
      </w:r>
      <w:r w:rsidRPr="00104547">
        <w:rPr>
          <w:rStyle w:val="Char2"/>
          <w:rtl/>
        </w:rPr>
        <w:t>من، جز آنچه مرا به آن فرمان دادى، چ</w:t>
      </w:r>
      <w:r w:rsidR="000C5D3E" w:rsidRPr="00104547">
        <w:rPr>
          <w:rStyle w:val="Char2"/>
          <w:rtl/>
        </w:rPr>
        <w:t>ی</w:t>
      </w:r>
      <w:r w:rsidRPr="00104547">
        <w:rPr>
          <w:rStyle w:val="Char2"/>
          <w:rtl/>
        </w:rPr>
        <w:t>زى به</w:t>
      </w:r>
      <w:r w:rsidR="00435B45" w:rsidRPr="00104547">
        <w:rPr>
          <w:rStyle w:val="Char2"/>
          <w:rtl/>
        </w:rPr>
        <w:t xml:space="preserve"> آن‌ها </w:t>
      </w:r>
      <w:r w:rsidRPr="00104547">
        <w:rPr>
          <w:rStyle w:val="Char2"/>
          <w:rtl/>
        </w:rPr>
        <w:t>نگفتم; (به</w:t>
      </w:r>
      <w:r w:rsidR="00435B45" w:rsidRPr="00104547">
        <w:rPr>
          <w:rStyle w:val="Char2"/>
          <w:rtl/>
        </w:rPr>
        <w:t xml:space="preserve"> آن‌ها </w:t>
      </w:r>
      <w:r w:rsidRPr="00104547">
        <w:rPr>
          <w:rStyle w:val="Char2"/>
          <w:rtl/>
        </w:rPr>
        <w:t>گفتم:) خداوندى را بپرست</w:t>
      </w:r>
      <w:r w:rsidR="000C5D3E" w:rsidRPr="00104547">
        <w:rPr>
          <w:rStyle w:val="Char2"/>
          <w:rtl/>
        </w:rPr>
        <w:t>ی</w:t>
      </w:r>
      <w:r w:rsidRPr="00104547">
        <w:rPr>
          <w:rStyle w:val="Char2"/>
          <w:rtl/>
        </w:rPr>
        <w:t xml:space="preserve">د </w:t>
      </w:r>
      <w:r w:rsidR="000C5D3E" w:rsidRPr="00104547">
        <w:rPr>
          <w:rStyle w:val="Char2"/>
          <w:rtl/>
        </w:rPr>
        <w:t>ک</w:t>
      </w:r>
      <w:r w:rsidRPr="00104547">
        <w:rPr>
          <w:rStyle w:val="Char2"/>
          <w:rtl/>
        </w:rPr>
        <w:t>ه پروردگار من و پروردگار شماست</w:t>
      </w:r>
      <w:r w:rsidRPr="00104547">
        <w:rPr>
          <w:rFonts w:cs="Traditional Arabic" w:hint="cs"/>
          <w:rtl/>
          <w:lang w:bidi="fa-IR"/>
        </w:rPr>
        <w:t>»</w:t>
      </w:r>
      <w:r w:rsidRPr="00104547">
        <w:rPr>
          <w:rStyle w:val="Char2"/>
          <w:rFonts w:hint="cs"/>
          <w:rtl/>
        </w:rPr>
        <w:t>.</w:t>
      </w:r>
    </w:p>
    <w:p w:rsidR="00D91F4C" w:rsidRPr="00104547" w:rsidRDefault="00A37ECA" w:rsidP="00104547">
      <w:pPr>
        <w:ind w:firstLine="227"/>
        <w:jc w:val="lowKashida"/>
        <w:rPr>
          <w:rStyle w:val="Char2"/>
          <w:rtl/>
        </w:rPr>
      </w:pPr>
      <w:r w:rsidRPr="00104547">
        <w:rPr>
          <w:rStyle w:val="Char2"/>
          <w:rFonts w:hint="cs"/>
          <w:rtl/>
        </w:rPr>
        <w:t>خالصی معتقد است که وقتی اسلام آمد با غلوی که در ادیان سماوی و زمینی منحرف نفوذ کرده بود، مبارزه کرد. قرآن بر توحید و نفی غلو بیشتر از هر چیز دیگری تأکید کرده است. و به پیامبرش امر کرده است که به امتش اعلام کند و بگوید:</w:t>
      </w:r>
    </w:p>
    <w:p w:rsidR="00D91F4C" w:rsidRPr="00104547" w:rsidRDefault="00D91F4C"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إِنَّمَآ أَنَا۠ بَشَرٞ مِّثۡلُكُمۡ١١٠</w:t>
      </w:r>
      <w:r w:rsidRPr="00104547">
        <w:rPr>
          <w:rStyle w:val="Char2"/>
          <w:rFonts w:cs="Traditional Arabic"/>
          <w:color w:val="000000"/>
          <w:shd w:val="clear" w:color="auto" w:fill="FFFFFF"/>
          <w:rtl/>
        </w:rPr>
        <w:t>﴾</w:t>
      </w:r>
      <w:r w:rsidRPr="004F1964">
        <w:rPr>
          <w:rStyle w:val="Char5"/>
          <w:rtl/>
        </w:rPr>
        <w:t xml:space="preserve"> [الكهف: 110]</w:t>
      </w:r>
      <w:r w:rsidR="004F1964">
        <w:rPr>
          <w:rStyle w:val="Char5"/>
          <w:rFonts w:hint="cs"/>
          <w:rtl/>
        </w:rPr>
        <w:t>.</w:t>
      </w:r>
    </w:p>
    <w:p w:rsidR="00A37ECA" w:rsidRPr="004F1964" w:rsidRDefault="00A37ECA" w:rsidP="004F1964">
      <w:pPr>
        <w:pStyle w:val="ac"/>
        <w:rPr>
          <w:rtl/>
        </w:rPr>
      </w:pPr>
      <w:r w:rsidRPr="004F1964">
        <w:rPr>
          <w:rFonts w:hint="cs"/>
          <w:rtl/>
        </w:rPr>
        <w:t xml:space="preserve"> </w:t>
      </w:r>
      <w:r w:rsidR="00010940" w:rsidRPr="00104547">
        <w:rPr>
          <w:rFonts w:ascii="Arial" w:hAnsi="Arial" w:cs="Traditional Arabic"/>
          <w:rtl/>
        </w:rPr>
        <w:t>«</w:t>
      </w:r>
      <w:r w:rsidRPr="004F1964">
        <w:rPr>
          <w:rFonts w:hint="cs"/>
          <w:rtl/>
        </w:rPr>
        <w:t>من فقط بشری مثل شما هستم</w:t>
      </w:r>
      <w:r w:rsidR="00010940" w:rsidRPr="00104547">
        <w:rPr>
          <w:rFonts w:ascii="Arial" w:hAnsi="Arial" w:cs="Traditional Arabic" w:hint="cs"/>
          <w:rtl/>
        </w:rPr>
        <w:t>»</w:t>
      </w:r>
      <w:r w:rsidRPr="004F1964">
        <w:rPr>
          <w:rFonts w:hint="cs"/>
          <w:rtl/>
        </w:rPr>
        <w:t>.</w:t>
      </w:r>
    </w:p>
    <w:p w:rsidR="00A37ECA" w:rsidRPr="004F1964" w:rsidRDefault="00A37ECA" w:rsidP="004F1964">
      <w:pPr>
        <w:pStyle w:val="ac"/>
        <w:rPr>
          <w:rtl/>
        </w:rPr>
      </w:pPr>
      <w:r w:rsidRPr="004F1964">
        <w:rPr>
          <w:rFonts w:hint="cs"/>
          <w:rtl/>
        </w:rPr>
        <w:t>و خداوند متعال به نبی‌اش امر کرده است که علم به غیب‌دانستن و قدرت و رازق بودن را نفی کند. و خداوند بارها به پیامبرش امر کرده است که بگوید: «قبر مرا تبدیل به مسجد نکنید»</w:t>
      </w:r>
      <w:r w:rsidRPr="004F1964">
        <w:rPr>
          <w:vertAlign w:val="superscript"/>
          <w:rtl/>
        </w:rPr>
        <w:footnoteReference w:id="841"/>
      </w:r>
      <w:r w:rsidRPr="004F1964">
        <w:rPr>
          <w:rFonts w:hint="cs"/>
          <w:rtl/>
        </w:rPr>
        <w:t>. و اعلام کند که خداوند هیچ یک از امتهای پیشین را نابود نکرده است مگر اینکه</w:t>
      </w:r>
      <w:r w:rsidR="00435B45" w:rsidRPr="004F1964">
        <w:rPr>
          <w:rFonts w:hint="cs"/>
          <w:rtl/>
        </w:rPr>
        <w:t xml:space="preserve"> آن‌ها </w:t>
      </w:r>
      <w:r w:rsidRPr="004F1964">
        <w:rPr>
          <w:rFonts w:hint="cs"/>
          <w:rtl/>
        </w:rPr>
        <w:t>قبر انبیای خود را تبدیل به قبر کرده باشند</w:t>
      </w:r>
      <w:r w:rsidRPr="004F1964">
        <w:rPr>
          <w:vertAlign w:val="superscript"/>
          <w:rtl/>
        </w:rPr>
        <w:footnoteReference w:id="842"/>
      </w:r>
      <w:r w:rsidRPr="004F1964">
        <w:rPr>
          <w:rFonts w:hint="cs"/>
          <w:rtl/>
        </w:rPr>
        <w:t xml:space="preserve">. </w:t>
      </w:r>
    </w:p>
    <w:p w:rsidR="00A37ECA" w:rsidRPr="00104547" w:rsidRDefault="00A37ECA" w:rsidP="004F1964">
      <w:pPr>
        <w:pStyle w:val="5-"/>
        <w:rPr>
          <w:rtl/>
        </w:rPr>
      </w:pPr>
      <w:bookmarkStart w:id="612" w:name="_Toc307451874"/>
      <w:bookmarkStart w:id="613" w:name="_Toc439578295"/>
      <w:r w:rsidRPr="00104547">
        <w:rPr>
          <w:rFonts w:hint="cs"/>
          <w:rtl/>
        </w:rPr>
        <w:t>علل رواج غلو</w:t>
      </w:r>
      <w:bookmarkEnd w:id="612"/>
      <w:bookmarkEnd w:id="613"/>
    </w:p>
    <w:p w:rsidR="00A37ECA" w:rsidRPr="004F1964" w:rsidRDefault="00A37ECA" w:rsidP="004F1964">
      <w:pPr>
        <w:pStyle w:val="ac"/>
        <w:rPr>
          <w:rtl/>
        </w:rPr>
      </w:pPr>
      <w:r w:rsidRPr="004F1964">
        <w:rPr>
          <w:rFonts w:hint="cs"/>
          <w:rtl/>
        </w:rPr>
        <w:t>خالصی معتقد است که از جمله علل غلو موارد زیر می‌باشد:</w:t>
      </w:r>
    </w:p>
    <w:p w:rsidR="004F1964" w:rsidRPr="004F1964" w:rsidRDefault="004F1964" w:rsidP="004F1964">
      <w:pPr>
        <w:pStyle w:val="6-"/>
        <w:rPr>
          <w:rStyle w:val="Char8"/>
          <w:rFonts w:eastAsia="SimSun"/>
          <w:bCs/>
        </w:rPr>
      </w:pPr>
      <w:bookmarkStart w:id="614" w:name="_Toc439578296"/>
      <w:r>
        <w:rPr>
          <w:rStyle w:val="Char8"/>
          <w:rFonts w:eastAsia="SimSun" w:hint="cs"/>
          <w:bCs/>
          <w:rtl/>
        </w:rPr>
        <w:t xml:space="preserve">1) </w:t>
      </w:r>
      <w:r w:rsidR="00A37ECA" w:rsidRPr="004F1964">
        <w:rPr>
          <w:rStyle w:val="Char8"/>
          <w:rFonts w:eastAsia="SimSun" w:hint="cs"/>
          <w:bCs/>
          <w:rtl/>
        </w:rPr>
        <w:t>وارد کردن غلو توسط نو مسلمانانی از قبیل مسیحیان یا زرتشتیان و ...</w:t>
      </w:r>
      <w:bookmarkEnd w:id="614"/>
    </w:p>
    <w:p w:rsidR="00A37ECA" w:rsidRPr="004F1964" w:rsidRDefault="00A37ECA" w:rsidP="004F1964">
      <w:pPr>
        <w:pStyle w:val="ac"/>
        <w:rPr>
          <w:rtl/>
        </w:rPr>
      </w:pPr>
      <w:r w:rsidRPr="004F1964">
        <w:rPr>
          <w:rFonts w:hint="cs"/>
          <w:rtl/>
        </w:rPr>
        <w:t>به گونه‌ای که خالصی معتقد است امثال این افراد وقتی معجزات و کرامتها و کارهای خارق‌العاده را توسط پیامبر</w:t>
      </w:r>
      <w:r w:rsidR="00F77F8A" w:rsidRPr="004F1964">
        <w:rPr>
          <w:rFonts w:hint="cs"/>
          <w:rtl/>
        </w:rPr>
        <w:t xml:space="preserve"> </w:t>
      </w:r>
      <w:r w:rsidR="009C10C0" w:rsidRPr="00104547">
        <w:rPr>
          <w:rFonts w:cs="CTraditional Arabic" w:hint="cs"/>
          <w:rtl/>
        </w:rPr>
        <w:t>ج</w:t>
      </w:r>
      <w:r w:rsidRPr="004F1964">
        <w:rPr>
          <w:rFonts w:hint="cs"/>
          <w:rtl/>
        </w:rPr>
        <w:t xml:space="preserve"> و کرامتهای ائمه را می‌دیدند، غلوی را که در نتیجه اعتقادات قبل از اسلامشان داشتند، به ارث بردند. و امثال این افراد بودند که علی</w:t>
      </w:r>
      <w:r w:rsidR="00F77F8A" w:rsidRPr="004F1964">
        <w:rPr>
          <w:rFonts w:cs="CTraditional Arabic" w:hint="cs"/>
          <w:rtl/>
        </w:rPr>
        <w:t>س</w:t>
      </w:r>
      <w:r w:rsidR="00435B45" w:rsidRPr="004F1964">
        <w:rPr>
          <w:rFonts w:hint="cs"/>
          <w:rtl/>
        </w:rPr>
        <w:t xml:space="preserve"> آن‌ها </w:t>
      </w:r>
      <w:r w:rsidRPr="004F1964">
        <w:rPr>
          <w:rFonts w:hint="cs"/>
          <w:rtl/>
        </w:rPr>
        <w:t>را می‌سوزاند، و ائمه اطهار</w:t>
      </w:r>
      <w:r w:rsidR="00435B45" w:rsidRPr="004F1964">
        <w:rPr>
          <w:rFonts w:hint="cs"/>
          <w:rtl/>
        </w:rPr>
        <w:t xml:space="preserve"> آن‌ها </w:t>
      </w:r>
      <w:r w:rsidRPr="004F1964">
        <w:rPr>
          <w:rFonts w:hint="cs"/>
          <w:rtl/>
        </w:rPr>
        <w:t>را لعنت می‌کردند، و از</w:t>
      </w:r>
      <w:r w:rsidR="00435B45" w:rsidRPr="004F1964">
        <w:rPr>
          <w:rFonts w:hint="cs"/>
          <w:rtl/>
        </w:rPr>
        <w:t xml:space="preserve"> آن‌ها </w:t>
      </w:r>
      <w:r w:rsidRPr="004F1964">
        <w:rPr>
          <w:rFonts w:hint="cs"/>
          <w:rtl/>
        </w:rPr>
        <w:t>دوری می‌جستند</w:t>
      </w:r>
      <w:r w:rsidRPr="004F1964">
        <w:rPr>
          <w:vertAlign w:val="superscript"/>
          <w:rtl/>
        </w:rPr>
        <w:footnoteReference w:id="843"/>
      </w:r>
      <w:r w:rsidRPr="004F1964">
        <w:rPr>
          <w:rFonts w:hint="cs"/>
          <w:rtl/>
        </w:rPr>
        <w:t>.</w:t>
      </w:r>
    </w:p>
    <w:p w:rsidR="00A37ECA" w:rsidRPr="004F1964" w:rsidRDefault="004F1964" w:rsidP="004F1964">
      <w:pPr>
        <w:pStyle w:val="6-"/>
        <w:rPr>
          <w:rStyle w:val="Char8"/>
          <w:rFonts w:eastAsia="SimSun"/>
          <w:bCs/>
        </w:rPr>
      </w:pPr>
      <w:bookmarkStart w:id="615" w:name="_Toc439578297"/>
      <w:r>
        <w:rPr>
          <w:rStyle w:val="Char8"/>
          <w:rFonts w:eastAsia="SimSun" w:hint="cs"/>
          <w:bCs/>
          <w:rtl/>
        </w:rPr>
        <w:t xml:space="preserve">2) </w:t>
      </w:r>
      <w:r w:rsidR="00A37ECA" w:rsidRPr="004F1964">
        <w:rPr>
          <w:rStyle w:val="Char8"/>
          <w:rFonts w:eastAsia="SimSun" w:hint="cs"/>
          <w:bCs/>
          <w:rtl/>
        </w:rPr>
        <w:t>واعظین جاهل:</w:t>
      </w:r>
      <w:bookmarkEnd w:id="615"/>
    </w:p>
    <w:p w:rsidR="00A37ECA" w:rsidRPr="00104547" w:rsidRDefault="00A37ECA" w:rsidP="00104547">
      <w:pPr>
        <w:ind w:firstLine="227"/>
        <w:jc w:val="both"/>
        <w:rPr>
          <w:rStyle w:val="Char2"/>
          <w:rtl/>
        </w:rPr>
      </w:pPr>
      <w:r w:rsidRPr="00104547">
        <w:rPr>
          <w:rStyle w:val="Char2"/>
          <w:rFonts w:hint="cs"/>
          <w:rtl/>
        </w:rPr>
        <w:t>خالصی از گروهی صحبت می‌کند که در ترویج انواع غلو و خرافات نقش داشتند و</w:t>
      </w:r>
      <w:r w:rsidR="00435B45" w:rsidRPr="00104547">
        <w:rPr>
          <w:rStyle w:val="Char2"/>
          <w:rFonts w:hint="cs"/>
          <w:rtl/>
        </w:rPr>
        <w:t xml:space="preserve"> آن‌ها </w:t>
      </w:r>
      <w:r w:rsidRPr="00104547">
        <w:rPr>
          <w:rStyle w:val="Char2"/>
          <w:rFonts w:hint="cs"/>
          <w:rtl/>
        </w:rPr>
        <w:t>کسانی بودند که خالصی</w:t>
      </w:r>
      <w:r w:rsidR="00435B45" w:rsidRPr="00104547">
        <w:rPr>
          <w:rStyle w:val="Char2"/>
          <w:rFonts w:hint="cs"/>
          <w:rtl/>
        </w:rPr>
        <w:t xml:space="preserve"> آن‌ها </w:t>
      </w:r>
      <w:r w:rsidRPr="00104547">
        <w:rPr>
          <w:rStyle w:val="Char2"/>
          <w:rFonts w:hint="cs"/>
          <w:rtl/>
        </w:rPr>
        <w:t>را به «عمامه داران جاهل» توصیف می‌کند. همان کسانی که منبرها را وسیله روزی‌خوردن قرار داده‌اند. به گونه‌ای که احادیث ضعیفی را که به غلو فرا می‌خوانند، می‌آورند، و عقاید گمراه‌کننده را مانند عقاید شیخیه و دیگران ترویج می‌دهند</w:t>
      </w:r>
      <w:r w:rsidRPr="00104547">
        <w:rPr>
          <w:rStyle w:val="Char2"/>
          <w:vertAlign w:val="superscript"/>
          <w:rtl/>
        </w:rPr>
        <w:footnoteReference w:id="844"/>
      </w:r>
      <w:r w:rsidRPr="00104547">
        <w:rPr>
          <w:rStyle w:val="Char2"/>
          <w:rFonts w:hint="cs"/>
          <w:rtl/>
        </w:rPr>
        <w:t xml:space="preserve">. </w:t>
      </w:r>
    </w:p>
    <w:p w:rsidR="00A37ECA" w:rsidRPr="00104547" w:rsidRDefault="00A37ECA" w:rsidP="00104547">
      <w:pPr>
        <w:ind w:firstLine="227"/>
        <w:jc w:val="both"/>
        <w:rPr>
          <w:rStyle w:val="Char2"/>
          <w:rtl/>
        </w:rPr>
      </w:pPr>
      <w:r w:rsidRPr="00104547">
        <w:rPr>
          <w:rStyle w:val="Char2"/>
          <w:rFonts w:hint="cs"/>
          <w:rtl/>
        </w:rPr>
        <w:t>خالصی بعد از برشماری تعدادی از مظاهر متعلق به غیر خداوند می‌گوید: «داعیانی را دیدم که به این پستی</w:t>
      </w:r>
      <w:r w:rsidR="00F77F8A" w:rsidRPr="00104547">
        <w:rPr>
          <w:rStyle w:val="Char2"/>
          <w:rFonts w:hint="eastAsia"/>
          <w:rtl/>
        </w:rPr>
        <w:t>‌</w:t>
      </w:r>
      <w:r w:rsidRPr="00104547">
        <w:rPr>
          <w:rStyle w:val="Char2"/>
          <w:rFonts w:hint="cs"/>
          <w:rtl/>
        </w:rPr>
        <w:t>ها و مفاسد دعوت می‌کردند و به نام وعظ و رثای حسین بن علی(</w:t>
      </w:r>
      <w:r w:rsidR="00F77F8A" w:rsidRPr="00104547">
        <w:rPr>
          <w:rFonts w:cs="CTraditional Arabic" w:hint="cs"/>
          <w:sz w:val="30"/>
          <w:szCs w:val="30"/>
          <w:rtl/>
          <w:lang w:bidi="fa-IR"/>
        </w:rPr>
        <w:t>ب</w:t>
      </w:r>
      <w:r w:rsidRPr="00104547">
        <w:rPr>
          <w:rStyle w:val="Char2"/>
          <w:rFonts w:hint="cs"/>
          <w:rtl/>
        </w:rPr>
        <w:t>) بالای منابر می‌رفتند».</w:t>
      </w:r>
    </w:p>
    <w:p w:rsidR="00A37ECA" w:rsidRPr="00104547" w:rsidRDefault="00A37ECA" w:rsidP="00104547">
      <w:pPr>
        <w:ind w:firstLine="227"/>
        <w:jc w:val="both"/>
        <w:rPr>
          <w:rStyle w:val="Char2"/>
          <w:rtl/>
        </w:rPr>
      </w:pPr>
      <w:r w:rsidRPr="00104547">
        <w:rPr>
          <w:rStyle w:val="Char2"/>
          <w:rFonts w:hint="cs"/>
          <w:rtl/>
        </w:rPr>
        <w:t>این گروه اگر اصلاح بشوند اثر زیادی در دعوت به اسلام دارد. ولی بیشتر افراد آن از اسلام چیزی جز احادیث خطابیه</w:t>
      </w:r>
      <w:r w:rsidRPr="00104547">
        <w:rPr>
          <w:rStyle w:val="Char2"/>
          <w:vertAlign w:val="superscript"/>
          <w:rtl/>
        </w:rPr>
        <w:footnoteReference w:id="845"/>
      </w:r>
      <w:r w:rsidRPr="00104547">
        <w:rPr>
          <w:rStyle w:val="Char2"/>
          <w:rFonts w:hint="cs"/>
          <w:rtl/>
        </w:rPr>
        <w:t xml:space="preserve"> و کرامیه</w:t>
      </w:r>
      <w:r w:rsidRPr="00104547">
        <w:rPr>
          <w:rStyle w:val="Char2"/>
          <w:vertAlign w:val="superscript"/>
          <w:rtl/>
        </w:rPr>
        <w:footnoteReference w:id="846"/>
      </w:r>
      <w:r w:rsidRPr="00104547">
        <w:rPr>
          <w:rStyle w:val="Char2"/>
          <w:rFonts w:hint="cs"/>
          <w:rtl/>
        </w:rPr>
        <w:t xml:space="preserve"> و مغیریه</w:t>
      </w:r>
      <w:r w:rsidRPr="00104547">
        <w:rPr>
          <w:rStyle w:val="Char2"/>
          <w:vertAlign w:val="superscript"/>
          <w:rtl/>
        </w:rPr>
        <w:footnoteReference w:id="847"/>
      </w:r>
      <w:r w:rsidRPr="00104547">
        <w:rPr>
          <w:rStyle w:val="Char2"/>
          <w:rFonts w:hint="cs"/>
          <w:rtl/>
        </w:rPr>
        <w:t xml:space="preserve"> نمی‌دانند. و از قرآن جز آیاتی که آن را طبق میل خود تفسیر کنند، چیزی نمی‌دانند، و آن را به پیروی از غلات از مدلول خود خارج می‌کنند.</w:t>
      </w:r>
      <w:r w:rsidR="00435B45" w:rsidRPr="00104547">
        <w:rPr>
          <w:rStyle w:val="Char2"/>
          <w:rFonts w:hint="cs"/>
          <w:rtl/>
        </w:rPr>
        <w:t xml:space="preserve"> این‌ها </w:t>
      </w:r>
      <w:r w:rsidRPr="00104547">
        <w:rPr>
          <w:rStyle w:val="Char2"/>
          <w:rFonts w:hint="cs"/>
          <w:rtl/>
        </w:rPr>
        <w:t>امروز برای دین از لشکر یزید بن معاویه برای حسین خطرناک‌تر هستند همچنانکه صادق</w:t>
      </w:r>
      <w:r w:rsidR="00F77F8A" w:rsidRPr="00104547">
        <w:rPr>
          <w:rFonts w:cs="CTraditional Arabic" w:hint="cs"/>
          <w:rtl/>
          <w:lang w:bidi="fa-IR"/>
        </w:rPr>
        <w:t>÷</w:t>
      </w:r>
      <w:r w:rsidRPr="00104547">
        <w:rPr>
          <w:rStyle w:val="Char2"/>
          <w:rFonts w:hint="cs"/>
          <w:rtl/>
        </w:rPr>
        <w:t xml:space="preserve"> می‌گوید</w:t>
      </w:r>
      <w:r w:rsidRPr="00104547">
        <w:rPr>
          <w:rStyle w:val="Char2"/>
          <w:vertAlign w:val="superscript"/>
          <w:rtl/>
        </w:rPr>
        <w:footnoteReference w:id="848"/>
      </w:r>
      <w:r w:rsidRPr="00104547">
        <w:rPr>
          <w:rStyle w:val="Char2"/>
          <w:rFonts w:hint="cs"/>
          <w:rtl/>
        </w:rPr>
        <w:t>.</w:t>
      </w:r>
    </w:p>
    <w:p w:rsidR="00A37ECA" w:rsidRPr="00E46EFD" w:rsidRDefault="00E46EFD" w:rsidP="00E46EFD">
      <w:pPr>
        <w:pStyle w:val="6-"/>
        <w:rPr>
          <w:rStyle w:val="Char8"/>
          <w:rFonts w:eastAsia="SimSun"/>
          <w:bCs/>
          <w:rtl/>
        </w:rPr>
      </w:pPr>
      <w:bookmarkStart w:id="616" w:name="_Toc439578298"/>
      <w:r>
        <w:rPr>
          <w:rStyle w:val="Char8"/>
          <w:rFonts w:eastAsia="SimSun" w:hint="cs"/>
          <w:bCs/>
          <w:rtl/>
        </w:rPr>
        <w:t xml:space="preserve">3) </w:t>
      </w:r>
      <w:r w:rsidR="00A37ECA" w:rsidRPr="00E46EFD">
        <w:rPr>
          <w:rStyle w:val="Char8"/>
          <w:rFonts w:eastAsia="SimSun" w:hint="cs"/>
          <w:bCs/>
          <w:rtl/>
        </w:rPr>
        <w:t>فعالیت فرقه‌های غالی:</w:t>
      </w:r>
      <w:bookmarkEnd w:id="616"/>
    </w:p>
    <w:p w:rsidR="00A37ECA" w:rsidRPr="00104547" w:rsidRDefault="00A37ECA" w:rsidP="00104547">
      <w:pPr>
        <w:ind w:firstLine="227"/>
        <w:jc w:val="both"/>
        <w:rPr>
          <w:rStyle w:val="Char2"/>
          <w:rtl/>
        </w:rPr>
      </w:pPr>
      <w:r w:rsidRPr="00104547">
        <w:rPr>
          <w:rStyle w:val="Char2"/>
          <w:rFonts w:hint="cs"/>
          <w:rtl/>
        </w:rPr>
        <w:t>در زمانی که جهل مردم به دینشان بیشتر بود، خالصی را می‌بینیم که از وسعت فعالیت فرقه‌های غالی مانند شیخیه و بهایی و امثال</w:t>
      </w:r>
      <w:r w:rsidR="00435B45" w:rsidRPr="00104547">
        <w:rPr>
          <w:rStyle w:val="Char2"/>
          <w:rFonts w:hint="cs"/>
          <w:rtl/>
        </w:rPr>
        <w:t xml:space="preserve"> آن‌ها </w:t>
      </w:r>
      <w:r w:rsidRPr="00104547">
        <w:rPr>
          <w:rStyle w:val="Char2"/>
          <w:rFonts w:hint="cs"/>
          <w:rtl/>
        </w:rPr>
        <w:t>سخن می‌گوید. و می‌گوید: «در زمان معاصر ما بزرگترین ضربه به مسلمانان در ایران زده شد. که به واسطه پنهان‌کردن حقایق دینی و جایگزین‌کردن خرافات با</w:t>
      </w:r>
      <w:r w:rsidR="00435B45" w:rsidRPr="00104547">
        <w:rPr>
          <w:rStyle w:val="Char2"/>
          <w:rFonts w:hint="cs"/>
          <w:rtl/>
        </w:rPr>
        <w:t xml:space="preserve"> آن‌ها </w:t>
      </w:r>
      <w:r w:rsidRPr="00104547">
        <w:rPr>
          <w:rStyle w:val="Char2"/>
          <w:rFonts w:hint="cs"/>
          <w:rtl/>
        </w:rPr>
        <w:t>بود و این در حمله‌ای بود که سید کاظم رشتی</w:t>
      </w:r>
      <w:r w:rsidRPr="00104547">
        <w:rPr>
          <w:rStyle w:val="Char2"/>
          <w:vertAlign w:val="superscript"/>
          <w:rtl/>
        </w:rPr>
        <w:footnoteReference w:id="849"/>
      </w:r>
      <w:r w:rsidRPr="00104547">
        <w:rPr>
          <w:rStyle w:val="Char2"/>
          <w:rFonts w:hint="cs"/>
          <w:rtl/>
        </w:rPr>
        <w:t xml:space="preserve"> شاگرد شیخ احمد احسایی</w:t>
      </w:r>
      <w:r w:rsidRPr="00104547">
        <w:rPr>
          <w:rStyle w:val="Char2"/>
          <w:vertAlign w:val="superscript"/>
          <w:rtl/>
        </w:rPr>
        <w:footnoteReference w:id="850"/>
      </w:r>
      <w:r w:rsidRPr="00104547">
        <w:rPr>
          <w:rStyle w:val="Char2"/>
          <w:rFonts w:hint="cs"/>
          <w:rtl/>
        </w:rPr>
        <w:t xml:space="preserve"> رهبری آن را بر عهده داشت.</w:t>
      </w:r>
    </w:p>
    <w:p w:rsidR="00A37ECA" w:rsidRPr="00104547" w:rsidRDefault="00A37ECA" w:rsidP="00104547">
      <w:pPr>
        <w:ind w:firstLine="227"/>
        <w:jc w:val="both"/>
        <w:rPr>
          <w:rStyle w:val="Char2"/>
          <w:rtl/>
        </w:rPr>
      </w:pPr>
      <w:r w:rsidRPr="00104547">
        <w:rPr>
          <w:rStyle w:val="Char2"/>
          <w:rFonts w:hint="cs"/>
          <w:rtl/>
        </w:rPr>
        <w:t>صورت</w:t>
      </w:r>
      <w:r w:rsidR="00F77F8A" w:rsidRPr="00104547">
        <w:rPr>
          <w:rStyle w:val="Char2"/>
          <w:rFonts w:hint="eastAsia"/>
          <w:rtl/>
        </w:rPr>
        <w:t>‌</w:t>
      </w:r>
      <w:r w:rsidRPr="00104547">
        <w:rPr>
          <w:rStyle w:val="Char2"/>
          <w:rFonts w:hint="cs"/>
          <w:rtl/>
        </w:rPr>
        <w:t>های غلوی که خالصی</w:t>
      </w:r>
      <w:r w:rsidR="00435B45" w:rsidRPr="00104547">
        <w:rPr>
          <w:rStyle w:val="Char2"/>
          <w:rFonts w:hint="cs"/>
          <w:rtl/>
        </w:rPr>
        <w:t xml:space="preserve"> آن‌ها </w:t>
      </w:r>
      <w:r w:rsidRPr="00104547">
        <w:rPr>
          <w:rStyle w:val="Char2"/>
          <w:rFonts w:hint="cs"/>
          <w:rtl/>
        </w:rPr>
        <w:t>را رد کرده است.</w:t>
      </w:r>
    </w:p>
    <w:p w:rsidR="00A37ECA" w:rsidRPr="00104547" w:rsidRDefault="00A37ECA" w:rsidP="00E46EFD">
      <w:pPr>
        <w:numPr>
          <w:ilvl w:val="0"/>
          <w:numId w:val="29"/>
        </w:numPr>
        <w:tabs>
          <w:tab w:val="clear" w:pos="871"/>
        </w:tabs>
        <w:ind w:left="641" w:hanging="357"/>
        <w:jc w:val="both"/>
        <w:rPr>
          <w:rStyle w:val="Char2"/>
          <w:rtl/>
        </w:rPr>
      </w:pPr>
      <w:r w:rsidRPr="00104547">
        <w:rPr>
          <w:rStyle w:val="Char2"/>
          <w:rFonts w:hint="cs"/>
          <w:rtl/>
        </w:rPr>
        <w:t>اعتقاد به اینکه فرقی میان خدا و محمد</w:t>
      </w:r>
      <w:r w:rsidR="00F77F8A"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 ائمه وجود ندارد، فقط</w:t>
      </w:r>
      <w:r w:rsidR="00435B45" w:rsidRPr="00104547">
        <w:rPr>
          <w:rStyle w:val="Char2"/>
          <w:rFonts w:hint="cs"/>
          <w:rtl/>
        </w:rPr>
        <w:t xml:space="preserve"> آن‌ها </w:t>
      </w:r>
      <w:r w:rsidRPr="00104547">
        <w:rPr>
          <w:rStyle w:val="Char2"/>
          <w:rFonts w:hint="cs"/>
          <w:rtl/>
        </w:rPr>
        <w:t>بندگان وی هستند، همچنان که در دعاهای ماه رجب در ضمن کتاب «الأذواد» آمده است</w:t>
      </w:r>
      <w:r w:rsidRPr="00104547">
        <w:rPr>
          <w:rStyle w:val="Char2"/>
          <w:vertAlign w:val="superscript"/>
          <w:rtl/>
        </w:rPr>
        <w:footnoteReference w:id="851"/>
      </w:r>
      <w:r w:rsidRPr="00104547">
        <w:rPr>
          <w:rStyle w:val="Char2"/>
          <w:rFonts w:hint="cs"/>
          <w:rtl/>
        </w:rPr>
        <w:t>.</w:t>
      </w:r>
    </w:p>
    <w:p w:rsidR="00A37ECA" w:rsidRPr="00104547" w:rsidRDefault="00A37ECA" w:rsidP="00E46EFD">
      <w:pPr>
        <w:numPr>
          <w:ilvl w:val="0"/>
          <w:numId w:val="29"/>
        </w:numPr>
        <w:tabs>
          <w:tab w:val="clear" w:pos="871"/>
        </w:tabs>
        <w:ind w:left="641" w:hanging="357"/>
        <w:jc w:val="both"/>
        <w:rPr>
          <w:rStyle w:val="Char2"/>
        </w:rPr>
      </w:pPr>
      <w:r w:rsidRPr="00104547">
        <w:rPr>
          <w:rStyle w:val="Char2"/>
          <w:rFonts w:hint="cs"/>
          <w:rtl/>
        </w:rPr>
        <w:t>اعتقاد به اینکه پیامبر</w:t>
      </w:r>
      <w:r w:rsidR="00F77F8A"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 ائمه چهره خداوند متعال هستند</w:t>
      </w:r>
      <w:r w:rsidRPr="00104547">
        <w:rPr>
          <w:rStyle w:val="Char2"/>
          <w:vertAlign w:val="superscript"/>
          <w:rtl/>
        </w:rPr>
        <w:footnoteReference w:id="852"/>
      </w:r>
      <w:r w:rsidRPr="00104547">
        <w:rPr>
          <w:rStyle w:val="Char2"/>
          <w:rFonts w:hint="cs"/>
          <w:rtl/>
        </w:rPr>
        <w:t>.</w:t>
      </w:r>
    </w:p>
    <w:p w:rsidR="00A37ECA" w:rsidRPr="00104547" w:rsidRDefault="00A37ECA" w:rsidP="00E46EFD">
      <w:pPr>
        <w:numPr>
          <w:ilvl w:val="0"/>
          <w:numId w:val="29"/>
        </w:numPr>
        <w:tabs>
          <w:tab w:val="clear" w:pos="871"/>
        </w:tabs>
        <w:ind w:left="641" w:hanging="357"/>
        <w:jc w:val="both"/>
        <w:rPr>
          <w:rStyle w:val="Char2"/>
        </w:rPr>
      </w:pPr>
      <w:r w:rsidRPr="00104547">
        <w:rPr>
          <w:rStyle w:val="Char2"/>
          <w:rFonts w:hint="cs"/>
          <w:rtl/>
        </w:rPr>
        <w:t>اعتقاد به اینکه اگر پیامبر</w:t>
      </w:r>
      <w:r w:rsidR="00F77F8A"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 علی</w:t>
      </w:r>
      <w:r w:rsidR="00F77F8A" w:rsidRPr="00104547">
        <w:rPr>
          <w:rStyle w:val="Char2"/>
          <w:rFonts w:cs="CTraditional Arabic" w:hint="cs"/>
          <w:rtl/>
        </w:rPr>
        <w:t>س</w:t>
      </w:r>
      <w:r w:rsidRPr="00104547">
        <w:rPr>
          <w:rStyle w:val="Char2"/>
          <w:rFonts w:hint="cs"/>
          <w:rtl/>
        </w:rPr>
        <w:t xml:space="preserve"> نبودند هستی خلق نمی‌شد، یا اعتقاد به اینکه</w:t>
      </w:r>
      <w:r w:rsidR="00435B45" w:rsidRPr="00104547">
        <w:rPr>
          <w:rStyle w:val="Char2"/>
          <w:rFonts w:hint="cs"/>
          <w:rtl/>
        </w:rPr>
        <w:t xml:space="preserve"> آن‌ها </w:t>
      </w:r>
      <w:r w:rsidRPr="00104547">
        <w:rPr>
          <w:rStyle w:val="Char2"/>
          <w:rFonts w:hint="cs"/>
          <w:rtl/>
        </w:rPr>
        <w:t>علت آفرینش بوده‌اند</w:t>
      </w:r>
      <w:r w:rsidRPr="00104547">
        <w:rPr>
          <w:rStyle w:val="Char2"/>
          <w:vertAlign w:val="superscript"/>
          <w:rtl/>
        </w:rPr>
        <w:footnoteReference w:id="853"/>
      </w:r>
      <w:r w:rsidRPr="00104547">
        <w:rPr>
          <w:rStyle w:val="Char2"/>
          <w:rFonts w:hint="cs"/>
          <w:rtl/>
        </w:rPr>
        <w:t>.</w:t>
      </w:r>
    </w:p>
    <w:p w:rsidR="00A37ECA" w:rsidRPr="00104547" w:rsidRDefault="00A37ECA" w:rsidP="00E46EFD">
      <w:pPr>
        <w:numPr>
          <w:ilvl w:val="0"/>
          <w:numId w:val="29"/>
        </w:numPr>
        <w:tabs>
          <w:tab w:val="clear" w:pos="871"/>
        </w:tabs>
        <w:ind w:left="641" w:hanging="357"/>
        <w:jc w:val="both"/>
        <w:rPr>
          <w:rStyle w:val="Char2"/>
        </w:rPr>
      </w:pPr>
      <w:r w:rsidRPr="00104547">
        <w:rPr>
          <w:rStyle w:val="Char2"/>
          <w:rFonts w:hint="cs"/>
          <w:rtl/>
        </w:rPr>
        <w:t>اعتقاد به اینکه اگر پیامبر</w:t>
      </w:r>
      <w:r w:rsidR="00F77F8A"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 ائمه بخواهند بمیرند، می‌میرند</w:t>
      </w:r>
      <w:r w:rsidRPr="00104547">
        <w:rPr>
          <w:rStyle w:val="Char2"/>
          <w:vertAlign w:val="superscript"/>
          <w:rtl/>
        </w:rPr>
        <w:footnoteReference w:id="854"/>
      </w:r>
      <w:r w:rsidRPr="00104547">
        <w:rPr>
          <w:rStyle w:val="Char2"/>
          <w:rFonts w:hint="cs"/>
          <w:rtl/>
        </w:rPr>
        <w:t>.</w:t>
      </w:r>
    </w:p>
    <w:p w:rsidR="00A37ECA" w:rsidRPr="00104547" w:rsidRDefault="00A37ECA" w:rsidP="00E46EFD">
      <w:pPr>
        <w:numPr>
          <w:ilvl w:val="0"/>
          <w:numId w:val="29"/>
        </w:numPr>
        <w:tabs>
          <w:tab w:val="clear" w:pos="871"/>
        </w:tabs>
        <w:ind w:left="641" w:hanging="357"/>
        <w:jc w:val="both"/>
        <w:rPr>
          <w:rStyle w:val="Char2"/>
        </w:rPr>
      </w:pPr>
      <w:r w:rsidRPr="00104547">
        <w:rPr>
          <w:rStyle w:val="Char2"/>
          <w:rFonts w:hint="cs"/>
          <w:rtl/>
        </w:rPr>
        <w:t>اعتقاد به اینکه ائمه فراگیر هستند و با وجودشان جهان را پرمی‌کنند - همچنانکه شیخیه می‌پندارند-</w:t>
      </w:r>
      <w:r w:rsidRPr="00104547">
        <w:rPr>
          <w:rStyle w:val="Char2"/>
          <w:vertAlign w:val="superscript"/>
          <w:rtl/>
        </w:rPr>
        <w:footnoteReference w:id="855"/>
      </w:r>
      <w:r w:rsidRPr="00104547">
        <w:rPr>
          <w:rStyle w:val="Char2"/>
          <w:rFonts w:hint="cs"/>
          <w:rtl/>
        </w:rPr>
        <w:t>.</w:t>
      </w:r>
    </w:p>
    <w:p w:rsidR="00A37ECA" w:rsidRPr="00104547" w:rsidRDefault="00A37ECA" w:rsidP="00E46EFD">
      <w:pPr>
        <w:numPr>
          <w:ilvl w:val="0"/>
          <w:numId w:val="29"/>
        </w:numPr>
        <w:tabs>
          <w:tab w:val="clear" w:pos="871"/>
        </w:tabs>
        <w:ind w:left="641" w:hanging="357"/>
        <w:jc w:val="both"/>
        <w:rPr>
          <w:rStyle w:val="Char2"/>
        </w:rPr>
      </w:pPr>
      <w:r w:rsidRPr="00104547">
        <w:rPr>
          <w:rStyle w:val="Char2"/>
          <w:rFonts w:hint="cs"/>
          <w:rtl/>
        </w:rPr>
        <w:t>اعتقاد به اینکه علم ائمه ذاتی است یا تمام علوم را فرا می‌گیرد. یا علم</w:t>
      </w:r>
      <w:r w:rsidR="00435B45" w:rsidRPr="00104547">
        <w:rPr>
          <w:rStyle w:val="Char2"/>
          <w:rFonts w:hint="cs"/>
          <w:rtl/>
        </w:rPr>
        <w:t xml:space="preserve"> آن‌ها </w:t>
      </w:r>
      <w:r w:rsidRPr="00104547">
        <w:rPr>
          <w:rStyle w:val="Char2"/>
          <w:rFonts w:hint="cs"/>
          <w:rtl/>
        </w:rPr>
        <w:t>ارثی و غیر مکتب است</w:t>
      </w:r>
      <w:r w:rsidRPr="00104547">
        <w:rPr>
          <w:rStyle w:val="Char2"/>
          <w:vertAlign w:val="superscript"/>
          <w:rtl/>
        </w:rPr>
        <w:footnoteReference w:id="856"/>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و سایر غلوهای دیگری که روایان غلات و پیروان</w:t>
      </w:r>
      <w:r w:rsidR="00435B45" w:rsidRPr="00104547">
        <w:rPr>
          <w:rStyle w:val="Char2"/>
          <w:rFonts w:hint="cs"/>
          <w:rtl/>
        </w:rPr>
        <w:t xml:space="preserve"> آن‌ها </w:t>
      </w:r>
      <w:r w:rsidRPr="00104547">
        <w:rPr>
          <w:rStyle w:val="Char2"/>
          <w:rFonts w:hint="cs"/>
          <w:rtl/>
        </w:rPr>
        <w:t>رواج داده‌اند. - یعنی همان کسانی که از دیدگاه خالصی به طور کلی از توحید ائمه که قرآن به آن اشاره کرده است، و محمد</w:t>
      </w:r>
      <w:r w:rsidR="00F77F8A"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آن را بیان کرده است -، به دور بوده‌اند</w:t>
      </w:r>
      <w:r w:rsidRPr="00104547">
        <w:rPr>
          <w:rStyle w:val="Char2"/>
          <w:vertAlign w:val="superscript"/>
          <w:rtl/>
        </w:rPr>
        <w:footnoteReference w:id="857"/>
      </w:r>
      <w:r w:rsidRPr="00104547">
        <w:rPr>
          <w:rStyle w:val="Char2"/>
          <w:rFonts w:hint="cs"/>
          <w:rtl/>
        </w:rPr>
        <w:t>.</w:t>
      </w:r>
    </w:p>
    <w:p w:rsidR="00A37ECA" w:rsidRPr="00E46EFD" w:rsidRDefault="00A37ECA" w:rsidP="00E46EFD">
      <w:pPr>
        <w:pStyle w:val="4-"/>
        <w:rPr>
          <w:rtl/>
        </w:rPr>
      </w:pPr>
      <w:bookmarkStart w:id="617" w:name="_Toc307451875"/>
      <w:bookmarkStart w:id="618" w:name="_Toc439578299"/>
      <w:r w:rsidRPr="00E46EFD">
        <w:rPr>
          <w:rFonts w:hint="cs"/>
          <w:rtl/>
        </w:rPr>
        <w:t>مطلب چهارم: جایگاه قرآن</w:t>
      </w:r>
      <w:bookmarkEnd w:id="617"/>
      <w:bookmarkEnd w:id="618"/>
    </w:p>
    <w:p w:rsidR="00A37ECA" w:rsidRPr="00104547" w:rsidRDefault="00A37ECA" w:rsidP="00104547">
      <w:pPr>
        <w:ind w:firstLine="227"/>
        <w:jc w:val="both"/>
        <w:rPr>
          <w:rStyle w:val="Char2"/>
          <w:rtl/>
        </w:rPr>
      </w:pPr>
      <w:r w:rsidRPr="00104547">
        <w:rPr>
          <w:rStyle w:val="Char2"/>
          <w:rFonts w:hint="cs"/>
          <w:rtl/>
        </w:rPr>
        <w:t>خالصی به بیان جایگاه قرآن کریم و ارزش آن و نقش آن در بنای امت اهتمام زیادی ورزیده است. و بارها در کتاب</w:t>
      </w:r>
      <w:r w:rsidR="00F77F8A" w:rsidRPr="00104547">
        <w:rPr>
          <w:rStyle w:val="Char2"/>
          <w:rFonts w:hint="eastAsia"/>
          <w:rtl/>
        </w:rPr>
        <w:t>‌</w:t>
      </w:r>
      <w:r w:rsidRPr="00104547">
        <w:rPr>
          <w:rStyle w:val="Char2"/>
          <w:rFonts w:hint="cs"/>
          <w:rtl/>
        </w:rPr>
        <w:t>ها و رسایلش تکرار کرده است که «قرآن همان نگهبان توحید و از بین برنده شرک است»</w:t>
      </w:r>
      <w:r w:rsidRPr="00104547">
        <w:rPr>
          <w:rStyle w:val="Char2"/>
          <w:vertAlign w:val="superscript"/>
          <w:rtl/>
        </w:rPr>
        <w:footnoteReference w:id="858"/>
      </w:r>
      <w:r w:rsidRPr="00104547">
        <w:rPr>
          <w:rStyle w:val="Char2"/>
          <w:rFonts w:hint="cs"/>
          <w:rtl/>
        </w:rPr>
        <w:t>. و صلاح عمومی بشر و دفع فساد فقط در قرآن و سنت صحیح وجود دارد</w:t>
      </w:r>
      <w:r w:rsidRPr="00104547">
        <w:rPr>
          <w:rStyle w:val="Char2"/>
          <w:vertAlign w:val="superscript"/>
          <w:rtl/>
        </w:rPr>
        <w:footnoteReference w:id="859"/>
      </w:r>
      <w:r w:rsidRPr="00104547">
        <w:rPr>
          <w:rStyle w:val="Char2"/>
          <w:rFonts w:hint="cs"/>
          <w:rtl/>
        </w:rPr>
        <w:t>. همچنین تاکید می‌کند که قرآن همان چیزی است که انسانها را از ظلمات و خرافاتی که زمین را پر کرده‌اند، به طرف نور می‌برد. و همان چیزی است که دوران جاهلیت را به دوران علم درخشان تبدیل کرد. و قرآن همان چیزی است که از چوپانهای شتر و افراد درمانده و بی‌سواد بزرگترین نظام شناخته شده جهان را به وجود آورد. و قرآن همان است که اساس تمدن و مدنیت و جامعه‌ای را گذاشت که قبل از آن وجود نداشته است. بلکه خالصی معتقد است که تأثیر نور اسلام به ادیان دیگر رسیده است. مثلاً مسیحیان بعد از آمدن اسلام و نزول قرآن از خرافات وارد شده در دینشان انتقاد کردند. چون در دینشان به طور تدریجی خرافاتهایی ایجاد شده بود. و صدای مصلحانی مانند (لوتر) بلند شد که قرآن و اسلام او را ناچار به اصلاح کرد. خالصی معتقد است همچنانکه قرآن در مسیحیت اصلاحاتی را به وجود آورد، در تمام ادیان قدیمی اصلاحات بسیاری را به وجود آورد و می‌گوید: «هر اصلاحی که در دین یا نظامی ایجاد می‌شد از قرآن یاری گرفته بود»</w:t>
      </w:r>
      <w:r w:rsidRPr="00104547">
        <w:rPr>
          <w:rStyle w:val="Char2"/>
          <w:vertAlign w:val="superscript"/>
          <w:rtl/>
        </w:rPr>
        <w:footnoteReference w:id="860"/>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همچنین خالصی معتقد است که راویان غلات - همان کسانی که نقش مهمی در تأسیس بسیاری از عقاید گمراه‌کننده داشتند - «اعتراف می‌کردند که قرآن نگهبان توحید و از بین برنده شرک است»</w:t>
      </w:r>
      <w:r w:rsidRPr="00104547">
        <w:rPr>
          <w:rStyle w:val="Char2"/>
          <w:vertAlign w:val="superscript"/>
          <w:rtl/>
        </w:rPr>
        <w:footnoteReference w:id="861"/>
      </w:r>
      <w:r w:rsidRPr="00104547">
        <w:rPr>
          <w:rStyle w:val="Char2"/>
          <w:rFonts w:hint="cs"/>
          <w:rtl/>
        </w:rPr>
        <w:t xml:space="preserve">. بنابراین برای باطل‌کردن تأثیر قرآن به دو چیز پناه بردند: </w:t>
      </w:r>
    </w:p>
    <w:p w:rsidR="00A37ECA" w:rsidRPr="00E46EFD" w:rsidRDefault="00A37ECA" w:rsidP="00E46EFD">
      <w:pPr>
        <w:pStyle w:val="5-"/>
        <w:rPr>
          <w:rtl/>
        </w:rPr>
      </w:pPr>
      <w:bookmarkStart w:id="619" w:name="_Toc307451876"/>
      <w:bookmarkStart w:id="620" w:name="_Toc439578300"/>
      <w:r w:rsidRPr="00E46EFD">
        <w:rPr>
          <w:rFonts w:hint="cs"/>
          <w:rtl/>
        </w:rPr>
        <w:t>1) اعتقاد به تحریف قرآن</w:t>
      </w:r>
      <w:bookmarkEnd w:id="619"/>
      <w:bookmarkEnd w:id="620"/>
    </w:p>
    <w:p w:rsidR="00A37ECA" w:rsidRPr="00104547" w:rsidRDefault="00A37ECA" w:rsidP="00104547">
      <w:pPr>
        <w:ind w:firstLine="227"/>
        <w:jc w:val="both"/>
        <w:rPr>
          <w:rStyle w:val="Char2"/>
          <w:rtl/>
        </w:rPr>
      </w:pPr>
      <w:r w:rsidRPr="00104547">
        <w:rPr>
          <w:rStyle w:val="Char2"/>
          <w:rFonts w:hint="cs"/>
          <w:rtl/>
        </w:rPr>
        <w:t>خالصی می‌گوید که امثال چنین سخنان گمراه‌کننده‌ای را راویان غلات مانند: رجب، برسی و مغیره بن سعید و ... به وجود آوردند</w:t>
      </w:r>
      <w:r w:rsidRPr="00104547">
        <w:rPr>
          <w:rStyle w:val="Char2"/>
          <w:vertAlign w:val="superscript"/>
          <w:rtl/>
        </w:rPr>
        <w:footnoteReference w:id="862"/>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خالصی چنین اعتقادی را «جسارت نسبت به خداوند و بالاترین درجه کفر»</w:t>
      </w:r>
      <w:r w:rsidRPr="00104547">
        <w:rPr>
          <w:rStyle w:val="Char2"/>
          <w:vertAlign w:val="superscript"/>
          <w:rtl/>
        </w:rPr>
        <w:footnoteReference w:id="863"/>
      </w:r>
      <w:r w:rsidRPr="00104547">
        <w:rPr>
          <w:rStyle w:val="Char2"/>
          <w:rFonts w:hint="cs"/>
          <w:rtl/>
        </w:rPr>
        <w:t xml:space="preserve"> محسوب کرده است.</w:t>
      </w:r>
    </w:p>
    <w:p w:rsidR="00A37ECA" w:rsidRPr="00104547" w:rsidRDefault="00A37ECA" w:rsidP="00E46EFD">
      <w:pPr>
        <w:pStyle w:val="5-"/>
        <w:rPr>
          <w:rtl/>
        </w:rPr>
      </w:pPr>
      <w:bookmarkStart w:id="621" w:name="_Toc307451877"/>
      <w:bookmarkStart w:id="622" w:name="_Toc439578301"/>
      <w:r w:rsidRPr="00104547">
        <w:rPr>
          <w:rFonts w:hint="cs"/>
          <w:rtl/>
        </w:rPr>
        <w:t>2) اعتقاد به غیرقابل فهم بودن قرآن</w:t>
      </w:r>
      <w:bookmarkEnd w:id="621"/>
      <w:bookmarkEnd w:id="622"/>
    </w:p>
    <w:p w:rsidR="00A37ECA" w:rsidRPr="00104547" w:rsidRDefault="00A37ECA" w:rsidP="00104547">
      <w:pPr>
        <w:ind w:firstLine="227"/>
        <w:jc w:val="both"/>
        <w:rPr>
          <w:rStyle w:val="Char2"/>
          <w:rtl/>
        </w:rPr>
      </w:pPr>
      <w:r w:rsidRPr="00104547">
        <w:rPr>
          <w:rStyle w:val="Char2"/>
          <w:rFonts w:hint="cs"/>
          <w:rtl/>
        </w:rPr>
        <w:t xml:space="preserve">خالصی این اعتقاد را «بی‌ارزش» قلمداد کرده است. چون خداوند متعال کتابش را با اوصافی توصیف کرده است که این ادعا را باطل می‌کند، از جمله: </w:t>
      </w:r>
    </w:p>
    <w:p w:rsidR="00F77F8A" w:rsidRPr="00104547" w:rsidRDefault="00A37ECA" w:rsidP="00104547">
      <w:pPr>
        <w:pStyle w:val="ListParagraph"/>
        <w:numPr>
          <w:ilvl w:val="1"/>
          <w:numId w:val="23"/>
        </w:numPr>
        <w:ind w:left="641" w:hanging="357"/>
        <w:jc w:val="lowKashida"/>
        <w:rPr>
          <w:rStyle w:val="Char2"/>
          <w:rFonts w:ascii="Times New Roman" w:eastAsia="Times New Roman" w:hAnsi="Times New Roman" w:cs="B Zar"/>
          <w:lang w:bidi="ar-SA"/>
        </w:rPr>
      </w:pPr>
      <w:r w:rsidRPr="00104547">
        <w:rPr>
          <w:rStyle w:val="Char2"/>
          <w:rFonts w:hint="cs"/>
          <w:rtl/>
        </w:rPr>
        <w:t>قرآن برای تمام مردم روشنگر است. همچنانکه خداوند متعال می‌فرماید:</w:t>
      </w:r>
    </w:p>
    <w:p w:rsidR="00F77F8A" w:rsidRPr="00104547" w:rsidRDefault="00F77F8A" w:rsidP="00104547">
      <w:pPr>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هَٰذَا بَيَانٞ لِّلنَّاسِ١٣٨</w:t>
      </w:r>
      <w:r w:rsidRPr="00104547">
        <w:rPr>
          <w:rStyle w:val="Char2"/>
          <w:rFonts w:cs="Traditional Arabic"/>
          <w:color w:val="000000"/>
          <w:shd w:val="clear" w:color="auto" w:fill="FFFFFF"/>
          <w:rtl/>
        </w:rPr>
        <w:t>﴾</w:t>
      </w:r>
      <w:r w:rsidRPr="00104547">
        <w:rPr>
          <w:rStyle w:val="Char5"/>
          <w:rtl/>
        </w:rPr>
        <w:t xml:space="preserve"> [آل عمران: 138]</w:t>
      </w:r>
      <w:r w:rsidRPr="00104547">
        <w:rPr>
          <w:rStyle w:val="Char5"/>
          <w:rFonts w:hint="cs"/>
          <w:rtl/>
        </w:rPr>
        <w:t>.</w:t>
      </w:r>
    </w:p>
    <w:p w:rsidR="00A37ECA" w:rsidRPr="00104547" w:rsidRDefault="00010940" w:rsidP="00104547">
      <w:pPr>
        <w:tabs>
          <w:tab w:val="right" w:pos="531"/>
        </w:tabs>
        <w:ind w:firstLine="227"/>
        <w:jc w:val="both"/>
        <w:rPr>
          <w:rStyle w:val="Char2"/>
          <w:rtl/>
        </w:rPr>
      </w:pPr>
      <w:r w:rsidRPr="00104547">
        <w:rPr>
          <w:rFonts w:ascii="Arial" w:hAnsi="Arial" w:cs="Traditional Arabic"/>
          <w:rtl/>
          <w:lang w:bidi="fa-IR"/>
        </w:rPr>
        <w:t>«</w:t>
      </w:r>
      <w:r w:rsidR="00A37ECA" w:rsidRPr="00104547">
        <w:rPr>
          <w:rStyle w:val="Char2"/>
          <w:rtl/>
        </w:rPr>
        <w:t>ا</w:t>
      </w:r>
      <w:r w:rsidR="000C5D3E" w:rsidRPr="00104547">
        <w:rPr>
          <w:rStyle w:val="Char2"/>
          <w:rtl/>
        </w:rPr>
        <w:t>ی</w:t>
      </w:r>
      <w:r w:rsidR="00A37ECA" w:rsidRPr="00104547">
        <w:rPr>
          <w:rStyle w:val="Char2"/>
          <w:rtl/>
        </w:rPr>
        <w:t>ن، ب</w:t>
      </w:r>
      <w:r w:rsidR="000C5D3E" w:rsidRPr="00104547">
        <w:rPr>
          <w:rStyle w:val="Char2"/>
          <w:rtl/>
        </w:rPr>
        <w:t>ی</w:t>
      </w:r>
      <w:r w:rsidR="00A37ECA" w:rsidRPr="00104547">
        <w:rPr>
          <w:rStyle w:val="Char2"/>
          <w:rtl/>
        </w:rPr>
        <w:t>انى است براى عموم مردم</w:t>
      </w:r>
      <w:r w:rsidRPr="00104547">
        <w:rPr>
          <w:rFonts w:ascii="Arial" w:hAnsi="Arial" w:cs="Traditional Arabic" w:hint="cs"/>
          <w:rtl/>
          <w:lang w:bidi="fa-IR"/>
        </w:rPr>
        <w:t>»</w:t>
      </w:r>
      <w:r w:rsidR="00A37ECA" w:rsidRPr="00104547">
        <w:rPr>
          <w:rStyle w:val="Char2"/>
          <w:rFonts w:hint="cs"/>
          <w:rtl/>
        </w:rPr>
        <w:t>.</w:t>
      </w:r>
    </w:p>
    <w:p w:rsidR="00F77F8A" w:rsidRPr="00104547" w:rsidRDefault="00A37ECA" w:rsidP="00104547">
      <w:pPr>
        <w:pStyle w:val="ListParagraph"/>
        <w:numPr>
          <w:ilvl w:val="1"/>
          <w:numId w:val="23"/>
        </w:numPr>
        <w:ind w:left="641" w:hanging="357"/>
        <w:jc w:val="lowKashida"/>
        <w:rPr>
          <w:rStyle w:val="Char2"/>
          <w:rFonts w:ascii="Times New Roman" w:eastAsia="Times New Roman" w:hAnsi="Times New Roman" w:cs="B Zar"/>
          <w:lang w:bidi="ar-SA"/>
        </w:rPr>
      </w:pPr>
      <w:r w:rsidRPr="00104547">
        <w:rPr>
          <w:rStyle w:val="Char2"/>
          <w:rFonts w:hint="cs"/>
          <w:rtl/>
        </w:rPr>
        <w:t>فهم قرآن برای همگان آسان است. همچنانکه خداوند متعال می‌فرماید:</w:t>
      </w:r>
    </w:p>
    <w:p w:rsidR="00F77F8A" w:rsidRPr="00104547" w:rsidRDefault="00F77F8A" w:rsidP="00104547">
      <w:pPr>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وَلَقَدۡ يَسَّرۡنَا </w:t>
      </w:r>
      <w:r w:rsidRPr="00104547">
        <w:rPr>
          <w:rStyle w:val="Char7"/>
          <w:rFonts w:hint="cs"/>
          <w:rtl/>
        </w:rPr>
        <w:t>ٱ</w:t>
      </w:r>
      <w:r w:rsidRPr="00104547">
        <w:rPr>
          <w:rStyle w:val="Char7"/>
          <w:rFonts w:hint="eastAsia"/>
          <w:rtl/>
        </w:rPr>
        <w:t>لۡقُرۡءَانَ</w:t>
      </w:r>
      <w:r w:rsidRPr="00104547">
        <w:rPr>
          <w:rStyle w:val="Char7"/>
          <w:rtl/>
        </w:rPr>
        <w:t xml:space="preserve"> لِلذِّكۡرِ فَهَلۡ مِن مُّدَّكِرٖ١٧</w:t>
      </w:r>
      <w:r w:rsidRPr="00104547">
        <w:rPr>
          <w:rStyle w:val="Char2"/>
          <w:rFonts w:cs="Traditional Arabic"/>
          <w:color w:val="000000"/>
          <w:shd w:val="clear" w:color="auto" w:fill="FFFFFF"/>
          <w:rtl/>
        </w:rPr>
        <w:t>﴾</w:t>
      </w:r>
      <w:r w:rsidRPr="00104547">
        <w:rPr>
          <w:rStyle w:val="Char5"/>
          <w:rtl/>
        </w:rPr>
        <w:t xml:space="preserve"> [القمر: 17]</w:t>
      </w:r>
      <w:r w:rsidRPr="00104547">
        <w:rPr>
          <w:rStyle w:val="Char5"/>
          <w:rFonts w:hint="cs"/>
          <w:rtl/>
        </w:rPr>
        <w:t>.</w:t>
      </w:r>
    </w:p>
    <w:p w:rsidR="00A37ECA" w:rsidRPr="00104547" w:rsidRDefault="00010940" w:rsidP="00104547">
      <w:pPr>
        <w:tabs>
          <w:tab w:val="right" w:pos="531"/>
        </w:tabs>
        <w:ind w:firstLine="227"/>
        <w:jc w:val="both"/>
        <w:rPr>
          <w:rStyle w:val="Char2"/>
          <w:rtl/>
        </w:rPr>
      </w:pPr>
      <w:r w:rsidRPr="00104547">
        <w:rPr>
          <w:rFonts w:ascii="Arial" w:hAnsi="Arial" w:cs="Traditional Arabic"/>
          <w:rtl/>
          <w:lang w:bidi="fa-IR"/>
        </w:rPr>
        <w:t>«</w:t>
      </w:r>
      <w:r w:rsidR="00A37ECA" w:rsidRPr="00104547">
        <w:rPr>
          <w:rStyle w:val="Char2"/>
          <w:rtl/>
        </w:rPr>
        <w:t>ما قرآن را براى تذ</w:t>
      </w:r>
      <w:r w:rsidR="000C5D3E" w:rsidRPr="00104547">
        <w:rPr>
          <w:rStyle w:val="Char2"/>
          <w:rtl/>
        </w:rPr>
        <w:t>ک</w:t>
      </w:r>
      <w:r w:rsidR="00A37ECA" w:rsidRPr="00104547">
        <w:rPr>
          <w:rStyle w:val="Char2"/>
          <w:rtl/>
        </w:rPr>
        <w:t xml:space="preserve">ر </w:t>
      </w:r>
      <w:r w:rsidR="00A37ECA" w:rsidRPr="00104547">
        <w:rPr>
          <w:rStyle w:val="Char2"/>
          <w:rFonts w:hint="cs"/>
          <w:rtl/>
        </w:rPr>
        <w:t xml:space="preserve">و حفظ و </w:t>
      </w:r>
      <w:r w:rsidR="000C5D3E" w:rsidRPr="00104547">
        <w:rPr>
          <w:rStyle w:val="Char2"/>
          <w:rFonts w:hint="cs"/>
          <w:rtl/>
        </w:rPr>
        <w:t>ی</w:t>
      </w:r>
      <w:r w:rsidR="00A37ECA" w:rsidRPr="00104547">
        <w:rPr>
          <w:rStyle w:val="Char2"/>
          <w:rFonts w:hint="cs"/>
          <w:rtl/>
        </w:rPr>
        <w:t>ادگ</w:t>
      </w:r>
      <w:r w:rsidR="000C5D3E" w:rsidRPr="00104547">
        <w:rPr>
          <w:rStyle w:val="Char2"/>
          <w:rFonts w:hint="cs"/>
          <w:rtl/>
        </w:rPr>
        <w:t>ی</w:t>
      </w:r>
      <w:r w:rsidR="00A37ECA" w:rsidRPr="00104547">
        <w:rPr>
          <w:rStyle w:val="Char2"/>
          <w:rFonts w:hint="cs"/>
          <w:rtl/>
        </w:rPr>
        <w:t xml:space="preserve">رى و فهم معانى آن </w:t>
      </w:r>
      <w:r w:rsidR="00A37ECA" w:rsidRPr="00104547">
        <w:rPr>
          <w:rStyle w:val="Char2"/>
          <w:rtl/>
        </w:rPr>
        <w:t xml:space="preserve">آسان </w:t>
      </w:r>
      <w:r w:rsidR="000C5D3E" w:rsidRPr="00104547">
        <w:rPr>
          <w:rStyle w:val="Char2"/>
          <w:rFonts w:hint="cs"/>
          <w:rtl/>
        </w:rPr>
        <w:t>ک</w:t>
      </w:r>
      <w:r w:rsidR="00A37ECA" w:rsidRPr="00104547">
        <w:rPr>
          <w:rStyle w:val="Char2"/>
          <w:rFonts w:hint="cs"/>
          <w:rtl/>
        </w:rPr>
        <w:t>رد</w:t>
      </w:r>
      <w:r w:rsidR="000C5D3E" w:rsidRPr="00104547">
        <w:rPr>
          <w:rStyle w:val="Char2"/>
          <w:rtl/>
        </w:rPr>
        <w:t>ی</w:t>
      </w:r>
      <w:r w:rsidR="00A37ECA" w:rsidRPr="00104547">
        <w:rPr>
          <w:rStyle w:val="Char2"/>
          <w:rtl/>
        </w:rPr>
        <w:t>م; آ</w:t>
      </w:r>
      <w:r w:rsidR="000C5D3E" w:rsidRPr="00104547">
        <w:rPr>
          <w:rStyle w:val="Char2"/>
          <w:rtl/>
        </w:rPr>
        <w:t>ی</w:t>
      </w:r>
      <w:r w:rsidR="00A37ECA" w:rsidRPr="00104547">
        <w:rPr>
          <w:rStyle w:val="Char2"/>
          <w:rtl/>
        </w:rPr>
        <w:t xml:space="preserve">ا </w:t>
      </w:r>
      <w:r w:rsidR="000C5D3E" w:rsidRPr="00104547">
        <w:rPr>
          <w:rStyle w:val="Char2"/>
          <w:rtl/>
        </w:rPr>
        <w:t>ک</w:t>
      </w:r>
      <w:r w:rsidR="00A37ECA" w:rsidRPr="00104547">
        <w:rPr>
          <w:rStyle w:val="Char2"/>
          <w:rtl/>
        </w:rPr>
        <w:t xml:space="preserve">سى هست </w:t>
      </w:r>
      <w:r w:rsidR="000C5D3E" w:rsidRPr="00104547">
        <w:rPr>
          <w:rStyle w:val="Char2"/>
          <w:rtl/>
        </w:rPr>
        <w:t>ک</w:t>
      </w:r>
      <w:r w:rsidR="00A37ECA" w:rsidRPr="00104547">
        <w:rPr>
          <w:rStyle w:val="Char2"/>
          <w:rtl/>
        </w:rPr>
        <w:t>ه متذ</w:t>
      </w:r>
      <w:r w:rsidR="000C5D3E" w:rsidRPr="00104547">
        <w:rPr>
          <w:rStyle w:val="Char2"/>
          <w:rtl/>
        </w:rPr>
        <w:t>ک</w:t>
      </w:r>
      <w:r w:rsidR="00A37ECA" w:rsidRPr="00104547">
        <w:rPr>
          <w:rStyle w:val="Char2"/>
          <w:rtl/>
        </w:rPr>
        <w:t>ر شود؟!</w:t>
      </w:r>
      <w:r w:rsidRPr="00104547">
        <w:rPr>
          <w:rFonts w:ascii="Arial" w:hAnsi="Arial" w:cs="Traditional Arabic" w:hint="cs"/>
          <w:rtl/>
          <w:lang w:bidi="fa-IR"/>
        </w:rPr>
        <w:t>»</w:t>
      </w:r>
      <w:r w:rsidR="00A37ECA" w:rsidRPr="00104547">
        <w:rPr>
          <w:rStyle w:val="Char2"/>
          <w:rFonts w:hint="cs"/>
          <w:rtl/>
        </w:rPr>
        <w:t>.</w:t>
      </w:r>
    </w:p>
    <w:p w:rsidR="00F77F8A" w:rsidRPr="00104547" w:rsidRDefault="00A37ECA" w:rsidP="00104547">
      <w:pPr>
        <w:ind w:firstLine="227"/>
        <w:jc w:val="lowKashida"/>
        <w:rPr>
          <w:rStyle w:val="Char2"/>
          <w:rtl/>
        </w:rPr>
      </w:pPr>
      <w:r w:rsidRPr="00104547">
        <w:rPr>
          <w:rStyle w:val="Char2"/>
          <w:rFonts w:hint="cs"/>
          <w:rtl/>
        </w:rPr>
        <w:t>و می‌فرماید:</w:t>
      </w:r>
    </w:p>
    <w:p w:rsidR="00F77F8A" w:rsidRPr="00104547" w:rsidRDefault="00F77F8A"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كِتَٰبٞ فُصِّلَتۡ ءَايَٰتُهُ</w:t>
      </w:r>
      <w:r w:rsidRPr="00104547">
        <w:rPr>
          <w:rStyle w:val="Char7"/>
          <w:rFonts w:hint="cs"/>
          <w:rtl/>
        </w:rPr>
        <w:t>ۥ</w:t>
      </w:r>
      <w:r w:rsidRPr="00104547">
        <w:rPr>
          <w:rStyle w:val="Char7"/>
          <w:rtl/>
        </w:rPr>
        <w:t xml:space="preserve"> قُرۡءَانًا عَرَبِيّٗا لِّقَوۡمٖ يَعۡلَمُونَ٣</w:t>
      </w:r>
      <w:r w:rsidRPr="00104547">
        <w:rPr>
          <w:rStyle w:val="Char2"/>
          <w:rFonts w:cs="Traditional Arabic"/>
          <w:color w:val="000000"/>
          <w:shd w:val="clear" w:color="auto" w:fill="FFFFFF"/>
          <w:rtl/>
        </w:rPr>
        <w:t>﴾</w:t>
      </w:r>
      <w:r w:rsidRPr="00104547">
        <w:rPr>
          <w:rStyle w:val="Char5"/>
          <w:rtl/>
        </w:rPr>
        <w:t xml:space="preserve"> [فصلت: 3]</w:t>
      </w:r>
      <w:r w:rsidRPr="00104547">
        <w:rPr>
          <w:rStyle w:val="Char5"/>
          <w:rFonts w:hint="cs"/>
          <w:rtl/>
        </w:rPr>
        <w:t>.</w:t>
      </w:r>
    </w:p>
    <w:p w:rsidR="00A37ECA" w:rsidRPr="00104547" w:rsidRDefault="00010940" w:rsidP="00104547">
      <w:pPr>
        <w:tabs>
          <w:tab w:val="right" w:pos="531"/>
        </w:tabs>
        <w:ind w:firstLine="227"/>
        <w:jc w:val="both"/>
        <w:rPr>
          <w:rStyle w:val="Char2"/>
        </w:rPr>
      </w:pPr>
      <w:r w:rsidRPr="00104547">
        <w:rPr>
          <w:rFonts w:ascii="Arial" w:hAnsi="Arial" w:cs="Traditional Arabic"/>
          <w:rtl/>
          <w:lang w:bidi="fa-IR"/>
        </w:rPr>
        <w:t>«</w:t>
      </w:r>
      <w:r w:rsidR="000C5D3E" w:rsidRPr="00104547">
        <w:rPr>
          <w:rStyle w:val="Char2"/>
          <w:rtl/>
        </w:rPr>
        <w:t>ک</w:t>
      </w:r>
      <w:r w:rsidR="00A37ECA" w:rsidRPr="00104547">
        <w:rPr>
          <w:rStyle w:val="Char2"/>
          <w:rtl/>
        </w:rPr>
        <w:t xml:space="preserve">تابى </w:t>
      </w:r>
      <w:r w:rsidR="000C5D3E" w:rsidRPr="00104547">
        <w:rPr>
          <w:rStyle w:val="Char2"/>
          <w:rtl/>
        </w:rPr>
        <w:t>ک</w:t>
      </w:r>
      <w:r w:rsidR="00A37ECA" w:rsidRPr="00104547">
        <w:rPr>
          <w:rStyle w:val="Char2"/>
          <w:rtl/>
        </w:rPr>
        <w:t>ه آ</w:t>
      </w:r>
      <w:r w:rsidR="000C5D3E" w:rsidRPr="00104547">
        <w:rPr>
          <w:rStyle w:val="Char2"/>
          <w:rtl/>
        </w:rPr>
        <w:t>ی</w:t>
      </w:r>
      <w:r w:rsidR="00A37ECA" w:rsidRPr="00104547">
        <w:rPr>
          <w:rStyle w:val="Char2"/>
          <w:rtl/>
        </w:rPr>
        <w:t xml:space="preserve">اتش هر مطلبى را در جاى خود بازگو </w:t>
      </w:r>
      <w:r w:rsidR="000C5D3E" w:rsidRPr="00104547">
        <w:rPr>
          <w:rStyle w:val="Char2"/>
          <w:rtl/>
        </w:rPr>
        <w:t>ک</w:t>
      </w:r>
      <w:r w:rsidR="00A37ECA" w:rsidRPr="00104547">
        <w:rPr>
          <w:rStyle w:val="Char2"/>
          <w:rtl/>
        </w:rPr>
        <w:t xml:space="preserve">رده، در حالى </w:t>
      </w:r>
      <w:r w:rsidR="000C5D3E" w:rsidRPr="00104547">
        <w:rPr>
          <w:rStyle w:val="Char2"/>
          <w:rtl/>
        </w:rPr>
        <w:t>ک</w:t>
      </w:r>
      <w:r w:rsidR="00A37ECA" w:rsidRPr="00104547">
        <w:rPr>
          <w:rStyle w:val="Char2"/>
          <w:rtl/>
        </w:rPr>
        <w:t>ه فص</w:t>
      </w:r>
      <w:r w:rsidR="000C5D3E" w:rsidRPr="00104547">
        <w:rPr>
          <w:rStyle w:val="Char2"/>
          <w:rtl/>
        </w:rPr>
        <w:t>ی</w:t>
      </w:r>
      <w:r w:rsidR="00A37ECA" w:rsidRPr="00104547">
        <w:rPr>
          <w:rStyle w:val="Char2"/>
          <w:rtl/>
        </w:rPr>
        <w:t>ح و گو</w:t>
      </w:r>
      <w:r w:rsidR="000C5D3E" w:rsidRPr="00104547">
        <w:rPr>
          <w:rStyle w:val="Char2"/>
          <w:rtl/>
        </w:rPr>
        <w:t>ی</w:t>
      </w:r>
      <w:r w:rsidR="00A37ECA" w:rsidRPr="00104547">
        <w:rPr>
          <w:rStyle w:val="Char2"/>
          <w:rtl/>
        </w:rPr>
        <w:t xml:space="preserve">است براى </w:t>
      </w:r>
      <w:r w:rsidR="00A37ECA" w:rsidRPr="00104547">
        <w:rPr>
          <w:rStyle w:val="Char2"/>
          <w:rFonts w:hint="cs"/>
          <w:rtl/>
        </w:rPr>
        <w:t>مردمى</w:t>
      </w:r>
      <w:r w:rsidR="00A37ECA" w:rsidRPr="00104547">
        <w:rPr>
          <w:rStyle w:val="Char2"/>
          <w:rtl/>
        </w:rPr>
        <w:t xml:space="preserve"> </w:t>
      </w:r>
      <w:r w:rsidR="000C5D3E" w:rsidRPr="00104547">
        <w:rPr>
          <w:rStyle w:val="Char2"/>
          <w:rtl/>
        </w:rPr>
        <w:t>ک</w:t>
      </w:r>
      <w:r w:rsidR="00A37ECA" w:rsidRPr="00104547">
        <w:rPr>
          <w:rStyle w:val="Char2"/>
          <w:rtl/>
        </w:rPr>
        <w:t>ه آگاهند!</w:t>
      </w:r>
      <w:r w:rsidRPr="00104547">
        <w:rPr>
          <w:rFonts w:ascii="Arial" w:hAnsi="Arial" w:cs="Traditional Arabic" w:hint="cs"/>
          <w:rtl/>
          <w:lang w:bidi="fa-IR"/>
        </w:rPr>
        <w:t>»</w:t>
      </w:r>
      <w:r w:rsidR="00A37ECA" w:rsidRPr="00104547">
        <w:rPr>
          <w:rStyle w:val="Char2"/>
          <w:rFonts w:hint="cs"/>
          <w:rtl/>
        </w:rPr>
        <w:t>.</w:t>
      </w:r>
    </w:p>
    <w:p w:rsidR="0037097C" w:rsidRPr="00104547" w:rsidRDefault="00A37ECA" w:rsidP="00104547">
      <w:pPr>
        <w:pStyle w:val="ListParagraph"/>
        <w:numPr>
          <w:ilvl w:val="1"/>
          <w:numId w:val="23"/>
        </w:numPr>
        <w:ind w:left="641" w:hanging="357"/>
        <w:jc w:val="lowKashida"/>
        <w:rPr>
          <w:rStyle w:val="Char2"/>
          <w:rFonts w:ascii="Times New Roman" w:eastAsia="Times New Roman" w:hAnsi="Times New Roman" w:cs="B Zar"/>
          <w:lang w:bidi="ar-SA"/>
        </w:rPr>
      </w:pPr>
      <w:r w:rsidRPr="00104547">
        <w:rPr>
          <w:rStyle w:val="Char2"/>
          <w:rFonts w:hint="cs"/>
          <w:rtl/>
        </w:rPr>
        <w:t>قرآن بیانگر همه چیز است. همچنان که خداوند متعال می‌فرماید:</w:t>
      </w:r>
    </w:p>
    <w:p w:rsidR="0037097C" w:rsidRPr="00104547" w:rsidRDefault="0037097C" w:rsidP="00104547">
      <w:pPr>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وَنَزَّلۡنَا عَلَيۡكَ </w:t>
      </w:r>
      <w:r w:rsidRPr="00104547">
        <w:rPr>
          <w:rStyle w:val="Char7"/>
          <w:rFonts w:hint="cs"/>
          <w:rtl/>
        </w:rPr>
        <w:t>ٱ</w:t>
      </w:r>
      <w:r w:rsidRPr="00104547">
        <w:rPr>
          <w:rStyle w:val="Char7"/>
          <w:rFonts w:hint="eastAsia"/>
          <w:rtl/>
        </w:rPr>
        <w:t>لۡكِتَٰبَ</w:t>
      </w:r>
      <w:r w:rsidRPr="00104547">
        <w:rPr>
          <w:rStyle w:val="Char7"/>
          <w:rtl/>
        </w:rPr>
        <w:t xml:space="preserve"> تِبۡيَٰنٗا لِّكُلِّ شَيۡءٖ٨٩</w:t>
      </w:r>
      <w:r w:rsidRPr="00104547">
        <w:rPr>
          <w:rStyle w:val="Char2"/>
          <w:rFonts w:cs="Traditional Arabic"/>
          <w:color w:val="000000"/>
          <w:shd w:val="clear" w:color="auto" w:fill="FFFFFF"/>
          <w:rtl/>
        </w:rPr>
        <w:t>﴾</w:t>
      </w:r>
      <w:r w:rsidRPr="00104547">
        <w:rPr>
          <w:rStyle w:val="Char5"/>
          <w:rtl/>
        </w:rPr>
        <w:t xml:space="preserve"> [النحل: 89]</w:t>
      </w:r>
      <w:r w:rsidRPr="00104547">
        <w:rPr>
          <w:rStyle w:val="Char5"/>
          <w:rFonts w:hint="cs"/>
          <w:rtl/>
        </w:rPr>
        <w:t>.</w:t>
      </w:r>
    </w:p>
    <w:p w:rsidR="00A37ECA" w:rsidRPr="00104547" w:rsidRDefault="00010940" w:rsidP="00104547">
      <w:pPr>
        <w:tabs>
          <w:tab w:val="right" w:pos="531"/>
        </w:tabs>
        <w:ind w:firstLine="227"/>
        <w:jc w:val="both"/>
        <w:rPr>
          <w:rStyle w:val="Char2"/>
          <w:rtl/>
        </w:rPr>
      </w:pPr>
      <w:r w:rsidRPr="00104547">
        <w:rPr>
          <w:rFonts w:ascii="Arial" w:hAnsi="Arial" w:cs="Traditional Arabic"/>
          <w:rtl/>
          <w:lang w:bidi="fa-IR"/>
        </w:rPr>
        <w:t>«</w:t>
      </w:r>
      <w:r w:rsidR="00A37ECA" w:rsidRPr="00104547">
        <w:rPr>
          <w:rStyle w:val="Char2"/>
          <w:rtl/>
        </w:rPr>
        <w:t>و ما ا</w:t>
      </w:r>
      <w:r w:rsidR="000C5D3E" w:rsidRPr="00104547">
        <w:rPr>
          <w:rStyle w:val="Char2"/>
          <w:rtl/>
        </w:rPr>
        <w:t>ی</w:t>
      </w:r>
      <w:r w:rsidR="00A37ECA" w:rsidRPr="00104547">
        <w:rPr>
          <w:rStyle w:val="Char2"/>
          <w:rtl/>
        </w:rPr>
        <w:t xml:space="preserve">ن </w:t>
      </w:r>
      <w:r w:rsidR="000C5D3E" w:rsidRPr="00104547">
        <w:rPr>
          <w:rStyle w:val="Char2"/>
          <w:rtl/>
        </w:rPr>
        <w:t>ک</w:t>
      </w:r>
      <w:r w:rsidR="00A37ECA" w:rsidRPr="00104547">
        <w:rPr>
          <w:rStyle w:val="Char2"/>
          <w:rtl/>
        </w:rPr>
        <w:t xml:space="preserve">تاب را بر تو نازل </w:t>
      </w:r>
      <w:r w:rsidR="000C5D3E" w:rsidRPr="00104547">
        <w:rPr>
          <w:rStyle w:val="Char2"/>
          <w:rtl/>
        </w:rPr>
        <w:t>ک</w:t>
      </w:r>
      <w:r w:rsidR="00A37ECA" w:rsidRPr="00104547">
        <w:rPr>
          <w:rStyle w:val="Char2"/>
          <w:rtl/>
        </w:rPr>
        <w:t>رد</w:t>
      </w:r>
      <w:r w:rsidR="000C5D3E" w:rsidRPr="00104547">
        <w:rPr>
          <w:rStyle w:val="Char2"/>
          <w:rtl/>
        </w:rPr>
        <w:t>ی</w:t>
      </w:r>
      <w:r w:rsidR="00A37ECA" w:rsidRPr="00104547">
        <w:rPr>
          <w:rStyle w:val="Char2"/>
          <w:rtl/>
        </w:rPr>
        <w:t xml:space="preserve">م </w:t>
      </w:r>
      <w:r w:rsidR="000C5D3E" w:rsidRPr="00104547">
        <w:rPr>
          <w:rStyle w:val="Char2"/>
          <w:rtl/>
        </w:rPr>
        <w:t>ک</w:t>
      </w:r>
      <w:r w:rsidR="00A37ECA" w:rsidRPr="00104547">
        <w:rPr>
          <w:rStyle w:val="Char2"/>
          <w:rtl/>
        </w:rPr>
        <w:t>ه ب</w:t>
      </w:r>
      <w:r w:rsidR="000C5D3E" w:rsidRPr="00104547">
        <w:rPr>
          <w:rStyle w:val="Char2"/>
          <w:rtl/>
        </w:rPr>
        <w:t>ی</w:t>
      </w:r>
      <w:r w:rsidR="00A37ECA" w:rsidRPr="00104547">
        <w:rPr>
          <w:rStyle w:val="Char2"/>
          <w:rtl/>
        </w:rPr>
        <w:t>انگر همه چ</w:t>
      </w:r>
      <w:r w:rsidR="000C5D3E" w:rsidRPr="00104547">
        <w:rPr>
          <w:rStyle w:val="Char2"/>
          <w:rtl/>
        </w:rPr>
        <w:t>ی</w:t>
      </w:r>
      <w:r w:rsidR="00A37ECA" w:rsidRPr="00104547">
        <w:rPr>
          <w:rStyle w:val="Char2"/>
          <w:rtl/>
        </w:rPr>
        <w:t>ز</w:t>
      </w:r>
      <w:r w:rsidRPr="00104547">
        <w:rPr>
          <w:rFonts w:ascii="Arial" w:hAnsi="Arial" w:cs="Traditional Arabic" w:hint="cs"/>
          <w:rtl/>
          <w:lang w:bidi="fa-IR"/>
        </w:rPr>
        <w:t>»</w:t>
      </w:r>
      <w:r w:rsidR="00A37ECA" w:rsidRPr="00104547">
        <w:rPr>
          <w:rStyle w:val="Char2"/>
          <w:rFonts w:hint="cs"/>
          <w:rtl/>
        </w:rPr>
        <w:t>.</w:t>
      </w:r>
    </w:p>
    <w:p w:rsidR="0037097C" w:rsidRPr="00104547" w:rsidRDefault="00A37ECA" w:rsidP="00104547">
      <w:pPr>
        <w:ind w:firstLine="227"/>
        <w:jc w:val="lowKashida"/>
        <w:rPr>
          <w:rStyle w:val="Char2"/>
          <w:rtl/>
        </w:rPr>
      </w:pPr>
      <w:r w:rsidRPr="00104547">
        <w:rPr>
          <w:rStyle w:val="Char2"/>
          <w:rFonts w:hint="cs"/>
          <w:rtl/>
        </w:rPr>
        <w:t>و می‌فرماید:</w:t>
      </w:r>
    </w:p>
    <w:p w:rsidR="0037097C" w:rsidRPr="00104547" w:rsidRDefault="0037097C"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مَّا فَرَّطۡنَا فِي </w:t>
      </w:r>
      <w:r w:rsidRPr="00104547">
        <w:rPr>
          <w:rStyle w:val="Char7"/>
          <w:rFonts w:hint="cs"/>
          <w:rtl/>
        </w:rPr>
        <w:t>ٱ</w:t>
      </w:r>
      <w:r w:rsidRPr="00104547">
        <w:rPr>
          <w:rStyle w:val="Char7"/>
          <w:rFonts w:hint="eastAsia"/>
          <w:rtl/>
        </w:rPr>
        <w:t>لۡكِتَٰبِ</w:t>
      </w:r>
      <w:r w:rsidRPr="00104547">
        <w:rPr>
          <w:rStyle w:val="Char7"/>
          <w:rtl/>
        </w:rPr>
        <w:t xml:space="preserve"> مِن شَيۡءٖۚ٣٨</w:t>
      </w:r>
      <w:r w:rsidRPr="00104547">
        <w:rPr>
          <w:rStyle w:val="Char2"/>
          <w:rFonts w:cs="Traditional Arabic"/>
          <w:color w:val="000000"/>
          <w:shd w:val="clear" w:color="auto" w:fill="FFFFFF"/>
          <w:rtl/>
        </w:rPr>
        <w:t>﴾</w:t>
      </w:r>
      <w:r w:rsidRPr="00104547">
        <w:rPr>
          <w:rStyle w:val="Char5"/>
          <w:rtl/>
        </w:rPr>
        <w:t xml:space="preserve"> [الأنعام: 38]</w:t>
      </w:r>
      <w:r w:rsidRPr="00104547">
        <w:rPr>
          <w:rStyle w:val="Char5"/>
          <w:rFonts w:hint="cs"/>
          <w:rtl/>
        </w:rPr>
        <w:t>.</w:t>
      </w:r>
    </w:p>
    <w:p w:rsidR="00A37ECA" w:rsidRPr="00104547" w:rsidRDefault="000D34AD" w:rsidP="00104547">
      <w:pPr>
        <w:tabs>
          <w:tab w:val="right" w:pos="531"/>
        </w:tabs>
        <w:ind w:firstLine="227"/>
        <w:jc w:val="both"/>
        <w:rPr>
          <w:rStyle w:val="Char2"/>
        </w:rPr>
      </w:pPr>
      <w:r w:rsidRPr="00104547">
        <w:rPr>
          <w:rFonts w:ascii="Arial" w:hAnsi="Arial" w:cs="Traditional Arabic"/>
          <w:rtl/>
          <w:lang w:bidi="fa-IR"/>
        </w:rPr>
        <w:t>«</w:t>
      </w:r>
      <w:r w:rsidR="00A37ECA" w:rsidRPr="00104547">
        <w:rPr>
          <w:rStyle w:val="Char2"/>
          <w:rtl/>
        </w:rPr>
        <w:t>ما ه</w:t>
      </w:r>
      <w:r w:rsidR="000C5D3E" w:rsidRPr="00104547">
        <w:rPr>
          <w:rStyle w:val="Char2"/>
          <w:rtl/>
        </w:rPr>
        <w:t>ی</w:t>
      </w:r>
      <w:r w:rsidR="00A37ECA" w:rsidRPr="00104547">
        <w:rPr>
          <w:rStyle w:val="Char2"/>
          <w:rtl/>
        </w:rPr>
        <w:t>چ چ</w:t>
      </w:r>
      <w:r w:rsidR="000C5D3E" w:rsidRPr="00104547">
        <w:rPr>
          <w:rStyle w:val="Char2"/>
          <w:rtl/>
        </w:rPr>
        <w:t>ی</w:t>
      </w:r>
      <w:r w:rsidR="00A37ECA" w:rsidRPr="00104547">
        <w:rPr>
          <w:rStyle w:val="Char2"/>
          <w:rtl/>
        </w:rPr>
        <w:t>زرا در ا</w:t>
      </w:r>
      <w:r w:rsidR="000C5D3E" w:rsidRPr="00104547">
        <w:rPr>
          <w:rStyle w:val="Char2"/>
          <w:rtl/>
        </w:rPr>
        <w:t>ی</w:t>
      </w:r>
      <w:r w:rsidR="00A37ECA" w:rsidRPr="00104547">
        <w:rPr>
          <w:rStyle w:val="Char2"/>
          <w:rtl/>
        </w:rPr>
        <w:t xml:space="preserve">ن </w:t>
      </w:r>
      <w:r w:rsidR="000C5D3E" w:rsidRPr="00104547">
        <w:rPr>
          <w:rStyle w:val="Char2"/>
          <w:rtl/>
        </w:rPr>
        <w:t>ک</w:t>
      </w:r>
      <w:r w:rsidR="00A37ECA" w:rsidRPr="00104547">
        <w:rPr>
          <w:rStyle w:val="Char2"/>
          <w:rtl/>
        </w:rPr>
        <w:t>تاب، فرو گذار ن</w:t>
      </w:r>
      <w:r w:rsidR="000C5D3E" w:rsidRPr="00104547">
        <w:rPr>
          <w:rStyle w:val="Char2"/>
          <w:rtl/>
        </w:rPr>
        <w:t>ک</w:t>
      </w:r>
      <w:r w:rsidR="00A37ECA" w:rsidRPr="00104547">
        <w:rPr>
          <w:rStyle w:val="Char2"/>
          <w:rtl/>
        </w:rPr>
        <w:t>رد</w:t>
      </w:r>
      <w:r w:rsidR="000C5D3E" w:rsidRPr="00104547">
        <w:rPr>
          <w:rStyle w:val="Char2"/>
          <w:rtl/>
        </w:rPr>
        <w:t>ی</w:t>
      </w:r>
      <w:r w:rsidR="00A37ECA" w:rsidRPr="00104547">
        <w:rPr>
          <w:rStyle w:val="Char2"/>
          <w:rtl/>
        </w:rPr>
        <w:t>م</w:t>
      </w:r>
      <w:r w:rsidRPr="00104547">
        <w:rPr>
          <w:rFonts w:ascii="Arial" w:hAnsi="Arial" w:cs="Traditional Arabic" w:hint="cs"/>
          <w:rtl/>
          <w:lang w:bidi="fa-IR"/>
        </w:rPr>
        <w:t>»</w:t>
      </w:r>
      <w:r w:rsidR="00A37ECA" w:rsidRPr="00104547">
        <w:rPr>
          <w:rStyle w:val="Char2"/>
          <w:rFonts w:hint="cs"/>
          <w:rtl/>
        </w:rPr>
        <w:t>.</w:t>
      </w:r>
    </w:p>
    <w:p w:rsidR="0037097C" w:rsidRPr="00104547" w:rsidRDefault="00A37ECA" w:rsidP="00104547">
      <w:pPr>
        <w:pStyle w:val="ListParagraph"/>
        <w:numPr>
          <w:ilvl w:val="1"/>
          <w:numId w:val="23"/>
        </w:numPr>
        <w:ind w:left="641" w:hanging="357"/>
        <w:jc w:val="lowKashida"/>
        <w:rPr>
          <w:rStyle w:val="Char2"/>
          <w:rFonts w:ascii="Times New Roman" w:eastAsia="Times New Roman" w:hAnsi="Times New Roman" w:cs="B Zar"/>
          <w:lang w:bidi="ar-SA"/>
        </w:rPr>
      </w:pPr>
      <w:r w:rsidRPr="00104547">
        <w:rPr>
          <w:rStyle w:val="Char2"/>
          <w:rFonts w:hint="cs"/>
          <w:rtl/>
        </w:rPr>
        <w:t>قرآن مایه رهنمودی و پندپذیری است. همچنان که خداوند می‌فرماید:</w:t>
      </w:r>
    </w:p>
    <w:p w:rsidR="0037097C" w:rsidRPr="00104547" w:rsidRDefault="0037097C" w:rsidP="00104547">
      <w:pPr>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هَٰذَا بَيَانٞ لِّلنَّاسِ وَهُدٗى وَمَوۡعِظَةٞ١٣٨</w:t>
      </w:r>
      <w:r w:rsidRPr="00104547">
        <w:rPr>
          <w:rStyle w:val="Char2"/>
          <w:rFonts w:cs="Traditional Arabic"/>
          <w:color w:val="000000"/>
          <w:shd w:val="clear" w:color="auto" w:fill="FFFFFF"/>
          <w:rtl/>
        </w:rPr>
        <w:t>﴾</w:t>
      </w:r>
      <w:r w:rsidRPr="00104547">
        <w:rPr>
          <w:rStyle w:val="Char5"/>
          <w:rtl/>
        </w:rPr>
        <w:t xml:space="preserve"> [آل عمران: 138]</w:t>
      </w:r>
      <w:r w:rsidRPr="00104547">
        <w:rPr>
          <w:rStyle w:val="Char5"/>
          <w:rFonts w:hint="cs"/>
          <w:rtl/>
        </w:rPr>
        <w:t>.</w:t>
      </w:r>
    </w:p>
    <w:p w:rsidR="00A37ECA" w:rsidRPr="00104547" w:rsidRDefault="000D34AD" w:rsidP="00104547">
      <w:pPr>
        <w:tabs>
          <w:tab w:val="right" w:pos="531"/>
        </w:tabs>
        <w:ind w:firstLine="227"/>
        <w:jc w:val="both"/>
        <w:rPr>
          <w:rStyle w:val="Char2"/>
        </w:rPr>
      </w:pPr>
      <w:r w:rsidRPr="00104547">
        <w:rPr>
          <w:rFonts w:ascii="Arial" w:hAnsi="Arial" w:cs="Traditional Arabic"/>
          <w:rtl/>
          <w:lang w:bidi="fa-IR"/>
        </w:rPr>
        <w:t>«</w:t>
      </w:r>
      <w:r w:rsidR="00A37ECA" w:rsidRPr="00104547">
        <w:rPr>
          <w:rStyle w:val="Char2"/>
          <w:rtl/>
        </w:rPr>
        <w:t>ا</w:t>
      </w:r>
      <w:r w:rsidR="000C5D3E" w:rsidRPr="00104547">
        <w:rPr>
          <w:rStyle w:val="Char2"/>
          <w:rtl/>
        </w:rPr>
        <w:t>ی</w:t>
      </w:r>
      <w:r w:rsidR="00A37ECA" w:rsidRPr="00104547">
        <w:rPr>
          <w:rStyle w:val="Char2"/>
          <w:rtl/>
        </w:rPr>
        <w:t>ن، ب</w:t>
      </w:r>
      <w:r w:rsidR="000C5D3E" w:rsidRPr="00104547">
        <w:rPr>
          <w:rStyle w:val="Char2"/>
          <w:rtl/>
        </w:rPr>
        <w:t>ی</w:t>
      </w:r>
      <w:r w:rsidR="00A37ECA" w:rsidRPr="00104547">
        <w:rPr>
          <w:rStyle w:val="Char2"/>
          <w:rtl/>
        </w:rPr>
        <w:t>انى است براى عموم مردم; و هدا</w:t>
      </w:r>
      <w:r w:rsidR="000C5D3E" w:rsidRPr="00104547">
        <w:rPr>
          <w:rStyle w:val="Char2"/>
          <w:rtl/>
        </w:rPr>
        <w:t>ی</w:t>
      </w:r>
      <w:r w:rsidR="00A37ECA" w:rsidRPr="00104547">
        <w:rPr>
          <w:rStyle w:val="Char2"/>
          <w:rtl/>
        </w:rPr>
        <w:t>ت و اندرزى است براى پره</w:t>
      </w:r>
      <w:r w:rsidR="000C5D3E" w:rsidRPr="00104547">
        <w:rPr>
          <w:rStyle w:val="Char2"/>
          <w:rtl/>
        </w:rPr>
        <w:t>ی</w:t>
      </w:r>
      <w:r w:rsidR="00A37ECA" w:rsidRPr="00104547">
        <w:rPr>
          <w:rStyle w:val="Char2"/>
          <w:rtl/>
        </w:rPr>
        <w:t>زگاران</w:t>
      </w:r>
      <w:r w:rsidRPr="00104547">
        <w:rPr>
          <w:rFonts w:ascii="Arial" w:hAnsi="Arial" w:cs="Traditional Arabic" w:hint="cs"/>
          <w:rtl/>
          <w:lang w:bidi="fa-IR"/>
        </w:rPr>
        <w:t>»</w:t>
      </w:r>
      <w:r w:rsidR="00A37ECA" w:rsidRPr="00104547">
        <w:rPr>
          <w:rStyle w:val="Char2"/>
          <w:rFonts w:hint="cs"/>
          <w:rtl/>
        </w:rPr>
        <w:t>.</w:t>
      </w:r>
    </w:p>
    <w:p w:rsidR="0037097C" w:rsidRPr="00104547" w:rsidRDefault="00A37ECA" w:rsidP="00104547">
      <w:pPr>
        <w:pStyle w:val="ListParagraph"/>
        <w:numPr>
          <w:ilvl w:val="1"/>
          <w:numId w:val="23"/>
        </w:numPr>
        <w:ind w:left="641" w:hanging="357"/>
        <w:jc w:val="lowKashida"/>
        <w:rPr>
          <w:rStyle w:val="Char2"/>
          <w:rFonts w:ascii="Times New Roman" w:eastAsia="Times New Roman" w:hAnsi="Times New Roman" w:cs="B Zar"/>
          <w:lang w:bidi="ar-SA"/>
        </w:rPr>
      </w:pPr>
      <w:r w:rsidRPr="00104547">
        <w:rPr>
          <w:rStyle w:val="Char2"/>
          <w:rFonts w:hint="cs"/>
          <w:rtl/>
        </w:rPr>
        <w:t>تمام مردم به تفکر و تدبر در آن امر شده‌اند و کسی که در این امر اهمال بورزد، عذر و بهانه‌ای ندارد. همچنان که خداوند می‌فرماید:</w:t>
      </w:r>
    </w:p>
    <w:p w:rsidR="0037097C" w:rsidRPr="00104547" w:rsidRDefault="0037097C" w:rsidP="00104547">
      <w:pPr>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أَفَلَا يَتَدَبَّرُونَ </w:t>
      </w:r>
      <w:r w:rsidRPr="00104547">
        <w:rPr>
          <w:rStyle w:val="Char7"/>
          <w:rFonts w:hint="cs"/>
          <w:rtl/>
        </w:rPr>
        <w:t>ٱ</w:t>
      </w:r>
      <w:r w:rsidRPr="00104547">
        <w:rPr>
          <w:rStyle w:val="Char7"/>
          <w:rFonts w:hint="eastAsia"/>
          <w:rtl/>
        </w:rPr>
        <w:t>لۡقُرۡءَانَ</w:t>
      </w:r>
      <w:r w:rsidRPr="00104547">
        <w:rPr>
          <w:rStyle w:val="Char7"/>
          <w:rtl/>
        </w:rPr>
        <w:t xml:space="preserve"> أَمۡ عَلَىٰ قُلُوبٍ أَقۡفَالُهَآ٢٤</w:t>
      </w:r>
      <w:r w:rsidRPr="00104547">
        <w:rPr>
          <w:rStyle w:val="Char2"/>
          <w:rFonts w:cs="Traditional Arabic"/>
          <w:color w:val="000000"/>
          <w:shd w:val="clear" w:color="auto" w:fill="FFFFFF"/>
          <w:rtl/>
        </w:rPr>
        <w:t>﴾</w:t>
      </w:r>
      <w:r w:rsidRPr="00104547">
        <w:rPr>
          <w:rStyle w:val="Char5"/>
          <w:rtl/>
        </w:rPr>
        <w:t xml:space="preserve"> [محمد: 24]</w:t>
      </w:r>
      <w:r w:rsidRPr="00104547">
        <w:rPr>
          <w:rStyle w:val="Char5"/>
          <w:rFonts w:hint="cs"/>
          <w:rtl/>
        </w:rPr>
        <w:t>.</w:t>
      </w:r>
    </w:p>
    <w:p w:rsidR="00A37ECA" w:rsidRPr="00104547" w:rsidRDefault="000D34AD" w:rsidP="00104547">
      <w:pPr>
        <w:tabs>
          <w:tab w:val="right" w:pos="531"/>
        </w:tabs>
        <w:ind w:firstLine="227"/>
        <w:jc w:val="both"/>
        <w:rPr>
          <w:rStyle w:val="Char2"/>
        </w:rPr>
      </w:pPr>
      <w:r w:rsidRPr="00104547">
        <w:rPr>
          <w:rFonts w:ascii="Arial" w:hAnsi="Arial" w:cs="Traditional Arabic"/>
          <w:rtl/>
          <w:lang w:bidi="fa-IR"/>
        </w:rPr>
        <w:t>«</w:t>
      </w:r>
      <w:r w:rsidR="00A37ECA" w:rsidRPr="00104547">
        <w:rPr>
          <w:rStyle w:val="Char2"/>
          <w:rtl/>
        </w:rPr>
        <w:t>آ</w:t>
      </w:r>
      <w:r w:rsidR="000C5D3E" w:rsidRPr="00104547">
        <w:rPr>
          <w:rStyle w:val="Char2"/>
          <w:rtl/>
        </w:rPr>
        <w:t>ی</w:t>
      </w:r>
      <w:r w:rsidR="00A37ECA" w:rsidRPr="00104547">
        <w:rPr>
          <w:rStyle w:val="Char2"/>
          <w:rtl/>
        </w:rPr>
        <w:t>ا</w:t>
      </w:r>
      <w:r w:rsidR="00435B45" w:rsidRPr="00104547">
        <w:rPr>
          <w:rStyle w:val="Char2"/>
          <w:rtl/>
        </w:rPr>
        <w:t xml:space="preserve"> آن‌ها </w:t>
      </w:r>
      <w:r w:rsidR="00A37ECA" w:rsidRPr="00104547">
        <w:rPr>
          <w:rStyle w:val="Char2"/>
          <w:rFonts w:hint="cs"/>
          <w:rtl/>
        </w:rPr>
        <w:t>(منافقان)</w:t>
      </w:r>
      <w:r w:rsidR="00A37ECA" w:rsidRPr="00104547">
        <w:rPr>
          <w:rStyle w:val="Char2"/>
          <w:rtl/>
        </w:rPr>
        <w:t xml:space="preserve"> در قرآن تدبر نمى‏</w:t>
      </w:r>
      <w:r w:rsidR="000C5D3E" w:rsidRPr="00104547">
        <w:rPr>
          <w:rStyle w:val="Char2"/>
          <w:rtl/>
        </w:rPr>
        <w:t>ک</w:t>
      </w:r>
      <w:r w:rsidR="00A37ECA" w:rsidRPr="00104547">
        <w:rPr>
          <w:rStyle w:val="Char2"/>
          <w:rtl/>
        </w:rPr>
        <w:t xml:space="preserve">نند، </w:t>
      </w:r>
      <w:r w:rsidR="000C5D3E" w:rsidRPr="00104547">
        <w:rPr>
          <w:rStyle w:val="Char2"/>
          <w:rtl/>
        </w:rPr>
        <w:t>ی</w:t>
      </w:r>
      <w:r w:rsidR="00A37ECA" w:rsidRPr="00104547">
        <w:rPr>
          <w:rStyle w:val="Char2"/>
          <w:rtl/>
        </w:rPr>
        <w:t>ا بر دل</w:t>
      </w:r>
      <w:r w:rsidR="0037097C" w:rsidRPr="00104547">
        <w:rPr>
          <w:rStyle w:val="Char2"/>
          <w:rFonts w:hint="cs"/>
          <w:rtl/>
        </w:rPr>
        <w:t>‌</w:t>
      </w:r>
      <w:r w:rsidR="00A37ECA" w:rsidRPr="00104547">
        <w:rPr>
          <w:rStyle w:val="Char2"/>
          <w:rtl/>
        </w:rPr>
        <w:t>ها</w:t>
      </w:r>
      <w:r w:rsidR="000C5D3E" w:rsidRPr="00104547">
        <w:rPr>
          <w:rStyle w:val="Char2"/>
          <w:rtl/>
        </w:rPr>
        <w:t>ی</w:t>
      </w:r>
      <w:r w:rsidR="00A37ECA" w:rsidRPr="00104547">
        <w:rPr>
          <w:rStyle w:val="Char2"/>
          <w:rtl/>
        </w:rPr>
        <w:t>شان قفل نهاده شده است؟!</w:t>
      </w:r>
      <w:r w:rsidRPr="00104547">
        <w:rPr>
          <w:rFonts w:ascii="Arial" w:hAnsi="Arial" w:cs="Traditional Arabic" w:hint="cs"/>
          <w:rtl/>
          <w:lang w:bidi="fa-IR"/>
        </w:rPr>
        <w:t>»</w:t>
      </w:r>
      <w:r w:rsidR="00A37ECA"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خالصی معتقد است که تمام احادیثی که معتقدان به سخت بودن فهم قرآن بدان استدلال می‌کنند، در درجه اول ضعیف هستند، و بعد اگر هم صحیح باشند، ساقط می‌شوند، چون با اصلی که پیامبر</w:t>
      </w:r>
      <w:r w:rsidR="0037097C"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 ائمه(</w:t>
      </w:r>
      <w:r w:rsidR="0037097C" w:rsidRPr="00104547">
        <w:rPr>
          <w:rFonts w:cs="CTraditional Arabic" w:hint="cs"/>
          <w:rtl/>
          <w:lang w:bidi="fa-IR"/>
        </w:rPr>
        <w:t>ش</w:t>
      </w:r>
      <w:r w:rsidRPr="00104547">
        <w:rPr>
          <w:rStyle w:val="Char2"/>
          <w:rFonts w:hint="cs"/>
          <w:rtl/>
        </w:rPr>
        <w:t>) ما را به آن امر کرده‌اند مخالف می‌باشد. و آن اینکه هر حدیثی را که مخالف قرآن بود به دیوار بزنیم»</w:t>
      </w:r>
      <w:r w:rsidRPr="00104547">
        <w:rPr>
          <w:rStyle w:val="Char2"/>
          <w:vertAlign w:val="superscript"/>
          <w:rtl/>
        </w:rPr>
        <w:footnoteReference w:id="864"/>
      </w:r>
      <w:r w:rsidRPr="00104547">
        <w:rPr>
          <w:rStyle w:val="Char2"/>
          <w:rFonts w:hint="cs"/>
          <w:rtl/>
        </w:rPr>
        <w:t>.</w:t>
      </w:r>
    </w:p>
    <w:p w:rsidR="00A37ECA" w:rsidRPr="00104547" w:rsidRDefault="00A37ECA" w:rsidP="00E46EFD">
      <w:pPr>
        <w:pStyle w:val="4-"/>
        <w:rPr>
          <w:rtl/>
        </w:rPr>
      </w:pPr>
      <w:bookmarkStart w:id="623" w:name="_Toc307451878"/>
      <w:bookmarkStart w:id="624" w:name="_Toc439578302"/>
      <w:r w:rsidRPr="00104547">
        <w:rPr>
          <w:rFonts w:hint="cs"/>
          <w:rtl/>
        </w:rPr>
        <w:t>مطلب پنجم: دیدگاه وی در مورد خرافات</w:t>
      </w:r>
      <w:bookmarkEnd w:id="623"/>
      <w:bookmarkEnd w:id="624"/>
    </w:p>
    <w:p w:rsidR="00A37ECA" w:rsidRPr="00104547" w:rsidRDefault="00A37ECA" w:rsidP="00104547">
      <w:pPr>
        <w:ind w:firstLine="227"/>
        <w:jc w:val="both"/>
        <w:rPr>
          <w:rStyle w:val="Char2"/>
          <w:rtl/>
        </w:rPr>
      </w:pPr>
      <w:r w:rsidRPr="00104547">
        <w:rPr>
          <w:rStyle w:val="Char2"/>
          <w:rFonts w:hint="cs"/>
          <w:rtl/>
        </w:rPr>
        <w:t>خالصی معتقد است که اسلام برای مبارزه با خرافاتی آمد که در ادیان یهودی و مسیحی توسط معتقدان آن انحراف پیدا کرده بود.</w:t>
      </w:r>
    </w:p>
    <w:p w:rsidR="00A37ECA" w:rsidRPr="00104547" w:rsidRDefault="00A37ECA" w:rsidP="00104547">
      <w:pPr>
        <w:ind w:firstLine="227"/>
        <w:jc w:val="both"/>
        <w:rPr>
          <w:rStyle w:val="Char2"/>
          <w:rtl/>
        </w:rPr>
      </w:pPr>
      <w:r w:rsidRPr="00104547">
        <w:rPr>
          <w:rStyle w:val="Char2"/>
          <w:rFonts w:hint="cs"/>
          <w:rtl/>
        </w:rPr>
        <w:t>با توجه به اینکه رواج خرافات در میان امت اسلامی توسط خرافه‌پرستانی از غلات شیعه و صوفیه و ... بوده است. خالصی بر اهمیت مبارزه با این افراد تأکید کرده است، و معتقد است که مروج</w:t>
      </w:r>
      <w:r w:rsidR="00435B45" w:rsidRPr="00104547">
        <w:rPr>
          <w:rStyle w:val="Char2"/>
          <w:rFonts w:hint="cs"/>
          <w:rtl/>
        </w:rPr>
        <w:t xml:space="preserve"> آن‌ها </w:t>
      </w:r>
      <w:r w:rsidRPr="00104547">
        <w:rPr>
          <w:rStyle w:val="Char2"/>
          <w:rFonts w:hint="cs"/>
          <w:rtl/>
        </w:rPr>
        <w:t>دو گروه هستند:</w:t>
      </w:r>
    </w:p>
    <w:p w:rsidR="00A37ECA" w:rsidRPr="00104547" w:rsidRDefault="00A37ECA" w:rsidP="00E46EFD">
      <w:pPr>
        <w:numPr>
          <w:ilvl w:val="0"/>
          <w:numId w:val="30"/>
        </w:numPr>
        <w:tabs>
          <w:tab w:val="clear" w:pos="1081"/>
        </w:tabs>
        <w:ind w:left="641" w:hanging="357"/>
        <w:jc w:val="both"/>
        <w:rPr>
          <w:rStyle w:val="Char2"/>
          <w:rtl/>
        </w:rPr>
      </w:pPr>
      <w:r w:rsidRPr="00104547">
        <w:rPr>
          <w:rStyle w:val="Char2"/>
          <w:rFonts w:hint="cs"/>
          <w:rtl/>
        </w:rPr>
        <w:t>انسان</w:t>
      </w:r>
      <w:r w:rsidR="0037097C" w:rsidRPr="00104547">
        <w:rPr>
          <w:rStyle w:val="Char2"/>
          <w:rFonts w:hint="eastAsia"/>
          <w:rtl/>
        </w:rPr>
        <w:t>‌</w:t>
      </w:r>
      <w:r w:rsidRPr="00104547">
        <w:rPr>
          <w:rStyle w:val="Char2"/>
          <w:rFonts w:hint="cs"/>
          <w:rtl/>
        </w:rPr>
        <w:t>های نادان و جاهلی که به نام دین صحبت می‌کنند و بدعت</w:t>
      </w:r>
      <w:r w:rsidR="0037097C" w:rsidRPr="00104547">
        <w:rPr>
          <w:rStyle w:val="Char2"/>
          <w:rFonts w:hint="eastAsia"/>
          <w:rtl/>
        </w:rPr>
        <w:t>‌</w:t>
      </w:r>
      <w:r w:rsidRPr="00104547">
        <w:rPr>
          <w:rStyle w:val="Char2"/>
          <w:rFonts w:hint="cs"/>
          <w:rtl/>
        </w:rPr>
        <w:t>ها و خرافات را بر بالای منابر و در مجالس عزاداری رواج می‌دهند.</w:t>
      </w:r>
    </w:p>
    <w:p w:rsidR="00A37ECA" w:rsidRPr="00104547" w:rsidRDefault="00A37ECA" w:rsidP="00E46EFD">
      <w:pPr>
        <w:numPr>
          <w:ilvl w:val="0"/>
          <w:numId w:val="30"/>
        </w:numPr>
        <w:tabs>
          <w:tab w:val="clear" w:pos="1081"/>
        </w:tabs>
        <w:ind w:left="641" w:hanging="357"/>
        <w:jc w:val="both"/>
        <w:rPr>
          <w:rStyle w:val="Char2"/>
        </w:rPr>
      </w:pPr>
      <w:r w:rsidRPr="00104547">
        <w:rPr>
          <w:rStyle w:val="Char2"/>
          <w:rFonts w:hint="cs"/>
          <w:rtl/>
        </w:rPr>
        <w:t>گمراهان و انسان</w:t>
      </w:r>
      <w:r w:rsidR="0037097C" w:rsidRPr="00104547">
        <w:rPr>
          <w:rStyle w:val="Char2"/>
          <w:rFonts w:hint="eastAsia"/>
          <w:rtl/>
        </w:rPr>
        <w:t>‌</w:t>
      </w:r>
      <w:r w:rsidRPr="00104547">
        <w:rPr>
          <w:rStyle w:val="Char2"/>
          <w:rFonts w:hint="cs"/>
          <w:rtl/>
        </w:rPr>
        <w:t>های مغرض و کینه‌توزی که می‌خواهند اسلام را بدنام کنند.</w:t>
      </w:r>
    </w:p>
    <w:p w:rsidR="00A37ECA" w:rsidRPr="00104547" w:rsidRDefault="00A37ECA" w:rsidP="00104547">
      <w:pPr>
        <w:ind w:firstLine="227"/>
        <w:jc w:val="both"/>
        <w:rPr>
          <w:rStyle w:val="Char2"/>
          <w:rtl/>
        </w:rPr>
      </w:pPr>
      <w:r w:rsidRPr="00104547">
        <w:rPr>
          <w:rStyle w:val="Char2"/>
          <w:rFonts w:hint="cs"/>
          <w:rtl/>
        </w:rPr>
        <w:t>خالصی معتقد است که اصلاح وضعیت امت جز با اموری که مهمترین</w:t>
      </w:r>
      <w:r w:rsidR="00435B45" w:rsidRPr="00104547">
        <w:rPr>
          <w:rStyle w:val="Char2"/>
          <w:rFonts w:hint="cs"/>
          <w:rtl/>
        </w:rPr>
        <w:t xml:space="preserve"> آن‌ها </w:t>
      </w:r>
      <w:r w:rsidRPr="00104547">
        <w:rPr>
          <w:rStyle w:val="Char2"/>
          <w:rFonts w:hint="cs"/>
          <w:rtl/>
        </w:rPr>
        <w:t>از بین‌بردن خرافات حاکم بر عقل</w:t>
      </w:r>
      <w:r w:rsidR="0037097C" w:rsidRPr="00104547">
        <w:rPr>
          <w:rStyle w:val="Char2"/>
          <w:rFonts w:hint="eastAsia"/>
          <w:rtl/>
        </w:rPr>
        <w:t>‌</w:t>
      </w:r>
      <w:r w:rsidRPr="00104547">
        <w:rPr>
          <w:rStyle w:val="Char2"/>
          <w:rFonts w:hint="cs"/>
          <w:rtl/>
        </w:rPr>
        <w:t>های بسیاری از مردم است، امکان پذیر نیست</w:t>
      </w:r>
      <w:r w:rsidRPr="00104547">
        <w:rPr>
          <w:rStyle w:val="Char2"/>
          <w:vertAlign w:val="superscript"/>
          <w:rtl/>
        </w:rPr>
        <w:footnoteReference w:id="865"/>
      </w:r>
      <w:r w:rsidRPr="00104547">
        <w:rPr>
          <w:rStyle w:val="Char2"/>
          <w:rFonts w:hint="cs"/>
          <w:rtl/>
        </w:rPr>
        <w:t>.</w:t>
      </w:r>
    </w:p>
    <w:p w:rsidR="00A37ECA" w:rsidRPr="00104547" w:rsidRDefault="00A37ECA" w:rsidP="00E46EFD">
      <w:pPr>
        <w:pStyle w:val="4-"/>
        <w:rPr>
          <w:rtl/>
        </w:rPr>
      </w:pPr>
      <w:bookmarkStart w:id="625" w:name="_Toc307451879"/>
      <w:bookmarkStart w:id="626" w:name="_Toc439578303"/>
      <w:r w:rsidRPr="00104547">
        <w:rPr>
          <w:rFonts w:hint="cs"/>
          <w:rtl/>
        </w:rPr>
        <w:t>مطلب ششم: دیدگاه او در مورد جشن</w:t>
      </w:r>
      <w:r w:rsidRPr="00104547">
        <w:rPr>
          <w:rFonts w:hint="eastAsia"/>
          <w:rtl/>
        </w:rPr>
        <w:t>‌</w:t>
      </w:r>
      <w:r w:rsidRPr="00104547">
        <w:rPr>
          <w:rFonts w:hint="cs"/>
          <w:rtl/>
        </w:rPr>
        <w:t>گرفتن عید نوروز</w:t>
      </w:r>
      <w:bookmarkEnd w:id="625"/>
      <w:bookmarkEnd w:id="626"/>
    </w:p>
    <w:p w:rsidR="00A37ECA" w:rsidRPr="00E46EFD" w:rsidRDefault="00A37ECA" w:rsidP="00104547">
      <w:pPr>
        <w:ind w:firstLine="227"/>
        <w:jc w:val="both"/>
        <w:rPr>
          <w:rStyle w:val="Char2"/>
          <w:spacing w:val="-2"/>
          <w:rtl/>
        </w:rPr>
      </w:pPr>
      <w:r w:rsidRPr="00E46EFD">
        <w:rPr>
          <w:rStyle w:val="Char2"/>
          <w:rFonts w:hint="cs"/>
          <w:spacing w:val="-2"/>
          <w:rtl/>
        </w:rPr>
        <w:t>از جمله اعیادی که عده زیادی از شیعیان در آن جشن می‌گیرند، عید نوروز است. و خالصی در این</w:t>
      </w:r>
      <w:r w:rsidR="0037097C" w:rsidRPr="00E46EFD">
        <w:rPr>
          <w:rStyle w:val="Char2"/>
          <w:rFonts w:hint="eastAsia"/>
          <w:spacing w:val="-2"/>
          <w:rtl/>
        </w:rPr>
        <w:t>‌</w:t>
      </w:r>
      <w:r w:rsidRPr="00E46EFD">
        <w:rPr>
          <w:rStyle w:val="Char2"/>
          <w:rFonts w:hint="cs"/>
          <w:spacing w:val="-2"/>
          <w:rtl/>
        </w:rPr>
        <w:t>جا توضیح می‌دهد که امثال چنین جشن گرفتن</w:t>
      </w:r>
      <w:r w:rsidR="0037097C" w:rsidRPr="00E46EFD">
        <w:rPr>
          <w:rStyle w:val="Char2"/>
          <w:rFonts w:hint="eastAsia"/>
          <w:spacing w:val="-2"/>
          <w:rtl/>
        </w:rPr>
        <w:t>‌</w:t>
      </w:r>
      <w:r w:rsidRPr="00E46EFD">
        <w:rPr>
          <w:rStyle w:val="Char2"/>
          <w:rFonts w:hint="cs"/>
          <w:spacing w:val="-2"/>
          <w:rtl/>
        </w:rPr>
        <w:t>هایی از بقایای زرتشتیان قبل از اسلام است. و بیان می‌کند کسانی که امثال این مظاهر را رواج داده‌اند بعضی از روایان غلات مانند معلی بن خنیس بوده‌اند که از صادق روایت کرده است که گفت: «وقتی نوروز شد غسل کن و لباس</w:t>
      </w:r>
      <w:r w:rsidR="0037097C" w:rsidRPr="00E46EFD">
        <w:rPr>
          <w:rStyle w:val="Char2"/>
          <w:rFonts w:hint="eastAsia"/>
          <w:spacing w:val="-2"/>
          <w:rtl/>
        </w:rPr>
        <w:t>‌</w:t>
      </w:r>
      <w:r w:rsidRPr="00E46EFD">
        <w:rPr>
          <w:rStyle w:val="Char2"/>
          <w:rFonts w:hint="cs"/>
          <w:spacing w:val="-2"/>
          <w:rtl/>
        </w:rPr>
        <w:t>های تمیزت را بپوش و عطرهای خوشبو به خود بزن. و آن روز را روزه بگیر وقتی که نمازهای نافله و ظهر و عصر را خواندی بعد از آن چهار رکعت دیگر بخوان (سپس می‌گوید در آن فلان چیز را بگو و فلان کار بکن. و بعد می‌گوید: گناهان پنجاه سال تو بخشیده می‌شوند)</w:t>
      </w:r>
      <w:r w:rsidRPr="00E46EFD">
        <w:rPr>
          <w:rStyle w:val="Char2"/>
          <w:spacing w:val="-2"/>
          <w:vertAlign w:val="superscript"/>
          <w:rtl/>
        </w:rPr>
        <w:footnoteReference w:id="866"/>
      </w:r>
      <w:r w:rsidRPr="00E46EFD">
        <w:rPr>
          <w:rStyle w:val="Char2"/>
          <w:rFonts w:hint="cs"/>
          <w:spacing w:val="-2"/>
          <w:rtl/>
        </w:rPr>
        <w:t>. و معلی بن خنیس و امثال او - از دیدگاه خالصی - از آوردن امثال چنین احادیثی فقط یک هدف دارند، و آن رواج زرتشتی و بزرگداشت عید نوروز است که در اصل عید دینی زرتشتیان است»</w:t>
      </w:r>
      <w:r w:rsidRPr="00E46EFD">
        <w:rPr>
          <w:rStyle w:val="Char2"/>
          <w:spacing w:val="-2"/>
          <w:vertAlign w:val="superscript"/>
          <w:rtl/>
        </w:rPr>
        <w:footnoteReference w:id="867"/>
      </w:r>
      <w:r w:rsidRPr="00E46EFD">
        <w:rPr>
          <w:rStyle w:val="Char2"/>
          <w:rFonts w:hint="cs"/>
          <w:spacing w:val="-2"/>
          <w:rtl/>
        </w:rPr>
        <w:t>.</w:t>
      </w:r>
    </w:p>
    <w:p w:rsidR="0037097C" w:rsidRPr="00104547" w:rsidRDefault="00A37ECA" w:rsidP="00104547">
      <w:pPr>
        <w:ind w:firstLine="227"/>
        <w:jc w:val="lowKashida"/>
        <w:rPr>
          <w:rStyle w:val="Char2"/>
          <w:rtl/>
        </w:rPr>
      </w:pPr>
      <w:r w:rsidRPr="00104547">
        <w:rPr>
          <w:rStyle w:val="Char2"/>
          <w:rFonts w:hint="cs"/>
          <w:rtl/>
        </w:rPr>
        <w:t>خالصی در این اتهام خود در مسأله نوروز به معلی حقیقت را گفته است. چون با تأمل در فضایل دروغینی که این راوی جمع کرده است، صدق گفتن خالصی روشن می‌شود. در روایات معلی آمده است که از فضایل نوروز این است که: این روزی است که خداوند در آن روز از بنی آدم عهد و پیمان گرفت</w:t>
      </w:r>
      <w:r w:rsidRPr="00104547">
        <w:rPr>
          <w:rStyle w:val="Char2"/>
          <w:vertAlign w:val="superscript"/>
          <w:rtl/>
        </w:rPr>
        <w:footnoteReference w:id="868"/>
      </w:r>
      <w:r w:rsidRPr="00104547">
        <w:rPr>
          <w:rStyle w:val="Char2"/>
          <w:rFonts w:hint="cs"/>
          <w:rtl/>
        </w:rPr>
        <w:t xml:space="preserve"> و روزی است که کشتی نوح بر کوه جودی نشست</w:t>
      </w:r>
      <w:r w:rsidRPr="00104547">
        <w:rPr>
          <w:rStyle w:val="Char2"/>
          <w:vertAlign w:val="superscript"/>
          <w:rtl/>
        </w:rPr>
        <w:footnoteReference w:id="869"/>
      </w:r>
      <w:r w:rsidRPr="00104547">
        <w:rPr>
          <w:rStyle w:val="Char2"/>
          <w:rFonts w:hint="cs"/>
          <w:rtl/>
        </w:rPr>
        <w:t>. و روزی بود که ابراهیم</w:t>
      </w:r>
      <w:r w:rsidR="0037097C" w:rsidRPr="00104547">
        <w:rPr>
          <w:rFonts w:cs="CTraditional Arabic" w:hint="cs"/>
          <w:rtl/>
          <w:lang w:bidi="fa-IR"/>
        </w:rPr>
        <w:t>÷</w:t>
      </w:r>
      <w:r w:rsidRPr="00104547">
        <w:rPr>
          <w:rStyle w:val="Char2"/>
          <w:rFonts w:hint="cs"/>
          <w:rtl/>
        </w:rPr>
        <w:t xml:space="preserve"> در آن روز بتها را شکست</w:t>
      </w:r>
      <w:r w:rsidRPr="00104547">
        <w:rPr>
          <w:rStyle w:val="Char2"/>
          <w:vertAlign w:val="superscript"/>
          <w:rtl/>
        </w:rPr>
        <w:footnoteReference w:id="870"/>
      </w:r>
      <w:r w:rsidRPr="00104547">
        <w:rPr>
          <w:rStyle w:val="Char2"/>
          <w:rFonts w:hint="cs"/>
          <w:rtl/>
        </w:rPr>
        <w:t>. همچنین روزی بود که خداوند در آن روز مصداق آیه را زنده کرد:</w:t>
      </w:r>
    </w:p>
    <w:p w:rsidR="0037097C" w:rsidRPr="00104547" w:rsidRDefault="0037097C"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Fonts w:hint="cs"/>
          <w:rtl/>
        </w:rPr>
        <w:t>ٱ</w:t>
      </w:r>
      <w:r w:rsidRPr="00104547">
        <w:rPr>
          <w:rStyle w:val="Char7"/>
          <w:rFonts w:hint="eastAsia"/>
          <w:rtl/>
        </w:rPr>
        <w:t>لَّذِينَ</w:t>
      </w:r>
      <w:r w:rsidRPr="00104547">
        <w:rPr>
          <w:rStyle w:val="Char7"/>
          <w:rtl/>
        </w:rPr>
        <w:t xml:space="preserve"> خَرَجُواْ مِن دِيَٰرِهِمۡ وَهُمۡ أُلُوفٌ حَذَرَ </w:t>
      </w:r>
      <w:r w:rsidRPr="00104547">
        <w:rPr>
          <w:rStyle w:val="Char7"/>
          <w:rFonts w:hint="cs"/>
          <w:rtl/>
        </w:rPr>
        <w:t>ٱ</w:t>
      </w:r>
      <w:r w:rsidRPr="00104547">
        <w:rPr>
          <w:rStyle w:val="Char7"/>
          <w:rFonts w:hint="eastAsia"/>
          <w:rtl/>
        </w:rPr>
        <w:t>لۡمَوۡتِ</w:t>
      </w:r>
      <w:r w:rsidRPr="00104547">
        <w:rPr>
          <w:rStyle w:val="Char7"/>
          <w:rtl/>
        </w:rPr>
        <w:t>٢٤٣</w:t>
      </w:r>
      <w:r w:rsidRPr="00104547">
        <w:rPr>
          <w:rStyle w:val="Char2"/>
          <w:rFonts w:cs="Traditional Arabic"/>
          <w:color w:val="000000"/>
          <w:shd w:val="clear" w:color="auto" w:fill="FFFFFF"/>
          <w:rtl/>
        </w:rPr>
        <w:t>﴾</w:t>
      </w:r>
      <w:r w:rsidRPr="00104547">
        <w:rPr>
          <w:rStyle w:val="Char5"/>
          <w:rtl/>
        </w:rPr>
        <w:t xml:space="preserve"> [البقرة: 243]</w:t>
      </w:r>
      <w:r w:rsidRPr="00104547">
        <w:rPr>
          <w:rStyle w:val="Char5"/>
          <w:rFonts w:hint="cs"/>
          <w:rtl/>
        </w:rPr>
        <w:t>.</w:t>
      </w:r>
    </w:p>
    <w:p w:rsidR="00A37ECA" w:rsidRPr="00104547" w:rsidRDefault="000D34AD" w:rsidP="00104547">
      <w:pPr>
        <w:ind w:firstLine="227"/>
        <w:jc w:val="both"/>
        <w:rPr>
          <w:rStyle w:val="Char2"/>
          <w:rtl/>
        </w:rPr>
      </w:pPr>
      <w:r w:rsidRPr="00104547">
        <w:rPr>
          <w:rFonts w:ascii="Arial" w:hAnsi="Arial" w:cs="Traditional Arabic"/>
          <w:rtl/>
          <w:lang w:bidi="fa-IR"/>
        </w:rPr>
        <w:t>«</w:t>
      </w:r>
      <w:r w:rsidR="00A37ECA" w:rsidRPr="00104547">
        <w:rPr>
          <w:rStyle w:val="Char2"/>
          <w:rtl/>
        </w:rPr>
        <w:t>آ</w:t>
      </w:r>
      <w:r w:rsidR="000C5D3E" w:rsidRPr="00104547">
        <w:rPr>
          <w:rStyle w:val="Char2"/>
          <w:rtl/>
        </w:rPr>
        <w:t>ی</w:t>
      </w:r>
      <w:r w:rsidR="00A37ECA" w:rsidRPr="00104547">
        <w:rPr>
          <w:rStyle w:val="Char2"/>
          <w:rtl/>
        </w:rPr>
        <w:t>ا ند</w:t>
      </w:r>
      <w:r w:rsidR="000C5D3E" w:rsidRPr="00104547">
        <w:rPr>
          <w:rStyle w:val="Char2"/>
          <w:rtl/>
        </w:rPr>
        <w:t>ی</w:t>
      </w:r>
      <w:r w:rsidR="00A37ECA" w:rsidRPr="00104547">
        <w:rPr>
          <w:rStyle w:val="Char2"/>
          <w:rtl/>
        </w:rPr>
        <w:t xml:space="preserve">دى </w:t>
      </w:r>
      <w:r w:rsidR="00A37ECA" w:rsidRPr="00104547">
        <w:rPr>
          <w:rStyle w:val="Char2"/>
          <w:rFonts w:hint="cs"/>
          <w:rtl/>
        </w:rPr>
        <w:t>مردمى</w:t>
      </w:r>
      <w:r w:rsidR="00A37ECA" w:rsidRPr="00104547">
        <w:rPr>
          <w:rStyle w:val="Char2"/>
          <w:rtl/>
        </w:rPr>
        <w:t xml:space="preserve"> را </w:t>
      </w:r>
      <w:r w:rsidR="000C5D3E" w:rsidRPr="00104547">
        <w:rPr>
          <w:rStyle w:val="Char2"/>
          <w:rtl/>
        </w:rPr>
        <w:t>ک</w:t>
      </w:r>
      <w:r w:rsidR="00A37ECA" w:rsidRPr="00104547">
        <w:rPr>
          <w:rStyle w:val="Char2"/>
          <w:rtl/>
        </w:rPr>
        <w:t xml:space="preserve">ه از ترس مرگ، از خانه‏هاى خود فرار </w:t>
      </w:r>
      <w:r w:rsidR="000C5D3E" w:rsidRPr="00104547">
        <w:rPr>
          <w:rStyle w:val="Char2"/>
          <w:rtl/>
        </w:rPr>
        <w:t>ک</w:t>
      </w:r>
      <w:r w:rsidR="00A37ECA" w:rsidRPr="00104547">
        <w:rPr>
          <w:rStyle w:val="Char2"/>
          <w:rtl/>
        </w:rPr>
        <w:t>ردند؟ و آنان، هزارها نفر بودند (</w:t>
      </w:r>
      <w:r w:rsidR="000C5D3E" w:rsidRPr="00104547">
        <w:rPr>
          <w:rStyle w:val="Char2"/>
          <w:rtl/>
        </w:rPr>
        <w:t>ک</w:t>
      </w:r>
      <w:r w:rsidR="00A37ECA" w:rsidRPr="00104547">
        <w:rPr>
          <w:rStyle w:val="Char2"/>
          <w:rtl/>
        </w:rPr>
        <w:t>ه به بهانه ب</w:t>
      </w:r>
      <w:r w:rsidR="000C5D3E" w:rsidRPr="00104547">
        <w:rPr>
          <w:rStyle w:val="Char2"/>
          <w:rtl/>
        </w:rPr>
        <w:t>ی</w:t>
      </w:r>
      <w:r w:rsidR="00A37ECA" w:rsidRPr="00104547">
        <w:rPr>
          <w:rStyle w:val="Char2"/>
          <w:rtl/>
        </w:rPr>
        <w:t>مارى طاعون، از شر</w:t>
      </w:r>
      <w:r w:rsidR="000C5D3E" w:rsidRPr="00104547">
        <w:rPr>
          <w:rStyle w:val="Char2"/>
          <w:rtl/>
        </w:rPr>
        <w:t>ک</w:t>
      </w:r>
      <w:r w:rsidR="00A37ECA" w:rsidRPr="00104547">
        <w:rPr>
          <w:rStyle w:val="Char2"/>
          <w:rtl/>
        </w:rPr>
        <w:t>ت در م</w:t>
      </w:r>
      <w:r w:rsidR="000C5D3E" w:rsidRPr="00104547">
        <w:rPr>
          <w:rStyle w:val="Char2"/>
          <w:rtl/>
        </w:rPr>
        <w:t>ی</w:t>
      </w:r>
      <w:r w:rsidR="00A37ECA" w:rsidRPr="00104547">
        <w:rPr>
          <w:rStyle w:val="Char2"/>
          <w:rtl/>
        </w:rPr>
        <w:t>دان جهاد خوددارى نمودند)</w:t>
      </w:r>
      <w:r w:rsidRPr="00104547">
        <w:rPr>
          <w:rFonts w:ascii="Arial" w:hAnsi="Arial" w:cs="Traditional Arabic" w:hint="cs"/>
          <w:rtl/>
          <w:lang w:bidi="fa-IR"/>
        </w:rPr>
        <w:t>»</w:t>
      </w:r>
      <w:r w:rsidR="00A37ECA" w:rsidRPr="00104547">
        <w:rPr>
          <w:rStyle w:val="Char2"/>
          <w:vertAlign w:val="superscript"/>
          <w:rtl/>
        </w:rPr>
        <w:footnoteReference w:id="871"/>
      </w:r>
      <w:r w:rsidR="00A37ECA"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و رسول الله</w:t>
      </w:r>
      <w:r w:rsidR="0037097C"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در آن روز علی</w:t>
      </w:r>
      <w:r w:rsidR="0037097C" w:rsidRPr="00104547">
        <w:rPr>
          <w:rStyle w:val="Char2"/>
          <w:rFonts w:cs="CTraditional Arabic" w:hint="cs"/>
          <w:rtl/>
        </w:rPr>
        <w:t>س</w:t>
      </w:r>
      <w:r w:rsidRPr="00104547">
        <w:rPr>
          <w:rStyle w:val="Char2"/>
          <w:rFonts w:hint="cs"/>
          <w:rtl/>
        </w:rPr>
        <w:t xml:space="preserve"> را به جنیان نشان داد و از آنان عهد گرفت</w:t>
      </w:r>
      <w:r w:rsidRPr="00104547">
        <w:rPr>
          <w:rStyle w:val="Char2"/>
          <w:vertAlign w:val="superscript"/>
          <w:rtl/>
        </w:rPr>
        <w:footnoteReference w:id="872"/>
      </w:r>
      <w:r w:rsidRPr="00104547">
        <w:rPr>
          <w:rStyle w:val="Char2"/>
          <w:rFonts w:hint="cs"/>
          <w:rtl/>
        </w:rPr>
        <w:t>. و جبرئیل در آن روز بر پیامبر</w:t>
      </w:r>
      <w:r w:rsidR="0037097C"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نازل شد</w:t>
      </w:r>
      <w:r w:rsidRPr="00104547">
        <w:rPr>
          <w:rStyle w:val="Char2"/>
          <w:vertAlign w:val="superscript"/>
          <w:rtl/>
        </w:rPr>
        <w:footnoteReference w:id="873"/>
      </w:r>
      <w:r w:rsidRPr="00104547">
        <w:rPr>
          <w:rStyle w:val="Char2"/>
          <w:rFonts w:hint="cs"/>
          <w:rtl/>
        </w:rPr>
        <w:t>. و علی</w:t>
      </w:r>
      <w:r w:rsidR="0037097C" w:rsidRPr="00104547">
        <w:rPr>
          <w:rStyle w:val="Char2"/>
          <w:rFonts w:cs="CTraditional Arabic" w:hint="cs"/>
          <w:rtl/>
        </w:rPr>
        <w:t>س</w:t>
      </w:r>
      <w:r w:rsidRPr="00104547">
        <w:rPr>
          <w:rStyle w:val="Char2"/>
          <w:rFonts w:hint="cs"/>
          <w:rtl/>
        </w:rPr>
        <w:t xml:space="preserve"> در روز نوروز برای دومین بار برای خودش بیعت گرفت</w:t>
      </w:r>
      <w:r w:rsidRPr="00104547">
        <w:rPr>
          <w:rStyle w:val="Char2"/>
          <w:vertAlign w:val="superscript"/>
          <w:rtl/>
        </w:rPr>
        <w:footnoteReference w:id="874"/>
      </w:r>
      <w:r w:rsidRPr="00104547">
        <w:rPr>
          <w:rStyle w:val="Char2"/>
          <w:rFonts w:hint="cs"/>
          <w:rtl/>
        </w:rPr>
        <w:t>. و علی</w:t>
      </w:r>
      <w:r w:rsidR="0037097C" w:rsidRPr="00104547">
        <w:rPr>
          <w:rStyle w:val="Char2"/>
          <w:rFonts w:cs="CTraditional Arabic" w:hint="cs"/>
          <w:rtl/>
        </w:rPr>
        <w:t>س</w:t>
      </w:r>
      <w:r w:rsidRPr="00104547">
        <w:rPr>
          <w:rStyle w:val="Char2"/>
          <w:rFonts w:hint="cs"/>
          <w:rtl/>
        </w:rPr>
        <w:t xml:space="preserve"> در جنگ نهروان در روز نوروز بر خوارج پیروز شد</w:t>
      </w:r>
      <w:r w:rsidRPr="00104547">
        <w:rPr>
          <w:rStyle w:val="Char2"/>
          <w:vertAlign w:val="superscript"/>
          <w:rtl/>
        </w:rPr>
        <w:footnoteReference w:id="875"/>
      </w:r>
      <w:r w:rsidRPr="00104547">
        <w:rPr>
          <w:rStyle w:val="Char2"/>
          <w:rFonts w:hint="cs"/>
          <w:rtl/>
        </w:rPr>
        <w:t>. و نوروز روزی است که مهدی قائم در آن ظهور می‌کند</w:t>
      </w:r>
      <w:r w:rsidRPr="00104547">
        <w:rPr>
          <w:rStyle w:val="Char2"/>
          <w:vertAlign w:val="superscript"/>
          <w:rtl/>
        </w:rPr>
        <w:footnoteReference w:id="876"/>
      </w:r>
      <w:r w:rsidRPr="00104547">
        <w:rPr>
          <w:rStyle w:val="Char2"/>
          <w:rFonts w:hint="cs"/>
          <w:rtl/>
        </w:rPr>
        <w:t>. و سایر فضایلی که معلی افراطی در روایاتش آورده است.</w:t>
      </w:r>
    </w:p>
    <w:p w:rsidR="00A37ECA" w:rsidRPr="00104547" w:rsidRDefault="00A37ECA" w:rsidP="00104547">
      <w:pPr>
        <w:ind w:firstLine="227"/>
        <w:jc w:val="both"/>
        <w:rPr>
          <w:rStyle w:val="Char2"/>
          <w:rtl/>
        </w:rPr>
      </w:pPr>
      <w:r w:rsidRPr="00104547">
        <w:rPr>
          <w:rStyle w:val="Char2"/>
          <w:rFonts w:hint="cs"/>
          <w:rtl/>
        </w:rPr>
        <w:t>آنچه که خالصی در مورد رد جشن گرفتن عید نوروز آورده است، طبق روش ائمه و مبنی بر کتاب و سنت می‌باشد. که از موسی کاظم</w:t>
      </w:r>
      <w:r w:rsidR="0037097C" w:rsidRPr="00104547">
        <w:rPr>
          <w:rStyle w:val="Char2"/>
          <w:rFonts w:cs="CTraditional Arabic" w:hint="cs"/>
          <w:rtl/>
        </w:rPr>
        <w:t>س</w:t>
      </w:r>
      <w:r w:rsidRPr="00104547">
        <w:rPr>
          <w:rStyle w:val="Char2"/>
          <w:rFonts w:hint="cs"/>
          <w:rtl/>
        </w:rPr>
        <w:t xml:space="preserve"> روایت شده است. صاحب کتاب (المناقب) حکایت کرده است که منصور وقتی موسی بن جعفر کاظم آمد او را دعوت </w:t>
      </w:r>
      <w:r w:rsidR="000C5D3E" w:rsidRPr="00104547">
        <w:rPr>
          <w:rStyle w:val="Char2"/>
          <w:rFonts w:hint="cs"/>
          <w:rtl/>
        </w:rPr>
        <w:t>ک</w:t>
      </w:r>
      <w:r w:rsidRPr="00104547">
        <w:rPr>
          <w:rStyle w:val="Char2"/>
          <w:rFonts w:hint="cs"/>
          <w:rtl/>
        </w:rPr>
        <w:t>رد تا با او بنش</w:t>
      </w:r>
      <w:r w:rsidR="000C5D3E" w:rsidRPr="00104547">
        <w:rPr>
          <w:rStyle w:val="Char2"/>
          <w:rFonts w:hint="cs"/>
          <w:rtl/>
        </w:rPr>
        <w:t>ی</w:t>
      </w:r>
      <w:r w:rsidRPr="00104547">
        <w:rPr>
          <w:rStyle w:val="Char2"/>
          <w:rFonts w:hint="cs"/>
          <w:rtl/>
        </w:rPr>
        <w:t>ند تا به او تبر</w:t>
      </w:r>
      <w:r w:rsidR="000C5D3E" w:rsidRPr="00104547">
        <w:rPr>
          <w:rStyle w:val="Char2"/>
          <w:rFonts w:hint="cs"/>
          <w:rtl/>
        </w:rPr>
        <w:t>یک</w:t>
      </w:r>
      <w:r w:rsidRPr="00104547">
        <w:rPr>
          <w:rStyle w:val="Char2"/>
          <w:rFonts w:hint="cs"/>
          <w:rtl/>
        </w:rPr>
        <w:t xml:space="preserve"> ع</w:t>
      </w:r>
      <w:r w:rsidR="000C5D3E" w:rsidRPr="00104547">
        <w:rPr>
          <w:rStyle w:val="Char2"/>
          <w:rFonts w:hint="cs"/>
          <w:rtl/>
        </w:rPr>
        <w:t>ی</w:t>
      </w:r>
      <w:r w:rsidRPr="00104547">
        <w:rPr>
          <w:rStyle w:val="Char2"/>
          <w:rFonts w:hint="cs"/>
          <w:rtl/>
        </w:rPr>
        <w:t>د نوروز را بگو</w:t>
      </w:r>
      <w:r w:rsidR="000C5D3E" w:rsidRPr="00104547">
        <w:rPr>
          <w:rStyle w:val="Char2"/>
          <w:rFonts w:hint="cs"/>
          <w:rtl/>
        </w:rPr>
        <w:t>ی</w:t>
      </w:r>
      <w:r w:rsidRPr="00104547">
        <w:rPr>
          <w:rStyle w:val="Char2"/>
          <w:rFonts w:hint="cs"/>
          <w:rtl/>
        </w:rPr>
        <w:t>د، و آنچه را که به او سپرده شده بود گرفت، سپس کاظم گفت: من احادیثی را از جدم رسول الله جستجو کردم و در آن حدیثی را در مورد این عید نیافتم و این عیدی ایرانی است و اسلام آن را نابود کرده است و پناه بر خدا اگر چیزی را که اسلام نابود کرده است ما آن را زنده کنیم، منصور گفت: ما این کار را به عنوان سیاستی برای لشکریان انجام می‌دهیم...</w:t>
      </w:r>
      <w:r w:rsidRPr="00104547">
        <w:rPr>
          <w:rStyle w:val="Char2"/>
          <w:vertAlign w:val="superscript"/>
          <w:rtl/>
        </w:rPr>
        <w:footnoteReference w:id="877"/>
      </w:r>
      <w:r w:rsidRPr="00104547">
        <w:rPr>
          <w:rStyle w:val="Char2"/>
          <w:rFonts w:hint="cs"/>
          <w:rtl/>
        </w:rPr>
        <w:t xml:space="preserve"> تا آخر حدیث.</w:t>
      </w:r>
    </w:p>
    <w:p w:rsidR="00A37ECA" w:rsidRPr="00104547" w:rsidRDefault="00A37ECA" w:rsidP="00104547">
      <w:pPr>
        <w:ind w:firstLine="227"/>
        <w:jc w:val="both"/>
        <w:rPr>
          <w:rStyle w:val="Char2"/>
          <w:rtl/>
        </w:rPr>
      </w:pPr>
      <w:r w:rsidRPr="00104547">
        <w:rPr>
          <w:rStyle w:val="Char2"/>
          <w:rFonts w:hint="cs"/>
          <w:rtl/>
        </w:rPr>
        <w:t>وقتی مجلسی این حدیث را آورده است مخرجی که ذکر کرده است این است که روایت معلی قویترین سند است و آنچه که از کاظم روایت شده است، روایت ضعیفی است و حمل بر تقیه شده است</w:t>
      </w:r>
      <w:r w:rsidRPr="00104547">
        <w:rPr>
          <w:rStyle w:val="Char2"/>
          <w:vertAlign w:val="superscript"/>
          <w:rtl/>
        </w:rPr>
        <w:footnoteReference w:id="878"/>
      </w:r>
      <w:r w:rsidRPr="00104547">
        <w:rPr>
          <w:rStyle w:val="Char2"/>
          <w:rFonts w:hint="cs"/>
          <w:rtl/>
        </w:rPr>
        <w:t>. و من هیچ دعوتگری را نمی‌بینم که در جایگاه این چنینی مثل کاظم تقیه کند. و خلیفه او را به نشستن در عید نوروز دعوت می‌کند و او خودداری می‌کند و با منصور مشهور به ظلم و ستم مخالفت می‌کند و حقی را که رسول الله</w:t>
      </w:r>
      <w:r w:rsidR="0037097C"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بر آن بوده است، بیان می‌کند.</w:t>
      </w:r>
    </w:p>
    <w:p w:rsidR="00A37ECA" w:rsidRPr="00104547" w:rsidRDefault="00A37ECA" w:rsidP="00104547">
      <w:pPr>
        <w:ind w:firstLine="227"/>
        <w:jc w:val="both"/>
        <w:rPr>
          <w:rStyle w:val="Char2"/>
          <w:rtl/>
        </w:rPr>
      </w:pPr>
      <w:r w:rsidRPr="00104547">
        <w:rPr>
          <w:rStyle w:val="Char2"/>
          <w:rFonts w:hint="cs"/>
          <w:rtl/>
        </w:rPr>
        <w:t>اما اینکه مجلسی روایت معلی بن خنیس را قویتر دانسته است، خیلی عجیب است. چون معلی از دیدگاه بسیاری از علمای رجال قدیم شیعه ضعیف بوده است</w:t>
      </w:r>
      <w:r w:rsidRPr="00104547">
        <w:rPr>
          <w:rStyle w:val="Char2"/>
          <w:vertAlign w:val="superscript"/>
          <w:rtl/>
        </w:rPr>
        <w:footnoteReference w:id="879"/>
      </w:r>
      <w:r w:rsidRPr="00104547">
        <w:rPr>
          <w:rStyle w:val="Char2"/>
          <w:rFonts w:hint="cs"/>
          <w:rtl/>
        </w:rPr>
        <w:t>.</w:t>
      </w:r>
    </w:p>
    <w:p w:rsidR="00A37ECA" w:rsidRPr="00104547" w:rsidRDefault="00A37ECA" w:rsidP="00E46EFD">
      <w:pPr>
        <w:pStyle w:val="3-"/>
        <w:rPr>
          <w:rtl/>
        </w:rPr>
      </w:pPr>
      <w:bookmarkStart w:id="627" w:name="_Toc307451880"/>
      <w:bookmarkStart w:id="628" w:name="_Toc439578304"/>
      <w:r w:rsidRPr="00104547">
        <w:rPr>
          <w:rFonts w:hint="cs"/>
          <w:rtl/>
        </w:rPr>
        <w:t>مبحث پنجم:</w:t>
      </w:r>
      <w:r w:rsidR="00E46EFD">
        <w:rPr>
          <w:rFonts w:hint="cs"/>
          <w:rtl/>
        </w:rPr>
        <w:t xml:space="preserve"> </w:t>
      </w:r>
      <w:r w:rsidRPr="00104547">
        <w:rPr>
          <w:rFonts w:hint="cs"/>
          <w:rtl/>
        </w:rPr>
        <w:t>دیدگاه امامیه در مورد خالصی</w:t>
      </w:r>
      <w:bookmarkEnd w:id="627"/>
      <w:bookmarkEnd w:id="628"/>
    </w:p>
    <w:p w:rsidR="00A37ECA" w:rsidRDefault="00A37ECA" w:rsidP="00104547">
      <w:pPr>
        <w:ind w:firstLine="227"/>
        <w:jc w:val="both"/>
        <w:rPr>
          <w:rStyle w:val="Char2"/>
          <w:rtl/>
        </w:rPr>
      </w:pPr>
      <w:r w:rsidRPr="00104547">
        <w:rPr>
          <w:rStyle w:val="Char2"/>
          <w:rFonts w:hint="cs"/>
          <w:rtl/>
        </w:rPr>
        <w:t>به علت کشمکش</w:t>
      </w:r>
      <w:r w:rsidR="0029046A" w:rsidRPr="00104547">
        <w:rPr>
          <w:rStyle w:val="Char2"/>
          <w:rFonts w:hint="eastAsia"/>
          <w:rtl/>
        </w:rPr>
        <w:t>‌</w:t>
      </w:r>
      <w:r w:rsidRPr="00104547">
        <w:rPr>
          <w:rStyle w:val="Char2"/>
          <w:rFonts w:hint="cs"/>
          <w:rtl/>
        </w:rPr>
        <w:t>های سیاسی که در مرحله آغازین تاریخ حدیث شیعه توسط شخصیت خالصی آشکار شد و این امر موافق اقدامات مهم وی مانند اصلاح بعضی اشتباهات و ایرادهای موجود در مذهب امامیه است، دیدگاه پیروان این مذهب در مورد محمد خالصی متفاوت است. و دیدگاه</w:t>
      </w:r>
      <w:r w:rsidR="0029046A" w:rsidRPr="00104547">
        <w:rPr>
          <w:rStyle w:val="Char2"/>
          <w:rFonts w:hint="eastAsia"/>
          <w:rtl/>
        </w:rPr>
        <w:t>‌</w:t>
      </w:r>
      <w:r w:rsidRPr="00104547">
        <w:rPr>
          <w:rStyle w:val="Char2"/>
          <w:rFonts w:hint="cs"/>
          <w:rtl/>
        </w:rPr>
        <w:t>های</w:t>
      </w:r>
      <w:r w:rsidR="00435B45" w:rsidRPr="00104547">
        <w:rPr>
          <w:rStyle w:val="Char2"/>
          <w:rFonts w:hint="cs"/>
          <w:rtl/>
        </w:rPr>
        <w:t xml:space="preserve"> آن‌ها </w:t>
      </w:r>
      <w:r w:rsidRPr="00104547">
        <w:rPr>
          <w:rStyle w:val="Char2"/>
          <w:rFonts w:hint="cs"/>
          <w:rtl/>
        </w:rPr>
        <w:t>خارج از این سه دیدگاه نمی‌باشد:</w:t>
      </w:r>
    </w:p>
    <w:p w:rsidR="00E46EFD" w:rsidRPr="00104547" w:rsidRDefault="00E46EFD" w:rsidP="00104547">
      <w:pPr>
        <w:ind w:firstLine="227"/>
        <w:jc w:val="both"/>
        <w:rPr>
          <w:rStyle w:val="Char2"/>
          <w:rtl/>
        </w:rPr>
      </w:pPr>
    </w:p>
    <w:p w:rsidR="00A37ECA" w:rsidRPr="00104547" w:rsidRDefault="00A37ECA" w:rsidP="00E46EFD">
      <w:pPr>
        <w:pStyle w:val="4-"/>
        <w:rPr>
          <w:rtl/>
        </w:rPr>
      </w:pPr>
      <w:bookmarkStart w:id="629" w:name="_Toc307451881"/>
      <w:bookmarkStart w:id="630" w:name="_Toc439578305"/>
      <w:r w:rsidRPr="00104547">
        <w:rPr>
          <w:rFonts w:hint="cs"/>
          <w:rtl/>
        </w:rPr>
        <w:t>دیدگاه اول: مخالفان خالصی</w:t>
      </w:r>
      <w:bookmarkEnd w:id="629"/>
      <w:bookmarkEnd w:id="630"/>
    </w:p>
    <w:p w:rsidR="00A37ECA" w:rsidRPr="00104547" w:rsidRDefault="00A37ECA" w:rsidP="00104547">
      <w:pPr>
        <w:ind w:firstLine="227"/>
        <w:jc w:val="both"/>
        <w:rPr>
          <w:rStyle w:val="Char2"/>
          <w:rtl/>
        </w:rPr>
      </w:pPr>
      <w:r w:rsidRPr="00104547">
        <w:rPr>
          <w:rStyle w:val="Char2"/>
          <w:rFonts w:hint="cs"/>
          <w:rtl/>
        </w:rPr>
        <w:t>این گروه کسانی بودند که به طور کلی با شخصیت خالصی مخالف بودند بنابراین می‌کوشیدند که اعتماد علمی و سیاسی او را براندازند و کار</w:t>
      </w:r>
      <w:r w:rsidR="00435B45" w:rsidRPr="00104547">
        <w:rPr>
          <w:rStyle w:val="Char2"/>
          <w:rFonts w:hint="cs"/>
          <w:rtl/>
        </w:rPr>
        <w:t xml:space="preserve"> آن‌ها </w:t>
      </w:r>
      <w:r w:rsidRPr="00104547">
        <w:rPr>
          <w:rStyle w:val="Char2"/>
          <w:rFonts w:hint="cs"/>
          <w:rtl/>
        </w:rPr>
        <w:t>به جایی رسید که به اهداف خالصی طعنه می‌زدند. همچنان که بعداً خواهد آمد.</w:t>
      </w:r>
    </w:p>
    <w:p w:rsidR="00A37ECA" w:rsidRPr="00104547" w:rsidRDefault="00A37ECA" w:rsidP="00104547">
      <w:pPr>
        <w:ind w:firstLine="227"/>
        <w:jc w:val="both"/>
        <w:rPr>
          <w:rStyle w:val="Char2"/>
          <w:rtl/>
        </w:rPr>
      </w:pPr>
      <w:r w:rsidRPr="00104547">
        <w:rPr>
          <w:rStyle w:val="Char2"/>
          <w:rFonts w:hint="cs"/>
          <w:rtl/>
        </w:rPr>
        <w:t>مصادیق این گروه: بسیاری از مراجع شیعه عراق در زمان آیت‌الله محسن حکیم و بسیاری از معتقدان گروه تقلیدی و تشیع کناره‌گیری از سیاست بودند، همچنین گروه دیگری به این مخالفان خالصی می‌پیوندند و</w:t>
      </w:r>
      <w:r w:rsidR="00435B45" w:rsidRPr="00104547">
        <w:rPr>
          <w:rStyle w:val="Char2"/>
          <w:rFonts w:hint="cs"/>
          <w:rtl/>
        </w:rPr>
        <w:t xml:space="preserve"> آن‌ها </w:t>
      </w:r>
      <w:r w:rsidRPr="00104547">
        <w:rPr>
          <w:rStyle w:val="Char2"/>
          <w:rFonts w:hint="cs"/>
          <w:rtl/>
        </w:rPr>
        <w:t>افرادشناس جریان حدیثی بودند، مانند محمد حسین آل کاشف الغطاء و امثال او که اسلوب دیگری را بنیان نهادند که در محتوا و مفهوم با جریان تقلیدی مخالفتی نداشت. بلکه تنها اختلاف</w:t>
      </w:r>
      <w:r w:rsidR="00435B45" w:rsidRPr="00104547">
        <w:rPr>
          <w:rStyle w:val="Char2"/>
          <w:rFonts w:hint="cs"/>
          <w:rtl/>
        </w:rPr>
        <w:t xml:space="preserve"> آن‌ها </w:t>
      </w:r>
      <w:r w:rsidRPr="00104547">
        <w:rPr>
          <w:rStyle w:val="Char2"/>
          <w:rFonts w:hint="cs"/>
          <w:rtl/>
        </w:rPr>
        <w:t>در اسلوب پیشبرد مذهب با روش</w:t>
      </w:r>
      <w:r w:rsidR="0029046A" w:rsidRPr="00104547">
        <w:rPr>
          <w:rStyle w:val="Char2"/>
          <w:rFonts w:hint="eastAsia"/>
          <w:rtl/>
        </w:rPr>
        <w:t>‌</w:t>
      </w:r>
      <w:r w:rsidRPr="00104547">
        <w:rPr>
          <w:rStyle w:val="Char2"/>
          <w:rFonts w:hint="cs"/>
          <w:rtl/>
        </w:rPr>
        <w:t>های جدید بود، مثلاً توجه‌کردن به سیاست و حوزه‌های اجتماعی و نقد بعضی از شعارهاى مذهبى که مخالف تمدن ا</w:t>
      </w:r>
      <w:r w:rsidR="000C5D3E" w:rsidRPr="00104547">
        <w:rPr>
          <w:rStyle w:val="Char2"/>
          <w:rFonts w:hint="cs"/>
          <w:rtl/>
        </w:rPr>
        <w:t>ی</w:t>
      </w:r>
      <w:r w:rsidRPr="00104547">
        <w:rPr>
          <w:rStyle w:val="Char2"/>
          <w:rFonts w:hint="cs"/>
          <w:rtl/>
        </w:rPr>
        <w:t>ن زمان بود، و همچنین ب</w:t>
      </w:r>
      <w:r w:rsidR="000C5D3E" w:rsidRPr="00104547">
        <w:rPr>
          <w:rStyle w:val="Char2"/>
          <w:rFonts w:hint="cs"/>
          <w:rtl/>
        </w:rPr>
        <w:t>ی</w:t>
      </w:r>
      <w:r w:rsidRPr="00104547">
        <w:rPr>
          <w:rStyle w:val="Char2"/>
          <w:rFonts w:hint="cs"/>
          <w:rtl/>
        </w:rPr>
        <w:t>رون آوردن مضمون انقلابی سیاسی</w:t>
      </w:r>
      <w:r w:rsidR="000D34AD" w:rsidRPr="00104547">
        <w:rPr>
          <w:rStyle w:val="Char2"/>
          <w:rFonts w:hint="cs"/>
          <w:rtl/>
        </w:rPr>
        <w:t xml:space="preserve"> در مقتل حس</w:t>
      </w:r>
      <w:r w:rsidR="000C5D3E" w:rsidRPr="00104547">
        <w:rPr>
          <w:rStyle w:val="Char2"/>
          <w:rFonts w:hint="cs"/>
          <w:rtl/>
        </w:rPr>
        <w:t>ی</w:t>
      </w:r>
      <w:r w:rsidR="000D34AD" w:rsidRPr="00104547">
        <w:rPr>
          <w:rStyle w:val="Char2"/>
          <w:rFonts w:hint="cs"/>
          <w:rtl/>
        </w:rPr>
        <w:t>ن</w:t>
      </w:r>
      <w:r w:rsidR="0029046A" w:rsidRPr="00104547">
        <w:rPr>
          <w:rStyle w:val="Char2"/>
          <w:rFonts w:cs="CTraditional Arabic" w:hint="cs"/>
          <w:rtl/>
        </w:rPr>
        <w:t>س</w:t>
      </w:r>
      <w:r w:rsidRPr="00104547">
        <w:rPr>
          <w:rStyle w:val="Char2"/>
          <w:rFonts w:hint="cs"/>
          <w:rtl/>
        </w:rPr>
        <w:t xml:space="preserve"> و پر کردن آن از غم و اندوه و چیزهای دیگری که این جریان تجددگرا ندا می‌داد.</w:t>
      </w:r>
    </w:p>
    <w:p w:rsidR="00A37ECA" w:rsidRPr="00104547" w:rsidRDefault="00A37ECA" w:rsidP="00104547">
      <w:pPr>
        <w:ind w:firstLine="227"/>
        <w:jc w:val="both"/>
        <w:rPr>
          <w:rStyle w:val="Char2"/>
          <w:rtl/>
        </w:rPr>
      </w:pPr>
      <w:r w:rsidRPr="00104547">
        <w:rPr>
          <w:rStyle w:val="Char2"/>
          <w:rFonts w:hint="cs"/>
          <w:rtl/>
        </w:rPr>
        <w:t>در سایه تمامی</w:t>
      </w:r>
      <w:r w:rsidR="00435B45" w:rsidRPr="00104547">
        <w:rPr>
          <w:rStyle w:val="Char2"/>
          <w:rFonts w:hint="cs"/>
          <w:rtl/>
        </w:rPr>
        <w:t xml:space="preserve"> این‌ها </w:t>
      </w:r>
      <w:r w:rsidRPr="00104547">
        <w:rPr>
          <w:rStyle w:val="Char2"/>
          <w:rFonts w:hint="cs"/>
          <w:rtl/>
        </w:rPr>
        <w:t>بسیاری از طلاب و مقلدان</w:t>
      </w:r>
      <w:r w:rsidR="00435B45" w:rsidRPr="00104547">
        <w:rPr>
          <w:rStyle w:val="Char2"/>
          <w:rFonts w:hint="cs"/>
          <w:rtl/>
        </w:rPr>
        <w:t xml:space="preserve"> آن‌ها </w:t>
      </w:r>
      <w:r w:rsidRPr="00104547">
        <w:rPr>
          <w:rStyle w:val="Char2"/>
          <w:rFonts w:hint="cs"/>
          <w:rtl/>
        </w:rPr>
        <w:t>وجود داشتند، همان کسانی که ایستگاه فتنه‌ای شدند که مراجع در مورد خالصی ایجاد کرده بودند.</w:t>
      </w:r>
    </w:p>
    <w:p w:rsidR="00A37ECA" w:rsidRPr="00104547" w:rsidRDefault="00A37ECA" w:rsidP="00104547">
      <w:pPr>
        <w:ind w:firstLine="227"/>
        <w:jc w:val="both"/>
        <w:rPr>
          <w:rStyle w:val="Char2"/>
          <w:rtl/>
        </w:rPr>
      </w:pPr>
      <w:r w:rsidRPr="00104547">
        <w:rPr>
          <w:rStyle w:val="Char2"/>
          <w:rFonts w:hint="cs"/>
          <w:rtl/>
        </w:rPr>
        <w:t>و</w:t>
      </w:r>
      <w:r w:rsidR="00435B45" w:rsidRPr="00104547">
        <w:rPr>
          <w:rStyle w:val="Char2"/>
          <w:rFonts w:hint="cs"/>
          <w:rtl/>
        </w:rPr>
        <w:t xml:space="preserve"> این‌ها </w:t>
      </w:r>
      <w:r w:rsidRPr="00104547">
        <w:rPr>
          <w:rStyle w:val="Char2"/>
          <w:rFonts w:hint="cs"/>
          <w:rtl/>
        </w:rPr>
        <w:t>با معضل بزرگی مواجه شدند، و آن قربت بیشتر محمد خالصی از پدرش (محمد مهدی) بود که یکی از مراجع بزرگ و مورد افتخار شیعه بود. و نمی‌توانستند او را مورد طعنه قرار دهند. بنابراین این گروه به دروغ و مغالطه‌هایی پناه آوردند و آن ا</w:t>
      </w:r>
      <w:r w:rsidR="000C5D3E" w:rsidRPr="00104547">
        <w:rPr>
          <w:rStyle w:val="Char2"/>
          <w:rFonts w:hint="cs"/>
          <w:rtl/>
        </w:rPr>
        <w:t>ی</w:t>
      </w:r>
      <w:r w:rsidRPr="00104547">
        <w:rPr>
          <w:rStyle w:val="Char2"/>
          <w:rFonts w:hint="cs"/>
          <w:rtl/>
        </w:rPr>
        <w:t>ن</w:t>
      </w:r>
      <w:r w:rsidR="000C5D3E" w:rsidRPr="00104547">
        <w:rPr>
          <w:rStyle w:val="Char2"/>
          <w:rFonts w:hint="cs"/>
          <w:rtl/>
        </w:rPr>
        <w:t>ک</w:t>
      </w:r>
      <w:r w:rsidRPr="00104547">
        <w:rPr>
          <w:rStyle w:val="Char2"/>
          <w:rFonts w:hint="cs"/>
          <w:rtl/>
        </w:rPr>
        <w:t>ه خالصی (پسر) همراه پدرش به ایران رفت تا «به عنوان جاسوس مراقب پدرش باشد» و او را تبدیل به شمشیری کردند که باعث از بین رفتن پاکی</w:t>
      </w:r>
      <w:r w:rsidR="0029046A" w:rsidRPr="00104547">
        <w:rPr>
          <w:rStyle w:val="Char2"/>
          <w:rFonts w:hint="eastAsia"/>
          <w:rtl/>
        </w:rPr>
        <w:t>‌</w:t>
      </w:r>
      <w:r w:rsidRPr="00104547">
        <w:rPr>
          <w:rStyle w:val="Char2"/>
          <w:rFonts w:hint="cs"/>
          <w:rtl/>
        </w:rPr>
        <w:t xml:space="preserve">ها شد. و گفتند </w:t>
      </w:r>
      <w:r w:rsidR="000C5D3E" w:rsidRPr="00104547">
        <w:rPr>
          <w:rStyle w:val="Char2"/>
          <w:rFonts w:hint="cs"/>
          <w:rtl/>
        </w:rPr>
        <w:t>ک</w:t>
      </w:r>
      <w:r w:rsidRPr="00104547">
        <w:rPr>
          <w:rStyle w:val="Char2"/>
          <w:rFonts w:hint="cs"/>
          <w:rtl/>
        </w:rPr>
        <w:t>ه: محمد (پسر) بعد از مرگ پدرش یک شبکه جاسوسی ساخت که از مصالح استعمار در ایران استفاده می‌کرد و فقط پهلوی توانست که اهداف او را از بین ببرد</w:t>
      </w:r>
      <w:r w:rsidRPr="00104547">
        <w:rPr>
          <w:rStyle w:val="Char2"/>
          <w:vertAlign w:val="superscript"/>
          <w:rtl/>
        </w:rPr>
        <w:footnoteReference w:id="880"/>
      </w:r>
      <w:r w:rsidRPr="00104547">
        <w:rPr>
          <w:rStyle w:val="Char2"/>
          <w:rFonts w:hint="cs"/>
          <w:rtl/>
        </w:rPr>
        <w:t xml:space="preserve"> و</w:t>
      </w:r>
      <w:r w:rsidR="00435B45" w:rsidRPr="00104547">
        <w:rPr>
          <w:rStyle w:val="Char2"/>
          <w:rFonts w:hint="cs"/>
          <w:rtl/>
        </w:rPr>
        <w:t xml:space="preserve"> این‌ها </w:t>
      </w:r>
      <w:r w:rsidRPr="00104547">
        <w:rPr>
          <w:rStyle w:val="Char2"/>
          <w:rFonts w:hint="cs"/>
          <w:rtl/>
        </w:rPr>
        <w:t>مغالطاتی است که نیازی به ردکردن ندارند</w:t>
      </w:r>
      <w:r w:rsidRPr="00104547">
        <w:rPr>
          <w:rStyle w:val="Char2"/>
          <w:vertAlign w:val="superscript"/>
          <w:rtl/>
        </w:rPr>
        <w:footnoteReference w:id="881"/>
      </w:r>
      <w:r w:rsidRPr="00104547">
        <w:rPr>
          <w:rStyle w:val="Char2"/>
          <w:rFonts w:hint="cs"/>
          <w:rtl/>
        </w:rPr>
        <w:t xml:space="preserve">. </w:t>
      </w:r>
    </w:p>
    <w:p w:rsidR="00A37ECA" w:rsidRPr="00104547" w:rsidRDefault="00A37ECA" w:rsidP="00104547">
      <w:pPr>
        <w:ind w:firstLine="227"/>
        <w:jc w:val="both"/>
        <w:rPr>
          <w:rStyle w:val="Char2"/>
          <w:rtl/>
        </w:rPr>
      </w:pPr>
      <w:r w:rsidRPr="00104547">
        <w:rPr>
          <w:rStyle w:val="Char2"/>
          <w:rFonts w:hint="cs"/>
          <w:rtl/>
        </w:rPr>
        <w:t>همچنین بعضی از این مخالفان سعی کرده‌اند که بگویند خالصی فقط به این دلیل با شیخیه مخالفت کرده است که برای رئیس طایفه شیخیه در کرمان که ابوالقاسم زین‌العابدین بن کریم خان کرمانی</w:t>
      </w:r>
      <w:r w:rsidRPr="00104547">
        <w:rPr>
          <w:rStyle w:val="Char2"/>
          <w:vertAlign w:val="superscript"/>
          <w:rtl/>
        </w:rPr>
        <w:footnoteReference w:id="882"/>
      </w:r>
      <w:r w:rsidRPr="00104547">
        <w:rPr>
          <w:rStyle w:val="Char2"/>
          <w:rFonts w:hint="cs"/>
          <w:rtl/>
        </w:rPr>
        <w:t xml:space="preserve"> بوده است، مزاحمت ایجاد کند. </w:t>
      </w:r>
    </w:p>
    <w:p w:rsidR="00A37ECA" w:rsidRPr="00104547" w:rsidRDefault="00A37ECA" w:rsidP="00104547">
      <w:pPr>
        <w:ind w:firstLine="227"/>
        <w:jc w:val="both"/>
        <w:rPr>
          <w:rStyle w:val="Char2"/>
          <w:rtl/>
        </w:rPr>
      </w:pPr>
      <w:r w:rsidRPr="00104547">
        <w:rPr>
          <w:rStyle w:val="Char2"/>
          <w:rFonts w:hint="cs"/>
          <w:rtl/>
        </w:rPr>
        <w:t>همچنین بعضی از این دشمنانش در طعنه و سرزنش وی به جایی رسیده‌اند که ادعا می‌کنند بعضی از پزشکان ایرانی که خالصی را به دقت معاینه کرده‌اند او را به یکی از انواع جنون توصیف کرده‌اند.</w:t>
      </w:r>
    </w:p>
    <w:p w:rsidR="00A37ECA" w:rsidRPr="00104547" w:rsidRDefault="00A37ECA" w:rsidP="00104547">
      <w:pPr>
        <w:ind w:firstLine="227"/>
        <w:jc w:val="both"/>
        <w:rPr>
          <w:rStyle w:val="Char2"/>
          <w:rtl/>
        </w:rPr>
      </w:pPr>
      <w:r w:rsidRPr="00104547">
        <w:rPr>
          <w:rStyle w:val="Char2"/>
          <w:rFonts w:hint="cs"/>
          <w:rtl/>
        </w:rPr>
        <w:t>شدیدترین اتهام از جانب این دسته این بوده است که بعضی از</w:t>
      </w:r>
      <w:r w:rsidR="00435B45" w:rsidRPr="00104547">
        <w:rPr>
          <w:rStyle w:val="Char2"/>
          <w:rFonts w:hint="cs"/>
          <w:rtl/>
        </w:rPr>
        <w:t xml:space="preserve"> آن‌ها </w:t>
      </w:r>
      <w:r w:rsidRPr="00104547">
        <w:rPr>
          <w:rStyle w:val="Char2"/>
          <w:rFonts w:hint="cs"/>
          <w:rtl/>
        </w:rPr>
        <w:t xml:space="preserve">می‌گفتند که خالصی مخالف ضروریات دین است، و این نزد مسلمانان </w:t>
      </w:r>
      <w:r w:rsidR="000C5D3E" w:rsidRPr="00104547">
        <w:rPr>
          <w:rStyle w:val="Char2"/>
          <w:rFonts w:hint="cs"/>
          <w:rtl/>
        </w:rPr>
        <w:t>ی</w:t>
      </w:r>
      <w:r w:rsidRPr="00104547">
        <w:rPr>
          <w:rStyle w:val="Char2"/>
          <w:rFonts w:hint="cs"/>
          <w:rtl/>
        </w:rPr>
        <w:t>عن</w:t>
      </w:r>
      <w:r w:rsidR="000C5D3E" w:rsidRPr="00104547">
        <w:rPr>
          <w:rStyle w:val="Char2"/>
          <w:rFonts w:hint="cs"/>
          <w:rtl/>
        </w:rPr>
        <w:t>ی</w:t>
      </w:r>
      <w:r w:rsidRPr="00104547">
        <w:rPr>
          <w:rStyle w:val="Char2"/>
          <w:rFonts w:hint="cs"/>
          <w:rtl/>
        </w:rPr>
        <w:t xml:space="preserve"> مرتد شدن از د</w:t>
      </w:r>
      <w:r w:rsidR="000C5D3E" w:rsidRPr="00104547">
        <w:rPr>
          <w:rStyle w:val="Char2"/>
          <w:rFonts w:hint="cs"/>
          <w:rtl/>
        </w:rPr>
        <w:t>ی</w:t>
      </w:r>
      <w:r w:rsidRPr="00104547">
        <w:rPr>
          <w:rStyle w:val="Char2"/>
          <w:rFonts w:hint="cs"/>
          <w:rtl/>
        </w:rPr>
        <w:t>ن</w:t>
      </w:r>
      <w:r w:rsidRPr="00104547">
        <w:rPr>
          <w:rStyle w:val="Char2"/>
          <w:vertAlign w:val="superscript"/>
          <w:rtl/>
        </w:rPr>
        <w:footnoteReference w:id="883"/>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و این دیدگاه زشت مخالفان به پیروی خالصی از شعار وحدت برمی‌گردد که بعضی از مخالفانش آن را از امور ثابت شیعه می‌دانستند که در طول قرن</w:t>
      </w:r>
      <w:r w:rsidR="0029046A" w:rsidRPr="00104547">
        <w:rPr>
          <w:rStyle w:val="Char2"/>
          <w:rFonts w:hint="eastAsia"/>
          <w:rtl/>
        </w:rPr>
        <w:t>‌</w:t>
      </w:r>
      <w:r w:rsidRPr="00104547">
        <w:rPr>
          <w:rStyle w:val="Char2"/>
          <w:rFonts w:hint="cs"/>
          <w:rtl/>
        </w:rPr>
        <w:t>ها جز بعضی از علما به آن نزدیک نشده‌اند</w:t>
      </w:r>
      <w:r w:rsidRPr="00104547">
        <w:rPr>
          <w:rStyle w:val="Char2"/>
          <w:vertAlign w:val="superscript"/>
          <w:rtl/>
        </w:rPr>
        <w:footnoteReference w:id="884"/>
      </w:r>
      <w:r w:rsidRPr="00104547">
        <w:rPr>
          <w:rStyle w:val="Char2"/>
          <w:rFonts w:hint="cs"/>
          <w:rtl/>
        </w:rPr>
        <w:t xml:space="preserve">. </w:t>
      </w:r>
    </w:p>
    <w:p w:rsidR="00A37ECA" w:rsidRPr="00104547" w:rsidRDefault="00A37ECA" w:rsidP="00104547">
      <w:pPr>
        <w:ind w:firstLine="227"/>
        <w:jc w:val="both"/>
        <w:rPr>
          <w:rStyle w:val="Char2"/>
          <w:rtl/>
        </w:rPr>
      </w:pPr>
      <w:r w:rsidRPr="00104547">
        <w:rPr>
          <w:rStyle w:val="Char2"/>
          <w:rFonts w:hint="cs"/>
          <w:rtl/>
        </w:rPr>
        <w:t>همچنین بعضی از دشمنان خالصی به نقد دیدگاه وی در مورد حکومت عبدالسلام عارف پرداخته‌اند. و خلاصه طعن و سرزنش</w:t>
      </w:r>
      <w:r w:rsidR="0029046A" w:rsidRPr="00104547">
        <w:rPr>
          <w:rStyle w:val="Char2"/>
          <w:rFonts w:hint="eastAsia"/>
          <w:rtl/>
        </w:rPr>
        <w:t>‌</w:t>
      </w:r>
      <w:r w:rsidRPr="00104547">
        <w:rPr>
          <w:rStyle w:val="Char2"/>
          <w:rFonts w:hint="cs"/>
          <w:rtl/>
        </w:rPr>
        <w:t>های</w:t>
      </w:r>
      <w:r w:rsidR="00435B45" w:rsidRPr="00104547">
        <w:rPr>
          <w:rStyle w:val="Char2"/>
          <w:rFonts w:hint="cs"/>
          <w:rtl/>
        </w:rPr>
        <w:t xml:space="preserve"> آن‌ها </w:t>
      </w:r>
      <w:r w:rsidRPr="00104547">
        <w:rPr>
          <w:rStyle w:val="Char2"/>
          <w:rFonts w:hint="cs"/>
          <w:rtl/>
        </w:rPr>
        <w:t>اینگونه است.</w:t>
      </w:r>
    </w:p>
    <w:p w:rsidR="00A37ECA" w:rsidRPr="00104547" w:rsidRDefault="00A37ECA" w:rsidP="00104547">
      <w:pPr>
        <w:ind w:firstLine="227"/>
        <w:jc w:val="both"/>
        <w:rPr>
          <w:rStyle w:val="Char2"/>
          <w:rtl/>
        </w:rPr>
      </w:pPr>
      <w:r w:rsidRPr="00104547">
        <w:rPr>
          <w:rStyle w:val="Char2"/>
          <w:rFonts w:hint="cs"/>
          <w:rtl/>
        </w:rPr>
        <w:t>عبدالسلام عارف یک متعصب و قوم‌گرای ضد شیعه و ضد کُرد بود. و بسیاری از دشمنانش بعضی شایعات در مورد او رواج داده‌اند تا بر قوم مداری او تأکید کنند. مانند این سخنانش که می‌گویند: که عارف در یکی از خطبه‌هایش به اهل بصره گفت: شما مرد هستید، نه شبه مرد -</w:t>
      </w:r>
      <w:r w:rsidR="000D34AD" w:rsidRPr="00104547">
        <w:rPr>
          <w:rStyle w:val="Char2"/>
          <w:rFonts w:hint="cs"/>
          <w:rtl/>
        </w:rPr>
        <w:t xml:space="preserve"> کنایه از اینکه علی</w:t>
      </w:r>
      <w:r w:rsidR="0029046A" w:rsidRPr="00104547">
        <w:rPr>
          <w:rStyle w:val="Char2"/>
          <w:rFonts w:cs="CTraditional Arabic" w:hint="cs"/>
          <w:rtl/>
        </w:rPr>
        <w:t>س</w:t>
      </w:r>
      <w:r w:rsidRPr="00104547">
        <w:rPr>
          <w:rStyle w:val="Char2"/>
          <w:rFonts w:hint="cs"/>
          <w:rtl/>
        </w:rPr>
        <w:t xml:space="preserve"> به اهل کوفه گفته است ای شبه مردان</w:t>
      </w:r>
      <w:r w:rsidRPr="00104547">
        <w:rPr>
          <w:rStyle w:val="Char2"/>
          <w:vertAlign w:val="superscript"/>
          <w:rtl/>
        </w:rPr>
        <w:footnoteReference w:id="885"/>
      </w:r>
      <w:r w:rsidRPr="00104547">
        <w:rPr>
          <w:rStyle w:val="Char2"/>
          <w:rFonts w:hint="cs"/>
          <w:rtl/>
        </w:rPr>
        <w:t xml:space="preserve"> - یا مانند این گفته</w:t>
      </w:r>
      <w:r w:rsidR="00435B45" w:rsidRPr="00104547">
        <w:rPr>
          <w:rStyle w:val="Char2"/>
          <w:rFonts w:hint="cs"/>
          <w:rtl/>
        </w:rPr>
        <w:t xml:space="preserve"> آن‌ها </w:t>
      </w:r>
      <w:r w:rsidRPr="00104547">
        <w:rPr>
          <w:rStyle w:val="Char2"/>
          <w:rFonts w:hint="cs"/>
          <w:rtl/>
        </w:rPr>
        <w:t>که عبدالسلام علاقه به ساختن بنا</w:t>
      </w:r>
      <w:r w:rsidR="000C5D3E" w:rsidRPr="00104547">
        <w:rPr>
          <w:rStyle w:val="Char2"/>
          <w:rFonts w:hint="cs"/>
          <w:rtl/>
        </w:rPr>
        <w:t>ی</w:t>
      </w:r>
      <w:r w:rsidRPr="00104547">
        <w:rPr>
          <w:rStyle w:val="Char2"/>
          <w:rFonts w:hint="cs"/>
          <w:rtl/>
        </w:rPr>
        <w:t>ی بر قبر معاویه</w:t>
      </w:r>
      <w:r w:rsidR="0029046A" w:rsidRPr="00104547">
        <w:rPr>
          <w:rStyle w:val="Char2"/>
          <w:rFonts w:cs="CTraditional Arabic" w:hint="cs"/>
          <w:rtl/>
        </w:rPr>
        <w:t>س</w:t>
      </w:r>
      <w:r w:rsidRPr="00104547">
        <w:rPr>
          <w:rStyle w:val="Char2"/>
          <w:rFonts w:hint="cs"/>
          <w:rtl/>
        </w:rPr>
        <w:t xml:space="preserve"> داشته است.</w:t>
      </w:r>
    </w:p>
    <w:p w:rsidR="00A37ECA" w:rsidRPr="00104547" w:rsidRDefault="00A37ECA" w:rsidP="00104547">
      <w:pPr>
        <w:ind w:firstLine="227"/>
        <w:jc w:val="both"/>
        <w:rPr>
          <w:rStyle w:val="Char2"/>
          <w:rtl/>
        </w:rPr>
      </w:pPr>
      <w:r w:rsidRPr="00104547">
        <w:rPr>
          <w:rStyle w:val="Char2"/>
          <w:rFonts w:hint="cs"/>
          <w:rtl/>
        </w:rPr>
        <w:t>به طور خلاصه مخالفان خالصی می‌خواستند که او را با ورودش به داخل حکومتی که آن را به قوم‌گرا و دشمن شیعه وصف می‌کردند، متهم کنند. تا نتیجه آن بدبینی مذهبی و سیاسی به خالصی باشد.</w:t>
      </w:r>
    </w:p>
    <w:p w:rsidR="00A37ECA" w:rsidRPr="00104547" w:rsidRDefault="00A37ECA" w:rsidP="00104547">
      <w:pPr>
        <w:ind w:firstLine="227"/>
        <w:jc w:val="both"/>
        <w:rPr>
          <w:rStyle w:val="Char2"/>
          <w:rtl/>
        </w:rPr>
      </w:pPr>
      <w:r w:rsidRPr="00104547">
        <w:rPr>
          <w:rStyle w:val="Char2"/>
          <w:rFonts w:hint="cs"/>
          <w:rtl/>
        </w:rPr>
        <w:t>در حقیقت تمامی</w:t>
      </w:r>
      <w:r w:rsidR="00435B45" w:rsidRPr="00104547">
        <w:rPr>
          <w:rStyle w:val="Char2"/>
          <w:rFonts w:hint="cs"/>
          <w:rtl/>
        </w:rPr>
        <w:t xml:space="preserve"> این‌ها </w:t>
      </w:r>
      <w:r w:rsidRPr="00104547">
        <w:rPr>
          <w:rStyle w:val="Char2"/>
          <w:rFonts w:hint="cs"/>
          <w:rtl/>
        </w:rPr>
        <w:t>شایعاتی بودند که بر هیچ دلیلی متکی نبودند. مهدی بن محمد خالصی از عبدالسلام در مورد آنچه که از او نقل شده درباره قبر معاویه پرسید، و او جواب گفت: من نمی‌دانم قبر معاویه کجا است تا به بنای آن فکر کند</w:t>
      </w:r>
      <w:r w:rsidRPr="00104547">
        <w:rPr>
          <w:rStyle w:val="Char2"/>
          <w:vertAlign w:val="superscript"/>
          <w:rtl/>
        </w:rPr>
        <w:footnoteReference w:id="886"/>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همچنین عادل رئوف نویسنده از یکی از کسانی که در خطبه عبدالسلام در بصره حاضر بوده</w:t>
      </w:r>
      <w:r w:rsidR="00E46EFD">
        <w:rPr>
          <w:rStyle w:val="Char2"/>
          <w:rFonts w:hint="cs"/>
          <w:rtl/>
        </w:rPr>
        <w:t xml:space="preserve"> </w:t>
      </w:r>
      <w:r w:rsidRPr="00104547">
        <w:rPr>
          <w:rStyle w:val="Char2"/>
          <w:rFonts w:hint="cs"/>
          <w:rtl/>
        </w:rPr>
        <w:t>(عزالدین سلیم) پرسید، و او بیان کرد که در خطبه‌اش چیزی در این مورد وجود نداشته است، و فقط دعوت به وحدت ملت عراق بوده است</w:t>
      </w:r>
      <w:r w:rsidRPr="00104547">
        <w:rPr>
          <w:rStyle w:val="Char2"/>
          <w:vertAlign w:val="superscript"/>
          <w:rtl/>
        </w:rPr>
        <w:footnoteReference w:id="887"/>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اما در مورد خالصی و جریان هماهنگ با اقدامات او در هم پیمانی با عارف،</w:t>
      </w:r>
      <w:r w:rsidR="00435B45" w:rsidRPr="00104547">
        <w:rPr>
          <w:rStyle w:val="Char2"/>
          <w:rFonts w:hint="cs"/>
          <w:rtl/>
        </w:rPr>
        <w:t xml:space="preserve"> آن‌ها </w:t>
      </w:r>
      <w:r w:rsidRPr="00104547">
        <w:rPr>
          <w:rStyle w:val="Char2"/>
          <w:rFonts w:hint="cs"/>
          <w:rtl/>
        </w:rPr>
        <w:t>روابط پسندیده میان عارف و خالصی را انکار نمی‌کنند، ولی</w:t>
      </w:r>
      <w:r w:rsidR="00435B45" w:rsidRPr="00104547">
        <w:rPr>
          <w:rStyle w:val="Char2"/>
          <w:rFonts w:hint="cs"/>
          <w:rtl/>
        </w:rPr>
        <w:t xml:space="preserve"> آن‌ها </w:t>
      </w:r>
      <w:r w:rsidRPr="00104547">
        <w:rPr>
          <w:rStyle w:val="Char2"/>
          <w:rFonts w:hint="cs"/>
          <w:rtl/>
        </w:rPr>
        <w:t>اینگونه توجیه می‌کنند که عبدالسلام عارف یک رهبر ناسیونالیست است که گرایش</w:t>
      </w:r>
      <w:r w:rsidR="001568A7" w:rsidRPr="00104547">
        <w:rPr>
          <w:rStyle w:val="Char2"/>
          <w:rFonts w:hint="eastAsia"/>
        </w:rPr>
        <w:t>‌</w:t>
      </w:r>
      <w:r w:rsidRPr="00104547">
        <w:rPr>
          <w:rStyle w:val="Char2"/>
          <w:rFonts w:hint="cs"/>
          <w:rtl/>
        </w:rPr>
        <w:t>های دینی واضحی دارد. ح</w:t>
      </w:r>
      <w:r w:rsidR="000C5D3E" w:rsidRPr="00104547">
        <w:rPr>
          <w:rStyle w:val="Char2"/>
          <w:rFonts w:hint="cs"/>
          <w:rtl/>
        </w:rPr>
        <w:t>ک</w:t>
      </w:r>
      <w:r w:rsidRPr="00104547">
        <w:rPr>
          <w:rStyle w:val="Char2"/>
          <w:rFonts w:hint="cs"/>
          <w:rtl/>
        </w:rPr>
        <w:t>م عارف فرصت مناسبی را ایجاد کرد که ناچار باید برای دستیابی به هدف بزرگتر با وی هم پیمان می‌شد. چون عبدالسلام عارف ثروت نفتی عراق را از غرب</w:t>
      </w:r>
      <w:r w:rsidR="001568A7" w:rsidRPr="00104547">
        <w:rPr>
          <w:rStyle w:val="Char2"/>
          <w:rFonts w:hint="eastAsia"/>
        </w:rPr>
        <w:t>‌</w:t>
      </w:r>
      <w:r w:rsidRPr="00104547">
        <w:rPr>
          <w:rStyle w:val="Char2"/>
          <w:rFonts w:hint="cs"/>
          <w:rtl/>
        </w:rPr>
        <w:t>ها گرفت. و این یکی از مهمترین اقدامات وی بود که غرب برای رهایی از آن دست به یک حادثه تروریستی زد. همچنین باب گفتگو را برای علمای اهل سنت و حتی شیعیان برای فعالیت اسلامی باز کرد. به گونه‌ای که قبل از آن اصلاً وجود نداشت</w:t>
      </w:r>
      <w:r w:rsidRPr="00104547">
        <w:rPr>
          <w:rStyle w:val="Char2"/>
          <w:vertAlign w:val="superscript"/>
          <w:rtl/>
        </w:rPr>
        <w:footnoteReference w:id="888"/>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به هر حال فکر می‌کنم خواننده منصف نیز با من موافق باشد که دیدگاه خالصی در مورد همکاری با حاکم مسلمانی که اسلام را دوست دارد - هر چند به شکل فطری و تساهل - اشکالی ندارد. و دارا بودن شجاعت کافی برای دفاع از کشور یک اصل شرعی و منطق برتر از هر عرفی از دیدگاه</w:t>
      </w:r>
      <w:r w:rsidR="001568A7" w:rsidRPr="00104547">
        <w:rPr>
          <w:rStyle w:val="Char2"/>
          <w:rFonts w:hint="eastAsia"/>
        </w:rPr>
        <w:t>‌</w:t>
      </w:r>
      <w:r w:rsidRPr="00104547">
        <w:rPr>
          <w:rStyle w:val="Char2"/>
          <w:rFonts w:hint="cs"/>
          <w:rtl/>
        </w:rPr>
        <w:t>های سلبی است که مخالفان خالصی از آن پیروی کرده‌اند. و این همان چیزی بود که او شروع به همکاری با سازمان</w:t>
      </w:r>
      <w:r w:rsidR="001568A7" w:rsidRPr="00104547">
        <w:rPr>
          <w:rStyle w:val="Char2"/>
          <w:rFonts w:hint="eastAsia"/>
        </w:rPr>
        <w:t>‌</w:t>
      </w:r>
      <w:r w:rsidRPr="00104547">
        <w:rPr>
          <w:rStyle w:val="Char2"/>
          <w:rFonts w:hint="cs"/>
          <w:rtl/>
        </w:rPr>
        <w:t>های غربی کرد.</w:t>
      </w:r>
    </w:p>
    <w:p w:rsidR="00A37ECA" w:rsidRPr="00104547" w:rsidRDefault="00A37ECA" w:rsidP="00E46EFD">
      <w:pPr>
        <w:pStyle w:val="4-"/>
        <w:rPr>
          <w:rtl/>
        </w:rPr>
      </w:pPr>
      <w:bookmarkStart w:id="631" w:name="_Toc307451882"/>
      <w:bookmarkStart w:id="632" w:name="_Toc439578306"/>
      <w:r w:rsidRPr="00104547">
        <w:rPr>
          <w:rFonts w:hint="cs"/>
          <w:rtl/>
        </w:rPr>
        <w:t>دیدگاه دوم: کسانی که فقط موافق تلاش</w:t>
      </w:r>
      <w:r w:rsidR="001568A7" w:rsidRPr="00104547">
        <w:rPr>
          <w:rFonts w:hint="eastAsia"/>
        </w:rPr>
        <w:t>‌</w:t>
      </w:r>
      <w:r w:rsidRPr="00104547">
        <w:rPr>
          <w:rFonts w:hint="cs"/>
          <w:rtl/>
        </w:rPr>
        <w:t>های سیاسی خالصی بودند</w:t>
      </w:r>
      <w:bookmarkEnd w:id="631"/>
      <w:bookmarkEnd w:id="632"/>
    </w:p>
    <w:p w:rsidR="00A37ECA" w:rsidRPr="00104547" w:rsidRDefault="00A37ECA" w:rsidP="00104547">
      <w:pPr>
        <w:ind w:firstLine="227"/>
        <w:jc w:val="both"/>
        <w:rPr>
          <w:rStyle w:val="Char2"/>
          <w:rtl/>
        </w:rPr>
      </w:pPr>
      <w:r w:rsidRPr="00104547">
        <w:rPr>
          <w:rStyle w:val="Char2"/>
          <w:rFonts w:hint="cs"/>
          <w:rtl/>
        </w:rPr>
        <w:t>در اینجا گروهی از شیعیان به مکانت و جایگاه آیت‌الله محمد خالصی اعتراف کرده‌اند ولی این اعتراف</w:t>
      </w:r>
      <w:r w:rsidR="00435B45" w:rsidRPr="00104547">
        <w:rPr>
          <w:rStyle w:val="Char2"/>
          <w:rFonts w:hint="cs"/>
          <w:rtl/>
        </w:rPr>
        <w:t xml:space="preserve"> آن‌ها </w:t>
      </w:r>
      <w:r w:rsidRPr="00104547">
        <w:rPr>
          <w:rStyle w:val="Char2"/>
          <w:rFonts w:hint="cs"/>
          <w:rtl/>
        </w:rPr>
        <w:t>از اینکه او یک شخصیت برجسته و مبارز سیاسی است، تجاوز نمی‌کند، و یا اینکه او شخصیت برجسته‌ای است که بخاطر استقلال مسلمانان در ایران و عراق جنگیده است، و او جزء اولین کسانی است که به تحریک شیعیان در ترک انزوای سیاسی سعی کرده است. بنابراین تأیید خالصی و اعتبار جایگاه وی نزد این گروه در آرا و نقد بعضی از مسایل مذهبی وی نیست. بلکه فقط بخاطر موافقت با دیدگاه سیاسی وی است.</w:t>
      </w:r>
    </w:p>
    <w:p w:rsidR="00A37ECA" w:rsidRPr="00104547" w:rsidRDefault="00A37ECA" w:rsidP="00104547">
      <w:pPr>
        <w:ind w:firstLine="227"/>
        <w:jc w:val="both"/>
        <w:rPr>
          <w:rStyle w:val="Char2"/>
          <w:rtl/>
        </w:rPr>
      </w:pPr>
      <w:r w:rsidRPr="00104547">
        <w:rPr>
          <w:rStyle w:val="Char2"/>
          <w:rFonts w:hint="cs"/>
          <w:rtl/>
        </w:rPr>
        <w:t>از جمله این دسته محمد رضا شمس است که صراحتاً اعلام کرد خالصی با وجود دارابودن معارف و نافذ و مصلح و گرانقدر بودن وی، دعوت به تقلیدکردن از او نشده است</w:t>
      </w:r>
      <w:r w:rsidRPr="00104547">
        <w:rPr>
          <w:rStyle w:val="Char2"/>
          <w:vertAlign w:val="superscript"/>
          <w:rtl/>
        </w:rPr>
        <w:footnoteReference w:id="889"/>
      </w:r>
      <w:r w:rsidRPr="00104547">
        <w:rPr>
          <w:rStyle w:val="Char2"/>
          <w:rFonts w:hint="cs"/>
          <w:rtl/>
        </w:rPr>
        <w:t>. و امثال وی مهدی بازرگان اولین نخست وزیر بعد از انقلاب بود</w:t>
      </w:r>
      <w:r w:rsidRPr="00104547">
        <w:rPr>
          <w:rStyle w:val="Char2"/>
          <w:vertAlign w:val="superscript"/>
          <w:rtl/>
        </w:rPr>
        <w:footnoteReference w:id="890"/>
      </w:r>
      <w:r w:rsidRPr="00104547">
        <w:rPr>
          <w:rStyle w:val="Char2"/>
          <w:rFonts w:hint="cs"/>
          <w:rtl/>
        </w:rPr>
        <w:t>.</w:t>
      </w:r>
    </w:p>
    <w:p w:rsidR="00A37ECA" w:rsidRPr="00E46EFD" w:rsidRDefault="00A37ECA" w:rsidP="00E46EFD">
      <w:pPr>
        <w:pStyle w:val="4-"/>
        <w:rPr>
          <w:rtl/>
        </w:rPr>
      </w:pPr>
      <w:bookmarkStart w:id="633" w:name="_Toc307451883"/>
      <w:bookmarkStart w:id="634" w:name="_Toc439578307"/>
      <w:r w:rsidRPr="00E46EFD">
        <w:rPr>
          <w:rFonts w:hint="cs"/>
          <w:rtl/>
        </w:rPr>
        <w:t>دیدگاه سوم: کسانی که خالصی را از لحاظ فکری تأیید می‌کردند (</w:t>
      </w:r>
      <w:r w:rsidRPr="00E46EFD">
        <w:rPr>
          <w:rFonts w:hint="eastAsia"/>
          <w:rtl/>
        </w:rPr>
        <w:t>گ</w:t>
      </w:r>
      <w:r w:rsidRPr="00E46EFD">
        <w:rPr>
          <w:rFonts w:hint="cs"/>
          <w:rtl/>
        </w:rPr>
        <w:t>روه خالصی)</w:t>
      </w:r>
      <w:bookmarkEnd w:id="633"/>
      <w:bookmarkEnd w:id="634"/>
    </w:p>
    <w:p w:rsidR="00A37ECA" w:rsidRPr="00104547" w:rsidRDefault="00A37ECA" w:rsidP="00104547">
      <w:pPr>
        <w:ind w:firstLine="227"/>
        <w:jc w:val="both"/>
        <w:rPr>
          <w:rStyle w:val="Char2"/>
          <w:rtl/>
        </w:rPr>
      </w:pPr>
      <w:r w:rsidRPr="00104547">
        <w:rPr>
          <w:rStyle w:val="Char2"/>
          <w:rFonts w:hint="cs"/>
          <w:rtl/>
        </w:rPr>
        <w:t>اینها کسانی بودند که اطلاق «گروه خالصی» بر</w:t>
      </w:r>
      <w:r w:rsidR="00435B45" w:rsidRPr="00104547">
        <w:rPr>
          <w:rStyle w:val="Char2"/>
          <w:rFonts w:hint="cs"/>
          <w:rtl/>
        </w:rPr>
        <w:t xml:space="preserve"> آن‌ها </w:t>
      </w:r>
      <w:r w:rsidRPr="00104547">
        <w:rPr>
          <w:rStyle w:val="Char2"/>
          <w:rFonts w:hint="cs"/>
          <w:rtl/>
        </w:rPr>
        <w:t>درست بود و</w:t>
      </w:r>
      <w:r w:rsidR="00435B45" w:rsidRPr="00104547">
        <w:rPr>
          <w:rStyle w:val="Char2"/>
          <w:rFonts w:hint="cs"/>
          <w:rtl/>
        </w:rPr>
        <w:t xml:space="preserve"> این‌ها </w:t>
      </w:r>
      <w:r w:rsidRPr="00104547">
        <w:rPr>
          <w:rStyle w:val="Char2"/>
          <w:rFonts w:hint="cs"/>
          <w:rtl/>
        </w:rPr>
        <w:t>یک جریان شیعی امامی بودند که طبق روش تفکر خالصی در دور کردن بسیاری از انواع غلو و بدعت و مناسک دینی عمل می‌کردند. همچنین</w:t>
      </w:r>
      <w:r w:rsidR="00435B45" w:rsidRPr="00104547">
        <w:rPr>
          <w:rStyle w:val="Char2"/>
          <w:rFonts w:hint="cs"/>
          <w:rtl/>
        </w:rPr>
        <w:t xml:space="preserve"> این‌ها </w:t>
      </w:r>
      <w:r w:rsidRPr="00104547">
        <w:rPr>
          <w:rStyle w:val="Char2"/>
          <w:rFonts w:hint="cs"/>
          <w:rtl/>
        </w:rPr>
        <w:t>از اصول خالصی در وحدت اسلامی و جنگهای قبیله‌ای و طایفه‌ای مانند یکی از اصول اساسی پیروی از مذهب اهل بیت پیروی می‌کردند.</w:t>
      </w:r>
    </w:p>
    <w:p w:rsidR="00A37ECA" w:rsidRPr="00104547" w:rsidRDefault="00A37ECA" w:rsidP="00104547">
      <w:pPr>
        <w:ind w:firstLine="227"/>
        <w:jc w:val="both"/>
        <w:rPr>
          <w:rStyle w:val="Char2"/>
          <w:rtl/>
        </w:rPr>
      </w:pPr>
      <w:r w:rsidRPr="00104547">
        <w:rPr>
          <w:rStyle w:val="Char2"/>
          <w:rFonts w:hint="cs"/>
          <w:rtl/>
        </w:rPr>
        <w:t>بسیاری از مصلحان شیعه در ایران داخل این گروه شدند مانند آیت‌الله حسن مدرس که ذم و سرزنش روش خالصی در روزنامه «حیات ایران»</w:t>
      </w:r>
      <w:r w:rsidRPr="00104547">
        <w:rPr>
          <w:rStyle w:val="Char2"/>
          <w:vertAlign w:val="superscript"/>
          <w:rtl/>
        </w:rPr>
        <w:footnoteReference w:id="891"/>
      </w:r>
      <w:r w:rsidRPr="00104547">
        <w:rPr>
          <w:rStyle w:val="Char2"/>
          <w:rFonts w:hint="cs"/>
          <w:rtl/>
        </w:rPr>
        <w:t xml:space="preserve"> به او نسبت داده شد، ولى در روزنامه «قانون» آنچه را که به او نسبت داده شده بود، تکذیب کرد. سپس از خداوند خواست که عمر خالصی را برای خدمت به علم اسلامی بیشتر کند</w:t>
      </w:r>
      <w:r w:rsidRPr="00104547">
        <w:rPr>
          <w:rStyle w:val="Char2"/>
          <w:vertAlign w:val="superscript"/>
          <w:rtl/>
        </w:rPr>
        <w:footnoteReference w:id="892"/>
      </w:r>
      <w:r w:rsidRPr="00104547">
        <w:rPr>
          <w:rStyle w:val="Char2"/>
          <w:rFonts w:hint="cs"/>
          <w:rtl/>
        </w:rPr>
        <w:t xml:space="preserve">. </w:t>
      </w:r>
    </w:p>
    <w:p w:rsidR="00A37ECA" w:rsidRPr="00104547" w:rsidRDefault="00A37ECA" w:rsidP="00104547">
      <w:pPr>
        <w:ind w:firstLine="227"/>
        <w:jc w:val="both"/>
        <w:rPr>
          <w:rStyle w:val="Char2"/>
          <w:rtl/>
        </w:rPr>
      </w:pPr>
      <w:r w:rsidRPr="00104547">
        <w:rPr>
          <w:rStyle w:val="Char2"/>
          <w:rFonts w:hint="cs"/>
          <w:rtl/>
        </w:rPr>
        <w:t>همچنین حیدر علی قلمداران</w:t>
      </w:r>
      <w:r w:rsidRPr="00104547">
        <w:rPr>
          <w:rStyle w:val="Char2"/>
          <w:vertAlign w:val="superscript"/>
          <w:rtl/>
        </w:rPr>
        <w:footnoteReference w:id="893"/>
      </w:r>
      <w:r w:rsidRPr="00104547">
        <w:rPr>
          <w:rStyle w:val="Char2"/>
          <w:rFonts w:hint="cs"/>
          <w:rtl/>
        </w:rPr>
        <w:t xml:space="preserve"> به شکل واضحی افکار خالصی را تأیید کرد. بلکه بهتر آن است که گفته شود قلمداران اقدامات مصلحانه خالصی را تکمیل کرد</w:t>
      </w:r>
      <w:r w:rsidRPr="00104547">
        <w:rPr>
          <w:rStyle w:val="Char2"/>
          <w:vertAlign w:val="superscript"/>
          <w:rtl/>
        </w:rPr>
        <w:footnoteReference w:id="894"/>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همچنین در میان فرهنگیان شیعه در ایامی که خالصی در ایران بود، بسیاری از</w:t>
      </w:r>
      <w:r w:rsidR="00435B45" w:rsidRPr="00104547">
        <w:rPr>
          <w:rStyle w:val="Char2"/>
          <w:rFonts w:hint="cs"/>
          <w:rtl/>
        </w:rPr>
        <w:t xml:space="preserve"> آن‌ها </w:t>
      </w:r>
      <w:r w:rsidRPr="00104547">
        <w:rPr>
          <w:rStyle w:val="Char2"/>
          <w:rFonts w:hint="cs"/>
          <w:rtl/>
        </w:rPr>
        <w:t>تأیید و حمایت خود را نسبت به خالصی در مورد رهایی مردم از اوهام و خرافات در مجلات و روزنامه‌ها می‌نوشتند</w:t>
      </w:r>
      <w:r w:rsidRPr="00104547">
        <w:rPr>
          <w:rStyle w:val="Char2"/>
          <w:vertAlign w:val="superscript"/>
          <w:rtl/>
        </w:rPr>
        <w:footnoteReference w:id="895"/>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نویسنده برجسته عادل رئوف از جمله کسانی است که در کتاب</w:t>
      </w:r>
      <w:r w:rsidR="001568A7" w:rsidRPr="00104547">
        <w:rPr>
          <w:rStyle w:val="Char2"/>
          <w:rFonts w:hint="eastAsia"/>
        </w:rPr>
        <w:t>‌</w:t>
      </w:r>
      <w:r w:rsidRPr="00104547">
        <w:rPr>
          <w:rStyle w:val="Char2"/>
          <w:rFonts w:hint="cs"/>
          <w:rtl/>
        </w:rPr>
        <w:t>های خود اهتمام ویژه‌ای به خالصی روا داشته است، بر خلاف کسانی که تجربه معاصر شیعه را در تاریخ نوشته‌اند و اسم خالصی را ننوشته‌اند. و عادل رئوف نظرش را در مورد خالصی اینگونه بیان کرده است که می‌گوید: «از بدشانسی عراق است که خالصی (پسر) به عنوان مرجع عالی شیعه انتخاب نشد»</w:t>
      </w:r>
      <w:r w:rsidRPr="00104547">
        <w:rPr>
          <w:rStyle w:val="Char2"/>
          <w:vertAlign w:val="superscript"/>
          <w:rtl/>
        </w:rPr>
        <w:footnoteReference w:id="896"/>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شاید بارزترین موافقان خالصی فرزندانش باشند، همان کسانی که به همان افکار پدرشان دعوت می‌کردند. و</w:t>
      </w:r>
      <w:r w:rsidR="00435B45" w:rsidRPr="00104547">
        <w:rPr>
          <w:rStyle w:val="Char2"/>
          <w:rFonts w:hint="cs"/>
          <w:rtl/>
        </w:rPr>
        <w:t xml:space="preserve"> آن‌ها </w:t>
      </w:r>
      <w:r w:rsidRPr="00104547">
        <w:rPr>
          <w:rStyle w:val="Char2"/>
          <w:rFonts w:hint="cs"/>
          <w:rtl/>
        </w:rPr>
        <w:t>محمد مهدی و جواد و هادی بودند که یک جریانی را در کاظمیه بغداد تشکیل دادند. هر چند که این جریان محدود باشد و از طرف جریانهای تقلیدی دیگری که وزنه سنگین‌تری را در میان شیعه عراق تشکیل می‌دادند، با جنگ و مبارزه و اخراج روبرو شدند.</w:t>
      </w:r>
    </w:p>
    <w:p w:rsidR="00A37ECA" w:rsidRPr="00104547" w:rsidRDefault="00A37ECA" w:rsidP="00104547">
      <w:pPr>
        <w:ind w:firstLine="227"/>
        <w:jc w:val="both"/>
        <w:rPr>
          <w:rStyle w:val="Char2"/>
          <w:rtl/>
        </w:rPr>
      </w:pPr>
      <w:r w:rsidRPr="00104547">
        <w:rPr>
          <w:rStyle w:val="Char2"/>
          <w:rFonts w:hint="cs"/>
          <w:rtl/>
        </w:rPr>
        <w:t>شیخ توفیق بدری برایم تعریف کرد که او وقتی در سال 1983م در ایران بود بعضی از کتابهای</w:t>
      </w:r>
      <w:r w:rsidR="00435B45" w:rsidRPr="00104547">
        <w:rPr>
          <w:rStyle w:val="Char2"/>
          <w:rFonts w:hint="cs"/>
          <w:rtl/>
        </w:rPr>
        <w:t xml:space="preserve"> آن‌ها </w:t>
      </w:r>
      <w:r w:rsidRPr="00104547">
        <w:rPr>
          <w:rStyle w:val="Char2"/>
          <w:rFonts w:hint="cs"/>
          <w:rtl/>
        </w:rPr>
        <w:t>را مطالعه کرده بود که در آن اینگونه آمده بود: «خانواده وهابی خالصی نابود شدند». بدری می‌گوید: مهدی بن محمد خالصی را دیدم و او را از این امر باخبر کردم. و او را نصیحت کردم که از انتشار چنین تفکراتی بترسد چون به این وسیله در معرض خطر قرار می‌گیرد. و می‌گوید: مدت کمی نگذشته بود که مهدی ترور شد. به گونه‌ای که گلوله‌ای به قسمت پایین سرش خورد. و بعد از درمان از کارها و گفتارهایش به نوعی خودداری کرد و بعد از آن از ایران خارج شد</w:t>
      </w:r>
      <w:r w:rsidRPr="00104547">
        <w:rPr>
          <w:rStyle w:val="Char2"/>
          <w:vertAlign w:val="superscript"/>
          <w:rtl/>
        </w:rPr>
        <w:footnoteReference w:id="897"/>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امروز پرچمدار مدرسه خالصی، جواد خالصی است. و این با شهادت و گواهی گروهی از اهل سنت</w:t>
      </w:r>
      <w:r w:rsidRPr="00104547">
        <w:rPr>
          <w:rStyle w:val="Char2"/>
          <w:vertAlign w:val="superscript"/>
          <w:rtl/>
        </w:rPr>
        <w:footnoteReference w:id="898"/>
      </w:r>
      <w:r w:rsidRPr="00104547">
        <w:rPr>
          <w:rStyle w:val="Char2"/>
          <w:rFonts w:hint="cs"/>
          <w:rtl/>
        </w:rPr>
        <w:t xml:space="preserve"> است که او را نزدیک به افکار پدرش دیده‌اند، و شاید دیدگاههای آشکار وی بعد از سقوط حکومت بعث به همان شدت اختلاف میان جریان خالصی و جریان تقلیدی ظاهر شود که این امر با لبیک گفتن به جماعت مسلمانان و کمک و پشتیبانی از</w:t>
      </w:r>
      <w:r w:rsidR="00435B45" w:rsidRPr="00104547">
        <w:rPr>
          <w:rStyle w:val="Char2"/>
          <w:rFonts w:hint="cs"/>
          <w:rtl/>
        </w:rPr>
        <w:t xml:space="preserve"> آن‌ها </w:t>
      </w:r>
      <w:r w:rsidRPr="00104547">
        <w:rPr>
          <w:rStyle w:val="Char2"/>
          <w:rFonts w:hint="cs"/>
          <w:rtl/>
        </w:rPr>
        <w:t xml:space="preserve">از بحثهای بیهوده قومی، می‌باشد. </w:t>
      </w:r>
    </w:p>
    <w:p w:rsidR="00A37ECA" w:rsidRDefault="00A37ECA" w:rsidP="00104547">
      <w:pPr>
        <w:ind w:firstLine="227"/>
        <w:jc w:val="both"/>
        <w:rPr>
          <w:rStyle w:val="Char2"/>
          <w:rtl/>
        </w:rPr>
      </w:pPr>
      <w:r w:rsidRPr="00104547">
        <w:rPr>
          <w:rStyle w:val="Char2"/>
          <w:rFonts w:hint="cs"/>
          <w:rtl/>
        </w:rPr>
        <w:t xml:space="preserve">از خداوند متعال می‌خواهیم که اقدامات مبارک وی را در مسیر توحید امت طبق روشهای محکم، موفق بگرداند و همگی ما را ثابت قدمان راه راست بگرداند. </w:t>
      </w:r>
    </w:p>
    <w:p w:rsidR="00E46EFD" w:rsidRDefault="00E46EFD" w:rsidP="00104547">
      <w:pPr>
        <w:ind w:firstLine="227"/>
        <w:jc w:val="both"/>
        <w:rPr>
          <w:rStyle w:val="Char2"/>
          <w:rtl/>
        </w:rPr>
      </w:pPr>
    </w:p>
    <w:p w:rsidR="00E46EFD" w:rsidRPr="00104547" w:rsidRDefault="00E46EFD" w:rsidP="00104547">
      <w:pPr>
        <w:ind w:firstLine="227"/>
        <w:jc w:val="both"/>
        <w:rPr>
          <w:rStyle w:val="Char2"/>
          <w:rtl/>
        </w:rPr>
      </w:pPr>
    </w:p>
    <w:p w:rsidR="00A37ECA" w:rsidRPr="00104547" w:rsidRDefault="00A37ECA" w:rsidP="00E46EFD">
      <w:pPr>
        <w:pStyle w:val="3-"/>
        <w:rPr>
          <w:rtl/>
        </w:rPr>
      </w:pPr>
      <w:bookmarkStart w:id="635" w:name="_Toc307451884"/>
      <w:bookmarkStart w:id="636" w:name="_Toc439578308"/>
      <w:r w:rsidRPr="00104547">
        <w:rPr>
          <w:rFonts w:hint="cs"/>
          <w:rtl/>
        </w:rPr>
        <w:t>مبحث ششم:</w:t>
      </w:r>
      <w:r w:rsidR="00E46EFD">
        <w:rPr>
          <w:rFonts w:hint="cs"/>
          <w:rtl/>
        </w:rPr>
        <w:t xml:space="preserve"> </w:t>
      </w:r>
      <w:r w:rsidRPr="00104547">
        <w:rPr>
          <w:rFonts w:hint="cs"/>
          <w:rtl/>
        </w:rPr>
        <w:t>بارزترین اظهارنظرهای خالصی</w:t>
      </w:r>
      <w:bookmarkEnd w:id="635"/>
      <w:bookmarkEnd w:id="636"/>
    </w:p>
    <w:p w:rsidR="00A37ECA" w:rsidRPr="00104547" w:rsidRDefault="00A37ECA" w:rsidP="00104547">
      <w:pPr>
        <w:ind w:firstLine="227"/>
        <w:jc w:val="both"/>
        <w:rPr>
          <w:rStyle w:val="Char2"/>
          <w:rtl/>
        </w:rPr>
      </w:pPr>
      <w:r w:rsidRPr="00104547">
        <w:rPr>
          <w:rStyle w:val="Char2"/>
          <w:rFonts w:hint="cs"/>
          <w:rtl/>
        </w:rPr>
        <w:t>بدون شک شرح حال خالصی با مزایای متعددی برجستگی می‌یابد از جمله مهمترین آن</w:t>
      </w:r>
      <w:r w:rsidR="002C4129" w:rsidRPr="00104547">
        <w:rPr>
          <w:rStyle w:val="Char2"/>
          <w:rFonts w:hint="eastAsia"/>
        </w:rPr>
        <w:t>‌</w:t>
      </w:r>
      <w:r w:rsidRPr="00104547">
        <w:rPr>
          <w:rStyle w:val="Char2"/>
          <w:rFonts w:hint="cs"/>
          <w:rtl/>
        </w:rPr>
        <w:t>ها: شجاعت و دلیری است که او را در خطر موقعیت</w:t>
      </w:r>
      <w:r w:rsidR="002C4129" w:rsidRPr="00104547">
        <w:rPr>
          <w:rStyle w:val="Char2"/>
          <w:rFonts w:hint="eastAsia"/>
        </w:rPr>
        <w:t>‌</w:t>
      </w:r>
      <w:r w:rsidRPr="00104547">
        <w:rPr>
          <w:rStyle w:val="Char2"/>
          <w:rFonts w:hint="cs"/>
          <w:rtl/>
        </w:rPr>
        <w:t>های جنگی و سیاسی خطرناک می‌انداخت. همچنین شجاعت آشکار وی در بنیان‌گذاردن روش علمیش او را به بررسی و نقد بسیاری از مسائل و مناسک مربوط به مذهب امامیه واداشت. همچنان که مبارزه او با تفکر الحادی کمونیسم و جریانهای لائیک که ندای جدای دین از زندگی را سر می‌دادند بخاطر جهاد شرعی بوده که به انجام آن امر شده است. مثلاً در حدیث انس</w:t>
      </w:r>
      <w:r w:rsidR="002C4129" w:rsidRPr="00104547">
        <w:rPr>
          <w:rStyle w:val="Char2"/>
          <w:rFonts w:cs="CTraditional Arabic" w:hint="cs"/>
          <w:rtl/>
        </w:rPr>
        <w:t>س</w:t>
      </w:r>
      <w:r w:rsidRPr="00104547">
        <w:rPr>
          <w:rStyle w:val="Char2"/>
          <w:rFonts w:hint="cs"/>
          <w:rtl/>
        </w:rPr>
        <w:t xml:space="preserve"> از پیامبر</w:t>
      </w:r>
      <w:r w:rsidR="002C4129" w:rsidRPr="00104547">
        <w:rPr>
          <w:rStyle w:val="Char2"/>
        </w:rPr>
        <w:t xml:space="preserve"> </w:t>
      </w:r>
      <w:r w:rsidR="009C10C0" w:rsidRPr="00104547">
        <w:rPr>
          <w:rFonts w:cs="CTraditional Arabic" w:hint="cs"/>
          <w:rtl/>
          <w:lang w:bidi="fa-IR"/>
        </w:rPr>
        <w:t>ج</w:t>
      </w:r>
      <w:r w:rsidRPr="00104547">
        <w:rPr>
          <w:rStyle w:val="Char2"/>
          <w:rFonts w:hint="cs"/>
          <w:rtl/>
        </w:rPr>
        <w:t xml:space="preserve"> روایت شده است که فرمود: «با مال و جان و زبانتان با مشرکان بجنگید». روا</w:t>
      </w:r>
      <w:r w:rsidR="000C5D3E" w:rsidRPr="00104547">
        <w:rPr>
          <w:rStyle w:val="Char2"/>
          <w:rFonts w:hint="cs"/>
          <w:rtl/>
        </w:rPr>
        <w:t>ی</w:t>
      </w:r>
      <w:r w:rsidRPr="00104547">
        <w:rPr>
          <w:rStyle w:val="Char2"/>
          <w:rFonts w:hint="cs"/>
          <w:rtl/>
        </w:rPr>
        <w:t>ت ابوداود و نسائی</w:t>
      </w:r>
      <w:r w:rsidRPr="00104547">
        <w:rPr>
          <w:rStyle w:val="Char2"/>
          <w:vertAlign w:val="superscript"/>
          <w:rtl/>
        </w:rPr>
        <w:footnoteReference w:id="899"/>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تمامی این اقدامات در ترازوی کتاب و سنت مطهر پسندیده است، و آنچه که بر ما واجب است این است که در بینش خود همواره او را مدنظر داشته باشیم. هر چند که در مسایل اساسی دیگری با ما اختلاف داشته باشد.</w:t>
      </w:r>
    </w:p>
    <w:p w:rsidR="00A37ECA" w:rsidRPr="00104547" w:rsidRDefault="00A37ECA" w:rsidP="00104547">
      <w:pPr>
        <w:ind w:firstLine="227"/>
        <w:jc w:val="both"/>
        <w:rPr>
          <w:rStyle w:val="Char2"/>
          <w:rtl/>
        </w:rPr>
      </w:pPr>
      <w:r w:rsidRPr="00104547">
        <w:rPr>
          <w:rStyle w:val="Char2"/>
          <w:rFonts w:hint="cs"/>
          <w:rtl/>
        </w:rPr>
        <w:t>همچنین مبارزه او با غلو و تاختن او بر بعضی بدعت</w:t>
      </w:r>
      <w:r w:rsidR="002C4129" w:rsidRPr="00104547">
        <w:rPr>
          <w:rStyle w:val="Char2"/>
          <w:rFonts w:hint="eastAsia"/>
        </w:rPr>
        <w:t>‌</w:t>
      </w:r>
      <w:r w:rsidRPr="00104547">
        <w:rPr>
          <w:rStyle w:val="Char2"/>
          <w:rFonts w:hint="cs"/>
          <w:rtl/>
        </w:rPr>
        <w:t>هایی که در این دوره با</w:t>
      </w:r>
      <w:r w:rsidR="00435B45" w:rsidRPr="00104547">
        <w:rPr>
          <w:rStyle w:val="Char2"/>
          <w:rFonts w:hint="cs"/>
          <w:rtl/>
        </w:rPr>
        <w:t xml:space="preserve"> آن‌ها </w:t>
      </w:r>
      <w:r w:rsidRPr="00104547">
        <w:rPr>
          <w:rStyle w:val="Char2"/>
          <w:rFonts w:hint="cs"/>
          <w:rtl/>
        </w:rPr>
        <w:t>مواجه می‌شد، لازم است که در ارزیابی و شرح حال خالصی به</w:t>
      </w:r>
      <w:r w:rsidR="00435B45" w:rsidRPr="00104547">
        <w:rPr>
          <w:rStyle w:val="Char2"/>
          <w:rFonts w:hint="cs"/>
          <w:rtl/>
        </w:rPr>
        <w:t xml:space="preserve"> آن‌ها </w:t>
      </w:r>
      <w:r w:rsidRPr="00104547">
        <w:rPr>
          <w:rStyle w:val="Char2"/>
          <w:rFonts w:hint="cs"/>
          <w:rtl/>
        </w:rPr>
        <w:t>نگریسته شود.</w:t>
      </w:r>
    </w:p>
    <w:p w:rsidR="00A37ECA" w:rsidRPr="00104547" w:rsidRDefault="00A37ECA" w:rsidP="00104547">
      <w:pPr>
        <w:ind w:firstLine="227"/>
        <w:jc w:val="both"/>
        <w:rPr>
          <w:rStyle w:val="Char2"/>
          <w:rtl/>
        </w:rPr>
      </w:pPr>
      <w:r w:rsidRPr="00104547">
        <w:rPr>
          <w:rStyle w:val="Char2"/>
          <w:rFonts w:hint="cs"/>
          <w:rtl/>
        </w:rPr>
        <w:t>در این</w:t>
      </w:r>
      <w:r w:rsidR="002C4129" w:rsidRPr="00104547">
        <w:rPr>
          <w:rStyle w:val="Char2"/>
          <w:rFonts w:hint="eastAsia"/>
        </w:rPr>
        <w:t>‌</w:t>
      </w:r>
      <w:r w:rsidRPr="00104547">
        <w:rPr>
          <w:rStyle w:val="Char2"/>
          <w:rFonts w:hint="cs"/>
          <w:rtl/>
        </w:rPr>
        <w:t>جا دیدگاه</w:t>
      </w:r>
      <w:r w:rsidR="002C4129" w:rsidRPr="00104547">
        <w:rPr>
          <w:rStyle w:val="Char2"/>
          <w:rFonts w:hint="eastAsia"/>
        </w:rPr>
        <w:t>‌</w:t>
      </w:r>
      <w:r w:rsidRPr="00104547">
        <w:rPr>
          <w:rStyle w:val="Char2"/>
          <w:rFonts w:hint="cs"/>
          <w:rtl/>
        </w:rPr>
        <w:t>های اصلی خالصی وجود دارد که ما ناچاریم به</w:t>
      </w:r>
      <w:r w:rsidR="00435B45" w:rsidRPr="00104547">
        <w:rPr>
          <w:rStyle w:val="Char2"/>
          <w:rFonts w:hint="cs"/>
          <w:rtl/>
        </w:rPr>
        <w:t xml:space="preserve"> آن‌ها </w:t>
      </w:r>
      <w:r w:rsidRPr="00104547">
        <w:rPr>
          <w:rStyle w:val="Char2"/>
          <w:rFonts w:hint="cs"/>
          <w:rtl/>
        </w:rPr>
        <w:t>دقت کنیم. از جمله بارزترین آ</w:t>
      </w:r>
      <w:r w:rsidR="002C4129" w:rsidRPr="00104547">
        <w:rPr>
          <w:rStyle w:val="Char2"/>
          <w:rFonts w:hint="eastAsia"/>
        </w:rPr>
        <w:t>‌</w:t>
      </w:r>
      <w:r w:rsidRPr="00104547">
        <w:rPr>
          <w:rStyle w:val="Char2"/>
          <w:rFonts w:hint="cs"/>
          <w:rtl/>
        </w:rPr>
        <w:t>ن</w:t>
      </w:r>
      <w:r w:rsidR="002C4129" w:rsidRPr="00104547">
        <w:rPr>
          <w:rStyle w:val="Char2"/>
          <w:rFonts w:hint="eastAsia"/>
        </w:rPr>
        <w:t>‌</w:t>
      </w:r>
      <w:r w:rsidRPr="00104547">
        <w:rPr>
          <w:rStyle w:val="Char2"/>
          <w:rFonts w:hint="cs"/>
          <w:rtl/>
        </w:rPr>
        <w:t>ها:</w:t>
      </w:r>
    </w:p>
    <w:p w:rsidR="00A37ECA" w:rsidRPr="00104547" w:rsidRDefault="00A37ECA" w:rsidP="00E46EFD">
      <w:pPr>
        <w:pStyle w:val="4-"/>
        <w:rPr>
          <w:rtl/>
        </w:rPr>
      </w:pPr>
      <w:bookmarkStart w:id="637" w:name="_Toc307451885"/>
      <w:bookmarkStart w:id="638" w:name="_Toc439578309"/>
      <w:r w:rsidRPr="00104547">
        <w:rPr>
          <w:rFonts w:hint="cs"/>
          <w:rtl/>
        </w:rPr>
        <w:t>1) دیدگاه او در مورد صحابه</w:t>
      </w:r>
      <w:r w:rsidR="002C4129" w:rsidRPr="00E46EFD">
        <w:rPr>
          <w:rFonts w:cs="CTraditional Arabic" w:hint="cs"/>
          <w:b/>
          <w:bCs w:val="0"/>
          <w:rtl/>
        </w:rPr>
        <w:t>ش</w:t>
      </w:r>
      <w:bookmarkEnd w:id="637"/>
      <w:bookmarkEnd w:id="638"/>
    </w:p>
    <w:p w:rsidR="002C4129" w:rsidRPr="00104547" w:rsidRDefault="00A37ECA" w:rsidP="00E46EFD">
      <w:pPr>
        <w:ind w:firstLine="227"/>
        <w:jc w:val="both"/>
        <w:rPr>
          <w:rStyle w:val="Char2"/>
        </w:rPr>
      </w:pPr>
      <w:r w:rsidRPr="00104547">
        <w:rPr>
          <w:rStyle w:val="Char2"/>
          <w:rFonts w:hint="cs"/>
          <w:rtl/>
        </w:rPr>
        <w:t>از اموری که لازم است به آن اشاره شود این است که دیدگاه خالصی در مسأله اصحاب پیامبر</w:t>
      </w:r>
      <w:r w:rsidR="002C4129" w:rsidRPr="00104547">
        <w:rPr>
          <w:rStyle w:val="Char2"/>
        </w:rPr>
        <w:t xml:space="preserve"> </w:t>
      </w:r>
      <w:r w:rsidR="009C10C0" w:rsidRPr="00104547">
        <w:rPr>
          <w:rFonts w:cs="CTraditional Arabic" w:hint="cs"/>
          <w:rtl/>
          <w:lang w:bidi="fa-IR"/>
        </w:rPr>
        <w:t>ج</w:t>
      </w:r>
      <w:r w:rsidRPr="00104547">
        <w:rPr>
          <w:rStyle w:val="Char2"/>
          <w:rFonts w:hint="cs"/>
          <w:rtl/>
        </w:rPr>
        <w:t xml:space="preserve"> موافق حقیقت نبود. خالصی در ضمن کارهایی که برای وحدت اسلامی انجام داد، نامه‌ای به علامه زمان خود در شام، محمد بهجت بیطار(</w:t>
      </w:r>
      <w:r w:rsidR="002C4129" w:rsidRPr="00104547">
        <w:rPr>
          <w:rFonts w:cs="CTraditional Arabic" w:hint="cs"/>
          <w:sz w:val="32"/>
          <w:szCs w:val="32"/>
          <w:rtl/>
          <w:lang w:bidi="fa-IR"/>
        </w:rPr>
        <w:t>/</w:t>
      </w:r>
      <w:r w:rsidRPr="00104547">
        <w:rPr>
          <w:rStyle w:val="Char2"/>
          <w:rFonts w:hint="cs"/>
          <w:rtl/>
        </w:rPr>
        <w:t>)، نوشت که در آن مسایلی را مطرح کرده بود تا شیعه و سنی را به یک عقیده واحد برساند. و در طرح آنچه که معتقد بود خیلی صریح و جدی بود و از جمله آنچه که بیان کرده بود معتقد بود که صحابه امامت را از علی</w:t>
      </w:r>
      <w:r w:rsidR="002C4129" w:rsidRPr="00104547">
        <w:rPr>
          <w:rStyle w:val="Char2"/>
          <w:rFonts w:cs="CTraditional Arabic" w:hint="cs"/>
          <w:rtl/>
        </w:rPr>
        <w:t>س</w:t>
      </w:r>
      <w:r w:rsidRPr="00104547">
        <w:rPr>
          <w:rStyle w:val="Char2"/>
          <w:rFonts w:hint="cs"/>
          <w:rtl/>
        </w:rPr>
        <w:t xml:space="preserve"> غصب کردند. با وجود اینکه به نص الهی در این زمینه علم داشتند. و عایشه(</w:t>
      </w:r>
      <w:r w:rsidR="002C4129" w:rsidRPr="00104547">
        <w:rPr>
          <w:rFonts w:cs="CTraditional Arabic" w:hint="cs"/>
          <w:rtl/>
          <w:lang w:bidi="fa-IR"/>
        </w:rPr>
        <w:t>ل</w:t>
      </w:r>
      <w:r w:rsidRPr="00104547">
        <w:rPr>
          <w:rStyle w:val="Char2"/>
          <w:rFonts w:hint="cs"/>
          <w:rtl/>
        </w:rPr>
        <w:t>) علیه علی</w:t>
      </w:r>
      <w:r w:rsidR="002C4129" w:rsidRPr="00104547">
        <w:rPr>
          <w:rStyle w:val="Char2"/>
          <w:rFonts w:cs="CTraditional Arabic" w:hint="cs"/>
          <w:rtl/>
        </w:rPr>
        <w:t>س</w:t>
      </w:r>
      <w:r w:rsidRPr="00104547">
        <w:rPr>
          <w:rStyle w:val="Char2"/>
          <w:rFonts w:hint="cs"/>
          <w:rtl/>
        </w:rPr>
        <w:t xml:space="preserve"> شورش کرد تا ولایت واجب او را ساقط کند. بنابراین خالصی شک نداشت که</w:t>
      </w:r>
      <w:r w:rsidR="00435B45" w:rsidRPr="00104547">
        <w:rPr>
          <w:rStyle w:val="Char2"/>
          <w:rFonts w:hint="cs"/>
          <w:rtl/>
        </w:rPr>
        <w:t xml:space="preserve"> آن‌ها </w:t>
      </w:r>
      <w:r w:rsidRPr="00104547">
        <w:rPr>
          <w:rStyle w:val="Char2"/>
          <w:rFonts w:hint="cs"/>
          <w:rtl/>
        </w:rPr>
        <w:t>(اصحاب) مستحق لعن هستند چون</w:t>
      </w:r>
      <w:r w:rsidR="00435B45" w:rsidRPr="00104547">
        <w:rPr>
          <w:rStyle w:val="Char2"/>
          <w:rFonts w:hint="cs"/>
          <w:rtl/>
        </w:rPr>
        <w:t xml:space="preserve"> آن‌ها </w:t>
      </w:r>
      <w:r w:rsidRPr="00104547">
        <w:rPr>
          <w:rStyle w:val="Char2"/>
          <w:rFonts w:hint="cs"/>
          <w:rtl/>
        </w:rPr>
        <w:t>به طبق اعتقاد خودش:</w:t>
      </w:r>
    </w:p>
    <w:p w:rsidR="002C4129" w:rsidRPr="00104547" w:rsidRDefault="002C4129"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 </w:t>
      </w:r>
      <w:r w:rsidRPr="00104547">
        <w:rPr>
          <w:rStyle w:val="Char7"/>
          <w:rFonts w:hint="cs"/>
          <w:rtl/>
        </w:rPr>
        <w:t>ٱ</w:t>
      </w:r>
      <w:r w:rsidRPr="00104547">
        <w:rPr>
          <w:rStyle w:val="Char7"/>
          <w:rFonts w:hint="eastAsia"/>
          <w:rtl/>
        </w:rPr>
        <w:t>لَّذِينَ</w:t>
      </w:r>
      <w:r w:rsidRPr="00104547">
        <w:rPr>
          <w:rStyle w:val="Char7"/>
          <w:rtl/>
        </w:rPr>
        <w:t xml:space="preserve"> يَكۡتُمُونَ مَآ أَنزَلۡنَا مِنَ </w:t>
      </w:r>
      <w:r w:rsidRPr="00104547">
        <w:rPr>
          <w:rStyle w:val="Char7"/>
          <w:rFonts w:hint="cs"/>
          <w:rtl/>
        </w:rPr>
        <w:t>ٱ</w:t>
      </w:r>
      <w:r w:rsidRPr="00104547">
        <w:rPr>
          <w:rStyle w:val="Char7"/>
          <w:rFonts w:hint="eastAsia"/>
          <w:rtl/>
        </w:rPr>
        <w:t>لۡبَيِّنَٰتِ</w:t>
      </w:r>
      <w:r w:rsidRPr="00104547">
        <w:rPr>
          <w:rStyle w:val="Char7"/>
          <w:rtl/>
        </w:rPr>
        <w:t xml:space="preserve"> وَ</w:t>
      </w:r>
      <w:r w:rsidRPr="00104547">
        <w:rPr>
          <w:rStyle w:val="Char7"/>
          <w:rFonts w:hint="cs"/>
          <w:rtl/>
        </w:rPr>
        <w:t>ٱ</w:t>
      </w:r>
      <w:r w:rsidRPr="00104547">
        <w:rPr>
          <w:rStyle w:val="Char7"/>
          <w:rFonts w:hint="eastAsia"/>
          <w:rtl/>
        </w:rPr>
        <w:t>لۡهُدَىٰ</w:t>
      </w:r>
      <w:r w:rsidRPr="00104547">
        <w:rPr>
          <w:rStyle w:val="Char7"/>
          <w:rtl/>
        </w:rPr>
        <w:t xml:space="preserve"> مِنۢ بَعۡدِ مَا بَيَّنَّٰهُ لِلنَّاسِ فِي </w:t>
      </w:r>
      <w:r w:rsidRPr="00104547">
        <w:rPr>
          <w:rStyle w:val="Char7"/>
          <w:rFonts w:hint="cs"/>
          <w:rtl/>
        </w:rPr>
        <w:t>ٱ</w:t>
      </w:r>
      <w:r w:rsidRPr="00104547">
        <w:rPr>
          <w:rStyle w:val="Char7"/>
          <w:rFonts w:hint="eastAsia"/>
          <w:rtl/>
        </w:rPr>
        <w:t>لۡكِتَٰبِ</w:t>
      </w:r>
      <w:r w:rsidRPr="00104547">
        <w:rPr>
          <w:rStyle w:val="Char7"/>
          <w:rtl/>
        </w:rPr>
        <w:t>١٥٩</w:t>
      </w:r>
      <w:r w:rsidRPr="00104547">
        <w:rPr>
          <w:rStyle w:val="Char2"/>
          <w:rFonts w:cs="Traditional Arabic"/>
          <w:color w:val="000000"/>
          <w:shd w:val="clear" w:color="auto" w:fill="FFFFFF"/>
          <w:rtl/>
        </w:rPr>
        <w:t>﴾</w:t>
      </w:r>
      <w:r w:rsidRPr="00104547">
        <w:rPr>
          <w:rStyle w:val="Char5"/>
          <w:rtl/>
        </w:rPr>
        <w:t xml:space="preserve"> [البقرة: 159]</w:t>
      </w:r>
      <w:r w:rsidRPr="00104547">
        <w:rPr>
          <w:rStyle w:val="Char5"/>
          <w:rFonts w:hint="cs"/>
          <w:rtl/>
        </w:rPr>
        <w:t>.</w:t>
      </w:r>
    </w:p>
    <w:p w:rsidR="00A37ECA" w:rsidRPr="00104547" w:rsidRDefault="00A37ECA" w:rsidP="00104547">
      <w:pPr>
        <w:ind w:firstLine="227"/>
        <w:jc w:val="both"/>
        <w:rPr>
          <w:rStyle w:val="Char2"/>
          <w:rtl/>
        </w:rPr>
      </w:pPr>
      <w:r w:rsidRPr="00104547">
        <w:rPr>
          <w:rFonts w:cs="Traditional Arabic" w:hint="cs"/>
          <w:rtl/>
          <w:lang w:bidi="fa-IR"/>
        </w:rPr>
        <w:t>«</w:t>
      </w:r>
      <w:r w:rsidR="000C5D3E" w:rsidRPr="00104547">
        <w:rPr>
          <w:rStyle w:val="Char2"/>
          <w:rtl/>
        </w:rPr>
        <w:t>ک</w:t>
      </w:r>
      <w:r w:rsidRPr="00104547">
        <w:rPr>
          <w:rStyle w:val="Char2"/>
          <w:rtl/>
        </w:rPr>
        <w:t xml:space="preserve">سانى </w:t>
      </w:r>
      <w:r w:rsidR="000C5D3E" w:rsidRPr="00104547">
        <w:rPr>
          <w:rStyle w:val="Char2"/>
          <w:rtl/>
        </w:rPr>
        <w:t>ک</w:t>
      </w:r>
      <w:r w:rsidRPr="00104547">
        <w:rPr>
          <w:rStyle w:val="Char2"/>
          <w:rtl/>
        </w:rPr>
        <w:t>ه دلا</w:t>
      </w:r>
      <w:r w:rsidR="000C5D3E" w:rsidRPr="00104547">
        <w:rPr>
          <w:rStyle w:val="Char2"/>
          <w:rtl/>
        </w:rPr>
        <w:t>ی</w:t>
      </w:r>
      <w:r w:rsidRPr="00104547">
        <w:rPr>
          <w:rStyle w:val="Char2"/>
          <w:rtl/>
        </w:rPr>
        <w:t>ل روشن، و وس</w:t>
      </w:r>
      <w:r w:rsidR="000C5D3E" w:rsidRPr="00104547">
        <w:rPr>
          <w:rStyle w:val="Char2"/>
          <w:rtl/>
        </w:rPr>
        <w:t>ی</w:t>
      </w:r>
      <w:r w:rsidRPr="00104547">
        <w:rPr>
          <w:rStyle w:val="Char2"/>
          <w:rtl/>
        </w:rPr>
        <w:t>له هدا</w:t>
      </w:r>
      <w:r w:rsidR="000C5D3E" w:rsidRPr="00104547">
        <w:rPr>
          <w:rStyle w:val="Char2"/>
          <w:rtl/>
        </w:rPr>
        <w:t>ی</w:t>
      </w:r>
      <w:r w:rsidRPr="00104547">
        <w:rPr>
          <w:rStyle w:val="Char2"/>
          <w:rtl/>
        </w:rPr>
        <w:t xml:space="preserve">تى را </w:t>
      </w:r>
      <w:r w:rsidR="000C5D3E" w:rsidRPr="00104547">
        <w:rPr>
          <w:rStyle w:val="Char2"/>
          <w:rtl/>
        </w:rPr>
        <w:t>ک</w:t>
      </w:r>
      <w:r w:rsidRPr="00104547">
        <w:rPr>
          <w:rStyle w:val="Char2"/>
          <w:rtl/>
        </w:rPr>
        <w:t xml:space="preserve">ه نازل </w:t>
      </w:r>
      <w:r w:rsidR="000C5D3E" w:rsidRPr="00104547">
        <w:rPr>
          <w:rStyle w:val="Char2"/>
          <w:rtl/>
        </w:rPr>
        <w:t>ک</w:t>
      </w:r>
      <w:r w:rsidRPr="00104547">
        <w:rPr>
          <w:rStyle w:val="Char2"/>
          <w:rtl/>
        </w:rPr>
        <w:t>رده‏ا</w:t>
      </w:r>
      <w:r w:rsidR="000C5D3E" w:rsidRPr="00104547">
        <w:rPr>
          <w:rStyle w:val="Char2"/>
          <w:rtl/>
        </w:rPr>
        <w:t>ی</w:t>
      </w:r>
      <w:r w:rsidRPr="00104547">
        <w:rPr>
          <w:rStyle w:val="Char2"/>
          <w:rtl/>
        </w:rPr>
        <w:t>م، بعد از آن</w:t>
      </w:r>
      <w:r w:rsidR="000C5D3E" w:rsidRPr="00104547">
        <w:rPr>
          <w:rStyle w:val="Char2"/>
          <w:rtl/>
        </w:rPr>
        <w:t>ک</w:t>
      </w:r>
      <w:r w:rsidRPr="00104547">
        <w:rPr>
          <w:rStyle w:val="Char2"/>
          <w:rtl/>
        </w:rPr>
        <w:t xml:space="preserve">ه در </w:t>
      </w:r>
      <w:r w:rsidR="000C5D3E" w:rsidRPr="00104547">
        <w:rPr>
          <w:rStyle w:val="Char2"/>
          <w:rtl/>
        </w:rPr>
        <w:t>ک</w:t>
      </w:r>
      <w:r w:rsidRPr="00104547">
        <w:rPr>
          <w:rStyle w:val="Char2"/>
          <w:rtl/>
        </w:rPr>
        <w:t>تاب براى مردم ب</w:t>
      </w:r>
      <w:r w:rsidR="000C5D3E" w:rsidRPr="00104547">
        <w:rPr>
          <w:rStyle w:val="Char2"/>
          <w:rtl/>
        </w:rPr>
        <w:t>ی</w:t>
      </w:r>
      <w:r w:rsidRPr="00104547">
        <w:rPr>
          <w:rStyle w:val="Char2"/>
          <w:rtl/>
        </w:rPr>
        <w:t>ان نمود</w:t>
      </w:r>
      <w:r w:rsidR="000C5D3E" w:rsidRPr="00104547">
        <w:rPr>
          <w:rStyle w:val="Char2"/>
          <w:rtl/>
        </w:rPr>
        <w:t>ی</w:t>
      </w:r>
      <w:r w:rsidRPr="00104547">
        <w:rPr>
          <w:rStyle w:val="Char2"/>
          <w:rtl/>
        </w:rPr>
        <w:t xml:space="preserve">م، </w:t>
      </w:r>
      <w:r w:rsidR="000C5D3E" w:rsidRPr="00104547">
        <w:rPr>
          <w:rStyle w:val="Char2"/>
          <w:rtl/>
        </w:rPr>
        <w:t>ک</w:t>
      </w:r>
      <w:r w:rsidRPr="00104547">
        <w:rPr>
          <w:rStyle w:val="Char2"/>
          <w:rtl/>
        </w:rPr>
        <w:t xml:space="preserve">تمان </w:t>
      </w:r>
      <w:r w:rsidR="000C5D3E" w:rsidRPr="00104547">
        <w:rPr>
          <w:rStyle w:val="Char2"/>
          <w:rtl/>
        </w:rPr>
        <w:t>ک</w:t>
      </w:r>
      <w:r w:rsidRPr="00104547">
        <w:rPr>
          <w:rStyle w:val="Char2"/>
          <w:rtl/>
        </w:rPr>
        <w:t>نند</w:t>
      </w:r>
      <w:r w:rsidRPr="00104547">
        <w:rPr>
          <w:rFonts w:cs="Traditional Arabic" w:hint="cs"/>
          <w:rtl/>
          <w:lang w:bidi="fa-IR"/>
        </w:rPr>
        <w:t>»</w:t>
      </w:r>
      <w:r w:rsidRPr="00104547">
        <w:rPr>
          <w:rStyle w:val="Char2"/>
          <w:rFonts w:hint="cs"/>
          <w:rtl/>
        </w:rPr>
        <w:t>.</w:t>
      </w:r>
    </w:p>
    <w:p w:rsidR="002C4129" w:rsidRPr="00104547" w:rsidRDefault="00A37ECA" w:rsidP="00104547">
      <w:pPr>
        <w:ind w:firstLine="227"/>
        <w:jc w:val="lowKashida"/>
        <w:rPr>
          <w:rStyle w:val="Char2"/>
          <w:rtl/>
        </w:rPr>
      </w:pPr>
      <w:r w:rsidRPr="00104547">
        <w:rPr>
          <w:rStyle w:val="Char2"/>
          <w:rFonts w:hint="cs"/>
          <w:rtl/>
        </w:rPr>
        <w:t>بنابراین حکم خداوند در مورد</w:t>
      </w:r>
      <w:r w:rsidR="00435B45" w:rsidRPr="00104547">
        <w:rPr>
          <w:rStyle w:val="Char2"/>
          <w:rFonts w:hint="cs"/>
          <w:rtl/>
        </w:rPr>
        <w:t xml:space="preserve"> آن‌ها </w:t>
      </w:r>
      <w:r w:rsidRPr="00104547">
        <w:rPr>
          <w:rStyle w:val="Char2"/>
          <w:rFonts w:hint="cs"/>
          <w:rtl/>
        </w:rPr>
        <w:t>این است:</w:t>
      </w:r>
    </w:p>
    <w:p w:rsidR="002C4129" w:rsidRPr="00104547" w:rsidRDefault="002C4129"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أُوْلَٰٓئِكَ يَلۡعَنُهُمُ </w:t>
      </w:r>
      <w:r w:rsidRPr="00104547">
        <w:rPr>
          <w:rStyle w:val="Char7"/>
          <w:rFonts w:hint="cs"/>
          <w:rtl/>
        </w:rPr>
        <w:t>ٱ</w:t>
      </w:r>
      <w:r w:rsidRPr="00104547">
        <w:rPr>
          <w:rStyle w:val="Char7"/>
          <w:rFonts w:hint="eastAsia"/>
          <w:rtl/>
        </w:rPr>
        <w:t>للَّهُ</w:t>
      </w:r>
      <w:r w:rsidRPr="00104547">
        <w:rPr>
          <w:rStyle w:val="Char7"/>
          <w:rtl/>
        </w:rPr>
        <w:t xml:space="preserve"> وَيَلۡعَنُهُمُ </w:t>
      </w:r>
      <w:r w:rsidRPr="00104547">
        <w:rPr>
          <w:rStyle w:val="Char7"/>
          <w:rFonts w:hint="cs"/>
          <w:rtl/>
        </w:rPr>
        <w:t>ٱ</w:t>
      </w:r>
      <w:r w:rsidRPr="00104547">
        <w:rPr>
          <w:rStyle w:val="Char7"/>
          <w:rFonts w:hint="eastAsia"/>
          <w:rtl/>
        </w:rPr>
        <w:t>للَّٰعِنُونَ</w:t>
      </w:r>
      <w:r w:rsidRPr="00104547">
        <w:rPr>
          <w:rStyle w:val="Char7"/>
          <w:rtl/>
        </w:rPr>
        <w:t>١٥٩</w:t>
      </w:r>
      <w:r w:rsidRPr="00104547">
        <w:rPr>
          <w:rStyle w:val="Char2"/>
          <w:rFonts w:cs="Traditional Arabic"/>
          <w:color w:val="000000"/>
          <w:shd w:val="clear" w:color="auto" w:fill="FFFFFF"/>
          <w:rtl/>
        </w:rPr>
        <w:t>﴾</w:t>
      </w:r>
      <w:r w:rsidRPr="00104547">
        <w:rPr>
          <w:rStyle w:val="Char5"/>
          <w:rtl/>
        </w:rPr>
        <w:t xml:space="preserve"> [البقرة: 159]</w:t>
      </w:r>
      <w:r w:rsidRPr="00104547">
        <w:rPr>
          <w:rStyle w:val="Char5"/>
          <w:rFonts w:hint="cs"/>
          <w:rtl/>
        </w:rPr>
        <w:t>.</w:t>
      </w:r>
    </w:p>
    <w:p w:rsidR="00A37ECA" w:rsidRPr="00104547" w:rsidRDefault="00A37ECA" w:rsidP="00104547">
      <w:pPr>
        <w:ind w:firstLine="227"/>
        <w:jc w:val="both"/>
        <w:rPr>
          <w:rStyle w:val="Char2"/>
          <w:rtl/>
        </w:rPr>
      </w:pPr>
      <w:r w:rsidRPr="00104547">
        <w:rPr>
          <w:rFonts w:cs="Traditional Arabic" w:hint="cs"/>
          <w:rtl/>
          <w:lang w:bidi="fa-IR"/>
        </w:rPr>
        <w:t>«</w:t>
      </w:r>
      <w:r w:rsidRPr="00104547">
        <w:rPr>
          <w:rStyle w:val="Char2"/>
          <w:rtl/>
        </w:rPr>
        <w:t>خدا</w:t>
      </w:r>
      <w:r w:rsidR="00435B45" w:rsidRPr="00104547">
        <w:rPr>
          <w:rStyle w:val="Char2"/>
          <w:rtl/>
        </w:rPr>
        <w:t xml:space="preserve"> آن‌ها </w:t>
      </w:r>
      <w:r w:rsidRPr="00104547">
        <w:rPr>
          <w:rStyle w:val="Char2"/>
          <w:rtl/>
        </w:rPr>
        <w:t>را لعنت مى‏</w:t>
      </w:r>
      <w:r w:rsidR="000C5D3E" w:rsidRPr="00104547">
        <w:rPr>
          <w:rStyle w:val="Char2"/>
          <w:rtl/>
        </w:rPr>
        <w:t>ک</w:t>
      </w:r>
      <w:r w:rsidRPr="00104547">
        <w:rPr>
          <w:rStyle w:val="Char2"/>
          <w:rtl/>
        </w:rPr>
        <w:t>ند; و همه لعن‏</w:t>
      </w:r>
      <w:r w:rsidR="000C5D3E" w:rsidRPr="00104547">
        <w:rPr>
          <w:rStyle w:val="Char2"/>
          <w:rtl/>
        </w:rPr>
        <w:t>ک</w:t>
      </w:r>
      <w:r w:rsidRPr="00104547">
        <w:rPr>
          <w:rStyle w:val="Char2"/>
          <w:rtl/>
        </w:rPr>
        <w:t>نندگان ن</w:t>
      </w:r>
      <w:r w:rsidR="000C5D3E" w:rsidRPr="00104547">
        <w:rPr>
          <w:rStyle w:val="Char2"/>
          <w:rtl/>
        </w:rPr>
        <w:t>ی</w:t>
      </w:r>
      <w:r w:rsidRPr="00104547">
        <w:rPr>
          <w:rStyle w:val="Char2"/>
          <w:rtl/>
        </w:rPr>
        <w:t>ز،</w:t>
      </w:r>
      <w:r w:rsidR="00435B45" w:rsidRPr="00104547">
        <w:rPr>
          <w:rStyle w:val="Char2"/>
          <w:rtl/>
        </w:rPr>
        <w:t xml:space="preserve"> آن‌ها </w:t>
      </w:r>
      <w:r w:rsidRPr="00104547">
        <w:rPr>
          <w:rStyle w:val="Char2"/>
          <w:rtl/>
        </w:rPr>
        <w:t>را لعن مى‏</w:t>
      </w:r>
      <w:r w:rsidR="000C5D3E" w:rsidRPr="00104547">
        <w:rPr>
          <w:rStyle w:val="Char2"/>
          <w:rtl/>
        </w:rPr>
        <w:t>ک</w:t>
      </w:r>
      <w:r w:rsidRPr="00104547">
        <w:rPr>
          <w:rStyle w:val="Char2"/>
          <w:rtl/>
        </w:rPr>
        <w:t>نند</w:t>
      </w:r>
      <w:r w:rsidR="000142EC" w:rsidRPr="00104547">
        <w:rPr>
          <w:rFonts w:cs="Traditional Arabic" w:hint="cs"/>
          <w:rtl/>
          <w:lang w:bidi="fa-IR"/>
        </w:rPr>
        <w:t>»</w:t>
      </w:r>
      <w:r w:rsidRPr="00104547">
        <w:rPr>
          <w:rStyle w:val="Char2"/>
          <w:rFonts w:hint="cs"/>
          <w:rtl/>
        </w:rPr>
        <w:t>.</w:t>
      </w:r>
    </w:p>
    <w:p w:rsidR="002C4129" w:rsidRPr="00104547" w:rsidRDefault="00A37ECA" w:rsidP="00104547">
      <w:pPr>
        <w:ind w:firstLine="227"/>
        <w:jc w:val="lowKashida"/>
        <w:rPr>
          <w:rStyle w:val="Char2"/>
          <w:rtl/>
        </w:rPr>
      </w:pPr>
      <w:r w:rsidRPr="00104547">
        <w:rPr>
          <w:rStyle w:val="Char2"/>
          <w:rFonts w:hint="cs"/>
          <w:rtl/>
        </w:rPr>
        <w:t>و در رأس این افراد ملعون ابوبکر و عمر(</w:t>
      </w:r>
      <w:r w:rsidR="002C4129" w:rsidRPr="00104547">
        <w:rPr>
          <w:rFonts w:cs="CTraditional Arabic" w:hint="cs"/>
          <w:rtl/>
          <w:lang w:bidi="fa-IR"/>
        </w:rPr>
        <w:t>ب</w:t>
      </w:r>
      <w:r w:rsidRPr="00104547">
        <w:rPr>
          <w:rStyle w:val="Char2"/>
          <w:rFonts w:hint="cs"/>
          <w:rtl/>
        </w:rPr>
        <w:t>) قرار دارند. خالصی با این دیدگاه در شمول</w:t>
      </w:r>
      <w:r w:rsidR="00435B45" w:rsidRPr="00104547">
        <w:rPr>
          <w:rStyle w:val="Char2"/>
          <w:rFonts w:hint="cs"/>
          <w:rtl/>
        </w:rPr>
        <w:t xml:space="preserve"> آن‌ها </w:t>
      </w:r>
      <w:r w:rsidRPr="00104547">
        <w:rPr>
          <w:rStyle w:val="Char2"/>
          <w:rFonts w:hint="cs"/>
          <w:rtl/>
        </w:rPr>
        <w:t>در این آیه شک می‌کنند که می‌فرماید:</w:t>
      </w:r>
    </w:p>
    <w:p w:rsidR="002C4129" w:rsidRPr="00104547" w:rsidRDefault="002C4129"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لَّقَدۡ رَضِيَ </w:t>
      </w:r>
      <w:r w:rsidRPr="00104547">
        <w:rPr>
          <w:rStyle w:val="Char7"/>
          <w:rFonts w:hint="cs"/>
          <w:rtl/>
        </w:rPr>
        <w:t>ٱ</w:t>
      </w:r>
      <w:r w:rsidRPr="00104547">
        <w:rPr>
          <w:rStyle w:val="Char7"/>
          <w:rFonts w:hint="eastAsia"/>
          <w:rtl/>
        </w:rPr>
        <w:t>للَّهُ</w:t>
      </w:r>
      <w:r w:rsidRPr="00104547">
        <w:rPr>
          <w:rStyle w:val="Char7"/>
          <w:rtl/>
        </w:rPr>
        <w:t xml:space="preserve"> عَنِ </w:t>
      </w:r>
      <w:r w:rsidRPr="00104547">
        <w:rPr>
          <w:rStyle w:val="Char7"/>
          <w:rFonts w:hint="cs"/>
          <w:rtl/>
        </w:rPr>
        <w:t>ٱ</w:t>
      </w:r>
      <w:r w:rsidRPr="00104547">
        <w:rPr>
          <w:rStyle w:val="Char7"/>
          <w:rFonts w:hint="eastAsia"/>
          <w:rtl/>
        </w:rPr>
        <w:t>لۡمُؤۡمِنِينَ</w:t>
      </w:r>
      <w:r w:rsidRPr="00104547">
        <w:rPr>
          <w:rStyle w:val="Char7"/>
          <w:rtl/>
        </w:rPr>
        <w:t xml:space="preserve"> إِذۡ يُبَايِعُونَكَ تَحۡتَ </w:t>
      </w:r>
      <w:r w:rsidRPr="00104547">
        <w:rPr>
          <w:rStyle w:val="Char7"/>
          <w:rFonts w:hint="cs"/>
          <w:rtl/>
        </w:rPr>
        <w:t>ٱ</w:t>
      </w:r>
      <w:r w:rsidRPr="00104547">
        <w:rPr>
          <w:rStyle w:val="Char7"/>
          <w:rFonts w:hint="eastAsia"/>
          <w:rtl/>
        </w:rPr>
        <w:t>لشَّجَرَةِ</w:t>
      </w:r>
      <w:r w:rsidRPr="00104547">
        <w:rPr>
          <w:rStyle w:val="Char7"/>
          <w:rtl/>
        </w:rPr>
        <w:t>١٨</w:t>
      </w:r>
      <w:r w:rsidRPr="00104547">
        <w:rPr>
          <w:rStyle w:val="Char2"/>
          <w:rFonts w:cs="Traditional Arabic"/>
          <w:color w:val="000000"/>
          <w:shd w:val="clear" w:color="auto" w:fill="FFFFFF"/>
          <w:rtl/>
        </w:rPr>
        <w:t>﴾</w:t>
      </w:r>
      <w:r w:rsidRPr="00104547">
        <w:rPr>
          <w:rStyle w:val="Char5"/>
          <w:rtl/>
        </w:rPr>
        <w:t xml:space="preserve"> [الفتح: 18]</w:t>
      </w:r>
      <w:r w:rsidRPr="00104547">
        <w:rPr>
          <w:rStyle w:val="Char5"/>
          <w:rFonts w:hint="cs"/>
          <w:rtl/>
        </w:rPr>
        <w:t>.</w:t>
      </w:r>
    </w:p>
    <w:p w:rsidR="00A37ECA" w:rsidRPr="00104547" w:rsidRDefault="000142EC" w:rsidP="00104547">
      <w:pPr>
        <w:ind w:firstLine="227"/>
        <w:jc w:val="both"/>
        <w:rPr>
          <w:rStyle w:val="Char2"/>
          <w:rtl/>
        </w:rPr>
      </w:pPr>
      <w:r w:rsidRPr="00104547">
        <w:rPr>
          <w:rFonts w:cs="Traditional Arabic" w:hint="cs"/>
          <w:rtl/>
          <w:lang w:bidi="fa-IR"/>
        </w:rPr>
        <w:t>«</w:t>
      </w:r>
      <w:r w:rsidR="00A37ECA" w:rsidRPr="00104547">
        <w:rPr>
          <w:rStyle w:val="Char2"/>
          <w:rtl/>
        </w:rPr>
        <w:t xml:space="preserve">خداوند از مؤمنان </w:t>
      </w:r>
      <w:r w:rsidR="00A37ECA" w:rsidRPr="00104547">
        <w:rPr>
          <w:rStyle w:val="Char2"/>
          <w:rFonts w:hint="cs"/>
          <w:rtl/>
        </w:rPr>
        <w:t xml:space="preserve">ـ </w:t>
      </w:r>
      <w:r w:rsidR="00A37ECA" w:rsidRPr="00104547">
        <w:rPr>
          <w:rStyle w:val="Char2"/>
          <w:rtl/>
        </w:rPr>
        <w:t xml:space="preserve">هنگامى </w:t>
      </w:r>
      <w:r w:rsidR="000C5D3E" w:rsidRPr="00104547">
        <w:rPr>
          <w:rStyle w:val="Char2"/>
          <w:rtl/>
        </w:rPr>
        <w:t>ک</w:t>
      </w:r>
      <w:r w:rsidR="00A37ECA" w:rsidRPr="00104547">
        <w:rPr>
          <w:rStyle w:val="Char2"/>
          <w:rtl/>
        </w:rPr>
        <w:t>ه در ز</w:t>
      </w:r>
      <w:r w:rsidR="000C5D3E" w:rsidRPr="00104547">
        <w:rPr>
          <w:rStyle w:val="Char2"/>
          <w:rtl/>
        </w:rPr>
        <w:t>ی</w:t>
      </w:r>
      <w:r w:rsidR="00A37ECA" w:rsidRPr="00104547">
        <w:rPr>
          <w:rStyle w:val="Char2"/>
          <w:rtl/>
        </w:rPr>
        <w:t>ر آن درخت</w:t>
      </w:r>
      <w:r w:rsidR="00A37ECA" w:rsidRPr="00104547">
        <w:rPr>
          <w:rStyle w:val="Char2"/>
          <w:rFonts w:hint="cs"/>
          <w:rtl/>
        </w:rPr>
        <w:t xml:space="preserve"> (</w:t>
      </w:r>
      <w:r w:rsidR="00A37ECA" w:rsidRPr="00104547">
        <w:rPr>
          <w:rStyle w:val="Char2"/>
          <w:rtl/>
        </w:rPr>
        <w:t>ب</w:t>
      </w:r>
      <w:r w:rsidR="000C5D3E" w:rsidRPr="00104547">
        <w:rPr>
          <w:rStyle w:val="Char2"/>
          <w:rtl/>
        </w:rPr>
        <w:t>ی</w:t>
      </w:r>
      <w:r w:rsidR="00A37ECA" w:rsidRPr="00104547">
        <w:rPr>
          <w:rStyle w:val="Char2"/>
          <w:rtl/>
        </w:rPr>
        <w:t xml:space="preserve">عه‌الرضوان‌ </w:t>
      </w:r>
      <w:r w:rsidR="000C5D3E" w:rsidRPr="00104547">
        <w:rPr>
          <w:rStyle w:val="Char2"/>
          <w:rtl/>
        </w:rPr>
        <w:t>ک</w:t>
      </w:r>
      <w:r w:rsidR="00A37ECA" w:rsidRPr="00104547">
        <w:rPr>
          <w:rStyle w:val="Char2"/>
          <w:rtl/>
        </w:rPr>
        <w:t>ه‌ در حد</w:t>
      </w:r>
      <w:r w:rsidR="000C5D3E" w:rsidRPr="00104547">
        <w:rPr>
          <w:rStyle w:val="Char2"/>
          <w:rtl/>
        </w:rPr>
        <w:t>ی</w:t>
      </w:r>
      <w:r w:rsidR="00A37ECA" w:rsidRPr="00104547">
        <w:rPr>
          <w:rStyle w:val="Char2"/>
          <w:rtl/>
        </w:rPr>
        <w:t>ب</w:t>
      </w:r>
      <w:r w:rsidR="000C5D3E" w:rsidRPr="00104547">
        <w:rPr>
          <w:rStyle w:val="Char2"/>
          <w:rtl/>
        </w:rPr>
        <w:t>ی</w:t>
      </w:r>
      <w:r w:rsidR="00A37ECA" w:rsidRPr="00104547">
        <w:rPr>
          <w:rStyle w:val="Char2"/>
          <w:rtl/>
        </w:rPr>
        <w:t>ه‌ انجام‌</w:t>
      </w:r>
      <w:r w:rsidR="00A37ECA" w:rsidRPr="00104547">
        <w:rPr>
          <w:rStyle w:val="Char2"/>
          <w:rFonts w:hint="cs"/>
          <w:rtl/>
        </w:rPr>
        <w:t xml:space="preserve"> </w:t>
      </w:r>
      <w:r w:rsidR="00A37ECA" w:rsidRPr="00104547">
        <w:rPr>
          <w:rStyle w:val="Char2"/>
          <w:rtl/>
        </w:rPr>
        <w:t>گرفت</w:t>
      </w:r>
      <w:r w:rsidR="00A37ECA" w:rsidRPr="00104547">
        <w:rPr>
          <w:rStyle w:val="Char2"/>
          <w:rFonts w:hint="cs"/>
          <w:rtl/>
        </w:rPr>
        <w:t>)</w:t>
      </w:r>
      <w:r w:rsidR="00A37ECA" w:rsidRPr="00104547">
        <w:rPr>
          <w:rStyle w:val="Char2"/>
          <w:rtl/>
        </w:rPr>
        <w:t xml:space="preserve"> با تو ب</w:t>
      </w:r>
      <w:r w:rsidR="000C5D3E" w:rsidRPr="00104547">
        <w:rPr>
          <w:rStyle w:val="Char2"/>
          <w:rtl/>
        </w:rPr>
        <w:t>ی</w:t>
      </w:r>
      <w:r w:rsidR="00A37ECA" w:rsidRPr="00104547">
        <w:rPr>
          <w:rStyle w:val="Char2"/>
          <w:rtl/>
        </w:rPr>
        <w:t xml:space="preserve">عت </w:t>
      </w:r>
      <w:r w:rsidR="000C5D3E" w:rsidRPr="00104547">
        <w:rPr>
          <w:rStyle w:val="Char2"/>
          <w:rtl/>
        </w:rPr>
        <w:t>ک</w:t>
      </w:r>
      <w:r w:rsidR="00A37ECA" w:rsidRPr="00104547">
        <w:rPr>
          <w:rStyle w:val="Char2"/>
          <w:rtl/>
        </w:rPr>
        <w:t>ردند</w:t>
      </w:r>
      <w:r w:rsidR="00A37ECA" w:rsidRPr="00104547">
        <w:rPr>
          <w:rStyle w:val="Char2"/>
          <w:rFonts w:hint="cs"/>
          <w:rtl/>
        </w:rPr>
        <w:t xml:space="preserve"> ـ</w:t>
      </w:r>
      <w:r w:rsidR="00A37ECA" w:rsidRPr="00104547">
        <w:rPr>
          <w:rStyle w:val="Char2"/>
          <w:rtl/>
        </w:rPr>
        <w:t xml:space="preserve"> راضى و خشنود شد</w:t>
      </w:r>
      <w:r w:rsidRPr="00104547">
        <w:rPr>
          <w:rFonts w:cs="Traditional Arabic" w:hint="cs"/>
          <w:rtl/>
          <w:lang w:bidi="fa-IR"/>
        </w:rPr>
        <w:t>»</w:t>
      </w:r>
      <w:r w:rsidR="00A37ECA" w:rsidRPr="00104547">
        <w:rPr>
          <w:rStyle w:val="Char2"/>
          <w:rFonts w:hint="cs"/>
          <w:rtl/>
        </w:rPr>
        <w:t xml:space="preserve">. </w:t>
      </w:r>
    </w:p>
    <w:p w:rsidR="00A37ECA" w:rsidRPr="00104547" w:rsidRDefault="00A37ECA" w:rsidP="00104547">
      <w:pPr>
        <w:ind w:firstLine="227"/>
        <w:jc w:val="both"/>
        <w:rPr>
          <w:rStyle w:val="Char2"/>
          <w:rtl/>
        </w:rPr>
      </w:pPr>
      <w:r w:rsidRPr="00104547">
        <w:rPr>
          <w:rStyle w:val="Char2"/>
          <w:rFonts w:hint="cs"/>
          <w:rtl/>
        </w:rPr>
        <w:t>خالصی به صراحت به بیطار گفت: که</w:t>
      </w:r>
      <w:r w:rsidR="00435B45" w:rsidRPr="00104547">
        <w:rPr>
          <w:rStyle w:val="Char2"/>
          <w:rFonts w:hint="cs"/>
          <w:rtl/>
        </w:rPr>
        <w:t xml:space="preserve"> آن‌ها </w:t>
      </w:r>
      <w:r w:rsidRPr="00104547">
        <w:rPr>
          <w:rStyle w:val="Char2"/>
          <w:rFonts w:hint="cs"/>
          <w:rtl/>
        </w:rPr>
        <w:t>(اصحاب) کاری را که موجب لعنت بود، انجام دادند. ولی از تکفیر</w:t>
      </w:r>
      <w:r w:rsidR="00435B45" w:rsidRPr="00104547">
        <w:rPr>
          <w:rStyle w:val="Char2"/>
          <w:rFonts w:hint="cs"/>
          <w:rtl/>
        </w:rPr>
        <w:t xml:space="preserve"> آن‌ها </w:t>
      </w:r>
      <w:r w:rsidRPr="00104547">
        <w:rPr>
          <w:rStyle w:val="Char2"/>
          <w:rFonts w:hint="cs"/>
          <w:rtl/>
        </w:rPr>
        <w:t>خودداری کرد چون نصوص دیگری وجود دارند که از تکفیر مسلمان نهی می‌کنند، و او معتقد بود که امیرالمؤمنین علی با</w:t>
      </w:r>
      <w:r w:rsidR="00435B45" w:rsidRPr="00104547">
        <w:rPr>
          <w:rStyle w:val="Char2"/>
          <w:rFonts w:hint="cs"/>
          <w:rtl/>
        </w:rPr>
        <w:t xml:space="preserve"> آن‌ها </w:t>
      </w:r>
      <w:r w:rsidRPr="00104547">
        <w:rPr>
          <w:rStyle w:val="Char2"/>
          <w:rFonts w:hint="cs"/>
          <w:rtl/>
        </w:rPr>
        <w:t>رفت و آمد داشته است، و</w:t>
      </w:r>
      <w:r w:rsidR="00435B45" w:rsidRPr="00104547">
        <w:rPr>
          <w:rStyle w:val="Char2"/>
          <w:rFonts w:hint="cs"/>
          <w:rtl/>
        </w:rPr>
        <w:t xml:space="preserve"> آن‌ها </w:t>
      </w:r>
      <w:r w:rsidRPr="00104547">
        <w:rPr>
          <w:rStyle w:val="Char2"/>
          <w:rFonts w:hint="cs"/>
          <w:rtl/>
        </w:rPr>
        <w:t>را تکفیر نکرده است، بلکه بر عکس به گونه‌ای نیک با</w:t>
      </w:r>
      <w:r w:rsidR="00435B45" w:rsidRPr="00104547">
        <w:rPr>
          <w:rStyle w:val="Char2"/>
          <w:rFonts w:hint="cs"/>
          <w:rtl/>
        </w:rPr>
        <w:t xml:space="preserve"> آن‌ها </w:t>
      </w:r>
      <w:r w:rsidRPr="00104547">
        <w:rPr>
          <w:rStyle w:val="Char2"/>
          <w:rFonts w:hint="cs"/>
          <w:rtl/>
        </w:rPr>
        <w:t xml:space="preserve">رفتار کرده است. </w:t>
      </w:r>
    </w:p>
    <w:p w:rsidR="00A37ECA" w:rsidRPr="00104547" w:rsidRDefault="00A37ECA" w:rsidP="00104547">
      <w:pPr>
        <w:ind w:firstLine="227"/>
        <w:jc w:val="both"/>
        <w:rPr>
          <w:rStyle w:val="Char2"/>
          <w:rtl/>
        </w:rPr>
      </w:pPr>
      <w:r w:rsidRPr="00104547">
        <w:rPr>
          <w:rStyle w:val="Char2"/>
          <w:rFonts w:hint="cs"/>
          <w:rtl/>
        </w:rPr>
        <w:t>این دیدگاه صریح خالصی با بیطار بود که با صراحت اعتقادش را بیان می‌کند و اگر اهل سنت از آن راضی نیستند، بخاطر - تقیه - و بخاطر وحدت اسلامی س</w:t>
      </w:r>
      <w:r w:rsidR="000C5D3E" w:rsidRPr="00104547">
        <w:rPr>
          <w:rStyle w:val="Char2"/>
          <w:rFonts w:hint="cs"/>
          <w:rtl/>
        </w:rPr>
        <w:t>ک</w:t>
      </w:r>
      <w:r w:rsidRPr="00104547">
        <w:rPr>
          <w:rStyle w:val="Char2"/>
          <w:rFonts w:hint="cs"/>
          <w:rtl/>
        </w:rPr>
        <w:t xml:space="preserve">وت خواهد </w:t>
      </w:r>
      <w:r w:rsidR="000C5D3E" w:rsidRPr="00104547">
        <w:rPr>
          <w:rStyle w:val="Char2"/>
          <w:rFonts w:hint="cs"/>
          <w:rtl/>
        </w:rPr>
        <w:t>ک</w:t>
      </w:r>
      <w:r w:rsidRPr="00104547">
        <w:rPr>
          <w:rStyle w:val="Char2"/>
          <w:rFonts w:hint="cs"/>
          <w:rtl/>
        </w:rPr>
        <w:t>رد.</w:t>
      </w:r>
    </w:p>
    <w:p w:rsidR="002C4129" w:rsidRPr="00104547" w:rsidRDefault="00A37ECA" w:rsidP="00E46EFD">
      <w:pPr>
        <w:ind w:firstLine="227"/>
        <w:jc w:val="both"/>
        <w:rPr>
          <w:rStyle w:val="Char2"/>
          <w:rtl/>
        </w:rPr>
      </w:pPr>
      <w:r w:rsidRPr="00104547">
        <w:rPr>
          <w:rStyle w:val="Char2"/>
          <w:rFonts w:hint="cs"/>
          <w:rtl/>
        </w:rPr>
        <w:t>هر چند که بیطار</w:t>
      </w:r>
      <w:r w:rsidR="002C4129" w:rsidRPr="00E46EFD">
        <w:rPr>
          <w:rFonts w:cs="CTraditional Arabic" w:hint="cs"/>
          <w:rtl/>
          <w:lang w:bidi="fa-IR"/>
        </w:rPr>
        <w:t>/</w:t>
      </w:r>
      <w:r w:rsidRPr="00104547">
        <w:rPr>
          <w:rStyle w:val="Char2"/>
          <w:rFonts w:hint="cs"/>
          <w:rtl/>
        </w:rPr>
        <w:t xml:space="preserve"> سعی کرده است که دلایل قرآنی برای تزکیه صحابه بیاورد و جایگاه</w:t>
      </w:r>
      <w:r w:rsidR="00435B45" w:rsidRPr="00104547">
        <w:rPr>
          <w:rStyle w:val="Char2"/>
          <w:rFonts w:hint="cs"/>
          <w:rtl/>
        </w:rPr>
        <w:t xml:space="preserve"> آن‌ها </w:t>
      </w:r>
      <w:r w:rsidRPr="00104547">
        <w:rPr>
          <w:rStyle w:val="Char2"/>
          <w:rFonts w:hint="cs"/>
          <w:rtl/>
        </w:rPr>
        <w:t>را بر خلاف عقیده خالصی اثبات کند. ولی او در قانع‌کردن وی موفق نشد. چون خالصی تأویلاتی را یافته بود که اثبات فضایل صحابه در قرآن را تأویل می‌کرد، ولی خالصی بعد از مناظره با دانشمند مجاهد عراقی عبدالعزیز بدری</w:t>
      </w:r>
      <w:r w:rsidR="002C4129" w:rsidRPr="00E46EFD">
        <w:rPr>
          <w:rFonts w:cs="CTraditional Arabic" w:hint="cs"/>
          <w:rtl/>
          <w:lang w:bidi="fa-IR"/>
        </w:rPr>
        <w:t>/</w:t>
      </w:r>
      <w:r w:rsidRPr="00104547">
        <w:rPr>
          <w:rStyle w:val="Char2"/>
          <w:rFonts w:hint="cs"/>
          <w:rtl/>
        </w:rPr>
        <w:t xml:space="preserve"> دیدگاه سالم</w:t>
      </w:r>
      <w:r w:rsidR="002C4129" w:rsidRPr="00104547">
        <w:rPr>
          <w:rStyle w:val="Char2"/>
          <w:rFonts w:hint="eastAsia"/>
          <w:rtl/>
        </w:rPr>
        <w:t>‌</w:t>
      </w:r>
      <w:r w:rsidRPr="00104547">
        <w:rPr>
          <w:rStyle w:val="Char2"/>
          <w:rFonts w:hint="cs"/>
          <w:rtl/>
        </w:rPr>
        <w:t>تری نسبت به این موضوع پیدا کرد. تا جایی که گفت: من در مورد</w:t>
      </w:r>
      <w:r w:rsidR="00435B45" w:rsidRPr="00104547">
        <w:rPr>
          <w:rStyle w:val="Char2"/>
          <w:rFonts w:hint="cs"/>
          <w:rtl/>
        </w:rPr>
        <w:t xml:space="preserve"> آن‌ها </w:t>
      </w:r>
      <w:r w:rsidRPr="00104547">
        <w:rPr>
          <w:rStyle w:val="Char2"/>
          <w:rFonts w:hint="cs"/>
          <w:rtl/>
        </w:rPr>
        <w:t>نمی‌توانم چیزی بگویم جز اینکه:</w:t>
      </w:r>
    </w:p>
    <w:p w:rsidR="002C4129" w:rsidRPr="00104547" w:rsidRDefault="002C4129"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تِلۡكَ أُمَّةٞ قَدۡ خَلَتۡۖ لَهَا مَا كَسَبَتۡ وَلَكُم مَّا كَسَبۡتُمۡۖ وَلَا تُسۡ‍َٔلُونَ عَمَّا كَانُواْ يَعۡمَلُونَ١٤١</w:t>
      </w:r>
      <w:r w:rsidRPr="00104547">
        <w:rPr>
          <w:rStyle w:val="Char2"/>
          <w:rFonts w:cs="Traditional Arabic"/>
          <w:color w:val="000000"/>
          <w:shd w:val="clear" w:color="auto" w:fill="FFFFFF"/>
          <w:rtl/>
        </w:rPr>
        <w:t>﴾</w:t>
      </w:r>
      <w:r w:rsidRPr="00104547">
        <w:rPr>
          <w:rStyle w:val="Char5"/>
          <w:rtl/>
        </w:rPr>
        <w:t xml:space="preserve"> [البقرة: 141]</w:t>
      </w:r>
      <w:r w:rsidRPr="00104547">
        <w:rPr>
          <w:rStyle w:val="Char5"/>
          <w:rFonts w:hint="cs"/>
          <w:rtl/>
        </w:rPr>
        <w:t>.</w:t>
      </w:r>
    </w:p>
    <w:p w:rsidR="00A37ECA" w:rsidRPr="00104547" w:rsidRDefault="001554F4" w:rsidP="00104547">
      <w:pPr>
        <w:ind w:firstLine="227"/>
        <w:jc w:val="both"/>
        <w:rPr>
          <w:rStyle w:val="Char2"/>
          <w:rtl/>
        </w:rPr>
      </w:pPr>
      <w:r w:rsidRPr="00104547">
        <w:rPr>
          <w:rFonts w:cs="Traditional Arabic" w:hint="cs"/>
          <w:rtl/>
          <w:lang w:bidi="fa-IR"/>
        </w:rPr>
        <w:t>«</w:t>
      </w:r>
      <w:r w:rsidR="00A37ECA" w:rsidRPr="00104547">
        <w:rPr>
          <w:rStyle w:val="Char2"/>
          <w:rtl/>
        </w:rPr>
        <w:t>(به هر حال)</w:t>
      </w:r>
      <w:r w:rsidR="00435B45" w:rsidRPr="00104547">
        <w:rPr>
          <w:rStyle w:val="Char2"/>
          <w:rtl/>
        </w:rPr>
        <w:t xml:space="preserve"> آن‌ها </w:t>
      </w:r>
      <w:r w:rsidR="00A37ECA" w:rsidRPr="00104547">
        <w:rPr>
          <w:rStyle w:val="Char2"/>
          <w:rtl/>
        </w:rPr>
        <w:t xml:space="preserve">امتى بودند </w:t>
      </w:r>
      <w:r w:rsidR="000C5D3E" w:rsidRPr="00104547">
        <w:rPr>
          <w:rStyle w:val="Char2"/>
          <w:rtl/>
        </w:rPr>
        <w:t>ک</w:t>
      </w:r>
      <w:r w:rsidR="00A37ECA" w:rsidRPr="00104547">
        <w:rPr>
          <w:rStyle w:val="Char2"/>
          <w:rtl/>
        </w:rPr>
        <w:t xml:space="preserve">ه درگذشتند. آنچه </w:t>
      </w:r>
      <w:r w:rsidR="000C5D3E" w:rsidRPr="00104547">
        <w:rPr>
          <w:rStyle w:val="Char2"/>
          <w:rtl/>
        </w:rPr>
        <w:t>ک</w:t>
      </w:r>
      <w:r w:rsidR="00A37ECA" w:rsidRPr="00104547">
        <w:rPr>
          <w:rStyle w:val="Char2"/>
          <w:rtl/>
        </w:rPr>
        <w:t xml:space="preserve">ردند، براى خودشان است; و آنچه هم شما </w:t>
      </w:r>
      <w:r w:rsidR="000C5D3E" w:rsidRPr="00104547">
        <w:rPr>
          <w:rStyle w:val="Char2"/>
          <w:rtl/>
        </w:rPr>
        <w:t>ک</w:t>
      </w:r>
      <w:r w:rsidR="00A37ECA" w:rsidRPr="00104547">
        <w:rPr>
          <w:rStyle w:val="Char2"/>
          <w:rtl/>
        </w:rPr>
        <w:t>رده‏ا</w:t>
      </w:r>
      <w:r w:rsidR="000C5D3E" w:rsidRPr="00104547">
        <w:rPr>
          <w:rStyle w:val="Char2"/>
          <w:rtl/>
        </w:rPr>
        <w:t>ی</w:t>
      </w:r>
      <w:r w:rsidR="00A37ECA" w:rsidRPr="00104547">
        <w:rPr>
          <w:rStyle w:val="Char2"/>
          <w:rtl/>
        </w:rPr>
        <w:t>د، براى خودتان است; و شما مسئول اعمال</w:t>
      </w:r>
      <w:r w:rsidR="00435B45" w:rsidRPr="00104547">
        <w:rPr>
          <w:rStyle w:val="Char2"/>
          <w:rtl/>
        </w:rPr>
        <w:t xml:space="preserve"> آن‌ها </w:t>
      </w:r>
      <w:r w:rsidR="00A37ECA" w:rsidRPr="00104547">
        <w:rPr>
          <w:rStyle w:val="Char2"/>
          <w:rtl/>
        </w:rPr>
        <w:t>ن</w:t>
      </w:r>
      <w:r w:rsidR="000C5D3E" w:rsidRPr="00104547">
        <w:rPr>
          <w:rStyle w:val="Char2"/>
          <w:rtl/>
        </w:rPr>
        <w:t>ی</w:t>
      </w:r>
      <w:r w:rsidR="00A37ECA" w:rsidRPr="00104547">
        <w:rPr>
          <w:rStyle w:val="Char2"/>
          <w:rtl/>
        </w:rPr>
        <w:t>ست</w:t>
      </w:r>
      <w:r w:rsidR="000C5D3E" w:rsidRPr="00104547">
        <w:rPr>
          <w:rStyle w:val="Char2"/>
          <w:rtl/>
        </w:rPr>
        <w:t>ی</w:t>
      </w:r>
      <w:r w:rsidR="00A37ECA" w:rsidRPr="00104547">
        <w:rPr>
          <w:rStyle w:val="Char2"/>
          <w:rtl/>
        </w:rPr>
        <w:t>د</w:t>
      </w:r>
      <w:r w:rsidRPr="00104547">
        <w:rPr>
          <w:rFonts w:cs="Traditional Arabic" w:hint="cs"/>
          <w:rtl/>
          <w:lang w:bidi="fa-IR"/>
        </w:rPr>
        <w:t>»</w:t>
      </w:r>
      <w:r w:rsidR="00A37ECA"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و اقرار کردم که عایشه ام‌المؤمنین است و نمی‌خواهد که او مورد سرزنش و طعنه قرار بگ</w:t>
      </w:r>
      <w:r w:rsidR="000C5D3E" w:rsidRPr="00104547">
        <w:rPr>
          <w:rStyle w:val="Char2"/>
          <w:rFonts w:hint="cs"/>
          <w:rtl/>
        </w:rPr>
        <w:t>ی</w:t>
      </w:r>
      <w:r w:rsidRPr="00104547">
        <w:rPr>
          <w:rStyle w:val="Char2"/>
          <w:rFonts w:hint="cs"/>
          <w:rtl/>
        </w:rPr>
        <w:t>رد</w:t>
      </w:r>
      <w:r w:rsidRPr="00104547">
        <w:rPr>
          <w:rStyle w:val="Char2"/>
          <w:vertAlign w:val="superscript"/>
          <w:rtl/>
        </w:rPr>
        <w:footnoteReference w:id="900"/>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بدون شک دیدگاه خالصی دیدگاه زشت و اشتباهی است چون قرآن به فضایل صحابه شهادت داده است. - همچنانکه گذشت -، و تاریخ نیز به آن گواهی داده است. چه کسی جز</w:t>
      </w:r>
      <w:r w:rsidR="00435B45" w:rsidRPr="00104547">
        <w:rPr>
          <w:rStyle w:val="Char2"/>
          <w:rFonts w:hint="cs"/>
          <w:rtl/>
        </w:rPr>
        <w:t xml:space="preserve"> آن‌ها </w:t>
      </w:r>
      <w:r w:rsidRPr="00104547">
        <w:rPr>
          <w:rStyle w:val="Char2"/>
          <w:rFonts w:hint="cs"/>
          <w:rtl/>
        </w:rPr>
        <w:t>اسلام را در سراسر جهان گسترش داد؟ همچنان که عقل نیز گواهی می‌دهد که از تصدیق اینکه</w:t>
      </w:r>
      <w:r w:rsidR="00435B45" w:rsidRPr="00104547">
        <w:rPr>
          <w:rStyle w:val="Char2"/>
          <w:rFonts w:hint="cs"/>
          <w:rtl/>
        </w:rPr>
        <w:t xml:space="preserve"> آن‌ها </w:t>
      </w:r>
      <w:r w:rsidRPr="00104547">
        <w:rPr>
          <w:rStyle w:val="Char2"/>
          <w:rFonts w:hint="cs"/>
          <w:rtl/>
        </w:rPr>
        <w:t>ملعون باشند ابا دارد، همان کسانی که خداوند</w:t>
      </w:r>
      <w:r w:rsidR="00435B45" w:rsidRPr="00104547">
        <w:rPr>
          <w:rStyle w:val="Char2"/>
          <w:rFonts w:hint="cs"/>
          <w:rtl/>
        </w:rPr>
        <w:t xml:space="preserve"> آن‌ها </w:t>
      </w:r>
      <w:r w:rsidRPr="00104547">
        <w:rPr>
          <w:rStyle w:val="Char2"/>
          <w:rFonts w:hint="cs"/>
          <w:rtl/>
        </w:rPr>
        <w:t>را در قرآن خود ستوده است، و همان کسانی که به یاری و پشتیبانی پیامبرش</w:t>
      </w:r>
      <w:r w:rsidR="002C4129"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اقدام کرده‌اند. </w:t>
      </w:r>
    </w:p>
    <w:p w:rsidR="00A37ECA" w:rsidRPr="00104547" w:rsidRDefault="00A37ECA" w:rsidP="00104547">
      <w:pPr>
        <w:ind w:firstLine="227"/>
        <w:jc w:val="both"/>
        <w:rPr>
          <w:rStyle w:val="Char2"/>
          <w:rtl/>
        </w:rPr>
      </w:pPr>
      <w:r w:rsidRPr="00104547">
        <w:rPr>
          <w:rStyle w:val="Char2"/>
          <w:rFonts w:hint="cs"/>
          <w:rtl/>
        </w:rPr>
        <w:t>به طور عمومی دیدگاه اخیر خالصی (خودداری از سخن گفتن در مورد صحابه) بدون شک از دیدگاه اولیه او سالم</w:t>
      </w:r>
      <w:r w:rsidR="002C4129" w:rsidRPr="00104547">
        <w:rPr>
          <w:rStyle w:val="Char2"/>
          <w:rFonts w:hint="eastAsia"/>
          <w:rtl/>
        </w:rPr>
        <w:t>‌</w:t>
      </w:r>
      <w:r w:rsidRPr="00104547">
        <w:rPr>
          <w:rStyle w:val="Char2"/>
          <w:rFonts w:hint="cs"/>
          <w:rtl/>
        </w:rPr>
        <w:t>تر و صحیح‌تر می‌باشد. ولی آنچه که لازم است دانسته شود این است که این دیدگاه یکی از تراوش</w:t>
      </w:r>
      <w:r w:rsidR="002C4129" w:rsidRPr="00104547">
        <w:rPr>
          <w:rStyle w:val="Char2"/>
          <w:rFonts w:hint="eastAsia"/>
          <w:rtl/>
        </w:rPr>
        <w:t>‌</w:t>
      </w:r>
      <w:r w:rsidRPr="00104547">
        <w:rPr>
          <w:rStyle w:val="Char2"/>
          <w:rFonts w:hint="cs"/>
          <w:rtl/>
        </w:rPr>
        <w:t>های عقیده منصوص‌بودن ائمه است. و این نکته ما را فرا می‌خواند به اینکه چرا بیطار موافق مناظره با خالصی در مورد صحابه نبود و از یک اصل مشکل سخن نگفت و آن اعتقاد به وجود منصوص‌بودن ائمه بود.</w:t>
      </w:r>
    </w:p>
    <w:p w:rsidR="00A37ECA" w:rsidRPr="00104547" w:rsidRDefault="00A37ECA" w:rsidP="00104547">
      <w:pPr>
        <w:ind w:firstLine="227"/>
        <w:jc w:val="both"/>
        <w:rPr>
          <w:rStyle w:val="Char2"/>
          <w:rtl/>
        </w:rPr>
      </w:pPr>
      <w:r w:rsidRPr="00104547">
        <w:rPr>
          <w:rStyle w:val="Char2"/>
          <w:rFonts w:hint="cs"/>
          <w:rtl/>
        </w:rPr>
        <w:t>همچنان لازم است گفته شود، کناره‌گیری از طعن صحابه لزوماً موجب رد انبوه فضایل بعضی از</w:t>
      </w:r>
      <w:r w:rsidR="00435B45" w:rsidRPr="00104547">
        <w:rPr>
          <w:rStyle w:val="Char2"/>
          <w:rFonts w:hint="cs"/>
          <w:rtl/>
        </w:rPr>
        <w:t xml:space="preserve"> آن‌ها </w:t>
      </w:r>
      <w:r w:rsidRPr="00104547">
        <w:rPr>
          <w:rStyle w:val="Char2"/>
          <w:rFonts w:hint="cs"/>
          <w:rtl/>
        </w:rPr>
        <w:t>نیست. بلکه باید از بحث‌کردن در مورد آنچه که در میان</w:t>
      </w:r>
      <w:r w:rsidR="00435B45" w:rsidRPr="00104547">
        <w:rPr>
          <w:rStyle w:val="Char2"/>
          <w:rFonts w:hint="cs"/>
          <w:rtl/>
        </w:rPr>
        <w:t xml:space="preserve"> آن‌ها </w:t>
      </w:r>
      <w:r w:rsidRPr="00104547">
        <w:rPr>
          <w:rStyle w:val="Char2"/>
          <w:rFonts w:hint="cs"/>
          <w:rtl/>
        </w:rPr>
        <w:t>گذشته است، خودداری کند. و این همان طریقی است که پیامبر</w:t>
      </w:r>
      <w:r w:rsidR="002C4129"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در حدیث ابن مسعود</w:t>
      </w:r>
      <w:r w:rsidR="002C4129" w:rsidRPr="00104547">
        <w:rPr>
          <w:rStyle w:val="Char2"/>
          <w:rFonts w:cs="CTraditional Arabic" w:hint="cs"/>
          <w:rtl/>
        </w:rPr>
        <w:t>س</w:t>
      </w:r>
      <w:r w:rsidRPr="00104547">
        <w:rPr>
          <w:rStyle w:val="Char2"/>
          <w:rFonts w:hint="cs"/>
          <w:rtl/>
        </w:rPr>
        <w:t xml:space="preserve"> به آن راهنمایی کرده است: </w:t>
      </w:r>
      <w:r w:rsidR="001554F4" w:rsidRPr="00E46EFD">
        <w:rPr>
          <w:rStyle w:val="Char4"/>
          <w:rFonts w:hint="cs"/>
          <w:rtl/>
        </w:rPr>
        <w:t>«</w:t>
      </w:r>
      <w:r w:rsidRPr="00E46EFD">
        <w:rPr>
          <w:rStyle w:val="Char4"/>
          <w:rFonts w:hint="cs"/>
          <w:rtl/>
        </w:rPr>
        <w:t>إ</w:t>
      </w:r>
      <w:r w:rsidRPr="00E46EFD">
        <w:rPr>
          <w:rStyle w:val="Char4"/>
          <w:rtl/>
        </w:rPr>
        <w:t>ذا ذ</w:t>
      </w:r>
      <w:r w:rsidR="00B24603" w:rsidRPr="00E46EFD">
        <w:rPr>
          <w:rStyle w:val="Char4"/>
          <w:rtl/>
        </w:rPr>
        <w:t>ك</w:t>
      </w:r>
      <w:r w:rsidRPr="00E46EFD">
        <w:rPr>
          <w:rStyle w:val="Char4"/>
          <w:rtl/>
        </w:rPr>
        <w:t xml:space="preserve">ر </w:t>
      </w:r>
      <w:r w:rsidRPr="00E46EFD">
        <w:rPr>
          <w:rStyle w:val="Char4"/>
          <w:rFonts w:hint="cs"/>
          <w:rtl/>
        </w:rPr>
        <w:t>أ</w:t>
      </w:r>
      <w:r w:rsidRPr="00E46EFD">
        <w:rPr>
          <w:rStyle w:val="Char4"/>
          <w:rtl/>
        </w:rPr>
        <w:t>صحاب</w:t>
      </w:r>
      <w:r w:rsidRPr="00E46EFD">
        <w:rPr>
          <w:rStyle w:val="Char4"/>
          <w:rFonts w:hint="cs"/>
          <w:rtl/>
        </w:rPr>
        <w:t>ي</w:t>
      </w:r>
      <w:r w:rsidRPr="00E46EFD">
        <w:rPr>
          <w:rStyle w:val="Char4"/>
          <w:rtl/>
        </w:rPr>
        <w:t xml:space="preserve"> فأمس</w:t>
      </w:r>
      <w:r w:rsidR="00B24603" w:rsidRPr="00E46EFD">
        <w:rPr>
          <w:rStyle w:val="Char4"/>
          <w:rtl/>
        </w:rPr>
        <w:t>ك</w:t>
      </w:r>
      <w:r w:rsidRPr="00E46EFD">
        <w:rPr>
          <w:rStyle w:val="Char4"/>
          <w:rtl/>
        </w:rPr>
        <w:t>وا</w:t>
      </w:r>
      <w:r w:rsidR="001554F4" w:rsidRPr="00E46EFD">
        <w:rPr>
          <w:rStyle w:val="Char4"/>
          <w:rFonts w:hint="cs"/>
          <w:rtl/>
        </w:rPr>
        <w:t>»</w:t>
      </w:r>
      <w:r w:rsidRPr="00104547">
        <w:rPr>
          <w:rStyle w:val="Char2"/>
          <w:vertAlign w:val="superscript"/>
          <w:rtl/>
        </w:rPr>
        <w:footnoteReference w:id="901"/>
      </w:r>
      <w:r w:rsidRPr="00104547">
        <w:rPr>
          <w:rStyle w:val="Char2"/>
          <w:rFonts w:hint="cs"/>
          <w:rtl/>
        </w:rPr>
        <w:t xml:space="preserve"> والله اعلم.</w:t>
      </w:r>
    </w:p>
    <w:p w:rsidR="00A37ECA" w:rsidRPr="00104547" w:rsidRDefault="00A37ECA" w:rsidP="00407737">
      <w:pPr>
        <w:pStyle w:val="ListParagraph"/>
        <w:numPr>
          <w:ilvl w:val="0"/>
          <w:numId w:val="30"/>
        </w:numPr>
        <w:tabs>
          <w:tab w:val="clear" w:pos="1081"/>
        </w:tabs>
        <w:ind w:left="641" w:hanging="357"/>
        <w:jc w:val="both"/>
        <w:rPr>
          <w:rStyle w:val="Char2"/>
          <w:rtl/>
        </w:rPr>
      </w:pPr>
      <w:r w:rsidRPr="00104547">
        <w:rPr>
          <w:rStyle w:val="Char2"/>
          <w:rFonts w:hint="cs"/>
          <w:rtl/>
        </w:rPr>
        <w:t>داستان توافق محدثان و مورخان بر اینکه آیه ولایت در مورد علی</w:t>
      </w:r>
      <w:r w:rsidR="002C4129" w:rsidRPr="00104547">
        <w:rPr>
          <w:rStyle w:val="Char2"/>
          <w:rFonts w:cs="CTraditional Arabic" w:hint="cs"/>
          <w:rtl/>
        </w:rPr>
        <w:t>س</w:t>
      </w:r>
      <w:r w:rsidRPr="00104547">
        <w:rPr>
          <w:rStyle w:val="Char2"/>
          <w:rFonts w:hint="cs"/>
          <w:rtl/>
        </w:rPr>
        <w:t xml:space="preserve"> نازل شده است</w:t>
      </w:r>
      <w:r w:rsidRPr="00104547">
        <w:rPr>
          <w:rStyle w:val="Char2"/>
          <w:vertAlign w:val="superscript"/>
          <w:rtl/>
        </w:rPr>
        <w:footnoteReference w:id="902"/>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شاید این یک نوع بی‌باکی و جسارت علمی ‌باشد که در بسیاری از کتاب</w:t>
      </w:r>
      <w:r w:rsidR="002C4129" w:rsidRPr="00104547">
        <w:rPr>
          <w:rStyle w:val="Char2"/>
          <w:rFonts w:hint="eastAsia"/>
          <w:rtl/>
        </w:rPr>
        <w:t>‌</w:t>
      </w:r>
      <w:r w:rsidRPr="00104547">
        <w:rPr>
          <w:rStyle w:val="Char2"/>
          <w:rFonts w:hint="cs"/>
          <w:rtl/>
        </w:rPr>
        <w:t>های شیعه  تکرار شده است. و این امر شایسته امثال خالصی نیست که به نقد و بررسی دعوت می‌کند. و با وجود این اثبات جایگاه امیرالمؤمنین نیازی به این جسارت</w:t>
      </w:r>
      <w:r w:rsidR="002C4129" w:rsidRPr="00104547">
        <w:rPr>
          <w:rStyle w:val="Char2"/>
          <w:rFonts w:hint="eastAsia"/>
          <w:rtl/>
        </w:rPr>
        <w:t>‌</w:t>
      </w:r>
      <w:r w:rsidRPr="00104547">
        <w:rPr>
          <w:rStyle w:val="Char2"/>
          <w:rFonts w:hint="cs"/>
          <w:rtl/>
        </w:rPr>
        <w:t>های علمی ندارد. ولی با وجود</w:t>
      </w:r>
      <w:r w:rsidR="00435B45" w:rsidRPr="00104547">
        <w:rPr>
          <w:rStyle w:val="Char2"/>
          <w:rFonts w:hint="cs"/>
          <w:rtl/>
        </w:rPr>
        <w:t xml:space="preserve"> این‌ها </w:t>
      </w:r>
      <w:r w:rsidRPr="00104547">
        <w:rPr>
          <w:rStyle w:val="Char2"/>
          <w:rFonts w:hint="cs"/>
          <w:rtl/>
        </w:rPr>
        <w:t>ما در اینجا می‌گوئیم که: کمترین آگاهی از کتابهای تفسیری و حدیثی نتیجه آشکاری به خواننده می‌دهد که همه علمای اهل سنت این حدیث را ضعیف دانسته‌اند. آری گروهی از محدثین عادتشان این است که هنگام روایت حدیث آن را با سندی ذکر می‌کنند که به</w:t>
      </w:r>
      <w:r w:rsidR="00435B45" w:rsidRPr="00104547">
        <w:rPr>
          <w:rStyle w:val="Char2"/>
          <w:rFonts w:hint="cs"/>
          <w:rtl/>
        </w:rPr>
        <w:t xml:space="preserve"> آن‌ها </w:t>
      </w:r>
      <w:r w:rsidRPr="00104547">
        <w:rPr>
          <w:rStyle w:val="Char2"/>
          <w:rFonts w:hint="cs"/>
          <w:rtl/>
        </w:rPr>
        <w:t>رسیده است، و طبق این قاعده که می‌گوید: «هر کس اسناد حدیثی را ذکر کرده باشد در حقیقت او خود را رهانیده است» سکوت می‌کنند. و عده بسیار دیگری نیز آن را روایت کرده‌اند و ضعیف شمرده‌اند. و عده‌ای می‌گویند آیه در مورد علی</w:t>
      </w:r>
      <w:r w:rsidR="002C4129" w:rsidRPr="00104547">
        <w:rPr>
          <w:rStyle w:val="Char2"/>
          <w:rFonts w:cs="CTraditional Arabic" w:hint="cs"/>
          <w:rtl/>
        </w:rPr>
        <w:t>س</w:t>
      </w:r>
      <w:r w:rsidRPr="00104547">
        <w:rPr>
          <w:rStyle w:val="Char2"/>
          <w:rFonts w:hint="cs"/>
          <w:rtl/>
        </w:rPr>
        <w:t xml:space="preserve"> نازل شده است، ولی آن را به امامت تفسیر نمی‌کنند. بلکه آن را به محبت و یاری معنی کرده‌اند، و این معنایی است که میان تمام علمایی (از اهل سنت) که آن را ضعیف دانسته‌اند، متفق یا علمایی که آن را ضعیف ندانسته‌اند، متفق علیه است.</w:t>
      </w:r>
    </w:p>
    <w:p w:rsidR="00A37ECA" w:rsidRPr="00104547" w:rsidRDefault="00A37ECA" w:rsidP="00104547">
      <w:pPr>
        <w:ind w:firstLine="227"/>
        <w:jc w:val="both"/>
        <w:rPr>
          <w:rStyle w:val="Char2"/>
          <w:rtl/>
        </w:rPr>
      </w:pPr>
      <w:r w:rsidRPr="00104547">
        <w:rPr>
          <w:rStyle w:val="Char2"/>
          <w:rFonts w:hint="cs"/>
          <w:rtl/>
        </w:rPr>
        <w:t>آنچه که شایسته خالصی است این است که فقط به تصحیح کسانی که حدیث را صحیح دانسته‌اند، استدلال کند. سپس معنایی که با دلایل خود آیه را تفسیر می‌کنند رد می‌کند، و سخنش را با دلالت آیه بر امامت منصوص مستند می‌کند، و آن را فقط به شیعیان نسبت می‌دهد.</w:t>
      </w:r>
    </w:p>
    <w:p w:rsidR="00A37ECA" w:rsidRPr="00104547" w:rsidRDefault="00A37ECA" w:rsidP="00407737">
      <w:pPr>
        <w:pStyle w:val="ListParagraph"/>
        <w:numPr>
          <w:ilvl w:val="0"/>
          <w:numId w:val="30"/>
        </w:numPr>
        <w:tabs>
          <w:tab w:val="clear" w:pos="1081"/>
        </w:tabs>
        <w:ind w:left="641" w:hanging="357"/>
        <w:jc w:val="both"/>
        <w:rPr>
          <w:rStyle w:val="Char2"/>
          <w:rtl/>
        </w:rPr>
      </w:pPr>
      <w:r w:rsidRPr="00104547">
        <w:rPr>
          <w:rStyle w:val="Char2"/>
          <w:rFonts w:hint="cs"/>
          <w:rtl/>
        </w:rPr>
        <w:t xml:space="preserve">پرهیز از ردکردن یا انتساب انحراف به بعضی از شخصیت‌های برجسته امامیه. </w:t>
      </w:r>
    </w:p>
    <w:p w:rsidR="00A37ECA" w:rsidRPr="00104547" w:rsidRDefault="00A37ECA" w:rsidP="00104547">
      <w:pPr>
        <w:ind w:firstLine="227"/>
        <w:jc w:val="lowKashida"/>
        <w:rPr>
          <w:rStyle w:val="Char2"/>
          <w:rtl/>
        </w:rPr>
      </w:pPr>
      <w:r w:rsidRPr="00104547">
        <w:rPr>
          <w:rStyle w:val="Char2"/>
          <w:rFonts w:hint="cs"/>
          <w:rtl/>
        </w:rPr>
        <w:t>در لابه‌لای نقد غلو و بعضی از بدعت</w:t>
      </w:r>
      <w:r w:rsidR="002C4129" w:rsidRPr="00104547">
        <w:rPr>
          <w:rStyle w:val="Char2"/>
          <w:rFonts w:hint="eastAsia"/>
          <w:rtl/>
        </w:rPr>
        <w:t>‌</w:t>
      </w:r>
      <w:r w:rsidRPr="00104547">
        <w:rPr>
          <w:rStyle w:val="Char2"/>
          <w:rFonts w:hint="cs"/>
          <w:rtl/>
        </w:rPr>
        <w:t xml:space="preserve">های وارد شده در مذهب امامی توسط خالصی، می‌بینیم که او غلو را به سه گروه از شیعیان نسبت می‌دهد: </w:t>
      </w:r>
    </w:p>
    <w:p w:rsidR="00A37ECA" w:rsidRPr="00104547" w:rsidRDefault="00A37ECA" w:rsidP="00104547">
      <w:pPr>
        <w:ind w:firstLine="227"/>
        <w:jc w:val="both"/>
        <w:rPr>
          <w:rStyle w:val="Char2"/>
          <w:rtl/>
        </w:rPr>
      </w:pPr>
      <w:r w:rsidRPr="00104547">
        <w:rPr>
          <w:rStyle w:val="Char2"/>
          <w:rFonts w:hint="cs"/>
          <w:rtl/>
        </w:rPr>
        <w:t>گروه اول: بعضی از راویان قدیمی دروغگو.</w:t>
      </w:r>
    </w:p>
    <w:p w:rsidR="00A37ECA" w:rsidRPr="00104547" w:rsidRDefault="00A37ECA" w:rsidP="00104547">
      <w:pPr>
        <w:ind w:firstLine="227"/>
        <w:jc w:val="both"/>
        <w:rPr>
          <w:rStyle w:val="Char2"/>
          <w:rtl/>
        </w:rPr>
      </w:pPr>
      <w:r w:rsidRPr="00104547">
        <w:rPr>
          <w:rStyle w:val="Char2"/>
          <w:rFonts w:hint="cs"/>
          <w:rtl/>
        </w:rPr>
        <w:t>گروه دوم: گروه</w:t>
      </w:r>
      <w:r w:rsidR="002C4129" w:rsidRPr="00104547">
        <w:rPr>
          <w:rStyle w:val="Char2"/>
          <w:rFonts w:hint="eastAsia"/>
          <w:rtl/>
        </w:rPr>
        <w:t>‌</w:t>
      </w:r>
      <w:r w:rsidRPr="00104547">
        <w:rPr>
          <w:rStyle w:val="Char2"/>
          <w:rFonts w:hint="cs"/>
          <w:rtl/>
        </w:rPr>
        <w:t>هایی مانند شیخیه و بهائیه و صوفیه.</w:t>
      </w:r>
    </w:p>
    <w:p w:rsidR="00A37ECA" w:rsidRPr="00104547" w:rsidRDefault="00A37ECA" w:rsidP="00104547">
      <w:pPr>
        <w:ind w:firstLine="227"/>
        <w:jc w:val="both"/>
        <w:rPr>
          <w:rStyle w:val="Char2"/>
          <w:rtl/>
        </w:rPr>
      </w:pPr>
      <w:r w:rsidRPr="00104547">
        <w:rPr>
          <w:rStyle w:val="Char2"/>
          <w:rFonts w:hint="cs"/>
          <w:rtl/>
        </w:rPr>
        <w:t>گروه سوم: بسیاری از سخنورانی که احادیث غلات را نشر و ترویج می‌کنند، و</w:t>
      </w:r>
      <w:r w:rsidR="00435B45" w:rsidRPr="00104547">
        <w:rPr>
          <w:rStyle w:val="Char2"/>
          <w:rFonts w:hint="cs"/>
          <w:rtl/>
        </w:rPr>
        <w:t xml:space="preserve"> این‌ها </w:t>
      </w:r>
      <w:r w:rsidRPr="00104547">
        <w:rPr>
          <w:rStyle w:val="Char2"/>
          <w:rFonts w:hint="cs"/>
          <w:rtl/>
        </w:rPr>
        <w:t>از نظر خالصی کسانی هستند که منبر را وسیله ارتزاق کرده‌اند. نکته قابل ملاحظه در اینجا این است که خالصی به طور واضحی از انتساب ترویج غلو به بسیاری از شخصیت</w:t>
      </w:r>
      <w:r w:rsidR="002C4129" w:rsidRPr="00104547">
        <w:rPr>
          <w:rStyle w:val="Char2"/>
          <w:rFonts w:hint="eastAsia"/>
          <w:rtl/>
        </w:rPr>
        <w:t>‌</w:t>
      </w:r>
      <w:r w:rsidRPr="00104547">
        <w:rPr>
          <w:rStyle w:val="Char2"/>
          <w:rFonts w:hint="cs"/>
          <w:rtl/>
        </w:rPr>
        <w:t>های برجسته مذهب دوری می‌ورزد همان کسانی که بسیاری از آنچه را که خالصی رد می‌کرد، بنیان نهادند، مانند مجلسی و بسیاری از مراجع معاصر خالصی. سؤالی که در این</w:t>
      </w:r>
      <w:r w:rsidR="002C4129" w:rsidRPr="00104547">
        <w:rPr>
          <w:rStyle w:val="Char2"/>
          <w:rFonts w:hint="eastAsia"/>
          <w:rtl/>
        </w:rPr>
        <w:t>‌</w:t>
      </w:r>
      <w:r w:rsidRPr="00104547">
        <w:rPr>
          <w:rStyle w:val="Char2"/>
          <w:rFonts w:hint="cs"/>
          <w:rtl/>
        </w:rPr>
        <w:t>جا مطرح است این است که چرا خالصی نسبت دادن غلو و خرافات را به این شخصیت‌های برجسته رها کرده است؟</w:t>
      </w:r>
    </w:p>
    <w:p w:rsidR="00A37ECA" w:rsidRPr="00104547" w:rsidRDefault="00A37ECA" w:rsidP="00104547">
      <w:pPr>
        <w:ind w:firstLine="227"/>
        <w:jc w:val="both"/>
        <w:rPr>
          <w:rStyle w:val="Char2"/>
          <w:rtl/>
        </w:rPr>
      </w:pPr>
      <w:r w:rsidRPr="00104547">
        <w:rPr>
          <w:rStyle w:val="Char2"/>
          <w:rFonts w:hint="cs"/>
          <w:rtl/>
        </w:rPr>
        <w:t>قبل از جواب دادن به این سؤال لازم است بگوییم که محمود ملاح - ادیب قومى‌گراى اهل سنت و معاصر خالصی - به شدت از خالصی انتقاد کرده است برای اینکه غلو را فقط به شیخیه منحصر کرده است</w:t>
      </w:r>
      <w:r w:rsidRPr="00104547">
        <w:rPr>
          <w:rStyle w:val="Char2"/>
          <w:vertAlign w:val="superscript"/>
          <w:rtl/>
        </w:rPr>
        <w:footnoteReference w:id="903"/>
      </w:r>
      <w:r w:rsidRPr="00104547">
        <w:rPr>
          <w:rStyle w:val="Char2"/>
          <w:rFonts w:hint="cs"/>
          <w:rtl/>
        </w:rPr>
        <w:t xml:space="preserve">. </w:t>
      </w:r>
    </w:p>
    <w:p w:rsidR="00A37ECA" w:rsidRPr="00104547" w:rsidRDefault="00A37ECA" w:rsidP="00104547">
      <w:pPr>
        <w:ind w:firstLine="227"/>
        <w:jc w:val="both"/>
        <w:rPr>
          <w:rStyle w:val="Char2"/>
          <w:rtl/>
        </w:rPr>
      </w:pPr>
      <w:r w:rsidRPr="00104547">
        <w:rPr>
          <w:rStyle w:val="Char2"/>
          <w:rFonts w:hint="cs"/>
          <w:rtl/>
        </w:rPr>
        <w:t>به هر حال لازم است که ما تمام احتمالات را برای جواب این سؤال ذکر کنیم - چون اطمینان از یکی از</w:t>
      </w:r>
      <w:r w:rsidR="00435B45" w:rsidRPr="00104547">
        <w:rPr>
          <w:rStyle w:val="Char2"/>
          <w:rFonts w:hint="cs"/>
          <w:rtl/>
        </w:rPr>
        <w:t xml:space="preserve"> آن‌ها </w:t>
      </w:r>
      <w:r w:rsidRPr="00104547">
        <w:rPr>
          <w:rStyle w:val="Char2"/>
          <w:rFonts w:hint="cs"/>
          <w:rtl/>
        </w:rPr>
        <w:t>حتمی است - و شاید از یکی از احتمالات زیر خارج نباشد:</w:t>
      </w:r>
    </w:p>
    <w:p w:rsidR="00A37ECA" w:rsidRPr="00104547" w:rsidRDefault="00A37ECA" w:rsidP="00104547">
      <w:pPr>
        <w:pStyle w:val="ListParagraph"/>
        <w:numPr>
          <w:ilvl w:val="1"/>
          <w:numId w:val="16"/>
        </w:numPr>
        <w:ind w:left="641" w:hanging="357"/>
        <w:jc w:val="both"/>
        <w:rPr>
          <w:rStyle w:val="Char2"/>
          <w:rtl/>
        </w:rPr>
      </w:pPr>
      <w:r w:rsidRPr="00104547">
        <w:rPr>
          <w:rStyle w:val="Char2"/>
          <w:rFonts w:hint="cs"/>
          <w:rtl/>
        </w:rPr>
        <w:t>شاید خالصی می‌خواسته است که وارد جنگ با اعلام پیشین نشود. و به بیان اولین کسی که شروع به ترویج غلو کرد اکتفا کرده است که راویان بوده‌اند. سپس بارزترین غلات و مروجان معاصر</w:t>
      </w:r>
      <w:r w:rsidR="00435B45" w:rsidRPr="00104547">
        <w:rPr>
          <w:rStyle w:val="Char2"/>
          <w:rFonts w:hint="cs"/>
          <w:rtl/>
        </w:rPr>
        <w:t xml:space="preserve"> آن‌ها </w:t>
      </w:r>
      <w:r w:rsidRPr="00104547">
        <w:rPr>
          <w:rStyle w:val="Char2"/>
          <w:rFonts w:hint="cs"/>
          <w:rtl/>
        </w:rPr>
        <w:t>را ذکر می‌کند.</w:t>
      </w:r>
    </w:p>
    <w:p w:rsidR="00A37ECA" w:rsidRPr="00104547" w:rsidRDefault="00A37ECA" w:rsidP="00104547">
      <w:pPr>
        <w:pStyle w:val="ListParagraph"/>
        <w:numPr>
          <w:ilvl w:val="1"/>
          <w:numId w:val="16"/>
        </w:numPr>
        <w:ind w:left="641" w:hanging="357"/>
        <w:jc w:val="both"/>
        <w:rPr>
          <w:rStyle w:val="Char2"/>
        </w:rPr>
      </w:pPr>
      <w:r w:rsidRPr="00104547">
        <w:rPr>
          <w:rStyle w:val="Char2"/>
          <w:rFonts w:hint="cs"/>
          <w:rtl/>
        </w:rPr>
        <w:t>یا شاید معتقد بود که بخاطر مصلحت دعوت خود که مبتنی بر اصل امامت بود با بعضی از اموری که</w:t>
      </w:r>
      <w:r w:rsidR="00435B45" w:rsidRPr="00104547">
        <w:rPr>
          <w:rStyle w:val="Char2"/>
          <w:rFonts w:hint="cs"/>
          <w:rtl/>
        </w:rPr>
        <w:t xml:space="preserve"> آن‌ها </w:t>
      </w:r>
      <w:r w:rsidRPr="00104547">
        <w:rPr>
          <w:rStyle w:val="Char2"/>
          <w:rFonts w:hint="cs"/>
          <w:rtl/>
        </w:rPr>
        <w:t>را تغییر در روش ائمه می‌دانست، مبارزه کند، و به اعتقادات باشکوه عامه مردم و جایگاه</w:t>
      </w:r>
      <w:r w:rsidR="00435B45" w:rsidRPr="00104547">
        <w:rPr>
          <w:rStyle w:val="Char2"/>
          <w:rFonts w:hint="cs"/>
          <w:rtl/>
        </w:rPr>
        <w:t xml:space="preserve"> آن‌ها </w:t>
      </w:r>
      <w:r w:rsidRPr="00104547">
        <w:rPr>
          <w:rStyle w:val="Char2"/>
          <w:rFonts w:hint="cs"/>
          <w:rtl/>
        </w:rPr>
        <w:t>تعرض نکند. که نتیجه آن دوری مردم از او و افکار او می‌باشد.</w:t>
      </w:r>
    </w:p>
    <w:p w:rsidR="00A37ECA" w:rsidRPr="00104547" w:rsidRDefault="00A37ECA" w:rsidP="00104547">
      <w:pPr>
        <w:pStyle w:val="ListParagraph"/>
        <w:numPr>
          <w:ilvl w:val="1"/>
          <w:numId w:val="16"/>
        </w:numPr>
        <w:ind w:left="641" w:hanging="357"/>
        <w:jc w:val="both"/>
        <w:rPr>
          <w:rStyle w:val="Char2"/>
        </w:rPr>
      </w:pPr>
      <w:r w:rsidRPr="00104547">
        <w:rPr>
          <w:rStyle w:val="Char2"/>
          <w:rFonts w:hint="cs"/>
          <w:rtl/>
        </w:rPr>
        <w:t>و شاید منظور خالصی این بود که دشمنی گروه امامیه را که در اسقاط تشیع به طور کلی به آن استناد می‌کردند، نصیب خود نکند. و این امری است که خالصی آن را نمی‌خواست چون او معتقد به صحت نصوص عصمت و امامت بود. و او معتقد بود که این مراجع معاصر وی مصداق تشیع صحیح نیستند.</w:t>
      </w:r>
    </w:p>
    <w:p w:rsidR="00A37ECA" w:rsidRPr="00104547" w:rsidRDefault="00A37ECA" w:rsidP="00104547">
      <w:pPr>
        <w:pStyle w:val="ListParagraph"/>
        <w:numPr>
          <w:ilvl w:val="1"/>
          <w:numId w:val="16"/>
        </w:numPr>
        <w:ind w:left="641" w:hanging="357"/>
        <w:jc w:val="both"/>
        <w:rPr>
          <w:rStyle w:val="Char2"/>
        </w:rPr>
      </w:pPr>
      <w:r w:rsidRPr="00104547">
        <w:rPr>
          <w:rStyle w:val="Char2"/>
          <w:rFonts w:hint="cs"/>
          <w:rtl/>
        </w:rPr>
        <w:t>به احتمال نزدیک‌تر ما می‌گوییم، خالصی سعی در فریبکاری و دسیسه داشت و او در ظاهر ادعا می‌کرد که با غلو می‌جنگد ولی در حقیقت او فقط می‌خواست ترویج مذهب بکند، و این عقیده ملاح در مورد حقیقت دعوت خالصی است.</w:t>
      </w:r>
    </w:p>
    <w:p w:rsidR="00A37ECA" w:rsidRPr="00104547" w:rsidRDefault="00A37ECA" w:rsidP="00104547">
      <w:pPr>
        <w:ind w:firstLine="227"/>
        <w:jc w:val="both"/>
        <w:rPr>
          <w:rStyle w:val="Char2"/>
          <w:rtl/>
        </w:rPr>
      </w:pPr>
      <w:r w:rsidRPr="00104547">
        <w:rPr>
          <w:rStyle w:val="Char2"/>
          <w:rFonts w:hint="cs"/>
          <w:rtl/>
        </w:rPr>
        <w:t>و شاید قول راجح احتمالات سه‌گانه اول باشد، و این احتمال آخری مرجوح است. چون خالصی دعوت را با مبارزه و خرافات در ایران آغاز کرد، و در این راه بسیار زحمت کشید. و وضعیت او در ایران حمل بر تقیه نمی‌شد بلکه برعکس کسانی که مغلوب شده بودند، او (خالصی) با آن اربابان معرفت در ستیز بود. بنابراین از</w:t>
      </w:r>
      <w:r w:rsidR="00435B45" w:rsidRPr="00104547">
        <w:rPr>
          <w:rStyle w:val="Char2"/>
          <w:rFonts w:hint="cs"/>
          <w:rtl/>
        </w:rPr>
        <w:t xml:space="preserve"> آن‌ها </w:t>
      </w:r>
      <w:r w:rsidRPr="00104547">
        <w:rPr>
          <w:rStyle w:val="Char2"/>
          <w:rFonts w:hint="cs"/>
          <w:rtl/>
        </w:rPr>
        <w:t>کمکی را در این راه دریافت نکرد.</w:t>
      </w:r>
    </w:p>
    <w:p w:rsidR="00A37ECA" w:rsidRPr="00104547" w:rsidRDefault="00A37ECA" w:rsidP="00104547">
      <w:pPr>
        <w:ind w:firstLine="227"/>
        <w:jc w:val="both"/>
        <w:rPr>
          <w:rStyle w:val="Char2"/>
          <w:rtl/>
        </w:rPr>
      </w:pPr>
      <w:r w:rsidRPr="00104547">
        <w:rPr>
          <w:rStyle w:val="Char2"/>
          <w:rFonts w:hint="cs"/>
          <w:rtl/>
        </w:rPr>
        <w:t xml:space="preserve">همچنین تعبیر بسیاری از روشنفکران ایران از او دلالت بر این نکته می‌کند که او در فکر تهذیب مذهب و آلایش آن بسیار کوشا بوده است. </w:t>
      </w:r>
    </w:p>
    <w:p w:rsidR="00A37ECA" w:rsidRPr="00104547" w:rsidRDefault="00A37ECA" w:rsidP="00104547">
      <w:pPr>
        <w:ind w:firstLine="227"/>
        <w:jc w:val="both"/>
        <w:rPr>
          <w:rStyle w:val="Char2"/>
          <w:rtl/>
        </w:rPr>
      </w:pPr>
      <w:r w:rsidRPr="00104547">
        <w:rPr>
          <w:rStyle w:val="Char2"/>
          <w:rFonts w:hint="cs"/>
          <w:rtl/>
        </w:rPr>
        <w:t>و بارزترین کسانی که براین امر گواهی می‌دهند؛ علی قلمداران</w:t>
      </w:r>
      <w:r w:rsidRPr="00104547">
        <w:rPr>
          <w:rStyle w:val="Char2"/>
          <w:vertAlign w:val="superscript"/>
          <w:rtl/>
        </w:rPr>
        <w:footnoteReference w:id="904"/>
      </w:r>
      <w:r w:rsidRPr="00104547">
        <w:rPr>
          <w:rStyle w:val="Char2"/>
          <w:rFonts w:hint="cs"/>
          <w:rtl/>
        </w:rPr>
        <w:t xml:space="preserve"> و دکتر علی شریعتی</w:t>
      </w:r>
      <w:r w:rsidRPr="00104547">
        <w:rPr>
          <w:rStyle w:val="Char2"/>
          <w:vertAlign w:val="superscript"/>
          <w:rtl/>
        </w:rPr>
        <w:footnoteReference w:id="905"/>
      </w:r>
      <w:r w:rsidRPr="00104547">
        <w:rPr>
          <w:rStyle w:val="Char2"/>
          <w:rFonts w:hint="cs"/>
          <w:rtl/>
        </w:rPr>
        <w:t xml:space="preserve"> بودند و گواهی شیخ عبدالعزیز بدری از اهل سنت برای این کار کفایت می‌کند - آنچنان که گذشت -.</w:t>
      </w:r>
    </w:p>
    <w:p w:rsidR="00A37ECA" w:rsidRPr="00104547" w:rsidRDefault="00A37ECA" w:rsidP="00104547">
      <w:pPr>
        <w:ind w:firstLine="227"/>
        <w:jc w:val="both"/>
        <w:rPr>
          <w:rStyle w:val="Char2"/>
          <w:rtl/>
        </w:rPr>
      </w:pPr>
      <w:r w:rsidRPr="00104547">
        <w:rPr>
          <w:rStyle w:val="Char2"/>
          <w:rFonts w:hint="cs"/>
          <w:rtl/>
        </w:rPr>
        <w:t>همچنین تداوم راه خالصی توسط فرزندانش در ایران بعد از انقلاب و در معرض ترور قرار گرفتن (مهدی) دلالت بر این امر می‌کند که دیدگاههای خالصی مخالف جریان تقلیدی بود.</w:t>
      </w:r>
    </w:p>
    <w:p w:rsidR="00A37ECA" w:rsidRPr="00104547" w:rsidRDefault="00A37ECA" w:rsidP="00104547">
      <w:pPr>
        <w:ind w:firstLine="227"/>
        <w:jc w:val="both"/>
        <w:rPr>
          <w:rStyle w:val="Char2"/>
          <w:rtl/>
        </w:rPr>
      </w:pPr>
      <w:r w:rsidRPr="00104547">
        <w:rPr>
          <w:rStyle w:val="Char2"/>
          <w:rFonts w:hint="cs"/>
          <w:rtl/>
        </w:rPr>
        <w:t>نتیجه این است که خالصی وقتی از طعنه و سرزنش بعضی از مراجع معاصر وی چیزی نگفته است به معنای جلادهی به</w:t>
      </w:r>
      <w:r w:rsidR="00435B45" w:rsidRPr="00104547">
        <w:rPr>
          <w:rStyle w:val="Char2"/>
          <w:rFonts w:hint="cs"/>
          <w:rtl/>
        </w:rPr>
        <w:t xml:space="preserve"> آن‌ها </w:t>
      </w:r>
      <w:r w:rsidRPr="00104547">
        <w:rPr>
          <w:rStyle w:val="Char2"/>
          <w:rFonts w:hint="cs"/>
          <w:rtl/>
        </w:rPr>
        <w:t>نیست، بلکه به نوعی تدلیس و فریب علمی دست زده است. تا به بزرگترین سودهای عمومی در ابراز تشیعی صحیحی که معتقد بود برسد. و در عین حال حافظ تشیع موجود باشد... یعنی بزرگترین سود عمومی همراه با کمترین ضرر به تشیعی که به صحت آن اعتقاد داشت</w:t>
      </w:r>
      <w:r w:rsidRPr="00104547">
        <w:rPr>
          <w:rStyle w:val="Char2"/>
          <w:vertAlign w:val="superscript"/>
          <w:rtl/>
        </w:rPr>
        <w:footnoteReference w:id="906"/>
      </w:r>
      <w:r w:rsidRPr="00104547">
        <w:rPr>
          <w:rStyle w:val="Char2"/>
          <w:rFonts w:hint="cs"/>
          <w:rtl/>
        </w:rPr>
        <w:t>.</w:t>
      </w:r>
    </w:p>
    <w:p w:rsidR="00A37ECA" w:rsidRPr="00104547" w:rsidRDefault="00A37ECA" w:rsidP="00407737">
      <w:pPr>
        <w:numPr>
          <w:ilvl w:val="0"/>
          <w:numId w:val="27"/>
        </w:numPr>
        <w:tabs>
          <w:tab w:val="clear" w:pos="871"/>
        </w:tabs>
        <w:ind w:left="641" w:hanging="357"/>
        <w:jc w:val="both"/>
        <w:rPr>
          <w:rStyle w:val="Char2"/>
          <w:rtl/>
        </w:rPr>
      </w:pPr>
      <w:r w:rsidRPr="00104547">
        <w:rPr>
          <w:rStyle w:val="Char2"/>
          <w:rFonts w:hint="cs"/>
          <w:rtl/>
        </w:rPr>
        <w:t xml:space="preserve">دعوت به وحدت و تأسیس اموری که مخالف آن بود. </w:t>
      </w:r>
    </w:p>
    <w:p w:rsidR="00A37ECA" w:rsidRPr="00104547" w:rsidRDefault="00A37ECA" w:rsidP="00104547">
      <w:pPr>
        <w:ind w:firstLine="227"/>
        <w:jc w:val="both"/>
        <w:rPr>
          <w:rStyle w:val="Char2"/>
          <w:rtl/>
        </w:rPr>
      </w:pPr>
      <w:r w:rsidRPr="00104547">
        <w:rPr>
          <w:rStyle w:val="Char2"/>
          <w:rFonts w:hint="cs"/>
          <w:rtl/>
        </w:rPr>
        <w:t>طبق آنچه که بیان کردیم خالصی از جمله افراد معدودی بود که اصل وحدت عملی را مطرح کرده بود، و او اقداماتی را انجام داد که بدون شک در راه وحدت اسلامی بوده است. مثلاً نقد بعضی از مظاهر شرک و غلو و ردکردن بعضی از بدعت</w:t>
      </w:r>
      <w:r w:rsidR="002C4129" w:rsidRPr="00104547">
        <w:rPr>
          <w:rStyle w:val="Char2"/>
          <w:rFonts w:hint="eastAsia"/>
          <w:rtl/>
        </w:rPr>
        <w:t>‌</w:t>
      </w:r>
      <w:r w:rsidRPr="00104547">
        <w:rPr>
          <w:rStyle w:val="Char2"/>
          <w:rFonts w:hint="cs"/>
          <w:rtl/>
        </w:rPr>
        <w:t>ها، که بدون شک از مهمترین اموری است که به وحدت کلمه مسلمانان می‌انجامد. و</w:t>
      </w:r>
      <w:r w:rsidR="00435B45" w:rsidRPr="00104547">
        <w:rPr>
          <w:rStyle w:val="Char2"/>
          <w:rFonts w:hint="cs"/>
          <w:rtl/>
        </w:rPr>
        <w:t xml:space="preserve"> این‌ها </w:t>
      </w:r>
      <w:r w:rsidRPr="00104547">
        <w:rPr>
          <w:rStyle w:val="Char2"/>
          <w:rFonts w:hint="cs"/>
          <w:rtl/>
        </w:rPr>
        <w:t>اقدامات پسندیده‌ای است که لازم است نسبت به خالصی به</w:t>
      </w:r>
      <w:r w:rsidR="00435B45" w:rsidRPr="00104547">
        <w:rPr>
          <w:rStyle w:val="Char2"/>
          <w:rFonts w:hint="cs"/>
          <w:rtl/>
        </w:rPr>
        <w:t xml:space="preserve"> آن‌ها </w:t>
      </w:r>
      <w:r w:rsidRPr="00104547">
        <w:rPr>
          <w:rStyle w:val="Char2"/>
          <w:rFonts w:hint="cs"/>
          <w:rtl/>
        </w:rPr>
        <w:t xml:space="preserve">اعتراف کنیم </w:t>
      </w:r>
      <w:r w:rsidRPr="00104547">
        <w:rPr>
          <w:rFonts w:cs="2  Badr" w:hint="cs"/>
          <w:rtl/>
          <w:lang w:bidi="fa-IR"/>
        </w:rPr>
        <w:t>–</w:t>
      </w:r>
      <w:r w:rsidRPr="00104547">
        <w:rPr>
          <w:rStyle w:val="Char2"/>
          <w:rFonts w:hint="cs"/>
          <w:rtl/>
        </w:rPr>
        <w:t xml:space="preserve"> هر چند در بعضی مسائل دیگر مخالف ما باشد </w:t>
      </w:r>
      <w:r w:rsidRPr="00104547">
        <w:rPr>
          <w:rFonts w:cs="2  Badr" w:hint="cs"/>
          <w:rtl/>
          <w:lang w:bidi="fa-IR"/>
        </w:rPr>
        <w:t>–</w:t>
      </w:r>
      <w:r w:rsidRPr="00104547">
        <w:rPr>
          <w:rStyle w:val="Char2"/>
          <w:rFonts w:hint="cs"/>
          <w:rtl/>
        </w:rPr>
        <w:t xml:space="preserve"> مخصوصاً این اعتراف وقتی بیشتر می‌شود که ما بدانیم او به عنوان یک شیعی در این زمینه گام برداشته است.</w:t>
      </w:r>
    </w:p>
    <w:p w:rsidR="00A37ECA" w:rsidRPr="00104547" w:rsidRDefault="00A37ECA" w:rsidP="00104547">
      <w:pPr>
        <w:ind w:firstLine="227"/>
        <w:jc w:val="both"/>
        <w:rPr>
          <w:rStyle w:val="Char2"/>
          <w:rtl/>
        </w:rPr>
      </w:pPr>
      <w:r w:rsidRPr="00104547">
        <w:rPr>
          <w:rStyle w:val="Char2"/>
          <w:rFonts w:hint="cs"/>
          <w:rtl/>
        </w:rPr>
        <w:t>علاوه بر آن تجربه خالصی در دعوت به وحدت اسلامی بعضی تنگناها را در برداشت که عدم آشنایی او را می‌رساند، و این هر چند که کمترین شرک</w:t>
      </w:r>
      <w:r w:rsidR="002C4129" w:rsidRPr="00104547">
        <w:rPr>
          <w:rStyle w:val="Char2"/>
          <w:rFonts w:hint="eastAsia"/>
          <w:rtl/>
        </w:rPr>
        <w:t>‌</w:t>
      </w:r>
      <w:r w:rsidRPr="00104547">
        <w:rPr>
          <w:rStyle w:val="Char2"/>
          <w:rFonts w:hint="cs"/>
          <w:rtl/>
        </w:rPr>
        <w:t>ها باشد مخالف دعوت او است، و بارزترین</w:t>
      </w:r>
      <w:r w:rsidR="00435B45" w:rsidRPr="00104547">
        <w:rPr>
          <w:rStyle w:val="Char2"/>
          <w:rFonts w:hint="cs"/>
          <w:rtl/>
        </w:rPr>
        <w:t xml:space="preserve"> آن‌ها </w:t>
      </w:r>
      <w:r w:rsidRPr="00104547">
        <w:rPr>
          <w:rStyle w:val="Char2"/>
          <w:rFonts w:hint="cs"/>
          <w:rtl/>
        </w:rPr>
        <w:t>دیدگاه وی در مورد صحابه است، یعنی همان کسانی که جایگاه</w:t>
      </w:r>
      <w:r w:rsidR="00435B45" w:rsidRPr="00104547">
        <w:rPr>
          <w:rStyle w:val="Char2"/>
          <w:rFonts w:hint="cs"/>
          <w:rtl/>
        </w:rPr>
        <w:t xml:space="preserve"> آن‌ها </w:t>
      </w:r>
      <w:r w:rsidRPr="00104547">
        <w:rPr>
          <w:rStyle w:val="Char2"/>
          <w:rFonts w:hint="cs"/>
          <w:rtl/>
        </w:rPr>
        <w:t xml:space="preserve">در میان اهل سنت و جماعت شناخته شده است </w:t>
      </w:r>
      <w:r w:rsidRPr="00104547">
        <w:rPr>
          <w:rFonts w:cs="2  Badr" w:hint="cs"/>
          <w:rtl/>
          <w:lang w:bidi="fa-IR"/>
        </w:rPr>
        <w:t>–</w:t>
      </w:r>
      <w:r w:rsidRPr="00104547">
        <w:rPr>
          <w:rStyle w:val="Char2"/>
          <w:rFonts w:hint="cs"/>
          <w:rtl/>
        </w:rPr>
        <w:t xml:space="preserve"> چنانکه بیان شد </w:t>
      </w:r>
      <w:r w:rsidRPr="00104547">
        <w:rPr>
          <w:rFonts w:cs="2  Badr" w:hint="cs"/>
          <w:rtl/>
          <w:lang w:bidi="fa-IR"/>
        </w:rPr>
        <w:t>–</w:t>
      </w:r>
      <w:r w:rsidRPr="00104547">
        <w:rPr>
          <w:rStyle w:val="Char2"/>
          <w:rFonts w:hint="cs"/>
          <w:rtl/>
        </w:rPr>
        <w:t xml:space="preserve"> و این نشانه شکست وحدتی است که به آن دعوت می‌کرد. و این چیزی بود </w:t>
      </w:r>
      <w:r w:rsidR="000C5D3E" w:rsidRPr="00104547">
        <w:rPr>
          <w:rStyle w:val="Char2"/>
          <w:rFonts w:hint="cs"/>
          <w:rtl/>
        </w:rPr>
        <w:t>ک</w:t>
      </w:r>
      <w:r w:rsidRPr="00104547">
        <w:rPr>
          <w:rStyle w:val="Char2"/>
          <w:rFonts w:hint="cs"/>
          <w:rtl/>
        </w:rPr>
        <w:t>ه بعضی از علمای اهل سنت در موقع خود به او یادآوری کرده‌اند</w:t>
      </w:r>
      <w:r w:rsidRPr="00104547">
        <w:rPr>
          <w:rStyle w:val="Char2"/>
          <w:vertAlign w:val="superscript"/>
          <w:rtl/>
        </w:rPr>
        <w:footnoteReference w:id="907"/>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شاید تغییر دیدگاه خالصی در نهایت نسبت به صحابه بیان‌کننده علت پیروزی او در اقدامات وحدت میان جریان او و اهل سنت مخصوصاً در اعظمیه باشد.</w:t>
      </w:r>
    </w:p>
    <w:p w:rsidR="00A37ECA" w:rsidRPr="00104547" w:rsidRDefault="00A37ECA" w:rsidP="00407737">
      <w:pPr>
        <w:numPr>
          <w:ilvl w:val="0"/>
          <w:numId w:val="27"/>
        </w:numPr>
        <w:tabs>
          <w:tab w:val="clear" w:pos="871"/>
        </w:tabs>
        <w:ind w:left="641" w:hanging="357"/>
        <w:jc w:val="both"/>
        <w:rPr>
          <w:rStyle w:val="Char2"/>
          <w:rtl/>
        </w:rPr>
      </w:pPr>
      <w:r w:rsidRPr="00104547">
        <w:rPr>
          <w:rStyle w:val="Char2"/>
          <w:rFonts w:hint="cs"/>
          <w:rtl/>
        </w:rPr>
        <w:t xml:space="preserve">همچنین از بزرگترین توجهات خالصی اظهار بعضی عبارات مبنی بر تکفیر او می‌باشد. مثلاً در کتاب خود </w:t>
      </w:r>
      <w:r w:rsidRPr="00104547">
        <w:rPr>
          <w:rStyle w:val="Char3"/>
          <w:rFonts w:hint="cs"/>
          <w:rtl/>
        </w:rPr>
        <w:t>«الاعتصام بحبل الله»</w:t>
      </w:r>
      <w:r w:rsidRPr="00104547">
        <w:rPr>
          <w:rStyle w:val="Char2"/>
          <w:rFonts w:hint="cs"/>
          <w:rtl/>
        </w:rPr>
        <w:t xml:space="preserve"> می‌گوید: امامان دوازده‌گانه ارکان ایمان هستند، و خداوند متعال اعمال هیچ یک از بندگان را قبول نمی‌کند مگر به ولایت آنها... و دکتر ناصر قفاری با استدلال به همین عبارت تکفیر خالصی را برای عموم مسلمانان اعلام کرده است</w:t>
      </w:r>
      <w:r w:rsidRPr="00104547">
        <w:rPr>
          <w:rStyle w:val="Char2"/>
          <w:vertAlign w:val="superscript"/>
          <w:rtl/>
        </w:rPr>
        <w:footnoteReference w:id="908"/>
      </w:r>
      <w:r w:rsidRPr="00104547">
        <w:rPr>
          <w:rStyle w:val="Char2"/>
          <w:rFonts w:hint="cs"/>
          <w:rtl/>
        </w:rPr>
        <w:t xml:space="preserve">. </w:t>
      </w:r>
    </w:p>
    <w:p w:rsidR="00A37ECA" w:rsidRPr="00104547" w:rsidRDefault="00A37ECA" w:rsidP="00104547">
      <w:pPr>
        <w:ind w:firstLine="227"/>
        <w:jc w:val="both"/>
        <w:rPr>
          <w:rStyle w:val="Char2"/>
          <w:rtl/>
        </w:rPr>
      </w:pPr>
      <w:r w:rsidRPr="00104547">
        <w:rPr>
          <w:rStyle w:val="Char2"/>
          <w:rFonts w:hint="cs"/>
          <w:rtl/>
        </w:rPr>
        <w:t>در حقیقت باید گفته شود، اگر منظور خالصی از ولایت لازمه ایمان باشد که همان عقیده امامت است، همچنان که اثنی عشریه بر این عقیده هستند، لازمه این عقیده تکفیر غیر امامیه است.</w:t>
      </w:r>
    </w:p>
    <w:p w:rsidR="00A37ECA" w:rsidRPr="00104547" w:rsidRDefault="00A37ECA" w:rsidP="00104547">
      <w:pPr>
        <w:ind w:firstLine="227"/>
        <w:jc w:val="both"/>
        <w:rPr>
          <w:rStyle w:val="Char2"/>
          <w:rtl/>
        </w:rPr>
      </w:pPr>
      <w:r w:rsidRPr="00104547">
        <w:rPr>
          <w:rStyle w:val="Char2"/>
          <w:rFonts w:hint="cs"/>
          <w:rtl/>
        </w:rPr>
        <w:t>و اگر منظور از ولایت</w:t>
      </w:r>
      <w:r w:rsidR="00435B45" w:rsidRPr="00104547">
        <w:rPr>
          <w:rStyle w:val="Char2"/>
          <w:rFonts w:hint="cs"/>
          <w:rtl/>
        </w:rPr>
        <w:t xml:space="preserve"> آن‌ها </w:t>
      </w:r>
      <w:r w:rsidRPr="00104547">
        <w:rPr>
          <w:rStyle w:val="Char2"/>
          <w:rFonts w:hint="cs"/>
          <w:rtl/>
        </w:rPr>
        <w:t>محبتشان باشد، با چنین عبارتی تکفیر نمی‌شود. مگر اینکه عبارت از جانب نواصب باشد.</w:t>
      </w:r>
    </w:p>
    <w:p w:rsidR="00A37ECA" w:rsidRPr="00104547" w:rsidRDefault="00A37ECA" w:rsidP="00104547">
      <w:pPr>
        <w:ind w:firstLine="227"/>
        <w:jc w:val="both"/>
        <w:rPr>
          <w:rStyle w:val="Char2"/>
          <w:rtl/>
        </w:rPr>
      </w:pPr>
      <w:r w:rsidRPr="00104547">
        <w:rPr>
          <w:rStyle w:val="Char2"/>
          <w:rFonts w:hint="cs"/>
          <w:rtl/>
        </w:rPr>
        <w:t>به طور عمومی عبارت خالصی خطرناک است و کسی که در آن تأمل می‌کند به تأخیر حمل آن بر تکفیر عموم مسلمانان دعوت نمی‌کند، و یک قاعده اهل سنت می‌گوید: لازمه قول بشر نیز، لازم نیست، مخصوصاً وقتی که علم داشته باشد که آن لازم را نفی کرده است</w:t>
      </w:r>
      <w:r w:rsidRPr="00104547">
        <w:rPr>
          <w:rStyle w:val="Char2"/>
          <w:vertAlign w:val="superscript"/>
          <w:rtl/>
        </w:rPr>
        <w:footnoteReference w:id="909"/>
      </w:r>
      <w:r w:rsidRPr="00104547">
        <w:rPr>
          <w:rStyle w:val="Char2"/>
          <w:rFonts w:hint="cs"/>
          <w:rtl/>
        </w:rPr>
        <w:t>. و او همچنان که در کتابش که به فارسی برای شیعیان ایران</w:t>
      </w:r>
      <w:r w:rsidRPr="00104547">
        <w:rPr>
          <w:rStyle w:val="Char2"/>
          <w:vertAlign w:val="superscript"/>
          <w:rtl/>
        </w:rPr>
        <w:footnoteReference w:id="910"/>
      </w:r>
      <w:r w:rsidRPr="00104547">
        <w:rPr>
          <w:rStyle w:val="Char2"/>
          <w:rFonts w:hint="cs"/>
          <w:rtl/>
        </w:rPr>
        <w:t xml:space="preserve"> تألیف کرده است، هیچ یک از مسلمانان را تکفیر نکرده است. حتی نواصب، تا زمانی که کفر و شرک خود را اعلام نکرده باشند، یا انکار نبوت نکرده باشند، یا معاد جسمانی را انکار نکرده باشند، و یا یکی از ضروریات دین را انکار نکرده باشند، نمی‌توان</w:t>
      </w:r>
      <w:r w:rsidR="00435B45" w:rsidRPr="00104547">
        <w:rPr>
          <w:rStyle w:val="Char2"/>
          <w:rFonts w:hint="cs"/>
          <w:rtl/>
        </w:rPr>
        <w:t xml:space="preserve"> آن‌ها </w:t>
      </w:r>
      <w:r w:rsidRPr="00104547">
        <w:rPr>
          <w:rStyle w:val="Char2"/>
          <w:rFonts w:hint="cs"/>
          <w:rtl/>
        </w:rPr>
        <w:t>را تکفیر کرد</w:t>
      </w:r>
      <w:r w:rsidRPr="00104547">
        <w:rPr>
          <w:rStyle w:val="Char2"/>
          <w:vertAlign w:val="superscript"/>
          <w:rtl/>
        </w:rPr>
        <w:footnoteReference w:id="911"/>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و این عبارت می‌رساند که او امامت را از ضروریات دین ندانسته است. چون او سرسخت‌ترین دشمنانش را که نواصب هستند ذکر کرده است و اعلام کرده است که او مخالف کسانی است که در حکم علیه آنان افراط و زیاده‌روی می‌کنند.</w:t>
      </w:r>
    </w:p>
    <w:p w:rsidR="00A37ECA" w:rsidRPr="00104547" w:rsidRDefault="00A37ECA" w:rsidP="00104547">
      <w:pPr>
        <w:ind w:firstLine="227"/>
        <w:jc w:val="both"/>
        <w:rPr>
          <w:rStyle w:val="Char2"/>
          <w:rtl/>
        </w:rPr>
      </w:pPr>
      <w:r w:rsidRPr="00104547">
        <w:rPr>
          <w:rStyle w:val="Char2"/>
          <w:rFonts w:hint="cs"/>
          <w:rtl/>
        </w:rPr>
        <w:t>در حالی که خالصی در جای دیگری امامت را از جمله بدیهیات دانسته است و می‌گوید: «بعد از اثبات مسئله توحید، امر امامت تبدیل به یک امر بدیهی می‌شود که نیازی به آوردن دلیل ندارد»</w:t>
      </w:r>
      <w:r w:rsidRPr="00104547">
        <w:rPr>
          <w:rStyle w:val="Char2"/>
          <w:vertAlign w:val="superscript"/>
          <w:rtl/>
        </w:rPr>
        <w:footnoteReference w:id="912"/>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همچنین می‌گوید: «عقاید پنجگانه توحید و عدل و نبوت و امامت و معاد هستند که همگی به صورت آشکاری ثابت هستند»</w:t>
      </w:r>
      <w:r w:rsidRPr="00104547">
        <w:rPr>
          <w:rStyle w:val="Char2"/>
          <w:vertAlign w:val="superscript"/>
          <w:rtl/>
        </w:rPr>
        <w:footnoteReference w:id="913"/>
      </w:r>
      <w:r w:rsidRPr="00104547">
        <w:rPr>
          <w:rStyle w:val="Char2"/>
          <w:rFonts w:hint="cs"/>
          <w:rtl/>
        </w:rPr>
        <w:t>.</w:t>
      </w:r>
    </w:p>
    <w:p w:rsidR="00A37ECA" w:rsidRPr="00104547" w:rsidRDefault="00A37ECA" w:rsidP="00104547">
      <w:pPr>
        <w:ind w:firstLine="227"/>
        <w:jc w:val="both"/>
        <w:rPr>
          <w:rStyle w:val="Char2"/>
          <w:rtl/>
        </w:rPr>
      </w:pPr>
      <w:r w:rsidRPr="00104547">
        <w:rPr>
          <w:rStyle w:val="Char2"/>
          <w:rFonts w:hint="cs"/>
          <w:rtl/>
        </w:rPr>
        <w:t>حال ما از خود می‌پرسیم که آیا خالصی تمام ضروریاتی را که بدیهی دانسته است مخالف</w:t>
      </w:r>
      <w:r w:rsidR="00435B45" w:rsidRPr="00104547">
        <w:rPr>
          <w:rStyle w:val="Char2"/>
          <w:rFonts w:hint="cs"/>
          <w:rtl/>
        </w:rPr>
        <w:t xml:space="preserve"> آن‌ها </w:t>
      </w:r>
      <w:r w:rsidRPr="00104547">
        <w:rPr>
          <w:rStyle w:val="Char2"/>
          <w:rFonts w:hint="cs"/>
          <w:rtl/>
        </w:rPr>
        <w:t xml:space="preserve">را کافر می‌شمارد یا نه؟ بدون شک این موضعگیری محتملی است، چون امور بدیهی نسبت به اشخاص مختلف تفاوت دارند. </w:t>
      </w:r>
    </w:p>
    <w:p w:rsidR="00A37ECA" w:rsidRPr="00104547" w:rsidRDefault="00A37ECA" w:rsidP="00104547">
      <w:pPr>
        <w:ind w:firstLine="227"/>
        <w:jc w:val="both"/>
        <w:rPr>
          <w:rStyle w:val="Char2"/>
          <w:rtl/>
        </w:rPr>
      </w:pPr>
      <w:r w:rsidRPr="00104547">
        <w:rPr>
          <w:rStyle w:val="Char2"/>
          <w:rFonts w:hint="cs"/>
          <w:rtl/>
        </w:rPr>
        <w:t>همچنین چیزی که ما را به توقف در تحمیل مذهب تکفیر بقیه مسلمانان از جانب خالصی دعوت می‌کند دیدگاه</w:t>
      </w:r>
      <w:r w:rsidR="0026333D" w:rsidRPr="00104547">
        <w:rPr>
          <w:rStyle w:val="Char2"/>
          <w:rFonts w:hint="eastAsia"/>
          <w:rtl/>
        </w:rPr>
        <w:t>‌</w:t>
      </w:r>
      <w:r w:rsidRPr="00104547">
        <w:rPr>
          <w:rStyle w:val="Char2"/>
          <w:rFonts w:hint="cs"/>
          <w:rtl/>
        </w:rPr>
        <w:t>های علمی او با اهل سنت است که دلالت بر عدم کافر دانستن</w:t>
      </w:r>
      <w:r w:rsidR="00435B45" w:rsidRPr="00104547">
        <w:rPr>
          <w:rStyle w:val="Char2"/>
          <w:rFonts w:hint="cs"/>
          <w:rtl/>
        </w:rPr>
        <w:t xml:space="preserve"> آن‌ها </w:t>
      </w:r>
      <w:r w:rsidRPr="00104547">
        <w:rPr>
          <w:rStyle w:val="Char2"/>
          <w:rFonts w:hint="cs"/>
          <w:rtl/>
        </w:rPr>
        <w:t>می‌کند. به طوری که او در صفوف مبارزان لیبیایی جنگید در حالی که همه</w:t>
      </w:r>
      <w:r w:rsidR="00435B45" w:rsidRPr="00104547">
        <w:rPr>
          <w:rStyle w:val="Char2"/>
          <w:rFonts w:hint="cs"/>
          <w:rtl/>
        </w:rPr>
        <w:t xml:space="preserve"> آن‌ها </w:t>
      </w:r>
      <w:r w:rsidRPr="00104547">
        <w:rPr>
          <w:rStyle w:val="Char2"/>
          <w:rFonts w:hint="cs"/>
          <w:rtl/>
        </w:rPr>
        <w:t>اهل سنت بودند. و به اقامه نماز جمعه مشترک دعوت کرد بدون اینکه به اعاده آن امر کرده باشد. و این دلالت بر عدم تکفیر او می‌کند</w:t>
      </w:r>
      <w:r w:rsidRPr="00104547">
        <w:rPr>
          <w:rStyle w:val="Char2"/>
          <w:vertAlign w:val="superscript"/>
          <w:rtl/>
        </w:rPr>
        <w:footnoteReference w:id="914"/>
      </w:r>
      <w:r w:rsidRPr="00104547">
        <w:rPr>
          <w:rStyle w:val="Char2"/>
          <w:rFonts w:hint="cs"/>
          <w:rtl/>
        </w:rPr>
        <w:t>. والله اعلم.</w:t>
      </w:r>
    </w:p>
    <w:p w:rsidR="00A37ECA" w:rsidRPr="00104547" w:rsidRDefault="00A37ECA" w:rsidP="00104547">
      <w:pPr>
        <w:ind w:firstLine="227"/>
        <w:jc w:val="both"/>
        <w:rPr>
          <w:rStyle w:val="Char2"/>
          <w:rtl/>
        </w:rPr>
      </w:pPr>
      <w:r w:rsidRPr="00104547">
        <w:rPr>
          <w:rStyle w:val="Char8"/>
          <w:rFonts w:hint="cs"/>
          <w:rtl/>
        </w:rPr>
        <w:t xml:space="preserve">خلاصه: </w:t>
      </w:r>
      <w:r w:rsidRPr="00104547">
        <w:rPr>
          <w:rStyle w:val="Char2"/>
          <w:rFonts w:hint="cs"/>
          <w:rtl/>
        </w:rPr>
        <w:t>نظر خالصی در مورد غیرشیعیان آشفته است. و بنابر احتمال قوی تکفیر غیر امامیه را به او نسبت داده‌اند، با وجود این محققان اهل سنت حکم تکفیرشان را توسط خالصی علت حکم تکفیر وی از جانب خود نمی‌دانند. چون این محققین کسانی را که</w:t>
      </w:r>
      <w:r w:rsidR="00435B45" w:rsidRPr="00104547">
        <w:rPr>
          <w:rStyle w:val="Char2"/>
          <w:rFonts w:hint="cs"/>
          <w:rtl/>
        </w:rPr>
        <w:t xml:space="preserve"> آن‌ها </w:t>
      </w:r>
      <w:r w:rsidRPr="00104547">
        <w:rPr>
          <w:rStyle w:val="Char2"/>
          <w:rFonts w:hint="cs"/>
          <w:rtl/>
        </w:rPr>
        <w:t>را تکفیر می‌کنند، تکفیر نمی‌کنند. و این تا زمانی است که</w:t>
      </w:r>
      <w:r w:rsidR="00435B45" w:rsidRPr="00104547">
        <w:rPr>
          <w:rStyle w:val="Char2"/>
          <w:rFonts w:hint="cs"/>
          <w:rtl/>
        </w:rPr>
        <w:t xml:space="preserve"> آن‌ها </w:t>
      </w:r>
      <w:r w:rsidRPr="00104547">
        <w:rPr>
          <w:rStyle w:val="Char2"/>
          <w:rFonts w:hint="cs"/>
          <w:rtl/>
        </w:rPr>
        <w:t>بر مسیر اسلام باشند، و بزرگترین شاهد این امر کار امیرالمؤمنین علی</w:t>
      </w:r>
      <w:r w:rsidR="0026333D" w:rsidRPr="00104547">
        <w:rPr>
          <w:rStyle w:val="Char2"/>
          <w:rFonts w:cs="CTraditional Arabic" w:hint="cs"/>
          <w:rtl/>
        </w:rPr>
        <w:t>س</w:t>
      </w:r>
      <w:r w:rsidRPr="00104547">
        <w:rPr>
          <w:rStyle w:val="Char2"/>
          <w:rFonts w:hint="cs"/>
          <w:rtl/>
        </w:rPr>
        <w:t xml:space="preserve"> با خوارج است آنگاه که کسانی را که به حکم حکمین راضی شده بودند، کافر می‌دانستند. سپس از</w:t>
      </w:r>
      <w:r w:rsidR="00435B45" w:rsidRPr="00104547">
        <w:rPr>
          <w:rStyle w:val="Char2"/>
          <w:rFonts w:hint="cs"/>
          <w:rtl/>
        </w:rPr>
        <w:t xml:space="preserve"> آن‌ها </w:t>
      </w:r>
      <w:r w:rsidRPr="00104547">
        <w:rPr>
          <w:rStyle w:val="Char2"/>
          <w:rFonts w:hint="cs"/>
          <w:rtl/>
        </w:rPr>
        <w:t>جدا شدند و به حروراء رفتند و</w:t>
      </w:r>
      <w:r w:rsidR="00435B45" w:rsidRPr="00104547">
        <w:rPr>
          <w:rStyle w:val="Char2"/>
          <w:rFonts w:hint="cs"/>
          <w:rtl/>
        </w:rPr>
        <w:t xml:space="preserve"> آن‌ها </w:t>
      </w:r>
      <w:r w:rsidRPr="00104547">
        <w:rPr>
          <w:rStyle w:val="Char2"/>
          <w:rFonts w:hint="cs"/>
          <w:rtl/>
        </w:rPr>
        <w:t>را به هجرت امر کردند. ولی با وجود این علی</w:t>
      </w:r>
      <w:r w:rsidR="0026333D" w:rsidRPr="00104547">
        <w:rPr>
          <w:rStyle w:val="Char2"/>
          <w:rFonts w:cs="CTraditional Arabic" w:hint="cs"/>
          <w:rtl/>
        </w:rPr>
        <w:t>س</w:t>
      </w:r>
      <w:r w:rsidRPr="00104547">
        <w:rPr>
          <w:rStyle w:val="Char2"/>
          <w:rFonts w:hint="cs"/>
          <w:rtl/>
        </w:rPr>
        <w:t xml:space="preserve"> به</w:t>
      </w:r>
      <w:r w:rsidR="00435B45" w:rsidRPr="00104547">
        <w:rPr>
          <w:rStyle w:val="Char2"/>
          <w:rFonts w:hint="cs"/>
          <w:rtl/>
        </w:rPr>
        <w:t xml:space="preserve"> آن‌ها </w:t>
      </w:r>
      <w:r w:rsidRPr="00104547">
        <w:rPr>
          <w:rStyle w:val="Char2"/>
          <w:rFonts w:hint="cs"/>
          <w:rtl/>
        </w:rPr>
        <w:t>گفت: «شما تا زمانی که با ما هستید سه حق دارید، مساجد خداوند را بر شما ممنوع نمی‌کنم که در آن ذکر خدای کنید، و تا زمانی که با ما هستید غنایم را از شما ممنوع نمی‌کنم. و تا زمانی که شما علیه ما جنگ را شروع نکنید، ما با شما نمی‌جنگیم»</w:t>
      </w:r>
      <w:r w:rsidRPr="00104547">
        <w:rPr>
          <w:rStyle w:val="Char2"/>
          <w:vertAlign w:val="superscript"/>
          <w:rtl/>
        </w:rPr>
        <w:footnoteReference w:id="915"/>
      </w:r>
      <w:r w:rsidRPr="00104547">
        <w:rPr>
          <w:rStyle w:val="Char2"/>
          <w:rFonts w:hint="cs"/>
          <w:rtl/>
        </w:rPr>
        <w:t>. و این بدین معنا است که او علی رغم شناخت دیدگاه خوارج،</w:t>
      </w:r>
      <w:r w:rsidR="00435B45" w:rsidRPr="00104547">
        <w:rPr>
          <w:rStyle w:val="Char2"/>
          <w:rFonts w:hint="cs"/>
          <w:rtl/>
        </w:rPr>
        <w:t xml:space="preserve"> آن‌ها </w:t>
      </w:r>
      <w:r w:rsidRPr="00104547">
        <w:rPr>
          <w:rStyle w:val="Char2"/>
          <w:rFonts w:hint="cs"/>
          <w:rtl/>
        </w:rPr>
        <w:t>را تکفیر نکرد. بنابراین محققان اهل سنت کسانی را که</w:t>
      </w:r>
      <w:r w:rsidR="00435B45" w:rsidRPr="00104547">
        <w:rPr>
          <w:rStyle w:val="Char2"/>
          <w:rFonts w:hint="cs"/>
          <w:rtl/>
        </w:rPr>
        <w:t xml:space="preserve"> آن‌ها </w:t>
      </w:r>
      <w:r w:rsidRPr="00104547">
        <w:rPr>
          <w:rStyle w:val="Char2"/>
          <w:rFonts w:hint="cs"/>
          <w:rtl/>
        </w:rPr>
        <w:t>را تکفیر کرده‌اند، به خاطر این امر</w:t>
      </w:r>
      <w:r w:rsidR="00435B45" w:rsidRPr="00104547">
        <w:rPr>
          <w:rStyle w:val="Char2"/>
          <w:rFonts w:hint="cs"/>
          <w:rtl/>
        </w:rPr>
        <w:t xml:space="preserve"> آن‌ها </w:t>
      </w:r>
      <w:r w:rsidRPr="00104547">
        <w:rPr>
          <w:rStyle w:val="Char2"/>
          <w:rFonts w:hint="cs"/>
          <w:rtl/>
        </w:rPr>
        <w:t>را تکفیر ن</w:t>
      </w:r>
      <w:r w:rsidR="000C5D3E" w:rsidRPr="00104547">
        <w:rPr>
          <w:rStyle w:val="Char2"/>
          <w:rFonts w:hint="cs"/>
          <w:rtl/>
        </w:rPr>
        <w:t>ک</w:t>
      </w:r>
      <w:r w:rsidRPr="00104547">
        <w:rPr>
          <w:rStyle w:val="Char2"/>
          <w:rFonts w:hint="cs"/>
          <w:rtl/>
        </w:rPr>
        <w:t>رده‌اند. و اهل سنت بر ابو اسحاق الاسفرائ</w:t>
      </w:r>
      <w:r w:rsidR="000C5D3E" w:rsidRPr="00104547">
        <w:rPr>
          <w:rStyle w:val="Char2"/>
          <w:rFonts w:hint="cs"/>
          <w:rtl/>
        </w:rPr>
        <w:t>ی</w:t>
      </w:r>
      <w:r w:rsidRPr="00104547">
        <w:rPr>
          <w:rStyle w:val="Char2"/>
          <w:rFonts w:hint="cs"/>
          <w:rtl/>
        </w:rPr>
        <w:t>نى ا</w:t>
      </w:r>
      <w:r w:rsidR="000C5D3E" w:rsidRPr="00104547">
        <w:rPr>
          <w:rStyle w:val="Char2"/>
          <w:rFonts w:hint="cs"/>
          <w:rtl/>
        </w:rPr>
        <w:t>ی</w:t>
      </w:r>
      <w:r w:rsidRPr="00104547">
        <w:rPr>
          <w:rStyle w:val="Char2"/>
          <w:rFonts w:hint="cs"/>
          <w:rtl/>
        </w:rPr>
        <w:t>راد گرفته‌اند وقتى گفت:</w:t>
      </w:r>
      <w:r w:rsidR="009C10C0" w:rsidRPr="00104547">
        <w:rPr>
          <w:rStyle w:val="Char2"/>
          <w:rFonts w:hint="cs"/>
          <w:rtl/>
        </w:rPr>
        <w:t xml:space="preserve"> هرکس </w:t>
      </w:r>
      <w:r w:rsidRPr="00104547">
        <w:rPr>
          <w:rStyle w:val="Char2"/>
          <w:rFonts w:hint="cs"/>
          <w:rtl/>
        </w:rPr>
        <w:t>مرا ت</w:t>
      </w:r>
      <w:r w:rsidR="000C5D3E" w:rsidRPr="00104547">
        <w:rPr>
          <w:rStyle w:val="Char2"/>
          <w:rFonts w:hint="cs"/>
          <w:rtl/>
        </w:rPr>
        <w:t>ک</w:t>
      </w:r>
      <w:r w:rsidRPr="00104547">
        <w:rPr>
          <w:rStyle w:val="Char2"/>
          <w:rFonts w:hint="cs"/>
          <w:rtl/>
        </w:rPr>
        <w:t>ف</w:t>
      </w:r>
      <w:r w:rsidR="000C5D3E" w:rsidRPr="00104547">
        <w:rPr>
          <w:rStyle w:val="Char2"/>
          <w:rFonts w:hint="cs"/>
          <w:rtl/>
        </w:rPr>
        <w:t>ی</w:t>
      </w:r>
      <w:r w:rsidRPr="00104547">
        <w:rPr>
          <w:rStyle w:val="Char2"/>
          <w:rFonts w:hint="cs"/>
          <w:rtl/>
        </w:rPr>
        <w:t xml:space="preserve">ر </w:t>
      </w:r>
      <w:r w:rsidR="000C5D3E" w:rsidRPr="00104547">
        <w:rPr>
          <w:rStyle w:val="Char2"/>
          <w:rFonts w:hint="cs"/>
          <w:rtl/>
        </w:rPr>
        <w:t>ک</w:t>
      </w:r>
      <w:r w:rsidRPr="00104547">
        <w:rPr>
          <w:rStyle w:val="Char2"/>
          <w:rFonts w:hint="cs"/>
          <w:rtl/>
        </w:rPr>
        <w:t>ند من ن</w:t>
      </w:r>
      <w:r w:rsidR="000C5D3E" w:rsidRPr="00104547">
        <w:rPr>
          <w:rStyle w:val="Char2"/>
          <w:rFonts w:hint="cs"/>
          <w:rtl/>
        </w:rPr>
        <w:t>ی</w:t>
      </w:r>
      <w:r w:rsidRPr="00104547">
        <w:rPr>
          <w:rStyle w:val="Char2"/>
          <w:rFonts w:hint="cs"/>
          <w:rtl/>
        </w:rPr>
        <w:t>ز او را ت</w:t>
      </w:r>
      <w:r w:rsidR="000C5D3E" w:rsidRPr="00104547">
        <w:rPr>
          <w:rStyle w:val="Char2"/>
          <w:rFonts w:hint="cs"/>
          <w:rtl/>
        </w:rPr>
        <w:t>ک</w:t>
      </w:r>
      <w:r w:rsidRPr="00104547">
        <w:rPr>
          <w:rStyle w:val="Char2"/>
          <w:rFonts w:hint="cs"/>
          <w:rtl/>
        </w:rPr>
        <w:t>ف</w:t>
      </w:r>
      <w:r w:rsidR="000C5D3E" w:rsidRPr="00104547">
        <w:rPr>
          <w:rStyle w:val="Char2"/>
          <w:rFonts w:hint="cs"/>
          <w:rtl/>
        </w:rPr>
        <w:t>ی</w:t>
      </w:r>
      <w:r w:rsidRPr="00104547">
        <w:rPr>
          <w:rStyle w:val="Char2"/>
          <w:rFonts w:hint="cs"/>
          <w:rtl/>
        </w:rPr>
        <w:t>ر مى‌</w:t>
      </w:r>
      <w:r w:rsidR="000C5D3E" w:rsidRPr="00104547">
        <w:rPr>
          <w:rStyle w:val="Char2"/>
          <w:rFonts w:hint="cs"/>
          <w:rtl/>
        </w:rPr>
        <w:t>ک</w:t>
      </w:r>
      <w:r w:rsidRPr="00104547">
        <w:rPr>
          <w:rStyle w:val="Char2"/>
          <w:rFonts w:hint="cs"/>
          <w:rtl/>
        </w:rPr>
        <w:t>نم، و هر مخالفی که ما را تکفیر کند ما نیز او را تکفیر می‌کنیم، وگرنه کسی را تکفیر نمی‌کنیم</w:t>
      </w:r>
      <w:r w:rsidRPr="00104547">
        <w:rPr>
          <w:rStyle w:val="Char2"/>
          <w:vertAlign w:val="superscript"/>
          <w:rtl/>
        </w:rPr>
        <w:footnoteReference w:id="916"/>
      </w:r>
      <w:r w:rsidRPr="00104547">
        <w:rPr>
          <w:rStyle w:val="Char2"/>
          <w:rFonts w:hint="cs"/>
          <w:rtl/>
        </w:rPr>
        <w:t xml:space="preserve">. </w:t>
      </w:r>
    </w:p>
    <w:p w:rsidR="00407737" w:rsidRDefault="00A37ECA" w:rsidP="00407737">
      <w:pPr>
        <w:ind w:firstLine="227"/>
        <w:jc w:val="both"/>
        <w:rPr>
          <w:rStyle w:val="Char2"/>
          <w:rtl/>
        </w:rPr>
      </w:pPr>
      <w:r w:rsidRPr="00104547">
        <w:rPr>
          <w:rStyle w:val="Char2"/>
          <w:rFonts w:hint="cs"/>
          <w:rtl/>
        </w:rPr>
        <w:t>در پایان محمد خالصی اگر چه در ترازوی اهل سنت نسبت به بدعت بزرگی که ایجاد کرده بود - سالم نماند، ولی از شرک و غلوهای ظاهری سالم ماند. همچنین او اقدامات پسندیده‌ای را در مورد پاک‌کردن اسلام و تشیع از شرک و غلو انجام داد. و این مبارزه بزرگی است که بسیاری از مردم جرأت آن را ندارند. همچنین او مدافع پیروی درست از عترت بود. عترتی که در حدیث زید بن ارقم از پیامبر</w:t>
      </w:r>
      <w:r w:rsidR="0026333D"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آمده است که: «من دو چیز را در میان شما بر جای می‌گذارم که اگر از</w:t>
      </w:r>
      <w:r w:rsidR="00435B45" w:rsidRPr="00104547">
        <w:rPr>
          <w:rStyle w:val="Char2"/>
          <w:rFonts w:hint="cs"/>
          <w:rtl/>
        </w:rPr>
        <w:t xml:space="preserve"> آن‌ها </w:t>
      </w:r>
      <w:r w:rsidRPr="00104547">
        <w:rPr>
          <w:rStyle w:val="Char2"/>
          <w:rFonts w:hint="cs"/>
          <w:rtl/>
        </w:rPr>
        <w:t>پیروی کنید هیچگاه گمراه نخواه</w:t>
      </w:r>
      <w:r w:rsidR="000C5D3E" w:rsidRPr="00104547">
        <w:rPr>
          <w:rStyle w:val="Char2"/>
          <w:rFonts w:hint="cs"/>
          <w:rtl/>
        </w:rPr>
        <w:t>ی</w:t>
      </w:r>
      <w:r w:rsidRPr="00104547">
        <w:rPr>
          <w:rStyle w:val="Char2"/>
          <w:rFonts w:hint="cs"/>
          <w:rtl/>
        </w:rPr>
        <w:t>د شد. که یکی از</w:t>
      </w:r>
      <w:r w:rsidR="00435B45" w:rsidRPr="00104547">
        <w:rPr>
          <w:rStyle w:val="Char2"/>
          <w:rFonts w:hint="cs"/>
          <w:rtl/>
        </w:rPr>
        <w:t xml:space="preserve"> آن‌ها </w:t>
      </w:r>
      <w:r w:rsidRPr="00104547">
        <w:rPr>
          <w:rStyle w:val="Char2"/>
          <w:rFonts w:hint="cs"/>
          <w:rtl/>
        </w:rPr>
        <w:t>از دیگری بزرگتر می‌باشد. کتاب خداوند که ر</w:t>
      </w:r>
      <w:r w:rsidR="000C5D3E" w:rsidRPr="00104547">
        <w:rPr>
          <w:rStyle w:val="Char2"/>
          <w:rFonts w:hint="cs"/>
          <w:rtl/>
        </w:rPr>
        <w:t>ی</w:t>
      </w:r>
      <w:r w:rsidRPr="00104547">
        <w:rPr>
          <w:rStyle w:val="Char2"/>
          <w:rFonts w:hint="cs"/>
          <w:rtl/>
        </w:rPr>
        <w:t>سمان کشیده شده‌ای از آسمان به زمین است، و عترت اهل بیت من، از هم جدا نخواهند شد تا بر من در روز ق</w:t>
      </w:r>
      <w:r w:rsidR="000C5D3E" w:rsidRPr="00104547">
        <w:rPr>
          <w:rStyle w:val="Char2"/>
          <w:rFonts w:hint="cs"/>
          <w:rtl/>
        </w:rPr>
        <w:t>ی</w:t>
      </w:r>
      <w:r w:rsidRPr="00104547">
        <w:rPr>
          <w:rStyle w:val="Char2"/>
          <w:rFonts w:hint="cs"/>
          <w:rtl/>
        </w:rPr>
        <w:t xml:space="preserve">امت بر حوض </w:t>
      </w:r>
      <w:r w:rsidR="000C5D3E" w:rsidRPr="00104547">
        <w:rPr>
          <w:rStyle w:val="Char2"/>
          <w:rFonts w:hint="cs"/>
          <w:rtl/>
        </w:rPr>
        <w:t>ک</w:t>
      </w:r>
      <w:r w:rsidRPr="00104547">
        <w:rPr>
          <w:rStyle w:val="Char2"/>
          <w:rFonts w:hint="cs"/>
          <w:rtl/>
        </w:rPr>
        <w:t>وثر وارد ‌شوند و بنگرم چگونه با</w:t>
      </w:r>
      <w:r w:rsidR="00435B45" w:rsidRPr="00104547">
        <w:rPr>
          <w:rStyle w:val="Char2"/>
          <w:rFonts w:hint="cs"/>
          <w:rtl/>
        </w:rPr>
        <w:t xml:space="preserve"> آن‌ها </w:t>
      </w:r>
      <w:r w:rsidRPr="00104547">
        <w:rPr>
          <w:rStyle w:val="Char2"/>
          <w:rFonts w:hint="cs"/>
          <w:rtl/>
        </w:rPr>
        <w:t xml:space="preserve">رفتار </w:t>
      </w:r>
      <w:r w:rsidR="000C5D3E" w:rsidRPr="00104547">
        <w:rPr>
          <w:rStyle w:val="Char2"/>
          <w:rFonts w:hint="cs"/>
          <w:rtl/>
        </w:rPr>
        <w:t>ک</w:t>
      </w:r>
      <w:r w:rsidRPr="00104547">
        <w:rPr>
          <w:rStyle w:val="Char2"/>
          <w:rFonts w:hint="cs"/>
          <w:rtl/>
        </w:rPr>
        <w:t>رده‌ا</w:t>
      </w:r>
      <w:r w:rsidR="000C5D3E" w:rsidRPr="00104547">
        <w:rPr>
          <w:rStyle w:val="Char2"/>
          <w:rFonts w:hint="cs"/>
          <w:rtl/>
        </w:rPr>
        <w:t>ی</w:t>
      </w:r>
      <w:r w:rsidRPr="00104547">
        <w:rPr>
          <w:rStyle w:val="Char2"/>
          <w:rFonts w:hint="cs"/>
          <w:rtl/>
        </w:rPr>
        <w:t>د»</w:t>
      </w:r>
      <w:r w:rsidRPr="00104547">
        <w:rPr>
          <w:rStyle w:val="Char2"/>
          <w:vertAlign w:val="superscript"/>
          <w:rtl/>
        </w:rPr>
        <w:footnoteReference w:id="917"/>
      </w:r>
      <w:r w:rsidRPr="00104547">
        <w:rPr>
          <w:rStyle w:val="Char2"/>
          <w:rFonts w:hint="cs"/>
          <w:rtl/>
        </w:rPr>
        <w:t>. پیروی حقیقی از ائمه عترت یعنی به طریق اولی پیروی از روش</w:t>
      </w:r>
      <w:r w:rsidR="00435B45" w:rsidRPr="00104547">
        <w:rPr>
          <w:rStyle w:val="Char2"/>
          <w:rFonts w:hint="cs"/>
          <w:rtl/>
        </w:rPr>
        <w:t xml:space="preserve"> آن‌ها </w:t>
      </w:r>
      <w:r w:rsidRPr="00104547">
        <w:rPr>
          <w:rStyle w:val="Char2"/>
          <w:rFonts w:hint="cs"/>
          <w:rtl/>
        </w:rPr>
        <w:t>در اصل دین و توحید، و دورکردن غلو و خرافات از مسیر آنان که مفسدان و دروغگویان بسیاری پیرامونشان هستند.</w:t>
      </w:r>
    </w:p>
    <w:p w:rsidR="00945872" w:rsidRPr="00104547" w:rsidRDefault="00A37ECA" w:rsidP="00407737">
      <w:pPr>
        <w:ind w:firstLine="227"/>
        <w:jc w:val="both"/>
        <w:rPr>
          <w:rStyle w:val="Char2"/>
          <w:rtl/>
        </w:rPr>
      </w:pPr>
      <w:r w:rsidRPr="00104547">
        <w:rPr>
          <w:rStyle w:val="Char2"/>
          <w:rFonts w:hint="cs"/>
          <w:rtl/>
        </w:rPr>
        <w:t>و این امر به طریق اولی بار سنگینی بر دوش امت و کسانی است که خود را پیرامون حقیقی ائمه اهل بیت می‌دانند. و باید سعی کرد که میراث عقیدتی</w:t>
      </w:r>
      <w:r w:rsidR="00435B45" w:rsidRPr="00104547">
        <w:rPr>
          <w:rStyle w:val="Char2"/>
          <w:rFonts w:hint="cs"/>
          <w:rtl/>
        </w:rPr>
        <w:t xml:space="preserve"> آن‌ها </w:t>
      </w:r>
      <w:r w:rsidRPr="00104547">
        <w:rPr>
          <w:rStyle w:val="Char2"/>
          <w:rFonts w:hint="cs"/>
          <w:rtl/>
        </w:rPr>
        <w:t>را از آلودگی</w:t>
      </w:r>
      <w:r w:rsidR="0026333D" w:rsidRPr="00104547">
        <w:rPr>
          <w:rStyle w:val="Char2"/>
          <w:rFonts w:hint="eastAsia"/>
          <w:rtl/>
        </w:rPr>
        <w:t>‌</w:t>
      </w:r>
      <w:r w:rsidRPr="00104547">
        <w:rPr>
          <w:rStyle w:val="Char2"/>
          <w:rFonts w:hint="cs"/>
          <w:rtl/>
        </w:rPr>
        <w:t>ها پاک کرد، و آلودگی</w:t>
      </w:r>
      <w:r w:rsidR="0026333D" w:rsidRPr="00104547">
        <w:rPr>
          <w:rStyle w:val="Char2"/>
          <w:rFonts w:hint="eastAsia"/>
          <w:rtl/>
        </w:rPr>
        <w:t>‌</w:t>
      </w:r>
      <w:r w:rsidRPr="00104547">
        <w:rPr>
          <w:rStyle w:val="Char2"/>
          <w:rFonts w:hint="cs"/>
          <w:rtl/>
        </w:rPr>
        <w:t>هایی که همچنان سنگ لغزشی در راه استفاده از روایات</w:t>
      </w:r>
      <w:r w:rsidR="00435B45" w:rsidRPr="00104547">
        <w:rPr>
          <w:rStyle w:val="Char2"/>
          <w:rFonts w:hint="cs"/>
          <w:rtl/>
        </w:rPr>
        <w:t xml:space="preserve"> آن‌ها </w:t>
      </w:r>
      <w:r w:rsidRPr="00104547">
        <w:rPr>
          <w:rStyle w:val="Char2"/>
          <w:rFonts w:hint="cs"/>
          <w:rtl/>
        </w:rPr>
        <w:t>محسوب می‌شوند. و خالصی در این زمینه قدم قابل ستایشی را برداشت. و لازم است که بدان اعتراف کنیم. ولی در شرح حال او شکاف</w:t>
      </w:r>
      <w:r w:rsidR="0026333D" w:rsidRPr="00104547">
        <w:rPr>
          <w:rStyle w:val="Char2"/>
          <w:rFonts w:hint="eastAsia"/>
          <w:rtl/>
        </w:rPr>
        <w:t>‌</w:t>
      </w:r>
      <w:r w:rsidRPr="00104547">
        <w:rPr>
          <w:rStyle w:val="Char2"/>
          <w:rFonts w:hint="cs"/>
          <w:rtl/>
        </w:rPr>
        <w:t>هایی است که شایسته است فرزندان قوم و در رأس</w:t>
      </w:r>
      <w:r w:rsidR="00435B45" w:rsidRPr="00104547">
        <w:rPr>
          <w:rStyle w:val="Char2"/>
          <w:rFonts w:hint="cs"/>
          <w:rtl/>
        </w:rPr>
        <w:t xml:space="preserve"> آن‌ها </w:t>
      </w:r>
      <w:r w:rsidRPr="00104547">
        <w:rPr>
          <w:rStyle w:val="Char2"/>
          <w:rFonts w:hint="cs"/>
          <w:rtl/>
        </w:rPr>
        <w:t>فرزندان خودش افکارش را کامل کنند. خداوند</w:t>
      </w:r>
      <w:r w:rsidR="00435B45" w:rsidRPr="00104547">
        <w:rPr>
          <w:rStyle w:val="Char2"/>
          <w:rFonts w:hint="cs"/>
          <w:rtl/>
        </w:rPr>
        <w:t xml:space="preserve"> آن‌ها </w:t>
      </w:r>
      <w:r w:rsidRPr="00104547">
        <w:rPr>
          <w:rStyle w:val="Char2"/>
          <w:rFonts w:hint="cs"/>
          <w:rtl/>
        </w:rPr>
        <w:t>را در مسیر خیر و نیکی موفق گرداند.</w:t>
      </w:r>
    </w:p>
    <w:p w:rsidR="00DE4223" w:rsidRPr="00104547" w:rsidRDefault="00DE4223" w:rsidP="00104547">
      <w:pPr>
        <w:jc w:val="both"/>
        <w:rPr>
          <w:rStyle w:val="Char2"/>
          <w:rtl/>
        </w:rPr>
      </w:pPr>
    </w:p>
    <w:p w:rsidR="00295240" w:rsidRPr="00104547" w:rsidRDefault="00295240" w:rsidP="00104547">
      <w:pPr>
        <w:jc w:val="both"/>
        <w:rPr>
          <w:rStyle w:val="Char2"/>
          <w:rtl/>
        </w:rPr>
        <w:sectPr w:rsidR="00295240" w:rsidRPr="00104547" w:rsidSect="002C4129">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pPr>
    </w:p>
    <w:p w:rsidR="00DE4223" w:rsidRPr="00407737" w:rsidRDefault="00DE4223" w:rsidP="00407737">
      <w:pPr>
        <w:pStyle w:val="2-"/>
        <w:rPr>
          <w:rtl/>
        </w:rPr>
      </w:pPr>
      <w:bookmarkStart w:id="639" w:name="_Toc307451886"/>
      <w:bookmarkStart w:id="640" w:name="_Toc439578310"/>
      <w:r w:rsidRPr="00407737">
        <w:rPr>
          <w:rFonts w:hint="cs"/>
          <w:rtl/>
        </w:rPr>
        <w:t xml:space="preserve">فصل </w:t>
      </w:r>
      <w:r w:rsidR="00407737">
        <w:rPr>
          <w:rFonts w:hint="cs"/>
          <w:rtl/>
        </w:rPr>
        <w:t>دوم</w:t>
      </w:r>
      <w:r w:rsidRPr="00407737">
        <w:rPr>
          <w:rFonts w:hint="cs"/>
          <w:rtl/>
        </w:rPr>
        <w:t>:</w:t>
      </w:r>
      <w:r w:rsidRPr="00407737">
        <w:rPr>
          <w:rtl/>
        </w:rPr>
        <w:br/>
      </w:r>
      <w:r w:rsidRPr="00407737">
        <w:rPr>
          <w:rFonts w:hint="cs"/>
          <w:rtl/>
        </w:rPr>
        <w:t>دکتر موسی موسوی</w:t>
      </w:r>
      <w:bookmarkEnd w:id="639"/>
      <w:bookmarkEnd w:id="640"/>
    </w:p>
    <w:p w:rsidR="00DE4223" w:rsidRPr="00104547" w:rsidRDefault="00DE4223" w:rsidP="00104547">
      <w:pPr>
        <w:ind w:firstLine="227"/>
        <w:jc w:val="both"/>
        <w:rPr>
          <w:rStyle w:val="Char2"/>
          <w:rtl/>
        </w:rPr>
      </w:pPr>
      <w:r w:rsidRPr="00104547">
        <w:rPr>
          <w:rStyle w:val="Char2"/>
          <w:rFonts w:hint="cs"/>
          <w:rtl/>
        </w:rPr>
        <w:t>«داعیان آزادی سیاسی با تأیید و تشویق طبقه‌ای که می‌خواستند</w:t>
      </w:r>
      <w:r w:rsidR="00435B45" w:rsidRPr="00104547">
        <w:rPr>
          <w:rStyle w:val="Char2"/>
          <w:rFonts w:hint="cs"/>
          <w:rtl/>
        </w:rPr>
        <w:t xml:space="preserve"> آن‌ها </w:t>
      </w:r>
      <w:r w:rsidRPr="00104547">
        <w:rPr>
          <w:rStyle w:val="Char2"/>
          <w:rFonts w:hint="cs"/>
          <w:rtl/>
        </w:rPr>
        <w:t>را آزاد کنند مواجه شدند، اما داعیان آزادی اندیشه در بسیاری اوقات جز خار چیزی نیافتند. ولی من باز هم می‌دانم که بسیاری از این خارها تبدیل به گُل</w:t>
      </w:r>
      <w:r w:rsidR="0026333D" w:rsidRPr="00104547">
        <w:rPr>
          <w:rStyle w:val="Char2"/>
          <w:rFonts w:hint="eastAsia"/>
          <w:rtl/>
        </w:rPr>
        <w:t>‌</w:t>
      </w:r>
      <w:r w:rsidRPr="00104547">
        <w:rPr>
          <w:rStyle w:val="Char2"/>
          <w:rFonts w:hint="cs"/>
          <w:rtl/>
        </w:rPr>
        <w:t>های درخشانی می‌شوند که نسل اندر نسل دست به دست می‌</w:t>
      </w:r>
      <w:r w:rsidR="000C5D3E" w:rsidRPr="00104547">
        <w:rPr>
          <w:rStyle w:val="Char2"/>
          <w:rFonts w:hint="cs"/>
          <w:rtl/>
        </w:rPr>
        <w:t>ک</w:t>
      </w:r>
      <w:r w:rsidRPr="00104547">
        <w:rPr>
          <w:rStyle w:val="Char2"/>
          <w:rFonts w:hint="cs"/>
          <w:rtl/>
        </w:rPr>
        <w:t>نند».</w:t>
      </w:r>
    </w:p>
    <w:p w:rsidR="00DE4223" w:rsidRPr="00104547" w:rsidRDefault="00DE4223" w:rsidP="00104547">
      <w:pPr>
        <w:jc w:val="right"/>
        <w:rPr>
          <w:rStyle w:val="Char8"/>
          <w:rtl/>
        </w:rPr>
      </w:pPr>
      <w:r w:rsidRPr="00104547">
        <w:rPr>
          <w:rStyle w:val="Char8"/>
          <w:rFonts w:hint="cs"/>
          <w:rtl/>
        </w:rPr>
        <w:t>موسی الموسوی</w:t>
      </w:r>
    </w:p>
    <w:p w:rsidR="00DE4223" w:rsidRPr="00104547" w:rsidRDefault="00DE4223" w:rsidP="00464676">
      <w:pPr>
        <w:pStyle w:val="3-"/>
        <w:rPr>
          <w:rFonts w:ascii="Times New Roman" w:hAnsi="Times New Roman"/>
          <w:rtl/>
        </w:rPr>
      </w:pPr>
      <w:bookmarkStart w:id="641" w:name="_Toc307451887"/>
      <w:bookmarkStart w:id="642" w:name="_Toc439578311"/>
      <w:r w:rsidRPr="00104547">
        <w:rPr>
          <w:rFonts w:ascii="Times New Roman" w:hAnsi="Times New Roman" w:hint="cs"/>
          <w:rtl/>
        </w:rPr>
        <w:t>مبحث اول:</w:t>
      </w:r>
      <w:r w:rsidR="00464676">
        <w:rPr>
          <w:rFonts w:ascii="Times New Roman" w:hAnsi="Times New Roman" w:hint="cs"/>
          <w:rtl/>
        </w:rPr>
        <w:t xml:space="preserve"> </w:t>
      </w:r>
      <w:r w:rsidRPr="00104547">
        <w:rPr>
          <w:rFonts w:hint="cs"/>
          <w:rtl/>
        </w:rPr>
        <w:t>زندگينامه او</w:t>
      </w:r>
      <w:bookmarkEnd w:id="641"/>
      <w:bookmarkEnd w:id="642"/>
    </w:p>
    <w:p w:rsidR="00DE4223" w:rsidRPr="00104547" w:rsidRDefault="00DE4223" w:rsidP="00464676">
      <w:pPr>
        <w:pStyle w:val="4-"/>
        <w:rPr>
          <w:rFonts w:ascii="Times New Roman" w:eastAsia="SimSun" w:hAnsi="Times New Roman"/>
          <w:rtl/>
        </w:rPr>
      </w:pPr>
      <w:bookmarkStart w:id="643" w:name="_Toc307451888"/>
      <w:bookmarkStart w:id="644" w:name="_Toc439578312"/>
      <w:r w:rsidRPr="00104547">
        <w:rPr>
          <w:rFonts w:hint="cs"/>
          <w:rtl/>
        </w:rPr>
        <w:t>اسم و نسب او</w:t>
      </w:r>
      <w:bookmarkEnd w:id="643"/>
      <w:bookmarkEnd w:id="644"/>
      <w:r w:rsidRPr="00104547">
        <w:rPr>
          <w:rFonts w:ascii="Times New Roman" w:eastAsia="SimSun" w:hAnsi="Times New Roman" w:hint="cs"/>
          <w:rtl/>
        </w:rPr>
        <w:t xml:space="preserve"> </w:t>
      </w:r>
    </w:p>
    <w:p w:rsidR="00DE4223" w:rsidRPr="00104547" w:rsidRDefault="00DE4223" w:rsidP="00464676">
      <w:pPr>
        <w:ind w:firstLine="227"/>
        <w:jc w:val="both"/>
        <w:rPr>
          <w:rStyle w:val="Char2"/>
          <w:rtl/>
        </w:rPr>
      </w:pPr>
      <w:r w:rsidRPr="00104547">
        <w:rPr>
          <w:rStyle w:val="Char2"/>
          <w:rFonts w:hint="cs"/>
          <w:rtl/>
        </w:rPr>
        <w:t>نام او موسی بن حسن بن سید ابی‌الحسن بن محمد بن عبدالحمید اصفهانی موسوی است، نسب خانوادگی او به واسطه سی و چهار نفر به امام موسی بن جعفر کاظم</w:t>
      </w:r>
      <w:r w:rsidR="0026333D" w:rsidRPr="00464676">
        <w:rPr>
          <w:rFonts w:cs="CTraditional Arabic" w:hint="cs"/>
          <w:rtl/>
          <w:lang w:bidi="fa-IR"/>
        </w:rPr>
        <w:t>/</w:t>
      </w:r>
      <w:r w:rsidRPr="00104547">
        <w:rPr>
          <w:rStyle w:val="Char2"/>
          <w:rFonts w:hint="cs"/>
          <w:rtl/>
        </w:rPr>
        <w:t xml:space="preserve"> می‌رسد</w:t>
      </w:r>
      <w:r w:rsidRPr="00104547">
        <w:rPr>
          <w:rStyle w:val="Char2"/>
          <w:vertAlign w:val="superscript"/>
          <w:rtl/>
        </w:rPr>
        <w:footnoteReference w:id="918"/>
      </w:r>
      <w:r w:rsidRPr="00104547">
        <w:rPr>
          <w:rStyle w:val="Char2"/>
          <w:rFonts w:hint="cs"/>
          <w:rtl/>
        </w:rPr>
        <w:t>.</w:t>
      </w:r>
    </w:p>
    <w:p w:rsidR="00DE4223" w:rsidRPr="00104547" w:rsidRDefault="00DE4223" w:rsidP="00464676">
      <w:pPr>
        <w:pStyle w:val="4-"/>
        <w:rPr>
          <w:rtl/>
        </w:rPr>
      </w:pPr>
      <w:bookmarkStart w:id="645" w:name="_Toc307451889"/>
      <w:bookmarkStart w:id="646" w:name="_Toc439578313"/>
      <w:r w:rsidRPr="00104547">
        <w:rPr>
          <w:rFonts w:hint="cs"/>
          <w:rtl/>
        </w:rPr>
        <w:t>ولادت و تکامل او</w:t>
      </w:r>
      <w:bookmarkEnd w:id="645"/>
      <w:bookmarkEnd w:id="646"/>
    </w:p>
    <w:p w:rsidR="00DE4223" w:rsidRPr="00104547" w:rsidRDefault="00DE4223" w:rsidP="00464676">
      <w:pPr>
        <w:ind w:firstLine="227"/>
        <w:jc w:val="both"/>
        <w:rPr>
          <w:rStyle w:val="Char2"/>
          <w:rtl/>
        </w:rPr>
      </w:pPr>
      <w:r w:rsidRPr="00104547">
        <w:rPr>
          <w:rStyle w:val="Char2"/>
          <w:rFonts w:hint="cs"/>
          <w:rtl/>
        </w:rPr>
        <w:t>دکتر موسی موسوی</w:t>
      </w:r>
      <w:r w:rsidR="0026333D" w:rsidRPr="00464676">
        <w:rPr>
          <w:rFonts w:cs="CTraditional Arabic" w:hint="cs"/>
          <w:rtl/>
          <w:lang w:bidi="fa-IR"/>
        </w:rPr>
        <w:t>/</w:t>
      </w:r>
      <w:r w:rsidRPr="00104547">
        <w:rPr>
          <w:rStyle w:val="Char2"/>
          <w:rFonts w:hint="cs"/>
          <w:rtl/>
        </w:rPr>
        <w:t xml:space="preserve"> در نجف و در سال 1930م به دنیا آمد و در یک خانواده شیعی مشهور به علم تکامل یافت. و جد بزرگ او «ابوالحسن اصفهانی»</w:t>
      </w:r>
      <w:r w:rsidRPr="00104547">
        <w:rPr>
          <w:rStyle w:val="Char2"/>
          <w:vertAlign w:val="superscript"/>
          <w:rtl/>
        </w:rPr>
        <w:footnoteReference w:id="919"/>
      </w:r>
      <w:r w:rsidRPr="00104547">
        <w:rPr>
          <w:rStyle w:val="Char2"/>
          <w:rFonts w:hint="cs"/>
          <w:rtl/>
        </w:rPr>
        <w:t xml:space="preserve"> یکی از مراجع برجسته شیعه در قرن گذشته بود.</w:t>
      </w:r>
    </w:p>
    <w:p w:rsidR="00DE4223" w:rsidRPr="00104547" w:rsidRDefault="00DE4223" w:rsidP="00104547">
      <w:pPr>
        <w:ind w:firstLine="227"/>
        <w:jc w:val="both"/>
        <w:rPr>
          <w:rStyle w:val="Char2"/>
          <w:rtl/>
        </w:rPr>
      </w:pPr>
      <w:r w:rsidRPr="00104547">
        <w:rPr>
          <w:rStyle w:val="Char2"/>
          <w:rFonts w:hint="cs"/>
          <w:rtl/>
        </w:rPr>
        <w:t>علم‌آموزی را از دوران کودکی در نجف شروع کرد و این علم‌آموزی او به دانشگاه نجف رسید و به درجه عالی در فقه اسلامی که درجه اجتهاد است نایل شد. و این امر در سال 1371ه‍ بود که یکی از علمای حوزه علمیه نجف آیت‌الله محمد حسین آل کاشف الغطاء به او اجازه علمی داد</w:t>
      </w:r>
      <w:r w:rsidRPr="00104547">
        <w:rPr>
          <w:rStyle w:val="Char2"/>
          <w:vertAlign w:val="superscript"/>
          <w:rtl/>
        </w:rPr>
        <w:footnoteReference w:id="920"/>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بارزترین کسانی که موسوی از</w:t>
      </w:r>
      <w:r w:rsidR="00435B45" w:rsidRPr="00104547">
        <w:rPr>
          <w:rStyle w:val="Char2"/>
          <w:rFonts w:hint="cs"/>
          <w:rtl/>
        </w:rPr>
        <w:t xml:space="preserve"> آن‌ها </w:t>
      </w:r>
      <w:r w:rsidRPr="00104547">
        <w:rPr>
          <w:rStyle w:val="Char2"/>
          <w:rFonts w:hint="cs"/>
          <w:rtl/>
        </w:rPr>
        <w:t>علم آموخت: جدش ابوالحسن اصفهانی و ابوالقاسم خوئی بودند</w:t>
      </w:r>
      <w:r w:rsidRPr="00104547">
        <w:rPr>
          <w:rStyle w:val="Char2"/>
          <w:vertAlign w:val="superscript"/>
          <w:rtl/>
        </w:rPr>
        <w:footnoteReference w:id="921"/>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موسوی در رشته فقه اسلامی‌دانشگاه تهران در سال 1955م. به درجه دکتری نایل گرد</w:t>
      </w:r>
      <w:r w:rsidR="000C5D3E" w:rsidRPr="00104547">
        <w:rPr>
          <w:rStyle w:val="Char2"/>
          <w:rFonts w:hint="cs"/>
          <w:rtl/>
        </w:rPr>
        <w:t>ی</w:t>
      </w:r>
      <w:r w:rsidRPr="00104547">
        <w:rPr>
          <w:rStyle w:val="Char2"/>
          <w:rFonts w:hint="cs"/>
          <w:rtl/>
        </w:rPr>
        <w:t>د. همچنین در سال 1959م. در رشته فلسفه از دانشگاه سوربن پاریس درجه دکتری گرفت.</w:t>
      </w:r>
    </w:p>
    <w:p w:rsidR="00DE4223" w:rsidRPr="00104547" w:rsidRDefault="00DE4223" w:rsidP="00464676">
      <w:pPr>
        <w:pStyle w:val="4-"/>
        <w:rPr>
          <w:rtl/>
        </w:rPr>
      </w:pPr>
      <w:bookmarkStart w:id="647" w:name="_Toc307451890"/>
      <w:bookmarkStart w:id="648" w:name="_Toc439578314"/>
      <w:r w:rsidRPr="00104547">
        <w:rPr>
          <w:rFonts w:hint="cs"/>
          <w:rtl/>
        </w:rPr>
        <w:t>کارهای دکتر موسی موسوی</w:t>
      </w:r>
      <w:bookmarkEnd w:id="647"/>
      <w:bookmarkEnd w:id="648"/>
      <w:r w:rsidRPr="00104547">
        <w:rPr>
          <w:rFonts w:hint="cs"/>
          <w:rtl/>
        </w:rPr>
        <w:t xml:space="preserve"> </w:t>
      </w:r>
    </w:p>
    <w:p w:rsidR="00DE4223" w:rsidRPr="00104547" w:rsidRDefault="00DE4223" w:rsidP="00104547">
      <w:pPr>
        <w:ind w:firstLine="227"/>
        <w:jc w:val="both"/>
        <w:rPr>
          <w:rStyle w:val="Char2"/>
          <w:rtl/>
        </w:rPr>
      </w:pPr>
      <w:r w:rsidRPr="00104547">
        <w:rPr>
          <w:rStyle w:val="Char2"/>
          <w:rFonts w:hint="cs"/>
          <w:rtl/>
        </w:rPr>
        <w:t>دکتر موسوی به عنوان استاد اقتصاد در دانشگاه تهران ما بین سالهای 1962-1960م. مشغول به تدر</w:t>
      </w:r>
      <w:r w:rsidR="000C5D3E" w:rsidRPr="00104547">
        <w:rPr>
          <w:rStyle w:val="Char2"/>
          <w:rFonts w:hint="cs"/>
          <w:rtl/>
        </w:rPr>
        <w:t>ی</w:t>
      </w:r>
      <w:r w:rsidRPr="00104547">
        <w:rPr>
          <w:rStyle w:val="Char2"/>
          <w:rFonts w:hint="cs"/>
          <w:rtl/>
        </w:rPr>
        <w:t>س بود.</w:t>
      </w:r>
    </w:p>
    <w:p w:rsidR="00DE4223" w:rsidRPr="00104547" w:rsidRDefault="00DE4223" w:rsidP="00104547">
      <w:pPr>
        <w:ind w:firstLine="227"/>
        <w:jc w:val="both"/>
        <w:rPr>
          <w:rStyle w:val="Char2"/>
          <w:rtl/>
        </w:rPr>
      </w:pPr>
      <w:r w:rsidRPr="00104547">
        <w:rPr>
          <w:rStyle w:val="Char2"/>
          <w:rFonts w:hint="cs"/>
          <w:rtl/>
        </w:rPr>
        <w:t>همچنین به عنوان استاد فلسفه اسلامی در دانشگاه بغداد ما بین سال</w:t>
      </w:r>
      <w:r w:rsidR="0026333D" w:rsidRPr="00104547">
        <w:rPr>
          <w:rStyle w:val="Char2"/>
          <w:rFonts w:hint="eastAsia"/>
          <w:rtl/>
        </w:rPr>
        <w:t>‌</w:t>
      </w:r>
      <w:r w:rsidRPr="00104547">
        <w:rPr>
          <w:rStyle w:val="Char2"/>
          <w:rFonts w:hint="cs"/>
          <w:rtl/>
        </w:rPr>
        <w:t>های 1978-1968م. مشغول به تدر</w:t>
      </w:r>
      <w:r w:rsidR="000C5D3E" w:rsidRPr="00104547">
        <w:rPr>
          <w:rStyle w:val="Char2"/>
          <w:rFonts w:hint="cs"/>
          <w:rtl/>
        </w:rPr>
        <w:t>ی</w:t>
      </w:r>
      <w:r w:rsidRPr="00104547">
        <w:rPr>
          <w:rStyle w:val="Char2"/>
          <w:rFonts w:hint="cs"/>
          <w:rtl/>
        </w:rPr>
        <w:t>س بود.</w:t>
      </w:r>
    </w:p>
    <w:p w:rsidR="00DE4223" w:rsidRPr="00104547" w:rsidRDefault="00DE4223" w:rsidP="00104547">
      <w:pPr>
        <w:ind w:firstLine="227"/>
        <w:jc w:val="both"/>
        <w:rPr>
          <w:rStyle w:val="Char2"/>
          <w:rtl/>
        </w:rPr>
      </w:pPr>
      <w:r w:rsidRPr="00104547">
        <w:rPr>
          <w:rStyle w:val="Char2"/>
          <w:rFonts w:hint="cs"/>
          <w:rtl/>
        </w:rPr>
        <w:t>به عنوان رئیس مجلس اعلای اسلامی در غرب آمریکا در سال 1979م. برگزیده شد.</w:t>
      </w:r>
    </w:p>
    <w:p w:rsidR="00DE4223" w:rsidRPr="00464676" w:rsidRDefault="00DE4223" w:rsidP="00104547">
      <w:pPr>
        <w:ind w:firstLine="227"/>
        <w:jc w:val="both"/>
        <w:rPr>
          <w:rStyle w:val="Char2"/>
          <w:spacing w:val="-2"/>
          <w:rtl/>
        </w:rPr>
      </w:pPr>
      <w:r w:rsidRPr="00464676">
        <w:rPr>
          <w:rStyle w:val="Char2"/>
          <w:rFonts w:hint="cs"/>
          <w:spacing w:val="-2"/>
          <w:rtl/>
        </w:rPr>
        <w:t>به عنوان استاد مهمان در دانشگاه ‌هاله آلمان (دموکراسی فعلی) و به عنوان استاد پروازی در دانشگاه طرابلس لیبی ما بین سال</w:t>
      </w:r>
      <w:r w:rsidR="0026333D" w:rsidRPr="00464676">
        <w:rPr>
          <w:rStyle w:val="Char2"/>
          <w:rFonts w:hint="eastAsia"/>
          <w:spacing w:val="-2"/>
          <w:rtl/>
        </w:rPr>
        <w:t>‌</w:t>
      </w:r>
      <w:r w:rsidRPr="00464676">
        <w:rPr>
          <w:rStyle w:val="Char2"/>
          <w:rFonts w:hint="cs"/>
          <w:spacing w:val="-2"/>
          <w:rtl/>
        </w:rPr>
        <w:t>های 1974-1973م. کار می‌کرد و سپس به عنوان استاد محقق در دانشگاه هاروارد آمریکا سال 1975م تا 1976م. و سپس به عنوان استاد اعزامی در دانشگاه لوس‌آنجلس در سال 1987م فعالیت می‌کرد</w:t>
      </w:r>
      <w:r w:rsidRPr="00464676">
        <w:rPr>
          <w:rStyle w:val="Char2"/>
          <w:spacing w:val="-2"/>
          <w:vertAlign w:val="superscript"/>
          <w:rtl/>
        </w:rPr>
        <w:footnoteReference w:id="922"/>
      </w:r>
      <w:r w:rsidRPr="00464676">
        <w:rPr>
          <w:rStyle w:val="Char2"/>
          <w:rFonts w:hint="cs"/>
          <w:spacing w:val="-2"/>
          <w:rtl/>
        </w:rPr>
        <w:t>.</w:t>
      </w:r>
    </w:p>
    <w:p w:rsidR="00DE4223" w:rsidRPr="00104547" w:rsidRDefault="00DE4223" w:rsidP="00464676">
      <w:pPr>
        <w:pStyle w:val="4-"/>
        <w:rPr>
          <w:rtl/>
        </w:rPr>
      </w:pPr>
      <w:bookmarkStart w:id="649" w:name="_Toc307451891"/>
      <w:bookmarkStart w:id="650" w:name="_Toc439578315"/>
      <w:r w:rsidRPr="00104547">
        <w:rPr>
          <w:rFonts w:hint="cs"/>
          <w:rtl/>
        </w:rPr>
        <w:t>تألیفات او</w:t>
      </w:r>
      <w:bookmarkEnd w:id="649"/>
      <w:bookmarkEnd w:id="650"/>
    </w:p>
    <w:p w:rsidR="00DE4223" w:rsidRPr="00104547" w:rsidRDefault="00DE4223" w:rsidP="00464676">
      <w:pPr>
        <w:numPr>
          <w:ilvl w:val="0"/>
          <w:numId w:val="32"/>
        </w:numPr>
        <w:tabs>
          <w:tab w:val="clear" w:pos="871"/>
        </w:tabs>
        <w:ind w:left="641" w:hanging="357"/>
        <w:jc w:val="both"/>
        <w:rPr>
          <w:rStyle w:val="Char3"/>
          <w:rtl/>
        </w:rPr>
      </w:pPr>
      <w:r w:rsidRPr="00104547">
        <w:rPr>
          <w:rStyle w:val="Char3"/>
          <w:rtl/>
        </w:rPr>
        <w:t>من ال</w:t>
      </w:r>
      <w:r w:rsidR="00B24603">
        <w:rPr>
          <w:rStyle w:val="Char3"/>
          <w:rtl/>
        </w:rPr>
        <w:t>ك</w:t>
      </w:r>
      <w:r w:rsidRPr="00104547">
        <w:rPr>
          <w:rStyle w:val="Char3"/>
          <w:rtl/>
        </w:rPr>
        <w:t>ند</w:t>
      </w:r>
      <w:r w:rsidRPr="00104547">
        <w:rPr>
          <w:rStyle w:val="Char3"/>
          <w:rFonts w:hint="cs"/>
          <w:rtl/>
        </w:rPr>
        <w:t>ي</w:t>
      </w:r>
      <w:r w:rsidRPr="00104547">
        <w:rPr>
          <w:rStyle w:val="Char3"/>
          <w:rtl/>
        </w:rPr>
        <w:t xml:space="preserve"> إلی ابن رشد</w:t>
      </w:r>
      <w:r w:rsidRPr="00464676">
        <w:rPr>
          <w:rStyle w:val="Char2"/>
          <w:rtl/>
        </w:rPr>
        <w:t>.</w:t>
      </w:r>
    </w:p>
    <w:p w:rsidR="00DE4223" w:rsidRPr="00104547" w:rsidRDefault="00DE4223" w:rsidP="00464676">
      <w:pPr>
        <w:numPr>
          <w:ilvl w:val="0"/>
          <w:numId w:val="32"/>
        </w:numPr>
        <w:tabs>
          <w:tab w:val="clear" w:pos="871"/>
        </w:tabs>
        <w:ind w:left="641" w:hanging="357"/>
        <w:jc w:val="both"/>
        <w:rPr>
          <w:rStyle w:val="Char3"/>
        </w:rPr>
      </w:pPr>
      <w:r w:rsidRPr="00104547">
        <w:rPr>
          <w:rStyle w:val="Char3"/>
          <w:rtl/>
        </w:rPr>
        <w:t>إیران ف</w:t>
      </w:r>
      <w:r w:rsidRPr="00104547">
        <w:rPr>
          <w:rStyle w:val="Char3"/>
          <w:rFonts w:hint="cs"/>
          <w:rtl/>
        </w:rPr>
        <w:t>ي</w:t>
      </w:r>
      <w:r w:rsidRPr="00104547">
        <w:rPr>
          <w:rStyle w:val="Char3"/>
          <w:rtl/>
        </w:rPr>
        <w:t xml:space="preserve"> ربع قرن</w:t>
      </w:r>
      <w:r w:rsidRPr="00464676">
        <w:rPr>
          <w:rStyle w:val="Char2"/>
          <w:rtl/>
        </w:rPr>
        <w:t>.</w:t>
      </w:r>
    </w:p>
    <w:p w:rsidR="00DE4223" w:rsidRPr="00104547" w:rsidRDefault="00DE4223" w:rsidP="00464676">
      <w:pPr>
        <w:numPr>
          <w:ilvl w:val="0"/>
          <w:numId w:val="32"/>
        </w:numPr>
        <w:tabs>
          <w:tab w:val="clear" w:pos="871"/>
        </w:tabs>
        <w:ind w:left="641" w:hanging="357"/>
        <w:jc w:val="both"/>
        <w:rPr>
          <w:rStyle w:val="Char3"/>
        </w:rPr>
      </w:pPr>
      <w:r w:rsidRPr="00104547">
        <w:rPr>
          <w:rStyle w:val="Char3"/>
          <w:rtl/>
        </w:rPr>
        <w:t>قواعد فلسف</w:t>
      </w:r>
      <w:r w:rsidRPr="00104547">
        <w:rPr>
          <w:rStyle w:val="Char3"/>
          <w:rFonts w:hint="cs"/>
          <w:rtl/>
        </w:rPr>
        <w:t>ية</w:t>
      </w:r>
      <w:r w:rsidRPr="00464676">
        <w:rPr>
          <w:rStyle w:val="Char2"/>
          <w:rtl/>
        </w:rPr>
        <w:t>.</w:t>
      </w:r>
    </w:p>
    <w:p w:rsidR="00DE4223" w:rsidRPr="00104547" w:rsidRDefault="00DE4223" w:rsidP="00464676">
      <w:pPr>
        <w:numPr>
          <w:ilvl w:val="0"/>
          <w:numId w:val="32"/>
        </w:numPr>
        <w:tabs>
          <w:tab w:val="clear" w:pos="871"/>
        </w:tabs>
        <w:ind w:left="641" w:hanging="357"/>
        <w:jc w:val="both"/>
        <w:rPr>
          <w:rStyle w:val="Char3"/>
        </w:rPr>
      </w:pPr>
      <w:r w:rsidRPr="00104547">
        <w:rPr>
          <w:rStyle w:val="Char3"/>
          <w:rtl/>
        </w:rPr>
        <w:t>الجدید ف</w:t>
      </w:r>
      <w:r w:rsidRPr="00104547">
        <w:rPr>
          <w:rStyle w:val="Char3"/>
          <w:rFonts w:hint="cs"/>
          <w:rtl/>
        </w:rPr>
        <w:t>ي</w:t>
      </w:r>
      <w:r w:rsidRPr="00104547">
        <w:rPr>
          <w:rStyle w:val="Char3"/>
          <w:rtl/>
        </w:rPr>
        <w:t xml:space="preserve"> فلسف</w:t>
      </w:r>
      <w:r w:rsidRPr="00104547">
        <w:rPr>
          <w:rStyle w:val="Char3"/>
          <w:rFonts w:hint="cs"/>
          <w:rtl/>
        </w:rPr>
        <w:t>ة</w:t>
      </w:r>
      <w:r w:rsidRPr="00104547">
        <w:rPr>
          <w:rStyle w:val="Char3"/>
          <w:rtl/>
        </w:rPr>
        <w:t xml:space="preserve"> صدر الدین</w:t>
      </w:r>
      <w:r w:rsidRPr="00464676">
        <w:rPr>
          <w:rStyle w:val="Char2"/>
          <w:rtl/>
        </w:rPr>
        <w:t>.</w:t>
      </w:r>
    </w:p>
    <w:p w:rsidR="00DE4223" w:rsidRPr="00104547" w:rsidRDefault="00DE4223" w:rsidP="00464676">
      <w:pPr>
        <w:numPr>
          <w:ilvl w:val="0"/>
          <w:numId w:val="32"/>
        </w:numPr>
        <w:tabs>
          <w:tab w:val="clear" w:pos="871"/>
        </w:tabs>
        <w:ind w:left="641" w:hanging="357"/>
        <w:jc w:val="both"/>
        <w:rPr>
          <w:rStyle w:val="Char3"/>
        </w:rPr>
      </w:pPr>
      <w:r w:rsidRPr="00104547">
        <w:rPr>
          <w:rStyle w:val="Char3"/>
          <w:rtl/>
        </w:rPr>
        <w:t>من السهرورد</w:t>
      </w:r>
      <w:r w:rsidRPr="00104547">
        <w:rPr>
          <w:rStyle w:val="Char3"/>
          <w:rFonts w:hint="cs"/>
          <w:rtl/>
        </w:rPr>
        <w:t>ي</w:t>
      </w:r>
      <w:r w:rsidRPr="00104547">
        <w:rPr>
          <w:rStyle w:val="Char3"/>
          <w:rtl/>
        </w:rPr>
        <w:t xml:space="preserve"> إلی صدر الدین</w:t>
      </w:r>
      <w:r w:rsidRPr="00464676">
        <w:rPr>
          <w:rStyle w:val="Char2"/>
          <w:rtl/>
        </w:rPr>
        <w:t>.</w:t>
      </w:r>
    </w:p>
    <w:p w:rsidR="00DE4223" w:rsidRPr="00104547" w:rsidRDefault="00DE4223" w:rsidP="00464676">
      <w:pPr>
        <w:numPr>
          <w:ilvl w:val="0"/>
          <w:numId w:val="32"/>
        </w:numPr>
        <w:tabs>
          <w:tab w:val="clear" w:pos="871"/>
        </w:tabs>
        <w:ind w:left="641" w:hanging="357"/>
        <w:jc w:val="both"/>
        <w:rPr>
          <w:rStyle w:val="Char3"/>
        </w:rPr>
      </w:pPr>
      <w:r w:rsidRPr="00104547">
        <w:rPr>
          <w:rStyle w:val="Char3"/>
          <w:rtl/>
        </w:rPr>
        <w:t>فلاسف</w:t>
      </w:r>
      <w:r w:rsidRPr="00104547">
        <w:rPr>
          <w:rStyle w:val="Char3"/>
          <w:rFonts w:hint="cs"/>
          <w:rtl/>
        </w:rPr>
        <w:t>ة</w:t>
      </w:r>
      <w:r w:rsidRPr="00104547">
        <w:rPr>
          <w:rStyle w:val="Char3"/>
          <w:rtl/>
        </w:rPr>
        <w:t xml:space="preserve"> أوروبیون</w:t>
      </w:r>
      <w:r w:rsidRPr="00464676">
        <w:rPr>
          <w:rStyle w:val="Char2"/>
          <w:rtl/>
        </w:rPr>
        <w:t>.</w:t>
      </w:r>
    </w:p>
    <w:p w:rsidR="00DE4223" w:rsidRPr="00104547" w:rsidRDefault="00DE4223" w:rsidP="00464676">
      <w:pPr>
        <w:numPr>
          <w:ilvl w:val="0"/>
          <w:numId w:val="32"/>
        </w:numPr>
        <w:tabs>
          <w:tab w:val="clear" w:pos="871"/>
        </w:tabs>
        <w:ind w:left="641" w:hanging="357"/>
        <w:jc w:val="both"/>
        <w:rPr>
          <w:rStyle w:val="Char3"/>
        </w:rPr>
      </w:pPr>
      <w:r w:rsidRPr="00104547">
        <w:rPr>
          <w:rStyle w:val="Char3"/>
          <w:rtl/>
        </w:rPr>
        <w:t>الثور</w:t>
      </w:r>
      <w:r w:rsidRPr="00104547">
        <w:rPr>
          <w:rStyle w:val="Char3"/>
          <w:rFonts w:hint="cs"/>
          <w:rtl/>
        </w:rPr>
        <w:t>ة</w:t>
      </w:r>
      <w:r w:rsidRPr="00104547">
        <w:rPr>
          <w:rStyle w:val="Char3"/>
          <w:rtl/>
        </w:rPr>
        <w:t xml:space="preserve"> البائس</w:t>
      </w:r>
      <w:r w:rsidRPr="00104547">
        <w:rPr>
          <w:rStyle w:val="Char3"/>
          <w:rFonts w:hint="cs"/>
          <w:rtl/>
        </w:rPr>
        <w:t>ة</w:t>
      </w:r>
      <w:r w:rsidRPr="00464676">
        <w:rPr>
          <w:rStyle w:val="Char2"/>
          <w:rtl/>
        </w:rPr>
        <w:t>.</w:t>
      </w:r>
    </w:p>
    <w:p w:rsidR="00DE4223" w:rsidRPr="00104547" w:rsidRDefault="00DE4223" w:rsidP="00464676">
      <w:pPr>
        <w:numPr>
          <w:ilvl w:val="0"/>
          <w:numId w:val="32"/>
        </w:numPr>
        <w:tabs>
          <w:tab w:val="clear" w:pos="871"/>
        </w:tabs>
        <w:ind w:left="641" w:hanging="357"/>
        <w:jc w:val="both"/>
        <w:rPr>
          <w:rStyle w:val="Char3"/>
        </w:rPr>
      </w:pPr>
      <w:r w:rsidRPr="00104547">
        <w:rPr>
          <w:rStyle w:val="Char3"/>
          <w:rtl/>
        </w:rPr>
        <w:t>الجمهوری</w:t>
      </w:r>
      <w:r w:rsidRPr="00104547">
        <w:rPr>
          <w:rStyle w:val="Char3"/>
          <w:rFonts w:hint="cs"/>
          <w:rtl/>
        </w:rPr>
        <w:t>ة</w:t>
      </w:r>
      <w:r w:rsidRPr="00104547">
        <w:rPr>
          <w:rStyle w:val="Char3"/>
          <w:rtl/>
        </w:rPr>
        <w:t xml:space="preserve"> الثانی</w:t>
      </w:r>
      <w:r w:rsidRPr="00104547">
        <w:rPr>
          <w:rStyle w:val="Char3"/>
          <w:rFonts w:hint="cs"/>
          <w:rtl/>
        </w:rPr>
        <w:t>ة</w:t>
      </w:r>
      <w:r w:rsidRPr="00464676">
        <w:rPr>
          <w:rStyle w:val="Char2"/>
          <w:rtl/>
        </w:rPr>
        <w:t>.</w:t>
      </w:r>
    </w:p>
    <w:p w:rsidR="00DE4223" w:rsidRPr="00104547" w:rsidRDefault="00DE4223" w:rsidP="00464676">
      <w:pPr>
        <w:numPr>
          <w:ilvl w:val="0"/>
          <w:numId w:val="32"/>
        </w:numPr>
        <w:tabs>
          <w:tab w:val="clear" w:pos="871"/>
        </w:tabs>
        <w:ind w:left="641" w:hanging="357"/>
        <w:jc w:val="both"/>
        <w:rPr>
          <w:rStyle w:val="Char3"/>
        </w:rPr>
      </w:pPr>
      <w:r w:rsidRPr="00104547">
        <w:rPr>
          <w:rStyle w:val="Char3"/>
          <w:rtl/>
        </w:rPr>
        <w:t>الشیع</w:t>
      </w:r>
      <w:r w:rsidRPr="00104547">
        <w:rPr>
          <w:rStyle w:val="Char3"/>
          <w:rFonts w:hint="cs"/>
          <w:rtl/>
        </w:rPr>
        <w:t>ة</w:t>
      </w:r>
      <w:r w:rsidRPr="00104547">
        <w:rPr>
          <w:rStyle w:val="Char3"/>
          <w:rtl/>
        </w:rPr>
        <w:t xml:space="preserve"> والتصحیح</w:t>
      </w:r>
      <w:r w:rsidRPr="00464676">
        <w:rPr>
          <w:rStyle w:val="Char2"/>
          <w:rtl/>
        </w:rPr>
        <w:t>.</w:t>
      </w:r>
    </w:p>
    <w:p w:rsidR="00DE4223" w:rsidRPr="00104547" w:rsidRDefault="00DE4223" w:rsidP="00464676">
      <w:pPr>
        <w:numPr>
          <w:ilvl w:val="0"/>
          <w:numId w:val="32"/>
        </w:numPr>
        <w:tabs>
          <w:tab w:val="clear" w:pos="871"/>
        </w:tabs>
        <w:ind w:left="641" w:hanging="357"/>
        <w:jc w:val="both"/>
        <w:rPr>
          <w:rStyle w:val="Char3"/>
        </w:rPr>
      </w:pPr>
      <w:r w:rsidRPr="00104547">
        <w:rPr>
          <w:rStyle w:val="Char3"/>
          <w:rtl/>
        </w:rPr>
        <w:t>الصرخ</w:t>
      </w:r>
      <w:r w:rsidRPr="00104547">
        <w:rPr>
          <w:rStyle w:val="Char3"/>
          <w:rFonts w:hint="cs"/>
          <w:rtl/>
        </w:rPr>
        <w:t>ة</w:t>
      </w:r>
      <w:r w:rsidRPr="00104547">
        <w:rPr>
          <w:rStyle w:val="Char3"/>
          <w:rtl/>
        </w:rPr>
        <w:t xml:space="preserve"> ال</w:t>
      </w:r>
      <w:r w:rsidR="00B24603">
        <w:rPr>
          <w:rStyle w:val="Char3"/>
          <w:rtl/>
        </w:rPr>
        <w:t>ك</w:t>
      </w:r>
      <w:r w:rsidRPr="00104547">
        <w:rPr>
          <w:rStyle w:val="Char3"/>
          <w:rtl/>
        </w:rPr>
        <w:t>بری أو عقید</w:t>
      </w:r>
      <w:r w:rsidRPr="00104547">
        <w:rPr>
          <w:rStyle w:val="Char3"/>
          <w:rFonts w:hint="cs"/>
          <w:rtl/>
        </w:rPr>
        <w:t>ة</w:t>
      </w:r>
      <w:r w:rsidRPr="00104547">
        <w:rPr>
          <w:rStyle w:val="Char3"/>
          <w:rtl/>
        </w:rPr>
        <w:t xml:space="preserve"> الشیع</w:t>
      </w:r>
      <w:r w:rsidRPr="00104547">
        <w:rPr>
          <w:rStyle w:val="Char3"/>
          <w:rFonts w:hint="cs"/>
          <w:rtl/>
        </w:rPr>
        <w:t>ة</w:t>
      </w:r>
      <w:r w:rsidRPr="00104547">
        <w:rPr>
          <w:rStyle w:val="Char3"/>
          <w:rtl/>
        </w:rPr>
        <w:t xml:space="preserve"> الإمامی</w:t>
      </w:r>
      <w:r w:rsidRPr="00104547">
        <w:rPr>
          <w:rStyle w:val="Char3"/>
          <w:rFonts w:hint="cs"/>
          <w:rtl/>
        </w:rPr>
        <w:t>ة</w:t>
      </w:r>
      <w:r w:rsidRPr="00104547">
        <w:rPr>
          <w:rStyle w:val="Char3"/>
          <w:rtl/>
        </w:rPr>
        <w:t xml:space="preserve"> ف</w:t>
      </w:r>
      <w:r w:rsidRPr="00104547">
        <w:rPr>
          <w:rStyle w:val="Char3"/>
          <w:rFonts w:hint="cs"/>
          <w:rtl/>
        </w:rPr>
        <w:t>ي</w:t>
      </w:r>
      <w:r w:rsidRPr="00104547">
        <w:rPr>
          <w:rStyle w:val="Char3"/>
          <w:rtl/>
        </w:rPr>
        <w:t xml:space="preserve"> أصول الدین وفروعه ف</w:t>
      </w:r>
      <w:r w:rsidRPr="00104547">
        <w:rPr>
          <w:rStyle w:val="Char3"/>
          <w:rFonts w:hint="cs"/>
          <w:rtl/>
        </w:rPr>
        <w:t>ي</w:t>
      </w:r>
      <w:r w:rsidRPr="00104547">
        <w:rPr>
          <w:rStyle w:val="Char3"/>
          <w:rtl/>
        </w:rPr>
        <w:t xml:space="preserve"> عصر الأئمه وبعدهم</w:t>
      </w:r>
      <w:r w:rsidRPr="00464676">
        <w:rPr>
          <w:rStyle w:val="Char2"/>
          <w:rtl/>
        </w:rPr>
        <w:t>.</w:t>
      </w:r>
    </w:p>
    <w:p w:rsidR="00DE4223" w:rsidRPr="00104547" w:rsidRDefault="00DE4223" w:rsidP="00464676">
      <w:pPr>
        <w:numPr>
          <w:ilvl w:val="0"/>
          <w:numId w:val="32"/>
        </w:numPr>
        <w:tabs>
          <w:tab w:val="clear" w:pos="871"/>
        </w:tabs>
        <w:ind w:left="641" w:hanging="357"/>
        <w:jc w:val="both"/>
        <w:rPr>
          <w:rStyle w:val="Char3"/>
        </w:rPr>
      </w:pPr>
      <w:r w:rsidRPr="00104547">
        <w:rPr>
          <w:rStyle w:val="Char3"/>
          <w:rtl/>
        </w:rPr>
        <w:t>یا شیع</w:t>
      </w:r>
      <w:r w:rsidRPr="00104547">
        <w:rPr>
          <w:rStyle w:val="Char3"/>
          <w:rFonts w:hint="cs"/>
          <w:rtl/>
        </w:rPr>
        <w:t>ة</w:t>
      </w:r>
      <w:r w:rsidRPr="00104547">
        <w:rPr>
          <w:rStyle w:val="Char3"/>
          <w:rtl/>
        </w:rPr>
        <w:t xml:space="preserve"> العالم استیقظوا</w:t>
      </w:r>
      <w:r w:rsidRPr="00464676">
        <w:rPr>
          <w:rStyle w:val="Char2"/>
          <w:rtl/>
        </w:rPr>
        <w:t>.</w:t>
      </w:r>
    </w:p>
    <w:p w:rsidR="00DE4223" w:rsidRPr="00104547" w:rsidRDefault="00DE4223" w:rsidP="00464676">
      <w:pPr>
        <w:numPr>
          <w:ilvl w:val="0"/>
          <w:numId w:val="32"/>
        </w:numPr>
        <w:tabs>
          <w:tab w:val="clear" w:pos="871"/>
        </w:tabs>
        <w:ind w:left="641" w:hanging="357"/>
        <w:jc w:val="both"/>
        <w:rPr>
          <w:rStyle w:val="Char3"/>
        </w:rPr>
      </w:pPr>
      <w:r w:rsidRPr="00104547">
        <w:rPr>
          <w:rStyle w:val="Char3"/>
          <w:rtl/>
        </w:rPr>
        <w:t>الدیمقراطی</w:t>
      </w:r>
      <w:r w:rsidRPr="00104547">
        <w:rPr>
          <w:rStyle w:val="Char3"/>
          <w:rFonts w:hint="cs"/>
          <w:rtl/>
        </w:rPr>
        <w:t>ة</w:t>
      </w:r>
      <w:r w:rsidRPr="00104547">
        <w:rPr>
          <w:rStyle w:val="Char3"/>
          <w:rtl/>
        </w:rPr>
        <w:t xml:space="preserve"> ف</w:t>
      </w:r>
      <w:r w:rsidRPr="00104547">
        <w:rPr>
          <w:rStyle w:val="Char3"/>
          <w:rFonts w:hint="cs"/>
          <w:rtl/>
        </w:rPr>
        <w:t>ي</w:t>
      </w:r>
      <w:r w:rsidRPr="00104547">
        <w:rPr>
          <w:rStyle w:val="Char3"/>
          <w:rtl/>
        </w:rPr>
        <w:t xml:space="preserve"> عصر الخلفاء الراشدین</w:t>
      </w:r>
      <w:r w:rsidRPr="00464676">
        <w:rPr>
          <w:rStyle w:val="Char2"/>
          <w:rtl/>
        </w:rPr>
        <w:t>.</w:t>
      </w:r>
    </w:p>
    <w:p w:rsidR="00DE4223" w:rsidRPr="00104547" w:rsidRDefault="00DE4223" w:rsidP="00464676">
      <w:pPr>
        <w:numPr>
          <w:ilvl w:val="0"/>
          <w:numId w:val="32"/>
        </w:numPr>
        <w:tabs>
          <w:tab w:val="clear" w:pos="871"/>
        </w:tabs>
        <w:ind w:left="641" w:hanging="357"/>
        <w:jc w:val="both"/>
        <w:rPr>
          <w:rStyle w:val="Char3"/>
        </w:rPr>
      </w:pPr>
      <w:r w:rsidRPr="00104547">
        <w:rPr>
          <w:rStyle w:val="Char3"/>
          <w:rtl/>
        </w:rPr>
        <w:t>فقه الصادق</w:t>
      </w:r>
      <w:r w:rsidRPr="00464676">
        <w:rPr>
          <w:rStyle w:val="Char2"/>
          <w:rtl/>
        </w:rPr>
        <w:t>.</w:t>
      </w:r>
    </w:p>
    <w:p w:rsidR="00DE4223" w:rsidRPr="00104547" w:rsidRDefault="00DE4223" w:rsidP="00464676">
      <w:pPr>
        <w:numPr>
          <w:ilvl w:val="0"/>
          <w:numId w:val="32"/>
        </w:numPr>
        <w:tabs>
          <w:tab w:val="clear" w:pos="871"/>
        </w:tabs>
        <w:ind w:left="641" w:hanging="357"/>
        <w:jc w:val="both"/>
        <w:rPr>
          <w:rStyle w:val="Char3"/>
        </w:rPr>
      </w:pPr>
      <w:r w:rsidRPr="00104547">
        <w:rPr>
          <w:rStyle w:val="Char3"/>
          <w:rtl/>
        </w:rPr>
        <w:t>المتآمرون علی المسلمین الشیع</w:t>
      </w:r>
      <w:r w:rsidRPr="00104547">
        <w:rPr>
          <w:rStyle w:val="Char3"/>
          <w:rFonts w:hint="cs"/>
          <w:rtl/>
        </w:rPr>
        <w:t>ة</w:t>
      </w:r>
      <w:r w:rsidRPr="00464676">
        <w:rPr>
          <w:rStyle w:val="Char2"/>
          <w:rtl/>
        </w:rPr>
        <w:t>.</w:t>
      </w:r>
    </w:p>
    <w:p w:rsidR="00DE4223" w:rsidRPr="00104547" w:rsidRDefault="00DE4223" w:rsidP="00464676">
      <w:pPr>
        <w:pStyle w:val="4-"/>
        <w:rPr>
          <w:rFonts w:ascii="Times New Roman" w:eastAsia="SimSun" w:hAnsi="Times New Roman"/>
          <w:rtl/>
        </w:rPr>
      </w:pPr>
      <w:bookmarkStart w:id="651" w:name="_Toc307451892"/>
      <w:bookmarkStart w:id="652" w:name="_Toc439578316"/>
      <w:r w:rsidRPr="00104547">
        <w:rPr>
          <w:rFonts w:hint="cs"/>
          <w:rtl/>
        </w:rPr>
        <w:t>وفات او</w:t>
      </w:r>
      <w:bookmarkEnd w:id="651"/>
      <w:bookmarkEnd w:id="652"/>
      <w:r w:rsidRPr="00104547">
        <w:rPr>
          <w:rFonts w:ascii="Times New Roman" w:eastAsia="SimSun" w:hAnsi="Times New Roman" w:hint="cs"/>
          <w:rtl/>
        </w:rPr>
        <w:t xml:space="preserve"> </w:t>
      </w:r>
    </w:p>
    <w:p w:rsidR="00DE4223" w:rsidRPr="00104547" w:rsidRDefault="00DE4223" w:rsidP="00104547">
      <w:pPr>
        <w:ind w:firstLine="227"/>
        <w:jc w:val="both"/>
        <w:rPr>
          <w:rStyle w:val="Char2"/>
          <w:rtl/>
        </w:rPr>
      </w:pPr>
      <w:r w:rsidRPr="00104547">
        <w:rPr>
          <w:rStyle w:val="Char2"/>
          <w:rFonts w:hint="cs"/>
          <w:rtl/>
        </w:rPr>
        <w:t>دکتر موسی موسوی در سال 1417هـ در گذشت.</w:t>
      </w:r>
    </w:p>
    <w:p w:rsidR="00DE4223" w:rsidRPr="00104547" w:rsidRDefault="00DE4223" w:rsidP="00464676">
      <w:pPr>
        <w:pStyle w:val="3-"/>
        <w:rPr>
          <w:rFonts w:ascii="Times New Roman" w:hAnsi="Times New Roman"/>
          <w:rtl/>
        </w:rPr>
      </w:pPr>
      <w:bookmarkStart w:id="653" w:name="_Toc307451893"/>
      <w:bookmarkStart w:id="654" w:name="_Toc439578317"/>
      <w:r w:rsidRPr="00104547">
        <w:rPr>
          <w:rFonts w:ascii="Times New Roman" w:hAnsi="Times New Roman" w:hint="cs"/>
          <w:rtl/>
        </w:rPr>
        <w:t>مبحث دوم:</w:t>
      </w:r>
      <w:r w:rsidR="00464676">
        <w:rPr>
          <w:rFonts w:ascii="Times New Roman" w:hAnsi="Times New Roman" w:hint="cs"/>
          <w:rtl/>
        </w:rPr>
        <w:t xml:space="preserve"> </w:t>
      </w:r>
      <w:r w:rsidRPr="00104547">
        <w:rPr>
          <w:rFonts w:hint="cs"/>
          <w:rtl/>
        </w:rPr>
        <w:t>دعوت او به اصلاح</w:t>
      </w:r>
      <w:bookmarkEnd w:id="653"/>
      <w:bookmarkEnd w:id="654"/>
    </w:p>
    <w:p w:rsidR="00DE4223" w:rsidRPr="00464676" w:rsidRDefault="00DE4223" w:rsidP="00104547">
      <w:pPr>
        <w:ind w:firstLine="227"/>
        <w:jc w:val="both"/>
        <w:rPr>
          <w:rStyle w:val="Char2"/>
          <w:spacing w:val="-2"/>
          <w:rtl/>
        </w:rPr>
      </w:pPr>
      <w:r w:rsidRPr="00464676">
        <w:rPr>
          <w:rStyle w:val="Char2"/>
          <w:rFonts w:hint="cs"/>
          <w:spacing w:val="-2"/>
          <w:rtl/>
        </w:rPr>
        <w:t>موسی موسوی به پیشنهاد افکار اصلاحی در مذهب امامیه پرداخت. و این کار را در یک دوره بحرانی انجام داد. که انقلاب اسلامی با رهبری خمینی در اوج قدرت خود بود. و از</w:t>
      </w:r>
      <w:r w:rsidR="00F30D5D" w:rsidRPr="00464676">
        <w:rPr>
          <w:rStyle w:val="Char2"/>
          <w:rFonts w:hint="cs"/>
          <w:spacing w:val="-2"/>
          <w:rtl/>
        </w:rPr>
        <w:t xml:space="preserve"> ویژگی‌ها</w:t>
      </w:r>
      <w:r w:rsidRPr="00464676">
        <w:rPr>
          <w:rStyle w:val="Char2"/>
          <w:rFonts w:hint="cs"/>
          <w:spacing w:val="-2"/>
          <w:rtl/>
        </w:rPr>
        <w:t>ی بارز این دوره زور و فشاری بود که موسوی آن را «ترساندن و پاکسازی مخالفین» نام نهاده بود. و این چیزی بود که وظیفه اصلاح را خیلی مشکل می‌کرد.</w:t>
      </w:r>
    </w:p>
    <w:p w:rsidR="00DE4223" w:rsidRPr="00104547" w:rsidRDefault="00DE4223" w:rsidP="00104547">
      <w:pPr>
        <w:ind w:firstLine="227"/>
        <w:jc w:val="both"/>
        <w:rPr>
          <w:rStyle w:val="Char2"/>
          <w:rtl/>
        </w:rPr>
      </w:pPr>
      <w:r w:rsidRPr="00104547">
        <w:rPr>
          <w:rStyle w:val="Char2"/>
          <w:rFonts w:hint="cs"/>
          <w:rtl/>
        </w:rPr>
        <w:t>به طور خلاصه نشانه‌های ویژه دعوت اصلاحی و اساسی موسوی عبارتند از:</w:t>
      </w:r>
    </w:p>
    <w:p w:rsidR="00DE4223" w:rsidRPr="00104547" w:rsidRDefault="00DE4223" w:rsidP="00464676">
      <w:pPr>
        <w:pStyle w:val="4-"/>
        <w:rPr>
          <w:rtl/>
        </w:rPr>
      </w:pPr>
      <w:bookmarkStart w:id="655" w:name="_Toc307451894"/>
      <w:bookmarkStart w:id="656" w:name="_Toc439578318"/>
      <w:r w:rsidRPr="00104547">
        <w:rPr>
          <w:rFonts w:hint="cs"/>
          <w:rtl/>
        </w:rPr>
        <w:t>نخست: اهداف وی</w:t>
      </w:r>
      <w:bookmarkEnd w:id="655"/>
      <w:bookmarkEnd w:id="656"/>
      <w:r w:rsidRPr="00104547">
        <w:rPr>
          <w:rFonts w:hint="cs"/>
          <w:rtl/>
        </w:rPr>
        <w:t xml:space="preserve"> </w:t>
      </w:r>
    </w:p>
    <w:p w:rsidR="00DE4223" w:rsidRPr="00104547" w:rsidRDefault="00DE4223" w:rsidP="00464676">
      <w:pPr>
        <w:pStyle w:val="5-"/>
        <w:rPr>
          <w:rtl/>
        </w:rPr>
      </w:pPr>
      <w:bookmarkStart w:id="657" w:name="_Toc307451895"/>
      <w:bookmarkStart w:id="658" w:name="_Toc439578319"/>
      <w:r w:rsidRPr="00104547">
        <w:rPr>
          <w:rFonts w:hint="cs"/>
          <w:rtl/>
        </w:rPr>
        <w:t>1- بازگشت به تشیع اولیه</w:t>
      </w:r>
      <w:bookmarkEnd w:id="657"/>
      <w:bookmarkEnd w:id="658"/>
    </w:p>
    <w:p w:rsidR="00DE4223" w:rsidRPr="00104547" w:rsidRDefault="00DE4223" w:rsidP="00104547">
      <w:pPr>
        <w:ind w:firstLine="227"/>
        <w:jc w:val="both"/>
        <w:rPr>
          <w:rStyle w:val="Char2"/>
          <w:rtl/>
        </w:rPr>
      </w:pPr>
      <w:r w:rsidRPr="00104547">
        <w:rPr>
          <w:rStyle w:val="Char2"/>
          <w:rFonts w:hint="cs"/>
          <w:rtl/>
        </w:rPr>
        <w:t>موسوی بیان کرد که هدف برجسته‌ای که او سعی دارد به آن برسد همان بازگشت به امتی است که او آن را «تشیع خاص» نامیده است. و آن تشیعی بود که ائمه اهل بیت بر آن عقیده بودند. عقیده‌ای که جز در مسأله افضل‌بودن علی با عقیده گروه مسلمانان اختلافی نداشت. همچنانکه بعداً می‌آید.</w:t>
      </w:r>
    </w:p>
    <w:p w:rsidR="00DE4223" w:rsidRPr="00104547" w:rsidRDefault="00DE4223" w:rsidP="00464676">
      <w:pPr>
        <w:pStyle w:val="ListParagraph"/>
        <w:numPr>
          <w:ilvl w:val="0"/>
          <w:numId w:val="92"/>
        </w:numPr>
        <w:ind w:left="641" w:hanging="357"/>
        <w:jc w:val="both"/>
        <w:rPr>
          <w:rStyle w:val="Char2"/>
          <w:rtl/>
        </w:rPr>
      </w:pPr>
      <w:r w:rsidRPr="00104547">
        <w:rPr>
          <w:rStyle w:val="Char2"/>
          <w:rFonts w:hint="cs"/>
          <w:rtl/>
        </w:rPr>
        <w:t>اصلاح خلل و اشتباهاتی که به شیعیان ملحق شده بود. و این امر با بازگشت به عهد پیشینیان در اصول عقیده و حکم کردن به قرآن می‌باشد</w:t>
      </w:r>
      <w:r w:rsidRPr="00104547">
        <w:rPr>
          <w:rStyle w:val="Char2"/>
          <w:vertAlign w:val="superscript"/>
          <w:rtl/>
        </w:rPr>
        <w:footnoteReference w:id="923"/>
      </w:r>
      <w:r w:rsidRPr="00104547">
        <w:rPr>
          <w:rStyle w:val="Char2"/>
          <w:rFonts w:hint="cs"/>
          <w:rtl/>
        </w:rPr>
        <w:t xml:space="preserve">. </w:t>
      </w:r>
    </w:p>
    <w:p w:rsidR="00DE4223" w:rsidRPr="00104547" w:rsidRDefault="00DE4223" w:rsidP="00464676">
      <w:pPr>
        <w:pStyle w:val="ListParagraph"/>
        <w:numPr>
          <w:ilvl w:val="0"/>
          <w:numId w:val="14"/>
        </w:numPr>
        <w:tabs>
          <w:tab w:val="clear" w:pos="927"/>
        </w:tabs>
        <w:ind w:left="641" w:hanging="357"/>
        <w:jc w:val="both"/>
        <w:rPr>
          <w:rStyle w:val="Char2"/>
        </w:rPr>
      </w:pPr>
      <w:r w:rsidRPr="00104547">
        <w:rPr>
          <w:rStyle w:val="Char2"/>
          <w:rFonts w:hint="cs"/>
          <w:rtl/>
        </w:rPr>
        <w:t>اختلاف میان شیعه و سنی را در حد یک اختلاف فقهی بگرداند. که مانند اختلاف میان مذاهب اربعه بشود</w:t>
      </w:r>
      <w:r w:rsidRPr="00104547">
        <w:rPr>
          <w:rStyle w:val="Char2"/>
          <w:vertAlign w:val="superscript"/>
          <w:rtl/>
        </w:rPr>
        <w:footnoteReference w:id="924"/>
      </w:r>
      <w:r w:rsidRPr="00104547">
        <w:rPr>
          <w:rStyle w:val="Char2"/>
          <w:rFonts w:hint="cs"/>
          <w:rtl/>
        </w:rPr>
        <w:t>.</w:t>
      </w:r>
    </w:p>
    <w:p w:rsidR="00DE4223" w:rsidRPr="00104547" w:rsidRDefault="00DE4223" w:rsidP="00464676">
      <w:pPr>
        <w:pStyle w:val="ListParagraph"/>
        <w:numPr>
          <w:ilvl w:val="0"/>
          <w:numId w:val="14"/>
        </w:numPr>
        <w:tabs>
          <w:tab w:val="clear" w:pos="927"/>
        </w:tabs>
        <w:ind w:left="641" w:hanging="357"/>
        <w:jc w:val="both"/>
        <w:rPr>
          <w:rStyle w:val="Char2"/>
        </w:rPr>
      </w:pPr>
      <w:r w:rsidRPr="00104547">
        <w:rPr>
          <w:rStyle w:val="Char2"/>
          <w:rFonts w:hint="cs"/>
          <w:rtl/>
        </w:rPr>
        <w:t xml:space="preserve">به طور مستقیم از فقه جعفر صادق استنباط کند و پیروی فقهای مجتهد را رها کند، و این چیزی بود که او را به نگاشتن کتاب </w:t>
      </w:r>
      <w:r w:rsidRPr="00104547">
        <w:rPr>
          <w:rStyle w:val="Char3"/>
          <w:rFonts w:hint="cs"/>
          <w:rtl/>
        </w:rPr>
        <w:t>«فقه جعفر الصادق»</w:t>
      </w:r>
      <w:r w:rsidRPr="00104547">
        <w:rPr>
          <w:rStyle w:val="Char2"/>
          <w:rFonts w:hint="cs"/>
          <w:rtl/>
        </w:rPr>
        <w:t xml:space="preserve"> واداشت</w:t>
      </w:r>
      <w:r w:rsidRPr="00104547">
        <w:rPr>
          <w:rStyle w:val="Char2"/>
          <w:vertAlign w:val="superscript"/>
          <w:rtl/>
        </w:rPr>
        <w:footnoteReference w:id="925"/>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موسوی می‌گوید: «هدف من نابودی این نظام تفکری است که شیعیان ایران و غیر ایران را نابود کرده است. و تا جایی که این رژیم سیاسی موجود ایران از بین برود. تا زمانی که این فساد فکر در عقیده موجود باشد، این تراژدی ما هر زمان که گروهی یافت بشوند که قصد شعله‌ورکردن آتش و احیای بدعتها را داشته باشند، قابل تکرار است»</w:t>
      </w:r>
      <w:r w:rsidRPr="00104547">
        <w:rPr>
          <w:rStyle w:val="Char2"/>
          <w:vertAlign w:val="superscript"/>
          <w:rtl/>
        </w:rPr>
        <w:footnoteReference w:id="926"/>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موسوی صراحتاً اعلام می‌کند که مذهب امامیه در میزان انحراف مشابه هیچکدام از مذاهب دیگر نیست، و این چیزی بود که او را به متمرکزکردن در اصلاح مذهب واداشت، و می‌گوید: «در اینجا من به صراحت می‌گویم که: عقاید و بدعت</w:t>
      </w:r>
      <w:r w:rsidR="0026333D" w:rsidRPr="00104547">
        <w:rPr>
          <w:rStyle w:val="Char2"/>
          <w:rFonts w:hint="eastAsia"/>
          <w:rtl/>
        </w:rPr>
        <w:t>‌</w:t>
      </w:r>
      <w:r w:rsidRPr="00104547">
        <w:rPr>
          <w:rStyle w:val="Char2"/>
          <w:rFonts w:hint="cs"/>
          <w:rtl/>
        </w:rPr>
        <w:t>های عجیب موجود در مذهب ما آنچنان وحشتناک شده است که با صاحبان مذاهب دیگر قابل مقایسه نیست».</w:t>
      </w:r>
    </w:p>
    <w:p w:rsidR="00DE4223" w:rsidRPr="00104547" w:rsidRDefault="00DE4223" w:rsidP="00464676">
      <w:pPr>
        <w:ind w:firstLine="227"/>
        <w:jc w:val="both"/>
        <w:rPr>
          <w:rStyle w:val="Char2"/>
          <w:rtl/>
        </w:rPr>
      </w:pPr>
      <w:r w:rsidRPr="00104547">
        <w:rPr>
          <w:rStyle w:val="Char2"/>
          <w:rFonts w:hint="cs"/>
          <w:rtl/>
        </w:rPr>
        <w:t>و این نشان صداقت و راستگویی بود که لازم بود موسوی</w:t>
      </w:r>
      <w:r w:rsidR="0026333D" w:rsidRPr="00464676">
        <w:rPr>
          <w:rFonts w:cs="CTraditional Arabic" w:hint="cs"/>
          <w:rtl/>
          <w:lang w:bidi="fa-IR"/>
        </w:rPr>
        <w:t>/</w:t>
      </w:r>
      <w:r w:rsidRPr="00104547">
        <w:rPr>
          <w:rStyle w:val="Char2"/>
          <w:rFonts w:hint="cs"/>
          <w:rtl/>
        </w:rPr>
        <w:t xml:space="preserve"> آن را ثبت کند. و بدون شک از جمله کارهای نیکی است که در خیرات بسیار دیگری را به روی انسان می‌گشاید. بر خلاف دروغ</w:t>
      </w:r>
      <w:r w:rsidR="0026333D" w:rsidRPr="00104547">
        <w:rPr>
          <w:rStyle w:val="Char2"/>
          <w:rFonts w:hint="eastAsia"/>
          <w:rtl/>
        </w:rPr>
        <w:t>‌</w:t>
      </w:r>
      <w:r w:rsidRPr="00104547">
        <w:rPr>
          <w:rStyle w:val="Char2"/>
          <w:rFonts w:hint="cs"/>
          <w:rtl/>
        </w:rPr>
        <w:t>گویی و پنهان‌کردن حقیقت که انسان را به کارهای ناپسند هدایت می‌کند. همچنان که در حدیث ابن مسعود</w:t>
      </w:r>
      <w:r w:rsidR="0026333D" w:rsidRPr="00104547">
        <w:rPr>
          <w:rStyle w:val="Char2"/>
          <w:rFonts w:cs="CTraditional Arabic" w:hint="cs"/>
          <w:rtl/>
        </w:rPr>
        <w:t>س</w:t>
      </w:r>
      <w:r w:rsidRPr="00104547">
        <w:rPr>
          <w:rStyle w:val="Char2"/>
          <w:rFonts w:hint="cs"/>
          <w:rtl/>
        </w:rPr>
        <w:t xml:space="preserve"> آمده است، پیامبر</w:t>
      </w:r>
      <w:r w:rsidR="0026333D"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فرمود: «بی‌گمان صداقت انسان را به نیکی هدایت می‌کند، و نیکی انسان را به بهشت هدایت می‌کند تا اینکه نزد خداوند به عنوان راست</w:t>
      </w:r>
      <w:r w:rsidR="0026333D" w:rsidRPr="00104547">
        <w:rPr>
          <w:rStyle w:val="Char2"/>
          <w:rFonts w:hint="eastAsia"/>
          <w:rtl/>
        </w:rPr>
        <w:t>‌</w:t>
      </w:r>
      <w:r w:rsidRPr="00104547">
        <w:rPr>
          <w:rStyle w:val="Char2"/>
          <w:rFonts w:hint="cs"/>
          <w:rtl/>
        </w:rPr>
        <w:t>گو شناخته می‌شود، و دروغ به زشتی و ظلم هدایت می‌کند و ظلم انسان را به جهنم هدایت می‌کند تا اینکه شخص نزد خداوند به عنوان دروغگو شناخته می‌شود». حدیث متفق علیه است</w:t>
      </w:r>
      <w:r w:rsidRPr="00104547">
        <w:rPr>
          <w:rStyle w:val="Char2"/>
          <w:vertAlign w:val="superscript"/>
          <w:rtl/>
        </w:rPr>
        <w:footnoteReference w:id="927"/>
      </w:r>
      <w:r w:rsidRPr="00104547">
        <w:rPr>
          <w:rStyle w:val="Char2"/>
          <w:rFonts w:hint="cs"/>
          <w:rtl/>
        </w:rPr>
        <w:t>.</w:t>
      </w:r>
    </w:p>
    <w:p w:rsidR="00DE4223" w:rsidRPr="00104547" w:rsidRDefault="00DE4223" w:rsidP="00464676">
      <w:pPr>
        <w:pStyle w:val="5-"/>
        <w:rPr>
          <w:rFonts w:ascii="Times New Roman" w:hAnsi="Times New Roman"/>
          <w:rtl/>
        </w:rPr>
      </w:pPr>
      <w:bookmarkStart w:id="659" w:name="_Toc307451896"/>
      <w:bookmarkStart w:id="660" w:name="_Toc439578320"/>
      <w:r w:rsidRPr="00104547">
        <w:rPr>
          <w:rFonts w:hint="cs"/>
          <w:rtl/>
        </w:rPr>
        <w:t>روش اصلاح از دیدگاه موسوی</w:t>
      </w:r>
      <w:bookmarkEnd w:id="659"/>
      <w:bookmarkEnd w:id="660"/>
      <w:r w:rsidRPr="00104547">
        <w:rPr>
          <w:rFonts w:ascii="Times New Roman" w:hAnsi="Times New Roman" w:hint="cs"/>
          <w:rtl/>
        </w:rPr>
        <w:t xml:space="preserve"> </w:t>
      </w:r>
    </w:p>
    <w:p w:rsidR="00DE4223" w:rsidRPr="00104547" w:rsidRDefault="00DE4223" w:rsidP="00104547">
      <w:pPr>
        <w:ind w:firstLine="227"/>
        <w:jc w:val="both"/>
        <w:rPr>
          <w:rStyle w:val="Char2"/>
          <w:rtl/>
        </w:rPr>
      </w:pPr>
      <w:r w:rsidRPr="00104547">
        <w:rPr>
          <w:rStyle w:val="Char2"/>
          <w:rFonts w:hint="cs"/>
          <w:rtl/>
        </w:rPr>
        <w:t>موسوی تنها به نقد علمی اکتفا نکرده است. بلکه برنامه‌های عملی را وضع کرده است تا در خلال</w:t>
      </w:r>
      <w:r w:rsidR="00435B45" w:rsidRPr="00104547">
        <w:rPr>
          <w:rStyle w:val="Char2"/>
          <w:rFonts w:hint="cs"/>
          <w:rtl/>
        </w:rPr>
        <w:t xml:space="preserve"> آن‌ها </w:t>
      </w:r>
      <w:r w:rsidRPr="00104547">
        <w:rPr>
          <w:rStyle w:val="Char2"/>
          <w:rFonts w:hint="cs"/>
          <w:rtl/>
        </w:rPr>
        <w:t>داعیان اصلاح مذهب به آن برسند که موسوی آن را «رهایی همیشگی» از تاریکی که امامیه بعد از ائمه وارد آن شدند، نامیده است.</w:t>
      </w:r>
    </w:p>
    <w:p w:rsidR="00DE4223" w:rsidRPr="00104547" w:rsidRDefault="00DE4223" w:rsidP="00104547">
      <w:pPr>
        <w:ind w:firstLine="227"/>
        <w:jc w:val="both"/>
        <w:rPr>
          <w:rStyle w:val="Char2"/>
          <w:rtl/>
        </w:rPr>
      </w:pPr>
      <w:r w:rsidRPr="00104547">
        <w:rPr>
          <w:rStyle w:val="Char2"/>
          <w:rFonts w:hint="cs"/>
          <w:rtl/>
        </w:rPr>
        <w:t>این برنامه‌ها به طور خلاصه عبارتند از:</w:t>
      </w:r>
    </w:p>
    <w:p w:rsidR="00DE4223" w:rsidRPr="00104547" w:rsidRDefault="00DE4223" w:rsidP="00464676">
      <w:pPr>
        <w:numPr>
          <w:ilvl w:val="0"/>
          <w:numId w:val="33"/>
        </w:numPr>
        <w:tabs>
          <w:tab w:val="clear" w:pos="1096"/>
        </w:tabs>
        <w:ind w:left="641" w:hanging="357"/>
        <w:jc w:val="both"/>
        <w:rPr>
          <w:rStyle w:val="Char2"/>
          <w:rtl/>
        </w:rPr>
      </w:pPr>
      <w:r w:rsidRPr="00104547">
        <w:rPr>
          <w:rStyle w:val="Char2"/>
          <w:rFonts w:hint="cs"/>
          <w:rtl/>
        </w:rPr>
        <w:t>گزینش گروهی از علما برای غربال روایات و احادیث. سپس این کتاب</w:t>
      </w:r>
      <w:r w:rsidR="0026333D" w:rsidRPr="00104547">
        <w:rPr>
          <w:rStyle w:val="Char2"/>
          <w:rFonts w:hint="eastAsia"/>
          <w:rtl/>
        </w:rPr>
        <w:t>‌</w:t>
      </w:r>
      <w:r w:rsidRPr="00104547">
        <w:rPr>
          <w:rStyle w:val="Char2"/>
          <w:rFonts w:hint="cs"/>
          <w:rtl/>
        </w:rPr>
        <w:t>های بازبینی شده را چاپ و</w:t>
      </w:r>
      <w:r w:rsidR="00435B45" w:rsidRPr="00104547">
        <w:rPr>
          <w:rStyle w:val="Char2"/>
          <w:rFonts w:hint="cs"/>
          <w:rtl/>
        </w:rPr>
        <w:t xml:space="preserve"> آن‌ها </w:t>
      </w:r>
      <w:r w:rsidRPr="00104547">
        <w:rPr>
          <w:rStyle w:val="Char2"/>
          <w:rFonts w:hint="cs"/>
          <w:rtl/>
        </w:rPr>
        <w:t>را به طور گسترده‌ای پخش کنند.</w:t>
      </w:r>
    </w:p>
    <w:p w:rsidR="00DE4223" w:rsidRPr="00104547" w:rsidRDefault="00DE4223" w:rsidP="00464676">
      <w:pPr>
        <w:numPr>
          <w:ilvl w:val="0"/>
          <w:numId w:val="33"/>
        </w:numPr>
        <w:tabs>
          <w:tab w:val="clear" w:pos="1096"/>
        </w:tabs>
        <w:ind w:left="641" w:hanging="357"/>
        <w:jc w:val="both"/>
        <w:rPr>
          <w:rStyle w:val="Char2"/>
        </w:rPr>
      </w:pPr>
      <w:r w:rsidRPr="00104547">
        <w:rPr>
          <w:rStyle w:val="Char2"/>
          <w:rFonts w:hint="cs"/>
          <w:rtl/>
        </w:rPr>
        <w:t xml:space="preserve">پخش و ترجمه کتاب خود </w:t>
      </w:r>
      <w:r w:rsidRPr="00104547">
        <w:rPr>
          <w:rStyle w:val="Char3"/>
          <w:rFonts w:hint="cs"/>
          <w:rtl/>
        </w:rPr>
        <w:t>«فقه الصادق»</w:t>
      </w:r>
      <w:r w:rsidRPr="00104547">
        <w:rPr>
          <w:rStyle w:val="Char2"/>
          <w:rFonts w:hint="cs"/>
          <w:rtl/>
        </w:rPr>
        <w:t xml:space="preserve"> به چندین زبان. تا شیعیان به طور مستقیم مقلد صادق باشند. و فقط در چیزهای جدید و چیزهایی که بر</w:t>
      </w:r>
      <w:r w:rsidR="00435B45" w:rsidRPr="00104547">
        <w:rPr>
          <w:rStyle w:val="Char2"/>
          <w:rFonts w:hint="cs"/>
          <w:rtl/>
        </w:rPr>
        <w:t xml:space="preserve"> آن‌ها </w:t>
      </w:r>
      <w:r w:rsidRPr="00104547">
        <w:rPr>
          <w:rStyle w:val="Char2"/>
          <w:rFonts w:hint="cs"/>
          <w:rtl/>
        </w:rPr>
        <w:t>پوشیده است، سؤال بپرسند.</w:t>
      </w:r>
    </w:p>
    <w:p w:rsidR="00DE4223" w:rsidRPr="00104547" w:rsidRDefault="00DE4223" w:rsidP="00464676">
      <w:pPr>
        <w:numPr>
          <w:ilvl w:val="0"/>
          <w:numId w:val="33"/>
        </w:numPr>
        <w:tabs>
          <w:tab w:val="clear" w:pos="1096"/>
        </w:tabs>
        <w:ind w:left="641" w:hanging="357"/>
        <w:jc w:val="both"/>
        <w:rPr>
          <w:rStyle w:val="Char2"/>
        </w:rPr>
      </w:pPr>
      <w:r w:rsidRPr="00104547">
        <w:rPr>
          <w:rStyle w:val="Char2"/>
          <w:rFonts w:hint="cs"/>
          <w:rtl/>
        </w:rPr>
        <w:t>ایجاد مرکزی همیشگی برای آمادگی و تربیت داعیان اصلاح، تا اینکه این نظریه با مرگ کسی یا کسانی مشخص از بین نرود. و موسوی برای پیروزی و موفقیت این مرکز شرط قرار داده است که باید در کشوری باشد که آزادی بیان و نشر اندیشه وجود داشته باشد و مانعی برای نشر مطبوعات وجود نداشته باشد.</w:t>
      </w:r>
    </w:p>
    <w:p w:rsidR="00DE4223" w:rsidRPr="00104547" w:rsidRDefault="00DE4223" w:rsidP="00464676">
      <w:pPr>
        <w:numPr>
          <w:ilvl w:val="0"/>
          <w:numId w:val="33"/>
        </w:numPr>
        <w:tabs>
          <w:tab w:val="clear" w:pos="1096"/>
        </w:tabs>
        <w:ind w:left="641" w:hanging="357"/>
        <w:jc w:val="both"/>
        <w:rPr>
          <w:rStyle w:val="Char2"/>
        </w:rPr>
      </w:pPr>
      <w:r w:rsidRPr="00104547">
        <w:rPr>
          <w:rStyle w:val="Char2"/>
          <w:rFonts w:hint="cs"/>
          <w:rtl/>
        </w:rPr>
        <w:t xml:space="preserve">تأکید بر اصلاح در ایران، چون - از دیدگاه موسوی - ایران مرکز اصلی شیعه  امامی است. و شیعیان دنیا از هر نوع تغییر فکری در ایران تأثیر می‌پذیرند. </w:t>
      </w:r>
    </w:p>
    <w:p w:rsidR="00DE4223" w:rsidRPr="00104547" w:rsidRDefault="00DE4223" w:rsidP="00464676">
      <w:pPr>
        <w:numPr>
          <w:ilvl w:val="0"/>
          <w:numId w:val="33"/>
        </w:numPr>
        <w:tabs>
          <w:tab w:val="clear" w:pos="1096"/>
        </w:tabs>
        <w:ind w:left="641" w:hanging="357"/>
        <w:jc w:val="both"/>
        <w:rPr>
          <w:rStyle w:val="Char2"/>
        </w:rPr>
      </w:pPr>
      <w:r w:rsidRPr="00104547">
        <w:rPr>
          <w:rStyle w:val="Char2"/>
          <w:rFonts w:hint="cs"/>
          <w:rtl/>
        </w:rPr>
        <w:t>انتشار مجله‌ای که به اصلاح و دعوت به آن اعتنا بورزد.</w:t>
      </w:r>
    </w:p>
    <w:p w:rsidR="00DE4223" w:rsidRPr="00104547" w:rsidRDefault="00DE4223" w:rsidP="00464676">
      <w:pPr>
        <w:numPr>
          <w:ilvl w:val="0"/>
          <w:numId w:val="33"/>
        </w:numPr>
        <w:tabs>
          <w:tab w:val="clear" w:pos="1096"/>
        </w:tabs>
        <w:ind w:left="641" w:hanging="357"/>
        <w:jc w:val="both"/>
        <w:rPr>
          <w:rStyle w:val="Char2"/>
        </w:rPr>
      </w:pPr>
      <w:r w:rsidRPr="00104547">
        <w:rPr>
          <w:rStyle w:val="Char2"/>
          <w:rFonts w:hint="cs"/>
          <w:rtl/>
        </w:rPr>
        <w:t>تشکیل «کمیته اصلاح» که برگرفته از شخصیت</w:t>
      </w:r>
      <w:r w:rsidR="00A20520" w:rsidRPr="00104547">
        <w:rPr>
          <w:rStyle w:val="Char2"/>
          <w:rFonts w:hint="eastAsia"/>
          <w:rtl/>
        </w:rPr>
        <w:t>‌</w:t>
      </w:r>
      <w:r w:rsidRPr="00104547">
        <w:rPr>
          <w:rStyle w:val="Char2"/>
          <w:rFonts w:hint="cs"/>
          <w:rtl/>
        </w:rPr>
        <w:t>های برجسته شیعه باشد که به دعوت اصلاح باور داشته باشند. خواه</w:t>
      </w:r>
      <w:r w:rsidR="00435B45" w:rsidRPr="00104547">
        <w:rPr>
          <w:rStyle w:val="Char2"/>
          <w:rFonts w:hint="cs"/>
          <w:rtl/>
        </w:rPr>
        <w:t xml:space="preserve"> این‌ها </w:t>
      </w:r>
      <w:r w:rsidRPr="00104547">
        <w:rPr>
          <w:rStyle w:val="Char2"/>
          <w:rFonts w:hint="cs"/>
          <w:rtl/>
        </w:rPr>
        <w:t>متخصص علوم شرعی باشند یا روشنفکر باشند. یا سایر افراد. تا بر عقد این کنگره‌ها و کنفرانس</w:t>
      </w:r>
      <w:r w:rsidR="00A20520" w:rsidRPr="00104547">
        <w:rPr>
          <w:rStyle w:val="Char2"/>
          <w:rFonts w:hint="eastAsia"/>
          <w:rtl/>
        </w:rPr>
        <w:t>‌</w:t>
      </w:r>
      <w:r w:rsidRPr="00104547">
        <w:rPr>
          <w:rStyle w:val="Char2"/>
          <w:rFonts w:hint="cs"/>
          <w:rtl/>
        </w:rPr>
        <w:t>ها برای اصلاح اشراف داشته باشند.</w:t>
      </w:r>
    </w:p>
    <w:p w:rsidR="00DE4223" w:rsidRPr="00104547" w:rsidRDefault="00DE4223" w:rsidP="00104547">
      <w:pPr>
        <w:ind w:firstLine="227"/>
        <w:jc w:val="both"/>
        <w:rPr>
          <w:rStyle w:val="Char2"/>
          <w:rtl/>
        </w:rPr>
      </w:pPr>
      <w:r w:rsidRPr="00104547">
        <w:rPr>
          <w:rStyle w:val="Char2"/>
          <w:rFonts w:hint="cs"/>
          <w:rtl/>
        </w:rPr>
        <w:t>اینها اقدامات عملی بود که موسوی بسیار آرزوی آن را می‌کرد، و اگر</w:t>
      </w:r>
      <w:r w:rsidR="00435B45" w:rsidRPr="00104547">
        <w:rPr>
          <w:rStyle w:val="Char2"/>
          <w:rFonts w:hint="cs"/>
          <w:rtl/>
        </w:rPr>
        <w:t xml:space="preserve"> این‌ها </w:t>
      </w:r>
      <w:r w:rsidRPr="00104547">
        <w:rPr>
          <w:rStyle w:val="Char2"/>
          <w:rFonts w:hint="cs"/>
          <w:rtl/>
        </w:rPr>
        <w:t>در سرزمین واقعی یافت می‌شدند راهی برای اجرای</w:t>
      </w:r>
      <w:r w:rsidR="00435B45" w:rsidRPr="00104547">
        <w:rPr>
          <w:rStyle w:val="Char2"/>
          <w:rFonts w:hint="cs"/>
          <w:rtl/>
        </w:rPr>
        <w:t xml:space="preserve"> آن‌ها </w:t>
      </w:r>
      <w:r w:rsidRPr="00104547">
        <w:rPr>
          <w:rStyle w:val="Char2"/>
          <w:rFonts w:hint="cs"/>
          <w:rtl/>
        </w:rPr>
        <w:t>وجود داشت. جز اینکه شرایط زمانی و باورهای رسوخ کرده در اعماق میلیون</w:t>
      </w:r>
      <w:r w:rsidR="00A20520" w:rsidRPr="00104547">
        <w:rPr>
          <w:rStyle w:val="Char2"/>
          <w:rFonts w:hint="eastAsia"/>
          <w:rtl/>
        </w:rPr>
        <w:t>‌</w:t>
      </w:r>
      <w:r w:rsidRPr="00104547">
        <w:rPr>
          <w:rStyle w:val="Char2"/>
          <w:rFonts w:hint="cs"/>
          <w:rtl/>
        </w:rPr>
        <w:t>ها نفر و وجود دولتی که بانی تقلید است اصلاح عملی را کُند می‌کرد.</w:t>
      </w:r>
    </w:p>
    <w:p w:rsidR="00DE4223" w:rsidRPr="00104547" w:rsidRDefault="00DE4223" w:rsidP="00104547">
      <w:pPr>
        <w:ind w:firstLine="227"/>
        <w:jc w:val="both"/>
        <w:rPr>
          <w:rStyle w:val="Char2"/>
          <w:rtl/>
        </w:rPr>
      </w:pPr>
      <w:r w:rsidRPr="00104547">
        <w:rPr>
          <w:rStyle w:val="Char2"/>
          <w:rFonts w:hint="cs"/>
          <w:rtl/>
        </w:rPr>
        <w:t>عجیب آن است که موسوی با دارابودن چارچوب فکری قوی و روحیه خوش‌بینی، باورش را اینگونه بیان می‌داشت که این موانع موقتی هستند. و در حقیقت پیروزی حق باید به وقوع بپیوندد، هر چند که بعد از مدت زمانی باشد، و در این مورد موسوی می‌گوید: «داعیان آزادی سیاسی با تأیید و تشویق طبقه‌ای که می‌خواستند</w:t>
      </w:r>
      <w:r w:rsidR="00435B45" w:rsidRPr="00104547">
        <w:rPr>
          <w:rStyle w:val="Char2"/>
          <w:rFonts w:hint="cs"/>
          <w:rtl/>
        </w:rPr>
        <w:t xml:space="preserve"> آن‌ها </w:t>
      </w:r>
      <w:r w:rsidRPr="00104547">
        <w:rPr>
          <w:rStyle w:val="Char2"/>
          <w:rFonts w:hint="cs"/>
          <w:rtl/>
        </w:rPr>
        <w:t>را آزاد کنند مواجه شدند، اما داعیان آزادی اندیشه در بسیاری اوقات جز خار چیزی نیافتند. ولی من باز هم می‌دانم که بسیاری از این خارها تبدیل به گُل</w:t>
      </w:r>
      <w:r w:rsidR="00A20520" w:rsidRPr="00104547">
        <w:rPr>
          <w:rStyle w:val="Char2"/>
          <w:rFonts w:hint="eastAsia"/>
          <w:rtl/>
        </w:rPr>
        <w:t>‌</w:t>
      </w:r>
      <w:r w:rsidRPr="00104547">
        <w:rPr>
          <w:rStyle w:val="Char2"/>
          <w:rFonts w:hint="cs"/>
          <w:rtl/>
        </w:rPr>
        <w:t>های درخشانی می‌شوند، و ا</w:t>
      </w:r>
      <w:r w:rsidR="000C5D3E" w:rsidRPr="00104547">
        <w:rPr>
          <w:rStyle w:val="Char2"/>
          <w:rFonts w:hint="cs"/>
          <w:rtl/>
        </w:rPr>
        <w:t>ی</w:t>
      </w:r>
      <w:r w:rsidRPr="00104547">
        <w:rPr>
          <w:rStyle w:val="Char2"/>
          <w:rFonts w:hint="cs"/>
          <w:rtl/>
        </w:rPr>
        <w:t>ن در وقتى مم</w:t>
      </w:r>
      <w:r w:rsidR="000C5D3E" w:rsidRPr="00104547">
        <w:rPr>
          <w:rStyle w:val="Char2"/>
          <w:rFonts w:hint="cs"/>
          <w:rtl/>
        </w:rPr>
        <w:t>ک</w:t>
      </w:r>
      <w:r w:rsidRPr="00104547">
        <w:rPr>
          <w:rStyle w:val="Char2"/>
          <w:rFonts w:hint="cs"/>
          <w:rtl/>
        </w:rPr>
        <w:t xml:space="preserve">ن است </w:t>
      </w:r>
      <w:r w:rsidR="000C5D3E" w:rsidRPr="00104547">
        <w:rPr>
          <w:rStyle w:val="Char2"/>
          <w:rFonts w:hint="cs"/>
          <w:rtl/>
        </w:rPr>
        <w:t>ک</w:t>
      </w:r>
      <w:r w:rsidRPr="00104547">
        <w:rPr>
          <w:rStyle w:val="Char2"/>
          <w:rFonts w:hint="cs"/>
          <w:rtl/>
        </w:rPr>
        <w:t>ه مردم به اصلاح ف</w:t>
      </w:r>
      <w:r w:rsidR="000C5D3E" w:rsidRPr="00104547">
        <w:rPr>
          <w:rStyle w:val="Char2"/>
          <w:rFonts w:hint="cs"/>
          <w:rtl/>
        </w:rPr>
        <w:t>ک</w:t>
      </w:r>
      <w:r w:rsidRPr="00104547">
        <w:rPr>
          <w:rStyle w:val="Char2"/>
          <w:rFonts w:hint="cs"/>
          <w:rtl/>
        </w:rPr>
        <w:t>رى قانع شوند، وهرگاه تاریخ اصلاحات فکری و اجتماعی و سیاسی را بررسی می‌کنیم، می‌بینیم که هر کدام از</w:t>
      </w:r>
      <w:r w:rsidR="00435B45" w:rsidRPr="00104547">
        <w:rPr>
          <w:rStyle w:val="Char2"/>
          <w:rFonts w:hint="cs"/>
          <w:rtl/>
        </w:rPr>
        <w:t xml:space="preserve"> آن‌ها </w:t>
      </w:r>
      <w:r w:rsidRPr="00104547">
        <w:rPr>
          <w:rStyle w:val="Char2"/>
          <w:rFonts w:hint="cs"/>
          <w:rtl/>
        </w:rPr>
        <w:t>مملو از خطرهای بزرگی بوده‌اند ولی در نهایت به پیروزی حق و حقیقت انجامیده است. چون حق نیرویش را از صاحب حقی می‌گیرد که ما را به پیروی از آن امر کرده است...»</w:t>
      </w:r>
      <w:r w:rsidRPr="00104547">
        <w:rPr>
          <w:rStyle w:val="Char2"/>
          <w:vertAlign w:val="superscript"/>
          <w:rtl/>
        </w:rPr>
        <w:footnoteReference w:id="928"/>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بدین ترتیب برای ما روشن شد که موسوی دعوت اصلاحی را بنیان گذارد و این یک نقد صرف نبود. جدای از اینکه - طبق پندار بعضی از اهل سنت - او در نشر مذهب تشیع تقیه کرده است. والله اعلم.</w:t>
      </w:r>
    </w:p>
    <w:p w:rsidR="00DE4223" w:rsidRPr="00104547" w:rsidRDefault="00DE4223" w:rsidP="00464676">
      <w:pPr>
        <w:pStyle w:val="3-"/>
        <w:rPr>
          <w:rFonts w:ascii="Times New Roman" w:hAnsi="Times New Roman"/>
          <w:rtl/>
        </w:rPr>
      </w:pPr>
      <w:bookmarkStart w:id="661" w:name="_Toc307451897"/>
      <w:bookmarkStart w:id="662" w:name="_Toc439578321"/>
      <w:r w:rsidRPr="00104547">
        <w:rPr>
          <w:rFonts w:ascii="Times New Roman" w:hAnsi="Times New Roman" w:hint="cs"/>
          <w:rtl/>
        </w:rPr>
        <w:t>مبحث سوم:</w:t>
      </w:r>
      <w:r w:rsidR="00464676">
        <w:rPr>
          <w:rFonts w:ascii="Times New Roman" w:hAnsi="Times New Roman" w:hint="cs"/>
          <w:rtl/>
        </w:rPr>
        <w:t xml:space="preserve"> </w:t>
      </w:r>
      <w:r w:rsidRPr="00104547">
        <w:rPr>
          <w:rFonts w:hint="cs"/>
          <w:rtl/>
        </w:rPr>
        <w:t>آرا و نظریات موسوی</w:t>
      </w:r>
      <w:bookmarkEnd w:id="661"/>
      <w:bookmarkEnd w:id="662"/>
    </w:p>
    <w:p w:rsidR="00DE4223" w:rsidRPr="00104547" w:rsidRDefault="00DE4223" w:rsidP="00104547">
      <w:pPr>
        <w:ind w:firstLine="227"/>
        <w:jc w:val="both"/>
        <w:rPr>
          <w:rStyle w:val="Char2"/>
          <w:rtl/>
        </w:rPr>
      </w:pPr>
      <w:r w:rsidRPr="00104547">
        <w:rPr>
          <w:rStyle w:val="Char2"/>
          <w:rFonts w:hint="cs"/>
          <w:rtl/>
        </w:rPr>
        <w:t>در اینجا اصل مهمی وجود دارد که دکتر موسی موسوی آن را مورد توجه قرار داد تا او را به بسیاری از افکار و تحولات هدایت کند و این اصل می‌گوید که: «نقد راه یقین است». و موسوی علت پیروی خود را از این اصل اینگونه توضیح می‌دهد که: «ناقد از تفکری که آن را ناقد می‌کند چه نفی و چه اثبات، تأثیر می‌پذیرد. یعنی این افکار چه از لحاظ ایجابی و چه سلبی در اعماق وی رسوخ پیدا می‌کند. و تا بحال مدرسه‌ای فکری در تاریخ تفکر انسانی یافت نشده است که بر اساس بنیادها</w:t>
      </w:r>
      <w:r w:rsidR="000C5D3E" w:rsidRPr="00104547">
        <w:rPr>
          <w:rStyle w:val="Char2"/>
          <w:rFonts w:hint="cs"/>
          <w:rtl/>
        </w:rPr>
        <w:t>ی</w:t>
      </w:r>
      <w:r w:rsidRPr="00104547">
        <w:rPr>
          <w:rStyle w:val="Char2"/>
          <w:rFonts w:hint="cs"/>
          <w:rtl/>
        </w:rPr>
        <w:t>ی تأسیس نشده باشد»</w:t>
      </w:r>
      <w:r w:rsidRPr="00104547">
        <w:rPr>
          <w:rStyle w:val="Char2"/>
          <w:vertAlign w:val="superscript"/>
          <w:rtl/>
        </w:rPr>
        <w:footnoteReference w:id="929"/>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همچنین افکار دیگری که دکتر موسوی به طور کلی</w:t>
      </w:r>
      <w:r w:rsidR="00435B45" w:rsidRPr="00104547">
        <w:rPr>
          <w:rStyle w:val="Char2"/>
          <w:rFonts w:hint="cs"/>
          <w:rtl/>
        </w:rPr>
        <w:t xml:space="preserve"> آن‌ها </w:t>
      </w:r>
      <w:r w:rsidRPr="00104547">
        <w:rPr>
          <w:rStyle w:val="Char2"/>
          <w:rFonts w:hint="cs"/>
          <w:rtl/>
        </w:rPr>
        <w:t>را نقد کرد به گونه‌ای که به نقد امور اساسی کشیده شد، امور عقیدتی و امور سیاسی و سومی امور فقهی بود. همچنانکه به نقد وضعیت «مراجع شیعه» نزدیک شد. و افکار وی توصیف درمان خللی بود که</w:t>
      </w:r>
      <w:r w:rsidR="00435B45" w:rsidRPr="00104547">
        <w:rPr>
          <w:rStyle w:val="Char2"/>
          <w:rFonts w:hint="cs"/>
          <w:rtl/>
        </w:rPr>
        <w:t xml:space="preserve"> آن‌ها </w:t>
      </w:r>
      <w:r w:rsidRPr="00104547">
        <w:rPr>
          <w:rStyle w:val="Char2"/>
          <w:rFonts w:hint="cs"/>
          <w:rtl/>
        </w:rPr>
        <w:t>را در مذهب به شمار آورده بود. که این کار را با تهیه برنامه‌ای عملی انجام داد - چنانکه گذشت -.</w:t>
      </w:r>
    </w:p>
    <w:p w:rsidR="00DE4223" w:rsidRPr="00104547" w:rsidRDefault="00DE4223" w:rsidP="00104547">
      <w:pPr>
        <w:ind w:firstLine="227"/>
        <w:jc w:val="both"/>
        <w:rPr>
          <w:rStyle w:val="Char2"/>
          <w:rtl/>
        </w:rPr>
      </w:pPr>
      <w:r w:rsidRPr="00104547">
        <w:rPr>
          <w:rStyle w:val="Char2"/>
          <w:rFonts w:hint="cs"/>
          <w:rtl/>
        </w:rPr>
        <w:t>به طور کلی موسوی می‌گوید که او می‌خواهد به بازگشت نشر و ترویج روش صحیح مذهب اهل بیت برسد. و این روشی بود که طبق اعتقاد موسوی موافق قرآن و سنت نبوی صحیح و عقل می‌باشد. بر خلاف بسیاری از افکاری که بعد از عصر ائمه وارد مذهب شیعه شد، که موسوی آن را مخالف نصوص و عقل می‌داند.</w:t>
      </w:r>
    </w:p>
    <w:p w:rsidR="00DE4223" w:rsidRPr="00104547" w:rsidRDefault="00DE4223" w:rsidP="005A0AAD">
      <w:pPr>
        <w:pStyle w:val="4-"/>
        <w:rPr>
          <w:rtl/>
        </w:rPr>
      </w:pPr>
      <w:bookmarkStart w:id="663" w:name="_Toc307451898"/>
      <w:bookmarkStart w:id="664" w:name="_Toc439578322"/>
      <w:r w:rsidRPr="00104547">
        <w:rPr>
          <w:rFonts w:hint="cs"/>
          <w:rtl/>
        </w:rPr>
        <w:t>مطلب اول: مسایل مربوط به توحید:</w:t>
      </w:r>
      <w:bookmarkEnd w:id="663"/>
      <w:bookmarkEnd w:id="664"/>
    </w:p>
    <w:p w:rsidR="00DE4223" w:rsidRPr="00104547" w:rsidRDefault="00DE4223" w:rsidP="00104547">
      <w:pPr>
        <w:ind w:firstLine="227"/>
        <w:jc w:val="both"/>
        <w:rPr>
          <w:rStyle w:val="Char8"/>
          <w:rtl/>
        </w:rPr>
      </w:pPr>
      <w:r w:rsidRPr="00104547">
        <w:rPr>
          <w:rStyle w:val="Char8"/>
          <w:rFonts w:hint="cs"/>
          <w:rtl/>
        </w:rPr>
        <w:t>از جمله مهمترین مسأله‌ای که موسوی سعی کرده</w:t>
      </w:r>
      <w:r w:rsidR="00435B45" w:rsidRPr="00104547">
        <w:rPr>
          <w:rStyle w:val="Char8"/>
          <w:rFonts w:hint="cs"/>
          <w:rtl/>
        </w:rPr>
        <w:t xml:space="preserve"> آن‌ها </w:t>
      </w:r>
      <w:r w:rsidRPr="00104547">
        <w:rPr>
          <w:rStyle w:val="Char8"/>
          <w:rFonts w:hint="cs"/>
          <w:rtl/>
        </w:rPr>
        <w:t>را بیان کند و بر</w:t>
      </w:r>
      <w:r w:rsidR="00435B45" w:rsidRPr="00104547">
        <w:rPr>
          <w:rStyle w:val="Char8"/>
          <w:rFonts w:hint="cs"/>
          <w:rtl/>
        </w:rPr>
        <w:t xml:space="preserve"> آن‌ها </w:t>
      </w:r>
      <w:r w:rsidRPr="00104547">
        <w:rPr>
          <w:rStyle w:val="Char8"/>
          <w:rFonts w:hint="cs"/>
          <w:rtl/>
        </w:rPr>
        <w:t>تأکید کرده است:</w:t>
      </w:r>
    </w:p>
    <w:p w:rsidR="00DE4223" w:rsidRPr="00104547" w:rsidRDefault="00DE4223" w:rsidP="005A0AAD">
      <w:pPr>
        <w:pStyle w:val="5-"/>
        <w:rPr>
          <w:rtl/>
        </w:rPr>
      </w:pPr>
      <w:bookmarkStart w:id="665" w:name="_Toc307451899"/>
      <w:bookmarkStart w:id="666" w:name="_Toc439578323"/>
      <w:r w:rsidRPr="00104547">
        <w:rPr>
          <w:rFonts w:hint="cs"/>
          <w:rtl/>
        </w:rPr>
        <w:t>1) وجوب خصایص و</w:t>
      </w:r>
      <w:r w:rsidR="00F30D5D">
        <w:rPr>
          <w:rFonts w:hint="cs"/>
          <w:rtl/>
        </w:rPr>
        <w:t xml:space="preserve"> ویژگی‌ها</w:t>
      </w:r>
      <w:r w:rsidRPr="00104547">
        <w:rPr>
          <w:rFonts w:hint="cs"/>
          <w:rtl/>
        </w:rPr>
        <w:t>ی ربوبی تنها مختص خداوند است</w:t>
      </w:r>
      <w:bookmarkEnd w:id="665"/>
      <w:bookmarkEnd w:id="666"/>
    </w:p>
    <w:p w:rsidR="00DE4223" w:rsidRPr="00104547" w:rsidRDefault="00DE4223" w:rsidP="00104547">
      <w:pPr>
        <w:ind w:firstLine="227"/>
        <w:jc w:val="both"/>
        <w:rPr>
          <w:rStyle w:val="Char2"/>
          <w:rtl/>
        </w:rPr>
      </w:pPr>
      <w:r w:rsidRPr="00104547">
        <w:rPr>
          <w:rStyle w:val="Char2"/>
          <w:rFonts w:hint="cs"/>
          <w:rtl/>
        </w:rPr>
        <w:t>موسوی بیان کرده است که خداوند متعال در خالق و رازق‌بودن و سایر صفات الهی یگانه است</w:t>
      </w:r>
      <w:r w:rsidRPr="00104547">
        <w:rPr>
          <w:rStyle w:val="Char2"/>
          <w:vertAlign w:val="superscript"/>
          <w:rtl/>
        </w:rPr>
        <w:footnoteReference w:id="930"/>
      </w:r>
      <w:r w:rsidRPr="00104547">
        <w:rPr>
          <w:rStyle w:val="Char2"/>
          <w:rFonts w:hint="cs"/>
          <w:rtl/>
        </w:rPr>
        <w:t>. برخلاف چیزی که غلات شایع می‌کنند که ائمه قادر به خلق و روزی دادن و تصرف در هستی مى‌باشند. چنانکه گذشت ولایت تکوینی نام دارد.</w:t>
      </w:r>
    </w:p>
    <w:p w:rsidR="00DE4223" w:rsidRPr="00104547" w:rsidRDefault="00DE4223" w:rsidP="00104547">
      <w:pPr>
        <w:ind w:firstLine="227"/>
        <w:jc w:val="both"/>
        <w:rPr>
          <w:rStyle w:val="Char2"/>
          <w:rtl/>
        </w:rPr>
      </w:pPr>
      <w:r w:rsidRPr="00104547">
        <w:rPr>
          <w:rStyle w:val="Char2"/>
          <w:rFonts w:hint="cs"/>
          <w:rtl/>
        </w:rPr>
        <w:t>همچنین موسوی به صراحت بیان کرده است که علم غیب از</w:t>
      </w:r>
      <w:r w:rsidR="00F30D5D">
        <w:rPr>
          <w:rStyle w:val="Char2"/>
          <w:rFonts w:hint="cs"/>
          <w:rtl/>
        </w:rPr>
        <w:t xml:space="preserve"> ویژگی‌ها</w:t>
      </w:r>
      <w:r w:rsidRPr="00104547">
        <w:rPr>
          <w:rStyle w:val="Char2"/>
          <w:rFonts w:hint="cs"/>
          <w:rtl/>
        </w:rPr>
        <w:t>ی بارز خداوند متعال است. و روایت</w:t>
      </w:r>
      <w:r w:rsidR="00A20520" w:rsidRPr="00104547">
        <w:rPr>
          <w:rStyle w:val="Char2"/>
          <w:rFonts w:hint="eastAsia"/>
          <w:rtl/>
        </w:rPr>
        <w:t>‌</w:t>
      </w:r>
      <w:r w:rsidRPr="00104547">
        <w:rPr>
          <w:rStyle w:val="Char2"/>
          <w:rFonts w:hint="cs"/>
          <w:rtl/>
        </w:rPr>
        <w:t>هایی که سعی دارند علم غیب را به ائمه نسبت بدهند. روایت</w:t>
      </w:r>
      <w:r w:rsidR="00A20520" w:rsidRPr="00104547">
        <w:rPr>
          <w:rStyle w:val="Char2"/>
          <w:rFonts w:hint="eastAsia"/>
          <w:rtl/>
        </w:rPr>
        <w:t>‌</w:t>
      </w:r>
      <w:r w:rsidRPr="00104547">
        <w:rPr>
          <w:rStyle w:val="Char2"/>
          <w:rFonts w:hint="cs"/>
          <w:rtl/>
        </w:rPr>
        <w:t>های باطلی هستند</w:t>
      </w:r>
      <w:r w:rsidRPr="00104547">
        <w:rPr>
          <w:rStyle w:val="Char2"/>
          <w:vertAlign w:val="superscript"/>
          <w:rtl/>
        </w:rPr>
        <w:footnoteReference w:id="931"/>
      </w:r>
      <w:r w:rsidRPr="00104547">
        <w:rPr>
          <w:rStyle w:val="Char2"/>
          <w:rFonts w:hint="cs"/>
          <w:rtl/>
        </w:rPr>
        <w:t>.</w:t>
      </w:r>
    </w:p>
    <w:p w:rsidR="00DE4223" w:rsidRPr="00104547" w:rsidRDefault="00DE4223" w:rsidP="005A0AAD">
      <w:pPr>
        <w:pStyle w:val="5-"/>
        <w:rPr>
          <w:rtl/>
        </w:rPr>
      </w:pPr>
      <w:bookmarkStart w:id="667" w:name="_Toc307451900"/>
      <w:bookmarkStart w:id="668" w:name="_Toc439578324"/>
      <w:r w:rsidRPr="00104547">
        <w:rPr>
          <w:rFonts w:hint="cs"/>
          <w:rtl/>
        </w:rPr>
        <w:t>2) وجوب عبادت تنها برای خداوند</w:t>
      </w:r>
      <w:bookmarkEnd w:id="667"/>
      <w:bookmarkEnd w:id="668"/>
    </w:p>
    <w:p w:rsidR="00DE4223" w:rsidRPr="00104547" w:rsidRDefault="00DE4223" w:rsidP="00104547">
      <w:pPr>
        <w:ind w:firstLine="227"/>
        <w:jc w:val="both"/>
        <w:rPr>
          <w:rStyle w:val="Char2"/>
          <w:rtl/>
        </w:rPr>
      </w:pPr>
      <w:r w:rsidRPr="00104547">
        <w:rPr>
          <w:rStyle w:val="Char2"/>
          <w:rFonts w:hint="cs"/>
          <w:rtl/>
        </w:rPr>
        <w:t>موسوی بیان کرده است که تنها خداوند متعال شایسته عبادت و پرستش می‌باشد. و اگر بخشی از عبادات صرف غیر خدا بشود، شرک است، او می‌گوید: «عبادت غیر خدا به هیچ وجه جایز نیست و کسی که دیگری را در عبادت او شریک کند، مشرک است»</w:t>
      </w:r>
      <w:r w:rsidRPr="00104547">
        <w:rPr>
          <w:rStyle w:val="Char2"/>
          <w:vertAlign w:val="superscript"/>
          <w:rtl/>
        </w:rPr>
        <w:footnoteReference w:id="932"/>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همچنین موسوی بیان کرده است که غلو بعضی از مسلمانان - چه سنی و چه شیعه - بی نهایت خطرناک است. آگاه باشید که این غلو طلب حاجت از ائمه و اولیاء یا طلب شفاعت از</w:t>
      </w:r>
      <w:r w:rsidR="00435B45" w:rsidRPr="00104547">
        <w:rPr>
          <w:rStyle w:val="Char2"/>
          <w:rFonts w:hint="cs"/>
          <w:rtl/>
        </w:rPr>
        <w:t xml:space="preserve"> آن‌ها </w:t>
      </w:r>
      <w:r w:rsidRPr="00104547">
        <w:rPr>
          <w:rStyle w:val="Char2"/>
          <w:rFonts w:hint="cs"/>
          <w:rtl/>
        </w:rPr>
        <w:t>است. و یا طواف قبر</w:t>
      </w:r>
      <w:r w:rsidR="00435B45" w:rsidRPr="00104547">
        <w:rPr>
          <w:rStyle w:val="Char2"/>
          <w:rFonts w:hint="cs"/>
          <w:rtl/>
        </w:rPr>
        <w:t xml:space="preserve"> آن‌ها </w:t>
      </w:r>
      <w:r w:rsidRPr="00104547">
        <w:rPr>
          <w:rStyle w:val="Char2"/>
          <w:rFonts w:hint="cs"/>
          <w:rtl/>
        </w:rPr>
        <w:t>به پیروی از طواف کعبه نیز غلو است. سپس موسوی می‌گوید: «این امور در شریعت به طور قاطع از</w:t>
      </w:r>
      <w:r w:rsidR="00435B45" w:rsidRPr="00104547">
        <w:rPr>
          <w:rStyle w:val="Char2"/>
          <w:rFonts w:hint="cs"/>
          <w:rtl/>
        </w:rPr>
        <w:t xml:space="preserve"> آن‌ها </w:t>
      </w:r>
      <w:r w:rsidRPr="00104547">
        <w:rPr>
          <w:rStyle w:val="Char2"/>
          <w:rFonts w:hint="cs"/>
          <w:rtl/>
        </w:rPr>
        <w:t>نهی شده است. بنابراین طلب حاجت باید فقط از خداوند یگانه باشد»</w:t>
      </w:r>
      <w:r w:rsidRPr="00104547">
        <w:rPr>
          <w:rStyle w:val="Char2"/>
          <w:vertAlign w:val="superscript"/>
          <w:rtl/>
        </w:rPr>
        <w:footnoteReference w:id="933"/>
      </w:r>
      <w:r w:rsidRPr="00104547">
        <w:rPr>
          <w:rStyle w:val="Char2"/>
          <w:rFonts w:hint="cs"/>
          <w:rtl/>
        </w:rPr>
        <w:t xml:space="preserve">. </w:t>
      </w:r>
    </w:p>
    <w:p w:rsidR="00A20520" w:rsidRPr="005A0AAD" w:rsidRDefault="00DE4223" w:rsidP="005A0AAD">
      <w:pPr>
        <w:ind w:firstLine="227"/>
        <w:jc w:val="both"/>
        <w:rPr>
          <w:rStyle w:val="Char2"/>
          <w:spacing w:val="-2"/>
          <w:rtl/>
        </w:rPr>
      </w:pPr>
      <w:r w:rsidRPr="005A0AAD">
        <w:rPr>
          <w:rStyle w:val="Char2"/>
          <w:rFonts w:hint="cs"/>
          <w:spacing w:val="-2"/>
          <w:rtl/>
        </w:rPr>
        <w:t>موسوی علت مخالفتش را با طلب حاجت از غیر خداوند اینگونه بیان می‌کند: «کدام بدبختی بیشتر از این است که انسان نیازهایش را از مردمانی بخواهد که نمی‌توانند آن را برآورده کنند، و کدام بدبختی بیشتر از این است که ما دعا و طلب نیازهای خود را در غیر جای خود به کار ببریم. جای برآورده شدن دعاها همان توسل به خداوند است بر طبق آنچه که خود امر کرده است و صراحتاً در قرآن آورده است که می‌فرماید:</w:t>
      </w:r>
    </w:p>
    <w:p w:rsidR="00A20520" w:rsidRPr="00104547" w:rsidRDefault="00A20520"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وَقَالَ رَبُّكُمُ </w:t>
      </w:r>
      <w:r w:rsidRPr="00104547">
        <w:rPr>
          <w:rStyle w:val="Char7"/>
          <w:rFonts w:hint="cs"/>
          <w:rtl/>
        </w:rPr>
        <w:t>ٱ</w:t>
      </w:r>
      <w:r w:rsidRPr="00104547">
        <w:rPr>
          <w:rStyle w:val="Char7"/>
          <w:rFonts w:hint="eastAsia"/>
          <w:rtl/>
        </w:rPr>
        <w:t>دۡعُونِيٓ</w:t>
      </w:r>
      <w:r w:rsidRPr="00104547">
        <w:rPr>
          <w:rStyle w:val="Char7"/>
          <w:rtl/>
        </w:rPr>
        <w:t xml:space="preserve"> أَسۡتَجِبۡ لَكُمۡۚ٦٠</w:t>
      </w:r>
      <w:r w:rsidRPr="00104547">
        <w:rPr>
          <w:rStyle w:val="Char2"/>
          <w:rFonts w:cs="Traditional Arabic"/>
          <w:color w:val="000000"/>
          <w:shd w:val="clear" w:color="auto" w:fill="FFFFFF"/>
          <w:rtl/>
        </w:rPr>
        <w:t>﴾</w:t>
      </w:r>
      <w:r w:rsidRPr="00104547">
        <w:rPr>
          <w:rStyle w:val="Char5"/>
          <w:rtl/>
        </w:rPr>
        <w:t xml:space="preserve"> [غافر: 60]</w:t>
      </w:r>
      <w:r w:rsidRPr="00104547">
        <w:rPr>
          <w:rStyle w:val="Char5"/>
          <w:rFonts w:hint="cs"/>
          <w:rtl/>
        </w:rPr>
        <w:t>.</w:t>
      </w:r>
    </w:p>
    <w:p w:rsidR="00DE4223" w:rsidRPr="00104547" w:rsidRDefault="00DE4223" w:rsidP="00104547">
      <w:pPr>
        <w:ind w:firstLine="227"/>
        <w:jc w:val="both"/>
        <w:rPr>
          <w:rStyle w:val="Char2"/>
          <w:rtl/>
        </w:rPr>
      </w:pPr>
      <w:r w:rsidRPr="00104547">
        <w:rPr>
          <w:rFonts w:cs="Traditional Arabic" w:hint="cs"/>
          <w:rtl/>
          <w:lang w:bidi="fa-IR"/>
        </w:rPr>
        <w:t>«</w:t>
      </w:r>
      <w:r w:rsidRPr="00104547">
        <w:rPr>
          <w:rStyle w:val="Char2"/>
          <w:rtl/>
        </w:rPr>
        <w:t>پروردگار شما گفته است: مرا بخوان</w:t>
      </w:r>
      <w:r w:rsidR="000C5D3E" w:rsidRPr="00104547">
        <w:rPr>
          <w:rStyle w:val="Char2"/>
          <w:rtl/>
        </w:rPr>
        <w:t>ی</w:t>
      </w:r>
      <w:r w:rsidRPr="00104547">
        <w:rPr>
          <w:rStyle w:val="Char2"/>
          <w:rtl/>
        </w:rPr>
        <w:t>د تا (دعاى) شما را بپذ</w:t>
      </w:r>
      <w:r w:rsidR="000C5D3E" w:rsidRPr="00104547">
        <w:rPr>
          <w:rStyle w:val="Char2"/>
          <w:rtl/>
        </w:rPr>
        <w:t>ی</w:t>
      </w:r>
      <w:r w:rsidRPr="00104547">
        <w:rPr>
          <w:rStyle w:val="Char2"/>
          <w:rtl/>
        </w:rPr>
        <w:t>رم!</w:t>
      </w:r>
      <w:r w:rsidR="00DC4B54" w:rsidRPr="00104547">
        <w:rPr>
          <w:rFonts w:cs="Traditional Arabic" w:hint="cs"/>
          <w:rtl/>
          <w:lang w:bidi="fa-IR"/>
        </w:rPr>
        <w:t>»</w:t>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و نگفته است نبی یا ولی مرا به فریاد خوانید تا بپذیرم</w:t>
      </w:r>
      <w:r w:rsidRPr="00104547">
        <w:rPr>
          <w:rStyle w:val="Char2"/>
          <w:vertAlign w:val="superscript"/>
          <w:rtl/>
        </w:rPr>
        <w:footnoteReference w:id="934"/>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موسوی بیان کرده است کاری که بعضی از مسلمانان انجام می‌دهند مانند پیشکش کردن قربانی و سجده و رکوع و بوسیدن ضریح موافق اعمال امت</w:t>
      </w:r>
      <w:r w:rsidR="00A20520" w:rsidRPr="00104547">
        <w:rPr>
          <w:rStyle w:val="Char2"/>
          <w:rFonts w:hint="eastAsia"/>
          <w:rtl/>
        </w:rPr>
        <w:t>‌</w:t>
      </w:r>
      <w:r w:rsidRPr="00104547">
        <w:rPr>
          <w:rStyle w:val="Char2"/>
          <w:rFonts w:hint="cs"/>
          <w:rtl/>
        </w:rPr>
        <w:t>های دیگر است که از راه توحید گمراه شده‌اند، مانند مسیحیان و بوداییان و سیک‌ها و... که موسوی</w:t>
      </w:r>
      <w:r w:rsidR="00435B45" w:rsidRPr="00104547">
        <w:rPr>
          <w:rStyle w:val="Char2"/>
          <w:rFonts w:hint="cs"/>
          <w:rtl/>
        </w:rPr>
        <w:t xml:space="preserve"> آن‌ها </w:t>
      </w:r>
      <w:r w:rsidRPr="00104547">
        <w:rPr>
          <w:rStyle w:val="Char2"/>
          <w:rFonts w:hint="cs"/>
          <w:rtl/>
        </w:rPr>
        <w:t>را اینگونه توصیف کرده است که جانب خداوند را رها کرده‌اند و حاجات خود را از صالحین مانند مسیح و مریم پا</w:t>
      </w:r>
      <w:r w:rsidR="000C5D3E" w:rsidRPr="00104547">
        <w:rPr>
          <w:rStyle w:val="Char2"/>
          <w:rFonts w:hint="cs"/>
          <w:rtl/>
        </w:rPr>
        <w:t>ک</w:t>
      </w:r>
      <w:r w:rsidRPr="00104547">
        <w:rPr>
          <w:rStyle w:val="Char2"/>
          <w:rFonts w:hint="cs"/>
          <w:rtl/>
        </w:rPr>
        <w:t>دامن و سایر صالحانی که مردم به</w:t>
      </w:r>
      <w:r w:rsidR="00435B45" w:rsidRPr="00104547">
        <w:rPr>
          <w:rStyle w:val="Char2"/>
          <w:rFonts w:hint="cs"/>
          <w:rtl/>
        </w:rPr>
        <w:t xml:space="preserve"> آن‌ها </w:t>
      </w:r>
      <w:r w:rsidRPr="00104547">
        <w:rPr>
          <w:rStyle w:val="Char2"/>
          <w:rFonts w:hint="cs"/>
          <w:rtl/>
        </w:rPr>
        <w:t>روی می‌آورند، طلب می‌کنند</w:t>
      </w:r>
      <w:r w:rsidRPr="00104547">
        <w:rPr>
          <w:rStyle w:val="Char2"/>
          <w:vertAlign w:val="superscript"/>
          <w:rtl/>
        </w:rPr>
        <w:footnoteReference w:id="935"/>
      </w:r>
      <w:r w:rsidRPr="00104547">
        <w:rPr>
          <w:rStyle w:val="Char2"/>
          <w:rFonts w:hint="cs"/>
          <w:rtl/>
        </w:rPr>
        <w:t>.</w:t>
      </w:r>
    </w:p>
    <w:p w:rsidR="00A20520" w:rsidRPr="00104547" w:rsidRDefault="00DE4223" w:rsidP="00104547">
      <w:pPr>
        <w:ind w:firstLine="227"/>
        <w:jc w:val="lowKashida"/>
        <w:rPr>
          <w:rStyle w:val="Char2"/>
          <w:rtl/>
        </w:rPr>
      </w:pPr>
      <w:r w:rsidRPr="00104547">
        <w:rPr>
          <w:rStyle w:val="Char2"/>
          <w:rFonts w:hint="cs"/>
          <w:rtl/>
        </w:rPr>
        <w:t>همچنین موسوی بیان کرده است که قرآن در نقض این کارها صراحتاً بیان می‌کند و می‌فرماید:</w:t>
      </w:r>
    </w:p>
    <w:p w:rsidR="00A20520" w:rsidRPr="00104547" w:rsidRDefault="00A20520"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قُل لَّآ أَمۡلِكُ لِنَفۡسِي نَفۡعٗا وَلَا ضَرًّا إِلَّا مَا شَآءَ </w:t>
      </w:r>
      <w:r w:rsidRPr="00104547">
        <w:rPr>
          <w:rStyle w:val="Char7"/>
          <w:rFonts w:hint="cs"/>
          <w:rtl/>
        </w:rPr>
        <w:t>ٱ</w:t>
      </w:r>
      <w:r w:rsidRPr="00104547">
        <w:rPr>
          <w:rStyle w:val="Char7"/>
          <w:rFonts w:hint="eastAsia"/>
          <w:rtl/>
        </w:rPr>
        <w:t>للَّهُۚ</w:t>
      </w:r>
      <w:r w:rsidRPr="00104547">
        <w:rPr>
          <w:rStyle w:val="Char7"/>
          <w:rtl/>
        </w:rPr>
        <w:t xml:space="preserve"> وَلَوۡ كُنتُ أَعۡلَمُ </w:t>
      </w:r>
      <w:r w:rsidRPr="00104547">
        <w:rPr>
          <w:rStyle w:val="Char7"/>
          <w:rFonts w:hint="cs"/>
          <w:rtl/>
        </w:rPr>
        <w:t>ٱ</w:t>
      </w:r>
      <w:r w:rsidRPr="00104547">
        <w:rPr>
          <w:rStyle w:val="Char7"/>
          <w:rFonts w:hint="eastAsia"/>
          <w:rtl/>
        </w:rPr>
        <w:t>لۡغَيۡبَ</w:t>
      </w:r>
      <w:r w:rsidRPr="00104547">
        <w:rPr>
          <w:rStyle w:val="Char7"/>
          <w:rtl/>
        </w:rPr>
        <w:t xml:space="preserve"> لَ</w:t>
      </w:r>
      <w:r w:rsidRPr="00104547">
        <w:rPr>
          <w:rStyle w:val="Char7"/>
          <w:rFonts w:hint="cs"/>
          <w:rtl/>
        </w:rPr>
        <w:t>ٱ</w:t>
      </w:r>
      <w:r w:rsidRPr="00104547">
        <w:rPr>
          <w:rStyle w:val="Char7"/>
          <w:rFonts w:hint="eastAsia"/>
          <w:rtl/>
        </w:rPr>
        <w:t>سۡتَكۡثَرۡتُ</w:t>
      </w:r>
      <w:r w:rsidRPr="00104547">
        <w:rPr>
          <w:rStyle w:val="Char7"/>
          <w:rtl/>
        </w:rPr>
        <w:t xml:space="preserve"> مِنَ </w:t>
      </w:r>
      <w:r w:rsidRPr="00104547">
        <w:rPr>
          <w:rStyle w:val="Char7"/>
          <w:rFonts w:hint="cs"/>
          <w:rtl/>
        </w:rPr>
        <w:t>ٱ</w:t>
      </w:r>
      <w:r w:rsidRPr="00104547">
        <w:rPr>
          <w:rStyle w:val="Char7"/>
          <w:rFonts w:hint="eastAsia"/>
          <w:rtl/>
        </w:rPr>
        <w:t>لۡخَيۡرِ</w:t>
      </w:r>
      <w:r w:rsidRPr="00104547">
        <w:rPr>
          <w:rStyle w:val="Char7"/>
          <w:rtl/>
        </w:rPr>
        <w:t xml:space="preserve"> وَمَا مَسَّنِيَ </w:t>
      </w:r>
      <w:r w:rsidRPr="00104547">
        <w:rPr>
          <w:rStyle w:val="Char7"/>
          <w:rFonts w:hint="cs"/>
          <w:rtl/>
        </w:rPr>
        <w:t>ٱ</w:t>
      </w:r>
      <w:r w:rsidRPr="00104547">
        <w:rPr>
          <w:rStyle w:val="Char7"/>
          <w:rFonts w:hint="eastAsia"/>
          <w:rtl/>
        </w:rPr>
        <w:t>لسُّوٓءُۚ</w:t>
      </w:r>
      <w:r w:rsidRPr="00104547">
        <w:rPr>
          <w:rStyle w:val="Char7"/>
          <w:rtl/>
        </w:rPr>
        <w:t xml:space="preserve"> إِنۡ أَنَا۠ إِلَّا نَذِيرٞ وَبَشِيرٞ لِّقَوۡمٖ يُؤۡمِنُونَ١٨٨</w:t>
      </w:r>
      <w:r w:rsidRPr="00104547">
        <w:rPr>
          <w:rStyle w:val="Char2"/>
          <w:rFonts w:cs="Traditional Arabic"/>
          <w:color w:val="000000"/>
          <w:shd w:val="clear" w:color="auto" w:fill="FFFFFF"/>
          <w:rtl/>
        </w:rPr>
        <w:t>﴾</w:t>
      </w:r>
      <w:r w:rsidRPr="00104547">
        <w:rPr>
          <w:rStyle w:val="Char5"/>
          <w:rtl/>
        </w:rPr>
        <w:t xml:space="preserve"> [الأعراف: 188]</w:t>
      </w:r>
      <w:r w:rsidRPr="00104547">
        <w:rPr>
          <w:rStyle w:val="Char5"/>
          <w:rFonts w:hint="cs"/>
          <w:rtl/>
        </w:rPr>
        <w:t>.</w:t>
      </w:r>
    </w:p>
    <w:p w:rsidR="00DE4223" w:rsidRPr="00104547" w:rsidRDefault="00DC4B54" w:rsidP="00104547">
      <w:pPr>
        <w:ind w:firstLine="227"/>
        <w:jc w:val="both"/>
        <w:rPr>
          <w:rStyle w:val="Char2"/>
          <w:rtl/>
        </w:rPr>
      </w:pPr>
      <w:r w:rsidRPr="00104547">
        <w:rPr>
          <w:rFonts w:cs="Traditional Arabic" w:hint="cs"/>
          <w:rtl/>
          <w:lang w:bidi="fa-IR"/>
        </w:rPr>
        <w:t>«</w:t>
      </w:r>
      <w:r w:rsidR="00DE4223" w:rsidRPr="00104547">
        <w:rPr>
          <w:rStyle w:val="Char2"/>
          <w:rtl/>
        </w:rPr>
        <w:t>بگو: من مال</w:t>
      </w:r>
      <w:r w:rsidR="000C5D3E" w:rsidRPr="00104547">
        <w:rPr>
          <w:rStyle w:val="Char2"/>
          <w:rtl/>
        </w:rPr>
        <w:t>ک</w:t>
      </w:r>
      <w:r w:rsidR="00DE4223" w:rsidRPr="00104547">
        <w:rPr>
          <w:rStyle w:val="Char2"/>
          <w:rtl/>
        </w:rPr>
        <w:t xml:space="preserve"> سود و ز</w:t>
      </w:r>
      <w:r w:rsidR="000C5D3E" w:rsidRPr="00104547">
        <w:rPr>
          <w:rStyle w:val="Char2"/>
          <w:rtl/>
        </w:rPr>
        <w:t>ی</w:t>
      </w:r>
      <w:r w:rsidR="00DE4223" w:rsidRPr="00104547">
        <w:rPr>
          <w:rStyle w:val="Char2"/>
          <w:rtl/>
        </w:rPr>
        <w:t>ان خو</w:t>
      </w:r>
      <w:r w:rsidR="000C5D3E" w:rsidRPr="00104547">
        <w:rPr>
          <w:rStyle w:val="Char2"/>
          <w:rtl/>
        </w:rPr>
        <w:t>ی</w:t>
      </w:r>
      <w:r w:rsidR="00DE4223" w:rsidRPr="00104547">
        <w:rPr>
          <w:rStyle w:val="Char2"/>
          <w:rtl/>
        </w:rPr>
        <w:t>ش ن</w:t>
      </w:r>
      <w:r w:rsidR="000C5D3E" w:rsidRPr="00104547">
        <w:rPr>
          <w:rStyle w:val="Char2"/>
          <w:rtl/>
        </w:rPr>
        <w:t>ی</w:t>
      </w:r>
      <w:r w:rsidR="00DE4223" w:rsidRPr="00104547">
        <w:rPr>
          <w:rStyle w:val="Char2"/>
          <w:rtl/>
        </w:rPr>
        <w:t>ستم، مگر آنچه را خدا بخواهد; (و از غ</w:t>
      </w:r>
      <w:r w:rsidR="000C5D3E" w:rsidRPr="00104547">
        <w:rPr>
          <w:rStyle w:val="Char2"/>
          <w:rtl/>
        </w:rPr>
        <w:t>ی</w:t>
      </w:r>
      <w:r w:rsidR="00DE4223" w:rsidRPr="00104547">
        <w:rPr>
          <w:rStyle w:val="Char2"/>
          <w:rtl/>
        </w:rPr>
        <w:t>ب و اسرار نهان ن</w:t>
      </w:r>
      <w:r w:rsidR="000C5D3E" w:rsidRPr="00104547">
        <w:rPr>
          <w:rStyle w:val="Char2"/>
          <w:rtl/>
        </w:rPr>
        <w:t>ی</w:t>
      </w:r>
      <w:r w:rsidR="00DE4223" w:rsidRPr="00104547">
        <w:rPr>
          <w:rStyle w:val="Char2"/>
          <w:rtl/>
        </w:rPr>
        <w:t xml:space="preserve">ز خبر ندارم، مگر آنچه خداوند اراده </w:t>
      </w:r>
      <w:r w:rsidR="000C5D3E" w:rsidRPr="00104547">
        <w:rPr>
          <w:rStyle w:val="Char2"/>
          <w:rtl/>
        </w:rPr>
        <w:t>ک</w:t>
      </w:r>
      <w:r w:rsidR="00DE4223" w:rsidRPr="00104547">
        <w:rPr>
          <w:rStyle w:val="Char2"/>
          <w:rtl/>
        </w:rPr>
        <w:t>ند;) و اگر از غ</w:t>
      </w:r>
      <w:r w:rsidR="000C5D3E" w:rsidRPr="00104547">
        <w:rPr>
          <w:rStyle w:val="Char2"/>
          <w:rtl/>
        </w:rPr>
        <w:t>ی</w:t>
      </w:r>
      <w:r w:rsidR="00DE4223" w:rsidRPr="00104547">
        <w:rPr>
          <w:rStyle w:val="Char2"/>
          <w:rtl/>
        </w:rPr>
        <w:t>ب باخبر بودم، سود فراوانى براى خود فراهم مى‏</w:t>
      </w:r>
      <w:r w:rsidR="000C5D3E" w:rsidRPr="00104547">
        <w:rPr>
          <w:rStyle w:val="Char2"/>
          <w:rtl/>
        </w:rPr>
        <w:t>ک</w:t>
      </w:r>
      <w:r w:rsidR="00DE4223" w:rsidRPr="00104547">
        <w:rPr>
          <w:rStyle w:val="Char2"/>
          <w:rtl/>
        </w:rPr>
        <w:t>ردم، و ه</w:t>
      </w:r>
      <w:r w:rsidR="000C5D3E" w:rsidRPr="00104547">
        <w:rPr>
          <w:rStyle w:val="Char2"/>
          <w:rtl/>
        </w:rPr>
        <w:t>ی</w:t>
      </w:r>
      <w:r w:rsidR="00DE4223" w:rsidRPr="00104547">
        <w:rPr>
          <w:rStyle w:val="Char2"/>
          <w:rtl/>
        </w:rPr>
        <w:t>چ بدى (و ز</w:t>
      </w:r>
      <w:r w:rsidR="000C5D3E" w:rsidRPr="00104547">
        <w:rPr>
          <w:rStyle w:val="Char2"/>
          <w:rtl/>
        </w:rPr>
        <w:t>ی</w:t>
      </w:r>
      <w:r w:rsidR="00DE4223" w:rsidRPr="00104547">
        <w:rPr>
          <w:rStyle w:val="Char2"/>
          <w:rtl/>
        </w:rPr>
        <w:t>انى) به من نمى‏رس</w:t>
      </w:r>
      <w:r w:rsidR="000C5D3E" w:rsidRPr="00104547">
        <w:rPr>
          <w:rStyle w:val="Char2"/>
          <w:rtl/>
        </w:rPr>
        <w:t>ی</w:t>
      </w:r>
      <w:r w:rsidR="00DE4223" w:rsidRPr="00104547">
        <w:rPr>
          <w:rStyle w:val="Char2"/>
          <w:rtl/>
        </w:rPr>
        <w:t>د; من فقط ب</w:t>
      </w:r>
      <w:r w:rsidR="000C5D3E" w:rsidRPr="00104547">
        <w:rPr>
          <w:rStyle w:val="Char2"/>
          <w:rtl/>
        </w:rPr>
        <w:t>ی</w:t>
      </w:r>
      <w:r w:rsidR="00DE4223" w:rsidRPr="00104547">
        <w:rPr>
          <w:rStyle w:val="Char2"/>
          <w:rtl/>
        </w:rPr>
        <w:t xml:space="preserve">م‏دهنده و بشارت‏دهنده‏ام براى گروهى </w:t>
      </w:r>
      <w:r w:rsidR="000C5D3E" w:rsidRPr="00104547">
        <w:rPr>
          <w:rStyle w:val="Char2"/>
          <w:rtl/>
        </w:rPr>
        <w:t>ک</w:t>
      </w:r>
      <w:r w:rsidR="00DE4223" w:rsidRPr="00104547">
        <w:rPr>
          <w:rStyle w:val="Char2"/>
          <w:rtl/>
        </w:rPr>
        <w:t>ه ا</w:t>
      </w:r>
      <w:r w:rsidR="000C5D3E" w:rsidRPr="00104547">
        <w:rPr>
          <w:rStyle w:val="Char2"/>
          <w:rtl/>
        </w:rPr>
        <w:t>ی</w:t>
      </w:r>
      <w:r w:rsidR="00DE4223" w:rsidRPr="00104547">
        <w:rPr>
          <w:rStyle w:val="Char2"/>
          <w:rtl/>
        </w:rPr>
        <w:t>مان مى‏آورند! (و آماده پذ</w:t>
      </w:r>
      <w:r w:rsidR="000C5D3E" w:rsidRPr="00104547">
        <w:rPr>
          <w:rStyle w:val="Char2"/>
          <w:rtl/>
        </w:rPr>
        <w:t>ی</w:t>
      </w:r>
      <w:r w:rsidR="00DE4223" w:rsidRPr="00104547">
        <w:rPr>
          <w:rStyle w:val="Char2"/>
          <w:rtl/>
        </w:rPr>
        <w:t>رش حقند)</w:t>
      </w:r>
      <w:r w:rsidRPr="00104547">
        <w:rPr>
          <w:rFonts w:cs="Traditional Arabic" w:hint="cs"/>
          <w:rtl/>
          <w:lang w:bidi="fa-IR"/>
        </w:rPr>
        <w:t>»</w:t>
      </w:r>
      <w:r w:rsidR="00DE4223"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و سایر آیاتی که موسوی در این زمینه آورده است</w:t>
      </w:r>
      <w:r w:rsidRPr="00104547">
        <w:rPr>
          <w:rStyle w:val="Char2"/>
          <w:vertAlign w:val="superscript"/>
          <w:rtl/>
        </w:rPr>
        <w:footnoteReference w:id="936"/>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تمامی</w:t>
      </w:r>
      <w:r w:rsidR="00435B45" w:rsidRPr="00104547">
        <w:rPr>
          <w:rStyle w:val="Char2"/>
          <w:rFonts w:hint="cs"/>
          <w:rtl/>
        </w:rPr>
        <w:t xml:space="preserve"> این‌ها </w:t>
      </w:r>
      <w:r w:rsidRPr="00104547">
        <w:rPr>
          <w:rStyle w:val="Char2"/>
          <w:rFonts w:hint="cs"/>
          <w:rtl/>
        </w:rPr>
        <w:t>برای ما معلوم می‌کند که موسوی دعوت به توحید خالص و جدا از مظاهر شرک ربوبی و الوهیتی را بنا نهاد. همچنان که عقیده‌ای را که او به آن دعوت می‌کرد همان توحیدی بود که ائمه اهل بیت بر آن بودند</w:t>
      </w:r>
      <w:r w:rsidRPr="00104547">
        <w:rPr>
          <w:rStyle w:val="Char2"/>
          <w:vertAlign w:val="superscript"/>
          <w:rtl/>
        </w:rPr>
        <w:footnoteReference w:id="937"/>
      </w:r>
      <w:r w:rsidRPr="00104547">
        <w:rPr>
          <w:rStyle w:val="Char2"/>
          <w:rFonts w:hint="cs"/>
          <w:rtl/>
        </w:rPr>
        <w:t>.</w:t>
      </w:r>
    </w:p>
    <w:p w:rsidR="00DE4223" w:rsidRPr="00104547" w:rsidRDefault="00DE4223" w:rsidP="005A0AAD">
      <w:pPr>
        <w:pStyle w:val="4-"/>
        <w:rPr>
          <w:rtl/>
        </w:rPr>
      </w:pPr>
      <w:bookmarkStart w:id="669" w:name="_Toc307451901"/>
      <w:bookmarkStart w:id="670" w:name="_Toc439578325"/>
      <w:r w:rsidRPr="00104547">
        <w:rPr>
          <w:rFonts w:hint="cs"/>
          <w:rtl/>
        </w:rPr>
        <w:t>مطلب دوم: دیدگاه وی در مورد غلو</w:t>
      </w:r>
      <w:bookmarkEnd w:id="669"/>
      <w:bookmarkEnd w:id="670"/>
    </w:p>
    <w:p w:rsidR="00DE4223" w:rsidRPr="00104547" w:rsidRDefault="00DE4223" w:rsidP="00104547">
      <w:pPr>
        <w:ind w:firstLine="227"/>
        <w:jc w:val="both"/>
        <w:rPr>
          <w:rStyle w:val="Char2"/>
          <w:rtl/>
        </w:rPr>
      </w:pPr>
      <w:r w:rsidRPr="00104547">
        <w:rPr>
          <w:rStyle w:val="Char2"/>
          <w:rFonts w:hint="cs"/>
          <w:rtl/>
        </w:rPr>
        <w:t>موسوی بیان کرده است که غلو راهش را به درون بسیاری از فرزندان امت اسلامی - خواه شیعه یا سنی - باز کرده است. و موسوی می‌گوید که غلو در دو صورت در میان امت ظاهر می‌شود:</w:t>
      </w:r>
    </w:p>
    <w:p w:rsidR="00DE4223" w:rsidRPr="00104547" w:rsidRDefault="00DE4223" w:rsidP="005A0AAD">
      <w:pPr>
        <w:pStyle w:val="5-"/>
        <w:rPr>
          <w:rtl/>
        </w:rPr>
      </w:pPr>
      <w:bookmarkStart w:id="671" w:name="_Toc307451902"/>
      <w:bookmarkStart w:id="672" w:name="_Toc439578326"/>
      <w:r w:rsidRPr="00104547">
        <w:rPr>
          <w:rFonts w:hint="cs"/>
          <w:rtl/>
        </w:rPr>
        <w:t>صورت اول: غلو نظری</w:t>
      </w:r>
      <w:bookmarkEnd w:id="671"/>
      <w:bookmarkEnd w:id="672"/>
    </w:p>
    <w:p w:rsidR="00DE4223" w:rsidRPr="00104547" w:rsidRDefault="00DE4223" w:rsidP="00104547">
      <w:pPr>
        <w:ind w:firstLine="227"/>
        <w:jc w:val="both"/>
        <w:rPr>
          <w:rStyle w:val="Char2"/>
          <w:rtl/>
        </w:rPr>
      </w:pPr>
      <w:r w:rsidRPr="00104547">
        <w:rPr>
          <w:rStyle w:val="Char2"/>
          <w:rFonts w:hint="cs"/>
          <w:rtl/>
        </w:rPr>
        <w:t>منظور موسوی از این امر، غلو در مورد اعتقاد و تصور می‌باشد. و موسوی در راه توضیح این امر به بخشی از صورتهای غلو نظری اشاره می‌کند و می‌گوید: «اعتقاد داشتن به ا</w:t>
      </w:r>
      <w:r w:rsidR="000C5D3E" w:rsidRPr="00104547">
        <w:rPr>
          <w:rStyle w:val="Char2"/>
          <w:rFonts w:hint="cs"/>
          <w:rtl/>
        </w:rPr>
        <w:t>ی</w:t>
      </w:r>
      <w:r w:rsidRPr="00104547">
        <w:rPr>
          <w:rStyle w:val="Char2"/>
          <w:rFonts w:hint="cs"/>
          <w:rtl/>
        </w:rPr>
        <w:t>ن</w:t>
      </w:r>
      <w:r w:rsidR="000C5D3E" w:rsidRPr="00104547">
        <w:rPr>
          <w:rStyle w:val="Char2"/>
          <w:rFonts w:hint="cs"/>
          <w:rtl/>
        </w:rPr>
        <w:t>ک</w:t>
      </w:r>
      <w:r w:rsidRPr="00104547">
        <w:rPr>
          <w:rStyle w:val="Char2"/>
          <w:rFonts w:hint="cs"/>
          <w:rtl/>
        </w:rPr>
        <w:t>ه انسان دیگری قادر به آوردن کرامت و معجزه و امور خارق‌العاده و غیر طبیعی است، و کسی غیر از او نمی‌تواند آن را بیاورد. همچنان که ایمان به تأثیر خوب یا بد انسان چه زنده و چه مرده در زندگی دیگران در دنیا و آخرت یکی از نشانه‌های غلو می‌باشد»</w:t>
      </w:r>
      <w:r w:rsidRPr="00104547">
        <w:rPr>
          <w:rStyle w:val="Char2"/>
          <w:vertAlign w:val="superscript"/>
          <w:rtl/>
        </w:rPr>
        <w:footnoteReference w:id="938"/>
      </w:r>
      <w:r w:rsidRPr="00104547">
        <w:rPr>
          <w:rStyle w:val="Char2"/>
          <w:rFonts w:hint="cs"/>
          <w:rtl/>
        </w:rPr>
        <w:t xml:space="preserve">. </w:t>
      </w:r>
    </w:p>
    <w:p w:rsidR="00DE4223" w:rsidRPr="00104547" w:rsidRDefault="00DE4223" w:rsidP="00104547">
      <w:pPr>
        <w:ind w:firstLine="227"/>
        <w:jc w:val="both"/>
        <w:rPr>
          <w:rStyle w:val="Char2"/>
          <w:rtl/>
        </w:rPr>
      </w:pPr>
      <w:r w:rsidRPr="00104547">
        <w:rPr>
          <w:rStyle w:val="Char2"/>
          <w:rFonts w:hint="cs"/>
          <w:rtl/>
        </w:rPr>
        <w:t>سپس علت آن را اشتباه بودن روایات از طرف علمای امامیه و عدم ویرایش و پاک کردن این کتب از احادیث جعلی می‌داند</w:t>
      </w:r>
      <w:r w:rsidRPr="00104547">
        <w:rPr>
          <w:rStyle w:val="Char2"/>
          <w:vertAlign w:val="superscript"/>
          <w:rtl/>
        </w:rPr>
        <w:footnoteReference w:id="939"/>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و موسوی به «افکار افراطی» اشاره می‌کند که نمونه</w:t>
      </w:r>
      <w:r w:rsidR="00435B45" w:rsidRPr="00104547">
        <w:rPr>
          <w:rStyle w:val="Char2"/>
          <w:rFonts w:hint="cs"/>
          <w:rtl/>
        </w:rPr>
        <w:t xml:space="preserve"> آن‌ها </w:t>
      </w:r>
      <w:r w:rsidRPr="00104547">
        <w:rPr>
          <w:rStyle w:val="Char2"/>
          <w:rFonts w:hint="cs"/>
          <w:rtl/>
        </w:rPr>
        <w:t>داستان</w:t>
      </w:r>
      <w:r w:rsidR="00A20520" w:rsidRPr="00104547">
        <w:rPr>
          <w:rStyle w:val="Char2"/>
          <w:rFonts w:hint="eastAsia"/>
          <w:rtl/>
        </w:rPr>
        <w:t>‌</w:t>
      </w:r>
      <w:r w:rsidRPr="00104547">
        <w:rPr>
          <w:rStyle w:val="Char2"/>
          <w:rFonts w:hint="cs"/>
          <w:rtl/>
        </w:rPr>
        <w:t>ها و معجزات و کرامت</w:t>
      </w:r>
      <w:r w:rsidR="00A20520" w:rsidRPr="00104547">
        <w:rPr>
          <w:rStyle w:val="Char2"/>
          <w:rFonts w:hint="eastAsia"/>
          <w:rtl/>
        </w:rPr>
        <w:t>‌</w:t>
      </w:r>
      <w:r w:rsidRPr="00104547">
        <w:rPr>
          <w:rStyle w:val="Char2"/>
          <w:rFonts w:hint="cs"/>
          <w:rtl/>
        </w:rPr>
        <w:t>هایی است که در کتب بحارالانوار به ائمه نسبت می‌دهند و موسوی بسیاری از</w:t>
      </w:r>
      <w:r w:rsidR="00435B45" w:rsidRPr="00104547">
        <w:rPr>
          <w:rStyle w:val="Char2"/>
          <w:rFonts w:hint="cs"/>
          <w:rtl/>
        </w:rPr>
        <w:t xml:space="preserve"> آن‌ها </w:t>
      </w:r>
      <w:r w:rsidRPr="00104547">
        <w:rPr>
          <w:rStyle w:val="Char2"/>
          <w:rFonts w:hint="cs"/>
          <w:rtl/>
        </w:rPr>
        <w:t>را «داستان</w:t>
      </w:r>
      <w:r w:rsidR="00A20520" w:rsidRPr="00104547">
        <w:rPr>
          <w:rStyle w:val="Char2"/>
          <w:rFonts w:hint="eastAsia"/>
          <w:rtl/>
        </w:rPr>
        <w:t>‌</w:t>
      </w:r>
      <w:r w:rsidRPr="00104547">
        <w:rPr>
          <w:rStyle w:val="Char2"/>
          <w:rFonts w:hint="cs"/>
          <w:rtl/>
        </w:rPr>
        <w:t>هایی برای تسلى خاطر کودکان» می‌داند»</w:t>
      </w:r>
      <w:r w:rsidRPr="00104547">
        <w:rPr>
          <w:rStyle w:val="Char2"/>
          <w:vertAlign w:val="superscript"/>
          <w:rtl/>
        </w:rPr>
        <w:footnoteReference w:id="940"/>
      </w:r>
      <w:r w:rsidRPr="00104547">
        <w:rPr>
          <w:rStyle w:val="Char2"/>
          <w:rFonts w:hint="cs"/>
          <w:rtl/>
        </w:rPr>
        <w:t>.</w:t>
      </w:r>
    </w:p>
    <w:p w:rsidR="00DE4223" w:rsidRPr="00104547" w:rsidRDefault="00DE4223" w:rsidP="005A0AAD">
      <w:pPr>
        <w:pStyle w:val="5-"/>
        <w:rPr>
          <w:rtl/>
        </w:rPr>
      </w:pPr>
      <w:bookmarkStart w:id="673" w:name="_Toc307451903"/>
      <w:bookmarkStart w:id="674" w:name="_Toc439578327"/>
      <w:r w:rsidRPr="00104547">
        <w:rPr>
          <w:rFonts w:hint="cs"/>
          <w:rtl/>
        </w:rPr>
        <w:t>صورت دوم: غلو عملی</w:t>
      </w:r>
      <w:bookmarkEnd w:id="673"/>
      <w:bookmarkEnd w:id="674"/>
    </w:p>
    <w:p w:rsidR="00A20520" w:rsidRPr="00104547" w:rsidRDefault="00DE4223" w:rsidP="00104547">
      <w:pPr>
        <w:ind w:firstLine="227"/>
        <w:jc w:val="lowKashida"/>
        <w:rPr>
          <w:rStyle w:val="Char2"/>
          <w:rtl/>
        </w:rPr>
      </w:pPr>
      <w:r w:rsidRPr="00104547">
        <w:rPr>
          <w:rStyle w:val="Char2"/>
          <w:rFonts w:hint="cs"/>
          <w:rtl/>
        </w:rPr>
        <w:t>منظور موسوی از این امر طلب حاجت</w:t>
      </w:r>
      <w:r w:rsidR="00A20520" w:rsidRPr="00104547">
        <w:rPr>
          <w:rStyle w:val="Char2"/>
          <w:rFonts w:hint="eastAsia"/>
          <w:rtl/>
        </w:rPr>
        <w:t>‌</w:t>
      </w:r>
      <w:r w:rsidRPr="00104547">
        <w:rPr>
          <w:rStyle w:val="Char2"/>
          <w:rFonts w:hint="cs"/>
          <w:rtl/>
        </w:rPr>
        <w:t>های دنیوی و اخروی از ائمه و استغاثه‌کردن به</w:t>
      </w:r>
      <w:r w:rsidR="00435B45" w:rsidRPr="00104547">
        <w:rPr>
          <w:rStyle w:val="Char2"/>
          <w:rFonts w:hint="cs"/>
          <w:rtl/>
        </w:rPr>
        <w:t xml:space="preserve"> آن‌ها </w:t>
      </w:r>
      <w:r w:rsidRPr="00104547">
        <w:rPr>
          <w:rStyle w:val="Char2"/>
          <w:rFonts w:hint="cs"/>
          <w:rtl/>
        </w:rPr>
        <w:t>و سایر اعمالی است که مردم ایجاد کرده‌اند و مخالف کلام خداوند می‌باشد، که می‌فرماید:</w:t>
      </w:r>
    </w:p>
    <w:p w:rsidR="00A20520" w:rsidRPr="00104547" w:rsidRDefault="00A20520"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 </w:t>
      </w:r>
      <w:r w:rsidRPr="00104547">
        <w:rPr>
          <w:rStyle w:val="Char7"/>
          <w:rFonts w:hint="cs"/>
          <w:rtl/>
        </w:rPr>
        <w:t>ٱ</w:t>
      </w:r>
      <w:r w:rsidRPr="00104547">
        <w:rPr>
          <w:rStyle w:val="Char7"/>
          <w:rFonts w:hint="eastAsia"/>
          <w:rtl/>
        </w:rPr>
        <w:t>لَّذِينَ</w:t>
      </w:r>
      <w:r w:rsidRPr="00104547">
        <w:rPr>
          <w:rStyle w:val="Char7"/>
          <w:rtl/>
        </w:rPr>
        <w:t xml:space="preserve"> تَدۡعُونَ مِن دُونِ </w:t>
      </w:r>
      <w:r w:rsidRPr="00104547">
        <w:rPr>
          <w:rStyle w:val="Char7"/>
          <w:rFonts w:hint="cs"/>
          <w:rtl/>
        </w:rPr>
        <w:t>ٱ</w:t>
      </w:r>
      <w:r w:rsidRPr="00104547">
        <w:rPr>
          <w:rStyle w:val="Char7"/>
          <w:rFonts w:hint="eastAsia"/>
          <w:rtl/>
        </w:rPr>
        <w:t>للَّهِ</w:t>
      </w:r>
      <w:r w:rsidRPr="00104547">
        <w:rPr>
          <w:rStyle w:val="Char7"/>
          <w:rtl/>
        </w:rPr>
        <w:t xml:space="preserve"> عِبَادٌ أَمۡثَالُكُمۡۖ فَ</w:t>
      </w:r>
      <w:r w:rsidRPr="00104547">
        <w:rPr>
          <w:rStyle w:val="Char7"/>
          <w:rFonts w:hint="cs"/>
          <w:rtl/>
        </w:rPr>
        <w:t>ٱ</w:t>
      </w:r>
      <w:r w:rsidRPr="00104547">
        <w:rPr>
          <w:rStyle w:val="Char7"/>
          <w:rFonts w:hint="eastAsia"/>
          <w:rtl/>
        </w:rPr>
        <w:t>دۡعُوهُمۡ</w:t>
      </w:r>
      <w:r w:rsidRPr="00104547">
        <w:rPr>
          <w:rStyle w:val="Char7"/>
          <w:rtl/>
        </w:rPr>
        <w:t xml:space="preserve"> فَلۡيَسۡتَجِيبُواْ لَكُمۡ إِن كُنتُمۡ صَٰدِقِينَ١٩٤</w:t>
      </w:r>
      <w:r w:rsidRPr="00104547">
        <w:rPr>
          <w:rStyle w:val="Char2"/>
          <w:rFonts w:cs="Traditional Arabic"/>
          <w:color w:val="000000"/>
          <w:shd w:val="clear" w:color="auto" w:fill="FFFFFF"/>
          <w:rtl/>
        </w:rPr>
        <w:t>﴾</w:t>
      </w:r>
      <w:r w:rsidRPr="00104547">
        <w:rPr>
          <w:rStyle w:val="Char5"/>
          <w:rtl/>
        </w:rPr>
        <w:t xml:space="preserve"> [الأعراف: 194]</w:t>
      </w:r>
      <w:r w:rsidRPr="00104547">
        <w:rPr>
          <w:rStyle w:val="Char5"/>
          <w:rFonts w:hint="cs"/>
          <w:rtl/>
        </w:rPr>
        <w:t>.</w:t>
      </w:r>
    </w:p>
    <w:p w:rsidR="00DE4223" w:rsidRPr="00104547" w:rsidRDefault="00DC4B54" w:rsidP="00104547">
      <w:pPr>
        <w:ind w:firstLine="227"/>
        <w:jc w:val="both"/>
        <w:rPr>
          <w:rStyle w:val="Char2"/>
          <w:rtl/>
        </w:rPr>
      </w:pPr>
      <w:r w:rsidRPr="00104547">
        <w:rPr>
          <w:rFonts w:cs="Traditional Arabic" w:hint="cs"/>
          <w:rtl/>
          <w:lang w:bidi="fa-IR"/>
        </w:rPr>
        <w:t>«</w:t>
      </w:r>
      <w:r w:rsidR="00DE4223" w:rsidRPr="00104547">
        <w:rPr>
          <w:rStyle w:val="Char2"/>
          <w:rtl/>
        </w:rPr>
        <w:t>آن</w:t>
      </w:r>
      <w:r w:rsidR="00A20520" w:rsidRPr="00104547">
        <w:rPr>
          <w:rStyle w:val="Char2"/>
          <w:rFonts w:hint="cs"/>
          <w:rtl/>
        </w:rPr>
        <w:t>‌</w:t>
      </w:r>
      <w:r w:rsidR="00DE4223" w:rsidRPr="00104547">
        <w:rPr>
          <w:rStyle w:val="Char2"/>
          <w:rtl/>
        </w:rPr>
        <w:t>ها</w:t>
      </w:r>
      <w:r w:rsidR="000C5D3E" w:rsidRPr="00104547">
        <w:rPr>
          <w:rStyle w:val="Char2"/>
          <w:rtl/>
        </w:rPr>
        <w:t>ی</w:t>
      </w:r>
      <w:r w:rsidR="00DE4223" w:rsidRPr="00104547">
        <w:rPr>
          <w:rStyle w:val="Char2"/>
          <w:rtl/>
        </w:rPr>
        <w:t xml:space="preserve">ى را </w:t>
      </w:r>
      <w:r w:rsidR="000C5D3E" w:rsidRPr="00104547">
        <w:rPr>
          <w:rStyle w:val="Char2"/>
          <w:rtl/>
        </w:rPr>
        <w:t>ک</w:t>
      </w:r>
      <w:r w:rsidR="00DE4223" w:rsidRPr="00104547">
        <w:rPr>
          <w:rStyle w:val="Char2"/>
          <w:rtl/>
        </w:rPr>
        <w:t>ه غ</w:t>
      </w:r>
      <w:r w:rsidR="000C5D3E" w:rsidRPr="00104547">
        <w:rPr>
          <w:rStyle w:val="Char2"/>
          <w:rtl/>
        </w:rPr>
        <w:t>ی</w:t>
      </w:r>
      <w:r w:rsidR="00DE4223" w:rsidRPr="00104547">
        <w:rPr>
          <w:rStyle w:val="Char2"/>
          <w:rtl/>
        </w:rPr>
        <w:t>ر از خدا مى‏خوان</w:t>
      </w:r>
      <w:r w:rsidR="000C5D3E" w:rsidRPr="00104547">
        <w:rPr>
          <w:rStyle w:val="Char2"/>
          <w:rtl/>
        </w:rPr>
        <w:t>ی</w:t>
      </w:r>
      <w:r w:rsidR="00DE4223" w:rsidRPr="00104547">
        <w:rPr>
          <w:rStyle w:val="Char2"/>
          <w:rtl/>
        </w:rPr>
        <w:t>د (و پرستش مى‏</w:t>
      </w:r>
      <w:r w:rsidR="000C5D3E" w:rsidRPr="00104547">
        <w:rPr>
          <w:rStyle w:val="Char2"/>
          <w:rtl/>
        </w:rPr>
        <w:t>ک</w:t>
      </w:r>
      <w:r w:rsidR="00DE4223" w:rsidRPr="00104547">
        <w:rPr>
          <w:rStyle w:val="Char2"/>
          <w:rtl/>
        </w:rPr>
        <w:t>ن</w:t>
      </w:r>
      <w:r w:rsidR="000C5D3E" w:rsidRPr="00104547">
        <w:rPr>
          <w:rStyle w:val="Char2"/>
          <w:rtl/>
        </w:rPr>
        <w:t>ی</w:t>
      </w:r>
      <w:r w:rsidR="00DE4223" w:rsidRPr="00104547">
        <w:rPr>
          <w:rStyle w:val="Char2"/>
          <w:rtl/>
        </w:rPr>
        <w:t>د)، بندگانى همچون خود شما هستند;</w:t>
      </w:r>
      <w:r w:rsidR="00435B45" w:rsidRPr="00104547">
        <w:rPr>
          <w:rStyle w:val="Char2"/>
          <w:rtl/>
        </w:rPr>
        <w:t xml:space="preserve"> آن‌ها </w:t>
      </w:r>
      <w:r w:rsidR="00DE4223" w:rsidRPr="00104547">
        <w:rPr>
          <w:rStyle w:val="Char2"/>
          <w:rtl/>
        </w:rPr>
        <w:t>را بخوان</w:t>
      </w:r>
      <w:r w:rsidR="000C5D3E" w:rsidRPr="00104547">
        <w:rPr>
          <w:rStyle w:val="Char2"/>
          <w:rtl/>
        </w:rPr>
        <w:t>ی</w:t>
      </w:r>
      <w:r w:rsidR="00DE4223" w:rsidRPr="00104547">
        <w:rPr>
          <w:rStyle w:val="Char2"/>
          <w:rtl/>
        </w:rPr>
        <w:t>د، و اگر راست مى‏گو</w:t>
      </w:r>
      <w:r w:rsidR="000C5D3E" w:rsidRPr="00104547">
        <w:rPr>
          <w:rStyle w:val="Char2"/>
          <w:rtl/>
        </w:rPr>
        <w:t>یی</w:t>
      </w:r>
      <w:r w:rsidR="00DE4223" w:rsidRPr="00104547">
        <w:rPr>
          <w:rStyle w:val="Char2"/>
          <w:rtl/>
        </w:rPr>
        <w:t>د با</w:t>
      </w:r>
      <w:r w:rsidR="000C5D3E" w:rsidRPr="00104547">
        <w:rPr>
          <w:rStyle w:val="Char2"/>
          <w:rtl/>
        </w:rPr>
        <w:t>ی</w:t>
      </w:r>
      <w:r w:rsidR="00DE4223" w:rsidRPr="00104547">
        <w:rPr>
          <w:rStyle w:val="Char2"/>
          <w:rtl/>
        </w:rPr>
        <w:t>د به شما پاسخ دهند (و تقاضا</w:t>
      </w:r>
      <w:r w:rsidR="000C5D3E" w:rsidRPr="00104547">
        <w:rPr>
          <w:rStyle w:val="Char2"/>
          <w:rtl/>
        </w:rPr>
        <w:t>ی</w:t>
      </w:r>
      <w:r w:rsidR="00DE4223" w:rsidRPr="00104547">
        <w:rPr>
          <w:rStyle w:val="Char2"/>
          <w:rtl/>
        </w:rPr>
        <w:t>تان را برآورند)!</w:t>
      </w:r>
      <w:r w:rsidRPr="00104547">
        <w:rPr>
          <w:rFonts w:cs="Traditional Arabic" w:hint="cs"/>
          <w:rtl/>
          <w:lang w:bidi="fa-IR"/>
        </w:rPr>
        <w:t>»</w:t>
      </w:r>
      <w:r w:rsidR="00DE4223" w:rsidRPr="00104547">
        <w:rPr>
          <w:rStyle w:val="Char2"/>
          <w:vertAlign w:val="superscript"/>
          <w:rtl/>
        </w:rPr>
        <w:footnoteReference w:id="941"/>
      </w:r>
      <w:r w:rsidR="00DE4223"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موسوی معتقد است که غلو راهش را در میان بسیاری از فرزندان تمام فرقه‌های مذاهب اسلامی به استثنای جماعت سلفیه پیدا می‌کند که موسوی در پیروی از</w:t>
      </w:r>
      <w:r w:rsidR="00435B45" w:rsidRPr="00104547">
        <w:rPr>
          <w:rStyle w:val="Char2"/>
          <w:rFonts w:hint="cs"/>
          <w:rtl/>
        </w:rPr>
        <w:t xml:space="preserve"> آن‌ها </w:t>
      </w:r>
      <w:r w:rsidRPr="00104547">
        <w:rPr>
          <w:rStyle w:val="Char2"/>
          <w:rFonts w:hint="cs"/>
          <w:rtl/>
        </w:rPr>
        <w:t>می‌گوید: «آن</w:t>
      </w:r>
      <w:r w:rsidR="00A20520" w:rsidRPr="00104547">
        <w:rPr>
          <w:rStyle w:val="Char2"/>
          <w:rFonts w:hint="eastAsia"/>
          <w:rtl/>
        </w:rPr>
        <w:t>‌</w:t>
      </w:r>
      <w:r w:rsidRPr="00104547">
        <w:rPr>
          <w:rStyle w:val="Char2"/>
          <w:rFonts w:hint="cs"/>
          <w:rtl/>
        </w:rPr>
        <w:t xml:space="preserve">ها توانستند </w:t>
      </w:r>
      <w:r w:rsidR="000C5D3E" w:rsidRPr="00104547">
        <w:rPr>
          <w:rStyle w:val="Char2"/>
          <w:rFonts w:hint="cs"/>
          <w:rtl/>
        </w:rPr>
        <w:t>ک</w:t>
      </w:r>
      <w:r w:rsidRPr="00104547">
        <w:rPr>
          <w:rStyle w:val="Char2"/>
          <w:rFonts w:hint="cs"/>
          <w:rtl/>
        </w:rPr>
        <w:t>ه زنجیرهایی را که عقل</w:t>
      </w:r>
      <w:r w:rsidR="00A20520" w:rsidRPr="00104547">
        <w:rPr>
          <w:rStyle w:val="Char2"/>
          <w:rFonts w:hint="eastAsia"/>
          <w:rtl/>
        </w:rPr>
        <w:t>‌</w:t>
      </w:r>
      <w:r w:rsidRPr="00104547">
        <w:rPr>
          <w:rStyle w:val="Char2"/>
          <w:rFonts w:hint="cs"/>
          <w:rtl/>
        </w:rPr>
        <w:t>ها و قلب</w:t>
      </w:r>
      <w:r w:rsidR="00A20520" w:rsidRPr="00104547">
        <w:rPr>
          <w:rStyle w:val="Char2"/>
          <w:rFonts w:hint="eastAsia"/>
          <w:rtl/>
        </w:rPr>
        <w:t>‌</w:t>
      </w:r>
      <w:r w:rsidRPr="00104547">
        <w:rPr>
          <w:rStyle w:val="Char2"/>
          <w:rFonts w:hint="cs"/>
          <w:rtl/>
        </w:rPr>
        <w:t>ها را بسته‌اند، پاره کنند»</w:t>
      </w:r>
      <w:r w:rsidRPr="00104547">
        <w:rPr>
          <w:rStyle w:val="Char2"/>
          <w:vertAlign w:val="superscript"/>
          <w:rtl/>
        </w:rPr>
        <w:footnoteReference w:id="942"/>
      </w:r>
      <w:r w:rsidRPr="00104547">
        <w:rPr>
          <w:rStyle w:val="Char2"/>
          <w:rFonts w:hint="cs"/>
          <w:rtl/>
        </w:rPr>
        <w:t>. هر چند که موسوی در جاهای دیگر در مورد تعامل با انحرافات مردم و نگاه روز به مسائل با سلفیه مخالفت کرده است.</w:t>
      </w:r>
    </w:p>
    <w:p w:rsidR="00DE4223" w:rsidRPr="00104547" w:rsidRDefault="00DE4223" w:rsidP="005A0AAD">
      <w:pPr>
        <w:pStyle w:val="4-"/>
        <w:rPr>
          <w:rtl/>
        </w:rPr>
      </w:pPr>
      <w:bookmarkStart w:id="675" w:name="_Toc307451904"/>
      <w:bookmarkStart w:id="676" w:name="_Toc439578328"/>
      <w:r w:rsidRPr="00104547">
        <w:rPr>
          <w:rFonts w:hint="cs"/>
          <w:rtl/>
        </w:rPr>
        <w:t>مطلب سوم: دیدگاه وی در مورد قرآن</w:t>
      </w:r>
      <w:bookmarkEnd w:id="675"/>
      <w:bookmarkEnd w:id="676"/>
    </w:p>
    <w:p w:rsidR="00A20520" w:rsidRPr="00104547" w:rsidRDefault="00DE4223" w:rsidP="00104547">
      <w:pPr>
        <w:ind w:firstLine="227"/>
        <w:jc w:val="lowKashida"/>
        <w:rPr>
          <w:rStyle w:val="Char2"/>
          <w:rtl/>
        </w:rPr>
      </w:pPr>
      <w:r w:rsidRPr="00104547">
        <w:rPr>
          <w:rStyle w:val="Char2"/>
          <w:rFonts w:hint="cs"/>
          <w:rtl/>
        </w:rPr>
        <w:t>از جمله مسایل عقیدتی مهمی که موسوى آن را بررسی کرده است مسأله قرآن کریم می‌باشد. موسوی(</w:t>
      </w:r>
      <w:r w:rsidR="00A20520" w:rsidRPr="00104547">
        <w:rPr>
          <w:rFonts w:cs="CTraditional Arabic" w:hint="cs"/>
          <w:rtl/>
          <w:lang w:bidi="fa-IR"/>
        </w:rPr>
        <w:t>/</w:t>
      </w:r>
      <w:r w:rsidRPr="00104547">
        <w:rPr>
          <w:rStyle w:val="Char2"/>
          <w:rFonts w:hint="cs"/>
          <w:rtl/>
        </w:rPr>
        <w:t>) اعتقادش را در مورد قرآن اینگونه بیان کرده است: «معتقدم که این آیه قرآن:</w:t>
      </w:r>
    </w:p>
    <w:p w:rsidR="00A20520" w:rsidRPr="00104547" w:rsidRDefault="00A20520"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إِنَّا نَحۡنُ نَزَّلۡنَا </w:t>
      </w:r>
      <w:r w:rsidRPr="00104547">
        <w:rPr>
          <w:rStyle w:val="Char7"/>
          <w:rFonts w:hint="cs"/>
          <w:rtl/>
        </w:rPr>
        <w:t>ٱ</w:t>
      </w:r>
      <w:r w:rsidRPr="00104547">
        <w:rPr>
          <w:rStyle w:val="Char7"/>
          <w:rFonts w:hint="eastAsia"/>
          <w:rtl/>
        </w:rPr>
        <w:t>لذِّكۡرَ</w:t>
      </w:r>
      <w:r w:rsidRPr="00104547">
        <w:rPr>
          <w:rStyle w:val="Char7"/>
          <w:rtl/>
        </w:rPr>
        <w:t xml:space="preserve"> وَإِنَّا لَهُ</w:t>
      </w:r>
      <w:r w:rsidRPr="00104547">
        <w:rPr>
          <w:rStyle w:val="Char7"/>
          <w:rFonts w:hint="cs"/>
          <w:rtl/>
        </w:rPr>
        <w:t>ۥ</w:t>
      </w:r>
      <w:r w:rsidRPr="00104547">
        <w:rPr>
          <w:rStyle w:val="Char7"/>
          <w:rtl/>
        </w:rPr>
        <w:t xml:space="preserve"> لَحَٰفِظُونَ٩</w:t>
      </w:r>
      <w:r w:rsidRPr="00104547">
        <w:rPr>
          <w:rStyle w:val="Char2"/>
          <w:rFonts w:cs="Traditional Arabic"/>
          <w:color w:val="000000"/>
          <w:shd w:val="clear" w:color="auto" w:fill="FFFFFF"/>
          <w:rtl/>
        </w:rPr>
        <w:t>﴾</w:t>
      </w:r>
      <w:r w:rsidRPr="00104547">
        <w:rPr>
          <w:rStyle w:val="Char5"/>
          <w:rtl/>
        </w:rPr>
        <w:t xml:space="preserve"> [الحجر: 9]</w:t>
      </w:r>
      <w:r w:rsidRPr="00104547">
        <w:rPr>
          <w:rStyle w:val="Char5"/>
          <w:rFonts w:hint="cs"/>
          <w:rtl/>
        </w:rPr>
        <w:t>.</w:t>
      </w:r>
    </w:p>
    <w:p w:rsidR="00DE4223" w:rsidRPr="00104547" w:rsidRDefault="00DE4223" w:rsidP="00104547">
      <w:pPr>
        <w:ind w:firstLine="227"/>
        <w:jc w:val="lowKashida"/>
        <w:rPr>
          <w:rStyle w:val="Char2"/>
          <w:rtl/>
        </w:rPr>
      </w:pPr>
      <w:r w:rsidRPr="00104547">
        <w:rPr>
          <w:rStyle w:val="Char2"/>
          <w:rFonts w:hint="cs"/>
          <w:rtl/>
        </w:rPr>
        <w:t xml:space="preserve"> </w:t>
      </w:r>
      <w:r w:rsidR="00DC4B54" w:rsidRPr="00104547">
        <w:rPr>
          <w:rFonts w:cs="Traditional Arabic" w:hint="cs"/>
          <w:rtl/>
          <w:lang w:bidi="fa-IR"/>
        </w:rPr>
        <w:t>«</w:t>
      </w:r>
      <w:r w:rsidRPr="00104547">
        <w:rPr>
          <w:rStyle w:val="Char2"/>
          <w:rtl/>
        </w:rPr>
        <w:t xml:space="preserve">ما قرآن را نازل </w:t>
      </w:r>
      <w:r w:rsidR="000C5D3E" w:rsidRPr="00104547">
        <w:rPr>
          <w:rStyle w:val="Char2"/>
          <w:rtl/>
        </w:rPr>
        <w:t>ک</w:t>
      </w:r>
      <w:r w:rsidRPr="00104547">
        <w:rPr>
          <w:rStyle w:val="Char2"/>
          <w:rtl/>
        </w:rPr>
        <w:t>رد</w:t>
      </w:r>
      <w:r w:rsidR="000C5D3E" w:rsidRPr="00104547">
        <w:rPr>
          <w:rStyle w:val="Char2"/>
          <w:rtl/>
        </w:rPr>
        <w:t>ی</w:t>
      </w:r>
      <w:r w:rsidRPr="00104547">
        <w:rPr>
          <w:rStyle w:val="Char2"/>
          <w:rtl/>
        </w:rPr>
        <w:t>م; و ما بطور قطع نگهدار آن</w:t>
      </w:r>
      <w:r w:rsidR="000C5D3E" w:rsidRPr="00104547">
        <w:rPr>
          <w:rStyle w:val="Char2"/>
          <w:rtl/>
        </w:rPr>
        <w:t>ی</w:t>
      </w:r>
      <w:r w:rsidRPr="00104547">
        <w:rPr>
          <w:rStyle w:val="Char2"/>
          <w:rtl/>
        </w:rPr>
        <w:t>م</w:t>
      </w:r>
      <w:r w:rsidR="00DC4B54" w:rsidRPr="00104547">
        <w:rPr>
          <w:rFonts w:cs="Traditional Arabic" w:hint="cs"/>
          <w:rtl/>
          <w:lang w:bidi="fa-IR"/>
        </w:rPr>
        <w:t>»</w:t>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نص صریحی است که تمام نظریات تحریف قرآن را باطل می‌کند...»، همچنین موسوی تأکید می‌کند که عقیده تحریف قرآن و ایمان به آن دو امر متناقضی هستند که با هم جمع نمی‌شوند</w:t>
      </w:r>
      <w:r w:rsidRPr="00104547">
        <w:rPr>
          <w:rStyle w:val="Char2"/>
          <w:vertAlign w:val="superscript"/>
          <w:rtl/>
        </w:rPr>
        <w:footnoteReference w:id="943"/>
      </w:r>
      <w:r w:rsidRPr="00104547">
        <w:rPr>
          <w:rStyle w:val="Char2"/>
          <w:rFonts w:hint="cs"/>
          <w:rtl/>
        </w:rPr>
        <w:t>.</w:t>
      </w:r>
    </w:p>
    <w:p w:rsidR="00DE4223" w:rsidRPr="00104547" w:rsidRDefault="00DE4223" w:rsidP="005A0AAD">
      <w:pPr>
        <w:ind w:firstLine="227"/>
        <w:jc w:val="both"/>
        <w:rPr>
          <w:rStyle w:val="Char2"/>
          <w:rtl/>
        </w:rPr>
      </w:pPr>
      <w:r w:rsidRPr="00104547">
        <w:rPr>
          <w:rStyle w:val="Char2"/>
          <w:rFonts w:hint="cs"/>
          <w:rtl/>
        </w:rPr>
        <w:t>همچنین موسوی</w:t>
      </w:r>
      <w:r w:rsidR="00A20520" w:rsidRPr="00104547">
        <w:rPr>
          <w:rFonts w:cs="CTraditional Arabic" w:hint="cs"/>
          <w:rtl/>
          <w:lang w:bidi="fa-IR"/>
        </w:rPr>
        <w:t>/</w:t>
      </w:r>
      <w:r w:rsidRPr="00104547">
        <w:rPr>
          <w:rStyle w:val="Char2"/>
          <w:rFonts w:hint="cs"/>
          <w:rtl/>
        </w:rPr>
        <w:t xml:space="preserve"> می‌گوید که عقیده تحریف، در این امت واقع شده است و قائلین به آن علمای شیعه امامیه هستند که از میان فرقه‌های اسلامی تنها</w:t>
      </w:r>
      <w:r w:rsidR="00435B45" w:rsidRPr="00104547">
        <w:rPr>
          <w:rStyle w:val="Char2"/>
          <w:rFonts w:hint="cs"/>
          <w:rtl/>
        </w:rPr>
        <w:t xml:space="preserve"> آن‌ها </w:t>
      </w:r>
      <w:r w:rsidRPr="00104547">
        <w:rPr>
          <w:rStyle w:val="Char2"/>
          <w:rFonts w:hint="cs"/>
          <w:rtl/>
        </w:rPr>
        <w:t>قائل به تحریف هستند. و موسوی مصداق</w:t>
      </w:r>
      <w:r w:rsidR="00435B45" w:rsidRPr="00104547">
        <w:rPr>
          <w:rStyle w:val="Char2"/>
          <w:rFonts w:hint="cs"/>
          <w:rtl/>
        </w:rPr>
        <w:t xml:space="preserve"> این‌ها </w:t>
      </w:r>
      <w:r w:rsidRPr="00104547">
        <w:rPr>
          <w:rStyle w:val="Char2"/>
          <w:rFonts w:hint="cs"/>
          <w:rtl/>
        </w:rPr>
        <w:t xml:space="preserve">را نوری طبرسی ذکر می‌کند که کتاب </w:t>
      </w:r>
      <w:r w:rsidRPr="00104547">
        <w:rPr>
          <w:rStyle w:val="Char3"/>
          <w:rFonts w:hint="cs"/>
          <w:rtl/>
        </w:rPr>
        <w:t>«فصل الخطاب»</w:t>
      </w:r>
      <w:r w:rsidRPr="00104547">
        <w:rPr>
          <w:rStyle w:val="Char2"/>
          <w:rFonts w:hint="cs"/>
          <w:rtl/>
        </w:rPr>
        <w:t xml:space="preserve"> را تألیف کرده است. که موسوی در مورد آن می‌گوید: «در این کتاب عباراتی ذکر </w:t>
      </w:r>
      <w:r w:rsidR="000C5D3E" w:rsidRPr="00104547">
        <w:rPr>
          <w:rStyle w:val="Char2"/>
          <w:rFonts w:hint="cs"/>
          <w:rtl/>
        </w:rPr>
        <w:t>ک</w:t>
      </w:r>
      <w:r w:rsidRPr="00104547">
        <w:rPr>
          <w:rStyle w:val="Char2"/>
          <w:rFonts w:hint="cs"/>
          <w:rtl/>
        </w:rPr>
        <w:t>رده است که به گمان خود، آیات قرآن تحریف شده است»</w:t>
      </w:r>
      <w:r w:rsidRPr="00104547">
        <w:rPr>
          <w:rStyle w:val="Char2"/>
          <w:vertAlign w:val="superscript"/>
          <w:rtl/>
        </w:rPr>
        <w:footnoteReference w:id="944"/>
      </w:r>
      <w:r w:rsidRPr="00104547">
        <w:rPr>
          <w:rStyle w:val="Char2"/>
          <w:rFonts w:hint="cs"/>
          <w:rtl/>
        </w:rPr>
        <w:t>. همچنین موسوی از علتی که قائلین به تحریف به این قول خطرناک چسبیده‌اند، صحبت می‌کند. خیلی واضح است که - به طور خلاصه - عدم وجود نصی بر امامت علی در آیات و سوره‌های موجود در قرآن موجود انگیزه امثال چنین عقاید باطلی است. و چیزی که</w:t>
      </w:r>
      <w:r w:rsidR="00435B45" w:rsidRPr="00104547">
        <w:rPr>
          <w:rStyle w:val="Char2"/>
          <w:rFonts w:hint="cs"/>
          <w:rtl/>
        </w:rPr>
        <w:t xml:space="preserve"> آن‌ها </w:t>
      </w:r>
      <w:r w:rsidRPr="00104547">
        <w:rPr>
          <w:rStyle w:val="Char2"/>
          <w:rFonts w:hint="cs"/>
          <w:rtl/>
        </w:rPr>
        <w:t>را به مراتب دورتر می‌برد همان عقیده تحریف است</w:t>
      </w:r>
      <w:r w:rsidRPr="00104547">
        <w:rPr>
          <w:rStyle w:val="Char2"/>
          <w:vertAlign w:val="superscript"/>
          <w:rtl/>
        </w:rPr>
        <w:footnoteReference w:id="945"/>
      </w:r>
      <w:r w:rsidRPr="00104547">
        <w:rPr>
          <w:rStyle w:val="Char2"/>
          <w:rFonts w:hint="cs"/>
          <w:rtl/>
        </w:rPr>
        <w:t xml:space="preserve">. </w:t>
      </w:r>
    </w:p>
    <w:p w:rsidR="00DE4223" w:rsidRPr="00104547" w:rsidRDefault="00DE4223" w:rsidP="005A0AAD">
      <w:pPr>
        <w:pStyle w:val="5-"/>
        <w:rPr>
          <w:rtl/>
        </w:rPr>
      </w:pPr>
      <w:bookmarkStart w:id="677" w:name="_Toc307451905"/>
      <w:bookmarkStart w:id="678" w:name="_Toc439578329"/>
      <w:r w:rsidRPr="00104547">
        <w:rPr>
          <w:rFonts w:hint="cs"/>
          <w:rtl/>
        </w:rPr>
        <w:t>مشکلاتی که در مقابل عقیده تحریف قرآن وجود دارند</w:t>
      </w:r>
      <w:bookmarkEnd w:id="677"/>
      <w:bookmarkEnd w:id="678"/>
    </w:p>
    <w:p w:rsidR="00DE4223" w:rsidRPr="00104547" w:rsidRDefault="00DE4223" w:rsidP="00104547">
      <w:pPr>
        <w:ind w:firstLine="227"/>
        <w:jc w:val="both"/>
        <w:rPr>
          <w:rStyle w:val="Char2"/>
          <w:rtl/>
        </w:rPr>
      </w:pPr>
      <w:r w:rsidRPr="00104547">
        <w:rPr>
          <w:rStyle w:val="Char2"/>
          <w:rFonts w:hint="cs"/>
          <w:rtl/>
        </w:rPr>
        <w:t xml:space="preserve">دکتر موسی موسوی بیان کرده است که عقیده تحریف قرآن با موانع و مشکلات بزرگی مواجه هستند که بطلان این عقیده را بیان می‌کند و از جمله این موانع: </w:t>
      </w:r>
    </w:p>
    <w:p w:rsidR="00DE4223" w:rsidRPr="00104547" w:rsidRDefault="00DE4223" w:rsidP="00104547">
      <w:pPr>
        <w:ind w:firstLine="227"/>
        <w:jc w:val="both"/>
        <w:rPr>
          <w:rStyle w:val="Char2"/>
          <w:rtl/>
        </w:rPr>
      </w:pPr>
      <w:r w:rsidRPr="00104547">
        <w:rPr>
          <w:rStyle w:val="Char2"/>
          <w:rFonts w:hint="cs"/>
          <w:rtl/>
        </w:rPr>
        <w:t>نخست: وعده صریح الهی به حفظ قرآن.</w:t>
      </w:r>
    </w:p>
    <w:p w:rsidR="00DE4223" w:rsidRPr="00104547" w:rsidRDefault="00DE4223" w:rsidP="00104547">
      <w:pPr>
        <w:ind w:firstLine="227"/>
        <w:jc w:val="both"/>
        <w:rPr>
          <w:rStyle w:val="Char2"/>
          <w:rtl/>
        </w:rPr>
      </w:pPr>
      <w:r w:rsidRPr="00104547">
        <w:rPr>
          <w:rStyle w:val="Char2"/>
          <w:rFonts w:hint="cs"/>
          <w:rtl/>
        </w:rPr>
        <w:t>دوم: اقرار علی</w:t>
      </w:r>
      <w:r w:rsidR="00A20520" w:rsidRPr="00104547">
        <w:rPr>
          <w:rStyle w:val="Char2"/>
          <w:rFonts w:cs="CTraditional Arabic" w:hint="cs"/>
          <w:rtl/>
        </w:rPr>
        <w:t>س</w:t>
      </w:r>
      <w:r w:rsidRPr="00104547">
        <w:rPr>
          <w:rStyle w:val="Char2"/>
          <w:rFonts w:hint="cs"/>
          <w:rtl/>
        </w:rPr>
        <w:t xml:space="preserve"> در ایام خلافت خود به قرآنی که در دست مسلمانان بوده است و عدم بیرون ‌آوردن چیزی از آن - چنانکه قائلین گمان می‌</w:t>
      </w:r>
      <w:r w:rsidR="000C5D3E" w:rsidRPr="00104547">
        <w:rPr>
          <w:rStyle w:val="Char2"/>
          <w:rFonts w:hint="cs"/>
          <w:rtl/>
        </w:rPr>
        <w:t>ک</w:t>
      </w:r>
      <w:r w:rsidRPr="00104547">
        <w:rPr>
          <w:rStyle w:val="Char2"/>
          <w:rFonts w:hint="cs"/>
          <w:rtl/>
        </w:rPr>
        <w:t xml:space="preserve">نند - یعنی آیات یا سوره‌هایی که بر امامت علی تأکید می‌کند </w:t>
      </w:r>
      <w:r w:rsidR="000C5D3E" w:rsidRPr="00104547">
        <w:rPr>
          <w:rStyle w:val="Char2"/>
          <w:rFonts w:hint="cs"/>
          <w:rtl/>
        </w:rPr>
        <w:t>ک</w:t>
      </w:r>
      <w:r w:rsidRPr="00104547">
        <w:rPr>
          <w:rStyle w:val="Char2"/>
          <w:rFonts w:hint="cs"/>
          <w:rtl/>
        </w:rPr>
        <w:t>ه از قرآن بیرون آورده شده است</w:t>
      </w:r>
      <w:r w:rsidRPr="00104547">
        <w:rPr>
          <w:rStyle w:val="Char2"/>
          <w:vertAlign w:val="superscript"/>
          <w:rtl/>
        </w:rPr>
        <w:footnoteReference w:id="946"/>
      </w:r>
      <w:r w:rsidRPr="00104547">
        <w:rPr>
          <w:rStyle w:val="Char2"/>
          <w:rFonts w:hint="cs"/>
          <w:rtl/>
        </w:rPr>
        <w:t xml:space="preserve">. </w:t>
      </w:r>
    </w:p>
    <w:p w:rsidR="00DE4223" w:rsidRPr="00104547" w:rsidRDefault="00DE4223" w:rsidP="00104547">
      <w:pPr>
        <w:ind w:firstLine="227"/>
        <w:jc w:val="both"/>
        <w:rPr>
          <w:rStyle w:val="Char2"/>
          <w:rtl/>
        </w:rPr>
      </w:pPr>
      <w:r w:rsidRPr="00104547">
        <w:rPr>
          <w:rStyle w:val="Char2"/>
          <w:rFonts w:hint="cs"/>
          <w:rtl/>
        </w:rPr>
        <w:t>سوم: دستور اهل بیت به بازگشت به قرآن</w:t>
      </w:r>
      <w:r w:rsidRPr="00104547">
        <w:rPr>
          <w:rStyle w:val="Char2"/>
          <w:vertAlign w:val="superscript"/>
          <w:rtl/>
        </w:rPr>
        <w:footnoteReference w:id="947"/>
      </w:r>
      <w:r w:rsidRPr="00104547">
        <w:rPr>
          <w:rStyle w:val="Char2"/>
          <w:rFonts w:hint="cs"/>
          <w:rtl/>
        </w:rPr>
        <w:t>. و این بعید است که امر به قرآن تحریف شده باشد. چون اگر قرآن تحریف شده بود امر به بازگشت به روایات و حکم به</w:t>
      </w:r>
      <w:r w:rsidR="00435B45" w:rsidRPr="00104547">
        <w:rPr>
          <w:rStyle w:val="Char2"/>
          <w:rFonts w:hint="cs"/>
          <w:rtl/>
        </w:rPr>
        <w:t xml:space="preserve"> آن‌ها </w:t>
      </w:r>
      <w:r w:rsidRPr="00104547">
        <w:rPr>
          <w:rStyle w:val="Char2"/>
          <w:rFonts w:hint="cs"/>
          <w:rtl/>
        </w:rPr>
        <w:t>امر به یک حکم تحریف شده است و این از ائمه</w:t>
      </w:r>
      <w:r w:rsidR="00A20520" w:rsidRPr="00104547">
        <w:rPr>
          <w:rFonts w:cs="CTraditional Arabic" w:hint="cs"/>
          <w:rtl/>
          <w:lang w:bidi="fa-IR"/>
        </w:rPr>
        <w:t>ش</w:t>
      </w:r>
      <w:r w:rsidRPr="00104547">
        <w:rPr>
          <w:rStyle w:val="Char2"/>
          <w:rtl/>
        </w:rPr>
        <w:t xml:space="preserve"> </w:t>
      </w:r>
      <w:r w:rsidRPr="00104547">
        <w:rPr>
          <w:rStyle w:val="Char2"/>
          <w:rFonts w:hint="cs"/>
          <w:rtl/>
        </w:rPr>
        <w:t xml:space="preserve"> بعید است</w:t>
      </w:r>
      <w:r w:rsidRPr="00104547">
        <w:rPr>
          <w:rStyle w:val="Char2"/>
          <w:vertAlign w:val="superscript"/>
          <w:rtl/>
        </w:rPr>
        <w:footnoteReference w:id="948"/>
      </w:r>
      <w:r w:rsidRPr="00104547">
        <w:rPr>
          <w:rStyle w:val="Char2"/>
          <w:rFonts w:hint="cs"/>
          <w:rtl/>
        </w:rPr>
        <w:t>.</w:t>
      </w:r>
    </w:p>
    <w:p w:rsidR="00DE4223" w:rsidRPr="00104547" w:rsidRDefault="00DE4223" w:rsidP="005A0AAD">
      <w:pPr>
        <w:pStyle w:val="5-"/>
        <w:rPr>
          <w:rtl/>
        </w:rPr>
      </w:pPr>
      <w:bookmarkStart w:id="679" w:name="_Toc307451906"/>
      <w:bookmarkStart w:id="680" w:name="_Toc439578330"/>
      <w:r w:rsidRPr="00104547">
        <w:rPr>
          <w:rFonts w:hint="cs"/>
          <w:rtl/>
        </w:rPr>
        <w:t>دیدگاه وی در مورد توجه به قرآن</w:t>
      </w:r>
      <w:bookmarkEnd w:id="679"/>
      <w:bookmarkEnd w:id="680"/>
    </w:p>
    <w:p w:rsidR="00DE4223" w:rsidRPr="00104547" w:rsidRDefault="00DE4223" w:rsidP="005A0AAD">
      <w:pPr>
        <w:ind w:firstLine="227"/>
        <w:jc w:val="both"/>
        <w:rPr>
          <w:rStyle w:val="Char2"/>
          <w:rtl/>
        </w:rPr>
      </w:pPr>
      <w:r w:rsidRPr="00104547">
        <w:rPr>
          <w:rStyle w:val="Char2"/>
          <w:rFonts w:hint="cs"/>
          <w:rtl/>
        </w:rPr>
        <w:t>موسوی ذکر می‌کند که از مهمترین تفاوت</w:t>
      </w:r>
      <w:r w:rsidR="00A20520" w:rsidRPr="00104547">
        <w:rPr>
          <w:rStyle w:val="Char2"/>
          <w:rFonts w:hint="eastAsia"/>
          <w:rtl/>
        </w:rPr>
        <w:t>‌</w:t>
      </w:r>
      <w:r w:rsidRPr="00104547">
        <w:rPr>
          <w:rStyle w:val="Char2"/>
          <w:rFonts w:hint="cs"/>
          <w:rtl/>
        </w:rPr>
        <w:t>های بیان مدارس علمی اهل سنت و حوزه‌های علمی شیعه این است که در مدارس اهل سنت به حفظ و بررسی قرآن توجه می‌شود. برخلاف حوزه‌های علمی تشیع که موسوی در مورد</w:t>
      </w:r>
      <w:r w:rsidR="00435B45" w:rsidRPr="00104547">
        <w:rPr>
          <w:rStyle w:val="Char2"/>
          <w:rFonts w:hint="cs"/>
          <w:rtl/>
        </w:rPr>
        <w:t xml:space="preserve"> آن‌ها </w:t>
      </w:r>
      <w:r w:rsidRPr="00104547">
        <w:rPr>
          <w:rStyle w:val="Char2"/>
          <w:rFonts w:hint="cs"/>
          <w:rtl/>
        </w:rPr>
        <w:t>می‌گوید: «و این امری است که حوزه‌های دینی تشیع به آن توجهی نمی‌کنند، در</w:t>
      </w:r>
      <w:r w:rsidR="00435B45" w:rsidRPr="00104547">
        <w:rPr>
          <w:rStyle w:val="Char2"/>
          <w:rFonts w:hint="cs"/>
          <w:rtl/>
        </w:rPr>
        <w:t xml:space="preserve"> آن‌ها </w:t>
      </w:r>
      <w:r w:rsidRPr="00104547">
        <w:rPr>
          <w:rStyle w:val="Char2"/>
          <w:rFonts w:hint="cs"/>
          <w:rtl/>
        </w:rPr>
        <w:t>دروس تفسیر و علوم قرآن یافت نمی‌شود. و در میان مواد درسی ماده‌ای به این نام وجود ندارد. بسیار کم یافت می‌شود که یک دانشجوی علوم دینی قرآن را حفظ کند، در حالی که دانشجویان اهل سنت و معلمان</w:t>
      </w:r>
      <w:r w:rsidR="00435B45" w:rsidRPr="00104547">
        <w:rPr>
          <w:rStyle w:val="Char2"/>
          <w:rFonts w:hint="cs"/>
          <w:rtl/>
        </w:rPr>
        <w:t xml:space="preserve"> آن‌ها </w:t>
      </w:r>
      <w:r w:rsidRPr="00104547">
        <w:rPr>
          <w:rStyle w:val="Char2"/>
          <w:rFonts w:hint="cs"/>
          <w:rtl/>
        </w:rPr>
        <w:t>بسیار به حفظ قرآن توجه می‌کنند. و می‌گوید امام خوئی</w:t>
      </w:r>
      <w:r w:rsidR="00A20520" w:rsidRPr="00104547">
        <w:rPr>
          <w:rFonts w:cs="CTraditional Arabic" w:hint="cs"/>
          <w:rtl/>
          <w:lang w:bidi="fa-IR"/>
        </w:rPr>
        <w:t>/</w:t>
      </w:r>
      <w:r w:rsidRPr="00104547">
        <w:rPr>
          <w:rStyle w:val="Char2"/>
          <w:rFonts w:hint="cs"/>
          <w:rtl/>
        </w:rPr>
        <w:t xml:space="preserve"> در شب</w:t>
      </w:r>
      <w:r w:rsidR="005A0AAD">
        <w:rPr>
          <w:rStyle w:val="Char2"/>
          <w:rFonts w:hint="eastAsia"/>
          <w:rtl/>
        </w:rPr>
        <w:t>‌</w:t>
      </w:r>
      <w:r w:rsidRPr="00104547">
        <w:rPr>
          <w:rStyle w:val="Char2"/>
          <w:rFonts w:hint="cs"/>
          <w:rtl/>
        </w:rPr>
        <w:t>های جمعه شروع به تدریس تفسیر می‌کرد و این امر تا دو سال ادامه داشت، و او خیلی مشتاق بود که تفسیر را در ضمن دروس تعلیمی وارد کند. ولی کار او در این زمینه تداوم نداشت. چون بعضی افراد اطراف</w:t>
      </w:r>
      <w:r w:rsidR="000C5D3E" w:rsidRPr="00104547">
        <w:rPr>
          <w:rStyle w:val="Char2"/>
          <w:rFonts w:hint="cs"/>
          <w:rtl/>
        </w:rPr>
        <w:t>ی</w:t>
      </w:r>
      <w:r w:rsidRPr="00104547">
        <w:rPr>
          <w:rStyle w:val="Char2"/>
          <w:rFonts w:hint="cs"/>
          <w:rtl/>
        </w:rPr>
        <w:t xml:space="preserve">انش با این دیدگاه مخالفت </w:t>
      </w:r>
      <w:r w:rsidR="000C5D3E" w:rsidRPr="00104547">
        <w:rPr>
          <w:rStyle w:val="Char2"/>
          <w:rFonts w:hint="cs"/>
          <w:rtl/>
        </w:rPr>
        <w:t>ک</w:t>
      </w:r>
      <w:r w:rsidRPr="00104547">
        <w:rPr>
          <w:rStyle w:val="Char2"/>
          <w:rFonts w:hint="cs"/>
          <w:rtl/>
        </w:rPr>
        <w:t>ردند. و شاید علت این امر به فرو رفتن در تفسیر قرآن کریم و ورود به بحث</w:t>
      </w:r>
      <w:r w:rsidR="00A20520" w:rsidRPr="00104547">
        <w:rPr>
          <w:rStyle w:val="Char2"/>
          <w:rFonts w:hint="eastAsia"/>
          <w:rtl/>
        </w:rPr>
        <w:t>‌</w:t>
      </w:r>
      <w:r w:rsidRPr="00104547">
        <w:rPr>
          <w:rStyle w:val="Char2"/>
          <w:rFonts w:hint="cs"/>
          <w:rtl/>
        </w:rPr>
        <w:t>های آن بازگردد که باعث نابودی قطعی بسیاری از بدعت</w:t>
      </w:r>
      <w:r w:rsidR="00A20520" w:rsidRPr="00104547">
        <w:rPr>
          <w:rStyle w:val="Char2"/>
          <w:rFonts w:hint="eastAsia"/>
          <w:rtl/>
        </w:rPr>
        <w:t>‌</w:t>
      </w:r>
      <w:r w:rsidRPr="00104547">
        <w:rPr>
          <w:rStyle w:val="Char2"/>
          <w:rFonts w:hint="cs"/>
          <w:rtl/>
        </w:rPr>
        <w:t>هایی می‌شود که به عقیده ما شیعیان چسبیده است»</w:t>
      </w:r>
      <w:r w:rsidRPr="00104547">
        <w:rPr>
          <w:rStyle w:val="Char2"/>
          <w:vertAlign w:val="superscript"/>
          <w:rtl/>
        </w:rPr>
        <w:footnoteReference w:id="949"/>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در خلال آنچه که گذشت به روشنی نقد موسوی برای ما آشکار شد. به گونه‌ای که عملاً به برتری اهل سنت در توجه به قرآن اقرار کرده است. در زمانی که باید برای کناره‌گیری حوزه‌های علمیه از تعلیم قرآن به عنوان یک ماده اصلی در بیرون‌ دادن دانشجو و مجتهد تأسف خورد. و این دلالت بر توجه شایسته موسوی در پیروی اعتقادی و تعلمی و تعلیمی است.</w:t>
      </w:r>
    </w:p>
    <w:p w:rsidR="00DE4223" w:rsidRPr="00104547" w:rsidRDefault="00DE4223" w:rsidP="00104547">
      <w:pPr>
        <w:ind w:firstLine="227"/>
        <w:jc w:val="both"/>
        <w:rPr>
          <w:rStyle w:val="Char2"/>
          <w:rtl/>
        </w:rPr>
      </w:pPr>
      <w:r w:rsidRPr="00104547">
        <w:rPr>
          <w:rStyle w:val="Char2"/>
          <w:rFonts w:hint="cs"/>
          <w:rtl/>
        </w:rPr>
        <w:t>لازم است که بگوییم: موسوی از دورانی صحبت می‌کند که در آن زیسته است و این از دهه سوم تا نهم قرن گذشته میلادی ادامه داشت، و منصفانه است که بگوییم: آنچه که موسوی از آن بحث می‌کند دیدگاه تقلیدی را که در این زمینه عام است، صدق می‌کند، و این حکم بر بسیاری از صاحبان دیدگاه</w:t>
      </w:r>
      <w:r w:rsidR="00A20520" w:rsidRPr="00104547">
        <w:rPr>
          <w:rStyle w:val="Char2"/>
          <w:rFonts w:hint="eastAsia"/>
          <w:rtl/>
        </w:rPr>
        <w:t>‌</w:t>
      </w:r>
      <w:r w:rsidRPr="00104547">
        <w:rPr>
          <w:rStyle w:val="Char2"/>
          <w:rFonts w:hint="cs"/>
          <w:rtl/>
        </w:rPr>
        <w:t>های اصلاحی که ما در این بحث به</w:t>
      </w:r>
      <w:r w:rsidR="00435B45" w:rsidRPr="00104547">
        <w:rPr>
          <w:rStyle w:val="Char2"/>
          <w:rFonts w:hint="cs"/>
          <w:rtl/>
        </w:rPr>
        <w:t xml:space="preserve"> آن‌ها </w:t>
      </w:r>
      <w:r w:rsidRPr="00104547">
        <w:rPr>
          <w:rStyle w:val="Char2"/>
          <w:rFonts w:hint="cs"/>
          <w:rtl/>
        </w:rPr>
        <w:t>اشاره می‌کنیم، صدق می‌کند.</w:t>
      </w:r>
    </w:p>
    <w:p w:rsidR="00DE4223" w:rsidRPr="00104547" w:rsidRDefault="00DE4223" w:rsidP="00104547">
      <w:pPr>
        <w:ind w:firstLine="227"/>
        <w:jc w:val="both"/>
        <w:rPr>
          <w:rStyle w:val="Char2"/>
          <w:rtl/>
        </w:rPr>
      </w:pPr>
      <w:r w:rsidRPr="00104547">
        <w:rPr>
          <w:rStyle w:val="Char2"/>
          <w:rFonts w:hint="cs"/>
          <w:rtl/>
        </w:rPr>
        <w:t>همچنین معتقد است که باید از جانب جریان تقلیدی شیعه قرآن را در ضمن برنامه‌ها و کانال</w:t>
      </w:r>
      <w:r w:rsidR="00A20520" w:rsidRPr="00104547">
        <w:rPr>
          <w:rStyle w:val="Char2"/>
          <w:rFonts w:hint="eastAsia"/>
          <w:rtl/>
        </w:rPr>
        <w:t>‌</w:t>
      </w:r>
      <w:r w:rsidRPr="00104547">
        <w:rPr>
          <w:rStyle w:val="Char2"/>
          <w:rFonts w:hint="cs"/>
          <w:rtl/>
        </w:rPr>
        <w:t>های ماهواره‌ای و رادیوها بگنجاند و شاید این اقدام پسندیده شایسته تشویق و تحسین باشد.</w:t>
      </w:r>
    </w:p>
    <w:p w:rsidR="00DE4223" w:rsidRPr="00104547" w:rsidRDefault="00DE4223" w:rsidP="005A0AAD">
      <w:pPr>
        <w:pStyle w:val="4-"/>
        <w:rPr>
          <w:rtl/>
        </w:rPr>
      </w:pPr>
      <w:bookmarkStart w:id="681" w:name="_Toc307451907"/>
      <w:bookmarkStart w:id="682" w:name="_Toc439578331"/>
      <w:r w:rsidRPr="00104547">
        <w:rPr>
          <w:rFonts w:hint="cs"/>
          <w:rtl/>
        </w:rPr>
        <w:t>مطلب چهارم: دیدگاه وی در مورد امامت</w:t>
      </w:r>
      <w:bookmarkEnd w:id="681"/>
      <w:bookmarkEnd w:id="682"/>
    </w:p>
    <w:p w:rsidR="00DE4223" w:rsidRPr="00104547" w:rsidRDefault="00DE4223" w:rsidP="005A0AAD">
      <w:pPr>
        <w:pStyle w:val="5-"/>
        <w:rPr>
          <w:rtl/>
        </w:rPr>
      </w:pPr>
      <w:bookmarkStart w:id="683" w:name="_Toc307451908"/>
      <w:bookmarkStart w:id="684" w:name="_Toc439578332"/>
      <w:r w:rsidRPr="00104547">
        <w:rPr>
          <w:rFonts w:hint="cs"/>
          <w:rtl/>
        </w:rPr>
        <w:t>امامت از دیدگاه موسوی</w:t>
      </w:r>
      <w:bookmarkEnd w:id="683"/>
      <w:bookmarkEnd w:id="684"/>
    </w:p>
    <w:p w:rsidR="00DE4223" w:rsidRPr="00104547" w:rsidRDefault="00DE4223" w:rsidP="005A0AAD">
      <w:pPr>
        <w:ind w:firstLine="227"/>
        <w:jc w:val="both"/>
        <w:rPr>
          <w:rStyle w:val="Char2"/>
          <w:rtl/>
        </w:rPr>
      </w:pPr>
      <w:r w:rsidRPr="00104547">
        <w:rPr>
          <w:rStyle w:val="Char2"/>
          <w:rFonts w:hint="cs"/>
          <w:rtl/>
        </w:rPr>
        <w:t>دکتر موسوی معتقد است که امامت برای اهل بیت از علی</w:t>
      </w:r>
      <w:r w:rsidR="00A20520" w:rsidRPr="00104547">
        <w:rPr>
          <w:rStyle w:val="Char2"/>
          <w:rFonts w:cs="CTraditional Arabic" w:hint="cs"/>
          <w:rtl/>
        </w:rPr>
        <w:t>س</w:t>
      </w:r>
      <w:r w:rsidRPr="00104547">
        <w:rPr>
          <w:rStyle w:val="Char2"/>
          <w:rFonts w:hint="cs"/>
          <w:rtl/>
        </w:rPr>
        <w:t xml:space="preserve"> و سپس حسنین</w:t>
      </w:r>
      <w:r w:rsidR="00A20520" w:rsidRPr="005A0AAD">
        <w:rPr>
          <w:rFonts w:cs="CTraditional Arabic" w:hint="cs"/>
          <w:rtl/>
          <w:lang w:bidi="fa-IR"/>
        </w:rPr>
        <w:t>ب</w:t>
      </w:r>
      <w:r w:rsidRPr="00104547">
        <w:rPr>
          <w:rStyle w:val="Char2"/>
          <w:rFonts w:hint="cs"/>
          <w:rtl/>
        </w:rPr>
        <w:t xml:space="preserve"> شروع و به سائر ائمه دوازده گانه می‌رسد.</w:t>
      </w:r>
    </w:p>
    <w:p w:rsidR="00DE4223" w:rsidRPr="00104547" w:rsidRDefault="00DE4223" w:rsidP="00104547">
      <w:pPr>
        <w:ind w:firstLine="227"/>
        <w:jc w:val="both"/>
        <w:rPr>
          <w:rStyle w:val="Char2"/>
          <w:rtl/>
        </w:rPr>
      </w:pPr>
      <w:r w:rsidRPr="00104547">
        <w:rPr>
          <w:rStyle w:val="Char2"/>
          <w:rFonts w:hint="cs"/>
          <w:rtl/>
        </w:rPr>
        <w:t>موسوی معتقد است، که این امامت به معنای رهبری سیاسی یعنی «خلافت» نیست، بلکه به معنای رهبری معنوی یا رهبری علمی برای امت می‌باشد</w:t>
      </w:r>
      <w:r w:rsidRPr="00104547">
        <w:rPr>
          <w:rStyle w:val="Char2"/>
          <w:vertAlign w:val="superscript"/>
          <w:rtl/>
        </w:rPr>
        <w:footnoteReference w:id="950"/>
      </w:r>
      <w:r w:rsidRPr="00104547">
        <w:rPr>
          <w:rStyle w:val="Char2"/>
          <w:rFonts w:hint="cs"/>
          <w:rtl/>
        </w:rPr>
        <w:t xml:space="preserve">. </w:t>
      </w:r>
    </w:p>
    <w:p w:rsidR="00DE4223" w:rsidRPr="00104547" w:rsidRDefault="00DE4223" w:rsidP="00104547">
      <w:pPr>
        <w:ind w:firstLine="227"/>
        <w:jc w:val="both"/>
        <w:rPr>
          <w:rStyle w:val="Char2"/>
          <w:rtl/>
        </w:rPr>
      </w:pPr>
      <w:r w:rsidRPr="00104547">
        <w:rPr>
          <w:rStyle w:val="Char2"/>
          <w:rFonts w:hint="cs"/>
          <w:rtl/>
        </w:rPr>
        <w:t>موسوی حدیث زید بن ارقم که از پیامبر</w:t>
      </w:r>
      <w:r w:rsidR="00A20520"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روایت کرده است: یعنی این حدیث که: «من دو چیز را در میان شما بر جای می‌گذارم که اگر از</w:t>
      </w:r>
      <w:r w:rsidR="00435B45" w:rsidRPr="00104547">
        <w:rPr>
          <w:rStyle w:val="Char2"/>
          <w:rFonts w:hint="cs"/>
          <w:rtl/>
        </w:rPr>
        <w:t xml:space="preserve"> آن‌ها </w:t>
      </w:r>
      <w:r w:rsidRPr="00104547">
        <w:rPr>
          <w:rStyle w:val="Char2"/>
          <w:rFonts w:hint="cs"/>
          <w:rtl/>
        </w:rPr>
        <w:t>پیروی کنید هیچگاه گمراه نخواه</w:t>
      </w:r>
      <w:r w:rsidR="000C5D3E" w:rsidRPr="00104547">
        <w:rPr>
          <w:rStyle w:val="Char2"/>
          <w:rFonts w:hint="cs"/>
          <w:rtl/>
        </w:rPr>
        <w:t>ی</w:t>
      </w:r>
      <w:r w:rsidRPr="00104547">
        <w:rPr>
          <w:rStyle w:val="Char2"/>
          <w:rFonts w:hint="cs"/>
          <w:rtl/>
        </w:rPr>
        <w:t>د شد. که یکی از</w:t>
      </w:r>
      <w:r w:rsidR="00435B45" w:rsidRPr="00104547">
        <w:rPr>
          <w:rStyle w:val="Char2"/>
          <w:rFonts w:hint="cs"/>
          <w:rtl/>
        </w:rPr>
        <w:t xml:space="preserve"> آن‌ها </w:t>
      </w:r>
      <w:r w:rsidRPr="00104547">
        <w:rPr>
          <w:rStyle w:val="Char2"/>
          <w:rFonts w:hint="cs"/>
          <w:rtl/>
        </w:rPr>
        <w:t>از دیگری بزرگتر می‌باشد. کتاب خداوند که ر</w:t>
      </w:r>
      <w:r w:rsidR="000C5D3E" w:rsidRPr="00104547">
        <w:rPr>
          <w:rStyle w:val="Char2"/>
          <w:rFonts w:hint="cs"/>
          <w:rtl/>
        </w:rPr>
        <w:t>ی</w:t>
      </w:r>
      <w:r w:rsidRPr="00104547">
        <w:rPr>
          <w:rStyle w:val="Char2"/>
          <w:rFonts w:hint="cs"/>
          <w:rtl/>
        </w:rPr>
        <w:t>سمان کشیده شده‌ای از آسمان به زمین است، و عترت اهل بیت من، از هم جدا نخواهند شد تا بر من در روز ق</w:t>
      </w:r>
      <w:r w:rsidR="000C5D3E" w:rsidRPr="00104547">
        <w:rPr>
          <w:rStyle w:val="Char2"/>
          <w:rFonts w:hint="cs"/>
          <w:rtl/>
        </w:rPr>
        <w:t>ی</w:t>
      </w:r>
      <w:r w:rsidRPr="00104547">
        <w:rPr>
          <w:rStyle w:val="Char2"/>
          <w:rFonts w:hint="cs"/>
          <w:rtl/>
        </w:rPr>
        <w:t xml:space="preserve">امت بر حوض </w:t>
      </w:r>
      <w:r w:rsidR="000C5D3E" w:rsidRPr="00104547">
        <w:rPr>
          <w:rStyle w:val="Char2"/>
          <w:rFonts w:hint="cs"/>
          <w:rtl/>
        </w:rPr>
        <w:t>ک</w:t>
      </w:r>
      <w:r w:rsidRPr="00104547">
        <w:rPr>
          <w:rStyle w:val="Char2"/>
          <w:rFonts w:hint="cs"/>
          <w:rtl/>
        </w:rPr>
        <w:t>وثر وارد ‌شوند و بنگرم چگونه با</w:t>
      </w:r>
      <w:r w:rsidR="00435B45" w:rsidRPr="00104547">
        <w:rPr>
          <w:rStyle w:val="Char2"/>
          <w:rFonts w:hint="cs"/>
          <w:rtl/>
        </w:rPr>
        <w:t xml:space="preserve"> آن‌ها </w:t>
      </w:r>
      <w:r w:rsidRPr="00104547">
        <w:rPr>
          <w:rStyle w:val="Char2"/>
          <w:rFonts w:hint="cs"/>
          <w:rtl/>
        </w:rPr>
        <w:t xml:space="preserve">رفتار </w:t>
      </w:r>
      <w:r w:rsidR="000C5D3E" w:rsidRPr="00104547">
        <w:rPr>
          <w:rStyle w:val="Char2"/>
          <w:rFonts w:hint="cs"/>
          <w:rtl/>
        </w:rPr>
        <w:t>ک</w:t>
      </w:r>
      <w:r w:rsidRPr="00104547">
        <w:rPr>
          <w:rStyle w:val="Char2"/>
          <w:rFonts w:hint="cs"/>
          <w:rtl/>
        </w:rPr>
        <w:t>رده‌ا</w:t>
      </w:r>
      <w:r w:rsidR="000C5D3E" w:rsidRPr="00104547">
        <w:rPr>
          <w:rStyle w:val="Char2"/>
          <w:rFonts w:hint="cs"/>
          <w:rtl/>
        </w:rPr>
        <w:t>ی</w:t>
      </w:r>
      <w:r w:rsidRPr="00104547">
        <w:rPr>
          <w:rStyle w:val="Char2"/>
          <w:rFonts w:hint="cs"/>
          <w:rtl/>
        </w:rPr>
        <w:t>د». را پذیرفته است که در روایت دیگری لفظ «ثقلین» آمده است</w:t>
      </w:r>
      <w:r w:rsidRPr="00104547">
        <w:rPr>
          <w:rStyle w:val="Char2"/>
          <w:vertAlign w:val="superscript"/>
          <w:rtl/>
        </w:rPr>
        <w:footnoteReference w:id="951"/>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و در حالی که شیعیان به عنوان اهل بیت به این حدیث استناد می‌کنند. اما موسوی معتقد است که این حدیث صراحتاً دو رهبری جداگانه را اثبات می‌کند: یکی آنکه رهبری قانونی است که همان قرآن می‌باشد، و دیگری رهبری علمی و معنوی است که ائمه می‌باشند، و بیان می‌کند که قرآن همان رهبری قانونی است که دلالت می‌کند خلافت باید شورایی</w:t>
      </w:r>
      <w:r w:rsidRPr="00104547">
        <w:rPr>
          <w:rStyle w:val="Char2"/>
          <w:vertAlign w:val="superscript"/>
          <w:rtl/>
        </w:rPr>
        <w:footnoteReference w:id="952"/>
      </w:r>
      <w:r w:rsidRPr="00104547">
        <w:rPr>
          <w:rStyle w:val="Char2"/>
          <w:rFonts w:hint="cs"/>
          <w:rtl/>
        </w:rPr>
        <w:t xml:space="preserve"> باشد، و نه توسط نص تعیین شود.</w:t>
      </w:r>
    </w:p>
    <w:p w:rsidR="00DE4223" w:rsidRPr="00104547" w:rsidRDefault="00DE4223" w:rsidP="00104547">
      <w:pPr>
        <w:ind w:firstLine="227"/>
        <w:jc w:val="both"/>
        <w:rPr>
          <w:rStyle w:val="Char2"/>
          <w:rtl/>
        </w:rPr>
      </w:pPr>
      <w:r w:rsidRPr="00104547">
        <w:rPr>
          <w:rStyle w:val="Char2"/>
          <w:rFonts w:hint="cs"/>
          <w:rtl/>
        </w:rPr>
        <w:t>بنابراین موسوی معتقد است که امامت در میان شیعه اثنی عشری فقط همان رهبری علمی روحانی می‌باشد و اصلاً متعلق به سیاست ن</w:t>
      </w:r>
      <w:r w:rsidR="000C5D3E" w:rsidRPr="00104547">
        <w:rPr>
          <w:rStyle w:val="Char2"/>
          <w:rFonts w:hint="cs"/>
          <w:rtl/>
        </w:rPr>
        <w:t>ی</w:t>
      </w:r>
      <w:r w:rsidRPr="00104547">
        <w:rPr>
          <w:rStyle w:val="Char2"/>
          <w:rFonts w:hint="cs"/>
          <w:rtl/>
        </w:rPr>
        <w:t>ست.</w:t>
      </w:r>
    </w:p>
    <w:p w:rsidR="00DE4223" w:rsidRPr="00104547" w:rsidRDefault="00DE4223" w:rsidP="00AC09BA">
      <w:pPr>
        <w:pStyle w:val="5-"/>
        <w:rPr>
          <w:rtl/>
        </w:rPr>
      </w:pPr>
      <w:bookmarkStart w:id="685" w:name="_Toc307451909"/>
      <w:bookmarkStart w:id="686" w:name="_Toc439578333"/>
      <w:r w:rsidRPr="00104547">
        <w:rPr>
          <w:rFonts w:hint="cs"/>
          <w:rtl/>
        </w:rPr>
        <w:t>خلافت و جانشینی به وسیله شورا</w:t>
      </w:r>
      <w:bookmarkEnd w:id="685"/>
      <w:bookmarkEnd w:id="686"/>
    </w:p>
    <w:p w:rsidR="00A20520" w:rsidRPr="00104547" w:rsidRDefault="00DE4223" w:rsidP="00AC09BA">
      <w:pPr>
        <w:ind w:firstLine="227"/>
        <w:jc w:val="both"/>
        <w:rPr>
          <w:rStyle w:val="Char2"/>
          <w:rtl/>
        </w:rPr>
      </w:pPr>
      <w:r w:rsidRPr="00104547">
        <w:rPr>
          <w:rStyle w:val="Char2"/>
          <w:rFonts w:hint="cs"/>
          <w:rtl/>
        </w:rPr>
        <w:t>موسوی تأکید می‌کند که خلافت - یا رهبری سیاسی - در امت به وسیله شورا ثابت می‌شود. چون قرآن کریم بر آن دلالت می‌کند، همچنان که می‌فرماید:</w:t>
      </w:r>
    </w:p>
    <w:p w:rsidR="00A20520" w:rsidRPr="00104547" w:rsidRDefault="00A20520"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وَأَمۡرُهُمۡ شُورَىٰ بَيۡنَهُمۡ٣٨</w:t>
      </w:r>
      <w:r w:rsidRPr="00104547">
        <w:rPr>
          <w:rStyle w:val="Char2"/>
          <w:rFonts w:cs="Traditional Arabic"/>
          <w:color w:val="000000"/>
          <w:shd w:val="clear" w:color="auto" w:fill="FFFFFF"/>
          <w:rtl/>
        </w:rPr>
        <w:t>﴾</w:t>
      </w:r>
      <w:r w:rsidRPr="00104547">
        <w:rPr>
          <w:rStyle w:val="Char5"/>
          <w:rtl/>
        </w:rPr>
        <w:t xml:space="preserve"> [الشورى: 38]</w:t>
      </w:r>
      <w:r w:rsidRPr="00104547">
        <w:rPr>
          <w:rStyle w:val="Char5"/>
          <w:rFonts w:hint="cs"/>
          <w:rtl/>
        </w:rPr>
        <w:t>.</w:t>
      </w:r>
    </w:p>
    <w:p w:rsidR="00AC09BA" w:rsidRDefault="00DC4B54" w:rsidP="00AC09BA">
      <w:pPr>
        <w:ind w:firstLine="227"/>
        <w:jc w:val="both"/>
        <w:rPr>
          <w:rStyle w:val="Char2"/>
          <w:rtl/>
        </w:rPr>
      </w:pPr>
      <w:r w:rsidRPr="00104547">
        <w:rPr>
          <w:rFonts w:cs="Traditional Arabic" w:hint="cs"/>
          <w:rtl/>
          <w:lang w:bidi="fa-IR"/>
        </w:rPr>
        <w:t>«</w:t>
      </w:r>
      <w:r w:rsidR="00DE4223" w:rsidRPr="00104547">
        <w:rPr>
          <w:rStyle w:val="Char2"/>
          <w:rtl/>
        </w:rPr>
        <w:t xml:space="preserve">و </w:t>
      </w:r>
      <w:r w:rsidR="000C5D3E" w:rsidRPr="00104547">
        <w:rPr>
          <w:rStyle w:val="Char2"/>
          <w:rtl/>
        </w:rPr>
        <w:t>ک</w:t>
      </w:r>
      <w:r w:rsidR="00DE4223" w:rsidRPr="00104547">
        <w:rPr>
          <w:rStyle w:val="Char2"/>
          <w:rtl/>
        </w:rPr>
        <w:t>ارها</w:t>
      </w:r>
      <w:r w:rsidR="000C5D3E" w:rsidRPr="00104547">
        <w:rPr>
          <w:rStyle w:val="Char2"/>
          <w:rtl/>
        </w:rPr>
        <w:t>ی</w:t>
      </w:r>
      <w:r w:rsidR="00DE4223" w:rsidRPr="00104547">
        <w:rPr>
          <w:rStyle w:val="Char2"/>
          <w:rtl/>
        </w:rPr>
        <w:t>شان به صورت مشورت در م</w:t>
      </w:r>
      <w:r w:rsidR="000C5D3E" w:rsidRPr="00104547">
        <w:rPr>
          <w:rStyle w:val="Char2"/>
          <w:rtl/>
        </w:rPr>
        <w:t>ی</w:t>
      </w:r>
      <w:r w:rsidR="00DE4223" w:rsidRPr="00104547">
        <w:rPr>
          <w:rStyle w:val="Char2"/>
          <w:rtl/>
        </w:rPr>
        <w:t>ان آنهاست</w:t>
      </w:r>
      <w:r w:rsidRPr="00104547">
        <w:rPr>
          <w:rFonts w:cs="Traditional Arabic" w:hint="cs"/>
          <w:rtl/>
          <w:lang w:bidi="fa-IR"/>
        </w:rPr>
        <w:t>»</w:t>
      </w:r>
      <w:r w:rsidR="00DE4223" w:rsidRPr="00104547">
        <w:rPr>
          <w:rStyle w:val="Char2"/>
          <w:rFonts w:hint="cs"/>
          <w:rtl/>
        </w:rPr>
        <w:t>.</w:t>
      </w:r>
    </w:p>
    <w:p w:rsidR="00AC09BA" w:rsidRDefault="00DE4223" w:rsidP="00AC09BA">
      <w:pPr>
        <w:ind w:firstLine="227"/>
        <w:jc w:val="both"/>
        <w:rPr>
          <w:rStyle w:val="Char2"/>
          <w:rtl/>
        </w:rPr>
      </w:pPr>
      <w:r w:rsidRPr="00104547">
        <w:rPr>
          <w:rStyle w:val="Char2"/>
          <w:rFonts w:hint="cs"/>
          <w:rtl/>
        </w:rPr>
        <w:t>و همچنین می‌فرماید:</w:t>
      </w:r>
    </w:p>
    <w:p w:rsidR="00A20520" w:rsidRPr="00104547" w:rsidRDefault="00A20520" w:rsidP="00AC09BA">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وَشَاوِرۡهُمۡ فِي </w:t>
      </w:r>
      <w:r w:rsidRPr="00104547">
        <w:rPr>
          <w:rStyle w:val="Char7"/>
          <w:rFonts w:hint="cs"/>
          <w:rtl/>
        </w:rPr>
        <w:t>ٱ</w:t>
      </w:r>
      <w:r w:rsidRPr="00104547">
        <w:rPr>
          <w:rStyle w:val="Char7"/>
          <w:rFonts w:hint="eastAsia"/>
          <w:rtl/>
        </w:rPr>
        <w:t>لۡأَمۡرِۖ</w:t>
      </w:r>
      <w:r w:rsidRPr="00104547">
        <w:rPr>
          <w:rStyle w:val="Char7"/>
          <w:rtl/>
        </w:rPr>
        <w:t>١٥٩</w:t>
      </w:r>
      <w:r w:rsidRPr="00104547">
        <w:rPr>
          <w:rStyle w:val="Char2"/>
          <w:rFonts w:cs="Traditional Arabic"/>
          <w:color w:val="000000"/>
          <w:shd w:val="clear" w:color="auto" w:fill="FFFFFF"/>
          <w:rtl/>
        </w:rPr>
        <w:t>﴾</w:t>
      </w:r>
      <w:r w:rsidRPr="00104547">
        <w:rPr>
          <w:rStyle w:val="Char5"/>
          <w:rtl/>
        </w:rPr>
        <w:t xml:space="preserve"> [آل عمران: 159]</w:t>
      </w:r>
      <w:r w:rsidRPr="00104547">
        <w:rPr>
          <w:rStyle w:val="Char5"/>
          <w:rFonts w:hint="cs"/>
          <w:rtl/>
        </w:rPr>
        <w:t>.</w:t>
      </w:r>
    </w:p>
    <w:p w:rsidR="00DE4223" w:rsidRPr="00104547" w:rsidRDefault="00DC4B54" w:rsidP="00104547">
      <w:pPr>
        <w:ind w:firstLine="227"/>
        <w:jc w:val="both"/>
        <w:rPr>
          <w:rStyle w:val="Char2"/>
          <w:rtl/>
        </w:rPr>
      </w:pPr>
      <w:r w:rsidRPr="00104547">
        <w:rPr>
          <w:rFonts w:cs="Traditional Arabic" w:hint="cs"/>
          <w:rtl/>
          <w:lang w:bidi="fa-IR"/>
        </w:rPr>
        <w:t>«</w:t>
      </w:r>
      <w:r w:rsidR="00DE4223" w:rsidRPr="00104547">
        <w:rPr>
          <w:rStyle w:val="Char2"/>
          <w:rtl/>
        </w:rPr>
        <w:t xml:space="preserve">و در </w:t>
      </w:r>
      <w:r w:rsidR="000C5D3E" w:rsidRPr="00104547">
        <w:rPr>
          <w:rStyle w:val="Char2"/>
          <w:rtl/>
        </w:rPr>
        <w:t>ک</w:t>
      </w:r>
      <w:r w:rsidR="00DE4223" w:rsidRPr="00104547">
        <w:rPr>
          <w:rStyle w:val="Char2"/>
          <w:rtl/>
        </w:rPr>
        <w:t xml:space="preserve">ارها، با آنان مشورت </w:t>
      </w:r>
      <w:r w:rsidR="000C5D3E" w:rsidRPr="00104547">
        <w:rPr>
          <w:rStyle w:val="Char2"/>
          <w:rtl/>
        </w:rPr>
        <w:t>ک</w:t>
      </w:r>
      <w:r w:rsidR="00DE4223" w:rsidRPr="00104547">
        <w:rPr>
          <w:rStyle w:val="Char2"/>
          <w:rtl/>
        </w:rPr>
        <w:t>ن</w:t>
      </w:r>
      <w:r w:rsidRPr="00104547">
        <w:rPr>
          <w:rFonts w:cs="Traditional Arabic" w:hint="cs"/>
          <w:rtl/>
          <w:lang w:bidi="fa-IR"/>
        </w:rPr>
        <w:t>»</w:t>
      </w:r>
      <w:r w:rsidR="00DE4223" w:rsidRPr="00104547">
        <w:rPr>
          <w:rStyle w:val="Char2"/>
          <w:rFonts w:hint="cs"/>
          <w:rtl/>
        </w:rPr>
        <w:t xml:space="preserve">. </w:t>
      </w:r>
    </w:p>
    <w:p w:rsidR="00DE4223" w:rsidRPr="00104547" w:rsidRDefault="00DE4223" w:rsidP="00104547">
      <w:pPr>
        <w:ind w:firstLine="227"/>
        <w:jc w:val="both"/>
        <w:rPr>
          <w:rStyle w:val="Char2"/>
          <w:rtl/>
        </w:rPr>
      </w:pPr>
      <w:r w:rsidRPr="00104547">
        <w:rPr>
          <w:rStyle w:val="Char2"/>
          <w:rFonts w:hint="cs"/>
          <w:rtl/>
        </w:rPr>
        <w:t>موسوی را می‌بینیم - با وجود اینکه معتقد به اولویت علی به خلافت بود</w:t>
      </w:r>
      <w:r w:rsidRPr="00104547">
        <w:rPr>
          <w:rStyle w:val="Char2"/>
          <w:vertAlign w:val="superscript"/>
          <w:rtl/>
        </w:rPr>
        <w:footnoteReference w:id="953"/>
      </w:r>
      <w:r w:rsidRPr="00104547">
        <w:rPr>
          <w:rStyle w:val="Char2"/>
          <w:rFonts w:hint="cs"/>
          <w:rtl/>
        </w:rPr>
        <w:t>- که بر شرح حال امت اولیه اسلام تأکید می‌کند که خلفا را با شورا تعیین کردند که موافق قرآن می‌باشد. در این مورد موسوی می‌گوید: «مسلمانان خلفا را در یک انتخابات شرعی و بدون هیچ ابهامی برگزیدند و امام علی</w:t>
      </w:r>
      <w:r w:rsidR="00A20520" w:rsidRPr="00104547">
        <w:rPr>
          <w:rStyle w:val="Char2"/>
          <w:rFonts w:cs="CTraditional Arabic" w:hint="cs"/>
          <w:rtl/>
        </w:rPr>
        <w:t>س</w:t>
      </w:r>
      <w:r w:rsidRPr="00104547">
        <w:rPr>
          <w:rStyle w:val="Char2"/>
          <w:rFonts w:hint="cs"/>
          <w:rtl/>
        </w:rPr>
        <w:t xml:space="preserve"> با رضایت و اشتیاق خود با خلفاء تبعیت کرد. و او با بهترین کلام با آنان صحبت می‌کرد و با اخلاص با</w:t>
      </w:r>
      <w:r w:rsidR="00435B45" w:rsidRPr="00104547">
        <w:rPr>
          <w:rStyle w:val="Char2"/>
          <w:rFonts w:hint="cs"/>
          <w:rtl/>
        </w:rPr>
        <w:t xml:space="preserve"> آن‌ها </w:t>
      </w:r>
      <w:r w:rsidRPr="00104547">
        <w:rPr>
          <w:rStyle w:val="Char2"/>
          <w:rFonts w:hint="cs"/>
          <w:rtl/>
        </w:rPr>
        <w:t>مشورت می‌کرد و هرگاه از او می‌پرسیدند با نصیحت و تفکر</w:t>
      </w:r>
      <w:r w:rsidR="00435B45" w:rsidRPr="00104547">
        <w:rPr>
          <w:rStyle w:val="Char2"/>
          <w:rFonts w:hint="cs"/>
          <w:rtl/>
        </w:rPr>
        <w:t xml:space="preserve"> آن‌ها </w:t>
      </w:r>
      <w:r w:rsidRPr="00104547">
        <w:rPr>
          <w:rStyle w:val="Char2"/>
          <w:rFonts w:hint="cs"/>
          <w:rtl/>
        </w:rPr>
        <w:t>را یاری می‌کرد»</w:t>
      </w:r>
      <w:r w:rsidRPr="00104547">
        <w:rPr>
          <w:rStyle w:val="Char2"/>
          <w:vertAlign w:val="superscript"/>
          <w:rtl/>
        </w:rPr>
        <w:footnoteReference w:id="954"/>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موسوی می‌گوید که نظر امامیه در مورد امامت با پنج مشکل بزرگ مواجه است که عبارتند از:</w:t>
      </w:r>
      <w:r w:rsidRPr="00104547">
        <w:rPr>
          <w:rStyle w:val="Char2"/>
          <w:vertAlign w:val="superscript"/>
          <w:rtl/>
        </w:rPr>
        <w:footnoteReference w:id="955"/>
      </w:r>
      <w:r w:rsidRPr="00104547">
        <w:rPr>
          <w:rStyle w:val="Char2"/>
          <w:rFonts w:hint="cs"/>
          <w:rtl/>
        </w:rPr>
        <w:t xml:space="preserve"> </w:t>
      </w:r>
    </w:p>
    <w:p w:rsidR="00DE4223" w:rsidRPr="00104547" w:rsidRDefault="00DE4223" w:rsidP="00AC09BA">
      <w:pPr>
        <w:numPr>
          <w:ilvl w:val="0"/>
          <w:numId w:val="35"/>
        </w:numPr>
        <w:tabs>
          <w:tab w:val="clear" w:pos="871"/>
        </w:tabs>
        <w:ind w:left="641" w:hanging="357"/>
        <w:jc w:val="both"/>
        <w:rPr>
          <w:rStyle w:val="Char2"/>
          <w:rtl/>
        </w:rPr>
      </w:pPr>
      <w:r w:rsidRPr="00104547">
        <w:rPr>
          <w:rStyle w:val="Char2"/>
          <w:rFonts w:hint="cs"/>
          <w:rtl/>
        </w:rPr>
        <w:t>موافقت اصحاب - یعنی همان کسانی که اسلام را حمایت کردند و آن را انتشار دادند - با نظریه شورا.</w:t>
      </w:r>
    </w:p>
    <w:p w:rsidR="00DE4223" w:rsidRPr="00104547" w:rsidRDefault="00DE4223" w:rsidP="00AC09BA">
      <w:pPr>
        <w:pStyle w:val="ListParagraph"/>
        <w:numPr>
          <w:ilvl w:val="0"/>
          <w:numId w:val="35"/>
        </w:numPr>
        <w:tabs>
          <w:tab w:val="clear" w:pos="871"/>
        </w:tabs>
        <w:ind w:left="641" w:hanging="357"/>
        <w:jc w:val="both"/>
        <w:rPr>
          <w:rStyle w:val="Char2"/>
          <w:rtl/>
        </w:rPr>
      </w:pPr>
      <w:r w:rsidRPr="00104547">
        <w:rPr>
          <w:rStyle w:val="Char2"/>
          <w:rFonts w:hint="cs"/>
          <w:rtl/>
        </w:rPr>
        <w:t>سخنان علی</w:t>
      </w:r>
      <w:r w:rsidR="00A20520" w:rsidRPr="00104547">
        <w:rPr>
          <w:rStyle w:val="Char2"/>
          <w:rFonts w:cs="CTraditional Arabic" w:hint="cs"/>
          <w:rtl/>
        </w:rPr>
        <w:t>س</w:t>
      </w:r>
      <w:r w:rsidRPr="00104547">
        <w:rPr>
          <w:rStyle w:val="Char2"/>
          <w:rFonts w:hint="cs"/>
          <w:rtl/>
        </w:rPr>
        <w:t xml:space="preserve"> که با نظریه منصوص‌بودن امام اجتماع ندارد. مانند این سخن او که گفت: «مرا رها کنید و از کسی غیر از من پیروی کنید».</w:t>
      </w:r>
    </w:p>
    <w:p w:rsidR="00DE4223" w:rsidRPr="00104547" w:rsidRDefault="00DE4223" w:rsidP="00104547">
      <w:pPr>
        <w:ind w:firstLine="227"/>
        <w:jc w:val="both"/>
        <w:rPr>
          <w:rStyle w:val="Char2"/>
          <w:rtl/>
        </w:rPr>
      </w:pPr>
      <w:r w:rsidRPr="00104547">
        <w:rPr>
          <w:rStyle w:val="Char2"/>
          <w:rFonts w:hint="cs"/>
          <w:rtl/>
        </w:rPr>
        <w:t>و سایر سخنانی که قبلاً بسیاری از</w:t>
      </w:r>
      <w:r w:rsidR="00435B45" w:rsidRPr="00104547">
        <w:rPr>
          <w:rStyle w:val="Char2"/>
          <w:rFonts w:hint="cs"/>
          <w:rtl/>
        </w:rPr>
        <w:t xml:space="preserve"> آن‌ها </w:t>
      </w:r>
      <w:r w:rsidRPr="00104547">
        <w:rPr>
          <w:rStyle w:val="Char2"/>
          <w:rFonts w:hint="cs"/>
          <w:rtl/>
        </w:rPr>
        <w:t>ذکر شد</w:t>
      </w:r>
      <w:r w:rsidRPr="00104547">
        <w:rPr>
          <w:rStyle w:val="Char2"/>
          <w:vertAlign w:val="superscript"/>
          <w:rtl/>
        </w:rPr>
        <w:footnoteReference w:id="956"/>
      </w:r>
      <w:r w:rsidRPr="00104547">
        <w:rPr>
          <w:rStyle w:val="Char2"/>
          <w:rFonts w:hint="cs"/>
          <w:rtl/>
        </w:rPr>
        <w:t xml:space="preserve">. </w:t>
      </w:r>
    </w:p>
    <w:p w:rsidR="00DE4223" w:rsidRPr="00104547" w:rsidRDefault="00DE4223" w:rsidP="00AC09BA">
      <w:pPr>
        <w:numPr>
          <w:ilvl w:val="0"/>
          <w:numId w:val="34"/>
        </w:numPr>
        <w:tabs>
          <w:tab w:val="clear" w:pos="871"/>
        </w:tabs>
        <w:ind w:left="641" w:hanging="357"/>
        <w:jc w:val="both"/>
        <w:rPr>
          <w:rStyle w:val="Char2"/>
          <w:rtl/>
        </w:rPr>
      </w:pPr>
      <w:r w:rsidRPr="00104547">
        <w:rPr>
          <w:rStyle w:val="Char2"/>
          <w:rFonts w:hint="cs"/>
          <w:rtl/>
        </w:rPr>
        <w:t>بیعت علی</w:t>
      </w:r>
      <w:r w:rsidR="00A20520" w:rsidRPr="00104547">
        <w:rPr>
          <w:rStyle w:val="Char2"/>
          <w:rFonts w:cs="CTraditional Arabic" w:hint="cs"/>
          <w:rtl/>
        </w:rPr>
        <w:t>س</w:t>
      </w:r>
      <w:r w:rsidRPr="00104547">
        <w:rPr>
          <w:rStyle w:val="Char2"/>
          <w:rFonts w:hint="cs"/>
          <w:rtl/>
        </w:rPr>
        <w:t xml:space="preserve"> با خلفا.</w:t>
      </w:r>
    </w:p>
    <w:p w:rsidR="00DE4223" w:rsidRPr="00104547" w:rsidRDefault="00DE4223" w:rsidP="00AC09BA">
      <w:pPr>
        <w:numPr>
          <w:ilvl w:val="0"/>
          <w:numId w:val="34"/>
        </w:numPr>
        <w:tabs>
          <w:tab w:val="clear" w:pos="871"/>
        </w:tabs>
        <w:ind w:left="641" w:hanging="357"/>
        <w:jc w:val="both"/>
        <w:rPr>
          <w:rStyle w:val="Char2"/>
        </w:rPr>
      </w:pPr>
      <w:r w:rsidRPr="00104547">
        <w:rPr>
          <w:rStyle w:val="Char2"/>
          <w:rFonts w:hint="cs"/>
          <w:rtl/>
        </w:rPr>
        <w:t>مدح و ستایش خلفای راشدین توسط علی</w:t>
      </w:r>
      <w:r w:rsidR="00A20520" w:rsidRPr="00104547">
        <w:rPr>
          <w:rStyle w:val="Char2"/>
          <w:rFonts w:cs="CTraditional Arabic" w:hint="cs"/>
          <w:rtl/>
        </w:rPr>
        <w:t>س</w:t>
      </w:r>
      <w:r w:rsidR="00A20520" w:rsidRPr="00104547">
        <w:rPr>
          <w:rStyle w:val="Char2"/>
          <w:rFonts w:hint="cs"/>
          <w:rtl/>
        </w:rPr>
        <w:t>. مثلاً</w:t>
      </w:r>
      <w:r w:rsidRPr="00104547">
        <w:rPr>
          <w:rStyle w:val="Char2"/>
          <w:rFonts w:hint="cs"/>
          <w:rtl/>
        </w:rPr>
        <w:t xml:space="preserve"> می‌گوید: «درود بر عمر که آرزوها را برآورده کرد، و ستون</w:t>
      </w:r>
      <w:r w:rsidR="00A20520" w:rsidRPr="00104547">
        <w:rPr>
          <w:rStyle w:val="Char2"/>
          <w:rFonts w:hint="eastAsia"/>
          <w:rtl/>
        </w:rPr>
        <w:t>‌</w:t>
      </w:r>
      <w:r w:rsidRPr="00104547">
        <w:rPr>
          <w:rStyle w:val="Char2"/>
          <w:rFonts w:hint="cs"/>
          <w:rtl/>
        </w:rPr>
        <w:t>ها را برافراشت، و سنت را برپای داشت، و پاک و کم عیب از این دنیا رفت</w:t>
      </w:r>
      <w:r w:rsidRPr="00104547">
        <w:rPr>
          <w:rStyle w:val="Char2"/>
          <w:vertAlign w:val="superscript"/>
          <w:rtl/>
        </w:rPr>
        <w:footnoteReference w:id="957"/>
      </w:r>
      <w:r w:rsidRPr="00104547">
        <w:rPr>
          <w:rStyle w:val="Char2"/>
          <w:rFonts w:hint="cs"/>
          <w:rtl/>
        </w:rPr>
        <w:t>. و امثال این سخنان.</w:t>
      </w:r>
    </w:p>
    <w:p w:rsidR="00DE4223" w:rsidRPr="00104547" w:rsidRDefault="00DE4223" w:rsidP="00AC09BA">
      <w:pPr>
        <w:pStyle w:val="Heading3"/>
        <w:keepNext w:val="0"/>
        <w:numPr>
          <w:ilvl w:val="0"/>
          <w:numId w:val="34"/>
        </w:numPr>
        <w:tabs>
          <w:tab w:val="clear" w:pos="871"/>
        </w:tabs>
        <w:spacing w:before="0" w:after="0"/>
        <w:ind w:left="641" w:hanging="357"/>
        <w:jc w:val="both"/>
        <w:rPr>
          <w:rStyle w:val="Char2"/>
          <w:rtl/>
        </w:rPr>
      </w:pPr>
      <w:r w:rsidRPr="00AC09BA">
        <w:rPr>
          <w:rStyle w:val="Char2"/>
          <w:rFonts w:hint="cs"/>
          <w:b w:val="0"/>
          <w:bCs w:val="0"/>
          <w:rtl/>
        </w:rPr>
        <w:t>سخنان ائمه و دیدگاه</w:t>
      </w:r>
      <w:r w:rsidR="00435B45" w:rsidRPr="00AC09BA">
        <w:rPr>
          <w:rStyle w:val="Char2"/>
          <w:rFonts w:hint="cs"/>
          <w:b w:val="0"/>
          <w:bCs w:val="0"/>
          <w:rtl/>
        </w:rPr>
        <w:t xml:space="preserve"> آن‌ها </w:t>
      </w:r>
      <w:r w:rsidRPr="00AC09BA">
        <w:rPr>
          <w:rStyle w:val="Char2"/>
          <w:rFonts w:hint="cs"/>
          <w:b w:val="0"/>
          <w:bCs w:val="0"/>
          <w:rtl/>
        </w:rPr>
        <w:t>بیانگر این است که خلافت شورایی است. مانند این سخن علی - وقتی که از او می‌خواستند خلیفه بشود - که گفت: «شما را ترک می‌کنم، همچنان که رسول الله</w:t>
      </w:r>
      <w:r w:rsidR="00A20520" w:rsidRPr="00104547">
        <w:rPr>
          <w:rStyle w:val="Char2"/>
          <w:rFonts w:hint="cs"/>
          <w:rtl/>
        </w:rPr>
        <w:t xml:space="preserve"> </w:t>
      </w:r>
      <w:r w:rsidR="009C10C0" w:rsidRPr="00104547">
        <w:rPr>
          <w:rFonts w:ascii="Times New Roman" w:hAnsi="Times New Roman" w:cs="CTraditional Arabic" w:hint="cs"/>
          <w:b w:val="0"/>
          <w:bCs w:val="0"/>
          <w:sz w:val="28"/>
          <w:szCs w:val="28"/>
          <w:rtl/>
          <w:lang w:bidi="fa-IR"/>
        </w:rPr>
        <w:t>ج</w:t>
      </w:r>
      <w:r w:rsidRPr="00AC09BA">
        <w:rPr>
          <w:rStyle w:val="Char2"/>
          <w:rFonts w:hint="cs"/>
          <w:b w:val="0"/>
          <w:bCs w:val="0"/>
          <w:rtl/>
        </w:rPr>
        <w:t xml:space="preserve"> شما را ترک کرد». و مانند تنازل </w:t>
      </w:r>
      <w:r w:rsidR="000C5D3E" w:rsidRPr="00AC09BA">
        <w:rPr>
          <w:rStyle w:val="Char2"/>
          <w:rFonts w:hint="cs"/>
          <w:b w:val="0"/>
          <w:bCs w:val="0"/>
          <w:rtl/>
        </w:rPr>
        <w:t>ک</w:t>
      </w:r>
      <w:r w:rsidRPr="00AC09BA">
        <w:rPr>
          <w:rStyle w:val="Char2"/>
          <w:rFonts w:hint="cs"/>
          <w:b w:val="0"/>
          <w:bCs w:val="0"/>
          <w:rtl/>
        </w:rPr>
        <w:t>ردن حسن</w:t>
      </w:r>
      <w:r w:rsidR="00A20520" w:rsidRPr="00AC09BA">
        <w:rPr>
          <w:rStyle w:val="Char2"/>
          <w:rFonts w:cs="CTraditional Arabic" w:hint="cs"/>
          <w:b w:val="0"/>
          <w:bCs w:val="0"/>
          <w:rtl/>
        </w:rPr>
        <w:t>س</w:t>
      </w:r>
      <w:r w:rsidRPr="00AC09BA">
        <w:rPr>
          <w:rStyle w:val="Char2"/>
          <w:rFonts w:hint="cs"/>
          <w:b w:val="0"/>
          <w:bCs w:val="0"/>
          <w:rtl/>
        </w:rPr>
        <w:t xml:space="preserve"> از رهبری سیاسی و سایر اقوالی که سابقاً بحث</w:t>
      </w:r>
      <w:r w:rsidR="00435B45" w:rsidRPr="00AC09BA">
        <w:rPr>
          <w:rStyle w:val="Char2"/>
          <w:rFonts w:hint="cs"/>
          <w:b w:val="0"/>
          <w:bCs w:val="0"/>
          <w:rtl/>
        </w:rPr>
        <w:t xml:space="preserve"> آن‌ها </w:t>
      </w:r>
      <w:r w:rsidRPr="00AC09BA">
        <w:rPr>
          <w:rStyle w:val="Char2"/>
          <w:rFonts w:hint="cs"/>
          <w:b w:val="0"/>
          <w:bCs w:val="0"/>
          <w:rtl/>
        </w:rPr>
        <w:t>گذشت</w:t>
      </w:r>
      <w:r w:rsidRPr="00AC09BA">
        <w:rPr>
          <w:rStyle w:val="Char2"/>
          <w:b w:val="0"/>
          <w:bCs w:val="0"/>
          <w:vertAlign w:val="superscript"/>
          <w:rtl/>
        </w:rPr>
        <w:footnoteReference w:id="958"/>
      </w:r>
      <w:r w:rsidRPr="00AC09BA">
        <w:rPr>
          <w:rStyle w:val="Char2"/>
          <w:rFonts w:hint="cs"/>
          <w:b w:val="0"/>
          <w:bCs w:val="0"/>
          <w:rtl/>
        </w:rPr>
        <w:t xml:space="preserve">. </w:t>
      </w:r>
    </w:p>
    <w:p w:rsidR="00DE4223" w:rsidRPr="00104547" w:rsidRDefault="00DE4223" w:rsidP="00AC09BA">
      <w:pPr>
        <w:pStyle w:val="5-"/>
        <w:rPr>
          <w:rtl/>
        </w:rPr>
      </w:pPr>
      <w:bookmarkStart w:id="687" w:name="_Toc307451910"/>
      <w:bookmarkStart w:id="688" w:name="_Toc439578334"/>
      <w:r w:rsidRPr="00104547">
        <w:rPr>
          <w:rFonts w:hint="cs"/>
          <w:rtl/>
        </w:rPr>
        <w:t>نظر موسوی در مورد تأخیر بیعت</w:t>
      </w:r>
      <w:r w:rsidRPr="00104547">
        <w:rPr>
          <w:rFonts w:hint="eastAsia"/>
          <w:rtl/>
        </w:rPr>
        <w:t>‌</w:t>
      </w:r>
      <w:r w:rsidRPr="00104547">
        <w:rPr>
          <w:rFonts w:hint="cs"/>
          <w:rtl/>
        </w:rPr>
        <w:t>کردن علی با ابوبکر</w:t>
      </w:r>
      <w:r w:rsidR="00A20520" w:rsidRPr="00AC09BA">
        <w:rPr>
          <w:rFonts w:ascii="Times New Roman" w:hAnsi="Times New Roman" w:cs="CTraditional Arabic" w:hint="cs"/>
          <w:b/>
          <w:bCs w:val="0"/>
          <w:sz w:val="30"/>
          <w:szCs w:val="30"/>
          <w:rtl/>
        </w:rPr>
        <w:t>ب</w:t>
      </w:r>
      <w:bookmarkEnd w:id="687"/>
      <w:bookmarkEnd w:id="688"/>
      <w:r w:rsidRPr="00104547">
        <w:rPr>
          <w:rFonts w:hint="cs"/>
          <w:rtl/>
        </w:rPr>
        <w:t xml:space="preserve"> </w:t>
      </w:r>
    </w:p>
    <w:p w:rsidR="00DE4223" w:rsidRPr="00104547" w:rsidRDefault="00DE4223" w:rsidP="00104547">
      <w:pPr>
        <w:ind w:firstLine="227"/>
        <w:jc w:val="both"/>
        <w:rPr>
          <w:rStyle w:val="Char2"/>
          <w:rtl/>
        </w:rPr>
      </w:pPr>
      <w:r w:rsidRPr="00104547">
        <w:rPr>
          <w:rStyle w:val="Char2"/>
          <w:rFonts w:hint="cs"/>
          <w:rtl/>
        </w:rPr>
        <w:t>موسوی معتقد است که علی بن ابی‌طالب</w:t>
      </w:r>
      <w:r w:rsidRPr="00104547">
        <w:rPr>
          <w:rStyle w:val="Char2"/>
          <w:rtl/>
        </w:rPr>
        <w:t xml:space="preserve"> </w:t>
      </w:r>
      <w:r w:rsidRPr="00104547">
        <w:rPr>
          <w:rStyle w:val="Char2"/>
          <w:rFonts w:hint="cs"/>
          <w:rtl/>
        </w:rPr>
        <w:t xml:space="preserve"> معتقد به برتری خود در خلافت بوده است بنابراین در بیعت با ابوبکر</w:t>
      </w:r>
      <w:r w:rsidR="00A20520" w:rsidRPr="00104547">
        <w:rPr>
          <w:rStyle w:val="Char2"/>
          <w:rFonts w:cs="CTraditional Arabic" w:hint="cs"/>
          <w:rtl/>
        </w:rPr>
        <w:t>س</w:t>
      </w:r>
      <w:r w:rsidRPr="00104547">
        <w:rPr>
          <w:rStyle w:val="Char2"/>
          <w:rFonts w:hint="cs"/>
          <w:rtl/>
        </w:rPr>
        <w:t xml:space="preserve"> تأخیر کرده است، ولی دکتر موسوی امور مهمی را بیان می‌کند که عبارتند از:</w:t>
      </w:r>
    </w:p>
    <w:p w:rsidR="00DE4223" w:rsidRPr="00104547" w:rsidRDefault="00DE4223" w:rsidP="00AC09BA">
      <w:pPr>
        <w:pStyle w:val="ListParagraph"/>
        <w:numPr>
          <w:ilvl w:val="0"/>
          <w:numId w:val="93"/>
        </w:numPr>
        <w:ind w:left="641" w:hanging="357"/>
        <w:jc w:val="both"/>
        <w:rPr>
          <w:rStyle w:val="Char2"/>
          <w:rtl/>
        </w:rPr>
      </w:pPr>
      <w:r w:rsidRPr="00104547">
        <w:rPr>
          <w:rStyle w:val="Char2"/>
          <w:rFonts w:hint="cs"/>
          <w:rtl/>
        </w:rPr>
        <w:t>علی</w:t>
      </w:r>
      <w:r w:rsidR="00A20520" w:rsidRPr="00104547">
        <w:rPr>
          <w:rStyle w:val="Char2"/>
          <w:rFonts w:cs="CTraditional Arabic" w:hint="cs"/>
          <w:rtl/>
        </w:rPr>
        <w:t>س</w:t>
      </w:r>
      <w:r w:rsidRPr="00104547">
        <w:rPr>
          <w:rStyle w:val="Char2"/>
          <w:rFonts w:hint="cs"/>
          <w:rtl/>
        </w:rPr>
        <w:t xml:space="preserve"> معتقد بود که او نسبت به خلافت برتر است و با تأخیر با ابوبکر(</w:t>
      </w:r>
      <w:r w:rsidR="00A20520" w:rsidRPr="00104547">
        <w:rPr>
          <w:rFonts w:cs="CTraditional Arabic" w:hint="cs"/>
          <w:sz w:val="30"/>
          <w:szCs w:val="30"/>
          <w:rtl/>
          <w:lang w:bidi="fa-IR"/>
        </w:rPr>
        <w:t>ب</w:t>
      </w:r>
      <w:r w:rsidRPr="00104547">
        <w:rPr>
          <w:rStyle w:val="Char2"/>
          <w:rFonts w:hint="cs"/>
          <w:rtl/>
        </w:rPr>
        <w:t>) بیعت کرد، این دلالت می‌کند که خلافت شورایی است حتی از دیدگاه علی</w:t>
      </w:r>
      <w:r w:rsidR="00A20520" w:rsidRPr="00104547">
        <w:rPr>
          <w:rStyle w:val="Char2"/>
          <w:rFonts w:cs="CTraditional Arabic" w:hint="cs"/>
          <w:rtl/>
        </w:rPr>
        <w:t>س</w:t>
      </w:r>
      <w:r w:rsidRPr="00104547">
        <w:rPr>
          <w:rStyle w:val="Char2"/>
          <w:vertAlign w:val="superscript"/>
          <w:rtl/>
        </w:rPr>
        <w:footnoteReference w:id="959"/>
      </w:r>
      <w:r w:rsidRPr="00104547">
        <w:rPr>
          <w:rStyle w:val="Char2"/>
          <w:rFonts w:hint="cs"/>
          <w:rtl/>
        </w:rPr>
        <w:t>.</w:t>
      </w:r>
    </w:p>
    <w:p w:rsidR="00DE4223" w:rsidRPr="00104547" w:rsidRDefault="00DE4223" w:rsidP="00AC09BA">
      <w:pPr>
        <w:pStyle w:val="ListParagraph"/>
        <w:numPr>
          <w:ilvl w:val="0"/>
          <w:numId w:val="93"/>
        </w:numPr>
        <w:ind w:left="641" w:hanging="357"/>
        <w:jc w:val="both"/>
        <w:rPr>
          <w:rStyle w:val="Char2"/>
        </w:rPr>
      </w:pPr>
      <w:r w:rsidRPr="00104547">
        <w:rPr>
          <w:rStyle w:val="Char2"/>
          <w:rFonts w:hint="cs"/>
          <w:rtl/>
        </w:rPr>
        <w:t>تأخیر علی</w:t>
      </w:r>
      <w:r w:rsidR="00A20520" w:rsidRPr="00104547">
        <w:rPr>
          <w:rStyle w:val="Char2"/>
          <w:rFonts w:cs="CTraditional Arabic" w:hint="cs"/>
          <w:rtl/>
        </w:rPr>
        <w:t>س</w:t>
      </w:r>
      <w:r w:rsidRPr="00104547">
        <w:rPr>
          <w:rStyle w:val="Char2"/>
          <w:rFonts w:hint="cs"/>
          <w:rtl/>
        </w:rPr>
        <w:t xml:space="preserve"> و همراهانش مثل سعد بن عباده که موسوی در مورد او می‌گوید: اصلاً بیعت نکرد</w:t>
      </w:r>
      <w:r w:rsidRPr="00104547">
        <w:rPr>
          <w:rStyle w:val="Char2"/>
          <w:vertAlign w:val="superscript"/>
          <w:rtl/>
        </w:rPr>
        <w:footnoteReference w:id="960"/>
      </w:r>
      <w:r w:rsidRPr="00104547">
        <w:rPr>
          <w:rStyle w:val="Char2"/>
          <w:rFonts w:hint="cs"/>
          <w:rtl/>
        </w:rPr>
        <w:t>، باعث شکست بیعتی که با اکثریت ثابت شده است، نمی‌شود. همچنان که این امر در نظام شورا جریان دارد</w:t>
      </w:r>
      <w:r w:rsidRPr="00104547">
        <w:rPr>
          <w:rStyle w:val="Char2"/>
          <w:vertAlign w:val="superscript"/>
          <w:rtl/>
        </w:rPr>
        <w:footnoteReference w:id="961"/>
      </w:r>
      <w:r w:rsidRPr="00104547">
        <w:rPr>
          <w:rStyle w:val="Char2"/>
          <w:rFonts w:hint="cs"/>
          <w:rtl/>
        </w:rPr>
        <w:t xml:space="preserve">. </w:t>
      </w:r>
    </w:p>
    <w:p w:rsidR="00DE4223" w:rsidRPr="00104547" w:rsidRDefault="00DE4223" w:rsidP="00AC09BA">
      <w:pPr>
        <w:pStyle w:val="ListParagraph"/>
        <w:numPr>
          <w:ilvl w:val="0"/>
          <w:numId w:val="93"/>
        </w:numPr>
        <w:ind w:left="641" w:hanging="357"/>
        <w:jc w:val="both"/>
        <w:rPr>
          <w:rStyle w:val="Char2"/>
        </w:rPr>
      </w:pPr>
      <w:r w:rsidRPr="00104547">
        <w:rPr>
          <w:rStyle w:val="Char2"/>
          <w:rFonts w:hint="cs"/>
          <w:rtl/>
        </w:rPr>
        <w:t>تأخیر عل</w:t>
      </w:r>
      <w:r w:rsidR="000C5D3E" w:rsidRPr="00104547">
        <w:rPr>
          <w:rStyle w:val="Char2"/>
          <w:rFonts w:hint="cs"/>
          <w:rtl/>
        </w:rPr>
        <w:t>ی</w:t>
      </w:r>
      <w:r w:rsidRPr="00104547">
        <w:rPr>
          <w:rStyle w:val="Char2"/>
          <w:rFonts w:hint="cs"/>
          <w:rtl/>
        </w:rPr>
        <w:t xml:space="preserve"> و عدم بیعت‌کردن سعد بن عباده(</w:t>
      </w:r>
      <w:r w:rsidR="00A20520" w:rsidRPr="00104547">
        <w:rPr>
          <w:rFonts w:cs="CTraditional Arabic" w:hint="cs"/>
          <w:sz w:val="30"/>
          <w:szCs w:val="30"/>
          <w:rtl/>
          <w:lang w:bidi="fa-IR"/>
        </w:rPr>
        <w:t>ب</w:t>
      </w:r>
      <w:r w:rsidRPr="00104547">
        <w:rPr>
          <w:rStyle w:val="Char2"/>
          <w:rFonts w:hint="cs"/>
          <w:rtl/>
        </w:rPr>
        <w:t>) نماد یک وضعیت پیشرفته در انتخابات اسلامی است، و این امر در خلال پاسداری قانون و شریعت از فرد است که</w:t>
      </w:r>
      <w:r w:rsidR="009C10C0" w:rsidRPr="00104547">
        <w:rPr>
          <w:rStyle w:val="Char2"/>
          <w:rFonts w:hint="cs"/>
          <w:rtl/>
        </w:rPr>
        <w:t xml:space="preserve"> هرکس </w:t>
      </w:r>
      <w:r w:rsidRPr="00104547">
        <w:rPr>
          <w:rStyle w:val="Char2"/>
          <w:rFonts w:hint="cs"/>
          <w:rtl/>
        </w:rPr>
        <w:t>را می‌خواهد انتخاب کند، بدون ه</w:t>
      </w:r>
      <w:r w:rsidR="000C5D3E" w:rsidRPr="00104547">
        <w:rPr>
          <w:rStyle w:val="Char2"/>
          <w:rFonts w:hint="cs"/>
          <w:rtl/>
        </w:rPr>
        <w:t>ی</w:t>
      </w:r>
      <w:r w:rsidRPr="00104547">
        <w:rPr>
          <w:rStyle w:val="Char2"/>
          <w:rFonts w:hint="cs"/>
          <w:rtl/>
        </w:rPr>
        <w:t xml:space="preserve">چ اکراه و </w:t>
      </w:r>
      <w:r w:rsidR="000C5D3E" w:rsidRPr="00104547">
        <w:rPr>
          <w:rStyle w:val="Char2"/>
          <w:rFonts w:hint="cs"/>
          <w:rtl/>
        </w:rPr>
        <w:t>ی</w:t>
      </w:r>
      <w:r w:rsidRPr="00104547">
        <w:rPr>
          <w:rStyle w:val="Char2"/>
          <w:rFonts w:hint="cs"/>
          <w:rtl/>
        </w:rPr>
        <w:t>ا اجبار</w:t>
      </w:r>
      <w:r w:rsidRPr="00104547">
        <w:rPr>
          <w:rStyle w:val="Char2"/>
          <w:vertAlign w:val="superscript"/>
          <w:rtl/>
        </w:rPr>
        <w:footnoteReference w:id="962"/>
      </w:r>
      <w:r w:rsidRPr="00104547">
        <w:rPr>
          <w:rStyle w:val="Char2"/>
          <w:rFonts w:hint="cs"/>
          <w:rtl/>
        </w:rPr>
        <w:t>. مخصوصاً در جامعه قب</w:t>
      </w:r>
      <w:r w:rsidR="000C5D3E" w:rsidRPr="00104547">
        <w:rPr>
          <w:rStyle w:val="Char2"/>
          <w:rFonts w:hint="cs"/>
          <w:rtl/>
        </w:rPr>
        <w:t>ی</w:t>
      </w:r>
      <w:r w:rsidRPr="00104547">
        <w:rPr>
          <w:rStyle w:val="Char2"/>
          <w:rFonts w:hint="cs"/>
          <w:rtl/>
        </w:rPr>
        <w:t xml:space="preserve">له‌اى </w:t>
      </w:r>
      <w:r w:rsidR="000C5D3E" w:rsidRPr="00104547">
        <w:rPr>
          <w:rStyle w:val="Char2"/>
          <w:rFonts w:hint="cs"/>
          <w:rtl/>
        </w:rPr>
        <w:t>ک</w:t>
      </w:r>
      <w:r w:rsidRPr="00104547">
        <w:rPr>
          <w:rStyle w:val="Char2"/>
          <w:rFonts w:hint="cs"/>
          <w:rtl/>
        </w:rPr>
        <w:t>ه این مفاهیم مورد شناخت نبود</w:t>
      </w:r>
      <w:r w:rsidRPr="00104547">
        <w:rPr>
          <w:rStyle w:val="Char2"/>
          <w:vertAlign w:val="superscript"/>
          <w:rtl/>
        </w:rPr>
        <w:footnoteReference w:id="963"/>
      </w:r>
      <w:r w:rsidRPr="00104547">
        <w:rPr>
          <w:rStyle w:val="Char2"/>
          <w:rFonts w:hint="cs"/>
          <w:rtl/>
        </w:rPr>
        <w:t xml:space="preserve">. </w:t>
      </w:r>
    </w:p>
    <w:p w:rsidR="00DE4223" w:rsidRPr="00104547" w:rsidRDefault="00DE4223" w:rsidP="00104547">
      <w:pPr>
        <w:ind w:firstLine="227"/>
        <w:jc w:val="both"/>
        <w:rPr>
          <w:rStyle w:val="Char2"/>
          <w:rtl/>
        </w:rPr>
      </w:pPr>
      <w:r w:rsidRPr="00104547">
        <w:rPr>
          <w:rStyle w:val="Char2"/>
          <w:rFonts w:hint="cs"/>
          <w:rtl/>
        </w:rPr>
        <w:t>بنابراین موسوی این حالت عجیب سیاسی را برای عرب</w:t>
      </w:r>
      <w:r w:rsidR="00BF162D" w:rsidRPr="00104547">
        <w:rPr>
          <w:rStyle w:val="Char2"/>
          <w:rFonts w:hint="eastAsia"/>
          <w:rtl/>
        </w:rPr>
        <w:t>‌</w:t>
      </w:r>
      <w:r w:rsidRPr="00104547">
        <w:rPr>
          <w:rStyle w:val="Char2"/>
          <w:rFonts w:hint="cs"/>
          <w:rtl/>
        </w:rPr>
        <w:t>ها به «یک نبوغ ناگهانی در محیط اسلامی و در عصر هجرت و در زمان حکومت خلفای راشدین» توصیف می‌کند، و در مورد پیشرفت فکری مسلمانان می‌گوید: «چیزی که قرآن کریم و تعالیم رسول الله</w:t>
      </w:r>
      <w:r w:rsidR="00BF162D"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 سیره و اخلاق و شخصیت وی در جامعه اسلامی ایجاد کرده بود، یک نبوغ ناگهانی برای عامه مسلمانان در تفکر و امور زندگیشان ایجاد کرد، که این دموکراسی و آزادی در اجرای شورا و حکم عادلانه در دوران خلافت خلفای راشدین نمود می‌یابد»</w:t>
      </w:r>
      <w:r w:rsidRPr="00104547">
        <w:rPr>
          <w:rStyle w:val="Char2"/>
          <w:vertAlign w:val="superscript"/>
          <w:rtl/>
        </w:rPr>
        <w:footnoteReference w:id="964"/>
      </w:r>
      <w:r w:rsidRPr="00104547">
        <w:rPr>
          <w:rStyle w:val="Char2"/>
          <w:rFonts w:hint="cs"/>
          <w:rtl/>
        </w:rPr>
        <w:t>.</w:t>
      </w:r>
    </w:p>
    <w:p w:rsidR="00DE4223" w:rsidRPr="00104547" w:rsidRDefault="00DE4223" w:rsidP="00AC09BA">
      <w:pPr>
        <w:ind w:firstLine="227"/>
        <w:jc w:val="both"/>
        <w:rPr>
          <w:rStyle w:val="Char2"/>
          <w:rtl/>
        </w:rPr>
      </w:pPr>
      <w:r w:rsidRPr="00104547">
        <w:rPr>
          <w:rStyle w:val="Char2"/>
          <w:rFonts w:hint="cs"/>
          <w:rtl/>
        </w:rPr>
        <w:t>به طور خلاصه موسوی معتقد است که امام علی</w:t>
      </w:r>
      <w:r w:rsidR="00BF162D" w:rsidRPr="00104547">
        <w:rPr>
          <w:rStyle w:val="Char2"/>
          <w:rFonts w:cs="CTraditional Arabic" w:hint="cs"/>
          <w:rtl/>
        </w:rPr>
        <w:t>س</w:t>
      </w:r>
      <w:r w:rsidRPr="00104547">
        <w:rPr>
          <w:rStyle w:val="Char2"/>
          <w:rFonts w:hint="cs"/>
          <w:rtl/>
        </w:rPr>
        <w:t xml:space="preserve"> و همراهانش جز بر اساس یک حق قانونی که رسول الله</w:t>
      </w:r>
      <w:r w:rsidR="00BF162D"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صحابه و امتش را به آن ارجاع می‌داد، عمل نمی‌کردند. بدون شک تحلیل وضعیت سیاسی که بر امت گذشته بود توسط موسوی یک تحلیل منصفانه است. و این از دیدگاه</w:t>
      </w:r>
      <w:r w:rsidR="00435B45" w:rsidRPr="00104547">
        <w:rPr>
          <w:rStyle w:val="Char2"/>
          <w:rFonts w:hint="cs"/>
          <w:rtl/>
        </w:rPr>
        <w:t xml:space="preserve"> آن‌ها </w:t>
      </w:r>
      <w:r w:rsidRPr="00104547">
        <w:rPr>
          <w:rStyle w:val="Char2"/>
          <w:rFonts w:hint="cs"/>
          <w:rtl/>
        </w:rPr>
        <w:t xml:space="preserve">چیز عجیبی نیست، چون ما می‌دانیم که او فواید و سودها و جلال و شکوه امت را نادیده نمی‌گیرد، </w:t>
      </w:r>
      <w:r w:rsidR="00DC4B54" w:rsidRPr="00104547">
        <w:rPr>
          <w:rStyle w:val="Char2"/>
          <w:rFonts w:hint="cs"/>
          <w:rtl/>
        </w:rPr>
        <w:t>و این امر دلالت می‌کند که موسوی</w:t>
      </w:r>
      <w:r w:rsidR="00BF162D" w:rsidRPr="00104547">
        <w:rPr>
          <w:rFonts w:cs="CTraditional Arabic" w:hint="cs"/>
          <w:rtl/>
          <w:lang w:bidi="fa-IR"/>
        </w:rPr>
        <w:t>/</w:t>
      </w:r>
      <w:r w:rsidRPr="00104547">
        <w:rPr>
          <w:rStyle w:val="Char2"/>
          <w:rFonts w:hint="cs"/>
          <w:rtl/>
        </w:rPr>
        <w:t xml:space="preserve"> توجه شایسته‌ای به این امر کرده است. برخلاف کسی که دیدگاه بلند امت را در انتخاب ابوبکر بر اساس کنیه و بغض نسلی می‌داند که همراه پیامبر</w:t>
      </w:r>
      <w:r w:rsidR="00BF162D"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مال و اولاد خود را ترک کردند و مهاجرت کردند و در مقابل منافقین و مشرکین از او حمایت می‌کردند. سپس دین اسلام را در نقاط مختلف دنیا انتشار دادند(</w:t>
      </w:r>
      <w:r w:rsidR="00BF162D" w:rsidRPr="00104547">
        <w:rPr>
          <w:rFonts w:cs="CTraditional Arabic" w:hint="cs"/>
          <w:rtl/>
          <w:lang w:bidi="fa-IR"/>
        </w:rPr>
        <w:t>ش</w:t>
      </w:r>
      <w:r w:rsidRPr="00104547">
        <w:rPr>
          <w:rStyle w:val="Char2"/>
          <w:rFonts w:hint="cs"/>
          <w:rtl/>
        </w:rPr>
        <w:t>).</w:t>
      </w:r>
    </w:p>
    <w:p w:rsidR="00DE4223" w:rsidRPr="00104547" w:rsidRDefault="00DE4223" w:rsidP="00AC09BA">
      <w:pPr>
        <w:pStyle w:val="5-"/>
        <w:rPr>
          <w:rtl/>
        </w:rPr>
      </w:pPr>
      <w:bookmarkStart w:id="689" w:name="_Toc307451911"/>
      <w:bookmarkStart w:id="690" w:name="_Toc439578335"/>
      <w:r w:rsidRPr="00104547">
        <w:rPr>
          <w:rFonts w:hint="cs"/>
          <w:rtl/>
        </w:rPr>
        <w:t>مراحل ترقی عقیده امامت در میان شیعیان از دیدگاه موسوی</w:t>
      </w:r>
      <w:bookmarkEnd w:id="689"/>
      <w:bookmarkEnd w:id="690"/>
    </w:p>
    <w:p w:rsidR="00DE4223" w:rsidRPr="00104547" w:rsidRDefault="00DE4223" w:rsidP="00104547">
      <w:pPr>
        <w:ind w:firstLine="227"/>
        <w:jc w:val="both"/>
        <w:rPr>
          <w:rStyle w:val="Char2"/>
          <w:rtl/>
        </w:rPr>
      </w:pPr>
      <w:r w:rsidRPr="00104547">
        <w:rPr>
          <w:rStyle w:val="Char2"/>
          <w:rFonts w:hint="cs"/>
          <w:rtl/>
        </w:rPr>
        <w:t>دکتر موسوی معتقد است که تفکر امامت از دیدگاه امامیه دو مرحله را سپری کرده است:</w:t>
      </w:r>
    </w:p>
    <w:p w:rsidR="00DE4223" w:rsidRPr="00104547" w:rsidRDefault="00DE4223" w:rsidP="00AC09BA">
      <w:pPr>
        <w:pStyle w:val="6-"/>
        <w:rPr>
          <w:rtl/>
        </w:rPr>
      </w:pPr>
      <w:bookmarkStart w:id="691" w:name="_Toc307451912"/>
      <w:bookmarkStart w:id="692" w:name="_Toc439578336"/>
      <w:r w:rsidRPr="00104547">
        <w:rPr>
          <w:rFonts w:hint="cs"/>
          <w:rtl/>
        </w:rPr>
        <w:t>مرحله اول: دوران ائمه</w:t>
      </w:r>
      <w:bookmarkEnd w:id="691"/>
      <w:bookmarkEnd w:id="692"/>
    </w:p>
    <w:p w:rsidR="00DE4223" w:rsidRPr="00104547" w:rsidRDefault="00DE4223" w:rsidP="00104547">
      <w:pPr>
        <w:ind w:firstLine="227"/>
        <w:jc w:val="both"/>
        <w:rPr>
          <w:rStyle w:val="Char2"/>
          <w:rtl/>
        </w:rPr>
      </w:pPr>
      <w:r w:rsidRPr="00104547">
        <w:rPr>
          <w:rStyle w:val="Char2"/>
          <w:rFonts w:hint="cs"/>
          <w:rtl/>
        </w:rPr>
        <w:t>موسوی به دورانی اشاره کرده است که ائمه از زمان حیات علی</w:t>
      </w:r>
      <w:r w:rsidR="00BF162D" w:rsidRPr="00104547">
        <w:rPr>
          <w:rStyle w:val="Char2"/>
          <w:rFonts w:cs="CTraditional Arabic" w:hint="cs"/>
          <w:rtl/>
        </w:rPr>
        <w:t>س</w:t>
      </w:r>
      <w:r w:rsidRPr="00104547">
        <w:rPr>
          <w:rStyle w:val="Char2"/>
          <w:rFonts w:hint="cs"/>
          <w:rtl/>
        </w:rPr>
        <w:t xml:space="preserve"> تا زمان غیبت امام دوازدهم محمد بن حسن در آن زیسته‌اند. امام دوازدهمی که موسوی و عموم امامیه معتقدند او متولد شده است و همان مهدی موعود می‌باشد.</w:t>
      </w:r>
    </w:p>
    <w:p w:rsidR="00C462CD" w:rsidRDefault="00DE4223" w:rsidP="00C462CD">
      <w:pPr>
        <w:ind w:firstLine="227"/>
        <w:jc w:val="both"/>
        <w:rPr>
          <w:rStyle w:val="Char2"/>
          <w:rtl/>
        </w:rPr>
      </w:pPr>
      <w:r w:rsidRPr="00104547">
        <w:rPr>
          <w:rStyle w:val="Char2"/>
          <w:rFonts w:hint="cs"/>
          <w:rtl/>
        </w:rPr>
        <w:t>موسوی می‌گوید که امامت در این مرحله همان «تشیع خاص» است. و تشیع خاص همان گونه که موسوی آن را تعریف کرده است عبارت است از اعتقاد به «اینکه امام علی</w:t>
      </w:r>
      <w:r w:rsidR="00BF162D" w:rsidRPr="00104547">
        <w:rPr>
          <w:rStyle w:val="Char2"/>
          <w:rFonts w:cs="CTraditional Arabic" w:hint="cs"/>
          <w:rtl/>
        </w:rPr>
        <w:t>س</w:t>
      </w:r>
      <w:r w:rsidRPr="00104547">
        <w:rPr>
          <w:rStyle w:val="Char2"/>
          <w:rFonts w:hint="cs"/>
          <w:rtl/>
        </w:rPr>
        <w:t xml:space="preserve"> از خلفای پیشین خود نسبت به خلافت اولی‌تر بوده است. ولی امامت (رهبری سیاسی) به وسیله شورا تعیین می‌شود. و مسلمانان خلفای راشدین را در یک انتخابات شرعی و بدون ابهام انتخاب کردند...»</w:t>
      </w:r>
      <w:r w:rsidRPr="00104547">
        <w:rPr>
          <w:rStyle w:val="Char2"/>
          <w:vertAlign w:val="superscript"/>
          <w:rtl/>
        </w:rPr>
        <w:footnoteReference w:id="965"/>
      </w:r>
      <w:r w:rsidRPr="00104547">
        <w:rPr>
          <w:rStyle w:val="Char2"/>
          <w:rFonts w:hint="cs"/>
          <w:rtl/>
        </w:rPr>
        <w:t>.</w:t>
      </w:r>
    </w:p>
    <w:p w:rsidR="00DE4223" w:rsidRPr="00104547" w:rsidRDefault="00DE4223" w:rsidP="00C462CD">
      <w:pPr>
        <w:ind w:firstLine="227"/>
        <w:jc w:val="both"/>
        <w:rPr>
          <w:rStyle w:val="Char2"/>
        </w:rPr>
      </w:pPr>
      <w:r w:rsidRPr="00104547">
        <w:rPr>
          <w:rStyle w:val="Char2"/>
          <w:rFonts w:hint="cs"/>
          <w:rtl/>
        </w:rPr>
        <w:t xml:space="preserve">موسوی معتقد است که پیروان تشیع خالص، مخالفان مستبدان مدعی اصلاحات دینی و سیاسی هستند، و از ظلم واقع شده بر اهل بیت دفاع می‌کنند. </w:t>
      </w:r>
    </w:p>
    <w:p w:rsidR="00DE4223" w:rsidRPr="00104547" w:rsidRDefault="00DE4223" w:rsidP="00104547">
      <w:pPr>
        <w:ind w:firstLine="227"/>
        <w:jc w:val="both"/>
        <w:rPr>
          <w:rStyle w:val="Char2"/>
          <w:rtl/>
        </w:rPr>
      </w:pPr>
      <w:r w:rsidRPr="00104547">
        <w:rPr>
          <w:rStyle w:val="Char2"/>
          <w:rFonts w:hint="cs"/>
          <w:rtl/>
        </w:rPr>
        <w:t>همچنین موسوی معتقد است که این مخالفت</w:t>
      </w:r>
      <w:r w:rsidR="00BF162D" w:rsidRPr="00104547">
        <w:rPr>
          <w:rStyle w:val="Char2"/>
          <w:rFonts w:hint="eastAsia"/>
          <w:rtl/>
        </w:rPr>
        <w:t>‌</w:t>
      </w:r>
      <w:r w:rsidRPr="00104547">
        <w:rPr>
          <w:rStyle w:val="Char2"/>
          <w:rFonts w:hint="cs"/>
          <w:rtl/>
        </w:rPr>
        <w:t>های شیعیان</w:t>
      </w:r>
      <w:r w:rsidR="00435B45" w:rsidRPr="00104547">
        <w:rPr>
          <w:rStyle w:val="Char2"/>
          <w:rFonts w:hint="cs"/>
          <w:rtl/>
        </w:rPr>
        <w:t xml:space="preserve"> آن‌ها </w:t>
      </w:r>
      <w:r w:rsidRPr="00104547">
        <w:rPr>
          <w:rStyle w:val="Char2"/>
          <w:rFonts w:hint="cs"/>
          <w:rtl/>
        </w:rPr>
        <w:t>را از خرافات می‌زداید که در نظر اکثریت امتی که خواهان بازگرداندن</w:t>
      </w:r>
      <w:r w:rsidR="00435B45" w:rsidRPr="00104547">
        <w:rPr>
          <w:rStyle w:val="Char2"/>
          <w:rFonts w:hint="cs"/>
          <w:rtl/>
        </w:rPr>
        <w:t xml:space="preserve"> آن‌ها </w:t>
      </w:r>
      <w:r w:rsidRPr="00104547">
        <w:rPr>
          <w:rStyle w:val="Char2"/>
          <w:rFonts w:hint="cs"/>
          <w:rtl/>
        </w:rPr>
        <w:t>به اسلام اولیه هستند، نمود می‌یابد</w:t>
      </w:r>
      <w:r w:rsidRPr="00104547">
        <w:rPr>
          <w:rStyle w:val="Char2"/>
          <w:vertAlign w:val="superscript"/>
          <w:rtl/>
        </w:rPr>
        <w:footnoteReference w:id="966"/>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در اینجا یک سؤال مهم پیش می‌آید و آن اینکه آیا اکثر امت مانند موسوی اینگونه می‌گویند؟</w:t>
      </w:r>
    </w:p>
    <w:p w:rsidR="00DE4223" w:rsidRPr="00104547" w:rsidRDefault="00DE4223" w:rsidP="00104547">
      <w:pPr>
        <w:ind w:firstLine="227"/>
        <w:jc w:val="both"/>
        <w:rPr>
          <w:rStyle w:val="Char2"/>
          <w:rtl/>
        </w:rPr>
      </w:pPr>
      <w:r w:rsidRPr="00104547">
        <w:rPr>
          <w:rStyle w:val="Char2"/>
          <w:rFonts w:hint="cs"/>
          <w:rtl/>
        </w:rPr>
        <w:t>شاید ما جواب بدهیم که آنچه را که موسوی ذکر کرده است در این مرحله به تأیید امت رسیده است، چون مخالفت</w:t>
      </w:r>
      <w:r w:rsidR="00BF162D" w:rsidRPr="00104547">
        <w:rPr>
          <w:rStyle w:val="Char2"/>
          <w:rFonts w:hint="eastAsia"/>
          <w:rtl/>
        </w:rPr>
        <w:t>‌</w:t>
      </w:r>
      <w:r w:rsidRPr="00104547">
        <w:rPr>
          <w:rStyle w:val="Char2"/>
          <w:rFonts w:hint="cs"/>
          <w:rtl/>
        </w:rPr>
        <w:t>ها هنوز به غلو و بدعت آغشته نشده بود. و کسی که خواهان بازگشت به شکوه و جلال حقیقی مسلمانان بود، شاهد تأیید بسیاری از فقها می‌بود مانند بعضی جنبش</w:t>
      </w:r>
      <w:r w:rsidR="00BF162D" w:rsidRPr="00104547">
        <w:rPr>
          <w:rStyle w:val="Char2"/>
          <w:rFonts w:hint="eastAsia"/>
          <w:rtl/>
        </w:rPr>
        <w:t>‌</w:t>
      </w:r>
      <w:r w:rsidRPr="00104547">
        <w:rPr>
          <w:rStyle w:val="Char2"/>
          <w:rFonts w:hint="cs"/>
          <w:rtl/>
        </w:rPr>
        <w:t>های (داعیان) مسلح اصلاح مثل نفس زکیه و مانند آن.</w:t>
      </w:r>
    </w:p>
    <w:p w:rsidR="00DE4223" w:rsidRPr="00104547" w:rsidRDefault="00DE4223" w:rsidP="00104547">
      <w:pPr>
        <w:ind w:firstLine="227"/>
        <w:jc w:val="both"/>
        <w:rPr>
          <w:rStyle w:val="Char2"/>
          <w:rtl/>
        </w:rPr>
      </w:pPr>
      <w:r w:rsidRPr="00104547">
        <w:rPr>
          <w:rStyle w:val="Char2"/>
          <w:rFonts w:hint="cs"/>
          <w:rtl/>
        </w:rPr>
        <w:t>همچنین افزونی مشارکت‌کنندگان در جنبش</w:t>
      </w:r>
      <w:r w:rsidR="00BF162D" w:rsidRPr="00104547">
        <w:rPr>
          <w:rStyle w:val="Char2"/>
          <w:rFonts w:hint="eastAsia"/>
          <w:rtl/>
        </w:rPr>
        <w:t>‌</w:t>
      </w:r>
      <w:r w:rsidRPr="00104547">
        <w:rPr>
          <w:rStyle w:val="Char2"/>
          <w:rFonts w:hint="cs"/>
          <w:rtl/>
        </w:rPr>
        <w:t>های داعی‌گری که از مدینه شروع شده بود - یعنی مقر اصلی داعیان - یا خراسان یا تبعیدگاه داعیان - تمامی‌</w:t>
      </w:r>
      <w:r w:rsidR="00435B45" w:rsidRPr="00104547">
        <w:rPr>
          <w:rStyle w:val="Char2"/>
          <w:rFonts w:hint="cs"/>
          <w:rtl/>
        </w:rPr>
        <w:t xml:space="preserve"> این‌ها </w:t>
      </w:r>
      <w:r w:rsidRPr="00104547">
        <w:rPr>
          <w:rStyle w:val="Char2"/>
          <w:rFonts w:hint="cs"/>
          <w:rtl/>
        </w:rPr>
        <w:t>شاهد نوعی تأیید گسترده امت می‌باشند.</w:t>
      </w:r>
    </w:p>
    <w:p w:rsidR="00DE4223" w:rsidRPr="00104547" w:rsidRDefault="00DE4223" w:rsidP="00104547">
      <w:pPr>
        <w:ind w:firstLine="227"/>
        <w:jc w:val="both"/>
        <w:rPr>
          <w:rStyle w:val="Char2"/>
          <w:rtl/>
        </w:rPr>
      </w:pPr>
      <w:r w:rsidRPr="00104547">
        <w:rPr>
          <w:rStyle w:val="Char2"/>
          <w:rFonts w:hint="cs"/>
          <w:rtl/>
        </w:rPr>
        <w:t>دقیقترین دیدگاه امت در این زمان در مورد این جنبش</w:t>
      </w:r>
      <w:r w:rsidR="00BF162D" w:rsidRPr="00104547">
        <w:rPr>
          <w:rStyle w:val="Char2"/>
          <w:rFonts w:hint="eastAsia"/>
          <w:rtl/>
        </w:rPr>
        <w:t>‌</w:t>
      </w:r>
      <w:r w:rsidRPr="00104547">
        <w:rPr>
          <w:rStyle w:val="Char2"/>
          <w:rFonts w:hint="cs"/>
          <w:rtl/>
        </w:rPr>
        <w:t>ها این بود که باید بگویم کسانی بودند که مخالفت</w:t>
      </w:r>
      <w:r w:rsidR="00BF162D" w:rsidRPr="00104547">
        <w:rPr>
          <w:rStyle w:val="Char2"/>
          <w:rFonts w:hint="eastAsia"/>
          <w:rtl/>
        </w:rPr>
        <w:t>‌</w:t>
      </w:r>
      <w:r w:rsidRPr="00104547">
        <w:rPr>
          <w:rStyle w:val="Char2"/>
          <w:rFonts w:hint="cs"/>
          <w:rtl/>
        </w:rPr>
        <w:t>شان را برای خروج علیه حکومت آشکار کردند مانند ابن عباس</w:t>
      </w:r>
      <w:r w:rsidR="00BF162D" w:rsidRPr="00104547">
        <w:rPr>
          <w:rStyle w:val="Char2"/>
          <w:rFonts w:cs="CTraditional Arabic" w:hint="cs"/>
          <w:rtl/>
        </w:rPr>
        <w:t>ب</w:t>
      </w:r>
      <w:r w:rsidRPr="00104547">
        <w:rPr>
          <w:rStyle w:val="Char2"/>
          <w:rFonts w:hint="cs"/>
          <w:rtl/>
        </w:rPr>
        <w:t xml:space="preserve"> وقتی حسین(</w:t>
      </w:r>
      <w:r w:rsidR="00BF162D" w:rsidRPr="00104547">
        <w:rPr>
          <w:rStyle w:val="Char2"/>
          <w:rFonts w:cs="CTraditional Arabic" w:hint="cs"/>
          <w:rtl/>
        </w:rPr>
        <w:t>ب</w:t>
      </w:r>
      <w:r w:rsidRPr="00104547">
        <w:rPr>
          <w:rStyle w:val="Char2"/>
          <w:rFonts w:hint="cs"/>
          <w:rtl/>
        </w:rPr>
        <w:t>) را به عدم خروج نصیحت می‌کرد، یا مانند حسن بصری: که بسیاری از فقها را به عدم خروج همراه ابن اشعث توصیه می‌کرد، یا مانند صادق که از او روایت شده است که نفس زکیه را به اندیشه و صبر تا زمان مناسب توصیه می‌کرد. لازم است بدانیم که</w:t>
      </w:r>
      <w:r w:rsidR="00435B45" w:rsidRPr="00104547">
        <w:rPr>
          <w:rStyle w:val="Char2"/>
          <w:rFonts w:hint="cs"/>
          <w:rtl/>
        </w:rPr>
        <w:t xml:space="preserve"> این‌ها </w:t>
      </w:r>
      <w:r w:rsidRPr="00104547">
        <w:rPr>
          <w:rStyle w:val="Char2"/>
          <w:rFonts w:hint="cs"/>
          <w:rtl/>
        </w:rPr>
        <w:t>راضی به اشتباهات و جرم</w:t>
      </w:r>
      <w:r w:rsidR="00BF162D" w:rsidRPr="00104547">
        <w:rPr>
          <w:rStyle w:val="Char2"/>
          <w:rFonts w:hint="eastAsia"/>
          <w:rtl/>
        </w:rPr>
        <w:t>‌</w:t>
      </w:r>
      <w:r w:rsidRPr="00104547">
        <w:rPr>
          <w:rStyle w:val="Char2"/>
          <w:rFonts w:hint="cs"/>
          <w:rtl/>
        </w:rPr>
        <w:t>های ظاهری نبودند. بلکه همگی</w:t>
      </w:r>
      <w:r w:rsidR="00435B45" w:rsidRPr="00104547">
        <w:rPr>
          <w:rStyle w:val="Char2"/>
          <w:rFonts w:hint="cs"/>
          <w:rtl/>
        </w:rPr>
        <w:t xml:space="preserve"> آن‌ها </w:t>
      </w:r>
      <w:r w:rsidRPr="00104547">
        <w:rPr>
          <w:rStyle w:val="Char2"/>
          <w:rFonts w:hint="cs"/>
          <w:rtl/>
        </w:rPr>
        <w:t>در دردی که بر امت واقع شده بود شریک بودند و سعی می‌کردند که این واقعه را اصلاح کنند. ولی</w:t>
      </w:r>
      <w:r w:rsidR="00435B45" w:rsidRPr="00104547">
        <w:rPr>
          <w:rStyle w:val="Char2"/>
          <w:rFonts w:hint="cs"/>
          <w:rtl/>
        </w:rPr>
        <w:t xml:space="preserve"> آن‌ها </w:t>
      </w:r>
      <w:r w:rsidRPr="00104547">
        <w:rPr>
          <w:rStyle w:val="Char2"/>
          <w:rFonts w:hint="cs"/>
          <w:rtl/>
        </w:rPr>
        <w:t>در اسلوب مناسب برای تغییر و اصلاح اختلاف نظر داشتند، و این مسأله اجتهادی آن زمان بود. بنابراین ابن عباس و حسن بصری و صادق(رضوان الله علیهم و رحماته) مواظب بودند که در نظرهایشان مصلحت مورد نظر را رعایت کنند و از شورش مسلحانه و حجم مفاسدی که از آن حاصل می‌شود، جلوگیری کنند. بنابراین پیروانشان را به ترک شورش مسلحانه توصیه می‌کردند</w:t>
      </w:r>
      <w:r w:rsidRPr="00104547">
        <w:rPr>
          <w:rStyle w:val="Char2"/>
          <w:vertAlign w:val="superscript"/>
          <w:rtl/>
        </w:rPr>
        <w:footnoteReference w:id="967"/>
      </w:r>
      <w:r w:rsidRPr="00104547">
        <w:rPr>
          <w:rStyle w:val="Char2"/>
          <w:rFonts w:hint="cs"/>
          <w:rtl/>
        </w:rPr>
        <w:t>. شاید نتایج تمامی‌ این جنبش</w:t>
      </w:r>
      <w:r w:rsidR="00BF162D" w:rsidRPr="00104547">
        <w:rPr>
          <w:rStyle w:val="Char2"/>
          <w:rFonts w:hint="eastAsia"/>
          <w:rtl/>
        </w:rPr>
        <w:t>‌</w:t>
      </w:r>
      <w:r w:rsidRPr="00104547">
        <w:rPr>
          <w:rStyle w:val="Char2"/>
          <w:rFonts w:hint="cs"/>
          <w:rtl/>
        </w:rPr>
        <w:t>ها درست‌بودن حدس</w:t>
      </w:r>
      <w:r w:rsidR="00435B45" w:rsidRPr="00104547">
        <w:rPr>
          <w:rStyle w:val="Char2"/>
          <w:rFonts w:hint="cs"/>
          <w:rtl/>
        </w:rPr>
        <w:t xml:space="preserve"> آن‌ها </w:t>
      </w:r>
      <w:r w:rsidRPr="00104547">
        <w:rPr>
          <w:rStyle w:val="Char2"/>
          <w:rFonts w:hint="cs"/>
          <w:rtl/>
        </w:rPr>
        <w:t>را تأیید کند، که نتیجه آن یکی از بزرگترین مصیبت</w:t>
      </w:r>
      <w:r w:rsidR="00BF162D" w:rsidRPr="00104547">
        <w:rPr>
          <w:rStyle w:val="Char2"/>
          <w:rFonts w:hint="eastAsia"/>
          <w:rtl/>
        </w:rPr>
        <w:t>‌</w:t>
      </w:r>
      <w:r w:rsidRPr="00104547">
        <w:rPr>
          <w:rStyle w:val="Char2"/>
          <w:rFonts w:hint="cs"/>
          <w:rtl/>
        </w:rPr>
        <w:t>های مسلمانان یعنی قتل حسین</w:t>
      </w:r>
      <w:r w:rsidR="00BF162D" w:rsidRPr="00104547">
        <w:rPr>
          <w:rStyle w:val="Char2"/>
          <w:rFonts w:cs="CTraditional Arabic" w:hint="cs"/>
          <w:rtl/>
        </w:rPr>
        <w:t>ب</w:t>
      </w:r>
      <w:r w:rsidRPr="00104547">
        <w:rPr>
          <w:rStyle w:val="Char2"/>
          <w:rFonts w:hint="cs"/>
          <w:rtl/>
        </w:rPr>
        <w:t xml:space="preserve"> و گروهی از بهترین یاران اهل بیت مصطفی </w:t>
      </w:r>
      <w:r w:rsidR="009C10C0" w:rsidRPr="00104547">
        <w:rPr>
          <w:rFonts w:cs="CTraditional Arabic" w:hint="cs"/>
          <w:rtl/>
          <w:lang w:bidi="fa-IR"/>
        </w:rPr>
        <w:t>ج</w:t>
      </w:r>
      <w:r w:rsidRPr="00104547">
        <w:rPr>
          <w:rStyle w:val="Char2"/>
          <w:rFonts w:hint="cs"/>
          <w:rtl/>
        </w:rPr>
        <w:t xml:space="preserve"> شد. همچنان که خروج بیشتر از هفتاد نفر از فقها و محدثین همراه ابن اشعث، امت را از ظلم حجاج نرهاند. بلکه منجر به قتل همگی</w:t>
      </w:r>
      <w:r w:rsidR="00435B45" w:rsidRPr="00104547">
        <w:rPr>
          <w:rStyle w:val="Char2"/>
          <w:rFonts w:hint="cs"/>
          <w:rtl/>
        </w:rPr>
        <w:t xml:space="preserve"> آن‌ها </w:t>
      </w:r>
      <w:r w:rsidRPr="00104547">
        <w:rPr>
          <w:rStyle w:val="Char2"/>
          <w:rFonts w:hint="cs"/>
          <w:rtl/>
        </w:rPr>
        <w:t>شد. و حجاج با ظلم و ستم خود باقی ماند. و همان امر همراه با جنبش نفس الزکیه آثار بدی را بر بسیاری از اهل بیت و سایرین بر جای گذاشت</w:t>
      </w:r>
      <w:r w:rsidRPr="00104547">
        <w:rPr>
          <w:rStyle w:val="Char2"/>
          <w:vertAlign w:val="superscript"/>
          <w:rtl/>
        </w:rPr>
        <w:footnoteReference w:id="968"/>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به طور خلاصه: گروه</w:t>
      </w:r>
      <w:r w:rsidR="00BF162D" w:rsidRPr="00104547">
        <w:rPr>
          <w:rStyle w:val="Char2"/>
          <w:rFonts w:hint="eastAsia"/>
          <w:rtl/>
        </w:rPr>
        <w:t>‌</w:t>
      </w:r>
      <w:r w:rsidRPr="00104547">
        <w:rPr>
          <w:rStyle w:val="Char2"/>
          <w:rFonts w:hint="cs"/>
          <w:rtl/>
        </w:rPr>
        <w:t>های زیادی در زمان حسین و نفس الزکیه و برادرش ابراهیم و شهید فخ</w:t>
      </w:r>
      <w:r w:rsidR="00DC4B54" w:rsidRPr="00104547">
        <w:rPr>
          <w:rStyle w:val="Char2"/>
          <w:rFonts w:hint="cs"/>
          <w:rtl/>
        </w:rPr>
        <w:t xml:space="preserve"> </w:t>
      </w:r>
      <w:r w:rsidRPr="00104547">
        <w:rPr>
          <w:rStyle w:val="Char2"/>
          <w:rFonts w:hint="cs"/>
          <w:rtl/>
        </w:rPr>
        <w:t>(رضوان الله علیهم اجمعین) پیدا شدند که با بعضی از داعیان در جنبش</w:t>
      </w:r>
      <w:r w:rsidR="00BF162D" w:rsidRPr="00104547">
        <w:rPr>
          <w:rStyle w:val="Char2"/>
          <w:rFonts w:hint="eastAsia"/>
          <w:rtl/>
        </w:rPr>
        <w:t>‌</w:t>
      </w:r>
      <w:r w:rsidRPr="00104547">
        <w:rPr>
          <w:rStyle w:val="Char2"/>
          <w:rFonts w:hint="cs"/>
          <w:rtl/>
        </w:rPr>
        <w:t>های اصلاح‌خواهانه</w:t>
      </w:r>
      <w:r w:rsidR="00435B45" w:rsidRPr="00104547">
        <w:rPr>
          <w:rStyle w:val="Char2"/>
          <w:rFonts w:hint="cs"/>
          <w:rtl/>
        </w:rPr>
        <w:t xml:space="preserve"> آن‌ها </w:t>
      </w:r>
      <w:r w:rsidRPr="00104547">
        <w:rPr>
          <w:rStyle w:val="Char2"/>
          <w:rFonts w:hint="cs"/>
          <w:rtl/>
        </w:rPr>
        <w:t>شرکت می‌کردند. و</w:t>
      </w:r>
      <w:r w:rsidR="00435B45" w:rsidRPr="00104547">
        <w:rPr>
          <w:rStyle w:val="Char2"/>
          <w:rFonts w:hint="cs"/>
          <w:rtl/>
        </w:rPr>
        <w:t xml:space="preserve"> آن‌ها </w:t>
      </w:r>
      <w:r w:rsidRPr="00104547">
        <w:rPr>
          <w:rStyle w:val="Char2"/>
          <w:rFonts w:hint="cs"/>
          <w:rtl/>
        </w:rPr>
        <w:t>چنان که موسوی بیان کرده است، بر عقیده تشیع خاص پایدار بودند. عقیده‌ای که خواهان بازگشت به الگوی دوران خلفای راشدین و به دور از غلو و شرک بود. شاید در جریان اختلافات پیشین در مورد جایز بودن خروج از دیدگاه بعضی از اهل سنت و مشارکت علمی و(فتوی) یا عملی</w:t>
      </w:r>
      <w:r w:rsidR="00435B45" w:rsidRPr="00104547">
        <w:rPr>
          <w:rStyle w:val="Char2"/>
          <w:rFonts w:hint="cs"/>
          <w:rtl/>
        </w:rPr>
        <w:t xml:space="preserve"> آن‌ها </w:t>
      </w:r>
      <w:r w:rsidRPr="00104547">
        <w:rPr>
          <w:rStyle w:val="Char2"/>
          <w:rFonts w:hint="cs"/>
          <w:rtl/>
        </w:rPr>
        <w:t>مصداق سخن موسوی باشد که مخالفت «شیعه خالص» یک رأی بود، ولی</w:t>
      </w:r>
      <w:r w:rsidR="00435B45" w:rsidRPr="00104547">
        <w:rPr>
          <w:rStyle w:val="Char2"/>
          <w:rFonts w:hint="cs"/>
          <w:rtl/>
        </w:rPr>
        <w:t xml:space="preserve"> آن‌ها </w:t>
      </w:r>
      <w:r w:rsidRPr="00104547">
        <w:rPr>
          <w:rStyle w:val="Char2"/>
          <w:rFonts w:hint="cs"/>
          <w:rtl/>
        </w:rPr>
        <w:t>از لحاظ عملی اختلاف می‌کردند. والله اعلم.</w:t>
      </w:r>
    </w:p>
    <w:p w:rsidR="00DE4223" w:rsidRPr="00104547" w:rsidRDefault="00DE4223" w:rsidP="00C462CD">
      <w:pPr>
        <w:pStyle w:val="6-"/>
        <w:rPr>
          <w:rtl/>
        </w:rPr>
      </w:pPr>
      <w:bookmarkStart w:id="693" w:name="_Toc307451913"/>
      <w:bookmarkStart w:id="694" w:name="_Toc439578337"/>
      <w:r w:rsidRPr="00104547">
        <w:rPr>
          <w:rFonts w:hint="cs"/>
          <w:rtl/>
        </w:rPr>
        <w:t>مرحله دوم: بعد از عصر ائمه</w:t>
      </w:r>
      <w:bookmarkEnd w:id="693"/>
      <w:bookmarkEnd w:id="694"/>
    </w:p>
    <w:p w:rsidR="00DE4223" w:rsidRPr="00104547" w:rsidRDefault="00DE4223" w:rsidP="00104547">
      <w:pPr>
        <w:ind w:firstLine="227"/>
        <w:jc w:val="both"/>
        <w:rPr>
          <w:rStyle w:val="Char2"/>
          <w:rtl/>
        </w:rPr>
      </w:pPr>
      <w:r w:rsidRPr="00104547">
        <w:rPr>
          <w:rStyle w:val="Char2"/>
          <w:rFonts w:hint="cs"/>
          <w:rtl/>
        </w:rPr>
        <w:t>عصری است که موسوی آن را «عصر تخریب و ویرانی» نام نهاده است. چون موسی معتقد بود که مفهوم امامت به عقیده‌ای تغییر شکل داد که مفاهیم جدیدی در آن وارد شده‌اند از جمله:</w:t>
      </w:r>
    </w:p>
    <w:p w:rsidR="00DE4223" w:rsidRPr="00104547" w:rsidRDefault="00DE4223" w:rsidP="00C462CD">
      <w:pPr>
        <w:numPr>
          <w:ilvl w:val="0"/>
          <w:numId w:val="36"/>
        </w:numPr>
        <w:tabs>
          <w:tab w:val="clear" w:pos="871"/>
        </w:tabs>
        <w:ind w:left="641" w:hanging="357"/>
        <w:jc w:val="both"/>
        <w:rPr>
          <w:rStyle w:val="Char2"/>
          <w:rtl/>
        </w:rPr>
      </w:pPr>
      <w:r w:rsidRPr="00104547">
        <w:rPr>
          <w:rStyle w:val="Char2"/>
          <w:rFonts w:hint="cs"/>
          <w:rtl/>
        </w:rPr>
        <w:t>امامت یکی از اصول دین است و جز با اعتقاد به آن ایمان کامل نمی‌شود.</w:t>
      </w:r>
    </w:p>
    <w:p w:rsidR="00DE4223" w:rsidRPr="00104547" w:rsidRDefault="00DE4223" w:rsidP="00C462CD">
      <w:pPr>
        <w:numPr>
          <w:ilvl w:val="0"/>
          <w:numId w:val="36"/>
        </w:numPr>
        <w:tabs>
          <w:tab w:val="clear" w:pos="871"/>
        </w:tabs>
        <w:ind w:left="641" w:hanging="357"/>
        <w:jc w:val="both"/>
        <w:rPr>
          <w:rStyle w:val="Char2"/>
        </w:rPr>
      </w:pPr>
      <w:r w:rsidRPr="00104547">
        <w:rPr>
          <w:rStyle w:val="Char2"/>
          <w:rFonts w:hint="cs"/>
          <w:rtl/>
        </w:rPr>
        <w:t>امامت مانند نبوت است. پس باید در هر دوره‌ای امامی جانشین نبی باشد که وظایف او را انجام بدهد.</w:t>
      </w:r>
    </w:p>
    <w:p w:rsidR="00DE4223" w:rsidRPr="00104547" w:rsidRDefault="00DE4223" w:rsidP="00C462CD">
      <w:pPr>
        <w:numPr>
          <w:ilvl w:val="0"/>
          <w:numId w:val="36"/>
        </w:numPr>
        <w:tabs>
          <w:tab w:val="clear" w:pos="871"/>
        </w:tabs>
        <w:ind w:left="641" w:hanging="357"/>
        <w:jc w:val="both"/>
        <w:rPr>
          <w:rStyle w:val="Char2"/>
        </w:rPr>
      </w:pPr>
      <w:r w:rsidRPr="00104547">
        <w:rPr>
          <w:rStyle w:val="Char2"/>
          <w:rFonts w:hint="cs"/>
          <w:rtl/>
        </w:rPr>
        <w:t>امامت یا با نصی از طرف خداوند متعال و بر زبان پیامبر</w:t>
      </w:r>
      <w:r w:rsidR="00BF162D"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تعیین می‌شود، و یا از طریق تعیین امام پیشین، و تعداد امامان دوازده نفر است.</w:t>
      </w:r>
    </w:p>
    <w:p w:rsidR="00DE4223" w:rsidRPr="00104547" w:rsidRDefault="00DE4223" w:rsidP="00C462CD">
      <w:pPr>
        <w:numPr>
          <w:ilvl w:val="0"/>
          <w:numId w:val="36"/>
        </w:numPr>
        <w:tabs>
          <w:tab w:val="clear" w:pos="871"/>
        </w:tabs>
        <w:ind w:left="641" w:hanging="357"/>
        <w:jc w:val="both"/>
        <w:rPr>
          <w:rStyle w:val="Char2"/>
        </w:rPr>
      </w:pPr>
      <w:r w:rsidRPr="00104547">
        <w:rPr>
          <w:rStyle w:val="Char2"/>
          <w:rFonts w:hint="cs"/>
          <w:rtl/>
        </w:rPr>
        <w:t>امامت (به معنای خلافت) با گزینش و انتخاب مردم نیست.</w:t>
      </w:r>
    </w:p>
    <w:p w:rsidR="00DE4223" w:rsidRPr="00104547" w:rsidRDefault="00DE4223" w:rsidP="00C462CD">
      <w:pPr>
        <w:numPr>
          <w:ilvl w:val="0"/>
          <w:numId w:val="36"/>
        </w:numPr>
        <w:tabs>
          <w:tab w:val="clear" w:pos="871"/>
        </w:tabs>
        <w:ind w:left="641" w:hanging="357"/>
        <w:jc w:val="both"/>
        <w:rPr>
          <w:rStyle w:val="Char2"/>
        </w:rPr>
      </w:pPr>
      <w:r w:rsidRPr="00104547">
        <w:rPr>
          <w:rStyle w:val="Char2"/>
          <w:rFonts w:hint="cs"/>
          <w:rtl/>
        </w:rPr>
        <w:t>ممکن است که امام حاضر یا غایب باشد.</w:t>
      </w:r>
    </w:p>
    <w:p w:rsidR="00DE4223" w:rsidRPr="00104547" w:rsidRDefault="00DE4223" w:rsidP="00C462CD">
      <w:pPr>
        <w:numPr>
          <w:ilvl w:val="0"/>
          <w:numId w:val="36"/>
        </w:numPr>
        <w:tabs>
          <w:tab w:val="clear" w:pos="871"/>
        </w:tabs>
        <w:ind w:left="641" w:hanging="357"/>
        <w:jc w:val="both"/>
        <w:rPr>
          <w:rStyle w:val="Char2"/>
        </w:rPr>
      </w:pPr>
      <w:r w:rsidRPr="00104547">
        <w:rPr>
          <w:rStyle w:val="Char2"/>
          <w:rFonts w:hint="cs"/>
          <w:rtl/>
        </w:rPr>
        <w:t>امام، معارف و احکام الهی را از طریق نبی یا امام یا به وسیله نیروی قداستی که خداوند در وجود او نهاده است، الهام می‌گیرد.</w:t>
      </w:r>
    </w:p>
    <w:p w:rsidR="00DE4223" w:rsidRPr="00104547" w:rsidRDefault="00DE4223" w:rsidP="00C462CD">
      <w:pPr>
        <w:numPr>
          <w:ilvl w:val="0"/>
          <w:numId w:val="36"/>
        </w:numPr>
        <w:tabs>
          <w:tab w:val="clear" w:pos="871"/>
        </w:tabs>
        <w:ind w:left="641" w:hanging="357"/>
        <w:jc w:val="both"/>
        <w:rPr>
          <w:rStyle w:val="Char2"/>
        </w:rPr>
      </w:pPr>
      <w:r w:rsidRPr="00104547">
        <w:rPr>
          <w:rStyle w:val="Char2"/>
          <w:rFonts w:hint="cs"/>
          <w:rtl/>
        </w:rPr>
        <w:t>امام خطا و اشتباه نمی‌کند و احتیاجی به دلایل عقلی یا فهماندن معلمان نیست.</w:t>
      </w:r>
    </w:p>
    <w:p w:rsidR="00DE4223" w:rsidRPr="00104547" w:rsidRDefault="00DE4223" w:rsidP="00C462CD">
      <w:pPr>
        <w:numPr>
          <w:ilvl w:val="0"/>
          <w:numId w:val="36"/>
        </w:numPr>
        <w:tabs>
          <w:tab w:val="clear" w:pos="871"/>
        </w:tabs>
        <w:ind w:left="641" w:hanging="357"/>
        <w:jc w:val="both"/>
        <w:rPr>
          <w:rStyle w:val="Char2"/>
        </w:rPr>
      </w:pPr>
      <w:r w:rsidRPr="00104547">
        <w:rPr>
          <w:rStyle w:val="Char2"/>
          <w:rFonts w:hint="cs"/>
          <w:rtl/>
        </w:rPr>
        <w:t>ائمه ولی امری هستند که خداوند به اطاعت از</w:t>
      </w:r>
      <w:r w:rsidR="00435B45" w:rsidRPr="00104547">
        <w:rPr>
          <w:rStyle w:val="Char2"/>
          <w:rFonts w:hint="cs"/>
          <w:rtl/>
        </w:rPr>
        <w:t xml:space="preserve"> آن‌ها </w:t>
      </w:r>
      <w:r w:rsidRPr="00104547">
        <w:rPr>
          <w:rStyle w:val="Char2"/>
          <w:rFonts w:hint="cs"/>
          <w:rtl/>
        </w:rPr>
        <w:t>امر کرده است. بنابراین امر</w:t>
      </w:r>
      <w:r w:rsidR="00435B45" w:rsidRPr="00104547">
        <w:rPr>
          <w:rStyle w:val="Char2"/>
          <w:rFonts w:hint="cs"/>
          <w:rtl/>
        </w:rPr>
        <w:t xml:space="preserve"> آن‌ها </w:t>
      </w:r>
      <w:r w:rsidRPr="00104547">
        <w:rPr>
          <w:rStyle w:val="Char2"/>
          <w:rFonts w:hint="cs"/>
          <w:rtl/>
        </w:rPr>
        <w:t>امر خداوند، و نافرمانی از آنها، نافرمانی از خداوند است. و کسی که از</w:t>
      </w:r>
      <w:r w:rsidR="00435B45" w:rsidRPr="00104547">
        <w:rPr>
          <w:rStyle w:val="Char2"/>
          <w:rFonts w:hint="cs"/>
          <w:rtl/>
        </w:rPr>
        <w:t xml:space="preserve"> آن‌ها </w:t>
      </w:r>
      <w:r w:rsidRPr="00104547">
        <w:rPr>
          <w:rStyle w:val="Char2"/>
          <w:rFonts w:hint="cs"/>
          <w:rtl/>
        </w:rPr>
        <w:t>روی بگرداند، از رسول روی گردانیده، و کسی که از رسول روی بگرداند، از خدا روی گردانیده است.</w:t>
      </w:r>
    </w:p>
    <w:p w:rsidR="00DE4223" w:rsidRPr="00104547" w:rsidRDefault="00DE4223" w:rsidP="00C462CD">
      <w:pPr>
        <w:numPr>
          <w:ilvl w:val="0"/>
          <w:numId w:val="36"/>
        </w:numPr>
        <w:tabs>
          <w:tab w:val="clear" w:pos="871"/>
        </w:tabs>
        <w:ind w:left="641" w:hanging="357"/>
        <w:jc w:val="both"/>
        <w:rPr>
          <w:rStyle w:val="Char2"/>
        </w:rPr>
      </w:pPr>
      <w:r w:rsidRPr="00104547">
        <w:rPr>
          <w:rStyle w:val="Char2"/>
          <w:rFonts w:hint="cs"/>
          <w:rtl/>
        </w:rPr>
        <w:t>کسی که بمیرد و امام زمان خود را نشناسد بر جاهل</w:t>
      </w:r>
      <w:r w:rsidR="000C5D3E" w:rsidRPr="00104547">
        <w:rPr>
          <w:rStyle w:val="Char2"/>
          <w:rFonts w:hint="cs"/>
          <w:rtl/>
        </w:rPr>
        <w:t>ی</w:t>
      </w:r>
      <w:r w:rsidRPr="00104547">
        <w:rPr>
          <w:rStyle w:val="Char2"/>
          <w:rFonts w:hint="cs"/>
          <w:rtl/>
        </w:rPr>
        <w:t>ت مرده است.</w:t>
      </w:r>
    </w:p>
    <w:p w:rsidR="00DE4223" w:rsidRPr="00104547" w:rsidRDefault="00DE4223" w:rsidP="00104547">
      <w:pPr>
        <w:tabs>
          <w:tab w:val="right" w:pos="531"/>
        </w:tabs>
        <w:ind w:firstLine="227"/>
        <w:jc w:val="both"/>
        <w:rPr>
          <w:rStyle w:val="Char2"/>
          <w:rtl/>
        </w:rPr>
      </w:pPr>
      <w:r w:rsidRPr="00104547">
        <w:rPr>
          <w:rStyle w:val="Char2"/>
          <w:rFonts w:hint="cs"/>
          <w:rtl/>
        </w:rPr>
        <w:t>این صفات نه‌گانه امامت در بیان موسوی می‌رساند که</w:t>
      </w:r>
      <w:r w:rsidR="00435B45" w:rsidRPr="00104547">
        <w:rPr>
          <w:rStyle w:val="Char2"/>
          <w:rFonts w:hint="cs"/>
          <w:rtl/>
        </w:rPr>
        <w:t xml:space="preserve"> این‌ها </w:t>
      </w:r>
      <w:r w:rsidRPr="00104547">
        <w:rPr>
          <w:rStyle w:val="Char2"/>
          <w:rFonts w:hint="cs"/>
          <w:rtl/>
        </w:rPr>
        <w:t>در مفهوم تشیع تغییر ایجاد کردند</w:t>
      </w:r>
      <w:r w:rsidRPr="00104547">
        <w:rPr>
          <w:rStyle w:val="Char2"/>
          <w:vertAlign w:val="superscript"/>
          <w:rtl/>
        </w:rPr>
        <w:footnoteReference w:id="969"/>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موسوی تاریخ شروع جمع میان رهبری سیاسی و رهبری معنوی امت را اوایل قرن چهارم هجری می‌داند. یا دورانی که شیعه اصطلاحاً آن را غیبت کبری می‌نامند</w:t>
      </w:r>
      <w:r w:rsidRPr="00104547">
        <w:rPr>
          <w:rStyle w:val="Char2"/>
          <w:vertAlign w:val="superscript"/>
          <w:rtl/>
        </w:rPr>
        <w:footnoteReference w:id="970"/>
      </w:r>
      <w:r w:rsidRPr="00104547">
        <w:rPr>
          <w:rStyle w:val="Char2"/>
          <w:rFonts w:hint="cs"/>
          <w:rtl/>
        </w:rPr>
        <w:t>.</w:t>
      </w:r>
    </w:p>
    <w:p w:rsidR="00DE4223" w:rsidRPr="00104547" w:rsidRDefault="00DE4223" w:rsidP="00C462CD">
      <w:pPr>
        <w:pStyle w:val="5-"/>
        <w:rPr>
          <w:rtl/>
        </w:rPr>
      </w:pPr>
      <w:bookmarkStart w:id="695" w:name="_Toc307451914"/>
      <w:bookmarkStart w:id="696" w:name="_Toc439578338"/>
      <w:r w:rsidRPr="00104547">
        <w:rPr>
          <w:rFonts w:hint="cs"/>
          <w:rtl/>
        </w:rPr>
        <w:t>آثار عقیده منصوص</w:t>
      </w:r>
      <w:r w:rsidRPr="00104547">
        <w:rPr>
          <w:rFonts w:hint="eastAsia"/>
          <w:rtl/>
        </w:rPr>
        <w:t>‌</w:t>
      </w:r>
      <w:r w:rsidRPr="00104547">
        <w:rPr>
          <w:rFonts w:hint="cs"/>
          <w:rtl/>
        </w:rPr>
        <w:t>بودن ائمه سیاسی</w:t>
      </w:r>
      <w:bookmarkEnd w:id="695"/>
      <w:bookmarkEnd w:id="696"/>
    </w:p>
    <w:p w:rsidR="00DE4223" w:rsidRPr="00104547" w:rsidRDefault="00DE4223" w:rsidP="00104547">
      <w:pPr>
        <w:ind w:firstLine="227"/>
        <w:jc w:val="both"/>
        <w:rPr>
          <w:rStyle w:val="Char2"/>
          <w:rtl/>
        </w:rPr>
      </w:pPr>
      <w:r w:rsidRPr="00104547">
        <w:rPr>
          <w:rStyle w:val="Char2"/>
          <w:rFonts w:hint="cs"/>
          <w:rtl/>
        </w:rPr>
        <w:t>دکتر موسوی بیان می‌کند که مفهوم امامت جدید آثار خطرناکی را در امت به وجود آورده است که مهمترین آن</w:t>
      </w:r>
      <w:r w:rsidR="00BF162D" w:rsidRPr="00104547">
        <w:rPr>
          <w:rStyle w:val="Char2"/>
          <w:rFonts w:hint="eastAsia"/>
          <w:rtl/>
        </w:rPr>
        <w:t>‌</w:t>
      </w:r>
      <w:r w:rsidRPr="00104547">
        <w:rPr>
          <w:rStyle w:val="Char2"/>
          <w:rFonts w:hint="cs"/>
          <w:rtl/>
        </w:rPr>
        <w:t>ها:</w:t>
      </w:r>
    </w:p>
    <w:p w:rsidR="00DE4223" w:rsidRPr="00C462CD" w:rsidRDefault="00DE4223" w:rsidP="00C462CD">
      <w:pPr>
        <w:pStyle w:val="6-"/>
        <w:rPr>
          <w:rtl/>
        </w:rPr>
      </w:pPr>
      <w:bookmarkStart w:id="697" w:name="_Toc307451915"/>
      <w:bookmarkStart w:id="698" w:name="_Toc439578339"/>
      <w:r w:rsidRPr="00C462CD">
        <w:rPr>
          <w:rFonts w:hint="cs"/>
          <w:rtl/>
        </w:rPr>
        <w:t>نخست: جدایی امت</w:t>
      </w:r>
      <w:bookmarkEnd w:id="697"/>
      <w:bookmarkEnd w:id="698"/>
    </w:p>
    <w:p w:rsidR="00DE4223" w:rsidRPr="00104547" w:rsidRDefault="00DE4223" w:rsidP="00104547">
      <w:pPr>
        <w:ind w:firstLine="227"/>
        <w:jc w:val="both"/>
        <w:rPr>
          <w:rStyle w:val="Char2"/>
          <w:rtl/>
        </w:rPr>
      </w:pPr>
      <w:r w:rsidRPr="00104547">
        <w:rPr>
          <w:rStyle w:val="Char2"/>
          <w:rFonts w:hint="cs"/>
          <w:rtl/>
        </w:rPr>
        <w:t>موسوی معتقد است که عقیده امامیه در منصوص‌بودن امامت و عصمت و قداست</w:t>
      </w:r>
      <w:r w:rsidR="00435B45" w:rsidRPr="00104547">
        <w:rPr>
          <w:rStyle w:val="Char2"/>
          <w:rFonts w:hint="cs"/>
          <w:rtl/>
        </w:rPr>
        <w:t xml:space="preserve"> آن‌ها </w:t>
      </w:r>
      <w:r w:rsidRPr="00104547">
        <w:rPr>
          <w:rStyle w:val="Char2"/>
          <w:rFonts w:hint="cs"/>
          <w:rtl/>
        </w:rPr>
        <w:t>نخستین علامت جدایی شیعه و سنی است. مخصوصاً صاحبان عقیده‌ای که دورانی را به تصویر می‌کشیدند که مخالفان شیعیان اولیه خواستار بازگشت به دوران سلف صالح بودند. چون دوران</w:t>
      </w:r>
      <w:r w:rsidR="00435B45" w:rsidRPr="00104547">
        <w:rPr>
          <w:rStyle w:val="Char2"/>
          <w:rFonts w:hint="cs"/>
          <w:rtl/>
        </w:rPr>
        <w:t xml:space="preserve"> آن‌ها </w:t>
      </w:r>
      <w:r w:rsidRPr="00104547">
        <w:rPr>
          <w:rStyle w:val="Char2"/>
          <w:rFonts w:hint="cs"/>
          <w:rtl/>
        </w:rPr>
        <w:t>سخت و تاریک بود. و افراد برجسته این تفکر به نفاق و ارتداد محکوم می‌شدند و اکثریت در مقابل این افکار گمراه موضع دشمنانه گرفتند.</w:t>
      </w:r>
    </w:p>
    <w:p w:rsidR="00DE4223" w:rsidRPr="00104547" w:rsidRDefault="00DE4223" w:rsidP="00C462CD">
      <w:pPr>
        <w:pStyle w:val="6-"/>
        <w:rPr>
          <w:rFonts w:ascii="Times New Roman" w:hAnsi="Times New Roman"/>
          <w:rtl/>
        </w:rPr>
      </w:pPr>
      <w:bookmarkStart w:id="699" w:name="_Toc307451916"/>
      <w:bookmarkStart w:id="700" w:name="_Toc439578340"/>
      <w:r w:rsidRPr="00104547">
        <w:rPr>
          <w:rFonts w:hint="cs"/>
          <w:rtl/>
        </w:rPr>
        <w:t>دوم: تسلسل انحراف در مذهب امامیه</w:t>
      </w:r>
      <w:bookmarkEnd w:id="699"/>
      <w:bookmarkEnd w:id="700"/>
      <w:r w:rsidRPr="00104547">
        <w:rPr>
          <w:rFonts w:ascii="Times New Roman" w:hAnsi="Times New Roman" w:hint="cs"/>
          <w:rtl/>
        </w:rPr>
        <w:t xml:space="preserve"> </w:t>
      </w:r>
    </w:p>
    <w:p w:rsidR="00DE4223" w:rsidRPr="00104547" w:rsidRDefault="00DE4223" w:rsidP="00104547">
      <w:pPr>
        <w:ind w:firstLine="227"/>
        <w:jc w:val="both"/>
        <w:rPr>
          <w:rStyle w:val="Char2"/>
          <w:rtl/>
        </w:rPr>
      </w:pPr>
      <w:r w:rsidRPr="00104547">
        <w:rPr>
          <w:rStyle w:val="Char2"/>
          <w:rFonts w:hint="cs"/>
          <w:rtl/>
        </w:rPr>
        <w:t>موسوی بیان می‌کند که عقیده منصوص بودن امام و جمع میان دو رهبری (سیاسی و معنوی) شیعه را در گذرگاه تنگ و تاریک و مملو از انحرافات انداخت که اولین</w:t>
      </w:r>
      <w:r w:rsidR="00435B45" w:rsidRPr="00104547">
        <w:rPr>
          <w:rStyle w:val="Char2"/>
          <w:rFonts w:hint="cs"/>
          <w:rtl/>
        </w:rPr>
        <w:t xml:space="preserve"> آن‌ها </w:t>
      </w:r>
      <w:r w:rsidRPr="00104547">
        <w:rPr>
          <w:rStyle w:val="Char2"/>
          <w:rFonts w:hint="cs"/>
          <w:rtl/>
        </w:rPr>
        <w:t>طعن و سرزنش صحابه بود، به این دلیل که</w:t>
      </w:r>
      <w:r w:rsidR="00435B45" w:rsidRPr="00104547">
        <w:rPr>
          <w:rStyle w:val="Char2"/>
          <w:rFonts w:hint="cs"/>
          <w:rtl/>
        </w:rPr>
        <w:t xml:space="preserve"> آن‌ها </w:t>
      </w:r>
      <w:r w:rsidRPr="00104547">
        <w:rPr>
          <w:rStyle w:val="Char2"/>
          <w:rFonts w:hint="cs"/>
          <w:rtl/>
        </w:rPr>
        <w:t>با منصوص بودن امام مخالفت کرده‌اند و سپس عصمت و تقدیس افراطی بود که منجر به غلو می‌شد</w:t>
      </w:r>
      <w:r w:rsidRPr="00104547">
        <w:rPr>
          <w:rStyle w:val="Char2"/>
          <w:vertAlign w:val="superscript"/>
          <w:rtl/>
        </w:rPr>
        <w:footnoteReference w:id="971"/>
      </w:r>
      <w:r w:rsidRPr="00104547">
        <w:rPr>
          <w:rStyle w:val="Char2"/>
          <w:rFonts w:hint="cs"/>
          <w:rtl/>
        </w:rPr>
        <w:t xml:space="preserve">. </w:t>
      </w:r>
    </w:p>
    <w:p w:rsidR="00DE4223" w:rsidRPr="00104547" w:rsidRDefault="00DE4223" w:rsidP="00104547">
      <w:pPr>
        <w:ind w:firstLine="227"/>
        <w:jc w:val="both"/>
        <w:rPr>
          <w:rStyle w:val="Char2"/>
          <w:rtl/>
        </w:rPr>
      </w:pPr>
      <w:r w:rsidRPr="00104547">
        <w:rPr>
          <w:rStyle w:val="Char2"/>
          <w:rFonts w:hint="cs"/>
          <w:rtl/>
        </w:rPr>
        <w:t>همچنین موسوی استفاده از تقیه را در تحلیل دیدگاه</w:t>
      </w:r>
      <w:r w:rsidR="00BF162D" w:rsidRPr="00104547">
        <w:rPr>
          <w:rStyle w:val="Char2"/>
          <w:rFonts w:hint="eastAsia"/>
          <w:rtl/>
        </w:rPr>
        <w:t>‌</w:t>
      </w:r>
      <w:r w:rsidRPr="00104547">
        <w:rPr>
          <w:rStyle w:val="Char2"/>
          <w:rFonts w:hint="cs"/>
          <w:rtl/>
        </w:rPr>
        <w:t>ها و سخنان ائمه افراط دانسته است. که این نیز از آثار عقیده منصوص‌بودن است. که این عقیده</w:t>
      </w:r>
      <w:r w:rsidR="00435B45" w:rsidRPr="00104547">
        <w:rPr>
          <w:rStyle w:val="Char2"/>
          <w:rFonts w:hint="cs"/>
          <w:rtl/>
        </w:rPr>
        <w:t xml:space="preserve"> آن‌ها </w:t>
      </w:r>
      <w:r w:rsidRPr="00104547">
        <w:rPr>
          <w:rStyle w:val="Char2"/>
          <w:rFonts w:hint="cs"/>
          <w:rtl/>
        </w:rPr>
        <w:t xml:space="preserve">را به تفسیر هر کار و سخن هر کدام از ائمه که مخالف تفکر نص الهی بر امامت باشد را به حساب تقیه می‌گذارند و آن را به تقیه تفسیر می‌کنند. تا جایی </w:t>
      </w:r>
      <w:r w:rsidR="000C5D3E" w:rsidRPr="00104547">
        <w:rPr>
          <w:rStyle w:val="Char2"/>
          <w:rFonts w:hint="cs"/>
          <w:rtl/>
        </w:rPr>
        <w:t>ک</w:t>
      </w:r>
      <w:r w:rsidRPr="00104547">
        <w:rPr>
          <w:rStyle w:val="Char2"/>
          <w:rFonts w:hint="cs"/>
          <w:rtl/>
        </w:rPr>
        <w:t>ه تقیه و این تعییرات بد در مذهب بُعد زیادی دارد</w:t>
      </w:r>
      <w:r w:rsidRPr="00104547">
        <w:rPr>
          <w:rStyle w:val="Char2"/>
          <w:vertAlign w:val="superscript"/>
          <w:rtl/>
        </w:rPr>
        <w:footnoteReference w:id="972"/>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و بالاخره: می‌توانیم افکار موسوی را در مورد تفکر امامت به صورت زیر خلاصه کنیم:</w:t>
      </w:r>
    </w:p>
    <w:p w:rsidR="00DE4223" w:rsidRPr="00104547" w:rsidRDefault="00DE4223" w:rsidP="00104547">
      <w:pPr>
        <w:pStyle w:val="ListParagraph"/>
        <w:numPr>
          <w:ilvl w:val="2"/>
          <w:numId w:val="92"/>
        </w:numPr>
        <w:ind w:left="641" w:hanging="357"/>
        <w:jc w:val="both"/>
        <w:rPr>
          <w:rStyle w:val="Char2"/>
          <w:rtl/>
        </w:rPr>
      </w:pPr>
      <w:r w:rsidRPr="00104547">
        <w:rPr>
          <w:rStyle w:val="Char2"/>
          <w:rFonts w:hint="cs"/>
          <w:rtl/>
        </w:rPr>
        <w:t>معتقد است که امامت شرعی همان منزلت معنوی است، نه سیاسی.</w:t>
      </w:r>
    </w:p>
    <w:p w:rsidR="00DE4223" w:rsidRPr="00104547" w:rsidRDefault="00DE4223" w:rsidP="00104547">
      <w:pPr>
        <w:pStyle w:val="ListParagraph"/>
        <w:numPr>
          <w:ilvl w:val="2"/>
          <w:numId w:val="92"/>
        </w:numPr>
        <w:ind w:left="641" w:hanging="357"/>
        <w:jc w:val="both"/>
        <w:rPr>
          <w:rStyle w:val="Char2"/>
          <w:rtl/>
        </w:rPr>
      </w:pPr>
      <w:r w:rsidRPr="00104547">
        <w:rPr>
          <w:rStyle w:val="Char2"/>
          <w:rFonts w:hint="cs"/>
          <w:rtl/>
        </w:rPr>
        <w:t>خلافت با شورا تعیین می‌شود، نه با نص.</w:t>
      </w:r>
    </w:p>
    <w:p w:rsidR="00DE4223" w:rsidRPr="00104547" w:rsidRDefault="00DE4223" w:rsidP="00104547">
      <w:pPr>
        <w:pStyle w:val="ListParagraph"/>
        <w:numPr>
          <w:ilvl w:val="2"/>
          <w:numId w:val="92"/>
        </w:numPr>
        <w:ind w:left="641" w:hanging="357"/>
        <w:jc w:val="both"/>
        <w:rPr>
          <w:rStyle w:val="Char2"/>
          <w:rtl/>
        </w:rPr>
      </w:pPr>
      <w:r w:rsidRPr="00104547">
        <w:rPr>
          <w:rStyle w:val="Char2"/>
          <w:rFonts w:hint="cs"/>
          <w:rtl/>
        </w:rPr>
        <w:t>خلافت برای مفضول نیز منعقد می‌شود هر چند که افضل نیز وجود داشته باشد.</w:t>
      </w:r>
    </w:p>
    <w:p w:rsidR="00DE4223" w:rsidRPr="00104547" w:rsidRDefault="00DE4223" w:rsidP="00104547">
      <w:pPr>
        <w:pStyle w:val="ListParagraph"/>
        <w:numPr>
          <w:ilvl w:val="2"/>
          <w:numId w:val="92"/>
        </w:numPr>
        <w:ind w:left="641" w:hanging="357"/>
        <w:jc w:val="both"/>
        <w:rPr>
          <w:rStyle w:val="Char2"/>
          <w:rtl/>
        </w:rPr>
      </w:pPr>
      <w:r w:rsidRPr="00104547">
        <w:rPr>
          <w:rStyle w:val="Char2"/>
          <w:rFonts w:hint="cs"/>
          <w:rtl/>
        </w:rPr>
        <w:t>علی</w:t>
      </w:r>
      <w:r w:rsidR="00AD4CA6" w:rsidRPr="00104547">
        <w:rPr>
          <w:rStyle w:val="Char2"/>
          <w:rFonts w:cs="CTraditional Arabic" w:hint="cs"/>
          <w:rtl/>
        </w:rPr>
        <w:t>س</w:t>
      </w:r>
      <w:r w:rsidRPr="00104547">
        <w:rPr>
          <w:rStyle w:val="Char2"/>
          <w:rFonts w:hint="cs"/>
          <w:rtl/>
        </w:rPr>
        <w:t xml:space="preserve"> از بیعت با ابوبکرصدیق</w:t>
      </w:r>
      <w:r w:rsidR="00AD4CA6" w:rsidRPr="00104547">
        <w:rPr>
          <w:rStyle w:val="Char2"/>
          <w:rFonts w:cs="CTraditional Arabic" w:hint="cs"/>
          <w:rtl/>
        </w:rPr>
        <w:t>س</w:t>
      </w:r>
      <w:r w:rsidRPr="00104547">
        <w:rPr>
          <w:rStyle w:val="Char2"/>
          <w:rFonts w:hint="cs"/>
          <w:rtl/>
        </w:rPr>
        <w:t xml:space="preserve"> تأخیر کرد و سپس با میل خود و بدون اکراه با وی بیعت کرد.</w:t>
      </w:r>
    </w:p>
    <w:p w:rsidR="00DE4223" w:rsidRPr="00104547" w:rsidRDefault="00DE4223" w:rsidP="00104547">
      <w:pPr>
        <w:pStyle w:val="ListParagraph"/>
        <w:numPr>
          <w:ilvl w:val="2"/>
          <w:numId w:val="92"/>
        </w:numPr>
        <w:ind w:left="641" w:hanging="357"/>
        <w:jc w:val="both"/>
        <w:rPr>
          <w:rStyle w:val="Char2"/>
          <w:rtl/>
        </w:rPr>
      </w:pPr>
      <w:r w:rsidRPr="00104547">
        <w:rPr>
          <w:rStyle w:val="Char2"/>
          <w:rFonts w:hint="cs"/>
          <w:rtl/>
        </w:rPr>
        <w:t>تأخیر علی از بیعت با ابوبکر(</w:t>
      </w:r>
      <w:r w:rsidR="00AD4CA6" w:rsidRPr="00104547">
        <w:rPr>
          <w:rFonts w:cs="CTraditional Arabic" w:hint="cs"/>
          <w:sz w:val="30"/>
          <w:szCs w:val="30"/>
          <w:rtl/>
          <w:lang w:bidi="fa-IR"/>
        </w:rPr>
        <w:t>س</w:t>
      </w:r>
      <w:r w:rsidRPr="00104547">
        <w:rPr>
          <w:rStyle w:val="Char2"/>
          <w:rFonts w:hint="cs"/>
          <w:rtl/>
        </w:rPr>
        <w:t>) به خاطر حق فردی و اختیاری است که اسلام در اصل آزادی</w:t>
      </w:r>
      <w:r w:rsidR="00AD4CA6" w:rsidRPr="00104547">
        <w:rPr>
          <w:rStyle w:val="Char2"/>
          <w:rFonts w:hint="eastAsia"/>
          <w:rtl/>
        </w:rPr>
        <w:t>‌</w:t>
      </w:r>
      <w:r w:rsidRPr="00104547">
        <w:rPr>
          <w:rStyle w:val="Char2"/>
          <w:rFonts w:hint="cs"/>
          <w:rtl/>
        </w:rPr>
        <w:t>ها به آن تکلیف کرده است.</w:t>
      </w:r>
    </w:p>
    <w:p w:rsidR="00DE4223" w:rsidRPr="00104547" w:rsidRDefault="00DE4223" w:rsidP="00104547">
      <w:pPr>
        <w:pStyle w:val="ListParagraph"/>
        <w:numPr>
          <w:ilvl w:val="0"/>
          <w:numId w:val="29"/>
        </w:numPr>
        <w:ind w:left="641" w:hanging="357"/>
        <w:jc w:val="both"/>
        <w:rPr>
          <w:rStyle w:val="Char2"/>
          <w:rtl/>
        </w:rPr>
      </w:pPr>
      <w:r w:rsidRPr="00104547">
        <w:rPr>
          <w:rStyle w:val="Char2"/>
          <w:rFonts w:hint="cs"/>
          <w:rtl/>
        </w:rPr>
        <w:t>تشیع در عهد ائمه فقط به معنای برتربودن علی به خلافت است، و خلافت به شورا منتهی می‌شود.</w:t>
      </w:r>
    </w:p>
    <w:p w:rsidR="00DE4223" w:rsidRPr="00104547" w:rsidRDefault="00DE4223" w:rsidP="00104547">
      <w:pPr>
        <w:pStyle w:val="ListParagraph"/>
        <w:numPr>
          <w:ilvl w:val="0"/>
          <w:numId w:val="29"/>
        </w:numPr>
        <w:ind w:left="641" w:hanging="357"/>
        <w:jc w:val="both"/>
        <w:rPr>
          <w:rStyle w:val="Char2"/>
          <w:rtl/>
        </w:rPr>
      </w:pPr>
      <w:r w:rsidRPr="00104547">
        <w:rPr>
          <w:rStyle w:val="Char2"/>
          <w:rFonts w:hint="cs"/>
          <w:rtl/>
        </w:rPr>
        <w:t>شورشهای داعیان با خروج حسین</w:t>
      </w:r>
      <w:r w:rsidR="00AD4CA6" w:rsidRPr="00104547">
        <w:rPr>
          <w:rStyle w:val="Char2"/>
          <w:rFonts w:cs="CTraditional Arabic" w:hint="cs"/>
          <w:rtl/>
        </w:rPr>
        <w:t>س</w:t>
      </w:r>
      <w:r w:rsidRPr="00104547">
        <w:rPr>
          <w:rStyle w:val="Char2"/>
          <w:rFonts w:hint="cs"/>
          <w:rtl/>
        </w:rPr>
        <w:t xml:space="preserve"> شروع شد که به خاطر مطالبه چیزی بود که مسلمانان زمان پیامبر</w:t>
      </w:r>
      <w:r w:rsidR="00AD4CA6"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 خلفای چهارگانه داشتند.</w:t>
      </w:r>
    </w:p>
    <w:p w:rsidR="00DE4223" w:rsidRPr="00104547" w:rsidRDefault="00DE4223" w:rsidP="00104547">
      <w:pPr>
        <w:pStyle w:val="ListParagraph"/>
        <w:numPr>
          <w:ilvl w:val="0"/>
          <w:numId w:val="16"/>
        </w:numPr>
        <w:ind w:left="641" w:hanging="357"/>
        <w:jc w:val="both"/>
        <w:rPr>
          <w:rStyle w:val="Char2"/>
          <w:rtl/>
        </w:rPr>
      </w:pPr>
      <w:r w:rsidRPr="00104547">
        <w:rPr>
          <w:rStyle w:val="Char2"/>
          <w:rFonts w:hint="cs"/>
          <w:rtl/>
        </w:rPr>
        <w:t>مفهوم جمع میان رهبری سیاسی و علمی از دیدگاه امامیه در ابتدای قرن چهارم شروع شد و عباسیان و آل بویه و بعضی از علمای مذاهب در این وضعیت مشارکت داشتند.</w:t>
      </w:r>
    </w:p>
    <w:p w:rsidR="00DE4223" w:rsidRPr="00104547" w:rsidRDefault="00DE4223" w:rsidP="00104547">
      <w:pPr>
        <w:pStyle w:val="ListParagraph"/>
        <w:numPr>
          <w:ilvl w:val="0"/>
          <w:numId w:val="36"/>
        </w:numPr>
        <w:ind w:left="641" w:hanging="357"/>
        <w:jc w:val="both"/>
        <w:rPr>
          <w:rStyle w:val="Char2"/>
          <w:rtl/>
        </w:rPr>
      </w:pPr>
      <w:r w:rsidRPr="00104547">
        <w:rPr>
          <w:rStyle w:val="Char2"/>
          <w:rFonts w:hint="cs"/>
          <w:rtl/>
        </w:rPr>
        <w:t>انحراف شیعه در مفهوم امامت منجر به کناره‌گیری گروه بزرگی از تأیید کنندگانش شد و باعث ورود بدعت</w:t>
      </w:r>
      <w:r w:rsidR="00AD4CA6" w:rsidRPr="00104547">
        <w:rPr>
          <w:rStyle w:val="Char2"/>
          <w:rFonts w:hint="eastAsia"/>
          <w:rtl/>
        </w:rPr>
        <w:t>‌</w:t>
      </w:r>
      <w:r w:rsidRPr="00104547">
        <w:rPr>
          <w:rStyle w:val="Char2"/>
          <w:rFonts w:hint="cs"/>
          <w:rtl/>
        </w:rPr>
        <w:t>های بسیاری در مذهب امامیه شد.</w:t>
      </w:r>
    </w:p>
    <w:p w:rsidR="00DE4223" w:rsidRPr="00104547" w:rsidRDefault="00DE4223" w:rsidP="00104547">
      <w:pPr>
        <w:ind w:firstLine="227"/>
        <w:jc w:val="both"/>
        <w:rPr>
          <w:rStyle w:val="Char2"/>
          <w:rtl/>
        </w:rPr>
      </w:pPr>
      <w:r w:rsidRPr="00104547">
        <w:rPr>
          <w:rStyle w:val="Char2"/>
          <w:rFonts w:hint="cs"/>
          <w:rtl/>
        </w:rPr>
        <w:t>این</w:t>
      </w:r>
      <w:r w:rsidR="00AD4CA6" w:rsidRPr="00104547">
        <w:rPr>
          <w:rStyle w:val="Char2"/>
          <w:rFonts w:hint="eastAsia"/>
          <w:rtl/>
        </w:rPr>
        <w:t>‌</w:t>
      </w:r>
      <w:r w:rsidRPr="00104547">
        <w:rPr>
          <w:rStyle w:val="Char2"/>
          <w:rFonts w:hint="cs"/>
          <w:rtl/>
        </w:rPr>
        <w:t>ها خلاصه تصور موسوی از امامت در عهد ائمه و بعد از آن بود. والله اعلم.</w:t>
      </w:r>
    </w:p>
    <w:p w:rsidR="00DE4223" w:rsidRPr="00104547" w:rsidRDefault="00DE4223" w:rsidP="00C462CD">
      <w:pPr>
        <w:pStyle w:val="4-"/>
        <w:rPr>
          <w:rtl/>
        </w:rPr>
      </w:pPr>
      <w:bookmarkStart w:id="701" w:name="_Toc307451917"/>
      <w:bookmarkStart w:id="702" w:name="_Toc439578341"/>
      <w:r w:rsidRPr="00104547">
        <w:rPr>
          <w:rFonts w:hint="cs"/>
          <w:rtl/>
        </w:rPr>
        <w:t>مطلب پنجم: نظر وی در مورد مهدی</w:t>
      </w:r>
      <w:bookmarkEnd w:id="701"/>
      <w:bookmarkEnd w:id="702"/>
    </w:p>
    <w:p w:rsidR="00DE4223" w:rsidRPr="00104547" w:rsidRDefault="00DE4223" w:rsidP="00104547">
      <w:pPr>
        <w:ind w:firstLine="227"/>
        <w:jc w:val="both"/>
        <w:rPr>
          <w:rStyle w:val="Char2"/>
          <w:rtl/>
        </w:rPr>
      </w:pPr>
      <w:r w:rsidRPr="00104547">
        <w:rPr>
          <w:rStyle w:val="Char2"/>
          <w:rFonts w:hint="cs"/>
          <w:rtl/>
        </w:rPr>
        <w:t>دکتر موسوی معتقد است - همچنان که شیعه امامیه معتقدند - که محمد بن حسن عسکری در زمان حیات پدرش به دنیا آمده است و او همان مهدی موعود غایب است.</w:t>
      </w:r>
    </w:p>
    <w:p w:rsidR="00DE4223" w:rsidRPr="00104547" w:rsidRDefault="00DE4223" w:rsidP="00104547">
      <w:pPr>
        <w:ind w:firstLine="227"/>
        <w:jc w:val="both"/>
        <w:rPr>
          <w:rStyle w:val="Char2"/>
          <w:rtl/>
        </w:rPr>
      </w:pPr>
      <w:r w:rsidRPr="00104547">
        <w:rPr>
          <w:rStyle w:val="Char2"/>
          <w:rFonts w:hint="cs"/>
          <w:rtl/>
        </w:rPr>
        <w:t>موسوی مانند امامیه معتقد است که محمد بن حسن به مدت شصت و پنج سال از دیدگان مردم مخفی بود، که این دوره از دیدگاه شیعیان «غیبت صغری» نام دارد و مهدی در این دوران از طریق بعضی اشخاص ارتباط داشت که به این اشخاص «نواب» اطلاق می‌شد</w:t>
      </w:r>
      <w:r w:rsidRPr="00104547">
        <w:rPr>
          <w:rStyle w:val="Char2"/>
          <w:vertAlign w:val="superscript"/>
          <w:rtl/>
        </w:rPr>
        <w:footnoteReference w:id="973"/>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علاوه بر این موسوی نظر عجیبی را در مورد غیبت کبری بنا نهاد و آن دوره‌ای بود که گروهی از امامیه معتقد بودند که مهدی در سال 329ه‍ از طریق نایب چهارمش (علی بن محمد سیمری) روز ورودش را اعلام کرده است که این نائب کاغذی را به مردم نشان داد که با نام مهدی امضاء شده بود و در آن آمده بود که: «غیبت کبری اتفاق افتاده است و بعد از این تا زمانی که خداوند اجازه ندهد ظهوری وجود نخواهد داشت، و اگر بعضی از پیروان من ادعا کردند که مرا دیده‌اند، ادعای دروغ محض است و توانایی و قدرت فقط از آنِ پروردگار عظیم و بلند مرتبه است»</w:t>
      </w:r>
      <w:r w:rsidRPr="00104547">
        <w:rPr>
          <w:rStyle w:val="Char2"/>
          <w:vertAlign w:val="superscript"/>
          <w:rtl/>
        </w:rPr>
        <w:footnoteReference w:id="974"/>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موسوی ادعای غیبت کبری را در مورد طعن و سرزنش قرار می‌دهد و معتقد است که اعلام غیبت کبری دسیسه‌ای علیه مهدی بوده است تا او را از مردم دور کنند و نقش و اثر او را خنثی کنند</w:t>
      </w:r>
      <w:r w:rsidRPr="00104547">
        <w:rPr>
          <w:rStyle w:val="Char2"/>
          <w:vertAlign w:val="superscript"/>
          <w:rtl/>
        </w:rPr>
        <w:footnoteReference w:id="975"/>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در مورد امکان پیروزی این دسیسه موسوی می‌گوید که او معتقد است که مهدی بشری از افراد بشر است و قدرت خارق العاده ندارد و در هیچ یک از تدابیر هستی نمی‌تواند دخالت کند و هر دسیسه‌ای می‌تواند علیه او موفق شود و اسیر آن باقی بماند. جایگاه وی مانند علی است که دسیسه ترور علیه او موفق شد، یا مانند حسین که شهید شد</w:t>
      </w:r>
      <w:r w:rsidRPr="00104547">
        <w:rPr>
          <w:rStyle w:val="Char2"/>
          <w:vertAlign w:val="superscript"/>
          <w:rtl/>
        </w:rPr>
        <w:footnoteReference w:id="976"/>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موسوی می‌گوید که نتیجه این دسیسه این است که شیعه امامیه</w:t>
      </w:r>
      <w:r w:rsidR="009C10C0" w:rsidRPr="00104547">
        <w:rPr>
          <w:rStyle w:val="Char2"/>
          <w:rFonts w:hint="cs"/>
          <w:rtl/>
        </w:rPr>
        <w:t xml:space="preserve"> هرکس </w:t>
      </w:r>
      <w:r w:rsidRPr="00104547">
        <w:rPr>
          <w:rStyle w:val="Char2"/>
          <w:rFonts w:hint="cs"/>
          <w:rtl/>
        </w:rPr>
        <w:t>را که ادعای ملاقات با امام را بکند، ادعایش را تکذیب می‌کند ولی او ایمان دارد به اینکه عده‌ای او را بدون قرار دیده‌اند و کسی که او را دیده تا موقعی که از او جدا نشده، او را نشناخته است.</w:t>
      </w:r>
    </w:p>
    <w:p w:rsidR="00DE4223" w:rsidRPr="00104547" w:rsidRDefault="00DE4223" w:rsidP="00C462CD">
      <w:pPr>
        <w:pStyle w:val="5-"/>
        <w:rPr>
          <w:rtl/>
        </w:rPr>
      </w:pPr>
      <w:bookmarkStart w:id="703" w:name="_Toc307451918"/>
      <w:bookmarkStart w:id="704" w:name="_Toc439578342"/>
      <w:r w:rsidRPr="00104547">
        <w:rPr>
          <w:rFonts w:hint="cs"/>
          <w:rtl/>
        </w:rPr>
        <w:t>بررسی ادعای غیبت کبری توسط او</w:t>
      </w:r>
      <w:bookmarkEnd w:id="703"/>
      <w:bookmarkEnd w:id="704"/>
    </w:p>
    <w:p w:rsidR="00DE4223" w:rsidRPr="00104547" w:rsidRDefault="00DE4223" w:rsidP="00104547">
      <w:pPr>
        <w:ind w:firstLine="227"/>
        <w:jc w:val="both"/>
        <w:rPr>
          <w:rStyle w:val="Char2"/>
          <w:rtl/>
        </w:rPr>
      </w:pPr>
      <w:r w:rsidRPr="00104547">
        <w:rPr>
          <w:rStyle w:val="Char2"/>
          <w:rFonts w:hint="cs"/>
          <w:rtl/>
        </w:rPr>
        <w:t>موسوی می‌گوید کسانی از امامیه که به نظریه غیبت کبری باور دارند در خطای آشکاری هستند که عبارت است از:</w:t>
      </w:r>
    </w:p>
    <w:p w:rsidR="00DE4223" w:rsidRPr="00104547" w:rsidRDefault="00DE4223" w:rsidP="00104547">
      <w:pPr>
        <w:ind w:firstLine="227"/>
        <w:jc w:val="both"/>
        <w:rPr>
          <w:rStyle w:val="Char2"/>
          <w:rtl/>
        </w:rPr>
      </w:pPr>
      <w:r w:rsidRPr="00104547">
        <w:rPr>
          <w:rStyle w:val="Char2"/>
          <w:rFonts w:hint="cs"/>
          <w:rtl/>
        </w:rPr>
        <w:t>نخست: اعتماد و تکیه بر روایتی که متواتر نیست. سپس در تعامل با این روایت مثل یک روایت متواتر رفتار می‌کنند</w:t>
      </w:r>
      <w:r w:rsidRPr="00104547">
        <w:rPr>
          <w:rStyle w:val="Char2"/>
          <w:vertAlign w:val="superscript"/>
          <w:rtl/>
        </w:rPr>
        <w:footnoteReference w:id="977"/>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دوم: تناقض؛ به طوری که شیعیان امامیه همگی اتفاق نظر دارند که ادعای دیدن امام بعد از غیبت کبری دروغ است. ولی در همان وقت بسیاری از برگزیدگان</w:t>
      </w:r>
      <w:r w:rsidR="00435B45" w:rsidRPr="00104547">
        <w:rPr>
          <w:rStyle w:val="Char2"/>
          <w:rFonts w:hint="cs"/>
          <w:rtl/>
        </w:rPr>
        <w:t xml:space="preserve"> آن‌ها </w:t>
      </w:r>
      <w:r w:rsidRPr="00104547">
        <w:rPr>
          <w:rStyle w:val="Char2"/>
          <w:rFonts w:hint="cs"/>
          <w:rtl/>
        </w:rPr>
        <w:t>اثبات می‌کنند که بعد از غیبت کبری مهدی را دیده‌اند، ولی</w:t>
      </w:r>
      <w:r w:rsidR="00435B45" w:rsidRPr="00104547">
        <w:rPr>
          <w:rStyle w:val="Char2"/>
          <w:rFonts w:hint="cs"/>
          <w:rtl/>
        </w:rPr>
        <w:t xml:space="preserve"> این‌ها </w:t>
      </w:r>
      <w:r w:rsidRPr="00104547">
        <w:rPr>
          <w:rStyle w:val="Char2"/>
          <w:rFonts w:hint="cs"/>
          <w:rtl/>
        </w:rPr>
        <w:t>نیز همگی بر دو امر توافق دارند:</w:t>
      </w:r>
    </w:p>
    <w:p w:rsidR="00DE4223" w:rsidRPr="00104547" w:rsidRDefault="00DE4223" w:rsidP="00104547">
      <w:pPr>
        <w:ind w:firstLine="227"/>
        <w:jc w:val="both"/>
        <w:rPr>
          <w:rStyle w:val="Char2"/>
          <w:rtl/>
        </w:rPr>
      </w:pPr>
      <w:r w:rsidRPr="00104547">
        <w:rPr>
          <w:rStyle w:val="Char2"/>
          <w:rFonts w:hint="cs"/>
          <w:rtl/>
        </w:rPr>
        <w:t>الف) این دیدارها هیچ ارزش فقهی نداشته است.</w:t>
      </w:r>
    </w:p>
    <w:p w:rsidR="00DE4223" w:rsidRPr="00104547" w:rsidRDefault="00DE4223" w:rsidP="00104547">
      <w:pPr>
        <w:ind w:firstLine="227"/>
        <w:jc w:val="both"/>
        <w:rPr>
          <w:rStyle w:val="Char2"/>
          <w:rtl/>
        </w:rPr>
      </w:pPr>
      <w:r w:rsidRPr="00104547">
        <w:rPr>
          <w:rStyle w:val="Char2"/>
          <w:rFonts w:hint="cs"/>
          <w:rtl/>
        </w:rPr>
        <w:t>ب) کسی که ادعا کند که مهدی را شناخته است در همان حالی که با او بوده است، دروغ می‌گوید. و این همان چیزی است که موسوی آن را تناقض می‌نامد.</w:t>
      </w:r>
    </w:p>
    <w:p w:rsidR="00DE4223" w:rsidRPr="00104547" w:rsidRDefault="00DE4223" w:rsidP="00104547">
      <w:pPr>
        <w:ind w:firstLine="227"/>
        <w:jc w:val="both"/>
        <w:rPr>
          <w:rStyle w:val="Char2"/>
          <w:rtl/>
        </w:rPr>
      </w:pPr>
      <w:r w:rsidRPr="00104547">
        <w:rPr>
          <w:rStyle w:val="Char2"/>
          <w:rFonts w:hint="cs"/>
          <w:rtl/>
        </w:rPr>
        <w:t>مهم این است که بدانیم موسوی معتقد است که مهدی زنده و مخفی است و ممکن است که بعضی از مردم بدون محدودیت او را ملاقات کنند. و نظریه غیبت کبری دسیسه‌ای برای عزل و برکناری وی بود. و از اینجا باب تمسخر و شوخی به محبان اهل بیت باز می‌شود</w:t>
      </w:r>
      <w:r w:rsidRPr="00104547">
        <w:rPr>
          <w:rStyle w:val="Char2"/>
          <w:vertAlign w:val="superscript"/>
          <w:rtl/>
        </w:rPr>
        <w:footnoteReference w:id="978"/>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موسوی از امکان زنده‌ماندن مهدی در طول این دوره دفاع می‌کند، و بیان می‌نما</w:t>
      </w:r>
      <w:r w:rsidR="000C5D3E" w:rsidRPr="00104547">
        <w:rPr>
          <w:rStyle w:val="Char2"/>
          <w:rFonts w:hint="cs"/>
          <w:rtl/>
        </w:rPr>
        <w:t>ی</w:t>
      </w:r>
      <w:r w:rsidRPr="00104547">
        <w:rPr>
          <w:rStyle w:val="Char2"/>
          <w:rFonts w:hint="cs"/>
          <w:rtl/>
        </w:rPr>
        <w:t>د که این امر از لحاظ شرعی و عقلی جایز است، و در چارچوب غیب وارد می‌شود، و به تداوم زندگی نوح برای سال</w:t>
      </w:r>
      <w:r w:rsidR="00AA7AC1" w:rsidRPr="00104547">
        <w:rPr>
          <w:rStyle w:val="Char2"/>
          <w:rFonts w:hint="eastAsia"/>
          <w:rtl/>
        </w:rPr>
        <w:t>‌</w:t>
      </w:r>
      <w:r w:rsidRPr="00104547">
        <w:rPr>
          <w:rStyle w:val="Char2"/>
          <w:rFonts w:hint="cs"/>
          <w:rtl/>
        </w:rPr>
        <w:t>های زیادی استدلال می‌کند.</w:t>
      </w:r>
    </w:p>
    <w:p w:rsidR="00DE4223" w:rsidRPr="00104547" w:rsidRDefault="00DE4223" w:rsidP="00104547">
      <w:pPr>
        <w:ind w:firstLine="227"/>
        <w:jc w:val="both"/>
        <w:rPr>
          <w:rStyle w:val="Char2"/>
          <w:rtl/>
        </w:rPr>
      </w:pPr>
      <w:r w:rsidRPr="00104547">
        <w:rPr>
          <w:rStyle w:val="Char2"/>
          <w:rFonts w:hint="cs"/>
          <w:rtl/>
        </w:rPr>
        <w:t>در حقیقت افکاری که موسوی سعی کرده است در مورد مهدی بیان کند وصف «ناهنجاری» و «ناپیوستگی» در مورد آن صدق می‌کند. چون او امامیه را سرزنش می‌کند که در اثبات غیبت کبری بر روایت غیر متواتر تکیه کرده‌اند، و او معتقد به ولادت مهدی و زنده‌بودن وی است، بدون اینکه دلیل متواتری را بیان کند. همچنین او شیعه امامیه را به تناقض در اقوالشان در مورد امکان ملاقات با مهدی و عدم شناخت وی جز بعد از ملاقات وصف می‌کند، حال آنکه خود می‌گوید امکان ملاقات با او و استفاده از او وجود دارد، بدون اینکه بیان کند چه کسی او را دیده و از او استفاده کرده است.</w:t>
      </w:r>
    </w:p>
    <w:p w:rsidR="00DE4223" w:rsidRPr="00104547" w:rsidRDefault="00DE4223" w:rsidP="00104547">
      <w:pPr>
        <w:ind w:firstLine="227"/>
        <w:jc w:val="both"/>
        <w:rPr>
          <w:rStyle w:val="Char2"/>
          <w:rtl/>
        </w:rPr>
      </w:pPr>
      <w:r w:rsidRPr="00104547">
        <w:rPr>
          <w:rStyle w:val="Char2"/>
          <w:rFonts w:hint="cs"/>
          <w:rtl/>
        </w:rPr>
        <w:t>همچنین او از وقوع دسیسه عزل مهدی از طرف بعضی از هم‌پیمانان سخن می‌گوید. هر چند کسی به او بگوید: که چرا از دسیسه ادعای ولادت او در اصل و از طرف سودجویان سخن نمی‌گویی؟</w:t>
      </w:r>
    </w:p>
    <w:p w:rsidR="00DE4223" w:rsidRPr="00104547" w:rsidRDefault="00DE4223" w:rsidP="00FF6E54">
      <w:pPr>
        <w:pStyle w:val="4-"/>
        <w:rPr>
          <w:rtl/>
        </w:rPr>
      </w:pPr>
      <w:bookmarkStart w:id="705" w:name="_Toc307451919"/>
      <w:bookmarkStart w:id="706" w:name="_Toc439578343"/>
      <w:r w:rsidRPr="00104547">
        <w:rPr>
          <w:rFonts w:hint="cs"/>
          <w:rtl/>
        </w:rPr>
        <w:t>مطلب ششم: دیدگاه وی در مورد عقیده عصمت</w:t>
      </w:r>
      <w:bookmarkEnd w:id="705"/>
      <w:bookmarkEnd w:id="706"/>
    </w:p>
    <w:p w:rsidR="00DE4223" w:rsidRPr="00104547" w:rsidRDefault="00DE4223" w:rsidP="00104547">
      <w:pPr>
        <w:ind w:firstLine="227"/>
        <w:jc w:val="both"/>
        <w:rPr>
          <w:rStyle w:val="Char2"/>
          <w:rtl/>
        </w:rPr>
      </w:pPr>
      <w:r w:rsidRPr="00104547">
        <w:rPr>
          <w:rStyle w:val="Char2"/>
          <w:rFonts w:hint="cs"/>
          <w:rtl/>
        </w:rPr>
        <w:t>عقیده عصمت ائمه از دیدگاه امامیه یکی از امور مسلّم است. و از دیدگاه موسوی از جمله عقایدی است که بعد از عصر ائمه داخل در مفهوم امامت شده است</w:t>
      </w:r>
      <w:r w:rsidRPr="00104547">
        <w:rPr>
          <w:rStyle w:val="Char2"/>
          <w:vertAlign w:val="superscript"/>
          <w:rtl/>
        </w:rPr>
        <w:footnoteReference w:id="979"/>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در همان حالی که امامیه عقیده عصمت را یکی از فضایل ائمه می‌دانند، در مقابل موسوی را می‌بینیم که عصمت را اینگونه توصیف می‌کند. «عصمت در حق امام نقص است و اصلاً قابل ستایش نیست». سپس موسوی نقص آن را بیان می‌کند و می‌گوید: «تفسیر عصمت از نگاه شیعه یعنی ائمه از زمان ولادتشان تا زمان مرگشان به اراده خداوند مرتکب معصیت نمی‌شوند و این یعنی فقدان اراده</w:t>
      </w:r>
      <w:r w:rsidR="00435B45" w:rsidRPr="00104547">
        <w:rPr>
          <w:rStyle w:val="Char2"/>
          <w:rFonts w:hint="cs"/>
          <w:rtl/>
        </w:rPr>
        <w:t xml:space="preserve"> آن‌ها </w:t>
      </w:r>
      <w:r w:rsidRPr="00104547">
        <w:rPr>
          <w:rStyle w:val="Char2"/>
          <w:rFonts w:hint="cs"/>
          <w:rtl/>
        </w:rPr>
        <w:t>در تفضیل خیر و شر است. و من در این امر هیچ فضیلتی نمی‌بینم که نزد خداوند برای شخص نوشته شود. چون او قادر به انجام عمل بد و شر نیست چون یک اراده خارج از ذات خود دارد»</w:t>
      </w:r>
      <w:r w:rsidRPr="00104547">
        <w:rPr>
          <w:rStyle w:val="Char2"/>
          <w:vertAlign w:val="superscript"/>
          <w:rtl/>
        </w:rPr>
        <w:footnoteReference w:id="980"/>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همچنین موسوی می‌گوید که امامیه اگر می‌گویند که ائمه به خاطر کمال نفسانی و دارابودن ملکه اخلاقی قوی یا تقوای زیاد مرتکب گناه نمی‌شوند، این یک سخن معقولی است هر چند که این ویژگی به اشخاص محدودی اختصاص ندارد. بلکه این «صفتی است که هر انسانی اگر خود را به آن ملتزم کند و حدود خداوند را رعایت کند و اوامر و نواهی او را رعایت کند، می‌تواند به آن برسد»</w:t>
      </w:r>
      <w:r w:rsidRPr="00104547">
        <w:rPr>
          <w:rStyle w:val="Char2"/>
          <w:vertAlign w:val="superscript"/>
          <w:rtl/>
        </w:rPr>
        <w:footnoteReference w:id="981"/>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موسوی بیان می‌کند که قرآن چنانچه در مورد یوسف ؛ صحبت می‌کند به طور واضحی دلالت بر طبیعت بشری انبیاء می‌کند</w:t>
      </w:r>
      <w:r w:rsidRPr="00104547">
        <w:rPr>
          <w:rStyle w:val="Char2"/>
          <w:vertAlign w:val="superscript"/>
          <w:rtl/>
        </w:rPr>
        <w:footnoteReference w:id="982"/>
      </w:r>
      <w:r w:rsidRPr="00104547">
        <w:rPr>
          <w:rStyle w:val="Char2"/>
          <w:rFonts w:hint="cs"/>
          <w:rtl/>
        </w:rPr>
        <w:t>.</w:t>
      </w:r>
    </w:p>
    <w:p w:rsidR="00DE4223" w:rsidRPr="00104547" w:rsidRDefault="00DE4223" w:rsidP="00FF6E54">
      <w:pPr>
        <w:pStyle w:val="4-"/>
        <w:rPr>
          <w:rtl/>
        </w:rPr>
      </w:pPr>
      <w:bookmarkStart w:id="707" w:name="_Toc307451920"/>
      <w:bookmarkStart w:id="708" w:name="_Toc439578344"/>
      <w:r w:rsidRPr="00104547">
        <w:rPr>
          <w:rFonts w:hint="cs"/>
          <w:rtl/>
        </w:rPr>
        <w:t>مطلب هفتم: دیدگاه وی در مورد عقیده رجعت</w:t>
      </w:r>
      <w:bookmarkEnd w:id="707"/>
      <w:bookmarkEnd w:id="708"/>
    </w:p>
    <w:p w:rsidR="00DE4223" w:rsidRPr="00104547" w:rsidRDefault="00DE4223" w:rsidP="00104547">
      <w:pPr>
        <w:ind w:firstLine="227"/>
        <w:jc w:val="both"/>
        <w:rPr>
          <w:rStyle w:val="Char2"/>
          <w:rtl/>
        </w:rPr>
      </w:pPr>
      <w:r w:rsidRPr="00104547">
        <w:rPr>
          <w:rStyle w:val="Char2"/>
          <w:rFonts w:hint="cs"/>
          <w:rtl/>
        </w:rPr>
        <w:t>موسوی از عقیده بازگشت امامیه بحث می‌کند و امور زیر را بیان می‌کند:</w:t>
      </w:r>
    </w:p>
    <w:p w:rsidR="00DE4223" w:rsidRPr="00104547" w:rsidRDefault="00DE4223" w:rsidP="00104547">
      <w:pPr>
        <w:ind w:firstLine="227"/>
        <w:jc w:val="both"/>
        <w:rPr>
          <w:rStyle w:val="Char2"/>
          <w:rtl/>
        </w:rPr>
      </w:pPr>
      <w:r w:rsidRPr="00104547">
        <w:rPr>
          <w:rStyle w:val="Char2"/>
          <w:rFonts w:hint="cs"/>
          <w:rtl/>
        </w:rPr>
        <w:t>نخست: عقیده بازگشت تمام ائمه از عقایدی است که بعد از عصر ائمه ظاهر شد. به طوری که طبیعت ساده و بی‌غل و غش عوام و گرایش به افکار افراطی و دور از منطق رواجِ امثال این تفکر را سهل نمود</w:t>
      </w:r>
      <w:r w:rsidRPr="00104547">
        <w:rPr>
          <w:rStyle w:val="Char2"/>
          <w:vertAlign w:val="superscript"/>
          <w:rtl/>
        </w:rPr>
        <w:footnoteReference w:id="983"/>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دوم: عقیده بازگشت از جانب اکثر علمای مذهب بوده است، فقط بعضی از اعلام مذهب این عقیده را تأیید نکرده‌اند. مانند محمد حسین آل کاشف الغطاء که موسوی سخن او را در مورد بازگشت آورده است که می‌گوید: «این نظریه به اندازه چیدن ناخن ارزش ندارد»</w:t>
      </w:r>
      <w:r w:rsidRPr="00104547">
        <w:rPr>
          <w:rStyle w:val="Char2"/>
          <w:vertAlign w:val="superscript"/>
          <w:rtl/>
        </w:rPr>
        <w:footnoteReference w:id="984"/>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سوم: موسوی معتقد است که این عقیده هیچ تأثیر عملی یا سیاسی یا اجتماعی یا اقتصادی در حیات انسان شیعی ندارد، جز یک چیز و آن اینکه وفور شکست صف اسلام با امثال چنین خزعبلاتی که بیانگر؛ بازگشت ائمه و بازگرداندن دشمنان</w:t>
      </w:r>
      <w:r w:rsidR="00435B45" w:rsidRPr="00104547">
        <w:rPr>
          <w:rStyle w:val="Char2"/>
          <w:rFonts w:hint="cs"/>
          <w:rtl/>
        </w:rPr>
        <w:t xml:space="preserve"> آن‌ها </w:t>
      </w:r>
      <w:r w:rsidRPr="00104547">
        <w:rPr>
          <w:rStyle w:val="Char2"/>
          <w:rFonts w:hint="cs"/>
          <w:rtl/>
        </w:rPr>
        <w:t>به وسیله خدا جهت انتقام، می‌باشد. و امثال چنین احادیثی که موسوی در مورد</w:t>
      </w:r>
      <w:r w:rsidR="00435B45" w:rsidRPr="00104547">
        <w:rPr>
          <w:rStyle w:val="Char2"/>
          <w:rFonts w:hint="cs"/>
          <w:rtl/>
        </w:rPr>
        <w:t xml:space="preserve"> آن‌ها </w:t>
      </w:r>
      <w:r w:rsidRPr="00104547">
        <w:rPr>
          <w:rStyle w:val="Char2"/>
          <w:rFonts w:hint="cs"/>
          <w:rtl/>
        </w:rPr>
        <w:t>می‌گوید: «تمام احادیثی که از این نوع هستند، جز شعله‌ورکردن آتش فتنه و ضرر به وحدت اسلامی تأثیری ندارند. و تمام پدیده‌های الفت و نزدیکی را از بین می‌برد».</w:t>
      </w:r>
      <w:r w:rsidRPr="00104547">
        <w:rPr>
          <w:rStyle w:val="Char2"/>
          <w:vertAlign w:val="superscript"/>
          <w:rtl/>
        </w:rPr>
        <w:footnoteReference w:id="985"/>
      </w:r>
    </w:p>
    <w:p w:rsidR="00DE4223" w:rsidRPr="00104547" w:rsidRDefault="00DE4223" w:rsidP="00104547">
      <w:pPr>
        <w:ind w:firstLine="227"/>
        <w:jc w:val="both"/>
        <w:rPr>
          <w:rStyle w:val="Char2"/>
          <w:rtl/>
        </w:rPr>
      </w:pPr>
      <w:r w:rsidRPr="00104547">
        <w:rPr>
          <w:rStyle w:val="Char2"/>
          <w:rFonts w:hint="cs"/>
          <w:rtl/>
        </w:rPr>
        <w:t>به طور خلاصه موسوی به عقیده بازگشت ائمه باور ندارد - عقیده‌ای که اکثر امامیه بدان معتقد هستند - و آن را از جمله اموری می‌داند که بعد از عصر ائمه وارد تشیع شده است.</w:t>
      </w:r>
    </w:p>
    <w:p w:rsidR="00DE4223" w:rsidRPr="00104547" w:rsidRDefault="00DE4223" w:rsidP="00FF6E54">
      <w:pPr>
        <w:pStyle w:val="4-"/>
        <w:rPr>
          <w:rtl/>
        </w:rPr>
      </w:pPr>
      <w:bookmarkStart w:id="709" w:name="_Toc307451921"/>
      <w:bookmarkStart w:id="710" w:name="_Toc439578345"/>
      <w:r w:rsidRPr="00104547">
        <w:rPr>
          <w:rFonts w:hint="cs"/>
          <w:rtl/>
        </w:rPr>
        <w:t>مطلب هشتم: نظر موسوی در مورد صحابه</w:t>
      </w:r>
      <w:bookmarkEnd w:id="709"/>
      <w:bookmarkEnd w:id="710"/>
    </w:p>
    <w:p w:rsidR="00DE4223" w:rsidRPr="00104547" w:rsidRDefault="00DE4223" w:rsidP="00104547">
      <w:pPr>
        <w:ind w:firstLine="227"/>
        <w:jc w:val="both"/>
        <w:rPr>
          <w:rStyle w:val="Char2"/>
          <w:rtl/>
        </w:rPr>
      </w:pPr>
      <w:r w:rsidRPr="00104547">
        <w:rPr>
          <w:rStyle w:val="Char2"/>
          <w:rFonts w:hint="cs"/>
          <w:rtl/>
        </w:rPr>
        <w:t>موسوی در نگاهش به صحابه، دیدگاه مخالف جمهور شیعیان امامیه را دارد. همچنان که بیان کردیم جمهور امامیه به طعن اصحاب پیامبر</w:t>
      </w:r>
      <w:r w:rsidR="00AA7AC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پرداخته‌اند و حتی بعضی از</w:t>
      </w:r>
      <w:r w:rsidR="00435B45" w:rsidRPr="00104547">
        <w:rPr>
          <w:rStyle w:val="Char2"/>
          <w:rFonts w:hint="cs"/>
          <w:rtl/>
        </w:rPr>
        <w:t xml:space="preserve"> آن‌ها </w:t>
      </w:r>
      <w:r w:rsidRPr="00104547">
        <w:rPr>
          <w:rStyle w:val="Char2"/>
          <w:rFonts w:hint="cs"/>
          <w:rtl/>
        </w:rPr>
        <w:t>- جز عده کمی - حکم به ارتدادشان داده‌اند.</w:t>
      </w:r>
    </w:p>
    <w:p w:rsidR="00DE4223" w:rsidRPr="00104547" w:rsidRDefault="00DE4223" w:rsidP="00104547">
      <w:pPr>
        <w:ind w:firstLine="227"/>
        <w:jc w:val="both"/>
        <w:rPr>
          <w:rStyle w:val="Char2"/>
          <w:rtl/>
        </w:rPr>
      </w:pPr>
      <w:r w:rsidRPr="00104547">
        <w:rPr>
          <w:rStyle w:val="Char2"/>
          <w:rFonts w:hint="cs"/>
          <w:rtl/>
        </w:rPr>
        <w:t>ولی دکتر موسوی بیان می‌کند که این امر چنانکه صاحبان این عقیده می‌گویند، نیست. بلکه نقیض آن است. بنابراین موسوی موضوع صحابه را از چند جهت نگاه می‌کند:</w:t>
      </w:r>
    </w:p>
    <w:p w:rsidR="00DE4223" w:rsidRPr="00104547" w:rsidRDefault="00DE4223" w:rsidP="00FF6E54">
      <w:pPr>
        <w:pStyle w:val="5-"/>
        <w:rPr>
          <w:rtl/>
        </w:rPr>
      </w:pPr>
      <w:bookmarkStart w:id="711" w:name="_Toc307451922"/>
      <w:bookmarkStart w:id="712" w:name="_Toc439578346"/>
      <w:r w:rsidRPr="00104547">
        <w:rPr>
          <w:rFonts w:hint="cs"/>
          <w:rtl/>
        </w:rPr>
        <w:t xml:space="preserve">1) پیروزی پیامبر </w:t>
      </w:r>
      <w:r w:rsidR="009C10C0" w:rsidRPr="00FF6E54">
        <w:rPr>
          <w:rFonts w:cs="CTraditional Arabic" w:hint="cs"/>
          <w:b/>
          <w:bCs w:val="0"/>
          <w:szCs w:val="28"/>
          <w:rtl/>
        </w:rPr>
        <w:t>ج</w:t>
      </w:r>
      <w:r w:rsidRPr="00104547">
        <w:rPr>
          <w:rFonts w:hint="cs"/>
          <w:rtl/>
        </w:rPr>
        <w:t xml:space="preserve"> در جامعه‌ای تجلی یافت که او را پرورش داده بود</w:t>
      </w:r>
      <w:bookmarkEnd w:id="711"/>
      <w:bookmarkEnd w:id="712"/>
    </w:p>
    <w:p w:rsidR="00DE4223" w:rsidRPr="00104547" w:rsidRDefault="00DE4223" w:rsidP="00104547">
      <w:pPr>
        <w:ind w:firstLine="227"/>
        <w:jc w:val="both"/>
        <w:rPr>
          <w:rStyle w:val="Char2"/>
          <w:rtl/>
        </w:rPr>
      </w:pPr>
      <w:r w:rsidRPr="00104547">
        <w:rPr>
          <w:rStyle w:val="Char2"/>
          <w:rFonts w:hint="cs"/>
          <w:rtl/>
        </w:rPr>
        <w:t>از دیدگاه موسوی پیامبر</w:t>
      </w:r>
      <w:r w:rsidR="00AA7AC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توانست پیروزی بزرگی را در تاریخ محقق کند آنگاه که جامعه عظیمی بنیان نهاد، نه افراد مشخصی را، آنچنان که تفکر امامیه از خلال روایت</w:t>
      </w:r>
      <w:r w:rsidR="00AA7AC1" w:rsidRPr="00104547">
        <w:rPr>
          <w:rStyle w:val="Char2"/>
          <w:rFonts w:hint="eastAsia"/>
          <w:rtl/>
        </w:rPr>
        <w:t>‌</w:t>
      </w:r>
      <w:r w:rsidRPr="00104547">
        <w:rPr>
          <w:rStyle w:val="Char2"/>
          <w:rFonts w:hint="cs"/>
          <w:rtl/>
        </w:rPr>
        <w:t>های دروغین برداشت می‌کند.</w:t>
      </w:r>
    </w:p>
    <w:p w:rsidR="00DE4223" w:rsidRPr="00104547" w:rsidRDefault="00DE4223" w:rsidP="00104547">
      <w:pPr>
        <w:ind w:firstLine="227"/>
        <w:jc w:val="both"/>
        <w:rPr>
          <w:rStyle w:val="Char2"/>
          <w:rtl/>
        </w:rPr>
      </w:pPr>
      <w:r w:rsidRPr="00104547">
        <w:rPr>
          <w:rStyle w:val="Char2"/>
          <w:rFonts w:hint="cs"/>
          <w:rtl/>
        </w:rPr>
        <w:t>در این مورد موسوی می‌گوید: «پیامبر</w:t>
      </w:r>
      <w:r w:rsidR="00AA7AC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به رفیق اعلی پیوست و بعد از او امتش از اوامر و نواهی او اطاعت می‌کردند. در کمتر از سی سال بعد از وفات پیامبر</w:t>
      </w:r>
      <w:r w:rsidR="00AA7AC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دعوتش به دیوار چین رسیده و پرچمش در نصفی از جهان تکان می‌خورد. و سرزمین</w:t>
      </w:r>
      <w:r w:rsidR="00AA7AC1" w:rsidRPr="00104547">
        <w:rPr>
          <w:rStyle w:val="Char2"/>
          <w:rFonts w:hint="eastAsia"/>
          <w:rtl/>
        </w:rPr>
        <w:t>‌</w:t>
      </w:r>
      <w:r w:rsidRPr="00104547">
        <w:rPr>
          <w:rStyle w:val="Char2"/>
          <w:rFonts w:hint="cs"/>
          <w:rtl/>
        </w:rPr>
        <w:t>ها و مناطقی در زیر پرچم او قرار گرفتند که رسیدن به</w:t>
      </w:r>
      <w:r w:rsidR="00435B45" w:rsidRPr="00104547">
        <w:rPr>
          <w:rStyle w:val="Char2"/>
          <w:rFonts w:hint="cs"/>
          <w:rtl/>
        </w:rPr>
        <w:t xml:space="preserve"> آن‌ها </w:t>
      </w:r>
      <w:r w:rsidRPr="00104547">
        <w:rPr>
          <w:rStyle w:val="Char2"/>
          <w:rFonts w:hint="cs"/>
          <w:rtl/>
        </w:rPr>
        <w:t>نوعی خ</w:t>
      </w:r>
      <w:r w:rsidR="000C5D3E" w:rsidRPr="00104547">
        <w:rPr>
          <w:rStyle w:val="Char2"/>
          <w:rFonts w:hint="cs"/>
          <w:rtl/>
        </w:rPr>
        <w:t>ی</w:t>
      </w:r>
      <w:r w:rsidRPr="00104547">
        <w:rPr>
          <w:rStyle w:val="Char2"/>
          <w:rFonts w:hint="cs"/>
          <w:rtl/>
        </w:rPr>
        <w:t>ال بود»</w:t>
      </w:r>
      <w:r w:rsidRPr="00104547">
        <w:rPr>
          <w:rStyle w:val="Char2"/>
          <w:vertAlign w:val="superscript"/>
          <w:rtl/>
        </w:rPr>
        <w:footnoteReference w:id="986"/>
      </w:r>
      <w:r w:rsidRPr="00104547">
        <w:rPr>
          <w:rStyle w:val="Char2"/>
          <w:rFonts w:hint="cs"/>
          <w:rtl/>
        </w:rPr>
        <w:t>.</w:t>
      </w:r>
    </w:p>
    <w:p w:rsidR="00DE4223" w:rsidRPr="00104547" w:rsidRDefault="00DE4223" w:rsidP="00FF6E54">
      <w:pPr>
        <w:pStyle w:val="5-"/>
        <w:rPr>
          <w:rtl/>
        </w:rPr>
      </w:pPr>
      <w:bookmarkStart w:id="713" w:name="_Toc307451923"/>
      <w:bookmarkStart w:id="714" w:name="_Toc439578347"/>
      <w:r w:rsidRPr="00104547">
        <w:rPr>
          <w:rFonts w:hint="cs"/>
          <w:rtl/>
        </w:rPr>
        <w:t>2) خلفای چهارگانه</w:t>
      </w:r>
      <w:bookmarkEnd w:id="713"/>
      <w:bookmarkEnd w:id="714"/>
    </w:p>
    <w:p w:rsidR="00DE4223" w:rsidRPr="00104547" w:rsidRDefault="00DE4223" w:rsidP="00104547">
      <w:pPr>
        <w:ind w:firstLine="227"/>
        <w:jc w:val="both"/>
        <w:rPr>
          <w:rStyle w:val="Char2"/>
          <w:rtl/>
        </w:rPr>
      </w:pPr>
      <w:r w:rsidRPr="00104547">
        <w:rPr>
          <w:rStyle w:val="Char2"/>
          <w:rFonts w:hint="cs"/>
          <w:rtl/>
        </w:rPr>
        <w:t>موسوی دوران خلفا را دورانی می‌داند که در آن عدالت و صلاح تجسم یافت. به گونه‌ای که این روش در امت بعد از وفات پیامبر</w:t>
      </w:r>
      <w:r w:rsidR="00AA7AC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در زندگی خلفا به طور شایسته‌ای شکل گرفت. و جاهایی از سیره و عطرتشان گواه این مدعا می‌باشد</w:t>
      </w:r>
      <w:r w:rsidRPr="00104547">
        <w:rPr>
          <w:rStyle w:val="Char2"/>
          <w:vertAlign w:val="superscript"/>
          <w:rtl/>
        </w:rPr>
        <w:footnoteReference w:id="987"/>
      </w:r>
      <w:r w:rsidRPr="00104547">
        <w:rPr>
          <w:rStyle w:val="Char2"/>
          <w:rFonts w:hint="cs"/>
          <w:rtl/>
        </w:rPr>
        <w:t>.</w:t>
      </w:r>
    </w:p>
    <w:p w:rsidR="00DE4223" w:rsidRPr="00104547" w:rsidRDefault="00DE4223" w:rsidP="00FF6E54">
      <w:pPr>
        <w:pStyle w:val="5-"/>
        <w:rPr>
          <w:rtl/>
        </w:rPr>
      </w:pPr>
      <w:bookmarkStart w:id="715" w:name="_Toc307451924"/>
      <w:bookmarkStart w:id="716" w:name="_Toc439578348"/>
      <w:r w:rsidRPr="00104547">
        <w:rPr>
          <w:rFonts w:hint="cs"/>
          <w:rtl/>
        </w:rPr>
        <w:t>3) توصیف صحابه در قرآن</w:t>
      </w:r>
      <w:bookmarkEnd w:id="715"/>
      <w:bookmarkEnd w:id="716"/>
    </w:p>
    <w:p w:rsidR="00AA7AC1" w:rsidRPr="00104547" w:rsidRDefault="00DE4223" w:rsidP="00104547">
      <w:pPr>
        <w:ind w:firstLine="227"/>
        <w:jc w:val="both"/>
        <w:rPr>
          <w:rStyle w:val="Char2"/>
          <w:rtl/>
        </w:rPr>
      </w:pPr>
      <w:r w:rsidRPr="00104547">
        <w:rPr>
          <w:rStyle w:val="Char2"/>
          <w:rFonts w:hint="cs"/>
          <w:rtl/>
        </w:rPr>
        <w:t>موسوی از تصویر تابناکی که قرآن برای اصحاب رسول الله</w:t>
      </w:r>
      <w:r w:rsidR="00AA7AC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ترسیم کرده است سخن می‌گوید و بیان می‌کند که: در قرآن تصویر درخشانی از این گروه برگزیده از امت محمد</w:t>
      </w:r>
      <w:r w:rsidR="00AA7AC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وجود دارد، یعنی هر کلمه آن صفا و خلوص و جلال و شکوه و اخلاص صحابه و از جان‌گذشتگی و دفاع از اسلام و رسول الله</w:t>
      </w:r>
      <w:r w:rsidR="00AA7AC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را در آن عصر می‌رساند. همراه با هم این آیه را می‌خوانیم:</w:t>
      </w:r>
    </w:p>
    <w:p w:rsidR="00AA7AC1" w:rsidRPr="00104547" w:rsidRDefault="00AA7AC1"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مُّحَمَّدٞ رَّسُولُ </w:t>
      </w:r>
      <w:r w:rsidRPr="00104547">
        <w:rPr>
          <w:rStyle w:val="Char7"/>
          <w:rFonts w:hint="cs"/>
          <w:rtl/>
        </w:rPr>
        <w:t>ٱ</w:t>
      </w:r>
      <w:r w:rsidRPr="00104547">
        <w:rPr>
          <w:rStyle w:val="Char7"/>
          <w:rFonts w:hint="eastAsia"/>
          <w:rtl/>
        </w:rPr>
        <w:t>للَّهِۚ</w:t>
      </w:r>
      <w:r w:rsidRPr="00104547">
        <w:rPr>
          <w:rStyle w:val="Char7"/>
          <w:rtl/>
        </w:rPr>
        <w:t xml:space="preserve"> وَ</w:t>
      </w:r>
      <w:r w:rsidRPr="00104547">
        <w:rPr>
          <w:rStyle w:val="Char7"/>
          <w:rFonts w:hint="cs"/>
          <w:rtl/>
        </w:rPr>
        <w:t>ٱ</w:t>
      </w:r>
      <w:r w:rsidRPr="00104547">
        <w:rPr>
          <w:rStyle w:val="Char7"/>
          <w:rFonts w:hint="eastAsia"/>
          <w:rtl/>
        </w:rPr>
        <w:t>لَّذِينَ</w:t>
      </w:r>
      <w:r w:rsidRPr="00104547">
        <w:rPr>
          <w:rStyle w:val="Char7"/>
          <w:rtl/>
        </w:rPr>
        <w:t xml:space="preserve"> مَعَهُ</w:t>
      </w:r>
      <w:r w:rsidRPr="00104547">
        <w:rPr>
          <w:rStyle w:val="Char7"/>
          <w:rFonts w:hint="cs"/>
          <w:rtl/>
        </w:rPr>
        <w:t>ۥٓ</w:t>
      </w:r>
      <w:r w:rsidRPr="00104547">
        <w:rPr>
          <w:rStyle w:val="Char7"/>
          <w:rtl/>
        </w:rPr>
        <w:t xml:space="preserve"> أَشِدَّآءُ عَلَى </w:t>
      </w:r>
      <w:r w:rsidRPr="00104547">
        <w:rPr>
          <w:rStyle w:val="Char7"/>
          <w:rFonts w:hint="cs"/>
          <w:rtl/>
        </w:rPr>
        <w:t>ٱ</w:t>
      </w:r>
      <w:r w:rsidRPr="00104547">
        <w:rPr>
          <w:rStyle w:val="Char7"/>
          <w:rFonts w:hint="eastAsia"/>
          <w:rtl/>
        </w:rPr>
        <w:t>لۡكُفَّارِ</w:t>
      </w:r>
      <w:r w:rsidRPr="00104547">
        <w:rPr>
          <w:rStyle w:val="Char7"/>
          <w:rtl/>
        </w:rPr>
        <w:t xml:space="preserve"> رُحَمَآءُ بَيۡنَهُمۡۖ تَرَىٰهُمۡ رُكَّعٗا سُجَّدٗا يَبۡتَغُونَ فَضۡلٗا مِّنَ </w:t>
      </w:r>
      <w:r w:rsidRPr="00104547">
        <w:rPr>
          <w:rStyle w:val="Char7"/>
          <w:rFonts w:hint="cs"/>
          <w:rtl/>
        </w:rPr>
        <w:t>ٱ</w:t>
      </w:r>
      <w:r w:rsidRPr="00104547">
        <w:rPr>
          <w:rStyle w:val="Char7"/>
          <w:rFonts w:hint="eastAsia"/>
          <w:rtl/>
        </w:rPr>
        <w:t>للَّهِ</w:t>
      </w:r>
      <w:r w:rsidRPr="00104547">
        <w:rPr>
          <w:rStyle w:val="Char7"/>
          <w:rtl/>
        </w:rPr>
        <w:t xml:space="preserve"> وَرِضۡوَٰنٗاۖ سِيمَاهُمۡ فِي وُجُوهِهِم مِّنۡ أَثَرِ </w:t>
      </w:r>
      <w:r w:rsidRPr="00104547">
        <w:rPr>
          <w:rStyle w:val="Char7"/>
          <w:rFonts w:hint="cs"/>
          <w:rtl/>
        </w:rPr>
        <w:t>ٱ</w:t>
      </w:r>
      <w:r w:rsidRPr="00104547">
        <w:rPr>
          <w:rStyle w:val="Char7"/>
          <w:rFonts w:hint="eastAsia"/>
          <w:rtl/>
        </w:rPr>
        <w:t>لسُّجُودِۚ</w:t>
      </w:r>
      <w:r w:rsidRPr="00104547">
        <w:rPr>
          <w:rStyle w:val="Char7"/>
          <w:rtl/>
        </w:rPr>
        <w:t xml:space="preserve"> ذَٰلِكَ مَثَلُهُمۡ فِي </w:t>
      </w:r>
      <w:r w:rsidRPr="00104547">
        <w:rPr>
          <w:rStyle w:val="Char7"/>
          <w:rFonts w:hint="cs"/>
          <w:rtl/>
        </w:rPr>
        <w:t>ٱ</w:t>
      </w:r>
      <w:r w:rsidRPr="00104547">
        <w:rPr>
          <w:rStyle w:val="Char7"/>
          <w:rtl/>
        </w:rPr>
        <w:t xml:space="preserve">لتَّوۡرَىٰةِۚ وَمَثَلُهُمۡ فِي </w:t>
      </w:r>
      <w:r w:rsidRPr="00104547">
        <w:rPr>
          <w:rStyle w:val="Char7"/>
          <w:rFonts w:hint="cs"/>
          <w:rtl/>
        </w:rPr>
        <w:t>ٱ</w:t>
      </w:r>
      <w:r w:rsidRPr="00104547">
        <w:rPr>
          <w:rStyle w:val="Char7"/>
          <w:rFonts w:hint="eastAsia"/>
          <w:rtl/>
        </w:rPr>
        <w:t>لۡإِنجِيلِ</w:t>
      </w:r>
      <w:r w:rsidRPr="00104547">
        <w:rPr>
          <w:rStyle w:val="Char7"/>
          <w:rtl/>
        </w:rPr>
        <w:t xml:space="preserve"> كَزَرۡعٍ أَخۡرَجَ شَطۡ‍َٔهُ</w:t>
      </w:r>
      <w:r w:rsidRPr="00104547">
        <w:rPr>
          <w:rStyle w:val="Char7"/>
          <w:rFonts w:hint="cs"/>
          <w:rtl/>
        </w:rPr>
        <w:t>ۥ</w:t>
      </w:r>
      <w:r w:rsidRPr="00104547">
        <w:rPr>
          <w:rStyle w:val="Char7"/>
          <w:rtl/>
        </w:rPr>
        <w:t xml:space="preserve"> فَ‍َٔازَرَهُ</w:t>
      </w:r>
      <w:r w:rsidRPr="00104547">
        <w:rPr>
          <w:rStyle w:val="Char7"/>
          <w:rFonts w:hint="cs"/>
          <w:rtl/>
        </w:rPr>
        <w:t>ۥ</w:t>
      </w:r>
      <w:r w:rsidRPr="00104547">
        <w:rPr>
          <w:rStyle w:val="Char7"/>
          <w:rtl/>
        </w:rPr>
        <w:t xml:space="preserve"> فَ</w:t>
      </w:r>
      <w:r w:rsidRPr="00104547">
        <w:rPr>
          <w:rStyle w:val="Char7"/>
          <w:rFonts w:hint="cs"/>
          <w:rtl/>
        </w:rPr>
        <w:t>ٱ</w:t>
      </w:r>
      <w:r w:rsidRPr="00104547">
        <w:rPr>
          <w:rStyle w:val="Char7"/>
          <w:rFonts w:hint="eastAsia"/>
          <w:rtl/>
        </w:rPr>
        <w:t>سۡتَغۡلَظَ</w:t>
      </w:r>
      <w:r w:rsidRPr="00104547">
        <w:rPr>
          <w:rStyle w:val="Char7"/>
          <w:rtl/>
        </w:rPr>
        <w:t xml:space="preserve"> فَ</w:t>
      </w:r>
      <w:r w:rsidRPr="00104547">
        <w:rPr>
          <w:rStyle w:val="Char7"/>
          <w:rFonts w:hint="cs"/>
          <w:rtl/>
        </w:rPr>
        <w:t>ٱ</w:t>
      </w:r>
      <w:r w:rsidRPr="00104547">
        <w:rPr>
          <w:rStyle w:val="Char7"/>
          <w:rFonts w:hint="eastAsia"/>
          <w:rtl/>
        </w:rPr>
        <w:t>سۡتَوَىٰ</w:t>
      </w:r>
      <w:r w:rsidRPr="00104547">
        <w:rPr>
          <w:rStyle w:val="Char7"/>
          <w:rtl/>
        </w:rPr>
        <w:t xml:space="preserve"> عَلَىٰ سُوقِهِ</w:t>
      </w:r>
      <w:r w:rsidRPr="00104547">
        <w:rPr>
          <w:rStyle w:val="Char7"/>
          <w:rFonts w:hint="cs"/>
          <w:rtl/>
        </w:rPr>
        <w:t>ۦ</w:t>
      </w:r>
      <w:r w:rsidRPr="00104547">
        <w:rPr>
          <w:rStyle w:val="Char7"/>
          <w:rtl/>
        </w:rPr>
        <w:t xml:space="preserve"> يُعۡجِبُ </w:t>
      </w:r>
      <w:r w:rsidRPr="00104547">
        <w:rPr>
          <w:rStyle w:val="Char7"/>
          <w:rFonts w:hint="cs"/>
          <w:rtl/>
        </w:rPr>
        <w:t>ٱ</w:t>
      </w:r>
      <w:r w:rsidRPr="00104547">
        <w:rPr>
          <w:rStyle w:val="Char7"/>
          <w:rFonts w:hint="eastAsia"/>
          <w:rtl/>
        </w:rPr>
        <w:t>لزُّرَّاعَ</w:t>
      </w:r>
      <w:r w:rsidRPr="00104547">
        <w:rPr>
          <w:rStyle w:val="Char7"/>
          <w:rtl/>
        </w:rPr>
        <w:t xml:space="preserve"> لِيَغِيظَ بِهِمُ </w:t>
      </w:r>
      <w:r w:rsidRPr="00104547">
        <w:rPr>
          <w:rStyle w:val="Char7"/>
          <w:rFonts w:hint="cs"/>
          <w:rtl/>
        </w:rPr>
        <w:t>ٱ</w:t>
      </w:r>
      <w:r w:rsidRPr="00104547">
        <w:rPr>
          <w:rStyle w:val="Char7"/>
          <w:rFonts w:hint="eastAsia"/>
          <w:rtl/>
        </w:rPr>
        <w:t>لۡكُفَّارَۗ</w:t>
      </w:r>
      <w:r w:rsidRPr="00104547">
        <w:rPr>
          <w:rStyle w:val="Char7"/>
          <w:rtl/>
        </w:rPr>
        <w:t xml:space="preserve"> وَعَدَ </w:t>
      </w:r>
      <w:r w:rsidRPr="00104547">
        <w:rPr>
          <w:rStyle w:val="Char7"/>
          <w:rFonts w:hint="cs"/>
          <w:rtl/>
        </w:rPr>
        <w:t>ٱ</w:t>
      </w:r>
      <w:r w:rsidRPr="00104547">
        <w:rPr>
          <w:rStyle w:val="Char7"/>
          <w:rFonts w:hint="eastAsia"/>
          <w:rtl/>
        </w:rPr>
        <w:t>للَّهُ</w:t>
      </w:r>
      <w:r w:rsidRPr="00104547">
        <w:rPr>
          <w:rStyle w:val="Char7"/>
          <w:rtl/>
        </w:rPr>
        <w:t xml:space="preserve"> </w:t>
      </w:r>
      <w:r w:rsidRPr="00104547">
        <w:rPr>
          <w:rStyle w:val="Char7"/>
          <w:rFonts w:hint="cs"/>
          <w:rtl/>
        </w:rPr>
        <w:t>ٱ</w:t>
      </w:r>
      <w:r w:rsidRPr="00104547">
        <w:rPr>
          <w:rStyle w:val="Char7"/>
          <w:rFonts w:hint="eastAsia"/>
          <w:rtl/>
        </w:rPr>
        <w:t>لَّذِينَ</w:t>
      </w:r>
      <w:r w:rsidRPr="00104547">
        <w:rPr>
          <w:rStyle w:val="Char7"/>
          <w:rtl/>
        </w:rPr>
        <w:t xml:space="preserve"> ءَامَنُواْ وَعَمِلُواْ </w:t>
      </w:r>
      <w:r w:rsidRPr="00104547">
        <w:rPr>
          <w:rStyle w:val="Char7"/>
          <w:rFonts w:hint="cs"/>
          <w:rtl/>
        </w:rPr>
        <w:t>ٱ</w:t>
      </w:r>
      <w:r w:rsidRPr="00104547">
        <w:rPr>
          <w:rStyle w:val="Char7"/>
          <w:rFonts w:hint="eastAsia"/>
          <w:rtl/>
        </w:rPr>
        <w:t>لصَّٰلِحَٰتِ</w:t>
      </w:r>
      <w:r w:rsidRPr="00104547">
        <w:rPr>
          <w:rStyle w:val="Char7"/>
          <w:rtl/>
        </w:rPr>
        <w:t xml:space="preserve"> مِنۡهُم مَّغۡف</w:t>
      </w:r>
      <w:r w:rsidRPr="00104547">
        <w:rPr>
          <w:rStyle w:val="Char7"/>
          <w:rFonts w:hint="eastAsia"/>
          <w:rtl/>
        </w:rPr>
        <w:t>ِرَةٗ</w:t>
      </w:r>
      <w:r w:rsidRPr="00104547">
        <w:rPr>
          <w:rStyle w:val="Char7"/>
          <w:rtl/>
        </w:rPr>
        <w:t xml:space="preserve"> وَأَجۡرًا عَظِيمَۢا٢٩</w:t>
      </w:r>
      <w:r w:rsidRPr="00104547">
        <w:rPr>
          <w:rStyle w:val="Char2"/>
          <w:rFonts w:cs="Traditional Arabic"/>
          <w:color w:val="000000"/>
          <w:shd w:val="clear" w:color="auto" w:fill="FFFFFF"/>
          <w:rtl/>
        </w:rPr>
        <w:t>﴾</w:t>
      </w:r>
      <w:r w:rsidRPr="00104547">
        <w:rPr>
          <w:rStyle w:val="Char5"/>
          <w:rtl/>
        </w:rPr>
        <w:t xml:space="preserve"> [الفتح: 29]</w:t>
      </w:r>
      <w:r w:rsidRPr="00104547">
        <w:rPr>
          <w:rStyle w:val="Char5"/>
          <w:rFonts w:hint="cs"/>
          <w:rtl/>
        </w:rPr>
        <w:t>.</w:t>
      </w:r>
    </w:p>
    <w:p w:rsidR="00DE4223" w:rsidRPr="00104547" w:rsidRDefault="00DE4223" w:rsidP="00104547">
      <w:pPr>
        <w:ind w:firstLine="227"/>
        <w:jc w:val="both"/>
        <w:rPr>
          <w:rStyle w:val="Char2"/>
          <w:rtl/>
        </w:rPr>
      </w:pPr>
      <w:r w:rsidRPr="00104547">
        <w:rPr>
          <w:rStyle w:val="Char2"/>
          <w:rFonts w:hint="cs"/>
          <w:rtl/>
        </w:rPr>
        <w:t xml:space="preserve"> </w:t>
      </w:r>
      <w:r w:rsidRPr="00104547">
        <w:rPr>
          <w:rFonts w:cs="Traditional Arabic" w:hint="cs"/>
          <w:rtl/>
          <w:lang w:bidi="fa-IR"/>
        </w:rPr>
        <w:t>«</w:t>
      </w:r>
      <w:r w:rsidRPr="00104547">
        <w:rPr>
          <w:rStyle w:val="Char2"/>
          <w:rtl/>
        </w:rPr>
        <w:t>محمد</w:t>
      </w:r>
      <w:r w:rsidR="00AA7AC1" w:rsidRPr="00104547">
        <w:rPr>
          <w:rStyle w:val="Char2"/>
          <w:rFonts w:hint="cs"/>
          <w:rtl/>
        </w:rPr>
        <w:t xml:space="preserve"> </w:t>
      </w:r>
      <w:r w:rsidR="009C10C0" w:rsidRPr="00104547">
        <w:rPr>
          <w:rFonts w:ascii="Lotus Linotype" w:hAnsi="Lotus Linotype" w:cs="CTraditional Arabic" w:hint="cs"/>
          <w:rtl/>
        </w:rPr>
        <w:t>ج</w:t>
      </w:r>
      <w:r w:rsidRPr="00104547">
        <w:rPr>
          <w:rStyle w:val="Char2"/>
          <w:rtl/>
        </w:rPr>
        <w:t xml:space="preserve"> فرستاده خداست; و </w:t>
      </w:r>
      <w:r w:rsidR="000C5D3E" w:rsidRPr="00104547">
        <w:rPr>
          <w:rStyle w:val="Char2"/>
          <w:rtl/>
        </w:rPr>
        <w:t>ک</w:t>
      </w:r>
      <w:r w:rsidRPr="00104547">
        <w:rPr>
          <w:rStyle w:val="Char2"/>
          <w:rtl/>
        </w:rPr>
        <w:t xml:space="preserve">سانى </w:t>
      </w:r>
      <w:r w:rsidR="000C5D3E" w:rsidRPr="00104547">
        <w:rPr>
          <w:rStyle w:val="Char2"/>
          <w:rtl/>
        </w:rPr>
        <w:t>ک</w:t>
      </w:r>
      <w:r w:rsidRPr="00104547">
        <w:rPr>
          <w:rStyle w:val="Char2"/>
          <w:rtl/>
        </w:rPr>
        <w:t xml:space="preserve">ه با او هستند در برابر </w:t>
      </w:r>
      <w:r w:rsidR="000C5D3E" w:rsidRPr="00104547">
        <w:rPr>
          <w:rStyle w:val="Char2"/>
          <w:rtl/>
        </w:rPr>
        <w:t>ک</w:t>
      </w:r>
      <w:r w:rsidRPr="00104547">
        <w:rPr>
          <w:rStyle w:val="Char2"/>
          <w:rtl/>
        </w:rPr>
        <w:t>فار سرسخت و شد</w:t>
      </w:r>
      <w:r w:rsidR="000C5D3E" w:rsidRPr="00104547">
        <w:rPr>
          <w:rStyle w:val="Char2"/>
          <w:rtl/>
        </w:rPr>
        <w:t>ی</w:t>
      </w:r>
      <w:r w:rsidRPr="00104547">
        <w:rPr>
          <w:rStyle w:val="Char2"/>
          <w:rtl/>
        </w:rPr>
        <w:t>د، و در م</w:t>
      </w:r>
      <w:r w:rsidR="000C5D3E" w:rsidRPr="00104547">
        <w:rPr>
          <w:rStyle w:val="Char2"/>
          <w:rtl/>
        </w:rPr>
        <w:t>ی</w:t>
      </w:r>
      <w:r w:rsidRPr="00104547">
        <w:rPr>
          <w:rStyle w:val="Char2"/>
          <w:rtl/>
        </w:rPr>
        <w:t>ان خود مهربانند; پ</w:t>
      </w:r>
      <w:r w:rsidR="000C5D3E" w:rsidRPr="00104547">
        <w:rPr>
          <w:rStyle w:val="Char2"/>
          <w:rtl/>
        </w:rPr>
        <w:t>ی</w:t>
      </w:r>
      <w:r w:rsidRPr="00104547">
        <w:rPr>
          <w:rStyle w:val="Char2"/>
          <w:rtl/>
        </w:rPr>
        <w:t>وسته</w:t>
      </w:r>
      <w:r w:rsidR="00435B45" w:rsidRPr="00104547">
        <w:rPr>
          <w:rStyle w:val="Char2"/>
          <w:rtl/>
        </w:rPr>
        <w:t xml:space="preserve"> آن‌ها </w:t>
      </w:r>
      <w:r w:rsidRPr="00104547">
        <w:rPr>
          <w:rStyle w:val="Char2"/>
          <w:rtl/>
        </w:rPr>
        <w:t>را در حال ر</w:t>
      </w:r>
      <w:r w:rsidR="000C5D3E" w:rsidRPr="00104547">
        <w:rPr>
          <w:rStyle w:val="Char2"/>
          <w:rtl/>
        </w:rPr>
        <w:t>ک</w:t>
      </w:r>
      <w:r w:rsidRPr="00104547">
        <w:rPr>
          <w:rStyle w:val="Char2"/>
          <w:rtl/>
        </w:rPr>
        <w:t>وع و سجود مى‏ب</w:t>
      </w:r>
      <w:r w:rsidR="000C5D3E" w:rsidRPr="00104547">
        <w:rPr>
          <w:rStyle w:val="Char2"/>
          <w:rtl/>
        </w:rPr>
        <w:t>ی</w:t>
      </w:r>
      <w:r w:rsidRPr="00104547">
        <w:rPr>
          <w:rStyle w:val="Char2"/>
          <w:rtl/>
        </w:rPr>
        <w:t xml:space="preserve">نى در حالى </w:t>
      </w:r>
      <w:r w:rsidR="000C5D3E" w:rsidRPr="00104547">
        <w:rPr>
          <w:rStyle w:val="Char2"/>
          <w:rtl/>
        </w:rPr>
        <w:t>ک</w:t>
      </w:r>
      <w:r w:rsidRPr="00104547">
        <w:rPr>
          <w:rStyle w:val="Char2"/>
          <w:rtl/>
        </w:rPr>
        <w:t>ه همواره فضل خدا و رضاى او را مى‏طلبند</w:t>
      </w:r>
      <w:r w:rsidRPr="00104547">
        <w:rPr>
          <w:rStyle w:val="Char2"/>
          <w:rFonts w:hint="cs"/>
          <w:rtl/>
        </w:rPr>
        <w:t xml:space="preserve"> (تا آنان را به بهشت وارد نما</w:t>
      </w:r>
      <w:r w:rsidR="000C5D3E" w:rsidRPr="00104547">
        <w:rPr>
          <w:rStyle w:val="Char2"/>
          <w:rFonts w:hint="cs"/>
          <w:rtl/>
        </w:rPr>
        <w:t>ی</w:t>
      </w:r>
      <w:r w:rsidRPr="00104547">
        <w:rPr>
          <w:rStyle w:val="Char2"/>
          <w:rFonts w:hint="cs"/>
          <w:rtl/>
        </w:rPr>
        <w:t>د)</w:t>
      </w:r>
      <w:r w:rsidRPr="00104547">
        <w:rPr>
          <w:rStyle w:val="Char2"/>
          <w:rtl/>
        </w:rPr>
        <w:t xml:space="preserve">; نشانه </w:t>
      </w:r>
      <w:r w:rsidRPr="00104547">
        <w:rPr>
          <w:rStyle w:val="Char2"/>
          <w:rFonts w:hint="cs"/>
          <w:rtl/>
        </w:rPr>
        <w:t>(اطاعت)</w:t>
      </w:r>
      <w:r w:rsidR="00435B45" w:rsidRPr="00104547">
        <w:rPr>
          <w:rStyle w:val="Char2"/>
          <w:rFonts w:hint="cs"/>
          <w:rtl/>
        </w:rPr>
        <w:t xml:space="preserve"> آن‌ها </w:t>
      </w:r>
      <w:r w:rsidRPr="00104547">
        <w:rPr>
          <w:rStyle w:val="Char2"/>
          <w:rFonts w:hint="cs"/>
          <w:rtl/>
        </w:rPr>
        <w:t xml:space="preserve">(از خداوند) </w:t>
      </w:r>
      <w:r w:rsidRPr="00104547">
        <w:rPr>
          <w:rStyle w:val="Char2"/>
          <w:rtl/>
        </w:rPr>
        <w:t xml:space="preserve">در صورتشان از اثر سجده </w:t>
      </w:r>
      <w:r w:rsidRPr="00104547">
        <w:rPr>
          <w:rStyle w:val="Char2"/>
          <w:rFonts w:hint="cs"/>
          <w:rtl/>
        </w:rPr>
        <w:t xml:space="preserve">(و عبادت) </w:t>
      </w:r>
      <w:r w:rsidRPr="00104547">
        <w:rPr>
          <w:rStyle w:val="Char2"/>
          <w:rtl/>
        </w:rPr>
        <w:t>نما</w:t>
      </w:r>
      <w:r w:rsidR="000C5D3E" w:rsidRPr="00104547">
        <w:rPr>
          <w:rStyle w:val="Char2"/>
          <w:rtl/>
        </w:rPr>
        <w:t>ی</w:t>
      </w:r>
      <w:r w:rsidRPr="00104547">
        <w:rPr>
          <w:rStyle w:val="Char2"/>
          <w:rtl/>
        </w:rPr>
        <w:t>ان است مراد ا</w:t>
      </w:r>
      <w:r w:rsidR="000C5D3E" w:rsidRPr="00104547">
        <w:rPr>
          <w:rStyle w:val="Char2"/>
          <w:rtl/>
        </w:rPr>
        <w:t>ی</w:t>
      </w:r>
      <w:r w:rsidRPr="00104547">
        <w:rPr>
          <w:rStyle w:val="Char2"/>
          <w:rtl/>
        </w:rPr>
        <w:t xml:space="preserve">ن‌ است‌ </w:t>
      </w:r>
      <w:r w:rsidR="000C5D3E" w:rsidRPr="00104547">
        <w:rPr>
          <w:rStyle w:val="Char2"/>
          <w:rtl/>
        </w:rPr>
        <w:t>ک</w:t>
      </w:r>
      <w:r w:rsidRPr="00104547">
        <w:rPr>
          <w:rStyle w:val="Char2"/>
          <w:rtl/>
        </w:rPr>
        <w:t>ه‌ اثر عبادت‌ و صلاح‌ و اخلاص‌ برا</w:t>
      </w:r>
      <w:r w:rsidR="000C5D3E" w:rsidRPr="00104547">
        <w:rPr>
          <w:rStyle w:val="Char2"/>
          <w:rtl/>
        </w:rPr>
        <w:t>ی</w:t>
      </w:r>
      <w:r w:rsidRPr="00104547">
        <w:rPr>
          <w:rStyle w:val="Char2"/>
          <w:rFonts w:hint="cs"/>
          <w:rtl/>
        </w:rPr>
        <w:t xml:space="preserve"> </w:t>
      </w:r>
      <w:r w:rsidRPr="00104547">
        <w:rPr>
          <w:rStyle w:val="Char2"/>
          <w:rtl/>
        </w:rPr>
        <w:t>‌خداوند متعال‌، بر چهره‌ مؤمن‌ آش</w:t>
      </w:r>
      <w:r w:rsidR="000C5D3E" w:rsidRPr="00104547">
        <w:rPr>
          <w:rStyle w:val="Char2"/>
          <w:rtl/>
        </w:rPr>
        <w:t>ک</w:t>
      </w:r>
      <w:r w:rsidRPr="00104547">
        <w:rPr>
          <w:rStyle w:val="Char2"/>
          <w:rtl/>
        </w:rPr>
        <w:t>ار م</w:t>
      </w:r>
      <w:r w:rsidR="000C5D3E" w:rsidRPr="00104547">
        <w:rPr>
          <w:rStyle w:val="Char2"/>
          <w:rtl/>
        </w:rPr>
        <w:t>ی</w:t>
      </w:r>
      <w:r w:rsidRPr="00104547">
        <w:rPr>
          <w:rStyle w:val="Char2"/>
          <w:rtl/>
        </w:rPr>
        <w:t>‌شود; ا</w:t>
      </w:r>
      <w:r w:rsidR="000C5D3E" w:rsidRPr="00104547">
        <w:rPr>
          <w:rStyle w:val="Char2"/>
          <w:rtl/>
        </w:rPr>
        <w:t>ی</w:t>
      </w:r>
      <w:r w:rsidRPr="00104547">
        <w:rPr>
          <w:rStyle w:val="Char2"/>
          <w:rtl/>
        </w:rPr>
        <w:t>ن توص</w:t>
      </w:r>
      <w:r w:rsidR="000C5D3E" w:rsidRPr="00104547">
        <w:rPr>
          <w:rStyle w:val="Char2"/>
          <w:rtl/>
        </w:rPr>
        <w:t>ی</w:t>
      </w:r>
      <w:r w:rsidRPr="00104547">
        <w:rPr>
          <w:rStyle w:val="Char2"/>
          <w:rtl/>
        </w:rPr>
        <w:t>ف آنان در تورات و توص</w:t>
      </w:r>
      <w:r w:rsidR="000C5D3E" w:rsidRPr="00104547">
        <w:rPr>
          <w:rStyle w:val="Char2"/>
          <w:rtl/>
        </w:rPr>
        <w:t>ی</w:t>
      </w:r>
      <w:r w:rsidRPr="00104547">
        <w:rPr>
          <w:rStyle w:val="Char2"/>
          <w:rtl/>
        </w:rPr>
        <w:t>ف آنان در انج</w:t>
      </w:r>
      <w:r w:rsidR="000C5D3E" w:rsidRPr="00104547">
        <w:rPr>
          <w:rStyle w:val="Char2"/>
          <w:rtl/>
        </w:rPr>
        <w:t>ی</w:t>
      </w:r>
      <w:r w:rsidRPr="00104547">
        <w:rPr>
          <w:rStyle w:val="Char2"/>
          <w:rtl/>
        </w:rPr>
        <w:t xml:space="preserve">ل است، همانند زراعتى </w:t>
      </w:r>
      <w:r w:rsidR="000C5D3E" w:rsidRPr="00104547">
        <w:rPr>
          <w:rStyle w:val="Char2"/>
          <w:rtl/>
        </w:rPr>
        <w:t>ک</w:t>
      </w:r>
      <w:r w:rsidRPr="00104547">
        <w:rPr>
          <w:rStyle w:val="Char2"/>
          <w:rtl/>
        </w:rPr>
        <w:t>ه جوانه‏هاى خود را خارج ساخته، سپس به تقو</w:t>
      </w:r>
      <w:r w:rsidR="000C5D3E" w:rsidRPr="00104547">
        <w:rPr>
          <w:rStyle w:val="Char2"/>
          <w:rtl/>
        </w:rPr>
        <w:t>ی</w:t>
      </w:r>
      <w:r w:rsidRPr="00104547">
        <w:rPr>
          <w:rStyle w:val="Char2"/>
          <w:rtl/>
        </w:rPr>
        <w:t>ت آن پرداخته تا مح</w:t>
      </w:r>
      <w:r w:rsidR="000C5D3E" w:rsidRPr="00104547">
        <w:rPr>
          <w:rStyle w:val="Char2"/>
          <w:rtl/>
        </w:rPr>
        <w:t>ک</w:t>
      </w:r>
      <w:r w:rsidRPr="00104547">
        <w:rPr>
          <w:rStyle w:val="Char2"/>
          <w:rtl/>
        </w:rPr>
        <w:t>م شده و بر پاى خود ا</w:t>
      </w:r>
      <w:r w:rsidR="000C5D3E" w:rsidRPr="00104547">
        <w:rPr>
          <w:rStyle w:val="Char2"/>
          <w:rtl/>
        </w:rPr>
        <w:t>ی</w:t>
      </w:r>
      <w:r w:rsidRPr="00104547">
        <w:rPr>
          <w:rStyle w:val="Char2"/>
          <w:rtl/>
        </w:rPr>
        <w:t xml:space="preserve">ستاده است و بقدرى نمو و رشد </w:t>
      </w:r>
      <w:r w:rsidR="000C5D3E" w:rsidRPr="00104547">
        <w:rPr>
          <w:rStyle w:val="Char2"/>
          <w:rtl/>
        </w:rPr>
        <w:t>ک</w:t>
      </w:r>
      <w:r w:rsidRPr="00104547">
        <w:rPr>
          <w:rStyle w:val="Char2"/>
          <w:rtl/>
        </w:rPr>
        <w:t xml:space="preserve">رده </w:t>
      </w:r>
      <w:r w:rsidR="000C5D3E" w:rsidRPr="00104547">
        <w:rPr>
          <w:rStyle w:val="Char2"/>
          <w:rtl/>
        </w:rPr>
        <w:t>ک</w:t>
      </w:r>
      <w:r w:rsidRPr="00104547">
        <w:rPr>
          <w:rStyle w:val="Char2"/>
          <w:rtl/>
        </w:rPr>
        <w:t>ه زارعان را به شگفتى وامى‏دارد; ا</w:t>
      </w:r>
      <w:r w:rsidR="000C5D3E" w:rsidRPr="00104547">
        <w:rPr>
          <w:rStyle w:val="Char2"/>
          <w:rtl/>
        </w:rPr>
        <w:t>ی</w:t>
      </w:r>
      <w:r w:rsidRPr="00104547">
        <w:rPr>
          <w:rStyle w:val="Char2"/>
          <w:rtl/>
        </w:rPr>
        <w:t xml:space="preserve">ن براى آن است </w:t>
      </w:r>
      <w:r w:rsidR="000C5D3E" w:rsidRPr="00104547">
        <w:rPr>
          <w:rStyle w:val="Char2"/>
          <w:rtl/>
        </w:rPr>
        <w:t>ک</w:t>
      </w:r>
      <w:r w:rsidRPr="00104547">
        <w:rPr>
          <w:rStyle w:val="Char2"/>
          <w:rtl/>
        </w:rPr>
        <w:t xml:space="preserve">ه </w:t>
      </w:r>
      <w:r w:rsidR="000C5D3E" w:rsidRPr="00104547">
        <w:rPr>
          <w:rStyle w:val="Char2"/>
          <w:rtl/>
        </w:rPr>
        <w:t>ک</w:t>
      </w:r>
      <w:r w:rsidRPr="00104547">
        <w:rPr>
          <w:rStyle w:val="Char2"/>
          <w:rtl/>
        </w:rPr>
        <w:t>افران را به خشم آورد</w:t>
      </w:r>
      <w:r w:rsidRPr="00104547">
        <w:rPr>
          <w:rStyle w:val="Char2"/>
          <w:rFonts w:hint="cs"/>
          <w:rtl/>
        </w:rPr>
        <w:t>، (</w:t>
      </w:r>
      <w:r w:rsidR="000C5D3E" w:rsidRPr="00104547">
        <w:rPr>
          <w:rStyle w:val="Char2"/>
          <w:rtl/>
        </w:rPr>
        <w:t>ی</w:t>
      </w:r>
      <w:r w:rsidRPr="00104547">
        <w:rPr>
          <w:rStyle w:val="Char2"/>
          <w:rtl/>
        </w:rPr>
        <w:t>عن</w:t>
      </w:r>
      <w:r w:rsidR="000C5D3E" w:rsidRPr="00104547">
        <w:rPr>
          <w:rStyle w:val="Char2"/>
          <w:rtl/>
        </w:rPr>
        <w:t>ی</w:t>
      </w:r>
      <w:r w:rsidRPr="00104547">
        <w:rPr>
          <w:rStyle w:val="Char2"/>
          <w:rtl/>
        </w:rPr>
        <w:t>: حق‌ تعال</w:t>
      </w:r>
      <w:r w:rsidR="000C5D3E" w:rsidRPr="00104547">
        <w:rPr>
          <w:rStyle w:val="Char2"/>
          <w:rtl/>
        </w:rPr>
        <w:t>ی</w:t>
      </w:r>
      <w:r w:rsidRPr="00104547">
        <w:rPr>
          <w:rStyle w:val="Char2"/>
          <w:rtl/>
        </w:rPr>
        <w:t>‌ مسلمانان‌ را</w:t>
      </w:r>
      <w:r w:rsidRPr="00104547">
        <w:rPr>
          <w:rStyle w:val="Char2"/>
          <w:rFonts w:hint="cs"/>
          <w:rtl/>
        </w:rPr>
        <w:t xml:space="preserve"> </w:t>
      </w:r>
      <w:r w:rsidRPr="00104547">
        <w:rPr>
          <w:rStyle w:val="Char2"/>
          <w:rtl/>
        </w:rPr>
        <w:t>بس</w:t>
      </w:r>
      <w:r w:rsidR="000C5D3E" w:rsidRPr="00104547">
        <w:rPr>
          <w:rStyle w:val="Char2"/>
          <w:rtl/>
        </w:rPr>
        <w:t>ی</w:t>
      </w:r>
      <w:r w:rsidRPr="00104547">
        <w:rPr>
          <w:rStyle w:val="Char2"/>
          <w:rtl/>
        </w:rPr>
        <w:t>ار ن</w:t>
      </w:r>
      <w:r w:rsidR="000C5D3E" w:rsidRPr="00104547">
        <w:rPr>
          <w:rStyle w:val="Char2"/>
          <w:rtl/>
        </w:rPr>
        <w:t>ی</w:t>
      </w:r>
      <w:r w:rsidRPr="00104547">
        <w:rPr>
          <w:rStyle w:val="Char2"/>
          <w:rtl/>
        </w:rPr>
        <w:t>رومند م</w:t>
      </w:r>
      <w:r w:rsidR="000C5D3E" w:rsidRPr="00104547">
        <w:rPr>
          <w:rStyle w:val="Char2"/>
          <w:rtl/>
        </w:rPr>
        <w:t>ی</w:t>
      </w:r>
      <w:r w:rsidRPr="00104547">
        <w:rPr>
          <w:rStyle w:val="Char2"/>
          <w:rtl/>
        </w:rPr>
        <w:t>‌گرداند تا ما</w:t>
      </w:r>
      <w:r w:rsidR="000C5D3E" w:rsidRPr="00104547">
        <w:rPr>
          <w:rStyle w:val="Char2"/>
          <w:rtl/>
        </w:rPr>
        <w:t>ی</w:t>
      </w:r>
      <w:r w:rsidRPr="00104547">
        <w:rPr>
          <w:rStyle w:val="Char2"/>
          <w:rtl/>
        </w:rPr>
        <w:t>ه‌ خشم‌ و غ</w:t>
      </w:r>
      <w:r w:rsidR="000C5D3E" w:rsidRPr="00104547">
        <w:rPr>
          <w:rStyle w:val="Char2"/>
          <w:rtl/>
        </w:rPr>
        <w:t>ی</w:t>
      </w:r>
      <w:r w:rsidRPr="00104547">
        <w:rPr>
          <w:rStyle w:val="Char2"/>
          <w:rtl/>
        </w:rPr>
        <w:t xml:space="preserve">ظ </w:t>
      </w:r>
      <w:r w:rsidR="000C5D3E" w:rsidRPr="00104547">
        <w:rPr>
          <w:rStyle w:val="Char2"/>
          <w:rtl/>
        </w:rPr>
        <w:t>ک</w:t>
      </w:r>
      <w:r w:rsidRPr="00104547">
        <w:rPr>
          <w:rStyle w:val="Char2"/>
          <w:rtl/>
        </w:rPr>
        <w:t>افران‌ گردند</w:t>
      </w:r>
      <w:r w:rsidRPr="00104547">
        <w:rPr>
          <w:rStyle w:val="Char2"/>
          <w:rFonts w:hint="cs"/>
          <w:rtl/>
        </w:rPr>
        <w:t xml:space="preserve">، </w:t>
      </w:r>
      <w:r w:rsidRPr="00104547">
        <w:rPr>
          <w:rStyle w:val="Char2"/>
          <w:rtl/>
        </w:rPr>
        <w:t xml:space="preserve">ولى) </w:t>
      </w:r>
      <w:r w:rsidR="000C5D3E" w:rsidRPr="00104547">
        <w:rPr>
          <w:rStyle w:val="Char2"/>
          <w:rtl/>
        </w:rPr>
        <w:t>ک</w:t>
      </w:r>
      <w:r w:rsidRPr="00104547">
        <w:rPr>
          <w:rStyle w:val="Char2"/>
          <w:rtl/>
        </w:rPr>
        <w:t>سانى از</w:t>
      </w:r>
      <w:r w:rsidR="00435B45" w:rsidRPr="00104547">
        <w:rPr>
          <w:rStyle w:val="Char2"/>
          <w:rtl/>
        </w:rPr>
        <w:t xml:space="preserve"> آن‌ها </w:t>
      </w:r>
      <w:r w:rsidRPr="00104547">
        <w:rPr>
          <w:rStyle w:val="Char2"/>
          <w:rtl/>
        </w:rPr>
        <w:t xml:space="preserve">را </w:t>
      </w:r>
      <w:r w:rsidR="000C5D3E" w:rsidRPr="00104547">
        <w:rPr>
          <w:rStyle w:val="Char2"/>
          <w:rtl/>
        </w:rPr>
        <w:t>ک</w:t>
      </w:r>
      <w:r w:rsidRPr="00104547">
        <w:rPr>
          <w:rStyle w:val="Char2"/>
          <w:rtl/>
        </w:rPr>
        <w:t>ه ا</w:t>
      </w:r>
      <w:r w:rsidR="000C5D3E" w:rsidRPr="00104547">
        <w:rPr>
          <w:rStyle w:val="Char2"/>
          <w:rtl/>
        </w:rPr>
        <w:t>ی</w:t>
      </w:r>
      <w:r w:rsidRPr="00104547">
        <w:rPr>
          <w:rStyle w:val="Char2"/>
          <w:rtl/>
        </w:rPr>
        <w:t xml:space="preserve">مان آورده و </w:t>
      </w:r>
      <w:r w:rsidR="000C5D3E" w:rsidRPr="00104547">
        <w:rPr>
          <w:rStyle w:val="Char2"/>
          <w:rtl/>
        </w:rPr>
        <w:t>ک</w:t>
      </w:r>
      <w:r w:rsidRPr="00104547">
        <w:rPr>
          <w:rStyle w:val="Char2"/>
          <w:rtl/>
        </w:rPr>
        <w:t>ارهاى شا</w:t>
      </w:r>
      <w:r w:rsidR="000C5D3E" w:rsidRPr="00104547">
        <w:rPr>
          <w:rStyle w:val="Char2"/>
          <w:rtl/>
        </w:rPr>
        <w:t>ی</w:t>
      </w:r>
      <w:r w:rsidRPr="00104547">
        <w:rPr>
          <w:rStyle w:val="Char2"/>
          <w:rtl/>
        </w:rPr>
        <w:t>سته‏</w:t>
      </w:r>
      <w:r w:rsidRPr="00104547">
        <w:rPr>
          <w:rStyle w:val="Char2"/>
          <w:rFonts w:hint="cs"/>
          <w:rtl/>
        </w:rPr>
        <w:t xml:space="preserve"> </w:t>
      </w:r>
      <w:r w:rsidRPr="00104547">
        <w:rPr>
          <w:rStyle w:val="Char2"/>
          <w:rtl/>
        </w:rPr>
        <w:t>انجام داده‏اند، خداوند وعده آمرزش و اجر عظ</w:t>
      </w:r>
      <w:r w:rsidR="000C5D3E" w:rsidRPr="00104547">
        <w:rPr>
          <w:rStyle w:val="Char2"/>
          <w:rtl/>
        </w:rPr>
        <w:t>ی</w:t>
      </w:r>
      <w:r w:rsidRPr="00104547">
        <w:rPr>
          <w:rStyle w:val="Char2"/>
          <w:rtl/>
        </w:rPr>
        <w:t xml:space="preserve">مى </w:t>
      </w:r>
      <w:r w:rsidRPr="00104547">
        <w:rPr>
          <w:rStyle w:val="Char2"/>
          <w:rFonts w:hint="cs"/>
          <w:rtl/>
        </w:rPr>
        <w:t>(</w:t>
      </w:r>
      <w:r w:rsidR="000C5D3E" w:rsidRPr="00104547">
        <w:rPr>
          <w:rStyle w:val="Char2"/>
          <w:rFonts w:hint="cs"/>
          <w:rtl/>
        </w:rPr>
        <w:t>ک</w:t>
      </w:r>
      <w:r w:rsidRPr="00104547">
        <w:rPr>
          <w:rStyle w:val="Char2"/>
          <w:rFonts w:hint="cs"/>
          <w:rtl/>
        </w:rPr>
        <w:t xml:space="preserve">ه بهشت است) </w:t>
      </w:r>
      <w:r w:rsidRPr="00104547">
        <w:rPr>
          <w:rStyle w:val="Char2"/>
          <w:rtl/>
        </w:rPr>
        <w:t>داده است.</w:t>
      </w:r>
      <w:r w:rsidRPr="00104547">
        <w:rPr>
          <w:rStyle w:val="Char2"/>
          <w:rFonts w:hint="cs"/>
          <w:rtl/>
        </w:rPr>
        <w:t xml:space="preserve"> (</w:t>
      </w:r>
      <w:r w:rsidRPr="00104547">
        <w:rPr>
          <w:rStyle w:val="Char2"/>
          <w:rtl/>
        </w:rPr>
        <w:t>البته‌ ا</w:t>
      </w:r>
      <w:r w:rsidR="000C5D3E" w:rsidRPr="00104547">
        <w:rPr>
          <w:rStyle w:val="Char2"/>
          <w:rtl/>
        </w:rPr>
        <w:t>ی</w:t>
      </w:r>
      <w:r w:rsidRPr="00104547">
        <w:rPr>
          <w:rStyle w:val="Char2"/>
          <w:rtl/>
        </w:rPr>
        <w:t>ن‌ مثل‌، شامل‌ صحابه‌ رسول‌ ا</w:t>
      </w:r>
      <w:r w:rsidRPr="00104547">
        <w:rPr>
          <w:rStyle w:val="Char2"/>
          <w:rFonts w:hint="cs"/>
          <w:rtl/>
        </w:rPr>
        <w:t>لله</w:t>
      </w:r>
      <w:r w:rsidR="00AA7AC1" w:rsidRPr="00104547">
        <w:rPr>
          <w:rStyle w:val="Char2"/>
          <w:rFonts w:hint="cs"/>
          <w:rtl/>
        </w:rPr>
        <w:t xml:space="preserve"> </w:t>
      </w:r>
      <w:r w:rsidR="009C10C0" w:rsidRPr="00104547">
        <w:rPr>
          <w:rFonts w:ascii="Lotus Linotype" w:hAnsi="Lotus Linotype" w:cs="CTraditional Arabic" w:hint="cs"/>
          <w:rtl/>
        </w:rPr>
        <w:t>ج</w:t>
      </w:r>
      <w:r w:rsidRPr="00104547">
        <w:rPr>
          <w:rStyle w:val="Char2"/>
          <w:rFonts w:hint="cs"/>
          <w:rtl/>
        </w:rPr>
        <w:t xml:space="preserve"> و</w:t>
      </w:r>
      <w:r w:rsidR="00AA7AC1" w:rsidRPr="00104547">
        <w:rPr>
          <w:rFonts w:cs="CTraditional Arabic" w:hint="cs"/>
          <w:rtl/>
        </w:rPr>
        <w:t>ش</w:t>
      </w:r>
      <w:r w:rsidRPr="00104547">
        <w:rPr>
          <w:rStyle w:val="Char2"/>
          <w:rtl/>
        </w:rPr>
        <w:t xml:space="preserve"> و همه‌ </w:t>
      </w:r>
      <w:r w:rsidR="000C5D3E" w:rsidRPr="00104547">
        <w:rPr>
          <w:rStyle w:val="Char2"/>
          <w:rtl/>
        </w:rPr>
        <w:t>ک</w:t>
      </w:r>
      <w:r w:rsidRPr="00104547">
        <w:rPr>
          <w:rStyle w:val="Char2"/>
          <w:rtl/>
        </w:rPr>
        <w:t>سان</w:t>
      </w:r>
      <w:r w:rsidR="000C5D3E" w:rsidRPr="00104547">
        <w:rPr>
          <w:rStyle w:val="Char2"/>
          <w:rtl/>
        </w:rPr>
        <w:t>ی</w:t>
      </w:r>
      <w:r w:rsidRPr="00104547">
        <w:rPr>
          <w:rStyle w:val="Char2"/>
          <w:rtl/>
        </w:rPr>
        <w:t>‌ از افواج</w:t>
      </w:r>
      <w:r w:rsidRPr="00104547">
        <w:rPr>
          <w:rStyle w:val="Char2"/>
          <w:rFonts w:hint="cs"/>
          <w:rtl/>
        </w:rPr>
        <w:t xml:space="preserve"> </w:t>
      </w:r>
      <w:r w:rsidRPr="00104547">
        <w:rPr>
          <w:rStyle w:val="Char2"/>
          <w:rtl/>
        </w:rPr>
        <w:t>‌ا</w:t>
      </w:r>
      <w:r w:rsidR="000C5D3E" w:rsidRPr="00104547">
        <w:rPr>
          <w:rStyle w:val="Char2"/>
          <w:rtl/>
        </w:rPr>
        <w:t>ی</w:t>
      </w:r>
      <w:r w:rsidRPr="00104547">
        <w:rPr>
          <w:rStyle w:val="Char2"/>
          <w:rtl/>
        </w:rPr>
        <w:t>مان‌ و لش</w:t>
      </w:r>
      <w:r w:rsidR="000C5D3E" w:rsidRPr="00104547">
        <w:rPr>
          <w:rStyle w:val="Char2"/>
          <w:rtl/>
        </w:rPr>
        <w:t>ک</w:t>
      </w:r>
      <w:r w:rsidRPr="00104547">
        <w:rPr>
          <w:rStyle w:val="Char2"/>
          <w:rtl/>
        </w:rPr>
        <w:t>ر</w:t>
      </w:r>
      <w:r w:rsidR="000C5D3E" w:rsidRPr="00104547">
        <w:rPr>
          <w:rStyle w:val="Char2"/>
          <w:rtl/>
        </w:rPr>
        <w:t>ی</w:t>
      </w:r>
      <w:r w:rsidRPr="00104547">
        <w:rPr>
          <w:rStyle w:val="Char2"/>
          <w:rtl/>
        </w:rPr>
        <w:t>ان‌ اسلام‌ در</w:t>
      </w:r>
      <w:r w:rsidRPr="00104547">
        <w:rPr>
          <w:rStyle w:val="Char2"/>
          <w:rFonts w:hint="cs"/>
          <w:rtl/>
        </w:rPr>
        <w:t xml:space="preserve"> </w:t>
      </w:r>
      <w:r w:rsidRPr="00104547">
        <w:rPr>
          <w:rStyle w:val="Char2"/>
          <w:rtl/>
        </w:rPr>
        <w:t>گذار عصرها و نسل</w:t>
      </w:r>
      <w:r w:rsidR="00AA7AC1" w:rsidRPr="00104547">
        <w:rPr>
          <w:rStyle w:val="Char2"/>
          <w:rFonts w:hint="cs"/>
          <w:rtl/>
        </w:rPr>
        <w:t>‌</w:t>
      </w:r>
      <w:r w:rsidRPr="00104547">
        <w:rPr>
          <w:rStyle w:val="Char2"/>
          <w:rtl/>
        </w:rPr>
        <w:t>ها م</w:t>
      </w:r>
      <w:r w:rsidR="000C5D3E" w:rsidRPr="00104547">
        <w:rPr>
          <w:rStyle w:val="Char2"/>
          <w:rtl/>
        </w:rPr>
        <w:t>ی</w:t>
      </w:r>
      <w:r w:rsidRPr="00104547">
        <w:rPr>
          <w:rStyle w:val="Char2"/>
          <w:rtl/>
        </w:rPr>
        <w:t xml:space="preserve">‌شود </w:t>
      </w:r>
      <w:r w:rsidR="000C5D3E" w:rsidRPr="00104547">
        <w:rPr>
          <w:rStyle w:val="Char2"/>
          <w:rtl/>
        </w:rPr>
        <w:t>ک</w:t>
      </w:r>
      <w:r w:rsidRPr="00104547">
        <w:rPr>
          <w:rStyle w:val="Char2"/>
          <w:rtl/>
        </w:rPr>
        <w:t>ه‌ نقش‌ قدمشان‌ را دنبال</w:t>
      </w:r>
      <w:r w:rsidRPr="00104547">
        <w:rPr>
          <w:rStyle w:val="Char2"/>
          <w:rFonts w:hint="cs"/>
          <w:rtl/>
        </w:rPr>
        <w:t>،</w:t>
      </w:r>
      <w:r w:rsidRPr="00104547">
        <w:rPr>
          <w:rStyle w:val="Char2"/>
          <w:rtl/>
        </w:rPr>
        <w:t>‌ و</w:t>
      </w:r>
      <w:r w:rsidRPr="00104547">
        <w:rPr>
          <w:rStyle w:val="Char2"/>
          <w:rFonts w:hint="cs"/>
          <w:rtl/>
        </w:rPr>
        <w:t xml:space="preserve"> </w:t>
      </w:r>
      <w:r w:rsidRPr="00104547">
        <w:rPr>
          <w:rStyle w:val="Char2"/>
          <w:rtl/>
        </w:rPr>
        <w:t>بر راه‌ و روش‌ ا</w:t>
      </w:r>
      <w:r w:rsidR="000C5D3E" w:rsidRPr="00104547">
        <w:rPr>
          <w:rStyle w:val="Char2"/>
          <w:rtl/>
        </w:rPr>
        <w:t>ی</w:t>
      </w:r>
      <w:r w:rsidRPr="00104547">
        <w:rPr>
          <w:rStyle w:val="Char2"/>
          <w:rtl/>
        </w:rPr>
        <w:t>شان‌ رهرو باشند</w:t>
      </w:r>
      <w:r w:rsidRPr="00104547">
        <w:rPr>
          <w:rStyle w:val="Char2"/>
          <w:rFonts w:hint="cs"/>
          <w:rtl/>
        </w:rPr>
        <w:t xml:space="preserve">)». </w:t>
      </w:r>
    </w:p>
    <w:p w:rsidR="00DE4223" w:rsidRPr="00104547" w:rsidRDefault="00DE4223" w:rsidP="00FF6E54">
      <w:pPr>
        <w:pStyle w:val="5-"/>
        <w:rPr>
          <w:rtl/>
        </w:rPr>
      </w:pPr>
      <w:bookmarkStart w:id="717" w:name="_Toc307451925"/>
      <w:bookmarkStart w:id="718" w:name="_Toc439578349"/>
      <w:r w:rsidRPr="00104547">
        <w:rPr>
          <w:rFonts w:hint="cs"/>
          <w:rtl/>
        </w:rPr>
        <w:t>4) توصیف صحابه در سخنان علی</w:t>
      </w:r>
      <w:r w:rsidR="00AA7AC1" w:rsidRPr="00FF6E54">
        <w:rPr>
          <w:rFonts w:cs="CTraditional Arabic" w:hint="cs"/>
          <w:bCs w:val="0"/>
          <w:rtl/>
        </w:rPr>
        <w:t>س</w:t>
      </w:r>
      <w:bookmarkEnd w:id="717"/>
      <w:bookmarkEnd w:id="718"/>
    </w:p>
    <w:p w:rsidR="00DE4223" w:rsidRPr="00104547" w:rsidRDefault="00DE4223" w:rsidP="00104547">
      <w:pPr>
        <w:ind w:firstLine="227"/>
        <w:jc w:val="both"/>
        <w:rPr>
          <w:rStyle w:val="Char2"/>
          <w:rtl/>
        </w:rPr>
      </w:pPr>
      <w:r w:rsidRPr="00104547">
        <w:rPr>
          <w:rStyle w:val="Char2"/>
          <w:rFonts w:hint="cs"/>
          <w:rtl/>
        </w:rPr>
        <w:t>موسوی می‌گوید که علی</w:t>
      </w:r>
      <w:r w:rsidR="00AA7AC1" w:rsidRPr="00104547">
        <w:rPr>
          <w:rStyle w:val="Char2"/>
          <w:rFonts w:cs="CTraditional Arabic" w:hint="cs"/>
          <w:rtl/>
        </w:rPr>
        <w:t>س</w:t>
      </w:r>
      <w:r w:rsidRPr="00104547">
        <w:rPr>
          <w:rStyle w:val="Char2"/>
          <w:rFonts w:hint="cs"/>
          <w:rtl/>
        </w:rPr>
        <w:t xml:space="preserve"> به گونه‌ای اصحاب پیامبر</w:t>
      </w:r>
      <w:r w:rsidR="00AA7AC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را ستوده است که با آنچه که بسیاری از امامیه به طعن و سرزنش</w:t>
      </w:r>
      <w:r w:rsidR="00435B45" w:rsidRPr="00104547">
        <w:rPr>
          <w:rStyle w:val="Char2"/>
          <w:rFonts w:hint="cs"/>
          <w:rtl/>
        </w:rPr>
        <w:t xml:space="preserve"> آن‌ها </w:t>
      </w:r>
      <w:r w:rsidRPr="00104547">
        <w:rPr>
          <w:rStyle w:val="Char2"/>
          <w:rFonts w:hint="cs"/>
          <w:rtl/>
        </w:rPr>
        <w:t>می‌پردازند جمع نمی‌شود.</w:t>
      </w:r>
    </w:p>
    <w:p w:rsidR="00DE4223" w:rsidRPr="00104547" w:rsidRDefault="00DE4223" w:rsidP="00104547">
      <w:pPr>
        <w:jc w:val="lowKashida"/>
        <w:rPr>
          <w:rStyle w:val="Char2"/>
          <w:rtl/>
        </w:rPr>
      </w:pPr>
      <w:r w:rsidRPr="00104547">
        <w:rPr>
          <w:rStyle w:val="Char2"/>
          <w:rFonts w:hint="cs"/>
          <w:rtl/>
        </w:rPr>
        <w:t>موسوی از علی</w:t>
      </w:r>
      <w:r w:rsidR="00AA7AC1" w:rsidRPr="00104547">
        <w:rPr>
          <w:rStyle w:val="Char2"/>
          <w:rFonts w:cs="CTraditional Arabic" w:hint="cs"/>
          <w:rtl/>
        </w:rPr>
        <w:t>س</w:t>
      </w:r>
      <w:r w:rsidRPr="00104547">
        <w:rPr>
          <w:rStyle w:val="Char2"/>
          <w:rFonts w:hint="cs"/>
          <w:rtl/>
        </w:rPr>
        <w:t xml:space="preserve"> نقل می‌کند که می‌گوید: «من </w:t>
      </w:r>
      <w:r w:rsidR="000C5D3E" w:rsidRPr="00104547">
        <w:rPr>
          <w:rStyle w:val="Char2"/>
          <w:rFonts w:hint="cs"/>
          <w:rtl/>
        </w:rPr>
        <w:t>ی</w:t>
      </w:r>
      <w:r w:rsidRPr="00104547">
        <w:rPr>
          <w:rStyle w:val="Char2"/>
          <w:rFonts w:hint="cs"/>
          <w:rtl/>
        </w:rPr>
        <w:t>اران محمّد</w:t>
      </w:r>
      <w:r w:rsidR="00AA7AC1" w:rsidRPr="00104547">
        <w:rPr>
          <w:rStyle w:val="Char2"/>
          <w:rFonts w:hint="cs"/>
          <w:rtl/>
        </w:rPr>
        <w:t xml:space="preserve"> </w:t>
      </w:r>
      <w:r w:rsidR="009C10C0" w:rsidRPr="00104547">
        <w:rPr>
          <w:rFonts w:ascii="Tahoma" w:hAnsi="Tahoma" w:cs="CTraditional Arabic" w:hint="cs"/>
          <w:rtl/>
        </w:rPr>
        <w:t>ج</w:t>
      </w:r>
      <w:r w:rsidRPr="00104547">
        <w:rPr>
          <w:rStyle w:val="Char2"/>
          <w:rFonts w:hint="cs"/>
          <w:rtl/>
        </w:rPr>
        <w:t xml:space="preserve"> را د</w:t>
      </w:r>
      <w:r w:rsidR="000C5D3E" w:rsidRPr="00104547">
        <w:rPr>
          <w:rStyle w:val="Char2"/>
          <w:rFonts w:hint="cs"/>
          <w:rtl/>
        </w:rPr>
        <w:t>ی</w:t>
      </w:r>
      <w:r w:rsidRPr="00104547">
        <w:rPr>
          <w:rStyle w:val="Char2"/>
          <w:rFonts w:hint="cs"/>
          <w:rtl/>
        </w:rPr>
        <w:t xml:space="preserve">ده‌ام، </w:t>
      </w:r>
      <w:r w:rsidR="000C5D3E" w:rsidRPr="00104547">
        <w:rPr>
          <w:rStyle w:val="Char2"/>
          <w:rFonts w:hint="cs"/>
          <w:rtl/>
        </w:rPr>
        <w:t>ک</w:t>
      </w:r>
      <w:r w:rsidRPr="00104547">
        <w:rPr>
          <w:rStyle w:val="Char2"/>
          <w:rFonts w:hint="cs"/>
          <w:rtl/>
        </w:rPr>
        <w:t>سى از شما را مانند آنان نمى‌ب</w:t>
      </w:r>
      <w:r w:rsidR="000C5D3E" w:rsidRPr="00104547">
        <w:rPr>
          <w:rStyle w:val="Char2"/>
          <w:rFonts w:hint="cs"/>
          <w:rtl/>
        </w:rPr>
        <w:t>ی</w:t>
      </w:r>
      <w:r w:rsidRPr="00104547">
        <w:rPr>
          <w:rStyle w:val="Char2"/>
          <w:rFonts w:hint="cs"/>
          <w:rtl/>
        </w:rPr>
        <w:t>نم، اصحاب آن حضرت ژول</w:t>
      </w:r>
      <w:r w:rsidR="000C5D3E" w:rsidRPr="00104547">
        <w:rPr>
          <w:rStyle w:val="Char2"/>
          <w:rFonts w:hint="cs"/>
          <w:rtl/>
        </w:rPr>
        <w:t>ی</w:t>
      </w:r>
      <w:r w:rsidRPr="00104547">
        <w:rPr>
          <w:rStyle w:val="Char2"/>
          <w:rFonts w:hint="cs"/>
          <w:rtl/>
        </w:rPr>
        <w:t xml:space="preserve">ده موى و غبارآلود بودند در حالى </w:t>
      </w:r>
      <w:r w:rsidR="000C5D3E" w:rsidRPr="00104547">
        <w:rPr>
          <w:rStyle w:val="Char2"/>
          <w:rFonts w:hint="cs"/>
          <w:rtl/>
        </w:rPr>
        <w:t>ک</w:t>
      </w:r>
      <w:r w:rsidRPr="00104547">
        <w:rPr>
          <w:rStyle w:val="Char2"/>
          <w:rFonts w:hint="cs"/>
          <w:rtl/>
        </w:rPr>
        <w:t>ه شب را در سجده و ق</w:t>
      </w:r>
      <w:r w:rsidR="000C5D3E" w:rsidRPr="00104547">
        <w:rPr>
          <w:rStyle w:val="Char2"/>
          <w:rFonts w:hint="cs"/>
          <w:rtl/>
        </w:rPr>
        <w:t>ی</w:t>
      </w:r>
      <w:r w:rsidRPr="00104547">
        <w:rPr>
          <w:rStyle w:val="Char2"/>
          <w:rFonts w:hint="cs"/>
          <w:rtl/>
        </w:rPr>
        <w:t>ام به صبح مى‌رساندند، گاه پ</w:t>
      </w:r>
      <w:r w:rsidR="000C5D3E" w:rsidRPr="00104547">
        <w:rPr>
          <w:rStyle w:val="Char2"/>
          <w:rFonts w:hint="cs"/>
          <w:rtl/>
        </w:rPr>
        <w:t>ی</w:t>
      </w:r>
      <w:r w:rsidRPr="00104547">
        <w:rPr>
          <w:rStyle w:val="Char2"/>
          <w:rFonts w:hint="cs"/>
          <w:rtl/>
        </w:rPr>
        <w:t>شانى و گاه صورت در پ</w:t>
      </w:r>
      <w:r w:rsidR="000C5D3E" w:rsidRPr="00104547">
        <w:rPr>
          <w:rStyle w:val="Char2"/>
          <w:rFonts w:hint="cs"/>
          <w:rtl/>
        </w:rPr>
        <w:t>ی</w:t>
      </w:r>
      <w:r w:rsidRPr="00104547">
        <w:rPr>
          <w:rStyle w:val="Char2"/>
          <w:rFonts w:hint="cs"/>
          <w:rtl/>
        </w:rPr>
        <w:t>شگاه حق به زم</w:t>
      </w:r>
      <w:r w:rsidR="000C5D3E" w:rsidRPr="00104547">
        <w:rPr>
          <w:rStyle w:val="Char2"/>
          <w:rFonts w:hint="cs"/>
          <w:rtl/>
        </w:rPr>
        <w:t>ی</w:t>
      </w:r>
      <w:r w:rsidRPr="00104547">
        <w:rPr>
          <w:rStyle w:val="Char2"/>
          <w:rFonts w:hint="cs"/>
          <w:rtl/>
        </w:rPr>
        <w:t xml:space="preserve">ن مى‌نهادند، از </w:t>
      </w:r>
      <w:r w:rsidR="000C5D3E" w:rsidRPr="00104547">
        <w:rPr>
          <w:rStyle w:val="Char2"/>
          <w:rFonts w:hint="cs"/>
          <w:rtl/>
        </w:rPr>
        <w:t>ی</w:t>
      </w:r>
      <w:r w:rsidRPr="00104547">
        <w:rPr>
          <w:rStyle w:val="Char2"/>
          <w:rFonts w:hint="cs"/>
          <w:rtl/>
        </w:rPr>
        <w:t>اد معاد گو</w:t>
      </w:r>
      <w:r w:rsidR="000C5D3E" w:rsidRPr="00104547">
        <w:rPr>
          <w:rStyle w:val="Char2"/>
          <w:rFonts w:hint="cs"/>
          <w:rtl/>
        </w:rPr>
        <w:t>ی</w:t>
      </w:r>
      <w:r w:rsidRPr="00104547">
        <w:rPr>
          <w:rStyle w:val="Char2"/>
          <w:rFonts w:hint="cs"/>
          <w:rtl/>
        </w:rPr>
        <w:t>ا بر روى شعله آتش ا</w:t>
      </w:r>
      <w:r w:rsidR="000C5D3E" w:rsidRPr="00104547">
        <w:rPr>
          <w:rStyle w:val="Char2"/>
          <w:rFonts w:hint="cs"/>
          <w:rtl/>
        </w:rPr>
        <w:t>ی</w:t>
      </w:r>
      <w:r w:rsidRPr="00104547">
        <w:rPr>
          <w:rStyle w:val="Char2"/>
          <w:rFonts w:hint="cs"/>
          <w:rtl/>
        </w:rPr>
        <w:t>ستاده مضطرب و پر</w:t>
      </w:r>
      <w:r w:rsidR="000C5D3E" w:rsidRPr="00104547">
        <w:rPr>
          <w:rStyle w:val="Char2"/>
          <w:rFonts w:hint="cs"/>
          <w:rtl/>
        </w:rPr>
        <w:t>ی</w:t>
      </w:r>
      <w:r w:rsidRPr="00104547">
        <w:rPr>
          <w:rStyle w:val="Char2"/>
          <w:rFonts w:hint="cs"/>
          <w:rtl/>
        </w:rPr>
        <w:t>شان بودند، پ</w:t>
      </w:r>
      <w:r w:rsidR="000C5D3E" w:rsidRPr="00104547">
        <w:rPr>
          <w:rStyle w:val="Char2"/>
          <w:rFonts w:hint="cs"/>
          <w:rtl/>
        </w:rPr>
        <w:t>ی</w:t>
      </w:r>
      <w:r w:rsidRPr="00104547">
        <w:rPr>
          <w:rStyle w:val="Char2"/>
          <w:rFonts w:hint="cs"/>
          <w:rtl/>
        </w:rPr>
        <w:t>شانى آنان از طول سجود مانند زانوى بز پ</w:t>
      </w:r>
      <w:r w:rsidR="000C5D3E" w:rsidRPr="00104547">
        <w:rPr>
          <w:rStyle w:val="Char2"/>
          <w:rFonts w:hint="cs"/>
          <w:rtl/>
        </w:rPr>
        <w:t>ی</w:t>
      </w:r>
      <w:r w:rsidRPr="00104547">
        <w:rPr>
          <w:rStyle w:val="Char2"/>
          <w:rFonts w:hint="cs"/>
          <w:rtl/>
        </w:rPr>
        <w:t xml:space="preserve">نه داشت. چون </w:t>
      </w:r>
      <w:r w:rsidR="000C5D3E" w:rsidRPr="00104547">
        <w:rPr>
          <w:rStyle w:val="Char2"/>
          <w:rFonts w:hint="cs"/>
          <w:rtl/>
        </w:rPr>
        <w:t>ی</w:t>
      </w:r>
      <w:r w:rsidRPr="00104547">
        <w:rPr>
          <w:rStyle w:val="Char2"/>
          <w:rFonts w:hint="cs"/>
          <w:rtl/>
        </w:rPr>
        <w:t>اد خدا مى‌شد د</w:t>
      </w:r>
      <w:r w:rsidR="000C5D3E" w:rsidRPr="00104547">
        <w:rPr>
          <w:rStyle w:val="Char2"/>
          <w:rFonts w:hint="cs"/>
          <w:rtl/>
        </w:rPr>
        <w:t>ی</w:t>
      </w:r>
      <w:r w:rsidRPr="00104547">
        <w:rPr>
          <w:rStyle w:val="Char2"/>
          <w:rFonts w:hint="cs"/>
          <w:rtl/>
        </w:rPr>
        <w:t>دگانشان چنان اش</w:t>
      </w:r>
      <w:r w:rsidR="000C5D3E" w:rsidRPr="00104547">
        <w:rPr>
          <w:rStyle w:val="Char2"/>
          <w:rFonts w:hint="cs"/>
          <w:rtl/>
        </w:rPr>
        <w:t>ک</w:t>
      </w:r>
      <w:r w:rsidRPr="00104547">
        <w:rPr>
          <w:rStyle w:val="Char2"/>
          <w:rFonts w:hint="cs"/>
          <w:rtl/>
        </w:rPr>
        <w:t xml:space="preserve"> مى‌ر</w:t>
      </w:r>
      <w:r w:rsidR="000C5D3E" w:rsidRPr="00104547">
        <w:rPr>
          <w:rStyle w:val="Char2"/>
          <w:rFonts w:hint="cs"/>
          <w:rtl/>
        </w:rPr>
        <w:t>ی</w:t>
      </w:r>
      <w:r w:rsidRPr="00104547">
        <w:rPr>
          <w:rStyle w:val="Char2"/>
          <w:rFonts w:hint="cs"/>
          <w:rtl/>
        </w:rPr>
        <w:t xml:space="preserve">خت </w:t>
      </w:r>
      <w:r w:rsidR="000C5D3E" w:rsidRPr="00104547">
        <w:rPr>
          <w:rStyle w:val="Char2"/>
          <w:rFonts w:hint="cs"/>
          <w:rtl/>
        </w:rPr>
        <w:t>ک</w:t>
      </w:r>
      <w:r w:rsidRPr="00104547">
        <w:rPr>
          <w:rStyle w:val="Char2"/>
          <w:rFonts w:hint="cs"/>
          <w:rtl/>
        </w:rPr>
        <w:t>ه گر</w:t>
      </w:r>
      <w:r w:rsidR="000C5D3E" w:rsidRPr="00104547">
        <w:rPr>
          <w:rStyle w:val="Char2"/>
          <w:rFonts w:hint="cs"/>
          <w:rtl/>
        </w:rPr>
        <w:t>ی</w:t>
      </w:r>
      <w:r w:rsidRPr="00104547">
        <w:rPr>
          <w:rStyle w:val="Char2"/>
          <w:rFonts w:hint="cs"/>
          <w:rtl/>
        </w:rPr>
        <w:t>بانشان از گر</w:t>
      </w:r>
      <w:r w:rsidR="000C5D3E" w:rsidRPr="00104547">
        <w:rPr>
          <w:rStyle w:val="Char2"/>
          <w:rFonts w:hint="cs"/>
          <w:rtl/>
        </w:rPr>
        <w:t>ی</w:t>
      </w:r>
      <w:r w:rsidRPr="00104547">
        <w:rPr>
          <w:rStyle w:val="Char2"/>
          <w:rFonts w:hint="cs"/>
          <w:rtl/>
        </w:rPr>
        <w:t xml:space="preserve">ه تر مى‌شد، و همچون درخت </w:t>
      </w:r>
      <w:r w:rsidR="000C5D3E" w:rsidRPr="00104547">
        <w:rPr>
          <w:rStyle w:val="Char2"/>
          <w:rFonts w:hint="cs"/>
          <w:rtl/>
        </w:rPr>
        <w:t>ک</w:t>
      </w:r>
      <w:r w:rsidRPr="00104547">
        <w:rPr>
          <w:rStyle w:val="Char2"/>
          <w:rFonts w:hint="cs"/>
          <w:rtl/>
        </w:rPr>
        <w:t>ه روز تندباد مى‌لرزد از ترس عذاب و ام</w:t>
      </w:r>
      <w:r w:rsidR="000C5D3E" w:rsidRPr="00104547">
        <w:rPr>
          <w:rStyle w:val="Char2"/>
          <w:rFonts w:hint="cs"/>
          <w:rtl/>
        </w:rPr>
        <w:t>ی</w:t>
      </w:r>
      <w:r w:rsidRPr="00104547">
        <w:rPr>
          <w:rStyle w:val="Char2"/>
          <w:rFonts w:hint="cs"/>
          <w:rtl/>
        </w:rPr>
        <w:t>د ثواب به خود مى‌لرز</w:t>
      </w:r>
      <w:r w:rsidR="000C5D3E" w:rsidRPr="00104547">
        <w:rPr>
          <w:rStyle w:val="Char2"/>
          <w:rFonts w:hint="cs"/>
          <w:rtl/>
        </w:rPr>
        <w:t>ی</w:t>
      </w:r>
      <w:r w:rsidRPr="00104547">
        <w:rPr>
          <w:rStyle w:val="Char2"/>
          <w:rFonts w:hint="cs"/>
          <w:rtl/>
        </w:rPr>
        <w:t>دند»</w:t>
      </w:r>
      <w:r w:rsidRPr="00104547">
        <w:rPr>
          <w:rStyle w:val="Char2"/>
          <w:vertAlign w:val="superscript"/>
          <w:rtl/>
        </w:rPr>
        <w:footnoteReference w:id="988"/>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موسوی در این</w:t>
      </w:r>
      <w:r w:rsidR="00AA7AC1" w:rsidRPr="00104547">
        <w:rPr>
          <w:rStyle w:val="Char2"/>
          <w:rFonts w:hint="eastAsia"/>
          <w:rtl/>
        </w:rPr>
        <w:t>‌</w:t>
      </w:r>
      <w:r w:rsidRPr="00104547">
        <w:rPr>
          <w:rStyle w:val="Char2"/>
          <w:rFonts w:hint="cs"/>
          <w:rtl/>
        </w:rPr>
        <w:t>جا می‌گوید: اگر علی</w:t>
      </w:r>
      <w:r w:rsidR="00AA7AC1" w:rsidRPr="00104547">
        <w:rPr>
          <w:rStyle w:val="Char2"/>
          <w:rFonts w:cs="CTraditional Arabic" w:hint="cs"/>
          <w:rtl/>
        </w:rPr>
        <w:t>س</w:t>
      </w:r>
      <w:r w:rsidRPr="00104547">
        <w:rPr>
          <w:rStyle w:val="Char2"/>
          <w:rFonts w:hint="cs"/>
          <w:rtl/>
        </w:rPr>
        <w:t xml:space="preserve"> صحابه را مخالف نص الهی - چنانکه امامیه ادعا می‌کنند - می‌دانست</w:t>
      </w:r>
      <w:r w:rsidR="00435B45" w:rsidRPr="00104547">
        <w:rPr>
          <w:rStyle w:val="Char2"/>
          <w:rFonts w:hint="cs"/>
          <w:rtl/>
        </w:rPr>
        <w:t xml:space="preserve"> آن‌ها </w:t>
      </w:r>
      <w:r w:rsidRPr="00104547">
        <w:rPr>
          <w:rStyle w:val="Char2"/>
          <w:rFonts w:hint="cs"/>
          <w:rtl/>
        </w:rPr>
        <w:t>را نمی‌ستود. مخصوصاً وقتی این امر مرتبط با شریعت و مصالح دین باشد که به خاطر آن کشته دادند و جان و مال خود را در راه نشر آن و دفاع از آن پرداختند</w:t>
      </w:r>
      <w:r w:rsidRPr="00104547">
        <w:rPr>
          <w:rStyle w:val="Char2"/>
          <w:vertAlign w:val="superscript"/>
          <w:rtl/>
        </w:rPr>
        <w:footnoteReference w:id="989"/>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موسوی معتقد است که بزرگترین دلیل اینکه امامیه اصحاب پیامبر</w:t>
      </w:r>
      <w:r w:rsidR="00AA7AC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را جرح و طعنه می‌زنند روایت</w:t>
      </w:r>
      <w:r w:rsidR="00AA7AC1" w:rsidRPr="00104547">
        <w:rPr>
          <w:rStyle w:val="Char2"/>
          <w:rFonts w:hint="eastAsia"/>
          <w:rtl/>
        </w:rPr>
        <w:t>‌</w:t>
      </w:r>
      <w:r w:rsidRPr="00104547">
        <w:rPr>
          <w:rStyle w:val="Char2"/>
          <w:rFonts w:hint="cs"/>
          <w:rtl/>
        </w:rPr>
        <w:t>های دروغین منتشر در کتابهای این مذهب است. و آنچه که در جعل این روایات سهیم است، کلام بسیاری از دروغگویان می‌باشد، و سپس نقل این روایت</w:t>
      </w:r>
      <w:r w:rsidR="00AA7AC1" w:rsidRPr="00104547">
        <w:rPr>
          <w:rStyle w:val="Char2"/>
          <w:rFonts w:hint="eastAsia"/>
          <w:rtl/>
        </w:rPr>
        <w:t>‌</w:t>
      </w:r>
      <w:r w:rsidRPr="00104547">
        <w:rPr>
          <w:rStyle w:val="Char2"/>
          <w:rFonts w:hint="cs"/>
          <w:rtl/>
        </w:rPr>
        <w:t>ها توسط بسیاری از اشخاص برجسته مذهب در کتاب</w:t>
      </w:r>
      <w:r w:rsidR="00AA7AC1" w:rsidRPr="00104547">
        <w:rPr>
          <w:rStyle w:val="Char2"/>
          <w:rFonts w:hint="eastAsia"/>
          <w:rtl/>
        </w:rPr>
        <w:t>‌</w:t>
      </w:r>
      <w:r w:rsidRPr="00104547">
        <w:rPr>
          <w:rStyle w:val="Char2"/>
          <w:rFonts w:hint="cs"/>
          <w:rtl/>
        </w:rPr>
        <w:t>هایشان بدون بررسی</w:t>
      </w:r>
      <w:r w:rsidR="00435B45" w:rsidRPr="00104547">
        <w:rPr>
          <w:rStyle w:val="Char2"/>
          <w:rFonts w:hint="cs"/>
          <w:rtl/>
        </w:rPr>
        <w:t xml:space="preserve"> آن‌ها </w:t>
      </w:r>
      <w:r w:rsidRPr="00104547">
        <w:rPr>
          <w:rStyle w:val="Char2"/>
          <w:rFonts w:hint="cs"/>
          <w:rtl/>
        </w:rPr>
        <w:t>دلیل دیگر آن می‌باشد.</w:t>
      </w:r>
    </w:p>
    <w:p w:rsidR="00DE4223" w:rsidRPr="00104547" w:rsidRDefault="00DE4223" w:rsidP="00104547">
      <w:pPr>
        <w:ind w:firstLine="227"/>
        <w:jc w:val="both"/>
        <w:rPr>
          <w:rStyle w:val="Char2"/>
          <w:rtl/>
        </w:rPr>
      </w:pPr>
      <w:r w:rsidRPr="00104547">
        <w:rPr>
          <w:rStyle w:val="Char2"/>
          <w:rFonts w:hint="cs"/>
          <w:rtl/>
        </w:rPr>
        <w:t>بنابراین موسوی در دعوت خود به اصطلاح به غربال ‌کردن کتاب</w:t>
      </w:r>
      <w:r w:rsidR="00AA7AC1" w:rsidRPr="00104547">
        <w:rPr>
          <w:rStyle w:val="Char2"/>
          <w:rFonts w:hint="eastAsia"/>
          <w:rtl/>
        </w:rPr>
        <w:t>‌</w:t>
      </w:r>
      <w:r w:rsidRPr="00104547">
        <w:rPr>
          <w:rStyle w:val="Char2"/>
          <w:rFonts w:hint="cs"/>
          <w:rtl/>
        </w:rPr>
        <w:t>ها از این گونه احادیث دعوت می‌کند که</w:t>
      </w:r>
      <w:r w:rsidR="00435B45" w:rsidRPr="00104547">
        <w:rPr>
          <w:rStyle w:val="Char2"/>
          <w:rFonts w:hint="cs"/>
          <w:rtl/>
        </w:rPr>
        <w:t xml:space="preserve"> آن‌ها </w:t>
      </w:r>
      <w:r w:rsidRPr="00104547">
        <w:rPr>
          <w:rStyle w:val="Char2"/>
          <w:rFonts w:hint="cs"/>
          <w:rtl/>
        </w:rPr>
        <w:t>را بزرگترین عامل جدایی مسلمانان می‌داند.</w:t>
      </w:r>
    </w:p>
    <w:p w:rsidR="00DE4223" w:rsidRPr="00104547" w:rsidRDefault="00DE4223" w:rsidP="00104547">
      <w:pPr>
        <w:ind w:firstLine="227"/>
        <w:jc w:val="both"/>
        <w:rPr>
          <w:rStyle w:val="Char2"/>
          <w:rtl/>
        </w:rPr>
      </w:pPr>
      <w:r w:rsidRPr="00104547">
        <w:rPr>
          <w:rStyle w:val="Char2"/>
          <w:rFonts w:hint="cs"/>
          <w:rtl/>
        </w:rPr>
        <w:t xml:space="preserve">موسوی به عنوان مثال به کتاب </w:t>
      </w:r>
      <w:r w:rsidRPr="00104547">
        <w:rPr>
          <w:rStyle w:val="Char3"/>
          <w:rFonts w:hint="cs"/>
          <w:rtl/>
        </w:rPr>
        <w:t>«بحارالأنوار»</w:t>
      </w:r>
      <w:r w:rsidRPr="00104547">
        <w:rPr>
          <w:rStyle w:val="Char2"/>
          <w:rFonts w:hint="cs"/>
          <w:rtl/>
        </w:rPr>
        <w:t xml:space="preserve"> مجلسی مثال می‌زند و این کتابی است که موسوی در مورد آن می‌گوید: این اثر جامع از جمله اثراتی است که در حقیقت از لحاظ نفع و ضرر جزء بیشترین</w:t>
      </w:r>
      <w:r w:rsidR="00AA7AC1" w:rsidRPr="00104547">
        <w:rPr>
          <w:rStyle w:val="Char2"/>
          <w:rFonts w:hint="eastAsia"/>
          <w:rtl/>
        </w:rPr>
        <w:t>‌</w:t>
      </w:r>
      <w:r w:rsidRPr="00104547">
        <w:rPr>
          <w:rStyle w:val="Char2"/>
          <w:rFonts w:hint="cs"/>
          <w:rtl/>
        </w:rPr>
        <w:t>ها می‌باشد. در همان حالی که در برگزیده میراث علمی غنی بود و محققان و علما از آن کمک می‌گرفتند. همچنین شامل عقاید خطرناک و دیدگاه</w:t>
      </w:r>
      <w:r w:rsidR="00AA7AC1" w:rsidRPr="00104547">
        <w:rPr>
          <w:rStyle w:val="Char2"/>
          <w:rFonts w:hint="eastAsia"/>
          <w:rtl/>
        </w:rPr>
        <w:t>‌</w:t>
      </w:r>
      <w:r w:rsidRPr="00104547">
        <w:rPr>
          <w:rStyle w:val="Char2"/>
          <w:rFonts w:hint="cs"/>
          <w:rtl/>
        </w:rPr>
        <w:t xml:space="preserve">های رکیکی است که به وحدت اسلامی بزرگترین ضرر را می‌رساند». </w:t>
      </w:r>
    </w:p>
    <w:p w:rsidR="00DE4223" w:rsidRPr="00104547" w:rsidRDefault="00DE4223" w:rsidP="00104547">
      <w:pPr>
        <w:ind w:firstLine="227"/>
        <w:jc w:val="both"/>
        <w:rPr>
          <w:rStyle w:val="Char2"/>
          <w:rtl/>
        </w:rPr>
      </w:pPr>
      <w:r w:rsidRPr="00104547">
        <w:rPr>
          <w:rStyle w:val="Char2"/>
          <w:rFonts w:hint="cs"/>
          <w:rtl/>
        </w:rPr>
        <w:t>سپس موسوی می‌گوید از بزرگترین جنبه‌های تخریبی در اثر جامع بحارالأنوار «تأکید بر طعن و جرح خلفای راشدین و در بعضی جاها به صورت خیلی تند می‌باشد. امری که تاجران قوم‌گرای کینه‌توز از آن به عنوان فرصتی جهت ایجاد دشمنی میان شیعه و سنی استفاده می‌کنند»</w:t>
      </w:r>
      <w:r w:rsidRPr="00104547">
        <w:rPr>
          <w:rStyle w:val="Char2"/>
          <w:vertAlign w:val="superscript"/>
          <w:rtl/>
        </w:rPr>
        <w:footnoteReference w:id="990"/>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در خلال آنچه که گذشت در می‌یابیم که موسوی نظر منصفانه و منطقی را نسبت به صحابه بیان می‌دارد. او به پیروزی پیامبر</w:t>
      </w:r>
      <w:r w:rsidR="00AA7AC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اقرار می‌کند و به تلاشهای او که ثمره‌اش نسلی بود که باعث نشر اسلام به اقصی نقاط دنیا بود، اقرار می‌کند، و نسبت به صحابه منصفانه بیان می‌کند که میان</w:t>
      </w:r>
      <w:r w:rsidR="00435B45" w:rsidRPr="00104547">
        <w:rPr>
          <w:rStyle w:val="Char2"/>
          <w:rFonts w:hint="cs"/>
          <w:rtl/>
        </w:rPr>
        <w:t xml:space="preserve"> آن‌ها </w:t>
      </w:r>
      <w:r w:rsidRPr="00104547">
        <w:rPr>
          <w:rStyle w:val="Char2"/>
          <w:rFonts w:hint="cs"/>
          <w:rtl/>
        </w:rPr>
        <w:t>و منافقین تفاوت وجود داشته است، و به فضیلت</w:t>
      </w:r>
      <w:r w:rsidR="00435B45" w:rsidRPr="00104547">
        <w:rPr>
          <w:rStyle w:val="Char2"/>
          <w:rFonts w:hint="cs"/>
          <w:rtl/>
        </w:rPr>
        <w:t xml:space="preserve"> آن‌ها </w:t>
      </w:r>
      <w:r w:rsidRPr="00104547">
        <w:rPr>
          <w:rStyle w:val="Char2"/>
          <w:rFonts w:hint="cs"/>
          <w:rtl/>
        </w:rPr>
        <w:t>که در قرآن آمده است اقرار کرده است، و به جهاد و انتشار دین توسط</w:t>
      </w:r>
      <w:r w:rsidR="00435B45" w:rsidRPr="00104547">
        <w:rPr>
          <w:rStyle w:val="Char2"/>
          <w:rFonts w:hint="cs"/>
          <w:rtl/>
        </w:rPr>
        <w:t xml:space="preserve"> آن‌ها </w:t>
      </w:r>
      <w:r w:rsidRPr="00104547">
        <w:rPr>
          <w:rStyle w:val="Char2"/>
          <w:rFonts w:hint="cs"/>
          <w:rtl/>
        </w:rPr>
        <w:t>اعتراف کرده است. از طرف دیگر موسوی نظر منطقی خود را در مورد صحابه بیان می‌کند و می‌گوید که این دین در طول سال</w:t>
      </w:r>
      <w:r w:rsidR="00AA7AC1" w:rsidRPr="00104547">
        <w:rPr>
          <w:rStyle w:val="Char2"/>
          <w:rFonts w:hint="eastAsia"/>
          <w:rtl/>
        </w:rPr>
        <w:t>‌</w:t>
      </w:r>
      <w:r w:rsidRPr="00104547">
        <w:rPr>
          <w:rStyle w:val="Char2"/>
          <w:rFonts w:hint="cs"/>
          <w:rtl/>
        </w:rPr>
        <w:t>های اند</w:t>
      </w:r>
      <w:r w:rsidR="000C5D3E" w:rsidRPr="00104547">
        <w:rPr>
          <w:rStyle w:val="Char2"/>
          <w:rFonts w:hint="cs"/>
          <w:rtl/>
        </w:rPr>
        <w:t>ک</w:t>
      </w:r>
      <w:r w:rsidRPr="00104547">
        <w:rPr>
          <w:rStyle w:val="Char2"/>
          <w:rFonts w:hint="cs"/>
          <w:rtl/>
        </w:rPr>
        <w:t>ى بعد از وفات پیامبر</w:t>
      </w:r>
      <w:r w:rsidR="00AA7AC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انتشار نمی‌یافت اگر که خلفا مرتد و صحابه منافق و مؤمنان آن طبق آنچه که امامیه می‌گویند، کم باشند.</w:t>
      </w:r>
    </w:p>
    <w:p w:rsidR="00DE4223" w:rsidRPr="00104547" w:rsidRDefault="00DE4223" w:rsidP="00FF6E54">
      <w:pPr>
        <w:pStyle w:val="5-"/>
        <w:rPr>
          <w:rtl/>
        </w:rPr>
      </w:pPr>
      <w:bookmarkStart w:id="719" w:name="_Toc307451926"/>
      <w:bookmarkStart w:id="720" w:name="_Toc439578350"/>
      <w:r w:rsidRPr="00104547">
        <w:rPr>
          <w:rFonts w:hint="cs"/>
          <w:rtl/>
        </w:rPr>
        <w:t>دعوت او به تصحيح عقيده در مورد صدر اول اسلام</w:t>
      </w:r>
      <w:bookmarkEnd w:id="719"/>
      <w:bookmarkEnd w:id="720"/>
    </w:p>
    <w:p w:rsidR="00DE4223" w:rsidRPr="00104547" w:rsidRDefault="00DE4223" w:rsidP="00104547">
      <w:pPr>
        <w:ind w:firstLine="227"/>
        <w:jc w:val="both"/>
        <w:rPr>
          <w:rStyle w:val="Char2"/>
          <w:rtl/>
        </w:rPr>
      </w:pPr>
      <w:r w:rsidRPr="00104547">
        <w:rPr>
          <w:rStyle w:val="Char2"/>
          <w:rFonts w:hint="cs"/>
          <w:rtl/>
        </w:rPr>
        <w:t>از جمله امور عجیب این است که مسلمان میان نظر فرقه امامیه و سایر فرقه‌های اسلامی در مورد صدر اول اسلام تفاوت</w:t>
      </w:r>
      <w:r w:rsidR="00AA7AC1" w:rsidRPr="00104547">
        <w:rPr>
          <w:rStyle w:val="Char2"/>
          <w:rFonts w:hint="eastAsia"/>
          <w:rtl/>
        </w:rPr>
        <w:t>‌</w:t>
      </w:r>
      <w:r w:rsidRPr="00104547">
        <w:rPr>
          <w:rStyle w:val="Char2"/>
          <w:rFonts w:hint="cs"/>
          <w:rtl/>
        </w:rPr>
        <w:t>های بسیار ببیند.</w:t>
      </w:r>
    </w:p>
    <w:p w:rsidR="00DE4223" w:rsidRPr="00104547" w:rsidRDefault="00DE4223" w:rsidP="00104547">
      <w:pPr>
        <w:ind w:firstLine="227"/>
        <w:jc w:val="both"/>
        <w:rPr>
          <w:rStyle w:val="Char2"/>
          <w:rtl/>
        </w:rPr>
      </w:pPr>
      <w:r w:rsidRPr="00104547">
        <w:rPr>
          <w:rStyle w:val="Char2"/>
          <w:rFonts w:hint="cs"/>
          <w:rtl/>
        </w:rPr>
        <w:t>در حالی که عامه فرقه‌های اسلامی متفق هستند که این دوره، الگوی درخشان و بارز بعد از پیامبر</w:t>
      </w:r>
      <w:r w:rsidR="00AA7AC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بوده است، فرقه امامیه را می‌بینیم که تصویر این دوره را به تصویر خیانت و ارتداد و نفاق منحرف می‌کنند. و موسوی بیان کرده است که زدودن غبار از گذشته و نشان دادن حقیقت آن به داوری در مورد بسیاری از بلاهایی که مسلمانان کشیده‌اند و تفرقه و اختلاف</w:t>
      </w:r>
      <w:r w:rsidR="00435B45" w:rsidRPr="00104547">
        <w:rPr>
          <w:rStyle w:val="Char2"/>
          <w:rFonts w:hint="cs"/>
          <w:rtl/>
        </w:rPr>
        <w:t xml:space="preserve"> آن‌ها </w:t>
      </w:r>
      <w:r w:rsidRPr="00104547">
        <w:rPr>
          <w:rStyle w:val="Char2"/>
          <w:rFonts w:hint="cs"/>
          <w:rtl/>
        </w:rPr>
        <w:t>کمک می‌کند. و می‌گوید: «این غبار بر زندگی فکری و اجتماعی ما شیعیان امامیه به شدیدترین وجه آشکار شده است و از سایر مذاهب بیشتر می‌باشد. چون راویان حدیث ما و کتاب</w:t>
      </w:r>
      <w:r w:rsidR="00AA7AC1" w:rsidRPr="00104547">
        <w:rPr>
          <w:rStyle w:val="Char2"/>
          <w:rFonts w:hint="eastAsia"/>
          <w:rtl/>
        </w:rPr>
        <w:t>‌</w:t>
      </w:r>
      <w:r w:rsidRPr="00104547">
        <w:rPr>
          <w:rStyle w:val="Char2"/>
          <w:rFonts w:hint="cs"/>
          <w:rtl/>
        </w:rPr>
        <w:t>های سیره ما در ارائه گذشته ما بدعت</w:t>
      </w:r>
      <w:r w:rsidR="00AA7AC1" w:rsidRPr="00104547">
        <w:rPr>
          <w:rStyle w:val="Char2"/>
          <w:rFonts w:hint="eastAsia"/>
          <w:rtl/>
        </w:rPr>
        <w:t>‌</w:t>
      </w:r>
      <w:r w:rsidRPr="00104547">
        <w:rPr>
          <w:rStyle w:val="Char2"/>
          <w:rFonts w:hint="cs"/>
          <w:rtl/>
        </w:rPr>
        <w:t>ها و فتنه‌ها و چیزهای عجیبی را وارد کرده‌اند و تا زمانی که ما زنده هستیم تاوان ضربه سنگین آن را باید پس بدهیم»</w:t>
      </w:r>
      <w:r w:rsidRPr="00104547">
        <w:rPr>
          <w:rStyle w:val="Char2"/>
          <w:vertAlign w:val="superscript"/>
          <w:rtl/>
        </w:rPr>
        <w:footnoteReference w:id="991"/>
      </w:r>
      <w:r w:rsidRPr="00104547">
        <w:rPr>
          <w:rStyle w:val="Char2"/>
          <w:rFonts w:hint="cs"/>
          <w:rtl/>
        </w:rPr>
        <w:t xml:space="preserve">.  </w:t>
      </w:r>
    </w:p>
    <w:p w:rsidR="00DE4223" w:rsidRPr="00104547" w:rsidRDefault="00DE4223" w:rsidP="00104547">
      <w:pPr>
        <w:ind w:firstLine="227"/>
        <w:jc w:val="both"/>
        <w:rPr>
          <w:rStyle w:val="Char2"/>
          <w:rtl/>
        </w:rPr>
      </w:pPr>
      <w:r w:rsidRPr="00104547">
        <w:rPr>
          <w:rStyle w:val="Char2"/>
          <w:rFonts w:hint="cs"/>
          <w:rtl/>
        </w:rPr>
        <w:t>سپس موسوی توضیح می‌دهد که منظورش از این دوره «دوره رسول اکرم</w:t>
      </w:r>
      <w:r w:rsidR="00AA7AC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 دوره سلف صالح تا زمان بیعت امام حسن با معاویه می‌باشد».</w:t>
      </w:r>
    </w:p>
    <w:p w:rsidR="00DE4223" w:rsidRPr="00104547" w:rsidRDefault="00DE4223" w:rsidP="00104547">
      <w:pPr>
        <w:ind w:firstLine="227"/>
        <w:jc w:val="both"/>
        <w:rPr>
          <w:rStyle w:val="Char2"/>
          <w:rtl/>
        </w:rPr>
      </w:pPr>
      <w:r w:rsidRPr="00104547">
        <w:rPr>
          <w:rStyle w:val="Char2"/>
          <w:rFonts w:hint="cs"/>
          <w:rtl/>
        </w:rPr>
        <w:t>سپس در مورد این عصر می‌گوید: «این عصر ذاتاً دارای یک ارزش اجتماعی و اخلاقی است که منجر به پاکترین صورت تمدن انسانی در سایه تعالیم قرآن و سیره رسول</w:t>
      </w:r>
      <w:r w:rsidR="00AA7AC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منجر شد، ولی عصر خلافت را غبار راویان و صاحبان سیره بدمنظر کردند و همچنین عدم گنجایش عصری که عظمت آن نسل را تا به امروز درک نکرده است، آن را بدمنظر کرده است»</w:t>
      </w:r>
      <w:r w:rsidRPr="00104547">
        <w:rPr>
          <w:rStyle w:val="Char2"/>
          <w:vertAlign w:val="superscript"/>
          <w:rtl/>
        </w:rPr>
        <w:footnoteReference w:id="992"/>
      </w:r>
      <w:r w:rsidRPr="00104547">
        <w:rPr>
          <w:rStyle w:val="Char2"/>
          <w:rFonts w:hint="cs"/>
          <w:rtl/>
        </w:rPr>
        <w:t>.</w:t>
      </w:r>
    </w:p>
    <w:p w:rsidR="00DE4223" w:rsidRPr="00104547" w:rsidRDefault="00DE4223" w:rsidP="00FF6E54">
      <w:pPr>
        <w:ind w:firstLine="227"/>
        <w:jc w:val="both"/>
        <w:rPr>
          <w:rStyle w:val="Char2"/>
          <w:rtl/>
        </w:rPr>
      </w:pPr>
      <w:r w:rsidRPr="00104547">
        <w:rPr>
          <w:rStyle w:val="Char2"/>
          <w:rFonts w:hint="cs"/>
          <w:rtl/>
        </w:rPr>
        <w:t>همچنین موسوی نظر خود را درباره معاویه</w:t>
      </w:r>
      <w:r w:rsidRPr="00104547">
        <w:rPr>
          <w:rStyle w:val="Char2"/>
          <w:rFonts w:hint="cs"/>
          <w:rtl/>
        </w:rPr>
        <w:sym w:font="AGA Arabesque" w:char="F074"/>
      </w:r>
      <w:r w:rsidRPr="00104547">
        <w:rPr>
          <w:rStyle w:val="Char2"/>
          <w:rFonts w:hint="cs"/>
          <w:rtl/>
        </w:rPr>
        <w:t xml:space="preserve"> و یزید و افراد بعد از او - که به استبداد توصیفشان کرده است - بیان می‌کند.</w:t>
      </w:r>
    </w:p>
    <w:p w:rsidR="00DE4223" w:rsidRPr="00104547" w:rsidRDefault="00DE4223" w:rsidP="00104547">
      <w:pPr>
        <w:ind w:firstLine="227"/>
        <w:jc w:val="both"/>
        <w:rPr>
          <w:rStyle w:val="Char2"/>
          <w:rtl/>
        </w:rPr>
      </w:pPr>
      <w:r w:rsidRPr="00104547">
        <w:rPr>
          <w:rStyle w:val="Char2"/>
          <w:rFonts w:hint="cs"/>
          <w:rtl/>
        </w:rPr>
        <w:t>و این به معنای پاک کردن امت از وجود مادی و علمی و فرهنگی</w:t>
      </w:r>
      <w:r w:rsidR="00435B45" w:rsidRPr="00104547">
        <w:rPr>
          <w:rStyle w:val="Char2"/>
          <w:rFonts w:hint="cs"/>
          <w:rtl/>
        </w:rPr>
        <w:t xml:space="preserve"> آن‌ها </w:t>
      </w:r>
      <w:r w:rsidRPr="00104547">
        <w:rPr>
          <w:rStyle w:val="Char2"/>
          <w:rFonts w:hint="cs"/>
          <w:rtl/>
        </w:rPr>
        <w:t>نیست و به طور کلی</w:t>
      </w:r>
      <w:r w:rsidR="00435B45" w:rsidRPr="00104547">
        <w:rPr>
          <w:rStyle w:val="Char2"/>
          <w:rFonts w:hint="cs"/>
          <w:rtl/>
        </w:rPr>
        <w:t xml:space="preserve"> آن‌ها </w:t>
      </w:r>
      <w:r w:rsidRPr="00104547">
        <w:rPr>
          <w:rStyle w:val="Char2"/>
          <w:rFonts w:hint="cs"/>
          <w:rtl/>
        </w:rPr>
        <w:t>مرتد نیستند بلکه همچنان که می‌گوید: «پناه بر خدا اگر چنین بگوییم، اسلام بعد از فتح اندلس به مرزهای فرانسه رسیده و در دوره خلافت عباسی امت به اوج شکوه خود رسید، و بغداد محل تمدن مادی و علمی و فرهنگی بزرگ این عصر بود. و سلاجقه بر سرزمین</w:t>
      </w:r>
      <w:r w:rsidR="00AA7AC1" w:rsidRPr="00104547">
        <w:rPr>
          <w:rStyle w:val="Char2"/>
          <w:rFonts w:hint="eastAsia"/>
          <w:rtl/>
        </w:rPr>
        <w:t>‌</w:t>
      </w:r>
      <w:r w:rsidRPr="00104547">
        <w:rPr>
          <w:rStyle w:val="Char2"/>
          <w:rFonts w:hint="cs"/>
          <w:rtl/>
        </w:rPr>
        <w:t>های بسیار گسترده‌ای حکومت می‌کردند. بنابراین مسلمانان در خلال تعلیمات اسلام به علم و فرهنگ انسانی خدمت بزرگی کردند و چرخهای معرفت و تمدن انسانی را به جلو بردند...»</w:t>
      </w:r>
      <w:r w:rsidRPr="00104547">
        <w:rPr>
          <w:rStyle w:val="Char2"/>
          <w:vertAlign w:val="superscript"/>
          <w:rtl/>
        </w:rPr>
        <w:footnoteReference w:id="993"/>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به طور خلاصه موسوی معتقد است که صدر اسلام شاهد تمدنی اجتماعی و فرهنگی و اخلاقی است که توسط کسانی که</w:t>
      </w:r>
      <w:r w:rsidR="00435B45" w:rsidRPr="00104547">
        <w:rPr>
          <w:rStyle w:val="Char2"/>
          <w:rFonts w:hint="cs"/>
          <w:rtl/>
        </w:rPr>
        <w:t xml:space="preserve"> آن‌ها </w:t>
      </w:r>
      <w:r w:rsidRPr="00104547">
        <w:rPr>
          <w:rStyle w:val="Char2"/>
          <w:rFonts w:hint="cs"/>
          <w:rtl/>
        </w:rPr>
        <w:t>را «نسل عظیم» می‌نامند، رشد یافته است. ولی او معتقد است که این روایت</w:t>
      </w:r>
      <w:r w:rsidR="00AA7AC1" w:rsidRPr="00104547">
        <w:rPr>
          <w:rStyle w:val="Char2"/>
          <w:rFonts w:hint="eastAsia"/>
          <w:rtl/>
        </w:rPr>
        <w:t>‌</w:t>
      </w:r>
      <w:r w:rsidRPr="00104547">
        <w:rPr>
          <w:rStyle w:val="Char2"/>
          <w:rFonts w:hint="cs"/>
          <w:rtl/>
        </w:rPr>
        <w:t>های مشکوک سعی در نابودی این عمل بزرگ دارند و این چیزی است که گروهی از امامیه به آن باور دارند</w:t>
      </w:r>
      <w:r w:rsidRPr="00104547">
        <w:rPr>
          <w:rStyle w:val="Char2"/>
          <w:vertAlign w:val="superscript"/>
          <w:rtl/>
        </w:rPr>
        <w:footnoteReference w:id="994"/>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همچنین موسوی حقیقت مهمی را بیان می‌دارد و آن تفسیرهای اشتباه بعضی از وقایع تاریخی است که منتج به تصور اشتباه بسیاری از مسلمانان می‌شود. و موسوی به حادثه جمل مثال زده است که می‌گوید: ناظرین به این واقعه مسلمانانی هستند که از دو خط متناقض خارج نمی‌شوند. گروهی عایشه ام‌المومنین(</w:t>
      </w:r>
      <w:r w:rsidR="00AA7AC1" w:rsidRPr="00104547">
        <w:rPr>
          <w:rFonts w:cs="CTraditional Arabic" w:hint="cs"/>
          <w:rtl/>
          <w:lang w:bidi="fa-IR"/>
        </w:rPr>
        <w:t>ل</w:t>
      </w:r>
      <w:r w:rsidRPr="00104547">
        <w:rPr>
          <w:rStyle w:val="Char2"/>
          <w:rFonts w:hint="cs"/>
          <w:rtl/>
        </w:rPr>
        <w:t xml:space="preserve">) و همراهانش را مجرم می‌دانند و تا به حال برای او استغفار نکرده‌اند، و این گروه شیعه امامیه هستند. و گروه دیگری که می‌گویند عایشه اجتهاد </w:t>
      </w:r>
      <w:r w:rsidR="000C5D3E" w:rsidRPr="00104547">
        <w:rPr>
          <w:rStyle w:val="Char2"/>
          <w:rFonts w:hint="cs"/>
          <w:rtl/>
        </w:rPr>
        <w:t>ک</w:t>
      </w:r>
      <w:r w:rsidRPr="00104547">
        <w:rPr>
          <w:rStyle w:val="Char2"/>
          <w:rFonts w:hint="cs"/>
          <w:rtl/>
        </w:rPr>
        <w:t>رده است و اجتهاد وی اشتباه بوده است، و این گروه اکثر اهل سنت هستند. ولی موسوی از امتی تعجب می‌کند که همچنان به علت این حادثه متفرق شده‌اند در حالی که امام علی</w:t>
      </w:r>
      <w:r w:rsidR="00AA7AC1" w:rsidRPr="00104547">
        <w:rPr>
          <w:rStyle w:val="Char2"/>
          <w:rFonts w:cs="CTraditional Arabic" w:hint="cs"/>
          <w:rtl/>
        </w:rPr>
        <w:t>س</w:t>
      </w:r>
      <w:r w:rsidRPr="00104547">
        <w:rPr>
          <w:rStyle w:val="Char2"/>
          <w:rFonts w:hint="cs"/>
          <w:rtl/>
        </w:rPr>
        <w:t xml:space="preserve"> </w:t>
      </w:r>
      <w:r w:rsidRPr="00104547">
        <w:rPr>
          <w:rFonts w:cs="2  Badr" w:hint="cs"/>
          <w:rtl/>
          <w:lang w:bidi="fa-IR"/>
        </w:rPr>
        <w:t>-</w:t>
      </w:r>
      <w:r w:rsidRPr="00104547">
        <w:rPr>
          <w:rStyle w:val="Char2"/>
          <w:rFonts w:hint="cs"/>
          <w:rtl/>
        </w:rPr>
        <w:t xml:space="preserve"> صاحب حق در این واقعه - نتیجه جنگ را در یک روز به پایان رساند و با احترام شایسته با ام‌المومنین رفتار کرد و به بازگرداندن او با احترام به مدینه امر کرد.</w:t>
      </w:r>
    </w:p>
    <w:p w:rsidR="00DE4223" w:rsidRPr="00104547" w:rsidRDefault="00DE4223" w:rsidP="00104547">
      <w:pPr>
        <w:ind w:firstLine="227"/>
        <w:jc w:val="both"/>
        <w:rPr>
          <w:rStyle w:val="Char2"/>
          <w:rtl/>
        </w:rPr>
      </w:pPr>
      <w:r w:rsidRPr="00104547">
        <w:rPr>
          <w:rStyle w:val="Char2"/>
          <w:rFonts w:hint="cs"/>
          <w:rtl/>
        </w:rPr>
        <w:t>همچنین دیدگاه نگران‌کننده خود را در مورد طلحه و زبیر(</w:t>
      </w:r>
      <w:r w:rsidR="00AA7AC1" w:rsidRPr="00104547">
        <w:rPr>
          <w:rFonts w:cs="CTraditional Arabic" w:hint="cs"/>
          <w:rtl/>
          <w:lang w:bidi="fa-IR"/>
        </w:rPr>
        <w:t>ب</w:t>
      </w:r>
      <w:r w:rsidRPr="00104547">
        <w:rPr>
          <w:rStyle w:val="Char2"/>
          <w:rFonts w:hint="cs"/>
          <w:rtl/>
        </w:rPr>
        <w:t>) بیان می‌کند وقتی که طلحه را کشته شده دید، گفت: «ای ابا محمد در اینجا غریبى. ولی به خدا سوگند بدم می‌آید از اینکه قریش را در ز</w:t>
      </w:r>
      <w:r w:rsidR="000C5D3E" w:rsidRPr="00104547">
        <w:rPr>
          <w:rStyle w:val="Char2"/>
          <w:rFonts w:hint="cs"/>
          <w:rtl/>
        </w:rPr>
        <w:t>ی</w:t>
      </w:r>
      <w:r w:rsidRPr="00104547">
        <w:rPr>
          <w:rStyle w:val="Char2"/>
          <w:rFonts w:hint="cs"/>
          <w:rtl/>
        </w:rPr>
        <w:t xml:space="preserve">ر ستاره‌ها </w:t>
      </w:r>
      <w:r w:rsidR="000C5D3E" w:rsidRPr="00104547">
        <w:rPr>
          <w:rStyle w:val="Char2"/>
          <w:rFonts w:hint="cs"/>
          <w:rtl/>
        </w:rPr>
        <w:t>ک</w:t>
      </w:r>
      <w:r w:rsidRPr="00104547">
        <w:rPr>
          <w:rStyle w:val="Char2"/>
          <w:rFonts w:hint="cs"/>
          <w:rtl/>
        </w:rPr>
        <w:t>شته بب</w:t>
      </w:r>
      <w:r w:rsidR="000C5D3E" w:rsidRPr="00104547">
        <w:rPr>
          <w:rStyle w:val="Char2"/>
          <w:rFonts w:hint="cs"/>
          <w:rtl/>
        </w:rPr>
        <w:t>ی</w:t>
      </w:r>
      <w:r w:rsidRPr="00104547">
        <w:rPr>
          <w:rStyle w:val="Char2"/>
          <w:rFonts w:hint="cs"/>
          <w:rtl/>
        </w:rPr>
        <w:t>نم»</w:t>
      </w:r>
      <w:r w:rsidRPr="00104547">
        <w:rPr>
          <w:rStyle w:val="Char2"/>
          <w:vertAlign w:val="superscript"/>
          <w:rtl/>
        </w:rPr>
        <w:footnoteReference w:id="995"/>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و هنگامی که قاتل زبیر شمشیر زبیر را نزد علی آورد. علی</w:t>
      </w:r>
      <w:r w:rsidR="00AA7AC1" w:rsidRPr="00104547">
        <w:rPr>
          <w:rStyle w:val="Char2"/>
          <w:rFonts w:cs="CTraditional Arabic" w:hint="cs"/>
          <w:rtl/>
        </w:rPr>
        <w:t>س</w:t>
      </w:r>
      <w:r w:rsidRPr="00104547">
        <w:rPr>
          <w:rStyle w:val="Char2"/>
          <w:rFonts w:hint="cs"/>
          <w:rtl/>
        </w:rPr>
        <w:t xml:space="preserve"> گفت: «شمشیری که بارها پریشانی را از چهره پیامبر</w:t>
      </w:r>
      <w:r w:rsidR="00AA7AC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زدوده است و سپس گفت: از رسول الله</w:t>
      </w:r>
      <w:r w:rsidR="00AA7AC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شنیدم که فرمود: «قاتل ابن صفیه در جهنم است»</w:t>
      </w:r>
      <w:r w:rsidRPr="00104547">
        <w:rPr>
          <w:rStyle w:val="Char2"/>
          <w:vertAlign w:val="superscript"/>
          <w:rtl/>
        </w:rPr>
        <w:footnoteReference w:id="996"/>
      </w:r>
      <w:r w:rsidRPr="00104547">
        <w:rPr>
          <w:rStyle w:val="Char2"/>
          <w:rFonts w:hint="cs"/>
          <w:rtl/>
        </w:rPr>
        <w:t>.</w:t>
      </w:r>
    </w:p>
    <w:p w:rsidR="00DE4223" w:rsidRPr="00FF6E54" w:rsidRDefault="00DE4223" w:rsidP="00FF6E54">
      <w:pPr>
        <w:spacing w:line="235" w:lineRule="auto"/>
        <w:ind w:firstLine="227"/>
        <w:jc w:val="both"/>
        <w:rPr>
          <w:rStyle w:val="Char2"/>
          <w:spacing w:val="-2"/>
          <w:rtl/>
        </w:rPr>
      </w:pPr>
      <w:r w:rsidRPr="00FF6E54">
        <w:rPr>
          <w:rStyle w:val="Char2"/>
          <w:rFonts w:hint="cs"/>
          <w:spacing w:val="-2"/>
          <w:rtl/>
        </w:rPr>
        <w:t>موسوی در حادثه جمل دیدگاه</w:t>
      </w:r>
      <w:r w:rsidR="00AA7AC1" w:rsidRPr="00FF6E54">
        <w:rPr>
          <w:rStyle w:val="Char2"/>
          <w:rFonts w:hint="eastAsia"/>
          <w:spacing w:val="-2"/>
          <w:rtl/>
        </w:rPr>
        <w:t>‌</w:t>
      </w:r>
      <w:r w:rsidRPr="00FF6E54">
        <w:rPr>
          <w:rStyle w:val="Char2"/>
          <w:rFonts w:hint="cs"/>
          <w:spacing w:val="-2"/>
          <w:rtl/>
        </w:rPr>
        <w:t>ها را برای امت در تعامل با مخالفان می‌یابد. به گونه‌ای که علی به عنوان برادری با برادران خود به اصلاح و نصیحت رفتار کرد. ولی موسوی فراموش کرده است که بگوید عایشه و همراهانش خواهان قتل علی و همراهانش نبود، بلکه می‌خواست قاتلان عثمان را به وی تسلیم کنند تا از</w:t>
      </w:r>
      <w:r w:rsidR="00435B45" w:rsidRPr="00FF6E54">
        <w:rPr>
          <w:rStyle w:val="Char2"/>
          <w:rFonts w:hint="cs"/>
          <w:spacing w:val="-2"/>
          <w:rtl/>
        </w:rPr>
        <w:t xml:space="preserve"> آن‌ها </w:t>
      </w:r>
      <w:r w:rsidRPr="00FF6E54">
        <w:rPr>
          <w:rStyle w:val="Char2"/>
          <w:rFonts w:hint="cs"/>
          <w:spacing w:val="-2"/>
          <w:rtl/>
        </w:rPr>
        <w:t>قصاص بگیرد. و علی و طلحه و زبیر و عایشه</w:t>
      </w:r>
      <w:r w:rsidR="00AA7AC1" w:rsidRPr="00FF6E54">
        <w:rPr>
          <w:rFonts w:cs="CTraditional Arabic" w:hint="cs"/>
          <w:spacing w:val="-2"/>
          <w:rtl/>
          <w:lang w:bidi="fa-IR"/>
        </w:rPr>
        <w:t>ب</w:t>
      </w:r>
      <w:r w:rsidRPr="00FF6E54">
        <w:rPr>
          <w:rStyle w:val="Char2"/>
          <w:rFonts w:hint="cs"/>
          <w:spacing w:val="-2"/>
          <w:rtl/>
        </w:rPr>
        <w:t xml:space="preserve"> همگی بر آرام‌کردن این فتنه توافق داشتند تا بتواند امت را موحد کنند. ولی قاتلان عثمان دریافتند که</w:t>
      </w:r>
      <w:r w:rsidR="00435B45" w:rsidRPr="00FF6E54">
        <w:rPr>
          <w:rStyle w:val="Char2"/>
          <w:rFonts w:hint="cs"/>
          <w:spacing w:val="-2"/>
          <w:rtl/>
        </w:rPr>
        <w:t xml:space="preserve"> آن‌ها </w:t>
      </w:r>
      <w:r w:rsidRPr="00FF6E54">
        <w:rPr>
          <w:rStyle w:val="Char2"/>
          <w:rFonts w:hint="cs"/>
          <w:spacing w:val="-2"/>
          <w:rtl/>
        </w:rPr>
        <w:t>بانی این اتفاق بوده‌اند، شروع به جنگ و فتنه‌انگیزی کردند بدین ترتیب واقعه جمل اتفاق افتاد</w:t>
      </w:r>
      <w:r w:rsidRPr="00FF6E54">
        <w:rPr>
          <w:rStyle w:val="Char2"/>
          <w:spacing w:val="-2"/>
          <w:vertAlign w:val="superscript"/>
          <w:rtl/>
        </w:rPr>
        <w:footnoteReference w:id="997"/>
      </w:r>
      <w:r w:rsidRPr="00FF6E54">
        <w:rPr>
          <w:rStyle w:val="Char2"/>
          <w:rFonts w:hint="cs"/>
          <w:spacing w:val="-2"/>
          <w:rtl/>
        </w:rPr>
        <w:t xml:space="preserve">. </w:t>
      </w:r>
    </w:p>
    <w:p w:rsidR="00DE4223" w:rsidRPr="00104547" w:rsidRDefault="00DE4223" w:rsidP="00FF6E54">
      <w:pPr>
        <w:spacing w:line="235" w:lineRule="auto"/>
        <w:ind w:firstLine="227"/>
        <w:jc w:val="both"/>
        <w:rPr>
          <w:rStyle w:val="Char2"/>
          <w:rtl/>
        </w:rPr>
      </w:pPr>
      <w:r w:rsidRPr="00104547">
        <w:rPr>
          <w:rStyle w:val="Char2"/>
          <w:rFonts w:hint="cs"/>
          <w:rtl/>
        </w:rPr>
        <w:t>و این امر در حالی اتفاق افتاد که</w:t>
      </w:r>
      <w:r w:rsidR="00435B45" w:rsidRPr="00104547">
        <w:rPr>
          <w:rStyle w:val="Char2"/>
          <w:rFonts w:hint="cs"/>
          <w:rtl/>
        </w:rPr>
        <w:t xml:space="preserve"> آن‌ها </w:t>
      </w:r>
      <w:r w:rsidRPr="00104547">
        <w:rPr>
          <w:rStyle w:val="Char2"/>
          <w:rFonts w:hint="cs"/>
          <w:rtl/>
        </w:rPr>
        <w:t>همگی فقیهان آگاهی بودند به گونه‌ای که مسأله را به طور دقیق تصور کرده و به کمترین مفسده آن حکم می‌کردند. همچنان که از جواب دادن علی پیداست وقتی که ابوسلامه دالانی در کوفه از او پرسید که آیا این گروه دلیلی دارند وقتی که خواهان خون عثمان هستند. و وقتی که اراده خداوند اینگونه بوده است؟ علی</w:t>
      </w:r>
      <w:r w:rsidR="00AA7AC1" w:rsidRPr="00104547">
        <w:rPr>
          <w:rStyle w:val="Char2"/>
          <w:rFonts w:cs="CTraditional Arabic" w:hint="cs"/>
          <w:rtl/>
        </w:rPr>
        <w:t>س</w:t>
      </w:r>
      <w:r w:rsidRPr="00104547">
        <w:rPr>
          <w:rStyle w:val="Char2"/>
          <w:rFonts w:hint="cs"/>
          <w:rtl/>
        </w:rPr>
        <w:t xml:space="preserve"> جواب داد؛ آری پرسید آیا تو برای تأخیرت(تأخیر در قصاص قاتلان عثمان) دلیلی داری؟ علی</w:t>
      </w:r>
      <w:r w:rsidR="00AA7AC1" w:rsidRPr="00104547">
        <w:rPr>
          <w:rStyle w:val="Char2"/>
          <w:rFonts w:cs="CTraditional Arabic" w:hint="cs"/>
          <w:rtl/>
        </w:rPr>
        <w:t>س</w:t>
      </w:r>
      <w:r w:rsidRPr="00104547">
        <w:rPr>
          <w:rStyle w:val="Char2"/>
          <w:rFonts w:hint="cs"/>
          <w:rtl/>
        </w:rPr>
        <w:t xml:space="preserve"> گفت: «آری وقتی چیزی دیده نشود حکم دادن در مورد آن باید بنابر احتیاط و نفع عمومی‌ باشد». ابوسلامه گفت: اگر ما و شما دچار چنین آزمایشی شدیم چگونه است؟ علی گفت: «امیدوارم که انسان</w:t>
      </w:r>
      <w:r w:rsidR="00AA7AC1" w:rsidRPr="00104547">
        <w:rPr>
          <w:rStyle w:val="Char2"/>
          <w:rFonts w:hint="eastAsia"/>
          <w:rtl/>
        </w:rPr>
        <w:t>‌</w:t>
      </w:r>
      <w:r w:rsidRPr="00104547">
        <w:rPr>
          <w:rStyle w:val="Char2"/>
          <w:rFonts w:hint="cs"/>
          <w:rtl/>
        </w:rPr>
        <w:t>های پاک دل ما و شما وقتی کشته شدند وارد بهشت شوند»</w:t>
      </w:r>
      <w:r w:rsidRPr="00104547">
        <w:rPr>
          <w:rStyle w:val="Char2"/>
          <w:vertAlign w:val="superscript"/>
          <w:rtl/>
        </w:rPr>
        <w:footnoteReference w:id="998"/>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 xml:space="preserve">همچنین علی به حکم دقیقش اشاره کرده است، هنگامی که به طلحه و زبیر گفت: «چیزی که شما را به آن می‌خوانم از اقرار این گروه - قاتلان عثمان - شر است و این امر از شر آنان بهتر </w:t>
      </w:r>
      <w:r w:rsidRPr="00FF6E54">
        <w:rPr>
          <w:rStyle w:val="Char2"/>
          <w:rFonts w:hint="cs"/>
          <w:rtl/>
        </w:rPr>
        <w:t>است – یعنی از شر تفرقه و جنگ – و احکام میان مسلمانان با منفعت عمومی و احتیا</w:t>
      </w:r>
      <w:r w:rsidRPr="00104547">
        <w:rPr>
          <w:rStyle w:val="Char2"/>
          <w:rFonts w:hint="cs"/>
          <w:rtl/>
        </w:rPr>
        <w:t>ط انجام می‌شود</w:t>
      </w:r>
      <w:r w:rsidRPr="00104547">
        <w:rPr>
          <w:rStyle w:val="Char2"/>
          <w:vertAlign w:val="superscript"/>
          <w:rtl/>
        </w:rPr>
        <w:footnoteReference w:id="999"/>
      </w:r>
      <w:r w:rsidRPr="00104547">
        <w:rPr>
          <w:rStyle w:val="Char2"/>
          <w:rFonts w:hint="cs"/>
          <w:rtl/>
        </w:rPr>
        <w:t>.</w:t>
      </w:r>
    </w:p>
    <w:p w:rsidR="00DE4223" w:rsidRPr="00FF6E54" w:rsidRDefault="00DE4223" w:rsidP="00FF6E54">
      <w:pPr>
        <w:pStyle w:val="4-"/>
        <w:rPr>
          <w:spacing w:val="-3"/>
          <w:rtl/>
        </w:rPr>
      </w:pPr>
      <w:bookmarkStart w:id="721" w:name="_Toc307451927"/>
      <w:bookmarkStart w:id="722" w:name="_Toc439578351"/>
      <w:r w:rsidRPr="00FF6E54">
        <w:rPr>
          <w:rFonts w:hint="cs"/>
          <w:spacing w:val="-3"/>
          <w:rtl/>
        </w:rPr>
        <w:t>مطلب نهم: دیدگاه موسوی در مورد ضربه</w:t>
      </w:r>
      <w:r w:rsidRPr="00FF6E54">
        <w:rPr>
          <w:rFonts w:hint="eastAsia"/>
          <w:spacing w:val="-3"/>
          <w:rtl/>
        </w:rPr>
        <w:t>‌</w:t>
      </w:r>
      <w:r w:rsidRPr="00FF6E54">
        <w:rPr>
          <w:rFonts w:hint="cs"/>
          <w:spacing w:val="-3"/>
          <w:rtl/>
        </w:rPr>
        <w:t>زدن و لطمه</w:t>
      </w:r>
      <w:r w:rsidRPr="00FF6E54">
        <w:rPr>
          <w:rFonts w:hint="eastAsia"/>
          <w:spacing w:val="-3"/>
          <w:rtl/>
        </w:rPr>
        <w:t>‌</w:t>
      </w:r>
      <w:r w:rsidRPr="00FF6E54">
        <w:rPr>
          <w:rFonts w:hint="cs"/>
          <w:spacing w:val="-3"/>
          <w:rtl/>
        </w:rPr>
        <w:t>زدن به بدن در مراسم عزاداری</w:t>
      </w:r>
      <w:bookmarkEnd w:id="721"/>
      <w:bookmarkEnd w:id="722"/>
    </w:p>
    <w:p w:rsidR="00DE4223" w:rsidRPr="00104547" w:rsidRDefault="00DE4223" w:rsidP="00104547">
      <w:pPr>
        <w:ind w:firstLine="227"/>
        <w:jc w:val="both"/>
        <w:rPr>
          <w:rStyle w:val="Char2"/>
          <w:rtl/>
        </w:rPr>
      </w:pPr>
      <w:r w:rsidRPr="00104547">
        <w:rPr>
          <w:rStyle w:val="Char2"/>
          <w:rFonts w:hint="cs"/>
          <w:rtl/>
        </w:rPr>
        <w:t>موسوی معتقد است که ضربه زدن به بدن و سینه‌زنی و زنجیرزنی و قمه‌زنی از زشت‌ترین بدعتهایی است که همچنان جزئی از مراسم سالگرد شهادت حسین و سایر عزاداریهایی است که شیعه امامیه درست کرده‌اند</w:t>
      </w:r>
      <w:r w:rsidRPr="00104547">
        <w:rPr>
          <w:rStyle w:val="Char2"/>
          <w:vertAlign w:val="superscript"/>
          <w:rtl/>
        </w:rPr>
        <w:footnoteReference w:id="1000"/>
      </w:r>
      <w:r w:rsidRPr="00104547">
        <w:rPr>
          <w:rStyle w:val="Char2"/>
          <w:rFonts w:hint="cs"/>
          <w:rtl/>
        </w:rPr>
        <w:t xml:space="preserve">. </w:t>
      </w:r>
    </w:p>
    <w:p w:rsidR="00DE4223" w:rsidRPr="00104547" w:rsidRDefault="00DE4223" w:rsidP="00104547">
      <w:pPr>
        <w:ind w:firstLine="227"/>
        <w:jc w:val="both"/>
        <w:rPr>
          <w:rStyle w:val="Char2"/>
          <w:rtl/>
        </w:rPr>
      </w:pPr>
      <w:r w:rsidRPr="00104547">
        <w:rPr>
          <w:rStyle w:val="Char2"/>
          <w:rFonts w:hint="cs"/>
          <w:rtl/>
        </w:rPr>
        <w:t>همچنین موسوی بیان کرده است که این امر یکی از نشانه‌های بد جلوه‌دادن اسلام در دیدگاه غربی</w:t>
      </w:r>
      <w:r w:rsidR="00AA7AC1" w:rsidRPr="00104547">
        <w:rPr>
          <w:rStyle w:val="Char2"/>
          <w:rFonts w:hint="eastAsia"/>
          <w:rtl/>
        </w:rPr>
        <w:t>‌</w:t>
      </w:r>
      <w:r w:rsidRPr="00104547">
        <w:rPr>
          <w:rStyle w:val="Char2"/>
          <w:rFonts w:hint="cs"/>
          <w:rtl/>
        </w:rPr>
        <w:t>ها می‌باشد. که این امر بهانه‌ای به دست رسانه‌های غربی داده است که با آن بتوانند صورت اسلام را زشت جلوه بدهند و توجی</w:t>
      </w:r>
      <w:r w:rsidR="00AA7AC1" w:rsidRPr="00104547">
        <w:rPr>
          <w:rStyle w:val="Char2"/>
          <w:rFonts w:hint="eastAsia"/>
          <w:rtl/>
        </w:rPr>
        <w:t>‌</w:t>
      </w:r>
      <w:r w:rsidRPr="00104547">
        <w:rPr>
          <w:rStyle w:val="Char2"/>
          <w:rFonts w:hint="cs"/>
          <w:rtl/>
        </w:rPr>
        <w:t>هات آشکاری برای استعمار این ملت</w:t>
      </w:r>
      <w:r w:rsidR="00AA7AC1" w:rsidRPr="00104547">
        <w:rPr>
          <w:rStyle w:val="Char2"/>
          <w:rFonts w:hint="eastAsia"/>
          <w:rtl/>
        </w:rPr>
        <w:t>‌</w:t>
      </w:r>
      <w:r w:rsidRPr="00104547">
        <w:rPr>
          <w:rStyle w:val="Char2"/>
          <w:rFonts w:hint="cs"/>
          <w:rtl/>
        </w:rPr>
        <w:t>ها بیاورند تا</w:t>
      </w:r>
      <w:r w:rsidR="00435B45" w:rsidRPr="00104547">
        <w:rPr>
          <w:rStyle w:val="Char2"/>
          <w:rFonts w:hint="cs"/>
          <w:rtl/>
        </w:rPr>
        <w:t xml:space="preserve"> آن‌ها </w:t>
      </w:r>
      <w:r w:rsidRPr="00104547">
        <w:rPr>
          <w:rStyle w:val="Char2"/>
          <w:rFonts w:hint="cs"/>
          <w:rtl/>
        </w:rPr>
        <w:t>را به پیشرفت و مدنیت برسانند</w:t>
      </w:r>
      <w:r w:rsidRPr="00104547">
        <w:rPr>
          <w:rStyle w:val="Char2"/>
          <w:vertAlign w:val="superscript"/>
          <w:rtl/>
        </w:rPr>
        <w:footnoteReference w:id="1001"/>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بالاخره موسوی معتقد است که این نشانه‌های بدعت از امور ناقض کرامت انسانی است که اسلام مسؤول</w:t>
      </w:r>
      <w:r w:rsidR="000C5D3E" w:rsidRPr="00104547">
        <w:rPr>
          <w:rStyle w:val="Char2"/>
          <w:rFonts w:hint="cs"/>
          <w:rtl/>
        </w:rPr>
        <w:t>ی</w:t>
      </w:r>
      <w:r w:rsidRPr="00104547">
        <w:rPr>
          <w:rStyle w:val="Char2"/>
          <w:rFonts w:hint="cs"/>
          <w:rtl/>
        </w:rPr>
        <w:t>ت آن را به عهده گرفته است</w:t>
      </w:r>
      <w:r w:rsidRPr="00104547">
        <w:rPr>
          <w:rStyle w:val="Char2"/>
          <w:vertAlign w:val="superscript"/>
          <w:rtl/>
        </w:rPr>
        <w:footnoteReference w:id="1002"/>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و بنابراین از بعضی شخصیت</w:t>
      </w:r>
      <w:r w:rsidR="00AA7AC1" w:rsidRPr="00104547">
        <w:rPr>
          <w:rStyle w:val="Char2"/>
          <w:rFonts w:hint="eastAsia"/>
          <w:rtl/>
        </w:rPr>
        <w:t>‌</w:t>
      </w:r>
      <w:r w:rsidRPr="00104547">
        <w:rPr>
          <w:rStyle w:val="Char2"/>
          <w:rFonts w:hint="cs"/>
          <w:rtl/>
        </w:rPr>
        <w:t>های برجسته شیعه چنین بدعت</w:t>
      </w:r>
      <w:r w:rsidR="00AA7AC1" w:rsidRPr="00104547">
        <w:rPr>
          <w:rStyle w:val="Char2"/>
          <w:rFonts w:hint="eastAsia"/>
          <w:rtl/>
        </w:rPr>
        <w:t>‌</w:t>
      </w:r>
      <w:r w:rsidRPr="00104547">
        <w:rPr>
          <w:rStyle w:val="Char2"/>
          <w:rFonts w:hint="cs"/>
          <w:rtl/>
        </w:rPr>
        <w:t>هایی تحریم شده است</w:t>
      </w:r>
      <w:r w:rsidRPr="00104547">
        <w:rPr>
          <w:rStyle w:val="Char2"/>
          <w:vertAlign w:val="superscript"/>
          <w:rtl/>
        </w:rPr>
        <w:footnoteReference w:id="1003"/>
      </w:r>
      <w:r w:rsidRPr="00104547">
        <w:rPr>
          <w:rStyle w:val="Char2"/>
          <w:rFonts w:hint="cs"/>
          <w:rtl/>
        </w:rPr>
        <w:t>.</w:t>
      </w:r>
    </w:p>
    <w:p w:rsidR="00DE4223" w:rsidRPr="00104547" w:rsidRDefault="00DE4223" w:rsidP="00FF6E54">
      <w:pPr>
        <w:pStyle w:val="3-"/>
        <w:rPr>
          <w:rtl/>
        </w:rPr>
      </w:pPr>
      <w:bookmarkStart w:id="723" w:name="_Toc307451928"/>
      <w:bookmarkStart w:id="724" w:name="_Toc439578352"/>
      <w:r w:rsidRPr="00104547">
        <w:rPr>
          <w:rFonts w:hint="cs"/>
          <w:rtl/>
        </w:rPr>
        <w:t>مبحث چهارم:</w:t>
      </w:r>
      <w:r w:rsidR="00FF6E54">
        <w:rPr>
          <w:rFonts w:hint="cs"/>
          <w:rtl/>
        </w:rPr>
        <w:t xml:space="preserve"> </w:t>
      </w:r>
      <w:r w:rsidRPr="00104547">
        <w:rPr>
          <w:rFonts w:hint="cs"/>
          <w:rtl/>
        </w:rPr>
        <w:t>دیدگاه امامیه در مورد موسوی</w:t>
      </w:r>
      <w:bookmarkEnd w:id="723"/>
      <w:bookmarkEnd w:id="724"/>
    </w:p>
    <w:p w:rsidR="00DE4223" w:rsidRPr="00FF6E54" w:rsidRDefault="00DE4223" w:rsidP="00FF6E54">
      <w:pPr>
        <w:pStyle w:val="4-"/>
        <w:rPr>
          <w:rtl/>
        </w:rPr>
      </w:pPr>
      <w:bookmarkStart w:id="725" w:name="_Toc307451929"/>
      <w:bookmarkStart w:id="726" w:name="_Toc439578353"/>
      <w:r w:rsidRPr="00FF6E54">
        <w:rPr>
          <w:rFonts w:hint="cs"/>
          <w:rtl/>
        </w:rPr>
        <w:t>نخست: مخالفان موسوی</w:t>
      </w:r>
      <w:bookmarkEnd w:id="725"/>
      <w:bookmarkEnd w:id="726"/>
    </w:p>
    <w:p w:rsidR="00DE4223" w:rsidRPr="00104547" w:rsidRDefault="00DE4223" w:rsidP="00104547">
      <w:pPr>
        <w:ind w:firstLine="227"/>
        <w:jc w:val="both"/>
        <w:rPr>
          <w:rStyle w:val="Char2"/>
          <w:rtl/>
        </w:rPr>
      </w:pPr>
      <w:r w:rsidRPr="00104547">
        <w:rPr>
          <w:rStyle w:val="Char2"/>
          <w:rFonts w:hint="cs"/>
          <w:rtl/>
        </w:rPr>
        <w:t>مخالفان افکار موسوی - در زمان خودش - اکثریت شیعه را در بر می‌گرفتند و بسیاری از علمای مذهب شیعه و عوام احساساتی به جرگه مخالفانش پیوستند.</w:t>
      </w:r>
    </w:p>
    <w:p w:rsidR="00DE4223" w:rsidRPr="00104547" w:rsidRDefault="00DE4223" w:rsidP="00104547">
      <w:pPr>
        <w:ind w:firstLine="227"/>
        <w:jc w:val="both"/>
        <w:rPr>
          <w:rStyle w:val="Char2"/>
          <w:rtl/>
        </w:rPr>
      </w:pPr>
      <w:r w:rsidRPr="00104547">
        <w:rPr>
          <w:rStyle w:val="Char2"/>
          <w:rFonts w:hint="cs"/>
          <w:rtl/>
        </w:rPr>
        <w:t xml:space="preserve">مثلاً دکتر «علاءالدین سید امیر قزوینی» در کتاب خود </w:t>
      </w:r>
      <w:r w:rsidRPr="00104547">
        <w:rPr>
          <w:rStyle w:val="Char3"/>
          <w:rtl/>
        </w:rPr>
        <w:t>«مع الد</w:t>
      </w:r>
      <w:r w:rsidR="00B24603">
        <w:rPr>
          <w:rStyle w:val="Char3"/>
          <w:rtl/>
        </w:rPr>
        <w:t>ك</w:t>
      </w:r>
      <w:r w:rsidRPr="00104547">
        <w:rPr>
          <w:rStyle w:val="Char3"/>
          <w:rtl/>
        </w:rPr>
        <w:t>تور موسی الموسو</w:t>
      </w:r>
      <w:r w:rsidRPr="00104547">
        <w:rPr>
          <w:rStyle w:val="Char3"/>
          <w:rFonts w:hint="cs"/>
          <w:rtl/>
        </w:rPr>
        <w:t>ي</w:t>
      </w:r>
      <w:r w:rsidRPr="00104547">
        <w:rPr>
          <w:rStyle w:val="Char3"/>
          <w:rtl/>
        </w:rPr>
        <w:t xml:space="preserve"> ف</w:t>
      </w:r>
      <w:r w:rsidRPr="00104547">
        <w:rPr>
          <w:rStyle w:val="Char3"/>
          <w:rFonts w:hint="cs"/>
          <w:rtl/>
        </w:rPr>
        <w:t>ي</w:t>
      </w:r>
      <w:r w:rsidRPr="00104547">
        <w:rPr>
          <w:rStyle w:val="Char3"/>
          <w:rtl/>
        </w:rPr>
        <w:t xml:space="preserve"> </w:t>
      </w:r>
      <w:r w:rsidR="00B24603">
        <w:rPr>
          <w:rStyle w:val="Char3"/>
          <w:rtl/>
        </w:rPr>
        <w:t>ك</w:t>
      </w:r>
      <w:r w:rsidRPr="00104547">
        <w:rPr>
          <w:rStyle w:val="Char3"/>
          <w:rtl/>
        </w:rPr>
        <w:t>تاب الشیع</w:t>
      </w:r>
      <w:r w:rsidRPr="00104547">
        <w:rPr>
          <w:rStyle w:val="Char3"/>
          <w:rFonts w:hint="cs"/>
          <w:rtl/>
        </w:rPr>
        <w:t>ة</w:t>
      </w:r>
      <w:r w:rsidRPr="00104547">
        <w:rPr>
          <w:rStyle w:val="Char3"/>
          <w:rtl/>
        </w:rPr>
        <w:t xml:space="preserve"> والتصحیح</w:t>
      </w:r>
      <w:r w:rsidR="00C44A7E" w:rsidRPr="00104547">
        <w:rPr>
          <w:rStyle w:val="Char3"/>
          <w:rFonts w:hint="cs"/>
          <w:rtl/>
        </w:rPr>
        <w:t>»</w:t>
      </w:r>
      <w:r w:rsidRPr="00104547">
        <w:rPr>
          <w:rStyle w:val="Char2"/>
          <w:rFonts w:hint="cs"/>
          <w:rtl/>
        </w:rPr>
        <w:t xml:space="preserve"> چنین دیدگاهی داشته است.</w:t>
      </w:r>
    </w:p>
    <w:p w:rsidR="00DE4223" w:rsidRPr="00104547" w:rsidRDefault="00DE4223" w:rsidP="00104547">
      <w:pPr>
        <w:ind w:firstLine="227"/>
        <w:jc w:val="both"/>
        <w:rPr>
          <w:rStyle w:val="Char2"/>
          <w:rtl/>
        </w:rPr>
      </w:pPr>
      <w:r w:rsidRPr="00104547">
        <w:rPr>
          <w:rStyle w:val="Char2"/>
          <w:rFonts w:hint="cs"/>
          <w:rtl/>
        </w:rPr>
        <w:t>قزوینی افکار موسوی را بررسی کرده است و خیلی تلاش کرده است که</w:t>
      </w:r>
      <w:r w:rsidR="00435B45" w:rsidRPr="00104547">
        <w:rPr>
          <w:rStyle w:val="Char2"/>
          <w:rFonts w:hint="cs"/>
          <w:rtl/>
        </w:rPr>
        <w:t xml:space="preserve"> آن‌ها </w:t>
      </w:r>
      <w:r w:rsidRPr="00104547">
        <w:rPr>
          <w:rStyle w:val="Char2"/>
          <w:rFonts w:hint="cs"/>
          <w:rtl/>
        </w:rPr>
        <w:t>را رد کند و هدفش براندازی و اسقاط موسوی و افکار وی بوده است. همچنین قزوینی در اینکه موسوی به درجه اجتهاد رسیده باشد، شک کرده است. چون از ضعف زبان موسوی سخن گفته است و سعی کرده است که دلایل موسوی را ضعیف بشمارد.</w:t>
      </w:r>
    </w:p>
    <w:p w:rsidR="00DE4223" w:rsidRPr="00104547" w:rsidRDefault="00DE4223" w:rsidP="00104547">
      <w:pPr>
        <w:ind w:firstLine="227"/>
        <w:jc w:val="both"/>
        <w:rPr>
          <w:rStyle w:val="Char2"/>
          <w:rtl/>
        </w:rPr>
      </w:pPr>
      <w:r w:rsidRPr="00104547">
        <w:rPr>
          <w:rStyle w:val="Char2"/>
          <w:rFonts w:hint="cs"/>
          <w:rtl/>
        </w:rPr>
        <w:t>ولی دکتر قزوینی - همچنانکه برای خواننده پیداست - از فرورفتن در قضیه خطرناکی که موسوی مطرح کرده است، خودداری ورزیده است و آن ظاهر بودن غلو در مذهب امامیه، و مشروعیت طلب حاجت از غیر خداوند است. در حالی که قزوینی فقط در دو سطر به این مطلب مهم اشاره‌ای گذرا کرده است</w:t>
      </w:r>
      <w:r w:rsidRPr="00104547">
        <w:rPr>
          <w:rStyle w:val="Char2"/>
          <w:vertAlign w:val="superscript"/>
          <w:rtl/>
        </w:rPr>
        <w:footnoteReference w:id="1004"/>
      </w:r>
      <w:r w:rsidRPr="00104547">
        <w:rPr>
          <w:rStyle w:val="Char2"/>
          <w:rFonts w:hint="cs"/>
          <w:rtl/>
        </w:rPr>
        <w:t>. با وجود اینکه لازم بود قزوینی به بیان این مسأله اهتمام بورزد. چون اختلاف در این مسأله از اختلاف در مسأله امامت و عصمت و امثال آن مهمتر است.</w:t>
      </w:r>
    </w:p>
    <w:p w:rsidR="00DE4223" w:rsidRPr="00104547" w:rsidRDefault="00DE4223" w:rsidP="00104547">
      <w:pPr>
        <w:ind w:firstLine="227"/>
        <w:jc w:val="both"/>
        <w:rPr>
          <w:rStyle w:val="Char2"/>
          <w:rtl/>
        </w:rPr>
      </w:pPr>
      <w:r w:rsidRPr="00104547">
        <w:rPr>
          <w:rStyle w:val="Char2"/>
          <w:rFonts w:hint="cs"/>
          <w:rtl/>
        </w:rPr>
        <w:t>واکنش دکتر موسوی کنایه‌هایی است که در بسیاری از جاهای کتابش به قزوینی زده است و مدعی است که قزوینی از یک خانواده یهودی الاصل آمده است</w:t>
      </w:r>
      <w:r w:rsidRPr="00104547">
        <w:rPr>
          <w:rStyle w:val="Char2"/>
          <w:vertAlign w:val="superscript"/>
          <w:rtl/>
        </w:rPr>
        <w:footnoteReference w:id="1005"/>
      </w:r>
      <w:r w:rsidRPr="00104547">
        <w:rPr>
          <w:rStyle w:val="Char2"/>
          <w:rFonts w:hint="cs"/>
          <w:rtl/>
        </w:rPr>
        <w:t>. همچنین موسوی از پاسداری و دفاع قزوینی از بقای این بدعت</w:t>
      </w:r>
      <w:r w:rsidR="00AA7AC1" w:rsidRPr="00104547">
        <w:rPr>
          <w:rStyle w:val="Char2"/>
          <w:rFonts w:hint="eastAsia"/>
          <w:rtl/>
        </w:rPr>
        <w:t>‌</w:t>
      </w:r>
      <w:r w:rsidRPr="00104547">
        <w:rPr>
          <w:rStyle w:val="Char2"/>
          <w:rFonts w:hint="cs"/>
          <w:rtl/>
        </w:rPr>
        <w:t>ها تعجب می‌کند، بدعت</w:t>
      </w:r>
      <w:r w:rsidR="00AA7AC1" w:rsidRPr="00104547">
        <w:rPr>
          <w:rStyle w:val="Char2"/>
          <w:rFonts w:hint="eastAsia"/>
          <w:rtl/>
        </w:rPr>
        <w:t>‌</w:t>
      </w:r>
      <w:r w:rsidRPr="00104547">
        <w:rPr>
          <w:rStyle w:val="Char2"/>
          <w:rFonts w:hint="cs"/>
          <w:rtl/>
        </w:rPr>
        <w:t xml:space="preserve">هایی که هزینه آن را جز شیعه </w:t>
      </w:r>
      <w:r w:rsidR="000C5D3E" w:rsidRPr="00104547">
        <w:rPr>
          <w:rStyle w:val="Char2"/>
          <w:rFonts w:hint="cs"/>
          <w:rtl/>
        </w:rPr>
        <w:t>ک</w:t>
      </w:r>
      <w:r w:rsidRPr="00104547">
        <w:rPr>
          <w:rStyle w:val="Char2"/>
          <w:rFonts w:hint="cs"/>
          <w:rtl/>
        </w:rPr>
        <w:t>سى د</w:t>
      </w:r>
      <w:r w:rsidR="000C5D3E" w:rsidRPr="00104547">
        <w:rPr>
          <w:rStyle w:val="Char2"/>
          <w:rFonts w:hint="cs"/>
          <w:rtl/>
        </w:rPr>
        <w:t>ی</w:t>
      </w:r>
      <w:r w:rsidRPr="00104547">
        <w:rPr>
          <w:rStyle w:val="Char2"/>
          <w:rFonts w:hint="cs"/>
          <w:rtl/>
        </w:rPr>
        <w:t>گر نمی‌پردازند، و جز گروه کمی از آن سود نمی‌برند</w:t>
      </w:r>
      <w:r w:rsidRPr="00104547">
        <w:rPr>
          <w:rStyle w:val="Char2"/>
          <w:vertAlign w:val="superscript"/>
          <w:rtl/>
        </w:rPr>
        <w:footnoteReference w:id="1006"/>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 xml:space="preserve">آنچه که مهم است این است که قزوینی و موسوی با متهم کردن همدیگر و طعنه زدن به هم از موضوع خارج شده‌اند. چون طعنه زدن به اصل و نژاد آدمی اشتباه است، چون هر چند که یهودی بودن قزوینی ثابت شود، این طعنه‌زدن به او مخالف موضوع و روحیه علمی است، جدای از اینکه مخالف یک اصل شرعی می‌باشد که به حرمت طعنه‌زدن به نسب دلالت می‌کند، و آن را از کارهای جاهلی می‌داند. و این روشی است که </w:t>
      </w:r>
      <w:r w:rsidRPr="00104547">
        <w:rPr>
          <w:rFonts w:cs="Times New Roman" w:hint="cs"/>
          <w:rtl/>
          <w:lang w:bidi="fa-IR"/>
        </w:rPr>
        <w:t>–</w:t>
      </w:r>
      <w:r w:rsidRPr="00104547">
        <w:rPr>
          <w:rStyle w:val="Char2"/>
          <w:rFonts w:hint="cs"/>
          <w:rtl/>
        </w:rPr>
        <w:t xml:space="preserve"> متأسفانه - بعضی‌ها در رد مسایل علمی به کار می‌برند. موسوی فقط حق داشت که نظر خود را در مورد دلایل قزوینی و روش استدلالی او بدهد. والله اعلم.</w:t>
      </w:r>
    </w:p>
    <w:p w:rsidR="00DE4223" w:rsidRPr="00104547" w:rsidRDefault="00DE4223" w:rsidP="00FF6E54">
      <w:pPr>
        <w:pStyle w:val="4-"/>
        <w:rPr>
          <w:rFonts w:ascii="Times New Roman" w:hAnsi="Times New Roman"/>
          <w:rtl/>
        </w:rPr>
      </w:pPr>
      <w:bookmarkStart w:id="727" w:name="_Toc307451930"/>
      <w:bookmarkStart w:id="728" w:name="_Toc439578354"/>
      <w:r w:rsidRPr="00104547">
        <w:rPr>
          <w:rFonts w:hint="cs"/>
          <w:rtl/>
        </w:rPr>
        <w:t>دوم: موافقان موسوی</w:t>
      </w:r>
      <w:bookmarkEnd w:id="727"/>
      <w:bookmarkEnd w:id="728"/>
    </w:p>
    <w:p w:rsidR="00DE4223" w:rsidRPr="00104547" w:rsidRDefault="00DE4223" w:rsidP="00104547">
      <w:pPr>
        <w:ind w:firstLine="227"/>
        <w:jc w:val="both"/>
        <w:rPr>
          <w:rStyle w:val="Char2"/>
          <w:rtl/>
        </w:rPr>
      </w:pPr>
      <w:r w:rsidRPr="00104547">
        <w:rPr>
          <w:rStyle w:val="Char2"/>
          <w:rFonts w:hint="cs"/>
          <w:rtl/>
        </w:rPr>
        <w:t>در مقابل مخالفان موسوی - که اکثریت را تشکیل می‌دهند - دیگر گروه</w:t>
      </w:r>
      <w:r w:rsidR="00AA7AC1" w:rsidRPr="00104547">
        <w:rPr>
          <w:rStyle w:val="Char2"/>
          <w:rFonts w:hint="eastAsia"/>
          <w:rtl/>
        </w:rPr>
        <w:t>‌</w:t>
      </w:r>
      <w:r w:rsidRPr="00104547">
        <w:rPr>
          <w:rStyle w:val="Char2"/>
          <w:rFonts w:hint="cs"/>
          <w:rtl/>
        </w:rPr>
        <w:t xml:space="preserve">ها موافق دعوت و دیدگاه موسوی هستند. </w:t>
      </w:r>
    </w:p>
    <w:p w:rsidR="00DE4223" w:rsidRPr="00104547" w:rsidRDefault="00DE4223" w:rsidP="00104547">
      <w:pPr>
        <w:ind w:firstLine="227"/>
        <w:jc w:val="both"/>
        <w:rPr>
          <w:rStyle w:val="Char2"/>
          <w:rtl/>
        </w:rPr>
      </w:pPr>
      <w:r w:rsidRPr="00104547">
        <w:rPr>
          <w:rStyle w:val="Char2"/>
          <w:rFonts w:hint="cs"/>
          <w:rtl/>
        </w:rPr>
        <w:t xml:space="preserve">موسوی بعد از انتشار </w:t>
      </w:r>
      <w:r w:rsidRPr="004B1254">
        <w:rPr>
          <w:rStyle w:val="Char2"/>
          <w:rFonts w:hint="cs"/>
          <w:rtl/>
        </w:rPr>
        <w:t>کتاب «الشیعه والتصحیح» با نامه‌های زیادی مواجه شد که در بردارنده تأیید و خوش آمد</w:t>
      </w:r>
      <w:r w:rsidRPr="00104547">
        <w:rPr>
          <w:rStyle w:val="Char2"/>
          <w:rFonts w:hint="cs"/>
          <w:rtl/>
        </w:rPr>
        <w:t xml:space="preserve"> زیادی بود که بعضی از</w:t>
      </w:r>
      <w:r w:rsidR="00435B45" w:rsidRPr="00104547">
        <w:rPr>
          <w:rStyle w:val="Char2"/>
          <w:rFonts w:hint="cs"/>
          <w:rtl/>
        </w:rPr>
        <w:t xml:space="preserve"> آن‌ها </w:t>
      </w:r>
      <w:r w:rsidRPr="00104547">
        <w:rPr>
          <w:rStyle w:val="Char2"/>
          <w:rFonts w:hint="cs"/>
          <w:rtl/>
        </w:rPr>
        <w:t>به درجه تعریف و تمجید و حسن ظن رسیده بود</w:t>
      </w:r>
      <w:r w:rsidRPr="00104547">
        <w:rPr>
          <w:rStyle w:val="Char2"/>
          <w:vertAlign w:val="superscript"/>
          <w:rtl/>
        </w:rPr>
        <w:footnoteReference w:id="1007"/>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موافقان موسوی چه کسانی بودند؟</w:t>
      </w:r>
    </w:p>
    <w:p w:rsidR="00DE4223" w:rsidRPr="00104547" w:rsidRDefault="00DE4223" w:rsidP="00104547">
      <w:pPr>
        <w:ind w:firstLine="227"/>
        <w:jc w:val="both"/>
        <w:rPr>
          <w:rStyle w:val="Char2"/>
          <w:rtl/>
        </w:rPr>
      </w:pPr>
      <w:r w:rsidRPr="00104547">
        <w:rPr>
          <w:rStyle w:val="Char2"/>
          <w:rFonts w:hint="cs"/>
          <w:rtl/>
        </w:rPr>
        <w:t>موسوی می‌گوید که اکثر موافقان او طبقه فرهنگیان و روشنفکران بودند</w:t>
      </w:r>
      <w:r w:rsidRPr="00104547">
        <w:rPr>
          <w:rStyle w:val="Char2"/>
          <w:vertAlign w:val="superscript"/>
          <w:rtl/>
        </w:rPr>
        <w:footnoteReference w:id="1008"/>
      </w:r>
      <w:r w:rsidRPr="00104547">
        <w:rPr>
          <w:rStyle w:val="Char2"/>
          <w:rFonts w:hint="cs"/>
          <w:rtl/>
        </w:rPr>
        <w:t>. همچنین موسوی به وجود طبقه بزرگی در شیعه ایران اشاره کرده است که از موافقان افکار اصلاح و انقلاب فکر بودند، و در میان شیعیان پاکستان نیز موافقانی برای افکارش بودند</w:t>
      </w:r>
      <w:r w:rsidRPr="00104547">
        <w:rPr>
          <w:rStyle w:val="Char2"/>
          <w:vertAlign w:val="superscript"/>
          <w:rtl/>
        </w:rPr>
        <w:footnoteReference w:id="1009"/>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اصلاً چیز عجیبی نیست که طبقه روشنفکر موافق موسوی باشند. چون آنچه که او بدان دعوت می‌کرد نیاز به آزادی اندیشه و تعادل روحی و عاطفی داشت. و این چیزی بود که بسیاری از عوام شیعه توان آن را نداشتند - همان کسانی که عاطفه زیاد بر</w:t>
      </w:r>
      <w:r w:rsidR="00435B45" w:rsidRPr="00104547">
        <w:rPr>
          <w:rStyle w:val="Char2"/>
          <w:rFonts w:hint="cs"/>
          <w:rtl/>
        </w:rPr>
        <w:t xml:space="preserve"> آن‌ها </w:t>
      </w:r>
      <w:r w:rsidRPr="00104547">
        <w:rPr>
          <w:rStyle w:val="Char2"/>
          <w:rFonts w:hint="cs"/>
          <w:rtl/>
        </w:rPr>
        <w:t>غالب است - و در این میان بعضی از کشورها را که به فضای باز تفکر و روشنفکری معروف هستند، استثناء می‌کنیم مانند لبنان و بعضی از کشورهای غربی. و این چیزی بود که وجود طبقه بزرگی از روشنفکران و عوام که دعوت اصلاح او را در آن کشورها تأیید کرده‌اند، تفسیر می‌کند. والله اعلم.</w:t>
      </w:r>
    </w:p>
    <w:p w:rsidR="00DE4223" w:rsidRPr="00104547" w:rsidRDefault="00DE4223" w:rsidP="004B1254">
      <w:pPr>
        <w:pStyle w:val="3-"/>
        <w:rPr>
          <w:rtl/>
        </w:rPr>
      </w:pPr>
      <w:bookmarkStart w:id="729" w:name="_Toc307451931"/>
      <w:bookmarkStart w:id="730" w:name="_Toc439578355"/>
      <w:r w:rsidRPr="00104547">
        <w:rPr>
          <w:rFonts w:hint="cs"/>
          <w:rtl/>
        </w:rPr>
        <w:t>مبحث پنجم:</w:t>
      </w:r>
      <w:r w:rsidR="004B1254">
        <w:rPr>
          <w:rFonts w:hint="cs"/>
          <w:rtl/>
        </w:rPr>
        <w:t xml:space="preserve"> </w:t>
      </w:r>
      <w:r w:rsidRPr="00104547">
        <w:rPr>
          <w:rFonts w:hint="cs"/>
          <w:rtl/>
        </w:rPr>
        <w:t>بارزترین دیدگاه‌های موسوی</w:t>
      </w:r>
      <w:bookmarkEnd w:id="729"/>
      <w:bookmarkEnd w:id="730"/>
    </w:p>
    <w:p w:rsidR="00DE4223" w:rsidRPr="00104547" w:rsidRDefault="00DE4223" w:rsidP="00104547">
      <w:pPr>
        <w:ind w:firstLine="227"/>
        <w:jc w:val="both"/>
        <w:rPr>
          <w:rStyle w:val="Char2"/>
          <w:rtl/>
        </w:rPr>
      </w:pPr>
      <w:r w:rsidRPr="00104547">
        <w:rPr>
          <w:rStyle w:val="Char2"/>
          <w:rFonts w:hint="cs"/>
          <w:rtl/>
        </w:rPr>
        <w:t>در خلال آنچه که گذشت روشن شد که دکتر موسوی دعوت اصلاحی نیکویی را بنیان نهاد، و سعی کرد چیزهایی را که در مذهب اهل بیت‌(رحمهم‌الله) وارد شده است، پاک و تصفیه نما</w:t>
      </w:r>
      <w:r w:rsidR="000C5D3E" w:rsidRPr="00104547">
        <w:rPr>
          <w:rStyle w:val="Char2"/>
          <w:rFonts w:hint="cs"/>
          <w:rtl/>
        </w:rPr>
        <w:t>ی</w:t>
      </w:r>
      <w:r w:rsidRPr="00104547">
        <w:rPr>
          <w:rStyle w:val="Char2"/>
          <w:rFonts w:hint="cs"/>
          <w:rtl/>
        </w:rPr>
        <w:t>د.</w:t>
      </w:r>
    </w:p>
    <w:p w:rsidR="00DE4223" w:rsidRPr="00104547" w:rsidRDefault="00DE4223" w:rsidP="00104547">
      <w:pPr>
        <w:ind w:firstLine="227"/>
        <w:jc w:val="both"/>
        <w:rPr>
          <w:rStyle w:val="Char2"/>
          <w:rtl/>
        </w:rPr>
      </w:pPr>
      <w:r w:rsidRPr="00104547">
        <w:rPr>
          <w:rStyle w:val="Char2"/>
          <w:rFonts w:hint="cs"/>
          <w:rtl/>
        </w:rPr>
        <w:t>ولی موسوی نیز خالی از اشتباه نیست و از بارزترین دیدگاه</w:t>
      </w:r>
      <w:r w:rsidR="00C25436" w:rsidRPr="00104547">
        <w:rPr>
          <w:rStyle w:val="Char2"/>
          <w:rFonts w:hint="eastAsia"/>
          <w:rtl/>
        </w:rPr>
        <w:t>‌</w:t>
      </w:r>
      <w:r w:rsidRPr="00104547">
        <w:rPr>
          <w:rStyle w:val="Char2"/>
          <w:rFonts w:hint="cs"/>
          <w:rtl/>
        </w:rPr>
        <w:t>های وی امور زیر است:</w:t>
      </w:r>
    </w:p>
    <w:p w:rsidR="00DE4223" w:rsidRPr="00104547" w:rsidRDefault="00DE4223" w:rsidP="004B1254">
      <w:pPr>
        <w:pStyle w:val="4-"/>
        <w:rPr>
          <w:rFonts w:ascii="Times New Roman" w:hAnsi="Times New Roman"/>
          <w:rtl/>
        </w:rPr>
      </w:pPr>
      <w:bookmarkStart w:id="731" w:name="_Toc307451932"/>
      <w:bookmarkStart w:id="732" w:name="_Toc439578356"/>
      <w:r w:rsidRPr="00104547">
        <w:rPr>
          <w:rFonts w:hint="cs"/>
          <w:rtl/>
        </w:rPr>
        <w:t>نخست: دیدگاه وی در مورد معاویه</w:t>
      </w:r>
      <w:r w:rsidR="00C25436" w:rsidRPr="004B1254">
        <w:rPr>
          <w:rFonts w:cs="CTraditional Arabic" w:hint="cs"/>
          <w:b/>
          <w:bCs w:val="0"/>
          <w:rtl/>
        </w:rPr>
        <w:t>س</w:t>
      </w:r>
      <w:bookmarkEnd w:id="731"/>
      <w:bookmarkEnd w:id="732"/>
    </w:p>
    <w:p w:rsidR="00DE4223" w:rsidRPr="00104547" w:rsidRDefault="00DE4223" w:rsidP="00104547">
      <w:pPr>
        <w:ind w:firstLine="227"/>
        <w:jc w:val="both"/>
        <w:rPr>
          <w:rStyle w:val="Char2"/>
          <w:rtl/>
        </w:rPr>
      </w:pPr>
      <w:r w:rsidRPr="00104547">
        <w:rPr>
          <w:rStyle w:val="Char2"/>
          <w:rFonts w:hint="cs"/>
          <w:rtl/>
        </w:rPr>
        <w:t>موسوی موضع دشمنانه و سختی نسبت به معاویه</w:t>
      </w:r>
      <w:r w:rsidR="00C25436" w:rsidRPr="00104547">
        <w:rPr>
          <w:rStyle w:val="Char2"/>
          <w:rFonts w:cs="CTraditional Arabic" w:hint="cs"/>
          <w:rtl/>
        </w:rPr>
        <w:t>س</w:t>
      </w:r>
      <w:r w:rsidRPr="00104547">
        <w:rPr>
          <w:rStyle w:val="Char2"/>
          <w:rFonts w:hint="cs"/>
          <w:rtl/>
        </w:rPr>
        <w:t xml:space="preserve"> گرفته است. که در این امر به تهمت</w:t>
      </w:r>
      <w:r w:rsidR="00946102">
        <w:rPr>
          <w:rStyle w:val="Char2"/>
          <w:rFonts w:hint="eastAsia"/>
          <w:rtl/>
        </w:rPr>
        <w:t>‌</w:t>
      </w:r>
      <w:r w:rsidRPr="00104547">
        <w:rPr>
          <w:rStyle w:val="Char2"/>
          <w:rFonts w:hint="cs"/>
          <w:rtl/>
        </w:rPr>
        <w:t>هایی تکیه کرده است که</w:t>
      </w:r>
      <w:r w:rsidR="00435B45" w:rsidRPr="00104547">
        <w:rPr>
          <w:rStyle w:val="Char2"/>
          <w:rFonts w:hint="cs"/>
          <w:rtl/>
        </w:rPr>
        <w:t xml:space="preserve"> آن‌ها </w:t>
      </w:r>
      <w:r w:rsidRPr="00104547">
        <w:rPr>
          <w:rStyle w:val="Char2"/>
          <w:rFonts w:hint="cs"/>
          <w:rtl/>
        </w:rPr>
        <w:t>را می‌توان به صورت زیر خلاصه کرد:</w:t>
      </w:r>
    </w:p>
    <w:p w:rsidR="00DE4223" w:rsidRPr="00104547" w:rsidRDefault="00DE4223" w:rsidP="00946102">
      <w:pPr>
        <w:numPr>
          <w:ilvl w:val="0"/>
          <w:numId w:val="37"/>
        </w:numPr>
        <w:tabs>
          <w:tab w:val="clear" w:pos="871"/>
        </w:tabs>
        <w:ind w:left="641" w:hanging="357"/>
        <w:jc w:val="both"/>
        <w:rPr>
          <w:rStyle w:val="Char2"/>
          <w:rtl/>
        </w:rPr>
      </w:pPr>
      <w:r w:rsidRPr="00104547">
        <w:rPr>
          <w:rStyle w:val="Char2"/>
          <w:rFonts w:hint="cs"/>
          <w:rtl/>
        </w:rPr>
        <w:t>معاویه را به همکاری و هم پیمانی با هرکول روم در جنگ با علی</w:t>
      </w:r>
      <w:r w:rsidR="00C25436" w:rsidRPr="00104547">
        <w:rPr>
          <w:rStyle w:val="Char2"/>
          <w:rFonts w:cs="CTraditional Arabic" w:hint="cs"/>
          <w:rtl/>
        </w:rPr>
        <w:t>س</w:t>
      </w:r>
      <w:r w:rsidRPr="00104547">
        <w:rPr>
          <w:rStyle w:val="Char2"/>
          <w:rFonts w:hint="cs"/>
          <w:rtl/>
        </w:rPr>
        <w:t xml:space="preserve"> متهم کرده است. در مقابل اینکه هرکول پادشاهی را برای معاویه وراثتی کند و معاویه از جانب رومی</w:t>
      </w:r>
      <w:r w:rsidR="00C25436" w:rsidRPr="00104547">
        <w:rPr>
          <w:rStyle w:val="Char2"/>
          <w:rFonts w:hint="eastAsia"/>
          <w:rtl/>
        </w:rPr>
        <w:t>‌</w:t>
      </w:r>
      <w:r w:rsidRPr="00104547">
        <w:rPr>
          <w:rStyle w:val="Char2"/>
          <w:rFonts w:hint="cs"/>
          <w:rtl/>
        </w:rPr>
        <w:t>ها تأمین مالی می‌شد</w:t>
      </w:r>
      <w:r w:rsidRPr="00104547">
        <w:rPr>
          <w:rStyle w:val="Char2"/>
          <w:vertAlign w:val="superscript"/>
          <w:rtl/>
        </w:rPr>
        <w:footnoteReference w:id="1010"/>
      </w:r>
      <w:r w:rsidRPr="00104547">
        <w:rPr>
          <w:rStyle w:val="Char2"/>
          <w:rFonts w:hint="cs"/>
          <w:rtl/>
        </w:rPr>
        <w:t>.</w:t>
      </w:r>
    </w:p>
    <w:p w:rsidR="00DE4223" w:rsidRPr="00104547" w:rsidRDefault="00DE4223" w:rsidP="00946102">
      <w:pPr>
        <w:numPr>
          <w:ilvl w:val="0"/>
          <w:numId w:val="37"/>
        </w:numPr>
        <w:tabs>
          <w:tab w:val="clear" w:pos="871"/>
        </w:tabs>
        <w:ind w:left="641" w:hanging="357"/>
        <w:jc w:val="both"/>
        <w:rPr>
          <w:rStyle w:val="Char2"/>
        </w:rPr>
      </w:pPr>
      <w:r w:rsidRPr="00104547">
        <w:rPr>
          <w:rStyle w:val="Char2"/>
          <w:rFonts w:hint="cs"/>
          <w:rtl/>
        </w:rPr>
        <w:t>معاویه را به همکاری در قتل عثمان متهم کرد</w:t>
      </w:r>
      <w:r w:rsidRPr="00104547">
        <w:rPr>
          <w:rStyle w:val="Char2"/>
          <w:vertAlign w:val="superscript"/>
          <w:rtl/>
        </w:rPr>
        <w:footnoteReference w:id="1011"/>
      </w:r>
      <w:r w:rsidRPr="00104547">
        <w:rPr>
          <w:rStyle w:val="Char2"/>
          <w:rFonts w:hint="cs"/>
          <w:rtl/>
        </w:rPr>
        <w:t>.</w:t>
      </w:r>
    </w:p>
    <w:p w:rsidR="00DE4223" w:rsidRPr="00104547" w:rsidRDefault="00DE4223" w:rsidP="00946102">
      <w:pPr>
        <w:numPr>
          <w:ilvl w:val="0"/>
          <w:numId w:val="37"/>
        </w:numPr>
        <w:tabs>
          <w:tab w:val="clear" w:pos="871"/>
        </w:tabs>
        <w:ind w:left="641" w:hanging="357"/>
        <w:jc w:val="both"/>
        <w:rPr>
          <w:rStyle w:val="Char2"/>
        </w:rPr>
      </w:pPr>
      <w:r w:rsidRPr="00104547">
        <w:rPr>
          <w:rStyle w:val="Char2"/>
          <w:rFonts w:hint="cs"/>
          <w:rtl/>
        </w:rPr>
        <w:t>معاویه را متهم کرد که سیاست استبداد را تأسیس کرد و ارزش</w:t>
      </w:r>
      <w:r w:rsidR="00C25436" w:rsidRPr="00104547">
        <w:rPr>
          <w:rStyle w:val="Char2"/>
          <w:rFonts w:hint="eastAsia"/>
          <w:rtl/>
        </w:rPr>
        <w:t>‌</w:t>
      </w:r>
      <w:r w:rsidRPr="00104547">
        <w:rPr>
          <w:rStyle w:val="Char2"/>
          <w:rFonts w:hint="cs"/>
          <w:rtl/>
        </w:rPr>
        <w:t>های انسانی را در جامعه اسلامی نابود کرده است</w:t>
      </w:r>
      <w:r w:rsidRPr="00104547">
        <w:rPr>
          <w:rStyle w:val="Char2"/>
          <w:vertAlign w:val="superscript"/>
          <w:rtl/>
        </w:rPr>
        <w:footnoteReference w:id="1012"/>
      </w:r>
      <w:r w:rsidRPr="00104547">
        <w:rPr>
          <w:rStyle w:val="Char2"/>
          <w:rFonts w:hint="cs"/>
          <w:rtl/>
        </w:rPr>
        <w:t>.</w:t>
      </w:r>
    </w:p>
    <w:p w:rsidR="00DE4223" w:rsidRPr="00104547" w:rsidRDefault="00DE4223" w:rsidP="00946102">
      <w:pPr>
        <w:numPr>
          <w:ilvl w:val="0"/>
          <w:numId w:val="37"/>
        </w:numPr>
        <w:tabs>
          <w:tab w:val="clear" w:pos="871"/>
        </w:tabs>
        <w:ind w:left="641" w:hanging="357"/>
        <w:jc w:val="both"/>
        <w:rPr>
          <w:rStyle w:val="Char2"/>
        </w:rPr>
      </w:pPr>
      <w:r w:rsidRPr="00104547">
        <w:rPr>
          <w:rStyle w:val="Char2"/>
          <w:rFonts w:hint="cs"/>
          <w:rtl/>
        </w:rPr>
        <w:t>معاویه «شیعیان علی» را نابود کرد. همان کسانی که در مقابل سیاست استبدادی او ایستادند</w:t>
      </w:r>
      <w:r w:rsidRPr="00104547">
        <w:rPr>
          <w:rStyle w:val="Char2"/>
          <w:vertAlign w:val="superscript"/>
          <w:rtl/>
        </w:rPr>
        <w:footnoteReference w:id="1013"/>
      </w:r>
      <w:r w:rsidRPr="00104547">
        <w:rPr>
          <w:rStyle w:val="Char2"/>
          <w:rFonts w:hint="cs"/>
          <w:rtl/>
        </w:rPr>
        <w:t>.</w:t>
      </w:r>
    </w:p>
    <w:p w:rsidR="00DE4223" w:rsidRPr="00104547" w:rsidRDefault="00DE4223" w:rsidP="00946102">
      <w:pPr>
        <w:numPr>
          <w:ilvl w:val="0"/>
          <w:numId w:val="37"/>
        </w:numPr>
        <w:tabs>
          <w:tab w:val="clear" w:pos="871"/>
        </w:tabs>
        <w:ind w:left="641" w:hanging="357"/>
        <w:jc w:val="both"/>
        <w:rPr>
          <w:rStyle w:val="Char2"/>
        </w:rPr>
      </w:pPr>
      <w:r w:rsidRPr="00104547">
        <w:rPr>
          <w:rStyle w:val="Char2"/>
          <w:rFonts w:hint="cs"/>
          <w:rtl/>
        </w:rPr>
        <w:t>او امر به سب و دشنام علی بر منابر کرد</w:t>
      </w:r>
      <w:r w:rsidRPr="00104547">
        <w:rPr>
          <w:rStyle w:val="Char2"/>
          <w:vertAlign w:val="superscript"/>
          <w:rtl/>
        </w:rPr>
        <w:footnoteReference w:id="1014"/>
      </w:r>
      <w:r w:rsidRPr="00104547">
        <w:rPr>
          <w:rStyle w:val="Char2"/>
          <w:rFonts w:hint="cs"/>
          <w:rtl/>
        </w:rPr>
        <w:t>.</w:t>
      </w:r>
    </w:p>
    <w:p w:rsidR="00DE4223" w:rsidRPr="00104547" w:rsidRDefault="00DE4223" w:rsidP="00946102">
      <w:pPr>
        <w:numPr>
          <w:ilvl w:val="0"/>
          <w:numId w:val="37"/>
        </w:numPr>
        <w:tabs>
          <w:tab w:val="clear" w:pos="871"/>
        </w:tabs>
        <w:ind w:left="641" w:hanging="357"/>
        <w:jc w:val="both"/>
        <w:rPr>
          <w:rStyle w:val="Char2"/>
        </w:rPr>
      </w:pPr>
      <w:r w:rsidRPr="00104547">
        <w:rPr>
          <w:rStyle w:val="Char2"/>
          <w:rFonts w:hint="cs"/>
          <w:rtl/>
        </w:rPr>
        <w:t>او نظریه اطاعت از ولی امر مسلمانان را در خلال تألیف احادیثی در این امور بنیان نهاد</w:t>
      </w:r>
      <w:r w:rsidRPr="00104547">
        <w:rPr>
          <w:rStyle w:val="Char2"/>
          <w:vertAlign w:val="superscript"/>
          <w:rtl/>
        </w:rPr>
        <w:footnoteReference w:id="1015"/>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به طور خلاصه موسوی نسبت به معاویه دیدگاه کاملاً بدی دارد و گمان می‌کند که دیداری که میان معاویه و علی(</w:t>
      </w:r>
      <w:r w:rsidR="00C25436" w:rsidRPr="00104547">
        <w:rPr>
          <w:rFonts w:cs="CTraditional Arabic" w:hint="cs"/>
          <w:sz w:val="30"/>
          <w:szCs w:val="30"/>
          <w:rtl/>
          <w:lang w:bidi="fa-IR"/>
        </w:rPr>
        <w:t>ب</w:t>
      </w:r>
      <w:r w:rsidRPr="00104547">
        <w:rPr>
          <w:rStyle w:val="Char2"/>
          <w:rFonts w:hint="cs"/>
          <w:rtl/>
        </w:rPr>
        <w:t xml:space="preserve">) روی داد </w:t>
      </w:r>
      <w:r w:rsidRPr="00104547">
        <w:rPr>
          <w:rFonts w:cs="2  Badr" w:hint="cs"/>
          <w:rtl/>
          <w:lang w:bidi="fa-IR"/>
        </w:rPr>
        <w:t>–</w:t>
      </w:r>
      <w:r w:rsidRPr="00104547">
        <w:rPr>
          <w:rStyle w:val="Char2"/>
          <w:rFonts w:hint="cs"/>
          <w:rtl/>
        </w:rPr>
        <w:t xml:space="preserve"> همچنان که موسوی می‌گوید - «دیدار میان دو مدرس بود که در اصول و مبادی مخالف هم بودند: مدرسه اسلام که در ارزش</w:t>
      </w:r>
      <w:r w:rsidR="00C25436" w:rsidRPr="00104547">
        <w:rPr>
          <w:rStyle w:val="Char2"/>
          <w:rFonts w:hint="eastAsia"/>
          <w:rtl/>
        </w:rPr>
        <w:t>‌</w:t>
      </w:r>
      <w:r w:rsidRPr="00104547">
        <w:rPr>
          <w:rStyle w:val="Char2"/>
          <w:rFonts w:hint="cs"/>
          <w:rtl/>
        </w:rPr>
        <w:t>های انسانی و اهداف عالی آن تجسم می‌یابد، و همان مدرسه خلفای راشدین بود، و مدرسه استبداد که در نابودی ارزش</w:t>
      </w:r>
      <w:r w:rsidR="00C25436" w:rsidRPr="00104547">
        <w:rPr>
          <w:rStyle w:val="Char2"/>
          <w:rFonts w:hint="eastAsia"/>
          <w:rtl/>
        </w:rPr>
        <w:t>‌</w:t>
      </w:r>
      <w:r w:rsidRPr="00104547">
        <w:rPr>
          <w:rStyle w:val="Char2"/>
          <w:rFonts w:hint="cs"/>
          <w:rtl/>
        </w:rPr>
        <w:t>های انسانی و مبادی بلند آن تجسم می‌یابد»</w:t>
      </w:r>
      <w:r w:rsidRPr="00104547">
        <w:rPr>
          <w:rStyle w:val="Char2"/>
          <w:vertAlign w:val="superscript"/>
          <w:rtl/>
        </w:rPr>
        <w:footnoteReference w:id="1016"/>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برای اطلاع از آنچه که موسوی ذکر کرده است لازم است که خواننده گرامی به دو امر مراجعه کند:</w:t>
      </w:r>
    </w:p>
    <w:p w:rsidR="00DE4223" w:rsidRPr="00104547" w:rsidRDefault="00DE4223" w:rsidP="00104547">
      <w:pPr>
        <w:ind w:firstLine="227"/>
        <w:jc w:val="both"/>
        <w:rPr>
          <w:rStyle w:val="Char2"/>
          <w:rtl/>
        </w:rPr>
      </w:pPr>
      <w:r w:rsidRPr="00104547">
        <w:rPr>
          <w:rStyle w:val="Char2"/>
          <w:rFonts w:hint="cs"/>
          <w:rtl/>
        </w:rPr>
        <w:t>نخست: دفاع از معاویه</w:t>
      </w:r>
      <w:r w:rsidR="00C25436" w:rsidRPr="00104547">
        <w:rPr>
          <w:rStyle w:val="Char2"/>
          <w:rFonts w:cs="CTraditional Arabic" w:hint="cs"/>
          <w:rtl/>
        </w:rPr>
        <w:t>س</w:t>
      </w:r>
      <w:r w:rsidRPr="00104547">
        <w:rPr>
          <w:rStyle w:val="Char2"/>
          <w:rFonts w:hint="cs"/>
          <w:rtl/>
        </w:rPr>
        <w:t xml:space="preserve"> به معنای تزکیه مطلق او نیست. و به معنای شرعی‌بودن تمام کارهای وی نیست. بدون شک معاویه در جایگاه خلفای راشدین نیست. نه از جهت مقام و فضیلت، و نه از جهت تجسم دوران خلافت. و او فقط متولی امر بوده است، و در میان صحابه کسانی بوده‌اند که از او بهتر باشند، مانند سعد بن ابی وقاص و حسن و حسین فرزندان علی</w:t>
      </w:r>
      <w:r w:rsidR="00C25436" w:rsidRPr="00104547">
        <w:rPr>
          <w:rFonts w:cs="CTraditional Arabic" w:hint="cs"/>
          <w:rtl/>
          <w:lang w:bidi="fa-IR"/>
        </w:rPr>
        <w:t>س</w:t>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دوم: موسوی خود را مانند بعضی از پیشینیان امت می‌داند، از جمله محدثانی که به شیعه افراطی موصوف شده‌اند. نه اینکه به رافضی معروف شده باشند، مانند محدث حافظ بن فضیل بن غزوان که ابوداود سجستانی در مورد او می‌گوید: «او یک شیعه دو آتشه بود»، و حافظ ذهبی توضیح می‌دهد که «آتشین‌بودن او علیه کسانی است که با علی جنگیده‌ و منازعه کرده‌اند. در حالی که او شیخین (یعنی ابوبکر و عمر)</w:t>
      </w:r>
      <w:r w:rsidR="00C25436" w:rsidRPr="00104547">
        <w:rPr>
          <w:rFonts w:cs="CTraditional Arabic" w:hint="cs"/>
          <w:sz w:val="30"/>
          <w:szCs w:val="30"/>
          <w:rtl/>
          <w:lang w:bidi="fa-IR"/>
        </w:rPr>
        <w:t>ب</w:t>
      </w:r>
      <w:r w:rsidRPr="00104547">
        <w:rPr>
          <w:rStyle w:val="Char2"/>
          <w:rFonts w:hint="cs"/>
          <w:rtl/>
        </w:rPr>
        <w:t xml:space="preserve"> را بسیار بزرگ می‌داشت</w:t>
      </w:r>
      <w:r w:rsidRPr="00104547">
        <w:rPr>
          <w:rStyle w:val="Char2"/>
          <w:vertAlign w:val="superscript"/>
          <w:rtl/>
        </w:rPr>
        <w:footnoteReference w:id="1017"/>
      </w:r>
      <w:r w:rsidRPr="00104547">
        <w:rPr>
          <w:rStyle w:val="Char2"/>
          <w:rFonts w:hint="cs"/>
          <w:rtl/>
        </w:rPr>
        <w:t>، و ذهبی چیزهایی را که دلالت بر تعظیم عثمان</w:t>
      </w:r>
      <w:r w:rsidR="00C25436" w:rsidRPr="00104547">
        <w:rPr>
          <w:rStyle w:val="Char2"/>
          <w:rFonts w:cs="CTraditional Arabic" w:hint="cs"/>
          <w:rtl/>
        </w:rPr>
        <w:t>س</w:t>
      </w:r>
      <w:r w:rsidRPr="00104547">
        <w:rPr>
          <w:rStyle w:val="Char2"/>
          <w:rFonts w:hint="cs"/>
          <w:rtl/>
        </w:rPr>
        <w:t xml:space="preserve"> نیز بکند آورده است. و او می‌گوید: فرزندم را از شب تا صبح زدم تا بر عثمان رحمت بفرستد، ول</w:t>
      </w:r>
      <w:r w:rsidR="000C5D3E" w:rsidRPr="00104547">
        <w:rPr>
          <w:rStyle w:val="Char2"/>
          <w:rFonts w:hint="cs"/>
          <w:rtl/>
        </w:rPr>
        <w:t>ی</w:t>
      </w:r>
      <w:r w:rsidRPr="00104547">
        <w:rPr>
          <w:rStyle w:val="Char2"/>
          <w:rFonts w:hint="cs"/>
          <w:rtl/>
        </w:rPr>
        <w:t xml:space="preserve"> ا</w:t>
      </w:r>
      <w:r w:rsidR="000C5D3E" w:rsidRPr="00104547">
        <w:rPr>
          <w:rStyle w:val="Char2"/>
          <w:rFonts w:hint="cs"/>
          <w:rtl/>
        </w:rPr>
        <w:t>ی</w:t>
      </w:r>
      <w:r w:rsidRPr="00104547">
        <w:rPr>
          <w:rStyle w:val="Char2"/>
          <w:rFonts w:hint="cs"/>
          <w:rtl/>
        </w:rPr>
        <w:t xml:space="preserve">ن </w:t>
      </w:r>
      <w:r w:rsidR="000C5D3E" w:rsidRPr="00104547">
        <w:rPr>
          <w:rStyle w:val="Char2"/>
          <w:rFonts w:hint="cs"/>
          <w:rtl/>
        </w:rPr>
        <w:t>ک</w:t>
      </w:r>
      <w:r w:rsidRPr="00104547">
        <w:rPr>
          <w:rStyle w:val="Char2"/>
          <w:rFonts w:hint="cs"/>
          <w:rtl/>
        </w:rPr>
        <w:t>ار را ن</w:t>
      </w:r>
      <w:r w:rsidR="000C5D3E" w:rsidRPr="00104547">
        <w:rPr>
          <w:rStyle w:val="Char2"/>
          <w:rFonts w:hint="cs"/>
          <w:rtl/>
        </w:rPr>
        <w:t>ک</w:t>
      </w:r>
      <w:r w:rsidRPr="00104547">
        <w:rPr>
          <w:rStyle w:val="Char2"/>
          <w:rFonts w:hint="cs"/>
          <w:rtl/>
        </w:rPr>
        <w:t>رد</w:t>
      </w:r>
      <w:r w:rsidRPr="00104547">
        <w:rPr>
          <w:rStyle w:val="Char2"/>
          <w:vertAlign w:val="superscript"/>
          <w:rtl/>
        </w:rPr>
        <w:footnoteReference w:id="1018"/>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و این حدیث را امام احمد منصفانه آورده است و گفته است: این حدیث حسن است در حال</w:t>
      </w:r>
      <w:r w:rsidR="000C5D3E" w:rsidRPr="00104547">
        <w:rPr>
          <w:rStyle w:val="Char2"/>
          <w:rFonts w:hint="cs"/>
          <w:rtl/>
        </w:rPr>
        <w:t>یک</w:t>
      </w:r>
      <w:r w:rsidRPr="00104547">
        <w:rPr>
          <w:rStyle w:val="Char2"/>
          <w:rFonts w:hint="cs"/>
          <w:rtl/>
        </w:rPr>
        <w:t>ه راوى آن شیعی است. همچنان که ائمه شش‌گانه در کتاب</w:t>
      </w:r>
      <w:r w:rsidR="00C25436" w:rsidRPr="00104547">
        <w:rPr>
          <w:rStyle w:val="Char2"/>
          <w:rFonts w:hint="eastAsia"/>
          <w:rtl/>
        </w:rPr>
        <w:t>‌</w:t>
      </w:r>
      <w:r w:rsidRPr="00104547">
        <w:rPr>
          <w:rStyle w:val="Char2"/>
          <w:rFonts w:hint="cs"/>
          <w:rtl/>
        </w:rPr>
        <w:t>هایشان از او روا</w:t>
      </w:r>
      <w:r w:rsidR="000C5D3E" w:rsidRPr="00104547">
        <w:rPr>
          <w:rStyle w:val="Char2"/>
          <w:rFonts w:hint="cs"/>
          <w:rtl/>
        </w:rPr>
        <w:t>ی</w:t>
      </w:r>
      <w:r w:rsidRPr="00104547">
        <w:rPr>
          <w:rStyle w:val="Char2"/>
          <w:rFonts w:hint="cs"/>
          <w:rtl/>
        </w:rPr>
        <w:t xml:space="preserve">ت </w:t>
      </w:r>
      <w:r w:rsidR="000C5D3E" w:rsidRPr="00104547">
        <w:rPr>
          <w:rStyle w:val="Char2"/>
          <w:rFonts w:hint="cs"/>
          <w:rtl/>
        </w:rPr>
        <w:t>ک</w:t>
      </w:r>
      <w:r w:rsidRPr="00104547">
        <w:rPr>
          <w:rStyle w:val="Char2"/>
          <w:rFonts w:hint="cs"/>
          <w:rtl/>
        </w:rPr>
        <w:t>رده‌اند</w:t>
      </w:r>
      <w:r w:rsidRPr="00104547">
        <w:rPr>
          <w:rStyle w:val="Char2"/>
          <w:vertAlign w:val="superscript"/>
          <w:rtl/>
        </w:rPr>
        <w:footnoteReference w:id="1019"/>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 xml:space="preserve">بدون شک بر ما نیز واجب است که با موسوى بطور عدالت همراهى </w:t>
      </w:r>
      <w:r w:rsidR="000C5D3E" w:rsidRPr="00104547">
        <w:rPr>
          <w:rStyle w:val="Char2"/>
          <w:rFonts w:hint="cs"/>
          <w:rtl/>
        </w:rPr>
        <w:t>ک</w:t>
      </w:r>
      <w:r w:rsidRPr="00104547">
        <w:rPr>
          <w:rStyle w:val="Char2"/>
          <w:rFonts w:hint="cs"/>
          <w:rtl/>
        </w:rPr>
        <w:t>ن</w:t>
      </w:r>
      <w:r w:rsidR="000C5D3E" w:rsidRPr="00104547">
        <w:rPr>
          <w:rStyle w:val="Char2"/>
          <w:rFonts w:hint="cs"/>
          <w:rtl/>
        </w:rPr>
        <w:t>ی</w:t>
      </w:r>
      <w:r w:rsidRPr="00104547">
        <w:rPr>
          <w:rStyle w:val="Char2"/>
          <w:rFonts w:hint="cs"/>
          <w:rtl/>
        </w:rPr>
        <w:t>م همچنان</w:t>
      </w:r>
      <w:r w:rsidR="000C5D3E" w:rsidRPr="00104547">
        <w:rPr>
          <w:rStyle w:val="Char2"/>
          <w:rFonts w:hint="cs"/>
          <w:rtl/>
        </w:rPr>
        <w:t>ک</w:t>
      </w:r>
      <w:r w:rsidRPr="00104547">
        <w:rPr>
          <w:rStyle w:val="Char2"/>
          <w:rFonts w:hint="cs"/>
          <w:rtl/>
        </w:rPr>
        <w:t>ه پیشینیان ما با امثال او چن</w:t>
      </w:r>
      <w:r w:rsidR="000C5D3E" w:rsidRPr="00104547">
        <w:rPr>
          <w:rStyle w:val="Char2"/>
          <w:rFonts w:hint="cs"/>
          <w:rtl/>
        </w:rPr>
        <w:t>ی</w:t>
      </w:r>
      <w:r w:rsidRPr="00104547">
        <w:rPr>
          <w:rStyle w:val="Char2"/>
          <w:rFonts w:hint="cs"/>
          <w:rtl/>
        </w:rPr>
        <w:t xml:space="preserve">ن رفتار </w:t>
      </w:r>
      <w:r w:rsidR="000C5D3E" w:rsidRPr="00104547">
        <w:rPr>
          <w:rStyle w:val="Char2"/>
          <w:rFonts w:hint="cs"/>
          <w:rtl/>
        </w:rPr>
        <w:t>ک</w:t>
      </w:r>
      <w:r w:rsidRPr="00104547">
        <w:rPr>
          <w:rStyle w:val="Char2"/>
          <w:rFonts w:hint="cs"/>
          <w:rtl/>
        </w:rPr>
        <w:t>ردند.</w:t>
      </w:r>
    </w:p>
    <w:p w:rsidR="00DE4223" w:rsidRPr="00104547" w:rsidRDefault="00DE4223" w:rsidP="00B16D3D">
      <w:pPr>
        <w:pStyle w:val="5-"/>
        <w:rPr>
          <w:rtl/>
        </w:rPr>
      </w:pPr>
      <w:bookmarkStart w:id="733" w:name="_Toc307451933"/>
      <w:bookmarkStart w:id="734" w:name="_Toc439578357"/>
      <w:r w:rsidRPr="00104547">
        <w:rPr>
          <w:rFonts w:hint="cs"/>
          <w:rtl/>
        </w:rPr>
        <w:t>نقد منابع موسوی در اتهاماتی که به معاویه</w:t>
      </w:r>
      <w:r w:rsidR="00C25436" w:rsidRPr="00B16D3D">
        <w:rPr>
          <w:rFonts w:cs="CTraditional Arabic" w:hint="cs"/>
          <w:b/>
          <w:bCs w:val="0"/>
          <w:rtl/>
        </w:rPr>
        <w:t>س</w:t>
      </w:r>
      <w:r w:rsidRPr="00104547">
        <w:rPr>
          <w:rFonts w:hint="cs"/>
          <w:rtl/>
        </w:rPr>
        <w:t xml:space="preserve"> وارد کرده است.</w:t>
      </w:r>
      <w:bookmarkEnd w:id="733"/>
      <w:bookmarkEnd w:id="734"/>
    </w:p>
    <w:p w:rsidR="00DE4223" w:rsidRPr="00104547" w:rsidRDefault="00DE4223" w:rsidP="00104547">
      <w:pPr>
        <w:ind w:firstLine="227"/>
        <w:jc w:val="both"/>
        <w:rPr>
          <w:rStyle w:val="Char2"/>
          <w:rtl/>
        </w:rPr>
      </w:pPr>
      <w:r w:rsidRPr="00104547">
        <w:rPr>
          <w:rStyle w:val="Char2"/>
          <w:rFonts w:hint="cs"/>
          <w:rtl/>
        </w:rPr>
        <w:t>موسوی در نقد معاویه و تهمت‌هایی که به او نسبت داده است بر دو منبع اعتماد کرده است:</w:t>
      </w:r>
    </w:p>
    <w:p w:rsidR="00DE4223" w:rsidRPr="00104547" w:rsidRDefault="00DE4223" w:rsidP="00187F8C">
      <w:pPr>
        <w:numPr>
          <w:ilvl w:val="0"/>
          <w:numId w:val="38"/>
        </w:numPr>
        <w:tabs>
          <w:tab w:val="clear" w:pos="871"/>
        </w:tabs>
        <w:ind w:left="641" w:hanging="357"/>
        <w:jc w:val="both"/>
        <w:rPr>
          <w:rStyle w:val="Char2"/>
          <w:rtl/>
        </w:rPr>
      </w:pPr>
      <w:r w:rsidRPr="00104547">
        <w:rPr>
          <w:rStyle w:val="Char2"/>
          <w:rFonts w:hint="cs"/>
          <w:rtl/>
        </w:rPr>
        <w:t>متن کتاب نهج البلاغه.</w:t>
      </w:r>
    </w:p>
    <w:p w:rsidR="00DE4223" w:rsidRPr="00104547" w:rsidRDefault="00DE4223" w:rsidP="00187F8C">
      <w:pPr>
        <w:numPr>
          <w:ilvl w:val="0"/>
          <w:numId w:val="38"/>
        </w:numPr>
        <w:tabs>
          <w:tab w:val="clear" w:pos="871"/>
        </w:tabs>
        <w:ind w:left="641" w:hanging="357"/>
        <w:jc w:val="both"/>
        <w:rPr>
          <w:rStyle w:val="Char2"/>
        </w:rPr>
      </w:pPr>
      <w:r w:rsidRPr="00104547">
        <w:rPr>
          <w:rStyle w:val="Char2"/>
          <w:rFonts w:hint="cs"/>
          <w:rtl/>
        </w:rPr>
        <w:t>تحلیل</w:t>
      </w:r>
      <w:r w:rsidR="00C25436" w:rsidRPr="00104547">
        <w:rPr>
          <w:rStyle w:val="Char2"/>
          <w:rFonts w:hint="eastAsia"/>
          <w:rtl/>
        </w:rPr>
        <w:t>‌</w:t>
      </w:r>
      <w:r w:rsidRPr="00104547">
        <w:rPr>
          <w:rStyle w:val="Char2"/>
          <w:rFonts w:hint="cs"/>
          <w:rtl/>
        </w:rPr>
        <w:t>های شخصی رویدادهای تاریخی.</w:t>
      </w:r>
    </w:p>
    <w:p w:rsidR="00DE4223" w:rsidRPr="00104547" w:rsidRDefault="00DE4223" w:rsidP="00104547">
      <w:pPr>
        <w:ind w:firstLine="227"/>
        <w:jc w:val="both"/>
        <w:rPr>
          <w:rStyle w:val="Char2"/>
          <w:rtl/>
        </w:rPr>
      </w:pPr>
      <w:r w:rsidRPr="00104547">
        <w:rPr>
          <w:rStyle w:val="Char2"/>
          <w:rFonts w:hint="cs"/>
          <w:rtl/>
        </w:rPr>
        <w:t>اما تکیه او بر کتاب نهج البلاغه اشتباه بوده است. چون کتاب نهج البلاغه از لحاظ سند منبع موثقی نیست. چون گردآورنده آن شریف رضی بوده است که در قرن چهارم می‌زیسته است. و اسناد آن را هیچ وقت به طور متصل به امیرالمؤمنین عل</w:t>
      </w:r>
      <w:r w:rsidR="000C5D3E" w:rsidRPr="00104547">
        <w:rPr>
          <w:rStyle w:val="Char2"/>
          <w:rFonts w:hint="cs"/>
          <w:rtl/>
        </w:rPr>
        <w:t>ی</w:t>
      </w:r>
      <w:r w:rsidR="00C25436" w:rsidRPr="00104547">
        <w:rPr>
          <w:rStyle w:val="Char2"/>
          <w:rFonts w:cs="CTraditional Arabic" w:hint="cs"/>
          <w:rtl/>
        </w:rPr>
        <w:t>س</w:t>
      </w:r>
      <w:r w:rsidRPr="00104547">
        <w:rPr>
          <w:rStyle w:val="Char2"/>
          <w:rFonts w:hint="cs"/>
          <w:rtl/>
        </w:rPr>
        <w:t xml:space="preserve"> نرسانده است. بنابراین داعتماد </w:t>
      </w:r>
      <w:r w:rsidR="000C5D3E" w:rsidRPr="00104547">
        <w:rPr>
          <w:rStyle w:val="Char2"/>
          <w:rFonts w:hint="cs"/>
          <w:rtl/>
        </w:rPr>
        <w:t>ک</w:t>
      </w:r>
      <w:r w:rsidRPr="00104547">
        <w:rPr>
          <w:rStyle w:val="Char2"/>
          <w:rFonts w:hint="cs"/>
          <w:rtl/>
        </w:rPr>
        <w:t>ردن بر آن درست نیست. مثل دیدگاه موسوی درباره معاویه و تکیه او بر نهج البلاغه.</w:t>
      </w:r>
    </w:p>
    <w:p w:rsidR="00DE4223" w:rsidRPr="00104547" w:rsidRDefault="00DE4223" w:rsidP="00104547">
      <w:pPr>
        <w:ind w:firstLine="227"/>
        <w:jc w:val="both"/>
        <w:rPr>
          <w:rStyle w:val="Char2"/>
          <w:rtl/>
        </w:rPr>
      </w:pPr>
      <w:r w:rsidRPr="00104547">
        <w:rPr>
          <w:rStyle w:val="Char2"/>
          <w:rFonts w:hint="cs"/>
          <w:rtl/>
        </w:rPr>
        <w:t>حافظ ذهبی(</w:t>
      </w:r>
      <w:r w:rsidR="00C25436" w:rsidRPr="00104547">
        <w:rPr>
          <w:rFonts w:cs="CTraditional Arabic" w:hint="cs"/>
          <w:rtl/>
          <w:lang w:bidi="fa-IR"/>
        </w:rPr>
        <w:t>/</w:t>
      </w:r>
      <w:r w:rsidRPr="00104547">
        <w:rPr>
          <w:rStyle w:val="Char2"/>
          <w:rFonts w:hint="cs"/>
          <w:rtl/>
        </w:rPr>
        <w:t>) می‌گوید: «کسی که کتاب نهج البلاغه رضی را بخواند مطمئن می‌شود که او بر زبان علی</w:t>
      </w:r>
      <w:r w:rsidR="00C25436" w:rsidRPr="00104547">
        <w:rPr>
          <w:rStyle w:val="Char2"/>
          <w:rFonts w:cs="CTraditional Arabic" w:hint="cs"/>
          <w:rtl/>
        </w:rPr>
        <w:t>س</w:t>
      </w:r>
      <w:r w:rsidRPr="00104547">
        <w:rPr>
          <w:rStyle w:val="Char2"/>
          <w:rFonts w:hint="cs"/>
          <w:rtl/>
        </w:rPr>
        <w:t xml:space="preserve"> دروغ بسته است. چون در آن به ابوبکر و عمر(</w:t>
      </w:r>
      <w:r w:rsidR="00C25436" w:rsidRPr="00104547">
        <w:rPr>
          <w:rFonts w:cs="CTraditional Arabic" w:hint="cs"/>
          <w:sz w:val="30"/>
          <w:szCs w:val="30"/>
          <w:rtl/>
          <w:lang w:bidi="fa-IR"/>
        </w:rPr>
        <w:t>ب</w:t>
      </w:r>
      <w:r w:rsidRPr="00104547">
        <w:rPr>
          <w:rStyle w:val="Char2"/>
          <w:rFonts w:hint="cs"/>
          <w:rtl/>
        </w:rPr>
        <w:t>) صراحتاً ناسزا و فحش داده است. و در آن تناقضات و سخنان رکیک وجود دارد و در آن عبارتهایی وجود دارد که اگر کسی از صحابه قریشی و سایر</w:t>
      </w:r>
      <w:r w:rsidR="00435B45" w:rsidRPr="00104547">
        <w:rPr>
          <w:rStyle w:val="Char2"/>
          <w:rFonts w:hint="cs"/>
          <w:rtl/>
        </w:rPr>
        <w:t xml:space="preserve"> آن‌ها </w:t>
      </w:r>
      <w:r w:rsidRPr="00104547">
        <w:rPr>
          <w:rStyle w:val="Char2"/>
          <w:rFonts w:hint="cs"/>
          <w:rtl/>
        </w:rPr>
        <w:t>شناخت داشته باشد، مطمئن می‌شود که اکثر این کتاب باطل است»</w:t>
      </w:r>
      <w:r w:rsidRPr="00104547">
        <w:rPr>
          <w:rStyle w:val="Char2"/>
          <w:vertAlign w:val="superscript"/>
          <w:rtl/>
        </w:rPr>
        <w:footnoteReference w:id="1020"/>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اما تکیه‌کردن امثال موسوی بر اینکه معاویه هم پیمان روم بوده است تحلیل و پیشنهادی است که در بهترین حالت نیاز به دلیل تاریخی معتبر دارد.</w:t>
      </w:r>
    </w:p>
    <w:p w:rsidR="00DE4223" w:rsidRPr="00104547" w:rsidRDefault="00DE4223" w:rsidP="00187F8C">
      <w:pPr>
        <w:pStyle w:val="5-"/>
        <w:rPr>
          <w:rtl/>
        </w:rPr>
      </w:pPr>
      <w:bookmarkStart w:id="735" w:name="_Toc307451934"/>
      <w:bookmarkStart w:id="736" w:name="_Toc439578358"/>
      <w:r w:rsidRPr="00104547">
        <w:rPr>
          <w:rFonts w:hint="cs"/>
          <w:rtl/>
        </w:rPr>
        <w:t>بررسی تفصیلی</w:t>
      </w:r>
      <w:bookmarkEnd w:id="735"/>
      <w:bookmarkEnd w:id="736"/>
    </w:p>
    <w:p w:rsidR="00DE4223" w:rsidRPr="00104547" w:rsidRDefault="00DE4223" w:rsidP="00187F8C">
      <w:pPr>
        <w:numPr>
          <w:ilvl w:val="0"/>
          <w:numId w:val="39"/>
        </w:numPr>
        <w:tabs>
          <w:tab w:val="clear" w:pos="871"/>
        </w:tabs>
        <w:ind w:left="641" w:hanging="357"/>
        <w:jc w:val="both"/>
        <w:rPr>
          <w:rStyle w:val="Char2"/>
          <w:rtl/>
        </w:rPr>
      </w:pPr>
      <w:r w:rsidRPr="00104547">
        <w:rPr>
          <w:rStyle w:val="Char2"/>
          <w:rFonts w:hint="cs"/>
          <w:rtl/>
        </w:rPr>
        <w:t>موسوی یک امر مهم را فراموش کرده است و آن اینکه دو نفر از خلفای راشدین در ولایت خود به معاویه اعتماد کردند. و موسوی نگفته است که معاویه در زمان آن دو بد بوده است. بلکه معاویه عامل بعضی از خلفای راشدین در سرزمین بسیار مهم شام بوده است. و این اصلاً با نظریه همکاری امویان با رومیها که موسوی از آن سخن می‌گوید، سازگار نیست.</w:t>
      </w:r>
    </w:p>
    <w:p w:rsidR="00DE4223" w:rsidRPr="00104547" w:rsidRDefault="00DE4223" w:rsidP="00187F8C">
      <w:pPr>
        <w:numPr>
          <w:ilvl w:val="0"/>
          <w:numId w:val="39"/>
        </w:numPr>
        <w:tabs>
          <w:tab w:val="clear" w:pos="871"/>
        </w:tabs>
        <w:ind w:left="641" w:hanging="357"/>
        <w:jc w:val="both"/>
        <w:rPr>
          <w:rStyle w:val="Char2"/>
        </w:rPr>
      </w:pPr>
      <w:r w:rsidRPr="00104547">
        <w:rPr>
          <w:rStyle w:val="Char2"/>
          <w:rFonts w:hint="cs"/>
          <w:rtl/>
        </w:rPr>
        <w:t>خیلی مشکل است که باور کنیم معاویه در قتل عثمان</w:t>
      </w:r>
      <w:r w:rsidR="00C25436" w:rsidRPr="00104547">
        <w:rPr>
          <w:rStyle w:val="Char2"/>
          <w:rFonts w:cs="CTraditional Arabic" w:hint="cs"/>
          <w:rtl/>
        </w:rPr>
        <w:t>س</w:t>
      </w:r>
      <w:r w:rsidRPr="00104547">
        <w:rPr>
          <w:rStyle w:val="Char2"/>
          <w:rFonts w:hint="cs"/>
          <w:rtl/>
        </w:rPr>
        <w:t xml:space="preserve"> دست داشته است. چون این یک ادعای بی‌دلیل است. و حالت معاویه مدام از خون خواهان (خواهان قصاص) عثمان</w:t>
      </w:r>
      <w:r w:rsidR="00C25436" w:rsidRPr="00104547">
        <w:rPr>
          <w:rStyle w:val="Char2"/>
          <w:rFonts w:cs="CTraditional Arabic" w:hint="cs"/>
          <w:rtl/>
        </w:rPr>
        <w:t>س</w:t>
      </w:r>
      <w:r w:rsidRPr="00104547">
        <w:rPr>
          <w:rStyle w:val="Char2"/>
          <w:rFonts w:hint="cs"/>
          <w:rtl/>
        </w:rPr>
        <w:t xml:space="preserve"> بوده است و چون هیچ یک از اهل شام با قاتلان عثمان مشارکت نداشتند، و اگر ترور و قتل عثمان در شام برنامه‌ریزی شده باشد ما می‌گوییم که تعداد بسیاری کمی از اهل آنجا در این امر مشارکت داشته‌اند. والله اعلم.</w:t>
      </w:r>
    </w:p>
    <w:p w:rsidR="00C25436" w:rsidRPr="00104547" w:rsidRDefault="00DE4223" w:rsidP="00187F8C">
      <w:pPr>
        <w:numPr>
          <w:ilvl w:val="0"/>
          <w:numId w:val="39"/>
        </w:numPr>
        <w:tabs>
          <w:tab w:val="clear" w:pos="871"/>
        </w:tabs>
        <w:ind w:left="641" w:hanging="357"/>
        <w:jc w:val="both"/>
        <w:rPr>
          <w:rStyle w:val="Char2"/>
        </w:rPr>
      </w:pPr>
      <w:r w:rsidRPr="00104547">
        <w:rPr>
          <w:rStyle w:val="Char2"/>
          <w:rFonts w:hint="cs"/>
          <w:rtl/>
        </w:rPr>
        <w:t>مشخص نیست که معاویه</w:t>
      </w:r>
      <w:r w:rsidR="00C25436" w:rsidRPr="00104547">
        <w:rPr>
          <w:rStyle w:val="Char2"/>
          <w:rFonts w:cs="CTraditional Arabic" w:hint="cs"/>
          <w:rtl/>
        </w:rPr>
        <w:t>س</w:t>
      </w:r>
      <w:r w:rsidRPr="00104547">
        <w:rPr>
          <w:rStyle w:val="Char2"/>
          <w:rFonts w:hint="cs"/>
          <w:rtl/>
        </w:rPr>
        <w:t xml:space="preserve"> به سب علی</w:t>
      </w:r>
      <w:r w:rsidR="00C25436" w:rsidRPr="00104547">
        <w:rPr>
          <w:rStyle w:val="Char2"/>
          <w:rFonts w:cs="CTraditional Arabic" w:hint="cs"/>
          <w:rtl/>
        </w:rPr>
        <w:t>س</w:t>
      </w:r>
      <w:r w:rsidRPr="00104547">
        <w:rPr>
          <w:rStyle w:val="Char2"/>
          <w:rFonts w:hint="cs"/>
          <w:rtl/>
        </w:rPr>
        <w:t xml:space="preserve"> بر منابر امر کرده باشد، بلکه این کار از طرف خلفای اموی بعد از معاویه عرف شد، تا وقتی که عمر بن عبدالعزیز(</w:t>
      </w:r>
      <w:r w:rsidR="00C25436" w:rsidRPr="00104547">
        <w:rPr>
          <w:rFonts w:cs="CTraditional Arabic" w:hint="cs"/>
          <w:rtl/>
          <w:lang w:bidi="fa-IR"/>
        </w:rPr>
        <w:t>/</w:t>
      </w:r>
      <w:r w:rsidRPr="00104547">
        <w:rPr>
          <w:rStyle w:val="Char2"/>
          <w:rFonts w:hint="cs"/>
          <w:rtl/>
        </w:rPr>
        <w:t>) این کار را متوقف کرد، و این عبارت را جایگزین آن نمـود:</w:t>
      </w:r>
    </w:p>
    <w:p w:rsidR="00DE4223" w:rsidRPr="00104547" w:rsidRDefault="00C25436" w:rsidP="00187F8C">
      <w:pPr>
        <w:tabs>
          <w:tab w:val="right" w:pos="531"/>
        </w:tabs>
        <w:ind w:firstLine="284"/>
        <w:jc w:val="both"/>
        <w:rPr>
          <w:rStyle w:val="Char2"/>
          <w:rFonts w:cs="Arial"/>
          <w:color w:val="000000"/>
          <w:szCs w:val="24"/>
        </w:rPr>
      </w:pPr>
      <w:r w:rsidRPr="00104547">
        <w:rPr>
          <w:rStyle w:val="Char2"/>
          <w:rFonts w:cs="Traditional Arabic"/>
          <w:color w:val="000000"/>
          <w:shd w:val="clear" w:color="auto" w:fill="FFFFFF"/>
          <w:rtl/>
        </w:rPr>
        <w:t>﴿</w:t>
      </w:r>
      <w:r w:rsidRPr="00104547">
        <w:rPr>
          <w:rStyle w:val="Char7"/>
          <w:rtl/>
        </w:rPr>
        <w:t xml:space="preserve">إِنَّ </w:t>
      </w:r>
      <w:r w:rsidRPr="00104547">
        <w:rPr>
          <w:rStyle w:val="Char7"/>
          <w:rFonts w:hint="cs"/>
          <w:rtl/>
        </w:rPr>
        <w:t>ٱ</w:t>
      </w:r>
      <w:r w:rsidRPr="00104547">
        <w:rPr>
          <w:rStyle w:val="Char7"/>
          <w:rFonts w:hint="eastAsia"/>
          <w:rtl/>
        </w:rPr>
        <w:t>للَّهَ</w:t>
      </w:r>
      <w:r w:rsidRPr="00104547">
        <w:rPr>
          <w:rStyle w:val="Char7"/>
          <w:rtl/>
        </w:rPr>
        <w:t xml:space="preserve"> يَأۡمُرُ بِ</w:t>
      </w:r>
      <w:r w:rsidRPr="00104547">
        <w:rPr>
          <w:rStyle w:val="Char7"/>
          <w:rFonts w:hint="cs"/>
          <w:rtl/>
        </w:rPr>
        <w:t>ٱ</w:t>
      </w:r>
      <w:r w:rsidRPr="00104547">
        <w:rPr>
          <w:rStyle w:val="Char7"/>
          <w:rFonts w:hint="eastAsia"/>
          <w:rtl/>
        </w:rPr>
        <w:t>لۡعَدۡلِ</w:t>
      </w:r>
      <w:r w:rsidRPr="00104547">
        <w:rPr>
          <w:rStyle w:val="Char7"/>
          <w:rtl/>
        </w:rPr>
        <w:t xml:space="preserve"> وَ</w:t>
      </w:r>
      <w:r w:rsidRPr="00104547">
        <w:rPr>
          <w:rStyle w:val="Char7"/>
          <w:rFonts w:hint="cs"/>
          <w:rtl/>
        </w:rPr>
        <w:t>ٱ</w:t>
      </w:r>
      <w:r w:rsidRPr="00104547">
        <w:rPr>
          <w:rStyle w:val="Char7"/>
          <w:rFonts w:hint="eastAsia"/>
          <w:rtl/>
        </w:rPr>
        <w:t>لۡإِحۡسَٰنِ</w:t>
      </w:r>
      <w:r w:rsidRPr="00104547">
        <w:rPr>
          <w:rStyle w:val="Char7"/>
          <w:rtl/>
        </w:rPr>
        <w:t xml:space="preserve"> وَإِيتَآيِٕ ذِي </w:t>
      </w:r>
      <w:r w:rsidRPr="00104547">
        <w:rPr>
          <w:rStyle w:val="Char7"/>
          <w:rFonts w:hint="cs"/>
          <w:rtl/>
        </w:rPr>
        <w:t>ٱ</w:t>
      </w:r>
      <w:r w:rsidRPr="00104547">
        <w:rPr>
          <w:rStyle w:val="Char7"/>
          <w:rFonts w:hint="eastAsia"/>
          <w:rtl/>
        </w:rPr>
        <w:t>لۡقُرۡبَىٰ</w:t>
      </w:r>
      <w:r w:rsidRPr="00104547">
        <w:rPr>
          <w:rStyle w:val="Char7"/>
          <w:rtl/>
        </w:rPr>
        <w:t xml:space="preserve"> وَيَنۡهَىٰ عَنِ </w:t>
      </w:r>
      <w:r w:rsidRPr="00104547">
        <w:rPr>
          <w:rStyle w:val="Char7"/>
          <w:rFonts w:hint="cs"/>
          <w:rtl/>
        </w:rPr>
        <w:t>ٱ</w:t>
      </w:r>
      <w:r w:rsidRPr="00104547">
        <w:rPr>
          <w:rStyle w:val="Char7"/>
          <w:rFonts w:hint="eastAsia"/>
          <w:rtl/>
        </w:rPr>
        <w:t>لۡفَحۡشَآءِ</w:t>
      </w:r>
      <w:r w:rsidRPr="00104547">
        <w:rPr>
          <w:rStyle w:val="Char7"/>
          <w:rtl/>
        </w:rPr>
        <w:t xml:space="preserve"> وَ</w:t>
      </w:r>
      <w:r w:rsidRPr="00104547">
        <w:rPr>
          <w:rStyle w:val="Char7"/>
          <w:rFonts w:hint="cs"/>
          <w:rtl/>
        </w:rPr>
        <w:t>ٱ</w:t>
      </w:r>
      <w:r w:rsidRPr="00104547">
        <w:rPr>
          <w:rStyle w:val="Char7"/>
          <w:rFonts w:hint="eastAsia"/>
          <w:rtl/>
        </w:rPr>
        <w:t>لۡمُنكَرِ</w:t>
      </w:r>
      <w:r w:rsidRPr="00104547">
        <w:rPr>
          <w:rStyle w:val="Char7"/>
          <w:rtl/>
        </w:rPr>
        <w:t xml:space="preserve"> وَ</w:t>
      </w:r>
      <w:r w:rsidRPr="00104547">
        <w:rPr>
          <w:rStyle w:val="Char7"/>
          <w:rFonts w:hint="cs"/>
          <w:rtl/>
        </w:rPr>
        <w:t>ٱ</w:t>
      </w:r>
      <w:r w:rsidRPr="00104547">
        <w:rPr>
          <w:rStyle w:val="Char7"/>
          <w:rFonts w:hint="eastAsia"/>
          <w:rtl/>
        </w:rPr>
        <w:t>لۡبَغۡيِۚ</w:t>
      </w:r>
      <w:r w:rsidRPr="00104547">
        <w:rPr>
          <w:rStyle w:val="Char7"/>
          <w:rtl/>
        </w:rPr>
        <w:t xml:space="preserve"> يَعِظُكُمۡ لَعَلَّكُمۡ تَذَكَّرُونَ٩٠</w:t>
      </w:r>
      <w:r w:rsidRPr="00104547">
        <w:rPr>
          <w:rStyle w:val="Char2"/>
          <w:rFonts w:cs="Traditional Arabic"/>
          <w:color w:val="000000"/>
          <w:shd w:val="clear" w:color="auto" w:fill="FFFFFF"/>
          <w:rtl/>
        </w:rPr>
        <w:t>﴾</w:t>
      </w:r>
      <w:r w:rsidRPr="00104547">
        <w:rPr>
          <w:rStyle w:val="Char5"/>
          <w:rtl/>
        </w:rPr>
        <w:t xml:space="preserve"> [النحل: 90]</w:t>
      </w:r>
      <w:r w:rsidR="00DE4223" w:rsidRPr="00104547">
        <w:rPr>
          <w:rStyle w:val="Char2"/>
          <w:vertAlign w:val="superscript"/>
          <w:rtl/>
        </w:rPr>
        <w:footnoteReference w:id="1021"/>
      </w:r>
      <w:r w:rsidR="00C44A7E" w:rsidRPr="00104547">
        <w:rPr>
          <w:rStyle w:val="Char2"/>
          <w:rFonts w:hint="cs"/>
          <w:rtl/>
        </w:rPr>
        <w:t>.</w:t>
      </w:r>
    </w:p>
    <w:p w:rsidR="00DE4223" w:rsidRPr="00104547" w:rsidRDefault="00DE4223" w:rsidP="00187F8C">
      <w:pPr>
        <w:numPr>
          <w:ilvl w:val="0"/>
          <w:numId w:val="39"/>
        </w:numPr>
        <w:tabs>
          <w:tab w:val="clear" w:pos="871"/>
        </w:tabs>
        <w:ind w:left="641" w:hanging="357"/>
        <w:jc w:val="both"/>
        <w:rPr>
          <w:rStyle w:val="Char2"/>
        </w:rPr>
      </w:pPr>
      <w:r w:rsidRPr="00104547">
        <w:rPr>
          <w:rStyle w:val="Char2"/>
          <w:rFonts w:hint="cs"/>
          <w:rtl/>
        </w:rPr>
        <w:t>عقیده موسوی در اینکه اطاعت از ولی امر و صبر کردن در مقابل ظلم</w:t>
      </w:r>
      <w:r w:rsidR="00435B45" w:rsidRPr="00104547">
        <w:rPr>
          <w:rStyle w:val="Char2"/>
          <w:rFonts w:hint="cs"/>
          <w:rtl/>
        </w:rPr>
        <w:t xml:space="preserve"> آن‌ها </w:t>
      </w:r>
      <w:r w:rsidRPr="00104547">
        <w:rPr>
          <w:rStyle w:val="Char2"/>
          <w:rFonts w:hint="cs"/>
          <w:rtl/>
        </w:rPr>
        <w:t>تأسیس معاویه بوده است، در بردارنده یک اشتباه اصولی رد احادیث است. چون مبنای رد احادیث یا مخدوش دانستن سند آن با یک دلیل معتبر است، یا با مخدوش دانستن متن حدیث و شاذ دانستن آن است، ولی ادعای اینکه این حدیث را فلانی و فلانی وضع کرده‌اند، مردود است.</w:t>
      </w:r>
    </w:p>
    <w:p w:rsidR="00DE4223" w:rsidRPr="00104547" w:rsidRDefault="00DE4223" w:rsidP="00187F8C">
      <w:pPr>
        <w:numPr>
          <w:ilvl w:val="0"/>
          <w:numId w:val="39"/>
        </w:numPr>
        <w:tabs>
          <w:tab w:val="clear" w:pos="871"/>
        </w:tabs>
        <w:ind w:left="641" w:hanging="357"/>
        <w:jc w:val="both"/>
        <w:rPr>
          <w:rStyle w:val="Char2"/>
        </w:rPr>
      </w:pPr>
      <w:r w:rsidRPr="00104547">
        <w:rPr>
          <w:rStyle w:val="Char2"/>
          <w:rFonts w:hint="cs"/>
          <w:rtl/>
        </w:rPr>
        <w:t>موسوی سعی کرده است احادیث اطاعت از ولی امر و صبرکردن بر ظلم</w:t>
      </w:r>
      <w:r w:rsidR="00435B45" w:rsidRPr="00104547">
        <w:rPr>
          <w:rStyle w:val="Char2"/>
          <w:rFonts w:hint="cs"/>
          <w:rtl/>
        </w:rPr>
        <w:t xml:space="preserve"> آن‌ها </w:t>
      </w:r>
      <w:r w:rsidRPr="00104547">
        <w:rPr>
          <w:rStyle w:val="Char2"/>
          <w:rFonts w:hint="cs"/>
          <w:rtl/>
        </w:rPr>
        <w:t>را مقید به مورادی بکند که گناه نباشد، در حالی که این از محاسن اسلام است که برای حفظ اموال و جان مردم آمده است. و این هیچگاه به معنای پذیرفتن امور منکر نیست، بلکه به تغییر آن از</w:t>
      </w:r>
      <w:r w:rsidR="00B24603">
        <w:rPr>
          <w:rStyle w:val="Char2"/>
          <w:rFonts w:hint="cs"/>
          <w:rtl/>
        </w:rPr>
        <w:t xml:space="preserve"> راه‌های</w:t>
      </w:r>
      <w:r w:rsidRPr="00104547">
        <w:rPr>
          <w:rStyle w:val="Char2"/>
          <w:rFonts w:hint="cs"/>
          <w:rtl/>
        </w:rPr>
        <w:t xml:space="preserve"> مشروعی که مصلحت بندگان را با کمترین مفسده تأمین کند، امر کرده است.</w:t>
      </w:r>
    </w:p>
    <w:p w:rsidR="00DE4223" w:rsidRPr="00104547" w:rsidRDefault="00DE4223" w:rsidP="00187F8C">
      <w:pPr>
        <w:numPr>
          <w:ilvl w:val="0"/>
          <w:numId w:val="39"/>
        </w:numPr>
        <w:tabs>
          <w:tab w:val="clear" w:pos="871"/>
        </w:tabs>
        <w:ind w:left="641" w:hanging="357"/>
        <w:jc w:val="both"/>
        <w:rPr>
          <w:rStyle w:val="Char2"/>
        </w:rPr>
      </w:pPr>
      <w:r w:rsidRPr="00104547">
        <w:rPr>
          <w:rStyle w:val="Char2"/>
          <w:rFonts w:hint="cs"/>
          <w:rtl/>
        </w:rPr>
        <w:t>از جمله اشتباهات معاویه که موسوی بیان کرده است، واقعه‌ای است که بعضی از افراد را به «شیعه علی» انتساب می‌دادند، مانند حجر بن عدی</w:t>
      </w:r>
      <w:r w:rsidRPr="00104547">
        <w:rPr>
          <w:rStyle w:val="Char2"/>
          <w:vertAlign w:val="superscript"/>
          <w:rtl/>
        </w:rPr>
        <w:footnoteReference w:id="1022"/>
      </w:r>
      <w:r w:rsidR="00C25436" w:rsidRPr="00104547">
        <w:rPr>
          <w:rStyle w:val="Char2"/>
          <w:rFonts w:cs="CTraditional Arabic" w:hint="cs"/>
          <w:rtl/>
        </w:rPr>
        <w:t>س</w:t>
      </w:r>
      <w:r w:rsidRPr="00104547">
        <w:rPr>
          <w:rStyle w:val="Char2"/>
          <w:rFonts w:hint="cs"/>
          <w:rtl/>
        </w:rPr>
        <w:t xml:space="preserve"> که توسط معاویه کشته شد.</w:t>
      </w:r>
    </w:p>
    <w:p w:rsidR="00DE4223" w:rsidRPr="00104547" w:rsidRDefault="00DE4223" w:rsidP="00104547">
      <w:pPr>
        <w:ind w:firstLine="227"/>
        <w:jc w:val="both"/>
        <w:rPr>
          <w:rStyle w:val="Char2"/>
          <w:rtl/>
        </w:rPr>
      </w:pPr>
      <w:r w:rsidRPr="00104547">
        <w:rPr>
          <w:rStyle w:val="Char2"/>
          <w:rFonts w:hint="cs"/>
          <w:rtl/>
        </w:rPr>
        <w:t>این دیدگاه، دیدگاه نخبگان امت است، چون به این امر راضی نبودند، مانند عایشه</w:t>
      </w:r>
      <w:r w:rsidR="00C25436" w:rsidRPr="00104547">
        <w:rPr>
          <w:rFonts w:cs="CTraditional Arabic" w:hint="cs"/>
          <w:rtl/>
          <w:lang w:bidi="fa-IR"/>
        </w:rPr>
        <w:t>ل</w:t>
      </w:r>
      <w:r w:rsidRPr="00104547">
        <w:rPr>
          <w:rStyle w:val="Char2"/>
          <w:rFonts w:hint="cs"/>
          <w:rtl/>
        </w:rPr>
        <w:t xml:space="preserve"> که معاویه را سرزنش کرد و و در دل آن را به </w:t>
      </w:r>
      <w:r w:rsidR="000C5D3E" w:rsidRPr="00104547">
        <w:rPr>
          <w:rStyle w:val="Char2"/>
          <w:rFonts w:hint="cs"/>
          <w:rtl/>
        </w:rPr>
        <w:t>ی</w:t>
      </w:r>
      <w:r w:rsidRPr="00104547">
        <w:rPr>
          <w:rStyle w:val="Char2"/>
          <w:rFonts w:hint="cs"/>
          <w:rtl/>
        </w:rPr>
        <w:t>اد داشت</w:t>
      </w:r>
      <w:r w:rsidRPr="00104547">
        <w:rPr>
          <w:rStyle w:val="Char2"/>
          <w:vertAlign w:val="superscript"/>
          <w:rtl/>
        </w:rPr>
        <w:footnoteReference w:id="1023"/>
      </w:r>
      <w:r w:rsidRPr="00104547">
        <w:rPr>
          <w:rStyle w:val="Char2"/>
          <w:rFonts w:hint="cs"/>
          <w:rtl/>
        </w:rPr>
        <w:t>، و مانند عبدالله بن عمر وقتی خبر قتل حجر را به او دادند، او در بازار بود و وسایلش را انداخت و شروع به گریه کرد</w:t>
      </w:r>
      <w:r w:rsidRPr="00104547">
        <w:rPr>
          <w:rStyle w:val="Char2"/>
          <w:vertAlign w:val="superscript"/>
          <w:rtl/>
        </w:rPr>
        <w:footnoteReference w:id="1024"/>
      </w:r>
      <w:r w:rsidRPr="00104547">
        <w:rPr>
          <w:rStyle w:val="Char2"/>
          <w:rFonts w:hint="cs"/>
          <w:rtl/>
        </w:rPr>
        <w:t>. یا مانند عبدالله بن حارث مخزومی که به معاویه گفت: بردبارى ابوسفیان کجا از تو دور شده است؟ و معاویه جواب داد: با دوری امثال تو از قومم</w:t>
      </w:r>
      <w:r w:rsidRPr="00104547">
        <w:rPr>
          <w:rStyle w:val="Char2"/>
          <w:vertAlign w:val="superscript"/>
          <w:rtl/>
        </w:rPr>
        <w:footnoteReference w:id="1025"/>
      </w:r>
      <w:r w:rsidRPr="00104547">
        <w:rPr>
          <w:rStyle w:val="Char2"/>
          <w:rFonts w:hint="cs"/>
          <w:rtl/>
        </w:rPr>
        <w:t>. همچنین عالم گرانقدر مالک بن هبیره مسکونی و ربیع بن زیاد - عامل معاویه در خراسان - و شریح قاضی(رحمهم‌الله) نیز او را سرزنش کردند، و این به معنای تبرئه معاویه از این اشتباه می‌باشد.</w:t>
      </w:r>
    </w:p>
    <w:p w:rsidR="00DE4223" w:rsidRPr="00104547" w:rsidRDefault="00DE4223" w:rsidP="00104547">
      <w:pPr>
        <w:ind w:firstLine="227"/>
        <w:jc w:val="both"/>
        <w:rPr>
          <w:rStyle w:val="Char2"/>
          <w:rtl/>
        </w:rPr>
      </w:pPr>
      <w:r w:rsidRPr="00104547">
        <w:rPr>
          <w:rStyle w:val="Char2"/>
          <w:rFonts w:hint="cs"/>
          <w:rtl/>
        </w:rPr>
        <w:t>ولی عایشه و ابن عمر و عبدالرحمن و شریح</w:t>
      </w:r>
      <w:r w:rsidR="00C25436" w:rsidRPr="00104547">
        <w:rPr>
          <w:rFonts w:cs="CTraditional Arabic" w:hint="cs"/>
          <w:rtl/>
          <w:lang w:bidi="fa-IR"/>
        </w:rPr>
        <w:t>ش</w:t>
      </w:r>
      <w:r w:rsidRPr="00104547">
        <w:rPr>
          <w:rStyle w:val="Char2"/>
          <w:rFonts w:hint="cs"/>
          <w:rtl/>
        </w:rPr>
        <w:t xml:space="preserve"> بیشتر از این حد تجاوز نکردند مثل آنچه که موسوی ادعا می‌کند معاویه مثل مدرسه‌ای است که با ارزش</w:t>
      </w:r>
      <w:r w:rsidR="00C25436" w:rsidRPr="00104547">
        <w:rPr>
          <w:rStyle w:val="Char2"/>
          <w:rFonts w:hint="eastAsia"/>
          <w:rtl/>
        </w:rPr>
        <w:t>‌</w:t>
      </w:r>
      <w:r w:rsidRPr="00104547">
        <w:rPr>
          <w:rStyle w:val="Char2"/>
          <w:rFonts w:hint="cs"/>
          <w:rtl/>
        </w:rPr>
        <w:t>های اسلامی می‌جنگد. و امثال این دیدگاه</w:t>
      </w:r>
      <w:r w:rsidR="00C25436" w:rsidRPr="00104547">
        <w:rPr>
          <w:rStyle w:val="Char2"/>
          <w:rFonts w:hint="eastAsia"/>
          <w:rtl/>
        </w:rPr>
        <w:t>‌</w:t>
      </w:r>
      <w:r w:rsidRPr="00104547">
        <w:rPr>
          <w:rStyle w:val="Char2"/>
          <w:rFonts w:hint="cs"/>
          <w:rtl/>
        </w:rPr>
        <w:t xml:space="preserve">ها که نمی‌توان آن را دیدگاه نامید، بلکه حجم اشتباه و خطا را به همان اندازه </w:t>
      </w:r>
      <w:r w:rsidR="000C5D3E" w:rsidRPr="00104547">
        <w:rPr>
          <w:rStyle w:val="Char2"/>
          <w:rFonts w:hint="cs"/>
          <w:rtl/>
        </w:rPr>
        <w:t>ک</w:t>
      </w:r>
      <w:r w:rsidRPr="00104547">
        <w:rPr>
          <w:rStyle w:val="Char2"/>
          <w:rFonts w:hint="cs"/>
          <w:rtl/>
        </w:rPr>
        <w:t>ه بود ب</w:t>
      </w:r>
      <w:r w:rsidR="000C5D3E" w:rsidRPr="00104547">
        <w:rPr>
          <w:rStyle w:val="Char2"/>
          <w:rFonts w:hint="cs"/>
          <w:rtl/>
        </w:rPr>
        <w:t>ی</w:t>
      </w:r>
      <w:r w:rsidRPr="00104547">
        <w:rPr>
          <w:rStyle w:val="Char2"/>
          <w:rFonts w:hint="cs"/>
          <w:rtl/>
        </w:rPr>
        <w:t xml:space="preserve">ان </w:t>
      </w:r>
      <w:r w:rsidR="000C5D3E" w:rsidRPr="00104547">
        <w:rPr>
          <w:rStyle w:val="Char2"/>
          <w:rFonts w:hint="cs"/>
          <w:rtl/>
        </w:rPr>
        <w:t>ک</w:t>
      </w:r>
      <w:r w:rsidRPr="00104547">
        <w:rPr>
          <w:rStyle w:val="Char2"/>
          <w:rFonts w:hint="cs"/>
          <w:rtl/>
        </w:rPr>
        <w:t xml:space="preserve">ردند، و با روشنی با آن مخالفت </w:t>
      </w:r>
      <w:r w:rsidR="000C5D3E" w:rsidRPr="00104547">
        <w:rPr>
          <w:rStyle w:val="Char2"/>
          <w:rFonts w:hint="cs"/>
          <w:rtl/>
        </w:rPr>
        <w:t>ک</w:t>
      </w:r>
      <w:r w:rsidRPr="00104547">
        <w:rPr>
          <w:rStyle w:val="Char2"/>
          <w:rFonts w:hint="cs"/>
          <w:rtl/>
        </w:rPr>
        <w:t>ردند. و معاویه از این کار پشیمان شد، و سفیان ثوری روایت کرده است که معاویه از قتل حجر بن عدی پشیمان شد</w:t>
      </w:r>
      <w:r w:rsidRPr="00104547">
        <w:rPr>
          <w:rStyle w:val="Char2"/>
          <w:vertAlign w:val="superscript"/>
          <w:rtl/>
        </w:rPr>
        <w:footnoteReference w:id="1026"/>
      </w:r>
      <w:r w:rsidRPr="00104547">
        <w:rPr>
          <w:rStyle w:val="Char2"/>
          <w:rFonts w:hint="cs"/>
          <w:rtl/>
        </w:rPr>
        <w:t>. و طبری می‌گوید هنگامی که عبدالله بن یزید بن اسدی قسری بر بالین مرگ معاو</w:t>
      </w:r>
      <w:r w:rsidR="000C5D3E" w:rsidRPr="00104547">
        <w:rPr>
          <w:rStyle w:val="Char2"/>
          <w:rFonts w:hint="cs"/>
          <w:rtl/>
        </w:rPr>
        <w:t>ی</w:t>
      </w:r>
      <w:r w:rsidRPr="00104547">
        <w:rPr>
          <w:rStyle w:val="Char2"/>
          <w:rFonts w:hint="cs"/>
          <w:rtl/>
        </w:rPr>
        <w:t>ه حاضر شد، معاو</w:t>
      </w:r>
      <w:r w:rsidR="000C5D3E" w:rsidRPr="00104547">
        <w:rPr>
          <w:rStyle w:val="Char2"/>
          <w:rFonts w:hint="cs"/>
          <w:rtl/>
        </w:rPr>
        <w:t>ی</w:t>
      </w:r>
      <w:r w:rsidRPr="00104547">
        <w:rPr>
          <w:rStyle w:val="Char2"/>
          <w:rFonts w:hint="cs"/>
          <w:rtl/>
        </w:rPr>
        <w:t xml:space="preserve">ه به او گفت: خداوند پدرت را بیامرزد </w:t>
      </w:r>
      <w:r w:rsidR="000C5D3E" w:rsidRPr="00104547">
        <w:rPr>
          <w:rStyle w:val="Char2"/>
          <w:rFonts w:hint="cs"/>
          <w:rtl/>
        </w:rPr>
        <w:t>ک</w:t>
      </w:r>
      <w:r w:rsidRPr="00104547">
        <w:rPr>
          <w:rStyle w:val="Char2"/>
          <w:rFonts w:hint="cs"/>
          <w:rtl/>
        </w:rPr>
        <w:t xml:space="preserve">ه ناصح من بود و مرا از قتل ابن ادبر - حجر بن عدی - نهى </w:t>
      </w:r>
      <w:r w:rsidR="000C5D3E" w:rsidRPr="00104547">
        <w:rPr>
          <w:rStyle w:val="Char2"/>
          <w:rFonts w:hint="cs"/>
          <w:rtl/>
        </w:rPr>
        <w:t>ک</w:t>
      </w:r>
      <w:r w:rsidRPr="00104547">
        <w:rPr>
          <w:rStyle w:val="Char2"/>
          <w:rFonts w:hint="cs"/>
          <w:rtl/>
        </w:rPr>
        <w:t>رد</w:t>
      </w:r>
      <w:r w:rsidRPr="00104547">
        <w:rPr>
          <w:rStyle w:val="Char2"/>
          <w:vertAlign w:val="superscript"/>
          <w:rtl/>
        </w:rPr>
        <w:footnoteReference w:id="1027"/>
      </w:r>
      <w:r w:rsidRPr="00104547">
        <w:rPr>
          <w:rStyle w:val="Char2"/>
          <w:rFonts w:hint="cs"/>
          <w:rtl/>
        </w:rPr>
        <w:t>. و پدرش معاویه را به عدم قتل حجر و همراهانش نصیحت کرده بود و فقط به تبعید</w:t>
      </w:r>
      <w:r w:rsidR="00435B45" w:rsidRPr="00104547">
        <w:rPr>
          <w:rStyle w:val="Char2"/>
          <w:rFonts w:hint="cs"/>
          <w:rtl/>
        </w:rPr>
        <w:t xml:space="preserve"> آن‌ها </w:t>
      </w:r>
      <w:r w:rsidRPr="00104547">
        <w:rPr>
          <w:rStyle w:val="Char2"/>
          <w:rFonts w:hint="cs"/>
          <w:rtl/>
        </w:rPr>
        <w:t>در شهرها اکتفا کرده بود.</w:t>
      </w:r>
    </w:p>
    <w:p w:rsidR="00DE4223" w:rsidRPr="00104547" w:rsidRDefault="00DE4223" w:rsidP="00104547">
      <w:pPr>
        <w:ind w:firstLine="227"/>
        <w:jc w:val="both"/>
        <w:rPr>
          <w:rStyle w:val="Char2"/>
          <w:rtl/>
        </w:rPr>
      </w:pPr>
      <w:r w:rsidRPr="00104547">
        <w:rPr>
          <w:rStyle w:val="Char2"/>
          <w:rFonts w:hint="cs"/>
          <w:rtl/>
        </w:rPr>
        <w:t>اما آنچه که موسوی از استبداد معاویه و سرکوبی آزادی</w:t>
      </w:r>
      <w:r w:rsidR="00C25436" w:rsidRPr="00104547">
        <w:rPr>
          <w:rStyle w:val="Char2"/>
          <w:rFonts w:hint="eastAsia"/>
          <w:rtl/>
        </w:rPr>
        <w:t>‌</w:t>
      </w:r>
      <w:r w:rsidRPr="00104547">
        <w:rPr>
          <w:rStyle w:val="Char2"/>
          <w:rFonts w:hint="cs"/>
          <w:rtl/>
        </w:rPr>
        <w:t>های مردم توسط وی ذکر می‌کند، مخصوصاً سرکوبی کسانی که از مخالفت</w:t>
      </w:r>
      <w:r w:rsidR="00435B45" w:rsidRPr="00104547">
        <w:rPr>
          <w:rStyle w:val="Char2"/>
          <w:rFonts w:hint="cs"/>
          <w:rtl/>
        </w:rPr>
        <w:t xml:space="preserve"> آن‌ها </w:t>
      </w:r>
      <w:r w:rsidRPr="00104547">
        <w:rPr>
          <w:rStyle w:val="Char2"/>
          <w:rFonts w:hint="cs"/>
          <w:rtl/>
        </w:rPr>
        <w:t>می‌ترسید، بنابراین ما باید بدانیم که دوره معاویه در ضمن خلافت خلفای راشدین نبود</w:t>
      </w:r>
      <w:r w:rsidR="00C44A7E" w:rsidRPr="00104547">
        <w:rPr>
          <w:rStyle w:val="Char2"/>
          <w:rFonts w:hint="cs"/>
          <w:rtl/>
        </w:rPr>
        <w:t>ه است که توصیف آن در حدیث سفینه</w:t>
      </w:r>
      <w:r w:rsidR="00C25436" w:rsidRPr="00104547">
        <w:rPr>
          <w:rStyle w:val="Char2"/>
          <w:rFonts w:cs="CTraditional Arabic" w:hint="cs"/>
          <w:rtl/>
        </w:rPr>
        <w:t>س</w:t>
      </w:r>
      <w:r w:rsidRPr="00104547">
        <w:rPr>
          <w:rStyle w:val="Char2"/>
          <w:rFonts w:hint="cs"/>
          <w:rtl/>
        </w:rPr>
        <w:t xml:space="preserve"> آمده است. که از پیامبر</w:t>
      </w:r>
      <w:r w:rsidR="00C25436"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روایت کرده است که فرمود: «خلافت بعد از من سی سال است و سپس تبدیل به پادشاهی می‌شود»</w:t>
      </w:r>
      <w:r w:rsidRPr="00104547">
        <w:rPr>
          <w:rStyle w:val="Char2"/>
          <w:vertAlign w:val="superscript"/>
          <w:rtl/>
        </w:rPr>
        <w:footnoteReference w:id="1028"/>
      </w:r>
      <w:r w:rsidRPr="00104547">
        <w:rPr>
          <w:rStyle w:val="Char2"/>
          <w:rFonts w:hint="cs"/>
          <w:rtl/>
        </w:rPr>
        <w:t>. و این وارد نقصی می‌شود که بعد از خلافت راشدین بر امت ملحق شده است.</w:t>
      </w:r>
    </w:p>
    <w:p w:rsidR="00DE4223" w:rsidRPr="00104547" w:rsidRDefault="00DE4223" w:rsidP="00104547">
      <w:pPr>
        <w:ind w:firstLine="227"/>
        <w:jc w:val="both"/>
        <w:rPr>
          <w:rStyle w:val="Char2"/>
          <w:rtl/>
        </w:rPr>
      </w:pPr>
      <w:r w:rsidRPr="00104547">
        <w:rPr>
          <w:rStyle w:val="Char2"/>
          <w:rFonts w:hint="cs"/>
          <w:rtl/>
        </w:rPr>
        <w:t>ابن تیمیه می‌گوید: حدیث پیامبر</w:t>
      </w:r>
      <w:r w:rsidR="00C25436"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که بر تمام شدن زمان خلافت دلالت می‌کند، نشان نکوهش پادشاهی و عیب آن است</w:t>
      </w:r>
      <w:r w:rsidRPr="00104547">
        <w:rPr>
          <w:rStyle w:val="Char2"/>
          <w:vertAlign w:val="superscript"/>
          <w:rtl/>
        </w:rPr>
        <w:footnoteReference w:id="1029"/>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معاویه خودش سطح نقصی که در دروران وی به سیاست اسلامی وارد شده بود را فهمیده بود. همچنان که واقعه‌ای که ابویعلی موصلی از ابی قبیل روایت کرده است که: «معاویه در خطبه روز جمعه برای ما گفت: اموال دولت مال ما است و غنایم نیز مال ماست. به کسی که بخواه</w:t>
      </w:r>
      <w:r w:rsidR="000C5D3E" w:rsidRPr="00104547">
        <w:rPr>
          <w:rStyle w:val="Char2"/>
          <w:rFonts w:hint="cs"/>
          <w:rtl/>
        </w:rPr>
        <w:t>ی</w:t>
      </w:r>
      <w:r w:rsidRPr="00104547">
        <w:rPr>
          <w:rStyle w:val="Char2"/>
          <w:rFonts w:hint="cs"/>
          <w:rtl/>
        </w:rPr>
        <w:t>م می‌بخشیم و از کسی که بخواهیم منع می‌کنیم. و کسی اعتراض نکرد، و در جمعه دوم چنین سخنی گفت و کسی اعتراض نکرد، و در جمعه سوم چنین سخنی گفت و مردی از حاضران مسجد بلند شد و گفت؛ هرگز، بلکه مال، مال ما است و غنایم مال ما است، کسی که</w:t>
      </w:r>
      <w:r w:rsidR="00435B45" w:rsidRPr="00104547">
        <w:rPr>
          <w:rStyle w:val="Char2"/>
          <w:rFonts w:hint="cs"/>
          <w:rtl/>
        </w:rPr>
        <w:t xml:space="preserve"> آن‌ها </w:t>
      </w:r>
      <w:r w:rsidRPr="00104547">
        <w:rPr>
          <w:rStyle w:val="Char2"/>
          <w:rFonts w:hint="cs"/>
          <w:rtl/>
        </w:rPr>
        <w:t xml:space="preserve">را از منع </w:t>
      </w:r>
      <w:r w:rsidR="000C5D3E" w:rsidRPr="00104547">
        <w:rPr>
          <w:rStyle w:val="Char2"/>
          <w:rFonts w:hint="cs"/>
          <w:rtl/>
        </w:rPr>
        <w:t>ک</w:t>
      </w:r>
      <w:r w:rsidRPr="00104547">
        <w:rPr>
          <w:rStyle w:val="Char2"/>
          <w:rFonts w:hint="cs"/>
          <w:rtl/>
        </w:rPr>
        <w:t>ند با شمشیر با او روبرو خواه</w:t>
      </w:r>
      <w:r w:rsidR="000C5D3E" w:rsidRPr="00104547">
        <w:rPr>
          <w:rStyle w:val="Char2"/>
          <w:rFonts w:hint="cs"/>
          <w:rtl/>
        </w:rPr>
        <w:t>ی</w:t>
      </w:r>
      <w:r w:rsidRPr="00104547">
        <w:rPr>
          <w:rStyle w:val="Char2"/>
          <w:rFonts w:hint="cs"/>
          <w:rtl/>
        </w:rPr>
        <w:t>م شد. بعد از خواندن نماز به آن مرد گفت که نزد او برود و او را نزد خود بر تخت نشاند، و به مردم اجازه داد که وارد شوند، سپس گفت: ای مردم من در جمعه اول سخن گفتم و کسی به من اعتراض نکرد، و در جمعه دوم نیز کسی به من اعتراض نکرد، اما در جمعه سوم این شخص مرا بیدار و زنده کرد، خداوند او را زنده بگرداند. از پیامبر</w:t>
      </w:r>
      <w:r w:rsidR="00C25436"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شنیدم که فرمود: «قومی‌خواهند آمد که سخن می‌گویند و کسی به</w:t>
      </w:r>
      <w:r w:rsidR="00435B45" w:rsidRPr="00104547">
        <w:rPr>
          <w:rStyle w:val="Char2"/>
          <w:rFonts w:hint="cs"/>
          <w:rtl/>
        </w:rPr>
        <w:t xml:space="preserve"> آن‌ها </w:t>
      </w:r>
      <w:r w:rsidRPr="00104547">
        <w:rPr>
          <w:rStyle w:val="Char2"/>
          <w:rFonts w:hint="cs"/>
          <w:rtl/>
        </w:rPr>
        <w:t>اعتراض نمی‌کند (و در روایتی دیگر، امیرانی خواهند آمد که کسی به</w:t>
      </w:r>
      <w:r w:rsidR="00435B45" w:rsidRPr="00104547">
        <w:rPr>
          <w:rStyle w:val="Char2"/>
          <w:rFonts w:hint="cs"/>
          <w:rtl/>
        </w:rPr>
        <w:t xml:space="preserve"> آن‌ها </w:t>
      </w:r>
      <w:r w:rsidRPr="00104547">
        <w:rPr>
          <w:rStyle w:val="Char2"/>
          <w:rFonts w:hint="cs"/>
          <w:rtl/>
        </w:rPr>
        <w:t>اعتراض نمی‌کند. مانند میمون در آتش جهنم فرو می‌روند). ترسیدم که خداوند مرا از جمله این افراد قرار بدهد. ولى وقتی این مرد به من اعتراض کرد، مرا زنده کرد، خدا او را زنده نگه دارد، و امیدوارم که خداوند مرا از جمله</w:t>
      </w:r>
      <w:r w:rsidR="00435B45" w:rsidRPr="00104547">
        <w:rPr>
          <w:rStyle w:val="Char2"/>
          <w:rFonts w:hint="cs"/>
          <w:rtl/>
        </w:rPr>
        <w:t xml:space="preserve"> آن‌ها </w:t>
      </w:r>
      <w:r w:rsidRPr="00104547">
        <w:rPr>
          <w:rStyle w:val="Char2"/>
          <w:rFonts w:hint="cs"/>
          <w:rtl/>
        </w:rPr>
        <w:t>قرار ندهد</w:t>
      </w:r>
      <w:r w:rsidRPr="00104547">
        <w:rPr>
          <w:rStyle w:val="Char2"/>
          <w:vertAlign w:val="superscript"/>
          <w:rtl/>
        </w:rPr>
        <w:footnoteReference w:id="1030"/>
      </w:r>
      <w:r w:rsidRPr="00104547">
        <w:rPr>
          <w:rStyle w:val="Char2"/>
          <w:rFonts w:hint="cs"/>
          <w:rtl/>
        </w:rPr>
        <w:t xml:space="preserve">. </w:t>
      </w:r>
    </w:p>
    <w:p w:rsidR="00DE4223" w:rsidRPr="00104547" w:rsidRDefault="00DE4223" w:rsidP="00104547">
      <w:pPr>
        <w:ind w:firstLine="227"/>
        <w:jc w:val="both"/>
        <w:rPr>
          <w:rStyle w:val="Char2"/>
          <w:rtl/>
        </w:rPr>
      </w:pPr>
      <w:r w:rsidRPr="00104547">
        <w:rPr>
          <w:rStyle w:val="Char8"/>
          <w:rFonts w:hint="cs"/>
          <w:rtl/>
        </w:rPr>
        <w:t>این حادثه سندی است که دو امر را ثابت می‌کند:</w:t>
      </w:r>
    </w:p>
    <w:p w:rsidR="00DE4223" w:rsidRPr="00104547" w:rsidRDefault="00DE4223" w:rsidP="00187F8C">
      <w:pPr>
        <w:numPr>
          <w:ilvl w:val="0"/>
          <w:numId w:val="40"/>
        </w:numPr>
        <w:tabs>
          <w:tab w:val="clear" w:pos="1111"/>
        </w:tabs>
        <w:ind w:left="641" w:hanging="357"/>
        <w:jc w:val="both"/>
        <w:rPr>
          <w:rStyle w:val="Char2"/>
          <w:rtl/>
        </w:rPr>
      </w:pPr>
      <w:r w:rsidRPr="00104547">
        <w:rPr>
          <w:rStyle w:val="Char2"/>
          <w:rFonts w:hint="cs"/>
          <w:rtl/>
        </w:rPr>
        <w:t>معاویه</w:t>
      </w:r>
      <w:r w:rsidR="00C25436" w:rsidRPr="00104547">
        <w:rPr>
          <w:rStyle w:val="Char2"/>
          <w:rFonts w:cs="CTraditional Arabic" w:hint="cs"/>
          <w:rtl/>
        </w:rPr>
        <w:t>س</w:t>
      </w:r>
      <w:r w:rsidRPr="00104547">
        <w:rPr>
          <w:rStyle w:val="Char2"/>
          <w:rFonts w:hint="cs"/>
          <w:rtl/>
        </w:rPr>
        <w:t xml:space="preserve"> خودش دریافته بود که در پادشاهی خودش که نزدیک به دوران خلفای راشدین بوده است، سیر نزولی داشته است - و این امری کاملاً آشکار بود -از جمله پایین‌آمدن سطح آزادی</w:t>
      </w:r>
      <w:r w:rsidR="00C25436" w:rsidRPr="00104547">
        <w:rPr>
          <w:rStyle w:val="Char2"/>
          <w:rFonts w:hint="eastAsia"/>
          <w:rtl/>
        </w:rPr>
        <w:t>‌</w:t>
      </w:r>
      <w:r w:rsidRPr="00104547">
        <w:rPr>
          <w:rStyle w:val="Char2"/>
          <w:rFonts w:hint="cs"/>
          <w:rtl/>
        </w:rPr>
        <w:t>ها و آسان‌بودن مطالبه حقوق که</w:t>
      </w:r>
      <w:r w:rsidR="00435B45" w:rsidRPr="00104547">
        <w:rPr>
          <w:rStyle w:val="Char2"/>
          <w:rFonts w:hint="cs"/>
          <w:rtl/>
        </w:rPr>
        <w:t xml:space="preserve"> این‌ها </w:t>
      </w:r>
      <w:r w:rsidRPr="00104547">
        <w:rPr>
          <w:rStyle w:val="Char2"/>
          <w:rFonts w:hint="cs"/>
          <w:rtl/>
        </w:rPr>
        <w:t>در زمان خلفای راشدین خیلی گسترده بوده است.</w:t>
      </w:r>
    </w:p>
    <w:p w:rsidR="00DE4223" w:rsidRPr="00104547" w:rsidRDefault="00DE4223" w:rsidP="00187F8C">
      <w:pPr>
        <w:numPr>
          <w:ilvl w:val="0"/>
          <w:numId w:val="40"/>
        </w:numPr>
        <w:tabs>
          <w:tab w:val="clear" w:pos="1111"/>
        </w:tabs>
        <w:ind w:left="641" w:hanging="357"/>
        <w:jc w:val="both"/>
        <w:rPr>
          <w:rStyle w:val="Char2"/>
        </w:rPr>
      </w:pPr>
      <w:r w:rsidRPr="00104547">
        <w:rPr>
          <w:rStyle w:val="Char2"/>
          <w:rFonts w:hint="cs"/>
          <w:rtl/>
        </w:rPr>
        <w:t>معاویه دارای نوعی ترس و اشتیاق به پیروی از ارشاد نبوی بود، و همین او را واداشت که در حضور مردم خود را امتحان کند، و در مورد یکی از امور خیلی مهم که تجاوز به حقوق و اموال مردم بود، تا ظرفیت خود را در طی حدیثی که از پیامبر</w:t>
      </w:r>
      <w:r w:rsidR="00C25436"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شنیده بود، ببیند، و آن را تکرار کرد تا مطمئن شود که او داخل در آن وعید (آتش جهنم) نیست.</w:t>
      </w:r>
    </w:p>
    <w:p w:rsidR="00C25436" w:rsidRPr="00104547" w:rsidRDefault="00DE4223" w:rsidP="00187F8C">
      <w:pPr>
        <w:ind w:firstLine="227"/>
        <w:jc w:val="both"/>
        <w:rPr>
          <w:rStyle w:val="Char2"/>
          <w:rtl/>
        </w:rPr>
      </w:pPr>
      <w:r w:rsidRPr="00104547">
        <w:rPr>
          <w:rStyle w:val="Char2"/>
          <w:rFonts w:hint="cs"/>
          <w:rtl/>
        </w:rPr>
        <w:t xml:space="preserve">آنچه که لازم است شخص مؤمن به آن رفتار کند این است که حق هر صاحب حقی را بپردازد. معاویه بن ابوسفیان یکی از صحابه بود، </w:t>
      </w:r>
      <w:r w:rsidR="000C5D3E" w:rsidRPr="00104547">
        <w:rPr>
          <w:rStyle w:val="Char2"/>
          <w:rFonts w:hint="cs"/>
          <w:rtl/>
        </w:rPr>
        <w:t>ک</w:t>
      </w:r>
      <w:r w:rsidRPr="00104547">
        <w:rPr>
          <w:rStyle w:val="Char2"/>
          <w:rFonts w:hint="cs"/>
          <w:rtl/>
        </w:rPr>
        <w:t>ه به شرف صحابه بودن نا</w:t>
      </w:r>
      <w:r w:rsidR="000C5D3E" w:rsidRPr="00104547">
        <w:rPr>
          <w:rStyle w:val="Char2"/>
          <w:rFonts w:hint="cs"/>
          <w:rtl/>
        </w:rPr>
        <w:t>ی</w:t>
      </w:r>
      <w:r w:rsidRPr="00104547">
        <w:rPr>
          <w:rStyle w:val="Char2"/>
          <w:rFonts w:hint="cs"/>
          <w:rtl/>
        </w:rPr>
        <w:t>ل شده بود، و آنچه که میان معاویه و علی گذشته بود، در حق</w:t>
      </w:r>
      <w:r w:rsidR="000C5D3E" w:rsidRPr="00104547">
        <w:rPr>
          <w:rStyle w:val="Char2"/>
          <w:rFonts w:hint="cs"/>
          <w:rtl/>
        </w:rPr>
        <w:t>ی</w:t>
      </w:r>
      <w:r w:rsidRPr="00104547">
        <w:rPr>
          <w:rStyle w:val="Char2"/>
          <w:rFonts w:hint="cs"/>
          <w:rtl/>
        </w:rPr>
        <w:t>قت حق با عل</w:t>
      </w:r>
      <w:r w:rsidR="000C5D3E" w:rsidRPr="00104547">
        <w:rPr>
          <w:rStyle w:val="Char2"/>
          <w:rFonts w:hint="cs"/>
          <w:rtl/>
        </w:rPr>
        <w:t>ی</w:t>
      </w:r>
      <w:r w:rsidRPr="00104547">
        <w:rPr>
          <w:rStyle w:val="Char2"/>
          <w:rFonts w:hint="cs"/>
          <w:rtl/>
        </w:rPr>
        <w:t xml:space="preserve"> بود و اشتباه از طرف معاو</w:t>
      </w:r>
      <w:r w:rsidR="000C5D3E" w:rsidRPr="00104547">
        <w:rPr>
          <w:rStyle w:val="Char2"/>
          <w:rFonts w:hint="cs"/>
          <w:rtl/>
        </w:rPr>
        <w:t>ی</w:t>
      </w:r>
      <w:r w:rsidRPr="00104547">
        <w:rPr>
          <w:rStyle w:val="Char2"/>
          <w:rFonts w:hint="cs"/>
          <w:rtl/>
        </w:rPr>
        <w:t>ه، ول</w:t>
      </w:r>
      <w:r w:rsidR="000C5D3E" w:rsidRPr="00104547">
        <w:rPr>
          <w:rStyle w:val="Char2"/>
          <w:rFonts w:hint="cs"/>
          <w:rtl/>
        </w:rPr>
        <w:t>ی</w:t>
      </w:r>
      <w:r w:rsidRPr="00104547">
        <w:rPr>
          <w:rStyle w:val="Char2"/>
          <w:rFonts w:hint="cs"/>
          <w:rtl/>
        </w:rPr>
        <w:t xml:space="preserve"> خدا شاهد است </w:t>
      </w:r>
      <w:r w:rsidR="000C5D3E" w:rsidRPr="00104547">
        <w:rPr>
          <w:rStyle w:val="Char2"/>
          <w:rFonts w:hint="cs"/>
          <w:rtl/>
        </w:rPr>
        <w:t>ک</w:t>
      </w:r>
      <w:r w:rsidRPr="00104547">
        <w:rPr>
          <w:rStyle w:val="Char2"/>
          <w:rFonts w:hint="cs"/>
          <w:rtl/>
        </w:rPr>
        <w:t>ه از طعن زدن او دست مى</w:t>
      </w:r>
      <w:r w:rsidR="000C5D3E" w:rsidRPr="00104547">
        <w:rPr>
          <w:rStyle w:val="Char2"/>
          <w:rFonts w:hint="cs"/>
          <w:rtl/>
        </w:rPr>
        <w:t>ک</w:t>
      </w:r>
      <w:r w:rsidRPr="00104547">
        <w:rPr>
          <w:rStyle w:val="Char2"/>
          <w:rFonts w:hint="cs"/>
          <w:rtl/>
        </w:rPr>
        <w:t>ش</w:t>
      </w:r>
      <w:r w:rsidR="000C5D3E" w:rsidRPr="00104547">
        <w:rPr>
          <w:rStyle w:val="Char2"/>
          <w:rFonts w:hint="cs"/>
          <w:rtl/>
        </w:rPr>
        <w:t>ی</w:t>
      </w:r>
      <w:r w:rsidRPr="00104547">
        <w:rPr>
          <w:rStyle w:val="Char2"/>
          <w:rFonts w:hint="cs"/>
          <w:rtl/>
        </w:rPr>
        <w:t>م و آنهم تأسى به پ</w:t>
      </w:r>
      <w:r w:rsidR="000C5D3E" w:rsidRPr="00104547">
        <w:rPr>
          <w:rStyle w:val="Char2"/>
          <w:rFonts w:hint="cs"/>
          <w:rtl/>
        </w:rPr>
        <w:t>ی</w:t>
      </w:r>
      <w:r w:rsidRPr="00104547">
        <w:rPr>
          <w:rStyle w:val="Char2"/>
          <w:rFonts w:hint="cs"/>
          <w:rtl/>
        </w:rPr>
        <w:t>امبر</w:t>
      </w:r>
      <w:r w:rsidR="00C25436"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چنان</w:t>
      </w:r>
      <w:r w:rsidR="000C5D3E" w:rsidRPr="00104547">
        <w:rPr>
          <w:rStyle w:val="Char2"/>
          <w:rFonts w:hint="cs"/>
          <w:rtl/>
        </w:rPr>
        <w:t>ک</w:t>
      </w:r>
      <w:r w:rsidRPr="00104547">
        <w:rPr>
          <w:rStyle w:val="Char2"/>
          <w:rFonts w:hint="cs"/>
          <w:rtl/>
        </w:rPr>
        <w:t>ه در حد</w:t>
      </w:r>
      <w:r w:rsidR="000C5D3E" w:rsidRPr="00104547">
        <w:rPr>
          <w:rStyle w:val="Char2"/>
          <w:rFonts w:hint="cs"/>
          <w:rtl/>
        </w:rPr>
        <w:t>ی</w:t>
      </w:r>
      <w:r w:rsidRPr="00104547">
        <w:rPr>
          <w:rStyle w:val="Char2"/>
          <w:rFonts w:hint="cs"/>
          <w:rtl/>
        </w:rPr>
        <w:t>ث ابن مسعود</w:t>
      </w:r>
      <w:r w:rsidR="00C25436" w:rsidRPr="00104547">
        <w:rPr>
          <w:rStyle w:val="Char2"/>
          <w:rFonts w:cs="CTraditional Arabic" w:hint="cs"/>
          <w:rtl/>
        </w:rPr>
        <w:t>ب</w:t>
      </w:r>
      <w:r w:rsidRPr="00104547">
        <w:rPr>
          <w:rStyle w:val="Char2"/>
          <w:rFonts w:hint="cs"/>
          <w:rtl/>
        </w:rPr>
        <w:t xml:space="preserve"> آمده است «وقتی از اصحابم یاد کردید از دشنام و ناسزا گفت آنان دست ب</w:t>
      </w:r>
      <w:r w:rsidR="000C5D3E" w:rsidRPr="00104547">
        <w:rPr>
          <w:rStyle w:val="Char2"/>
          <w:rFonts w:hint="cs"/>
          <w:rtl/>
        </w:rPr>
        <w:t>ک</w:t>
      </w:r>
      <w:r w:rsidRPr="00104547">
        <w:rPr>
          <w:rStyle w:val="Char2"/>
          <w:rFonts w:hint="cs"/>
          <w:rtl/>
        </w:rPr>
        <w:t>ش</w:t>
      </w:r>
      <w:r w:rsidR="000C5D3E" w:rsidRPr="00104547">
        <w:rPr>
          <w:rStyle w:val="Char2"/>
          <w:rFonts w:hint="cs"/>
          <w:rtl/>
        </w:rPr>
        <w:t>ی</w:t>
      </w:r>
      <w:r w:rsidRPr="00104547">
        <w:rPr>
          <w:rStyle w:val="Char2"/>
          <w:rFonts w:hint="cs"/>
          <w:rtl/>
        </w:rPr>
        <w:t>د»</w:t>
      </w:r>
      <w:r w:rsidRPr="00104547">
        <w:rPr>
          <w:rStyle w:val="Char2"/>
          <w:vertAlign w:val="superscript"/>
          <w:rtl/>
        </w:rPr>
        <w:footnoteReference w:id="1031"/>
      </w:r>
      <w:r w:rsidRPr="00104547">
        <w:rPr>
          <w:rStyle w:val="Char2"/>
          <w:rFonts w:hint="cs"/>
          <w:rtl/>
        </w:rPr>
        <w:t xml:space="preserve">. هر چند که از دیدگاه اهل سنت علی مجتهد بوده است که اجتهادش موافق حقیقت بوده است، و حق با وی بوده است، و معاویه مجتهد متجاوز بوده </w:t>
      </w:r>
      <w:r w:rsidR="000C5D3E" w:rsidRPr="00104547">
        <w:rPr>
          <w:rStyle w:val="Char2"/>
          <w:rFonts w:hint="cs"/>
          <w:rtl/>
        </w:rPr>
        <w:t>ک</w:t>
      </w:r>
      <w:r w:rsidRPr="00104547">
        <w:rPr>
          <w:rStyle w:val="Char2"/>
          <w:rFonts w:hint="cs"/>
          <w:rtl/>
        </w:rPr>
        <w:t>ه از او و از لشکریانش تجاوز و ظلم حاصل شده است. همچنان که در کلام رسول الله</w:t>
      </w:r>
      <w:r w:rsidR="00C25436"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پیداست که در مورد عمار فرمود: «یک گروه متجاوز و ستمکار عمار را می‌کشد»</w:t>
      </w:r>
      <w:r w:rsidRPr="00104547">
        <w:rPr>
          <w:rStyle w:val="Char2"/>
          <w:vertAlign w:val="superscript"/>
          <w:rtl/>
        </w:rPr>
        <w:footnoteReference w:id="1032"/>
      </w:r>
      <w:r w:rsidRPr="00104547">
        <w:rPr>
          <w:rStyle w:val="Char2"/>
          <w:rFonts w:hint="cs"/>
          <w:rtl/>
        </w:rPr>
        <w:t>. و همچنین می‌فرماید: «در امت من دو گروه پیدا می‌شوند که میان</w:t>
      </w:r>
      <w:r w:rsidR="00435B45" w:rsidRPr="00104547">
        <w:rPr>
          <w:rStyle w:val="Char2"/>
          <w:rFonts w:hint="cs"/>
          <w:rtl/>
        </w:rPr>
        <w:t xml:space="preserve"> آن‌ها </w:t>
      </w:r>
      <w:r w:rsidRPr="00104547">
        <w:rPr>
          <w:rStyle w:val="Char2"/>
          <w:rFonts w:hint="cs"/>
          <w:rtl/>
        </w:rPr>
        <w:t xml:space="preserve">جدایی می‌افتد و یک گروه منحرف می‌شوند - </w:t>
      </w:r>
      <w:r w:rsidR="000C5D3E" w:rsidRPr="00104547">
        <w:rPr>
          <w:rStyle w:val="Char2"/>
          <w:rFonts w:hint="cs"/>
          <w:rtl/>
        </w:rPr>
        <w:t>ی</w:t>
      </w:r>
      <w:r w:rsidRPr="00104547">
        <w:rPr>
          <w:rStyle w:val="Char2"/>
          <w:rFonts w:hint="cs"/>
          <w:rtl/>
        </w:rPr>
        <w:t>عنى خوارج - و گروه بر حق گروه خوارج را می‌کشند»</w:t>
      </w:r>
      <w:r w:rsidRPr="00104547">
        <w:rPr>
          <w:rStyle w:val="Char2"/>
          <w:vertAlign w:val="superscript"/>
          <w:rtl/>
        </w:rPr>
        <w:footnoteReference w:id="1033"/>
      </w:r>
      <w:r w:rsidRPr="00104547">
        <w:rPr>
          <w:rStyle w:val="Char2"/>
          <w:rFonts w:hint="cs"/>
          <w:rtl/>
        </w:rPr>
        <w:t>. و آنچه که معلوم است علی</w:t>
      </w:r>
      <w:r w:rsidR="00C25436" w:rsidRPr="00104547">
        <w:rPr>
          <w:rStyle w:val="Char2"/>
          <w:rFonts w:cs="CTraditional Arabic" w:hint="cs"/>
          <w:rtl/>
        </w:rPr>
        <w:t>س</w:t>
      </w:r>
      <w:r w:rsidRPr="00104547">
        <w:rPr>
          <w:rStyle w:val="Char2"/>
          <w:rFonts w:hint="cs"/>
          <w:rtl/>
        </w:rPr>
        <w:t xml:space="preserve"> خوارج را به قتل رساند. ولی شخص باغی و متجاوز به صرف تجاوزش کافر نمی‌شود. چون خداوند متعال می‌فرماید:</w:t>
      </w:r>
    </w:p>
    <w:p w:rsidR="00C25436" w:rsidRPr="00104547" w:rsidRDefault="00C25436"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وَإِن طَآئِفَتَانِ مِنَ </w:t>
      </w:r>
      <w:r w:rsidRPr="00104547">
        <w:rPr>
          <w:rStyle w:val="Char7"/>
          <w:rFonts w:hint="cs"/>
          <w:rtl/>
        </w:rPr>
        <w:t>ٱ</w:t>
      </w:r>
      <w:r w:rsidRPr="00104547">
        <w:rPr>
          <w:rStyle w:val="Char7"/>
          <w:rFonts w:hint="eastAsia"/>
          <w:rtl/>
        </w:rPr>
        <w:t>لۡمُؤۡمِنِينَ</w:t>
      </w:r>
      <w:r w:rsidRPr="00104547">
        <w:rPr>
          <w:rStyle w:val="Char7"/>
          <w:rtl/>
        </w:rPr>
        <w:t xml:space="preserve"> </w:t>
      </w:r>
      <w:r w:rsidRPr="00104547">
        <w:rPr>
          <w:rStyle w:val="Char7"/>
          <w:rFonts w:hint="cs"/>
          <w:rtl/>
        </w:rPr>
        <w:t>ٱ</w:t>
      </w:r>
      <w:r w:rsidRPr="00104547">
        <w:rPr>
          <w:rStyle w:val="Char7"/>
          <w:rFonts w:hint="eastAsia"/>
          <w:rtl/>
        </w:rPr>
        <w:t>قۡتَتَلُواْ</w:t>
      </w:r>
      <w:r w:rsidRPr="00104547">
        <w:rPr>
          <w:rStyle w:val="Char7"/>
          <w:rtl/>
        </w:rPr>
        <w:t xml:space="preserve"> فَأَصۡلِحُواْ بَيۡنَهُمَاۖ٩</w:t>
      </w:r>
      <w:r w:rsidRPr="00104547">
        <w:rPr>
          <w:rStyle w:val="Char2"/>
          <w:rFonts w:cs="Traditional Arabic"/>
          <w:color w:val="000000"/>
          <w:shd w:val="clear" w:color="auto" w:fill="FFFFFF"/>
          <w:rtl/>
        </w:rPr>
        <w:t>﴾</w:t>
      </w:r>
      <w:r w:rsidRPr="00104547">
        <w:rPr>
          <w:rStyle w:val="Char5"/>
          <w:rtl/>
        </w:rPr>
        <w:t xml:space="preserve"> [الحجرات: 9]</w:t>
      </w:r>
      <w:r w:rsidRPr="00104547">
        <w:rPr>
          <w:rStyle w:val="Char5"/>
          <w:rFonts w:hint="cs"/>
          <w:rtl/>
        </w:rPr>
        <w:t>.</w:t>
      </w:r>
    </w:p>
    <w:p w:rsidR="00DE4223" w:rsidRPr="00104547" w:rsidRDefault="00DE4223" w:rsidP="00104547">
      <w:pPr>
        <w:ind w:firstLine="227"/>
        <w:jc w:val="both"/>
        <w:rPr>
          <w:rStyle w:val="Char2"/>
          <w:rtl/>
        </w:rPr>
      </w:pPr>
      <w:r w:rsidRPr="00104547">
        <w:rPr>
          <w:rFonts w:cs="Traditional Arabic" w:hint="cs"/>
          <w:rtl/>
          <w:lang w:bidi="fa-IR"/>
        </w:rPr>
        <w:t>«</w:t>
      </w:r>
      <w:r w:rsidRPr="00104547">
        <w:rPr>
          <w:rStyle w:val="Char2"/>
          <w:rtl/>
        </w:rPr>
        <w:t>و هرگاه دو گروه از مؤمنان با هم به نزاع و جنگ پردازند،</w:t>
      </w:r>
      <w:r w:rsidR="00435B45" w:rsidRPr="00104547">
        <w:rPr>
          <w:rStyle w:val="Char2"/>
          <w:rtl/>
        </w:rPr>
        <w:t xml:space="preserve"> آن‌ها </w:t>
      </w:r>
      <w:r w:rsidRPr="00104547">
        <w:rPr>
          <w:rStyle w:val="Char2"/>
          <w:rtl/>
        </w:rPr>
        <w:t>را آشتى ده</w:t>
      </w:r>
      <w:r w:rsidR="000C5D3E" w:rsidRPr="00104547">
        <w:rPr>
          <w:rStyle w:val="Char2"/>
          <w:rtl/>
        </w:rPr>
        <w:t>ی</w:t>
      </w:r>
      <w:r w:rsidRPr="00104547">
        <w:rPr>
          <w:rStyle w:val="Char2"/>
          <w:rtl/>
        </w:rPr>
        <w:t>د</w:t>
      </w:r>
      <w:r w:rsidR="00C44A7E" w:rsidRPr="00104547">
        <w:rPr>
          <w:rFonts w:cs="Traditional Arabic" w:hint="cs"/>
          <w:rtl/>
          <w:lang w:bidi="fa-IR"/>
        </w:rPr>
        <w:t>»</w:t>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بنابراین</w:t>
      </w:r>
      <w:r w:rsidR="00435B45" w:rsidRPr="00104547">
        <w:rPr>
          <w:rStyle w:val="Char2"/>
          <w:rFonts w:hint="cs"/>
          <w:rtl/>
        </w:rPr>
        <w:t xml:space="preserve"> آن‌ها </w:t>
      </w:r>
      <w:r w:rsidRPr="00104547">
        <w:rPr>
          <w:rStyle w:val="Char2"/>
          <w:rFonts w:hint="cs"/>
          <w:rtl/>
        </w:rPr>
        <w:t>را مؤمن نامیده است هر چند که یکی از</w:t>
      </w:r>
      <w:r w:rsidR="00435B45" w:rsidRPr="00104547">
        <w:rPr>
          <w:rStyle w:val="Char2"/>
          <w:rFonts w:hint="cs"/>
          <w:rtl/>
        </w:rPr>
        <w:t xml:space="preserve"> آن‌ها </w:t>
      </w:r>
      <w:r w:rsidRPr="00104547">
        <w:rPr>
          <w:rStyle w:val="Char2"/>
          <w:rFonts w:hint="cs"/>
          <w:rtl/>
        </w:rPr>
        <w:t>باغی باشند.</w:t>
      </w:r>
    </w:p>
    <w:p w:rsidR="00DE4223" w:rsidRPr="00104547" w:rsidRDefault="00DE4223" w:rsidP="00104547">
      <w:pPr>
        <w:ind w:firstLine="227"/>
        <w:jc w:val="both"/>
        <w:rPr>
          <w:rStyle w:val="Char2"/>
          <w:rtl/>
        </w:rPr>
      </w:pPr>
      <w:r w:rsidRPr="00104547">
        <w:rPr>
          <w:rStyle w:val="Char2"/>
          <w:rFonts w:hint="cs"/>
          <w:rtl/>
        </w:rPr>
        <w:t>همچنین معاویه</w:t>
      </w:r>
      <w:r w:rsidR="00C25436" w:rsidRPr="00104547">
        <w:rPr>
          <w:rStyle w:val="Char2"/>
          <w:rFonts w:cs="CTraditional Arabic" w:hint="cs"/>
          <w:rtl/>
        </w:rPr>
        <w:t>س</w:t>
      </w:r>
      <w:r w:rsidRPr="00104547">
        <w:rPr>
          <w:rStyle w:val="Char2"/>
          <w:rFonts w:hint="cs"/>
          <w:rtl/>
        </w:rPr>
        <w:t xml:space="preserve"> بعد از حسن</w:t>
      </w:r>
      <w:r w:rsidR="00C25436" w:rsidRPr="00104547">
        <w:rPr>
          <w:rStyle w:val="Char2"/>
          <w:rFonts w:cs="CTraditional Arabic" w:hint="cs"/>
          <w:rtl/>
        </w:rPr>
        <w:t>ب</w:t>
      </w:r>
      <w:r w:rsidRPr="00104547">
        <w:rPr>
          <w:rStyle w:val="Char2"/>
          <w:rFonts w:hint="cs"/>
          <w:rtl/>
        </w:rPr>
        <w:t xml:space="preserve"> امارت را در دست گرفت و سپاه مسلمانان را برای نشر دین گسیل داد، و شیعه علی در جنگ او با خوارج مشارکت کردند</w:t>
      </w:r>
      <w:r w:rsidRPr="00104547">
        <w:rPr>
          <w:rStyle w:val="Char2"/>
          <w:vertAlign w:val="superscript"/>
          <w:rtl/>
        </w:rPr>
        <w:footnoteReference w:id="1034"/>
      </w:r>
      <w:r w:rsidRPr="00104547">
        <w:rPr>
          <w:rStyle w:val="Char2"/>
          <w:rFonts w:hint="cs"/>
          <w:rtl/>
        </w:rPr>
        <w:t>. و اگر چنان</w:t>
      </w:r>
      <w:r w:rsidR="000C5D3E" w:rsidRPr="00104547">
        <w:rPr>
          <w:rStyle w:val="Char2"/>
          <w:rFonts w:hint="cs"/>
          <w:rtl/>
        </w:rPr>
        <w:t>ک</w:t>
      </w:r>
      <w:r w:rsidRPr="00104547">
        <w:rPr>
          <w:rStyle w:val="Char2"/>
          <w:rFonts w:hint="cs"/>
          <w:rtl/>
        </w:rPr>
        <w:t>ه موسوى تصور مى‌</w:t>
      </w:r>
      <w:r w:rsidR="000C5D3E" w:rsidRPr="00104547">
        <w:rPr>
          <w:rStyle w:val="Char2"/>
          <w:rFonts w:hint="cs"/>
          <w:rtl/>
        </w:rPr>
        <w:t>ک</w:t>
      </w:r>
      <w:r w:rsidRPr="00104547">
        <w:rPr>
          <w:rStyle w:val="Char2"/>
          <w:rFonts w:hint="cs"/>
          <w:rtl/>
        </w:rPr>
        <w:t>ند، هرگز بزرگان شیعه علی در سپاه معاویه نمی‌جنگیدند، و در رأس</w:t>
      </w:r>
      <w:r w:rsidR="00435B45" w:rsidRPr="00104547">
        <w:rPr>
          <w:rStyle w:val="Char2"/>
          <w:rFonts w:hint="cs"/>
          <w:rtl/>
        </w:rPr>
        <w:t xml:space="preserve"> آن‌ها </w:t>
      </w:r>
      <w:r w:rsidRPr="00104547">
        <w:rPr>
          <w:rStyle w:val="Char2"/>
          <w:rFonts w:hint="cs"/>
          <w:rtl/>
        </w:rPr>
        <w:t>معقل بن قیس ریاحی</w:t>
      </w:r>
      <w:r w:rsidRPr="00104547">
        <w:rPr>
          <w:rStyle w:val="Char2"/>
          <w:vertAlign w:val="superscript"/>
          <w:rtl/>
        </w:rPr>
        <w:footnoteReference w:id="1035"/>
      </w:r>
      <w:r w:rsidRPr="00104547">
        <w:rPr>
          <w:rStyle w:val="Char2"/>
          <w:rFonts w:hint="cs"/>
          <w:rtl/>
        </w:rPr>
        <w:t xml:space="preserve"> و صعصعه بن صوحان</w:t>
      </w:r>
      <w:r w:rsidRPr="00104547">
        <w:rPr>
          <w:rStyle w:val="Char2"/>
          <w:vertAlign w:val="superscript"/>
          <w:rtl/>
        </w:rPr>
        <w:footnoteReference w:id="1036"/>
      </w:r>
      <w:r w:rsidRPr="00104547">
        <w:rPr>
          <w:rStyle w:val="Char2"/>
          <w:rFonts w:hint="cs"/>
          <w:rtl/>
        </w:rPr>
        <w:t xml:space="preserve"> بودند. والله اعلم.</w:t>
      </w:r>
    </w:p>
    <w:p w:rsidR="00DE4223" w:rsidRPr="00104547" w:rsidRDefault="00DE4223" w:rsidP="00187F8C">
      <w:pPr>
        <w:pStyle w:val="4-"/>
        <w:rPr>
          <w:rtl/>
        </w:rPr>
      </w:pPr>
      <w:bookmarkStart w:id="737" w:name="_Toc307451935"/>
      <w:bookmarkStart w:id="738" w:name="_Toc439578359"/>
      <w:r w:rsidRPr="00104547">
        <w:rPr>
          <w:rFonts w:hint="cs"/>
          <w:rtl/>
        </w:rPr>
        <w:t>دوم: عقیده موسوی در مورد اینکه بعضی از علمای فرقه‌ها قائل به تحریف قرآن هستند</w:t>
      </w:r>
      <w:bookmarkEnd w:id="737"/>
      <w:bookmarkEnd w:id="738"/>
    </w:p>
    <w:p w:rsidR="00DE4223" w:rsidRPr="00104547" w:rsidRDefault="00DE4223" w:rsidP="00104547">
      <w:pPr>
        <w:ind w:firstLine="227"/>
        <w:jc w:val="both"/>
        <w:rPr>
          <w:rStyle w:val="Char2"/>
          <w:rtl/>
        </w:rPr>
      </w:pPr>
      <w:r w:rsidRPr="00104547">
        <w:rPr>
          <w:rStyle w:val="Char2"/>
          <w:rFonts w:hint="cs"/>
          <w:rtl/>
        </w:rPr>
        <w:t>از جمله دیدگاه</w:t>
      </w:r>
      <w:r w:rsidR="00FD1E0D" w:rsidRPr="00104547">
        <w:rPr>
          <w:rStyle w:val="Char2"/>
          <w:rFonts w:hint="eastAsia"/>
          <w:rtl/>
        </w:rPr>
        <w:t>‌</w:t>
      </w:r>
      <w:r w:rsidRPr="00104547">
        <w:rPr>
          <w:rStyle w:val="Char2"/>
          <w:rFonts w:hint="cs"/>
          <w:rtl/>
        </w:rPr>
        <w:t>های دکتر موسوی این است که عقیده تحریف قرآن را به غیرشیعه  نسبت می‌دهد و می‌گوید: «قائلین به تحریف تعدادی از علمای تمام فرقه‌های اسلامی را تشکیل می‌دهند، ولی علمای شیعه و محدثان</w:t>
      </w:r>
      <w:r w:rsidR="00435B45" w:rsidRPr="00104547">
        <w:rPr>
          <w:rStyle w:val="Char2"/>
          <w:rFonts w:hint="cs"/>
          <w:rtl/>
        </w:rPr>
        <w:t xml:space="preserve"> آن‌ها </w:t>
      </w:r>
      <w:r w:rsidRPr="00104547">
        <w:rPr>
          <w:rStyle w:val="Char2"/>
          <w:rFonts w:hint="cs"/>
          <w:rtl/>
        </w:rPr>
        <w:t>از میان این افراد اکثریت را تشکیل می‌دهند»</w:t>
      </w:r>
      <w:r w:rsidRPr="00104547">
        <w:rPr>
          <w:rStyle w:val="Char2"/>
          <w:vertAlign w:val="superscript"/>
          <w:rtl/>
        </w:rPr>
        <w:footnoteReference w:id="1037"/>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آنچه که موسوی در مورد انتساب این عقیده به غیرشیعیان گفته است، اصلاً شناخته نشده، بلکه آنچه که از علما به ثبت رسیده است نقل اجماعی است که در رد این نظریه آمده است، و در رد علمای امامیه که قائل به این نظر هستند.</w:t>
      </w:r>
    </w:p>
    <w:p w:rsidR="00DE4223" w:rsidRPr="00104547" w:rsidRDefault="00DE4223" w:rsidP="00104547">
      <w:pPr>
        <w:ind w:firstLine="227"/>
        <w:jc w:val="both"/>
        <w:rPr>
          <w:rStyle w:val="Char2"/>
          <w:rtl/>
        </w:rPr>
      </w:pPr>
      <w:r w:rsidRPr="00104547">
        <w:rPr>
          <w:rStyle w:val="Char2"/>
          <w:rFonts w:hint="cs"/>
          <w:rtl/>
        </w:rPr>
        <w:t>آری فقط از گروهی از خوارج نقل شده است که سوره یوسف را انکار کرده‌اند ولی انتساب این قول به</w:t>
      </w:r>
      <w:r w:rsidR="00435B45" w:rsidRPr="00104547">
        <w:rPr>
          <w:rStyle w:val="Char2"/>
          <w:rFonts w:hint="cs"/>
          <w:rtl/>
        </w:rPr>
        <w:t xml:space="preserve"> آن‌ها </w:t>
      </w:r>
      <w:r w:rsidRPr="00104547">
        <w:rPr>
          <w:rStyle w:val="Char2"/>
          <w:rFonts w:hint="cs"/>
          <w:rtl/>
        </w:rPr>
        <w:t>ضعیف است. و علمایی که آن را آورده‌اند با صیغه تضعیف از آن سخن گفته‌اند. بنابراین اشعری گفته است: «در ا</w:t>
      </w:r>
      <w:r w:rsidR="000C5D3E" w:rsidRPr="00104547">
        <w:rPr>
          <w:rStyle w:val="Char2"/>
          <w:rFonts w:hint="cs"/>
          <w:rtl/>
        </w:rPr>
        <w:t>ی</w:t>
      </w:r>
      <w:r w:rsidRPr="00104547">
        <w:rPr>
          <w:rStyle w:val="Char2"/>
          <w:rFonts w:hint="cs"/>
          <w:rtl/>
        </w:rPr>
        <w:t>ن باره برای ما نقل شده ولى درباره آن تحق</w:t>
      </w:r>
      <w:r w:rsidR="000C5D3E" w:rsidRPr="00104547">
        <w:rPr>
          <w:rStyle w:val="Char2"/>
          <w:rFonts w:hint="cs"/>
          <w:rtl/>
        </w:rPr>
        <w:t>ی</w:t>
      </w:r>
      <w:r w:rsidRPr="00104547">
        <w:rPr>
          <w:rStyle w:val="Char2"/>
          <w:rFonts w:hint="cs"/>
          <w:rtl/>
        </w:rPr>
        <w:t>ق ن</w:t>
      </w:r>
      <w:r w:rsidR="000C5D3E" w:rsidRPr="00104547">
        <w:rPr>
          <w:rStyle w:val="Char2"/>
          <w:rFonts w:hint="cs"/>
          <w:rtl/>
        </w:rPr>
        <w:t>ک</w:t>
      </w:r>
      <w:r w:rsidRPr="00104547">
        <w:rPr>
          <w:rStyle w:val="Char2"/>
          <w:rFonts w:hint="cs"/>
          <w:rtl/>
        </w:rPr>
        <w:t>رده‌ا</w:t>
      </w:r>
      <w:r w:rsidR="000C5D3E" w:rsidRPr="00104547">
        <w:rPr>
          <w:rStyle w:val="Char2"/>
          <w:rFonts w:hint="cs"/>
          <w:rtl/>
        </w:rPr>
        <w:t>ی</w:t>
      </w:r>
      <w:r w:rsidRPr="00104547">
        <w:rPr>
          <w:rStyle w:val="Char2"/>
          <w:rFonts w:hint="cs"/>
          <w:rtl/>
        </w:rPr>
        <w:t>م». سپس این عقیده را از بعضی از</w:t>
      </w:r>
      <w:r w:rsidR="00435B45" w:rsidRPr="00104547">
        <w:rPr>
          <w:rStyle w:val="Char2"/>
          <w:rFonts w:hint="cs"/>
          <w:rtl/>
        </w:rPr>
        <w:t xml:space="preserve"> آن‌ها </w:t>
      </w:r>
      <w:r w:rsidRPr="00104547">
        <w:rPr>
          <w:rStyle w:val="Char2"/>
          <w:rFonts w:hint="cs"/>
          <w:rtl/>
        </w:rPr>
        <w:t>ذکر می‌کند</w:t>
      </w:r>
      <w:r w:rsidRPr="00104547">
        <w:rPr>
          <w:rStyle w:val="Char2"/>
          <w:vertAlign w:val="superscript"/>
          <w:rtl/>
        </w:rPr>
        <w:footnoteReference w:id="1038"/>
      </w:r>
      <w:r w:rsidRPr="00104547">
        <w:rPr>
          <w:rStyle w:val="Char2"/>
          <w:rFonts w:hint="cs"/>
          <w:rtl/>
        </w:rPr>
        <w:t>، و شهرستانی نیز از آن به صیغه تضعیف نقل کرده است و گفته است: «از</w:t>
      </w:r>
      <w:r w:rsidR="00435B45" w:rsidRPr="00104547">
        <w:rPr>
          <w:rStyle w:val="Char2"/>
          <w:rFonts w:hint="cs"/>
          <w:rtl/>
        </w:rPr>
        <w:t xml:space="preserve"> آن‌ها </w:t>
      </w:r>
      <w:r w:rsidRPr="00104547">
        <w:rPr>
          <w:rStyle w:val="Char2"/>
          <w:rFonts w:hint="cs"/>
          <w:rtl/>
        </w:rPr>
        <w:t>حکایت شده است»</w:t>
      </w:r>
      <w:r w:rsidRPr="00104547">
        <w:rPr>
          <w:rStyle w:val="Char2"/>
          <w:vertAlign w:val="superscript"/>
          <w:rtl/>
        </w:rPr>
        <w:footnoteReference w:id="1039"/>
      </w:r>
      <w:r w:rsidRPr="00104547">
        <w:rPr>
          <w:rStyle w:val="Char2"/>
          <w:rFonts w:hint="cs"/>
          <w:rtl/>
        </w:rPr>
        <w:t>.</w:t>
      </w:r>
    </w:p>
    <w:p w:rsidR="00DE4223" w:rsidRPr="00104547" w:rsidRDefault="00DE4223" w:rsidP="00104547">
      <w:pPr>
        <w:ind w:firstLine="227"/>
        <w:jc w:val="both"/>
        <w:rPr>
          <w:rStyle w:val="Char2"/>
          <w:rtl/>
        </w:rPr>
      </w:pPr>
      <w:r w:rsidRPr="00104547">
        <w:rPr>
          <w:rStyle w:val="Char2"/>
          <w:rFonts w:hint="cs"/>
          <w:rtl/>
        </w:rPr>
        <w:t>ابن حزم(</w:t>
      </w:r>
      <w:r w:rsidR="00FD1E0D" w:rsidRPr="00104547">
        <w:rPr>
          <w:rFonts w:cs="CTraditional Arabic" w:hint="cs"/>
          <w:rtl/>
          <w:lang w:bidi="fa-IR"/>
        </w:rPr>
        <w:t>/</w:t>
      </w:r>
      <w:r w:rsidRPr="00104547">
        <w:rPr>
          <w:rStyle w:val="Char2"/>
          <w:rFonts w:hint="cs"/>
          <w:rtl/>
        </w:rPr>
        <w:t>) می‌گوید: «در میان هیچ یک از فرقه‌های اهل سنت و معتزله و خوارج و مرجئه و زیدیه اختلافی وجود ندارد در اینکه از آنچه که در قرآن آمده است باید پیروی کرد. و این قرآن همان است که ما آن را می‌خوانیم. و فقط گروهی از غالیان رافضی با این امر مخالفت کرده‌اند، و</w:t>
      </w:r>
      <w:r w:rsidR="00435B45" w:rsidRPr="00104547">
        <w:rPr>
          <w:rStyle w:val="Char2"/>
          <w:rFonts w:hint="cs"/>
          <w:rtl/>
        </w:rPr>
        <w:t xml:space="preserve"> آن‌ها </w:t>
      </w:r>
      <w:r w:rsidRPr="00104547">
        <w:rPr>
          <w:rStyle w:val="Char2"/>
          <w:rFonts w:hint="cs"/>
          <w:rtl/>
        </w:rPr>
        <w:t>با معتقد بودن به ا</w:t>
      </w:r>
      <w:r w:rsidR="000C5D3E" w:rsidRPr="00104547">
        <w:rPr>
          <w:rStyle w:val="Char2"/>
          <w:rFonts w:hint="cs"/>
          <w:rtl/>
        </w:rPr>
        <w:t>ی</w:t>
      </w:r>
      <w:r w:rsidRPr="00104547">
        <w:rPr>
          <w:rStyle w:val="Char2"/>
          <w:rFonts w:hint="cs"/>
          <w:rtl/>
        </w:rPr>
        <w:t>ن کافر هستند و نزد تمام اهل اسلام مشرک محسوب می‌شوند»</w:t>
      </w:r>
      <w:r w:rsidRPr="00104547">
        <w:rPr>
          <w:rStyle w:val="Char2"/>
          <w:vertAlign w:val="superscript"/>
          <w:rtl/>
        </w:rPr>
        <w:footnoteReference w:id="1040"/>
      </w:r>
      <w:r w:rsidRPr="00104547">
        <w:rPr>
          <w:rStyle w:val="Char2"/>
          <w:rFonts w:hint="cs"/>
          <w:rtl/>
        </w:rPr>
        <w:t>.</w:t>
      </w:r>
    </w:p>
    <w:p w:rsidR="00187F8C" w:rsidRDefault="00DE4223" w:rsidP="00187F8C">
      <w:pPr>
        <w:ind w:firstLine="227"/>
        <w:jc w:val="both"/>
        <w:rPr>
          <w:rStyle w:val="Char2"/>
          <w:rtl/>
        </w:rPr>
      </w:pPr>
      <w:r w:rsidRPr="00104547">
        <w:rPr>
          <w:rStyle w:val="Char2"/>
          <w:rFonts w:hint="cs"/>
          <w:rtl/>
        </w:rPr>
        <w:t>بنابراین روشن شد که آنچه موسوی گفته است دقیق نیست. همچنان اگر ا</w:t>
      </w:r>
      <w:r w:rsidR="000C5D3E" w:rsidRPr="00104547">
        <w:rPr>
          <w:rStyle w:val="Char2"/>
          <w:rFonts w:hint="cs"/>
          <w:rtl/>
        </w:rPr>
        <w:t>ی</w:t>
      </w:r>
      <w:r w:rsidRPr="00104547">
        <w:rPr>
          <w:rStyle w:val="Char2"/>
          <w:rFonts w:hint="cs"/>
          <w:rtl/>
        </w:rPr>
        <w:t>ن عق</w:t>
      </w:r>
      <w:r w:rsidR="000C5D3E" w:rsidRPr="00104547">
        <w:rPr>
          <w:rStyle w:val="Char2"/>
          <w:rFonts w:hint="cs"/>
          <w:rtl/>
        </w:rPr>
        <w:t>ی</w:t>
      </w:r>
      <w:r w:rsidRPr="00104547">
        <w:rPr>
          <w:rStyle w:val="Char2"/>
          <w:rFonts w:hint="cs"/>
          <w:rtl/>
        </w:rPr>
        <w:t>ده به خوارج ثابت مى‌شد، با ا</w:t>
      </w:r>
      <w:r w:rsidR="000C5D3E" w:rsidRPr="00104547">
        <w:rPr>
          <w:rStyle w:val="Char2"/>
          <w:rFonts w:hint="cs"/>
          <w:rtl/>
        </w:rPr>
        <w:t>ی</w:t>
      </w:r>
      <w:r w:rsidRPr="00104547">
        <w:rPr>
          <w:rStyle w:val="Char2"/>
          <w:rFonts w:hint="cs"/>
          <w:rtl/>
        </w:rPr>
        <w:t>ن</w:t>
      </w:r>
      <w:r w:rsidR="00FD1E0D" w:rsidRPr="00104547">
        <w:rPr>
          <w:rStyle w:val="Char2"/>
          <w:rFonts w:hint="eastAsia"/>
          <w:rtl/>
        </w:rPr>
        <w:t>‌</w:t>
      </w:r>
      <w:r w:rsidRPr="00104547">
        <w:rPr>
          <w:rStyle w:val="Char2"/>
          <w:rFonts w:hint="cs"/>
          <w:rtl/>
        </w:rPr>
        <w:t xml:space="preserve">حال درست نبود </w:t>
      </w:r>
      <w:r w:rsidR="000C5D3E" w:rsidRPr="00104547">
        <w:rPr>
          <w:rStyle w:val="Char2"/>
          <w:rFonts w:hint="cs"/>
          <w:rtl/>
        </w:rPr>
        <w:t>ک</w:t>
      </w:r>
      <w:r w:rsidRPr="00104547">
        <w:rPr>
          <w:rStyle w:val="Char2"/>
          <w:rFonts w:hint="cs"/>
          <w:rtl/>
        </w:rPr>
        <w:t>ه بگو</w:t>
      </w:r>
      <w:r w:rsidR="000C5D3E" w:rsidRPr="00104547">
        <w:rPr>
          <w:rStyle w:val="Char2"/>
          <w:rFonts w:hint="cs"/>
          <w:rtl/>
        </w:rPr>
        <w:t>ی</w:t>
      </w:r>
      <w:r w:rsidRPr="00104547">
        <w:rPr>
          <w:rStyle w:val="Char2"/>
          <w:rFonts w:hint="cs"/>
          <w:rtl/>
        </w:rPr>
        <w:t>م ا</w:t>
      </w:r>
      <w:r w:rsidR="000C5D3E" w:rsidRPr="00104547">
        <w:rPr>
          <w:rStyle w:val="Char2"/>
          <w:rFonts w:hint="cs"/>
          <w:rtl/>
        </w:rPr>
        <w:t>ی</w:t>
      </w:r>
      <w:r w:rsidRPr="00104547">
        <w:rPr>
          <w:rStyle w:val="Char2"/>
          <w:rFonts w:hint="cs"/>
          <w:rtl/>
        </w:rPr>
        <w:t>ن عده جمعى از علماى فرقه‌های اسلامى را تش</w:t>
      </w:r>
      <w:r w:rsidR="000C5D3E" w:rsidRPr="00104547">
        <w:rPr>
          <w:rStyle w:val="Char2"/>
          <w:rFonts w:hint="cs"/>
          <w:rtl/>
        </w:rPr>
        <w:t>کی</w:t>
      </w:r>
      <w:r w:rsidRPr="00104547">
        <w:rPr>
          <w:rStyle w:val="Char2"/>
          <w:rFonts w:hint="cs"/>
          <w:rtl/>
        </w:rPr>
        <w:t>ل می‌دهند، همچنان</w:t>
      </w:r>
      <w:r w:rsidR="000C5D3E" w:rsidRPr="00104547">
        <w:rPr>
          <w:rStyle w:val="Char2"/>
          <w:rFonts w:hint="cs"/>
          <w:rtl/>
        </w:rPr>
        <w:t>ک</w:t>
      </w:r>
      <w:r w:rsidRPr="00104547">
        <w:rPr>
          <w:rStyle w:val="Char2"/>
          <w:rFonts w:hint="cs"/>
          <w:rtl/>
        </w:rPr>
        <w:t>ه موسوى مدعى آن است».</w:t>
      </w:r>
    </w:p>
    <w:p w:rsidR="001554F4" w:rsidRPr="00104547" w:rsidRDefault="00DE4223" w:rsidP="00187F8C">
      <w:pPr>
        <w:ind w:firstLine="227"/>
        <w:jc w:val="both"/>
        <w:rPr>
          <w:rStyle w:val="Char2"/>
          <w:rtl/>
        </w:rPr>
      </w:pPr>
      <w:r w:rsidRPr="00104547">
        <w:rPr>
          <w:rStyle w:val="Char2"/>
          <w:rFonts w:hint="cs"/>
          <w:rtl/>
        </w:rPr>
        <w:t>در پایان ما هر چند که در این دیدگاه</w:t>
      </w:r>
      <w:r w:rsidR="00FD1E0D" w:rsidRPr="00104547">
        <w:rPr>
          <w:rStyle w:val="Char2"/>
          <w:rFonts w:hint="eastAsia"/>
          <w:rtl/>
        </w:rPr>
        <w:t>‌</w:t>
      </w:r>
      <w:r w:rsidRPr="00104547">
        <w:rPr>
          <w:rStyle w:val="Char2"/>
          <w:rFonts w:hint="cs"/>
          <w:rtl/>
        </w:rPr>
        <w:t>ها مخالف دکتر موسوی باشیم، باید بگوییم که موسوی(</w:t>
      </w:r>
      <w:r w:rsidR="00FD1E0D" w:rsidRPr="00104547">
        <w:rPr>
          <w:rFonts w:cs="CTraditional Arabic" w:hint="cs"/>
          <w:rtl/>
          <w:lang w:bidi="fa-IR"/>
        </w:rPr>
        <w:t>/</w:t>
      </w:r>
      <w:r w:rsidRPr="00104547">
        <w:rPr>
          <w:rStyle w:val="Char2"/>
          <w:rFonts w:hint="cs"/>
          <w:rtl/>
        </w:rPr>
        <w:t>) در مسیر مشروعی که آن را اصلاح نامیده بود گام بزرگی را برداشت، و نقش یک ناقد شیعی درون مذهبی را داشت. و در اکثر مناقشاتش موضوعیت داشت. همچنین ما نباید اهمیت بیان بسیاری از مسایل را در چنین موقع سختی فراموش کنیم. و آنچه که بر همه مسلمانى واجب است، این است که حق هر صاحب حقی را ادا کند. در نتیجه او بدون تکفیر یا رد هیچ یک از صحابه، یک شیعه به معنای خاص معتقد امامیه بود که به امامت روحانی علمی دعوت می‌کرد. همچنان که به توحید به دور از شرک، و بزرگداشت ائمه بدون غلو، و به تشیع بدون اسطوره و خرافات دعوت می‌کرد. خداوند او را وارد رحمت واسع خود کند و اشتباهات و لغزش</w:t>
      </w:r>
      <w:r w:rsidR="00FD1E0D" w:rsidRPr="00104547">
        <w:rPr>
          <w:rStyle w:val="Char2"/>
          <w:rFonts w:hint="eastAsia"/>
          <w:rtl/>
        </w:rPr>
        <w:t>‌</w:t>
      </w:r>
      <w:r w:rsidRPr="00104547">
        <w:rPr>
          <w:rStyle w:val="Char2"/>
          <w:rFonts w:hint="cs"/>
          <w:rtl/>
        </w:rPr>
        <w:t>های وی را ببخشد و همگی ما را وارد بهشت گرداند.</w:t>
      </w:r>
    </w:p>
    <w:p w:rsidR="001A643D" w:rsidRPr="00104547" w:rsidRDefault="001A643D" w:rsidP="00104547">
      <w:pPr>
        <w:jc w:val="both"/>
        <w:rPr>
          <w:rStyle w:val="Char2"/>
          <w:rtl/>
        </w:rPr>
      </w:pPr>
    </w:p>
    <w:p w:rsidR="00295240" w:rsidRPr="00104547" w:rsidRDefault="00295240" w:rsidP="00104547">
      <w:pPr>
        <w:jc w:val="both"/>
        <w:rPr>
          <w:rStyle w:val="Char2"/>
          <w:rtl/>
        </w:rPr>
        <w:sectPr w:rsidR="00295240" w:rsidRPr="00104547" w:rsidSect="00C25436">
          <w:headerReference w:type="default" r:id="rId31"/>
          <w:footnotePr>
            <w:numRestart w:val="eachPage"/>
          </w:footnotePr>
          <w:type w:val="oddPage"/>
          <w:pgSz w:w="9356" w:h="13608" w:code="9"/>
          <w:pgMar w:top="567" w:right="1134" w:bottom="851" w:left="1134" w:header="454" w:footer="0" w:gutter="0"/>
          <w:cols w:space="708"/>
          <w:titlePg/>
          <w:bidi/>
          <w:rtlGutter/>
          <w:docGrid w:linePitch="381"/>
        </w:sectPr>
      </w:pPr>
    </w:p>
    <w:p w:rsidR="001A643D" w:rsidRPr="00187F8C" w:rsidRDefault="001A643D" w:rsidP="00187F8C">
      <w:pPr>
        <w:pStyle w:val="2-"/>
        <w:rPr>
          <w:rtl/>
        </w:rPr>
      </w:pPr>
      <w:bookmarkStart w:id="739" w:name="_Toc307451936"/>
      <w:bookmarkStart w:id="740" w:name="_Toc439578360"/>
      <w:r w:rsidRPr="00187F8C">
        <w:rPr>
          <w:rFonts w:hint="cs"/>
          <w:rtl/>
        </w:rPr>
        <w:t>فصل سوم:</w:t>
      </w:r>
      <w:r w:rsidRPr="00187F8C">
        <w:rPr>
          <w:rtl/>
        </w:rPr>
        <w:br/>
      </w:r>
      <w:r w:rsidRPr="00187F8C">
        <w:rPr>
          <w:rFonts w:hint="cs"/>
          <w:rtl/>
        </w:rPr>
        <w:t>آیت‌الله العظمی محمد حسین فضل الله</w:t>
      </w:r>
      <w:bookmarkEnd w:id="739"/>
      <w:bookmarkEnd w:id="740"/>
    </w:p>
    <w:p w:rsidR="00187F8C" w:rsidRDefault="001A643D" w:rsidP="00187F8C">
      <w:pPr>
        <w:pStyle w:val="ac"/>
        <w:rPr>
          <w:rtl/>
        </w:rPr>
      </w:pPr>
      <w:r w:rsidRPr="00187F8C">
        <w:rPr>
          <w:rFonts w:hint="cs"/>
          <w:rtl/>
        </w:rPr>
        <w:t>«برای بیرون آمدن از ذاتی‌نگری و</w:t>
      </w:r>
      <w:r w:rsidR="00F30D5D" w:rsidRPr="00187F8C">
        <w:rPr>
          <w:rFonts w:hint="cs"/>
          <w:rtl/>
        </w:rPr>
        <w:t xml:space="preserve"> ویژگی‌ها</w:t>
      </w:r>
      <w:r w:rsidRPr="00187F8C">
        <w:rPr>
          <w:rFonts w:hint="cs"/>
          <w:rtl/>
        </w:rPr>
        <w:t xml:space="preserve"> و حساب</w:t>
      </w:r>
      <w:r w:rsidR="00FD1E0D" w:rsidRPr="00187F8C">
        <w:rPr>
          <w:rFonts w:hint="eastAsia"/>
          <w:rtl/>
        </w:rPr>
        <w:t>‌</w:t>
      </w:r>
      <w:r w:rsidRPr="00187F8C">
        <w:rPr>
          <w:rFonts w:hint="cs"/>
          <w:rtl/>
        </w:rPr>
        <w:t>های تنگ باید با مسایل و افکار خود مواجه شویم و حتی عقیده خود را نقد کنیم و شجاعت و جرأت آن را داشته باشیم، قبل از اینکه دیگران این کار را بکنند، چون ما صاحب میراث کمی نیستیم که پ</w:t>
      </w:r>
      <w:r w:rsidR="000C5D3E" w:rsidRPr="00187F8C">
        <w:rPr>
          <w:rFonts w:hint="cs"/>
          <w:rtl/>
        </w:rPr>
        <w:t>ی</w:t>
      </w:r>
      <w:r w:rsidRPr="00187F8C">
        <w:rPr>
          <w:rFonts w:hint="cs"/>
          <w:rtl/>
        </w:rPr>
        <w:t>ش</w:t>
      </w:r>
      <w:r w:rsidR="000C5D3E" w:rsidRPr="00187F8C">
        <w:rPr>
          <w:rFonts w:hint="cs"/>
          <w:rtl/>
        </w:rPr>
        <w:t>ی</w:t>
      </w:r>
      <w:r w:rsidRPr="00187F8C">
        <w:rPr>
          <w:rFonts w:hint="cs"/>
          <w:rtl/>
        </w:rPr>
        <w:t>ن</w:t>
      </w:r>
      <w:r w:rsidR="000C5D3E" w:rsidRPr="00187F8C">
        <w:rPr>
          <w:rFonts w:hint="cs"/>
          <w:rtl/>
        </w:rPr>
        <w:t>ی</w:t>
      </w:r>
      <w:r w:rsidRPr="00187F8C">
        <w:rPr>
          <w:rFonts w:hint="cs"/>
          <w:rtl/>
        </w:rPr>
        <w:t>ان برای ما بجا گذاشته‌اند. و لازم است که با دیده نقد و تحلیل به آن بنگریم تا مصداق این آیه کریمه نباشیم که می‌فرماید:</w:t>
      </w:r>
    </w:p>
    <w:p w:rsidR="00187F8C" w:rsidRDefault="00FD1E0D" w:rsidP="00187F8C">
      <w:pPr>
        <w:pStyle w:val="ac"/>
        <w:rPr>
          <w:rStyle w:val="Char5"/>
          <w:rtl/>
        </w:rPr>
      </w:pPr>
      <w:r w:rsidRPr="00104547">
        <w:rPr>
          <w:rStyle w:val="Char2"/>
          <w:rFonts w:cs="Traditional Arabic"/>
          <w:color w:val="000000"/>
          <w:shd w:val="clear" w:color="auto" w:fill="FFFFFF"/>
          <w:rtl/>
        </w:rPr>
        <w:t>﴿</w:t>
      </w:r>
      <w:r w:rsidRPr="00104547">
        <w:rPr>
          <w:rStyle w:val="Char7"/>
          <w:rtl/>
        </w:rPr>
        <w:t>إِنَّا وَجَدۡنَآ ءَابَآءَنَا عَلَىٰٓ أُمَّةٖ وَإِنَّا عَلَىٰٓ ءَاثَٰرِهِم مُّقۡتَدُونَ٢٣</w:t>
      </w:r>
      <w:r w:rsidRPr="00104547">
        <w:rPr>
          <w:rStyle w:val="Char2"/>
          <w:rFonts w:cs="Traditional Arabic"/>
          <w:color w:val="000000"/>
          <w:shd w:val="clear" w:color="auto" w:fill="FFFFFF"/>
          <w:rtl/>
        </w:rPr>
        <w:t>﴾</w:t>
      </w:r>
      <w:r w:rsidRPr="00104547">
        <w:rPr>
          <w:rStyle w:val="Char5"/>
          <w:rtl/>
        </w:rPr>
        <w:t xml:space="preserve"> [الزخرف: 23]</w:t>
      </w:r>
      <w:r w:rsidRPr="00104547">
        <w:rPr>
          <w:rStyle w:val="Char5"/>
          <w:rFonts w:hint="cs"/>
          <w:rtl/>
        </w:rPr>
        <w:t>.</w:t>
      </w:r>
    </w:p>
    <w:p w:rsidR="001A643D" w:rsidRPr="00104547" w:rsidRDefault="001A643D" w:rsidP="00187F8C">
      <w:pPr>
        <w:pStyle w:val="ac"/>
      </w:pPr>
      <w:r w:rsidRPr="00104547">
        <w:rPr>
          <w:rFonts w:ascii="Tahoma" w:hAnsi="Tahoma" w:cs="Traditional Arabic"/>
          <w:rtl/>
        </w:rPr>
        <w:t>«</w:t>
      </w:r>
      <w:r w:rsidRPr="00104547">
        <w:rPr>
          <w:rStyle w:val="Char2"/>
          <w:rtl/>
        </w:rPr>
        <w:t>ما پدران خود را بر آئ</w:t>
      </w:r>
      <w:r w:rsidR="000C5D3E" w:rsidRPr="00104547">
        <w:rPr>
          <w:rStyle w:val="Char2"/>
          <w:rtl/>
        </w:rPr>
        <w:t>ی</w:t>
      </w:r>
      <w:r w:rsidRPr="00104547">
        <w:rPr>
          <w:rStyle w:val="Char2"/>
          <w:rtl/>
        </w:rPr>
        <w:t xml:space="preserve">نى </w:t>
      </w:r>
      <w:r w:rsidR="000C5D3E" w:rsidRPr="00104547">
        <w:rPr>
          <w:rStyle w:val="Char2"/>
          <w:rtl/>
        </w:rPr>
        <w:t>ی</w:t>
      </w:r>
      <w:r w:rsidRPr="00104547">
        <w:rPr>
          <w:rStyle w:val="Char2"/>
          <w:rtl/>
        </w:rPr>
        <w:t>افت</w:t>
      </w:r>
      <w:r w:rsidR="000C5D3E" w:rsidRPr="00104547">
        <w:rPr>
          <w:rStyle w:val="Char2"/>
          <w:rtl/>
        </w:rPr>
        <w:t>ی</w:t>
      </w:r>
      <w:r w:rsidRPr="00104547">
        <w:rPr>
          <w:rStyle w:val="Char2"/>
          <w:rtl/>
        </w:rPr>
        <w:t>م و به آثار آنان اقتدا مى‏</w:t>
      </w:r>
      <w:r w:rsidR="000C5D3E" w:rsidRPr="00104547">
        <w:rPr>
          <w:rStyle w:val="Char2"/>
          <w:rtl/>
        </w:rPr>
        <w:t>ک</w:t>
      </w:r>
      <w:r w:rsidRPr="00104547">
        <w:rPr>
          <w:rStyle w:val="Char2"/>
          <w:rtl/>
        </w:rPr>
        <w:t>ن</w:t>
      </w:r>
      <w:r w:rsidR="000C5D3E" w:rsidRPr="00104547">
        <w:rPr>
          <w:rStyle w:val="Char2"/>
          <w:rtl/>
        </w:rPr>
        <w:t>ی</w:t>
      </w:r>
      <w:r w:rsidRPr="00104547">
        <w:rPr>
          <w:rStyle w:val="Char2"/>
          <w:rtl/>
        </w:rPr>
        <w:t>م</w:t>
      </w:r>
      <w:r w:rsidRPr="00104547">
        <w:rPr>
          <w:rFonts w:ascii="Tahoma" w:hAnsi="Tahoma" w:cs="Traditional Arabic" w:hint="cs"/>
          <w:rtl/>
        </w:rPr>
        <w:t>»</w:t>
      </w:r>
      <w:r w:rsidRPr="00104547">
        <w:rPr>
          <w:rStyle w:val="Char2"/>
          <w:rFonts w:hint="cs"/>
          <w:rtl/>
        </w:rPr>
        <w:t>.</w:t>
      </w:r>
    </w:p>
    <w:p w:rsidR="001A643D" w:rsidRPr="00104547" w:rsidRDefault="001A643D" w:rsidP="00104547">
      <w:pPr>
        <w:jc w:val="right"/>
        <w:rPr>
          <w:rStyle w:val="Char8"/>
          <w:rtl/>
        </w:rPr>
      </w:pPr>
      <w:r w:rsidRPr="00104547">
        <w:rPr>
          <w:rStyle w:val="Char8"/>
          <w:rFonts w:hint="cs"/>
          <w:rtl/>
        </w:rPr>
        <w:t xml:space="preserve">                                                              محمد حس</w:t>
      </w:r>
      <w:r w:rsidR="000C5D3E" w:rsidRPr="00104547">
        <w:rPr>
          <w:rStyle w:val="Char8"/>
          <w:rFonts w:hint="cs"/>
          <w:rtl/>
        </w:rPr>
        <w:t>ی</w:t>
      </w:r>
      <w:r w:rsidRPr="00104547">
        <w:rPr>
          <w:rStyle w:val="Char8"/>
          <w:rFonts w:hint="cs"/>
          <w:rtl/>
        </w:rPr>
        <w:t>ن فضل الله</w:t>
      </w:r>
    </w:p>
    <w:p w:rsidR="001A643D" w:rsidRPr="00104547" w:rsidRDefault="001A643D" w:rsidP="00187F8C">
      <w:pPr>
        <w:pStyle w:val="3-"/>
        <w:rPr>
          <w:rtl/>
        </w:rPr>
      </w:pPr>
      <w:bookmarkStart w:id="741" w:name="_Toc307451937"/>
      <w:bookmarkStart w:id="742" w:name="_Toc439578361"/>
      <w:r w:rsidRPr="00104547">
        <w:rPr>
          <w:rFonts w:hint="cs"/>
          <w:rtl/>
        </w:rPr>
        <w:t>مبحث اول:</w:t>
      </w:r>
      <w:r w:rsidR="00187F8C">
        <w:rPr>
          <w:rFonts w:hint="cs"/>
          <w:rtl/>
        </w:rPr>
        <w:t xml:space="preserve"> </w:t>
      </w:r>
      <w:r w:rsidRPr="00104547">
        <w:rPr>
          <w:rFonts w:hint="cs"/>
          <w:rtl/>
        </w:rPr>
        <w:t>زندگينامه او</w:t>
      </w:r>
      <w:bookmarkEnd w:id="741"/>
      <w:bookmarkEnd w:id="742"/>
    </w:p>
    <w:p w:rsidR="001A643D" w:rsidRPr="00104547" w:rsidRDefault="001A643D" w:rsidP="00187F8C">
      <w:pPr>
        <w:pStyle w:val="4-"/>
        <w:rPr>
          <w:rtl/>
        </w:rPr>
      </w:pPr>
      <w:bookmarkStart w:id="743" w:name="_Toc307451938"/>
      <w:bookmarkStart w:id="744" w:name="_Toc439578362"/>
      <w:r w:rsidRPr="00104547">
        <w:rPr>
          <w:rFonts w:hint="cs"/>
          <w:rtl/>
        </w:rPr>
        <w:t>نام و نسب او</w:t>
      </w:r>
      <w:bookmarkEnd w:id="743"/>
      <w:bookmarkEnd w:id="744"/>
      <w:r w:rsidRPr="00104547">
        <w:rPr>
          <w:rFonts w:hint="cs"/>
          <w:rtl/>
        </w:rPr>
        <w:t xml:space="preserve"> </w:t>
      </w:r>
    </w:p>
    <w:p w:rsidR="001A643D" w:rsidRPr="00104547" w:rsidRDefault="001A643D" w:rsidP="00104547">
      <w:pPr>
        <w:ind w:firstLine="227"/>
        <w:jc w:val="both"/>
        <w:rPr>
          <w:rStyle w:val="Char2"/>
          <w:rtl/>
        </w:rPr>
      </w:pPr>
      <w:r w:rsidRPr="00104547">
        <w:rPr>
          <w:rStyle w:val="Char2"/>
          <w:rFonts w:hint="cs"/>
          <w:rtl/>
        </w:rPr>
        <w:t>او از لحاظ نسبی آیت‌الله العظمی ابوعلی محمد حسین بن عبدالرئوف بن نجیب فضل الله حسینی بود که از یک خانواده لبنانی و در شهر «عیناثا»</w:t>
      </w:r>
      <w:r w:rsidRPr="00104547">
        <w:rPr>
          <w:rStyle w:val="Char2"/>
          <w:vertAlign w:val="superscript"/>
          <w:rtl/>
        </w:rPr>
        <w:footnoteReference w:id="1041"/>
      </w:r>
      <w:r w:rsidRPr="00104547">
        <w:rPr>
          <w:rStyle w:val="Char2"/>
          <w:rFonts w:hint="cs"/>
          <w:rtl/>
        </w:rPr>
        <w:t xml:space="preserve"> بود.</w:t>
      </w:r>
    </w:p>
    <w:p w:rsidR="001A643D" w:rsidRPr="00104547" w:rsidRDefault="001A643D" w:rsidP="00187F8C">
      <w:pPr>
        <w:pStyle w:val="4-"/>
        <w:rPr>
          <w:rtl/>
        </w:rPr>
      </w:pPr>
      <w:bookmarkStart w:id="745" w:name="_Toc307451939"/>
      <w:bookmarkStart w:id="746" w:name="_Toc439578363"/>
      <w:r w:rsidRPr="00104547">
        <w:rPr>
          <w:rFonts w:hint="cs"/>
          <w:rtl/>
        </w:rPr>
        <w:t>ولادت و تکامل وی</w:t>
      </w:r>
      <w:bookmarkEnd w:id="745"/>
      <w:bookmarkEnd w:id="746"/>
    </w:p>
    <w:p w:rsidR="001A643D" w:rsidRPr="00104547" w:rsidRDefault="001A643D" w:rsidP="00104547">
      <w:pPr>
        <w:ind w:firstLine="227"/>
        <w:jc w:val="both"/>
        <w:rPr>
          <w:rStyle w:val="Char2"/>
          <w:rtl/>
        </w:rPr>
      </w:pPr>
      <w:r w:rsidRPr="00104547">
        <w:rPr>
          <w:rStyle w:val="Char2"/>
          <w:rFonts w:hint="cs"/>
          <w:rtl/>
        </w:rPr>
        <w:t>او در نوزدهم شعبان سال 1354ه‍/1935 میلادی در نجف به دنیا آمد - و پدرش در آنجا به تعلّم علم مشغول بود -</w:t>
      </w:r>
      <w:r w:rsidRPr="00104547">
        <w:rPr>
          <w:rStyle w:val="Char2"/>
          <w:vertAlign w:val="superscript"/>
          <w:rtl/>
        </w:rPr>
        <w:footnoteReference w:id="1042"/>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محمد حسین یادگیری را در مکتب خانه شروع کرد. و خواندن و نوشتن و قرآن را فرا گرفت. وقتی که به نه سالگی رسید به مدرسه‌ای منتقل شد که جمع</w:t>
      </w:r>
      <w:r w:rsidR="000C5D3E" w:rsidRPr="00104547">
        <w:rPr>
          <w:rStyle w:val="Char2"/>
          <w:rFonts w:hint="cs"/>
          <w:rtl/>
        </w:rPr>
        <w:t>ی</w:t>
      </w:r>
      <w:r w:rsidRPr="00104547">
        <w:rPr>
          <w:rStyle w:val="Char2"/>
          <w:rFonts w:hint="cs"/>
          <w:rtl/>
        </w:rPr>
        <w:t>ت کانون نشر در نجف به روش جدید</w:t>
      </w:r>
      <w:r w:rsidR="005D543C" w:rsidRPr="00104547">
        <w:rPr>
          <w:rStyle w:val="Char2"/>
          <w:rFonts w:hint="cs"/>
          <w:rtl/>
        </w:rPr>
        <w:t xml:space="preserve"> آن را </w:t>
      </w:r>
      <w:r w:rsidRPr="00104547">
        <w:rPr>
          <w:rStyle w:val="Char2"/>
          <w:rFonts w:hint="cs"/>
          <w:rtl/>
        </w:rPr>
        <w:t>ساخته بود. و وارد کلاس سوم و سپس کلاس چهارم شد. ولی به سرعت آنجا را ترک کرد و شروع به یادگیری علم در حوزه و نزد پدرش به تحص</w:t>
      </w:r>
      <w:r w:rsidR="000C5D3E" w:rsidRPr="00104547">
        <w:rPr>
          <w:rStyle w:val="Char2"/>
          <w:rFonts w:hint="cs"/>
          <w:rtl/>
        </w:rPr>
        <w:t>ی</w:t>
      </w:r>
      <w:r w:rsidRPr="00104547">
        <w:rPr>
          <w:rStyle w:val="Char2"/>
          <w:rFonts w:hint="cs"/>
          <w:rtl/>
        </w:rPr>
        <w:t>ل مشغول شد در حالی که هنوز نه سال داشت</w:t>
      </w:r>
      <w:r w:rsidRPr="00104547">
        <w:rPr>
          <w:rStyle w:val="Char2"/>
          <w:vertAlign w:val="superscript"/>
          <w:rtl/>
        </w:rPr>
        <w:footnoteReference w:id="1043"/>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فضل الله در سن مب</w:t>
      </w:r>
      <w:r w:rsidR="000C5D3E" w:rsidRPr="00104547">
        <w:rPr>
          <w:rStyle w:val="Char2"/>
          <w:rFonts w:hint="cs"/>
          <w:rtl/>
        </w:rPr>
        <w:t>ک</w:t>
      </w:r>
      <w:r w:rsidRPr="00104547">
        <w:rPr>
          <w:rStyle w:val="Char2"/>
          <w:rFonts w:hint="cs"/>
          <w:rtl/>
        </w:rPr>
        <w:t>ر به افکار و برنامه‌های فرهنگی که مجلات مصری و لبنانی و روزنامه‌های عراقی آن دوره به آن می‌پرداختند، پیوست. او مجله المصور مصری و مجله الرساله که حسن زیات آن را انتشار می‌داد و مجله الکاتب که طه حسین انتشار می‌داد را می‌خواند و در سایه این محیط‌ها به زودی شعر سرود و شاید اولین تجربه شعری که او را در خود فرو برد، در سن ده سالگی بود وقتی قصیده‌ای را تألیف کرد که در آن آمده بود: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FD1E0D" w:rsidRPr="00104547" w:rsidTr="00FD1E0D">
        <w:tc>
          <w:tcPr>
            <w:tcW w:w="3652" w:type="dxa"/>
          </w:tcPr>
          <w:p w:rsidR="00FD1E0D" w:rsidRPr="00104547" w:rsidRDefault="00FD1E0D" w:rsidP="00104547">
            <w:pPr>
              <w:pStyle w:val="ad"/>
              <w:ind w:firstLine="0"/>
              <w:jc w:val="lowKashida"/>
              <w:rPr>
                <w:rStyle w:val="Char2"/>
                <w:sz w:val="2"/>
                <w:szCs w:val="2"/>
                <w:rtl/>
              </w:rPr>
            </w:pPr>
            <w:r w:rsidRPr="00104547">
              <w:rPr>
                <w:rtl/>
              </w:rPr>
              <w:t xml:space="preserve">فمن </w:t>
            </w:r>
            <w:r w:rsidR="00B24603">
              <w:rPr>
                <w:rtl/>
              </w:rPr>
              <w:t>ك</w:t>
            </w:r>
            <w:r w:rsidRPr="00104547">
              <w:rPr>
                <w:rtl/>
              </w:rPr>
              <w:t>ان ف</w:t>
            </w:r>
            <w:r w:rsidRPr="00104547">
              <w:rPr>
                <w:rFonts w:hint="cs"/>
                <w:rtl/>
              </w:rPr>
              <w:t>ي</w:t>
            </w:r>
            <w:r w:rsidRPr="00104547">
              <w:rPr>
                <w:rtl/>
              </w:rPr>
              <w:t xml:space="preserve"> نظم القریض مفاخر</w:t>
            </w:r>
            <w:r w:rsidRPr="00104547">
              <w:rPr>
                <w:rFonts w:hint="cs"/>
                <w:rtl/>
              </w:rPr>
              <w:t>اً</w:t>
            </w:r>
            <w:r w:rsidRPr="00104547">
              <w:rPr>
                <w:rtl/>
              </w:rPr>
              <w:br/>
            </w:r>
          </w:p>
        </w:tc>
        <w:tc>
          <w:tcPr>
            <w:tcW w:w="283" w:type="dxa"/>
          </w:tcPr>
          <w:p w:rsidR="00FD1E0D" w:rsidRPr="00104547" w:rsidRDefault="00FD1E0D" w:rsidP="00104547">
            <w:pPr>
              <w:jc w:val="lowKashida"/>
              <w:rPr>
                <w:rStyle w:val="Char2"/>
                <w:rtl/>
              </w:rPr>
            </w:pPr>
          </w:p>
        </w:tc>
        <w:tc>
          <w:tcPr>
            <w:tcW w:w="3369" w:type="dxa"/>
          </w:tcPr>
          <w:p w:rsidR="00FD1E0D" w:rsidRPr="00104547" w:rsidRDefault="00FD1E0D" w:rsidP="00104547">
            <w:pPr>
              <w:pStyle w:val="ad"/>
              <w:ind w:firstLine="0"/>
              <w:jc w:val="lowKashida"/>
              <w:rPr>
                <w:rStyle w:val="Char2"/>
                <w:sz w:val="2"/>
                <w:szCs w:val="2"/>
                <w:rtl/>
              </w:rPr>
            </w:pPr>
            <w:r w:rsidRPr="00104547">
              <w:rPr>
                <w:rtl/>
              </w:rPr>
              <w:t>ففخری طرً</w:t>
            </w:r>
            <w:r w:rsidRPr="00104547">
              <w:rPr>
                <w:rFonts w:hint="cs"/>
                <w:rtl/>
              </w:rPr>
              <w:t>ا</w:t>
            </w:r>
            <w:r w:rsidRPr="00104547">
              <w:rPr>
                <w:rtl/>
              </w:rPr>
              <w:t xml:space="preserve"> بالعلی والفضائل</w:t>
            </w:r>
            <w:r w:rsidRPr="00104547">
              <w:rPr>
                <w:rFonts w:hint="cs"/>
                <w:rtl/>
              </w:rPr>
              <w:br/>
            </w:r>
          </w:p>
        </w:tc>
      </w:tr>
    </w:tbl>
    <w:p w:rsidR="001A643D" w:rsidRPr="00104547" w:rsidRDefault="001A643D" w:rsidP="00104547">
      <w:pPr>
        <w:ind w:firstLine="227"/>
        <w:jc w:val="both"/>
        <w:rPr>
          <w:rStyle w:val="Char2"/>
          <w:rtl/>
        </w:rPr>
      </w:pPr>
      <w:r w:rsidRPr="00104547">
        <w:rPr>
          <w:rStyle w:val="Char2"/>
          <w:rFonts w:hint="cs"/>
          <w:rtl/>
        </w:rPr>
        <w:t>«اگر در سرودن شعر افتخاری داشته باشم، افتخارم از بلندمقامى و فضایل است».</w:t>
      </w:r>
    </w:p>
    <w:p w:rsidR="001A643D" w:rsidRPr="00104547" w:rsidRDefault="001A643D" w:rsidP="00671A05">
      <w:pPr>
        <w:pStyle w:val="4-"/>
        <w:rPr>
          <w:rtl/>
        </w:rPr>
      </w:pPr>
      <w:bookmarkStart w:id="747" w:name="_Toc307451940"/>
      <w:bookmarkStart w:id="748" w:name="_Toc439578364"/>
      <w:r w:rsidRPr="00104547">
        <w:rPr>
          <w:rFonts w:hint="cs"/>
          <w:rtl/>
        </w:rPr>
        <w:t>بارزترین اشخاصی که پیش آن</w:t>
      </w:r>
      <w:r w:rsidR="00FD1E0D" w:rsidRPr="00104547">
        <w:rPr>
          <w:rFonts w:hint="eastAsia"/>
          <w:rtl/>
        </w:rPr>
        <w:t>‌</w:t>
      </w:r>
      <w:r w:rsidRPr="00104547">
        <w:rPr>
          <w:rFonts w:hint="cs"/>
          <w:rtl/>
        </w:rPr>
        <w:t>ها درس خوانده است</w:t>
      </w:r>
      <w:bookmarkEnd w:id="747"/>
      <w:bookmarkEnd w:id="748"/>
    </w:p>
    <w:p w:rsidR="001A643D" w:rsidRPr="00104547" w:rsidRDefault="001A643D" w:rsidP="00671A05">
      <w:pPr>
        <w:numPr>
          <w:ilvl w:val="0"/>
          <w:numId w:val="41"/>
        </w:numPr>
        <w:tabs>
          <w:tab w:val="clear" w:pos="1081"/>
        </w:tabs>
        <w:ind w:left="641" w:hanging="357"/>
        <w:jc w:val="both"/>
        <w:rPr>
          <w:rStyle w:val="Char2"/>
          <w:rtl/>
        </w:rPr>
      </w:pPr>
      <w:r w:rsidRPr="00104547">
        <w:rPr>
          <w:rStyle w:val="Char2"/>
          <w:rFonts w:hint="cs"/>
          <w:rtl/>
        </w:rPr>
        <w:t>پدرش عبدالرئوف فضل الله، اولین کسی بود که به او درس داد. و نزد وی درس خواند تا به سطح دوم حوزوی رسید.</w:t>
      </w:r>
    </w:p>
    <w:p w:rsidR="001A643D" w:rsidRPr="00104547" w:rsidRDefault="001A643D" w:rsidP="00671A05">
      <w:pPr>
        <w:numPr>
          <w:ilvl w:val="0"/>
          <w:numId w:val="41"/>
        </w:numPr>
        <w:tabs>
          <w:tab w:val="clear" w:pos="1081"/>
        </w:tabs>
        <w:ind w:left="641" w:hanging="357"/>
        <w:jc w:val="both"/>
        <w:rPr>
          <w:rStyle w:val="Char2"/>
        </w:rPr>
      </w:pPr>
      <w:r w:rsidRPr="00104547">
        <w:rPr>
          <w:rStyle w:val="Char2"/>
          <w:rFonts w:hint="cs"/>
          <w:rtl/>
        </w:rPr>
        <w:t>مجتبی لنکرانی</w:t>
      </w:r>
      <w:r w:rsidRPr="00104547">
        <w:rPr>
          <w:rStyle w:val="Char2"/>
          <w:vertAlign w:val="superscript"/>
          <w:rtl/>
        </w:rPr>
        <w:footnoteReference w:id="1044"/>
      </w:r>
      <w:r w:rsidRPr="00104547">
        <w:rPr>
          <w:rStyle w:val="Char2"/>
          <w:rFonts w:hint="cs"/>
          <w:rtl/>
        </w:rPr>
        <w:t xml:space="preserve">، بخش دوم </w:t>
      </w:r>
      <w:r w:rsidR="00A823F5" w:rsidRPr="00104547">
        <w:rPr>
          <w:rStyle w:val="Char3"/>
          <w:rFonts w:hint="cs"/>
          <w:rtl/>
        </w:rPr>
        <w:t>«</w:t>
      </w:r>
      <w:r w:rsidR="00B24603">
        <w:rPr>
          <w:rStyle w:val="Char3"/>
          <w:rtl/>
        </w:rPr>
        <w:t>ك</w:t>
      </w:r>
      <w:r w:rsidRPr="00104547">
        <w:rPr>
          <w:rStyle w:val="Char3"/>
          <w:rtl/>
        </w:rPr>
        <w:t>فای</w:t>
      </w:r>
      <w:r w:rsidRPr="00104547">
        <w:rPr>
          <w:rStyle w:val="Char3"/>
          <w:rFonts w:hint="cs"/>
          <w:rtl/>
        </w:rPr>
        <w:t>ة</w:t>
      </w:r>
      <w:r w:rsidRPr="00104547">
        <w:rPr>
          <w:rStyle w:val="Char3"/>
          <w:rtl/>
        </w:rPr>
        <w:t xml:space="preserve"> الاصول</w:t>
      </w:r>
      <w:r w:rsidR="00A823F5" w:rsidRPr="00104547">
        <w:rPr>
          <w:rStyle w:val="Char3"/>
          <w:rFonts w:hint="cs"/>
          <w:rtl/>
        </w:rPr>
        <w:t>»</w:t>
      </w:r>
      <w:r w:rsidRPr="00104547">
        <w:rPr>
          <w:rStyle w:val="Char2"/>
          <w:rFonts w:hint="cs"/>
          <w:rtl/>
        </w:rPr>
        <w:t xml:space="preserve"> را نزد خواند.</w:t>
      </w:r>
    </w:p>
    <w:p w:rsidR="001A643D" w:rsidRPr="00104547" w:rsidRDefault="001A643D" w:rsidP="00671A05">
      <w:pPr>
        <w:numPr>
          <w:ilvl w:val="0"/>
          <w:numId w:val="41"/>
        </w:numPr>
        <w:tabs>
          <w:tab w:val="clear" w:pos="1081"/>
        </w:tabs>
        <w:ind w:left="641" w:hanging="357"/>
        <w:jc w:val="both"/>
        <w:rPr>
          <w:rStyle w:val="Char2"/>
        </w:rPr>
      </w:pPr>
      <w:r w:rsidRPr="00104547">
        <w:rPr>
          <w:rStyle w:val="Char2"/>
          <w:rFonts w:hint="cs"/>
          <w:rtl/>
        </w:rPr>
        <w:t>ابوالقاسم خوئی، در مرحله خارج.</w:t>
      </w:r>
    </w:p>
    <w:p w:rsidR="001A643D" w:rsidRPr="00104547" w:rsidRDefault="001A643D" w:rsidP="00671A05">
      <w:pPr>
        <w:numPr>
          <w:ilvl w:val="0"/>
          <w:numId w:val="41"/>
        </w:numPr>
        <w:tabs>
          <w:tab w:val="clear" w:pos="1081"/>
        </w:tabs>
        <w:ind w:left="641" w:hanging="357"/>
        <w:jc w:val="both"/>
        <w:rPr>
          <w:rStyle w:val="Char2"/>
        </w:rPr>
      </w:pPr>
      <w:r w:rsidRPr="00104547">
        <w:rPr>
          <w:rStyle w:val="Char2"/>
          <w:rFonts w:hint="cs"/>
          <w:rtl/>
        </w:rPr>
        <w:t>محسن حکیم، در مرحله خارج.</w:t>
      </w:r>
    </w:p>
    <w:p w:rsidR="001A643D" w:rsidRPr="00104547" w:rsidRDefault="001A643D" w:rsidP="00671A05">
      <w:pPr>
        <w:numPr>
          <w:ilvl w:val="0"/>
          <w:numId w:val="41"/>
        </w:numPr>
        <w:tabs>
          <w:tab w:val="clear" w:pos="1081"/>
        </w:tabs>
        <w:ind w:left="641" w:hanging="357"/>
        <w:jc w:val="both"/>
        <w:rPr>
          <w:rStyle w:val="Char2"/>
        </w:rPr>
      </w:pPr>
      <w:r w:rsidRPr="00104547">
        <w:rPr>
          <w:rStyle w:val="Char2"/>
          <w:rFonts w:hint="cs"/>
          <w:rtl/>
        </w:rPr>
        <w:t>محمود شاهرودی</w:t>
      </w:r>
      <w:r w:rsidRPr="00104547">
        <w:rPr>
          <w:rStyle w:val="Char2"/>
          <w:vertAlign w:val="superscript"/>
          <w:rtl/>
        </w:rPr>
        <w:footnoteReference w:id="1045"/>
      </w:r>
      <w:r w:rsidRPr="00104547">
        <w:rPr>
          <w:rStyle w:val="Char2"/>
          <w:rFonts w:hint="cs"/>
          <w:rtl/>
        </w:rPr>
        <w:t>، در مرحله خارج.</w:t>
      </w:r>
    </w:p>
    <w:p w:rsidR="001A643D" w:rsidRPr="00104547" w:rsidRDefault="001A643D" w:rsidP="00671A05">
      <w:pPr>
        <w:numPr>
          <w:ilvl w:val="0"/>
          <w:numId w:val="41"/>
        </w:numPr>
        <w:tabs>
          <w:tab w:val="clear" w:pos="1081"/>
        </w:tabs>
        <w:ind w:left="641" w:hanging="357"/>
        <w:jc w:val="both"/>
        <w:rPr>
          <w:rStyle w:val="Char2"/>
        </w:rPr>
      </w:pPr>
      <w:r w:rsidRPr="00104547">
        <w:rPr>
          <w:rStyle w:val="Char2"/>
          <w:rFonts w:hint="cs"/>
          <w:rtl/>
        </w:rPr>
        <w:t>حسین حلی</w:t>
      </w:r>
      <w:r w:rsidRPr="00104547">
        <w:rPr>
          <w:rStyle w:val="Char2"/>
          <w:vertAlign w:val="superscript"/>
          <w:rtl/>
        </w:rPr>
        <w:footnoteReference w:id="1046"/>
      </w:r>
      <w:r w:rsidRPr="00104547">
        <w:rPr>
          <w:rStyle w:val="Char2"/>
          <w:rFonts w:hint="cs"/>
          <w:rtl/>
        </w:rPr>
        <w:t>، در مرحله خارج.</w:t>
      </w:r>
    </w:p>
    <w:p w:rsidR="001A643D" w:rsidRPr="00104547" w:rsidRDefault="001A643D" w:rsidP="00671A05">
      <w:pPr>
        <w:pStyle w:val="4-"/>
        <w:rPr>
          <w:rtl/>
        </w:rPr>
      </w:pPr>
      <w:bookmarkStart w:id="749" w:name="_Toc307451941"/>
      <w:bookmarkStart w:id="750" w:name="_Toc439578365"/>
      <w:r w:rsidRPr="00104547">
        <w:rPr>
          <w:rFonts w:hint="cs"/>
          <w:rtl/>
        </w:rPr>
        <w:t>مهاجرت او به لبنان</w:t>
      </w:r>
      <w:bookmarkEnd w:id="749"/>
      <w:bookmarkEnd w:id="750"/>
    </w:p>
    <w:p w:rsidR="001A643D" w:rsidRPr="00104547" w:rsidRDefault="001A643D" w:rsidP="00104547">
      <w:pPr>
        <w:ind w:firstLine="227"/>
        <w:jc w:val="both"/>
        <w:rPr>
          <w:rStyle w:val="Char2"/>
          <w:rtl/>
        </w:rPr>
      </w:pPr>
      <w:r w:rsidRPr="00104547">
        <w:rPr>
          <w:rStyle w:val="Char2"/>
          <w:rFonts w:hint="cs"/>
          <w:rtl/>
        </w:rPr>
        <w:t xml:space="preserve">اولین سفر محمد حسین به لبنان در سال 1953م بود، ولی در سال 1385ه‍ 1966م. با دعوتی از طرف </w:t>
      </w:r>
      <w:r w:rsidR="00A823F5" w:rsidRPr="00104547">
        <w:rPr>
          <w:rStyle w:val="Char3"/>
          <w:rFonts w:hint="cs"/>
          <w:rtl/>
        </w:rPr>
        <w:t>«</w:t>
      </w:r>
      <w:r w:rsidRPr="00104547">
        <w:rPr>
          <w:rStyle w:val="Char3"/>
          <w:rtl/>
        </w:rPr>
        <w:t>جمعیة أسر</w:t>
      </w:r>
      <w:r w:rsidRPr="00104547">
        <w:rPr>
          <w:rStyle w:val="Char3"/>
          <w:rFonts w:hint="cs"/>
          <w:rtl/>
        </w:rPr>
        <w:t>ة</w:t>
      </w:r>
      <w:r w:rsidRPr="00104547">
        <w:rPr>
          <w:rStyle w:val="Char3"/>
          <w:rtl/>
        </w:rPr>
        <w:t xml:space="preserve"> التآخ</w:t>
      </w:r>
      <w:r w:rsidRPr="00104547">
        <w:rPr>
          <w:rStyle w:val="Char3"/>
          <w:rFonts w:hint="cs"/>
          <w:rtl/>
        </w:rPr>
        <w:t>ي</w:t>
      </w:r>
      <w:r w:rsidRPr="00104547">
        <w:rPr>
          <w:rStyle w:val="Char3"/>
          <w:rtl/>
        </w:rPr>
        <w:t xml:space="preserve"> الخیری</w:t>
      </w:r>
      <w:r w:rsidRPr="00104547">
        <w:rPr>
          <w:rStyle w:val="Char3"/>
          <w:rFonts w:hint="cs"/>
          <w:rtl/>
        </w:rPr>
        <w:t>ة</w:t>
      </w:r>
      <w:r w:rsidRPr="00104547">
        <w:rPr>
          <w:rStyle w:val="Char3"/>
          <w:rtl/>
        </w:rPr>
        <w:t xml:space="preserve"> الثقافی</w:t>
      </w:r>
      <w:r w:rsidRPr="00104547">
        <w:rPr>
          <w:rStyle w:val="Char3"/>
          <w:rFonts w:hint="cs"/>
          <w:rtl/>
        </w:rPr>
        <w:t>ة</w:t>
      </w:r>
      <w:r w:rsidR="00A823F5" w:rsidRPr="00104547">
        <w:rPr>
          <w:rStyle w:val="Char3"/>
          <w:rFonts w:hint="cs"/>
          <w:rtl/>
        </w:rPr>
        <w:t>»</w:t>
      </w:r>
      <w:r w:rsidRPr="00104547">
        <w:rPr>
          <w:rStyle w:val="Char2"/>
          <w:rFonts w:hint="cs"/>
          <w:rtl/>
        </w:rPr>
        <w:t xml:space="preserve"> در منطقه النبعه در حومه شرقى بیروت برای اقامت نزد</w:t>
      </w:r>
      <w:r w:rsidR="00435B45" w:rsidRPr="00104547">
        <w:rPr>
          <w:rStyle w:val="Char2"/>
          <w:rFonts w:hint="cs"/>
          <w:rtl/>
        </w:rPr>
        <w:t xml:space="preserve"> آن‌ها </w:t>
      </w:r>
      <w:r w:rsidRPr="00104547">
        <w:rPr>
          <w:rStyle w:val="Char2"/>
          <w:rFonts w:hint="cs"/>
          <w:rtl/>
        </w:rPr>
        <w:t xml:space="preserve">مواجه شد. و او قبول کرد، مخصوصاً وقتی که شرایط نجف او را به این کار مجبور می‌کرد. و فعالیتش را در منطقه برج حمود شروع کرد و در آنجا حوزه علمیه‌ای به نام </w:t>
      </w:r>
      <w:r w:rsidR="00A823F5" w:rsidRPr="00104547">
        <w:rPr>
          <w:rStyle w:val="Char3"/>
          <w:rFonts w:hint="cs"/>
          <w:rtl/>
        </w:rPr>
        <w:t>«</w:t>
      </w:r>
      <w:r w:rsidRPr="00104547">
        <w:rPr>
          <w:rStyle w:val="Char3"/>
          <w:rtl/>
        </w:rPr>
        <w:t>المعهد الشرع</w:t>
      </w:r>
      <w:r w:rsidRPr="00104547">
        <w:rPr>
          <w:rStyle w:val="Char3"/>
          <w:rFonts w:hint="cs"/>
          <w:rtl/>
        </w:rPr>
        <w:t>ي</w:t>
      </w:r>
      <w:r w:rsidRPr="00104547">
        <w:rPr>
          <w:rStyle w:val="Char3"/>
          <w:rtl/>
        </w:rPr>
        <w:t xml:space="preserve"> الاسلام</w:t>
      </w:r>
      <w:r w:rsidRPr="00104547">
        <w:rPr>
          <w:rStyle w:val="Char3"/>
          <w:rFonts w:hint="cs"/>
          <w:rtl/>
        </w:rPr>
        <w:t>ي</w:t>
      </w:r>
      <w:r w:rsidR="00A823F5" w:rsidRPr="00104547">
        <w:rPr>
          <w:rStyle w:val="Char3"/>
          <w:rFonts w:hint="cs"/>
          <w:rtl/>
        </w:rPr>
        <w:t>»</w:t>
      </w:r>
      <w:r w:rsidRPr="00104547">
        <w:rPr>
          <w:rStyle w:val="Char2"/>
          <w:rFonts w:hint="cs"/>
          <w:rtl/>
        </w:rPr>
        <w:t xml:space="preserve"> تأسیس کرد که مجموعه‌ای از طلاب از آن</w:t>
      </w:r>
      <w:r w:rsidR="00FD1E0D" w:rsidRPr="00104547">
        <w:rPr>
          <w:rStyle w:val="Char2"/>
          <w:rFonts w:hint="eastAsia"/>
          <w:rtl/>
        </w:rPr>
        <w:t>‌</w:t>
      </w:r>
      <w:r w:rsidRPr="00104547">
        <w:rPr>
          <w:rStyle w:val="Char2"/>
          <w:rFonts w:hint="cs"/>
          <w:rtl/>
        </w:rPr>
        <w:t>جا فارغ التحصیل شده‌اند.</w:t>
      </w:r>
    </w:p>
    <w:p w:rsidR="001A643D" w:rsidRPr="00104547" w:rsidRDefault="001A643D" w:rsidP="00671A05">
      <w:pPr>
        <w:pStyle w:val="4-"/>
        <w:rPr>
          <w:rtl/>
        </w:rPr>
      </w:pPr>
      <w:bookmarkStart w:id="751" w:name="_Toc307451942"/>
      <w:bookmarkStart w:id="752" w:name="_Toc439578366"/>
      <w:r w:rsidRPr="00104547">
        <w:rPr>
          <w:rFonts w:hint="cs"/>
          <w:rtl/>
        </w:rPr>
        <w:t>فعالیت</w:t>
      </w:r>
      <w:r w:rsidR="00FD1E0D" w:rsidRPr="00104547">
        <w:rPr>
          <w:rFonts w:hint="eastAsia"/>
          <w:rtl/>
        </w:rPr>
        <w:t>‌</w:t>
      </w:r>
      <w:r w:rsidRPr="00104547">
        <w:rPr>
          <w:rFonts w:hint="cs"/>
          <w:rtl/>
        </w:rPr>
        <w:t>های خیریه آیت‌الله فضل الله</w:t>
      </w:r>
      <w:bookmarkEnd w:id="751"/>
      <w:bookmarkEnd w:id="752"/>
    </w:p>
    <w:p w:rsidR="001A643D" w:rsidRPr="00104547" w:rsidRDefault="001A643D" w:rsidP="00104547">
      <w:pPr>
        <w:ind w:firstLine="227"/>
        <w:jc w:val="both"/>
        <w:rPr>
          <w:rStyle w:val="Char2"/>
          <w:rtl/>
        </w:rPr>
      </w:pPr>
      <w:r w:rsidRPr="00104547">
        <w:rPr>
          <w:rStyle w:val="Char2"/>
          <w:rFonts w:hint="cs"/>
          <w:rtl/>
        </w:rPr>
        <w:t>مرجع محمد حسین فضل الله از جهت اجتماعی نسبت به سایر جهات اهتمام ویژه‌ای داشت و این سبب قبول وى در شام و لبنان و سایر جاها شده بود. و از جمله فعالیتهای وی:</w:t>
      </w:r>
    </w:p>
    <w:p w:rsidR="001A643D" w:rsidRPr="00104547" w:rsidRDefault="001A643D" w:rsidP="00671A05">
      <w:pPr>
        <w:numPr>
          <w:ilvl w:val="0"/>
          <w:numId w:val="42"/>
        </w:numPr>
        <w:tabs>
          <w:tab w:val="clear" w:pos="871"/>
        </w:tabs>
        <w:ind w:left="641" w:hanging="357"/>
        <w:jc w:val="both"/>
        <w:rPr>
          <w:rStyle w:val="Char2"/>
          <w:rtl/>
        </w:rPr>
      </w:pPr>
      <w:r w:rsidRPr="00104547">
        <w:rPr>
          <w:rStyle w:val="Char2"/>
          <w:rFonts w:hint="cs"/>
          <w:rtl/>
        </w:rPr>
        <w:t>سازمان مؤسسه‌های خیریه، سازمانی بود که مقر آن در بیروت قرار داشت و بر ایجاد و پیگیری تعدادی از سازمان</w:t>
      </w:r>
      <w:r w:rsidR="00FD1E0D" w:rsidRPr="00104547">
        <w:rPr>
          <w:rStyle w:val="Char2"/>
          <w:rFonts w:hint="eastAsia"/>
          <w:rtl/>
        </w:rPr>
        <w:t>‌</w:t>
      </w:r>
      <w:r w:rsidRPr="00104547">
        <w:rPr>
          <w:rStyle w:val="Char2"/>
          <w:rFonts w:hint="cs"/>
          <w:rtl/>
        </w:rPr>
        <w:t>های خیریه متنوع مانند سازمان</w:t>
      </w:r>
      <w:r w:rsidR="00FD1E0D" w:rsidRPr="00104547">
        <w:rPr>
          <w:rStyle w:val="Char2"/>
          <w:rFonts w:hint="eastAsia"/>
          <w:rtl/>
        </w:rPr>
        <w:t>‌</w:t>
      </w:r>
      <w:r w:rsidRPr="00104547">
        <w:rPr>
          <w:rStyle w:val="Char2"/>
          <w:rFonts w:hint="cs"/>
          <w:rtl/>
        </w:rPr>
        <w:t>ها بهداشتی و خانه یتیمان و مساجد و مؤسسات معلول</w:t>
      </w:r>
      <w:r w:rsidR="000C5D3E" w:rsidRPr="00104547">
        <w:rPr>
          <w:rStyle w:val="Char2"/>
          <w:rFonts w:hint="cs"/>
          <w:rtl/>
        </w:rPr>
        <w:t>ی</w:t>
      </w:r>
      <w:r w:rsidRPr="00104547">
        <w:rPr>
          <w:rStyle w:val="Char2"/>
          <w:rFonts w:hint="cs"/>
          <w:rtl/>
        </w:rPr>
        <w:t>ن و... نظارت می‌کرد</w:t>
      </w:r>
      <w:r w:rsidRPr="00104547">
        <w:rPr>
          <w:rStyle w:val="Char2"/>
          <w:vertAlign w:val="superscript"/>
          <w:rtl/>
        </w:rPr>
        <w:footnoteReference w:id="1047"/>
      </w:r>
      <w:r w:rsidRPr="00104547">
        <w:rPr>
          <w:rStyle w:val="Char2"/>
          <w:rFonts w:hint="cs"/>
          <w:rtl/>
        </w:rPr>
        <w:t>.</w:t>
      </w:r>
    </w:p>
    <w:p w:rsidR="001A643D" w:rsidRPr="00104547" w:rsidRDefault="001A643D" w:rsidP="00671A05">
      <w:pPr>
        <w:numPr>
          <w:ilvl w:val="0"/>
          <w:numId w:val="42"/>
        </w:numPr>
        <w:tabs>
          <w:tab w:val="clear" w:pos="871"/>
        </w:tabs>
        <w:ind w:left="641" w:hanging="357"/>
        <w:jc w:val="both"/>
        <w:rPr>
          <w:rStyle w:val="Char2"/>
        </w:rPr>
      </w:pPr>
      <w:r w:rsidRPr="00104547">
        <w:rPr>
          <w:rStyle w:val="Char2"/>
          <w:rFonts w:hint="cs"/>
          <w:rtl/>
        </w:rPr>
        <w:t>مکتب خدماتی اجتماعی، که مقر آن در بیروت است. که به ده</w:t>
      </w:r>
      <w:r w:rsidR="00FD1E0D" w:rsidRPr="00104547">
        <w:rPr>
          <w:rStyle w:val="Char2"/>
          <w:rFonts w:hint="eastAsia"/>
          <w:rtl/>
        </w:rPr>
        <w:t>‌</w:t>
      </w:r>
      <w:r w:rsidRPr="00104547">
        <w:rPr>
          <w:rStyle w:val="Char2"/>
          <w:rFonts w:hint="cs"/>
          <w:rtl/>
        </w:rPr>
        <w:t>ها هزار محتاج کمک مىکند و این کمک</w:t>
      </w:r>
      <w:r w:rsidR="00FD1E0D" w:rsidRPr="00104547">
        <w:rPr>
          <w:rStyle w:val="Char2"/>
          <w:rFonts w:hint="eastAsia"/>
          <w:rtl/>
        </w:rPr>
        <w:t>‌</w:t>
      </w:r>
      <w:r w:rsidRPr="00104547">
        <w:rPr>
          <w:rStyle w:val="Char2"/>
          <w:rFonts w:hint="cs"/>
          <w:rtl/>
        </w:rPr>
        <w:t>ها گاهی به صورت کمک</w:t>
      </w:r>
      <w:r w:rsidR="00FD1E0D" w:rsidRPr="00104547">
        <w:rPr>
          <w:rStyle w:val="Char2"/>
          <w:rFonts w:hint="eastAsia"/>
          <w:rtl/>
        </w:rPr>
        <w:t>‌</w:t>
      </w:r>
      <w:r w:rsidRPr="00104547">
        <w:rPr>
          <w:rStyle w:val="Char2"/>
          <w:rFonts w:hint="cs"/>
          <w:rtl/>
        </w:rPr>
        <w:t xml:space="preserve">های مالی ماهیانه، یا </w:t>
      </w:r>
      <w:r w:rsidR="000C5D3E" w:rsidRPr="00104547">
        <w:rPr>
          <w:rStyle w:val="Char2"/>
          <w:rFonts w:hint="cs"/>
          <w:rtl/>
        </w:rPr>
        <w:t>ک</w:t>
      </w:r>
      <w:r w:rsidRPr="00104547">
        <w:rPr>
          <w:rStyle w:val="Char2"/>
          <w:rFonts w:hint="cs"/>
          <w:rtl/>
        </w:rPr>
        <w:t>م</w:t>
      </w:r>
      <w:r w:rsidR="000C5D3E" w:rsidRPr="00104547">
        <w:rPr>
          <w:rStyle w:val="Char2"/>
          <w:rFonts w:hint="cs"/>
          <w:rtl/>
        </w:rPr>
        <w:t>ک</w:t>
      </w:r>
      <w:r w:rsidR="00FD1E0D" w:rsidRPr="00104547">
        <w:rPr>
          <w:rStyle w:val="Char2"/>
          <w:rFonts w:hint="eastAsia"/>
          <w:rtl/>
        </w:rPr>
        <w:t>‌</w:t>
      </w:r>
      <w:r w:rsidRPr="00104547">
        <w:rPr>
          <w:rStyle w:val="Char2"/>
          <w:rFonts w:hint="cs"/>
          <w:rtl/>
        </w:rPr>
        <w:t>هاى ع</w:t>
      </w:r>
      <w:r w:rsidR="000C5D3E" w:rsidRPr="00104547">
        <w:rPr>
          <w:rStyle w:val="Char2"/>
          <w:rFonts w:hint="cs"/>
          <w:rtl/>
        </w:rPr>
        <w:t>ی</w:t>
      </w:r>
      <w:r w:rsidRPr="00104547">
        <w:rPr>
          <w:rStyle w:val="Char2"/>
          <w:rFonts w:hint="cs"/>
          <w:rtl/>
        </w:rPr>
        <w:t>نى و گاهی به شکل کمک</w:t>
      </w:r>
      <w:r w:rsidR="00FD1E0D" w:rsidRPr="00104547">
        <w:rPr>
          <w:rStyle w:val="Char2"/>
          <w:rFonts w:hint="eastAsia"/>
          <w:rtl/>
        </w:rPr>
        <w:t>‌</w:t>
      </w:r>
      <w:r w:rsidRPr="00104547">
        <w:rPr>
          <w:rStyle w:val="Char2"/>
          <w:rFonts w:hint="cs"/>
          <w:rtl/>
        </w:rPr>
        <w:t>های تربیتی و بهداشتی بود</w:t>
      </w:r>
      <w:r w:rsidRPr="00104547">
        <w:rPr>
          <w:rStyle w:val="Char2"/>
          <w:vertAlign w:val="superscript"/>
          <w:rtl/>
        </w:rPr>
        <w:footnoteReference w:id="1048"/>
      </w:r>
      <w:r w:rsidRPr="00104547">
        <w:rPr>
          <w:rStyle w:val="Char2"/>
          <w:rFonts w:hint="cs"/>
          <w:rtl/>
        </w:rPr>
        <w:t>.</w:t>
      </w:r>
    </w:p>
    <w:p w:rsidR="001A643D" w:rsidRPr="00104547" w:rsidRDefault="001A643D" w:rsidP="00F858B2">
      <w:pPr>
        <w:pStyle w:val="4-"/>
        <w:rPr>
          <w:rtl/>
        </w:rPr>
      </w:pPr>
      <w:bookmarkStart w:id="753" w:name="_Toc307451943"/>
      <w:bookmarkStart w:id="754" w:name="_Toc439578367"/>
      <w:r w:rsidRPr="00104547">
        <w:rPr>
          <w:rFonts w:hint="cs"/>
          <w:rtl/>
        </w:rPr>
        <w:t>مواجه شدن با ترور</w:t>
      </w:r>
      <w:bookmarkEnd w:id="753"/>
      <w:bookmarkEnd w:id="754"/>
    </w:p>
    <w:p w:rsidR="001A643D" w:rsidRPr="00104547" w:rsidRDefault="001A643D" w:rsidP="00104547">
      <w:pPr>
        <w:ind w:firstLine="227"/>
        <w:jc w:val="both"/>
        <w:rPr>
          <w:rStyle w:val="Char2"/>
          <w:rtl/>
        </w:rPr>
      </w:pPr>
      <w:r w:rsidRPr="00104547">
        <w:rPr>
          <w:rStyle w:val="Char2"/>
          <w:rFonts w:hint="cs"/>
          <w:rtl/>
        </w:rPr>
        <w:t>محمد حسین فضل الله با یک عملیات تروریستی در روز جمعه 8 آذار 1985م در یک قصابی معروف به قصابی بئرالعبد مواجه شد. ولی او برای جواب‌دادن به سؤال زنی در مسجد دیر بیرون آمد و انفجار قبل از بیرون آمدن او صورت گرفت</w:t>
      </w:r>
      <w:r w:rsidRPr="00104547">
        <w:rPr>
          <w:rStyle w:val="Char2"/>
          <w:vertAlign w:val="superscript"/>
          <w:rtl/>
        </w:rPr>
        <w:footnoteReference w:id="1049"/>
      </w:r>
      <w:r w:rsidRPr="00104547">
        <w:rPr>
          <w:rStyle w:val="Char2"/>
          <w:rFonts w:hint="cs"/>
          <w:rtl/>
        </w:rPr>
        <w:t>.</w:t>
      </w:r>
    </w:p>
    <w:p w:rsidR="001A643D" w:rsidRPr="00104547" w:rsidRDefault="001A643D" w:rsidP="00F858B2">
      <w:pPr>
        <w:pStyle w:val="4-"/>
        <w:rPr>
          <w:rtl/>
        </w:rPr>
      </w:pPr>
      <w:bookmarkStart w:id="755" w:name="_Toc307451944"/>
      <w:bookmarkStart w:id="756" w:name="_Toc439578368"/>
      <w:r w:rsidRPr="00104547">
        <w:rPr>
          <w:rFonts w:hint="cs"/>
          <w:rtl/>
        </w:rPr>
        <w:t>تألیفات آیت‌الله فضل الله:</w:t>
      </w:r>
      <w:bookmarkEnd w:id="755"/>
      <w:bookmarkEnd w:id="756"/>
    </w:p>
    <w:p w:rsidR="001A643D" w:rsidRPr="00104547" w:rsidRDefault="001A643D" w:rsidP="00104547">
      <w:pPr>
        <w:ind w:firstLine="227"/>
        <w:jc w:val="both"/>
        <w:rPr>
          <w:rStyle w:val="Char8"/>
          <w:rtl/>
        </w:rPr>
      </w:pPr>
      <w:r w:rsidRPr="00104547">
        <w:rPr>
          <w:rStyle w:val="Char8"/>
          <w:rFonts w:hint="cs"/>
          <w:rtl/>
        </w:rPr>
        <w:t>محمد حسین فضل الله کتاب</w:t>
      </w:r>
      <w:r w:rsidR="00FD1E0D" w:rsidRPr="00104547">
        <w:rPr>
          <w:rStyle w:val="Char8"/>
          <w:rFonts w:hint="eastAsia"/>
          <w:rtl/>
        </w:rPr>
        <w:t>‌</w:t>
      </w:r>
      <w:r w:rsidRPr="00104547">
        <w:rPr>
          <w:rStyle w:val="Char8"/>
          <w:rFonts w:hint="cs"/>
          <w:rtl/>
        </w:rPr>
        <w:t>های زیادی دارد که بارزترین آن</w:t>
      </w:r>
      <w:r w:rsidR="00FD1E0D" w:rsidRPr="00104547">
        <w:rPr>
          <w:rStyle w:val="Char8"/>
          <w:rFonts w:hint="eastAsia"/>
          <w:rtl/>
        </w:rPr>
        <w:t>‌</w:t>
      </w:r>
      <w:r w:rsidRPr="00104547">
        <w:rPr>
          <w:rStyle w:val="Char8"/>
          <w:rFonts w:hint="cs"/>
          <w:rtl/>
        </w:rPr>
        <w:t>ها:</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آفاق الروح في أدعية الصحيفة السجادية.</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الحوار في القرآن.</w:t>
      </w:r>
    </w:p>
    <w:p w:rsidR="001A643D" w:rsidRPr="00104547" w:rsidRDefault="001A643D" w:rsidP="00F858B2">
      <w:pPr>
        <w:numPr>
          <w:ilvl w:val="0"/>
          <w:numId w:val="43"/>
        </w:numPr>
        <w:tabs>
          <w:tab w:val="right" w:pos="711"/>
        </w:tabs>
        <w:ind w:left="641" w:hanging="357"/>
        <w:jc w:val="both"/>
        <w:rPr>
          <w:rStyle w:val="Char3"/>
          <w:rtl/>
        </w:rPr>
      </w:pPr>
      <w:r w:rsidRPr="00104547">
        <w:rPr>
          <w:rStyle w:val="Char3"/>
          <w:rtl/>
        </w:rPr>
        <w:t>مفاهيم إسلامية عامة</w:t>
      </w:r>
      <w:r w:rsidRPr="00F858B2">
        <w:rPr>
          <w:rStyle w:val="Char2"/>
          <w:rtl/>
        </w:rPr>
        <w:t>؛ و اين ي</w:t>
      </w:r>
      <w:r w:rsidR="00F858B2">
        <w:rPr>
          <w:rStyle w:val="Char2"/>
          <w:rFonts w:hint="cs"/>
          <w:rtl/>
        </w:rPr>
        <w:t>ک</w:t>
      </w:r>
      <w:r w:rsidRPr="00F858B2">
        <w:rPr>
          <w:rStyle w:val="Char2"/>
          <w:rtl/>
        </w:rPr>
        <w:t xml:space="preserve"> مجموعه تربيت</w:t>
      </w:r>
      <w:r w:rsidRPr="00F858B2">
        <w:rPr>
          <w:rStyle w:val="Char2"/>
          <w:rFonts w:hint="cs"/>
          <w:rtl/>
        </w:rPr>
        <w:t>ى</w:t>
      </w:r>
      <w:r w:rsidRPr="00F858B2">
        <w:rPr>
          <w:rStyle w:val="Char2"/>
          <w:rtl/>
        </w:rPr>
        <w:t xml:space="preserve"> فرهنگی </w:t>
      </w:r>
      <w:r w:rsidRPr="00F858B2">
        <w:rPr>
          <w:rStyle w:val="Char2"/>
          <w:rFonts w:hint="cs"/>
          <w:rtl/>
        </w:rPr>
        <w:t>است</w:t>
      </w:r>
      <w:r w:rsidRPr="00F858B2">
        <w:rPr>
          <w:rStyle w:val="Char2"/>
          <w:rtl/>
        </w:rPr>
        <w:t xml:space="preserve"> </w:t>
      </w:r>
      <w:r w:rsidR="00B24603" w:rsidRPr="00F858B2">
        <w:rPr>
          <w:rStyle w:val="Char2"/>
          <w:rtl/>
        </w:rPr>
        <w:t>ك</w:t>
      </w:r>
      <w:r w:rsidRPr="00F858B2">
        <w:rPr>
          <w:rStyle w:val="Char2"/>
          <w:rtl/>
        </w:rPr>
        <w:t>ه چندین دوره از آن چاپ شده است.</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تأملات في آفاق الإمام موسى الكاظم</w:t>
      </w:r>
      <w:r w:rsidR="00F70291" w:rsidRPr="00104547">
        <w:rPr>
          <w:rStyle w:val="Char3"/>
          <w:rFonts w:cs="CTraditional Arabic" w:hint="cs"/>
          <w:rtl/>
        </w:rPr>
        <w:t>÷</w:t>
      </w:r>
      <w:r w:rsidRPr="00104547">
        <w:rPr>
          <w:rStyle w:val="Char3"/>
          <w:rtl/>
        </w:rPr>
        <w:t>.</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في رحاب دعاء الافتتاح.</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في رحاب دعاء كميل.</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تأملات في الفكر السياسي الإسلامي.</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في آفاق الحوار الإسلامي المسيحي.</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فقه الحياة.</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تأملات إسلامية حول المرأة.</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صلاة الجمعة</w:t>
      </w:r>
      <w:r w:rsidRPr="00104547">
        <w:rPr>
          <w:rStyle w:val="Char3"/>
          <w:rFonts w:hint="cs"/>
          <w:rtl/>
        </w:rPr>
        <w:t>،</w:t>
      </w:r>
      <w:r w:rsidRPr="00104547">
        <w:rPr>
          <w:rStyle w:val="Char3"/>
          <w:rtl/>
        </w:rPr>
        <w:t xml:space="preserve"> الكلمة والموقف.</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المعالم الجديدة للمرجعية الشيعية.</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صراع الإرادات.</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تحدّي الممنوع.</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حوارات في الفكر والسياسة والاجتماع.</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قضايا إسلامية معاصرة.</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الزهراء</w:t>
      </w:r>
      <w:r w:rsidR="00A823F5" w:rsidRPr="00104547">
        <w:rPr>
          <w:rStyle w:val="Char3"/>
          <w:rFonts w:hint="cs"/>
          <w:rtl/>
        </w:rPr>
        <w:sym w:font="AGA Arabesque" w:char="F075"/>
      </w:r>
      <w:r w:rsidRPr="00104547">
        <w:rPr>
          <w:rStyle w:val="Char3"/>
          <w:rtl/>
        </w:rPr>
        <w:t xml:space="preserve"> نموذج المرأة العالمي.</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خطاب الإسلاميين والمستقبل؛ من إعداد غسان بن جدو.</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الحركة الإسلامية هموم وقضايا.</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على شاطىء الوجدان</w:t>
      </w:r>
      <w:r w:rsidRPr="00F858B2">
        <w:rPr>
          <w:rStyle w:val="Char6"/>
          <w:rtl/>
        </w:rPr>
        <w:t xml:space="preserve"> (ديوان شعر)</w:t>
      </w:r>
      <w:r w:rsidRPr="00104547">
        <w:rPr>
          <w:rStyle w:val="Char3"/>
          <w:rFonts w:hint="cs"/>
          <w:rtl/>
        </w:rPr>
        <w:t>.</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قصائد للإسلام والحياة (شعر)</w:t>
      </w:r>
      <w:r w:rsidRPr="00104547">
        <w:rPr>
          <w:rStyle w:val="Char3"/>
          <w:rFonts w:hint="cs"/>
          <w:rtl/>
        </w:rPr>
        <w:t>.</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المشروع الحضاري الإسلامي.</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مع الحكمة في خط الإسلام.</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الإسلاميون والتحديات المعاصرة.</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حركة النبوة في مواجهة الانحراف، إعداد السيد شفيق الموسوي.</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في رحاب أهل البيت3؛ جلداول، إعداد السيد سليم الحسني.</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فقه الشريعة ج1 وج2 وج3.</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مناسك الحج.</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الزهراء(ع) القدوة.</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أحاديث في قضايا الاختلاف والوحدة.</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الفقيه والأمة.</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تحديات المهجر.</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كتاب الجهاد، كتبه سماحة السيد علي فضل الله .</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كتاب النكاح، جلد اول ، بقلم الشيخ جعفر الشاخوري.</w:t>
      </w:r>
    </w:p>
    <w:p w:rsidR="001A643D" w:rsidRPr="00104547" w:rsidRDefault="001A643D" w:rsidP="00104547">
      <w:pPr>
        <w:numPr>
          <w:ilvl w:val="0"/>
          <w:numId w:val="43"/>
        </w:numPr>
        <w:tabs>
          <w:tab w:val="right" w:pos="711"/>
        </w:tabs>
        <w:ind w:left="641" w:hanging="357"/>
        <w:jc w:val="both"/>
        <w:rPr>
          <w:rStyle w:val="Char3"/>
          <w:rtl/>
        </w:rPr>
      </w:pPr>
      <w:r w:rsidRPr="00104547">
        <w:rPr>
          <w:rStyle w:val="Char3"/>
          <w:rtl/>
        </w:rPr>
        <w:t>كتاب القرعة والاستخارة، إعداد المركز الإسلامي الثقافي.</w:t>
      </w:r>
    </w:p>
    <w:p w:rsidR="001A643D" w:rsidRPr="00104547" w:rsidRDefault="001A643D" w:rsidP="00104547">
      <w:pPr>
        <w:numPr>
          <w:ilvl w:val="0"/>
          <w:numId w:val="43"/>
        </w:numPr>
        <w:tabs>
          <w:tab w:val="right" w:pos="711"/>
        </w:tabs>
        <w:ind w:left="641" w:hanging="357"/>
        <w:jc w:val="both"/>
        <w:rPr>
          <w:rStyle w:val="Char3"/>
        </w:rPr>
      </w:pPr>
      <w:r w:rsidRPr="00104547">
        <w:rPr>
          <w:rStyle w:val="Char3"/>
          <w:rtl/>
        </w:rPr>
        <w:t>من وحي القرآن.</w:t>
      </w:r>
    </w:p>
    <w:p w:rsidR="001A643D" w:rsidRPr="00104547" w:rsidRDefault="001A643D" w:rsidP="00F858B2">
      <w:pPr>
        <w:pStyle w:val="3-"/>
        <w:rPr>
          <w:rtl/>
        </w:rPr>
      </w:pPr>
      <w:bookmarkStart w:id="757" w:name="_Toc307451945"/>
      <w:bookmarkStart w:id="758" w:name="_Toc439578369"/>
      <w:r w:rsidRPr="00104547">
        <w:rPr>
          <w:rFonts w:hint="cs"/>
          <w:rtl/>
        </w:rPr>
        <w:t>مبحث دوم:</w:t>
      </w:r>
      <w:r w:rsidR="00F858B2">
        <w:rPr>
          <w:rFonts w:hint="cs"/>
          <w:rtl/>
        </w:rPr>
        <w:t xml:space="preserve"> </w:t>
      </w:r>
      <w:r w:rsidRPr="00104547">
        <w:rPr>
          <w:rFonts w:hint="cs"/>
          <w:rtl/>
        </w:rPr>
        <w:t>نظرات محمد حسین فضل الله</w:t>
      </w:r>
      <w:bookmarkEnd w:id="757"/>
      <w:bookmarkEnd w:id="758"/>
    </w:p>
    <w:p w:rsidR="001A643D" w:rsidRPr="00104547" w:rsidRDefault="001A643D" w:rsidP="00F858B2">
      <w:pPr>
        <w:pStyle w:val="4-"/>
        <w:rPr>
          <w:rtl/>
        </w:rPr>
      </w:pPr>
      <w:bookmarkStart w:id="759" w:name="_Toc307451946"/>
      <w:bookmarkStart w:id="760" w:name="_Toc439578370"/>
      <w:r w:rsidRPr="00104547">
        <w:rPr>
          <w:rFonts w:hint="cs"/>
          <w:rtl/>
        </w:rPr>
        <w:t>مطلب اول: مسائل مربوط به توحید ربوبيت</w:t>
      </w:r>
      <w:bookmarkEnd w:id="759"/>
      <w:bookmarkEnd w:id="760"/>
    </w:p>
    <w:p w:rsidR="001A643D" w:rsidRPr="00104547" w:rsidRDefault="001A643D" w:rsidP="00104547">
      <w:pPr>
        <w:ind w:firstLine="227"/>
        <w:jc w:val="both"/>
        <w:rPr>
          <w:rStyle w:val="Char2"/>
          <w:rtl/>
        </w:rPr>
      </w:pPr>
      <w:r w:rsidRPr="00104547">
        <w:rPr>
          <w:rStyle w:val="Char2"/>
          <w:rFonts w:hint="cs"/>
          <w:rtl/>
        </w:rPr>
        <w:t>محمد حسین فضل الله با خلوص واضح در مورد توحید ربوبی ممتاز است. او نگرشی به دور از اساطیر و غلو در این باب بنیان نهاد. و در نگرشش به پروردگار بر اصل یگانه‌بودن او در صفات ربوبی تکیه کرد، و از جمله این صفات قدرت نفع ‌رساندن است. که خداوند متعال در مالک‌بودن همه چیزها یگانه است و کسی با او شریک نیست.</w:t>
      </w:r>
    </w:p>
    <w:p w:rsidR="001A643D" w:rsidRPr="00104547" w:rsidRDefault="001A643D" w:rsidP="00104547">
      <w:pPr>
        <w:ind w:firstLine="227"/>
        <w:jc w:val="both"/>
        <w:rPr>
          <w:rStyle w:val="Char2"/>
          <w:rtl/>
        </w:rPr>
      </w:pPr>
      <w:r w:rsidRPr="00104547">
        <w:rPr>
          <w:rStyle w:val="Char2"/>
          <w:rFonts w:hint="cs"/>
          <w:rtl/>
        </w:rPr>
        <w:t>صفا و خلوص توحید ربوبی همچنان که روشن شد نزد فضل الله مشخص است وقتی که بارها تأکید می‌کند که همه بندگان محتاج خداوند هستند، خواه انبیاء باشند یا ائمه و اولیاء. بندگان از دیدگاه وی همگی محتاج خداوند هستند و مرگ و زندگیشان در دست خودشان نیست</w:t>
      </w:r>
      <w:r w:rsidRPr="00104547">
        <w:rPr>
          <w:rStyle w:val="Char2"/>
          <w:vertAlign w:val="superscript"/>
          <w:rtl/>
        </w:rPr>
        <w:footnoteReference w:id="1050"/>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از جمله مهمترین مسائلی که خالص‌بودن توحید ربوبی از دیدگاه محمد حسین فضل الله و دوری از شائبه‌های غلو و خرافات در آن پیداست، دیدگاه وی در مورد ولایت تکوینی و نسبت علم غیب به غیر خدا است.</w:t>
      </w:r>
    </w:p>
    <w:p w:rsidR="001A643D" w:rsidRPr="00104547" w:rsidRDefault="001A643D" w:rsidP="00F858B2">
      <w:pPr>
        <w:pStyle w:val="5-"/>
        <w:rPr>
          <w:rtl/>
        </w:rPr>
      </w:pPr>
      <w:bookmarkStart w:id="761" w:name="_Toc307451947"/>
      <w:bookmarkStart w:id="762" w:name="_Toc439578371"/>
      <w:r w:rsidRPr="00104547">
        <w:rPr>
          <w:rFonts w:hint="cs"/>
          <w:rtl/>
        </w:rPr>
        <w:t>نخست: تصرف ائمه در هستی (ولایت تکوینی)</w:t>
      </w:r>
      <w:bookmarkEnd w:id="761"/>
      <w:bookmarkEnd w:id="762"/>
    </w:p>
    <w:p w:rsidR="001A643D" w:rsidRPr="00104547" w:rsidRDefault="001A643D" w:rsidP="00104547">
      <w:pPr>
        <w:ind w:firstLine="227"/>
        <w:jc w:val="both"/>
        <w:rPr>
          <w:rStyle w:val="Char2"/>
          <w:rtl/>
        </w:rPr>
      </w:pPr>
      <w:r w:rsidRPr="00104547">
        <w:rPr>
          <w:rStyle w:val="Char2"/>
          <w:rFonts w:hint="cs"/>
          <w:rtl/>
        </w:rPr>
        <w:t>در بخشهای قبل خواندیم که گروهی از مشهورترین علمای شیعه معاصر معتقدند که خداوند متعال به انبیاء و ائمه قدرت تصرف در هستی را داده است، به گونه‌ای که می‌توانند خلق کنند و روزی بدهند و...</w:t>
      </w:r>
      <w:r w:rsidRPr="00104547">
        <w:rPr>
          <w:rStyle w:val="Char2"/>
          <w:vertAlign w:val="superscript"/>
          <w:rtl/>
        </w:rPr>
        <w:footnoteReference w:id="1051"/>
      </w:r>
      <w:r w:rsidRPr="00104547">
        <w:rPr>
          <w:rStyle w:val="Char2"/>
          <w:rFonts w:hint="cs"/>
          <w:rtl/>
        </w:rPr>
        <w:t xml:space="preserve"> که آن را «ولایت تکوینی» یا «خلافت تکوینی» نامیده‌اند.</w:t>
      </w:r>
    </w:p>
    <w:p w:rsidR="001A643D" w:rsidRPr="00104547" w:rsidRDefault="001A643D" w:rsidP="00104547">
      <w:pPr>
        <w:ind w:firstLine="227"/>
        <w:jc w:val="both"/>
        <w:rPr>
          <w:rStyle w:val="Char2"/>
          <w:rtl/>
        </w:rPr>
      </w:pPr>
      <w:r w:rsidRPr="00104547">
        <w:rPr>
          <w:rStyle w:val="Char2"/>
          <w:rFonts w:hint="cs"/>
          <w:rtl/>
        </w:rPr>
        <w:t>دیدگاه محمد حسین فضل الله در این باره چگونه است؟</w:t>
      </w:r>
    </w:p>
    <w:p w:rsidR="001A643D" w:rsidRPr="00104547" w:rsidRDefault="001A643D" w:rsidP="00F858B2">
      <w:pPr>
        <w:pStyle w:val="6-"/>
        <w:rPr>
          <w:rtl/>
        </w:rPr>
      </w:pPr>
      <w:bookmarkStart w:id="763" w:name="_Toc307451948"/>
      <w:bookmarkStart w:id="764" w:name="_Toc439578372"/>
      <w:r w:rsidRPr="00104547">
        <w:rPr>
          <w:rFonts w:hint="cs"/>
          <w:rtl/>
        </w:rPr>
        <w:t>دیدگاه فضل الله در مورد ولایت تکوینی</w:t>
      </w:r>
      <w:bookmarkEnd w:id="763"/>
      <w:bookmarkEnd w:id="764"/>
    </w:p>
    <w:p w:rsidR="001A643D" w:rsidRPr="00104547" w:rsidRDefault="001A643D" w:rsidP="00104547">
      <w:pPr>
        <w:ind w:firstLine="227"/>
        <w:jc w:val="both"/>
        <w:rPr>
          <w:rStyle w:val="Char2"/>
          <w:rtl/>
        </w:rPr>
      </w:pPr>
      <w:r w:rsidRPr="00104547">
        <w:rPr>
          <w:rStyle w:val="Char2"/>
          <w:rFonts w:hint="cs"/>
          <w:rtl/>
        </w:rPr>
        <w:t>محمد حسین فضل الله در قسمت</w:t>
      </w:r>
      <w:r w:rsidR="00F70291" w:rsidRPr="00104547">
        <w:rPr>
          <w:rStyle w:val="Char2"/>
          <w:rFonts w:hint="eastAsia"/>
          <w:rtl/>
        </w:rPr>
        <w:t>‌</w:t>
      </w:r>
      <w:r w:rsidRPr="00104547">
        <w:rPr>
          <w:rStyle w:val="Char2"/>
          <w:rFonts w:hint="cs"/>
          <w:rtl/>
        </w:rPr>
        <w:t>هایی از کتاب</w:t>
      </w:r>
      <w:r w:rsidR="00F70291" w:rsidRPr="00104547">
        <w:rPr>
          <w:rStyle w:val="Char2"/>
          <w:rFonts w:hint="eastAsia"/>
          <w:rtl/>
        </w:rPr>
        <w:t>‌</w:t>
      </w:r>
      <w:r w:rsidRPr="00104547">
        <w:rPr>
          <w:rStyle w:val="Char2"/>
          <w:rFonts w:hint="cs"/>
          <w:rtl/>
        </w:rPr>
        <w:t xml:space="preserve">هایش در مورد ولایت تکوینی صحبت کرده است، که خلاصه دیدگاه وی را به صورت زیر می‌آوریم: </w:t>
      </w:r>
    </w:p>
    <w:p w:rsidR="001A643D" w:rsidRPr="00104547" w:rsidRDefault="001A643D" w:rsidP="00104547">
      <w:pPr>
        <w:pStyle w:val="ListParagraph"/>
        <w:numPr>
          <w:ilvl w:val="1"/>
          <w:numId w:val="16"/>
        </w:numPr>
        <w:tabs>
          <w:tab w:val="right" w:pos="531"/>
        </w:tabs>
        <w:ind w:left="641" w:hanging="357"/>
        <w:jc w:val="both"/>
        <w:rPr>
          <w:rStyle w:val="Char2"/>
          <w:rtl/>
        </w:rPr>
      </w:pPr>
      <w:r w:rsidRPr="00104547">
        <w:rPr>
          <w:rStyle w:val="Char2"/>
          <w:rFonts w:hint="cs"/>
          <w:rtl/>
        </w:rPr>
        <w:t>نقش انبیاء و رسولان یک نقش دعوتی و تشریعی است، نه نقش اداره هستی و تدبیر آن. بنابراین نیازی به دادن ولایت تکوینی به</w:t>
      </w:r>
      <w:r w:rsidR="00435B45" w:rsidRPr="00104547">
        <w:rPr>
          <w:rStyle w:val="Char2"/>
          <w:rFonts w:hint="cs"/>
          <w:rtl/>
        </w:rPr>
        <w:t xml:space="preserve"> آن‌ها </w:t>
      </w:r>
      <w:r w:rsidRPr="00104547">
        <w:rPr>
          <w:rStyle w:val="Char2"/>
          <w:rFonts w:hint="cs"/>
          <w:rtl/>
        </w:rPr>
        <w:t>نیست.</w:t>
      </w:r>
    </w:p>
    <w:p w:rsidR="00F858B2" w:rsidRDefault="001A643D" w:rsidP="00F858B2">
      <w:pPr>
        <w:tabs>
          <w:tab w:val="right" w:pos="531"/>
        </w:tabs>
        <w:ind w:firstLine="227"/>
        <w:jc w:val="both"/>
        <w:rPr>
          <w:rStyle w:val="Char2"/>
          <w:rtl/>
        </w:rPr>
      </w:pPr>
      <w:r w:rsidRPr="00104547">
        <w:rPr>
          <w:rStyle w:val="Char2"/>
          <w:rFonts w:hint="cs"/>
          <w:rtl/>
        </w:rPr>
        <w:t>او تأکید می‌کند که نقش انبیاء نقش مژده رسانی و ترساندن از عذاب خداوند و تبلغ می‌باشد. و اگر</w:t>
      </w:r>
      <w:r w:rsidR="00435B45" w:rsidRPr="00104547">
        <w:rPr>
          <w:rStyle w:val="Char2"/>
          <w:rFonts w:hint="cs"/>
          <w:rtl/>
        </w:rPr>
        <w:t xml:space="preserve"> آن‌ها </w:t>
      </w:r>
      <w:r w:rsidRPr="00104547">
        <w:rPr>
          <w:rStyle w:val="Char2"/>
          <w:rFonts w:hint="cs"/>
          <w:rtl/>
        </w:rPr>
        <w:t>یک نقش اجرایی داشته‌اند،</w:t>
      </w:r>
      <w:r w:rsidR="00435B45" w:rsidRPr="00104547">
        <w:rPr>
          <w:rStyle w:val="Char2"/>
          <w:rFonts w:hint="cs"/>
          <w:rtl/>
        </w:rPr>
        <w:t xml:space="preserve"> آن‌ها </w:t>
      </w:r>
      <w:r w:rsidRPr="00104547">
        <w:rPr>
          <w:rStyle w:val="Char2"/>
          <w:rFonts w:hint="cs"/>
          <w:rtl/>
        </w:rPr>
        <w:t>از طریق وسایل معمولی که در دسترشان بوده است و در موقعیت</w:t>
      </w:r>
      <w:r w:rsidR="00F70291" w:rsidRPr="00104547">
        <w:rPr>
          <w:rStyle w:val="Char2"/>
          <w:rFonts w:hint="eastAsia"/>
          <w:rtl/>
        </w:rPr>
        <w:t>‌</w:t>
      </w:r>
      <w:r w:rsidRPr="00104547">
        <w:rPr>
          <w:rStyle w:val="Char2"/>
          <w:rFonts w:hint="cs"/>
          <w:rtl/>
        </w:rPr>
        <w:t>های عادی این کار را انجام داده‌اند</w:t>
      </w:r>
      <w:r w:rsidRPr="00104547">
        <w:rPr>
          <w:rStyle w:val="Char2"/>
          <w:vertAlign w:val="superscript"/>
          <w:rtl/>
        </w:rPr>
        <w:footnoteReference w:id="1052"/>
      </w:r>
      <w:r w:rsidRPr="00104547">
        <w:rPr>
          <w:rStyle w:val="Char2"/>
          <w:rFonts w:hint="cs"/>
          <w:rtl/>
        </w:rPr>
        <w:t>.</w:t>
      </w:r>
    </w:p>
    <w:p w:rsidR="001A643D" w:rsidRPr="00104547" w:rsidRDefault="001A643D" w:rsidP="00F858B2">
      <w:pPr>
        <w:ind w:firstLine="227"/>
        <w:jc w:val="both"/>
        <w:rPr>
          <w:rStyle w:val="Char2"/>
          <w:rtl/>
        </w:rPr>
      </w:pPr>
      <w:r w:rsidRPr="00104547">
        <w:rPr>
          <w:rStyle w:val="Char2"/>
          <w:rFonts w:hint="cs"/>
          <w:rtl/>
        </w:rPr>
        <w:t>رسولان و انبیاء و ائمه خلقت و روش زندگی و روش</w:t>
      </w:r>
      <w:r w:rsidR="00F70291" w:rsidRPr="00104547">
        <w:rPr>
          <w:rStyle w:val="Char2"/>
          <w:rFonts w:hint="eastAsia"/>
          <w:rtl/>
        </w:rPr>
        <w:t>‌</w:t>
      </w:r>
      <w:r w:rsidRPr="00104547">
        <w:rPr>
          <w:rStyle w:val="Char2"/>
          <w:rFonts w:hint="cs"/>
          <w:rtl/>
        </w:rPr>
        <w:t>های دعوتشان، بشری است. ولی معجزه‌ها و امور خارق العاده حالت</w:t>
      </w:r>
      <w:r w:rsidR="00F70291" w:rsidRPr="00104547">
        <w:rPr>
          <w:rStyle w:val="Char2"/>
          <w:rFonts w:hint="eastAsia"/>
          <w:rtl/>
        </w:rPr>
        <w:t>‌</w:t>
      </w:r>
      <w:r w:rsidRPr="00104547">
        <w:rPr>
          <w:rStyle w:val="Char2"/>
          <w:rFonts w:hint="cs"/>
          <w:rtl/>
        </w:rPr>
        <w:t>های استثنائی در زندگی و دعوت</w:t>
      </w:r>
      <w:r w:rsidR="00435B45" w:rsidRPr="00104547">
        <w:rPr>
          <w:rStyle w:val="Char2"/>
          <w:rFonts w:hint="cs"/>
          <w:rtl/>
        </w:rPr>
        <w:t xml:space="preserve"> آن‌ها </w:t>
      </w:r>
      <w:r w:rsidRPr="00104547">
        <w:rPr>
          <w:rStyle w:val="Char2"/>
          <w:rFonts w:hint="cs"/>
          <w:rtl/>
        </w:rPr>
        <w:t>می‌باشد. و هدف از</w:t>
      </w:r>
      <w:r w:rsidR="00435B45" w:rsidRPr="00104547">
        <w:rPr>
          <w:rStyle w:val="Char2"/>
          <w:rFonts w:hint="cs"/>
          <w:rtl/>
        </w:rPr>
        <w:t xml:space="preserve"> آن‌ها </w:t>
      </w:r>
      <w:r w:rsidRPr="00104547">
        <w:rPr>
          <w:rStyle w:val="Char2"/>
          <w:rFonts w:hint="cs"/>
          <w:rtl/>
        </w:rPr>
        <w:t>ضرر رساندن به کافران و بیان ضعیفی خدایان</w:t>
      </w:r>
      <w:r w:rsidR="00435B45" w:rsidRPr="00104547">
        <w:rPr>
          <w:rStyle w:val="Char2"/>
          <w:rFonts w:hint="cs"/>
          <w:rtl/>
        </w:rPr>
        <w:t xml:space="preserve"> آن‌ها </w:t>
      </w:r>
      <w:r w:rsidRPr="00104547">
        <w:rPr>
          <w:rStyle w:val="Char2"/>
          <w:rFonts w:hint="cs"/>
          <w:rtl/>
        </w:rPr>
        <w:t xml:space="preserve">بوده است. </w:t>
      </w:r>
    </w:p>
    <w:p w:rsidR="00F70291" w:rsidRPr="00104547" w:rsidRDefault="001A643D" w:rsidP="00104547">
      <w:pPr>
        <w:pStyle w:val="ListParagraph"/>
        <w:numPr>
          <w:ilvl w:val="1"/>
          <w:numId w:val="16"/>
        </w:numPr>
        <w:ind w:left="641" w:hanging="357"/>
        <w:jc w:val="both"/>
        <w:rPr>
          <w:rStyle w:val="Char2"/>
          <w:rFonts w:ascii="Times New Roman" w:eastAsia="Times New Roman" w:hAnsi="Times New Roman" w:cs="B Zar"/>
          <w:lang w:bidi="ar-SA"/>
        </w:rPr>
      </w:pPr>
      <w:r w:rsidRPr="00104547">
        <w:rPr>
          <w:rStyle w:val="Char2"/>
          <w:rFonts w:hint="cs"/>
          <w:rtl/>
        </w:rPr>
        <w:t>محمد حسین بیان می‌کند که این آیه قرآن:</w:t>
      </w:r>
    </w:p>
    <w:p w:rsidR="00F70291" w:rsidRPr="00104547" w:rsidRDefault="00F70291" w:rsidP="00F858B2">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قُل لَّآ أَقُولُ لَكُمۡ عِندِي خَزَآئِنُ </w:t>
      </w:r>
      <w:r w:rsidRPr="00104547">
        <w:rPr>
          <w:rStyle w:val="Char7"/>
          <w:rFonts w:hint="cs"/>
          <w:rtl/>
        </w:rPr>
        <w:t>ٱ</w:t>
      </w:r>
      <w:r w:rsidRPr="00104547">
        <w:rPr>
          <w:rStyle w:val="Char7"/>
          <w:rFonts w:hint="eastAsia"/>
          <w:rtl/>
        </w:rPr>
        <w:t>للَّهِ</w:t>
      </w:r>
      <w:r w:rsidRPr="00104547">
        <w:rPr>
          <w:rStyle w:val="Char7"/>
          <w:rtl/>
        </w:rPr>
        <w:t xml:space="preserve"> وَلَآ أَعۡلَمُ </w:t>
      </w:r>
      <w:r w:rsidRPr="00104547">
        <w:rPr>
          <w:rStyle w:val="Char7"/>
          <w:rFonts w:hint="cs"/>
          <w:rtl/>
        </w:rPr>
        <w:t>ٱ</w:t>
      </w:r>
      <w:r w:rsidRPr="00104547">
        <w:rPr>
          <w:rStyle w:val="Char7"/>
          <w:rFonts w:hint="eastAsia"/>
          <w:rtl/>
        </w:rPr>
        <w:t>لۡغَيۡبَ</w:t>
      </w:r>
      <w:r w:rsidRPr="00104547">
        <w:rPr>
          <w:rStyle w:val="Char7"/>
          <w:rtl/>
        </w:rPr>
        <w:t xml:space="preserve"> وَلَآ أَقُولُ لَكُمۡ إِنِّي مَلَكٌۖ إِنۡ أَتَّبِعُ إِلَّا مَا يُوحَىٰٓ إِلَيَّۚ قُلۡ هَلۡ يَسۡتَوِي </w:t>
      </w:r>
      <w:r w:rsidRPr="00104547">
        <w:rPr>
          <w:rStyle w:val="Char7"/>
          <w:rFonts w:hint="cs"/>
          <w:rtl/>
        </w:rPr>
        <w:t>ٱ</w:t>
      </w:r>
      <w:r w:rsidRPr="00104547">
        <w:rPr>
          <w:rStyle w:val="Char7"/>
          <w:rFonts w:hint="eastAsia"/>
          <w:rtl/>
        </w:rPr>
        <w:t>لۡأَعۡمَىٰ</w:t>
      </w:r>
      <w:r w:rsidRPr="00104547">
        <w:rPr>
          <w:rStyle w:val="Char7"/>
          <w:rtl/>
        </w:rPr>
        <w:t xml:space="preserve"> وَ</w:t>
      </w:r>
      <w:r w:rsidRPr="00104547">
        <w:rPr>
          <w:rStyle w:val="Char7"/>
          <w:rFonts w:hint="cs"/>
          <w:rtl/>
        </w:rPr>
        <w:t>ٱ</w:t>
      </w:r>
      <w:r w:rsidRPr="00104547">
        <w:rPr>
          <w:rStyle w:val="Char7"/>
          <w:rFonts w:hint="eastAsia"/>
          <w:rtl/>
        </w:rPr>
        <w:t>لۡبَصِيرُۚ</w:t>
      </w:r>
      <w:r w:rsidRPr="00104547">
        <w:rPr>
          <w:rStyle w:val="Char7"/>
          <w:rtl/>
        </w:rPr>
        <w:t xml:space="preserve"> أَفَلَا تَتَفَكَّرُونَ٥٠</w:t>
      </w:r>
      <w:r w:rsidRPr="00104547">
        <w:rPr>
          <w:rStyle w:val="Char2"/>
          <w:rFonts w:cs="Traditional Arabic"/>
          <w:color w:val="000000"/>
          <w:shd w:val="clear" w:color="auto" w:fill="FFFFFF"/>
          <w:rtl/>
        </w:rPr>
        <w:t>﴾</w:t>
      </w:r>
      <w:r w:rsidRPr="00104547">
        <w:rPr>
          <w:rStyle w:val="Char5"/>
          <w:rtl/>
        </w:rPr>
        <w:t xml:space="preserve"> [الأنعام: 50]</w:t>
      </w:r>
      <w:r w:rsidRPr="00104547">
        <w:rPr>
          <w:rStyle w:val="Char5"/>
          <w:rFonts w:hint="cs"/>
          <w:rtl/>
        </w:rPr>
        <w:t>.</w:t>
      </w:r>
    </w:p>
    <w:p w:rsidR="001A643D" w:rsidRPr="00104547" w:rsidRDefault="001A643D" w:rsidP="00104547">
      <w:pPr>
        <w:tabs>
          <w:tab w:val="right" w:pos="531"/>
        </w:tabs>
        <w:ind w:firstLine="227"/>
        <w:jc w:val="both"/>
        <w:rPr>
          <w:rStyle w:val="Char2"/>
          <w:rtl/>
        </w:rPr>
      </w:pPr>
      <w:r w:rsidRPr="00104547">
        <w:rPr>
          <w:rFonts w:cs="Traditional Arabic" w:hint="cs"/>
          <w:rtl/>
          <w:lang w:bidi="fa-IR"/>
        </w:rPr>
        <w:t>«</w:t>
      </w:r>
      <w:r w:rsidRPr="00104547">
        <w:rPr>
          <w:rStyle w:val="Char2"/>
          <w:rtl/>
        </w:rPr>
        <w:t>بگو: من نمى‏گو</w:t>
      </w:r>
      <w:r w:rsidR="000C5D3E" w:rsidRPr="00104547">
        <w:rPr>
          <w:rStyle w:val="Char2"/>
          <w:rtl/>
        </w:rPr>
        <w:t>ی</w:t>
      </w:r>
      <w:r w:rsidRPr="00104547">
        <w:rPr>
          <w:rStyle w:val="Char2"/>
          <w:rtl/>
        </w:rPr>
        <w:t>م خزا</w:t>
      </w:r>
      <w:r w:rsidR="000C5D3E" w:rsidRPr="00104547">
        <w:rPr>
          <w:rStyle w:val="Char2"/>
          <w:rtl/>
        </w:rPr>
        <w:t>ی</w:t>
      </w:r>
      <w:r w:rsidRPr="00104547">
        <w:rPr>
          <w:rStyle w:val="Char2"/>
          <w:rtl/>
        </w:rPr>
        <w:t>ن خدا نزد من است; و من، (جز آنچه خدا به من ب</w:t>
      </w:r>
      <w:r w:rsidR="000C5D3E" w:rsidRPr="00104547">
        <w:rPr>
          <w:rStyle w:val="Char2"/>
          <w:rtl/>
        </w:rPr>
        <w:t>ی</w:t>
      </w:r>
      <w:r w:rsidRPr="00104547">
        <w:rPr>
          <w:rStyle w:val="Char2"/>
          <w:rtl/>
        </w:rPr>
        <w:t>اموزد،) از غ</w:t>
      </w:r>
      <w:r w:rsidR="000C5D3E" w:rsidRPr="00104547">
        <w:rPr>
          <w:rStyle w:val="Char2"/>
          <w:rtl/>
        </w:rPr>
        <w:t>ی</w:t>
      </w:r>
      <w:r w:rsidRPr="00104547">
        <w:rPr>
          <w:rStyle w:val="Char2"/>
          <w:rtl/>
        </w:rPr>
        <w:t>ب آگاه ن</w:t>
      </w:r>
      <w:r w:rsidR="000C5D3E" w:rsidRPr="00104547">
        <w:rPr>
          <w:rStyle w:val="Char2"/>
          <w:rtl/>
        </w:rPr>
        <w:t>ی</w:t>
      </w:r>
      <w:r w:rsidRPr="00104547">
        <w:rPr>
          <w:rStyle w:val="Char2"/>
          <w:rtl/>
        </w:rPr>
        <w:t>ستم! و به شما نمى‏گو</w:t>
      </w:r>
      <w:r w:rsidR="000C5D3E" w:rsidRPr="00104547">
        <w:rPr>
          <w:rStyle w:val="Char2"/>
          <w:rtl/>
        </w:rPr>
        <w:t>ی</w:t>
      </w:r>
      <w:r w:rsidRPr="00104547">
        <w:rPr>
          <w:rStyle w:val="Char2"/>
          <w:rtl/>
        </w:rPr>
        <w:t>م من فرشته‏ام; تنها از آنچه به من وحى مى‏شود پ</w:t>
      </w:r>
      <w:r w:rsidR="000C5D3E" w:rsidRPr="00104547">
        <w:rPr>
          <w:rStyle w:val="Char2"/>
          <w:rtl/>
        </w:rPr>
        <w:t>ی</w:t>
      </w:r>
      <w:r w:rsidRPr="00104547">
        <w:rPr>
          <w:rStyle w:val="Char2"/>
          <w:rtl/>
        </w:rPr>
        <w:t>روى مى‏</w:t>
      </w:r>
      <w:r w:rsidR="000C5D3E" w:rsidRPr="00104547">
        <w:rPr>
          <w:rStyle w:val="Char2"/>
          <w:rtl/>
        </w:rPr>
        <w:t>ک</w:t>
      </w:r>
      <w:r w:rsidRPr="00104547">
        <w:rPr>
          <w:rStyle w:val="Char2"/>
          <w:rtl/>
        </w:rPr>
        <w:t>نم.» بگو: آ</w:t>
      </w:r>
      <w:r w:rsidR="000C5D3E" w:rsidRPr="00104547">
        <w:rPr>
          <w:rStyle w:val="Char2"/>
          <w:rtl/>
        </w:rPr>
        <w:t>ی</w:t>
      </w:r>
      <w:r w:rsidRPr="00104547">
        <w:rPr>
          <w:rStyle w:val="Char2"/>
          <w:rtl/>
        </w:rPr>
        <w:t>ا ناب</w:t>
      </w:r>
      <w:r w:rsidR="000C5D3E" w:rsidRPr="00104547">
        <w:rPr>
          <w:rStyle w:val="Char2"/>
          <w:rtl/>
        </w:rPr>
        <w:t>ی</w:t>
      </w:r>
      <w:r w:rsidRPr="00104547">
        <w:rPr>
          <w:rStyle w:val="Char2"/>
          <w:rtl/>
        </w:rPr>
        <w:t>نا و ب</w:t>
      </w:r>
      <w:r w:rsidR="000C5D3E" w:rsidRPr="00104547">
        <w:rPr>
          <w:rStyle w:val="Char2"/>
          <w:rtl/>
        </w:rPr>
        <w:t>ی</w:t>
      </w:r>
      <w:r w:rsidRPr="00104547">
        <w:rPr>
          <w:rStyle w:val="Char2"/>
          <w:rtl/>
        </w:rPr>
        <w:t>نا مساو</w:t>
      </w:r>
      <w:r w:rsidR="000C5D3E" w:rsidRPr="00104547">
        <w:rPr>
          <w:rStyle w:val="Char2"/>
          <w:rtl/>
        </w:rPr>
        <w:t>ی</w:t>
      </w:r>
      <w:r w:rsidRPr="00104547">
        <w:rPr>
          <w:rStyle w:val="Char2"/>
          <w:rtl/>
        </w:rPr>
        <w:t>ند؟! پس چرا نمى‏اند</w:t>
      </w:r>
      <w:r w:rsidR="000C5D3E" w:rsidRPr="00104547">
        <w:rPr>
          <w:rStyle w:val="Char2"/>
          <w:rtl/>
        </w:rPr>
        <w:t>ی</w:t>
      </w:r>
      <w:r w:rsidRPr="00104547">
        <w:rPr>
          <w:rStyle w:val="Char2"/>
          <w:rtl/>
        </w:rPr>
        <w:t>ش</w:t>
      </w:r>
      <w:r w:rsidR="000C5D3E" w:rsidRPr="00104547">
        <w:rPr>
          <w:rStyle w:val="Char2"/>
          <w:rtl/>
        </w:rPr>
        <w:t>ی</w:t>
      </w:r>
      <w:r w:rsidRPr="00104547">
        <w:rPr>
          <w:rStyle w:val="Char2"/>
          <w:rtl/>
        </w:rPr>
        <w:t>د؟!</w:t>
      </w:r>
      <w:r w:rsidR="00A823F5" w:rsidRPr="00104547">
        <w:rPr>
          <w:rFonts w:cs="Traditional Arabic" w:hint="cs"/>
          <w:rtl/>
          <w:lang w:bidi="fa-IR"/>
        </w:rPr>
        <w:t>»</w:t>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بر اموری دلالت می‌کند که از جمله</w:t>
      </w:r>
      <w:r w:rsidR="00435B45" w:rsidRPr="00104547">
        <w:rPr>
          <w:rStyle w:val="Char2"/>
          <w:rFonts w:hint="cs"/>
          <w:rtl/>
        </w:rPr>
        <w:t xml:space="preserve"> آن‌ها </w:t>
      </w:r>
      <w:r w:rsidRPr="00104547">
        <w:rPr>
          <w:rStyle w:val="Char2"/>
          <w:rFonts w:hint="cs"/>
          <w:rtl/>
        </w:rPr>
        <w:t>صورت بشری و واقعی شخصیت نبوی است. خداوند متعال نخواست که پیامبر</w:t>
      </w:r>
      <w:r w:rsidR="00F7029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در نظر مردم یک شخصیت اسطوره‌ای باشد که دارای گنجینه‌هایی است که هر وقت بخواهد و به هر که دوست داشته باشد مقداری از آن را بدهد، و از او یک شخصیت ملائکه‌ای نساخت که اذهان مردم را متغیر کند و با داشتن بالهای متنوع و متعدد و قدرت اسطوره‌ای بی‌اندازه</w:t>
      </w:r>
      <w:r w:rsidR="00435B45" w:rsidRPr="00104547">
        <w:rPr>
          <w:rStyle w:val="Char2"/>
          <w:rFonts w:hint="cs"/>
          <w:rtl/>
        </w:rPr>
        <w:t xml:space="preserve"> آن‌ها </w:t>
      </w:r>
      <w:r w:rsidRPr="00104547">
        <w:rPr>
          <w:rStyle w:val="Char2"/>
          <w:rFonts w:hint="cs"/>
          <w:rtl/>
        </w:rPr>
        <w:t>را انگشت به دهان کند.</w:t>
      </w:r>
    </w:p>
    <w:p w:rsidR="001A643D" w:rsidRPr="00104547" w:rsidRDefault="001A643D" w:rsidP="00104547">
      <w:pPr>
        <w:ind w:firstLine="227"/>
        <w:jc w:val="both"/>
        <w:rPr>
          <w:rStyle w:val="Char2"/>
          <w:rtl/>
        </w:rPr>
      </w:pPr>
      <w:r w:rsidRPr="00104547">
        <w:rPr>
          <w:rStyle w:val="Char2"/>
          <w:rFonts w:hint="cs"/>
          <w:rtl/>
        </w:rPr>
        <w:t>حکمتی که فضل الله از این امر استنباط کرده است این است که خداوند می‌خواهد که مردم در طول رسالت رسولان «به دور از هر گونه فشار روحی و مادی، و به دور از هر نوع غرور و رویگردانی» به</w:t>
      </w:r>
      <w:r w:rsidR="00435B45" w:rsidRPr="00104547">
        <w:rPr>
          <w:rStyle w:val="Char2"/>
          <w:rFonts w:hint="cs"/>
          <w:rtl/>
        </w:rPr>
        <w:t xml:space="preserve"> آن‌ها </w:t>
      </w:r>
      <w:r w:rsidRPr="00104547">
        <w:rPr>
          <w:rStyle w:val="Char2"/>
          <w:rFonts w:hint="cs"/>
          <w:rtl/>
        </w:rPr>
        <w:t>ایمان بیاورند</w:t>
      </w:r>
      <w:r w:rsidRPr="00104547">
        <w:rPr>
          <w:rStyle w:val="Char2"/>
          <w:vertAlign w:val="superscript"/>
          <w:rtl/>
        </w:rPr>
        <w:footnoteReference w:id="1053"/>
      </w:r>
      <w:r w:rsidRPr="00104547">
        <w:rPr>
          <w:rStyle w:val="Char2"/>
          <w:rFonts w:hint="cs"/>
          <w:rtl/>
        </w:rPr>
        <w:t xml:space="preserve">. </w:t>
      </w:r>
    </w:p>
    <w:p w:rsidR="001A643D" w:rsidRPr="00104547" w:rsidRDefault="001A643D" w:rsidP="00104547">
      <w:pPr>
        <w:ind w:firstLine="227"/>
        <w:jc w:val="both"/>
        <w:rPr>
          <w:rStyle w:val="Char2"/>
          <w:rtl/>
        </w:rPr>
      </w:pPr>
      <w:r w:rsidRPr="00104547">
        <w:rPr>
          <w:rStyle w:val="Char2"/>
          <w:rFonts w:hint="cs"/>
          <w:rtl/>
        </w:rPr>
        <w:t>سپس محمد حسین فضل الله به بررسی فکری رسید که این نشانه را به ما یاد می‌دهد که «خود را در اسرار عمیقی که بعضی</w:t>
      </w:r>
      <w:r w:rsidR="00F70291" w:rsidRPr="00104547">
        <w:rPr>
          <w:rStyle w:val="Char2"/>
          <w:rFonts w:hint="eastAsia"/>
          <w:rtl/>
        </w:rPr>
        <w:t>‌</w:t>
      </w:r>
      <w:r w:rsidRPr="00104547">
        <w:rPr>
          <w:rStyle w:val="Char2"/>
          <w:rFonts w:hint="cs"/>
          <w:rtl/>
        </w:rPr>
        <w:t>ها سعی می‌کنند پیامبر</w:t>
      </w:r>
      <w:r w:rsidR="00F7029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را با آن محدود کنند، نیاندازیم که به پیامبر</w:t>
      </w:r>
      <w:r w:rsidR="00F7029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وحی می‌شود و او بالاتر از سطح امکانات ذاتی و قدرتهای بشری است، بلکه پیامبر</w:t>
      </w:r>
      <w:r w:rsidR="00F7029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را با صفت رسالت از نظر اخلاق و اقدامات و</w:t>
      </w:r>
      <w:r w:rsidR="00B24603">
        <w:rPr>
          <w:rStyle w:val="Char2"/>
          <w:rFonts w:hint="cs"/>
          <w:rtl/>
        </w:rPr>
        <w:t xml:space="preserve"> راه‌های</w:t>
      </w:r>
      <w:r w:rsidRPr="00104547">
        <w:rPr>
          <w:rStyle w:val="Char2"/>
          <w:rFonts w:hint="cs"/>
          <w:rtl/>
        </w:rPr>
        <w:t xml:space="preserve"> متصل به رسالتش بشناسیم».</w:t>
      </w:r>
    </w:p>
    <w:p w:rsidR="001A643D" w:rsidRPr="00104547" w:rsidRDefault="001A643D" w:rsidP="00104547">
      <w:pPr>
        <w:ind w:firstLine="227"/>
        <w:jc w:val="both"/>
        <w:rPr>
          <w:rStyle w:val="Char2"/>
          <w:rtl/>
        </w:rPr>
      </w:pPr>
      <w:r w:rsidRPr="00104547">
        <w:rPr>
          <w:rStyle w:val="Char2"/>
          <w:rFonts w:hint="cs"/>
          <w:rtl/>
        </w:rPr>
        <w:t>همچنین محمد فضل الله بیان می‌کند این دیدگاهی است که باید با تمام شخصیت‌های انبیاء و اولیاء اینگونه رفتار شود.</w:t>
      </w:r>
    </w:p>
    <w:p w:rsidR="001A643D" w:rsidRPr="00104547" w:rsidRDefault="001A643D" w:rsidP="00104547">
      <w:pPr>
        <w:ind w:firstLine="227"/>
        <w:jc w:val="both"/>
        <w:rPr>
          <w:rStyle w:val="Char2"/>
          <w:rtl/>
        </w:rPr>
      </w:pPr>
      <w:r w:rsidRPr="00104547">
        <w:rPr>
          <w:rStyle w:val="Char2"/>
          <w:rFonts w:hint="cs"/>
          <w:rtl/>
        </w:rPr>
        <w:t>سپس می‌گوید که این روش همان اسلوب برتر و رسالتی است که منظور از آن این است که هر انسانی احساس بکند که پیامبر</w:t>
      </w:r>
      <w:r w:rsidR="00F7029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با صفات بشری که اصل آزمایش و پیروی است، با او نزدیک است.</w:t>
      </w:r>
    </w:p>
    <w:p w:rsidR="001A643D" w:rsidRPr="00104547" w:rsidRDefault="001A643D" w:rsidP="00104547">
      <w:pPr>
        <w:ind w:firstLine="227"/>
        <w:jc w:val="both"/>
        <w:rPr>
          <w:rStyle w:val="Char2"/>
          <w:rtl/>
        </w:rPr>
      </w:pPr>
      <w:r w:rsidRPr="00104547">
        <w:rPr>
          <w:rStyle w:val="Char2"/>
          <w:rFonts w:hint="cs"/>
          <w:rtl/>
        </w:rPr>
        <w:t>سپس در پایان به انحراف بعضی از گروه</w:t>
      </w:r>
      <w:r w:rsidR="00F70291" w:rsidRPr="00104547">
        <w:rPr>
          <w:rStyle w:val="Char2"/>
          <w:rFonts w:hint="eastAsia"/>
          <w:rtl/>
        </w:rPr>
        <w:t>‌</w:t>
      </w:r>
      <w:r w:rsidRPr="00104547">
        <w:rPr>
          <w:rStyle w:val="Char2"/>
          <w:rFonts w:hint="cs"/>
          <w:rtl/>
        </w:rPr>
        <w:t>ها که مؤسس عقیده ولایت تکوینی هستند، هشدار می‌دهد و می‌گوید: «در پرتو آن می‌بینیم که تحقیقات</w:t>
      </w:r>
      <w:r w:rsidR="00F70291" w:rsidRPr="00104547">
        <w:rPr>
          <w:rStyle w:val="Char2"/>
          <w:rFonts w:hint="eastAsia"/>
          <w:rtl/>
        </w:rPr>
        <w:t>‌</w:t>
      </w:r>
      <w:r w:rsidRPr="00104547">
        <w:rPr>
          <w:rStyle w:val="Char2"/>
          <w:rFonts w:hint="cs"/>
          <w:rtl/>
        </w:rPr>
        <w:t>شان در این زمینه از مسیر قرآنی که در بررسی شخصیت پیامبر</w:t>
      </w:r>
      <w:r w:rsidR="00F7029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برای انسان</w:t>
      </w:r>
      <w:r w:rsidR="00F70291" w:rsidRPr="00104547">
        <w:rPr>
          <w:rStyle w:val="Char2"/>
          <w:rFonts w:hint="eastAsia"/>
          <w:rtl/>
        </w:rPr>
        <w:t>‌</w:t>
      </w:r>
      <w:r w:rsidRPr="00104547">
        <w:rPr>
          <w:rStyle w:val="Char2"/>
          <w:rFonts w:hint="cs"/>
          <w:rtl/>
        </w:rPr>
        <w:t>ها ترسیم شده است، انحراف پیدا کرده است»</w:t>
      </w:r>
      <w:r w:rsidRPr="00104547">
        <w:rPr>
          <w:rStyle w:val="Char2"/>
          <w:vertAlign w:val="superscript"/>
          <w:rtl/>
        </w:rPr>
        <w:footnoteReference w:id="1054"/>
      </w:r>
      <w:r w:rsidRPr="00104547">
        <w:rPr>
          <w:rStyle w:val="Char2"/>
          <w:rFonts w:hint="cs"/>
          <w:rtl/>
        </w:rPr>
        <w:t>.</w:t>
      </w:r>
    </w:p>
    <w:p w:rsidR="001A643D" w:rsidRPr="00104547" w:rsidRDefault="001A643D" w:rsidP="00F858B2">
      <w:pPr>
        <w:pStyle w:val="6-"/>
        <w:rPr>
          <w:rtl/>
        </w:rPr>
      </w:pPr>
      <w:bookmarkStart w:id="765" w:name="_Toc307451949"/>
      <w:bookmarkStart w:id="766" w:name="_Toc439578373"/>
      <w:r w:rsidRPr="00104547">
        <w:rPr>
          <w:rFonts w:hint="eastAsia"/>
          <w:rtl/>
        </w:rPr>
        <w:t>پ</w:t>
      </w:r>
      <w:r w:rsidR="000C5D3E" w:rsidRPr="00104547">
        <w:rPr>
          <w:rFonts w:hint="cs"/>
          <w:rtl/>
        </w:rPr>
        <w:t>ی</w:t>
      </w:r>
      <w:r w:rsidRPr="00104547">
        <w:rPr>
          <w:rFonts w:hint="cs"/>
          <w:rtl/>
        </w:rPr>
        <w:t>امبر میان بشر</w:t>
      </w:r>
      <w:r w:rsidR="000C5D3E" w:rsidRPr="00104547">
        <w:rPr>
          <w:rFonts w:hint="cs"/>
          <w:rtl/>
        </w:rPr>
        <w:t>ی</w:t>
      </w:r>
      <w:r w:rsidRPr="00104547">
        <w:rPr>
          <w:rFonts w:hint="cs"/>
          <w:rtl/>
        </w:rPr>
        <w:t>ت و خارق</w:t>
      </w:r>
      <w:r w:rsidRPr="00104547">
        <w:rPr>
          <w:rFonts w:hint="eastAsia"/>
          <w:rtl/>
        </w:rPr>
        <w:t>‌</w:t>
      </w:r>
      <w:r w:rsidRPr="00104547">
        <w:rPr>
          <w:rFonts w:hint="cs"/>
          <w:rtl/>
        </w:rPr>
        <w:t>العادات</w:t>
      </w:r>
      <w:bookmarkEnd w:id="765"/>
      <w:bookmarkEnd w:id="766"/>
    </w:p>
    <w:p w:rsidR="001A643D" w:rsidRPr="00104547" w:rsidRDefault="001A643D" w:rsidP="00104547">
      <w:pPr>
        <w:ind w:firstLine="227"/>
        <w:jc w:val="both"/>
        <w:rPr>
          <w:rStyle w:val="Char2"/>
          <w:rtl/>
        </w:rPr>
      </w:pPr>
      <w:r w:rsidRPr="00104547">
        <w:rPr>
          <w:rStyle w:val="Char2"/>
          <w:rFonts w:hint="cs"/>
          <w:rtl/>
        </w:rPr>
        <w:t>محمد حسین فضل الله معتقد است که به امور خارق‌العاده و معجزات نمی‌توان در انتقال شخصیت پیامبر</w:t>
      </w:r>
      <w:r w:rsidR="00F7029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از بشری ضعیف به شخصیتی که دارای قدرت</w:t>
      </w:r>
      <w:r w:rsidR="00F70291" w:rsidRPr="00104547">
        <w:rPr>
          <w:rStyle w:val="Char2"/>
          <w:rFonts w:hint="eastAsia"/>
          <w:rtl/>
        </w:rPr>
        <w:t>‌</w:t>
      </w:r>
      <w:r w:rsidRPr="00104547">
        <w:rPr>
          <w:rStyle w:val="Char2"/>
          <w:rFonts w:hint="cs"/>
          <w:rtl/>
        </w:rPr>
        <w:t>های خارق‌العاده‌ای است که می‌تواند در هستی تصرف بکند، استدلال کرد، تصرفی که در سطح بشری نباشد. چون معجزات یک حالت گذاریی هستند که منظور از</w:t>
      </w:r>
      <w:r w:rsidR="00435B45" w:rsidRPr="00104547">
        <w:rPr>
          <w:rStyle w:val="Char2"/>
          <w:rFonts w:hint="cs"/>
          <w:rtl/>
        </w:rPr>
        <w:t xml:space="preserve"> آن‌ها </w:t>
      </w:r>
      <w:r w:rsidRPr="00104547">
        <w:rPr>
          <w:rStyle w:val="Char2"/>
          <w:rFonts w:hint="cs"/>
          <w:rtl/>
        </w:rPr>
        <w:t>- از دیدگاه فضل الله - «صدمه‌زدن به کافران است تا شدت ضعفشان و شدت ضعف اله‌هایشان در مقابل خداوند فهمیده شود. همچنان که در طوفان نوح و آتش ابراهیم و عصای موسی و قرآن محمد</w:t>
      </w:r>
      <w:r w:rsidR="00F7029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دیده شد». و محمد حسین فضل الله می‌گوید: «این مسأله به جایی رسیده است که باید مثل یک قضیه واقعی باشد. و رسالت به مجرای طبیعی خود باز گردد، و رسول از وسایل و لوازم عادی استفاده نماید. و مبارزه جدیدی را شروع کند تا نبی اینجا و آن</w:t>
      </w:r>
      <w:r w:rsidR="00F70291" w:rsidRPr="00104547">
        <w:rPr>
          <w:rStyle w:val="Char2"/>
          <w:rFonts w:hint="eastAsia"/>
          <w:rtl/>
        </w:rPr>
        <w:t>‌</w:t>
      </w:r>
      <w:r w:rsidRPr="00104547">
        <w:rPr>
          <w:rStyle w:val="Char2"/>
          <w:rFonts w:hint="cs"/>
          <w:rtl/>
        </w:rPr>
        <w:t>جا زندگی کند، و با مشکلات و سختی</w:t>
      </w:r>
      <w:r w:rsidR="00F70291" w:rsidRPr="00104547">
        <w:rPr>
          <w:rStyle w:val="Char2"/>
          <w:rFonts w:hint="eastAsia"/>
          <w:rtl/>
        </w:rPr>
        <w:t>‌</w:t>
      </w:r>
      <w:r w:rsidRPr="00104547">
        <w:rPr>
          <w:rStyle w:val="Char2"/>
          <w:rFonts w:hint="cs"/>
          <w:rtl/>
        </w:rPr>
        <w:t>ها و بلاها زندگی کند، و دردها را تحمل کند، و با مشکلات سخت روبرو شود، و به عنوان یک انسان با</w:t>
      </w:r>
      <w:r w:rsidR="00435B45" w:rsidRPr="00104547">
        <w:rPr>
          <w:rStyle w:val="Char2"/>
          <w:rFonts w:hint="cs"/>
          <w:rtl/>
        </w:rPr>
        <w:t xml:space="preserve"> آن‌ها </w:t>
      </w:r>
      <w:r w:rsidRPr="00104547">
        <w:rPr>
          <w:rStyle w:val="Char2"/>
          <w:rFonts w:hint="cs"/>
          <w:rtl/>
        </w:rPr>
        <w:t>رفتار کند، بدون اینکه به هر وسیله غیر عادی برای رهایی از آن مشکل متوسل بشود»</w:t>
      </w:r>
      <w:r w:rsidRPr="00104547">
        <w:rPr>
          <w:rStyle w:val="Char2"/>
          <w:vertAlign w:val="superscript"/>
          <w:rtl/>
        </w:rPr>
        <w:footnoteReference w:id="1055"/>
      </w:r>
      <w:r w:rsidRPr="00104547">
        <w:rPr>
          <w:rStyle w:val="Char2"/>
          <w:rFonts w:hint="cs"/>
          <w:rtl/>
        </w:rPr>
        <w:t>.</w:t>
      </w:r>
    </w:p>
    <w:p w:rsidR="001A643D" w:rsidRPr="00104547" w:rsidRDefault="001A643D" w:rsidP="00F858B2">
      <w:pPr>
        <w:pStyle w:val="6-"/>
        <w:rPr>
          <w:rtl/>
        </w:rPr>
      </w:pPr>
      <w:bookmarkStart w:id="767" w:name="_Toc307451950"/>
      <w:bookmarkStart w:id="768" w:name="_Toc439578374"/>
      <w:r w:rsidRPr="00104547">
        <w:rPr>
          <w:rFonts w:hint="cs"/>
          <w:rtl/>
        </w:rPr>
        <w:t>شرافت و افتخار در کمال عبودیت است، نه در ولایت تکوینی</w:t>
      </w:r>
      <w:bookmarkEnd w:id="767"/>
      <w:bookmarkEnd w:id="768"/>
    </w:p>
    <w:p w:rsidR="001A643D" w:rsidRPr="00104547" w:rsidRDefault="001A643D" w:rsidP="00104547">
      <w:pPr>
        <w:ind w:firstLine="227"/>
        <w:jc w:val="both"/>
        <w:rPr>
          <w:rStyle w:val="Char2"/>
          <w:rtl/>
        </w:rPr>
      </w:pPr>
      <w:r w:rsidRPr="00104547">
        <w:rPr>
          <w:rStyle w:val="Char2"/>
          <w:rFonts w:hint="cs"/>
          <w:rtl/>
        </w:rPr>
        <w:t>محمد حسین فضل الله می‌گوید که جایگاه رسولان و ائمه اینگونه نیست که</w:t>
      </w:r>
      <w:r w:rsidR="00435B45" w:rsidRPr="00104547">
        <w:rPr>
          <w:rStyle w:val="Char2"/>
          <w:rFonts w:hint="cs"/>
          <w:rtl/>
        </w:rPr>
        <w:t xml:space="preserve"> آن‌ها </w:t>
      </w:r>
      <w:r w:rsidRPr="00104547">
        <w:rPr>
          <w:rStyle w:val="Char2"/>
          <w:rFonts w:hint="cs"/>
          <w:rtl/>
        </w:rPr>
        <w:t>ولی هستی یا واسطه فیض باشند - همچنان که بعضی از مخالفین می‌پندارند - بلکه بهتر</w:t>
      </w:r>
      <w:r w:rsidR="000C5D3E" w:rsidRPr="00104547">
        <w:rPr>
          <w:rStyle w:val="Char2"/>
          <w:rFonts w:hint="cs"/>
          <w:rtl/>
        </w:rPr>
        <w:t>ی</w:t>
      </w:r>
      <w:r w:rsidRPr="00104547">
        <w:rPr>
          <w:rStyle w:val="Char2"/>
          <w:rFonts w:hint="cs"/>
          <w:rtl/>
        </w:rPr>
        <w:t>ن بشر در عبادت خداوند هستند. بنابراین می‌گوید: «عظمت رسول</w:t>
      </w:r>
      <w:r w:rsidR="00F7029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این است که او بنده خداوند است و بدین ترتیب ما در تشهد می‌گوییم: </w:t>
      </w:r>
      <w:r w:rsidRPr="00104547">
        <w:rPr>
          <w:rStyle w:val="Char3"/>
          <w:rtl/>
        </w:rPr>
        <w:t xml:space="preserve">«أشهد </w:t>
      </w:r>
      <w:r w:rsidRPr="00104547">
        <w:rPr>
          <w:rStyle w:val="Char3"/>
          <w:rFonts w:hint="cs"/>
          <w:rtl/>
        </w:rPr>
        <w:t>أ</w:t>
      </w:r>
      <w:r w:rsidRPr="00104547">
        <w:rPr>
          <w:rStyle w:val="Char3"/>
          <w:rtl/>
        </w:rPr>
        <w:t>ن</w:t>
      </w:r>
      <w:r w:rsidRPr="00104547">
        <w:rPr>
          <w:rStyle w:val="Char3"/>
          <w:rFonts w:hint="cs"/>
          <w:rtl/>
        </w:rPr>
        <w:t>َّ</w:t>
      </w:r>
      <w:r w:rsidRPr="00104547">
        <w:rPr>
          <w:rStyle w:val="Char3"/>
          <w:rtl/>
        </w:rPr>
        <w:t xml:space="preserve"> محمداً عبده ورسوله</w:t>
      </w:r>
      <w:r w:rsidR="005B3C82" w:rsidRPr="00104547">
        <w:rPr>
          <w:rStyle w:val="Char3"/>
          <w:rFonts w:hint="cs"/>
          <w:rtl/>
        </w:rPr>
        <w:t>»</w:t>
      </w:r>
      <w:r w:rsidRPr="00104547">
        <w:rPr>
          <w:rStyle w:val="Char2"/>
          <w:rFonts w:hint="cs"/>
          <w:rtl/>
        </w:rPr>
        <w:t xml:space="preserve"> و عظمت علی</w:t>
      </w:r>
      <w:r w:rsidR="00F70291" w:rsidRPr="00104547">
        <w:rPr>
          <w:rStyle w:val="Char2"/>
          <w:rFonts w:cs="CTraditional Arabic" w:hint="cs"/>
          <w:rtl/>
        </w:rPr>
        <w:t>س</w:t>
      </w:r>
      <w:r w:rsidRPr="00104547">
        <w:rPr>
          <w:rStyle w:val="Char2"/>
          <w:rFonts w:hint="cs"/>
          <w:rtl/>
        </w:rPr>
        <w:t xml:space="preserve"> این است که او بنده خداوند است. حتی ملائکه بندگان مکرمی هستند که به امر پروردگارشان کار می‌کنند</w:t>
      </w:r>
      <w:r w:rsidRPr="00104547">
        <w:rPr>
          <w:rStyle w:val="Char2"/>
          <w:vertAlign w:val="superscript"/>
          <w:rtl/>
        </w:rPr>
        <w:footnoteReference w:id="1056"/>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همچنین می‌گوید: «اما بزرگ کردن و شرافت در داشتن قدرت بدون نیاز به آن</w:t>
      </w:r>
      <w:r w:rsidRPr="00104547">
        <w:rPr>
          <w:rStyle w:val="Char2"/>
          <w:vertAlign w:val="superscript"/>
          <w:rtl/>
        </w:rPr>
        <w:footnoteReference w:id="1057"/>
      </w:r>
      <w:r w:rsidRPr="00104547">
        <w:rPr>
          <w:rStyle w:val="Char2"/>
          <w:rFonts w:hint="cs"/>
          <w:rtl/>
        </w:rPr>
        <w:t xml:space="preserve"> یا وسعت قدرت بدون مسؤولیت تجسم نمی‌یابد، و خداوند انبیای خود را از طریق بالا بردن درجه</w:t>
      </w:r>
      <w:r w:rsidR="00435B45" w:rsidRPr="00104547">
        <w:rPr>
          <w:rStyle w:val="Char2"/>
          <w:rFonts w:hint="cs"/>
          <w:rtl/>
        </w:rPr>
        <w:t xml:space="preserve"> آن‌ها </w:t>
      </w:r>
      <w:r w:rsidRPr="00104547">
        <w:rPr>
          <w:rStyle w:val="Char2"/>
          <w:rFonts w:hint="cs"/>
          <w:rtl/>
        </w:rPr>
        <w:t>نزد خود، و نزدیک‌کردن به خود، و محبتش به آن</w:t>
      </w:r>
      <w:r w:rsidR="00F70291" w:rsidRPr="00104547">
        <w:rPr>
          <w:rStyle w:val="Char2"/>
          <w:rFonts w:hint="eastAsia"/>
          <w:rtl/>
        </w:rPr>
        <w:t>‌</w:t>
      </w:r>
      <w:r w:rsidRPr="00104547">
        <w:rPr>
          <w:rStyle w:val="Char2"/>
          <w:rFonts w:hint="cs"/>
          <w:rtl/>
        </w:rPr>
        <w:t>ها، و مقام بالا در آخرت بزرگوار می‌گرداند و شرافتمند می‌کند. اما دنیا نزد خداوند ارزشی ندارد. بنابراین آن را برای اولیای خود نیک نمی‌گرداند. بلکه فرصت بزرگی را برای دشمنانش در دنیا فراهم می‌کند</w:t>
      </w:r>
      <w:r w:rsidRPr="00104547">
        <w:rPr>
          <w:rStyle w:val="Char2"/>
          <w:vertAlign w:val="superscript"/>
          <w:rtl/>
        </w:rPr>
        <w:footnoteReference w:id="1058"/>
      </w:r>
      <w:r w:rsidRPr="00104547">
        <w:rPr>
          <w:rStyle w:val="Char2"/>
          <w:rFonts w:hint="cs"/>
          <w:rtl/>
        </w:rPr>
        <w:t>.</w:t>
      </w:r>
    </w:p>
    <w:p w:rsidR="001A643D" w:rsidRPr="00104547" w:rsidRDefault="001A643D" w:rsidP="00F858B2">
      <w:pPr>
        <w:pStyle w:val="6-"/>
        <w:rPr>
          <w:rtl/>
        </w:rPr>
      </w:pPr>
      <w:bookmarkStart w:id="769" w:name="_Toc307451951"/>
      <w:bookmarkStart w:id="770" w:name="_Toc439578375"/>
      <w:r w:rsidRPr="00104547">
        <w:rPr>
          <w:rFonts w:hint="cs"/>
          <w:rtl/>
        </w:rPr>
        <w:t>معجزات در دست خداوند است</w:t>
      </w:r>
      <w:bookmarkEnd w:id="769"/>
      <w:bookmarkEnd w:id="770"/>
    </w:p>
    <w:p w:rsidR="001A643D" w:rsidRPr="00104547" w:rsidRDefault="001A643D" w:rsidP="00104547">
      <w:pPr>
        <w:ind w:firstLine="227"/>
        <w:jc w:val="both"/>
        <w:rPr>
          <w:rStyle w:val="Char2"/>
          <w:rtl/>
        </w:rPr>
      </w:pPr>
      <w:r w:rsidRPr="00104547">
        <w:rPr>
          <w:rStyle w:val="Char2"/>
          <w:rFonts w:hint="cs"/>
          <w:rtl/>
        </w:rPr>
        <w:t>معجزاتی که توسط پیامبران ایجاد می‌شود همگی از شروع تا پایان از جانب خداوند است و رسولان در ایجاد حتی قسمتی از آن دخالتی نمی‌کنند.</w:t>
      </w:r>
    </w:p>
    <w:p w:rsidR="00F70291" w:rsidRPr="00104547" w:rsidRDefault="001A643D" w:rsidP="00104547">
      <w:pPr>
        <w:ind w:firstLine="227"/>
        <w:jc w:val="lowKashida"/>
        <w:rPr>
          <w:rStyle w:val="Char2"/>
          <w:rtl/>
        </w:rPr>
      </w:pPr>
      <w:r w:rsidRPr="00104547">
        <w:rPr>
          <w:rStyle w:val="Char2"/>
          <w:rFonts w:hint="cs"/>
          <w:rtl/>
        </w:rPr>
        <w:t>خداوند متعال می‌فرماید:</w:t>
      </w:r>
    </w:p>
    <w:p w:rsidR="00F70291" w:rsidRPr="00104547" w:rsidRDefault="00F70291"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قُل لَّوۡ أَنَّ عِندِي مَا تَسۡتَعۡجِلُونَ بِهِ</w:t>
      </w:r>
      <w:r w:rsidRPr="00104547">
        <w:rPr>
          <w:rStyle w:val="Char7"/>
          <w:rFonts w:hint="cs"/>
          <w:rtl/>
        </w:rPr>
        <w:t>ۦ</w:t>
      </w:r>
      <w:r w:rsidRPr="00104547">
        <w:rPr>
          <w:rStyle w:val="Char7"/>
          <w:rtl/>
        </w:rPr>
        <w:t xml:space="preserve"> لَقُضِيَ </w:t>
      </w:r>
      <w:r w:rsidRPr="00104547">
        <w:rPr>
          <w:rStyle w:val="Char7"/>
          <w:rFonts w:hint="cs"/>
          <w:rtl/>
        </w:rPr>
        <w:t>ٱ</w:t>
      </w:r>
      <w:r w:rsidRPr="00104547">
        <w:rPr>
          <w:rStyle w:val="Char7"/>
          <w:rFonts w:hint="eastAsia"/>
          <w:rtl/>
        </w:rPr>
        <w:t>لۡأَمۡرُ</w:t>
      </w:r>
      <w:r w:rsidRPr="00104547">
        <w:rPr>
          <w:rStyle w:val="Char7"/>
          <w:rtl/>
        </w:rPr>
        <w:t xml:space="preserve"> بَيۡنِي وَبَيۡنَكُمۡۗ وَ</w:t>
      </w:r>
      <w:r w:rsidRPr="00104547">
        <w:rPr>
          <w:rStyle w:val="Char7"/>
          <w:rFonts w:hint="cs"/>
          <w:rtl/>
        </w:rPr>
        <w:t>ٱ</w:t>
      </w:r>
      <w:r w:rsidRPr="00104547">
        <w:rPr>
          <w:rStyle w:val="Char7"/>
          <w:rFonts w:hint="eastAsia"/>
          <w:rtl/>
        </w:rPr>
        <w:t>للَّهُ</w:t>
      </w:r>
      <w:r w:rsidRPr="00104547">
        <w:rPr>
          <w:rStyle w:val="Char7"/>
          <w:rtl/>
        </w:rPr>
        <w:t xml:space="preserve"> أَعۡلَمُ بِ</w:t>
      </w:r>
      <w:r w:rsidRPr="00104547">
        <w:rPr>
          <w:rStyle w:val="Char7"/>
          <w:rFonts w:hint="cs"/>
          <w:rtl/>
        </w:rPr>
        <w:t>ٱ</w:t>
      </w:r>
      <w:r w:rsidRPr="00104547">
        <w:rPr>
          <w:rStyle w:val="Char7"/>
          <w:rFonts w:hint="eastAsia"/>
          <w:rtl/>
        </w:rPr>
        <w:t>لظَّٰلِمِينَ</w:t>
      </w:r>
      <w:r w:rsidRPr="00104547">
        <w:rPr>
          <w:rStyle w:val="Char7"/>
          <w:rtl/>
        </w:rPr>
        <w:t>٥٨</w:t>
      </w:r>
      <w:r w:rsidRPr="00104547">
        <w:rPr>
          <w:rStyle w:val="Char2"/>
          <w:rFonts w:cs="Traditional Arabic"/>
          <w:color w:val="000000"/>
          <w:shd w:val="clear" w:color="auto" w:fill="FFFFFF"/>
          <w:rtl/>
        </w:rPr>
        <w:t>﴾</w:t>
      </w:r>
      <w:r w:rsidRPr="00104547">
        <w:rPr>
          <w:rStyle w:val="Char5"/>
          <w:rtl/>
        </w:rPr>
        <w:t xml:space="preserve"> [الأنعام: 58]</w:t>
      </w:r>
      <w:r w:rsidRPr="00104547">
        <w:rPr>
          <w:rStyle w:val="Char5"/>
          <w:rFonts w:hint="cs"/>
          <w:rtl/>
        </w:rPr>
        <w:t>.</w:t>
      </w:r>
    </w:p>
    <w:p w:rsidR="001A643D" w:rsidRPr="00104547" w:rsidRDefault="005B3C82" w:rsidP="00104547">
      <w:pPr>
        <w:ind w:firstLine="227"/>
        <w:jc w:val="both"/>
        <w:rPr>
          <w:rStyle w:val="Char2"/>
          <w:rtl/>
        </w:rPr>
      </w:pPr>
      <w:r w:rsidRPr="00104547">
        <w:rPr>
          <w:rFonts w:ascii="Lotus Linotype" w:hAnsi="Lotus Linotype" w:cs="Traditional Arabic"/>
          <w:rtl/>
          <w:lang w:bidi="fa-IR"/>
        </w:rPr>
        <w:t>«</w:t>
      </w:r>
      <w:r w:rsidR="001A643D" w:rsidRPr="00104547">
        <w:rPr>
          <w:rStyle w:val="Char2"/>
          <w:rtl/>
        </w:rPr>
        <w:t>بگو: اگر آنچه درباره آن عجله دار</w:t>
      </w:r>
      <w:r w:rsidR="000C5D3E" w:rsidRPr="00104547">
        <w:rPr>
          <w:rStyle w:val="Char2"/>
          <w:rtl/>
        </w:rPr>
        <w:t>ی</w:t>
      </w:r>
      <w:r w:rsidR="001A643D" w:rsidRPr="00104547">
        <w:rPr>
          <w:rStyle w:val="Char2"/>
          <w:rtl/>
        </w:rPr>
        <w:t>د نزد من بود، (و به درخواست شما ترت</w:t>
      </w:r>
      <w:r w:rsidR="000C5D3E" w:rsidRPr="00104547">
        <w:rPr>
          <w:rStyle w:val="Char2"/>
          <w:rtl/>
        </w:rPr>
        <w:t>ی</w:t>
      </w:r>
      <w:r w:rsidR="001A643D" w:rsidRPr="00104547">
        <w:rPr>
          <w:rStyle w:val="Char2"/>
          <w:rtl/>
        </w:rPr>
        <w:t xml:space="preserve">ب‏اثر مى‏دادم، عذاب الهى بر شما نازل مى‏گشت;) و </w:t>
      </w:r>
      <w:r w:rsidR="000C5D3E" w:rsidRPr="00104547">
        <w:rPr>
          <w:rStyle w:val="Char2"/>
          <w:rtl/>
        </w:rPr>
        <w:t>ک</w:t>
      </w:r>
      <w:r w:rsidR="001A643D" w:rsidRPr="00104547">
        <w:rPr>
          <w:rStyle w:val="Char2"/>
          <w:rtl/>
        </w:rPr>
        <w:t>ار م</w:t>
      </w:r>
      <w:r w:rsidR="000C5D3E" w:rsidRPr="00104547">
        <w:rPr>
          <w:rStyle w:val="Char2"/>
          <w:rtl/>
        </w:rPr>
        <w:t>ی</w:t>
      </w:r>
      <w:r w:rsidR="001A643D" w:rsidRPr="00104547">
        <w:rPr>
          <w:rStyle w:val="Char2"/>
          <w:rtl/>
        </w:rPr>
        <w:t>ان من و شما پا</w:t>
      </w:r>
      <w:r w:rsidR="000C5D3E" w:rsidRPr="00104547">
        <w:rPr>
          <w:rStyle w:val="Char2"/>
          <w:rtl/>
        </w:rPr>
        <w:t>ی</w:t>
      </w:r>
      <w:r w:rsidR="001A643D" w:rsidRPr="00104547">
        <w:rPr>
          <w:rStyle w:val="Char2"/>
          <w:rtl/>
        </w:rPr>
        <w:t>ان گرفته بود; ولى خداوند ظالمان را بهتر مى‏شناسد (و بموقع مجازات مى‏</w:t>
      </w:r>
      <w:r w:rsidR="000C5D3E" w:rsidRPr="00104547">
        <w:rPr>
          <w:rStyle w:val="Char2"/>
          <w:rtl/>
        </w:rPr>
        <w:t>ک</w:t>
      </w:r>
      <w:r w:rsidR="001A643D" w:rsidRPr="00104547">
        <w:rPr>
          <w:rStyle w:val="Char2"/>
          <w:rtl/>
        </w:rPr>
        <w:t>ند.)</w:t>
      </w:r>
      <w:r w:rsidRPr="00104547">
        <w:rPr>
          <w:rFonts w:ascii="Lotus Linotype" w:hAnsi="Lotus Linotype" w:cs="Traditional Arabic" w:hint="cs"/>
          <w:rtl/>
          <w:lang w:bidi="fa-IR"/>
        </w:rPr>
        <w:t>»</w:t>
      </w:r>
      <w:r w:rsidR="001A643D"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این آیه از دیدگاه فضل الله بر این دلالت می‌کند که پیامبر</w:t>
      </w:r>
      <w:r w:rsidR="00F7029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در جایگاه رسولی است که قدرتهایش را به خوبی می‌شناسد، و خداوند او را بر مقدارت هستی مسلط نمی‌کند. فقط او را به فرود آمدن عذاب بر این افراد ستمکار وعید می‌دهد. چون اولین و آخرین وظیفه پیامبر</w:t>
      </w:r>
      <w:r w:rsidR="00F7029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ابلاغ رسالت است... </w:t>
      </w:r>
      <w:r w:rsidRPr="00104547">
        <w:rPr>
          <w:rStyle w:val="Char2"/>
          <w:vertAlign w:val="superscript"/>
          <w:rtl/>
        </w:rPr>
        <w:footnoteReference w:id="1059"/>
      </w:r>
      <w:r w:rsidRPr="00104547">
        <w:rPr>
          <w:rStyle w:val="Char2"/>
          <w:rFonts w:hint="cs"/>
          <w:rtl/>
        </w:rPr>
        <w:t>.</w:t>
      </w:r>
    </w:p>
    <w:p w:rsidR="001A643D" w:rsidRPr="00104547" w:rsidRDefault="001A643D" w:rsidP="00F858B2">
      <w:pPr>
        <w:pStyle w:val="6-"/>
        <w:rPr>
          <w:rtl/>
        </w:rPr>
      </w:pPr>
      <w:bookmarkStart w:id="771" w:name="_Toc307451952"/>
      <w:bookmarkStart w:id="772" w:name="_Toc439578376"/>
      <w:r w:rsidRPr="00104547">
        <w:rPr>
          <w:rFonts w:hint="cs"/>
          <w:rtl/>
        </w:rPr>
        <w:t>زندگی انبیاء و اولیاء مخالف ولایت تکوینی است</w:t>
      </w:r>
      <w:bookmarkEnd w:id="771"/>
      <w:bookmarkEnd w:id="772"/>
    </w:p>
    <w:p w:rsidR="001A643D" w:rsidRPr="00104547" w:rsidRDefault="001A643D" w:rsidP="00104547">
      <w:pPr>
        <w:ind w:firstLine="227"/>
        <w:jc w:val="both"/>
        <w:rPr>
          <w:rStyle w:val="Char2"/>
          <w:rtl/>
        </w:rPr>
      </w:pPr>
      <w:r w:rsidRPr="00104547">
        <w:rPr>
          <w:rStyle w:val="Char2"/>
          <w:rFonts w:hint="cs"/>
          <w:rtl/>
        </w:rPr>
        <w:t>بهترین چیزی که محمد حسین فضل الله برای بطلان ولایت تکوینی بر آن استدلال کرده است، زندگی رسولان و انبیاء و ائمه است که در آن با بسیاری از سختی</w:t>
      </w:r>
      <w:r w:rsidR="00F70291" w:rsidRPr="00104547">
        <w:rPr>
          <w:rStyle w:val="Char2"/>
          <w:rFonts w:hint="eastAsia"/>
          <w:rtl/>
        </w:rPr>
        <w:t>‌</w:t>
      </w:r>
      <w:r w:rsidRPr="00104547">
        <w:rPr>
          <w:rStyle w:val="Char2"/>
          <w:rFonts w:hint="cs"/>
          <w:rtl/>
        </w:rPr>
        <w:t>ها و شکستها مواجه شدند که</w:t>
      </w:r>
      <w:r w:rsidR="00435B45" w:rsidRPr="00104547">
        <w:rPr>
          <w:rStyle w:val="Char2"/>
          <w:rFonts w:hint="cs"/>
          <w:rtl/>
        </w:rPr>
        <w:t xml:space="preserve"> این‌ها </w:t>
      </w:r>
      <w:r w:rsidRPr="00104547">
        <w:rPr>
          <w:rStyle w:val="Char2"/>
          <w:rFonts w:hint="cs"/>
          <w:rtl/>
        </w:rPr>
        <w:t xml:space="preserve">دلالت می‌کند </w:t>
      </w:r>
      <w:r w:rsidR="000C5D3E" w:rsidRPr="00104547">
        <w:rPr>
          <w:rStyle w:val="Char2"/>
          <w:rFonts w:hint="cs"/>
          <w:rtl/>
        </w:rPr>
        <w:t>ک</w:t>
      </w:r>
      <w:r w:rsidRPr="00104547">
        <w:rPr>
          <w:rStyle w:val="Char2"/>
          <w:rFonts w:hint="cs"/>
          <w:rtl/>
        </w:rPr>
        <w:t>ه</w:t>
      </w:r>
      <w:r w:rsidR="00435B45" w:rsidRPr="00104547">
        <w:rPr>
          <w:rStyle w:val="Char2"/>
          <w:rFonts w:hint="cs"/>
          <w:rtl/>
        </w:rPr>
        <w:t xml:space="preserve"> آن‌ها </w:t>
      </w:r>
      <w:r w:rsidRPr="00104547">
        <w:rPr>
          <w:rStyle w:val="Char2"/>
          <w:rFonts w:hint="cs"/>
          <w:rtl/>
        </w:rPr>
        <w:t>دارای ولایت تکوینی دروغین نیستند. او می‌گوید: «پس معنی این ولایت چیست؟ که تأثیری کم یا زیاد در زندگی</w:t>
      </w:r>
      <w:r w:rsidR="00435B45" w:rsidRPr="00104547">
        <w:rPr>
          <w:rStyle w:val="Char2"/>
          <w:rFonts w:hint="cs"/>
          <w:rtl/>
        </w:rPr>
        <w:t xml:space="preserve"> آن‌ها </w:t>
      </w:r>
      <w:r w:rsidRPr="00104547">
        <w:rPr>
          <w:rStyle w:val="Char2"/>
          <w:rFonts w:hint="cs"/>
          <w:rtl/>
        </w:rPr>
        <w:t>نداشته است، و برای دفاع از رسالتشان و هنگام دورکردن خطر از خود از آن استفاده نکرده‌اند، و در پیروز شدن رسالت</w:t>
      </w:r>
      <w:r w:rsidR="00F70291" w:rsidRPr="00104547">
        <w:rPr>
          <w:rStyle w:val="Char2"/>
          <w:rFonts w:hint="eastAsia"/>
          <w:rtl/>
        </w:rPr>
        <w:t>‌</w:t>
      </w:r>
      <w:r w:rsidRPr="00104547">
        <w:rPr>
          <w:rStyle w:val="Char2"/>
          <w:rFonts w:hint="cs"/>
          <w:rtl/>
        </w:rPr>
        <w:t>شان تأثیری نداشته است؟ و</w:t>
      </w:r>
      <w:r w:rsidR="00435B45" w:rsidRPr="00104547">
        <w:rPr>
          <w:rStyle w:val="Char2"/>
          <w:rFonts w:hint="cs"/>
          <w:rtl/>
        </w:rPr>
        <w:t xml:space="preserve"> این‌ها </w:t>
      </w:r>
      <w:r w:rsidRPr="00104547">
        <w:rPr>
          <w:rStyle w:val="Char2"/>
          <w:rFonts w:hint="cs"/>
          <w:rtl/>
        </w:rPr>
        <w:t>هنگام مطالعه تاریخ صحیح</w:t>
      </w:r>
      <w:r w:rsidR="00435B45" w:rsidRPr="00104547">
        <w:rPr>
          <w:rStyle w:val="Char2"/>
          <w:rFonts w:hint="cs"/>
          <w:rtl/>
        </w:rPr>
        <w:t xml:space="preserve"> آن‌ها </w:t>
      </w:r>
      <w:r w:rsidRPr="00104547">
        <w:rPr>
          <w:rStyle w:val="Char2"/>
          <w:rFonts w:hint="cs"/>
          <w:rtl/>
        </w:rPr>
        <w:t>روشن می‌شود»</w:t>
      </w:r>
      <w:r w:rsidRPr="00104547">
        <w:rPr>
          <w:rStyle w:val="Char2"/>
          <w:vertAlign w:val="superscript"/>
          <w:rtl/>
        </w:rPr>
        <w:footnoteReference w:id="1060"/>
      </w:r>
      <w:r w:rsidRPr="00104547">
        <w:rPr>
          <w:rStyle w:val="Char2"/>
          <w:rFonts w:hint="cs"/>
          <w:rtl/>
        </w:rPr>
        <w:t>.</w:t>
      </w:r>
    </w:p>
    <w:p w:rsidR="001A643D" w:rsidRPr="00104547" w:rsidRDefault="001A643D" w:rsidP="00F858B2">
      <w:pPr>
        <w:pStyle w:val="6-"/>
        <w:rPr>
          <w:rtl/>
        </w:rPr>
      </w:pPr>
      <w:bookmarkStart w:id="773" w:name="_Toc307451953"/>
      <w:bookmarkStart w:id="774" w:name="_Toc439578377"/>
      <w:r w:rsidRPr="00104547">
        <w:rPr>
          <w:rFonts w:hint="cs"/>
          <w:rtl/>
        </w:rPr>
        <w:t>یک شبهه و جواب آن</w:t>
      </w:r>
      <w:bookmarkEnd w:id="773"/>
      <w:bookmarkEnd w:id="774"/>
    </w:p>
    <w:p w:rsidR="00F70291" w:rsidRPr="00104547" w:rsidRDefault="001A643D" w:rsidP="00104547">
      <w:pPr>
        <w:ind w:firstLine="227"/>
        <w:jc w:val="lowKashida"/>
        <w:rPr>
          <w:rStyle w:val="Char2"/>
          <w:rtl/>
        </w:rPr>
      </w:pPr>
      <w:r w:rsidRPr="00104547">
        <w:rPr>
          <w:rStyle w:val="Char2"/>
          <w:rFonts w:hint="cs"/>
          <w:rtl/>
        </w:rPr>
        <w:t>وقتی معتقدان به ولایت تکوینی صراحت آیات را در ذکر بشر بودن نبی و مالک نبودن معجزات د</w:t>
      </w:r>
      <w:r w:rsidR="000C5D3E" w:rsidRPr="00104547">
        <w:rPr>
          <w:rStyle w:val="Char2"/>
          <w:rFonts w:hint="cs"/>
          <w:rtl/>
        </w:rPr>
        <w:t>ی</w:t>
      </w:r>
      <w:r w:rsidRPr="00104547">
        <w:rPr>
          <w:rStyle w:val="Char2"/>
          <w:rFonts w:hint="cs"/>
          <w:rtl/>
        </w:rPr>
        <w:t>دند:</w:t>
      </w:r>
    </w:p>
    <w:p w:rsidR="00F70291" w:rsidRPr="00104547" w:rsidRDefault="00F70291"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قُلۡ إِنَّمَا </w:t>
      </w:r>
      <w:r w:rsidRPr="00104547">
        <w:rPr>
          <w:rStyle w:val="Char7"/>
          <w:rFonts w:hint="cs"/>
          <w:rtl/>
        </w:rPr>
        <w:t>ٱ</w:t>
      </w:r>
      <w:r w:rsidRPr="00104547">
        <w:rPr>
          <w:rStyle w:val="Char7"/>
          <w:rFonts w:hint="eastAsia"/>
          <w:rtl/>
        </w:rPr>
        <w:t>لۡأٓيَٰتُ</w:t>
      </w:r>
      <w:r w:rsidRPr="00104547">
        <w:rPr>
          <w:rStyle w:val="Char7"/>
          <w:rtl/>
        </w:rPr>
        <w:t xml:space="preserve"> عِندَ </w:t>
      </w:r>
      <w:r w:rsidRPr="00104547">
        <w:rPr>
          <w:rStyle w:val="Char7"/>
          <w:rFonts w:hint="cs"/>
          <w:rtl/>
        </w:rPr>
        <w:t>ٱ</w:t>
      </w:r>
      <w:r w:rsidRPr="00104547">
        <w:rPr>
          <w:rStyle w:val="Char7"/>
          <w:rFonts w:hint="eastAsia"/>
          <w:rtl/>
        </w:rPr>
        <w:t>للَّهِۖ</w:t>
      </w:r>
      <w:r w:rsidRPr="00104547">
        <w:rPr>
          <w:rStyle w:val="Char7"/>
          <w:rtl/>
        </w:rPr>
        <w:t>١٠٩</w:t>
      </w:r>
      <w:r w:rsidRPr="00104547">
        <w:rPr>
          <w:rStyle w:val="Char2"/>
          <w:rFonts w:cs="Traditional Arabic"/>
          <w:color w:val="000000"/>
          <w:shd w:val="clear" w:color="auto" w:fill="FFFFFF"/>
          <w:rtl/>
        </w:rPr>
        <w:t>﴾</w:t>
      </w:r>
      <w:r w:rsidRPr="00104547">
        <w:rPr>
          <w:rStyle w:val="Char5"/>
          <w:rtl/>
        </w:rPr>
        <w:t xml:space="preserve"> [الأنعام: 109]</w:t>
      </w:r>
      <w:r w:rsidRPr="00104547">
        <w:rPr>
          <w:rStyle w:val="Char5"/>
          <w:rFonts w:hint="cs"/>
          <w:rtl/>
        </w:rPr>
        <w:t>.</w:t>
      </w:r>
    </w:p>
    <w:p w:rsidR="001A643D" w:rsidRPr="00104547" w:rsidRDefault="001A643D" w:rsidP="00104547">
      <w:pPr>
        <w:ind w:firstLine="227"/>
        <w:jc w:val="lowKashida"/>
        <w:rPr>
          <w:rStyle w:val="Char2"/>
          <w:rtl/>
        </w:rPr>
      </w:pPr>
      <w:r w:rsidRPr="00104547">
        <w:rPr>
          <w:rStyle w:val="Char2"/>
          <w:rFonts w:hint="cs"/>
          <w:rtl/>
        </w:rPr>
        <w:t xml:space="preserve"> </w:t>
      </w:r>
      <w:r w:rsidR="005B3C82" w:rsidRPr="00104547">
        <w:rPr>
          <w:rFonts w:ascii="Lotus Linotype" w:hAnsi="Lotus Linotype" w:cs="Traditional Arabic"/>
          <w:rtl/>
          <w:lang w:bidi="fa-IR"/>
        </w:rPr>
        <w:t>«</w:t>
      </w:r>
      <w:r w:rsidRPr="00104547">
        <w:rPr>
          <w:rStyle w:val="Char2"/>
          <w:rtl/>
        </w:rPr>
        <w:t>بگو: معجزات فقط از سوى خداست</w:t>
      </w:r>
      <w:r w:rsidR="005B3C82" w:rsidRPr="00104547">
        <w:rPr>
          <w:rFonts w:ascii="Lotus Linotype" w:hAnsi="Lotus Linotype" w:cs="Traditional Arabic" w:hint="cs"/>
          <w:rtl/>
          <w:lang w:bidi="fa-IR"/>
        </w:rPr>
        <w:t>»</w:t>
      </w:r>
      <w:r w:rsidRPr="00104547">
        <w:rPr>
          <w:rStyle w:val="Char2"/>
          <w:rFonts w:hint="cs"/>
          <w:rtl/>
        </w:rPr>
        <w:t xml:space="preserve">. </w:t>
      </w:r>
    </w:p>
    <w:p w:rsidR="001A643D" w:rsidRPr="00104547" w:rsidRDefault="001A643D" w:rsidP="00104547">
      <w:pPr>
        <w:ind w:firstLine="227"/>
        <w:jc w:val="both"/>
        <w:rPr>
          <w:rStyle w:val="Char2"/>
          <w:rtl/>
        </w:rPr>
      </w:pPr>
      <w:r w:rsidRPr="00104547">
        <w:rPr>
          <w:rStyle w:val="Char2"/>
          <w:rFonts w:hint="cs"/>
          <w:rtl/>
        </w:rPr>
        <w:t>گفتند که پیامبر</w:t>
      </w:r>
      <w:r w:rsidR="00F7029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از حالت اصلی خود و قبل از ا</w:t>
      </w:r>
      <w:r w:rsidR="000C5D3E" w:rsidRPr="00104547">
        <w:rPr>
          <w:rStyle w:val="Char2"/>
          <w:rFonts w:hint="cs"/>
          <w:rtl/>
        </w:rPr>
        <w:t>ی</w:t>
      </w:r>
      <w:r w:rsidRPr="00104547">
        <w:rPr>
          <w:rStyle w:val="Char2"/>
          <w:rFonts w:hint="cs"/>
          <w:rtl/>
        </w:rPr>
        <w:t>ن</w:t>
      </w:r>
      <w:r w:rsidR="000C5D3E" w:rsidRPr="00104547">
        <w:rPr>
          <w:rStyle w:val="Char2"/>
          <w:rFonts w:hint="cs"/>
          <w:rtl/>
        </w:rPr>
        <w:t>ک</w:t>
      </w:r>
      <w:r w:rsidRPr="00104547">
        <w:rPr>
          <w:rStyle w:val="Char2"/>
          <w:rFonts w:hint="cs"/>
          <w:rtl/>
        </w:rPr>
        <w:t>ه ولایت تکوینی به او داده شود، خبر داده است.</w:t>
      </w:r>
    </w:p>
    <w:p w:rsidR="001A643D" w:rsidRPr="00104547" w:rsidRDefault="001A643D" w:rsidP="00104547">
      <w:pPr>
        <w:ind w:firstLine="227"/>
        <w:jc w:val="both"/>
        <w:rPr>
          <w:rStyle w:val="Char2"/>
          <w:rtl/>
        </w:rPr>
      </w:pPr>
      <w:r w:rsidRPr="00104547">
        <w:rPr>
          <w:rStyle w:val="Char2"/>
          <w:rFonts w:hint="cs"/>
          <w:rtl/>
        </w:rPr>
        <w:t>و محمد حسین فضل الله به جواب آنان چن</w:t>
      </w:r>
      <w:r w:rsidR="000C5D3E" w:rsidRPr="00104547">
        <w:rPr>
          <w:rStyle w:val="Char2"/>
          <w:rFonts w:hint="cs"/>
          <w:rtl/>
        </w:rPr>
        <w:t>ی</w:t>
      </w:r>
      <w:r w:rsidRPr="00104547">
        <w:rPr>
          <w:rStyle w:val="Char2"/>
          <w:rFonts w:hint="cs"/>
          <w:rtl/>
        </w:rPr>
        <w:t>ن مى‌دهد: که نتیجه این سخن این است که پیامبر</w:t>
      </w:r>
      <w:r w:rsidR="00F7029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واقعیت موجود خود را برای</w:t>
      </w:r>
      <w:r w:rsidR="00435B45" w:rsidRPr="00104547">
        <w:rPr>
          <w:rStyle w:val="Char2"/>
          <w:rFonts w:hint="cs"/>
          <w:rtl/>
        </w:rPr>
        <w:t xml:space="preserve"> آن‌ها </w:t>
      </w:r>
      <w:r w:rsidRPr="00104547">
        <w:rPr>
          <w:rStyle w:val="Char2"/>
          <w:rFonts w:hint="cs"/>
          <w:rtl/>
        </w:rPr>
        <w:t>تعریف نکرده است. او به</w:t>
      </w:r>
      <w:r w:rsidR="00435B45" w:rsidRPr="00104547">
        <w:rPr>
          <w:rStyle w:val="Char2"/>
          <w:rFonts w:hint="cs"/>
          <w:rtl/>
        </w:rPr>
        <w:t xml:space="preserve"> آن‌ها </w:t>
      </w:r>
      <w:r w:rsidRPr="00104547">
        <w:rPr>
          <w:rStyle w:val="Char2"/>
          <w:rFonts w:hint="cs"/>
          <w:rtl/>
        </w:rPr>
        <w:t>می‌گوید من مالک قدرت و تسلط بر هیچ چیزی نیستم، ولی در واقع قدرت تصرف در هستی را داشته است، و این در مورد پیامبر</w:t>
      </w:r>
      <w:r w:rsidR="00F7029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متصور نیست</w:t>
      </w:r>
      <w:r w:rsidRPr="00104547">
        <w:rPr>
          <w:rStyle w:val="Char2"/>
          <w:vertAlign w:val="superscript"/>
          <w:rtl/>
        </w:rPr>
        <w:footnoteReference w:id="1061"/>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اگر آقاى فضل الله</w:t>
      </w:r>
      <w:r w:rsidR="00435B45" w:rsidRPr="00104547">
        <w:rPr>
          <w:rStyle w:val="Char2"/>
          <w:rFonts w:hint="cs"/>
          <w:rtl/>
        </w:rPr>
        <w:t xml:space="preserve"> آن‌ها </w:t>
      </w:r>
      <w:r w:rsidRPr="00104547">
        <w:rPr>
          <w:rStyle w:val="Char2"/>
          <w:rFonts w:hint="cs"/>
          <w:rtl/>
        </w:rPr>
        <w:t>را به سخن خودشان ملزم می‌کرد خیلی دشوارتر بود، و آنهم اگر پیامبر</w:t>
      </w:r>
      <w:r w:rsidR="00F7029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به کافران می‌گفت که: من نبی نیستم. چون در اصل مالک نبوت نیستم. بلکه از طرف خداوند است. و این چیزی است که مخالفان نمی‌توانند آن را بگویند. در حالی </w:t>
      </w:r>
      <w:r w:rsidR="000C5D3E" w:rsidRPr="00104547">
        <w:rPr>
          <w:rStyle w:val="Char2"/>
          <w:rFonts w:hint="cs"/>
          <w:rtl/>
        </w:rPr>
        <w:t>ک</w:t>
      </w:r>
      <w:r w:rsidRPr="00104547">
        <w:rPr>
          <w:rStyle w:val="Char2"/>
          <w:rFonts w:hint="cs"/>
          <w:rtl/>
        </w:rPr>
        <w:t>ه فرقی میان این سخن و جواب پیشین</w:t>
      </w:r>
      <w:r w:rsidR="00435B45" w:rsidRPr="00104547">
        <w:rPr>
          <w:rStyle w:val="Char2"/>
          <w:rFonts w:hint="cs"/>
          <w:rtl/>
        </w:rPr>
        <w:t xml:space="preserve"> آن‌ها </w:t>
      </w:r>
      <w:r w:rsidRPr="00104547">
        <w:rPr>
          <w:rStyle w:val="Char2"/>
          <w:rFonts w:hint="cs"/>
          <w:rtl/>
        </w:rPr>
        <w:t>وجود ندارد.</w:t>
      </w:r>
    </w:p>
    <w:p w:rsidR="001A643D" w:rsidRPr="00104547" w:rsidRDefault="001A643D" w:rsidP="00104547">
      <w:pPr>
        <w:ind w:firstLine="227"/>
        <w:jc w:val="both"/>
        <w:rPr>
          <w:rStyle w:val="Char2"/>
          <w:rtl/>
        </w:rPr>
      </w:pPr>
      <w:r w:rsidRPr="00104547">
        <w:rPr>
          <w:rStyle w:val="Char2"/>
          <w:rFonts w:hint="cs"/>
          <w:rtl/>
        </w:rPr>
        <w:t>به طور خلاصه محمد حسین فضل الله معتقد است که عقیده ولایت تکوینی از چند جهت مخالف حق است:</w:t>
      </w:r>
    </w:p>
    <w:p w:rsidR="001A643D" w:rsidRPr="00104547" w:rsidRDefault="001A643D" w:rsidP="00104547">
      <w:pPr>
        <w:ind w:firstLine="227"/>
        <w:jc w:val="both"/>
        <w:rPr>
          <w:rStyle w:val="Char2"/>
          <w:rtl/>
        </w:rPr>
      </w:pPr>
      <w:r w:rsidRPr="00104547">
        <w:rPr>
          <w:rStyle w:val="Char2"/>
          <w:rFonts w:hint="cs"/>
          <w:rtl/>
        </w:rPr>
        <w:t>نخست: مخالف ح</w:t>
      </w:r>
      <w:r w:rsidR="000C5D3E" w:rsidRPr="00104547">
        <w:rPr>
          <w:rStyle w:val="Char2"/>
          <w:rFonts w:hint="cs"/>
          <w:rtl/>
        </w:rPr>
        <w:t>ک</w:t>
      </w:r>
      <w:r w:rsidRPr="00104547">
        <w:rPr>
          <w:rStyle w:val="Char2"/>
          <w:rFonts w:hint="cs"/>
          <w:rtl/>
        </w:rPr>
        <w:t>مت اله</w:t>
      </w:r>
      <w:r w:rsidR="000C5D3E" w:rsidRPr="00104547">
        <w:rPr>
          <w:rStyle w:val="Char2"/>
          <w:rFonts w:hint="cs"/>
          <w:rtl/>
        </w:rPr>
        <w:t>ی</w:t>
      </w:r>
      <w:r w:rsidRPr="00104547">
        <w:rPr>
          <w:rStyle w:val="Char2"/>
          <w:rFonts w:hint="cs"/>
          <w:rtl/>
        </w:rPr>
        <w:t xml:space="preserve"> بشر بودن پ</w:t>
      </w:r>
      <w:r w:rsidR="000C5D3E" w:rsidRPr="00104547">
        <w:rPr>
          <w:rStyle w:val="Char2"/>
          <w:rFonts w:hint="cs"/>
          <w:rtl/>
        </w:rPr>
        <w:t>ی</w:t>
      </w:r>
      <w:r w:rsidRPr="00104547">
        <w:rPr>
          <w:rStyle w:val="Char2"/>
          <w:rFonts w:hint="cs"/>
          <w:rtl/>
        </w:rPr>
        <w:t>امبران است. تا اینکه رسولان در نظر مردم مثل خودشان باشند. و تا ا</w:t>
      </w:r>
      <w:r w:rsidR="000C5D3E" w:rsidRPr="00104547">
        <w:rPr>
          <w:rStyle w:val="Char2"/>
          <w:rFonts w:hint="cs"/>
          <w:rtl/>
        </w:rPr>
        <w:t>ی</w:t>
      </w:r>
      <w:r w:rsidRPr="00104547">
        <w:rPr>
          <w:rStyle w:val="Char2"/>
          <w:rFonts w:hint="cs"/>
          <w:rtl/>
        </w:rPr>
        <w:t>ن</w:t>
      </w:r>
      <w:r w:rsidR="000C5D3E" w:rsidRPr="00104547">
        <w:rPr>
          <w:rStyle w:val="Char2"/>
          <w:rFonts w:hint="cs"/>
          <w:rtl/>
        </w:rPr>
        <w:t>ک</w:t>
      </w:r>
      <w:r w:rsidRPr="00104547">
        <w:rPr>
          <w:rStyle w:val="Char2"/>
          <w:rFonts w:hint="cs"/>
          <w:rtl/>
        </w:rPr>
        <w:t>ه پیروی از</w:t>
      </w:r>
      <w:r w:rsidR="00435B45" w:rsidRPr="00104547">
        <w:rPr>
          <w:rStyle w:val="Char2"/>
          <w:rFonts w:hint="cs"/>
          <w:rtl/>
        </w:rPr>
        <w:t xml:space="preserve"> آن‌ها </w:t>
      </w:r>
      <w:r w:rsidRPr="00104547">
        <w:rPr>
          <w:rStyle w:val="Char2"/>
          <w:rFonts w:hint="cs"/>
          <w:rtl/>
        </w:rPr>
        <w:t>آسان شود.</w:t>
      </w:r>
    </w:p>
    <w:p w:rsidR="001A643D" w:rsidRPr="00104547" w:rsidRDefault="001A643D" w:rsidP="00104547">
      <w:pPr>
        <w:ind w:firstLine="227"/>
        <w:jc w:val="both"/>
        <w:rPr>
          <w:rStyle w:val="Char2"/>
          <w:rtl/>
        </w:rPr>
      </w:pPr>
      <w:r w:rsidRPr="00104547">
        <w:rPr>
          <w:rStyle w:val="Char2"/>
          <w:rFonts w:hint="cs"/>
          <w:rtl/>
        </w:rPr>
        <w:t>دوم: مخالف آیاتی است که عجز و ناتوانی انبیاء را بیان می‌کند، و عدم داشتن آیاتی که مشرکان می‌خواستند.</w:t>
      </w:r>
    </w:p>
    <w:p w:rsidR="001A643D" w:rsidRPr="00104547" w:rsidRDefault="001A643D" w:rsidP="00104547">
      <w:pPr>
        <w:ind w:firstLine="227"/>
        <w:jc w:val="both"/>
        <w:rPr>
          <w:rStyle w:val="Char2"/>
          <w:rtl/>
        </w:rPr>
      </w:pPr>
      <w:r w:rsidRPr="00104547">
        <w:rPr>
          <w:rStyle w:val="Char2"/>
          <w:rFonts w:hint="cs"/>
          <w:rtl/>
        </w:rPr>
        <w:t>سوم: آیاتی که مخالفان به آن استدلال می‌کنند بر عقیده</w:t>
      </w:r>
      <w:r w:rsidR="00435B45" w:rsidRPr="00104547">
        <w:rPr>
          <w:rStyle w:val="Char2"/>
          <w:rFonts w:hint="cs"/>
          <w:rtl/>
        </w:rPr>
        <w:t xml:space="preserve"> آن‌ها </w:t>
      </w:r>
      <w:r w:rsidRPr="00104547">
        <w:rPr>
          <w:rStyle w:val="Char2"/>
          <w:rFonts w:hint="cs"/>
          <w:rtl/>
        </w:rPr>
        <w:t>دلالت نمی‌کند، بلکه بر نقیض آن دلالت می‌کند.</w:t>
      </w:r>
    </w:p>
    <w:p w:rsidR="001A643D" w:rsidRPr="00104547" w:rsidRDefault="001A643D" w:rsidP="00F858B2">
      <w:pPr>
        <w:pStyle w:val="5-"/>
        <w:rPr>
          <w:rtl/>
        </w:rPr>
      </w:pPr>
      <w:bookmarkStart w:id="775" w:name="_Toc307451954"/>
      <w:bookmarkStart w:id="776" w:name="_Toc439578378"/>
      <w:r w:rsidRPr="00104547">
        <w:rPr>
          <w:rFonts w:hint="cs"/>
          <w:rtl/>
        </w:rPr>
        <w:t>دوم: نسبت علم غیب به ائمه</w:t>
      </w:r>
      <w:bookmarkEnd w:id="775"/>
      <w:bookmarkEnd w:id="776"/>
    </w:p>
    <w:p w:rsidR="00F70291" w:rsidRPr="00104547" w:rsidRDefault="001A643D" w:rsidP="00F858B2">
      <w:pPr>
        <w:ind w:firstLine="227"/>
        <w:jc w:val="both"/>
        <w:rPr>
          <w:rStyle w:val="Char2"/>
          <w:rtl/>
        </w:rPr>
      </w:pPr>
      <w:r w:rsidRPr="00104547">
        <w:rPr>
          <w:rStyle w:val="Char2"/>
          <w:rFonts w:hint="cs"/>
          <w:rtl/>
        </w:rPr>
        <w:t>بنابراین دور بودن محمد حسین فضل الله از خرافات و غلو در باب ربوبیت بیان مى‌</w:t>
      </w:r>
      <w:r w:rsidR="000C5D3E" w:rsidRPr="00104547">
        <w:rPr>
          <w:rStyle w:val="Char2"/>
          <w:rFonts w:hint="cs"/>
          <w:rtl/>
        </w:rPr>
        <w:t>ک</w:t>
      </w:r>
      <w:r w:rsidRPr="00104547">
        <w:rPr>
          <w:rStyle w:val="Char2"/>
          <w:rFonts w:hint="cs"/>
          <w:rtl/>
        </w:rPr>
        <w:t xml:space="preserve">ند </w:t>
      </w:r>
      <w:r w:rsidR="000C5D3E" w:rsidRPr="00104547">
        <w:rPr>
          <w:rStyle w:val="Char2"/>
          <w:rFonts w:hint="cs"/>
          <w:rtl/>
        </w:rPr>
        <w:t>ک</w:t>
      </w:r>
      <w:r w:rsidRPr="00104547">
        <w:rPr>
          <w:rStyle w:val="Char2"/>
          <w:rFonts w:hint="cs"/>
          <w:rtl/>
        </w:rPr>
        <w:t>ه: علم غیب مختص خداوند است، و به آیات زیادی استدلال می‌کند که از جمله بارزترین آن</w:t>
      </w:r>
      <w:r w:rsidR="00F70291" w:rsidRPr="00104547">
        <w:rPr>
          <w:rStyle w:val="Char2"/>
          <w:rFonts w:hint="eastAsia"/>
          <w:rtl/>
        </w:rPr>
        <w:t>‌</w:t>
      </w:r>
      <w:r w:rsidRPr="00104547">
        <w:rPr>
          <w:rStyle w:val="Char2"/>
          <w:rFonts w:hint="cs"/>
          <w:rtl/>
        </w:rPr>
        <w:t>ها:</w:t>
      </w:r>
    </w:p>
    <w:p w:rsidR="00F70291" w:rsidRPr="00104547" w:rsidRDefault="00F70291"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قُل لَّآ أَقُولُ لَكُمۡ عِندِي خَزَآئِنُ </w:t>
      </w:r>
      <w:r w:rsidRPr="00104547">
        <w:rPr>
          <w:rStyle w:val="Char7"/>
          <w:rFonts w:hint="cs"/>
          <w:rtl/>
        </w:rPr>
        <w:t>ٱ</w:t>
      </w:r>
      <w:r w:rsidRPr="00104547">
        <w:rPr>
          <w:rStyle w:val="Char7"/>
          <w:rFonts w:hint="eastAsia"/>
          <w:rtl/>
        </w:rPr>
        <w:t>للَّهِ</w:t>
      </w:r>
      <w:r w:rsidRPr="00104547">
        <w:rPr>
          <w:rStyle w:val="Char7"/>
          <w:rtl/>
        </w:rPr>
        <w:t xml:space="preserve"> وَلَآ أَعۡلَمُ </w:t>
      </w:r>
      <w:r w:rsidRPr="00104547">
        <w:rPr>
          <w:rStyle w:val="Char7"/>
          <w:rFonts w:hint="cs"/>
          <w:rtl/>
        </w:rPr>
        <w:t>ٱ</w:t>
      </w:r>
      <w:r w:rsidRPr="00104547">
        <w:rPr>
          <w:rStyle w:val="Char7"/>
          <w:rFonts w:hint="eastAsia"/>
          <w:rtl/>
        </w:rPr>
        <w:t>لۡغَيۡبَ</w:t>
      </w:r>
      <w:r w:rsidRPr="00104547">
        <w:rPr>
          <w:rStyle w:val="Char7"/>
          <w:rtl/>
        </w:rPr>
        <w:t xml:space="preserve"> وَلَآ أَقُولُ لَكُمۡ إِنِّي مَلَكٌۖ إِنۡ أَتَّبِعُ إِلَّا مَا يُوحَىٰٓ إِلَيَّۚ قُلۡ هَلۡ يَسۡتَوِي </w:t>
      </w:r>
      <w:r w:rsidRPr="00104547">
        <w:rPr>
          <w:rStyle w:val="Char7"/>
          <w:rFonts w:hint="cs"/>
          <w:rtl/>
        </w:rPr>
        <w:t>ٱ</w:t>
      </w:r>
      <w:r w:rsidRPr="00104547">
        <w:rPr>
          <w:rStyle w:val="Char7"/>
          <w:rFonts w:hint="eastAsia"/>
          <w:rtl/>
        </w:rPr>
        <w:t>لۡأَعۡمَىٰ</w:t>
      </w:r>
      <w:r w:rsidRPr="00104547">
        <w:rPr>
          <w:rStyle w:val="Char7"/>
          <w:rtl/>
        </w:rPr>
        <w:t xml:space="preserve"> وَ</w:t>
      </w:r>
      <w:r w:rsidRPr="00104547">
        <w:rPr>
          <w:rStyle w:val="Char7"/>
          <w:rFonts w:hint="cs"/>
          <w:rtl/>
        </w:rPr>
        <w:t>ٱ</w:t>
      </w:r>
      <w:r w:rsidRPr="00104547">
        <w:rPr>
          <w:rStyle w:val="Char7"/>
          <w:rFonts w:hint="eastAsia"/>
          <w:rtl/>
        </w:rPr>
        <w:t>لۡبَصِيرُۚ</w:t>
      </w:r>
      <w:r w:rsidRPr="00104547">
        <w:rPr>
          <w:rStyle w:val="Char7"/>
          <w:rtl/>
        </w:rPr>
        <w:t xml:space="preserve"> أَفَلَا تَتَفَكَّرُونَ٥٠</w:t>
      </w:r>
      <w:r w:rsidRPr="00104547">
        <w:rPr>
          <w:rStyle w:val="Char2"/>
          <w:rFonts w:cs="Traditional Arabic"/>
          <w:color w:val="000000"/>
          <w:shd w:val="clear" w:color="auto" w:fill="FFFFFF"/>
          <w:rtl/>
        </w:rPr>
        <w:t>﴾</w:t>
      </w:r>
      <w:r w:rsidRPr="00104547">
        <w:rPr>
          <w:rStyle w:val="Char5"/>
          <w:rtl/>
        </w:rPr>
        <w:t xml:space="preserve"> [الأنعام: 50]</w:t>
      </w:r>
      <w:r w:rsidRPr="00104547">
        <w:rPr>
          <w:rStyle w:val="Char5"/>
          <w:rFonts w:hint="cs"/>
          <w:rtl/>
        </w:rPr>
        <w:t>.</w:t>
      </w:r>
    </w:p>
    <w:p w:rsidR="001A643D" w:rsidRPr="00104547" w:rsidRDefault="001A643D" w:rsidP="00104547">
      <w:pPr>
        <w:ind w:firstLine="227"/>
        <w:jc w:val="both"/>
        <w:rPr>
          <w:rStyle w:val="Char2"/>
          <w:rtl/>
        </w:rPr>
      </w:pPr>
      <w:r w:rsidRPr="00104547">
        <w:rPr>
          <w:rStyle w:val="Char2"/>
          <w:rFonts w:hint="cs"/>
          <w:rtl/>
        </w:rPr>
        <w:t>به طوری که فضل الله بیان می‌کند که این آیه به طور واضح دلالت می‌کند بر اینکه رسول الله</w:t>
      </w:r>
      <w:r w:rsidR="00F7029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اصلاً مالک علم غیب نیست. و خداوند از پیامبر</w:t>
      </w:r>
      <w:r w:rsidR="00F7029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نخواسته است که میان مردم برود و از رازهای پنهان درون سینه‌های</w:t>
      </w:r>
      <w:r w:rsidR="00435B45" w:rsidRPr="00104547">
        <w:rPr>
          <w:rStyle w:val="Char2"/>
          <w:rFonts w:hint="cs"/>
          <w:rtl/>
        </w:rPr>
        <w:t xml:space="preserve"> آن‌ها </w:t>
      </w:r>
      <w:r w:rsidRPr="00104547">
        <w:rPr>
          <w:rStyle w:val="Char2"/>
          <w:rFonts w:hint="cs"/>
          <w:rtl/>
        </w:rPr>
        <w:t>و حوادثی که در آینده بر سر هر کدام از</w:t>
      </w:r>
      <w:r w:rsidR="00435B45" w:rsidRPr="00104547">
        <w:rPr>
          <w:rStyle w:val="Char2"/>
          <w:rFonts w:hint="cs"/>
          <w:rtl/>
        </w:rPr>
        <w:t xml:space="preserve"> آن‌ها </w:t>
      </w:r>
      <w:r w:rsidRPr="00104547">
        <w:rPr>
          <w:rStyle w:val="Char2"/>
          <w:rFonts w:hint="cs"/>
          <w:rtl/>
        </w:rPr>
        <w:t>می‌آید - طبق آنچه که از غیب می‌داند - سخن بگوید. همچنان که تصور اکثر مردم اینگونه است. به گونه‌ای که از پیامبر</w:t>
      </w:r>
      <w:r w:rsidR="00F7029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شخصیتی شبیه کاهن و غیبگو می‌سازند</w:t>
      </w:r>
      <w:r w:rsidRPr="00104547">
        <w:rPr>
          <w:rStyle w:val="Char2"/>
          <w:vertAlign w:val="superscript"/>
          <w:rtl/>
        </w:rPr>
        <w:footnoteReference w:id="1062"/>
      </w:r>
      <w:r w:rsidRPr="00104547">
        <w:rPr>
          <w:rStyle w:val="Char2"/>
          <w:rFonts w:hint="cs"/>
          <w:rtl/>
        </w:rPr>
        <w:t>.</w:t>
      </w:r>
    </w:p>
    <w:p w:rsidR="00F70291" w:rsidRPr="00104547" w:rsidRDefault="001A643D" w:rsidP="00104547">
      <w:pPr>
        <w:ind w:firstLine="227"/>
        <w:jc w:val="lowKashida"/>
        <w:rPr>
          <w:rStyle w:val="Char2"/>
          <w:rtl/>
        </w:rPr>
      </w:pPr>
      <w:r w:rsidRPr="00104547">
        <w:rPr>
          <w:rStyle w:val="Char2"/>
          <w:rFonts w:hint="cs"/>
          <w:rtl/>
        </w:rPr>
        <w:t>بدین ترتیب روشن شد که یک مرجع معاصر امامیه محمد حسین فضل الله دیدگاه پاک و بی آلایشی را در مورد غلو در باب ربوبیت بیان مى‌</w:t>
      </w:r>
      <w:r w:rsidR="000C5D3E" w:rsidRPr="00104547">
        <w:rPr>
          <w:rStyle w:val="Char2"/>
          <w:rFonts w:hint="cs"/>
          <w:rtl/>
        </w:rPr>
        <w:t>ک</w:t>
      </w:r>
      <w:r w:rsidRPr="00104547">
        <w:rPr>
          <w:rStyle w:val="Char2"/>
          <w:rFonts w:hint="cs"/>
          <w:rtl/>
        </w:rPr>
        <w:t>ند، و او به طور آشکار سعی کرده است که اسطوره‌ها و خرافاتی که بعضی از فرقه‌هاى امامیه به آن چسبیده‌اند را دور بیاندازد، مبنی بر اینکه</w:t>
      </w:r>
      <w:r w:rsidR="00435B45" w:rsidRPr="00104547">
        <w:rPr>
          <w:rStyle w:val="Char2"/>
          <w:rFonts w:hint="cs"/>
          <w:rtl/>
        </w:rPr>
        <w:t xml:space="preserve"> این‌ها </w:t>
      </w:r>
      <w:r w:rsidRPr="00104547">
        <w:rPr>
          <w:rStyle w:val="Char2"/>
          <w:rFonts w:hint="cs"/>
          <w:rtl/>
        </w:rPr>
        <w:t>طبق عقیده قرآن و روش اهل بیت نیست. و او با این اقدامات پسندیده گامهای صادقانه‌ای را در راه اصلاح مذهب امامیه و جمع‌کردن مسلمانان بر اساس پیروی از هدایت صحیح برداشته است. همچنان که خداوند متعال می‌فرماید:</w:t>
      </w:r>
    </w:p>
    <w:p w:rsidR="00F70291" w:rsidRPr="00104547" w:rsidRDefault="00F70291"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w:t>
      </w:r>
      <w:r w:rsidRPr="00104547">
        <w:rPr>
          <w:rStyle w:val="Char7"/>
          <w:rFonts w:hint="cs"/>
          <w:rtl/>
        </w:rPr>
        <w:t>ٱ</w:t>
      </w:r>
      <w:r w:rsidRPr="00104547">
        <w:rPr>
          <w:rStyle w:val="Char7"/>
          <w:rFonts w:hint="eastAsia"/>
          <w:rtl/>
        </w:rPr>
        <w:t>عۡتَصِمُواْ</w:t>
      </w:r>
      <w:r w:rsidRPr="00104547">
        <w:rPr>
          <w:rStyle w:val="Char7"/>
          <w:rtl/>
        </w:rPr>
        <w:t xml:space="preserve"> بِحَبۡلِ </w:t>
      </w:r>
      <w:r w:rsidRPr="00104547">
        <w:rPr>
          <w:rStyle w:val="Char7"/>
          <w:rFonts w:hint="cs"/>
          <w:rtl/>
        </w:rPr>
        <w:t>ٱ</w:t>
      </w:r>
      <w:r w:rsidRPr="00104547">
        <w:rPr>
          <w:rStyle w:val="Char7"/>
          <w:rFonts w:hint="eastAsia"/>
          <w:rtl/>
        </w:rPr>
        <w:t>للَّهِ</w:t>
      </w:r>
      <w:r w:rsidRPr="00104547">
        <w:rPr>
          <w:rStyle w:val="Char7"/>
          <w:rtl/>
        </w:rPr>
        <w:t xml:space="preserve"> جَمِيعٗا وَلَا تَفَرَّقُواْۚ١٠٣</w:t>
      </w:r>
      <w:r w:rsidRPr="00104547">
        <w:rPr>
          <w:rStyle w:val="Char2"/>
          <w:rFonts w:cs="Traditional Arabic"/>
          <w:color w:val="000000"/>
          <w:shd w:val="clear" w:color="auto" w:fill="FFFFFF"/>
          <w:rtl/>
        </w:rPr>
        <w:t>﴾</w:t>
      </w:r>
      <w:r w:rsidRPr="00104547">
        <w:rPr>
          <w:rStyle w:val="Char5"/>
          <w:rtl/>
        </w:rPr>
        <w:t xml:space="preserve"> [آل عمران: 103]</w:t>
      </w:r>
      <w:r w:rsidRPr="00104547">
        <w:rPr>
          <w:rStyle w:val="Char5"/>
          <w:rFonts w:hint="cs"/>
          <w:rtl/>
        </w:rPr>
        <w:t>.</w:t>
      </w:r>
    </w:p>
    <w:p w:rsidR="001A643D" w:rsidRPr="00104547" w:rsidRDefault="001A643D" w:rsidP="00104547">
      <w:pPr>
        <w:ind w:firstLine="227"/>
        <w:jc w:val="lowKashida"/>
        <w:rPr>
          <w:rStyle w:val="Char2"/>
          <w:rtl/>
        </w:rPr>
      </w:pPr>
      <w:r w:rsidRPr="00104547">
        <w:rPr>
          <w:rStyle w:val="Char2"/>
          <w:rFonts w:hint="cs"/>
          <w:rtl/>
        </w:rPr>
        <w:t xml:space="preserve"> </w:t>
      </w:r>
      <w:r w:rsidR="005B3C82" w:rsidRPr="00104547">
        <w:rPr>
          <w:rFonts w:ascii="Lotus Linotype" w:hAnsi="Lotus Linotype" w:cs="Traditional Arabic"/>
          <w:rtl/>
          <w:lang w:bidi="fa-IR"/>
        </w:rPr>
        <w:t>«</w:t>
      </w:r>
      <w:r w:rsidRPr="00104547">
        <w:rPr>
          <w:rStyle w:val="Char2"/>
          <w:rtl/>
        </w:rPr>
        <w:t>و همگى به ر</w:t>
      </w:r>
      <w:r w:rsidR="000C5D3E" w:rsidRPr="00104547">
        <w:rPr>
          <w:rStyle w:val="Char2"/>
          <w:rtl/>
        </w:rPr>
        <w:t>ی</w:t>
      </w:r>
      <w:r w:rsidRPr="00104547">
        <w:rPr>
          <w:rStyle w:val="Char2"/>
          <w:rtl/>
        </w:rPr>
        <w:t>سمان خدا ( قرآن و اسلام، و هرگونه وس</w:t>
      </w:r>
      <w:r w:rsidR="000C5D3E" w:rsidRPr="00104547">
        <w:rPr>
          <w:rStyle w:val="Char2"/>
          <w:rtl/>
        </w:rPr>
        <w:t>ی</w:t>
      </w:r>
      <w:r w:rsidRPr="00104547">
        <w:rPr>
          <w:rStyle w:val="Char2"/>
          <w:rtl/>
        </w:rPr>
        <w:t>له وحدت)، چنگ زن</w:t>
      </w:r>
      <w:r w:rsidR="000C5D3E" w:rsidRPr="00104547">
        <w:rPr>
          <w:rStyle w:val="Char2"/>
          <w:rtl/>
        </w:rPr>
        <w:t>ی</w:t>
      </w:r>
      <w:r w:rsidRPr="00104547">
        <w:rPr>
          <w:rStyle w:val="Char2"/>
          <w:rtl/>
        </w:rPr>
        <w:t>د، و پرا</w:t>
      </w:r>
      <w:r w:rsidR="000C5D3E" w:rsidRPr="00104547">
        <w:rPr>
          <w:rStyle w:val="Char2"/>
          <w:rtl/>
        </w:rPr>
        <w:t>ک</w:t>
      </w:r>
      <w:r w:rsidRPr="00104547">
        <w:rPr>
          <w:rStyle w:val="Char2"/>
          <w:rtl/>
        </w:rPr>
        <w:t>نده نشو</w:t>
      </w:r>
      <w:r w:rsidR="000C5D3E" w:rsidRPr="00104547">
        <w:rPr>
          <w:rStyle w:val="Char2"/>
          <w:rtl/>
        </w:rPr>
        <w:t>ی</w:t>
      </w:r>
      <w:r w:rsidRPr="00104547">
        <w:rPr>
          <w:rStyle w:val="Char2"/>
          <w:rtl/>
        </w:rPr>
        <w:t>د</w:t>
      </w:r>
      <w:r w:rsidR="005B3C82" w:rsidRPr="00104547">
        <w:rPr>
          <w:rFonts w:ascii="Lotus Linotype" w:hAnsi="Lotus Linotype" w:cs="Traditional Arabic" w:hint="cs"/>
          <w:rtl/>
          <w:lang w:bidi="fa-IR"/>
        </w:rPr>
        <w:t>»</w:t>
      </w:r>
      <w:r w:rsidRPr="00104547">
        <w:rPr>
          <w:rStyle w:val="Char2"/>
          <w:rFonts w:hint="cs"/>
          <w:rtl/>
        </w:rPr>
        <w:t>.</w:t>
      </w:r>
    </w:p>
    <w:p w:rsidR="001A643D" w:rsidRPr="00104547" w:rsidRDefault="001A643D" w:rsidP="00F858B2">
      <w:pPr>
        <w:pStyle w:val="4-"/>
        <w:rPr>
          <w:rtl/>
        </w:rPr>
      </w:pPr>
      <w:bookmarkStart w:id="777" w:name="_Toc307451955"/>
      <w:bookmarkStart w:id="778" w:name="_Toc439578379"/>
      <w:r w:rsidRPr="00104547">
        <w:rPr>
          <w:rFonts w:hint="cs"/>
          <w:rtl/>
        </w:rPr>
        <w:t>مطلب دوم: مسایل مربوط به توحید عبادت</w:t>
      </w:r>
      <w:bookmarkEnd w:id="777"/>
      <w:bookmarkEnd w:id="778"/>
    </w:p>
    <w:p w:rsidR="001A643D" w:rsidRPr="00F858B2" w:rsidRDefault="001A643D" w:rsidP="00F858B2">
      <w:pPr>
        <w:pStyle w:val="5-"/>
        <w:rPr>
          <w:rtl/>
        </w:rPr>
      </w:pPr>
      <w:bookmarkStart w:id="779" w:name="_Toc307451956"/>
      <w:bookmarkStart w:id="780" w:name="_Toc439578380"/>
      <w:r w:rsidRPr="00F858B2">
        <w:rPr>
          <w:rFonts w:hint="cs"/>
          <w:rtl/>
        </w:rPr>
        <w:t>دلالت کلمه توحید</w:t>
      </w:r>
      <w:bookmarkEnd w:id="779"/>
      <w:bookmarkEnd w:id="780"/>
    </w:p>
    <w:p w:rsidR="001A643D" w:rsidRPr="00104547" w:rsidRDefault="001A643D" w:rsidP="00104547">
      <w:pPr>
        <w:ind w:firstLine="227"/>
        <w:jc w:val="both"/>
        <w:rPr>
          <w:rStyle w:val="Char3"/>
          <w:rtl/>
        </w:rPr>
      </w:pPr>
      <w:r w:rsidRPr="00104547">
        <w:rPr>
          <w:rStyle w:val="Char2"/>
          <w:rFonts w:hint="cs"/>
          <w:rtl/>
        </w:rPr>
        <w:t xml:space="preserve">محمد حسین فضل الله معتقد است که کلمه </w:t>
      </w:r>
      <w:r w:rsidR="005B3C82" w:rsidRPr="00104547">
        <w:rPr>
          <w:rStyle w:val="Char3"/>
          <w:rtl/>
        </w:rPr>
        <w:t>«</w:t>
      </w:r>
      <w:r w:rsidRPr="00104547">
        <w:rPr>
          <w:rStyle w:val="Char3"/>
          <w:rtl/>
        </w:rPr>
        <w:t>لا</w:t>
      </w:r>
      <w:r w:rsidRPr="00104547">
        <w:rPr>
          <w:rStyle w:val="Char3"/>
          <w:rFonts w:hint="cs"/>
          <w:rtl/>
        </w:rPr>
        <w:t xml:space="preserve"> </w:t>
      </w:r>
      <w:r w:rsidRPr="00104547">
        <w:rPr>
          <w:rStyle w:val="Char3"/>
          <w:rtl/>
        </w:rPr>
        <w:t>إله</w:t>
      </w:r>
      <w:r w:rsidRPr="00104547">
        <w:rPr>
          <w:rStyle w:val="Char3"/>
          <w:rFonts w:hint="cs"/>
          <w:rtl/>
        </w:rPr>
        <w:t xml:space="preserve"> إلاَّ </w:t>
      </w:r>
      <w:r w:rsidRPr="00104547">
        <w:rPr>
          <w:rStyle w:val="Char3"/>
          <w:rtl/>
        </w:rPr>
        <w:t>الله</w:t>
      </w:r>
      <w:r w:rsidR="005B3C82" w:rsidRPr="00104547">
        <w:rPr>
          <w:rStyle w:val="Char3"/>
          <w:rFonts w:hint="cs"/>
          <w:rtl/>
        </w:rPr>
        <w:t>»</w:t>
      </w:r>
      <w:r w:rsidRPr="00104547">
        <w:rPr>
          <w:rStyle w:val="Char2"/>
          <w:rFonts w:hint="cs"/>
          <w:rtl/>
        </w:rPr>
        <w:t xml:space="preserve"> یعنی یگانه ‌کردن عبودیت و بندگی فقط برای خداوند، و این کلمه دو رکن دارد که یکی نفی است، و دیگری اثبات. که این دو بر وجوب خضوع و تذلل فقط در مقابل خداوند دلالت می‌کنند. بنابراین می‌گوید معنای</w:t>
      </w:r>
      <w:r w:rsidRPr="00104547">
        <w:rPr>
          <w:rStyle w:val="Char3"/>
          <w:rtl/>
        </w:rPr>
        <w:t xml:space="preserve"> </w:t>
      </w:r>
      <w:r w:rsidR="005B3C82" w:rsidRPr="00104547">
        <w:rPr>
          <w:rStyle w:val="Char3"/>
          <w:rtl/>
        </w:rPr>
        <w:t>«</w:t>
      </w:r>
      <w:r w:rsidRPr="00104547">
        <w:rPr>
          <w:rStyle w:val="Char3"/>
          <w:rtl/>
        </w:rPr>
        <w:t xml:space="preserve">لا </w:t>
      </w:r>
      <w:r w:rsidRPr="00104547">
        <w:rPr>
          <w:rStyle w:val="Char3"/>
          <w:rFonts w:hint="cs"/>
          <w:rtl/>
        </w:rPr>
        <w:t>إ</w:t>
      </w:r>
      <w:r w:rsidRPr="00104547">
        <w:rPr>
          <w:rStyle w:val="Char3"/>
          <w:rtl/>
        </w:rPr>
        <w:t xml:space="preserve">له </w:t>
      </w:r>
      <w:r w:rsidRPr="00104547">
        <w:rPr>
          <w:rStyle w:val="Char3"/>
          <w:rFonts w:hint="cs"/>
          <w:rtl/>
        </w:rPr>
        <w:t>إلاَّ</w:t>
      </w:r>
      <w:r w:rsidRPr="00104547">
        <w:rPr>
          <w:rStyle w:val="Char3"/>
          <w:rtl/>
        </w:rPr>
        <w:t xml:space="preserve"> </w:t>
      </w:r>
      <w:r w:rsidRPr="00104547">
        <w:rPr>
          <w:rStyle w:val="Char3"/>
          <w:rFonts w:hint="cs"/>
          <w:rtl/>
        </w:rPr>
        <w:t>أ</w:t>
      </w:r>
      <w:r w:rsidRPr="00104547">
        <w:rPr>
          <w:rStyle w:val="Char3"/>
          <w:rtl/>
        </w:rPr>
        <w:t>نت</w:t>
      </w:r>
      <w:r w:rsidR="005B3C82" w:rsidRPr="00104547">
        <w:rPr>
          <w:rStyle w:val="Char3"/>
          <w:rFonts w:hint="cs"/>
          <w:rtl/>
        </w:rPr>
        <w:t>»</w:t>
      </w:r>
      <w:r w:rsidRPr="00104547">
        <w:rPr>
          <w:rStyle w:val="Char3"/>
          <w:rtl/>
        </w:rPr>
        <w:t>:</w:t>
      </w:r>
    </w:p>
    <w:p w:rsidR="001A643D" w:rsidRPr="00104547" w:rsidRDefault="005B3C82" w:rsidP="00104547">
      <w:pPr>
        <w:ind w:firstLine="227"/>
        <w:jc w:val="both"/>
        <w:rPr>
          <w:rStyle w:val="Char2"/>
          <w:rtl/>
        </w:rPr>
      </w:pPr>
      <w:r w:rsidRPr="00104547">
        <w:rPr>
          <w:rFonts w:ascii="Lotus Linotype" w:hAnsi="Lotus Linotype" w:cs="Traditional Arabic"/>
          <w:rtl/>
          <w:lang w:bidi="fa-IR"/>
        </w:rPr>
        <w:t>«</w:t>
      </w:r>
      <w:r w:rsidR="001A643D" w:rsidRPr="00104547">
        <w:rPr>
          <w:rStyle w:val="Char2"/>
          <w:rFonts w:hint="cs"/>
          <w:rtl/>
        </w:rPr>
        <w:t>یعنی ای پروردگار تو الهی هستی که در الوهیت شریک نداری و تنها تو معبود هستی. شهادت می‌دهم که تو تنها معبودی هستی که حقیقتاً شایسته مقام عبودیت هستی و کسی غیر از تو این مقام را ندارد</w:t>
      </w:r>
      <w:r w:rsidRPr="00104547">
        <w:rPr>
          <w:rFonts w:ascii="Lotus Linotype" w:hAnsi="Lotus Linotype" w:cs="Traditional Arabic" w:hint="cs"/>
          <w:rtl/>
          <w:lang w:bidi="fa-IR"/>
        </w:rPr>
        <w:t>»</w:t>
      </w:r>
      <w:r w:rsidR="001A643D" w:rsidRPr="00104547">
        <w:rPr>
          <w:rStyle w:val="Char2"/>
          <w:vertAlign w:val="superscript"/>
          <w:rtl/>
        </w:rPr>
        <w:footnoteReference w:id="1063"/>
      </w:r>
      <w:r w:rsidR="001A643D" w:rsidRPr="00104547">
        <w:rPr>
          <w:rStyle w:val="Char2"/>
          <w:rFonts w:hint="cs"/>
          <w:rtl/>
        </w:rPr>
        <w:t xml:space="preserve">. </w:t>
      </w:r>
    </w:p>
    <w:p w:rsidR="001A643D" w:rsidRPr="00104547" w:rsidRDefault="001A643D" w:rsidP="00104547">
      <w:pPr>
        <w:ind w:firstLine="227"/>
        <w:jc w:val="both"/>
        <w:rPr>
          <w:rStyle w:val="Char2"/>
          <w:rtl/>
        </w:rPr>
      </w:pPr>
      <w:r w:rsidRPr="00104547">
        <w:rPr>
          <w:rStyle w:val="Char2"/>
          <w:rFonts w:hint="cs"/>
          <w:rtl/>
        </w:rPr>
        <w:t xml:space="preserve">همچنین محمد حسین فضل الله بیان می‌کند که دو رکن شهادت </w:t>
      </w:r>
      <w:r w:rsidR="005B3C82" w:rsidRPr="00104547">
        <w:rPr>
          <w:rStyle w:val="Char3"/>
          <w:rtl/>
        </w:rPr>
        <w:t>«</w:t>
      </w:r>
      <w:r w:rsidRPr="00104547">
        <w:rPr>
          <w:rStyle w:val="Char3"/>
          <w:rtl/>
        </w:rPr>
        <w:t xml:space="preserve">لا </w:t>
      </w:r>
      <w:r w:rsidRPr="00104547">
        <w:rPr>
          <w:rStyle w:val="Char3"/>
          <w:rFonts w:hint="cs"/>
          <w:rtl/>
        </w:rPr>
        <w:t>إ</w:t>
      </w:r>
      <w:r w:rsidRPr="00104547">
        <w:rPr>
          <w:rStyle w:val="Char3"/>
          <w:rtl/>
        </w:rPr>
        <w:t xml:space="preserve">له </w:t>
      </w:r>
      <w:r w:rsidRPr="00104547">
        <w:rPr>
          <w:rStyle w:val="Char3"/>
          <w:rFonts w:hint="cs"/>
          <w:rtl/>
        </w:rPr>
        <w:t>إلاَّ</w:t>
      </w:r>
      <w:r w:rsidRPr="00104547">
        <w:rPr>
          <w:rStyle w:val="Char3"/>
          <w:rtl/>
        </w:rPr>
        <w:t xml:space="preserve"> الله</w:t>
      </w:r>
      <w:r w:rsidR="005B3C82" w:rsidRPr="00104547">
        <w:rPr>
          <w:rStyle w:val="Char3"/>
          <w:rFonts w:hint="cs"/>
          <w:rtl/>
        </w:rPr>
        <w:t>»</w:t>
      </w:r>
      <w:r w:rsidRPr="00104547">
        <w:rPr>
          <w:rStyle w:val="Char2"/>
          <w:rFonts w:hint="cs"/>
          <w:rtl/>
        </w:rPr>
        <w:t xml:space="preserve"> </w:t>
      </w:r>
      <w:r w:rsidR="005B3C82" w:rsidRPr="00104547">
        <w:rPr>
          <w:rFonts w:ascii="Lotus Linotype" w:hAnsi="Lotus Linotype" w:cs="Traditional Arabic"/>
          <w:rtl/>
          <w:lang w:bidi="fa-IR"/>
        </w:rPr>
        <w:t>«</w:t>
      </w:r>
      <w:r w:rsidRPr="00104547">
        <w:rPr>
          <w:rStyle w:val="Char2"/>
          <w:rFonts w:hint="cs"/>
          <w:rtl/>
        </w:rPr>
        <w:t>نشانه‌های قدرت و تذلل برای خداوند متعال را کامل می‌کنند</w:t>
      </w:r>
      <w:r w:rsidR="005B3C82" w:rsidRPr="00104547">
        <w:rPr>
          <w:rFonts w:ascii="Lotus Linotype" w:hAnsi="Lotus Linotype" w:cs="Traditional Arabic" w:hint="cs"/>
          <w:rtl/>
          <w:lang w:bidi="fa-IR"/>
        </w:rPr>
        <w:t>»</w:t>
      </w:r>
      <w:r w:rsidRPr="00104547">
        <w:rPr>
          <w:rStyle w:val="Char2"/>
          <w:vertAlign w:val="superscript"/>
          <w:rtl/>
        </w:rPr>
        <w:footnoteReference w:id="1064"/>
      </w:r>
      <w:r w:rsidRPr="00104547">
        <w:rPr>
          <w:rStyle w:val="Char2"/>
          <w:rFonts w:hint="cs"/>
          <w:rtl/>
        </w:rPr>
        <w:t>.</w:t>
      </w:r>
    </w:p>
    <w:p w:rsidR="001A643D" w:rsidRPr="00104547" w:rsidRDefault="001A643D" w:rsidP="00F858B2">
      <w:pPr>
        <w:pStyle w:val="5-"/>
        <w:rPr>
          <w:rtl/>
        </w:rPr>
      </w:pPr>
      <w:bookmarkStart w:id="781" w:name="_Toc307451957"/>
      <w:bookmarkStart w:id="782" w:name="_Toc439578381"/>
      <w:r w:rsidRPr="00104547">
        <w:rPr>
          <w:rFonts w:hint="cs"/>
          <w:rtl/>
        </w:rPr>
        <w:t>تعریف عبادت</w:t>
      </w:r>
      <w:bookmarkEnd w:id="781"/>
      <w:bookmarkEnd w:id="782"/>
    </w:p>
    <w:p w:rsidR="001A643D" w:rsidRPr="00104547" w:rsidRDefault="001A643D" w:rsidP="00104547">
      <w:pPr>
        <w:ind w:firstLine="227"/>
        <w:jc w:val="both"/>
        <w:rPr>
          <w:rStyle w:val="Char2"/>
          <w:rtl/>
        </w:rPr>
      </w:pPr>
      <w:r w:rsidRPr="00104547">
        <w:rPr>
          <w:rStyle w:val="Char2"/>
          <w:rFonts w:hint="cs"/>
          <w:rtl/>
        </w:rPr>
        <w:t>محمد حسین فضل الله معتقد است که اسم عبادت شامل سه چیز می‌شود: خضوع و تواضع، اطاعت و تعبد. و سپس می‌گوید: «عبادت تنها خضوع یا تنها اطاعت یا تنها تعبد نیست، بلکه در یک ویژگی جداگانه شامل تمام</w:t>
      </w:r>
      <w:r w:rsidR="00435B45" w:rsidRPr="00104547">
        <w:rPr>
          <w:rStyle w:val="Char2"/>
          <w:rFonts w:hint="cs"/>
          <w:rtl/>
        </w:rPr>
        <w:t xml:space="preserve"> آن‌ها </w:t>
      </w:r>
      <w:r w:rsidRPr="00104547">
        <w:rPr>
          <w:rStyle w:val="Char2"/>
          <w:rFonts w:hint="cs"/>
          <w:rtl/>
        </w:rPr>
        <w:t>می‌شود»</w:t>
      </w:r>
      <w:r w:rsidRPr="00104547">
        <w:rPr>
          <w:rStyle w:val="Char2"/>
          <w:vertAlign w:val="superscript"/>
          <w:rtl/>
        </w:rPr>
        <w:footnoteReference w:id="1065"/>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همچنین معتقد است که لازم است عبادت تنها برای خداوند متعال صرف شود: «هر آنچه که خداوند دوست دارد تجسم می‌یابد، خواه مربوط به خودت باشد، یا مربوط به زندگى اطرافت، یا مربوط به تمام رسالت</w:t>
      </w:r>
      <w:r w:rsidR="00F70291" w:rsidRPr="00104547">
        <w:rPr>
          <w:rStyle w:val="Char2"/>
          <w:rFonts w:hint="eastAsia"/>
          <w:rtl/>
        </w:rPr>
        <w:t>‌</w:t>
      </w:r>
      <w:r w:rsidRPr="00104547">
        <w:rPr>
          <w:rStyle w:val="Char2"/>
          <w:rFonts w:hint="cs"/>
          <w:rtl/>
        </w:rPr>
        <w:t>هایی باشد که خداوند آن را برای زیستن تو مهیا کرده است»</w:t>
      </w:r>
      <w:r w:rsidRPr="00104547">
        <w:rPr>
          <w:rStyle w:val="Char2"/>
          <w:vertAlign w:val="superscript"/>
          <w:rtl/>
        </w:rPr>
        <w:footnoteReference w:id="1066"/>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بنابراین محمد حسین را می‌بینیم که بر خضوع مؤمن و تذلل وی - همان حقیقت عبادت - تأکید می‌کند که باید فقط برای خداوند متعال باشد، و می‌گوید: «هر نوع تواضع انسان برای غیر خدا گناه است</w:t>
      </w:r>
      <w:r w:rsidRPr="00104547">
        <w:rPr>
          <w:rStyle w:val="Char2"/>
          <w:vertAlign w:val="superscript"/>
          <w:rtl/>
        </w:rPr>
        <w:footnoteReference w:id="1067"/>
      </w:r>
      <w:r w:rsidRPr="00104547">
        <w:rPr>
          <w:rStyle w:val="Char2"/>
          <w:rFonts w:hint="cs"/>
          <w:rtl/>
        </w:rPr>
        <w:t>.</w:t>
      </w:r>
    </w:p>
    <w:p w:rsidR="003E366E" w:rsidRPr="00104547" w:rsidRDefault="001A643D" w:rsidP="00104547">
      <w:pPr>
        <w:ind w:firstLine="227"/>
        <w:jc w:val="both"/>
        <w:rPr>
          <w:rStyle w:val="Char2"/>
          <w:rtl/>
        </w:rPr>
      </w:pPr>
      <w:r w:rsidRPr="00104547">
        <w:rPr>
          <w:rStyle w:val="Char2"/>
          <w:rFonts w:hint="cs"/>
          <w:rtl/>
        </w:rPr>
        <w:t>همچنین فضل الله بر روشنی مفهوم عبودیت تأکید می‌کند و می‌گوید خضوع ما نسبت به اوامر رسول الله</w:t>
      </w:r>
      <w:r w:rsidR="00F70291"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تابع خضوع ما به خداوند است چون می‌فرماید:</w:t>
      </w:r>
    </w:p>
    <w:p w:rsidR="003E366E" w:rsidRPr="00104547" w:rsidRDefault="003E366E"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مَّن يُطِعِ </w:t>
      </w:r>
      <w:r w:rsidRPr="00104547">
        <w:rPr>
          <w:rStyle w:val="Char7"/>
          <w:rFonts w:hint="cs"/>
          <w:rtl/>
        </w:rPr>
        <w:t>ٱ</w:t>
      </w:r>
      <w:r w:rsidRPr="00104547">
        <w:rPr>
          <w:rStyle w:val="Char7"/>
          <w:rFonts w:hint="eastAsia"/>
          <w:rtl/>
        </w:rPr>
        <w:t>لرَّسُولَ</w:t>
      </w:r>
      <w:r w:rsidRPr="00104547">
        <w:rPr>
          <w:rStyle w:val="Char7"/>
          <w:rtl/>
        </w:rPr>
        <w:t xml:space="preserve"> فَقَدۡ أَطَاعَ </w:t>
      </w:r>
      <w:r w:rsidRPr="00104547">
        <w:rPr>
          <w:rStyle w:val="Char7"/>
          <w:rFonts w:hint="cs"/>
          <w:rtl/>
        </w:rPr>
        <w:t>ٱ</w:t>
      </w:r>
      <w:r w:rsidRPr="00104547">
        <w:rPr>
          <w:rStyle w:val="Char7"/>
          <w:rFonts w:hint="eastAsia"/>
          <w:rtl/>
        </w:rPr>
        <w:t>للَّهَۖ</w:t>
      </w:r>
      <w:r w:rsidRPr="00104547">
        <w:rPr>
          <w:rStyle w:val="Char7"/>
          <w:rtl/>
        </w:rPr>
        <w:t>٨٠</w:t>
      </w:r>
      <w:r w:rsidRPr="00104547">
        <w:rPr>
          <w:rStyle w:val="Char2"/>
          <w:rFonts w:cs="Traditional Arabic"/>
          <w:color w:val="000000"/>
          <w:shd w:val="clear" w:color="auto" w:fill="FFFFFF"/>
          <w:rtl/>
        </w:rPr>
        <w:t>﴾</w:t>
      </w:r>
      <w:r w:rsidRPr="00104547">
        <w:rPr>
          <w:rStyle w:val="Char7"/>
          <w:rtl/>
        </w:rPr>
        <w:t xml:space="preserve"> </w:t>
      </w:r>
      <w:r w:rsidRPr="00104547">
        <w:rPr>
          <w:rStyle w:val="Char5"/>
          <w:rtl/>
        </w:rPr>
        <w:t>[النساء: 80]</w:t>
      </w:r>
      <w:r w:rsidRPr="00104547">
        <w:rPr>
          <w:rStyle w:val="Char5"/>
          <w:rFonts w:hint="cs"/>
          <w:rtl/>
        </w:rPr>
        <w:t>.</w:t>
      </w:r>
    </w:p>
    <w:p w:rsidR="001A643D" w:rsidRPr="00104547" w:rsidRDefault="005B3C82" w:rsidP="00104547">
      <w:pPr>
        <w:ind w:firstLine="227"/>
        <w:jc w:val="both"/>
        <w:rPr>
          <w:rStyle w:val="Char2"/>
          <w:rtl/>
        </w:rPr>
      </w:pPr>
      <w:r w:rsidRPr="00104547">
        <w:rPr>
          <w:rFonts w:ascii="Lotus Linotype" w:hAnsi="Lotus Linotype" w:cs="Traditional Arabic"/>
          <w:rtl/>
          <w:lang w:bidi="fa-IR"/>
        </w:rPr>
        <w:t>«</w:t>
      </w:r>
      <w:r w:rsidR="000C5D3E" w:rsidRPr="00104547">
        <w:rPr>
          <w:rStyle w:val="Char2"/>
          <w:rtl/>
        </w:rPr>
        <w:t>ک</w:t>
      </w:r>
      <w:r w:rsidR="001A643D" w:rsidRPr="00104547">
        <w:rPr>
          <w:rStyle w:val="Char2"/>
          <w:rtl/>
        </w:rPr>
        <w:t xml:space="preserve">سى </w:t>
      </w:r>
      <w:r w:rsidR="000C5D3E" w:rsidRPr="00104547">
        <w:rPr>
          <w:rStyle w:val="Char2"/>
          <w:rtl/>
        </w:rPr>
        <w:t>ک</w:t>
      </w:r>
      <w:r w:rsidR="001A643D" w:rsidRPr="00104547">
        <w:rPr>
          <w:rStyle w:val="Char2"/>
          <w:rtl/>
        </w:rPr>
        <w:t>ه از پ</w:t>
      </w:r>
      <w:r w:rsidR="000C5D3E" w:rsidRPr="00104547">
        <w:rPr>
          <w:rStyle w:val="Char2"/>
          <w:rtl/>
        </w:rPr>
        <w:t>ی</w:t>
      </w:r>
      <w:r w:rsidR="001A643D" w:rsidRPr="00104547">
        <w:rPr>
          <w:rStyle w:val="Char2"/>
          <w:rtl/>
        </w:rPr>
        <w:t xml:space="preserve">امبر اطاعت </w:t>
      </w:r>
      <w:r w:rsidR="000C5D3E" w:rsidRPr="00104547">
        <w:rPr>
          <w:rStyle w:val="Char2"/>
          <w:rtl/>
        </w:rPr>
        <w:t>ک</w:t>
      </w:r>
      <w:r w:rsidR="001A643D" w:rsidRPr="00104547">
        <w:rPr>
          <w:rStyle w:val="Char2"/>
          <w:rtl/>
        </w:rPr>
        <w:t xml:space="preserve">ند، خدا را اطاعت </w:t>
      </w:r>
      <w:r w:rsidR="000C5D3E" w:rsidRPr="00104547">
        <w:rPr>
          <w:rStyle w:val="Char2"/>
          <w:rtl/>
        </w:rPr>
        <w:t>ک</w:t>
      </w:r>
      <w:r w:rsidR="001A643D" w:rsidRPr="00104547">
        <w:rPr>
          <w:rStyle w:val="Char2"/>
          <w:rtl/>
        </w:rPr>
        <w:t>رده</w:t>
      </w:r>
      <w:r w:rsidRPr="00104547">
        <w:rPr>
          <w:rFonts w:ascii="Lotus Linotype" w:hAnsi="Lotus Linotype" w:cs="Traditional Arabic" w:hint="cs"/>
          <w:rtl/>
          <w:lang w:bidi="fa-IR"/>
        </w:rPr>
        <w:t>»</w:t>
      </w:r>
      <w:r w:rsidR="001A643D" w:rsidRPr="00104547">
        <w:rPr>
          <w:rStyle w:val="Char2"/>
          <w:rFonts w:hint="cs"/>
          <w:rtl/>
        </w:rPr>
        <w:t>.</w:t>
      </w:r>
    </w:p>
    <w:p w:rsidR="003E366E" w:rsidRPr="00104547" w:rsidRDefault="001A643D" w:rsidP="00104547">
      <w:pPr>
        <w:ind w:firstLine="227"/>
        <w:jc w:val="both"/>
        <w:rPr>
          <w:rStyle w:val="Char2"/>
          <w:rtl/>
        </w:rPr>
      </w:pPr>
      <w:r w:rsidRPr="00104547">
        <w:rPr>
          <w:rStyle w:val="Char2"/>
          <w:rFonts w:hint="cs"/>
          <w:rtl/>
        </w:rPr>
        <w:t>و می‌فرماید:</w:t>
      </w:r>
    </w:p>
    <w:p w:rsidR="003E366E" w:rsidRPr="00104547" w:rsidRDefault="003E366E"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قُلۡ إِن كُنتُمۡ تُحِبُّونَ </w:t>
      </w:r>
      <w:r w:rsidRPr="00104547">
        <w:rPr>
          <w:rStyle w:val="Char7"/>
          <w:rFonts w:hint="cs"/>
          <w:rtl/>
        </w:rPr>
        <w:t>ٱ</w:t>
      </w:r>
      <w:r w:rsidRPr="00104547">
        <w:rPr>
          <w:rStyle w:val="Char7"/>
          <w:rFonts w:hint="eastAsia"/>
          <w:rtl/>
        </w:rPr>
        <w:t>للَّهَ</w:t>
      </w:r>
      <w:r w:rsidRPr="00104547">
        <w:rPr>
          <w:rStyle w:val="Char7"/>
          <w:rtl/>
        </w:rPr>
        <w:t xml:space="preserve"> فَ</w:t>
      </w:r>
      <w:r w:rsidRPr="00104547">
        <w:rPr>
          <w:rStyle w:val="Char7"/>
          <w:rFonts w:hint="cs"/>
          <w:rtl/>
        </w:rPr>
        <w:t>ٱ</w:t>
      </w:r>
      <w:r w:rsidRPr="00104547">
        <w:rPr>
          <w:rStyle w:val="Char7"/>
          <w:rFonts w:hint="eastAsia"/>
          <w:rtl/>
        </w:rPr>
        <w:t>تَّبِعُونِي</w:t>
      </w:r>
      <w:r w:rsidRPr="00104547">
        <w:rPr>
          <w:rStyle w:val="Char7"/>
          <w:rtl/>
        </w:rPr>
        <w:t xml:space="preserve"> يُحۡبِبۡكُمُ </w:t>
      </w:r>
      <w:r w:rsidRPr="00104547">
        <w:rPr>
          <w:rStyle w:val="Char7"/>
          <w:rFonts w:hint="cs"/>
          <w:rtl/>
        </w:rPr>
        <w:t>ٱ</w:t>
      </w:r>
      <w:r w:rsidRPr="00104547">
        <w:rPr>
          <w:rStyle w:val="Char7"/>
          <w:rFonts w:hint="eastAsia"/>
          <w:rtl/>
        </w:rPr>
        <w:t>للَّهُ</w:t>
      </w:r>
      <w:r w:rsidRPr="00104547">
        <w:rPr>
          <w:rStyle w:val="Char7"/>
          <w:rtl/>
        </w:rPr>
        <w:t>٣١</w:t>
      </w:r>
      <w:r w:rsidRPr="00104547">
        <w:rPr>
          <w:rStyle w:val="Char2"/>
          <w:rFonts w:cs="Traditional Arabic"/>
          <w:color w:val="000000"/>
          <w:shd w:val="clear" w:color="auto" w:fill="FFFFFF"/>
          <w:rtl/>
        </w:rPr>
        <w:t>﴾</w:t>
      </w:r>
      <w:r w:rsidRPr="00104547">
        <w:rPr>
          <w:rStyle w:val="Char5"/>
          <w:rtl/>
        </w:rPr>
        <w:t xml:space="preserve"> [آل عمران: 31]</w:t>
      </w:r>
      <w:r w:rsidRPr="00104547">
        <w:rPr>
          <w:rStyle w:val="Char5"/>
          <w:rFonts w:hint="cs"/>
          <w:rtl/>
        </w:rPr>
        <w:t>.</w:t>
      </w:r>
    </w:p>
    <w:p w:rsidR="001A643D" w:rsidRPr="00104547" w:rsidRDefault="005B3C82" w:rsidP="00104547">
      <w:pPr>
        <w:ind w:firstLine="227"/>
        <w:jc w:val="both"/>
        <w:rPr>
          <w:rStyle w:val="Char2"/>
          <w:rtl/>
        </w:rPr>
      </w:pPr>
      <w:r w:rsidRPr="00104547">
        <w:rPr>
          <w:rFonts w:ascii="Lotus Linotype" w:hAnsi="Lotus Linotype" w:cs="Traditional Arabic"/>
          <w:rtl/>
          <w:lang w:bidi="fa-IR"/>
        </w:rPr>
        <w:t>«</w:t>
      </w:r>
      <w:r w:rsidR="001A643D" w:rsidRPr="00104547">
        <w:rPr>
          <w:rStyle w:val="Char2"/>
          <w:rtl/>
        </w:rPr>
        <w:t>بگو: اگر خدا را دوست مى‏دار</w:t>
      </w:r>
      <w:r w:rsidR="000C5D3E" w:rsidRPr="00104547">
        <w:rPr>
          <w:rStyle w:val="Char2"/>
          <w:rtl/>
        </w:rPr>
        <w:t>ی</w:t>
      </w:r>
      <w:r w:rsidR="001A643D" w:rsidRPr="00104547">
        <w:rPr>
          <w:rStyle w:val="Char2"/>
          <w:rtl/>
        </w:rPr>
        <w:t>د، از من پ</w:t>
      </w:r>
      <w:r w:rsidR="000C5D3E" w:rsidRPr="00104547">
        <w:rPr>
          <w:rStyle w:val="Char2"/>
          <w:rtl/>
        </w:rPr>
        <w:t>ی</w:t>
      </w:r>
      <w:r w:rsidR="001A643D" w:rsidRPr="00104547">
        <w:rPr>
          <w:rStyle w:val="Char2"/>
          <w:rtl/>
        </w:rPr>
        <w:t xml:space="preserve">روى </w:t>
      </w:r>
      <w:r w:rsidR="000C5D3E" w:rsidRPr="00104547">
        <w:rPr>
          <w:rStyle w:val="Char2"/>
          <w:rtl/>
        </w:rPr>
        <w:t>ک</w:t>
      </w:r>
      <w:r w:rsidR="001A643D" w:rsidRPr="00104547">
        <w:rPr>
          <w:rStyle w:val="Char2"/>
          <w:rtl/>
        </w:rPr>
        <w:t>ن</w:t>
      </w:r>
      <w:r w:rsidR="000C5D3E" w:rsidRPr="00104547">
        <w:rPr>
          <w:rStyle w:val="Char2"/>
          <w:rtl/>
        </w:rPr>
        <w:t>ی</w:t>
      </w:r>
      <w:r w:rsidR="001A643D" w:rsidRPr="00104547">
        <w:rPr>
          <w:rStyle w:val="Char2"/>
          <w:rtl/>
        </w:rPr>
        <w:t>د! تا خدا (ن</w:t>
      </w:r>
      <w:r w:rsidR="000C5D3E" w:rsidRPr="00104547">
        <w:rPr>
          <w:rStyle w:val="Char2"/>
          <w:rtl/>
        </w:rPr>
        <w:t>ی</w:t>
      </w:r>
      <w:r w:rsidR="001A643D" w:rsidRPr="00104547">
        <w:rPr>
          <w:rStyle w:val="Char2"/>
          <w:rtl/>
        </w:rPr>
        <w:t>ز) شما را دوست بدارد</w:t>
      </w:r>
      <w:r w:rsidRPr="00104547">
        <w:rPr>
          <w:rFonts w:ascii="Lotus Linotype" w:hAnsi="Lotus Linotype" w:cs="Traditional Arabic" w:hint="cs"/>
          <w:rtl/>
          <w:lang w:bidi="fa-IR"/>
        </w:rPr>
        <w:t>»</w:t>
      </w:r>
      <w:r w:rsidR="001A643D" w:rsidRPr="00104547">
        <w:rPr>
          <w:rStyle w:val="Char2"/>
          <w:rFonts w:hint="cs"/>
          <w:rtl/>
        </w:rPr>
        <w:t>.</w:t>
      </w:r>
    </w:p>
    <w:p w:rsidR="003E366E" w:rsidRPr="00104547" w:rsidRDefault="001A643D" w:rsidP="00104547">
      <w:pPr>
        <w:ind w:firstLine="227"/>
        <w:jc w:val="both"/>
        <w:rPr>
          <w:rStyle w:val="Char2"/>
          <w:rtl/>
        </w:rPr>
      </w:pPr>
      <w:r w:rsidRPr="00104547">
        <w:rPr>
          <w:rStyle w:val="Char2"/>
          <w:rFonts w:hint="cs"/>
          <w:rtl/>
        </w:rPr>
        <w:t>فضل الله به این نتیجه برسد که پیامبر</w:t>
      </w:r>
      <w:r w:rsidR="003E366E"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خصوصیت ویژه‌ای ندارد جز:</w:t>
      </w:r>
    </w:p>
    <w:p w:rsidR="003E366E" w:rsidRPr="00104547" w:rsidRDefault="003E366E"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وَمَا يَنطِقُ عَنِ </w:t>
      </w:r>
      <w:r w:rsidRPr="00104547">
        <w:rPr>
          <w:rStyle w:val="Char7"/>
          <w:rFonts w:hint="cs"/>
          <w:rtl/>
        </w:rPr>
        <w:t>ٱ</w:t>
      </w:r>
      <w:r w:rsidRPr="00104547">
        <w:rPr>
          <w:rStyle w:val="Char7"/>
          <w:rFonts w:hint="eastAsia"/>
          <w:rtl/>
        </w:rPr>
        <w:t>لۡهَوَىٰٓ</w:t>
      </w:r>
      <w:r w:rsidRPr="00104547">
        <w:rPr>
          <w:rStyle w:val="Char7"/>
          <w:rtl/>
        </w:rPr>
        <w:t>٣ إِنۡ هُوَ إِلَّا وَحۡيٞ يُوحَىٰ٤</w:t>
      </w:r>
      <w:r w:rsidRPr="00104547">
        <w:rPr>
          <w:rStyle w:val="Char2"/>
          <w:rFonts w:cs="Traditional Arabic"/>
          <w:color w:val="000000"/>
          <w:shd w:val="clear" w:color="auto" w:fill="FFFFFF"/>
          <w:rtl/>
        </w:rPr>
        <w:t>﴾</w:t>
      </w:r>
      <w:r w:rsidRPr="00104547">
        <w:rPr>
          <w:rStyle w:val="Char5"/>
          <w:rtl/>
        </w:rPr>
        <w:t xml:space="preserve"> [النجم: 3-4]</w:t>
      </w:r>
      <w:r w:rsidRPr="00104547">
        <w:rPr>
          <w:rStyle w:val="Char5"/>
          <w:rFonts w:hint="cs"/>
          <w:rtl/>
        </w:rPr>
        <w:t>.</w:t>
      </w:r>
    </w:p>
    <w:p w:rsidR="001A643D" w:rsidRPr="00104547" w:rsidRDefault="005B3C82" w:rsidP="00104547">
      <w:pPr>
        <w:ind w:firstLine="227"/>
        <w:jc w:val="both"/>
        <w:rPr>
          <w:rStyle w:val="Char2"/>
          <w:rtl/>
        </w:rPr>
      </w:pPr>
      <w:r w:rsidRPr="00104547">
        <w:rPr>
          <w:rFonts w:ascii="Lotus Linotype" w:hAnsi="Lotus Linotype" w:cs="Traditional Arabic"/>
          <w:rtl/>
          <w:lang w:bidi="fa-IR"/>
        </w:rPr>
        <w:t>«</w:t>
      </w:r>
      <w:r w:rsidR="001A643D" w:rsidRPr="00104547">
        <w:rPr>
          <w:rStyle w:val="Char2"/>
          <w:rtl/>
        </w:rPr>
        <w:t>و هرگز از روى هواى نفس سخن نمى‏گو</w:t>
      </w:r>
      <w:r w:rsidR="000C5D3E" w:rsidRPr="00104547">
        <w:rPr>
          <w:rStyle w:val="Char2"/>
          <w:rtl/>
        </w:rPr>
        <w:t>ی</w:t>
      </w:r>
      <w:r w:rsidR="001A643D" w:rsidRPr="00104547">
        <w:rPr>
          <w:rStyle w:val="Char2"/>
          <w:rtl/>
        </w:rPr>
        <w:t>د! آنچه مى‏گو</w:t>
      </w:r>
      <w:r w:rsidR="000C5D3E" w:rsidRPr="00104547">
        <w:rPr>
          <w:rStyle w:val="Char2"/>
          <w:rtl/>
        </w:rPr>
        <w:t>ی</w:t>
      </w:r>
      <w:r w:rsidR="001A643D" w:rsidRPr="00104547">
        <w:rPr>
          <w:rStyle w:val="Char2"/>
          <w:rtl/>
        </w:rPr>
        <w:t>د چ</w:t>
      </w:r>
      <w:r w:rsidR="000C5D3E" w:rsidRPr="00104547">
        <w:rPr>
          <w:rStyle w:val="Char2"/>
          <w:rtl/>
        </w:rPr>
        <w:t>ی</w:t>
      </w:r>
      <w:r w:rsidR="001A643D" w:rsidRPr="00104547">
        <w:rPr>
          <w:rStyle w:val="Char2"/>
          <w:rtl/>
        </w:rPr>
        <w:t xml:space="preserve">زى جز وحى </w:t>
      </w:r>
      <w:r w:rsidR="000C5D3E" w:rsidRPr="00104547">
        <w:rPr>
          <w:rStyle w:val="Char2"/>
          <w:rtl/>
        </w:rPr>
        <w:t>ک</w:t>
      </w:r>
      <w:r w:rsidR="001A643D" w:rsidRPr="00104547">
        <w:rPr>
          <w:rStyle w:val="Char2"/>
          <w:rtl/>
        </w:rPr>
        <w:t>ه</w:t>
      </w:r>
      <w:r w:rsidR="001A643D" w:rsidRPr="00104547">
        <w:rPr>
          <w:rStyle w:val="Char2"/>
          <w:rFonts w:hint="cs"/>
          <w:rtl/>
        </w:rPr>
        <w:t xml:space="preserve"> (از جانب الله)</w:t>
      </w:r>
      <w:r w:rsidR="001A643D" w:rsidRPr="00104547">
        <w:rPr>
          <w:rStyle w:val="Char2"/>
          <w:rtl/>
        </w:rPr>
        <w:t xml:space="preserve"> بر او نازل شده ن</w:t>
      </w:r>
      <w:r w:rsidR="000C5D3E" w:rsidRPr="00104547">
        <w:rPr>
          <w:rStyle w:val="Char2"/>
          <w:rtl/>
        </w:rPr>
        <w:t>ی</w:t>
      </w:r>
      <w:r w:rsidR="001A643D" w:rsidRPr="00104547">
        <w:rPr>
          <w:rStyle w:val="Char2"/>
          <w:rtl/>
        </w:rPr>
        <w:t>ست!</w:t>
      </w:r>
      <w:r w:rsidRPr="00104547">
        <w:rPr>
          <w:rFonts w:ascii="Lotus Linotype" w:hAnsi="Lotus Linotype" w:cs="Traditional Arabic" w:hint="cs"/>
          <w:rtl/>
          <w:lang w:bidi="fa-IR"/>
        </w:rPr>
        <w:t>»</w:t>
      </w:r>
      <w:r w:rsidR="001A643D" w:rsidRPr="00104547">
        <w:rPr>
          <w:rStyle w:val="Char2"/>
          <w:vertAlign w:val="superscript"/>
          <w:rtl/>
        </w:rPr>
        <w:footnoteReference w:id="1068"/>
      </w:r>
      <w:r w:rsidR="001A643D"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تمامی</w:t>
      </w:r>
      <w:r w:rsidR="00435B45" w:rsidRPr="00104547">
        <w:rPr>
          <w:rStyle w:val="Char2"/>
          <w:rFonts w:hint="cs"/>
          <w:rtl/>
        </w:rPr>
        <w:t xml:space="preserve"> این‌ها </w:t>
      </w:r>
      <w:r w:rsidRPr="00104547">
        <w:rPr>
          <w:rStyle w:val="Char2"/>
          <w:rFonts w:hint="cs"/>
          <w:rtl/>
        </w:rPr>
        <w:t xml:space="preserve">دلالت دارند بر اینکه مفهوم عبادت از دیدگاه فضل الله به طور کلی موافق قرآن کریم و سنت پاک نبوی است. </w:t>
      </w:r>
    </w:p>
    <w:p w:rsidR="001A643D" w:rsidRPr="00104547" w:rsidRDefault="001A643D" w:rsidP="00F858B2">
      <w:pPr>
        <w:pStyle w:val="5-"/>
        <w:rPr>
          <w:rtl/>
        </w:rPr>
      </w:pPr>
      <w:bookmarkStart w:id="783" w:name="_Toc307451958"/>
      <w:bookmarkStart w:id="784" w:name="_Toc439578382"/>
      <w:r w:rsidRPr="00104547">
        <w:rPr>
          <w:rFonts w:hint="cs"/>
          <w:rtl/>
        </w:rPr>
        <w:t>چه وقت انجام عبادت برای غیر خداوند شرک است؟</w:t>
      </w:r>
      <w:bookmarkEnd w:id="783"/>
      <w:bookmarkEnd w:id="784"/>
    </w:p>
    <w:p w:rsidR="001A643D" w:rsidRPr="00104547" w:rsidRDefault="001A643D" w:rsidP="00104547">
      <w:pPr>
        <w:ind w:firstLine="227"/>
        <w:jc w:val="both"/>
        <w:rPr>
          <w:rStyle w:val="Char2"/>
          <w:rtl/>
        </w:rPr>
      </w:pPr>
      <w:r w:rsidRPr="00104547">
        <w:rPr>
          <w:rStyle w:val="Char2"/>
          <w:rFonts w:hint="cs"/>
          <w:rtl/>
        </w:rPr>
        <w:t>فضل الله معتقد است که عبادت کردن برای غیر خداوند انحرافی است که باید از آن خودداری کرد. ولی او هر عبادتی را که برای غیر خدا انجام شود شرک محسوب نمی‌کند. چون شاید انجام این عمل در جهت عبادت نبوده باشد. مانند سجده و رکوع (خم‌شدن) در سلام و احوالپرسیِ. هر چند که او این کار را اشتباه می‌داند ولی او در اینکه همه</w:t>
      </w:r>
      <w:r w:rsidR="00435B45" w:rsidRPr="00104547">
        <w:rPr>
          <w:rStyle w:val="Char2"/>
          <w:rFonts w:hint="cs"/>
          <w:rtl/>
        </w:rPr>
        <w:t xml:space="preserve"> این‌ها </w:t>
      </w:r>
      <w:r w:rsidRPr="00104547">
        <w:rPr>
          <w:rStyle w:val="Char2"/>
          <w:rFonts w:hint="cs"/>
          <w:rtl/>
        </w:rPr>
        <w:t>شرک باشند، توقف کرده است. برای توضیح دیدگاه وی صورتهای عبادت برای غیر خداوند و نظر فضل الله را در</w:t>
      </w:r>
      <w:r w:rsidR="00435B45" w:rsidRPr="00104547">
        <w:rPr>
          <w:rStyle w:val="Char2"/>
          <w:rFonts w:hint="cs"/>
          <w:rtl/>
        </w:rPr>
        <w:t xml:space="preserve"> آن‌ها </w:t>
      </w:r>
      <w:r w:rsidRPr="00104547">
        <w:rPr>
          <w:rStyle w:val="Char2"/>
          <w:rFonts w:hint="cs"/>
          <w:rtl/>
        </w:rPr>
        <w:t>توضیح می‌دهیم:</w:t>
      </w:r>
    </w:p>
    <w:p w:rsidR="001A643D" w:rsidRPr="00104547" w:rsidRDefault="001A643D" w:rsidP="00104547">
      <w:pPr>
        <w:ind w:firstLine="227"/>
        <w:jc w:val="both"/>
        <w:rPr>
          <w:rStyle w:val="Char2"/>
          <w:rtl/>
        </w:rPr>
      </w:pPr>
      <w:r w:rsidRPr="00104547">
        <w:rPr>
          <w:rStyle w:val="Char2"/>
          <w:rFonts w:hint="cs"/>
          <w:rtl/>
        </w:rPr>
        <w:t>صورت اول: اینکه شکل عبادت - مانند سجده - همراه با قصد تعبد و نزدیکی به چیز معینی غیر از خدواند جمعاً وجود داشته باشند، فضل الله از آن اینگونه تعبیر می‌کند: «غرق شدن در ذاتی که کار معینی را برای وی انجام بدهد»</w:t>
      </w:r>
      <w:r w:rsidRPr="00104547">
        <w:rPr>
          <w:rStyle w:val="Char2"/>
          <w:vertAlign w:val="superscript"/>
          <w:rtl/>
        </w:rPr>
        <w:footnoteReference w:id="1069"/>
      </w:r>
      <w:r w:rsidRPr="00104547">
        <w:rPr>
          <w:rStyle w:val="Char2"/>
          <w:rFonts w:hint="cs"/>
          <w:rtl/>
        </w:rPr>
        <w:t>. که فضل الله این صورت را شرک می‌نامد.</w:t>
      </w:r>
    </w:p>
    <w:p w:rsidR="001A643D" w:rsidRPr="00104547" w:rsidRDefault="001A643D" w:rsidP="00104547">
      <w:pPr>
        <w:ind w:firstLine="227"/>
        <w:jc w:val="both"/>
        <w:rPr>
          <w:rStyle w:val="Char2"/>
          <w:rtl/>
        </w:rPr>
      </w:pPr>
      <w:r w:rsidRPr="00104547">
        <w:rPr>
          <w:rStyle w:val="Char2"/>
          <w:rFonts w:hint="cs"/>
          <w:rtl/>
        </w:rPr>
        <w:t>صورت دوم: اگر بنده یکی از اشکال عبادت را برای غیر خداوند انجام بدهد، بدون اینکه کمترین خضوعی داخل در آن باشد بلکه به نسبت دیگری مانند احوالپرسی باشد. دو مثال برای آن می‌زند:</w:t>
      </w:r>
    </w:p>
    <w:p w:rsidR="001A643D" w:rsidRPr="00104547" w:rsidRDefault="001A643D" w:rsidP="00104547">
      <w:pPr>
        <w:ind w:firstLine="227"/>
        <w:jc w:val="both"/>
        <w:rPr>
          <w:rStyle w:val="Char2"/>
          <w:rtl/>
        </w:rPr>
      </w:pPr>
      <w:r w:rsidRPr="00104547">
        <w:rPr>
          <w:rStyle w:val="Char2"/>
          <w:rFonts w:hint="cs"/>
          <w:rtl/>
        </w:rPr>
        <w:t>نخست: سجده ملائکه برای آدم</w:t>
      </w:r>
      <w:r w:rsidR="003E366E" w:rsidRPr="00104547">
        <w:rPr>
          <w:rFonts w:cs="CTraditional Arabic" w:hint="cs"/>
          <w:rtl/>
          <w:lang w:bidi="fa-IR"/>
        </w:rPr>
        <w:t>÷</w:t>
      </w:r>
      <w:r w:rsidRPr="00104547">
        <w:rPr>
          <w:rStyle w:val="Char2"/>
          <w:rFonts w:hint="cs"/>
          <w:rtl/>
        </w:rPr>
        <w:t xml:space="preserve"> همچنان که فضل الله می‌گوید: این سجده ‌کردن در پاسخ به امر خداوند بوده است. علاوه بر این سجده‌کردن جز برای درود به مخلوق هدف دیگری به قصد خضوع عبادت نداشته است.</w:t>
      </w:r>
    </w:p>
    <w:p w:rsidR="001A643D" w:rsidRPr="00104547" w:rsidRDefault="001A643D" w:rsidP="00104547">
      <w:pPr>
        <w:ind w:firstLine="227"/>
        <w:jc w:val="both"/>
        <w:rPr>
          <w:rStyle w:val="Char2"/>
          <w:rtl/>
        </w:rPr>
      </w:pPr>
      <w:r w:rsidRPr="00104547">
        <w:rPr>
          <w:rStyle w:val="Char2"/>
          <w:rFonts w:hint="cs"/>
          <w:rtl/>
        </w:rPr>
        <w:t>محمد حسین فضل الله می‌گوید: «خداوند متعال به ملائکه امر کرد که به خاطر درود و تعظیم این خلقت الهی به انسان سجده برند و</w:t>
      </w:r>
      <w:r w:rsidR="00435B45" w:rsidRPr="00104547">
        <w:rPr>
          <w:rStyle w:val="Char2"/>
          <w:rFonts w:hint="cs"/>
          <w:rtl/>
        </w:rPr>
        <w:t xml:space="preserve"> آن‌ها </w:t>
      </w:r>
      <w:r w:rsidRPr="00104547">
        <w:rPr>
          <w:rStyle w:val="Char2"/>
          <w:rFonts w:hint="cs"/>
          <w:rtl/>
        </w:rPr>
        <w:t>برای پ</w:t>
      </w:r>
      <w:r w:rsidR="000C5D3E" w:rsidRPr="00104547">
        <w:rPr>
          <w:rStyle w:val="Char2"/>
          <w:rFonts w:hint="cs"/>
          <w:rtl/>
        </w:rPr>
        <w:t>ی</w:t>
      </w:r>
      <w:r w:rsidRPr="00104547">
        <w:rPr>
          <w:rStyle w:val="Char2"/>
          <w:rFonts w:hint="cs"/>
          <w:rtl/>
        </w:rPr>
        <w:t>روی از فرمان وی سجده کردند. چون این مسأله مربوط به سجده‌کردن به آدمی نیست، بلکه تداوم عبودیت و خضوع</w:t>
      </w:r>
      <w:r w:rsidR="00435B45" w:rsidRPr="00104547">
        <w:rPr>
          <w:rStyle w:val="Char2"/>
          <w:rFonts w:hint="cs"/>
          <w:rtl/>
        </w:rPr>
        <w:t xml:space="preserve"> آن‌ها </w:t>
      </w:r>
      <w:r w:rsidRPr="00104547">
        <w:rPr>
          <w:rStyle w:val="Char2"/>
          <w:rFonts w:hint="cs"/>
          <w:rtl/>
        </w:rPr>
        <w:t>برای خداوند متعال است. و به خاطر ذاتی بودنشان امکان سؤال پرسیدن یا اعتراض کردن نداشتند»</w:t>
      </w:r>
      <w:r w:rsidRPr="00104547">
        <w:rPr>
          <w:rStyle w:val="Char2"/>
          <w:vertAlign w:val="superscript"/>
          <w:rtl/>
        </w:rPr>
        <w:footnoteReference w:id="1070"/>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دوم: سجده برادران یوسف و پدرشان برای یوسف. که این نیز از جمله بعضی از عادتهای اجتماعی است، مانند سلام و درود با خم شدن و رکوع و سجود کردن.</w:t>
      </w:r>
    </w:p>
    <w:p w:rsidR="001A643D" w:rsidRPr="00104547" w:rsidRDefault="001A643D" w:rsidP="00104547">
      <w:pPr>
        <w:ind w:firstLine="227"/>
        <w:jc w:val="both"/>
        <w:rPr>
          <w:rStyle w:val="Char2"/>
          <w:rtl/>
        </w:rPr>
      </w:pPr>
      <w:r w:rsidRPr="00104547">
        <w:rPr>
          <w:rStyle w:val="Char2"/>
          <w:rFonts w:hint="cs"/>
          <w:rtl/>
        </w:rPr>
        <w:t>(این مسأله - از دیدگاه فضل الله - «مسأله پیروی و تقلید از احترام صاحب عرش» است. یعنی «همان کسی که صاحب قدرت است و در سجده کردن او سلطه و قدرت دارد. با تعبیر از احساس عظمت وی و اندازه مقام بلندش»).</w:t>
      </w:r>
    </w:p>
    <w:p w:rsidR="001A643D" w:rsidRPr="00104547" w:rsidRDefault="001A643D" w:rsidP="00104547">
      <w:pPr>
        <w:ind w:firstLine="227"/>
        <w:jc w:val="both"/>
        <w:rPr>
          <w:rStyle w:val="Char2"/>
          <w:rtl/>
        </w:rPr>
      </w:pPr>
      <w:r w:rsidRPr="00104547">
        <w:rPr>
          <w:rStyle w:val="Char2"/>
          <w:rFonts w:hint="cs"/>
          <w:rtl/>
        </w:rPr>
        <w:t>(چیزی که محمد حسین با خلوص می‌خواهد این است که به صرف انجام یک عبادت برای غیر خداوند شرک اطلاق نمی‌شود، تا زمانی که «بررسی عوامل ذهنی و روحی شخصیت کسی که آن عمل را انجام داده است و تقلیدها و عادت</w:t>
      </w:r>
      <w:r w:rsidR="003E366E" w:rsidRPr="00104547">
        <w:rPr>
          <w:rStyle w:val="Char2"/>
          <w:rFonts w:hint="eastAsia"/>
          <w:rtl/>
        </w:rPr>
        <w:t>‌</w:t>
      </w:r>
      <w:r w:rsidRPr="00104547">
        <w:rPr>
          <w:rStyle w:val="Char2"/>
          <w:rFonts w:hint="cs"/>
          <w:rtl/>
        </w:rPr>
        <w:t>ها و عادت</w:t>
      </w:r>
      <w:r w:rsidR="003E366E" w:rsidRPr="00104547">
        <w:rPr>
          <w:rStyle w:val="Char2"/>
          <w:rFonts w:hint="eastAsia"/>
          <w:rtl/>
        </w:rPr>
        <w:t>‌</w:t>
      </w:r>
      <w:r w:rsidRPr="00104547">
        <w:rPr>
          <w:rStyle w:val="Char2"/>
          <w:rFonts w:hint="cs"/>
          <w:rtl/>
        </w:rPr>
        <w:t>های اجتماعی و احترام گذاشتن و تقدیر و تشکر مشخص نشود»)</w:t>
      </w:r>
      <w:r w:rsidRPr="00104547">
        <w:rPr>
          <w:rStyle w:val="Char2"/>
          <w:vertAlign w:val="superscript"/>
          <w:rtl/>
        </w:rPr>
        <w:footnoteReference w:id="1071"/>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با وجود این - همچنان که گذشت - فضل الله معتقد است که عبادت برای غیر خداوند هر چند که به قصد عبادت نباشد اشتباه و گناه است، مانند خم شدن برای درود و تقدیر که مخالف شریعت ما است.</w:t>
      </w:r>
    </w:p>
    <w:p w:rsidR="001A643D" w:rsidRPr="00104547" w:rsidRDefault="001A643D" w:rsidP="00104547">
      <w:pPr>
        <w:ind w:firstLine="227"/>
        <w:jc w:val="both"/>
        <w:rPr>
          <w:rStyle w:val="Char2"/>
          <w:rtl/>
        </w:rPr>
      </w:pPr>
      <w:r w:rsidRPr="00104547">
        <w:rPr>
          <w:rStyle w:val="Char2"/>
          <w:rFonts w:hint="cs"/>
          <w:rtl/>
        </w:rPr>
        <w:t>بنابراین می‌بینیم که او تأکید می‌کند که سجده مسلمان به خاطر احترام به اولیاء و هنگام زیارت قبرشان از کارهای «منحرفی است که مسأله آن شبیه مناسک عبادی برای قبر و صاحبش است» و آن را از گناهان و اشتباهات بزرگ و انحراف از مسیر وحی توحید الهی دانسته است</w:t>
      </w:r>
      <w:r w:rsidRPr="00104547">
        <w:rPr>
          <w:rStyle w:val="Char2"/>
          <w:vertAlign w:val="superscript"/>
          <w:rtl/>
        </w:rPr>
        <w:footnoteReference w:id="1072"/>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 xml:space="preserve">به طور خلاصه؛ فضل الله معتقد است که تمام امری که عبادت نامیده می‌شوند باید فقط در راه خدا صرف شود، ولی اطلاق شرک بر مفهوم مخالف آن جز با نیت عبادت در قلب انجام‌دهنده صدق نمی‌یابد. بنابراین او می‌گوید از هر سجده‌ای که از طرف مسلمان و برای غیر خدا باشد، نهی شده است، ولی این سجده وی شرک نیست تا زمانی که نیت سجده کننده تقرب به سجده شونده نباشد. </w:t>
      </w:r>
    </w:p>
    <w:p w:rsidR="001A643D" w:rsidRPr="00104547" w:rsidRDefault="001A643D" w:rsidP="00F858B2">
      <w:pPr>
        <w:pStyle w:val="5-"/>
        <w:rPr>
          <w:rtl/>
        </w:rPr>
      </w:pPr>
      <w:bookmarkStart w:id="785" w:name="_Toc307451959"/>
      <w:bookmarkStart w:id="786" w:name="_Toc439578383"/>
      <w:r w:rsidRPr="00104547">
        <w:rPr>
          <w:rFonts w:hint="cs"/>
          <w:rtl/>
        </w:rPr>
        <w:t>بررسی نظریه فضل الله</w:t>
      </w:r>
      <w:bookmarkEnd w:id="785"/>
      <w:bookmarkEnd w:id="786"/>
    </w:p>
    <w:p w:rsidR="001A643D" w:rsidRPr="00104547" w:rsidRDefault="001A643D" w:rsidP="00104547">
      <w:pPr>
        <w:ind w:firstLine="227"/>
        <w:jc w:val="both"/>
        <w:rPr>
          <w:rStyle w:val="Char2"/>
          <w:rtl/>
        </w:rPr>
      </w:pPr>
      <w:r w:rsidRPr="00104547">
        <w:rPr>
          <w:rStyle w:val="Char2"/>
          <w:rFonts w:hint="cs"/>
          <w:rtl/>
        </w:rPr>
        <w:t>برای بررسی آنچه که محمد حسین فضل الله در مورد سجده ذکر کرد لازم است که بگوییم؛ انجام سجده و رکوع و قربانی و سایر عبادات تا زمانی که قصد تقرب و نزدیکی به معبود در</w:t>
      </w:r>
      <w:r w:rsidR="00435B45" w:rsidRPr="00104547">
        <w:rPr>
          <w:rStyle w:val="Char2"/>
          <w:rFonts w:hint="cs"/>
          <w:rtl/>
        </w:rPr>
        <w:t xml:space="preserve"> آن‌ها </w:t>
      </w:r>
      <w:r w:rsidRPr="00104547">
        <w:rPr>
          <w:rStyle w:val="Char2"/>
          <w:rFonts w:hint="cs"/>
          <w:rtl/>
        </w:rPr>
        <w:t>نباشد، عبادت نیستند. همچنان که محمدرشید رضا می‌گوید: «عبادات فقط با قصد تقرب به معبود و تعظیم وی و طلب ثواب و خشنودی وی از عادات متمایز می‌گردند»</w:t>
      </w:r>
      <w:r w:rsidRPr="00104547">
        <w:rPr>
          <w:rStyle w:val="Char2"/>
          <w:vertAlign w:val="superscript"/>
          <w:rtl/>
        </w:rPr>
        <w:footnoteReference w:id="1073"/>
      </w:r>
      <w:r w:rsidRPr="00104547">
        <w:rPr>
          <w:rStyle w:val="Char2"/>
          <w:rFonts w:hint="cs"/>
          <w:rtl/>
        </w:rPr>
        <w:t>. و بی گمان در مورد کفر کسی که به نیت عبادت برای غیر خدا سجده می‌برد، اجماع است که از نووی و شوکانی نقل شده است</w:t>
      </w:r>
      <w:r w:rsidRPr="00104547">
        <w:rPr>
          <w:rStyle w:val="Char2"/>
          <w:vertAlign w:val="superscript"/>
          <w:rtl/>
        </w:rPr>
        <w:footnoteReference w:id="1074"/>
      </w:r>
      <w:r w:rsidRPr="00104547">
        <w:rPr>
          <w:rStyle w:val="Char2"/>
          <w:rFonts w:hint="cs"/>
          <w:rtl/>
        </w:rPr>
        <w:t>. بنابراین اگر یکی از</w:t>
      </w:r>
      <w:r w:rsidR="00435B45" w:rsidRPr="00104547">
        <w:rPr>
          <w:rStyle w:val="Char2"/>
          <w:rFonts w:hint="cs"/>
          <w:rtl/>
        </w:rPr>
        <w:t xml:space="preserve"> آن‌ها </w:t>
      </w:r>
      <w:r w:rsidRPr="00104547">
        <w:rPr>
          <w:rStyle w:val="Char2"/>
          <w:rFonts w:hint="cs"/>
          <w:rtl/>
        </w:rPr>
        <w:t>برای پدرش یا عالمی یا امثال</w:t>
      </w:r>
      <w:r w:rsidR="00435B45" w:rsidRPr="00104547">
        <w:rPr>
          <w:rStyle w:val="Char2"/>
          <w:rFonts w:hint="cs"/>
          <w:rtl/>
        </w:rPr>
        <w:t xml:space="preserve"> این‌ها </w:t>
      </w:r>
      <w:r w:rsidRPr="00104547">
        <w:rPr>
          <w:rStyle w:val="Char2"/>
          <w:rFonts w:hint="cs"/>
          <w:rtl/>
        </w:rPr>
        <w:t>سجده برد و قصدش درود و احترام و اکرام باشد در واقع در یک امر حرامی واقع شده است، هر چند که مشرک نیست. ولی اگر به قصد خضوع و تذلل و تقرب باشد، شرک است. و اگر برای خورشید یا ماه اینگونه سجده ببرد امثال این سجده‌ها جز عبادت و خضوع و تقرب چیز دیگری نیست، و یک سجده شرکی می‌باشد. چون درود و احترام به این چیزها از جانب مسلمان متصور نیست</w:t>
      </w:r>
      <w:r w:rsidRPr="00104547">
        <w:rPr>
          <w:rStyle w:val="Char2"/>
          <w:vertAlign w:val="superscript"/>
          <w:rtl/>
        </w:rPr>
        <w:footnoteReference w:id="1075"/>
      </w:r>
      <w:r w:rsidRPr="00104547">
        <w:rPr>
          <w:rStyle w:val="Char2"/>
          <w:rFonts w:hint="cs"/>
          <w:rtl/>
        </w:rPr>
        <w:t>.</w:t>
      </w:r>
    </w:p>
    <w:p w:rsidR="001A643D" w:rsidRPr="00104547" w:rsidRDefault="001A643D" w:rsidP="00257BA1">
      <w:pPr>
        <w:ind w:firstLine="227"/>
        <w:jc w:val="both"/>
        <w:rPr>
          <w:rStyle w:val="Char2"/>
          <w:rtl/>
        </w:rPr>
      </w:pPr>
      <w:r w:rsidRPr="00104547">
        <w:rPr>
          <w:rStyle w:val="Char2"/>
          <w:rFonts w:hint="cs"/>
          <w:rtl/>
        </w:rPr>
        <w:t>عز بن عبدالسلام</w:t>
      </w:r>
      <w:r w:rsidR="003E366E" w:rsidRPr="00104547">
        <w:rPr>
          <w:rFonts w:cs="CTraditional Arabic" w:hint="cs"/>
          <w:rtl/>
          <w:lang w:bidi="fa-IR"/>
        </w:rPr>
        <w:t>/</w:t>
      </w:r>
      <w:r w:rsidRPr="00104547">
        <w:rPr>
          <w:rStyle w:val="Char2"/>
          <w:rFonts w:hint="cs"/>
          <w:rtl/>
        </w:rPr>
        <w:t xml:space="preserve"> فرق میان سجده برای بت و سجده برای پدر را مشکل دانسته است چون هر دوی</w:t>
      </w:r>
      <w:r w:rsidR="00435B45" w:rsidRPr="00104547">
        <w:rPr>
          <w:rStyle w:val="Char2"/>
          <w:rFonts w:hint="cs"/>
          <w:rtl/>
        </w:rPr>
        <w:t xml:space="preserve"> آن‌ها </w:t>
      </w:r>
      <w:r w:rsidRPr="00104547">
        <w:rPr>
          <w:rStyle w:val="Char2"/>
          <w:rFonts w:hint="cs"/>
          <w:rtl/>
        </w:rPr>
        <w:t>به قصد تعظیم می‌باشند. ولی ابن حجر هیثمی</w:t>
      </w:r>
      <w:r w:rsidRPr="00104547">
        <w:rPr>
          <w:rStyle w:val="Char2"/>
          <w:vertAlign w:val="superscript"/>
          <w:rtl/>
        </w:rPr>
        <w:footnoteReference w:id="1076"/>
      </w:r>
      <w:r w:rsidRPr="00104547">
        <w:rPr>
          <w:rStyle w:val="Char2"/>
          <w:rFonts w:hint="cs"/>
          <w:rtl/>
        </w:rPr>
        <w:t>(</w:t>
      </w:r>
      <w:r w:rsidR="003E366E" w:rsidRPr="00104547">
        <w:rPr>
          <w:rFonts w:cs="CTraditional Arabic" w:hint="cs"/>
          <w:rtl/>
          <w:lang w:bidi="fa-IR"/>
        </w:rPr>
        <w:t>/</w:t>
      </w:r>
      <w:r w:rsidRPr="00104547">
        <w:rPr>
          <w:rStyle w:val="Char2"/>
          <w:rFonts w:hint="cs"/>
          <w:rtl/>
        </w:rPr>
        <w:t>) به آن جواب داده است که: شریعت به تعظیم پدر امر کرده است، برخلاف بت و امثال آن. و سجده‌</w:t>
      </w:r>
      <w:r w:rsidR="000C5D3E" w:rsidRPr="00104547">
        <w:rPr>
          <w:rStyle w:val="Char2"/>
          <w:rFonts w:hint="cs"/>
          <w:rtl/>
        </w:rPr>
        <w:t>ک</w:t>
      </w:r>
      <w:r w:rsidRPr="00104547">
        <w:rPr>
          <w:rStyle w:val="Char2"/>
          <w:rFonts w:hint="cs"/>
          <w:rtl/>
        </w:rPr>
        <w:t>ردن برای تعظیم پدر و هم نوعان وی از جزو شریعتهای قبل از اسلام بوده است. «این یک شبهه است که کفر انجام‌دهنده آن را رد می‌کند، برخلاف سجده‌</w:t>
      </w:r>
      <w:r w:rsidR="000C5D3E" w:rsidRPr="00104547">
        <w:rPr>
          <w:rStyle w:val="Char2"/>
          <w:rFonts w:hint="cs"/>
          <w:rtl/>
        </w:rPr>
        <w:t>ک</w:t>
      </w:r>
      <w:r w:rsidRPr="00104547">
        <w:rPr>
          <w:rStyle w:val="Char2"/>
          <w:rFonts w:hint="cs"/>
          <w:rtl/>
        </w:rPr>
        <w:t>ردن برای ستاره و خورشید که در هیچ شریعتی مشابه آن وجود نداشته است. و کسی که برای ستاره و خورشید سجده می‌برد هیچ شبهه ضعیف یا قوی ندارد، و کافر است. و جز اموری است که شریعت چیزی در مورد تعظیم</w:t>
      </w:r>
      <w:r w:rsidR="00435B45" w:rsidRPr="00104547">
        <w:rPr>
          <w:rStyle w:val="Char2"/>
          <w:rFonts w:hint="cs"/>
          <w:rtl/>
        </w:rPr>
        <w:t xml:space="preserve"> آن‌ها </w:t>
      </w:r>
      <w:r w:rsidRPr="00104547">
        <w:rPr>
          <w:rStyle w:val="Char2"/>
          <w:rFonts w:hint="cs"/>
          <w:rtl/>
        </w:rPr>
        <w:t xml:space="preserve">نیاورده است. </w:t>
      </w:r>
    </w:p>
    <w:p w:rsidR="001A643D" w:rsidRPr="00104547" w:rsidRDefault="001A643D" w:rsidP="00104547">
      <w:pPr>
        <w:ind w:firstLine="227"/>
        <w:jc w:val="both"/>
        <w:rPr>
          <w:rStyle w:val="Char2"/>
          <w:rtl/>
        </w:rPr>
      </w:pPr>
      <w:r w:rsidRPr="00104547">
        <w:rPr>
          <w:rStyle w:val="Char2"/>
          <w:rFonts w:hint="cs"/>
          <w:rtl/>
        </w:rPr>
        <w:t>نظری در باب</w:t>
      </w:r>
      <w:r w:rsidR="00435B45" w:rsidRPr="00104547">
        <w:rPr>
          <w:rStyle w:val="Char2"/>
          <w:rFonts w:hint="cs"/>
          <w:rtl/>
        </w:rPr>
        <w:t xml:space="preserve"> آن‌ها </w:t>
      </w:r>
      <w:r w:rsidRPr="00104547">
        <w:rPr>
          <w:rStyle w:val="Char2"/>
          <w:rFonts w:hint="cs"/>
          <w:rtl/>
        </w:rPr>
        <w:t>نیست برخلاف آنچه که در شریعت تعظیم</w:t>
      </w:r>
      <w:r w:rsidR="00435B45" w:rsidRPr="00104547">
        <w:rPr>
          <w:rStyle w:val="Char2"/>
          <w:rFonts w:hint="cs"/>
          <w:rtl/>
        </w:rPr>
        <w:t xml:space="preserve"> آن‌ها </w:t>
      </w:r>
      <w:r w:rsidRPr="00104547">
        <w:rPr>
          <w:rStyle w:val="Char2"/>
          <w:rFonts w:hint="cs"/>
          <w:rtl/>
        </w:rPr>
        <w:t>بحث شده است. بنابراین اشکال بدین صورت برطرف می‌شود»</w:t>
      </w:r>
      <w:r w:rsidRPr="00104547">
        <w:rPr>
          <w:rStyle w:val="Char2"/>
          <w:vertAlign w:val="superscript"/>
          <w:rtl/>
        </w:rPr>
        <w:footnoteReference w:id="1077"/>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هیثمی از صاحب المواقف و شارح آن(رحمهم‌الله) نقل کرده است که در مورد اعتبار آنچه که بسیاری از جاهلان برای مشایخ انجام می‌دهند، قطعاً حرام است، خواه رو به قبله باشد، یا غیر قبله. خواه به خاطر سجده خداوند باشد، یا غیر آن. سپس می‌گوید: «در بعضی از صورتهایی که مقتضی کفر است، خداوند ما را ببخشد»</w:t>
      </w:r>
      <w:r w:rsidRPr="00104547">
        <w:rPr>
          <w:rStyle w:val="Char2"/>
          <w:vertAlign w:val="superscript"/>
          <w:rtl/>
        </w:rPr>
        <w:footnoteReference w:id="1078"/>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همچنین شوکانی‌(</w:t>
      </w:r>
      <w:r w:rsidR="003E366E" w:rsidRPr="00104547">
        <w:rPr>
          <w:rFonts w:cs="CTraditional Arabic" w:hint="cs"/>
          <w:rtl/>
          <w:lang w:bidi="fa-IR"/>
        </w:rPr>
        <w:t>/</w:t>
      </w:r>
      <w:r w:rsidRPr="00104547">
        <w:rPr>
          <w:rStyle w:val="Char2"/>
          <w:rFonts w:hint="cs"/>
          <w:rtl/>
        </w:rPr>
        <w:t>) می‌گوید: «آنچه که بعضی از عوام انجام می‌دهند و در مقابل علما سجده می‌برند، هر چند که محدث هم باشند، به اجماع مسلمانان حرام است. بنابراین اگر سجده برای غیر خدا و به نیت عبادت باشد به اجماع مسلمانان کفر است»</w:t>
      </w:r>
      <w:r w:rsidRPr="00104547">
        <w:rPr>
          <w:rStyle w:val="Char2"/>
          <w:vertAlign w:val="superscript"/>
          <w:rtl/>
        </w:rPr>
        <w:footnoteReference w:id="1079"/>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همچنین لازم است که به یک امر مهم اشاره کنیم و آن سجده بردن به خاطر احترام و اکرام در شریعت‌های قبل از اسلام</w:t>
      </w:r>
      <w:r w:rsidRPr="00104547">
        <w:rPr>
          <w:rStyle w:val="Char2"/>
          <w:vertAlign w:val="superscript"/>
          <w:rtl/>
        </w:rPr>
        <w:footnoteReference w:id="1080"/>
      </w:r>
      <w:r w:rsidRPr="00104547">
        <w:rPr>
          <w:rStyle w:val="Char2"/>
          <w:rFonts w:hint="cs"/>
          <w:rtl/>
        </w:rPr>
        <w:t xml:space="preserve"> وجود داشت. و شریعت اسلام از آن نهی کرد. همچنان که در حدیث انس بن مالک</w:t>
      </w:r>
      <w:r w:rsidR="003E366E" w:rsidRPr="00104547">
        <w:rPr>
          <w:rStyle w:val="Char2"/>
          <w:rFonts w:cs="CTraditional Arabic" w:hint="cs"/>
          <w:rtl/>
        </w:rPr>
        <w:t>س</w:t>
      </w:r>
      <w:r w:rsidRPr="00104547">
        <w:rPr>
          <w:rStyle w:val="Char2"/>
          <w:rFonts w:hint="cs"/>
          <w:rtl/>
        </w:rPr>
        <w:t xml:space="preserve"> آمده است که رسول الله</w:t>
      </w:r>
      <w:r w:rsidR="003E366E"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فرمود: «درست نیست که بشری برای بشر دیگر سجده </w:t>
      </w:r>
      <w:r w:rsidR="000C5D3E" w:rsidRPr="00104547">
        <w:rPr>
          <w:rStyle w:val="Char2"/>
          <w:rFonts w:hint="cs"/>
          <w:rtl/>
        </w:rPr>
        <w:t>ک</w:t>
      </w:r>
      <w:r w:rsidRPr="00104547">
        <w:rPr>
          <w:rStyle w:val="Char2"/>
          <w:rFonts w:hint="cs"/>
          <w:rtl/>
        </w:rPr>
        <w:t xml:space="preserve">ند. و اگر درست بود که بشری برای بشر دیگر سجده </w:t>
      </w:r>
      <w:r w:rsidR="000C5D3E" w:rsidRPr="00104547">
        <w:rPr>
          <w:rStyle w:val="Char2"/>
          <w:rFonts w:hint="cs"/>
          <w:rtl/>
        </w:rPr>
        <w:t>ک</w:t>
      </w:r>
      <w:r w:rsidRPr="00104547">
        <w:rPr>
          <w:rStyle w:val="Char2"/>
          <w:rFonts w:hint="cs"/>
          <w:rtl/>
        </w:rPr>
        <w:t>ند، زنان را به سجده بردن بر شوهرانشان امر می‌کردم چون حق زیادی بر</w:t>
      </w:r>
      <w:r w:rsidR="00435B45" w:rsidRPr="00104547">
        <w:rPr>
          <w:rStyle w:val="Char2"/>
          <w:rFonts w:hint="cs"/>
          <w:rtl/>
        </w:rPr>
        <w:t xml:space="preserve"> آن‌ها </w:t>
      </w:r>
      <w:r w:rsidRPr="00104547">
        <w:rPr>
          <w:rStyle w:val="Char2"/>
          <w:rFonts w:hint="cs"/>
          <w:rtl/>
        </w:rPr>
        <w:t>دارند»</w:t>
      </w:r>
      <w:r w:rsidRPr="00104547">
        <w:rPr>
          <w:rStyle w:val="Char2"/>
          <w:vertAlign w:val="superscript"/>
          <w:rtl/>
        </w:rPr>
        <w:footnoteReference w:id="1081"/>
      </w:r>
      <w:r w:rsidRPr="00104547">
        <w:rPr>
          <w:rStyle w:val="Char2"/>
          <w:rFonts w:hint="cs"/>
          <w:rtl/>
        </w:rPr>
        <w:t>. و از ابوعبدالله صادق(</w:t>
      </w:r>
      <w:r w:rsidR="003E366E" w:rsidRPr="00104547">
        <w:rPr>
          <w:rFonts w:cs="CTraditional Arabic" w:hint="cs"/>
          <w:rtl/>
          <w:lang w:bidi="fa-IR"/>
        </w:rPr>
        <w:t>/</w:t>
      </w:r>
      <w:r w:rsidRPr="00104547">
        <w:rPr>
          <w:rStyle w:val="Char2"/>
          <w:rFonts w:hint="cs"/>
          <w:rtl/>
        </w:rPr>
        <w:t>) روایت است که گفت: عده‌ای نزد رسول الله</w:t>
      </w:r>
      <w:r w:rsidR="003E366E"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آمدند و گفتند: ای رسول خدا ما مردمانی را دیدیم که بعضی از</w:t>
      </w:r>
      <w:r w:rsidR="00435B45" w:rsidRPr="00104547">
        <w:rPr>
          <w:rStyle w:val="Char2"/>
          <w:rFonts w:hint="cs"/>
          <w:rtl/>
        </w:rPr>
        <w:t xml:space="preserve"> آن‌ها </w:t>
      </w:r>
      <w:r w:rsidRPr="00104547">
        <w:rPr>
          <w:rStyle w:val="Char2"/>
          <w:rFonts w:hint="cs"/>
          <w:rtl/>
        </w:rPr>
        <w:t>برای بعضی دیگر سجده می‌برند. و رسول الله</w:t>
      </w:r>
      <w:r w:rsidR="003E366E"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فرمود «اگر یکی را به سجده‌کردن برای دیگری امر می‌کردم، زن را به سجده‌کردن شوهرش امر می‌کردم»</w:t>
      </w:r>
      <w:r w:rsidRPr="00104547">
        <w:rPr>
          <w:rStyle w:val="Char2"/>
          <w:vertAlign w:val="superscript"/>
          <w:rtl/>
        </w:rPr>
        <w:footnoteReference w:id="1082"/>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همچنین از صادق</w:t>
      </w:r>
      <w:r w:rsidR="003E366E" w:rsidRPr="00104547">
        <w:rPr>
          <w:rStyle w:val="Char2"/>
          <w:rFonts w:cs="CTraditional Arabic" w:hint="cs"/>
          <w:rtl/>
        </w:rPr>
        <w:t>س</w:t>
      </w:r>
      <w:r w:rsidRPr="00104547">
        <w:rPr>
          <w:rStyle w:val="Char2"/>
          <w:rFonts w:hint="cs"/>
          <w:rtl/>
        </w:rPr>
        <w:t xml:space="preserve"> روایت شده است که گفت: رسول الله</w:t>
      </w:r>
      <w:r w:rsidR="003E366E"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در میان اصحابش نشسته بود که ناگاه شتری از کنار</w:t>
      </w:r>
      <w:r w:rsidR="00435B45" w:rsidRPr="00104547">
        <w:rPr>
          <w:rStyle w:val="Char2"/>
          <w:rFonts w:hint="cs"/>
          <w:rtl/>
        </w:rPr>
        <w:t xml:space="preserve"> آن‌ها </w:t>
      </w:r>
      <w:r w:rsidRPr="00104547">
        <w:rPr>
          <w:rStyle w:val="Char2"/>
          <w:rFonts w:hint="cs"/>
          <w:rtl/>
        </w:rPr>
        <w:t>رد شد و قسمت پیشین گردنش را بر زمین زد. مردی گفت: ای رسول خدا این شتر برای شما سجده کرد، شایسته‌تر است که ما این کار را بکنیم؟ فرمود: «باید خداوند را سجده کنید». سپس فرمود: «اگر یکی را به سجده کردن برای دیگری امر می‌کردم، زن را به سجده‌کردن شوهرش امر می‌کردم»</w:t>
      </w:r>
      <w:r w:rsidRPr="00104547">
        <w:rPr>
          <w:rStyle w:val="Char2"/>
          <w:vertAlign w:val="superscript"/>
          <w:rtl/>
        </w:rPr>
        <w:footnoteReference w:id="1083"/>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به طور خلاصه: سجده برای غیر خداوند ممنوع است. اگر برای بت یا خورشید و امثال</w:t>
      </w:r>
      <w:r w:rsidR="00435B45" w:rsidRPr="00104547">
        <w:rPr>
          <w:rStyle w:val="Char2"/>
          <w:rFonts w:hint="cs"/>
          <w:rtl/>
        </w:rPr>
        <w:t xml:space="preserve"> این‌ها </w:t>
      </w:r>
      <w:r w:rsidRPr="00104547">
        <w:rPr>
          <w:rStyle w:val="Char2"/>
          <w:rFonts w:hint="cs"/>
          <w:rtl/>
        </w:rPr>
        <w:t>باشد به طور مطلق کفر است. و اگر برای امثال پدر یا عالم باشد و به نیت عبادت باشد، نیز کفر است، و اگر به نیت تعظیم و احترام باشد به طور قطعی حرام است. و فقط با شبهه از کفر‌بودن آن منع می‌شود. همچنان که گذشت.</w:t>
      </w:r>
    </w:p>
    <w:p w:rsidR="001A643D" w:rsidRPr="00104547" w:rsidRDefault="001A643D" w:rsidP="00104547">
      <w:pPr>
        <w:ind w:firstLine="227"/>
        <w:jc w:val="both"/>
        <w:rPr>
          <w:rStyle w:val="Char2"/>
          <w:rtl/>
        </w:rPr>
      </w:pPr>
      <w:r w:rsidRPr="00104547">
        <w:rPr>
          <w:rStyle w:val="Char2"/>
          <w:rFonts w:hint="cs"/>
          <w:rtl/>
        </w:rPr>
        <w:t>دیدگاه آقاى محمد حسین فضل الله در مورد نهی از سجده برای غیر خدا همان دیدگاهی است که از صادق(</w:t>
      </w:r>
      <w:r w:rsidR="003E366E" w:rsidRPr="00104547">
        <w:rPr>
          <w:rFonts w:cs="CTraditional Arabic" w:hint="cs"/>
          <w:rtl/>
          <w:lang w:bidi="fa-IR"/>
        </w:rPr>
        <w:t>/</w:t>
      </w:r>
      <w:r w:rsidRPr="00104547">
        <w:rPr>
          <w:rStyle w:val="Char2"/>
          <w:rFonts w:hint="cs"/>
          <w:rtl/>
        </w:rPr>
        <w:t>) در مورد نهی از سجده برای غیر خدا نقل شده است. والله اعلم.</w:t>
      </w:r>
    </w:p>
    <w:p w:rsidR="001A643D" w:rsidRPr="00104547" w:rsidRDefault="001A643D" w:rsidP="00257BA1">
      <w:pPr>
        <w:pStyle w:val="5-"/>
        <w:rPr>
          <w:rtl/>
        </w:rPr>
      </w:pPr>
      <w:bookmarkStart w:id="787" w:name="_Toc307451960"/>
      <w:bookmarkStart w:id="788" w:name="_Toc439578384"/>
      <w:r w:rsidRPr="00104547">
        <w:rPr>
          <w:rFonts w:hint="cs"/>
          <w:rtl/>
        </w:rPr>
        <w:t>عبادت میان ترس و امید</w:t>
      </w:r>
      <w:bookmarkEnd w:id="787"/>
      <w:bookmarkEnd w:id="788"/>
    </w:p>
    <w:p w:rsidR="001A643D" w:rsidRPr="00104547" w:rsidRDefault="001A643D" w:rsidP="00104547">
      <w:pPr>
        <w:ind w:firstLine="227"/>
        <w:jc w:val="both"/>
        <w:rPr>
          <w:rStyle w:val="Char2"/>
          <w:rtl/>
        </w:rPr>
      </w:pPr>
      <w:r w:rsidRPr="00104547">
        <w:rPr>
          <w:rStyle w:val="Char2"/>
          <w:rFonts w:hint="cs"/>
          <w:rtl/>
        </w:rPr>
        <w:t>محمد حسین فضل الله معتقد است که کمال بندگی مؤمن این است که خداوند متعال را در میان دو وضعیت ترس و امید پرستش کند. به گونه‌ای که مؤمن به خاطر ترس از عذاب و عقاب خداوند، و به خاطر طلب رضایت و خشنودی و ثواب دنیا و آخرت او را بپرستد.</w:t>
      </w:r>
    </w:p>
    <w:p w:rsidR="001A643D" w:rsidRPr="00104547" w:rsidRDefault="001A643D" w:rsidP="00104547">
      <w:pPr>
        <w:ind w:firstLine="227"/>
        <w:jc w:val="both"/>
        <w:rPr>
          <w:rStyle w:val="Char2"/>
          <w:rtl/>
        </w:rPr>
      </w:pPr>
      <w:r w:rsidRPr="00104547">
        <w:rPr>
          <w:rStyle w:val="Char2"/>
          <w:rFonts w:hint="cs"/>
          <w:rtl/>
        </w:rPr>
        <w:t>در اشاره به گرایش صوفیه فضل الله به رویکردی اشاره می‌کند که اصحاب این نظریه را بیان می‌کنند که کمال بندگی در روی آوردن به عبادت خداوند بدون هر قصد دیگری است. چون طلب ثواب یا غیره از دیدگاه</w:t>
      </w:r>
      <w:r w:rsidR="00435B45" w:rsidRPr="00104547">
        <w:rPr>
          <w:rStyle w:val="Char2"/>
          <w:rFonts w:hint="cs"/>
          <w:rtl/>
        </w:rPr>
        <w:t xml:space="preserve"> آن‌ها </w:t>
      </w:r>
      <w:r w:rsidRPr="00104547">
        <w:rPr>
          <w:rStyle w:val="Char2"/>
          <w:rFonts w:hint="cs"/>
          <w:rtl/>
        </w:rPr>
        <w:t>به معنای معاوضه با عبادت است.</w:t>
      </w:r>
    </w:p>
    <w:p w:rsidR="003E366E" w:rsidRPr="00104547" w:rsidRDefault="001A643D" w:rsidP="00104547">
      <w:pPr>
        <w:ind w:firstLine="227"/>
        <w:jc w:val="both"/>
        <w:rPr>
          <w:rStyle w:val="Char2"/>
          <w:rtl/>
        </w:rPr>
      </w:pPr>
      <w:r w:rsidRPr="00104547">
        <w:rPr>
          <w:rStyle w:val="Char2"/>
          <w:rFonts w:hint="cs"/>
          <w:rtl/>
        </w:rPr>
        <w:t>ولی محمد حسین فضل الله معتقد است که ترس از خداوند و طمع به آنچه که نزد وی است در ضمن عبادتش می‌باشد. همچنانکه او معتقد است که اسلام گرایش انسانی فرد را رعایت کرده است و این گرایش و غریزه او را از آنچه که به نفعش است باخبر می‌کند، و از آنچه که به ضررش است، می‌گریزاند. بنابراین خداوند در قرآن به عبادتش تشویق کرده است و با تشویق انسان او را حمایت می‌کند. و می‌گوید:</w:t>
      </w:r>
    </w:p>
    <w:p w:rsidR="003E366E" w:rsidRPr="00104547" w:rsidRDefault="003E366E"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تَتَجَافَىٰ جُنُوبُهُمۡ عَنِ </w:t>
      </w:r>
      <w:r w:rsidRPr="00104547">
        <w:rPr>
          <w:rStyle w:val="Char7"/>
          <w:rFonts w:hint="cs"/>
          <w:rtl/>
        </w:rPr>
        <w:t>ٱ</w:t>
      </w:r>
      <w:r w:rsidRPr="00104547">
        <w:rPr>
          <w:rStyle w:val="Char7"/>
          <w:rFonts w:hint="eastAsia"/>
          <w:rtl/>
        </w:rPr>
        <w:t>لۡمَضَاجِعِ</w:t>
      </w:r>
      <w:r w:rsidRPr="00104547">
        <w:rPr>
          <w:rStyle w:val="Char7"/>
          <w:rtl/>
        </w:rPr>
        <w:t xml:space="preserve"> يَدۡعُونَ رَبَّهُمۡ خَوۡفٗا وَطَمَعٗا١٦</w:t>
      </w:r>
      <w:r w:rsidRPr="00104547">
        <w:rPr>
          <w:rStyle w:val="Char2"/>
          <w:rFonts w:cs="Traditional Arabic"/>
          <w:color w:val="000000"/>
          <w:shd w:val="clear" w:color="auto" w:fill="FFFFFF"/>
          <w:rtl/>
        </w:rPr>
        <w:t>﴾</w:t>
      </w:r>
      <w:r w:rsidRPr="00104547">
        <w:rPr>
          <w:rStyle w:val="Char5"/>
          <w:rtl/>
        </w:rPr>
        <w:t xml:space="preserve"> [السجدة: 16]</w:t>
      </w:r>
      <w:r w:rsidRPr="00104547">
        <w:rPr>
          <w:rStyle w:val="Char5"/>
          <w:rFonts w:hint="cs"/>
          <w:rtl/>
        </w:rPr>
        <w:t>.</w:t>
      </w:r>
    </w:p>
    <w:p w:rsidR="001A643D" w:rsidRPr="00104547" w:rsidRDefault="005B3C82" w:rsidP="00104547">
      <w:pPr>
        <w:ind w:firstLine="227"/>
        <w:jc w:val="both"/>
        <w:rPr>
          <w:rStyle w:val="Char2"/>
          <w:rtl/>
        </w:rPr>
      </w:pPr>
      <w:r w:rsidRPr="00104547">
        <w:rPr>
          <w:rFonts w:ascii="Lotus Linotype" w:hAnsi="Lotus Linotype" w:cs="Traditional Arabic"/>
          <w:rtl/>
          <w:lang w:bidi="fa-IR"/>
        </w:rPr>
        <w:t>«</w:t>
      </w:r>
      <w:r w:rsidR="001A643D" w:rsidRPr="00104547">
        <w:rPr>
          <w:rStyle w:val="Char2"/>
          <w:rtl/>
        </w:rPr>
        <w:t>پهلوها</w:t>
      </w:r>
      <w:r w:rsidR="000C5D3E" w:rsidRPr="00104547">
        <w:rPr>
          <w:rStyle w:val="Char2"/>
          <w:rtl/>
        </w:rPr>
        <w:t>ی</w:t>
      </w:r>
      <w:r w:rsidR="001A643D" w:rsidRPr="00104547">
        <w:rPr>
          <w:rStyle w:val="Char2"/>
          <w:rtl/>
        </w:rPr>
        <w:t>شان از بسترها در دل شب دور مى‏شود (و بپا مى‏خ</w:t>
      </w:r>
      <w:r w:rsidR="000C5D3E" w:rsidRPr="00104547">
        <w:rPr>
          <w:rStyle w:val="Char2"/>
          <w:rtl/>
        </w:rPr>
        <w:t>ی</w:t>
      </w:r>
      <w:r w:rsidR="001A643D" w:rsidRPr="00104547">
        <w:rPr>
          <w:rStyle w:val="Char2"/>
          <w:rtl/>
        </w:rPr>
        <w:t>زند و رو به درگاه خدا مى آورند) و پروردگار خود را با ب</w:t>
      </w:r>
      <w:r w:rsidR="000C5D3E" w:rsidRPr="00104547">
        <w:rPr>
          <w:rStyle w:val="Char2"/>
          <w:rtl/>
        </w:rPr>
        <w:t>ی</w:t>
      </w:r>
      <w:r w:rsidR="001A643D" w:rsidRPr="00104547">
        <w:rPr>
          <w:rStyle w:val="Char2"/>
          <w:rtl/>
        </w:rPr>
        <w:t>م و ام</w:t>
      </w:r>
      <w:r w:rsidR="000C5D3E" w:rsidRPr="00104547">
        <w:rPr>
          <w:rStyle w:val="Char2"/>
          <w:rtl/>
        </w:rPr>
        <w:t>ی</w:t>
      </w:r>
      <w:r w:rsidR="001A643D" w:rsidRPr="00104547">
        <w:rPr>
          <w:rStyle w:val="Char2"/>
          <w:rtl/>
        </w:rPr>
        <w:t>د مى‏خوانند</w:t>
      </w:r>
      <w:r w:rsidRPr="00104547">
        <w:rPr>
          <w:rFonts w:ascii="Lotus Linotype" w:hAnsi="Lotus Linotype" w:cs="Traditional Arabic" w:hint="cs"/>
          <w:rtl/>
          <w:lang w:bidi="fa-IR"/>
        </w:rPr>
        <w:t>»</w:t>
      </w:r>
      <w:r w:rsidR="001A643D" w:rsidRPr="00104547">
        <w:rPr>
          <w:rStyle w:val="Char2"/>
          <w:rFonts w:hint="cs"/>
          <w:rtl/>
        </w:rPr>
        <w:t>.</w:t>
      </w:r>
    </w:p>
    <w:p w:rsidR="003E366E" w:rsidRPr="00104547" w:rsidRDefault="001A643D" w:rsidP="00104547">
      <w:pPr>
        <w:ind w:firstLine="227"/>
        <w:jc w:val="both"/>
        <w:rPr>
          <w:rStyle w:val="Char2"/>
          <w:rtl/>
        </w:rPr>
      </w:pPr>
      <w:r w:rsidRPr="00104547">
        <w:rPr>
          <w:rStyle w:val="Char2"/>
          <w:rFonts w:hint="cs"/>
          <w:rtl/>
        </w:rPr>
        <w:t>و می‌فرماید:</w:t>
      </w:r>
    </w:p>
    <w:p w:rsidR="003E366E" w:rsidRPr="00104547" w:rsidRDefault="003E366E"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w:t>
      </w:r>
      <w:r w:rsidRPr="00104547">
        <w:rPr>
          <w:rStyle w:val="Char7"/>
          <w:rFonts w:hint="cs"/>
          <w:rtl/>
        </w:rPr>
        <w:t>ٱ</w:t>
      </w:r>
      <w:r w:rsidRPr="00104547">
        <w:rPr>
          <w:rStyle w:val="Char7"/>
          <w:rFonts w:hint="eastAsia"/>
          <w:rtl/>
        </w:rPr>
        <w:t>دۡعُوهُ</w:t>
      </w:r>
      <w:r w:rsidRPr="00104547">
        <w:rPr>
          <w:rStyle w:val="Char7"/>
          <w:rtl/>
        </w:rPr>
        <w:t xml:space="preserve"> خَوۡفٗا وَطَمَعًاۚ إِنَّ رَحۡمَتَ </w:t>
      </w:r>
      <w:r w:rsidRPr="00104547">
        <w:rPr>
          <w:rStyle w:val="Char7"/>
          <w:rFonts w:hint="cs"/>
          <w:rtl/>
        </w:rPr>
        <w:t>ٱ</w:t>
      </w:r>
      <w:r w:rsidRPr="00104547">
        <w:rPr>
          <w:rStyle w:val="Char7"/>
          <w:rFonts w:hint="eastAsia"/>
          <w:rtl/>
        </w:rPr>
        <w:t>للَّهِ</w:t>
      </w:r>
      <w:r w:rsidRPr="00104547">
        <w:rPr>
          <w:rStyle w:val="Char7"/>
          <w:rtl/>
        </w:rPr>
        <w:t xml:space="preserve"> قَرِيبٞ مِّنَ </w:t>
      </w:r>
      <w:r w:rsidRPr="00104547">
        <w:rPr>
          <w:rStyle w:val="Char7"/>
          <w:rFonts w:hint="cs"/>
          <w:rtl/>
        </w:rPr>
        <w:t>ٱ</w:t>
      </w:r>
      <w:r w:rsidRPr="00104547">
        <w:rPr>
          <w:rStyle w:val="Char7"/>
          <w:rFonts w:hint="eastAsia"/>
          <w:rtl/>
        </w:rPr>
        <w:t>لۡمُحۡسِنِينَ</w:t>
      </w:r>
      <w:r w:rsidRPr="00104547">
        <w:rPr>
          <w:rStyle w:val="Char7"/>
          <w:rtl/>
        </w:rPr>
        <w:t>٥٦</w:t>
      </w:r>
      <w:r w:rsidRPr="00104547">
        <w:rPr>
          <w:rStyle w:val="Char2"/>
          <w:rFonts w:cs="Traditional Arabic"/>
          <w:color w:val="000000"/>
          <w:shd w:val="clear" w:color="auto" w:fill="FFFFFF"/>
          <w:rtl/>
        </w:rPr>
        <w:t>﴾</w:t>
      </w:r>
      <w:r w:rsidRPr="00104547">
        <w:rPr>
          <w:rStyle w:val="Char5"/>
          <w:rtl/>
        </w:rPr>
        <w:t xml:space="preserve"> [الأعراف: 56]</w:t>
      </w:r>
      <w:r w:rsidRPr="00104547">
        <w:rPr>
          <w:rStyle w:val="Char5"/>
          <w:rFonts w:hint="cs"/>
          <w:rtl/>
        </w:rPr>
        <w:t>.</w:t>
      </w:r>
    </w:p>
    <w:p w:rsidR="001A643D" w:rsidRPr="00104547" w:rsidRDefault="005B3C82" w:rsidP="00104547">
      <w:pPr>
        <w:ind w:firstLine="227"/>
        <w:jc w:val="both"/>
        <w:rPr>
          <w:rStyle w:val="Char2"/>
          <w:rtl/>
        </w:rPr>
      </w:pPr>
      <w:r w:rsidRPr="00104547">
        <w:rPr>
          <w:rFonts w:ascii="Lotus Linotype" w:hAnsi="Lotus Linotype" w:cs="Traditional Arabic"/>
          <w:rtl/>
          <w:lang w:bidi="fa-IR"/>
        </w:rPr>
        <w:t>«</w:t>
      </w:r>
      <w:r w:rsidR="001A643D" w:rsidRPr="00104547">
        <w:rPr>
          <w:rStyle w:val="Char2"/>
          <w:rtl/>
        </w:rPr>
        <w:t>و او را با ب</w:t>
      </w:r>
      <w:r w:rsidR="000C5D3E" w:rsidRPr="00104547">
        <w:rPr>
          <w:rStyle w:val="Char2"/>
          <w:rtl/>
        </w:rPr>
        <w:t>ی</w:t>
      </w:r>
      <w:r w:rsidR="001A643D" w:rsidRPr="00104547">
        <w:rPr>
          <w:rStyle w:val="Char2"/>
          <w:rtl/>
        </w:rPr>
        <w:t>م و ام</w:t>
      </w:r>
      <w:r w:rsidR="000C5D3E" w:rsidRPr="00104547">
        <w:rPr>
          <w:rStyle w:val="Char2"/>
          <w:rtl/>
        </w:rPr>
        <w:t>ی</w:t>
      </w:r>
      <w:r w:rsidR="001A643D" w:rsidRPr="00104547">
        <w:rPr>
          <w:rStyle w:val="Char2"/>
          <w:rtl/>
        </w:rPr>
        <w:t>د بخوان</w:t>
      </w:r>
      <w:r w:rsidR="000C5D3E" w:rsidRPr="00104547">
        <w:rPr>
          <w:rStyle w:val="Char2"/>
          <w:rtl/>
        </w:rPr>
        <w:t>ی</w:t>
      </w:r>
      <w:r w:rsidR="001A643D" w:rsidRPr="00104547">
        <w:rPr>
          <w:rStyle w:val="Char2"/>
          <w:rtl/>
        </w:rPr>
        <w:t>د! (ب</w:t>
      </w:r>
      <w:r w:rsidR="000C5D3E" w:rsidRPr="00104547">
        <w:rPr>
          <w:rStyle w:val="Char2"/>
          <w:rtl/>
        </w:rPr>
        <w:t>ی</w:t>
      </w:r>
      <w:r w:rsidR="001A643D" w:rsidRPr="00104547">
        <w:rPr>
          <w:rStyle w:val="Char2"/>
          <w:rtl/>
        </w:rPr>
        <w:t>م از مسؤول</w:t>
      </w:r>
      <w:r w:rsidR="000C5D3E" w:rsidRPr="00104547">
        <w:rPr>
          <w:rStyle w:val="Char2"/>
          <w:rtl/>
        </w:rPr>
        <w:t>ی</w:t>
      </w:r>
      <w:r w:rsidR="001A643D" w:rsidRPr="00104547">
        <w:rPr>
          <w:rStyle w:val="Char2"/>
          <w:rtl/>
        </w:rPr>
        <w:t>ت</w:t>
      </w:r>
      <w:r w:rsidR="003E366E" w:rsidRPr="00104547">
        <w:rPr>
          <w:rStyle w:val="Char2"/>
          <w:rFonts w:hint="cs"/>
          <w:rtl/>
        </w:rPr>
        <w:t>‌</w:t>
      </w:r>
      <w:r w:rsidR="001A643D" w:rsidRPr="00104547">
        <w:rPr>
          <w:rStyle w:val="Char2"/>
          <w:rtl/>
        </w:rPr>
        <w:t>ها، و ام</w:t>
      </w:r>
      <w:r w:rsidR="000C5D3E" w:rsidRPr="00104547">
        <w:rPr>
          <w:rStyle w:val="Char2"/>
          <w:rtl/>
        </w:rPr>
        <w:t>ی</w:t>
      </w:r>
      <w:r w:rsidR="001A643D" w:rsidRPr="00104547">
        <w:rPr>
          <w:rStyle w:val="Char2"/>
          <w:rtl/>
        </w:rPr>
        <w:t>د به رحمتش. و ن</w:t>
      </w:r>
      <w:r w:rsidR="000C5D3E" w:rsidRPr="00104547">
        <w:rPr>
          <w:rStyle w:val="Char2"/>
          <w:rtl/>
        </w:rPr>
        <w:t>یک</w:t>
      </w:r>
      <w:r w:rsidR="001A643D" w:rsidRPr="00104547">
        <w:rPr>
          <w:rStyle w:val="Char2"/>
          <w:rtl/>
        </w:rPr>
        <w:t xml:space="preserve">ى </w:t>
      </w:r>
      <w:r w:rsidR="000C5D3E" w:rsidRPr="00104547">
        <w:rPr>
          <w:rStyle w:val="Char2"/>
          <w:rtl/>
        </w:rPr>
        <w:t>ک</w:t>
      </w:r>
      <w:r w:rsidR="001A643D" w:rsidRPr="00104547">
        <w:rPr>
          <w:rStyle w:val="Char2"/>
          <w:rtl/>
        </w:rPr>
        <w:t>ن</w:t>
      </w:r>
      <w:r w:rsidR="000C5D3E" w:rsidRPr="00104547">
        <w:rPr>
          <w:rStyle w:val="Char2"/>
          <w:rtl/>
        </w:rPr>
        <w:t>ی</w:t>
      </w:r>
      <w:r w:rsidR="001A643D" w:rsidRPr="00104547">
        <w:rPr>
          <w:rStyle w:val="Char2"/>
          <w:rtl/>
        </w:rPr>
        <w:t>د) ز</w:t>
      </w:r>
      <w:r w:rsidR="000C5D3E" w:rsidRPr="00104547">
        <w:rPr>
          <w:rStyle w:val="Char2"/>
          <w:rtl/>
        </w:rPr>
        <w:t>ی</w:t>
      </w:r>
      <w:r w:rsidR="001A643D" w:rsidRPr="00104547">
        <w:rPr>
          <w:rStyle w:val="Char2"/>
          <w:rtl/>
        </w:rPr>
        <w:t>را رحمت خدا به ن</w:t>
      </w:r>
      <w:r w:rsidR="000C5D3E" w:rsidRPr="00104547">
        <w:rPr>
          <w:rStyle w:val="Char2"/>
          <w:rtl/>
        </w:rPr>
        <w:t>یک</w:t>
      </w:r>
      <w:r w:rsidR="001A643D" w:rsidRPr="00104547">
        <w:rPr>
          <w:rStyle w:val="Char2"/>
          <w:rtl/>
        </w:rPr>
        <w:t>و</w:t>
      </w:r>
      <w:r w:rsidR="000C5D3E" w:rsidRPr="00104547">
        <w:rPr>
          <w:rStyle w:val="Char2"/>
          <w:rtl/>
        </w:rPr>
        <w:t>ک</w:t>
      </w:r>
      <w:r w:rsidR="001A643D" w:rsidRPr="00104547">
        <w:rPr>
          <w:rStyle w:val="Char2"/>
          <w:rtl/>
        </w:rPr>
        <w:t>اران نزد</w:t>
      </w:r>
      <w:r w:rsidR="000C5D3E" w:rsidRPr="00104547">
        <w:rPr>
          <w:rStyle w:val="Char2"/>
          <w:rtl/>
        </w:rPr>
        <w:t>یک</w:t>
      </w:r>
      <w:r w:rsidR="001A643D" w:rsidRPr="00104547">
        <w:rPr>
          <w:rStyle w:val="Char2"/>
          <w:rtl/>
        </w:rPr>
        <w:t xml:space="preserve"> است</w:t>
      </w:r>
      <w:r w:rsidRPr="00104547">
        <w:rPr>
          <w:rFonts w:ascii="Lotus Linotype" w:hAnsi="Lotus Linotype" w:cs="Traditional Arabic" w:hint="cs"/>
          <w:rtl/>
          <w:lang w:bidi="fa-IR"/>
        </w:rPr>
        <w:t>»</w:t>
      </w:r>
      <w:r w:rsidR="001A643D" w:rsidRPr="00104547">
        <w:rPr>
          <w:rStyle w:val="Char2"/>
          <w:rFonts w:hint="cs"/>
          <w:rtl/>
        </w:rPr>
        <w:t>.</w:t>
      </w:r>
    </w:p>
    <w:p w:rsidR="003E366E" w:rsidRPr="00104547" w:rsidRDefault="001A643D" w:rsidP="00104547">
      <w:pPr>
        <w:ind w:firstLine="227"/>
        <w:jc w:val="both"/>
        <w:rPr>
          <w:rStyle w:val="Char2"/>
          <w:rtl/>
        </w:rPr>
      </w:pPr>
      <w:r w:rsidRPr="00104547">
        <w:rPr>
          <w:rStyle w:val="Char2"/>
          <w:rFonts w:hint="cs"/>
          <w:rtl/>
        </w:rPr>
        <w:t>و می‌فرماید:</w:t>
      </w:r>
    </w:p>
    <w:p w:rsidR="003E366E" w:rsidRPr="00104547" w:rsidRDefault="003E366E"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يَبۡتَغُونَ إِلَىٰ رَبِّهِمُ </w:t>
      </w:r>
      <w:r w:rsidRPr="00104547">
        <w:rPr>
          <w:rStyle w:val="Char7"/>
          <w:rFonts w:hint="cs"/>
          <w:rtl/>
        </w:rPr>
        <w:t>ٱ</w:t>
      </w:r>
      <w:r w:rsidRPr="00104547">
        <w:rPr>
          <w:rStyle w:val="Char7"/>
          <w:rFonts w:hint="eastAsia"/>
          <w:rtl/>
        </w:rPr>
        <w:t>لۡوَسِيلَةَ</w:t>
      </w:r>
      <w:r w:rsidRPr="00104547">
        <w:rPr>
          <w:rStyle w:val="Char7"/>
          <w:rtl/>
        </w:rPr>
        <w:t xml:space="preserve"> أَيُّهُمۡ أَقۡرَبُ وَيَرۡجُونَ رَحۡمَتَهُ</w:t>
      </w:r>
      <w:r w:rsidRPr="00104547">
        <w:rPr>
          <w:rStyle w:val="Char7"/>
          <w:rFonts w:hint="cs"/>
          <w:rtl/>
        </w:rPr>
        <w:t>ۥ</w:t>
      </w:r>
      <w:r w:rsidRPr="00104547">
        <w:rPr>
          <w:rStyle w:val="Char7"/>
          <w:rtl/>
        </w:rPr>
        <w:t xml:space="preserve"> وَيَخَافُونَ عَذَابَهُ</w:t>
      </w:r>
      <w:r w:rsidRPr="00104547">
        <w:rPr>
          <w:rStyle w:val="Char7"/>
          <w:rFonts w:hint="cs"/>
          <w:rtl/>
        </w:rPr>
        <w:t>ۥٓۚ</w:t>
      </w:r>
      <w:r w:rsidRPr="00104547">
        <w:rPr>
          <w:rStyle w:val="Char7"/>
          <w:rtl/>
        </w:rPr>
        <w:t>٥٧</w:t>
      </w:r>
      <w:r w:rsidRPr="00104547">
        <w:rPr>
          <w:rStyle w:val="Char2"/>
          <w:rFonts w:cs="Traditional Arabic"/>
          <w:color w:val="000000"/>
          <w:shd w:val="clear" w:color="auto" w:fill="FFFFFF"/>
          <w:rtl/>
        </w:rPr>
        <w:t>﴾</w:t>
      </w:r>
      <w:r w:rsidRPr="00104547">
        <w:rPr>
          <w:rStyle w:val="Char5"/>
          <w:rtl/>
        </w:rPr>
        <w:t xml:space="preserve"> [الإسراء: 57]</w:t>
      </w:r>
      <w:r w:rsidRPr="00104547">
        <w:rPr>
          <w:rStyle w:val="Char5"/>
          <w:rFonts w:hint="cs"/>
          <w:rtl/>
        </w:rPr>
        <w:t>.</w:t>
      </w:r>
    </w:p>
    <w:p w:rsidR="001A643D" w:rsidRPr="00104547" w:rsidRDefault="001A643D" w:rsidP="00104547">
      <w:pPr>
        <w:ind w:firstLine="227"/>
        <w:jc w:val="both"/>
        <w:rPr>
          <w:rStyle w:val="Char2"/>
          <w:rtl/>
        </w:rPr>
      </w:pPr>
      <w:r w:rsidRPr="00104547">
        <w:rPr>
          <w:rStyle w:val="Char2"/>
          <w:rFonts w:hint="cs"/>
          <w:rtl/>
        </w:rPr>
        <w:t xml:space="preserve"> </w:t>
      </w:r>
      <w:r w:rsidR="005B3C82" w:rsidRPr="00104547">
        <w:rPr>
          <w:rFonts w:ascii="Lotus Linotype" w:hAnsi="Lotus Linotype" w:cs="Traditional Arabic"/>
          <w:rtl/>
          <w:lang w:bidi="fa-IR"/>
        </w:rPr>
        <w:t>«</w:t>
      </w:r>
      <w:r w:rsidR="000C5D3E" w:rsidRPr="00104547">
        <w:rPr>
          <w:rStyle w:val="Char2"/>
          <w:rtl/>
        </w:rPr>
        <w:t>ک</w:t>
      </w:r>
      <w:r w:rsidRPr="00104547">
        <w:rPr>
          <w:rStyle w:val="Char2"/>
          <w:rtl/>
        </w:rPr>
        <w:t xml:space="preserve">سانى را </w:t>
      </w:r>
      <w:r w:rsidR="000C5D3E" w:rsidRPr="00104547">
        <w:rPr>
          <w:rStyle w:val="Char2"/>
          <w:rtl/>
        </w:rPr>
        <w:t>ک</w:t>
      </w:r>
      <w:r w:rsidRPr="00104547">
        <w:rPr>
          <w:rStyle w:val="Char2"/>
          <w:rtl/>
        </w:rPr>
        <w:t>ه آنان مى‏خوانند، خودشان وس</w:t>
      </w:r>
      <w:r w:rsidR="000C5D3E" w:rsidRPr="00104547">
        <w:rPr>
          <w:rStyle w:val="Char2"/>
          <w:rtl/>
        </w:rPr>
        <w:t>ی</w:t>
      </w:r>
      <w:r w:rsidRPr="00104547">
        <w:rPr>
          <w:rStyle w:val="Char2"/>
          <w:rtl/>
        </w:rPr>
        <w:t>له‏اى (براى تقرب) به پروردگارشان مى‏جو</w:t>
      </w:r>
      <w:r w:rsidR="000C5D3E" w:rsidRPr="00104547">
        <w:rPr>
          <w:rStyle w:val="Char2"/>
          <w:rtl/>
        </w:rPr>
        <w:t>ی</w:t>
      </w:r>
      <w:r w:rsidRPr="00104547">
        <w:rPr>
          <w:rStyle w:val="Char2"/>
          <w:rtl/>
        </w:rPr>
        <w:t>ند، وس</w:t>
      </w:r>
      <w:r w:rsidR="000C5D3E" w:rsidRPr="00104547">
        <w:rPr>
          <w:rStyle w:val="Char2"/>
          <w:rtl/>
        </w:rPr>
        <w:t>ی</w:t>
      </w:r>
      <w:r w:rsidRPr="00104547">
        <w:rPr>
          <w:rStyle w:val="Char2"/>
          <w:rtl/>
        </w:rPr>
        <w:t>له‏اى هر چه نزد</w:t>
      </w:r>
      <w:r w:rsidR="000C5D3E" w:rsidRPr="00104547">
        <w:rPr>
          <w:rStyle w:val="Char2"/>
          <w:rtl/>
        </w:rPr>
        <w:t>یک</w:t>
      </w:r>
      <w:r w:rsidRPr="00104547">
        <w:rPr>
          <w:rStyle w:val="Char2"/>
          <w:rtl/>
        </w:rPr>
        <w:t>تر; و به رحمت او ام</w:t>
      </w:r>
      <w:r w:rsidR="000C5D3E" w:rsidRPr="00104547">
        <w:rPr>
          <w:rStyle w:val="Char2"/>
          <w:rtl/>
        </w:rPr>
        <w:t>ی</w:t>
      </w:r>
      <w:r w:rsidRPr="00104547">
        <w:rPr>
          <w:rStyle w:val="Char2"/>
          <w:rtl/>
        </w:rPr>
        <w:t>دوارند; و از عذاب او مى‏ترسند</w:t>
      </w:r>
      <w:r w:rsidR="005B3C82" w:rsidRPr="00104547">
        <w:rPr>
          <w:rFonts w:ascii="Lotus Linotype" w:hAnsi="Lotus Linotype" w:cs="Traditional Arabic" w:hint="cs"/>
          <w:rtl/>
          <w:lang w:bidi="fa-IR"/>
        </w:rPr>
        <w:t>»</w:t>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فضل الله می‌گوید: «بر این اساس تربیت اسلامی شکوفا می‌شود تا برگرایش انسانی در خواسته‌هایی که</w:t>
      </w:r>
      <w:r w:rsidR="00435B45" w:rsidRPr="00104547">
        <w:rPr>
          <w:rStyle w:val="Char2"/>
          <w:rFonts w:hint="cs"/>
          <w:rtl/>
        </w:rPr>
        <w:t xml:space="preserve"> آن‌ها </w:t>
      </w:r>
      <w:r w:rsidRPr="00104547">
        <w:rPr>
          <w:rStyle w:val="Char2"/>
          <w:rFonts w:hint="cs"/>
          <w:rtl/>
        </w:rPr>
        <w:t>را به طرف مسائل و قضایای مهم به حرکت وامی‌دارد زنده کند که با توجه به مصلحت و مفسدتشان اقدام کنند، چون برای</w:t>
      </w:r>
      <w:r w:rsidR="00435B45" w:rsidRPr="00104547">
        <w:rPr>
          <w:rStyle w:val="Char2"/>
          <w:rFonts w:hint="cs"/>
          <w:rtl/>
        </w:rPr>
        <w:t xml:space="preserve"> آن‌ها </w:t>
      </w:r>
      <w:r w:rsidRPr="00104547">
        <w:rPr>
          <w:rStyle w:val="Char2"/>
          <w:rFonts w:hint="cs"/>
          <w:rtl/>
        </w:rPr>
        <w:t>بسیار مشکل است که از حرکت وجودیشان که در واقع همان احساس طبیعی ذات ماده است، جدا بمانند.</w:t>
      </w:r>
    </w:p>
    <w:p w:rsidR="001A643D" w:rsidRPr="00104547" w:rsidRDefault="001A643D" w:rsidP="00104547">
      <w:pPr>
        <w:ind w:firstLine="227"/>
        <w:jc w:val="both"/>
        <w:rPr>
          <w:rStyle w:val="Char2"/>
          <w:rtl/>
        </w:rPr>
      </w:pPr>
      <w:r w:rsidRPr="00104547">
        <w:rPr>
          <w:rStyle w:val="Char2"/>
          <w:rFonts w:hint="cs"/>
          <w:rtl/>
        </w:rPr>
        <w:t>به همین دلیل اسلام انسان را با این گرایش ستوده است و انسان از آن دور نمی‌شود. و آن را بر ضد ارزش</w:t>
      </w:r>
      <w:r w:rsidR="003E366E" w:rsidRPr="00104547">
        <w:rPr>
          <w:rStyle w:val="Char2"/>
          <w:rFonts w:hint="eastAsia"/>
          <w:rtl/>
        </w:rPr>
        <w:t>‌</w:t>
      </w:r>
      <w:r w:rsidRPr="00104547">
        <w:rPr>
          <w:rStyle w:val="Char2"/>
          <w:rFonts w:hint="cs"/>
          <w:rtl/>
        </w:rPr>
        <w:t>های معنوی به کار نمی‌گیرد. بلکه در مواقع ترس و اشتیاق نسبت به دنیا و آخرت او را به ارتباط با خدا راهنمایی می‌کند، و در آن ماهیت قضایای نعمت و بلا در دنیا، و بهشت و جهنم در آخرت است که بر اساس سطح سلامت ذاتی در آنچه که بدان نیاز دارند، و آنچه که از آن می‌ترسند، می‌باشد. و بر اساس حس واقعی انسان در مورد مواجه با ارزش</w:t>
      </w:r>
      <w:r w:rsidR="003E366E" w:rsidRPr="00104547">
        <w:rPr>
          <w:rStyle w:val="Char2"/>
          <w:rFonts w:hint="eastAsia"/>
          <w:rtl/>
        </w:rPr>
        <w:t>‌</w:t>
      </w:r>
      <w:r w:rsidRPr="00104547">
        <w:rPr>
          <w:rStyle w:val="Char2"/>
          <w:rFonts w:hint="cs"/>
          <w:rtl/>
        </w:rPr>
        <w:t>های معنوی که در خلال حرکت زندگی در وجود انسانی او نسبت به خداوند باز می‌شود، و این همان روش ربانی تهذیب و تصفیه انگیزه‌های انسانی در عمل است. به جای اینکه آن را لغو کند تا حرکت انسانی بر طبق واقعیت باشد، نه طبق الگو»</w:t>
      </w:r>
      <w:r w:rsidRPr="00104547">
        <w:rPr>
          <w:rStyle w:val="Char2"/>
          <w:vertAlign w:val="superscript"/>
          <w:rtl/>
        </w:rPr>
        <w:footnoteReference w:id="1084"/>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در خلال متن پیشین، نظر واقعی محمد حسین فضل الله در مورد بررسی شریعت و کیفیت تعامل آن با انسان روشن شد. و او بدین ترتیب یک دیدگاه ایجابی را اثبات کرد که دلالت بر واقعیت می‌کند، نه بر روش نمونه‌ای و آرمانی به دور از آنچه که شریعت آورده است، و یا حتی مخالف نصوص شرعی.</w:t>
      </w:r>
    </w:p>
    <w:p w:rsidR="001A643D" w:rsidRPr="00257BA1" w:rsidRDefault="001A643D" w:rsidP="00257BA1">
      <w:pPr>
        <w:pStyle w:val="5-"/>
        <w:rPr>
          <w:rStyle w:val="Char8"/>
          <w:rFonts w:eastAsia="SimSun"/>
          <w:bCs/>
          <w:sz w:val="25"/>
          <w:szCs w:val="25"/>
          <w:rtl/>
        </w:rPr>
      </w:pPr>
      <w:bookmarkStart w:id="789" w:name="_Toc439578385"/>
      <w:r w:rsidRPr="00257BA1">
        <w:rPr>
          <w:rStyle w:val="Char8"/>
          <w:rFonts w:eastAsia="SimSun" w:hint="cs"/>
          <w:bCs/>
          <w:sz w:val="25"/>
          <w:szCs w:val="25"/>
          <w:rtl/>
        </w:rPr>
        <w:t>دعا و خواندن غیر خدا</w:t>
      </w:r>
      <w:bookmarkEnd w:id="789"/>
    </w:p>
    <w:p w:rsidR="001A643D" w:rsidRPr="00104547" w:rsidRDefault="001A643D" w:rsidP="00104547">
      <w:pPr>
        <w:ind w:firstLine="227"/>
        <w:jc w:val="both"/>
        <w:rPr>
          <w:rStyle w:val="Char2"/>
          <w:rtl/>
        </w:rPr>
      </w:pPr>
      <w:r w:rsidRPr="00104547">
        <w:rPr>
          <w:rStyle w:val="Char2"/>
          <w:rFonts w:hint="cs"/>
          <w:rtl/>
        </w:rPr>
        <w:t>از جمله مهمترین مسایلی که آشکارا و تا حد زیادی دال بر وضوح توحید و خلوص آن دارد، دعوت فضل الله به دعا و استغاثه‌کردن فقط به درگاه خداوند می‌باشد. در جاهای بی‌شماری می‌بینیم که او به طور واضح بر این نکته تأکید می‌کند که باید دعا فقط براى خداوند متعال باشد. به این دلیل که خداوند متعال غنی و بی‌نیاز است و در مقابل دیگران نسبت به تمام امور غالب است. همان کسانی که فضل الله - بدون استثناء - همه</w:t>
      </w:r>
      <w:r w:rsidR="00435B45" w:rsidRPr="00104547">
        <w:rPr>
          <w:rStyle w:val="Char2"/>
          <w:rFonts w:hint="cs"/>
          <w:rtl/>
        </w:rPr>
        <w:t xml:space="preserve"> آن‌ها </w:t>
      </w:r>
      <w:r w:rsidRPr="00104547">
        <w:rPr>
          <w:rStyle w:val="Char2"/>
          <w:rFonts w:hint="cs"/>
          <w:rtl/>
        </w:rPr>
        <w:t>را اینگونه توصیف کرده است که «در همه چ</w:t>
      </w:r>
      <w:r w:rsidR="000C5D3E" w:rsidRPr="00104547">
        <w:rPr>
          <w:rStyle w:val="Char2"/>
          <w:rFonts w:hint="cs"/>
          <w:rtl/>
        </w:rPr>
        <w:t>ی</w:t>
      </w:r>
      <w:r w:rsidRPr="00104547">
        <w:rPr>
          <w:rStyle w:val="Char2"/>
          <w:rFonts w:hint="cs"/>
          <w:rtl/>
        </w:rPr>
        <w:t>ز فق</w:t>
      </w:r>
      <w:r w:rsidR="000C5D3E" w:rsidRPr="00104547">
        <w:rPr>
          <w:rStyle w:val="Char2"/>
          <w:rFonts w:hint="cs"/>
          <w:rtl/>
        </w:rPr>
        <w:t>ی</w:t>
      </w:r>
      <w:r w:rsidRPr="00104547">
        <w:rPr>
          <w:rStyle w:val="Char2"/>
          <w:rFonts w:hint="cs"/>
          <w:rtl/>
        </w:rPr>
        <w:t>ر و نانوانند، در کار خود مغلوبند، نسبت به مقام و جایگاه خود مقهورند، حالتشان تغییر می‌کند و وضعیت‌شان مختلف است»</w:t>
      </w:r>
      <w:r w:rsidRPr="00104547">
        <w:rPr>
          <w:rStyle w:val="Char2"/>
          <w:vertAlign w:val="superscript"/>
          <w:rtl/>
        </w:rPr>
        <w:footnoteReference w:id="1085"/>
      </w:r>
      <w:r w:rsidRPr="00104547">
        <w:rPr>
          <w:rStyle w:val="Char2"/>
          <w:rFonts w:hint="cs"/>
          <w:rtl/>
        </w:rPr>
        <w:t xml:space="preserve">. </w:t>
      </w:r>
    </w:p>
    <w:p w:rsidR="001A643D" w:rsidRPr="00104547" w:rsidRDefault="001A643D" w:rsidP="00104547">
      <w:pPr>
        <w:ind w:firstLine="227"/>
        <w:jc w:val="both"/>
        <w:rPr>
          <w:rStyle w:val="Char2"/>
          <w:rtl/>
        </w:rPr>
      </w:pPr>
      <w:r w:rsidRPr="00104547">
        <w:rPr>
          <w:rStyle w:val="Char2"/>
          <w:rFonts w:hint="cs"/>
          <w:rtl/>
        </w:rPr>
        <w:t>بنابراین محمد حسین فضل الله وضعیت مؤمن خداشناسی را اینگونه توصیف می‌کند و می‌گوید: «آنچه را که می‌خواهد از غیر خدا درخواست نمی‌کند. و نیازش را از غیر خدا نمی‌خواهد. و هیچ کس را غیر از او فرا نمی‌خواند و هیچ کس را در امیدش نسبت به او شریک نمی‌گرداند. و هیچ کس را در دعای خود با او سازگار نمی‌کند. و پس خداست که دعا باید تنها برای او باشد»</w:t>
      </w:r>
      <w:r w:rsidRPr="00104547">
        <w:rPr>
          <w:rStyle w:val="Char2"/>
          <w:vertAlign w:val="superscript"/>
          <w:rtl/>
        </w:rPr>
        <w:footnoteReference w:id="1086"/>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همچنین می‌گوید - البته بعد از اینکه بیان کرد که خداوند مراقب (همه چ</w:t>
      </w:r>
      <w:r w:rsidR="000C5D3E" w:rsidRPr="00104547">
        <w:rPr>
          <w:rStyle w:val="Char2"/>
          <w:rFonts w:hint="cs"/>
          <w:rtl/>
        </w:rPr>
        <w:t>ی</w:t>
      </w:r>
      <w:r w:rsidRPr="00104547">
        <w:rPr>
          <w:rStyle w:val="Char2"/>
          <w:rFonts w:hint="cs"/>
          <w:rtl/>
        </w:rPr>
        <w:t>ز) است - که: «پس انسان باید در کارهای خود به خدا توکل کند، و از او یاری بجوید، و به او پناه ببرد. چون - تنها او - قادر به مراقبت و حمایت و بر آوردن نیازهای انسان می‌باشد. که این امر را با توجه به قدرتی که نسبت به هر چیزی دارد، انجام می‌دهد. و خدا مالک آسمانها و زمین و مابین</w:t>
      </w:r>
      <w:r w:rsidR="00435B45" w:rsidRPr="00104547">
        <w:rPr>
          <w:rStyle w:val="Char2"/>
          <w:rFonts w:hint="cs"/>
          <w:rtl/>
        </w:rPr>
        <w:t xml:space="preserve"> آن‌ها </w:t>
      </w:r>
      <w:r w:rsidRPr="00104547">
        <w:rPr>
          <w:rStyle w:val="Char2"/>
          <w:rFonts w:hint="cs"/>
          <w:rtl/>
        </w:rPr>
        <w:t>است. و هیچ کس در مقداری از آن با او شریک نیست... (تا آن</w:t>
      </w:r>
      <w:r w:rsidR="003E366E" w:rsidRPr="00104547">
        <w:rPr>
          <w:rStyle w:val="Char2"/>
          <w:rFonts w:hint="eastAsia"/>
          <w:rtl/>
        </w:rPr>
        <w:t>‌</w:t>
      </w:r>
      <w:r w:rsidRPr="00104547">
        <w:rPr>
          <w:rStyle w:val="Char2"/>
          <w:rFonts w:hint="cs"/>
          <w:rtl/>
        </w:rPr>
        <w:t>جا که می‌گوید):</w:t>
      </w:r>
      <w:r w:rsidRPr="00104547">
        <w:rPr>
          <w:rStyle w:val="Char2"/>
          <w:rtl/>
        </w:rPr>
        <w:t xml:space="preserve"> </w:t>
      </w:r>
      <w:r w:rsidRPr="00104547">
        <w:rPr>
          <w:rStyle w:val="Char2"/>
          <w:rFonts w:hint="cs"/>
          <w:rtl/>
        </w:rPr>
        <w:t>و اینگونه ‌این روش بر انسان فرض شد که با قلب خود برای برآوردن نیازهایش به مخلوقات دیگر روی نیاورد به امید اینکه</w:t>
      </w:r>
      <w:r w:rsidR="00435B45" w:rsidRPr="00104547">
        <w:rPr>
          <w:rStyle w:val="Char2"/>
          <w:rFonts w:hint="cs"/>
          <w:rtl/>
        </w:rPr>
        <w:t xml:space="preserve"> آن‌ها </w:t>
      </w:r>
      <w:r w:rsidRPr="00104547">
        <w:rPr>
          <w:rStyle w:val="Char2"/>
          <w:rFonts w:hint="cs"/>
          <w:rtl/>
        </w:rPr>
        <w:t>قادر به زیادکردن نعمت وی، و جواب‌دادن به مشکلاتش هستند. بلکه باید در تمام کارهایش به خداوند روی بیاورد، و در حل مشکلاتش به او تکیه کند، و یقیناً - تنها او - قادر به هر کاری است، و از هر چیزی بی‌نیاز می‌باشد. در حالی که تمامی مردم در این که در همه چیزی نیازمند خدا می‌باشند،، مساوی هستند»</w:t>
      </w:r>
      <w:r w:rsidRPr="00104547">
        <w:rPr>
          <w:rStyle w:val="Char2"/>
          <w:vertAlign w:val="superscript"/>
          <w:rtl/>
        </w:rPr>
        <w:footnoteReference w:id="1087"/>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محمد حسین فضل الله موقع شرح روایت</w:t>
      </w:r>
      <w:r w:rsidR="0029444A" w:rsidRPr="00104547">
        <w:rPr>
          <w:rStyle w:val="Char2"/>
          <w:rFonts w:hint="cs"/>
          <w:rtl/>
        </w:rPr>
        <w:t xml:space="preserve"> امام علی بن حسین(زین‌العابدین)</w:t>
      </w:r>
      <w:r w:rsidRPr="00104547">
        <w:rPr>
          <w:rStyle w:val="Char2"/>
          <w:rFonts w:hint="cs"/>
          <w:rtl/>
        </w:rPr>
        <w:t>(</w:t>
      </w:r>
      <w:r w:rsidR="003E366E" w:rsidRPr="00104547">
        <w:rPr>
          <w:rFonts w:cs="CTraditional Arabic" w:hint="cs"/>
          <w:rtl/>
          <w:lang w:bidi="fa-IR"/>
        </w:rPr>
        <w:t>/</w:t>
      </w:r>
      <w:r w:rsidRPr="00104547">
        <w:rPr>
          <w:rStyle w:val="Char2"/>
          <w:rFonts w:hint="cs"/>
          <w:rtl/>
        </w:rPr>
        <w:t>) می‌گوید: «پروردگارا ای که نهایت نیازها به تو منتهی می‌شود، و ای کسی که رسیدن به خواسته‌ها نزد توست. و ای کسی که از همه بی‌نیاز هستی و هیچ کس از تو بی‌نیاز نیست، ای کسی که همه از تو طلب می‌کنند و کسی از تو رویگردان نیست. ای کسی که با بی‌نیازیت از خلق ستوده ‌شده‌ای و تو برای</w:t>
      </w:r>
      <w:r w:rsidR="00435B45" w:rsidRPr="00104547">
        <w:rPr>
          <w:rStyle w:val="Char2"/>
          <w:rFonts w:hint="cs"/>
          <w:rtl/>
        </w:rPr>
        <w:t xml:space="preserve"> آن‌ها </w:t>
      </w:r>
      <w:r w:rsidRPr="00104547">
        <w:rPr>
          <w:rStyle w:val="Char2"/>
          <w:rFonts w:hint="cs"/>
          <w:rtl/>
        </w:rPr>
        <w:t>کفایت می‌کنی. و</w:t>
      </w:r>
      <w:r w:rsidR="00435B45" w:rsidRPr="00104547">
        <w:rPr>
          <w:rStyle w:val="Char2"/>
          <w:rFonts w:hint="cs"/>
          <w:rtl/>
        </w:rPr>
        <w:t xml:space="preserve"> آن‌ها </w:t>
      </w:r>
      <w:r w:rsidRPr="00104547">
        <w:rPr>
          <w:rStyle w:val="Char2"/>
          <w:rFonts w:hint="cs"/>
          <w:rtl/>
        </w:rPr>
        <w:t>را به فقر نسبت داده‌ای و</w:t>
      </w:r>
      <w:r w:rsidR="00435B45" w:rsidRPr="00104547">
        <w:rPr>
          <w:rStyle w:val="Char2"/>
          <w:rFonts w:hint="cs"/>
          <w:rtl/>
        </w:rPr>
        <w:t xml:space="preserve"> آن‌ها </w:t>
      </w:r>
      <w:r w:rsidRPr="00104547">
        <w:rPr>
          <w:rStyle w:val="Char2"/>
          <w:rFonts w:hint="cs"/>
          <w:rtl/>
        </w:rPr>
        <w:t>محتاج تو هستند. کسی که سعی کند کمبودهایش را نزد تو جبران کند و فقر را از خود بزداید تو برایش کافی هستی. نیازش را از دید خودش از تو طلب می‌کند و درخواستش در مقابلت برآورده می‌شود. و کسی که برای نیازش به یکی از مردم پناه برد، خود را در معرض منع اجابت قرار داده است و شایسته است که تو احسانت را از وی بگیری (و در آخر دعای همراه با تضرع به درگاه تو (خدا) بگوید:) به خاطر این نیاز و سایر نیازهایم مرا به غیر خود وامگذار»</w:t>
      </w:r>
      <w:r w:rsidRPr="00104547">
        <w:rPr>
          <w:rStyle w:val="Char2"/>
          <w:vertAlign w:val="superscript"/>
          <w:rtl/>
        </w:rPr>
        <w:footnoteReference w:id="1088"/>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محمد حسین فضل الله معتقد است که «این دعا یک قاعد</w:t>
      </w:r>
      <w:r w:rsidR="006060C5" w:rsidRPr="00104547">
        <w:rPr>
          <w:rStyle w:val="Char2"/>
          <w:rFonts w:hint="cs"/>
          <w:rtl/>
        </w:rPr>
        <w:t>ۀ</w:t>
      </w:r>
      <w:r w:rsidRPr="00104547">
        <w:rPr>
          <w:rStyle w:val="Char2"/>
          <w:rFonts w:hint="cs"/>
          <w:rtl/>
        </w:rPr>
        <w:t xml:space="preserve"> فکری و ایمانی را موجب شد، تا بر اساس آن تمام نیازها به خداوند ارجاع داده شوند و درخواست و طلب از مردم را رد کند»</w:t>
      </w:r>
      <w:r w:rsidRPr="00104547">
        <w:rPr>
          <w:rStyle w:val="Char2"/>
          <w:vertAlign w:val="superscript"/>
          <w:rtl/>
        </w:rPr>
        <w:footnoteReference w:id="1089"/>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همچنین در تعلیقی که - در جای دیگری - بر این دعا آورده است می‌گوید: «وقتی انسان، یعنی - هر انسانی - به خداوند نیاز داشته باشد، پس چگونه انسان هوشیار برای رفع نیازش به همسان خود روی می‌آورد؟ آیا این نوعی فراموشی از حقیقت فقر انسانی در مقابل حقیقت غنای الهی نیست؟ علاوه بر این که یکی از اشتباهات گناهکاران و لغزش</w:t>
      </w:r>
      <w:r w:rsidR="003E366E" w:rsidRPr="00104547">
        <w:rPr>
          <w:rStyle w:val="Char2"/>
          <w:rFonts w:hint="eastAsia"/>
          <w:rtl/>
        </w:rPr>
        <w:t>‌</w:t>
      </w:r>
      <w:r w:rsidRPr="00104547">
        <w:rPr>
          <w:rStyle w:val="Char2"/>
          <w:rFonts w:hint="cs"/>
          <w:rtl/>
        </w:rPr>
        <w:t>های آنان می‌باشد. چون اشتباهی است که به انحراف از خط استقامت و پایداری در مفهوم توحیدی انسان می‌انجامد، و در هوشیاری ایمانی به خاطر حقیقت الهی در معنای وجود انسان و حرکت وی و گستردگی و شمولیت آن خلل وارد می‌کند. بنابراین مسأله استعانت و یاری جستن از خداوند به تنهایی و به دور از استعانت دیگران در انسان تبلور می‌یابد».</w:t>
      </w:r>
    </w:p>
    <w:p w:rsidR="001A643D" w:rsidRPr="00104547" w:rsidRDefault="001A643D" w:rsidP="00104547">
      <w:pPr>
        <w:ind w:firstLine="227"/>
        <w:jc w:val="both"/>
        <w:rPr>
          <w:rStyle w:val="Char2"/>
          <w:rtl/>
        </w:rPr>
      </w:pPr>
      <w:r w:rsidRPr="00104547">
        <w:rPr>
          <w:rStyle w:val="Char2"/>
          <w:rFonts w:hint="cs"/>
          <w:rtl/>
        </w:rPr>
        <w:t>(این دعا (دعای زین العابدین) می‌تواند مسأله‌ای در دایره فکر و نظر بر اساس احساس نیاز ذاتی انسان در حالات و شکل</w:t>
      </w:r>
      <w:r w:rsidR="003E366E" w:rsidRPr="00104547">
        <w:rPr>
          <w:rStyle w:val="Char2"/>
          <w:rFonts w:hint="eastAsia"/>
          <w:rtl/>
        </w:rPr>
        <w:t>‌</w:t>
      </w:r>
      <w:r w:rsidRPr="00104547">
        <w:rPr>
          <w:rStyle w:val="Char2"/>
          <w:rFonts w:hint="cs"/>
          <w:rtl/>
        </w:rPr>
        <w:t>های مختلف باشد، و انگیزه‌ای برای توجه انسان به هم نوع خودش و غفلت و فراموش‌کردن توجه به پروردگارش باشد)»</w:t>
      </w:r>
      <w:r w:rsidRPr="00104547">
        <w:rPr>
          <w:rStyle w:val="Char2"/>
          <w:vertAlign w:val="superscript"/>
          <w:rtl/>
        </w:rPr>
        <w:footnoteReference w:id="1090"/>
      </w:r>
      <w:r w:rsidRPr="00104547">
        <w:rPr>
          <w:rStyle w:val="Char2"/>
          <w:rFonts w:hint="cs"/>
          <w:rtl/>
        </w:rPr>
        <w:t>.</w:t>
      </w:r>
    </w:p>
    <w:p w:rsidR="001A643D" w:rsidRPr="00104547" w:rsidRDefault="001A643D" w:rsidP="00104547">
      <w:pPr>
        <w:ind w:firstLine="227"/>
        <w:jc w:val="both"/>
        <w:rPr>
          <w:rStyle w:val="Char2"/>
          <w:rtl/>
        </w:rPr>
      </w:pPr>
      <w:r w:rsidRPr="00104547">
        <w:rPr>
          <w:rStyle w:val="Char8"/>
          <w:rFonts w:hint="cs"/>
          <w:rtl/>
        </w:rPr>
        <w:t xml:space="preserve">خلاصه: </w:t>
      </w:r>
      <w:r w:rsidRPr="00104547">
        <w:rPr>
          <w:rStyle w:val="Char2"/>
          <w:rFonts w:hint="cs"/>
          <w:rtl/>
        </w:rPr>
        <w:t>محمد حسین فضل الله صرفاً به فراخواندن به تنهایی خداوند در دعا کردن، دعوت می‌کند. و دعاکردن به غیر خدا انحراف از توحید صحیح وی و بیرون رفتن از صراط مستقیم محسوب می‌شود. و این از بارزترین اقدامات پسندیده‌ای بود که محمد حسین فضل در تهذیب مذهب ائمه اهل بیت</w:t>
      </w:r>
      <w:r w:rsidR="003E366E" w:rsidRPr="00104547">
        <w:rPr>
          <w:rFonts w:cs="CTraditional Arabic" w:hint="cs"/>
          <w:rtl/>
          <w:lang w:bidi="fa-IR"/>
        </w:rPr>
        <w:t>ش</w:t>
      </w:r>
      <w:r w:rsidRPr="00104547">
        <w:rPr>
          <w:rStyle w:val="Char2"/>
          <w:rFonts w:hint="cs"/>
          <w:rtl/>
        </w:rPr>
        <w:t xml:space="preserve"> انجام داد. و کسی که کتاب</w:t>
      </w:r>
      <w:r w:rsidR="003E366E" w:rsidRPr="00104547">
        <w:rPr>
          <w:rStyle w:val="Char2"/>
          <w:rFonts w:hint="eastAsia"/>
          <w:rtl/>
        </w:rPr>
        <w:t>‌</w:t>
      </w:r>
      <w:r w:rsidRPr="00104547">
        <w:rPr>
          <w:rStyle w:val="Char2"/>
          <w:rFonts w:hint="cs"/>
          <w:rtl/>
        </w:rPr>
        <w:t>های وی را مطالعه کند یا به خطبه‌های او گوش دهد مطمئن می‌شود که این مسأله از بارزترین نشانه‌هایی است که به وسیله آن فضل الله از بسیاری از افراد سرشناس معاصر شیعه، ممتاز می‌گردد.</w:t>
      </w:r>
    </w:p>
    <w:p w:rsidR="001A643D" w:rsidRPr="00104547" w:rsidRDefault="001A643D" w:rsidP="00257BA1">
      <w:pPr>
        <w:pStyle w:val="5-"/>
        <w:rPr>
          <w:rtl/>
        </w:rPr>
      </w:pPr>
      <w:bookmarkStart w:id="790" w:name="_Toc307451961"/>
      <w:bookmarkStart w:id="791" w:name="_Toc439578386"/>
      <w:r w:rsidRPr="00104547">
        <w:rPr>
          <w:rFonts w:hint="cs"/>
          <w:rtl/>
        </w:rPr>
        <w:t>شفاعت و توسل به صالح</w:t>
      </w:r>
      <w:r w:rsidR="000C5D3E" w:rsidRPr="00104547">
        <w:rPr>
          <w:rFonts w:hint="cs"/>
          <w:rtl/>
        </w:rPr>
        <w:t>ی</w:t>
      </w:r>
      <w:r w:rsidRPr="00104547">
        <w:rPr>
          <w:rFonts w:hint="cs"/>
          <w:rtl/>
        </w:rPr>
        <w:t>ن</w:t>
      </w:r>
      <w:bookmarkEnd w:id="790"/>
      <w:bookmarkEnd w:id="791"/>
    </w:p>
    <w:p w:rsidR="001A643D" w:rsidRPr="00104547" w:rsidRDefault="001A643D" w:rsidP="00104547">
      <w:pPr>
        <w:ind w:firstLine="227"/>
        <w:jc w:val="both"/>
        <w:rPr>
          <w:rStyle w:val="Char2"/>
          <w:rtl/>
        </w:rPr>
      </w:pPr>
      <w:r w:rsidRPr="00104547">
        <w:rPr>
          <w:rStyle w:val="Char2"/>
          <w:rFonts w:hint="cs"/>
          <w:rtl/>
        </w:rPr>
        <w:t>می‌توان آرا و نظرات محمد حسین فضل الله را در موضوع شفاعت و توسل به صاحبان در نکات زیر خلاصه کرد:</w:t>
      </w:r>
    </w:p>
    <w:p w:rsidR="001A643D" w:rsidRPr="00104547" w:rsidRDefault="001A643D" w:rsidP="00257BA1">
      <w:pPr>
        <w:pStyle w:val="6-"/>
        <w:rPr>
          <w:rtl/>
        </w:rPr>
      </w:pPr>
      <w:bookmarkStart w:id="792" w:name="_Toc307451962"/>
      <w:bookmarkStart w:id="793" w:name="_Toc439578387"/>
      <w:r w:rsidRPr="00104547">
        <w:rPr>
          <w:rFonts w:hint="cs"/>
          <w:rtl/>
        </w:rPr>
        <w:t>نخست: شفاعت در دست خداوند است</w:t>
      </w:r>
      <w:bookmarkEnd w:id="792"/>
      <w:bookmarkEnd w:id="793"/>
    </w:p>
    <w:p w:rsidR="003E366E" w:rsidRPr="00104547" w:rsidRDefault="001A643D" w:rsidP="00104547">
      <w:pPr>
        <w:ind w:firstLine="227"/>
        <w:jc w:val="both"/>
        <w:rPr>
          <w:rStyle w:val="Char2"/>
          <w:rtl/>
        </w:rPr>
      </w:pPr>
      <w:r w:rsidRPr="00104547">
        <w:rPr>
          <w:rStyle w:val="Char2"/>
          <w:rFonts w:hint="cs"/>
          <w:rtl/>
        </w:rPr>
        <w:t>محمد حسین فضل الله معتقد است که شفاعت در دست خداوند متعال است و هیچ کس جز او مالک آن نیست. و هیچکدام از شفیعان جز به اذن او شفاعت نمی‌کنند، و سپس تأکید می‌کند که مؤمن فقط از خداوند شفاعت می‌خواهد. و از او می‌خواهد که انبیاء و اولیاء برای او شفاعت کنند، چون اصل این است که:</w:t>
      </w:r>
    </w:p>
    <w:p w:rsidR="003E366E" w:rsidRPr="00104547" w:rsidRDefault="003E366E"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وَلَا يَشۡفَعُونَ إِلَّا لِمَنِ </w:t>
      </w:r>
      <w:r w:rsidRPr="00104547">
        <w:rPr>
          <w:rStyle w:val="Char7"/>
          <w:rFonts w:hint="cs"/>
          <w:rtl/>
        </w:rPr>
        <w:t>ٱ</w:t>
      </w:r>
      <w:r w:rsidRPr="00104547">
        <w:rPr>
          <w:rStyle w:val="Char7"/>
          <w:rFonts w:hint="eastAsia"/>
          <w:rtl/>
        </w:rPr>
        <w:t>رۡتَضَىٰ</w:t>
      </w:r>
      <w:r w:rsidRPr="00104547">
        <w:rPr>
          <w:rStyle w:val="Char7"/>
          <w:rtl/>
        </w:rPr>
        <w:t xml:space="preserve"> وَهُم مِّنۡ خَشۡيَتِهِ</w:t>
      </w:r>
      <w:r w:rsidRPr="00104547">
        <w:rPr>
          <w:rStyle w:val="Char7"/>
          <w:rFonts w:hint="cs"/>
          <w:rtl/>
        </w:rPr>
        <w:t>ۦ</w:t>
      </w:r>
      <w:r w:rsidRPr="00104547">
        <w:rPr>
          <w:rStyle w:val="Char7"/>
          <w:rtl/>
        </w:rPr>
        <w:t xml:space="preserve"> مُشۡفِقُونَ٢٨</w:t>
      </w:r>
      <w:r w:rsidRPr="00104547">
        <w:rPr>
          <w:rStyle w:val="Char2"/>
          <w:rFonts w:cs="Traditional Arabic"/>
          <w:color w:val="000000"/>
          <w:shd w:val="clear" w:color="auto" w:fill="FFFFFF"/>
          <w:rtl/>
        </w:rPr>
        <w:t>﴾</w:t>
      </w:r>
      <w:r w:rsidRPr="00104547">
        <w:rPr>
          <w:rStyle w:val="Char5"/>
          <w:rtl/>
        </w:rPr>
        <w:t xml:space="preserve"> [الأنب</w:t>
      </w:r>
      <w:r w:rsidR="0024533F">
        <w:rPr>
          <w:rStyle w:val="Char5"/>
          <w:rtl/>
        </w:rPr>
        <w:t>ی</w:t>
      </w:r>
      <w:r w:rsidRPr="00104547">
        <w:rPr>
          <w:rStyle w:val="Char5"/>
          <w:rtl/>
        </w:rPr>
        <w:t>اء: 28]</w:t>
      </w:r>
      <w:r w:rsidRPr="00104547">
        <w:rPr>
          <w:rStyle w:val="Char5"/>
          <w:rFonts w:hint="cs"/>
          <w:rtl/>
        </w:rPr>
        <w:t>.</w:t>
      </w:r>
    </w:p>
    <w:p w:rsidR="001A643D" w:rsidRPr="00104547" w:rsidRDefault="001A643D" w:rsidP="00104547">
      <w:pPr>
        <w:ind w:firstLine="227"/>
        <w:jc w:val="both"/>
        <w:rPr>
          <w:rStyle w:val="Char2"/>
          <w:rtl/>
        </w:rPr>
      </w:pPr>
      <w:r w:rsidRPr="00104547">
        <w:rPr>
          <w:rStyle w:val="Char2"/>
          <w:rFonts w:hint="cs"/>
          <w:rtl/>
        </w:rPr>
        <w:t xml:space="preserve"> </w:t>
      </w:r>
      <w:r w:rsidR="0029444A" w:rsidRPr="00104547">
        <w:rPr>
          <w:rFonts w:ascii="Lotus Linotype" w:hAnsi="Lotus Linotype" w:cs="Traditional Arabic"/>
          <w:rtl/>
          <w:lang w:bidi="fa-IR"/>
        </w:rPr>
        <w:t>«</w:t>
      </w:r>
      <w:r w:rsidRPr="00104547">
        <w:rPr>
          <w:rStyle w:val="Char2"/>
          <w:rtl/>
        </w:rPr>
        <w:t>و</w:t>
      </w:r>
      <w:r w:rsidR="00435B45" w:rsidRPr="00104547">
        <w:rPr>
          <w:rStyle w:val="Char2"/>
          <w:rtl/>
        </w:rPr>
        <w:t xml:space="preserve"> آن‌ها </w:t>
      </w:r>
      <w:r w:rsidRPr="00104547">
        <w:rPr>
          <w:rStyle w:val="Char2"/>
          <w:rtl/>
        </w:rPr>
        <w:t xml:space="preserve">جز براى </w:t>
      </w:r>
      <w:r w:rsidR="000C5D3E" w:rsidRPr="00104547">
        <w:rPr>
          <w:rStyle w:val="Char2"/>
          <w:rtl/>
        </w:rPr>
        <w:t>ک</w:t>
      </w:r>
      <w:r w:rsidRPr="00104547">
        <w:rPr>
          <w:rStyle w:val="Char2"/>
          <w:rtl/>
        </w:rPr>
        <w:t xml:space="preserve">سى </w:t>
      </w:r>
      <w:r w:rsidR="000C5D3E" w:rsidRPr="00104547">
        <w:rPr>
          <w:rStyle w:val="Char2"/>
          <w:rtl/>
        </w:rPr>
        <w:t>ک</w:t>
      </w:r>
      <w:r w:rsidRPr="00104547">
        <w:rPr>
          <w:rStyle w:val="Char2"/>
          <w:rtl/>
        </w:rPr>
        <w:t>ه خدا راضى (به شفاعت براى او) است شفاعت نمى‏</w:t>
      </w:r>
      <w:r w:rsidR="000C5D3E" w:rsidRPr="00104547">
        <w:rPr>
          <w:rStyle w:val="Char2"/>
          <w:rtl/>
        </w:rPr>
        <w:t>ک</w:t>
      </w:r>
      <w:r w:rsidRPr="00104547">
        <w:rPr>
          <w:rStyle w:val="Char2"/>
          <w:rtl/>
        </w:rPr>
        <w:t>نند; و از ترس او ب</w:t>
      </w:r>
      <w:r w:rsidR="000C5D3E" w:rsidRPr="00104547">
        <w:rPr>
          <w:rStyle w:val="Char2"/>
          <w:rtl/>
        </w:rPr>
        <w:t>ی</w:t>
      </w:r>
      <w:r w:rsidRPr="00104547">
        <w:rPr>
          <w:rStyle w:val="Char2"/>
          <w:rtl/>
        </w:rPr>
        <w:t>منا</w:t>
      </w:r>
      <w:r w:rsidR="000C5D3E" w:rsidRPr="00104547">
        <w:rPr>
          <w:rStyle w:val="Char2"/>
          <w:rtl/>
        </w:rPr>
        <w:t>ک</w:t>
      </w:r>
      <w:r w:rsidRPr="00104547">
        <w:rPr>
          <w:rStyle w:val="Char2"/>
          <w:rtl/>
        </w:rPr>
        <w:t>ند</w:t>
      </w:r>
      <w:r w:rsidR="0029444A" w:rsidRPr="00104547">
        <w:rPr>
          <w:rFonts w:ascii="Lotus Linotype" w:hAnsi="Lotus Linotype" w:cs="Traditional Arabic" w:hint="cs"/>
          <w:rtl/>
          <w:lang w:bidi="fa-IR"/>
        </w:rPr>
        <w:t>»</w:t>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فضل الله می‌گوید: «بنابراین شفاعت در دست خداوند است، و او است که به انبیاء و اولیای خود بر حسب خطی که برای</w:t>
      </w:r>
      <w:r w:rsidR="00435B45" w:rsidRPr="00104547">
        <w:rPr>
          <w:rStyle w:val="Char2"/>
          <w:rFonts w:hint="cs"/>
          <w:rtl/>
        </w:rPr>
        <w:t xml:space="preserve"> آن‌ها </w:t>
      </w:r>
      <w:r w:rsidRPr="00104547">
        <w:rPr>
          <w:rStyle w:val="Char2"/>
          <w:rFonts w:hint="cs"/>
          <w:rtl/>
        </w:rPr>
        <w:t>ترسیم کرده است اجازه شفاعت می‌دهد»</w:t>
      </w:r>
      <w:r w:rsidRPr="00104547">
        <w:rPr>
          <w:rStyle w:val="Char2"/>
          <w:vertAlign w:val="superscript"/>
          <w:rtl/>
        </w:rPr>
        <w:footnoteReference w:id="1091"/>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و می‌گوید: «امام علی</w:t>
      </w:r>
      <w:r w:rsidR="003E366E" w:rsidRPr="00104547">
        <w:rPr>
          <w:rStyle w:val="Char2"/>
          <w:rFonts w:cs="CTraditional Arabic" w:hint="cs"/>
          <w:rtl/>
        </w:rPr>
        <w:t>س</w:t>
      </w:r>
      <w:r w:rsidRPr="00104547">
        <w:rPr>
          <w:rStyle w:val="Char2"/>
          <w:rFonts w:hint="cs"/>
          <w:rtl/>
        </w:rPr>
        <w:t xml:space="preserve"> می‌گوید: </w:t>
      </w:r>
      <w:r w:rsidR="0029444A" w:rsidRPr="00104547">
        <w:rPr>
          <w:rStyle w:val="Char3"/>
          <w:rtl/>
        </w:rPr>
        <w:t>«</w:t>
      </w:r>
      <w:r w:rsidRPr="00104547">
        <w:rPr>
          <w:rStyle w:val="Char3"/>
          <w:rtl/>
        </w:rPr>
        <w:t>وأستشفع ب</w:t>
      </w:r>
      <w:r w:rsidR="00B24603">
        <w:rPr>
          <w:rStyle w:val="Char3"/>
          <w:rtl/>
        </w:rPr>
        <w:t>ك</w:t>
      </w:r>
      <w:r w:rsidRPr="00104547">
        <w:rPr>
          <w:rStyle w:val="Char3"/>
          <w:rtl/>
        </w:rPr>
        <w:t xml:space="preserve"> </w:t>
      </w:r>
      <w:r w:rsidRPr="00104547">
        <w:rPr>
          <w:rStyle w:val="Char3"/>
          <w:rFonts w:hint="cs"/>
          <w:rtl/>
        </w:rPr>
        <w:t>إلى</w:t>
      </w:r>
      <w:r w:rsidRPr="00104547">
        <w:rPr>
          <w:rStyle w:val="Char3"/>
          <w:rtl/>
        </w:rPr>
        <w:t xml:space="preserve"> نفس</w:t>
      </w:r>
      <w:r w:rsidR="00B24603">
        <w:rPr>
          <w:rStyle w:val="Char3"/>
          <w:rtl/>
        </w:rPr>
        <w:t>ك</w:t>
      </w:r>
      <w:r w:rsidR="0029444A" w:rsidRPr="00104547">
        <w:rPr>
          <w:rStyle w:val="Char3"/>
          <w:rFonts w:hint="cs"/>
          <w:rtl/>
        </w:rPr>
        <w:t>»</w:t>
      </w:r>
      <w:r w:rsidRPr="00104547">
        <w:rPr>
          <w:rStyle w:val="Char2"/>
          <w:vertAlign w:val="superscript"/>
          <w:rtl/>
        </w:rPr>
        <w:footnoteReference w:id="1092"/>
      </w:r>
      <w:r w:rsidRPr="00104547">
        <w:rPr>
          <w:rStyle w:val="Char2"/>
          <w:rFonts w:hint="cs"/>
          <w:rtl/>
        </w:rPr>
        <w:t xml:space="preserve"> یعنی از خداوند متعال می‌خواهد که خودش (خدا) را برای او (علی) نزد خودش (خدا) شفیع قرار بدهد. چون بعضی از مردم شفاعت را از </w:t>
      </w:r>
      <w:r w:rsidR="000C5D3E" w:rsidRPr="00104547">
        <w:rPr>
          <w:rStyle w:val="Char2"/>
          <w:rFonts w:hint="cs"/>
          <w:rtl/>
        </w:rPr>
        <w:t>ک</w:t>
      </w:r>
      <w:r w:rsidRPr="00104547">
        <w:rPr>
          <w:rStyle w:val="Char2"/>
          <w:rFonts w:hint="cs"/>
          <w:rtl/>
        </w:rPr>
        <w:t>سانى مثل خودشان طلب می‌</w:t>
      </w:r>
      <w:r w:rsidR="000C5D3E" w:rsidRPr="00104547">
        <w:rPr>
          <w:rStyle w:val="Char2"/>
          <w:rFonts w:hint="cs"/>
          <w:rtl/>
        </w:rPr>
        <w:t>ک</w:t>
      </w:r>
      <w:r w:rsidRPr="00104547">
        <w:rPr>
          <w:rStyle w:val="Char2"/>
          <w:rFonts w:hint="cs"/>
          <w:rtl/>
        </w:rPr>
        <w:t>نند به گمان اینکه</w:t>
      </w:r>
      <w:r w:rsidR="00435B45" w:rsidRPr="00104547">
        <w:rPr>
          <w:rStyle w:val="Char2"/>
          <w:rFonts w:hint="cs"/>
          <w:rtl/>
        </w:rPr>
        <w:t xml:space="preserve"> آن‌ها </w:t>
      </w:r>
      <w:r w:rsidRPr="00104547">
        <w:rPr>
          <w:rStyle w:val="Char2"/>
          <w:rFonts w:hint="cs"/>
          <w:rtl/>
        </w:rPr>
        <w:t>نزد کسانی که شفاعت می‌کنند، قدرتی دارند. ولی علی</w:t>
      </w:r>
      <w:r w:rsidR="003E366E" w:rsidRPr="00104547">
        <w:rPr>
          <w:rFonts w:cs="CTraditional Arabic" w:hint="cs"/>
          <w:rtl/>
          <w:lang w:bidi="fa-IR"/>
        </w:rPr>
        <w:t>÷</w:t>
      </w:r>
      <w:r w:rsidRPr="00104547">
        <w:rPr>
          <w:rStyle w:val="Char2"/>
          <w:rFonts w:hint="cs"/>
          <w:rtl/>
        </w:rPr>
        <w:t xml:space="preserve"> می‌گوید: کسی را نمی‌بینم که در برابر قدرت تو ای پروردگار قدرتی داشته باشد. بلکه قدرت هر انسانی از جانب تو است. ای پروردگارم من در مقابلت می‌ایستم و تنها تو حق داری که مرا مجازات کنی. بنابراین خودت را نزد خودت برای خودم شفیع قرار می‌دهم. چون من غیر از تو شفیعی نمی‌بینم»</w:t>
      </w:r>
      <w:r w:rsidRPr="00104547">
        <w:rPr>
          <w:rStyle w:val="Char2"/>
          <w:vertAlign w:val="superscript"/>
          <w:rtl/>
        </w:rPr>
        <w:footnoteReference w:id="1093"/>
      </w:r>
      <w:r w:rsidRPr="00104547">
        <w:rPr>
          <w:rStyle w:val="Char2"/>
          <w:rFonts w:hint="cs"/>
          <w:rtl/>
        </w:rPr>
        <w:t>.</w:t>
      </w:r>
    </w:p>
    <w:p w:rsidR="003E366E" w:rsidRPr="00104547" w:rsidRDefault="001A643D" w:rsidP="00104547">
      <w:pPr>
        <w:ind w:firstLine="227"/>
        <w:jc w:val="both"/>
        <w:rPr>
          <w:rStyle w:val="Char2"/>
          <w:rtl/>
        </w:rPr>
      </w:pPr>
      <w:r w:rsidRPr="00104547">
        <w:rPr>
          <w:rStyle w:val="Char2"/>
          <w:rFonts w:hint="cs"/>
          <w:rtl/>
        </w:rPr>
        <w:t>و می‌گوید: «برای هیچ کس ممکن نیست که بدون اذن خداوند شفاعت کند، حتی رسول الله</w:t>
      </w:r>
      <w:r w:rsidR="003E366E"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در مقابل خداوند می‌ایستد تا اجازه شفاعت به او داده شود. و این بعد از صدور آن امر خداوند است که می‌فرماید:</w:t>
      </w:r>
    </w:p>
    <w:p w:rsidR="001A643D" w:rsidRPr="00104547" w:rsidRDefault="003E366E"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يَوۡمَ لَا تَمۡلِكُ نَفۡسٞ لِّنَفۡسٖ شَيۡ‍ٔٗاۖ وَ</w:t>
      </w:r>
      <w:r w:rsidRPr="00104547">
        <w:rPr>
          <w:rStyle w:val="Char7"/>
          <w:rFonts w:hint="cs"/>
          <w:rtl/>
        </w:rPr>
        <w:t>ٱ</w:t>
      </w:r>
      <w:r w:rsidRPr="00104547">
        <w:rPr>
          <w:rStyle w:val="Char7"/>
          <w:rFonts w:hint="eastAsia"/>
          <w:rtl/>
        </w:rPr>
        <w:t>لۡأَمۡرُ</w:t>
      </w:r>
      <w:r w:rsidRPr="00104547">
        <w:rPr>
          <w:rStyle w:val="Char7"/>
          <w:rtl/>
        </w:rPr>
        <w:t xml:space="preserve"> يَوۡمَئِذٖ لِّلَّهِ١٩</w:t>
      </w:r>
      <w:r w:rsidRPr="00104547">
        <w:rPr>
          <w:rStyle w:val="Char2"/>
          <w:rFonts w:cs="Traditional Arabic"/>
          <w:color w:val="000000"/>
          <w:shd w:val="clear" w:color="auto" w:fill="FFFFFF"/>
          <w:rtl/>
        </w:rPr>
        <w:t>﴾</w:t>
      </w:r>
      <w:r w:rsidRPr="00104547">
        <w:rPr>
          <w:rStyle w:val="Char5"/>
          <w:rtl/>
        </w:rPr>
        <w:t xml:space="preserve"> [الانفطار: 19]</w:t>
      </w:r>
      <w:r w:rsidR="001A643D" w:rsidRPr="00104547">
        <w:rPr>
          <w:rStyle w:val="Char2"/>
          <w:vertAlign w:val="superscript"/>
          <w:rtl/>
        </w:rPr>
        <w:footnoteReference w:id="1094"/>
      </w:r>
      <w:r w:rsidR="001A643D" w:rsidRPr="00104547">
        <w:rPr>
          <w:rFonts w:hint="cs"/>
          <w:rtl/>
        </w:rPr>
        <w:t>.</w:t>
      </w:r>
    </w:p>
    <w:p w:rsidR="001A643D" w:rsidRPr="00104547" w:rsidRDefault="0029444A" w:rsidP="00104547">
      <w:pPr>
        <w:ind w:firstLine="227"/>
        <w:jc w:val="both"/>
        <w:rPr>
          <w:rStyle w:val="Char2"/>
          <w:rtl/>
        </w:rPr>
      </w:pPr>
      <w:r w:rsidRPr="00104547">
        <w:rPr>
          <w:rFonts w:ascii="Lotus Linotype" w:hAnsi="Lotus Linotype" w:cs="Traditional Arabic"/>
          <w:rtl/>
          <w:lang w:bidi="fa-IR"/>
        </w:rPr>
        <w:t>«</w:t>
      </w:r>
      <w:r w:rsidR="001A643D" w:rsidRPr="00104547">
        <w:rPr>
          <w:rStyle w:val="Char2"/>
          <w:rFonts w:hint="cs"/>
          <w:rtl/>
        </w:rPr>
        <w:t>روز</w:t>
      </w:r>
      <w:r w:rsidR="000C5D3E" w:rsidRPr="00104547">
        <w:rPr>
          <w:rStyle w:val="Char2"/>
          <w:rFonts w:hint="cs"/>
          <w:rtl/>
        </w:rPr>
        <w:t>ی</w:t>
      </w:r>
      <w:r w:rsidR="001A643D" w:rsidRPr="00104547">
        <w:rPr>
          <w:rStyle w:val="Char2"/>
          <w:rFonts w:hint="cs"/>
          <w:rtl/>
        </w:rPr>
        <w:t xml:space="preserve"> است </w:t>
      </w:r>
      <w:r w:rsidR="000C5D3E" w:rsidRPr="00104547">
        <w:rPr>
          <w:rStyle w:val="Char2"/>
          <w:rFonts w:hint="cs"/>
          <w:rtl/>
        </w:rPr>
        <w:t>ک</w:t>
      </w:r>
      <w:r w:rsidR="001A643D" w:rsidRPr="00104547">
        <w:rPr>
          <w:rStyle w:val="Char2"/>
          <w:rFonts w:hint="cs"/>
          <w:rtl/>
        </w:rPr>
        <w:t>ه ه</w:t>
      </w:r>
      <w:r w:rsidR="000C5D3E" w:rsidRPr="00104547">
        <w:rPr>
          <w:rStyle w:val="Char2"/>
          <w:rFonts w:hint="cs"/>
          <w:rtl/>
        </w:rPr>
        <w:t>ی</w:t>
      </w:r>
      <w:r w:rsidR="001A643D" w:rsidRPr="00104547">
        <w:rPr>
          <w:rStyle w:val="Char2"/>
          <w:rFonts w:hint="cs"/>
          <w:rtl/>
        </w:rPr>
        <w:t xml:space="preserve">چ </w:t>
      </w:r>
      <w:r w:rsidR="000C5D3E" w:rsidRPr="00104547">
        <w:rPr>
          <w:rStyle w:val="Char2"/>
          <w:rFonts w:hint="cs"/>
          <w:rtl/>
        </w:rPr>
        <w:t>ک</w:t>
      </w:r>
      <w:r w:rsidR="001A643D" w:rsidRPr="00104547">
        <w:rPr>
          <w:rStyle w:val="Char2"/>
          <w:rFonts w:hint="cs"/>
          <w:rtl/>
        </w:rPr>
        <w:t xml:space="preserve">س قادر بر انجام </w:t>
      </w:r>
      <w:r w:rsidR="000C5D3E" w:rsidRPr="00104547">
        <w:rPr>
          <w:rStyle w:val="Char2"/>
          <w:rFonts w:hint="cs"/>
          <w:rtl/>
        </w:rPr>
        <w:t>ک</w:t>
      </w:r>
      <w:r w:rsidR="001A643D" w:rsidRPr="00104547">
        <w:rPr>
          <w:rStyle w:val="Char2"/>
          <w:rFonts w:hint="cs"/>
          <w:rtl/>
        </w:rPr>
        <w:t>ار</w:t>
      </w:r>
      <w:r w:rsidR="000C5D3E" w:rsidRPr="00104547">
        <w:rPr>
          <w:rStyle w:val="Char2"/>
          <w:rFonts w:hint="cs"/>
          <w:rtl/>
        </w:rPr>
        <w:t>ی</w:t>
      </w:r>
      <w:r w:rsidR="001A643D" w:rsidRPr="00104547">
        <w:rPr>
          <w:rStyle w:val="Char2"/>
          <w:rFonts w:hint="cs"/>
          <w:rtl/>
        </w:rPr>
        <w:t xml:space="preserve"> به سود د</w:t>
      </w:r>
      <w:r w:rsidR="000C5D3E" w:rsidRPr="00104547">
        <w:rPr>
          <w:rStyle w:val="Char2"/>
          <w:rFonts w:hint="cs"/>
          <w:rtl/>
        </w:rPr>
        <w:t>ی</w:t>
      </w:r>
      <w:r w:rsidR="001A643D" w:rsidRPr="00104547">
        <w:rPr>
          <w:rStyle w:val="Char2"/>
          <w:rFonts w:hint="cs"/>
          <w:rtl/>
        </w:rPr>
        <w:t>گر</w:t>
      </w:r>
      <w:r w:rsidR="000C5D3E" w:rsidRPr="00104547">
        <w:rPr>
          <w:rStyle w:val="Char2"/>
          <w:rFonts w:hint="cs"/>
          <w:rtl/>
        </w:rPr>
        <w:t>ی</w:t>
      </w:r>
      <w:r w:rsidR="001A643D" w:rsidRPr="00104547">
        <w:rPr>
          <w:rStyle w:val="Char2"/>
          <w:rFonts w:hint="cs"/>
          <w:rtl/>
        </w:rPr>
        <w:t xml:space="preserve"> ن</w:t>
      </w:r>
      <w:r w:rsidR="000C5D3E" w:rsidRPr="00104547">
        <w:rPr>
          <w:rStyle w:val="Char2"/>
          <w:rFonts w:hint="cs"/>
          <w:rtl/>
        </w:rPr>
        <w:t>ی</w:t>
      </w:r>
      <w:r w:rsidR="001A643D" w:rsidRPr="00104547">
        <w:rPr>
          <w:rStyle w:val="Char2"/>
          <w:rFonts w:hint="cs"/>
          <w:rtl/>
        </w:rPr>
        <w:t>ست، و همهء امور در آن روز از آنِ خداست</w:t>
      </w:r>
      <w:r w:rsidRPr="00104547">
        <w:rPr>
          <w:rFonts w:ascii="Lotus Linotype" w:hAnsi="Lotus Linotype" w:cs="Traditional Arabic" w:hint="cs"/>
          <w:rtl/>
          <w:lang w:bidi="fa-IR"/>
        </w:rPr>
        <w:t>»</w:t>
      </w:r>
      <w:r w:rsidR="001A643D" w:rsidRPr="00104547">
        <w:rPr>
          <w:rStyle w:val="Char2"/>
          <w:rFonts w:hint="cs"/>
          <w:rtl/>
        </w:rPr>
        <w:t>.</w:t>
      </w:r>
    </w:p>
    <w:p w:rsidR="001A643D" w:rsidRPr="00104547" w:rsidRDefault="001A643D" w:rsidP="00257BA1">
      <w:pPr>
        <w:pStyle w:val="6-"/>
        <w:rPr>
          <w:rtl/>
        </w:rPr>
      </w:pPr>
      <w:bookmarkStart w:id="794" w:name="_Toc307451963"/>
      <w:bookmarkStart w:id="795" w:name="_Toc439578388"/>
      <w:r w:rsidRPr="00104547">
        <w:rPr>
          <w:rFonts w:hint="cs"/>
          <w:rtl/>
        </w:rPr>
        <w:t>دوم: واسطه‌ای میان بنده و پروردگارش نیست</w:t>
      </w:r>
      <w:bookmarkEnd w:id="794"/>
      <w:bookmarkEnd w:id="795"/>
    </w:p>
    <w:p w:rsidR="003E366E" w:rsidRPr="00104547" w:rsidRDefault="001A643D" w:rsidP="00104547">
      <w:pPr>
        <w:ind w:firstLine="227"/>
        <w:jc w:val="both"/>
        <w:rPr>
          <w:rStyle w:val="Char2"/>
          <w:rtl/>
        </w:rPr>
      </w:pPr>
      <w:r w:rsidRPr="00104547">
        <w:rPr>
          <w:rStyle w:val="Char2"/>
          <w:rFonts w:hint="cs"/>
          <w:rtl/>
        </w:rPr>
        <w:t>محمد حسین فضل الله تأکید می‌کند که رسیدن به خداوند نیازی به واسطه میان بنده و پروردگارش ندارد. چون او معتقد است که نیازی نیست که کسی دعایش را به خداوند برساند یا برای او طلب مغفرت کند. چون خداوند متعال همچنان که در قرآن بیان کرده است «خواسته است که ما به طور مستقیم با وی سخن بگوییم و ما بندگان گناهکاری هستیم». فضل الله به این سخن استدلال می‌کند و می‌گوید: خداوند متعال دورترین مردم از خودش را ندا می‌</w:t>
      </w:r>
      <w:r w:rsidR="000C5D3E" w:rsidRPr="00104547">
        <w:rPr>
          <w:rStyle w:val="Char2"/>
          <w:rFonts w:hint="cs"/>
          <w:rtl/>
        </w:rPr>
        <w:t>ک</w:t>
      </w:r>
      <w:r w:rsidRPr="00104547">
        <w:rPr>
          <w:rStyle w:val="Char2"/>
          <w:rFonts w:hint="cs"/>
          <w:rtl/>
        </w:rPr>
        <w:t>ند و این نشان می‌دهد که رحمت خداوند بسیار واسع است و نیازی به واسطه‌گری یکی از صالحان ندارد. همچنان که می‌فرماید:</w:t>
      </w:r>
    </w:p>
    <w:p w:rsidR="003E366E" w:rsidRPr="00104547" w:rsidRDefault="003E366E"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قُلۡ يَٰعِبَادِيَ </w:t>
      </w:r>
      <w:r w:rsidRPr="00104547">
        <w:rPr>
          <w:rStyle w:val="Char7"/>
          <w:rFonts w:hint="cs"/>
          <w:rtl/>
        </w:rPr>
        <w:t>ٱ</w:t>
      </w:r>
      <w:r w:rsidRPr="00104547">
        <w:rPr>
          <w:rStyle w:val="Char7"/>
          <w:rFonts w:hint="eastAsia"/>
          <w:rtl/>
        </w:rPr>
        <w:t>لَّذِينَ</w:t>
      </w:r>
      <w:r w:rsidRPr="00104547">
        <w:rPr>
          <w:rStyle w:val="Char7"/>
          <w:rtl/>
        </w:rPr>
        <w:t xml:space="preserve"> أَسۡرَفُواْ عَلَىٰٓ أَنفُسِهِمۡ لَا تَقۡنَطُواْ مِن رَّحۡمَةِ ٥٣</w:t>
      </w:r>
      <w:r w:rsidRPr="00104547">
        <w:rPr>
          <w:rStyle w:val="Char2"/>
          <w:rFonts w:cs="Traditional Arabic"/>
          <w:color w:val="000000"/>
          <w:shd w:val="clear" w:color="auto" w:fill="FFFFFF"/>
          <w:rtl/>
        </w:rPr>
        <w:t>﴾</w:t>
      </w:r>
      <w:r w:rsidRPr="00104547">
        <w:rPr>
          <w:rStyle w:val="Char5"/>
          <w:rtl/>
        </w:rPr>
        <w:t xml:space="preserve"> [الزمر: 53]</w:t>
      </w:r>
      <w:r w:rsidRPr="00104547">
        <w:rPr>
          <w:rStyle w:val="Char5"/>
          <w:rFonts w:hint="cs"/>
          <w:rtl/>
        </w:rPr>
        <w:t>.</w:t>
      </w:r>
    </w:p>
    <w:p w:rsidR="001A643D" w:rsidRPr="00104547" w:rsidRDefault="0029444A" w:rsidP="00104547">
      <w:pPr>
        <w:ind w:firstLine="227"/>
        <w:jc w:val="both"/>
        <w:rPr>
          <w:rStyle w:val="Char2"/>
          <w:rtl/>
        </w:rPr>
      </w:pPr>
      <w:r w:rsidRPr="00104547">
        <w:rPr>
          <w:rFonts w:ascii="Lotus Linotype" w:hAnsi="Lotus Linotype" w:cs="Traditional Arabic"/>
          <w:rtl/>
          <w:lang w:bidi="fa-IR"/>
        </w:rPr>
        <w:t>«</w:t>
      </w:r>
      <w:r w:rsidR="001A643D" w:rsidRPr="00104547">
        <w:rPr>
          <w:rStyle w:val="Char2"/>
          <w:rtl/>
        </w:rPr>
        <w:t xml:space="preserve">بگو: اى بندگان من </w:t>
      </w:r>
      <w:r w:rsidR="000C5D3E" w:rsidRPr="00104547">
        <w:rPr>
          <w:rStyle w:val="Char2"/>
          <w:rtl/>
        </w:rPr>
        <w:t>ک</w:t>
      </w:r>
      <w:r w:rsidR="001A643D" w:rsidRPr="00104547">
        <w:rPr>
          <w:rStyle w:val="Char2"/>
          <w:rtl/>
        </w:rPr>
        <w:t xml:space="preserve">ه بر خود اسراف و ستم </w:t>
      </w:r>
      <w:r w:rsidR="000C5D3E" w:rsidRPr="00104547">
        <w:rPr>
          <w:rStyle w:val="Char2"/>
          <w:rtl/>
        </w:rPr>
        <w:t>ک</w:t>
      </w:r>
      <w:r w:rsidR="001A643D" w:rsidRPr="00104547">
        <w:rPr>
          <w:rStyle w:val="Char2"/>
          <w:rtl/>
        </w:rPr>
        <w:t>رده‏ا</w:t>
      </w:r>
      <w:r w:rsidR="000C5D3E" w:rsidRPr="00104547">
        <w:rPr>
          <w:rStyle w:val="Char2"/>
          <w:rtl/>
        </w:rPr>
        <w:t>ی</w:t>
      </w:r>
      <w:r w:rsidR="001A643D" w:rsidRPr="00104547">
        <w:rPr>
          <w:rStyle w:val="Char2"/>
          <w:rtl/>
        </w:rPr>
        <w:t>د! از رحمت خداوند نوم</w:t>
      </w:r>
      <w:r w:rsidR="000C5D3E" w:rsidRPr="00104547">
        <w:rPr>
          <w:rStyle w:val="Char2"/>
          <w:rtl/>
        </w:rPr>
        <w:t>ی</w:t>
      </w:r>
      <w:r w:rsidR="001A643D" w:rsidRPr="00104547">
        <w:rPr>
          <w:rStyle w:val="Char2"/>
          <w:rtl/>
        </w:rPr>
        <w:t>د نشو</w:t>
      </w:r>
      <w:r w:rsidR="000C5D3E" w:rsidRPr="00104547">
        <w:rPr>
          <w:rStyle w:val="Char2"/>
          <w:rtl/>
        </w:rPr>
        <w:t>ی</w:t>
      </w:r>
      <w:r w:rsidR="001A643D" w:rsidRPr="00104547">
        <w:rPr>
          <w:rStyle w:val="Char2"/>
          <w:rtl/>
        </w:rPr>
        <w:t>د</w:t>
      </w:r>
      <w:r w:rsidRPr="00104547">
        <w:rPr>
          <w:rFonts w:ascii="Lotus Linotype" w:hAnsi="Lotus Linotype" w:cs="Traditional Arabic" w:hint="cs"/>
          <w:rtl/>
          <w:lang w:bidi="fa-IR"/>
        </w:rPr>
        <w:t>»</w:t>
      </w:r>
      <w:r w:rsidR="001A643D" w:rsidRPr="00104547">
        <w:rPr>
          <w:rStyle w:val="Char2"/>
          <w:rFonts w:hint="cs"/>
          <w:rtl/>
        </w:rPr>
        <w:t>.</w:t>
      </w:r>
    </w:p>
    <w:p w:rsidR="003E366E" w:rsidRPr="00104547" w:rsidRDefault="001A643D" w:rsidP="00104547">
      <w:pPr>
        <w:ind w:firstLine="227"/>
        <w:jc w:val="both"/>
        <w:rPr>
          <w:rStyle w:val="Char2"/>
          <w:rtl/>
        </w:rPr>
      </w:pPr>
      <w:r w:rsidRPr="00104547">
        <w:rPr>
          <w:rStyle w:val="Char2"/>
          <w:rFonts w:hint="cs"/>
          <w:rtl/>
        </w:rPr>
        <w:t>همچنین فضل الله بیان می‌کند که خداوند با این آیه تمام بندگانش را مخاطب قرار داده است و می‌فرماید:</w:t>
      </w:r>
    </w:p>
    <w:p w:rsidR="003E366E" w:rsidRPr="00104547" w:rsidRDefault="003E366E"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وَقَالَ رَبُّكُمُ </w:t>
      </w:r>
      <w:r w:rsidRPr="00104547">
        <w:rPr>
          <w:rStyle w:val="Char7"/>
          <w:rFonts w:hint="cs"/>
          <w:rtl/>
        </w:rPr>
        <w:t>ٱ</w:t>
      </w:r>
      <w:r w:rsidRPr="00104547">
        <w:rPr>
          <w:rStyle w:val="Char7"/>
          <w:rFonts w:hint="eastAsia"/>
          <w:rtl/>
        </w:rPr>
        <w:t>دۡعُونِيٓ</w:t>
      </w:r>
      <w:r w:rsidRPr="00104547">
        <w:rPr>
          <w:rStyle w:val="Char7"/>
          <w:rtl/>
        </w:rPr>
        <w:t xml:space="preserve"> أَسۡتَجِبۡ لَكُمۡۚ٦٠</w:t>
      </w:r>
      <w:r w:rsidRPr="00104547">
        <w:rPr>
          <w:rStyle w:val="Char2"/>
          <w:rFonts w:cs="Traditional Arabic"/>
          <w:color w:val="000000"/>
          <w:shd w:val="clear" w:color="auto" w:fill="FFFFFF"/>
          <w:rtl/>
        </w:rPr>
        <w:t>﴾</w:t>
      </w:r>
      <w:r w:rsidRPr="00104547">
        <w:rPr>
          <w:rStyle w:val="Char5"/>
          <w:rtl/>
        </w:rPr>
        <w:t xml:space="preserve"> [غافر: 60]</w:t>
      </w:r>
      <w:r w:rsidRPr="00104547">
        <w:rPr>
          <w:rStyle w:val="Char5"/>
          <w:rFonts w:hint="cs"/>
          <w:rtl/>
        </w:rPr>
        <w:t>.</w:t>
      </w:r>
    </w:p>
    <w:p w:rsidR="001A643D" w:rsidRPr="00104547" w:rsidRDefault="0029444A" w:rsidP="00104547">
      <w:pPr>
        <w:ind w:firstLine="227"/>
        <w:jc w:val="both"/>
        <w:rPr>
          <w:rStyle w:val="Char2"/>
          <w:rtl/>
        </w:rPr>
      </w:pPr>
      <w:r w:rsidRPr="00104547">
        <w:rPr>
          <w:rFonts w:ascii="Lotus Linotype" w:hAnsi="Lotus Linotype" w:cs="Traditional Arabic"/>
          <w:rtl/>
          <w:lang w:bidi="fa-IR"/>
        </w:rPr>
        <w:t>«</w:t>
      </w:r>
      <w:r w:rsidR="001A643D" w:rsidRPr="00104547">
        <w:rPr>
          <w:rStyle w:val="Char2"/>
          <w:rtl/>
        </w:rPr>
        <w:t>پروردگار شما گفته است: مرا بخوان</w:t>
      </w:r>
      <w:r w:rsidR="000C5D3E" w:rsidRPr="00104547">
        <w:rPr>
          <w:rStyle w:val="Char2"/>
          <w:rtl/>
        </w:rPr>
        <w:t>ی</w:t>
      </w:r>
      <w:r w:rsidR="001A643D" w:rsidRPr="00104547">
        <w:rPr>
          <w:rStyle w:val="Char2"/>
          <w:rtl/>
        </w:rPr>
        <w:t>د تا (دعاى) شما را بپذ</w:t>
      </w:r>
      <w:r w:rsidR="000C5D3E" w:rsidRPr="00104547">
        <w:rPr>
          <w:rStyle w:val="Char2"/>
          <w:rtl/>
        </w:rPr>
        <w:t>ی</w:t>
      </w:r>
      <w:r w:rsidR="001A643D" w:rsidRPr="00104547">
        <w:rPr>
          <w:rStyle w:val="Char2"/>
          <w:rtl/>
        </w:rPr>
        <w:t>رم!</w:t>
      </w:r>
      <w:r w:rsidRPr="00104547">
        <w:rPr>
          <w:rFonts w:ascii="Lotus Linotype" w:hAnsi="Lotus Linotype" w:cs="Traditional Arabic" w:hint="cs"/>
          <w:rtl/>
          <w:lang w:bidi="fa-IR"/>
        </w:rPr>
        <w:t>»</w:t>
      </w:r>
      <w:r w:rsidR="001A643D"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یعنی بدون واسطه</w:t>
      </w:r>
      <w:r w:rsidRPr="00104547">
        <w:rPr>
          <w:rStyle w:val="Char2"/>
          <w:vertAlign w:val="superscript"/>
          <w:rtl/>
        </w:rPr>
        <w:footnoteReference w:id="1095"/>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همچنین فضل الله توضیح می‌دهد که خداوند وظیفه انبیاء را واسطه دعا و طلب حاجات قرار نداده است، بلکه همچنان که فضل الله می‌گوید:</w:t>
      </w:r>
      <w:r w:rsidR="00435B45" w:rsidRPr="00104547">
        <w:rPr>
          <w:rStyle w:val="Char2"/>
          <w:rFonts w:hint="cs"/>
          <w:rtl/>
        </w:rPr>
        <w:t xml:space="preserve"> آن‌ها </w:t>
      </w:r>
      <w:r w:rsidRPr="00104547">
        <w:rPr>
          <w:rStyle w:val="Char2"/>
          <w:rFonts w:hint="cs"/>
          <w:rtl/>
        </w:rPr>
        <w:t>را «واسطه‌های هدایت» قرار داده است.</w:t>
      </w:r>
      <w:r w:rsidR="00435B45" w:rsidRPr="00104547">
        <w:rPr>
          <w:rStyle w:val="Char2"/>
          <w:rFonts w:hint="cs"/>
          <w:rtl/>
        </w:rPr>
        <w:t xml:space="preserve"> آن‌ها </w:t>
      </w:r>
      <w:r w:rsidRPr="00104547">
        <w:rPr>
          <w:rStyle w:val="Char2"/>
          <w:rFonts w:hint="cs"/>
          <w:rtl/>
        </w:rPr>
        <w:t>واسطه‌هایی میان خدا و بنده هستند تا سخنان و شریعت و تکالیف خداوند را به مردم برسانند. این همان چیزی است که میان خدا و بنده‌اش قرار دارد. و خداوند متعال هرگاه بخواهد به بنده‌ای رحم کند پیامبرش را تکریم می‌کند که او را شفاعت کند، یا اولیای خود را تکریم می‌کند که او را شفاعت کنند. و این یک مسأله است وگرنه ما اصلاً به واسطه نیازی نداریم. در تمام قرآن خداوند بدون واسطه از ما خواسته است که با وی صحبت کنیم، آری گاهی گناهان مانع رسیدن دعای ما به خداوند می‌شوند، و ما می‌کوشیم که از این گناهان خود استغفار و توبه کنیم»</w:t>
      </w:r>
      <w:r w:rsidRPr="00104547">
        <w:rPr>
          <w:rStyle w:val="Char2"/>
          <w:vertAlign w:val="superscript"/>
          <w:rtl/>
        </w:rPr>
        <w:footnoteReference w:id="1096"/>
      </w:r>
      <w:r w:rsidRPr="00104547">
        <w:rPr>
          <w:rStyle w:val="Char2"/>
          <w:rFonts w:hint="cs"/>
          <w:rtl/>
        </w:rPr>
        <w:t>.</w:t>
      </w:r>
    </w:p>
    <w:p w:rsidR="00D221F3" w:rsidRPr="00104547" w:rsidRDefault="001A643D" w:rsidP="00104547">
      <w:pPr>
        <w:ind w:firstLine="227"/>
        <w:jc w:val="both"/>
        <w:rPr>
          <w:rStyle w:val="Char2"/>
          <w:rtl/>
        </w:rPr>
      </w:pPr>
      <w:r w:rsidRPr="00104547">
        <w:rPr>
          <w:rStyle w:val="Char2"/>
          <w:rFonts w:hint="cs"/>
          <w:rtl/>
        </w:rPr>
        <w:t>فضل الله دیدگاه خود را به طور واضحی بیان می‌کند و می‌گوید این کلام خداوند:</w:t>
      </w:r>
    </w:p>
    <w:p w:rsidR="00D221F3" w:rsidRPr="00104547" w:rsidRDefault="00D221F3"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إِيَّاكَ نَعۡبُدُ وَإِيَّاكَ نَسۡتَعِينُ٥</w:t>
      </w:r>
      <w:r w:rsidRPr="00104547">
        <w:rPr>
          <w:rStyle w:val="Char2"/>
          <w:rFonts w:cs="Traditional Arabic"/>
          <w:color w:val="000000"/>
          <w:shd w:val="clear" w:color="auto" w:fill="FFFFFF"/>
          <w:rtl/>
        </w:rPr>
        <w:t>﴾</w:t>
      </w:r>
      <w:r w:rsidRPr="00104547">
        <w:rPr>
          <w:rStyle w:val="Char5"/>
          <w:rtl/>
        </w:rPr>
        <w:t xml:space="preserve"> [الفاتحة: 5]</w:t>
      </w:r>
      <w:r w:rsidRPr="00104547">
        <w:rPr>
          <w:rStyle w:val="Char5"/>
          <w:rFonts w:hint="cs"/>
          <w:rtl/>
        </w:rPr>
        <w:t>.</w:t>
      </w:r>
    </w:p>
    <w:p w:rsidR="001A643D" w:rsidRPr="00104547" w:rsidRDefault="0029444A" w:rsidP="00104547">
      <w:pPr>
        <w:ind w:firstLine="227"/>
        <w:jc w:val="both"/>
        <w:rPr>
          <w:rStyle w:val="Char2"/>
          <w:rtl/>
        </w:rPr>
      </w:pPr>
      <w:r w:rsidRPr="00104547">
        <w:rPr>
          <w:rFonts w:ascii="Lotus Linotype" w:hAnsi="Lotus Linotype" w:cs="Traditional Arabic"/>
          <w:rtl/>
          <w:lang w:bidi="fa-IR"/>
        </w:rPr>
        <w:t>«</w:t>
      </w:r>
      <w:r w:rsidR="001A643D" w:rsidRPr="00104547">
        <w:rPr>
          <w:rStyle w:val="Char2"/>
          <w:rtl/>
        </w:rPr>
        <w:t>(پروردگارا!) تنها تو را مى‏پرست</w:t>
      </w:r>
      <w:r w:rsidR="000C5D3E" w:rsidRPr="00104547">
        <w:rPr>
          <w:rStyle w:val="Char2"/>
          <w:rtl/>
        </w:rPr>
        <w:t>ی</w:t>
      </w:r>
      <w:r w:rsidR="001A643D" w:rsidRPr="00104547">
        <w:rPr>
          <w:rStyle w:val="Char2"/>
          <w:rtl/>
        </w:rPr>
        <w:t xml:space="preserve">م; و تنها از تو </w:t>
      </w:r>
      <w:r w:rsidR="000C5D3E" w:rsidRPr="00104547">
        <w:rPr>
          <w:rStyle w:val="Char2"/>
          <w:rtl/>
        </w:rPr>
        <w:t>ی</w:t>
      </w:r>
      <w:r w:rsidR="001A643D" w:rsidRPr="00104547">
        <w:rPr>
          <w:rStyle w:val="Char2"/>
          <w:rtl/>
        </w:rPr>
        <w:t>ارى مى‏جو</w:t>
      </w:r>
      <w:r w:rsidR="000C5D3E" w:rsidRPr="00104547">
        <w:rPr>
          <w:rStyle w:val="Char2"/>
          <w:rtl/>
        </w:rPr>
        <w:t>یی</w:t>
      </w:r>
      <w:r w:rsidR="001A643D" w:rsidRPr="00104547">
        <w:rPr>
          <w:rStyle w:val="Char2"/>
          <w:rtl/>
        </w:rPr>
        <w:t>م</w:t>
      </w:r>
      <w:r w:rsidRPr="00104547">
        <w:rPr>
          <w:rFonts w:ascii="Lotus Linotype" w:hAnsi="Lotus Linotype" w:cs="Traditional Arabic" w:hint="cs"/>
          <w:rtl/>
          <w:lang w:bidi="fa-IR"/>
        </w:rPr>
        <w:t>»</w:t>
      </w:r>
      <w:r w:rsidR="001A643D" w:rsidRPr="00104547">
        <w:rPr>
          <w:rStyle w:val="Char2"/>
          <w:rFonts w:hint="cs"/>
          <w:rtl/>
        </w:rPr>
        <w:t>.</w:t>
      </w:r>
    </w:p>
    <w:p w:rsidR="001A643D" w:rsidRPr="00104547" w:rsidRDefault="001A643D" w:rsidP="00104547">
      <w:pPr>
        <w:ind w:firstLine="227"/>
        <w:jc w:val="both"/>
        <w:rPr>
          <w:rStyle w:val="Char2"/>
          <w:rtl/>
        </w:rPr>
      </w:pPr>
      <w:r w:rsidRPr="004F6DDE">
        <w:rPr>
          <w:rStyle w:val="Char2"/>
          <w:rFonts w:hint="cs"/>
          <w:rtl/>
        </w:rPr>
        <w:t>دلالت می‌کند بر اینکه</w:t>
      </w:r>
      <w:r w:rsidRPr="00104547">
        <w:rPr>
          <w:rStyle w:val="Char2"/>
          <w:rFonts w:hint="cs"/>
          <w:rtl/>
        </w:rPr>
        <w:t>: انسان در سخن خود با خداوند و در درخواستش از او نیازی به هیچ واسطه‌ای بشری و غیربشری ندارد.</w:t>
      </w:r>
    </w:p>
    <w:p w:rsidR="00D221F3" w:rsidRPr="00104547" w:rsidRDefault="001A643D" w:rsidP="00104547">
      <w:pPr>
        <w:ind w:firstLine="227"/>
        <w:jc w:val="both"/>
        <w:rPr>
          <w:rStyle w:val="Char2"/>
          <w:rtl/>
        </w:rPr>
      </w:pPr>
      <w:r w:rsidRPr="00104547">
        <w:rPr>
          <w:rStyle w:val="Char2"/>
          <w:rFonts w:hint="cs"/>
          <w:rtl/>
        </w:rPr>
        <w:t>چون خداوند متعال از بنده‌اش دور نیست. و هیچ فاصله‌ای را میان خود و بنده‌اش قرار نداده است. جز فاصله‌هایی که بنده خود درست می‌کند، و خود را از رحمت خداوند دور می‌کند. و دعایش را از بالارفتن به درگاه خداوند و نزدیکی او منع می‌کند. بنابراین از بندگانش خواسته است که به طور مستقیم او را بخوانند تا جواب</w:t>
      </w:r>
      <w:r w:rsidR="00435B45" w:rsidRPr="00104547">
        <w:rPr>
          <w:rStyle w:val="Char2"/>
          <w:rFonts w:hint="cs"/>
          <w:rtl/>
        </w:rPr>
        <w:t xml:space="preserve"> آن‌ها </w:t>
      </w:r>
      <w:r w:rsidRPr="00104547">
        <w:rPr>
          <w:rStyle w:val="Char2"/>
          <w:rFonts w:hint="cs"/>
          <w:rtl/>
        </w:rPr>
        <w:t>را بدهد. و از نزدیکی</w:t>
      </w:r>
      <w:r w:rsidR="00435B45" w:rsidRPr="00104547">
        <w:rPr>
          <w:rStyle w:val="Char2"/>
          <w:rFonts w:hint="cs"/>
          <w:rtl/>
        </w:rPr>
        <w:t xml:space="preserve"> آن‌ها </w:t>
      </w:r>
      <w:r w:rsidRPr="00104547">
        <w:rPr>
          <w:rStyle w:val="Char2"/>
          <w:rFonts w:hint="cs"/>
          <w:rtl/>
        </w:rPr>
        <w:t>با خود صحبت می‌کند، به گونه‌ای که سخن</w:t>
      </w:r>
      <w:r w:rsidR="00435B45" w:rsidRPr="00104547">
        <w:rPr>
          <w:rStyle w:val="Char2"/>
          <w:rFonts w:hint="cs"/>
          <w:rtl/>
        </w:rPr>
        <w:t xml:space="preserve"> آن‌ها </w:t>
      </w:r>
      <w:r w:rsidRPr="00104547">
        <w:rPr>
          <w:rStyle w:val="Char2"/>
          <w:rFonts w:hint="cs"/>
          <w:rtl/>
        </w:rPr>
        <w:t>را می‌شنود. هر چند که آهسته و نرم و یا رازی درون سینه باشد. بنابراین می‌فرماید:</w:t>
      </w:r>
    </w:p>
    <w:p w:rsidR="00D221F3" w:rsidRPr="00104547" w:rsidRDefault="00D221F3"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وَإِذَا سَأَلَكَ عِبَادِي عَنِّي فَإِنِّي قَرِيبٌۖ أُجِيبُ دَعۡوَةَ </w:t>
      </w:r>
      <w:r w:rsidRPr="00104547">
        <w:rPr>
          <w:rStyle w:val="Char7"/>
          <w:rFonts w:hint="cs"/>
          <w:rtl/>
        </w:rPr>
        <w:t>ٱ</w:t>
      </w:r>
      <w:r w:rsidRPr="00104547">
        <w:rPr>
          <w:rStyle w:val="Char7"/>
          <w:rFonts w:hint="eastAsia"/>
          <w:rtl/>
        </w:rPr>
        <w:t>لدَّاعِ</w:t>
      </w:r>
      <w:r w:rsidRPr="00104547">
        <w:rPr>
          <w:rStyle w:val="Char7"/>
          <w:rtl/>
        </w:rPr>
        <w:t xml:space="preserve"> إِذَا دَعَانِۖ فَلۡيَسۡتَجِيبُواْ لِي وَلۡيُؤۡمِنُواْ بِي لَعَلَّهُمۡ يَرۡشُدُونَ١٨٦</w:t>
      </w:r>
      <w:r w:rsidRPr="00104547">
        <w:rPr>
          <w:rStyle w:val="Char2"/>
          <w:rFonts w:cs="Traditional Arabic"/>
          <w:color w:val="000000"/>
          <w:shd w:val="clear" w:color="auto" w:fill="FFFFFF"/>
          <w:rtl/>
        </w:rPr>
        <w:t>﴾</w:t>
      </w:r>
      <w:r w:rsidRPr="00104547">
        <w:rPr>
          <w:rStyle w:val="Char5"/>
          <w:rtl/>
        </w:rPr>
        <w:t xml:space="preserve"> [البقرة: 186]</w:t>
      </w:r>
      <w:r w:rsidRPr="00104547">
        <w:rPr>
          <w:rStyle w:val="Char5"/>
          <w:rFonts w:hint="cs"/>
          <w:rtl/>
        </w:rPr>
        <w:t>.</w:t>
      </w:r>
    </w:p>
    <w:p w:rsidR="001A643D" w:rsidRPr="00104547" w:rsidRDefault="0029444A" w:rsidP="00104547">
      <w:pPr>
        <w:ind w:firstLine="227"/>
        <w:jc w:val="both"/>
        <w:rPr>
          <w:rStyle w:val="Char2"/>
          <w:rtl/>
        </w:rPr>
      </w:pPr>
      <w:r w:rsidRPr="00104547">
        <w:rPr>
          <w:rFonts w:ascii="Lotus Linotype" w:hAnsi="Lotus Linotype" w:cs="Traditional Arabic"/>
          <w:rtl/>
          <w:lang w:bidi="fa-IR"/>
        </w:rPr>
        <w:t>«</w:t>
      </w:r>
      <w:r w:rsidR="001A643D" w:rsidRPr="00104547">
        <w:rPr>
          <w:rStyle w:val="Char2"/>
          <w:rtl/>
        </w:rPr>
        <w:t xml:space="preserve">و هنگامى </w:t>
      </w:r>
      <w:r w:rsidR="000C5D3E" w:rsidRPr="00104547">
        <w:rPr>
          <w:rStyle w:val="Char2"/>
          <w:rtl/>
        </w:rPr>
        <w:t>ک</w:t>
      </w:r>
      <w:r w:rsidR="001A643D" w:rsidRPr="00104547">
        <w:rPr>
          <w:rStyle w:val="Char2"/>
          <w:rtl/>
        </w:rPr>
        <w:t xml:space="preserve">ه بندگان من، از تو در باره من سؤال </w:t>
      </w:r>
      <w:r w:rsidR="000C5D3E" w:rsidRPr="00104547">
        <w:rPr>
          <w:rStyle w:val="Char2"/>
          <w:rtl/>
        </w:rPr>
        <w:t>ک</w:t>
      </w:r>
      <w:r w:rsidR="001A643D" w:rsidRPr="00104547">
        <w:rPr>
          <w:rStyle w:val="Char2"/>
          <w:rtl/>
        </w:rPr>
        <w:t>نند، (بگو:) من نزد</w:t>
      </w:r>
      <w:r w:rsidR="000C5D3E" w:rsidRPr="00104547">
        <w:rPr>
          <w:rStyle w:val="Char2"/>
          <w:rtl/>
        </w:rPr>
        <w:t>یک</w:t>
      </w:r>
      <w:r w:rsidR="001A643D" w:rsidRPr="00104547">
        <w:rPr>
          <w:rStyle w:val="Char2"/>
          <w:rtl/>
        </w:rPr>
        <w:t>م! دعاى دعا</w:t>
      </w:r>
      <w:r w:rsidR="000C5D3E" w:rsidRPr="00104547">
        <w:rPr>
          <w:rStyle w:val="Char2"/>
          <w:rtl/>
        </w:rPr>
        <w:t>ک</w:t>
      </w:r>
      <w:r w:rsidR="001A643D" w:rsidRPr="00104547">
        <w:rPr>
          <w:rStyle w:val="Char2"/>
          <w:rtl/>
        </w:rPr>
        <w:t xml:space="preserve">ننده را، به هنگامى </w:t>
      </w:r>
      <w:r w:rsidR="000C5D3E" w:rsidRPr="00104547">
        <w:rPr>
          <w:rStyle w:val="Char2"/>
          <w:rtl/>
        </w:rPr>
        <w:t>ک</w:t>
      </w:r>
      <w:r w:rsidR="001A643D" w:rsidRPr="00104547">
        <w:rPr>
          <w:rStyle w:val="Char2"/>
          <w:rtl/>
        </w:rPr>
        <w:t>ه مرا مى‏خواند، پاسخ مى‏گو</w:t>
      </w:r>
      <w:r w:rsidR="000C5D3E" w:rsidRPr="00104547">
        <w:rPr>
          <w:rStyle w:val="Char2"/>
          <w:rtl/>
        </w:rPr>
        <w:t>ی</w:t>
      </w:r>
      <w:r w:rsidR="001A643D" w:rsidRPr="00104547">
        <w:rPr>
          <w:rStyle w:val="Char2"/>
          <w:rtl/>
        </w:rPr>
        <w:t>م! پس با</w:t>
      </w:r>
      <w:r w:rsidR="000C5D3E" w:rsidRPr="00104547">
        <w:rPr>
          <w:rStyle w:val="Char2"/>
          <w:rtl/>
        </w:rPr>
        <w:t>ی</w:t>
      </w:r>
      <w:r w:rsidR="001A643D" w:rsidRPr="00104547">
        <w:rPr>
          <w:rStyle w:val="Char2"/>
          <w:rtl/>
        </w:rPr>
        <w:t>د دعوت مرا بپذ</w:t>
      </w:r>
      <w:r w:rsidR="000C5D3E" w:rsidRPr="00104547">
        <w:rPr>
          <w:rStyle w:val="Char2"/>
          <w:rtl/>
        </w:rPr>
        <w:t>ی</w:t>
      </w:r>
      <w:r w:rsidR="001A643D" w:rsidRPr="00104547">
        <w:rPr>
          <w:rStyle w:val="Char2"/>
          <w:rtl/>
        </w:rPr>
        <w:t>رند، و به من ا</w:t>
      </w:r>
      <w:r w:rsidR="000C5D3E" w:rsidRPr="00104547">
        <w:rPr>
          <w:rStyle w:val="Char2"/>
          <w:rtl/>
        </w:rPr>
        <w:t>ی</w:t>
      </w:r>
      <w:r w:rsidR="001A643D" w:rsidRPr="00104547">
        <w:rPr>
          <w:rStyle w:val="Char2"/>
          <w:rtl/>
        </w:rPr>
        <w:t>مان ب</w:t>
      </w:r>
      <w:r w:rsidR="000C5D3E" w:rsidRPr="00104547">
        <w:rPr>
          <w:rStyle w:val="Char2"/>
          <w:rtl/>
        </w:rPr>
        <w:t>ی</w:t>
      </w:r>
      <w:r w:rsidR="001A643D" w:rsidRPr="00104547">
        <w:rPr>
          <w:rStyle w:val="Char2"/>
          <w:rtl/>
        </w:rPr>
        <w:t xml:space="preserve">اورند، تا راه </w:t>
      </w:r>
      <w:r w:rsidR="000C5D3E" w:rsidRPr="00104547">
        <w:rPr>
          <w:rStyle w:val="Char2"/>
          <w:rtl/>
        </w:rPr>
        <w:t>ی</w:t>
      </w:r>
      <w:r w:rsidR="001A643D" w:rsidRPr="00104547">
        <w:rPr>
          <w:rStyle w:val="Char2"/>
          <w:rtl/>
        </w:rPr>
        <w:t>ابند (و به مقصد برسند)</w:t>
      </w:r>
      <w:r w:rsidRPr="00104547">
        <w:rPr>
          <w:rFonts w:ascii="Lotus Linotype" w:hAnsi="Lotus Linotype" w:cs="Traditional Arabic" w:hint="cs"/>
          <w:rtl/>
          <w:lang w:bidi="fa-IR"/>
        </w:rPr>
        <w:t>»</w:t>
      </w:r>
      <w:r w:rsidR="001A643D" w:rsidRPr="00104547">
        <w:rPr>
          <w:rStyle w:val="Char2"/>
          <w:rFonts w:hint="cs"/>
          <w:rtl/>
        </w:rPr>
        <w:t>.</w:t>
      </w:r>
    </w:p>
    <w:p w:rsidR="00D221F3" w:rsidRPr="00104547" w:rsidRDefault="001A643D" w:rsidP="00104547">
      <w:pPr>
        <w:ind w:firstLine="227"/>
        <w:jc w:val="both"/>
        <w:rPr>
          <w:rStyle w:val="Char2"/>
          <w:rtl/>
        </w:rPr>
      </w:pPr>
      <w:r w:rsidRPr="00104547">
        <w:rPr>
          <w:rStyle w:val="Char2"/>
          <w:rFonts w:hint="cs"/>
          <w:rtl/>
        </w:rPr>
        <w:t>و می‌فرماید:</w:t>
      </w:r>
    </w:p>
    <w:p w:rsidR="001A643D" w:rsidRPr="00104547" w:rsidRDefault="00D221F3"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وَلَقَدۡ خَلَقۡنَا </w:t>
      </w:r>
      <w:r w:rsidRPr="00104547">
        <w:rPr>
          <w:rStyle w:val="Char7"/>
          <w:rFonts w:hint="cs"/>
          <w:rtl/>
        </w:rPr>
        <w:t>ٱ</w:t>
      </w:r>
      <w:r w:rsidRPr="00104547">
        <w:rPr>
          <w:rStyle w:val="Char7"/>
          <w:rFonts w:hint="eastAsia"/>
          <w:rtl/>
        </w:rPr>
        <w:t>لۡإِنسَٰنَ</w:t>
      </w:r>
      <w:r w:rsidRPr="00104547">
        <w:rPr>
          <w:rStyle w:val="Char7"/>
          <w:rtl/>
        </w:rPr>
        <w:t xml:space="preserve"> وَنَعۡلَمُ مَا تُوَسۡوِسُ بِهِ</w:t>
      </w:r>
      <w:r w:rsidRPr="00104547">
        <w:rPr>
          <w:rStyle w:val="Char7"/>
          <w:rFonts w:hint="cs"/>
          <w:rtl/>
        </w:rPr>
        <w:t>ۦ</w:t>
      </w:r>
      <w:r w:rsidRPr="00104547">
        <w:rPr>
          <w:rStyle w:val="Char7"/>
          <w:rtl/>
        </w:rPr>
        <w:t xml:space="preserve"> نَفۡسُهُ</w:t>
      </w:r>
      <w:r w:rsidRPr="00104547">
        <w:rPr>
          <w:rStyle w:val="Char7"/>
          <w:rFonts w:hint="cs"/>
          <w:rtl/>
        </w:rPr>
        <w:t>ۥۖ</w:t>
      </w:r>
      <w:r w:rsidRPr="00104547">
        <w:rPr>
          <w:rStyle w:val="Char7"/>
          <w:rtl/>
        </w:rPr>
        <w:t xml:space="preserve"> وَنَحۡنُ أَقۡرَبُ إِلَيۡهِ مِنۡ حَبۡلِ </w:t>
      </w:r>
      <w:r w:rsidRPr="00104547">
        <w:rPr>
          <w:rStyle w:val="Char7"/>
          <w:rFonts w:hint="cs"/>
          <w:rtl/>
        </w:rPr>
        <w:t>ٱ</w:t>
      </w:r>
      <w:r w:rsidRPr="00104547">
        <w:rPr>
          <w:rStyle w:val="Char7"/>
          <w:rFonts w:hint="eastAsia"/>
          <w:rtl/>
        </w:rPr>
        <w:t>لۡوَرِيدِ</w:t>
      </w:r>
      <w:r w:rsidRPr="00104547">
        <w:rPr>
          <w:rStyle w:val="Char7"/>
          <w:rtl/>
        </w:rPr>
        <w:t>١٦</w:t>
      </w:r>
      <w:r w:rsidRPr="00104547">
        <w:rPr>
          <w:rStyle w:val="Char2"/>
          <w:rFonts w:cs="Traditional Arabic"/>
          <w:color w:val="000000"/>
          <w:shd w:val="clear" w:color="auto" w:fill="FFFFFF"/>
          <w:rtl/>
        </w:rPr>
        <w:t>﴾</w:t>
      </w:r>
      <w:r w:rsidRPr="00104547">
        <w:rPr>
          <w:rStyle w:val="Char5"/>
          <w:rtl/>
        </w:rPr>
        <w:t xml:space="preserve"> [ق: 16]</w:t>
      </w:r>
      <w:r w:rsidR="001A643D" w:rsidRPr="00104547">
        <w:rPr>
          <w:rStyle w:val="Char2"/>
          <w:vertAlign w:val="superscript"/>
          <w:rtl/>
        </w:rPr>
        <w:footnoteReference w:id="1097"/>
      </w:r>
      <w:r w:rsidR="001A643D" w:rsidRPr="00104547">
        <w:rPr>
          <w:rFonts w:hint="cs"/>
          <w:rtl/>
        </w:rPr>
        <w:t>.</w:t>
      </w:r>
      <w:r w:rsidR="001A643D" w:rsidRPr="00104547">
        <w:rPr>
          <w:rStyle w:val="Char2"/>
          <w:rFonts w:hint="cs"/>
          <w:rtl/>
        </w:rPr>
        <w:t xml:space="preserve"> </w:t>
      </w:r>
      <w:r w:rsidR="0029444A" w:rsidRPr="00104547">
        <w:rPr>
          <w:rFonts w:ascii="Lotus Linotype" w:hAnsi="Lotus Linotype" w:cs="Traditional Arabic"/>
          <w:rtl/>
          <w:lang w:bidi="fa-IR"/>
        </w:rPr>
        <w:t>«</w:t>
      </w:r>
      <w:r w:rsidR="001A643D" w:rsidRPr="00104547">
        <w:rPr>
          <w:rStyle w:val="Char2"/>
          <w:rtl/>
        </w:rPr>
        <w:t>ما انسان را آفر</w:t>
      </w:r>
      <w:r w:rsidR="000C5D3E" w:rsidRPr="00104547">
        <w:rPr>
          <w:rStyle w:val="Char2"/>
          <w:rtl/>
        </w:rPr>
        <w:t>ی</w:t>
      </w:r>
      <w:r w:rsidR="001A643D" w:rsidRPr="00104547">
        <w:rPr>
          <w:rStyle w:val="Char2"/>
          <w:rtl/>
        </w:rPr>
        <w:t>د</w:t>
      </w:r>
      <w:r w:rsidR="000C5D3E" w:rsidRPr="00104547">
        <w:rPr>
          <w:rStyle w:val="Char2"/>
          <w:rtl/>
        </w:rPr>
        <w:t>ی</w:t>
      </w:r>
      <w:r w:rsidR="001A643D" w:rsidRPr="00104547">
        <w:rPr>
          <w:rStyle w:val="Char2"/>
          <w:rtl/>
        </w:rPr>
        <w:t>م و وسوسه‏هاى نفس او را مى‏دان</w:t>
      </w:r>
      <w:r w:rsidR="000C5D3E" w:rsidRPr="00104547">
        <w:rPr>
          <w:rStyle w:val="Char2"/>
          <w:rtl/>
        </w:rPr>
        <w:t>ی</w:t>
      </w:r>
      <w:r w:rsidR="001A643D" w:rsidRPr="00104547">
        <w:rPr>
          <w:rStyle w:val="Char2"/>
          <w:rtl/>
        </w:rPr>
        <w:t>م، و ما به او از شاه‌رگ‌ خون</w:t>
      </w:r>
      <w:r w:rsidR="000C5D3E" w:rsidRPr="00104547">
        <w:rPr>
          <w:rStyle w:val="Char2"/>
          <w:rtl/>
        </w:rPr>
        <w:t>ی</w:t>
      </w:r>
      <w:r w:rsidR="001A643D" w:rsidRPr="00104547">
        <w:rPr>
          <w:rStyle w:val="Char2"/>
          <w:rtl/>
        </w:rPr>
        <w:t>‌ گردن</w:t>
      </w:r>
      <w:r w:rsidR="001A643D" w:rsidRPr="00104547">
        <w:rPr>
          <w:rStyle w:val="Char2"/>
          <w:rFonts w:hint="cs"/>
          <w:rtl/>
        </w:rPr>
        <w:t xml:space="preserve"> </w:t>
      </w:r>
      <w:r w:rsidR="001A643D" w:rsidRPr="00104547">
        <w:rPr>
          <w:rStyle w:val="Char2"/>
          <w:rtl/>
        </w:rPr>
        <w:t xml:space="preserve">‌است‌ </w:t>
      </w:r>
      <w:r w:rsidR="000C5D3E" w:rsidRPr="00104547">
        <w:rPr>
          <w:rStyle w:val="Char2"/>
          <w:rtl/>
        </w:rPr>
        <w:t>ک</w:t>
      </w:r>
      <w:r w:rsidR="001A643D" w:rsidRPr="00104547">
        <w:rPr>
          <w:rStyle w:val="Char2"/>
          <w:rtl/>
        </w:rPr>
        <w:t>ه‌ به‌ قلب‌ متصل‌ م</w:t>
      </w:r>
      <w:r w:rsidR="000C5D3E" w:rsidRPr="00104547">
        <w:rPr>
          <w:rStyle w:val="Char2"/>
          <w:rtl/>
        </w:rPr>
        <w:t>ی</w:t>
      </w:r>
      <w:r w:rsidR="001A643D" w:rsidRPr="00104547">
        <w:rPr>
          <w:rStyle w:val="Char2"/>
          <w:rtl/>
        </w:rPr>
        <w:t>‌باشد نزد</w:t>
      </w:r>
      <w:r w:rsidR="000C5D3E" w:rsidRPr="00104547">
        <w:rPr>
          <w:rStyle w:val="Char2"/>
          <w:rtl/>
        </w:rPr>
        <w:t>یک</w:t>
      </w:r>
      <w:r w:rsidR="001A643D" w:rsidRPr="00104547">
        <w:rPr>
          <w:rStyle w:val="Char2"/>
          <w:rtl/>
        </w:rPr>
        <w:t>تر</w:t>
      </w:r>
      <w:r w:rsidR="000C5D3E" w:rsidRPr="00104547">
        <w:rPr>
          <w:rStyle w:val="Char2"/>
          <w:rtl/>
        </w:rPr>
        <w:t>ی</w:t>
      </w:r>
      <w:r w:rsidR="001A643D" w:rsidRPr="00104547">
        <w:rPr>
          <w:rStyle w:val="Char2"/>
          <w:rtl/>
        </w:rPr>
        <w:t>م</w:t>
      </w:r>
      <w:r w:rsidR="0029444A" w:rsidRPr="00104547">
        <w:rPr>
          <w:rFonts w:ascii="Lotus Linotype" w:hAnsi="Lotus Linotype" w:cs="Traditional Arabic" w:hint="cs"/>
          <w:rtl/>
          <w:lang w:bidi="fa-IR"/>
        </w:rPr>
        <w:t>»</w:t>
      </w:r>
      <w:r w:rsidR="001A643D" w:rsidRPr="00104547">
        <w:rPr>
          <w:rStyle w:val="Char2"/>
          <w:rFonts w:hint="cs"/>
          <w:rtl/>
        </w:rPr>
        <w:t xml:space="preserve">. </w:t>
      </w:r>
    </w:p>
    <w:p w:rsidR="001A643D" w:rsidRPr="004F6DDE" w:rsidRDefault="001A643D" w:rsidP="004F6DDE">
      <w:pPr>
        <w:pStyle w:val="6-"/>
        <w:rPr>
          <w:rtl/>
        </w:rPr>
      </w:pPr>
      <w:bookmarkStart w:id="796" w:name="_Toc307451964"/>
      <w:bookmarkStart w:id="797" w:name="_Toc439578389"/>
      <w:r w:rsidRPr="004F6DDE">
        <w:rPr>
          <w:rFonts w:hint="cs"/>
          <w:rtl/>
        </w:rPr>
        <w:t>سوم: هزینه شفاعت</w:t>
      </w:r>
      <w:bookmarkEnd w:id="796"/>
      <w:bookmarkEnd w:id="797"/>
    </w:p>
    <w:p w:rsidR="001A643D" w:rsidRPr="00104547" w:rsidRDefault="001A643D" w:rsidP="00104547">
      <w:pPr>
        <w:ind w:firstLine="227"/>
        <w:jc w:val="both"/>
        <w:rPr>
          <w:rStyle w:val="Char2"/>
          <w:rtl/>
        </w:rPr>
      </w:pPr>
      <w:r w:rsidRPr="00104547">
        <w:rPr>
          <w:rStyle w:val="Char2"/>
          <w:rFonts w:hint="cs"/>
          <w:rtl/>
        </w:rPr>
        <w:t>محمد حسین فضل الله معتقد است که راه رسیدن به شفاعت اولیای خداوند پیروی از اوامر خداوند و اجتناب از نواهی وی است. اینگونه نیست که مسلمانی گناه بکند و نافرمانی خداوند بکند سپس به صرف دوست</w:t>
      </w:r>
      <w:r w:rsidR="000C5D3E" w:rsidRPr="00104547">
        <w:rPr>
          <w:rStyle w:val="Char2"/>
          <w:rFonts w:hint="cs"/>
          <w:rtl/>
        </w:rPr>
        <w:t>ی</w:t>
      </w:r>
      <w:r w:rsidRPr="00104547">
        <w:rPr>
          <w:rStyle w:val="Char2"/>
          <w:rFonts w:hint="cs"/>
          <w:rtl/>
        </w:rPr>
        <w:t xml:space="preserve"> علی بن ابی‌طالب یا سایر اولیا یا با نذر‌دادن و قربانی‌کردن شفاعت شافعین را بخواهد</w:t>
      </w:r>
      <w:r w:rsidRPr="00104547">
        <w:rPr>
          <w:rStyle w:val="Char2"/>
          <w:vertAlign w:val="superscript"/>
          <w:rtl/>
        </w:rPr>
        <w:footnoteReference w:id="1098"/>
      </w:r>
      <w:r w:rsidRPr="00104547">
        <w:rPr>
          <w:rStyle w:val="Char2"/>
          <w:rFonts w:hint="cs"/>
          <w:rtl/>
        </w:rPr>
        <w:t xml:space="preserve">. </w:t>
      </w:r>
    </w:p>
    <w:p w:rsidR="001A643D" w:rsidRPr="00104547" w:rsidRDefault="001A643D" w:rsidP="00104547">
      <w:pPr>
        <w:ind w:firstLine="227"/>
        <w:jc w:val="both"/>
        <w:rPr>
          <w:rStyle w:val="Char2"/>
          <w:rtl/>
        </w:rPr>
      </w:pPr>
      <w:r w:rsidRPr="00104547">
        <w:rPr>
          <w:rStyle w:val="Char2"/>
          <w:rFonts w:hint="cs"/>
          <w:rtl/>
        </w:rPr>
        <w:t>همچنین محمد حسین فضل الله بیان می‌کند که نزدیکی مسلمان به انبیاء و اولیاء برای به دست‌آوردن شفاعت</w:t>
      </w:r>
      <w:r w:rsidR="00435B45" w:rsidRPr="00104547">
        <w:rPr>
          <w:rStyle w:val="Char2"/>
          <w:rFonts w:hint="cs"/>
          <w:rtl/>
        </w:rPr>
        <w:t xml:space="preserve"> آن‌ها </w:t>
      </w:r>
      <w:r w:rsidRPr="00104547">
        <w:rPr>
          <w:rStyle w:val="Char2"/>
          <w:rFonts w:hint="cs"/>
          <w:rtl/>
        </w:rPr>
        <w:t>گناه است. چون</w:t>
      </w:r>
      <w:r w:rsidR="00435B45" w:rsidRPr="00104547">
        <w:rPr>
          <w:rStyle w:val="Char2"/>
          <w:rFonts w:hint="cs"/>
          <w:rtl/>
        </w:rPr>
        <w:t xml:space="preserve"> آن‌ها </w:t>
      </w:r>
      <w:r w:rsidRPr="00104547">
        <w:rPr>
          <w:rStyle w:val="Char2"/>
          <w:rFonts w:hint="cs"/>
          <w:rtl/>
        </w:rPr>
        <w:t>مالک شفاعت نیستند. بلکه خداوند متعال در همه سطوح مالک آن است. پس خداوند متعال به اولیاء و انبیاء و برای کسی که خود بخواهد اجازه شفاعت می‌دهد. فضل الله می‌گوید: «امری که تقرب به خداوند را ایجاب می‌کند تا ما را جزء آن افرادی قرار بدهد که اجازه شفاعت برایشان داده می‌شود، این است که از خداوند بخواهیم که اجازه شفاعت به</w:t>
      </w:r>
      <w:r w:rsidR="00435B45" w:rsidRPr="00104547">
        <w:rPr>
          <w:rStyle w:val="Char2"/>
          <w:rFonts w:hint="cs"/>
          <w:rtl/>
        </w:rPr>
        <w:t xml:space="preserve"> آن‌ها </w:t>
      </w:r>
      <w:r w:rsidRPr="00104547">
        <w:rPr>
          <w:rStyle w:val="Char2"/>
          <w:rFonts w:hint="cs"/>
          <w:rtl/>
        </w:rPr>
        <w:t>بدهد»</w:t>
      </w:r>
      <w:r w:rsidRPr="00104547">
        <w:rPr>
          <w:rStyle w:val="Char2"/>
          <w:vertAlign w:val="superscript"/>
          <w:rtl/>
        </w:rPr>
        <w:footnoteReference w:id="1099"/>
      </w:r>
      <w:r w:rsidRPr="00104547">
        <w:rPr>
          <w:rStyle w:val="Char2"/>
          <w:rFonts w:hint="cs"/>
          <w:rtl/>
        </w:rPr>
        <w:t>.</w:t>
      </w:r>
    </w:p>
    <w:p w:rsidR="001A643D" w:rsidRPr="00104547" w:rsidRDefault="001A643D" w:rsidP="004F6DDE">
      <w:pPr>
        <w:pStyle w:val="5-"/>
        <w:rPr>
          <w:rtl/>
        </w:rPr>
      </w:pPr>
      <w:bookmarkStart w:id="798" w:name="_Toc307451965"/>
      <w:bookmarkStart w:id="799" w:name="_Toc439578390"/>
      <w:r w:rsidRPr="00104547">
        <w:rPr>
          <w:rFonts w:hint="cs"/>
          <w:rtl/>
        </w:rPr>
        <w:t>نصوصی را که مخالفانش به آن استناد می‌کنند، چگونه تفسیر می‌کند؟</w:t>
      </w:r>
      <w:bookmarkEnd w:id="798"/>
      <w:bookmarkEnd w:id="799"/>
    </w:p>
    <w:p w:rsidR="00D221F3" w:rsidRPr="00104547" w:rsidRDefault="001A643D" w:rsidP="00104547">
      <w:pPr>
        <w:ind w:firstLine="227"/>
        <w:jc w:val="both"/>
        <w:rPr>
          <w:rStyle w:val="Char2"/>
          <w:rtl/>
        </w:rPr>
      </w:pPr>
      <w:r w:rsidRPr="00104547">
        <w:rPr>
          <w:rStyle w:val="Char2"/>
          <w:rFonts w:hint="cs"/>
          <w:rtl/>
        </w:rPr>
        <w:t>دیدگاه محمد حسین فضل الله در مورد مسأله شفاعت و تفسیر وی از یکی از مشهورترین نصوصی که بسیاری از آن</w:t>
      </w:r>
      <w:r w:rsidR="00D221F3" w:rsidRPr="00104547">
        <w:rPr>
          <w:rStyle w:val="Char2"/>
          <w:rFonts w:hint="eastAsia"/>
          <w:rtl/>
        </w:rPr>
        <w:t>‌</w:t>
      </w:r>
      <w:r w:rsidRPr="00104547">
        <w:rPr>
          <w:rStyle w:val="Char2"/>
          <w:rFonts w:hint="cs"/>
          <w:rtl/>
        </w:rPr>
        <w:t>هایی که به صالحان توسل می‌کنند به آن استناد می‌کنند، ما را در این مورد به یقیین می‌رساند. خداوند متعال می‌فرماید:</w:t>
      </w:r>
    </w:p>
    <w:p w:rsidR="00D221F3" w:rsidRPr="00104547" w:rsidRDefault="00D221F3"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يَٰٓأَيُّهَا </w:t>
      </w:r>
      <w:r w:rsidRPr="00104547">
        <w:rPr>
          <w:rStyle w:val="Char7"/>
          <w:rFonts w:hint="cs"/>
          <w:rtl/>
        </w:rPr>
        <w:t>ٱ</w:t>
      </w:r>
      <w:r w:rsidRPr="00104547">
        <w:rPr>
          <w:rStyle w:val="Char7"/>
          <w:rFonts w:hint="eastAsia"/>
          <w:rtl/>
        </w:rPr>
        <w:t>لَّذِينَ</w:t>
      </w:r>
      <w:r w:rsidRPr="00104547">
        <w:rPr>
          <w:rStyle w:val="Char7"/>
          <w:rtl/>
        </w:rPr>
        <w:t xml:space="preserve"> ءَامَنُواْ </w:t>
      </w:r>
      <w:r w:rsidRPr="00104547">
        <w:rPr>
          <w:rStyle w:val="Char7"/>
          <w:rFonts w:hint="cs"/>
          <w:rtl/>
        </w:rPr>
        <w:t>ٱ</w:t>
      </w:r>
      <w:r w:rsidRPr="00104547">
        <w:rPr>
          <w:rStyle w:val="Char7"/>
          <w:rFonts w:hint="eastAsia"/>
          <w:rtl/>
        </w:rPr>
        <w:t>تَّقُواْ</w:t>
      </w:r>
      <w:r w:rsidRPr="00104547">
        <w:rPr>
          <w:rStyle w:val="Char7"/>
          <w:rtl/>
        </w:rPr>
        <w:t xml:space="preserve"> </w:t>
      </w:r>
      <w:r w:rsidRPr="00104547">
        <w:rPr>
          <w:rStyle w:val="Char7"/>
          <w:rFonts w:hint="cs"/>
          <w:rtl/>
        </w:rPr>
        <w:t>ٱ</w:t>
      </w:r>
      <w:r w:rsidRPr="00104547">
        <w:rPr>
          <w:rStyle w:val="Char7"/>
          <w:rFonts w:hint="eastAsia"/>
          <w:rtl/>
        </w:rPr>
        <w:t>للَّهَ</w:t>
      </w:r>
      <w:r w:rsidRPr="00104547">
        <w:rPr>
          <w:rStyle w:val="Char7"/>
          <w:rtl/>
        </w:rPr>
        <w:t xml:space="preserve"> وَ</w:t>
      </w:r>
      <w:r w:rsidRPr="00104547">
        <w:rPr>
          <w:rStyle w:val="Char7"/>
          <w:rFonts w:hint="cs"/>
          <w:rtl/>
        </w:rPr>
        <w:t>ٱ</w:t>
      </w:r>
      <w:r w:rsidRPr="00104547">
        <w:rPr>
          <w:rStyle w:val="Char7"/>
          <w:rFonts w:hint="eastAsia"/>
          <w:rtl/>
        </w:rPr>
        <w:t>بۡتَغُوٓاْ</w:t>
      </w:r>
      <w:r w:rsidRPr="00104547">
        <w:rPr>
          <w:rStyle w:val="Char7"/>
          <w:rtl/>
        </w:rPr>
        <w:t xml:space="preserve"> إِلَيۡهِ </w:t>
      </w:r>
      <w:r w:rsidRPr="00104547">
        <w:rPr>
          <w:rStyle w:val="Char7"/>
          <w:rFonts w:hint="cs"/>
          <w:rtl/>
        </w:rPr>
        <w:t>ٱ</w:t>
      </w:r>
      <w:r w:rsidRPr="00104547">
        <w:rPr>
          <w:rStyle w:val="Char7"/>
          <w:rFonts w:hint="eastAsia"/>
          <w:rtl/>
        </w:rPr>
        <w:t>لۡوَسِيلَةَ</w:t>
      </w:r>
      <w:r w:rsidRPr="00104547">
        <w:rPr>
          <w:rStyle w:val="Char7"/>
          <w:rtl/>
        </w:rPr>
        <w:t xml:space="preserve"> وَجَٰهِدُواْ فِي سَبِيلِهِ</w:t>
      </w:r>
      <w:r w:rsidRPr="00104547">
        <w:rPr>
          <w:rStyle w:val="Char7"/>
          <w:rFonts w:hint="cs"/>
          <w:rtl/>
        </w:rPr>
        <w:t>ۦ</w:t>
      </w:r>
      <w:r w:rsidRPr="00104547">
        <w:rPr>
          <w:rStyle w:val="Char7"/>
          <w:rtl/>
        </w:rPr>
        <w:t>٣٥</w:t>
      </w:r>
      <w:r w:rsidRPr="00104547">
        <w:rPr>
          <w:rStyle w:val="Char2"/>
          <w:rFonts w:cs="Traditional Arabic"/>
          <w:color w:val="000000"/>
          <w:shd w:val="clear" w:color="auto" w:fill="FFFFFF"/>
          <w:rtl/>
        </w:rPr>
        <w:t>﴾</w:t>
      </w:r>
      <w:r w:rsidRPr="00104547">
        <w:rPr>
          <w:rStyle w:val="Char5"/>
          <w:rtl/>
        </w:rPr>
        <w:t xml:space="preserve"> [المائدة: 35]</w:t>
      </w:r>
      <w:r w:rsidRPr="00104547">
        <w:rPr>
          <w:rStyle w:val="Char5"/>
          <w:rFonts w:hint="cs"/>
          <w:rtl/>
        </w:rPr>
        <w:t>.</w:t>
      </w:r>
    </w:p>
    <w:p w:rsidR="001A643D" w:rsidRPr="00104547" w:rsidRDefault="001A643D" w:rsidP="00104547">
      <w:pPr>
        <w:ind w:firstLine="227"/>
        <w:jc w:val="both"/>
        <w:rPr>
          <w:rStyle w:val="Char2"/>
          <w:rtl/>
        </w:rPr>
      </w:pPr>
      <w:r w:rsidRPr="00104547">
        <w:rPr>
          <w:rStyle w:val="Char2"/>
          <w:rFonts w:hint="cs"/>
          <w:rtl/>
        </w:rPr>
        <w:t xml:space="preserve"> </w:t>
      </w:r>
      <w:r w:rsidR="0029444A" w:rsidRPr="00104547">
        <w:rPr>
          <w:rFonts w:ascii="Lotus Linotype" w:hAnsi="Lotus Linotype" w:cs="Traditional Arabic"/>
          <w:rtl/>
          <w:lang w:bidi="fa-IR"/>
        </w:rPr>
        <w:t>«</w:t>
      </w:r>
      <w:r w:rsidRPr="00104547">
        <w:rPr>
          <w:rStyle w:val="Char2"/>
          <w:rFonts w:hint="cs"/>
          <w:rtl/>
        </w:rPr>
        <w:t>ای مؤمنان! از خدا بترسید و برای تقرب به خدا وسیله بجوئید. و در راه او جهاد کنید</w:t>
      </w:r>
      <w:r w:rsidR="0029444A" w:rsidRPr="00104547">
        <w:rPr>
          <w:rFonts w:ascii="Lotus Linotype" w:hAnsi="Lotus Linotype" w:cs="Traditional Arabic" w:hint="cs"/>
          <w:rtl/>
          <w:lang w:bidi="fa-IR"/>
        </w:rPr>
        <w:t>»</w:t>
      </w:r>
      <w:r w:rsidRPr="00104547">
        <w:rPr>
          <w:rStyle w:val="Char2"/>
          <w:rFonts w:hint="cs"/>
          <w:rtl/>
        </w:rPr>
        <w:t xml:space="preserve">. </w:t>
      </w:r>
    </w:p>
    <w:p w:rsidR="001A643D" w:rsidRPr="00104547" w:rsidRDefault="001A643D" w:rsidP="00104547">
      <w:pPr>
        <w:ind w:firstLine="227"/>
        <w:jc w:val="both"/>
        <w:rPr>
          <w:rStyle w:val="Char2"/>
          <w:rtl/>
        </w:rPr>
      </w:pPr>
      <w:r w:rsidRPr="00104547">
        <w:rPr>
          <w:rStyle w:val="Char2"/>
          <w:rFonts w:hint="cs"/>
          <w:rtl/>
        </w:rPr>
        <w:t>فضل الله بیان می‌کند که معنی وسیله در این آیه «تحقق حقیقت بندگی و بیان فقر و نیاز به خداوند متعال است. این همان وسیله ارتباط‌دهنده است». و این تفسیر مخالف تفسیر کسانی است که توسل به انبیاء و اولیاء را جایز می‌دانند.</w:t>
      </w:r>
    </w:p>
    <w:p w:rsidR="001A643D" w:rsidRPr="00104547" w:rsidRDefault="001A643D" w:rsidP="00104547">
      <w:pPr>
        <w:ind w:firstLine="227"/>
        <w:jc w:val="both"/>
        <w:rPr>
          <w:rStyle w:val="Char2"/>
          <w:rtl/>
        </w:rPr>
      </w:pPr>
      <w:r w:rsidRPr="00104547">
        <w:rPr>
          <w:rStyle w:val="Char2"/>
          <w:rFonts w:hint="cs"/>
          <w:rtl/>
        </w:rPr>
        <w:t>همچنین محمد حسین فضل الله سعی کرده است که آن دو عقیده را با هم جمع کند و می‌گوید: ممکن است که بتوانیم میان این دو عقیده جمع برقرار کنیم، یعنی اولیاء همان کسانی هستند که با رسالت و تعالیم خود مردم را به خداوند نزدیک می‌کنند و</w:t>
      </w:r>
      <w:r w:rsidR="00435B45" w:rsidRPr="00104547">
        <w:rPr>
          <w:rStyle w:val="Char2"/>
          <w:rFonts w:hint="cs"/>
          <w:rtl/>
        </w:rPr>
        <w:t xml:space="preserve"> آن‌ها </w:t>
      </w:r>
      <w:r w:rsidRPr="00104547">
        <w:rPr>
          <w:rStyle w:val="Char2"/>
          <w:rFonts w:hint="cs"/>
          <w:rtl/>
        </w:rPr>
        <w:t>را به راه خدا و امکان نزدیکی به او هدایت می‌کنند»</w:t>
      </w:r>
      <w:r w:rsidRPr="00104547">
        <w:rPr>
          <w:rStyle w:val="Char2"/>
          <w:vertAlign w:val="superscript"/>
          <w:rtl/>
        </w:rPr>
        <w:footnoteReference w:id="1100"/>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وظیفه شخص ولی در انجام توسل - آنچنان که محمد فضل الله برای آیه برگزیده بود - این است که او «بندگان را با دعوت و موعظه و تزکیه و هدایت انسان</w:t>
      </w:r>
      <w:r w:rsidR="00D221F3" w:rsidRPr="00104547">
        <w:rPr>
          <w:rStyle w:val="Char2"/>
          <w:rFonts w:hint="eastAsia"/>
          <w:rtl/>
        </w:rPr>
        <w:t>‌</w:t>
      </w:r>
      <w:r w:rsidRPr="00104547">
        <w:rPr>
          <w:rStyle w:val="Char2"/>
          <w:rFonts w:hint="cs"/>
          <w:rtl/>
        </w:rPr>
        <w:t>ها به راه راست به خداوند نزدیک کند، تا نزدیکی به خداوند به وسیله طاعت و عبادت وی باشد»</w:t>
      </w:r>
      <w:r w:rsidRPr="00104547">
        <w:rPr>
          <w:rStyle w:val="Char2"/>
          <w:vertAlign w:val="superscript"/>
          <w:rtl/>
        </w:rPr>
        <w:footnoteReference w:id="1101"/>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ما نیز اگرچه در این معنایی که فضل الله در جمع میان دو عقیده ذکر کرد موافق باشیم، ولی اصل این است که جمع میان این دو عقیده که یکی از</w:t>
      </w:r>
      <w:r w:rsidR="00435B45" w:rsidRPr="00104547">
        <w:rPr>
          <w:rStyle w:val="Char2"/>
          <w:rFonts w:hint="cs"/>
          <w:rtl/>
        </w:rPr>
        <w:t xml:space="preserve"> آن‌ها </w:t>
      </w:r>
      <w:r w:rsidRPr="00104547">
        <w:rPr>
          <w:rStyle w:val="Char2"/>
          <w:rFonts w:hint="cs"/>
          <w:rtl/>
        </w:rPr>
        <w:t>شرک‌آمیز می‌باشد، کاملاً اشتباه است. چون این امر از شدیدترین انواع تضاد است که قابل جمع شدن با هم نیستند. و در تفسیر جمع میان دو چیز متضاد مقبول نیست. والله اعلم.</w:t>
      </w:r>
    </w:p>
    <w:p w:rsidR="001A643D" w:rsidRPr="00104547" w:rsidRDefault="001A643D" w:rsidP="00104547">
      <w:pPr>
        <w:ind w:firstLine="227"/>
        <w:jc w:val="both"/>
        <w:rPr>
          <w:rStyle w:val="Char2"/>
          <w:rtl/>
        </w:rPr>
      </w:pPr>
      <w:r w:rsidRPr="00104547">
        <w:rPr>
          <w:rStyle w:val="Char2"/>
          <w:rFonts w:hint="cs"/>
          <w:rtl/>
        </w:rPr>
        <w:t>بدین ترتیب برای ما روشن شد که محمد حسین فضل الله معتقد است که:</w:t>
      </w:r>
    </w:p>
    <w:p w:rsidR="001A643D" w:rsidRPr="00104547" w:rsidRDefault="001A643D" w:rsidP="004F6DDE">
      <w:pPr>
        <w:numPr>
          <w:ilvl w:val="0"/>
          <w:numId w:val="44"/>
        </w:numPr>
        <w:tabs>
          <w:tab w:val="clear" w:pos="871"/>
        </w:tabs>
        <w:ind w:left="641" w:hanging="357"/>
        <w:jc w:val="both"/>
        <w:rPr>
          <w:rStyle w:val="Char2"/>
          <w:rtl/>
        </w:rPr>
      </w:pPr>
      <w:r w:rsidRPr="00104547">
        <w:rPr>
          <w:rStyle w:val="Char2"/>
          <w:rFonts w:hint="cs"/>
          <w:rtl/>
        </w:rPr>
        <w:t>شفاعت در دست خداوند متعال است.</w:t>
      </w:r>
    </w:p>
    <w:p w:rsidR="001A643D" w:rsidRPr="00104547" w:rsidRDefault="001A643D" w:rsidP="004F6DDE">
      <w:pPr>
        <w:numPr>
          <w:ilvl w:val="0"/>
          <w:numId w:val="44"/>
        </w:numPr>
        <w:tabs>
          <w:tab w:val="clear" w:pos="871"/>
        </w:tabs>
        <w:ind w:left="641" w:hanging="357"/>
        <w:jc w:val="both"/>
        <w:rPr>
          <w:rStyle w:val="Char2"/>
        </w:rPr>
      </w:pPr>
      <w:r w:rsidRPr="00104547">
        <w:rPr>
          <w:rStyle w:val="Char2"/>
          <w:rFonts w:hint="cs"/>
          <w:rtl/>
        </w:rPr>
        <w:t>خداوند - خودش به تنهایی -</w:t>
      </w:r>
      <w:r w:rsidR="009C10C0" w:rsidRPr="00104547">
        <w:rPr>
          <w:rStyle w:val="Char2"/>
          <w:rFonts w:hint="cs"/>
          <w:rtl/>
        </w:rPr>
        <w:t xml:space="preserve"> هرکس </w:t>
      </w:r>
      <w:r w:rsidRPr="00104547">
        <w:rPr>
          <w:rStyle w:val="Char2"/>
          <w:rFonts w:hint="cs"/>
          <w:rtl/>
        </w:rPr>
        <w:t>را که بخواهد شفاعت می‌کند.</w:t>
      </w:r>
    </w:p>
    <w:p w:rsidR="001A643D" w:rsidRPr="00104547" w:rsidRDefault="001A643D" w:rsidP="004F6DDE">
      <w:pPr>
        <w:numPr>
          <w:ilvl w:val="0"/>
          <w:numId w:val="44"/>
        </w:numPr>
        <w:tabs>
          <w:tab w:val="clear" w:pos="871"/>
        </w:tabs>
        <w:ind w:left="641" w:hanging="357"/>
        <w:jc w:val="both"/>
        <w:rPr>
          <w:rStyle w:val="Char2"/>
        </w:rPr>
      </w:pPr>
      <w:r w:rsidRPr="00104547">
        <w:rPr>
          <w:rStyle w:val="Char2"/>
          <w:rFonts w:hint="cs"/>
          <w:rtl/>
        </w:rPr>
        <w:t>تمام شفیعان جز با رضایت و اذن خداوند برای کسی شفاعت نمی‌کنند. پس بر مؤمن لازم است که با پیروی از اوامر خداوند و اجتناب از نواهی وی خداوند را از خود خشنود گرداند تا برای وی شفاعت بشود.</w:t>
      </w:r>
    </w:p>
    <w:p w:rsidR="001A643D" w:rsidRPr="00104547" w:rsidRDefault="001A643D" w:rsidP="004F6DDE">
      <w:pPr>
        <w:numPr>
          <w:ilvl w:val="0"/>
          <w:numId w:val="44"/>
        </w:numPr>
        <w:tabs>
          <w:tab w:val="clear" w:pos="871"/>
        </w:tabs>
        <w:ind w:left="641" w:hanging="357"/>
        <w:jc w:val="both"/>
        <w:rPr>
          <w:rStyle w:val="Char2"/>
        </w:rPr>
      </w:pPr>
      <w:r w:rsidRPr="00104547">
        <w:rPr>
          <w:rStyle w:val="Char2"/>
          <w:rFonts w:hint="cs"/>
          <w:rtl/>
        </w:rPr>
        <w:t>بر مؤمن لازم است که شفاعت را از خداوند بخواهد، و بگو</w:t>
      </w:r>
      <w:r w:rsidR="000C5D3E" w:rsidRPr="00104547">
        <w:rPr>
          <w:rStyle w:val="Char2"/>
          <w:rFonts w:hint="cs"/>
          <w:rtl/>
        </w:rPr>
        <w:t>ی</w:t>
      </w:r>
      <w:r w:rsidRPr="00104547">
        <w:rPr>
          <w:rStyle w:val="Char2"/>
          <w:rFonts w:hint="cs"/>
          <w:rtl/>
        </w:rPr>
        <w:t>د خداوندا اول</w:t>
      </w:r>
      <w:r w:rsidR="000C5D3E" w:rsidRPr="00104547">
        <w:rPr>
          <w:rStyle w:val="Char2"/>
          <w:rFonts w:hint="cs"/>
          <w:rtl/>
        </w:rPr>
        <w:t>ی</w:t>
      </w:r>
      <w:r w:rsidRPr="00104547">
        <w:rPr>
          <w:rStyle w:val="Char2"/>
          <w:rFonts w:hint="cs"/>
          <w:rtl/>
        </w:rPr>
        <w:t>اى خود را برا</w:t>
      </w:r>
      <w:r w:rsidR="000C5D3E" w:rsidRPr="00104547">
        <w:rPr>
          <w:rStyle w:val="Char2"/>
          <w:rFonts w:hint="cs"/>
          <w:rtl/>
        </w:rPr>
        <w:t>ی</w:t>
      </w:r>
      <w:r w:rsidRPr="00104547">
        <w:rPr>
          <w:rStyle w:val="Char2"/>
          <w:rFonts w:hint="cs"/>
          <w:rtl/>
        </w:rPr>
        <w:t xml:space="preserve"> من نزد خود شف</w:t>
      </w:r>
      <w:r w:rsidR="000C5D3E" w:rsidRPr="00104547">
        <w:rPr>
          <w:rStyle w:val="Char2"/>
          <w:rFonts w:hint="cs"/>
          <w:rtl/>
        </w:rPr>
        <w:t>ی</w:t>
      </w:r>
      <w:r w:rsidRPr="00104547">
        <w:rPr>
          <w:rStyle w:val="Char2"/>
          <w:rFonts w:hint="cs"/>
          <w:rtl/>
        </w:rPr>
        <w:t>ع بگردان.</w:t>
      </w:r>
    </w:p>
    <w:p w:rsidR="001A643D" w:rsidRPr="00104547" w:rsidRDefault="001A643D" w:rsidP="004F6DDE">
      <w:pPr>
        <w:numPr>
          <w:ilvl w:val="0"/>
          <w:numId w:val="44"/>
        </w:numPr>
        <w:tabs>
          <w:tab w:val="clear" w:pos="871"/>
        </w:tabs>
        <w:ind w:left="641" w:hanging="357"/>
        <w:jc w:val="both"/>
        <w:rPr>
          <w:rStyle w:val="Char2"/>
        </w:rPr>
      </w:pPr>
      <w:r w:rsidRPr="00104547">
        <w:rPr>
          <w:rStyle w:val="Char2"/>
          <w:rtl/>
        </w:rPr>
        <w:t xml:space="preserve">تقرب به نیکان به وسیله تقدیم قربانی در کنار ضریح آنان، به صاحبش شفاعت و سودی </w:t>
      </w:r>
      <w:r w:rsidRPr="00104547">
        <w:rPr>
          <w:rStyle w:val="Char2"/>
          <w:rFonts w:hint="cs"/>
          <w:rtl/>
        </w:rPr>
        <w:t>نمی‌رساند.</w:t>
      </w:r>
    </w:p>
    <w:p w:rsidR="001A643D" w:rsidRPr="00104547" w:rsidRDefault="001A643D" w:rsidP="00104547">
      <w:pPr>
        <w:ind w:firstLine="227"/>
        <w:jc w:val="both"/>
        <w:rPr>
          <w:rStyle w:val="Char2"/>
          <w:rtl/>
        </w:rPr>
      </w:pPr>
      <w:r w:rsidRPr="00104547">
        <w:rPr>
          <w:rStyle w:val="Char2"/>
          <w:rFonts w:hint="cs"/>
          <w:rtl/>
        </w:rPr>
        <w:t>به طور خلاصه این قسمتی از نظریه محمد حسین فضل الله در مورد شفاعت و توسل بود که قسمتهایی از آن گذشت و از میان غالیان که لباس بدعت و شرک بر آن پوشیده‌اند، و از میان ظالمان که شفاعت را اصلاً انکار می‌کنند، یک نظریه معتدل و میانه روی است. همچنان که وضعیت خوارج و معتزله اینگونه است. والله اعلم.</w:t>
      </w:r>
    </w:p>
    <w:p w:rsidR="001A643D" w:rsidRPr="004F6DDE" w:rsidRDefault="001A643D" w:rsidP="004F6DDE">
      <w:pPr>
        <w:pStyle w:val="5-"/>
        <w:rPr>
          <w:rtl/>
        </w:rPr>
      </w:pPr>
      <w:bookmarkStart w:id="800" w:name="_Toc307451966"/>
      <w:bookmarkStart w:id="801" w:name="_Toc439578391"/>
      <w:r w:rsidRPr="004F6DDE">
        <w:rPr>
          <w:rFonts w:hint="cs"/>
          <w:rtl/>
        </w:rPr>
        <w:t>زیارت قبرهای اولیاء و اموريكه در پی دارد:</w:t>
      </w:r>
      <w:bookmarkEnd w:id="800"/>
      <w:bookmarkEnd w:id="801"/>
    </w:p>
    <w:p w:rsidR="001A643D" w:rsidRPr="004F6DDE" w:rsidRDefault="001A643D" w:rsidP="004F6DDE">
      <w:pPr>
        <w:pStyle w:val="6-"/>
        <w:rPr>
          <w:rtl/>
        </w:rPr>
      </w:pPr>
      <w:bookmarkStart w:id="802" w:name="_Toc307451967"/>
      <w:bookmarkStart w:id="803" w:name="_Toc439578392"/>
      <w:r w:rsidRPr="004F6DDE">
        <w:rPr>
          <w:rFonts w:hint="cs"/>
          <w:rtl/>
        </w:rPr>
        <w:t>نخست: هدف از زیارت</w:t>
      </w:r>
      <w:bookmarkEnd w:id="802"/>
      <w:bookmarkEnd w:id="803"/>
    </w:p>
    <w:p w:rsidR="001A643D" w:rsidRPr="00104547" w:rsidRDefault="001A643D" w:rsidP="00104547">
      <w:pPr>
        <w:ind w:firstLine="227"/>
        <w:jc w:val="both"/>
        <w:rPr>
          <w:rStyle w:val="Char2"/>
          <w:rtl/>
        </w:rPr>
      </w:pPr>
      <w:r w:rsidRPr="00104547">
        <w:rPr>
          <w:rStyle w:val="Char2"/>
          <w:rFonts w:hint="cs"/>
          <w:rtl/>
        </w:rPr>
        <w:t>محمد حسین فضل الله با سایر مسلمانان موافق است که زیارت قبر از اعمال مشروع است. و هدف شرعی آن معلوم است که بخاطر پند و عبرت‌گرفتن است.</w:t>
      </w:r>
    </w:p>
    <w:p w:rsidR="001A643D" w:rsidRPr="00104547" w:rsidRDefault="001A643D" w:rsidP="00104547">
      <w:pPr>
        <w:ind w:firstLine="227"/>
        <w:jc w:val="both"/>
        <w:rPr>
          <w:rStyle w:val="Char2"/>
          <w:rtl/>
        </w:rPr>
      </w:pPr>
      <w:r w:rsidRPr="00104547">
        <w:rPr>
          <w:rStyle w:val="Char2"/>
          <w:rFonts w:hint="cs"/>
          <w:rtl/>
        </w:rPr>
        <w:t>محمد حسین فضل الله یک روش تربیتی آشکاری را در این نظرش برای فایده زیارت قبر در پیش می‌گیرد. او تأکید می‌کند که ما وقتی قبر صالحان را زیارت می‌کنیم «نباید سعی کنیم که جسد</w:t>
      </w:r>
      <w:r w:rsidR="00435B45" w:rsidRPr="00104547">
        <w:rPr>
          <w:rStyle w:val="Char2"/>
          <w:rFonts w:hint="cs"/>
          <w:rtl/>
        </w:rPr>
        <w:t xml:space="preserve"> آن‌ها </w:t>
      </w:r>
      <w:r w:rsidRPr="00104547">
        <w:rPr>
          <w:rStyle w:val="Char2"/>
          <w:rFonts w:hint="cs"/>
          <w:rtl/>
        </w:rPr>
        <w:t>را زیارت کنیم بلکه باید سعی کنیم که به جو حا</w:t>
      </w:r>
      <w:r w:rsidR="000C5D3E" w:rsidRPr="00104547">
        <w:rPr>
          <w:rStyle w:val="Char2"/>
          <w:rFonts w:hint="cs"/>
          <w:rtl/>
        </w:rPr>
        <w:t>ک</w:t>
      </w:r>
      <w:r w:rsidRPr="00104547">
        <w:rPr>
          <w:rStyle w:val="Char2"/>
          <w:rFonts w:hint="cs"/>
          <w:rtl/>
        </w:rPr>
        <w:t>م بر قبرستان فکر کنیم تا استفاده ببریم و از آن عبرت بگیریم»</w:t>
      </w:r>
      <w:r w:rsidRPr="00104547">
        <w:rPr>
          <w:rStyle w:val="Char2"/>
          <w:vertAlign w:val="superscript"/>
          <w:rtl/>
        </w:rPr>
        <w:footnoteReference w:id="1102"/>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و بیان می‌کند که فایده زیارت مزار رسول الله</w:t>
      </w:r>
      <w:r w:rsidR="00D221F3"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این است که ما به یاد سیره پاک رسول الله بیافتیم وقتی که بر مزار وی می‌ایستیم و جاه‌های حرکت وی را در مسجد به یاد آوریم وقتی که مردم را به طرف خدا دعوت می‌کرد، و</w:t>
      </w:r>
      <w:r w:rsidR="00435B45" w:rsidRPr="00104547">
        <w:rPr>
          <w:rStyle w:val="Char2"/>
          <w:rFonts w:hint="cs"/>
          <w:rtl/>
        </w:rPr>
        <w:t xml:space="preserve"> آن‌ها </w:t>
      </w:r>
      <w:r w:rsidRPr="00104547">
        <w:rPr>
          <w:rStyle w:val="Char2"/>
          <w:rFonts w:hint="cs"/>
          <w:rtl/>
        </w:rPr>
        <w:t>را به رحمت و رضایت وی بشارت می‌داد، و از عذاب او می‌ترساند.</w:t>
      </w:r>
      <w:r w:rsidR="00435B45" w:rsidRPr="00104547">
        <w:rPr>
          <w:rStyle w:val="Char2"/>
          <w:rFonts w:hint="cs"/>
          <w:rtl/>
        </w:rPr>
        <w:t xml:space="preserve"> آن‌ها </w:t>
      </w:r>
      <w:r w:rsidRPr="00104547">
        <w:rPr>
          <w:rStyle w:val="Char2"/>
          <w:rFonts w:hint="cs"/>
          <w:rtl/>
        </w:rPr>
        <w:t>را در دنیا و آخرت با سلامتی مواجه کرد و به راه ارزشمند و یگانه هدایت نمود</w:t>
      </w:r>
      <w:r w:rsidRPr="00104547">
        <w:rPr>
          <w:rStyle w:val="Char2"/>
          <w:vertAlign w:val="superscript"/>
          <w:rtl/>
        </w:rPr>
        <w:footnoteReference w:id="1103"/>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قاعده‌ای که فضل الله در مقابل این نوع زیارت قبور اولیاء وضع کرد که به بعضی از کارهای منحرف تجاوز نمی‌کند، یک تشخیص طبیعی رابطه مسلمان و رسولان و ائمه و سایر شخصیتهای نزدیک به خداوند بود، نه یک رابطه با خود مرده. بلکه ارتباط با رسالت</w:t>
      </w:r>
      <w:r w:rsidR="00D221F3" w:rsidRPr="00104547">
        <w:rPr>
          <w:rStyle w:val="Char2"/>
          <w:rFonts w:hint="eastAsia"/>
          <w:rtl/>
        </w:rPr>
        <w:t>‌</w:t>
      </w:r>
      <w:r w:rsidRPr="00104547">
        <w:rPr>
          <w:rStyle w:val="Char2"/>
          <w:rFonts w:hint="cs"/>
          <w:rtl/>
        </w:rPr>
        <w:t>هایی بود که در زندگی و سخنان</w:t>
      </w:r>
      <w:r w:rsidR="00D221F3" w:rsidRPr="00104547">
        <w:rPr>
          <w:rStyle w:val="Char2"/>
          <w:rFonts w:hint="eastAsia"/>
          <w:rtl/>
        </w:rPr>
        <w:t>‌</w:t>
      </w:r>
      <w:r w:rsidRPr="00104547">
        <w:rPr>
          <w:rStyle w:val="Char2"/>
          <w:rFonts w:hint="cs"/>
          <w:rtl/>
        </w:rPr>
        <w:t xml:space="preserve">شان تجسم پیدا می‌کرد، بنابراین فضل الله می‌گوید: «نباید- در زیارت قبر پیامبر </w:t>
      </w:r>
      <w:r w:rsidR="009C10C0" w:rsidRPr="00104547">
        <w:rPr>
          <w:rFonts w:cs="CTraditional Arabic" w:hint="cs"/>
          <w:rtl/>
          <w:lang w:bidi="fa-IR"/>
        </w:rPr>
        <w:t>ج</w:t>
      </w:r>
      <w:r w:rsidRPr="00104547">
        <w:rPr>
          <w:rStyle w:val="Char2"/>
          <w:rFonts w:hint="cs"/>
          <w:rtl/>
        </w:rPr>
        <w:t xml:space="preserve"> صرفاً به جسد و کالبد وی توجه کنیم، بلکه باید به زندگی رسالتی که در حافظه‌ها ثبت شده است توجه کنیم تا آن را در واقعیت زندگی به کار گیریم»</w:t>
      </w:r>
      <w:r w:rsidRPr="00104547">
        <w:rPr>
          <w:rStyle w:val="Char2"/>
          <w:vertAlign w:val="superscript"/>
          <w:rtl/>
        </w:rPr>
        <w:footnoteReference w:id="1104"/>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آنچه که محمد حسین فضل الله در مورد فایده زیارت صحیح بیان کرد، اشکالی در آن نیست، چون این امر داخل در شمول عبرتی است که رسول الله</w:t>
      </w:r>
      <w:r w:rsidR="00D221F3"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در حدیث ابی‌سعید بیان کرده است که می‌فرماید: «من شما را از زیارت قبرها نهی کرده بودم و حال می‌توانید به زیارت</w:t>
      </w:r>
      <w:r w:rsidR="00435B45" w:rsidRPr="00104547">
        <w:rPr>
          <w:rStyle w:val="Char2"/>
          <w:rFonts w:hint="cs"/>
          <w:rtl/>
        </w:rPr>
        <w:t xml:space="preserve"> آن‌ها </w:t>
      </w:r>
      <w:r w:rsidRPr="00104547">
        <w:rPr>
          <w:rStyle w:val="Char2"/>
          <w:rFonts w:hint="cs"/>
          <w:rtl/>
        </w:rPr>
        <w:t>بروید چون در آن عبرت است»</w:t>
      </w:r>
      <w:r w:rsidRPr="00104547">
        <w:rPr>
          <w:rStyle w:val="Char2"/>
          <w:vertAlign w:val="superscript"/>
          <w:rtl/>
        </w:rPr>
        <w:footnoteReference w:id="1105"/>
      </w:r>
      <w:r w:rsidRPr="00104547">
        <w:rPr>
          <w:rStyle w:val="Char2"/>
          <w:rFonts w:hint="cs"/>
          <w:rtl/>
        </w:rPr>
        <w:t>.</w:t>
      </w:r>
    </w:p>
    <w:p w:rsidR="001A643D" w:rsidRPr="00104547" w:rsidRDefault="001A643D" w:rsidP="00F33573">
      <w:pPr>
        <w:pStyle w:val="6-"/>
        <w:rPr>
          <w:rtl/>
        </w:rPr>
      </w:pPr>
      <w:bookmarkStart w:id="804" w:name="_Toc307451968"/>
      <w:bookmarkStart w:id="805" w:name="_Toc439578393"/>
      <w:r w:rsidRPr="00104547">
        <w:rPr>
          <w:rFonts w:hint="cs"/>
          <w:rtl/>
        </w:rPr>
        <w:t>دوم: امور مخالف زیارت</w:t>
      </w:r>
      <w:bookmarkEnd w:id="804"/>
      <w:bookmarkEnd w:id="805"/>
    </w:p>
    <w:p w:rsidR="001A643D" w:rsidRPr="00104547" w:rsidRDefault="001A643D" w:rsidP="00104547">
      <w:pPr>
        <w:ind w:firstLine="227"/>
        <w:jc w:val="both"/>
        <w:rPr>
          <w:rStyle w:val="Char2"/>
          <w:rtl/>
        </w:rPr>
      </w:pPr>
      <w:r w:rsidRPr="00104547">
        <w:rPr>
          <w:rStyle w:val="Char2"/>
          <w:rFonts w:hint="cs"/>
          <w:rtl/>
        </w:rPr>
        <w:t>محمد حسین فضل الله معتقد است که اشکالی که پیرامون زیارت است، به اصل زیارت مربوط نمی‌شود، بلکه به بعضی از کارهایی مربوط می‌شود که بعضی از زائرین انجام می‌دهند. بنابراین می‌گوید: «مشکلی که مناقشه فکری را در مسأله توحیدی و در این زمینه برمی‌انگیزد، شکل اصل زیارت قبور نیست. بلکه مشکل کارهایی است که مسأله در آن شبیه مناسک عبادی قبر و صاحب آن می‌شود، به گونه‌ای که بخاطر تفکر زیاد در مورد آن شخص از خداوند غافل می‌شود، و از آن شخص طلب می‌کند و نیازش را از او می‌خواهد و برای او سجده و خضوع می‌کند - هر چند که صوری و ظاهری باشد - که در ذهن بعضی الهامات، عجیب در مورد وحی توحید الهی ایجاد می‌کند»</w:t>
      </w:r>
      <w:r w:rsidRPr="00104547">
        <w:rPr>
          <w:rStyle w:val="Char2"/>
          <w:vertAlign w:val="superscript"/>
          <w:rtl/>
        </w:rPr>
        <w:footnoteReference w:id="1106"/>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در خلال این متن برای ما روشن شد که محمد حسین اموری را که در</w:t>
      </w:r>
      <w:r w:rsidR="00435B45" w:rsidRPr="00104547">
        <w:rPr>
          <w:rStyle w:val="Char2"/>
          <w:rFonts w:hint="cs"/>
          <w:rtl/>
        </w:rPr>
        <w:t xml:space="preserve"> آن‌ها </w:t>
      </w:r>
      <w:r w:rsidRPr="00104547">
        <w:rPr>
          <w:rStyle w:val="Char2"/>
          <w:rFonts w:hint="cs"/>
          <w:rtl/>
        </w:rPr>
        <w:t>صورتهای عبادت غیر خداوند است را رد می‌کند، و</w:t>
      </w:r>
      <w:r w:rsidR="00435B45" w:rsidRPr="00104547">
        <w:rPr>
          <w:rStyle w:val="Char2"/>
          <w:rFonts w:hint="cs"/>
          <w:rtl/>
        </w:rPr>
        <w:t xml:space="preserve"> آن‌ها </w:t>
      </w:r>
      <w:r w:rsidRPr="00104547">
        <w:rPr>
          <w:rStyle w:val="Char2"/>
          <w:rFonts w:hint="cs"/>
          <w:rtl/>
        </w:rPr>
        <w:t>عبارتند از:</w:t>
      </w:r>
    </w:p>
    <w:p w:rsidR="001A643D" w:rsidRPr="00104547" w:rsidRDefault="001A643D" w:rsidP="00F33573">
      <w:pPr>
        <w:numPr>
          <w:ilvl w:val="0"/>
          <w:numId w:val="45"/>
        </w:numPr>
        <w:tabs>
          <w:tab w:val="clear" w:pos="871"/>
        </w:tabs>
        <w:ind w:left="641" w:hanging="357"/>
        <w:jc w:val="both"/>
        <w:rPr>
          <w:rStyle w:val="Char2"/>
          <w:rtl/>
        </w:rPr>
      </w:pPr>
      <w:r w:rsidRPr="00104547">
        <w:rPr>
          <w:rStyle w:val="Char2"/>
          <w:rFonts w:hint="cs"/>
          <w:rtl/>
        </w:rPr>
        <w:t>خواستن و طلب از غیر خدا.</w:t>
      </w:r>
    </w:p>
    <w:p w:rsidR="001A643D" w:rsidRPr="00104547" w:rsidRDefault="001A643D" w:rsidP="00F33573">
      <w:pPr>
        <w:numPr>
          <w:ilvl w:val="0"/>
          <w:numId w:val="45"/>
        </w:numPr>
        <w:tabs>
          <w:tab w:val="clear" w:pos="871"/>
        </w:tabs>
        <w:ind w:left="641" w:hanging="357"/>
        <w:jc w:val="both"/>
        <w:rPr>
          <w:rStyle w:val="Char2"/>
        </w:rPr>
      </w:pPr>
      <w:r w:rsidRPr="00104547">
        <w:rPr>
          <w:rStyle w:val="Char2"/>
          <w:rFonts w:hint="cs"/>
          <w:rtl/>
        </w:rPr>
        <w:t>خضوع برای غیر خدا (بدون شک منظور خضوع عبادی است).</w:t>
      </w:r>
    </w:p>
    <w:p w:rsidR="001A643D" w:rsidRPr="00104547" w:rsidRDefault="001A643D" w:rsidP="00F33573">
      <w:pPr>
        <w:numPr>
          <w:ilvl w:val="0"/>
          <w:numId w:val="45"/>
        </w:numPr>
        <w:tabs>
          <w:tab w:val="clear" w:pos="871"/>
        </w:tabs>
        <w:ind w:left="641" w:hanging="357"/>
        <w:jc w:val="both"/>
        <w:rPr>
          <w:rStyle w:val="Char2"/>
        </w:rPr>
      </w:pPr>
      <w:r w:rsidRPr="00104547">
        <w:rPr>
          <w:rStyle w:val="Char2"/>
          <w:rFonts w:hint="cs"/>
          <w:rtl/>
        </w:rPr>
        <w:t>سجده برای صاحب قبر (شخص مرده).</w:t>
      </w:r>
    </w:p>
    <w:p w:rsidR="001A643D" w:rsidRPr="00104547" w:rsidRDefault="001A643D" w:rsidP="00104547">
      <w:pPr>
        <w:ind w:firstLine="227"/>
        <w:jc w:val="both"/>
        <w:rPr>
          <w:rStyle w:val="Char2"/>
          <w:rtl/>
        </w:rPr>
      </w:pPr>
      <w:r w:rsidRPr="00104547">
        <w:rPr>
          <w:rStyle w:val="Char2"/>
          <w:rFonts w:hint="cs"/>
          <w:rtl/>
        </w:rPr>
        <w:t>همچنین محمد حسین فضل الله قاعده مهمی را برای زیارت تمامی قبور صالحین وضع کرده است و می‌گوید که محبت و «شمول عاطفی» لازم نیست که ما را به هر نوع عبادت شخصیتی برساند. تا آنچه را که فضل الله «صفای عقیدتی» نامیده است به دور از هر انحرافی باقی بماند</w:t>
      </w:r>
      <w:r w:rsidRPr="00104547">
        <w:rPr>
          <w:rStyle w:val="Char2"/>
          <w:vertAlign w:val="superscript"/>
          <w:rtl/>
        </w:rPr>
        <w:footnoteReference w:id="1107"/>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به طور خلاصه محمد حسین فضل الله معتقد است که زیارت قبور یک امر مشروع است، و زائر باید در این زیارت فوایدی عایدش بشود، از جمله بارزترین</w:t>
      </w:r>
      <w:r w:rsidR="00435B45" w:rsidRPr="00104547">
        <w:rPr>
          <w:rStyle w:val="Char2"/>
          <w:rFonts w:hint="cs"/>
          <w:rtl/>
        </w:rPr>
        <w:t xml:space="preserve"> آن‌ها </w:t>
      </w:r>
      <w:r w:rsidRPr="00104547">
        <w:rPr>
          <w:rStyle w:val="Char2"/>
          <w:rFonts w:hint="cs"/>
          <w:rtl/>
        </w:rPr>
        <w:t>به یاد آوردن سیره انسان</w:t>
      </w:r>
      <w:r w:rsidR="00D221F3" w:rsidRPr="00104547">
        <w:rPr>
          <w:rStyle w:val="Char2"/>
          <w:rFonts w:hint="eastAsia"/>
          <w:rtl/>
        </w:rPr>
        <w:t>‌</w:t>
      </w:r>
      <w:r w:rsidRPr="00104547">
        <w:rPr>
          <w:rStyle w:val="Char2"/>
          <w:rFonts w:hint="cs"/>
          <w:rtl/>
        </w:rPr>
        <w:t>های صالح است. همچنین به اهمیت دوری از عاطفه و دوست داشتن و اکرامی که شخص را به کارهای عبادی برای مرده مانند سجده‌کردن وا دارد، اشاره کرده است.</w:t>
      </w:r>
    </w:p>
    <w:p w:rsidR="001A643D" w:rsidRPr="00F33573" w:rsidRDefault="001A643D" w:rsidP="00F33573">
      <w:pPr>
        <w:pStyle w:val="4-"/>
        <w:rPr>
          <w:rtl/>
        </w:rPr>
      </w:pPr>
      <w:bookmarkStart w:id="806" w:name="_Toc307451969"/>
      <w:bookmarkStart w:id="807" w:name="_Toc439578394"/>
      <w:r w:rsidRPr="00F33573">
        <w:rPr>
          <w:rFonts w:hint="cs"/>
          <w:rtl/>
        </w:rPr>
        <w:t>مطلب سوم: دیدگاه فضل الله در مورد عقیده تحریف قرآن</w:t>
      </w:r>
      <w:bookmarkEnd w:id="806"/>
      <w:bookmarkEnd w:id="807"/>
    </w:p>
    <w:p w:rsidR="001A643D" w:rsidRPr="00104547" w:rsidRDefault="001A643D" w:rsidP="00104547">
      <w:pPr>
        <w:ind w:firstLine="227"/>
        <w:jc w:val="both"/>
        <w:rPr>
          <w:rStyle w:val="Char2"/>
          <w:rtl/>
        </w:rPr>
      </w:pPr>
      <w:r w:rsidRPr="00104547">
        <w:rPr>
          <w:rStyle w:val="Char2"/>
          <w:rFonts w:hint="cs"/>
          <w:rtl/>
        </w:rPr>
        <w:t>محمد حسین فضل الله معتقد است که قرآن کریم از تحریف یا کاستی و افزونی حفظ شده و ثابت می‌باشد، و قرآن و کلام ائمه و عقل بر این امر دلالت می‌کنند.</w:t>
      </w:r>
    </w:p>
    <w:p w:rsidR="00D221F3" w:rsidRPr="00104547" w:rsidRDefault="001A643D" w:rsidP="00104547">
      <w:pPr>
        <w:ind w:firstLine="227"/>
        <w:jc w:val="both"/>
        <w:rPr>
          <w:rStyle w:val="Char2"/>
          <w:rtl/>
        </w:rPr>
      </w:pPr>
      <w:r w:rsidRPr="00104547">
        <w:rPr>
          <w:rStyle w:val="Char2"/>
          <w:rFonts w:hint="cs"/>
          <w:rtl/>
        </w:rPr>
        <w:t>از جمله دلایل قرآنی که محمد حسین به آن استدلال کرده است، این آیه است:</w:t>
      </w:r>
    </w:p>
    <w:p w:rsidR="001A643D" w:rsidRPr="00104547" w:rsidRDefault="00D221F3"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إِنَّا نَحۡنُ نَزَّلۡنَا </w:t>
      </w:r>
      <w:r w:rsidRPr="00104547">
        <w:rPr>
          <w:rStyle w:val="Char7"/>
          <w:rFonts w:hint="cs"/>
          <w:rtl/>
        </w:rPr>
        <w:t>ٱ</w:t>
      </w:r>
      <w:r w:rsidRPr="00104547">
        <w:rPr>
          <w:rStyle w:val="Char7"/>
          <w:rFonts w:hint="eastAsia"/>
          <w:rtl/>
        </w:rPr>
        <w:t>لذِّكۡرَ</w:t>
      </w:r>
      <w:r w:rsidRPr="00104547">
        <w:rPr>
          <w:rStyle w:val="Char7"/>
          <w:rtl/>
        </w:rPr>
        <w:t xml:space="preserve"> وَإِنَّا لَهُ</w:t>
      </w:r>
      <w:r w:rsidRPr="00104547">
        <w:rPr>
          <w:rStyle w:val="Char7"/>
          <w:rFonts w:hint="cs"/>
          <w:rtl/>
        </w:rPr>
        <w:t>ۥ</w:t>
      </w:r>
      <w:r w:rsidRPr="00104547">
        <w:rPr>
          <w:rStyle w:val="Char7"/>
          <w:rtl/>
        </w:rPr>
        <w:t xml:space="preserve"> لَحَٰفِظُونَ٩</w:t>
      </w:r>
      <w:r w:rsidRPr="00104547">
        <w:rPr>
          <w:rStyle w:val="Char2"/>
          <w:rFonts w:cs="Traditional Arabic"/>
          <w:color w:val="000000"/>
          <w:shd w:val="clear" w:color="auto" w:fill="FFFFFF"/>
          <w:rtl/>
        </w:rPr>
        <w:t>﴾</w:t>
      </w:r>
      <w:r w:rsidRPr="00104547">
        <w:rPr>
          <w:rStyle w:val="Char5"/>
          <w:rtl/>
        </w:rPr>
        <w:t xml:space="preserve"> [الحجر: 9]</w:t>
      </w:r>
      <w:r w:rsidR="001A643D" w:rsidRPr="00104547">
        <w:rPr>
          <w:rStyle w:val="Char2"/>
          <w:vertAlign w:val="superscript"/>
          <w:rtl/>
        </w:rPr>
        <w:footnoteReference w:id="1108"/>
      </w:r>
      <w:r w:rsidR="001A643D" w:rsidRPr="00104547">
        <w:rPr>
          <w:rFonts w:hint="cs"/>
          <w:rtl/>
        </w:rPr>
        <w:t>.</w:t>
      </w:r>
    </w:p>
    <w:p w:rsidR="001A643D" w:rsidRPr="00104547" w:rsidRDefault="0029444A" w:rsidP="00104547">
      <w:pPr>
        <w:ind w:firstLine="227"/>
        <w:jc w:val="both"/>
        <w:rPr>
          <w:rStyle w:val="Char2"/>
          <w:rtl/>
        </w:rPr>
      </w:pPr>
      <w:r w:rsidRPr="00104547">
        <w:rPr>
          <w:rFonts w:ascii="Lotus Linotype" w:hAnsi="Lotus Linotype" w:cs="Traditional Arabic"/>
          <w:rtl/>
          <w:lang w:bidi="fa-IR"/>
        </w:rPr>
        <w:t>«</w:t>
      </w:r>
      <w:r w:rsidR="001A643D" w:rsidRPr="00104547">
        <w:rPr>
          <w:rStyle w:val="Char2"/>
          <w:rtl/>
        </w:rPr>
        <w:t xml:space="preserve">ما قرآن را نازل </w:t>
      </w:r>
      <w:r w:rsidR="000C5D3E" w:rsidRPr="00104547">
        <w:rPr>
          <w:rStyle w:val="Char2"/>
          <w:rtl/>
        </w:rPr>
        <w:t>ک</w:t>
      </w:r>
      <w:r w:rsidR="001A643D" w:rsidRPr="00104547">
        <w:rPr>
          <w:rStyle w:val="Char2"/>
          <w:rtl/>
        </w:rPr>
        <w:t>رد</w:t>
      </w:r>
      <w:r w:rsidR="000C5D3E" w:rsidRPr="00104547">
        <w:rPr>
          <w:rStyle w:val="Char2"/>
          <w:rtl/>
        </w:rPr>
        <w:t>ی</w:t>
      </w:r>
      <w:r w:rsidR="001A643D" w:rsidRPr="00104547">
        <w:rPr>
          <w:rStyle w:val="Char2"/>
          <w:rtl/>
        </w:rPr>
        <w:t>م; و ما بطور قطع نگهدار آن</w:t>
      </w:r>
      <w:r w:rsidR="000C5D3E" w:rsidRPr="00104547">
        <w:rPr>
          <w:rStyle w:val="Char2"/>
          <w:rtl/>
        </w:rPr>
        <w:t>ی</w:t>
      </w:r>
      <w:r w:rsidR="001A643D" w:rsidRPr="00104547">
        <w:rPr>
          <w:rStyle w:val="Char2"/>
          <w:rtl/>
        </w:rPr>
        <w:t>م</w:t>
      </w:r>
      <w:r w:rsidRPr="00104547">
        <w:rPr>
          <w:rFonts w:ascii="Lotus Linotype" w:hAnsi="Lotus Linotype" w:cs="Traditional Arabic" w:hint="cs"/>
          <w:rtl/>
          <w:lang w:bidi="fa-IR"/>
        </w:rPr>
        <w:t>»</w:t>
      </w:r>
      <w:r w:rsidR="001A643D" w:rsidRPr="00104547">
        <w:rPr>
          <w:rStyle w:val="Char2"/>
          <w:rFonts w:hint="cs"/>
          <w:rtl/>
        </w:rPr>
        <w:t>.</w:t>
      </w:r>
    </w:p>
    <w:p w:rsidR="00D221F3" w:rsidRPr="00104547" w:rsidRDefault="001A643D" w:rsidP="00104547">
      <w:pPr>
        <w:ind w:firstLine="227"/>
        <w:jc w:val="both"/>
        <w:rPr>
          <w:rStyle w:val="Char2"/>
          <w:rtl/>
        </w:rPr>
      </w:pPr>
      <w:r w:rsidRPr="00104547">
        <w:rPr>
          <w:rStyle w:val="Char2"/>
          <w:rFonts w:hint="cs"/>
          <w:rtl/>
        </w:rPr>
        <w:t>و می‌فرماید:</w:t>
      </w:r>
    </w:p>
    <w:p w:rsidR="00D221F3" w:rsidRPr="00104547" w:rsidRDefault="00D221F3"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لَّا يَأۡتِيهِ </w:t>
      </w:r>
      <w:r w:rsidRPr="00104547">
        <w:rPr>
          <w:rStyle w:val="Char7"/>
          <w:rFonts w:hint="cs"/>
          <w:rtl/>
        </w:rPr>
        <w:t>ٱ</w:t>
      </w:r>
      <w:r w:rsidRPr="00104547">
        <w:rPr>
          <w:rStyle w:val="Char7"/>
          <w:rFonts w:hint="eastAsia"/>
          <w:rtl/>
        </w:rPr>
        <w:t>لۡبَٰطِلُ</w:t>
      </w:r>
      <w:r w:rsidRPr="00104547">
        <w:rPr>
          <w:rStyle w:val="Char7"/>
          <w:rtl/>
        </w:rPr>
        <w:t xml:space="preserve"> مِنۢ بَيۡنِ يَدَيۡهِ وَلَا مِنۡ خَلۡفِهِ</w:t>
      </w:r>
      <w:r w:rsidRPr="00104547">
        <w:rPr>
          <w:rStyle w:val="Char7"/>
          <w:rFonts w:hint="cs"/>
          <w:rtl/>
        </w:rPr>
        <w:t>ۦۖ</w:t>
      </w:r>
      <w:r w:rsidRPr="00104547">
        <w:rPr>
          <w:rStyle w:val="Char7"/>
          <w:rtl/>
        </w:rPr>
        <w:t xml:space="preserve"> تَنزِيلٞ مِّنۡ حَكِيمٍ حَمِيدٖ٤٢</w:t>
      </w:r>
      <w:r w:rsidRPr="00104547">
        <w:rPr>
          <w:rStyle w:val="Char2"/>
          <w:rFonts w:cs="Traditional Arabic"/>
          <w:color w:val="000000"/>
          <w:shd w:val="clear" w:color="auto" w:fill="FFFFFF"/>
          <w:rtl/>
        </w:rPr>
        <w:t>﴾</w:t>
      </w:r>
      <w:r w:rsidRPr="00104547">
        <w:rPr>
          <w:rStyle w:val="Char5"/>
          <w:rtl/>
        </w:rPr>
        <w:t xml:space="preserve"> [فصلت: 42]</w:t>
      </w:r>
      <w:r w:rsidRPr="00104547">
        <w:rPr>
          <w:rStyle w:val="Char5"/>
          <w:rFonts w:hint="cs"/>
          <w:rtl/>
        </w:rPr>
        <w:t>.</w:t>
      </w:r>
    </w:p>
    <w:p w:rsidR="001A643D" w:rsidRPr="00104547" w:rsidRDefault="0029444A" w:rsidP="00104547">
      <w:pPr>
        <w:ind w:firstLine="227"/>
        <w:jc w:val="both"/>
        <w:rPr>
          <w:rStyle w:val="Char2"/>
          <w:rtl/>
        </w:rPr>
      </w:pPr>
      <w:r w:rsidRPr="00104547">
        <w:rPr>
          <w:rFonts w:ascii="Lotus Linotype" w:hAnsi="Lotus Linotype" w:cs="Traditional Arabic"/>
          <w:rtl/>
          <w:lang w:bidi="fa-IR"/>
        </w:rPr>
        <w:t>«</w:t>
      </w:r>
      <w:r w:rsidR="000C5D3E" w:rsidRPr="00104547">
        <w:rPr>
          <w:rStyle w:val="Char2"/>
          <w:rtl/>
        </w:rPr>
        <w:t>ک</w:t>
      </w:r>
      <w:r w:rsidR="001A643D" w:rsidRPr="00104547">
        <w:rPr>
          <w:rStyle w:val="Char2"/>
          <w:rtl/>
        </w:rPr>
        <w:t>ه ه</w:t>
      </w:r>
      <w:r w:rsidR="000C5D3E" w:rsidRPr="00104547">
        <w:rPr>
          <w:rStyle w:val="Char2"/>
          <w:rtl/>
        </w:rPr>
        <w:t>ی</w:t>
      </w:r>
      <w:r w:rsidR="001A643D" w:rsidRPr="00104547">
        <w:rPr>
          <w:rStyle w:val="Char2"/>
          <w:rtl/>
        </w:rPr>
        <w:t>چ گونه باطلى، نه از پ</w:t>
      </w:r>
      <w:r w:rsidR="000C5D3E" w:rsidRPr="00104547">
        <w:rPr>
          <w:rStyle w:val="Char2"/>
          <w:rtl/>
        </w:rPr>
        <w:t>ی</w:t>
      </w:r>
      <w:r w:rsidR="001A643D" w:rsidRPr="00104547">
        <w:rPr>
          <w:rStyle w:val="Char2"/>
          <w:rtl/>
        </w:rPr>
        <w:t>ش رو و نه از پشت سر، به سراغ آن نمى‏آ</w:t>
      </w:r>
      <w:r w:rsidR="000C5D3E" w:rsidRPr="00104547">
        <w:rPr>
          <w:rStyle w:val="Char2"/>
          <w:rtl/>
        </w:rPr>
        <w:t>ی</w:t>
      </w:r>
      <w:r w:rsidR="001A643D" w:rsidRPr="00104547">
        <w:rPr>
          <w:rStyle w:val="Char2"/>
          <w:rtl/>
        </w:rPr>
        <w:t xml:space="preserve">د; چرا </w:t>
      </w:r>
      <w:r w:rsidR="000C5D3E" w:rsidRPr="00104547">
        <w:rPr>
          <w:rStyle w:val="Char2"/>
          <w:rtl/>
        </w:rPr>
        <w:t>ک</w:t>
      </w:r>
      <w:r w:rsidR="001A643D" w:rsidRPr="00104547">
        <w:rPr>
          <w:rStyle w:val="Char2"/>
          <w:rtl/>
        </w:rPr>
        <w:t>ه از سوى خداوند ح</w:t>
      </w:r>
      <w:r w:rsidR="000C5D3E" w:rsidRPr="00104547">
        <w:rPr>
          <w:rStyle w:val="Char2"/>
          <w:rtl/>
        </w:rPr>
        <w:t>کی</w:t>
      </w:r>
      <w:r w:rsidR="001A643D" w:rsidRPr="00104547">
        <w:rPr>
          <w:rStyle w:val="Char2"/>
          <w:rtl/>
        </w:rPr>
        <w:t>م و شا</w:t>
      </w:r>
      <w:r w:rsidR="000C5D3E" w:rsidRPr="00104547">
        <w:rPr>
          <w:rStyle w:val="Char2"/>
          <w:rtl/>
        </w:rPr>
        <w:t>ی</w:t>
      </w:r>
      <w:r w:rsidR="001A643D" w:rsidRPr="00104547">
        <w:rPr>
          <w:rStyle w:val="Char2"/>
          <w:rtl/>
        </w:rPr>
        <w:t>سته ستا</w:t>
      </w:r>
      <w:r w:rsidR="000C5D3E" w:rsidRPr="00104547">
        <w:rPr>
          <w:rStyle w:val="Char2"/>
          <w:rtl/>
        </w:rPr>
        <w:t>ی</w:t>
      </w:r>
      <w:r w:rsidR="001A643D" w:rsidRPr="00104547">
        <w:rPr>
          <w:rStyle w:val="Char2"/>
          <w:rtl/>
        </w:rPr>
        <w:t>ش نازل شده است</w:t>
      </w:r>
      <w:r w:rsidRPr="00104547">
        <w:rPr>
          <w:rFonts w:ascii="Lotus Linotype" w:hAnsi="Lotus Linotype" w:cs="Traditional Arabic" w:hint="cs"/>
          <w:rtl/>
          <w:lang w:bidi="fa-IR"/>
        </w:rPr>
        <w:t>»</w:t>
      </w:r>
      <w:r w:rsidR="001A643D"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 xml:space="preserve">و می‌گوید «و این </w:t>
      </w:r>
      <w:r w:rsidR="000C5D3E" w:rsidRPr="00104547">
        <w:rPr>
          <w:rStyle w:val="Char2"/>
          <w:rFonts w:hint="cs"/>
          <w:rtl/>
        </w:rPr>
        <w:t>ک</w:t>
      </w:r>
      <w:r w:rsidRPr="00104547">
        <w:rPr>
          <w:rStyle w:val="Char2"/>
          <w:rFonts w:hint="cs"/>
          <w:rtl/>
        </w:rPr>
        <w:t xml:space="preserve">لمه - </w:t>
      </w:r>
      <w:r w:rsidR="000C5D3E" w:rsidRPr="00104547">
        <w:rPr>
          <w:rStyle w:val="Char2"/>
          <w:rFonts w:hint="cs"/>
          <w:rtl/>
        </w:rPr>
        <w:t>ی</w:t>
      </w:r>
      <w:r w:rsidRPr="00104547">
        <w:rPr>
          <w:rStyle w:val="Char2"/>
          <w:rFonts w:hint="cs"/>
          <w:rtl/>
        </w:rPr>
        <w:t xml:space="preserve">عنى آیه قبل - ممکن نیست بتوان به قرآن تحریف را نسبت داد. خواه نقص </w:t>
      </w:r>
      <w:r w:rsidR="000C5D3E" w:rsidRPr="00104547">
        <w:rPr>
          <w:rStyle w:val="Char2"/>
          <w:rFonts w:hint="cs"/>
          <w:rtl/>
        </w:rPr>
        <w:t>ی</w:t>
      </w:r>
      <w:r w:rsidRPr="00104547">
        <w:rPr>
          <w:rStyle w:val="Char2"/>
          <w:rFonts w:hint="cs"/>
          <w:rtl/>
        </w:rPr>
        <w:t>ا ز</w:t>
      </w:r>
      <w:r w:rsidR="000C5D3E" w:rsidRPr="00104547">
        <w:rPr>
          <w:rStyle w:val="Char2"/>
          <w:rFonts w:hint="cs"/>
          <w:rtl/>
        </w:rPr>
        <w:t>ی</w:t>
      </w:r>
      <w:r w:rsidRPr="00104547">
        <w:rPr>
          <w:rStyle w:val="Char2"/>
          <w:rFonts w:hint="cs"/>
          <w:rtl/>
        </w:rPr>
        <w:t>ادت باشد»</w:t>
      </w:r>
      <w:r w:rsidRPr="00104547">
        <w:rPr>
          <w:rStyle w:val="Char2"/>
          <w:vertAlign w:val="superscript"/>
          <w:rtl/>
        </w:rPr>
        <w:footnoteReference w:id="1109"/>
      </w:r>
      <w:r w:rsidRPr="00104547">
        <w:rPr>
          <w:rStyle w:val="Char2"/>
          <w:rFonts w:hint="cs"/>
          <w:rtl/>
        </w:rPr>
        <w:t>.</w:t>
      </w:r>
    </w:p>
    <w:p w:rsidR="00D221F3" w:rsidRPr="00104547" w:rsidRDefault="001A643D" w:rsidP="00104547">
      <w:pPr>
        <w:ind w:firstLine="227"/>
        <w:jc w:val="both"/>
        <w:rPr>
          <w:rStyle w:val="Char2"/>
          <w:rtl/>
        </w:rPr>
      </w:pPr>
      <w:r w:rsidRPr="00104547">
        <w:rPr>
          <w:rStyle w:val="Char2"/>
          <w:rFonts w:hint="cs"/>
          <w:rtl/>
        </w:rPr>
        <w:t>و می‌گوید: «قرآن منبع عقیده مسلمانان است. و این یک منبع معصوم و حفظ شده است. چون کتابی است که خداوند حفظ آن را بر عهده گرفتـه است:</w:t>
      </w:r>
    </w:p>
    <w:p w:rsidR="00D221F3" w:rsidRPr="00104547" w:rsidRDefault="00D221F3"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إِنَّا نَحۡنُ نَزَّلۡنَا </w:t>
      </w:r>
      <w:r w:rsidRPr="00104547">
        <w:rPr>
          <w:rStyle w:val="Char7"/>
          <w:rFonts w:hint="cs"/>
          <w:rtl/>
        </w:rPr>
        <w:t>ٱ</w:t>
      </w:r>
      <w:r w:rsidRPr="00104547">
        <w:rPr>
          <w:rStyle w:val="Char7"/>
          <w:rFonts w:hint="eastAsia"/>
          <w:rtl/>
        </w:rPr>
        <w:t>لذِّكۡرَ</w:t>
      </w:r>
      <w:r w:rsidRPr="00104547">
        <w:rPr>
          <w:rStyle w:val="Char7"/>
          <w:rtl/>
        </w:rPr>
        <w:t xml:space="preserve"> وَإِنَّا لَهُ</w:t>
      </w:r>
      <w:r w:rsidRPr="00104547">
        <w:rPr>
          <w:rStyle w:val="Char7"/>
          <w:rFonts w:hint="cs"/>
          <w:rtl/>
        </w:rPr>
        <w:t>ۥ</w:t>
      </w:r>
      <w:r w:rsidRPr="00104547">
        <w:rPr>
          <w:rStyle w:val="Char7"/>
          <w:rtl/>
        </w:rPr>
        <w:t xml:space="preserve"> لَحَٰفِظُونَ٩</w:t>
      </w:r>
      <w:r w:rsidRPr="00104547">
        <w:rPr>
          <w:rStyle w:val="Char2"/>
          <w:rFonts w:cs="Traditional Arabic"/>
          <w:color w:val="000000"/>
          <w:shd w:val="clear" w:color="auto" w:fill="FFFFFF"/>
          <w:rtl/>
        </w:rPr>
        <w:t>﴾</w:t>
      </w:r>
      <w:r w:rsidRPr="00104547">
        <w:rPr>
          <w:rStyle w:val="Char5"/>
          <w:rtl/>
        </w:rPr>
        <w:t xml:space="preserve"> [الحجر: 9]</w:t>
      </w:r>
      <w:r w:rsidRPr="00104547">
        <w:rPr>
          <w:rStyle w:val="Char5"/>
          <w:rFonts w:hint="cs"/>
          <w:rtl/>
        </w:rPr>
        <w:t>.</w:t>
      </w:r>
    </w:p>
    <w:p w:rsidR="00D221F3" w:rsidRPr="00104547" w:rsidRDefault="001A643D" w:rsidP="00104547">
      <w:pPr>
        <w:ind w:firstLine="227"/>
        <w:jc w:val="both"/>
        <w:rPr>
          <w:rStyle w:val="Char2"/>
          <w:rtl/>
        </w:rPr>
      </w:pPr>
      <w:r w:rsidRPr="00104547">
        <w:rPr>
          <w:rStyle w:val="Char2"/>
          <w:rFonts w:hint="cs"/>
          <w:rtl/>
        </w:rPr>
        <w:t xml:space="preserve"> س تحریف و نقص و ز</w:t>
      </w:r>
      <w:r w:rsidR="000C5D3E" w:rsidRPr="00104547">
        <w:rPr>
          <w:rStyle w:val="Char2"/>
          <w:rFonts w:hint="cs"/>
          <w:rtl/>
        </w:rPr>
        <w:t>ی</w:t>
      </w:r>
      <w:r w:rsidRPr="00104547">
        <w:rPr>
          <w:rStyle w:val="Char2"/>
          <w:rFonts w:hint="cs"/>
          <w:rtl/>
        </w:rPr>
        <w:t>ادت در آن راه ندارد، و هیچ گونه باطلی، از هیچ جهتی و نظری، متوجه قرآن نمی‌گردد. تا جایی که خداوند پیامبر</w:t>
      </w:r>
      <w:r w:rsidR="00D221F3"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را تهدید کرده است - و او بالاتر از آن است</w:t>
      </w:r>
      <w:r w:rsidRPr="00104547">
        <w:rPr>
          <w:rStyle w:val="Char2"/>
          <w:vertAlign w:val="superscript"/>
          <w:rtl/>
        </w:rPr>
        <w:footnoteReference w:id="1110"/>
      </w:r>
      <w:r w:rsidRPr="00104547">
        <w:rPr>
          <w:rStyle w:val="Char2"/>
          <w:rFonts w:hint="cs"/>
          <w:rtl/>
        </w:rPr>
        <w:t xml:space="preserve"> - و می‌خواسته است که در خلال نبوت درسی به مردم داده باشد و می‌فرماید:</w:t>
      </w:r>
    </w:p>
    <w:p w:rsidR="00D221F3" w:rsidRPr="00104547" w:rsidRDefault="00D221F3"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وَلَوۡ تَقَوَّلَ عَلَيۡنَا بَعۡضَ </w:t>
      </w:r>
      <w:r w:rsidRPr="00104547">
        <w:rPr>
          <w:rStyle w:val="Char7"/>
          <w:rFonts w:hint="cs"/>
          <w:rtl/>
        </w:rPr>
        <w:t>ٱ</w:t>
      </w:r>
      <w:r w:rsidRPr="00104547">
        <w:rPr>
          <w:rStyle w:val="Char7"/>
          <w:rFonts w:hint="eastAsia"/>
          <w:rtl/>
        </w:rPr>
        <w:t>لۡأَقَاوِيلِ</w:t>
      </w:r>
      <w:r w:rsidRPr="00104547">
        <w:rPr>
          <w:rStyle w:val="Char7"/>
          <w:rtl/>
        </w:rPr>
        <w:t>٤٤</w:t>
      </w:r>
      <w:r w:rsidRPr="00104547">
        <w:rPr>
          <w:rStyle w:val="Char2"/>
          <w:rFonts w:cs="Traditional Arabic"/>
          <w:color w:val="000000"/>
          <w:shd w:val="clear" w:color="auto" w:fill="FFFFFF"/>
          <w:rtl/>
        </w:rPr>
        <w:t>﴾</w:t>
      </w:r>
      <w:r w:rsidRPr="00104547">
        <w:rPr>
          <w:rStyle w:val="Char5"/>
          <w:rtl/>
        </w:rPr>
        <w:t xml:space="preserve"> [الحاقة: 44]</w:t>
      </w:r>
      <w:r w:rsidRPr="00104547">
        <w:rPr>
          <w:rStyle w:val="Char5"/>
          <w:rFonts w:hint="cs"/>
          <w:rtl/>
        </w:rPr>
        <w:t>.</w:t>
      </w:r>
    </w:p>
    <w:p w:rsidR="001A643D" w:rsidRPr="00104547" w:rsidRDefault="0029444A" w:rsidP="00104547">
      <w:pPr>
        <w:ind w:firstLine="227"/>
        <w:jc w:val="both"/>
        <w:rPr>
          <w:rStyle w:val="Char2"/>
          <w:rtl/>
        </w:rPr>
      </w:pPr>
      <w:r w:rsidRPr="00104547">
        <w:rPr>
          <w:rFonts w:ascii="Lotus Linotype" w:hAnsi="Lotus Linotype" w:cs="Traditional Arabic"/>
          <w:rtl/>
          <w:lang w:bidi="fa-IR"/>
        </w:rPr>
        <w:t>«</w:t>
      </w:r>
      <w:r w:rsidR="001A643D" w:rsidRPr="00104547">
        <w:rPr>
          <w:rStyle w:val="Char2"/>
          <w:rFonts w:hint="cs"/>
          <w:rtl/>
        </w:rPr>
        <w:t>اگر او سخن</w:t>
      </w:r>
      <w:r w:rsidR="000C5D3E" w:rsidRPr="00104547">
        <w:rPr>
          <w:rStyle w:val="Char2"/>
          <w:rFonts w:hint="cs"/>
          <w:rtl/>
        </w:rPr>
        <w:t>ی</w:t>
      </w:r>
      <w:r w:rsidR="001A643D" w:rsidRPr="00104547">
        <w:rPr>
          <w:rStyle w:val="Char2"/>
          <w:rFonts w:hint="cs"/>
          <w:rtl/>
        </w:rPr>
        <w:t xml:space="preserve"> دروغ بر ما م</w:t>
      </w:r>
      <w:r w:rsidR="000C5D3E" w:rsidRPr="00104547">
        <w:rPr>
          <w:rStyle w:val="Char2"/>
          <w:rFonts w:hint="cs"/>
          <w:rtl/>
        </w:rPr>
        <w:t>ی</w:t>
      </w:r>
      <w:r w:rsidR="001A643D" w:rsidRPr="00104547">
        <w:rPr>
          <w:rStyle w:val="Char2"/>
          <w:rFonts w:hint="cs"/>
          <w:rtl/>
        </w:rPr>
        <w:t>‌بست</w:t>
      </w:r>
      <w:r w:rsidRPr="00104547">
        <w:rPr>
          <w:rFonts w:ascii="Lotus Linotype" w:hAnsi="Lotus Linotype" w:cs="Traditional Arabic" w:hint="cs"/>
          <w:rtl/>
          <w:lang w:bidi="fa-IR"/>
        </w:rPr>
        <w:t>»</w:t>
      </w:r>
      <w:r w:rsidR="001A643D" w:rsidRPr="00104547">
        <w:rPr>
          <w:rStyle w:val="Char2"/>
          <w:rFonts w:hint="cs"/>
          <w:rtl/>
        </w:rPr>
        <w:t>.</w:t>
      </w:r>
    </w:p>
    <w:p w:rsidR="00D221F3" w:rsidRPr="00104547" w:rsidRDefault="001A643D" w:rsidP="00104547">
      <w:pPr>
        <w:ind w:firstLine="227"/>
        <w:jc w:val="both"/>
        <w:rPr>
          <w:rStyle w:val="Char2"/>
          <w:rtl/>
        </w:rPr>
      </w:pPr>
      <w:r w:rsidRPr="00104547">
        <w:rPr>
          <w:rStyle w:val="Char2"/>
          <w:rFonts w:hint="cs"/>
          <w:rtl/>
        </w:rPr>
        <w:t>حرف یا کلمه‌ای را زیاد یا کم کند:</w:t>
      </w:r>
    </w:p>
    <w:p w:rsidR="00D221F3" w:rsidRPr="00104547" w:rsidRDefault="00D221F3"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لَأَخَذۡنَا مِنۡهُ بِ</w:t>
      </w:r>
      <w:r w:rsidRPr="00104547">
        <w:rPr>
          <w:rStyle w:val="Char7"/>
          <w:rFonts w:hint="cs"/>
          <w:rtl/>
        </w:rPr>
        <w:t>ٱ</w:t>
      </w:r>
      <w:r w:rsidRPr="00104547">
        <w:rPr>
          <w:rStyle w:val="Char7"/>
          <w:rFonts w:hint="eastAsia"/>
          <w:rtl/>
        </w:rPr>
        <w:t>لۡيَمِينِ</w:t>
      </w:r>
      <w:r w:rsidRPr="00104547">
        <w:rPr>
          <w:rStyle w:val="Char7"/>
          <w:rtl/>
        </w:rPr>
        <w:t xml:space="preserve">٤٥ ثُمَّ لَقَطَعۡنَا مِنۡهُ </w:t>
      </w:r>
      <w:r w:rsidRPr="00104547">
        <w:rPr>
          <w:rStyle w:val="Char7"/>
          <w:rFonts w:hint="cs"/>
          <w:rtl/>
        </w:rPr>
        <w:t>ٱ</w:t>
      </w:r>
      <w:r w:rsidRPr="00104547">
        <w:rPr>
          <w:rStyle w:val="Char7"/>
          <w:rFonts w:hint="eastAsia"/>
          <w:rtl/>
        </w:rPr>
        <w:t>لۡوَتِينَ</w:t>
      </w:r>
      <w:r w:rsidRPr="00104547">
        <w:rPr>
          <w:rStyle w:val="Char7"/>
          <w:rtl/>
        </w:rPr>
        <w:t>٤٦</w:t>
      </w:r>
      <w:r w:rsidRPr="00104547">
        <w:rPr>
          <w:rStyle w:val="Char2"/>
          <w:rFonts w:cs="Traditional Arabic"/>
          <w:color w:val="000000"/>
          <w:shd w:val="clear" w:color="auto" w:fill="FFFFFF"/>
          <w:rtl/>
        </w:rPr>
        <w:t>﴾</w:t>
      </w:r>
      <w:r w:rsidRPr="00104547">
        <w:rPr>
          <w:rStyle w:val="Char5"/>
          <w:rtl/>
        </w:rPr>
        <w:t xml:space="preserve"> [الحاقة: 45-46]</w:t>
      </w:r>
      <w:r w:rsidRPr="00104547">
        <w:rPr>
          <w:rStyle w:val="Char5"/>
          <w:rFonts w:hint="cs"/>
          <w:rtl/>
        </w:rPr>
        <w:t>.</w:t>
      </w:r>
    </w:p>
    <w:p w:rsidR="001A643D" w:rsidRPr="00104547" w:rsidRDefault="0029444A" w:rsidP="00104547">
      <w:pPr>
        <w:ind w:firstLine="227"/>
        <w:jc w:val="both"/>
        <w:rPr>
          <w:rStyle w:val="Char2"/>
          <w:rtl/>
        </w:rPr>
      </w:pPr>
      <w:r w:rsidRPr="00104547">
        <w:rPr>
          <w:rFonts w:ascii="Lotus Linotype" w:hAnsi="Lotus Linotype" w:cs="Traditional Arabic"/>
          <w:rtl/>
          <w:lang w:bidi="fa-IR"/>
        </w:rPr>
        <w:t>«</w:t>
      </w:r>
      <w:r w:rsidR="001A643D" w:rsidRPr="00104547">
        <w:rPr>
          <w:rStyle w:val="Char2"/>
          <w:rFonts w:hint="cs"/>
          <w:rtl/>
        </w:rPr>
        <w:t>ما او را با قدرت (و دست راست) م</w:t>
      </w:r>
      <w:r w:rsidR="000C5D3E" w:rsidRPr="00104547">
        <w:rPr>
          <w:rStyle w:val="Char2"/>
          <w:rFonts w:hint="cs"/>
          <w:rtl/>
        </w:rPr>
        <w:t>ی</w:t>
      </w:r>
      <w:r w:rsidR="001A643D" w:rsidRPr="00104547">
        <w:rPr>
          <w:rStyle w:val="Char2"/>
          <w:rFonts w:hint="cs"/>
          <w:rtl/>
        </w:rPr>
        <w:t>‌گرفت</w:t>
      </w:r>
      <w:r w:rsidR="000C5D3E" w:rsidRPr="00104547">
        <w:rPr>
          <w:rStyle w:val="Char2"/>
          <w:rFonts w:hint="cs"/>
          <w:rtl/>
        </w:rPr>
        <w:t>ی</w:t>
      </w:r>
      <w:r w:rsidR="001A643D" w:rsidRPr="00104547">
        <w:rPr>
          <w:rStyle w:val="Char2"/>
          <w:rFonts w:hint="cs"/>
          <w:rtl/>
        </w:rPr>
        <w:t>م. س</w:t>
      </w:r>
      <w:r w:rsidR="001A643D" w:rsidRPr="00104547">
        <w:rPr>
          <w:rStyle w:val="Char2"/>
          <w:rFonts w:hint="eastAsia"/>
          <w:rtl/>
        </w:rPr>
        <w:t>پس رگ قلبش را قطع م</w:t>
      </w:r>
      <w:r w:rsidR="000C5D3E" w:rsidRPr="00104547">
        <w:rPr>
          <w:rStyle w:val="Char2"/>
          <w:rFonts w:hint="eastAsia"/>
          <w:rtl/>
        </w:rPr>
        <w:t>ی</w:t>
      </w:r>
      <w:r w:rsidR="001A643D" w:rsidRPr="00104547">
        <w:rPr>
          <w:rStyle w:val="Char2"/>
          <w:rFonts w:hint="eastAsia"/>
          <w:rtl/>
        </w:rPr>
        <w:t>‌</w:t>
      </w:r>
      <w:r w:rsidR="000C5D3E" w:rsidRPr="00104547">
        <w:rPr>
          <w:rStyle w:val="Char2"/>
          <w:rFonts w:hint="eastAsia"/>
          <w:rtl/>
        </w:rPr>
        <w:t>ک</w:t>
      </w:r>
      <w:r w:rsidR="001A643D" w:rsidRPr="00104547">
        <w:rPr>
          <w:rStyle w:val="Char2"/>
          <w:rFonts w:hint="eastAsia"/>
          <w:rtl/>
        </w:rPr>
        <w:t>رد</w:t>
      </w:r>
      <w:r w:rsidR="000C5D3E" w:rsidRPr="00104547">
        <w:rPr>
          <w:rStyle w:val="Char2"/>
          <w:rFonts w:hint="eastAsia"/>
          <w:rtl/>
        </w:rPr>
        <w:t>ی</w:t>
      </w:r>
      <w:r w:rsidR="001A643D" w:rsidRPr="00104547">
        <w:rPr>
          <w:rStyle w:val="Char2"/>
          <w:rFonts w:hint="eastAsia"/>
          <w:rtl/>
        </w:rPr>
        <w:t>م</w:t>
      </w:r>
      <w:r w:rsidRPr="00104547">
        <w:rPr>
          <w:rFonts w:ascii="Lotus Linotype" w:hAnsi="Lotus Linotype" w:cs="Traditional Arabic" w:hint="cs"/>
          <w:rtl/>
          <w:lang w:bidi="fa-IR"/>
        </w:rPr>
        <w:t>»</w:t>
      </w:r>
      <w:r w:rsidR="001A643D"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بنابراین برای هیچ کس ممکن نیست که چیزی را به قرآن بیافزاید</w:t>
      </w:r>
      <w:r w:rsidRPr="00104547">
        <w:rPr>
          <w:rStyle w:val="Char2"/>
          <w:vertAlign w:val="superscript"/>
          <w:rtl/>
        </w:rPr>
        <w:footnoteReference w:id="1111"/>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محمد حسین فضل الله روایاتی را که معتقدان به تحریف قرآن بر آن تکیه می‌کنند، به ضعیف توصیف کرده است. در مورد عقیده طوسی که می‌گوید: «کم شدن قسمتهایی از قرآن و تحریف آن از طریق ما یعنی تواتر معنوی به اثبات رسیده است. همچنان که برای کسی که از آغاز تا پایان کتاب</w:t>
      </w:r>
      <w:r w:rsidR="00D221F3" w:rsidRPr="00104547">
        <w:rPr>
          <w:rStyle w:val="Char2"/>
          <w:rFonts w:hint="eastAsia"/>
          <w:rtl/>
        </w:rPr>
        <w:t>‌</w:t>
      </w:r>
      <w:r w:rsidRPr="00104547">
        <w:rPr>
          <w:rStyle w:val="Char2"/>
          <w:rFonts w:hint="cs"/>
          <w:rtl/>
        </w:rPr>
        <w:t>های حدیثی را بنگرد این نکته را درمی‌یابد. و احادیث بر وجود قرآنی غیر از این قرآن مشهور که میان مردم است، دلالت می‌کند که آن در پیش اهل خودش می‌باشد...»</w:t>
      </w:r>
      <w:r w:rsidRPr="00104547">
        <w:rPr>
          <w:rStyle w:val="Char2"/>
          <w:vertAlign w:val="superscript"/>
          <w:rtl/>
        </w:rPr>
        <w:footnoteReference w:id="1112"/>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در اینجا محمد حسین فضل الله می‌گوید: «ولی ما ملاحظه می‌کنیم که این روایاتی که طوسی ذکر کرده است یا در سند ضعیف هستند، یا در دلالت برآن عقیده مذکور ضعیف می‌باشند»</w:t>
      </w:r>
      <w:r w:rsidRPr="00104547">
        <w:rPr>
          <w:rStyle w:val="Char2"/>
          <w:vertAlign w:val="superscript"/>
          <w:rtl/>
        </w:rPr>
        <w:footnoteReference w:id="1113"/>
      </w:r>
      <w:r w:rsidRPr="00104547">
        <w:rPr>
          <w:rStyle w:val="Char2"/>
          <w:rFonts w:hint="cs"/>
          <w:rtl/>
        </w:rPr>
        <w:t>.</w:t>
      </w:r>
    </w:p>
    <w:p w:rsidR="001A643D" w:rsidRPr="00104547" w:rsidRDefault="001A643D" w:rsidP="00590339">
      <w:pPr>
        <w:pStyle w:val="5-"/>
        <w:rPr>
          <w:rtl/>
        </w:rPr>
      </w:pPr>
      <w:bookmarkStart w:id="808" w:name="_Toc307451970"/>
      <w:bookmarkStart w:id="809" w:name="_Toc439578395"/>
      <w:r w:rsidRPr="00104547">
        <w:rPr>
          <w:rFonts w:hint="cs"/>
          <w:rtl/>
        </w:rPr>
        <w:t>پنهان کردن قرآن از اموری نیست که تقیه پذیر باشد</w:t>
      </w:r>
      <w:bookmarkEnd w:id="808"/>
      <w:bookmarkEnd w:id="809"/>
    </w:p>
    <w:p w:rsidR="001A643D" w:rsidRPr="00104547" w:rsidRDefault="001A643D" w:rsidP="00104547">
      <w:pPr>
        <w:ind w:firstLine="227"/>
        <w:jc w:val="both"/>
        <w:rPr>
          <w:rStyle w:val="Char2"/>
          <w:rtl/>
        </w:rPr>
      </w:pPr>
      <w:r w:rsidRPr="00104547">
        <w:rPr>
          <w:rStyle w:val="Char2"/>
          <w:rFonts w:hint="cs"/>
          <w:rtl/>
        </w:rPr>
        <w:t>محمد حسین فضل الله معتقد است که عقیده پنهان‌کردن قرآن از طرف ائمه به خاطر تقیه صحیح نمی‌باشد، چون مسأله قرآن از مسائلی است که تقیه‌پذیر نیست مخصوصاً در زمان خلافت امیرالمؤمنین علی</w:t>
      </w:r>
      <w:r w:rsidR="00D221F3" w:rsidRPr="00104547">
        <w:rPr>
          <w:rStyle w:val="Char2"/>
          <w:rFonts w:cs="CTraditional Arabic" w:hint="cs"/>
          <w:rtl/>
        </w:rPr>
        <w:t>س</w:t>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فضل الله می‌گوید: («این سخنی است که از وجود مصحف دیگری نزد اهلش (یعنی ائمه) خبر می‌دهد و در برابر نقد ثابت نیست). چون مسأله قرآن از مسائلی است که تقیه‌پذیر نیست. مخصوصاً در زمان امیرالمؤمنین علی</w:t>
      </w:r>
      <w:r w:rsidR="00D221F3" w:rsidRPr="00104547">
        <w:rPr>
          <w:rFonts w:cs="CTraditional Arabic" w:hint="cs"/>
          <w:rtl/>
          <w:lang w:bidi="fa-IR"/>
        </w:rPr>
        <w:t>÷</w:t>
      </w:r>
      <w:r w:rsidRPr="00104547">
        <w:rPr>
          <w:rStyle w:val="Char2"/>
          <w:rFonts w:hint="cs"/>
          <w:rtl/>
        </w:rPr>
        <w:t>. پس طبیعی نیست که برای هر مشکلی و دفاع از هر شبهه‌ای مخصوصاً در زمان خلافت، از قرآن استفاده نکند، و آن را برای مردم بیان نکرده باشد»</w:t>
      </w:r>
      <w:r w:rsidRPr="00104547">
        <w:rPr>
          <w:rStyle w:val="Char2"/>
          <w:vertAlign w:val="superscript"/>
          <w:rtl/>
        </w:rPr>
        <w:footnoteReference w:id="1114"/>
      </w:r>
      <w:r w:rsidRPr="00104547">
        <w:rPr>
          <w:rStyle w:val="Char2"/>
          <w:rFonts w:hint="cs"/>
          <w:rtl/>
        </w:rPr>
        <w:t>.</w:t>
      </w:r>
    </w:p>
    <w:p w:rsidR="001A643D" w:rsidRPr="00104547" w:rsidRDefault="001A643D" w:rsidP="00590339">
      <w:pPr>
        <w:pStyle w:val="5-"/>
        <w:rPr>
          <w:rtl/>
        </w:rPr>
      </w:pPr>
      <w:bookmarkStart w:id="810" w:name="_Toc307451971"/>
      <w:bookmarkStart w:id="811" w:name="_Toc439578396"/>
      <w:r w:rsidRPr="00104547">
        <w:rPr>
          <w:rFonts w:hint="cs"/>
          <w:rtl/>
        </w:rPr>
        <w:t>عقیده تحریف، مخالف امر به قرائت قرآن می‌باشد</w:t>
      </w:r>
      <w:bookmarkEnd w:id="810"/>
      <w:bookmarkEnd w:id="811"/>
    </w:p>
    <w:p w:rsidR="001A643D" w:rsidRPr="00104547" w:rsidRDefault="001A643D" w:rsidP="00104547">
      <w:pPr>
        <w:ind w:firstLine="227"/>
        <w:jc w:val="both"/>
        <w:rPr>
          <w:rStyle w:val="Char2"/>
          <w:rtl/>
        </w:rPr>
      </w:pPr>
      <w:r w:rsidRPr="00104547">
        <w:rPr>
          <w:rStyle w:val="Char2"/>
          <w:rFonts w:hint="cs"/>
          <w:rtl/>
        </w:rPr>
        <w:t>فضل الله نکته مهمی را بیان می‌کند و آن اینکه، امر به قرائت قرآن - چنان</w:t>
      </w:r>
      <w:r w:rsidR="000C5D3E" w:rsidRPr="00104547">
        <w:rPr>
          <w:rStyle w:val="Char2"/>
          <w:rFonts w:hint="cs"/>
          <w:rtl/>
        </w:rPr>
        <w:t>ک</w:t>
      </w:r>
      <w:r w:rsidRPr="00104547">
        <w:rPr>
          <w:rStyle w:val="Char2"/>
          <w:rFonts w:hint="cs"/>
          <w:rtl/>
        </w:rPr>
        <w:t>ه در قرآن و سنت و حتی کلام ائمه آمده است - و نهی از اضافه کردن چیزی به آن در هنگام خواندن، مطلقاً با عقیده تحریف قرآن هماهنگی ندارد.</w:t>
      </w:r>
    </w:p>
    <w:p w:rsidR="001A643D" w:rsidRPr="00104547" w:rsidRDefault="001A643D" w:rsidP="00104547">
      <w:pPr>
        <w:ind w:firstLine="227"/>
        <w:jc w:val="both"/>
        <w:rPr>
          <w:rStyle w:val="Char2"/>
          <w:rtl/>
        </w:rPr>
      </w:pPr>
      <w:r w:rsidRPr="00104547">
        <w:rPr>
          <w:rStyle w:val="Char2"/>
          <w:rFonts w:hint="cs"/>
          <w:rtl/>
        </w:rPr>
        <w:t>فضل الله می‌گوید: «امر به قرائت قرآن و عدم جایزبودن افزودن چیزی به آن (هنگام خواندن) ناشی از یک عنوان دومی نیست، بلکه ناشی از این است که قرآن همین قرآن موجود در یک جلد است»</w:t>
      </w:r>
      <w:r w:rsidRPr="00104547">
        <w:rPr>
          <w:rStyle w:val="Char2"/>
          <w:vertAlign w:val="superscript"/>
          <w:rtl/>
        </w:rPr>
        <w:footnoteReference w:id="1115"/>
      </w:r>
      <w:r w:rsidRPr="00104547">
        <w:rPr>
          <w:rStyle w:val="Char2"/>
          <w:rFonts w:hint="cs"/>
          <w:rtl/>
        </w:rPr>
        <w:t>.</w:t>
      </w:r>
    </w:p>
    <w:p w:rsidR="001A643D" w:rsidRPr="00104547" w:rsidRDefault="001A643D" w:rsidP="00590339">
      <w:pPr>
        <w:pStyle w:val="5-"/>
        <w:rPr>
          <w:rtl/>
        </w:rPr>
      </w:pPr>
      <w:bookmarkStart w:id="812" w:name="_Toc307451972"/>
      <w:bookmarkStart w:id="813" w:name="_Toc439578397"/>
      <w:r w:rsidRPr="00104547">
        <w:rPr>
          <w:rFonts w:hint="cs"/>
          <w:rtl/>
        </w:rPr>
        <w:t>عقیده تحریف، مخالف کلام ائمه می‌باشد</w:t>
      </w:r>
      <w:bookmarkEnd w:id="812"/>
      <w:bookmarkEnd w:id="813"/>
    </w:p>
    <w:p w:rsidR="001A643D" w:rsidRPr="00104547" w:rsidRDefault="001A643D" w:rsidP="00590339">
      <w:pPr>
        <w:ind w:firstLine="227"/>
        <w:jc w:val="both"/>
        <w:rPr>
          <w:rStyle w:val="Char2"/>
          <w:rtl/>
        </w:rPr>
      </w:pPr>
      <w:r w:rsidRPr="00104547">
        <w:rPr>
          <w:rStyle w:val="Char2"/>
          <w:rFonts w:hint="cs"/>
          <w:rtl/>
        </w:rPr>
        <w:t>فضل الله با سخنان ائمه که آشکارا بر عدم تحریف قرآن دلالت می‌کند، بر بطلان عقیده تحریف استدلال می‌کند. و مشهورترین این روایت</w:t>
      </w:r>
      <w:r w:rsidR="00D221F3" w:rsidRPr="00104547">
        <w:rPr>
          <w:rStyle w:val="Char2"/>
          <w:rFonts w:hint="eastAsia"/>
          <w:rtl/>
        </w:rPr>
        <w:t>‌</w:t>
      </w:r>
      <w:r w:rsidRPr="00104547">
        <w:rPr>
          <w:rStyle w:val="Char2"/>
          <w:rFonts w:hint="cs"/>
          <w:rtl/>
        </w:rPr>
        <w:t>ها فراوانی امر به رد هر نوع روایتی است که مخالف قرآن باشد، مانند سخن باقر</w:t>
      </w:r>
      <w:r w:rsidR="00D221F3" w:rsidRPr="00104547">
        <w:rPr>
          <w:rFonts w:cs="CTraditional Arabic" w:hint="cs"/>
          <w:rtl/>
          <w:lang w:bidi="fa-IR"/>
        </w:rPr>
        <w:t>/</w:t>
      </w:r>
      <w:r w:rsidRPr="00104547">
        <w:rPr>
          <w:rStyle w:val="Char2"/>
          <w:rFonts w:hint="cs"/>
          <w:rtl/>
        </w:rPr>
        <w:t xml:space="preserve"> که می‌گوید: «به امر ما و آنچه که از ما نقل شده است بنگرید، اگر آن را موافق قرآن یافتید به آن عمل کنید، و اگر آن را موافق قرآن ندیدید، قبول نکنید»</w:t>
      </w:r>
      <w:r w:rsidRPr="00104547">
        <w:rPr>
          <w:rStyle w:val="Char2"/>
          <w:vertAlign w:val="superscript"/>
          <w:rtl/>
        </w:rPr>
        <w:footnoteReference w:id="1116"/>
      </w:r>
      <w:r w:rsidRPr="00104547">
        <w:rPr>
          <w:rStyle w:val="Char2"/>
          <w:rFonts w:hint="cs"/>
          <w:rtl/>
        </w:rPr>
        <w:t>. یا صادق</w:t>
      </w:r>
      <w:r w:rsidR="00D221F3" w:rsidRPr="00104547">
        <w:rPr>
          <w:rFonts w:cs="CTraditional Arabic" w:hint="cs"/>
          <w:rtl/>
          <w:lang w:bidi="fa-IR"/>
        </w:rPr>
        <w:t>/</w:t>
      </w:r>
      <w:r w:rsidRPr="00104547">
        <w:rPr>
          <w:rStyle w:val="Char2"/>
          <w:rFonts w:hint="cs"/>
          <w:rtl/>
        </w:rPr>
        <w:t xml:space="preserve"> که می‌گوید: «آن را با کتاب خدا مقایسه کنید، اگر موافق آن بود، بدان عمل کنید، و اگر مخالف قرآن بود، آن را قبول نکنید»</w:t>
      </w:r>
      <w:r w:rsidRPr="00104547">
        <w:rPr>
          <w:rStyle w:val="Char2"/>
          <w:vertAlign w:val="superscript"/>
          <w:rtl/>
        </w:rPr>
        <w:footnoteReference w:id="1117"/>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فضل الله معتقد است اگر قرآن مجید همان قرآن موجود در میان مردم نباشد چگونه می‌تواند معیار شناخت صحت و درستی احادیث باشد.</w:t>
      </w:r>
    </w:p>
    <w:p w:rsidR="001A643D" w:rsidRPr="00104547" w:rsidRDefault="001A643D" w:rsidP="00104547">
      <w:pPr>
        <w:ind w:firstLine="227"/>
        <w:jc w:val="both"/>
        <w:rPr>
          <w:rStyle w:val="Char2"/>
          <w:rtl/>
        </w:rPr>
      </w:pPr>
      <w:r w:rsidRPr="00104547">
        <w:rPr>
          <w:rStyle w:val="Char2"/>
          <w:rFonts w:hint="cs"/>
          <w:rtl/>
        </w:rPr>
        <w:t>فضل الله می‌گوید: «بنابراین ائمه قرآن را معیار حکم به صحت و عدم صحت احادیث قرار داده‌اند. چون قرآن از جانب وحی است و نقص و ز</w:t>
      </w:r>
      <w:r w:rsidR="000C5D3E" w:rsidRPr="00104547">
        <w:rPr>
          <w:rStyle w:val="Char2"/>
          <w:rFonts w:hint="cs"/>
          <w:rtl/>
        </w:rPr>
        <w:t>ی</w:t>
      </w:r>
      <w:r w:rsidRPr="00104547">
        <w:rPr>
          <w:rStyle w:val="Char2"/>
          <w:rFonts w:hint="cs"/>
          <w:rtl/>
        </w:rPr>
        <w:t>ادت در آن نیست. چون تحریف اگر ثابت شده باشد چگونه می‌تواند معیار مناسبی باشد. چون شاید حدیثی که مثلاً رد شده است، با قرآن مخفی موافق باشد»</w:t>
      </w:r>
      <w:r w:rsidRPr="00104547">
        <w:rPr>
          <w:rStyle w:val="Char2"/>
          <w:vertAlign w:val="superscript"/>
          <w:rtl/>
        </w:rPr>
        <w:footnoteReference w:id="1118"/>
      </w:r>
      <w:r w:rsidRPr="00104547">
        <w:rPr>
          <w:rStyle w:val="Char2"/>
          <w:rFonts w:hint="cs"/>
          <w:rtl/>
        </w:rPr>
        <w:t>.</w:t>
      </w:r>
    </w:p>
    <w:p w:rsidR="001A643D" w:rsidRPr="00104547" w:rsidRDefault="001A643D" w:rsidP="00590339">
      <w:pPr>
        <w:pStyle w:val="5-"/>
        <w:rPr>
          <w:rtl/>
        </w:rPr>
      </w:pPr>
      <w:bookmarkStart w:id="814" w:name="_Toc307451973"/>
      <w:bookmarkStart w:id="815" w:name="_Toc439578398"/>
      <w:r w:rsidRPr="00104547">
        <w:rPr>
          <w:rFonts w:hint="cs"/>
          <w:rtl/>
        </w:rPr>
        <w:t>عقیده تحریف مخالف اجماع مسلمانان می‌باشد</w:t>
      </w:r>
      <w:bookmarkEnd w:id="814"/>
      <w:bookmarkEnd w:id="815"/>
    </w:p>
    <w:p w:rsidR="001A643D" w:rsidRPr="00104547" w:rsidRDefault="001A643D" w:rsidP="00104547">
      <w:pPr>
        <w:ind w:firstLine="227"/>
        <w:jc w:val="both"/>
        <w:rPr>
          <w:rStyle w:val="Char2"/>
          <w:rtl/>
        </w:rPr>
      </w:pPr>
      <w:r w:rsidRPr="00104547">
        <w:rPr>
          <w:rStyle w:val="Char2"/>
          <w:rFonts w:hint="cs"/>
          <w:rtl/>
        </w:rPr>
        <w:t>محمدحسین معتقد است که عقیده تحریف جز در بسیاری از موارد نادر از اجماع مسلمانان نقل شده است و می‌گوید: «آنچه که ما در اجماع مسلمانان مشاهده می‌کنیم، جزء بسیار کمی از این اجماع قائل به تحریف هستند. مبنی بر اینکه قرآن در بینش مسلمانان تمام آن چیزی است که خداوند بدون کم و زیاد بر رسولش نازل کرده است، و در هیچ جهت باطل در آن راه ندارد»</w:t>
      </w:r>
      <w:r w:rsidRPr="00104547">
        <w:rPr>
          <w:rStyle w:val="Char2"/>
          <w:vertAlign w:val="superscript"/>
          <w:rtl/>
        </w:rPr>
        <w:footnoteReference w:id="1119"/>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به طور خلاصه؛ فضل الله معتقد است که قرآنی که بر محمد</w:t>
      </w:r>
      <w:r w:rsidR="00B00EA4"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نازل شده است از تحریف محفوظ است. و عقیده پنهان کردن قرآن حقیقی نزد ائمه به خاطر تقیه، عقیده دور از تفکر می‌باشد، خصوصاً در زمان خلافت علی</w:t>
      </w:r>
      <w:r w:rsidR="00B00EA4" w:rsidRPr="00104547">
        <w:rPr>
          <w:rStyle w:val="Char2"/>
          <w:rFonts w:cs="CTraditional Arabic" w:hint="cs"/>
          <w:rtl/>
        </w:rPr>
        <w:t>س</w:t>
      </w:r>
      <w:r w:rsidRPr="00104547">
        <w:rPr>
          <w:rStyle w:val="Char2"/>
          <w:rFonts w:hint="cs"/>
          <w:rtl/>
        </w:rPr>
        <w:t>، و این عقیده مخالف کلام ائمه می‌باشد.</w:t>
      </w:r>
    </w:p>
    <w:p w:rsidR="001A643D" w:rsidRPr="00104547" w:rsidRDefault="001A643D" w:rsidP="00104547">
      <w:pPr>
        <w:ind w:firstLine="227"/>
        <w:jc w:val="both"/>
        <w:rPr>
          <w:rStyle w:val="Char2"/>
          <w:rtl/>
        </w:rPr>
      </w:pPr>
      <w:r w:rsidRPr="00104547">
        <w:rPr>
          <w:rStyle w:val="Char2"/>
          <w:rFonts w:hint="cs"/>
          <w:rtl/>
        </w:rPr>
        <w:t>بالاخره آنچه را که محمد حسین فضل الله برای اثبات بدون تحریف بودن قرآن بیان کرد، نسبت تحریف را از تمام آن گروه نفی ن</w:t>
      </w:r>
      <w:r w:rsidR="000C5D3E" w:rsidRPr="00104547">
        <w:rPr>
          <w:rStyle w:val="Char2"/>
          <w:rFonts w:hint="cs"/>
          <w:rtl/>
        </w:rPr>
        <w:t>ک</w:t>
      </w:r>
      <w:r w:rsidRPr="00104547">
        <w:rPr>
          <w:rStyle w:val="Char2"/>
          <w:rFonts w:hint="cs"/>
          <w:rtl/>
        </w:rPr>
        <w:t>رده است. بلکه یکی از برجست</w:t>
      </w:r>
      <w:r w:rsidR="00B00EA4" w:rsidRPr="00104547">
        <w:rPr>
          <w:rStyle w:val="Char2"/>
          <w:rFonts w:hint="cs"/>
          <w:rtl/>
        </w:rPr>
        <w:t>ه‌</w:t>
      </w:r>
      <w:r w:rsidRPr="00104547">
        <w:rPr>
          <w:rStyle w:val="Char2"/>
          <w:rFonts w:hint="cs"/>
          <w:rtl/>
        </w:rPr>
        <w:t>گان شیعه (طوسی) را آورد و عق</w:t>
      </w:r>
      <w:r w:rsidR="000C5D3E" w:rsidRPr="00104547">
        <w:rPr>
          <w:rStyle w:val="Char2"/>
          <w:rFonts w:hint="cs"/>
          <w:rtl/>
        </w:rPr>
        <w:t>ی</w:t>
      </w:r>
      <w:r w:rsidRPr="00104547">
        <w:rPr>
          <w:rStyle w:val="Char2"/>
          <w:rFonts w:hint="cs"/>
          <w:rtl/>
        </w:rPr>
        <w:t>ده او را مورد انتقاد قرار داد. و این نشانه صدق و پاکی نقد و بررسی است، و دور از روحیه تعصب است، که نمى‌توان بنای وحدت و تقریب بر ا</w:t>
      </w:r>
      <w:r w:rsidR="000C5D3E" w:rsidRPr="00104547">
        <w:rPr>
          <w:rStyle w:val="Char2"/>
          <w:rFonts w:hint="cs"/>
          <w:rtl/>
        </w:rPr>
        <w:t>ی</w:t>
      </w:r>
      <w:r w:rsidRPr="00104547">
        <w:rPr>
          <w:rStyle w:val="Char2"/>
          <w:rFonts w:hint="cs"/>
          <w:rtl/>
        </w:rPr>
        <w:t>ن تعصب بنا نمود</w:t>
      </w:r>
      <w:r w:rsidRPr="00104547">
        <w:rPr>
          <w:rStyle w:val="Char2"/>
          <w:vertAlign w:val="superscript"/>
          <w:rtl/>
        </w:rPr>
        <w:footnoteReference w:id="1120"/>
      </w:r>
      <w:r w:rsidRPr="00104547">
        <w:rPr>
          <w:rStyle w:val="Char2"/>
          <w:rFonts w:hint="cs"/>
          <w:rtl/>
        </w:rPr>
        <w:t>.</w:t>
      </w:r>
    </w:p>
    <w:p w:rsidR="001A643D" w:rsidRPr="00104547" w:rsidRDefault="001A643D" w:rsidP="00590339">
      <w:pPr>
        <w:pStyle w:val="4-"/>
        <w:rPr>
          <w:rtl/>
        </w:rPr>
      </w:pPr>
      <w:bookmarkStart w:id="816" w:name="_Toc307451974"/>
      <w:bookmarkStart w:id="817" w:name="_Toc439578399"/>
      <w:r w:rsidRPr="00104547">
        <w:rPr>
          <w:rFonts w:hint="cs"/>
          <w:rtl/>
        </w:rPr>
        <w:t>مطلب چهارم: دیدگاه فضل الله در مورد خرافات</w:t>
      </w:r>
      <w:bookmarkEnd w:id="816"/>
      <w:bookmarkEnd w:id="817"/>
    </w:p>
    <w:p w:rsidR="001A643D" w:rsidRPr="00104547" w:rsidRDefault="001A643D" w:rsidP="00104547">
      <w:pPr>
        <w:ind w:firstLine="227"/>
        <w:jc w:val="both"/>
        <w:rPr>
          <w:rStyle w:val="Char2"/>
          <w:rtl/>
        </w:rPr>
      </w:pPr>
      <w:r w:rsidRPr="00104547">
        <w:rPr>
          <w:rStyle w:val="Char2"/>
          <w:rFonts w:hint="cs"/>
          <w:rtl/>
        </w:rPr>
        <w:t>آنچه که راه و روش فضل الله را متمایز می‌کند، دوری وی از خرافات بلکه جنگیدن با آن است. هنگام بررسی کتاب</w:t>
      </w:r>
      <w:r w:rsidR="00B00EA4" w:rsidRPr="00104547">
        <w:rPr>
          <w:rStyle w:val="Char2"/>
          <w:rFonts w:hint="eastAsia"/>
          <w:rtl/>
        </w:rPr>
        <w:t>‌</w:t>
      </w:r>
      <w:r w:rsidRPr="00104547">
        <w:rPr>
          <w:rStyle w:val="Char2"/>
          <w:rFonts w:hint="cs"/>
          <w:rtl/>
        </w:rPr>
        <w:t>ها و مقالاتش نظر و روایت</w:t>
      </w:r>
      <w:r w:rsidR="00B00EA4" w:rsidRPr="00104547">
        <w:rPr>
          <w:rStyle w:val="Char2"/>
          <w:rFonts w:hint="eastAsia"/>
          <w:rtl/>
        </w:rPr>
        <w:t>‌</w:t>
      </w:r>
      <w:r w:rsidRPr="00104547">
        <w:rPr>
          <w:rStyle w:val="Char2"/>
          <w:rFonts w:hint="cs"/>
          <w:rtl/>
        </w:rPr>
        <w:t>های خرافاتی وجود ندارد که مخالفانش از میان امامیه در بیان اعتقادشان خواه در تفسیر یا سایر کتب از آن استفاده کنند.</w:t>
      </w:r>
    </w:p>
    <w:p w:rsidR="001A643D" w:rsidRPr="00104547" w:rsidRDefault="001A643D" w:rsidP="00104547">
      <w:pPr>
        <w:ind w:firstLine="227"/>
        <w:jc w:val="both"/>
        <w:rPr>
          <w:rStyle w:val="Char2"/>
          <w:rtl/>
        </w:rPr>
      </w:pPr>
      <w:r w:rsidRPr="00104547">
        <w:rPr>
          <w:rStyle w:val="Char2"/>
          <w:rFonts w:hint="cs"/>
          <w:rtl/>
        </w:rPr>
        <w:t>فضل الله معتقد است که عقب ماندگی بسیاری از جوامع اسلامی بخاطر مشارکت و بازکردن زمینه‌ها برای عقب‌ماندگان و خرافه‌پرستان است</w:t>
      </w:r>
      <w:r w:rsidRPr="00104547">
        <w:rPr>
          <w:rStyle w:val="Char2"/>
          <w:vertAlign w:val="superscript"/>
          <w:rtl/>
        </w:rPr>
        <w:footnoteReference w:id="1121"/>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در مورد شدت مخالفت محمد حسین فضل الله با جریان</w:t>
      </w:r>
      <w:r w:rsidR="00B00EA4" w:rsidRPr="00104547">
        <w:rPr>
          <w:rStyle w:val="Char2"/>
          <w:rFonts w:hint="eastAsia"/>
          <w:rtl/>
        </w:rPr>
        <w:t>‌</w:t>
      </w:r>
      <w:r w:rsidRPr="00104547">
        <w:rPr>
          <w:rStyle w:val="Char2"/>
          <w:rFonts w:hint="cs"/>
          <w:rtl/>
        </w:rPr>
        <w:t>های دیگر مذهب می‌بینیم که او صراحتاً اعلام می‌کند که جنگ میان او و مخالفانش «جنگ میان پیشرفت و عقب ماندگی و میان خرافات و حقیقت است»</w:t>
      </w:r>
      <w:r w:rsidRPr="00104547">
        <w:rPr>
          <w:rStyle w:val="Char2"/>
          <w:vertAlign w:val="superscript"/>
          <w:rtl/>
        </w:rPr>
        <w:footnoteReference w:id="1122"/>
      </w:r>
      <w:r w:rsidRPr="00104547">
        <w:rPr>
          <w:rStyle w:val="Char2"/>
          <w:rFonts w:hint="cs"/>
          <w:rtl/>
        </w:rPr>
        <w:t>.</w:t>
      </w:r>
    </w:p>
    <w:p w:rsidR="001A643D" w:rsidRPr="00104547" w:rsidRDefault="001A643D" w:rsidP="00590339">
      <w:pPr>
        <w:ind w:firstLine="227"/>
        <w:jc w:val="both"/>
        <w:rPr>
          <w:rStyle w:val="Char2"/>
          <w:rtl/>
        </w:rPr>
      </w:pPr>
      <w:r w:rsidRPr="00104547">
        <w:rPr>
          <w:rStyle w:val="Char2"/>
          <w:rFonts w:hint="cs"/>
          <w:rtl/>
        </w:rPr>
        <w:t>همچنین او بیان کرد که هیچگاه با خرافه‌پرستان و عقب‌ماندگانی که کینه و نفرت را ترویج می‌دهند، به نیکی رفتار نمی‌کند، و می‌گوید: «ای دوستان: می‌خواهم که روش اهل بیت را به طریق جدید و متمدنانه‌ای به جهانیان تقدیم کنم، نه به روش خرافه‌پرستان و عقب‌افتادگان. می‌خواهم که میراث اهل بیت(</w:t>
      </w:r>
      <w:r w:rsidR="00B00EA4" w:rsidRPr="00104547">
        <w:rPr>
          <w:rFonts w:cs="CTraditional Arabic" w:hint="cs"/>
          <w:rtl/>
          <w:lang w:bidi="fa-IR"/>
        </w:rPr>
        <w:t>÷</w:t>
      </w:r>
      <w:r w:rsidRPr="00104547">
        <w:rPr>
          <w:rStyle w:val="Char2"/>
          <w:rFonts w:hint="cs"/>
          <w:rtl/>
        </w:rPr>
        <w:t>) را که میراث اهل غرب و شرق است به جهانیان معرفی کنم تا بدانند که پیامبر</w:t>
      </w:r>
      <w:r w:rsidR="00B00EA4"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 ائمه اهل بیت وی</w:t>
      </w:r>
      <w:r w:rsidR="00B00EA4" w:rsidRPr="00104547">
        <w:rPr>
          <w:rFonts w:cs="CTraditional Arabic" w:hint="cs"/>
          <w:rtl/>
          <w:lang w:bidi="fa-IR"/>
        </w:rPr>
        <w:t>÷</w:t>
      </w:r>
      <w:r w:rsidRPr="00104547">
        <w:rPr>
          <w:rStyle w:val="Char2"/>
          <w:rFonts w:hint="cs"/>
          <w:rtl/>
        </w:rPr>
        <w:t xml:space="preserve"> همان کسانی بودند که تمدن را به دور از هر گونه اعتنایی به خرافات و واپس‌گرایی و تعصب و کینه و نفرت بنا نهادند»</w:t>
      </w:r>
      <w:r w:rsidRPr="00104547">
        <w:rPr>
          <w:rStyle w:val="Char2"/>
          <w:vertAlign w:val="superscript"/>
          <w:rtl/>
        </w:rPr>
        <w:footnoteReference w:id="1123"/>
      </w:r>
      <w:r w:rsidRPr="00104547">
        <w:rPr>
          <w:rStyle w:val="Char2"/>
          <w:rFonts w:hint="cs"/>
          <w:rtl/>
        </w:rPr>
        <w:t>.</w:t>
      </w:r>
    </w:p>
    <w:p w:rsidR="00B00EA4" w:rsidRPr="00104547" w:rsidRDefault="001A643D" w:rsidP="00104547">
      <w:pPr>
        <w:ind w:firstLine="227"/>
        <w:jc w:val="both"/>
        <w:rPr>
          <w:rStyle w:val="Char2"/>
          <w:rtl/>
        </w:rPr>
      </w:pPr>
      <w:r w:rsidRPr="00104547">
        <w:rPr>
          <w:rStyle w:val="Char2"/>
          <w:rFonts w:hint="cs"/>
          <w:rtl/>
        </w:rPr>
        <w:t>فضل الله در یکی از خطبه‌هایش به خرافه‌پرستان گفت: «خداوند از مردمانی صحبت می‌کند که شریکانی برای خدا قرار می‌دهند و</w:t>
      </w:r>
      <w:r w:rsidR="00435B45" w:rsidRPr="00104547">
        <w:rPr>
          <w:rStyle w:val="Char2"/>
          <w:rFonts w:hint="cs"/>
          <w:rtl/>
        </w:rPr>
        <w:t xml:space="preserve"> آن‌ها </w:t>
      </w:r>
      <w:r w:rsidRPr="00104547">
        <w:rPr>
          <w:rStyle w:val="Char2"/>
          <w:rFonts w:hint="cs"/>
          <w:rtl/>
        </w:rPr>
        <w:t>را مانند خدا دوست دارند، و مردم در حب و دوست‌داشتن</w:t>
      </w:r>
      <w:r w:rsidR="00435B45" w:rsidRPr="00104547">
        <w:rPr>
          <w:rStyle w:val="Char2"/>
          <w:rFonts w:hint="cs"/>
          <w:rtl/>
        </w:rPr>
        <w:t xml:space="preserve"> این‌ها </w:t>
      </w:r>
      <w:r w:rsidRPr="00104547">
        <w:rPr>
          <w:rStyle w:val="Char2"/>
          <w:rFonts w:hint="cs"/>
          <w:rtl/>
        </w:rPr>
        <w:t>غرق شده‌اند. به گونه‌ای که به لوازم غلو چنگ می‌زنند و مخلوقش را با او مساوی می‌گیرند. و خداوند به</w:t>
      </w:r>
      <w:r w:rsidR="00435B45" w:rsidRPr="00104547">
        <w:rPr>
          <w:rStyle w:val="Char2"/>
          <w:rFonts w:hint="cs"/>
          <w:rtl/>
        </w:rPr>
        <w:t xml:space="preserve"> آن‌ها </w:t>
      </w:r>
      <w:r w:rsidRPr="00104547">
        <w:rPr>
          <w:rStyle w:val="Char2"/>
          <w:rFonts w:hint="cs"/>
          <w:rtl/>
        </w:rPr>
        <w:t>می‌گوید: که عظمت مخلوق هر چقدر باشد، خواه نبی یا امام یا ولی باشد، عبد و بنده خداوند است و هیچ یک از مخلوقات خداوند با او مساوی نیست، و هیچ کس به مقام خدا به خود نزد</w:t>
      </w:r>
      <w:r w:rsidR="000C5D3E" w:rsidRPr="00104547">
        <w:rPr>
          <w:rStyle w:val="Char2"/>
          <w:rFonts w:hint="cs"/>
          <w:rtl/>
        </w:rPr>
        <w:t>یک</w:t>
      </w:r>
      <w:r w:rsidRPr="00104547">
        <w:rPr>
          <w:rStyle w:val="Char2"/>
          <w:rFonts w:hint="cs"/>
          <w:rtl/>
        </w:rPr>
        <w:t xml:space="preserve"> ن</w:t>
      </w:r>
      <w:r w:rsidR="000C5D3E" w:rsidRPr="00104547">
        <w:rPr>
          <w:rStyle w:val="Char2"/>
          <w:rFonts w:hint="cs"/>
          <w:rtl/>
        </w:rPr>
        <w:t>ک</w:t>
      </w:r>
      <w:r w:rsidRPr="00104547">
        <w:rPr>
          <w:rStyle w:val="Char2"/>
          <w:rFonts w:hint="cs"/>
          <w:rtl/>
        </w:rPr>
        <w:t>ن</w:t>
      </w:r>
      <w:r w:rsidR="000C5D3E" w:rsidRPr="00104547">
        <w:rPr>
          <w:rStyle w:val="Char2"/>
          <w:rFonts w:hint="cs"/>
          <w:rtl/>
        </w:rPr>
        <w:t>ی</w:t>
      </w:r>
      <w:r w:rsidRPr="00104547">
        <w:rPr>
          <w:rStyle w:val="Char2"/>
          <w:rFonts w:hint="cs"/>
          <w:rtl/>
        </w:rPr>
        <w:t>د:</w:t>
      </w:r>
    </w:p>
    <w:p w:rsidR="00B00EA4" w:rsidRPr="00104547" w:rsidRDefault="00B00EA4"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وَأَنَّ </w:t>
      </w:r>
      <w:r w:rsidRPr="00104547">
        <w:rPr>
          <w:rStyle w:val="Char7"/>
          <w:rFonts w:hint="cs"/>
          <w:rtl/>
        </w:rPr>
        <w:t>ٱ</w:t>
      </w:r>
      <w:r w:rsidRPr="00104547">
        <w:rPr>
          <w:rStyle w:val="Char7"/>
          <w:rFonts w:hint="eastAsia"/>
          <w:rtl/>
        </w:rPr>
        <w:t>لۡمَسَٰجِدَ</w:t>
      </w:r>
      <w:r w:rsidRPr="00104547">
        <w:rPr>
          <w:rStyle w:val="Char7"/>
          <w:rtl/>
        </w:rPr>
        <w:t xml:space="preserve"> لِلَّهِ فَلَا تَدۡعُواْ مَعَ </w:t>
      </w:r>
      <w:r w:rsidRPr="00104547">
        <w:rPr>
          <w:rStyle w:val="Char7"/>
          <w:rFonts w:hint="cs"/>
          <w:rtl/>
        </w:rPr>
        <w:t>ٱ</w:t>
      </w:r>
      <w:r w:rsidRPr="00104547">
        <w:rPr>
          <w:rStyle w:val="Char7"/>
          <w:rFonts w:hint="eastAsia"/>
          <w:rtl/>
        </w:rPr>
        <w:t>للَّهِ</w:t>
      </w:r>
      <w:r w:rsidRPr="00104547">
        <w:rPr>
          <w:rStyle w:val="Char7"/>
          <w:rtl/>
        </w:rPr>
        <w:t xml:space="preserve"> أَحَدٗا١٨</w:t>
      </w:r>
      <w:r w:rsidRPr="00104547">
        <w:rPr>
          <w:rStyle w:val="Char2"/>
          <w:rFonts w:cs="Traditional Arabic"/>
          <w:color w:val="000000"/>
          <w:shd w:val="clear" w:color="auto" w:fill="FFFFFF"/>
          <w:rtl/>
        </w:rPr>
        <w:t>﴾</w:t>
      </w:r>
      <w:r w:rsidRPr="00104547">
        <w:rPr>
          <w:rStyle w:val="Char5"/>
          <w:rtl/>
        </w:rPr>
        <w:t xml:space="preserve"> [الجن: 18]</w:t>
      </w:r>
      <w:r w:rsidRPr="00104547">
        <w:rPr>
          <w:rStyle w:val="Char5"/>
          <w:rFonts w:hint="cs"/>
          <w:rtl/>
        </w:rPr>
        <w:t>.</w:t>
      </w:r>
    </w:p>
    <w:p w:rsidR="001A643D" w:rsidRPr="00104547" w:rsidRDefault="00CA1108" w:rsidP="00104547">
      <w:pPr>
        <w:ind w:firstLine="227"/>
        <w:jc w:val="both"/>
        <w:rPr>
          <w:rStyle w:val="Char2"/>
          <w:rtl/>
        </w:rPr>
      </w:pPr>
      <w:r w:rsidRPr="00104547">
        <w:rPr>
          <w:rFonts w:ascii="Lotus Linotype" w:hAnsi="Lotus Linotype" w:cs="Traditional Arabic"/>
          <w:rtl/>
          <w:lang w:bidi="fa-IR"/>
        </w:rPr>
        <w:t>«</w:t>
      </w:r>
      <w:r w:rsidR="001A643D" w:rsidRPr="00104547">
        <w:rPr>
          <w:rStyle w:val="Char2"/>
          <w:rFonts w:hint="cs"/>
          <w:rtl/>
        </w:rPr>
        <w:t>مساجد از آنِ خداست، پس ه</w:t>
      </w:r>
      <w:r w:rsidR="000C5D3E" w:rsidRPr="00104547">
        <w:rPr>
          <w:rStyle w:val="Char2"/>
          <w:rFonts w:hint="cs"/>
          <w:rtl/>
        </w:rPr>
        <w:t>ی</w:t>
      </w:r>
      <w:r w:rsidR="001A643D" w:rsidRPr="00104547">
        <w:rPr>
          <w:rStyle w:val="Char2"/>
          <w:rFonts w:hint="cs"/>
          <w:rtl/>
        </w:rPr>
        <w:t xml:space="preserve">چ </w:t>
      </w:r>
      <w:r w:rsidR="000C5D3E" w:rsidRPr="00104547">
        <w:rPr>
          <w:rStyle w:val="Char2"/>
          <w:rFonts w:hint="cs"/>
          <w:rtl/>
        </w:rPr>
        <w:t>ک</w:t>
      </w:r>
      <w:r w:rsidR="001A643D" w:rsidRPr="00104547">
        <w:rPr>
          <w:rStyle w:val="Char2"/>
          <w:rFonts w:hint="cs"/>
          <w:rtl/>
        </w:rPr>
        <w:t>س را با خدا نخوان</w:t>
      </w:r>
      <w:r w:rsidR="000C5D3E" w:rsidRPr="00104547">
        <w:rPr>
          <w:rStyle w:val="Char2"/>
          <w:rFonts w:hint="cs"/>
          <w:rtl/>
        </w:rPr>
        <w:t>ی</w:t>
      </w:r>
      <w:r w:rsidR="001A643D" w:rsidRPr="00104547">
        <w:rPr>
          <w:rStyle w:val="Char2"/>
          <w:rFonts w:hint="cs"/>
          <w:rtl/>
        </w:rPr>
        <w:t>د</w:t>
      </w:r>
      <w:r w:rsidRPr="00104547">
        <w:rPr>
          <w:rFonts w:ascii="Lotus Linotype" w:hAnsi="Lotus Linotype" w:cs="Traditional Arabic" w:hint="cs"/>
          <w:rtl/>
          <w:lang w:bidi="fa-IR"/>
        </w:rPr>
        <w:t>»</w:t>
      </w:r>
      <w:r w:rsidR="001A643D"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این توحید در دوست‌داشتن همان توحید در عقیده است، همان توحیدی که توازن را در انسان زنده می‌کند تا حق هر صاحب حقی را ادا کند، نه آن را کم کند، و نه حق وی را بالاتر از آنچه که هست ببرد</w:t>
      </w:r>
      <w:r w:rsidRPr="00104547">
        <w:rPr>
          <w:rStyle w:val="Char2"/>
          <w:vertAlign w:val="superscript"/>
          <w:rtl/>
        </w:rPr>
        <w:footnoteReference w:id="1124"/>
      </w:r>
      <w:r w:rsidRPr="00104547">
        <w:rPr>
          <w:rStyle w:val="Char2"/>
          <w:rFonts w:hint="cs"/>
          <w:rtl/>
        </w:rPr>
        <w:t xml:space="preserve">. </w:t>
      </w:r>
    </w:p>
    <w:p w:rsidR="001A643D" w:rsidRPr="00104547" w:rsidRDefault="001A643D" w:rsidP="00590339">
      <w:pPr>
        <w:ind w:firstLine="227"/>
        <w:jc w:val="both"/>
        <w:rPr>
          <w:rStyle w:val="Char2"/>
          <w:rtl/>
        </w:rPr>
      </w:pPr>
      <w:r w:rsidRPr="00104547">
        <w:rPr>
          <w:rStyle w:val="Char2"/>
          <w:rFonts w:hint="cs"/>
          <w:rtl/>
        </w:rPr>
        <w:t>بنابراین خرافه‌پرستان معاصر شیعه همان کسانی بودند که فضل الله</w:t>
      </w:r>
      <w:r w:rsidR="00435B45" w:rsidRPr="00104547">
        <w:rPr>
          <w:rStyle w:val="Char2"/>
          <w:rFonts w:hint="cs"/>
          <w:rtl/>
        </w:rPr>
        <w:t xml:space="preserve"> آن‌ها </w:t>
      </w:r>
      <w:r w:rsidRPr="00104547">
        <w:rPr>
          <w:rStyle w:val="Char2"/>
          <w:rFonts w:hint="cs"/>
          <w:rtl/>
        </w:rPr>
        <w:t>را به عنوان دشمن درون مذهب می‌دانست. چون خرافاتشان سبب چپاول و ربودن اموال مردم شده است.</w:t>
      </w:r>
      <w:r w:rsidR="00435B45" w:rsidRPr="00104547">
        <w:rPr>
          <w:rStyle w:val="Char2"/>
          <w:rFonts w:hint="cs"/>
          <w:rtl/>
        </w:rPr>
        <w:t xml:space="preserve"> این‌ها </w:t>
      </w:r>
      <w:r w:rsidRPr="00104547">
        <w:rPr>
          <w:rStyle w:val="Char2"/>
          <w:rFonts w:hint="cs"/>
          <w:rtl/>
        </w:rPr>
        <w:t>از دیدگاه فضل الله همان گروهی هستند که امیرالمؤمنین علی</w:t>
      </w:r>
      <w:r w:rsidR="00B00EA4" w:rsidRPr="00104547">
        <w:rPr>
          <w:rStyle w:val="Char2"/>
          <w:rFonts w:cs="CTraditional Arabic" w:hint="cs"/>
          <w:rtl/>
        </w:rPr>
        <w:t>س</w:t>
      </w:r>
      <w:r w:rsidRPr="00104547">
        <w:rPr>
          <w:rStyle w:val="Char2"/>
          <w:rFonts w:hint="cs"/>
          <w:rtl/>
        </w:rPr>
        <w:t xml:space="preserve"> در مورد</w:t>
      </w:r>
      <w:r w:rsidR="00435B45" w:rsidRPr="00104547">
        <w:rPr>
          <w:rStyle w:val="Char2"/>
          <w:rFonts w:hint="cs"/>
          <w:rtl/>
        </w:rPr>
        <w:t xml:space="preserve"> آن‌ها </w:t>
      </w:r>
      <w:r w:rsidRPr="00104547">
        <w:rPr>
          <w:rStyle w:val="Char2"/>
          <w:rFonts w:hint="cs"/>
          <w:rtl/>
        </w:rPr>
        <w:t>گفته است: «شیعه ما به گروههایی تقسیم می‌شوند: گروهی از طریق ما کسب روزی می‌کنند...» و فضل الله این سخن را اینگونه تفسیر کرده است که</w:t>
      </w:r>
      <w:r w:rsidR="00435B45" w:rsidRPr="00104547">
        <w:rPr>
          <w:rStyle w:val="Char2"/>
          <w:rFonts w:hint="cs"/>
          <w:rtl/>
        </w:rPr>
        <w:t xml:space="preserve"> آن‌ها </w:t>
      </w:r>
      <w:r w:rsidRPr="00104547">
        <w:rPr>
          <w:rStyle w:val="Char2"/>
          <w:rFonts w:hint="cs"/>
          <w:rtl/>
        </w:rPr>
        <w:t>«از محبت اهل بیت استفاده می‌کنند و چه بسا به زبان</w:t>
      </w:r>
      <w:r w:rsidR="00435B45" w:rsidRPr="00104547">
        <w:rPr>
          <w:rStyle w:val="Char2"/>
          <w:rFonts w:hint="cs"/>
          <w:rtl/>
        </w:rPr>
        <w:t xml:space="preserve"> آن‌ها </w:t>
      </w:r>
      <w:r w:rsidRPr="00104547">
        <w:rPr>
          <w:rStyle w:val="Char2"/>
          <w:rFonts w:hint="cs"/>
          <w:rtl/>
        </w:rPr>
        <w:t>دروغ می‌بندند، تا هدفی که دارند از طریق جا انداختن ائمه در قلب مردم به دست بیاورند و اموال و مقام مهمی را به دست بیاورند. بنابراین</w:t>
      </w:r>
      <w:r w:rsidR="00435B45" w:rsidRPr="00104547">
        <w:rPr>
          <w:rStyle w:val="Char2"/>
          <w:rFonts w:hint="cs"/>
          <w:rtl/>
        </w:rPr>
        <w:t xml:space="preserve"> آن‌ها </w:t>
      </w:r>
      <w:r w:rsidRPr="00104547">
        <w:rPr>
          <w:rStyle w:val="Char2"/>
          <w:rFonts w:hint="cs"/>
          <w:rtl/>
        </w:rPr>
        <w:t>به وسیله ائمه</w:t>
      </w:r>
      <w:r w:rsidR="00B00EA4" w:rsidRPr="00104547">
        <w:rPr>
          <w:rFonts w:cs="CTraditional Arabic" w:hint="cs"/>
          <w:rtl/>
          <w:lang w:bidi="fa-IR"/>
        </w:rPr>
        <w:t>÷</w:t>
      </w:r>
      <w:r w:rsidRPr="00104547">
        <w:rPr>
          <w:rStyle w:val="Char2"/>
          <w:rFonts w:hint="cs"/>
          <w:rtl/>
        </w:rPr>
        <w:t xml:space="preserve"> تجارت می‌کنند. و این چیزی است که ما شاهد آن هستیم. کسانی که خرافات را به مردم تلقین می‌کنند، خود را مخلص اهل بیت نشان می‌دهند تا دل مردم را به دست بیاورند»</w:t>
      </w:r>
      <w:r w:rsidRPr="00104547">
        <w:rPr>
          <w:rStyle w:val="Char2"/>
          <w:vertAlign w:val="superscript"/>
          <w:rtl/>
        </w:rPr>
        <w:footnoteReference w:id="1125"/>
      </w:r>
      <w:r w:rsidRPr="00104547">
        <w:rPr>
          <w:rStyle w:val="Char2"/>
          <w:rFonts w:hint="cs"/>
          <w:rtl/>
        </w:rPr>
        <w:t>.</w:t>
      </w:r>
    </w:p>
    <w:p w:rsidR="001A643D" w:rsidRPr="00104547" w:rsidRDefault="001A643D" w:rsidP="00590339">
      <w:pPr>
        <w:pStyle w:val="4-"/>
        <w:rPr>
          <w:rtl/>
        </w:rPr>
      </w:pPr>
      <w:bookmarkStart w:id="818" w:name="_Toc307451975"/>
      <w:bookmarkStart w:id="819" w:name="_Toc439578400"/>
      <w:r w:rsidRPr="00104547">
        <w:rPr>
          <w:rFonts w:hint="cs"/>
          <w:rtl/>
        </w:rPr>
        <w:t>مطلب پنجم: نظر وی در مورد اصحاب</w:t>
      </w:r>
      <w:bookmarkEnd w:id="818"/>
      <w:r w:rsidR="00B00EA4" w:rsidRPr="00590339">
        <w:rPr>
          <w:rFonts w:cs="CTraditional Arabic" w:hint="cs"/>
          <w:b/>
          <w:bCs w:val="0"/>
          <w:rtl/>
        </w:rPr>
        <w:t>ش</w:t>
      </w:r>
      <w:bookmarkEnd w:id="819"/>
    </w:p>
    <w:p w:rsidR="00B00EA4" w:rsidRPr="00104547" w:rsidRDefault="001A643D" w:rsidP="00104547">
      <w:pPr>
        <w:ind w:firstLine="227"/>
        <w:jc w:val="both"/>
        <w:rPr>
          <w:rStyle w:val="Char2"/>
          <w:rtl/>
        </w:rPr>
      </w:pPr>
      <w:r w:rsidRPr="00104547">
        <w:rPr>
          <w:rStyle w:val="Char2"/>
          <w:rFonts w:hint="cs"/>
          <w:rtl/>
        </w:rPr>
        <w:t>محمد حسین فضل الله معتقد است که صحابه کافر و مرتد نبوده‌اند و می‌گوید: ما به عصمت و عدالت همگی</w:t>
      </w:r>
      <w:r w:rsidR="00435B45" w:rsidRPr="00104547">
        <w:rPr>
          <w:rStyle w:val="Char2"/>
          <w:rFonts w:hint="cs"/>
          <w:rtl/>
        </w:rPr>
        <w:t xml:space="preserve"> آن‌ها </w:t>
      </w:r>
      <w:r w:rsidRPr="00104547">
        <w:rPr>
          <w:rStyle w:val="Char2"/>
          <w:rFonts w:hint="cs"/>
          <w:rtl/>
        </w:rPr>
        <w:t>ایمان نداریم. ولی</w:t>
      </w:r>
      <w:r w:rsidR="00435B45" w:rsidRPr="00104547">
        <w:rPr>
          <w:rStyle w:val="Char2"/>
          <w:rFonts w:hint="cs"/>
          <w:rtl/>
        </w:rPr>
        <w:t xml:space="preserve"> آن‌ها </w:t>
      </w:r>
      <w:r w:rsidRPr="00104547">
        <w:rPr>
          <w:rStyle w:val="Char2"/>
          <w:rFonts w:hint="cs"/>
          <w:rtl/>
        </w:rPr>
        <w:t>را محترم می‌شماریم. چون خداوند متعال اینگونه از</w:t>
      </w:r>
      <w:r w:rsidR="00435B45" w:rsidRPr="00104547">
        <w:rPr>
          <w:rStyle w:val="Char2"/>
          <w:rFonts w:hint="cs"/>
          <w:rtl/>
        </w:rPr>
        <w:t xml:space="preserve"> آن‌ها </w:t>
      </w:r>
      <w:r w:rsidRPr="00104547">
        <w:rPr>
          <w:rStyle w:val="Char2"/>
          <w:rFonts w:hint="cs"/>
          <w:rtl/>
        </w:rPr>
        <w:t>سخن گفته است:</w:t>
      </w:r>
    </w:p>
    <w:p w:rsidR="00B00EA4" w:rsidRPr="00104547" w:rsidRDefault="00B00EA4"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مُّحَمَّدٞ رَّسُولُ </w:t>
      </w:r>
      <w:r w:rsidRPr="00104547">
        <w:rPr>
          <w:rStyle w:val="Char7"/>
          <w:rFonts w:hint="cs"/>
          <w:rtl/>
        </w:rPr>
        <w:t>ٱ</w:t>
      </w:r>
      <w:r w:rsidRPr="00104547">
        <w:rPr>
          <w:rStyle w:val="Char7"/>
          <w:rFonts w:hint="eastAsia"/>
          <w:rtl/>
        </w:rPr>
        <w:t>للَّهِۚ</w:t>
      </w:r>
      <w:r w:rsidRPr="00104547">
        <w:rPr>
          <w:rStyle w:val="Char7"/>
          <w:rtl/>
        </w:rPr>
        <w:t xml:space="preserve"> وَ</w:t>
      </w:r>
      <w:r w:rsidRPr="00104547">
        <w:rPr>
          <w:rStyle w:val="Char7"/>
          <w:rFonts w:hint="cs"/>
          <w:rtl/>
        </w:rPr>
        <w:t>ٱ</w:t>
      </w:r>
      <w:r w:rsidRPr="00104547">
        <w:rPr>
          <w:rStyle w:val="Char7"/>
          <w:rFonts w:hint="eastAsia"/>
          <w:rtl/>
        </w:rPr>
        <w:t>لَّذِينَ</w:t>
      </w:r>
      <w:r w:rsidRPr="00104547">
        <w:rPr>
          <w:rStyle w:val="Char7"/>
          <w:rtl/>
        </w:rPr>
        <w:t xml:space="preserve"> مَعَهُ</w:t>
      </w:r>
      <w:r w:rsidRPr="00104547">
        <w:rPr>
          <w:rStyle w:val="Char7"/>
          <w:rFonts w:hint="cs"/>
          <w:rtl/>
        </w:rPr>
        <w:t>ۥٓ</w:t>
      </w:r>
      <w:r w:rsidRPr="00104547">
        <w:rPr>
          <w:rStyle w:val="Char7"/>
          <w:rtl/>
        </w:rPr>
        <w:t xml:space="preserve"> أَشِدَّآءُ عَلَى </w:t>
      </w:r>
      <w:r w:rsidRPr="00104547">
        <w:rPr>
          <w:rStyle w:val="Char7"/>
          <w:rFonts w:hint="cs"/>
          <w:rtl/>
        </w:rPr>
        <w:t>ٱ</w:t>
      </w:r>
      <w:r w:rsidRPr="00104547">
        <w:rPr>
          <w:rStyle w:val="Char7"/>
          <w:rFonts w:hint="eastAsia"/>
          <w:rtl/>
        </w:rPr>
        <w:t>لۡكُفَّارِ</w:t>
      </w:r>
      <w:r w:rsidRPr="00104547">
        <w:rPr>
          <w:rStyle w:val="Char7"/>
          <w:rtl/>
        </w:rPr>
        <w:t xml:space="preserve"> رُحَمَآءُ بَيۡنَهُمۡۖ٢٩</w:t>
      </w:r>
      <w:r w:rsidRPr="00104547">
        <w:rPr>
          <w:rStyle w:val="Char2"/>
          <w:rFonts w:cs="Traditional Arabic"/>
          <w:color w:val="000000"/>
          <w:shd w:val="clear" w:color="auto" w:fill="FFFFFF"/>
          <w:rtl/>
        </w:rPr>
        <w:t>﴾</w:t>
      </w:r>
      <w:r w:rsidRPr="00104547">
        <w:rPr>
          <w:rStyle w:val="Char5"/>
          <w:rtl/>
        </w:rPr>
        <w:t xml:space="preserve"> [الفتح: 29]</w:t>
      </w:r>
      <w:r w:rsidRPr="00104547">
        <w:rPr>
          <w:rStyle w:val="Char5"/>
          <w:rFonts w:hint="cs"/>
          <w:rtl/>
        </w:rPr>
        <w:t>.</w:t>
      </w:r>
    </w:p>
    <w:p w:rsidR="001A643D" w:rsidRPr="00104547" w:rsidRDefault="001A643D" w:rsidP="00104547">
      <w:pPr>
        <w:ind w:firstLine="227"/>
        <w:jc w:val="both"/>
        <w:rPr>
          <w:rStyle w:val="Char2"/>
          <w:rtl/>
        </w:rPr>
      </w:pPr>
      <w:r w:rsidRPr="00104547">
        <w:rPr>
          <w:rStyle w:val="Char2"/>
          <w:rFonts w:hint="cs"/>
          <w:rtl/>
        </w:rPr>
        <w:t xml:space="preserve"> </w:t>
      </w:r>
      <w:r w:rsidR="00CA1108" w:rsidRPr="00104547">
        <w:rPr>
          <w:rFonts w:ascii="Lotus Linotype" w:hAnsi="Lotus Linotype" w:cs="Traditional Arabic"/>
          <w:rtl/>
          <w:lang w:bidi="fa-IR"/>
        </w:rPr>
        <w:t>«</w:t>
      </w:r>
      <w:r w:rsidRPr="00104547">
        <w:rPr>
          <w:rStyle w:val="Char2"/>
          <w:rtl/>
        </w:rPr>
        <w:t>محمد</w:t>
      </w:r>
      <w:r w:rsidR="00B00EA4" w:rsidRPr="00104547">
        <w:rPr>
          <w:rStyle w:val="Char2"/>
          <w:rFonts w:hint="cs"/>
          <w:rtl/>
        </w:rPr>
        <w:t xml:space="preserve"> </w:t>
      </w:r>
      <w:r w:rsidR="009C10C0" w:rsidRPr="00104547">
        <w:rPr>
          <w:rFonts w:ascii="Lotus Linotype" w:hAnsi="Lotus Linotype" w:cs="CTraditional Arabic" w:hint="cs"/>
          <w:rtl/>
        </w:rPr>
        <w:t>ج</w:t>
      </w:r>
      <w:r w:rsidRPr="00104547">
        <w:rPr>
          <w:rStyle w:val="Char2"/>
          <w:rtl/>
        </w:rPr>
        <w:t xml:space="preserve"> فرستاده خداست; و </w:t>
      </w:r>
      <w:r w:rsidR="000C5D3E" w:rsidRPr="00104547">
        <w:rPr>
          <w:rStyle w:val="Char2"/>
          <w:rtl/>
        </w:rPr>
        <w:t>ک</w:t>
      </w:r>
      <w:r w:rsidRPr="00104547">
        <w:rPr>
          <w:rStyle w:val="Char2"/>
          <w:rtl/>
        </w:rPr>
        <w:t xml:space="preserve">سانى </w:t>
      </w:r>
      <w:r w:rsidR="000C5D3E" w:rsidRPr="00104547">
        <w:rPr>
          <w:rStyle w:val="Char2"/>
          <w:rtl/>
        </w:rPr>
        <w:t>ک</w:t>
      </w:r>
      <w:r w:rsidRPr="00104547">
        <w:rPr>
          <w:rStyle w:val="Char2"/>
          <w:rtl/>
        </w:rPr>
        <w:t xml:space="preserve">ه با او هستند در برابر </w:t>
      </w:r>
      <w:r w:rsidR="000C5D3E" w:rsidRPr="00104547">
        <w:rPr>
          <w:rStyle w:val="Char2"/>
          <w:rtl/>
        </w:rPr>
        <w:t>ک</w:t>
      </w:r>
      <w:r w:rsidRPr="00104547">
        <w:rPr>
          <w:rStyle w:val="Char2"/>
          <w:rtl/>
        </w:rPr>
        <w:t>فار سرسخت و شد</w:t>
      </w:r>
      <w:r w:rsidR="000C5D3E" w:rsidRPr="00104547">
        <w:rPr>
          <w:rStyle w:val="Char2"/>
          <w:rtl/>
        </w:rPr>
        <w:t>ی</w:t>
      </w:r>
      <w:r w:rsidRPr="00104547">
        <w:rPr>
          <w:rStyle w:val="Char2"/>
          <w:rtl/>
        </w:rPr>
        <w:t>د، و در م</w:t>
      </w:r>
      <w:r w:rsidR="000C5D3E" w:rsidRPr="00104547">
        <w:rPr>
          <w:rStyle w:val="Char2"/>
          <w:rtl/>
        </w:rPr>
        <w:t>ی</w:t>
      </w:r>
      <w:r w:rsidRPr="00104547">
        <w:rPr>
          <w:rStyle w:val="Char2"/>
          <w:rtl/>
        </w:rPr>
        <w:t>ان خود مهربانند</w:t>
      </w:r>
      <w:r w:rsidR="00CA1108" w:rsidRPr="00104547">
        <w:rPr>
          <w:rFonts w:ascii="Lotus Linotype" w:hAnsi="Lotus Linotype" w:cs="Traditional Arabic" w:hint="cs"/>
          <w:rtl/>
          <w:lang w:bidi="fa-IR"/>
        </w:rPr>
        <w:t>»</w:t>
      </w:r>
      <w:r w:rsidRPr="00104547">
        <w:rPr>
          <w:rStyle w:val="Char2"/>
          <w:rFonts w:hint="cs"/>
          <w:rtl/>
        </w:rPr>
        <w:t>.</w:t>
      </w:r>
    </w:p>
    <w:p w:rsidR="00B00EA4" w:rsidRPr="00104547" w:rsidRDefault="001A643D" w:rsidP="00104547">
      <w:pPr>
        <w:ind w:firstLine="227"/>
        <w:jc w:val="both"/>
        <w:rPr>
          <w:rStyle w:val="Char2"/>
          <w:rtl/>
        </w:rPr>
      </w:pPr>
      <w:r w:rsidRPr="00104547">
        <w:rPr>
          <w:rStyle w:val="Char2"/>
          <w:rFonts w:hint="cs"/>
          <w:rtl/>
        </w:rPr>
        <w:t>و در مورد</w:t>
      </w:r>
      <w:r w:rsidR="00435B45" w:rsidRPr="00104547">
        <w:rPr>
          <w:rStyle w:val="Char2"/>
          <w:rFonts w:hint="cs"/>
          <w:rtl/>
        </w:rPr>
        <w:t xml:space="preserve"> آن‌ها </w:t>
      </w:r>
      <w:r w:rsidRPr="00104547">
        <w:rPr>
          <w:rStyle w:val="Char2"/>
          <w:rFonts w:hint="cs"/>
          <w:rtl/>
        </w:rPr>
        <w:t>می‌گوید:</w:t>
      </w:r>
    </w:p>
    <w:p w:rsidR="00B00EA4" w:rsidRPr="00104547" w:rsidRDefault="00B00EA4"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w:t>
      </w:r>
      <w:r w:rsidRPr="00104547">
        <w:rPr>
          <w:rStyle w:val="Char7"/>
          <w:rFonts w:hint="cs"/>
          <w:rtl/>
        </w:rPr>
        <w:t>ٱ</w:t>
      </w:r>
      <w:r w:rsidRPr="00104547">
        <w:rPr>
          <w:rStyle w:val="Char7"/>
          <w:rFonts w:hint="eastAsia"/>
          <w:rtl/>
        </w:rPr>
        <w:t>لَّذِينَ</w:t>
      </w:r>
      <w:r w:rsidRPr="00104547">
        <w:rPr>
          <w:rStyle w:val="Char7"/>
          <w:rtl/>
        </w:rPr>
        <w:t xml:space="preserve"> تَبَوَّءُو </w:t>
      </w:r>
      <w:r w:rsidRPr="00104547">
        <w:rPr>
          <w:rStyle w:val="Char7"/>
          <w:rFonts w:hint="cs"/>
          <w:rtl/>
        </w:rPr>
        <w:t>ٱ</w:t>
      </w:r>
      <w:r w:rsidRPr="00104547">
        <w:rPr>
          <w:rStyle w:val="Char7"/>
          <w:rFonts w:hint="eastAsia"/>
          <w:rtl/>
        </w:rPr>
        <w:t>لدَّارَ</w:t>
      </w:r>
      <w:r w:rsidRPr="00104547">
        <w:rPr>
          <w:rStyle w:val="Char7"/>
          <w:rtl/>
        </w:rPr>
        <w:t xml:space="preserve"> وَ</w:t>
      </w:r>
      <w:r w:rsidRPr="00104547">
        <w:rPr>
          <w:rStyle w:val="Char7"/>
          <w:rFonts w:hint="cs"/>
          <w:rtl/>
        </w:rPr>
        <w:t>ٱ</w:t>
      </w:r>
      <w:r w:rsidRPr="00104547">
        <w:rPr>
          <w:rStyle w:val="Char7"/>
          <w:rFonts w:hint="eastAsia"/>
          <w:rtl/>
        </w:rPr>
        <w:t>لۡإِيمَٰنَ</w:t>
      </w:r>
      <w:r w:rsidRPr="00104547">
        <w:rPr>
          <w:rStyle w:val="Char7"/>
          <w:rtl/>
        </w:rPr>
        <w:t xml:space="preserve"> مِن قَبۡلِهِمۡ يُحِبُّونَ مَنۡ هَاجَرَ إِلَيۡهِمۡ وَلَا يَجِدُونَ فِي صُدُورِهِمۡ حَاجَةٗ٩</w:t>
      </w:r>
      <w:r w:rsidRPr="00104547">
        <w:rPr>
          <w:rStyle w:val="Char2"/>
          <w:rFonts w:cs="Traditional Arabic"/>
          <w:color w:val="000000"/>
          <w:shd w:val="clear" w:color="auto" w:fill="FFFFFF"/>
          <w:rtl/>
        </w:rPr>
        <w:t>﴾</w:t>
      </w:r>
      <w:r w:rsidRPr="00590339">
        <w:rPr>
          <w:rStyle w:val="Char5"/>
          <w:rtl/>
        </w:rPr>
        <w:t xml:space="preserve"> [الحشر: 9]</w:t>
      </w:r>
      <w:r w:rsidR="00590339" w:rsidRPr="00590339">
        <w:rPr>
          <w:rStyle w:val="Char5"/>
          <w:rFonts w:hint="cs"/>
          <w:rtl/>
        </w:rPr>
        <w:t>.</w:t>
      </w:r>
    </w:p>
    <w:p w:rsidR="001A643D" w:rsidRPr="00104547" w:rsidRDefault="00CA1108" w:rsidP="00104547">
      <w:pPr>
        <w:ind w:firstLine="227"/>
        <w:jc w:val="both"/>
        <w:rPr>
          <w:rStyle w:val="Char2"/>
          <w:rtl/>
        </w:rPr>
      </w:pPr>
      <w:r w:rsidRPr="00104547">
        <w:rPr>
          <w:rFonts w:ascii="Lotus Linotype" w:hAnsi="Lotus Linotype" w:cs="Traditional Arabic"/>
          <w:rtl/>
          <w:lang w:bidi="fa-IR"/>
        </w:rPr>
        <w:t>«</w:t>
      </w:r>
      <w:r w:rsidR="001A643D" w:rsidRPr="00104547">
        <w:rPr>
          <w:rStyle w:val="Char2"/>
          <w:rFonts w:hint="cs"/>
          <w:rtl/>
        </w:rPr>
        <w:t>و برا</w:t>
      </w:r>
      <w:r w:rsidR="000C5D3E" w:rsidRPr="00104547">
        <w:rPr>
          <w:rStyle w:val="Char2"/>
          <w:rFonts w:hint="cs"/>
          <w:rtl/>
        </w:rPr>
        <w:t>ی</w:t>
      </w:r>
      <w:r w:rsidR="001A643D" w:rsidRPr="00104547">
        <w:rPr>
          <w:rStyle w:val="Char2"/>
          <w:rFonts w:hint="cs"/>
          <w:rtl/>
        </w:rPr>
        <w:t xml:space="preserve"> </w:t>
      </w:r>
      <w:r w:rsidR="000C5D3E" w:rsidRPr="00104547">
        <w:rPr>
          <w:rStyle w:val="Char2"/>
          <w:rFonts w:hint="cs"/>
          <w:rtl/>
        </w:rPr>
        <w:t>ک</w:t>
      </w:r>
      <w:r w:rsidR="001A643D" w:rsidRPr="00104547">
        <w:rPr>
          <w:rStyle w:val="Char2"/>
          <w:rFonts w:hint="cs"/>
          <w:rtl/>
        </w:rPr>
        <w:t>سان</w:t>
      </w:r>
      <w:r w:rsidR="000C5D3E" w:rsidRPr="00104547">
        <w:rPr>
          <w:rStyle w:val="Char2"/>
          <w:rFonts w:hint="cs"/>
          <w:rtl/>
        </w:rPr>
        <w:t>ی</w:t>
      </w:r>
      <w:r w:rsidR="001A643D" w:rsidRPr="00104547">
        <w:rPr>
          <w:rStyle w:val="Char2"/>
          <w:rFonts w:hint="cs"/>
          <w:rtl/>
        </w:rPr>
        <w:t xml:space="preserve"> است </w:t>
      </w:r>
      <w:r w:rsidR="000C5D3E" w:rsidRPr="00104547">
        <w:rPr>
          <w:rStyle w:val="Char2"/>
          <w:rFonts w:hint="cs"/>
          <w:rtl/>
        </w:rPr>
        <w:t>ک</w:t>
      </w:r>
      <w:r w:rsidR="001A643D" w:rsidRPr="00104547">
        <w:rPr>
          <w:rStyle w:val="Char2"/>
          <w:rFonts w:hint="cs"/>
          <w:rtl/>
        </w:rPr>
        <w:t>ه در ا</w:t>
      </w:r>
      <w:r w:rsidR="000C5D3E" w:rsidRPr="00104547">
        <w:rPr>
          <w:rStyle w:val="Char2"/>
          <w:rFonts w:hint="cs"/>
          <w:rtl/>
        </w:rPr>
        <w:t>ی</w:t>
      </w:r>
      <w:r w:rsidR="001A643D" w:rsidRPr="00104547">
        <w:rPr>
          <w:rStyle w:val="Char2"/>
          <w:rFonts w:hint="cs"/>
          <w:rtl/>
        </w:rPr>
        <w:t>ن سرا (سرزم</w:t>
      </w:r>
      <w:r w:rsidR="000C5D3E" w:rsidRPr="00104547">
        <w:rPr>
          <w:rStyle w:val="Char2"/>
          <w:rFonts w:hint="cs"/>
          <w:rtl/>
        </w:rPr>
        <w:t>ی</w:t>
      </w:r>
      <w:r w:rsidR="001A643D" w:rsidRPr="00104547">
        <w:rPr>
          <w:rStyle w:val="Char2"/>
          <w:rFonts w:hint="cs"/>
          <w:rtl/>
        </w:rPr>
        <w:t>ن مد</w:t>
      </w:r>
      <w:r w:rsidR="000C5D3E" w:rsidRPr="00104547">
        <w:rPr>
          <w:rStyle w:val="Char2"/>
          <w:rFonts w:hint="cs"/>
          <w:rtl/>
        </w:rPr>
        <w:t>ی</w:t>
      </w:r>
      <w:r w:rsidR="001A643D" w:rsidRPr="00104547">
        <w:rPr>
          <w:rStyle w:val="Char2"/>
          <w:rFonts w:hint="cs"/>
          <w:rtl/>
        </w:rPr>
        <w:t>نه) و در سرا</w:t>
      </w:r>
      <w:r w:rsidR="000C5D3E" w:rsidRPr="00104547">
        <w:rPr>
          <w:rStyle w:val="Char2"/>
          <w:rFonts w:hint="cs"/>
          <w:rtl/>
        </w:rPr>
        <w:t>ی</w:t>
      </w:r>
      <w:r w:rsidR="001A643D" w:rsidRPr="00104547">
        <w:rPr>
          <w:rStyle w:val="Char2"/>
          <w:rFonts w:hint="cs"/>
          <w:rtl/>
        </w:rPr>
        <w:t xml:space="preserve"> ا</w:t>
      </w:r>
      <w:r w:rsidR="000C5D3E" w:rsidRPr="00104547">
        <w:rPr>
          <w:rStyle w:val="Char2"/>
          <w:rFonts w:hint="cs"/>
          <w:rtl/>
        </w:rPr>
        <w:t>ی</w:t>
      </w:r>
      <w:r w:rsidR="001A643D" w:rsidRPr="00104547">
        <w:rPr>
          <w:rStyle w:val="Char2"/>
          <w:rFonts w:hint="cs"/>
          <w:rtl/>
        </w:rPr>
        <w:t>مان پ</w:t>
      </w:r>
      <w:r w:rsidR="000C5D3E" w:rsidRPr="00104547">
        <w:rPr>
          <w:rStyle w:val="Char2"/>
          <w:rFonts w:hint="cs"/>
          <w:rtl/>
        </w:rPr>
        <w:t>ی</w:t>
      </w:r>
      <w:r w:rsidR="001A643D" w:rsidRPr="00104547">
        <w:rPr>
          <w:rStyle w:val="Char2"/>
          <w:rFonts w:hint="cs"/>
          <w:rtl/>
        </w:rPr>
        <w:t>ش از مهاجران مس</w:t>
      </w:r>
      <w:r w:rsidR="000C5D3E" w:rsidRPr="00104547">
        <w:rPr>
          <w:rStyle w:val="Char2"/>
          <w:rFonts w:hint="cs"/>
          <w:rtl/>
        </w:rPr>
        <w:t>ک</w:t>
      </w:r>
      <w:r w:rsidR="001A643D" w:rsidRPr="00104547">
        <w:rPr>
          <w:rStyle w:val="Char2"/>
          <w:rFonts w:hint="cs"/>
          <w:rtl/>
        </w:rPr>
        <w:t>ن گز</w:t>
      </w:r>
      <w:r w:rsidR="000C5D3E" w:rsidRPr="00104547">
        <w:rPr>
          <w:rStyle w:val="Char2"/>
          <w:rFonts w:hint="cs"/>
          <w:rtl/>
        </w:rPr>
        <w:t>ی</w:t>
      </w:r>
      <w:r w:rsidR="001A643D" w:rsidRPr="00104547">
        <w:rPr>
          <w:rStyle w:val="Char2"/>
          <w:rFonts w:hint="cs"/>
          <w:rtl/>
        </w:rPr>
        <w:t>دند، هر مسلمان</w:t>
      </w:r>
      <w:r w:rsidR="000C5D3E" w:rsidRPr="00104547">
        <w:rPr>
          <w:rStyle w:val="Char2"/>
          <w:rFonts w:hint="cs"/>
          <w:rtl/>
        </w:rPr>
        <w:t>ی</w:t>
      </w:r>
      <w:r w:rsidR="001A643D" w:rsidRPr="00104547">
        <w:rPr>
          <w:rStyle w:val="Char2"/>
          <w:rFonts w:hint="cs"/>
          <w:rtl/>
        </w:rPr>
        <w:t xml:space="preserve"> را به سو</w:t>
      </w:r>
      <w:r w:rsidR="000C5D3E" w:rsidRPr="00104547">
        <w:rPr>
          <w:rStyle w:val="Char2"/>
          <w:rFonts w:hint="cs"/>
          <w:rtl/>
        </w:rPr>
        <w:t>ی</w:t>
      </w:r>
      <w:r w:rsidR="001A643D" w:rsidRPr="00104547">
        <w:rPr>
          <w:rStyle w:val="Char2"/>
          <w:rFonts w:hint="cs"/>
          <w:rtl/>
        </w:rPr>
        <w:t xml:space="preserve">شان هجرت </w:t>
      </w:r>
      <w:r w:rsidR="000C5D3E" w:rsidRPr="00104547">
        <w:rPr>
          <w:rStyle w:val="Char2"/>
          <w:rFonts w:hint="cs"/>
          <w:rtl/>
        </w:rPr>
        <w:t>ک</w:t>
      </w:r>
      <w:r w:rsidR="001A643D" w:rsidRPr="00104547">
        <w:rPr>
          <w:rStyle w:val="Char2"/>
          <w:rFonts w:hint="cs"/>
          <w:rtl/>
        </w:rPr>
        <w:t>ند دوست دارند، و در دل خود ن</w:t>
      </w:r>
      <w:r w:rsidR="000C5D3E" w:rsidRPr="00104547">
        <w:rPr>
          <w:rStyle w:val="Char2"/>
          <w:rFonts w:hint="cs"/>
          <w:rtl/>
        </w:rPr>
        <w:t>ی</w:t>
      </w:r>
      <w:r w:rsidR="001A643D" w:rsidRPr="00104547">
        <w:rPr>
          <w:rStyle w:val="Char2"/>
          <w:rFonts w:hint="cs"/>
          <w:rtl/>
        </w:rPr>
        <w:t>از</w:t>
      </w:r>
      <w:r w:rsidR="000C5D3E" w:rsidRPr="00104547">
        <w:rPr>
          <w:rStyle w:val="Char2"/>
          <w:rFonts w:hint="cs"/>
          <w:rtl/>
        </w:rPr>
        <w:t>ی</w:t>
      </w:r>
      <w:r w:rsidR="001A643D" w:rsidRPr="00104547">
        <w:rPr>
          <w:rStyle w:val="Char2"/>
          <w:rFonts w:hint="cs"/>
          <w:rtl/>
        </w:rPr>
        <w:t xml:space="preserve"> به آنچه به مهاجران داده شده احساس نم</w:t>
      </w:r>
      <w:r w:rsidR="000C5D3E" w:rsidRPr="00104547">
        <w:rPr>
          <w:rStyle w:val="Char2"/>
          <w:rFonts w:hint="cs"/>
          <w:rtl/>
        </w:rPr>
        <w:t>ی</w:t>
      </w:r>
      <w:r w:rsidR="001A643D" w:rsidRPr="00104547">
        <w:rPr>
          <w:rStyle w:val="Char2"/>
          <w:rFonts w:hint="cs"/>
          <w:rtl/>
        </w:rPr>
        <w:t>‌</w:t>
      </w:r>
      <w:r w:rsidR="000C5D3E" w:rsidRPr="00104547">
        <w:rPr>
          <w:rStyle w:val="Char2"/>
          <w:rFonts w:hint="cs"/>
          <w:rtl/>
        </w:rPr>
        <w:t>ک</w:t>
      </w:r>
      <w:r w:rsidR="001A643D" w:rsidRPr="00104547">
        <w:rPr>
          <w:rStyle w:val="Char2"/>
          <w:rFonts w:hint="cs"/>
          <w:rtl/>
        </w:rPr>
        <w:t>نند</w:t>
      </w:r>
      <w:r w:rsidRPr="00104547">
        <w:rPr>
          <w:rFonts w:ascii="Lotus Linotype" w:hAnsi="Lotus Linotype" w:cs="Traditional Arabic" w:hint="cs"/>
          <w:rtl/>
          <w:lang w:bidi="fa-IR"/>
        </w:rPr>
        <w:t>»</w:t>
      </w:r>
      <w:r w:rsidR="001A643D" w:rsidRPr="00104547">
        <w:rPr>
          <w:rStyle w:val="Char2"/>
          <w:rFonts w:hint="cs"/>
          <w:rtl/>
        </w:rPr>
        <w:t>.</w:t>
      </w:r>
    </w:p>
    <w:p w:rsidR="00B00EA4" w:rsidRPr="00104547" w:rsidRDefault="001A643D" w:rsidP="00104547">
      <w:pPr>
        <w:ind w:firstLine="227"/>
        <w:jc w:val="both"/>
        <w:rPr>
          <w:rStyle w:val="Char2"/>
          <w:rtl/>
        </w:rPr>
      </w:pPr>
      <w:r w:rsidRPr="00104547">
        <w:rPr>
          <w:rStyle w:val="Char2"/>
          <w:rFonts w:hint="cs"/>
          <w:rtl/>
        </w:rPr>
        <w:t>و می‌فرماید:</w:t>
      </w:r>
    </w:p>
    <w:p w:rsidR="00B00EA4" w:rsidRPr="00104547" w:rsidRDefault="00B00EA4"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لَّقَدۡ رَضِيَ </w:t>
      </w:r>
      <w:r w:rsidRPr="00104547">
        <w:rPr>
          <w:rStyle w:val="Char7"/>
          <w:rFonts w:hint="cs"/>
          <w:rtl/>
        </w:rPr>
        <w:t>ٱ</w:t>
      </w:r>
      <w:r w:rsidRPr="00104547">
        <w:rPr>
          <w:rStyle w:val="Char7"/>
          <w:rFonts w:hint="eastAsia"/>
          <w:rtl/>
        </w:rPr>
        <w:t>للَّهُ</w:t>
      </w:r>
      <w:r w:rsidRPr="00104547">
        <w:rPr>
          <w:rStyle w:val="Char7"/>
          <w:rtl/>
        </w:rPr>
        <w:t xml:space="preserve"> عَنِ </w:t>
      </w:r>
      <w:r w:rsidRPr="00104547">
        <w:rPr>
          <w:rStyle w:val="Char7"/>
          <w:rFonts w:hint="cs"/>
          <w:rtl/>
        </w:rPr>
        <w:t>ٱ</w:t>
      </w:r>
      <w:r w:rsidRPr="00104547">
        <w:rPr>
          <w:rStyle w:val="Char7"/>
          <w:rFonts w:hint="eastAsia"/>
          <w:rtl/>
        </w:rPr>
        <w:t>لۡمُؤۡمِنِينَ</w:t>
      </w:r>
      <w:r w:rsidRPr="00104547">
        <w:rPr>
          <w:rStyle w:val="Char7"/>
          <w:rtl/>
        </w:rPr>
        <w:t xml:space="preserve"> إِذۡ يُبَايِعُونَكَ تَحۡتَ </w:t>
      </w:r>
      <w:r w:rsidRPr="00104547">
        <w:rPr>
          <w:rStyle w:val="Char7"/>
          <w:rFonts w:hint="cs"/>
          <w:rtl/>
        </w:rPr>
        <w:t>ٱ</w:t>
      </w:r>
      <w:r w:rsidRPr="00104547">
        <w:rPr>
          <w:rStyle w:val="Char7"/>
          <w:rFonts w:hint="eastAsia"/>
          <w:rtl/>
        </w:rPr>
        <w:t>لشَّجَرَةِ</w:t>
      </w:r>
      <w:r w:rsidRPr="00104547">
        <w:rPr>
          <w:rStyle w:val="Char7"/>
          <w:rtl/>
        </w:rPr>
        <w:t>١٨</w:t>
      </w:r>
      <w:r w:rsidRPr="00104547">
        <w:rPr>
          <w:rStyle w:val="Char2"/>
          <w:rFonts w:cs="Traditional Arabic"/>
          <w:color w:val="000000"/>
          <w:shd w:val="clear" w:color="auto" w:fill="FFFFFF"/>
          <w:rtl/>
        </w:rPr>
        <w:t>﴾</w:t>
      </w:r>
      <w:r w:rsidRPr="00104547">
        <w:rPr>
          <w:rStyle w:val="Char5"/>
          <w:rtl/>
        </w:rPr>
        <w:t xml:space="preserve"> [الفتح: 18]</w:t>
      </w:r>
      <w:r w:rsidRPr="00104547">
        <w:rPr>
          <w:rStyle w:val="Char5"/>
          <w:rFonts w:hint="cs"/>
          <w:rtl/>
        </w:rPr>
        <w:t>.</w:t>
      </w:r>
    </w:p>
    <w:p w:rsidR="001A643D" w:rsidRPr="00104547" w:rsidRDefault="00CA1108" w:rsidP="00104547">
      <w:pPr>
        <w:ind w:firstLine="227"/>
        <w:jc w:val="both"/>
        <w:rPr>
          <w:rStyle w:val="Char2"/>
          <w:rtl/>
        </w:rPr>
      </w:pPr>
      <w:r w:rsidRPr="00104547">
        <w:rPr>
          <w:rFonts w:ascii="Lotus Linotype" w:hAnsi="Lotus Linotype" w:cs="Traditional Arabic"/>
          <w:rtl/>
          <w:lang w:bidi="fa-IR"/>
        </w:rPr>
        <w:t>«</w:t>
      </w:r>
      <w:r w:rsidR="001A643D" w:rsidRPr="00104547">
        <w:rPr>
          <w:rStyle w:val="Char2"/>
          <w:rtl/>
        </w:rPr>
        <w:t xml:space="preserve">خداوند از مؤمنان </w:t>
      </w:r>
      <w:r w:rsidR="001A643D" w:rsidRPr="00104547">
        <w:rPr>
          <w:rStyle w:val="Char2"/>
          <w:rFonts w:hint="cs"/>
          <w:rtl/>
        </w:rPr>
        <w:t xml:space="preserve">ـ </w:t>
      </w:r>
      <w:r w:rsidR="001A643D" w:rsidRPr="00104547">
        <w:rPr>
          <w:rStyle w:val="Char2"/>
          <w:rtl/>
        </w:rPr>
        <w:t xml:space="preserve">هنگامى </w:t>
      </w:r>
      <w:r w:rsidR="000C5D3E" w:rsidRPr="00104547">
        <w:rPr>
          <w:rStyle w:val="Char2"/>
          <w:rtl/>
        </w:rPr>
        <w:t>ک</w:t>
      </w:r>
      <w:r w:rsidR="001A643D" w:rsidRPr="00104547">
        <w:rPr>
          <w:rStyle w:val="Char2"/>
          <w:rtl/>
        </w:rPr>
        <w:t>ه در ز</w:t>
      </w:r>
      <w:r w:rsidR="000C5D3E" w:rsidRPr="00104547">
        <w:rPr>
          <w:rStyle w:val="Char2"/>
          <w:rtl/>
        </w:rPr>
        <w:t>ی</w:t>
      </w:r>
      <w:r w:rsidR="001A643D" w:rsidRPr="00104547">
        <w:rPr>
          <w:rStyle w:val="Char2"/>
          <w:rtl/>
        </w:rPr>
        <w:t>ر آن درخت</w:t>
      </w:r>
      <w:r w:rsidR="001A643D" w:rsidRPr="00104547">
        <w:rPr>
          <w:rStyle w:val="Char2"/>
          <w:rFonts w:hint="cs"/>
          <w:rtl/>
        </w:rPr>
        <w:t xml:space="preserve"> (</w:t>
      </w:r>
      <w:r w:rsidR="001A643D" w:rsidRPr="00104547">
        <w:rPr>
          <w:rStyle w:val="Char2"/>
          <w:rtl/>
        </w:rPr>
        <w:t>ب</w:t>
      </w:r>
      <w:r w:rsidR="000C5D3E" w:rsidRPr="00104547">
        <w:rPr>
          <w:rStyle w:val="Char2"/>
          <w:rtl/>
        </w:rPr>
        <w:t>ی</w:t>
      </w:r>
      <w:r w:rsidR="001A643D" w:rsidRPr="00104547">
        <w:rPr>
          <w:rStyle w:val="Char2"/>
          <w:rtl/>
        </w:rPr>
        <w:t xml:space="preserve">عه‌الرضوان‌ </w:t>
      </w:r>
      <w:r w:rsidR="000C5D3E" w:rsidRPr="00104547">
        <w:rPr>
          <w:rStyle w:val="Char2"/>
          <w:rtl/>
        </w:rPr>
        <w:t>ک</w:t>
      </w:r>
      <w:r w:rsidR="001A643D" w:rsidRPr="00104547">
        <w:rPr>
          <w:rStyle w:val="Char2"/>
          <w:rtl/>
        </w:rPr>
        <w:t>ه‌ در حد</w:t>
      </w:r>
      <w:r w:rsidR="000C5D3E" w:rsidRPr="00104547">
        <w:rPr>
          <w:rStyle w:val="Char2"/>
          <w:rtl/>
        </w:rPr>
        <w:t>ی</w:t>
      </w:r>
      <w:r w:rsidR="001A643D" w:rsidRPr="00104547">
        <w:rPr>
          <w:rStyle w:val="Char2"/>
          <w:rtl/>
        </w:rPr>
        <w:t>ب</w:t>
      </w:r>
      <w:r w:rsidR="000C5D3E" w:rsidRPr="00104547">
        <w:rPr>
          <w:rStyle w:val="Char2"/>
          <w:rtl/>
        </w:rPr>
        <w:t>ی</w:t>
      </w:r>
      <w:r w:rsidR="001A643D" w:rsidRPr="00104547">
        <w:rPr>
          <w:rStyle w:val="Char2"/>
          <w:rtl/>
        </w:rPr>
        <w:t>ه‌ انجام‌</w:t>
      </w:r>
      <w:r w:rsidR="001A643D" w:rsidRPr="00104547">
        <w:rPr>
          <w:rStyle w:val="Char2"/>
          <w:rFonts w:hint="cs"/>
          <w:rtl/>
        </w:rPr>
        <w:t xml:space="preserve"> </w:t>
      </w:r>
      <w:r w:rsidR="001A643D" w:rsidRPr="00104547">
        <w:rPr>
          <w:rStyle w:val="Char2"/>
          <w:rtl/>
        </w:rPr>
        <w:t>گرفت</w:t>
      </w:r>
      <w:r w:rsidR="001A643D" w:rsidRPr="00104547">
        <w:rPr>
          <w:rStyle w:val="Char2"/>
          <w:rFonts w:hint="cs"/>
          <w:rtl/>
        </w:rPr>
        <w:t>)</w:t>
      </w:r>
      <w:r w:rsidR="001A643D" w:rsidRPr="00104547">
        <w:rPr>
          <w:rStyle w:val="Char2"/>
          <w:rtl/>
        </w:rPr>
        <w:t xml:space="preserve"> با تو ب</w:t>
      </w:r>
      <w:r w:rsidR="000C5D3E" w:rsidRPr="00104547">
        <w:rPr>
          <w:rStyle w:val="Char2"/>
          <w:rtl/>
        </w:rPr>
        <w:t>ی</w:t>
      </w:r>
      <w:r w:rsidR="001A643D" w:rsidRPr="00104547">
        <w:rPr>
          <w:rStyle w:val="Char2"/>
          <w:rtl/>
        </w:rPr>
        <w:t xml:space="preserve">عت </w:t>
      </w:r>
      <w:r w:rsidR="000C5D3E" w:rsidRPr="00104547">
        <w:rPr>
          <w:rStyle w:val="Char2"/>
          <w:rtl/>
        </w:rPr>
        <w:t>ک</w:t>
      </w:r>
      <w:r w:rsidR="001A643D" w:rsidRPr="00104547">
        <w:rPr>
          <w:rStyle w:val="Char2"/>
          <w:rtl/>
        </w:rPr>
        <w:t>ردند</w:t>
      </w:r>
      <w:r w:rsidR="001A643D" w:rsidRPr="00104547">
        <w:rPr>
          <w:rStyle w:val="Char2"/>
          <w:rFonts w:hint="cs"/>
          <w:rtl/>
        </w:rPr>
        <w:t xml:space="preserve"> ـ</w:t>
      </w:r>
      <w:r w:rsidR="001A643D" w:rsidRPr="00104547">
        <w:rPr>
          <w:rStyle w:val="Char2"/>
          <w:rtl/>
        </w:rPr>
        <w:t xml:space="preserve"> راضى و خشنود شد</w:t>
      </w:r>
      <w:r w:rsidRPr="00104547">
        <w:rPr>
          <w:rFonts w:ascii="Lotus Linotype" w:hAnsi="Lotus Linotype" w:cs="Traditional Arabic" w:hint="cs"/>
          <w:rtl/>
          <w:lang w:bidi="fa-IR"/>
        </w:rPr>
        <w:t>»</w:t>
      </w:r>
      <w:r w:rsidR="001A643D" w:rsidRPr="00104547">
        <w:rPr>
          <w:rStyle w:val="Char2"/>
          <w:rFonts w:hint="cs"/>
          <w:rtl/>
        </w:rPr>
        <w:t xml:space="preserve">. </w:t>
      </w:r>
    </w:p>
    <w:p w:rsidR="001A643D" w:rsidRPr="00104547" w:rsidRDefault="001A643D" w:rsidP="00104547">
      <w:pPr>
        <w:ind w:firstLine="227"/>
        <w:jc w:val="both"/>
        <w:rPr>
          <w:rStyle w:val="Char2"/>
          <w:rtl/>
        </w:rPr>
      </w:pPr>
      <w:r w:rsidRPr="00104547">
        <w:rPr>
          <w:rStyle w:val="Char2"/>
          <w:rFonts w:hint="cs"/>
          <w:rtl/>
        </w:rPr>
        <w:t>(از محمد حسین فضل الله در مورد روایت</w:t>
      </w:r>
      <w:r w:rsidR="00B00EA4" w:rsidRPr="00104547">
        <w:rPr>
          <w:rStyle w:val="Char2"/>
          <w:rFonts w:hint="eastAsia"/>
          <w:rtl/>
        </w:rPr>
        <w:t>‌</w:t>
      </w:r>
      <w:r w:rsidRPr="00104547">
        <w:rPr>
          <w:rStyle w:val="Char2"/>
          <w:rFonts w:hint="cs"/>
          <w:rtl/>
        </w:rPr>
        <w:t>هایی که در کتابهای امامیه آمده است و تصریح می‌کند که مردم بعد از وفات پیامبر</w:t>
      </w:r>
      <w:r w:rsidR="00B00EA4"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همگی جز چند نفر معدود، مرتد شدند سؤال </w:t>
      </w:r>
      <w:r w:rsidR="000C5D3E" w:rsidRPr="00104547">
        <w:rPr>
          <w:rStyle w:val="Char2"/>
          <w:rFonts w:hint="cs"/>
          <w:rtl/>
        </w:rPr>
        <w:t>ک</w:t>
      </w:r>
      <w:r w:rsidRPr="00104547">
        <w:rPr>
          <w:rStyle w:val="Char2"/>
          <w:rFonts w:hint="cs"/>
          <w:rtl/>
        </w:rPr>
        <w:t>ردم). در جواب گفت: این روایات اگر صحیح باشند به معنای ارتداد از امامت علی</w:t>
      </w:r>
      <w:r w:rsidR="00B00EA4" w:rsidRPr="00104547">
        <w:rPr>
          <w:rStyle w:val="Char2"/>
          <w:rFonts w:cs="CTraditional Arabic" w:hint="cs"/>
          <w:rtl/>
        </w:rPr>
        <w:t>س</w:t>
      </w:r>
      <w:r w:rsidRPr="00104547">
        <w:rPr>
          <w:rStyle w:val="Char2"/>
          <w:rFonts w:hint="cs"/>
          <w:rtl/>
        </w:rPr>
        <w:t xml:space="preserve"> است، نه به معنای ارتداد از اسلام.</w:t>
      </w:r>
    </w:p>
    <w:p w:rsidR="001A643D" w:rsidRPr="00104547" w:rsidRDefault="001A643D" w:rsidP="00104547">
      <w:pPr>
        <w:ind w:firstLine="227"/>
        <w:jc w:val="both"/>
        <w:rPr>
          <w:rStyle w:val="Char2"/>
          <w:rtl/>
        </w:rPr>
      </w:pPr>
      <w:r w:rsidRPr="00104547">
        <w:rPr>
          <w:rStyle w:val="Char2"/>
          <w:rFonts w:hint="cs"/>
          <w:rtl/>
        </w:rPr>
        <w:t xml:space="preserve">همچنین از او پرسیدم کسی که معتقد به نظریه امامت </w:t>
      </w:r>
      <w:r w:rsidRPr="00104547">
        <w:rPr>
          <w:rFonts w:cs="2  Badr" w:hint="cs"/>
          <w:rtl/>
          <w:lang w:bidi="fa-IR"/>
        </w:rPr>
        <w:t>–</w:t>
      </w:r>
      <w:r w:rsidRPr="00104547">
        <w:rPr>
          <w:rStyle w:val="Char2"/>
          <w:rFonts w:hint="cs"/>
          <w:rtl/>
        </w:rPr>
        <w:t xml:space="preserve"> مانند صحابه از دیدگاه وی </w:t>
      </w:r>
      <w:r w:rsidRPr="00104547">
        <w:rPr>
          <w:rFonts w:cs="2  Badr" w:hint="cs"/>
          <w:rtl/>
          <w:lang w:bidi="fa-IR"/>
        </w:rPr>
        <w:t>–</w:t>
      </w:r>
      <w:r w:rsidRPr="00104547">
        <w:rPr>
          <w:rStyle w:val="Char2"/>
          <w:rFonts w:hint="cs"/>
          <w:rtl/>
        </w:rPr>
        <w:t xml:space="preserve"> نباشد، بعد از اینکه به نص وارده علم داشته باشد، چگونه است؟ گفت: «کافر نیست، من می‌گویم اصول دین است که انسان با</w:t>
      </w:r>
      <w:r w:rsidR="00435B45" w:rsidRPr="00104547">
        <w:rPr>
          <w:rStyle w:val="Char2"/>
          <w:rFonts w:hint="cs"/>
          <w:rtl/>
        </w:rPr>
        <w:t xml:space="preserve"> آن‌ها </w:t>
      </w:r>
      <w:r w:rsidRPr="00104547">
        <w:rPr>
          <w:rStyle w:val="Char2"/>
          <w:rFonts w:hint="cs"/>
          <w:rtl/>
        </w:rPr>
        <w:t>مسلمان می‌شود، و با انکار یکی از</w:t>
      </w:r>
      <w:r w:rsidR="00435B45" w:rsidRPr="00104547">
        <w:rPr>
          <w:rStyle w:val="Char2"/>
          <w:rFonts w:hint="cs"/>
          <w:rtl/>
        </w:rPr>
        <w:t xml:space="preserve"> آن‌ها </w:t>
      </w:r>
      <w:r w:rsidRPr="00104547">
        <w:rPr>
          <w:rStyle w:val="Char2"/>
          <w:rFonts w:hint="cs"/>
          <w:rtl/>
        </w:rPr>
        <w:t>کافر می‌شود، که عبارتند از: توحید، نبوت و ایمان به روز قیامت، ولی امامت جزء نظریاتی است که بدیهی نیست. بنابراین مسلمانان در آن اختلاف نظر دارند»</w:t>
      </w:r>
      <w:r w:rsidRPr="00104547">
        <w:rPr>
          <w:rStyle w:val="Char2"/>
          <w:vertAlign w:val="superscript"/>
          <w:rtl/>
        </w:rPr>
        <w:footnoteReference w:id="1126"/>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همچنین محمد حسین فضل الله برای من بیان کرد که او بسیاری از روایاتی را که صحابه را به کفر و ارتداد نسبت می‌دهند، از حفظ دارد، ولی او می‌گوید: من به مسأله سب و لعن</w:t>
      </w:r>
      <w:r w:rsidR="00435B45" w:rsidRPr="00104547">
        <w:rPr>
          <w:rStyle w:val="Char2"/>
          <w:rFonts w:hint="cs"/>
          <w:rtl/>
        </w:rPr>
        <w:t xml:space="preserve"> آن‌ها </w:t>
      </w:r>
      <w:r w:rsidRPr="00104547">
        <w:rPr>
          <w:rStyle w:val="Char2"/>
          <w:rFonts w:hint="cs"/>
          <w:rtl/>
        </w:rPr>
        <w:t>ایمان ندارم. و به زیارتهایی</w:t>
      </w:r>
      <w:r w:rsidRPr="00104547">
        <w:rPr>
          <w:rStyle w:val="Char2"/>
          <w:vertAlign w:val="superscript"/>
          <w:rtl/>
        </w:rPr>
        <w:footnoteReference w:id="1127"/>
      </w:r>
      <w:r w:rsidRPr="00104547">
        <w:rPr>
          <w:rStyle w:val="Char2"/>
          <w:rFonts w:hint="cs"/>
          <w:rtl/>
        </w:rPr>
        <w:t xml:space="preserve"> که در بردارنده این سب و لعن باشد نیز ایمان ندارم، و در مورد فتواهای که در باب حکم زیارت عاشورا</w:t>
      </w:r>
      <w:r w:rsidRPr="00104547">
        <w:rPr>
          <w:rStyle w:val="Char2"/>
          <w:vertAlign w:val="superscript"/>
          <w:rtl/>
        </w:rPr>
        <w:footnoteReference w:id="1128"/>
      </w:r>
      <w:r w:rsidRPr="00104547">
        <w:rPr>
          <w:rStyle w:val="Char2"/>
          <w:rFonts w:hint="cs"/>
          <w:rtl/>
        </w:rPr>
        <w:t xml:space="preserve"> از من خواسته شده است، جواب داده‌ام که دعای غیر موثقی است، و همچنین دعای صنمی قریش اصل و اساسی ندارد</w:t>
      </w:r>
      <w:r w:rsidRPr="00104547">
        <w:rPr>
          <w:rStyle w:val="Char2"/>
          <w:vertAlign w:val="superscript"/>
          <w:rtl/>
        </w:rPr>
        <w:footnoteReference w:id="1129"/>
      </w:r>
      <w:r w:rsidRPr="00104547">
        <w:rPr>
          <w:rStyle w:val="Char2"/>
          <w:rFonts w:hint="cs"/>
          <w:rtl/>
        </w:rPr>
        <w:t>.</w:t>
      </w:r>
    </w:p>
    <w:p w:rsidR="001A643D" w:rsidRPr="00104547" w:rsidRDefault="001A643D" w:rsidP="006A586D">
      <w:pPr>
        <w:pStyle w:val="4-"/>
        <w:rPr>
          <w:rtl/>
        </w:rPr>
      </w:pPr>
      <w:bookmarkStart w:id="820" w:name="_Toc307451976"/>
      <w:bookmarkStart w:id="821" w:name="_Toc439578401"/>
      <w:r w:rsidRPr="00104547">
        <w:rPr>
          <w:rFonts w:hint="cs"/>
          <w:rtl/>
        </w:rPr>
        <w:t>مطلب ششم: مسائلی در باب امامت</w:t>
      </w:r>
      <w:bookmarkEnd w:id="820"/>
      <w:bookmarkEnd w:id="821"/>
    </w:p>
    <w:p w:rsidR="001A643D" w:rsidRPr="00104547" w:rsidRDefault="001A643D" w:rsidP="00104547">
      <w:pPr>
        <w:ind w:firstLine="227"/>
        <w:jc w:val="both"/>
        <w:rPr>
          <w:rStyle w:val="Char2"/>
          <w:rtl/>
        </w:rPr>
      </w:pPr>
      <w:r w:rsidRPr="00104547">
        <w:rPr>
          <w:rStyle w:val="Char2"/>
          <w:rFonts w:hint="cs"/>
          <w:rtl/>
        </w:rPr>
        <w:t xml:space="preserve">محمد حسین فضل الله معتقد به امامت است و در این مورد اجتهادهای مهمی دارد که برای شناخت دقیق آن باید آن را بررسی کنیم. ولی با وجود این، اجتهاداتی </w:t>
      </w:r>
      <w:r w:rsidR="000C5D3E" w:rsidRPr="00104547">
        <w:rPr>
          <w:rStyle w:val="Char2"/>
          <w:rFonts w:hint="cs"/>
          <w:rtl/>
        </w:rPr>
        <w:t>ک</w:t>
      </w:r>
      <w:r w:rsidRPr="00104547">
        <w:rPr>
          <w:rStyle w:val="Char2"/>
          <w:rFonts w:hint="cs"/>
          <w:rtl/>
        </w:rPr>
        <w:t>ه انجام داده او را از شیعه امامى بودن خارج ن</w:t>
      </w:r>
      <w:r w:rsidR="000C5D3E" w:rsidRPr="00104547">
        <w:rPr>
          <w:rStyle w:val="Char2"/>
          <w:rFonts w:hint="cs"/>
          <w:rtl/>
        </w:rPr>
        <w:t>ک</w:t>
      </w:r>
      <w:r w:rsidRPr="00104547">
        <w:rPr>
          <w:rStyle w:val="Char2"/>
          <w:rFonts w:hint="cs"/>
          <w:rtl/>
        </w:rPr>
        <w:t xml:space="preserve">رده است، و این نظرات وى اثر بزرگی در جدایی میان او با مخالفانش گذاشته </w:t>
      </w:r>
      <w:r w:rsidR="000C5D3E" w:rsidRPr="00104547">
        <w:rPr>
          <w:rStyle w:val="Char2"/>
          <w:rFonts w:hint="cs"/>
          <w:rtl/>
        </w:rPr>
        <w:t>ک</w:t>
      </w:r>
      <w:r w:rsidRPr="00104547">
        <w:rPr>
          <w:rStyle w:val="Char2"/>
          <w:rFonts w:hint="cs"/>
          <w:rtl/>
        </w:rPr>
        <w:t>ه از جمله مهمترین</w:t>
      </w:r>
      <w:r w:rsidR="00435B45" w:rsidRPr="00104547">
        <w:rPr>
          <w:rStyle w:val="Char2"/>
          <w:rFonts w:hint="cs"/>
          <w:rtl/>
        </w:rPr>
        <w:t xml:space="preserve"> آن‌ها </w:t>
      </w:r>
      <w:r w:rsidRPr="00104547">
        <w:rPr>
          <w:rStyle w:val="Char2"/>
          <w:rFonts w:hint="cs"/>
          <w:rtl/>
        </w:rPr>
        <w:t>عبارتند از:</w:t>
      </w:r>
    </w:p>
    <w:p w:rsidR="001A643D" w:rsidRPr="00104547" w:rsidRDefault="001A643D" w:rsidP="006A586D">
      <w:pPr>
        <w:pStyle w:val="5-"/>
        <w:rPr>
          <w:rtl/>
        </w:rPr>
      </w:pPr>
      <w:bookmarkStart w:id="822" w:name="_Toc307451977"/>
      <w:bookmarkStart w:id="823" w:name="_Toc439578402"/>
      <w:r w:rsidRPr="00104547">
        <w:rPr>
          <w:rFonts w:hint="cs"/>
          <w:rtl/>
        </w:rPr>
        <w:t>1- امامت از ضرورت</w:t>
      </w:r>
      <w:r w:rsidR="00B00EA4" w:rsidRPr="00104547">
        <w:rPr>
          <w:rFonts w:hint="eastAsia"/>
          <w:rtl/>
        </w:rPr>
        <w:t>‌</w:t>
      </w:r>
      <w:r w:rsidRPr="00104547">
        <w:rPr>
          <w:rFonts w:hint="cs"/>
          <w:rtl/>
        </w:rPr>
        <w:t>های اسلام نیست</w:t>
      </w:r>
      <w:bookmarkEnd w:id="822"/>
      <w:bookmarkEnd w:id="823"/>
    </w:p>
    <w:p w:rsidR="001A643D" w:rsidRPr="00104547" w:rsidRDefault="001A643D" w:rsidP="00104547">
      <w:pPr>
        <w:ind w:firstLine="227"/>
        <w:jc w:val="both"/>
        <w:rPr>
          <w:rStyle w:val="Char2"/>
        </w:rPr>
      </w:pPr>
      <w:r w:rsidRPr="00104547">
        <w:rPr>
          <w:rStyle w:val="Char2"/>
          <w:rFonts w:hint="cs"/>
          <w:rtl/>
        </w:rPr>
        <w:t>محمد حسین فضل الله معتقد است که اعتقاد به امامت وارد ضروریات دین نمی‌شود. بلکه در چارچوپ نظریه‌های است که نیاز به بررسی و استدلال دارد. و در نتیجه عدم ایمان به آن خروج از ضروریات دین محسوب نمی‌شود.</w:t>
      </w:r>
    </w:p>
    <w:p w:rsidR="001A643D" w:rsidRPr="00104547" w:rsidRDefault="001A643D" w:rsidP="00104547">
      <w:pPr>
        <w:ind w:firstLine="227"/>
        <w:jc w:val="both"/>
        <w:rPr>
          <w:rStyle w:val="Char2"/>
          <w:rtl/>
        </w:rPr>
      </w:pPr>
      <w:r w:rsidRPr="00104547">
        <w:rPr>
          <w:rStyle w:val="Char2"/>
          <w:rFonts w:hint="cs"/>
          <w:rtl/>
        </w:rPr>
        <w:t>و این امر مجادله‌های بزرگی را میان علمای شیعه در سال 1414هـ برانگیخت. و این هنگامی بود که فضل الله صراحتاً اعلام کرد که امامت از چ</w:t>
      </w:r>
      <w:r w:rsidR="000C5D3E" w:rsidRPr="00104547">
        <w:rPr>
          <w:rStyle w:val="Char2"/>
          <w:rFonts w:hint="cs"/>
          <w:rtl/>
        </w:rPr>
        <w:t>ی</w:t>
      </w:r>
      <w:r w:rsidRPr="00104547">
        <w:rPr>
          <w:rStyle w:val="Char2"/>
          <w:rFonts w:hint="cs"/>
          <w:rtl/>
        </w:rPr>
        <w:t>زها</w:t>
      </w:r>
      <w:r w:rsidR="000C5D3E" w:rsidRPr="00104547">
        <w:rPr>
          <w:rStyle w:val="Char2"/>
          <w:rFonts w:hint="cs"/>
          <w:rtl/>
        </w:rPr>
        <w:t>ی</w:t>
      </w:r>
      <w:r w:rsidRPr="00104547">
        <w:rPr>
          <w:rStyle w:val="Char2"/>
          <w:rFonts w:hint="cs"/>
          <w:rtl/>
        </w:rPr>
        <w:t>ى است که باید ضعف و قوت آن بررسی شود. و از امور ثابت نیست</w:t>
      </w:r>
      <w:r w:rsidRPr="00104547">
        <w:rPr>
          <w:rStyle w:val="Char2"/>
          <w:vertAlign w:val="superscript"/>
          <w:rtl/>
        </w:rPr>
        <w:footnoteReference w:id="1130"/>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و فضل الله در اثر این دیدگاه از طرف بسیاری از طرفداران امامیه با مواقف شد</w:t>
      </w:r>
      <w:r w:rsidR="000C5D3E" w:rsidRPr="00104547">
        <w:rPr>
          <w:rStyle w:val="Char2"/>
          <w:rFonts w:hint="cs"/>
          <w:rtl/>
        </w:rPr>
        <w:t>ی</w:t>
      </w:r>
      <w:r w:rsidRPr="00104547">
        <w:rPr>
          <w:rStyle w:val="Char2"/>
          <w:rFonts w:hint="cs"/>
          <w:rtl/>
        </w:rPr>
        <w:t>دى ضد خود مواجه شد</w:t>
      </w:r>
      <w:r w:rsidRPr="00104547">
        <w:rPr>
          <w:rStyle w:val="Char2"/>
          <w:vertAlign w:val="superscript"/>
          <w:rtl/>
        </w:rPr>
        <w:footnoteReference w:id="1131"/>
      </w:r>
      <w:r w:rsidRPr="00104547">
        <w:rPr>
          <w:rStyle w:val="Char2"/>
          <w:rFonts w:hint="cs"/>
          <w:rtl/>
        </w:rPr>
        <w:t>.</w:t>
      </w:r>
    </w:p>
    <w:p w:rsidR="001A643D" w:rsidRPr="00104547" w:rsidRDefault="001A643D" w:rsidP="009802C8">
      <w:pPr>
        <w:pStyle w:val="5-"/>
        <w:rPr>
          <w:rtl/>
        </w:rPr>
      </w:pPr>
      <w:bookmarkStart w:id="824" w:name="_Toc307451978"/>
      <w:bookmarkStart w:id="825" w:name="_Toc439578403"/>
      <w:r w:rsidRPr="00104547">
        <w:rPr>
          <w:rFonts w:hint="cs"/>
          <w:rtl/>
        </w:rPr>
        <w:t>2- ائمه از انبیاء برتر نیستند</w:t>
      </w:r>
      <w:bookmarkEnd w:id="824"/>
      <w:bookmarkEnd w:id="825"/>
    </w:p>
    <w:p w:rsidR="001A643D" w:rsidRPr="00104547" w:rsidRDefault="001A643D" w:rsidP="00104547">
      <w:pPr>
        <w:ind w:firstLine="227"/>
        <w:jc w:val="both"/>
        <w:rPr>
          <w:rStyle w:val="Char2"/>
          <w:rtl/>
        </w:rPr>
      </w:pPr>
      <w:r w:rsidRPr="00104547">
        <w:rPr>
          <w:rStyle w:val="Char2"/>
          <w:rFonts w:hint="cs"/>
          <w:rtl/>
        </w:rPr>
        <w:t>محمد حسین فضل الله تردیدی ندارد که آن</w:t>
      </w:r>
      <w:r w:rsidR="00B00EA4" w:rsidRPr="00104547">
        <w:rPr>
          <w:rStyle w:val="Char2"/>
          <w:rFonts w:hint="eastAsia"/>
          <w:rtl/>
        </w:rPr>
        <w:t>‌</w:t>
      </w:r>
      <w:r w:rsidRPr="00104547">
        <w:rPr>
          <w:rStyle w:val="Char2"/>
          <w:rFonts w:hint="cs"/>
          <w:rtl/>
        </w:rPr>
        <w:t>هایی را که ائمه را برتر از انبیاء می‌دانند، جزو غلات هستند. و از درجه غلو بعضی</w:t>
      </w:r>
      <w:r w:rsidR="00B00EA4" w:rsidRPr="00104547">
        <w:rPr>
          <w:rStyle w:val="Char2"/>
          <w:rFonts w:hint="eastAsia"/>
          <w:rtl/>
        </w:rPr>
        <w:t>‌</w:t>
      </w:r>
      <w:r w:rsidRPr="00104547">
        <w:rPr>
          <w:rStyle w:val="Char2"/>
          <w:rFonts w:hint="cs"/>
          <w:rtl/>
        </w:rPr>
        <w:t>ها تعجب کرده است که می‌گویند: پیامبر</w:t>
      </w:r>
      <w:r w:rsidR="00B00EA4"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روزی از روزها دعا کرد و دعایش مستجاب نشد تا اینکه فاطمه</w:t>
      </w:r>
      <w:r w:rsidR="00B00EA4" w:rsidRPr="00104547">
        <w:rPr>
          <w:rFonts w:cs="CTraditional Arabic" w:hint="cs"/>
          <w:rtl/>
          <w:lang w:bidi="fa-IR"/>
        </w:rPr>
        <w:t>ل</w:t>
      </w:r>
      <w:r w:rsidRPr="00104547">
        <w:rPr>
          <w:rStyle w:val="Char2"/>
          <w:rFonts w:hint="cs"/>
          <w:rtl/>
        </w:rPr>
        <w:t xml:space="preserve"> گفت: آمین و خداوند با آمین گفتن فاطمه دعایش را مستجاب کرد</w:t>
      </w:r>
      <w:r w:rsidRPr="00104547">
        <w:rPr>
          <w:rStyle w:val="Char2"/>
          <w:vertAlign w:val="superscript"/>
          <w:rtl/>
        </w:rPr>
        <w:footnoteReference w:id="1132"/>
      </w:r>
      <w:r w:rsidRPr="00104547">
        <w:rPr>
          <w:rStyle w:val="Char2"/>
          <w:rFonts w:hint="cs"/>
          <w:rtl/>
        </w:rPr>
        <w:t>.</w:t>
      </w:r>
    </w:p>
    <w:p w:rsidR="001A643D" w:rsidRPr="00104547" w:rsidRDefault="001A643D" w:rsidP="00104547">
      <w:pPr>
        <w:pStyle w:val="ListParagraph"/>
        <w:numPr>
          <w:ilvl w:val="1"/>
          <w:numId w:val="16"/>
        </w:numPr>
        <w:ind w:left="641" w:hanging="357"/>
        <w:jc w:val="both"/>
        <w:rPr>
          <w:rStyle w:val="Char2"/>
          <w:rtl/>
        </w:rPr>
      </w:pPr>
      <w:r w:rsidRPr="00104547">
        <w:rPr>
          <w:rStyle w:val="Char2"/>
          <w:rFonts w:hint="cs"/>
          <w:rtl/>
        </w:rPr>
        <w:t>به ائمه وحی نمی‌شد بلکه هر کدام از ائمه، امام بعد از خود را بوس</w:t>
      </w:r>
      <w:r w:rsidR="000C5D3E" w:rsidRPr="00104547">
        <w:rPr>
          <w:rStyle w:val="Char2"/>
          <w:rFonts w:hint="cs"/>
          <w:rtl/>
        </w:rPr>
        <w:t>ی</w:t>
      </w:r>
      <w:r w:rsidRPr="00104547">
        <w:rPr>
          <w:rStyle w:val="Char2"/>
          <w:rFonts w:hint="cs"/>
          <w:rtl/>
        </w:rPr>
        <w:t>له توفیق الهی می‌دانست</w:t>
      </w:r>
      <w:r w:rsidRPr="00104547">
        <w:rPr>
          <w:rStyle w:val="Char2"/>
          <w:vertAlign w:val="superscript"/>
          <w:rtl/>
        </w:rPr>
        <w:footnoteReference w:id="1133"/>
      </w:r>
      <w:r w:rsidRPr="00104547">
        <w:rPr>
          <w:rStyle w:val="Char2"/>
          <w:rFonts w:hint="cs"/>
          <w:rtl/>
        </w:rPr>
        <w:t>.</w:t>
      </w:r>
    </w:p>
    <w:p w:rsidR="001A643D" w:rsidRPr="00104547" w:rsidRDefault="001A643D" w:rsidP="009802C8">
      <w:pPr>
        <w:pStyle w:val="4-"/>
        <w:rPr>
          <w:rtl/>
        </w:rPr>
      </w:pPr>
      <w:bookmarkStart w:id="826" w:name="_Toc307451979"/>
      <w:bookmarkStart w:id="827" w:name="_Toc439578404"/>
      <w:r w:rsidRPr="00104547">
        <w:rPr>
          <w:rFonts w:hint="cs"/>
          <w:rtl/>
        </w:rPr>
        <w:t>مطلب هفتم: مسایلی در مورد عصمت ائمه</w:t>
      </w:r>
      <w:bookmarkEnd w:id="826"/>
      <w:bookmarkEnd w:id="827"/>
    </w:p>
    <w:p w:rsidR="001A643D" w:rsidRPr="00104547" w:rsidRDefault="001A643D" w:rsidP="00104547">
      <w:pPr>
        <w:ind w:firstLine="227"/>
        <w:jc w:val="both"/>
        <w:rPr>
          <w:rStyle w:val="Char2"/>
          <w:rtl/>
        </w:rPr>
      </w:pPr>
      <w:r w:rsidRPr="00104547">
        <w:rPr>
          <w:rStyle w:val="Char2"/>
          <w:rFonts w:hint="cs"/>
          <w:rtl/>
        </w:rPr>
        <w:t>در مقدمه گفتیم که عموم امامیه معتقد به عصمت ائمه هستند و محمد حسین فضل الله در ثابت‌بودن عصمت با</w:t>
      </w:r>
      <w:r w:rsidR="00435B45" w:rsidRPr="00104547">
        <w:rPr>
          <w:rStyle w:val="Char2"/>
          <w:rFonts w:hint="cs"/>
          <w:rtl/>
        </w:rPr>
        <w:t xml:space="preserve"> آن‌ها </w:t>
      </w:r>
      <w:r w:rsidRPr="00104547">
        <w:rPr>
          <w:rStyle w:val="Char2"/>
          <w:rFonts w:hint="cs"/>
          <w:rtl/>
        </w:rPr>
        <w:t>مخالف نیست، بلکه در تفاصیل عصمت با</w:t>
      </w:r>
      <w:r w:rsidR="00435B45" w:rsidRPr="00104547">
        <w:rPr>
          <w:rStyle w:val="Char2"/>
          <w:rFonts w:hint="cs"/>
          <w:rtl/>
        </w:rPr>
        <w:t xml:space="preserve"> آن‌ها </w:t>
      </w:r>
      <w:r w:rsidRPr="00104547">
        <w:rPr>
          <w:rStyle w:val="Char2"/>
          <w:rFonts w:hint="cs"/>
          <w:rtl/>
        </w:rPr>
        <w:t>مخالف است. و خواننده گرامی مشاهده می‌کند که فضل الله عصمتی را بنیان گذارد که غلو کمتری از مخالفانش داشت و این نسبت به دیدگاه</w:t>
      </w:r>
      <w:r w:rsidR="00B00EA4" w:rsidRPr="00104547">
        <w:rPr>
          <w:rStyle w:val="Char2"/>
          <w:rFonts w:hint="eastAsia"/>
          <w:rtl/>
        </w:rPr>
        <w:t>‌</w:t>
      </w:r>
      <w:r w:rsidRPr="00104547">
        <w:rPr>
          <w:rStyle w:val="Char2"/>
          <w:rFonts w:hint="cs"/>
          <w:rtl/>
        </w:rPr>
        <w:t>های وی چیز عجیبی نیست آنهم به خاطر عقلان</w:t>
      </w:r>
      <w:r w:rsidR="000C5D3E" w:rsidRPr="00104547">
        <w:rPr>
          <w:rStyle w:val="Char2"/>
          <w:rFonts w:hint="cs"/>
          <w:rtl/>
        </w:rPr>
        <w:t>ی</w:t>
      </w:r>
      <w:r w:rsidRPr="00104547">
        <w:rPr>
          <w:rStyle w:val="Char2"/>
          <w:rFonts w:hint="cs"/>
          <w:rtl/>
        </w:rPr>
        <w:t>ت او.</w:t>
      </w:r>
    </w:p>
    <w:p w:rsidR="001A643D" w:rsidRPr="00104547" w:rsidRDefault="001A643D" w:rsidP="009802C8">
      <w:pPr>
        <w:pStyle w:val="5-"/>
        <w:rPr>
          <w:rFonts w:ascii="Times New Roman" w:hAnsi="Times New Roman"/>
          <w:rtl/>
        </w:rPr>
      </w:pPr>
      <w:bookmarkStart w:id="828" w:name="_Toc307451980"/>
      <w:bookmarkStart w:id="829" w:name="_Toc439578405"/>
      <w:r w:rsidRPr="00104547">
        <w:rPr>
          <w:rFonts w:hint="cs"/>
          <w:rtl/>
        </w:rPr>
        <w:t>اثبات عصمت انبیاء و ائمه توسط فضل الله</w:t>
      </w:r>
      <w:bookmarkEnd w:id="828"/>
      <w:bookmarkEnd w:id="829"/>
    </w:p>
    <w:p w:rsidR="001A643D" w:rsidRPr="00104547" w:rsidRDefault="001A643D" w:rsidP="00104547">
      <w:pPr>
        <w:ind w:firstLine="227"/>
        <w:jc w:val="both"/>
        <w:rPr>
          <w:rStyle w:val="Char2"/>
          <w:rtl/>
        </w:rPr>
      </w:pPr>
      <w:r w:rsidRPr="00104547">
        <w:rPr>
          <w:rStyle w:val="Char2"/>
          <w:rFonts w:hint="cs"/>
          <w:rtl/>
        </w:rPr>
        <w:t>محمد حسین فضل الله معتقد است که انبیاء و ائمه در تبلیغ و گناه‌کردن معصوم هستند</w:t>
      </w:r>
      <w:r w:rsidRPr="00104547">
        <w:rPr>
          <w:rStyle w:val="Char2"/>
          <w:vertAlign w:val="superscript"/>
          <w:rtl/>
        </w:rPr>
        <w:footnoteReference w:id="1134"/>
      </w:r>
      <w:r w:rsidRPr="00104547">
        <w:rPr>
          <w:rStyle w:val="Char2"/>
          <w:rFonts w:hint="cs"/>
          <w:rtl/>
        </w:rPr>
        <w:t>. و او با این جمله از اثبات عصمت برای انبیاء و ائمه از نظر امامیه خارج نشده است.</w:t>
      </w:r>
    </w:p>
    <w:p w:rsidR="001A643D" w:rsidRPr="00104547" w:rsidRDefault="001A643D" w:rsidP="00104547">
      <w:pPr>
        <w:ind w:firstLine="227"/>
        <w:jc w:val="both"/>
        <w:rPr>
          <w:rStyle w:val="Char2"/>
          <w:rtl/>
        </w:rPr>
      </w:pPr>
      <w:r w:rsidRPr="00104547">
        <w:rPr>
          <w:rStyle w:val="Char2"/>
          <w:rFonts w:hint="cs"/>
          <w:rtl/>
        </w:rPr>
        <w:t>و معتقد است که این عصمت با فیض و عنایت خداوند به شخص معصوم است، به گونه‌ای که او را از انحراف و کارهای باطل باز می‌دارد</w:t>
      </w:r>
      <w:r w:rsidRPr="00104547">
        <w:rPr>
          <w:rStyle w:val="Char2"/>
          <w:vertAlign w:val="superscript"/>
          <w:rtl/>
        </w:rPr>
        <w:footnoteReference w:id="1135"/>
      </w:r>
      <w:r w:rsidRPr="00104547">
        <w:rPr>
          <w:rStyle w:val="Char2"/>
          <w:rFonts w:hint="cs"/>
          <w:rtl/>
        </w:rPr>
        <w:t>.</w:t>
      </w:r>
    </w:p>
    <w:p w:rsidR="001A643D" w:rsidRPr="00104547" w:rsidRDefault="001A643D" w:rsidP="009802C8">
      <w:pPr>
        <w:pStyle w:val="5-"/>
        <w:rPr>
          <w:rtl/>
        </w:rPr>
      </w:pPr>
      <w:bookmarkStart w:id="830" w:name="_Toc307451981"/>
      <w:bookmarkStart w:id="831" w:name="_Toc439578406"/>
      <w:r w:rsidRPr="00104547">
        <w:rPr>
          <w:rFonts w:hint="cs"/>
          <w:rtl/>
        </w:rPr>
        <w:t>عصمت از دیدگاه فضل الله و غلات امامیه</w:t>
      </w:r>
      <w:bookmarkEnd w:id="830"/>
      <w:bookmarkEnd w:id="831"/>
    </w:p>
    <w:p w:rsidR="001A643D" w:rsidRPr="00104547" w:rsidRDefault="001A643D" w:rsidP="00104547">
      <w:pPr>
        <w:tabs>
          <w:tab w:val="right" w:pos="531"/>
        </w:tabs>
        <w:ind w:firstLine="227"/>
        <w:jc w:val="both"/>
        <w:rPr>
          <w:rStyle w:val="Char2"/>
          <w:rtl/>
        </w:rPr>
      </w:pPr>
      <w:r w:rsidRPr="00104547">
        <w:rPr>
          <w:rStyle w:val="Char2"/>
          <w:rFonts w:hint="cs"/>
          <w:rtl/>
        </w:rPr>
        <w:t>أفضل الله معتقد است که عقیده عصمت از ضروریات دین نیست. و کسی هم که به آن اقرار نکند، مسلمان است. و عصمت را فقط از ضروریات مذهب امامیه دانسته است</w:t>
      </w:r>
      <w:r w:rsidRPr="00104547">
        <w:rPr>
          <w:rStyle w:val="Char2"/>
          <w:vertAlign w:val="superscript"/>
          <w:rtl/>
        </w:rPr>
        <w:footnoteReference w:id="1136"/>
      </w:r>
      <w:r w:rsidRPr="00104547">
        <w:rPr>
          <w:rStyle w:val="Char2"/>
          <w:rFonts w:hint="cs"/>
          <w:rtl/>
        </w:rPr>
        <w:t>.</w:t>
      </w:r>
    </w:p>
    <w:p w:rsidR="001A643D" w:rsidRPr="00104547" w:rsidRDefault="001A643D" w:rsidP="00104547">
      <w:pPr>
        <w:tabs>
          <w:tab w:val="right" w:pos="531"/>
        </w:tabs>
        <w:ind w:firstLine="227"/>
        <w:jc w:val="both"/>
        <w:rPr>
          <w:rStyle w:val="Char2"/>
        </w:rPr>
      </w:pPr>
      <w:r w:rsidRPr="00104547">
        <w:rPr>
          <w:rStyle w:val="Char2"/>
          <w:rFonts w:hint="cs"/>
          <w:rtl/>
        </w:rPr>
        <w:t>ب. معتقد است که عصمت منافاتی با نقاط ضعف بشری ندارد. پس معصوم نیز گاهی در امور زندگی اشتباه می‌کند، یا بعضی چیزهای عادی را فراموش می‌کند. همچنین معتقد است که او در تلاوت آیات نیز گاهی اشتباه می‌کند سپس برایش درست می‌کنند</w:t>
      </w:r>
      <w:r w:rsidRPr="00104547">
        <w:rPr>
          <w:rStyle w:val="Char2"/>
          <w:vertAlign w:val="superscript"/>
          <w:rtl/>
        </w:rPr>
        <w:footnoteReference w:id="1137"/>
      </w:r>
      <w:r w:rsidRPr="00104547">
        <w:rPr>
          <w:rStyle w:val="Char2"/>
          <w:rFonts w:hint="cs"/>
          <w:rtl/>
        </w:rPr>
        <w:t xml:space="preserve">. </w:t>
      </w:r>
    </w:p>
    <w:p w:rsidR="001A643D" w:rsidRPr="00104547" w:rsidRDefault="001A643D" w:rsidP="00104547">
      <w:pPr>
        <w:ind w:firstLine="227"/>
        <w:jc w:val="both"/>
        <w:rPr>
          <w:rStyle w:val="Char2"/>
          <w:rtl/>
        </w:rPr>
      </w:pPr>
      <w:r w:rsidRPr="00104547">
        <w:rPr>
          <w:rStyle w:val="Char2"/>
          <w:rFonts w:hint="cs"/>
          <w:rtl/>
        </w:rPr>
        <w:t>و این امر چیزی است که بعضی از فقهای متقدم شیعه مانند صدوق به آن معتقدند و صدوق اولین نشانه از نشانه‌های غلو را همان نفی سهو و اشتباه از ائمه دانسته است</w:t>
      </w:r>
      <w:r w:rsidRPr="00104547">
        <w:rPr>
          <w:rStyle w:val="Char2"/>
          <w:vertAlign w:val="superscript"/>
          <w:rtl/>
        </w:rPr>
        <w:footnoteReference w:id="1138"/>
      </w:r>
      <w:r w:rsidRPr="00104547">
        <w:rPr>
          <w:rStyle w:val="Char2"/>
          <w:rFonts w:hint="cs"/>
          <w:rtl/>
        </w:rPr>
        <w:t xml:space="preserve">. یا مانند خوئی - از متأخرین - به گونه‌ای که قائل به جواز اشتباه نبى </w:t>
      </w:r>
      <w:r w:rsidR="000C5D3E" w:rsidRPr="00104547">
        <w:rPr>
          <w:rStyle w:val="Char2"/>
          <w:rFonts w:hint="cs"/>
          <w:rtl/>
        </w:rPr>
        <w:t>ی</w:t>
      </w:r>
      <w:r w:rsidRPr="00104547">
        <w:rPr>
          <w:rStyle w:val="Char2"/>
          <w:rFonts w:hint="cs"/>
          <w:rtl/>
        </w:rPr>
        <w:t>ا امام در غیر آنچه از طرف خدا تبلیغ شود، است</w:t>
      </w:r>
      <w:r w:rsidRPr="00104547">
        <w:rPr>
          <w:rStyle w:val="Char2"/>
          <w:vertAlign w:val="superscript"/>
          <w:rtl/>
        </w:rPr>
        <w:footnoteReference w:id="1139"/>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در مقابل این گروه بعضی از مراجع شیعه جواز اشتباه و فراموشی را از انبیاء و ائمه به لحاظ عقلی نفی می‌کنند، ا</w:t>
      </w:r>
      <w:r w:rsidR="000C5D3E" w:rsidRPr="00104547">
        <w:rPr>
          <w:rStyle w:val="Char2"/>
          <w:rFonts w:hint="cs"/>
          <w:rtl/>
        </w:rPr>
        <w:t>ی</w:t>
      </w:r>
      <w:r w:rsidRPr="00104547">
        <w:rPr>
          <w:rStyle w:val="Char2"/>
          <w:rFonts w:hint="cs"/>
          <w:rtl/>
        </w:rPr>
        <w:t>ن هم به ا</w:t>
      </w:r>
      <w:r w:rsidR="000C5D3E" w:rsidRPr="00104547">
        <w:rPr>
          <w:rStyle w:val="Char2"/>
          <w:rFonts w:hint="cs"/>
          <w:rtl/>
        </w:rPr>
        <w:t>ی</w:t>
      </w:r>
      <w:r w:rsidRPr="00104547">
        <w:rPr>
          <w:rStyle w:val="Char2"/>
          <w:rFonts w:hint="cs"/>
          <w:rtl/>
        </w:rPr>
        <w:t>ن</w:t>
      </w:r>
      <w:r w:rsidR="000C5D3E" w:rsidRPr="00104547">
        <w:rPr>
          <w:rStyle w:val="Char2"/>
          <w:rFonts w:hint="cs"/>
          <w:rtl/>
        </w:rPr>
        <w:t>ک</w:t>
      </w:r>
      <w:r w:rsidRPr="00104547">
        <w:rPr>
          <w:rStyle w:val="Char2"/>
          <w:rFonts w:hint="cs"/>
          <w:rtl/>
        </w:rPr>
        <w:t>ه واقع نخواهد شد. از جمله این افراد شاهرودی است که می‌گوید: «ما معتقدیم که انبیاء و ائمه(</w:t>
      </w:r>
      <w:r w:rsidR="00B00EA4" w:rsidRPr="00104547">
        <w:rPr>
          <w:rFonts w:cs="CTraditional Arabic" w:hint="cs"/>
          <w:rtl/>
          <w:lang w:bidi="fa-IR"/>
        </w:rPr>
        <w:t>÷</w:t>
      </w:r>
      <w:r w:rsidRPr="00104547">
        <w:rPr>
          <w:rStyle w:val="Char2"/>
          <w:rFonts w:hint="cs"/>
          <w:rtl/>
        </w:rPr>
        <w:t>) همچنان که از معصیت و گناه معصوم می‌باشند، از خطا و اشتباه و فراموشی نیز معصوم می‌باشند</w:t>
      </w:r>
      <w:r w:rsidRPr="00104547">
        <w:rPr>
          <w:rStyle w:val="Char2"/>
          <w:vertAlign w:val="superscript"/>
          <w:rtl/>
        </w:rPr>
        <w:footnoteReference w:id="1140"/>
      </w:r>
      <w:r w:rsidRPr="00104547">
        <w:rPr>
          <w:rStyle w:val="Char2"/>
          <w:rFonts w:hint="cs"/>
          <w:rtl/>
        </w:rPr>
        <w:t>. و همچنین محمد تقی بهجت</w:t>
      </w:r>
      <w:r w:rsidRPr="00104547">
        <w:rPr>
          <w:rStyle w:val="Char2"/>
          <w:vertAlign w:val="superscript"/>
          <w:rtl/>
        </w:rPr>
        <w:footnoteReference w:id="1141"/>
      </w:r>
      <w:r w:rsidRPr="00104547">
        <w:rPr>
          <w:rStyle w:val="Char2"/>
          <w:rFonts w:hint="cs"/>
          <w:rtl/>
        </w:rPr>
        <w:t xml:space="preserve"> می‌گوید: «عصمت انبیاء و ائمه در علم کلام ثابت شده است و فرقی میان عصمت در اشتباه و عصمت در گناه نیست»</w:t>
      </w:r>
      <w:r w:rsidRPr="00104547">
        <w:rPr>
          <w:rStyle w:val="Char2"/>
          <w:vertAlign w:val="superscript"/>
          <w:rtl/>
        </w:rPr>
        <w:footnoteReference w:id="1142"/>
      </w:r>
      <w:r w:rsidRPr="00104547">
        <w:rPr>
          <w:rStyle w:val="Char2"/>
          <w:rFonts w:hint="cs"/>
          <w:rtl/>
        </w:rPr>
        <w:t>. و از جمله مراجع معاصری که گناه و اشتباه و فراموشی را از معصومین نفی کرده است؛ محمد حسینی شیرازی</w:t>
      </w:r>
      <w:r w:rsidRPr="00104547">
        <w:rPr>
          <w:rStyle w:val="Char2"/>
          <w:vertAlign w:val="superscript"/>
          <w:rtl/>
        </w:rPr>
        <w:footnoteReference w:id="1143"/>
      </w:r>
      <w:r w:rsidRPr="00104547">
        <w:rPr>
          <w:rStyle w:val="Char2"/>
          <w:rFonts w:hint="cs"/>
          <w:rtl/>
        </w:rPr>
        <w:t xml:space="preserve"> و محمد حسینی وحیدی تبریزی</w:t>
      </w:r>
      <w:r w:rsidRPr="00104547">
        <w:rPr>
          <w:rStyle w:val="Char2"/>
          <w:vertAlign w:val="superscript"/>
          <w:rtl/>
        </w:rPr>
        <w:footnoteReference w:id="1144"/>
      </w:r>
      <w:r w:rsidRPr="00104547">
        <w:rPr>
          <w:rStyle w:val="Char2"/>
          <w:rFonts w:hint="cs"/>
          <w:rtl/>
        </w:rPr>
        <w:t xml:space="preserve"> و مهدی مرعشی</w:t>
      </w:r>
      <w:r w:rsidRPr="00104547">
        <w:rPr>
          <w:rStyle w:val="Char2"/>
          <w:vertAlign w:val="superscript"/>
          <w:rtl/>
        </w:rPr>
        <w:footnoteReference w:id="1145"/>
      </w:r>
      <w:r w:rsidRPr="00104547">
        <w:rPr>
          <w:rStyle w:val="Char2"/>
          <w:rFonts w:hint="cs"/>
          <w:rtl/>
        </w:rPr>
        <w:t xml:space="preserve"> و ... است.</w:t>
      </w:r>
    </w:p>
    <w:p w:rsidR="001A643D" w:rsidRPr="00104547" w:rsidRDefault="001A643D" w:rsidP="00104547">
      <w:pPr>
        <w:tabs>
          <w:tab w:val="right" w:pos="531"/>
        </w:tabs>
        <w:ind w:firstLine="227"/>
        <w:jc w:val="both"/>
        <w:rPr>
          <w:rStyle w:val="Char2"/>
          <w:rtl/>
        </w:rPr>
      </w:pPr>
      <w:r w:rsidRPr="00104547">
        <w:rPr>
          <w:rStyle w:val="Char2"/>
          <w:rFonts w:hint="cs"/>
          <w:rtl/>
        </w:rPr>
        <w:t>ج</w:t>
      </w:r>
      <w:r w:rsidRPr="00104547">
        <w:rPr>
          <w:rStyle w:val="Char2"/>
          <w:rtl/>
        </w:rPr>
        <w:t xml:space="preserve">. </w:t>
      </w:r>
      <w:r w:rsidRPr="00104547">
        <w:rPr>
          <w:rStyle w:val="Char2"/>
          <w:rFonts w:hint="cs"/>
          <w:rtl/>
        </w:rPr>
        <w:t>فضل الله معتقد است که گاهی خطا و اشتباهی از نبی</w:t>
      </w:r>
      <w:r w:rsidR="00B00EA4"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صادر می‌شود که معتقد به خطابودن</w:t>
      </w:r>
      <w:r w:rsidR="00435B45" w:rsidRPr="00104547">
        <w:rPr>
          <w:rStyle w:val="Char2"/>
          <w:rFonts w:hint="cs"/>
          <w:rtl/>
        </w:rPr>
        <w:t xml:space="preserve"> آن‌ها </w:t>
      </w:r>
      <w:r w:rsidRPr="00104547">
        <w:rPr>
          <w:rStyle w:val="Char2"/>
          <w:rFonts w:hint="cs"/>
          <w:rtl/>
        </w:rPr>
        <w:t>نیست.</w:t>
      </w:r>
    </w:p>
    <w:p w:rsidR="00B00EA4" w:rsidRPr="00104547" w:rsidRDefault="001A643D" w:rsidP="00104547">
      <w:pPr>
        <w:ind w:firstLine="227"/>
        <w:jc w:val="both"/>
        <w:rPr>
          <w:rStyle w:val="Char2"/>
          <w:rtl/>
        </w:rPr>
      </w:pPr>
      <w:r w:rsidRPr="00104547">
        <w:rPr>
          <w:rStyle w:val="Char2"/>
          <w:rFonts w:hint="cs"/>
          <w:rtl/>
        </w:rPr>
        <w:t>مثل جایی که پیامبر</w:t>
      </w:r>
      <w:r w:rsidR="00B00EA4"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در غزوه تبوک اجازه ماندن به بعضیها داد. و خداوند در مورد</w:t>
      </w:r>
      <w:r w:rsidR="00435B45" w:rsidRPr="00104547">
        <w:rPr>
          <w:rStyle w:val="Char2"/>
          <w:rFonts w:hint="cs"/>
          <w:rtl/>
        </w:rPr>
        <w:t xml:space="preserve"> این‌ها </w:t>
      </w:r>
      <w:r w:rsidRPr="00104547">
        <w:rPr>
          <w:rStyle w:val="Char2"/>
          <w:rFonts w:hint="cs"/>
          <w:rtl/>
        </w:rPr>
        <w:t xml:space="preserve">به پیامبر </w:t>
      </w:r>
      <w:r w:rsidR="009C10C0" w:rsidRPr="00104547">
        <w:rPr>
          <w:rFonts w:cs="CTraditional Arabic" w:hint="cs"/>
          <w:rtl/>
          <w:lang w:bidi="fa-IR"/>
        </w:rPr>
        <w:t>ج</w:t>
      </w:r>
      <w:r w:rsidRPr="00104547">
        <w:rPr>
          <w:rStyle w:val="Char2"/>
          <w:rFonts w:hint="cs"/>
          <w:rtl/>
        </w:rPr>
        <w:t xml:space="preserve"> تذکر داد:</w:t>
      </w:r>
    </w:p>
    <w:p w:rsidR="00B00EA4" w:rsidRPr="00104547" w:rsidRDefault="00B00EA4"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عَفَا </w:t>
      </w:r>
      <w:r w:rsidRPr="00104547">
        <w:rPr>
          <w:rStyle w:val="Char7"/>
          <w:rFonts w:hint="cs"/>
          <w:rtl/>
        </w:rPr>
        <w:t>ٱ</w:t>
      </w:r>
      <w:r w:rsidRPr="00104547">
        <w:rPr>
          <w:rStyle w:val="Char7"/>
          <w:rFonts w:hint="eastAsia"/>
          <w:rtl/>
        </w:rPr>
        <w:t>للَّهُ</w:t>
      </w:r>
      <w:r w:rsidRPr="00104547">
        <w:rPr>
          <w:rStyle w:val="Char7"/>
          <w:rtl/>
        </w:rPr>
        <w:t xml:space="preserve"> عَنكَ لِمَ أَذِنتَ لَهُمۡ٤٣</w:t>
      </w:r>
      <w:r w:rsidRPr="00104547">
        <w:rPr>
          <w:rStyle w:val="Char2"/>
          <w:rFonts w:cs="Traditional Arabic"/>
          <w:color w:val="000000"/>
          <w:shd w:val="clear" w:color="auto" w:fill="FFFFFF"/>
          <w:rtl/>
        </w:rPr>
        <w:t>﴾</w:t>
      </w:r>
      <w:r w:rsidRPr="00104547">
        <w:rPr>
          <w:rStyle w:val="Char5"/>
          <w:rtl/>
        </w:rPr>
        <w:t xml:space="preserve"> [التوبة: 43]</w:t>
      </w:r>
      <w:r w:rsidRPr="00104547">
        <w:rPr>
          <w:rStyle w:val="Char5"/>
          <w:rFonts w:hint="cs"/>
          <w:rtl/>
        </w:rPr>
        <w:t>.</w:t>
      </w:r>
    </w:p>
    <w:p w:rsidR="001A643D" w:rsidRPr="00104547" w:rsidRDefault="001A643D" w:rsidP="00104547">
      <w:pPr>
        <w:ind w:firstLine="227"/>
        <w:jc w:val="both"/>
        <w:rPr>
          <w:rStyle w:val="Char2"/>
          <w:rtl/>
        </w:rPr>
      </w:pPr>
      <w:r w:rsidRPr="00104547">
        <w:rPr>
          <w:rStyle w:val="Char2"/>
          <w:rFonts w:hint="cs"/>
          <w:rtl/>
        </w:rPr>
        <w:t xml:space="preserve"> </w:t>
      </w:r>
      <w:r w:rsidR="00CA1108" w:rsidRPr="00104547">
        <w:rPr>
          <w:rFonts w:ascii="Lotus Linotype" w:hAnsi="Lotus Linotype" w:cs="Traditional Arabic"/>
          <w:rtl/>
          <w:lang w:bidi="fa-IR"/>
        </w:rPr>
        <w:t>«</w:t>
      </w:r>
      <w:r w:rsidRPr="00104547">
        <w:rPr>
          <w:rStyle w:val="Char2"/>
          <w:rFonts w:hint="cs"/>
          <w:rtl/>
        </w:rPr>
        <w:t>خدا تو را بیامرزد چرا به آنان اجازه دادی</w:t>
      </w:r>
      <w:r w:rsidR="00CA1108" w:rsidRPr="00104547">
        <w:rPr>
          <w:rFonts w:ascii="Lotus Linotype" w:hAnsi="Lotus Linotype" w:cs="Traditional Arabic" w:hint="cs"/>
          <w:rtl/>
          <w:lang w:bidi="fa-IR"/>
        </w:rPr>
        <w:t>»</w:t>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 xml:space="preserve">به طوری که فضل الله معتقد است که «امثال این کلمات در مقام سرزنش </w:t>
      </w:r>
      <w:r w:rsidR="000C5D3E" w:rsidRPr="00104547">
        <w:rPr>
          <w:rStyle w:val="Char2"/>
          <w:rFonts w:hint="cs"/>
          <w:rtl/>
        </w:rPr>
        <w:t>ک</w:t>
      </w:r>
      <w:r w:rsidRPr="00104547">
        <w:rPr>
          <w:rStyle w:val="Char2"/>
          <w:rFonts w:hint="cs"/>
          <w:rtl/>
        </w:rPr>
        <w:t xml:space="preserve">م بکار می‌رود که از ماهیت خطای غیرعمد آشکار است. همچنان که این حادثه هیچ یک از حالتهای گناه داخل در آن نیست». </w:t>
      </w:r>
    </w:p>
    <w:p w:rsidR="001A643D" w:rsidRPr="00104547" w:rsidRDefault="001A643D" w:rsidP="00104547">
      <w:pPr>
        <w:ind w:firstLine="227"/>
        <w:jc w:val="both"/>
        <w:rPr>
          <w:rStyle w:val="Char2"/>
          <w:rtl/>
        </w:rPr>
      </w:pPr>
      <w:r w:rsidRPr="00104547">
        <w:rPr>
          <w:rStyle w:val="Char2"/>
          <w:rFonts w:hint="cs"/>
          <w:rtl/>
        </w:rPr>
        <w:t>و می‌گوید: «این کار از عصمت و انسجام پیامبر</w:t>
      </w:r>
      <w:r w:rsidR="00B00EA4"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در راهى که خداوند خواسته در آن حرکت کند، نمی‌کاهد. پس خداوند گاهی فضای آزادی را برای پیامبر</w:t>
      </w:r>
      <w:r w:rsidR="00B00EA4"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می‌گذارد که با حرکت در آن به تدبیر امور امت با وسایل عادی که در بعضی اوقات اشتباه می‌کند، بپردازد، نه با وسایل غیبی که جز به طریق ذاتی، مالک آن نیست، و خداوند جز به طور مطلق آن را برای او آشکار نمی‌کند. همچنان که در کارهای قضایی و داوری میان مردم می‌گوید</w:t>
      </w:r>
      <w:r w:rsidRPr="00104547">
        <w:rPr>
          <w:rStyle w:val="Char2"/>
          <w:vertAlign w:val="superscript"/>
          <w:rtl/>
        </w:rPr>
        <w:footnoteReference w:id="1146"/>
      </w:r>
      <w:r w:rsidRPr="00104547">
        <w:rPr>
          <w:rStyle w:val="Char2"/>
          <w:rFonts w:hint="cs"/>
          <w:rtl/>
        </w:rPr>
        <w:t>: «من فقط به وسیله شواهد و دلایل در میان شما قضاوت می‌کنم»</w:t>
      </w:r>
      <w:r w:rsidRPr="00104547">
        <w:rPr>
          <w:rStyle w:val="Char2"/>
          <w:vertAlign w:val="superscript"/>
          <w:rtl/>
        </w:rPr>
        <w:footnoteReference w:id="1147"/>
      </w:r>
      <w:r w:rsidRPr="00104547">
        <w:rPr>
          <w:rStyle w:val="Char2"/>
          <w:rFonts w:hint="cs"/>
          <w:rtl/>
        </w:rPr>
        <w:t>.</w:t>
      </w:r>
    </w:p>
    <w:p w:rsidR="00B00EA4" w:rsidRPr="00104547" w:rsidRDefault="001A643D" w:rsidP="00104547">
      <w:pPr>
        <w:pStyle w:val="ListParagraph"/>
        <w:numPr>
          <w:ilvl w:val="1"/>
          <w:numId w:val="16"/>
        </w:numPr>
        <w:ind w:left="641" w:hanging="357"/>
        <w:jc w:val="both"/>
        <w:rPr>
          <w:rStyle w:val="Char2"/>
        </w:rPr>
      </w:pPr>
      <w:r w:rsidRPr="00104547">
        <w:rPr>
          <w:rStyle w:val="Char2"/>
          <w:rFonts w:hint="cs"/>
          <w:rtl/>
        </w:rPr>
        <w:t>معتقد است که نبی و ائمه، بشر هستند، به گونه‌ای که گرایش</w:t>
      </w:r>
      <w:r w:rsidR="00B00EA4" w:rsidRPr="00104547">
        <w:rPr>
          <w:rStyle w:val="Char2"/>
          <w:rFonts w:hint="eastAsia"/>
          <w:rtl/>
        </w:rPr>
        <w:t>‌</w:t>
      </w:r>
      <w:r w:rsidRPr="00104547">
        <w:rPr>
          <w:rStyle w:val="Char2"/>
          <w:rFonts w:hint="cs"/>
          <w:rtl/>
        </w:rPr>
        <w:t>ها و تمایلات نفسانی بر</w:t>
      </w:r>
      <w:r w:rsidR="00435B45" w:rsidRPr="00104547">
        <w:rPr>
          <w:rStyle w:val="Char2"/>
          <w:rFonts w:hint="cs"/>
          <w:rtl/>
        </w:rPr>
        <w:t xml:space="preserve"> آن‌ها </w:t>
      </w:r>
      <w:r w:rsidRPr="00104547">
        <w:rPr>
          <w:rStyle w:val="Char2"/>
          <w:rFonts w:hint="cs"/>
          <w:rtl/>
        </w:rPr>
        <w:t>وارد می‌شود. ولی خداوند متعال با فضل خود</w:t>
      </w:r>
      <w:r w:rsidR="00435B45" w:rsidRPr="00104547">
        <w:rPr>
          <w:rStyle w:val="Char2"/>
          <w:rFonts w:hint="cs"/>
          <w:rtl/>
        </w:rPr>
        <w:t xml:space="preserve"> آن‌ها </w:t>
      </w:r>
      <w:r w:rsidRPr="00104547">
        <w:rPr>
          <w:rStyle w:val="Char2"/>
          <w:rFonts w:hint="cs"/>
          <w:rtl/>
        </w:rPr>
        <w:t>را حفظ می‌کند. به گونه‌ای که موانعی را که می‌خواهد، برای</w:t>
      </w:r>
      <w:r w:rsidR="00435B45" w:rsidRPr="00104547">
        <w:rPr>
          <w:rStyle w:val="Char2"/>
          <w:rFonts w:hint="cs"/>
          <w:rtl/>
        </w:rPr>
        <w:t xml:space="preserve"> آن‌ها </w:t>
      </w:r>
      <w:r w:rsidRPr="00104547">
        <w:rPr>
          <w:rStyle w:val="Char2"/>
          <w:rFonts w:hint="cs"/>
          <w:rtl/>
        </w:rPr>
        <w:t>ایجاد می‌کند تا</w:t>
      </w:r>
      <w:r w:rsidR="00435B45" w:rsidRPr="00104547">
        <w:rPr>
          <w:rStyle w:val="Char2"/>
          <w:rFonts w:hint="cs"/>
          <w:rtl/>
        </w:rPr>
        <w:t xml:space="preserve"> آن‌ها </w:t>
      </w:r>
      <w:r w:rsidRPr="00104547">
        <w:rPr>
          <w:rStyle w:val="Char2"/>
          <w:rFonts w:hint="cs"/>
          <w:rtl/>
        </w:rPr>
        <w:t>را از آن گناه باز دارد. از دیدگاه فضل الله حادثه‌ای که برای یوسف</w:t>
      </w:r>
      <w:r w:rsidR="00B00EA4" w:rsidRPr="00104547">
        <w:rPr>
          <w:rFonts w:cs="CTraditional Arabic" w:hint="cs"/>
          <w:rtl/>
          <w:lang w:bidi="fa-IR"/>
        </w:rPr>
        <w:t>÷</w:t>
      </w:r>
      <w:r w:rsidRPr="00104547">
        <w:rPr>
          <w:rStyle w:val="Char2"/>
          <w:rFonts w:hint="cs"/>
          <w:rtl/>
        </w:rPr>
        <w:t xml:space="preserve"> پیش آمد و خداوند در مورد آن گفته است:</w:t>
      </w:r>
    </w:p>
    <w:p w:rsidR="00B00EA4" w:rsidRPr="00104547" w:rsidRDefault="00B00EA4" w:rsidP="00104547">
      <w:pPr>
        <w:jc w:val="both"/>
        <w:rPr>
          <w:rStyle w:val="Char2"/>
          <w:rFonts w:cs="Arial"/>
          <w:color w:val="000000"/>
          <w:szCs w:val="24"/>
        </w:rPr>
      </w:pPr>
      <w:r w:rsidRPr="00104547">
        <w:rPr>
          <w:rStyle w:val="Char2"/>
          <w:rFonts w:cs="Traditional Arabic"/>
          <w:color w:val="000000"/>
          <w:shd w:val="clear" w:color="auto" w:fill="FFFFFF"/>
          <w:rtl/>
        </w:rPr>
        <w:t>﴿</w:t>
      </w:r>
      <w:r w:rsidRPr="00104547">
        <w:rPr>
          <w:rStyle w:val="Char7"/>
          <w:rtl/>
        </w:rPr>
        <w:t>وَلَقَدۡ هَمَّتۡ بِهِ</w:t>
      </w:r>
      <w:r w:rsidRPr="00104547">
        <w:rPr>
          <w:rStyle w:val="Char7"/>
          <w:rFonts w:hint="cs"/>
          <w:rtl/>
        </w:rPr>
        <w:t>ۦۖ</w:t>
      </w:r>
      <w:r w:rsidRPr="00104547">
        <w:rPr>
          <w:rStyle w:val="Char7"/>
          <w:rtl/>
        </w:rPr>
        <w:t xml:space="preserve"> وَهَمَّ بِهَا٢٤</w:t>
      </w:r>
      <w:r w:rsidRPr="00104547">
        <w:rPr>
          <w:rStyle w:val="Char2"/>
          <w:rFonts w:cs="Traditional Arabic"/>
          <w:color w:val="000000"/>
          <w:shd w:val="clear" w:color="auto" w:fill="FFFFFF"/>
          <w:rtl/>
        </w:rPr>
        <w:t>﴾</w:t>
      </w:r>
      <w:r w:rsidRPr="00104547">
        <w:rPr>
          <w:rStyle w:val="Char5"/>
          <w:rtl/>
        </w:rPr>
        <w:t xml:space="preserve"> [</w:t>
      </w:r>
      <w:r w:rsidR="0024533F">
        <w:rPr>
          <w:rStyle w:val="Char5"/>
          <w:rtl/>
        </w:rPr>
        <w:t>ی</w:t>
      </w:r>
      <w:r w:rsidRPr="00104547">
        <w:rPr>
          <w:rStyle w:val="Char5"/>
          <w:rtl/>
        </w:rPr>
        <w:t>وسف: 24]</w:t>
      </w:r>
      <w:r w:rsidRPr="00104547">
        <w:rPr>
          <w:rStyle w:val="Char5"/>
          <w:rFonts w:hint="cs"/>
          <w:rtl/>
        </w:rPr>
        <w:t>.</w:t>
      </w:r>
    </w:p>
    <w:p w:rsidR="001A643D" w:rsidRPr="00104547" w:rsidRDefault="00CA1108" w:rsidP="00104547">
      <w:pPr>
        <w:jc w:val="both"/>
        <w:rPr>
          <w:rStyle w:val="Char2"/>
          <w:rtl/>
        </w:rPr>
      </w:pPr>
      <w:r w:rsidRPr="00104547">
        <w:rPr>
          <w:rFonts w:ascii="Lotus Linotype" w:hAnsi="Lotus Linotype" w:cs="Traditional Arabic"/>
          <w:rtl/>
          <w:lang w:bidi="fa-IR"/>
        </w:rPr>
        <w:t>«</w:t>
      </w:r>
      <w:r w:rsidR="001A643D" w:rsidRPr="00104547">
        <w:rPr>
          <w:rStyle w:val="Char2"/>
          <w:rtl/>
        </w:rPr>
        <w:t xml:space="preserve">آن زن قصد او </w:t>
      </w:r>
      <w:r w:rsidR="000C5D3E" w:rsidRPr="00104547">
        <w:rPr>
          <w:rStyle w:val="Char2"/>
          <w:rtl/>
        </w:rPr>
        <w:t>ک</w:t>
      </w:r>
      <w:r w:rsidR="001A643D" w:rsidRPr="00104547">
        <w:rPr>
          <w:rStyle w:val="Char2"/>
          <w:rtl/>
        </w:rPr>
        <w:t>رد; و او ن</w:t>
      </w:r>
      <w:r w:rsidR="000C5D3E" w:rsidRPr="00104547">
        <w:rPr>
          <w:rStyle w:val="Char2"/>
          <w:rtl/>
        </w:rPr>
        <w:t>ی</w:t>
      </w:r>
      <w:r w:rsidR="001A643D" w:rsidRPr="00104547">
        <w:rPr>
          <w:rStyle w:val="Char2"/>
          <w:rtl/>
        </w:rPr>
        <w:t>ز -اگر برهان پروردگار را نمى‏د</w:t>
      </w:r>
      <w:r w:rsidR="000C5D3E" w:rsidRPr="00104547">
        <w:rPr>
          <w:rStyle w:val="Char2"/>
          <w:rtl/>
        </w:rPr>
        <w:t>ی</w:t>
      </w:r>
      <w:r w:rsidR="001A643D" w:rsidRPr="00104547">
        <w:rPr>
          <w:rStyle w:val="Char2"/>
          <w:rtl/>
        </w:rPr>
        <w:t>د- قصد وى مى‏نمود</w:t>
      </w:r>
      <w:r w:rsidRPr="00104547">
        <w:rPr>
          <w:rFonts w:ascii="Lotus Linotype" w:hAnsi="Lotus Linotype" w:cs="Traditional Arabic" w:hint="cs"/>
          <w:rtl/>
          <w:lang w:bidi="fa-IR"/>
        </w:rPr>
        <w:t>»</w:t>
      </w:r>
      <w:r w:rsidR="001A643D"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از قبیل این گرایشهای نفسانی است. پس او معتقد است که انبیاء مانند سایر افراد بشر هستند و عصمت</w:t>
      </w:r>
      <w:r w:rsidR="00435B45" w:rsidRPr="00104547">
        <w:rPr>
          <w:rStyle w:val="Char2"/>
          <w:rFonts w:hint="cs"/>
          <w:rtl/>
        </w:rPr>
        <w:t xml:space="preserve"> آن‌ها </w:t>
      </w:r>
      <w:r w:rsidRPr="00104547">
        <w:rPr>
          <w:rStyle w:val="Char2"/>
          <w:rFonts w:hint="cs"/>
          <w:rtl/>
        </w:rPr>
        <w:t>منافی وجود گرایش</w:t>
      </w:r>
      <w:r w:rsidR="00B00EA4" w:rsidRPr="00104547">
        <w:rPr>
          <w:rStyle w:val="Char2"/>
          <w:rFonts w:hint="eastAsia"/>
          <w:rtl/>
        </w:rPr>
        <w:t>‌</w:t>
      </w:r>
      <w:r w:rsidRPr="00104547">
        <w:rPr>
          <w:rStyle w:val="Char2"/>
          <w:rFonts w:hint="cs"/>
          <w:rtl/>
        </w:rPr>
        <w:t>های نفسانی و غریزی</w:t>
      </w:r>
      <w:r w:rsidR="00435B45" w:rsidRPr="00104547">
        <w:rPr>
          <w:rStyle w:val="Char2"/>
          <w:rFonts w:hint="cs"/>
          <w:rtl/>
        </w:rPr>
        <w:t xml:space="preserve"> آن‌ها </w:t>
      </w:r>
      <w:r w:rsidRPr="00104547">
        <w:rPr>
          <w:rStyle w:val="Char2"/>
          <w:rFonts w:hint="cs"/>
          <w:rtl/>
        </w:rPr>
        <w:t>نیست</w:t>
      </w:r>
      <w:r w:rsidRPr="00104547">
        <w:rPr>
          <w:rStyle w:val="Char2"/>
          <w:vertAlign w:val="superscript"/>
          <w:rtl/>
        </w:rPr>
        <w:footnoteReference w:id="1148"/>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به طور خلاصه محمد حسین فضل الله عصمت را برای انبیاء و ائمه ثابت شده می‌داند. ولی عصمتی که با دو نشانه اساسی شناخته می‌شود که عبارتند از:</w:t>
      </w:r>
    </w:p>
    <w:p w:rsidR="001A643D" w:rsidRPr="00104547" w:rsidRDefault="001A643D" w:rsidP="00104547">
      <w:pPr>
        <w:ind w:firstLine="227"/>
        <w:jc w:val="both"/>
        <w:rPr>
          <w:rStyle w:val="Char2"/>
          <w:rtl/>
        </w:rPr>
      </w:pPr>
      <w:r w:rsidRPr="00104547">
        <w:rPr>
          <w:rStyle w:val="Char2"/>
          <w:rFonts w:hint="cs"/>
          <w:rtl/>
        </w:rPr>
        <w:t>نخست: عصمت مخالف وقوع خطاهای غیرعمد یا نقاط ضعف بشری نیست.</w:t>
      </w:r>
    </w:p>
    <w:p w:rsidR="001A643D" w:rsidRPr="00104547" w:rsidRDefault="001A643D" w:rsidP="00104547">
      <w:pPr>
        <w:ind w:firstLine="227"/>
        <w:jc w:val="both"/>
        <w:rPr>
          <w:rStyle w:val="Char2"/>
          <w:rtl/>
        </w:rPr>
      </w:pPr>
      <w:r w:rsidRPr="00104547">
        <w:rPr>
          <w:rStyle w:val="Char2"/>
          <w:rFonts w:hint="cs"/>
          <w:rtl/>
        </w:rPr>
        <w:t>دوم: عصمت مخالف وجود گرایش</w:t>
      </w:r>
      <w:r w:rsidR="00B00EA4" w:rsidRPr="00104547">
        <w:rPr>
          <w:rStyle w:val="Char2"/>
          <w:rFonts w:hint="eastAsia"/>
          <w:rtl/>
        </w:rPr>
        <w:t>‌</w:t>
      </w:r>
      <w:r w:rsidRPr="00104547">
        <w:rPr>
          <w:rStyle w:val="Char2"/>
          <w:rFonts w:hint="cs"/>
          <w:rtl/>
        </w:rPr>
        <w:t>های بشری و خطرهای غیرارادی نیست.</w:t>
      </w:r>
    </w:p>
    <w:p w:rsidR="001A643D" w:rsidRPr="00104547" w:rsidRDefault="001A643D" w:rsidP="00104547">
      <w:pPr>
        <w:ind w:firstLine="227"/>
        <w:jc w:val="both"/>
        <w:rPr>
          <w:rStyle w:val="Char2"/>
          <w:rtl/>
        </w:rPr>
      </w:pPr>
      <w:r w:rsidRPr="00104547">
        <w:rPr>
          <w:rStyle w:val="Char2"/>
          <w:rFonts w:hint="cs"/>
          <w:rtl/>
        </w:rPr>
        <w:t>اگر در مقام ترجیح باشیم، سخن فضل الله بدون شک بیشتر به منطق  و دلیل نزدیکتر است. به گونه‌ای که فضل الله توانست که ثابت کند عصمت مخالف وقوع خطاهای غیر اردای نیست. و تمام اشتباهاتی که او از انبیاء ذکر کرده است از این قبیل می‌باشند.</w:t>
      </w:r>
    </w:p>
    <w:p w:rsidR="001A643D" w:rsidRPr="00104547" w:rsidRDefault="001A643D" w:rsidP="00104547">
      <w:pPr>
        <w:ind w:firstLine="227"/>
        <w:jc w:val="both"/>
        <w:rPr>
          <w:rStyle w:val="Char2"/>
          <w:rtl/>
        </w:rPr>
      </w:pPr>
      <w:r w:rsidRPr="00104547">
        <w:rPr>
          <w:rStyle w:val="Char2"/>
          <w:rFonts w:hint="cs"/>
          <w:rtl/>
        </w:rPr>
        <w:t>همچنان که او به وجود خطرات و گرایش</w:t>
      </w:r>
      <w:r w:rsidR="002A59AA" w:rsidRPr="00104547">
        <w:rPr>
          <w:rStyle w:val="Char2"/>
          <w:rFonts w:hint="eastAsia"/>
          <w:rtl/>
        </w:rPr>
        <w:t>‌</w:t>
      </w:r>
      <w:r w:rsidRPr="00104547">
        <w:rPr>
          <w:rStyle w:val="Char2"/>
          <w:rFonts w:hint="cs"/>
          <w:rtl/>
        </w:rPr>
        <w:t>های نفسانی که در ذهن معصوم خطور می‌کنند، اعتراف کرد. بدون شک عجیب نیست وقتی که ما نظر بدون غلو او را در مورد انبیاء و ... بدانیم - آن چنان که گذشت -.</w:t>
      </w:r>
    </w:p>
    <w:p w:rsidR="001A643D" w:rsidRPr="00104547" w:rsidRDefault="001A643D" w:rsidP="00104547">
      <w:pPr>
        <w:ind w:firstLine="227"/>
        <w:jc w:val="both"/>
        <w:rPr>
          <w:rStyle w:val="Char2"/>
          <w:rtl/>
        </w:rPr>
      </w:pPr>
      <w:r w:rsidRPr="00104547">
        <w:rPr>
          <w:rStyle w:val="Char2"/>
          <w:rFonts w:hint="cs"/>
          <w:rtl/>
        </w:rPr>
        <w:t>به طور کلی نظر فضل الله از نظر کسی که سهو و فراموشی را نفی می‌کند و فقط عصمت مطلق را ثابت می‌کند، نزدیکتر به واقع است، و اختلاف با او بیشتر یک اختلاف لفظی است. و فقط در مورد انبیاء و رسولان حقیقی نمی‌باشد. ولی اختلاف در مورد ائمه دوازده‌گانه اختلاف دیگری است. چون نصوص ما را یاری نمی‌دهند تا آنچه را که در مورد انبیاء معتقد هستیم به</w:t>
      </w:r>
      <w:r w:rsidR="00435B45" w:rsidRPr="00104547">
        <w:rPr>
          <w:rStyle w:val="Char2"/>
          <w:rFonts w:hint="cs"/>
          <w:rtl/>
        </w:rPr>
        <w:t xml:space="preserve"> آن‌ها </w:t>
      </w:r>
      <w:r w:rsidRPr="00104547">
        <w:rPr>
          <w:rStyle w:val="Char2"/>
          <w:rFonts w:hint="cs"/>
          <w:rtl/>
        </w:rPr>
        <w:t>نیز تعمیم بدهیم.</w:t>
      </w:r>
    </w:p>
    <w:p w:rsidR="001A643D" w:rsidRPr="00104547" w:rsidRDefault="001A643D" w:rsidP="009802C8">
      <w:pPr>
        <w:pStyle w:val="4-"/>
        <w:rPr>
          <w:rtl/>
        </w:rPr>
      </w:pPr>
      <w:bookmarkStart w:id="832" w:name="_Toc307451982"/>
      <w:bookmarkStart w:id="833" w:name="_Toc439578407"/>
      <w:r w:rsidRPr="00104547">
        <w:rPr>
          <w:rFonts w:hint="cs"/>
          <w:rtl/>
        </w:rPr>
        <w:t>مطلب هشتم: وحدت اسلامی از دیدگاه فضل الله</w:t>
      </w:r>
      <w:bookmarkEnd w:id="832"/>
      <w:bookmarkEnd w:id="833"/>
    </w:p>
    <w:p w:rsidR="001A643D" w:rsidRPr="009802C8" w:rsidRDefault="001A643D" w:rsidP="009802C8">
      <w:pPr>
        <w:pStyle w:val="5-"/>
        <w:rPr>
          <w:rtl/>
        </w:rPr>
      </w:pPr>
      <w:bookmarkStart w:id="834" w:name="_Toc307451983"/>
      <w:bookmarkStart w:id="835" w:name="_Toc439578408"/>
      <w:r w:rsidRPr="009802C8">
        <w:rPr>
          <w:rFonts w:hint="cs"/>
          <w:rtl/>
        </w:rPr>
        <w:t>حل مشکل اهل سنت و تشیع</w:t>
      </w:r>
      <w:bookmarkEnd w:id="834"/>
      <w:bookmarkEnd w:id="835"/>
    </w:p>
    <w:p w:rsidR="001A643D" w:rsidRPr="00104547" w:rsidRDefault="001A643D" w:rsidP="00104547">
      <w:pPr>
        <w:ind w:firstLine="227"/>
        <w:jc w:val="both"/>
        <w:rPr>
          <w:rStyle w:val="Char2"/>
          <w:rtl/>
        </w:rPr>
      </w:pPr>
      <w:r w:rsidRPr="00104547">
        <w:rPr>
          <w:rStyle w:val="Char2"/>
          <w:rFonts w:hint="cs"/>
          <w:rtl/>
        </w:rPr>
        <w:t>فضل الله اقرار می‌کند که اختلاف میان اهل سنت و شیعه امری واقعی است، ولی او معتقد است که این اختلاف به یک حالت تشنج و تعصب قومی کشیده شده است، به گونه‌ای که حجم اختلاف را بیشتر کرده است. و در نتیجه حل این اختلاف مشکلتر می‌شود.</w:t>
      </w:r>
    </w:p>
    <w:p w:rsidR="001A643D" w:rsidRPr="00104547" w:rsidRDefault="001A643D" w:rsidP="00104547">
      <w:pPr>
        <w:ind w:firstLine="227"/>
        <w:jc w:val="both"/>
        <w:rPr>
          <w:rStyle w:val="Char2"/>
          <w:rtl/>
        </w:rPr>
      </w:pPr>
      <w:r w:rsidRPr="00104547">
        <w:rPr>
          <w:rStyle w:val="Char2"/>
          <w:rFonts w:hint="cs"/>
          <w:rtl/>
        </w:rPr>
        <w:t>فضل الله در این زمینه اشاره می‌کند که اختلاف از یک امر «مذهبی فکری» به یک امر «مذهبی قومی» کشیده شده است. و فضل الله توضیح می‌دهد که وضعیت دو گروه مانند این است که بگوییم طایفه سنی و طایفه شیعه.</w:t>
      </w:r>
    </w:p>
    <w:p w:rsidR="001A643D" w:rsidRPr="00104547" w:rsidRDefault="001A643D" w:rsidP="00104547">
      <w:pPr>
        <w:ind w:firstLine="227"/>
        <w:jc w:val="both"/>
        <w:rPr>
          <w:rStyle w:val="Char2"/>
          <w:rtl/>
        </w:rPr>
      </w:pPr>
      <w:r w:rsidRPr="00104547">
        <w:rPr>
          <w:rStyle w:val="Char2"/>
          <w:rFonts w:hint="cs"/>
          <w:rtl/>
        </w:rPr>
        <w:t>همچنین فضل الله بیان می‌کند که ذخایر و منابع تاریخی آثار زیادی را از جمله معضلات این اختلاف بر جای گذاشته است.  مخصوصاً درگیری</w:t>
      </w:r>
      <w:r w:rsidR="002A59AA" w:rsidRPr="00104547">
        <w:rPr>
          <w:rStyle w:val="Char2"/>
          <w:rFonts w:hint="eastAsia"/>
          <w:rtl/>
        </w:rPr>
        <w:t>‌</w:t>
      </w:r>
      <w:r w:rsidRPr="00104547">
        <w:rPr>
          <w:rStyle w:val="Char2"/>
          <w:rFonts w:hint="cs"/>
          <w:rtl/>
        </w:rPr>
        <w:t>های جنگی که اتفاق افتاده است</w:t>
      </w:r>
      <w:r w:rsidRPr="00104547">
        <w:rPr>
          <w:rStyle w:val="Char2"/>
          <w:vertAlign w:val="superscript"/>
          <w:rtl/>
        </w:rPr>
        <w:footnoteReference w:id="1149"/>
      </w:r>
      <w:r w:rsidRPr="00104547">
        <w:rPr>
          <w:rStyle w:val="Char2"/>
          <w:rFonts w:hint="cs"/>
          <w:rtl/>
        </w:rPr>
        <w:t>. فضل الله بیان می‌کند که اختلافات میان سنی و شیعه  از مهترین نکاتی است که دشمنان به خاطر تسلط بر مسلمانان از آن بهره برداری می‌کنند</w:t>
      </w:r>
      <w:r w:rsidRPr="00104547">
        <w:rPr>
          <w:rStyle w:val="Char2"/>
          <w:vertAlign w:val="superscript"/>
          <w:rtl/>
        </w:rPr>
        <w:footnoteReference w:id="1150"/>
      </w:r>
      <w:r w:rsidRPr="00104547">
        <w:rPr>
          <w:rStyle w:val="Char2"/>
          <w:rFonts w:hint="cs"/>
          <w:rtl/>
        </w:rPr>
        <w:t>.</w:t>
      </w:r>
    </w:p>
    <w:p w:rsidR="001A643D" w:rsidRPr="00104547" w:rsidRDefault="001A643D" w:rsidP="009802C8">
      <w:pPr>
        <w:pStyle w:val="5-"/>
        <w:rPr>
          <w:rtl/>
        </w:rPr>
      </w:pPr>
      <w:bookmarkStart w:id="836" w:name="_Toc307451984"/>
      <w:bookmarkStart w:id="837" w:name="_Toc439578409"/>
      <w:r w:rsidRPr="00104547">
        <w:rPr>
          <w:rFonts w:hint="cs"/>
          <w:rtl/>
        </w:rPr>
        <w:t>به سوی وحدت</w:t>
      </w:r>
      <w:bookmarkEnd w:id="836"/>
      <w:bookmarkEnd w:id="837"/>
    </w:p>
    <w:p w:rsidR="002A59AA" w:rsidRPr="00104547" w:rsidRDefault="001A643D" w:rsidP="00104547">
      <w:pPr>
        <w:ind w:firstLine="227"/>
        <w:jc w:val="both"/>
        <w:rPr>
          <w:rStyle w:val="Char2"/>
          <w:rtl/>
        </w:rPr>
      </w:pPr>
      <w:r w:rsidRPr="00104547">
        <w:rPr>
          <w:rStyle w:val="Char2"/>
          <w:rFonts w:hint="cs"/>
          <w:rtl/>
        </w:rPr>
        <w:t>نخست: هنگام اختلاف باید بر بازگشت به کتاب و سنت تأکید کرد. به پیروی از این کلام خداوند که می‌فرماید:</w:t>
      </w:r>
    </w:p>
    <w:p w:rsidR="001A643D" w:rsidRPr="00104547" w:rsidRDefault="002A59AA"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يَٰٓأَيُّهَا </w:t>
      </w:r>
      <w:r w:rsidRPr="00104547">
        <w:rPr>
          <w:rStyle w:val="Char7"/>
          <w:rFonts w:hint="cs"/>
          <w:rtl/>
        </w:rPr>
        <w:t>ٱ</w:t>
      </w:r>
      <w:r w:rsidRPr="00104547">
        <w:rPr>
          <w:rStyle w:val="Char7"/>
          <w:rFonts w:hint="eastAsia"/>
          <w:rtl/>
        </w:rPr>
        <w:t>لَّذِينَ</w:t>
      </w:r>
      <w:r w:rsidRPr="00104547">
        <w:rPr>
          <w:rStyle w:val="Char7"/>
          <w:rtl/>
        </w:rPr>
        <w:t xml:space="preserve"> ءَامَنُوٓاْ أَطِيعُواْ </w:t>
      </w:r>
      <w:r w:rsidRPr="00104547">
        <w:rPr>
          <w:rStyle w:val="Char7"/>
          <w:rFonts w:hint="cs"/>
          <w:rtl/>
        </w:rPr>
        <w:t>ٱ</w:t>
      </w:r>
      <w:r w:rsidRPr="00104547">
        <w:rPr>
          <w:rStyle w:val="Char7"/>
          <w:rFonts w:hint="eastAsia"/>
          <w:rtl/>
        </w:rPr>
        <w:t>للَّهَ</w:t>
      </w:r>
      <w:r w:rsidRPr="00104547">
        <w:rPr>
          <w:rStyle w:val="Char7"/>
          <w:rtl/>
        </w:rPr>
        <w:t xml:space="preserve"> وَأَطِيعُواْ </w:t>
      </w:r>
      <w:r w:rsidRPr="00104547">
        <w:rPr>
          <w:rStyle w:val="Char7"/>
          <w:rFonts w:hint="cs"/>
          <w:rtl/>
        </w:rPr>
        <w:t>ٱ</w:t>
      </w:r>
      <w:r w:rsidRPr="00104547">
        <w:rPr>
          <w:rStyle w:val="Char7"/>
          <w:rFonts w:hint="eastAsia"/>
          <w:rtl/>
        </w:rPr>
        <w:t>لرَّسُولَ</w:t>
      </w:r>
      <w:r w:rsidRPr="00104547">
        <w:rPr>
          <w:rStyle w:val="Char7"/>
          <w:rtl/>
        </w:rPr>
        <w:t xml:space="preserve"> وَأُوْلِي </w:t>
      </w:r>
      <w:r w:rsidRPr="00104547">
        <w:rPr>
          <w:rStyle w:val="Char7"/>
          <w:rFonts w:hint="cs"/>
          <w:rtl/>
        </w:rPr>
        <w:t>ٱ</w:t>
      </w:r>
      <w:r w:rsidRPr="00104547">
        <w:rPr>
          <w:rStyle w:val="Char7"/>
          <w:rFonts w:hint="eastAsia"/>
          <w:rtl/>
        </w:rPr>
        <w:t>لۡأَمۡرِ</w:t>
      </w:r>
      <w:r w:rsidRPr="00104547">
        <w:rPr>
          <w:rStyle w:val="Char7"/>
          <w:rtl/>
        </w:rPr>
        <w:t xml:space="preserve"> مِنكُمۡۖ فَإِن تَنَٰزَعۡتُمۡ فِي شَيۡءٖ فَرُدُّوهُ إِلَى </w:t>
      </w:r>
      <w:r w:rsidRPr="00104547">
        <w:rPr>
          <w:rStyle w:val="Char7"/>
          <w:rFonts w:hint="cs"/>
          <w:rtl/>
        </w:rPr>
        <w:t>ٱ</w:t>
      </w:r>
      <w:r w:rsidRPr="00104547">
        <w:rPr>
          <w:rStyle w:val="Char7"/>
          <w:rFonts w:hint="eastAsia"/>
          <w:rtl/>
        </w:rPr>
        <w:t>للَّهِ</w:t>
      </w:r>
      <w:r w:rsidRPr="00104547">
        <w:rPr>
          <w:rStyle w:val="Char7"/>
          <w:rtl/>
        </w:rPr>
        <w:t xml:space="preserve"> وَ</w:t>
      </w:r>
      <w:r w:rsidRPr="00104547">
        <w:rPr>
          <w:rStyle w:val="Char7"/>
          <w:rFonts w:hint="cs"/>
          <w:rtl/>
        </w:rPr>
        <w:t>ٱ</w:t>
      </w:r>
      <w:r w:rsidRPr="00104547">
        <w:rPr>
          <w:rStyle w:val="Char7"/>
          <w:rFonts w:hint="eastAsia"/>
          <w:rtl/>
        </w:rPr>
        <w:t>لرَّسُولِ</w:t>
      </w:r>
      <w:r w:rsidRPr="00104547">
        <w:rPr>
          <w:rStyle w:val="Char7"/>
          <w:rtl/>
        </w:rPr>
        <w:t xml:space="preserve"> إِن كُنتُمۡ تُؤۡمِنُونَ بِ</w:t>
      </w:r>
      <w:r w:rsidRPr="00104547">
        <w:rPr>
          <w:rStyle w:val="Char7"/>
          <w:rFonts w:hint="cs"/>
          <w:rtl/>
        </w:rPr>
        <w:t>ٱ</w:t>
      </w:r>
      <w:r w:rsidRPr="00104547">
        <w:rPr>
          <w:rStyle w:val="Char7"/>
          <w:rFonts w:hint="eastAsia"/>
          <w:rtl/>
        </w:rPr>
        <w:t>للَّهِ</w:t>
      </w:r>
      <w:r w:rsidRPr="00104547">
        <w:rPr>
          <w:rStyle w:val="Char7"/>
          <w:rtl/>
        </w:rPr>
        <w:t xml:space="preserve"> وَ</w:t>
      </w:r>
      <w:r w:rsidRPr="00104547">
        <w:rPr>
          <w:rStyle w:val="Char7"/>
          <w:rFonts w:hint="cs"/>
          <w:rtl/>
        </w:rPr>
        <w:t>ٱ</w:t>
      </w:r>
      <w:r w:rsidRPr="00104547">
        <w:rPr>
          <w:rStyle w:val="Char7"/>
          <w:rFonts w:hint="eastAsia"/>
          <w:rtl/>
        </w:rPr>
        <w:t>لۡيَوۡمِ</w:t>
      </w:r>
      <w:r w:rsidRPr="00104547">
        <w:rPr>
          <w:rStyle w:val="Char7"/>
          <w:rtl/>
        </w:rPr>
        <w:t xml:space="preserve"> </w:t>
      </w:r>
      <w:r w:rsidRPr="00104547">
        <w:rPr>
          <w:rStyle w:val="Char7"/>
          <w:rFonts w:hint="cs"/>
          <w:rtl/>
        </w:rPr>
        <w:t>ٱ</w:t>
      </w:r>
      <w:r w:rsidRPr="00104547">
        <w:rPr>
          <w:rStyle w:val="Char7"/>
          <w:rFonts w:hint="eastAsia"/>
          <w:rtl/>
        </w:rPr>
        <w:t>لۡأٓخِرِۚ</w:t>
      </w:r>
      <w:r w:rsidRPr="00104547">
        <w:rPr>
          <w:rStyle w:val="Char7"/>
          <w:rtl/>
        </w:rPr>
        <w:t xml:space="preserve"> ذَٰلِكَ خَيۡرٞ وَأَحۡس</w:t>
      </w:r>
      <w:r w:rsidRPr="00104547">
        <w:rPr>
          <w:rStyle w:val="Char7"/>
          <w:rFonts w:hint="eastAsia"/>
          <w:rtl/>
        </w:rPr>
        <w:t>َنُ</w:t>
      </w:r>
      <w:r w:rsidRPr="00104547">
        <w:rPr>
          <w:rStyle w:val="Char7"/>
          <w:rtl/>
        </w:rPr>
        <w:t xml:space="preserve"> تَأۡوِيلًا٥٩</w:t>
      </w:r>
      <w:r w:rsidRPr="00104547">
        <w:rPr>
          <w:rStyle w:val="Char2"/>
          <w:rFonts w:cs="Traditional Arabic"/>
          <w:color w:val="000000"/>
          <w:shd w:val="clear" w:color="auto" w:fill="FFFFFF"/>
          <w:rtl/>
        </w:rPr>
        <w:t>﴾</w:t>
      </w:r>
      <w:r w:rsidRPr="00104547">
        <w:rPr>
          <w:rStyle w:val="Char5"/>
          <w:rtl/>
        </w:rPr>
        <w:t xml:space="preserve"> [النساء: 59]</w:t>
      </w:r>
      <w:r w:rsidR="001A643D" w:rsidRPr="00104547">
        <w:rPr>
          <w:rStyle w:val="Char2"/>
          <w:vertAlign w:val="superscript"/>
          <w:rtl/>
        </w:rPr>
        <w:footnoteReference w:id="1151"/>
      </w:r>
      <w:r w:rsidR="001A643D" w:rsidRPr="00104547">
        <w:rPr>
          <w:rFonts w:hint="cs"/>
          <w:rtl/>
        </w:rPr>
        <w:t>.</w:t>
      </w:r>
    </w:p>
    <w:p w:rsidR="001A643D" w:rsidRPr="00104547" w:rsidRDefault="00CA1108" w:rsidP="00104547">
      <w:pPr>
        <w:ind w:firstLine="227"/>
        <w:jc w:val="both"/>
        <w:rPr>
          <w:rStyle w:val="Char2"/>
          <w:rtl/>
        </w:rPr>
      </w:pPr>
      <w:r w:rsidRPr="00104547">
        <w:rPr>
          <w:rFonts w:ascii="Lotus Linotype" w:hAnsi="Lotus Linotype" w:cs="Traditional Arabic"/>
          <w:rtl/>
          <w:lang w:bidi="fa-IR"/>
        </w:rPr>
        <w:t>«</w:t>
      </w:r>
      <w:r w:rsidR="001A643D" w:rsidRPr="00104547">
        <w:rPr>
          <w:rStyle w:val="Char2"/>
          <w:rtl/>
        </w:rPr>
        <w:t xml:space="preserve">اى </w:t>
      </w:r>
      <w:r w:rsidR="000C5D3E" w:rsidRPr="00104547">
        <w:rPr>
          <w:rStyle w:val="Char2"/>
          <w:rtl/>
        </w:rPr>
        <w:t>ک</w:t>
      </w:r>
      <w:r w:rsidR="001A643D" w:rsidRPr="00104547">
        <w:rPr>
          <w:rStyle w:val="Char2"/>
          <w:rtl/>
        </w:rPr>
        <w:t xml:space="preserve">سانى </w:t>
      </w:r>
      <w:r w:rsidR="000C5D3E" w:rsidRPr="00104547">
        <w:rPr>
          <w:rStyle w:val="Char2"/>
          <w:rtl/>
        </w:rPr>
        <w:t>ک</w:t>
      </w:r>
      <w:r w:rsidR="001A643D" w:rsidRPr="00104547">
        <w:rPr>
          <w:rStyle w:val="Char2"/>
          <w:rtl/>
        </w:rPr>
        <w:t>ه ا</w:t>
      </w:r>
      <w:r w:rsidR="000C5D3E" w:rsidRPr="00104547">
        <w:rPr>
          <w:rStyle w:val="Char2"/>
          <w:rtl/>
        </w:rPr>
        <w:t>ی</w:t>
      </w:r>
      <w:r w:rsidR="001A643D" w:rsidRPr="00104547">
        <w:rPr>
          <w:rStyle w:val="Char2"/>
          <w:rtl/>
        </w:rPr>
        <w:t>مان آورده‏ا</w:t>
      </w:r>
      <w:r w:rsidR="000C5D3E" w:rsidRPr="00104547">
        <w:rPr>
          <w:rStyle w:val="Char2"/>
          <w:rtl/>
        </w:rPr>
        <w:t>ی</w:t>
      </w:r>
      <w:r w:rsidR="001A643D" w:rsidRPr="00104547">
        <w:rPr>
          <w:rStyle w:val="Char2"/>
          <w:rtl/>
        </w:rPr>
        <w:t xml:space="preserve">د! اطاعت </w:t>
      </w:r>
      <w:r w:rsidR="000C5D3E" w:rsidRPr="00104547">
        <w:rPr>
          <w:rStyle w:val="Char2"/>
          <w:rtl/>
        </w:rPr>
        <w:t>ک</w:t>
      </w:r>
      <w:r w:rsidR="001A643D" w:rsidRPr="00104547">
        <w:rPr>
          <w:rStyle w:val="Char2"/>
          <w:rtl/>
        </w:rPr>
        <w:t>ن</w:t>
      </w:r>
      <w:r w:rsidR="000C5D3E" w:rsidRPr="00104547">
        <w:rPr>
          <w:rStyle w:val="Char2"/>
          <w:rtl/>
        </w:rPr>
        <w:t>ی</w:t>
      </w:r>
      <w:r w:rsidR="001A643D" w:rsidRPr="00104547">
        <w:rPr>
          <w:rStyle w:val="Char2"/>
          <w:rtl/>
        </w:rPr>
        <w:t xml:space="preserve">د خدا را! و اطاعت </w:t>
      </w:r>
      <w:r w:rsidR="000C5D3E" w:rsidRPr="00104547">
        <w:rPr>
          <w:rStyle w:val="Char2"/>
          <w:rtl/>
        </w:rPr>
        <w:t>ک</w:t>
      </w:r>
      <w:r w:rsidR="001A643D" w:rsidRPr="00104547">
        <w:rPr>
          <w:rStyle w:val="Char2"/>
          <w:rtl/>
        </w:rPr>
        <w:t>ن</w:t>
      </w:r>
      <w:r w:rsidR="000C5D3E" w:rsidRPr="00104547">
        <w:rPr>
          <w:rStyle w:val="Char2"/>
          <w:rtl/>
        </w:rPr>
        <w:t>ی</w:t>
      </w:r>
      <w:r w:rsidR="001A643D" w:rsidRPr="00104547">
        <w:rPr>
          <w:rStyle w:val="Char2"/>
          <w:rtl/>
        </w:rPr>
        <w:t>د پ</w:t>
      </w:r>
      <w:r w:rsidR="000C5D3E" w:rsidRPr="00104547">
        <w:rPr>
          <w:rStyle w:val="Char2"/>
          <w:rtl/>
        </w:rPr>
        <w:t>ی</w:t>
      </w:r>
      <w:r w:rsidR="001A643D" w:rsidRPr="00104547">
        <w:rPr>
          <w:rStyle w:val="Char2"/>
          <w:rtl/>
        </w:rPr>
        <w:t>امبر خدا و اولو الامر (</w:t>
      </w:r>
      <w:r w:rsidR="001A643D" w:rsidRPr="00104547">
        <w:rPr>
          <w:rStyle w:val="Char2"/>
          <w:rFonts w:hint="cs"/>
          <w:rtl/>
        </w:rPr>
        <w:t>علما و ح</w:t>
      </w:r>
      <w:r w:rsidR="000C5D3E" w:rsidRPr="00104547">
        <w:rPr>
          <w:rStyle w:val="Char2"/>
          <w:rFonts w:hint="cs"/>
          <w:rtl/>
        </w:rPr>
        <w:t>ک</w:t>
      </w:r>
      <w:r w:rsidR="001A643D" w:rsidRPr="00104547">
        <w:rPr>
          <w:rStyle w:val="Char2"/>
          <w:rFonts w:hint="cs"/>
          <w:rtl/>
        </w:rPr>
        <w:t>ام مسلمان</w:t>
      </w:r>
      <w:r w:rsidR="001A643D" w:rsidRPr="00104547">
        <w:rPr>
          <w:rStyle w:val="Char2"/>
          <w:rtl/>
        </w:rPr>
        <w:t>) را! و هرگاه در چ</w:t>
      </w:r>
      <w:r w:rsidR="000C5D3E" w:rsidRPr="00104547">
        <w:rPr>
          <w:rStyle w:val="Char2"/>
          <w:rtl/>
        </w:rPr>
        <w:t>ی</w:t>
      </w:r>
      <w:r w:rsidR="001A643D" w:rsidRPr="00104547">
        <w:rPr>
          <w:rStyle w:val="Char2"/>
          <w:rtl/>
        </w:rPr>
        <w:t>زى نزاع داشت</w:t>
      </w:r>
      <w:r w:rsidR="000C5D3E" w:rsidRPr="00104547">
        <w:rPr>
          <w:rStyle w:val="Char2"/>
          <w:rtl/>
        </w:rPr>
        <w:t>ی</w:t>
      </w:r>
      <w:r w:rsidR="001A643D" w:rsidRPr="00104547">
        <w:rPr>
          <w:rStyle w:val="Char2"/>
          <w:rtl/>
        </w:rPr>
        <w:t>د، آن را به خدا و پ</w:t>
      </w:r>
      <w:r w:rsidR="000C5D3E" w:rsidRPr="00104547">
        <w:rPr>
          <w:rStyle w:val="Char2"/>
          <w:rtl/>
        </w:rPr>
        <w:t>ی</w:t>
      </w:r>
      <w:r w:rsidR="001A643D" w:rsidRPr="00104547">
        <w:rPr>
          <w:rStyle w:val="Char2"/>
          <w:rtl/>
        </w:rPr>
        <w:t>امبر بازگردان</w:t>
      </w:r>
      <w:r w:rsidR="000C5D3E" w:rsidRPr="00104547">
        <w:rPr>
          <w:rStyle w:val="Char2"/>
          <w:rtl/>
        </w:rPr>
        <w:t>ی</w:t>
      </w:r>
      <w:r w:rsidR="001A643D" w:rsidRPr="00104547">
        <w:rPr>
          <w:rStyle w:val="Char2"/>
          <w:rtl/>
        </w:rPr>
        <w:t>د (و از</w:t>
      </w:r>
      <w:r w:rsidR="00435B45" w:rsidRPr="00104547">
        <w:rPr>
          <w:rStyle w:val="Char2"/>
          <w:rtl/>
        </w:rPr>
        <w:t xml:space="preserve"> آن‌ها </w:t>
      </w:r>
      <w:r w:rsidR="001A643D" w:rsidRPr="00104547">
        <w:rPr>
          <w:rStyle w:val="Char2"/>
          <w:rtl/>
        </w:rPr>
        <w:t>داورى بطلب</w:t>
      </w:r>
      <w:r w:rsidR="000C5D3E" w:rsidRPr="00104547">
        <w:rPr>
          <w:rStyle w:val="Char2"/>
          <w:rtl/>
        </w:rPr>
        <w:t>ی</w:t>
      </w:r>
      <w:r w:rsidR="001A643D" w:rsidRPr="00104547">
        <w:rPr>
          <w:rStyle w:val="Char2"/>
          <w:rtl/>
        </w:rPr>
        <w:t>د) اگر به خدا و روز رستاخ</w:t>
      </w:r>
      <w:r w:rsidR="000C5D3E" w:rsidRPr="00104547">
        <w:rPr>
          <w:rStyle w:val="Char2"/>
          <w:rtl/>
        </w:rPr>
        <w:t>ی</w:t>
      </w:r>
      <w:r w:rsidR="001A643D" w:rsidRPr="00104547">
        <w:rPr>
          <w:rStyle w:val="Char2"/>
          <w:rtl/>
        </w:rPr>
        <w:t>ز ا</w:t>
      </w:r>
      <w:r w:rsidR="000C5D3E" w:rsidRPr="00104547">
        <w:rPr>
          <w:rStyle w:val="Char2"/>
          <w:rtl/>
        </w:rPr>
        <w:t>ی</w:t>
      </w:r>
      <w:r w:rsidR="001A643D" w:rsidRPr="00104547">
        <w:rPr>
          <w:rStyle w:val="Char2"/>
          <w:rtl/>
        </w:rPr>
        <w:t>مان دار</w:t>
      </w:r>
      <w:r w:rsidR="000C5D3E" w:rsidRPr="00104547">
        <w:rPr>
          <w:rStyle w:val="Char2"/>
          <w:rtl/>
        </w:rPr>
        <w:t>ی</w:t>
      </w:r>
      <w:r w:rsidR="001A643D" w:rsidRPr="00104547">
        <w:rPr>
          <w:rStyle w:val="Char2"/>
          <w:rtl/>
        </w:rPr>
        <w:t>د! ا</w:t>
      </w:r>
      <w:r w:rsidR="000C5D3E" w:rsidRPr="00104547">
        <w:rPr>
          <w:rStyle w:val="Char2"/>
          <w:rtl/>
        </w:rPr>
        <w:t>ی</w:t>
      </w:r>
      <w:r w:rsidR="001A643D" w:rsidRPr="00104547">
        <w:rPr>
          <w:rStyle w:val="Char2"/>
          <w:rtl/>
        </w:rPr>
        <w:t>ن (</w:t>
      </w:r>
      <w:r w:rsidR="000C5D3E" w:rsidRPr="00104547">
        <w:rPr>
          <w:rStyle w:val="Char2"/>
          <w:rtl/>
        </w:rPr>
        <w:t>ک</w:t>
      </w:r>
      <w:r w:rsidR="001A643D" w:rsidRPr="00104547">
        <w:rPr>
          <w:rStyle w:val="Char2"/>
          <w:rtl/>
        </w:rPr>
        <w:t>ار) براى شما بهتر، و عاقبت و پا</w:t>
      </w:r>
      <w:r w:rsidR="000C5D3E" w:rsidRPr="00104547">
        <w:rPr>
          <w:rStyle w:val="Char2"/>
          <w:rtl/>
        </w:rPr>
        <w:t>ی</w:t>
      </w:r>
      <w:r w:rsidR="001A643D" w:rsidRPr="00104547">
        <w:rPr>
          <w:rStyle w:val="Char2"/>
          <w:rtl/>
        </w:rPr>
        <w:t>انش ن</w:t>
      </w:r>
      <w:r w:rsidR="000C5D3E" w:rsidRPr="00104547">
        <w:rPr>
          <w:rStyle w:val="Char2"/>
          <w:rtl/>
        </w:rPr>
        <w:t>یک</w:t>
      </w:r>
      <w:r w:rsidR="001A643D" w:rsidRPr="00104547">
        <w:rPr>
          <w:rStyle w:val="Char2"/>
          <w:rtl/>
        </w:rPr>
        <w:t>وتر است</w:t>
      </w:r>
      <w:r w:rsidRPr="00104547">
        <w:rPr>
          <w:rFonts w:ascii="Lotus Linotype" w:hAnsi="Lotus Linotype" w:cs="Traditional Arabic" w:hint="cs"/>
          <w:rtl/>
          <w:lang w:bidi="fa-IR"/>
        </w:rPr>
        <w:t>»</w:t>
      </w:r>
      <w:r w:rsidR="001A643D"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سید فضل الله معتقد است که از اسباب و لوازم اجتماع و وحدت بر آنچه که در قرآن آمده است، دوری از روش تفسیر باطنی است و این روشی است که سید فضل الله اشاره می‌کند که براى قرآن تفس</w:t>
      </w:r>
      <w:r w:rsidR="000C5D3E" w:rsidRPr="00104547">
        <w:rPr>
          <w:rStyle w:val="Char2"/>
          <w:rFonts w:hint="cs"/>
          <w:rtl/>
        </w:rPr>
        <w:t>ی</w:t>
      </w:r>
      <w:r w:rsidRPr="00104547">
        <w:rPr>
          <w:rStyle w:val="Char2"/>
          <w:rFonts w:hint="cs"/>
          <w:rtl/>
        </w:rPr>
        <w:t>رهاى مخف</w:t>
      </w:r>
      <w:r w:rsidR="000C5D3E" w:rsidRPr="00104547">
        <w:rPr>
          <w:rStyle w:val="Char2"/>
          <w:rFonts w:hint="cs"/>
          <w:rtl/>
        </w:rPr>
        <w:t>ی</w:t>
      </w:r>
      <w:r w:rsidRPr="00104547">
        <w:rPr>
          <w:rStyle w:val="Char2"/>
          <w:rFonts w:hint="cs"/>
          <w:rtl/>
        </w:rPr>
        <w:t>انه وجود دارد. همچنین فضل الله به روش دیگری نیز اشاره می‌کند و آن روش تأویل</w:t>
      </w:r>
      <w:r w:rsidR="002A59AA" w:rsidRPr="00104547">
        <w:rPr>
          <w:rStyle w:val="Char2"/>
          <w:rFonts w:hint="eastAsia"/>
          <w:rtl/>
        </w:rPr>
        <w:t>‌</w:t>
      </w:r>
      <w:r w:rsidRPr="00104547">
        <w:rPr>
          <w:rStyle w:val="Char2"/>
          <w:rFonts w:hint="cs"/>
          <w:rtl/>
        </w:rPr>
        <w:t>های فاسد است که آن را اینگونه وصف می‌کند: «ارجاع دادن قرآن به معانی رمزی و معمایی که هیچ ارتباطی با لفظ آن ندارد»</w:t>
      </w:r>
      <w:r w:rsidRPr="00104547">
        <w:rPr>
          <w:rStyle w:val="Char2"/>
          <w:vertAlign w:val="superscript"/>
          <w:rtl/>
        </w:rPr>
        <w:footnoteReference w:id="1152"/>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همچنین فضل الله تفسیرهای قومی و طایفه‌ای را در مورد قرآن رد می‌کند.</w:t>
      </w:r>
    </w:p>
    <w:p w:rsidR="001A643D" w:rsidRPr="00104547" w:rsidRDefault="001A643D" w:rsidP="00104547">
      <w:pPr>
        <w:ind w:firstLine="227"/>
        <w:jc w:val="both"/>
        <w:rPr>
          <w:rStyle w:val="Char2"/>
          <w:rtl/>
        </w:rPr>
      </w:pPr>
      <w:r w:rsidRPr="00104547">
        <w:rPr>
          <w:rStyle w:val="Char2"/>
          <w:rFonts w:hint="cs"/>
          <w:rtl/>
        </w:rPr>
        <w:t>در اینجا لازم است که از تفکر مرجع اعلی محمد حسین فضل الله تشکر کنم. چون این تفکر وی به مذهب دلالت نصوص بر ظاهر</w:t>
      </w:r>
      <w:r w:rsidR="00435B45" w:rsidRPr="00104547">
        <w:rPr>
          <w:rStyle w:val="Char2"/>
          <w:rFonts w:hint="cs"/>
          <w:rtl/>
        </w:rPr>
        <w:t xml:space="preserve"> آن‌ها </w:t>
      </w:r>
      <w:r w:rsidRPr="00104547">
        <w:rPr>
          <w:rStyle w:val="Char2"/>
          <w:rFonts w:hint="cs"/>
          <w:rtl/>
        </w:rPr>
        <w:t>و بدون تأویل</w:t>
      </w:r>
      <w:r w:rsidR="002A59AA" w:rsidRPr="00104547">
        <w:rPr>
          <w:rStyle w:val="Char2"/>
          <w:rFonts w:hint="eastAsia"/>
          <w:rtl/>
        </w:rPr>
        <w:t>‌</w:t>
      </w:r>
      <w:r w:rsidRPr="00104547">
        <w:rPr>
          <w:rStyle w:val="Char2"/>
          <w:rFonts w:hint="cs"/>
          <w:rtl/>
        </w:rPr>
        <w:t>های دور از ذهن بوده است که این روش از بهترین روش‌هایی است که باعث وحدت کلمه میان مذاهب مسلمانان می‌شود.</w:t>
      </w:r>
    </w:p>
    <w:p w:rsidR="002A59AA" w:rsidRPr="00104547" w:rsidRDefault="001A643D" w:rsidP="00104547">
      <w:pPr>
        <w:ind w:firstLine="227"/>
        <w:jc w:val="both"/>
        <w:rPr>
          <w:rStyle w:val="Char2"/>
          <w:rtl/>
        </w:rPr>
      </w:pPr>
      <w:r w:rsidRPr="00104547">
        <w:rPr>
          <w:rStyle w:val="Char2"/>
          <w:rFonts w:hint="cs"/>
          <w:rtl/>
        </w:rPr>
        <w:t>دوم: گشودن نقد گذشته و اینکه هر مذهبی مسلمات فرضی خود را در معرض نقد و بررسی قرار بدهد. چون قرآن امور مسلّم را نقد و بررسی کرده است. خداوند متعال بر زبان پیامبرش</w:t>
      </w:r>
      <w:r w:rsidR="002A59AA"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می‌فرماید: </w:t>
      </w:r>
    </w:p>
    <w:p w:rsidR="001A643D" w:rsidRPr="00104547" w:rsidRDefault="002A59AA"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وَإِنَّآ أَوۡ إِيَّاكُمۡ لَعَلَىٰ هُدًى أَوۡ فِي ضَلَٰلٖ مُّبِينٖ٢٤</w:t>
      </w:r>
      <w:r w:rsidRPr="00104547">
        <w:rPr>
          <w:rStyle w:val="Char2"/>
          <w:rFonts w:cs="Traditional Arabic"/>
          <w:color w:val="000000"/>
          <w:shd w:val="clear" w:color="auto" w:fill="FFFFFF"/>
          <w:rtl/>
        </w:rPr>
        <w:t>﴾</w:t>
      </w:r>
      <w:r w:rsidRPr="00104547">
        <w:rPr>
          <w:rStyle w:val="Char5"/>
          <w:rtl/>
        </w:rPr>
        <w:t xml:space="preserve"> [سبأ: 24]</w:t>
      </w:r>
      <w:r w:rsidR="001A643D" w:rsidRPr="00104547">
        <w:rPr>
          <w:rStyle w:val="Char2"/>
          <w:vertAlign w:val="superscript"/>
          <w:rtl/>
        </w:rPr>
        <w:footnoteReference w:id="1153"/>
      </w:r>
      <w:r w:rsidR="001A643D" w:rsidRPr="00104547">
        <w:rPr>
          <w:rFonts w:hint="cs"/>
          <w:rtl/>
        </w:rPr>
        <w:t>.</w:t>
      </w:r>
    </w:p>
    <w:p w:rsidR="001A643D" w:rsidRPr="00104547" w:rsidRDefault="00CA1108" w:rsidP="00104547">
      <w:pPr>
        <w:ind w:firstLine="227"/>
        <w:jc w:val="both"/>
        <w:rPr>
          <w:rStyle w:val="Char2"/>
          <w:rtl/>
        </w:rPr>
      </w:pPr>
      <w:r w:rsidRPr="00104547">
        <w:rPr>
          <w:rFonts w:ascii="Lotus Linotype" w:hAnsi="Lotus Linotype" w:cs="Traditional Arabic"/>
          <w:rtl/>
          <w:lang w:bidi="fa-IR"/>
        </w:rPr>
        <w:t>«</w:t>
      </w:r>
      <w:r w:rsidR="001A643D" w:rsidRPr="00104547">
        <w:rPr>
          <w:rStyle w:val="Char2"/>
          <w:rtl/>
        </w:rPr>
        <w:t xml:space="preserve">بگو: ما </w:t>
      </w:r>
      <w:r w:rsidR="000C5D3E" w:rsidRPr="00104547">
        <w:rPr>
          <w:rStyle w:val="Char2"/>
          <w:rtl/>
        </w:rPr>
        <w:t>ی</w:t>
      </w:r>
      <w:r w:rsidR="001A643D" w:rsidRPr="00104547">
        <w:rPr>
          <w:rStyle w:val="Char2"/>
          <w:rtl/>
        </w:rPr>
        <w:t>ا شما بر (طر</w:t>
      </w:r>
      <w:r w:rsidR="000C5D3E" w:rsidRPr="00104547">
        <w:rPr>
          <w:rStyle w:val="Char2"/>
          <w:rtl/>
        </w:rPr>
        <w:t>ی</w:t>
      </w:r>
      <w:r w:rsidR="001A643D" w:rsidRPr="00104547">
        <w:rPr>
          <w:rStyle w:val="Char2"/>
          <w:rtl/>
        </w:rPr>
        <w:t>ق) هدا</w:t>
      </w:r>
      <w:r w:rsidR="000C5D3E" w:rsidRPr="00104547">
        <w:rPr>
          <w:rStyle w:val="Char2"/>
          <w:rtl/>
        </w:rPr>
        <w:t>ی</w:t>
      </w:r>
      <w:r w:rsidR="001A643D" w:rsidRPr="00104547">
        <w:rPr>
          <w:rStyle w:val="Char2"/>
          <w:rtl/>
        </w:rPr>
        <w:t xml:space="preserve">ت </w:t>
      </w:r>
      <w:r w:rsidR="000C5D3E" w:rsidRPr="00104547">
        <w:rPr>
          <w:rStyle w:val="Char2"/>
          <w:rtl/>
        </w:rPr>
        <w:t>ی</w:t>
      </w:r>
      <w:r w:rsidR="001A643D" w:rsidRPr="00104547">
        <w:rPr>
          <w:rStyle w:val="Char2"/>
          <w:rtl/>
        </w:rPr>
        <w:t>ا در ضلالت آش</w:t>
      </w:r>
      <w:r w:rsidR="000C5D3E" w:rsidRPr="00104547">
        <w:rPr>
          <w:rStyle w:val="Char2"/>
          <w:rtl/>
        </w:rPr>
        <w:t>ک</w:t>
      </w:r>
      <w:r w:rsidR="001A643D" w:rsidRPr="00104547">
        <w:rPr>
          <w:rStyle w:val="Char2"/>
          <w:rtl/>
        </w:rPr>
        <w:t>ارى هست</w:t>
      </w:r>
      <w:r w:rsidR="000C5D3E" w:rsidRPr="00104547">
        <w:rPr>
          <w:rStyle w:val="Char2"/>
          <w:rtl/>
        </w:rPr>
        <w:t>ی</w:t>
      </w:r>
      <w:r w:rsidR="001A643D" w:rsidRPr="00104547">
        <w:rPr>
          <w:rStyle w:val="Char2"/>
          <w:rtl/>
        </w:rPr>
        <w:t>م!</w:t>
      </w:r>
      <w:r w:rsidRPr="00104547">
        <w:rPr>
          <w:rFonts w:ascii="Lotus Linotype" w:hAnsi="Lotus Linotype" w:cs="Traditional Arabic" w:hint="cs"/>
          <w:rtl/>
          <w:lang w:bidi="fa-IR"/>
        </w:rPr>
        <w:t>»</w:t>
      </w:r>
      <w:r w:rsidR="001A643D"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فضل الله می‌گوید از جمله بزرگترین مشکلاتی که با وحدت اسلامی مواجه است، حملات تکفیری است که مانع آزادی اندیشه می‌شوند. وقتی عالمی بخواهد که در مسأله‌ای موافق تفکر اهل سنت گام بردارد، حملات تکفیر و گمراهی و بدنام کردن وی شروع می‌شود.</w:t>
      </w:r>
    </w:p>
    <w:p w:rsidR="001A643D" w:rsidRPr="00104547" w:rsidRDefault="001A643D" w:rsidP="00104547">
      <w:pPr>
        <w:ind w:firstLine="227"/>
        <w:jc w:val="both"/>
        <w:rPr>
          <w:rStyle w:val="Char2"/>
          <w:rtl/>
        </w:rPr>
      </w:pPr>
      <w:r w:rsidRPr="00104547">
        <w:rPr>
          <w:rStyle w:val="Char2"/>
          <w:rFonts w:hint="cs"/>
          <w:rtl/>
        </w:rPr>
        <w:t>در اینجا مرجع عالی محمد حسین فضل الله می‌گوید: «ما بارها از مسایل سیاسی و نابودکردن آزادی</w:t>
      </w:r>
      <w:r w:rsidR="002A59AA" w:rsidRPr="00104547">
        <w:rPr>
          <w:rStyle w:val="Char2"/>
          <w:rFonts w:hint="eastAsia"/>
          <w:rtl/>
        </w:rPr>
        <w:t>‌</w:t>
      </w:r>
      <w:r w:rsidRPr="00104547">
        <w:rPr>
          <w:rStyle w:val="Char2"/>
          <w:rFonts w:hint="cs"/>
          <w:rtl/>
        </w:rPr>
        <w:t>های سیاسی سخن گفته‌ایم... ولی در همان موقع ما صاحب چنین آزادی فکری و فقهی در جامعه خود - حتی در علم خود - نیستیم. چون بر یک شیعه ممنوع است که خارج از چارچوب خود اجتهاد کند، بر یک سنی نیز ممنوع است که خارج از چارچوب خود اجتهاد کند»</w:t>
      </w:r>
      <w:r w:rsidRPr="00104547">
        <w:rPr>
          <w:rStyle w:val="Char2"/>
          <w:vertAlign w:val="superscript"/>
          <w:rtl/>
        </w:rPr>
        <w:footnoteReference w:id="1154"/>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فضل الله معتقد است که بهترین روش، بررسی آرا و نظریات به دور از هرگونه قطعی‌نگری و قداست است. تا در بررسی گذشته به یک عینیت‌گرایی برسد. ولی فضل الله می‌گوید: رسیدن به این مرحله خیلی سخت است، چون مسایل اختلافی بُعد حساسی به خود گرفته است</w:t>
      </w:r>
      <w:r w:rsidRPr="00104547">
        <w:rPr>
          <w:rStyle w:val="Char2"/>
          <w:vertAlign w:val="superscript"/>
          <w:rtl/>
        </w:rPr>
        <w:footnoteReference w:id="1155"/>
      </w:r>
      <w:r w:rsidRPr="00104547">
        <w:rPr>
          <w:rStyle w:val="Char2"/>
          <w:rFonts w:hint="cs"/>
          <w:rtl/>
        </w:rPr>
        <w:t>، و غرب</w:t>
      </w:r>
      <w:r w:rsidR="000C5D3E" w:rsidRPr="00104547">
        <w:rPr>
          <w:rStyle w:val="Char2"/>
          <w:rFonts w:hint="cs"/>
          <w:rtl/>
        </w:rPr>
        <w:t>ی</w:t>
      </w:r>
      <w:r w:rsidR="002A59AA" w:rsidRPr="00104547">
        <w:rPr>
          <w:rStyle w:val="Char2"/>
          <w:rFonts w:hint="eastAsia"/>
          <w:rtl/>
        </w:rPr>
        <w:t>‌</w:t>
      </w:r>
      <w:r w:rsidRPr="00104547">
        <w:rPr>
          <w:rStyle w:val="Char2"/>
          <w:rFonts w:hint="cs"/>
          <w:rtl/>
        </w:rPr>
        <w:t>ها ن</w:t>
      </w:r>
      <w:r w:rsidR="000C5D3E" w:rsidRPr="00104547">
        <w:rPr>
          <w:rStyle w:val="Char2"/>
          <w:rFonts w:hint="cs"/>
          <w:rtl/>
        </w:rPr>
        <w:t>ی</w:t>
      </w:r>
      <w:r w:rsidRPr="00104547">
        <w:rPr>
          <w:rStyle w:val="Char2"/>
          <w:rFonts w:hint="cs"/>
          <w:rtl/>
        </w:rPr>
        <w:t>ز جلوى پ</w:t>
      </w:r>
      <w:r w:rsidR="000C5D3E" w:rsidRPr="00104547">
        <w:rPr>
          <w:rStyle w:val="Char2"/>
          <w:rFonts w:hint="cs"/>
          <w:rtl/>
        </w:rPr>
        <w:t>ی</w:t>
      </w:r>
      <w:r w:rsidRPr="00104547">
        <w:rPr>
          <w:rStyle w:val="Char2"/>
          <w:rFonts w:hint="cs"/>
          <w:rtl/>
        </w:rPr>
        <w:t>شرفت مسلمانان در مسأله نقد به مرحله عینیت گرایی ا</w:t>
      </w:r>
      <w:r w:rsidR="000C5D3E" w:rsidRPr="00104547">
        <w:rPr>
          <w:rStyle w:val="Char2"/>
          <w:rFonts w:hint="cs"/>
          <w:rtl/>
        </w:rPr>
        <w:t>ی</w:t>
      </w:r>
      <w:r w:rsidRPr="00104547">
        <w:rPr>
          <w:rStyle w:val="Char2"/>
          <w:rFonts w:hint="cs"/>
          <w:rtl/>
        </w:rPr>
        <w:t>ستاده‌اند تا همچنان تفرقه ب</w:t>
      </w:r>
      <w:r w:rsidR="000C5D3E" w:rsidRPr="00104547">
        <w:rPr>
          <w:rStyle w:val="Char2"/>
          <w:rFonts w:hint="cs"/>
          <w:rtl/>
        </w:rPr>
        <w:t>ی</w:t>
      </w:r>
      <w:r w:rsidRPr="00104547">
        <w:rPr>
          <w:rStyle w:val="Char2"/>
          <w:rFonts w:hint="cs"/>
          <w:rtl/>
        </w:rPr>
        <w:t xml:space="preserve">ن مسلمانان ادامه </w:t>
      </w:r>
      <w:r w:rsidR="000C5D3E" w:rsidRPr="00104547">
        <w:rPr>
          <w:rStyle w:val="Char2"/>
          <w:rFonts w:hint="cs"/>
          <w:rtl/>
        </w:rPr>
        <w:t>ی</w:t>
      </w:r>
      <w:r w:rsidRPr="00104547">
        <w:rPr>
          <w:rStyle w:val="Char2"/>
          <w:rFonts w:hint="cs"/>
          <w:rtl/>
        </w:rPr>
        <w:t>ابد</w:t>
      </w:r>
      <w:r w:rsidRPr="00104547">
        <w:rPr>
          <w:rStyle w:val="Char2"/>
          <w:vertAlign w:val="superscript"/>
          <w:rtl/>
        </w:rPr>
        <w:footnoteReference w:id="1156"/>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سوم: فضل الله تأکید می‌کند که اصل وحدت میان مذاهب اسلامی باید از انحرافاتی که مخالف اصول ایمان است، تجاوز نکند. بنابراین مشاهده می‌کنیم که او بر اصل وحدت تأکید می‌کند که نباید «از مسیر گمراهی</w:t>
      </w:r>
      <w:r w:rsidR="002A59AA" w:rsidRPr="00104547">
        <w:rPr>
          <w:rStyle w:val="Char2"/>
          <w:rFonts w:hint="eastAsia"/>
          <w:rtl/>
        </w:rPr>
        <w:t>‌</w:t>
      </w:r>
      <w:r w:rsidRPr="00104547">
        <w:rPr>
          <w:rStyle w:val="Char2"/>
          <w:rFonts w:hint="cs"/>
          <w:rtl/>
        </w:rPr>
        <w:t>هایی که به تفکر اسلامی نفوذ کرده‌اند، یا در واقعیت اسلام نفوذ کرده‌اند، تجاوز کرد. چون آینده اسلام همان است که وحدت مسلمانان را بر اساس حق به</w:t>
      </w:r>
      <w:r w:rsidR="00435B45" w:rsidRPr="00104547">
        <w:rPr>
          <w:rStyle w:val="Char2"/>
          <w:rFonts w:hint="cs"/>
          <w:rtl/>
        </w:rPr>
        <w:t xml:space="preserve"> آن‌ها </w:t>
      </w:r>
      <w:r w:rsidRPr="00104547">
        <w:rPr>
          <w:rStyle w:val="Char2"/>
          <w:rFonts w:hint="cs"/>
          <w:rtl/>
        </w:rPr>
        <w:t>وعده می‌دهد»</w:t>
      </w:r>
      <w:r w:rsidRPr="00104547">
        <w:rPr>
          <w:rStyle w:val="Char2"/>
          <w:vertAlign w:val="superscript"/>
          <w:rtl/>
        </w:rPr>
        <w:footnoteReference w:id="1157"/>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چهارم: فضل الله معتقد است که جنبش</w:t>
      </w:r>
      <w:r w:rsidR="002A59AA" w:rsidRPr="00104547">
        <w:rPr>
          <w:rStyle w:val="Char2"/>
          <w:rFonts w:hint="eastAsia"/>
          <w:rtl/>
        </w:rPr>
        <w:t>‌</w:t>
      </w:r>
      <w:r w:rsidRPr="00104547">
        <w:rPr>
          <w:rStyle w:val="Char2"/>
          <w:rFonts w:hint="cs"/>
          <w:rtl/>
        </w:rPr>
        <w:t>های اسلامی می‌توانند نقش بزرگی را در وحدت ایفا کنند. چون سیاستمداران با غرب در ارتباط هستند. همان کسانی که در ایجاد تفرقه نقش دارند</w:t>
      </w:r>
      <w:r w:rsidRPr="00104547">
        <w:rPr>
          <w:rStyle w:val="Char2"/>
          <w:vertAlign w:val="superscript"/>
          <w:rtl/>
        </w:rPr>
        <w:footnoteReference w:id="1158"/>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پنجم: انتشار روش</w:t>
      </w:r>
      <w:r w:rsidR="002A59AA" w:rsidRPr="00104547">
        <w:rPr>
          <w:rStyle w:val="Char2"/>
          <w:rFonts w:hint="eastAsia"/>
          <w:rtl/>
        </w:rPr>
        <w:t>‌</w:t>
      </w:r>
      <w:r w:rsidRPr="00104547">
        <w:rPr>
          <w:rStyle w:val="Char2"/>
          <w:rFonts w:hint="cs"/>
          <w:rtl/>
        </w:rPr>
        <w:t>های گفتگو و آداب آن، و رها کردن روش</w:t>
      </w:r>
      <w:r w:rsidR="002A59AA" w:rsidRPr="00104547">
        <w:rPr>
          <w:rStyle w:val="Char2"/>
          <w:rFonts w:hint="eastAsia"/>
          <w:rtl/>
        </w:rPr>
        <w:t>‌</w:t>
      </w:r>
      <w:r w:rsidRPr="00104547">
        <w:rPr>
          <w:rStyle w:val="Char2"/>
          <w:rFonts w:hint="cs"/>
          <w:rtl/>
        </w:rPr>
        <w:t>های سب و سرزنشی که قرآن از آن نهی کرده است. چون این سب و سرزنش جز با دشنام و سرزنش و در نتیجه تعصب و دشمنی جواب داده نمی‌شود. و فضل الله به دیدگاه علی</w:t>
      </w:r>
      <w:r w:rsidR="002A59AA" w:rsidRPr="00104547">
        <w:rPr>
          <w:rStyle w:val="Char2"/>
          <w:rFonts w:cs="CTraditional Arabic" w:hint="cs"/>
          <w:rtl/>
        </w:rPr>
        <w:t>س</w:t>
      </w:r>
      <w:r w:rsidRPr="00104547">
        <w:rPr>
          <w:rStyle w:val="Char2"/>
          <w:rFonts w:hint="cs"/>
          <w:rtl/>
        </w:rPr>
        <w:t xml:space="preserve"> استدلال می‌کند وقتی که شنید بعضی از عراقیان، اهل شام را فحش و ناسزا می‌گویند که گفت: «من بدم می‌آید از اینکه شما فحاش و ناسزاگو باشید، ولی اگر شما کارهای آنان را توصیف کنید و حالت</w:t>
      </w:r>
      <w:r w:rsidR="002A59AA" w:rsidRPr="00104547">
        <w:rPr>
          <w:rStyle w:val="Char2"/>
          <w:rFonts w:hint="eastAsia"/>
          <w:rtl/>
        </w:rPr>
        <w:t>‌</w:t>
      </w:r>
      <w:r w:rsidRPr="00104547">
        <w:rPr>
          <w:rStyle w:val="Char2"/>
          <w:rFonts w:hint="cs"/>
          <w:rtl/>
        </w:rPr>
        <w:t>شان را بیان کنید برای گفتن بهتر است، و علت را می‌رساند. و خداوند خون ما و</w:t>
      </w:r>
      <w:r w:rsidR="00435B45" w:rsidRPr="00104547">
        <w:rPr>
          <w:rStyle w:val="Char2"/>
          <w:rFonts w:hint="cs"/>
          <w:rtl/>
        </w:rPr>
        <w:t xml:space="preserve"> آن‌ها </w:t>
      </w:r>
      <w:r w:rsidRPr="00104547">
        <w:rPr>
          <w:rStyle w:val="Char2"/>
          <w:rFonts w:hint="cs"/>
          <w:rtl/>
        </w:rPr>
        <w:t>را حفظ کند و رابطه ما را با</w:t>
      </w:r>
      <w:r w:rsidR="00435B45" w:rsidRPr="00104547">
        <w:rPr>
          <w:rStyle w:val="Char2"/>
          <w:rFonts w:hint="cs"/>
          <w:rtl/>
        </w:rPr>
        <w:t xml:space="preserve"> آن‌ها </w:t>
      </w:r>
      <w:r w:rsidRPr="00104547">
        <w:rPr>
          <w:rStyle w:val="Char2"/>
          <w:rFonts w:hint="cs"/>
          <w:rtl/>
        </w:rPr>
        <w:t>بهتر نما</w:t>
      </w:r>
      <w:r w:rsidR="000C5D3E" w:rsidRPr="00104547">
        <w:rPr>
          <w:rStyle w:val="Char2"/>
          <w:rFonts w:hint="cs"/>
          <w:rtl/>
        </w:rPr>
        <w:t>ی</w:t>
      </w:r>
      <w:r w:rsidRPr="00104547">
        <w:rPr>
          <w:rStyle w:val="Char2"/>
          <w:rFonts w:hint="cs"/>
          <w:rtl/>
        </w:rPr>
        <w:t>د و</w:t>
      </w:r>
      <w:r w:rsidR="00435B45" w:rsidRPr="00104547">
        <w:rPr>
          <w:rStyle w:val="Char2"/>
          <w:rFonts w:hint="cs"/>
          <w:rtl/>
        </w:rPr>
        <w:t xml:space="preserve"> آن‌ها </w:t>
      </w:r>
      <w:r w:rsidRPr="00104547">
        <w:rPr>
          <w:rStyle w:val="Char2"/>
          <w:rFonts w:hint="cs"/>
          <w:rtl/>
        </w:rPr>
        <w:t>را از گمراهیشان نجات دهد، و هدایت کند تا حقیقت از جهل و نادانی شناخته شود، و از ظلم و ستمی که به آن گرفتار شده‌اند، توبه کنند»</w:t>
      </w:r>
      <w:r w:rsidRPr="00104547">
        <w:rPr>
          <w:rStyle w:val="Char2"/>
          <w:vertAlign w:val="superscript"/>
          <w:rtl/>
        </w:rPr>
        <w:footnoteReference w:id="1159"/>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ششم: محمد حسین فضل الله بیان می‌کند که مسلمانان در راه وحدت</w:t>
      </w:r>
      <w:r w:rsidR="002A59AA" w:rsidRPr="00104547">
        <w:rPr>
          <w:rStyle w:val="Char2"/>
          <w:rFonts w:hint="eastAsia"/>
          <w:rtl/>
        </w:rPr>
        <w:t>‌</w:t>
      </w:r>
      <w:r w:rsidRPr="00104547">
        <w:rPr>
          <w:rStyle w:val="Char2"/>
          <w:rFonts w:hint="cs"/>
          <w:rtl/>
        </w:rPr>
        <w:t>شان باید همگی هوشیار باشند که غرب به عنوان یک تمدن به قانون وحدت اسلامی می‌نگرد که با تمدن مصلحت</w:t>
      </w:r>
      <w:r w:rsidR="002A59AA" w:rsidRPr="00104547">
        <w:rPr>
          <w:rStyle w:val="Char2"/>
          <w:rFonts w:hint="eastAsia"/>
          <w:rtl/>
        </w:rPr>
        <w:t>‌</w:t>
      </w:r>
      <w:r w:rsidRPr="00104547">
        <w:rPr>
          <w:rStyle w:val="Char2"/>
          <w:rFonts w:hint="cs"/>
          <w:rtl/>
        </w:rPr>
        <w:t>های آنان رقابت می‌کند</w:t>
      </w:r>
      <w:r w:rsidRPr="00104547">
        <w:rPr>
          <w:rStyle w:val="Char2"/>
          <w:vertAlign w:val="superscript"/>
          <w:rtl/>
        </w:rPr>
        <w:footnoteReference w:id="1160"/>
      </w:r>
      <w:r w:rsidRPr="00104547">
        <w:rPr>
          <w:rStyle w:val="Char2"/>
          <w:rFonts w:hint="cs"/>
          <w:rtl/>
        </w:rPr>
        <w:t>.</w:t>
      </w:r>
    </w:p>
    <w:p w:rsidR="001A643D" w:rsidRPr="00104547" w:rsidRDefault="001A643D" w:rsidP="009802C8">
      <w:pPr>
        <w:pStyle w:val="3-"/>
        <w:rPr>
          <w:rtl/>
        </w:rPr>
      </w:pPr>
      <w:bookmarkStart w:id="838" w:name="_Toc307451985"/>
      <w:bookmarkStart w:id="839" w:name="_Toc439578410"/>
      <w:r w:rsidRPr="00104547">
        <w:rPr>
          <w:rFonts w:hint="cs"/>
          <w:rtl/>
        </w:rPr>
        <w:t>مبحث سوم:</w:t>
      </w:r>
      <w:r w:rsidR="009802C8">
        <w:rPr>
          <w:rFonts w:hint="cs"/>
          <w:rtl/>
        </w:rPr>
        <w:t xml:space="preserve"> </w:t>
      </w:r>
      <w:r w:rsidRPr="00104547">
        <w:rPr>
          <w:rFonts w:hint="cs"/>
          <w:rtl/>
        </w:rPr>
        <w:t>دیدگاه معاصرین امامیه در مورد فضل الله</w:t>
      </w:r>
      <w:bookmarkEnd w:id="838"/>
      <w:bookmarkEnd w:id="839"/>
    </w:p>
    <w:p w:rsidR="001A643D" w:rsidRPr="00104547" w:rsidRDefault="001A643D" w:rsidP="00104547">
      <w:pPr>
        <w:ind w:firstLine="227"/>
        <w:jc w:val="both"/>
        <w:rPr>
          <w:rStyle w:val="Char2"/>
          <w:rtl/>
        </w:rPr>
      </w:pPr>
      <w:r w:rsidRPr="00104547">
        <w:rPr>
          <w:rStyle w:val="Char2"/>
          <w:rFonts w:hint="cs"/>
          <w:rtl/>
        </w:rPr>
        <w:t>شیعیان امامیه معاصر در دیدگاه خود نسبت به مرجع محمد حسین فضل الله به دو دسته تقسیم می‌شوند:</w:t>
      </w:r>
    </w:p>
    <w:p w:rsidR="001A643D" w:rsidRPr="00104547" w:rsidRDefault="001A643D" w:rsidP="009802C8">
      <w:pPr>
        <w:pStyle w:val="4-"/>
        <w:rPr>
          <w:rtl/>
        </w:rPr>
      </w:pPr>
      <w:bookmarkStart w:id="840" w:name="_Toc307451986"/>
      <w:bookmarkStart w:id="841" w:name="_Toc439578411"/>
      <w:r w:rsidRPr="00104547">
        <w:rPr>
          <w:rFonts w:hint="cs"/>
          <w:rtl/>
        </w:rPr>
        <w:t>دسته اول: مخالفان فضل الله</w:t>
      </w:r>
      <w:bookmarkEnd w:id="840"/>
      <w:bookmarkEnd w:id="841"/>
    </w:p>
    <w:p w:rsidR="001A643D" w:rsidRPr="00104547" w:rsidRDefault="001A643D" w:rsidP="00104547">
      <w:pPr>
        <w:ind w:firstLine="227"/>
        <w:jc w:val="both"/>
        <w:rPr>
          <w:rStyle w:val="Char2"/>
          <w:rtl/>
        </w:rPr>
      </w:pPr>
      <w:r w:rsidRPr="00104547">
        <w:rPr>
          <w:rStyle w:val="Char2"/>
          <w:rFonts w:hint="cs"/>
          <w:rtl/>
        </w:rPr>
        <w:t>عده زیادی از مراجع معاصر افکار مرجع شیعی محمد فضل الله را رد کرده‌اند و گروه دیگری که به علوم شرعی منتسب بودند مانند مدرسان حوزه‌های علمیه و شاگردان</w:t>
      </w:r>
      <w:r w:rsidR="00435B45" w:rsidRPr="00104547">
        <w:rPr>
          <w:rStyle w:val="Char2"/>
          <w:rFonts w:hint="cs"/>
          <w:rtl/>
        </w:rPr>
        <w:t xml:space="preserve"> آن‌ها </w:t>
      </w:r>
      <w:r w:rsidRPr="00104547">
        <w:rPr>
          <w:rStyle w:val="Char2"/>
          <w:rFonts w:hint="cs"/>
          <w:rtl/>
        </w:rPr>
        <w:t>نیز افکار وی را رد کرده‌اند. و عده‌ای در این رد علیه وی مشارکت داشتند. از جمله بارزترین آن</w:t>
      </w:r>
      <w:r w:rsidR="0037773F" w:rsidRPr="00104547">
        <w:rPr>
          <w:rStyle w:val="Char2"/>
          <w:rFonts w:hint="eastAsia"/>
          <w:rtl/>
        </w:rPr>
        <w:t>‌</w:t>
      </w:r>
      <w:r w:rsidRPr="00104547">
        <w:rPr>
          <w:rStyle w:val="Char2"/>
          <w:rFonts w:hint="cs"/>
          <w:rtl/>
        </w:rPr>
        <w:t>ها:</w:t>
      </w:r>
    </w:p>
    <w:p w:rsidR="001A643D" w:rsidRPr="00104547" w:rsidRDefault="001A643D" w:rsidP="00104547">
      <w:pPr>
        <w:ind w:firstLine="227"/>
        <w:jc w:val="both"/>
        <w:rPr>
          <w:rStyle w:val="Char2"/>
          <w:rtl/>
        </w:rPr>
      </w:pPr>
      <w:r w:rsidRPr="00104547">
        <w:rPr>
          <w:rStyle w:val="Char2"/>
          <w:rFonts w:hint="cs"/>
          <w:rtl/>
        </w:rPr>
        <w:t>آیت‌الله میرزا جواد تبریزی، آیت‌الله شیخ وحید خراسانی، آیت‌الله سید محمد روحانی، آیت‌الله شیخ محمد تقی بهجت، سید علی بهشتی، شیخ لطف الله صافی، آیت‌الله سید محمد شاهرودی، سید محمد وحیدی تبریزی، آیت‌الله سید صادق روحانی، آیت‌الله سید مهدی مرعشی، سید حسن قمی، آیت‌الله سید تقی قمی، شیخ محمد هاجری، میرزا حسن احقاقی، شیخ محمد تقی فقیه، سید علی مکی عاملی، شیخ محمد مهدی شمس‌الدین، شیخ محمد تقی ایروانی، سید کوکبی، شیخ فلسفی، سید مصباح، شیخ مروارید، شیخ حسن زاده آملی، شیخ جوادی آملی، سید موسی زنجانی و...</w:t>
      </w:r>
      <w:r w:rsidRPr="00104547">
        <w:rPr>
          <w:rStyle w:val="Char2"/>
          <w:vertAlign w:val="superscript"/>
          <w:rtl/>
        </w:rPr>
        <w:footnoteReference w:id="1161"/>
      </w:r>
      <w:r w:rsidRPr="00104547">
        <w:rPr>
          <w:rStyle w:val="Char2"/>
          <w:rFonts w:hint="cs"/>
          <w:rtl/>
        </w:rPr>
        <w:t xml:space="preserve"> و در این</w:t>
      </w:r>
      <w:r w:rsidR="0037773F" w:rsidRPr="00104547">
        <w:rPr>
          <w:rStyle w:val="Char2"/>
          <w:rFonts w:hint="eastAsia"/>
          <w:rtl/>
        </w:rPr>
        <w:t>‌</w:t>
      </w:r>
      <w:r w:rsidRPr="00104547">
        <w:rPr>
          <w:rStyle w:val="Char2"/>
          <w:rFonts w:hint="cs"/>
          <w:rtl/>
        </w:rPr>
        <w:t xml:space="preserve">جا اشخاص برجسته‌ای وجود دارند که بعضی از مخالفین فضل الله در ضمن مخالفتشان آورده‌اند که عبارتند از: آیت‌الله سیستانی، آیت‌الله فاضل لنکرانی، آیت‌الله سید محمد سعید حکیم، آیت‌الله سید محمد صدر، آیت‌الله سید محمد شیرازی و آیت‌الله العظمی ناصر مکارم شیرازی، ولی شیخ حسین خشن </w:t>
      </w:r>
      <w:r w:rsidRPr="00104547">
        <w:rPr>
          <w:rFonts w:cs="2  Badr" w:hint="cs"/>
          <w:rtl/>
          <w:lang w:bidi="fa-IR"/>
        </w:rPr>
        <w:t>–</w:t>
      </w:r>
      <w:r w:rsidRPr="00104547">
        <w:rPr>
          <w:rStyle w:val="Char2"/>
          <w:rFonts w:hint="cs"/>
          <w:rtl/>
        </w:rPr>
        <w:t xml:space="preserve"> از بارزترین طلاب فضل الله </w:t>
      </w:r>
      <w:r w:rsidRPr="00104547">
        <w:rPr>
          <w:rFonts w:cs="2  Badr" w:hint="cs"/>
          <w:rtl/>
          <w:lang w:bidi="fa-IR"/>
        </w:rPr>
        <w:t>–</w:t>
      </w:r>
      <w:r w:rsidRPr="00104547">
        <w:rPr>
          <w:rStyle w:val="Char2"/>
          <w:rFonts w:hint="cs"/>
          <w:rtl/>
        </w:rPr>
        <w:t xml:space="preserve"> برای من بیان کرد که از این مراجع اخیر چیزی علیه فضل الله صادر ن</w:t>
      </w:r>
      <w:r w:rsidR="000C5D3E" w:rsidRPr="00104547">
        <w:rPr>
          <w:rStyle w:val="Char2"/>
          <w:rFonts w:hint="cs"/>
          <w:rtl/>
        </w:rPr>
        <w:t>ک</w:t>
      </w:r>
      <w:r w:rsidRPr="00104547">
        <w:rPr>
          <w:rStyle w:val="Char2"/>
          <w:rFonts w:hint="cs"/>
          <w:rtl/>
        </w:rPr>
        <w:t>رده‌اند.</w:t>
      </w:r>
    </w:p>
    <w:p w:rsidR="001A643D" w:rsidRPr="00104547" w:rsidRDefault="001A643D" w:rsidP="00104547">
      <w:pPr>
        <w:pStyle w:val="4-"/>
        <w:rPr>
          <w:rtl/>
        </w:rPr>
      </w:pPr>
      <w:bookmarkStart w:id="842" w:name="_Toc307451987"/>
      <w:bookmarkStart w:id="843" w:name="_Toc439578412"/>
      <w:r w:rsidRPr="00104547">
        <w:rPr>
          <w:rFonts w:hint="cs"/>
          <w:rtl/>
        </w:rPr>
        <w:t>بعضی از سخنان مخالفان در مورد فضل الله.</w:t>
      </w:r>
      <w:bookmarkEnd w:id="842"/>
      <w:bookmarkEnd w:id="843"/>
    </w:p>
    <w:p w:rsidR="001A643D" w:rsidRPr="00104547" w:rsidRDefault="001A643D" w:rsidP="00104547">
      <w:pPr>
        <w:ind w:firstLine="227"/>
        <w:jc w:val="both"/>
        <w:rPr>
          <w:rStyle w:val="Char2"/>
          <w:rtl/>
        </w:rPr>
      </w:pPr>
      <w:r w:rsidRPr="00104547">
        <w:rPr>
          <w:rStyle w:val="Char2"/>
          <w:rFonts w:hint="cs"/>
          <w:rtl/>
        </w:rPr>
        <w:t>آیت‌الله العظمی وحید خراسانی سخنان فضل الله را اینگونه توصیف کرده است که «آینها گمراهی از راه خدا و افساد در مسیر حق است»</w:t>
      </w:r>
      <w:r w:rsidRPr="00104547">
        <w:rPr>
          <w:rStyle w:val="Char2"/>
          <w:vertAlign w:val="superscript"/>
          <w:rtl/>
        </w:rPr>
        <w:footnoteReference w:id="1162"/>
      </w:r>
      <w:r w:rsidRPr="00104547">
        <w:rPr>
          <w:rStyle w:val="Char2"/>
          <w:rFonts w:hint="cs"/>
          <w:rtl/>
        </w:rPr>
        <w:t>. همچنین فضل الله را به «گمراه و گمراه‌کننده» توصیف کرده است، و در مجلس علمی خود به صراحت اعلام کرده است که «بر تمام مؤمنان واجب است، هر کدام بر حسب قدرت و توانایی خود در براندازی فضل الله بکوشند». و هنگامی که یکی از حاضران پرسید آیا او را بکشم؟ جواب داد: «هرگز» سپس بعداً مشخص شد که این کار به خاطر حرمت خون وی نبوده است، بلکه می‌گوید: «چون اگر او را بکشیم افکارش شهرت و رواج بیشتری پیدا می‌کند. در حالی که واجب است از افکار او و انتشار آن جلوگیری کنیم»</w:t>
      </w:r>
      <w:r w:rsidRPr="00104547">
        <w:rPr>
          <w:rStyle w:val="Char2"/>
          <w:vertAlign w:val="superscript"/>
          <w:rtl/>
        </w:rPr>
        <w:footnoteReference w:id="1163"/>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اما جواد تبریزی سخنان وی را اینگونه توصیف کرده است که: «برخلاف مسلمات و ضروریات مذهب حق است، و گوینده آن (فضل الله) از مذهب اثنی عشری خارج شده است. و فضل الله و کسانی که در پخش و انتشار سخنانش شریک هستند داخل در این عبارت هستند که: رضایت دشمنان ما را با خشنودی خداوند خر</w:t>
      </w:r>
      <w:r w:rsidR="000C5D3E" w:rsidRPr="00104547">
        <w:rPr>
          <w:rStyle w:val="Char2"/>
          <w:rFonts w:hint="cs"/>
          <w:rtl/>
        </w:rPr>
        <w:t>ی</w:t>
      </w:r>
      <w:r w:rsidRPr="00104547">
        <w:rPr>
          <w:rStyle w:val="Char2"/>
          <w:rFonts w:hint="cs"/>
          <w:rtl/>
        </w:rPr>
        <w:t>ده است»</w:t>
      </w:r>
      <w:r w:rsidRPr="00104547">
        <w:rPr>
          <w:rStyle w:val="Char2"/>
          <w:vertAlign w:val="superscript"/>
          <w:rtl/>
        </w:rPr>
        <w:footnoteReference w:id="1164"/>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و محمد تقی بهجت صراحتاً اعلام کرده است که: «فضل الله یک طرح وهابیت است که در جان تشیع و در درون وی نفوذ کرده است»</w:t>
      </w:r>
      <w:r w:rsidRPr="00104547">
        <w:rPr>
          <w:rStyle w:val="Char2"/>
          <w:vertAlign w:val="superscript"/>
          <w:rtl/>
        </w:rPr>
        <w:footnoteReference w:id="1165"/>
      </w:r>
      <w:r w:rsidRPr="00104547">
        <w:rPr>
          <w:rStyle w:val="Char2"/>
          <w:rFonts w:hint="cs"/>
          <w:rtl/>
        </w:rPr>
        <w:t>. همچنین علی سید حسین یوسف مکی، فضل الله را «خطر بزرگی برای تشیع و فکر شیعه و اساس و قواعد و عقاید و قوانین و تاریخ آن دانسته است»</w:t>
      </w:r>
      <w:r w:rsidRPr="00104547">
        <w:rPr>
          <w:rStyle w:val="Char2"/>
          <w:vertAlign w:val="superscript"/>
          <w:rtl/>
        </w:rPr>
        <w:footnoteReference w:id="1166"/>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محمد صدر، فضل الله را یک «برنامه خطرناک» می‌داند که حقیقت او «تغییر شخصیت شیعه است که با تغییر عقیده اصلی خود با عقاید مزخرف این کار را می‌کند»</w:t>
      </w:r>
      <w:r w:rsidRPr="00104547">
        <w:rPr>
          <w:rStyle w:val="Char2"/>
          <w:vertAlign w:val="superscript"/>
          <w:rtl/>
        </w:rPr>
        <w:footnoteReference w:id="1167"/>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در بیانیه حوزه علمیه قم سخنان وی «گمراه کننده» و «انکار ضروریات مذهب» محسوب شده است</w:t>
      </w:r>
      <w:r w:rsidRPr="00104547">
        <w:rPr>
          <w:rStyle w:val="Char2"/>
          <w:vertAlign w:val="superscript"/>
          <w:rtl/>
        </w:rPr>
        <w:footnoteReference w:id="1168"/>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همچنین حوزه علمیه اصفهان بیانیه‌ای صادر کرد که در عنوان آن آمده بود: «انحرافهای فضل الله گمراهِ گمراه کننده»</w:t>
      </w:r>
      <w:r w:rsidRPr="00104547">
        <w:rPr>
          <w:rStyle w:val="Char2"/>
          <w:vertAlign w:val="superscript"/>
          <w:rtl/>
        </w:rPr>
        <w:footnoteReference w:id="1169"/>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اما محمد باقرصافی - مؤلف کتاب فتنه فضل الله</w:t>
      </w:r>
      <w:r w:rsidRPr="00104547">
        <w:rPr>
          <w:rStyle w:val="Char2"/>
          <w:vertAlign w:val="superscript"/>
          <w:rtl/>
        </w:rPr>
        <w:footnoteReference w:id="1170"/>
      </w:r>
      <w:r w:rsidRPr="00104547">
        <w:rPr>
          <w:rStyle w:val="Char2"/>
          <w:rFonts w:hint="cs"/>
          <w:rtl/>
        </w:rPr>
        <w:t xml:space="preserve">- در ذم و سرزنش فضل الله مبالغه کرده است. و او را «معاویه عصر» نامیده است، و او را «صاحب فتنه» و«صاحب نقش خبیث» توصیف کرده است. و گناه آن زن ایرانی- که خمینی حکم اعدام وی را صادر کرده بـود چون زهرا را الگوی زنان عصر حاضر محسوب نمی‌کرد </w:t>
      </w:r>
      <w:r w:rsidRPr="00104547">
        <w:rPr>
          <w:rFonts w:cs="2  Badr" w:hint="cs"/>
          <w:rtl/>
          <w:lang w:bidi="fa-IR"/>
        </w:rPr>
        <w:t>–</w:t>
      </w:r>
      <w:r w:rsidRPr="00104547">
        <w:rPr>
          <w:rStyle w:val="Char2"/>
          <w:rFonts w:hint="cs"/>
          <w:rtl/>
        </w:rPr>
        <w:t xml:space="preserve"> از لحاظ کمی و کیفی معادل یک دهم گناه فضل الله است.</w:t>
      </w:r>
    </w:p>
    <w:p w:rsidR="001A643D" w:rsidRPr="00104547" w:rsidRDefault="001A643D" w:rsidP="00104547">
      <w:pPr>
        <w:ind w:firstLine="227"/>
        <w:jc w:val="both"/>
        <w:rPr>
          <w:rStyle w:val="Char2"/>
          <w:rtl/>
        </w:rPr>
      </w:pPr>
      <w:r w:rsidRPr="00104547">
        <w:rPr>
          <w:rStyle w:val="Char2"/>
          <w:rFonts w:hint="cs"/>
          <w:rtl/>
        </w:rPr>
        <w:t>همچنین افکار فضل الله را توصیف می‌کند و می‌گوید: «سخنان وی جز اشکالهای ابن تیمیه و ابن حجر و محب الدین الخطیب</w:t>
      </w:r>
      <w:r w:rsidRPr="00104547">
        <w:rPr>
          <w:rStyle w:val="Char2"/>
          <w:vertAlign w:val="superscript"/>
          <w:rtl/>
        </w:rPr>
        <w:footnoteReference w:id="1171"/>
      </w:r>
      <w:r w:rsidRPr="00104547">
        <w:rPr>
          <w:rStyle w:val="Char2"/>
          <w:rFonts w:hint="cs"/>
          <w:rtl/>
        </w:rPr>
        <w:t xml:space="preserve"> و آلوسی</w:t>
      </w:r>
      <w:r w:rsidRPr="00104547">
        <w:rPr>
          <w:rStyle w:val="Char2"/>
          <w:vertAlign w:val="superscript"/>
          <w:rtl/>
        </w:rPr>
        <w:footnoteReference w:id="1172"/>
      </w:r>
      <w:r w:rsidRPr="00104547">
        <w:rPr>
          <w:rStyle w:val="Char2"/>
          <w:rFonts w:hint="cs"/>
          <w:rtl/>
        </w:rPr>
        <w:t xml:space="preserve"> و جار الشیطان</w:t>
      </w:r>
      <w:r w:rsidRPr="00104547">
        <w:rPr>
          <w:rStyle w:val="Char2"/>
          <w:vertAlign w:val="superscript"/>
          <w:rtl/>
        </w:rPr>
        <w:footnoteReference w:id="1173"/>
      </w:r>
      <w:r w:rsidRPr="00104547">
        <w:rPr>
          <w:rStyle w:val="Char2"/>
          <w:rFonts w:hint="cs"/>
          <w:rtl/>
        </w:rPr>
        <w:t xml:space="preserve"> در کتاب</w:t>
      </w:r>
      <w:r w:rsidR="0037773F" w:rsidRPr="00104547">
        <w:rPr>
          <w:rStyle w:val="Char2"/>
          <w:rFonts w:hint="eastAsia"/>
          <w:rtl/>
        </w:rPr>
        <w:t>‌</w:t>
      </w:r>
      <w:r w:rsidRPr="00104547">
        <w:rPr>
          <w:rStyle w:val="Char2"/>
          <w:rFonts w:hint="cs"/>
          <w:rtl/>
        </w:rPr>
        <w:t xml:space="preserve">های </w:t>
      </w:r>
      <w:r w:rsidR="00CA1108" w:rsidRPr="00104547">
        <w:rPr>
          <w:rStyle w:val="Char3"/>
          <w:rtl/>
        </w:rPr>
        <w:t>«</w:t>
      </w:r>
      <w:r w:rsidRPr="00104547">
        <w:rPr>
          <w:rStyle w:val="Char3"/>
          <w:rtl/>
        </w:rPr>
        <w:t>التحف</w:t>
      </w:r>
      <w:r w:rsidRPr="00104547">
        <w:rPr>
          <w:rStyle w:val="Char3"/>
          <w:rFonts w:hint="cs"/>
          <w:rtl/>
        </w:rPr>
        <w:t>ة</w:t>
      </w:r>
      <w:r w:rsidRPr="00104547">
        <w:rPr>
          <w:rStyle w:val="Char3"/>
          <w:rtl/>
        </w:rPr>
        <w:t xml:space="preserve"> الاثنی عشری</w:t>
      </w:r>
      <w:r w:rsidRPr="00104547">
        <w:rPr>
          <w:rStyle w:val="Char3"/>
          <w:rFonts w:hint="cs"/>
          <w:rtl/>
        </w:rPr>
        <w:t>ة</w:t>
      </w:r>
      <w:r w:rsidR="00CA1108" w:rsidRPr="00104547">
        <w:rPr>
          <w:rStyle w:val="Char3"/>
          <w:rFonts w:hint="cs"/>
          <w:rtl/>
        </w:rPr>
        <w:t>»</w:t>
      </w:r>
      <w:r w:rsidRPr="00104547">
        <w:rPr>
          <w:rStyle w:val="Char3"/>
          <w:rtl/>
        </w:rPr>
        <w:t xml:space="preserve"> و</w:t>
      </w:r>
      <w:r w:rsidR="00CA1108" w:rsidRPr="00104547">
        <w:rPr>
          <w:rStyle w:val="Char3"/>
          <w:rtl/>
        </w:rPr>
        <w:t>«</w:t>
      </w:r>
      <w:r w:rsidRPr="00104547">
        <w:rPr>
          <w:rStyle w:val="Char3"/>
          <w:rtl/>
        </w:rPr>
        <w:t>الصواعق</w:t>
      </w:r>
      <w:r w:rsidR="00CA1108" w:rsidRPr="00104547">
        <w:rPr>
          <w:rStyle w:val="Char3"/>
          <w:rFonts w:hint="cs"/>
          <w:rtl/>
        </w:rPr>
        <w:t>»</w:t>
      </w:r>
      <w:r w:rsidRPr="00104547">
        <w:rPr>
          <w:rStyle w:val="Char3"/>
          <w:rtl/>
        </w:rPr>
        <w:t xml:space="preserve"> و</w:t>
      </w:r>
      <w:r w:rsidR="00CA1108" w:rsidRPr="00104547">
        <w:rPr>
          <w:rStyle w:val="Char3"/>
          <w:rtl/>
        </w:rPr>
        <w:t>«</w:t>
      </w:r>
      <w:r w:rsidRPr="00104547">
        <w:rPr>
          <w:rStyle w:val="Char3"/>
          <w:rtl/>
        </w:rPr>
        <w:t>المنهاج</w:t>
      </w:r>
      <w:r w:rsidR="00CA1108" w:rsidRPr="00104547">
        <w:rPr>
          <w:rStyle w:val="Char3"/>
          <w:rFonts w:hint="cs"/>
          <w:rtl/>
        </w:rPr>
        <w:t>»</w:t>
      </w:r>
      <w:r w:rsidRPr="00104547">
        <w:rPr>
          <w:rStyle w:val="Char2"/>
          <w:rFonts w:hint="cs"/>
          <w:rtl/>
        </w:rPr>
        <w:t xml:space="preserve"> و امثال</w:t>
      </w:r>
      <w:r w:rsidR="00435B45" w:rsidRPr="00104547">
        <w:rPr>
          <w:rStyle w:val="Char2"/>
          <w:rFonts w:hint="cs"/>
          <w:rtl/>
        </w:rPr>
        <w:t xml:space="preserve"> این‌ها </w:t>
      </w:r>
      <w:r w:rsidRPr="00104547">
        <w:rPr>
          <w:rStyle w:val="Char2"/>
          <w:rFonts w:hint="cs"/>
          <w:rtl/>
        </w:rPr>
        <w:t>که با تقدیم و تأخر و حذف و مختصرکردن و اضافه‌کردن در این</w:t>
      </w:r>
      <w:r w:rsidR="0037773F" w:rsidRPr="00104547">
        <w:rPr>
          <w:rStyle w:val="Char2"/>
          <w:rFonts w:hint="eastAsia"/>
          <w:rtl/>
        </w:rPr>
        <w:t>‌</w:t>
      </w:r>
      <w:r w:rsidRPr="00104547">
        <w:rPr>
          <w:rStyle w:val="Char2"/>
          <w:rFonts w:hint="cs"/>
          <w:rtl/>
        </w:rPr>
        <w:t>جا و آنجا، نیست. که مردی از «داخل خانه» مطرح کرده است، و با برنامه وهابیت فرقی ندارد، جز اینکه می‌ترسد که اشیاء را با نام خودشان نام ببرد. و بر توسل و شفاعت حمله می‌برد، و</w:t>
      </w:r>
      <w:r w:rsidR="00435B45" w:rsidRPr="00104547">
        <w:rPr>
          <w:rStyle w:val="Char2"/>
          <w:rFonts w:hint="cs"/>
          <w:rtl/>
        </w:rPr>
        <w:t xml:space="preserve"> آن‌ها </w:t>
      </w:r>
      <w:r w:rsidRPr="00104547">
        <w:rPr>
          <w:rStyle w:val="Char2"/>
          <w:rFonts w:hint="cs"/>
          <w:rtl/>
        </w:rPr>
        <w:t>را انکار می‌کند و نقض می‌کند، بدون اینکه</w:t>
      </w:r>
      <w:r w:rsidR="00435B45" w:rsidRPr="00104547">
        <w:rPr>
          <w:rStyle w:val="Char2"/>
          <w:rFonts w:hint="cs"/>
          <w:rtl/>
        </w:rPr>
        <w:t xml:space="preserve"> آن‌ها </w:t>
      </w:r>
      <w:r w:rsidRPr="00104547">
        <w:rPr>
          <w:rStyle w:val="Char2"/>
          <w:rFonts w:hint="cs"/>
          <w:rtl/>
        </w:rPr>
        <w:t>را به شرک وصف کند، و به معجزات طعنه می‌زد، و از کرامت و مقامات اولیاء می‌نالد، بدون اینکه</w:t>
      </w:r>
      <w:r w:rsidR="00435B45" w:rsidRPr="00104547">
        <w:rPr>
          <w:rStyle w:val="Char2"/>
          <w:rFonts w:hint="cs"/>
          <w:rtl/>
        </w:rPr>
        <w:t xml:space="preserve"> آن‌ها </w:t>
      </w:r>
      <w:r w:rsidRPr="00104547">
        <w:rPr>
          <w:rStyle w:val="Char2"/>
          <w:rFonts w:hint="cs"/>
          <w:rtl/>
        </w:rPr>
        <w:t>را کفر و غلو بنامد...».</w:t>
      </w:r>
    </w:p>
    <w:p w:rsidR="001A643D" w:rsidRPr="00104547" w:rsidRDefault="001A643D" w:rsidP="00104547">
      <w:pPr>
        <w:ind w:firstLine="227"/>
        <w:jc w:val="both"/>
        <w:rPr>
          <w:rStyle w:val="Char2"/>
          <w:rtl/>
        </w:rPr>
      </w:pPr>
      <w:r w:rsidRPr="00104547">
        <w:rPr>
          <w:rStyle w:val="Char2"/>
          <w:rFonts w:hint="cs"/>
          <w:rtl/>
        </w:rPr>
        <w:t xml:space="preserve">اما محمد علی مشهدی مقارنه و مقایسه‌ای را میان فضل الله و ابن تیمیه انجام داده است و می‌گوید: «برای ما روشن شد که با مقایسه نظریات فضل الله در کتابش با نظریات ابن تیمیه در کتاب </w:t>
      </w:r>
      <w:r w:rsidR="00CA1108" w:rsidRPr="00104547">
        <w:rPr>
          <w:rStyle w:val="Char9"/>
          <w:rtl/>
        </w:rPr>
        <w:t>«</w:t>
      </w:r>
      <w:r w:rsidRPr="00104547">
        <w:rPr>
          <w:rStyle w:val="Char9"/>
          <w:rtl/>
        </w:rPr>
        <w:t>منهاج الس</w:t>
      </w:r>
      <w:r w:rsidRPr="00104547">
        <w:rPr>
          <w:rStyle w:val="Char9"/>
          <w:rFonts w:hint="cs"/>
          <w:rtl/>
        </w:rPr>
        <w:t>نة</w:t>
      </w:r>
      <w:r w:rsidR="00CA1108" w:rsidRPr="00104547">
        <w:rPr>
          <w:rStyle w:val="Char9"/>
          <w:rFonts w:hint="cs"/>
          <w:rtl/>
        </w:rPr>
        <w:t>»</w:t>
      </w:r>
      <w:r w:rsidRPr="00104547">
        <w:rPr>
          <w:rStyle w:val="Char2"/>
          <w:rFonts w:hint="cs"/>
          <w:rtl/>
        </w:rPr>
        <w:t xml:space="preserve"> در بسیاری از موارد مثل هم هستند، در مسأله عصمت، شفاعت، عزاداری، و آیه مباهله مثل هم هستند». سپس به بیان تشابه نقش ابن تیمیه در میان اهل سنت، و فضل الله در میان شیعه می‌پردازد و می‌گوید: «همچنین</w:t>
      </w:r>
      <w:r w:rsidR="00435B45" w:rsidRPr="00104547">
        <w:rPr>
          <w:rStyle w:val="Char2"/>
          <w:rFonts w:hint="cs"/>
          <w:rtl/>
        </w:rPr>
        <w:t xml:space="preserve"> آن‌ها </w:t>
      </w:r>
      <w:r w:rsidRPr="00104547">
        <w:rPr>
          <w:rStyle w:val="Char2"/>
          <w:rFonts w:hint="cs"/>
          <w:rtl/>
        </w:rPr>
        <w:t>در روش و اسلوب شبیه هم هستند. فضل الله مدعی تجدد در مذهب شیعه است. همچنان که ابن تیمیه مدعی تجدد در اسلام بود، و عاقبت ابن تیمیه این بود که علمای مذاهب اربعه وی را گمراه دانستند، و عاقبت فضل الله این شد که علمای مذهب امامیه او را گمراه دانستند»</w:t>
      </w:r>
      <w:r w:rsidRPr="00104547">
        <w:rPr>
          <w:rStyle w:val="Char2"/>
          <w:vertAlign w:val="superscript"/>
          <w:rtl/>
        </w:rPr>
        <w:footnoteReference w:id="1174"/>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در خلال این سخنان که از مخالفان فضل الله نقل کردیم روشن شد که اختلاف میان این گروه با فضل الله بجایی رسید که او را گمراه می‌خواندند، و حتی بعضی</w:t>
      </w:r>
      <w:r w:rsidR="0037773F" w:rsidRPr="00104547">
        <w:rPr>
          <w:rStyle w:val="Char2"/>
          <w:rFonts w:hint="eastAsia"/>
          <w:rtl/>
        </w:rPr>
        <w:t>‌</w:t>
      </w:r>
      <w:r w:rsidRPr="00104547">
        <w:rPr>
          <w:rStyle w:val="Char2"/>
          <w:rFonts w:hint="cs"/>
          <w:rtl/>
        </w:rPr>
        <w:t>ها خونش را مباح می‌دانستند</w:t>
      </w:r>
      <w:r w:rsidRPr="00104547">
        <w:rPr>
          <w:rStyle w:val="Char2"/>
          <w:vertAlign w:val="superscript"/>
          <w:rtl/>
        </w:rPr>
        <w:footnoteReference w:id="1175"/>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همچنین برای ما روشن شد که این گروه به طور کامل فضل الله را درک کرده بودند که بانی و مؤسس اصولی است که (غلو و خرافات آنها) را در معرض تهدید قرار می‌دهد، که</w:t>
      </w:r>
      <w:r w:rsidR="00435B45" w:rsidRPr="00104547">
        <w:rPr>
          <w:rStyle w:val="Char2"/>
          <w:rFonts w:hint="cs"/>
          <w:rtl/>
        </w:rPr>
        <w:t xml:space="preserve"> این‌ها </w:t>
      </w:r>
      <w:r w:rsidRPr="00104547">
        <w:rPr>
          <w:rStyle w:val="Char2"/>
          <w:rFonts w:hint="cs"/>
          <w:rtl/>
        </w:rPr>
        <w:t>از جمله اصول تشیع هستند. در حالی که فضل الله</w:t>
      </w:r>
      <w:r w:rsidR="00435B45" w:rsidRPr="00104547">
        <w:rPr>
          <w:rStyle w:val="Char2"/>
          <w:rFonts w:hint="cs"/>
          <w:rtl/>
        </w:rPr>
        <w:t xml:space="preserve"> آن‌ها </w:t>
      </w:r>
      <w:r w:rsidRPr="00104547">
        <w:rPr>
          <w:rStyle w:val="Char2"/>
          <w:rFonts w:hint="cs"/>
          <w:rtl/>
        </w:rPr>
        <w:t>را از انحراف از تشیع صحیحی که وابسته به کتاب و سنت صحیح و عقل سالم و از خرافات رسته باشد، می‌دانست.</w:t>
      </w:r>
    </w:p>
    <w:p w:rsidR="001A643D" w:rsidRPr="00104547" w:rsidRDefault="001A643D" w:rsidP="00104547">
      <w:pPr>
        <w:ind w:firstLine="227"/>
        <w:jc w:val="both"/>
        <w:rPr>
          <w:rStyle w:val="Char2"/>
          <w:rtl/>
        </w:rPr>
      </w:pPr>
      <w:r w:rsidRPr="00104547">
        <w:rPr>
          <w:rStyle w:val="Char2"/>
          <w:rFonts w:hint="cs"/>
          <w:rtl/>
        </w:rPr>
        <w:t>همچنین به خوبی برای ما معلوم شد که این گروه می‌دانستند که فضل الله بانی مذهب تشیعی است که با سایر مسلمانان به وحدت نزدیکتر است، و این امر باعث شد که</w:t>
      </w:r>
      <w:r w:rsidR="00435B45" w:rsidRPr="00104547">
        <w:rPr>
          <w:rStyle w:val="Char2"/>
          <w:rFonts w:hint="cs"/>
          <w:rtl/>
        </w:rPr>
        <w:t xml:space="preserve"> آن‌ها </w:t>
      </w:r>
      <w:r w:rsidRPr="00104547">
        <w:rPr>
          <w:rStyle w:val="Char2"/>
          <w:rFonts w:hint="cs"/>
          <w:rtl/>
        </w:rPr>
        <w:t>وی را با بعضی از افراد سرشناس اهل سنت مانند ابن تیمیه و دهلوی و آلوسی و ... مقایسه کنند.</w:t>
      </w:r>
    </w:p>
    <w:p w:rsidR="001A643D" w:rsidRPr="00104547" w:rsidRDefault="001A643D" w:rsidP="00104547">
      <w:pPr>
        <w:ind w:firstLine="227"/>
        <w:jc w:val="both"/>
        <w:rPr>
          <w:rStyle w:val="Char2"/>
          <w:rtl/>
        </w:rPr>
      </w:pPr>
      <w:r w:rsidRPr="00104547">
        <w:rPr>
          <w:rStyle w:val="Char2"/>
          <w:rFonts w:hint="cs"/>
          <w:rtl/>
        </w:rPr>
        <w:t>و این امر ناشی از یک قوم‌گرایی به دور از عینیت‌گرای علمی است. جدای از نظر «وحدتی» که این افراد ندایش را سر می‌دهند و در حالی که از لحاظ اجرای علمی آن خیلی دور هستند.</w:t>
      </w:r>
    </w:p>
    <w:p w:rsidR="001A643D" w:rsidRPr="00104547" w:rsidRDefault="001A643D" w:rsidP="009802C8">
      <w:pPr>
        <w:pStyle w:val="5-"/>
        <w:rPr>
          <w:rtl/>
        </w:rPr>
      </w:pPr>
      <w:bookmarkStart w:id="844" w:name="_Toc307451988"/>
      <w:bookmarkStart w:id="845" w:name="_Toc439578413"/>
      <w:r w:rsidRPr="00104547">
        <w:rPr>
          <w:rFonts w:hint="cs"/>
          <w:rtl/>
        </w:rPr>
        <w:t>بارزترین منابعی که علت مخالفت با وی بود</w:t>
      </w:r>
      <w:bookmarkEnd w:id="844"/>
      <w:bookmarkEnd w:id="845"/>
    </w:p>
    <w:p w:rsidR="001A643D" w:rsidRPr="00104547" w:rsidRDefault="001A643D" w:rsidP="00104547">
      <w:pPr>
        <w:ind w:firstLine="227"/>
        <w:jc w:val="both"/>
        <w:rPr>
          <w:rStyle w:val="Char2"/>
          <w:rtl/>
        </w:rPr>
      </w:pPr>
      <w:r w:rsidRPr="00104547">
        <w:rPr>
          <w:rStyle w:val="Char2"/>
          <w:rFonts w:hint="cs"/>
          <w:rtl/>
        </w:rPr>
        <w:t>اموری که مخالفان فضل الله معتبر می‌دانستند و براندازی وی را واجب می‌کرد و او را به عنوان خطر بزرگی برای تشیع محسوب می‌کرد، بازگشت به مسایل علمی یا منطقی است، مانند:</w:t>
      </w:r>
    </w:p>
    <w:p w:rsidR="001A643D" w:rsidRPr="00104547" w:rsidRDefault="001A643D" w:rsidP="009802C8">
      <w:pPr>
        <w:pStyle w:val="6-"/>
        <w:rPr>
          <w:rtl/>
        </w:rPr>
      </w:pPr>
      <w:bookmarkStart w:id="846" w:name="_Toc307451989"/>
      <w:bookmarkStart w:id="847" w:name="_Toc439578414"/>
      <w:r w:rsidRPr="00104547">
        <w:rPr>
          <w:rFonts w:hint="cs"/>
          <w:rtl/>
        </w:rPr>
        <w:t>نخست: مسایل علمی</w:t>
      </w:r>
      <w:bookmarkEnd w:id="846"/>
      <w:bookmarkEnd w:id="847"/>
    </w:p>
    <w:p w:rsidR="001A643D" w:rsidRPr="009802C8" w:rsidRDefault="009802C8" w:rsidP="009802C8">
      <w:pPr>
        <w:pStyle w:val="ac"/>
        <w:rPr>
          <w:rtl/>
        </w:rPr>
      </w:pPr>
      <w:r>
        <w:rPr>
          <w:rFonts w:hint="cs"/>
          <w:rtl/>
        </w:rPr>
        <w:t xml:space="preserve">اول: </w:t>
      </w:r>
      <w:r w:rsidR="001A643D" w:rsidRPr="009802C8">
        <w:rPr>
          <w:rFonts w:hint="cs"/>
          <w:rtl/>
        </w:rPr>
        <w:t>شک و تردید وی در بعضی از آنچه که جزء ضروریات می‌دانستند.</w:t>
      </w:r>
    </w:p>
    <w:p w:rsidR="001A643D" w:rsidRPr="00104547" w:rsidRDefault="001A643D" w:rsidP="00104547">
      <w:pPr>
        <w:ind w:firstLine="227"/>
        <w:jc w:val="both"/>
        <w:rPr>
          <w:rStyle w:val="Char2"/>
          <w:rtl/>
        </w:rPr>
      </w:pPr>
      <w:r w:rsidRPr="00104547">
        <w:rPr>
          <w:rStyle w:val="Char2"/>
          <w:rFonts w:hint="cs"/>
          <w:rtl/>
        </w:rPr>
        <w:t>بسیاری از کسانی که با او مخالفت می‌کردند او را به شک در ضروریات</w:t>
      </w:r>
      <w:r w:rsidRPr="00104547">
        <w:rPr>
          <w:rStyle w:val="Char2"/>
          <w:vertAlign w:val="superscript"/>
          <w:rtl/>
        </w:rPr>
        <w:footnoteReference w:id="1176"/>
      </w:r>
      <w:r w:rsidRPr="00104547">
        <w:rPr>
          <w:rStyle w:val="Char2"/>
          <w:rFonts w:hint="cs"/>
          <w:rtl/>
        </w:rPr>
        <w:t xml:space="preserve"> متهم می‌کردند. خواه ضرور</w:t>
      </w:r>
      <w:r w:rsidR="000C5D3E" w:rsidRPr="00104547">
        <w:rPr>
          <w:rStyle w:val="Char2"/>
          <w:rFonts w:hint="cs"/>
          <w:rtl/>
        </w:rPr>
        <w:t>ی</w:t>
      </w:r>
      <w:r w:rsidRPr="00104547">
        <w:rPr>
          <w:rStyle w:val="Char2"/>
          <w:rFonts w:hint="cs"/>
          <w:rtl/>
        </w:rPr>
        <w:t>ات دین یا ضرور</w:t>
      </w:r>
      <w:r w:rsidR="000C5D3E" w:rsidRPr="00104547">
        <w:rPr>
          <w:rStyle w:val="Char2"/>
          <w:rFonts w:hint="cs"/>
          <w:rtl/>
        </w:rPr>
        <w:t>ی</w:t>
      </w:r>
      <w:r w:rsidRPr="00104547">
        <w:rPr>
          <w:rStyle w:val="Char2"/>
          <w:rFonts w:hint="cs"/>
          <w:rtl/>
        </w:rPr>
        <w:t>ات مذهب امامیه.</w:t>
      </w:r>
    </w:p>
    <w:p w:rsidR="001A643D" w:rsidRPr="00104547" w:rsidRDefault="001A643D" w:rsidP="00104547">
      <w:pPr>
        <w:ind w:firstLine="227"/>
        <w:jc w:val="both"/>
        <w:rPr>
          <w:rStyle w:val="Char2"/>
          <w:rtl/>
        </w:rPr>
      </w:pPr>
      <w:r w:rsidRPr="00104547">
        <w:rPr>
          <w:rStyle w:val="Char2"/>
          <w:rFonts w:hint="cs"/>
          <w:rtl/>
        </w:rPr>
        <w:t>و از جمله این ضرور</w:t>
      </w:r>
      <w:r w:rsidR="000C5D3E" w:rsidRPr="00104547">
        <w:rPr>
          <w:rStyle w:val="Char2"/>
          <w:rFonts w:hint="cs"/>
          <w:rtl/>
        </w:rPr>
        <w:t>ی</w:t>
      </w:r>
      <w:r w:rsidRPr="00104547">
        <w:rPr>
          <w:rStyle w:val="Char2"/>
          <w:rFonts w:hint="cs"/>
          <w:rtl/>
        </w:rPr>
        <w:t>ات از دیدگاه</w:t>
      </w:r>
      <w:r w:rsidR="00435B45" w:rsidRPr="00104547">
        <w:rPr>
          <w:rStyle w:val="Char2"/>
          <w:rFonts w:hint="cs"/>
          <w:rtl/>
        </w:rPr>
        <w:t xml:space="preserve"> آن‌ها </w:t>
      </w:r>
      <w:r w:rsidRPr="00104547">
        <w:rPr>
          <w:rStyle w:val="Char2"/>
          <w:rFonts w:hint="cs"/>
          <w:rtl/>
        </w:rPr>
        <w:t>عبارتند از:</w:t>
      </w:r>
    </w:p>
    <w:p w:rsidR="001A643D" w:rsidRPr="009802C8" w:rsidRDefault="001A643D" w:rsidP="009802C8">
      <w:pPr>
        <w:pStyle w:val="6-"/>
        <w:rPr>
          <w:rStyle w:val="Char8"/>
          <w:rFonts w:eastAsia="SimSun"/>
          <w:bCs/>
          <w:rtl/>
        </w:rPr>
      </w:pPr>
      <w:bookmarkStart w:id="848" w:name="_Toc439578415"/>
      <w:r w:rsidRPr="009802C8">
        <w:rPr>
          <w:rStyle w:val="Char8"/>
          <w:rFonts w:eastAsia="SimSun" w:hint="cs"/>
          <w:bCs/>
          <w:rtl/>
        </w:rPr>
        <w:t>الف- شک در روایت</w:t>
      </w:r>
      <w:r w:rsidR="0037773F" w:rsidRPr="009802C8">
        <w:rPr>
          <w:rStyle w:val="Char8"/>
          <w:rFonts w:eastAsia="SimSun" w:hint="eastAsia"/>
          <w:bCs/>
          <w:rtl/>
        </w:rPr>
        <w:t>‌</w:t>
      </w:r>
      <w:r w:rsidRPr="009802C8">
        <w:rPr>
          <w:rStyle w:val="Char8"/>
          <w:rFonts w:eastAsia="SimSun" w:hint="cs"/>
          <w:bCs/>
          <w:rtl/>
        </w:rPr>
        <w:t>های شکستن پهلوی فاطمه زهرا</w:t>
      </w:r>
      <w:r w:rsidR="009802C8" w:rsidRPr="009802C8">
        <w:rPr>
          <w:rStyle w:val="Char8"/>
          <w:rFonts w:eastAsia="SimSun" w:cs="CTraditional Arabic" w:hint="cs"/>
          <w:b/>
          <w:rtl/>
        </w:rPr>
        <w:t>ل</w:t>
      </w:r>
      <w:r w:rsidRPr="009802C8">
        <w:rPr>
          <w:rStyle w:val="Char8"/>
          <w:rFonts w:eastAsia="SimSun" w:hint="cs"/>
          <w:bCs/>
          <w:rtl/>
        </w:rPr>
        <w:t xml:space="preserve"> و کشتن جنین وی</w:t>
      </w:r>
      <w:bookmarkEnd w:id="848"/>
    </w:p>
    <w:p w:rsidR="001A643D" w:rsidRPr="00104547" w:rsidRDefault="001A643D" w:rsidP="00104547">
      <w:pPr>
        <w:ind w:firstLine="227"/>
        <w:jc w:val="both"/>
        <w:rPr>
          <w:rStyle w:val="Char2"/>
          <w:rtl/>
        </w:rPr>
      </w:pPr>
      <w:r w:rsidRPr="00104547">
        <w:rPr>
          <w:rStyle w:val="Char2"/>
          <w:rFonts w:hint="cs"/>
          <w:rtl/>
        </w:rPr>
        <w:t>حقیقت دیدگاه فضل الله در این مورد به دو امر بر می‌گردد:</w:t>
      </w:r>
    </w:p>
    <w:p w:rsidR="001A643D" w:rsidRPr="00104547" w:rsidRDefault="001A643D" w:rsidP="00104547">
      <w:pPr>
        <w:ind w:firstLine="227"/>
        <w:jc w:val="both"/>
        <w:rPr>
          <w:rStyle w:val="Char2"/>
          <w:rtl/>
        </w:rPr>
      </w:pPr>
      <w:r w:rsidRPr="00104547">
        <w:rPr>
          <w:rStyle w:val="Char2"/>
          <w:rFonts w:hint="cs"/>
          <w:rtl/>
        </w:rPr>
        <w:t>نخست: او در صحت روایتی که در مورد عمر بن خطاب</w:t>
      </w:r>
      <w:r w:rsidR="0037773F" w:rsidRPr="00104547">
        <w:rPr>
          <w:rStyle w:val="Char2"/>
          <w:rFonts w:cs="CTraditional Arabic" w:hint="cs"/>
          <w:rtl/>
        </w:rPr>
        <w:t>س</w:t>
      </w:r>
      <w:r w:rsidRPr="00104547">
        <w:rPr>
          <w:rStyle w:val="Char2"/>
          <w:rFonts w:hint="cs"/>
          <w:rtl/>
        </w:rPr>
        <w:t xml:space="preserve"> ذکر شده است، شک کرده است - ولی تصریح به ضعف آن نکرده است - مبنی بر اینکه عمر خانه علی را خراب کرد و درش را شکست یا سوزاند تا منجر به شکستن پهلوی فاطمه و سقط جنینی که در شکمش بود و محسن نام داشت، شد. و فضل الله در این کلامش درجه شک و ترد</w:t>
      </w:r>
      <w:r w:rsidR="000C5D3E" w:rsidRPr="00104547">
        <w:rPr>
          <w:rStyle w:val="Char2"/>
          <w:rFonts w:hint="cs"/>
          <w:rtl/>
        </w:rPr>
        <w:t>ی</w:t>
      </w:r>
      <w:r w:rsidRPr="00104547">
        <w:rPr>
          <w:rStyle w:val="Char2"/>
          <w:rFonts w:hint="cs"/>
          <w:rtl/>
        </w:rPr>
        <w:t>دش را به نفی قاطع نرسانده است.</w:t>
      </w:r>
    </w:p>
    <w:p w:rsidR="001A643D" w:rsidRPr="00104547" w:rsidRDefault="001A643D" w:rsidP="00104547">
      <w:pPr>
        <w:ind w:firstLine="227"/>
        <w:jc w:val="both"/>
        <w:rPr>
          <w:rStyle w:val="Char2"/>
          <w:rtl/>
        </w:rPr>
      </w:pPr>
      <w:r w:rsidRPr="00104547">
        <w:rPr>
          <w:rStyle w:val="Char2"/>
          <w:rFonts w:hint="cs"/>
          <w:rtl/>
        </w:rPr>
        <w:t>دوم: او وقوع چنین حادثه‌ای را بعید می‌دانست، چون می‌گوید: محبت مسلمانان به فاطمه</w:t>
      </w:r>
      <w:r w:rsidR="0037773F" w:rsidRPr="00104547">
        <w:rPr>
          <w:rFonts w:cs="CTraditional Arabic" w:hint="cs"/>
          <w:rtl/>
          <w:lang w:bidi="fa-IR"/>
        </w:rPr>
        <w:t>ل</w:t>
      </w:r>
      <w:r w:rsidRPr="00104547">
        <w:rPr>
          <w:rStyle w:val="Char2"/>
          <w:rFonts w:hint="cs"/>
          <w:rtl/>
        </w:rPr>
        <w:t xml:space="preserve"> بیشتر از محبت</w:t>
      </w:r>
      <w:r w:rsidR="00435B45" w:rsidRPr="00104547">
        <w:rPr>
          <w:rStyle w:val="Char2"/>
          <w:rFonts w:hint="cs"/>
          <w:rtl/>
        </w:rPr>
        <w:t xml:space="preserve"> آن‌ها </w:t>
      </w:r>
      <w:r w:rsidRPr="00104547">
        <w:rPr>
          <w:rStyle w:val="Char2"/>
          <w:rFonts w:hint="cs"/>
          <w:rtl/>
        </w:rPr>
        <w:t>به علی</w:t>
      </w:r>
      <w:r w:rsidR="0037773F" w:rsidRPr="00104547">
        <w:rPr>
          <w:rStyle w:val="Char2"/>
          <w:rFonts w:cs="CTraditional Arabic" w:hint="cs"/>
          <w:rtl/>
        </w:rPr>
        <w:t>س</w:t>
      </w:r>
      <w:r w:rsidRPr="00104547">
        <w:rPr>
          <w:rStyle w:val="Char2"/>
          <w:rFonts w:hint="cs"/>
          <w:rtl/>
        </w:rPr>
        <w:t xml:space="preserve"> بود - طبق اعتقاد فضل الله - و این امر مقتضی این است که هیچ کس برای</w:t>
      </w:r>
      <w:r w:rsidR="00435B45" w:rsidRPr="00104547">
        <w:rPr>
          <w:rStyle w:val="Char2"/>
          <w:rFonts w:hint="cs"/>
          <w:rtl/>
        </w:rPr>
        <w:t xml:space="preserve"> آن‌ها </w:t>
      </w:r>
      <w:r w:rsidRPr="00104547">
        <w:rPr>
          <w:rStyle w:val="Char2"/>
          <w:rFonts w:hint="cs"/>
          <w:rtl/>
        </w:rPr>
        <w:t>تصمیم بد و خطرناکی نمی‌گرفت. چون رأی عمومی را بر می‌انگیخت</w:t>
      </w:r>
      <w:r w:rsidRPr="00104547">
        <w:rPr>
          <w:rStyle w:val="Char2"/>
          <w:vertAlign w:val="superscript"/>
          <w:rtl/>
        </w:rPr>
        <w:footnoteReference w:id="1177"/>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این یک امر جزئی تاریخی از جانب بسیاری از مخالفان فضل الله است که، از جمله ضرورت</w:t>
      </w:r>
      <w:r w:rsidR="001C1EF2" w:rsidRPr="00104547">
        <w:rPr>
          <w:rStyle w:val="Char2"/>
          <w:rFonts w:hint="eastAsia"/>
          <w:rtl/>
        </w:rPr>
        <w:t>‌</w:t>
      </w:r>
      <w:r w:rsidRPr="00104547">
        <w:rPr>
          <w:rStyle w:val="Char2"/>
          <w:rFonts w:hint="cs"/>
          <w:rtl/>
        </w:rPr>
        <w:t>هایی بود که انکار آن جایز نبود. به گونه‌ای که بعضی از</w:t>
      </w:r>
      <w:r w:rsidR="00435B45" w:rsidRPr="00104547">
        <w:rPr>
          <w:rStyle w:val="Char2"/>
          <w:rFonts w:hint="cs"/>
          <w:rtl/>
        </w:rPr>
        <w:t xml:space="preserve"> آن‌ها </w:t>
      </w:r>
      <w:r w:rsidRPr="00104547">
        <w:rPr>
          <w:rStyle w:val="Char2"/>
          <w:rFonts w:hint="cs"/>
          <w:rtl/>
        </w:rPr>
        <w:t>به صرف شک‌کردن در آن حکم خروج از مذهب را صادر می‌کردند</w:t>
      </w:r>
      <w:r w:rsidRPr="00104547">
        <w:rPr>
          <w:rStyle w:val="Char2"/>
          <w:vertAlign w:val="superscript"/>
          <w:rtl/>
        </w:rPr>
        <w:footnoteReference w:id="1178"/>
      </w:r>
      <w:r w:rsidRPr="00104547">
        <w:rPr>
          <w:rStyle w:val="Char2"/>
          <w:rFonts w:hint="cs"/>
          <w:rtl/>
        </w:rPr>
        <w:t>.</w:t>
      </w:r>
    </w:p>
    <w:p w:rsidR="001A643D" w:rsidRPr="009802C8" w:rsidRDefault="001A643D" w:rsidP="009802C8">
      <w:pPr>
        <w:pStyle w:val="6-"/>
        <w:rPr>
          <w:rStyle w:val="Char8"/>
          <w:rFonts w:eastAsia="SimSun"/>
          <w:bCs/>
          <w:rtl/>
        </w:rPr>
      </w:pPr>
      <w:bookmarkStart w:id="849" w:name="_Toc439578416"/>
      <w:r w:rsidRPr="009802C8">
        <w:rPr>
          <w:rStyle w:val="Char8"/>
          <w:rFonts w:eastAsia="SimSun" w:hint="cs"/>
          <w:bCs/>
          <w:rtl/>
        </w:rPr>
        <w:t>ب- نظر وی در مورد اینکه امامت از امور تغییرپذیر است</w:t>
      </w:r>
      <w:bookmarkEnd w:id="849"/>
    </w:p>
    <w:p w:rsidR="001A643D" w:rsidRPr="00104547" w:rsidRDefault="001A643D" w:rsidP="00104547">
      <w:pPr>
        <w:ind w:firstLine="227"/>
        <w:jc w:val="both"/>
        <w:rPr>
          <w:rStyle w:val="Char2"/>
          <w:rtl/>
        </w:rPr>
      </w:pPr>
      <w:r w:rsidRPr="00104547">
        <w:rPr>
          <w:rStyle w:val="Char2"/>
          <w:rFonts w:hint="cs"/>
          <w:rtl/>
        </w:rPr>
        <w:t>همچنان که قبلاً بیان کردیم فضل الله معتقد است که امامت از جمله ضرورتهای دینی نیست که انکار آن باعث خروج از اسلام بشود. بلکه امامت از امور متغیری است که در میان دایره ضعف و قوت می‌گردد. و به این علت بعضی از مخالفانش</w:t>
      </w:r>
      <w:r w:rsidRPr="00104547">
        <w:rPr>
          <w:rStyle w:val="Char2"/>
          <w:vertAlign w:val="superscript"/>
          <w:rtl/>
        </w:rPr>
        <w:footnoteReference w:id="1179"/>
      </w:r>
      <w:r w:rsidRPr="00104547">
        <w:rPr>
          <w:rStyle w:val="Char2"/>
          <w:rFonts w:hint="cs"/>
          <w:rtl/>
        </w:rPr>
        <w:t xml:space="preserve"> او را از جمله کسانی دانسته‌اند که در امور قطعی شک کرده است. و آیت‌الله خراسانی در رد وی به سطح بسیار افراطی رسیده است، به گونه‌ای که می‌گوید: «شک کردن در امامت، نقض هدف خلقت و بعثت است»</w:t>
      </w:r>
      <w:r w:rsidRPr="00104547">
        <w:rPr>
          <w:rStyle w:val="Char2"/>
          <w:vertAlign w:val="superscript"/>
          <w:rtl/>
        </w:rPr>
        <w:footnoteReference w:id="1180"/>
      </w:r>
      <w:r w:rsidRPr="00104547">
        <w:rPr>
          <w:rStyle w:val="Char2"/>
          <w:rFonts w:hint="cs"/>
          <w:rtl/>
        </w:rPr>
        <w:t>.</w:t>
      </w:r>
    </w:p>
    <w:p w:rsidR="001A643D" w:rsidRPr="009802C8" w:rsidRDefault="001A643D" w:rsidP="009802C8">
      <w:pPr>
        <w:pStyle w:val="6-"/>
        <w:rPr>
          <w:rStyle w:val="Char8"/>
          <w:rFonts w:eastAsia="SimSun"/>
          <w:bCs/>
          <w:rtl/>
        </w:rPr>
      </w:pPr>
      <w:bookmarkStart w:id="850" w:name="_Toc439578417"/>
      <w:r w:rsidRPr="009802C8">
        <w:rPr>
          <w:rStyle w:val="Char8"/>
          <w:rFonts w:eastAsia="SimSun" w:hint="cs"/>
          <w:bCs/>
          <w:rtl/>
        </w:rPr>
        <w:t>ت- نظر وی در مورد شفاعت</w:t>
      </w:r>
      <w:bookmarkEnd w:id="850"/>
    </w:p>
    <w:p w:rsidR="001A643D" w:rsidRPr="00104547" w:rsidRDefault="001A643D" w:rsidP="00104547">
      <w:pPr>
        <w:ind w:firstLine="227"/>
        <w:jc w:val="both"/>
        <w:rPr>
          <w:rStyle w:val="Char2"/>
          <w:rtl/>
        </w:rPr>
      </w:pPr>
      <w:r w:rsidRPr="00104547">
        <w:rPr>
          <w:rStyle w:val="Char2"/>
          <w:rFonts w:hint="cs"/>
          <w:rtl/>
        </w:rPr>
        <w:t>دیدگاه میانه‌رو فضل الله را در مورد شفاعت خواندیم که در میان دو دیدگاه تفریطی (عدم شفاعت) و دیدگاه افراطی (شفاعت مطلق ائمه) و حد وسط بود. و این دیدگاه وی خوشایند بعضی از مخالفان افراطی وی نبود. آیت‌الله تقی قمی این سخن فضل الله را که در طلب حاجت قائل به عدم نیاز به واسطه میان خلق و خدا است، رد کرده است، و واسطه بودن ائمه را از ضروریات دین دانسته است، و می‌گوید: «اینکه انبیاء و ائمه و اولیاء واسطه رفع نیازهای بندگان در پیشگاه خداوند باشند، از لحاظ اثبات اشکالی در آن نیست. همچنان که دلایل کافی برای اثبات مدعا وجود دارد. و سیره مسلمانان بر همین منوال بوده است. و</w:t>
      </w:r>
      <w:r w:rsidR="009C10C0" w:rsidRPr="00104547">
        <w:rPr>
          <w:rStyle w:val="Char2"/>
          <w:rFonts w:hint="cs"/>
          <w:rtl/>
        </w:rPr>
        <w:t xml:space="preserve"> هرکس </w:t>
      </w:r>
      <w:r w:rsidRPr="00104547">
        <w:rPr>
          <w:rStyle w:val="Char2"/>
          <w:rFonts w:hint="cs"/>
          <w:rtl/>
        </w:rPr>
        <w:t>که این امر را انکار کند، ضرورتی از ضرورتهای مذهب، و حتی دین را انکار کرده است»</w:t>
      </w:r>
      <w:r w:rsidRPr="00104547">
        <w:rPr>
          <w:rStyle w:val="Char2"/>
          <w:vertAlign w:val="superscript"/>
          <w:rtl/>
        </w:rPr>
        <w:footnoteReference w:id="1181"/>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 xml:space="preserve">آنچه که قمی در اینجا ذکر کرد نهایت غلو است، به گونه‌ای که سخن وی مقتضی کفر کسی است که </w:t>
      </w:r>
      <w:r w:rsidRPr="00104547">
        <w:rPr>
          <w:rStyle w:val="Char3"/>
          <w:rFonts w:hint="cs"/>
          <w:rtl/>
        </w:rPr>
        <w:t>لا إله إلاَّ الله</w:t>
      </w:r>
      <w:r w:rsidRPr="00104547">
        <w:rPr>
          <w:rStyle w:val="Char2"/>
          <w:rFonts w:hint="cs"/>
          <w:rtl/>
        </w:rPr>
        <w:t xml:space="preserve"> می‌گوید، و تمام عبادتها را انجام می‌دهد، مادام که به واسطه‌بودن انبیاء و ائمه در طلب حاجات اقرار نکرده باشد. چون از دیدگاه وی یکی از ضروریات دین را انکار کرده است.</w:t>
      </w:r>
    </w:p>
    <w:p w:rsidR="001A643D" w:rsidRPr="00104547" w:rsidRDefault="001A643D" w:rsidP="00104547">
      <w:pPr>
        <w:ind w:firstLine="227"/>
        <w:jc w:val="both"/>
        <w:rPr>
          <w:rStyle w:val="Char2"/>
          <w:rtl/>
        </w:rPr>
      </w:pPr>
      <w:r w:rsidRPr="00104547">
        <w:rPr>
          <w:rStyle w:val="Char2"/>
          <w:rFonts w:hint="cs"/>
          <w:rtl/>
        </w:rPr>
        <w:t>در جای دیگری آیت‌الله محمد تقی بهجت «انکار واسطه‌ها را جزء دین» ندانسته است، ولی نگفته است که از ضرورت</w:t>
      </w:r>
      <w:r w:rsidR="001C1EF2" w:rsidRPr="00104547">
        <w:rPr>
          <w:rStyle w:val="Char2"/>
          <w:rFonts w:hint="eastAsia"/>
          <w:rtl/>
        </w:rPr>
        <w:t>‌</w:t>
      </w:r>
      <w:r w:rsidRPr="00104547">
        <w:rPr>
          <w:rStyle w:val="Char2"/>
          <w:rFonts w:hint="cs"/>
          <w:rtl/>
        </w:rPr>
        <w:t>های دین است</w:t>
      </w:r>
      <w:r w:rsidRPr="00104547">
        <w:rPr>
          <w:rStyle w:val="Char2"/>
          <w:vertAlign w:val="superscript"/>
          <w:rtl/>
        </w:rPr>
        <w:footnoteReference w:id="1182"/>
      </w:r>
      <w:r w:rsidRPr="00104547">
        <w:rPr>
          <w:rStyle w:val="Char2"/>
          <w:rFonts w:hint="cs"/>
          <w:rtl/>
        </w:rPr>
        <w:t>.</w:t>
      </w:r>
    </w:p>
    <w:p w:rsidR="001A643D" w:rsidRPr="009802C8" w:rsidRDefault="001A643D" w:rsidP="009802C8">
      <w:pPr>
        <w:pStyle w:val="6-"/>
        <w:rPr>
          <w:rStyle w:val="Char8"/>
          <w:rFonts w:eastAsia="SimSun"/>
          <w:bCs/>
          <w:rtl/>
        </w:rPr>
      </w:pPr>
      <w:bookmarkStart w:id="851" w:name="_Toc439578418"/>
      <w:r w:rsidRPr="009802C8">
        <w:rPr>
          <w:rStyle w:val="Char8"/>
          <w:rFonts w:eastAsia="SimSun" w:hint="cs"/>
          <w:bCs/>
          <w:rtl/>
        </w:rPr>
        <w:t>ث- انکار ولایت تکوینی</w:t>
      </w:r>
      <w:bookmarkEnd w:id="851"/>
    </w:p>
    <w:p w:rsidR="001A643D" w:rsidRPr="00104547" w:rsidRDefault="001A643D" w:rsidP="00104547">
      <w:pPr>
        <w:ind w:firstLine="227"/>
        <w:jc w:val="both"/>
        <w:rPr>
          <w:rStyle w:val="Char2"/>
          <w:rtl/>
        </w:rPr>
      </w:pPr>
      <w:r w:rsidRPr="00104547">
        <w:rPr>
          <w:rStyle w:val="Char2"/>
          <w:rFonts w:hint="cs"/>
          <w:rtl/>
        </w:rPr>
        <w:t>بسیاری از علمای معاصر شیعه سخن محمد حسین فضل الله را که منکر ولایت تکوینی است، قبول نکرده‌اند. بنابراین محمد بهجت</w:t>
      </w:r>
      <w:r w:rsidRPr="00104547">
        <w:rPr>
          <w:rStyle w:val="Char2"/>
          <w:vertAlign w:val="superscript"/>
          <w:rtl/>
        </w:rPr>
        <w:footnoteReference w:id="1183"/>
      </w:r>
      <w:r w:rsidRPr="00104547">
        <w:rPr>
          <w:rStyle w:val="Char2"/>
          <w:rFonts w:hint="cs"/>
          <w:rtl/>
        </w:rPr>
        <w:t xml:space="preserve"> و محمد شاهرودی</w:t>
      </w:r>
      <w:r w:rsidRPr="00104547">
        <w:rPr>
          <w:rStyle w:val="Char2"/>
          <w:vertAlign w:val="superscript"/>
          <w:rtl/>
        </w:rPr>
        <w:footnoteReference w:id="1184"/>
      </w:r>
      <w:r w:rsidRPr="00104547">
        <w:rPr>
          <w:rStyle w:val="Char2"/>
          <w:rFonts w:hint="cs"/>
          <w:rtl/>
        </w:rPr>
        <w:t xml:space="preserve"> و تقی قمی</w:t>
      </w:r>
      <w:r w:rsidRPr="00104547">
        <w:rPr>
          <w:rStyle w:val="Char2"/>
          <w:vertAlign w:val="superscript"/>
          <w:rtl/>
        </w:rPr>
        <w:footnoteReference w:id="1185"/>
      </w:r>
      <w:r w:rsidRPr="00104547">
        <w:rPr>
          <w:rStyle w:val="Char2"/>
          <w:rFonts w:hint="cs"/>
          <w:rtl/>
        </w:rPr>
        <w:t xml:space="preserve"> آن را رد کرده‌اند، و برای اثبات آن و جواب به دلایل انکار آن، هشام شری العاملی کتابی را با نام </w:t>
      </w:r>
      <w:r w:rsidR="00E748EE" w:rsidRPr="00104547">
        <w:rPr>
          <w:rStyle w:val="Char3"/>
          <w:rtl/>
        </w:rPr>
        <w:t>«</w:t>
      </w:r>
      <w:r w:rsidRPr="00104547">
        <w:rPr>
          <w:rStyle w:val="Char3"/>
          <w:rtl/>
        </w:rPr>
        <w:t>الولایة الت</w:t>
      </w:r>
      <w:r w:rsidR="00B24603">
        <w:rPr>
          <w:rStyle w:val="Char3"/>
          <w:rtl/>
        </w:rPr>
        <w:t>ك</w:t>
      </w:r>
      <w:r w:rsidRPr="00104547">
        <w:rPr>
          <w:rStyle w:val="Char3"/>
          <w:rtl/>
        </w:rPr>
        <w:t>وینی</w:t>
      </w:r>
      <w:r w:rsidRPr="00104547">
        <w:rPr>
          <w:rStyle w:val="Char3"/>
          <w:rFonts w:hint="cs"/>
          <w:rtl/>
        </w:rPr>
        <w:t>ة</w:t>
      </w:r>
      <w:r w:rsidRPr="00104547">
        <w:rPr>
          <w:rStyle w:val="Char3"/>
          <w:rtl/>
        </w:rPr>
        <w:t xml:space="preserve"> بین ال</w:t>
      </w:r>
      <w:r w:rsidR="00B24603">
        <w:rPr>
          <w:rStyle w:val="Char3"/>
          <w:rtl/>
        </w:rPr>
        <w:t>ك</w:t>
      </w:r>
      <w:r w:rsidRPr="00104547">
        <w:rPr>
          <w:rStyle w:val="Char3"/>
          <w:rtl/>
        </w:rPr>
        <w:t>تاب والسنة</w:t>
      </w:r>
      <w:r w:rsidR="00E748EE" w:rsidRPr="00104547">
        <w:rPr>
          <w:rStyle w:val="Char3"/>
          <w:rFonts w:hint="cs"/>
          <w:rtl/>
        </w:rPr>
        <w:t>»</w:t>
      </w:r>
      <w:r w:rsidRPr="00104547">
        <w:rPr>
          <w:rStyle w:val="Char2"/>
          <w:rFonts w:hint="cs"/>
          <w:rtl/>
        </w:rPr>
        <w:t xml:space="preserve"> تألیف کرده است.</w:t>
      </w:r>
    </w:p>
    <w:p w:rsidR="001A643D" w:rsidRPr="009802C8" w:rsidRDefault="001A643D" w:rsidP="009802C8">
      <w:pPr>
        <w:pStyle w:val="6-"/>
        <w:rPr>
          <w:rStyle w:val="Char8"/>
          <w:rFonts w:eastAsia="SimSun"/>
          <w:bCs/>
          <w:rtl/>
        </w:rPr>
      </w:pPr>
      <w:bookmarkStart w:id="852" w:name="_Toc439578419"/>
      <w:r w:rsidRPr="009802C8">
        <w:rPr>
          <w:rStyle w:val="Char8"/>
          <w:rFonts w:eastAsia="SimSun" w:hint="cs"/>
          <w:bCs/>
          <w:rtl/>
        </w:rPr>
        <w:t>ج- عقیده وی مبنی بر اینکه عصمت کاملاً اختیاری نیست</w:t>
      </w:r>
      <w:bookmarkEnd w:id="852"/>
    </w:p>
    <w:p w:rsidR="001A643D" w:rsidRPr="00104547" w:rsidRDefault="001A643D" w:rsidP="00104547">
      <w:pPr>
        <w:ind w:firstLine="227"/>
        <w:jc w:val="both"/>
        <w:rPr>
          <w:rStyle w:val="Char2"/>
          <w:rtl/>
        </w:rPr>
      </w:pPr>
      <w:r w:rsidRPr="00104547">
        <w:rPr>
          <w:rStyle w:val="Char2"/>
          <w:rFonts w:hint="cs"/>
          <w:rtl/>
        </w:rPr>
        <w:t>محمد حسین فضل الله این عقیده را برگزیده است که می‌گوید: عصمت با فیض و عنایت خداوند بر خود معصوم است، به گونه‌ای که او را از انحراف و کارهای باطل ممانعت می‌کند</w:t>
      </w:r>
      <w:r w:rsidRPr="00104547">
        <w:rPr>
          <w:rStyle w:val="Char2"/>
          <w:vertAlign w:val="superscript"/>
          <w:rtl/>
        </w:rPr>
        <w:footnoteReference w:id="1186"/>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محمد حسین فضل الله می‌گوید: «معصوم اراده‌ای آزاد دارد مانند ارادی‌بودن عبادت وی. ولی اگر خواست که گناه انجام بدهد خداوند متعال او را حفظ می‌کند، و اگر شرایط معصیت برایش فراهم بود، خداوند موانعی را سر راه این معصیت قرار می</w:t>
      </w:r>
      <w:r w:rsidRPr="00104547">
        <w:rPr>
          <w:rStyle w:val="Char2"/>
          <w:rtl/>
        </w:rPr>
        <w:t>‌</w:t>
      </w:r>
      <w:r w:rsidRPr="00104547">
        <w:rPr>
          <w:rStyle w:val="Char2"/>
          <w:rFonts w:hint="cs"/>
          <w:rtl/>
        </w:rPr>
        <w:t>دهد</w:t>
      </w:r>
      <w:r w:rsidRPr="00104547">
        <w:rPr>
          <w:rStyle w:val="Char2"/>
          <w:vertAlign w:val="superscript"/>
          <w:rtl/>
        </w:rPr>
        <w:footnoteReference w:id="1187"/>
      </w:r>
      <w:r w:rsidRPr="00104547">
        <w:rPr>
          <w:rStyle w:val="Char2"/>
          <w:rFonts w:hint="cs"/>
          <w:rtl/>
        </w:rPr>
        <w:t>.</w:t>
      </w:r>
    </w:p>
    <w:p w:rsidR="00BE1FFD" w:rsidRPr="00104547" w:rsidRDefault="001A643D" w:rsidP="00104547">
      <w:pPr>
        <w:ind w:firstLine="227"/>
        <w:jc w:val="both"/>
        <w:rPr>
          <w:rFonts w:ascii="IRNazli" w:eastAsia="B Badr" w:hAnsi="IRNazli" w:cs="IRNazli"/>
          <w:rtl/>
          <w:lang w:bidi="fa-IR"/>
        </w:rPr>
      </w:pPr>
      <w:r w:rsidRPr="00104547">
        <w:rPr>
          <w:rStyle w:val="Char2"/>
          <w:rFonts w:hint="cs"/>
          <w:rtl/>
        </w:rPr>
        <w:t>فضل الله سعی می‌کند که با بیان این امر عصمت را واسطه میان جبر و اختیار قرار بدهد، به گونه‌ای که اصل در ائمه داشتن اختیار است، «ولی هنگامی که با ضعف بشری در درون خود مواجه شدند، خداوند دخالت می‌کند. همچنانکه خداوند فرموده است:</w:t>
      </w:r>
    </w:p>
    <w:p w:rsidR="001A643D" w:rsidRPr="00104547" w:rsidRDefault="00BE1FFD" w:rsidP="00104547">
      <w:pPr>
        <w:ind w:firstLine="227"/>
        <w:jc w:val="both"/>
        <w:rPr>
          <w:rStyle w:val="Char2"/>
          <w:rFonts w:eastAsia="Times New Roman" w:cs="Arial"/>
          <w:color w:val="000000"/>
          <w:sz w:val="24"/>
          <w:szCs w:val="24"/>
          <w:rtl/>
          <w:lang w:bidi="ar-SA"/>
        </w:rPr>
      </w:pPr>
      <w:r w:rsidRPr="00104547">
        <w:rPr>
          <w:rFonts w:ascii="IRNazli" w:hAnsi="IRNazli" w:cs="Traditional Arabic"/>
          <w:color w:val="000000"/>
          <w:sz w:val="24"/>
          <w:shd w:val="clear" w:color="auto" w:fill="FFFFFF"/>
          <w:rtl/>
        </w:rPr>
        <w:t>﴿</w:t>
      </w:r>
      <w:r w:rsidRPr="00104547">
        <w:rPr>
          <w:rStyle w:val="Char7"/>
          <w:rtl/>
        </w:rPr>
        <w:t>وَلَقَدۡ هَمَّتۡ بِهِ</w:t>
      </w:r>
      <w:r w:rsidRPr="00104547">
        <w:rPr>
          <w:rStyle w:val="Char7"/>
          <w:rFonts w:hint="cs"/>
          <w:rtl/>
        </w:rPr>
        <w:t>ۦۖ</w:t>
      </w:r>
      <w:r w:rsidRPr="00104547">
        <w:rPr>
          <w:rStyle w:val="Char7"/>
          <w:rtl/>
        </w:rPr>
        <w:t xml:space="preserve"> وَهَمَّ بِهَا٢٤</w:t>
      </w:r>
      <w:r w:rsidRPr="00104547">
        <w:rPr>
          <w:rFonts w:ascii="IRNazli" w:hAnsi="IRNazli" w:cs="Traditional Arabic"/>
          <w:color w:val="000000"/>
          <w:sz w:val="24"/>
          <w:shd w:val="clear" w:color="auto" w:fill="FFFFFF"/>
          <w:rtl/>
        </w:rPr>
        <w:t>﴾</w:t>
      </w:r>
      <w:r w:rsidRPr="00104547">
        <w:rPr>
          <w:rStyle w:val="Char5"/>
          <w:rtl/>
        </w:rPr>
        <w:t xml:space="preserve"> [</w:t>
      </w:r>
      <w:r w:rsidR="0024533F">
        <w:rPr>
          <w:rStyle w:val="Char5"/>
          <w:rtl/>
        </w:rPr>
        <w:t>ی</w:t>
      </w:r>
      <w:r w:rsidRPr="00104547">
        <w:rPr>
          <w:rStyle w:val="Char5"/>
          <w:rtl/>
        </w:rPr>
        <w:t>وسف: 24]</w:t>
      </w:r>
      <w:r w:rsidR="001A643D" w:rsidRPr="00104547">
        <w:rPr>
          <w:rStyle w:val="Char2"/>
          <w:vertAlign w:val="superscript"/>
          <w:rtl/>
        </w:rPr>
        <w:footnoteReference w:id="1188"/>
      </w:r>
      <w:r w:rsidR="001A643D" w:rsidRPr="00104547">
        <w:rPr>
          <w:rFonts w:hint="cs"/>
          <w:rtl/>
        </w:rPr>
        <w:t>.</w:t>
      </w:r>
    </w:p>
    <w:p w:rsidR="001A643D" w:rsidRPr="00104547" w:rsidRDefault="001A643D" w:rsidP="00104547">
      <w:pPr>
        <w:ind w:firstLine="227"/>
        <w:jc w:val="both"/>
        <w:rPr>
          <w:rStyle w:val="Char2"/>
          <w:rtl/>
        </w:rPr>
      </w:pPr>
      <w:r w:rsidRPr="00104547">
        <w:rPr>
          <w:rStyle w:val="Char2"/>
          <w:rFonts w:hint="cs"/>
          <w:rtl/>
        </w:rPr>
        <w:t xml:space="preserve">علت روی‌آوردن فضل الله به این عقیده در مسأله عصمت، همان اقدام برای هماهنگ‌کردن عصمت امام یا نبی بعد از امامت، یا بعثت با زندگی قبل از آن و زندگی طبیعی دوران </w:t>
      </w:r>
      <w:r w:rsidR="000C5D3E" w:rsidRPr="00104547">
        <w:rPr>
          <w:rStyle w:val="Char2"/>
          <w:rFonts w:hint="cs"/>
          <w:rtl/>
        </w:rPr>
        <w:t>ک</w:t>
      </w:r>
      <w:r w:rsidRPr="00104547">
        <w:rPr>
          <w:rStyle w:val="Char2"/>
          <w:rFonts w:hint="cs"/>
          <w:rtl/>
        </w:rPr>
        <w:t>ود</w:t>
      </w:r>
      <w:r w:rsidR="000C5D3E" w:rsidRPr="00104547">
        <w:rPr>
          <w:rStyle w:val="Char2"/>
          <w:rFonts w:hint="cs"/>
          <w:rtl/>
        </w:rPr>
        <w:t>ک</w:t>
      </w:r>
      <w:r w:rsidRPr="00104547">
        <w:rPr>
          <w:rStyle w:val="Char2"/>
          <w:rFonts w:hint="cs"/>
          <w:rtl/>
        </w:rPr>
        <w:t xml:space="preserve">ى است. بنابراین می‌گوید: «ما از خود می‌پرسیم که وقتی عصمت یک حالت ارادی و اختیاری ذاتی باشد چگونه ممکن است از آغاز </w:t>
      </w:r>
      <w:r w:rsidR="000C5D3E" w:rsidRPr="00104547">
        <w:rPr>
          <w:rStyle w:val="Char2"/>
          <w:rFonts w:hint="cs"/>
          <w:rtl/>
        </w:rPr>
        <w:t>ک</w:t>
      </w:r>
      <w:r w:rsidRPr="00104547">
        <w:rPr>
          <w:rStyle w:val="Char2"/>
          <w:rFonts w:hint="cs"/>
          <w:rtl/>
        </w:rPr>
        <w:t>ود</w:t>
      </w:r>
      <w:r w:rsidR="000C5D3E" w:rsidRPr="00104547">
        <w:rPr>
          <w:rStyle w:val="Char2"/>
          <w:rFonts w:hint="cs"/>
          <w:rtl/>
        </w:rPr>
        <w:t>ک</w:t>
      </w:r>
      <w:r w:rsidRPr="00104547">
        <w:rPr>
          <w:rStyle w:val="Char2"/>
          <w:rFonts w:hint="cs"/>
          <w:rtl/>
        </w:rPr>
        <w:t>ى معصوم باشد</w:t>
      </w:r>
      <w:r w:rsidRPr="00104547">
        <w:rPr>
          <w:rStyle w:val="Char2"/>
          <w:vertAlign w:val="superscript"/>
          <w:rtl/>
        </w:rPr>
        <w:footnoteReference w:id="1189"/>
      </w:r>
      <w:r w:rsidRPr="00104547">
        <w:rPr>
          <w:rStyle w:val="Char2"/>
          <w:rFonts w:hint="cs"/>
          <w:rtl/>
        </w:rPr>
        <w:t>؟ شاید فضل الله در داشتن این عقیده تنها نباشد، بلکه گاهی این عقیده به صدر و مفید</w:t>
      </w:r>
      <w:r w:rsidRPr="00104547">
        <w:rPr>
          <w:rStyle w:val="Char2"/>
          <w:vertAlign w:val="superscript"/>
          <w:rtl/>
        </w:rPr>
        <w:footnoteReference w:id="1190"/>
      </w:r>
      <w:r w:rsidRPr="00104547">
        <w:rPr>
          <w:rStyle w:val="Char2"/>
          <w:rFonts w:hint="cs"/>
          <w:rtl/>
        </w:rPr>
        <w:t xml:space="preserve"> نیز نسبت داده شده است.</w:t>
      </w:r>
    </w:p>
    <w:p w:rsidR="001A643D" w:rsidRPr="00104547" w:rsidRDefault="001A643D" w:rsidP="00104547">
      <w:pPr>
        <w:ind w:firstLine="227"/>
        <w:jc w:val="both"/>
        <w:rPr>
          <w:rStyle w:val="Char2"/>
          <w:rtl/>
        </w:rPr>
      </w:pPr>
      <w:r w:rsidRPr="00104547">
        <w:rPr>
          <w:rStyle w:val="Char2"/>
          <w:rFonts w:hint="cs"/>
          <w:rtl/>
        </w:rPr>
        <w:t>گروهی از علمای امامیه علیه فضل الله توافق کرده‌اند تا اثبات اختیاری‌بودن عصمت معصوم را ثابت کنند. مانند جواد تبریزی</w:t>
      </w:r>
      <w:r w:rsidRPr="00104547">
        <w:rPr>
          <w:rStyle w:val="Char2"/>
          <w:vertAlign w:val="superscript"/>
          <w:rtl/>
        </w:rPr>
        <w:footnoteReference w:id="1191"/>
      </w:r>
      <w:r w:rsidRPr="00104547">
        <w:rPr>
          <w:rStyle w:val="Char2"/>
          <w:rFonts w:hint="cs"/>
          <w:rtl/>
        </w:rPr>
        <w:t>، شاهرودی</w:t>
      </w:r>
      <w:r w:rsidRPr="00104547">
        <w:rPr>
          <w:rStyle w:val="Char2"/>
          <w:vertAlign w:val="superscript"/>
          <w:rtl/>
        </w:rPr>
        <w:footnoteReference w:id="1192"/>
      </w:r>
      <w:r w:rsidRPr="00104547">
        <w:rPr>
          <w:rStyle w:val="Char2"/>
          <w:rFonts w:hint="cs"/>
          <w:rtl/>
        </w:rPr>
        <w:t>، بهجت</w:t>
      </w:r>
      <w:r w:rsidRPr="00104547">
        <w:rPr>
          <w:rStyle w:val="Char2"/>
          <w:vertAlign w:val="superscript"/>
          <w:rtl/>
        </w:rPr>
        <w:footnoteReference w:id="1193"/>
      </w:r>
      <w:r w:rsidRPr="00104547">
        <w:rPr>
          <w:rStyle w:val="Char2"/>
          <w:rFonts w:hint="cs"/>
          <w:rtl/>
        </w:rPr>
        <w:t>، مرعشی</w:t>
      </w:r>
      <w:r w:rsidRPr="00104547">
        <w:rPr>
          <w:rStyle w:val="Char2"/>
          <w:vertAlign w:val="superscript"/>
          <w:rtl/>
        </w:rPr>
        <w:footnoteReference w:id="1194"/>
      </w:r>
      <w:r w:rsidRPr="00104547">
        <w:rPr>
          <w:rStyle w:val="Char2"/>
          <w:rFonts w:hint="cs"/>
          <w:rtl/>
        </w:rPr>
        <w:t xml:space="preserve"> و تقی قمی</w:t>
      </w:r>
      <w:r w:rsidRPr="00104547">
        <w:rPr>
          <w:rStyle w:val="Char2"/>
          <w:vertAlign w:val="superscript"/>
          <w:rtl/>
        </w:rPr>
        <w:footnoteReference w:id="1195"/>
      </w:r>
      <w:r w:rsidRPr="00104547">
        <w:rPr>
          <w:rStyle w:val="Char2"/>
          <w:rFonts w:hint="cs"/>
          <w:rtl/>
        </w:rPr>
        <w:t xml:space="preserve"> و ... .</w:t>
      </w:r>
    </w:p>
    <w:p w:rsidR="001A643D" w:rsidRPr="00104547" w:rsidRDefault="001A643D" w:rsidP="00104547">
      <w:pPr>
        <w:ind w:firstLine="227"/>
        <w:jc w:val="both"/>
        <w:rPr>
          <w:rStyle w:val="Char2"/>
          <w:rtl/>
        </w:rPr>
      </w:pPr>
      <w:r w:rsidRPr="00104547">
        <w:rPr>
          <w:rStyle w:val="Char2"/>
          <w:rFonts w:hint="cs"/>
          <w:rtl/>
        </w:rPr>
        <w:t xml:space="preserve">این گروه ردشان را مبنی بر آنچه که در سؤال آمده بود، بنا نهادند و در آن آمده است که: فضل الله خواهان اثبات عصمت جبری است. ولی با بررسی گفته‌های فضل الله در می‌یابیم که او </w:t>
      </w:r>
      <w:r w:rsidRPr="00104547">
        <w:rPr>
          <w:rFonts w:cs="2  Badr" w:hint="cs"/>
          <w:rtl/>
          <w:lang w:bidi="fa-IR"/>
        </w:rPr>
        <w:t>–</w:t>
      </w:r>
      <w:r w:rsidRPr="00104547">
        <w:rPr>
          <w:rStyle w:val="Char2"/>
          <w:rFonts w:hint="cs"/>
          <w:rtl/>
        </w:rPr>
        <w:t xml:space="preserve"> همچنان که گفتیم </w:t>
      </w:r>
      <w:r w:rsidRPr="00104547">
        <w:rPr>
          <w:rFonts w:cs="2  Badr" w:hint="cs"/>
          <w:rtl/>
          <w:lang w:bidi="fa-IR"/>
        </w:rPr>
        <w:t>–</w:t>
      </w:r>
      <w:r w:rsidRPr="00104547">
        <w:rPr>
          <w:rStyle w:val="Char2"/>
          <w:rFonts w:hint="cs"/>
          <w:rtl/>
        </w:rPr>
        <w:t xml:space="preserve"> در یک قسمت از آن قائل به جبر است. والله اعلم</w:t>
      </w:r>
      <w:r w:rsidRPr="00104547">
        <w:rPr>
          <w:rStyle w:val="Char2"/>
          <w:vertAlign w:val="superscript"/>
          <w:rtl/>
        </w:rPr>
        <w:footnoteReference w:id="1196"/>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اختلاف میان طرفین در این مسأله جدای از اثبات عصمت ائمه است و مخالفت با این مسأله طبق نصوص زیادی بررسی شد.</w:t>
      </w:r>
    </w:p>
    <w:p w:rsidR="001A643D" w:rsidRPr="009802C8" w:rsidRDefault="001A643D" w:rsidP="009802C8">
      <w:pPr>
        <w:pStyle w:val="6-"/>
        <w:rPr>
          <w:rtl/>
        </w:rPr>
      </w:pPr>
      <w:bookmarkStart w:id="853" w:name="_Toc307451990"/>
      <w:bookmarkStart w:id="854" w:name="_Toc439578420"/>
      <w:r w:rsidRPr="009802C8">
        <w:rPr>
          <w:rFonts w:hint="cs"/>
          <w:rtl/>
        </w:rPr>
        <w:t>دوم: مسایل مربوط به شیوه‌ها و برنامه‌ها</w:t>
      </w:r>
      <w:bookmarkEnd w:id="853"/>
      <w:bookmarkEnd w:id="854"/>
    </w:p>
    <w:p w:rsidR="001A643D" w:rsidRPr="00104547" w:rsidRDefault="001A643D" w:rsidP="00104547">
      <w:pPr>
        <w:ind w:firstLine="227"/>
        <w:jc w:val="both"/>
        <w:rPr>
          <w:rStyle w:val="Char2"/>
          <w:rtl/>
        </w:rPr>
      </w:pPr>
      <w:r w:rsidRPr="00104547">
        <w:rPr>
          <w:rStyle w:val="Char2"/>
          <w:rFonts w:hint="cs"/>
          <w:rtl/>
        </w:rPr>
        <w:t>منظور از این عنوان روش آیت‌الله محمد حسین فضل الله در برخورد با میراث علمی و تعامل با طرفداران و مخالفان است که به طور خلاصه «روش علمی و عملی» است.</w:t>
      </w:r>
    </w:p>
    <w:p w:rsidR="001A643D" w:rsidRPr="00104547" w:rsidRDefault="001A643D" w:rsidP="00104547">
      <w:pPr>
        <w:ind w:firstLine="227"/>
        <w:jc w:val="both"/>
        <w:rPr>
          <w:rStyle w:val="Char2"/>
          <w:rtl/>
        </w:rPr>
      </w:pPr>
      <w:r w:rsidRPr="00104547">
        <w:rPr>
          <w:rStyle w:val="Char2"/>
          <w:rFonts w:hint="cs"/>
          <w:rtl/>
        </w:rPr>
        <w:t>با توجه به درگیریهایی که میان محمد حسین فضل الله و مخالفانش برقرار بود. در می‌یابیم که حقیقت اختلاف به شکل مرجعیت جدیدی بر می‌گردد که فضل الله آن را ایجاد کرد - در حقیقت از چارچوب امامیه خارج نشد - ولی با تهدید بسیاری از مراجع مواجه شد که از توجه مؤثر و شایسته به فضل الله مخصوصاً در میان روشنفکران شیعه احساس خطر می‌کردند.</w:t>
      </w:r>
    </w:p>
    <w:p w:rsidR="001A643D" w:rsidRPr="00104547" w:rsidRDefault="001A643D" w:rsidP="00104547">
      <w:pPr>
        <w:ind w:firstLine="227"/>
        <w:jc w:val="both"/>
        <w:rPr>
          <w:rStyle w:val="Char2"/>
          <w:rtl/>
        </w:rPr>
      </w:pPr>
      <w:r w:rsidRPr="00104547">
        <w:rPr>
          <w:rStyle w:val="Char2"/>
          <w:rFonts w:hint="cs"/>
          <w:rtl/>
        </w:rPr>
        <w:t>مرجعیت فضل الله با</w:t>
      </w:r>
      <w:r w:rsidR="00F30D5D">
        <w:rPr>
          <w:rStyle w:val="Char2"/>
          <w:rFonts w:hint="cs"/>
          <w:rtl/>
        </w:rPr>
        <w:t xml:space="preserve"> ویژگی‌ها</w:t>
      </w:r>
      <w:r w:rsidRPr="00104547">
        <w:rPr>
          <w:rStyle w:val="Char2"/>
          <w:rFonts w:hint="cs"/>
          <w:rtl/>
        </w:rPr>
        <w:t xml:space="preserve">یی روبرو شده </w:t>
      </w:r>
      <w:r w:rsidR="000C5D3E" w:rsidRPr="00104547">
        <w:rPr>
          <w:rStyle w:val="Char2"/>
          <w:rFonts w:hint="cs"/>
          <w:rtl/>
        </w:rPr>
        <w:t>ک</w:t>
      </w:r>
      <w:r w:rsidRPr="00104547">
        <w:rPr>
          <w:rStyle w:val="Char2"/>
          <w:rFonts w:hint="cs"/>
          <w:rtl/>
        </w:rPr>
        <w:t>ه نزد عامه شیعیان مورد قبول واقع شده است، از جمله:</w:t>
      </w:r>
    </w:p>
    <w:p w:rsidR="001A643D" w:rsidRPr="009802C8" w:rsidRDefault="001A643D" w:rsidP="009802C8">
      <w:pPr>
        <w:pStyle w:val="5-"/>
        <w:rPr>
          <w:rtl/>
        </w:rPr>
      </w:pPr>
      <w:bookmarkStart w:id="855" w:name="_Toc439578421"/>
      <w:r w:rsidRPr="009802C8">
        <w:rPr>
          <w:rFonts w:hint="cs"/>
          <w:rtl/>
        </w:rPr>
        <w:t>مرجعیت مورد قبول و مناسب</w:t>
      </w:r>
      <w:bookmarkEnd w:id="855"/>
    </w:p>
    <w:p w:rsidR="001A643D" w:rsidRPr="00104547" w:rsidRDefault="001A643D" w:rsidP="00104547">
      <w:pPr>
        <w:ind w:firstLine="227"/>
        <w:jc w:val="both"/>
        <w:rPr>
          <w:rStyle w:val="Char2"/>
          <w:rtl/>
        </w:rPr>
      </w:pPr>
      <w:r w:rsidRPr="00104547">
        <w:rPr>
          <w:rStyle w:val="Char2"/>
          <w:rFonts w:hint="cs"/>
          <w:rtl/>
        </w:rPr>
        <w:t>فضل الله خودش را به صورت یک مرجع کافی و لایق برای جمهور شیعیان نشان داده است، و این بنابر دلایلی بوده است از جمله:</w:t>
      </w:r>
    </w:p>
    <w:p w:rsidR="001A643D" w:rsidRPr="009802C8" w:rsidRDefault="001A643D" w:rsidP="009802C8">
      <w:pPr>
        <w:pStyle w:val="6-"/>
        <w:rPr>
          <w:rStyle w:val="Char8"/>
          <w:rFonts w:eastAsia="SimSun"/>
          <w:bCs/>
          <w:rtl/>
        </w:rPr>
      </w:pPr>
      <w:bookmarkStart w:id="856" w:name="_Toc439578422"/>
      <w:r w:rsidRPr="009802C8">
        <w:rPr>
          <w:rStyle w:val="Char8"/>
          <w:rFonts w:eastAsia="SimSun" w:hint="cs"/>
          <w:bCs/>
          <w:rtl/>
        </w:rPr>
        <w:t>الف- نظریات عقلانی وی</w:t>
      </w:r>
      <w:bookmarkEnd w:id="856"/>
    </w:p>
    <w:p w:rsidR="001A643D" w:rsidRPr="00104547" w:rsidRDefault="001A643D" w:rsidP="00104547">
      <w:pPr>
        <w:ind w:firstLine="227"/>
        <w:jc w:val="both"/>
        <w:rPr>
          <w:rStyle w:val="Char2"/>
          <w:rtl/>
        </w:rPr>
      </w:pPr>
      <w:r w:rsidRPr="00104547">
        <w:rPr>
          <w:rStyle w:val="Char2"/>
          <w:rFonts w:hint="cs"/>
          <w:rtl/>
        </w:rPr>
        <w:t>فضل الله معتقد است که اصلی که انبیاء در خطاب و دعوت</w:t>
      </w:r>
      <w:r w:rsidR="00BE1FFD" w:rsidRPr="00104547">
        <w:rPr>
          <w:rStyle w:val="Char2"/>
          <w:rFonts w:hint="eastAsia"/>
          <w:rtl/>
        </w:rPr>
        <w:t>‌</w:t>
      </w:r>
      <w:r w:rsidRPr="00104547">
        <w:rPr>
          <w:rStyle w:val="Char2"/>
          <w:rFonts w:hint="cs"/>
          <w:rtl/>
        </w:rPr>
        <w:t>های خود بر آن تکیه کرده‌اند، همان خطاب عقل بود نه معجزات</w:t>
      </w:r>
      <w:r w:rsidRPr="00104547">
        <w:rPr>
          <w:rStyle w:val="Char2"/>
          <w:vertAlign w:val="superscript"/>
          <w:rtl/>
        </w:rPr>
        <w:footnoteReference w:id="1197"/>
      </w:r>
      <w:r w:rsidRPr="00104547">
        <w:rPr>
          <w:rStyle w:val="Char2"/>
          <w:rFonts w:hint="cs"/>
          <w:rtl/>
        </w:rPr>
        <w:t>. بنابراین فضل الله در خطاب</w:t>
      </w:r>
      <w:r w:rsidR="00BE1FFD" w:rsidRPr="00104547">
        <w:rPr>
          <w:rStyle w:val="Char2"/>
          <w:rFonts w:hint="eastAsia"/>
          <w:rtl/>
        </w:rPr>
        <w:t>‌</w:t>
      </w:r>
      <w:r w:rsidRPr="00104547">
        <w:rPr>
          <w:rStyle w:val="Char2"/>
          <w:rFonts w:hint="cs"/>
          <w:rtl/>
        </w:rPr>
        <w:t>های خود و رضایت جمهور بر این روش موفق تکیه کرده است. برخلاف بسیاری از کسانی که بر روایت</w:t>
      </w:r>
      <w:r w:rsidR="009802C8">
        <w:rPr>
          <w:rStyle w:val="Char2"/>
          <w:rFonts w:hint="eastAsia"/>
          <w:rtl/>
        </w:rPr>
        <w:t>‌</w:t>
      </w:r>
      <w:r w:rsidRPr="00104547">
        <w:rPr>
          <w:rStyle w:val="Char2"/>
          <w:rFonts w:hint="cs"/>
          <w:rtl/>
        </w:rPr>
        <w:t>های خرافاتی و باطل تکیه می‌کنند.</w:t>
      </w:r>
    </w:p>
    <w:p w:rsidR="001A643D" w:rsidRPr="00104547" w:rsidRDefault="001A643D" w:rsidP="00104547">
      <w:pPr>
        <w:ind w:firstLine="227"/>
        <w:jc w:val="both"/>
        <w:rPr>
          <w:rStyle w:val="Char2"/>
          <w:rtl/>
        </w:rPr>
      </w:pPr>
      <w:r w:rsidRPr="00104547">
        <w:rPr>
          <w:rStyle w:val="Char2"/>
          <w:rFonts w:hint="cs"/>
          <w:rtl/>
        </w:rPr>
        <w:t>از طرف دیگر فضل الله معتقد است که انبیاء از نقد و بررسی و پرسیدن سؤالات مخالف منع نمی‌کردند. برخلاف - کسانی که فضل الله</w:t>
      </w:r>
      <w:r w:rsidR="00435B45" w:rsidRPr="00104547">
        <w:rPr>
          <w:rStyle w:val="Char2"/>
          <w:rFonts w:hint="cs"/>
          <w:rtl/>
        </w:rPr>
        <w:t xml:space="preserve"> آن‌ها </w:t>
      </w:r>
      <w:r w:rsidRPr="00104547">
        <w:rPr>
          <w:rStyle w:val="Char2"/>
          <w:rFonts w:hint="cs"/>
          <w:rtl/>
        </w:rPr>
        <w:t>را - جاهلان می‌نامد که «مردم را از نقد و بررسی و اعتراض منع می‌کنند، پس وقتی کسی اعتراضی بکند از همه جا به تکفیر و گمراه‌بودن وی فتوی داده می‌شود»</w:t>
      </w:r>
      <w:r w:rsidRPr="00104547">
        <w:rPr>
          <w:rStyle w:val="Char2"/>
          <w:vertAlign w:val="superscript"/>
          <w:rtl/>
        </w:rPr>
        <w:footnoteReference w:id="1198"/>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 xml:space="preserve">بنابراین می‌بینیم که فضل الله مسایل را بطورى </w:t>
      </w:r>
      <w:r w:rsidR="000C5D3E" w:rsidRPr="00104547">
        <w:rPr>
          <w:rStyle w:val="Char2"/>
          <w:rFonts w:hint="cs"/>
          <w:rtl/>
        </w:rPr>
        <w:t>ک</w:t>
      </w:r>
      <w:r w:rsidRPr="00104547">
        <w:rPr>
          <w:rStyle w:val="Char2"/>
          <w:rFonts w:hint="cs"/>
          <w:rtl/>
        </w:rPr>
        <w:t>ه با عقل نزد</w:t>
      </w:r>
      <w:r w:rsidR="000C5D3E" w:rsidRPr="00104547">
        <w:rPr>
          <w:rStyle w:val="Char2"/>
          <w:rFonts w:hint="cs"/>
          <w:rtl/>
        </w:rPr>
        <w:t>یک</w:t>
      </w:r>
      <w:r w:rsidRPr="00104547">
        <w:rPr>
          <w:rStyle w:val="Char2"/>
          <w:rFonts w:hint="cs"/>
          <w:rtl/>
        </w:rPr>
        <w:t xml:space="preserve"> باشد، بررسی می‌کند. برخلاف بسیاری از مخالفانش که بر کارهای خرافاتی و مناقشات فلسفی تأکید می‌کنند که عامه مردم از آن سود نمی‌برند.</w:t>
      </w:r>
    </w:p>
    <w:p w:rsidR="001A643D" w:rsidRPr="00104547" w:rsidRDefault="001A643D" w:rsidP="009802C8">
      <w:pPr>
        <w:ind w:firstLine="227"/>
        <w:jc w:val="both"/>
        <w:rPr>
          <w:rStyle w:val="Char2"/>
          <w:rtl/>
        </w:rPr>
      </w:pPr>
      <w:r w:rsidRPr="00104547">
        <w:rPr>
          <w:rStyle w:val="Char2"/>
          <w:rFonts w:hint="cs"/>
          <w:rtl/>
        </w:rPr>
        <w:t>به عنوان مثال: فضل الله در مورد تردید نسبت به نصوصی که می‌گویند نور فاطمه</w:t>
      </w:r>
      <w:r w:rsidR="00BE1FFD" w:rsidRPr="00104547">
        <w:rPr>
          <w:rFonts w:cs="CTraditional Arabic" w:hint="cs"/>
          <w:rtl/>
          <w:lang w:bidi="fa-IR"/>
        </w:rPr>
        <w:t>ل</w:t>
      </w:r>
      <w:r w:rsidRPr="00104547">
        <w:rPr>
          <w:rStyle w:val="Char2"/>
          <w:rFonts w:hint="cs"/>
          <w:rtl/>
        </w:rPr>
        <w:t xml:space="preserve"> قبل از خلقت آسمان و زمین خلق شده است، مش</w:t>
      </w:r>
      <w:r w:rsidR="000C5D3E" w:rsidRPr="00104547">
        <w:rPr>
          <w:rStyle w:val="Char2"/>
          <w:rFonts w:hint="cs"/>
          <w:rtl/>
        </w:rPr>
        <w:t>ک</w:t>
      </w:r>
      <w:r w:rsidRPr="00104547">
        <w:rPr>
          <w:rStyle w:val="Char2"/>
          <w:rFonts w:hint="cs"/>
          <w:rtl/>
        </w:rPr>
        <w:t>لى نمی‌ب</w:t>
      </w:r>
      <w:r w:rsidR="000C5D3E" w:rsidRPr="00104547">
        <w:rPr>
          <w:rStyle w:val="Char2"/>
          <w:rFonts w:hint="cs"/>
          <w:rtl/>
        </w:rPr>
        <w:t>ی</w:t>
      </w:r>
      <w:r w:rsidRPr="00104547">
        <w:rPr>
          <w:rStyle w:val="Char2"/>
          <w:rFonts w:hint="cs"/>
          <w:rtl/>
        </w:rPr>
        <w:t>ند. چون اسناد آن ضعیف است. و این دیدگاه طعنه‌ای به جایگاه زهرا</w:t>
      </w:r>
      <w:r w:rsidR="00BE1FFD" w:rsidRPr="00104547">
        <w:rPr>
          <w:rFonts w:cs="CTraditional Arabic" w:hint="cs"/>
          <w:rtl/>
          <w:lang w:bidi="fa-IR"/>
        </w:rPr>
        <w:t>ل</w:t>
      </w:r>
      <w:r w:rsidRPr="00104547">
        <w:rPr>
          <w:rStyle w:val="Char2"/>
          <w:rFonts w:hint="cs"/>
          <w:rtl/>
        </w:rPr>
        <w:t xml:space="preserve"> که بدون این ویژگی خرافاتی نیز ثابت شده است، وارد نمی‌کند.</w:t>
      </w:r>
    </w:p>
    <w:p w:rsidR="001A643D" w:rsidRPr="00104547" w:rsidRDefault="001A643D" w:rsidP="00104547">
      <w:pPr>
        <w:ind w:firstLine="227"/>
        <w:jc w:val="both"/>
        <w:rPr>
          <w:rStyle w:val="Char2"/>
          <w:rtl/>
        </w:rPr>
      </w:pPr>
      <w:r w:rsidRPr="00104547">
        <w:rPr>
          <w:rStyle w:val="Char2"/>
          <w:rFonts w:hint="cs"/>
          <w:rtl/>
        </w:rPr>
        <w:t>ولی مخالفان فضل الله این امر را جزء امور ثابتی می‌دانند که نمی‌توان در مورد آن بحث کرد. حتی بعضی‌ها آن را متواتر می‌دانند، و سپس به تفسیر آن توسط عقل خرافاتی - که عقل سالم آن را قبول نمی‌کند - پناه می‌برند که چیزی که قبل از آسمان</w:t>
      </w:r>
      <w:r w:rsidR="00BE1FFD" w:rsidRPr="00104547">
        <w:rPr>
          <w:rStyle w:val="Char2"/>
          <w:rFonts w:hint="eastAsia"/>
          <w:rtl/>
        </w:rPr>
        <w:t>‌</w:t>
      </w:r>
      <w:r w:rsidRPr="00104547">
        <w:rPr>
          <w:rStyle w:val="Char2"/>
          <w:rFonts w:hint="cs"/>
          <w:rtl/>
        </w:rPr>
        <w:t>ها و زمین خلق شده بود، «اشباح» پیامبر</w:t>
      </w:r>
      <w:r w:rsidR="00BE1FFD"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 زهرا و ائمه بوده است</w:t>
      </w:r>
      <w:r w:rsidRPr="00104547">
        <w:rPr>
          <w:rStyle w:val="Char2"/>
          <w:vertAlign w:val="superscript"/>
          <w:rtl/>
        </w:rPr>
        <w:footnoteReference w:id="1199"/>
      </w:r>
      <w:r w:rsidRPr="00104547">
        <w:rPr>
          <w:rStyle w:val="Char2"/>
          <w:rFonts w:hint="cs"/>
          <w:rtl/>
        </w:rPr>
        <w:t>!! و من نمی‌دانم که فایده خلقت این اشباح در آن دوره چه بوده است.</w:t>
      </w:r>
    </w:p>
    <w:p w:rsidR="001A643D" w:rsidRPr="009802C8" w:rsidRDefault="001A643D" w:rsidP="009802C8">
      <w:pPr>
        <w:pStyle w:val="6-"/>
        <w:rPr>
          <w:rStyle w:val="Char8"/>
          <w:rFonts w:eastAsia="SimSun"/>
          <w:bCs/>
          <w:rtl/>
        </w:rPr>
      </w:pPr>
      <w:bookmarkStart w:id="857" w:name="_Toc439578423"/>
      <w:r w:rsidRPr="009802C8">
        <w:rPr>
          <w:rStyle w:val="Char8"/>
          <w:rFonts w:eastAsia="SimSun" w:hint="cs"/>
          <w:bCs/>
          <w:rtl/>
        </w:rPr>
        <w:t>ب- دیدگاه وی در مورد خرافات و خرافه‌پرستان که از آن بحث کردیم</w:t>
      </w:r>
      <w:bookmarkEnd w:id="857"/>
    </w:p>
    <w:p w:rsidR="001A643D" w:rsidRPr="009802C8" w:rsidRDefault="001A643D" w:rsidP="009802C8">
      <w:pPr>
        <w:pStyle w:val="6-"/>
        <w:rPr>
          <w:rStyle w:val="Char8"/>
          <w:rFonts w:eastAsia="SimSun"/>
          <w:bCs/>
          <w:rtl/>
        </w:rPr>
      </w:pPr>
      <w:bookmarkStart w:id="858" w:name="_Toc439578424"/>
      <w:r w:rsidRPr="009802C8">
        <w:rPr>
          <w:rStyle w:val="Char8"/>
          <w:rFonts w:eastAsia="SimSun" w:hint="cs"/>
          <w:bCs/>
          <w:rtl/>
        </w:rPr>
        <w:t>ج- فراوانی برنامه‌های خیریه او</w:t>
      </w:r>
      <w:bookmarkEnd w:id="858"/>
    </w:p>
    <w:p w:rsidR="001A643D" w:rsidRPr="00104547" w:rsidRDefault="001A643D" w:rsidP="00104547">
      <w:pPr>
        <w:ind w:firstLine="227"/>
        <w:jc w:val="both"/>
        <w:rPr>
          <w:rStyle w:val="Char2"/>
          <w:rtl/>
        </w:rPr>
      </w:pPr>
      <w:r w:rsidRPr="00104547">
        <w:rPr>
          <w:rStyle w:val="Char2"/>
          <w:rFonts w:hint="cs"/>
          <w:rtl/>
        </w:rPr>
        <w:t>فضل الله به بخشیدن اموالی که به عنوان خمس به وی داده شده، در برنامه‌هایی که مردم آن را در قبال خود می‌د</w:t>
      </w:r>
      <w:r w:rsidR="000C5D3E" w:rsidRPr="00104547">
        <w:rPr>
          <w:rStyle w:val="Char2"/>
          <w:rFonts w:hint="cs"/>
          <w:rtl/>
        </w:rPr>
        <w:t>ی</w:t>
      </w:r>
      <w:r w:rsidRPr="00104547">
        <w:rPr>
          <w:rStyle w:val="Char2"/>
          <w:rFonts w:hint="cs"/>
          <w:rtl/>
        </w:rPr>
        <w:t>دند، اقدام می‌کرد، و ا</w:t>
      </w:r>
      <w:r w:rsidR="000C5D3E" w:rsidRPr="00104547">
        <w:rPr>
          <w:rStyle w:val="Char2"/>
          <w:rFonts w:hint="cs"/>
          <w:rtl/>
        </w:rPr>
        <w:t>ی</w:t>
      </w:r>
      <w:r w:rsidRPr="00104547">
        <w:rPr>
          <w:rStyle w:val="Char2"/>
          <w:rFonts w:hint="cs"/>
          <w:rtl/>
        </w:rPr>
        <w:t>ن سبب اطمینان مردم به وی و به نیت‌های اصلاحی او شده است</w:t>
      </w:r>
      <w:r w:rsidRPr="00104547">
        <w:rPr>
          <w:rStyle w:val="Char2"/>
          <w:vertAlign w:val="superscript"/>
          <w:rtl/>
        </w:rPr>
        <w:footnoteReference w:id="1200"/>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به طور کلی می‌گوییم: عقلانیت فضل الله و دوری وی از خرافات و فراوانی برنامه‌های خیریه او در جمع شدن بسیاری از شیعیان بر گرد او سهیم است. مخصوصاً جوانان و روشنفکران، کسانی که خواستار تجدد، و بیرون آمدن از عزلت و انزوا هستند. و آرزوى روشنف</w:t>
      </w:r>
      <w:r w:rsidR="000C5D3E" w:rsidRPr="00104547">
        <w:rPr>
          <w:rStyle w:val="Char2"/>
          <w:rFonts w:hint="cs"/>
          <w:rtl/>
        </w:rPr>
        <w:t>ک</w:t>
      </w:r>
      <w:r w:rsidRPr="00104547">
        <w:rPr>
          <w:rStyle w:val="Char2"/>
          <w:rFonts w:hint="cs"/>
          <w:rtl/>
        </w:rPr>
        <w:t>رى و عق</w:t>
      </w:r>
      <w:r w:rsidR="000C5D3E" w:rsidRPr="00104547">
        <w:rPr>
          <w:rStyle w:val="Char2"/>
          <w:rFonts w:hint="cs"/>
          <w:rtl/>
        </w:rPr>
        <w:t>ی</w:t>
      </w:r>
      <w:r w:rsidRPr="00104547">
        <w:rPr>
          <w:rStyle w:val="Char2"/>
          <w:rFonts w:hint="cs"/>
          <w:rtl/>
        </w:rPr>
        <w:t>دتى و تحقق وحدت اسلامی را دارند، و در رهایی از افکار خرافاتی و اسطوره‌هایی که مسلمانان را از هم جدا می‌کند و میان</w:t>
      </w:r>
      <w:r w:rsidR="00435B45" w:rsidRPr="00104547">
        <w:rPr>
          <w:rStyle w:val="Char2"/>
          <w:rFonts w:hint="cs"/>
          <w:rtl/>
        </w:rPr>
        <w:t xml:space="preserve"> آن‌ها </w:t>
      </w:r>
      <w:r w:rsidRPr="00104547">
        <w:rPr>
          <w:rStyle w:val="Char2"/>
          <w:rFonts w:hint="cs"/>
          <w:rtl/>
        </w:rPr>
        <w:t>فاصله می‌اندازد، سهیم هستند</w:t>
      </w:r>
      <w:r w:rsidRPr="00104547">
        <w:rPr>
          <w:rStyle w:val="Char2"/>
          <w:vertAlign w:val="superscript"/>
          <w:rtl/>
        </w:rPr>
        <w:footnoteReference w:id="1201"/>
      </w:r>
      <w:r w:rsidRPr="00104547">
        <w:rPr>
          <w:rStyle w:val="Char2"/>
          <w:rFonts w:hint="cs"/>
          <w:rtl/>
        </w:rPr>
        <w:t>.</w:t>
      </w:r>
    </w:p>
    <w:p w:rsidR="001A643D" w:rsidRPr="00104547" w:rsidRDefault="001A643D" w:rsidP="00A27754">
      <w:pPr>
        <w:pStyle w:val="5-"/>
        <w:rPr>
          <w:rtl/>
        </w:rPr>
      </w:pPr>
      <w:bookmarkStart w:id="859" w:name="_Toc307451991"/>
      <w:bookmarkStart w:id="860" w:name="_Toc439578425"/>
      <w:r w:rsidRPr="00104547">
        <w:rPr>
          <w:rFonts w:hint="cs"/>
          <w:rtl/>
        </w:rPr>
        <w:t>قبول در رسانه‌ها</w:t>
      </w:r>
      <w:bookmarkEnd w:id="859"/>
      <w:bookmarkEnd w:id="860"/>
    </w:p>
    <w:p w:rsidR="001A643D" w:rsidRPr="00104547" w:rsidRDefault="001A643D" w:rsidP="00104547">
      <w:pPr>
        <w:ind w:firstLine="227"/>
        <w:jc w:val="both"/>
        <w:rPr>
          <w:rStyle w:val="Char2"/>
          <w:rtl/>
        </w:rPr>
      </w:pPr>
      <w:r w:rsidRPr="00104547">
        <w:rPr>
          <w:rStyle w:val="Char2"/>
          <w:rFonts w:hint="cs"/>
          <w:rtl/>
        </w:rPr>
        <w:t>فضل الله توانست که پ</w:t>
      </w:r>
      <w:r w:rsidR="000C5D3E" w:rsidRPr="00104547">
        <w:rPr>
          <w:rStyle w:val="Char2"/>
          <w:rFonts w:hint="cs"/>
          <w:rtl/>
        </w:rPr>
        <w:t>ی</w:t>
      </w:r>
      <w:r w:rsidRPr="00104547">
        <w:rPr>
          <w:rStyle w:val="Char2"/>
          <w:rFonts w:hint="cs"/>
          <w:rtl/>
        </w:rPr>
        <w:t xml:space="preserve">روزى خوبى را در رسانه‌ها به خود جلب </w:t>
      </w:r>
      <w:r w:rsidR="000C5D3E" w:rsidRPr="00104547">
        <w:rPr>
          <w:rStyle w:val="Char2"/>
          <w:rFonts w:hint="cs"/>
          <w:rtl/>
        </w:rPr>
        <w:t>ک</w:t>
      </w:r>
      <w:r w:rsidRPr="00104547">
        <w:rPr>
          <w:rStyle w:val="Char2"/>
          <w:rFonts w:hint="cs"/>
          <w:rtl/>
        </w:rPr>
        <w:t>ند. مخصوصاً در این سال</w:t>
      </w:r>
      <w:r w:rsidR="00BE1FFD" w:rsidRPr="00104547">
        <w:rPr>
          <w:rStyle w:val="Char2"/>
          <w:rFonts w:hint="eastAsia"/>
          <w:rtl/>
        </w:rPr>
        <w:t>‌</w:t>
      </w:r>
      <w:r w:rsidRPr="00104547">
        <w:rPr>
          <w:rStyle w:val="Char2"/>
          <w:rFonts w:hint="cs"/>
          <w:rtl/>
        </w:rPr>
        <w:t>های اخیر، که مم</w:t>
      </w:r>
      <w:r w:rsidR="000C5D3E" w:rsidRPr="00104547">
        <w:rPr>
          <w:rStyle w:val="Char2"/>
          <w:rFonts w:hint="cs"/>
          <w:rtl/>
        </w:rPr>
        <w:t>ک</w:t>
      </w:r>
      <w:r w:rsidRPr="00104547">
        <w:rPr>
          <w:rStyle w:val="Char2"/>
          <w:rFonts w:hint="cs"/>
          <w:rtl/>
        </w:rPr>
        <w:t>ن است هم</w:t>
      </w:r>
      <w:r w:rsidR="000C5D3E" w:rsidRPr="00104547">
        <w:rPr>
          <w:rStyle w:val="Char2"/>
          <w:rFonts w:hint="cs"/>
          <w:rtl/>
        </w:rPr>
        <w:t>ی</w:t>
      </w:r>
      <w:r w:rsidRPr="00104547">
        <w:rPr>
          <w:rStyle w:val="Char2"/>
          <w:rFonts w:hint="cs"/>
          <w:rtl/>
        </w:rPr>
        <w:t>ن باعث خشم و عصبانیت مخالفانش باشد.</w:t>
      </w:r>
    </w:p>
    <w:p w:rsidR="001A643D" w:rsidRPr="00104547" w:rsidRDefault="001A643D" w:rsidP="00104547">
      <w:pPr>
        <w:ind w:firstLine="227"/>
        <w:jc w:val="both"/>
        <w:rPr>
          <w:rStyle w:val="Char2"/>
          <w:rtl/>
        </w:rPr>
      </w:pPr>
      <w:r w:rsidRPr="00104547">
        <w:rPr>
          <w:rStyle w:val="Char2"/>
          <w:rFonts w:hint="cs"/>
          <w:rtl/>
        </w:rPr>
        <w:t>و آنچه ب</w:t>
      </w:r>
      <w:r w:rsidR="000C5D3E" w:rsidRPr="00104547">
        <w:rPr>
          <w:rStyle w:val="Char2"/>
          <w:rFonts w:hint="cs"/>
          <w:rtl/>
        </w:rPr>
        <w:t>ی</w:t>
      </w:r>
      <w:r w:rsidRPr="00104547">
        <w:rPr>
          <w:rStyle w:val="Char2"/>
          <w:rFonts w:hint="cs"/>
          <w:rtl/>
        </w:rPr>
        <w:t>ان مى‌</w:t>
      </w:r>
      <w:r w:rsidR="000C5D3E" w:rsidRPr="00104547">
        <w:rPr>
          <w:rStyle w:val="Char2"/>
          <w:rFonts w:hint="cs"/>
          <w:rtl/>
        </w:rPr>
        <w:t>ک</w:t>
      </w:r>
      <w:r w:rsidRPr="00104547">
        <w:rPr>
          <w:rStyle w:val="Char2"/>
          <w:rFonts w:hint="cs"/>
          <w:rtl/>
        </w:rPr>
        <w:t>ند سخنان یکی از مخالفانش بطور آشکار - وقتی که با لهجه‌ای سرشار از حسد می‌گوید - «دانشمندان ما و ستونهای تفکر ما در قم و نجف چگونه زندگی می‌کنند و حسرت چاپ مؤلفات ارزشمند خود و نشر</w:t>
      </w:r>
      <w:r w:rsidR="00435B45" w:rsidRPr="00104547">
        <w:rPr>
          <w:rStyle w:val="Char2"/>
          <w:rFonts w:hint="cs"/>
          <w:rtl/>
        </w:rPr>
        <w:t xml:space="preserve"> آن‌ها </w:t>
      </w:r>
      <w:r w:rsidRPr="00104547">
        <w:rPr>
          <w:rStyle w:val="Char2"/>
          <w:rFonts w:hint="cs"/>
          <w:rtl/>
        </w:rPr>
        <w:t>را می‌خورند تا مردم از</w:t>
      </w:r>
      <w:r w:rsidR="00435B45" w:rsidRPr="00104547">
        <w:rPr>
          <w:rStyle w:val="Char2"/>
          <w:rFonts w:hint="cs"/>
          <w:rtl/>
        </w:rPr>
        <w:t xml:space="preserve"> آن‌ها </w:t>
      </w:r>
      <w:r w:rsidRPr="00104547">
        <w:rPr>
          <w:rStyle w:val="Char2"/>
          <w:rFonts w:hint="cs"/>
          <w:rtl/>
        </w:rPr>
        <w:t>استفاده کنند، حال آنکه روزنامه‌ها و کتاب</w:t>
      </w:r>
      <w:r w:rsidR="00BE1FFD" w:rsidRPr="00104547">
        <w:rPr>
          <w:rStyle w:val="Char2"/>
          <w:rFonts w:hint="eastAsia"/>
          <w:rtl/>
        </w:rPr>
        <w:t>‌</w:t>
      </w:r>
      <w:r w:rsidRPr="00104547">
        <w:rPr>
          <w:rStyle w:val="Char2"/>
          <w:rFonts w:hint="cs"/>
          <w:rtl/>
        </w:rPr>
        <w:t>هایی را می‌بینیم که پر از چرندها و توهین و افتراهایی است که فضل الله به صورت هفتگی اوقات مردم را با آن می‌سوزاند. و بوس</w:t>
      </w:r>
      <w:r w:rsidR="000C5D3E" w:rsidRPr="00104547">
        <w:rPr>
          <w:rStyle w:val="Char2"/>
          <w:rFonts w:hint="cs"/>
          <w:rtl/>
        </w:rPr>
        <w:t>ی</w:t>
      </w:r>
      <w:r w:rsidRPr="00104547">
        <w:rPr>
          <w:rStyle w:val="Char2"/>
          <w:rFonts w:hint="cs"/>
          <w:rtl/>
        </w:rPr>
        <w:t>له برنامه‌های تلویزیونی و رادیویی و روزنامه‌ای از کلماتى که زبان گناهکارش در مورد</w:t>
      </w:r>
      <w:r w:rsidR="00435B45" w:rsidRPr="00104547">
        <w:rPr>
          <w:rStyle w:val="Char2"/>
          <w:rFonts w:hint="cs"/>
          <w:rtl/>
        </w:rPr>
        <w:t xml:space="preserve"> آن‌ها </w:t>
      </w:r>
      <w:r w:rsidRPr="00104547">
        <w:rPr>
          <w:rStyle w:val="Char2"/>
          <w:rFonts w:hint="cs"/>
          <w:rtl/>
        </w:rPr>
        <w:t>زیاده‌روی می‌کند، وقت مردم را می‌گیرد»</w:t>
      </w:r>
      <w:r w:rsidRPr="00104547">
        <w:rPr>
          <w:rStyle w:val="Char2"/>
          <w:vertAlign w:val="superscript"/>
          <w:rtl/>
        </w:rPr>
        <w:footnoteReference w:id="1202"/>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 xml:space="preserve">بدون شک رازی که این نویسنده و امثال او درک نکرده‌اند این است که رسانه‌ها خود را به مخاطره نمى‌اندازد تا با مراجعى مقابله </w:t>
      </w:r>
      <w:r w:rsidR="000C5D3E" w:rsidRPr="00104547">
        <w:rPr>
          <w:rStyle w:val="Char2"/>
          <w:rFonts w:hint="cs"/>
          <w:rtl/>
        </w:rPr>
        <w:t>ک</w:t>
      </w:r>
      <w:r w:rsidRPr="00104547">
        <w:rPr>
          <w:rStyle w:val="Char2"/>
          <w:rFonts w:hint="cs"/>
          <w:rtl/>
        </w:rPr>
        <w:t xml:space="preserve">نند </w:t>
      </w:r>
      <w:r w:rsidR="000C5D3E" w:rsidRPr="00104547">
        <w:rPr>
          <w:rStyle w:val="Char2"/>
          <w:rFonts w:hint="cs"/>
          <w:rtl/>
        </w:rPr>
        <w:t>ک</w:t>
      </w:r>
      <w:r w:rsidRPr="00104547">
        <w:rPr>
          <w:rStyle w:val="Char2"/>
          <w:rFonts w:hint="cs"/>
          <w:rtl/>
        </w:rPr>
        <w:t>ه خرافاتشان را در کانال</w:t>
      </w:r>
      <w:r w:rsidR="00BE1FFD" w:rsidRPr="00104547">
        <w:rPr>
          <w:rStyle w:val="Char2"/>
          <w:rFonts w:hint="eastAsia"/>
          <w:rtl/>
        </w:rPr>
        <w:t>‌</w:t>
      </w:r>
      <w:r w:rsidRPr="00104547">
        <w:rPr>
          <w:rStyle w:val="Char2"/>
          <w:rFonts w:hint="cs"/>
          <w:rtl/>
        </w:rPr>
        <w:t xml:space="preserve">ها و روزنامه‌ها پخش </w:t>
      </w:r>
      <w:r w:rsidR="000C5D3E" w:rsidRPr="00104547">
        <w:rPr>
          <w:rStyle w:val="Char2"/>
          <w:rFonts w:hint="cs"/>
          <w:rtl/>
        </w:rPr>
        <w:t>ک</w:t>
      </w:r>
      <w:r w:rsidRPr="00104547">
        <w:rPr>
          <w:rStyle w:val="Char2"/>
          <w:rFonts w:hint="cs"/>
          <w:rtl/>
        </w:rPr>
        <w:t>نند، مخصوصاً در این دوره‌ای که بسیاری از مردم امثال این افراد را نمی‌پذیرند. یعنی: کسانی که سخنانشان را با لعنت بر مخالفین شروع می‌کنند. در حالی که این لهجه‌ای است که تفرقه و کینه میان مسلمانان را تقویت می‌دهد.</w:t>
      </w:r>
    </w:p>
    <w:p w:rsidR="001A643D" w:rsidRPr="00104547" w:rsidRDefault="001A643D" w:rsidP="00A27754">
      <w:pPr>
        <w:pStyle w:val="5-"/>
        <w:rPr>
          <w:rtl/>
        </w:rPr>
      </w:pPr>
      <w:bookmarkStart w:id="861" w:name="_Toc307451992"/>
      <w:bookmarkStart w:id="862" w:name="_Toc439578426"/>
      <w:r w:rsidRPr="00104547">
        <w:rPr>
          <w:rFonts w:hint="cs"/>
          <w:rtl/>
        </w:rPr>
        <w:t>افکار اصلاحی و شجاعانه وی</w:t>
      </w:r>
      <w:bookmarkEnd w:id="861"/>
      <w:bookmarkEnd w:id="862"/>
    </w:p>
    <w:p w:rsidR="001A643D" w:rsidRPr="00104547" w:rsidRDefault="001A643D" w:rsidP="00104547">
      <w:pPr>
        <w:ind w:firstLine="227"/>
        <w:jc w:val="both"/>
        <w:rPr>
          <w:rStyle w:val="Char2"/>
          <w:rtl/>
        </w:rPr>
      </w:pPr>
      <w:r w:rsidRPr="00104547">
        <w:rPr>
          <w:rStyle w:val="Char2"/>
          <w:rFonts w:hint="cs"/>
          <w:rtl/>
        </w:rPr>
        <w:t>فضل الله با شجاعت خود نظریه اصلاح را مطرح کرد که نقد میراث مذهبی - بجز بدیهیات و ضروریات - بود.</w:t>
      </w:r>
    </w:p>
    <w:p w:rsidR="001A643D" w:rsidRPr="00104547" w:rsidRDefault="001A643D" w:rsidP="00104547">
      <w:pPr>
        <w:ind w:firstLine="227"/>
        <w:jc w:val="both"/>
        <w:rPr>
          <w:rStyle w:val="Char2"/>
          <w:rtl/>
        </w:rPr>
      </w:pPr>
      <w:r w:rsidRPr="00104547">
        <w:rPr>
          <w:rStyle w:val="Char2"/>
          <w:rFonts w:hint="cs"/>
          <w:rtl/>
        </w:rPr>
        <w:t>و گفت: «میراث فقهی و کلامی و فلسفی ثمره مجتهدان، فقها و دانشمندان بوده است. و</w:t>
      </w:r>
      <w:r w:rsidR="00435B45" w:rsidRPr="00104547">
        <w:rPr>
          <w:rStyle w:val="Char2"/>
          <w:rFonts w:hint="cs"/>
          <w:rtl/>
        </w:rPr>
        <w:t xml:space="preserve"> این‌ها </w:t>
      </w:r>
      <w:r w:rsidRPr="00104547">
        <w:rPr>
          <w:rStyle w:val="Char2"/>
          <w:rFonts w:hint="cs"/>
          <w:rtl/>
        </w:rPr>
        <w:t>نماد حقیقت نیستند جز مقداری که حقیقت را برای ما مجسم کنند. بر اساس معیارهایی که برای ما حقیقت دارند. و در نتیجه فکر اسلامی بجز بدیهیات، یک تفکر بشری است که گاهی اشتباه می‌کند، و گاهی درست عمل می‌کند.</w:t>
      </w:r>
    </w:p>
    <w:p w:rsidR="00BE1FFD" w:rsidRPr="00104547" w:rsidRDefault="001A643D" w:rsidP="00104547">
      <w:pPr>
        <w:ind w:firstLine="227"/>
        <w:jc w:val="both"/>
        <w:rPr>
          <w:rStyle w:val="Char2"/>
          <w:rtl/>
        </w:rPr>
      </w:pPr>
      <w:r w:rsidRPr="00104547">
        <w:rPr>
          <w:rStyle w:val="Char2"/>
          <w:rFonts w:hint="cs"/>
          <w:rtl/>
        </w:rPr>
        <w:t>و می‌گوید: «برای بیرون آمدن از ذاتی‌نگری و</w:t>
      </w:r>
      <w:r w:rsidR="00F30D5D">
        <w:rPr>
          <w:rStyle w:val="Char2"/>
          <w:rFonts w:hint="cs"/>
          <w:rtl/>
        </w:rPr>
        <w:t xml:space="preserve"> ویژگی‌ها</w:t>
      </w:r>
      <w:r w:rsidRPr="00104547">
        <w:rPr>
          <w:rStyle w:val="Char2"/>
          <w:rFonts w:hint="cs"/>
          <w:rtl/>
        </w:rPr>
        <w:t xml:space="preserve"> و حساب</w:t>
      </w:r>
      <w:r w:rsidR="00BE1FFD" w:rsidRPr="00104547">
        <w:rPr>
          <w:rStyle w:val="Char2"/>
          <w:rFonts w:hint="eastAsia"/>
          <w:rtl/>
        </w:rPr>
        <w:t>‌</w:t>
      </w:r>
      <w:r w:rsidRPr="00104547">
        <w:rPr>
          <w:rStyle w:val="Char2"/>
          <w:rFonts w:hint="cs"/>
          <w:rtl/>
        </w:rPr>
        <w:t>های تنگ باید با مسایل و افکار خود مواجه شویم، و حتی عقیده خود را نقد کنیم، و شجاعت و جرأت آن را داشته باشیم قبل از اینکه دیگران این کار را بکنند، چون ما صاحب میراث کمی نیستیم که پ</w:t>
      </w:r>
      <w:r w:rsidR="000C5D3E" w:rsidRPr="00104547">
        <w:rPr>
          <w:rStyle w:val="Char2"/>
          <w:rFonts w:hint="cs"/>
          <w:rtl/>
        </w:rPr>
        <w:t>ی</w:t>
      </w:r>
      <w:r w:rsidRPr="00104547">
        <w:rPr>
          <w:rStyle w:val="Char2"/>
          <w:rFonts w:hint="cs"/>
          <w:rtl/>
        </w:rPr>
        <w:t>ش</w:t>
      </w:r>
      <w:r w:rsidR="000C5D3E" w:rsidRPr="00104547">
        <w:rPr>
          <w:rStyle w:val="Char2"/>
          <w:rFonts w:hint="cs"/>
          <w:rtl/>
        </w:rPr>
        <w:t>ی</w:t>
      </w:r>
      <w:r w:rsidRPr="00104547">
        <w:rPr>
          <w:rStyle w:val="Char2"/>
          <w:rFonts w:hint="cs"/>
          <w:rtl/>
        </w:rPr>
        <w:t>ن</w:t>
      </w:r>
      <w:r w:rsidR="000C5D3E" w:rsidRPr="00104547">
        <w:rPr>
          <w:rStyle w:val="Char2"/>
          <w:rFonts w:hint="cs"/>
          <w:rtl/>
        </w:rPr>
        <w:t>ی</w:t>
      </w:r>
      <w:r w:rsidRPr="00104547">
        <w:rPr>
          <w:rStyle w:val="Char2"/>
          <w:rFonts w:hint="cs"/>
          <w:rtl/>
        </w:rPr>
        <w:t>ان برای ما بجا گذاشته‌اند. و لازم است که با دیده نقد و تحلیل به آن بنگریم تا مصداق این آیه کریمه نباشیم که می‌فرماید:</w:t>
      </w:r>
    </w:p>
    <w:p w:rsidR="00BE1FFD" w:rsidRPr="00104547" w:rsidRDefault="00BE1FFD"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إِنَّا وَجَدۡنَآ ءَابَآءَنَا عَلَىٰٓ أُمَّةٖ وَإِنَّا عَلَىٰٓ ءَاثَٰرِهِم مُّقۡتَدُونَ٢٣</w:t>
      </w:r>
      <w:r w:rsidRPr="00104547">
        <w:rPr>
          <w:rStyle w:val="Char2"/>
          <w:rFonts w:cs="Traditional Arabic"/>
          <w:color w:val="000000"/>
          <w:shd w:val="clear" w:color="auto" w:fill="FFFFFF"/>
          <w:rtl/>
        </w:rPr>
        <w:t>﴾</w:t>
      </w:r>
      <w:r w:rsidRPr="00104547">
        <w:rPr>
          <w:rStyle w:val="Char5"/>
          <w:rtl/>
        </w:rPr>
        <w:t xml:space="preserve"> [الزخرف: 23]</w:t>
      </w:r>
      <w:r w:rsidRPr="00104547">
        <w:rPr>
          <w:rStyle w:val="Char5"/>
          <w:rFonts w:hint="cs"/>
          <w:rtl/>
        </w:rPr>
        <w:t>.</w:t>
      </w:r>
    </w:p>
    <w:p w:rsidR="001A643D" w:rsidRPr="00104547" w:rsidRDefault="001A643D" w:rsidP="00104547">
      <w:pPr>
        <w:ind w:firstLine="227"/>
        <w:jc w:val="both"/>
        <w:rPr>
          <w:rStyle w:val="Char2"/>
          <w:rtl/>
        </w:rPr>
      </w:pPr>
      <w:r w:rsidRPr="00104547">
        <w:rPr>
          <w:rFonts w:cs="Traditional Arabic" w:hint="cs"/>
          <w:rtl/>
          <w:lang w:bidi="fa-IR"/>
        </w:rPr>
        <w:t>«</w:t>
      </w:r>
      <w:r w:rsidRPr="00104547">
        <w:rPr>
          <w:rStyle w:val="Char2"/>
          <w:rtl/>
        </w:rPr>
        <w:t>ما پدران خود را بر آئ</w:t>
      </w:r>
      <w:r w:rsidR="000C5D3E" w:rsidRPr="00104547">
        <w:rPr>
          <w:rStyle w:val="Char2"/>
          <w:rtl/>
        </w:rPr>
        <w:t>ی</w:t>
      </w:r>
      <w:r w:rsidRPr="00104547">
        <w:rPr>
          <w:rStyle w:val="Char2"/>
          <w:rtl/>
        </w:rPr>
        <w:t xml:space="preserve">نى </w:t>
      </w:r>
      <w:r w:rsidR="000C5D3E" w:rsidRPr="00104547">
        <w:rPr>
          <w:rStyle w:val="Char2"/>
          <w:rtl/>
        </w:rPr>
        <w:t>ی</w:t>
      </w:r>
      <w:r w:rsidRPr="00104547">
        <w:rPr>
          <w:rStyle w:val="Char2"/>
          <w:rtl/>
        </w:rPr>
        <w:t>افت</w:t>
      </w:r>
      <w:r w:rsidR="000C5D3E" w:rsidRPr="00104547">
        <w:rPr>
          <w:rStyle w:val="Char2"/>
          <w:rtl/>
        </w:rPr>
        <w:t>ی</w:t>
      </w:r>
      <w:r w:rsidRPr="00104547">
        <w:rPr>
          <w:rStyle w:val="Char2"/>
          <w:rtl/>
        </w:rPr>
        <w:t>م و به آثار آنان اقتدا مى‏</w:t>
      </w:r>
      <w:r w:rsidR="000C5D3E" w:rsidRPr="00104547">
        <w:rPr>
          <w:rStyle w:val="Char2"/>
          <w:rtl/>
        </w:rPr>
        <w:t>ک</w:t>
      </w:r>
      <w:r w:rsidRPr="00104547">
        <w:rPr>
          <w:rStyle w:val="Char2"/>
          <w:rtl/>
        </w:rPr>
        <w:t>ن</w:t>
      </w:r>
      <w:r w:rsidR="000C5D3E" w:rsidRPr="00104547">
        <w:rPr>
          <w:rStyle w:val="Char2"/>
          <w:rtl/>
        </w:rPr>
        <w:t>ی</w:t>
      </w:r>
      <w:r w:rsidRPr="00104547">
        <w:rPr>
          <w:rStyle w:val="Char2"/>
          <w:rtl/>
        </w:rPr>
        <w:t>م</w:t>
      </w:r>
      <w:r w:rsidR="00E748EE" w:rsidRPr="00104547">
        <w:rPr>
          <w:rFonts w:cs="Traditional Arabic" w:hint="cs"/>
          <w:rtl/>
          <w:lang w:bidi="fa-IR"/>
        </w:rPr>
        <w:t>»</w:t>
      </w:r>
      <w:r w:rsidRPr="00104547">
        <w:rPr>
          <w:rStyle w:val="Char2"/>
          <w:rFonts w:hint="cs"/>
          <w:rtl/>
        </w:rPr>
        <w:t xml:space="preserve">. </w:t>
      </w:r>
    </w:p>
    <w:p w:rsidR="001A643D" w:rsidRPr="00104547" w:rsidRDefault="001A643D" w:rsidP="00104547">
      <w:pPr>
        <w:ind w:firstLine="227"/>
        <w:jc w:val="both"/>
        <w:rPr>
          <w:rStyle w:val="Char2"/>
          <w:rtl/>
        </w:rPr>
      </w:pPr>
      <w:r w:rsidRPr="00104547">
        <w:rPr>
          <w:rStyle w:val="Char2"/>
          <w:rFonts w:hint="cs"/>
          <w:rtl/>
        </w:rPr>
        <w:t>و می‌گوید: «آزادی که در اینجا و آن</w:t>
      </w:r>
      <w:r w:rsidR="00BE1FFD" w:rsidRPr="00104547">
        <w:rPr>
          <w:rStyle w:val="Char2"/>
          <w:rFonts w:hint="eastAsia"/>
          <w:rtl/>
        </w:rPr>
        <w:t>‌</w:t>
      </w:r>
      <w:r w:rsidRPr="00104547">
        <w:rPr>
          <w:rStyle w:val="Char2"/>
          <w:rFonts w:hint="cs"/>
          <w:rtl/>
        </w:rPr>
        <w:t>جا مطرح شده است، آزادی مناقشه با دیگران است. اما ا</w:t>
      </w:r>
      <w:r w:rsidR="000C5D3E" w:rsidRPr="00104547">
        <w:rPr>
          <w:rStyle w:val="Char2"/>
          <w:rFonts w:hint="cs"/>
          <w:rtl/>
        </w:rPr>
        <w:t>ی</w:t>
      </w:r>
      <w:r w:rsidRPr="00104547">
        <w:rPr>
          <w:rStyle w:val="Char2"/>
          <w:rFonts w:hint="cs"/>
          <w:rtl/>
        </w:rPr>
        <w:t>ن</w:t>
      </w:r>
      <w:r w:rsidR="000C5D3E" w:rsidRPr="00104547">
        <w:rPr>
          <w:rStyle w:val="Char2"/>
          <w:rFonts w:hint="cs"/>
          <w:rtl/>
        </w:rPr>
        <w:t>ک</w:t>
      </w:r>
      <w:r w:rsidRPr="00104547">
        <w:rPr>
          <w:rStyle w:val="Char2"/>
          <w:rFonts w:hint="cs"/>
          <w:rtl/>
        </w:rPr>
        <w:t>ه با برنامه نقد علمی، نقد و بررسی کنیم، ا</w:t>
      </w:r>
      <w:r w:rsidR="000C5D3E" w:rsidRPr="00104547">
        <w:rPr>
          <w:rStyle w:val="Char2"/>
          <w:rFonts w:hint="cs"/>
          <w:rtl/>
        </w:rPr>
        <w:t>ی</w:t>
      </w:r>
      <w:r w:rsidRPr="00104547">
        <w:rPr>
          <w:rStyle w:val="Char2"/>
          <w:rFonts w:hint="cs"/>
          <w:rtl/>
        </w:rPr>
        <w:t>ن وارد ن</w:t>
      </w:r>
      <w:r w:rsidR="000C5D3E" w:rsidRPr="00104547">
        <w:rPr>
          <w:rStyle w:val="Char2"/>
          <w:rFonts w:hint="cs"/>
          <w:rtl/>
        </w:rPr>
        <w:t>ی</w:t>
      </w:r>
      <w:r w:rsidRPr="00104547">
        <w:rPr>
          <w:rStyle w:val="Char2"/>
          <w:rFonts w:hint="cs"/>
          <w:rtl/>
        </w:rPr>
        <w:t>ست، بل</w:t>
      </w:r>
      <w:r w:rsidR="000C5D3E" w:rsidRPr="00104547">
        <w:rPr>
          <w:rStyle w:val="Char2"/>
          <w:rFonts w:hint="cs"/>
          <w:rtl/>
        </w:rPr>
        <w:t>ک</w:t>
      </w:r>
      <w:r w:rsidRPr="00104547">
        <w:rPr>
          <w:rStyle w:val="Char2"/>
          <w:rFonts w:hint="cs"/>
          <w:rtl/>
        </w:rPr>
        <w:t>ه مم</w:t>
      </w:r>
      <w:r w:rsidR="000C5D3E" w:rsidRPr="00104547">
        <w:rPr>
          <w:rStyle w:val="Char2"/>
          <w:rFonts w:hint="cs"/>
          <w:rtl/>
        </w:rPr>
        <w:t>ک</w:t>
      </w:r>
      <w:r w:rsidRPr="00104547">
        <w:rPr>
          <w:rStyle w:val="Char2"/>
          <w:rFonts w:hint="cs"/>
          <w:rtl/>
        </w:rPr>
        <w:t xml:space="preserve">ن است </w:t>
      </w:r>
      <w:r w:rsidR="000C5D3E" w:rsidRPr="00104547">
        <w:rPr>
          <w:rStyle w:val="Char2"/>
          <w:rFonts w:hint="cs"/>
          <w:rtl/>
        </w:rPr>
        <w:t>ک</w:t>
      </w:r>
      <w:r w:rsidRPr="00104547">
        <w:rPr>
          <w:rStyle w:val="Char2"/>
          <w:rFonts w:hint="cs"/>
          <w:rtl/>
        </w:rPr>
        <w:t>ه از اینجا و آنجا تفکر بدى را ببینیم. بنابراین من معتقدم که وظیفه ماست که آنچه را که</w:t>
      </w:r>
      <w:r w:rsidR="00435B45" w:rsidRPr="00104547">
        <w:rPr>
          <w:rStyle w:val="Char2"/>
          <w:rFonts w:hint="cs"/>
          <w:rtl/>
        </w:rPr>
        <w:t xml:space="preserve"> آن‌ها </w:t>
      </w:r>
      <w:r w:rsidRPr="00104547">
        <w:rPr>
          <w:rStyle w:val="Char2"/>
          <w:rFonts w:hint="cs"/>
          <w:rtl/>
        </w:rPr>
        <w:t>دارند</w:t>
      </w:r>
      <w:r w:rsidR="00A27754">
        <w:rPr>
          <w:rStyle w:val="Char2"/>
          <w:rFonts w:hint="cs"/>
          <w:rtl/>
        </w:rPr>
        <w:t xml:space="preserve"> </w:t>
      </w:r>
      <w:r w:rsidRPr="00104547">
        <w:rPr>
          <w:rStyle w:val="Char2"/>
          <w:rFonts w:hint="cs"/>
          <w:rtl/>
        </w:rPr>
        <w:t>(مخالف) بخوانیم و بررسی کنیم، و آنچه را که ما داریم،</w:t>
      </w:r>
      <w:r w:rsidR="00435B45" w:rsidRPr="00104547">
        <w:rPr>
          <w:rStyle w:val="Char2"/>
          <w:rFonts w:hint="cs"/>
          <w:rtl/>
        </w:rPr>
        <w:t xml:space="preserve"> آن‌ها </w:t>
      </w:r>
      <w:r w:rsidRPr="00104547">
        <w:rPr>
          <w:rStyle w:val="Char2"/>
          <w:rFonts w:hint="cs"/>
          <w:rtl/>
        </w:rPr>
        <w:t>بررسی کنند. که باید با روش علمی و عینیت‌گرایی و به دور از مفردات فکری و فقهی و مفهومی متقدمین باشد. که بدان پایبند بوده‌اند، یا نبوده‌اند»</w:t>
      </w:r>
      <w:r w:rsidRPr="00104547">
        <w:rPr>
          <w:rStyle w:val="Char2"/>
          <w:vertAlign w:val="superscript"/>
          <w:rtl/>
        </w:rPr>
        <w:footnoteReference w:id="1203"/>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این اصلی که فضل الله به آن دعوت می‌کرد بر تفکر درخشانی دلالت می‌کند که به دور از هر نوع تعصبی بوده و ویژگی بارز بسیاری از مخالفانش مى‌باشد، همچنین این اصل از خطرناک‌ترین برنامه‌هایی است که محمد حسین فضل الله برای مخالف</w:t>
      </w:r>
      <w:r w:rsidR="000C5D3E" w:rsidRPr="00104547">
        <w:rPr>
          <w:rStyle w:val="Char2"/>
          <w:rFonts w:hint="cs"/>
          <w:rtl/>
        </w:rPr>
        <w:t>ی</w:t>
      </w:r>
      <w:r w:rsidRPr="00104547">
        <w:rPr>
          <w:rStyle w:val="Char2"/>
          <w:rFonts w:hint="cs"/>
          <w:rtl/>
        </w:rPr>
        <w:t>ن خود مطرح کرده است.</w:t>
      </w:r>
    </w:p>
    <w:p w:rsidR="001A643D" w:rsidRPr="00A27754" w:rsidRDefault="001A643D" w:rsidP="00A27754">
      <w:pPr>
        <w:pStyle w:val="5-"/>
        <w:rPr>
          <w:rStyle w:val="Char8"/>
          <w:rFonts w:eastAsia="SimSun"/>
          <w:bCs/>
          <w:sz w:val="25"/>
          <w:szCs w:val="25"/>
          <w:rtl/>
        </w:rPr>
      </w:pPr>
      <w:bookmarkStart w:id="863" w:name="_Toc439578427"/>
      <w:r w:rsidRPr="00A27754">
        <w:rPr>
          <w:rStyle w:val="Char8"/>
          <w:rFonts w:eastAsia="SimSun" w:hint="cs"/>
          <w:bCs/>
          <w:sz w:val="25"/>
          <w:szCs w:val="25"/>
          <w:rtl/>
        </w:rPr>
        <w:t>قدرت مالی فراوان</w:t>
      </w:r>
      <w:bookmarkEnd w:id="863"/>
    </w:p>
    <w:p w:rsidR="001A643D" w:rsidRPr="00104547" w:rsidRDefault="001A643D" w:rsidP="00104547">
      <w:pPr>
        <w:ind w:firstLine="227"/>
        <w:jc w:val="both"/>
        <w:rPr>
          <w:rStyle w:val="Char2"/>
          <w:rtl/>
        </w:rPr>
      </w:pPr>
      <w:r w:rsidRPr="00104547">
        <w:rPr>
          <w:rStyle w:val="Char2"/>
          <w:rFonts w:hint="cs"/>
          <w:rtl/>
        </w:rPr>
        <w:t>کسی که برنامه‌های انفاق و بخشش فضل الله را بشناسد می‌بیند که او از قدرت مالی عالی برخوردار است. «</w:t>
      </w:r>
      <w:r w:rsidRPr="00104547">
        <w:rPr>
          <w:rStyle w:val="Char2"/>
          <w:rFonts w:hint="eastAsia"/>
          <w:rtl/>
        </w:rPr>
        <w:t>بعضى</w:t>
      </w:r>
      <w:r w:rsidRPr="00104547">
        <w:rPr>
          <w:rStyle w:val="Char2"/>
          <w:rtl/>
        </w:rPr>
        <w:t xml:space="preserve"> </w:t>
      </w:r>
      <w:r w:rsidRPr="00104547">
        <w:rPr>
          <w:rStyle w:val="Char2"/>
          <w:rFonts w:hint="eastAsia"/>
          <w:rtl/>
        </w:rPr>
        <w:t>از</w:t>
      </w:r>
      <w:r w:rsidRPr="00104547">
        <w:rPr>
          <w:rStyle w:val="Char2"/>
          <w:rtl/>
        </w:rPr>
        <w:t xml:space="preserve"> </w:t>
      </w:r>
      <w:r w:rsidRPr="00104547">
        <w:rPr>
          <w:rStyle w:val="Char2"/>
          <w:rFonts w:hint="eastAsia"/>
          <w:rtl/>
        </w:rPr>
        <w:t>ناظران</w:t>
      </w:r>
      <w:r w:rsidRPr="00104547">
        <w:rPr>
          <w:rStyle w:val="Char2"/>
          <w:rtl/>
        </w:rPr>
        <w:t xml:space="preserve"> </w:t>
      </w:r>
      <w:r w:rsidRPr="00104547">
        <w:rPr>
          <w:rStyle w:val="Char2"/>
          <w:rFonts w:hint="eastAsia"/>
          <w:rtl/>
        </w:rPr>
        <w:t>م</w:t>
      </w:r>
      <w:r w:rsidR="000C5D3E" w:rsidRPr="00104547">
        <w:rPr>
          <w:rStyle w:val="Char2"/>
          <w:rFonts w:hint="eastAsia"/>
          <w:rtl/>
        </w:rPr>
        <w:t>ی</w:t>
      </w:r>
      <w:r w:rsidRPr="00104547">
        <w:rPr>
          <w:rStyle w:val="Char2"/>
          <w:rFonts w:hint="cs"/>
          <w:rtl/>
        </w:rPr>
        <w:t>‌گ</w:t>
      </w:r>
      <w:r w:rsidRPr="00104547">
        <w:rPr>
          <w:rStyle w:val="Char2"/>
          <w:rFonts w:hint="eastAsia"/>
          <w:rtl/>
        </w:rPr>
        <w:t>و</w:t>
      </w:r>
      <w:r w:rsidR="000C5D3E" w:rsidRPr="00104547">
        <w:rPr>
          <w:rStyle w:val="Char2"/>
          <w:rFonts w:hint="cs"/>
          <w:rtl/>
        </w:rPr>
        <w:t>ی</w:t>
      </w:r>
      <w:r w:rsidRPr="00104547">
        <w:rPr>
          <w:rStyle w:val="Char2"/>
          <w:rFonts w:hint="eastAsia"/>
          <w:rtl/>
        </w:rPr>
        <w:t>ند</w:t>
      </w:r>
      <w:r w:rsidRPr="00104547">
        <w:rPr>
          <w:rStyle w:val="Char2"/>
          <w:rtl/>
        </w:rPr>
        <w:t xml:space="preserve"> </w:t>
      </w:r>
      <w:r w:rsidRPr="00104547">
        <w:rPr>
          <w:rStyle w:val="Char2"/>
          <w:rFonts w:hint="cs"/>
          <w:rtl/>
        </w:rPr>
        <w:t>آنچه</w:t>
      </w:r>
      <w:r w:rsidRPr="00104547">
        <w:rPr>
          <w:rStyle w:val="Char2"/>
          <w:rtl/>
        </w:rPr>
        <w:t xml:space="preserve"> </w:t>
      </w:r>
      <w:r w:rsidRPr="00104547">
        <w:rPr>
          <w:rStyle w:val="Char2"/>
          <w:rFonts w:hint="eastAsia"/>
          <w:rtl/>
        </w:rPr>
        <w:t>فت</w:t>
      </w:r>
      <w:r w:rsidR="000C5D3E" w:rsidRPr="00104547">
        <w:rPr>
          <w:rStyle w:val="Char2"/>
          <w:rFonts w:hint="eastAsia"/>
          <w:rtl/>
        </w:rPr>
        <w:t>ی</w:t>
      </w:r>
      <w:r w:rsidRPr="00104547">
        <w:rPr>
          <w:rStyle w:val="Char2"/>
          <w:rFonts w:hint="eastAsia"/>
          <w:rtl/>
        </w:rPr>
        <w:t>له</w:t>
      </w:r>
      <w:r w:rsidRPr="00104547">
        <w:rPr>
          <w:rStyle w:val="Char2"/>
          <w:rtl/>
        </w:rPr>
        <w:t xml:space="preserve"> </w:t>
      </w:r>
      <w:r w:rsidRPr="00104547">
        <w:rPr>
          <w:rStyle w:val="Char2"/>
          <w:rFonts w:hint="eastAsia"/>
          <w:rtl/>
        </w:rPr>
        <w:t>جن</w:t>
      </w:r>
      <w:r w:rsidRPr="00104547">
        <w:rPr>
          <w:rStyle w:val="Char2"/>
          <w:rFonts w:hint="cs"/>
          <w:rtl/>
        </w:rPr>
        <w:t>گ</w:t>
      </w:r>
      <w:r w:rsidRPr="00104547">
        <w:rPr>
          <w:rStyle w:val="Char2"/>
          <w:rtl/>
        </w:rPr>
        <w:t xml:space="preserve"> </w:t>
      </w:r>
      <w:r w:rsidRPr="00104547">
        <w:rPr>
          <w:rStyle w:val="Char2"/>
          <w:rFonts w:hint="eastAsia"/>
          <w:rtl/>
        </w:rPr>
        <w:t>تبل</w:t>
      </w:r>
      <w:r w:rsidR="000C5D3E" w:rsidRPr="00104547">
        <w:rPr>
          <w:rStyle w:val="Char2"/>
          <w:rFonts w:hint="eastAsia"/>
          <w:rtl/>
        </w:rPr>
        <w:t>ی</w:t>
      </w:r>
      <w:r w:rsidRPr="00104547">
        <w:rPr>
          <w:rStyle w:val="Char2"/>
          <w:rFonts w:hint="eastAsia"/>
          <w:rtl/>
        </w:rPr>
        <w:t>غاتى</w:t>
      </w:r>
      <w:r w:rsidRPr="00104547">
        <w:rPr>
          <w:rStyle w:val="Char2"/>
          <w:rtl/>
        </w:rPr>
        <w:t xml:space="preserve"> </w:t>
      </w:r>
      <w:r w:rsidRPr="00104547">
        <w:rPr>
          <w:rStyle w:val="Char2"/>
          <w:rFonts w:hint="eastAsia"/>
          <w:rtl/>
        </w:rPr>
        <w:t>را</w:t>
      </w:r>
      <w:r w:rsidRPr="00104547">
        <w:rPr>
          <w:rStyle w:val="Char2"/>
          <w:rtl/>
        </w:rPr>
        <w:t xml:space="preserve"> </w:t>
      </w:r>
      <w:r w:rsidRPr="00104547">
        <w:rPr>
          <w:rStyle w:val="Char2"/>
          <w:rFonts w:hint="eastAsia"/>
          <w:rtl/>
        </w:rPr>
        <w:t>روشن</w:t>
      </w:r>
      <w:r w:rsidRPr="00104547">
        <w:rPr>
          <w:rStyle w:val="Char2"/>
          <w:rtl/>
        </w:rPr>
        <w:t xml:space="preserve"> </w:t>
      </w:r>
      <w:r w:rsidRPr="00104547">
        <w:rPr>
          <w:rStyle w:val="Char2"/>
          <w:rFonts w:hint="eastAsia"/>
          <w:rtl/>
        </w:rPr>
        <w:t>نموده</w:t>
      </w:r>
      <w:r w:rsidRPr="00104547">
        <w:rPr>
          <w:rStyle w:val="Char2"/>
          <w:rtl/>
        </w:rPr>
        <w:t xml:space="preserve"> </w:t>
      </w:r>
      <w:r w:rsidRPr="00104547">
        <w:rPr>
          <w:rStyle w:val="Char2"/>
          <w:rFonts w:hint="eastAsia"/>
          <w:rtl/>
        </w:rPr>
        <w:t>و</w:t>
      </w:r>
      <w:r w:rsidRPr="00104547">
        <w:rPr>
          <w:rStyle w:val="Char2"/>
          <w:rFonts w:hint="cs"/>
          <w:rtl/>
        </w:rPr>
        <w:t xml:space="preserve"> </w:t>
      </w:r>
      <w:r w:rsidRPr="00104547">
        <w:rPr>
          <w:rStyle w:val="Char2"/>
          <w:rFonts w:hint="eastAsia"/>
          <w:rtl/>
        </w:rPr>
        <w:t>راست</w:t>
      </w:r>
      <w:r w:rsidRPr="00104547">
        <w:rPr>
          <w:rStyle w:val="Char2"/>
          <w:rFonts w:hint="cs"/>
          <w:rtl/>
        </w:rPr>
        <w:t>گ</w:t>
      </w:r>
      <w:r w:rsidRPr="00104547">
        <w:rPr>
          <w:rStyle w:val="Char2"/>
          <w:rFonts w:hint="eastAsia"/>
          <w:rtl/>
        </w:rPr>
        <w:t>را</w:t>
      </w:r>
      <w:r w:rsidR="000C5D3E" w:rsidRPr="00104547">
        <w:rPr>
          <w:rStyle w:val="Char2"/>
          <w:rFonts w:hint="eastAsia"/>
          <w:rtl/>
        </w:rPr>
        <w:t>ی</w:t>
      </w:r>
      <w:r w:rsidRPr="00104547">
        <w:rPr>
          <w:rStyle w:val="Char2"/>
          <w:rFonts w:hint="eastAsia"/>
          <w:rtl/>
        </w:rPr>
        <w:t>ان</w:t>
      </w:r>
      <w:r w:rsidRPr="00104547">
        <w:rPr>
          <w:rStyle w:val="Char2"/>
          <w:rtl/>
        </w:rPr>
        <w:t xml:space="preserve"> </w:t>
      </w:r>
      <w:r w:rsidRPr="00104547">
        <w:rPr>
          <w:rStyle w:val="Char2"/>
          <w:rFonts w:hint="eastAsia"/>
          <w:rtl/>
        </w:rPr>
        <w:t>جد</w:t>
      </w:r>
      <w:r w:rsidR="000C5D3E" w:rsidRPr="00104547">
        <w:rPr>
          <w:rStyle w:val="Char2"/>
          <w:rFonts w:hint="eastAsia"/>
          <w:rtl/>
        </w:rPr>
        <w:t>ی</w:t>
      </w:r>
      <w:r w:rsidRPr="00104547">
        <w:rPr>
          <w:rStyle w:val="Char2"/>
          <w:rFonts w:hint="eastAsia"/>
          <w:rtl/>
        </w:rPr>
        <w:t>د</w:t>
      </w:r>
      <w:r w:rsidRPr="00104547">
        <w:rPr>
          <w:rStyle w:val="Char2"/>
          <w:rtl/>
        </w:rPr>
        <w:t xml:space="preserve"> </w:t>
      </w:r>
      <w:r w:rsidRPr="00104547">
        <w:rPr>
          <w:rStyle w:val="Char2"/>
          <w:rFonts w:hint="eastAsia"/>
          <w:rtl/>
        </w:rPr>
        <w:t>را</w:t>
      </w:r>
      <w:r w:rsidRPr="00104547">
        <w:rPr>
          <w:rStyle w:val="Char2"/>
          <w:rtl/>
        </w:rPr>
        <w:t xml:space="preserve"> </w:t>
      </w:r>
      <w:r w:rsidRPr="00104547">
        <w:rPr>
          <w:rStyle w:val="Char2"/>
          <w:rFonts w:hint="eastAsia"/>
          <w:rtl/>
        </w:rPr>
        <w:t>وادار</w:t>
      </w:r>
      <w:r w:rsidRPr="00104547">
        <w:rPr>
          <w:rStyle w:val="Char2"/>
          <w:rtl/>
        </w:rPr>
        <w:t xml:space="preserve"> </w:t>
      </w:r>
      <w:r w:rsidRPr="00104547">
        <w:rPr>
          <w:rStyle w:val="Char2"/>
          <w:rFonts w:hint="eastAsia"/>
          <w:rtl/>
        </w:rPr>
        <w:t>به</w:t>
      </w:r>
      <w:r w:rsidRPr="00104547">
        <w:rPr>
          <w:rStyle w:val="Char2"/>
          <w:rtl/>
        </w:rPr>
        <w:t xml:space="preserve"> </w:t>
      </w:r>
      <w:r w:rsidRPr="00104547">
        <w:rPr>
          <w:rStyle w:val="Char2"/>
          <w:rFonts w:hint="eastAsia"/>
          <w:rtl/>
        </w:rPr>
        <w:t>هجوم</w:t>
      </w:r>
      <w:r w:rsidRPr="00104547">
        <w:rPr>
          <w:rStyle w:val="Char2"/>
          <w:rtl/>
        </w:rPr>
        <w:t xml:space="preserve"> </w:t>
      </w:r>
      <w:r w:rsidRPr="00104547">
        <w:rPr>
          <w:rStyle w:val="Char2"/>
          <w:rFonts w:hint="eastAsia"/>
          <w:rtl/>
        </w:rPr>
        <w:t>برعل</w:t>
      </w:r>
      <w:r w:rsidR="000C5D3E" w:rsidRPr="00104547">
        <w:rPr>
          <w:rStyle w:val="Char2"/>
          <w:rFonts w:hint="eastAsia"/>
          <w:rtl/>
        </w:rPr>
        <w:t>ی</w:t>
      </w:r>
      <w:r w:rsidRPr="00104547">
        <w:rPr>
          <w:rStyle w:val="Char2"/>
          <w:rFonts w:hint="eastAsia"/>
          <w:rtl/>
        </w:rPr>
        <w:t>ه</w:t>
      </w:r>
      <w:r w:rsidRPr="00104547">
        <w:rPr>
          <w:rStyle w:val="Char2"/>
          <w:rtl/>
        </w:rPr>
        <w:t xml:space="preserve"> </w:t>
      </w:r>
      <w:r w:rsidRPr="00104547">
        <w:rPr>
          <w:rStyle w:val="Char2"/>
          <w:rFonts w:hint="eastAsia"/>
          <w:rtl/>
        </w:rPr>
        <w:t>فضل</w:t>
      </w:r>
      <w:r w:rsidRPr="00104547">
        <w:rPr>
          <w:rStyle w:val="Char2"/>
          <w:rtl/>
        </w:rPr>
        <w:t xml:space="preserve"> </w:t>
      </w:r>
      <w:r w:rsidRPr="00104547">
        <w:rPr>
          <w:rStyle w:val="Char2"/>
          <w:rFonts w:hint="eastAsia"/>
          <w:rtl/>
        </w:rPr>
        <w:t>نموده</w:t>
      </w:r>
      <w:r w:rsidRPr="00104547">
        <w:rPr>
          <w:rStyle w:val="Char2"/>
          <w:rtl/>
        </w:rPr>
        <w:t xml:space="preserve"> </w:t>
      </w:r>
      <w:r w:rsidRPr="00104547">
        <w:rPr>
          <w:rStyle w:val="Char2"/>
          <w:rFonts w:hint="eastAsia"/>
          <w:rtl/>
        </w:rPr>
        <w:t>اس</w:t>
      </w:r>
      <w:r w:rsidRPr="00104547">
        <w:rPr>
          <w:rStyle w:val="Char2"/>
          <w:rFonts w:hint="cs"/>
          <w:rtl/>
        </w:rPr>
        <w:t>ت و به انحراف و گمراهی و خروج از ضرورت</w:t>
      </w:r>
      <w:r w:rsidR="00BE1FFD" w:rsidRPr="00104547">
        <w:rPr>
          <w:rStyle w:val="Char2"/>
          <w:rFonts w:hint="eastAsia"/>
          <w:rtl/>
        </w:rPr>
        <w:t>‌</w:t>
      </w:r>
      <w:r w:rsidRPr="00104547">
        <w:rPr>
          <w:rStyle w:val="Char2"/>
          <w:rFonts w:hint="cs"/>
          <w:rtl/>
        </w:rPr>
        <w:t xml:space="preserve">های تشیع متهم </w:t>
      </w:r>
      <w:r w:rsidR="000C5D3E" w:rsidRPr="00104547">
        <w:rPr>
          <w:rStyle w:val="Char2"/>
          <w:rFonts w:hint="cs"/>
          <w:rtl/>
        </w:rPr>
        <w:t>ک</w:t>
      </w:r>
      <w:r w:rsidRPr="00104547">
        <w:rPr>
          <w:rStyle w:val="Char2"/>
          <w:rFonts w:hint="cs"/>
          <w:rtl/>
        </w:rPr>
        <w:t>رده است، خبر رس</w:t>
      </w:r>
      <w:r w:rsidR="000C5D3E" w:rsidRPr="00104547">
        <w:rPr>
          <w:rStyle w:val="Char2"/>
          <w:rFonts w:hint="cs"/>
          <w:rtl/>
        </w:rPr>
        <w:t>ی</w:t>
      </w:r>
      <w:r w:rsidRPr="00104547">
        <w:rPr>
          <w:rStyle w:val="Char2"/>
          <w:rFonts w:hint="cs"/>
          <w:rtl/>
        </w:rPr>
        <w:t>دن به ا</w:t>
      </w:r>
      <w:r w:rsidR="000C5D3E" w:rsidRPr="00104547">
        <w:rPr>
          <w:rStyle w:val="Char2"/>
          <w:rFonts w:hint="cs"/>
          <w:rtl/>
        </w:rPr>
        <w:t>ی</w:t>
      </w:r>
      <w:r w:rsidRPr="00104547">
        <w:rPr>
          <w:rStyle w:val="Char2"/>
          <w:rFonts w:hint="cs"/>
          <w:rtl/>
        </w:rPr>
        <w:t>ن</w:t>
      </w:r>
      <w:r w:rsidR="000C5D3E" w:rsidRPr="00104547">
        <w:rPr>
          <w:rStyle w:val="Char2"/>
          <w:rFonts w:hint="cs"/>
          <w:rtl/>
        </w:rPr>
        <w:t>ک</w:t>
      </w:r>
      <w:r w:rsidRPr="00104547">
        <w:rPr>
          <w:rStyle w:val="Char2"/>
          <w:rFonts w:hint="cs"/>
          <w:rtl/>
        </w:rPr>
        <w:t xml:space="preserve">ه </w:t>
      </w:r>
      <w:r w:rsidR="000C5D3E" w:rsidRPr="00104547">
        <w:rPr>
          <w:rStyle w:val="Char2"/>
          <w:rFonts w:hint="cs"/>
          <w:rtl/>
        </w:rPr>
        <w:t>یک</w:t>
      </w:r>
      <w:r w:rsidRPr="00104547">
        <w:rPr>
          <w:rStyle w:val="Char2"/>
          <w:rFonts w:hint="cs"/>
          <w:rtl/>
        </w:rPr>
        <w:t xml:space="preserve"> تاجر </w:t>
      </w:r>
      <w:r w:rsidR="000C5D3E" w:rsidRPr="00104547">
        <w:rPr>
          <w:rStyle w:val="Char2"/>
          <w:rFonts w:hint="cs"/>
          <w:rtl/>
        </w:rPr>
        <w:t>ک</w:t>
      </w:r>
      <w:r w:rsidRPr="00104547">
        <w:rPr>
          <w:rStyle w:val="Char2"/>
          <w:rFonts w:hint="cs"/>
          <w:rtl/>
        </w:rPr>
        <w:t>و</w:t>
      </w:r>
      <w:r w:rsidR="000C5D3E" w:rsidRPr="00104547">
        <w:rPr>
          <w:rStyle w:val="Char2"/>
          <w:rFonts w:hint="cs"/>
          <w:rtl/>
        </w:rPr>
        <w:t>ی</w:t>
      </w:r>
      <w:r w:rsidRPr="00104547">
        <w:rPr>
          <w:rStyle w:val="Char2"/>
          <w:rFonts w:hint="cs"/>
          <w:rtl/>
        </w:rPr>
        <w:t>تى (120) میلیون دینار به عنوان خمس و زکات به سید فضل الله داده است. در حالی که مراجع تقلیدی در بحران مالی هستند، چون مردم از دادن خمس به</w:t>
      </w:r>
      <w:r w:rsidR="00435B45" w:rsidRPr="00104547">
        <w:rPr>
          <w:rStyle w:val="Char2"/>
          <w:rFonts w:hint="cs"/>
          <w:rtl/>
        </w:rPr>
        <w:t xml:space="preserve"> آن‌ها </w:t>
      </w:r>
      <w:r w:rsidRPr="00104547">
        <w:rPr>
          <w:rStyle w:val="Char2"/>
          <w:rFonts w:hint="cs"/>
          <w:rtl/>
        </w:rPr>
        <w:t>خودداری می‌کنند»</w:t>
      </w:r>
      <w:r w:rsidRPr="00104547">
        <w:rPr>
          <w:rStyle w:val="Char2"/>
          <w:vertAlign w:val="superscript"/>
          <w:rtl/>
        </w:rPr>
        <w:footnoteReference w:id="1204"/>
      </w:r>
      <w:r w:rsidRPr="00104547">
        <w:rPr>
          <w:rStyle w:val="Char2"/>
          <w:rFonts w:hint="cs"/>
          <w:rtl/>
        </w:rPr>
        <w:t>.</w:t>
      </w:r>
    </w:p>
    <w:p w:rsidR="001A643D" w:rsidRPr="00104547" w:rsidRDefault="001A643D" w:rsidP="00A27754">
      <w:pPr>
        <w:pStyle w:val="5-"/>
        <w:rPr>
          <w:rtl/>
        </w:rPr>
      </w:pPr>
      <w:bookmarkStart w:id="864" w:name="_Toc307451993"/>
      <w:bookmarkStart w:id="865" w:name="_Toc439578428"/>
      <w:r w:rsidRPr="00104547">
        <w:rPr>
          <w:rFonts w:hint="cs"/>
          <w:rtl/>
        </w:rPr>
        <w:t>آیا مخالفان فضل الله در براندازی وی موفق شدند؟</w:t>
      </w:r>
      <w:bookmarkEnd w:id="864"/>
      <w:bookmarkEnd w:id="865"/>
    </w:p>
    <w:p w:rsidR="001A643D" w:rsidRPr="00104547" w:rsidRDefault="001A643D" w:rsidP="00104547">
      <w:pPr>
        <w:ind w:firstLine="227"/>
        <w:jc w:val="both"/>
        <w:rPr>
          <w:rStyle w:val="Char2"/>
          <w:rtl/>
        </w:rPr>
      </w:pPr>
      <w:r w:rsidRPr="00104547">
        <w:rPr>
          <w:rStyle w:val="Char2"/>
          <w:rFonts w:hint="cs"/>
          <w:rtl/>
        </w:rPr>
        <w:t>با وجود شدت حمله‌های گروه بزرگی از افراد برجسته شیعه امامیه که در سال 1418ه‍ شدت گرفت و همچنان ادامه داشت فضل الله بارها اعلام کرد که او در معرض ترور معنوی است که در خلال بیانیه‌هایی دروغینی که اعلام می‌کردند که او ضد شیعه و ضد روش اهل بیت است</w:t>
      </w:r>
      <w:r w:rsidRPr="00104547">
        <w:rPr>
          <w:rStyle w:val="Char2"/>
          <w:vertAlign w:val="superscript"/>
          <w:rtl/>
        </w:rPr>
        <w:footnoteReference w:id="1205"/>
      </w:r>
      <w:r w:rsidRPr="00104547">
        <w:rPr>
          <w:rStyle w:val="Char2"/>
          <w:rFonts w:hint="cs"/>
          <w:rtl/>
        </w:rPr>
        <w:t>، روشن بود، جز اینکه محمدحسین فضل الله همچنان در مقابل همه و بخاطر مردمی‌بودن و نفوذش پیروز می‌شد. بنابراین حمله تبلیغاتی که مراجع تقلید اقدام به آن کرده بودند، آن چنان که می‌خواستند جلب توجه نکرد. و اثری از خود بجا نگذاشت. چون بر تارهای فرضی و مسایل تاریخی از بین رفته می‌نواختند.</w:t>
      </w:r>
    </w:p>
    <w:p w:rsidR="001A643D" w:rsidRPr="00104547" w:rsidRDefault="001A643D" w:rsidP="00104547">
      <w:pPr>
        <w:ind w:firstLine="227"/>
        <w:jc w:val="both"/>
        <w:rPr>
          <w:rStyle w:val="Char2"/>
          <w:rtl/>
        </w:rPr>
      </w:pPr>
      <w:r w:rsidRPr="00104547">
        <w:rPr>
          <w:rStyle w:val="Char2"/>
          <w:rFonts w:hint="cs"/>
          <w:rtl/>
        </w:rPr>
        <w:t>با وجود آرا و فتواهای ویژه فضل الله که قابل نقد و بررسی و تأیید و انکار بودند، حمله اعلامی بر ضد وی شروع شد که از طرف حوزه علمیه قم صادر شده بود. سعی می‌کردند باب اجتهاد را در مسایلی که مطرح بود، بدون نقد و بررسی آن</w:t>
      </w:r>
      <w:r w:rsidR="00BE1FFD" w:rsidRPr="00104547">
        <w:rPr>
          <w:rStyle w:val="Char2"/>
          <w:rFonts w:hint="eastAsia"/>
          <w:rtl/>
        </w:rPr>
        <w:t>‌</w:t>
      </w:r>
      <w:r w:rsidRPr="00104547">
        <w:rPr>
          <w:rStyle w:val="Char2"/>
          <w:rFonts w:hint="cs"/>
          <w:rtl/>
        </w:rPr>
        <w:t>ها، ببندند. تا</w:t>
      </w:r>
      <w:r w:rsidR="00435B45" w:rsidRPr="00104547">
        <w:rPr>
          <w:rStyle w:val="Char2"/>
          <w:rFonts w:hint="cs"/>
          <w:rtl/>
        </w:rPr>
        <w:t xml:space="preserve"> این‌ها </w:t>
      </w:r>
      <w:r w:rsidRPr="00104547">
        <w:rPr>
          <w:rStyle w:val="Char2"/>
          <w:rFonts w:hint="cs"/>
          <w:rtl/>
        </w:rPr>
        <w:t>نیز همچون یک اصل تاریخی مانند شکستن پهلوی زهرا نشود و به پشتوانه اسلحه فتوا و از ترس باز شدن مباحث اساسی دیگری در فکر تشیع بود</w:t>
      </w:r>
      <w:r w:rsidRPr="00104547">
        <w:rPr>
          <w:rStyle w:val="Char2"/>
          <w:vertAlign w:val="superscript"/>
          <w:rtl/>
        </w:rPr>
        <w:footnoteReference w:id="1206"/>
      </w:r>
      <w:r w:rsidRPr="00104547">
        <w:rPr>
          <w:rStyle w:val="Char2"/>
          <w:rFonts w:hint="cs"/>
          <w:rtl/>
        </w:rPr>
        <w:t>.</w:t>
      </w:r>
    </w:p>
    <w:p w:rsidR="001A643D" w:rsidRPr="00104547" w:rsidRDefault="001A643D" w:rsidP="00A27754">
      <w:pPr>
        <w:pStyle w:val="4-"/>
        <w:rPr>
          <w:rtl/>
        </w:rPr>
      </w:pPr>
      <w:bookmarkStart w:id="866" w:name="_Toc307451994"/>
      <w:bookmarkStart w:id="867" w:name="_Toc439578429"/>
      <w:r w:rsidRPr="00104547">
        <w:rPr>
          <w:rFonts w:hint="cs"/>
          <w:rtl/>
        </w:rPr>
        <w:t>گروه دوم: موافقان فضل الله</w:t>
      </w:r>
      <w:bookmarkEnd w:id="866"/>
      <w:bookmarkEnd w:id="867"/>
    </w:p>
    <w:p w:rsidR="001A643D" w:rsidRPr="00104547" w:rsidRDefault="001A643D" w:rsidP="00104547">
      <w:pPr>
        <w:ind w:firstLine="227"/>
        <w:jc w:val="both"/>
        <w:rPr>
          <w:rStyle w:val="Char2"/>
          <w:rtl/>
        </w:rPr>
      </w:pPr>
      <w:r w:rsidRPr="00104547">
        <w:rPr>
          <w:rStyle w:val="Char2"/>
          <w:rFonts w:hint="cs"/>
          <w:rtl/>
        </w:rPr>
        <w:t>در میان شیعیان گروه قابل توجهی افکار محمد فضل الله را تأیید کردند، خواه از عالمان یا روشنفکران که بیشترین موافقان فضل الله بودند، و حتی از میان عوام نیز موافقانی داشت.</w:t>
      </w:r>
    </w:p>
    <w:p w:rsidR="001A643D" w:rsidRPr="00104547" w:rsidRDefault="001A643D" w:rsidP="00104547">
      <w:pPr>
        <w:ind w:firstLine="227"/>
        <w:jc w:val="both"/>
        <w:rPr>
          <w:rStyle w:val="Char2"/>
          <w:rtl/>
        </w:rPr>
      </w:pPr>
      <w:r w:rsidRPr="00104547">
        <w:rPr>
          <w:rStyle w:val="Char2"/>
          <w:rFonts w:hint="cs"/>
          <w:rtl/>
        </w:rPr>
        <w:t>از بارزترین موافقان وی: عبدالله غریفی، حسن نوری، شفیق موسوی، مهدی عطار، جعفر شاخوری، جواد خالصی، یحیی محمدعلی، حسین خشن، ابراهیم أشیقر جعفری، مصطفی حاج علی، نجیب نورالدین، عادل قاضی، باقر ناصری، حسین شحاده، سلیم حسنی، علی مؤمن، ابوحعفر علاق، فؤاد ابراهیم و سید عبدالله علی (قطر) و... بودند</w:t>
      </w:r>
      <w:r w:rsidRPr="00104547">
        <w:rPr>
          <w:rStyle w:val="Char2"/>
          <w:vertAlign w:val="superscript"/>
          <w:rtl/>
        </w:rPr>
        <w:footnoteReference w:id="1207"/>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گاهی صدای این افراد و سایرین در یاری محمد حسین فضل الله بلند می‌شد هر چند که خطرهای زیادی در برداشت به گونه‌ای که به درجه‌ای رسیده بود که این خطرها از جانب پیروان مخالفان فضل الله بیشتر می‌شد. همان کسانی که با خشم و غضب پیروان فضل الله را از اطرافش می‌راندند و</w:t>
      </w:r>
      <w:r w:rsidR="00435B45" w:rsidRPr="00104547">
        <w:rPr>
          <w:rStyle w:val="Char2"/>
          <w:rFonts w:hint="cs"/>
          <w:rtl/>
        </w:rPr>
        <w:t xml:space="preserve"> آن‌ها </w:t>
      </w:r>
      <w:r w:rsidRPr="00104547">
        <w:rPr>
          <w:rStyle w:val="Char2"/>
          <w:rFonts w:hint="cs"/>
          <w:rtl/>
        </w:rPr>
        <w:t>را به مذهب ائمه دعوت می‌کردند.</w:t>
      </w:r>
    </w:p>
    <w:p w:rsidR="001A643D" w:rsidRPr="00104547" w:rsidRDefault="001A643D" w:rsidP="00104547">
      <w:pPr>
        <w:ind w:firstLine="227"/>
        <w:jc w:val="both"/>
        <w:rPr>
          <w:rStyle w:val="Char2"/>
          <w:rtl/>
        </w:rPr>
      </w:pPr>
      <w:r w:rsidRPr="00104547">
        <w:rPr>
          <w:rStyle w:val="Char2"/>
          <w:rFonts w:hint="cs"/>
          <w:rtl/>
        </w:rPr>
        <w:t>تعدادی از این روشنفکران مقالاتی نوشتند مبنی بر اینکه فضل الله را در میان ملی خواهان انداخته‌اند. از جمله منتظر موسوی - نویسنده مقیم سویسرا - دیدگاهش را اینگونه بیان می‌کند. «بعضی از این مراجع گوشه‌نشین و منزوی در زیرزمین</w:t>
      </w:r>
      <w:r w:rsidR="00BE1FFD" w:rsidRPr="00104547">
        <w:rPr>
          <w:rStyle w:val="Char2"/>
          <w:rFonts w:hint="eastAsia"/>
          <w:rtl/>
        </w:rPr>
        <w:t>‌</w:t>
      </w:r>
      <w:r w:rsidRPr="00104547">
        <w:rPr>
          <w:rStyle w:val="Char2"/>
          <w:rFonts w:hint="cs"/>
          <w:rtl/>
        </w:rPr>
        <w:t>های قم فتوای گمراهی فضل الله را می‌دهند در حالی که کینه و حسد و پستی و رقابت ناسالم</w:t>
      </w:r>
      <w:r w:rsidR="00435B45" w:rsidRPr="00104547">
        <w:rPr>
          <w:rStyle w:val="Char2"/>
          <w:rFonts w:hint="cs"/>
          <w:rtl/>
        </w:rPr>
        <w:t xml:space="preserve"> آن‌ها </w:t>
      </w:r>
      <w:r w:rsidRPr="00104547">
        <w:rPr>
          <w:rStyle w:val="Char2"/>
          <w:rFonts w:hint="cs"/>
          <w:rtl/>
        </w:rPr>
        <w:t>را به این کار واداشته است. و این بعد از درخشش سید و طرح مرجعیت گسترده و باز وی بود». همچنین معتقد است که این «حمله گرانب</w:t>
      </w:r>
      <w:r w:rsidR="00BE1FFD" w:rsidRPr="00104547">
        <w:rPr>
          <w:rStyle w:val="Char2"/>
          <w:rFonts w:hint="eastAsia"/>
          <w:rtl/>
        </w:rPr>
        <w:t>‌</w:t>
      </w:r>
      <w:r w:rsidRPr="00104547">
        <w:rPr>
          <w:rStyle w:val="Char2"/>
          <w:rFonts w:hint="cs"/>
          <w:rtl/>
        </w:rPr>
        <w:t>ها موفق نشد بلکه نتیجه معکوس داد و جریان قوی را بر ضد</w:t>
      </w:r>
      <w:r w:rsidR="00435B45" w:rsidRPr="00104547">
        <w:rPr>
          <w:rStyle w:val="Char2"/>
          <w:rFonts w:hint="cs"/>
          <w:rtl/>
        </w:rPr>
        <w:t xml:space="preserve"> آن‌ها </w:t>
      </w:r>
      <w:r w:rsidRPr="00104547">
        <w:rPr>
          <w:rStyle w:val="Char2"/>
          <w:rFonts w:hint="cs"/>
          <w:rtl/>
        </w:rPr>
        <w:t>ایجاد کرد»</w:t>
      </w:r>
      <w:r w:rsidRPr="00104547">
        <w:rPr>
          <w:rStyle w:val="Char2"/>
          <w:vertAlign w:val="superscript"/>
          <w:rtl/>
        </w:rPr>
        <w:footnoteReference w:id="1208"/>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همچنین محمد باقر شری</w:t>
      </w:r>
      <w:r w:rsidRPr="00104547">
        <w:rPr>
          <w:rStyle w:val="Char2"/>
          <w:vertAlign w:val="superscript"/>
          <w:rtl/>
        </w:rPr>
        <w:footnoteReference w:id="1209"/>
      </w:r>
      <w:r w:rsidRPr="00104547">
        <w:rPr>
          <w:rStyle w:val="Char2"/>
          <w:rFonts w:hint="cs"/>
          <w:rtl/>
        </w:rPr>
        <w:t xml:space="preserve"> و علی حسین حمود</w:t>
      </w:r>
      <w:r w:rsidRPr="00104547">
        <w:rPr>
          <w:rStyle w:val="Char2"/>
          <w:vertAlign w:val="superscript"/>
          <w:rtl/>
        </w:rPr>
        <w:footnoteReference w:id="1210"/>
      </w:r>
      <w:r w:rsidRPr="00104547">
        <w:rPr>
          <w:rStyle w:val="Char2"/>
          <w:rFonts w:hint="cs"/>
          <w:rtl/>
        </w:rPr>
        <w:t xml:space="preserve"> و احمد کاتب</w:t>
      </w:r>
      <w:r w:rsidRPr="00104547">
        <w:rPr>
          <w:rStyle w:val="Char2"/>
          <w:vertAlign w:val="superscript"/>
          <w:rtl/>
        </w:rPr>
        <w:footnoteReference w:id="1211"/>
      </w:r>
      <w:r w:rsidRPr="00104547">
        <w:rPr>
          <w:rStyle w:val="Char2"/>
          <w:rFonts w:hint="cs"/>
          <w:rtl/>
        </w:rPr>
        <w:t xml:space="preserve"> با مقالات خود دیدگاهشان را در تأیید افکار اصلاحی فضل الله بیان کردند.</w:t>
      </w:r>
    </w:p>
    <w:p w:rsidR="001A643D" w:rsidRPr="00104547" w:rsidRDefault="001A643D" w:rsidP="00104547">
      <w:pPr>
        <w:ind w:firstLine="227"/>
        <w:jc w:val="both"/>
        <w:rPr>
          <w:rStyle w:val="Char2"/>
          <w:rtl/>
        </w:rPr>
      </w:pPr>
      <w:r w:rsidRPr="00104547">
        <w:rPr>
          <w:rStyle w:val="Char2"/>
          <w:rFonts w:hint="cs"/>
          <w:rtl/>
        </w:rPr>
        <w:t>ولی چیزی که قابل توجه است، این است که در میان موافقان فضل الله هیچ یک از مراجع بجز اسم آیت‌الله نوری همدانی دیده نمی‌شود. همان کسی که در آغاز به شدت فضل الله را یاری می‌کرد. ولی به زودی از این امر دست کشید، و علت آن قطع رابطه علما و طلاب و رویگردانی مردم همدان از تقلید وی که باعث تنگدستی وی شد. و این امر نظر وی را نسبت به فضل الله تغییر داد و صراحتاً بعضی تهمت</w:t>
      </w:r>
      <w:r w:rsidR="00BE1FFD" w:rsidRPr="00104547">
        <w:rPr>
          <w:rStyle w:val="Char2"/>
          <w:rFonts w:hint="eastAsia"/>
          <w:rtl/>
        </w:rPr>
        <w:t>‌</w:t>
      </w:r>
      <w:r w:rsidRPr="00104547">
        <w:rPr>
          <w:rStyle w:val="Char2"/>
          <w:rFonts w:hint="cs"/>
          <w:rtl/>
        </w:rPr>
        <w:t>های دروغین که بخشی از</w:t>
      </w:r>
      <w:r w:rsidR="00435B45" w:rsidRPr="00104547">
        <w:rPr>
          <w:rStyle w:val="Char2"/>
          <w:rFonts w:hint="cs"/>
          <w:rtl/>
        </w:rPr>
        <w:t xml:space="preserve"> آن‌ها </w:t>
      </w:r>
      <w:r w:rsidRPr="00104547">
        <w:rPr>
          <w:rStyle w:val="Char2"/>
          <w:rFonts w:hint="cs"/>
          <w:rtl/>
        </w:rPr>
        <w:t>به آبرو و ناموس فضل الله مربوط می‌شد متهم نمود. و تمامی</w:t>
      </w:r>
      <w:r w:rsidR="00435B45" w:rsidRPr="00104547">
        <w:rPr>
          <w:rStyle w:val="Char2"/>
          <w:rFonts w:hint="cs"/>
          <w:rtl/>
        </w:rPr>
        <w:t xml:space="preserve"> این‌ها </w:t>
      </w:r>
      <w:r w:rsidRPr="00104547">
        <w:rPr>
          <w:rStyle w:val="Char2"/>
          <w:rFonts w:hint="cs"/>
          <w:rtl/>
        </w:rPr>
        <w:t>برای بازگشت به خمس مقلدانش بود. خداوند ما را سلامت نگه دارد</w:t>
      </w:r>
      <w:r w:rsidRPr="00104547">
        <w:rPr>
          <w:rStyle w:val="Char2"/>
          <w:vertAlign w:val="superscript"/>
          <w:rtl/>
        </w:rPr>
        <w:footnoteReference w:id="1212"/>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شاید حادثه تأیید همدانی سپس برگشتن وی یکی از دلایل حقیقی عدم تأیید فضل الله از بعضی از جهات باشد، یعنی ترسیدن بعضی از</w:t>
      </w:r>
      <w:r w:rsidR="00435B45" w:rsidRPr="00104547">
        <w:rPr>
          <w:rStyle w:val="Char2"/>
          <w:rFonts w:hint="cs"/>
          <w:rtl/>
        </w:rPr>
        <w:t xml:space="preserve"> آن‌ها </w:t>
      </w:r>
      <w:r w:rsidRPr="00104547">
        <w:rPr>
          <w:rStyle w:val="Char2"/>
          <w:rFonts w:hint="cs"/>
          <w:rtl/>
        </w:rPr>
        <w:t>از ضعف مالی و تنگدستی که</w:t>
      </w:r>
      <w:r w:rsidR="00435B45" w:rsidRPr="00104547">
        <w:rPr>
          <w:rStyle w:val="Char2"/>
          <w:rFonts w:hint="cs"/>
          <w:rtl/>
        </w:rPr>
        <w:t xml:space="preserve"> آن‌ها </w:t>
      </w:r>
      <w:r w:rsidRPr="00104547">
        <w:rPr>
          <w:rStyle w:val="Char2"/>
          <w:rFonts w:hint="cs"/>
          <w:rtl/>
        </w:rPr>
        <w:t>را به این نتیجه برساند.</w:t>
      </w:r>
    </w:p>
    <w:p w:rsidR="001A643D" w:rsidRPr="00104547" w:rsidRDefault="001A643D" w:rsidP="00104547">
      <w:pPr>
        <w:ind w:firstLine="227"/>
        <w:jc w:val="both"/>
        <w:rPr>
          <w:rStyle w:val="Char2"/>
          <w:rtl/>
        </w:rPr>
      </w:pPr>
      <w:r w:rsidRPr="00104547">
        <w:rPr>
          <w:rStyle w:val="Char2"/>
          <w:rFonts w:hint="cs"/>
          <w:rtl/>
        </w:rPr>
        <w:t>به طور کلی یاران فضل الله که به علم منتسب بودند اکثراً جزو کسانی بودند که با مصلحت</w:t>
      </w:r>
      <w:r w:rsidR="00BE1FFD" w:rsidRPr="00104547">
        <w:rPr>
          <w:rStyle w:val="Char2"/>
          <w:rFonts w:hint="eastAsia"/>
          <w:rtl/>
        </w:rPr>
        <w:t>‌</w:t>
      </w:r>
      <w:r w:rsidRPr="00104547">
        <w:rPr>
          <w:rStyle w:val="Char2"/>
          <w:rFonts w:hint="cs"/>
          <w:rtl/>
        </w:rPr>
        <w:t>های مالی جریان تقلیدی رابطه‌ای نداشتند، و این امر بیشترین آزادی رد یا قبول همکاری با فضل الله را به</w:t>
      </w:r>
      <w:r w:rsidR="00435B45" w:rsidRPr="00104547">
        <w:rPr>
          <w:rStyle w:val="Char2"/>
          <w:rFonts w:hint="cs"/>
          <w:rtl/>
        </w:rPr>
        <w:t xml:space="preserve"> آن‌ها </w:t>
      </w:r>
      <w:r w:rsidRPr="00104547">
        <w:rPr>
          <w:rStyle w:val="Char2"/>
          <w:rFonts w:hint="cs"/>
          <w:rtl/>
        </w:rPr>
        <w:t>می‌داد. همچنان که قسمت بیشتر موافقان وی روشنفکران و عوام عاقلی بودند که خرافات و بی‌عقلی بر</w:t>
      </w:r>
      <w:r w:rsidR="00435B45" w:rsidRPr="00104547">
        <w:rPr>
          <w:rStyle w:val="Char2"/>
          <w:rFonts w:hint="cs"/>
          <w:rtl/>
        </w:rPr>
        <w:t xml:space="preserve"> آن‌ها </w:t>
      </w:r>
      <w:r w:rsidRPr="00104547">
        <w:rPr>
          <w:rStyle w:val="Char2"/>
          <w:rFonts w:hint="cs"/>
          <w:rtl/>
        </w:rPr>
        <w:t>حاکم نشده بود</w:t>
      </w:r>
      <w:r w:rsidRPr="00104547">
        <w:rPr>
          <w:rStyle w:val="Char2"/>
          <w:vertAlign w:val="superscript"/>
          <w:rtl/>
        </w:rPr>
        <w:footnoteReference w:id="1213"/>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من در بیروت</w:t>
      </w:r>
      <w:r w:rsidRPr="00104547">
        <w:rPr>
          <w:rStyle w:val="Char2"/>
          <w:vertAlign w:val="superscript"/>
          <w:rtl/>
        </w:rPr>
        <w:footnoteReference w:id="1214"/>
      </w:r>
      <w:r w:rsidRPr="00104547">
        <w:rPr>
          <w:rStyle w:val="Char2"/>
          <w:rFonts w:hint="cs"/>
          <w:rtl/>
        </w:rPr>
        <w:t xml:space="preserve"> با مرد مسنی از شیعیان جنوب لبنان ملاقات کردم که از یکی از مراجع برجسته عراق تقلید می‌کرد. در مورد فضل الله از او پرسیدم جواب داد: من سید فضل الله را دوست دارم مرجعى پاک است و برای خود کاری نمى‌</w:t>
      </w:r>
      <w:r w:rsidR="000C5D3E" w:rsidRPr="00104547">
        <w:rPr>
          <w:rStyle w:val="Char2"/>
          <w:rFonts w:hint="cs"/>
          <w:rtl/>
        </w:rPr>
        <w:t>ک</w:t>
      </w:r>
      <w:r w:rsidRPr="00104547">
        <w:rPr>
          <w:rStyle w:val="Char2"/>
          <w:rFonts w:hint="cs"/>
          <w:rtl/>
        </w:rPr>
        <w:t>ند. و گفت: اگر شیعه از فضل الله اطاعت مى‌</w:t>
      </w:r>
      <w:r w:rsidR="000C5D3E" w:rsidRPr="00104547">
        <w:rPr>
          <w:rStyle w:val="Char2"/>
          <w:rFonts w:hint="cs"/>
          <w:rtl/>
        </w:rPr>
        <w:t>ک</w:t>
      </w:r>
      <w:r w:rsidRPr="00104547">
        <w:rPr>
          <w:rStyle w:val="Char2"/>
          <w:rFonts w:hint="cs"/>
          <w:rtl/>
        </w:rPr>
        <w:t>ردند، همگی ما عاقبت به خیر بودیم. وقتی که از مخالفین فضل الله از او پرسیدم جواب داد: صاحب منبرها و پست</w:t>
      </w:r>
      <w:r w:rsidR="00BE1FFD" w:rsidRPr="00104547">
        <w:rPr>
          <w:rStyle w:val="Char2"/>
          <w:rFonts w:hint="eastAsia"/>
          <w:rtl/>
        </w:rPr>
        <w:t>‌</w:t>
      </w:r>
      <w:r w:rsidRPr="00104547">
        <w:rPr>
          <w:rStyle w:val="Char2"/>
          <w:rFonts w:hint="cs"/>
          <w:rtl/>
        </w:rPr>
        <w:t>ها و جاهلانی که مفهوم اسلام را نفهمیده‌اند، با او مخالفت می‌کنند. وقتی از علت انصراف وی از تقلید فضل الله پرسیدم، جواب داد: تقلید از غیر او به ما کمک و همکاری بیشتری می‌شود.</w:t>
      </w:r>
    </w:p>
    <w:p w:rsidR="001A643D" w:rsidRPr="00104547" w:rsidRDefault="001A643D" w:rsidP="00A27754">
      <w:pPr>
        <w:pStyle w:val="3-"/>
        <w:rPr>
          <w:rtl/>
        </w:rPr>
      </w:pPr>
      <w:bookmarkStart w:id="868" w:name="_Toc307451995"/>
      <w:bookmarkStart w:id="869" w:name="_Toc439578430"/>
      <w:r w:rsidRPr="00104547">
        <w:rPr>
          <w:rFonts w:hint="cs"/>
          <w:rtl/>
        </w:rPr>
        <w:t>مبحث چهارم:</w:t>
      </w:r>
      <w:r w:rsidR="00A27754">
        <w:rPr>
          <w:rFonts w:hint="cs"/>
          <w:rtl/>
        </w:rPr>
        <w:t xml:space="preserve"> </w:t>
      </w:r>
      <w:r w:rsidRPr="00104547">
        <w:rPr>
          <w:rFonts w:hint="cs"/>
          <w:rtl/>
        </w:rPr>
        <w:t>بارزترین دیدگاه</w:t>
      </w:r>
      <w:r w:rsidRPr="00104547">
        <w:rPr>
          <w:rStyle w:val="Char8"/>
          <w:rFonts w:hint="cs"/>
        </w:rPr>
        <w:t>‌</w:t>
      </w:r>
      <w:r w:rsidRPr="00104547">
        <w:rPr>
          <w:rFonts w:hint="cs"/>
          <w:rtl/>
        </w:rPr>
        <w:t>های محمد حسین فضل الله</w:t>
      </w:r>
      <w:bookmarkEnd w:id="868"/>
      <w:bookmarkEnd w:id="869"/>
    </w:p>
    <w:p w:rsidR="001A643D" w:rsidRPr="00104547" w:rsidRDefault="001A643D" w:rsidP="00104547">
      <w:pPr>
        <w:ind w:firstLine="227"/>
        <w:jc w:val="both"/>
        <w:rPr>
          <w:rStyle w:val="Char2"/>
          <w:rtl/>
        </w:rPr>
      </w:pPr>
      <w:r w:rsidRPr="00104547">
        <w:rPr>
          <w:rStyle w:val="Char2"/>
          <w:rFonts w:hint="cs"/>
          <w:rtl/>
        </w:rPr>
        <w:t>در بخش</w:t>
      </w:r>
      <w:r w:rsidR="00BE1FFD" w:rsidRPr="00104547">
        <w:rPr>
          <w:rStyle w:val="Char2"/>
          <w:rFonts w:hint="eastAsia"/>
          <w:rtl/>
        </w:rPr>
        <w:t>‌</w:t>
      </w:r>
      <w:r w:rsidRPr="00104547">
        <w:rPr>
          <w:rStyle w:val="Char2"/>
          <w:rFonts w:hint="cs"/>
          <w:rtl/>
        </w:rPr>
        <w:t>های قبل دیدیم که فضل الله از عقیده عصمتی ائمه خارج نشد، ولی او در تفصیل مخالف امامیه بود.</w:t>
      </w:r>
    </w:p>
    <w:p w:rsidR="001A643D" w:rsidRPr="00104547" w:rsidRDefault="001A643D" w:rsidP="00104547">
      <w:pPr>
        <w:ind w:firstLine="227"/>
        <w:jc w:val="both"/>
        <w:rPr>
          <w:rStyle w:val="Char2"/>
          <w:rtl/>
        </w:rPr>
      </w:pPr>
      <w:r w:rsidRPr="00104547">
        <w:rPr>
          <w:rStyle w:val="Char2"/>
          <w:rFonts w:hint="cs"/>
          <w:rtl/>
        </w:rPr>
        <w:t>او می‌خواست که عصمت را ثابت کند، که منافی بشر بودن رسولان و ائمه نباشد. بنابراین معتقد بود که عصمت منافی وجود تمایلات نفسانی که بر معصوم عارض می‌شود، نیست. همچنان که بر یوسف</w:t>
      </w:r>
      <w:r w:rsidR="00BE1FFD" w:rsidRPr="00104547">
        <w:rPr>
          <w:rFonts w:cs="CTraditional Arabic" w:hint="cs"/>
          <w:rtl/>
          <w:lang w:bidi="fa-IR"/>
        </w:rPr>
        <w:t>÷</w:t>
      </w:r>
      <w:r w:rsidRPr="00104547">
        <w:rPr>
          <w:rStyle w:val="Char2"/>
          <w:rFonts w:hint="cs"/>
          <w:rtl/>
        </w:rPr>
        <w:t xml:space="preserve"> اتفاق افتاد. همچنین عصمت از دیدگاه او منافی وقوع اشتباه یا خطای غیر عمد نیست، و عصمت مطلقاً جبری نیست. </w:t>
      </w:r>
    </w:p>
    <w:p w:rsidR="00BE1FFD" w:rsidRPr="00104547" w:rsidRDefault="001A643D" w:rsidP="00104547">
      <w:pPr>
        <w:ind w:firstLine="227"/>
        <w:jc w:val="both"/>
        <w:rPr>
          <w:rStyle w:val="Char2"/>
          <w:rtl/>
        </w:rPr>
      </w:pPr>
      <w:r w:rsidRPr="00104547">
        <w:rPr>
          <w:rStyle w:val="Char2"/>
          <w:rFonts w:hint="cs"/>
          <w:rtl/>
        </w:rPr>
        <w:t>بنابراین عصمتی که محمد حسین فضل الله بنیان نهاد هر چند عصمتی نبود که عموم مراجع امامیه آن را تأیید کنند، ولی در نتیجه با هم توافق داشتند، و آن اینکه تمام اقوالی که از امام به درستی روایت شده است، حق است، و خطا و اشتباهی در آن راه ندارد، و این قدر مشترک میان عقیده فضل الله و دیگران است. و همان طور که قبلاً ذکر کردیم نصوص قرآن عقیده عصمت را تأیید نمی‌کنند. بلکه بر وقوع اشتباه از رسولان و انبیاء(</w:t>
      </w:r>
      <w:r w:rsidR="00BE1FFD" w:rsidRPr="00104547">
        <w:rPr>
          <w:rFonts w:cs="CTraditional Arabic" w:hint="cs"/>
          <w:rtl/>
          <w:lang w:bidi="fa-IR"/>
        </w:rPr>
        <w:t>÷</w:t>
      </w:r>
      <w:r w:rsidRPr="00104547">
        <w:rPr>
          <w:rStyle w:val="Char2"/>
          <w:rFonts w:hint="cs"/>
          <w:rtl/>
        </w:rPr>
        <w:t>) به گونه غیر عمدی و عدم استمرار بر آن و توبه سریع و بازگشت به خداوند دلالت می‌کند. بنابراین</w:t>
      </w:r>
      <w:r w:rsidR="00435B45" w:rsidRPr="00104547">
        <w:rPr>
          <w:rStyle w:val="Char2"/>
          <w:rFonts w:hint="cs"/>
          <w:rtl/>
        </w:rPr>
        <w:t xml:space="preserve"> آن‌ها </w:t>
      </w:r>
      <w:r w:rsidRPr="00104547">
        <w:rPr>
          <w:rStyle w:val="Char2"/>
          <w:rFonts w:hint="cs"/>
          <w:rtl/>
        </w:rPr>
        <w:t>در کار خیر و توبه سریع حتی از کوچکترین گناهان غیرعمدی ائمه ما می‌باشند. همچنان که خداوند متعال داستان نوح را بیان می‌کند که از خداوند متعال برای پسرش طلب شفاعت می‌کند. و خداوند او را سرزنش کرده، فرمود:</w:t>
      </w:r>
    </w:p>
    <w:p w:rsidR="00BE1FFD" w:rsidRPr="00104547" w:rsidRDefault="00BE1FFD"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قَالَ يَٰنُوحُ إِنَّهُ</w:t>
      </w:r>
      <w:r w:rsidRPr="00104547">
        <w:rPr>
          <w:rStyle w:val="Char7"/>
          <w:rFonts w:hint="cs"/>
          <w:rtl/>
        </w:rPr>
        <w:t>ۥ</w:t>
      </w:r>
      <w:r w:rsidRPr="00104547">
        <w:rPr>
          <w:rStyle w:val="Char7"/>
          <w:rtl/>
        </w:rPr>
        <w:t xml:space="preserve"> لَيۡسَ مِنۡ أَهۡلِكَۖ إِنَّهُ</w:t>
      </w:r>
      <w:r w:rsidRPr="00104547">
        <w:rPr>
          <w:rStyle w:val="Char7"/>
          <w:rFonts w:hint="cs"/>
          <w:rtl/>
        </w:rPr>
        <w:t>ۥ</w:t>
      </w:r>
      <w:r w:rsidRPr="00104547">
        <w:rPr>
          <w:rStyle w:val="Char7"/>
          <w:rtl/>
        </w:rPr>
        <w:t xml:space="preserve"> عَمَلٌ غَيۡرُ صَٰلِحٖۖ فَلَا تَسۡ‍َٔلۡنِ مَا لَيۡسَ لَكَ بِهِ</w:t>
      </w:r>
      <w:r w:rsidRPr="00104547">
        <w:rPr>
          <w:rStyle w:val="Char7"/>
          <w:rFonts w:hint="cs"/>
          <w:rtl/>
        </w:rPr>
        <w:t>ۦ</w:t>
      </w:r>
      <w:r w:rsidRPr="00104547">
        <w:rPr>
          <w:rStyle w:val="Char7"/>
          <w:rtl/>
        </w:rPr>
        <w:t xml:space="preserve"> عِلۡمٌۖ إِنِّيٓ أَعِظُكَ أَن تَكُونَ مِنَ </w:t>
      </w:r>
      <w:r w:rsidRPr="00104547">
        <w:rPr>
          <w:rStyle w:val="Char7"/>
          <w:rFonts w:hint="cs"/>
          <w:rtl/>
        </w:rPr>
        <w:t>ٱ</w:t>
      </w:r>
      <w:r w:rsidRPr="00104547">
        <w:rPr>
          <w:rStyle w:val="Char7"/>
          <w:rFonts w:hint="eastAsia"/>
          <w:rtl/>
        </w:rPr>
        <w:t>لۡجَٰهِلِينَ</w:t>
      </w:r>
      <w:r w:rsidRPr="00104547">
        <w:rPr>
          <w:rStyle w:val="Char7"/>
          <w:rtl/>
        </w:rPr>
        <w:t>٤٦</w:t>
      </w:r>
      <w:r w:rsidRPr="00104547">
        <w:rPr>
          <w:rStyle w:val="Char2"/>
          <w:rFonts w:cs="Traditional Arabic"/>
          <w:color w:val="000000"/>
          <w:shd w:val="clear" w:color="auto" w:fill="FFFFFF"/>
          <w:rtl/>
        </w:rPr>
        <w:t>﴾</w:t>
      </w:r>
      <w:r w:rsidRPr="00104547">
        <w:rPr>
          <w:rStyle w:val="Char5"/>
          <w:rtl/>
        </w:rPr>
        <w:t xml:space="preserve"> [هود: 46]</w:t>
      </w:r>
      <w:r w:rsidRPr="00104547">
        <w:rPr>
          <w:rStyle w:val="Char5"/>
          <w:rFonts w:hint="cs"/>
          <w:rtl/>
        </w:rPr>
        <w:t>.</w:t>
      </w:r>
    </w:p>
    <w:p w:rsidR="001A643D" w:rsidRPr="00104547" w:rsidRDefault="001A643D" w:rsidP="00104547">
      <w:pPr>
        <w:ind w:firstLine="227"/>
        <w:jc w:val="both"/>
        <w:rPr>
          <w:rStyle w:val="Char2"/>
          <w:rtl/>
        </w:rPr>
      </w:pPr>
      <w:r w:rsidRPr="00104547">
        <w:rPr>
          <w:rFonts w:cs="Traditional Arabic" w:hint="cs"/>
          <w:rtl/>
          <w:lang w:bidi="fa-IR"/>
        </w:rPr>
        <w:t>«</w:t>
      </w:r>
      <w:r w:rsidRPr="00104547">
        <w:rPr>
          <w:rStyle w:val="Char2"/>
          <w:rtl/>
        </w:rPr>
        <w:t>فرمود: اى نوح! او از اهل تو ن</w:t>
      </w:r>
      <w:r w:rsidR="000C5D3E" w:rsidRPr="00104547">
        <w:rPr>
          <w:rStyle w:val="Char2"/>
          <w:rtl/>
        </w:rPr>
        <w:t>ی</w:t>
      </w:r>
      <w:r w:rsidRPr="00104547">
        <w:rPr>
          <w:rStyle w:val="Char2"/>
          <w:rtl/>
        </w:rPr>
        <w:t>ست! او عمل غ</w:t>
      </w:r>
      <w:r w:rsidR="000C5D3E" w:rsidRPr="00104547">
        <w:rPr>
          <w:rStyle w:val="Char2"/>
          <w:rtl/>
        </w:rPr>
        <w:t>ی</w:t>
      </w:r>
      <w:r w:rsidRPr="00104547">
        <w:rPr>
          <w:rStyle w:val="Char2"/>
          <w:rtl/>
        </w:rPr>
        <w:t>ر صالحى است ( فرد ناشا</w:t>
      </w:r>
      <w:r w:rsidR="000C5D3E" w:rsidRPr="00104547">
        <w:rPr>
          <w:rStyle w:val="Char2"/>
          <w:rtl/>
        </w:rPr>
        <w:t>ی</w:t>
      </w:r>
      <w:r w:rsidRPr="00104547">
        <w:rPr>
          <w:rStyle w:val="Char2"/>
          <w:rtl/>
        </w:rPr>
        <w:t>سته‏اى است)! پس، آنچه را از آن آگاه ن</w:t>
      </w:r>
      <w:r w:rsidR="000C5D3E" w:rsidRPr="00104547">
        <w:rPr>
          <w:rStyle w:val="Char2"/>
          <w:rtl/>
        </w:rPr>
        <w:t>ی</w:t>
      </w:r>
      <w:r w:rsidRPr="00104547">
        <w:rPr>
          <w:rStyle w:val="Char2"/>
          <w:rtl/>
        </w:rPr>
        <w:t>ستى، از من مخواه! من به تو اندرز مى‏دهم تا از جاهلان نباشى!!</w:t>
      </w:r>
      <w:r w:rsidR="00E748EE" w:rsidRPr="00104547">
        <w:rPr>
          <w:rFonts w:cs="Traditional Arabic" w:hint="cs"/>
          <w:rtl/>
          <w:lang w:bidi="fa-IR"/>
        </w:rPr>
        <w:t>»</w:t>
      </w:r>
      <w:r w:rsidRPr="00104547">
        <w:rPr>
          <w:rStyle w:val="Char2"/>
          <w:rFonts w:hint="cs"/>
          <w:rtl/>
        </w:rPr>
        <w:t xml:space="preserve">. </w:t>
      </w:r>
    </w:p>
    <w:p w:rsidR="00BE1FFD" w:rsidRPr="00104547" w:rsidRDefault="001A643D" w:rsidP="00104547">
      <w:pPr>
        <w:ind w:firstLine="227"/>
        <w:jc w:val="both"/>
        <w:rPr>
          <w:rStyle w:val="Char2"/>
          <w:rtl/>
        </w:rPr>
      </w:pPr>
      <w:r w:rsidRPr="00104547">
        <w:rPr>
          <w:rStyle w:val="Char2"/>
          <w:rFonts w:hint="cs"/>
          <w:rtl/>
        </w:rPr>
        <w:t>پس نوح</w:t>
      </w:r>
      <w:r w:rsidR="00BE1FFD" w:rsidRPr="00104547">
        <w:rPr>
          <w:rFonts w:cs="CTraditional Arabic" w:hint="cs"/>
          <w:rtl/>
          <w:lang w:bidi="fa-IR"/>
        </w:rPr>
        <w:t>÷</w:t>
      </w:r>
      <w:r w:rsidRPr="00104547">
        <w:rPr>
          <w:rStyle w:val="Char2"/>
          <w:rFonts w:hint="cs"/>
          <w:rtl/>
        </w:rPr>
        <w:t xml:space="preserve"> در بازگشت به طرف خداوند امام ما است، وقتی که گفت:</w:t>
      </w:r>
    </w:p>
    <w:p w:rsidR="00BE1FFD" w:rsidRPr="00104547" w:rsidRDefault="00BE1FFD"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قَالَ رَبِّ إِنِّيٓ أَعُوذُ بِكَ أَنۡ أَسۡ‍َٔلَكَ مَا لَيۡسَ لِي بِهِ</w:t>
      </w:r>
      <w:r w:rsidRPr="00104547">
        <w:rPr>
          <w:rStyle w:val="Char7"/>
          <w:rFonts w:hint="cs"/>
          <w:rtl/>
        </w:rPr>
        <w:t>ۦ</w:t>
      </w:r>
      <w:r w:rsidRPr="00104547">
        <w:rPr>
          <w:rStyle w:val="Char7"/>
          <w:rtl/>
        </w:rPr>
        <w:t xml:space="preserve"> عِلۡمٞۖ وَإِلَّا تَغۡفِرۡ لِي وَتَرۡحَمۡنِيٓ أَكُن مِّنَ </w:t>
      </w:r>
      <w:r w:rsidRPr="00104547">
        <w:rPr>
          <w:rStyle w:val="Char7"/>
          <w:rFonts w:hint="cs"/>
          <w:rtl/>
        </w:rPr>
        <w:t>ٱ</w:t>
      </w:r>
      <w:r w:rsidRPr="00104547">
        <w:rPr>
          <w:rStyle w:val="Char7"/>
          <w:rFonts w:hint="eastAsia"/>
          <w:rtl/>
        </w:rPr>
        <w:t>لۡخَٰسِرِينَ</w:t>
      </w:r>
      <w:r w:rsidRPr="00104547">
        <w:rPr>
          <w:rStyle w:val="Char7"/>
          <w:rtl/>
        </w:rPr>
        <w:t>٤٧</w:t>
      </w:r>
      <w:r w:rsidRPr="00104547">
        <w:rPr>
          <w:rStyle w:val="Char2"/>
          <w:rFonts w:cs="Traditional Arabic"/>
          <w:color w:val="000000"/>
          <w:shd w:val="clear" w:color="auto" w:fill="FFFFFF"/>
          <w:rtl/>
        </w:rPr>
        <w:t>﴾</w:t>
      </w:r>
      <w:r w:rsidRPr="00104547">
        <w:rPr>
          <w:rStyle w:val="Char5"/>
          <w:rtl/>
        </w:rPr>
        <w:t xml:space="preserve"> [هود: 47]</w:t>
      </w:r>
      <w:r w:rsidRPr="00104547">
        <w:rPr>
          <w:rStyle w:val="Char5"/>
          <w:rFonts w:hint="cs"/>
          <w:rtl/>
        </w:rPr>
        <w:t>.</w:t>
      </w:r>
    </w:p>
    <w:p w:rsidR="001A643D" w:rsidRPr="00104547" w:rsidRDefault="00E748EE" w:rsidP="00104547">
      <w:pPr>
        <w:ind w:firstLine="227"/>
        <w:jc w:val="both"/>
        <w:rPr>
          <w:rStyle w:val="Char2"/>
          <w:rtl/>
        </w:rPr>
      </w:pPr>
      <w:r w:rsidRPr="00104547">
        <w:rPr>
          <w:rFonts w:cs="Traditional Arabic" w:hint="cs"/>
          <w:rtl/>
          <w:lang w:bidi="fa-IR"/>
        </w:rPr>
        <w:t>«</w:t>
      </w:r>
      <w:r w:rsidR="001A643D" w:rsidRPr="00104547">
        <w:rPr>
          <w:rStyle w:val="Char2"/>
          <w:rtl/>
        </w:rPr>
        <w:t xml:space="preserve">عرض </w:t>
      </w:r>
      <w:r w:rsidR="000C5D3E" w:rsidRPr="00104547">
        <w:rPr>
          <w:rStyle w:val="Char2"/>
          <w:rtl/>
        </w:rPr>
        <w:t>ک</w:t>
      </w:r>
      <w:r w:rsidR="001A643D" w:rsidRPr="00104547">
        <w:rPr>
          <w:rStyle w:val="Char2"/>
          <w:rtl/>
        </w:rPr>
        <w:t xml:space="preserve">رد: پروردگارا! من به تو پناه مى‏برم </w:t>
      </w:r>
      <w:r w:rsidR="000C5D3E" w:rsidRPr="00104547">
        <w:rPr>
          <w:rStyle w:val="Char2"/>
          <w:rtl/>
        </w:rPr>
        <w:t>ک</w:t>
      </w:r>
      <w:r w:rsidR="001A643D" w:rsidRPr="00104547">
        <w:rPr>
          <w:rStyle w:val="Char2"/>
          <w:rtl/>
        </w:rPr>
        <w:t>ه از تو چ</w:t>
      </w:r>
      <w:r w:rsidR="000C5D3E" w:rsidRPr="00104547">
        <w:rPr>
          <w:rStyle w:val="Char2"/>
          <w:rtl/>
        </w:rPr>
        <w:t>ی</w:t>
      </w:r>
      <w:r w:rsidR="001A643D" w:rsidRPr="00104547">
        <w:rPr>
          <w:rStyle w:val="Char2"/>
          <w:rtl/>
        </w:rPr>
        <w:t xml:space="preserve">زى بخواهم </w:t>
      </w:r>
      <w:r w:rsidR="000C5D3E" w:rsidRPr="00104547">
        <w:rPr>
          <w:rStyle w:val="Char2"/>
          <w:rtl/>
        </w:rPr>
        <w:t>ک</w:t>
      </w:r>
      <w:r w:rsidR="001A643D" w:rsidRPr="00104547">
        <w:rPr>
          <w:rStyle w:val="Char2"/>
          <w:rtl/>
        </w:rPr>
        <w:t>ه از آن آگاهى ندارم! و اگر مرا نبخشى، و بر من رحم ن</w:t>
      </w:r>
      <w:r w:rsidR="000C5D3E" w:rsidRPr="00104547">
        <w:rPr>
          <w:rStyle w:val="Char2"/>
          <w:rtl/>
        </w:rPr>
        <w:t>ک</w:t>
      </w:r>
      <w:r w:rsidR="001A643D" w:rsidRPr="00104547">
        <w:rPr>
          <w:rStyle w:val="Char2"/>
          <w:rtl/>
        </w:rPr>
        <w:t>نى، از ز</w:t>
      </w:r>
      <w:r w:rsidR="000C5D3E" w:rsidRPr="00104547">
        <w:rPr>
          <w:rStyle w:val="Char2"/>
          <w:rtl/>
        </w:rPr>
        <w:t>ی</w:t>
      </w:r>
      <w:r w:rsidR="001A643D" w:rsidRPr="00104547">
        <w:rPr>
          <w:rStyle w:val="Char2"/>
          <w:rtl/>
        </w:rPr>
        <w:t>ان</w:t>
      </w:r>
      <w:r w:rsidR="000C5D3E" w:rsidRPr="00104547">
        <w:rPr>
          <w:rStyle w:val="Char2"/>
          <w:rtl/>
        </w:rPr>
        <w:t>ک</w:t>
      </w:r>
      <w:r w:rsidR="001A643D" w:rsidRPr="00104547">
        <w:rPr>
          <w:rStyle w:val="Char2"/>
          <w:rtl/>
        </w:rPr>
        <w:t>اران خواهم بود!</w:t>
      </w:r>
      <w:r w:rsidRPr="00104547">
        <w:rPr>
          <w:rFonts w:cs="Traditional Arabic" w:hint="cs"/>
          <w:rtl/>
          <w:lang w:bidi="fa-IR"/>
        </w:rPr>
        <w:t>»</w:t>
      </w:r>
      <w:r w:rsidR="001A643D" w:rsidRPr="00104547">
        <w:rPr>
          <w:rStyle w:val="Char2"/>
          <w:rFonts w:hint="cs"/>
          <w:rtl/>
        </w:rPr>
        <w:t>.</w:t>
      </w:r>
    </w:p>
    <w:p w:rsidR="00BE1FFD" w:rsidRPr="00104547" w:rsidRDefault="001A643D" w:rsidP="00104547">
      <w:pPr>
        <w:ind w:firstLine="227"/>
        <w:jc w:val="both"/>
        <w:rPr>
          <w:rStyle w:val="Char2"/>
          <w:rtl/>
        </w:rPr>
      </w:pPr>
      <w:r w:rsidRPr="00104547">
        <w:rPr>
          <w:rStyle w:val="Char2"/>
          <w:rFonts w:hint="cs"/>
          <w:rtl/>
        </w:rPr>
        <w:t>همچنین داود</w:t>
      </w:r>
      <w:r w:rsidR="00BE1FFD" w:rsidRPr="00104547">
        <w:rPr>
          <w:rFonts w:cs="CTraditional Arabic" w:hint="cs"/>
          <w:rtl/>
          <w:lang w:bidi="fa-IR"/>
        </w:rPr>
        <w:t>÷</w:t>
      </w:r>
      <w:r w:rsidRPr="00104547">
        <w:rPr>
          <w:rStyle w:val="Char2"/>
          <w:rFonts w:hint="cs"/>
          <w:rtl/>
        </w:rPr>
        <w:t xml:space="preserve"> مثال واضحی در سرعت رجوع و استغفار به خداوند است، وقتی که اشتباه غیرعمدی مرتکب شد:</w:t>
      </w:r>
    </w:p>
    <w:p w:rsidR="00BE1FFD" w:rsidRPr="00104547" w:rsidRDefault="00BE1FFD"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وَظَنَّ دَاوُ</w:t>
      </w:r>
      <w:r w:rsidRPr="00104547">
        <w:rPr>
          <w:rStyle w:val="Char7"/>
          <w:rFonts w:hint="cs"/>
          <w:rtl/>
        </w:rPr>
        <w:t>ۥ</w:t>
      </w:r>
      <w:r w:rsidRPr="00104547">
        <w:rPr>
          <w:rStyle w:val="Char7"/>
          <w:rFonts w:hint="eastAsia"/>
          <w:rtl/>
        </w:rPr>
        <w:t>دُ</w:t>
      </w:r>
      <w:r w:rsidRPr="00104547">
        <w:rPr>
          <w:rStyle w:val="Char7"/>
          <w:rtl/>
        </w:rPr>
        <w:t xml:space="preserve"> أَنَّمَا فَتَنَّٰهُ فَ</w:t>
      </w:r>
      <w:r w:rsidRPr="00104547">
        <w:rPr>
          <w:rStyle w:val="Char7"/>
          <w:rFonts w:hint="cs"/>
          <w:rtl/>
        </w:rPr>
        <w:t>ٱ</w:t>
      </w:r>
      <w:r w:rsidRPr="00104547">
        <w:rPr>
          <w:rStyle w:val="Char7"/>
          <w:rFonts w:hint="eastAsia"/>
          <w:rtl/>
        </w:rPr>
        <w:t>سۡتَغۡفَرَ</w:t>
      </w:r>
      <w:r w:rsidRPr="00104547">
        <w:rPr>
          <w:rStyle w:val="Char7"/>
          <w:rtl/>
        </w:rPr>
        <w:t xml:space="preserve"> رَبَّهُ</w:t>
      </w:r>
      <w:r w:rsidRPr="00104547">
        <w:rPr>
          <w:rStyle w:val="Char7"/>
          <w:rFonts w:hint="cs"/>
          <w:rtl/>
        </w:rPr>
        <w:t>ۥ</w:t>
      </w:r>
      <w:r w:rsidRPr="00104547">
        <w:rPr>
          <w:rStyle w:val="Char7"/>
          <w:rtl/>
        </w:rPr>
        <w:t xml:space="preserve"> وَخَرَّۤ رَاكِعٗاۤ وَأَنَابَ۩٢٤ فَغَفَرۡنَا لَهُ</w:t>
      </w:r>
      <w:r w:rsidRPr="00104547">
        <w:rPr>
          <w:rStyle w:val="Char7"/>
          <w:rFonts w:hint="cs"/>
          <w:rtl/>
        </w:rPr>
        <w:t>ۥ</w:t>
      </w:r>
      <w:r w:rsidRPr="00104547">
        <w:rPr>
          <w:rStyle w:val="Char7"/>
          <w:rtl/>
        </w:rPr>
        <w:t xml:space="preserve"> ذَٰلِكَۖ وَإِنَّ لَهُ</w:t>
      </w:r>
      <w:r w:rsidRPr="00104547">
        <w:rPr>
          <w:rStyle w:val="Char7"/>
          <w:rFonts w:hint="cs"/>
          <w:rtl/>
        </w:rPr>
        <w:t>ۥ</w:t>
      </w:r>
      <w:r w:rsidRPr="00104547">
        <w:rPr>
          <w:rStyle w:val="Char7"/>
          <w:rtl/>
        </w:rPr>
        <w:t xml:space="preserve"> عِندَنَا لَزُلۡفَىٰ وَحُسۡنَ مَ‍َٔابٖ٢٥</w:t>
      </w:r>
      <w:r w:rsidRPr="00104547">
        <w:rPr>
          <w:rStyle w:val="Char2"/>
          <w:rFonts w:cs="Traditional Arabic"/>
          <w:color w:val="000000"/>
          <w:shd w:val="clear" w:color="auto" w:fill="FFFFFF"/>
          <w:rtl/>
        </w:rPr>
        <w:t>﴾</w:t>
      </w:r>
      <w:r w:rsidRPr="00104547">
        <w:rPr>
          <w:rStyle w:val="Char5"/>
          <w:rtl/>
        </w:rPr>
        <w:t xml:space="preserve"> [ص: 24-25]</w:t>
      </w:r>
      <w:r w:rsidRPr="00104547">
        <w:rPr>
          <w:rStyle w:val="Char5"/>
          <w:rFonts w:hint="cs"/>
          <w:rtl/>
        </w:rPr>
        <w:t>.</w:t>
      </w:r>
    </w:p>
    <w:p w:rsidR="001A643D" w:rsidRPr="00104547" w:rsidRDefault="00E748EE" w:rsidP="00104547">
      <w:pPr>
        <w:ind w:firstLine="227"/>
        <w:jc w:val="both"/>
        <w:rPr>
          <w:rStyle w:val="Char2"/>
          <w:rtl/>
        </w:rPr>
      </w:pPr>
      <w:r w:rsidRPr="00104547">
        <w:rPr>
          <w:rFonts w:cs="Traditional Arabic" w:hint="cs"/>
          <w:rtl/>
          <w:lang w:bidi="fa-IR"/>
        </w:rPr>
        <w:t>«</w:t>
      </w:r>
      <w:r w:rsidR="001A643D" w:rsidRPr="00104547">
        <w:rPr>
          <w:rStyle w:val="Char2"/>
          <w:rtl/>
        </w:rPr>
        <w:t xml:space="preserve">داوود دانست </w:t>
      </w:r>
      <w:r w:rsidR="000C5D3E" w:rsidRPr="00104547">
        <w:rPr>
          <w:rStyle w:val="Char2"/>
          <w:rtl/>
        </w:rPr>
        <w:t>ک</w:t>
      </w:r>
      <w:r w:rsidR="001A643D" w:rsidRPr="00104547">
        <w:rPr>
          <w:rStyle w:val="Char2"/>
          <w:rtl/>
        </w:rPr>
        <w:t>ه ما او را (با ا</w:t>
      </w:r>
      <w:r w:rsidR="000C5D3E" w:rsidRPr="00104547">
        <w:rPr>
          <w:rStyle w:val="Char2"/>
          <w:rtl/>
        </w:rPr>
        <w:t>ی</w:t>
      </w:r>
      <w:r w:rsidR="001A643D" w:rsidRPr="00104547">
        <w:rPr>
          <w:rStyle w:val="Char2"/>
          <w:rtl/>
        </w:rPr>
        <w:t>ن ماجرا) آزموده‏ا</w:t>
      </w:r>
      <w:r w:rsidR="000C5D3E" w:rsidRPr="00104547">
        <w:rPr>
          <w:rStyle w:val="Char2"/>
          <w:rtl/>
        </w:rPr>
        <w:t>ی</w:t>
      </w:r>
      <w:r w:rsidR="001A643D" w:rsidRPr="00104547">
        <w:rPr>
          <w:rStyle w:val="Char2"/>
          <w:rtl/>
        </w:rPr>
        <w:t>م، از ا</w:t>
      </w:r>
      <w:r w:rsidR="000C5D3E" w:rsidRPr="00104547">
        <w:rPr>
          <w:rStyle w:val="Char2"/>
          <w:rtl/>
        </w:rPr>
        <w:t>ی</w:t>
      </w:r>
      <w:r w:rsidR="001A643D" w:rsidRPr="00104547">
        <w:rPr>
          <w:rStyle w:val="Char2"/>
          <w:rtl/>
        </w:rPr>
        <w:t xml:space="preserve">ن رو از پروردگارش طلب آمرزش نمود و به سجده افتاد و توبه </w:t>
      </w:r>
      <w:r w:rsidR="000C5D3E" w:rsidRPr="00104547">
        <w:rPr>
          <w:rStyle w:val="Char2"/>
          <w:rtl/>
        </w:rPr>
        <w:t>ک</w:t>
      </w:r>
      <w:r w:rsidR="001A643D" w:rsidRPr="00104547">
        <w:rPr>
          <w:rStyle w:val="Char2"/>
          <w:rtl/>
        </w:rPr>
        <w:t>رد. ما ا</w:t>
      </w:r>
      <w:r w:rsidR="000C5D3E" w:rsidRPr="00104547">
        <w:rPr>
          <w:rStyle w:val="Char2"/>
          <w:rtl/>
        </w:rPr>
        <w:t>ی</w:t>
      </w:r>
      <w:r w:rsidR="001A643D" w:rsidRPr="00104547">
        <w:rPr>
          <w:rStyle w:val="Char2"/>
          <w:rtl/>
        </w:rPr>
        <w:t>ن عمل را بر او بخش</w:t>
      </w:r>
      <w:r w:rsidR="000C5D3E" w:rsidRPr="00104547">
        <w:rPr>
          <w:rStyle w:val="Char2"/>
          <w:rtl/>
        </w:rPr>
        <w:t>ی</w:t>
      </w:r>
      <w:r w:rsidR="001A643D" w:rsidRPr="00104547">
        <w:rPr>
          <w:rStyle w:val="Char2"/>
          <w:rtl/>
        </w:rPr>
        <w:t>د</w:t>
      </w:r>
      <w:r w:rsidR="000C5D3E" w:rsidRPr="00104547">
        <w:rPr>
          <w:rStyle w:val="Char2"/>
          <w:rtl/>
        </w:rPr>
        <w:t>ی</w:t>
      </w:r>
      <w:r w:rsidR="001A643D" w:rsidRPr="00104547">
        <w:rPr>
          <w:rStyle w:val="Char2"/>
          <w:rtl/>
        </w:rPr>
        <w:t>م; و او نزد ما داراى مقامى والا و سرانجامى ن</w:t>
      </w:r>
      <w:r w:rsidR="000C5D3E" w:rsidRPr="00104547">
        <w:rPr>
          <w:rStyle w:val="Char2"/>
          <w:rtl/>
        </w:rPr>
        <w:t>یک</w:t>
      </w:r>
      <w:r w:rsidR="001A643D" w:rsidRPr="00104547">
        <w:rPr>
          <w:rStyle w:val="Char2"/>
          <w:rtl/>
        </w:rPr>
        <w:t>وست</w:t>
      </w:r>
      <w:r w:rsidRPr="00104547">
        <w:rPr>
          <w:rFonts w:cs="Traditional Arabic" w:hint="cs"/>
          <w:rtl/>
          <w:lang w:bidi="fa-IR"/>
        </w:rPr>
        <w:t>»</w:t>
      </w:r>
      <w:r w:rsidR="001A643D"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آثار و دیدگاه</w:t>
      </w:r>
      <w:r w:rsidR="00BE1FFD" w:rsidRPr="00104547">
        <w:rPr>
          <w:rStyle w:val="Char2"/>
          <w:rFonts w:hint="eastAsia"/>
          <w:rtl/>
        </w:rPr>
        <w:t>‌</w:t>
      </w:r>
      <w:r w:rsidRPr="00104547">
        <w:rPr>
          <w:rStyle w:val="Char2"/>
          <w:rFonts w:hint="cs"/>
          <w:rtl/>
        </w:rPr>
        <w:t>های اهل بیت به روشنی دلالت می‌کنند که</w:t>
      </w:r>
      <w:r w:rsidR="00435B45" w:rsidRPr="00104547">
        <w:rPr>
          <w:rStyle w:val="Char2"/>
          <w:rFonts w:hint="cs"/>
          <w:rtl/>
        </w:rPr>
        <w:t xml:space="preserve"> آن‌ها </w:t>
      </w:r>
      <w:r w:rsidRPr="00104547">
        <w:rPr>
          <w:rStyle w:val="Char2"/>
          <w:rFonts w:hint="cs"/>
          <w:rtl/>
        </w:rPr>
        <w:t>بعد از پیامبر</w:t>
      </w:r>
      <w:r w:rsidR="00BE1FFD"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بانی عقیده عصمت برای هیچ کس نیستند. همچنانکه بیان شد.</w:t>
      </w:r>
    </w:p>
    <w:p w:rsidR="001A643D" w:rsidRPr="00104547" w:rsidRDefault="001A643D" w:rsidP="00A27754">
      <w:pPr>
        <w:pStyle w:val="4-"/>
        <w:rPr>
          <w:rtl/>
        </w:rPr>
      </w:pPr>
      <w:bookmarkStart w:id="870" w:name="_Toc307451996"/>
      <w:bookmarkStart w:id="871" w:name="_Toc439578431"/>
      <w:r w:rsidRPr="00104547">
        <w:rPr>
          <w:rFonts w:hint="cs"/>
          <w:rtl/>
        </w:rPr>
        <w:t>فضل الله نصوص مخالف عصمت را چگونه توجیه می‌کند؟</w:t>
      </w:r>
      <w:bookmarkEnd w:id="870"/>
      <w:bookmarkEnd w:id="871"/>
    </w:p>
    <w:p w:rsidR="001A643D" w:rsidRPr="00104547" w:rsidRDefault="001A643D" w:rsidP="00104547">
      <w:pPr>
        <w:ind w:firstLine="227"/>
        <w:jc w:val="both"/>
        <w:rPr>
          <w:rStyle w:val="Char2"/>
          <w:rtl/>
        </w:rPr>
      </w:pPr>
      <w:r w:rsidRPr="00104547">
        <w:rPr>
          <w:rStyle w:val="Char2"/>
          <w:rFonts w:hint="cs"/>
          <w:rtl/>
        </w:rPr>
        <w:t>فضل الله سعی کرده است که تمام آیات و احادیثی را که مخالف عصمت است، توجیه کند، به گونه‌ای که این نصوص را با سخن خود که قائل به عدم وقوع خطا و اشتباه است، موافق گرداند.</w:t>
      </w:r>
    </w:p>
    <w:p w:rsidR="001A643D" w:rsidRPr="00104547" w:rsidRDefault="001A643D" w:rsidP="00104547">
      <w:pPr>
        <w:ind w:firstLine="227"/>
        <w:jc w:val="both"/>
        <w:rPr>
          <w:rStyle w:val="Char2"/>
          <w:rtl/>
        </w:rPr>
      </w:pPr>
      <w:r w:rsidRPr="00104547">
        <w:rPr>
          <w:rStyle w:val="Char2"/>
          <w:rFonts w:hint="cs"/>
          <w:rtl/>
        </w:rPr>
        <w:t>وقتی که به کلام یکی از ائمه می‌رسد که در آن گناهانش بیان شده است، یا از خداوند متعال طلب استغفار کرده است، به توجیه آن می‌پردازد که امام از انسان به طور کلی صحبت کرده است، و از خودش سخن نگفته است، پس اگر یکی از ائمه گفته باشد، پروردگارا من در انجام گناه زیاده‌روی کردم، یا عباراتی مانند این، می‌گوید که: واقعیت انسان</w:t>
      </w:r>
      <w:r w:rsidR="000B36C8" w:rsidRPr="00104547">
        <w:rPr>
          <w:rStyle w:val="Char2"/>
          <w:rFonts w:hint="eastAsia"/>
          <w:rtl/>
        </w:rPr>
        <w:t>‌</w:t>
      </w:r>
      <w:r w:rsidRPr="00104547">
        <w:rPr>
          <w:rStyle w:val="Char2"/>
          <w:rFonts w:hint="cs"/>
          <w:rtl/>
        </w:rPr>
        <w:t>ها را مدنظر داشته است، نه خودش را</w:t>
      </w:r>
      <w:r w:rsidRPr="00104547">
        <w:rPr>
          <w:rStyle w:val="Char2"/>
          <w:vertAlign w:val="superscript"/>
          <w:rtl/>
        </w:rPr>
        <w:footnoteReference w:id="1215"/>
      </w:r>
      <w:r w:rsidRPr="00104547">
        <w:rPr>
          <w:rStyle w:val="Char2"/>
          <w:rFonts w:hint="cs"/>
          <w:rtl/>
        </w:rPr>
        <w:t>.</w:t>
      </w:r>
    </w:p>
    <w:p w:rsidR="000B36C8" w:rsidRPr="00104547" w:rsidRDefault="001A643D" w:rsidP="00104547">
      <w:pPr>
        <w:ind w:firstLine="227"/>
        <w:jc w:val="both"/>
        <w:rPr>
          <w:rStyle w:val="Char2"/>
          <w:rtl/>
        </w:rPr>
      </w:pPr>
      <w:r w:rsidRPr="00104547">
        <w:rPr>
          <w:rStyle w:val="Char2"/>
          <w:rFonts w:hint="cs"/>
          <w:rtl/>
        </w:rPr>
        <w:t>و هنگامی که محمد فضل الله به این آیه برخورد کرد:</w:t>
      </w:r>
    </w:p>
    <w:p w:rsidR="000B36C8" w:rsidRPr="00104547" w:rsidRDefault="000B36C8"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لِّيَغۡفِرَ لَكَ </w:t>
      </w:r>
      <w:r w:rsidRPr="00104547">
        <w:rPr>
          <w:rStyle w:val="Char7"/>
          <w:rFonts w:hint="cs"/>
          <w:rtl/>
        </w:rPr>
        <w:t>ٱ</w:t>
      </w:r>
      <w:r w:rsidRPr="00104547">
        <w:rPr>
          <w:rStyle w:val="Char7"/>
          <w:rFonts w:hint="eastAsia"/>
          <w:rtl/>
        </w:rPr>
        <w:t>للَّهُ</w:t>
      </w:r>
      <w:r w:rsidRPr="00104547">
        <w:rPr>
          <w:rStyle w:val="Char7"/>
          <w:rtl/>
        </w:rPr>
        <w:t xml:space="preserve"> مَا تَقَدَّمَ مِن ذَنۢبِكَ وَمَا تَأَخَّرَ٢</w:t>
      </w:r>
      <w:r w:rsidRPr="00104547">
        <w:rPr>
          <w:rStyle w:val="Char2"/>
          <w:rFonts w:cs="Traditional Arabic"/>
          <w:color w:val="000000"/>
          <w:shd w:val="clear" w:color="auto" w:fill="FFFFFF"/>
          <w:rtl/>
        </w:rPr>
        <w:t>﴾</w:t>
      </w:r>
      <w:r w:rsidRPr="00104547">
        <w:rPr>
          <w:rStyle w:val="Char5"/>
          <w:rtl/>
        </w:rPr>
        <w:t xml:space="preserve"> [الفتح: 2]</w:t>
      </w:r>
      <w:r w:rsidRPr="00104547">
        <w:rPr>
          <w:rStyle w:val="Char5"/>
          <w:rFonts w:hint="cs"/>
          <w:rtl/>
        </w:rPr>
        <w:t>.</w:t>
      </w:r>
    </w:p>
    <w:p w:rsidR="001A643D" w:rsidRPr="00104547" w:rsidRDefault="00E748EE" w:rsidP="00104547">
      <w:pPr>
        <w:ind w:firstLine="227"/>
        <w:jc w:val="both"/>
        <w:rPr>
          <w:rStyle w:val="Char2"/>
          <w:rtl/>
        </w:rPr>
      </w:pPr>
      <w:r w:rsidRPr="00104547">
        <w:rPr>
          <w:rFonts w:cs="Traditional Arabic" w:hint="cs"/>
          <w:rtl/>
          <w:lang w:bidi="fa-IR"/>
        </w:rPr>
        <w:t>«</w:t>
      </w:r>
      <w:r w:rsidR="001A643D" w:rsidRPr="00104547">
        <w:rPr>
          <w:rStyle w:val="Char2"/>
          <w:rtl/>
        </w:rPr>
        <w:t>تا خداوند گناهان گذشته و آ</w:t>
      </w:r>
      <w:r w:rsidR="000C5D3E" w:rsidRPr="00104547">
        <w:rPr>
          <w:rStyle w:val="Char2"/>
          <w:rtl/>
        </w:rPr>
        <w:t>ی</w:t>
      </w:r>
      <w:r w:rsidR="001A643D" w:rsidRPr="00104547">
        <w:rPr>
          <w:rStyle w:val="Char2"/>
          <w:rtl/>
        </w:rPr>
        <w:t xml:space="preserve">نده‏اى را </w:t>
      </w:r>
      <w:r w:rsidR="000C5D3E" w:rsidRPr="00104547">
        <w:rPr>
          <w:rStyle w:val="Char2"/>
          <w:rtl/>
        </w:rPr>
        <w:t>ک</w:t>
      </w:r>
      <w:r w:rsidR="001A643D" w:rsidRPr="00104547">
        <w:rPr>
          <w:rStyle w:val="Char2"/>
          <w:rtl/>
        </w:rPr>
        <w:t>ه به تو نسبت مى‏دادند ببخشد (و حقان</w:t>
      </w:r>
      <w:r w:rsidR="000C5D3E" w:rsidRPr="00104547">
        <w:rPr>
          <w:rStyle w:val="Char2"/>
          <w:rtl/>
        </w:rPr>
        <w:t>ی</w:t>
      </w:r>
      <w:r w:rsidR="001A643D" w:rsidRPr="00104547">
        <w:rPr>
          <w:rStyle w:val="Char2"/>
          <w:rtl/>
        </w:rPr>
        <w:t>ت تو را ثابت نموده)</w:t>
      </w:r>
      <w:r w:rsidRPr="00104547">
        <w:rPr>
          <w:rFonts w:cs="Traditional Arabic" w:hint="cs"/>
          <w:rtl/>
          <w:lang w:bidi="fa-IR"/>
        </w:rPr>
        <w:t>»</w:t>
      </w:r>
      <w:r w:rsidR="001A643D"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آیه را اینگونه توجیه می‌کند که مغفرت در این</w:t>
      </w:r>
      <w:r w:rsidR="000B36C8" w:rsidRPr="00104547">
        <w:rPr>
          <w:rStyle w:val="Char2"/>
          <w:rFonts w:hint="eastAsia"/>
          <w:rtl/>
        </w:rPr>
        <w:t>‌</w:t>
      </w:r>
      <w:r w:rsidRPr="00104547">
        <w:rPr>
          <w:rStyle w:val="Char2"/>
          <w:rFonts w:hint="cs"/>
          <w:rtl/>
        </w:rPr>
        <w:t>جا به معنای رضایت و خشنودی و محبت و رحمت</w:t>
      </w:r>
      <w:r w:rsidRPr="00104547">
        <w:rPr>
          <w:rStyle w:val="Char2"/>
          <w:vertAlign w:val="superscript"/>
          <w:rtl/>
        </w:rPr>
        <w:footnoteReference w:id="1216"/>
      </w:r>
      <w:r w:rsidRPr="00104547">
        <w:rPr>
          <w:rStyle w:val="Char2"/>
          <w:rFonts w:hint="cs"/>
          <w:rtl/>
        </w:rPr>
        <w:t xml:space="preserve"> است.</w:t>
      </w:r>
    </w:p>
    <w:p w:rsidR="001A643D" w:rsidRPr="00104547" w:rsidRDefault="001A643D" w:rsidP="00104547">
      <w:pPr>
        <w:ind w:firstLine="227"/>
        <w:jc w:val="both"/>
        <w:rPr>
          <w:rStyle w:val="Char2"/>
          <w:rtl/>
        </w:rPr>
      </w:pPr>
      <w:r w:rsidRPr="00104547">
        <w:rPr>
          <w:rStyle w:val="Char2"/>
          <w:rFonts w:hint="cs"/>
          <w:rtl/>
        </w:rPr>
        <w:t>همچنین فضل الله معتقد است که خوردن آدم</w:t>
      </w:r>
      <w:r w:rsidR="000B36C8" w:rsidRPr="00104547">
        <w:rPr>
          <w:rFonts w:cs="CTraditional Arabic" w:hint="cs"/>
          <w:rtl/>
          <w:lang w:bidi="fa-IR"/>
        </w:rPr>
        <w:t>÷</w:t>
      </w:r>
      <w:r w:rsidRPr="00104547">
        <w:rPr>
          <w:rStyle w:val="Char2"/>
          <w:rFonts w:hint="cs"/>
          <w:rtl/>
        </w:rPr>
        <w:t xml:space="preserve"> از درختی که خداوند از خوردن آن نهی کرده بود، در حقیقت گناه و معصیت نیست، بلکه امر خداوند یک امر ارشادی بوده است، و امر ارشادی مانند خانه‌های تعلیمی (مدارس) است که خود و بچه‌هایش در آن تربیت می‌شوند</w:t>
      </w:r>
      <w:r w:rsidRPr="00104547">
        <w:rPr>
          <w:rStyle w:val="Char2"/>
          <w:vertAlign w:val="superscript"/>
          <w:rtl/>
        </w:rPr>
        <w:footnoteReference w:id="1217"/>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از جمله عجیب‌ترین تأویل</w:t>
      </w:r>
      <w:r w:rsidR="000B36C8" w:rsidRPr="00104547">
        <w:rPr>
          <w:rStyle w:val="Char2"/>
          <w:rFonts w:hint="eastAsia"/>
          <w:rtl/>
        </w:rPr>
        <w:t>‌</w:t>
      </w:r>
      <w:r w:rsidRPr="00104547">
        <w:rPr>
          <w:rStyle w:val="Char2"/>
          <w:rFonts w:hint="cs"/>
          <w:rtl/>
        </w:rPr>
        <w:t>های وی این است که محمد حسین فضل الله هنگام تأویل آیاتی که می‌گوید موسی ألواح را انداخت و سپس ریش برادرش هارون را کشید، می‌گوید: این کار وی در اثر یک تصرف خشمگی</w:t>
      </w:r>
      <w:r w:rsidR="000B36C8" w:rsidRPr="00104547">
        <w:rPr>
          <w:rStyle w:val="Char2"/>
          <w:rFonts w:hint="eastAsia"/>
          <w:rtl/>
        </w:rPr>
        <w:t>‌</w:t>
      </w:r>
      <w:r w:rsidRPr="00104547">
        <w:rPr>
          <w:rStyle w:val="Char2"/>
          <w:rFonts w:hint="cs"/>
          <w:rtl/>
        </w:rPr>
        <w:t>نانه و ناشی از عکس‌العمل غیرعقلانی نبوده است. بلکه بنابر ظن غالب موسی</w:t>
      </w:r>
      <w:r w:rsidR="000B36C8" w:rsidRPr="00104547">
        <w:rPr>
          <w:rFonts w:cs="CTraditional Arabic" w:hint="cs"/>
          <w:rtl/>
          <w:lang w:bidi="fa-IR"/>
        </w:rPr>
        <w:t>÷</w:t>
      </w:r>
      <w:r w:rsidRPr="00104547">
        <w:rPr>
          <w:rStyle w:val="Char2"/>
          <w:rFonts w:hint="cs"/>
          <w:rtl/>
        </w:rPr>
        <w:t xml:space="preserve"> می‌خواسته است که به قومش بفهماند که او با یک حالت نافرمانی و عدم انجام مسؤولیتی واجب موجه است. حتی نسبت به برادرش. یعنی می‌خواسته است که محیط را به نفع خود جذب کند، و از این طریق قدرت بیاید، و با این طریق با برادرش هارون مواجه شود تا او بتواند بر محیط تسلط یابد... </w:t>
      </w:r>
      <w:r w:rsidRPr="00104547">
        <w:rPr>
          <w:rStyle w:val="Char2"/>
          <w:vertAlign w:val="superscript"/>
          <w:rtl/>
        </w:rPr>
        <w:footnoteReference w:id="1218"/>
      </w:r>
      <w:r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این</w:t>
      </w:r>
      <w:r w:rsidR="000B36C8" w:rsidRPr="00104547">
        <w:rPr>
          <w:rStyle w:val="Char2"/>
          <w:rFonts w:hint="eastAsia"/>
          <w:rtl/>
        </w:rPr>
        <w:t>‌</w:t>
      </w:r>
      <w:r w:rsidRPr="00104547">
        <w:rPr>
          <w:rStyle w:val="Char2"/>
          <w:rFonts w:hint="cs"/>
          <w:rtl/>
        </w:rPr>
        <w:t>ها نمونه‌ای از روش توجیه نصوص مخالف عصمت بود که توسط محمد فضل الله توجیه شدند. و چنانکه خواننده می‌بیند تأویلات خیلی سختی است که از خرافه‌پرستان پذیرفته نمی‌شود، چه برسد به قبول آن از افرادی مثل محمدحسین فضل الله که به دوری از تفسیرهای پیچیده و دشوار و دور از ظاهر نص معروف است.</w:t>
      </w:r>
    </w:p>
    <w:p w:rsidR="001A643D" w:rsidRPr="00104547" w:rsidRDefault="001A643D" w:rsidP="00104547">
      <w:pPr>
        <w:ind w:firstLine="227"/>
        <w:jc w:val="both"/>
        <w:rPr>
          <w:rStyle w:val="Char2"/>
          <w:rtl/>
        </w:rPr>
      </w:pPr>
      <w:r w:rsidRPr="00104547">
        <w:rPr>
          <w:rStyle w:val="Char2"/>
          <w:rFonts w:hint="cs"/>
          <w:rtl/>
        </w:rPr>
        <w:t>آری ما نیز در توجیه بعضی از آیات که پیامبر</w:t>
      </w:r>
      <w:r w:rsidR="000B36C8"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را از اطاعت کافران نهی می‌کند و آیات مربوط به ترس پیامبر</w:t>
      </w:r>
      <w:r w:rsidR="000B36C8"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از عذاب خدا و تهدید پیامبر به اینکه اگر شرک بورزد اعمالش باطل می‌شود، با سید حسین فضل الله موافق هستیم. چون خداوند متعال پیامبر</w:t>
      </w:r>
      <w:r w:rsidR="000B36C8"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را از افتادن در اینگونه امور نهی شده، حفظ کرده است. و</w:t>
      </w:r>
      <w:r w:rsidR="00435B45" w:rsidRPr="00104547">
        <w:rPr>
          <w:rStyle w:val="Char2"/>
          <w:rFonts w:hint="cs"/>
          <w:rtl/>
        </w:rPr>
        <w:t xml:space="preserve"> این‌ها </w:t>
      </w:r>
      <w:r w:rsidRPr="00104547">
        <w:rPr>
          <w:rStyle w:val="Char2"/>
          <w:rFonts w:hint="cs"/>
          <w:rtl/>
        </w:rPr>
        <w:t>فقط به عنوان تهدید کسانی که بعد از (پیامبر</w:t>
      </w:r>
      <w:r w:rsidR="000B36C8"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می‌آیند، آمده است.</w:t>
      </w:r>
    </w:p>
    <w:p w:rsidR="001A643D" w:rsidRPr="00104547" w:rsidRDefault="001A643D" w:rsidP="00104547">
      <w:pPr>
        <w:ind w:firstLine="227"/>
        <w:jc w:val="both"/>
        <w:rPr>
          <w:rStyle w:val="Char2"/>
          <w:rtl/>
        </w:rPr>
      </w:pPr>
      <w:r w:rsidRPr="00104547">
        <w:rPr>
          <w:rStyle w:val="Char2"/>
          <w:rFonts w:hint="cs"/>
          <w:rtl/>
        </w:rPr>
        <w:t>ولی آیا این بر عصمت غیر از پیامبر</w:t>
      </w:r>
      <w:r w:rsidR="000B36C8"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دلالت می‌کند؟ و آیا غیر از او نیز از گناه‌کردن حفظ می‌شود؟ پس چرا اصل نقد میان نفی‌کننده و اثبات کننده عصمت نیست؟ آیا وقوع اشتباهات کوچک از رسولان و انبیاء سپس بازگشت و توبه</w:t>
      </w:r>
      <w:r w:rsidR="00435B45" w:rsidRPr="00104547">
        <w:rPr>
          <w:rStyle w:val="Char2"/>
          <w:rFonts w:hint="cs"/>
          <w:rtl/>
        </w:rPr>
        <w:t xml:space="preserve"> آن‌ها </w:t>
      </w:r>
      <w:r w:rsidRPr="00104547">
        <w:rPr>
          <w:rStyle w:val="Char2"/>
          <w:rFonts w:hint="cs"/>
          <w:rtl/>
        </w:rPr>
        <w:t>نقص ملازم</w:t>
      </w:r>
      <w:r w:rsidR="00435B45" w:rsidRPr="00104547">
        <w:rPr>
          <w:rStyle w:val="Char2"/>
          <w:rFonts w:hint="cs"/>
          <w:rtl/>
        </w:rPr>
        <w:t xml:space="preserve"> آن‌ها </w:t>
      </w:r>
      <w:r w:rsidRPr="00104547">
        <w:rPr>
          <w:rStyle w:val="Char2"/>
          <w:rFonts w:hint="cs"/>
          <w:rtl/>
        </w:rPr>
        <w:t>محسوب می‌شود؟</w:t>
      </w:r>
      <w:r w:rsidR="004456A2"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یا اینکه</w:t>
      </w:r>
      <w:r w:rsidR="00435B45" w:rsidRPr="00104547">
        <w:rPr>
          <w:rStyle w:val="Char2"/>
          <w:rFonts w:hint="cs"/>
          <w:rtl/>
        </w:rPr>
        <w:t xml:space="preserve"> آن‌ها </w:t>
      </w:r>
      <w:r w:rsidRPr="00104547">
        <w:rPr>
          <w:rStyle w:val="Char2"/>
          <w:rFonts w:hint="cs"/>
          <w:rtl/>
        </w:rPr>
        <w:t>با این گناه الگوی زنده‌ای برای بشر می‌شوند که بعد از اشتباه و گناه زود به استغفار و توبه بپردازند؟</w:t>
      </w:r>
      <w:r w:rsidR="004456A2" w:rsidRPr="00104547">
        <w:rPr>
          <w:rStyle w:val="Char2"/>
          <w:rFonts w:hint="cs"/>
          <w:rtl/>
        </w:rPr>
        <w:t>.</w:t>
      </w:r>
    </w:p>
    <w:p w:rsidR="001A643D" w:rsidRPr="00104547" w:rsidRDefault="001A643D" w:rsidP="00104547">
      <w:pPr>
        <w:ind w:firstLine="227"/>
        <w:jc w:val="both"/>
        <w:rPr>
          <w:rStyle w:val="Char2"/>
          <w:rtl/>
        </w:rPr>
      </w:pPr>
      <w:r w:rsidRPr="00104547">
        <w:rPr>
          <w:rStyle w:val="Char2"/>
          <w:rFonts w:hint="cs"/>
          <w:rtl/>
        </w:rPr>
        <w:t>در واقع این دلایل نشان می‌دهد که انبیاء و رسولان علاوه بر دیگران در معرض خطا و اشتباه هستند. پس چرا باید به تأویل</w:t>
      </w:r>
      <w:r w:rsidR="000B36C8" w:rsidRPr="00104547">
        <w:rPr>
          <w:rStyle w:val="Char2"/>
          <w:rFonts w:hint="eastAsia"/>
          <w:rtl/>
        </w:rPr>
        <w:t>‌</w:t>
      </w:r>
      <w:r w:rsidRPr="00104547">
        <w:rPr>
          <w:rStyle w:val="Char2"/>
          <w:rFonts w:hint="cs"/>
          <w:rtl/>
        </w:rPr>
        <w:t>های پیچیده روی بیاوریم و در اثبات تصورات فرضی و نمادین در نصوص قرآن برای بشر بکوشیم؟!</w:t>
      </w:r>
      <w:r w:rsidR="004456A2" w:rsidRPr="00104547">
        <w:rPr>
          <w:rStyle w:val="Char2"/>
          <w:rFonts w:hint="cs"/>
          <w:rtl/>
        </w:rPr>
        <w:t>.</w:t>
      </w:r>
    </w:p>
    <w:p w:rsidR="00307615" w:rsidRPr="00104547" w:rsidRDefault="001A643D" w:rsidP="00104547">
      <w:pPr>
        <w:jc w:val="both"/>
        <w:rPr>
          <w:rStyle w:val="Char2"/>
          <w:rtl/>
        </w:rPr>
      </w:pPr>
      <w:r w:rsidRPr="00104547">
        <w:rPr>
          <w:rStyle w:val="Char2"/>
          <w:rFonts w:hint="cs"/>
          <w:rtl/>
        </w:rPr>
        <w:t>در پایان ما می‌دانیم که بسیاری از کسانی که در نفی اشتباهات معصومین می‌کوشند - از جمله محمد حسین فضل الله - می‌خواهند که شریعت را پاک کنند و از منزلت ائمه دین و انبیاء و اوصیاء دفاع و پشتیبانی کنند، به معنای تجاوز از نصوص و واقعیت تاریخی است، بلکه بالاتر از این ائمه صراحتاً عصمت خود را نفی کرده‌اند. شاید زیاده‌روی</w:t>
      </w:r>
      <w:r w:rsidR="00435B45" w:rsidRPr="00104547">
        <w:rPr>
          <w:rStyle w:val="Char2"/>
          <w:rFonts w:hint="cs"/>
          <w:rtl/>
        </w:rPr>
        <w:t xml:space="preserve"> این‌ها </w:t>
      </w:r>
      <w:r w:rsidRPr="00104547">
        <w:rPr>
          <w:rStyle w:val="Char2"/>
          <w:rFonts w:hint="cs"/>
          <w:rtl/>
        </w:rPr>
        <w:t>از قبیل زیاده‌روی امت</w:t>
      </w:r>
      <w:r w:rsidR="000B36C8" w:rsidRPr="00104547">
        <w:rPr>
          <w:rStyle w:val="Char2"/>
          <w:rFonts w:hint="eastAsia"/>
          <w:rtl/>
        </w:rPr>
        <w:t>‌</w:t>
      </w:r>
      <w:r w:rsidRPr="00104547">
        <w:rPr>
          <w:rStyle w:val="Char2"/>
          <w:rFonts w:hint="cs"/>
          <w:rtl/>
        </w:rPr>
        <w:t>هایی باشد که دانشمدان خود را تقدیس می‌کنند، و با نیت و هدف پاک مقام</w:t>
      </w:r>
      <w:r w:rsidR="00435B45" w:rsidRPr="00104547">
        <w:rPr>
          <w:rStyle w:val="Char2"/>
          <w:rFonts w:hint="cs"/>
          <w:rtl/>
        </w:rPr>
        <w:t xml:space="preserve"> آن‌ها </w:t>
      </w:r>
      <w:r w:rsidRPr="00104547">
        <w:rPr>
          <w:rStyle w:val="Char2"/>
          <w:rFonts w:hint="cs"/>
          <w:rtl/>
        </w:rPr>
        <w:t>را بالاتر از آنچه که هستند، می‌برند. نیت درست هر چند که در بعضی از حالت</w:t>
      </w:r>
      <w:r w:rsidR="000B36C8" w:rsidRPr="00104547">
        <w:rPr>
          <w:rStyle w:val="Char2"/>
          <w:rFonts w:hint="eastAsia"/>
          <w:rtl/>
        </w:rPr>
        <w:t>‌</w:t>
      </w:r>
      <w:r w:rsidRPr="00104547">
        <w:rPr>
          <w:rStyle w:val="Char2"/>
          <w:rFonts w:hint="cs"/>
          <w:rtl/>
        </w:rPr>
        <w:t>ها موجب مغفرت خداوند بشود مادامی که مخالف نصوص باشد، موجب درست‌بودن رأی و نظر نمی‌شود. والله اعلم.</w:t>
      </w:r>
    </w:p>
    <w:p w:rsidR="00C12317" w:rsidRPr="00104547" w:rsidRDefault="00C12317" w:rsidP="00104547">
      <w:pPr>
        <w:jc w:val="both"/>
        <w:rPr>
          <w:rStyle w:val="Char2"/>
          <w:rtl/>
        </w:rPr>
      </w:pPr>
    </w:p>
    <w:p w:rsidR="00295240" w:rsidRPr="00104547" w:rsidRDefault="00295240" w:rsidP="00104547">
      <w:pPr>
        <w:jc w:val="both"/>
        <w:rPr>
          <w:rStyle w:val="Char2"/>
          <w:rtl/>
        </w:rPr>
        <w:sectPr w:rsidR="00295240" w:rsidRPr="00104547" w:rsidSect="00BE1FFD">
          <w:headerReference w:type="default" r:id="rId32"/>
          <w:footnotePr>
            <w:numRestart w:val="eachPage"/>
          </w:footnotePr>
          <w:type w:val="oddPage"/>
          <w:pgSz w:w="9356" w:h="13608" w:code="9"/>
          <w:pgMar w:top="567" w:right="1134" w:bottom="851" w:left="1134" w:header="454" w:footer="0" w:gutter="0"/>
          <w:cols w:space="708"/>
          <w:titlePg/>
          <w:bidi/>
          <w:rtlGutter/>
          <w:docGrid w:linePitch="381"/>
        </w:sectPr>
      </w:pPr>
    </w:p>
    <w:p w:rsidR="00C12317" w:rsidRPr="00A27754" w:rsidRDefault="00C12317" w:rsidP="00A27754">
      <w:pPr>
        <w:pStyle w:val="1-"/>
        <w:rPr>
          <w:rtl/>
        </w:rPr>
      </w:pPr>
      <w:bookmarkStart w:id="872" w:name="_Toc307451997"/>
      <w:bookmarkStart w:id="873" w:name="_Toc439578432"/>
      <w:r w:rsidRPr="00A27754">
        <w:rPr>
          <w:rFonts w:hint="cs"/>
          <w:rtl/>
        </w:rPr>
        <w:t>بخش سوم:</w:t>
      </w:r>
      <w:r w:rsidR="00A27754" w:rsidRPr="00A27754">
        <w:rPr>
          <w:rtl/>
        </w:rPr>
        <w:br/>
      </w:r>
      <w:r w:rsidRPr="00A27754">
        <w:rPr>
          <w:rFonts w:hint="cs"/>
          <w:rtl/>
        </w:rPr>
        <w:t>بررسی حرکت و جنبش اصلاح و اعتدال در میان</w:t>
      </w:r>
      <w:r w:rsidRPr="00A27754">
        <w:rPr>
          <w:rtl/>
        </w:rPr>
        <w:br/>
      </w:r>
      <w:r w:rsidRPr="00A27754">
        <w:rPr>
          <w:rFonts w:hint="cs"/>
          <w:rtl/>
        </w:rPr>
        <w:t>امامیه و دیدگاه اهل سنت در مورد آن</w:t>
      </w:r>
      <w:bookmarkEnd w:id="872"/>
      <w:bookmarkEnd w:id="873"/>
    </w:p>
    <w:p w:rsidR="00C12317" w:rsidRPr="00104547" w:rsidRDefault="00C12317" w:rsidP="00104547">
      <w:pPr>
        <w:ind w:firstLine="227"/>
        <w:jc w:val="center"/>
        <w:rPr>
          <w:rFonts w:cs="B Jadid"/>
          <w:rtl/>
          <w:lang w:bidi="fa-IR"/>
        </w:rPr>
      </w:pPr>
    </w:p>
    <w:p w:rsidR="00295240" w:rsidRPr="00104547" w:rsidRDefault="00295240" w:rsidP="00104547">
      <w:pPr>
        <w:ind w:firstLine="227"/>
        <w:jc w:val="center"/>
        <w:rPr>
          <w:rStyle w:val="Emphasis"/>
          <w:rtl/>
        </w:rPr>
        <w:sectPr w:rsidR="00295240" w:rsidRPr="00104547" w:rsidSect="000B36C8">
          <w:footnotePr>
            <w:numRestart w:val="eachPage"/>
          </w:footnotePr>
          <w:type w:val="oddPage"/>
          <w:pgSz w:w="9356" w:h="13608" w:code="9"/>
          <w:pgMar w:top="567" w:right="1134" w:bottom="851" w:left="1134" w:header="454" w:footer="0" w:gutter="0"/>
          <w:cols w:space="708"/>
          <w:titlePg/>
          <w:bidi/>
          <w:rtlGutter/>
          <w:docGrid w:linePitch="381"/>
        </w:sectPr>
      </w:pPr>
    </w:p>
    <w:p w:rsidR="00C12317" w:rsidRPr="00104547" w:rsidRDefault="00C12317" w:rsidP="00104547">
      <w:pPr>
        <w:pStyle w:val="2-"/>
        <w:rPr>
          <w:rtl/>
        </w:rPr>
      </w:pPr>
      <w:bookmarkStart w:id="874" w:name="_Toc307451998"/>
      <w:bookmarkStart w:id="875" w:name="_Toc439578433"/>
      <w:r w:rsidRPr="00104547">
        <w:rPr>
          <w:rFonts w:hint="cs"/>
          <w:rtl/>
        </w:rPr>
        <w:t>مقدم</w:t>
      </w:r>
      <w:r w:rsidR="00295240" w:rsidRPr="00104547">
        <w:rPr>
          <w:rFonts w:hint="cs"/>
          <w:rtl/>
        </w:rPr>
        <w:t>ه</w:t>
      </w:r>
      <w:bookmarkEnd w:id="874"/>
      <w:bookmarkEnd w:id="875"/>
    </w:p>
    <w:p w:rsidR="00C12317" w:rsidRPr="00104547" w:rsidRDefault="00C12317" w:rsidP="00A27754">
      <w:pPr>
        <w:ind w:firstLine="227"/>
        <w:jc w:val="both"/>
        <w:rPr>
          <w:rStyle w:val="Char2"/>
          <w:rtl/>
        </w:rPr>
      </w:pPr>
      <w:r w:rsidRPr="00104547">
        <w:rPr>
          <w:rStyle w:val="Char2"/>
          <w:rFonts w:hint="cs"/>
          <w:rtl/>
        </w:rPr>
        <w:t>جنبش و حرکت تغییر و تحول در مذاهب و راویان به طور آشکار یک ماهیت مداوم و مستمر دارد. و یک حرکت موقتی در یک دوره مشخص زمانی یا مکانی یا مربوط به مذهب خاصی نیست. همچنان که یک ذخیره تجربی محسوب می‌شود که در لابلای بسیاری از دلالت</w:t>
      </w:r>
      <w:r w:rsidR="000B36C8" w:rsidRPr="00104547">
        <w:rPr>
          <w:rStyle w:val="Char2"/>
          <w:rFonts w:hint="eastAsia"/>
          <w:rtl/>
        </w:rPr>
        <w:t>‌</w:t>
      </w:r>
      <w:r w:rsidRPr="00104547">
        <w:rPr>
          <w:rStyle w:val="Char2"/>
          <w:rFonts w:hint="cs"/>
          <w:rtl/>
        </w:rPr>
        <w:t>ها و فواید که لازم نیست در مورد</w:t>
      </w:r>
      <w:r w:rsidR="00435B45" w:rsidRPr="00104547">
        <w:rPr>
          <w:rStyle w:val="Char2"/>
          <w:rFonts w:hint="cs"/>
          <w:rtl/>
        </w:rPr>
        <w:t xml:space="preserve"> آن‌ها </w:t>
      </w:r>
      <w:r w:rsidRPr="00104547">
        <w:rPr>
          <w:rStyle w:val="Char2"/>
          <w:rFonts w:hint="cs"/>
          <w:rtl/>
        </w:rPr>
        <w:t>افراط شود، پیداست. حتی اگر این تغییرات - در عرف مذهبی که از آن تغییر کرده است - مخالف و مذموم باشند.</w:t>
      </w:r>
    </w:p>
    <w:p w:rsidR="00C12317" w:rsidRPr="00104547" w:rsidRDefault="00C12317" w:rsidP="00104547">
      <w:pPr>
        <w:ind w:firstLine="227"/>
        <w:jc w:val="both"/>
        <w:rPr>
          <w:rStyle w:val="Char2"/>
          <w:rtl/>
        </w:rPr>
      </w:pPr>
      <w:r w:rsidRPr="00104547">
        <w:rPr>
          <w:rStyle w:val="Char2"/>
          <w:rFonts w:hint="cs"/>
          <w:rtl/>
        </w:rPr>
        <w:t xml:space="preserve">حتی از این تغییرات قراردادی بزرگ میان ادیان، یا فرقه‌هایی از یک دین، و یا حتی در داخل یک فرقه استفاده می‌شود، </w:t>
      </w:r>
      <w:r w:rsidRPr="00104547">
        <w:rPr>
          <w:rStyle w:val="Char2"/>
          <w:rFonts w:hint="eastAsia"/>
          <w:rtl/>
        </w:rPr>
        <w:t>بل</w:t>
      </w:r>
      <w:r w:rsidR="000C5D3E" w:rsidRPr="00104547">
        <w:rPr>
          <w:rStyle w:val="Char2"/>
          <w:rFonts w:hint="eastAsia"/>
          <w:rtl/>
        </w:rPr>
        <w:t>ک</w:t>
      </w:r>
      <w:r w:rsidRPr="00104547">
        <w:rPr>
          <w:rStyle w:val="Char2"/>
          <w:rFonts w:hint="eastAsia"/>
          <w:rtl/>
        </w:rPr>
        <w:t>ه</w:t>
      </w:r>
      <w:r w:rsidRPr="00104547">
        <w:rPr>
          <w:rStyle w:val="Char2"/>
          <w:rtl/>
        </w:rPr>
        <w:t xml:space="preserve"> </w:t>
      </w:r>
      <w:r w:rsidRPr="00104547">
        <w:rPr>
          <w:rStyle w:val="Char2"/>
          <w:rFonts w:hint="eastAsia"/>
          <w:rtl/>
        </w:rPr>
        <w:t>بدان</w:t>
      </w:r>
      <w:r w:rsidRPr="00104547">
        <w:rPr>
          <w:rStyle w:val="Char2"/>
          <w:rtl/>
        </w:rPr>
        <w:t xml:space="preserve"> </w:t>
      </w:r>
      <w:r w:rsidRPr="00104547">
        <w:rPr>
          <w:rStyle w:val="Char2"/>
          <w:rFonts w:hint="eastAsia"/>
          <w:rtl/>
        </w:rPr>
        <w:t>منتقدانه</w:t>
      </w:r>
      <w:r w:rsidRPr="00104547">
        <w:rPr>
          <w:rStyle w:val="Char2"/>
          <w:rFonts w:hint="cs"/>
          <w:rtl/>
        </w:rPr>
        <w:t xml:space="preserve"> </w:t>
      </w:r>
      <w:r w:rsidRPr="00104547">
        <w:rPr>
          <w:rStyle w:val="Char2"/>
          <w:rFonts w:hint="eastAsia"/>
          <w:rtl/>
        </w:rPr>
        <w:t>و</w:t>
      </w:r>
      <w:r w:rsidRPr="00104547">
        <w:rPr>
          <w:rStyle w:val="Char2"/>
          <w:rFonts w:hint="cs"/>
          <w:rtl/>
        </w:rPr>
        <w:t xml:space="preserve"> </w:t>
      </w:r>
      <w:r w:rsidRPr="00104547">
        <w:rPr>
          <w:rStyle w:val="Char2"/>
          <w:rFonts w:hint="eastAsia"/>
          <w:rtl/>
        </w:rPr>
        <w:t>بى</w:t>
      </w:r>
      <w:r w:rsidRPr="00104547">
        <w:rPr>
          <w:rStyle w:val="Char2"/>
          <w:rFonts w:hint="cs"/>
          <w:rtl/>
        </w:rPr>
        <w:t>‌</w:t>
      </w:r>
      <w:r w:rsidRPr="00104547">
        <w:rPr>
          <w:rStyle w:val="Char2"/>
          <w:rFonts w:hint="eastAsia"/>
          <w:rtl/>
        </w:rPr>
        <w:t>طرفانه</w:t>
      </w:r>
      <w:r w:rsidRPr="00104547">
        <w:rPr>
          <w:rStyle w:val="Char2"/>
          <w:rtl/>
        </w:rPr>
        <w:t xml:space="preserve"> </w:t>
      </w:r>
      <w:r w:rsidRPr="00104547">
        <w:rPr>
          <w:rStyle w:val="Char2"/>
          <w:rFonts w:hint="eastAsia"/>
          <w:rtl/>
        </w:rPr>
        <w:t>م</w:t>
      </w:r>
      <w:r w:rsidR="000C5D3E" w:rsidRPr="00104547">
        <w:rPr>
          <w:rStyle w:val="Char2"/>
          <w:rFonts w:hint="eastAsia"/>
          <w:rtl/>
        </w:rPr>
        <w:t>ی</w:t>
      </w:r>
      <w:r w:rsidRPr="00104547">
        <w:rPr>
          <w:rStyle w:val="Char2"/>
          <w:rFonts w:hint="cs"/>
          <w:rtl/>
        </w:rPr>
        <w:t>‌</w:t>
      </w:r>
      <w:r w:rsidRPr="00104547">
        <w:rPr>
          <w:rStyle w:val="Char2"/>
          <w:rFonts w:hint="eastAsia"/>
          <w:rtl/>
        </w:rPr>
        <w:t>ن</w:t>
      </w:r>
      <w:r w:rsidRPr="00104547">
        <w:rPr>
          <w:rStyle w:val="Char2"/>
          <w:rFonts w:hint="cs"/>
          <w:rtl/>
        </w:rPr>
        <w:t>گ</w:t>
      </w:r>
      <w:r w:rsidRPr="00104547">
        <w:rPr>
          <w:rStyle w:val="Char2"/>
          <w:rFonts w:hint="eastAsia"/>
          <w:rtl/>
        </w:rPr>
        <w:t>رد</w:t>
      </w:r>
      <w:r w:rsidRPr="00104547">
        <w:rPr>
          <w:rStyle w:val="Char2"/>
          <w:rFonts w:hint="cs"/>
          <w:rtl/>
        </w:rPr>
        <w:t xml:space="preserve"> و به دور از عاطفه و احساس و گرایش</w:t>
      </w:r>
      <w:r w:rsidR="000B36C8" w:rsidRPr="00104547">
        <w:rPr>
          <w:rStyle w:val="Char2"/>
          <w:rFonts w:hint="eastAsia"/>
          <w:rtl/>
        </w:rPr>
        <w:t>‌</w:t>
      </w:r>
      <w:r w:rsidRPr="00104547">
        <w:rPr>
          <w:rStyle w:val="Char2"/>
          <w:rFonts w:hint="cs"/>
          <w:rtl/>
        </w:rPr>
        <w:t>های سرکش برای برتری صاحب هر کدام از مذاهب. و باید با دید نقد عینی و علمی بدان نگریسته شود. هر چند که تغییرات از دیدگاه عرفی که به آن نگریسته می‌شود، مذموم باشد، چه بسا هنگام بررسی این تغییر مذموم با نگرش کینه توزانه فوایدی از بین برود.</w:t>
      </w:r>
    </w:p>
    <w:p w:rsidR="000B36C8" w:rsidRPr="00104547" w:rsidRDefault="00C12317" w:rsidP="00104547">
      <w:pPr>
        <w:ind w:firstLine="227"/>
        <w:jc w:val="both"/>
        <w:rPr>
          <w:rStyle w:val="Char2"/>
          <w:rtl/>
        </w:rPr>
      </w:pPr>
      <w:r w:rsidRPr="00104547">
        <w:rPr>
          <w:rStyle w:val="Char2"/>
          <w:rFonts w:hint="cs"/>
          <w:rtl/>
        </w:rPr>
        <w:t>خداوند متعال در کتاب خود به ما یاد داده است که به حرکت</w:t>
      </w:r>
      <w:r w:rsidR="000B36C8" w:rsidRPr="00104547">
        <w:rPr>
          <w:rStyle w:val="Char2"/>
          <w:rFonts w:hint="eastAsia"/>
          <w:rtl/>
        </w:rPr>
        <w:t>‌</w:t>
      </w:r>
      <w:r w:rsidRPr="00104547">
        <w:rPr>
          <w:rStyle w:val="Char2"/>
          <w:rFonts w:hint="cs"/>
          <w:rtl/>
        </w:rPr>
        <w:t>های تغییر و تحول بنگریم. و این هنگامی است که صورت</w:t>
      </w:r>
      <w:r w:rsidR="000B36C8" w:rsidRPr="00104547">
        <w:rPr>
          <w:rStyle w:val="Char2"/>
          <w:rFonts w:hint="eastAsia"/>
          <w:rtl/>
        </w:rPr>
        <w:t>‌</w:t>
      </w:r>
      <w:r w:rsidRPr="00104547">
        <w:rPr>
          <w:rStyle w:val="Char2"/>
          <w:rFonts w:hint="cs"/>
          <w:rtl/>
        </w:rPr>
        <w:t>های زیادی از تغییر و تحول را برای ما بیان می‌کند که اول آن تغییر را برای ما بیان می‌کند، و سپس حکم آن را بیان می‌کند، و بعد به استفاده از آن واقعه دعوت می‌نما</w:t>
      </w:r>
      <w:r w:rsidR="000C5D3E" w:rsidRPr="00104547">
        <w:rPr>
          <w:rStyle w:val="Char2"/>
          <w:rFonts w:hint="cs"/>
          <w:rtl/>
        </w:rPr>
        <w:t>ی</w:t>
      </w:r>
      <w:r w:rsidRPr="00104547">
        <w:rPr>
          <w:rStyle w:val="Char2"/>
          <w:rFonts w:hint="cs"/>
          <w:rtl/>
        </w:rPr>
        <w:t>د. به عنوان مثال اگر در این کلام خداوند تأمل کنیم:</w:t>
      </w:r>
    </w:p>
    <w:p w:rsidR="000B36C8" w:rsidRPr="00104547" w:rsidRDefault="000B36C8"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w:t>
      </w:r>
      <w:r w:rsidRPr="00104547">
        <w:rPr>
          <w:rStyle w:val="Char7"/>
          <w:rFonts w:hint="cs"/>
          <w:rtl/>
        </w:rPr>
        <w:t>ٱ</w:t>
      </w:r>
      <w:r w:rsidRPr="00104547">
        <w:rPr>
          <w:rStyle w:val="Char7"/>
          <w:rFonts w:hint="eastAsia"/>
          <w:rtl/>
        </w:rPr>
        <w:t>تۡلُ</w:t>
      </w:r>
      <w:r w:rsidRPr="00104547">
        <w:rPr>
          <w:rStyle w:val="Char7"/>
          <w:rtl/>
        </w:rPr>
        <w:t xml:space="preserve"> عَلَيۡهِمۡ نَبَأَ </w:t>
      </w:r>
      <w:r w:rsidRPr="00104547">
        <w:rPr>
          <w:rStyle w:val="Char7"/>
          <w:rFonts w:hint="cs"/>
          <w:rtl/>
        </w:rPr>
        <w:t>ٱ</w:t>
      </w:r>
      <w:r w:rsidRPr="00104547">
        <w:rPr>
          <w:rStyle w:val="Char7"/>
          <w:rFonts w:hint="eastAsia"/>
          <w:rtl/>
        </w:rPr>
        <w:t>لَّذِيٓ</w:t>
      </w:r>
      <w:r w:rsidRPr="00104547">
        <w:rPr>
          <w:rStyle w:val="Char7"/>
          <w:rtl/>
        </w:rPr>
        <w:t xml:space="preserve"> ءَاتَيۡنَٰهُ ءَايَٰتِنَا فَ</w:t>
      </w:r>
      <w:r w:rsidRPr="00104547">
        <w:rPr>
          <w:rStyle w:val="Char7"/>
          <w:rFonts w:hint="cs"/>
          <w:rtl/>
        </w:rPr>
        <w:t>ٱ</w:t>
      </w:r>
      <w:r w:rsidRPr="00104547">
        <w:rPr>
          <w:rStyle w:val="Char7"/>
          <w:rFonts w:hint="eastAsia"/>
          <w:rtl/>
        </w:rPr>
        <w:t>نسَلَخَ</w:t>
      </w:r>
      <w:r w:rsidRPr="00104547">
        <w:rPr>
          <w:rStyle w:val="Char7"/>
          <w:rtl/>
        </w:rPr>
        <w:t xml:space="preserve"> مِنۡهَا فَأَتۡبَعَهُ </w:t>
      </w:r>
      <w:r w:rsidRPr="00104547">
        <w:rPr>
          <w:rStyle w:val="Char7"/>
          <w:rFonts w:hint="cs"/>
          <w:rtl/>
        </w:rPr>
        <w:t>ٱ</w:t>
      </w:r>
      <w:r w:rsidRPr="00104547">
        <w:rPr>
          <w:rStyle w:val="Char7"/>
          <w:rFonts w:hint="eastAsia"/>
          <w:rtl/>
        </w:rPr>
        <w:t>لشَّيۡطَٰنُ</w:t>
      </w:r>
      <w:r w:rsidRPr="00104547">
        <w:rPr>
          <w:rStyle w:val="Char7"/>
          <w:rtl/>
        </w:rPr>
        <w:t xml:space="preserve"> فَكَانَ مِنَ </w:t>
      </w:r>
      <w:r w:rsidRPr="00104547">
        <w:rPr>
          <w:rStyle w:val="Char7"/>
          <w:rFonts w:hint="cs"/>
          <w:rtl/>
        </w:rPr>
        <w:t>ٱ</w:t>
      </w:r>
      <w:r w:rsidRPr="00104547">
        <w:rPr>
          <w:rStyle w:val="Char7"/>
          <w:rFonts w:hint="eastAsia"/>
          <w:rtl/>
        </w:rPr>
        <w:t>لۡغَاوِينَ</w:t>
      </w:r>
      <w:r w:rsidRPr="00104547">
        <w:rPr>
          <w:rStyle w:val="Char7"/>
          <w:rtl/>
        </w:rPr>
        <w:t>١٧٥</w:t>
      </w:r>
      <w:r w:rsidR="00A27754">
        <w:rPr>
          <w:rStyle w:val="Char7"/>
          <w:rFonts w:hint="cs"/>
          <w:rtl/>
        </w:rPr>
        <w:t xml:space="preserve"> </w:t>
      </w:r>
      <w:r w:rsidRPr="00104547">
        <w:rPr>
          <w:rStyle w:val="Char7"/>
          <w:rtl/>
        </w:rPr>
        <w:t>وَلَوۡ شِئۡنَالَرَفَعۡنَٰهُ بِهَا وَلَٰكِنَّهُ</w:t>
      </w:r>
      <w:r w:rsidRPr="00104547">
        <w:rPr>
          <w:rStyle w:val="Char7"/>
          <w:rFonts w:hint="cs"/>
          <w:rtl/>
        </w:rPr>
        <w:t>ۥٓ</w:t>
      </w:r>
      <w:r w:rsidRPr="00104547">
        <w:rPr>
          <w:rStyle w:val="Char7"/>
          <w:rtl/>
        </w:rPr>
        <w:t xml:space="preserve"> أَخۡلَدَ إِلَى </w:t>
      </w:r>
      <w:r w:rsidRPr="00104547">
        <w:rPr>
          <w:rStyle w:val="Char7"/>
          <w:rFonts w:hint="cs"/>
          <w:rtl/>
        </w:rPr>
        <w:t>ٱ</w:t>
      </w:r>
      <w:r w:rsidRPr="00104547">
        <w:rPr>
          <w:rStyle w:val="Char7"/>
          <w:rFonts w:hint="eastAsia"/>
          <w:rtl/>
        </w:rPr>
        <w:t>لۡأَرۡضِ</w:t>
      </w:r>
      <w:r w:rsidRPr="00104547">
        <w:rPr>
          <w:rStyle w:val="Char7"/>
          <w:rtl/>
        </w:rPr>
        <w:t xml:space="preserve"> وَ</w:t>
      </w:r>
      <w:r w:rsidRPr="00104547">
        <w:rPr>
          <w:rStyle w:val="Char7"/>
          <w:rFonts w:hint="cs"/>
          <w:rtl/>
        </w:rPr>
        <w:t>ٱ</w:t>
      </w:r>
      <w:r w:rsidRPr="00104547">
        <w:rPr>
          <w:rStyle w:val="Char7"/>
          <w:rFonts w:hint="eastAsia"/>
          <w:rtl/>
        </w:rPr>
        <w:t>تَّبَعَ</w:t>
      </w:r>
      <w:r w:rsidRPr="00104547">
        <w:rPr>
          <w:rStyle w:val="Char7"/>
          <w:rtl/>
        </w:rPr>
        <w:t xml:space="preserve"> هَوَىٰهُۚ فَمَثَلُهُ</w:t>
      </w:r>
      <w:r w:rsidRPr="00104547">
        <w:rPr>
          <w:rStyle w:val="Char7"/>
          <w:rFonts w:hint="cs"/>
          <w:rtl/>
        </w:rPr>
        <w:t>ۥ</w:t>
      </w:r>
      <w:r w:rsidRPr="00104547">
        <w:rPr>
          <w:rStyle w:val="Char7"/>
          <w:rtl/>
        </w:rPr>
        <w:t xml:space="preserve"> كَمَثَلِ </w:t>
      </w:r>
      <w:r w:rsidRPr="00104547">
        <w:rPr>
          <w:rStyle w:val="Char7"/>
          <w:rFonts w:hint="cs"/>
          <w:rtl/>
        </w:rPr>
        <w:t>ٱ</w:t>
      </w:r>
      <w:r w:rsidRPr="00104547">
        <w:rPr>
          <w:rStyle w:val="Char7"/>
          <w:rFonts w:hint="eastAsia"/>
          <w:rtl/>
        </w:rPr>
        <w:t>لۡكَلۡبِ</w:t>
      </w:r>
      <w:r w:rsidRPr="00104547">
        <w:rPr>
          <w:rStyle w:val="Char7"/>
          <w:rtl/>
        </w:rPr>
        <w:t xml:space="preserve"> إِن تَحۡمِلۡ عَلَيۡهِ يَلۡهَثۡ أَوۡ تَتۡرُكۡهُ يَلۡهَثۚ ذَّٰلِكَ مَثَلُ </w:t>
      </w:r>
      <w:r w:rsidRPr="00104547">
        <w:rPr>
          <w:rStyle w:val="Char7"/>
          <w:rFonts w:hint="cs"/>
          <w:rtl/>
        </w:rPr>
        <w:t>ٱ</w:t>
      </w:r>
      <w:r w:rsidRPr="00104547">
        <w:rPr>
          <w:rStyle w:val="Char7"/>
          <w:rFonts w:hint="eastAsia"/>
          <w:rtl/>
        </w:rPr>
        <w:t>لۡقَوۡمِ</w:t>
      </w:r>
      <w:r w:rsidRPr="00104547">
        <w:rPr>
          <w:rStyle w:val="Char7"/>
          <w:rtl/>
        </w:rPr>
        <w:t xml:space="preserve"> </w:t>
      </w:r>
      <w:r w:rsidRPr="00104547">
        <w:rPr>
          <w:rStyle w:val="Char7"/>
          <w:rFonts w:hint="cs"/>
          <w:rtl/>
        </w:rPr>
        <w:t>ٱ</w:t>
      </w:r>
      <w:r w:rsidRPr="00104547">
        <w:rPr>
          <w:rStyle w:val="Char7"/>
          <w:rFonts w:hint="eastAsia"/>
          <w:rtl/>
        </w:rPr>
        <w:t>لَّذِينَ</w:t>
      </w:r>
      <w:r w:rsidRPr="00104547">
        <w:rPr>
          <w:rStyle w:val="Char7"/>
          <w:rtl/>
        </w:rPr>
        <w:t xml:space="preserve"> كَذَّبُواْ بِ‍َٔايَٰتِنَاۚ فَ</w:t>
      </w:r>
      <w:r w:rsidRPr="00104547">
        <w:rPr>
          <w:rStyle w:val="Char7"/>
          <w:rFonts w:hint="cs"/>
          <w:rtl/>
        </w:rPr>
        <w:t>ٱ</w:t>
      </w:r>
      <w:r w:rsidRPr="00104547">
        <w:rPr>
          <w:rStyle w:val="Char7"/>
          <w:rFonts w:hint="eastAsia"/>
          <w:rtl/>
        </w:rPr>
        <w:t>قۡصُصِ</w:t>
      </w:r>
      <w:r w:rsidRPr="00104547">
        <w:rPr>
          <w:rStyle w:val="Char7"/>
          <w:rtl/>
        </w:rPr>
        <w:t xml:space="preserve"> </w:t>
      </w:r>
      <w:r w:rsidRPr="00104547">
        <w:rPr>
          <w:rStyle w:val="Char7"/>
          <w:rFonts w:hint="cs"/>
          <w:rtl/>
        </w:rPr>
        <w:t>ٱ</w:t>
      </w:r>
      <w:r w:rsidRPr="00104547">
        <w:rPr>
          <w:rStyle w:val="Char7"/>
          <w:rFonts w:hint="eastAsia"/>
          <w:rtl/>
        </w:rPr>
        <w:t>لۡقَصَصَ</w:t>
      </w:r>
      <w:r w:rsidRPr="00104547">
        <w:rPr>
          <w:rStyle w:val="Char7"/>
          <w:rtl/>
        </w:rPr>
        <w:t xml:space="preserve"> لَعَلَّهُمۡ يَتَفَكَّرُونَ١٧٦</w:t>
      </w:r>
      <w:r w:rsidRPr="00104547">
        <w:rPr>
          <w:rStyle w:val="Char2"/>
          <w:rFonts w:cs="Traditional Arabic"/>
          <w:color w:val="000000"/>
          <w:shd w:val="clear" w:color="auto" w:fill="FFFFFF"/>
          <w:rtl/>
        </w:rPr>
        <w:t>﴾</w:t>
      </w:r>
      <w:r w:rsidRPr="00104547">
        <w:rPr>
          <w:rStyle w:val="Char5"/>
          <w:rtl/>
        </w:rPr>
        <w:t xml:space="preserve"> [الأعراف: 175-176]</w:t>
      </w:r>
      <w:r w:rsidRPr="00104547">
        <w:rPr>
          <w:rStyle w:val="Char5"/>
          <w:rFonts w:hint="cs"/>
          <w:rtl/>
        </w:rPr>
        <w:t>.</w:t>
      </w:r>
    </w:p>
    <w:p w:rsidR="00C12317" w:rsidRPr="00104547" w:rsidRDefault="00C12317" w:rsidP="00104547">
      <w:pPr>
        <w:ind w:firstLine="227"/>
        <w:jc w:val="both"/>
        <w:rPr>
          <w:rStyle w:val="Char2"/>
          <w:rtl/>
        </w:rPr>
      </w:pPr>
      <w:r w:rsidRPr="00104547">
        <w:rPr>
          <w:rFonts w:cs="Traditional Arabic" w:hint="cs"/>
          <w:rtl/>
          <w:lang w:bidi="fa-IR"/>
        </w:rPr>
        <w:t>«</w:t>
      </w:r>
      <w:r w:rsidRPr="00104547">
        <w:rPr>
          <w:rStyle w:val="Char2"/>
          <w:rtl/>
        </w:rPr>
        <w:t>و بر</w:t>
      </w:r>
      <w:r w:rsidR="00435B45" w:rsidRPr="00104547">
        <w:rPr>
          <w:rStyle w:val="Char2"/>
          <w:rtl/>
        </w:rPr>
        <w:t xml:space="preserve"> آن‌ها </w:t>
      </w:r>
      <w:r w:rsidRPr="00104547">
        <w:rPr>
          <w:rStyle w:val="Char2"/>
          <w:rtl/>
        </w:rPr>
        <w:t xml:space="preserve">بخوان سرگذشت آن </w:t>
      </w:r>
      <w:r w:rsidR="000C5D3E" w:rsidRPr="00104547">
        <w:rPr>
          <w:rStyle w:val="Char2"/>
          <w:rtl/>
        </w:rPr>
        <w:t>ک</w:t>
      </w:r>
      <w:r w:rsidRPr="00104547">
        <w:rPr>
          <w:rStyle w:val="Char2"/>
          <w:rtl/>
        </w:rPr>
        <w:t xml:space="preserve">س را </w:t>
      </w:r>
      <w:r w:rsidR="000C5D3E" w:rsidRPr="00104547">
        <w:rPr>
          <w:rStyle w:val="Char2"/>
          <w:rtl/>
        </w:rPr>
        <w:t>ک</w:t>
      </w:r>
      <w:r w:rsidRPr="00104547">
        <w:rPr>
          <w:rStyle w:val="Char2"/>
          <w:rtl/>
        </w:rPr>
        <w:t>ه آ</w:t>
      </w:r>
      <w:r w:rsidR="000C5D3E" w:rsidRPr="00104547">
        <w:rPr>
          <w:rStyle w:val="Char2"/>
          <w:rtl/>
        </w:rPr>
        <w:t>ی</w:t>
      </w:r>
      <w:r w:rsidRPr="00104547">
        <w:rPr>
          <w:rStyle w:val="Char2"/>
          <w:rtl/>
        </w:rPr>
        <w:t>ات خود را به او داد</w:t>
      </w:r>
      <w:r w:rsidR="000C5D3E" w:rsidRPr="00104547">
        <w:rPr>
          <w:rStyle w:val="Char2"/>
          <w:rtl/>
        </w:rPr>
        <w:t>ی</w:t>
      </w:r>
      <w:r w:rsidRPr="00104547">
        <w:rPr>
          <w:rStyle w:val="Char2"/>
          <w:rtl/>
        </w:rPr>
        <w:t>م; ولى (سرانجام) خود را از آن تهى ساخت و ش</w:t>
      </w:r>
      <w:r w:rsidR="000C5D3E" w:rsidRPr="00104547">
        <w:rPr>
          <w:rStyle w:val="Char2"/>
          <w:rtl/>
        </w:rPr>
        <w:t>ی</w:t>
      </w:r>
      <w:r w:rsidRPr="00104547">
        <w:rPr>
          <w:rStyle w:val="Char2"/>
          <w:rtl/>
        </w:rPr>
        <w:t>طان در پى او افتاد، و از گمراهان شد! و اگر مى‏خواست</w:t>
      </w:r>
      <w:r w:rsidR="000C5D3E" w:rsidRPr="00104547">
        <w:rPr>
          <w:rStyle w:val="Char2"/>
          <w:rtl/>
        </w:rPr>
        <w:t>ی</w:t>
      </w:r>
      <w:r w:rsidRPr="00104547">
        <w:rPr>
          <w:rStyle w:val="Char2"/>
          <w:rtl/>
        </w:rPr>
        <w:t>م، (مقام) او را با ا</w:t>
      </w:r>
      <w:r w:rsidR="000C5D3E" w:rsidRPr="00104547">
        <w:rPr>
          <w:rStyle w:val="Char2"/>
          <w:rtl/>
        </w:rPr>
        <w:t>ی</w:t>
      </w:r>
      <w:r w:rsidRPr="00104547">
        <w:rPr>
          <w:rStyle w:val="Char2"/>
          <w:rtl/>
        </w:rPr>
        <w:t>ن آ</w:t>
      </w:r>
      <w:r w:rsidR="000C5D3E" w:rsidRPr="00104547">
        <w:rPr>
          <w:rStyle w:val="Char2"/>
          <w:rtl/>
        </w:rPr>
        <w:t>ی</w:t>
      </w:r>
      <w:r w:rsidRPr="00104547">
        <w:rPr>
          <w:rStyle w:val="Char2"/>
          <w:rtl/>
        </w:rPr>
        <w:t>ات (و علوم و دانش</w:t>
      </w:r>
      <w:r w:rsidR="000B36C8" w:rsidRPr="00104547">
        <w:rPr>
          <w:rStyle w:val="Char2"/>
          <w:rFonts w:hint="cs"/>
          <w:rtl/>
        </w:rPr>
        <w:t>‌</w:t>
      </w:r>
      <w:r w:rsidRPr="00104547">
        <w:rPr>
          <w:rStyle w:val="Char2"/>
          <w:rtl/>
        </w:rPr>
        <w:t>ها) بالا مى‏برد</w:t>
      </w:r>
      <w:r w:rsidR="000C5D3E" w:rsidRPr="00104547">
        <w:rPr>
          <w:rStyle w:val="Char2"/>
          <w:rtl/>
        </w:rPr>
        <w:t>ی</w:t>
      </w:r>
      <w:r w:rsidRPr="00104547">
        <w:rPr>
          <w:rStyle w:val="Char2"/>
          <w:rtl/>
        </w:rPr>
        <w:t xml:space="preserve">م; (اما اجبار، بر خلاف سنت ماست; پس او را به حال خود رها </w:t>
      </w:r>
      <w:r w:rsidR="000C5D3E" w:rsidRPr="00104547">
        <w:rPr>
          <w:rStyle w:val="Char2"/>
          <w:rtl/>
        </w:rPr>
        <w:t>ک</w:t>
      </w:r>
      <w:r w:rsidRPr="00104547">
        <w:rPr>
          <w:rStyle w:val="Char2"/>
          <w:rtl/>
        </w:rPr>
        <w:t>رد</w:t>
      </w:r>
      <w:r w:rsidR="000C5D3E" w:rsidRPr="00104547">
        <w:rPr>
          <w:rStyle w:val="Char2"/>
          <w:rtl/>
        </w:rPr>
        <w:t>ی</w:t>
      </w:r>
      <w:r w:rsidRPr="00104547">
        <w:rPr>
          <w:rStyle w:val="Char2"/>
          <w:rtl/>
        </w:rPr>
        <w:t>م) و او به پستى گرا</w:t>
      </w:r>
      <w:r w:rsidR="000C5D3E" w:rsidRPr="00104547">
        <w:rPr>
          <w:rStyle w:val="Char2"/>
          <w:rtl/>
        </w:rPr>
        <w:t>یی</w:t>
      </w:r>
      <w:r w:rsidRPr="00104547">
        <w:rPr>
          <w:rStyle w:val="Char2"/>
          <w:rtl/>
        </w:rPr>
        <w:t>د، و از هواى نفس پ</w:t>
      </w:r>
      <w:r w:rsidR="000C5D3E" w:rsidRPr="00104547">
        <w:rPr>
          <w:rStyle w:val="Char2"/>
          <w:rtl/>
        </w:rPr>
        <w:t>ی</w:t>
      </w:r>
      <w:r w:rsidRPr="00104547">
        <w:rPr>
          <w:rStyle w:val="Char2"/>
          <w:rtl/>
        </w:rPr>
        <w:t xml:space="preserve">روى </w:t>
      </w:r>
      <w:r w:rsidR="000C5D3E" w:rsidRPr="00104547">
        <w:rPr>
          <w:rStyle w:val="Char2"/>
          <w:rtl/>
        </w:rPr>
        <w:t>ک</w:t>
      </w:r>
      <w:r w:rsidRPr="00104547">
        <w:rPr>
          <w:rStyle w:val="Char2"/>
          <w:rtl/>
        </w:rPr>
        <w:t xml:space="preserve">رد! مثل او همچون سگ (هار) است </w:t>
      </w:r>
      <w:r w:rsidR="000C5D3E" w:rsidRPr="00104547">
        <w:rPr>
          <w:rStyle w:val="Char2"/>
          <w:rtl/>
        </w:rPr>
        <w:t>ک</w:t>
      </w:r>
      <w:r w:rsidRPr="00104547">
        <w:rPr>
          <w:rStyle w:val="Char2"/>
          <w:rtl/>
        </w:rPr>
        <w:t xml:space="preserve">ه اگر به او حمله </w:t>
      </w:r>
      <w:r w:rsidR="000C5D3E" w:rsidRPr="00104547">
        <w:rPr>
          <w:rStyle w:val="Char2"/>
          <w:rtl/>
        </w:rPr>
        <w:t>ک</w:t>
      </w:r>
      <w:r w:rsidRPr="00104547">
        <w:rPr>
          <w:rStyle w:val="Char2"/>
          <w:rtl/>
        </w:rPr>
        <w:t>نى، دهانش را باز، و زبانش را برون مى‏آورد، و اگر او را به حال خود واگذارى، باز هم</w:t>
      </w:r>
      <w:r w:rsidR="000C5D3E" w:rsidRPr="00104547">
        <w:rPr>
          <w:rStyle w:val="Char2"/>
          <w:rtl/>
        </w:rPr>
        <w:t>ی</w:t>
      </w:r>
      <w:r w:rsidRPr="00104547">
        <w:rPr>
          <w:rStyle w:val="Char2"/>
          <w:rtl/>
        </w:rPr>
        <w:t xml:space="preserve">ن </w:t>
      </w:r>
      <w:r w:rsidR="000C5D3E" w:rsidRPr="00104547">
        <w:rPr>
          <w:rStyle w:val="Char2"/>
          <w:rtl/>
        </w:rPr>
        <w:t>ک</w:t>
      </w:r>
      <w:r w:rsidRPr="00104547">
        <w:rPr>
          <w:rStyle w:val="Char2"/>
          <w:rtl/>
        </w:rPr>
        <w:t>ار را مى‏</w:t>
      </w:r>
      <w:r w:rsidR="000C5D3E" w:rsidRPr="00104547">
        <w:rPr>
          <w:rStyle w:val="Char2"/>
          <w:rtl/>
        </w:rPr>
        <w:t>ک</w:t>
      </w:r>
      <w:r w:rsidRPr="00104547">
        <w:rPr>
          <w:rStyle w:val="Char2"/>
          <w:rtl/>
        </w:rPr>
        <w:t>ند; (گو</w:t>
      </w:r>
      <w:r w:rsidR="000C5D3E" w:rsidRPr="00104547">
        <w:rPr>
          <w:rStyle w:val="Char2"/>
          <w:rtl/>
        </w:rPr>
        <w:t>ی</w:t>
      </w:r>
      <w:r w:rsidRPr="00104547">
        <w:rPr>
          <w:rStyle w:val="Char2"/>
          <w:rtl/>
        </w:rPr>
        <w:t>ى چنان تشنه دن</w:t>
      </w:r>
      <w:r w:rsidR="000C5D3E" w:rsidRPr="00104547">
        <w:rPr>
          <w:rStyle w:val="Char2"/>
          <w:rtl/>
        </w:rPr>
        <w:t>ی</w:t>
      </w:r>
      <w:r w:rsidRPr="00104547">
        <w:rPr>
          <w:rStyle w:val="Char2"/>
          <w:rtl/>
        </w:rPr>
        <w:t xml:space="preserve">اپرستى است </w:t>
      </w:r>
      <w:r w:rsidR="000C5D3E" w:rsidRPr="00104547">
        <w:rPr>
          <w:rStyle w:val="Char2"/>
          <w:rtl/>
        </w:rPr>
        <w:t>ک</w:t>
      </w:r>
      <w:r w:rsidRPr="00104547">
        <w:rPr>
          <w:rStyle w:val="Char2"/>
          <w:rtl/>
        </w:rPr>
        <w:t>ه هرگز س</w:t>
      </w:r>
      <w:r w:rsidR="000C5D3E" w:rsidRPr="00104547">
        <w:rPr>
          <w:rStyle w:val="Char2"/>
          <w:rtl/>
        </w:rPr>
        <w:t>ی</w:t>
      </w:r>
      <w:r w:rsidRPr="00104547">
        <w:rPr>
          <w:rStyle w:val="Char2"/>
          <w:rtl/>
        </w:rPr>
        <w:t>راب نمى‏شود! (ا</w:t>
      </w:r>
      <w:r w:rsidR="000C5D3E" w:rsidRPr="00104547">
        <w:rPr>
          <w:rStyle w:val="Char2"/>
          <w:rtl/>
        </w:rPr>
        <w:t>ی</w:t>
      </w:r>
      <w:r w:rsidRPr="00104547">
        <w:rPr>
          <w:rStyle w:val="Char2"/>
          <w:rtl/>
        </w:rPr>
        <w:t xml:space="preserve">ن مثل گروهى است </w:t>
      </w:r>
      <w:r w:rsidR="000C5D3E" w:rsidRPr="00104547">
        <w:rPr>
          <w:rStyle w:val="Char2"/>
          <w:rtl/>
        </w:rPr>
        <w:t>ک</w:t>
      </w:r>
      <w:r w:rsidRPr="00104547">
        <w:rPr>
          <w:rStyle w:val="Char2"/>
          <w:rtl/>
        </w:rPr>
        <w:t>ه آ</w:t>
      </w:r>
      <w:r w:rsidR="000C5D3E" w:rsidRPr="00104547">
        <w:rPr>
          <w:rStyle w:val="Char2"/>
          <w:rtl/>
        </w:rPr>
        <w:t>ی</w:t>
      </w:r>
      <w:r w:rsidRPr="00104547">
        <w:rPr>
          <w:rStyle w:val="Char2"/>
          <w:rtl/>
        </w:rPr>
        <w:t>ات ما را ت</w:t>
      </w:r>
      <w:r w:rsidR="000C5D3E" w:rsidRPr="00104547">
        <w:rPr>
          <w:rStyle w:val="Char2"/>
          <w:rtl/>
        </w:rPr>
        <w:t>ک</w:t>
      </w:r>
      <w:r w:rsidRPr="00104547">
        <w:rPr>
          <w:rStyle w:val="Char2"/>
          <w:rtl/>
        </w:rPr>
        <w:t>ذ</w:t>
      </w:r>
      <w:r w:rsidR="000C5D3E" w:rsidRPr="00104547">
        <w:rPr>
          <w:rStyle w:val="Char2"/>
          <w:rtl/>
        </w:rPr>
        <w:t>ی</w:t>
      </w:r>
      <w:r w:rsidRPr="00104547">
        <w:rPr>
          <w:rStyle w:val="Char2"/>
          <w:rtl/>
        </w:rPr>
        <w:t xml:space="preserve">ب </w:t>
      </w:r>
      <w:r w:rsidR="000C5D3E" w:rsidRPr="00104547">
        <w:rPr>
          <w:rStyle w:val="Char2"/>
          <w:rtl/>
        </w:rPr>
        <w:t>ک</w:t>
      </w:r>
      <w:r w:rsidRPr="00104547">
        <w:rPr>
          <w:rStyle w:val="Char2"/>
          <w:rtl/>
        </w:rPr>
        <w:t>ردند; ا</w:t>
      </w:r>
      <w:r w:rsidR="000C5D3E" w:rsidRPr="00104547">
        <w:rPr>
          <w:rStyle w:val="Char2"/>
          <w:rtl/>
        </w:rPr>
        <w:t>ی</w:t>
      </w:r>
      <w:r w:rsidRPr="00104547">
        <w:rPr>
          <w:rStyle w:val="Char2"/>
          <w:rtl/>
        </w:rPr>
        <w:t>ن داستان</w:t>
      </w:r>
      <w:r w:rsidR="000B36C8" w:rsidRPr="00104547">
        <w:rPr>
          <w:rStyle w:val="Char2"/>
          <w:rFonts w:hint="cs"/>
          <w:rtl/>
        </w:rPr>
        <w:t>‌</w:t>
      </w:r>
      <w:r w:rsidRPr="00104547">
        <w:rPr>
          <w:rStyle w:val="Char2"/>
          <w:rtl/>
        </w:rPr>
        <w:t>ها را (براى آن</w:t>
      </w:r>
      <w:r w:rsidR="000B36C8" w:rsidRPr="00104547">
        <w:rPr>
          <w:rStyle w:val="Char2"/>
          <w:rFonts w:hint="cs"/>
          <w:rtl/>
        </w:rPr>
        <w:t>‌</w:t>
      </w:r>
      <w:r w:rsidRPr="00104547">
        <w:rPr>
          <w:rStyle w:val="Char2"/>
          <w:rtl/>
        </w:rPr>
        <w:t xml:space="preserve">ها) بازگو </w:t>
      </w:r>
      <w:r w:rsidR="000C5D3E" w:rsidRPr="00104547">
        <w:rPr>
          <w:rStyle w:val="Char2"/>
          <w:rtl/>
        </w:rPr>
        <w:t>ک</w:t>
      </w:r>
      <w:r w:rsidRPr="00104547">
        <w:rPr>
          <w:rStyle w:val="Char2"/>
          <w:rtl/>
        </w:rPr>
        <w:t>ن، شا</w:t>
      </w:r>
      <w:r w:rsidR="000C5D3E" w:rsidRPr="00104547">
        <w:rPr>
          <w:rStyle w:val="Char2"/>
          <w:rtl/>
        </w:rPr>
        <w:t>ی</w:t>
      </w:r>
      <w:r w:rsidRPr="00104547">
        <w:rPr>
          <w:rStyle w:val="Char2"/>
          <w:rtl/>
        </w:rPr>
        <w:t>د ب</w:t>
      </w:r>
      <w:r w:rsidR="000C5D3E" w:rsidRPr="00104547">
        <w:rPr>
          <w:rStyle w:val="Char2"/>
          <w:rtl/>
        </w:rPr>
        <w:t>ی</w:t>
      </w:r>
      <w:r w:rsidRPr="00104547">
        <w:rPr>
          <w:rStyle w:val="Char2"/>
          <w:rtl/>
        </w:rPr>
        <w:t>ند</w:t>
      </w:r>
      <w:r w:rsidR="000C5D3E" w:rsidRPr="00104547">
        <w:rPr>
          <w:rStyle w:val="Char2"/>
          <w:rtl/>
        </w:rPr>
        <w:t>ی</w:t>
      </w:r>
      <w:r w:rsidRPr="00104547">
        <w:rPr>
          <w:rStyle w:val="Char2"/>
          <w:rtl/>
        </w:rPr>
        <w:t>شند (و ب</w:t>
      </w:r>
      <w:r w:rsidR="000C5D3E" w:rsidRPr="00104547">
        <w:rPr>
          <w:rStyle w:val="Char2"/>
          <w:rtl/>
        </w:rPr>
        <w:t>ی</w:t>
      </w:r>
      <w:r w:rsidRPr="00104547">
        <w:rPr>
          <w:rStyle w:val="Char2"/>
          <w:rtl/>
        </w:rPr>
        <w:t>دار شوند)</w:t>
      </w:r>
      <w:r w:rsidRPr="00104547">
        <w:rPr>
          <w:rFonts w:cs="Traditional Arabic" w:hint="cs"/>
          <w:rtl/>
          <w:lang w:bidi="fa-IR"/>
        </w:rPr>
        <w:t>»</w:t>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اگر در این آیات تأمل کنیم درمی‌یابیم که:</w:t>
      </w:r>
    </w:p>
    <w:p w:rsidR="00C12317" w:rsidRPr="00104547" w:rsidRDefault="00C12317" w:rsidP="00104547">
      <w:pPr>
        <w:ind w:firstLine="227"/>
        <w:jc w:val="both"/>
        <w:rPr>
          <w:rStyle w:val="Char2"/>
          <w:rtl/>
        </w:rPr>
      </w:pPr>
      <w:r w:rsidRPr="00104547">
        <w:rPr>
          <w:rStyle w:val="Char2"/>
          <w:rFonts w:hint="cs"/>
          <w:rtl/>
        </w:rPr>
        <w:t>نخست: خداوند متعال یکی از حالت</w:t>
      </w:r>
      <w:r w:rsidR="000B36C8" w:rsidRPr="00104547">
        <w:rPr>
          <w:rStyle w:val="Char2"/>
          <w:rFonts w:hint="eastAsia"/>
          <w:rtl/>
        </w:rPr>
        <w:t>‌</w:t>
      </w:r>
      <w:r w:rsidRPr="00104547">
        <w:rPr>
          <w:rStyle w:val="Char2"/>
          <w:rFonts w:hint="cs"/>
          <w:rtl/>
        </w:rPr>
        <w:t>های تغییر مذموم را ذکر می‌کند.</w:t>
      </w:r>
    </w:p>
    <w:p w:rsidR="00C12317" w:rsidRPr="00104547" w:rsidRDefault="00C12317" w:rsidP="00104547">
      <w:pPr>
        <w:ind w:firstLine="227"/>
        <w:jc w:val="both"/>
        <w:rPr>
          <w:rStyle w:val="Char2"/>
          <w:rtl/>
        </w:rPr>
      </w:pPr>
      <w:r w:rsidRPr="00104547">
        <w:rPr>
          <w:rStyle w:val="Char2"/>
          <w:rFonts w:hint="cs"/>
          <w:rtl/>
        </w:rPr>
        <w:t>دوم: خداوند متعال به ذکر بیان آن و عدم پنهان کردنش امر کرده است. همچنان که در اول آیه و آخرش آمده است:</w:t>
      </w:r>
      <w:r w:rsidR="000B36C8" w:rsidRPr="00104547">
        <w:rPr>
          <w:rStyle w:val="Char2"/>
          <w:rFonts w:hint="cs"/>
          <w:rtl/>
        </w:rPr>
        <w:t xml:space="preserve"> </w:t>
      </w:r>
      <w:r w:rsidR="000B36C8" w:rsidRPr="00104547">
        <w:rPr>
          <w:rStyle w:val="Char2"/>
          <w:rFonts w:cs="Traditional Arabic"/>
          <w:color w:val="000000"/>
          <w:shd w:val="clear" w:color="auto" w:fill="FFFFFF"/>
          <w:rtl/>
        </w:rPr>
        <w:t>﴿</w:t>
      </w:r>
      <w:r w:rsidR="000B36C8" w:rsidRPr="00104547">
        <w:rPr>
          <w:rStyle w:val="Char7"/>
          <w:rtl/>
        </w:rPr>
        <w:t>وَ</w:t>
      </w:r>
      <w:r w:rsidR="000B36C8" w:rsidRPr="00104547">
        <w:rPr>
          <w:rStyle w:val="Char7"/>
          <w:rFonts w:hint="cs"/>
          <w:rtl/>
        </w:rPr>
        <w:t>ٱ</w:t>
      </w:r>
      <w:r w:rsidR="000B36C8" w:rsidRPr="00104547">
        <w:rPr>
          <w:rStyle w:val="Char7"/>
          <w:rFonts w:hint="eastAsia"/>
          <w:rtl/>
        </w:rPr>
        <w:t>تۡلُ</w:t>
      </w:r>
      <w:r w:rsidR="000B36C8" w:rsidRPr="00104547">
        <w:rPr>
          <w:rStyle w:val="Char7"/>
          <w:rtl/>
        </w:rPr>
        <w:t xml:space="preserve"> عَلَيۡهِمۡ</w:t>
      </w:r>
      <w:r w:rsidR="000B36C8" w:rsidRPr="00104547">
        <w:rPr>
          <w:rStyle w:val="Char2"/>
          <w:rFonts w:cs="Traditional Arabic"/>
          <w:color w:val="000000"/>
          <w:shd w:val="clear" w:color="auto" w:fill="FFFFFF"/>
          <w:rtl/>
        </w:rPr>
        <w:t>﴾</w:t>
      </w:r>
      <w:r w:rsidR="000B36C8" w:rsidRPr="00104547">
        <w:rPr>
          <w:rStyle w:val="Char5"/>
          <w:rtl/>
        </w:rPr>
        <w:t xml:space="preserve"> [الأعراف: 175]</w:t>
      </w:r>
      <w:r w:rsidR="000B36C8" w:rsidRPr="00104547">
        <w:rPr>
          <w:rStyle w:val="Char5"/>
          <w:rFonts w:hint="cs"/>
          <w:rtl/>
        </w:rPr>
        <w:t>.</w:t>
      </w:r>
      <w:r w:rsidRPr="00104547">
        <w:rPr>
          <w:rStyle w:val="Char2"/>
          <w:rFonts w:hint="cs"/>
          <w:rtl/>
        </w:rPr>
        <w:t xml:space="preserve"> و</w:t>
      </w:r>
      <w:r w:rsidR="000B36C8" w:rsidRPr="00104547">
        <w:rPr>
          <w:rStyle w:val="Char2"/>
          <w:rFonts w:hint="cs"/>
          <w:rtl/>
        </w:rPr>
        <w:t xml:space="preserve"> </w:t>
      </w:r>
      <w:r w:rsidR="000B36C8" w:rsidRPr="00104547">
        <w:rPr>
          <w:rStyle w:val="Char2"/>
          <w:rFonts w:cs="Traditional Arabic"/>
          <w:color w:val="000000"/>
          <w:shd w:val="clear" w:color="auto" w:fill="FFFFFF"/>
          <w:rtl/>
        </w:rPr>
        <w:t>﴿</w:t>
      </w:r>
      <w:r w:rsidR="000B36C8" w:rsidRPr="00104547">
        <w:rPr>
          <w:rStyle w:val="Char7"/>
          <w:rtl/>
        </w:rPr>
        <w:t>فَ</w:t>
      </w:r>
      <w:r w:rsidR="000B36C8" w:rsidRPr="00104547">
        <w:rPr>
          <w:rStyle w:val="Char7"/>
          <w:rFonts w:hint="cs"/>
          <w:rtl/>
        </w:rPr>
        <w:t>ٱ</w:t>
      </w:r>
      <w:r w:rsidR="000B36C8" w:rsidRPr="00104547">
        <w:rPr>
          <w:rStyle w:val="Char7"/>
          <w:rFonts w:hint="eastAsia"/>
          <w:rtl/>
        </w:rPr>
        <w:t>قۡصُصِ</w:t>
      </w:r>
      <w:r w:rsidR="000B36C8" w:rsidRPr="00104547">
        <w:rPr>
          <w:rStyle w:val="Char7"/>
          <w:rtl/>
        </w:rPr>
        <w:t xml:space="preserve"> </w:t>
      </w:r>
      <w:r w:rsidR="000B36C8" w:rsidRPr="00104547">
        <w:rPr>
          <w:rStyle w:val="Char7"/>
          <w:rFonts w:hint="cs"/>
          <w:rtl/>
        </w:rPr>
        <w:t>ٱ</w:t>
      </w:r>
      <w:r w:rsidR="000B36C8" w:rsidRPr="00104547">
        <w:rPr>
          <w:rStyle w:val="Char7"/>
          <w:rFonts w:hint="eastAsia"/>
          <w:rtl/>
        </w:rPr>
        <w:t>لۡقَصَصَ</w:t>
      </w:r>
      <w:r w:rsidR="000B36C8" w:rsidRPr="00104547">
        <w:rPr>
          <w:rStyle w:val="Char2"/>
          <w:rFonts w:cs="Traditional Arabic"/>
          <w:color w:val="000000"/>
          <w:shd w:val="clear" w:color="auto" w:fill="FFFFFF"/>
          <w:rtl/>
        </w:rPr>
        <w:t>﴾</w:t>
      </w:r>
      <w:r w:rsidR="000B36C8" w:rsidRPr="00104547">
        <w:rPr>
          <w:rStyle w:val="Char5"/>
          <w:rtl/>
        </w:rPr>
        <w:t xml:space="preserve"> [الأعراف: 176]</w:t>
      </w:r>
      <w:r w:rsidR="000B36C8" w:rsidRPr="00104547">
        <w:rPr>
          <w:rStyle w:val="Char5"/>
          <w:rFonts w:hint="cs"/>
          <w:rtl/>
        </w:rPr>
        <w:t>.</w:t>
      </w:r>
      <w:r w:rsidRPr="00104547">
        <w:rPr>
          <w:rStyle w:val="Char2"/>
          <w:rFonts w:hint="cs"/>
          <w:rtl/>
        </w:rPr>
        <w:t xml:space="preserve"> </w:t>
      </w:r>
    </w:p>
    <w:p w:rsidR="00C12317" w:rsidRPr="00104547" w:rsidRDefault="00C12317" w:rsidP="00104547">
      <w:pPr>
        <w:ind w:firstLine="227"/>
        <w:jc w:val="both"/>
        <w:rPr>
          <w:rStyle w:val="Char2"/>
          <w:rtl/>
        </w:rPr>
      </w:pPr>
      <w:r w:rsidRPr="00104547">
        <w:rPr>
          <w:rStyle w:val="Char2"/>
          <w:rFonts w:hint="cs"/>
          <w:rtl/>
        </w:rPr>
        <w:t>سوم: خداوند متعال حال کسی را که تغییر کرده است قبل از تغییرش با علم مفید وصف کرده است:</w:t>
      </w:r>
      <w:r w:rsidR="000B36C8" w:rsidRPr="00104547">
        <w:rPr>
          <w:rStyle w:val="Char2"/>
          <w:rFonts w:hint="cs"/>
          <w:rtl/>
        </w:rPr>
        <w:t xml:space="preserve"> </w:t>
      </w:r>
      <w:r w:rsidR="000B36C8" w:rsidRPr="00104547">
        <w:rPr>
          <w:rStyle w:val="Char2"/>
          <w:rFonts w:cs="Traditional Arabic"/>
          <w:color w:val="000000"/>
          <w:shd w:val="clear" w:color="auto" w:fill="FFFFFF"/>
          <w:rtl/>
        </w:rPr>
        <w:t>﴿</w:t>
      </w:r>
      <w:r w:rsidR="000B36C8" w:rsidRPr="00104547">
        <w:rPr>
          <w:rStyle w:val="Char7"/>
          <w:rtl/>
        </w:rPr>
        <w:t>ءَاتَيۡنَٰهُ ءَايَٰتِنَا</w:t>
      </w:r>
      <w:r w:rsidR="000B36C8" w:rsidRPr="00104547">
        <w:rPr>
          <w:rStyle w:val="Char2"/>
          <w:rFonts w:cs="Traditional Arabic"/>
          <w:color w:val="000000"/>
          <w:shd w:val="clear" w:color="auto" w:fill="FFFFFF"/>
          <w:rtl/>
        </w:rPr>
        <w:t>﴾</w:t>
      </w:r>
      <w:r w:rsidR="000B36C8" w:rsidRPr="00104547">
        <w:rPr>
          <w:rStyle w:val="Char5"/>
          <w:rtl/>
        </w:rPr>
        <w:t xml:space="preserve"> [الأعراف: 175]</w:t>
      </w:r>
      <w:r w:rsidR="000B36C8" w:rsidRPr="00104547">
        <w:rPr>
          <w:rStyle w:val="Char5"/>
          <w:rFonts w:hint="cs"/>
          <w:rtl/>
        </w:rPr>
        <w:t>.</w:t>
      </w:r>
    </w:p>
    <w:p w:rsidR="00C12317" w:rsidRPr="00104547" w:rsidRDefault="00C12317" w:rsidP="00104547">
      <w:pPr>
        <w:ind w:firstLine="227"/>
        <w:jc w:val="both"/>
        <w:rPr>
          <w:rStyle w:val="Char2"/>
          <w:rtl/>
        </w:rPr>
      </w:pPr>
      <w:r w:rsidRPr="00104547">
        <w:rPr>
          <w:rStyle w:val="Char2"/>
          <w:rFonts w:hint="cs"/>
          <w:rtl/>
        </w:rPr>
        <w:t>چهارم: خداوند متعال حال کسی را که تغییر کرده است بعد از تغییرش به گمراه توصیف کرده است:</w:t>
      </w:r>
      <w:r w:rsidR="000B36C8" w:rsidRPr="00104547">
        <w:rPr>
          <w:rStyle w:val="Char2"/>
          <w:rFonts w:hint="cs"/>
          <w:rtl/>
        </w:rPr>
        <w:t xml:space="preserve"> </w:t>
      </w:r>
      <w:r w:rsidR="000B36C8" w:rsidRPr="00104547">
        <w:rPr>
          <w:rStyle w:val="Char2"/>
          <w:rFonts w:cs="Traditional Arabic"/>
          <w:color w:val="000000"/>
          <w:shd w:val="clear" w:color="auto" w:fill="FFFFFF"/>
          <w:rtl/>
        </w:rPr>
        <w:t>﴿</w:t>
      </w:r>
      <w:r w:rsidR="000B36C8" w:rsidRPr="00104547">
        <w:rPr>
          <w:rStyle w:val="Char7"/>
          <w:rtl/>
        </w:rPr>
        <w:t xml:space="preserve">فَكَانَ مِنَ </w:t>
      </w:r>
      <w:r w:rsidR="000B36C8" w:rsidRPr="00104547">
        <w:rPr>
          <w:rStyle w:val="Char7"/>
          <w:rFonts w:hint="cs"/>
          <w:rtl/>
        </w:rPr>
        <w:t>ٱ</w:t>
      </w:r>
      <w:r w:rsidR="000B36C8" w:rsidRPr="00104547">
        <w:rPr>
          <w:rStyle w:val="Char7"/>
          <w:rFonts w:hint="eastAsia"/>
          <w:rtl/>
        </w:rPr>
        <w:t>لۡغَاوِينَ</w:t>
      </w:r>
      <w:r w:rsidR="000B36C8" w:rsidRPr="00104547">
        <w:rPr>
          <w:rStyle w:val="Char2"/>
          <w:rFonts w:cs="Traditional Arabic"/>
          <w:color w:val="000000"/>
          <w:shd w:val="clear" w:color="auto" w:fill="FFFFFF"/>
          <w:rtl/>
        </w:rPr>
        <w:t>﴾</w:t>
      </w:r>
      <w:r w:rsidR="000B36C8" w:rsidRPr="00104547">
        <w:rPr>
          <w:rStyle w:val="Char5"/>
          <w:rtl/>
        </w:rPr>
        <w:t xml:space="preserve"> [الأعراف: 175]</w:t>
      </w:r>
      <w:r w:rsidR="000B36C8" w:rsidRPr="00104547">
        <w:rPr>
          <w:rStyle w:val="Char5"/>
          <w:rFonts w:hint="cs"/>
          <w:rtl/>
        </w:rPr>
        <w:t>.</w:t>
      </w:r>
    </w:p>
    <w:p w:rsidR="00C12317" w:rsidRPr="00104547" w:rsidRDefault="00C12317" w:rsidP="00104547">
      <w:pPr>
        <w:ind w:firstLine="227"/>
        <w:jc w:val="both"/>
        <w:rPr>
          <w:rStyle w:val="Char2"/>
          <w:rtl/>
        </w:rPr>
      </w:pPr>
      <w:r w:rsidRPr="00104547">
        <w:rPr>
          <w:rStyle w:val="Char2"/>
          <w:rFonts w:hint="cs"/>
          <w:rtl/>
        </w:rPr>
        <w:t>و اینکه شیطان بر او تسلط پیدا کرده است:</w:t>
      </w:r>
      <w:r w:rsidR="004857A3" w:rsidRPr="00104547">
        <w:rPr>
          <w:rStyle w:val="Char2"/>
          <w:rFonts w:hint="cs"/>
          <w:rtl/>
        </w:rPr>
        <w:t xml:space="preserve"> </w:t>
      </w:r>
      <w:r w:rsidR="004857A3" w:rsidRPr="00104547">
        <w:rPr>
          <w:rStyle w:val="Char2"/>
          <w:rFonts w:cs="Traditional Arabic"/>
          <w:color w:val="000000"/>
          <w:shd w:val="clear" w:color="auto" w:fill="FFFFFF"/>
          <w:rtl/>
        </w:rPr>
        <w:t>﴿</w:t>
      </w:r>
      <w:r w:rsidR="004857A3" w:rsidRPr="00104547">
        <w:rPr>
          <w:rStyle w:val="Char7"/>
          <w:rtl/>
        </w:rPr>
        <w:t xml:space="preserve">فَأَتۡبَعَهُ </w:t>
      </w:r>
      <w:r w:rsidR="004857A3" w:rsidRPr="00104547">
        <w:rPr>
          <w:rStyle w:val="Char7"/>
          <w:rFonts w:hint="cs"/>
          <w:rtl/>
        </w:rPr>
        <w:t>ٱ</w:t>
      </w:r>
      <w:r w:rsidR="004857A3" w:rsidRPr="00104547">
        <w:rPr>
          <w:rStyle w:val="Char7"/>
          <w:rFonts w:hint="eastAsia"/>
          <w:rtl/>
        </w:rPr>
        <w:t>لشَّيۡطَٰنُ</w:t>
      </w:r>
      <w:r w:rsidR="004857A3" w:rsidRPr="00104547">
        <w:rPr>
          <w:rStyle w:val="Char2"/>
          <w:rFonts w:cs="Traditional Arabic"/>
          <w:color w:val="000000"/>
          <w:shd w:val="clear" w:color="auto" w:fill="FFFFFF"/>
          <w:rtl/>
        </w:rPr>
        <w:t>﴾</w:t>
      </w:r>
      <w:r w:rsidR="004857A3" w:rsidRPr="00104547">
        <w:rPr>
          <w:rStyle w:val="Char5"/>
          <w:rtl/>
        </w:rPr>
        <w:t xml:space="preserve"> [الأعراف: 175]</w:t>
      </w:r>
      <w:r w:rsidR="004857A3" w:rsidRPr="00104547">
        <w:rPr>
          <w:rStyle w:val="Char5"/>
          <w:rFonts w:hint="cs"/>
          <w:rtl/>
        </w:rPr>
        <w:t>.</w:t>
      </w:r>
    </w:p>
    <w:p w:rsidR="00C12317" w:rsidRPr="00104547" w:rsidRDefault="00C12317" w:rsidP="00104547">
      <w:pPr>
        <w:ind w:firstLine="227"/>
        <w:jc w:val="both"/>
        <w:rPr>
          <w:rStyle w:val="Char2"/>
          <w:rtl/>
        </w:rPr>
      </w:pPr>
      <w:r w:rsidRPr="00104547">
        <w:rPr>
          <w:rStyle w:val="Char2"/>
          <w:rFonts w:hint="cs"/>
          <w:rtl/>
        </w:rPr>
        <w:t>و اینکه هیچ چیز از دنیا برای قلب وی کفایت نمی‌کند:</w:t>
      </w:r>
      <w:r w:rsidR="004857A3" w:rsidRPr="00104547">
        <w:rPr>
          <w:rStyle w:val="Char2"/>
          <w:rFonts w:hint="cs"/>
          <w:rtl/>
        </w:rPr>
        <w:t xml:space="preserve"> </w:t>
      </w:r>
      <w:r w:rsidR="004857A3" w:rsidRPr="00104547">
        <w:rPr>
          <w:rStyle w:val="Char2"/>
          <w:rFonts w:cs="Traditional Arabic"/>
          <w:color w:val="000000"/>
          <w:shd w:val="clear" w:color="auto" w:fill="FFFFFF"/>
          <w:rtl/>
        </w:rPr>
        <w:t>﴿</w:t>
      </w:r>
      <w:r w:rsidR="004857A3" w:rsidRPr="00104547">
        <w:rPr>
          <w:rStyle w:val="Char7"/>
          <w:rtl/>
        </w:rPr>
        <w:t>إِن تَحۡمِلۡ عَلَيۡهِ يَلۡهَثۡ أَوۡ تَتۡرُكۡهُ</w:t>
      </w:r>
      <w:r w:rsidR="004857A3" w:rsidRPr="00104547">
        <w:rPr>
          <w:rStyle w:val="Char2"/>
          <w:rFonts w:cs="Traditional Arabic"/>
          <w:color w:val="000000"/>
          <w:shd w:val="clear" w:color="auto" w:fill="FFFFFF"/>
          <w:rtl/>
        </w:rPr>
        <w:t>﴾</w:t>
      </w:r>
      <w:r w:rsidR="004857A3" w:rsidRPr="00104547">
        <w:rPr>
          <w:rStyle w:val="Char5"/>
          <w:rtl/>
        </w:rPr>
        <w:t xml:space="preserve"> [الأعراف: 176]</w:t>
      </w:r>
      <w:r w:rsidR="004857A3" w:rsidRPr="00104547">
        <w:rPr>
          <w:rStyle w:val="Char5"/>
          <w:rFonts w:hint="cs"/>
          <w:rtl/>
        </w:rPr>
        <w:t>.</w:t>
      </w:r>
      <w:r w:rsidRPr="00104547">
        <w:rPr>
          <w:rStyle w:val="Char2"/>
          <w:rFonts w:hint="cs"/>
          <w:rtl/>
        </w:rPr>
        <w:t xml:space="preserve"> </w:t>
      </w:r>
    </w:p>
    <w:p w:rsidR="00C12317" w:rsidRPr="00104547" w:rsidRDefault="00C12317" w:rsidP="00104547">
      <w:pPr>
        <w:ind w:firstLine="227"/>
        <w:jc w:val="both"/>
        <w:rPr>
          <w:rStyle w:val="Char2"/>
          <w:rtl/>
        </w:rPr>
      </w:pPr>
      <w:r w:rsidRPr="00104547">
        <w:rPr>
          <w:rStyle w:val="Char2"/>
          <w:rFonts w:hint="cs"/>
          <w:rtl/>
        </w:rPr>
        <w:t>پنجم: خداوند متعال علت</w:t>
      </w:r>
      <w:r w:rsidR="004857A3" w:rsidRPr="00104547">
        <w:rPr>
          <w:rStyle w:val="Char2"/>
          <w:rFonts w:hint="eastAsia"/>
          <w:rtl/>
        </w:rPr>
        <w:t>‌</w:t>
      </w:r>
      <w:r w:rsidRPr="00104547">
        <w:rPr>
          <w:rStyle w:val="Char2"/>
          <w:rFonts w:hint="cs"/>
          <w:rtl/>
        </w:rPr>
        <w:t>های تغییر وی را ذکر کرده است. و این علت</w:t>
      </w:r>
      <w:r w:rsidR="004857A3" w:rsidRPr="00104547">
        <w:rPr>
          <w:rStyle w:val="Char2"/>
          <w:rFonts w:hint="eastAsia"/>
          <w:rtl/>
        </w:rPr>
        <w:t>‌</w:t>
      </w:r>
      <w:r w:rsidRPr="00104547">
        <w:rPr>
          <w:rStyle w:val="Char2"/>
          <w:rFonts w:hint="cs"/>
          <w:rtl/>
        </w:rPr>
        <w:t>ها گرایش وی به شهوت</w:t>
      </w:r>
      <w:r w:rsidR="004857A3" w:rsidRPr="00104547">
        <w:rPr>
          <w:rStyle w:val="Char2"/>
          <w:rFonts w:hint="eastAsia"/>
          <w:rtl/>
        </w:rPr>
        <w:t>‌</w:t>
      </w:r>
      <w:r w:rsidRPr="00104547">
        <w:rPr>
          <w:rStyle w:val="Char2"/>
          <w:rFonts w:hint="cs"/>
          <w:rtl/>
        </w:rPr>
        <w:t>ها و اهداف دنیوی و پیروی از هوای نفس است، و</w:t>
      </w:r>
      <w:r w:rsidR="00435B45" w:rsidRPr="00104547">
        <w:rPr>
          <w:rStyle w:val="Char2"/>
          <w:rFonts w:hint="cs"/>
          <w:rtl/>
        </w:rPr>
        <w:t xml:space="preserve"> این‌ها </w:t>
      </w:r>
      <w:r w:rsidRPr="00104547">
        <w:rPr>
          <w:rStyle w:val="Char2"/>
          <w:rFonts w:hint="cs"/>
          <w:rtl/>
        </w:rPr>
        <w:t>موجب خواری و پستی وی می‌شوند که با موفقیت جمع نمی‌شود:</w:t>
      </w:r>
      <w:r w:rsidR="004857A3" w:rsidRPr="00104547">
        <w:rPr>
          <w:rStyle w:val="Char2"/>
          <w:rFonts w:hint="cs"/>
          <w:rtl/>
        </w:rPr>
        <w:t xml:space="preserve"> </w:t>
      </w:r>
      <w:r w:rsidR="004857A3" w:rsidRPr="00104547">
        <w:rPr>
          <w:rStyle w:val="Char2"/>
          <w:rFonts w:cs="Traditional Arabic"/>
          <w:color w:val="000000"/>
          <w:shd w:val="clear" w:color="auto" w:fill="FFFFFF"/>
          <w:rtl/>
        </w:rPr>
        <w:t>﴿</w:t>
      </w:r>
      <w:r w:rsidR="004857A3" w:rsidRPr="00104547">
        <w:rPr>
          <w:rStyle w:val="Char7"/>
          <w:rtl/>
        </w:rPr>
        <w:t>وَلَوۡ شِئۡنَالَرَفَعۡنَٰهُ بِهَا وَلَٰكِنَّهُ</w:t>
      </w:r>
      <w:r w:rsidR="004857A3" w:rsidRPr="00104547">
        <w:rPr>
          <w:rStyle w:val="Char7"/>
          <w:rFonts w:hint="cs"/>
          <w:rtl/>
        </w:rPr>
        <w:t>ۥٓ</w:t>
      </w:r>
      <w:r w:rsidR="004857A3" w:rsidRPr="00104547">
        <w:rPr>
          <w:rStyle w:val="Char7"/>
          <w:rtl/>
        </w:rPr>
        <w:t xml:space="preserve"> أَخۡلَدَ إِلَى </w:t>
      </w:r>
      <w:r w:rsidR="004857A3" w:rsidRPr="00104547">
        <w:rPr>
          <w:rStyle w:val="Char7"/>
          <w:rFonts w:hint="cs"/>
          <w:rtl/>
        </w:rPr>
        <w:t>ٱ</w:t>
      </w:r>
      <w:r w:rsidR="004857A3" w:rsidRPr="00104547">
        <w:rPr>
          <w:rStyle w:val="Char7"/>
          <w:rFonts w:hint="eastAsia"/>
          <w:rtl/>
        </w:rPr>
        <w:t>لۡأَرۡضِ</w:t>
      </w:r>
      <w:r w:rsidR="004857A3" w:rsidRPr="00104547">
        <w:rPr>
          <w:rStyle w:val="Char7"/>
          <w:rtl/>
        </w:rPr>
        <w:t xml:space="preserve"> وَ</w:t>
      </w:r>
      <w:r w:rsidR="004857A3" w:rsidRPr="00104547">
        <w:rPr>
          <w:rStyle w:val="Char7"/>
          <w:rFonts w:hint="cs"/>
          <w:rtl/>
        </w:rPr>
        <w:t>ٱ</w:t>
      </w:r>
      <w:r w:rsidR="004857A3" w:rsidRPr="00104547">
        <w:rPr>
          <w:rStyle w:val="Char7"/>
          <w:rFonts w:hint="eastAsia"/>
          <w:rtl/>
        </w:rPr>
        <w:t>تَّبَعَ</w:t>
      </w:r>
      <w:r w:rsidR="004857A3" w:rsidRPr="00104547">
        <w:rPr>
          <w:rStyle w:val="Char7"/>
          <w:rtl/>
        </w:rPr>
        <w:t xml:space="preserve"> هَوَىٰهُۚ</w:t>
      </w:r>
      <w:r w:rsidR="004857A3" w:rsidRPr="00104547">
        <w:rPr>
          <w:rStyle w:val="Char2"/>
          <w:rFonts w:cs="Traditional Arabic"/>
          <w:color w:val="000000"/>
          <w:shd w:val="clear" w:color="auto" w:fill="FFFFFF"/>
          <w:rtl/>
        </w:rPr>
        <w:t>﴾</w:t>
      </w:r>
      <w:r w:rsidR="004857A3" w:rsidRPr="00104547">
        <w:rPr>
          <w:rStyle w:val="Char5"/>
          <w:rtl/>
        </w:rPr>
        <w:t xml:space="preserve"> [الأعراف: 176]</w:t>
      </w:r>
      <w:r w:rsidR="004857A3" w:rsidRPr="00104547">
        <w:rPr>
          <w:rStyle w:val="Char5"/>
          <w:rFonts w:hint="cs"/>
          <w:rtl/>
        </w:rPr>
        <w:t>.</w:t>
      </w:r>
    </w:p>
    <w:p w:rsidR="00C12317" w:rsidRPr="00104547" w:rsidRDefault="00C12317" w:rsidP="00104547">
      <w:pPr>
        <w:ind w:firstLine="227"/>
        <w:jc w:val="both"/>
        <w:rPr>
          <w:rStyle w:val="Char2"/>
          <w:rtl/>
        </w:rPr>
      </w:pPr>
      <w:r w:rsidRPr="00104547">
        <w:rPr>
          <w:rStyle w:val="Char2"/>
          <w:rFonts w:hint="cs"/>
          <w:rtl/>
        </w:rPr>
        <w:t>ششم: امر به عبرت گرفتن از آن:</w:t>
      </w:r>
      <w:r w:rsidR="004857A3" w:rsidRPr="00104547">
        <w:rPr>
          <w:rStyle w:val="Char2"/>
          <w:rFonts w:hint="cs"/>
          <w:rtl/>
        </w:rPr>
        <w:t xml:space="preserve"> </w:t>
      </w:r>
      <w:r w:rsidR="004857A3" w:rsidRPr="00104547">
        <w:rPr>
          <w:rStyle w:val="Char2"/>
          <w:rFonts w:cs="Traditional Arabic"/>
          <w:color w:val="000000"/>
          <w:shd w:val="clear" w:color="auto" w:fill="FFFFFF"/>
          <w:rtl/>
        </w:rPr>
        <w:t>﴿</w:t>
      </w:r>
      <w:r w:rsidR="004857A3" w:rsidRPr="00104547">
        <w:rPr>
          <w:rStyle w:val="Char7"/>
          <w:rtl/>
        </w:rPr>
        <w:t>فَ</w:t>
      </w:r>
      <w:r w:rsidR="004857A3" w:rsidRPr="00104547">
        <w:rPr>
          <w:rStyle w:val="Char7"/>
          <w:rFonts w:hint="cs"/>
          <w:rtl/>
        </w:rPr>
        <w:t>ٱ</w:t>
      </w:r>
      <w:r w:rsidR="004857A3" w:rsidRPr="00104547">
        <w:rPr>
          <w:rStyle w:val="Char7"/>
          <w:rFonts w:hint="eastAsia"/>
          <w:rtl/>
        </w:rPr>
        <w:t>قۡصُصِ</w:t>
      </w:r>
      <w:r w:rsidR="004857A3" w:rsidRPr="00104547">
        <w:rPr>
          <w:rStyle w:val="Char7"/>
          <w:rtl/>
        </w:rPr>
        <w:t xml:space="preserve"> </w:t>
      </w:r>
      <w:r w:rsidR="004857A3" w:rsidRPr="00104547">
        <w:rPr>
          <w:rStyle w:val="Char7"/>
          <w:rFonts w:hint="cs"/>
          <w:rtl/>
        </w:rPr>
        <w:t>ٱ</w:t>
      </w:r>
      <w:r w:rsidR="004857A3" w:rsidRPr="00104547">
        <w:rPr>
          <w:rStyle w:val="Char7"/>
          <w:rFonts w:hint="eastAsia"/>
          <w:rtl/>
        </w:rPr>
        <w:t>لۡقَصَصَ</w:t>
      </w:r>
      <w:r w:rsidR="004857A3" w:rsidRPr="00104547">
        <w:rPr>
          <w:rStyle w:val="Char7"/>
          <w:rtl/>
        </w:rPr>
        <w:t xml:space="preserve"> لَعَلَّهُمۡ يَتَفَكَّرُونَ</w:t>
      </w:r>
      <w:r w:rsidR="004857A3" w:rsidRPr="00104547">
        <w:rPr>
          <w:rStyle w:val="Char2"/>
          <w:rFonts w:cs="Traditional Arabic"/>
          <w:color w:val="000000"/>
          <w:shd w:val="clear" w:color="auto" w:fill="FFFFFF"/>
          <w:rtl/>
        </w:rPr>
        <w:t>﴾</w:t>
      </w:r>
      <w:r w:rsidR="004857A3" w:rsidRPr="00104547">
        <w:rPr>
          <w:rStyle w:val="Char5"/>
          <w:rtl/>
        </w:rPr>
        <w:t xml:space="preserve"> [الأعراف: 176]</w:t>
      </w:r>
      <w:r w:rsidR="004857A3" w:rsidRPr="00104547">
        <w:rPr>
          <w:rStyle w:val="Char5"/>
          <w:rFonts w:hint="cs"/>
          <w:rtl/>
        </w:rPr>
        <w:t>.</w:t>
      </w:r>
    </w:p>
    <w:p w:rsidR="004857A3" w:rsidRPr="00104547" w:rsidRDefault="00C12317" w:rsidP="00104547">
      <w:pPr>
        <w:ind w:firstLine="227"/>
        <w:jc w:val="both"/>
        <w:rPr>
          <w:rStyle w:val="Char2"/>
          <w:rtl/>
        </w:rPr>
      </w:pPr>
      <w:r w:rsidRPr="00104547">
        <w:rPr>
          <w:rStyle w:val="Char2"/>
          <w:rFonts w:hint="cs"/>
          <w:rtl/>
        </w:rPr>
        <w:t>در حالت دیگر می‌بینیم که خداوند متعال در کتاب خودش حالت</w:t>
      </w:r>
      <w:r w:rsidR="004857A3" w:rsidRPr="00104547">
        <w:rPr>
          <w:rStyle w:val="Char2"/>
          <w:rFonts w:hint="eastAsia"/>
          <w:rtl/>
        </w:rPr>
        <w:t>‌</w:t>
      </w:r>
      <w:r w:rsidRPr="00104547">
        <w:rPr>
          <w:rStyle w:val="Char2"/>
          <w:rFonts w:hint="cs"/>
          <w:rtl/>
        </w:rPr>
        <w:t>های بسیاری از حالات تغییرات پسندیده را آورده است، مانند داستان اسلام‌آوردن ساحران فرعون، و ایمان‌آوردن بعضی از راهبان مسیحی، و اسلام‌آوردن بعضی از جن</w:t>
      </w:r>
      <w:r w:rsidR="004857A3" w:rsidRPr="00104547">
        <w:rPr>
          <w:rStyle w:val="Char2"/>
          <w:rFonts w:hint="eastAsia"/>
          <w:rtl/>
        </w:rPr>
        <w:t>‌</w:t>
      </w:r>
      <w:r w:rsidRPr="00104547">
        <w:rPr>
          <w:rStyle w:val="Char2"/>
          <w:rFonts w:hint="cs"/>
          <w:rtl/>
        </w:rPr>
        <w:t>ها، وقتی که آیات خداوند را شنیدند. و در هر کدام از</w:t>
      </w:r>
      <w:r w:rsidR="00435B45" w:rsidRPr="00104547">
        <w:rPr>
          <w:rStyle w:val="Char2"/>
          <w:rFonts w:hint="cs"/>
          <w:rtl/>
        </w:rPr>
        <w:t xml:space="preserve"> این‌ها </w:t>
      </w:r>
      <w:r w:rsidRPr="00104547">
        <w:rPr>
          <w:rStyle w:val="Char2"/>
          <w:rFonts w:hint="cs"/>
          <w:rtl/>
        </w:rPr>
        <w:t>آیاتی را می‌بینیم که بخشی از علت</w:t>
      </w:r>
      <w:r w:rsidR="004857A3" w:rsidRPr="00104547">
        <w:rPr>
          <w:rStyle w:val="Char2"/>
          <w:rFonts w:hint="eastAsia"/>
          <w:rtl/>
        </w:rPr>
        <w:t>‌</w:t>
      </w:r>
      <w:r w:rsidRPr="00104547">
        <w:rPr>
          <w:rStyle w:val="Char2"/>
          <w:rFonts w:hint="cs"/>
          <w:rtl/>
        </w:rPr>
        <w:t>های تغییر پسندیده را ستوده است. مانند رضایت و خشنودی پاکی که در این حالت راهبان وجود داشت، همان کسانی که خداوند</w:t>
      </w:r>
      <w:r w:rsidR="00435B45" w:rsidRPr="00104547">
        <w:rPr>
          <w:rStyle w:val="Char2"/>
          <w:rFonts w:hint="cs"/>
          <w:rtl/>
        </w:rPr>
        <w:t xml:space="preserve"> آن‌ها </w:t>
      </w:r>
      <w:r w:rsidRPr="00104547">
        <w:rPr>
          <w:rStyle w:val="Char2"/>
          <w:rFonts w:hint="cs"/>
          <w:rtl/>
        </w:rPr>
        <w:t>را به علم مفید به حق توصیف کرده است:</w:t>
      </w:r>
    </w:p>
    <w:p w:rsidR="004857A3" w:rsidRPr="00104547" w:rsidRDefault="004857A3"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وَإِذَا سَمِعُواْ مَآ أُنزِلَ إِلَى </w:t>
      </w:r>
      <w:r w:rsidRPr="00104547">
        <w:rPr>
          <w:rStyle w:val="Char7"/>
          <w:rFonts w:hint="cs"/>
          <w:rtl/>
        </w:rPr>
        <w:t>ٱ</w:t>
      </w:r>
      <w:r w:rsidRPr="00104547">
        <w:rPr>
          <w:rStyle w:val="Char7"/>
          <w:rFonts w:hint="eastAsia"/>
          <w:rtl/>
        </w:rPr>
        <w:t>لرَّسُولِ</w:t>
      </w:r>
      <w:r w:rsidRPr="00104547">
        <w:rPr>
          <w:rStyle w:val="Char7"/>
          <w:rtl/>
        </w:rPr>
        <w:t xml:space="preserve"> تَرَىٰٓ أَعۡيُنَهُمۡ تَفِيضُ مِنَ </w:t>
      </w:r>
      <w:r w:rsidRPr="00104547">
        <w:rPr>
          <w:rStyle w:val="Char7"/>
          <w:rFonts w:hint="cs"/>
          <w:rtl/>
        </w:rPr>
        <w:t>ٱ</w:t>
      </w:r>
      <w:r w:rsidRPr="00104547">
        <w:rPr>
          <w:rStyle w:val="Char7"/>
          <w:rFonts w:hint="eastAsia"/>
          <w:rtl/>
        </w:rPr>
        <w:t>لدَّمۡعِ</w:t>
      </w:r>
      <w:r w:rsidRPr="00104547">
        <w:rPr>
          <w:rStyle w:val="Char7"/>
          <w:rtl/>
        </w:rPr>
        <w:t xml:space="preserve"> مِمَّا عَرَفُواْ مِنَ </w:t>
      </w:r>
      <w:r w:rsidRPr="00104547">
        <w:rPr>
          <w:rStyle w:val="Char7"/>
          <w:rFonts w:hint="cs"/>
          <w:rtl/>
        </w:rPr>
        <w:t>ٱ</w:t>
      </w:r>
      <w:r w:rsidRPr="00104547">
        <w:rPr>
          <w:rStyle w:val="Char7"/>
          <w:rFonts w:hint="eastAsia"/>
          <w:rtl/>
        </w:rPr>
        <w:t>لۡحَقِّۖ</w:t>
      </w:r>
      <w:r w:rsidRPr="00104547">
        <w:rPr>
          <w:rStyle w:val="Char7"/>
          <w:rtl/>
        </w:rPr>
        <w:t>٨٣</w:t>
      </w:r>
      <w:r w:rsidRPr="00104547">
        <w:rPr>
          <w:rStyle w:val="Char2"/>
          <w:rFonts w:cs="Traditional Arabic"/>
          <w:color w:val="000000"/>
          <w:shd w:val="clear" w:color="auto" w:fill="FFFFFF"/>
          <w:rtl/>
        </w:rPr>
        <w:t>﴾</w:t>
      </w:r>
      <w:r w:rsidRPr="00104547">
        <w:rPr>
          <w:rStyle w:val="Char5"/>
          <w:rtl/>
        </w:rPr>
        <w:t xml:space="preserve"> [المائدة: 83]</w:t>
      </w:r>
      <w:r w:rsidRPr="00104547">
        <w:rPr>
          <w:rStyle w:val="Char5"/>
          <w:rFonts w:hint="cs"/>
          <w:rtl/>
        </w:rPr>
        <w:t>.</w:t>
      </w:r>
    </w:p>
    <w:p w:rsidR="00C12317" w:rsidRPr="00104547" w:rsidRDefault="00C12317" w:rsidP="00104547">
      <w:pPr>
        <w:ind w:firstLine="227"/>
        <w:jc w:val="both"/>
        <w:rPr>
          <w:rStyle w:val="Char2"/>
          <w:rtl/>
        </w:rPr>
      </w:pPr>
      <w:r w:rsidRPr="00104547">
        <w:rPr>
          <w:rFonts w:cs="Traditional Arabic" w:hint="cs"/>
          <w:rtl/>
          <w:lang w:bidi="fa-IR"/>
        </w:rPr>
        <w:t>«</w:t>
      </w:r>
      <w:r w:rsidRPr="00104547">
        <w:rPr>
          <w:rStyle w:val="Char2"/>
          <w:rtl/>
        </w:rPr>
        <w:t>و هر زمان آ</w:t>
      </w:r>
      <w:r w:rsidR="000C5D3E" w:rsidRPr="00104547">
        <w:rPr>
          <w:rStyle w:val="Char2"/>
          <w:rtl/>
        </w:rPr>
        <w:t>ی</w:t>
      </w:r>
      <w:r w:rsidRPr="00104547">
        <w:rPr>
          <w:rStyle w:val="Char2"/>
          <w:rtl/>
        </w:rPr>
        <w:t xml:space="preserve">اتى را </w:t>
      </w:r>
      <w:r w:rsidR="000C5D3E" w:rsidRPr="00104547">
        <w:rPr>
          <w:rStyle w:val="Char2"/>
          <w:rtl/>
        </w:rPr>
        <w:t>ک</w:t>
      </w:r>
      <w:r w:rsidRPr="00104547">
        <w:rPr>
          <w:rStyle w:val="Char2"/>
          <w:rtl/>
        </w:rPr>
        <w:t>ه بر پ</w:t>
      </w:r>
      <w:r w:rsidR="000C5D3E" w:rsidRPr="00104547">
        <w:rPr>
          <w:rStyle w:val="Char2"/>
          <w:rtl/>
        </w:rPr>
        <w:t>ی</w:t>
      </w:r>
      <w:r w:rsidRPr="00104547">
        <w:rPr>
          <w:rStyle w:val="Char2"/>
          <w:rtl/>
        </w:rPr>
        <w:t>امبر (اسلام) نازل شده بشنوند، چشم</w:t>
      </w:r>
      <w:r w:rsidR="004857A3" w:rsidRPr="00104547">
        <w:rPr>
          <w:rStyle w:val="Char2"/>
          <w:rFonts w:hint="cs"/>
          <w:rtl/>
        </w:rPr>
        <w:t>‌</w:t>
      </w:r>
      <w:r w:rsidRPr="00104547">
        <w:rPr>
          <w:rStyle w:val="Char2"/>
          <w:rtl/>
        </w:rPr>
        <w:t>هاى</w:t>
      </w:r>
      <w:r w:rsidR="00435B45" w:rsidRPr="00104547">
        <w:rPr>
          <w:rStyle w:val="Char2"/>
          <w:rtl/>
        </w:rPr>
        <w:t xml:space="preserve"> آن‌ها </w:t>
      </w:r>
      <w:r w:rsidRPr="00104547">
        <w:rPr>
          <w:rStyle w:val="Char2"/>
          <w:rtl/>
        </w:rPr>
        <w:t>را مى‏ب</w:t>
      </w:r>
      <w:r w:rsidR="000C5D3E" w:rsidRPr="00104547">
        <w:rPr>
          <w:rStyle w:val="Char2"/>
          <w:rtl/>
        </w:rPr>
        <w:t>ی</w:t>
      </w:r>
      <w:r w:rsidRPr="00104547">
        <w:rPr>
          <w:rStyle w:val="Char2"/>
          <w:rtl/>
        </w:rPr>
        <w:t xml:space="preserve">نى </w:t>
      </w:r>
      <w:r w:rsidR="000C5D3E" w:rsidRPr="00104547">
        <w:rPr>
          <w:rStyle w:val="Char2"/>
          <w:rtl/>
        </w:rPr>
        <w:t>ک</w:t>
      </w:r>
      <w:r w:rsidRPr="00104547">
        <w:rPr>
          <w:rStyle w:val="Char2"/>
          <w:rtl/>
        </w:rPr>
        <w:t>ه (از شوق،) اش</w:t>
      </w:r>
      <w:r w:rsidR="000C5D3E" w:rsidRPr="00104547">
        <w:rPr>
          <w:rStyle w:val="Char2"/>
          <w:rtl/>
        </w:rPr>
        <w:t>ک</w:t>
      </w:r>
      <w:r w:rsidRPr="00104547">
        <w:rPr>
          <w:rStyle w:val="Char2"/>
          <w:rtl/>
        </w:rPr>
        <w:t xml:space="preserve"> مى‏ر</w:t>
      </w:r>
      <w:r w:rsidR="000C5D3E" w:rsidRPr="00104547">
        <w:rPr>
          <w:rStyle w:val="Char2"/>
          <w:rtl/>
        </w:rPr>
        <w:t>ی</w:t>
      </w:r>
      <w:r w:rsidRPr="00104547">
        <w:rPr>
          <w:rStyle w:val="Char2"/>
          <w:rtl/>
        </w:rPr>
        <w:t>زد، بخاطر حق</w:t>
      </w:r>
      <w:r w:rsidR="000C5D3E" w:rsidRPr="00104547">
        <w:rPr>
          <w:rStyle w:val="Char2"/>
          <w:rtl/>
        </w:rPr>
        <w:t>ی</w:t>
      </w:r>
      <w:r w:rsidRPr="00104547">
        <w:rPr>
          <w:rStyle w:val="Char2"/>
          <w:rtl/>
        </w:rPr>
        <w:t xml:space="preserve">قتى </w:t>
      </w:r>
      <w:r w:rsidR="000C5D3E" w:rsidRPr="00104547">
        <w:rPr>
          <w:rStyle w:val="Char2"/>
          <w:rtl/>
        </w:rPr>
        <w:t>ک</w:t>
      </w:r>
      <w:r w:rsidRPr="00104547">
        <w:rPr>
          <w:rStyle w:val="Char2"/>
          <w:rtl/>
        </w:rPr>
        <w:t>ه در</w:t>
      </w:r>
      <w:r w:rsidR="000C5D3E" w:rsidRPr="00104547">
        <w:rPr>
          <w:rStyle w:val="Char2"/>
          <w:rtl/>
        </w:rPr>
        <w:t>ی</w:t>
      </w:r>
      <w:r w:rsidRPr="00104547">
        <w:rPr>
          <w:rStyle w:val="Char2"/>
          <w:rtl/>
        </w:rPr>
        <w:t>افته‏اند</w:t>
      </w:r>
      <w:r w:rsidRPr="00104547">
        <w:rPr>
          <w:rFonts w:cs="Traditional Arabic" w:hint="cs"/>
          <w:rtl/>
          <w:lang w:bidi="fa-IR"/>
        </w:rPr>
        <w:t>»</w:t>
      </w:r>
      <w:r w:rsidRPr="00104547">
        <w:rPr>
          <w:rStyle w:val="Char2"/>
          <w:rFonts w:hint="cs"/>
          <w:rtl/>
        </w:rPr>
        <w:t>.</w:t>
      </w:r>
    </w:p>
    <w:p w:rsidR="004857A3" w:rsidRPr="00104547" w:rsidRDefault="00C12317" w:rsidP="00104547">
      <w:pPr>
        <w:ind w:firstLine="227"/>
        <w:jc w:val="both"/>
        <w:rPr>
          <w:rStyle w:val="Char2"/>
          <w:rtl/>
        </w:rPr>
      </w:pPr>
      <w:r w:rsidRPr="00104547">
        <w:rPr>
          <w:rStyle w:val="Char2"/>
          <w:rFonts w:hint="cs"/>
          <w:rtl/>
        </w:rPr>
        <w:t>یا مانند کسانی که نقدپذیر هستند و مناظره و افکار دیگران را قبول می‌کنند:</w:t>
      </w:r>
    </w:p>
    <w:p w:rsidR="004857A3" w:rsidRPr="00104547" w:rsidRDefault="004857A3"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وَأَنَّه</w:t>
      </w:r>
      <w:r w:rsidRPr="00104547">
        <w:rPr>
          <w:rStyle w:val="Char7"/>
          <w:rFonts w:hint="eastAsia"/>
          <w:rtl/>
        </w:rPr>
        <w:t>ُمۡ</w:t>
      </w:r>
      <w:r w:rsidRPr="00104547">
        <w:rPr>
          <w:rStyle w:val="Char7"/>
          <w:rtl/>
        </w:rPr>
        <w:t xml:space="preserve"> لَا يَسۡتَكۡبِرُونَ٨٢</w:t>
      </w:r>
      <w:r w:rsidRPr="00104547">
        <w:rPr>
          <w:rStyle w:val="Char2"/>
          <w:rFonts w:cs="Traditional Arabic"/>
          <w:color w:val="000000"/>
          <w:shd w:val="clear" w:color="auto" w:fill="FFFFFF"/>
          <w:rtl/>
        </w:rPr>
        <w:t>﴾</w:t>
      </w:r>
      <w:r w:rsidRPr="00104547">
        <w:rPr>
          <w:rStyle w:val="Char5"/>
          <w:rtl/>
        </w:rPr>
        <w:t xml:space="preserve"> [المائدة: 82]</w:t>
      </w:r>
      <w:r w:rsidRPr="00104547">
        <w:rPr>
          <w:rStyle w:val="Char5"/>
          <w:rFonts w:hint="cs"/>
          <w:rtl/>
        </w:rPr>
        <w:t>.</w:t>
      </w:r>
    </w:p>
    <w:p w:rsidR="00C12317" w:rsidRPr="00104547" w:rsidRDefault="00C12317" w:rsidP="00104547">
      <w:pPr>
        <w:ind w:firstLine="227"/>
        <w:jc w:val="both"/>
        <w:rPr>
          <w:rStyle w:val="Char2"/>
          <w:rtl/>
        </w:rPr>
      </w:pPr>
      <w:r w:rsidRPr="00104547">
        <w:rPr>
          <w:rFonts w:cs="Traditional Arabic" w:hint="cs"/>
          <w:rtl/>
          <w:lang w:bidi="fa-IR"/>
        </w:rPr>
        <w:t>«</w:t>
      </w:r>
      <w:r w:rsidRPr="00104547">
        <w:rPr>
          <w:rStyle w:val="Char2"/>
          <w:rtl/>
        </w:rPr>
        <w:t>و</w:t>
      </w:r>
      <w:r w:rsidR="00435B45" w:rsidRPr="00104547">
        <w:rPr>
          <w:rStyle w:val="Char2"/>
          <w:rtl/>
        </w:rPr>
        <w:t xml:space="preserve"> آن‌ها </w:t>
      </w:r>
      <w:r w:rsidRPr="00104547">
        <w:rPr>
          <w:rStyle w:val="Char2"/>
          <w:rtl/>
        </w:rPr>
        <w:t>(در برابر حق) ت</w:t>
      </w:r>
      <w:r w:rsidR="000C5D3E" w:rsidRPr="00104547">
        <w:rPr>
          <w:rStyle w:val="Char2"/>
          <w:rtl/>
        </w:rPr>
        <w:t>ک</w:t>
      </w:r>
      <w:r w:rsidRPr="00104547">
        <w:rPr>
          <w:rStyle w:val="Char2"/>
          <w:rtl/>
        </w:rPr>
        <w:t>بر نمى‏ورزند</w:t>
      </w:r>
      <w:r w:rsidRPr="00104547">
        <w:rPr>
          <w:rFonts w:cs="Traditional Arabic" w:hint="cs"/>
          <w:rtl/>
          <w:lang w:bidi="fa-IR"/>
        </w:rPr>
        <w:t>»</w:t>
      </w:r>
      <w:r w:rsidRPr="00104547">
        <w:rPr>
          <w:rStyle w:val="Char2"/>
          <w:rFonts w:hint="cs"/>
          <w:rtl/>
        </w:rPr>
        <w:t>.</w:t>
      </w:r>
    </w:p>
    <w:p w:rsidR="004857A3" w:rsidRPr="00104547" w:rsidRDefault="00C12317" w:rsidP="00104547">
      <w:pPr>
        <w:ind w:firstLine="227"/>
        <w:jc w:val="both"/>
        <w:rPr>
          <w:rStyle w:val="Char2"/>
          <w:rtl/>
        </w:rPr>
      </w:pPr>
      <w:r w:rsidRPr="00104547">
        <w:rPr>
          <w:rStyle w:val="Char2"/>
          <w:rFonts w:hint="cs"/>
          <w:rtl/>
        </w:rPr>
        <w:t>یا در اثر زیبایی و شگفتی حق می‌باشد:</w:t>
      </w:r>
    </w:p>
    <w:p w:rsidR="004857A3" w:rsidRPr="00104547" w:rsidRDefault="004857A3"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قُلۡ أُوحِيَ إِلَيَّ أَنَّهُ </w:t>
      </w:r>
      <w:r w:rsidRPr="00104547">
        <w:rPr>
          <w:rStyle w:val="Char7"/>
          <w:rFonts w:hint="cs"/>
          <w:rtl/>
        </w:rPr>
        <w:t>ٱ</w:t>
      </w:r>
      <w:r w:rsidRPr="00104547">
        <w:rPr>
          <w:rStyle w:val="Char7"/>
          <w:rFonts w:hint="eastAsia"/>
          <w:rtl/>
        </w:rPr>
        <w:t>سۡتَمَعَ</w:t>
      </w:r>
      <w:r w:rsidRPr="00104547">
        <w:rPr>
          <w:rStyle w:val="Char7"/>
          <w:rtl/>
        </w:rPr>
        <w:t xml:space="preserve"> نَفَرٞ مِّنَ </w:t>
      </w:r>
      <w:r w:rsidRPr="00104547">
        <w:rPr>
          <w:rStyle w:val="Char7"/>
          <w:rFonts w:hint="cs"/>
          <w:rtl/>
        </w:rPr>
        <w:t>ٱ</w:t>
      </w:r>
      <w:r w:rsidRPr="00104547">
        <w:rPr>
          <w:rStyle w:val="Char7"/>
          <w:rFonts w:hint="eastAsia"/>
          <w:rtl/>
        </w:rPr>
        <w:t>لۡجِنِّ</w:t>
      </w:r>
      <w:r w:rsidRPr="00104547">
        <w:rPr>
          <w:rStyle w:val="Char7"/>
          <w:rtl/>
        </w:rPr>
        <w:t xml:space="preserve"> فَقَالُوٓاْ إِنَّا سَمِعۡنَا قُرۡءَانًا عَجَبٗا١ يَهۡدِيٓ إِلَى </w:t>
      </w:r>
      <w:r w:rsidRPr="00104547">
        <w:rPr>
          <w:rStyle w:val="Char7"/>
          <w:rFonts w:hint="cs"/>
          <w:rtl/>
        </w:rPr>
        <w:t>ٱ</w:t>
      </w:r>
      <w:r w:rsidRPr="00104547">
        <w:rPr>
          <w:rStyle w:val="Char7"/>
          <w:rFonts w:hint="eastAsia"/>
          <w:rtl/>
        </w:rPr>
        <w:t>لرُّشۡدِ</w:t>
      </w:r>
      <w:r w:rsidRPr="00104547">
        <w:rPr>
          <w:rStyle w:val="Char7"/>
          <w:rtl/>
        </w:rPr>
        <w:t xml:space="preserve"> فَ‍َٔامَنَّا بِهِ</w:t>
      </w:r>
      <w:r w:rsidRPr="00104547">
        <w:rPr>
          <w:rStyle w:val="Char7"/>
          <w:rFonts w:hint="cs"/>
          <w:rtl/>
        </w:rPr>
        <w:t>ۦۖ</w:t>
      </w:r>
      <w:r w:rsidRPr="00104547">
        <w:rPr>
          <w:rStyle w:val="Char7"/>
          <w:rtl/>
        </w:rPr>
        <w:t xml:space="preserve"> وَلَن نُّشۡرِكَ بِرَبِّنَآ أَحَدٗا٢</w:t>
      </w:r>
      <w:r w:rsidRPr="00104547">
        <w:rPr>
          <w:rStyle w:val="Char2"/>
          <w:rFonts w:cs="Traditional Arabic"/>
          <w:color w:val="000000"/>
          <w:shd w:val="clear" w:color="auto" w:fill="FFFFFF"/>
          <w:rtl/>
        </w:rPr>
        <w:t>﴾</w:t>
      </w:r>
      <w:r w:rsidRPr="00104547">
        <w:rPr>
          <w:rStyle w:val="Char5"/>
          <w:rtl/>
        </w:rPr>
        <w:t xml:space="preserve"> [الجن: 1-2]</w:t>
      </w:r>
      <w:r w:rsidRPr="00104547">
        <w:rPr>
          <w:rStyle w:val="Char5"/>
          <w:rFonts w:hint="cs"/>
          <w:rtl/>
        </w:rPr>
        <w:t>.</w:t>
      </w:r>
    </w:p>
    <w:p w:rsidR="00C12317" w:rsidRPr="00104547" w:rsidRDefault="00C12317" w:rsidP="00104547">
      <w:pPr>
        <w:ind w:firstLine="227"/>
        <w:jc w:val="both"/>
        <w:rPr>
          <w:rStyle w:val="Char2"/>
          <w:rtl/>
        </w:rPr>
      </w:pPr>
      <w:r w:rsidRPr="00104547">
        <w:rPr>
          <w:rFonts w:cs="Traditional Arabic" w:hint="cs"/>
          <w:rtl/>
          <w:lang w:bidi="fa-IR"/>
        </w:rPr>
        <w:t>«</w:t>
      </w:r>
      <w:r w:rsidRPr="00104547">
        <w:rPr>
          <w:rStyle w:val="Char2"/>
          <w:rFonts w:hint="cs"/>
          <w:rtl/>
        </w:rPr>
        <w:t>بگو: به من وح</w:t>
      </w:r>
      <w:r w:rsidR="000C5D3E" w:rsidRPr="00104547">
        <w:rPr>
          <w:rStyle w:val="Char2"/>
          <w:rFonts w:hint="cs"/>
          <w:rtl/>
        </w:rPr>
        <w:t>ی</w:t>
      </w:r>
      <w:r w:rsidRPr="00104547">
        <w:rPr>
          <w:rStyle w:val="Char2"/>
          <w:rFonts w:hint="cs"/>
          <w:rtl/>
        </w:rPr>
        <w:t xml:space="preserve"> شده </w:t>
      </w:r>
      <w:r w:rsidR="000C5D3E" w:rsidRPr="00104547">
        <w:rPr>
          <w:rStyle w:val="Char2"/>
          <w:rFonts w:hint="cs"/>
          <w:rtl/>
        </w:rPr>
        <w:t>ک</w:t>
      </w:r>
      <w:r w:rsidRPr="00104547">
        <w:rPr>
          <w:rStyle w:val="Char2"/>
          <w:rFonts w:hint="cs"/>
          <w:rtl/>
        </w:rPr>
        <w:t>ه جمع</w:t>
      </w:r>
      <w:r w:rsidR="000C5D3E" w:rsidRPr="00104547">
        <w:rPr>
          <w:rStyle w:val="Char2"/>
          <w:rFonts w:hint="cs"/>
          <w:rtl/>
        </w:rPr>
        <w:t>ی</w:t>
      </w:r>
      <w:r w:rsidRPr="00104547">
        <w:rPr>
          <w:rStyle w:val="Char2"/>
          <w:rFonts w:hint="cs"/>
          <w:rtl/>
        </w:rPr>
        <w:t xml:space="preserve"> از جنّ به سخنانم گوش فرا داده‌اند، سپس گفته‌اند، ما قرآن عج</w:t>
      </w:r>
      <w:r w:rsidR="000C5D3E" w:rsidRPr="00104547">
        <w:rPr>
          <w:rStyle w:val="Char2"/>
          <w:rFonts w:hint="cs"/>
          <w:rtl/>
        </w:rPr>
        <w:t>ی</w:t>
      </w:r>
      <w:r w:rsidRPr="00104547">
        <w:rPr>
          <w:rStyle w:val="Char2"/>
          <w:rFonts w:hint="cs"/>
          <w:rtl/>
        </w:rPr>
        <w:t>ب</w:t>
      </w:r>
      <w:r w:rsidR="000C5D3E" w:rsidRPr="00104547">
        <w:rPr>
          <w:rStyle w:val="Char2"/>
          <w:rFonts w:hint="cs"/>
          <w:rtl/>
        </w:rPr>
        <w:t>ی</w:t>
      </w:r>
      <w:r w:rsidRPr="00104547">
        <w:rPr>
          <w:rStyle w:val="Char2"/>
          <w:rFonts w:hint="cs"/>
          <w:rtl/>
        </w:rPr>
        <w:t xml:space="preserve"> شن</w:t>
      </w:r>
      <w:r w:rsidR="000C5D3E" w:rsidRPr="00104547">
        <w:rPr>
          <w:rStyle w:val="Char2"/>
          <w:rFonts w:hint="cs"/>
          <w:rtl/>
        </w:rPr>
        <w:t>ی</w:t>
      </w:r>
      <w:r w:rsidRPr="00104547">
        <w:rPr>
          <w:rStyle w:val="Char2"/>
          <w:rFonts w:hint="cs"/>
          <w:rtl/>
        </w:rPr>
        <w:t>ده‌ا</w:t>
      </w:r>
      <w:r w:rsidR="000C5D3E" w:rsidRPr="00104547">
        <w:rPr>
          <w:rStyle w:val="Char2"/>
          <w:rFonts w:hint="cs"/>
          <w:rtl/>
        </w:rPr>
        <w:t>ی</w:t>
      </w:r>
      <w:r w:rsidRPr="00104547">
        <w:rPr>
          <w:rStyle w:val="Char2"/>
          <w:rFonts w:hint="cs"/>
          <w:rtl/>
        </w:rPr>
        <w:t xml:space="preserve">م. </w:t>
      </w:r>
      <w:r w:rsidR="000C5D3E" w:rsidRPr="00104547">
        <w:rPr>
          <w:rStyle w:val="Char2"/>
          <w:rFonts w:hint="cs"/>
          <w:rtl/>
        </w:rPr>
        <w:t>ک</w:t>
      </w:r>
      <w:r w:rsidRPr="00104547">
        <w:rPr>
          <w:rStyle w:val="Char2"/>
          <w:rFonts w:hint="cs"/>
          <w:rtl/>
        </w:rPr>
        <w:t>ه (ا</w:t>
      </w:r>
      <w:r w:rsidR="000C5D3E" w:rsidRPr="00104547">
        <w:rPr>
          <w:rStyle w:val="Char2"/>
          <w:rFonts w:hint="cs"/>
          <w:rtl/>
        </w:rPr>
        <w:t>ی</w:t>
      </w:r>
      <w:r w:rsidRPr="00104547">
        <w:rPr>
          <w:rStyle w:val="Char2"/>
          <w:rFonts w:hint="cs"/>
          <w:rtl/>
        </w:rPr>
        <w:t>ن قرآن همگان را) به راه راست هدا</w:t>
      </w:r>
      <w:r w:rsidR="000C5D3E" w:rsidRPr="00104547">
        <w:rPr>
          <w:rStyle w:val="Char2"/>
          <w:rFonts w:hint="cs"/>
          <w:rtl/>
        </w:rPr>
        <w:t>ی</w:t>
      </w:r>
      <w:r w:rsidRPr="00104547">
        <w:rPr>
          <w:rStyle w:val="Char2"/>
          <w:rFonts w:hint="cs"/>
          <w:rtl/>
        </w:rPr>
        <w:t>ت م</w:t>
      </w:r>
      <w:r w:rsidR="000C5D3E" w:rsidRPr="00104547">
        <w:rPr>
          <w:rStyle w:val="Char2"/>
          <w:rFonts w:hint="cs"/>
          <w:rtl/>
        </w:rPr>
        <w:t>ی</w:t>
      </w:r>
      <w:r w:rsidRPr="00104547">
        <w:rPr>
          <w:rStyle w:val="Char2"/>
          <w:rFonts w:hint="cs"/>
          <w:rtl/>
        </w:rPr>
        <w:t>‌</w:t>
      </w:r>
      <w:r w:rsidR="000C5D3E" w:rsidRPr="00104547">
        <w:rPr>
          <w:rStyle w:val="Char2"/>
          <w:rFonts w:hint="cs"/>
          <w:rtl/>
        </w:rPr>
        <w:t>ک</w:t>
      </w:r>
      <w:r w:rsidRPr="00104547">
        <w:rPr>
          <w:rStyle w:val="Char2"/>
          <w:rFonts w:hint="cs"/>
          <w:rtl/>
        </w:rPr>
        <w:t>ند، و لذا ما به آن ا</w:t>
      </w:r>
      <w:r w:rsidR="000C5D3E" w:rsidRPr="00104547">
        <w:rPr>
          <w:rStyle w:val="Char2"/>
          <w:rFonts w:hint="cs"/>
          <w:rtl/>
        </w:rPr>
        <w:t>ی</w:t>
      </w:r>
      <w:r w:rsidRPr="00104547">
        <w:rPr>
          <w:rStyle w:val="Char2"/>
          <w:rFonts w:hint="cs"/>
          <w:rtl/>
        </w:rPr>
        <w:t>مان آورده‌ا</w:t>
      </w:r>
      <w:r w:rsidR="000C5D3E" w:rsidRPr="00104547">
        <w:rPr>
          <w:rStyle w:val="Char2"/>
          <w:rFonts w:hint="cs"/>
          <w:rtl/>
        </w:rPr>
        <w:t>ی</w:t>
      </w:r>
      <w:r w:rsidRPr="00104547">
        <w:rPr>
          <w:rStyle w:val="Char2"/>
          <w:rFonts w:hint="cs"/>
          <w:rtl/>
        </w:rPr>
        <w:t xml:space="preserve">م و هرگز </w:t>
      </w:r>
      <w:r w:rsidR="000C5D3E" w:rsidRPr="00104547">
        <w:rPr>
          <w:rStyle w:val="Char2"/>
          <w:rFonts w:hint="cs"/>
          <w:rtl/>
        </w:rPr>
        <w:t>ک</w:t>
      </w:r>
      <w:r w:rsidRPr="00104547">
        <w:rPr>
          <w:rStyle w:val="Char2"/>
          <w:rFonts w:hint="cs"/>
          <w:rtl/>
        </w:rPr>
        <w:t>س</w:t>
      </w:r>
      <w:r w:rsidR="000C5D3E" w:rsidRPr="00104547">
        <w:rPr>
          <w:rStyle w:val="Char2"/>
          <w:rFonts w:hint="cs"/>
          <w:rtl/>
        </w:rPr>
        <w:t>ی</w:t>
      </w:r>
      <w:r w:rsidRPr="00104547">
        <w:rPr>
          <w:rStyle w:val="Char2"/>
          <w:rFonts w:hint="cs"/>
          <w:rtl/>
        </w:rPr>
        <w:t xml:space="preserve"> را شر</w:t>
      </w:r>
      <w:r w:rsidR="000C5D3E" w:rsidRPr="00104547">
        <w:rPr>
          <w:rStyle w:val="Char2"/>
          <w:rFonts w:hint="cs"/>
          <w:rtl/>
        </w:rPr>
        <w:t>یک</w:t>
      </w:r>
      <w:r w:rsidRPr="00104547">
        <w:rPr>
          <w:rStyle w:val="Char2"/>
          <w:rFonts w:hint="cs"/>
          <w:rtl/>
        </w:rPr>
        <w:t xml:space="preserve"> پروردگارمان قرار نم</w:t>
      </w:r>
      <w:r w:rsidR="000C5D3E" w:rsidRPr="00104547">
        <w:rPr>
          <w:rStyle w:val="Char2"/>
          <w:rFonts w:hint="cs"/>
          <w:rtl/>
        </w:rPr>
        <w:t>ی</w:t>
      </w:r>
      <w:r w:rsidRPr="00104547">
        <w:rPr>
          <w:rStyle w:val="Char2"/>
          <w:rFonts w:hint="cs"/>
          <w:rtl/>
        </w:rPr>
        <w:t>‌ده</w:t>
      </w:r>
      <w:r w:rsidR="000C5D3E" w:rsidRPr="00104547">
        <w:rPr>
          <w:rStyle w:val="Char2"/>
          <w:rFonts w:hint="cs"/>
          <w:rtl/>
        </w:rPr>
        <w:t>ی</w:t>
      </w:r>
      <w:r w:rsidRPr="00104547">
        <w:rPr>
          <w:rStyle w:val="Char2"/>
          <w:rFonts w:hint="cs"/>
          <w:rtl/>
        </w:rPr>
        <w:t>م</w:t>
      </w:r>
      <w:r w:rsidRPr="00104547">
        <w:rPr>
          <w:rFonts w:cs="Traditional Arabic" w:hint="cs"/>
          <w:rtl/>
          <w:lang w:bidi="fa-IR"/>
        </w:rPr>
        <w:t>»</w:t>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و سایر اسبابی که خداوند متعال در کتاب عزیزش آورده است.</w:t>
      </w:r>
    </w:p>
    <w:p w:rsidR="00C12317" w:rsidRPr="00104547" w:rsidRDefault="00C12317" w:rsidP="00104547">
      <w:pPr>
        <w:ind w:firstLine="227"/>
        <w:jc w:val="both"/>
        <w:rPr>
          <w:rStyle w:val="Char2"/>
          <w:rtl/>
        </w:rPr>
      </w:pPr>
      <w:r w:rsidRPr="00104547">
        <w:rPr>
          <w:rStyle w:val="Char2"/>
          <w:rFonts w:hint="cs"/>
          <w:rtl/>
        </w:rPr>
        <w:t>خداوند متعال در جاهای بسیاری از قرآن حالت</w:t>
      </w:r>
      <w:r w:rsidR="004857A3" w:rsidRPr="00104547">
        <w:rPr>
          <w:rStyle w:val="Char2"/>
          <w:rFonts w:hint="eastAsia"/>
          <w:rtl/>
        </w:rPr>
        <w:t>‌</w:t>
      </w:r>
      <w:r w:rsidRPr="00104547">
        <w:rPr>
          <w:rStyle w:val="Char2"/>
          <w:rFonts w:hint="cs"/>
          <w:rtl/>
        </w:rPr>
        <w:t>های تغییر مذموم و پسندیده را بیان کرده است. و به قسمتی از علت</w:t>
      </w:r>
      <w:r w:rsidR="004857A3" w:rsidRPr="00104547">
        <w:rPr>
          <w:rStyle w:val="Char2"/>
          <w:rFonts w:hint="eastAsia"/>
          <w:rtl/>
        </w:rPr>
        <w:t>‌</w:t>
      </w:r>
      <w:r w:rsidRPr="00104547">
        <w:rPr>
          <w:rStyle w:val="Char2"/>
          <w:rFonts w:hint="cs"/>
          <w:rtl/>
        </w:rPr>
        <w:t>های آن اشاره نموده است، تا فواید و عبرت</w:t>
      </w:r>
      <w:r w:rsidR="004857A3" w:rsidRPr="00104547">
        <w:rPr>
          <w:rStyle w:val="Char2"/>
          <w:rFonts w:hint="eastAsia"/>
          <w:rtl/>
        </w:rPr>
        <w:t>‌</w:t>
      </w:r>
      <w:r w:rsidRPr="00104547">
        <w:rPr>
          <w:rStyle w:val="Char2"/>
          <w:rFonts w:hint="cs"/>
          <w:rtl/>
        </w:rPr>
        <w:t>هایی از آن گرفته شود، و این بر یک قاعده هدفمند تأکید می‌کند که:</w:t>
      </w:r>
    </w:p>
    <w:p w:rsidR="00C12317" w:rsidRPr="00104547" w:rsidRDefault="00C12317" w:rsidP="00104547">
      <w:pPr>
        <w:ind w:firstLine="227"/>
        <w:jc w:val="both"/>
        <w:rPr>
          <w:rStyle w:val="Char2"/>
          <w:rtl/>
        </w:rPr>
      </w:pPr>
      <w:r w:rsidRPr="00104547">
        <w:rPr>
          <w:rStyle w:val="Char2"/>
          <w:rFonts w:hint="cs"/>
          <w:rtl/>
        </w:rPr>
        <w:t>اهمیت بررسی بى‌طرفانه برای دوری از روحیه انتقام و بدگویی در تمامی آنچه که ما آن را تغییر مذموم می‌نامیم، است، و دوری از روحیه برتری‌طلبی و قدرت‌طلبی بر کسانی که تغییر کرده‌اند، و ما</w:t>
      </w:r>
      <w:r w:rsidR="00435B45" w:rsidRPr="00104547">
        <w:rPr>
          <w:rStyle w:val="Char2"/>
          <w:rFonts w:hint="cs"/>
          <w:rtl/>
        </w:rPr>
        <w:t xml:space="preserve"> آن‌ها </w:t>
      </w:r>
      <w:r w:rsidRPr="00104547">
        <w:rPr>
          <w:rStyle w:val="Char2"/>
          <w:rFonts w:hint="cs"/>
          <w:rtl/>
        </w:rPr>
        <w:t>را تغییر مذموم می‌نامیم؛ چون حق، زیاد‌بودن تغییر ‌یافتگان را یاری نمی‌دهد، و نبودن بعضی‌ها با او، او را دور نمی‌کند. پس بررسی بى‌طرفانه را در ابتدا به نفع اهل حق و سپس به نفع منصف‌های مخالفش ادامه می‌دهد.</w:t>
      </w:r>
    </w:p>
    <w:p w:rsidR="00C12317" w:rsidRPr="00104547" w:rsidRDefault="00C12317" w:rsidP="00104547">
      <w:pPr>
        <w:ind w:firstLine="227"/>
        <w:jc w:val="both"/>
        <w:rPr>
          <w:rStyle w:val="Char2"/>
          <w:rtl/>
        </w:rPr>
      </w:pPr>
      <w:r w:rsidRPr="00104547">
        <w:rPr>
          <w:rStyle w:val="Char2"/>
          <w:rFonts w:hint="cs"/>
          <w:rtl/>
        </w:rPr>
        <w:t>آنچه که قابل ملاحظه است در اغلب جاهایی که قرآن از بعضی از تغییر یافتگان صحبت می‌کند؛ اسامی</w:t>
      </w:r>
      <w:r w:rsidR="00435B45" w:rsidRPr="00104547">
        <w:rPr>
          <w:rStyle w:val="Char2"/>
          <w:rFonts w:hint="cs"/>
          <w:rtl/>
        </w:rPr>
        <w:t xml:space="preserve"> آن‌ها </w:t>
      </w:r>
      <w:r w:rsidRPr="00104547">
        <w:rPr>
          <w:rStyle w:val="Char2"/>
          <w:rFonts w:hint="cs"/>
          <w:rtl/>
        </w:rPr>
        <w:t>را بیان نمی‌کند، پس خداوند متعال اسم هیچ مؤمنی و هیچ ساحری از یاران فرعون را ذکر ن</w:t>
      </w:r>
      <w:r w:rsidR="000C5D3E" w:rsidRPr="00104547">
        <w:rPr>
          <w:rStyle w:val="Char2"/>
          <w:rFonts w:hint="cs"/>
          <w:rtl/>
        </w:rPr>
        <w:t>ک</w:t>
      </w:r>
      <w:r w:rsidRPr="00104547">
        <w:rPr>
          <w:rStyle w:val="Char2"/>
          <w:rFonts w:hint="cs"/>
          <w:rtl/>
        </w:rPr>
        <w:t>رده است. و همچنین اسامی کشیش</w:t>
      </w:r>
      <w:r w:rsidR="004857A3" w:rsidRPr="00104547">
        <w:rPr>
          <w:rStyle w:val="Char2"/>
          <w:rFonts w:hint="eastAsia"/>
          <w:rtl/>
        </w:rPr>
        <w:t>‌</w:t>
      </w:r>
      <w:r w:rsidRPr="00104547">
        <w:rPr>
          <w:rStyle w:val="Char2"/>
          <w:rFonts w:hint="cs"/>
          <w:rtl/>
        </w:rPr>
        <w:t>هایی که ایمان آوردند و چشمانشان پر از اشک شد را نیز بیان ن</w:t>
      </w:r>
      <w:r w:rsidR="000C5D3E" w:rsidRPr="00104547">
        <w:rPr>
          <w:rStyle w:val="Char2"/>
          <w:rFonts w:hint="cs"/>
          <w:rtl/>
        </w:rPr>
        <w:t>ک</w:t>
      </w:r>
      <w:r w:rsidRPr="00104547">
        <w:rPr>
          <w:rStyle w:val="Char2"/>
          <w:rFonts w:hint="cs"/>
          <w:rtl/>
        </w:rPr>
        <w:t>رده. شاید فایده آن این باشد که: تا ما افراد بسیاری را با نام‌هایشان و به صرف تغییر متهم نکنیم. و معیار ما فایده بردن از تمامی آن تغییرات باشد، خواه تغییر بد و خواه تغییر خوب.</w:t>
      </w:r>
    </w:p>
    <w:p w:rsidR="00C12317" w:rsidRPr="00104547" w:rsidRDefault="00C12317" w:rsidP="00104547">
      <w:pPr>
        <w:ind w:firstLine="227"/>
        <w:jc w:val="both"/>
        <w:rPr>
          <w:rStyle w:val="Char2"/>
          <w:rtl/>
        </w:rPr>
      </w:pPr>
      <w:r w:rsidRPr="00104547">
        <w:rPr>
          <w:rStyle w:val="Char2"/>
          <w:rFonts w:hint="cs"/>
          <w:rtl/>
        </w:rPr>
        <w:t>بنابراین فصل اخیر برای خلاصه بحث و هدف نهایی آمده است، و از خداوند متعال می‌خواهیم که هر مؤمنی را در راه خیر و سعادت موفق بگرداند.</w:t>
      </w:r>
    </w:p>
    <w:p w:rsidR="00C12317" w:rsidRPr="00104547" w:rsidRDefault="00C12317" w:rsidP="00104547">
      <w:pPr>
        <w:ind w:firstLine="227"/>
        <w:jc w:val="center"/>
        <w:rPr>
          <w:rStyle w:val="Char2"/>
          <w:rtl/>
        </w:rPr>
        <w:sectPr w:rsidR="00C12317" w:rsidRPr="00104547" w:rsidSect="000B36C8">
          <w:headerReference w:type="default" r:id="rId33"/>
          <w:footnotePr>
            <w:numRestart w:val="eachPage"/>
          </w:footnotePr>
          <w:type w:val="oddPage"/>
          <w:pgSz w:w="9356" w:h="13608" w:code="9"/>
          <w:pgMar w:top="567" w:right="1134" w:bottom="851" w:left="1134" w:header="454" w:footer="0" w:gutter="0"/>
          <w:cols w:space="708"/>
          <w:titlePg/>
          <w:bidi/>
          <w:rtlGutter/>
          <w:docGrid w:linePitch="381"/>
        </w:sectPr>
      </w:pPr>
    </w:p>
    <w:p w:rsidR="00C12317" w:rsidRPr="00104547" w:rsidRDefault="00C12317" w:rsidP="00104547">
      <w:pPr>
        <w:pStyle w:val="2-"/>
        <w:rPr>
          <w:rtl/>
        </w:rPr>
      </w:pPr>
      <w:bookmarkStart w:id="876" w:name="_Toc307451999"/>
      <w:bookmarkStart w:id="877" w:name="_Toc439578434"/>
      <w:r w:rsidRPr="00104547">
        <w:rPr>
          <w:rFonts w:hint="cs"/>
          <w:rtl/>
        </w:rPr>
        <w:t>فصل اول:</w:t>
      </w:r>
      <w:r w:rsidRPr="00104547">
        <w:rPr>
          <w:rtl/>
        </w:rPr>
        <w:br/>
      </w:r>
      <w:r w:rsidRPr="00104547">
        <w:rPr>
          <w:rFonts w:hint="cs"/>
          <w:rtl/>
        </w:rPr>
        <w:t>بررسی بارزترین انگیزه‌های اصلاح و تغییر به اعتدال و میانه روی</w:t>
      </w:r>
      <w:bookmarkEnd w:id="876"/>
      <w:bookmarkEnd w:id="877"/>
    </w:p>
    <w:p w:rsidR="00C12317" w:rsidRPr="00104547" w:rsidRDefault="00C12317" w:rsidP="00104547">
      <w:pPr>
        <w:ind w:firstLine="227"/>
        <w:jc w:val="both"/>
        <w:rPr>
          <w:rStyle w:val="Char2"/>
          <w:rtl/>
        </w:rPr>
      </w:pPr>
      <w:r w:rsidRPr="00104547">
        <w:rPr>
          <w:rStyle w:val="Char2"/>
          <w:rFonts w:hint="cs"/>
          <w:rtl/>
        </w:rPr>
        <w:t>بررسی اسباب و علل تغییرات نسبت به چیزی که به سوی آن تغییر کرده است. بسیار مهم می‌باشد. بنابراین آنچه که مهم است این است که باید به این دو سؤال با یک سؤال مشخص جواب داد. و آن اینکه: چرا</w:t>
      </w:r>
      <w:r w:rsidR="00435B45" w:rsidRPr="00104547">
        <w:rPr>
          <w:rStyle w:val="Char2"/>
          <w:rFonts w:hint="cs"/>
          <w:rtl/>
        </w:rPr>
        <w:t xml:space="preserve"> این‌ها </w:t>
      </w:r>
      <w:r w:rsidRPr="00104547">
        <w:rPr>
          <w:rStyle w:val="Char2"/>
          <w:rFonts w:hint="cs"/>
          <w:rtl/>
        </w:rPr>
        <w:t>عقیده‌هایشان را در فرهنگ ویژه و خطرناکی که انسان مالک آن هستند تغییر می‌دهند؟</w:t>
      </w:r>
    </w:p>
    <w:p w:rsidR="00C12317" w:rsidRPr="00104547" w:rsidRDefault="00C12317" w:rsidP="00104547">
      <w:pPr>
        <w:ind w:firstLine="227"/>
        <w:jc w:val="both"/>
        <w:rPr>
          <w:rStyle w:val="Char2"/>
          <w:rtl/>
        </w:rPr>
      </w:pPr>
      <w:r w:rsidRPr="00104547">
        <w:rPr>
          <w:rStyle w:val="Char2"/>
          <w:rFonts w:hint="cs"/>
          <w:rtl/>
        </w:rPr>
        <w:t>اهمیت پاسخ به این سؤال در این امر نهفته است که این جواب از بسیاری از تجربه‌های شکست‌خورده در بیان حقیقت می‌گذرد و از جوانب ضعف و نیروهای قدرت در عقاید و عوامل جذب در فرهنگ</w:t>
      </w:r>
      <w:r w:rsidR="004857A3" w:rsidRPr="00104547">
        <w:rPr>
          <w:rStyle w:val="Char2"/>
          <w:rFonts w:hint="eastAsia"/>
          <w:rtl/>
        </w:rPr>
        <w:t>‌</w:t>
      </w:r>
      <w:r w:rsidRPr="00104547">
        <w:rPr>
          <w:rStyle w:val="Char2"/>
          <w:rFonts w:hint="cs"/>
          <w:rtl/>
        </w:rPr>
        <w:t>هایی که به سوی آن تغییر می‌کند، پرده‌برداری می‌کند. همچنان که بررسی علت</w:t>
      </w:r>
      <w:r w:rsidR="004857A3" w:rsidRPr="00104547">
        <w:rPr>
          <w:rStyle w:val="Char2"/>
          <w:rFonts w:hint="eastAsia"/>
          <w:rtl/>
        </w:rPr>
        <w:t>‌</w:t>
      </w:r>
      <w:r w:rsidRPr="00104547">
        <w:rPr>
          <w:rStyle w:val="Char2"/>
          <w:rFonts w:hint="cs"/>
          <w:rtl/>
        </w:rPr>
        <w:t>های تغییر و تحول در بسیاری از اوقات به خلل و نقص در روش دعوت، یا توجه به امور مهمل و پیچیده رهنمون می‌کند.</w:t>
      </w:r>
    </w:p>
    <w:p w:rsidR="00C12317" w:rsidRPr="00104547" w:rsidRDefault="00C12317" w:rsidP="00104547">
      <w:pPr>
        <w:ind w:firstLine="227"/>
        <w:jc w:val="both"/>
        <w:rPr>
          <w:rStyle w:val="Char2"/>
          <w:rtl/>
        </w:rPr>
      </w:pPr>
      <w:r w:rsidRPr="00104547">
        <w:rPr>
          <w:rStyle w:val="Char2"/>
          <w:rFonts w:hint="cs"/>
          <w:rtl/>
        </w:rPr>
        <w:t>چه بسا بررسی علت</w:t>
      </w:r>
      <w:r w:rsidR="004857A3" w:rsidRPr="00104547">
        <w:rPr>
          <w:rStyle w:val="Char2"/>
          <w:rFonts w:hint="eastAsia"/>
          <w:rtl/>
        </w:rPr>
        <w:t>‌</w:t>
      </w:r>
      <w:r w:rsidRPr="00104547">
        <w:rPr>
          <w:rStyle w:val="Char2"/>
          <w:rFonts w:hint="cs"/>
          <w:rtl/>
        </w:rPr>
        <w:t>های تغییر و تحولات مذموم از اهمیت تغییر و تحولات پسندیده نکاهد، و قرآن بزرگترین دلیل این امر می‌باشد. به گونه‌ای که خداوند متعال علت</w:t>
      </w:r>
      <w:r w:rsidR="004857A3" w:rsidRPr="00104547">
        <w:rPr>
          <w:rStyle w:val="Char2"/>
          <w:rFonts w:hint="eastAsia"/>
          <w:rtl/>
        </w:rPr>
        <w:t>‌</w:t>
      </w:r>
      <w:r w:rsidRPr="00104547">
        <w:rPr>
          <w:rStyle w:val="Char2"/>
          <w:rFonts w:hint="cs"/>
          <w:rtl/>
        </w:rPr>
        <w:t>های هدایت مردم را برای ما به عنوان موعظه نیک و حسنه، و جدال و مناظره به طریق احسن و روشهای خطاب عقلی و ... بیان کرده است، همچنانکه بسیاری از علت</w:t>
      </w:r>
      <w:r w:rsidR="004857A3" w:rsidRPr="00104547">
        <w:rPr>
          <w:rStyle w:val="Char2"/>
          <w:rFonts w:hint="eastAsia"/>
          <w:rtl/>
        </w:rPr>
        <w:t>‌</w:t>
      </w:r>
      <w:r w:rsidRPr="00104547">
        <w:rPr>
          <w:rStyle w:val="Char2"/>
          <w:rFonts w:hint="cs"/>
          <w:rtl/>
        </w:rPr>
        <w:t>های گمراهی را مانند شبهات و شهوات و سیطره تقلید کورکورانه برای ما بیان می‌کند.</w:t>
      </w:r>
    </w:p>
    <w:p w:rsidR="00C12317" w:rsidRPr="00104547" w:rsidRDefault="00C12317" w:rsidP="00104547">
      <w:pPr>
        <w:ind w:firstLine="227"/>
        <w:jc w:val="both"/>
        <w:rPr>
          <w:rStyle w:val="Char2"/>
          <w:rtl/>
        </w:rPr>
      </w:pPr>
      <w:r w:rsidRPr="00104547">
        <w:rPr>
          <w:rStyle w:val="Char2"/>
          <w:rFonts w:hint="cs"/>
          <w:rtl/>
        </w:rPr>
        <w:t>عجیب آن است که بعضی‌ها از روی‌آوردن مردم به کسانی که</w:t>
      </w:r>
      <w:r w:rsidR="00435B45" w:rsidRPr="00104547">
        <w:rPr>
          <w:rStyle w:val="Char2"/>
          <w:rFonts w:hint="cs"/>
          <w:rtl/>
        </w:rPr>
        <w:t xml:space="preserve"> آن‌ها </w:t>
      </w:r>
      <w:r w:rsidRPr="00104547">
        <w:rPr>
          <w:rStyle w:val="Char2"/>
          <w:rFonts w:hint="cs"/>
          <w:rtl/>
        </w:rPr>
        <w:t>را گنهکار یا منحرف می‌پندارند، تعجب می‌کنند، و آن را به انحراف درونی و باطنی انسان نسبت می‌دهند. (هوی و هوس</w:t>
      </w:r>
      <w:r w:rsidR="004857A3" w:rsidRPr="00104547">
        <w:rPr>
          <w:rStyle w:val="Char2"/>
          <w:rFonts w:hint="eastAsia"/>
          <w:rtl/>
        </w:rPr>
        <w:t>‌</w:t>
      </w:r>
      <w:r w:rsidRPr="00104547">
        <w:rPr>
          <w:rStyle w:val="Char2"/>
          <w:rFonts w:hint="cs"/>
          <w:rtl/>
        </w:rPr>
        <w:t>ها و شهوات) و اگر با دید منتقدانه بنگرد چه بسا که خلل‌ها و اشتباهاتی را در روش خود ببیند که باعث گریختن مردم از او به طرف دیگری می‌شود. به عنوان مثال روی‌آوردن گروهی از مردم به گرایش صوفیه در بعضی اوقات نشان کوتاهی و کم‌کاری بعضی جنبه‌های دیگر در پرکردن نیاز روحی عموم مردم است.</w:t>
      </w:r>
    </w:p>
    <w:p w:rsidR="00C12317" w:rsidRPr="00104547" w:rsidRDefault="00C12317" w:rsidP="00104547">
      <w:pPr>
        <w:ind w:firstLine="227"/>
        <w:jc w:val="both"/>
        <w:rPr>
          <w:rStyle w:val="Char2"/>
          <w:rtl/>
        </w:rPr>
      </w:pPr>
      <w:r w:rsidRPr="00104547">
        <w:rPr>
          <w:rStyle w:val="Char2"/>
          <w:rFonts w:hint="cs"/>
          <w:rtl/>
        </w:rPr>
        <w:t>آنچه که در زیر مشاهده می‌کنید پرتوی از بارزترین علتهایی است که این شخصیت</w:t>
      </w:r>
      <w:r w:rsidR="004857A3" w:rsidRPr="00104547">
        <w:rPr>
          <w:rStyle w:val="Char2"/>
          <w:rFonts w:hint="eastAsia"/>
          <w:rtl/>
        </w:rPr>
        <w:t>‌</w:t>
      </w:r>
      <w:r w:rsidRPr="00104547">
        <w:rPr>
          <w:rStyle w:val="Char2"/>
          <w:rFonts w:hint="cs"/>
          <w:rtl/>
        </w:rPr>
        <w:t>هایی را که در موردشان بحث کردیم، به بنای فکر اصلاح و برگزیدن مسیر اعتدال واداشته است. خواننده گرامی باید بداند که علت</w:t>
      </w:r>
      <w:r w:rsidR="004857A3" w:rsidRPr="00104547">
        <w:rPr>
          <w:rStyle w:val="Char2"/>
          <w:rFonts w:hint="eastAsia"/>
          <w:rtl/>
        </w:rPr>
        <w:t>‌</w:t>
      </w:r>
      <w:r w:rsidRPr="00104547">
        <w:rPr>
          <w:rStyle w:val="Char2"/>
          <w:rFonts w:hint="cs"/>
          <w:rtl/>
        </w:rPr>
        <w:t>های تغییر و تحولات بسیارند ولی من به توجه به مهمترین چیزهایی که به این شخصیت</w:t>
      </w:r>
      <w:r w:rsidR="004857A3" w:rsidRPr="00104547">
        <w:rPr>
          <w:rStyle w:val="Char2"/>
          <w:rFonts w:hint="eastAsia"/>
          <w:rtl/>
        </w:rPr>
        <w:t>‌</w:t>
      </w:r>
      <w:r w:rsidRPr="00104547">
        <w:rPr>
          <w:rStyle w:val="Char2"/>
          <w:rFonts w:hint="cs"/>
          <w:rtl/>
        </w:rPr>
        <w:t>ها مربوط می‌شد، اکتفا می‌کنم.</w:t>
      </w:r>
    </w:p>
    <w:p w:rsidR="00C12317" w:rsidRPr="00104547" w:rsidRDefault="00C12317" w:rsidP="00A27754">
      <w:pPr>
        <w:pStyle w:val="3-"/>
        <w:rPr>
          <w:rtl/>
        </w:rPr>
      </w:pPr>
      <w:bookmarkStart w:id="878" w:name="_Toc307452000"/>
      <w:bookmarkStart w:id="879" w:name="_Toc439578435"/>
      <w:r w:rsidRPr="00104547">
        <w:rPr>
          <w:rFonts w:hint="cs"/>
          <w:rtl/>
        </w:rPr>
        <w:t>علت اول: تأثیر قرآن</w:t>
      </w:r>
      <w:bookmarkEnd w:id="878"/>
      <w:bookmarkEnd w:id="879"/>
    </w:p>
    <w:p w:rsidR="004857A3" w:rsidRPr="00104547" w:rsidRDefault="00C12317" w:rsidP="00104547">
      <w:pPr>
        <w:ind w:firstLine="227"/>
        <w:jc w:val="both"/>
        <w:rPr>
          <w:rStyle w:val="Char2"/>
          <w:rtl/>
        </w:rPr>
      </w:pPr>
      <w:r w:rsidRPr="00104547">
        <w:rPr>
          <w:rStyle w:val="Char2"/>
          <w:rFonts w:hint="cs"/>
          <w:rtl/>
        </w:rPr>
        <w:t>چه بسا یکی از بزرگترین تغییر و تحولات پسندیده بر افراد و گروه</w:t>
      </w:r>
      <w:r w:rsidR="004857A3" w:rsidRPr="00104547">
        <w:rPr>
          <w:rStyle w:val="Char2"/>
          <w:rFonts w:hint="eastAsia"/>
          <w:rtl/>
        </w:rPr>
        <w:t>‌</w:t>
      </w:r>
      <w:r w:rsidRPr="00104547">
        <w:rPr>
          <w:rStyle w:val="Char2"/>
          <w:rFonts w:hint="cs"/>
          <w:rtl/>
        </w:rPr>
        <w:t>های اسلامی همان تفکر در قرآن کریم باشد. چون قرآن همچنان که خداوند متعال وصف کرده است، سبب به دست آمدن هدایت و توفیق به بهترین حالت هر چیزی است. خداوند متعال می‌فرماید:</w:t>
      </w:r>
    </w:p>
    <w:p w:rsidR="004857A3" w:rsidRPr="00104547" w:rsidRDefault="004857A3"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إِنَّ هَٰذَا </w:t>
      </w:r>
      <w:r w:rsidRPr="00104547">
        <w:rPr>
          <w:rStyle w:val="Char7"/>
          <w:rFonts w:hint="cs"/>
          <w:rtl/>
        </w:rPr>
        <w:t>ٱ</w:t>
      </w:r>
      <w:r w:rsidRPr="00104547">
        <w:rPr>
          <w:rStyle w:val="Char7"/>
          <w:rFonts w:hint="eastAsia"/>
          <w:rtl/>
        </w:rPr>
        <w:t>لۡقُرۡءَانَ</w:t>
      </w:r>
      <w:r w:rsidRPr="00104547">
        <w:rPr>
          <w:rStyle w:val="Char7"/>
          <w:rtl/>
        </w:rPr>
        <w:t xml:space="preserve"> يَهۡدِي لِلَّتِي هِيَ أَقۡوَمُ وَيُبَشِّرُ </w:t>
      </w:r>
      <w:r w:rsidRPr="00104547">
        <w:rPr>
          <w:rStyle w:val="Char7"/>
          <w:rFonts w:hint="cs"/>
          <w:rtl/>
        </w:rPr>
        <w:t>ٱ</w:t>
      </w:r>
      <w:r w:rsidRPr="00104547">
        <w:rPr>
          <w:rStyle w:val="Char7"/>
          <w:rFonts w:hint="eastAsia"/>
          <w:rtl/>
        </w:rPr>
        <w:t>لۡمُؤۡمِنِينَ</w:t>
      </w:r>
      <w:r w:rsidRPr="00104547">
        <w:rPr>
          <w:rStyle w:val="Char7"/>
          <w:rtl/>
        </w:rPr>
        <w:t xml:space="preserve"> </w:t>
      </w:r>
      <w:r w:rsidRPr="00104547">
        <w:rPr>
          <w:rStyle w:val="Char7"/>
          <w:rFonts w:hint="cs"/>
          <w:rtl/>
        </w:rPr>
        <w:t>ٱ</w:t>
      </w:r>
      <w:r w:rsidRPr="00104547">
        <w:rPr>
          <w:rStyle w:val="Char7"/>
          <w:rFonts w:hint="eastAsia"/>
          <w:rtl/>
        </w:rPr>
        <w:t>لَّذِينَ</w:t>
      </w:r>
      <w:r w:rsidRPr="00104547">
        <w:rPr>
          <w:rStyle w:val="Char7"/>
          <w:rtl/>
        </w:rPr>
        <w:t xml:space="preserve"> يَعۡمَلُونَ </w:t>
      </w:r>
      <w:r w:rsidRPr="00104547">
        <w:rPr>
          <w:rStyle w:val="Char7"/>
          <w:rFonts w:hint="cs"/>
          <w:rtl/>
        </w:rPr>
        <w:t>ٱ</w:t>
      </w:r>
      <w:r w:rsidRPr="00104547">
        <w:rPr>
          <w:rStyle w:val="Char7"/>
          <w:rFonts w:hint="eastAsia"/>
          <w:rtl/>
        </w:rPr>
        <w:t>لصَّٰلِحَٰتِ</w:t>
      </w:r>
      <w:r w:rsidRPr="00104547">
        <w:rPr>
          <w:rStyle w:val="Char7"/>
          <w:rtl/>
        </w:rPr>
        <w:t xml:space="preserve"> أَنَّ لَهُمۡ أَجۡرٗا كَبِيرٗا٩</w:t>
      </w:r>
      <w:r w:rsidRPr="00104547">
        <w:rPr>
          <w:rStyle w:val="Char2"/>
          <w:rFonts w:cs="Traditional Arabic"/>
          <w:color w:val="000000"/>
          <w:shd w:val="clear" w:color="auto" w:fill="FFFFFF"/>
          <w:rtl/>
        </w:rPr>
        <w:t>﴾</w:t>
      </w:r>
      <w:r w:rsidRPr="00104547">
        <w:rPr>
          <w:rStyle w:val="Char5"/>
          <w:rtl/>
        </w:rPr>
        <w:t xml:space="preserve"> [الإسراء: 9]</w:t>
      </w:r>
      <w:r w:rsidRPr="00104547">
        <w:rPr>
          <w:rStyle w:val="Char5"/>
          <w:rFonts w:hint="cs"/>
          <w:rtl/>
        </w:rPr>
        <w:t>.</w:t>
      </w:r>
    </w:p>
    <w:p w:rsidR="00C12317" w:rsidRPr="00104547" w:rsidRDefault="00C12317" w:rsidP="00104547">
      <w:pPr>
        <w:ind w:firstLine="227"/>
        <w:jc w:val="both"/>
        <w:rPr>
          <w:rStyle w:val="Char2"/>
          <w:rtl/>
        </w:rPr>
      </w:pPr>
      <w:r w:rsidRPr="00104547">
        <w:rPr>
          <w:rFonts w:cs="Traditional Arabic" w:hint="cs"/>
          <w:rtl/>
          <w:lang w:bidi="fa-IR"/>
        </w:rPr>
        <w:t>«</w:t>
      </w:r>
      <w:r w:rsidRPr="00104547">
        <w:rPr>
          <w:rStyle w:val="Char2"/>
          <w:rtl/>
        </w:rPr>
        <w:t>ا</w:t>
      </w:r>
      <w:r w:rsidR="000C5D3E" w:rsidRPr="00104547">
        <w:rPr>
          <w:rStyle w:val="Char2"/>
          <w:rtl/>
        </w:rPr>
        <w:t>ی</w:t>
      </w:r>
      <w:r w:rsidRPr="00104547">
        <w:rPr>
          <w:rStyle w:val="Char2"/>
          <w:rtl/>
        </w:rPr>
        <w:t xml:space="preserve">ن قرآن، به راهى </w:t>
      </w:r>
      <w:r w:rsidR="000C5D3E" w:rsidRPr="00104547">
        <w:rPr>
          <w:rStyle w:val="Char2"/>
          <w:rtl/>
        </w:rPr>
        <w:t>ک</w:t>
      </w:r>
      <w:r w:rsidRPr="00104547">
        <w:rPr>
          <w:rStyle w:val="Char2"/>
          <w:rtl/>
        </w:rPr>
        <w:t>ه استوارتر</w:t>
      </w:r>
      <w:r w:rsidR="000C5D3E" w:rsidRPr="00104547">
        <w:rPr>
          <w:rStyle w:val="Char2"/>
          <w:rtl/>
        </w:rPr>
        <w:t>ی</w:t>
      </w:r>
      <w:r w:rsidRPr="00104547">
        <w:rPr>
          <w:rStyle w:val="Char2"/>
          <w:rtl/>
        </w:rPr>
        <w:t>ن راه‏هاست، هدا</w:t>
      </w:r>
      <w:r w:rsidR="000C5D3E" w:rsidRPr="00104547">
        <w:rPr>
          <w:rStyle w:val="Char2"/>
          <w:rtl/>
        </w:rPr>
        <w:t>ی</w:t>
      </w:r>
      <w:r w:rsidRPr="00104547">
        <w:rPr>
          <w:rStyle w:val="Char2"/>
          <w:rtl/>
        </w:rPr>
        <w:t>ت مى‏</w:t>
      </w:r>
      <w:r w:rsidR="000C5D3E" w:rsidRPr="00104547">
        <w:rPr>
          <w:rStyle w:val="Char2"/>
          <w:rtl/>
        </w:rPr>
        <w:t>ک</w:t>
      </w:r>
      <w:r w:rsidRPr="00104547">
        <w:rPr>
          <w:rStyle w:val="Char2"/>
          <w:rtl/>
        </w:rPr>
        <w:t xml:space="preserve">ند; و به مؤمنانى </w:t>
      </w:r>
      <w:r w:rsidR="000C5D3E" w:rsidRPr="00104547">
        <w:rPr>
          <w:rStyle w:val="Char2"/>
          <w:rtl/>
        </w:rPr>
        <w:t>ک</w:t>
      </w:r>
      <w:r w:rsidRPr="00104547">
        <w:rPr>
          <w:rStyle w:val="Char2"/>
          <w:rtl/>
        </w:rPr>
        <w:t xml:space="preserve">ه اعمال صالح انجام مى‏دهند، بشارت مى‏دهد </w:t>
      </w:r>
      <w:r w:rsidR="000C5D3E" w:rsidRPr="00104547">
        <w:rPr>
          <w:rStyle w:val="Char2"/>
          <w:rtl/>
        </w:rPr>
        <w:t>ک</w:t>
      </w:r>
      <w:r w:rsidRPr="00104547">
        <w:rPr>
          <w:rStyle w:val="Char2"/>
          <w:rtl/>
        </w:rPr>
        <w:t>ه براى</w:t>
      </w:r>
      <w:r w:rsidR="00435B45" w:rsidRPr="00104547">
        <w:rPr>
          <w:rStyle w:val="Char2"/>
          <w:rtl/>
        </w:rPr>
        <w:t xml:space="preserve"> آن‌ها </w:t>
      </w:r>
      <w:r w:rsidRPr="00104547">
        <w:rPr>
          <w:rStyle w:val="Char2"/>
          <w:rtl/>
        </w:rPr>
        <w:t>پاداش بزرگى است</w:t>
      </w:r>
      <w:r w:rsidRPr="00104547">
        <w:rPr>
          <w:rFonts w:cs="Traditional Arabic" w:hint="cs"/>
          <w:rtl/>
          <w:lang w:bidi="fa-IR"/>
        </w:rPr>
        <w:t>»</w:t>
      </w:r>
      <w:r w:rsidRPr="00104547">
        <w:rPr>
          <w:rStyle w:val="Char2"/>
          <w:rFonts w:hint="cs"/>
          <w:rtl/>
        </w:rPr>
        <w:t>.</w:t>
      </w:r>
    </w:p>
    <w:p w:rsidR="004857A3" w:rsidRPr="00104547" w:rsidRDefault="00C12317" w:rsidP="00104547">
      <w:pPr>
        <w:ind w:firstLine="227"/>
        <w:jc w:val="both"/>
        <w:rPr>
          <w:rStyle w:val="Char2"/>
          <w:rtl/>
        </w:rPr>
      </w:pPr>
      <w:r w:rsidRPr="00104547">
        <w:rPr>
          <w:rStyle w:val="Char2"/>
          <w:rFonts w:hint="cs"/>
          <w:rtl/>
        </w:rPr>
        <w:t>سعدی مفسر(</w:t>
      </w:r>
      <w:r w:rsidR="004857A3" w:rsidRPr="00104547">
        <w:rPr>
          <w:rFonts w:cs="CTraditional Arabic" w:hint="cs"/>
          <w:rtl/>
          <w:lang w:bidi="fa-IR"/>
        </w:rPr>
        <w:t>/</w:t>
      </w:r>
      <w:r w:rsidRPr="00104547">
        <w:rPr>
          <w:rStyle w:val="Char2"/>
          <w:rFonts w:hint="cs"/>
          <w:rtl/>
        </w:rPr>
        <w:t>) می‌گوید:</w:t>
      </w:r>
    </w:p>
    <w:p w:rsidR="004857A3" w:rsidRPr="00104547" w:rsidRDefault="004857A3"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يَهۡدِي لِلَّتِي هِيَ أَقۡوَمُ</w:t>
      </w:r>
      <w:r w:rsidRPr="00104547">
        <w:rPr>
          <w:rStyle w:val="Char2"/>
          <w:rFonts w:cs="Traditional Arabic"/>
          <w:color w:val="000000"/>
          <w:shd w:val="clear" w:color="auto" w:fill="FFFFFF"/>
          <w:rtl/>
        </w:rPr>
        <w:t>﴾</w:t>
      </w:r>
      <w:r w:rsidRPr="00104547">
        <w:rPr>
          <w:rStyle w:val="Char5"/>
          <w:rtl/>
        </w:rPr>
        <w:t xml:space="preserve"> [الإسراء: 9]</w:t>
      </w:r>
      <w:r w:rsidRPr="00104547">
        <w:rPr>
          <w:rStyle w:val="Char5"/>
          <w:rFonts w:hint="cs"/>
          <w:rtl/>
        </w:rPr>
        <w:t>.</w:t>
      </w:r>
    </w:p>
    <w:p w:rsidR="00C12317" w:rsidRPr="00104547" w:rsidRDefault="00C12317" w:rsidP="00104547">
      <w:pPr>
        <w:ind w:firstLine="227"/>
        <w:jc w:val="both"/>
        <w:rPr>
          <w:rStyle w:val="Char2"/>
          <w:rtl/>
        </w:rPr>
      </w:pPr>
      <w:r w:rsidRPr="00104547">
        <w:rPr>
          <w:rStyle w:val="Char2"/>
          <w:rFonts w:hint="cs"/>
          <w:rtl/>
        </w:rPr>
        <w:t>یعنی راست‌تر</w:t>
      </w:r>
      <w:r w:rsidR="000C5D3E" w:rsidRPr="00104547">
        <w:rPr>
          <w:rStyle w:val="Char2"/>
          <w:rFonts w:hint="cs"/>
          <w:rtl/>
        </w:rPr>
        <w:t>ی</w:t>
      </w:r>
      <w:r w:rsidRPr="00104547">
        <w:rPr>
          <w:rStyle w:val="Char2"/>
          <w:rFonts w:hint="cs"/>
          <w:rtl/>
        </w:rPr>
        <w:t>ن و برتر</w:t>
      </w:r>
      <w:r w:rsidR="000C5D3E" w:rsidRPr="00104547">
        <w:rPr>
          <w:rStyle w:val="Char2"/>
          <w:rFonts w:hint="cs"/>
          <w:rtl/>
        </w:rPr>
        <w:t>ی</w:t>
      </w:r>
      <w:r w:rsidRPr="00104547">
        <w:rPr>
          <w:rStyle w:val="Char2"/>
          <w:rFonts w:hint="cs"/>
          <w:rtl/>
        </w:rPr>
        <w:t xml:space="preserve">ن عقاید و اعمال و اخلاق، پس کسی که بدانچه که قرآن به آن دعوت </w:t>
      </w:r>
      <w:r w:rsidR="000C5D3E" w:rsidRPr="00104547">
        <w:rPr>
          <w:rStyle w:val="Char2"/>
          <w:rFonts w:hint="cs"/>
          <w:rtl/>
        </w:rPr>
        <w:t>ک</w:t>
      </w:r>
      <w:r w:rsidRPr="00104547">
        <w:rPr>
          <w:rStyle w:val="Char2"/>
          <w:rFonts w:hint="cs"/>
          <w:rtl/>
        </w:rPr>
        <w:t>رده، راه یابد، او کاملترین و پایدارترین مردم در تمامی امورش می‌باشد»</w:t>
      </w:r>
      <w:r w:rsidRPr="00104547">
        <w:rPr>
          <w:rStyle w:val="Char2"/>
          <w:vertAlign w:val="superscript"/>
          <w:rtl/>
        </w:rPr>
        <w:footnoteReference w:id="1219"/>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بنابراین کسی که در تدبر کلام خداوند جدیت و سعی و تلاش داشته باشد، دروازه بزرگی به سوی بهترین خیرها در هر زمینه‌ای به روی او باز می‌شود، و بدین ترتیب از بسیاری از راه</w:t>
      </w:r>
      <w:r w:rsidR="004857A3" w:rsidRPr="00104547">
        <w:rPr>
          <w:rStyle w:val="Char2"/>
          <w:rFonts w:hint="eastAsia"/>
          <w:rtl/>
        </w:rPr>
        <w:t>‌</w:t>
      </w:r>
      <w:r w:rsidRPr="00104547">
        <w:rPr>
          <w:rStyle w:val="Char2"/>
          <w:rFonts w:hint="cs"/>
          <w:rtl/>
        </w:rPr>
        <w:t>ها و بحث</w:t>
      </w:r>
      <w:r w:rsidR="004857A3" w:rsidRPr="00104547">
        <w:rPr>
          <w:rStyle w:val="Char2"/>
          <w:rFonts w:hint="eastAsia"/>
          <w:rtl/>
        </w:rPr>
        <w:t>‌</w:t>
      </w:r>
      <w:r w:rsidRPr="00104547">
        <w:rPr>
          <w:rStyle w:val="Char2"/>
          <w:rFonts w:hint="cs"/>
          <w:rtl/>
        </w:rPr>
        <w:t>های پیچیده بی‌نیاز می‌گردد</w:t>
      </w:r>
      <w:r w:rsidRPr="00104547">
        <w:rPr>
          <w:rStyle w:val="Char2"/>
          <w:vertAlign w:val="superscript"/>
          <w:rtl/>
        </w:rPr>
        <w:footnoteReference w:id="1220"/>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به عنوان شاهد این امر، ابوالفضل برقعی(</w:t>
      </w:r>
      <w:r w:rsidR="004857A3" w:rsidRPr="00104547">
        <w:rPr>
          <w:rFonts w:cs="CTraditional Arabic" w:hint="cs"/>
          <w:rtl/>
          <w:lang w:bidi="fa-IR"/>
        </w:rPr>
        <w:t>/</w:t>
      </w:r>
      <w:r w:rsidRPr="00104547">
        <w:rPr>
          <w:rStyle w:val="Char2"/>
          <w:rFonts w:hint="cs"/>
          <w:rtl/>
        </w:rPr>
        <w:t>) علت تغییر دیدگاه و عقیده خود را در گفتگو و مناظره با هیچ کس ندانسته است، بلکه به علت روی‌آوردن به قرآن کریم دانسته است. و صراحتاً می‌گوید: «به برکت تدبر در کتاب خداوند، کم کم هوشیار شدم و فهمیدم که روحانیون (بزرگان مذهب) و صاحبان این مذهب، اسلام را تغییر داده‌اند و اسلام اصیل را با نام مذهب رها کرده‌اند».</w:t>
      </w:r>
    </w:p>
    <w:p w:rsidR="00C12317" w:rsidRPr="00104547" w:rsidRDefault="00C12317" w:rsidP="00104547">
      <w:pPr>
        <w:ind w:firstLine="227"/>
        <w:jc w:val="both"/>
        <w:rPr>
          <w:rStyle w:val="Char2"/>
          <w:rtl/>
        </w:rPr>
      </w:pPr>
      <w:r w:rsidRPr="00104547">
        <w:rPr>
          <w:rStyle w:val="Char2"/>
          <w:rFonts w:hint="cs"/>
          <w:rtl/>
        </w:rPr>
        <w:t>و علامه خوئینی در بعضی از ابیاتش می‌گوید:</w:t>
      </w:r>
    </w:p>
    <w:p w:rsidR="00C12317" w:rsidRPr="00104547" w:rsidRDefault="00C12317" w:rsidP="00104547">
      <w:pPr>
        <w:ind w:firstLine="227"/>
        <w:jc w:val="both"/>
        <w:rPr>
          <w:rStyle w:val="Char2"/>
          <w:rtl/>
        </w:rPr>
      </w:pPr>
      <w:r w:rsidRPr="00104547">
        <w:rPr>
          <w:rStyle w:val="Char2"/>
          <w:rFonts w:hint="cs"/>
          <w:rtl/>
        </w:rPr>
        <w:t>چهل سال قبل شرحی بر منظومه ملا هادی نوشتم، به گمان اینکه راه</w:t>
      </w:r>
      <w:r w:rsidR="00435B45" w:rsidRPr="00104547">
        <w:rPr>
          <w:rStyle w:val="Char2"/>
          <w:rFonts w:hint="cs"/>
          <w:rtl/>
        </w:rPr>
        <w:t xml:space="preserve"> آن‌ها </w:t>
      </w:r>
      <w:r w:rsidRPr="00104547">
        <w:rPr>
          <w:rStyle w:val="Char2"/>
          <w:rFonts w:hint="cs"/>
          <w:rtl/>
        </w:rPr>
        <w:t>راه هدایت است، و به</w:t>
      </w:r>
      <w:r w:rsidR="00435B45" w:rsidRPr="00104547">
        <w:rPr>
          <w:rStyle w:val="Char2"/>
          <w:rFonts w:hint="cs"/>
          <w:rtl/>
        </w:rPr>
        <w:t xml:space="preserve"> آن‌ها </w:t>
      </w:r>
      <w:r w:rsidRPr="00104547">
        <w:rPr>
          <w:rStyle w:val="Char2"/>
          <w:rFonts w:hint="cs"/>
          <w:rtl/>
        </w:rPr>
        <w:t xml:space="preserve">پیوستم، و توسط قرآن و اسلام هدایت و رهنمون شدم و معنی آیات قرآن و اسلام را فهمیدم... تا آخر آنچه گفته است </w:t>
      </w:r>
      <w:r w:rsidRPr="00104547">
        <w:rPr>
          <w:rStyle w:val="Char2"/>
          <w:vertAlign w:val="superscript"/>
          <w:rtl/>
        </w:rPr>
        <w:footnoteReference w:id="1221"/>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همچنین بیشتر کسانی که تغییر کرده‌اند و متحول شده‌اند این تحول خود را در خلال شدت تعلق</w:t>
      </w:r>
      <w:r w:rsidR="00435B45" w:rsidRPr="00104547">
        <w:rPr>
          <w:rStyle w:val="Char2"/>
          <w:rFonts w:hint="cs"/>
          <w:rtl/>
        </w:rPr>
        <w:t xml:space="preserve"> آن‌ها </w:t>
      </w:r>
      <w:r w:rsidRPr="00104547">
        <w:rPr>
          <w:rStyle w:val="Char2"/>
          <w:rFonts w:hint="cs"/>
          <w:rtl/>
        </w:rPr>
        <w:t>به قرآن، و بیشتر استش</w:t>
      </w:r>
      <w:r w:rsidR="004857A3" w:rsidRPr="00104547">
        <w:rPr>
          <w:rStyle w:val="Char2"/>
          <w:rFonts w:hint="eastAsia"/>
          <w:rtl/>
        </w:rPr>
        <w:t>‌</w:t>
      </w:r>
      <w:r w:rsidRPr="00104547">
        <w:rPr>
          <w:rStyle w:val="Char2"/>
          <w:rFonts w:hint="cs"/>
          <w:rtl/>
        </w:rPr>
        <w:t>هادکردن به آن می‌بینند. اگر حق‌خواهان و حق‌پرستان به خوبی مردم را به تفکر در آیات خداوند دعوت کنند و</w:t>
      </w:r>
      <w:r w:rsidR="00B24603">
        <w:rPr>
          <w:rStyle w:val="Char2"/>
          <w:rFonts w:hint="cs"/>
          <w:rtl/>
        </w:rPr>
        <w:t xml:space="preserve"> راه‌های</w:t>
      </w:r>
      <w:r w:rsidRPr="00104547">
        <w:rPr>
          <w:rStyle w:val="Char2"/>
          <w:rFonts w:hint="cs"/>
          <w:rtl/>
        </w:rPr>
        <w:t xml:space="preserve"> تفکر در قرآن و کیفیت تدبر آن را به</w:t>
      </w:r>
      <w:r w:rsidR="00435B45" w:rsidRPr="00104547">
        <w:rPr>
          <w:rStyle w:val="Char2"/>
          <w:rFonts w:hint="cs"/>
          <w:rtl/>
        </w:rPr>
        <w:t xml:space="preserve"> آن‌ها </w:t>
      </w:r>
      <w:r w:rsidRPr="00104547">
        <w:rPr>
          <w:rStyle w:val="Char2"/>
          <w:rFonts w:hint="cs"/>
          <w:rtl/>
        </w:rPr>
        <w:t>بیاموزند، موفقیت‌های بزرگی را بدست می‌آورند. و خود را از بحث</w:t>
      </w:r>
      <w:r w:rsidR="004857A3" w:rsidRPr="00104547">
        <w:rPr>
          <w:rStyle w:val="Char2"/>
          <w:rFonts w:hint="eastAsia"/>
          <w:rtl/>
        </w:rPr>
        <w:t>‌</w:t>
      </w:r>
      <w:r w:rsidRPr="00104547">
        <w:rPr>
          <w:rStyle w:val="Char2"/>
          <w:rFonts w:hint="cs"/>
          <w:rtl/>
        </w:rPr>
        <w:t>های بیرونی که جز بیان فرقه‌ها و مذاهب نیست، می‌رهانند. والله اعلم.</w:t>
      </w:r>
    </w:p>
    <w:p w:rsidR="00C12317" w:rsidRPr="00104547" w:rsidRDefault="00C12317" w:rsidP="00A27754">
      <w:pPr>
        <w:pStyle w:val="3-"/>
        <w:rPr>
          <w:rtl/>
        </w:rPr>
      </w:pPr>
      <w:bookmarkStart w:id="880" w:name="_Toc307452001"/>
      <w:bookmarkStart w:id="881" w:name="_Toc439578436"/>
      <w:r w:rsidRPr="00104547">
        <w:rPr>
          <w:rFonts w:hint="cs"/>
          <w:rtl/>
        </w:rPr>
        <w:t>علت دوم: کوشش خود را فقط صرف حق کردن و با خداوند صادق</w:t>
      </w:r>
      <w:r w:rsidRPr="00104547">
        <w:rPr>
          <w:rFonts w:hint="eastAsia"/>
          <w:rtl/>
        </w:rPr>
        <w:t>‌</w:t>
      </w:r>
      <w:r w:rsidRPr="00104547">
        <w:rPr>
          <w:rFonts w:hint="cs"/>
          <w:rtl/>
        </w:rPr>
        <w:t>بودن</w:t>
      </w:r>
      <w:bookmarkEnd w:id="880"/>
      <w:bookmarkEnd w:id="881"/>
    </w:p>
    <w:p w:rsidR="004857A3" w:rsidRPr="00104547" w:rsidRDefault="00C12317" w:rsidP="00104547">
      <w:pPr>
        <w:ind w:firstLine="227"/>
        <w:jc w:val="both"/>
        <w:rPr>
          <w:rStyle w:val="Char2"/>
          <w:rtl/>
        </w:rPr>
      </w:pPr>
      <w:r w:rsidRPr="00104547">
        <w:rPr>
          <w:rStyle w:val="Char2"/>
          <w:rFonts w:hint="cs"/>
          <w:rtl/>
        </w:rPr>
        <w:t>از جمله بزرگترین سبب</w:t>
      </w:r>
      <w:r w:rsidR="004857A3" w:rsidRPr="00104547">
        <w:rPr>
          <w:rStyle w:val="Char2"/>
          <w:rFonts w:hint="eastAsia"/>
          <w:rtl/>
        </w:rPr>
        <w:t>‌</w:t>
      </w:r>
      <w:r w:rsidRPr="00104547">
        <w:rPr>
          <w:rStyle w:val="Char2"/>
          <w:rFonts w:hint="cs"/>
          <w:rtl/>
        </w:rPr>
        <w:t>هایی که به موفقیت و هدایت می‌انجامد این است که بنده با پروردگارش صادق باشد. چون خداوند متعال با صداقت و راستی بنده‌اش با وی رفتار مى‌کند. همچنان که می‌فرماید:</w:t>
      </w:r>
    </w:p>
    <w:p w:rsidR="004857A3" w:rsidRPr="00104547" w:rsidRDefault="004857A3"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لِّيَجۡزِيَ </w:t>
      </w:r>
      <w:r w:rsidRPr="00104547">
        <w:rPr>
          <w:rStyle w:val="Char7"/>
          <w:rFonts w:hint="cs"/>
          <w:rtl/>
        </w:rPr>
        <w:t>ٱ</w:t>
      </w:r>
      <w:r w:rsidRPr="00104547">
        <w:rPr>
          <w:rStyle w:val="Char7"/>
          <w:rFonts w:hint="eastAsia"/>
          <w:rtl/>
        </w:rPr>
        <w:t>للَّهُ</w:t>
      </w:r>
      <w:r w:rsidRPr="00104547">
        <w:rPr>
          <w:rStyle w:val="Char7"/>
          <w:rtl/>
        </w:rPr>
        <w:t xml:space="preserve"> </w:t>
      </w:r>
      <w:r w:rsidRPr="00104547">
        <w:rPr>
          <w:rStyle w:val="Char7"/>
          <w:rFonts w:hint="cs"/>
          <w:rtl/>
        </w:rPr>
        <w:t>ٱ</w:t>
      </w:r>
      <w:r w:rsidRPr="00104547">
        <w:rPr>
          <w:rStyle w:val="Char7"/>
          <w:rFonts w:hint="eastAsia"/>
          <w:rtl/>
        </w:rPr>
        <w:t>لصَّٰدِقِينَ</w:t>
      </w:r>
      <w:r w:rsidRPr="00104547">
        <w:rPr>
          <w:rStyle w:val="Char7"/>
          <w:rtl/>
        </w:rPr>
        <w:t xml:space="preserve"> بِصِدۡقِهِمۡ٢٤</w:t>
      </w:r>
      <w:r w:rsidRPr="00104547">
        <w:rPr>
          <w:rStyle w:val="Char2"/>
          <w:rFonts w:cs="Traditional Arabic"/>
          <w:color w:val="000000"/>
          <w:shd w:val="clear" w:color="auto" w:fill="FFFFFF"/>
          <w:rtl/>
        </w:rPr>
        <w:t>﴾</w:t>
      </w:r>
      <w:r w:rsidRPr="00104547">
        <w:rPr>
          <w:rStyle w:val="Char5"/>
          <w:rtl/>
        </w:rPr>
        <w:t xml:space="preserve"> [الأحزاب: 24]</w:t>
      </w:r>
      <w:r w:rsidRPr="00104547">
        <w:rPr>
          <w:rStyle w:val="Char5"/>
          <w:rFonts w:hint="cs"/>
          <w:rtl/>
        </w:rPr>
        <w:t>.</w:t>
      </w:r>
    </w:p>
    <w:p w:rsidR="00C12317" w:rsidRPr="00104547" w:rsidRDefault="00C12317" w:rsidP="00104547">
      <w:pPr>
        <w:ind w:firstLine="227"/>
        <w:jc w:val="both"/>
        <w:rPr>
          <w:rStyle w:val="Char2"/>
          <w:rtl/>
        </w:rPr>
      </w:pPr>
      <w:r w:rsidRPr="00104547">
        <w:rPr>
          <w:rFonts w:cs="Traditional Arabic" w:hint="cs"/>
          <w:rtl/>
          <w:lang w:bidi="fa-IR"/>
        </w:rPr>
        <w:t>«</w:t>
      </w:r>
      <w:r w:rsidRPr="00104547">
        <w:rPr>
          <w:rStyle w:val="Char2"/>
          <w:rtl/>
        </w:rPr>
        <w:t>هدف ا</w:t>
      </w:r>
      <w:r w:rsidR="000C5D3E" w:rsidRPr="00104547">
        <w:rPr>
          <w:rStyle w:val="Char2"/>
          <w:rtl/>
        </w:rPr>
        <w:t>ی</w:t>
      </w:r>
      <w:r w:rsidRPr="00104547">
        <w:rPr>
          <w:rStyle w:val="Char2"/>
          <w:rtl/>
        </w:rPr>
        <w:t xml:space="preserve">ن است </w:t>
      </w:r>
      <w:r w:rsidR="000C5D3E" w:rsidRPr="00104547">
        <w:rPr>
          <w:rStyle w:val="Char2"/>
          <w:rtl/>
        </w:rPr>
        <w:t>ک</w:t>
      </w:r>
      <w:r w:rsidRPr="00104547">
        <w:rPr>
          <w:rStyle w:val="Char2"/>
          <w:rtl/>
        </w:rPr>
        <w:t>ه خداوند صادقان را بخاطر صدقشان پاداش دهد</w:t>
      </w:r>
      <w:r w:rsidRPr="00104547">
        <w:rPr>
          <w:rFonts w:cs="Traditional Arabic" w:hint="cs"/>
          <w:rtl/>
          <w:lang w:bidi="fa-IR"/>
        </w:rPr>
        <w:t>»</w:t>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کسی که صادقانه رضایت خدا و پیروی از هدایت او بخواهد، خداوند متعال او را هدایت و موفق می‌گرداند. همچنان که رسول الله</w:t>
      </w:r>
      <w:r w:rsidR="004857A3"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فرموده است: «بی‌گمان صدق و راستی به نیکی هدایت می‌کند، و نیکی به بهشت هدایت می‌کند»</w:t>
      </w:r>
      <w:r w:rsidRPr="00104547">
        <w:rPr>
          <w:rStyle w:val="Char2"/>
          <w:vertAlign w:val="superscript"/>
          <w:rtl/>
        </w:rPr>
        <w:footnoteReference w:id="1222"/>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بعضی‌ها به گمان اشتباه می‌کنند که هر صاحب بدعتی می‌خواهد که از هوی و هوس و شهواتش پیروی کند، و همگی</w:t>
      </w:r>
      <w:r w:rsidR="00435B45" w:rsidRPr="00104547">
        <w:rPr>
          <w:rStyle w:val="Char2"/>
          <w:rFonts w:hint="cs"/>
          <w:rtl/>
        </w:rPr>
        <w:t xml:space="preserve"> این‌ها </w:t>
      </w:r>
      <w:r w:rsidRPr="00104547">
        <w:rPr>
          <w:rStyle w:val="Char2"/>
          <w:rFonts w:hint="cs"/>
          <w:rtl/>
        </w:rPr>
        <w:t>شامل کلام پیامبر</w:t>
      </w:r>
      <w:r w:rsidR="006E03FC"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می‌شوند که فرمود: «در میان امت من اقوامی‌ خواهند آمد که هوا و هواس</w:t>
      </w:r>
      <w:r w:rsidR="00435B45" w:rsidRPr="00104547">
        <w:rPr>
          <w:rStyle w:val="Char2"/>
          <w:rFonts w:hint="cs"/>
          <w:rtl/>
        </w:rPr>
        <w:t xml:space="preserve"> آن‌ها </w:t>
      </w:r>
      <w:r w:rsidRPr="00104547">
        <w:rPr>
          <w:rStyle w:val="Char2"/>
          <w:rFonts w:hint="cs"/>
          <w:rtl/>
        </w:rPr>
        <w:t>را در برمی‌گیرد مانند بیماری هاری که فرد را فرا می‌گیرد و در تمام رگ و استخوان و پوست و خون وی نفوذ می‌کند»</w:t>
      </w:r>
      <w:r w:rsidRPr="00104547">
        <w:rPr>
          <w:rStyle w:val="Char2"/>
          <w:vertAlign w:val="superscript"/>
          <w:rtl/>
        </w:rPr>
        <w:footnoteReference w:id="1223"/>
      </w:r>
      <w:r w:rsidRPr="00104547">
        <w:rPr>
          <w:rStyle w:val="Char2"/>
          <w:rFonts w:hint="cs"/>
          <w:rtl/>
        </w:rPr>
        <w:t>. و شاید در اطلاق این حدیث بر هر صاحب بدعتی نظراتی وجود داشته باشد. شاطبی(</w:t>
      </w:r>
      <w:r w:rsidR="006E03FC" w:rsidRPr="00104547">
        <w:rPr>
          <w:rFonts w:cs="CTraditional Arabic" w:hint="cs"/>
          <w:rtl/>
          <w:lang w:bidi="fa-IR"/>
        </w:rPr>
        <w:t>/</w:t>
      </w:r>
      <w:r w:rsidRPr="00104547">
        <w:rPr>
          <w:rStyle w:val="Char2"/>
          <w:rFonts w:hint="cs"/>
          <w:rtl/>
        </w:rPr>
        <w:t>) با این پندار و گمان که تمامی اهل بدعت از جمله کسانی هستند که هوا و هوس</w:t>
      </w:r>
      <w:r w:rsidR="00435B45" w:rsidRPr="00104547">
        <w:rPr>
          <w:rStyle w:val="Char2"/>
          <w:rFonts w:hint="cs"/>
          <w:rtl/>
        </w:rPr>
        <w:t xml:space="preserve"> آن‌ها </w:t>
      </w:r>
      <w:r w:rsidRPr="00104547">
        <w:rPr>
          <w:rStyle w:val="Char2"/>
          <w:rFonts w:hint="cs"/>
          <w:rtl/>
        </w:rPr>
        <w:t>را فرا گرفته است، و گفتگو با</w:t>
      </w:r>
      <w:r w:rsidR="00435B45" w:rsidRPr="00104547">
        <w:rPr>
          <w:rStyle w:val="Char2"/>
          <w:rFonts w:hint="cs"/>
          <w:rtl/>
        </w:rPr>
        <w:t xml:space="preserve"> آن‌ها </w:t>
      </w:r>
      <w:r w:rsidRPr="00104547">
        <w:rPr>
          <w:rStyle w:val="Char2"/>
          <w:rFonts w:hint="cs"/>
          <w:rtl/>
        </w:rPr>
        <w:t>فایده‌ای ندارد، مخالف است. و بیان کرده است که صحیح و درست این است که رسول الله</w:t>
      </w:r>
      <w:r w:rsidR="006E03FC"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از امتش خبر داده است که جدا می‌شوند. «بدون اینکه بدعتشان را بیان کنند یا بیان نکنند. سپس پیامبر</w:t>
      </w:r>
      <w:r w:rsidR="006E03FC"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بیان کرده است که در امتش کسانی از جماعت جدا می‌شوند که</w:t>
      </w:r>
      <w:r w:rsidR="00435B45" w:rsidRPr="00104547">
        <w:rPr>
          <w:rStyle w:val="Char2"/>
          <w:rFonts w:hint="cs"/>
          <w:rtl/>
        </w:rPr>
        <w:t xml:space="preserve"> آن‌ها </w:t>
      </w:r>
      <w:r w:rsidRPr="00104547">
        <w:rPr>
          <w:rStyle w:val="Char2"/>
          <w:rFonts w:hint="cs"/>
          <w:rtl/>
        </w:rPr>
        <w:t>از این هوای و هوس</w:t>
      </w:r>
      <w:r w:rsidR="006E03FC" w:rsidRPr="00104547">
        <w:rPr>
          <w:rStyle w:val="Char2"/>
          <w:rFonts w:hint="eastAsia"/>
          <w:rtl/>
        </w:rPr>
        <w:t>‌</w:t>
      </w:r>
      <w:r w:rsidRPr="00104547">
        <w:rPr>
          <w:rStyle w:val="Char2"/>
          <w:rFonts w:hint="cs"/>
          <w:rtl/>
        </w:rPr>
        <w:t>ها تأثیر می‌گیرند. پس نشان می‌دهد که</w:t>
      </w:r>
      <w:r w:rsidR="00435B45" w:rsidRPr="00104547">
        <w:rPr>
          <w:rStyle w:val="Char2"/>
          <w:rFonts w:hint="cs"/>
          <w:rtl/>
        </w:rPr>
        <w:t xml:space="preserve"> آن‌ها </w:t>
      </w:r>
      <w:r w:rsidRPr="00104547">
        <w:rPr>
          <w:rStyle w:val="Char2"/>
          <w:rFonts w:hint="cs"/>
          <w:rtl/>
        </w:rPr>
        <w:t>اهل بدعت نیستند»</w:t>
      </w:r>
      <w:r w:rsidRPr="00104547">
        <w:rPr>
          <w:rStyle w:val="Char2"/>
          <w:vertAlign w:val="superscript"/>
          <w:rtl/>
        </w:rPr>
        <w:footnoteReference w:id="1224"/>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همچنین شاطبی به بازگشت گروهی از خوارج بعد از گفتگو با ابن عباس</w:t>
      </w:r>
      <w:r w:rsidR="006E03FC" w:rsidRPr="00104547">
        <w:rPr>
          <w:rFonts w:cs="CTraditional Arabic" w:hint="cs"/>
          <w:sz w:val="30"/>
          <w:szCs w:val="30"/>
          <w:rtl/>
          <w:lang w:bidi="fa-IR"/>
        </w:rPr>
        <w:t>ب</w:t>
      </w:r>
      <w:r w:rsidRPr="00104547">
        <w:rPr>
          <w:rStyle w:val="Char2"/>
          <w:rFonts w:hint="cs"/>
          <w:rtl/>
        </w:rPr>
        <w:t xml:space="preserve"> و کسانی که از بدعتی که به آن معتقد بودند، بازگشته بودند، استدلال می‌کند. تا بیان کند که</w:t>
      </w:r>
      <w:r w:rsidR="00435B45" w:rsidRPr="00104547">
        <w:rPr>
          <w:rStyle w:val="Char2"/>
          <w:rFonts w:hint="cs"/>
          <w:rtl/>
        </w:rPr>
        <w:t xml:space="preserve"> آن‌ها </w:t>
      </w:r>
      <w:r w:rsidRPr="00104547">
        <w:rPr>
          <w:rStyle w:val="Char2"/>
          <w:rFonts w:hint="cs"/>
          <w:rtl/>
        </w:rPr>
        <w:t>فریب خورده‌اند و اهل بدعت نیستند، که خود حق را رها کرده باشند و به دنبال هوای خود افتاده باشند. شاطبی مسأله‌ای دیگر را بر آن بنا نهاده است که بازگشت به حق یک امر وارد شده است خواه در میان اهل فرقه‌ها باشد، یا در میان صاحبان بدعت</w:t>
      </w:r>
      <w:r w:rsidR="006E03FC" w:rsidRPr="00104547">
        <w:rPr>
          <w:rStyle w:val="Char2"/>
          <w:rFonts w:hint="eastAsia"/>
          <w:rtl/>
        </w:rPr>
        <w:t>‌</w:t>
      </w:r>
      <w:r w:rsidRPr="00104547">
        <w:rPr>
          <w:rStyle w:val="Char2"/>
          <w:rFonts w:hint="cs"/>
          <w:rtl/>
        </w:rPr>
        <w:t>های جزئی</w:t>
      </w:r>
      <w:r w:rsidRPr="00104547">
        <w:rPr>
          <w:rStyle w:val="Char2"/>
          <w:vertAlign w:val="superscript"/>
          <w:rtl/>
        </w:rPr>
        <w:footnoteReference w:id="1225"/>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بعضی از کسانی که در این کتاب</w:t>
      </w:r>
      <w:r w:rsidR="006E03FC" w:rsidRPr="00104547">
        <w:rPr>
          <w:rStyle w:val="Char2"/>
          <w:rFonts w:hint="eastAsia"/>
          <w:rtl/>
        </w:rPr>
        <w:t>‌</w:t>
      </w:r>
      <w:r w:rsidRPr="00104547">
        <w:rPr>
          <w:rStyle w:val="Char2"/>
          <w:rFonts w:hint="cs"/>
          <w:rtl/>
        </w:rPr>
        <w:t>ها از</w:t>
      </w:r>
      <w:r w:rsidR="00435B45" w:rsidRPr="00104547">
        <w:rPr>
          <w:rStyle w:val="Char2"/>
          <w:rFonts w:hint="cs"/>
          <w:rtl/>
        </w:rPr>
        <w:t xml:space="preserve"> آن‌ها </w:t>
      </w:r>
      <w:r w:rsidRPr="00104547">
        <w:rPr>
          <w:rStyle w:val="Char2"/>
          <w:rFonts w:hint="cs"/>
          <w:rtl/>
        </w:rPr>
        <w:t>بحث کردیم، بزرگترین شاهد این مدعی هستند. چیزی است که برقعی به آن دعوت می‌کند که به جایگاه بزرگی در مذهب خود رسیده است و در این راه بسیار زحمت کشیده است. بلکه جزئیات زندگی وی شهادت می‌دهد - والله اعلم -.</w:t>
      </w:r>
    </w:p>
    <w:p w:rsidR="00C12317" w:rsidRPr="00104547" w:rsidRDefault="00C12317" w:rsidP="00104547">
      <w:pPr>
        <w:ind w:firstLine="227"/>
        <w:jc w:val="both"/>
        <w:rPr>
          <w:rStyle w:val="Char2"/>
          <w:rtl/>
        </w:rPr>
      </w:pPr>
      <w:r w:rsidRPr="00104547">
        <w:rPr>
          <w:rStyle w:val="Char2"/>
          <w:rFonts w:hint="cs"/>
          <w:rtl/>
        </w:rPr>
        <w:t>که او در یاری دین و ملت صادق بوده است، از وقتی که یک شیعه امامی بوده است. و شاهد دیگر، چیزی است که علامه خوئینی به آن دعوت می‌کند که کناره‌گیری او از روش رهبری و ترجیح‌دادن راه سخت و کمبود مال و دارایی و ترک دوستان و خویشان بود. همچنان که پافشاری محمد حسین فضل الله برای اصلاح در درون مذهب با خطرها و تهدیدهای زیادی مواجه شد. و راندن مردم از او به دلیل گمراه‌بودن و سفیه‌دانستن و طعنه به آبروی وی، دلیل صدق وی در نیت حقیقی‌اش بود. همچنان که روی‌آوردن احمد کاتب و سایر کسانی که از</w:t>
      </w:r>
      <w:r w:rsidR="00435B45" w:rsidRPr="00104547">
        <w:rPr>
          <w:rStyle w:val="Char2"/>
          <w:rFonts w:hint="cs"/>
          <w:rtl/>
        </w:rPr>
        <w:t xml:space="preserve"> آن‌ها </w:t>
      </w:r>
      <w:r w:rsidRPr="00104547">
        <w:rPr>
          <w:rStyle w:val="Char2"/>
          <w:rFonts w:hint="cs"/>
          <w:rtl/>
        </w:rPr>
        <w:t>بحث کردیم و مخالفت</w:t>
      </w:r>
      <w:r w:rsidR="00435B45" w:rsidRPr="00104547">
        <w:rPr>
          <w:rStyle w:val="Char2"/>
          <w:rFonts w:hint="cs"/>
          <w:rtl/>
        </w:rPr>
        <w:t xml:space="preserve"> آن‌ها </w:t>
      </w:r>
      <w:r w:rsidRPr="00104547">
        <w:rPr>
          <w:rStyle w:val="Char2"/>
          <w:rFonts w:hint="cs"/>
          <w:rtl/>
        </w:rPr>
        <w:t>با خرافات و غلو شواهدی هستند که بدون آگاهی از دلالت</w:t>
      </w:r>
      <w:r w:rsidR="006E03FC" w:rsidRPr="00104547">
        <w:rPr>
          <w:rStyle w:val="Char2"/>
          <w:rFonts w:hint="eastAsia"/>
          <w:rtl/>
        </w:rPr>
        <w:t>‌</w:t>
      </w:r>
      <w:r w:rsidRPr="00104547">
        <w:rPr>
          <w:rStyle w:val="Char2"/>
          <w:rFonts w:hint="cs"/>
          <w:rtl/>
        </w:rPr>
        <w:t>های</w:t>
      </w:r>
      <w:r w:rsidR="00435B45" w:rsidRPr="00104547">
        <w:rPr>
          <w:rStyle w:val="Char2"/>
          <w:rFonts w:hint="cs"/>
          <w:rtl/>
        </w:rPr>
        <w:t xml:space="preserve"> آن‌ها </w:t>
      </w:r>
      <w:r w:rsidRPr="00104547">
        <w:rPr>
          <w:rStyle w:val="Char2"/>
          <w:rFonts w:hint="cs"/>
          <w:rtl/>
        </w:rPr>
        <w:t>نمی‌توان از آن تجاوز کرد.</w:t>
      </w:r>
    </w:p>
    <w:p w:rsidR="00C12317" w:rsidRPr="00104547" w:rsidRDefault="00C12317" w:rsidP="00104547">
      <w:pPr>
        <w:ind w:firstLine="227"/>
        <w:jc w:val="both"/>
        <w:rPr>
          <w:rStyle w:val="Char2"/>
          <w:rtl/>
        </w:rPr>
      </w:pPr>
      <w:r w:rsidRPr="00104547">
        <w:rPr>
          <w:rStyle w:val="Char2"/>
          <w:rFonts w:hint="cs"/>
          <w:rtl/>
        </w:rPr>
        <w:t>آنچه که گذشت بزرگترین شواهد صدق حق‌خواهی بعضی از کسانی است که در بعضی مسایل اعتقادی مخالف خود می‌پنداریم. و این امر ما را ملزم می‌کند که گفتگوی خود را با</w:t>
      </w:r>
      <w:r w:rsidR="00435B45" w:rsidRPr="00104547">
        <w:rPr>
          <w:rStyle w:val="Char2"/>
          <w:rFonts w:hint="cs"/>
          <w:rtl/>
        </w:rPr>
        <w:t xml:space="preserve"> آن‌ها </w:t>
      </w:r>
      <w:r w:rsidRPr="00104547">
        <w:rPr>
          <w:rStyle w:val="Char2"/>
          <w:rFonts w:hint="cs"/>
          <w:rtl/>
        </w:rPr>
        <w:t>از زاویه صداقت</w:t>
      </w:r>
      <w:r w:rsidR="006E03FC" w:rsidRPr="00104547">
        <w:rPr>
          <w:rStyle w:val="Char2"/>
          <w:rFonts w:hint="eastAsia"/>
          <w:rtl/>
        </w:rPr>
        <w:t>‌</w:t>
      </w:r>
      <w:r w:rsidRPr="00104547">
        <w:rPr>
          <w:rStyle w:val="Char2"/>
          <w:rFonts w:hint="cs"/>
          <w:rtl/>
        </w:rPr>
        <w:t>شان و دوست‌داشتن</w:t>
      </w:r>
      <w:r w:rsidR="006E03FC" w:rsidRPr="00104547">
        <w:rPr>
          <w:rStyle w:val="Char2"/>
          <w:rFonts w:hint="eastAsia"/>
          <w:rtl/>
        </w:rPr>
        <w:t>‌</w:t>
      </w:r>
      <w:r w:rsidRPr="00104547">
        <w:rPr>
          <w:rStyle w:val="Char2"/>
          <w:rFonts w:hint="cs"/>
          <w:rtl/>
        </w:rPr>
        <w:t>شان نسبت به حق شروع کنیم. چون خداوند متعال به نیک سخن گفتن و مجادله و مناظره نیک با عموم مردم امر کرده است، و جز انسان</w:t>
      </w:r>
      <w:r w:rsidR="006E03FC" w:rsidRPr="00104547">
        <w:rPr>
          <w:rStyle w:val="Char2"/>
          <w:rFonts w:hint="eastAsia"/>
          <w:rtl/>
        </w:rPr>
        <w:t>‌</w:t>
      </w:r>
      <w:r w:rsidRPr="00104547">
        <w:rPr>
          <w:rStyle w:val="Char2"/>
          <w:rFonts w:hint="cs"/>
          <w:rtl/>
        </w:rPr>
        <w:t>های ظالم و دشمن حق، کسی را استثناء نکرده است. پس لازم است که ما گفتگو و بیان خود را با</w:t>
      </w:r>
      <w:r w:rsidR="00435B45" w:rsidRPr="00104547">
        <w:rPr>
          <w:rStyle w:val="Char2"/>
          <w:rFonts w:hint="cs"/>
          <w:rtl/>
        </w:rPr>
        <w:t xml:space="preserve"> این‌ها </w:t>
      </w:r>
      <w:r w:rsidRPr="00104547">
        <w:rPr>
          <w:rStyle w:val="Char2"/>
          <w:rFonts w:hint="cs"/>
          <w:rtl/>
        </w:rPr>
        <w:t>با سخنان تنفرآمیز شروع نکنیم که گرایش جدایی و تعصب نسبت به موروثات را تقویت کند.</w:t>
      </w:r>
    </w:p>
    <w:p w:rsidR="00C12317" w:rsidRPr="00104547" w:rsidRDefault="00C12317" w:rsidP="00A27754">
      <w:pPr>
        <w:pStyle w:val="3-"/>
        <w:rPr>
          <w:rtl/>
        </w:rPr>
      </w:pPr>
      <w:bookmarkStart w:id="882" w:name="_Toc307452002"/>
      <w:bookmarkStart w:id="883" w:name="_Toc439578437"/>
      <w:r w:rsidRPr="00104547">
        <w:rPr>
          <w:rFonts w:hint="cs"/>
          <w:rtl/>
        </w:rPr>
        <w:t>علت سوم: انگیزه امت و سعی و تلاش صادقانه آن</w:t>
      </w:r>
      <w:r w:rsidR="006E03FC" w:rsidRPr="00104547">
        <w:rPr>
          <w:rFonts w:hint="eastAsia"/>
          <w:rtl/>
        </w:rPr>
        <w:t>‌</w:t>
      </w:r>
      <w:r w:rsidRPr="00104547">
        <w:rPr>
          <w:rFonts w:hint="cs"/>
          <w:rtl/>
        </w:rPr>
        <w:t>ها برای وحدت اسلامی</w:t>
      </w:r>
      <w:bookmarkEnd w:id="882"/>
      <w:bookmarkEnd w:id="883"/>
    </w:p>
    <w:p w:rsidR="00C12317" w:rsidRPr="00104547" w:rsidRDefault="00C12317" w:rsidP="00104547">
      <w:pPr>
        <w:ind w:firstLine="227"/>
        <w:jc w:val="both"/>
        <w:rPr>
          <w:rStyle w:val="Char2"/>
          <w:rtl/>
        </w:rPr>
      </w:pPr>
      <w:r w:rsidRPr="00104547">
        <w:rPr>
          <w:rStyle w:val="Char2"/>
          <w:rFonts w:hint="cs"/>
          <w:rtl/>
        </w:rPr>
        <w:t>یکی از بهترین صفات مسلمان این است که از جمله افرادی باشد که دغدغه و انگیزه وحدت اسلامی را دارند، و با سفارش</w:t>
      </w:r>
      <w:r w:rsidR="006E03FC" w:rsidRPr="00104547">
        <w:rPr>
          <w:rStyle w:val="Char2"/>
          <w:rFonts w:hint="eastAsia"/>
          <w:rtl/>
        </w:rPr>
        <w:t>‌</w:t>
      </w:r>
      <w:r w:rsidRPr="00104547">
        <w:rPr>
          <w:rStyle w:val="Char2"/>
          <w:rFonts w:hint="cs"/>
          <w:rtl/>
        </w:rPr>
        <w:t>ها و نصیحت</w:t>
      </w:r>
      <w:r w:rsidR="006E03FC" w:rsidRPr="00104547">
        <w:rPr>
          <w:rStyle w:val="Char2"/>
          <w:rFonts w:hint="eastAsia"/>
          <w:rtl/>
        </w:rPr>
        <w:t>‌</w:t>
      </w:r>
      <w:r w:rsidRPr="00104547">
        <w:rPr>
          <w:rStyle w:val="Char2"/>
          <w:rFonts w:hint="cs"/>
          <w:rtl/>
        </w:rPr>
        <w:t>های صادقانه برای آن تلاش می‌کنند. چون این احساس به خوبی</w:t>
      </w:r>
      <w:r w:rsidR="006E03FC" w:rsidRPr="00104547">
        <w:rPr>
          <w:rStyle w:val="Char2"/>
          <w:rFonts w:hint="eastAsia"/>
          <w:rtl/>
        </w:rPr>
        <w:t>‌</w:t>
      </w:r>
      <w:r w:rsidRPr="00104547">
        <w:rPr>
          <w:rStyle w:val="Char2"/>
          <w:rFonts w:hint="cs"/>
          <w:rtl/>
        </w:rPr>
        <w:t>های زیادی می‌انجامد و افقهای ارزشمندی را در راه دعوت و اسلوب بیان می‌گشاید، و صاحبش را با اولویت</w:t>
      </w:r>
      <w:r w:rsidR="006E03FC" w:rsidRPr="00104547">
        <w:rPr>
          <w:rStyle w:val="Char2"/>
          <w:rFonts w:hint="eastAsia"/>
          <w:rtl/>
        </w:rPr>
        <w:t>‌</w:t>
      </w:r>
      <w:r w:rsidRPr="00104547">
        <w:rPr>
          <w:rStyle w:val="Char2"/>
          <w:rFonts w:hint="cs"/>
          <w:rtl/>
        </w:rPr>
        <w:t>ها و کلیاتی که شایسته است میان</w:t>
      </w:r>
      <w:r w:rsidR="00435B45" w:rsidRPr="00104547">
        <w:rPr>
          <w:rStyle w:val="Char2"/>
          <w:rFonts w:hint="cs"/>
          <w:rtl/>
        </w:rPr>
        <w:t xml:space="preserve"> آن‌ها </w:t>
      </w:r>
      <w:r w:rsidRPr="00104547">
        <w:rPr>
          <w:rStyle w:val="Char2"/>
          <w:rFonts w:hint="cs"/>
          <w:rtl/>
        </w:rPr>
        <w:t>توازن ایجاد کند، مشهور می‌سازد. همچنان که روی‌آوردن و توجه شخص مسلمان، هر چند که حق طلب باشد، تنها به امور طایفه و قوم و مذهب خود از بزرگترین علت</w:t>
      </w:r>
      <w:r w:rsidR="006E03FC" w:rsidRPr="00104547">
        <w:rPr>
          <w:rStyle w:val="Char2"/>
          <w:rFonts w:hint="eastAsia"/>
          <w:rtl/>
        </w:rPr>
        <w:t>‌</w:t>
      </w:r>
      <w:r w:rsidRPr="00104547">
        <w:rPr>
          <w:rStyle w:val="Char2"/>
          <w:rFonts w:hint="cs"/>
          <w:rtl/>
        </w:rPr>
        <w:t>های ضعف مسلمانان و عامل تقویت‌کننده جدایی و گرایش</w:t>
      </w:r>
      <w:r w:rsidR="006E03FC" w:rsidRPr="00104547">
        <w:rPr>
          <w:rStyle w:val="Char2"/>
          <w:rFonts w:hint="eastAsia"/>
          <w:rtl/>
        </w:rPr>
        <w:t>‌</w:t>
      </w:r>
      <w:r w:rsidRPr="00104547">
        <w:rPr>
          <w:rStyle w:val="Char2"/>
          <w:rFonts w:hint="cs"/>
          <w:rtl/>
        </w:rPr>
        <w:t>های هواپرستانه است.</w:t>
      </w:r>
    </w:p>
    <w:p w:rsidR="00C12317" w:rsidRPr="00104547" w:rsidRDefault="00C12317" w:rsidP="00104547">
      <w:pPr>
        <w:ind w:firstLine="227"/>
        <w:jc w:val="both"/>
        <w:rPr>
          <w:rStyle w:val="Char2"/>
          <w:rtl/>
        </w:rPr>
      </w:pPr>
      <w:r w:rsidRPr="00104547">
        <w:rPr>
          <w:rStyle w:val="Char2"/>
          <w:rFonts w:hint="cs"/>
          <w:rtl/>
        </w:rPr>
        <w:t>در طول بررسی زندگی بعضی از کسانی که عقایدشان را تغییر داده‌اند و به اصلاح روی آورده‌اند، خواه در میان اهل سنت و جماعت یا سایر فرقه‌های دیگر، می‌بینیم که انگیزه‌های بعضی از آنان احساس تأسف و نگرانی از وضعیت مسلمانان و ضعف</w:t>
      </w:r>
      <w:r w:rsidR="00435B45" w:rsidRPr="00104547">
        <w:rPr>
          <w:rStyle w:val="Char2"/>
          <w:rFonts w:hint="cs"/>
          <w:rtl/>
        </w:rPr>
        <w:t xml:space="preserve"> آن‌ها </w:t>
      </w:r>
      <w:r w:rsidRPr="00104547">
        <w:rPr>
          <w:rStyle w:val="Char2"/>
          <w:rFonts w:hint="cs"/>
          <w:rtl/>
        </w:rPr>
        <w:t>و تسلط دشمنانشان بر</w:t>
      </w:r>
      <w:r w:rsidR="00435B45" w:rsidRPr="00104547">
        <w:rPr>
          <w:rStyle w:val="Char2"/>
          <w:rFonts w:hint="cs"/>
          <w:rtl/>
        </w:rPr>
        <w:t xml:space="preserve"> آن‌ها </w:t>
      </w:r>
      <w:r w:rsidRPr="00104547">
        <w:rPr>
          <w:rStyle w:val="Char2"/>
          <w:rFonts w:hint="cs"/>
          <w:rtl/>
        </w:rPr>
        <w:t>بوده است. که</w:t>
      </w:r>
      <w:r w:rsidR="00435B45" w:rsidRPr="00104547">
        <w:rPr>
          <w:rStyle w:val="Char2"/>
          <w:rFonts w:hint="cs"/>
          <w:rtl/>
        </w:rPr>
        <w:t xml:space="preserve"> آن‌ها </w:t>
      </w:r>
      <w:r w:rsidRPr="00104547">
        <w:rPr>
          <w:rStyle w:val="Char2"/>
          <w:rFonts w:hint="cs"/>
          <w:rtl/>
        </w:rPr>
        <w:t>را به بحث و بررسی این امت مصیب زده و پریشان و جستجوی راه‌حل‌های این مسأله واداشته است. و این امر به طور طبیعی افقهای پژوهش در مورد علل دسته‌دسته ‌شدن امت را می‌گشاید.</w:t>
      </w:r>
    </w:p>
    <w:p w:rsidR="00C12317" w:rsidRPr="00104547" w:rsidRDefault="00C12317" w:rsidP="00104547">
      <w:pPr>
        <w:ind w:firstLine="227"/>
        <w:jc w:val="both"/>
        <w:rPr>
          <w:rStyle w:val="Char2"/>
          <w:rtl/>
        </w:rPr>
      </w:pPr>
      <w:r w:rsidRPr="00104547">
        <w:rPr>
          <w:rStyle w:val="Char2"/>
          <w:rFonts w:hint="cs"/>
          <w:rtl/>
        </w:rPr>
        <w:t>برقعی(</w:t>
      </w:r>
      <w:r w:rsidR="006E03FC" w:rsidRPr="00104547">
        <w:rPr>
          <w:rFonts w:cs="CTraditional Arabic" w:hint="cs"/>
          <w:rtl/>
          <w:lang w:bidi="fa-IR"/>
        </w:rPr>
        <w:t>/</w:t>
      </w:r>
      <w:r w:rsidRPr="00104547">
        <w:rPr>
          <w:rStyle w:val="Char2"/>
          <w:rFonts w:hint="cs"/>
          <w:rtl/>
        </w:rPr>
        <w:t>) در مورد این حالت گفته است: «از مدت</w:t>
      </w:r>
      <w:r w:rsidR="006E03FC" w:rsidRPr="00104547">
        <w:rPr>
          <w:rStyle w:val="Char2"/>
          <w:rFonts w:hint="eastAsia"/>
          <w:rtl/>
        </w:rPr>
        <w:t>‌</w:t>
      </w:r>
      <w:r w:rsidRPr="00104547">
        <w:rPr>
          <w:rStyle w:val="Char2"/>
          <w:rFonts w:hint="cs"/>
          <w:rtl/>
        </w:rPr>
        <w:t>ها پیش بر انحطاط مسلمانان و ذلت</w:t>
      </w:r>
      <w:r w:rsidR="00435B45" w:rsidRPr="00104547">
        <w:rPr>
          <w:rStyle w:val="Char2"/>
          <w:rFonts w:hint="cs"/>
          <w:rtl/>
        </w:rPr>
        <w:t xml:space="preserve"> آن‌ها </w:t>
      </w:r>
      <w:r w:rsidRPr="00104547">
        <w:rPr>
          <w:rStyle w:val="Char2"/>
          <w:rFonts w:hint="cs"/>
          <w:rtl/>
        </w:rPr>
        <w:t>و تفرقه و فقرشان تأسف می‌خوردم، و</w:t>
      </w:r>
      <w:r w:rsidR="00B24603">
        <w:rPr>
          <w:rStyle w:val="Char2"/>
          <w:rFonts w:hint="cs"/>
          <w:rtl/>
        </w:rPr>
        <w:t xml:space="preserve"> راه‌های</w:t>
      </w:r>
      <w:r w:rsidRPr="00104547">
        <w:rPr>
          <w:rStyle w:val="Char2"/>
          <w:rFonts w:hint="cs"/>
          <w:rtl/>
        </w:rPr>
        <w:t xml:space="preserve"> رهایی از این معضل را بررسی می‌کردم و دیدم که تاجران دین و سودجویانی که از دین سود می‌برند بزرگترین لغزش در مسیر پیشرفت مسلمانان هستند...»</w:t>
      </w:r>
      <w:r w:rsidRPr="00104547">
        <w:rPr>
          <w:rStyle w:val="Char2"/>
          <w:vertAlign w:val="superscript"/>
          <w:rtl/>
        </w:rPr>
        <w:footnoteReference w:id="1226"/>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همچنان که بیان صریح محمد حسین فضل الله در بنیانگذاری قضایای با صداقت و سعی و تلاش وی برای نظریه وحدت عملی، بدون شک در تغییر وی به یک امامیه معتدل تأثیر داشته است.</w:t>
      </w:r>
    </w:p>
    <w:p w:rsidR="00C12317" w:rsidRPr="00104547" w:rsidRDefault="00C12317" w:rsidP="00104547">
      <w:pPr>
        <w:ind w:firstLine="227"/>
        <w:jc w:val="both"/>
        <w:rPr>
          <w:rStyle w:val="Char2"/>
          <w:rtl/>
        </w:rPr>
      </w:pPr>
      <w:r w:rsidRPr="00104547">
        <w:rPr>
          <w:rStyle w:val="Char2"/>
          <w:rFonts w:hint="cs"/>
          <w:rtl/>
        </w:rPr>
        <w:t>همچنین یاسری که از امامت کناره‌گیری کرده بود، در حالی که قبل از تغییر وی به گرایش وحدت مسلمانان بزرگترین آرزوی او بود</w:t>
      </w:r>
      <w:r w:rsidRPr="00104547">
        <w:rPr>
          <w:rStyle w:val="Char2"/>
          <w:vertAlign w:val="superscript"/>
          <w:rtl/>
        </w:rPr>
        <w:footnoteReference w:id="1227"/>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و همچنین دکتر موسی موسوی می‌گوید که او به خاطر واقعیت مسلمانان و اختلاف ویرانگر شیعه و سنی تأسف می‌خورد</w:t>
      </w:r>
      <w:r w:rsidRPr="00104547">
        <w:rPr>
          <w:rStyle w:val="Char2"/>
          <w:vertAlign w:val="superscript"/>
          <w:rtl/>
        </w:rPr>
        <w:footnoteReference w:id="1228"/>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از مهمترین اموری که باید از آن استفاده کنیم این است که تمامی‌ این افراد برای تقویت این صفت پسندیده - یعنی توجه به عاقبت مسلمانان - که از بهترین امور برای وحدت است، کوشیده‌اند. چون وجود درد مشترک به طلب توافق اعتقادی و فرهنگی و دوری از غلو و خرافات و حوادث و تحلیل</w:t>
      </w:r>
      <w:r w:rsidR="006E03FC" w:rsidRPr="00104547">
        <w:rPr>
          <w:rStyle w:val="Char2"/>
          <w:rFonts w:hint="eastAsia"/>
          <w:rtl/>
        </w:rPr>
        <w:t>‌</w:t>
      </w:r>
      <w:r w:rsidRPr="00104547">
        <w:rPr>
          <w:rStyle w:val="Char2"/>
          <w:rFonts w:hint="cs"/>
          <w:rtl/>
        </w:rPr>
        <w:t>های تاریخی غلط می‌انجامد که</w:t>
      </w:r>
      <w:r w:rsidR="00435B45" w:rsidRPr="00104547">
        <w:rPr>
          <w:rStyle w:val="Char2"/>
          <w:rFonts w:hint="cs"/>
          <w:rtl/>
        </w:rPr>
        <w:t xml:space="preserve"> این‌ها </w:t>
      </w:r>
      <w:r w:rsidRPr="00104547">
        <w:rPr>
          <w:rStyle w:val="Char2"/>
          <w:rFonts w:hint="cs"/>
          <w:rtl/>
        </w:rPr>
        <w:t>نه تنها وحدت‌آفرین نیست، بلکه جدایی و تنفر را تقویت می‌کند.</w:t>
      </w:r>
    </w:p>
    <w:p w:rsidR="00C12317" w:rsidRPr="00104547" w:rsidRDefault="00C12317" w:rsidP="00A27754">
      <w:pPr>
        <w:pStyle w:val="3-"/>
        <w:rPr>
          <w:rtl/>
        </w:rPr>
      </w:pPr>
      <w:bookmarkStart w:id="884" w:name="_Toc307452003"/>
      <w:bookmarkStart w:id="885" w:name="_Toc439578438"/>
      <w:r w:rsidRPr="00104547">
        <w:rPr>
          <w:rFonts w:hint="cs"/>
          <w:rtl/>
        </w:rPr>
        <w:t>علت چهارم: گفتمان موفق</w:t>
      </w:r>
      <w:bookmarkEnd w:id="884"/>
      <w:bookmarkEnd w:id="885"/>
    </w:p>
    <w:p w:rsidR="006E03FC" w:rsidRPr="00104547" w:rsidRDefault="00C12317" w:rsidP="00104547">
      <w:pPr>
        <w:ind w:firstLine="227"/>
        <w:jc w:val="both"/>
        <w:rPr>
          <w:rStyle w:val="Char2"/>
          <w:rtl/>
        </w:rPr>
      </w:pPr>
      <w:r w:rsidRPr="00104547">
        <w:rPr>
          <w:rStyle w:val="Char2"/>
          <w:rFonts w:hint="cs"/>
          <w:rtl/>
        </w:rPr>
        <w:t>اسلام به گفتگو و مناظره نیک با دیگران امر کرده است، حتی اگر چه کافر باشد. و این بخاطر نقش مثبت نیکو سخن گفتن در بیان حقیقت است. خداوند متعال می‌فرماید:</w:t>
      </w:r>
    </w:p>
    <w:p w:rsidR="006E03FC" w:rsidRPr="00104547" w:rsidRDefault="006E03FC"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Fonts w:hint="cs"/>
          <w:rtl/>
        </w:rPr>
        <w:t>ٱ</w:t>
      </w:r>
      <w:r w:rsidRPr="00104547">
        <w:rPr>
          <w:rStyle w:val="Char7"/>
          <w:rFonts w:hint="eastAsia"/>
          <w:rtl/>
        </w:rPr>
        <w:t>دۡعُ</w:t>
      </w:r>
      <w:r w:rsidRPr="00104547">
        <w:rPr>
          <w:rStyle w:val="Char7"/>
          <w:rtl/>
        </w:rPr>
        <w:t xml:space="preserve"> إِلَىٰ سَبِيلِ رَبِّكَ بِ</w:t>
      </w:r>
      <w:r w:rsidRPr="00104547">
        <w:rPr>
          <w:rStyle w:val="Char7"/>
          <w:rFonts w:hint="cs"/>
          <w:rtl/>
        </w:rPr>
        <w:t>ٱ</w:t>
      </w:r>
      <w:r w:rsidRPr="00104547">
        <w:rPr>
          <w:rStyle w:val="Char7"/>
          <w:rFonts w:hint="eastAsia"/>
          <w:rtl/>
        </w:rPr>
        <w:t>لۡحِكۡمَةِ</w:t>
      </w:r>
      <w:r w:rsidRPr="00104547">
        <w:rPr>
          <w:rStyle w:val="Char7"/>
          <w:rtl/>
        </w:rPr>
        <w:t xml:space="preserve"> وَ</w:t>
      </w:r>
      <w:r w:rsidRPr="00104547">
        <w:rPr>
          <w:rStyle w:val="Char7"/>
          <w:rFonts w:hint="cs"/>
          <w:rtl/>
        </w:rPr>
        <w:t>ٱ</w:t>
      </w:r>
      <w:r w:rsidRPr="00104547">
        <w:rPr>
          <w:rStyle w:val="Char7"/>
          <w:rFonts w:hint="eastAsia"/>
          <w:rtl/>
        </w:rPr>
        <w:t>لۡمَوۡعِظَةِ</w:t>
      </w:r>
      <w:r w:rsidRPr="00104547">
        <w:rPr>
          <w:rStyle w:val="Char7"/>
          <w:rtl/>
        </w:rPr>
        <w:t xml:space="preserve"> </w:t>
      </w:r>
      <w:r w:rsidRPr="00104547">
        <w:rPr>
          <w:rStyle w:val="Char7"/>
          <w:rFonts w:hint="cs"/>
          <w:rtl/>
        </w:rPr>
        <w:t>ٱ</w:t>
      </w:r>
      <w:r w:rsidRPr="00104547">
        <w:rPr>
          <w:rStyle w:val="Char7"/>
          <w:rFonts w:hint="eastAsia"/>
          <w:rtl/>
        </w:rPr>
        <w:t>لۡحَسَنَةِۖ</w:t>
      </w:r>
      <w:r w:rsidRPr="00104547">
        <w:rPr>
          <w:rStyle w:val="Char7"/>
          <w:rtl/>
        </w:rPr>
        <w:t xml:space="preserve"> وَجَٰدِلۡهُم بِ</w:t>
      </w:r>
      <w:r w:rsidRPr="00104547">
        <w:rPr>
          <w:rStyle w:val="Char7"/>
          <w:rFonts w:hint="cs"/>
          <w:rtl/>
        </w:rPr>
        <w:t>ٱ</w:t>
      </w:r>
      <w:r w:rsidRPr="00104547">
        <w:rPr>
          <w:rStyle w:val="Char7"/>
          <w:rFonts w:hint="eastAsia"/>
          <w:rtl/>
        </w:rPr>
        <w:t>لَّتِي</w:t>
      </w:r>
      <w:r w:rsidRPr="00104547">
        <w:rPr>
          <w:rStyle w:val="Char7"/>
          <w:rtl/>
        </w:rPr>
        <w:t xml:space="preserve"> هِيَ أَحۡسَنُۚ١٢٥</w:t>
      </w:r>
      <w:r w:rsidRPr="00104547">
        <w:rPr>
          <w:rStyle w:val="Char2"/>
          <w:rFonts w:cs="Traditional Arabic"/>
          <w:color w:val="000000"/>
          <w:shd w:val="clear" w:color="auto" w:fill="FFFFFF"/>
          <w:rtl/>
        </w:rPr>
        <w:t>﴾</w:t>
      </w:r>
      <w:r w:rsidRPr="00104547">
        <w:rPr>
          <w:rStyle w:val="Char5"/>
          <w:rtl/>
        </w:rPr>
        <w:t xml:space="preserve"> [النحل: 125]</w:t>
      </w:r>
      <w:r w:rsidRPr="00104547">
        <w:rPr>
          <w:rStyle w:val="Char5"/>
          <w:rFonts w:hint="cs"/>
          <w:rtl/>
        </w:rPr>
        <w:t>.</w:t>
      </w:r>
    </w:p>
    <w:p w:rsidR="00C12317" w:rsidRPr="00104547" w:rsidRDefault="00C12317" w:rsidP="00104547">
      <w:pPr>
        <w:ind w:firstLine="227"/>
        <w:jc w:val="both"/>
        <w:rPr>
          <w:rStyle w:val="Char2"/>
          <w:rtl/>
        </w:rPr>
      </w:pPr>
      <w:r w:rsidRPr="00104547">
        <w:rPr>
          <w:rStyle w:val="Char2"/>
          <w:rFonts w:hint="cs"/>
          <w:rtl/>
        </w:rPr>
        <w:t xml:space="preserve"> </w:t>
      </w:r>
      <w:r w:rsidRPr="00104547">
        <w:rPr>
          <w:rFonts w:cs="Traditional Arabic" w:hint="cs"/>
          <w:rtl/>
          <w:lang w:bidi="fa-IR"/>
        </w:rPr>
        <w:t>«</w:t>
      </w:r>
      <w:r w:rsidRPr="00104547">
        <w:rPr>
          <w:rStyle w:val="Char2"/>
          <w:rtl/>
        </w:rPr>
        <w:t>با ح</w:t>
      </w:r>
      <w:r w:rsidR="000C5D3E" w:rsidRPr="00104547">
        <w:rPr>
          <w:rStyle w:val="Char2"/>
          <w:rtl/>
        </w:rPr>
        <w:t>ک</w:t>
      </w:r>
      <w:r w:rsidRPr="00104547">
        <w:rPr>
          <w:rStyle w:val="Char2"/>
          <w:rtl/>
        </w:rPr>
        <w:t>مت و اندرز ن</w:t>
      </w:r>
      <w:r w:rsidR="000C5D3E" w:rsidRPr="00104547">
        <w:rPr>
          <w:rStyle w:val="Char2"/>
          <w:rtl/>
        </w:rPr>
        <w:t>یک</w:t>
      </w:r>
      <w:r w:rsidRPr="00104547">
        <w:rPr>
          <w:rStyle w:val="Char2"/>
          <w:rtl/>
        </w:rPr>
        <w:t>و، به راه پروردگارت دعوت نما! و با</w:t>
      </w:r>
      <w:r w:rsidR="00435B45" w:rsidRPr="00104547">
        <w:rPr>
          <w:rStyle w:val="Char2"/>
          <w:rtl/>
        </w:rPr>
        <w:t xml:space="preserve"> آن‌ها </w:t>
      </w:r>
      <w:r w:rsidRPr="00104547">
        <w:rPr>
          <w:rStyle w:val="Char2"/>
          <w:rtl/>
        </w:rPr>
        <w:t xml:space="preserve">به روشى </w:t>
      </w:r>
      <w:r w:rsidR="000C5D3E" w:rsidRPr="00104547">
        <w:rPr>
          <w:rStyle w:val="Char2"/>
          <w:rtl/>
        </w:rPr>
        <w:t>ک</w:t>
      </w:r>
      <w:r w:rsidRPr="00104547">
        <w:rPr>
          <w:rStyle w:val="Char2"/>
          <w:rtl/>
        </w:rPr>
        <w:t>ه ن</w:t>
      </w:r>
      <w:r w:rsidR="000C5D3E" w:rsidRPr="00104547">
        <w:rPr>
          <w:rStyle w:val="Char2"/>
          <w:rtl/>
        </w:rPr>
        <w:t>یک</w:t>
      </w:r>
      <w:r w:rsidRPr="00104547">
        <w:rPr>
          <w:rStyle w:val="Char2"/>
          <w:rtl/>
        </w:rPr>
        <w:t xml:space="preserve">وتر است، استدلال و مناظره </w:t>
      </w:r>
      <w:r w:rsidR="000C5D3E" w:rsidRPr="00104547">
        <w:rPr>
          <w:rStyle w:val="Char2"/>
          <w:rtl/>
        </w:rPr>
        <w:t>ک</w:t>
      </w:r>
      <w:r w:rsidRPr="00104547">
        <w:rPr>
          <w:rStyle w:val="Char2"/>
          <w:rtl/>
        </w:rPr>
        <w:t>ن!</w:t>
      </w:r>
      <w:r w:rsidRPr="00104547">
        <w:rPr>
          <w:rFonts w:cs="Traditional Arabic" w:hint="cs"/>
          <w:rtl/>
          <w:lang w:bidi="fa-IR"/>
        </w:rPr>
        <w:t>»</w:t>
      </w:r>
      <w:r w:rsidRPr="00104547">
        <w:rPr>
          <w:rStyle w:val="Char2"/>
          <w:rFonts w:hint="cs"/>
          <w:rtl/>
        </w:rPr>
        <w:t>.</w:t>
      </w:r>
    </w:p>
    <w:p w:rsidR="006E03FC" w:rsidRPr="00104547" w:rsidRDefault="00C12317" w:rsidP="00104547">
      <w:pPr>
        <w:ind w:firstLine="227"/>
        <w:jc w:val="both"/>
        <w:rPr>
          <w:rStyle w:val="Char2"/>
          <w:rtl/>
        </w:rPr>
      </w:pPr>
      <w:r w:rsidRPr="00104547">
        <w:rPr>
          <w:rStyle w:val="Char2"/>
          <w:rFonts w:hint="cs"/>
          <w:rtl/>
        </w:rPr>
        <w:t>و جز ظالمان کسی را استثناء نکرده است:</w:t>
      </w:r>
    </w:p>
    <w:p w:rsidR="006E03FC" w:rsidRPr="00104547" w:rsidRDefault="006E03FC"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وَلَا تُجَٰدِلُوٓاْ أَهۡلَ </w:t>
      </w:r>
      <w:r w:rsidRPr="00104547">
        <w:rPr>
          <w:rStyle w:val="Char7"/>
          <w:rFonts w:hint="cs"/>
          <w:rtl/>
        </w:rPr>
        <w:t>ٱ</w:t>
      </w:r>
      <w:r w:rsidRPr="00104547">
        <w:rPr>
          <w:rStyle w:val="Char7"/>
          <w:rFonts w:hint="eastAsia"/>
          <w:rtl/>
        </w:rPr>
        <w:t>لۡكِتَٰبِ</w:t>
      </w:r>
      <w:r w:rsidRPr="00104547">
        <w:rPr>
          <w:rStyle w:val="Char7"/>
          <w:rtl/>
        </w:rPr>
        <w:t xml:space="preserve"> إِلَّا بِ</w:t>
      </w:r>
      <w:r w:rsidRPr="00104547">
        <w:rPr>
          <w:rStyle w:val="Char7"/>
          <w:rFonts w:hint="cs"/>
          <w:rtl/>
        </w:rPr>
        <w:t>ٱ</w:t>
      </w:r>
      <w:r w:rsidRPr="00104547">
        <w:rPr>
          <w:rStyle w:val="Char7"/>
          <w:rFonts w:hint="eastAsia"/>
          <w:rtl/>
        </w:rPr>
        <w:t>لَّتِي</w:t>
      </w:r>
      <w:r w:rsidRPr="00104547">
        <w:rPr>
          <w:rStyle w:val="Char7"/>
          <w:rtl/>
        </w:rPr>
        <w:t xml:space="preserve"> هِيَ أَحۡسَنُ إِلَّا </w:t>
      </w:r>
      <w:r w:rsidRPr="00104547">
        <w:rPr>
          <w:rStyle w:val="Char7"/>
          <w:rFonts w:hint="cs"/>
          <w:rtl/>
        </w:rPr>
        <w:t>ٱ</w:t>
      </w:r>
      <w:r w:rsidRPr="00104547">
        <w:rPr>
          <w:rStyle w:val="Char7"/>
          <w:rFonts w:hint="eastAsia"/>
          <w:rtl/>
        </w:rPr>
        <w:t>لَّذِينَ</w:t>
      </w:r>
      <w:r w:rsidRPr="00104547">
        <w:rPr>
          <w:rStyle w:val="Char7"/>
          <w:rtl/>
        </w:rPr>
        <w:t xml:space="preserve"> ظَلَمُواْ مِنۡهُمۡۖ٤٦</w:t>
      </w:r>
      <w:r w:rsidRPr="00104547">
        <w:rPr>
          <w:rStyle w:val="Char2"/>
          <w:rFonts w:cs="Traditional Arabic"/>
          <w:color w:val="000000"/>
          <w:shd w:val="clear" w:color="auto" w:fill="FFFFFF"/>
          <w:rtl/>
        </w:rPr>
        <w:t>﴾</w:t>
      </w:r>
      <w:r w:rsidRPr="00104547">
        <w:rPr>
          <w:rStyle w:val="Char5"/>
          <w:rtl/>
        </w:rPr>
        <w:t xml:space="preserve"> [العنكبوت: 46]</w:t>
      </w:r>
      <w:r w:rsidRPr="00104547">
        <w:rPr>
          <w:rStyle w:val="Char5"/>
          <w:rFonts w:hint="cs"/>
          <w:rtl/>
        </w:rPr>
        <w:t>.</w:t>
      </w:r>
    </w:p>
    <w:p w:rsidR="00C12317" w:rsidRPr="00104547" w:rsidRDefault="00C12317" w:rsidP="00104547">
      <w:pPr>
        <w:ind w:firstLine="227"/>
        <w:jc w:val="both"/>
        <w:rPr>
          <w:rStyle w:val="Char2"/>
          <w:rtl/>
        </w:rPr>
      </w:pPr>
      <w:r w:rsidRPr="00104547">
        <w:rPr>
          <w:rFonts w:cs="Traditional Arabic" w:hint="cs"/>
          <w:rtl/>
          <w:lang w:bidi="fa-IR"/>
        </w:rPr>
        <w:t>«</w:t>
      </w:r>
      <w:r w:rsidRPr="00104547">
        <w:rPr>
          <w:rStyle w:val="Char2"/>
          <w:rtl/>
        </w:rPr>
        <w:t xml:space="preserve">با اهل </w:t>
      </w:r>
      <w:r w:rsidR="000C5D3E" w:rsidRPr="00104547">
        <w:rPr>
          <w:rStyle w:val="Char2"/>
          <w:rtl/>
        </w:rPr>
        <w:t>ک</w:t>
      </w:r>
      <w:r w:rsidRPr="00104547">
        <w:rPr>
          <w:rStyle w:val="Char2"/>
          <w:rtl/>
        </w:rPr>
        <w:t xml:space="preserve">تاب جز به روشى </w:t>
      </w:r>
      <w:r w:rsidR="000C5D3E" w:rsidRPr="00104547">
        <w:rPr>
          <w:rStyle w:val="Char2"/>
          <w:rtl/>
        </w:rPr>
        <w:t>ک</w:t>
      </w:r>
      <w:r w:rsidRPr="00104547">
        <w:rPr>
          <w:rStyle w:val="Char2"/>
          <w:rtl/>
        </w:rPr>
        <w:t>ه از همه ن</w:t>
      </w:r>
      <w:r w:rsidR="000C5D3E" w:rsidRPr="00104547">
        <w:rPr>
          <w:rStyle w:val="Char2"/>
          <w:rtl/>
        </w:rPr>
        <w:t>یک</w:t>
      </w:r>
      <w:r w:rsidRPr="00104547">
        <w:rPr>
          <w:rStyle w:val="Char2"/>
          <w:rtl/>
        </w:rPr>
        <w:t>وتر است مجادله ن</w:t>
      </w:r>
      <w:r w:rsidR="000C5D3E" w:rsidRPr="00104547">
        <w:rPr>
          <w:rStyle w:val="Char2"/>
          <w:rtl/>
        </w:rPr>
        <w:t>ک</w:t>
      </w:r>
      <w:r w:rsidRPr="00104547">
        <w:rPr>
          <w:rStyle w:val="Char2"/>
          <w:rtl/>
        </w:rPr>
        <w:t>ن</w:t>
      </w:r>
      <w:r w:rsidR="000C5D3E" w:rsidRPr="00104547">
        <w:rPr>
          <w:rStyle w:val="Char2"/>
          <w:rtl/>
        </w:rPr>
        <w:t>ی</w:t>
      </w:r>
      <w:r w:rsidRPr="00104547">
        <w:rPr>
          <w:rStyle w:val="Char2"/>
          <w:rtl/>
        </w:rPr>
        <w:t xml:space="preserve">د، مگر </w:t>
      </w:r>
      <w:r w:rsidR="000C5D3E" w:rsidRPr="00104547">
        <w:rPr>
          <w:rStyle w:val="Char2"/>
          <w:rtl/>
        </w:rPr>
        <w:t>ک</w:t>
      </w:r>
      <w:r w:rsidRPr="00104547">
        <w:rPr>
          <w:rStyle w:val="Char2"/>
          <w:rtl/>
        </w:rPr>
        <w:t xml:space="preserve">سانى از آنان </w:t>
      </w:r>
      <w:r w:rsidR="000C5D3E" w:rsidRPr="00104547">
        <w:rPr>
          <w:rStyle w:val="Char2"/>
          <w:rtl/>
        </w:rPr>
        <w:t>ک</w:t>
      </w:r>
      <w:r w:rsidRPr="00104547">
        <w:rPr>
          <w:rStyle w:val="Char2"/>
          <w:rtl/>
        </w:rPr>
        <w:t xml:space="preserve">ه ستم </w:t>
      </w:r>
      <w:r w:rsidR="000C5D3E" w:rsidRPr="00104547">
        <w:rPr>
          <w:rStyle w:val="Char2"/>
          <w:rtl/>
        </w:rPr>
        <w:t>ک</w:t>
      </w:r>
      <w:r w:rsidRPr="00104547">
        <w:rPr>
          <w:rStyle w:val="Char2"/>
          <w:rtl/>
        </w:rPr>
        <w:t>ردند</w:t>
      </w:r>
      <w:r w:rsidRPr="00104547">
        <w:rPr>
          <w:rFonts w:cs="Traditional Arabic" w:hint="cs"/>
          <w:rtl/>
          <w:lang w:bidi="fa-IR"/>
        </w:rPr>
        <w:t>»</w:t>
      </w:r>
      <w:r w:rsidRPr="00104547">
        <w:rPr>
          <w:rStyle w:val="Char2"/>
          <w:rFonts w:hint="cs"/>
          <w:rtl/>
        </w:rPr>
        <w:t xml:space="preserve">. </w:t>
      </w:r>
    </w:p>
    <w:p w:rsidR="00C12317" w:rsidRPr="00104547" w:rsidRDefault="00C12317" w:rsidP="00104547">
      <w:pPr>
        <w:ind w:firstLine="227"/>
        <w:jc w:val="both"/>
        <w:rPr>
          <w:rStyle w:val="Char2"/>
          <w:rtl/>
        </w:rPr>
      </w:pPr>
      <w:r w:rsidRPr="00104547">
        <w:rPr>
          <w:rStyle w:val="Char2"/>
          <w:rFonts w:hint="cs"/>
          <w:rtl/>
        </w:rPr>
        <w:t>بدون شک مذاهب اسلامی شایسته‌تر هستند برای اینکه با روش نیکو با</w:t>
      </w:r>
      <w:r w:rsidR="00435B45" w:rsidRPr="00104547">
        <w:rPr>
          <w:rStyle w:val="Char2"/>
          <w:rFonts w:hint="cs"/>
          <w:rtl/>
        </w:rPr>
        <w:t xml:space="preserve"> آن‌ها </w:t>
      </w:r>
      <w:r w:rsidRPr="00104547">
        <w:rPr>
          <w:rStyle w:val="Char2"/>
          <w:rFonts w:hint="cs"/>
          <w:rtl/>
        </w:rPr>
        <w:t>بحث و گفتگو بشود. چون این نزدیکترین راه به مفاهیم و زمینه‌های مشترک است.</w:t>
      </w:r>
    </w:p>
    <w:p w:rsidR="00C12317" w:rsidRPr="00104547" w:rsidRDefault="00C12317" w:rsidP="00104547">
      <w:pPr>
        <w:ind w:firstLine="227"/>
        <w:jc w:val="both"/>
        <w:rPr>
          <w:rStyle w:val="Char2"/>
          <w:rtl/>
        </w:rPr>
      </w:pPr>
      <w:r w:rsidRPr="00104547">
        <w:rPr>
          <w:rStyle w:val="Char2"/>
          <w:rFonts w:hint="cs"/>
          <w:rtl/>
        </w:rPr>
        <w:t>در اصل رابطه مسلمان با مسلمان باید مبنی بر اصل نصیحت صادقانه و محبت و خیرخواهی برای وی باشد. چون هیچ مسلمانی - هر چند که از دیدگاه ما بعضی بدعتها را داشته باشد - نیست که داخل در شمول این حدیث تمیم داری</w:t>
      </w:r>
      <w:r w:rsidR="006E03FC" w:rsidRPr="00104547">
        <w:rPr>
          <w:rStyle w:val="Char2"/>
          <w:rFonts w:cs="CTraditional Arabic" w:hint="cs"/>
          <w:rtl/>
        </w:rPr>
        <w:t>س</w:t>
      </w:r>
      <w:r w:rsidRPr="00104547">
        <w:rPr>
          <w:rStyle w:val="Char2"/>
          <w:rFonts w:hint="cs"/>
          <w:rtl/>
        </w:rPr>
        <w:t xml:space="preserve"> نباشد که از پیامبر</w:t>
      </w:r>
      <w:r w:rsidR="006E03FC"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روایت کرده است که می‌فرماید: «دین نصیحت است» و سه بار تکرار کرد. گفتیم: به چه کسی ای رسول خدا؟ فرمود: «به خدا و کتاب خدا و رسولش و ائمه مسلمانان و عامه مسلمانان»</w:t>
      </w:r>
      <w:r w:rsidRPr="00104547">
        <w:rPr>
          <w:rStyle w:val="Char2"/>
          <w:vertAlign w:val="superscript"/>
          <w:rtl/>
        </w:rPr>
        <w:footnoteReference w:id="1229"/>
      </w:r>
      <w:r w:rsidRPr="00104547">
        <w:rPr>
          <w:rStyle w:val="Char2"/>
          <w:rFonts w:hint="cs"/>
          <w:rtl/>
        </w:rPr>
        <w:t xml:space="preserve"> و خطابی گفته است: «نصیحت کلمه‌ای است که جمله‌ای از آن تعبیر می‌شود، یعنی اراده خیر برای کسی که به وی نصیحت می‌شود. و می‌گوید اصل نصیحت در لغت، خلوص است گفته می‌شود نصحت العسل: یعنی عسل از مومش پاک شد. محمد بن نصر(</w:t>
      </w:r>
      <w:r w:rsidR="006E03FC" w:rsidRPr="00104547">
        <w:rPr>
          <w:rFonts w:cs="CTraditional Arabic" w:hint="cs"/>
          <w:rtl/>
          <w:lang w:bidi="fa-IR"/>
        </w:rPr>
        <w:t>/</w:t>
      </w:r>
      <w:r w:rsidRPr="00104547">
        <w:rPr>
          <w:rStyle w:val="Char2"/>
          <w:rFonts w:hint="cs"/>
          <w:rtl/>
        </w:rPr>
        <w:t>) می‌گوید: «بعضی از علما می‌گویند: تفسیر نصیحت یعنی توجه قلب به کسی که به او نصیحت می‌شود هر که می‌خواهد باشد...»</w:t>
      </w:r>
      <w:r w:rsidRPr="00104547">
        <w:rPr>
          <w:rStyle w:val="Char2"/>
          <w:vertAlign w:val="superscript"/>
          <w:rtl/>
        </w:rPr>
        <w:footnoteReference w:id="1230"/>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گفتگو با طرف مقابل مبنی بر اصل صحیح تعامل است که در ادب و احترام و تقد</w:t>
      </w:r>
      <w:r w:rsidR="000C5D3E" w:rsidRPr="00104547">
        <w:rPr>
          <w:rStyle w:val="Char2"/>
          <w:rFonts w:hint="cs"/>
          <w:rtl/>
        </w:rPr>
        <w:t>ی</w:t>
      </w:r>
      <w:r w:rsidRPr="00104547">
        <w:rPr>
          <w:rStyle w:val="Char2"/>
          <w:rFonts w:hint="cs"/>
          <w:rtl/>
        </w:rPr>
        <w:t>م اولویتها جمع می‌شود، و این تقد</w:t>
      </w:r>
      <w:r w:rsidR="000C5D3E" w:rsidRPr="00104547">
        <w:rPr>
          <w:rStyle w:val="Char2"/>
          <w:rFonts w:hint="cs"/>
          <w:rtl/>
        </w:rPr>
        <w:t>ی</w:t>
      </w:r>
      <w:r w:rsidRPr="00104547">
        <w:rPr>
          <w:rStyle w:val="Char2"/>
          <w:rFonts w:hint="cs"/>
          <w:rtl/>
        </w:rPr>
        <w:t>م اولویت</w:t>
      </w:r>
      <w:r w:rsidR="006E03FC" w:rsidRPr="00104547">
        <w:rPr>
          <w:rStyle w:val="Char2"/>
          <w:rFonts w:hint="eastAsia"/>
          <w:rtl/>
        </w:rPr>
        <w:t>‌</w:t>
      </w:r>
      <w:r w:rsidRPr="00104547">
        <w:rPr>
          <w:rStyle w:val="Char2"/>
          <w:rFonts w:hint="cs"/>
          <w:rtl/>
        </w:rPr>
        <w:t>ها از اصولی است که در این</w:t>
      </w:r>
      <w:r w:rsidR="006E03FC" w:rsidRPr="00104547">
        <w:rPr>
          <w:rStyle w:val="Char2"/>
          <w:rFonts w:hint="eastAsia"/>
          <w:rtl/>
        </w:rPr>
        <w:t>‌</w:t>
      </w:r>
      <w:r w:rsidRPr="00104547">
        <w:rPr>
          <w:rStyle w:val="Char2"/>
          <w:rFonts w:hint="cs"/>
          <w:rtl/>
        </w:rPr>
        <w:t>جا بر آن تأکید می‌شود.</w:t>
      </w:r>
    </w:p>
    <w:p w:rsidR="00C12317" w:rsidRPr="00104547" w:rsidRDefault="00C12317" w:rsidP="00104547">
      <w:pPr>
        <w:ind w:firstLine="227"/>
        <w:jc w:val="both"/>
        <w:rPr>
          <w:rStyle w:val="Char2"/>
          <w:rtl/>
        </w:rPr>
      </w:pPr>
      <w:r w:rsidRPr="00104547">
        <w:rPr>
          <w:rStyle w:val="Char2"/>
          <w:rFonts w:hint="cs"/>
          <w:rtl/>
        </w:rPr>
        <w:t>برای گفتگوی موفق مثال زنده‌ای را در داستان یاسری با دوستش محمد بن حجی کریم دیدم. وقتی که گفتگو با احترام و استقبال از طرف مقابل و رهایی از یک درد مشترک شروع شود و با اولویت</w:t>
      </w:r>
      <w:r w:rsidR="006E03FC" w:rsidRPr="00104547">
        <w:rPr>
          <w:rStyle w:val="Char2"/>
          <w:rFonts w:hint="eastAsia"/>
          <w:rtl/>
        </w:rPr>
        <w:t>‌</w:t>
      </w:r>
      <w:r w:rsidRPr="00104547">
        <w:rPr>
          <w:rStyle w:val="Char2"/>
          <w:rFonts w:hint="cs"/>
          <w:rtl/>
        </w:rPr>
        <w:t>ها «اتفاق‌نظر بر منبع قرآن» شروع شود، ثمرات و فایده‌های سالمی ‌خواهد داشت. و حمد و سپاس برای خداوند است.</w:t>
      </w:r>
    </w:p>
    <w:p w:rsidR="00C12317" w:rsidRPr="00104547" w:rsidRDefault="00C12317" w:rsidP="00104547">
      <w:pPr>
        <w:ind w:firstLine="227"/>
        <w:jc w:val="both"/>
        <w:rPr>
          <w:rStyle w:val="Char2"/>
          <w:rtl/>
        </w:rPr>
      </w:pPr>
      <w:r w:rsidRPr="00104547">
        <w:rPr>
          <w:rStyle w:val="Char2"/>
          <w:rFonts w:hint="cs"/>
          <w:rtl/>
        </w:rPr>
        <w:t>بعضی‌ها معتقدند که خطاب و تعامل با مخالف نباید در هر حالی به نرمی و آرامی ‌باشد. و فرقی نمی‌کند که مخالف یک نفر باشد، یا صد میلیون نفر. و فراموش کرده‌اند که وقتی هشت هزار نفر - بعضی‌ها گفته‌اند چهارهزار نفر - بر جماعت مسلمانان خروج کردند. علی بن ابی‌طالب، ابن عباس(</w:t>
      </w:r>
      <w:r w:rsidR="006E03FC" w:rsidRPr="00104547">
        <w:rPr>
          <w:rFonts w:cs="CTraditional Arabic" w:hint="cs"/>
          <w:rtl/>
          <w:lang w:bidi="fa-IR"/>
        </w:rPr>
        <w:t>ب</w:t>
      </w:r>
      <w:r w:rsidRPr="00104547">
        <w:rPr>
          <w:rStyle w:val="Char2"/>
          <w:rFonts w:hint="cs"/>
          <w:rtl/>
        </w:rPr>
        <w:t>) را فرستاد تا با</w:t>
      </w:r>
      <w:r w:rsidR="00435B45" w:rsidRPr="00104547">
        <w:rPr>
          <w:rStyle w:val="Char2"/>
          <w:rFonts w:hint="cs"/>
          <w:rtl/>
        </w:rPr>
        <w:t xml:space="preserve"> آن‌ها </w:t>
      </w:r>
      <w:r w:rsidRPr="00104547">
        <w:rPr>
          <w:rStyle w:val="Char2"/>
          <w:rFonts w:hint="cs"/>
          <w:rtl/>
        </w:rPr>
        <w:t>گفتگو کند، پس او</w:t>
      </w:r>
      <w:r w:rsidR="00435B45" w:rsidRPr="00104547">
        <w:rPr>
          <w:rStyle w:val="Char2"/>
          <w:rFonts w:hint="cs"/>
          <w:rtl/>
        </w:rPr>
        <w:t xml:space="preserve"> آن‌ها </w:t>
      </w:r>
      <w:r w:rsidRPr="00104547">
        <w:rPr>
          <w:rStyle w:val="Char2"/>
          <w:rFonts w:hint="cs"/>
          <w:rtl/>
        </w:rPr>
        <w:t>را آورد و در طول یک گفتگوی آرام حق را برایشان بازگو کرد و نیمی از</w:t>
      </w:r>
      <w:r w:rsidR="00435B45" w:rsidRPr="00104547">
        <w:rPr>
          <w:rStyle w:val="Char2"/>
          <w:rFonts w:hint="cs"/>
          <w:rtl/>
        </w:rPr>
        <w:t xml:space="preserve"> آن‌ها </w:t>
      </w:r>
      <w:r w:rsidRPr="00104547">
        <w:rPr>
          <w:rStyle w:val="Char2"/>
          <w:rFonts w:hint="cs"/>
          <w:rtl/>
        </w:rPr>
        <w:t>به آغوش اسلام بازگشتند</w:t>
      </w:r>
      <w:r w:rsidRPr="00104547">
        <w:rPr>
          <w:rStyle w:val="Char2"/>
          <w:vertAlign w:val="superscript"/>
          <w:rtl/>
        </w:rPr>
        <w:footnoteReference w:id="1231"/>
      </w:r>
      <w:r w:rsidRPr="00104547">
        <w:rPr>
          <w:rStyle w:val="Char2"/>
          <w:rFonts w:hint="cs"/>
          <w:rtl/>
        </w:rPr>
        <w:t xml:space="preserve">. </w:t>
      </w:r>
    </w:p>
    <w:p w:rsidR="00C12317" w:rsidRPr="00104547" w:rsidRDefault="00C12317" w:rsidP="00A27754">
      <w:pPr>
        <w:pStyle w:val="3-"/>
        <w:rPr>
          <w:rtl/>
        </w:rPr>
      </w:pPr>
      <w:bookmarkStart w:id="886" w:name="_Toc307452004"/>
      <w:bookmarkStart w:id="887" w:name="_Toc439578439"/>
      <w:r w:rsidRPr="00104547">
        <w:rPr>
          <w:rFonts w:hint="cs"/>
          <w:rtl/>
        </w:rPr>
        <w:t>علت پنجم: تأثیر الگوها و نمونه‌ها</w:t>
      </w:r>
      <w:bookmarkEnd w:id="886"/>
      <w:bookmarkEnd w:id="887"/>
    </w:p>
    <w:p w:rsidR="00C12317" w:rsidRPr="00104547" w:rsidRDefault="00C12317" w:rsidP="00104547">
      <w:pPr>
        <w:ind w:firstLine="227"/>
        <w:jc w:val="both"/>
        <w:rPr>
          <w:rStyle w:val="Char2"/>
          <w:rtl/>
        </w:rPr>
      </w:pPr>
      <w:r w:rsidRPr="00104547">
        <w:rPr>
          <w:rStyle w:val="Char2"/>
          <w:rFonts w:hint="cs"/>
          <w:rtl/>
        </w:rPr>
        <w:t>در بسیاری از اوقات تغییرات پسندیده خواه در سطح فردی یا جمعی حرکت و جنبشی است که به صورت تدریجی کامل می‌شود. گاهی یکی از مذاهب یا جامعه‌ها در مرحله‌ای زندگی می‌کند که ابرهای انبوه جمود و انحرافات که به صورت تقلیدی و موروثی درآمده‌اند، آن را پوشانیده است، عبور از</w:t>
      </w:r>
      <w:r w:rsidR="00435B45" w:rsidRPr="00104547">
        <w:rPr>
          <w:rStyle w:val="Char2"/>
          <w:rFonts w:hint="cs"/>
          <w:rtl/>
        </w:rPr>
        <w:t xml:space="preserve"> آن‌ها </w:t>
      </w:r>
      <w:r w:rsidRPr="00104547">
        <w:rPr>
          <w:rStyle w:val="Char2"/>
          <w:rFonts w:hint="cs"/>
          <w:rtl/>
        </w:rPr>
        <w:t>بسیار مشکل است. پس اولین ناقد در گشودن دروازه اصلاح برای بسیاری از کسانی که بعد از او می‌آیند بسیار تأثیر دارد.</w:t>
      </w:r>
    </w:p>
    <w:p w:rsidR="00C12317" w:rsidRPr="00104547" w:rsidRDefault="00C12317" w:rsidP="00104547">
      <w:pPr>
        <w:ind w:firstLine="227"/>
        <w:jc w:val="both"/>
        <w:rPr>
          <w:rStyle w:val="Char2"/>
          <w:rtl/>
        </w:rPr>
      </w:pPr>
      <w:r w:rsidRPr="00104547">
        <w:rPr>
          <w:rStyle w:val="Char2"/>
          <w:rFonts w:hint="cs"/>
          <w:rtl/>
        </w:rPr>
        <w:t>در این کتاب دیدیم که برقعی بعد از آیت‌الله کاشانی به تجدد کشیده شد. همچنان که محمد خالصی از نیروی پدرش تأثیر گرفت، و همچنان که ملاحظه شد دکتر موسی موسوی به شکل وسیعی به بعضی از دیدگاه</w:t>
      </w:r>
      <w:r w:rsidR="006E03FC" w:rsidRPr="00104547">
        <w:rPr>
          <w:rStyle w:val="Char2"/>
          <w:rFonts w:hint="eastAsia"/>
          <w:rtl/>
        </w:rPr>
        <w:t>‌</w:t>
      </w:r>
      <w:r w:rsidRPr="00104547">
        <w:rPr>
          <w:rStyle w:val="Char2"/>
          <w:rFonts w:hint="cs"/>
          <w:rtl/>
        </w:rPr>
        <w:t>های جدش استناد می‌کند، و معتقد بود که برنامه او ادامه برنامه‌های اصلاحی جدش است. همچنان که محمد حسین فضل الله و دوست دارانش، خودشان را از اتهام زندیقی</w:t>
      </w:r>
      <w:r w:rsidRPr="00104547">
        <w:rPr>
          <w:rStyle w:val="Char2"/>
          <w:vertAlign w:val="superscript"/>
          <w:rtl/>
        </w:rPr>
        <w:footnoteReference w:id="1232"/>
      </w:r>
      <w:r w:rsidRPr="00104547">
        <w:rPr>
          <w:rStyle w:val="Char2"/>
          <w:rFonts w:hint="cs"/>
          <w:rtl/>
        </w:rPr>
        <w:t xml:space="preserve"> بودنی که محسن امین عاملی به</w:t>
      </w:r>
      <w:r w:rsidR="00435B45" w:rsidRPr="00104547">
        <w:rPr>
          <w:rStyle w:val="Char2"/>
          <w:rFonts w:hint="cs"/>
          <w:rtl/>
        </w:rPr>
        <w:t xml:space="preserve"> آن‌ها </w:t>
      </w:r>
      <w:r w:rsidRPr="00104547">
        <w:rPr>
          <w:rStyle w:val="Char2"/>
          <w:rFonts w:hint="cs"/>
          <w:rtl/>
        </w:rPr>
        <w:t>زده بود، رهانیدند، همچنان که خود را از اتهام بعضی از متأخرین رهانیدند</w:t>
      </w:r>
      <w:r w:rsidRPr="00104547">
        <w:rPr>
          <w:rStyle w:val="Char2"/>
          <w:vertAlign w:val="superscript"/>
          <w:rtl/>
        </w:rPr>
        <w:footnoteReference w:id="1233"/>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همچنان که توجه روشن</w:t>
      </w:r>
      <w:r w:rsidR="006E03FC" w:rsidRPr="00104547">
        <w:rPr>
          <w:rStyle w:val="Char2"/>
          <w:rFonts w:hint="eastAsia"/>
          <w:rtl/>
        </w:rPr>
        <w:t>‌</w:t>
      </w:r>
      <w:r w:rsidRPr="00104547">
        <w:rPr>
          <w:rStyle w:val="Char2"/>
          <w:rFonts w:hint="cs"/>
          <w:rtl/>
        </w:rPr>
        <w:t>فکران دینی ایران نقش بارزی در محافظت بسیاری از جوانان ایرانی از الحاد و کمونیستی و کفر داشتند، و در حقیقت یک سلسله متوالی بود. پس دکتر علی شریعتی مرد برجسته و پیشین این جریان بود. و امروز در ایران نمونه‌های متعددی از مشابه‌های شریعتی در مذهب امامیه وجود دارد. و شاید توجه طلابی که بسیاری از ادبیات امامیه را رد می‌کنند، فرزند این جریان باشند.</w:t>
      </w:r>
    </w:p>
    <w:p w:rsidR="006E03FC" w:rsidRPr="00104547" w:rsidRDefault="00C12317" w:rsidP="00104547">
      <w:pPr>
        <w:ind w:firstLine="227"/>
        <w:jc w:val="both"/>
        <w:rPr>
          <w:rStyle w:val="Char2"/>
          <w:rtl/>
        </w:rPr>
      </w:pPr>
      <w:r w:rsidRPr="00104547">
        <w:rPr>
          <w:rStyle w:val="Char2"/>
          <w:rFonts w:hint="cs"/>
          <w:rtl/>
        </w:rPr>
        <w:t>تمامی‌</w:t>
      </w:r>
      <w:r w:rsidR="00435B45" w:rsidRPr="00104547">
        <w:rPr>
          <w:rStyle w:val="Char2"/>
          <w:rFonts w:hint="cs"/>
          <w:rtl/>
        </w:rPr>
        <w:t xml:space="preserve"> این‌ها </w:t>
      </w:r>
      <w:r w:rsidRPr="00104547">
        <w:rPr>
          <w:rStyle w:val="Char2"/>
          <w:rFonts w:hint="cs"/>
          <w:rtl/>
        </w:rPr>
        <w:t>بر حقیقت مهمی در فلسفه تحولات و تغییرات پسندیده در همه مذاهب تأکید می‌کند، و آن اولین منتقد است که به عنوان منبع و مصدری است که منتقد دوم از آن استفاده می‌کند. و گاهی منتقد اول از جمله کسانی نیست که از نقد مسایل اصلی و مهم استفاده ببرد. ولی اقدامات وی از زمان خود بسیار بزرگ است. پس منتقد اول، بهره اول بودن و افتتاح اصلاحات را می‌برد و منتقد دوم بهره پیشرفت و جلو‌بردن اصلاحات را می‌برد:</w:t>
      </w:r>
    </w:p>
    <w:p w:rsidR="006E03FC" w:rsidRPr="00104547" w:rsidRDefault="006E03FC"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وَكُلّٗ</w:t>
      </w:r>
      <w:r w:rsidRPr="00104547">
        <w:rPr>
          <w:rStyle w:val="Char7"/>
          <w:rFonts w:hint="eastAsia"/>
          <w:rtl/>
        </w:rPr>
        <w:t>ا</w:t>
      </w:r>
      <w:r w:rsidRPr="00104547">
        <w:rPr>
          <w:rStyle w:val="Char7"/>
          <w:rtl/>
        </w:rPr>
        <w:t xml:space="preserve"> وَعَدَ </w:t>
      </w:r>
      <w:r w:rsidRPr="00104547">
        <w:rPr>
          <w:rStyle w:val="Char7"/>
          <w:rFonts w:hint="cs"/>
          <w:rtl/>
        </w:rPr>
        <w:t>ٱ</w:t>
      </w:r>
      <w:r w:rsidRPr="00104547">
        <w:rPr>
          <w:rStyle w:val="Char7"/>
          <w:rFonts w:hint="eastAsia"/>
          <w:rtl/>
        </w:rPr>
        <w:t>للَّهُ</w:t>
      </w:r>
      <w:r w:rsidRPr="00104547">
        <w:rPr>
          <w:rStyle w:val="Char7"/>
          <w:rtl/>
        </w:rPr>
        <w:t xml:space="preserve"> </w:t>
      </w:r>
      <w:r w:rsidRPr="00104547">
        <w:rPr>
          <w:rStyle w:val="Char7"/>
          <w:rFonts w:hint="cs"/>
          <w:rtl/>
        </w:rPr>
        <w:t>ٱ</w:t>
      </w:r>
      <w:r w:rsidRPr="00104547">
        <w:rPr>
          <w:rStyle w:val="Char7"/>
          <w:rFonts w:hint="eastAsia"/>
          <w:rtl/>
        </w:rPr>
        <w:t>لۡحُسۡنَىٰۚ</w:t>
      </w:r>
      <w:r w:rsidRPr="00104547">
        <w:rPr>
          <w:rStyle w:val="Char7"/>
          <w:rtl/>
        </w:rPr>
        <w:t>١٠</w:t>
      </w:r>
      <w:r w:rsidRPr="00104547">
        <w:rPr>
          <w:rStyle w:val="Char2"/>
          <w:rFonts w:cs="Traditional Arabic"/>
          <w:color w:val="000000"/>
          <w:shd w:val="clear" w:color="auto" w:fill="FFFFFF"/>
          <w:rtl/>
        </w:rPr>
        <w:t>﴾</w:t>
      </w:r>
      <w:r w:rsidRPr="00104547">
        <w:rPr>
          <w:rStyle w:val="Char5"/>
          <w:rtl/>
        </w:rPr>
        <w:t xml:space="preserve"> [الحد</w:t>
      </w:r>
      <w:r w:rsidR="0024533F">
        <w:rPr>
          <w:rStyle w:val="Char5"/>
          <w:rtl/>
        </w:rPr>
        <w:t>ی</w:t>
      </w:r>
      <w:r w:rsidRPr="00104547">
        <w:rPr>
          <w:rStyle w:val="Char5"/>
          <w:rtl/>
        </w:rPr>
        <w:t>د: 10]</w:t>
      </w:r>
      <w:r w:rsidRPr="00104547">
        <w:rPr>
          <w:rStyle w:val="Char5"/>
          <w:rFonts w:hint="cs"/>
          <w:rtl/>
        </w:rPr>
        <w:t>.</w:t>
      </w:r>
    </w:p>
    <w:p w:rsidR="00C12317" w:rsidRPr="00104547" w:rsidRDefault="00C12317" w:rsidP="00104547">
      <w:pPr>
        <w:ind w:firstLine="227"/>
        <w:jc w:val="both"/>
        <w:rPr>
          <w:rStyle w:val="Char2"/>
          <w:rtl/>
        </w:rPr>
      </w:pPr>
      <w:r w:rsidRPr="00104547">
        <w:rPr>
          <w:rFonts w:cs="Traditional Arabic" w:hint="cs"/>
          <w:rtl/>
          <w:lang w:bidi="fa-IR"/>
        </w:rPr>
        <w:t>«</w:t>
      </w:r>
      <w:r w:rsidRPr="00104547">
        <w:rPr>
          <w:rStyle w:val="Char2"/>
          <w:rtl/>
        </w:rPr>
        <w:t>و خداوند به هر دو وعده ن</w:t>
      </w:r>
      <w:r w:rsidR="000C5D3E" w:rsidRPr="00104547">
        <w:rPr>
          <w:rStyle w:val="Char2"/>
          <w:rtl/>
        </w:rPr>
        <w:t>یک</w:t>
      </w:r>
      <w:r w:rsidRPr="00104547">
        <w:rPr>
          <w:rStyle w:val="Char2"/>
          <w:rtl/>
        </w:rPr>
        <w:t xml:space="preserve"> داده</w:t>
      </w:r>
      <w:r w:rsidRPr="00104547">
        <w:rPr>
          <w:rFonts w:cs="Traditional Arabic" w:hint="cs"/>
          <w:rtl/>
          <w:lang w:bidi="fa-IR"/>
        </w:rPr>
        <w:t>»</w:t>
      </w:r>
      <w:r w:rsidRPr="00104547">
        <w:rPr>
          <w:rStyle w:val="Char2"/>
          <w:rFonts w:hint="cs"/>
          <w:rtl/>
        </w:rPr>
        <w:t>.</w:t>
      </w:r>
    </w:p>
    <w:p w:rsidR="00C12317" w:rsidRPr="00104547" w:rsidRDefault="00C12317" w:rsidP="00A27754">
      <w:pPr>
        <w:pStyle w:val="3-"/>
        <w:rPr>
          <w:rtl/>
        </w:rPr>
      </w:pPr>
      <w:bookmarkStart w:id="888" w:name="_Toc307452005"/>
      <w:bookmarkStart w:id="889" w:name="_Toc439578440"/>
      <w:r w:rsidRPr="00104547">
        <w:rPr>
          <w:rFonts w:hint="cs"/>
          <w:rtl/>
        </w:rPr>
        <w:t>علت ششم: تسلط اهل مذهب</w:t>
      </w:r>
      <w:bookmarkEnd w:id="888"/>
      <w:bookmarkEnd w:id="889"/>
    </w:p>
    <w:p w:rsidR="00C12317" w:rsidRPr="00104547" w:rsidRDefault="00C12317" w:rsidP="00104547">
      <w:pPr>
        <w:ind w:firstLine="227"/>
        <w:jc w:val="both"/>
        <w:rPr>
          <w:rStyle w:val="Char2"/>
          <w:rtl/>
        </w:rPr>
      </w:pPr>
      <w:r w:rsidRPr="00104547">
        <w:rPr>
          <w:rStyle w:val="Char2"/>
          <w:rFonts w:hint="cs"/>
          <w:rtl/>
        </w:rPr>
        <w:t>از جمله علت</w:t>
      </w:r>
      <w:r w:rsidR="00A27754">
        <w:rPr>
          <w:rStyle w:val="Char2"/>
          <w:rFonts w:hint="eastAsia"/>
          <w:rtl/>
        </w:rPr>
        <w:t>‌</w:t>
      </w:r>
      <w:r w:rsidRPr="00104547">
        <w:rPr>
          <w:rStyle w:val="Char2"/>
          <w:rFonts w:hint="cs"/>
          <w:rtl/>
        </w:rPr>
        <w:t>هایی که بسیاری از مردم را از رهایی از بند تبعیت و تقلید از مذهب و هر جریان دیگری منع می‌کند، تسلط بعضی از افراد برجسته به اسم مذهب یا جنبشی است. انسان بر اساس سرشت عشق به آزادی و تنفر از بندگی خلق شده است. بنابراین تسلط و فشار و شکنجه به نام دین از بزرگترین علت</w:t>
      </w:r>
      <w:r w:rsidR="006E03FC" w:rsidRPr="00104547">
        <w:rPr>
          <w:rStyle w:val="Char2"/>
          <w:rFonts w:hint="eastAsia"/>
          <w:rtl/>
        </w:rPr>
        <w:t>‌</w:t>
      </w:r>
      <w:r w:rsidRPr="00104547">
        <w:rPr>
          <w:rStyle w:val="Char2"/>
          <w:rFonts w:hint="cs"/>
          <w:rtl/>
        </w:rPr>
        <w:t>های گریز و تغییر می‌باشد.</w:t>
      </w:r>
    </w:p>
    <w:p w:rsidR="00C12317" w:rsidRPr="00104547" w:rsidRDefault="00C12317" w:rsidP="00104547">
      <w:pPr>
        <w:ind w:firstLine="227"/>
        <w:jc w:val="both"/>
        <w:rPr>
          <w:rStyle w:val="Char2"/>
          <w:rtl/>
        </w:rPr>
      </w:pPr>
      <w:r w:rsidRPr="00104547">
        <w:rPr>
          <w:rStyle w:val="Char2"/>
          <w:rFonts w:hint="cs"/>
          <w:rtl/>
        </w:rPr>
        <w:t>شاید تاریخ جدید مسیحیت بزرگترین شاهد بر بزرگترین تحولات فرهنگی باشد که علت آن واضح است، و آن تسلط به نام دین است. به طوری که مذهب لائیک را به وجود آورد (به هدف رهایی از قید و بندهای ساختگی دین).</w:t>
      </w:r>
    </w:p>
    <w:p w:rsidR="00C12317" w:rsidRPr="00104547" w:rsidRDefault="00C12317" w:rsidP="00104547">
      <w:pPr>
        <w:ind w:firstLine="227"/>
        <w:jc w:val="both"/>
        <w:rPr>
          <w:rStyle w:val="Char2"/>
          <w:rtl/>
        </w:rPr>
      </w:pPr>
      <w:r w:rsidRPr="00104547">
        <w:rPr>
          <w:rStyle w:val="Char2"/>
          <w:rFonts w:hint="cs"/>
          <w:rtl/>
        </w:rPr>
        <w:t>خود این امر در بسیاری از اوقات بر دست افراد انجام می‌شود، به گونه‌ای که بعضی از</w:t>
      </w:r>
      <w:r w:rsidR="00435B45" w:rsidRPr="00104547">
        <w:rPr>
          <w:rStyle w:val="Char2"/>
          <w:rFonts w:hint="cs"/>
          <w:rtl/>
        </w:rPr>
        <w:t xml:space="preserve"> آن‌ها </w:t>
      </w:r>
      <w:r w:rsidRPr="00104547">
        <w:rPr>
          <w:rStyle w:val="Char2"/>
          <w:rFonts w:hint="cs"/>
          <w:rtl/>
        </w:rPr>
        <w:t>خود را مقید به قیود باطلی می‌بینند که لباس دین بر آن پوشانده شده است. خواه قیود فرهنگی باشد که مانع بررسی و استفاده از آرای مورد قبولش می‌باشد، و خواه تسلط بر مال و جان و وطن که مانع زندگی دنیا می‌شود، که خداوند آن را بر عهده انسان</w:t>
      </w:r>
      <w:r w:rsidR="006E03FC" w:rsidRPr="00104547">
        <w:rPr>
          <w:rStyle w:val="Char2"/>
          <w:rFonts w:hint="eastAsia"/>
          <w:rtl/>
        </w:rPr>
        <w:t>‌</w:t>
      </w:r>
      <w:r w:rsidRPr="00104547">
        <w:rPr>
          <w:rStyle w:val="Char2"/>
          <w:rFonts w:hint="cs"/>
          <w:rtl/>
        </w:rPr>
        <w:t>ها گذاشته است.</w:t>
      </w:r>
    </w:p>
    <w:p w:rsidR="00C12317" w:rsidRPr="00104547" w:rsidRDefault="00C12317" w:rsidP="00104547">
      <w:pPr>
        <w:ind w:firstLine="227"/>
        <w:jc w:val="both"/>
        <w:rPr>
          <w:rStyle w:val="Char2"/>
          <w:rtl/>
        </w:rPr>
      </w:pPr>
      <w:r w:rsidRPr="00104547">
        <w:rPr>
          <w:rStyle w:val="Char2"/>
          <w:rFonts w:hint="cs"/>
          <w:rtl/>
        </w:rPr>
        <w:t>و شاید این امر باعث شده است که داعیان اصلاح و اعتدال جرأت پیدا کنند که آرا و نظراتشان را آشکارا بیان کنند، و بخاطر انتشار</w:t>
      </w:r>
      <w:r w:rsidR="00435B45" w:rsidRPr="00104547">
        <w:rPr>
          <w:rStyle w:val="Char2"/>
          <w:rFonts w:hint="cs"/>
          <w:rtl/>
        </w:rPr>
        <w:t xml:space="preserve"> آن‌ها </w:t>
      </w:r>
      <w:r w:rsidRPr="00104547">
        <w:rPr>
          <w:rStyle w:val="Char2"/>
          <w:rFonts w:hint="cs"/>
          <w:rtl/>
        </w:rPr>
        <w:t>بجنگند و تفکیرهای خود را به کار بیاندازند، و به نام مذهب بر بعضی از مسلمانان سخت‌گیری کنند. و</w:t>
      </w:r>
      <w:r w:rsidR="00435B45" w:rsidRPr="00104547">
        <w:rPr>
          <w:rStyle w:val="Char2"/>
          <w:rFonts w:hint="cs"/>
          <w:rtl/>
        </w:rPr>
        <w:t xml:space="preserve"> این‌ها </w:t>
      </w:r>
      <w:r w:rsidRPr="00104547">
        <w:rPr>
          <w:rStyle w:val="Char2"/>
          <w:rFonts w:hint="cs"/>
          <w:rtl/>
        </w:rPr>
        <w:t>باعث شده است که</w:t>
      </w:r>
      <w:r w:rsidR="00435B45" w:rsidRPr="00104547">
        <w:rPr>
          <w:rStyle w:val="Char2"/>
          <w:rFonts w:hint="cs"/>
          <w:rtl/>
        </w:rPr>
        <w:t xml:space="preserve"> آن‌ها </w:t>
      </w:r>
      <w:r w:rsidRPr="00104547">
        <w:rPr>
          <w:rStyle w:val="Char2"/>
          <w:rFonts w:hint="cs"/>
          <w:rtl/>
        </w:rPr>
        <w:t>مقاومت کنند و با صدای رسا دعوتشان را آشکارا اعلام کنند.</w:t>
      </w:r>
    </w:p>
    <w:p w:rsidR="00C12317" w:rsidRPr="00104547" w:rsidRDefault="00C12317" w:rsidP="00104547">
      <w:pPr>
        <w:ind w:firstLine="227"/>
        <w:jc w:val="both"/>
        <w:rPr>
          <w:rStyle w:val="Char2"/>
          <w:rtl/>
        </w:rPr>
      </w:pPr>
      <w:r w:rsidRPr="00104547">
        <w:rPr>
          <w:rStyle w:val="Char2"/>
          <w:rFonts w:hint="cs"/>
          <w:rtl/>
        </w:rPr>
        <w:t xml:space="preserve">به عنوان مثال واضحی در این مورد، محمد حسین فضل الله در اوایل حملاتی که علیه وی شروع شده بود، بیان کرد که او در معرض ترور معنوی است. و او بسیار تلاش کرد تا این فتنه که علیه وی صورت گرفته است را آرام کند، ولی افراد مسلط و صاحبان تروریسم فکری در گمراه‌خواندن و تکفیر وی جلو افتادند. و برای ابطال مرجعیت وی خیلی فعالیت کردند. و این فتنه بسیاری از کسانی که او را نمی‌شناختند، پیرو و طرفدار او کرد، همچنان که در پذیرفتن پایگاه رسانه‌ها به شکل بزرگتری موفق شد. </w:t>
      </w:r>
    </w:p>
    <w:p w:rsidR="00C12317" w:rsidRPr="00104547" w:rsidRDefault="00C12317" w:rsidP="00104547">
      <w:pPr>
        <w:ind w:firstLine="227"/>
        <w:jc w:val="both"/>
        <w:rPr>
          <w:rStyle w:val="Char2"/>
          <w:rtl/>
        </w:rPr>
      </w:pPr>
      <w:r w:rsidRPr="00104547">
        <w:rPr>
          <w:rStyle w:val="Char2"/>
          <w:rFonts w:hint="cs"/>
          <w:rtl/>
        </w:rPr>
        <w:t>و همچنان که گفته‌اند: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6E03FC" w:rsidRPr="00104547" w:rsidTr="006E03FC">
        <w:tc>
          <w:tcPr>
            <w:tcW w:w="3368" w:type="dxa"/>
          </w:tcPr>
          <w:p w:rsidR="006E03FC" w:rsidRPr="00104547" w:rsidRDefault="006E03FC" w:rsidP="00104547">
            <w:pPr>
              <w:pStyle w:val="ad"/>
              <w:ind w:firstLine="0"/>
              <w:jc w:val="lowKashida"/>
              <w:rPr>
                <w:rStyle w:val="Char2"/>
                <w:sz w:val="2"/>
                <w:szCs w:val="2"/>
                <w:rtl/>
              </w:rPr>
            </w:pPr>
            <w:r w:rsidRPr="00104547">
              <w:rPr>
                <w:rtl/>
              </w:rPr>
              <w:t>وإذا أرادَ الله نشر فضیل</w:t>
            </w:r>
            <w:r w:rsidRPr="00104547">
              <w:rPr>
                <w:rFonts w:hint="cs"/>
                <w:rtl/>
              </w:rPr>
              <w:t>ة</w:t>
            </w:r>
            <w:r w:rsidRPr="00104547">
              <w:rPr>
                <w:rtl/>
              </w:rPr>
              <w:t>ِ</w:t>
            </w:r>
            <w:r w:rsidRPr="00104547">
              <w:rPr>
                <w:rFonts w:hint="cs"/>
                <w:rtl/>
              </w:rPr>
              <w:br/>
            </w:r>
          </w:p>
        </w:tc>
        <w:tc>
          <w:tcPr>
            <w:tcW w:w="567" w:type="dxa"/>
          </w:tcPr>
          <w:p w:rsidR="006E03FC" w:rsidRPr="00104547" w:rsidRDefault="006E03FC" w:rsidP="00104547">
            <w:pPr>
              <w:jc w:val="lowKashida"/>
              <w:rPr>
                <w:rStyle w:val="Char2"/>
                <w:rtl/>
              </w:rPr>
            </w:pPr>
          </w:p>
        </w:tc>
        <w:tc>
          <w:tcPr>
            <w:tcW w:w="3369" w:type="dxa"/>
          </w:tcPr>
          <w:p w:rsidR="006E03FC" w:rsidRPr="00104547" w:rsidRDefault="006E03FC" w:rsidP="00104547">
            <w:pPr>
              <w:pStyle w:val="ad"/>
              <w:ind w:firstLine="0"/>
              <w:jc w:val="lowKashida"/>
              <w:rPr>
                <w:rStyle w:val="Char2"/>
                <w:sz w:val="2"/>
                <w:szCs w:val="2"/>
                <w:rtl/>
              </w:rPr>
            </w:pPr>
            <w:r w:rsidRPr="00104547">
              <w:rPr>
                <w:rtl/>
              </w:rPr>
              <w:t>طویت أتاح لها لسان حسود</w:t>
            </w:r>
            <w:r w:rsidRPr="00104547">
              <w:rPr>
                <w:rFonts w:hint="cs"/>
                <w:rtl/>
              </w:rPr>
              <w:br/>
            </w:r>
          </w:p>
        </w:tc>
      </w:tr>
      <w:tr w:rsidR="006E03FC" w:rsidRPr="00104547" w:rsidTr="006E03FC">
        <w:tc>
          <w:tcPr>
            <w:tcW w:w="3368" w:type="dxa"/>
          </w:tcPr>
          <w:p w:rsidR="006E03FC" w:rsidRPr="00104547" w:rsidRDefault="006E03FC" w:rsidP="00104547">
            <w:pPr>
              <w:pStyle w:val="ad"/>
              <w:ind w:firstLine="0"/>
              <w:jc w:val="lowKashida"/>
              <w:rPr>
                <w:rStyle w:val="Char2"/>
                <w:sz w:val="2"/>
                <w:szCs w:val="2"/>
                <w:rtl/>
              </w:rPr>
            </w:pPr>
            <w:r w:rsidRPr="00104547">
              <w:rPr>
                <w:rtl/>
              </w:rPr>
              <w:t>لولا اشتعال النار فیما جاورت</w:t>
            </w:r>
            <w:r w:rsidRPr="00104547">
              <w:rPr>
                <w:rFonts w:hint="cs"/>
                <w:rtl/>
              </w:rPr>
              <w:br/>
            </w:r>
          </w:p>
        </w:tc>
        <w:tc>
          <w:tcPr>
            <w:tcW w:w="567" w:type="dxa"/>
          </w:tcPr>
          <w:p w:rsidR="006E03FC" w:rsidRPr="00104547" w:rsidRDefault="006E03FC" w:rsidP="00104547">
            <w:pPr>
              <w:jc w:val="lowKashida"/>
              <w:rPr>
                <w:rStyle w:val="Char2"/>
                <w:rtl/>
              </w:rPr>
            </w:pPr>
          </w:p>
        </w:tc>
        <w:tc>
          <w:tcPr>
            <w:tcW w:w="3369" w:type="dxa"/>
          </w:tcPr>
          <w:p w:rsidR="006E03FC" w:rsidRPr="00104547" w:rsidRDefault="006E03FC" w:rsidP="00104547">
            <w:pPr>
              <w:pStyle w:val="ad"/>
              <w:ind w:firstLine="0"/>
              <w:jc w:val="lowKashida"/>
              <w:rPr>
                <w:rStyle w:val="Char2"/>
                <w:sz w:val="2"/>
                <w:szCs w:val="2"/>
                <w:rtl/>
              </w:rPr>
            </w:pPr>
            <w:r w:rsidRPr="00104547">
              <w:rPr>
                <w:rtl/>
              </w:rPr>
              <w:t xml:space="preserve">ما </w:t>
            </w:r>
            <w:r w:rsidR="00B24603">
              <w:rPr>
                <w:rtl/>
              </w:rPr>
              <w:t>ك</w:t>
            </w:r>
            <w:r w:rsidRPr="00104547">
              <w:rPr>
                <w:rtl/>
              </w:rPr>
              <w:t>ان یعرف طیب عرف العود</w:t>
            </w:r>
            <w:r w:rsidRPr="00104547">
              <w:rPr>
                <w:rStyle w:val="FootnoteReference"/>
                <w:rFonts w:ascii="Lotus Linotype" w:hAnsi="Lotus Linotype" w:cs="IRNazli"/>
                <w:rtl/>
              </w:rPr>
              <w:footnoteReference w:id="1234"/>
            </w:r>
            <w:r w:rsidRPr="00104547">
              <w:rPr>
                <w:rFonts w:hint="cs"/>
                <w:rtl/>
              </w:rPr>
              <w:br/>
            </w:r>
          </w:p>
        </w:tc>
      </w:tr>
    </w:tbl>
    <w:p w:rsidR="00C12317" w:rsidRPr="00104547" w:rsidRDefault="00C12317" w:rsidP="00104547">
      <w:pPr>
        <w:ind w:firstLine="227"/>
        <w:jc w:val="both"/>
        <w:rPr>
          <w:rStyle w:val="Char2"/>
          <w:rtl/>
        </w:rPr>
      </w:pPr>
      <w:r w:rsidRPr="00104547">
        <w:rPr>
          <w:rFonts w:cs="Traditional Arabic" w:hint="cs"/>
          <w:rtl/>
          <w:lang w:bidi="fa-IR"/>
        </w:rPr>
        <w:t>«</w:t>
      </w:r>
      <w:r w:rsidRPr="00104547">
        <w:rPr>
          <w:rStyle w:val="Char2"/>
          <w:rFonts w:hint="cs"/>
          <w:rtl/>
        </w:rPr>
        <w:t>اگر خداوند بخواهد که فضیلت برچیده شده‌ای را انتشار بدهد زبان حسود را برای آن آماده می‌کند، چون اگر گرمای آتش نمی‌بود بوی خوش چوب عود هرگز احساس نمی‌شد</w:t>
      </w:r>
      <w:r w:rsidRPr="00104547">
        <w:rPr>
          <w:rFonts w:cs="Traditional Arabic" w:hint="cs"/>
          <w:rtl/>
          <w:lang w:bidi="fa-IR"/>
        </w:rPr>
        <w:t>»</w:t>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گمان می‌کنم که حمله‌ای که به دکتر موسی موسوی صورت گرفت از بزرگترین علتهایی بود که او را بر نقد شجاع کرد. و در شرح حال استاد احمد کاتب می‌بینیم که او نمی‌خواست در ابتدا خروج از عبای امامت را رد کند، ولی ندانستن افکار وی و در ردکردن</w:t>
      </w:r>
      <w:r w:rsidR="00435B45" w:rsidRPr="00104547">
        <w:rPr>
          <w:rStyle w:val="Char2"/>
          <w:rFonts w:hint="cs"/>
          <w:rtl/>
        </w:rPr>
        <w:t xml:space="preserve"> آن‌ها </w:t>
      </w:r>
      <w:r w:rsidRPr="00104547">
        <w:rPr>
          <w:rStyle w:val="Char2"/>
          <w:rFonts w:hint="cs"/>
          <w:rtl/>
        </w:rPr>
        <w:t>و سپس هجوم علیه وی او را بر نقد علنی شجاع کرد.</w:t>
      </w:r>
    </w:p>
    <w:p w:rsidR="00C12317" w:rsidRPr="00104547" w:rsidRDefault="00C12317" w:rsidP="00104547">
      <w:pPr>
        <w:ind w:firstLine="227"/>
        <w:jc w:val="both"/>
        <w:rPr>
          <w:rStyle w:val="Char2"/>
          <w:rtl/>
        </w:rPr>
      </w:pPr>
      <w:r w:rsidRPr="00104547">
        <w:rPr>
          <w:rStyle w:val="Char2"/>
          <w:rFonts w:hint="cs"/>
          <w:rtl/>
        </w:rPr>
        <w:t>درسی که لازم است هر صاحب حقی بداند این است که تسلط بر آزادیهایی که شریعت تضمین کرده است، و فرض باورهای خود هر چند که صحیح هم باشد، از لحاظ شرعی و عقلی اشتباه و گناه است. چون شریعت بزرگترین ضرورت</w:t>
      </w:r>
      <w:r w:rsidR="00BA0A4A" w:rsidRPr="00104547">
        <w:rPr>
          <w:rStyle w:val="Char2"/>
          <w:rFonts w:hint="eastAsia"/>
          <w:rtl/>
        </w:rPr>
        <w:t>‌</w:t>
      </w:r>
      <w:r w:rsidRPr="00104547">
        <w:rPr>
          <w:rStyle w:val="Char2"/>
          <w:rFonts w:hint="cs"/>
          <w:rtl/>
        </w:rPr>
        <w:t xml:space="preserve">ها را که وارد شدن به دین است بر کسی فرض نکرده است. بلکه به مسلمانان یاد داده است که با باورها و اعتقادات مردم به خوبی رفتار کنند، و در جامعه اسلامی حوزه‌ای در اختیار هر فردی که وارد اسلام می‌شود، قرار داده شده است تا در آن بنگرد و تأمل کند و بررسی کند. </w:t>
      </w:r>
    </w:p>
    <w:p w:rsidR="00C12317" w:rsidRPr="00104547" w:rsidRDefault="00C12317" w:rsidP="00104547">
      <w:pPr>
        <w:ind w:firstLine="227"/>
        <w:jc w:val="both"/>
        <w:rPr>
          <w:rStyle w:val="Char2"/>
          <w:rtl/>
        </w:rPr>
      </w:pPr>
      <w:r w:rsidRPr="00104547">
        <w:rPr>
          <w:rStyle w:val="Char2"/>
          <w:rFonts w:hint="cs"/>
          <w:rtl/>
        </w:rPr>
        <w:t>متأسفانه در میان کسانی که از اهل سنت و جماعت تنفر دارند، می‌بینیم که گاهی شهادت می‌دهند که بعضی از کسانی که به حق منتسب هستند، تخطئه می‌کنند وقتی که در راه دوری قدم برمی‌دارند و آرای خود را فرض می‌کنند و با مخالفان اهل سنت خود جدای از دیگران مناقشه نمی‌کنند، بلکه به تمامی مخالفان یک حکم می‌دهند، هر چند که مخالفت در آرای فقهی باشد. و این امور نتایجی به دست می‌آورد که جز فرصت‌طلبان کسی از آن خشنود نیست.</w:t>
      </w:r>
    </w:p>
    <w:p w:rsidR="00C12317" w:rsidRPr="00104547" w:rsidRDefault="00C12317" w:rsidP="00A27754">
      <w:pPr>
        <w:pStyle w:val="3-"/>
        <w:rPr>
          <w:rtl/>
        </w:rPr>
      </w:pPr>
      <w:bookmarkStart w:id="890" w:name="_Toc307452006"/>
      <w:bookmarkStart w:id="891" w:name="_Toc439578441"/>
      <w:r w:rsidRPr="00104547">
        <w:rPr>
          <w:rFonts w:hint="cs"/>
          <w:rtl/>
        </w:rPr>
        <w:t>علت هفتم: بحث و بررسی خالصانه</w:t>
      </w:r>
      <w:bookmarkEnd w:id="890"/>
      <w:bookmarkEnd w:id="891"/>
    </w:p>
    <w:p w:rsidR="00C12317" w:rsidRPr="00104547" w:rsidRDefault="00C12317" w:rsidP="00104547">
      <w:pPr>
        <w:ind w:firstLine="227"/>
        <w:jc w:val="both"/>
        <w:rPr>
          <w:rStyle w:val="Char2"/>
          <w:rtl/>
        </w:rPr>
      </w:pPr>
      <w:r w:rsidRPr="00104547">
        <w:rPr>
          <w:rStyle w:val="Char2"/>
          <w:rFonts w:hint="cs"/>
          <w:rtl/>
        </w:rPr>
        <w:t>از جمله علت</w:t>
      </w:r>
      <w:r w:rsidR="00A27754">
        <w:rPr>
          <w:rStyle w:val="Char2"/>
          <w:rFonts w:hint="eastAsia"/>
          <w:rtl/>
        </w:rPr>
        <w:t>‌</w:t>
      </w:r>
      <w:r w:rsidRPr="00104547">
        <w:rPr>
          <w:rStyle w:val="Char2"/>
          <w:rFonts w:hint="cs"/>
          <w:rtl/>
        </w:rPr>
        <w:t>های تغییر و تحولات پسندیده؛ روی‌آوردن به تحقیق و مطالعه صرف و بی‌نیاز از تقلید در مسایل اعتقادی است. برقعی بیان کرده است که روی‌آوردن او به تحقیق و مطالعه، علت بزرگی در ارشاد و هدایت من به بسیاری از این آرایی است که اخیراً بدان باور دارم.</w:t>
      </w:r>
      <w:r w:rsidRPr="00104547">
        <w:rPr>
          <w:rStyle w:val="Char2"/>
          <w:rtl/>
        </w:rPr>
        <w:t xml:space="preserve"> </w:t>
      </w:r>
    </w:p>
    <w:p w:rsidR="00C12317" w:rsidRPr="00104547" w:rsidRDefault="00C12317" w:rsidP="00104547">
      <w:pPr>
        <w:ind w:firstLine="227"/>
        <w:jc w:val="both"/>
        <w:rPr>
          <w:rStyle w:val="Char2"/>
          <w:rtl/>
        </w:rPr>
      </w:pPr>
      <w:r w:rsidRPr="00104547">
        <w:rPr>
          <w:rStyle w:val="Char2"/>
          <w:rFonts w:hint="cs"/>
          <w:rtl/>
        </w:rPr>
        <w:t>همچنین استاد احمد کاتب توانست در خلال تحقیق و بررسی و آگاهی به نتایجی برسد که گمان نمی‌کرد روزی به</w:t>
      </w:r>
      <w:r w:rsidR="00435B45" w:rsidRPr="00104547">
        <w:rPr>
          <w:rStyle w:val="Char2"/>
          <w:rFonts w:hint="cs"/>
          <w:rtl/>
        </w:rPr>
        <w:t xml:space="preserve"> آن‌ها </w:t>
      </w:r>
      <w:r w:rsidRPr="00104547">
        <w:rPr>
          <w:rStyle w:val="Char2"/>
          <w:rFonts w:hint="cs"/>
          <w:rtl/>
        </w:rPr>
        <w:t>برسد. و همچنین یاسری نیز اینگونه بود، چنانکه گذشت، و این تأکید می‌کند که گشودن افقهای تحقیق و اطلاع و آگاهی مخصوصاً در زمینه تحقیق به نتایج پسندیده‌ای منجر می‌شود، مخصوصاً به اتفاق تمام کسانی که تقلید در این امور را حرام می‌دانند. والله اعلم.</w:t>
      </w:r>
    </w:p>
    <w:p w:rsidR="00C12317" w:rsidRPr="00104547" w:rsidRDefault="00C12317" w:rsidP="00104547">
      <w:pPr>
        <w:ind w:firstLine="227"/>
        <w:jc w:val="both"/>
        <w:rPr>
          <w:rStyle w:val="Char2"/>
          <w:rtl/>
        </w:rPr>
      </w:pPr>
      <w:r w:rsidRPr="00104547">
        <w:rPr>
          <w:rStyle w:val="Char2"/>
          <w:rFonts w:hint="cs"/>
          <w:rtl/>
        </w:rPr>
        <w:t>این</w:t>
      </w:r>
      <w:r w:rsidR="00BA0A4A" w:rsidRPr="00104547">
        <w:rPr>
          <w:rStyle w:val="Char2"/>
          <w:rFonts w:hint="eastAsia"/>
          <w:rtl/>
        </w:rPr>
        <w:t>‌</w:t>
      </w:r>
      <w:r w:rsidRPr="00104547">
        <w:rPr>
          <w:rStyle w:val="Char2"/>
          <w:rFonts w:hint="cs"/>
          <w:rtl/>
        </w:rPr>
        <w:t>ها بارزترین علت</w:t>
      </w:r>
      <w:r w:rsidR="00BA0A4A" w:rsidRPr="00104547">
        <w:rPr>
          <w:rStyle w:val="Char2"/>
          <w:rFonts w:hint="eastAsia"/>
          <w:rtl/>
        </w:rPr>
        <w:t>‌</w:t>
      </w:r>
      <w:r w:rsidRPr="00104547">
        <w:rPr>
          <w:rStyle w:val="Char2"/>
          <w:rFonts w:hint="cs"/>
          <w:rtl/>
        </w:rPr>
        <w:t>هایی بود که توانستیم</w:t>
      </w:r>
      <w:r w:rsidR="00435B45" w:rsidRPr="00104547">
        <w:rPr>
          <w:rStyle w:val="Char2"/>
          <w:rFonts w:hint="cs"/>
          <w:rtl/>
        </w:rPr>
        <w:t xml:space="preserve"> آن‌ها </w:t>
      </w:r>
      <w:r w:rsidRPr="00104547">
        <w:rPr>
          <w:rStyle w:val="Char2"/>
          <w:rFonts w:hint="cs"/>
          <w:rtl/>
        </w:rPr>
        <w:t>را از میان حرکت تحولاتی که قبلاً به</w:t>
      </w:r>
      <w:r w:rsidR="00435B45" w:rsidRPr="00104547">
        <w:rPr>
          <w:rStyle w:val="Char2"/>
          <w:rFonts w:hint="cs"/>
          <w:rtl/>
        </w:rPr>
        <w:t xml:space="preserve"> آن‌ها </w:t>
      </w:r>
      <w:r w:rsidRPr="00104547">
        <w:rPr>
          <w:rStyle w:val="Char2"/>
          <w:rFonts w:hint="cs"/>
          <w:rtl/>
        </w:rPr>
        <w:t>اشاره کردیم، استخراج کنیم.</w:t>
      </w:r>
    </w:p>
    <w:p w:rsidR="00C12317" w:rsidRPr="00104547" w:rsidRDefault="00C12317" w:rsidP="00104547">
      <w:pPr>
        <w:pStyle w:val="StyleComplexBLotus12ptJustifiedFirstline05cmCharCharCharCharCharCharCharCharChar"/>
        <w:spacing w:line="240" w:lineRule="auto"/>
        <w:ind w:firstLine="0"/>
        <w:jc w:val="center"/>
        <w:rPr>
          <w:rStyle w:val="Char2"/>
          <w:rtl/>
        </w:rPr>
        <w:sectPr w:rsidR="00C12317" w:rsidRPr="00104547" w:rsidSect="004857A3">
          <w:headerReference w:type="default" r:id="rId34"/>
          <w:footnotePr>
            <w:numRestart w:val="eachPage"/>
          </w:footnotePr>
          <w:type w:val="oddPage"/>
          <w:pgSz w:w="9356" w:h="13608" w:code="9"/>
          <w:pgMar w:top="567" w:right="1134" w:bottom="851" w:left="1134" w:header="454" w:footer="0" w:gutter="0"/>
          <w:cols w:space="708"/>
          <w:titlePg/>
          <w:bidi/>
          <w:rtlGutter/>
          <w:docGrid w:linePitch="381"/>
        </w:sectPr>
      </w:pPr>
    </w:p>
    <w:p w:rsidR="00C12317" w:rsidRPr="00104547" w:rsidRDefault="00C12317" w:rsidP="00104547">
      <w:pPr>
        <w:pStyle w:val="2-"/>
        <w:rPr>
          <w:rtl/>
        </w:rPr>
      </w:pPr>
      <w:bookmarkStart w:id="892" w:name="_Toc307452007"/>
      <w:bookmarkStart w:id="893" w:name="_Toc439578442"/>
      <w:r w:rsidRPr="00104547">
        <w:rPr>
          <w:rFonts w:hint="cs"/>
          <w:rtl/>
        </w:rPr>
        <w:t>فصل دوم</w:t>
      </w:r>
      <w:r w:rsidRPr="00104547">
        <w:rPr>
          <w:rFonts w:hint="cs"/>
        </w:rPr>
        <w:t>:</w:t>
      </w:r>
      <w:r w:rsidRPr="00104547">
        <w:rPr>
          <w:rtl/>
        </w:rPr>
        <w:br/>
      </w:r>
      <w:r w:rsidRPr="00104547">
        <w:rPr>
          <w:rFonts w:hint="cs"/>
          <w:rtl/>
        </w:rPr>
        <w:t>روش</w:t>
      </w:r>
      <w:r w:rsidR="00A27754">
        <w:rPr>
          <w:rFonts w:hint="eastAsia"/>
          <w:rtl/>
        </w:rPr>
        <w:t>‌</w:t>
      </w:r>
      <w:r w:rsidRPr="00104547">
        <w:rPr>
          <w:rFonts w:hint="cs"/>
          <w:rtl/>
        </w:rPr>
        <w:t>ها و اسلوب نقد شخصیت</w:t>
      </w:r>
      <w:r w:rsidRPr="00104547">
        <w:rPr>
          <w:rStyle w:val="Char8"/>
          <w:rFonts w:hint="cs"/>
        </w:rPr>
        <w:t>‌</w:t>
      </w:r>
      <w:r w:rsidRPr="00104547">
        <w:rPr>
          <w:rFonts w:hint="cs"/>
          <w:rtl/>
        </w:rPr>
        <w:t>های اصلاحگر و میانه</w:t>
      </w:r>
      <w:r w:rsidRPr="00104547">
        <w:rPr>
          <w:rFonts w:hint="eastAsia"/>
          <w:rtl/>
        </w:rPr>
        <w:t>‌</w:t>
      </w:r>
      <w:r w:rsidRPr="00104547">
        <w:rPr>
          <w:rFonts w:hint="cs"/>
          <w:rtl/>
        </w:rPr>
        <w:t>رو</w:t>
      </w:r>
      <w:bookmarkEnd w:id="892"/>
      <w:bookmarkEnd w:id="893"/>
    </w:p>
    <w:p w:rsidR="00C12317" w:rsidRPr="00104547" w:rsidRDefault="00C12317" w:rsidP="00104547">
      <w:pPr>
        <w:pStyle w:val="3-"/>
        <w:rPr>
          <w:rtl/>
        </w:rPr>
      </w:pPr>
      <w:bookmarkStart w:id="894" w:name="_Toc307452008"/>
      <w:bookmarkStart w:id="895" w:name="_Toc439578443"/>
      <w:r w:rsidRPr="00104547">
        <w:rPr>
          <w:rFonts w:hint="cs"/>
          <w:rtl/>
        </w:rPr>
        <w:t>چرا اسلوب کسانی را بررسی می‌کنیم که تغییر و تحول پیدا کرده‌اند؟</w:t>
      </w:r>
      <w:bookmarkEnd w:id="894"/>
      <w:bookmarkEnd w:id="895"/>
    </w:p>
    <w:p w:rsidR="00C12317" w:rsidRPr="00104547" w:rsidRDefault="00C12317" w:rsidP="00104547">
      <w:pPr>
        <w:ind w:firstLine="227"/>
        <w:jc w:val="both"/>
        <w:rPr>
          <w:rStyle w:val="Char2"/>
          <w:rtl/>
        </w:rPr>
      </w:pPr>
      <w:r w:rsidRPr="00104547">
        <w:rPr>
          <w:rStyle w:val="Char2"/>
          <w:rFonts w:hint="cs"/>
          <w:rtl/>
        </w:rPr>
        <w:t>روشهای این مصلحان در نقد و مطرح‌کردن نظریاتشان مختلف بوده است. شاید نگاهی به انواع روش</w:t>
      </w:r>
      <w:r w:rsidR="00BA0A4A" w:rsidRPr="00104547">
        <w:rPr>
          <w:rStyle w:val="Char2"/>
          <w:rFonts w:hint="eastAsia"/>
          <w:rtl/>
        </w:rPr>
        <w:t>‌</w:t>
      </w:r>
      <w:r w:rsidRPr="00104547">
        <w:rPr>
          <w:rStyle w:val="Char2"/>
          <w:rFonts w:hint="cs"/>
          <w:rtl/>
        </w:rPr>
        <w:t>های آنان یک جنبه مهمی را برای ما روشن کند که تجربه اسلامی را در مناظرات و گفتگو غنی می‌کند. به گونه‌ای که بهترین روش</w:t>
      </w:r>
      <w:r w:rsidR="00BA0A4A" w:rsidRPr="00104547">
        <w:rPr>
          <w:rStyle w:val="Char2"/>
          <w:rFonts w:hint="eastAsia"/>
          <w:rtl/>
        </w:rPr>
        <w:t>‌</w:t>
      </w:r>
      <w:r w:rsidRPr="00104547">
        <w:rPr>
          <w:rStyle w:val="Char2"/>
          <w:rFonts w:hint="cs"/>
          <w:rtl/>
        </w:rPr>
        <w:t>ها و قویترین</w:t>
      </w:r>
      <w:r w:rsidR="00435B45" w:rsidRPr="00104547">
        <w:rPr>
          <w:rStyle w:val="Char2"/>
          <w:rFonts w:hint="cs"/>
          <w:rtl/>
        </w:rPr>
        <w:t xml:space="preserve"> آن‌ها </w:t>
      </w:r>
      <w:r w:rsidRPr="00104547">
        <w:rPr>
          <w:rStyle w:val="Char2"/>
          <w:rFonts w:hint="cs"/>
          <w:rtl/>
        </w:rPr>
        <w:t>را در مناظره و باور به پیروی از</w:t>
      </w:r>
      <w:r w:rsidR="00435B45" w:rsidRPr="00104547">
        <w:rPr>
          <w:rStyle w:val="Char2"/>
          <w:rFonts w:hint="cs"/>
          <w:rtl/>
        </w:rPr>
        <w:t xml:space="preserve"> آن‌ها </w:t>
      </w:r>
      <w:r w:rsidRPr="00104547">
        <w:rPr>
          <w:rStyle w:val="Char2"/>
          <w:rFonts w:hint="cs"/>
          <w:rtl/>
        </w:rPr>
        <w:t>بشناسد. و ضعیف‌ترین و کهنه‌ترین روش</w:t>
      </w:r>
      <w:r w:rsidR="00BA0A4A" w:rsidRPr="00104547">
        <w:rPr>
          <w:rStyle w:val="Char2"/>
          <w:rFonts w:hint="eastAsia"/>
          <w:rtl/>
        </w:rPr>
        <w:t>‌</w:t>
      </w:r>
      <w:r w:rsidRPr="00104547">
        <w:rPr>
          <w:rStyle w:val="Char2"/>
          <w:rFonts w:hint="cs"/>
          <w:rtl/>
        </w:rPr>
        <w:t>ها را بشناسد، تا دوباره</w:t>
      </w:r>
      <w:r w:rsidR="00435B45" w:rsidRPr="00104547">
        <w:rPr>
          <w:rStyle w:val="Char2"/>
          <w:rFonts w:hint="cs"/>
          <w:rtl/>
        </w:rPr>
        <w:t xml:space="preserve"> آن‌ها </w:t>
      </w:r>
      <w:r w:rsidRPr="00104547">
        <w:rPr>
          <w:rStyle w:val="Char2"/>
          <w:rFonts w:hint="cs"/>
          <w:rtl/>
        </w:rPr>
        <w:t>را تکرار نکند.</w:t>
      </w:r>
    </w:p>
    <w:p w:rsidR="00C12317" w:rsidRPr="00104547" w:rsidRDefault="00C12317" w:rsidP="00A27754">
      <w:pPr>
        <w:pStyle w:val="3-"/>
        <w:rPr>
          <w:rtl/>
        </w:rPr>
      </w:pPr>
      <w:bookmarkStart w:id="896" w:name="_Toc307452009"/>
      <w:bookmarkStart w:id="897" w:name="_Toc439578444"/>
      <w:r w:rsidRPr="00104547">
        <w:rPr>
          <w:rFonts w:hint="cs"/>
          <w:rtl/>
        </w:rPr>
        <w:t>ارزیابی روش</w:t>
      </w:r>
      <w:r w:rsidR="00BA0A4A" w:rsidRPr="00104547">
        <w:rPr>
          <w:rFonts w:hint="eastAsia"/>
          <w:rtl/>
        </w:rPr>
        <w:t>‌</w:t>
      </w:r>
      <w:r w:rsidRPr="00104547">
        <w:rPr>
          <w:rFonts w:hint="cs"/>
          <w:rtl/>
        </w:rPr>
        <w:t>های نقدی تغییر یافت</w:t>
      </w:r>
      <w:r w:rsidR="00B24706" w:rsidRPr="00104547">
        <w:rPr>
          <w:rFonts w:hint="cs"/>
          <w:rtl/>
        </w:rPr>
        <w:t>ه‌</w:t>
      </w:r>
      <w:r w:rsidRPr="00104547">
        <w:rPr>
          <w:rFonts w:hint="cs"/>
          <w:rtl/>
        </w:rPr>
        <w:t>گان</w:t>
      </w:r>
      <w:bookmarkEnd w:id="896"/>
      <w:bookmarkEnd w:id="897"/>
    </w:p>
    <w:p w:rsidR="00C12317" w:rsidRPr="00104547" w:rsidRDefault="00C12317" w:rsidP="00A27754">
      <w:pPr>
        <w:pStyle w:val="4-"/>
        <w:spacing w:before="0"/>
        <w:rPr>
          <w:rtl/>
        </w:rPr>
      </w:pPr>
      <w:bookmarkStart w:id="898" w:name="_Toc307452010"/>
      <w:bookmarkStart w:id="899" w:name="_Toc439578445"/>
      <w:r w:rsidRPr="00104547">
        <w:rPr>
          <w:rFonts w:hint="cs"/>
          <w:rtl/>
        </w:rPr>
        <w:t>نخست: روش احمد کسروی</w:t>
      </w:r>
      <w:bookmarkEnd w:id="898"/>
      <w:bookmarkEnd w:id="899"/>
    </w:p>
    <w:p w:rsidR="00C12317" w:rsidRPr="00104547" w:rsidRDefault="00C12317" w:rsidP="00104547">
      <w:pPr>
        <w:ind w:firstLine="227"/>
        <w:jc w:val="both"/>
        <w:rPr>
          <w:rStyle w:val="Char2"/>
          <w:rtl/>
        </w:rPr>
      </w:pPr>
      <w:r w:rsidRPr="00104547">
        <w:rPr>
          <w:rStyle w:val="Char2"/>
          <w:rFonts w:hint="cs"/>
          <w:rtl/>
        </w:rPr>
        <w:t>افکار کسروی را قبلاً بیان کردیم، و منبع وی را در مذهب امامیه بیان کردیم، همچنین مهمترین دیدگاه</w:t>
      </w:r>
      <w:r w:rsidR="00BA0A4A" w:rsidRPr="00104547">
        <w:rPr>
          <w:rStyle w:val="Char2"/>
          <w:rFonts w:hint="eastAsia"/>
          <w:rtl/>
        </w:rPr>
        <w:t>‌</w:t>
      </w:r>
      <w:r w:rsidRPr="00104547">
        <w:rPr>
          <w:rStyle w:val="Char2"/>
          <w:rFonts w:hint="cs"/>
          <w:rtl/>
        </w:rPr>
        <w:t>های علمی او را بیان کردیم. اما روش کسروی با سرشت انقلابی برجستگی می‌یافت، پس نیازی به اشاره دوباره به آن نیست. ولی سؤال مهم این است که کسروی چگونه توانست با این روش بر گروهی از جوانان که چیزی برایشان مهم نبود تأثیر بگذارد؟.</w:t>
      </w:r>
    </w:p>
    <w:p w:rsidR="00C12317" w:rsidRPr="00104547" w:rsidRDefault="00C12317" w:rsidP="00104547">
      <w:pPr>
        <w:ind w:firstLine="227"/>
        <w:jc w:val="both"/>
        <w:rPr>
          <w:rStyle w:val="Char2"/>
          <w:rtl/>
        </w:rPr>
      </w:pPr>
      <w:r w:rsidRPr="00104547">
        <w:rPr>
          <w:rStyle w:val="Char2"/>
          <w:rFonts w:hint="cs"/>
          <w:rtl/>
        </w:rPr>
        <w:t>قبل از جواب‌دادن به این سؤال باید دوره زمانی را که احمد کسروی در آن می‌زیسته است، در نظر داشته باشیم که از سال 1267ه‍ تا سال 1324ه‍ بوده است. ایران در این دوره شاهد افزونی نفوذ غربی</w:t>
      </w:r>
      <w:r w:rsidR="00BA0A4A" w:rsidRPr="00104547">
        <w:rPr>
          <w:rStyle w:val="Char2"/>
          <w:rFonts w:hint="eastAsia"/>
          <w:rtl/>
        </w:rPr>
        <w:t>‌</w:t>
      </w:r>
      <w:r w:rsidRPr="00104547">
        <w:rPr>
          <w:rStyle w:val="Char2"/>
          <w:rFonts w:hint="cs"/>
          <w:rtl/>
        </w:rPr>
        <w:t>ها و بروز جنبش</w:t>
      </w:r>
      <w:r w:rsidR="00BA0A4A" w:rsidRPr="00104547">
        <w:rPr>
          <w:rStyle w:val="Char2"/>
          <w:rFonts w:hint="eastAsia"/>
          <w:rtl/>
        </w:rPr>
        <w:t>‌</w:t>
      </w:r>
      <w:r w:rsidRPr="00104547">
        <w:rPr>
          <w:rStyle w:val="Char2"/>
          <w:rFonts w:hint="cs"/>
          <w:rtl/>
        </w:rPr>
        <w:t>های ویرانگر جدید مانند شیخیه و بهائیه و کشفیه بود. همچنین ایران شاهد شروع حرکت</w:t>
      </w:r>
      <w:r w:rsidR="00BA0A4A" w:rsidRPr="00104547">
        <w:rPr>
          <w:rStyle w:val="Char2"/>
          <w:rFonts w:hint="eastAsia"/>
          <w:rtl/>
        </w:rPr>
        <w:t>‌</w:t>
      </w:r>
      <w:r w:rsidRPr="00104547">
        <w:rPr>
          <w:rStyle w:val="Char2"/>
          <w:rFonts w:hint="cs"/>
          <w:rtl/>
        </w:rPr>
        <w:t>های غرب‌گرایی بود که ناصرالدین شاه (1308-1260ه‍‌) به آن دعوت می‌کرد. و او اولین حاکم ایرانی بود که به کشورهای غربی سفر کرده بود. و او با مخالفت جمال‌الدین افغانی مواجه شد که او را به زور مجبور به ترک شیراز کرد، و بالاخره ناصرالدین شاه ترور شد و پسرش مظفر الدین شاه روش وی را ادمه داد</w:t>
      </w:r>
      <w:r w:rsidRPr="00104547">
        <w:rPr>
          <w:rStyle w:val="Char2"/>
          <w:vertAlign w:val="superscript"/>
          <w:rtl/>
        </w:rPr>
        <w:footnoteReference w:id="1235"/>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 xml:space="preserve">بدون شک ظهور صدای کسروشی در این دوران تاریک که خواهان خروج از قید و بند غلو و خرافاتی بود که عقل مردم را در دورانی که خرافات بر آن حاکم بود، به زنجیر </w:t>
      </w:r>
      <w:r w:rsidR="000C5D3E" w:rsidRPr="00104547">
        <w:rPr>
          <w:rStyle w:val="Char2"/>
          <w:rFonts w:hint="cs"/>
          <w:rtl/>
        </w:rPr>
        <w:t>ک</w:t>
      </w:r>
      <w:r w:rsidRPr="00104547">
        <w:rPr>
          <w:rStyle w:val="Char2"/>
          <w:rFonts w:hint="cs"/>
          <w:rtl/>
        </w:rPr>
        <w:t>ش</w:t>
      </w:r>
      <w:r w:rsidR="000C5D3E" w:rsidRPr="00104547">
        <w:rPr>
          <w:rStyle w:val="Char2"/>
          <w:rFonts w:hint="cs"/>
          <w:rtl/>
        </w:rPr>
        <w:t>ی</w:t>
      </w:r>
      <w:r w:rsidRPr="00104547">
        <w:rPr>
          <w:rStyle w:val="Char2"/>
          <w:rFonts w:hint="cs"/>
          <w:rtl/>
        </w:rPr>
        <w:t xml:space="preserve">ده بود، در میان نسل جدید (جوان) پژواکی داشت. همچنین کشف مفاهیم تاریخی و دینی امت </w:t>
      </w:r>
      <w:r w:rsidR="000C5D3E" w:rsidRPr="00104547">
        <w:rPr>
          <w:rStyle w:val="Char2"/>
          <w:rFonts w:hint="cs"/>
          <w:rtl/>
        </w:rPr>
        <w:t>ک</w:t>
      </w:r>
      <w:r w:rsidRPr="00104547">
        <w:rPr>
          <w:rStyle w:val="Char2"/>
          <w:rFonts w:hint="cs"/>
          <w:rtl/>
        </w:rPr>
        <w:t>ه از مردم پنهان شده بود قبول فوق العاده‌اى داشت.</w:t>
      </w:r>
    </w:p>
    <w:p w:rsidR="00C12317" w:rsidRPr="00104547" w:rsidRDefault="00C12317" w:rsidP="00104547">
      <w:pPr>
        <w:ind w:firstLine="227"/>
        <w:jc w:val="both"/>
        <w:rPr>
          <w:rStyle w:val="Char2"/>
          <w:rtl/>
        </w:rPr>
      </w:pPr>
      <w:r w:rsidRPr="00104547">
        <w:rPr>
          <w:rStyle w:val="Char2"/>
          <w:rFonts w:hint="cs"/>
          <w:rtl/>
        </w:rPr>
        <w:t>به طور خلاصه کسروی در انتشار و رواج افکارش در این دوره زمانی تاریک و سیاه کوشید، دوران انقلابی که جوانان خشم خود را بر جریانهای دینی که راه حلى براى مشکلات ا</w:t>
      </w:r>
      <w:r w:rsidR="000C5D3E" w:rsidRPr="00104547">
        <w:rPr>
          <w:rStyle w:val="Char2"/>
          <w:rFonts w:hint="cs"/>
          <w:rtl/>
        </w:rPr>
        <w:t>ی</w:t>
      </w:r>
      <w:r w:rsidRPr="00104547">
        <w:rPr>
          <w:rStyle w:val="Char2"/>
          <w:rFonts w:hint="cs"/>
          <w:rtl/>
        </w:rPr>
        <w:t>جاد ن</w:t>
      </w:r>
      <w:r w:rsidR="000C5D3E" w:rsidRPr="00104547">
        <w:rPr>
          <w:rStyle w:val="Char2"/>
          <w:rFonts w:hint="cs"/>
          <w:rtl/>
        </w:rPr>
        <w:t>ک</w:t>
      </w:r>
      <w:r w:rsidRPr="00104547">
        <w:rPr>
          <w:rStyle w:val="Char2"/>
          <w:rFonts w:hint="cs"/>
          <w:rtl/>
        </w:rPr>
        <w:t>رده نبودند. بلکه کسروی برای این دسته از جوانان بیان کرد که این مرجع</w:t>
      </w:r>
      <w:r w:rsidR="00BA0A4A" w:rsidRPr="00104547">
        <w:rPr>
          <w:rStyle w:val="Char2"/>
          <w:rFonts w:hint="eastAsia"/>
          <w:rtl/>
        </w:rPr>
        <w:t>‌</w:t>
      </w:r>
      <w:r w:rsidRPr="00104547">
        <w:rPr>
          <w:rStyle w:val="Char2"/>
          <w:rFonts w:hint="cs"/>
          <w:rtl/>
        </w:rPr>
        <w:t>ها از بیماری</w:t>
      </w:r>
      <w:r w:rsidR="00BA0A4A" w:rsidRPr="00104547">
        <w:rPr>
          <w:rStyle w:val="Char2"/>
          <w:rFonts w:hint="eastAsia"/>
          <w:rtl/>
        </w:rPr>
        <w:t>‌</w:t>
      </w:r>
      <w:r w:rsidRPr="00104547">
        <w:rPr>
          <w:rStyle w:val="Char2"/>
          <w:rFonts w:hint="cs"/>
          <w:rtl/>
        </w:rPr>
        <w:t>های اسلام هستند. در حال</w:t>
      </w:r>
      <w:r w:rsidR="000C5D3E" w:rsidRPr="00104547">
        <w:rPr>
          <w:rStyle w:val="Char2"/>
          <w:rFonts w:hint="cs"/>
          <w:rtl/>
        </w:rPr>
        <w:t>یک</w:t>
      </w:r>
      <w:r w:rsidRPr="00104547">
        <w:rPr>
          <w:rStyle w:val="Char2"/>
          <w:rFonts w:hint="cs"/>
          <w:rtl/>
        </w:rPr>
        <w:t>ه کسروی نتوانست بر جریان</w:t>
      </w:r>
      <w:r w:rsidR="00BA0A4A" w:rsidRPr="00104547">
        <w:rPr>
          <w:rStyle w:val="Char2"/>
          <w:rFonts w:hint="eastAsia"/>
          <w:rtl/>
        </w:rPr>
        <w:t>‌</w:t>
      </w:r>
      <w:r w:rsidRPr="00104547">
        <w:rPr>
          <w:rStyle w:val="Char2"/>
          <w:rFonts w:hint="cs"/>
          <w:rtl/>
        </w:rPr>
        <w:t>های علمی شیعه تأثیر بگذارد. و تأثیر خود را فقط به جوانان منحصر کرد؛ چون او به صورت یک ناقد سرسختی از بیرون مذهب بود. و مخالفانش از جریان دینی بودند که خطاها و اشتباه</w:t>
      </w:r>
      <w:r w:rsidR="00BA0A4A" w:rsidRPr="00104547">
        <w:rPr>
          <w:rStyle w:val="Char2"/>
          <w:rFonts w:hint="eastAsia"/>
          <w:rtl/>
        </w:rPr>
        <w:t>‌</w:t>
      </w:r>
      <w:r w:rsidRPr="00104547">
        <w:rPr>
          <w:rStyle w:val="Char2"/>
          <w:rFonts w:hint="cs"/>
          <w:rtl/>
        </w:rPr>
        <w:t>های علمی وی را مخصوصاً د</w:t>
      </w:r>
      <w:r w:rsidR="00BA0A4A" w:rsidRPr="00104547">
        <w:rPr>
          <w:rStyle w:val="Char2"/>
          <w:rFonts w:hint="cs"/>
          <w:rtl/>
        </w:rPr>
        <w:t>یدگاه تاریکش به امثال جعفر صادق</w:t>
      </w:r>
      <w:r w:rsidRPr="00104547">
        <w:rPr>
          <w:rStyle w:val="Char2"/>
          <w:rFonts w:hint="cs"/>
          <w:rtl/>
        </w:rPr>
        <w:t>(</w:t>
      </w:r>
      <w:r w:rsidR="00BA0A4A" w:rsidRPr="00104547">
        <w:rPr>
          <w:rFonts w:cs="CTraditional Arabic" w:hint="cs"/>
          <w:rtl/>
          <w:lang w:bidi="fa-IR"/>
        </w:rPr>
        <w:t>/</w:t>
      </w:r>
      <w:r w:rsidRPr="00104547">
        <w:rPr>
          <w:rStyle w:val="Char2"/>
          <w:rFonts w:hint="cs"/>
          <w:rtl/>
        </w:rPr>
        <w:t>) - همچنان که گذشت - درست کنند و با این نظر وی تمام اهل سنت و شیعه مخالف او بودند. و شاید این علت کاهش نفوذ جنبش کسروی و عدم استناد متأخرین به وی باشد. و حال روشنفکران اصلاح‌گرایی دینی او را نقد می‌کنند و راضی نیستند که آن را به وی نسبت بدهند.</w:t>
      </w:r>
    </w:p>
    <w:p w:rsidR="00C12317" w:rsidRPr="00104547" w:rsidRDefault="00C12317" w:rsidP="00104547">
      <w:pPr>
        <w:ind w:firstLine="227"/>
        <w:jc w:val="both"/>
        <w:rPr>
          <w:rStyle w:val="Char2"/>
          <w:rtl/>
        </w:rPr>
      </w:pPr>
      <w:r w:rsidRPr="00104547">
        <w:rPr>
          <w:rStyle w:val="Char2"/>
          <w:rFonts w:hint="cs"/>
          <w:rtl/>
        </w:rPr>
        <w:t>حکمتی که لازم است افرادی که خواهان وحدت مسلمانان به هدایت و نور هستند، آن را بدانند؛ این است که نقد علمی منصفانه و با نفوذ و در مدتی طولانی تأثیر بزرگ داشته باشد. ولی نقد انقلابی خشمگی</w:t>
      </w:r>
      <w:r w:rsidR="00BA0A4A" w:rsidRPr="00104547">
        <w:rPr>
          <w:rStyle w:val="Char2"/>
          <w:rFonts w:hint="eastAsia"/>
          <w:rtl/>
        </w:rPr>
        <w:t>‌</w:t>
      </w:r>
      <w:r w:rsidRPr="00104547">
        <w:rPr>
          <w:rStyle w:val="Char2"/>
          <w:rFonts w:hint="cs"/>
          <w:rtl/>
        </w:rPr>
        <w:t>نانه، انسان</w:t>
      </w:r>
      <w:r w:rsidR="00BA0A4A" w:rsidRPr="00104547">
        <w:rPr>
          <w:rStyle w:val="Char2"/>
          <w:rFonts w:hint="eastAsia"/>
          <w:rtl/>
        </w:rPr>
        <w:t>‌</w:t>
      </w:r>
      <w:r w:rsidRPr="00104547">
        <w:rPr>
          <w:rStyle w:val="Char2"/>
          <w:rFonts w:hint="cs"/>
          <w:rtl/>
        </w:rPr>
        <w:t>های رنجیده‌خاطر دوران خود را گرد او جمع می‌کند و به زودی نورش خاموش می‌شود.</w:t>
      </w:r>
    </w:p>
    <w:p w:rsidR="00C12317" w:rsidRPr="00104547" w:rsidRDefault="00C12317" w:rsidP="00A27754">
      <w:pPr>
        <w:pStyle w:val="4-"/>
        <w:rPr>
          <w:rtl/>
        </w:rPr>
      </w:pPr>
      <w:bookmarkStart w:id="900" w:name="_Toc307452011"/>
      <w:bookmarkStart w:id="901" w:name="_Toc439578446"/>
      <w:r w:rsidRPr="00104547">
        <w:rPr>
          <w:rFonts w:hint="cs"/>
          <w:rtl/>
        </w:rPr>
        <w:t>دوم: روش برقعی</w:t>
      </w:r>
      <w:bookmarkEnd w:id="900"/>
      <w:bookmarkEnd w:id="901"/>
    </w:p>
    <w:p w:rsidR="00C12317" w:rsidRPr="00104547" w:rsidRDefault="00C12317" w:rsidP="00A27754">
      <w:pPr>
        <w:ind w:firstLine="227"/>
        <w:jc w:val="both"/>
        <w:rPr>
          <w:rStyle w:val="Char2"/>
          <w:rtl/>
        </w:rPr>
      </w:pPr>
      <w:r w:rsidRPr="00104547">
        <w:rPr>
          <w:rStyle w:val="Char2"/>
          <w:rFonts w:hint="cs"/>
          <w:rtl/>
        </w:rPr>
        <w:t>روش برقعی</w:t>
      </w:r>
      <w:r w:rsidR="00BA0A4A" w:rsidRPr="00104547">
        <w:rPr>
          <w:rFonts w:cs="CTraditional Arabic" w:hint="cs"/>
          <w:rtl/>
          <w:lang w:bidi="fa-IR"/>
        </w:rPr>
        <w:t>/</w:t>
      </w:r>
      <w:r w:rsidRPr="00104547">
        <w:rPr>
          <w:rStyle w:val="Char2"/>
          <w:rFonts w:hint="cs"/>
          <w:rtl/>
        </w:rPr>
        <w:t xml:space="preserve"> با علمی بودن روشش به درجه بالایی تمایز و برجستگی می‌یابد، و علتش این بود که او دارای یک رتبه علمی بود و تغییر افکارش با بررسی و تأمل و تحقیق بود. و این چیزی بود که برقعی را به روش</w:t>
      </w:r>
      <w:r w:rsidR="00BA0A4A" w:rsidRPr="00104547">
        <w:rPr>
          <w:rStyle w:val="Char2"/>
          <w:rFonts w:hint="eastAsia"/>
          <w:rtl/>
        </w:rPr>
        <w:t>‌</w:t>
      </w:r>
      <w:r w:rsidRPr="00104547">
        <w:rPr>
          <w:rStyle w:val="Char2"/>
          <w:rFonts w:hint="cs"/>
          <w:rtl/>
        </w:rPr>
        <w:t>های علمی به دور از روش</w:t>
      </w:r>
      <w:r w:rsidR="00BA0A4A" w:rsidRPr="00104547">
        <w:rPr>
          <w:rStyle w:val="Char2"/>
          <w:rFonts w:hint="eastAsia"/>
          <w:rtl/>
        </w:rPr>
        <w:t>‌</w:t>
      </w:r>
      <w:r w:rsidRPr="00104547">
        <w:rPr>
          <w:rStyle w:val="Char2"/>
          <w:rFonts w:hint="cs"/>
          <w:rtl/>
        </w:rPr>
        <w:t>های احساسی و ... واداشت. ملاحظه می‌کنیم که برقعی‌</w:t>
      </w:r>
      <w:r w:rsidR="00BA0A4A" w:rsidRPr="00104547">
        <w:rPr>
          <w:rFonts w:cs="CTraditional Arabic" w:hint="cs"/>
          <w:rtl/>
          <w:lang w:bidi="fa-IR"/>
        </w:rPr>
        <w:t>/</w:t>
      </w:r>
      <w:r w:rsidRPr="00104547">
        <w:rPr>
          <w:rStyle w:val="Char2"/>
          <w:rFonts w:hint="cs"/>
          <w:rtl/>
        </w:rPr>
        <w:t xml:space="preserve"> به نقد آرای اساسی در مذهب امامیه و با نام اسلام شروع کرد، نه به نام اهل سنت و... چون او تصریح می‌کرد که مذهب را ترک کرده است. و او معتقد بود که اسلام در اصل به دور از هر نام و لقبی بوده است.</w:t>
      </w:r>
    </w:p>
    <w:p w:rsidR="00C12317" w:rsidRPr="00104547" w:rsidRDefault="00C12317" w:rsidP="00104547">
      <w:pPr>
        <w:ind w:firstLine="227"/>
        <w:jc w:val="both"/>
        <w:rPr>
          <w:rStyle w:val="Char2"/>
          <w:rtl/>
        </w:rPr>
      </w:pPr>
      <w:r w:rsidRPr="00104547">
        <w:rPr>
          <w:rStyle w:val="Char2"/>
          <w:rFonts w:hint="cs"/>
          <w:rtl/>
        </w:rPr>
        <w:t>همچنان که او در مناقشه‌ها و مناظره‌های خود به شکل گسترده‌ای بر قرآن و اسلوب عقلی تکیه می‌کرد. او بر شاهدآوردن از قرآن در رد یا قبول چیزهای بسیاری تکیه می‌کرد. همچنان که او بر سؤال</w:t>
      </w:r>
      <w:r w:rsidR="00BA0A4A" w:rsidRPr="00104547">
        <w:rPr>
          <w:rStyle w:val="Char2"/>
          <w:rFonts w:hint="eastAsia"/>
          <w:rtl/>
        </w:rPr>
        <w:t>‌</w:t>
      </w:r>
      <w:r w:rsidRPr="00104547">
        <w:rPr>
          <w:rStyle w:val="Char2"/>
          <w:rFonts w:hint="cs"/>
          <w:rtl/>
        </w:rPr>
        <w:t>های عقلانی شورانگیز تکیه می‌کرد. و شاید قصد وی این بوده است که خواننده خود را بالاتر از ورود به دایره این سخن منحرف بداند. مثل اینکه می‌گوید: «بنابراین فایده این روایت</w:t>
      </w:r>
      <w:r w:rsidR="00BA0A4A" w:rsidRPr="00104547">
        <w:rPr>
          <w:rStyle w:val="Char2"/>
          <w:rFonts w:hint="eastAsia"/>
          <w:rtl/>
        </w:rPr>
        <w:t>‌</w:t>
      </w:r>
      <w:r w:rsidRPr="00104547">
        <w:rPr>
          <w:rStyle w:val="Char2"/>
          <w:rFonts w:hint="cs"/>
          <w:rtl/>
        </w:rPr>
        <w:t>های مخالف قرآن چیست؟ چرا ائمه را بدنام می‌کنند و</w:t>
      </w:r>
      <w:r w:rsidR="00435B45" w:rsidRPr="00104547">
        <w:rPr>
          <w:rStyle w:val="Char2"/>
          <w:rFonts w:hint="cs"/>
          <w:rtl/>
        </w:rPr>
        <w:t xml:space="preserve"> آن‌ها </w:t>
      </w:r>
      <w:r w:rsidRPr="00104547">
        <w:rPr>
          <w:rStyle w:val="Char2"/>
          <w:rFonts w:hint="cs"/>
          <w:rtl/>
        </w:rPr>
        <w:t>را در خلال این روایت</w:t>
      </w:r>
      <w:r w:rsidR="00BA0A4A" w:rsidRPr="00104547">
        <w:rPr>
          <w:rStyle w:val="Char2"/>
          <w:rFonts w:hint="eastAsia"/>
          <w:rtl/>
        </w:rPr>
        <w:t>‌</w:t>
      </w:r>
      <w:r w:rsidRPr="00104547">
        <w:rPr>
          <w:rStyle w:val="Char2"/>
          <w:rFonts w:hint="cs"/>
          <w:rtl/>
        </w:rPr>
        <w:t>ها نماد جهل نشان می‌دهند؟»</w:t>
      </w:r>
      <w:r w:rsidRPr="00104547">
        <w:rPr>
          <w:rStyle w:val="Char2"/>
          <w:vertAlign w:val="superscript"/>
          <w:rtl/>
        </w:rPr>
        <w:footnoteReference w:id="1236"/>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 xml:space="preserve">همچنین وی به قول ضعیفى </w:t>
      </w:r>
      <w:r w:rsidR="000C5D3E" w:rsidRPr="00104547">
        <w:rPr>
          <w:rStyle w:val="Char2"/>
          <w:rFonts w:hint="cs"/>
          <w:rtl/>
        </w:rPr>
        <w:t>ک</w:t>
      </w:r>
      <w:r w:rsidRPr="00104547">
        <w:rPr>
          <w:rStyle w:val="Char2"/>
          <w:rFonts w:hint="cs"/>
          <w:rtl/>
        </w:rPr>
        <w:t>ه مخالف قرآن است تمسخر و توهین می‌کرد. مثلاً می‌گوید: «پیداست که راوی می‌خواسته است امام را جاهل به قرآن نشان بدهد»</w:t>
      </w:r>
      <w:r w:rsidRPr="00104547">
        <w:rPr>
          <w:rStyle w:val="Char2"/>
          <w:vertAlign w:val="superscript"/>
          <w:rtl/>
        </w:rPr>
        <w:footnoteReference w:id="1237"/>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همچنین برقعی در برابر بسیاری از خرافات</w:t>
      </w:r>
      <w:r w:rsidR="00BA0A4A" w:rsidRPr="00104547">
        <w:rPr>
          <w:rStyle w:val="Char2"/>
          <w:rFonts w:hint="eastAsia"/>
          <w:rtl/>
        </w:rPr>
        <w:t>‌</w:t>
      </w:r>
      <w:r w:rsidRPr="00104547">
        <w:rPr>
          <w:rStyle w:val="Char2"/>
          <w:rFonts w:hint="cs"/>
          <w:rtl/>
        </w:rPr>
        <w:t>ها به رد منطقی</w:t>
      </w:r>
      <w:r w:rsidR="00435B45" w:rsidRPr="00104547">
        <w:rPr>
          <w:rStyle w:val="Char2"/>
          <w:rFonts w:hint="cs"/>
          <w:rtl/>
        </w:rPr>
        <w:t xml:space="preserve"> آن‌ها </w:t>
      </w:r>
      <w:r w:rsidRPr="00104547">
        <w:rPr>
          <w:rStyle w:val="Char2"/>
          <w:rFonts w:hint="cs"/>
          <w:rtl/>
        </w:rPr>
        <w:t>تکیه می‌کرد. مثلاً بر یکی از احادیث کافی تعلیقی آورده است که می‌گوید: «امام گفت: نزد من همان اسمی است که رسول الله</w:t>
      </w:r>
      <w:r w:rsidR="00BA0A4A"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وقتی آن را میان مسلمانان و مشرکان قرار می‌داد، تیری از مشرکان به مسلمانان نمی‌رسید</w:t>
      </w:r>
      <w:r w:rsidRPr="00104547">
        <w:rPr>
          <w:rStyle w:val="Char2"/>
          <w:vertAlign w:val="superscript"/>
          <w:rtl/>
        </w:rPr>
        <w:footnoteReference w:id="1238"/>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وقتی رسول الله</w:t>
      </w:r>
      <w:r w:rsidR="00BA0A4A"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یک چنین نشانه‌ای داشته است چرا آن را در غزوه‌های احد و سایر غزوه‌های دیگر قرار نداده است تا از کشته شدن مسلمانان یا تیرخوردن</w:t>
      </w:r>
      <w:r w:rsidR="00435B45" w:rsidRPr="00104547">
        <w:rPr>
          <w:rStyle w:val="Char2"/>
          <w:rFonts w:hint="cs"/>
          <w:rtl/>
        </w:rPr>
        <w:t xml:space="preserve"> آن‌ها </w:t>
      </w:r>
      <w:r w:rsidRPr="00104547">
        <w:rPr>
          <w:rStyle w:val="Char2"/>
          <w:rFonts w:hint="cs"/>
          <w:rtl/>
        </w:rPr>
        <w:t>جلوگیری شود»</w:t>
      </w:r>
      <w:r w:rsidRPr="00104547">
        <w:rPr>
          <w:rStyle w:val="Char2"/>
          <w:vertAlign w:val="superscript"/>
          <w:rtl/>
        </w:rPr>
        <w:footnoteReference w:id="1239"/>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همچنین برقعی به طور گسترده‌ای بر رد روایاتی تکیه کرده است که در مقابل هم قرار دارند و تناقض</w:t>
      </w:r>
      <w:r w:rsidR="00435B45" w:rsidRPr="00104547">
        <w:rPr>
          <w:rStyle w:val="Char2"/>
          <w:rFonts w:hint="cs"/>
          <w:rtl/>
        </w:rPr>
        <w:t xml:space="preserve"> آن‌ها </w:t>
      </w:r>
      <w:r w:rsidRPr="00104547">
        <w:rPr>
          <w:rStyle w:val="Char2"/>
          <w:rFonts w:hint="cs"/>
          <w:rtl/>
        </w:rPr>
        <w:t>را بیان کرده است. غیر از تناقض</w:t>
      </w:r>
      <w:r w:rsidR="00435B45" w:rsidRPr="00104547">
        <w:rPr>
          <w:rStyle w:val="Char2"/>
          <w:rFonts w:hint="cs"/>
          <w:rtl/>
        </w:rPr>
        <w:t xml:space="preserve"> آن‌ها </w:t>
      </w:r>
      <w:r w:rsidRPr="00104547">
        <w:rPr>
          <w:rStyle w:val="Char2"/>
          <w:rFonts w:hint="cs"/>
          <w:rtl/>
        </w:rPr>
        <w:t>با قرآن</w:t>
      </w:r>
      <w:r w:rsidRPr="00104547">
        <w:rPr>
          <w:rStyle w:val="Char2"/>
          <w:vertAlign w:val="superscript"/>
          <w:rtl/>
        </w:rPr>
        <w:footnoteReference w:id="1240"/>
      </w:r>
      <w:r w:rsidRPr="00104547">
        <w:rPr>
          <w:rStyle w:val="Char2"/>
          <w:rFonts w:hint="cs"/>
          <w:rtl/>
        </w:rPr>
        <w:t xml:space="preserve"> و لغت</w:t>
      </w:r>
      <w:r w:rsidRPr="00104547">
        <w:rPr>
          <w:rStyle w:val="Char2"/>
          <w:vertAlign w:val="superscript"/>
          <w:rtl/>
        </w:rPr>
        <w:footnoteReference w:id="1241"/>
      </w:r>
      <w:r w:rsidRPr="00104547">
        <w:rPr>
          <w:rStyle w:val="Char2"/>
          <w:rFonts w:hint="cs"/>
          <w:rtl/>
        </w:rPr>
        <w:t xml:space="preserve"> و تاریخ</w:t>
      </w:r>
      <w:r w:rsidRPr="00104547">
        <w:rPr>
          <w:rStyle w:val="Char2"/>
          <w:vertAlign w:val="superscript"/>
          <w:rtl/>
        </w:rPr>
        <w:footnoteReference w:id="1242"/>
      </w:r>
      <w:r w:rsidRPr="00104547">
        <w:rPr>
          <w:rStyle w:val="Char2"/>
          <w:rFonts w:hint="cs"/>
          <w:rtl/>
        </w:rPr>
        <w:t xml:space="preserve"> علاوه بر این او تعلیق احادیث را با نقد راویان آن و غالباً با بیان ضعف مجلسی در حد</w:t>
      </w:r>
      <w:r w:rsidR="000C5D3E" w:rsidRPr="00104547">
        <w:rPr>
          <w:rStyle w:val="Char2"/>
          <w:rFonts w:hint="cs"/>
          <w:rtl/>
        </w:rPr>
        <w:t>ی</w:t>
      </w:r>
      <w:r w:rsidRPr="00104547">
        <w:rPr>
          <w:rStyle w:val="Char2"/>
          <w:rFonts w:hint="cs"/>
          <w:rtl/>
        </w:rPr>
        <w:t>ث شروع می‌کرد.</w:t>
      </w:r>
    </w:p>
    <w:p w:rsidR="00C12317" w:rsidRPr="00104547" w:rsidRDefault="00C12317" w:rsidP="00104547">
      <w:pPr>
        <w:ind w:firstLine="227"/>
        <w:jc w:val="both"/>
        <w:rPr>
          <w:rStyle w:val="Char2"/>
          <w:rtl/>
        </w:rPr>
      </w:pPr>
      <w:r w:rsidRPr="00104547">
        <w:rPr>
          <w:rStyle w:val="Char2"/>
          <w:rFonts w:hint="cs"/>
          <w:rtl/>
        </w:rPr>
        <w:t xml:space="preserve">منظور این است که برقعی با نقد علمی واضح ممتاز گشته است و همین بوده </w:t>
      </w:r>
      <w:r w:rsidR="000C5D3E" w:rsidRPr="00104547">
        <w:rPr>
          <w:rStyle w:val="Char2"/>
          <w:rFonts w:hint="cs"/>
          <w:rtl/>
        </w:rPr>
        <w:t>ک</w:t>
      </w:r>
      <w:r w:rsidRPr="00104547">
        <w:rPr>
          <w:rStyle w:val="Char2"/>
          <w:rFonts w:hint="cs"/>
          <w:rtl/>
        </w:rPr>
        <w:t>ه نقدش ارزش مهمى بخود گرفته است. سؤال مهمی که باقی می‌ماند این است که آیا برقعی با روش</w:t>
      </w:r>
      <w:r w:rsidR="00BA0A4A" w:rsidRPr="00104547">
        <w:rPr>
          <w:rStyle w:val="Char2"/>
          <w:rFonts w:hint="eastAsia"/>
          <w:rtl/>
        </w:rPr>
        <w:t>‌</w:t>
      </w:r>
      <w:r w:rsidRPr="00104547">
        <w:rPr>
          <w:rStyle w:val="Char2"/>
          <w:rFonts w:hint="cs"/>
          <w:rtl/>
        </w:rPr>
        <w:t>ها و اسلوب برتر موافق بود یا از روش صدمه‌زدن و تحریک‌کردن استفاده می‌کرد تا بهره و نصیب وی کم شد؟</w:t>
      </w:r>
      <w:r w:rsidR="00BB616A"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قبل از جواب دادن به این سؤال لازم است ناراحتی برقعی از خرافاتی که عقل</w:t>
      </w:r>
      <w:r w:rsidR="00BA0A4A" w:rsidRPr="00104547">
        <w:rPr>
          <w:rStyle w:val="Char2"/>
          <w:rFonts w:hint="eastAsia"/>
          <w:rtl/>
        </w:rPr>
        <w:t>‌</w:t>
      </w:r>
      <w:r w:rsidRPr="00104547">
        <w:rPr>
          <w:rStyle w:val="Char2"/>
          <w:rFonts w:hint="cs"/>
          <w:rtl/>
        </w:rPr>
        <w:t>های مردم زمان خود را پوشانده است و اتفاقی که در شهر آباده برای وی پیش آمد، به یاد بیاوریم. و همچنین داستان شتری که وارد صحن امام رضا در خراسان شده بود، از بزرگترین شواهد چیره‌بودن خرافات بر ذهن</w:t>
      </w:r>
      <w:r w:rsidR="00BA0A4A" w:rsidRPr="00104547">
        <w:rPr>
          <w:rStyle w:val="Char2"/>
          <w:rFonts w:hint="eastAsia"/>
          <w:rtl/>
        </w:rPr>
        <w:t>‌</w:t>
      </w:r>
      <w:r w:rsidRPr="00104547">
        <w:rPr>
          <w:rStyle w:val="Char2"/>
          <w:rFonts w:hint="cs"/>
          <w:rtl/>
        </w:rPr>
        <w:t>های مردم است. و این چیزی بود که ما را واداشت تا روش برقعی را یک روش طبیعی و مناسب برای بیدارکردن عقل خفته مردم آن زمان بدانیم.</w:t>
      </w:r>
    </w:p>
    <w:p w:rsidR="00C12317" w:rsidRPr="00104547" w:rsidRDefault="00C12317" w:rsidP="00104547">
      <w:pPr>
        <w:ind w:firstLine="227"/>
        <w:jc w:val="both"/>
        <w:rPr>
          <w:rStyle w:val="Char2"/>
          <w:rtl/>
        </w:rPr>
      </w:pPr>
      <w:r w:rsidRPr="00104547">
        <w:rPr>
          <w:rStyle w:val="Char2"/>
          <w:rFonts w:hint="cs"/>
          <w:rtl/>
        </w:rPr>
        <w:t>در مورد تأثیر اسلوب و روش برقعی یکی از آنان</w:t>
      </w:r>
      <w:r w:rsidR="000C5D3E" w:rsidRPr="00104547">
        <w:rPr>
          <w:rStyle w:val="Char2"/>
          <w:rFonts w:hint="cs"/>
          <w:rtl/>
        </w:rPr>
        <w:t>ی</w:t>
      </w:r>
      <w:r w:rsidRPr="00104547">
        <w:rPr>
          <w:rStyle w:val="Char2"/>
          <w:rFonts w:hint="cs"/>
          <w:rtl/>
        </w:rPr>
        <w:t>که در کلاس تفسیر وی حاضر شده بود به من گفت که اندکی قبل از انقلاب ایران وقتی برقعی قدم در مسجد تهران می‌گذاشت، حدود دویست نفر در کلاس وی حاضر می‌شدند و این تعداد بزرگی است وقتی که دو امر مهم را در نظر بگیریم:</w:t>
      </w:r>
    </w:p>
    <w:p w:rsidR="00C12317" w:rsidRPr="00104547" w:rsidRDefault="00C12317" w:rsidP="00104547">
      <w:pPr>
        <w:numPr>
          <w:ilvl w:val="0"/>
          <w:numId w:val="46"/>
        </w:numPr>
        <w:tabs>
          <w:tab w:val="right" w:pos="351"/>
          <w:tab w:val="right" w:pos="531"/>
        </w:tabs>
        <w:ind w:left="641" w:hanging="357"/>
        <w:jc w:val="both"/>
        <w:rPr>
          <w:rStyle w:val="Char2"/>
          <w:rtl/>
        </w:rPr>
      </w:pPr>
      <w:r w:rsidRPr="00104547">
        <w:rPr>
          <w:rStyle w:val="Char2"/>
          <w:rFonts w:hint="cs"/>
          <w:rtl/>
        </w:rPr>
        <w:t>توجه به تفسیر قرآن برای طالب علم و برای عوام در میان علمای امامیه ایران زیاد نبود</w:t>
      </w:r>
      <w:r w:rsidRPr="00104547">
        <w:rPr>
          <w:rStyle w:val="Char2"/>
          <w:vertAlign w:val="superscript"/>
          <w:rtl/>
        </w:rPr>
        <w:footnoteReference w:id="1243"/>
      </w:r>
      <w:r w:rsidRPr="00104547">
        <w:rPr>
          <w:rStyle w:val="Char2"/>
          <w:rFonts w:hint="cs"/>
          <w:rtl/>
        </w:rPr>
        <w:t>.</w:t>
      </w:r>
    </w:p>
    <w:p w:rsidR="00C12317" w:rsidRPr="00104547" w:rsidRDefault="00C12317" w:rsidP="00104547">
      <w:pPr>
        <w:numPr>
          <w:ilvl w:val="0"/>
          <w:numId w:val="46"/>
        </w:numPr>
        <w:tabs>
          <w:tab w:val="right" w:pos="531"/>
        </w:tabs>
        <w:ind w:left="641" w:hanging="357"/>
        <w:jc w:val="both"/>
        <w:rPr>
          <w:rStyle w:val="Char2"/>
        </w:rPr>
      </w:pPr>
      <w:r w:rsidRPr="00104547">
        <w:rPr>
          <w:rStyle w:val="Char2"/>
          <w:rFonts w:hint="cs"/>
          <w:rtl/>
        </w:rPr>
        <w:t>برقعی و طلاب او خمس نمی‌گرفتند. چون او از گرفتن خمس برگشته بود و آنچه را که قبلاً از مردم گرفته بود برای مدت طولانی به</w:t>
      </w:r>
      <w:r w:rsidR="00435B45" w:rsidRPr="00104547">
        <w:rPr>
          <w:rStyle w:val="Char2"/>
          <w:rFonts w:hint="cs"/>
          <w:rtl/>
        </w:rPr>
        <w:t xml:space="preserve"> آن‌ها </w:t>
      </w:r>
      <w:r w:rsidRPr="00104547">
        <w:rPr>
          <w:rStyle w:val="Char2"/>
          <w:rFonts w:hint="cs"/>
          <w:rtl/>
        </w:rPr>
        <w:t>باز می‌گرداند. و تمامی‌</w:t>
      </w:r>
      <w:r w:rsidR="00435B45" w:rsidRPr="00104547">
        <w:rPr>
          <w:rStyle w:val="Char2"/>
          <w:rFonts w:hint="cs"/>
          <w:rtl/>
        </w:rPr>
        <w:t xml:space="preserve"> این‌ها </w:t>
      </w:r>
      <w:r w:rsidRPr="00104547">
        <w:rPr>
          <w:rStyle w:val="Char2"/>
          <w:rFonts w:hint="cs"/>
          <w:rtl/>
        </w:rPr>
        <w:t>چیزی بود که طلابی که برقعی را به عنوان معلم برگزیده بودند، بر آن تأکید می‌کردند و فقط باور و عقیده خود را مطرح می‌کردند. والله اعلم.</w:t>
      </w:r>
    </w:p>
    <w:p w:rsidR="00C12317" w:rsidRPr="00104547" w:rsidRDefault="00C12317" w:rsidP="00A27754">
      <w:pPr>
        <w:pStyle w:val="4-"/>
        <w:rPr>
          <w:rtl/>
        </w:rPr>
      </w:pPr>
      <w:bookmarkStart w:id="902" w:name="_Toc307452012"/>
      <w:bookmarkStart w:id="903" w:name="_Toc439578447"/>
      <w:r w:rsidRPr="00104547">
        <w:rPr>
          <w:rFonts w:hint="cs"/>
          <w:rtl/>
        </w:rPr>
        <w:t>سوم: روش خالصی</w:t>
      </w:r>
      <w:bookmarkEnd w:id="902"/>
      <w:bookmarkEnd w:id="903"/>
    </w:p>
    <w:p w:rsidR="00C12317" w:rsidRPr="00104547" w:rsidRDefault="00C12317" w:rsidP="00104547">
      <w:pPr>
        <w:ind w:firstLine="227"/>
        <w:jc w:val="both"/>
        <w:rPr>
          <w:rStyle w:val="Char2"/>
          <w:rtl/>
        </w:rPr>
      </w:pPr>
      <w:r w:rsidRPr="00104547">
        <w:rPr>
          <w:rStyle w:val="Char2"/>
          <w:rFonts w:hint="cs"/>
          <w:rtl/>
        </w:rPr>
        <w:t>سیاستی که خالصی(</w:t>
      </w:r>
      <w:r w:rsidR="00BA0A4A" w:rsidRPr="00104547">
        <w:rPr>
          <w:rFonts w:cs="CTraditional Arabic" w:hint="cs"/>
          <w:rtl/>
          <w:lang w:bidi="fa-IR"/>
        </w:rPr>
        <w:t>/</w:t>
      </w:r>
      <w:r w:rsidRPr="00104547">
        <w:rPr>
          <w:rStyle w:val="Char2"/>
          <w:rFonts w:hint="cs"/>
          <w:rtl/>
        </w:rPr>
        <w:t>) در نقد بعضی از انحرافات مذهب امامیه در پیش گرفته بود، مبنی بر این باور بود که مذهب امامیه صحیح و درست است، ولی غلات آن را فاسد کرده‌اند. خالصی مرتکب یک اشتباه علمی شده است وقتی که تأکید می‌کند که کسانی که ادعای تحریف قرآن را دارند، و به غیر خداوند استغاثه می‌کنند، و معتقدند که ائمه در هستی تصرف می‌کنند، در سه گروه منحصر هستند: نخست: روایان غلات مانند ابی الخطاب و مغیره بن سعید و سایر راویان قبل از آن</w:t>
      </w:r>
      <w:r w:rsidR="00BA0A4A" w:rsidRPr="00104547">
        <w:rPr>
          <w:rStyle w:val="Char2"/>
          <w:rFonts w:hint="eastAsia"/>
          <w:rtl/>
        </w:rPr>
        <w:t>‌</w:t>
      </w:r>
      <w:r w:rsidRPr="00104547">
        <w:rPr>
          <w:rStyle w:val="Char2"/>
          <w:rFonts w:hint="cs"/>
          <w:rtl/>
        </w:rPr>
        <w:t>ها. گروه دوم: دسته معاصر که شیخیه نام دارند. دسته سوم: گروهی از خطیبان که از طریق خطبه‌هایشان ارتزاق می‌کند.</w:t>
      </w:r>
    </w:p>
    <w:p w:rsidR="00C12317" w:rsidRPr="00104547" w:rsidRDefault="00C12317" w:rsidP="00A27754">
      <w:pPr>
        <w:pStyle w:val="4-"/>
        <w:rPr>
          <w:rtl/>
        </w:rPr>
      </w:pPr>
      <w:bookmarkStart w:id="904" w:name="_Toc307452013"/>
      <w:bookmarkStart w:id="905" w:name="_Toc439578448"/>
      <w:r w:rsidRPr="00104547">
        <w:rPr>
          <w:rFonts w:hint="cs"/>
          <w:rtl/>
        </w:rPr>
        <w:t>چهارم: روش خوئینی</w:t>
      </w:r>
      <w:bookmarkEnd w:id="904"/>
      <w:bookmarkEnd w:id="905"/>
    </w:p>
    <w:p w:rsidR="00C12317" w:rsidRPr="00104547" w:rsidRDefault="00C12317" w:rsidP="00104547">
      <w:pPr>
        <w:ind w:firstLine="227"/>
        <w:jc w:val="both"/>
        <w:rPr>
          <w:rStyle w:val="Char2"/>
          <w:rtl/>
        </w:rPr>
      </w:pPr>
      <w:r w:rsidRPr="00104547">
        <w:rPr>
          <w:rStyle w:val="Char2"/>
          <w:rFonts w:hint="cs"/>
          <w:rtl/>
        </w:rPr>
        <w:t>روش اسماعیل آل اسحاق بیشتر از طریق بررسی قرآن بود و او بیشتر نظریاتش را در خلال آیات قرآن به دست آورده است، بنابراین او دایر</w:t>
      </w:r>
      <w:r w:rsidR="00EB5CB5" w:rsidRPr="00104547">
        <w:rPr>
          <w:rStyle w:val="Char2"/>
          <w:rFonts w:hint="cs"/>
          <w:rtl/>
        </w:rPr>
        <w:t>ة</w:t>
      </w:r>
      <w:r w:rsidRPr="00104547">
        <w:rPr>
          <w:rStyle w:val="Char2"/>
          <w:rFonts w:hint="cs"/>
          <w:rtl/>
        </w:rPr>
        <w:t xml:space="preserve"> المعارف قرآنی خود را تألیف کرد.</w:t>
      </w:r>
    </w:p>
    <w:p w:rsidR="00C12317" w:rsidRPr="00104547" w:rsidRDefault="00C12317" w:rsidP="00104547">
      <w:pPr>
        <w:ind w:firstLine="227"/>
        <w:jc w:val="both"/>
        <w:rPr>
          <w:rStyle w:val="Char2"/>
          <w:rtl/>
        </w:rPr>
      </w:pPr>
      <w:r w:rsidRPr="00104547">
        <w:rPr>
          <w:rStyle w:val="Char2"/>
          <w:rFonts w:hint="cs"/>
          <w:rtl/>
        </w:rPr>
        <w:t>همچنین خوئینی در روش نقد علمی از جهت بررسی نصوص و سند</w:t>
      </w:r>
      <w:r w:rsidR="00435B45" w:rsidRPr="00104547">
        <w:rPr>
          <w:rStyle w:val="Char2"/>
          <w:rFonts w:hint="cs"/>
          <w:rtl/>
        </w:rPr>
        <w:t xml:space="preserve"> آن‌ها </w:t>
      </w:r>
      <w:r w:rsidRPr="00104547">
        <w:rPr>
          <w:rStyle w:val="Char2"/>
          <w:rFonts w:hint="cs"/>
          <w:rtl/>
        </w:rPr>
        <w:t>بسیار نزدیک روش برقعی بود، ولی او در تحریک خواننده و مسخره‌کردن اقوال شاذ و نادر مانند برقعی عمل نمی‌کرد.</w:t>
      </w:r>
    </w:p>
    <w:p w:rsidR="00C12317" w:rsidRPr="00104547" w:rsidRDefault="00C12317" w:rsidP="00104547">
      <w:pPr>
        <w:ind w:firstLine="227"/>
        <w:jc w:val="both"/>
        <w:rPr>
          <w:rStyle w:val="Char2"/>
          <w:rtl/>
        </w:rPr>
      </w:pPr>
      <w:r w:rsidRPr="00104547">
        <w:rPr>
          <w:rStyle w:val="Char2"/>
          <w:rFonts w:hint="cs"/>
          <w:rtl/>
        </w:rPr>
        <w:t>همچنین خوئینی در شدت حمله به بسیاری از انحرافاتی که به نام اهل بیت وارد مذهب شده بود، موافق بود. فقط برقعی به لغو تمامی مذاهب و بازگشت به اسلام تنها و بدون مذهب و لقب دعوت می‌کرد، و بارها بر دعوت به وحدت اسلامی که به علت انحراف</w:t>
      </w:r>
      <w:r w:rsidR="00BA0A4A" w:rsidRPr="00104547">
        <w:rPr>
          <w:rStyle w:val="Char2"/>
          <w:rFonts w:hint="eastAsia"/>
          <w:rtl/>
        </w:rPr>
        <w:t>‌</w:t>
      </w:r>
      <w:r w:rsidRPr="00104547">
        <w:rPr>
          <w:rStyle w:val="Char2"/>
          <w:rFonts w:hint="cs"/>
          <w:rtl/>
        </w:rPr>
        <w:t>ها و مذاهبی که مسلمانان را از هم جدا کرده‌اند، تأکید می‌کرد.</w:t>
      </w:r>
    </w:p>
    <w:p w:rsidR="00C12317" w:rsidRPr="00104547" w:rsidRDefault="00C12317" w:rsidP="00A27754">
      <w:pPr>
        <w:pStyle w:val="4-"/>
        <w:rPr>
          <w:rtl/>
        </w:rPr>
      </w:pPr>
      <w:bookmarkStart w:id="906" w:name="_Toc307452014"/>
      <w:bookmarkStart w:id="907" w:name="_Toc439578449"/>
      <w:r w:rsidRPr="00104547">
        <w:rPr>
          <w:rFonts w:hint="cs"/>
          <w:rtl/>
        </w:rPr>
        <w:t>پنجم: روش موسی موسوی</w:t>
      </w:r>
      <w:bookmarkEnd w:id="906"/>
      <w:bookmarkEnd w:id="907"/>
    </w:p>
    <w:p w:rsidR="00C12317" w:rsidRPr="00104547" w:rsidRDefault="00C12317" w:rsidP="00104547">
      <w:pPr>
        <w:ind w:firstLine="227"/>
        <w:jc w:val="both"/>
        <w:rPr>
          <w:rStyle w:val="Char2"/>
          <w:rtl/>
        </w:rPr>
      </w:pPr>
      <w:r w:rsidRPr="00104547">
        <w:rPr>
          <w:rStyle w:val="Char2"/>
          <w:rFonts w:hint="cs"/>
          <w:rtl/>
        </w:rPr>
        <w:t>روش دکتر موسوی با روش افراد قبل از خود تفاوت داشت؛ چون او نقد مذهب را نه با روش علمی دقیق، و نه با تخریب و تخطئه بنیان گذاشت بلکه روش او با دفاع از شیعه حقیقی از دیگران متمایز می‌گشت. او با زبان ائمه سخن می‌گفت و با نام تشیعی که بازیچه دست کینه‌توزان و منفعت‌جویان شیعه و غیرشیعه شده بود، سخن می‌گفت. بدین ترتیب موسوی در آن واحد هم مدافع بود، و هم مهاجم. از ائمه و تشیع خالص و جدای از غلو و انحرافات شرکی و سیاسی که وارد مذهب شده بود دفاع می‌کرد، و بر بدعت</w:t>
      </w:r>
      <w:r w:rsidR="00BA0A4A" w:rsidRPr="00104547">
        <w:rPr>
          <w:rStyle w:val="Char2"/>
          <w:rFonts w:hint="eastAsia"/>
          <w:rtl/>
        </w:rPr>
        <w:t>‌</w:t>
      </w:r>
      <w:r w:rsidRPr="00104547">
        <w:rPr>
          <w:rStyle w:val="Char2"/>
          <w:rFonts w:hint="cs"/>
          <w:rtl/>
        </w:rPr>
        <w:t>ها و شکاف</w:t>
      </w:r>
      <w:r w:rsidR="00BA0A4A" w:rsidRPr="00104547">
        <w:rPr>
          <w:rStyle w:val="Char2"/>
          <w:rFonts w:hint="eastAsia"/>
          <w:rtl/>
        </w:rPr>
        <w:t>‌</w:t>
      </w:r>
      <w:r w:rsidRPr="00104547">
        <w:rPr>
          <w:rStyle w:val="Char2"/>
          <w:rFonts w:hint="cs"/>
          <w:rtl/>
        </w:rPr>
        <w:t>هایی که بعد از عصر ائمه بر مذهب شیعه  وارد شده بود، می‌تاخت.</w:t>
      </w:r>
    </w:p>
    <w:p w:rsidR="00C12317" w:rsidRPr="00104547" w:rsidRDefault="00C12317" w:rsidP="00A27754">
      <w:pPr>
        <w:ind w:firstLine="227"/>
        <w:jc w:val="both"/>
        <w:rPr>
          <w:rStyle w:val="Char2"/>
          <w:rtl/>
        </w:rPr>
      </w:pPr>
      <w:r w:rsidRPr="00104547">
        <w:rPr>
          <w:rStyle w:val="Char2"/>
          <w:rFonts w:hint="cs"/>
          <w:rtl/>
        </w:rPr>
        <w:t>همچنین موسوی سعی می‌کرد که صیغه منسجمی را میان دیدگاه امت که اکثریت نامیده می‌شد، با دیدگاه شیعیان اولیه که مخالف نامیده می‌شدند، مطرح کند. و بیان می‌کرد که شیعیان اولیه خواهان بازگشت به اصول دوران خلفای راشدین بودند. و موسوی گاهی از بعضی از مبارزانی که خواهان اصلاح بودند، نقد کرده است و</w:t>
      </w:r>
      <w:r w:rsidR="00435B45" w:rsidRPr="00104547">
        <w:rPr>
          <w:rStyle w:val="Char2"/>
          <w:rFonts w:hint="cs"/>
          <w:rtl/>
        </w:rPr>
        <w:t xml:space="preserve"> آن‌ها </w:t>
      </w:r>
      <w:r w:rsidRPr="00104547">
        <w:rPr>
          <w:rStyle w:val="Char2"/>
          <w:rFonts w:hint="cs"/>
          <w:rtl/>
        </w:rPr>
        <w:t>چنانکه خود می‌گوید: «آن</w:t>
      </w:r>
      <w:r w:rsidR="00BA0A4A" w:rsidRPr="00104547">
        <w:rPr>
          <w:rStyle w:val="Char2"/>
          <w:rFonts w:hint="eastAsia"/>
          <w:rtl/>
        </w:rPr>
        <w:t>‌</w:t>
      </w:r>
      <w:r w:rsidRPr="00104547">
        <w:rPr>
          <w:rStyle w:val="Char2"/>
          <w:rFonts w:hint="cs"/>
          <w:rtl/>
        </w:rPr>
        <w:t>ها - تا به حال - زبان گفتگو و مذاکره با شیعیان ایران و غیر ایران را نداشته‌اند، بنابراین نمی‌توانند یک رأی عمومی مخالف</w:t>
      </w:r>
      <w:r w:rsidR="00435B45" w:rsidRPr="00104547">
        <w:rPr>
          <w:rStyle w:val="Char2"/>
          <w:rFonts w:hint="cs"/>
          <w:rtl/>
        </w:rPr>
        <w:t xml:space="preserve"> آن‌ها </w:t>
      </w:r>
      <w:r w:rsidRPr="00104547">
        <w:rPr>
          <w:rStyle w:val="Char2"/>
          <w:rFonts w:hint="cs"/>
          <w:rtl/>
        </w:rPr>
        <w:t>تشکیل بدهند...» و موسوی به بعضی از کسانی که با رژیم ایران جنگیده‌اند بخاطر اینکه حکومت اسلامی نیست و ضد اسلام است، اعتراض کرده است. در تصور موسوی این سخن بیانگر ضد اصول شیعه اصیل بود که امام علی</w:t>
      </w:r>
      <w:r w:rsidR="00BA0A4A" w:rsidRPr="00104547">
        <w:rPr>
          <w:rStyle w:val="Char2"/>
          <w:rFonts w:cs="CTraditional Arabic" w:hint="cs"/>
          <w:rtl/>
        </w:rPr>
        <w:t>س</w:t>
      </w:r>
      <w:r w:rsidRPr="00104547">
        <w:rPr>
          <w:rStyle w:val="Char2"/>
          <w:rFonts w:hint="cs"/>
          <w:rtl/>
        </w:rPr>
        <w:t xml:space="preserve"> و فرزندانش بر آن بودند</w:t>
      </w:r>
      <w:r w:rsidRPr="00104547">
        <w:rPr>
          <w:rStyle w:val="Char2"/>
          <w:vertAlign w:val="superscript"/>
          <w:rtl/>
        </w:rPr>
        <w:footnoteReference w:id="1244"/>
      </w:r>
      <w:r w:rsidRPr="00104547">
        <w:rPr>
          <w:rStyle w:val="Char2"/>
          <w:rFonts w:hint="cs"/>
          <w:rtl/>
        </w:rPr>
        <w:t>. ولی موسوی به طور آشکار وارد خصومت</w:t>
      </w:r>
      <w:r w:rsidR="00BA0A4A" w:rsidRPr="00104547">
        <w:rPr>
          <w:rStyle w:val="Char2"/>
          <w:rFonts w:hint="eastAsia"/>
          <w:rtl/>
        </w:rPr>
        <w:t>‌</w:t>
      </w:r>
      <w:r w:rsidRPr="00104547">
        <w:rPr>
          <w:rStyle w:val="Char2"/>
          <w:rFonts w:hint="cs"/>
          <w:rtl/>
        </w:rPr>
        <w:t xml:space="preserve">های شخصی با بعضی از افراد برجسته امامیه معاصر شده بود. مخصوصاً افراد برجسته حکومت ایران بعد از انقلاب بودند پس شروع به نوشتن بعضی از اموری که زشت و بدی و پستی می‌پنداشت کرد. و کسی که به کتاب </w:t>
      </w:r>
      <w:r w:rsidRPr="00104547">
        <w:rPr>
          <w:rStyle w:val="Char3"/>
          <w:rFonts w:hint="cs"/>
          <w:rtl/>
        </w:rPr>
        <w:t>«الاستاذ الخمینی ف</w:t>
      </w:r>
      <w:r w:rsidR="00A27754">
        <w:rPr>
          <w:rStyle w:val="Char3"/>
          <w:rFonts w:hint="cs"/>
          <w:rtl/>
        </w:rPr>
        <w:t>ي</w:t>
      </w:r>
      <w:r w:rsidRPr="00104547">
        <w:rPr>
          <w:rStyle w:val="Char3"/>
          <w:rFonts w:hint="cs"/>
          <w:rtl/>
        </w:rPr>
        <w:t xml:space="preserve"> المیزان»</w:t>
      </w:r>
      <w:r w:rsidRPr="00104547">
        <w:rPr>
          <w:rStyle w:val="Char2"/>
          <w:rFonts w:hint="cs"/>
          <w:rtl/>
        </w:rPr>
        <w:t xml:space="preserve"> وی نظری بیافکند، چیزهای زیادی از این قبیل را می‌بیند. و کتابش را با این زشتی‌ها و فضایح پرکرده است و شاید استفاده موسوی از این روش در دورانی که شیعه رایحه فرح‌بخش قدرت شیعه  را احساس کرده بودند و آن را به تمام جهان نشر می‌دادند، یکی از بزرگترین علتهای تنفر جمهور شیعیان از افکار موسوی بود، مخصوصاً با صدور حکم دروغ‌بودن آن از طرف مراجع ضامن اسقاط تمام طعنه‌های وی بود. در نتیجه نزد جمهور موسوی مصداق نداشت - هر چند که از لحاظ عملی واقع شده بود - جدایی از این روش، مشکل وی از یک مشکل فکری عقیدتی به یک مشکل شخصی تبدیل شده بود. و به نظر من این اشتباه بزرگی بود که موسوی دچار آن شده بود. پس اگر ناقد، این روش را رها کند و همگی به نقد عینی ملتزم باشند، نه نقد اشخاص، بیشتر و مورد قبولتر خواهد بود و برای اجرای گفتگو موفق به جای‌ آمیختن آن با طعنه به اشخاص بهتر است.</w:t>
      </w:r>
    </w:p>
    <w:p w:rsidR="00C12317" w:rsidRPr="00104547" w:rsidRDefault="00C12317" w:rsidP="00A27754">
      <w:pPr>
        <w:pStyle w:val="4-"/>
        <w:rPr>
          <w:rtl/>
        </w:rPr>
      </w:pPr>
      <w:bookmarkStart w:id="908" w:name="_Toc307452015"/>
      <w:bookmarkStart w:id="909" w:name="_Toc439578450"/>
      <w:r w:rsidRPr="00104547">
        <w:rPr>
          <w:rFonts w:hint="cs"/>
          <w:rtl/>
        </w:rPr>
        <w:t>ششم: روش محمد حسین فضل الله</w:t>
      </w:r>
      <w:bookmarkEnd w:id="908"/>
      <w:bookmarkEnd w:id="909"/>
    </w:p>
    <w:p w:rsidR="00C12317" w:rsidRPr="00104547" w:rsidRDefault="00C12317" w:rsidP="00104547">
      <w:pPr>
        <w:ind w:firstLine="227"/>
        <w:jc w:val="both"/>
        <w:rPr>
          <w:rStyle w:val="Char2"/>
          <w:rtl/>
        </w:rPr>
      </w:pPr>
      <w:r w:rsidRPr="00104547">
        <w:rPr>
          <w:rStyle w:val="Char2"/>
          <w:rFonts w:hint="cs"/>
          <w:rtl/>
        </w:rPr>
        <w:t>بدون شک می‌توانست گفت که محمد حسین فضل الله توانست که امور مهمی را اصلاح کند بدون اینکه جایگاهش را به عنوان یک مرجع امامیه و حضور وی در میدان شیعه امامیه معاصر کم کند. بلکه مردم دیدند که شهرت او و کثرت پیروان او با گذشت ایام بیشتر می‌شود.</w:t>
      </w:r>
    </w:p>
    <w:p w:rsidR="00C12317" w:rsidRPr="00104547" w:rsidRDefault="00C12317" w:rsidP="00104547">
      <w:pPr>
        <w:ind w:firstLine="227"/>
        <w:jc w:val="both"/>
        <w:rPr>
          <w:rStyle w:val="Char2"/>
          <w:rtl/>
        </w:rPr>
      </w:pPr>
      <w:r w:rsidRPr="00104547">
        <w:rPr>
          <w:rStyle w:val="Char2"/>
          <w:rFonts w:hint="cs"/>
          <w:rtl/>
        </w:rPr>
        <w:t>آنچه که در روش محمد حسین فضل الله مشاهده می‌شود اجتناب از برخورد با سایر مراجع امامیه است. با وجود اینکه او رسانه‌هاى برجسته‌ای داشت و این امر را به عنوان پیروزی بر</w:t>
      </w:r>
      <w:r w:rsidR="00435B45" w:rsidRPr="00104547">
        <w:rPr>
          <w:rStyle w:val="Char2"/>
          <w:rFonts w:hint="cs"/>
          <w:rtl/>
        </w:rPr>
        <w:t xml:space="preserve"> آن‌ها </w:t>
      </w:r>
      <w:r w:rsidRPr="00104547">
        <w:rPr>
          <w:rStyle w:val="Char2"/>
          <w:rFonts w:hint="cs"/>
          <w:rtl/>
        </w:rPr>
        <w:t>و در راه انتقام از</w:t>
      </w:r>
      <w:r w:rsidR="00435B45" w:rsidRPr="00104547">
        <w:rPr>
          <w:rStyle w:val="Char2"/>
          <w:rFonts w:hint="cs"/>
          <w:rtl/>
        </w:rPr>
        <w:t xml:space="preserve"> آن‌ها </w:t>
      </w:r>
      <w:r w:rsidRPr="00104547">
        <w:rPr>
          <w:rStyle w:val="Char2"/>
          <w:rFonts w:hint="cs"/>
          <w:rtl/>
        </w:rPr>
        <w:t>به کار نبرد. از محمد حسین فضل الله علت این رویگردانی را پرسیدم: و او جواب داد که نمی‌خواهد که این خصومت به یک خصومت شخصی تبدیل شود</w:t>
      </w:r>
      <w:r w:rsidRPr="00104547">
        <w:rPr>
          <w:rStyle w:val="Char2"/>
          <w:vertAlign w:val="superscript"/>
          <w:rtl/>
        </w:rPr>
        <w:footnoteReference w:id="1245"/>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همچنین ملاحظه می‌کنیم که فضل الله تبلیغات را برای اصلاح بسیاری از افکار اصلی که به وسیله</w:t>
      </w:r>
      <w:r w:rsidR="00435B45" w:rsidRPr="00104547">
        <w:rPr>
          <w:rStyle w:val="Char2"/>
          <w:rFonts w:hint="cs"/>
          <w:rtl/>
        </w:rPr>
        <w:t xml:space="preserve"> آن‌ها </w:t>
      </w:r>
      <w:r w:rsidRPr="00104547">
        <w:rPr>
          <w:rStyle w:val="Char2"/>
          <w:rFonts w:hint="cs"/>
          <w:rtl/>
        </w:rPr>
        <w:t>گمراه شده بود، به کار نبرد. چون او نمی‌دید که کانال</w:t>
      </w:r>
      <w:r w:rsidR="00BA0A4A" w:rsidRPr="00104547">
        <w:rPr>
          <w:rStyle w:val="Char2"/>
          <w:rFonts w:hint="eastAsia"/>
          <w:rtl/>
        </w:rPr>
        <w:t>‌</w:t>
      </w:r>
      <w:r w:rsidRPr="00104547">
        <w:rPr>
          <w:rStyle w:val="Char2"/>
          <w:rFonts w:hint="cs"/>
          <w:rtl/>
        </w:rPr>
        <w:t>ها و روزنامه‌ها و مجلاتی که در دعوت کردن او رقابت می‌کردند تا براى ب</w:t>
      </w:r>
      <w:r w:rsidR="000C5D3E" w:rsidRPr="00104547">
        <w:rPr>
          <w:rStyle w:val="Char2"/>
          <w:rFonts w:hint="cs"/>
          <w:rtl/>
        </w:rPr>
        <w:t>ی</w:t>
      </w:r>
      <w:r w:rsidRPr="00104547">
        <w:rPr>
          <w:rStyle w:val="Char2"/>
          <w:rFonts w:hint="cs"/>
          <w:rtl/>
        </w:rPr>
        <w:t>ان مسأله ولایت تکوینی و شفاعت و خواندن غیر خدا و امثال این مسایل به کار گیرند. و در کمترین حالتها به اشاره‌های عمومی کفایت می‌کرد مانند اینکه با خرافات و خراف</w:t>
      </w:r>
      <w:r w:rsidR="000C5D3E" w:rsidRPr="00104547">
        <w:rPr>
          <w:rStyle w:val="Char2"/>
          <w:rFonts w:hint="cs"/>
          <w:rtl/>
        </w:rPr>
        <w:t>ی</w:t>
      </w:r>
      <w:r w:rsidRPr="00104547">
        <w:rPr>
          <w:rStyle w:val="Char2"/>
          <w:rFonts w:hint="cs"/>
          <w:rtl/>
        </w:rPr>
        <w:t>ان یا با جاهلان و و جاهل</w:t>
      </w:r>
      <w:r w:rsidR="000C5D3E" w:rsidRPr="00104547">
        <w:rPr>
          <w:rStyle w:val="Char2"/>
          <w:rFonts w:hint="cs"/>
          <w:rtl/>
        </w:rPr>
        <w:t>ی</w:t>
      </w:r>
      <w:r w:rsidRPr="00104547">
        <w:rPr>
          <w:rStyle w:val="Char2"/>
          <w:rFonts w:hint="cs"/>
          <w:rtl/>
        </w:rPr>
        <w:t>ت مقابله می‌</w:t>
      </w:r>
      <w:r w:rsidR="000C5D3E" w:rsidRPr="00104547">
        <w:rPr>
          <w:rStyle w:val="Char2"/>
          <w:rFonts w:hint="cs"/>
          <w:rtl/>
        </w:rPr>
        <w:t>ک</w:t>
      </w:r>
      <w:r w:rsidRPr="00104547">
        <w:rPr>
          <w:rStyle w:val="Char2"/>
          <w:rFonts w:hint="cs"/>
          <w:rtl/>
        </w:rPr>
        <w:t>ند، یا اینکه او ضد کینه‌توزی یا فهم اشتباه تاریخ و امثال</w:t>
      </w:r>
      <w:r w:rsidR="00435B45" w:rsidRPr="00104547">
        <w:rPr>
          <w:rStyle w:val="Char2"/>
          <w:rFonts w:hint="cs"/>
          <w:rtl/>
        </w:rPr>
        <w:t xml:space="preserve"> این‌ها </w:t>
      </w:r>
      <w:r w:rsidRPr="00104547">
        <w:rPr>
          <w:rStyle w:val="Char2"/>
          <w:rFonts w:hint="cs"/>
          <w:rtl/>
        </w:rPr>
        <w:t>است.</w:t>
      </w:r>
    </w:p>
    <w:p w:rsidR="00C12317" w:rsidRPr="00104547" w:rsidRDefault="00C12317" w:rsidP="00104547">
      <w:pPr>
        <w:ind w:firstLine="227"/>
        <w:jc w:val="both"/>
        <w:rPr>
          <w:rStyle w:val="Char2"/>
          <w:rtl/>
        </w:rPr>
      </w:pPr>
      <w:r w:rsidRPr="00104547">
        <w:rPr>
          <w:rStyle w:val="Char2"/>
          <w:rFonts w:hint="cs"/>
          <w:rtl/>
        </w:rPr>
        <w:t>شاید داشتن چنین دیدگاهی به خاطر دوری از ناراحتی بعضی از طرفین اهل سنت و شیعه بود، و این دیدگاه بعضی از اهل سنت را به شک می‌انداخت و در مورد اختلاف بین مخالفان حقیقی و غیرحقیقی فضل الله سؤال می‌کردند. ولی بعضی از شیعیان که با او می‌جنگیدند، او را به ستوه آورده بودند، چون رویگردانی وی از</w:t>
      </w:r>
      <w:r w:rsidR="00435B45" w:rsidRPr="00104547">
        <w:rPr>
          <w:rStyle w:val="Char2"/>
          <w:rFonts w:hint="cs"/>
          <w:rtl/>
        </w:rPr>
        <w:t xml:space="preserve"> آن‌ها </w:t>
      </w:r>
      <w:r w:rsidRPr="00104547">
        <w:rPr>
          <w:rStyle w:val="Char2"/>
          <w:rFonts w:hint="cs"/>
          <w:rtl/>
        </w:rPr>
        <w:t>به خاطر این بود که: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
        <w:gridCol w:w="3369"/>
      </w:tblGrid>
      <w:tr w:rsidR="00BA0A4A" w:rsidRPr="00104547" w:rsidTr="00BA0A4A">
        <w:tc>
          <w:tcPr>
            <w:tcW w:w="3652" w:type="dxa"/>
          </w:tcPr>
          <w:p w:rsidR="00BA0A4A" w:rsidRPr="00104547" w:rsidRDefault="00BA0A4A" w:rsidP="00104547">
            <w:pPr>
              <w:pStyle w:val="ad"/>
              <w:ind w:firstLine="0"/>
              <w:jc w:val="lowKashida"/>
              <w:rPr>
                <w:rStyle w:val="Char2"/>
                <w:sz w:val="2"/>
                <w:szCs w:val="2"/>
                <w:rtl/>
              </w:rPr>
            </w:pPr>
            <w:r w:rsidRPr="00104547">
              <w:rPr>
                <w:rtl/>
              </w:rPr>
              <w:t>يزيد سفاه</w:t>
            </w:r>
            <w:r w:rsidRPr="00104547">
              <w:rPr>
                <w:rFonts w:hint="cs"/>
                <w:rtl/>
              </w:rPr>
              <w:t>ة</w:t>
            </w:r>
            <w:r w:rsidRPr="00104547">
              <w:rPr>
                <w:rtl/>
              </w:rPr>
              <w:t>ً وأزید حلماً</w:t>
            </w:r>
            <w:r w:rsidRPr="00104547">
              <w:rPr>
                <w:rFonts w:hint="cs"/>
                <w:rtl/>
              </w:rPr>
              <w:br/>
            </w:r>
          </w:p>
        </w:tc>
        <w:tc>
          <w:tcPr>
            <w:tcW w:w="283" w:type="dxa"/>
          </w:tcPr>
          <w:p w:rsidR="00BA0A4A" w:rsidRPr="00104547" w:rsidRDefault="00BA0A4A" w:rsidP="00104547">
            <w:pPr>
              <w:jc w:val="lowKashida"/>
              <w:rPr>
                <w:rStyle w:val="Char2"/>
                <w:rtl/>
              </w:rPr>
            </w:pPr>
          </w:p>
        </w:tc>
        <w:tc>
          <w:tcPr>
            <w:tcW w:w="3369" w:type="dxa"/>
          </w:tcPr>
          <w:p w:rsidR="00BA0A4A" w:rsidRPr="00104547" w:rsidRDefault="00B24603" w:rsidP="00104547">
            <w:pPr>
              <w:pStyle w:val="ad"/>
              <w:ind w:firstLine="0"/>
              <w:jc w:val="lowKashida"/>
              <w:rPr>
                <w:rStyle w:val="Char2"/>
                <w:sz w:val="2"/>
                <w:szCs w:val="2"/>
                <w:rtl/>
              </w:rPr>
            </w:pPr>
            <w:r>
              <w:rPr>
                <w:rtl/>
              </w:rPr>
              <w:t>ك</w:t>
            </w:r>
            <w:r w:rsidR="00BA0A4A" w:rsidRPr="00104547">
              <w:rPr>
                <w:rtl/>
              </w:rPr>
              <w:t>عودٍ زادَه الإحراقُ طِیباً</w:t>
            </w:r>
            <w:r w:rsidR="00BA0A4A" w:rsidRPr="00104547">
              <w:rPr>
                <w:rFonts w:hint="cs"/>
                <w:rtl/>
              </w:rPr>
              <w:br/>
            </w:r>
          </w:p>
        </w:tc>
      </w:tr>
    </w:tbl>
    <w:p w:rsidR="00C12317" w:rsidRPr="00104547" w:rsidRDefault="00BB616A" w:rsidP="00104547">
      <w:pPr>
        <w:ind w:firstLine="227"/>
        <w:jc w:val="both"/>
        <w:rPr>
          <w:rStyle w:val="Char2"/>
          <w:rtl/>
        </w:rPr>
      </w:pPr>
      <w:r w:rsidRPr="00104547">
        <w:rPr>
          <w:rFonts w:cs="Traditional Arabic" w:hint="cs"/>
          <w:rtl/>
          <w:lang w:bidi="fa-IR"/>
        </w:rPr>
        <w:t>«</w:t>
      </w:r>
      <w:r w:rsidR="00C12317" w:rsidRPr="00104547">
        <w:rPr>
          <w:rStyle w:val="Char2"/>
          <w:rFonts w:hint="cs"/>
          <w:rtl/>
        </w:rPr>
        <w:t>او بر سفاهت و حماقت خود می‌افزود و من بیشتر صبر می‌کردم مانند عطر عودى  که هرچه آن را بسوزانی خوشبوتر می‌شود</w:t>
      </w:r>
      <w:r w:rsidRPr="00104547">
        <w:rPr>
          <w:rFonts w:cs="Traditional Arabic" w:hint="cs"/>
          <w:rtl/>
          <w:lang w:bidi="fa-IR"/>
        </w:rPr>
        <w:t>»</w:t>
      </w:r>
      <w:r w:rsidR="00C12317"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همچنین در روش محمد حسین فضل الله عبارت</w:t>
      </w:r>
      <w:r w:rsidR="00BA0A4A" w:rsidRPr="00104547">
        <w:rPr>
          <w:rStyle w:val="Char2"/>
          <w:rFonts w:hint="eastAsia"/>
          <w:rtl/>
        </w:rPr>
        <w:t>‌</w:t>
      </w:r>
      <w:r w:rsidRPr="00104547">
        <w:rPr>
          <w:rStyle w:val="Char2"/>
          <w:rFonts w:hint="cs"/>
          <w:rtl/>
        </w:rPr>
        <w:t>های انکاری و رد کردن</w:t>
      </w:r>
      <w:r w:rsidR="00BA0A4A" w:rsidRPr="00104547">
        <w:rPr>
          <w:rStyle w:val="Char2"/>
          <w:rFonts w:hint="eastAsia"/>
          <w:rtl/>
        </w:rPr>
        <w:t>‌</w:t>
      </w:r>
      <w:r w:rsidRPr="00104547">
        <w:rPr>
          <w:rStyle w:val="Char2"/>
          <w:rFonts w:hint="cs"/>
          <w:rtl/>
        </w:rPr>
        <w:t>ها به نرمی و آرامی می‌باشد. و این امری بود که بعضی از اهل سنت و بعضی از شیعیان را خشمگین کرده بود. و یکی از شیعیانی که از دست وی عصبانی بود می‌گوید: «اشیاء را با نام‌های خود نام نمی‌برد... بر توسل و شفاعت حمله می‌برد و</w:t>
      </w:r>
      <w:r w:rsidR="00435B45" w:rsidRPr="00104547">
        <w:rPr>
          <w:rStyle w:val="Char2"/>
          <w:rFonts w:hint="cs"/>
          <w:rtl/>
        </w:rPr>
        <w:t xml:space="preserve"> آن‌ها </w:t>
      </w:r>
      <w:r w:rsidRPr="00104547">
        <w:rPr>
          <w:rStyle w:val="Char2"/>
          <w:rFonts w:hint="cs"/>
          <w:rtl/>
        </w:rPr>
        <w:t>را نقض می‌کند بدون اینکه آن را به شرک وصف کند، و بر معجزات طعنه می‌زند و از کرامت و مقامات اولیاء (منظور تصرف ائمه در هستی) می‌نالد، بدون آنکه</w:t>
      </w:r>
      <w:r w:rsidR="00435B45" w:rsidRPr="00104547">
        <w:rPr>
          <w:rStyle w:val="Char2"/>
          <w:rFonts w:hint="cs"/>
          <w:rtl/>
        </w:rPr>
        <w:t xml:space="preserve"> آن‌ها </w:t>
      </w:r>
      <w:r w:rsidRPr="00104547">
        <w:rPr>
          <w:rStyle w:val="Char2"/>
          <w:rFonts w:hint="cs"/>
          <w:rtl/>
        </w:rPr>
        <w:t>را کفر یا غلو بنامد...»</w:t>
      </w:r>
      <w:r w:rsidRPr="00104547">
        <w:rPr>
          <w:rStyle w:val="Char2"/>
          <w:vertAlign w:val="superscript"/>
          <w:rtl/>
        </w:rPr>
        <w:footnoteReference w:id="1246"/>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 xml:space="preserve">در حقیقت ما می‌توانیم از محمد حسین فضل الله معذرت‌خواهی کنیم چون او تحقق اصلاح را با کمترین مفسده عمومی رعایت کرده است. چون او نمی‌خواهد که درگیریهای مسلمانان تا جایی </w:t>
      </w:r>
      <w:r w:rsidR="000C5D3E" w:rsidRPr="00104547">
        <w:rPr>
          <w:rStyle w:val="Char2"/>
          <w:rFonts w:hint="cs"/>
          <w:rtl/>
        </w:rPr>
        <w:t>ک</w:t>
      </w:r>
      <w:r w:rsidRPr="00104547">
        <w:rPr>
          <w:rStyle w:val="Char2"/>
          <w:rFonts w:hint="cs"/>
          <w:rtl/>
        </w:rPr>
        <w:t>ه ممکن است به داخل نفوذ کند. ز</w:t>
      </w:r>
      <w:r w:rsidR="000C5D3E" w:rsidRPr="00104547">
        <w:rPr>
          <w:rStyle w:val="Char2"/>
          <w:rFonts w:hint="cs"/>
          <w:rtl/>
        </w:rPr>
        <w:t>ی</w:t>
      </w:r>
      <w:r w:rsidRPr="00104547">
        <w:rPr>
          <w:rStyle w:val="Char2"/>
          <w:rFonts w:hint="cs"/>
          <w:rtl/>
        </w:rPr>
        <w:t>را در این صورت اصلاح به تأخیر می‌افتد، و دشمن خارجی قدرتمند می‌شود، و اگر نیت صحیح باشد، این یک چیز اجتهادی است. والله اعلم.</w:t>
      </w:r>
    </w:p>
    <w:p w:rsidR="00C12317" w:rsidRPr="00104547" w:rsidRDefault="00C12317" w:rsidP="00104547">
      <w:pPr>
        <w:ind w:firstLine="227"/>
        <w:jc w:val="both"/>
        <w:rPr>
          <w:rStyle w:val="Char2"/>
          <w:rtl/>
        </w:rPr>
      </w:pPr>
      <w:r w:rsidRPr="00104547">
        <w:rPr>
          <w:rStyle w:val="Char2"/>
          <w:rFonts w:hint="cs"/>
          <w:rtl/>
        </w:rPr>
        <w:t>به عنوان شاهد مثال: من بعضی از لبنانی‌ها را دیدم که از محمد حسین فضل الله تقلید می‌کردند، چون از دیدگاه</w:t>
      </w:r>
      <w:r w:rsidR="00435B45" w:rsidRPr="00104547">
        <w:rPr>
          <w:rStyle w:val="Char2"/>
          <w:rFonts w:hint="cs"/>
          <w:rtl/>
        </w:rPr>
        <w:t xml:space="preserve"> آن‌ها </w:t>
      </w:r>
      <w:r w:rsidRPr="00104547">
        <w:rPr>
          <w:rStyle w:val="Char2"/>
          <w:rFonts w:hint="cs"/>
          <w:rtl/>
        </w:rPr>
        <w:t>هنگامی که جور و ستم مخالفین او در شتم و تبادل اتهامات</w:t>
      </w:r>
      <w:r w:rsidR="00435B45" w:rsidRPr="00104547">
        <w:rPr>
          <w:rStyle w:val="Char2"/>
          <w:rFonts w:hint="cs"/>
          <w:rtl/>
        </w:rPr>
        <w:t xml:space="preserve"> آن‌ها </w:t>
      </w:r>
      <w:r w:rsidRPr="00104547">
        <w:rPr>
          <w:rStyle w:val="Char2"/>
          <w:rFonts w:hint="cs"/>
          <w:rtl/>
        </w:rPr>
        <w:t>را جواب نمی‌داد، و سکوت می‌کرد، خوششان می‌آمد، و این باعث بزرگ‌کردن وی و دوست‌داشتنش شده بود.</w:t>
      </w:r>
    </w:p>
    <w:p w:rsidR="00C12317" w:rsidRPr="00104547" w:rsidRDefault="00C12317" w:rsidP="00A27754">
      <w:pPr>
        <w:pStyle w:val="4-"/>
        <w:rPr>
          <w:rtl/>
        </w:rPr>
      </w:pPr>
      <w:bookmarkStart w:id="910" w:name="_Toc307452016"/>
      <w:bookmarkStart w:id="911" w:name="_Toc439578451"/>
      <w:r w:rsidRPr="00104547">
        <w:rPr>
          <w:rFonts w:hint="cs"/>
          <w:rtl/>
        </w:rPr>
        <w:t>هفتم: روش یاسری</w:t>
      </w:r>
      <w:bookmarkEnd w:id="910"/>
      <w:bookmarkEnd w:id="911"/>
    </w:p>
    <w:p w:rsidR="00C12317" w:rsidRPr="00104547" w:rsidRDefault="00C12317" w:rsidP="00104547">
      <w:pPr>
        <w:ind w:firstLine="227"/>
        <w:jc w:val="both"/>
        <w:rPr>
          <w:rStyle w:val="Char2"/>
          <w:rtl/>
        </w:rPr>
      </w:pPr>
      <w:r w:rsidRPr="00104547">
        <w:rPr>
          <w:rStyle w:val="Char2"/>
          <w:rFonts w:hint="cs"/>
          <w:rtl/>
        </w:rPr>
        <w:t>یاسری روشی نزدیک به روش موسوی داشت. و سعی می‌کرد که بیان کند که توحید ائمه بدون بسیاری از این بدعت</w:t>
      </w:r>
      <w:r w:rsidR="00BA0A4A" w:rsidRPr="00104547">
        <w:rPr>
          <w:rStyle w:val="Char2"/>
          <w:rFonts w:hint="eastAsia"/>
          <w:rtl/>
        </w:rPr>
        <w:t>‌</w:t>
      </w:r>
      <w:r w:rsidRPr="00104547">
        <w:rPr>
          <w:rStyle w:val="Char2"/>
          <w:rFonts w:hint="cs"/>
          <w:rtl/>
        </w:rPr>
        <w:t>هایی است که غلات انجام می‌دهند. همچنین او تأکید می‌کرد که نشانه‌های غلو مخالف روش ائمه است.</w:t>
      </w:r>
    </w:p>
    <w:p w:rsidR="00C12317" w:rsidRPr="00104547" w:rsidRDefault="00C12317" w:rsidP="00104547">
      <w:pPr>
        <w:ind w:firstLine="227"/>
        <w:jc w:val="both"/>
        <w:rPr>
          <w:rStyle w:val="Char2"/>
          <w:rtl/>
        </w:rPr>
      </w:pPr>
      <w:r w:rsidRPr="00104547">
        <w:rPr>
          <w:rStyle w:val="Char2"/>
          <w:rFonts w:hint="cs"/>
          <w:rtl/>
        </w:rPr>
        <w:t>ولی یاسری با تکیه‌کردن به نصوص قرآنی و آثار ائمه به شکل گسترده‌ای برجستگی داشت. همچنان او هنگام بحث‌کردن در مورد مسأله تحریف قرآن، بعضی از اعلام مذهب را به روش علمی و عینی و با احترام متهم می‌کرد. و او هر عالمی را با لقب و رتبه‌اش در مذهب ذکر می‌کرد.</w:t>
      </w:r>
    </w:p>
    <w:p w:rsidR="00C12317" w:rsidRPr="00104547" w:rsidRDefault="00C12317" w:rsidP="00104547">
      <w:pPr>
        <w:ind w:firstLine="227"/>
        <w:jc w:val="both"/>
        <w:rPr>
          <w:rStyle w:val="Char2"/>
          <w:rtl/>
        </w:rPr>
      </w:pPr>
      <w:r w:rsidRPr="00104547">
        <w:rPr>
          <w:rStyle w:val="Char2"/>
          <w:rFonts w:hint="cs"/>
          <w:rtl/>
        </w:rPr>
        <w:t xml:space="preserve">به دلیل شدت اهتمام یاسری به قرآن کتابی را با نام </w:t>
      </w:r>
      <w:r w:rsidRPr="00104547">
        <w:rPr>
          <w:rStyle w:val="Char3"/>
          <w:rFonts w:hint="cs"/>
          <w:rtl/>
        </w:rPr>
        <w:t>«المنهاج»</w:t>
      </w:r>
      <w:r w:rsidRPr="00104547">
        <w:rPr>
          <w:rStyle w:val="Char2"/>
          <w:rFonts w:hint="cs"/>
          <w:rtl/>
        </w:rPr>
        <w:t xml:space="preserve"> تألیف کرد. که جز عناوین و آیات - بجز در جاهای کمی - چیز دیگری ذکر نکرده است. و این از دیدگاه یاسری در استدلال کردن به قرآن برای جداکردن روایات صحیح کفایت می‌کند.</w:t>
      </w:r>
    </w:p>
    <w:p w:rsidR="00C12317" w:rsidRPr="00104547" w:rsidRDefault="00C12317" w:rsidP="00104547">
      <w:pPr>
        <w:ind w:firstLine="227"/>
        <w:jc w:val="both"/>
        <w:rPr>
          <w:rStyle w:val="Char2"/>
          <w:rtl/>
        </w:rPr>
      </w:pPr>
      <w:r w:rsidRPr="00104547">
        <w:rPr>
          <w:rStyle w:val="Char2"/>
          <w:rFonts w:hint="cs"/>
          <w:rtl/>
        </w:rPr>
        <w:t>به طور خلاصه یاسری در استدلال‌کردن به قرآن برای جدا کردن روایات صحیح خیلی تکیه می‌کرد.</w:t>
      </w:r>
    </w:p>
    <w:p w:rsidR="00C12317" w:rsidRPr="00104547" w:rsidRDefault="00C12317" w:rsidP="00A27754">
      <w:pPr>
        <w:pStyle w:val="4-"/>
        <w:rPr>
          <w:rtl/>
        </w:rPr>
      </w:pPr>
      <w:bookmarkStart w:id="912" w:name="_Toc307452017"/>
      <w:bookmarkStart w:id="913" w:name="_Toc439578452"/>
      <w:r w:rsidRPr="00104547">
        <w:rPr>
          <w:rFonts w:hint="cs"/>
          <w:rtl/>
        </w:rPr>
        <w:t>هشتم: روش احمد کاتب</w:t>
      </w:r>
      <w:bookmarkEnd w:id="912"/>
      <w:bookmarkEnd w:id="913"/>
    </w:p>
    <w:p w:rsidR="00C12317" w:rsidRPr="00104547" w:rsidRDefault="00C12317" w:rsidP="00104547">
      <w:pPr>
        <w:ind w:firstLine="227"/>
        <w:jc w:val="both"/>
        <w:rPr>
          <w:rStyle w:val="Char2"/>
          <w:rtl/>
        </w:rPr>
      </w:pPr>
      <w:r w:rsidRPr="00104547">
        <w:rPr>
          <w:rStyle w:val="Char2"/>
          <w:rFonts w:hint="cs"/>
          <w:rtl/>
        </w:rPr>
        <w:t>در خلال آنچه که در مورد احمد کاتب بیان شد، معلوم شد که وی در نتیجه‌گیری از دو روش تحقیق علمی استفاده می‌کرد. و قوت معلوماتی که به دست می‌آورد در متکی‌بودن وی به منابع مذهب امامیه و توجه زیاد به دلالت</w:t>
      </w:r>
      <w:r w:rsidR="00BA0A4A" w:rsidRPr="00104547">
        <w:rPr>
          <w:rStyle w:val="Char2"/>
          <w:rFonts w:hint="eastAsia"/>
          <w:rtl/>
        </w:rPr>
        <w:t>‌</w:t>
      </w:r>
      <w:r w:rsidRPr="00104547">
        <w:rPr>
          <w:rStyle w:val="Char2"/>
          <w:rFonts w:hint="cs"/>
          <w:rtl/>
        </w:rPr>
        <w:t xml:space="preserve">های تاریخی بود. و خیلی نادر بوده است که منابع حدیث اهل سنت را به عنوان شاهد بیاورد. و روش کاتب بررسی نظریه امامیه بود که پیشرفت آن و فتواهای علمای امامیه را در هر مرحله‌ای دنبال می‌کرد. </w:t>
      </w:r>
    </w:p>
    <w:p w:rsidR="00C12317" w:rsidRPr="00104547" w:rsidRDefault="00C12317" w:rsidP="00104547">
      <w:pPr>
        <w:ind w:firstLine="227"/>
        <w:jc w:val="both"/>
        <w:rPr>
          <w:rStyle w:val="Char2"/>
          <w:rtl/>
        </w:rPr>
      </w:pPr>
      <w:r w:rsidRPr="00104547">
        <w:rPr>
          <w:rStyle w:val="Char2"/>
          <w:rFonts w:hint="cs"/>
          <w:rtl/>
        </w:rPr>
        <w:t>کاتب به صورت عینی می‌نوشت، یعنی هیچ یک از علمای مذهب را در تنگنا قرار نمی‌داد. و هرگاه راویان و رجالی را نقد می‌کرد، از نقد پیشینیان استفاده می‌کرد.</w:t>
      </w:r>
    </w:p>
    <w:p w:rsidR="00C12317" w:rsidRPr="00104547" w:rsidRDefault="00C12317" w:rsidP="00104547">
      <w:pPr>
        <w:ind w:firstLine="227"/>
        <w:jc w:val="both"/>
        <w:rPr>
          <w:rStyle w:val="Char2"/>
          <w:rtl/>
        </w:rPr>
      </w:pPr>
      <w:r w:rsidRPr="00104547">
        <w:rPr>
          <w:rStyle w:val="Char2"/>
          <w:rFonts w:hint="cs"/>
          <w:rtl/>
        </w:rPr>
        <w:t>از مهمترین</w:t>
      </w:r>
      <w:r w:rsidR="00F30D5D">
        <w:rPr>
          <w:rStyle w:val="Char2"/>
          <w:rFonts w:hint="cs"/>
          <w:rtl/>
        </w:rPr>
        <w:t xml:space="preserve"> ویژگی‌ها</w:t>
      </w:r>
      <w:r w:rsidRPr="00104547">
        <w:rPr>
          <w:rStyle w:val="Char2"/>
          <w:rFonts w:hint="cs"/>
          <w:rtl/>
        </w:rPr>
        <w:t xml:space="preserve">ی کتاب </w:t>
      </w:r>
      <w:r w:rsidRPr="00104547">
        <w:rPr>
          <w:rStyle w:val="Char3"/>
          <w:rFonts w:hint="cs"/>
          <w:rtl/>
        </w:rPr>
        <w:t>«التطور»</w:t>
      </w:r>
      <w:r w:rsidRPr="00104547">
        <w:rPr>
          <w:rStyle w:val="Char2"/>
          <w:rFonts w:hint="cs"/>
          <w:rtl/>
        </w:rPr>
        <w:t xml:space="preserve"> کاتب، بررسی مسأله بطور طولانى است. مثلاً قضیه مهدی را از جوانب متعددی بررسی کرده است. و در هر قسمتی کوشیده است که جوانب آن را بررسی کند تا به صورت کامل درآید.</w:t>
      </w:r>
    </w:p>
    <w:p w:rsidR="00C12317" w:rsidRPr="00104547" w:rsidRDefault="00C12317" w:rsidP="00104547">
      <w:pPr>
        <w:ind w:firstLine="227"/>
        <w:jc w:val="both"/>
        <w:rPr>
          <w:rStyle w:val="Char2"/>
          <w:rtl/>
        </w:rPr>
      </w:pPr>
      <w:r w:rsidRPr="00104547">
        <w:rPr>
          <w:rStyle w:val="Char2"/>
          <w:rFonts w:hint="cs"/>
          <w:rtl/>
        </w:rPr>
        <w:t>کاتب در تحقیقات و مقالات خود ادب را رعایت می‌کند، حتی با مخالفانش که با او به بی‌ادبی رفتار می‌کنند. همچنین در بیان فاسد بودن سخنی بر روش عقلانی بسیار تأکید می‌کند.</w:t>
      </w:r>
    </w:p>
    <w:p w:rsidR="00C12317" w:rsidRPr="00104547" w:rsidRDefault="00C12317" w:rsidP="00104547">
      <w:pPr>
        <w:ind w:firstLine="227"/>
        <w:jc w:val="both"/>
        <w:rPr>
          <w:rStyle w:val="Char2"/>
          <w:rtl/>
        </w:rPr>
      </w:pPr>
      <w:r w:rsidRPr="00104547">
        <w:rPr>
          <w:rStyle w:val="Char2"/>
          <w:rFonts w:hint="cs"/>
          <w:rtl/>
        </w:rPr>
        <w:t>با وجود این کاتب همچنان به عنوان یک شیعی می‌نویسد و تحقیق می‌کند. و خود را به شیعه منتسب می‌کند و معتقد است که او پیرو راه و روش صحیح اهل بیت می‌باشد. ولی او راضی نیست که گفته شود: «امامیه یا اثنی عشریه، این نظریه باور ندارد».</w:t>
      </w:r>
    </w:p>
    <w:p w:rsidR="00BB616A" w:rsidRPr="00104547" w:rsidRDefault="00BB616A" w:rsidP="00104547">
      <w:pPr>
        <w:ind w:firstLine="227"/>
        <w:jc w:val="center"/>
        <w:rPr>
          <w:rStyle w:val="Char2"/>
          <w:rtl/>
        </w:rPr>
        <w:sectPr w:rsidR="00BB616A" w:rsidRPr="00104547" w:rsidSect="00BA0A4A">
          <w:headerReference w:type="default" r:id="rId35"/>
          <w:footnotePr>
            <w:numRestart w:val="eachPage"/>
          </w:footnotePr>
          <w:type w:val="oddPage"/>
          <w:pgSz w:w="9356" w:h="13608" w:code="9"/>
          <w:pgMar w:top="567" w:right="1134" w:bottom="851" w:left="1134" w:header="454" w:footer="0" w:gutter="0"/>
          <w:cols w:space="708"/>
          <w:titlePg/>
          <w:bidi/>
          <w:rtlGutter/>
          <w:docGrid w:linePitch="381"/>
        </w:sectPr>
      </w:pPr>
    </w:p>
    <w:p w:rsidR="00C12317" w:rsidRPr="00104547" w:rsidRDefault="00C12317" w:rsidP="00104547">
      <w:pPr>
        <w:pStyle w:val="2-"/>
        <w:rPr>
          <w:rtl/>
        </w:rPr>
      </w:pPr>
      <w:bookmarkStart w:id="914" w:name="_Toc307452018"/>
      <w:bookmarkStart w:id="915" w:name="_Toc439578453"/>
      <w:r w:rsidRPr="00104547">
        <w:rPr>
          <w:rFonts w:hint="cs"/>
          <w:rtl/>
        </w:rPr>
        <w:t>فصل سوم:</w:t>
      </w:r>
      <w:r w:rsidR="00BB616A" w:rsidRPr="00104547">
        <w:rPr>
          <w:rtl/>
        </w:rPr>
        <w:br/>
      </w:r>
      <w:r w:rsidRPr="00104547">
        <w:rPr>
          <w:rFonts w:hint="cs"/>
          <w:rtl/>
        </w:rPr>
        <w:t>دیدگاه اهل سنت و جماعت در مورد حرکت و جنبش اصلاح و اعتدال در میان امامیه</w:t>
      </w:r>
      <w:bookmarkEnd w:id="914"/>
      <w:bookmarkEnd w:id="915"/>
      <w:r w:rsidRPr="00104547">
        <w:rPr>
          <w:rFonts w:hint="cs"/>
          <w:rtl/>
        </w:rPr>
        <w:t xml:space="preserve"> </w:t>
      </w:r>
    </w:p>
    <w:p w:rsidR="00C12317" w:rsidRPr="00104547" w:rsidRDefault="00C12317" w:rsidP="00A27754">
      <w:pPr>
        <w:pStyle w:val="3-"/>
        <w:rPr>
          <w:rtl/>
        </w:rPr>
      </w:pPr>
      <w:bookmarkStart w:id="916" w:name="_Toc307452019"/>
      <w:bookmarkStart w:id="917" w:name="_Toc439578454"/>
      <w:r w:rsidRPr="00104547">
        <w:rPr>
          <w:rFonts w:hint="cs"/>
          <w:rtl/>
        </w:rPr>
        <w:t>رابطه ميان تقیه و حقیقت است</w:t>
      </w:r>
      <w:bookmarkEnd w:id="916"/>
      <w:bookmarkEnd w:id="917"/>
    </w:p>
    <w:p w:rsidR="00C12317" w:rsidRPr="00104547" w:rsidRDefault="00C12317" w:rsidP="00104547">
      <w:pPr>
        <w:ind w:firstLine="227"/>
        <w:jc w:val="both"/>
        <w:rPr>
          <w:rStyle w:val="Char2"/>
          <w:rtl/>
        </w:rPr>
      </w:pPr>
      <w:r w:rsidRPr="00104547">
        <w:rPr>
          <w:rStyle w:val="Char2"/>
          <w:rFonts w:hint="cs"/>
          <w:rtl/>
        </w:rPr>
        <w:t>از جمله نکاتی که بسیاری از اهل سنت را در تعامل با منتسبین به امامیه با مشکل روبرو می‌کند، قضیه تقیه است. چون تقیه در قبول هر نوع نوشته یا گفته‌ای که مخالف عرف مذهبشان باشد، تأثیر دارد. بخاطر اهمیت این نکته در تعامل با کسانی که تغییر و تحولاتی کرده‌اند، لازم است به نکات زیر اشاره کنیم:</w:t>
      </w:r>
    </w:p>
    <w:p w:rsidR="00C12317" w:rsidRPr="00104547" w:rsidRDefault="00C12317" w:rsidP="00A27754">
      <w:pPr>
        <w:pStyle w:val="4-"/>
        <w:rPr>
          <w:rtl/>
        </w:rPr>
      </w:pPr>
      <w:bookmarkStart w:id="918" w:name="_Toc307452020"/>
      <w:bookmarkStart w:id="919" w:name="_Toc439578455"/>
      <w:r w:rsidRPr="00104547">
        <w:rPr>
          <w:rFonts w:hint="cs"/>
          <w:rtl/>
        </w:rPr>
        <w:t>نخست: وجوب قبول کردن ظاهر</w:t>
      </w:r>
      <w:bookmarkEnd w:id="918"/>
      <w:bookmarkEnd w:id="919"/>
    </w:p>
    <w:p w:rsidR="00C12317" w:rsidRPr="00104547" w:rsidRDefault="00C12317" w:rsidP="00104547">
      <w:pPr>
        <w:ind w:firstLine="227"/>
        <w:jc w:val="both"/>
        <w:rPr>
          <w:rStyle w:val="Char2"/>
          <w:rtl/>
        </w:rPr>
      </w:pPr>
      <w:r w:rsidRPr="00104547">
        <w:rPr>
          <w:rStyle w:val="Char2"/>
          <w:rFonts w:hint="cs"/>
          <w:rtl/>
        </w:rPr>
        <w:t>آنچه که در تعامل با مردم لازم است، این است که ظاهر سخنشان را از</w:t>
      </w:r>
      <w:r w:rsidR="00435B45" w:rsidRPr="00104547">
        <w:rPr>
          <w:rStyle w:val="Char2"/>
          <w:rFonts w:hint="cs"/>
          <w:rtl/>
        </w:rPr>
        <w:t xml:space="preserve"> آن‌ها </w:t>
      </w:r>
      <w:r w:rsidRPr="00104547">
        <w:rPr>
          <w:rStyle w:val="Char2"/>
          <w:rFonts w:hint="cs"/>
          <w:rtl/>
        </w:rPr>
        <w:t>قبول کنیم، بدون اینکه بخواهیم در مورد باطن</w:t>
      </w:r>
      <w:r w:rsidR="00435B45" w:rsidRPr="00104547">
        <w:rPr>
          <w:rStyle w:val="Char2"/>
          <w:rFonts w:hint="cs"/>
          <w:rtl/>
        </w:rPr>
        <w:t xml:space="preserve"> آن‌ها </w:t>
      </w:r>
      <w:r w:rsidRPr="00104547">
        <w:rPr>
          <w:rStyle w:val="Char2"/>
          <w:rFonts w:hint="cs"/>
          <w:rtl/>
        </w:rPr>
        <w:t>تحقیق و جستجو کنیم.</w:t>
      </w:r>
    </w:p>
    <w:p w:rsidR="00C12317" w:rsidRPr="00104547" w:rsidRDefault="00C12317" w:rsidP="00104547">
      <w:pPr>
        <w:ind w:firstLine="227"/>
        <w:jc w:val="both"/>
        <w:rPr>
          <w:rStyle w:val="Char8"/>
          <w:rtl/>
        </w:rPr>
      </w:pPr>
      <w:r w:rsidRPr="00104547">
        <w:rPr>
          <w:rStyle w:val="Char8"/>
          <w:rFonts w:hint="cs"/>
          <w:rtl/>
        </w:rPr>
        <w:t>دلایل زیادی بر این قاعده دلالت می‌کنند از جمله بارزترین آن</w:t>
      </w:r>
      <w:r w:rsidR="00BA0A4A" w:rsidRPr="00104547">
        <w:rPr>
          <w:rStyle w:val="Char8"/>
          <w:rFonts w:hint="eastAsia"/>
          <w:rtl/>
        </w:rPr>
        <w:t>‌</w:t>
      </w:r>
      <w:r w:rsidRPr="00104547">
        <w:rPr>
          <w:rStyle w:val="Char8"/>
          <w:rFonts w:hint="cs"/>
          <w:rtl/>
        </w:rPr>
        <w:t>ها:</w:t>
      </w:r>
    </w:p>
    <w:p w:rsidR="00C12317" w:rsidRPr="00104547" w:rsidRDefault="00C12317" w:rsidP="00104547">
      <w:pPr>
        <w:numPr>
          <w:ilvl w:val="0"/>
          <w:numId w:val="47"/>
        </w:numPr>
        <w:tabs>
          <w:tab w:val="right" w:pos="351"/>
          <w:tab w:val="right" w:pos="531"/>
        </w:tabs>
        <w:ind w:left="641" w:hanging="357"/>
        <w:jc w:val="both"/>
        <w:rPr>
          <w:rStyle w:val="Char2"/>
          <w:rtl/>
        </w:rPr>
      </w:pPr>
      <w:r w:rsidRPr="00104547">
        <w:rPr>
          <w:rStyle w:val="Char2"/>
          <w:rFonts w:hint="cs"/>
          <w:rtl/>
        </w:rPr>
        <w:t>حدیث ابوهریره</w:t>
      </w:r>
      <w:r w:rsidR="00BA0A4A" w:rsidRPr="00104547">
        <w:rPr>
          <w:rStyle w:val="Char2"/>
          <w:rFonts w:cs="CTraditional Arabic" w:hint="cs"/>
          <w:rtl/>
        </w:rPr>
        <w:t>س</w:t>
      </w:r>
      <w:r w:rsidRPr="00104547">
        <w:rPr>
          <w:rStyle w:val="Char2"/>
          <w:rFonts w:hint="cs"/>
          <w:rtl/>
        </w:rPr>
        <w:t xml:space="preserve"> که پیامبر</w:t>
      </w:r>
      <w:r w:rsidR="00BA0A4A"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فرمود: «به من امر شده است که با مردم بجنگم تا اینکه بگویند:</w:t>
      </w:r>
      <w:r w:rsidRPr="00104547">
        <w:rPr>
          <w:rStyle w:val="Char2"/>
          <w:rtl/>
        </w:rPr>
        <w:t xml:space="preserve"> </w:t>
      </w:r>
      <w:r w:rsidRPr="00104547">
        <w:rPr>
          <w:rStyle w:val="Char3"/>
          <w:rtl/>
        </w:rPr>
        <w:t xml:space="preserve">لا </w:t>
      </w:r>
      <w:r w:rsidRPr="00104547">
        <w:rPr>
          <w:rStyle w:val="Char3"/>
          <w:rFonts w:hint="cs"/>
          <w:rtl/>
        </w:rPr>
        <w:t>إ</w:t>
      </w:r>
      <w:r w:rsidRPr="00104547">
        <w:rPr>
          <w:rStyle w:val="Char3"/>
          <w:rtl/>
        </w:rPr>
        <w:t xml:space="preserve">له </w:t>
      </w:r>
      <w:r w:rsidRPr="00104547">
        <w:rPr>
          <w:rStyle w:val="Char3"/>
          <w:rFonts w:hint="cs"/>
          <w:rtl/>
        </w:rPr>
        <w:t>إلاَّ</w:t>
      </w:r>
      <w:r w:rsidRPr="00104547">
        <w:rPr>
          <w:rStyle w:val="Char3"/>
          <w:rtl/>
        </w:rPr>
        <w:t xml:space="preserve"> الله</w:t>
      </w:r>
      <w:r w:rsidRPr="00104547">
        <w:rPr>
          <w:rStyle w:val="Char2"/>
          <w:rFonts w:hint="cs"/>
          <w:rtl/>
        </w:rPr>
        <w:t xml:space="preserve">. پس کسی که </w:t>
      </w:r>
      <w:r w:rsidRPr="00104547">
        <w:rPr>
          <w:rStyle w:val="Char3"/>
          <w:rFonts w:hint="cs"/>
          <w:rtl/>
        </w:rPr>
        <w:t>لا اله الا الله</w:t>
      </w:r>
      <w:r w:rsidRPr="00104547">
        <w:rPr>
          <w:rStyle w:val="Char2"/>
          <w:rFonts w:hint="cs"/>
          <w:rtl/>
        </w:rPr>
        <w:t xml:space="preserve"> گفت مال و جانش بر من حرام می‌شود. مگر به حق الناس یا حق الله» روا</w:t>
      </w:r>
      <w:r w:rsidR="000C5D3E" w:rsidRPr="00104547">
        <w:rPr>
          <w:rStyle w:val="Char2"/>
          <w:rFonts w:hint="cs"/>
          <w:rtl/>
        </w:rPr>
        <w:t>ی</w:t>
      </w:r>
      <w:r w:rsidRPr="00104547">
        <w:rPr>
          <w:rStyle w:val="Char2"/>
          <w:rFonts w:hint="cs"/>
          <w:rtl/>
        </w:rPr>
        <w:t>ت مسلم</w:t>
      </w:r>
      <w:r w:rsidRPr="00104547">
        <w:rPr>
          <w:rStyle w:val="Char2"/>
          <w:vertAlign w:val="superscript"/>
          <w:rtl/>
        </w:rPr>
        <w:footnoteReference w:id="1247"/>
      </w:r>
      <w:r w:rsidRPr="00104547">
        <w:rPr>
          <w:rStyle w:val="Char2"/>
          <w:rFonts w:hint="cs"/>
          <w:rtl/>
        </w:rPr>
        <w:t>.</w:t>
      </w:r>
    </w:p>
    <w:p w:rsidR="00C12317" w:rsidRPr="00104547" w:rsidRDefault="00C12317" w:rsidP="00104547">
      <w:pPr>
        <w:numPr>
          <w:ilvl w:val="0"/>
          <w:numId w:val="47"/>
        </w:numPr>
        <w:tabs>
          <w:tab w:val="right" w:pos="531"/>
        </w:tabs>
        <w:ind w:left="641" w:hanging="357"/>
        <w:jc w:val="both"/>
        <w:rPr>
          <w:rStyle w:val="Char2"/>
        </w:rPr>
      </w:pPr>
      <w:r w:rsidRPr="00104547">
        <w:rPr>
          <w:rStyle w:val="Char2"/>
          <w:rFonts w:hint="cs"/>
          <w:rtl/>
        </w:rPr>
        <w:t>حدیث ابی سعید خدری</w:t>
      </w:r>
      <w:r w:rsidR="002E03A2" w:rsidRPr="00104547">
        <w:rPr>
          <w:rStyle w:val="Char2"/>
          <w:rFonts w:cs="CTraditional Arabic" w:hint="cs"/>
          <w:rtl/>
        </w:rPr>
        <w:t>س</w:t>
      </w:r>
      <w:r w:rsidRPr="00104547">
        <w:rPr>
          <w:rStyle w:val="Char2"/>
          <w:rFonts w:hint="cs"/>
          <w:rtl/>
        </w:rPr>
        <w:t xml:space="preserve"> در مورد رفتن علی بن ابی‌طالب و خالد بن ولید</w:t>
      </w:r>
      <w:r w:rsidR="002E03A2" w:rsidRPr="00104547">
        <w:rPr>
          <w:rStyle w:val="Char2"/>
          <w:rFonts w:cs="CTraditional Arabic" w:hint="cs"/>
          <w:rtl/>
        </w:rPr>
        <w:t>س</w:t>
      </w:r>
      <w:r w:rsidRPr="00104547">
        <w:rPr>
          <w:rStyle w:val="Char2"/>
          <w:rFonts w:hint="cs"/>
          <w:rtl/>
        </w:rPr>
        <w:t xml:space="preserve"> قبل </w:t>
      </w:r>
      <w:r w:rsidRPr="00A27754">
        <w:rPr>
          <w:rStyle w:val="Char2"/>
          <w:rFonts w:hint="cs"/>
          <w:rtl/>
        </w:rPr>
        <w:t xml:space="preserve">از </w:t>
      </w:r>
      <w:r w:rsidR="00BB616A" w:rsidRPr="00A27754">
        <w:rPr>
          <w:rStyle w:val="Char2"/>
          <w:rFonts w:hint="cs"/>
          <w:rtl/>
        </w:rPr>
        <w:t>«</w:t>
      </w:r>
      <w:r w:rsidRPr="00A27754">
        <w:rPr>
          <w:rStyle w:val="Char2"/>
          <w:rtl/>
        </w:rPr>
        <w:t>حج</w:t>
      </w:r>
      <w:r w:rsidRPr="00A27754">
        <w:rPr>
          <w:rStyle w:val="Char2"/>
          <w:rFonts w:hint="cs"/>
          <w:rtl/>
        </w:rPr>
        <w:t>ة</w:t>
      </w:r>
      <w:r w:rsidRPr="00A27754">
        <w:rPr>
          <w:rStyle w:val="Char2"/>
          <w:rtl/>
        </w:rPr>
        <w:t xml:space="preserve"> الوداع</w:t>
      </w:r>
      <w:r w:rsidR="00BB616A" w:rsidRPr="00A27754">
        <w:rPr>
          <w:rStyle w:val="Char2"/>
          <w:rFonts w:hint="cs"/>
          <w:rtl/>
        </w:rPr>
        <w:t>»</w:t>
      </w:r>
      <w:r w:rsidRPr="00A27754">
        <w:rPr>
          <w:rStyle w:val="Char2"/>
          <w:rFonts w:hint="cs"/>
          <w:rtl/>
        </w:rPr>
        <w:t xml:space="preserve"> به یمن</w:t>
      </w:r>
      <w:r w:rsidRPr="00104547">
        <w:rPr>
          <w:rStyle w:val="Char2"/>
          <w:rFonts w:hint="cs"/>
          <w:rtl/>
        </w:rPr>
        <w:t xml:space="preserve"> که در آن آمده است: «به من امر نشده است که دل</w:t>
      </w:r>
      <w:r w:rsidR="002E03A2" w:rsidRPr="00104547">
        <w:rPr>
          <w:rStyle w:val="Char2"/>
          <w:rFonts w:hint="eastAsia"/>
          <w:rtl/>
        </w:rPr>
        <w:t>‌</w:t>
      </w:r>
      <w:r w:rsidRPr="00104547">
        <w:rPr>
          <w:rStyle w:val="Char2"/>
          <w:rFonts w:hint="cs"/>
          <w:rtl/>
        </w:rPr>
        <w:t>های مردم را بررسی کنم و درون</w:t>
      </w:r>
      <w:r w:rsidR="00435B45" w:rsidRPr="00104547">
        <w:rPr>
          <w:rStyle w:val="Char2"/>
          <w:rFonts w:hint="cs"/>
          <w:rtl/>
        </w:rPr>
        <w:t xml:space="preserve"> آن‌ها </w:t>
      </w:r>
      <w:r w:rsidRPr="00104547">
        <w:rPr>
          <w:rStyle w:val="Char2"/>
          <w:rFonts w:hint="cs"/>
          <w:rtl/>
        </w:rPr>
        <w:t>را بشکافم»</w:t>
      </w:r>
      <w:r w:rsidRPr="00104547">
        <w:rPr>
          <w:rStyle w:val="Char2"/>
          <w:vertAlign w:val="superscript"/>
          <w:rtl/>
        </w:rPr>
        <w:footnoteReference w:id="1248"/>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نووی(</w:t>
      </w:r>
      <w:r w:rsidR="002E03A2" w:rsidRPr="00104547">
        <w:rPr>
          <w:rFonts w:cs="CTraditional Arabic" w:hint="cs"/>
          <w:rtl/>
          <w:lang w:bidi="fa-IR"/>
        </w:rPr>
        <w:t>/</w:t>
      </w:r>
      <w:r w:rsidRPr="00104547">
        <w:rPr>
          <w:rStyle w:val="Char2"/>
          <w:rFonts w:hint="cs"/>
          <w:rtl/>
        </w:rPr>
        <w:t>) گفته است: «معنای حدیث این است که من به حکم‌کردن به ظاهر امر شده‌ام و خداوند خود متولی نهان و درون است»</w:t>
      </w:r>
      <w:r w:rsidRPr="00104547">
        <w:rPr>
          <w:rStyle w:val="Char2"/>
          <w:vertAlign w:val="superscript"/>
          <w:rtl/>
        </w:rPr>
        <w:footnoteReference w:id="1249"/>
      </w:r>
      <w:r w:rsidRPr="00104547">
        <w:rPr>
          <w:rStyle w:val="Char2"/>
          <w:rFonts w:hint="cs"/>
          <w:rtl/>
        </w:rPr>
        <w:t>.</w:t>
      </w:r>
    </w:p>
    <w:p w:rsidR="00C12317" w:rsidRPr="00104547" w:rsidRDefault="00C12317" w:rsidP="00A27754">
      <w:pPr>
        <w:ind w:firstLine="227"/>
        <w:jc w:val="both"/>
        <w:rPr>
          <w:rStyle w:val="Char2"/>
          <w:rtl/>
        </w:rPr>
      </w:pPr>
      <w:r w:rsidRPr="00104547">
        <w:rPr>
          <w:rStyle w:val="Char2"/>
          <w:rFonts w:hint="cs"/>
          <w:rtl/>
        </w:rPr>
        <w:t>امام بغوی</w:t>
      </w:r>
      <w:r w:rsidR="002E03A2" w:rsidRPr="00104547">
        <w:rPr>
          <w:rFonts w:cs="CTraditional Arabic" w:hint="cs"/>
          <w:rtl/>
          <w:lang w:bidi="fa-IR"/>
        </w:rPr>
        <w:t>/</w:t>
      </w:r>
      <w:r w:rsidRPr="00104547">
        <w:rPr>
          <w:rStyle w:val="Char2"/>
          <w:rFonts w:hint="cs"/>
          <w:rtl/>
        </w:rPr>
        <w:t xml:space="preserve"> می‌گوید: «تعامل مردم در کارهایشان با هم مبنی بر ظاهر حالشان است نه باطنشان. و این از بارزترین شعارهای دین می‌باشد. حکم علیه مجرم بنابر ظاهر اجرا می‌شود، هر چند که باطن و درون وی مشخص نباشد. اگر شخص ختنه‌شده‌ای در میان چندین نفر کشته شده پیدا شود، بنابر ظاهر(چون ختنه‌کردن در میان مسلمانان وجود دارد) قبر وی را از قبر بقیه جدا می‌کنند (و در قبرستان مسلمانان دفن می‌شود). و اگر بچه‌ای سرراهی در کشوری اسلامی پیدا بشود، حکم به مسلمان‌بودن وی داده می‌شود»</w:t>
      </w:r>
      <w:r w:rsidRPr="00104547">
        <w:rPr>
          <w:rStyle w:val="Char2"/>
          <w:vertAlign w:val="superscript"/>
          <w:rtl/>
        </w:rPr>
        <w:footnoteReference w:id="1250"/>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شاطبی(</w:t>
      </w:r>
      <w:r w:rsidR="002E03A2" w:rsidRPr="00104547">
        <w:rPr>
          <w:rFonts w:cs="CTraditional Arabic" w:hint="cs"/>
          <w:rtl/>
          <w:lang w:bidi="fa-IR"/>
        </w:rPr>
        <w:t>/</w:t>
      </w:r>
      <w:r w:rsidRPr="00104547">
        <w:rPr>
          <w:rStyle w:val="Char2"/>
          <w:rFonts w:hint="cs"/>
          <w:rtl/>
        </w:rPr>
        <w:t>) می‌گوید: «اصل حکم‌کردن بنابر ظاهر مخصوصاً در احکام است و عموماً نسبت به اعتقاد در مورد غیر می‌باشد. چون پیامبر</w:t>
      </w:r>
      <w:r w:rsidR="002E03A2"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با وجود اینکه با وحی به او اعلام می‌شد، در مورد منافقین و غیرمنافقین به ظاهر حکم می‌کرد. هر چند که از طرق وحى باطن</w:t>
      </w:r>
      <w:r w:rsidR="00435B45" w:rsidRPr="00104547">
        <w:rPr>
          <w:rStyle w:val="Char2"/>
          <w:rFonts w:hint="cs"/>
          <w:rtl/>
        </w:rPr>
        <w:t xml:space="preserve"> آن‌ها </w:t>
      </w:r>
      <w:r w:rsidRPr="00104547">
        <w:rPr>
          <w:rStyle w:val="Char2"/>
          <w:rFonts w:hint="cs"/>
          <w:rtl/>
        </w:rPr>
        <w:t>را می‌دانست. و این کار او را از اجرای حکم به ظاهر بازنمی‌داشت»</w:t>
      </w:r>
      <w:r w:rsidRPr="00104547">
        <w:rPr>
          <w:rStyle w:val="Char2"/>
          <w:vertAlign w:val="superscript"/>
          <w:rtl/>
        </w:rPr>
        <w:footnoteReference w:id="1251"/>
      </w:r>
      <w:r w:rsidRPr="00104547">
        <w:rPr>
          <w:rStyle w:val="Char2"/>
          <w:rFonts w:hint="cs"/>
          <w:rtl/>
        </w:rPr>
        <w:t>.</w:t>
      </w:r>
    </w:p>
    <w:p w:rsidR="002E03A2" w:rsidRPr="00104547" w:rsidRDefault="00C12317" w:rsidP="00104547">
      <w:pPr>
        <w:ind w:firstLine="227"/>
        <w:jc w:val="both"/>
        <w:rPr>
          <w:rStyle w:val="Char2"/>
          <w:rtl/>
        </w:rPr>
      </w:pPr>
      <w:r w:rsidRPr="00104547">
        <w:rPr>
          <w:rStyle w:val="Char2"/>
          <w:rFonts w:hint="cs"/>
          <w:rtl/>
        </w:rPr>
        <w:t>آنچه که در مورد مسلمانان فرض است، این است که سخن هر کسی را که حق در آن ظاهر است قبول کند، و بر اساس آن حکم کند، و امور پنهان و درونی را به خداوند متعال موکول کند. چون حکم بر اساس تقیه ظنی می‌باشد. و خداوند متعال می‌فرماید:</w:t>
      </w:r>
    </w:p>
    <w:p w:rsidR="002E03A2" w:rsidRPr="00104547" w:rsidRDefault="002E03A2"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وَلَا تَقۡفُ مَا لَيۡسَ لَكَ بِهِ</w:t>
      </w:r>
      <w:r w:rsidRPr="00104547">
        <w:rPr>
          <w:rStyle w:val="Char7"/>
          <w:rFonts w:hint="cs"/>
          <w:rtl/>
        </w:rPr>
        <w:t>ۦ</w:t>
      </w:r>
      <w:r w:rsidRPr="00104547">
        <w:rPr>
          <w:rStyle w:val="Char7"/>
          <w:rtl/>
        </w:rPr>
        <w:t xml:space="preserve"> عِلۡمٌۚ٣٦</w:t>
      </w:r>
      <w:r w:rsidRPr="00104547">
        <w:rPr>
          <w:rStyle w:val="Char2"/>
          <w:rFonts w:cs="Traditional Arabic"/>
          <w:color w:val="000000"/>
          <w:shd w:val="clear" w:color="auto" w:fill="FFFFFF"/>
          <w:rtl/>
        </w:rPr>
        <w:t>﴾</w:t>
      </w:r>
      <w:r w:rsidRPr="00104547">
        <w:rPr>
          <w:rStyle w:val="Char5"/>
          <w:rtl/>
        </w:rPr>
        <w:t xml:space="preserve"> [الإسراء: 36]</w:t>
      </w:r>
      <w:r w:rsidRPr="00104547">
        <w:rPr>
          <w:rStyle w:val="Char5"/>
          <w:rFonts w:hint="cs"/>
          <w:rtl/>
        </w:rPr>
        <w:t>.</w:t>
      </w:r>
    </w:p>
    <w:p w:rsidR="00C12317" w:rsidRPr="00104547" w:rsidRDefault="00BB616A" w:rsidP="00104547">
      <w:pPr>
        <w:ind w:firstLine="227"/>
        <w:jc w:val="both"/>
        <w:rPr>
          <w:rStyle w:val="Char2"/>
          <w:rtl/>
        </w:rPr>
      </w:pPr>
      <w:r w:rsidRPr="00104547">
        <w:rPr>
          <w:rFonts w:cs="Traditional Arabic" w:hint="cs"/>
          <w:rtl/>
          <w:lang w:bidi="fa-IR"/>
        </w:rPr>
        <w:t>«</w:t>
      </w:r>
      <w:r w:rsidR="00C12317" w:rsidRPr="00104547">
        <w:rPr>
          <w:rStyle w:val="Char2"/>
          <w:rtl/>
        </w:rPr>
        <w:t>از آنچه به آن آگاهى ندارى، پ</w:t>
      </w:r>
      <w:r w:rsidR="000C5D3E" w:rsidRPr="00104547">
        <w:rPr>
          <w:rStyle w:val="Char2"/>
          <w:rtl/>
        </w:rPr>
        <w:t>ی</w:t>
      </w:r>
      <w:r w:rsidR="00C12317" w:rsidRPr="00104547">
        <w:rPr>
          <w:rStyle w:val="Char2"/>
          <w:rtl/>
        </w:rPr>
        <w:t>روى م</w:t>
      </w:r>
      <w:r w:rsidR="000C5D3E" w:rsidRPr="00104547">
        <w:rPr>
          <w:rStyle w:val="Char2"/>
          <w:rtl/>
        </w:rPr>
        <w:t>ک</w:t>
      </w:r>
      <w:r w:rsidR="00C12317" w:rsidRPr="00104547">
        <w:rPr>
          <w:rStyle w:val="Char2"/>
          <w:rtl/>
        </w:rPr>
        <w:t>ن</w:t>
      </w:r>
      <w:r w:rsidRPr="00104547">
        <w:rPr>
          <w:rFonts w:cs="Traditional Arabic" w:hint="cs"/>
          <w:rtl/>
          <w:lang w:bidi="fa-IR"/>
        </w:rPr>
        <w:t>»</w:t>
      </w:r>
      <w:r w:rsidR="00C12317"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و پیامبر</w:t>
      </w:r>
      <w:r w:rsidR="002E03A2"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می‌فرماید: «شما را از ظن و گمان برحذر می‌دارم چون ظن دروغترین سخنان است»</w:t>
      </w:r>
      <w:r w:rsidRPr="00104547">
        <w:rPr>
          <w:rStyle w:val="Char2"/>
          <w:vertAlign w:val="superscript"/>
          <w:rtl/>
        </w:rPr>
        <w:footnoteReference w:id="1252"/>
      </w:r>
      <w:r w:rsidRPr="00104547">
        <w:rPr>
          <w:rStyle w:val="Char2"/>
          <w:rFonts w:hint="cs"/>
          <w:rtl/>
        </w:rPr>
        <w:t xml:space="preserve">. </w:t>
      </w:r>
    </w:p>
    <w:p w:rsidR="00C12317" w:rsidRPr="00104547" w:rsidRDefault="00C12317" w:rsidP="00104547">
      <w:pPr>
        <w:ind w:firstLine="227"/>
        <w:jc w:val="both"/>
        <w:rPr>
          <w:rStyle w:val="Char2"/>
          <w:rtl/>
        </w:rPr>
      </w:pPr>
      <w:r w:rsidRPr="00104547">
        <w:rPr>
          <w:rStyle w:val="Char2"/>
          <w:rFonts w:hint="cs"/>
          <w:rtl/>
        </w:rPr>
        <w:t>خواننده گرامی باید بداند آنچه که ذکر شد قاعده‌ای در مورد حکم‌کردن بر افراد می‌باشد، نه حکم‌کردن بر فرقه‌ها. چون فرقه‌ها و عقیده</w:t>
      </w:r>
      <w:r w:rsidR="00435B45" w:rsidRPr="00104547">
        <w:rPr>
          <w:rStyle w:val="Char2"/>
          <w:rFonts w:hint="cs"/>
          <w:rtl/>
        </w:rPr>
        <w:t xml:space="preserve"> آن‌ها </w:t>
      </w:r>
      <w:r w:rsidRPr="00104547">
        <w:rPr>
          <w:rStyle w:val="Char2"/>
          <w:rFonts w:hint="cs"/>
          <w:rtl/>
        </w:rPr>
        <w:t>توسط مؤسس آن و شخصیتهای برجسته آن به طور کلی پیداست. نه در یک شخص واحد.</w:t>
      </w:r>
    </w:p>
    <w:p w:rsidR="00C12317" w:rsidRPr="00104547" w:rsidRDefault="00C12317" w:rsidP="00104547">
      <w:pPr>
        <w:ind w:firstLine="227"/>
        <w:jc w:val="both"/>
        <w:rPr>
          <w:rStyle w:val="Char2"/>
          <w:rtl/>
        </w:rPr>
      </w:pPr>
      <w:r w:rsidRPr="00104547">
        <w:rPr>
          <w:rStyle w:val="Char2"/>
          <w:rFonts w:hint="cs"/>
          <w:rtl/>
        </w:rPr>
        <w:t>اگر یکی از خوارج بگوید که صاحب گناه کبیره کافر نیست، عقیده‌اش را از او می‌پذیریم، ولی اگر بگوید این عقیده تمام مذهب خوارج است، غیرقابل قبول است.</w:t>
      </w:r>
    </w:p>
    <w:p w:rsidR="00C12317" w:rsidRPr="00104547" w:rsidRDefault="00C12317" w:rsidP="00104547">
      <w:pPr>
        <w:ind w:firstLine="227"/>
        <w:jc w:val="both"/>
        <w:rPr>
          <w:rStyle w:val="Char2"/>
          <w:rtl/>
        </w:rPr>
      </w:pPr>
      <w:r w:rsidRPr="00104547">
        <w:rPr>
          <w:rStyle w:val="Char2"/>
          <w:rFonts w:hint="cs"/>
          <w:rtl/>
        </w:rPr>
        <w:t>و اگر یک نفر از میان امامیه مثلاً قائل به عصمت نباشد، شایسته است که سخنش پذیرفته شود، و نگوییم که او تقیه کرده است و دروغ گفته است. ولی اگر بگوید که مذهب این</w:t>
      </w:r>
      <w:r w:rsidR="002E03A2" w:rsidRPr="00104547">
        <w:rPr>
          <w:rStyle w:val="Char2"/>
          <w:rFonts w:hint="cs"/>
          <w:rtl/>
        </w:rPr>
        <w:t xml:space="preserve"> </w:t>
      </w:r>
      <w:r w:rsidRPr="00104547">
        <w:rPr>
          <w:rStyle w:val="Char2"/>
          <w:rFonts w:hint="cs"/>
          <w:rtl/>
        </w:rPr>
        <w:t>طور نمی‌گوید یعنی قائل به عصمت نیست بهتر است او را متهم به دروغ نکنیم، چون احتمال عدم علم وجود دارد. بلکه در ابتدا سخنان اعلام مذهب را از او بپرسیم پس اگر شروع به دسیسه و فریب کرد، تقیه کرده است.</w:t>
      </w:r>
    </w:p>
    <w:p w:rsidR="00C12317" w:rsidRPr="00104547" w:rsidRDefault="00C12317" w:rsidP="00104547">
      <w:pPr>
        <w:ind w:firstLine="227"/>
        <w:jc w:val="both"/>
        <w:rPr>
          <w:rStyle w:val="Char2"/>
          <w:rtl/>
        </w:rPr>
      </w:pPr>
      <w:r w:rsidRPr="00104547">
        <w:rPr>
          <w:rStyle w:val="Char2"/>
          <w:rFonts w:hint="cs"/>
          <w:rtl/>
        </w:rPr>
        <w:t>شاید این روش برای تعامل؛ سخنان مردم در دیانت سالمتر باشد از اینکه به اتهام مستقیم به تقیه یا دروغگویی و بدون دلیل پناه برد.</w:t>
      </w:r>
    </w:p>
    <w:p w:rsidR="00C12317" w:rsidRPr="00104547" w:rsidRDefault="00C12317" w:rsidP="00DF6257">
      <w:pPr>
        <w:pStyle w:val="4-"/>
        <w:rPr>
          <w:rtl/>
        </w:rPr>
      </w:pPr>
      <w:bookmarkStart w:id="920" w:name="_Toc307452021"/>
      <w:bookmarkStart w:id="921" w:name="_Toc439578456"/>
      <w:r w:rsidRPr="00104547">
        <w:rPr>
          <w:rFonts w:hint="cs"/>
          <w:rtl/>
        </w:rPr>
        <w:t>دوم: قبول ظاهر به معنای عدم احتیاط نیست</w:t>
      </w:r>
      <w:bookmarkEnd w:id="920"/>
      <w:bookmarkEnd w:id="921"/>
    </w:p>
    <w:p w:rsidR="00C12317" w:rsidRPr="00104547" w:rsidRDefault="00C12317" w:rsidP="00104547">
      <w:pPr>
        <w:ind w:firstLine="227"/>
        <w:jc w:val="both"/>
        <w:rPr>
          <w:rStyle w:val="Char2"/>
          <w:rtl/>
        </w:rPr>
      </w:pPr>
      <w:r w:rsidRPr="00104547">
        <w:rPr>
          <w:rStyle w:val="Char2"/>
          <w:rFonts w:hint="cs"/>
          <w:rtl/>
        </w:rPr>
        <w:t>از جمله امور مهم این است که میان وجوب قبول ظاهر از مردم و احتیاط از جوانبی که درونی‌بودن</w:t>
      </w:r>
      <w:r w:rsidR="00435B45" w:rsidRPr="00104547">
        <w:rPr>
          <w:rStyle w:val="Char2"/>
          <w:rFonts w:hint="cs"/>
          <w:rtl/>
        </w:rPr>
        <w:t xml:space="preserve"> آن‌ها </w:t>
      </w:r>
      <w:r w:rsidRPr="00104547">
        <w:rPr>
          <w:rStyle w:val="Char2"/>
          <w:rFonts w:hint="cs"/>
          <w:rtl/>
        </w:rPr>
        <w:t>مورد تردید است، تفاوت وجود دارد. پرهیز و احتیاط در مورد کسی که احتمال و شک در مورد آن وجود دارد، اطمینانی است که عمل نبوی بر آن دلالت می‌کند. در حالی که رسول الله</w:t>
      </w:r>
      <w:r w:rsidR="002E03A2"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از درون منافقان تفتیش نمی‌کرد. و غیر از این است که فهمیده نشده است که پیامبر</w:t>
      </w:r>
      <w:r w:rsidR="002E03A2"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یکی از منافقان را سرپرست کاری کرده باشد. همچنان که ابوبکر صدیق</w:t>
      </w:r>
      <w:r w:rsidR="002E03A2" w:rsidRPr="00104547">
        <w:rPr>
          <w:rStyle w:val="Char2"/>
          <w:rFonts w:cs="CTraditional Arabic" w:hint="cs"/>
          <w:rtl/>
        </w:rPr>
        <w:t>س</w:t>
      </w:r>
      <w:r w:rsidRPr="00104547">
        <w:rPr>
          <w:rStyle w:val="Char2"/>
          <w:rFonts w:hint="cs"/>
          <w:rtl/>
        </w:rPr>
        <w:t xml:space="preserve"> وقتی بسیاری از مرتدان ایمان آوردند، از</w:t>
      </w:r>
      <w:r w:rsidR="00435B45" w:rsidRPr="00104547">
        <w:rPr>
          <w:rStyle w:val="Char2"/>
          <w:rFonts w:hint="cs"/>
          <w:rtl/>
        </w:rPr>
        <w:t xml:space="preserve"> آن‌ها </w:t>
      </w:r>
      <w:r w:rsidRPr="00104547">
        <w:rPr>
          <w:rStyle w:val="Char2"/>
          <w:rFonts w:hint="cs"/>
          <w:rtl/>
        </w:rPr>
        <w:t>پذیرفت و</w:t>
      </w:r>
      <w:r w:rsidR="00435B45" w:rsidRPr="00104547">
        <w:rPr>
          <w:rStyle w:val="Char2"/>
          <w:rFonts w:hint="cs"/>
          <w:rtl/>
        </w:rPr>
        <w:t xml:space="preserve"> آن‌ها </w:t>
      </w:r>
      <w:r w:rsidRPr="00104547">
        <w:rPr>
          <w:rStyle w:val="Char2"/>
          <w:rFonts w:hint="cs"/>
          <w:rtl/>
        </w:rPr>
        <w:t>را از مشارکت در جهاد منع نکرد. ولی به فرماندهان لشکر در عراق و شام امر کرد که فرماندهی را به هیچ یک از آن مرتدان قبلی واگذار ن</w:t>
      </w:r>
      <w:r w:rsidR="000C5D3E" w:rsidRPr="00104547">
        <w:rPr>
          <w:rStyle w:val="Char2"/>
          <w:rFonts w:hint="cs"/>
          <w:rtl/>
        </w:rPr>
        <w:t>ک</w:t>
      </w:r>
      <w:r w:rsidRPr="00104547">
        <w:rPr>
          <w:rStyle w:val="Char2"/>
          <w:rFonts w:hint="cs"/>
          <w:rtl/>
        </w:rPr>
        <w:t>نند</w:t>
      </w:r>
      <w:r w:rsidRPr="00104547">
        <w:rPr>
          <w:rStyle w:val="Char2"/>
          <w:vertAlign w:val="superscript"/>
          <w:rtl/>
        </w:rPr>
        <w:footnoteReference w:id="1253"/>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ابن حزم(</w:t>
      </w:r>
      <w:r w:rsidR="002E03A2" w:rsidRPr="00104547">
        <w:rPr>
          <w:rFonts w:cs="CTraditional Arabic" w:hint="cs"/>
          <w:rtl/>
          <w:lang w:bidi="fa-IR"/>
        </w:rPr>
        <w:t>/</w:t>
      </w:r>
      <w:r w:rsidRPr="00104547">
        <w:rPr>
          <w:rStyle w:val="Char2"/>
          <w:rFonts w:hint="cs"/>
          <w:rtl/>
        </w:rPr>
        <w:t>) گفته است که: «بدگمانی را بعضی</w:t>
      </w:r>
      <w:r w:rsidR="002E03A2" w:rsidRPr="00104547">
        <w:rPr>
          <w:rStyle w:val="Char2"/>
          <w:rFonts w:hint="eastAsia"/>
          <w:rtl/>
        </w:rPr>
        <w:t>‌</w:t>
      </w:r>
      <w:r w:rsidR="002E03A2" w:rsidRPr="00104547">
        <w:rPr>
          <w:rStyle w:val="Char2"/>
          <w:rFonts w:hint="cs"/>
          <w:rtl/>
        </w:rPr>
        <w:t>‌</w:t>
      </w:r>
      <w:r w:rsidRPr="00104547">
        <w:rPr>
          <w:rStyle w:val="Char2"/>
          <w:rFonts w:hint="cs"/>
          <w:rtl/>
        </w:rPr>
        <w:t>ها به طور مطلق عیب می‌دانند، ولی اینگونه نیست. مگر وقتی که صاحب بدگمانی را به امور دینی و حرام منجر کند. یا وقتی که در معاملات به کار زشتی بیانجامد. وگرنه بدگمانی احتیاط است و احتیاط فضیلت است»</w:t>
      </w:r>
      <w:r w:rsidRPr="00104547">
        <w:rPr>
          <w:rStyle w:val="Char2"/>
          <w:vertAlign w:val="superscript"/>
          <w:rtl/>
        </w:rPr>
        <w:footnoteReference w:id="1254"/>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ولی این گمان و احتیاط نباید به امر حرامی هدایت بکند. مانند غیبت یا تهمت‌زدن علنی به دیگران، و مبنی بر ظن و گمان. بلکه این شبیه چیزی است که کسی با یک نشانه و علامت ظاهری گمان می‌کند که دیگری دزد است. پس باید او را از آن کار باز دارد، نه اینکه به او طعنه ظاهری بزند.</w:t>
      </w:r>
    </w:p>
    <w:p w:rsidR="00C12317" w:rsidRPr="00104547" w:rsidRDefault="00C12317" w:rsidP="00DF6257">
      <w:pPr>
        <w:pStyle w:val="4-"/>
        <w:rPr>
          <w:rtl/>
        </w:rPr>
      </w:pPr>
      <w:bookmarkStart w:id="922" w:name="_Toc307452022"/>
      <w:bookmarkStart w:id="923" w:name="_Toc439578457"/>
      <w:r w:rsidRPr="00104547">
        <w:rPr>
          <w:rFonts w:hint="cs"/>
          <w:rtl/>
        </w:rPr>
        <w:t>سوم: دیدگاه</w:t>
      </w:r>
      <w:r w:rsidR="002E03A2" w:rsidRPr="00104547">
        <w:rPr>
          <w:rFonts w:hint="eastAsia"/>
          <w:rtl/>
        </w:rPr>
        <w:t>‌</w:t>
      </w:r>
      <w:r w:rsidRPr="00104547">
        <w:rPr>
          <w:rFonts w:hint="cs"/>
          <w:rtl/>
        </w:rPr>
        <w:t>ها و نظراتی که تقیه پذیر نیستند</w:t>
      </w:r>
      <w:r w:rsidR="00DF6257">
        <w:rPr>
          <w:rFonts w:hint="cs"/>
          <w:rtl/>
        </w:rPr>
        <w:t xml:space="preserve"> </w:t>
      </w:r>
      <w:r w:rsidRPr="00104547">
        <w:rPr>
          <w:rFonts w:hint="cs"/>
          <w:rtl/>
        </w:rPr>
        <w:t>(دروغ)</w:t>
      </w:r>
      <w:bookmarkEnd w:id="922"/>
      <w:bookmarkEnd w:id="923"/>
    </w:p>
    <w:p w:rsidR="00C12317" w:rsidRPr="00104547" w:rsidRDefault="00C12317" w:rsidP="00104547">
      <w:pPr>
        <w:ind w:firstLine="227"/>
        <w:jc w:val="both"/>
        <w:rPr>
          <w:rStyle w:val="Char2"/>
          <w:rtl/>
        </w:rPr>
      </w:pPr>
      <w:r w:rsidRPr="00104547">
        <w:rPr>
          <w:rStyle w:val="Char2"/>
          <w:rFonts w:hint="cs"/>
          <w:rtl/>
        </w:rPr>
        <w:t>بعضی از اهل سنت در حالت</w:t>
      </w:r>
      <w:r w:rsidR="002E03A2" w:rsidRPr="00104547">
        <w:rPr>
          <w:rStyle w:val="Char2"/>
          <w:rFonts w:hint="eastAsia"/>
          <w:rtl/>
        </w:rPr>
        <w:t>‌</w:t>
      </w:r>
      <w:r w:rsidRPr="00104547">
        <w:rPr>
          <w:rStyle w:val="Char2"/>
          <w:rFonts w:hint="cs"/>
          <w:rtl/>
        </w:rPr>
        <w:t>ها و دیدگاه</w:t>
      </w:r>
      <w:r w:rsidR="002E03A2" w:rsidRPr="00104547">
        <w:rPr>
          <w:rStyle w:val="Char2"/>
          <w:rFonts w:hint="eastAsia"/>
          <w:rtl/>
        </w:rPr>
        <w:t>‌</w:t>
      </w:r>
      <w:r w:rsidRPr="00104547">
        <w:rPr>
          <w:rStyle w:val="Char2"/>
          <w:rFonts w:hint="cs"/>
          <w:rtl/>
        </w:rPr>
        <w:t>هایی معتقدند که حکم</w:t>
      </w:r>
      <w:r w:rsidR="00435B45" w:rsidRPr="00104547">
        <w:rPr>
          <w:rStyle w:val="Char2"/>
          <w:rFonts w:hint="cs"/>
          <w:rtl/>
        </w:rPr>
        <w:t xml:space="preserve"> آن‌ها </w:t>
      </w:r>
      <w:r w:rsidRPr="00104547">
        <w:rPr>
          <w:rStyle w:val="Char2"/>
          <w:rFonts w:hint="cs"/>
          <w:rtl/>
        </w:rPr>
        <w:t>تقیه‌پذیر نیست - والله اعلم - مانند کسی که از جمله واپس‌گرایان باشد یا دیدگاه</w:t>
      </w:r>
      <w:r w:rsidR="002E03A2" w:rsidRPr="00104547">
        <w:rPr>
          <w:rStyle w:val="Char2"/>
          <w:rFonts w:hint="eastAsia"/>
          <w:rtl/>
        </w:rPr>
        <w:t>‌</w:t>
      </w:r>
      <w:r w:rsidRPr="00104547">
        <w:rPr>
          <w:rStyle w:val="Char2"/>
          <w:rFonts w:hint="cs"/>
          <w:rtl/>
        </w:rPr>
        <w:t>های واضح داشته باشد و از</w:t>
      </w:r>
      <w:r w:rsidR="00435B45" w:rsidRPr="00104547">
        <w:rPr>
          <w:rStyle w:val="Char2"/>
          <w:rFonts w:hint="cs"/>
          <w:rtl/>
        </w:rPr>
        <w:t xml:space="preserve"> آن‌ها </w:t>
      </w:r>
      <w:r w:rsidRPr="00104547">
        <w:rPr>
          <w:rStyle w:val="Char2"/>
          <w:rFonts w:hint="cs"/>
          <w:rtl/>
        </w:rPr>
        <w:t>دفاع کند، و به وسیله همین دیدگاه</w:t>
      </w:r>
      <w:r w:rsidR="002E03A2" w:rsidRPr="00104547">
        <w:rPr>
          <w:rStyle w:val="Char2"/>
          <w:rFonts w:hint="eastAsia"/>
          <w:rtl/>
        </w:rPr>
        <w:t>‌</w:t>
      </w:r>
      <w:r w:rsidRPr="00104547">
        <w:rPr>
          <w:rStyle w:val="Char2"/>
          <w:rFonts w:hint="cs"/>
          <w:rtl/>
        </w:rPr>
        <w:t>ها در مبارزه‌ای دور یا نزدیک با پیروان مذهب بیافتد، پس معنی ندارد که بگوییم تقیه کرده است.</w:t>
      </w:r>
    </w:p>
    <w:p w:rsidR="00C12317" w:rsidRPr="00104547" w:rsidRDefault="00C12317" w:rsidP="00DF6257">
      <w:pPr>
        <w:ind w:firstLine="227"/>
        <w:jc w:val="both"/>
        <w:rPr>
          <w:rStyle w:val="Char2"/>
          <w:rtl/>
        </w:rPr>
      </w:pPr>
      <w:r w:rsidRPr="00104547">
        <w:rPr>
          <w:rStyle w:val="Char2"/>
          <w:rFonts w:hint="cs"/>
          <w:rtl/>
        </w:rPr>
        <w:t>از جمله دکتر موسی موسوی</w:t>
      </w:r>
      <w:r w:rsidR="00DF6257">
        <w:rPr>
          <w:rStyle w:val="Char2"/>
          <w:rFonts w:cs="CTraditional Arabic" w:hint="cs"/>
          <w:rtl/>
        </w:rPr>
        <w:t>/</w:t>
      </w:r>
      <w:r w:rsidRPr="00104547">
        <w:rPr>
          <w:rStyle w:val="Char2"/>
          <w:rFonts w:hint="cs"/>
          <w:rtl/>
        </w:rPr>
        <w:t xml:space="preserve"> وقتی کتابی را در نقد مذهب امامیه و به طور واضح نوشت و آن را در سطح جهانی منتشر کرد و بعضی از امامیه در رد آن کتاب</w:t>
      </w:r>
      <w:r w:rsidR="00DF6257">
        <w:rPr>
          <w:rStyle w:val="Char2"/>
          <w:rFonts w:hint="eastAsia"/>
          <w:rtl/>
        </w:rPr>
        <w:t>‌</w:t>
      </w:r>
      <w:r w:rsidRPr="00104547">
        <w:rPr>
          <w:rStyle w:val="Char2"/>
          <w:rFonts w:hint="cs"/>
          <w:rtl/>
        </w:rPr>
        <w:t>هایی تألیف کردند، با وجود این از طرف بعضی از اهل سنت به تقیه متهم شد.</w:t>
      </w:r>
    </w:p>
    <w:p w:rsidR="00C12317" w:rsidRPr="00104547" w:rsidRDefault="00C12317" w:rsidP="00104547">
      <w:pPr>
        <w:ind w:firstLine="227"/>
        <w:jc w:val="both"/>
        <w:rPr>
          <w:rStyle w:val="Char2"/>
          <w:rtl/>
        </w:rPr>
      </w:pPr>
      <w:r w:rsidRPr="00104547">
        <w:rPr>
          <w:rStyle w:val="Char2"/>
          <w:rFonts w:hint="cs"/>
          <w:rtl/>
        </w:rPr>
        <w:t>بعضی</w:t>
      </w:r>
      <w:r w:rsidR="002E03A2" w:rsidRPr="00104547">
        <w:rPr>
          <w:rStyle w:val="Char2"/>
          <w:rFonts w:hint="eastAsia"/>
          <w:rtl/>
        </w:rPr>
        <w:t>‌</w:t>
      </w:r>
      <w:r w:rsidRPr="00104547">
        <w:rPr>
          <w:rStyle w:val="Char2"/>
          <w:rFonts w:hint="cs"/>
          <w:rtl/>
        </w:rPr>
        <w:t>ها می‌گویند: آیا در میان علما کسی وجود دارد که با بعضی از اقوال امامیه مثل این قاعده رفتار کند؟</w:t>
      </w:r>
    </w:p>
    <w:p w:rsidR="00C12317" w:rsidRPr="00104547" w:rsidRDefault="00C12317" w:rsidP="00DF6257">
      <w:pPr>
        <w:ind w:firstLine="227"/>
        <w:jc w:val="both"/>
        <w:rPr>
          <w:rStyle w:val="Char2"/>
          <w:rtl/>
        </w:rPr>
      </w:pPr>
      <w:r w:rsidRPr="00104547">
        <w:rPr>
          <w:rStyle w:val="Char2"/>
          <w:rFonts w:hint="cs"/>
          <w:rtl/>
        </w:rPr>
        <w:t>برای جواب این سوال دیدگاه ابن حزم</w:t>
      </w:r>
      <w:r w:rsidR="002E03A2" w:rsidRPr="00104547">
        <w:rPr>
          <w:rFonts w:cs="CTraditional Arabic" w:hint="cs"/>
          <w:rtl/>
          <w:lang w:bidi="fa-IR"/>
        </w:rPr>
        <w:t>/</w:t>
      </w:r>
      <w:r w:rsidRPr="00104547">
        <w:rPr>
          <w:rStyle w:val="Char2"/>
          <w:rFonts w:hint="cs"/>
          <w:rtl/>
        </w:rPr>
        <w:t xml:space="preserve"> را بیان می‌کنیم که یکی از مشهورترین کسانی است که در مورد فرقه‌ها کتاب تألیف کرده است. قبلاً بیان کردیم که او شریف مرتضی و دو دوستش را از عقیده تحریف قرآن در میان غلات امامیه استثناء کرده بود. همچنین او می‌گوید که دو فقیه را دیده است که یکی علی بن محمد بن حسین بن قاسم بن ادریس بن عبدالله بن حسن بن حسن بن علی بن ابی‌طالب، و دیگری محمد بن عبدالرحمن بن یحیی بن محمد بن احمد بن مروان بن سلیمان بن مروان بن ابان بن عثمان بن عفان، که اولی در آفریقا بوده است و بدون تقیه صراحتاً قائل به تفضیل عثمان بر علی بوده است، و دومی در قرطبه بوده است و بدون تقیه و صراحتاً قائل به تفضیل علی بر عثمان بوده است</w:t>
      </w:r>
      <w:r w:rsidRPr="00104547">
        <w:rPr>
          <w:rStyle w:val="Char2"/>
          <w:vertAlign w:val="superscript"/>
          <w:rtl/>
        </w:rPr>
        <w:footnoteReference w:id="1255"/>
      </w:r>
      <w:r w:rsidRPr="00104547">
        <w:rPr>
          <w:rStyle w:val="Char2"/>
          <w:rFonts w:hint="cs"/>
          <w:rtl/>
        </w:rPr>
        <w:t xml:space="preserve">. </w:t>
      </w:r>
    </w:p>
    <w:p w:rsidR="00C12317" w:rsidRDefault="00C12317" w:rsidP="00104547">
      <w:pPr>
        <w:ind w:firstLine="227"/>
        <w:jc w:val="both"/>
        <w:rPr>
          <w:rStyle w:val="Char2"/>
          <w:rtl/>
        </w:rPr>
      </w:pPr>
      <w:r w:rsidRPr="00104547">
        <w:rPr>
          <w:rStyle w:val="Char2"/>
          <w:rFonts w:hint="cs"/>
          <w:rtl/>
        </w:rPr>
        <w:t>ابن حزم این اقوال را به</w:t>
      </w:r>
      <w:r w:rsidR="00435B45" w:rsidRPr="00104547">
        <w:rPr>
          <w:rStyle w:val="Char2"/>
          <w:rFonts w:hint="cs"/>
          <w:rtl/>
        </w:rPr>
        <w:t xml:space="preserve"> این‌ها </w:t>
      </w:r>
      <w:r w:rsidRPr="00104547">
        <w:rPr>
          <w:rStyle w:val="Char2"/>
          <w:rFonts w:hint="cs"/>
          <w:rtl/>
        </w:rPr>
        <w:t>نسبت داده است و</w:t>
      </w:r>
      <w:r w:rsidR="00435B45" w:rsidRPr="00104547">
        <w:rPr>
          <w:rStyle w:val="Char2"/>
          <w:rFonts w:hint="cs"/>
          <w:rtl/>
        </w:rPr>
        <w:t xml:space="preserve"> آن‌ها </w:t>
      </w:r>
      <w:r w:rsidRPr="00104547">
        <w:rPr>
          <w:rStyle w:val="Char2"/>
          <w:rFonts w:hint="cs"/>
          <w:rtl/>
        </w:rPr>
        <w:t>را حمل بر تقیه ندانسته است که به علتهای واضحی بوده است، یعنی مشهور بودن این عقیده از</w:t>
      </w:r>
      <w:r w:rsidR="00435B45" w:rsidRPr="00104547">
        <w:rPr>
          <w:rStyle w:val="Char2"/>
          <w:rFonts w:hint="cs"/>
          <w:rtl/>
        </w:rPr>
        <w:t xml:space="preserve"> آن‌ها </w:t>
      </w:r>
      <w:r w:rsidRPr="00104547">
        <w:rPr>
          <w:rStyle w:val="Char2"/>
          <w:rFonts w:hint="cs"/>
          <w:rtl/>
        </w:rPr>
        <w:t>و رد مخالفان</w:t>
      </w:r>
      <w:r w:rsidR="002E03A2" w:rsidRPr="00104547">
        <w:rPr>
          <w:rStyle w:val="Char2"/>
          <w:rFonts w:hint="eastAsia"/>
          <w:rtl/>
        </w:rPr>
        <w:t>‌</w:t>
      </w:r>
      <w:r w:rsidRPr="00104547">
        <w:rPr>
          <w:rStyle w:val="Char2"/>
          <w:rFonts w:hint="cs"/>
          <w:rtl/>
        </w:rPr>
        <w:t>شان از حالت</w:t>
      </w:r>
      <w:r w:rsidR="002E03A2" w:rsidRPr="00104547">
        <w:rPr>
          <w:rStyle w:val="Char2"/>
          <w:rFonts w:hint="eastAsia"/>
          <w:rtl/>
        </w:rPr>
        <w:t>‌</w:t>
      </w:r>
      <w:r w:rsidRPr="00104547">
        <w:rPr>
          <w:rStyle w:val="Char2"/>
          <w:rFonts w:hint="cs"/>
          <w:rtl/>
        </w:rPr>
        <w:t>هایی است که حمل بر تقیه نمی‌شود. والله اعلم.</w:t>
      </w:r>
    </w:p>
    <w:p w:rsidR="00DF6257" w:rsidRPr="00104547" w:rsidRDefault="00DF6257" w:rsidP="00104547">
      <w:pPr>
        <w:ind w:firstLine="227"/>
        <w:jc w:val="both"/>
        <w:rPr>
          <w:rStyle w:val="Char2"/>
          <w:rtl/>
        </w:rPr>
      </w:pPr>
    </w:p>
    <w:p w:rsidR="00C12317" w:rsidRPr="00104547" w:rsidRDefault="00C12317" w:rsidP="00DF6257">
      <w:pPr>
        <w:pStyle w:val="4-"/>
        <w:rPr>
          <w:rtl/>
        </w:rPr>
      </w:pPr>
      <w:bookmarkStart w:id="924" w:name="_Toc307452023"/>
      <w:bookmarkStart w:id="925" w:name="_Toc439578458"/>
      <w:r w:rsidRPr="00104547">
        <w:rPr>
          <w:rFonts w:hint="cs"/>
          <w:rtl/>
        </w:rPr>
        <w:t>چهارم: بعضی دیدگاه</w:t>
      </w:r>
      <w:r w:rsidR="00B24706" w:rsidRPr="00104547">
        <w:rPr>
          <w:rFonts w:hint="eastAsia"/>
          <w:rtl/>
        </w:rPr>
        <w:t>‌</w:t>
      </w:r>
      <w:r w:rsidRPr="00104547">
        <w:rPr>
          <w:rFonts w:hint="cs"/>
          <w:rtl/>
        </w:rPr>
        <w:t>ها فقط بر تقیه حرام (دروغ) یا جهل حمل می‌شوند</w:t>
      </w:r>
      <w:bookmarkEnd w:id="924"/>
      <w:bookmarkEnd w:id="925"/>
    </w:p>
    <w:p w:rsidR="00C12317" w:rsidRPr="00104547" w:rsidRDefault="00C12317" w:rsidP="00104547">
      <w:pPr>
        <w:ind w:firstLine="227"/>
        <w:jc w:val="both"/>
        <w:rPr>
          <w:rStyle w:val="Char2"/>
          <w:rtl/>
        </w:rPr>
      </w:pPr>
      <w:r w:rsidRPr="00104547">
        <w:rPr>
          <w:rStyle w:val="Char2"/>
          <w:rFonts w:hint="cs"/>
          <w:rtl/>
        </w:rPr>
        <w:t>برعکس حالت</w:t>
      </w:r>
      <w:r w:rsidR="002E03A2" w:rsidRPr="00104547">
        <w:rPr>
          <w:rStyle w:val="Char2"/>
          <w:rFonts w:hint="eastAsia"/>
          <w:rtl/>
        </w:rPr>
        <w:t>‌</w:t>
      </w:r>
      <w:r w:rsidRPr="00104547">
        <w:rPr>
          <w:rStyle w:val="Char2"/>
          <w:rFonts w:hint="cs"/>
          <w:rtl/>
        </w:rPr>
        <w:t>هایی که تقیه پذیر نیستند، این</w:t>
      </w:r>
      <w:r w:rsidR="00B24706" w:rsidRPr="00104547">
        <w:rPr>
          <w:rStyle w:val="Char2"/>
          <w:rFonts w:hint="eastAsia"/>
          <w:rtl/>
        </w:rPr>
        <w:t>‌</w:t>
      </w:r>
      <w:r w:rsidRPr="00104547">
        <w:rPr>
          <w:rStyle w:val="Char2"/>
          <w:rFonts w:hint="cs"/>
          <w:rtl/>
        </w:rPr>
        <w:t>جا حالت</w:t>
      </w:r>
      <w:r w:rsidR="002E03A2" w:rsidRPr="00104547">
        <w:rPr>
          <w:rStyle w:val="Char2"/>
          <w:rFonts w:hint="eastAsia"/>
          <w:rtl/>
        </w:rPr>
        <w:t>‌</w:t>
      </w:r>
      <w:r w:rsidRPr="00104547">
        <w:rPr>
          <w:rStyle w:val="Char2"/>
          <w:rFonts w:hint="cs"/>
          <w:rtl/>
        </w:rPr>
        <w:t>هایی وجود دارد که جز بر تقیه یا جهل نمی‌توان آن را حمل کرد.</w:t>
      </w:r>
    </w:p>
    <w:p w:rsidR="00C12317" w:rsidRPr="00104547" w:rsidRDefault="00C12317" w:rsidP="00104547">
      <w:pPr>
        <w:ind w:firstLine="227"/>
        <w:jc w:val="both"/>
        <w:rPr>
          <w:rStyle w:val="Char2"/>
          <w:rtl/>
        </w:rPr>
      </w:pPr>
      <w:r w:rsidRPr="00104547">
        <w:rPr>
          <w:rStyle w:val="Char2"/>
          <w:rFonts w:hint="cs"/>
          <w:rtl/>
        </w:rPr>
        <w:t>مثل اینکه کسی نسبت‌دادن اموری را به مذهب انکار می‌کند و حال آنکه به تصریح علمای مذهب و علمای مخالف جزء آن مذهب است، پس یا باید گفته شود که این شخص نادان است، یا می‌خواهد تقیه و دسیسه کاری کند.</w:t>
      </w:r>
    </w:p>
    <w:p w:rsidR="00C12317" w:rsidRPr="00104547" w:rsidRDefault="00C12317" w:rsidP="00DF6257">
      <w:pPr>
        <w:pStyle w:val="3-"/>
        <w:rPr>
          <w:rtl/>
        </w:rPr>
      </w:pPr>
      <w:bookmarkStart w:id="926" w:name="_Toc307452024"/>
      <w:bookmarkStart w:id="927" w:name="_Toc439578459"/>
      <w:r w:rsidRPr="00104547">
        <w:rPr>
          <w:rFonts w:hint="cs"/>
          <w:rtl/>
        </w:rPr>
        <w:t>راه</w:t>
      </w:r>
      <w:r w:rsidR="00B24706" w:rsidRPr="00104547">
        <w:rPr>
          <w:rFonts w:hint="eastAsia"/>
          <w:rtl/>
        </w:rPr>
        <w:t>‌</w:t>
      </w:r>
      <w:r w:rsidRPr="00104547">
        <w:rPr>
          <w:rFonts w:hint="cs"/>
          <w:rtl/>
        </w:rPr>
        <w:t>های تعامل اهل سنت با بزرگان اصلاح و اعتدال</w:t>
      </w:r>
      <w:bookmarkEnd w:id="926"/>
      <w:bookmarkEnd w:id="927"/>
    </w:p>
    <w:p w:rsidR="00C12317" w:rsidRPr="00104547" w:rsidRDefault="00C12317" w:rsidP="00104547">
      <w:pPr>
        <w:ind w:firstLine="227"/>
        <w:jc w:val="both"/>
        <w:rPr>
          <w:rStyle w:val="Char2"/>
          <w:rtl/>
        </w:rPr>
      </w:pPr>
      <w:r w:rsidRPr="00104547">
        <w:rPr>
          <w:rStyle w:val="Char2"/>
          <w:rFonts w:hint="cs"/>
          <w:rtl/>
        </w:rPr>
        <w:t>در زیر نگاهی کلی یا جزئی به بارزترین</w:t>
      </w:r>
      <w:r w:rsidR="00B24603">
        <w:rPr>
          <w:rStyle w:val="Char2"/>
          <w:rFonts w:hint="cs"/>
          <w:rtl/>
        </w:rPr>
        <w:t xml:space="preserve"> راه‌های</w:t>
      </w:r>
      <w:r w:rsidRPr="00104547">
        <w:rPr>
          <w:rStyle w:val="Char2"/>
          <w:rFonts w:hint="cs"/>
          <w:rtl/>
        </w:rPr>
        <w:t xml:space="preserve"> علمای اهل سنت و افراد سرشناس</w:t>
      </w:r>
      <w:r w:rsidR="00435B45" w:rsidRPr="00104547">
        <w:rPr>
          <w:rStyle w:val="Char2"/>
          <w:rFonts w:hint="cs"/>
          <w:rtl/>
        </w:rPr>
        <w:t xml:space="preserve"> آن‌ها </w:t>
      </w:r>
      <w:r w:rsidRPr="00104547">
        <w:rPr>
          <w:rStyle w:val="Char2"/>
          <w:rFonts w:hint="cs"/>
          <w:rtl/>
        </w:rPr>
        <w:t>در تعامل با صاحبان این تحولات و تغییرات پسندیده می‌افکنیم.</w:t>
      </w:r>
    </w:p>
    <w:p w:rsidR="00C12317" w:rsidRPr="00104547" w:rsidRDefault="00C12317" w:rsidP="00104547">
      <w:pPr>
        <w:ind w:firstLine="227"/>
        <w:jc w:val="both"/>
        <w:rPr>
          <w:rStyle w:val="Char2"/>
          <w:rtl/>
        </w:rPr>
      </w:pPr>
      <w:r w:rsidRPr="00104547">
        <w:rPr>
          <w:rStyle w:val="Char2"/>
          <w:rFonts w:hint="cs"/>
          <w:rtl/>
        </w:rPr>
        <w:t>هیچ روشی که نشانگر دیدگاه</w:t>
      </w:r>
      <w:r w:rsidR="002E03A2" w:rsidRPr="00104547">
        <w:rPr>
          <w:rStyle w:val="Char2"/>
          <w:rFonts w:hint="eastAsia"/>
          <w:rtl/>
        </w:rPr>
        <w:t>‌</w:t>
      </w:r>
      <w:r w:rsidRPr="00104547">
        <w:rPr>
          <w:rStyle w:val="Char2"/>
          <w:rFonts w:hint="cs"/>
          <w:rtl/>
        </w:rPr>
        <w:t>های بسیاری از</w:t>
      </w:r>
      <w:r w:rsidR="00435B45" w:rsidRPr="00104547">
        <w:rPr>
          <w:rStyle w:val="Char2"/>
          <w:rFonts w:hint="cs"/>
          <w:rtl/>
        </w:rPr>
        <w:t xml:space="preserve"> آن‌ها </w:t>
      </w:r>
      <w:r w:rsidRPr="00104547">
        <w:rPr>
          <w:rStyle w:val="Char2"/>
          <w:rFonts w:hint="cs"/>
          <w:rtl/>
        </w:rPr>
        <w:t>یا اسامی عده‌ای از</w:t>
      </w:r>
      <w:r w:rsidR="00435B45" w:rsidRPr="00104547">
        <w:rPr>
          <w:rStyle w:val="Char2"/>
          <w:rFonts w:hint="cs"/>
          <w:rtl/>
        </w:rPr>
        <w:t xml:space="preserve"> آن‌ها </w:t>
      </w:r>
      <w:r w:rsidRPr="00104547">
        <w:rPr>
          <w:rStyle w:val="Char2"/>
          <w:rFonts w:hint="cs"/>
          <w:rtl/>
        </w:rPr>
        <w:t>باشد، اتخاذ نشده است. چون محصورکردن این روش</w:t>
      </w:r>
      <w:r w:rsidR="002E03A2" w:rsidRPr="00104547">
        <w:rPr>
          <w:rStyle w:val="Char2"/>
          <w:rFonts w:hint="eastAsia"/>
          <w:rtl/>
        </w:rPr>
        <w:t>‌</w:t>
      </w:r>
      <w:r w:rsidRPr="00104547">
        <w:rPr>
          <w:rStyle w:val="Char2"/>
          <w:rFonts w:hint="cs"/>
          <w:rtl/>
        </w:rPr>
        <w:t xml:space="preserve">ها خیلی مشکل است. ناگفته نماند </w:t>
      </w:r>
      <w:r w:rsidR="000C5D3E" w:rsidRPr="00104547">
        <w:rPr>
          <w:rStyle w:val="Char2"/>
          <w:rFonts w:hint="cs"/>
          <w:rtl/>
        </w:rPr>
        <w:t>ک</w:t>
      </w:r>
      <w:r w:rsidRPr="00104547">
        <w:rPr>
          <w:rStyle w:val="Char2"/>
          <w:rFonts w:hint="cs"/>
          <w:rtl/>
        </w:rPr>
        <w:t>ه من هم بوس</w:t>
      </w:r>
      <w:r w:rsidR="000C5D3E" w:rsidRPr="00104547">
        <w:rPr>
          <w:rStyle w:val="Char2"/>
          <w:rFonts w:hint="cs"/>
          <w:rtl/>
        </w:rPr>
        <w:t>ی</w:t>
      </w:r>
      <w:r w:rsidRPr="00104547">
        <w:rPr>
          <w:rStyle w:val="Char2"/>
          <w:rFonts w:hint="cs"/>
          <w:rtl/>
        </w:rPr>
        <w:t xml:space="preserve">له ترسى </w:t>
      </w:r>
      <w:r w:rsidR="000C5D3E" w:rsidRPr="00104547">
        <w:rPr>
          <w:rStyle w:val="Char2"/>
          <w:rFonts w:hint="cs"/>
          <w:rtl/>
        </w:rPr>
        <w:t>ک</w:t>
      </w:r>
      <w:r w:rsidRPr="00104547">
        <w:rPr>
          <w:rStyle w:val="Char2"/>
          <w:rFonts w:hint="cs"/>
          <w:rtl/>
        </w:rPr>
        <w:t>ه دارم نمی‌توانم به نام بردن بعضی</w:t>
      </w:r>
      <w:r w:rsidR="002E03A2" w:rsidRPr="00104547">
        <w:rPr>
          <w:rStyle w:val="Char2"/>
          <w:rFonts w:hint="eastAsia"/>
          <w:rtl/>
        </w:rPr>
        <w:t>‌</w:t>
      </w:r>
      <w:r w:rsidRPr="00104547">
        <w:rPr>
          <w:rStyle w:val="Char2"/>
          <w:rFonts w:hint="cs"/>
          <w:rtl/>
        </w:rPr>
        <w:t>ها یا دیدگاه</w:t>
      </w:r>
      <w:r w:rsidR="002E03A2" w:rsidRPr="00104547">
        <w:rPr>
          <w:rStyle w:val="Char2"/>
          <w:rFonts w:hint="eastAsia"/>
          <w:rtl/>
        </w:rPr>
        <w:t>‌</w:t>
      </w:r>
      <w:r w:rsidRPr="00104547">
        <w:rPr>
          <w:rStyle w:val="Char2"/>
          <w:rFonts w:hint="cs"/>
          <w:rtl/>
        </w:rPr>
        <w:t>های متعدد بپردازم. علاوه بر این بسیاری از علمای اهل سنت اصلاً دیدگاه واضحی را در برابر این مسأله مهم (حرکت اصلاح و اعتدال در میان امامیه) نداشته‌اند، هر چند که سکوت بعضی از</w:t>
      </w:r>
      <w:r w:rsidR="00435B45" w:rsidRPr="00104547">
        <w:rPr>
          <w:rStyle w:val="Char2"/>
          <w:rFonts w:hint="cs"/>
          <w:rtl/>
        </w:rPr>
        <w:t xml:space="preserve"> آن‌ها </w:t>
      </w:r>
      <w:r w:rsidRPr="00104547">
        <w:rPr>
          <w:rStyle w:val="Char2"/>
          <w:rFonts w:hint="cs"/>
          <w:rtl/>
        </w:rPr>
        <w:t>در نهایت دیدگاه یک جریان موجود بود. به گونه‌ای که هیچ تأیید یا مخالفتی یا ارزیابی از دیدگاه</w:t>
      </w:r>
      <w:r w:rsidR="002E03A2" w:rsidRPr="00104547">
        <w:rPr>
          <w:rStyle w:val="Char2"/>
          <w:rFonts w:hint="eastAsia"/>
          <w:rtl/>
        </w:rPr>
        <w:t>‌</w:t>
      </w:r>
      <w:r w:rsidRPr="00104547">
        <w:rPr>
          <w:rStyle w:val="Char2"/>
          <w:rFonts w:hint="cs"/>
          <w:rtl/>
        </w:rPr>
        <w:t>های</w:t>
      </w:r>
      <w:r w:rsidR="00435B45" w:rsidRPr="00104547">
        <w:rPr>
          <w:rStyle w:val="Char2"/>
          <w:rFonts w:hint="cs"/>
          <w:rtl/>
        </w:rPr>
        <w:t xml:space="preserve"> آن‌ها </w:t>
      </w:r>
      <w:r w:rsidRPr="00104547">
        <w:rPr>
          <w:rStyle w:val="Char2"/>
          <w:rFonts w:hint="cs"/>
          <w:rtl/>
        </w:rPr>
        <w:t>نمی‌شد.</w:t>
      </w:r>
    </w:p>
    <w:p w:rsidR="00C12317" w:rsidRPr="00104547" w:rsidRDefault="00C12317" w:rsidP="00104547">
      <w:pPr>
        <w:ind w:firstLine="227"/>
        <w:jc w:val="both"/>
        <w:rPr>
          <w:rStyle w:val="Char8"/>
          <w:rtl/>
        </w:rPr>
      </w:pPr>
      <w:r w:rsidRPr="00104547">
        <w:rPr>
          <w:rStyle w:val="Char8"/>
          <w:rFonts w:hint="cs"/>
          <w:rtl/>
        </w:rPr>
        <w:t>شاید علل این (دیدگاه سکوت) به یکی از موارد زیر برمی‌گردد:</w:t>
      </w:r>
    </w:p>
    <w:p w:rsidR="00C12317" w:rsidRPr="00104547" w:rsidRDefault="00C12317" w:rsidP="00104547">
      <w:pPr>
        <w:numPr>
          <w:ilvl w:val="0"/>
          <w:numId w:val="48"/>
        </w:numPr>
        <w:tabs>
          <w:tab w:val="right" w:pos="351"/>
          <w:tab w:val="right" w:pos="531"/>
        </w:tabs>
        <w:ind w:left="641" w:hanging="357"/>
        <w:jc w:val="both"/>
        <w:rPr>
          <w:rStyle w:val="Char2"/>
          <w:rtl/>
        </w:rPr>
      </w:pPr>
      <w:r w:rsidRPr="00104547">
        <w:rPr>
          <w:rStyle w:val="Char2"/>
          <w:rFonts w:hint="cs"/>
          <w:rtl/>
        </w:rPr>
        <w:t>شک مطلق در مورد تمامی چیزهایی که از طرف امامیه صادر می‌شود که تقیه باشد.</w:t>
      </w:r>
    </w:p>
    <w:p w:rsidR="00C12317" w:rsidRPr="00104547" w:rsidRDefault="00C12317" w:rsidP="00104547">
      <w:pPr>
        <w:numPr>
          <w:ilvl w:val="0"/>
          <w:numId w:val="48"/>
        </w:numPr>
        <w:tabs>
          <w:tab w:val="right" w:pos="531"/>
        </w:tabs>
        <w:ind w:left="641" w:hanging="357"/>
        <w:jc w:val="both"/>
        <w:rPr>
          <w:rStyle w:val="Char2"/>
        </w:rPr>
      </w:pPr>
      <w:r w:rsidRPr="00104547">
        <w:rPr>
          <w:rStyle w:val="Char2"/>
          <w:rFonts w:hint="cs"/>
          <w:rtl/>
        </w:rPr>
        <w:t>باور به اینکه تمام علمای امامیه نمی‌توانند از خرافات و غلو برگردند.</w:t>
      </w:r>
    </w:p>
    <w:p w:rsidR="00C12317" w:rsidRPr="00104547" w:rsidRDefault="00C12317" w:rsidP="00104547">
      <w:pPr>
        <w:numPr>
          <w:ilvl w:val="0"/>
          <w:numId w:val="48"/>
        </w:numPr>
        <w:tabs>
          <w:tab w:val="right" w:pos="531"/>
        </w:tabs>
        <w:ind w:left="641" w:hanging="357"/>
        <w:jc w:val="both"/>
        <w:rPr>
          <w:rStyle w:val="Char2"/>
        </w:rPr>
      </w:pPr>
      <w:r w:rsidRPr="00104547">
        <w:rPr>
          <w:rStyle w:val="Char2"/>
          <w:rFonts w:hint="cs"/>
          <w:rtl/>
        </w:rPr>
        <w:t>دیدگاه پرهیز از هر نوع ستایش و اقرار به هر مزیتی برای مخالف هر چند که از بسیاری از بدعت</w:t>
      </w:r>
      <w:r w:rsidR="002E03A2" w:rsidRPr="00104547">
        <w:rPr>
          <w:rStyle w:val="Char2"/>
          <w:rFonts w:hint="eastAsia"/>
          <w:rtl/>
        </w:rPr>
        <w:t>‌</w:t>
      </w:r>
      <w:r w:rsidRPr="00104547">
        <w:rPr>
          <w:rStyle w:val="Char2"/>
          <w:rFonts w:hint="cs"/>
          <w:rtl/>
        </w:rPr>
        <w:t>ها کناره‌گیری کرده باشد و در این راه کوشیده باشد.</w:t>
      </w:r>
    </w:p>
    <w:p w:rsidR="00C12317" w:rsidRPr="00104547" w:rsidRDefault="00C12317" w:rsidP="00104547">
      <w:pPr>
        <w:ind w:firstLine="227"/>
        <w:jc w:val="both"/>
        <w:rPr>
          <w:rStyle w:val="Char2"/>
          <w:rtl/>
        </w:rPr>
      </w:pPr>
      <w:r w:rsidRPr="00104547">
        <w:rPr>
          <w:rStyle w:val="Char2"/>
          <w:rFonts w:hint="cs"/>
          <w:rtl/>
        </w:rPr>
        <w:t>به طور کلی این دیدگاه اگر نشان عدم علم به افراد تغییر یافته نباشد مبنی بر اصل باورهایی است که در آن پرهیز از هر نوع تعامل با مبتدع و بدعت‌گزار غلبه دارد.</w:t>
      </w:r>
    </w:p>
    <w:p w:rsidR="00C12317" w:rsidRPr="00104547" w:rsidRDefault="00C12317" w:rsidP="00104547">
      <w:pPr>
        <w:ind w:firstLine="227"/>
        <w:jc w:val="both"/>
        <w:rPr>
          <w:rStyle w:val="Char2"/>
          <w:rtl/>
        </w:rPr>
      </w:pPr>
      <w:r w:rsidRPr="00104547">
        <w:rPr>
          <w:rStyle w:val="Char2"/>
          <w:rFonts w:hint="cs"/>
          <w:rtl/>
        </w:rPr>
        <w:t>ممکن است که بهانه‌هایی برای سکوت در مورد تحولات پسندیده از جانب بسیاری از این گروهها ببینیم وقتی که ساکت هستند مشغول به کارهایی هستند که مقتضی فرورفتن در امور دیگری مانند فتوی و تعلیم و سایر مصلحت‌ها باشد. ولی این به معنای بهانه و علت اصلی کوتاهی در تعامل با این گروه نیست. همچنان که اعلام این جریان از شناخت افکار داعیان اصلاح و اعتدال معاف نیستند تا از احکام تعمیمی و ظالمانه جلوگیری شود.</w:t>
      </w:r>
    </w:p>
    <w:p w:rsidR="00C12317" w:rsidRPr="00104547" w:rsidRDefault="00C12317" w:rsidP="00104547">
      <w:pPr>
        <w:ind w:firstLine="227"/>
        <w:jc w:val="both"/>
        <w:rPr>
          <w:rStyle w:val="Char2"/>
          <w:rtl/>
        </w:rPr>
      </w:pPr>
      <w:r w:rsidRPr="00104547">
        <w:rPr>
          <w:rStyle w:val="Char2"/>
          <w:rFonts w:hint="cs"/>
          <w:rtl/>
        </w:rPr>
        <w:t>در مقابل این دسته، گروه دیگری(دیدگاه علاقمند) به این تحولات توجه مهم دارند که در خلال بررسی افکار</w:t>
      </w:r>
      <w:r w:rsidR="00435B45" w:rsidRPr="00104547">
        <w:rPr>
          <w:rStyle w:val="Char2"/>
          <w:rFonts w:hint="cs"/>
          <w:rtl/>
        </w:rPr>
        <w:t xml:space="preserve"> آن‌ها </w:t>
      </w:r>
      <w:r w:rsidRPr="00104547">
        <w:rPr>
          <w:rStyle w:val="Char2"/>
          <w:rFonts w:hint="cs"/>
          <w:rtl/>
        </w:rPr>
        <w:t>و به توصیف منفی یا مثبت</w:t>
      </w:r>
      <w:r w:rsidR="00435B45" w:rsidRPr="00104547">
        <w:rPr>
          <w:rStyle w:val="Char2"/>
          <w:rFonts w:hint="cs"/>
          <w:rtl/>
        </w:rPr>
        <w:t xml:space="preserve"> آن‌ها </w:t>
      </w:r>
      <w:r w:rsidRPr="00104547">
        <w:rPr>
          <w:rStyle w:val="Char2"/>
          <w:rFonts w:hint="cs"/>
          <w:rtl/>
        </w:rPr>
        <w:t>می‌پردازد. و این به معنای مثبت‌بودن ارزیابی</w:t>
      </w:r>
      <w:r w:rsidR="00435B45" w:rsidRPr="00104547">
        <w:rPr>
          <w:rStyle w:val="Char2"/>
          <w:rFonts w:hint="cs"/>
          <w:rtl/>
        </w:rPr>
        <w:t xml:space="preserve"> آن‌ها </w:t>
      </w:r>
      <w:r w:rsidRPr="00104547">
        <w:rPr>
          <w:rStyle w:val="Char2"/>
          <w:rFonts w:hint="cs"/>
          <w:rtl/>
        </w:rPr>
        <w:t>و تأثیر</w:t>
      </w:r>
      <w:r w:rsidR="00435B45" w:rsidRPr="00104547">
        <w:rPr>
          <w:rStyle w:val="Char2"/>
          <w:rFonts w:hint="cs"/>
          <w:rtl/>
        </w:rPr>
        <w:t xml:space="preserve"> آن‌ها </w:t>
      </w:r>
      <w:r w:rsidRPr="00104547">
        <w:rPr>
          <w:rStyle w:val="Char2"/>
          <w:rFonts w:hint="cs"/>
          <w:rtl/>
        </w:rPr>
        <w:t>در امت می‌باشد.</w:t>
      </w:r>
    </w:p>
    <w:p w:rsidR="00C12317" w:rsidRPr="00104547" w:rsidRDefault="00C12317" w:rsidP="00104547">
      <w:pPr>
        <w:ind w:firstLine="227"/>
        <w:jc w:val="both"/>
        <w:rPr>
          <w:rStyle w:val="Char2"/>
          <w:rtl/>
        </w:rPr>
      </w:pPr>
      <w:r w:rsidRPr="00104547">
        <w:rPr>
          <w:rStyle w:val="Char2"/>
          <w:rFonts w:hint="cs"/>
          <w:rtl/>
        </w:rPr>
        <w:t>کسانی که دارای این دیدگاه می‌باشند در نظراتشان و ارزیابی داعیان اصلاح و اعتدال اختلاف‌نظر دارند. به طور طبیعی اختلاف در ارزیابی کسانی که در موارد جزئی کناره‌گیری کرده‌اند (مواردی که</w:t>
      </w:r>
      <w:r w:rsidR="00435B45" w:rsidRPr="00104547">
        <w:rPr>
          <w:rStyle w:val="Char2"/>
          <w:rFonts w:hint="cs"/>
          <w:rtl/>
        </w:rPr>
        <w:t xml:space="preserve"> آن‌ها </w:t>
      </w:r>
      <w:r w:rsidRPr="00104547">
        <w:rPr>
          <w:rStyle w:val="Char2"/>
          <w:rFonts w:hint="cs"/>
          <w:rtl/>
        </w:rPr>
        <w:t>را از مذهب خارج نمی‌کند)، بارزتر می‌شود. و بدین ترتیب</w:t>
      </w:r>
      <w:r w:rsidR="00435B45" w:rsidRPr="00104547">
        <w:rPr>
          <w:rStyle w:val="Char2"/>
          <w:rFonts w:hint="cs"/>
          <w:rtl/>
        </w:rPr>
        <w:t xml:space="preserve"> آن‌ها </w:t>
      </w:r>
      <w:r w:rsidRPr="00104547">
        <w:rPr>
          <w:rStyle w:val="Char2"/>
          <w:rFonts w:hint="cs"/>
          <w:rtl/>
        </w:rPr>
        <w:t>موجبات مدح و ستایش و سرزنش خود را فراهم می‌کنند. اما در تغییرات کلی فکر نمی‌کنم کسی آن را بشناسد و قبول نکند.</w:t>
      </w:r>
    </w:p>
    <w:p w:rsidR="00C12317" w:rsidRPr="00104547" w:rsidRDefault="00C12317" w:rsidP="00104547">
      <w:pPr>
        <w:ind w:firstLine="227"/>
        <w:jc w:val="both"/>
        <w:rPr>
          <w:rStyle w:val="Char2"/>
          <w:rtl/>
        </w:rPr>
      </w:pPr>
      <w:r w:rsidRPr="00104547">
        <w:rPr>
          <w:rStyle w:val="Char2"/>
          <w:rFonts w:hint="cs"/>
          <w:rtl/>
        </w:rPr>
        <w:t>در زیر دو صورت از تعامل با یکی از داعیان اصلاح و اعتدال که از او بحث کردیم می‌آید، و او آیت‌الله محمد خالصی بود به گونه‌ای که معاصران وی دو نفر از اهل سنت عراق بودند که محمود ملاح و عبدالعزیز بدری بودند هر کدام در ارزیابی خالصی روش مختلفی داشتند. و همچنین در روش تعامل با شخصیت وی اختلاف داشتند. گویی این دو نمونه در تعامل با اهل تحولات جزئی دو مدرسه بودند. بنابراین به ارزیابی این دو نمونه اکتفا می‌کنیم تا به وسیله</w:t>
      </w:r>
      <w:r w:rsidR="00435B45" w:rsidRPr="00104547">
        <w:rPr>
          <w:rStyle w:val="Char2"/>
          <w:rFonts w:hint="cs"/>
          <w:rtl/>
        </w:rPr>
        <w:t xml:space="preserve"> آن‌ها </w:t>
      </w:r>
      <w:r w:rsidRPr="00104547">
        <w:rPr>
          <w:rStyle w:val="Char2"/>
          <w:rFonts w:hint="cs"/>
          <w:rtl/>
        </w:rPr>
        <w:t>مثال</w:t>
      </w:r>
      <w:r w:rsidR="002E03A2" w:rsidRPr="00104547">
        <w:rPr>
          <w:rStyle w:val="Char2"/>
          <w:rFonts w:hint="eastAsia"/>
          <w:rtl/>
        </w:rPr>
        <w:t>‌</w:t>
      </w:r>
      <w:r w:rsidRPr="00104547">
        <w:rPr>
          <w:rStyle w:val="Char2"/>
          <w:rFonts w:hint="cs"/>
          <w:rtl/>
        </w:rPr>
        <w:t>هایشان روشن شود.</w:t>
      </w:r>
    </w:p>
    <w:p w:rsidR="00C12317" w:rsidRPr="00104547" w:rsidRDefault="00C12317" w:rsidP="00104547">
      <w:pPr>
        <w:ind w:firstLine="227"/>
        <w:jc w:val="both"/>
        <w:rPr>
          <w:rStyle w:val="Char2"/>
          <w:rtl/>
        </w:rPr>
      </w:pPr>
      <w:r w:rsidRPr="00104547">
        <w:rPr>
          <w:rStyle w:val="Char2"/>
          <w:rFonts w:hint="cs"/>
          <w:rtl/>
        </w:rPr>
        <w:t>و امیدوارم که خواننده گرامی از طولانی‌شدن این ارزیابی خسته نشود چون بررسی یک دیدگاه صحیح شایسته نیست که گذرا و سطحی باشد. همچنان که به طور طبیعی تفصیل اینگونه موضوع</w:t>
      </w:r>
      <w:r w:rsidR="002E03A2" w:rsidRPr="00104547">
        <w:rPr>
          <w:rStyle w:val="Char2"/>
          <w:rFonts w:hint="eastAsia"/>
          <w:rtl/>
        </w:rPr>
        <w:t>‌</w:t>
      </w:r>
      <w:r w:rsidRPr="00104547">
        <w:rPr>
          <w:rStyle w:val="Char2"/>
          <w:rFonts w:hint="cs"/>
          <w:rtl/>
        </w:rPr>
        <w:t>ها نتایج مهمی دربردارد.</w:t>
      </w:r>
    </w:p>
    <w:p w:rsidR="00C12317" w:rsidRPr="00104547" w:rsidRDefault="00C12317" w:rsidP="006A7306">
      <w:pPr>
        <w:pStyle w:val="4-"/>
        <w:rPr>
          <w:rtl/>
        </w:rPr>
      </w:pPr>
      <w:bookmarkStart w:id="928" w:name="_Toc307452025"/>
      <w:bookmarkStart w:id="929" w:name="_Toc439578460"/>
      <w:r w:rsidRPr="00104547">
        <w:rPr>
          <w:rFonts w:hint="cs"/>
          <w:rtl/>
        </w:rPr>
        <w:t>نخست: روش ملاح در ارزیابی خالصی</w:t>
      </w:r>
      <w:bookmarkEnd w:id="928"/>
      <w:bookmarkEnd w:id="929"/>
    </w:p>
    <w:p w:rsidR="00C12317" w:rsidRPr="00104547" w:rsidRDefault="00C12317" w:rsidP="006A7306">
      <w:pPr>
        <w:pStyle w:val="5-"/>
        <w:rPr>
          <w:rtl/>
        </w:rPr>
      </w:pPr>
      <w:bookmarkStart w:id="930" w:name="_Toc307452026"/>
      <w:bookmarkStart w:id="931" w:name="_Toc439578461"/>
      <w:r w:rsidRPr="00104547">
        <w:rPr>
          <w:rFonts w:hint="cs"/>
          <w:rtl/>
        </w:rPr>
        <w:t>ملاح چه کسی بود؟</w:t>
      </w:r>
      <w:bookmarkEnd w:id="930"/>
      <w:bookmarkEnd w:id="931"/>
    </w:p>
    <w:p w:rsidR="00C12317" w:rsidRPr="00104547" w:rsidRDefault="00C12317" w:rsidP="00104547">
      <w:pPr>
        <w:ind w:firstLine="227"/>
        <w:jc w:val="both"/>
        <w:rPr>
          <w:rStyle w:val="Char2"/>
          <w:rtl/>
        </w:rPr>
      </w:pPr>
      <w:r w:rsidRPr="00104547">
        <w:rPr>
          <w:rStyle w:val="Char2"/>
          <w:rFonts w:hint="cs"/>
          <w:rtl/>
        </w:rPr>
        <w:t>محمود ملاح شاعر و ادیب عراقی اهل سنت موصل بود. درس مذهب حنفی خوانده بود و تحت تعلیم بعضی از بزرگان طریق صوفیه آموزش دیده بود - همچنان که خود تصریح می‌کند - و بعد از آن از تصوف کناره‌گیری کرد و تعصب و تقلید را کنار گذاشت. او گرایش</w:t>
      </w:r>
      <w:r w:rsidR="002E03A2" w:rsidRPr="00104547">
        <w:rPr>
          <w:rStyle w:val="Char2"/>
          <w:rFonts w:hint="eastAsia"/>
          <w:rtl/>
        </w:rPr>
        <w:t>‌</w:t>
      </w:r>
      <w:r w:rsidRPr="00104547">
        <w:rPr>
          <w:rStyle w:val="Char2"/>
          <w:rFonts w:hint="cs"/>
          <w:rtl/>
        </w:rPr>
        <w:t>های قومی داشت ولی می‌خواست که با چهار خط اصلی</w:t>
      </w:r>
      <w:r w:rsidR="00435B45" w:rsidRPr="00104547">
        <w:rPr>
          <w:rStyle w:val="Char2"/>
          <w:rFonts w:hint="cs"/>
          <w:rtl/>
        </w:rPr>
        <w:t xml:space="preserve"> آن‌ها </w:t>
      </w:r>
      <w:r w:rsidRPr="00104547">
        <w:rPr>
          <w:rStyle w:val="Char2"/>
          <w:rFonts w:hint="cs"/>
          <w:rtl/>
        </w:rPr>
        <w:t>را منضبط کند و آن</w:t>
      </w:r>
      <w:r w:rsidR="002E03A2" w:rsidRPr="00104547">
        <w:rPr>
          <w:rStyle w:val="Char2"/>
          <w:rFonts w:hint="eastAsia"/>
          <w:rtl/>
        </w:rPr>
        <w:t>‌</w:t>
      </w:r>
      <w:r w:rsidRPr="00104547">
        <w:rPr>
          <w:rStyle w:val="Char2"/>
          <w:rFonts w:hint="cs"/>
          <w:rtl/>
        </w:rPr>
        <w:t>ها: تاریخ و ادبیات و تفسیر و حدیث بودند. او در اواخر دهه پنجم وفات کرد</w:t>
      </w:r>
      <w:r w:rsidRPr="00104547">
        <w:rPr>
          <w:rStyle w:val="Char2"/>
          <w:vertAlign w:val="superscript"/>
          <w:rtl/>
        </w:rPr>
        <w:footnoteReference w:id="1256"/>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ملاح معاصر دوران بحرانی تاریخ مسلمانان بود. این دوره شاهد خروج و شورش جنبش</w:t>
      </w:r>
      <w:r w:rsidR="00B24706" w:rsidRPr="00104547">
        <w:rPr>
          <w:rStyle w:val="Char2"/>
          <w:rFonts w:hint="eastAsia"/>
          <w:rtl/>
        </w:rPr>
        <w:t>‌</w:t>
      </w:r>
      <w:r w:rsidRPr="00104547">
        <w:rPr>
          <w:rStyle w:val="Char2"/>
          <w:rFonts w:hint="cs"/>
          <w:rtl/>
        </w:rPr>
        <w:t>های ویرانگری مانند قادیانیه و بهائیه و امثال</w:t>
      </w:r>
      <w:r w:rsidR="00435B45" w:rsidRPr="00104547">
        <w:rPr>
          <w:rStyle w:val="Char2"/>
          <w:rFonts w:hint="cs"/>
          <w:rtl/>
        </w:rPr>
        <w:t xml:space="preserve"> این‌ها </w:t>
      </w:r>
      <w:r w:rsidRPr="00104547">
        <w:rPr>
          <w:rStyle w:val="Char2"/>
          <w:rFonts w:hint="cs"/>
          <w:rtl/>
        </w:rPr>
        <w:t>بود. همچنان که جهان نیز درگیر مبارزه با جریان</w:t>
      </w:r>
      <w:r w:rsidR="002E03A2" w:rsidRPr="00104547">
        <w:rPr>
          <w:rStyle w:val="Char2"/>
          <w:rFonts w:hint="eastAsia"/>
          <w:rtl/>
        </w:rPr>
        <w:t>‌</w:t>
      </w:r>
      <w:r w:rsidRPr="00104547">
        <w:rPr>
          <w:rStyle w:val="Char2"/>
          <w:rFonts w:hint="cs"/>
          <w:rtl/>
        </w:rPr>
        <w:t>های منحرف مانند کمونیستی و الحاد و لائیک و... بود. و خیلی بزرگتر از</w:t>
      </w:r>
      <w:r w:rsidR="00435B45" w:rsidRPr="00104547">
        <w:rPr>
          <w:rStyle w:val="Char2"/>
          <w:rFonts w:hint="cs"/>
          <w:rtl/>
        </w:rPr>
        <w:t xml:space="preserve"> این‌ها </w:t>
      </w:r>
      <w:r w:rsidRPr="00104547">
        <w:rPr>
          <w:rStyle w:val="Char2"/>
          <w:rFonts w:hint="cs"/>
          <w:rtl/>
        </w:rPr>
        <w:t>گروهی از روشنفکران که در صلاحیت اسلام برای این دوره شک داشتند، نیز ظاهر شدند. که شروع به دعوت به رهایی از هویت اسلامی ‌کردند و بسیاری از فرزندان امت از این حالت ناراحت شدند. و هر کدام از</w:t>
      </w:r>
      <w:r w:rsidR="00435B45" w:rsidRPr="00104547">
        <w:rPr>
          <w:rStyle w:val="Char2"/>
          <w:rFonts w:hint="cs"/>
          <w:rtl/>
        </w:rPr>
        <w:t xml:space="preserve"> این‌ها </w:t>
      </w:r>
      <w:r w:rsidRPr="00104547">
        <w:rPr>
          <w:rStyle w:val="Char2"/>
          <w:rFonts w:hint="cs"/>
          <w:rtl/>
        </w:rPr>
        <w:t>شروع به جستجوی عیب</w:t>
      </w:r>
      <w:r w:rsidR="002E03A2" w:rsidRPr="00104547">
        <w:rPr>
          <w:rStyle w:val="Char2"/>
          <w:rFonts w:hint="eastAsia"/>
          <w:rtl/>
        </w:rPr>
        <w:t>‌</w:t>
      </w:r>
      <w:r w:rsidRPr="00104547">
        <w:rPr>
          <w:rStyle w:val="Char2"/>
          <w:rFonts w:hint="cs"/>
          <w:rtl/>
        </w:rPr>
        <w:t>ها و سعی در پیدا کردن درمان کردند. و همین امر باعث توجیه و پیدایش بسیاری از جریان</w:t>
      </w:r>
      <w:r w:rsidR="002E03A2" w:rsidRPr="00104547">
        <w:rPr>
          <w:rStyle w:val="Char2"/>
          <w:rFonts w:hint="eastAsia"/>
          <w:rtl/>
        </w:rPr>
        <w:t>‌</w:t>
      </w:r>
      <w:r w:rsidRPr="00104547">
        <w:rPr>
          <w:rStyle w:val="Char2"/>
          <w:rFonts w:hint="cs"/>
          <w:rtl/>
        </w:rPr>
        <w:t>ها با دیدگاه</w:t>
      </w:r>
      <w:r w:rsidR="002E03A2" w:rsidRPr="00104547">
        <w:rPr>
          <w:rStyle w:val="Char2"/>
          <w:rFonts w:hint="eastAsia"/>
          <w:rtl/>
        </w:rPr>
        <w:t>‌</w:t>
      </w:r>
      <w:r w:rsidRPr="00104547">
        <w:rPr>
          <w:rStyle w:val="Char2"/>
          <w:rFonts w:hint="cs"/>
          <w:rtl/>
        </w:rPr>
        <w:t>های مختلف نسبت به ماهیت عیب</w:t>
      </w:r>
      <w:r w:rsidR="002E03A2" w:rsidRPr="00104547">
        <w:rPr>
          <w:rStyle w:val="Char2"/>
          <w:rFonts w:hint="eastAsia"/>
          <w:rtl/>
        </w:rPr>
        <w:t>‌</w:t>
      </w:r>
      <w:r w:rsidRPr="00104547">
        <w:rPr>
          <w:rStyle w:val="Char2"/>
          <w:rFonts w:hint="cs"/>
          <w:rtl/>
        </w:rPr>
        <w:t>ها و راه درمان</w:t>
      </w:r>
      <w:r w:rsidR="00435B45" w:rsidRPr="00104547">
        <w:rPr>
          <w:rStyle w:val="Char2"/>
          <w:rFonts w:hint="cs"/>
          <w:rtl/>
        </w:rPr>
        <w:t xml:space="preserve"> آن‌ها </w:t>
      </w:r>
      <w:r w:rsidRPr="00104547">
        <w:rPr>
          <w:rStyle w:val="Char2"/>
          <w:rFonts w:hint="cs"/>
          <w:rtl/>
        </w:rPr>
        <w:t>شد.</w:t>
      </w:r>
    </w:p>
    <w:p w:rsidR="00C12317" w:rsidRPr="00104547" w:rsidRDefault="00C12317" w:rsidP="00104547">
      <w:pPr>
        <w:ind w:firstLine="227"/>
        <w:jc w:val="both"/>
        <w:rPr>
          <w:rStyle w:val="Char2"/>
          <w:rtl/>
        </w:rPr>
      </w:pPr>
      <w:r w:rsidRPr="00104547">
        <w:rPr>
          <w:rStyle w:val="Char2"/>
          <w:rFonts w:hint="cs"/>
          <w:rtl/>
        </w:rPr>
        <w:t>بدیهی است که ملاح نیز با تمام قدرت و شجاعت در زمینه‌های متعدد شروع به اصلاح کرد. ولی آیا ملاح در این زمینه موفق شد؟ قبل از اینکه به این سؤال جواب بدهیم لازم است که بر یک امر مهم تأکید کنیم و آن اینکه: نقد دیدگاه ملاح باید در برابر فروتنی وی نسبت به بى‌طرفانه علمی او طبق روش اهل سنت و جماعت باشد نه مبتنی بر تعصب سنی ‌بودنش. همچنانکه اشاره به تخطئه روش و بعضی از افکار وی به معنای سخن گفتن از خود وی نیست. چون این شخص از این دفاع می‌کرد و یک انسان صالح و باتقوا بود. بنابراین از اموری که بعضی از دوست‌دارانش یا مخالفانش درست کرده‌اند در مقابل شخصیت وی، سخن نمی‌گوییم</w:t>
      </w:r>
      <w:r w:rsidRPr="00104547">
        <w:rPr>
          <w:rStyle w:val="Char2"/>
          <w:vertAlign w:val="superscript"/>
          <w:rtl/>
        </w:rPr>
        <w:footnoteReference w:id="1257"/>
      </w:r>
      <w:r w:rsidRPr="00104547">
        <w:rPr>
          <w:rStyle w:val="Char2"/>
          <w:rFonts w:hint="cs"/>
          <w:rtl/>
        </w:rPr>
        <w:t>.</w:t>
      </w:r>
    </w:p>
    <w:p w:rsidR="00C12317" w:rsidRPr="006A7306" w:rsidRDefault="00C12317" w:rsidP="006A7306">
      <w:pPr>
        <w:pStyle w:val="5-"/>
        <w:rPr>
          <w:rtl/>
        </w:rPr>
      </w:pPr>
      <w:bookmarkStart w:id="932" w:name="_Toc307452027"/>
      <w:bookmarkStart w:id="933" w:name="_Toc439578462"/>
      <w:r w:rsidRPr="006A7306">
        <w:rPr>
          <w:rFonts w:hint="cs"/>
          <w:rtl/>
        </w:rPr>
        <w:t>هدف ملاح</w:t>
      </w:r>
      <w:bookmarkEnd w:id="932"/>
      <w:bookmarkEnd w:id="933"/>
    </w:p>
    <w:p w:rsidR="00C12317" w:rsidRPr="00104547" w:rsidRDefault="00C12317" w:rsidP="00104547">
      <w:pPr>
        <w:ind w:firstLine="227"/>
        <w:jc w:val="both"/>
        <w:rPr>
          <w:rStyle w:val="Char2"/>
          <w:rtl/>
        </w:rPr>
      </w:pPr>
      <w:r w:rsidRPr="00104547">
        <w:rPr>
          <w:rStyle w:val="Char2"/>
          <w:rFonts w:hint="cs"/>
          <w:rtl/>
        </w:rPr>
        <w:t>ملاح صراحتاً اعلام می‌کند که هدفش مبارزه در جبهه‌های دفاع از اسلام است که دشمنان بر او هجوم آورده‌اند. و می‌گوید: «دفاع من منحصر به یک منطقه و مکان خاصی نیست. بلکه دفاع من از مصلحت اسلام در هر مکانی است»</w:t>
      </w:r>
      <w:r w:rsidRPr="00104547">
        <w:rPr>
          <w:rStyle w:val="Char2"/>
          <w:vertAlign w:val="superscript"/>
          <w:rtl/>
        </w:rPr>
        <w:footnoteReference w:id="1258"/>
      </w:r>
      <w:r w:rsidRPr="00104547">
        <w:rPr>
          <w:rStyle w:val="Char2"/>
          <w:rFonts w:hint="cs"/>
          <w:rtl/>
        </w:rPr>
        <w:t xml:space="preserve">. </w:t>
      </w:r>
    </w:p>
    <w:p w:rsidR="00C12317" w:rsidRPr="00104547" w:rsidRDefault="00C12317" w:rsidP="00104547">
      <w:pPr>
        <w:ind w:firstLine="227"/>
        <w:jc w:val="both"/>
        <w:rPr>
          <w:rStyle w:val="Char2"/>
          <w:rtl/>
        </w:rPr>
      </w:pPr>
      <w:r w:rsidRPr="00104547">
        <w:rPr>
          <w:rStyle w:val="Char2"/>
          <w:rFonts w:hint="cs"/>
          <w:rtl/>
        </w:rPr>
        <w:t>ملاح بیان کرده است که او در راه وحدت میان مسلمانان</w:t>
      </w:r>
      <w:r w:rsidRPr="00104547">
        <w:rPr>
          <w:rStyle w:val="Char2"/>
          <w:vertAlign w:val="superscript"/>
          <w:rtl/>
        </w:rPr>
        <w:footnoteReference w:id="1259"/>
      </w:r>
      <w:r w:rsidRPr="00104547">
        <w:rPr>
          <w:rStyle w:val="Char2"/>
          <w:rFonts w:hint="cs"/>
          <w:rtl/>
        </w:rPr>
        <w:t xml:space="preserve"> گام برداشته است و او برای بهتر کردن روابط شیعه و سنی ن</w:t>
      </w:r>
      <w:r w:rsidR="000C5D3E" w:rsidRPr="00104547">
        <w:rPr>
          <w:rStyle w:val="Char2"/>
          <w:rFonts w:hint="cs"/>
          <w:rtl/>
        </w:rPr>
        <w:t>ی</w:t>
      </w:r>
      <w:r w:rsidRPr="00104547">
        <w:rPr>
          <w:rStyle w:val="Char2"/>
          <w:rFonts w:hint="cs"/>
          <w:rtl/>
        </w:rPr>
        <w:t>ز گام برداشته است</w:t>
      </w:r>
      <w:r w:rsidRPr="00104547">
        <w:rPr>
          <w:rStyle w:val="Char2"/>
          <w:vertAlign w:val="superscript"/>
          <w:rtl/>
        </w:rPr>
        <w:footnoteReference w:id="1260"/>
      </w:r>
      <w:r w:rsidRPr="00104547">
        <w:rPr>
          <w:rStyle w:val="Char2"/>
          <w:rFonts w:hint="cs"/>
          <w:rtl/>
        </w:rPr>
        <w:t>.</w:t>
      </w:r>
    </w:p>
    <w:p w:rsidR="00C12317" w:rsidRPr="00104547" w:rsidRDefault="00C12317" w:rsidP="006A7306">
      <w:pPr>
        <w:pStyle w:val="5-"/>
        <w:rPr>
          <w:rtl/>
        </w:rPr>
      </w:pPr>
      <w:bookmarkStart w:id="934" w:name="_Toc307452028"/>
      <w:bookmarkStart w:id="935" w:name="_Toc439578463"/>
      <w:r w:rsidRPr="00104547">
        <w:rPr>
          <w:rFonts w:hint="cs"/>
          <w:rtl/>
        </w:rPr>
        <w:t>بارزترین دیدگاه</w:t>
      </w:r>
      <w:r w:rsidR="002E03A2" w:rsidRPr="00104547">
        <w:rPr>
          <w:rFonts w:hint="eastAsia"/>
          <w:rtl/>
        </w:rPr>
        <w:t>‌</w:t>
      </w:r>
      <w:r w:rsidRPr="00104547">
        <w:rPr>
          <w:rFonts w:hint="cs"/>
          <w:rtl/>
        </w:rPr>
        <w:t>ها و اشارات نقدی ملاح</w:t>
      </w:r>
      <w:bookmarkEnd w:id="934"/>
      <w:bookmarkEnd w:id="935"/>
    </w:p>
    <w:p w:rsidR="00C12317" w:rsidRPr="00104547" w:rsidRDefault="00C12317" w:rsidP="00104547">
      <w:pPr>
        <w:ind w:firstLine="227"/>
        <w:jc w:val="both"/>
        <w:rPr>
          <w:rStyle w:val="Char2"/>
          <w:rtl/>
        </w:rPr>
      </w:pPr>
      <w:r w:rsidRPr="00104547">
        <w:rPr>
          <w:rStyle w:val="Char2"/>
          <w:rFonts w:hint="cs"/>
          <w:rtl/>
        </w:rPr>
        <w:t>بارزترین تفاوت</w:t>
      </w:r>
      <w:r w:rsidR="002E03A2" w:rsidRPr="00104547">
        <w:rPr>
          <w:rStyle w:val="Char2"/>
          <w:rFonts w:hint="eastAsia"/>
          <w:rtl/>
        </w:rPr>
        <w:t>‌</w:t>
      </w:r>
      <w:r w:rsidRPr="00104547">
        <w:rPr>
          <w:rStyle w:val="Char2"/>
          <w:rFonts w:hint="cs"/>
          <w:rtl/>
        </w:rPr>
        <w:t>های نقد ملاح با فرقه‌های دیگر عبارتند از:</w:t>
      </w:r>
    </w:p>
    <w:p w:rsidR="00C12317" w:rsidRPr="00104547" w:rsidRDefault="00C12317" w:rsidP="006A7306">
      <w:pPr>
        <w:pStyle w:val="6-"/>
        <w:rPr>
          <w:rtl/>
        </w:rPr>
      </w:pPr>
      <w:bookmarkStart w:id="936" w:name="_Toc439578464"/>
      <w:r w:rsidRPr="00104547">
        <w:rPr>
          <w:rFonts w:hint="cs"/>
          <w:rtl/>
        </w:rPr>
        <w:t>1- ملاح روش بسیج علیه شیعه و قطع رابطه با</w:t>
      </w:r>
      <w:r w:rsidR="00435B45" w:rsidRPr="00104547">
        <w:rPr>
          <w:rFonts w:hint="cs"/>
          <w:rtl/>
        </w:rPr>
        <w:t xml:space="preserve"> آن‌ها </w:t>
      </w:r>
      <w:r w:rsidRPr="00104547">
        <w:rPr>
          <w:rFonts w:hint="cs"/>
          <w:rtl/>
        </w:rPr>
        <w:t>را انتخاب کرده بود</w:t>
      </w:r>
      <w:r w:rsidRPr="00104547">
        <w:rPr>
          <w:rStyle w:val="FootnoteReference"/>
          <w:bCs w:val="0"/>
          <w:rtl/>
        </w:rPr>
        <w:footnoteReference w:id="1261"/>
      </w:r>
      <w:bookmarkEnd w:id="936"/>
    </w:p>
    <w:p w:rsidR="00C12317" w:rsidRPr="00104547" w:rsidRDefault="00C12317" w:rsidP="00104547">
      <w:pPr>
        <w:ind w:firstLine="227"/>
        <w:jc w:val="both"/>
        <w:rPr>
          <w:rStyle w:val="Char2"/>
          <w:rtl/>
        </w:rPr>
      </w:pPr>
      <w:r w:rsidRPr="00104547">
        <w:rPr>
          <w:rStyle w:val="Char2"/>
          <w:rFonts w:hint="cs"/>
          <w:rtl/>
        </w:rPr>
        <w:t>او معتقد بود که برای اهل سنت شایسته است که بر ضد شیعیان بسیج شوند</w:t>
      </w:r>
      <w:r w:rsidRPr="00104547">
        <w:rPr>
          <w:rStyle w:val="Char2"/>
          <w:vertAlign w:val="superscript"/>
          <w:rtl/>
        </w:rPr>
        <w:footnoteReference w:id="1262"/>
      </w:r>
      <w:r w:rsidRPr="00104547">
        <w:rPr>
          <w:rStyle w:val="Char2"/>
          <w:rFonts w:hint="cs"/>
          <w:rtl/>
        </w:rPr>
        <w:t>. به گونه‌ای که ملاح هر نوع نرمی و ملاطفت با مخالف و اقرار به یکی از دلایل</w:t>
      </w:r>
      <w:r w:rsidR="00435B45" w:rsidRPr="00104547">
        <w:rPr>
          <w:rStyle w:val="Char2"/>
          <w:rFonts w:hint="cs"/>
          <w:rtl/>
        </w:rPr>
        <w:t xml:space="preserve"> آن‌ها </w:t>
      </w:r>
      <w:r w:rsidRPr="00104547">
        <w:rPr>
          <w:rStyle w:val="Char2"/>
          <w:rFonts w:hint="cs"/>
          <w:rtl/>
        </w:rPr>
        <w:t>را نقد می‌کرد. بلکه براندازی و سقوط همگی</w:t>
      </w:r>
      <w:r w:rsidR="00435B45" w:rsidRPr="00104547">
        <w:rPr>
          <w:rStyle w:val="Char2"/>
          <w:rFonts w:hint="cs"/>
          <w:rtl/>
        </w:rPr>
        <w:t xml:space="preserve"> آن‌ها </w:t>
      </w:r>
      <w:r w:rsidRPr="00104547">
        <w:rPr>
          <w:rStyle w:val="Char2"/>
          <w:rFonts w:hint="cs"/>
          <w:rtl/>
        </w:rPr>
        <w:t>را بنا نهاد.</w:t>
      </w:r>
    </w:p>
    <w:p w:rsidR="00C12317" w:rsidRPr="00104547" w:rsidRDefault="00C12317" w:rsidP="00104547">
      <w:pPr>
        <w:ind w:firstLine="227"/>
        <w:jc w:val="both"/>
        <w:rPr>
          <w:rStyle w:val="Char2"/>
          <w:rtl/>
        </w:rPr>
      </w:pPr>
      <w:r w:rsidRPr="00104547">
        <w:rPr>
          <w:rStyle w:val="Char2"/>
          <w:rFonts w:hint="cs"/>
          <w:rtl/>
        </w:rPr>
        <w:t>ملاح نماد بارز این مقام را ابن حزم(</w:t>
      </w:r>
      <w:r w:rsidR="002E03A2" w:rsidRPr="00104547">
        <w:rPr>
          <w:rFonts w:cs="CTraditional Arabic" w:hint="cs"/>
          <w:rtl/>
          <w:lang w:bidi="fa-IR"/>
        </w:rPr>
        <w:t>/</w:t>
      </w:r>
      <w:r w:rsidRPr="00104547">
        <w:rPr>
          <w:rStyle w:val="Char2"/>
          <w:rFonts w:hint="cs"/>
          <w:rtl/>
        </w:rPr>
        <w:t>) دانسته است که او را «احیاگر شایسته» و «اولین کسی که با اطمینان به رد مبطلین پرداخت» توصیف کرده است</w:t>
      </w:r>
      <w:r w:rsidRPr="00104547">
        <w:rPr>
          <w:rStyle w:val="Char2"/>
          <w:vertAlign w:val="superscript"/>
          <w:rtl/>
        </w:rPr>
        <w:footnoteReference w:id="1263"/>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ملاح در این روش بسیج و آماده‌سازی مبالغه کرده است، تا جایی که به عمر بن عبدالعزیر(</w:t>
      </w:r>
      <w:r w:rsidR="002E03A2" w:rsidRPr="00104547">
        <w:rPr>
          <w:rFonts w:cs="CTraditional Arabic" w:hint="cs"/>
          <w:rtl/>
          <w:lang w:bidi="fa-IR"/>
        </w:rPr>
        <w:t>/</w:t>
      </w:r>
      <w:r w:rsidRPr="00104547">
        <w:rPr>
          <w:rStyle w:val="Char2"/>
          <w:rFonts w:hint="cs"/>
          <w:rtl/>
        </w:rPr>
        <w:t>) طعنه زده است که او «سنگ ضعیفی در کاخ دولت اموی بود»</w:t>
      </w:r>
      <w:r w:rsidRPr="00104547">
        <w:rPr>
          <w:rStyle w:val="Char2"/>
          <w:vertAlign w:val="superscript"/>
          <w:rtl/>
        </w:rPr>
        <w:footnoteReference w:id="1264"/>
      </w:r>
      <w:r w:rsidRPr="00104547">
        <w:rPr>
          <w:rStyle w:val="Char2"/>
          <w:rFonts w:hint="cs"/>
          <w:rtl/>
        </w:rPr>
        <w:t>. چون عدل - از دیدگاه وی - به کسانی که بر عقایدشان اصرار دارند، نفعی نمی‌رساند.</w:t>
      </w:r>
    </w:p>
    <w:p w:rsidR="00C12317" w:rsidRPr="00104547" w:rsidRDefault="00C12317" w:rsidP="00104547">
      <w:pPr>
        <w:ind w:firstLine="227"/>
        <w:jc w:val="both"/>
        <w:rPr>
          <w:rStyle w:val="Char2"/>
          <w:rtl/>
        </w:rPr>
      </w:pPr>
      <w:r w:rsidRPr="00104547">
        <w:rPr>
          <w:rStyle w:val="Char2"/>
          <w:rFonts w:hint="cs"/>
          <w:rtl/>
        </w:rPr>
        <w:t xml:space="preserve">همچنین او صاحب کتاب </w:t>
      </w:r>
      <w:r w:rsidRPr="00104547">
        <w:rPr>
          <w:rStyle w:val="Char3"/>
          <w:rtl/>
        </w:rPr>
        <w:t>«التحف</w:t>
      </w:r>
      <w:r w:rsidRPr="00104547">
        <w:rPr>
          <w:rStyle w:val="Char3"/>
          <w:rFonts w:hint="cs"/>
          <w:rtl/>
        </w:rPr>
        <w:t>ة</w:t>
      </w:r>
      <w:r w:rsidRPr="00104547">
        <w:rPr>
          <w:rStyle w:val="Char3"/>
          <w:rtl/>
        </w:rPr>
        <w:t xml:space="preserve"> الاثنی عشری</w:t>
      </w:r>
      <w:r w:rsidRPr="00104547">
        <w:rPr>
          <w:rStyle w:val="Char3"/>
          <w:rFonts w:hint="cs"/>
          <w:rtl/>
        </w:rPr>
        <w:t>ة</w:t>
      </w:r>
      <w:r w:rsidR="001B7056" w:rsidRPr="00104547">
        <w:rPr>
          <w:rStyle w:val="Char3"/>
          <w:rFonts w:hint="cs"/>
          <w:rtl/>
        </w:rPr>
        <w:t>»</w:t>
      </w:r>
      <w:r w:rsidRPr="00104547">
        <w:rPr>
          <w:rStyle w:val="Char2"/>
          <w:rFonts w:hint="cs"/>
          <w:rtl/>
        </w:rPr>
        <w:t xml:space="preserve"> شاه ولی الله دهلوی را از جمله «افرادی که ملایم و نرم هستند، می‌داند و</w:t>
      </w:r>
      <w:r w:rsidR="00435B45" w:rsidRPr="00104547">
        <w:rPr>
          <w:rStyle w:val="Char2"/>
          <w:rFonts w:hint="cs"/>
          <w:rtl/>
        </w:rPr>
        <w:t xml:space="preserve"> آن‌ها </w:t>
      </w:r>
      <w:r w:rsidRPr="00104547">
        <w:rPr>
          <w:rStyle w:val="Char2"/>
          <w:rFonts w:hint="cs"/>
          <w:rtl/>
        </w:rPr>
        <w:t>را دارای «گرایش</w:t>
      </w:r>
      <w:r w:rsidR="002E03A2" w:rsidRPr="00104547">
        <w:rPr>
          <w:rStyle w:val="Char2"/>
          <w:rFonts w:hint="eastAsia"/>
          <w:rtl/>
        </w:rPr>
        <w:t>‌</w:t>
      </w:r>
      <w:r w:rsidRPr="00104547">
        <w:rPr>
          <w:rStyle w:val="Char2"/>
          <w:rFonts w:hint="cs"/>
          <w:rtl/>
        </w:rPr>
        <w:t>های پیرزنانه»</w:t>
      </w:r>
      <w:r w:rsidRPr="00104547">
        <w:rPr>
          <w:rStyle w:val="Char2"/>
          <w:vertAlign w:val="superscript"/>
          <w:rtl/>
        </w:rPr>
        <w:footnoteReference w:id="1265"/>
      </w:r>
      <w:r w:rsidRPr="00104547">
        <w:rPr>
          <w:rStyle w:val="Char2"/>
          <w:rFonts w:hint="cs"/>
          <w:rtl/>
        </w:rPr>
        <w:t xml:space="preserve"> توصیف می‌کند، و</w:t>
      </w:r>
      <w:r w:rsidR="00435B45" w:rsidRPr="00104547">
        <w:rPr>
          <w:rStyle w:val="Char2"/>
          <w:rFonts w:hint="cs"/>
          <w:rtl/>
        </w:rPr>
        <w:t xml:space="preserve"> آن‌ها </w:t>
      </w:r>
      <w:r w:rsidRPr="00104547">
        <w:rPr>
          <w:rStyle w:val="Char2"/>
          <w:rFonts w:hint="cs"/>
          <w:rtl/>
        </w:rPr>
        <w:t>را به «التماس‌کنندگان برکت»</w:t>
      </w:r>
      <w:r w:rsidRPr="00104547">
        <w:rPr>
          <w:rStyle w:val="Char2"/>
          <w:vertAlign w:val="superscript"/>
          <w:rtl/>
        </w:rPr>
        <w:footnoteReference w:id="1266"/>
      </w:r>
      <w:r w:rsidRPr="00104547">
        <w:rPr>
          <w:rStyle w:val="Char2"/>
          <w:rFonts w:hint="cs"/>
          <w:rtl/>
        </w:rPr>
        <w:t xml:space="preserve"> توصیف می‌کند، یعنی عبارت</w:t>
      </w:r>
      <w:r w:rsidR="002E03A2" w:rsidRPr="00104547">
        <w:rPr>
          <w:rStyle w:val="Char2"/>
          <w:rFonts w:hint="eastAsia"/>
          <w:rtl/>
        </w:rPr>
        <w:t>‌</w:t>
      </w:r>
      <w:r w:rsidRPr="00104547">
        <w:rPr>
          <w:rStyle w:val="Char2"/>
          <w:rFonts w:hint="cs"/>
          <w:rtl/>
        </w:rPr>
        <w:t>های</w:t>
      </w:r>
      <w:r w:rsidR="00435B45" w:rsidRPr="00104547">
        <w:rPr>
          <w:rStyle w:val="Char2"/>
          <w:rFonts w:hint="cs"/>
          <w:rtl/>
        </w:rPr>
        <w:t xml:space="preserve"> آن‌ها </w:t>
      </w:r>
      <w:r w:rsidRPr="00104547">
        <w:rPr>
          <w:rStyle w:val="Char2"/>
          <w:rFonts w:hint="cs"/>
          <w:rtl/>
        </w:rPr>
        <w:t>با پیروان فرقه‌های دیگر نرم و ملایم هستند و دلایل</w:t>
      </w:r>
      <w:r w:rsidR="002E03A2" w:rsidRPr="00104547">
        <w:rPr>
          <w:rStyle w:val="Char2"/>
          <w:rFonts w:hint="eastAsia"/>
          <w:rtl/>
        </w:rPr>
        <w:t>‌</w:t>
      </w:r>
      <w:r w:rsidRPr="00104547">
        <w:rPr>
          <w:rStyle w:val="Char2"/>
          <w:rFonts w:hint="cs"/>
          <w:rtl/>
        </w:rPr>
        <w:t>شان را ذکر می‌کنند و سعی می‌کنند که به آرامی و ملایمت</w:t>
      </w:r>
      <w:r w:rsidR="00435B45" w:rsidRPr="00104547">
        <w:rPr>
          <w:rStyle w:val="Char2"/>
          <w:rFonts w:hint="cs"/>
          <w:rtl/>
        </w:rPr>
        <w:t xml:space="preserve"> آن‌ها </w:t>
      </w:r>
      <w:r w:rsidRPr="00104547">
        <w:rPr>
          <w:rStyle w:val="Char2"/>
          <w:rFonts w:hint="cs"/>
          <w:rtl/>
        </w:rPr>
        <w:t>را راضی کنند.</w:t>
      </w:r>
    </w:p>
    <w:p w:rsidR="00C12317" w:rsidRPr="006A7306" w:rsidRDefault="00C12317" w:rsidP="006A7306">
      <w:pPr>
        <w:pStyle w:val="6-"/>
        <w:rPr>
          <w:rtl/>
        </w:rPr>
      </w:pPr>
      <w:bookmarkStart w:id="937" w:name="_Toc439578465"/>
      <w:r w:rsidRPr="006A7306">
        <w:rPr>
          <w:rFonts w:hint="cs"/>
          <w:rtl/>
        </w:rPr>
        <w:t>2- ترک بى</w:t>
      </w:r>
      <w:r w:rsidRPr="006A7306">
        <w:rPr>
          <w:rFonts w:hint="eastAsia"/>
          <w:rtl/>
        </w:rPr>
        <w:t>‌</w:t>
      </w:r>
      <w:r w:rsidRPr="006A7306">
        <w:rPr>
          <w:rFonts w:hint="cs"/>
          <w:rtl/>
        </w:rPr>
        <w:t>طرفانه با مخالف</w:t>
      </w:r>
      <w:bookmarkEnd w:id="937"/>
    </w:p>
    <w:p w:rsidR="00C12317" w:rsidRPr="00104547" w:rsidRDefault="00C12317" w:rsidP="00104547">
      <w:pPr>
        <w:ind w:firstLine="227"/>
        <w:jc w:val="both"/>
        <w:rPr>
          <w:rStyle w:val="Char2"/>
          <w:rtl/>
        </w:rPr>
      </w:pPr>
      <w:r w:rsidRPr="00104547">
        <w:rPr>
          <w:rStyle w:val="Char2"/>
          <w:rFonts w:hint="cs"/>
          <w:rtl/>
        </w:rPr>
        <w:t>ملاح به اصل عجیبی در گفتگو با مخالف دعوت می‌کند. به گونه‌ای که معتقد به عدم اعتراف به هر دلیلی است که مخالف به آن تعلقی داشته باشد، یا بدان استدلال کند</w:t>
      </w:r>
      <w:r w:rsidRPr="00104547">
        <w:rPr>
          <w:rStyle w:val="Char2"/>
          <w:vertAlign w:val="superscript"/>
          <w:rtl/>
        </w:rPr>
        <w:footnoteReference w:id="1267"/>
      </w:r>
      <w:r w:rsidRPr="00104547">
        <w:rPr>
          <w:rStyle w:val="Char2"/>
          <w:rFonts w:hint="cs"/>
          <w:rtl/>
        </w:rPr>
        <w:t>، پس احادیثی فضیلتی که به شیعه متعلق است در نظر وی «احادیث نرم و ساده‌ای» هستند</w:t>
      </w:r>
      <w:r w:rsidRPr="00104547">
        <w:rPr>
          <w:rStyle w:val="Char2"/>
          <w:vertAlign w:val="superscript"/>
          <w:rtl/>
        </w:rPr>
        <w:footnoteReference w:id="1268"/>
      </w:r>
      <w:r w:rsidRPr="00104547">
        <w:rPr>
          <w:rStyle w:val="Char2"/>
          <w:rFonts w:hint="cs"/>
          <w:rtl/>
        </w:rPr>
        <w:t xml:space="preserve">. و می‌گوید شعری که از شافعی روایت شده است که می‌گوید: </w:t>
      </w:r>
      <w:r w:rsidR="001B7056" w:rsidRPr="00104547">
        <w:rPr>
          <w:rStyle w:val="Char3"/>
          <w:rtl/>
        </w:rPr>
        <w:t>«</w:t>
      </w:r>
      <w:r w:rsidRPr="00104547">
        <w:rPr>
          <w:rStyle w:val="Char3"/>
          <w:rtl/>
        </w:rPr>
        <w:t xml:space="preserve">إن </w:t>
      </w:r>
      <w:r w:rsidR="00B24603">
        <w:rPr>
          <w:rStyle w:val="Char3"/>
          <w:rtl/>
        </w:rPr>
        <w:t>ك</w:t>
      </w:r>
      <w:r w:rsidRPr="00104547">
        <w:rPr>
          <w:rStyle w:val="Char3"/>
          <w:rtl/>
        </w:rPr>
        <w:t xml:space="preserve">ان حب محمد ... </w:t>
      </w:r>
      <w:r w:rsidR="001B7056" w:rsidRPr="00104547">
        <w:rPr>
          <w:rStyle w:val="Char3"/>
          <w:rFonts w:hint="cs"/>
          <w:rtl/>
        </w:rPr>
        <w:t>»</w:t>
      </w:r>
      <w:r w:rsidRPr="00104547">
        <w:rPr>
          <w:rStyle w:val="Char2"/>
          <w:vertAlign w:val="superscript"/>
          <w:rtl/>
        </w:rPr>
        <w:footnoteReference w:id="1269"/>
      </w:r>
      <w:r w:rsidRPr="00104547">
        <w:rPr>
          <w:rStyle w:val="Char2"/>
          <w:rtl/>
        </w:rPr>
        <w:t xml:space="preserve"> </w:t>
      </w:r>
      <w:r w:rsidRPr="00104547">
        <w:rPr>
          <w:rStyle w:val="Char2"/>
          <w:rFonts w:hint="cs"/>
          <w:rtl/>
        </w:rPr>
        <w:t>از جمله شعرهای آبکی است و آوردن این شعر را در کتاب دهلوی بر او عیب گرفته است. و تمامی</w:t>
      </w:r>
      <w:r w:rsidR="00435B45" w:rsidRPr="00104547">
        <w:rPr>
          <w:rStyle w:val="Char2"/>
          <w:rFonts w:hint="cs"/>
          <w:rtl/>
        </w:rPr>
        <w:t xml:space="preserve"> این‌ها </w:t>
      </w:r>
      <w:r w:rsidRPr="00104547">
        <w:rPr>
          <w:rStyle w:val="Char2"/>
          <w:rFonts w:hint="cs"/>
          <w:rtl/>
        </w:rPr>
        <w:t>به دلیل «تنگ‌کردن دایره مخالف» است</w:t>
      </w:r>
      <w:r w:rsidRPr="00104547">
        <w:rPr>
          <w:rStyle w:val="Char2"/>
          <w:vertAlign w:val="superscript"/>
          <w:rtl/>
        </w:rPr>
        <w:footnoteReference w:id="1270"/>
      </w:r>
      <w:r w:rsidRPr="00104547">
        <w:rPr>
          <w:rStyle w:val="Char2"/>
          <w:rFonts w:hint="cs"/>
          <w:rtl/>
        </w:rPr>
        <w:t xml:space="preserve">. </w:t>
      </w:r>
    </w:p>
    <w:p w:rsidR="00C12317" w:rsidRPr="00104547" w:rsidRDefault="00C12317" w:rsidP="00104547">
      <w:pPr>
        <w:ind w:firstLine="227"/>
        <w:jc w:val="both"/>
        <w:rPr>
          <w:rStyle w:val="Char2"/>
          <w:rtl/>
        </w:rPr>
      </w:pPr>
      <w:r w:rsidRPr="00104547">
        <w:rPr>
          <w:rStyle w:val="Char2"/>
          <w:rFonts w:hint="cs"/>
          <w:rtl/>
        </w:rPr>
        <w:t>ملاح بارها از سنی‌هایی که احادیث فضایل مانند حدیث منزلت و مباهله را روایت کرده‌اند، عیب و ایراد گرفته است. چون</w:t>
      </w:r>
      <w:r w:rsidR="00435B45" w:rsidRPr="00104547">
        <w:rPr>
          <w:rStyle w:val="Char2"/>
          <w:rFonts w:hint="cs"/>
          <w:rtl/>
        </w:rPr>
        <w:t xml:space="preserve"> این‌ها </w:t>
      </w:r>
      <w:r w:rsidRPr="00104547">
        <w:rPr>
          <w:rStyle w:val="Char2"/>
          <w:rFonts w:hint="cs"/>
          <w:rtl/>
        </w:rPr>
        <w:t>از دیدگاه وی «احادیث آبکی و ساده‌ای» هستند که باب تفضیل را گشوده و سپس از دیدگاه شیعه به طعن و غلو می‌انجامد</w:t>
      </w:r>
      <w:r w:rsidRPr="00104547">
        <w:rPr>
          <w:rStyle w:val="Char2"/>
          <w:vertAlign w:val="superscript"/>
          <w:rtl/>
        </w:rPr>
        <w:footnoteReference w:id="1271"/>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از جمله صورت</w:t>
      </w:r>
      <w:r w:rsidR="002E03A2" w:rsidRPr="00104547">
        <w:rPr>
          <w:rStyle w:val="Char2"/>
          <w:rFonts w:hint="eastAsia"/>
          <w:rtl/>
        </w:rPr>
        <w:t>‌</w:t>
      </w:r>
      <w:r w:rsidRPr="00104547">
        <w:rPr>
          <w:rStyle w:val="Char2"/>
          <w:rFonts w:hint="cs"/>
          <w:rtl/>
        </w:rPr>
        <w:t>های عدم عینیت گرامی در نقد ملاح این است که؛ او هنگامی که خالصی از گفتن شهادت سوم در اذان بازگشت او را مدح نگفت بلکه به عیب‌گیری و سرزنش پدرش پرداخت به طوری که گفت: «هر چند که پدرش فسادش را نفهمیده بود، بلکه بر این فساد به دنیا آمد و بر این فساد، از دنیا رفت»</w:t>
      </w:r>
      <w:r w:rsidRPr="00104547">
        <w:rPr>
          <w:rStyle w:val="Char2"/>
          <w:vertAlign w:val="superscript"/>
          <w:rtl/>
        </w:rPr>
        <w:footnoteReference w:id="1272"/>
      </w:r>
      <w:r w:rsidRPr="00104547">
        <w:rPr>
          <w:rStyle w:val="Char2"/>
          <w:rFonts w:hint="cs"/>
          <w:rtl/>
        </w:rPr>
        <w:t>.</w:t>
      </w:r>
    </w:p>
    <w:p w:rsidR="00C12317" w:rsidRPr="00104547" w:rsidRDefault="00C12317" w:rsidP="006F71F8">
      <w:pPr>
        <w:pStyle w:val="6-"/>
        <w:rPr>
          <w:rtl/>
        </w:rPr>
      </w:pPr>
      <w:bookmarkStart w:id="938" w:name="_Toc439578466"/>
      <w:r w:rsidRPr="00104547">
        <w:rPr>
          <w:rFonts w:hint="cs"/>
          <w:rtl/>
        </w:rPr>
        <w:t>3- تقدیس تاریخ</w:t>
      </w:r>
      <w:bookmarkEnd w:id="938"/>
    </w:p>
    <w:p w:rsidR="00C12317" w:rsidRPr="00104547" w:rsidRDefault="00C12317" w:rsidP="00104547">
      <w:pPr>
        <w:ind w:firstLine="227"/>
        <w:jc w:val="both"/>
        <w:rPr>
          <w:rStyle w:val="Char2"/>
          <w:rtl/>
        </w:rPr>
      </w:pPr>
      <w:r w:rsidRPr="00104547">
        <w:rPr>
          <w:rStyle w:val="Char2"/>
          <w:rFonts w:hint="cs"/>
          <w:rtl/>
        </w:rPr>
        <w:t>بدیهی است که ملاح به تاریخ اسلام خیلی افتخار می‌کند به گونه‌ای که به درجه افراط و زیاده‌روی رسیده است. او معتقد است که تاریخ اسلامی همان ملیتی است که باید از آن دفاع کرد.</w:t>
      </w:r>
    </w:p>
    <w:p w:rsidR="00C12317" w:rsidRPr="00104547" w:rsidRDefault="00C12317" w:rsidP="00104547">
      <w:pPr>
        <w:ind w:firstLine="227"/>
        <w:jc w:val="both"/>
        <w:rPr>
          <w:rStyle w:val="Char2"/>
          <w:rtl/>
        </w:rPr>
      </w:pPr>
      <w:r w:rsidRPr="00104547">
        <w:rPr>
          <w:rStyle w:val="Char2"/>
          <w:rFonts w:hint="cs"/>
          <w:rtl/>
        </w:rPr>
        <w:t>ملاح برای این نظریه مفادی تأسیس کرد، از جمله: تاریخ دادگاهی عرفی دارد نه شرعی، و سیاست از زمان قتل عثمان از دین جدا شد. هر چند که حامی حوزه اسلامی بود</w:t>
      </w:r>
      <w:r w:rsidRPr="00104547">
        <w:rPr>
          <w:rStyle w:val="Char2"/>
          <w:vertAlign w:val="superscript"/>
          <w:rtl/>
        </w:rPr>
        <w:footnoteReference w:id="1273"/>
      </w:r>
      <w:r w:rsidRPr="00104547">
        <w:rPr>
          <w:rStyle w:val="Char2"/>
          <w:rFonts w:hint="cs"/>
          <w:rtl/>
        </w:rPr>
        <w:t>. بنابراین می‌بینیم که ملاح کارهای خلفا را از لحاظ شرعی بررسی نمی‌کند، بلکه در درجه اول از لحاظ نیروی سیاسی بررسی می‌کند، و این امر طعنه‌ای را که قبلاً به عمر بن عبدالعزیز زده بود، توجیه می‌کند، و بزرگترین</w:t>
      </w:r>
      <w:r w:rsidR="00435B45" w:rsidRPr="00104547">
        <w:rPr>
          <w:rStyle w:val="Char2"/>
          <w:rFonts w:hint="cs"/>
          <w:rtl/>
        </w:rPr>
        <w:t xml:space="preserve"> این‌ها </w:t>
      </w:r>
      <w:r w:rsidRPr="00104547">
        <w:rPr>
          <w:rStyle w:val="Char2"/>
          <w:rFonts w:hint="cs"/>
          <w:rtl/>
        </w:rPr>
        <w:t>طعنه‌ای بود که به علی بن ابی‌طالب زد و آن اینکه سیاست وی موفق نبود</w:t>
      </w:r>
      <w:r w:rsidRPr="00104547">
        <w:rPr>
          <w:rStyle w:val="Char2"/>
          <w:vertAlign w:val="superscript"/>
          <w:rtl/>
        </w:rPr>
        <w:footnoteReference w:id="1274"/>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و این دلالت بر افراط ملاح در تقدیس تاریخ می‌کند. او تاریخ امویان را صفحه درخشانی می‌داند که لازم به تجریح آن نیست. بلکه می‌گوید: چیزی که خالصی را بالا برد این بود که ابتدا شروع به دعوت اسلامی ‌کرد و سپس شروع به طعنه امویان کرد و این از دیدگاه ملاح امری منافی وحدت بود</w:t>
      </w:r>
      <w:r w:rsidRPr="00104547">
        <w:rPr>
          <w:rStyle w:val="Char2"/>
          <w:vertAlign w:val="superscript"/>
          <w:rtl/>
        </w:rPr>
        <w:footnoteReference w:id="1275"/>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تقدیس تاریخ اموی توسط ملاح به درجه‌ای رسیده بود که حتی از اشتباهات واضح</w:t>
      </w:r>
      <w:r w:rsidR="00435B45" w:rsidRPr="00104547">
        <w:rPr>
          <w:rStyle w:val="Char2"/>
          <w:rFonts w:hint="cs"/>
          <w:rtl/>
        </w:rPr>
        <w:t xml:space="preserve"> آن‌ها </w:t>
      </w:r>
      <w:r w:rsidRPr="00104547">
        <w:rPr>
          <w:rStyle w:val="Char2"/>
          <w:rFonts w:hint="cs"/>
          <w:rtl/>
        </w:rPr>
        <w:t>دفاع می‌کرد، مانند دفاع‌کردن از قتل حجر بن عدی به دست معاویه. به گونه‌ای که می‌گوید: آنچه که عیان است حجر سیاست نمی‌دانست و بدین ترتیب قابل عفو نبود</w:t>
      </w:r>
      <w:r w:rsidRPr="00104547">
        <w:rPr>
          <w:rStyle w:val="Char2"/>
          <w:vertAlign w:val="superscript"/>
          <w:rtl/>
        </w:rPr>
        <w:footnoteReference w:id="1276"/>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او در دفاع از یزید بن معاویه کوشید و طعنه إلکیا هراسی</w:t>
      </w:r>
      <w:r w:rsidRPr="00104547">
        <w:rPr>
          <w:rStyle w:val="Char2"/>
          <w:vertAlign w:val="superscript"/>
          <w:rtl/>
        </w:rPr>
        <w:footnoteReference w:id="1277"/>
      </w:r>
      <w:r w:rsidRPr="00104547">
        <w:rPr>
          <w:rStyle w:val="Char2"/>
          <w:rFonts w:hint="cs"/>
          <w:rtl/>
        </w:rPr>
        <w:t xml:space="preserve"> در مورد یزید را غوغا و آشوب</w:t>
      </w:r>
      <w:r w:rsidRPr="00104547">
        <w:rPr>
          <w:rStyle w:val="Char2"/>
          <w:vertAlign w:val="superscript"/>
          <w:rtl/>
        </w:rPr>
        <w:footnoteReference w:id="1278"/>
      </w:r>
      <w:r w:rsidRPr="00104547">
        <w:rPr>
          <w:rStyle w:val="Char2"/>
          <w:rFonts w:hint="cs"/>
          <w:rtl/>
        </w:rPr>
        <w:t xml:space="preserve"> دانست. همچنان که جواب ابوحامد غزالی را در مقابل سؤالی که وی در مورد حکم لعن یزید پرسیده بود، به «فتنه جویی و آشوب» توصیف کرده است. به علت اینکه غزالی به بعضی از اقوال اهل سنت که معتقد به طعنه‌زدن به یزید بودند اشاره کرده بود. و با وجود این غزالی در پایان حکم کرد که لعن یزید فسق است، و ترحم بر وی مستحب است</w:t>
      </w:r>
      <w:r w:rsidRPr="00104547">
        <w:rPr>
          <w:rStyle w:val="Char2"/>
          <w:vertAlign w:val="superscript"/>
          <w:rtl/>
        </w:rPr>
        <w:footnoteReference w:id="1279"/>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این گرایش افراطی تأکید می‌کند که: ملاح در مقابل دفاع از امویان، به علی بن ابی‌طالب</w:t>
      </w:r>
      <w:r w:rsidR="00B91B6F" w:rsidRPr="00104547">
        <w:rPr>
          <w:rStyle w:val="Char2"/>
          <w:rFonts w:cs="CTraditional Arabic" w:hint="cs"/>
          <w:rtl/>
        </w:rPr>
        <w:t>س</w:t>
      </w:r>
      <w:r w:rsidRPr="00104547">
        <w:rPr>
          <w:rStyle w:val="Char2"/>
          <w:rFonts w:hint="cs"/>
          <w:rtl/>
        </w:rPr>
        <w:t xml:space="preserve"> طعنه زده است، که بیعت ابوبکر</w:t>
      </w:r>
      <w:r w:rsidR="00B91B6F" w:rsidRPr="00104547">
        <w:rPr>
          <w:rStyle w:val="Char2"/>
          <w:rFonts w:cs="CTraditional Arabic" w:hint="cs"/>
          <w:rtl/>
        </w:rPr>
        <w:t>س</w:t>
      </w:r>
      <w:r w:rsidRPr="00104547">
        <w:rPr>
          <w:rStyle w:val="Char2"/>
          <w:rFonts w:hint="cs"/>
          <w:rtl/>
        </w:rPr>
        <w:t xml:space="preserve"> کینه وی را در دل علی گذاشت و خلافت عمر</w:t>
      </w:r>
      <w:r w:rsidR="00B91B6F" w:rsidRPr="00104547">
        <w:rPr>
          <w:rStyle w:val="Char2"/>
          <w:rFonts w:cs="CTraditional Arabic" w:hint="cs"/>
          <w:rtl/>
        </w:rPr>
        <w:t>س</w:t>
      </w:r>
      <w:r w:rsidRPr="00104547">
        <w:rPr>
          <w:rStyle w:val="Char2"/>
          <w:rFonts w:hint="cs"/>
          <w:rtl/>
        </w:rPr>
        <w:t xml:space="preserve"> خشم وی را زیادتر کرد</w:t>
      </w:r>
      <w:r w:rsidRPr="00104547">
        <w:rPr>
          <w:rStyle w:val="Char2"/>
          <w:vertAlign w:val="superscript"/>
          <w:rtl/>
        </w:rPr>
        <w:footnoteReference w:id="1280"/>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تمامی‌</w:t>
      </w:r>
      <w:r w:rsidR="00435B45" w:rsidRPr="00104547">
        <w:rPr>
          <w:rStyle w:val="Char2"/>
          <w:rFonts w:hint="cs"/>
          <w:rtl/>
        </w:rPr>
        <w:t xml:space="preserve"> این‌ها </w:t>
      </w:r>
      <w:r w:rsidRPr="00104547">
        <w:rPr>
          <w:rStyle w:val="Char2"/>
          <w:rFonts w:hint="cs"/>
          <w:rtl/>
        </w:rPr>
        <w:t>تأکید می‌کند که ملاح به تفکر نژادپرستانه تاریخ تمایل دارد</w:t>
      </w:r>
      <w:r w:rsidRPr="00104547">
        <w:rPr>
          <w:rStyle w:val="Char2"/>
          <w:vertAlign w:val="superscript"/>
          <w:rtl/>
        </w:rPr>
        <w:footnoteReference w:id="1281"/>
      </w:r>
      <w:r w:rsidRPr="00104547">
        <w:rPr>
          <w:rStyle w:val="Char2"/>
          <w:rFonts w:hint="cs"/>
          <w:rtl/>
        </w:rPr>
        <w:t>. و این بدون شک یک نگرش اشتباه است، چون تاریخ اسلامی چیزی است که در مورد آن حکم می‌شود نه اینکه خود حکم کند. پس وقتی نمادهای عزت در آن باشد، ما بدان افتخار می‌کنیم، و از آن دفاع می‌کنیم، و اگر اشتباهاتی در آن باشد، بدان اقرار می‌کنیم و از آن صحبت می‌کنیم تا عبرت بگیریم. در تاریخ کسی گرامی‌تر از محمد</w:t>
      </w:r>
      <w:r w:rsidR="00B91B6F"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نبوده است. ولی با وجود این خداوند آیاتی را در مورد سرزنش پیامبر</w:t>
      </w:r>
      <w:r w:rsidR="00B91B6F"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آورده است که تا روز قیامت خوانده می‌شود.</w:t>
      </w:r>
    </w:p>
    <w:p w:rsidR="00C12317" w:rsidRPr="00104547" w:rsidRDefault="00C12317" w:rsidP="006F71F8">
      <w:pPr>
        <w:pStyle w:val="6-"/>
        <w:rPr>
          <w:rtl/>
        </w:rPr>
      </w:pPr>
      <w:bookmarkStart w:id="939" w:name="_Toc439578467"/>
      <w:r w:rsidRPr="00104547">
        <w:rPr>
          <w:rFonts w:hint="cs"/>
          <w:rtl/>
        </w:rPr>
        <w:t>4- استفاده زیاد از الفاظ تند و تحر</w:t>
      </w:r>
      <w:r w:rsidR="000C5D3E" w:rsidRPr="00104547">
        <w:rPr>
          <w:rFonts w:hint="cs"/>
          <w:rtl/>
        </w:rPr>
        <w:t>یک</w:t>
      </w:r>
      <w:r w:rsidRPr="00104547">
        <w:rPr>
          <w:rFonts w:hint="cs"/>
          <w:rtl/>
        </w:rPr>
        <w:t>‌</w:t>
      </w:r>
      <w:r w:rsidR="000C5D3E" w:rsidRPr="00104547">
        <w:rPr>
          <w:rFonts w:hint="cs"/>
          <w:rtl/>
        </w:rPr>
        <w:t>ک</w:t>
      </w:r>
      <w:r w:rsidRPr="00104547">
        <w:rPr>
          <w:rFonts w:hint="cs"/>
          <w:rtl/>
        </w:rPr>
        <w:t>ننده</w:t>
      </w:r>
      <w:bookmarkEnd w:id="939"/>
    </w:p>
    <w:p w:rsidR="00C12317" w:rsidRPr="00104547" w:rsidRDefault="00C12317" w:rsidP="00104547">
      <w:pPr>
        <w:ind w:firstLine="227"/>
        <w:jc w:val="both"/>
        <w:rPr>
          <w:rStyle w:val="Char2"/>
          <w:rtl/>
        </w:rPr>
      </w:pPr>
      <w:r w:rsidRPr="00104547">
        <w:rPr>
          <w:rStyle w:val="Char2"/>
          <w:rFonts w:hint="cs"/>
          <w:rtl/>
        </w:rPr>
        <w:t>محمود ملاح هنگام مخاطب قرار دادن مخالفانش الفاظ تند و تحر</w:t>
      </w:r>
      <w:r w:rsidR="000C5D3E" w:rsidRPr="00104547">
        <w:rPr>
          <w:rStyle w:val="Char2"/>
          <w:rFonts w:hint="cs"/>
          <w:rtl/>
        </w:rPr>
        <w:t>یک</w:t>
      </w:r>
      <w:r w:rsidRPr="00104547">
        <w:rPr>
          <w:rStyle w:val="Char2"/>
          <w:rFonts w:hint="cs"/>
          <w:rtl/>
        </w:rPr>
        <w:t>‌</w:t>
      </w:r>
      <w:r w:rsidR="000C5D3E" w:rsidRPr="00104547">
        <w:rPr>
          <w:rStyle w:val="Char2"/>
          <w:rFonts w:hint="cs"/>
          <w:rtl/>
        </w:rPr>
        <w:t>ک</w:t>
      </w:r>
      <w:r w:rsidRPr="00104547">
        <w:rPr>
          <w:rStyle w:val="Char2"/>
          <w:rFonts w:hint="cs"/>
          <w:rtl/>
        </w:rPr>
        <w:t>ننده بکار می‌برد. همچنانکه از اسلوب تند و گزنده به طور خیلی جدی استفاده می‌کند. شاید اینکه یک نویسنده روزنامه‌نگار بوده و خیلی بر او تأثیر گذاشته است.</w:t>
      </w:r>
    </w:p>
    <w:p w:rsidR="00C12317" w:rsidRPr="00104547" w:rsidRDefault="00C12317" w:rsidP="00104547">
      <w:pPr>
        <w:ind w:firstLine="227"/>
        <w:jc w:val="both"/>
        <w:rPr>
          <w:rStyle w:val="Char2"/>
          <w:rtl/>
        </w:rPr>
      </w:pPr>
      <w:r w:rsidRPr="00104547">
        <w:rPr>
          <w:rStyle w:val="Char2"/>
          <w:rFonts w:hint="cs"/>
          <w:rtl/>
        </w:rPr>
        <w:t>از جمله این الفاظ این بود که مخالفش را «حلزون»</w:t>
      </w:r>
      <w:r w:rsidRPr="00104547">
        <w:rPr>
          <w:rStyle w:val="Char2"/>
          <w:vertAlign w:val="superscript"/>
          <w:rtl/>
        </w:rPr>
        <w:footnoteReference w:id="1282"/>
      </w:r>
      <w:r w:rsidRPr="00104547">
        <w:rPr>
          <w:rStyle w:val="Char2"/>
          <w:rFonts w:hint="cs"/>
          <w:rtl/>
        </w:rPr>
        <w:t xml:space="preserve"> یا گاهی «داغ شده»</w:t>
      </w:r>
      <w:r w:rsidRPr="00104547">
        <w:rPr>
          <w:rStyle w:val="Char2"/>
          <w:vertAlign w:val="superscript"/>
          <w:rtl/>
        </w:rPr>
        <w:footnoteReference w:id="1283"/>
      </w:r>
      <w:r w:rsidRPr="00104547">
        <w:rPr>
          <w:rStyle w:val="Char2"/>
          <w:rFonts w:hint="cs"/>
          <w:rtl/>
        </w:rPr>
        <w:t xml:space="preserve"> و یا «جناب کم حرکت»</w:t>
      </w:r>
      <w:r w:rsidRPr="00104547">
        <w:rPr>
          <w:rStyle w:val="Char2"/>
          <w:vertAlign w:val="superscript"/>
          <w:rtl/>
        </w:rPr>
        <w:footnoteReference w:id="1284"/>
      </w:r>
      <w:r w:rsidRPr="00104547">
        <w:rPr>
          <w:rStyle w:val="Char2"/>
          <w:rFonts w:hint="cs"/>
          <w:rtl/>
        </w:rPr>
        <w:t xml:space="preserve"> می‌نامید. و سایر الفاظی که بعضی از افراد علاقمند و متعصب به رد کردن مخالف، آن را جایز می‌دانند. و این درست نیست. چون علما بدرفتاری با مخالف، هر کسی که باشد، در مقام رد یا مناظره را نکوهش کرده‌اند</w:t>
      </w:r>
      <w:r w:rsidRPr="00104547">
        <w:rPr>
          <w:rStyle w:val="Char2"/>
          <w:vertAlign w:val="superscript"/>
          <w:rtl/>
        </w:rPr>
        <w:footnoteReference w:id="1285"/>
      </w:r>
      <w:r w:rsidRPr="00104547">
        <w:rPr>
          <w:rStyle w:val="Char2"/>
          <w:rFonts w:hint="cs"/>
          <w:rtl/>
        </w:rPr>
        <w:t>.</w:t>
      </w:r>
    </w:p>
    <w:p w:rsidR="00C12317" w:rsidRPr="00104547" w:rsidRDefault="00C12317" w:rsidP="00104547">
      <w:pPr>
        <w:numPr>
          <w:ilvl w:val="0"/>
          <w:numId w:val="48"/>
        </w:numPr>
        <w:tabs>
          <w:tab w:val="right" w:pos="531"/>
        </w:tabs>
        <w:ind w:left="641" w:hanging="357"/>
        <w:jc w:val="both"/>
        <w:rPr>
          <w:rStyle w:val="Char2"/>
          <w:rtl/>
        </w:rPr>
      </w:pPr>
      <w:r w:rsidRPr="00104547">
        <w:rPr>
          <w:rStyle w:val="Char2"/>
          <w:rFonts w:hint="cs"/>
          <w:rtl/>
        </w:rPr>
        <w:t>ملاح معتقد است که گفتگو با خالصی یا سایر شیعیان فایده‌ای ندارد، بلکه می‌گوید یک امر محال است و به نتیجه‌ای نمی‌رسد</w:t>
      </w:r>
      <w:r w:rsidRPr="00104547">
        <w:rPr>
          <w:rStyle w:val="Char2"/>
          <w:vertAlign w:val="superscript"/>
          <w:rtl/>
        </w:rPr>
        <w:footnoteReference w:id="1286"/>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با وجود این ملاح بیان می‌کند که او سعی در وحدت دارد. ولی او نقاط برخورد را «موائع مشترک» می‌نامد</w:t>
      </w:r>
      <w:r w:rsidRPr="00104547">
        <w:rPr>
          <w:rStyle w:val="Char2"/>
          <w:vertAlign w:val="superscript"/>
          <w:rtl/>
        </w:rPr>
        <w:footnoteReference w:id="1287"/>
      </w:r>
      <w:r w:rsidRPr="00104547">
        <w:rPr>
          <w:rStyle w:val="Char2"/>
          <w:rFonts w:hint="cs"/>
          <w:rtl/>
        </w:rPr>
        <w:t xml:space="preserve">. و این چیزی است </w:t>
      </w:r>
      <w:r w:rsidR="000C5D3E" w:rsidRPr="00104547">
        <w:rPr>
          <w:rStyle w:val="Char2"/>
          <w:rFonts w:hint="cs"/>
          <w:rtl/>
        </w:rPr>
        <w:t>ک</w:t>
      </w:r>
      <w:r w:rsidRPr="00104547">
        <w:rPr>
          <w:rStyle w:val="Char2"/>
          <w:rFonts w:hint="cs"/>
          <w:rtl/>
        </w:rPr>
        <w:t>ه تعجب تأمل‌کننده در اسلوب ملاح را بیشتر می‌کند.</w:t>
      </w:r>
    </w:p>
    <w:p w:rsidR="00C12317" w:rsidRPr="00104547" w:rsidRDefault="00C12317" w:rsidP="00104547">
      <w:pPr>
        <w:ind w:firstLine="227"/>
        <w:jc w:val="both"/>
        <w:rPr>
          <w:rStyle w:val="Char2"/>
          <w:rtl/>
        </w:rPr>
      </w:pPr>
      <w:r w:rsidRPr="00104547">
        <w:rPr>
          <w:rStyle w:val="Char2"/>
          <w:rFonts w:hint="cs"/>
          <w:rtl/>
        </w:rPr>
        <w:t>این</w:t>
      </w:r>
      <w:r w:rsidR="00B91B6F" w:rsidRPr="00104547">
        <w:rPr>
          <w:rStyle w:val="Char2"/>
          <w:rFonts w:hint="eastAsia"/>
          <w:rtl/>
        </w:rPr>
        <w:t>‌</w:t>
      </w:r>
      <w:r w:rsidRPr="00104547">
        <w:rPr>
          <w:rStyle w:val="Char2"/>
          <w:rFonts w:hint="cs"/>
          <w:rtl/>
        </w:rPr>
        <w:t>ها بارزترین</w:t>
      </w:r>
      <w:r w:rsidR="00F30D5D">
        <w:rPr>
          <w:rStyle w:val="Char2"/>
          <w:rFonts w:hint="cs"/>
          <w:rtl/>
        </w:rPr>
        <w:t xml:space="preserve"> ویژگی‌ها</w:t>
      </w:r>
      <w:r w:rsidRPr="00104547">
        <w:rPr>
          <w:rStyle w:val="Char2"/>
          <w:rFonts w:hint="cs"/>
          <w:rtl/>
        </w:rPr>
        <w:t>ی نقد ملاح بود که به طور خلاصه از شخصیت متعصبی تعبیر می‌کند که از حقی که بدان معتقد است به شجاعت دفاع می‌کند، ولی گاهی با نوعی ظلم و اجحاف و بی‌انصافی است، و گاهی با زیاده‌روی‌کردن و تصورات اشتباه می‌باشد، و در جاهای بسیاری از اسلوب</w:t>
      </w:r>
      <w:r w:rsidR="00B91B6F" w:rsidRPr="00104547">
        <w:rPr>
          <w:rStyle w:val="Char2"/>
          <w:rFonts w:hint="eastAsia"/>
          <w:rtl/>
        </w:rPr>
        <w:t>‌</w:t>
      </w:r>
      <w:r w:rsidRPr="00104547">
        <w:rPr>
          <w:rStyle w:val="Char2"/>
          <w:rFonts w:hint="cs"/>
          <w:rtl/>
        </w:rPr>
        <w:t>های ناشایست استفاده می‌کند. هدف من از بین‌بردن تمام تلاش</w:t>
      </w:r>
      <w:r w:rsidR="00B91B6F" w:rsidRPr="00104547">
        <w:rPr>
          <w:rStyle w:val="Char2"/>
          <w:rFonts w:hint="eastAsia"/>
          <w:rtl/>
        </w:rPr>
        <w:t>‌</w:t>
      </w:r>
      <w:r w:rsidRPr="00104547">
        <w:rPr>
          <w:rStyle w:val="Char2"/>
          <w:rFonts w:hint="cs"/>
          <w:rtl/>
        </w:rPr>
        <w:t>های ملاح نیست. بلکه منظورم از طول‌دادن و تفصیل و توضیح روش نقدی ملاح این بوده است که بعضی از اهل سنت صرفاً به ارزیابی و نقد وی در مورد خالصی تکیه می‌کنند که او به نام سنت دفاع می‌کنند، و گروه مورد طعنه امامیه می‌باشند.</w:t>
      </w:r>
    </w:p>
    <w:p w:rsidR="00C12317" w:rsidRPr="00104547" w:rsidRDefault="00C12317" w:rsidP="00104547">
      <w:pPr>
        <w:ind w:firstLine="227"/>
        <w:jc w:val="both"/>
        <w:rPr>
          <w:rStyle w:val="Char2"/>
          <w:rtl/>
        </w:rPr>
      </w:pPr>
      <w:r w:rsidRPr="00104547">
        <w:rPr>
          <w:rStyle w:val="Char2"/>
          <w:rFonts w:hint="cs"/>
          <w:rtl/>
        </w:rPr>
        <w:t>علاوه بر این ضوابط(قواعد) جرح و تعدیل از دیدگاه ائمه اهل سنت مقتضی بر عدم قبول افراد طعن‌</w:t>
      </w:r>
      <w:r w:rsidR="000C5D3E" w:rsidRPr="00104547">
        <w:rPr>
          <w:rStyle w:val="Char2"/>
          <w:rFonts w:hint="cs"/>
          <w:rtl/>
        </w:rPr>
        <w:t>ک</w:t>
      </w:r>
      <w:r w:rsidRPr="00104547">
        <w:rPr>
          <w:rStyle w:val="Char2"/>
          <w:rFonts w:hint="cs"/>
          <w:rtl/>
        </w:rPr>
        <w:t>ننده و عکس آن نیز نقد متساهل و مستقیم پذیرفته نیست، برخلاف کسی که در این زمینه اعتدال وی مشهور باشد که او شایسته‌‌تر به این جایگاه است</w:t>
      </w:r>
      <w:r w:rsidRPr="00104547">
        <w:rPr>
          <w:rStyle w:val="Char2"/>
          <w:vertAlign w:val="superscript"/>
          <w:rtl/>
        </w:rPr>
        <w:footnoteReference w:id="1288"/>
      </w:r>
      <w:r w:rsidRPr="00104547">
        <w:rPr>
          <w:rStyle w:val="Char2"/>
          <w:rFonts w:hint="cs"/>
          <w:rtl/>
        </w:rPr>
        <w:t>.</w:t>
      </w:r>
    </w:p>
    <w:p w:rsidR="00C12317" w:rsidRPr="00104547" w:rsidRDefault="00C12317" w:rsidP="006F71F8">
      <w:pPr>
        <w:pStyle w:val="5-"/>
        <w:rPr>
          <w:rtl/>
        </w:rPr>
      </w:pPr>
      <w:bookmarkStart w:id="940" w:name="_Toc307452029"/>
      <w:bookmarkStart w:id="941" w:name="_Toc439578468"/>
      <w:r w:rsidRPr="00104547">
        <w:rPr>
          <w:rFonts w:hint="cs"/>
          <w:rtl/>
        </w:rPr>
        <w:t>خلاصه آرای ملاح در مورد خالصی</w:t>
      </w:r>
      <w:bookmarkEnd w:id="940"/>
      <w:bookmarkEnd w:id="941"/>
    </w:p>
    <w:p w:rsidR="00C12317" w:rsidRPr="00104547" w:rsidRDefault="00C12317" w:rsidP="00104547">
      <w:pPr>
        <w:ind w:firstLine="227"/>
        <w:jc w:val="both"/>
        <w:rPr>
          <w:rStyle w:val="Char2"/>
          <w:rtl/>
        </w:rPr>
      </w:pPr>
      <w:r w:rsidRPr="00104547">
        <w:rPr>
          <w:rStyle w:val="Char2"/>
          <w:rFonts w:hint="cs"/>
          <w:rtl/>
        </w:rPr>
        <w:t>نگرش ملاح به خالصی نگرشی به تمام معنا تاریک و سیاه می‌باشد. خالصی از دیدگاه وی الگوی دروغ بود</w:t>
      </w:r>
      <w:r w:rsidRPr="00104547">
        <w:rPr>
          <w:rStyle w:val="Char2"/>
          <w:vertAlign w:val="superscript"/>
          <w:rtl/>
        </w:rPr>
        <w:footnoteReference w:id="1289"/>
      </w:r>
      <w:r w:rsidRPr="00104547">
        <w:rPr>
          <w:rStyle w:val="Char2"/>
          <w:rFonts w:hint="cs"/>
          <w:rtl/>
        </w:rPr>
        <w:t>. و او را «دجال شهر نادانی»</w:t>
      </w:r>
      <w:r w:rsidRPr="00104547">
        <w:rPr>
          <w:rStyle w:val="Char2"/>
          <w:vertAlign w:val="superscript"/>
          <w:rtl/>
        </w:rPr>
        <w:footnoteReference w:id="1290"/>
      </w:r>
      <w:r w:rsidRPr="00104547">
        <w:rPr>
          <w:rStyle w:val="Char2"/>
          <w:rFonts w:hint="cs"/>
          <w:rtl/>
        </w:rPr>
        <w:t xml:space="preserve"> می‌نامید. و او را به «رهبر غالیان حقیقی»</w:t>
      </w:r>
      <w:r w:rsidRPr="00104547">
        <w:rPr>
          <w:rStyle w:val="Char2"/>
          <w:vertAlign w:val="superscript"/>
          <w:rtl/>
        </w:rPr>
        <w:footnoteReference w:id="1291"/>
      </w:r>
      <w:r w:rsidRPr="00104547">
        <w:rPr>
          <w:rStyle w:val="Char2"/>
          <w:rFonts w:hint="cs"/>
          <w:rtl/>
        </w:rPr>
        <w:t xml:space="preserve"> توصیف می‌کند. و او را اینگونه توصیف می‌کند که اجتهادش را از جایی به جای دیگر تغییر می‌دهد</w:t>
      </w:r>
      <w:r w:rsidRPr="00104547">
        <w:rPr>
          <w:rStyle w:val="Char2"/>
          <w:vertAlign w:val="superscript"/>
          <w:rtl/>
        </w:rPr>
        <w:footnoteReference w:id="1292"/>
      </w:r>
      <w:r w:rsidRPr="00104547">
        <w:rPr>
          <w:rStyle w:val="Char2"/>
          <w:rFonts w:hint="cs"/>
          <w:rtl/>
        </w:rPr>
        <w:t>. و او الگوی شیعه امامیه عراق بود</w:t>
      </w:r>
      <w:r w:rsidRPr="00104547">
        <w:rPr>
          <w:rStyle w:val="Char2"/>
          <w:vertAlign w:val="superscript"/>
          <w:rtl/>
        </w:rPr>
        <w:footnoteReference w:id="1293"/>
      </w:r>
      <w:r w:rsidRPr="00104547">
        <w:rPr>
          <w:rStyle w:val="Char2"/>
          <w:rFonts w:hint="cs"/>
          <w:rtl/>
        </w:rPr>
        <w:t>. و می‌گوید که هدف خالصی از اقامه جمعه گزافه‌گویی و ناسزا</w:t>
      </w:r>
      <w:r w:rsidRPr="00104547">
        <w:rPr>
          <w:rStyle w:val="Char2"/>
          <w:vertAlign w:val="superscript"/>
          <w:rtl/>
        </w:rPr>
        <w:footnoteReference w:id="1294"/>
      </w:r>
      <w:r w:rsidRPr="00104547">
        <w:rPr>
          <w:rStyle w:val="Char2"/>
          <w:rFonts w:hint="cs"/>
          <w:rtl/>
        </w:rPr>
        <w:t xml:space="preserve"> و جدایی میان مسلمانان بوده است</w:t>
      </w:r>
      <w:r w:rsidRPr="00104547">
        <w:rPr>
          <w:rStyle w:val="Char2"/>
          <w:vertAlign w:val="superscript"/>
          <w:rtl/>
        </w:rPr>
        <w:footnoteReference w:id="1295"/>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از عجیب‌ترین تهمتهایی که ملاح متوجه خالصی کرده است این است که او ش</w:t>
      </w:r>
      <w:r w:rsidR="000C5D3E" w:rsidRPr="00104547">
        <w:rPr>
          <w:rStyle w:val="Char2"/>
          <w:rFonts w:hint="cs"/>
          <w:rtl/>
        </w:rPr>
        <w:t>ی</w:t>
      </w:r>
      <w:r w:rsidRPr="00104547">
        <w:rPr>
          <w:rStyle w:val="Char2"/>
          <w:rFonts w:hint="cs"/>
          <w:rtl/>
        </w:rPr>
        <w:t>خ</w:t>
      </w:r>
      <w:r w:rsidR="000C5D3E" w:rsidRPr="00104547">
        <w:rPr>
          <w:rStyle w:val="Char2"/>
          <w:rFonts w:hint="cs"/>
          <w:rtl/>
        </w:rPr>
        <w:t>ی</w:t>
      </w:r>
      <w:r w:rsidRPr="00104547">
        <w:rPr>
          <w:rStyle w:val="Char2"/>
          <w:rFonts w:hint="cs"/>
          <w:rtl/>
        </w:rPr>
        <w:t>ه بدنام کرده است</w:t>
      </w:r>
      <w:r w:rsidRPr="00104547">
        <w:rPr>
          <w:rStyle w:val="Char2"/>
          <w:vertAlign w:val="superscript"/>
          <w:rtl/>
        </w:rPr>
        <w:footnoteReference w:id="1296"/>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و عجیب‌تر از این به خالصی تهمت زده است که او به عراق آمد تا با کمونیسم بجنگد، ولی با اسلام شروع به جنگ کرد. و عجیب‌تر از همه</w:t>
      </w:r>
      <w:r w:rsidR="00435B45" w:rsidRPr="00104547">
        <w:rPr>
          <w:rStyle w:val="Char2"/>
          <w:rFonts w:hint="cs"/>
          <w:rtl/>
        </w:rPr>
        <w:t xml:space="preserve"> این‌ها </w:t>
      </w:r>
      <w:r w:rsidRPr="00104547">
        <w:rPr>
          <w:rStyle w:val="Char2"/>
          <w:rFonts w:hint="cs"/>
          <w:rtl/>
        </w:rPr>
        <w:t>ملاح خالصی را یکی از علل جدایی شیعیان عراق محسوب کرده است</w:t>
      </w:r>
      <w:r w:rsidRPr="00104547">
        <w:rPr>
          <w:rStyle w:val="Char2"/>
          <w:vertAlign w:val="superscript"/>
          <w:rtl/>
        </w:rPr>
        <w:footnoteReference w:id="1297"/>
      </w:r>
      <w:r w:rsidRPr="00104547">
        <w:rPr>
          <w:rStyle w:val="Char2"/>
          <w:rFonts w:hint="cs"/>
          <w:rtl/>
        </w:rPr>
        <w:t>!! و عجیب این است که بعضی از اهل سنت این امر را به عنوان طعنه به خالصی نقل کرده‌اند</w:t>
      </w:r>
      <w:r w:rsidRPr="00104547">
        <w:rPr>
          <w:rStyle w:val="Char2"/>
          <w:vertAlign w:val="superscript"/>
          <w:rtl/>
        </w:rPr>
        <w:footnoteReference w:id="1298"/>
      </w:r>
      <w:r w:rsidRPr="00104547">
        <w:rPr>
          <w:rStyle w:val="Char2"/>
          <w:rFonts w:hint="cs"/>
          <w:rtl/>
        </w:rPr>
        <w:t>. در حالی که جدایی به علت اصلاح بعضی اشتباهات بوده است و این چیز پسندیده‌ای است نه مذموم.</w:t>
      </w:r>
    </w:p>
    <w:p w:rsidR="00C12317" w:rsidRPr="00104547" w:rsidRDefault="00C12317" w:rsidP="006F71F8">
      <w:pPr>
        <w:ind w:firstLine="227"/>
        <w:jc w:val="both"/>
        <w:rPr>
          <w:rStyle w:val="Char2"/>
          <w:rtl/>
        </w:rPr>
      </w:pPr>
      <w:r w:rsidRPr="00104547">
        <w:rPr>
          <w:rStyle w:val="Char2"/>
          <w:rFonts w:hint="cs"/>
          <w:rtl/>
        </w:rPr>
        <w:t>ملاح اینگونه خالصی را ارزیابی کرده است و بیان می‌کند که خالصی جز جنگ و دروغ‌بستن به اسلام کار دیگری انجام نداد... و سؤالی که باقی می‌ماند این است که: اگر ما تمام گفته‌های ملاح را بپذیریم، خالصی بنابر چه اصلی با انگلیس مبارزه می‌کرد؟ و چرا او از عراق تبعید شد؟ و ملاح تبع</w:t>
      </w:r>
      <w:r w:rsidR="000C5D3E" w:rsidRPr="00104547">
        <w:rPr>
          <w:rStyle w:val="Char2"/>
          <w:rFonts w:hint="cs"/>
          <w:rtl/>
        </w:rPr>
        <w:t>ی</w:t>
      </w:r>
      <w:r w:rsidRPr="00104547">
        <w:rPr>
          <w:rStyle w:val="Char2"/>
          <w:rFonts w:hint="cs"/>
          <w:rtl/>
        </w:rPr>
        <w:t>د نشد؟ و چرا در ایران در تبعید می‌گذراند در حالی که او رهبر غالیان بود؟ چرا بسیاری از امامیه با وی می‌جنگیدند و سعی در براندازی وی می‌کردند در حالی که او شخص برجسته‌ای در مذهب بود؟ قبل از جواب‌دادن به این سؤالات نمونه‌ای دیگر را در تعامل با شخصیت خالصی ذکر می‌کنم و آن روش شیخ عبدالعزیز بدری</w:t>
      </w:r>
      <w:r w:rsidR="00B91B6F" w:rsidRPr="00104547">
        <w:rPr>
          <w:rFonts w:cs="CTraditional Arabic" w:hint="cs"/>
          <w:rtl/>
          <w:lang w:bidi="fa-IR"/>
        </w:rPr>
        <w:t>/</w:t>
      </w:r>
      <w:r w:rsidRPr="00104547">
        <w:rPr>
          <w:rStyle w:val="Char2"/>
          <w:rFonts w:hint="cs"/>
          <w:rtl/>
        </w:rPr>
        <w:t xml:space="preserve"> بود.</w:t>
      </w:r>
    </w:p>
    <w:p w:rsidR="00C12317" w:rsidRPr="006F71F8" w:rsidRDefault="00C12317" w:rsidP="006F71F8">
      <w:pPr>
        <w:pStyle w:val="4-"/>
        <w:rPr>
          <w:rtl/>
        </w:rPr>
      </w:pPr>
      <w:bookmarkStart w:id="942" w:name="_Toc307452030"/>
      <w:bookmarkStart w:id="943" w:name="_Toc439578469"/>
      <w:r w:rsidRPr="006F71F8">
        <w:rPr>
          <w:rFonts w:hint="cs"/>
          <w:rtl/>
        </w:rPr>
        <w:t>دوم: روش بدری در ارزیابی خالصی</w:t>
      </w:r>
      <w:bookmarkEnd w:id="942"/>
      <w:bookmarkEnd w:id="943"/>
    </w:p>
    <w:p w:rsidR="00C12317" w:rsidRPr="00104547" w:rsidRDefault="00C12317" w:rsidP="006F71F8">
      <w:pPr>
        <w:pStyle w:val="5-"/>
        <w:rPr>
          <w:rtl/>
        </w:rPr>
      </w:pPr>
      <w:bookmarkStart w:id="944" w:name="_Toc307452031"/>
      <w:bookmarkStart w:id="945" w:name="_Toc439578470"/>
      <w:r w:rsidRPr="00104547">
        <w:rPr>
          <w:rFonts w:hint="cs"/>
          <w:rtl/>
        </w:rPr>
        <w:t>بدری چه کسی بود؟</w:t>
      </w:r>
      <w:bookmarkEnd w:id="944"/>
      <w:bookmarkEnd w:id="945"/>
    </w:p>
    <w:p w:rsidR="00C12317" w:rsidRPr="00104547" w:rsidRDefault="00C12317" w:rsidP="00104547">
      <w:pPr>
        <w:ind w:firstLine="227"/>
        <w:jc w:val="both"/>
        <w:rPr>
          <w:rStyle w:val="Char2"/>
          <w:rtl/>
        </w:rPr>
      </w:pPr>
      <w:r w:rsidRPr="00104547">
        <w:rPr>
          <w:rStyle w:val="Char2"/>
          <w:rFonts w:hint="cs"/>
          <w:rtl/>
        </w:rPr>
        <w:t>شیخ عبدالعزیز بدری از خانواده‌ای سامرائی بود که نسبش به اهل بیت می‌رسید. در سال 1932م‍ متولد شد و پدرش از علما بود. و او خودش در این دوره به علم روی آورد، دوره‌ای که در آن جوانان اهل سنت توجه کمی به علم می‌کردند. و او از بارزترین علمای عراق علم آموخت از جمله: امجد زهاوی حنفی، فؤاد آلوسی، عبدالقادر خط</w:t>
      </w:r>
      <w:r w:rsidR="000C5D3E" w:rsidRPr="00104547">
        <w:rPr>
          <w:rStyle w:val="Char2"/>
          <w:rFonts w:hint="cs"/>
          <w:rtl/>
        </w:rPr>
        <w:t>ی</w:t>
      </w:r>
      <w:r w:rsidRPr="00104547">
        <w:rPr>
          <w:rStyle w:val="Char2"/>
          <w:rFonts w:hint="cs"/>
          <w:rtl/>
        </w:rPr>
        <w:t>ب و قزلشی کردی و قاسم قیسی و ... و این افراد در اوایل دهه پنجم یعنی بعد از بیست سالگی وی به او اجازه علمی دادند. و به زهد و شجاعت در راه اسلام معروف شد. و به حزب التحریر پیوست و به عنوان رئیس آن در عراق تعیین شد. ولی وقتی که از حزب خواست که به جنبه‌های شرعی و عبادی توجه کنند، با</w:t>
      </w:r>
      <w:r w:rsidR="00435B45" w:rsidRPr="00104547">
        <w:rPr>
          <w:rStyle w:val="Char2"/>
          <w:rFonts w:hint="cs"/>
          <w:rtl/>
        </w:rPr>
        <w:t xml:space="preserve"> آن‌ها </w:t>
      </w:r>
      <w:r w:rsidRPr="00104547">
        <w:rPr>
          <w:rStyle w:val="Char2"/>
          <w:rFonts w:hint="cs"/>
          <w:rtl/>
        </w:rPr>
        <w:t>برخورد کرد، سپس حزب را رها کرد. سپس یک تشکل سیاسی بنا نهاد که در براندازی کمونیسم سهیم بود و در نتیجه تلاش</w:t>
      </w:r>
      <w:r w:rsidR="00B91B6F" w:rsidRPr="00104547">
        <w:rPr>
          <w:rStyle w:val="Char2"/>
          <w:rFonts w:hint="eastAsia"/>
          <w:rtl/>
        </w:rPr>
        <w:t>‌</w:t>
      </w:r>
      <w:r w:rsidRPr="00104547">
        <w:rPr>
          <w:rStyle w:val="Char2"/>
          <w:rFonts w:hint="cs"/>
          <w:rtl/>
        </w:rPr>
        <w:t>های وی بعثی</w:t>
      </w:r>
      <w:r w:rsidR="00B91B6F" w:rsidRPr="00104547">
        <w:rPr>
          <w:rStyle w:val="Char2"/>
          <w:rFonts w:hint="eastAsia"/>
          <w:rtl/>
        </w:rPr>
        <w:t>‌</w:t>
      </w:r>
      <w:r w:rsidRPr="00104547">
        <w:rPr>
          <w:rStyle w:val="Char2"/>
          <w:rFonts w:hint="cs"/>
          <w:rtl/>
        </w:rPr>
        <w:t>ها او را در سال 1969م اعدام کردند</w:t>
      </w:r>
      <w:r w:rsidRPr="00104547">
        <w:rPr>
          <w:rStyle w:val="Char2"/>
          <w:vertAlign w:val="superscript"/>
          <w:rtl/>
        </w:rPr>
        <w:footnoteReference w:id="1299"/>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شیخ عبدالعزیز بدری از جمله بارزترین علمای اهل سنت عراق در قرن گذشته محسوب می‌شود. و از برجسته‌ترین علمای اهل سنتی بود که با خطر بی‌دینی و کمونیسم مبارزه کرد. و بدری فقط به مشارکت خود بسنده نکرد بلکه در تحریک بسیاری از بزرگان خود به عرصه عمل مانند زهاوی و فؤاد آلوسی و .. نقش داشت.</w:t>
      </w:r>
    </w:p>
    <w:p w:rsidR="00C12317" w:rsidRPr="00104547" w:rsidRDefault="00C12317" w:rsidP="00104547">
      <w:pPr>
        <w:ind w:firstLine="227"/>
        <w:jc w:val="both"/>
        <w:rPr>
          <w:rStyle w:val="Char2"/>
          <w:rtl/>
        </w:rPr>
      </w:pPr>
      <w:r w:rsidRPr="00104547">
        <w:rPr>
          <w:rStyle w:val="Char2"/>
          <w:rFonts w:hint="cs"/>
          <w:rtl/>
        </w:rPr>
        <w:t>بدری از طرف بسیاری از اهل سنت و بسیاری از شیعیان از احترام خاصی برخوردار است. که به علت فداکاری</w:t>
      </w:r>
      <w:r w:rsidR="00B91B6F" w:rsidRPr="00104547">
        <w:rPr>
          <w:rStyle w:val="Char2"/>
          <w:rFonts w:hint="eastAsia"/>
          <w:rtl/>
        </w:rPr>
        <w:t>‌</w:t>
      </w:r>
      <w:r w:rsidRPr="00104547">
        <w:rPr>
          <w:rStyle w:val="Char2"/>
          <w:rFonts w:hint="cs"/>
          <w:rtl/>
        </w:rPr>
        <w:t>ها و دفاع آشکار وی از اسلام بوده است.</w:t>
      </w:r>
    </w:p>
    <w:p w:rsidR="00C12317" w:rsidRPr="00104547" w:rsidRDefault="00C12317" w:rsidP="00104547">
      <w:pPr>
        <w:ind w:firstLine="227"/>
        <w:jc w:val="both"/>
        <w:rPr>
          <w:rStyle w:val="Char2"/>
          <w:rtl/>
        </w:rPr>
      </w:pPr>
      <w:r w:rsidRPr="00104547">
        <w:rPr>
          <w:rStyle w:val="Char2"/>
          <w:rFonts w:hint="cs"/>
          <w:rtl/>
        </w:rPr>
        <w:t>بدری به رُک‌گویی و صراحت موصوف است. او در بسیاری از مناسبت</w:t>
      </w:r>
      <w:r w:rsidR="00B91B6F" w:rsidRPr="00104547">
        <w:rPr>
          <w:rStyle w:val="Char2"/>
          <w:rFonts w:hint="eastAsia"/>
          <w:rtl/>
        </w:rPr>
        <w:t>‌</w:t>
      </w:r>
      <w:r w:rsidRPr="00104547">
        <w:rPr>
          <w:rStyle w:val="Char2"/>
          <w:rFonts w:hint="cs"/>
          <w:rtl/>
        </w:rPr>
        <w:t>های شیعه  دعوت می‌شد و می‌رفت و نظر اهل سنت را در مورد صحابه برای</w:t>
      </w:r>
      <w:r w:rsidR="00435B45" w:rsidRPr="00104547">
        <w:rPr>
          <w:rStyle w:val="Char2"/>
          <w:rFonts w:hint="cs"/>
          <w:rtl/>
        </w:rPr>
        <w:t xml:space="preserve"> آن‌ها </w:t>
      </w:r>
      <w:r w:rsidRPr="00104547">
        <w:rPr>
          <w:rStyle w:val="Char2"/>
          <w:rFonts w:hint="cs"/>
          <w:rtl/>
        </w:rPr>
        <w:t>بیان می‌کرد. و آنچه را که معتقد بود با وضوح و احترام بیان می‌کرد</w:t>
      </w:r>
      <w:r w:rsidRPr="00104547">
        <w:rPr>
          <w:rStyle w:val="Char2"/>
          <w:vertAlign w:val="superscript"/>
          <w:rtl/>
        </w:rPr>
        <w:footnoteReference w:id="1300"/>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از</w:t>
      </w:r>
      <w:r w:rsidR="00F30D5D">
        <w:rPr>
          <w:rStyle w:val="Char2"/>
          <w:rFonts w:hint="cs"/>
          <w:rtl/>
        </w:rPr>
        <w:t xml:space="preserve"> ویژگی‌ها</w:t>
      </w:r>
      <w:r w:rsidRPr="00104547">
        <w:rPr>
          <w:rStyle w:val="Char2"/>
          <w:rFonts w:hint="cs"/>
          <w:rtl/>
        </w:rPr>
        <w:t>ی بدری صادق‌بودن وی - طبق اعتقاد و پندار ما - و یاری‌دهنده دین بود. بزرگترین شاهد این مدعا این است که وقتی او با حزب‌التحریر اختلاف پیدا کرد و تصمیم به ترک آن گرفت. بر</w:t>
      </w:r>
      <w:r w:rsidR="00435B45" w:rsidRPr="00104547">
        <w:rPr>
          <w:rStyle w:val="Char2"/>
          <w:rFonts w:hint="cs"/>
          <w:rtl/>
        </w:rPr>
        <w:t xml:space="preserve"> آن‌ها </w:t>
      </w:r>
      <w:r w:rsidRPr="00104547">
        <w:rPr>
          <w:rStyle w:val="Char2"/>
          <w:rFonts w:hint="cs"/>
          <w:rtl/>
        </w:rPr>
        <w:t>نتاخت و بر ضد آنان سخن نگفت. هر چند که از جانب بعضی از</w:t>
      </w:r>
      <w:r w:rsidR="00435B45" w:rsidRPr="00104547">
        <w:rPr>
          <w:rStyle w:val="Char2"/>
          <w:rFonts w:hint="cs"/>
          <w:rtl/>
        </w:rPr>
        <w:t xml:space="preserve"> آن‌ها </w:t>
      </w:r>
      <w:r w:rsidRPr="00104547">
        <w:rPr>
          <w:rStyle w:val="Char2"/>
          <w:rFonts w:hint="cs"/>
          <w:rtl/>
        </w:rPr>
        <w:t>به او بی‌ادبی شده بود، و او</w:t>
      </w:r>
      <w:r w:rsidR="00435B45" w:rsidRPr="00104547">
        <w:rPr>
          <w:rStyle w:val="Char2"/>
          <w:rFonts w:hint="cs"/>
          <w:rtl/>
        </w:rPr>
        <w:t xml:space="preserve"> آن‌ها </w:t>
      </w:r>
      <w:r w:rsidRPr="00104547">
        <w:rPr>
          <w:rStyle w:val="Char2"/>
          <w:rFonts w:hint="cs"/>
          <w:rtl/>
        </w:rPr>
        <w:t>را ترک کرد بدون اینکه جز افراد خاصی از رفتن وی خبر داشته باشند. و حتی او بارها به خاطر اینکه جزء آن حزب می‌باشد دستگیر شد، ولی با وجود این برای تلافی اذیت‌هایی که از</w:t>
      </w:r>
      <w:r w:rsidR="00435B45" w:rsidRPr="00104547">
        <w:rPr>
          <w:rStyle w:val="Char2"/>
          <w:rFonts w:hint="cs"/>
          <w:rtl/>
        </w:rPr>
        <w:t xml:space="preserve"> آن‌ها </w:t>
      </w:r>
      <w:r w:rsidRPr="00104547">
        <w:rPr>
          <w:rStyle w:val="Char2"/>
          <w:rFonts w:hint="cs"/>
          <w:rtl/>
        </w:rPr>
        <w:t>دیده بود چیزی نگفت، و جز خوبی</w:t>
      </w:r>
      <w:r w:rsidR="00435B45" w:rsidRPr="00104547">
        <w:rPr>
          <w:rStyle w:val="Char2"/>
          <w:rFonts w:hint="cs"/>
          <w:rtl/>
        </w:rPr>
        <w:t xml:space="preserve"> آن‌ها </w:t>
      </w:r>
      <w:r w:rsidRPr="00104547">
        <w:rPr>
          <w:rStyle w:val="Char2"/>
          <w:rFonts w:hint="cs"/>
          <w:rtl/>
        </w:rPr>
        <w:t>چیزی نگفت تا از سخنان وی برای اذیت</w:t>
      </w:r>
      <w:r w:rsidR="00435B45" w:rsidRPr="00104547">
        <w:rPr>
          <w:rStyle w:val="Char2"/>
          <w:rFonts w:hint="cs"/>
          <w:rtl/>
        </w:rPr>
        <w:t xml:space="preserve"> آن‌ها </w:t>
      </w:r>
      <w:r w:rsidRPr="00104547">
        <w:rPr>
          <w:rStyle w:val="Char2"/>
          <w:rFonts w:hint="cs"/>
          <w:rtl/>
        </w:rPr>
        <w:t>استفاده کنند</w:t>
      </w:r>
      <w:r w:rsidRPr="00104547">
        <w:rPr>
          <w:rStyle w:val="Char2"/>
          <w:vertAlign w:val="superscript"/>
          <w:rtl/>
        </w:rPr>
        <w:footnoteReference w:id="1301"/>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قبل از اینکه شرح حال بدری را بیان کنیم لازم است دورانی را که بدری عمر مفیدش را در آن گذارنده، یعنی دهه پنجم میلادی تا سال 1969م. که کشته شد، مرور کنیم. این دوره شاهد سختگیری زیاد نسبت به آزادی بود که در دوره نوری سعید منجر به سقوط حکومت پادشاهی شد. همچنین از</w:t>
      </w:r>
      <w:r w:rsidR="00F30D5D">
        <w:rPr>
          <w:rStyle w:val="Char2"/>
          <w:rFonts w:hint="cs"/>
          <w:rtl/>
        </w:rPr>
        <w:t xml:space="preserve"> ویژگی‌ها</w:t>
      </w:r>
      <w:r w:rsidRPr="00104547">
        <w:rPr>
          <w:rStyle w:val="Char2"/>
          <w:rFonts w:hint="cs"/>
          <w:rtl/>
        </w:rPr>
        <w:t>ی این دوره فعالیت حرکت کمونیسم و نابودی روحیه اسلامی مردم و افزایش ملی‌گرایی عربها بود</w:t>
      </w:r>
      <w:r w:rsidRPr="00104547">
        <w:rPr>
          <w:rStyle w:val="Char2"/>
          <w:vertAlign w:val="superscript"/>
          <w:rtl/>
        </w:rPr>
        <w:footnoteReference w:id="1302"/>
      </w:r>
      <w:r w:rsidRPr="00104547">
        <w:rPr>
          <w:rStyle w:val="Char2"/>
          <w:rFonts w:hint="cs"/>
          <w:rtl/>
        </w:rPr>
        <w:t>.</w:t>
      </w:r>
    </w:p>
    <w:p w:rsidR="00C12317" w:rsidRPr="00104547" w:rsidRDefault="00C12317" w:rsidP="00F905AB">
      <w:pPr>
        <w:pStyle w:val="5-"/>
        <w:rPr>
          <w:rtl/>
        </w:rPr>
      </w:pPr>
      <w:bookmarkStart w:id="946" w:name="_Toc307452032"/>
      <w:bookmarkStart w:id="947" w:name="_Toc439578471"/>
      <w:r w:rsidRPr="00104547">
        <w:rPr>
          <w:rFonts w:hint="cs"/>
          <w:rtl/>
        </w:rPr>
        <w:t>اهداف بدری</w:t>
      </w:r>
      <w:bookmarkEnd w:id="946"/>
      <w:bookmarkEnd w:id="947"/>
    </w:p>
    <w:p w:rsidR="00C12317" w:rsidRPr="00104547" w:rsidRDefault="00C12317" w:rsidP="00104547">
      <w:pPr>
        <w:ind w:firstLine="227"/>
        <w:jc w:val="both"/>
        <w:rPr>
          <w:rStyle w:val="Char2"/>
          <w:rtl/>
        </w:rPr>
      </w:pPr>
      <w:r w:rsidRPr="00104547">
        <w:rPr>
          <w:rStyle w:val="Char2"/>
          <w:rFonts w:hint="cs"/>
          <w:rtl/>
        </w:rPr>
        <w:t>می‌توانیم اهداف بزرگ بدری را به شکل زیر خلاصه کنیم:</w:t>
      </w:r>
    </w:p>
    <w:p w:rsidR="00C12317" w:rsidRPr="00104547" w:rsidRDefault="00C12317" w:rsidP="00F905AB">
      <w:pPr>
        <w:numPr>
          <w:ilvl w:val="0"/>
          <w:numId w:val="49"/>
        </w:numPr>
        <w:tabs>
          <w:tab w:val="clear" w:pos="432"/>
        </w:tabs>
        <w:ind w:left="641" w:hanging="357"/>
        <w:jc w:val="both"/>
        <w:rPr>
          <w:rStyle w:val="Char2"/>
          <w:rtl/>
        </w:rPr>
      </w:pPr>
      <w:r w:rsidRPr="00104547">
        <w:rPr>
          <w:rStyle w:val="Char2"/>
          <w:rFonts w:hint="cs"/>
          <w:rtl/>
        </w:rPr>
        <w:t>بازگشت روحیه اسلامی که مردم آن را رها کرده بودند و آن را با شعارهای دیگری مانند کمونیسم و امثال آن جایگزین کرده بودند.</w:t>
      </w:r>
    </w:p>
    <w:p w:rsidR="00C12317" w:rsidRPr="00104547" w:rsidRDefault="00C12317" w:rsidP="00F905AB">
      <w:pPr>
        <w:numPr>
          <w:ilvl w:val="0"/>
          <w:numId w:val="49"/>
        </w:numPr>
        <w:tabs>
          <w:tab w:val="clear" w:pos="432"/>
        </w:tabs>
        <w:ind w:left="641" w:hanging="357"/>
        <w:jc w:val="both"/>
        <w:rPr>
          <w:rStyle w:val="Char2"/>
        </w:rPr>
      </w:pPr>
      <w:r w:rsidRPr="00104547">
        <w:rPr>
          <w:rStyle w:val="Char2"/>
          <w:rFonts w:hint="cs"/>
          <w:rtl/>
        </w:rPr>
        <w:t>آگاه کردن دولت اسلامی جدید و باوراندن صلاحیت حکومت اسلام به مردم.</w:t>
      </w:r>
    </w:p>
    <w:p w:rsidR="00C12317" w:rsidRPr="00104547" w:rsidRDefault="00C12317" w:rsidP="00F905AB">
      <w:pPr>
        <w:numPr>
          <w:ilvl w:val="0"/>
          <w:numId w:val="49"/>
        </w:numPr>
        <w:tabs>
          <w:tab w:val="clear" w:pos="432"/>
        </w:tabs>
        <w:ind w:left="641" w:hanging="357"/>
        <w:jc w:val="both"/>
        <w:rPr>
          <w:rStyle w:val="Char2"/>
        </w:rPr>
      </w:pPr>
      <w:r w:rsidRPr="00104547">
        <w:rPr>
          <w:rStyle w:val="Char2"/>
          <w:rFonts w:hint="cs"/>
          <w:rtl/>
        </w:rPr>
        <w:t>جلوگ</w:t>
      </w:r>
      <w:r w:rsidR="000C5D3E" w:rsidRPr="00104547">
        <w:rPr>
          <w:rStyle w:val="Char2"/>
          <w:rFonts w:hint="cs"/>
          <w:rtl/>
        </w:rPr>
        <w:t>ی</w:t>
      </w:r>
      <w:r w:rsidRPr="00104547">
        <w:rPr>
          <w:rStyle w:val="Char2"/>
          <w:rFonts w:hint="cs"/>
          <w:rtl/>
        </w:rPr>
        <w:t xml:space="preserve">رى از خطر بزرگ: </w:t>
      </w:r>
      <w:r w:rsidR="000C5D3E" w:rsidRPr="00104547">
        <w:rPr>
          <w:rStyle w:val="Char2"/>
          <w:rFonts w:hint="cs"/>
          <w:rtl/>
        </w:rPr>
        <w:t>ک</w:t>
      </w:r>
      <w:r w:rsidRPr="00104547">
        <w:rPr>
          <w:rStyle w:val="Char2"/>
          <w:rFonts w:hint="cs"/>
          <w:rtl/>
        </w:rPr>
        <w:t>مون</w:t>
      </w:r>
      <w:r w:rsidR="000C5D3E" w:rsidRPr="00104547">
        <w:rPr>
          <w:rStyle w:val="Char2"/>
          <w:rFonts w:hint="cs"/>
          <w:rtl/>
        </w:rPr>
        <w:t>ی</w:t>
      </w:r>
      <w:r w:rsidRPr="00104547">
        <w:rPr>
          <w:rStyle w:val="Char2"/>
          <w:rFonts w:hint="cs"/>
          <w:rtl/>
        </w:rPr>
        <w:t>سم، الحاد، لائ</w:t>
      </w:r>
      <w:r w:rsidR="000C5D3E" w:rsidRPr="00104547">
        <w:rPr>
          <w:rStyle w:val="Char2"/>
          <w:rFonts w:hint="cs"/>
          <w:rtl/>
        </w:rPr>
        <w:t>یک</w:t>
      </w:r>
      <w:r w:rsidRPr="00104547">
        <w:rPr>
          <w:rStyle w:val="Char2"/>
          <w:rFonts w:hint="cs"/>
          <w:rtl/>
        </w:rPr>
        <w:t xml:space="preserve">ى </w:t>
      </w:r>
      <w:r w:rsidR="000C5D3E" w:rsidRPr="00104547">
        <w:rPr>
          <w:rStyle w:val="Char2"/>
          <w:rFonts w:hint="cs"/>
          <w:rtl/>
        </w:rPr>
        <w:t>ک</w:t>
      </w:r>
      <w:r w:rsidRPr="00104547">
        <w:rPr>
          <w:rStyle w:val="Char2"/>
          <w:rFonts w:hint="cs"/>
          <w:rtl/>
        </w:rPr>
        <w:t>ه در ب</w:t>
      </w:r>
      <w:r w:rsidR="000C5D3E" w:rsidRPr="00104547">
        <w:rPr>
          <w:rStyle w:val="Char2"/>
          <w:rFonts w:hint="cs"/>
          <w:rtl/>
        </w:rPr>
        <w:t>ی</w:t>
      </w:r>
      <w:r w:rsidRPr="00104547">
        <w:rPr>
          <w:rStyle w:val="Char2"/>
          <w:rFonts w:hint="cs"/>
          <w:rtl/>
        </w:rPr>
        <w:t>ن مردم عراق و غ</w:t>
      </w:r>
      <w:r w:rsidR="000C5D3E" w:rsidRPr="00104547">
        <w:rPr>
          <w:rStyle w:val="Char2"/>
          <w:rFonts w:hint="cs"/>
          <w:rtl/>
        </w:rPr>
        <w:t>ی</w:t>
      </w:r>
      <w:r w:rsidRPr="00104547">
        <w:rPr>
          <w:rStyle w:val="Char2"/>
          <w:rFonts w:hint="cs"/>
          <w:rtl/>
        </w:rPr>
        <w:t>ره بشدت نفوذ مى‌</w:t>
      </w:r>
      <w:r w:rsidR="000C5D3E" w:rsidRPr="00104547">
        <w:rPr>
          <w:rStyle w:val="Char2"/>
          <w:rFonts w:hint="cs"/>
          <w:rtl/>
        </w:rPr>
        <w:t>ک</w:t>
      </w:r>
      <w:r w:rsidRPr="00104547">
        <w:rPr>
          <w:rStyle w:val="Char2"/>
          <w:rFonts w:hint="cs"/>
          <w:rtl/>
        </w:rPr>
        <w:t>رد.</w:t>
      </w:r>
    </w:p>
    <w:p w:rsidR="00C12317" w:rsidRPr="00104547" w:rsidRDefault="00C12317" w:rsidP="00F905AB">
      <w:pPr>
        <w:numPr>
          <w:ilvl w:val="0"/>
          <w:numId w:val="49"/>
        </w:numPr>
        <w:tabs>
          <w:tab w:val="clear" w:pos="432"/>
        </w:tabs>
        <w:ind w:left="641" w:hanging="357"/>
        <w:jc w:val="both"/>
        <w:rPr>
          <w:rStyle w:val="Char2"/>
        </w:rPr>
      </w:pPr>
      <w:r w:rsidRPr="00104547">
        <w:rPr>
          <w:rStyle w:val="Char2"/>
          <w:rFonts w:hint="cs"/>
          <w:rtl/>
        </w:rPr>
        <w:t>اجرای تشکل اسلامی میان اهل سنت و جریان</w:t>
      </w:r>
      <w:r w:rsidR="00B91B6F" w:rsidRPr="00104547">
        <w:rPr>
          <w:rStyle w:val="Char2"/>
          <w:rFonts w:hint="eastAsia"/>
          <w:rtl/>
        </w:rPr>
        <w:t>‌</w:t>
      </w:r>
      <w:r w:rsidRPr="00104547">
        <w:rPr>
          <w:rStyle w:val="Char2"/>
          <w:rFonts w:hint="cs"/>
          <w:rtl/>
        </w:rPr>
        <w:t>های معتدل فرقه‌های دیگر و مخصوصاً با شیعیان، به خاطر جلوگیری از خطرهای بزرگی که اسلام را تهدید می‌کرد</w:t>
      </w:r>
      <w:r w:rsidRPr="00104547">
        <w:rPr>
          <w:rStyle w:val="Char2"/>
          <w:vertAlign w:val="superscript"/>
          <w:rtl/>
        </w:rPr>
        <w:footnoteReference w:id="1303"/>
      </w:r>
      <w:r w:rsidRPr="00104547">
        <w:rPr>
          <w:rStyle w:val="Char2"/>
          <w:rFonts w:hint="cs"/>
          <w:rtl/>
        </w:rPr>
        <w:t>.</w:t>
      </w:r>
    </w:p>
    <w:p w:rsidR="00C12317" w:rsidRPr="00104547" w:rsidRDefault="00C12317" w:rsidP="00F905AB">
      <w:pPr>
        <w:pStyle w:val="5-"/>
        <w:rPr>
          <w:rtl/>
        </w:rPr>
      </w:pPr>
      <w:bookmarkStart w:id="948" w:name="_Toc307452033"/>
      <w:bookmarkStart w:id="949" w:name="_Toc439578472"/>
      <w:r w:rsidRPr="00104547">
        <w:rPr>
          <w:rFonts w:hint="cs"/>
          <w:rtl/>
        </w:rPr>
        <w:t>همکاری میان بدری و خالصی</w:t>
      </w:r>
      <w:bookmarkEnd w:id="948"/>
      <w:bookmarkEnd w:id="949"/>
    </w:p>
    <w:p w:rsidR="00C12317" w:rsidRPr="00104547" w:rsidRDefault="00C12317" w:rsidP="00104547">
      <w:pPr>
        <w:ind w:firstLine="227"/>
        <w:jc w:val="both"/>
        <w:rPr>
          <w:rStyle w:val="Char2"/>
          <w:rtl/>
        </w:rPr>
      </w:pPr>
      <w:r w:rsidRPr="00104547">
        <w:rPr>
          <w:rStyle w:val="Char2"/>
          <w:rFonts w:hint="cs"/>
          <w:rtl/>
        </w:rPr>
        <w:t>شیخ بدری وارد یک همکاری سیاسی با آیت‌الله خالصی شد که هدف وی هماهنگی تلاشها به خاطر تحقق اهداف مشترک بود. که بارزترین</w:t>
      </w:r>
      <w:r w:rsidR="00435B45" w:rsidRPr="00104547">
        <w:rPr>
          <w:rStyle w:val="Char2"/>
          <w:rFonts w:hint="cs"/>
          <w:rtl/>
        </w:rPr>
        <w:t xml:space="preserve"> آن‌ها </w:t>
      </w:r>
      <w:r w:rsidRPr="00104547">
        <w:rPr>
          <w:rStyle w:val="Char2"/>
          <w:rFonts w:hint="cs"/>
          <w:rtl/>
        </w:rPr>
        <w:t>مقاومت در برابر جریان کمونیسم الحادی بود.</w:t>
      </w:r>
    </w:p>
    <w:p w:rsidR="00C12317" w:rsidRPr="00104547" w:rsidRDefault="00C12317" w:rsidP="00104547">
      <w:pPr>
        <w:ind w:firstLine="227"/>
        <w:jc w:val="both"/>
        <w:rPr>
          <w:rStyle w:val="Char2"/>
          <w:rtl/>
        </w:rPr>
      </w:pPr>
      <w:r w:rsidRPr="00104547">
        <w:rPr>
          <w:rStyle w:val="Char2"/>
          <w:rFonts w:hint="cs"/>
          <w:rtl/>
        </w:rPr>
        <w:t>شاید در این</w:t>
      </w:r>
      <w:r w:rsidR="00B91B6F" w:rsidRPr="00104547">
        <w:rPr>
          <w:rStyle w:val="Char2"/>
          <w:rFonts w:hint="eastAsia"/>
          <w:rtl/>
        </w:rPr>
        <w:t>‌</w:t>
      </w:r>
      <w:r w:rsidRPr="00104547">
        <w:rPr>
          <w:rStyle w:val="Char2"/>
          <w:rFonts w:hint="cs"/>
          <w:rtl/>
        </w:rPr>
        <w:t>جا سؤالی به ذهن خطور کند که چرا بدری از میان شیعیان خالصی را برگزید؟</w:t>
      </w:r>
    </w:p>
    <w:p w:rsidR="00C12317" w:rsidRPr="00104547" w:rsidRDefault="00C12317" w:rsidP="00104547">
      <w:pPr>
        <w:ind w:firstLine="227"/>
        <w:jc w:val="both"/>
        <w:rPr>
          <w:rStyle w:val="Char2"/>
          <w:rtl/>
        </w:rPr>
      </w:pPr>
      <w:r w:rsidRPr="00104547">
        <w:rPr>
          <w:rStyle w:val="Char2"/>
          <w:rFonts w:hint="cs"/>
          <w:rtl/>
        </w:rPr>
        <w:t>از شیخ محمد آلوسی - از نزدیکترین دوستان عبدالعزیز بدری و همچنین خالصی بود - این سؤال را پرسیدم و او جواب داد: بدری به چند دلیل خالصی را برگزید:</w:t>
      </w:r>
    </w:p>
    <w:p w:rsidR="00C12317" w:rsidRPr="00104547" w:rsidRDefault="00C12317" w:rsidP="00104547">
      <w:pPr>
        <w:ind w:firstLine="227"/>
        <w:jc w:val="both"/>
        <w:rPr>
          <w:rStyle w:val="Char2"/>
          <w:rtl/>
        </w:rPr>
      </w:pPr>
      <w:r w:rsidRPr="00104547">
        <w:rPr>
          <w:rStyle w:val="Char2"/>
          <w:rFonts w:hint="cs"/>
          <w:rtl/>
        </w:rPr>
        <w:t>نخست: بدری معتقد بود که خالصی نزدیکترین شیعه امامیه به اهل سنت بود. چون از غلو و تکفیر صحابه و امهات المؤمنین به دور بود.</w:t>
      </w:r>
    </w:p>
    <w:p w:rsidR="00C12317" w:rsidRPr="00104547" w:rsidRDefault="00C12317" w:rsidP="00104547">
      <w:pPr>
        <w:ind w:firstLine="227"/>
        <w:jc w:val="both"/>
        <w:rPr>
          <w:rStyle w:val="Char2"/>
          <w:rtl/>
        </w:rPr>
      </w:pPr>
      <w:r w:rsidRPr="00104547">
        <w:rPr>
          <w:rStyle w:val="Char2"/>
          <w:rFonts w:hint="cs"/>
          <w:rtl/>
        </w:rPr>
        <w:t>دوم: خالصی تنها مرجعی بود که همکاری سیاسی با وی را پذیرفت. بدری کوشید که مراجع را به کارهای مهمی وارد کند، ولی با مش</w:t>
      </w:r>
      <w:r w:rsidR="000C5D3E" w:rsidRPr="00104547">
        <w:rPr>
          <w:rStyle w:val="Char2"/>
          <w:rFonts w:hint="cs"/>
          <w:rtl/>
        </w:rPr>
        <w:t>ک</w:t>
      </w:r>
      <w:r w:rsidRPr="00104547">
        <w:rPr>
          <w:rStyle w:val="Char2"/>
          <w:rFonts w:hint="cs"/>
          <w:rtl/>
        </w:rPr>
        <w:t>ل بسیار سختى مواجه شد، به عنوان مثال بدری مرجع عالی شیعه محسن حکیم را به صدور فتوا در مورد کمونیستها واداشت ولی او عذر خواست، پس بدری و خالصی به صدور فتوای مشترکی پرداختند. که علت قیام مردم علیه کمونیسم بود. و هنگامی که حکیم این فتوا را دید بعد از آن به صدور فتوا پرداخت. همچنان که بدری - بعد از وفات خالصی - کوشید که با نامه‌اى از طرف مرجع عالى به جمال عبدالناصر از قتل سید قطب جلوگ</w:t>
      </w:r>
      <w:r w:rsidR="000C5D3E" w:rsidRPr="00104547">
        <w:rPr>
          <w:rStyle w:val="Char2"/>
          <w:rFonts w:hint="cs"/>
          <w:rtl/>
        </w:rPr>
        <w:t>ی</w:t>
      </w:r>
      <w:r w:rsidRPr="00104547">
        <w:rPr>
          <w:rStyle w:val="Char2"/>
          <w:rFonts w:hint="cs"/>
          <w:rtl/>
        </w:rPr>
        <w:t xml:space="preserve">رى </w:t>
      </w:r>
      <w:r w:rsidR="000C5D3E" w:rsidRPr="00104547">
        <w:rPr>
          <w:rStyle w:val="Char2"/>
          <w:rFonts w:hint="cs"/>
          <w:rtl/>
        </w:rPr>
        <w:t>ک</w:t>
      </w:r>
      <w:r w:rsidRPr="00104547">
        <w:rPr>
          <w:rStyle w:val="Char2"/>
          <w:rFonts w:hint="cs"/>
          <w:rtl/>
        </w:rPr>
        <w:t>ند ولی پیروز نشد. در حال</w:t>
      </w:r>
      <w:r w:rsidR="000C5D3E" w:rsidRPr="00104547">
        <w:rPr>
          <w:rStyle w:val="Char2"/>
          <w:rFonts w:hint="cs"/>
          <w:rtl/>
        </w:rPr>
        <w:t>یک</w:t>
      </w:r>
      <w:r w:rsidRPr="00104547">
        <w:rPr>
          <w:rStyle w:val="Char2"/>
          <w:rFonts w:hint="cs"/>
          <w:rtl/>
        </w:rPr>
        <w:t xml:space="preserve">ه این کار در مقابل کارهای خالصی با بدری که به درجه همکاری برای مقاومت مسلحانه بر ضد کمونیسم شده بود، امر </w:t>
      </w:r>
      <w:r w:rsidR="000C5D3E" w:rsidRPr="00104547">
        <w:rPr>
          <w:rStyle w:val="Char2"/>
          <w:rFonts w:hint="cs"/>
          <w:rtl/>
        </w:rPr>
        <w:t>ک</w:t>
      </w:r>
      <w:r w:rsidRPr="00104547">
        <w:rPr>
          <w:rStyle w:val="Char2"/>
          <w:rFonts w:hint="cs"/>
          <w:rtl/>
        </w:rPr>
        <w:t>وچ</w:t>
      </w:r>
      <w:r w:rsidR="000C5D3E" w:rsidRPr="00104547">
        <w:rPr>
          <w:rStyle w:val="Char2"/>
          <w:rFonts w:hint="cs"/>
          <w:rtl/>
        </w:rPr>
        <w:t>ک</w:t>
      </w:r>
      <w:r w:rsidRPr="00104547">
        <w:rPr>
          <w:rStyle w:val="Char2"/>
          <w:rFonts w:hint="cs"/>
          <w:rtl/>
        </w:rPr>
        <w:t>ى بود.</w:t>
      </w:r>
    </w:p>
    <w:p w:rsidR="00C12317" w:rsidRPr="00104547" w:rsidRDefault="00C12317" w:rsidP="00104547">
      <w:pPr>
        <w:ind w:firstLine="227"/>
        <w:jc w:val="both"/>
        <w:rPr>
          <w:rStyle w:val="Char2"/>
          <w:rtl/>
        </w:rPr>
      </w:pPr>
      <w:r w:rsidRPr="00104547">
        <w:rPr>
          <w:rStyle w:val="Char2"/>
          <w:rFonts w:hint="cs"/>
          <w:rtl/>
        </w:rPr>
        <w:t>سوم: بدری در خالصی صراحت و پذیرش گفتگو و افکار را فهمیده بود. من (آلوسی) همراه بدری اجتماع مختصری را در روز دوشنبه تشکیل دادیم. و بدری در بعضی اوقات در بعضی جنبه‌های اعتقادی خالصی را نقد می‌کرد و در مقابل این خالصی در بیان‌کردن اعتقادش تردیدی نداشت. و این نقد و بررسی</w:t>
      </w:r>
      <w:r w:rsidR="00B91B6F" w:rsidRPr="00104547">
        <w:rPr>
          <w:rStyle w:val="Char2"/>
          <w:rFonts w:hint="eastAsia"/>
          <w:rtl/>
        </w:rPr>
        <w:t>‌</w:t>
      </w:r>
      <w:r w:rsidRPr="00104547">
        <w:rPr>
          <w:rStyle w:val="Char2"/>
          <w:rFonts w:hint="cs"/>
          <w:rtl/>
        </w:rPr>
        <w:t>ها آشکار اثر بزرگی در کم کردن دایره خلاف داشت.</w:t>
      </w:r>
    </w:p>
    <w:p w:rsidR="00C12317" w:rsidRPr="00104547" w:rsidRDefault="00C12317" w:rsidP="00F905AB">
      <w:pPr>
        <w:pStyle w:val="5-"/>
        <w:rPr>
          <w:rtl/>
        </w:rPr>
      </w:pPr>
      <w:bookmarkStart w:id="950" w:name="_Toc307452034"/>
      <w:bookmarkStart w:id="951" w:name="_Toc439578473"/>
      <w:r w:rsidRPr="00104547">
        <w:rPr>
          <w:rFonts w:hint="cs"/>
          <w:rtl/>
        </w:rPr>
        <w:t>همکاری میان بدری و خالصی چه وقت شروع شد؟</w:t>
      </w:r>
      <w:bookmarkEnd w:id="950"/>
      <w:bookmarkEnd w:id="951"/>
    </w:p>
    <w:p w:rsidR="00C12317" w:rsidRPr="00104547" w:rsidRDefault="00C12317" w:rsidP="00104547">
      <w:pPr>
        <w:ind w:firstLine="227"/>
        <w:jc w:val="both"/>
        <w:rPr>
          <w:rStyle w:val="Char2"/>
          <w:rtl/>
        </w:rPr>
      </w:pPr>
      <w:r w:rsidRPr="00104547">
        <w:rPr>
          <w:rStyle w:val="Char2"/>
          <w:rFonts w:hint="cs"/>
          <w:rtl/>
        </w:rPr>
        <w:t>همکاری خالصی با بدری بعد از حادثه‌ای معروف به «کشتار طولانی» شروع شد. و مردی از شیعیان کاظمیه توسط کمونیست</w:t>
      </w:r>
      <w:r w:rsidR="00B91B6F" w:rsidRPr="00104547">
        <w:rPr>
          <w:rStyle w:val="Char2"/>
          <w:rFonts w:hint="eastAsia"/>
          <w:rtl/>
        </w:rPr>
        <w:t>‌</w:t>
      </w:r>
      <w:r w:rsidRPr="00104547">
        <w:rPr>
          <w:rStyle w:val="Char2"/>
          <w:rFonts w:hint="cs"/>
          <w:rtl/>
        </w:rPr>
        <w:t>ها در کاظمیه کشته شد و کمونیست</w:t>
      </w:r>
      <w:r w:rsidR="00B91B6F" w:rsidRPr="00104547">
        <w:rPr>
          <w:rStyle w:val="Char2"/>
          <w:rFonts w:hint="eastAsia"/>
          <w:rtl/>
        </w:rPr>
        <w:t>‌</w:t>
      </w:r>
      <w:r w:rsidRPr="00104547">
        <w:rPr>
          <w:rStyle w:val="Char2"/>
          <w:rFonts w:hint="cs"/>
          <w:rtl/>
        </w:rPr>
        <w:t>ها جسد وی را در مقابل مردم بر زم</w:t>
      </w:r>
      <w:r w:rsidR="000C5D3E" w:rsidRPr="00104547">
        <w:rPr>
          <w:rStyle w:val="Char2"/>
          <w:rFonts w:hint="cs"/>
          <w:rtl/>
        </w:rPr>
        <w:t>ی</w:t>
      </w:r>
      <w:r w:rsidRPr="00104547">
        <w:rPr>
          <w:rStyle w:val="Char2"/>
          <w:rFonts w:hint="cs"/>
          <w:rtl/>
        </w:rPr>
        <w:t xml:space="preserve">ن کشیدند تا از پل عبور </w:t>
      </w:r>
      <w:r w:rsidR="000C5D3E" w:rsidRPr="00104547">
        <w:rPr>
          <w:rStyle w:val="Char2"/>
          <w:rFonts w:hint="cs"/>
          <w:rtl/>
        </w:rPr>
        <w:t>ک</w:t>
      </w:r>
      <w:r w:rsidRPr="00104547">
        <w:rPr>
          <w:rStyle w:val="Char2"/>
          <w:rFonts w:hint="cs"/>
          <w:rtl/>
        </w:rPr>
        <w:t>ردند و به طرف اعظمیه رفتند. پس اهل سنت خشم گرفتند و بر</w:t>
      </w:r>
      <w:r w:rsidR="00435B45" w:rsidRPr="00104547">
        <w:rPr>
          <w:rStyle w:val="Char2"/>
          <w:rFonts w:hint="cs"/>
          <w:rtl/>
        </w:rPr>
        <w:t xml:space="preserve"> آن‌ها </w:t>
      </w:r>
      <w:r w:rsidRPr="00104547">
        <w:rPr>
          <w:rStyle w:val="Char2"/>
          <w:rFonts w:hint="cs"/>
          <w:rtl/>
        </w:rPr>
        <w:t>حمله کردند و بسیاری از کمونیست</w:t>
      </w:r>
      <w:r w:rsidR="00B91B6F" w:rsidRPr="00104547">
        <w:rPr>
          <w:rStyle w:val="Char2"/>
          <w:rFonts w:hint="eastAsia"/>
          <w:rtl/>
        </w:rPr>
        <w:t>‌</w:t>
      </w:r>
      <w:r w:rsidRPr="00104547">
        <w:rPr>
          <w:rStyle w:val="Char2"/>
          <w:rFonts w:hint="cs"/>
          <w:rtl/>
        </w:rPr>
        <w:t>ها را کشتند. و جسد را از</w:t>
      </w:r>
      <w:r w:rsidR="00435B45" w:rsidRPr="00104547">
        <w:rPr>
          <w:rStyle w:val="Char2"/>
          <w:rFonts w:hint="cs"/>
          <w:rtl/>
        </w:rPr>
        <w:t xml:space="preserve"> آن‌ها </w:t>
      </w:r>
      <w:r w:rsidRPr="00104547">
        <w:rPr>
          <w:rStyle w:val="Char2"/>
          <w:rFonts w:hint="cs"/>
          <w:rtl/>
        </w:rPr>
        <w:t>گرفتند و آن را غسل دادند و بر وی نماز خواندند. سپس به کاظمیه رفتند و جسد را به خالصی سپردند. و خالصی در جمعه بعد از آن حادثه با مردم اعظمیه جمع شد و با</w:t>
      </w:r>
      <w:r w:rsidR="00435B45" w:rsidRPr="00104547">
        <w:rPr>
          <w:rStyle w:val="Char2"/>
          <w:rFonts w:hint="cs"/>
          <w:rtl/>
        </w:rPr>
        <w:t xml:space="preserve"> آن‌ها </w:t>
      </w:r>
      <w:r w:rsidRPr="00104547">
        <w:rPr>
          <w:rStyle w:val="Char2"/>
          <w:rFonts w:hint="cs"/>
          <w:rtl/>
        </w:rPr>
        <w:t>نماز جمعه خواند و بعد از آن خالصی صحبت کرد و از دیدگاه پسندیده و کار شایسته اهالی اعظمیه تشکر و قدردانی کرد. پس این حادثه را به مثابه جرقه‌ای بود که فتیله پیمان «بدری خالصی» را روشن کرد</w:t>
      </w:r>
      <w:r w:rsidRPr="00104547">
        <w:rPr>
          <w:rStyle w:val="Char2"/>
          <w:vertAlign w:val="superscript"/>
          <w:rtl/>
        </w:rPr>
        <w:footnoteReference w:id="1304"/>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به طور خلاصه بدری معتقد بود که خالصی از بعضی شرک</w:t>
      </w:r>
      <w:r w:rsidR="00B91B6F" w:rsidRPr="00104547">
        <w:rPr>
          <w:rStyle w:val="Char2"/>
          <w:rFonts w:hint="eastAsia"/>
          <w:rtl/>
        </w:rPr>
        <w:t>‌</w:t>
      </w:r>
      <w:r w:rsidRPr="00104547">
        <w:rPr>
          <w:rStyle w:val="Char2"/>
          <w:rFonts w:hint="cs"/>
          <w:rtl/>
        </w:rPr>
        <w:t>ها و خرافات و غلو کناره‌گیری کرده است. با وجود این خالصی صحابه را در موضع‌گیریشان نسبت به امامت علی</w:t>
      </w:r>
      <w:r w:rsidR="00B91B6F" w:rsidRPr="00104547">
        <w:rPr>
          <w:rStyle w:val="Char2"/>
          <w:rFonts w:cs="CTraditional Arabic" w:hint="cs"/>
          <w:rtl/>
        </w:rPr>
        <w:t>س</w:t>
      </w:r>
      <w:r w:rsidRPr="00104547">
        <w:rPr>
          <w:rStyle w:val="Char2"/>
          <w:rFonts w:hint="cs"/>
          <w:rtl/>
        </w:rPr>
        <w:t xml:space="preserve"> تخطئه کرده است. و بسیاری از آیاتی را که در مورد مدح صحابه آمده است تأویل کرده است تا با خطاکاربودن</w:t>
      </w:r>
      <w:r w:rsidR="00435B45" w:rsidRPr="00104547">
        <w:rPr>
          <w:rStyle w:val="Char2"/>
          <w:rFonts w:hint="cs"/>
          <w:rtl/>
        </w:rPr>
        <w:t xml:space="preserve"> آن‌ها </w:t>
      </w:r>
      <w:r w:rsidRPr="00104547">
        <w:rPr>
          <w:rStyle w:val="Char2"/>
          <w:rFonts w:hint="cs"/>
          <w:rtl/>
        </w:rPr>
        <w:t>هماهنگ شود، ولی او مانند دیگران صحابه را تکفیر نکرده است</w:t>
      </w:r>
      <w:r w:rsidRPr="00104547">
        <w:rPr>
          <w:rStyle w:val="Char2"/>
          <w:vertAlign w:val="superscript"/>
          <w:rtl/>
        </w:rPr>
        <w:footnoteReference w:id="1305"/>
      </w:r>
      <w:r w:rsidRPr="00104547">
        <w:rPr>
          <w:rStyle w:val="Char2"/>
          <w:rFonts w:hint="cs"/>
          <w:rtl/>
        </w:rPr>
        <w:t>. همچنین بدری معتقد بود که اجرای این پیمان برای تحقق یک هدف واجب شرعی بر همگان - شیعه  و سنی - لازم بود، یعنی مبارزه با کمونیست</w:t>
      </w:r>
      <w:r w:rsidR="00B91B6F" w:rsidRPr="00104547">
        <w:rPr>
          <w:rStyle w:val="Char2"/>
          <w:rFonts w:hint="eastAsia"/>
          <w:rtl/>
        </w:rPr>
        <w:t>‌</w:t>
      </w:r>
      <w:r w:rsidRPr="00104547">
        <w:rPr>
          <w:rStyle w:val="Char2"/>
          <w:rFonts w:hint="cs"/>
          <w:rtl/>
        </w:rPr>
        <w:t>ها و خواندن مردم به بازگشت به اسلام که جدای از شعارهای قومی و ... می‌باشد. علاوه بر این او به حق سفارش می‌کرد و حق خود می‌دانست که خالصی را حمایت کند و او را به پایداری و ثبات بر اصلاحات خود تشویق می‌کرد. تا گام</w:t>
      </w:r>
      <w:r w:rsidR="00B91B6F" w:rsidRPr="00104547">
        <w:rPr>
          <w:rStyle w:val="Char2"/>
          <w:rFonts w:hint="eastAsia"/>
          <w:rtl/>
        </w:rPr>
        <w:t>‌</w:t>
      </w:r>
      <w:r w:rsidRPr="00104547">
        <w:rPr>
          <w:rStyle w:val="Char2"/>
          <w:rFonts w:hint="cs"/>
          <w:rtl/>
        </w:rPr>
        <w:t>های بزرگتری بردارد، مانند دیدگاه شایسته دیگری که بدون همکاری افزایش نمی‌یافت. و محمد آلوسی با تأکید برایم بیان کرد که اقدامات بدری مقداری از این هدف را محقق ساخت. در همان زمانی که مراجع جریان تقلیدی می‌خواستند مرجعیت خالصی را فروبنشانند. و سعی داشتند که با سایر شایعه‌ها و تهمت‌ها وی را براندازند. بدری به همکاری با خالصی و دفاع از بیشتر دیدگاه</w:t>
      </w:r>
      <w:r w:rsidR="00B91B6F" w:rsidRPr="00104547">
        <w:rPr>
          <w:rStyle w:val="Char2"/>
          <w:rFonts w:hint="eastAsia"/>
          <w:rtl/>
        </w:rPr>
        <w:t>‌</w:t>
      </w:r>
      <w:r w:rsidRPr="00104547">
        <w:rPr>
          <w:rStyle w:val="Char2"/>
          <w:rFonts w:hint="cs"/>
          <w:rtl/>
        </w:rPr>
        <w:t>های مثبت وی پرداخت. بنابراین خالصی در میان بخشی از شیعیان روحیه تفاهم با اهل سنت را زنده کرد. همچنان که نظریه کار مشترک به خاطر اسلام را در میان</w:t>
      </w:r>
      <w:r w:rsidR="00435B45" w:rsidRPr="00104547">
        <w:rPr>
          <w:rStyle w:val="Char2"/>
          <w:rFonts w:hint="cs"/>
          <w:rtl/>
        </w:rPr>
        <w:t xml:space="preserve"> آن‌ها </w:t>
      </w:r>
      <w:r w:rsidRPr="00104547">
        <w:rPr>
          <w:rStyle w:val="Char2"/>
          <w:rFonts w:hint="cs"/>
          <w:rtl/>
        </w:rPr>
        <w:t>زنده کرد. و بدری اکتفا می‌کند که این امر از دلایل مخالفت مرجعیت تنهای عراق بود که باب اصلاح را به جدی باز کرده بود. و این نگرشی بود که سید محمد حسین فضل الله به طور جدی و به شکل واضحی از آن تأثیر گرفت</w:t>
      </w:r>
      <w:r w:rsidRPr="00104547">
        <w:rPr>
          <w:rStyle w:val="Char2"/>
          <w:vertAlign w:val="superscript"/>
          <w:rtl/>
        </w:rPr>
        <w:footnoteReference w:id="1306"/>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بدری اینگونه به خالصی می‌نگرد، و نگرشی به دور از نگرش ملاح بود که در راه دفاع از هویت اسلامی به اسقاط خالصی تکیه می‌کرد. بدون اینکه به ماهیت فرصت</w:t>
      </w:r>
      <w:r w:rsidR="00B91B6F" w:rsidRPr="00104547">
        <w:rPr>
          <w:rStyle w:val="Char2"/>
          <w:rFonts w:hint="eastAsia"/>
          <w:rtl/>
        </w:rPr>
        <w:t>‌</w:t>
      </w:r>
      <w:r w:rsidRPr="00104547">
        <w:rPr>
          <w:rStyle w:val="Char2"/>
          <w:rFonts w:hint="cs"/>
          <w:rtl/>
        </w:rPr>
        <w:t>های عملی فراهم شده برای تحقق بزرگترین مصلحت</w:t>
      </w:r>
      <w:r w:rsidR="00B91B6F" w:rsidRPr="00104547">
        <w:rPr>
          <w:rStyle w:val="Char2"/>
          <w:rFonts w:hint="eastAsia"/>
          <w:rtl/>
        </w:rPr>
        <w:t>‌</w:t>
      </w:r>
      <w:r w:rsidRPr="00104547">
        <w:rPr>
          <w:rStyle w:val="Char2"/>
          <w:rFonts w:hint="cs"/>
          <w:rtl/>
        </w:rPr>
        <w:t>های هویت اسلامی بپردازد.</w:t>
      </w:r>
    </w:p>
    <w:p w:rsidR="00C12317" w:rsidRPr="00104547" w:rsidRDefault="00C12317" w:rsidP="00F905AB">
      <w:pPr>
        <w:pStyle w:val="5-"/>
        <w:rPr>
          <w:rtl/>
        </w:rPr>
      </w:pPr>
      <w:bookmarkStart w:id="952" w:name="_Toc307452035"/>
      <w:bookmarkStart w:id="953" w:name="_Toc439578474"/>
      <w:r w:rsidRPr="00104547">
        <w:rPr>
          <w:rFonts w:hint="cs"/>
          <w:rtl/>
        </w:rPr>
        <w:t>چرا ملاح و بدری در ارزیابی خالصی اختلاف داشتند؟</w:t>
      </w:r>
      <w:bookmarkEnd w:id="952"/>
      <w:bookmarkEnd w:id="953"/>
    </w:p>
    <w:p w:rsidR="00C12317" w:rsidRPr="00104547" w:rsidRDefault="00C12317" w:rsidP="00104547">
      <w:pPr>
        <w:ind w:firstLine="227"/>
        <w:jc w:val="both"/>
        <w:rPr>
          <w:rStyle w:val="Char2"/>
          <w:rtl/>
        </w:rPr>
      </w:pPr>
      <w:r w:rsidRPr="00104547">
        <w:rPr>
          <w:rStyle w:val="Char2"/>
          <w:rFonts w:hint="cs"/>
          <w:rtl/>
        </w:rPr>
        <w:t>شاید بارزترین علتی که منجر به اختلاف بدری و ملاح شد این بود که، بدری یک دانشمند کنش‌گر و مبارز بود ولی ملاح فقط یک ادیب ناقد بود.</w:t>
      </w:r>
    </w:p>
    <w:p w:rsidR="00B91B6F" w:rsidRPr="00104547" w:rsidRDefault="00C12317" w:rsidP="00104547">
      <w:pPr>
        <w:ind w:firstLine="227"/>
        <w:jc w:val="both"/>
        <w:rPr>
          <w:rStyle w:val="Char2"/>
          <w:rtl/>
        </w:rPr>
      </w:pPr>
      <w:r w:rsidRPr="00104547">
        <w:rPr>
          <w:rStyle w:val="Char2"/>
          <w:rFonts w:hint="cs"/>
          <w:rtl/>
        </w:rPr>
        <w:t>و این فرق اساسی است چون نگرش عالم و دانشمند در ارزیابی برتر از سایرین می‌باشد. همچنان که بدری در زمین واقعی و در پشتیبانی از دین در مقابل کفر و گمراهی دانشمندی مبارز بود. و آگاهی وسیع وی در شناخت مصلحت</w:t>
      </w:r>
      <w:r w:rsidR="00B91B6F" w:rsidRPr="00104547">
        <w:rPr>
          <w:rStyle w:val="Char2"/>
          <w:rFonts w:hint="eastAsia"/>
          <w:rtl/>
        </w:rPr>
        <w:t>‌</w:t>
      </w:r>
      <w:r w:rsidRPr="00104547">
        <w:rPr>
          <w:rStyle w:val="Char2"/>
          <w:rFonts w:hint="cs"/>
          <w:rtl/>
        </w:rPr>
        <w:t>ها و مفسدت</w:t>
      </w:r>
      <w:r w:rsidR="00B91B6F" w:rsidRPr="00104547">
        <w:rPr>
          <w:rStyle w:val="Char2"/>
          <w:rFonts w:hint="eastAsia"/>
          <w:rtl/>
        </w:rPr>
        <w:t>‌</w:t>
      </w:r>
      <w:r w:rsidRPr="00104547">
        <w:rPr>
          <w:rStyle w:val="Char2"/>
          <w:rFonts w:hint="cs"/>
          <w:rtl/>
        </w:rPr>
        <w:t>ها این امکان را برایش فراهم کرده بود. برخلاف ملاح که جز در نگرش و دیدگاه منتقدانه نمود نمی‌یافت. و بدون شک دانشمند مبارز در دفاع و یاری دین از فقه و درایت بیشتر بود. بلکه خداوند وعده توفیق به راه راست به چنین کسانی داده است:</w:t>
      </w:r>
    </w:p>
    <w:p w:rsidR="00B91B6F" w:rsidRPr="00104547" w:rsidRDefault="00B91B6F"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وَ</w:t>
      </w:r>
      <w:r w:rsidRPr="00104547">
        <w:rPr>
          <w:rStyle w:val="Char7"/>
          <w:rFonts w:hint="cs"/>
          <w:rtl/>
        </w:rPr>
        <w:t>ٱ</w:t>
      </w:r>
      <w:r w:rsidRPr="00104547">
        <w:rPr>
          <w:rStyle w:val="Char7"/>
          <w:rFonts w:hint="eastAsia"/>
          <w:rtl/>
        </w:rPr>
        <w:t>لَّذِينَ</w:t>
      </w:r>
      <w:r w:rsidRPr="00104547">
        <w:rPr>
          <w:rStyle w:val="Char7"/>
          <w:rtl/>
        </w:rPr>
        <w:t xml:space="preserve"> جَٰهَدُواْ فِينَا لَنَهۡدِيَنَّهُمۡ سُبُلَنَاۚ وَإِنَّ </w:t>
      </w:r>
      <w:r w:rsidRPr="00104547">
        <w:rPr>
          <w:rStyle w:val="Char7"/>
          <w:rFonts w:hint="cs"/>
          <w:rtl/>
        </w:rPr>
        <w:t>ٱ</w:t>
      </w:r>
      <w:r w:rsidRPr="00104547">
        <w:rPr>
          <w:rStyle w:val="Char7"/>
          <w:rFonts w:hint="eastAsia"/>
          <w:rtl/>
        </w:rPr>
        <w:t>للَّهَ</w:t>
      </w:r>
      <w:r w:rsidRPr="00104547">
        <w:rPr>
          <w:rStyle w:val="Char7"/>
          <w:rtl/>
        </w:rPr>
        <w:t xml:space="preserve"> لَمَعَ </w:t>
      </w:r>
      <w:r w:rsidRPr="00104547">
        <w:rPr>
          <w:rStyle w:val="Char7"/>
          <w:rFonts w:hint="cs"/>
          <w:rtl/>
        </w:rPr>
        <w:t>ٱ</w:t>
      </w:r>
      <w:r w:rsidRPr="00104547">
        <w:rPr>
          <w:rStyle w:val="Char7"/>
          <w:rFonts w:hint="eastAsia"/>
          <w:rtl/>
        </w:rPr>
        <w:t>لۡمُحۡسِنِينَ</w:t>
      </w:r>
      <w:r w:rsidRPr="00104547">
        <w:rPr>
          <w:rStyle w:val="Char7"/>
          <w:rtl/>
        </w:rPr>
        <w:t>٦٩</w:t>
      </w:r>
      <w:r w:rsidRPr="00104547">
        <w:rPr>
          <w:rStyle w:val="Char2"/>
          <w:rFonts w:cs="Traditional Arabic"/>
          <w:color w:val="000000"/>
          <w:shd w:val="clear" w:color="auto" w:fill="FFFFFF"/>
          <w:rtl/>
        </w:rPr>
        <w:t>﴾</w:t>
      </w:r>
      <w:r w:rsidRPr="00104547">
        <w:rPr>
          <w:rStyle w:val="Char5"/>
          <w:rtl/>
        </w:rPr>
        <w:t xml:space="preserve"> [العنكبوت: 69]</w:t>
      </w:r>
      <w:r w:rsidRPr="00104547">
        <w:rPr>
          <w:rStyle w:val="Char5"/>
          <w:rFonts w:hint="cs"/>
          <w:rtl/>
        </w:rPr>
        <w:t>.</w:t>
      </w:r>
    </w:p>
    <w:p w:rsidR="00C12317" w:rsidRPr="00104547" w:rsidRDefault="00C12317" w:rsidP="00104547">
      <w:pPr>
        <w:ind w:firstLine="227"/>
        <w:jc w:val="both"/>
        <w:rPr>
          <w:rStyle w:val="Char2"/>
          <w:rtl/>
        </w:rPr>
      </w:pPr>
      <w:r w:rsidRPr="00104547">
        <w:rPr>
          <w:rFonts w:cs="Traditional Arabic" w:hint="cs"/>
          <w:rtl/>
          <w:lang w:bidi="fa-IR"/>
        </w:rPr>
        <w:t>«</w:t>
      </w:r>
      <w:r w:rsidRPr="00104547">
        <w:rPr>
          <w:rStyle w:val="Char2"/>
          <w:rtl/>
        </w:rPr>
        <w:t>و</w:t>
      </w:r>
      <w:r w:rsidR="00435B45" w:rsidRPr="00104547">
        <w:rPr>
          <w:rStyle w:val="Char2"/>
          <w:rtl/>
        </w:rPr>
        <w:t xml:space="preserve"> آن‌ها </w:t>
      </w:r>
      <w:r w:rsidR="000C5D3E" w:rsidRPr="00104547">
        <w:rPr>
          <w:rStyle w:val="Char2"/>
          <w:rtl/>
        </w:rPr>
        <w:t>ک</w:t>
      </w:r>
      <w:r w:rsidRPr="00104547">
        <w:rPr>
          <w:rStyle w:val="Char2"/>
          <w:rtl/>
        </w:rPr>
        <w:t>ه در راه ما (با خلوص ن</w:t>
      </w:r>
      <w:r w:rsidR="000C5D3E" w:rsidRPr="00104547">
        <w:rPr>
          <w:rStyle w:val="Char2"/>
          <w:rtl/>
        </w:rPr>
        <w:t>ی</w:t>
      </w:r>
      <w:r w:rsidRPr="00104547">
        <w:rPr>
          <w:rStyle w:val="Char2"/>
          <w:rtl/>
        </w:rPr>
        <w:t xml:space="preserve">ت) جهاد </w:t>
      </w:r>
      <w:r w:rsidR="000C5D3E" w:rsidRPr="00104547">
        <w:rPr>
          <w:rStyle w:val="Char2"/>
          <w:rtl/>
        </w:rPr>
        <w:t>ک</w:t>
      </w:r>
      <w:r w:rsidRPr="00104547">
        <w:rPr>
          <w:rStyle w:val="Char2"/>
          <w:rtl/>
        </w:rPr>
        <w:t>نند، قطعا به راه‏هاى خود، هدا</w:t>
      </w:r>
      <w:r w:rsidR="000C5D3E" w:rsidRPr="00104547">
        <w:rPr>
          <w:rStyle w:val="Char2"/>
          <w:rtl/>
        </w:rPr>
        <w:t>ی</w:t>
      </w:r>
      <w:r w:rsidRPr="00104547">
        <w:rPr>
          <w:rStyle w:val="Char2"/>
          <w:rtl/>
        </w:rPr>
        <w:t>ت</w:t>
      </w:r>
      <w:r w:rsidR="00B91B6F" w:rsidRPr="00104547">
        <w:rPr>
          <w:rStyle w:val="Char2"/>
          <w:rFonts w:hint="cs"/>
          <w:rtl/>
        </w:rPr>
        <w:t>‌</w:t>
      </w:r>
      <w:r w:rsidRPr="00104547">
        <w:rPr>
          <w:rStyle w:val="Char2"/>
          <w:rtl/>
        </w:rPr>
        <w:t>شان خواه</w:t>
      </w:r>
      <w:r w:rsidR="000C5D3E" w:rsidRPr="00104547">
        <w:rPr>
          <w:rStyle w:val="Char2"/>
          <w:rtl/>
        </w:rPr>
        <w:t>ی</w:t>
      </w:r>
      <w:r w:rsidRPr="00104547">
        <w:rPr>
          <w:rStyle w:val="Char2"/>
          <w:rtl/>
        </w:rPr>
        <w:t xml:space="preserve">م </w:t>
      </w:r>
      <w:r w:rsidR="000C5D3E" w:rsidRPr="00104547">
        <w:rPr>
          <w:rStyle w:val="Char2"/>
          <w:rtl/>
        </w:rPr>
        <w:t>ک</w:t>
      </w:r>
      <w:r w:rsidRPr="00104547">
        <w:rPr>
          <w:rStyle w:val="Char2"/>
          <w:rtl/>
        </w:rPr>
        <w:t>رد; و خداوند با ن</w:t>
      </w:r>
      <w:r w:rsidR="000C5D3E" w:rsidRPr="00104547">
        <w:rPr>
          <w:rStyle w:val="Char2"/>
          <w:rtl/>
        </w:rPr>
        <w:t>یک</w:t>
      </w:r>
      <w:r w:rsidRPr="00104547">
        <w:rPr>
          <w:rStyle w:val="Char2"/>
          <w:rtl/>
        </w:rPr>
        <w:t>و</w:t>
      </w:r>
      <w:r w:rsidR="000C5D3E" w:rsidRPr="00104547">
        <w:rPr>
          <w:rStyle w:val="Char2"/>
          <w:rtl/>
        </w:rPr>
        <w:t>ک</w:t>
      </w:r>
      <w:r w:rsidRPr="00104547">
        <w:rPr>
          <w:rStyle w:val="Char2"/>
          <w:rtl/>
        </w:rPr>
        <w:t>اران است</w:t>
      </w:r>
      <w:r w:rsidR="009907FA" w:rsidRPr="00104547">
        <w:rPr>
          <w:rFonts w:cs="Traditional Arabic" w:hint="cs"/>
          <w:rtl/>
          <w:lang w:bidi="fa-IR"/>
        </w:rPr>
        <w:t>»</w:t>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 xml:space="preserve">همچنین میان ملاح و خالصی فحش و دشنام روزنامه‌ای برانگیخته ‌شده بود که انسان منصف در قبول و پذیرش آن به سختی می‌افتاد. </w:t>
      </w:r>
    </w:p>
    <w:p w:rsidR="00C12317" w:rsidRPr="00104547" w:rsidRDefault="00C12317" w:rsidP="00104547">
      <w:pPr>
        <w:ind w:firstLine="227"/>
        <w:jc w:val="both"/>
        <w:rPr>
          <w:rStyle w:val="Char2"/>
          <w:rtl/>
        </w:rPr>
      </w:pPr>
      <w:r w:rsidRPr="00104547">
        <w:rPr>
          <w:rStyle w:val="Char2"/>
          <w:rFonts w:hint="cs"/>
          <w:rtl/>
        </w:rPr>
        <w:t>و همچنان که قبلاً سخن داودی(</w:t>
      </w:r>
      <w:r w:rsidR="00B91B6F" w:rsidRPr="00104547">
        <w:rPr>
          <w:rFonts w:cs="CTraditional Arabic" w:hint="cs"/>
          <w:rtl/>
          <w:lang w:bidi="fa-IR"/>
        </w:rPr>
        <w:t>/</w:t>
      </w:r>
      <w:r w:rsidRPr="00104547">
        <w:rPr>
          <w:rStyle w:val="Char2"/>
          <w:rFonts w:hint="cs"/>
          <w:rtl/>
        </w:rPr>
        <w:t>) را بیان کردیم شهادت دو نفر که با هم دشمنی دارند علیه یکدیگر پذیرفته نیست</w:t>
      </w:r>
      <w:r w:rsidRPr="00104547">
        <w:rPr>
          <w:rStyle w:val="Char2"/>
          <w:vertAlign w:val="superscript"/>
          <w:rtl/>
        </w:rPr>
        <w:footnoteReference w:id="1307"/>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همچنین ملاح از دور خالصی را نقد می‌کرد، ولی بدری او را از نزدیک می‌شناخت به طوری که ملاح موصلی بود، و بدری اهل اعظیمه بغداد بود و خالصی نیز در همسایگی وی در اعظمیه بود، و هفته‌ای یک بار حداقل با هم می‌نشستند.</w:t>
      </w:r>
    </w:p>
    <w:p w:rsidR="00C12317" w:rsidRPr="00104547" w:rsidRDefault="00C12317" w:rsidP="00F905AB">
      <w:pPr>
        <w:pStyle w:val="3-"/>
        <w:rPr>
          <w:rtl/>
        </w:rPr>
      </w:pPr>
      <w:bookmarkStart w:id="954" w:name="_Toc307452036"/>
      <w:bookmarkStart w:id="955" w:name="_Toc439578475"/>
      <w:r w:rsidRPr="00104547">
        <w:rPr>
          <w:rFonts w:hint="cs"/>
          <w:rtl/>
        </w:rPr>
        <w:t>موضع</w:t>
      </w:r>
      <w:r w:rsidRPr="00104547">
        <w:rPr>
          <w:rFonts w:hint="eastAsia"/>
          <w:rtl/>
        </w:rPr>
        <w:t>‌</w:t>
      </w:r>
      <w:r w:rsidRPr="00104547">
        <w:rPr>
          <w:rFonts w:hint="cs"/>
          <w:rtl/>
        </w:rPr>
        <w:t>گیری مشخص در برابر داعیان اصلاح و اعتدال</w:t>
      </w:r>
      <w:bookmarkEnd w:id="954"/>
      <w:bookmarkEnd w:id="955"/>
    </w:p>
    <w:p w:rsidR="00C12317" w:rsidRPr="00104547" w:rsidRDefault="00C12317" w:rsidP="00104547">
      <w:pPr>
        <w:ind w:firstLine="227"/>
        <w:jc w:val="both"/>
        <w:rPr>
          <w:rStyle w:val="Char2"/>
          <w:rtl/>
        </w:rPr>
      </w:pPr>
      <w:r w:rsidRPr="00104547">
        <w:rPr>
          <w:rStyle w:val="Char2"/>
          <w:rFonts w:hint="cs"/>
          <w:rtl/>
        </w:rPr>
        <w:t>به نظر من اسلوب ملاح و بدری نماینده دو دیدگاه در مذهب اهل سنت است که در مورد روش تحلیل و بررسی مزایا و معایب مخالفین و سپس روش تعامل با</w:t>
      </w:r>
      <w:r w:rsidR="00435B45" w:rsidRPr="00104547">
        <w:rPr>
          <w:rStyle w:val="Char2"/>
          <w:rFonts w:hint="cs"/>
          <w:rtl/>
        </w:rPr>
        <w:t xml:space="preserve"> آن‌ها </w:t>
      </w:r>
      <w:r w:rsidRPr="00104547">
        <w:rPr>
          <w:rStyle w:val="Char2"/>
          <w:rFonts w:hint="cs"/>
          <w:rtl/>
        </w:rPr>
        <w:t>می‌باشد. و هر دوی این مدارس با یکی از دانشکده‌های الهیات موافق و سازگار می‌باشد. که آن اهمیت پاک‌کردن اسلام از بدعت</w:t>
      </w:r>
      <w:r w:rsidR="0074024D" w:rsidRPr="00104547">
        <w:rPr>
          <w:rStyle w:val="Char2"/>
          <w:rFonts w:hint="eastAsia"/>
          <w:rtl/>
        </w:rPr>
        <w:t>‌</w:t>
      </w:r>
      <w:r w:rsidRPr="00104547">
        <w:rPr>
          <w:rStyle w:val="Char2"/>
          <w:rFonts w:hint="cs"/>
          <w:rtl/>
        </w:rPr>
        <w:t>ها و انحرافاتی که به آن آویخته شده است، می‌باشد. ولی مدرسه‌ای که ملاح در آن رشد کرد راه‌حل را در بدرفتاری و عدم تعامل با مخالف می‌دید. و بارزترین ویژگی‌ این مدرسه این بود که اصل اسلامی آن (داخل مدرسه) جز نظریه پاک‌کردن و برداشتن چرک</w:t>
      </w:r>
      <w:r w:rsidR="0074024D" w:rsidRPr="00104547">
        <w:rPr>
          <w:rStyle w:val="Char2"/>
          <w:rFonts w:hint="eastAsia"/>
          <w:rtl/>
        </w:rPr>
        <w:t>‌</w:t>
      </w:r>
      <w:r w:rsidRPr="00104547">
        <w:rPr>
          <w:rStyle w:val="Char2"/>
          <w:rFonts w:hint="cs"/>
          <w:rtl/>
        </w:rPr>
        <w:t>هایی که بعضی از مسلمانان بر اصل اسلام جمع کرده بودند، نداشت. همان مسلمانانی که نظریاتی مخالف پاکی عقیده بنیان نهاده بودند. بدون شک این یک نظریه صحیح و اصل ربانی می‌باشد ولی اشتباه و نقصی که در اینجا وجود دارد از جهت علم توازن دیدگاه ملاح میان اصل داخلی (پاکی عقیده مسلمانان) با اصل خارجی (دفاع در برابر خطرهایی که تمام مسلمانان را تهدید می‌کند) بود. و شاید عدم توازن در اینجا ناشی از دیدگاه کسانی باشد که وحدت را بد می‌دانند. همچنان که از ملاح پیدا بود. یا شاید بخاطر (فتنه داخلی) باشد که دشمنان مسلمانان به علت عدم ارزیابی مصالح و مفاسد به کار گرفته‌اند. همچنان که اصل (وحدت اسلامی) از دیدگاه این گروه خیالی و فرضی می‌باشد. چون این اصل فقط زمانی عملی می‌شود که تمام مردم بدون کوچکترین مشکل عقیدتی به اهل سنت بپیوندند. و این از افزونی فتنه‌هایی که میان صاحبان خود این جریان در گرفته است، معلوم می‌باشد. به گونه‌ای که میان</w:t>
      </w:r>
      <w:r w:rsidR="00435B45" w:rsidRPr="00104547">
        <w:rPr>
          <w:rStyle w:val="Char2"/>
          <w:rFonts w:hint="cs"/>
          <w:rtl/>
        </w:rPr>
        <w:t xml:space="preserve"> آن‌ها </w:t>
      </w:r>
      <w:r w:rsidRPr="00104547">
        <w:rPr>
          <w:rStyle w:val="Char2"/>
          <w:rFonts w:hint="cs"/>
          <w:rtl/>
        </w:rPr>
        <w:t>به علت دیدگاههای اجتهادی یا حتی فقهی جزئی فتنه و آشوب برپا می‌شد. پس وقتی که وضعیت میان افراد این دیدگاه اینگونه باشد، اصل وحدت</w:t>
      </w:r>
      <w:r w:rsidR="00435B45" w:rsidRPr="00104547">
        <w:rPr>
          <w:rStyle w:val="Char2"/>
          <w:rFonts w:hint="cs"/>
          <w:rtl/>
        </w:rPr>
        <w:t xml:space="preserve"> آن‌ها </w:t>
      </w:r>
      <w:r w:rsidRPr="00104547">
        <w:rPr>
          <w:rStyle w:val="Char2"/>
          <w:rFonts w:hint="cs"/>
          <w:rtl/>
        </w:rPr>
        <w:t>چگونه پیروز خواهد شد.</w:t>
      </w:r>
    </w:p>
    <w:p w:rsidR="00C12317" w:rsidRPr="00104547" w:rsidRDefault="00C12317" w:rsidP="00104547">
      <w:pPr>
        <w:ind w:firstLine="227"/>
        <w:jc w:val="both"/>
        <w:rPr>
          <w:rStyle w:val="Char2"/>
          <w:rtl/>
        </w:rPr>
      </w:pPr>
      <w:r w:rsidRPr="00104547">
        <w:rPr>
          <w:rStyle w:val="Char2"/>
          <w:rFonts w:hint="cs"/>
          <w:rtl/>
        </w:rPr>
        <w:t>اما «مدرسه‌ای که بدری در آن رشد کرد» معتقد بود که پاک کردن ساحت اسلام از مهمترین کارها است. ولی باید با امر دیگری تعارض پیدا نکند که شریعت برای اجرای مصلحت</w:t>
      </w:r>
      <w:r w:rsidR="0074024D" w:rsidRPr="00104547">
        <w:rPr>
          <w:rStyle w:val="Char2"/>
          <w:rFonts w:hint="eastAsia"/>
          <w:rtl/>
        </w:rPr>
        <w:t>‌</w:t>
      </w:r>
      <w:r w:rsidRPr="00104547">
        <w:rPr>
          <w:rStyle w:val="Char2"/>
          <w:rFonts w:hint="cs"/>
          <w:rtl/>
        </w:rPr>
        <w:t>ها و دفع مفسدت</w:t>
      </w:r>
      <w:r w:rsidR="0074024D" w:rsidRPr="00104547">
        <w:rPr>
          <w:rStyle w:val="Char2"/>
          <w:rFonts w:hint="eastAsia"/>
          <w:rtl/>
        </w:rPr>
        <w:t>‌</w:t>
      </w:r>
      <w:r w:rsidRPr="00104547">
        <w:rPr>
          <w:rStyle w:val="Char2"/>
          <w:rFonts w:hint="cs"/>
          <w:rtl/>
        </w:rPr>
        <w:t>ها آمده است. و باید نگرش به فرد مخالف به تمام امور منفی و مثبت وی باشد. به گونه‌ای که نباید به تمام مخالفان یک درجه داد. همچنان که لازم است شخص مجتهدی از این مخالفان که دین را یاری می‌دهد امور باطل آشکار را رد کند - امور باطل متفق علیه - با شخص پستی که جز نشر خرافات و غلو و مبارزه با اهل سنت دغدغه دیگری ندارد، مساوی نباشد.</w:t>
      </w:r>
    </w:p>
    <w:p w:rsidR="00C12317" w:rsidRPr="00104547" w:rsidRDefault="00C12317" w:rsidP="00104547">
      <w:pPr>
        <w:ind w:firstLine="227"/>
        <w:jc w:val="both"/>
        <w:rPr>
          <w:rStyle w:val="Char2"/>
          <w:rtl/>
        </w:rPr>
      </w:pPr>
      <w:r w:rsidRPr="00104547">
        <w:rPr>
          <w:rStyle w:val="Char2"/>
          <w:rFonts w:hint="cs"/>
          <w:rtl/>
        </w:rPr>
        <w:t>در تاریخ اسلام می‌بینیم که حافظ عبدالغنی جماعیلی مقدسی حنبلی</w:t>
      </w:r>
      <w:r w:rsidRPr="00104547">
        <w:rPr>
          <w:rStyle w:val="Char2"/>
          <w:vertAlign w:val="superscript"/>
          <w:rtl/>
        </w:rPr>
        <w:footnoteReference w:id="1308"/>
      </w:r>
      <w:r w:rsidRPr="00104547">
        <w:rPr>
          <w:rStyle w:val="Char2"/>
          <w:rFonts w:hint="cs"/>
          <w:rtl/>
        </w:rPr>
        <w:t>(</w:t>
      </w:r>
      <w:r w:rsidR="0074024D" w:rsidRPr="00104547">
        <w:rPr>
          <w:rFonts w:cs="CTraditional Arabic" w:hint="cs"/>
          <w:rtl/>
          <w:lang w:bidi="fa-IR"/>
        </w:rPr>
        <w:t>/</w:t>
      </w:r>
      <w:r w:rsidRPr="00104547">
        <w:rPr>
          <w:rStyle w:val="Char2"/>
          <w:rFonts w:hint="cs"/>
          <w:rtl/>
        </w:rPr>
        <w:t>) با بدعتگزاران بسیار به شدت برخورد می‌کرد. معتقد بود که با</w:t>
      </w:r>
      <w:r w:rsidR="00435B45" w:rsidRPr="00104547">
        <w:rPr>
          <w:rStyle w:val="Char2"/>
          <w:rFonts w:hint="cs"/>
          <w:rtl/>
        </w:rPr>
        <w:t xml:space="preserve"> آن‌ها </w:t>
      </w:r>
      <w:r w:rsidRPr="00104547">
        <w:rPr>
          <w:rStyle w:val="Char2"/>
          <w:rFonts w:hint="cs"/>
          <w:rtl/>
        </w:rPr>
        <w:t>نباید هیچ برخورد و تعامل نرم و ملایمی داشت در حالی که همنشین و پسر خاله او را می‌بینیم، یعنی فقیه موفق ابن قدامه مقدسی حنبلی</w:t>
      </w:r>
      <w:r w:rsidRPr="00104547">
        <w:rPr>
          <w:rStyle w:val="Char2"/>
          <w:vertAlign w:val="superscript"/>
          <w:rtl/>
        </w:rPr>
        <w:footnoteReference w:id="1309"/>
      </w:r>
      <w:r w:rsidRPr="00104547">
        <w:rPr>
          <w:rStyle w:val="Char2"/>
          <w:rFonts w:hint="cs"/>
          <w:rtl/>
        </w:rPr>
        <w:t>(</w:t>
      </w:r>
      <w:r w:rsidR="0074024D" w:rsidRPr="00104547">
        <w:rPr>
          <w:rFonts w:cs="CTraditional Arabic" w:hint="cs"/>
          <w:rtl/>
          <w:lang w:bidi="fa-IR"/>
        </w:rPr>
        <w:t>/</w:t>
      </w:r>
      <w:r w:rsidRPr="00104547">
        <w:rPr>
          <w:rStyle w:val="Char2"/>
          <w:rFonts w:hint="cs"/>
          <w:rtl/>
        </w:rPr>
        <w:t>) که به روش دیگری عمل می‌کرد. او گفتگو با مخالفینش را قبول می‌کرد و بعد از هر نماز ظهری برای مناظره می‌نشست. و او هنگام مناظره همیشه خندان بود و او به صلاح‌الدین ایوبی(</w:t>
      </w:r>
      <w:r w:rsidR="0074024D" w:rsidRPr="00104547">
        <w:rPr>
          <w:rFonts w:cs="CTraditional Arabic" w:hint="cs"/>
          <w:rtl/>
          <w:lang w:bidi="fa-IR"/>
        </w:rPr>
        <w:t>/</w:t>
      </w:r>
      <w:r w:rsidRPr="00104547">
        <w:rPr>
          <w:rStyle w:val="Char2"/>
          <w:rFonts w:hint="cs"/>
          <w:rtl/>
        </w:rPr>
        <w:t>) نزدیک بود و در جنگ با صلیبی‌ها به زیر پرچم او آمده بود - با وجود اینکه صلاح‌الدین به شدت به اشاعره گرایش داشت همان کسانی که با دیدگاه سلفی ابن قدامه مخالف بودند - چون صلاح‌الدین به خاطر اظهار انکار بعضی مسایل عقیدتی اشاعره به حافظ عبدالغنی پیوسته بود، ولی با وجود این او ابن قدامه را قبول داشت.</w:t>
      </w:r>
    </w:p>
    <w:p w:rsidR="00C12317" w:rsidRPr="00104547" w:rsidRDefault="00C12317" w:rsidP="00104547">
      <w:pPr>
        <w:ind w:firstLine="227"/>
        <w:jc w:val="both"/>
        <w:rPr>
          <w:rStyle w:val="Char2"/>
          <w:rtl/>
        </w:rPr>
      </w:pPr>
      <w:r w:rsidRPr="00104547">
        <w:rPr>
          <w:rStyle w:val="Char2"/>
          <w:rFonts w:hint="cs"/>
          <w:rtl/>
        </w:rPr>
        <w:t>ابن قدامه در تعامل با مخالفان آنچه را که به نظر خود اشتباه بود، بیان می‌کرد و سعی می‌کرد که کمترین خسارت و ضرر را برای عامه مسلمانان و وحدت آنان داشته باشد. مخصوصاً در آن زمانی که از هر زمان دیگری بیشتر به وحدت نیاز بود. در حالی که عبدالغنی مقدسی اشتباهات مخالفین را به شدت بیان می‌کرد حتی اگر در مواجه با حاکم، و حتى اگر هم لش</w:t>
      </w:r>
      <w:r w:rsidR="000C5D3E" w:rsidRPr="00104547">
        <w:rPr>
          <w:rStyle w:val="Char2"/>
          <w:rFonts w:hint="cs"/>
          <w:rtl/>
        </w:rPr>
        <w:t>ک</w:t>
      </w:r>
      <w:r w:rsidRPr="00104547">
        <w:rPr>
          <w:rStyle w:val="Char2"/>
          <w:rFonts w:hint="cs"/>
          <w:rtl/>
        </w:rPr>
        <w:t xml:space="preserve">ر روم بر مرز </w:t>
      </w:r>
      <w:r w:rsidR="000C5D3E" w:rsidRPr="00104547">
        <w:rPr>
          <w:rStyle w:val="Char2"/>
          <w:rFonts w:hint="cs"/>
          <w:rtl/>
        </w:rPr>
        <w:t>ک</w:t>
      </w:r>
      <w:r w:rsidRPr="00104547">
        <w:rPr>
          <w:rStyle w:val="Char2"/>
          <w:rFonts w:hint="cs"/>
          <w:rtl/>
        </w:rPr>
        <w:t>شور باشد.</w:t>
      </w:r>
    </w:p>
    <w:p w:rsidR="00C12317" w:rsidRPr="00104547" w:rsidRDefault="00C12317" w:rsidP="00104547">
      <w:pPr>
        <w:ind w:firstLine="227"/>
        <w:jc w:val="both"/>
        <w:rPr>
          <w:rStyle w:val="Char2"/>
          <w:rtl/>
        </w:rPr>
      </w:pPr>
      <w:r w:rsidRPr="00104547">
        <w:rPr>
          <w:rStyle w:val="Char2"/>
          <w:rFonts w:hint="cs"/>
          <w:rtl/>
        </w:rPr>
        <w:t>بنابراین ما می‌بینیم که دو روش اول جز از زاویه رد و ابطال عقاید مخالف نمی‌نگرند و این «اخذ و قطع» می‌باشد. و معتقد است که حافظان اسلام باید براین طریق باشند</w:t>
      </w:r>
      <w:r w:rsidRPr="00104547">
        <w:rPr>
          <w:rStyle w:val="Char2"/>
          <w:vertAlign w:val="superscript"/>
          <w:rtl/>
        </w:rPr>
        <w:footnoteReference w:id="1310"/>
      </w:r>
      <w:r w:rsidRPr="00104547">
        <w:rPr>
          <w:rStyle w:val="Char2"/>
          <w:rFonts w:hint="cs"/>
          <w:rtl/>
        </w:rPr>
        <w:t xml:space="preserve"> و روش دوم با مخالف نگاهی کلی به مخالف و حق و باطل وی می‌افکند، و نیز نگاهی به مصلحتهای جامعه مسلمانان به طور کلی می‌افکند.</w:t>
      </w:r>
    </w:p>
    <w:p w:rsidR="00C12317" w:rsidRPr="00104547" w:rsidRDefault="00C12317" w:rsidP="00104547">
      <w:pPr>
        <w:ind w:firstLine="227"/>
        <w:jc w:val="both"/>
        <w:rPr>
          <w:rStyle w:val="Char2"/>
          <w:rtl/>
        </w:rPr>
      </w:pPr>
      <w:r w:rsidRPr="00104547">
        <w:rPr>
          <w:rStyle w:val="Char2"/>
          <w:rFonts w:hint="cs"/>
          <w:rtl/>
        </w:rPr>
        <w:t>در همان وقتی که بعضی از اهل سنت ابا عبدالرحمن سلمی</w:t>
      </w:r>
      <w:r w:rsidRPr="00104547">
        <w:rPr>
          <w:rStyle w:val="Char2"/>
          <w:vertAlign w:val="superscript"/>
          <w:rtl/>
        </w:rPr>
        <w:footnoteReference w:id="1311"/>
      </w:r>
      <w:r w:rsidRPr="00104547">
        <w:rPr>
          <w:rStyle w:val="Char2"/>
          <w:rFonts w:hint="cs"/>
          <w:rtl/>
        </w:rPr>
        <w:t xml:space="preserve"> را در خلال اشتباهاتش گرامی داشتند، یکی از معاصران وی به نام محمد بن یوسف قطان وی را به دروغگویی توصیف کرده بود. در حالی که ذهبی قطان</w:t>
      </w:r>
      <w:r w:rsidRPr="00104547">
        <w:rPr>
          <w:rStyle w:val="Char2"/>
          <w:vertAlign w:val="superscript"/>
          <w:rtl/>
        </w:rPr>
        <w:footnoteReference w:id="1312"/>
      </w:r>
      <w:r w:rsidRPr="00104547">
        <w:rPr>
          <w:rStyle w:val="Char2"/>
          <w:rFonts w:hint="cs"/>
          <w:rtl/>
        </w:rPr>
        <w:t xml:space="preserve"> را به حافظ لایق و درخشانی توصیف کرده بود. ذهبى درباره سلمى می‌گوید: او بر دروغ متکی نبود</w:t>
      </w:r>
      <w:r w:rsidRPr="00104547">
        <w:rPr>
          <w:rStyle w:val="Char2"/>
          <w:vertAlign w:val="superscript"/>
          <w:rtl/>
        </w:rPr>
        <w:footnoteReference w:id="1313"/>
      </w:r>
      <w:r w:rsidRPr="00104547">
        <w:rPr>
          <w:rStyle w:val="Char2"/>
          <w:rFonts w:hint="cs"/>
          <w:rtl/>
        </w:rPr>
        <w:t xml:space="preserve">. و ابن تیمیه نسبت به این، انصاف بیشتری داشته است و می‌گوید سلمی احادیث جعلی و موضوع را روایت کرده است. ولی او را مبرا کرده است، چون از کذب آن یقین نداشته است، و آن را حفظ کرده است، همچنانکه ستایش و مدح وی را فراموش نکرده است </w:t>
      </w:r>
      <w:r w:rsidR="000C5D3E" w:rsidRPr="00104547">
        <w:rPr>
          <w:rStyle w:val="Char2"/>
          <w:rFonts w:hint="cs"/>
          <w:rtl/>
        </w:rPr>
        <w:t>ک</w:t>
      </w:r>
      <w:r w:rsidRPr="00104547">
        <w:rPr>
          <w:rStyle w:val="Char2"/>
          <w:rFonts w:hint="cs"/>
          <w:rtl/>
        </w:rPr>
        <w:t xml:space="preserve">ه </w:t>
      </w:r>
      <w:r w:rsidR="000C5D3E" w:rsidRPr="00104547">
        <w:rPr>
          <w:rStyle w:val="Char2"/>
          <w:rFonts w:hint="cs"/>
          <w:rtl/>
        </w:rPr>
        <w:t>ک</w:t>
      </w:r>
      <w:r w:rsidRPr="00104547">
        <w:rPr>
          <w:rStyle w:val="Char2"/>
          <w:rFonts w:hint="cs"/>
          <w:rtl/>
        </w:rPr>
        <w:t>تاب سلمى حاوى فوائد و منافع بس</w:t>
      </w:r>
      <w:r w:rsidR="000C5D3E" w:rsidRPr="00104547">
        <w:rPr>
          <w:rStyle w:val="Char2"/>
          <w:rFonts w:hint="cs"/>
          <w:rtl/>
        </w:rPr>
        <w:t>ی</w:t>
      </w:r>
      <w:r w:rsidRPr="00104547">
        <w:rPr>
          <w:rStyle w:val="Char2"/>
          <w:rFonts w:hint="cs"/>
          <w:rtl/>
        </w:rPr>
        <w:t xml:space="preserve">ارى است. و اشاره می‌کند که بعضی از اشتباهات وی از اجتهاد بوده است. سپس اشاره کرده است که سلمی زبان راستگویی در میان امت داشته است و او را ستوده است... </w:t>
      </w:r>
      <w:r w:rsidRPr="00104547">
        <w:rPr>
          <w:rStyle w:val="Char2"/>
          <w:vertAlign w:val="superscript"/>
          <w:rtl/>
        </w:rPr>
        <w:footnoteReference w:id="1314"/>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هدف این است که این دو برخورد در روش ملاح و بدری همچنان وجود دارند و تا زمانی که دایره بدعت</w:t>
      </w:r>
      <w:r w:rsidR="0074024D" w:rsidRPr="00104547">
        <w:rPr>
          <w:rStyle w:val="Char2"/>
          <w:rFonts w:hint="eastAsia"/>
          <w:rtl/>
        </w:rPr>
        <w:t>‌</w:t>
      </w:r>
      <w:r w:rsidRPr="00104547">
        <w:rPr>
          <w:rStyle w:val="Char2"/>
          <w:rFonts w:hint="cs"/>
          <w:rtl/>
        </w:rPr>
        <w:t>ها و مخالفان امت بیشتر شوند وجود خواهد داشت. پس دیدگاه</w:t>
      </w:r>
      <w:r w:rsidR="0074024D" w:rsidRPr="00104547">
        <w:rPr>
          <w:rStyle w:val="Char2"/>
          <w:rFonts w:hint="eastAsia"/>
          <w:rtl/>
        </w:rPr>
        <w:t>‌</w:t>
      </w:r>
      <w:r w:rsidRPr="00104547">
        <w:rPr>
          <w:rStyle w:val="Char2"/>
          <w:rFonts w:hint="cs"/>
          <w:rtl/>
        </w:rPr>
        <w:t>های مجتهدان در مورد یاری دین در تعامل با انحرافات امت اختلاف می‌یابد. برای محقق‌کردن دیدگاه مشخص لازم است که به کلیات شریعت که اسلام</w:t>
      </w:r>
      <w:r w:rsidR="00435B45" w:rsidRPr="00104547">
        <w:rPr>
          <w:rStyle w:val="Char2"/>
          <w:rFonts w:hint="cs"/>
          <w:rtl/>
        </w:rPr>
        <w:t xml:space="preserve"> آن‌ها </w:t>
      </w:r>
      <w:r w:rsidRPr="00104547">
        <w:rPr>
          <w:rStyle w:val="Char2"/>
          <w:rFonts w:hint="cs"/>
          <w:rtl/>
        </w:rPr>
        <w:t>را آورده است و میان آن و وسایل دیگر تفاوت وجود دارد؛ نگریسته شود. و از اینجا نباید این وسایل در برابر محقق‌کردن مصلحت</w:t>
      </w:r>
      <w:r w:rsidR="0074024D" w:rsidRPr="00104547">
        <w:rPr>
          <w:rStyle w:val="Char2"/>
          <w:rFonts w:hint="eastAsia"/>
          <w:rtl/>
        </w:rPr>
        <w:t>‌</w:t>
      </w:r>
      <w:r w:rsidRPr="00104547">
        <w:rPr>
          <w:rStyle w:val="Char2"/>
          <w:rFonts w:hint="cs"/>
          <w:rtl/>
        </w:rPr>
        <w:t>ها مانعى ایجاد کنند. و از جمله بالاترین اهداف یاری حق با تمام توان و کوشیدن در جلب مصلحت</w:t>
      </w:r>
      <w:r w:rsidR="0074024D" w:rsidRPr="00104547">
        <w:rPr>
          <w:rStyle w:val="Char2"/>
          <w:rFonts w:hint="eastAsia"/>
          <w:rtl/>
        </w:rPr>
        <w:t>‌</w:t>
      </w:r>
      <w:r w:rsidRPr="00104547">
        <w:rPr>
          <w:rStyle w:val="Char2"/>
          <w:rFonts w:hint="cs"/>
          <w:rtl/>
        </w:rPr>
        <w:t xml:space="preserve">ها و رفع مفاسد از اسلام </w:t>
      </w:r>
      <w:r w:rsidRPr="00104547">
        <w:rPr>
          <w:rFonts w:cs="2  Badr" w:hint="cs"/>
          <w:rtl/>
          <w:lang w:bidi="fa-IR"/>
        </w:rPr>
        <w:t>–</w:t>
      </w:r>
      <w:r w:rsidRPr="00104547">
        <w:rPr>
          <w:rStyle w:val="Char2"/>
          <w:rFonts w:hint="cs"/>
          <w:rtl/>
        </w:rPr>
        <w:t xml:space="preserve"> نه از مذهب اهل سنت فقط </w:t>
      </w:r>
      <w:r w:rsidRPr="00104547">
        <w:rPr>
          <w:rFonts w:cs="2  Badr" w:hint="cs"/>
          <w:rtl/>
          <w:lang w:bidi="fa-IR"/>
        </w:rPr>
        <w:t>–</w:t>
      </w:r>
      <w:r w:rsidRPr="00104547">
        <w:rPr>
          <w:rStyle w:val="Char2"/>
          <w:rFonts w:hint="cs"/>
          <w:rtl/>
        </w:rPr>
        <w:t xml:space="preserve"> تا جایی که ممکن است، می‌باشد.</w:t>
      </w:r>
    </w:p>
    <w:p w:rsidR="00C12317" w:rsidRPr="00104547" w:rsidRDefault="00C12317" w:rsidP="00104547">
      <w:pPr>
        <w:ind w:firstLine="227"/>
        <w:jc w:val="both"/>
        <w:rPr>
          <w:rStyle w:val="Char2"/>
          <w:rtl/>
        </w:rPr>
      </w:pPr>
      <w:r w:rsidRPr="00104547">
        <w:rPr>
          <w:rStyle w:val="Char2"/>
          <w:rFonts w:hint="cs"/>
          <w:rtl/>
        </w:rPr>
        <w:t>همچنان که نقد انحرافات از لحاظ شرعی خواسته شده است، ولی باید با عدل و انصاف باشد، نه با جنایت و ستم.</w:t>
      </w:r>
    </w:p>
    <w:p w:rsidR="00C12317" w:rsidRPr="00104547" w:rsidRDefault="00C12317" w:rsidP="00104547">
      <w:pPr>
        <w:ind w:firstLine="227"/>
        <w:jc w:val="both"/>
        <w:rPr>
          <w:rStyle w:val="Char2"/>
          <w:rtl/>
        </w:rPr>
      </w:pPr>
      <w:r w:rsidRPr="00104547">
        <w:rPr>
          <w:rStyle w:val="Char2"/>
          <w:rFonts w:hint="cs"/>
          <w:rtl/>
        </w:rPr>
        <w:t>اگر به طور فرضی ما از ملاح قبول کنیم که خالصی اقدام به تقیه و دعوت به بدعت کرده است، در این صورت این اشتباه آشکاری خواهد بود اگر گفته شود که او با کمونیست</w:t>
      </w:r>
      <w:r w:rsidR="0074024D" w:rsidRPr="00104547">
        <w:rPr>
          <w:rStyle w:val="Char2"/>
          <w:rFonts w:hint="eastAsia"/>
          <w:rtl/>
        </w:rPr>
        <w:t>‌</w:t>
      </w:r>
      <w:r w:rsidRPr="00104547">
        <w:rPr>
          <w:rStyle w:val="Char2"/>
          <w:rFonts w:hint="cs"/>
          <w:rtl/>
        </w:rPr>
        <w:t>ها نجنگیده است. یا اینکه گفته شود که او رهبر غالیان بوده است، یا نماد شیعیان زمان خود بوده است. واقعیت ثابت می‌کند که او از طرف مرجعیت عالی عراق مورد حمله قرار گرفته است. و همچنین از خطاهای بزرگ این است که مبارزه وی را در برابر انگلیس و استعمار انکار کنیم. و سایر اوصاف ظالمانه‌ای که به وی نسبت داده می‌شد یا حتی دشنام و ناسزایی که شایسته یک مسلمان نبود، چه برسد به ا</w:t>
      </w:r>
      <w:r w:rsidR="000C5D3E" w:rsidRPr="00104547">
        <w:rPr>
          <w:rStyle w:val="Char2"/>
          <w:rFonts w:hint="cs"/>
          <w:rtl/>
        </w:rPr>
        <w:t>ی</w:t>
      </w:r>
      <w:r w:rsidRPr="00104547">
        <w:rPr>
          <w:rStyle w:val="Char2"/>
          <w:rFonts w:hint="cs"/>
          <w:rtl/>
        </w:rPr>
        <w:t>ن</w:t>
      </w:r>
      <w:r w:rsidR="000C5D3E" w:rsidRPr="00104547">
        <w:rPr>
          <w:rStyle w:val="Char2"/>
          <w:rFonts w:hint="cs"/>
          <w:rtl/>
        </w:rPr>
        <w:t>ک</w:t>
      </w:r>
      <w:r w:rsidRPr="00104547">
        <w:rPr>
          <w:rStyle w:val="Char2"/>
          <w:rFonts w:hint="cs"/>
          <w:rtl/>
        </w:rPr>
        <w:t>ه با زبان حق دفاع مى‌</w:t>
      </w:r>
      <w:r w:rsidR="000C5D3E" w:rsidRPr="00104547">
        <w:rPr>
          <w:rStyle w:val="Char2"/>
          <w:rFonts w:hint="cs"/>
          <w:rtl/>
        </w:rPr>
        <w:t>ک</w:t>
      </w:r>
      <w:r w:rsidRPr="00104547">
        <w:rPr>
          <w:rStyle w:val="Char2"/>
          <w:rFonts w:hint="cs"/>
          <w:rtl/>
        </w:rPr>
        <w:t>رد.</w:t>
      </w:r>
    </w:p>
    <w:p w:rsidR="0074024D" w:rsidRPr="00104547" w:rsidRDefault="00C12317" w:rsidP="00104547">
      <w:pPr>
        <w:ind w:firstLine="227"/>
        <w:jc w:val="both"/>
        <w:rPr>
          <w:rStyle w:val="Char2"/>
          <w:rtl/>
        </w:rPr>
      </w:pPr>
      <w:r w:rsidRPr="00104547">
        <w:rPr>
          <w:rStyle w:val="Char2"/>
          <w:rFonts w:hint="cs"/>
          <w:rtl/>
        </w:rPr>
        <w:t>شاید آنچه که بعضی‌ها ظلم می‌پندارند این است که</w:t>
      </w:r>
      <w:r w:rsidR="00435B45" w:rsidRPr="00104547">
        <w:rPr>
          <w:rStyle w:val="Char2"/>
          <w:rFonts w:hint="cs"/>
          <w:rtl/>
        </w:rPr>
        <w:t xml:space="preserve"> آن‌ها </w:t>
      </w:r>
      <w:r w:rsidRPr="00104547">
        <w:rPr>
          <w:rStyle w:val="Char2"/>
          <w:rFonts w:hint="cs"/>
          <w:rtl/>
        </w:rPr>
        <w:t>به هر نوع اقرار به مزیت با فضیلتی برای مخالف اهل سنت، اقرار به تمام عقاید مخالفان اهل سنت و معامله و همکاری با آن</w:t>
      </w:r>
      <w:r w:rsidR="0074024D" w:rsidRPr="00104547">
        <w:rPr>
          <w:rStyle w:val="Char2"/>
          <w:rFonts w:hint="eastAsia"/>
          <w:rtl/>
        </w:rPr>
        <w:t>‌</w:t>
      </w:r>
      <w:r w:rsidRPr="00104547">
        <w:rPr>
          <w:rStyle w:val="Char2"/>
          <w:rFonts w:hint="cs"/>
          <w:rtl/>
        </w:rPr>
        <w:t>هاست. و این تصور از لحاظ شرع و عقل تصور ناقصی است. چون خداوند متعال در کتابش بعضی از چیزهای کفار را ستوده است و می‌فرماید:</w:t>
      </w:r>
    </w:p>
    <w:p w:rsidR="0074024D" w:rsidRPr="00104547" w:rsidRDefault="0074024D"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وَمِنۡ أَهۡلِ </w:t>
      </w:r>
      <w:r w:rsidRPr="00104547">
        <w:rPr>
          <w:rStyle w:val="Char7"/>
          <w:rFonts w:hint="cs"/>
          <w:rtl/>
        </w:rPr>
        <w:t>ٱ</w:t>
      </w:r>
      <w:r w:rsidRPr="00104547">
        <w:rPr>
          <w:rStyle w:val="Char7"/>
          <w:rFonts w:hint="eastAsia"/>
          <w:rtl/>
        </w:rPr>
        <w:t>لۡكِتَٰبِ</w:t>
      </w:r>
      <w:r w:rsidRPr="00104547">
        <w:rPr>
          <w:rStyle w:val="Char7"/>
          <w:rtl/>
        </w:rPr>
        <w:t xml:space="preserve"> مَنۡ إِن تَأۡمَنۡهُ بِقِنطَارٖ يُؤَدِّهِ</w:t>
      </w:r>
      <w:r w:rsidRPr="00104547">
        <w:rPr>
          <w:rStyle w:val="Char7"/>
          <w:rFonts w:hint="cs"/>
          <w:rtl/>
        </w:rPr>
        <w:t>ۦٓ</w:t>
      </w:r>
      <w:r w:rsidRPr="00104547">
        <w:rPr>
          <w:rStyle w:val="Char7"/>
          <w:rtl/>
        </w:rPr>
        <w:t xml:space="preserve"> إِلَيۡكَ٧٥</w:t>
      </w:r>
      <w:r w:rsidRPr="00104547">
        <w:rPr>
          <w:rStyle w:val="Char2"/>
          <w:rFonts w:cs="Traditional Arabic"/>
          <w:color w:val="000000"/>
          <w:shd w:val="clear" w:color="auto" w:fill="FFFFFF"/>
          <w:rtl/>
        </w:rPr>
        <w:t>﴾</w:t>
      </w:r>
      <w:r w:rsidRPr="00104547">
        <w:rPr>
          <w:rStyle w:val="Char5"/>
          <w:rtl/>
        </w:rPr>
        <w:t xml:space="preserve"> [آل عمران: 75]</w:t>
      </w:r>
      <w:r w:rsidRPr="00104547">
        <w:rPr>
          <w:rStyle w:val="Char5"/>
          <w:rFonts w:hint="cs"/>
          <w:rtl/>
        </w:rPr>
        <w:t>.</w:t>
      </w:r>
    </w:p>
    <w:p w:rsidR="00C12317" w:rsidRPr="00104547" w:rsidRDefault="009907FA" w:rsidP="00104547">
      <w:pPr>
        <w:ind w:firstLine="227"/>
        <w:jc w:val="both"/>
        <w:rPr>
          <w:rStyle w:val="Char2"/>
          <w:rtl/>
        </w:rPr>
      </w:pPr>
      <w:r w:rsidRPr="00104547">
        <w:rPr>
          <w:rFonts w:cs="Traditional Arabic" w:hint="cs"/>
          <w:rtl/>
          <w:lang w:bidi="fa-IR"/>
        </w:rPr>
        <w:t>«</w:t>
      </w:r>
      <w:r w:rsidR="00C12317" w:rsidRPr="00104547">
        <w:rPr>
          <w:rStyle w:val="Char2"/>
          <w:rtl/>
        </w:rPr>
        <w:t>و در م</w:t>
      </w:r>
      <w:r w:rsidR="000C5D3E" w:rsidRPr="00104547">
        <w:rPr>
          <w:rStyle w:val="Char2"/>
          <w:rtl/>
        </w:rPr>
        <w:t>ی</w:t>
      </w:r>
      <w:r w:rsidR="00C12317" w:rsidRPr="00104547">
        <w:rPr>
          <w:rStyle w:val="Char2"/>
          <w:rtl/>
        </w:rPr>
        <w:t xml:space="preserve">ان اهل </w:t>
      </w:r>
      <w:r w:rsidR="000C5D3E" w:rsidRPr="00104547">
        <w:rPr>
          <w:rStyle w:val="Char2"/>
          <w:rtl/>
        </w:rPr>
        <w:t>ک</w:t>
      </w:r>
      <w:r w:rsidR="00C12317" w:rsidRPr="00104547">
        <w:rPr>
          <w:rStyle w:val="Char2"/>
          <w:rtl/>
        </w:rPr>
        <w:t xml:space="preserve">تاب، </w:t>
      </w:r>
      <w:r w:rsidR="000C5D3E" w:rsidRPr="00104547">
        <w:rPr>
          <w:rStyle w:val="Char2"/>
          <w:rtl/>
        </w:rPr>
        <w:t>ک</w:t>
      </w:r>
      <w:r w:rsidR="00C12317" w:rsidRPr="00104547">
        <w:rPr>
          <w:rStyle w:val="Char2"/>
          <w:rtl/>
        </w:rPr>
        <w:t xml:space="preserve">سانى هستند </w:t>
      </w:r>
      <w:r w:rsidR="000C5D3E" w:rsidRPr="00104547">
        <w:rPr>
          <w:rStyle w:val="Char2"/>
          <w:rtl/>
        </w:rPr>
        <w:t>ک</w:t>
      </w:r>
      <w:r w:rsidR="00C12317" w:rsidRPr="00104547">
        <w:rPr>
          <w:rStyle w:val="Char2"/>
          <w:rtl/>
        </w:rPr>
        <w:t>ه اگر ثروت ز</w:t>
      </w:r>
      <w:r w:rsidR="000C5D3E" w:rsidRPr="00104547">
        <w:rPr>
          <w:rStyle w:val="Char2"/>
          <w:rtl/>
        </w:rPr>
        <w:t>ی</w:t>
      </w:r>
      <w:r w:rsidR="00C12317" w:rsidRPr="00104547">
        <w:rPr>
          <w:rStyle w:val="Char2"/>
          <w:rtl/>
        </w:rPr>
        <w:t>ادى به رسم امانت به</w:t>
      </w:r>
      <w:r w:rsidR="00435B45" w:rsidRPr="00104547">
        <w:rPr>
          <w:rStyle w:val="Char2"/>
          <w:rtl/>
        </w:rPr>
        <w:t xml:space="preserve"> آن‌ها </w:t>
      </w:r>
      <w:r w:rsidR="00C12317" w:rsidRPr="00104547">
        <w:rPr>
          <w:rStyle w:val="Char2"/>
          <w:rtl/>
        </w:rPr>
        <w:t>بسپارى، به تو باز مى‏گردانند</w:t>
      </w:r>
      <w:r w:rsidRPr="00104547">
        <w:rPr>
          <w:rFonts w:cs="Traditional Arabic" w:hint="cs"/>
          <w:rtl/>
          <w:lang w:bidi="fa-IR"/>
        </w:rPr>
        <w:t>»</w:t>
      </w:r>
      <w:r w:rsidR="00C12317"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و انسان عاقل برتری میان انسان</w:t>
      </w:r>
      <w:r w:rsidR="0074024D" w:rsidRPr="00104547">
        <w:rPr>
          <w:rStyle w:val="Char2"/>
          <w:rFonts w:hint="eastAsia"/>
          <w:rtl/>
        </w:rPr>
        <w:t>‌</w:t>
      </w:r>
      <w:r w:rsidRPr="00104547">
        <w:rPr>
          <w:rStyle w:val="Char2"/>
          <w:rFonts w:hint="cs"/>
          <w:rtl/>
        </w:rPr>
        <w:t>ها و تفاوت</w:t>
      </w:r>
      <w:r w:rsidR="0074024D" w:rsidRPr="00104547">
        <w:rPr>
          <w:rStyle w:val="Char2"/>
          <w:rFonts w:hint="eastAsia"/>
          <w:rtl/>
        </w:rPr>
        <w:t>‌</w:t>
      </w:r>
      <w:r w:rsidRPr="00104547">
        <w:rPr>
          <w:rStyle w:val="Char2"/>
          <w:rFonts w:hint="cs"/>
          <w:rtl/>
        </w:rPr>
        <w:t>های</w:t>
      </w:r>
      <w:r w:rsidR="00435B45" w:rsidRPr="00104547">
        <w:rPr>
          <w:rStyle w:val="Char2"/>
          <w:rFonts w:hint="cs"/>
          <w:rtl/>
        </w:rPr>
        <w:t xml:space="preserve"> آن‌ها </w:t>
      </w:r>
      <w:r w:rsidRPr="00104547">
        <w:rPr>
          <w:rStyle w:val="Char2"/>
          <w:rFonts w:hint="cs"/>
          <w:rtl/>
        </w:rPr>
        <w:t>و وجود نسبت</w:t>
      </w:r>
      <w:r w:rsidR="0074024D" w:rsidRPr="00104547">
        <w:rPr>
          <w:rStyle w:val="Char2"/>
          <w:rFonts w:hint="eastAsia"/>
          <w:rtl/>
        </w:rPr>
        <w:t>‌</w:t>
      </w:r>
      <w:r w:rsidRPr="00104547">
        <w:rPr>
          <w:rStyle w:val="Char2"/>
          <w:rFonts w:hint="cs"/>
          <w:rtl/>
        </w:rPr>
        <w:t>های متفاوت خیر و نیکی در افراد بشر را درک می‌کند. و این فرموده پیامبر</w:t>
      </w:r>
      <w:r w:rsidR="0074024D"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کفایت می‌کند که: «من برای تکمیل‌کردن ارزشهای پسند</w:t>
      </w:r>
      <w:r w:rsidR="000C5D3E" w:rsidRPr="00104547">
        <w:rPr>
          <w:rStyle w:val="Char2"/>
          <w:rFonts w:hint="cs"/>
          <w:rtl/>
        </w:rPr>
        <w:t>ی</w:t>
      </w:r>
      <w:r w:rsidRPr="00104547">
        <w:rPr>
          <w:rStyle w:val="Char2"/>
          <w:rFonts w:hint="cs"/>
          <w:rtl/>
        </w:rPr>
        <w:t>ده اخلاق مبعوث شده‌ام» و یا در روایتی دیگر: «من برای تکمیل کردن اخلاق صالح و شایسته مبعوث شده‌ام»</w:t>
      </w:r>
      <w:r w:rsidRPr="00104547">
        <w:rPr>
          <w:rStyle w:val="Char2"/>
          <w:vertAlign w:val="superscript"/>
          <w:rtl/>
        </w:rPr>
        <w:footnoteReference w:id="1315"/>
      </w:r>
      <w:r w:rsidRPr="00104547">
        <w:rPr>
          <w:rStyle w:val="Char2"/>
          <w:rFonts w:hint="cs"/>
          <w:rtl/>
        </w:rPr>
        <w:t>. و پیامبر</w:t>
      </w:r>
      <w:r w:rsidR="0074024D"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نفرموده است: من برای بنیان‌نهادن اخلاق از صفر آمده‌ام. و از این اعتراف پیامبر</w:t>
      </w:r>
      <w:r w:rsidR="0074024D"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فهمیده می‌شود که دستاوردهای بشر اصلی می‌باشد. و نیازی نیست که اگر به بعضی از جنبه‌های خیر و برتری مخالفان اقرار کردیم، تصور کنیم که مردم</w:t>
      </w:r>
      <w:r w:rsidR="00435B45" w:rsidRPr="00104547">
        <w:rPr>
          <w:rStyle w:val="Char2"/>
          <w:rFonts w:hint="cs"/>
          <w:rtl/>
        </w:rPr>
        <w:t xml:space="preserve"> آن‌ها </w:t>
      </w:r>
      <w:r w:rsidRPr="00104547">
        <w:rPr>
          <w:rStyle w:val="Char2"/>
          <w:rFonts w:hint="cs"/>
          <w:rtl/>
        </w:rPr>
        <w:t>را مطلقاً تزکیه خواهند کرد. چون تمام افراد بشر ذاتاً از کسانی که به فضیلت</w:t>
      </w:r>
      <w:r w:rsidR="0074024D" w:rsidRPr="00104547">
        <w:rPr>
          <w:rStyle w:val="Char2"/>
          <w:rFonts w:hint="eastAsia"/>
          <w:rtl/>
        </w:rPr>
        <w:t>‌</w:t>
      </w:r>
      <w:r w:rsidRPr="00104547">
        <w:rPr>
          <w:rStyle w:val="Char2"/>
          <w:rFonts w:hint="cs"/>
          <w:rtl/>
        </w:rPr>
        <w:t>های آنان اعتنایی نمی‌کنند، متنفرند.</w:t>
      </w:r>
    </w:p>
    <w:p w:rsidR="00C12317" w:rsidRPr="00104547" w:rsidRDefault="00C12317" w:rsidP="00104547">
      <w:pPr>
        <w:ind w:firstLine="227"/>
        <w:jc w:val="both"/>
        <w:rPr>
          <w:rStyle w:val="Char2"/>
          <w:rtl/>
        </w:rPr>
      </w:pPr>
      <w:r w:rsidRPr="00104547">
        <w:rPr>
          <w:rStyle w:val="Char2"/>
          <w:rFonts w:hint="cs"/>
          <w:rtl/>
        </w:rPr>
        <w:t>خداوند متعال ذهبی را وارد رحمت خود قرار دهد وقتی که شرح حال ابی‌الحسن ثابت بن اسلم حلبی فقیه شیعی زمان خود را (متوفی 460ه‍‌) بیان می‌کند، می‌گوید: «او کتاب</w:t>
      </w:r>
      <w:r w:rsidR="0074024D" w:rsidRPr="00104547">
        <w:rPr>
          <w:rStyle w:val="Char2"/>
          <w:rFonts w:hint="eastAsia"/>
          <w:rtl/>
        </w:rPr>
        <w:t>‌</w:t>
      </w:r>
      <w:r w:rsidRPr="00104547">
        <w:rPr>
          <w:rStyle w:val="Char2"/>
          <w:rFonts w:hint="cs"/>
          <w:rtl/>
        </w:rPr>
        <w:t>هایی در مورد آشکارکردن عیب</w:t>
      </w:r>
      <w:r w:rsidR="0074024D" w:rsidRPr="00104547">
        <w:rPr>
          <w:rStyle w:val="Char2"/>
          <w:rFonts w:hint="eastAsia"/>
          <w:rtl/>
        </w:rPr>
        <w:t>‌</w:t>
      </w:r>
      <w:r w:rsidRPr="00104547">
        <w:rPr>
          <w:rStyle w:val="Char2"/>
          <w:rFonts w:hint="cs"/>
          <w:rtl/>
        </w:rPr>
        <w:t>های اسماعیلیه و شروع دعوتشان و دسیسه‌گری</w:t>
      </w:r>
      <w:r w:rsidR="00435B45" w:rsidRPr="00104547">
        <w:rPr>
          <w:rStyle w:val="Char2"/>
          <w:rFonts w:hint="cs"/>
          <w:rtl/>
        </w:rPr>
        <w:t xml:space="preserve"> آن‌ها </w:t>
      </w:r>
      <w:r w:rsidRPr="00104547">
        <w:rPr>
          <w:rStyle w:val="Char2"/>
          <w:rFonts w:hint="cs"/>
          <w:rtl/>
        </w:rPr>
        <w:t>نوشت. داعی</w:t>
      </w:r>
      <w:r w:rsidRPr="00104547">
        <w:rPr>
          <w:rStyle w:val="Char2"/>
          <w:vertAlign w:val="superscript"/>
          <w:rtl/>
        </w:rPr>
        <w:footnoteReference w:id="1316"/>
      </w:r>
      <w:r w:rsidRPr="00104547">
        <w:rPr>
          <w:rStyle w:val="Char2"/>
          <w:rFonts w:hint="cs"/>
          <w:rtl/>
        </w:rPr>
        <w:t xml:space="preserve"> اسماعیلیان وی را گرفت و او را به مصر برد و در آنجا مستنصر</w:t>
      </w:r>
      <w:r w:rsidRPr="00104547">
        <w:rPr>
          <w:rStyle w:val="Char2"/>
          <w:vertAlign w:val="superscript"/>
          <w:rtl/>
        </w:rPr>
        <w:footnoteReference w:id="1317"/>
      </w:r>
      <w:r w:rsidRPr="00104547">
        <w:rPr>
          <w:rStyle w:val="Char2"/>
          <w:rFonts w:hint="cs"/>
          <w:rtl/>
        </w:rPr>
        <w:t xml:space="preserve"> وی را به قتل رساند. و خداوند از کسی که او را کشته نگذرد و خداوند به این انسان مبتدع که از ملت دفاع می‌کرد، رحم کند، و همه امور در دست خداست»</w:t>
      </w:r>
      <w:r w:rsidRPr="00104547">
        <w:rPr>
          <w:rStyle w:val="Char2"/>
          <w:vertAlign w:val="superscript"/>
          <w:rtl/>
        </w:rPr>
        <w:footnoteReference w:id="1318"/>
      </w:r>
      <w:r w:rsidRPr="00104547">
        <w:rPr>
          <w:rStyle w:val="Char2"/>
          <w:rFonts w:hint="cs"/>
          <w:rtl/>
        </w:rPr>
        <w:t>.</w:t>
      </w:r>
    </w:p>
    <w:p w:rsidR="0074024D" w:rsidRPr="00104547" w:rsidRDefault="00C12317" w:rsidP="00104547">
      <w:pPr>
        <w:ind w:firstLine="227"/>
        <w:jc w:val="both"/>
        <w:rPr>
          <w:rStyle w:val="Char2"/>
          <w:rtl/>
        </w:rPr>
      </w:pPr>
      <w:r w:rsidRPr="00104547">
        <w:rPr>
          <w:rStyle w:val="Char2"/>
          <w:rFonts w:hint="cs"/>
          <w:rtl/>
        </w:rPr>
        <w:t>همچنین آنچه که از لحاظ شرعی مطلوب می‌باشد این است که هر کسی را که در راه رد غلو و بدعت</w:t>
      </w:r>
      <w:r w:rsidR="0074024D" w:rsidRPr="00104547">
        <w:rPr>
          <w:rStyle w:val="Char2"/>
          <w:rFonts w:hint="eastAsia"/>
          <w:rtl/>
        </w:rPr>
        <w:t>‌</w:t>
      </w:r>
      <w:r w:rsidRPr="00104547">
        <w:rPr>
          <w:rStyle w:val="Char2"/>
          <w:rFonts w:hint="cs"/>
          <w:rtl/>
        </w:rPr>
        <w:t>ها گام برمی‌دارد. تشویق کنیم، و دروازه بازگشت تمام فرقه‌های اسلامی به وحدت به حق را بازگو می‌کند، تشویق کنیم. ولی اگر اینکونه نباشد فرقه‌ها با جدایی از همدیگر و با خوش</w:t>
      </w:r>
      <w:r w:rsidR="0074024D" w:rsidRPr="00104547">
        <w:rPr>
          <w:rStyle w:val="Char2"/>
          <w:rFonts w:hint="eastAsia"/>
          <w:rtl/>
        </w:rPr>
        <w:t>‌</w:t>
      </w:r>
      <w:r w:rsidRPr="00104547">
        <w:rPr>
          <w:rStyle w:val="Char2"/>
          <w:rFonts w:hint="cs"/>
          <w:rtl/>
        </w:rPr>
        <w:t>حالی نسبت به آنچه که خود دارند، زیادتر می‌شوند. تا وقتی که این کلام خداوند در مورد ما صدق پیدا می‌کند که می‌فرماید:</w:t>
      </w:r>
    </w:p>
    <w:p w:rsidR="0074024D" w:rsidRPr="00104547" w:rsidRDefault="0074024D"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كُلُّ حِزۡبِۢ بِمَا لَدَيۡهِمۡ فَرِحُونَ٥٣</w:t>
      </w:r>
      <w:r w:rsidRPr="00104547">
        <w:rPr>
          <w:rStyle w:val="Char2"/>
          <w:rFonts w:cs="Traditional Arabic"/>
          <w:color w:val="000000"/>
          <w:shd w:val="clear" w:color="auto" w:fill="FFFFFF"/>
          <w:rtl/>
        </w:rPr>
        <w:t>﴾</w:t>
      </w:r>
      <w:r w:rsidRPr="00104547">
        <w:rPr>
          <w:rStyle w:val="Char5"/>
          <w:rtl/>
        </w:rPr>
        <w:t xml:space="preserve"> [المؤمنون: 53]</w:t>
      </w:r>
      <w:r w:rsidRPr="00104547">
        <w:rPr>
          <w:rStyle w:val="Char5"/>
          <w:rFonts w:hint="cs"/>
          <w:rtl/>
        </w:rPr>
        <w:t>.</w:t>
      </w:r>
    </w:p>
    <w:p w:rsidR="00C12317" w:rsidRPr="00104547" w:rsidRDefault="009907FA" w:rsidP="00104547">
      <w:pPr>
        <w:ind w:firstLine="227"/>
        <w:jc w:val="both"/>
        <w:rPr>
          <w:rStyle w:val="Char2"/>
        </w:rPr>
      </w:pPr>
      <w:r w:rsidRPr="00104547">
        <w:rPr>
          <w:rFonts w:cs="Traditional Arabic" w:hint="cs"/>
          <w:rtl/>
          <w:lang w:bidi="fa-IR"/>
        </w:rPr>
        <w:t>«</w:t>
      </w:r>
      <w:r w:rsidR="00C12317" w:rsidRPr="00104547">
        <w:rPr>
          <w:rStyle w:val="Char2"/>
          <w:rtl/>
        </w:rPr>
        <w:t>هر گروه به آنچه نزد خود دارند خوش</w:t>
      </w:r>
      <w:r w:rsidR="0074024D" w:rsidRPr="00104547">
        <w:rPr>
          <w:rStyle w:val="Char2"/>
          <w:rFonts w:hint="cs"/>
          <w:rtl/>
        </w:rPr>
        <w:t>‌</w:t>
      </w:r>
      <w:r w:rsidR="00C12317" w:rsidRPr="00104547">
        <w:rPr>
          <w:rStyle w:val="Char2"/>
          <w:rtl/>
        </w:rPr>
        <w:t>حالند</w:t>
      </w:r>
      <w:r w:rsidRPr="00104547">
        <w:rPr>
          <w:rFonts w:cs="Traditional Arabic" w:hint="cs"/>
          <w:rtl/>
          <w:lang w:bidi="fa-IR"/>
        </w:rPr>
        <w:t>»</w:t>
      </w:r>
      <w:r w:rsidR="00C12317" w:rsidRPr="00104547">
        <w:rPr>
          <w:rStyle w:val="Char2"/>
          <w:rFonts w:hint="cs"/>
          <w:rtl/>
        </w:rPr>
        <w:t>.</w:t>
      </w:r>
      <w:r w:rsidR="00C12317" w:rsidRPr="00104547">
        <w:rPr>
          <w:rStyle w:val="Char2"/>
          <w:rtl/>
        </w:rPr>
        <w:t xml:space="preserve"> </w:t>
      </w:r>
    </w:p>
    <w:p w:rsidR="00C12317" w:rsidRPr="00104547" w:rsidRDefault="00C12317" w:rsidP="00104547">
      <w:pPr>
        <w:ind w:firstLine="227"/>
        <w:jc w:val="both"/>
        <w:rPr>
          <w:rStyle w:val="Char2"/>
          <w:rtl/>
        </w:rPr>
      </w:pPr>
      <w:r w:rsidRPr="00104547">
        <w:rPr>
          <w:rStyle w:val="Char2"/>
          <w:rFonts w:hint="cs"/>
          <w:rtl/>
        </w:rPr>
        <w:t>و این امر بعضی‌ها را وادار می‌کند که ملت خود را بر اساس این اصل تربیت کنند که به دیگران تهمت و افترا ببندد، و به هیچ یک از مزیت</w:t>
      </w:r>
      <w:r w:rsidR="0074024D" w:rsidRPr="00104547">
        <w:rPr>
          <w:rStyle w:val="Char2"/>
          <w:rFonts w:hint="eastAsia"/>
          <w:rtl/>
        </w:rPr>
        <w:t>‌</w:t>
      </w:r>
      <w:r w:rsidRPr="00104547">
        <w:rPr>
          <w:rStyle w:val="Char2"/>
          <w:rFonts w:hint="cs"/>
          <w:rtl/>
        </w:rPr>
        <w:t>های گروه مخالف اعتراف نکنند. و این گمان بعضی از</w:t>
      </w:r>
      <w:r w:rsidR="00435B45" w:rsidRPr="00104547">
        <w:rPr>
          <w:rStyle w:val="Char2"/>
          <w:rFonts w:hint="cs"/>
          <w:rtl/>
        </w:rPr>
        <w:t xml:space="preserve"> آن‌ها </w:t>
      </w:r>
      <w:r w:rsidRPr="00104547">
        <w:rPr>
          <w:rStyle w:val="Char2"/>
          <w:rFonts w:hint="cs"/>
          <w:rtl/>
        </w:rPr>
        <w:t>است که این روش بهترین روش برای پایداری مردم بر راه حق و عدم شک و تردید</w:t>
      </w:r>
      <w:r w:rsidR="00435B45" w:rsidRPr="00104547">
        <w:rPr>
          <w:rStyle w:val="Char2"/>
          <w:rFonts w:hint="cs"/>
          <w:rtl/>
        </w:rPr>
        <w:t xml:space="preserve"> آن‌ها </w:t>
      </w:r>
      <w:r w:rsidRPr="00104547">
        <w:rPr>
          <w:rStyle w:val="Char2"/>
          <w:rFonts w:hint="cs"/>
          <w:rtl/>
        </w:rPr>
        <w:t>در مورد خواستگاه</w:t>
      </w:r>
      <w:r w:rsidR="0074024D" w:rsidRPr="00104547">
        <w:rPr>
          <w:rStyle w:val="Char2"/>
          <w:rFonts w:hint="eastAsia"/>
          <w:rtl/>
        </w:rPr>
        <w:t>‌</w:t>
      </w:r>
      <w:r w:rsidRPr="00104547">
        <w:rPr>
          <w:rStyle w:val="Char2"/>
          <w:rFonts w:hint="cs"/>
          <w:rtl/>
        </w:rPr>
        <w:t>شان می‌باشد. در حقیقت کسی که به این امر دعوت می‌کند مرتکب یک اشتباه اساسی شده است و آن اینکه ما از او می‌پرسیم: چرا مردم را بر اساس این اصل تربیت می‌کنند که غیر از</w:t>
      </w:r>
      <w:r w:rsidR="00435B45" w:rsidRPr="00104547">
        <w:rPr>
          <w:rStyle w:val="Char2"/>
          <w:rFonts w:hint="cs"/>
          <w:rtl/>
        </w:rPr>
        <w:t xml:space="preserve"> آن‌ها </w:t>
      </w:r>
      <w:r w:rsidRPr="00104547">
        <w:rPr>
          <w:rStyle w:val="Char2"/>
          <w:rFonts w:hint="cs"/>
          <w:rtl/>
        </w:rPr>
        <w:t>همه در گمراهی مطلق هستند؟ چرا به</w:t>
      </w:r>
      <w:r w:rsidR="00435B45" w:rsidRPr="00104547">
        <w:rPr>
          <w:rStyle w:val="Char2"/>
          <w:rFonts w:hint="cs"/>
          <w:rtl/>
        </w:rPr>
        <w:t xml:space="preserve"> آن‌ها </w:t>
      </w:r>
      <w:r w:rsidRPr="00104547">
        <w:rPr>
          <w:rStyle w:val="Char2"/>
          <w:rFonts w:hint="cs"/>
          <w:rtl/>
        </w:rPr>
        <w:t xml:space="preserve">نمی‌آموزند که کفر چند نوع است؟ چرا نمی‌گویند </w:t>
      </w:r>
      <w:r w:rsidR="000C5D3E" w:rsidRPr="00104547">
        <w:rPr>
          <w:rStyle w:val="Char2"/>
          <w:rFonts w:hint="cs"/>
          <w:rtl/>
        </w:rPr>
        <w:t>ک</w:t>
      </w:r>
      <w:r w:rsidRPr="00104547">
        <w:rPr>
          <w:rStyle w:val="Char2"/>
          <w:rFonts w:hint="cs"/>
          <w:rtl/>
        </w:rPr>
        <w:t>ه بدعتها متفاوت است، و حق‌خواهان نیز متفاوت هستند، و مجتهدانی که در راه یاری ملت هستند با هم فرق می‌کنند؟ خداوند متعال به ما خبر داده است که کسی که کفر بورزد و علاوه بر کفرش از عبادت در مساجد جلوگیری کند، ظالمتر از کسی است که کفر ورزیده، ولی جلو عبادت مردم را نگرفته است. همچنان که برای ما بیان کرده است که: یهودیان بسیار دورتر از مسیحیان هستند و در گناهان نیز اینگونه است. همچنان که پیامبر</w:t>
      </w:r>
      <w:r w:rsidR="0074024D"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بیان کرده است که: زنا با زن همسایه از زنا با زن دورتر شدیدتر است - از شر آن به خدا پناه می‌بریم - همچنین در حدیث ابن مسعود</w:t>
      </w:r>
      <w:r w:rsidR="0074024D" w:rsidRPr="00104547">
        <w:rPr>
          <w:rStyle w:val="Char2"/>
          <w:rFonts w:cs="CTraditional Arabic" w:hint="cs"/>
          <w:rtl/>
        </w:rPr>
        <w:t>ب</w:t>
      </w:r>
      <w:r w:rsidRPr="00104547">
        <w:rPr>
          <w:rStyle w:val="Char2"/>
          <w:rFonts w:hint="cs"/>
          <w:rtl/>
        </w:rPr>
        <w:t xml:space="preserve"> از پیامبر</w:t>
      </w:r>
      <w:r w:rsidR="0074024D"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روایت شده است که از او پرسیده شد: کدام گناه بزرگترین است؟ فرمود: «اینکه برای خداوند شریک قرار بدهی در حالی که او تو را خلق کرده است». گفته شد: بعد از آن چه گناهی بزرگتر است؟ فرمود: «زنا با زن همسایه»</w:t>
      </w:r>
      <w:r w:rsidRPr="00104547">
        <w:rPr>
          <w:rStyle w:val="Char2"/>
          <w:vertAlign w:val="superscript"/>
          <w:rtl/>
        </w:rPr>
        <w:footnoteReference w:id="1319"/>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خواننده محترم با</w:t>
      </w:r>
      <w:r w:rsidR="000C5D3E" w:rsidRPr="00104547">
        <w:rPr>
          <w:rStyle w:val="Char2"/>
          <w:rFonts w:hint="cs"/>
          <w:rtl/>
        </w:rPr>
        <w:t>ی</w:t>
      </w:r>
      <w:r w:rsidRPr="00104547">
        <w:rPr>
          <w:rStyle w:val="Char2"/>
          <w:rFonts w:hint="cs"/>
          <w:rtl/>
        </w:rPr>
        <w:t xml:space="preserve">د بداند </w:t>
      </w:r>
      <w:r w:rsidR="000C5D3E" w:rsidRPr="00104547">
        <w:rPr>
          <w:rStyle w:val="Char2"/>
          <w:rFonts w:hint="cs"/>
          <w:rtl/>
        </w:rPr>
        <w:t>ک</w:t>
      </w:r>
      <w:r w:rsidRPr="00104547">
        <w:rPr>
          <w:rStyle w:val="Char2"/>
          <w:rFonts w:hint="cs"/>
          <w:rtl/>
        </w:rPr>
        <w:t>ه منظور از ا</w:t>
      </w:r>
      <w:r w:rsidR="000C5D3E" w:rsidRPr="00104547">
        <w:rPr>
          <w:rStyle w:val="Char2"/>
          <w:rFonts w:hint="cs"/>
          <w:rtl/>
        </w:rPr>
        <w:t>ی</w:t>
      </w:r>
      <w:r w:rsidRPr="00104547">
        <w:rPr>
          <w:rStyle w:val="Char2"/>
          <w:rFonts w:hint="cs"/>
          <w:rtl/>
        </w:rPr>
        <w:t xml:space="preserve">ن </w:t>
      </w:r>
      <w:r w:rsidR="000C5D3E" w:rsidRPr="00104547">
        <w:rPr>
          <w:rStyle w:val="Char2"/>
          <w:rFonts w:hint="cs"/>
          <w:rtl/>
        </w:rPr>
        <w:t>ک</w:t>
      </w:r>
      <w:r w:rsidRPr="00104547">
        <w:rPr>
          <w:rStyle w:val="Char2"/>
          <w:rFonts w:hint="cs"/>
          <w:rtl/>
        </w:rPr>
        <w:t>لام تعر</w:t>
      </w:r>
      <w:r w:rsidR="000C5D3E" w:rsidRPr="00104547">
        <w:rPr>
          <w:rStyle w:val="Char2"/>
          <w:rFonts w:hint="cs"/>
          <w:rtl/>
        </w:rPr>
        <w:t>ی</w:t>
      </w:r>
      <w:r w:rsidRPr="00104547">
        <w:rPr>
          <w:rStyle w:val="Char2"/>
          <w:rFonts w:hint="cs"/>
          <w:rtl/>
        </w:rPr>
        <w:t>ف و تمج</w:t>
      </w:r>
      <w:r w:rsidR="000C5D3E" w:rsidRPr="00104547">
        <w:rPr>
          <w:rStyle w:val="Char2"/>
          <w:rFonts w:hint="cs"/>
          <w:rtl/>
        </w:rPr>
        <w:t>ی</w:t>
      </w:r>
      <w:r w:rsidRPr="00104547">
        <w:rPr>
          <w:rStyle w:val="Char2"/>
          <w:rFonts w:hint="cs"/>
          <w:rtl/>
        </w:rPr>
        <w:t xml:space="preserve">د </w:t>
      </w:r>
      <w:r w:rsidR="000C5D3E" w:rsidRPr="00104547">
        <w:rPr>
          <w:rStyle w:val="Char2"/>
          <w:rFonts w:hint="cs"/>
          <w:rtl/>
        </w:rPr>
        <w:t>ک</w:t>
      </w:r>
      <w:r w:rsidRPr="00104547">
        <w:rPr>
          <w:rStyle w:val="Char2"/>
          <w:rFonts w:hint="cs"/>
          <w:rtl/>
        </w:rPr>
        <w:t>افر یا بدعتگزار به طور مطلق نیست، که برای وی مجلس ستایش برپا شود، بلکه منظور انصاف و عدالت در ارزیابی و سنجش دیگران و اجرای حقوق مسلمانان مانند سلام‌دادن به</w:t>
      </w:r>
      <w:r w:rsidR="00435B45" w:rsidRPr="00104547">
        <w:rPr>
          <w:rStyle w:val="Char2"/>
          <w:rFonts w:hint="cs"/>
          <w:rtl/>
        </w:rPr>
        <w:t xml:space="preserve"> آن‌ها </w:t>
      </w:r>
      <w:r w:rsidRPr="00104547">
        <w:rPr>
          <w:rStyle w:val="Char2"/>
          <w:rFonts w:hint="cs"/>
          <w:rtl/>
        </w:rPr>
        <w:t>و عیادت مریضهای آنان و نصیحت مخلصانه‌کردن به</w:t>
      </w:r>
      <w:r w:rsidR="00435B45" w:rsidRPr="00104547">
        <w:rPr>
          <w:rStyle w:val="Char2"/>
          <w:rFonts w:hint="cs"/>
          <w:rtl/>
        </w:rPr>
        <w:t xml:space="preserve"> آن‌ها </w:t>
      </w:r>
      <w:r w:rsidRPr="00104547">
        <w:rPr>
          <w:rStyle w:val="Char2"/>
          <w:rFonts w:hint="cs"/>
          <w:rtl/>
        </w:rPr>
        <w:t>می‌باشند، هر چند که آنان این حقوق را نسبت به تو رعایت نکرده باشند. مسلمان حقیقی کسی است که نسبت به حق مردم پرهیز کند، هر چند که مردم نسبت به حق وی پرهیز نکرده باشند.</w:t>
      </w:r>
    </w:p>
    <w:p w:rsidR="009907FA" w:rsidRPr="00104547" w:rsidRDefault="009907FA" w:rsidP="00104547">
      <w:pPr>
        <w:ind w:firstLine="227"/>
        <w:jc w:val="center"/>
        <w:rPr>
          <w:rStyle w:val="Char2"/>
          <w:rtl/>
        </w:rPr>
        <w:sectPr w:rsidR="009907FA" w:rsidRPr="00104547" w:rsidSect="00BA0A4A">
          <w:headerReference w:type="default" r:id="rId36"/>
          <w:footnotePr>
            <w:numRestart w:val="eachPage"/>
          </w:footnotePr>
          <w:type w:val="oddPage"/>
          <w:pgSz w:w="9356" w:h="13608" w:code="9"/>
          <w:pgMar w:top="567" w:right="1134" w:bottom="851" w:left="1134" w:header="454" w:footer="0" w:gutter="0"/>
          <w:cols w:space="708"/>
          <w:titlePg/>
          <w:bidi/>
          <w:rtlGutter/>
          <w:docGrid w:linePitch="381"/>
        </w:sectPr>
      </w:pPr>
    </w:p>
    <w:p w:rsidR="00C12317" w:rsidRPr="00104547" w:rsidRDefault="00C12317" w:rsidP="00104547">
      <w:pPr>
        <w:pStyle w:val="2-"/>
        <w:rPr>
          <w:rtl/>
        </w:rPr>
      </w:pPr>
      <w:bookmarkStart w:id="956" w:name="_Toc307452037"/>
      <w:bookmarkStart w:id="957" w:name="_Toc439578476"/>
      <w:r w:rsidRPr="00104547">
        <w:rPr>
          <w:rFonts w:hint="cs"/>
          <w:rtl/>
        </w:rPr>
        <w:t>فصل چهارم:</w:t>
      </w:r>
      <w:r w:rsidR="009907FA" w:rsidRPr="00104547">
        <w:rPr>
          <w:rtl/>
        </w:rPr>
        <w:br/>
      </w:r>
      <w:r w:rsidRPr="00104547">
        <w:rPr>
          <w:rFonts w:hint="cs"/>
          <w:rtl/>
        </w:rPr>
        <w:t>فایده‌های حرکت اصلاح و تعدیل</w:t>
      </w:r>
      <w:bookmarkEnd w:id="956"/>
      <w:bookmarkEnd w:id="957"/>
    </w:p>
    <w:p w:rsidR="00C12317" w:rsidRPr="00104547" w:rsidRDefault="00C12317" w:rsidP="00104547">
      <w:pPr>
        <w:pStyle w:val="3-"/>
        <w:rPr>
          <w:rtl/>
        </w:rPr>
      </w:pPr>
      <w:bookmarkStart w:id="958" w:name="_Toc307452038"/>
      <w:bookmarkStart w:id="959" w:name="_Toc439578477"/>
      <w:r w:rsidRPr="00104547">
        <w:rPr>
          <w:rFonts w:hint="cs"/>
          <w:rtl/>
        </w:rPr>
        <w:t>مبحث اول:</w:t>
      </w:r>
      <w:r w:rsidR="009907FA" w:rsidRPr="00104547">
        <w:rPr>
          <w:rFonts w:hint="cs"/>
          <w:rtl/>
        </w:rPr>
        <w:t xml:space="preserve"> </w:t>
      </w:r>
      <w:r w:rsidRPr="00104547">
        <w:rPr>
          <w:rFonts w:hint="cs"/>
          <w:rtl/>
        </w:rPr>
        <w:t>ارشادهای حرکت اصلاح و تعدیل</w:t>
      </w:r>
      <w:bookmarkEnd w:id="958"/>
      <w:bookmarkEnd w:id="959"/>
    </w:p>
    <w:p w:rsidR="00C12317" w:rsidRPr="00104547" w:rsidRDefault="00C12317" w:rsidP="00104547">
      <w:pPr>
        <w:ind w:firstLine="227"/>
        <w:jc w:val="both"/>
        <w:rPr>
          <w:rStyle w:val="Char2"/>
          <w:rtl/>
        </w:rPr>
      </w:pPr>
      <w:r w:rsidRPr="00104547">
        <w:rPr>
          <w:rStyle w:val="Char2"/>
          <w:rFonts w:hint="cs"/>
          <w:rtl/>
        </w:rPr>
        <w:t>حرکت اصلاح و دعوت به اعتدال در میان شیعه‌‌های معاصر بیشتر از این است که بررسی آن را در کتاب به اتمام برسد. چون منظور من فقط اشاره به شخصیت</w:t>
      </w:r>
      <w:r w:rsidR="0074024D" w:rsidRPr="00104547">
        <w:rPr>
          <w:rStyle w:val="Char2"/>
          <w:rFonts w:hint="eastAsia"/>
          <w:rtl/>
        </w:rPr>
        <w:t>‌</w:t>
      </w:r>
      <w:r w:rsidRPr="00104547">
        <w:rPr>
          <w:rStyle w:val="Char2"/>
          <w:rFonts w:hint="cs"/>
          <w:rtl/>
        </w:rPr>
        <w:t>های برجسته‌ای بود که در نوشتن و داشتن دیدگاه</w:t>
      </w:r>
      <w:r w:rsidR="0074024D" w:rsidRPr="00104547">
        <w:rPr>
          <w:rStyle w:val="Char2"/>
          <w:rFonts w:hint="eastAsia"/>
          <w:rtl/>
        </w:rPr>
        <w:t>‌</w:t>
      </w:r>
      <w:r w:rsidRPr="00104547">
        <w:rPr>
          <w:rStyle w:val="Char2"/>
          <w:rFonts w:hint="cs"/>
          <w:rtl/>
        </w:rPr>
        <w:t>های خاص سهیم بودند. علت کم‌بودن حجم این کتاب و اکتفا به شرح و توضیع کمی ‌این بود که ما فقط آنچه را که بعضی از</w:t>
      </w:r>
      <w:r w:rsidR="00435B45" w:rsidRPr="00104547">
        <w:rPr>
          <w:rStyle w:val="Char2"/>
          <w:rFonts w:hint="cs"/>
          <w:rtl/>
        </w:rPr>
        <w:t xml:space="preserve"> آن‌ها </w:t>
      </w:r>
      <w:r w:rsidRPr="00104547">
        <w:rPr>
          <w:rStyle w:val="Char2"/>
          <w:rFonts w:hint="cs"/>
          <w:rtl/>
        </w:rPr>
        <w:t>نوشته‌اند، بررسی کنیم، و هدف اصلی ما در خلال این تحولات پیروزی اهل سنت نبوده است. چون من فکر می‌کنم که تربیت مردم بر اساس این روش استدلالی (پیروزی یک مذهب) یک خطای اسلوبی محسوب می‌شود. چون حالت عمومی و مداوم این است که وجود تحولات را در مقابل هر دیدگاهی ثابت کند. همچنان که قاعده اصلی وجود دارد که امیرالمؤمنین علی</w:t>
      </w:r>
      <w:r w:rsidR="0074024D" w:rsidRPr="00104547">
        <w:rPr>
          <w:rStyle w:val="Char2"/>
          <w:rFonts w:cs="CTraditional Arabic" w:hint="cs"/>
          <w:rtl/>
        </w:rPr>
        <w:t>س</w:t>
      </w:r>
      <w:r w:rsidRPr="00104547">
        <w:rPr>
          <w:rStyle w:val="Char2"/>
          <w:rFonts w:hint="cs"/>
          <w:rtl/>
        </w:rPr>
        <w:t xml:space="preserve"> می‌گوید: «حق با انسان</w:t>
      </w:r>
      <w:r w:rsidR="0074024D" w:rsidRPr="00104547">
        <w:rPr>
          <w:rStyle w:val="Char2"/>
          <w:rFonts w:hint="eastAsia"/>
          <w:rtl/>
        </w:rPr>
        <w:t>‌</w:t>
      </w:r>
      <w:r w:rsidRPr="00104547">
        <w:rPr>
          <w:rStyle w:val="Char2"/>
          <w:rFonts w:hint="cs"/>
          <w:rtl/>
        </w:rPr>
        <w:t>ها شناخته نمی‌شود، بلکه انسان</w:t>
      </w:r>
      <w:r w:rsidR="0074024D" w:rsidRPr="00104547">
        <w:rPr>
          <w:rStyle w:val="Char2"/>
          <w:rFonts w:hint="eastAsia"/>
          <w:rtl/>
        </w:rPr>
        <w:t>‌</w:t>
      </w:r>
      <w:r w:rsidRPr="00104547">
        <w:rPr>
          <w:rStyle w:val="Char2"/>
          <w:rFonts w:hint="cs"/>
          <w:rtl/>
        </w:rPr>
        <w:t>ها با حق شناخته می‌شوند»</w:t>
      </w:r>
      <w:r w:rsidRPr="00104547">
        <w:rPr>
          <w:rStyle w:val="Char2"/>
          <w:vertAlign w:val="superscript"/>
          <w:rtl/>
        </w:rPr>
        <w:footnoteReference w:id="1320"/>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مهمترین ارشادهایی که ما در طول این کتاب استنباط کرده این به صورت زیر عبارتند از :</w:t>
      </w:r>
    </w:p>
    <w:p w:rsidR="00C12317" w:rsidRPr="00104547" w:rsidRDefault="00C12317" w:rsidP="00104547">
      <w:pPr>
        <w:pStyle w:val="4-"/>
        <w:rPr>
          <w:rtl/>
        </w:rPr>
      </w:pPr>
      <w:bookmarkStart w:id="960" w:name="_Toc307452039"/>
      <w:bookmarkStart w:id="961" w:name="_Toc439578478"/>
      <w:r w:rsidRPr="00104547">
        <w:rPr>
          <w:rFonts w:hint="cs"/>
          <w:rtl/>
        </w:rPr>
        <w:t>فایده نخست: اثر گفتگو میان مذاهب امت.</w:t>
      </w:r>
      <w:bookmarkEnd w:id="960"/>
      <w:bookmarkEnd w:id="961"/>
    </w:p>
    <w:p w:rsidR="00C12317" w:rsidRPr="00104547" w:rsidRDefault="00C12317" w:rsidP="00104547">
      <w:pPr>
        <w:ind w:firstLine="227"/>
        <w:jc w:val="both"/>
        <w:rPr>
          <w:rStyle w:val="Char2"/>
          <w:rtl/>
        </w:rPr>
      </w:pPr>
      <w:r w:rsidRPr="00104547">
        <w:rPr>
          <w:rStyle w:val="Char2"/>
          <w:rFonts w:hint="cs"/>
          <w:rtl/>
        </w:rPr>
        <w:t>در خلال این کتاب ثابت شد که گفتگوی موفق و منضبط که بر اساس احترام باشد، اثر جدی در تحولات پسندیده دارد. در اسباب تحولات در این مورد سخن گفتیم.</w:t>
      </w:r>
    </w:p>
    <w:p w:rsidR="00C12317" w:rsidRPr="00104547" w:rsidRDefault="00C12317" w:rsidP="00F905AB">
      <w:pPr>
        <w:pStyle w:val="4-"/>
        <w:rPr>
          <w:rtl/>
        </w:rPr>
      </w:pPr>
      <w:bookmarkStart w:id="962" w:name="_Toc307452040"/>
      <w:bookmarkStart w:id="963" w:name="_Toc439578479"/>
      <w:r w:rsidRPr="00104547">
        <w:rPr>
          <w:rFonts w:hint="cs"/>
          <w:rtl/>
        </w:rPr>
        <w:t>فایده دوم: ضرورت بازنگری دوباره به واقعیت فرهنگی شیعه</w:t>
      </w:r>
      <w:bookmarkEnd w:id="962"/>
      <w:bookmarkEnd w:id="963"/>
    </w:p>
    <w:p w:rsidR="00C12317" w:rsidRPr="00104547" w:rsidRDefault="00C12317" w:rsidP="00104547">
      <w:pPr>
        <w:ind w:firstLine="227"/>
        <w:jc w:val="both"/>
        <w:rPr>
          <w:rStyle w:val="Char2"/>
          <w:rtl/>
        </w:rPr>
      </w:pPr>
      <w:r w:rsidRPr="00104547">
        <w:rPr>
          <w:rStyle w:val="Char2"/>
          <w:rFonts w:hint="cs"/>
          <w:rtl/>
        </w:rPr>
        <w:t>شاید این تحولات مقداری از دوری بعضی از علمای اهل سنت را نسبت به واقعیت بسیاری از مخالفانش روشن کند. به طوری که بسیاری از معاصرین به سخنان پیشینیان در مورد توصیف مذاهب اکتفا کرده‌اند. و بررسی تحولات و پیشرفت</w:t>
      </w:r>
      <w:r w:rsidR="0074024D" w:rsidRPr="00104547">
        <w:rPr>
          <w:rStyle w:val="Char2"/>
          <w:rFonts w:hint="eastAsia"/>
          <w:rtl/>
        </w:rPr>
        <w:t>‌</w:t>
      </w:r>
      <w:r w:rsidRPr="00104547">
        <w:rPr>
          <w:rStyle w:val="Char2"/>
          <w:rFonts w:hint="cs"/>
          <w:rtl/>
        </w:rPr>
        <w:t>های خوب یا بد این مذاهب را رها کرده‌اند. هدف من این نیست که نسبت به کلام پیشینیان توجه نشود، بلکه این است که از کلام پیشینیان در مورد بررسی واقعیت حاضر استفاده شود، و باید در بازنگری واقعی به علمای معاصر حکم داد.</w:t>
      </w:r>
    </w:p>
    <w:p w:rsidR="00C12317" w:rsidRPr="00104547" w:rsidRDefault="00C12317" w:rsidP="00104547">
      <w:pPr>
        <w:ind w:firstLine="227"/>
        <w:jc w:val="both"/>
        <w:rPr>
          <w:rStyle w:val="Char2"/>
          <w:rtl/>
        </w:rPr>
      </w:pPr>
      <w:r w:rsidRPr="00104547">
        <w:rPr>
          <w:rStyle w:val="Char2"/>
          <w:rFonts w:hint="cs"/>
          <w:rtl/>
        </w:rPr>
        <w:t>بسیاری از اهل سنت به امثال ابن تیمیه(</w:t>
      </w:r>
      <w:r w:rsidR="0074024D" w:rsidRPr="00104547">
        <w:rPr>
          <w:rFonts w:cs="CTraditional Arabic" w:hint="cs"/>
          <w:rtl/>
          <w:lang w:bidi="fa-IR"/>
        </w:rPr>
        <w:t>/</w:t>
      </w:r>
      <w:r w:rsidRPr="00104547">
        <w:rPr>
          <w:rStyle w:val="Char2"/>
          <w:rFonts w:hint="cs"/>
          <w:rtl/>
        </w:rPr>
        <w:t>) افتخار می‌کنند ولی فراموش کرده‌اند که بزرگترین چیزی که ابن تیمیه را در میان طرفدارانش محبوب کرد این بود که: او کتاب</w:t>
      </w:r>
      <w:r w:rsidR="0074024D" w:rsidRPr="00104547">
        <w:rPr>
          <w:rStyle w:val="Char2"/>
          <w:rFonts w:hint="eastAsia"/>
          <w:rtl/>
        </w:rPr>
        <w:t>‌</w:t>
      </w:r>
      <w:r w:rsidRPr="00104547">
        <w:rPr>
          <w:rStyle w:val="Char2"/>
          <w:rFonts w:hint="cs"/>
          <w:rtl/>
        </w:rPr>
        <w:t>های بسیاری از ملت</w:t>
      </w:r>
      <w:r w:rsidR="0074024D" w:rsidRPr="00104547">
        <w:rPr>
          <w:rStyle w:val="Char2"/>
          <w:rFonts w:hint="eastAsia"/>
          <w:rtl/>
        </w:rPr>
        <w:t>‌</w:t>
      </w:r>
      <w:r w:rsidRPr="00104547">
        <w:rPr>
          <w:rStyle w:val="Char2"/>
          <w:rFonts w:hint="cs"/>
          <w:rtl/>
        </w:rPr>
        <w:t>ها و فرقه‌ها را مطالعه کرده بود و به عنوان محققی برجسته که میان متقدمین اشاعره و متأخرین</w:t>
      </w:r>
      <w:r w:rsidR="00435B45" w:rsidRPr="00104547">
        <w:rPr>
          <w:rStyle w:val="Char2"/>
          <w:rFonts w:hint="cs"/>
          <w:rtl/>
        </w:rPr>
        <w:t xml:space="preserve"> آن‌ها </w:t>
      </w:r>
      <w:r w:rsidRPr="00104547">
        <w:rPr>
          <w:rStyle w:val="Char2"/>
          <w:rFonts w:hint="cs"/>
          <w:rtl/>
        </w:rPr>
        <w:t>فرق می‌گذاشت، حاضر شد، و همچنین در باب‌های قدر و اسمای خداوند و صفات وی میان شیعیان متقدم و متأخر فرق گذاشت. و با وجود اینکه فلاسفه شدیدترین مخالفان ابن تیمیه بودند، در مورد</w:t>
      </w:r>
      <w:r w:rsidR="00435B45" w:rsidRPr="00104547">
        <w:rPr>
          <w:rStyle w:val="Char2"/>
          <w:rFonts w:hint="cs"/>
          <w:rtl/>
        </w:rPr>
        <w:t xml:space="preserve"> آن‌ها </w:t>
      </w:r>
      <w:r w:rsidRPr="00104547">
        <w:rPr>
          <w:rStyle w:val="Char2"/>
          <w:rFonts w:hint="cs"/>
          <w:rtl/>
        </w:rPr>
        <w:t>می‌گوید که اکثراً سخنان</w:t>
      </w:r>
      <w:r w:rsidR="0074024D" w:rsidRPr="00104547">
        <w:rPr>
          <w:rStyle w:val="Char2"/>
          <w:rFonts w:hint="eastAsia"/>
          <w:rtl/>
        </w:rPr>
        <w:t>‌</w:t>
      </w:r>
      <w:r w:rsidRPr="00104547">
        <w:rPr>
          <w:rStyle w:val="Char2"/>
          <w:rFonts w:hint="cs"/>
          <w:rtl/>
        </w:rPr>
        <w:t>شان در مورد طبیعیات خوب و درست است</w:t>
      </w:r>
      <w:r w:rsidRPr="00104547">
        <w:rPr>
          <w:rStyle w:val="Char2"/>
          <w:vertAlign w:val="superscript"/>
          <w:rtl/>
        </w:rPr>
        <w:footnoteReference w:id="1321"/>
      </w:r>
      <w:r w:rsidRPr="00104547">
        <w:rPr>
          <w:rStyle w:val="Char2"/>
          <w:rFonts w:hint="cs"/>
          <w:rtl/>
        </w:rPr>
        <w:t>. و میان</w:t>
      </w:r>
      <w:r w:rsidR="00435B45" w:rsidRPr="00104547">
        <w:rPr>
          <w:rStyle w:val="Char2"/>
          <w:rFonts w:hint="cs"/>
          <w:rtl/>
        </w:rPr>
        <w:t xml:space="preserve"> آن‌ها </w:t>
      </w:r>
      <w:r w:rsidRPr="00104547">
        <w:rPr>
          <w:rStyle w:val="Char2"/>
          <w:rFonts w:hint="cs"/>
          <w:rtl/>
        </w:rPr>
        <w:t>تفاوت قائل می‌شود و ابن سینا را بهترین فلاسفه متأخر</w:t>
      </w:r>
      <w:r w:rsidRPr="00104547">
        <w:rPr>
          <w:rStyle w:val="Char2"/>
          <w:vertAlign w:val="superscript"/>
          <w:rtl/>
        </w:rPr>
        <w:footnoteReference w:id="1322"/>
      </w:r>
      <w:r w:rsidRPr="00104547">
        <w:rPr>
          <w:rStyle w:val="Char2"/>
          <w:rFonts w:hint="cs"/>
          <w:rtl/>
        </w:rPr>
        <w:t xml:space="preserve"> می‌داند و معتقد بود که ابن عربی نزدیکترین فرد به وحدت اسلامی بود</w:t>
      </w:r>
      <w:r w:rsidRPr="00104547">
        <w:rPr>
          <w:rStyle w:val="Char2"/>
          <w:vertAlign w:val="superscript"/>
          <w:rtl/>
        </w:rPr>
        <w:footnoteReference w:id="1323"/>
      </w:r>
      <w:r w:rsidRPr="00104547">
        <w:rPr>
          <w:rStyle w:val="Char2"/>
          <w:rFonts w:hint="cs"/>
          <w:rtl/>
        </w:rPr>
        <w:t>. و بسیاری از افراد برجسته اهل سنت نیز اینگونه بودند که در حقیقت شاهدان مردم هستند. مانند اشعری در کتاب المقالات و شاطبی و ابن حجر عسقلانی و... .</w:t>
      </w:r>
    </w:p>
    <w:p w:rsidR="00C12317" w:rsidRPr="00104547" w:rsidRDefault="00C12317" w:rsidP="00104547">
      <w:pPr>
        <w:ind w:firstLine="227"/>
        <w:jc w:val="both"/>
        <w:rPr>
          <w:rStyle w:val="Char2"/>
          <w:rtl/>
        </w:rPr>
      </w:pPr>
      <w:r w:rsidRPr="00104547">
        <w:rPr>
          <w:rStyle w:val="Char2"/>
          <w:rFonts w:hint="cs"/>
          <w:rtl/>
        </w:rPr>
        <w:t>بنابراین بازنگری و بررسی دوباره فرقه‌ها و ادیان و بررسی گفته‌های جدید</w:t>
      </w:r>
      <w:r w:rsidR="00435B45" w:rsidRPr="00104547">
        <w:rPr>
          <w:rStyle w:val="Char2"/>
          <w:rFonts w:hint="cs"/>
          <w:rtl/>
        </w:rPr>
        <w:t xml:space="preserve"> آن‌ها </w:t>
      </w:r>
      <w:r w:rsidRPr="00104547">
        <w:rPr>
          <w:rStyle w:val="Char2"/>
          <w:rFonts w:hint="cs"/>
          <w:rtl/>
        </w:rPr>
        <w:t>و شناخت جریان</w:t>
      </w:r>
      <w:r w:rsidR="0074024D" w:rsidRPr="00104547">
        <w:rPr>
          <w:rStyle w:val="Char2"/>
          <w:rFonts w:hint="eastAsia"/>
          <w:rtl/>
        </w:rPr>
        <w:t>‌</w:t>
      </w:r>
      <w:r w:rsidRPr="00104547">
        <w:rPr>
          <w:rStyle w:val="Char2"/>
          <w:rFonts w:hint="cs"/>
          <w:rtl/>
        </w:rPr>
        <w:t>هایی که از آن جدا شده‌اند، جوانبی را برای ما آشکار می‌کند که حکم</w:t>
      </w:r>
      <w:r w:rsidR="00435B45" w:rsidRPr="00104547">
        <w:rPr>
          <w:rStyle w:val="Char2"/>
          <w:rFonts w:hint="cs"/>
          <w:rtl/>
        </w:rPr>
        <w:t xml:space="preserve"> آن‌ها </w:t>
      </w:r>
      <w:r w:rsidRPr="00104547">
        <w:rPr>
          <w:rStyle w:val="Char2"/>
          <w:rFonts w:hint="cs"/>
          <w:rtl/>
        </w:rPr>
        <w:t>را نسبت به حکم عمومی یا حکم قدیمی که نسبت به پیشرفت</w:t>
      </w:r>
      <w:r w:rsidR="0074024D" w:rsidRPr="00104547">
        <w:rPr>
          <w:rStyle w:val="Char2"/>
          <w:rFonts w:hint="eastAsia"/>
          <w:rtl/>
        </w:rPr>
        <w:t>‌</w:t>
      </w:r>
      <w:r w:rsidRPr="00104547">
        <w:rPr>
          <w:rStyle w:val="Char2"/>
          <w:rFonts w:hint="cs"/>
          <w:rtl/>
        </w:rPr>
        <w:t>های خوب یا بد فرقه‌ها قاصر است، روشن می‌کند.</w:t>
      </w:r>
    </w:p>
    <w:p w:rsidR="00C12317" w:rsidRPr="00104547" w:rsidRDefault="00C12317" w:rsidP="00F905AB">
      <w:pPr>
        <w:pStyle w:val="4-"/>
        <w:rPr>
          <w:rtl/>
        </w:rPr>
      </w:pPr>
      <w:bookmarkStart w:id="964" w:name="_Toc307452041"/>
      <w:bookmarkStart w:id="965" w:name="_Toc439578480"/>
      <w:r w:rsidRPr="00104547">
        <w:rPr>
          <w:rFonts w:hint="cs"/>
          <w:rtl/>
        </w:rPr>
        <w:t>فایده سوم: قاعده</w:t>
      </w:r>
      <w:r w:rsidRPr="00104547">
        <w:rPr>
          <w:rFonts w:hint="eastAsia"/>
          <w:rtl/>
        </w:rPr>
        <w:t>‌</w:t>
      </w:r>
      <w:r w:rsidRPr="00104547">
        <w:rPr>
          <w:rFonts w:hint="cs"/>
          <w:rtl/>
        </w:rPr>
        <w:t>ای که می‌گوید تمامی علمای شیعه زندیقی هستند و عالم خوبی در میان آن</w:t>
      </w:r>
      <w:r w:rsidR="0074024D" w:rsidRPr="00104547">
        <w:rPr>
          <w:rFonts w:hint="eastAsia"/>
          <w:rtl/>
        </w:rPr>
        <w:t>‌</w:t>
      </w:r>
      <w:r w:rsidRPr="00104547">
        <w:rPr>
          <w:rFonts w:hint="cs"/>
          <w:rtl/>
        </w:rPr>
        <w:t>ها نیست، اشتباه است</w:t>
      </w:r>
      <w:bookmarkEnd w:id="964"/>
      <w:bookmarkEnd w:id="965"/>
    </w:p>
    <w:p w:rsidR="00C12317" w:rsidRPr="00104547" w:rsidRDefault="00C12317" w:rsidP="00104547">
      <w:pPr>
        <w:ind w:firstLine="227"/>
        <w:jc w:val="both"/>
        <w:rPr>
          <w:rStyle w:val="Char2"/>
          <w:rtl/>
        </w:rPr>
      </w:pPr>
      <w:r w:rsidRPr="00104547">
        <w:rPr>
          <w:rStyle w:val="Char2"/>
          <w:rFonts w:hint="cs"/>
          <w:rtl/>
        </w:rPr>
        <w:t>گفتگوی بعضی از اهل سنت معاصر با علمای شیعه بر اسلوب زشت و شدیدی مبتنی است که تمامی علمای شیعه از جمله معاندانی هستند، همان کسانی که حق را شناختند و به خاطر طمع و منافع دنیوی آن را کنار گذاشتند.</w:t>
      </w:r>
    </w:p>
    <w:p w:rsidR="00C12317" w:rsidRPr="00104547" w:rsidRDefault="00C12317" w:rsidP="00104547">
      <w:pPr>
        <w:ind w:firstLine="227"/>
        <w:jc w:val="both"/>
        <w:rPr>
          <w:rStyle w:val="Char2"/>
          <w:rtl/>
        </w:rPr>
      </w:pPr>
      <w:r w:rsidRPr="00104547">
        <w:rPr>
          <w:rStyle w:val="Char2"/>
          <w:rFonts w:hint="cs"/>
          <w:rtl/>
        </w:rPr>
        <w:t>این نظریه گاهی حکم بعضی از علمای متقدم اهل سنت را نسبت به شیعیان تقویت می‌کند که</w:t>
      </w:r>
      <w:r w:rsidR="00435B45" w:rsidRPr="00104547">
        <w:rPr>
          <w:rStyle w:val="Char2"/>
          <w:rFonts w:hint="cs"/>
          <w:rtl/>
        </w:rPr>
        <w:t xml:space="preserve"> آن‌ها </w:t>
      </w:r>
      <w:r w:rsidRPr="00104547">
        <w:rPr>
          <w:rStyle w:val="Char2"/>
          <w:rFonts w:hint="cs"/>
          <w:rtl/>
        </w:rPr>
        <w:t>زندیق هستند، و</w:t>
      </w:r>
      <w:r w:rsidR="00435B45" w:rsidRPr="00104547">
        <w:rPr>
          <w:rStyle w:val="Char2"/>
          <w:rFonts w:hint="cs"/>
          <w:rtl/>
        </w:rPr>
        <w:t xml:space="preserve"> آن‌ها </w:t>
      </w:r>
      <w:r w:rsidRPr="00104547">
        <w:rPr>
          <w:rStyle w:val="Char2"/>
          <w:rFonts w:hint="cs"/>
          <w:rtl/>
        </w:rPr>
        <w:t>وقتی که کار باطلشان برایشان روشن شد از آن دست برنمی‌دارند</w:t>
      </w:r>
      <w:r w:rsidRPr="00104547">
        <w:rPr>
          <w:rStyle w:val="Char2"/>
          <w:vertAlign w:val="superscript"/>
          <w:rtl/>
        </w:rPr>
        <w:footnoteReference w:id="1324"/>
      </w:r>
      <w:r w:rsidRPr="00104547">
        <w:rPr>
          <w:rStyle w:val="Char2"/>
          <w:rFonts w:hint="cs"/>
          <w:rtl/>
        </w:rPr>
        <w:t>.</w:t>
      </w:r>
    </w:p>
    <w:p w:rsidR="00C12317" w:rsidRPr="00104547" w:rsidRDefault="00C12317" w:rsidP="00104547">
      <w:pPr>
        <w:ind w:firstLine="227"/>
        <w:jc w:val="both"/>
        <w:rPr>
          <w:rStyle w:val="Char2"/>
          <w:rtl/>
        </w:rPr>
      </w:pPr>
      <w:r w:rsidRPr="00104547">
        <w:rPr>
          <w:rStyle w:val="Char2"/>
          <w:rFonts w:hint="cs"/>
          <w:rtl/>
        </w:rPr>
        <w:t>در حقیقت تحولاتی که در این کتاب آمده است دلالت بر اشتباه‌ بودن تعمیم این قاعده می‌کند، چون ما علمای بزرگی را دیده‌ایم که به طور کامل از مذهب خود برگشته‌اند، و علمای دیگری را دیده‌ایم که از بعضی از سخنان خود برگشته‌اند، مانند برقعی غیر از باورهایی که بعد از مرحله مرجعیت</w:t>
      </w:r>
      <w:r w:rsidR="00F905AB">
        <w:rPr>
          <w:rStyle w:val="Char2"/>
          <w:rFonts w:hint="cs"/>
          <w:rtl/>
        </w:rPr>
        <w:t xml:space="preserve"> </w:t>
      </w:r>
      <w:r w:rsidRPr="00104547">
        <w:rPr>
          <w:rStyle w:val="Char2"/>
          <w:rFonts w:hint="cs"/>
          <w:rtl/>
        </w:rPr>
        <w:t>(آیت‌الله العظمی) به آن رسید، و همین طور خوئینی، و دیدم که آیت‌الله العظمی محمد خالصى چگونه سعی کرد که بعضی از جنبه‌های اساسی را اصلاح کند، و در این زمینه بیشتر از وی آیت‌الله محمد حسین فضل الله تلاش کرد. این تحولات نشان می‌دهد که قاعده‌ای که تمام علمای امامیه را به سودجویان زنادقه توصیف می‌کرد، یا به دلیل یک استقرای ناقص است، یا تجربه آشکار کوتاهی در روش</w:t>
      </w:r>
      <w:r w:rsidR="0074024D" w:rsidRPr="00104547">
        <w:rPr>
          <w:rStyle w:val="Char2"/>
          <w:rFonts w:hint="eastAsia"/>
          <w:rtl/>
        </w:rPr>
        <w:t>‌</w:t>
      </w:r>
      <w:r w:rsidRPr="00104547">
        <w:rPr>
          <w:rStyle w:val="Char2"/>
          <w:rFonts w:hint="cs"/>
          <w:rtl/>
        </w:rPr>
        <w:t>های گفتگو و یا سایر توجی</w:t>
      </w:r>
      <w:r w:rsidR="0074024D" w:rsidRPr="00104547">
        <w:rPr>
          <w:rStyle w:val="Char2"/>
          <w:rFonts w:hint="eastAsia"/>
          <w:rtl/>
        </w:rPr>
        <w:t>‌</w:t>
      </w:r>
      <w:r w:rsidRPr="00104547">
        <w:rPr>
          <w:rStyle w:val="Char2"/>
          <w:rFonts w:hint="cs"/>
          <w:rtl/>
        </w:rPr>
        <w:t>هاتی می‌باشد که با هم به این نتیجه رسیدیم.</w:t>
      </w:r>
    </w:p>
    <w:p w:rsidR="00C12317" w:rsidRPr="00104547" w:rsidRDefault="00C12317" w:rsidP="00104547">
      <w:pPr>
        <w:ind w:firstLine="227"/>
        <w:jc w:val="both"/>
        <w:rPr>
          <w:rStyle w:val="Char2"/>
          <w:rtl/>
        </w:rPr>
      </w:pPr>
      <w:r w:rsidRPr="00104547">
        <w:rPr>
          <w:rStyle w:val="Char2"/>
          <w:rFonts w:hint="cs"/>
          <w:rtl/>
        </w:rPr>
        <w:t>یعنی خروج مذهب امامیه از سرداب</w:t>
      </w:r>
      <w:r w:rsidR="0074024D" w:rsidRPr="00104547">
        <w:rPr>
          <w:rStyle w:val="Char2"/>
          <w:rFonts w:hint="eastAsia"/>
          <w:rtl/>
        </w:rPr>
        <w:t>‌</w:t>
      </w:r>
      <w:r w:rsidRPr="00104547">
        <w:rPr>
          <w:rStyle w:val="Char2"/>
          <w:rFonts w:hint="cs"/>
          <w:rtl/>
        </w:rPr>
        <w:t>ها و حالت تغییری که بخاطر شرایط سیاسی دوران اموی و حتی ظهور دولت صفویه و سپس دوران اخیر پیش آمده بود. هر چند که دولت صفویه در ثبات مذهب و اظهار علنی آن تأثیر داشت. ولی فقط مقارن این پیدایش اخیر نبود که در وقت اطلاع‌رسانی باز بود. منظور روشنگری است.</w:t>
      </w:r>
    </w:p>
    <w:p w:rsidR="00C12317" w:rsidRPr="00104547" w:rsidRDefault="00C12317" w:rsidP="00104547">
      <w:pPr>
        <w:ind w:firstLine="227"/>
        <w:jc w:val="both"/>
        <w:rPr>
          <w:rStyle w:val="Char2"/>
          <w:rtl/>
        </w:rPr>
      </w:pPr>
      <w:r w:rsidRPr="00104547">
        <w:rPr>
          <w:rStyle w:val="Char2"/>
          <w:rFonts w:hint="cs"/>
          <w:rtl/>
        </w:rPr>
        <w:t>ماهیت خرافات اینگونه است که جز در محیط</w:t>
      </w:r>
      <w:r w:rsidR="0074024D" w:rsidRPr="00104547">
        <w:rPr>
          <w:rStyle w:val="Char2"/>
          <w:rFonts w:hint="eastAsia"/>
          <w:rtl/>
        </w:rPr>
        <w:t>‌</w:t>
      </w:r>
      <w:r w:rsidRPr="00104547">
        <w:rPr>
          <w:rStyle w:val="Char2"/>
          <w:rFonts w:hint="cs"/>
          <w:rtl/>
        </w:rPr>
        <w:t>های بسته رشد نمی‌کند، و جز در سردابهای تاریکی که از لحاظ فرهنگی عقب افتاده هستند، جریان پیدا نمی‌کند، و این چیزی بود که مذهب امامیه به مدت طولانی در آن و در سایه دولت</w:t>
      </w:r>
      <w:r w:rsidR="0074024D" w:rsidRPr="00104547">
        <w:rPr>
          <w:rStyle w:val="Char2"/>
          <w:rFonts w:hint="eastAsia"/>
          <w:rtl/>
        </w:rPr>
        <w:t>‌</w:t>
      </w:r>
      <w:r w:rsidRPr="00104547">
        <w:rPr>
          <w:rStyle w:val="Char2"/>
          <w:rFonts w:hint="cs"/>
          <w:rtl/>
        </w:rPr>
        <w:t>هایی که شیعی نبودند، زندگی کرده است. و این دولتها فرهنگ امامیه را تحت قاعده تقیه و انتظار سرنوشت الهی آورده‌اند که این قاعده نیروهای ثمره‌بخش و تفکر ابداعی را تعطیل می‌کند.</w:t>
      </w:r>
    </w:p>
    <w:p w:rsidR="00C12317" w:rsidRPr="00104547" w:rsidRDefault="00C12317" w:rsidP="00104547">
      <w:pPr>
        <w:ind w:firstLine="227"/>
        <w:jc w:val="both"/>
        <w:rPr>
          <w:rStyle w:val="Char2"/>
          <w:rtl/>
        </w:rPr>
      </w:pPr>
      <w:r w:rsidRPr="00104547">
        <w:rPr>
          <w:rStyle w:val="Char2"/>
          <w:rFonts w:hint="cs"/>
          <w:rtl/>
        </w:rPr>
        <w:t>بنابراین افکار و عقایدی که در تاریکی</w:t>
      </w:r>
      <w:r w:rsidR="0074024D" w:rsidRPr="00104547">
        <w:rPr>
          <w:rStyle w:val="Char2"/>
          <w:rFonts w:hint="eastAsia"/>
          <w:rtl/>
        </w:rPr>
        <w:t>‌</w:t>
      </w:r>
      <w:r w:rsidRPr="00104547">
        <w:rPr>
          <w:rStyle w:val="Char2"/>
          <w:rFonts w:hint="cs"/>
          <w:rtl/>
        </w:rPr>
        <w:t>ها نشأت یافته است و پرتو آفتاب به آن نرسیده است، چگونه باید باشد. از جمله محاسن انقلاب اسلامی در ایران، اظهار مذهب در این دوره زمانی بود که به انقلاب معلوماتی و عصر تبلیغاتی توصیف شده بود. و این تجربه‌ای خواهد بود که بر تمامی صاحبان خرافات که از این تبلیغات آشکار و فرهنگ رایج بی‌نیاز نیستند، خواهد گذشت. همچنین فرصت مناسبی برای جریانهایی می‌شود که خرافات و غلو را رد می‌کنند.</w:t>
      </w:r>
    </w:p>
    <w:p w:rsidR="00C12317" w:rsidRPr="00104547" w:rsidRDefault="00C12317" w:rsidP="00104547">
      <w:pPr>
        <w:ind w:firstLine="227"/>
        <w:jc w:val="both"/>
        <w:rPr>
          <w:rStyle w:val="Char2"/>
          <w:rtl/>
        </w:rPr>
      </w:pPr>
      <w:r w:rsidRPr="00104547">
        <w:rPr>
          <w:rStyle w:val="Char2"/>
          <w:rFonts w:hint="cs"/>
          <w:rtl/>
        </w:rPr>
        <w:t xml:space="preserve">گاهی من دیده‌ام همچنانکه دیگران نیز دیده‌اند که چگونه بعضی از روشنفکران امامیه شیخی را به مسخره گرفته‌اند که تأکید می‌کرد </w:t>
      </w:r>
      <w:r w:rsidR="000C5D3E" w:rsidRPr="00104547">
        <w:rPr>
          <w:rStyle w:val="Char2"/>
          <w:rFonts w:hint="cs"/>
          <w:rtl/>
        </w:rPr>
        <w:t>ک</w:t>
      </w:r>
      <w:r w:rsidRPr="00104547">
        <w:rPr>
          <w:rStyle w:val="Char2"/>
          <w:rFonts w:hint="cs"/>
          <w:rtl/>
        </w:rPr>
        <w:t>ه در سیاره‌ای دیگر مخلوقاتی وجود دارد و شروع به گفتن خرافات</w:t>
      </w:r>
      <w:r w:rsidR="0074024D" w:rsidRPr="00104547">
        <w:rPr>
          <w:rStyle w:val="Char2"/>
          <w:rFonts w:hint="eastAsia"/>
          <w:rtl/>
        </w:rPr>
        <w:t>‌</w:t>
      </w:r>
      <w:r w:rsidRPr="00104547">
        <w:rPr>
          <w:rStyle w:val="Char2"/>
          <w:rFonts w:hint="cs"/>
          <w:rtl/>
        </w:rPr>
        <w:t>های دیگری می‌کرد که با خطاب دینی امامیه تناقض دارد.</w:t>
      </w:r>
    </w:p>
    <w:p w:rsidR="004456A2" w:rsidRPr="00104547" w:rsidRDefault="00C12317" w:rsidP="00104547">
      <w:pPr>
        <w:jc w:val="both"/>
        <w:rPr>
          <w:rStyle w:val="Char2"/>
          <w:rtl/>
        </w:rPr>
      </w:pPr>
      <w:r w:rsidRPr="00104547">
        <w:rPr>
          <w:rStyle w:val="Char2"/>
          <w:rFonts w:hint="cs"/>
          <w:rtl/>
        </w:rPr>
        <w:t>انقلاب معلوماتی ایجاب می‌کند که از همه فرزندان مخلص امت برای زدودن خرافات و غلو و عقب‌ماندگی عقیدتی استفاده کرد تا دایره دوری از حق کاهش یابد.</w:t>
      </w:r>
    </w:p>
    <w:p w:rsidR="00147BE5" w:rsidRPr="00104547" w:rsidRDefault="00147BE5" w:rsidP="00F905AB">
      <w:pPr>
        <w:pStyle w:val="3-"/>
        <w:rPr>
          <w:rtl/>
        </w:rPr>
      </w:pPr>
      <w:bookmarkStart w:id="966" w:name="_Toc307452042"/>
      <w:bookmarkStart w:id="967" w:name="_Toc439578481"/>
      <w:r w:rsidRPr="00104547">
        <w:rPr>
          <w:rFonts w:hint="cs"/>
          <w:rtl/>
        </w:rPr>
        <w:t>مبحث دوم:</w:t>
      </w:r>
      <w:r w:rsidR="00E56404" w:rsidRPr="00104547">
        <w:rPr>
          <w:rFonts w:hint="cs"/>
          <w:rtl/>
        </w:rPr>
        <w:t xml:space="preserve"> </w:t>
      </w:r>
      <w:r w:rsidRPr="00104547">
        <w:rPr>
          <w:rFonts w:hint="cs"/>
          <w:rtl/>
        </w:rPr>
        <w:t>کیفیت استفاده از حرکت اصلاح و دعوت به اعتدال</w:t>
      </w:r>
      <w:bookmarkEnd w:id="966"/>
      <w:bookmarkEnd w:id="967"/>
    </w:p>
    <w:p w:rsidR="00147BE5" w:rsidRPr="00104547" w:rsidRDefault="00147BE5" w:rsidP="00104547">
      <w:pPr>
        <w:ind w:firstLine="227"/>
        <w:jc w:val="both"/>
        <w:rPr>
          <w:rStyle w:val="Char2"/>
          <w:rtl/>
        </w:rPr>
      </w:pPr>
      <w:r w:rsidRPr="00104547">
        <w:rPr>
          <w:rStyle w:val="Char2"/>
          <w:rFonts w:hint="cs"/>
          <w:rtl/>
        </w:rPr>
        <w:t>برای استفاده از این تحولات لازم است که به موارد زیر اشاره کنیم:</w:t>
      </w:r>
    </w:p>
    <w:p w:rsidR="00147BE5" w:rsidRPr="00104547" w:rsidRDefault="00147BE5" w:rsidP="00F905AB">
      <w:pPr>
        <w:pStyle w:val="4-"/>
        <w:rPr>
          <w:rtl/>
        </w:rPr>
      </w:pPr>
      <w:bookmarkStart w:id="968" w:name="_Toc307452043"/>
      <w:bookmarkStart w:id="969" w:name="_Toc439578482"/>
      <w:r w:rsidRPr="00104547">
        <w:rPr>
          <w:rFonts w:hint="cs"/>
          <w:rtl/>
        </w:rPr>
        <w:t>نخست: ضرورت گفتگوی دوباره</w:t>
      </w:r>
      <w:bookmarkEnd w:id="968"/>
      <w:bookmarkEnd w:id="969"/>
    </w:p>
    <w:p w:rsidR="00147BE5" w:rsidRPr="00104547" w:rsidRDefault="00147BE5" w:rsidP="00104547">
      <w:pPr>
        <w:ind w:firstLine="227"/>
        <w:jc w:val="both"/>
        <w:rPr>
          <w:rStyle w:val="Char2"/>
          <w:rtl/>
        </w:rPr>
      </w:pPr>
      <w:r w:rsidRPr="00104547">
        <w:rPr>
          <w:rStyle w:val="Char2"/>
          <w:rFonts w:hint="cs"/>
          <w:rtl/>
        </w:rPr>
        <w:t>این تحولات بر اهمیت گفتگوی دوباره با شیعیان و سایر فرقه‌های دیگر به طور عمومی دلالت می‌کند. به گونه‌ای که لازم است زبان گفتگوی عینی به جای زبان گمراه خواندن همه بر اساس سوءظن به همه شیعیان و مبتنی بر اینکه گفتگو یا مناظره با</w:t>
      </w:r>
      <w:r w:rsidR="00435B45" w:rsidRPr="00104547">
        <w:rPr>
          <w:rStyle w:val="Char2"/>
          <w:rFonts w:hint="cs"/>
          <w:rtl/>
        </w:rPr>
        <w:t xml:space="preserve"> آن‌ها </w:t>
      </w:r>
      <w:r w:rsidRPr="00104547">
        <w:rPr>
          <w:rStyle w:val="Char2"/>
          <w:rFonts w:hint="cs"/>
          <w:rtl/>
        </w:rPr>
        <w:t>فایده‌ای ندارد، انتخاب شود.</w:t>
      </w:r>
    </w:p>
    <w:p w:rsidR="006438F9" w:rsidRPr="00104547" w:rsidRDefault="00147BE5" w:rsidP="00104547">
      <w:pPr>
        <w:ind w:firstLine="227"/>
        <w:jc w:val="both"/>
        <w:rPr>
          <w:rStyle w:val="Char2"/>
          <w:rtl/>
        </w:rPr>
      </w:pPr>
      <w:r w:rsidRPr="00104547">
        <w:rPr>
          <w:rStyle w:val="Char2"/>
          <w:rFonts w:hint="cs"/>
          <w:rtl/>
        </w:rPr>
        <w:t>بنابراین اصل در مورد کسانی که اهل حق هستند این است که</w:t>
      </w:r>
      <w:r w:rsidR="00435B45" w:rsidRPr="00104547">
        <w:rPr>
          <w:rStyle w:val="Char2"/>
          <w:rFonts w:hint="cs"/>
          <w:rtl/>
        </w:rPr>
        <w:t xml:space="preserve"> آن‌ها </w:t>
      </w:r>
      <w:r w:rsidRPr="00104547">
        <w:rPr>
          <w:rStyle w:val="Char2"/>
          <w:rFonts w:hint="cs"/>
          <w:rtl/>
        </w:rPr>
        <w:t>مردم را به راه راست هدایت و دعوت کنند، و تا جایی که ممکن است مردم را دوستدار حق کنند. و اگر ما معتقد باشیم که شیعیان گناهکار هستند،</w:t>
      </w:r>
      <w:r w:rsidR="00435B45" w:rsidRPr="00104547">
        <w:rPr>
          <w:rStyle w:val="Char2"/>
          <w:rFonts w:hint="cs"/>
          <w:rtl/>
        </w:rPr>
        <w:t xml:space="preserve"> آن‌ها </w:t>
      </w:r>
      <w:r w:rsidRPr="00104547">
        <w:rPr>
          <w:rStyle w:val="Char2"/>
          <w:rFonts w:hint="cs"/>
          <w:rtl/>
        </w:rPr>
        <w:t>گناهکارتر از فرعون نیستند که انواع کفرها را داشت - کفر به ربوبیت و الوهیت - ولی با وجود این خداوند به موسی و برادرش هارون(</w:t>
      </w:r>
      <w:r w:rsidR="006438F9" w:rsidRPr="00104547">
        <w:rPr>
          <w:rFonts w:cs="CTraditional Arabic" w:hint="cs"/>
          <w:rtl/>
          <w:lang w:bidi="fa-IR"/>
        </w:rPr>
        <w:t>÷</w:t>
      </w:r>
      <w:r w:rsidRPr="00104547">
        <w:rPr>
          <w:rStyle w:val="Char2"/>
          <w:rFonts w:hint="cs"/>
          <w:rtl/>
        </w:rPr>
        <w:t>) امر کرد که تا جایی که ممکن است با او به نیکی سخن بگویند:</w:t>
      </w:r>
    </w:p>
    <w:p w:rsidR="006438F9" w:rsidRPr="00104547" w:rsidRDefault="006438F9"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فَقُولَا لَهُ</w:t>
      </w:r>
      <w:r w:rsidRPr="00104547">
        <w:rPr>
          <w:rStyle w:val="Char7"/>
          <w:rFonts w:hint="cs"/>
          <w:rtl/>
        </w:rPr>
        <w:t>ۥ</w:t>
      </w:r>
      <w:r w:rsidRPr="00104547">
        <w:rPr>
          <w:rStyle w:val="Char7"/>
          <w:rtl/>
        </w:rPr>
        <w:t xml:space="preserve"> قَوۡلٗا لَّيِّنٗا لَّعَلَّهُ</w:t>
      </w:r>
      <w:r w:rsidRPr="00104547">
        <w:rPr>
          <w:rStyle w:val="Char7"/>
          <w:rFonts w:hint="cs"/>
          <w:rtl/>
        </w:rPr>
        <w:t>ۥ</w:t>
      </w:r>
      <w:r w:rsidRPr="00104547">
        <w:rPr>
          <w:rStyle w:val="Char7"/>
          <w:rtl/>
        </w:rPr>
        <w:t xml:space="preserve"> يَتَذَكَّرُ أَوۡ يَخۡشَىٰ٤٤</w:t>
      </w:r>
      <w:r w:rsidRPr="00104547">
        <w:rPr>
          <w:rStyle w:val="Char2"/>
          <w:rFonts w:cs="Traditional Arabic"/>
          <w:color w:val="000000"/>
          <w:shd w:val="clear" w:color="auto" w:fill="FFFFFF"/>
          <w:rtl/>
        </w:rPr>
        <w:t>﴾</w:t>
      </w:r>
      <w:r w:rsidRPr="00104547">
        <w:rPr>
          <w:rStyle w:val="Char5"/>
          <w:rtl/>
        </w:rPr>
        <w:t xml:space="preserve"> [طه: 44]</w:t>
      </w:r>
      <w:r w:rsidRPr="00104547">
        <w:rPr>
          <w:rStyle w:val="Char5"/>
          <w:rFonts w:hint="cs"/>
          <w:rtl/>
        </w:rPr>
        <w:t>.</w:t>
      </w:r>
    </w:p>
    <w:p w:rsidR="00147BE5" w:rsidRPr="00104547" w:rsidRDefault="00147BE5" w:rsidP="00104547">
      <w:pPr>
        <w:ind w:firstLine="227"/>
        <w:jc w:val="both"/>
        <w:rPr>
          <w:rStyle w:val="Char2"/>
          <w:rtl/>
        </w:rPr>
      </w:pPr>
      <w:r w:rsidRPr="00104547">
        <w:rPr>
          <w:rFonts w:cs="Traditional Arabic" w:hint="cs"/>
          <w:rtl/>
          <w:lang w:bidi="fa-IR"/>
        </w:rPr>
        <w:t>«</w:t>
      </w:r>
      <w:r w:rsidRPr="00104547">
        <w:rPr>
          <w:rStyle w:val="Char2"/>
          <w:rtl/>
        </w:rPr>
        <w:t>اما بنرمى با او سخن بگو</w:t>
      </w:r>
      <w:r w:rsidR="000C5D3E" w:rsidRPr="00104547">
        <w:rPr>
          <w:rStyle w:val="Char2"/>
          <w:rtl/>
        </w:rPr>
        <w:t>یی</w:t>
      </w:r>
      <w:r w:rsidRPr="00104547">
        <w:rPr>
          <w:rStyle w:val="Char2"/>
          <w:rtl/>
        </w:rPr>
        <w:t>د; شا</w:t>
      </w:r>
      <w:r w:rsidR="000C5D3E" w:rsidRPr="00104547">
        <w:rPr>
          <w:rStyle w:val="Char2"/>
          <w:rtl/>
        </w:rPr>
        <w:t>ی</w:t>
      </w:r>
      <w:r w:rsidRPr="00104547">
        <w:rPr>
          <w:rStyle w:val="Char2"/>
          <w:rtl/>
        </w:rPr>
        <w:t>د متذ</w:t>
      </w:r>
      <w:r w:rsidR="000C5D3E" w:rsidRPr="00104547">
        <w:rPr>
          <w:rStyle w:val="Char2"/>
          <w:rtl/>
        </w:rPr>
        <w:t>ک</w:t>
      </w:r>
      <w:r w:rsidRPr="00104547">
        <w:rPr>
          <w:rStyle w:val="Char2"/>
          <w:rtl/>
        </w:rPr>
        <w:t xml:space="preserve">ر شود، </w:t>
      </w:r>
      <w:r w:rsidR="000C5D3E" w:rsidRPr="00104547">
        <w:rPr>
          <w:rStyle w:val="Char2"/>
          <w:rtl/>
        </w:rPr>
        <w:t>ی</w:t>
      </w:r>
      <w:r w:rsidRPr="00104547">
        <w:rPr>
          <w:rStyle w:val="Char2"/>
          <w:rtl/>
        </w:rPr>
        <w:t>ا (از خدا) بترسد</w:t>
      </w:r>
      <w:r w:rsidRPr="00104547">
        <w:rPr>
          <w:rFonts w:cs="Traditional Arabic" w:hint="cs"/>
          <w:rtl/>
          <w:lang w:bidi="fa-IR"/>
        </w:rPr>
        <w:t>»</w:t>
      </w:r>
      <w:r w:rsidRPr="00104547">
        <w:rPr>
          <w:rStyle w:val="Char2"/>
          <w:rFonts w:hint="cs"/>
          <w:rtl/>
        </w:rPr>
        <w:t>.</w:t>
      </w:r>
    </w:p>
    <w:p w:rsidR="00147BE5" w:rsidRPr="00104547" w:rsidRDefault="00147BE5" w:rsidP="00104547">
      <w:pPr>
        <w:ind w:firstLine="227"/>
        <w:jc w:val="both"/>
        <w:rPr>
          <w:rStyle w:val="Char2"/>
          <w:rtl/>
        </w:rPr>
      </w:pPr>
      <w:r w:rsidRPr="00104547">
        <w:rPr>
          <w:rStyle w:val="Char2"/>
          <w:rFonts w:hint="cs"/>
          <w:rtl/>
        </w:rPr>
        <w:t>بیان کردیم که بدگمانی به تمام شیعیان و ناامیدی از فواید گفتگو با</w:t>
      </w:r>
      <w:r w:rsidR="00435B45" w:rsidRPr="00104547">
        <w:rPr>
          <w:rStyle w:val="Char2"/>
          <w:rFonts w:hint="cs"/>
          <w:rtl/>
        </w:rPr>
        <w:t xml:space="preserve"> آن‌ها </w:t>
      </w:r>
      <w:r w:rsidRPr="00104547">
        <w:rPr>
          <w:rStyle w:val="Char2"/>
          <w:rFonts w:hint="cs"/>
          <w:rtl/>
        </w:rPr>
        <w:t>اشتباه است، و</w:t>
      </w:r>
      <w:r w:rsidR="00435B45" w:rsidRPr="00104547">
        <w:rPr>
          <w:rStyle w:val="Char2"/>
          <w:rFonts w:hint="cs"/>
          <w:rtl/>
        </w:rPr>
        <w:t xml:space="preserve"> این‌ها </w:t>
      </w:r>
      <w:r w:rsidRPr="00104547">
        <w:rPr>
          <w:rStyle w:val="Char2"/>
          <w:rFonts w:hint="cs"/>
          <w:rtl/>
        </w:rPr>
        <w:t>دلالت بر امثال چنین تحولات پسندیده‌ای می‌کند که قبلاً بیان کردیم. والله اعلم.</w:t>
      </w:r>
    </w:p>
    <w:p w:rsidR="00147BE5" w:rsidRPr="00104547" w:rsidRDefault="00147BE5" w:rsidP="00104547">
      <w:pPr>
        <w:ind w:firstLine="227"/>
        <w:jc w:val="both"/>
        <w:rPr>
          <w:rStyle w:val="Char2"/>
          <w:rtl/>
        </w:rPr>
      </w:pPr>
      <w:r w:rsidRPr="00104547">
        <w:rPr>
          <w:rStyle w:val="Char2"/>
          <w:rFonts w:hint="cs"/>
          <w:rtl/>
        </w:rPr>
        <w:t>پس جایگزینی بسیاری از روش</w:t>
      </w:r>
      <w:r w:rsidR="006438F9" w:rsidRPr="00104547">
        <w:rPr>
          <w:rStyle w:val="Char2"/>
          <w:rFonts w:hint="eastAsia"/>
          <w:rtl/>
        </w:rPr>
        <w:t>‌</w:t>
      </w:r>
      <w:r w:rsidRPr="00104547">
        <w:rPr>
          <w:rStyle w:val="Char2"/>
          <w:rFonts w:hint="cs"/>
          <w:rtl/>
        </w:rPr>
        <w:t>هایی که تحریک‌کننده و فتنه‌انگیز هستند و هدایتگر نمی‌باشند، با روش</w:t>
      </w:r>
      <w:r w:rsidR="006438F9" w:rsidRPr="00104547">
        <w:rPr>
          <w:rStyle w:val="Char2"/>
          <w:rFonts w:hint="eastAsia"/>
          <w:rtl/>
        </w:rPr>
        <w:t>‌</w:t>
      </w:r>
      <w:r w:rsidRPr="00104547">
        <w:rPr>
          <w:rStyle w:val="Char2"/>
          <w:rFonts w:hint="cs"/>
          <w:rtl/>
        </w:rPr>
        <w:t>های دیگری به عنوان:</w:t>
      </w:r>
      <w:r w:rsidR="006438F9" w:rsidRPr="00104547">
        <w:rPr>
          <w:rStyle w:val="Char2"/>
          <w:rFonts w:hint="cs"/>
          <w:rtl/>
        </w:rPr>
        <w:t xml:space="preserve"> </w:t>
      </w:r>
      <w:r w:rsidR="006438F9" w:rsidRPr="00104547">
        <w:rPr>
          <w:rStyle w:val="Char2"/>
          <w:rFonts w:cs="Traditional Arabic"/>
          <w:color w:val="000000"/>
          <w:shd w:val="clear" w:color="auto" w:fill="FFFFFF"/>
          <w:rtl/>
        </w:rPr>
        <w:t>﴿</w:t>
      </w:r>
      <w:r w:rsidR="006438F9" w:rsidRPr="00104547">
        <w:rPr>
          <w:rStyle w:val="Char7"/>
          <w:rtl/>
        </w:rPr>
        <w:t>قَوۡلٗا لَّيِّنٗا</w:t>
      </w:r>
      <w:r w:rsidR="006438F9" w:rsidRPr="00104547">
        <w:rPr>
          <w:rStyle w:val="Char2"/>
          <w:rFonts w:cs="Traditional Arabic"/>
          <w:color w:val="000000"/>
          <w:shd w:val="clear" w:color="auto" w:fill="FFFFFF"/>
          <w:rtl/>
        </w:rPr>
        <w:t>﴾</w:t>
      </w:r>
      <w:r w:rsidR="006438F9" w:rsidRPr="00104547">
        <w:rPr>
          <w:rStyle w:val="Char5"/>
          <w:rtl/>
        </w:rPr>
        <w:t xml:space="preserve"> [طه: 44]</w:t>
      </w:r>
      <w:r w:rsidR="006438F9" w:rsidRPr="00104547">
        <w:rPr>
          <w:rStyle w:val="Char5"/>
          <w:rFonts w:hint="cs"/>
          <w:rtl/>
        </w:rPr>
        <w:t>.</w:t>
      </w:r>
      <w:r w:rsidRPr="00104547">
        <w:rPr>
          <w:rStyle w:val="Char2"/>
          <w:rFonts w:hint="cs"/>
          <w:rtl/>
        </w:rPr>
        <w:t xml:space="preserve"> لازم است. و شاید از قلبی برخاسته باشد که مملو از:</w:t>
      </w:r>
      <w:r w:rsidR="006438F9" w:rsidRPr="00104547">
        <w:rPr>
          <w:rStyle w:val="Char2"/>
          <w:rFonts w:hint="cs"/>
          <w:rtl/>
        </w:rPr>
        <w:t xml:space="preserve"> </w:t>
      </w:r>
      <w:r w:rsidR="006438F9" w:rsidRPr="00104547">
        <w:rPr>
          <w:rStyle w:val="Char2"/>
          <w:rFonts w:cs="Traditional Arabic"/>
          <w:color w:val="000000"/>
          <w:shd w:val="clear" w:color="auto" w:fill="FFFFFF"/>
          <w:rtl/>
        </w:rPr>
        <w:t>﴿</w:t>
      </w:r>
      <w:r w:rsidR="006438F9" w:rsidRPr="00104547">
        <w:rPr>
          <w:rStyle w:val="Char7"/>
          <w:rtl/>
        </w:rPr>
        <w:t>لَّعَلَّهُ</w:t>
      </w:r>
      <w:r w:rsidR="006438F9" w:rsidRPr="00104547">
        <w:rPr>
          <w:rStyle w:val="Char7"/>
          <w:rFonts w:hint="cs"/>
          <w:rtl/>
        </w:rPr>
        <w:t>ۥ</w:t>
      </w:r>
      <w:r w:rsidR="006438F9" w:rsidRPr="00104547">
        <w:rPr>
          <w:rStyle w:val="Char7"/>
          <w:rtl/>
        </w:rPr>
        <w:t xml:space="preserve"> يَتَذَكَّرُ أَوۡ يَخۡشَىٰ</w:t>
      </w:r>
      <w:r w:rsidR="006438F9" w:rsidRPr="00104547">
        <w:rPr>
          <w:rStyle w:val="Char2"/>
          <w:rFonts w:cs="Traditional Arabic"/>
          <w:color w:val="000000"/>
          <w:shd w:val="clear" w:color="auto" w:fill="FFFFFF"/>
          <w:rtl/>
        </w:rPr>
        <w:t>﴾</w:t>
      </w:r>
      <w:r w:rsidR="006438F9" w:rsidRPr="00104547">
        <w:rPr>
          <w:rStyle w:val="Char5"/>
          <w:rtl/>
        </w:rPr>
        <w:t xml:space="preserve"> [طه: 44]</w:t>
      </w:r>
      <w:r w:rsidR="006438F9" w:rsidRPr="00104547">
        <w:rPr>
          <w:rStyle w:val="Char5"/>
          <w:rFonts w:hint="cs"/>
          <w:rtl/>
        </w:rPr>
        <w:t>.</w:t>
      </w:r>
      <w:r w:rsidRPr="00104547">
        <w:rPr>
          <w:rStyle w:val="Char2"/>
          <w:rFonts w:hint="cs"/>
          <w:rtl/>
        </w:rPr>
        <w:t xml:space="preserve"> باشد تا اگر در نهایت رویگردانی حاصل شد (یعنی شخص شیعی از مذهب خود برگشت) روش</w:t>
      </w:r>
      <w:r w:rsidR="006438F9" w:rsidRPr="00104547">
        <w:rPr>
          <w:rStyle w:val="Char2"/>
          <w:rFonts w:hint="eastAsia"/>
          <w:rtl/>
        </w:rPr>
        <w:t>‌</w:t>
      </w:r>
      <w:r w:rsidRPr="00104547">
        <w:rPr>
          <w:rStyle w:val="Char2"/>
          <w:rFonts w:hint="cs"/>
          <w:rtl/>
        </w:rPr>
        <w:t>های گسسته داعی او را تقویت نکند. بلکه بدگمانی‌هایی اگر موجود باشد - خواه از جانب شیعه یا سنی، مسلمان یا کافر - باید برداشته شود.</w:t>
      </w:r>
    </w:p>
    <w:p w:rsidR="00147BE5" w:rsidRPr="00104547" w:rsidRDefault="00147BE5" w:rsidP="00F905AB">
      <w:pPr>
        <w:pStyle w:val="4-"/>
        <w:rPr>
          <w:rtl/>
        </w:rPr>
      </w:pPr>
      <w:bookmarkStart w:id="970" w:name="_Toc307452044"/>
      <w:bookmarkStart w:id="971" w:name="_Toc439578483"/>
      <w:r w:rsidRPr="00104547">
        <w:rPr>
          <w:rFonts w:hint="cs"/>
          <w:rtl/>
        </w:rPr>
        <w:t>دوم: خالص</w:t>
      </w:r>
      <w:r w:rsidRPr="00104547">
        <w:rPr>
          <w:rFonts w:hint="eastAsia"/>
          <w:rtl/>
        </w:rPr>
        <w:t>‌</w:t>
      </w:r>
      <w:r w:rsidRPr="00104547">
        <w:rPr>
          <w:rFonts w:hint="cs"/>
          <w:rtl/>
        </w:rPr>
        <w:t>گردانیدن گفتگوی موضوعی (بى‌طرفانه)</w:t>
      </w:r>
      <w:bookmarkEnd w:id="970"/>
      <w:bookmarkEnd w:id="971"/>
      <w:r w:rsidRPr="00104547">
        <w:rPr>
          <w:rFonts w:hint="cs"/>
          <w:rtl/>
        </w:rPr>
        <w:t xml:space="preserve"> </w:t>
      </w:r>
    </w:p>
    <w:p w:rsidR="00147BE5" w:rsidRPr="00104547" w:rsidRDefault="00147BE5" w:rsidP="00104547">
      <w:pPr>
        <w:ind w:firstLine="227"/>
        <w:jc w:val="both"/>
        <w:rPr>
          <w:rStyle w:val="Char2"/>
          <w:rtl/>
        </w:rPr>
      </w:pPr>
      <w:r w:rsidRPr="00104547">
        <w:rPr>
          <w:rStyle w:val="Char2"/>
          <w:rFonts w:hint="cs"/>
          <w:rtl/>
        </w:rPr>
        <w:t>از جمله اشکال</w:t>
      </w:r>
      <w:r w:rsidR="006438F9" w:rsidRPr="00104547">
        <w:rPr>
          <w:rStyle w:val="Char2"/>
          <w:rFonts w:hint="eastAsia"/>
          <w:rtl/>
        </w:rPr>
        <w:t>‌</w:t>
      </w:r>
      <w:r w:rsidRPr="00104547">
        <w:rPr>
          <w:rStyle w:val="Char2"/>
          <w:rFonts w:hint="cs"/>
          <w:rtl/>
        </w:rPr>
        <w:t>هایی که در مورد گفتگوی سنی با شیعه وجود دارد، طغیان روحیه برتری و پیروزی و سعی به عدم اعتراف به هر نوع اشتباهی که منسوب به مذهب خود باشد، این است. و چون بحث ما در اینجا با اهل سنت است، پس لازم است که موضوع گفتگو بى‌طرفانه باشد، و به دور از عاطفه و احساس باشد، و با چشم منتقدانه صرف به آن نگریسته شود.</w:t>
      </w:r>
    </w:p>
    <w:p w:rsidR="00147BE5" w:rsidRPr="00104547" w:rsidRDefault="00147BE5" w:rsidP="00104547">
      <w:pPr>
        <w:ind w:firstLine="227"/>
        <w:jc w:val="both"/>
        <w:rPr>
          <w:rStyle w:val="Char2"/>
          <w:rtl/>
        </w:rPr>
      </w:pPr>
      <w:r w:rsidRPr="00104547">
        <w:rPr>
          <w:rStyle w:val="Char2"/>
          <w:rFonts w:hint="cs"/>
          <w:rtl/>
        </w:rPr>
        <w:t>از میان اهل سنت کسانی هستند که به عنوان مثال از اشتباهات تاریخی که یزید یا سایر والیان اموی یا عباسی مرتکب شده‌اند دفاع می‌کنند. همچنان که بعضی‌ها از بیان نکات مثبت طرف مقابل به تنگ می‌آید، یا سعی می‌کند که احتمال دلیل دیگری را با دلیل نفی کند.</w:t>
      </w:r>
    </w:p>
    <w:p w:rsidR="00147BE5" w:rsidRPr="00104547" w:rsidRDefault="00147BE5" w:rsidP="00104547">
      <w:pPr>
        <w:ind w:firstLine="227"/>
        <w:jc w:val="both"/>
        <w:rPr>
          <w:rStyle w:val="Char2"/>
          <w:rtl/>
        </w:rPr>
      </w:pPr>
      <w:r w:rsidRPr="00104547">
        <w:rPr>
          <w:rStyle w:val="Char2"/>
          <w:rFonts w:hint="cs"/>
          <w:rtl/>
        </w:rPr>
        <w:t>و به عنوان مثال از بعضی از شیعیان می‌شنویم که برای استدلال به نظریه اثنی‌عشریه به این حدیث استدلال می‌کنند که: «تا زمانی که اثنی عشریه خلیفه باشند، اسلام همچنان قدرتمند است»</w:t>
      </w:r>
      <w:r w:rsidRPr="00104547">
        <w:rPr>
          <w:rStyle w:val="Char2"/>
          <w:vertAlign w:val="superscript"/>
          <w:rtl/>
        </w:rPr>
        <w:footnoteReference w:id="1325"/>
      </w:r>
      <w:r w:rsidRPr="00104547">
        <w:rPr>
          <w:rStyle w:val="Char2"/>
          <w:rFonts w:hint="cs"/>
          <w:rtl/>
        </w:rPr>
        <w:t>. و می‌بینیم که در مقابل این حدیث به تزکیه و تقدیس بعضی از خلفای بنی‌امیه پرداخته‌اند. در حالی که حدیث تنها در مورد ساحت کلی اسلام و قدرت مسلمانان است، و وصف تمامی خلفا نمی‌باشد، همچنانکه در مورد حدیث تفضیل «قرون ثلاثه» وجود دارد. به گونه‌ای که نمی‌توان برای تزکیه هر خلیفه‌ای از این حدیث استفاده کرد. لازم است که شخص مسلمان گمان نکند که بى‌طرفانه - خواه در موضوع گفتگو یا مناظره - به معنای یاری‌کردن باطل است، بلکه برعکس این می‌باشد. چون حق، ملک کسی نیست تا زمانی که در نابودی حقایق سعی کند، و بزرگان عادل از قدیم گفته‌اند که: «علما آنچه را که به سود خود و به ضرر خود باشد می‌نویسند، ولی هواپرستان فقط آنچه را که به نفع خود باشد می‌نویسند»</w:t>
      </w:r>
      <w:r w:rsidRPr="00104547">
        <w:rPr>
          <w:rStyle w:val="Char2"/>
          <w:vertAlign w:val="superscript"/>
          <w:rtl/>
        </w:rPr>
        <w:footnoteReference w:id="1326"/>
      </w:r>
      <w:r w:rsidRPr="00104547">
        <w:rPr>
          <w:rStyle w:val="Char2"/>
          <w:rFonts w:hint="cs"/>
          <w:rtl/>
        </w:rPr>
        <w:t>.</w:t>
      </w:r>
    </w:p>
    <w:p w:rsidR="00147BE5" w:rsidRPr="00104547" w:rsidRDefault="00147BE5" w:rsidP="00F905AB">
      <w:pPr>
        <w:pStyle w:val="4-"/>
        <w:rPr>
          <w:rtl/>
        </w:rPr>
      </w:pPr>
      <w:bookmarkStart w:id="972" w:name="_Toc307452045"/>
      <w:bookmarkStart w:id="973" w:name="_Toc439578484"/>
      <w:r w:rsidRPr="00104547">
        <w:rPr>
          <w:rFonts w:hint="cs"/>
          <w:rtl/>
        </w:rPr>
        <w:t>سوم: پرهیز از رشد حالت جدایی و نژادپرستی به اسم دفاع از سنت</w:t>
      </w:r>
      <w:bookmarkEnd w:id="972"/>
      <w:bookmarkEnd w:id="973"/>
    </w:p>
    <w:p w:rsidR="00147BE5" w:rsidRPr="00104547" w:rsidRDefault="00147BE5" w:rsidP="00104547">
      <w:pPr>
        <w:ind w:firstLine="227"/>
        <w:jc w:val="both"/>
        <w:rPr>
          <w:rStyle w:val="Char2"/>
          <w:rtl/>
        </w:rPr>
      </w:pPr>
      <w:r w:rsidRPr="00104547">
        <w:rPr>
          <w:rStyle w:val="Char2"/>
          <w:rFonts w:hint="cs"/>
          <w:rtl/>
        </w:rPr>
        <w:t>از جمله اصولی که از کلیات شریعت اسلامی محسوب می‌شود دو اصل هستند:</w:t>
      </w:r>
    </w:p>
    <w:p w:rsidR="00147BE5" w:rsidRPr="00104547" w:rsidRDefault="00147BE5" w:rsidP="00104547">
      <w:pPr>
        <w:ind w:firstLine="227"/>
        <w:jc w:val="both"/>
        <w:rPr>
          <w:rStyle w:val="Char2"/>
          <w:rtl/>
        </w:rPr>
      </w:pPr>
      <w:r w:rsidRPr="00104547">
        <w:rPr>
          <w:rStyle w:val="Char2"/>
          <w:rFonts w:hint="cs"/>
          <w:rtl/>
        </w:rPr>
        <w:t>اصل اول: جمع‌کردن تمام مسلمانان بر راه حق، و دورکردن تمام</w:t>
      </w:r>
      <w:r w:rsidR="00B24603">
        <w:rPr>
          <w:rStyle w:val="Char2"/>
          <w:rFonts w:hint="cs"/>
          <w:rtl/>
        </w:rPr>
        <w:t xml:space="preserve"> راه‌های</w:t>
      </w:r>
      <w:r w:rsidRPr="00104547">
        <w:rPr>
          <w:rStyle w:val="Char2"/>
          <w:rFonts w:hint="cs"/>
          <w:rtl/>
        </w:rPr>
        <w:t>ی که به جدایی می‌انجامد.</w:t>
      </w:r>
    </w:p>
    <w:p w:rsidR="00147BE5" w:rsidRPr="00104547" w:rsidRDefault="00147BE5" w:rsidP="00104547">
      <w:pPr>
        <w:ind w:firstLine="227"/>
        <w:jc w:val="both"/>
        <w:rPr>
          <w:rStyle w:val="Char2"/>
          <w:rtl/>
        </w:rPr>
      </w:pPr>
      <w:r w:rsidRPr="00104547">
        <w:rPr>
          <w:rStyle w:val="Char2"/>
          <w:rFonts w:hint="cs"/>
          <w:rtl/>
        </w:rPr>
        <w:t>اما طحاوی حنفی</w:t>
      </w:r>
      <w:r w:rsidRPr="00104547">
        <w:rPr>
          <w:rStyle w:val="Char2"/>
          <w:vertAlign w:val="superscript"/>
          <w:rtl/>
        </w:rPr>
        <w:footnoteReference w:id="1327"/>
      </w:r>
      <w:r w:rsidRPr="00104547">
        <w:rPr>
          <w:rStyle w:val="Char2"/>
          <w:rFonts w:hint="cs"/>
          <w:rtl/>
        </w:rPr>
        <w:t>(</w:t>
      </w:r>
      <w:r w:rsidR="006438F9" w:rsidRPr="00104547">
        <w:rPr>
          <w:rFonts w:cs="CTraditional Arabic" w:hint="cs"/>
          <w:rtl/>
          <w:lang w:bidi="fa-IR"/>
        </w:rPr>
        <w:t>/</w:t>
      </w:r>
      <w:r w:rsidRPr="00104547">
        <w:rPr>
          <w:rStyle w:val="Char2"/>
          <w:rFonts w:hint="cs"/>
          <w:rtl/>
        </w:rPr>
        <w:t>) می‌گوید: «معتقدم که جماعت و وحدت برحق و درست است، و جدایی و تفرقه اشتباه و انحراف است»</w:t>
      </w:r>
      <w:r w:rsidRPr="00104547">
        <w:rPr>
          <w:rStyle w:val="Char2"/>
          <w:vertAlign w:val="superscript"/>
          <w:rtl/>
        </w:rPr>
        <w:footnoteReference w:id="1328"/>
      </w:r>
      <w:r w:rsidRPr="00104547">
        <w:rPr>
          <w:rStyle w:val="Char2"/>
          <w:rFonts w:hint="cs"/>
          <w:rtl/>
        </w:rPr>
        <w:t>.</w:t>
      </w:r>
    </w:p>
    <w:p w:rsidR="00147BE5" w:rsidRPr="00104547" w:rsidRDefault="00147BE5" w:rsidP="00104547">
      <w:pPr>
        <w:ind w:firstLine="227"/>
        <w:jc w:val="both"/>
        <w:rPr>
          <w:rStyle w:val="Char2"/>
          <w:rtl/>
        </w:rPr>
      </w:pPr>
      <w:r w:rsidRPr="00104547">
        <w:rPr>
          <w:rStyle w:val="Char2"/>
          <w:rFonts w:hint="cs"/>
          <w:rtl/>
        </w:rPr>
        <w:t>امام نووی‌(</w:t>
      </w:r>
      <w:r w:rsidR="006438F9" w:rsidRPr="00104547">
        <w:rPr>
          <w:rFonts w:cs="CTraditional Arabic" w:hint="cs"/>
          <w:rtl/>
          <w:lang w:bidi="fa-IR"/>
        </w:rPr>
        <w:t>/</w:t>
      </w:r>
      <w:r w:rsidRPr="00104547">
        <w:rPr>
          <w:rStyle w:val="Char2"/>
          <w:rFonts w:hint="cs"/>
          <w:rtl/>
        </w:rPr>
        <w:t>) می‌گوید: این کلام خداوند که می‌فرماید:</w:t>
      </w:r>
      <w:r w:rsidR="006438F9" w:rsidRPr="00104547">
        <w:rPr>
          <w:rStyle w:val="Char2"/>
          <w:rFonts w:hint="cs"/>
          <w:rtl/>
        </w:rPr>
        <w:t xml:space="preserve"> </w:t>
      </w:r>
      <w:r w:rsidR="006438F9" w:rsidRPr="00104547">
        <w:rPr>
          <w:rStyle w:val="Char2"/>
          <w:rFonts w:cs="Traditional Arabic"/>
          <w:color w:val="000000"/>
          <w:shd w:val="clear" w:color="auto" w:fill="FFFFFF"/>
          <w:rtl/>
        </w:rPr>
        <w:t>﴿</w:t>
      </w:r>
      <w:r w:rsidR="006438F9" w:rsidRPr="00104547">
        <w:rPr>
          <w:rStyle w:val="Char7"/>
          <w:rtl/>
        </w:rPr>
        <w:t>وَلَا تَفَرَّقُواْ</w:t>
      </w:r>
      <w:r w:rsidR="006438F9" w:rsidRPr="00104547">
        <w:rPr>
          <w:rStyle w:val="Char2"/>
          <w:rFonts w:cs="Traditional Arabic"/>
          <w:color w:val="000000"/>
          <w:shd w:val="clear" w:color="auto" w:fill="FFFFFF"/>
          <w:rtl/>
        </w:rPr>
        <w:t>﴾</w:t>
      </w:r>
      <w:r w:rsidR="006438F9" w:rsidRPr="00104547">
        <w:rPr>
          <w:rStyle w:val="Char5"/>
          <w:rtl/>
        </w:rPr>
        <w:t xml:space="preserve"> [آل عمران: 103]</w:t>
      </w:r>
      <w:r w:rsidR="006438F9" w:rsidRPr="00104547">
        <w:rPr>
          <w:rStyle w:val="Char5"/>
          <w:rFonts w:hint="cs"/>
          <w:rtl/>
        </w:rPr>
        <w:t>.</w:t>
      </w:r>
      <w:r w:rsidRPr="00104547">
        <w:rPr>
          <w:rStyle w:val="Char2"/>
          <w:rFonts w:hint="cs"/>
          <w:rtl/>
        </w:rPr>
        <w:t xml:space="preserve"> </w:t>
      </w:r>
      <w:r w:rsidRPr="00104547">
        <w:rPr>
          <w:rFonts w:cs="Traditional Arabic" w:hint="cs"/>
          <w:rtl/>
          <w:lang w:bidi="fa-IR"/>
        </w:rPr>
        <w:t>«</w:t>
      </w:r>
      <w:r w:rsidRPr="00104547">
        <w:rPr>
          <w:rStyle w:val="Char2"/>
          <w:rtl/>
        </w:rPr>
        <w:t>و پرا</w:t>
      </w:r>
      <w:r w:rsidR="000C5D3E" w:rsidRPr="00104547">
        <w:rPr>
          <w:rStyle w:val="Char2"/>
          <w:rtl/>
        </w:rPr>
        <w:t>ک</w:t>
      </w:r>
      <w:r w:rsidRPr="00104547">
        <w:rPr>
          <w:rStyle w:val="Char2"/>
          <w:rtl/>
        </w:rPr>
        <w:t>نده نشو</w:t>
      </w:r>
      <w:r w:rsidR="000C5D3E" w:rsidRPr="00104547">
        <w:rPr>
          <w:rStyle w:val="Char2"/>
          <w:rtl/>
        </w:rPr>
        <w:t>ی</w:t>
      </w:r>
      <w:r w:rsidRPr="00104547">
        <w:rPr>
          <w:rStyle w:val="Char2"/>
          <w:rtl/>
        </w:rPr>
        <w:t>د</w:t>
      </w:r>
      <w:r w:rsidRPr="00104547">
        <w:rPr>
          <w:rFonts w:cs="Traditional Arabic" w:hint="cs"/>
          <w:rtl/>
          <w:lang w:bidi="fa-IR"/>
        </w:rPr>
        <w:t>»</w:t>
      </w:r>
      <w:r w:rsidRPr="00104547">
        <w:rPr>
          <w:rStyle w:val="Char2"/>
          <w:rFonts w:hint="cs"/>
          <w:rtl/>
        </w:rPr>
        <w:t>.</w:t>
      </w:r>
    </w:p>
    <w:p w:rsidR="00147BE5" w:rsidRPr="00104547" w:rsidRDefault="00147BE5" w:rsidP="00104547">
      <w:pPr>
        <w:ind w:firstLine="227"/>
        <w:jc w:val="both"/>
        <w:rPr>
          <w:rStyle w:val="Char2"/>
          <w:rtl/>
        </w:rPr>
      </w:pPr>
      <w:r w:rsidRPr="00104547">
        <w:rPr>
          <w:rStyle w:val="Char2"/>
          <w:rFonts w:hint="cs"/>
          <w:rtl/>
        </w:rPr>
        <w:t>امر به لزوم وحدت مسلمانان و همکاری و صمیمیت بعضی از</w:t>
      </w:r>
      <w:r w:rsidR="00435B45" w:rsidRPr="00104547">
        <w:rPr>
          <w:rStyle w:val="Char2"/>
          <w:rFonts w:hint="cs"/>
          <w:rtl/>
        </w:rPr>
        <w:t xml:space="preserve"> آن‌ها </w:t>
      </w:r>
      <w:r w:rsidRPr="00104547">
        <w:rPr>
          <w:rStyle w:val="Char2"/>
          <w:rFonts w:hint="cs"/>
          <w:rtl/>
        </w:rPr>
        <w:t>با همدیگر می‌باشد و این یکی از قواعد اسلام می‌باشد</w:t>
      </w:r>
      <w:r w:rsidRPr="00104547">
        <w:rPr>
          <w:rStyle w:val="Char2"/>
          <w:vertAlign w:val="superscript"/>
          <w:rtl/>
        </w:rPr>
        <w:footnoteReference w:id="1329"/>
      </w:r>
      <w:r w:rsidRPr="00104547">
        <w:rPr>
          <w:rStyle w:val="Char2"/>
          <w:rFonts w:hint="cs"/>
          <w:rtl/>
        </w:rPr>
        <w:t>.</w:t>
      </w:r>
    </w:p>
    <w:p w:rsidR="00147BE5" w:rsidRPr="00104547" w:rsidRDefault="00147BE5" w:rsidP="00104547">
      <w:pPr>
        <w:ind w:firstLine="227"/>
        <w:jc w:val="both"/>
        <w:rPr>
          <w:rStyle w:val="Char2"/>
          <w:rtl/>
        </w:rPr>
      </w:pPr>
      <w:r w:rsidRPr="00104547">
        <w:rPr>
          <w:rStyle w:val="Char2"/>
          <w:rFonts w:hint="cs"/>
          <w:rtl/>
        </w:rPr>
        <w:t>علامه عبدالرحمن سعدی(</w:t>
      </w:r>
      <w:r w:rsidR="006438F9" w:rsidRPr="00104547">
        <w:rPr>
          <w:rFonts w:cs="CTraditional Arabic" w:hint="cs"/>
          <w:rtl/>
          <w:lang w:bidi="fa-IR"/>
        </w:rPr>
        <w:t>/</w:t>
      </w:r>
      <w:r w:rsidRPr="00104547">
        <w:rPr>
          <w:rStyle w:val="Char2"/>
          <w:rFonts w:hint="cs"/>
          <w:rtl/>
        </w:rPr>
        <w:t>) تلاش برای وحدت مسلمانان را جهاد محسوب کرده است. و بابی را به نام «جهاد مربوط به مسلمانان با اجرای الفت و صمیمیت و وحدت میان آن</w:t>
      </w:r>
      <w:r w:rsidR="006438F9" w:rsidRPr="00104547">
        <w:rPr>
          <w:rStyle w:val="Char2"/>
          <w:rFonts w:hint="eastAsia"/>
          <w:rtl/>
        </w:rPr>
        <w:t>‌</w:t>
      </w:r>
      <w:r w:rsidRPr="00104547">
        <w:rPr>
          <w:rStyle w:val="Char2"/>
          <w:rFonts w:hint="cs"/>
          <w:rtl/>
        </w:rPr>
        <w:t>ها» باز کرده است که در آن می‌گوید: «به راستی از جمله بزرگترین جهادها تلاش برای تحقق این اصل، یعنی نزدیکتر کردن قلب</w:t>
      </w:r>
      <w:r w:rsidR="006438F9" w:rsidRPr="00104547">
        <w:rPr>
          <w:rStyle w:val="Char2"/>
          <w:rFonts w:hint="eastAsia"/>
          <w:rtl/>
        </w:rPr>
        <w:t>‌</w:t>
      </w:r>
      <w:r w:rsidRPr="00104547">
        <w:rPr>
          <w:rStyle w:val="Char2"/>
          <w:rFonts w:hint="cs"/>
          <w:rtl/>
        </w:rPr>
        <w:t>های مسلمانان به همدیگر و اجتماع</w:t>
      </w:r>
      <w:r w:rsidR="00435B45" w:rsidRPr="00104547">
        <w:rPr>
          <w:rStyle w:val="Char2"/>
          <w:rFonts w:hint="cs"/>
          <w:rtl/>
        </w:rPr>
        <w:t xml:space="preserve"> آن‌ها </w:t>
      </w:r>
      <w:r w:rsidRPr="00104547">
        <w:rPr>
          <w:rStyle w:val="Char2"/>
          <w:rFonts w:hint="cs"/>
          <w:rtl/>
        </w:rPr>
        <w:t>برای دین و مصالح دینی و دنیویشان در میان تمام افراد و ملت</w:t>
      </w:r>
      <w:r w:rsidR="006438F9" w:rsidRPr="00104547">
        <w:rPr>
          <w:rStyle w:val="Char2"/>
          <w:rFonts w:hint="eastAsia"/>
          <w:rtl/>
        </w:rPr>
        <w:t>‌</w:t>
      </w:r>
      <w:r w:rsidRPr="00104547">
        <w:rPr>
          <w:rStyle w:val="Char2"/>
          <w:rFonts w:hint="cs"/>
          <w:rtl/>
        </w:rPr>
        <w:t>ها و به وسیله رابط صداقت و معاهداتی که میان حکومت</w:t>
      </w:r>
      <w:r w:rsidR="006438F9" w:rsidRPr="00104547">
        <w:rPr>
          <w:rStyle w:val="Char2"/>
          <w:rFonts w:hint="eastAsia"/>
          <w:rtl/>
        </w:rPr>
        <w:t>‌</w:t>
      </w:r>
      <w:r w:rsidRPr="00104547">
        <w:rPr>
          <w:rStyle w:val="Char2"/>
          <w:rFonts w:hint="cs"/>
          <w:rtl/>
        </w:rPr>
        <w:t>های</w:t>
      </w:r>
      <w:r w:rsidR="00435B45" w:rsidRPr="00104547">
        <w:rPr>
          <w:rStyle w:val="Char2"/>
          <w:rFonts w:hint="cs"/>
          <w:rtl/>
        </w:rPr>
        <w:t xml:space="preserve"> آن‌ها </w:t>
      </w:r>
      <w:r w:rsidRPr="00104547">
        <w:rPr>
          <w:rStyle w:val="Char2"/>
          <w:rFonts w:hint="cs"/>
          <w:rtl/>
        </w:rPr>
        <w:t>می‌باشد، است»</w:t>
      </w:r>
      <w:r w:rsidRPr="00104547">
        <w:rPr>
          <w:rStyle w:val="Char2"/>
          <w:vertAlign w:val="superscript"/>
          <w:rtl/>
        </w:rPr>
        <w:footnoteReference w:id="1330"/>
      </w:r>
      <w:r w:rsidRPr="00104547">
        <w:rPr>
          <w:rStyle w:val="Char2"/>
          <w:rFonts w:hint="cs"/>
          <w:rtl/>
        </w:rPr>
        <w:t xml:space="preserve">. </w:t>
      </w:r>
    </w:p>
    <w:p w:rsidR="00147BE5" w:rsidRPr="00104547" w:rsidRDefault="00147BE5" w:rsidP="00104547">
      <w:pPr>
        <w:ind w:firstLine="227"/>
        <w:jc w:val="both"/>
        <w:rPr>
          <w:rStyle w:val="Char2"/>
          <w:rtl/>
        </w:rPr>
      </w:pPr>
      <w:r w:rsidRPr="00104547">
        <w:rPr>
          <w:rStyle w:val="Char2"/>
          <w:rFonts w:hint="cs"/>
          <w:rtl/>
        </w:rPr>
        <w:t>اصل دوم: امر به معروف و نهی از منکر که از جمله رد انحراف</w:t>
      </w:r>
      <w:r w:rsidR="006438F9" w:rsidRPr="00104547">
        <w:rPr>
          <w:rStyle w:val="Char2"/>
          <w:rFonts w:hint="eastAsia"/>
          <w:rtl/>
        </w:rPr>
        <w:t>‌</w:t>
      </w:r>
      <w:r w:rsidRPr="00104547">
        <w:rPr>
          <w:rStyle w:val="Char2"/>
          <w:rFonts w:hint="cs"/>
          <w:rtl/>
        </w:rPr>
        <w:t>ها و بدعت</w:t>
      </w:r>
      <w:r w:rsidR="006438F9" w:rsidRPr="00104547">
        <w:rPr>
          <w:rStyle w:val="Char2"/>
          <w:rFonts w:hint="eastAsia"/>
          <w:rtl/>
        </w:rPr>
        <w:t>‌</w:t>
      </w:r>
      <w:r w:rsidRPr="00104547">
        <w:rPr>
          <w:rStyle w:val="Char2"/>
          <w:rFonts w:hint="cs"/>
          <w:rtl/>
        </w:rPr>
        <w:t>ها و کاهش حوزه</w:t>
      </w:r>
      <w:r w:rsidR="00435B45" w:rsidRPr="00104547">
        <w:rPr>
          <w:rStyle w:val="Char2"/>
          <w:rFonts w:hint="cs"/>
          <w:rtl/>
        </w:rPr>
        <w:t xml:space="preserve"> آن‌ها </w:t>
      </w:r>
      <w:r w:rsidRPr="00104547">
        <w:rPr>
          <w:rStyle w:val="Char2"/>
          <w:rFonts w:hint="cs"/>
          <w:rtl/>
        </w:rPr>
        <w:t>در حد امکان می‌باشد.</w:t>
      </w:r>
    </w:p>
    <w:p w:rsidR="006438F9" w:rsidRPr="00104547" w:rsidRDefault="00147BE5" w:rsidP="00104547">
      <w:pPr>
        <w:ind w:firstLine="227"/>
        <w:jc w:val="both"/>
        <w:rPr>
          <w:rStyle w:val="Char2"/>
          <w:rtl/>
        </w:rPr>
      </w:pPr>
      <w:r w:rsidRPr="00104547">
        <w:rPr>
          <w:rStyle w:val="Char2"/>
          <w:rFonts w:hint="cs"/>
          <w:rtl/>
        </w:rPr>
        <w:t>و این چیزی است که کلام خداوند بر آن دلالت می‌کند:</w:t>
      </w:r>
    </w:p>
    <w:p w:rsidR="006438F9" w:rsidRPr="00104547" w:rsidRDefault="006438F9" w:rsidP="00F905AB">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وَتَعَاوَنُواْ عَلَى </w:t>
      </w:r>
      <w:r w:rsidRPr="00104547">
        <w:rPr>
          <w:rStyle w:val="Char7"/>
          <w:rFonts w:hint="cs"/>
          <w:rtl/>
        </w:rPr>
        <w:t>ٱ</w:t>
      </w:r>
      <w:r w:rsidRPr="00104547">
        <w:rPr>
          <w:rStyle w:val="Char7"/>
          <w:rFonts w:hint="eastAsia"/>
          <w:rtl/>
        </w:rPr>
        <w:t>لۡبِرِّ</w:t>
      </w:r>
      <w:r w:rsidRPr="00104547">
        <w:rPr>
          <w:rStyle w:val="Char7"/>
          <w:rtl/>
        </w:rPr>
        <w:t xml:space="preserve"> وَ</w:t>
      </w:r>
      <w:r w:rsidRPr="00104547">
        <w:rPr>
          <w:rStyle w:val="Char7"/>
          <w:rFonts w:hint="cs"/>
          <w:rtl/>
        </w:rPr>
        <w:t>ٱ</w:t>
      </w:r>
      <w:r w:rsidRPr="00104547">
        <w:rPr>
          <w:rStyle w:val="Char7"/>
          <w:rFonts w:hint="eastAsia"/>
          <w:rtl/>
        </w:rPr>
        <w:t>لتَّقۡوَىٰۖ</w:t>
      </w:r>
      <w:r w:rsidRPr="00104547">
        <w:rPr>
          <w:rStyle w:val="Char7"/>
          <w:rtl/>
        </w:rPr>
        <w:t xml:space="preserve"> وَلَا تَعَاوَنُواْ عَلَى </w:t>
      </w:r>
      <w:r w:rsidRPr="00104547">
        <w:rPr>
          <w:rStyle w:val="Char7"/>
          <w:rFonts w:hint="cs"/>
          <w:rtl/>
        </w:rPr>
        <w:t>ٱ</w:t>
      </w:r>
      <w:r w:rsidRPr="00104547">
        <w:rPr>
          <w:rStyle w:val="Char7"/>
          <w:rFonts w:hint="eastAsia"/>
          <w:rtl/>
        </w:rPr>
        <w:t>لۡإِثۡمِ</w:t>
      </w:r>
      <w:r w:rsidRPr="00104547">
        <w:rPr>
          <w:rStyle w:val="Char7"/>
          <w:rtl/>
        </w:rPr>
        <w:t xml:space="preserve"> وَ</w:t>
      </w:r>
      <w:r w:rsidRPr="00104547">
        <w:rPr>
          <w:rStyle w:val="Char7"/>
          <w:rFonts w:hint="cs"/>
          <w:rtl/>
        </w:rPr>
        <w:t>ٱ</w:t>
      </w:r>
      <w:r w:rsidRPr="00104547">
        <w:rPr>
          <w:rStyle w:val="Char7"/>
          <w:rFonts w:hint="eastAsia"/>
          <w:rtl/>
        </w:rPr>
        <w:t>لۡعُدۡوَٰنِۚ</w:t>
      </w:r>
      <w:r w:rsidRPr="00104547">
        <w:rPr>
          <w:rStyle w:val="Char7"/>
          <w:rtl/>
        </w:rPr>
        <w:t>٢</w:t>
      </w:r>
      <w:r w:rsidRPr="00104547">
        <w:rPr>
          <w:rStyle w:val="Char2"/>
          <w:rFonts w:cs="Traditional Arabic"/>
          <w:color w:val="000000"/>
          <w:shd w:val="clear" w:color="auto" w:fill="FFFFFF"/>
          <w:rtl/>
        </w:rPr>
        <w:t>﴾</w:t>
      </w:r>
      <w:r w:rsidRPr="00104547">
        <w:rPr>
          <w:rStyle w:val="Char5"/>
          <w:rtl/>
        </w:rPr>
        <w:t xml:space="preserve"> [المائدة: 2]</w:t>
      </w:r>
      <w:r w:rsidRPr="00104547">
        <w:rPr>
          <w:rStyle w:val="Char5"/>
          <w:rFonts w:hint="cs"/>
          <w:rtl/>
        </w:rPr>
        <w:t>.</w:t>
      </w:r>
    </w:p>
    <w:p w:rsidR="00147BE5" w:rsidRPr="00104547" w:rsidRDefault="00147BE5" w:rsidP="00104547">
      <w:pPr>
        <w:ind w:firstLine="227"/>
        <w:jc w:val="both"/>
        <w:rPr>
          <w:rStyle w:val="Char2"/>
          <w:rtl/>
        </w:rPr>
      </w:pPr>
      <w:r w:rsidRPr="00104547">
        <w:rPr>
          <w:rFonts w:cs="Traditional Arabic" w:hint="cs"/>
          <w:rtl/>
          <w:lang w:bidi="fa-IR"/>
        </w:rPr>
        <w:t>«</w:t>
      </w:r>
      <w:r w:rsidRPr="00104547">
        <w:rPr>
          <w:rStyle w:val="Char2"/>
          <w:rtl/>
        </w:rPr>
        <w:t>و (همواره) در راه ن</w:t>
      </w:r>
      <w:r w:rsidR="000C5D3E" w:rsidRPr="00104547">
        <w:rPr>
          <w:rStyle w:val="Char2"/>
          <w:rtl/>
        </w:rPr>
        <w:t>یک</w:t>
      </w:r>
      <w:r w:rsidRPr="00104547">
        <w:rPr>
          <w:rStyle w:val="Char2"/>
          <w:rtl/>
        </w:rPr>
        <w:t>ى و پره</w:t>
      </w:r>
      <w:r w:rsidR="000C5D3E" w:rsidRPr="00104547">
        <w:rPr>
          <w:rStyle w:val="Char2"/>
          <w:rtl/>
        </w:rPr>
        <w:t>ی</w:t>
      </w:r>
      <w:r w:rsidRPr="00104547">
        <w:rPr>
          <w:rStyle w:val="Char2"/>
          <w:rtl/>
        </w:rPr>
        <w:t xml:space="preserve">زگارى با هم تعاون </w:t>
      </w:r>
      <w:r w:rsidR="000C5D3E" w:rsidRPr="00104547">
        <w:rPr>
          <w:rStyle w:val="Char2"/>
          <w:rtl/>
        </w:rPr>
        <w:t>ک</w:t>
      </w:r>
      <w:r w:rsidRPr="00104547">
        <w:rPr>
          <w:rStyle w:val="Char2"/>
          <w:rtl/>
        </w:rPr>
        <w:t>ن</w:t>
      </w:r>
      <w:r w:rsidR="000C5D3E" w:rsidRPr="00104547">
        <w:rPr>
          <w:rStyle w:val="Char2"/>
          <w:rtl/>
        </w:rPr>
        <w:t>ی</w:t>
      </w:r>
      <w:r w:rsidRPr="00104547">
        <w:rPr>
          <w:rStyle w:val="Char2"/>
          <w:rtl/>
        </w:rPr>
        <w:t>د! و (هرگز) در راه گناه و تعدى هم</w:t>
      </w:r>
      <w:r w:rsidR="000C5D3E" w:rsidRPr="00104547">
        <w:rPr>
          <w:rStyle w:val="Char2"/>
          <w:rtl/>
        </w:rPr>
        <w:t>ک</w:t>
      </w:r>
      <w:r w:rsidRPr="00104547">
        <w:rPr>
          <w:rStyle w:val="Char2"/>
          <w:rtl/>
        </w:rPr>
        <w:t>ارى ننما</w:t>
      </w:r>
      <w:r w:rsidR="000C5D3E" w:rsidRPr="00104547">
        <w:rPr>
          <w:rStyle w:val="Char2"/>
          <w:rtl/>
        </w:rPr>
        <w:t>یی</w:t>
      </w:r>
      <w:r w:rsidRPr="00104547">
        <w:rPr>
          <w:rStyle w:val="Char2"/>
          <w:rtl/>
        </w:rPr>
        <w:t>د</w:t>
      </w:r>
      <w:r w:rsidRPr="00104547">
        <w:rPr>
          <w:rFonts w:cs="Traditional Arabic" w:hint="cs"/>
          <w:rtl/>
          <w:lang w:bidi="fa-IR"/>
        </w:rPr>
        <w:t>»</w:t>
      </w:r>
      <w:r w:rsidRPr="00104547">
        <w:rPr>
          <w:rStyle w:val="Char2"/>
          <w:rFonts w:hint="cs"/>
          <w:rtl/>
        </w:rPr>
        <w:t>.</w:t>
      </w:r>
    </w:p>
    <w:p w:rsidR="00147BE5" w:rsidRPr="00104547" w:rsidRDefault="00147BE5" w:rsidP="00104547">
      <w:pPr>
        <w:ind w:firstLine="227"/>
        <w:jc w:val="both"/>
        <w:rPr>
          <w:rStyle w:val="Char2"/>
          <w:rtl/>
        </w:rPr>
      </w:pPr>
      <w:r w:rsidRPr="00104547">
        <w:rPr>
          <w:rStyle w:val="Char2"/>
          <w:rFonts w:hint="cs"/>
          <w:rtl/>
        </w:rPr>
        <w:t>و آیات و احادیث دال بر این مطلب بسیار زیاد می‌باشد.</w:t>
      </w:r>
    </w:p>
    <w:p w:rsidR="00147BE5" w:rsidRPr="00104547" w:rsidRDefault="00147BE5" w:rsidP="00104547">
      <w:pPr>
        <w:ind w:firstLine="227"/>
        <w:jc w:val="both"/>
        <w:rPr>
          <w:rStyle w:val="Char2"/>
          <w:rtl/>
        </w:rPr>
      </w:pPr>
      <w:r w:rsidRPr="00104547">
        <w:rPr>
          <w:rStyle w:val="Char2"/>
          <w:rFonts w:hint="cs"/>
          <w:rtl/>
        </w:rPr>
        <w:t>اجرای این دو اصل از لحاظ شرعی مقرر شده است.</w:t>
      </w:r>
    </w:p>
    <w:p w:rsidR="00147BE5" w:rsidRPr="00104547" w:rsidRDefault="00147BE5" w:rsidP="00104547">
      <w:pPr>
        <w:ind w:firstLine="227"/>
        <w:jc w:val="both"/>
        <w:rPr>
          <w:rStyle w:val="Char2"/>
          <w:rtl/>
        </w:rPr>
      </w:pPr>
      <w:r w:rsidRPr="00104547">
        <w:rPr>
          <w:rStyle w:val="Char2"/>
          <w:rFonts w:hint="cs"/>
          <w:rtl/>
        </w:rPr>
        <w:t>متأسفانه بعضی</w:t>
      </w:r>
      <w:r w:rsidR="006438F9" w:rsidRPr="00104547">
        <w:rPr>
          <w:rStyle w:val="Char2"/>
          <w:rFonts w:hint="eastAsia"/>
          <w:rtl/>
        </w:rPr>
        <w:t>‌</w:t>
      </w:r>
      <w:r w:rsidRPr="00104547">
        <w:rPr>
          <w:rStyle w:val="Char2"/>
          <w:rFonts w:hint="cs"/>
          <w:rtl/>
        </w:rPr>
        <w:t>ها را می‌بینیم که به یکی از این دو اصل عمل می‌کنند، و دیگری را رها می‌کنند. بعضی از</w:t>
      </w:r>
      <w:r w:rsidR="00435B45" w:rsidRPr="00104547">
        <w:rPr>
          <w:rStyle w:val="Char2"/>
          <w:rFonts w:hint="cs"/>
          <w:rtl/>
        </w:rPr>
        <w:t xml:space="preserve"> این‌ها </w:t>
      </w:r>
      <w:r w:rsidRPr="00104547">
        <w:rPr>
          <w:rStyle w:val="Char2"/>
          <w:rFonts w:hint="cs"/>
          <w:rtl/>
        </w:rPr>
        <w:t>بر ردکردن بدعت</w:t>
      </w:r>
      <w:r w:rsidR="006438F9" w:rsidRPr="00104547">
        <w:rPr>
          <w:rStyle w:val="Char2"/>
          <w:rFonts w:hint="eastAsia"/>
          <w:rtl/>
        </w:rPr>
        <w:t>‌</w:t>
      </w:r>
      <w:r w:rsidRPr="00104547">
        <w:rPr>
          <w:rStyle w:val="Char2"/>
          <w:rFonts w:hint="cs"/>
          <w:rtl/>
        </w:rPr>
        <w:t>ها تأکید می‌کند، و برایش مهم نیست که از چه روشی استفاده می‌کند، هر چند که به ایجاد نفرت و جدایی و فتنه‌های ویرانگر میان مسلمانان بیانجامد. همچنانکه بعضی از مردم معتقد به اهمیت الفت و وحدت میان مسلمانان هستند ولی هیچگاه به فکر اصلاح اشتباهات و انحرافات نیستند.</w:t>
      </w:r>
    </w:p>
    <w:p w:rsidR="00147BE5" w:rsidRPr="00104547" w:rsidRDefault="00147BE5" w:rsidP="00104547">
      <w:pPr>
        <w:ind w:firstLine="227"/>
        <w:jc w:val="both"/>
        <w:rPr>
          <w:rStyle w:val="Char2"/>
          <w:rtl/>
        </w:rPr>
      </w:pPr>
      <w:r w:rsidRPr="00104547">
        <w:rPr>
          <w:rStyle w:val="Char2"/>
          <w:rFonts w:hint="cs"/>
          <w:rtl/>
        </w:rPr>
        <w:t>و شاطبی(</w:t>
      </w:r>
      <w:r w:rsidR="006438F9" w:rsidRPr="00104547">
        <w:rPr>
          <w:rFonts w:cs="CTraditional Arabic" w:hint="cs"/>
          <w:rtl/>
          <w:lang w:bidi="fa-IR"/>
        </w:rPr>
        <w:t>/</w:t>
      </w:r>
      <w:r w:rsidRPr="00104547">
        <w:rPr>
          <w:rStyle w:val="Char2"/>
          <w:rFonts w:hint="cs"/>
          <w:rtl/>
        </w:rPr>
        <w:t>) بیان کرده است که دوری و حذر از بدعت امری ناگزیر است و اگر الفت و وحدت با انکار یکی از بدعت</w:t>
      </w:r>
      <w:r w:rsidR="006438F9" w:rsidRPr="00104547">
        <w:rPr>
          <w:rStyle w:val="Char2"/>
          <w:rFonts w:hint="eastAsia"/>
          <w:rtl/>
        </w:rPr>
        <w:t>‌</w:t>
      </w:r>
      <w:r w:rsidRPr="00104547">
        <w:rPr>
          <w:rStyle w:val="Char2"/>
          <w:rFonts w:hint="cs"/>
          <w:rtl/>
        </w:rPr>
        <w:t>ها تعارض پیدا کرد باید راهی که سازگار میان آن دو است برگزید، به گونه‌ای که باعث دشمنی و کینه نشود. سپس می‌گوید: هرگاه این دو امر (یعنی دوری از بدعت و دشمنی) وجود داشته باشند، لازم نیست که این بدعتها ذکر شوند</w:t>
      </w:r>
      <w:r w:rsidRPr="00104547">
        <w:rPr>
          <w:rStyle w:val="Char2"/>
          <w:vertAlign w:val="superscript"/>
          <w:rtl/>
        </w:rPr>
        <w:footnoteReference w:id="1331"/>
      </w:r>
      <w:r w:rsidRPr="00104547">
        <w:rPr>
          <w:rStyle w:val="Char2"/>
          <w:rFonts w:hint="cs"/>
          <w:rtl/>
        </w:rPr>
        <w:t xml:space="preserve"> و به طور مشخص نام برده شوند، هر چند که وجود داشته باشند. چون این کار اولین محرک شر و ایجاد دشمنی و کینه می‌باشد. و هنگامی که یکی از</w:t>
      </w:r>
      <w:r w:rsidR="00435B45" w:rsidRPr="00104547">
        <w:rPr>
          <w:rStyle w:val="Char2"/>
          <w:rFonts w:hint="cs"/>
          <w:rtl/>
        </w:rPr>
        <w:t xml:space="preserve"> آن‌ها </w:t>
      </w:r>
      <w:r w:rsidRPr="00104547">
        <w:rPr>
          <w:rStyle w:val="Char2"/>
          <w:rFonts w:hint="cs"/>
          <w:rtl/>
        </w:rPr>
        <w:t>قدرتی پیدا کرد او را با سازگاری و مدارا نام ببرد، و نگوید که او خارج از سنت می‌باشد، بلکه او را به عنوان مخالف دلیل شرعی بنمایاند. و بگوید آنچه که موافق سنت است فلان و فلان می‌باشد. پس اگر این کار را بدون تعصب و اظهار برتری‌جویی انجام داد، موفق و پیروز و بهره‌مند است. و مردم بار اول از این طریق به طرف خداوند فراخوانده شدند، تا جایی که عناد ورزیدند و شایعه‌های مخالف پخش کردند و اظهار جدایی کردند که هر کدام بر حسب عملشان پذیرفته می‌شوند.</w:t>
      </w:r>
    </w:p>
    <w:p w:rsidR="00147BE5" w:rsidRPr="00104547" w:rsidRDefault="00147BE5" w:rsidP="00104547">
      <w:pPr>
        <w:ind w:firstLine="227"/>
        <w:jc w:val="both"/>
        <w:rPr>
          <w:rStyle w:val="Char2"/>
          <w:rtl/>
        </w:rPr>
      </w:pPr>
      <w:r w:rsidRPr="00104547">
        <w:rPr>
          <w:rStyle w:val="Char2"/>
          <w:rFonts w:hint="cs"/>
          <w:rtl/>
        </w:rPr>
        <w:t>سپس شاطبی از غزالی</w:t>
      </w:r>
      <w:r w:rsidR="00F905AB">
        <w:rPr>
          <w:rStyle w:val="Char2"/>
          <w:rFonts w:hint="cs"/>
          <w:rtl/>
        </w:rPr>
        <w:t xml:space="preserve"> </w:t>
      </w:r>
      <w:r w:rsidRPr="00104547">
        <w:rPr>
          <w:rStyle w:val="Char2"/>
          <w:rFonts w:hint="cs"/>
          <w:rtl/>
        </w:rPr>
        <w:t>‌(رحمهماالله) نقل کرده است که: «بیشتر نادانی</w:t>
      </w:r>
      <w:r w:rsidR="006438F9" w:rsidRPr="00104547">
        <w:rPr>
          <w:rStyle w:val="Char2"/>
          <w:rFonts w:hint="eastAsia"/>
          <w:rtl/>
        </w:rPr>
        <w:t>‌</w:t>
      </w:r>
      <w:r w:rsidRPr="00104547">
        <w:rPr>
          <w:rStyle w:val="Char2"/>
          <w:rFonts w:hint="cs"/>
          <w:rtl/>
        </w:rPr>
        <w:t>هایی که در قلبهای عوام رسوخ پیدا می‌کند با تعصب گروهی از جاهلان اهل حق می‌باشد. که حق را در معرض رقابت و خوارسازی قرار می‌دهند و به افرادِ ضعیفِ مخالف با دیده تحقیر و خواری می‌نگرند، سپس در درون</w:t>
      </w:r>
      <w:r w:rsidR="00435B45" w:rsidRPr="00104547">
        <w:rPr>
          <w:rStyle w:val="Char2"/>
          <w:rFonts w:hint="cs"/>
          <w:rtl/>
        </w:rPr>
        <w:t xml:space="preserve"> آن‌ها </w:t>
      </w:r>
      <w:r w:rsidRPr="00104547">
        <w:rPr>
          <w:rStyle w:val="Char2"/>
          <w:rFonts w:hint="cs"/>
          <w:rtl/>
        </w:rPr>
        <w:t>انگیزه‌های دشمنی و مخالفت ایجاد می‌کنند و اعتقادات باطل را در قلب</w:t>
      </w:r>
      <w:r w:rsidR="006438F9" w:rsidRPr="00104547">
        <w:rPr>
          <w:rStyle w:val="Char2"/>
          <w:rFonts w:hint="eastAsia"/>
          <w:rtl/>
        </w:rPr>
        <w:t>‌</w:t>
      </w:r>
      <w:r w:rsidRPr="00104547">
        <w:rPr>
          <w:rStyle w:val="Char2"/>
          <w:rFonts w:hint="cs"/>
          <w:rtl/>
        </w:rPr>
        <w:t>هایشان فرو می‌برند، و با وجود فساد از بین‌بردنش برای علمای فرهیخته مشکل می‌شود... »</w:t>
      </w:r>
      <w:r w:rsidRPr="00104547">
        <w:rPr>
          <w:rStyle w:val="Char2"/>
          <w:vertAlign w:val="superscript"/>
          <w:rtl/>
        </w:rPr>
        <w:footnoteReference w:id="1332"/>
      </w:r>
      <w:r w:rsidRPr="00104547">
        <w:rPr>
          <w:rStyle w:val="Char2"/>
          <w:rFonts w:hint="cs"/>
          <w:rtl/>
        </w:rPr>
        <w:t>. و شاطبی این سخن غزالی را تأیید کرده و می‌گوید: «حقیقت شاهد فواید جاری این امر می‌باشد، پس واجب است که تا جایی که ممکن است این فتنه‌ها را آرام کرد. والله اعلم»</w:t>
      </w:r>
      <w:r w:rsidRPr="00104547">
        <w:rPr>
          <w:rStyle w:val="Char2"/>
          <w:vertAlign w:val="superscript"/>
          <w:rtl/>
        </w:rPr>
        <w:footnoteReference w:id="1333"/>
      </w:r>
      <w:r w:rsidRPr="00104547">
        <w:rPr>
          <w:rStyle w:val="Char2"/>
          <w:rFonts w:hint="cs"/>
          <w:rtl/>
        </w:rPr>
        <w:t>.</w:t>
      </w:r>
    </w:p>
    <w:p w:rsidR="00147BE5" w:rsidRPr="00104547" w:rsidRDefault="00147BE5" w:rsidP="00104547">
      <w:pPr>
        <w:ind w:firstLine="227"/>
        <w:jc w:val="both"/>
        <w:rPr>
          <w:rStyle w:val="Char2"/>
          <w:rtl/>
        </w:rPr>
      </w:pPr>
      <w:r w:rsidRPr="00104547">
        <w:rPr>
          <w:rStyle w:val="Char2"/>
          <w:rFonts w:hint="cs"/>
          <w:rtl/>
        </w:rPr>
        <w:t>بنابراین روشن شد که دیدگاه</w:t>
      </w:r>
      <w:r w:rsidR="006438F9" w:rsidRPr="00104547">
        <w:rPr>
          <w:rStyle w:val="Char2"/>
          <w:rFonts w:hint="eastAsia"/>
          <w:rtl/>
        </w:rPr>
        <w:t>‌</w:t>
      </w:r>
      <w:r w:rsidRPr="00104547">
        <w:rPr>
          <w:rStyle w:val="Char2"/>
          <w:rFonts w:hint="cs"/>
          <w:rtl/>
        </w:rPr>
        <w:t>هایی که از سلف در مورد ترک و رهاکردن شخص بدعت</w:t>
      </w:r>
      <w:r w:rsidR="006438F9" w:rsidRPr="00104547">
        <w:rPr>
          <w:rStyle w:val="Char2"/>
          <w:rFonts w:hint="eastAsia"/>
          <w:rtl/>
        </w:rPr>
        <w:t>‌</w:t>
      </w:r>
      <w:r w:rsidRPr="00104547">
        <w:rPr>
          <w:rStyle w:val="Char2"/>
          <w:rFonts w:hint="cs"/>
          <w:rtl/>
        </w:rPr>
        <w:t>گزار و سخت</w:t>
      </w:r>
      <w:r w:rsidR="006438F9" w:rsidRPr="00104547">
        <w:rPr>
          <w:rStyle w:val="Char2"/>
          <w:rFonts w:hint="eastAsia"/>
          <w:rtl/>
        </w:rPr>
        <w:t>‌</w:t>
      </w:r>
      <w:r w:rsidRPr="00104547">
        <w:rPr>
          <w:rStyle w:val="Char2"/>
          <w:rFonts w:hint="cs"/>
          <w:rtl/>
        </w:rPr>
        <w:t>گیری نسبت به</w:t>
      </w:r>
      <w:r w:rsidR="00435B45" w:rsidRPr="00104547">
        <w:rPr>
          <w:rStyle w:val="Char2"/>
          <w:rFonts w:hint="cs"/>
          <w:rtl/>
        </w:rPr>
        <w:t xml:space="preserve"> آن‌ها </w:t>
      </w:r>
      <w:r w:rsidRPr="00104547">
        <w:rPr>
          <w:rStyle w:val="Char2"/>
          <w:rFonts w:hint="cs"/>
          <w:rtl/>
        </w:rPr>
        <w:t>آمده است، یک اصل شرعی نمی‌باشد. بلکه راهی است که هدف از آن اجرای اصل و تنگ‌کردن دایره بدعت در دین و حفظ مردم از</w:t>
      </w:r>
      <w:r w:rsidR="00435B45" w:rsidRPr="00104547">
        <w:rPr>
          <w:rStyle w:val="Char2"/>
          <w:rFonts w:hint="cs"/>
          <w:rtl/>
        </w:rPr>
        <w:t xml:space="preserve"> آن‌ها </w:t>
      </w:r>
      <w:r w:rsidRPr="00104547">
        <w:rPr>
          <w:rStyle w:val="Char2"/>
          <w:rFonts w:hint="cs"/>
          <w:rtl/>
        </w:rPr>
        <w:t>می‌باشد. پس وقتی این اسلوب با اصول دیگری تعارض پیدا کند که عدم ایجاد تفرقه و دشمنانی میان مسلمانان باشد، آنچه که واجب است این است که نباید از</w:t>
      </w:r>
      <w:r w:rsidR="00435B45" w:rsidRPr="00104547">
        <w:rPr>
          <w:rStyle w:val="Char2"/>
          <w:rFonts w:hint="cs"/>
          <w:rtl/>
        </w:rPr>
        <w:t xml:space="preserve"> آن‌ها </w:t>
      </w:r>
      <w:r w:rsidRPr="00104547">
        <w:rPr>
          <w:rStyle w:val="Char2"/>
          <w:rFonts w:hint="cs"/>
          <w:rtl/>
        </w:rPr>
        <w:t>دوری گزید و نسبت به</w:t>
      </w:r>
      <w:r w:rsidR="00435B45" w:rsidRPr="00104547">
        <w:rPr>
          <w:rStyle w:val="Char2"/>
          <w:rFonts w:hint="cs"/>
          <w:rtl/>
        </w:rPr>
        <w:t xml:space="preserve"> آن‌ها </w:t>
      </w:r>
      <w:r w:rsidRPr="00104547">
        <w:rPr>
          <w:rStyle w:val="Char2"/>
          <w:rFonts w:hint="cs"/>
          <w:rtl/>
        </w:rPr>
        <w:t>سخت‌گیری کرد. چون این یک امر تعبدی نیست، بلکه یکی از دو امر می‌باشد که اگر دو ضرر با هم تعارض داشته باشند باید به کمترین ضرر آن عمل کرد، و بعضی از شرها کمتر از بعضی دیگر می‌باشند.</w:t>
      </w:r>
    </w:p>
    <w:p w:rsidR="00147BE5" w:rsidRPr="00104547" w:rsidRDefault="00147BE5" w:rsidP="00964324">
      <w:pPr>
        <w:pStyle w:val="4-"/>
        <w:rPr>
          <w:rtl/>
        </w:rPr>
      </w:pPr>
      <w:bookmarkStart w:id="974" w:name="_Toc307452046"/>
      <w:bookmarkStart w:id="975" w:name="_Toc439578485"/>
      <w:r w:rsidRPr="00104547">
        <w:rPr>
          <w:rFonts w:hint="cs"/>
          <w:rtl/>
        </w:rPr>
        <w:t>چهارم: حمایت و پشتیبانی از کسانی که تغییرات و تحولات کلی یا جزئی کرده‌اند</w:t>
      </w:r>
      <w:bookmarkEnd w:id="974"/>
      <w:bookmarkEnd w:id="975"/>
    </w:p>
    <w:p w:rsidR="006438F9" w:rsidRPr="00104547" w:rsidRDefault="00147BE5" w:rsidP="00104547">
      <w:pPr>
        <w:ind w:firstLine="227"/>
        <w:jc w:val="both"/>
        <w:rPr>
          <w:rStyle w:val="Char2"/>
          <w:rtl/>
        </w:rPr>
      </w:pPr>
      <w:r w:rsidRPr="00104547">
        <w:rPr>
          <w:rStyle w:val="Char2"/>
          <w:rFonts w:hint="cs"/>
          <w:rtl/>
        </w:rPr>
        <w:t>برای اینکه تمام مسلمانان از بازگشت پسندیده‌ای استفاده کنند، باید هر نوع بازگشتی به حق را تشویق کرد و از هر کسی که باب نقد را می‌گشاید، پشتیبانی کرد. چون خداوند متعال مؤمنان را به همکاری در راه خیر امر کرده است. و فرموده است:</w:t>
      </w:r>
    </w:p>
    <w:p w:rsidR="006438F9" w:rsidRPr="00104547" w:rsidRDefault="006438F9"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tl/>
        </w:rPr>
        <w:t xml:space="preserve">وَتَعَاوَنُواْ عَلَى </w:t>
      </w:r>
      <w:r w:rsidRPr="00104547">
        <w:rPr>
          <w:rStyle w:val="Char7"/>
          <w:rFonts w:hint="cs"/>
          <w:rtl/>
        </w:rPr>
        <w:t>ٱ</w:t>
      </w:r>
      <w:r w:rsidRPr="00104547">
        <w:rPr>
          <w:rStyle w:val="Char7"/>
          <w:rFonts w:hint="eastAsia"/>
          <w:rtl/>
        </w:rPr>
        <w:t>لۡبِرِّ</w:t>
      </w:r>
      <w:r w:rsidRPr="00104547">
        <w:rPr>
          <w:rStyle w:val="Char7"/>
          <w:rtl/>
        </w:rPr>
        <w:t xml:space="preserve"> وَ</w:t>
      </w:r>
      <w:r w:rsidRPr="00104547">
        <w:rPr>
          <w:rStyle w:val="Char7"/>
          <w:rFonts w:hint="cs"/>
          <w:rtl/>
        </w:rPr>
        <w:t>ٱ</w:t>
      </w:r>
      <w:r w:rsidRPr="00104547">
        <w:rPr>
          <w:rStyle w:val="Char7"/>
          <w:rFonts w:hint="eastAsia"/>
          <w:rtl/>
        </w:rPr>
        <w:t>لتَّقۡوَىٰۖ</w:t>
      </w:r>
      <w:r w:rsidRPr="00104547">
        <w:rPr>
          <w:rStyle w:val="Char7"/>
          <w:rtl/>
        </w:rPr>
        <w:t>٢</w:t>
      </w:r>
      <w:r w:rsidRPr="00104547">
        <w:rPr>
          <w:rStyle w:val="Char2"/>
          <w:rFonts w:cs="Traditional Arabic"/>
          <w:color w:val="000000"/>
          <w:shd w:val="clear" w:color="auto" w:fill="FFFFFF"/>
          <w:rtl/>
        </w:rPr>
        <w:t>﴾</w:t>
      </w:r>
      <w:r w:rsidRPr="00104547">
        <w:rPr>
          <w:rStyle w:val="Char5"/>
          <w:rtl/>
        </w:rPr>
        <w:t xml:space="preserve"> [المائدة: 2]</w:t>
      </w:r>
      <w:r w:rsidRPr="00104547">
        <w:rPr>
          <w:rStyle w:val="Char5"/>
          <w:rFonts w:hint="cs"/>
          <w:rtl/>
        </w:rPr>
        <w:t>.</w:t>
      </w:r>
    </w:p>
    <w:p w:rsidR="009907FA" w:rsidRPr="00104547" w:rsidRDefault="00147BE5" w:rsidP="00104547">
      <w:pPr>
        <w:ind w:firstLine="227"/>
        <w:jc w:val="both"/>
        <w:rPr>
          <w:rStyle w:val="Char2"/>
          <w:rtl/>
        </w:rPr>
      </w:pPr>
      <w:r w:rsidRPr="00104547">
        <w:rPr>
          <w:rStyle w:val="Char2"/>
          <w:rFonts w:hint="cs"/>
          <w:rtl/>
        </w:rPr>
        <w:t xml:space="preserve"> شاید بعضی از این افرادی که تغییر یافته‌اند، از مذهبشان رجوع نکرده باشند، ولی مردم را به حق و به آنچه که درست است دعوت می‌کنند. و ناگاه با اذیت و آزار غلات و سودجویان بدعت مواجه می‌شوند. پس معقولانه نیست که برادران مسلمانش وی را ببینند و او را یاری و حمایت نکنند. در نتیجه این فرد یا ضعیف است و یا گاهی هنگام سکوت اهل حق و عدم یاری و حمایت وی خود را غریب و تنها می‌داند. و سکوت در اینجا نشانه یاری شیطان و پیروزی شیطان بر او می‌باشد.</w:t>
      </w:r>
    </w:p>
    <w:p w:rsidR="0045642D" w:rsidRPr="00104547" w:rsidRDefault="0045642D" w:rsidP="00104547">
      <w:pPr>
        <w:jc w:val="both"/>
        <w:rPr>
          <w:rStyle w:val="Char2"/>
          <w:rtl/>
        </w:rPr>
        <w:sectPr w:rsidR="0045642D" w:rsidRPr="00104547" w:rsidSect="0074024D">
          <w:headerReference w:type="default" r:id="rId37"/>
          <w:footnotePr>
            <w:numRestart w:val="eachPage"/>
          </w:footnotePr>
          <w:type w:val="oddPage"/>
          <w:pgSz w:w="9356" w:h="13608" w:code="9"/>
          <w:pgMar w:top="567" w:right="1134" w:bottom="851" w:left="1134" w:header="454" w:footer="0" w:gutter="0"/>
          <w:cols w:space="708"/>
          <w:titlePg/>
          <w:bidi/>
          <w:rtlGutter/>
          <w:docGrid w:linePitch="381"/>
        </w:sectPr>
      </w:pPr>
    </w:p>
    <w:p w:rsidR="0045642D" w:rsidRPr="00104547" w:rsidRDefault="0045642D" w:rsidP="00104547">
      <w:pPr>
        <w:pStyle w:val="2-"/>
        <w:rPr>
          <w:rtl/>
        </w:rPr>
      </w:pPr>
      <w:bookmarkStart w:id="976" w:name="_Toc307452047"/>
      <w:bookmarkStart w:id="977" w:name="_Toc439578486"/>
      <w:r w:rsidRPr="00104547">
        <w:rPr>
          <w:rFonts w:hint="cs"/>
          <w:rtl/>
        </w:rPr>
        <w:t>پایان</w:t>
      </w:r>
      <w:bookmarkEnd w:id="976"/>
      <w:bookmarkEnd w:id="977"/>
    </w:p>
    <w:p w:rsidR="0045642D" w:rsidRPr="00104547" w:rsidRDefault="0045642D" w:rsidP="00104547">
      <w:pPr>
        <w:pStyle w:val="3-"/>
        <w:rPr>
          <w:rtl/>
        </w:rPr>
      </w:pPr>
      <w:bookmarkStart w:id="978" w:name="_Toc307452048"/>
      <w:bookmarkStart w:id="979" w:name="_Toc439578487"/>
      <w:r w:rsidRPr="00104547">
        <w:rPr>
          <w:rFonts w:hint="cs"/>
          <w:rtl/>
        </w:rPr>
        <w:t>نخست: مهمترین نتایج</w:t>
      </w:r>
      <w:bookmarkEnd w:id="978"/>
      <w:bookmarkEnd w:id="979"/>
    </w:p>
    <w:p w:rsidR="0045642D" w:rsidRPr="00104547" w:rsidRDefault="0045642D" w:rsidP="00104547">
      <w:pPr>
        <w:ind w:firstLine="227"/>
        <w:jc w:val="both"/>
        <w:rPr>
          <w:rStyle w:val="Char8"/>
          <w:rtl/>
        </w:rPr>
      </w:pPr>
      <w:r w:rsidRPr="00104547">
        <w:rPr>
          <w:rStyle w:val="Char8"/>
          <w:rFonts w:hint="cs"/>
          <w:rtl/>
        </w:rPr>
        <w:t>شاید مهمترین نتایج این کتاب اموری باشد که به صورت زیر خلاصه می‌کنیم:</w:t>
      </w:r>
    </w:p>
    <w:p w:rsidR="0045642D" w:rsidRPr="00104547" w:rsidRDefault="0045642D" w:rsidP="00104547">
      <w:pPr>
        <w:numPr>
          <w:ilvl w:val="0"/>
          <w:numId w:val="50"/>
        </w:numPr>
        <w:tabs>
          <w:tab w:val="clear" w:pos="432"/>
          <w:tab w:val="right" w:pos="531"/>
        </w:tabs>
        <w:ind w:left="641" w:hanging="357"/>
        <w:jc w:val="both"/>
        <w:rPr>
          <w:rStyle w:val="Char2"/>
        </w:rPr>
      </w:pPr>
      <w:r w:rsidRPr="00104547">
        <w:rPr>
          <w:rStyle w:val="Char2"/>
          <w:rFonts w:hint="cs"/>
          <w:rtl/>
        </w:rPr>
        <w:t>امامیه اصطلاحی است که منظور از آن کسانی هستند که معتقد به منصوص‌بودن ائمه دوازده‌گانه از جانب خداوند می‌باشند. و در تفاصیل این عقیده اساسی مانند اختلاف در تفاصیل عصمت، اختلاف دارند. و گروهی به این افراد ملحق می‌شوند که می‌گویند ائمه دوازده‌گانه منصوص هستند ولی در امامت و دیانت امام می‌باشند نه در سیاست. که این دیدگاه موسوی در مورد امامت روحی می‌باشد - هر چند که از سایرین بسیار کمتر می‌باشد -.</w:t>
      </w:r>
    </w:p>
    <w:p w:rsidR="0045642D" w:rsidRPr="00104547" w:rsidRDefault="0045642D" w:rsidP="00104547">
      <w:pPr>
        <w:ind w:firstLine="227"/>
        <w:jc w:val="both"/>
        <w:rPr>
          <w:rStyle w:val="Char2"/>
          <w:rtl/>
        </w:rPr>
      </w:pPr>
      <w:r w:rsidRPr="00104547">
        <w:rPr>
          <w:rStyle w:val="Char2"/>
          <w:rFonts w:hint="cs"/>
          <w:rtl/>
        </w:rPr>
        <w:t>اما سایر عقاید معنای اساسی امامیه را تشکیل نمی‌دهند و</w:t>
      </w:r>
      <w:r w:rsidR="00435B45" w:rsidRPr="00104547">
        <w:rPr>
          <w:rStyle w:val="Char2"/>
          <w:rFonts w:hint="cs"/>
          <w:rtl/>
        </w:rPr>
        <w:t xml:space="preserve"> آن‌ها </w:t>
      </w:r>
      <w:r w:rsidRPr="00104547">
        <w:rPr>
          <w:rStyle w:val="Char2"/>
          <w:rFonts w:hint="cs"/>
          <w:rtl/>
        </w:rPr>
        <w:t>در اثبات آن اختلاف دارند مانند اختلاف در اثبات بازگشت و عقیده تحریف قرآن و ... .</w:t>
      </w:r>
    </w:p>
    <w:p w:rsidR="0045642D" w:rsidRPr="00104547" w:rsidRDefault="0045642D" w:rsidP="00104547">
      <w:pPr>
        <w:numPr>
          <w:ilvl w:val="0"/>
          <w:numId w:val="50"/>
        </w:numPr>
        <w:tabs>
          <w:tab w:val="clear" w:pos="432"/>
          <w:tab w:val="num" w:pos="531"/>
        </w:tabs>
        <w:ind w:left="641" w:hanging="357"/>
        <w:jc w:val="both"/>
        <w:rPr>
          <w:rStyle w:val="Char2"/>
        </w:rPr>
      </w:pPr>
      <w:r w:rsidRPr="00104547">
        <w:rPr>
          <w:rStyle w:val="Char2"/>
          <w:rFonts w:hint="cs"/>
          <w:rtl/>
        </w:rPr>
        <w:t>بعضی از امامیه‌های معاصر غلات هستند، که</w:t>
      </w:r>
      <w:r w:rsidR="00435B45" w:rsidRPr="00104547">
        <w:rPr>
          <w:rStyle w:val="Char2"/>
          <w:rFonts w:hint="cs"/>
          <w:rtl/>
        </w:rPr>
        <w:t xml:space="preserve"> این‌ها </w:t>
      </w:r>
      <w:r w:rsidRPr="00104547">
        <w:rPr>
          <w:rStyle w:val="Char2"/>
          <w:rFonts w:hint="cs"/>
          <w:rtl/>
        </w:rPr>
        <w:t>در غلوشان درجاتی دارند، و بعضی از</w:t>
      </w:r>
      <w:r w:rsidR="00435B45" w:rsidRPr="00104547">
        <w:rPr>
          <w:rStyle w:val="Char2"/>
          <w:rFonts w:hint="cs"/>
          <w:rtl/>
        </w:rPr>
        <w:t xml:space="preserve"> این‌ها </w:t>
      </w:r>
      <w:r w:rsidRPr="00104547">
        <w:rPr>
          <w:rStyle w:val="Char2"/>
          <w:rFonts w:hint="cs"/>
          <w:rtl/>
        </w:rPr>
        <w:t>گروهی هستند که از غلو در ابواب توحید دفاع می‌کنند مانند نسبت‌دادن علم غیب به غیر خداوند، و عقیده تصرف ائمه در هستی «ولایت تکوینی» و عبادت‌کردن و استغاثه برای غیر خدا.</w:t>
      </w:r>
    </w:p>
    <w:p w:rsidR="0045642D" w:rsidRPr="00104547" w:rsidRDefault="0045642D" w:rsidP="00104547">
      <w:pPr>
        <w:ind w:firstLine="227"/>
        <w:jc w:val="both"/>
        <w:rPr>
          <w:rStyle w:val="Char2"/>
          <w:rtl/>
        </w:rPr>
      </w:pPr>
      <w:r w:rsidRPr="00104547">
        <w:rPr>
          <w:rStyle w:val="Char2"/>
          <w:rFonts w:hint="cs"/>
          <w:rtl/>
        </w:rPr>
        <w:t>و</w:t>
      </w:r>
      <w:r w:rsidR="00435B45" w:rsidRPr="00104547">
        <w:rPr>
          <w:rStyle w:val="Char2"/>
          <w:rFonts w:hint="cs"/>
          <w:rtl/>
        </w:rPr>
        <w:t xml:space="preserve"> این‌ها </w:t>
      </w:r>
      <w:r w:rsidRPr="00104547">
        <w:rPr>
          <w:rStyle w:val="Char2"/>
          <w:rFonts w:hint="cs"/>
          <w:rtl/>
        </w:rPr>
        <w:t>در درجاتی که هر کدام بر حسب چیزی که برایشان معلوم شد، اختلاف دارند.</w:t>
      </w:r>
    </w:p>
    <w:p w:rsidR="0045642D" w:rsidRPr="00104547" w:rsidRDefault="0045642D" w:rsidP="00104547">
      <w:pPr>
        <w:numPr>
          <w:ilvl w:val="0"/>
          <w:numId w:val="50"/>
        </w:numPr>
        <w:tabs>
          <w:tab w:val="clear" w:pos="432"/>
          <w:tab w:val="num" w:pos="531"/>
        </w:tabs>
        <w:ind w:left="641" w:hanging="357"/>
        <w:jc w:val="both"/>
        <w:rPr>
          <w:rStyle w:val="Char2"/>
          <w:rtl/>
        </w:rPr>
      </w:pPr>
      <w:r w:rsidRPr="00104547">
        <w:rPr>
          <w:rStyle w:val="Char2"/>
          <w:rFonts w:hint="cs"/>
          <w:rtl/>
        </w:rPr>
        <w:t>تحولات پسندیده‌ای که قبلاً از آن بحث کردیم شامل تغییر و تحول خارج از مذهب امامیه می‌شود و این امر با کنارگذاشتن عقیده امامت و عصمت می‌باشد. و گاهی وحدت با</w:t>
      </w:r>
      <w:r w:rsidR="00435B45" w:rsidRPr="00104547">
        <w:rPr>
          <w:rStyle w:val="Char2"/>
          <w:rFonts w:hint="cs"/>
          <w:rtl/>
        </w:rPr>
        <w:t xml:space="preserve"> این‌ها </w:t>
      </w:r>
      <w:r w:rsidRPr="00104547">
        <w:rPr>
          <w:rStyle w:val="Char2"/>
          <w:rFonts w:hint="cs"/>
          <w:rtl/>
        </w:rPr>
        <w:t>موجب ترک انحراف</w:t>
      </w:r>
      <w:r w:rsidR="006438F9" w:rsidRPr="00104547">
        <w:rPr>
          <w:rStyle w:val="Char2"/>
          <w:rFonts w:hint="eastAsia"/>
          <w:rtl/>
        </w:rPr>
        <w:t>‌</w:t>
      </w:r>
      <w:r w:rsidRPr="00104547">
        <w:rPr>
          <w:rStyle w:val="Char2"/>
          <w:rFonts w:hint="cs"/>
          <w:rtl/>
        </w:rPr>
        <w:t>های دیگری در مورد توحید و قرآن و صحابه و سایر تغییرات بر حسب موردی که برای هر شخصی که متحول می‌شود پیش می‌آید. اما تغییر و تحول دیگر: تغییر و تحول پسندیده در داخل مذهب می‌باشد. به معنای اینکه او عقیده امامت را کنار نگذاشته است، ولی اقدام به اصلاح بعضی عقاید دیگر می‌کند که از عقیده امامت بسیار خطرناکتر می‌باشد، مانند شرک در ربوبیت و در عبادت یا مانند عقیده تحریف قرآن و تکفیر صحابه و ... .</w:t>
      </w:r>
    </w:p>
    <w:p w:rsidR="0045642D" w:rsidRPr="00104547" w:rsidRDefault="0045642D" w:rsidP="00104547">
      <w:pPr>
        <w:numPr>
          <w:ilvl w:val="0"/>
          <w:numId w:val="50"/>
        </w:numPr>
        <w:tabs>
          <w:tab w:val="clear" w:pos="432"/>
          <w:tab w:val="num" w:pos="531"/>
        </w:tabs>
        <w:ind w:left="641" w:hanging="357"/>
        <w:jc w:val="both"/>
        <w:rPr>
          <w:rStyle w:val="Char2"/>
        </w:rPr>
      </w:pPr>
      <w:r w:rsidRPr="00104547">
        <w:rPr>
          <w:rStyle w:val="Char2"/>
          <w:rFonts w:hint="cs"/>
          <w:rtl/>
        </w:rPr>
        <w:t>مذهب امامیه در وهله اول به صورت فعلی نبود، بلکه به طور تدریجی تکامل یافت و تسلسل تکامل آن - طبق آنچه که برای من مشخص شده است - به شکل زیر می‌باشد:</w:t>
      </w:r>
    </w:p>
    <w:p w:rsidR="0045642D" w:rsidRPr="00104547" w:rsidRDefault="0045642D" w:rsidP="00104547">
      <w:pPr>
        <w:numPr>
          <w:ilvl w:val="1"/>
          <w:numId w:val="50"/>
        </w:numPr>
        <w:ind w:left="641" w:hanging="357"/>
        <w:jc w:val="both"/>
        <w:rPr>
          <w:rStyle w:val="Char2"/>
          <w:rtl/>
        </w:rPr>
      </w:pPr>
      <w:r w:rsidRPr="00104547">
        <w:rPr>
          <w:rStyle w:val="Char8"/>
          <w:rFonts w:hint="cs"/>
          <w:rtl/>
        </w:rPr>
        <w:t>مرحله اول:</w:t>
      </w:r>
      <w:r w:rsidRPr="00104547">
        <w:rPr>
          <w:rStyle w:val="Char2"/>
          <w:rFonts w:hint="cs"/>
          <w:rtl/>
        </w:rPr>
        <w:t xml:space="preserve"> مرحله تفضیل و برتری‌دادن علی</w:t>
      </w:r>
      <w:r w:rsidR="006438F9" w:rsidRPr="00104547">
        <w:rPr>
          <w:rStyle w:val="Char2"/>
          <w:rFonts w:cs="CTraditional Arabic" w:hint="cs"/>
          <w:rtl/>
        </w:rPr>
        <w:t>س</w:t>
      </w:r>
      <w:r w:rsidRPr="00104547">
        <w:rPr>
          <w:rStyle w:val="Char2"/>
          <w:rFonts w:hint="cs"/>
          <w:rtl/>
        </w:rPr>
        <w:t xml:space="preserve"> بر سایر صحابه است. و نتیجه این مرحله شاهد انتشار تفکر و سرزنش شیخین (ابوبکر و عمر</w:t>
      </w:r>
      <w:r w:rsidR="00322E38" w:rsidRPr="00104547">
        <w:rPr>
          <w:rFonts w:cs="CTraditional Arabic" w:hint="cs"/>
          <w:sz w:val="30"/>
          <w:szCs w:val="30"/>
          <w:rtl/>
          <w:lang w:bidi="fa-IR"/>
        </w:rPr>
        <w:t>ب</w:t>
      </w:r>
      <w:r w:rsidRPr="00104547">
        <w:rPr>
          <w:rStyle w:val="Char2"/>
          <w:rFonts w:hint="cs"/>
          <w:rtl/>
        </w:rPr>
        <w:t>) بود که تا آخر قرن اول ادمه داشت.</w:t>
      </w:r>
    </w:p>
    <w:p w:rsidR="0045642D" w:rsidRPr="00104547" w:rsidRDefault="0045642D" w:rsidP="00104547">
      <w:pPr>
        <w:numPr>
          <w:ilvl w:val="1"/>
          <w:numId w:val="50"/>
        </w:numPr>
        <w:ind w:left="641" w:hanging="357"/>
        <w:jc w:val="both"/>
        <w:rPr>
          <w:rStyle w:val="Char2"/>
          <w:rtl/>
        </w:rPr>
      </w:pPr>
      <w:r w:rsidRPr="00104547">
        <w:rPr>
          <w:rStyle w:val="Char8"/>
          <w:rFonts w:hint="cs"/>
          <w:rtl/>
        </w:rPr>
        <w:t xml:space="preserve">مرحله دوم: </w:t>
      </w:r>
      <w:r w:rsidRPr="00104547">
        <w:rPr>
          <w:rStyle w:val="Char2"/>
          <w:rFonts w:hint="cs"/>
          <w:rtl/>
        </w:rPr>
        <w:t>مرحله برائت از شیخین بود، به گونه‌ای که این عقیده تمام شیعیان کوفه شده بود. و این امر به طور واضح در سال 122ه‍ و در حادثه شورش زید بن علی(</w:t>
      </w:r>
      <w:r w:rsidR="00322E38" w:rsidRPr="00104547">
        <w:rPr>
          <w:rFonts w:cs="CTraditional Arabic" w:hint="cs"/>
          <w:rtl/>
          <w:lang w:bidi="fa-IR"/>
        </w:rPr>
        <w:t>/</w:t>
      </w:r>
      <w:r w:rsidRPr="00104547">
        <w:rPr>
          <w:rStyle w:val="Char2"/>
          <w:rFonts w:hint="cs"/>
          <w:rtl/>
        </w:rPr>
        <w:t>) تجلی یافت.</w:t>
      </w:r>
    </w:p>
    <w:p w:rsidR="0045642D" w:rsidRPr="00104547" w:rsidRDefault="0045642D" w:rsidP="00104547">
      <w:pPr>
        <w:numPr>
          <w:ilvl w:val="1"/>
          <w:numId w:val="50"/>
        </w:numPr>
        <w:ind w:left="641" w:hanging="357"/>
        <w:jc w:val="both"/>
        <w:rPr>
          <w:rStyle w:val="Char2"/>
          <w:rtl/>
        </w:rPr>
      </w:pPr>
      <w:r w:rsidRPr="00104547">
        <w:rPr>
          <w:rStyle w:val="Char8"/>
          <w:rFonts w:hint="cs"/>
          <w:rtl/>
        </w:rPr>
        <w:t xml:space="preserve">مرحله سوم: </w:t>
      </w:r>
      <w:r w:rsidRPr="00104547">
        <w:rPr>
          <w:rStyle w:val="Char2"/>
          <w:rFonts w:hint="cs"/>
          <w:rtl/>
        </w:rPr>
        <w:t>مرحله نص و عصمت بود. با وجود اینکه این نظریه اندکی قبل از پایان قرن اول آشکار شده بود، ولی تا زمان امام صادق 122ه‍ تا 148ه‍ چیزی در مورد آن نوشته نشد.</w:t>
      </w:r>
    </w:p>
    <w:p w:rsidR="0045642D" w:rsidRPr="00104547" w:rsidRDefault="0045642D" w:rsidP="00104547">
      <w:pPr>
        <w:numPr>
          <w:ilvl w:val="1"/>
          <w:numId w:val="50"/>
        </w:numPr>
        <w:ind w:left="641" w:hanging="357"/>
        <w:jc w:val="both"/>
        <w:rPr>
          <w:rStyle w:val="Char2"/>
        </w:rPr>
      </w:pPr>
      <w:r w:rsidRPr="00104547">
        <w:rPr>
          <w:rStyle w:val="Char8"/>
          <w:rFonts w:hint="cs"/>
          <w:rtl/>
        </w:rPr>
        <w:t xml:space="preserve">مرحله چهارم: </w:t>
      </w:r>
      <w:r w:rsidRPr="00104547">
        <w:rPr>
          <w:rStyle w:val="Char2"/>
          <w:rFonts w:hint="cs"/>
          <w:rtl/>
        </w:rPr>
        <w:t>مرحله‌ای بود که تعداد ائمه به عدد دوازده منحصر شد و این مرحله با فوت امام یازدهم «حسن بن علی عسکری(</w:t>
      </w:r>
      <w:r w:rsidR="00322E38" w:rsidRPr="00104547">
        <w:rPr>
          <w:rFonts w:cs="CTraditional Arabic" w:hint="cs"/>
          <w:rtl/>
          <w:lang w:bidi="fa-IR"/>
        </w:rPr>
        <w:t>/</w:t>
      </w:r>
      <w:r w:rsidRPr="00104547">
        <w:rPr>
          <w:rStyle w:val="Char2"/>
          <w:rFonts w:hint="cs"/>
          <w:rtl/>
        </w:rPr>
        <w:t>)» بدون فرزند در سال 260ه‍ شروع شد. که قایلین به نظریه امامت ناگزیر به ختم امامت و ادعای غیبت پناه آوردند.</w:t>
      </w:r>
    </w:p>
    <w:p w:rsidR="0045642D" w:rsidRPr="00104547" w:rsidRDefault="0045642D" w:rsidP="00104547">
      <w:pPr>
        <w:numPr>
          <w:ilvl w:val="0"/>
          <w:numId w:val="50"/>
        </w:numPr>
        <w:tabs>
          <w:tab w:val="clear" w:pos="432"/>
          <w:tab w:val="num" w:pos="568"/>
        </w:tabs>
        <w:ind w:left="641" w:hanging="357"/>
        <w:jc w:val="both"/>
        <w:rPr>
          <w:rStyle w:val="Char2"/>
        </w:rPr>
      </w:pPr>
      <w:r w:rsidRPr="00104547">
        <w:rPr>
          <w:rStyle w:val="Char2"/>
          <w:rFonts w:hint="cs"/>
          <w:rtl/>
        </w:rPr>
        <w:t>برجسته‌ترین افرادی که از مذهب امامیه برگشته‌اند و من به</w:t>
      </w:r>
      <w:r w:rsidR="00435B45" w:rsidRPr="00104547">
        <w:rPr>
          <w:rStyle w:val="Char2"/>
          <w:rFonts w:hint="cs"/>
          <w:rtl/>
        </w:rPr>
        <w:t xml:space="preserve"> آن‌ها </w:t>
      </w:r>
      <w:r w:rsidRPr="00104547">
        <w:rPr>
          <w:rStyle w:val="Char2"/>
          <w:rFonts w:hint="cs"/>
          <w:rtl/>
        </w:rPr>
        <w:t xml:space="preserve">دسترسی داشته‌ام </w:t>
      </w:r>
      <w:r w:rsidRPr="00104547">
        <w:rPr>
          <w:rFonts w:cs="2  Badr" w:hint="cs"/>
          <w:rtl/>
          <w:lang w:bidi="fa-IR"/>
        </w:rPr>
        <w:t>–</w:t>
      </w:r>
      <w:r w:rsidRPr="00104547">
        <w:rPr>
          <w:rStyle w:val="Char2"/>
          <w:rFonts w:hint="cs"/>
          <w:rtl/>
        </w:rPr>
        <w:t xml:space="preserve"> در قرن اخیر </w:t>
      </w:r>
      <w:r w:rsidRPr="00104547">
        <w:rPr>
          <w:rFonts w:cs="2  Badr" w:hint="cs"/>
          <w:rtl/>
          <w:lang w:bidi="fa-IR"/>
        </w:rPr>
        <w:t>–</w:t>
      </w:r>
      <w:r w:rsidRPr="00104547">
        <w:rPr>
          <w:rStyle w:val="Char2"/>
          <w:rFonts w:hint="cs"/>
          <w:rtl/>
        </w:rPr>
        <w:t xml:space="preserve"> عبارتند از:</w:t>
      </w:r>
    </w:p>
    <w:p w:rsidR="0045642D" w:rsidRPr="00104547" w:rsidRDefault="0045642D" w:rsidP="00104547">
      <w:pPr>
        <w:ind w:firstLine="227"/>
        <w:jc w:val="both"/>
        <w:rPr>
          <w:rStyle w:val="Char2"/>
          <w:rtl/>
        </w:rPr>
      </w:pPr>
      <w:r w:rsidRPr="00104547">
        <w:rPr>
          <w:rStyle w:val="Char2"/>
          <w:rFonts w:hint="cs"/>
          <w:rtl/>
        </w:rPr>
        <w:t>الف) آیت‌الله العظمی سید ابوالفضل برقعی.</w:t>
      </w:r>
    </w:p>
    <w:p w:rsidR="0045642D" w:rsidRPr="00104547" w:rsidRDefault="0045642D" w:rsidP="00104547">
      <w:pPr>
        <w:ind w:firstLine="227"/>
        <w:jc w:val="both"/>
        <w:rPr>
          <w:rStyle w:val="Char2"/>
          <w:rtl/>
        </w:rPr>
      </w:pPr>
      <w:r w:rsidRPr="00104547">
        <w:rPr>
          <w:rStyle w:val="Char2"/>
          <w:rFonts w:hint="cs"/>
          <w:rtl/>
        </w:rPr>
        <w:t>ب) ناقد روشنفکر احمد کسروی.</w:t>
      </w:r>
    </w:p>
    <w:p w:rsidR="0045642D" w:rsidRPr="00104547" w:rsidRDefault="0045642D" w:rsidP="00104547">
      <w:pPr>
        <w:ind w:firstLine="227"/>
        <w:jc w:val="both"/>
        <w:rPr>
          <w:rStyle w:val="Char2"/>
          <w:rtl/>
        </w:rPr>
      </w:pPr>
      <w:r w:rsidRPr="00104547">
        <w:rPr>
          <w:rStyle w:val="Char2"/>
          <w:rFonts w:hint="cs"/>
          <w:rtl/>
        </w:rPr>
        <w:t>ت) سید محمد یاسری.</w:t>
      </w:r>
    </w:p>
    <w:p w:rsidR="0045642D" w:rsidRPr="00104547" w:rsidRDefault="0045642D" w:rsidP="00104547">
      <w:pPr>
        <w:ind w:firstLine="227"/>
        <w:jc w:val="both"/>
        <w:rPr>
          <w:rStyle w:val="Char2"/>
          <w:rtl/>
        </w:rPr>
      </w:pPr>
      <w:r w:rsidRPr="00104547">
        <w:rPr>
          <w:rStyle w:val="Char2"/>
          <w:rFonts w:hint="cs"/>
          <w:rtl/>
        </w:rPr>
        <w:t>ث) آیت‌الله العظمی اسماعیل آل اسحاق (علامه خوئینی).</w:t>
      </w:r>
    </w:p>
    <w:p w:rsidR="0045642D" w:rsidRPr="00104547" w:rsidRDefault="0045642D" w:rsidP="00104547">
      <w:pPr>
        <w:ind w:firstLine="227"/>
        <w:jc w:val="both"/>
        <w:rPr>
          <w:rStyle w:val="Char2"/>
          <w:rtl/>
        </w:rPr>
      </w:pPr>
      <w:r w:rsidRPr="00104547">
        <w:rPr>
          <w:rStyle w:val="Char2"/>
          <w:rFonts w:hint="cs"/>
          <w:rtl/>
        </w:rPr>
        <w:t>ج) استاد احمد کاتب.</w:t>
      </w:r>
    </w:p>
    <w:p w:rsidR="0045642D" w:rsidRPr="00104547" w:rsidRDefault="0045642D" w:rsidP="00104547">
      <w:pPr>
        <w:ind w:left="641" w:hanging="357"/>
        <w:jc w:val="both"/>
        <w:rPr>
          <w:rStyle w:val="Char2"/>
          <w:rtl/>
        </w:rPr>
      </w:pPr>
      <w:r w:rsidRPr="00104547">
        <w:rPr>
          <w:rStyle w:val="Char2"/>
          <w:rFonts w:hint="cs"/>
          <w:rtl/>
        </w:rPr>
        <w:t>6- برجسته‌ترین افرادی - در قرن اخیر - که در درون مذهب امامیه تغییر و تحولات پسندیده‌ای انجام داده‌اند و من به</w:t>
      </w:r>
      <w:r w:rsidR="00435B45" w:rsidRPr="00104547">
        <w:rPr>
          <w:rStyle w:val="Char2"/>
          <w:rFonts w:hint="cs"/>
          <w:rtl/>
        </w:rPr>
        <w:t xml:space="preserve"> آن‌ها </w:t>
      </w:r>
      <w:r w:rsidRPr="00104547">
        <w:rPr>
          <w:rStyle w:val="Char2"/>
          <w:rFonts w:hint="cs"/>
          <w:rtl/>
        </w:rPr>
        <w:t>دسترسی داشته‌ام عبارتند از:</w:t>
      </w:r>
    </w:p>
    <w:p w:rsidR="0045642D" w:rsidRPr="00104547" w:rsidRDefault="0045642D" w:rsidP="00104547">
      <w:pPr>
        <w:ind w:firstLine="227"/>
        <w:jc w:val="both"/>
        <w:rPr>
          <w:rStyle w:val="Char2"/>
          <w:rtl/>
        </w:rPr>
      </w:pPr>
      <w:r w:rsidRPr="00104547">
        <w:rPr>
          <w:rStyle w:val="Char2"/>
          <w:rFonts w:hint="cs"/>
          <w:rtl/>
        </w:rPr>
        <w:t>الف) آیت‌الله العظمی مبارز محمد خالصی.</w:t>
      </w:r>
    </w:p>
    <w:p w:rsidR="0045642D" w:rsidRPr="00104547" w:rsidRDefault="0045642D" w:rsidP="00104547">
      <w:pPr>
        <w:ind w:firstLine="227"/>
        <w:jc w:val="both"/>
        <w:rPr>
          <w:rStyle w:val="Char2"/>
          <w:rtl/>
        </w:rPr>
      </w:pPr>
      <w:r w:rsidRPr="00104547">
        <w:rPr>
          <w:rStyle w:val="Char2"/>
          <w:rFonts w:hint="cs"/>
          <w:rtl/>
        </w:rPr>
        <w:t>ب) دکتر موسی موسوی.</w:t>
      </w:r>
    </w:p>
    <w:p w:rsidR="0045642D" w:rsidRPr="00104547" w:rsidRDefault="0045642D" w:rsidP="00104547">
      <w:pPr>
        <w:ind w:firstLine="227"/>
        <w:jc w:val="both"/>
        <w:rPr>
          <w:rStyle w:val="Char2"/>
          <w:rtl/>
        </w:rPr>
      </w:pPr>
      <w:r w:rsidRPr="00104547">
        <w:rPr>
          <w:rStyle w:val="Char2"/>
          <w:rFonts w:hint="cs"/>
          <w:rtl/>
        </w:rPr>
        <w:t>ت) آیت‌الله العظمی محمد حسین فضل الله.</w:t>
      </w:r>
    </w:p>
    <w:p w:rsidR="0045642D" w:rsidRPr="00104547" w:rsidRDefault="0045642D" w:rsidP="00104547">
      <w:pPr>
        <w:ind w:firstLine="227"/>
        <w:jc w:val="both"/>
        <w:rPr>
          <w:rStyle w:val="Char2"/>
          <w:rtl/>
        </w:rPr>
      </w:pPr>
      <w:r w:rsidRPr="00104547">
        <w:rPr>
          <w:rStyle w:val="Char2"/>
          <w:rFonts w:hint="cs"/>
          <w:rtl/>
        </w:rPr>
        <w:t>تمامی در سطح تغییر و تحول و اصلاحی که مطرح کرده‌اند، بر حسب آنچه که برای هر کدام از</w:t>
      </w:r>
      <w:r w:rsidR="00435B45" w:rsidRPr="00104547">
        <w:rPr>
          <w:rStyle w:val="Char2"/>
          <w:rFonts w:hint="cs"/>
          <w:rtl/>
        </w:rPr>
        <w:t xml:space="preserve"> آن‌ها </w:t>
      </w:r>
      <w:r w:rsidRPr="00104547">
        <w:rPr>
          <w:rStyle w:val="Char2"/>
          <w:rFonts w:hint="cs"/>
          <w:rtl/>
        </w:rPr>
        <w:t>روشن شده است، با هم متفاوت بودند، همچنان که بعضی از</w:t>
      </w:r>
      <w:r w:rsidR="00435B45" w:rsidRPr="00104547">
        <w:rPr>
          <w:rStyle w:val="Char2"/>
          <w:rFonts w:hint="cs"/>
          <w:rtl/>
        </w:rPr>
        <w:t xml:space="preserve"> آن‌ها </w:t>
      </w:r>
      <w:r w:rsidRPr="00104547">
        <w:rPr>
          <w:rStyle w:val="Char2"/>
          <w:rFonts w:hint="cs"/>
          <w:rtl/>
        </w:rPr>
        <w:t>نیکیهای بزرگی دارند، مانند: جهاد و مبارزه بر ضد کافران و افکار الحادی، و تمامی این افراد به مقدار کمی در مبارزه با بعضی بدعت</w:t>
      </w:r>
      <w:r w:rsidR="00322E38" w:rsidRPr="00104547">
        <w:rPr>
          <w:rStyle w:val="Char2"/>
          <w:rFonts w:hint="eastAsia"/>
          <w:rtl/>
        </w:rPr>
        <w:t>‌</w:t>
      </w:r>
      <w:r w:rsidRPr="00104547">
        <w:rPr>
          <w:rStyle w:val="Char2"/>
          <w:rFonts w:hint="cs"/>
          <w:rtl/>
        </w:rPr>
        <w:t>ها و خرافات مشترک هستند.</w:t>
      </w:r>
    </w:p>
    <w:p w:rsidR="0045642D" w:rsidRPr="00104547" w:rsidRDefault="0045642D" w:rsidP="00104547">
      <w:pPr>
        <w:ind w:firstLine="227"/>
        <w:jc w:val="both"/>
        <w:rPr>
          <w:rStyle w:val="Char2"/>
          <w:rtl/>
        </w:rPr>
      </w:pPr>
      <w:r w:rsidRPr="00104547">
        <w:rPr>
          <w:rStyle w:val="Char2"/>
          <w:rFonts w:hint="cs"/>
          <w:rtl/>
        </w:rPr>
        <w:t>و مهمترین اموری که در دفاع</w:t>
      </w:r>
      <w:r w:rsidR="00435B45" w:rsidRPr="00104547">
        <w:rPr>
          <w:rStyle w:val="Char2"/>
          <w:rFonts w:hint="cs"/>
          <w:rtl/>
        </w:rPr>
        <w:t xml:space="preserve"> آن‌ها </w:t>
      </w:r>
      <w:r w:rsidRPr="00104547">
        <w:rPr>
          <w:rStyle w:val="Char2"/>
          <w:rFonts w:hint="cs"/>
          <w:rtl/>
        </w:rPr>
        <w:t>از دین صحیح اسلام با هم توافق داشتند عبارتند از:</w:t>
      </w:r>
    </w:p>
    <w:p w:rsidR="0045642D" w:rsidRPr="00104547" w:rsidRDefault="0045642D" w:rsidP="00104547">
      <w:pPr>
        <w:ind w:firstLine="227"/>
        <w:jc w:val="both"/>
        <w:rPr>
          <w:rStyle w:val="Char2"/>
          <w:rtl/>
        </w:rPr>
      </w:pPr>
      <w:r w:rsidRPr="00104547">
        <w:rPr>
          <w:rStyle w:val="Char2"/>
          <w:rFonts w:hint="cs"/>
          <w:rtl/>
        </w:rPr>
        <w:t>الف) عقیده‌ای که می‌گوید ائمه در هستی تصرف می‌کنند. به گونه‌ای که آن را از انحراف توحید محسوب کردند.</w:t>
      </w:r>
    </w:p>
    <w:p w:rsidR="0045642D" w:rsidRPr="00104547" w:rsidRDefault="0045642D" w:rsidP="00104547">
      <w:pPr>
        <w:ind w:firstLine="227"/>
        <w:jc w:val="both"/>
        <w:rPr>
          <w:rStyle w:val="Char2"/>
          <w:rtl/>
        </w:rPr>
      </w:pPr>
      <w:r w:rsidRPr="00104547">
        <w:rPr>
          <w:rStyle w:val="Char2"/>
          <w:rFonts w:hint="cs"/>
          <w:rtl/>
        </w:rPr>
        <w:t>ب) نسبت علم غیب به غیر خداوند خواه برای ائمه یا دیگران.</w:t>
      </w:r>
    </w:p>
    <w:p w:rsidR="0045642D" w:rsidRPr="00104547" w:rsidRDefault="0045642D" w:rsidP="00104547">
      <w:pPr>
        <w:ind w:firstLine="227"/>
        <w:jc w:val="both"/>
        <w:rPr>
          <w:rStyle w:val="Char2"/>
          <w:rtl/>
        </w:rPr>
      </w:pPr>
      <w:r w:rsidRPr="00104547">
        <w:rPr>
          <w:rStyle w:val="Char2"/>
          <w:rFonts w:hint="cs"/>
          <w:rtl/>
        </w:rPr>
        <w:t>ت) نهی از روی‌آوردن به عبادت غیر خداوند مانند سجده و استغاثه و طلب حاجت و قراردادن واسطه برای طلب آمرزش و ... .</w:t>
      </w:r>
    </w:p>
    <w:p w:rsidR="0045642D" w:rsidRPr="00104547" w:rsidRDefault="0045642D" w:rsidP="00104547">
      <w:pPr>
        <w:ind w:firstLine="227"/>
        <w:jc w:val="both"/>
        <w:rPr>
          <w:rStyle w:val="Char2"/>
          <w:rtl/>
        </w:rPr>
      </w:pPr>
      <w:r w:rsidRPr="00104547">
        <w:rPr>
          <w:rStyle w:val="Char2"/>
          <w:rFonts w:hint="cs"/>
          <w:rtl/>
        </w:rPr>
        <w:t>ث) ردکردن عقیده تحریف قرآن و ردکردن غلات امامیه که قایل به این نظر هستند.</w:t>
      </w:r>
    </w:p>
    <w:p w:rsidR="0045642D" w:rsidRPr="00104547" w:rsidRDefault="0045642D" w:rsidP="00104547">
      <w:pPr>
        <w:ind w:firstLine="227"/>
        <w:jc w:val="both"/>
        <w:rPr>
          <w:rStyle w:val="Char2"/>
          <w:rtl/>
        </w:rPr>
      </w:pPr>
      <w:r w:rsidRPr="00104547">
        <w:rPr>
          <w:rStyle w:val="Char2"/>
          <w:rFonts w:hint="cs"/>
          <w:rtl/>
        </w:rPr>
        <w:t>ج) ردکردن عقیده تکفیر صحابه.</w:t>
      </w:r>
    </w:p>
    <w:p w:rsidR="0045642D" w:rsidRPr="00104547" w:rsidRDefault="0045642D" w:rsidP="00104547">
      <w:pPr>
        <w:ind w:firstLine="227"/>
        <w:jc w:val="both"/>
        <w:rPr>
          <w:rStyle w:val="Char2"/>
          <w:rtl/>
        </w:rPr>
      </w:pPr>
      <w:r w:rsidRPr="00104547">
        <w:rPr>
          <w:rStyle w:val="Char2"/>
          <w:rFonts w:hint="cs"/>
          <w:rtl/>
        </w:rPr>
        <w:t>ع) ذم و سرزنش خرافات و اسطوره‌ها.</w:t>
      </w:r>
    </w:p>
    <w:p w:rsidR="0045642D" w:rsidRPr="00104547" w:rsidRDefault="0045642D" w:rsidP="00104547">
      <w:pPr>
        <w:ind w:left="641" w:hanging="357"/>
        <w:jc w:val="both"/>
        <w:rPr>
          <w:rStyle w:val="Char2"/>
          <w:rtl/>
        </w:rPr>
      </w:pPr>
      <w:r w:rsidRPr="00104547">
        <w:rPr>
          <w:rStyle w:val="Char2"/>
          <w:rFonts w:hint="cs"/>
          <w:rtl/>
        </w:rPr>
        <w:t>7- بارزترین علت</w:t>
      </w:r>
      <w:r w:rsidR="00322E38" w:rsidRPr="00104547">
        <w:rPr>
          <w:rStyle w:val="Char2"/>
          <w:rFonts w:hint="eastAsia"/>
          <w:rtl/>
        </w:rPr>
        <w:t>‌</w:t>
      </w:r>
      <w:r w:rsidRPr="00104547">
        <w:rPr>
          <w:rStyle w:val="Char2"/>
          <w:rFonts w:hint="cs"/>
          <w:rtl/>
        </w:rPr>
        <w:t>هایی که باعث تغییر باورهای این افراد شد:</w:t>
      </w:r>
    </w:p>
    <w:p w:rsidR="0045642D" w:rsidRPr="00104547" w:rsidRDefault="0045642D" w:rsidP="00104547">
      <w:pPr>
        <w:ind w:firstLine="227"/>
        <w:jc w:val="both"/>
        <w:rPr>
          <w:rStyle w:val="Char2"/>
          <w:rtl/>
        </w:rPr>
      </w:pPr>
      <w:r w:rsidRPr="00104547">
        <w:rPr>
          <w:rStyle w:val="Char2"/>
          <w:rFonts w:hint="cs"/>
          <w:rtl/>
        </w:rPr>
        <w:t>الف) روی‌آوردن به تدبر و تفکر در قرآن کریم.</w:t>
      </w:r>
    </w:p>
    <w:p w:rsidR="0045642D" w:rsidRPr="00104547" w:rsidRDefault="0045642D" w:rsidP="00104547">
      <w:pPr>
        <w:ind w:firstLine="227"/>
        <w:jc w:val="both"/>
        <w:rPr>
          <w:rStyle w:val="Char2"/>
          <w:rtl/>
        </w:rPr>
      </w:pPr>
      <w:r w:rsidRPr="00104547">
        <w:rPr>
          <w:rStyle w:val="Char2"/>
          <w:rFonts w:hint="cs"/>
          <w:rtl/>
        </w:rPr>
        <w:t>ب) صداقت با خداوند.</w:t>
      </w:r>
    </w:p>
    <w:p w:rsidR="0045642D" w:rsidRPr="00104547" w:rsidRDefault="0045642D" w:rsidP="00104547">
      <w:pPr>
        <w:ind w:firstLine="227"/>
        <w:jc w:val="both"/>
        <w:rPr>
          <w:rStyle w:val="Char2"/>
          <w:rtl/>
        </w:rPr>
      </w:pPr>
      <w:r w:rsidRPr="00104547">
        <w:rPr>
          <w:rStyle w:val="Char2"/>
          <w:rFonts w:hint="cs"/>
          <w:rtl/>
        </w:rPr>
        <w:t>ت) داشتن دغدغه امت.</w:t>
      </w:r>
    </w:p>
    <w:p w:rsidR="0045642D" w:rsidRPr="00104547" w:rsidRDefault="0045642D" w:rsidP="00104547">
      <w:pPr>
        <w:ind w:firstLine="227"/>
        <w:jc w:val="both"/>
        <w:rPr>
          <w:rStyle w:val="Char2"/>
          <w:rtl/>
        </w:rPr>
      </w:pPr>
      <w:r w:rsidRPr="00104547">
        <w:rPr>
          <w:rStyle w:val="Char2"/>
          <w:rFonts w:hint="cs"/>
          <w:rtl/>
        </w:rPr>
        <w:t>ث) گفتگو و مناظره موفق.</w:t>
      </w:r>
    </w:p>
    <w:p w:rsidR="0045642D" w:rsidRPr="00104547" w:rsidRDefault="0045642D" w:rsidP="00104547">
      <w:pPr>
        <w:ind w:firstLine="227"/>
        <w:jc w:val="both"/>
        <w:rPr>
          <w:rStyle w:val="Char2"/>
          <w:rtl/>
        </w:rPr>
      </w:pPr>
      <w:r w:rsidRPr="00104547">
        <w:rPr>
          <w:rStyle w:val="Char2"/>
          <w:rFonts w:hint="cs"/>
          <w:rtl/>
        </w:rPr>
        <w:t>ج) الگوها و ناقدان پیشین.</w:t>
      </w:r>
    </w:p>
    <w:p w:rsidR="0045642D" w:rsidRPr="00104547" w:rsidRDefault="0045642D" w:rsidP="00104547">
      <w:pPr>
        <w:ind w:firstLine="227"/>
        <w:jc w:val="both"/>
        <w:rPr>
          <w:rStyle w:val="Char2"/>
          <w:rtl/>
        </w:rPr>
      </w:pPr>
      <w:r w:rsidRPr="00104547">
        <w:rPr>
          <w:rStyle w:val="Char2"/>
          <w:rFonts w:hint="cs"/>
          <w:rtl/>
        </w:rPr>
        <w:t>ح) قدرت و سلطه اهل مذهب.</w:t>
      </w:r>
    </w:p>
    <w:p w:rsidR="0045642D" w:rsidRPr="00104547" w:rsidRDefault="0045642D" w:rsidP="00104547">
      <w:pPr>
        <w:ind w:firstLine="227"/>
        <w:jc w:val="both"/>
        <w:rPr>
          <w:rStyle w:val="Char2"/>
          <w:rtl/>
        </w:rPr>
      </w:pPr>
      <w:r w:rsidRPr="00104547">
        <w:rPr>
          <w:rStyle w:val="Char2"/>
          <w:rFonts w:hint="cs"/>
          <w:rtl/>
        </w:rPr>
        <w:t>خ) تحقیق و بررسی خالصانه.</w:t>
      </w:r>
    </w:p>
    <w:p w:rsidR="0045642D" w:rsidRPr="00104547" w:rsidRDefault="0045642D" w:rsidP="00104547">
      <w:pPr>
        <w:ind w:left="641" w:hanging="357"/>
        <w:jc w:val="both"/>
        <w:rPr>
          <w:rStyle w:val="Char2"/>
          <w:rtl/>
        </w:rPr>
      </w:pPr>
      <w:r w:rsidRPr="00104547">
        <w:rPr>
          <w:rStyle w:val="Char2"/>
          <w:rFonts w:hint="cs"/>
          <w:rtl/>
        </w:rPr>
        <w:t>8- نقد درونی در هر کدام از مذاهب یک حرکت تکاملی است، به گونه‌ای که ناقد دوم راه اولی را تکمیل می‌کند. پس لازم است که برنامه نقد موضوعی و بى‌طرفانه تقویت شود، هر چند که به طور جزئی باشد. چون این امر در نهایت و با استفاده از یک روش صحیح به وحدت شایسته می‌انجامد. و این امر در برنامه تقریب و نزدیک‌کردن صحیح و جدی مذاهب دور از هم نمود می‌یابد. و این چیزی است که لازم است بعضی از افراد اهل سنت درک کنند - افرادی که راضی به همکاری و قبول هر مصحح یا اصلاحگری نمی‌شوند - تا زمانی که بدون هر شائبه‌ای به حق مطلق نگرویده باشد.</w:t>
      </w:r>
    </w:p>
    <w:p w:rsidR="0045642D" w:rsidRPr="00104547" w:rsidRDefault="0045642D" w:rsidP="00964324">
      <w:pPr>
        <w:pStyle w:val="3-"/>
        <w:rPr>
          <w:rtl/>
        </w:rPr>
      </w:pPr>
      <w:bookmarkStart w:id="980" w:name="_Toc307452049"/>
      <w:bookmarkStart w:id="981" w:name="_Toc439578488"/>
      <w:r w:rsidRPr="00104547">
        <w:rPr>
          <w:rFonts w:hint="cs"/>
          <w:rtl/>
        </w:rPr>
        <w:t>دوم: مهمترین سفارش</w:t>
      </w:r>
      <w:r w:rsidR="00322E38" w:rsidRPr="00104547">
        <w:rPr>
          <w:rFonts w:hint="eastAsia"/>
          <w:rtl/>
        </w:rPr>
        <w:t>‌</w:t>
      </w:r>
      <w:r w:rsidRPr="00104547">
        <w:rPr>
          <w:rFonts w:hint="cs"/>
          <w:rtl/>
        </w:rPr>
        <w:t>ها</w:t>
      </w:r>
      <w:bookmarkEnd w:id="980"/>
      <w:bookmarkEnd w:id="981"/>
    </w:p>
    <w:p w:rsidR="0045642D" w:rsidRPr="00104547" w:rsidRDefault="0045642D" w:rsidP="00104547">
      <w:pPr>
        <w:numPr>
          <w:ilvl w:val="0"/>
          <w:numId w:val="51"/>
        </w:numPr>
        <w:ind w:left="641" w:hanging="357"/>
        <w:jc w:val="both"/>
        <w:rPr>
          <w:rStyle w:val="Char2"/>
          <w:rtl/>
        </w:rPr>
      </w:pPr>
      <w:r w:rsidRPr="00104547">
        <w:rPr>
          <w:rStyle w:val="Char2"/>
          <w:rFonts w:hint="cs"/>
          <w:rtl/>
        </w:rPr>
        <w:t>بررسی تحولات عینی پسندیده و ناپسند امر بسیار مهمی است و قرآن مملو از اشاره به چنین بررسی</w:t>
      </w:r>
      <w:r w:rsidR="00322E38" w:rsidRPr="00104547">
        <w:rPr>
          <w:rStyle w:val="Char2"/>
          <w:rFonts w:hint="eastAsia"/>
          <w:rtl/>
        </w:rPr>
        <w:t>‌</w:t>
      </w:r>
      <w:r w:rsidRPr="00104547">
        <w:rPr>
          <w:rStyle w:val="Char2"/>
          <w:rFonts w:hint="cs"/>
          <w:rtl/>
        </w:rPr>
        <w:t>های است. از جمله این امور عینی این است که این تحولات را در راه افزونی یا پیروزی بر مخالف بررسی نکنند. چون این امر روحیه تعصب و نژادپرستی را حتی در میان حق‌خواهان نیز برمی‌انگیزد، چه برسد به مخالفان آنها. بلکه درست آن است که سخنان و نظرات</w:t>
      </w:r>
      <w:r w:rsidR="00435B45" w:rsidRPr="00104547">
        <w:rPr>
          <w:rStyle w:val="Char2"/>
          <w:rFonts w:hint="cs"/>
          <w:rtl/>
        </w:rPr>
        <w:t xml:space="preserve"> آن‌ها </w:t>
      </w:r>
      <w:r w:rsidRPr="00104547">
        <w:rPr>
          <w:rStyle w:val="Char2"/>
          <w:rFonts w:hint="cs"/>
          <w:rtl/>
        </w:rPr>
        <w:t>با عینیت و بى‌طرفانه تام بررسی شود. به گونه‌ای که از نقد</w:t>
      </w:r>
      <w:r w:rsidR="00435B45" w:rsidRPr="00104547">
        <w:rPr>
          <w:rStyle w:val="Char2"/>
          <w:rFonts w:hint="cs"/>
          <w:rtl/>
        </w:rPr>
        <w:t xml:space="preserve"> آن‌ها </w:t>
      </w:r>
      <w:r w:rsidRPr="00104547">
        <w:rPr>
          <w:rStyle w:val="Char2"/>
          <w:rFonts w:hint="cs"/>
          <w:rtl/>
        </w:rPr>
        <w:t>برای رسیدن به وحدت اسلامی روش واحدی که مطابق قرآن و سنت باشد، استفاده شود.</w:t>
      </w:r>
    </w:p>
    <w:p w:rsidR="0045642D" w:rsidRPr="00104547" w:rsidRDefault="0045642D" w:rsidP="00104547">
      <w:pPr>
        <w:numPr>
          <w:ilvl w:val="0"/>
          <w:numId w:val="51"/>
        </w:numPr>
        <w:ind w:left="641" w:hanging="357"/>
        <w:jc w:val="both"/>
        <w:rPr>
          <w:rStyle w:val="Char2"/>
        </w:rPr>
      </w:pPr>
      <w:r w:rsidRPr="00104547">
        <w:rPr>
          <w:rStyle w:val="Char2"/>
          <w:rFonts w:hint="cs"/>
          <w:rtl/>
        </w:rPr>
        <w:t>مطالعه و بررسی واقعی پیشرفت</w:t>
      </w:r>
      <w:r w:rsidR="00322E38" w:rsidRPr="00104547">
        <w:rPr>
          <w:rStyle w:val="Char2"/>
          <w:rFonts w:hint="eastAsia"/>
          <w:rtl/>
        </w:rPr>
        <w:t>‌</w:t>
      </w:r>
      <w:r w:rsidRPr="00104547">
        <w:rPr>
          <w:rStyle w:val="Char2"/>
          <w:rFonts w:hint="cs"/>
          <w:rtl/>
        </w:rPr>
        <w:t>های مذاهب و فرقه‌های آن</w:t>
      </w:r>
      <w:r w:rsidR="00322E38" w:rsidRPr="00104547">
        <w:rPr>
          <w:rStyle w:val="Char2"/>
          <w:rFonts w:hint="eastAsia"/>
          <w:rtl/>
        </w:rPr>
        <w:t>‌</w:t>
      </w:r>
      <w:r w:rsidRPr="00104547">
        <w:rPr>
          <w:rStyle w:val="Char2"/>
          <w:rFonts w:hint="cs"/>
          <w:rtl/>
        </w:rPr>
        <w:t>ها، از جمله فرقه امامیه از امور بسیار جدی است. تا بنیان تعامل و احکام عادلانه و منصفانه بر افراد آن باشد، به جای اینکه به حکم عمومی در مورد</w:t>
      </w:r>
      <w:r w:rsidR="00435B45" w:rsidRPr="00104547">
        <w:rPr>
          <w:rStyle w:val="Char2"/>
          <w:rFonts w:hint="cs"/>
          <w:rtl/>
        </w:rPr>
        <w:t xml:space="preserve"> آن‌ها </w:t>
      </w:r>
      <w:r w:rsidRPr="00104547">
        <w:rPr>
          <w:rStyle w:val="Char2"/>
          <w:rFonts w:hint="cs"/>
          <w:rtl/>
        </w:rPr>
        <w:t>بسنده کنیم.</w:t>
      </w:r>
    </w:p>
    <w:p w:rsidR="0045642D" w:rsidRPr="00104547" w:rsidRDefault="0045642D" w:rsidP="00104547">
      <w:pPr>
        <w:ind w:firstLine="227"/>
        <w:jc w:val="both"/>
        <w:rPr>
          <w:rStyle w:val="Char2"/>
          <w:rtl/>
        </w:rPr>
      </w:pPr>
      <w:r w:rsidRPr="00104547">
        <w:rPr>
          <w:rStyle w:val="Char2"/>
          <w:rFonts w:hint="cs"/>
          <w:rtl/>
        </w:rPr>
        <w:t>در این زمینه لازم است که یک مرکز بررسی و مطالعه واقعیت فرقه‌های اسلامی و غیراسلامی معاصر برپا شود. تا در تعامل با جمیع بیشترین انصاف را داشته باشیم.</w:t>
      </w:r>
    </w:p>
    <w:p w:rsidR="0045642D" w:rsidRPr="00104547" w:rsidRDefault="0045642D" w:rsidP="00104547">
      <w:pPr>
        <w:ind w:left="641" w:hanging="357"/>
        <w:jc w:val="both"/>
        <w:rPr>
          <w:rStyle w:val="Char2"/>
          <w:rtl/>
        </w:rPr>
      </w:pPr>
      <w:r w:rsidRPr="00104547">
        <w:rPr>
          <w:rStyle w:val="Char2"/>
          <w:rFonts w:hint="cs"/>
          <w:rtl/>
        </w:rPr>
        <w:t>3-پشتیبانی از کسانی که تغییر و تحول پیدا کرده‌اند و از مذهب خود برگشته‌اند، لازم است که فعالیت</w:t>
      </w:r>
      <w:r w:rsidR="00322E38" w:rsidRPr="00104547">
        <w:rPr>
          <w:rStyle w:val="Char2"/>
          <w:rFonts w:hint="eastAsia"/>
          <w:rtl/>
        </w:rPr>
        <w:t>‌</w:t>
      </w:r>
      <w:r w:rsidRPr="00104547">
        <w:rPr>
          <w:rStyle w:val="Char2"/>
          <w:rFonts w:hint="cs"/>
          <w:rtl/>
        </w:rPr>
        <w:t>های همسانی اجرا شود تا هشدار‌دادن در مورد اشتباهات وی فراموش نشود، و جنبه‌های اصلاحی که جهادی محسوب می‌شود باید با تمام ابزارها از آن دفاع کرد، فراموش نشود و این امر سؤالی را ایجاد می‌کند که: این توازن و همسانی چگونه حاصل می‌شود؟.</w:t>
      </w:r>
    </w:p>
    <w:p w:rsidR="0045642D" w:rsidRPr="00104547" w:rsidRDefault="0045642D" w:rsidP="00104547">
      <w:pPr>
        <w:ind w:firstLine="227"/>
        <w:jc w:val="both"/>
        <w:rPr>
          <w:rStyle w:val="Char2"/>
          <w:rtl/>
        </w:rPr>
      </w:pPr>
      <w:r w:rsidRPr="00104547">
        <w:rPr>
          <w:rStyle w:val="Char2"/>
          <w:rFonts w:hint="cs"/>
          <w:rtl/>
        </w:rPr>
        <w:t>نخست: رواج روحیه انصاف در حکم دادن علما، یا آنچه که ما از دیدگاه محدثین مراتب جرح و تعدیل می‌نامیم.</w:t>
      </w:r>
    </w:p>
    <w:p w:rsidR="0045642D" w:rsidRPr="00104547" w:rsidRDefault="0045642D" w:rsidP="00104547">
      <w:pPr>
        <w:ind w:firstLine="227"/>
        <w:jc w:val="both"/>
        <w:rPr>
          <w:rStyle w:val="Char2"/>
          <w:rtl/>
        </w:rPr>
      </w:pPr>
      <w:r w:rsidRPr="00104547">
        <w:rPr>
          <w:rStyle w:val="Char2"/>
          <w:rFonts w:hint="cs"/>
          <w:rtl/>
        </w:rPr>
        <w:t>دوم: مردم بدانند که انسان</w:t>
      </w:r>
      <w:r w:rsidR="00322E38" w:rsidRPr="00104547">
        <w:rPr>
          <w:rStyle w:val="Char2"/>
          <w:rFonts w:hint="eastAsia"/>
          <w:rtl/>
        </w:rPr>
        <w:t>‌</w:t>
      </w:r>
      <w:r w:rsidRPr="00104547">
        <w:rPr>
          <w:rStyle w:val="Char2"/>
          <w:rFonts w:hint="cs"/>
          <w:rtl/>
        </w:rPr>
        <w:t>ها در خیر و شر متفاوت هستند. تا جایی که علما نیز می‌توانند از این مرحله «عدم قدرت بیان کردن واقعیت یا تقویت و کمک به هر تغییر و تحول جزئی» بگذرند. بخاطر ترس از اینکه مردم تزکیه مطلق را بفهمند. این اقدام جایگاه خوبی ندارد، مخصوصاً در حالی که بسیاری از مردم در سایه رسانهه‌هاى باز و گسترده و بدون سانسور همه چیز را می‌شنوند و می‌بیند و مردم با گروه</w:t>
      </w:r>
      <w:r w:rsidR="00322E38" w:rsidRPr="00104547">
        <w:rPr>
          <w:rStyle w:val="Char2"/>
          <w:rFonts w:hint="eastAsia"/>
          <w:rtl/>
        </w:rPr>
        <w:t>‌</w:t>
      </w:r>
      <w:r w:rsidRPr="00104547">
        <w:rPr>
          <w:rStyle w:val="Char2"/>
          <w:rFonts w:hint="cs"/>
          <w:rtl/>
        </w:rPr>
        <w:t>های متعددی رفت و آمد دارند. پس علمای فرقه‌های اسلامی و داعیان</w:t>
      </w:r>
      <w:r w:rsidR="00435B45" w:rsidRPr="00104547">
        <w:rPr>
          <w:rStyle w:val="Char2"/>
          <w:rFonts w:hint="cs"/>
          <w:rtl/>
        </w:rPr>
        <w:t xml:space="preserve"> آن‌ها </w:t>
      </w:r>
      <w:r w:rsidRPr="00104547">
        <w:rPr>
          <w:rStyle w:val="Char2"/>
          <w:rFonts w:hint="cs"/>
          <w:rtl/>
        </w:rPr>
        <w:t>یا باید با مرحله و دوره‌ای که مردم در آن زندگی می‌کنند - نه طلاب و مریدان</w:t>
      </w:r>
      <w:r w:rsidR="00435B45" w:rsidRPr="00104547">
        <w:rPr>
          <w:rStyle w:val="Char2"/>
          <w:rFonts w:hint="cs"/>
          <w:rtl/>
        </w:rPr>
        <w:t xml:space="preserve"> آن‌ها </w:t>
      </w:r>
      <w:r w:rsidRPr="00104547">
        <w:rPr>
          <w:rStyle w:val="Char2"/>
          <w:rFonts w:hint="cs"/>
          <w:rtl/>
        </w:rPr>
        <w:t>- همساز و هم طراز شوند، و یا باید خود را از لحاظ فکری از مردم جدا و منزوی بدانند.</w:t>
      </w:r>
    </w:p>
    <w:p w:rsidR="0045642D" w:rsidRPr="00104547" w:rsidRDefault="0045642D" w:rsidP="00104547">
      <w:pPr>
        <w:ind w:firstLine="227"/>
        <w:jc w:val="both"/>
        <w:rPr>
          <w:rStyle w:val="Char2"/>
          <w:rtl/>
        </w:rPr>
      </w:pPr>
      <w:r w:rsidRPr="00104547">
        <w:rPr>
          <w:rStyle w:val="Char2"/>
          <w:rFonts w:hint="cs"/>
          <w:rtl/>
        </w:rPr>
        <w:t>سوم: ضرورت‌گشودن روابط میان شخصیت‌های برجسته اهل سنت با چنین شخصیت‌های مصلح و اصلاحگر با تمام اسلوب</w:t>
      </w:r>
      <w:r w:rsidR="00322E38" w:rsidRPr="00104547">
        <w:rPr>
          <w:rStyle w:val="Char2"/>
          <w:rFonts w:hint="eastAsia"/>
          <w:rtl/>
        </w:rPr>
        <w:t>‌</w:t>
      </w:r>
      <w:r w:rsidRPr="00104547">
        <w:rPr>
          <w:rStyle w:val="Char2"/>
          <w:rFonts w:hint="cs"/>
          <w:rtl/>
        </w:rPr>
        <w:t xml:space="preserve">هایی که قبل از هر چیز قلبها را به هم نزدیک می‌کند، و به خاطر فتح جوى آرام و استوار براى گفتگو، و برای رسیدن به حمایت و پشتیبانی از حرکت اصلاح در میان تمام فرقه‌های اسلامی. </w:t>
      </w:r>
    </w:p>
    <w:p w:rsidR="00322E38" w:rsidRPr="00104547" w:rsidRDefault="0045642D" w:rsidP="00104547">
      <w:pPr>
        <w:ind w:firstLine="227"/>
        <w:jc w:val="both"/>
        <w:rPr>
          <w:rStyle w:val="Char2"/>
          <w:rtl/>
        </w:rPr>
      </w:pPr>
      <w:r w:rsidRPr="00104547">
        <w:rPr>
          <w:rStyle w:val="Char2"/>
          <w:rFonts w:hint="cs"/>
          <w:rtl/>
        </w:rPr>
        <w:t>چهارم: سکوت در مورد این تغییر و تحولات دورترین و آخرین دیدگاه مطلوب شریعت است. چون این تحولات اگر برای امت خیر باشد، کسانی که نسبت به آن ساکت شده‌اند، آن را یاری و پشتیبانی نکرده‌اند. و اگر باطل باشد</w:t>
      </w:r>
      <w:r w:rsidR="00435B45" w:rsidRPr="00104547">
        <w:rPr>
          <w:rStyle w:val="Char2"/>
          <w:rFonts w:hint="cs"/>
          <w:rtl/>
        </w:rPr>
        <w:t xml:space="preserve"> آن‌ها </w:t>
      </w:r>
      <w:r w:rsidRPr="00104547">
        <w:rPr>
          <w:rStyle w:val="Char2"/>
          <w:rFonts w:hint="cs"/>
          <w:rtl/>
        </w:rPr>
        <w:t>را ابطال یا رد نکرده‌اند، و اگر خیر و شر هر دو در آن باشد</w:t>
      </w:r>
      <w:r w:rsidR="00435B45" w:rsidRPr="00104547">
        <w:rPr>
          <w:rStyle w:val="Char2"/>
          <w:rFonts w:hint="cs"/>
          <w:rtl/>
        </w:rPr>
        <w:t xml:space="preserve"> آن‌ها </w:t>
      </w:r>
      <w:r w:rsidRPr="00104547">
        <w:rPr>
          <w:rStyle w:val="Char2"/>
          <w:rFonts w:hint="cs"/>
          <w:rtl/>
        </w:rPr>
        <w:t>چیزی در مقابل شر یا خیر آن درست نکرده‌اند، همچنان که نقد ظالمانه و بدون انصاف مخالف این کلام خداوند است:</w:t>
      </w:r>
    </w:p>
    <w:p w:rsidR="00322E38" w:rsidRPr="00104547" w:rsidRDefault="00322E38" w:rsidP="00104547">
      <w:pPr>
        <w:ind w:firstLine="227"/>
        <w:jc w:val="both"/>
        <w:rPr>
          <w:rStyle w:val="Char2"/>
          <w:rFonts w:cs="Arial"/>
          <w:color w:val="000000"/>
          <w:szCs w:val="24"/>
          <w:rtl/>
        </w:rPr>
      </w:pPr>
      <w:r w:rsidRPr="00104547">
        <w:rPr>
          <w:rStyle w:val="Char2"/>
          <w:rFonts w:cs="Traditional Arabic"/>
          <w:color w:val="000000"/>
          <w:shd w:val="clear" w:color="auto" w:fill="FFFFFF"/>
          <w:rtl/>
        </w:rPr>
        <w:t>﴿</w:t>
      </w:r>
      <w:r w:rsidRPr="00104547">
        <w:rPr>
          <w:rStyle w:val="Char7"/>
          <w:rFonts w:hint="cs"/>
          <w:rtl/>
        </w:rPr>
        <w:t>ٱ</w:t>
      </w:r>
      <w:r w:rsidRPr="00104547">
        <w:rPr>
          <w:rStyle w:val="Char7"/>
          <w:rFonts w:hint="eastAsia"/>
          <w:rtl/>
        </w:rPr>
        <w:t>عۡدِلُواْ</w:t>
      </w:r>
      <w:r w:rsidRPr="00104547">
        <w:rPr>
          <w:rStyle w:val="Char7"/>
          <w:rtl/>
        </w:rPr>
        <w:t xml:space="preserve"> هُوَ أَقۡرَبُ لِلتَّقۡوَىٰۖ٨</w:t>
      </w:r>
      <w:r w:rsidRPr="00104547">
        <w:rPr>
          <w:rStyle w:val="Char2"/>
          <w:rFonts w:cs="Traditional Arabic"/>
          <w:color w:val="000000"/>
          <w:shd w:val="clear" w:color="auto" w:fill="FFFFFF"/>
          <w:rtl/>
        </w:rPr>
        <w:t>﴾</w:t>
      </w:r>
      <w:r w:rsidRPr="00104547">
        <w:rPr>
          <w:rStyle w:val="Char5"/>
          <w:rtl/>
        </w:rPr>
        <w:t xml:space="preserve"> [المائدة: 8]</w:t>
      </w:r>
      <w:r w:rsidRPr="00104547">
        <w:rPr>
          <w:rStyle w:val="Char5"/>
          <w:rFonts w:hint="cs"/>
          <w:rtl/>
        </w:rPr>
        <w:t>.</w:t>
      </w:r>
    </w:p>
    <w:p w:rsidR="0045642D" w:rsidRPr="00104547" w:rsidRDefault="0045642D" w:rsidP="00104547">
      <w:pPr>
        <w:ind w:firstLine="227"/>
        <w:jc w:val="both"/>
        <w:rPr>
          <w:rStyle w:val="Char2"/>
          <w:rtl/>
        </w:rPr>
      </w:pPr>
      <w:r w:rsidRPr="00104547">
        <w:rPr>
          <w:rFonts w:cs="Traditional Arabic" w:hint="cs"/>
          <w:rtl/>
          <w:lang w:bidi="fa-IR"/>
        </w:rPr>
        <w:t>«</w:t>
      </w:r>
      <w:r w:rsidRPr="00104547">
        <w:rPr>
          <w:rStyle w:val="Char2"/>
          <w:rtl/>
        </w:rPr>
        <w:t xml:space="preserve">عدالت </w:t>
      </w:r>
      <w:r w:rsidR="000C5D3E" w:rsidRPr="00104547">
        <w:rPr>
          <w:rStyle w:val="Char2"/>
          <w:rtl/>
        </w:rPr>
        <w:t>ک</w:t>
      </w:r>
      <w:r w:rsidRPr="00104547">
        <w:rPr>
          <w:rStyle w:val="Char2"/>
          <w:rtl/>
        </w:rPr>
        <w:t>ن</w:t>
      </w:r>
      <w:r w:rsidR="000C5D3E" w:rsidRPr="00104547">
        <w:rPr>
          <w:rStyle w:val="Char2"/>
          <w:rtl/>
        </w:rPr>
        <w:t>ی</w:t>
      </w:r>
      <w:r w:rsidRPr="00104547">
        <w:rPr>
          <w:rStyle w:val="Char2"/>
          <w:rtl/>
        </w:rPr>
        <w:t xml:space="preserve">د، </w:t>
      </w:r>
      <w:r w:rsidR="000C5D3E" w:rsidRPr="00104547">
        <w:rPr>
          <w:rStyle w:val="Char2"/>
          <w:rtl/>
        </w:rPr>
        <w:t>ک</w:t>
      </w:r>
      <w:r w:rsidRPr="00104547">
        <w:rPr>
          <w:rStyle w:val="Char2"/>
          <w:rtl/>
        </w:rPr>
        <w:t>ه به پره</w:t>
      </w:r>
      <w:r w:rsidR="000C5D3E" w:rsidRPr="00104547">
        <w:rPr>
          <w:rStyle w:val="Char2"/>
          <w:rtl/>
        </w:rPr>
        <w:t>ی</w:t>
      </w:r>
      <w:r w:rsidRPr="00104547">
        <w:rPr>
          <w:rStyle w:val="Char2"/>
          <w:rtl/>
        </w:rPr>
        <w:t>زگارى نزد</w:t>
      </w:r>
      <w:r w:rsidR="000C5D3E" w:rsidRPr="00104547">
        <w:rPr>
          <w:rStyle w:val="Char2"/>
          <w:rtl/>
        </w:rPr>
        <w:t>یک</w:t>
      </w:r>
      <w:r w:rsidRPr="00104547">
        <w:rPr>
          <w:rStyle w:val="Char2"/>
          <w:rtl/>
        </w:rPr>
        <w:t>تر است</w:t>
      </w:r>
      <w:r w:rsidRPr="00104547">
        <w:rPr>
          <w:rFonts w:cs="Traditional Arabic" w:hint="cs"/>
          <w:rtl/>
          <w:lang w:bidi="fa-IR"/>
        </w:rPr>
        <w:t>»</w:t>
      </w:r>
      <w:r w:rsidRPr="00104547">
        <w:rPr>
          <w:rStyle w:val="Char2"/>
          <w:rFonts w:hint="cs"/>
          <w:rtl/>
        </w:rPr>
        <w:t>.</w:t>
      </w:r>
    </w:p>
    <w:p w:rsidR="0045642D" w:rsidRPr="00104547" w:rsidRDefault="0045642D" w:rsidP="00104547">
      <w:pPr>
        <w:ind w:firstLine="227"/>
        <w:jc w:val="both"/>
        <w:rPr>
          <w:rStyle w:val="Char2"/>
          <w:rtl/>
        </w:rPr>
      </w:pPr>
      <w:r w:rsidRPr="00104547">
        <w:rPr>
          <w:rStyle w:val="Char2"/>
          <w:rFonts w:hint="cs"/>
          <w:rtl/>
        </w:rPr>
        <w:t>پنجم: ضرورت گفتگوی دوباره اهل سنت، و مطرح‌کردن روش</w:t>
      </w:r>
      <w:r w:rsidR="00322E38" w:rsidRPr="00104547">
        <w:rPr>
          <w:rStyle w:val="Char2"/>
          <w:rFonts w:hint="eastAsia"/>
          <w:rtl/>
        </w:rPr>
        <w:t>‌</w:t>
      </w:r>
      <w:r w:rsidRPr="00104547">
        <w:rPr>
          <w:rStyle w:val="Char2"/>
          <w:rFonts w:hint="cs"/>
          <w:rtl/>
        </w:rPr>
        <w:t>های تعمیمی به گونه‌ای که طبق روشی باشد که «هدایتگر باشد و فتنه‌انگیز نباشد». مخصوصاً سخت</w:t>
      </w:r>
      <w:r w:rsidR="00322E38" w:rsidRPr="00104547">
        <w:rPr>
          <w:rStyle w:val="Char2"/>
          <w:rFonts w:hint="eastAsia"/>
          <w:rtl/>
        </w:rPr>
        <w:t>‌</w:t>
      </w:r>
      <w:r w:rsidRPr="00104547">
        <w:rPr>
          <w:rStyle w:val="Char2"/>
          <w:rFonts w:hint="cs"/>
          <w:rtl/>
        </w:rPr>
        <w:t>گیری و شدت با میلیونها مسلمان مخالف اهل سنت فایده‌ای ندارد. بلکه این سختی</w:t>
      </w:r>
      <w:r w:rsidR="00322E38" w:rsidRPr="00104547">
        <w:rPr>
          <w:rStyle w:val="Char2"/>
          <w:rFonts w:hint="eastAsia"/>
          <w:rtl/>
        </w:rPr>
        <w:t>‌</w:t>
      </w:r>
      <w:r w:rsidRPr="00104547">
        <w:rPr>
          <w:rStyle w:val="Char2"/>
          <w:rFonts w:hint="cs"/>
          <w:rtl/>
        </w:rPr>
        <w:t>گری و شدت یک صورت زشت تبلیغاتی در ذهن جهانیان نسبت به اهل سنت ایجاد می‌کند، و جز انسان</w:t>
      </w:r>
      <w:r w:rsidR="00322E38" w:rsidRPr="00104547">
        <w:rPr>
          <w:rStyle w:val="Char2"/>
          <w:rFonts w:hint="eastAsia"/>
          <w:rtl/>
        </w:rPr>
        <w:t>‌</w:t>
      </w:r>
      <w:r w:rsidRPr="00104547">
        <w:rPr>
          <w:rStyle w:val="Char2"/>
          <w:rFonts w:hint="cs"/>
          <w:rtl/>
        </w:rPr>
        <w:t>هایی که کینه اهل سنت را به دل دارند و مردم را از</w:t>
      </w:r>
      <w:r w:rsidR="00435B45" w:rsidRPr="00104547">
        <w:rPr>
          <w:rStyle w:val="Char2"/>
          <w:rFonts w:hint="cs"/>
          <w:rtl/>
        </w:rPr>
        <w:t xml:space="preserve"> آن‌ها </w:t>
      </w:r>
      <w:r w:rsidRPr="00104547">
        <w:rPr>
          <w:rStyle w:val="Char2"/>
          <w:rFonts w:hint="cs"/>
          <w:rtl/>
        </w:rPr>
        <w:t>رویگردان می‌کنند، کسی فایده‌ای نمی‌برد.</w:t>
      </w:r>
    </w:p>
    <w:p w:rsidR="0045642D" w:rsidRPr="00104547" w:rsidRDefault="0045642D" w:rsidP="00104547">
      <w:pPr>
        <w:ind w:firstLine="227"/>
        <w:jc w:val="both"/>
        <w:rPr>
          <w:rStyle w:val="Char2"/>
          <w:rtl/>
        </w:rPr>
      </w:pPr>
      <w:r w:rsidRPr="00104547">
        <w:rPr>
          <w:rStyle w:val="Char2"/>
          <w:rFonts w:hint="cs"/>
          <w:rtl/>
        </w:rPr>
        <w:t>پیامبر</w:t>
      </w:r>
      <w:r w:rsidR="00322E38"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بزرگترین الگوی ما است، وقتی از کشتن بعضی منافقانی که نفاقشان ثابت شده بود، دست کشید، در حالی که در اصل شریعت کسی که نفاقش ثابت شد می‌توان وی را به قتل رساند. و این کار پیامبر</w:t>
      </w:r>
      <w:r w:rsidR="00322E38"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به این دلیل بود که قتل</w:t>
      </w:r>
      <w:r w:rsidR="00435B45" w:rsidRPr="00104547">
        <w:rPr>
          <w:rStyle w:val="Char2"/>
          <w:rFonts w:hint="cs"/>
          <w:rtl/>
        </w:rPr>
        <w:t xml:space="preserve"> آن‌ها </w:t>
      </w:r>
      <w:r w:rsidRPr="00104547">
        <w:rPr>
          <w:rStyle w:val="Char2"/>
          <w:rFonts w:hint="cs"/>
          <w:rtl/>
        </w:rPr>
        <w:t>یک نامه تبلیغاتی می‌شود که مردم را از ورود به اسلام باز می‌دارد. پیامبر</w:t>
      </w:r>
      <w:r w:rsidR="00322E38"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به کسی که به قتل بعضی از منافقان اشاره کرده بود، فرمود: «مردم می‌گویند که محمد</w:t>
      </w:r>
      <w:r w:rsidR="00322E38" w:rsidRPr="00104547">
        <w:rPr>
          <w:rStyle w:val="Char2"/>
          <w:rFonts w:hint="cs"/>
          <w:rtl/>
        </w:rPr>
        <w:t xml:space="preserve"> </w:t>
      </w:r>
      <w:r w:rsidR="009C10C0" w:rsidRPr="00104547">
        <w:rPr>
          <w:rFonts w:cs="CTraditional Arabic" w:hint="cs"/>
          <w:rtl/>
          <w:lang w:bidi="fa-IR"/>
        </w:rPr>
        <w:t>ج</w:t>
      </w:r>
      <w:r w:rsidRPr="00104547">
        <w:rPr>
          <w:rStyle w:val="Char2"/>
          <w:rFonts w:hint="cs"/>
          <w:rtl/>
        </w:rPr>
        <w:t xml:space="preserve"> اصحاب خود را می‌کشد». متفق علیه</w:t>
      </w:r>
      <w:r w:rsidRPr="00104547">
        <w:rPr>
          <w:rStyle w:val="Char2"/>
          <w:vertAlign w:val="superscript"/>
          <w:rtl/>
        </w:rPr>
        <w:footnoteReference w:id="1334"/>
      </w:r>
      <w:r w:rsidRPr="00104547">
        <w:rPr>
          <w:rStyle w:val="Char2"/>
          <w:rFonts w:hint="cs"/>
          <w:rtl/>
        </w:rPr>
        <w:t>.</w:t>
      </w:r>
    </w:p>
    <w:p w:rsidR="0045642D" w:rsidRPr="00104547" w:rsidRDefault="0045642D" w:rsidP="00104547">
      <w:pPr>
        <w:ind w:firstLine="227"/>
        <w:jc w:val="both"/>
        <w:rPr>
          <w:rStyle w:val="Char2"/>
          <w:rtl/>
        </w:rPr>
      </w:pPr>
      <w:r w:rsidRPr="00104547">
        <w:rPr>
          <w:rStyle w:val="Char2"/>
          <w:rFonts w:hint="cs"/>
          <w:rtl/>
        </w:rPr>
        <w:t>امام شاطبی(</w:t>
      </w:r>
      <w:r w:rsidR="00322E38" w:rsidRPr="00104547">
        <w:rPr>
          <w:rFonts w:cs="CTraditional Arabic" w:hint="cs"/>
          <w:rtl/>
          <w:lang w:bidi="fa-IR"/>
        </w:rPr>
        <w:t>/</w:t>
      </w:r>
      <w:r w:rsidRPr="00104547">
        <w:rPr>
          <w:rStyle w:val="Char2"/>
          <w:rFonts w:hint="cs"/>
          <w:rtl/>
        </w:rPr>
        <w:t>) می‌گوید: «نگریستن در عاقبت کارها یک هدف معتبر شرعی است. خواه این افعال موافق این نگرش باشد یا مخالف آن در بیاید... و این نگریستن میدان و عرصه مجتهد است، هر چند که ورود به آن مشکل و سلیقه و ذوق‌داشتن آن سخت باشد. ولی به هر حال عاقبت نیک و پسندیده‌ای دارد که طبق مقاصد شریعت می‌باشد</w:t>
      </w:r>
      <w:r w:rsidRPr="00104547">
        <w:rPr>
          <w:rStyle w:val="Char2"/>
          <w:vertAlign w:val="superscript"/>
          <w:rtl/>
        </w:rPr>
        <w:footnoteReference w:id="1335"/>
      </w:r>
      <w:r w:rsidRPr="00104547">
        <w:rPr>
          <w:rStyle w:val="Char2"/>
          <w:rFonts w:hint="cs"/>
          <w:rtl/>
        </w:rPr>
        <w:t>.</w:t>
      </w:r>
    </w:p>
    <w:p w:rsidR="0045642D" w:rsidRPr="00104547" w:rsidRDefault="0045642D" w:rsidP="00104547">
      <w:pPr>
        <w:ind w:firstLine="227"/>
        <w:jc w:val="both"/>
        <w:rPr>
          <w:rStyle w:val="Char2"/>
          <w:rtl/>
        </w:rPr>
      </w:pPr>
      <w:r w:rsidRPr="00104547">
        <w:rPr>
          <w:rStyle w:val="Char2"/>
          <w:rFonts w:hint="cs"/>
          <w:rtl/>
        </w:rPr>
        <w:t>این چیزی بود که ما در این کتاب توانستیم جمع کنیم. پس آنچه مطابق حقیقت بوده با کمک و توفیق الهی بوده است، و آنچه که اشتباه بوده است از طرف من و گمراهیهای شیطان می‌باشد. و خدا و رسولش از اشتباه بری هستند، و از خداوند منان خواستارم که به ما رحم کند، و ما را بیامرزد، و ما را مطابق آنچه که خود دوست دارد راضی بگرداند.</w:t>
      </w:r>
    </w:p>
    <w:p w:rsidR="0045642D" w:rsidRPr="00104547" w:rsidRDefault="0045642D" w:rsidP="00964324">
      <w:pPr>
        <w:pStyle w:val="ad"/>
        <w:ind w:firstLine="0"/>
        <w:jc w:val="center"/>
      </w:pPr>
      <w:r w:rsidRPr="00104547">
        <w:rPr>
          <w:rFonts w:hint="cs"/>
          <w:rtl/>
        </w:rPr>
        <w:t>اللهم صل على محمد وعلى آل محمد كما صليت على إبراهيم وعلى آل إبراهيم وبارك على محمد وآل محمد كما باركت على إبراهيم في العالمين إنك حميد مجيد،</w:t>
      </w:r>
      <w:r w:rsidR="00964324">
        <w:rPr>
          <w:rFonts w:hint="cs"/>
          <w:rtl/>
        </w:rPr>
        <w:t xml:space="preserve"> </w:t>
      </w:r>
      <w:r w:rsidRPr="00104547">
        <w:rPr>
          <w:rFonts w:hint="cs"/>
          <w:rtl/>
        </w:rPr>
        <w:t>والحمد لله رب العالمين.</w:t>
      </w:r>
    </w:p>
    <w:p w:rsidR="00A569F6" w:rsidRPr="00104547" w:rsidRDefault="0045642D" w:rsidP="00104547">
      <w:pPr>
        <w:pStyle w:val="ad"/>
        <w:ind w:firstLine="0"/>
        <w:jc w:val="center"/>
        <w:rPr>
          <w:rStyle w:val="Char8"/>
          <w:rtl/>
        </w:rPr>
      </w:pPr>
      <w:r w:rsidRPr="00104547">
        <w:rPr>
          <w:rtl/>
        </w:rPr>
        <w:t>وصلى الله على نبينا محمد</w:t>
      </w:r>
      <w:r w:rsidRPr="00104547">
        <w:rPr>
          <w:rFonts w:hint="cs"/>
          <w:rtl/>
        </w:rPr>
        <w:t xml:space="preserve"> </w:t>
      </w:r>
      <w:r w:rsidRPr="00104547">
        <w:rPr>
          <w:rtl/>
        </w:rPr>
        <w:t>وآله وصحبه وسلم.</w:t>
      </w:r>
    </w:p>
    <w:p w:rsidR="00B80214" w:rsidRPr="00104547" w:rsidRDefault="00B80214" w:rsidP="00104547">
      <w:pPr>
        <w:jc w:val="both"/>
        <w:rPr>
          <w:rStyle w:val="Char8"/>
          <w:rtl/>
        </w:rPr>
        <w:sectPr w:rsidR="00B80214" w:rsidRPr="00104547" w:rsidSect="006438F9">
          <w:headerReference w:type="default" r:id="rId38"/>
          <w:footnotePr>
            <w:numRestart w:val="eachPage"/>
          </w:footnotePr>
          <w:type w:val="oddPage"/>
          <w:pgSz w:w="9356" w:h="13608" w:code="9"/>
          <w:pgMar w:top="567" w:right="1134" w:bottom="851" w:left="1134" w:header="454" w:footer="0" w:gutter="0"/>
          <w:cols w:space="708"/>
          <w:titlePg/>
          <w:bidi/>
          <w:rtlGutter/>
          <w:docGrid w:linePitch="381"/>
        </w:sectPr>
      </w:pPr>
    </w:p>
    <w:p w:rsidR="00B80214" w:rsidRDefault="00B80214" w:rsidP="00104547">
      <w:pPr>
        <w:pStyle w:val="2-"/>
        <w:rPr>
          <w:rtl/>
        </w:rPr>
      </w:pPr>
      <w:bookmarkStart w:id="982" w:name="_Toc307452050"/>
      <w:bookmarkStart w:id="983" w:name="_Toc439578489"/>
      <w:r w:rsidRPr="00104547">
        <w:rPr>
          <w:rFonts w:hint="cs"/>
          <w:rtl/>
        </w:rPr>
        <w:t>فهارس منابع</w:t>
      </w:r>
      <w:bookmarkEnd w:id="982"/>
      <w:bookmarkEnd w:id="983"/>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إتحاف المهرة بزوائد المسان</w:t>
      </w:r>
      <w:r w:rsidR="0024533F">
        <w:rPr>
          <w:rStyle w:val="Char3"/>
          <w:rFonts w:ascii="IRLotus" w:hAnsi="IRLotus" w:cs="IRLotus"/>
          <w:sz w:val="28"/>
          <w:szCs w:val="28"/>
          <w:rtl/>
        </w:rPr>
        <w:t>ی</w:t>
      </w:r>
      <w:r w:rsidRPr="0024533F">
        <w:rPr>
          <w:rStyle w:val="Char3"/>
          <w:rFonts w:ascii="IRLotus" w:hAnsi="IRLotus" w:cs="IRLotus"/>
          <w:sz w:val="28"/>
          <w:szCs w:val="28"/>
          <w:rtl/>
        </w:rPr>
        <w:t>د العشرة ـ أحمد بن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بكر بوص</w:t>
      </w:r>
      <w:r w:rsidR="0024533F">
        <w:rPr>
          <w:rStyle w:val="Char3"/>
          <w:rFonts w:ascii="IRLotus" w:hAnsi="IRLotus" w:cs="IRLotus"/>
          <w:sz w:val="28"/>
          <w:szCs w:val="28"/>
          <w:rtl/>
        </w:rPr>
        <w:t>ی</w:t>
      </w:r>
      <w:r w:rsidRPr="0024533F">
        <w:rPr>
          <w:rStyle w:val="Char3"/>
          <w:rFonts w:ascii="IRLotus" w:hAnsi="IRLotus" w:cs="IRLotus"/>
          <w:sz w:val="28"/>
          <w:szCs w:val="28"/>
          <w:rtl/>
        </w:rPr>
        <w:t>ر</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دار المشكاة برای بحث العلم</w:t>
      </w:r>
      <w:r w:rsidR="0024533F">
        <w:rPr>
          <w:rStyle w:val="Char3"/>
          <w:rFonts w:ascii="IRLotus" w:hAnsi="IRLotus" w:cs="IRLotus"/>
          <w:sz w:val="28"/>
          <w:szCs w:val="28"/>
          <w:rtl/>
        </w:rPr>
        <w:t>ی</w:t>
      </w:r>
      <w:r w:rsidRPr="0024533F">
        <w:rPr>
          <w:rStyle w:val="Char3"/>
          <w:rFonts w:ascii="IRLotus" w:hAnsi="IRLotus" w:cs="IRLotus"/>
          <w:sz w:val="28"/>
          <w:szCs w:val="28"/>
          <w:rtl/>
        </w:rPr>
        <w:t>/ دار الوطن 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اض/ </w:t>
      </w:r>
      <w:r w:rsidRPr="0024533F">
        <w:rPr>
          <w:rFonts w:ascii="IRLotus" w:hAnsi="IRLotus" w:cs="IRLotus"/>
          <w:rtl/>
        </w:rPr>
        <w:t>چاپ أول 1420هـ.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أثر العلماء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الح</w:t>
      </w:r>
      <w:r w:rsidR="0024533F">
        <w:rPr>
          <w:rStyle w:val="Char3"/>
          <w:rFonts w:ascii="IRLotus" w:hAnsi="IRLotus" w:cs="IRLotus"/>
          <w:sz w:val="28"/>
          <w:szCs w:val="28"/>
          <w:rtl/>
        </w:rPr>
        <w:t>ی</w:t>
      </w:r>
      <w:r w:rsidRPr="0024533F">
        <w:rPr>
          <w:rStyle w:val="Char3"/>
          <w:rFonts w:ascii="IRLotus" w:hAnsi="IRLotus" w:cs="IRLotus"/>
          <w:sz w:val="28"/>
          <w:szCs w:val="28"/>
          <w:rtl/>
        </w:rPr>
        <w:t>اة الس</w:t>
      </w:r>
      <w:r w:rsidR="0024533F">
        <w:rPr>
          <w:rStyle w:val="Char3"/>
          <w:rFonts w:ascii="IRLotus" w:hAnsi="IRLotus" w:cs="IRLotus"/>
          <w:sz w:val="28"/>
          <w:szCs w:val="28"/>
          <w:rtl/>
        </w:rPr>
        <w:t>ی</w:t>
      </w:r>
      <w:r w:rsidRPr="0024533F">
        <w:rPr>
          <w:rStyle w:val="Char3"/>
          <w:rFonts w:ascii="IRLotus" w:hAnsi="IRLotus" w:cs="IRLotus"/>
          <w:sz w:val="28"/>
          <w:szCs w:val="28"/>
          <w:rtl/>
        </w:rPr>
        <w:t>اس</w:t>
      </w:r>
      <w:r w:rsidR="0024533F">
        <w:rPr>
          <w:rStyle w:val="Char3"/>
          <w:rFonts w:ascii="IRLotus" w:hAnsi="IRLotus" w:cs="IRLotus"/>
          <w:sz w:val="28"/>
          <w:szCs w:val="28"/>
          <w:rtl/>
        </w:rPr>
        <w:t>ی</w:t>
      </w:r>
      <w:r w:rsidRPr="0024533F">
        <w:rPr>
          <w:rStyle w:val="Char3"/>
          <w:rFonts w:ascii="IRLotus" w:hAnsi="IRLotus" w:cs="IRLotus"/>
          <w:sz w:val="28"/>
          <w:szCs w:val="28"/>
          <w:rtl/>
        </w:rPr>
        <w:t>ة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الدولة الأمو</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ة ـ عبد الله الخرعان/ </w:t>
      </w:r>
      <w:r w:rsidRPr="0024533F">
        <w:rPr>
          <w:rFonts w:ascii="IRLotus" w:hAnsi="IRLotus" w:cs="IRLotus"/>
          <w:rtl/>
        </w:rPr>
        <w:t>كتابخانه الرشد ر</w:t>
      </w:r>
      <w:r w:rsidR="0024533F">
        <w:rPr>
          <w:rFonts w:ascii="IRLotus" w:hAnsi="IRLotus" w:cs="IRLotus"/>
          <w:rtl/>
        </w:rPr>
        <w:t>ی</w:t>
      </w:r>
      <w:r w:rsidRPr="0024533F">
        <w:rPr>
          <w:rFonts w:ascii="IRLotus" w:hAnsi="IRLotus" w:cs="IRLotus"/>
          <w:rtl/>
        </w:rPr>
        <w:t>اض/چاپ أول 1424هـ.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إحكام الفصول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الول</w:t>
      </w:r>
      <w:r w:rsidR="0024533F">
        <w:rPr>
          <w:rStyle w:val="Char3"/>
          <w:rFonts w:ascii="IRLotus" w:hAnsi="IRLotus" w:cs="IRLotus"/>
          <w:sz w:val="28"/>
          <w:szCs w:val="28"/>
          <w:rtl/>
        </w:rPr>
        <w:t>ی</w:t>
      </w:r>
      <w:r w:rsidRPr="0024533F">
        <w:rPr>
          <w:rStyle w:val="Char3"/>
          <w:rFonts w:ascii="IRLotus" w:hAnsi="IRLotus" w:cs="IRLotus"/>
          <w:sz w:val="28"/>
          <w:szCs w:val="28"/>
          <w:rtl/>
        </w:rPr>
        <w:t>د الباج</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w:t>
      </w:r>
      <w:r w:rsidRPr="0024533F">
        <w:rPr>
          <w:rFonts w:ascii="IRLotus" w:hAnsi="IRLotus" w:cs="IRLotus"/>
          <w:rtl/>
        </w:rPr>
        <w:t>تحق</w:t>
      </w:r>
      <w:r w:rsidR="0024533F">
        <w:rPr>
          <w:rFonts w:ascii="IRLotus" w:hAnsi="IRLotus" w:cs="IRLotus"/>
          <w:rtl/>
        </w:rPr>
        <w:t>ی</w:t>
      </w:r>
      <w:r w:rsidRPr="0024533F">
        <w:rPr>
          <w:rFonts w:ascii="IRLotus" w:hAnsi="IRLotus" w:cs="IRLotus"/>
          <w:rtl/>
        </w:rPr>
        <w:t>ق عبد المج</w:t>
      </w:r>
      <w:r w:rsidR="0024533F">
        <w:rPr>
          <w:rFonts w:ascii="IRLotus" w:hAnsi="IRLotus" w:cs="IRLotus"/>
          <w:rtl/>
        </w:rPr>
        <w:t>ی</w:t>
      </w:r>
      <w:r w:rsidRPr="0024533F">
        <w:rPr>
          <w:rFonts w:ascii="IRLotus" w:hAnsi="IRLotus" w:cs="IRLotus"/>
          <w:rtl/>
        </w:rPr>
        <w:t>د زك</w:t>
      </w:r>
      <w:r w:rsidR="00040119" w:rsidRPr="0024533F">
        <w:rPr>
          <w:rFonts w:ascii="IRLotus" w:hAnsi="IRLotus" w:cs="IRLotus"/>
          <w:rtl/>
        </w:rPr>
        <w:t>ی</w:t>
      </w:r>
      <w:r w:rsidRPr="0024533F">
        <w:rPr>
          <w:rFonts w:ascii="IRLotus" w:hAnsi="IRLotus" w:cs="IRLotus"/>
          <w:rtl/>
        </w:rPr>
        <w:t>/ چاپ أول 1407هـ.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الإحكام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أصول الأحكام</w:t>
      </w:r>
      <w:r w:rsidRPr="0024533F">
        <w:rPr>
          <w:rFonts w:ascii="IRLotus" w:hAnsi="IRLotus" w:cs="IRLotus"/>
          <w:rtl/>
        </w:rPr>
        <w:t xml:space="preserve"> </w:t>
      </w:r>
      <w:r w:rsidR="00591030" w:rsidRPr="0024533F">
        <w:rPr>
          <w:rFonts w:ascii="IRLotus" w:hAnsi="IRLotus" w:cs="IRLotus"/>
          <w:rtl/>
        </w:rPr>
        <w:t>-</w:t>
      </w:r>
      <w:r w:rsidRPr="0024533F">
        <w:rPr>
          <w:rFonts w:ascii="IRLotus" w:hAnsi="IRLotus" w:cs="IRLotus"/>
          <w:rtl/>
        </w:rPr>
        <w:t xml:space="preserve"> س</w:t>
      </w:r>
      <w:r w:rsidR="0024533F">
        <w:rPr>
          <w:rFonts w:ascii="IRLotus" w:hAnsi="IRLotus" w:cs="IRLotus"/>
          <w:rtl/>
        </w:rPr>
        <w:t>ی</w:t>
      </w:r>
      <w:r w:rsidRPr="0024533F">
        <w:rPr>
          <w:rFonts w:ascii="IRLotus" w:hAnsi="IRLotus" w:cs="IRLotus"/>
          <w:rtl/>
        </w:rPr>
        <w:t>ف الد</w:t>
      </w:r>
      <w:r w:rsidR="0024533F">
        <w:rPr>
          <w:rFonts w:ascii="IRLotus" w:hAnsi="IRLotus" w:cs="IRLotus"/>
          <w:rtl/>
        </w:rPr>
        <w:t>ی</w:t>
      </w:r>
      <w:r w:rsidRPr="0024533F">
        <w:rPr>
          <w:rFonts w:ascii="IRLotus" w:hAnsi="IRLotus" w:cs="IRLotus"/>
          <w:rtl/>
        </w:rPr>
        <w:t>ن آمد</w:t>
      </w:r>
      <w:r w:rsidR="0024533F">
        <w:rPr>
          <w:rFonts w:ascii="IRLotus" w:hAnsi="IRLotus" w:cs="IRLotus"/>
          <w:rtl/>
        </w:rPr>
        <w:t>ی</w:t>
      </w:r>
      <w:r w:rsidRPr="0024533F">
        <w:rPr>
          <w:rFonts w:ascii="IRLotus" w:hAnsi="IRLotus" w:cs="IRLotus"/>
          <w:rtl/>
        </w:rPr>
        <w:t>/ تعل</w:t>
      </w:r>
      <w:r w:rsidR="0024533F">
        <w:rPr>
          <w:rFonts w:ascii="IRLotus" w:hAnsi="IRLotus" w:cs="IRLotus"/>
          <w:rtl/>
        </w:rPr>
        <w:t>ی</w:t>
      </w:r>
      <w:r w:rsidRPr="0024533F">
        <w:rPr>
          <w:rFonts w:ascii="IRLotus" w:hAnsi="IRLotus" w:cs="IRLotus"/>
          <w:rtl/>
        </w:rPr>
        <w:t>ق عبد الرزاق عف</w:t>
      </w:r>
      <w:r w:rsidR="0024533F">
        <w:rPr>
          <w:rFonts w:ascii="IRLotus" w:hAnsi="IRLotus" w:cs="IRLotus"/>
          <w:rtl/>
        </w:rPr>
        <w:t>ی</w:t>
      </w:r>
      <w:r w:rsidRPr="0024533F">
        <w:rPr>
          <w:rFonts w:ascii="IRLotus" w:hAnsi="IRLotus" w:cs="IRLotus"/>
          <w:rtl/>
        </w:rPr>
        <w:t>ف</w:t>
      </w:r>
      <w:r w:rsidR="0024533F">
        <w:rPr>
          <w:rFonts w:ascii="IRLotus" w:hAnsi="IRLotus" w:cs="IRLotus"/>
          <w:rtl/>
        </w:rPr>
        <w:t>ی</w:t>
      </w:r>
      <w:r w:rsidRPr="0024533F">
        <w:rPr>
          <w:rFonts w:ascii="IRLotus" w:hAnsi="IRLotus" w:cs="IRLotus"/>
          <w:rtl/>
        </w:rPr>
        <w:t>/ مكتب الإسلام</w:t>
      </w:r>
      <w:r w:rsidR="0024533F">
        <w:rPr>
          <w:rFonts w:ascii="IRLotus" w:hAnsi="IRLotus" w:cs="IRLotus"/>
          <w:rtl/>
        </w:rPr>
        <w:t>ی</w:t>
      </w:r>
      <w:r w:rsidRPr="0024533F">
        <w:rPr>
          <w:rFonts w:ascii="IRLotus" w:hAnsi="IRLotus" w:cs="IRLotus"/>
          <w:rtl/>
        </w:rPr>
        <w:t xml:space="preserve"> ب</w:t>
      </w:r>
      <w:r w:rsidR="0024533F">
        <w:rPr>
          <w:rFonts w:ascii="IRLotus" w:hAnsi="IRLotus" w:cs="IRLotus"/>
          <w:rtl/>
        </w:rPr>
        <w:t>ی</w:t>
      </w:r>
      <w:r w:rsidRPr="0024533F">
        <w:rPr>
          <w:rFonts w:ascii="IRLotus" w:hAnsi="IRLotus" w:cs="IRLotus"/>
          <w:rtl/>
        </w:rPr>
        <w:t>روت /چاپ دوم 1402هـ.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 xml:space="preserve">الأحكام ابن حزم </w:t>
      </w:r>
      <w:r w:rsidRPr="0024533F">
        <w:rPr>
          <w:rFonts w:ascii="IRLotus" w:hAnsi="IRLotus" w:cs="IRLotus"/>
          <w:rtl/>
        </w:rPr>
        <w:t>1/96 تحق</w:t>
      </w:r>
      <w:r w:rsidR="0024533F">
        <w:rPr>
          <w:rFonts w:ascii="IRLotus" w:hAnsi="IRLotus" w:cs="IRLotus"/>
          <w:rtl/>
        </w:rPr>
        <w:t>ی</w:t>
      </w:r>
      <w:r w:rsidRPr="0024533F">
        <w:rPr>
          <w:rFonts w:ascii="IRLotus" w:hAnsi="IRLotus" w:cs="IRLotus"/>
          <w:rtl/>
        </w:rPr>
        <w:t>ق أحمد شاكر /دار الآفاق الجد</w:t>
      </w:r>
      <w:r w:rsidR="0024533F">
        <w:rPr>
          <w:rFonts w:ascii="IRLotus" w:hAnsi="IRLotus" w:cs="IRLotus"/>
          <w:rtl/>
        </w:rPr>
        <w:t>ی</w:t>
      </w:r>
      <w:r w:rsidRPr="0024533F">
        <w:rPr>
          <w:rFonts w:ascii="IRLotus" w:hAnsi="IRLotus" w:cs="IRLotus"/>
          <w:rtl/>
        </w:rPr>
        <w:t>د/ ب</w:t>
      </w:r>
      <w:r w:rsidR="0024533F">
        <w:rPr>
          <w:rFonts w:ascii="IRLotus" w:hAnsi="IRLotus" w:cs="IRLotus"/>
          <w:rtl/>
        </w:rPr>
        <w:t>ی</w:t>
      </w:r>
      <w:r w:rsidRPr="0024533F">
        <w:rPr>
          <w:rFonts w:ascii="IRLotus" w:hAnsi="IRLotus" w:cs="IRLotus"/>
          <w:rtl/>
        </w:rPr>
        <w:t>روت/چ1/  1400هـ.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إح</w:t>
      </w:r>
      <w:r w:rsidR="0024533F">
        <w:rPr>
          <w:rStyle w:val="Char3"/>
          <w:rFonts w:ascii="IRLotus" w:hAnsi="IRLotus" w:cs="IRLotus"/>
          <w:sz w:val="28"/>
          <w:szCs w:val="28"/>
          <w:rtl/>
        </w:rPr>
        <w:t>ی</w:t>
      </w:r>
      <w:r w:rsidRPr="0024533F">
        <w:rPr>
          <w:rStyle w:val="Char3"/>
          <w:rFonts w:ascii="IRLotus" w:hAnsi="IRLotus" w:cs="IRLotus"/>
          <w:sz w:val="28"/>
          <w:szCs w:val="28"/>
          <w:rtl/>
        </w:rPr>
        <w:t>اء الشر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عة – </w:t>
      </w:r>
      <w:r w:rsidRPr="0024533F">
        <w:rPr>
          <w:rFonts w:ascii="IRLotus" w:hAnsi="IRLotus" w:cs="IRLotus"/>
          <w:rtl/>
        </w:rPr>
        <w:t>محمد خالص</w:t>
      </w:r>
      <w:r w:rsidR="0024533F">
        <w:rPr>
          <w:rFonts w:ascii="IRLotus" w:hAnsi="IRLotus" w:cs="IRLotus"/>
          <w:rtl/>
        </w:rPr>
        <w:t>ی</w:t>
      </w:r>
      <w:r w:rsidRPr="0024533F">
        <w:rPr>
          <w:rFonts w:ascii="IRLotus" w:hAnsi="IRLotus" w:cs="IRLotus"/>
          <w:rtl/>
        </w:rPr>
        <w:t>/ ویرایش از چاپخانه الأزهر بغداد / چاپ دوم/ 1385هـ.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 xml:space="preserve">آخر رسالة </w:t>
      </w:r>
      <w:r w:rsidRPr="0024533F">
        <w:rPr>
          <w:rFonts w:ascii="IRLotus" w:hAnsi="IRLotus" w:cs="IRLotus"/>
          <w:rtl/>
        </w:rPr>
        <w:t>ـ إسماع</w:t>
      </w:r>
      <w:r w:rsidR="0024533F">
        <w:rPr>
          <w:rFonts w:ascii="IRLotus" w:hAnsi="IRLotus" w:cs="IRLotus"/>
          <w:rtl/>
        </w:rPr>
        <w:t>ی</w:t>
      </w:r>
      <w:r w:rsidRPr="0024533F">
        <w:rPr>
          <w:rFonts w:ascii="IRLotus" w:hAnsi="IRLotus" w:cs="IRLotus"/>
          <w:rtl/>
        </w:rPr>
        <w:t>ل آل إسحاق خوئ</w:t>
      </w:r>
      <w:r w:rsidR="0024533F">
        <w:rPr>
          <w:rFonts w:ascii="IRLotus" w:hAnsi="IRLotus" w:cs="IRLotus"/>
          <w:rtl/>
        </w:rPr>
        <w:t>ی</w:t>
      </w:r>
      <w:r w:rsidRPr="0024533F">
        <w:rPr>
          <w:rFonts w:ascii="IRLotus" w:hAnsi="IRLotus" w:cs="IRLotus"/>
          <w:rtl/>
        </w:rPr>
        <w:t>ن</w:t>
      </w:r>
      <w:r w:rsidR="0024533F">
        <w:rPr>
          <w:rFonts w:ascii="IRLotus" w:hAnsi="IRLotus" w:cs="IRLotus"/>
          <w:rtl/>
        </w:rPr>
        <w:t>ی</w:t>
      </w:r>
      <w:r w:rsidRPr="0024533F">
        <w:rPr>
          <w:rFonts w:ascii="IRLotus" w:hAnsi="IRLotus" w:cs="IRLotus"/>
          <w:rtl/>
        </w:rPr>
        <w:t xml:space="preserve"> ـ خطی.</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الآراء الصر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حة </w:t>
      </w:r>
      <w:r w:rsidRPr="0024533F">
        <w:rPr>
          <w:rFonts w:ascii="IRLotus" w:hAnsi="IRLotus" w:cs="IRLotus"/>
          <w:rtl/>
        </w:rPr>
        <w:t>(ضمن مجموع السنة).</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 xml:space="preserve">أسد الغابة </w:t>
      </w:r>
      <w:r w:rsidRPr="0024533F">
        <w:rPr>
          <w:rFonts w:ascii="IRLotus" w:hAnsi="IRLotus" w:cs="IRLotus"/>
          <w:rtl/>
        </w:rPr>
        <w:t>ـ عز الد</w:t>
      </w:r>
      <w:r w:rsidR="0024533F">
        <w:rPr>
          <w:rFonts w:ascii="IRLotus" w:hAnsi="IRLotus" w:cs="IRLotus"/>
          <w:rtl/>
        </w:rPr>
        <w:t>ی</w:t>
      </w:r>
      <w:r w:rsidRPr="0024533F">
        <w:rPr>
          <w:rFonts w:ascii="IRLotus" w:hAnsi="IRLotus" w:cs="IRLotus"/>
          <w:rtl/>
        </w:rPr>
        <w:t>ن عل</w:t>
      </w:r>
      <w:r w:rsidR="0024533F">
        <w:rPr>
          <w:rFonts w:ascii="IRLotus" w:hAnsi="IRLotus" w:cs="IRLotus"/>
          <w:rtl/>
        </w:rPr>
        <w:t>ی</w:t>
      </w:r>
      <w:r w:rsidRPr="0024533F">
        <w:rPr>
          <w:rFonts w:ascii="IRLotus" w:hAnsi="IRLotus" w:cs="IRLotus"/>
          <w:rtl/>
        </w:rPr>
        <w:t xml:space="preserve"> بن محمد بن الأث</w:t>
      </w:r>
      <w:r w:rsidR="0024533F">
        <w:rPr>
          <w:rFonts w:ascii="IRLotus" w:hAnsi="IRLotus" w:cs="IRLotus"/>
          <w:rtl/>
        </w:rPr>
        <w:t>ی</w:t>
      </w:r>
      <w:r w:rsidRPr="0024533F">
        <w:rPr>
          <w:rFonts w:ascii="IRLotus" w:hAnsi="IRLotus" w:cs="IRLotus"/>
          <w:rtl/>
        </w:rPr>
        <w:t>ر/ تحق</w:t>
      </w:r>
      <w:r w:rsidR="0024533F">
        <w:rPr>
          <w:rFonts w:ascii="IRLotus" w:hAnsi="IRLotus" w:cs="IRLotus"/>
          <w:rtl/>
        </w:rPr>
        <w:t>ی</w:t>
      </w:r>
      <w:r w:rsidRPr="0024533F">
        <w:rPr>
          <w:rFonts w:ascii="IRLotus" w:hAnsi="IRLotus" w:cs="IRLotus"/>
          <w:rtl/>
        </w:rPr>
        <w:t>ق: محمد البنا و محمد عاشور.</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الاسلام سب</w:t>
      </w:r>
      <w:r w:rsidR="0024533F">
        <w:rPr>
          <w:rStyle w:val="Char3"/>
          <w:rFonts w:ascii="IRLotus" w:hAnsi="IRLotus" w:cs="IRLotus"/>
          <w:sz w:val="28"/>
          <w:szCs w:val="28"/>
          <w:rtl/>
        </w:rPr>
        <w:t>ی</w:t>
      </w:r>
      <w:r w:rsidRPr="0024533F">
        <w:rPr>
          <w:rStyle w:val="Char3"/>
          <w:rFonts w:ascii="IRLotus" w:hAnsi="IRLotus" w:cs="IRLotus"/>
          <w:sz w:val="28"/>
          <w:szCs w:val="28"/>
          <w:rtl/>
        </w:rPr>
        <w:t>ل السعادة والسلام</w:t>
      </w:r>
      <w:r w:rsidRPr="0024533F">
        <w:rPr>
          <w:rFonts w:ascii="IRLotus" w:hAnsi="IRLotus" w:cs="IRLotus"/>
          <w:rtl/>
        </w:rPr>
        <w:t>/ محمد الخالص</w:t>
      </w:r>
      <w:r w:rsidR="0024533F">
        <w:rPr>
          <w:rFonts w:ascii="IRLotus" w:hAnsi="IRLotus" w:cs="IRLotus"/>
          <w:rtl/>
        </w:rPr>
        <w:t>ی</w:t>
      </w:r>
      <w:r w:rsidRPr="0024533F">
        <w:rPr>
          <w:rFonts w:ascii="IRLotus" w:hAnsi="IRLotus" w:cs="IRLotus"/>
          <w:rtl/>
        </w:rPr>
        <w:t>/ مؤسسة</w:t>
      </w:r>
      <w:r w:rsidR="00591030" w:rsidRPr="0024533F">
        <w:rPr>
          <w:rFonts w:ascii="IRLotus" w:hAnsi="IRLotus" w:cs="IRLotus"/>
          <w:rtl/>
        </w:rPr>
        <w:t xml:space="preserve"> </w:t>
      </w:r>
      <w:r w:rsidRPr="0024533F">
        <w:rPr>
          <w:rFonts w:ascii="IRLotus" w:hAnsi="IRLotus" w:cs="IRLotus"/>
          <w:rtl/>
        </w:rPr>
        <w:t>الإسلام</w:t>
      </w:r>
      <w:r w:rsidR="0024533F">
        <w:rPr>
          <w:rFonts w:ascii="IRLotus" w:hAnsi="IRLotus" w:cs="IRLotus"/>
          <w:rtl/>
        </w:rPr>
        <w:t>ی</w:t>
      </w:r>
      <w:r w:rsidRPr="0024533F">
        <w:rPr>
          <w:rFonts w:ascii="IRLotus" w:hAnsi="IRLotus" w:cs="IRLotus"/>
          <w:rtl/>
        </w:rPr>
        <w:t>ة للنشر/ چاپ دوم 1407هـ.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أشراط الساعة</w:t>
      </w:r>
      <w:r w:rsidRPr="0024533F">
        <w:rPr>
          <w:rFonts w:ascii="IRLotus" w:hAnsi="IRLotus" w:cs="IRLotus"/>
          <w:rtl/>
        </w:rPr>
        <w:t>/</w:t>
      </w:r>
      <w:r w:rsidR="0024533F">
        <w:rPr>
          <w:rFonts w:ascii="IRLotus" w:hAnsi="IRLotus" w:cs="IRLotus"/>
          <w:rtl/>
        </w:rPr>
        <w:t>ی</w:t>
      </w:r>
      <w:r w:rsidRPr="0024533F">
        <w:rPr>
          <w:rFonts w:ascii="IRLotus" w:hAnsi="IRLotus" w:cs="IRLotus"/>
          <w:rtl/>
        </w:rPr>
        <w:t>وسف الوابل/دار ابن الجوز</w:t>
      </w:r>
      <w:r w:rsidR="0024533F">
        <w:rPr>
          <w:rFonts w:ascii="IRLotus" w:hAnsi="IRLotus" w:cs="IRLotus"/>
          <w:rtl/>
        </w:rPr>
        <w:t>ی</w:t>
      </w:r>
      <w:r w:rsidRPr="0024533F">
        <w:rPr>
          <w:rFonts w:ascii="IRLotus" w:hAnsi="IRLotus" w:cs="IRLotus"/>
          <w:rtl/>
        </w:rPr>
        <w:t xml:space="preserve"> دمام/ چاپ سیزدهم 1420هـ.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الإصابة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تم</w:t>
      </w:r>
      <w:r w:rsidR="0024533F">
        <w:rPr>
          <w:rStyle w:val="Char3"/>
          <w:rFonts w:ascii="IRLotus" w:hAnsi="IRLotus" w:cs="IRLotus"/>
          <w:sz w:val="28"/>
          <w:szCs w:val="28"/>
          <w:rtl/>
        </w:rPr>
        <w:t>یی</w:t>
      </w:r>
      <w:r w:rsidRPr="0024533F">
        <w:rPr>
          <w:rStyle w:val="Char3"/>
          <w:rFonts w:ascii="IRLotus" w:hAnsi="IRLotus" w:cs="IRLotus"/>
          <w:sz w:val="28"/>
          <w:szCs w:val="28"/>
          <w:rtl/>
        </w:rPr>
        <w:t xml:space="preserve">ز الصحابة </w:t>
      </w:r>
      <w:r w:rsidR="00591030" w:rsidRPr="0024533F">
        <w:rPr>
          <w:rFonts w:ascii="IRLotus" w:hAnsi="IRLotus" w:cs="IRLotus"/>
          <w:rtl/>
        </w:rPr>
        <w:t>-</w:t>
      </w:r>
      <w:r w:rsidRPr="0024533F">
        <w:rPr>
          <w:rFonts w:ascii="IRLotus" w:hAnsi="IRLotus" w:cs="IRLotus"/>
          <w:rtl/>
        </w:rPr>
        <w:t xml:space="preserve"> حافظ أحمد بن عل</w:t>
      </w:r>
      <w:r w:rsidR="0024533F">
        <w:rPr>
          <w:rFonts w:ascii="IRLotus" w:hAnsi="IRLotus" w:cs="IRLotus"/>
          <w:rtl/>
        </w:rPr>
        <w:t>ی</w:t>
      </w:r>
      <w:r w:rsidRPr="0024533F">
        <w:rPr>
          <w:rFonts w:ascii="IRLotus" w:hAnsi="IRLotus" w:cs="IRLotus"/>
          <w:rtl/>
        </w:rPr>
        <w:t xml:space="preserve"> بن حجر/تحق</w:t>
      </w:r>
      <w:r w:rsidR="0024533F">
        <w:rPr>
          <w:rFonts w:ascii="IRLotus" w:hAnsi="IRLotus" w:cs="IRLotus"/>
          <w:rtl/>
        </w:rPr>
        <w:t>ی</w:t>
      </w:r>
      <w:r w:rsidRPr="0024533F">
        <w:rPr>
          <w:rFonts w:ascii="IRLotus" w:hAnsi="IRLotus" w:cs="IRLotus"/>
          <w:rtl/>
        </w:rPr>
        <w:t>ق طه الز</w:t>
      </w:r>
      <w:r w:rsidR="0024533F">
        <w:rPr>
          <w:rFonts w:ascii="IRLotus" w:hAnsi="IRLotus" w:cs="IRLotus"/>
          <w:rtl/>
        </w:rPr>
        <w:t>ی</w:t>
      </w:r>
      <w:r w:rsidRPr="0024533F">
        <w:rPr>
          <w:rFonts w:ascii="IRLotus" w:hAnsi="IRLotus" w:cs="IRLotus"/>
          <w:rtl/>
        </w:rPr>
        <w:t>ن</w:t>
      </w:r>
      <w:r w:rsidR="0024533F">
        <w:rPr>
          <w:rFonts w:ascii="IRLotus" w:hAnsi="IRLotus" w:cs="IRLotus"/>
          <w:rtl/>
        </w:rPr>
        <w:t>ی</w:t>
      </w:r>
      <w:r w:rsidRPr="0024533F">
        <w:rPr>
          <w:rFonts w:ascii="IRLotus" w:hAnsi="IRLotus" w:cs="IRLotus"/>
          <w:rtl/>
        </w:rPr>
        <w:t>/كتابخانه ابن ت</w:t>
      </w:r>
      <w:r w:rsidR="0024533F">
        <w:rPr>
          <w:rFonts w:ascii="IRLotus" w:hAnsi="IRLotus" w:cs="IRLotus"/>
          <w:rtl/>
        </w:rPr>
        <w:t>ی</w:t>
      </w:r>
      <w:r w:rsidRPr="0024533F">
        <w:rPr>
          <w:rFonts w:ascii="IRLotus" w:hAnsi="IRLotus" w:cs="IRLotus"/>
          <w:rtl/>
        </w:rPr>
        <w:t>م</w:t>
      </w:r>
      <w:r w:rsidR="0024533F">
        <w:rPr>
          <w:rFonts w:ascii="IRLotus" w:hAnsi="IRLotus" w:cs="IRLotus"/>
          <w:rtl/>
        </w:rPr>
        <w:t>ی</w:t>
      </w:r>
      <w:r w:rsidRPr="0024533F">
        <w:rPr>
          <w:rFonts w:ascii="IRLotus" w:hAnsi="IRLotus" w:cs="IRLotus"/>
          <w:rtl/>
        </w:rPr>
        <w:t>ة القاهرة/ 1411هـ (د.ط).</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أصل الش</w:t>
      </w:r>
      <w:r w:rsidR="0024533F">
        <w:rPr>
          <w:rStyle w:val="Char3"/>
          <w:rFonts w:ascii="IRLotus" w:hAnsi="IRLotus" w:cs="IRLotus"/>
          <w:sz w:val="28"/>
          <w:szCs w:val="28"/>
          <w:rtl/>
        </w:rPr>
        <w:t>ی</w:t>
      </w:r>
      <w:r w:rsidRPr="0024533F">
        <w:rPr>
          <w:rStyle w:val="Char3"/>
          <w:rFonts w:ascii="IRLotus" w:hAnsi="IRLotus" w:cs="IRLotus"/>
          <w:sz w:val="28"/>
          <w:szCs w:val="28"/>
          <w:rtl/>
        </w:rPr>
        <w:t>عة وأصولها</w:t>
      </w:r>
      <w:r w:rsidRPr="0024533F">
        <w:rPr>
          <w:rFonts w:ascii="IRLotus" w:hAnsi="IRLotus" w:cs="IRLotus"/>
          <w:rtl/>
        </w:rPr>
        <w:t>/محمد حس</w:t>
      </w:r>
      <w:r w:rsidR="0024533F">
        <w:rPr>
          <w:rFonts w:ascii="IRLotus" w:hAnsi="IRLotus" w:cs="IRLotus"/>
          <w:rtl/>
        </w:rPr>
        <w:t>ی</w:t>
      </w:r>
      <w:r w:rsidRPr="0024533F">
        <w:rPr>
          <w:rFonts w:ascii="IRLotus" w:hAnsi="IRLotus" w:cs="IRLotus"/>
          <w:rtl/>
        </w:rPr>
        <w:t>ن آل كاشف الغطا /مؤسسة الأعلم</w:t>
      </w:r>
      <w:r w:rsidR="0024533F">
        <w:rPr>
          <w:rFonts w:ascii="IRLotus" w:hAnsi="IRLotus" w:cs="IRLotus"/>
          <w:rtl/>
        </w:rPr>
        <w:t>ی</w:t>
      </w:r>
      <w:r w:rsidRPr="0024533F">
        <w:rPr>
          <w:rFonts w:ascii="IRLotus" w:hAnsi="IRLotus" w:cs="IRLotus"/>
          <w:rtl/>
        </w:rPr>
        <w:t xml:space="preserve"> ب</w:t>
      </w:r>
      <w:r w:rsidR="0024533F">
        <w:rPr>
          <w:rFonts w:ascii="IRLotus" w:hAnsi="IRLotus" w:cs="IRLotus"/>
          <w:rtl/>
        </w:rPr>
        <w:t>ی</w:t>
      </w:r>
      <w:r w:rsidRPr="0024533F">
        <w:rPr>
          <w:rFonts w:ascii="IRLotus" w:hAnsi="IRLotus" w:cs="IRLotus"/>
          <w:rtl/>
        </w:rPr>
        <w:t>روت/ بدون شماره چاپ و تار</w:t>
      </w:r>
      <w:r w:rsidR="0024533F">
        <w:rPr>
          <w:rFonts w:ascii="IRLotus" w:hAnsi="IRLotus" w:cs="IRLotus"/>
          <w:rtl/>
        </w:rPr>
        <w:t>ی</w:t>
      </w:r>
      <w:r w:rsidRPr="0024533F">
        <w:rPr>
          <w:rFonts w:ascii="IRLotus" w:hAnsi="IRLotus" w:cs="IRLotus"/>
          <w:rtl/>
        </w:rPr>
        <w:t>خ.</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أصول الإسماع</w:t>
      </w:r>
      <w:r w:rsidR="0024533F">
        <w:rPr>
          <w:rStyle w:val="Char3"/>
          <w:rFonts w:ascii="IRLotus" w:hAnsi="IRLotus" w:cs="IRLotus"/>
          <w:sz w:val="28"/>
          <w:szCs w:val="28"/>
          <w:rtl/>
        </w:rPr>
        <w:t>ی</w:t>
      </w:r>
      <w:r w:rsidRPr="0024533F">
        <w:rPr>
          <w:rStyle w:val="Char3"/>
          <w:rFonts w:ascii="IRLotus" w:hAnsi="IRLotus" w:cs="IRLotus"/>
          <w:sz w:val="28"/>
          <w:szCs w:val="28"/>
          <w:rtl/>
        </w:rPr>
        <w:t>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ة </w:t>
      </w:r>
      <w:r w:rsidR="00591030" w:rsidRPr="0024533F">
        <w:rPr>
          <w:rFonts w:ascii="IRLotus" w:hAnsi="IRLotus" w:cs="IRLotus"/>
          <w:rtl/>
        </w:rPr>
        <w:t>-</w:t>
      </w:r>
      <w:r w:rsidRPr="0024533F">
        <w:rPr>
          <w:rFonts w:ascii="IRLotus" w:hAnsi="IRLotus" w:cs="IRLotus"/>
          <w:rtl/>
        </w:rPr>
        <w:t xml:space="preserve"> سل</w:t>
      </w:r>
      <w:r w:rsidR="0024533F">
        <w:rPr>
          <w:rFonts w:ascii="IRLotus" w:hAnsi="IRLotus" w:cs="IRLotus"/>
          <w:rtl/>
        </w:rPr>
        <w:t>ی</w:t>
      </w:r>
      <w:r w:rsidRPr="0024533F">
        <w:rPr>
          <w:rFonts w:ascii="IRLotus" w:hAnsi="IRLotus" w:cs="IRLotus"/>
          <w:rtl/>
        </w:rPr>
        <w:t>مان السلوم</w:t>
      </w:r>
      <w:r w:rsidR="0024533F">
        <w:rPr>
          <w:rFonts w:ascii="IRLotus" w:hAnsi="IRLotus" w:cs="IRLotus"/>
          <w:rtl/>
        </w:rPr>
        <w:t>ی</w:t>
      </w:r>
      <w:r w:rsidRPr="0024533F">
        <w:rPr>
          <w:rFonts w:ascii="IRLotus" w:hAnsi="IRLotus" w:cs="IRLotus"/>
          <w:rtl/>
        </w:rPr>
        <w:t>/ دار الفض</w:t>
      </w:r>
      <w:r w:rsidR="0024533F">
        <w:rPr>
          <w:rFonts w:ascii="IRLotus" w:hAnsi="IRLotus" w:cs="IRLotus"/>
          <w:rtl/>
        </w:rPr>
        <w:t>ی</w:t>
      </w:r>
      <w:r w:rsidRPr="0024533F">
        <w:rPr>
          <w:rFonts w:ascii="IRLotus" w:hAnsi="IRLotus" w:cs="IRLotus"/>
          <w:rtl/>
        </w:rPr>
        <w:t>لة ر</w:t>
      </w:r>
      <w:r w:rsidR="0024533F">
        <w:rPr>
          <w:rFonts w:ascii="IRLotus" w:hAnsi="IRLotus" w:cs="IRLotus"/>
          <w:rtl/>
        </w:rPr>
        <w:t>ی</w:t>
      </w:r>
      <w:r w:rsidRPr="0024533F">
        <w:rPr>
          <w:rFonts w:ascii="IRLotus" w:hAnsi="IRLotus" w:cs="IRLotus"/>
          <w:rtl/>
        </w:rPr>
        <w:t>اض/ چاپ أول/ 1422هـ.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أصول مذهب الش</w:t>
      </w:r>
      <w:r w:rsidR="0024533F">
        <w:rPr>
          <w:rStyle w:val="Char3"/>
          <w:rFonts w:ascii="IRLotus" w:hAnsi="IRLotus" w:cs="IRLotus"/>
          <w:sz w:val="28"/>
          <w:szCs w:val="28"/>
          <w:rtl/>
        </w:rPr>
        <w:t>ی</w:t>
      </w:r>
      <w:r w:rsidRPr="0024533F">
        <w:rPr>
          <w:rStyle w:val="Char3"/>
          <w:rFonts w:ascii="IRLotus" w:hAnsi="IRLotus" w:cs="IRLotus"/>
          <w:sz w:val="28"/>
          <w:szCs w:val="28"/>
          <w:rtl/>
        </w:rPr>
        <w:t>عة الإمام</w:t>
      </w:r>
      <w:r w:rsidR="0024533F">
        <w:rPr>
          <w:rStyle w:val="Char3"/>
          <w:rFonts w:ascii="IRLotus" w:hAnsi="IRLotus" w:cs="IRLotus"/>
          <w:sz w:val="28"/>
          <w:szCs w:val="28"/>
          <w:rtl/>
        </w:rPr>
        <w:t>ی</w:t>
      </w:r>
      <w:r w:rsidRPr="0024533F">
        <w:rPr>
          <w:rStyle w:val="Char3"/>
          <w:rFonts w:ascii="IRLotus" w:hAnsi="IRLotus" w:cs="IRLotus"/>
          <w:sz w:val="28"/>
          <w:szCs w:val="28"/>
          <w:rtl/>
        </w:rPr>
        <w:t>ة الاثن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عشر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ة </w:t>
      </w:r>
      <w:r w:rsidR="00591030" w:rsidRPr="0024533F">
        <w:rPr>
          <w:rFonts w:ascii="IRLotus" w:hAnsi="IRLotus" w:cs="IRLotus"/>
          <w:rtl/>
        </w:rPr>
        <w:t>-</w:t>
      </w:r>
      <w:r w:rsidRPr="0024533F">
        <w:rPr>
          <w:rFonts w:ascii="IRLotus" w:hAnsi="IRLotus" w:cs="IRLotus"/>
          <w:rtl/>
        </w:rPr>
        <w:t xml:space="preserve"> دكتر ناصر قفار</w:t>
      </w:r>
      <w:r w:rsidR="0024533F">
        <w:rPr>
          <w:rFonts w:ascii="IRLotus" w:hAnsi="IRLotus" w:cs="IRLotus"/>
          <w:rtl/>
        </w:rPr>
        <w:t>ی</w:t>
      </w:r>
      <w:r w:rsidRPr="0024533F">
        <w:rPr>
          <w:rFonts w:ascii="IRLotus" w:hAnsi="IRLotus" w:cs="IRLotus"/>
          <w:rtl/>
        </w:rPr>
        <w:t>/ دار الرضا/ ج</w:t>
      </w:r>
      <w:r w:rsidR="0024533F">
        <w:rPr>
          <w:rFonts w:ascii="IRLotus" w:hAnsi="IRLotus" w:cs="IRLotus"/>
          <w:rtl/>
        </w:rPr>
        <w:t>ی</w:t>
      </w:r>
      <w:r w:rsidRPr="0024533F">
        <w:rPr>
          <w:rFonts w:ascii="IRLotus" w:hAnsi="IRLotus" w:cs="IRLotus"/>
          <w:rtl/>
        </w:rPr>
        <w:t>زة چاپ سوم 1418هـ.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 xml:space="preserve">الاعتصام </w:t>
      </w:r>
      <w:r w:rsidR="00591030" w:rsidRPr="0024533F">
        <w:rPr>
          <w:rStyle w:val="Char3"/>
          <w:rFonts w:ascii="IRLotus" w:hAnsi="IRLotus" w:cs="IRLotus"/>
          <w:sz w:val="28"/>
          <w:szCs w:val="28"/>
          <w:rtl/>
        </w:rPr>
        <w:t>-</w:t>
      </w:r>
      <w:r w:rsidRPr="0024533F">
        <w:rPr>
          <w:rFonts w:ascii="IRLotus" w:hAnsi="IRLotus" w:cs="IRLotus"/>
          <w:rtl/>
        </w:rPr>
        <w:t xml:space="preserve"> إبراه</w:t>
      </w:r>
      <w:r w:rsidR="0024533F">
        <w:rPr>
          <w:rFonts w:ascii="IRLotus" w:hAnsi="IRLotus" w:cs="IRLotus"/>
          <w:rtl/>
        </w:rPr>
        <w:t>ی</w:t>
      </w:r>
      <w:r w:rsidRPr="0024533F">
        <w:rPr>
          <w:rFonts w:ascii="IRLotus" w:hAnsi="IRLotus" w:cs="IRLotus"/>
          <w:rtl/>
        </w:rPr>
        <w:t>م الشاطب</w:t>
      </w:r>
      <w:r w:rsidR="0024533F">
        <w:rPr>
          <w:rFonts w:ascii="IRLotus" w:hAnsi="IRLotus" w:cs="IRLotus"/>
          <w:rtl/>
        </w:rPr>
        <w:t>ی</w:t>
      </w:r>
      <w:r w:rsidRPr="0024533F">
        <w:rPr>
          <w:rFonts w:ascii="IRLotus" w:hAnsi="IRLotus" w:cs="IRLotus"/>
          <w:rtl/>
        </w:rPr>
        <w:t>/ تحق</w:t>
      </w:r>
      <w:r w:rsidR="0024533F">
        <w:rPr>
          <w:rFonts w:ascii="IRLotus" w:hAnsi="IRLotus" w:cs="IRLotus"/>
          <w:rtl/>
        </w:rPr>
        <w:t>ی</w:t>
      </w:r>
      <w:r w:rsidRPr="0024533F">
        <w:rPr>
          <w:rFonts w:ascii="IRLotus" w:hAnsi="IRLotus" w:cs="IRLotus"/>
          <w:rtl/>
        </w:rPr>
        <w:t>ق: سل</w:t>
      </w:r>
      <w:r w:rsidR="0024533F">
        <w:rPr>
          <w:rFonts w:ascii="IRLotus" w:hAnsi="IRLotus" w:cs="IRLotus"/>
          <w:rtl/>
        </w:rPr>
        <w:t>ی</w:t>
      </w:r>
      <w:r w:rsidRPr="0024533F">
        <w:rPr>
          <w:rFonts w:ascii="IRLotus" w:hAnsi="IRLotus" w:cs="IRLotus"/>
          <w:rtl/>
        </w:rPr>
        <w:t>م بن ع</w:t>
      </w:r>
      <w:r w:rsidR="0024533F">
        <w:rPr>
          <w:rFonts w:ascii="IRLotus" w:hAnsi="IRLotus" w:cs="IRLotus"/>
          <w:rtl/>
        </w:rPr>
        <w:t>ی</w:t>
      </w:r>
      <w:r w:rsidRPr="0024533F">
        <w:rPr>
          <w:rFonts w:ascii="IRLotus" w:hAnsi="IRLotus" w:cs="IRLotus"/>
          <w:rtl/>
        </w:rPr>
        <w:t>د هلال</w:t>
      </w:r>
      <w:r w:rsidR="0024533F">
        <w:rPr>
          <w:rFonts w:ascii="IRLotus" w:hAnsi="IRLotus" w:cs="IRLotus"/>
          <w:rtl/>
        </w:rPr>
        <w:t>ی</w:t>
      </w:r>
      <w:r w:rsidRPr="0024533F">
        <w:rPr>
          <w:rFonts w:ascii="IRLotus" w:hAnsi="IRLotus" w:cs="IRLotus"/>
          <w:rtl/>
        </w:rPr>
        <w:t>/ دار ابن عفان – الخبر/ اول 1412هـ.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أعلام السنة المنشورة</w:t>
      </w:r>
      <w:r w:rsidRPr="0024533F">
        <w:rPr>
          <w:rFonts w:ascii="IRLotus" w:hAnsi="IRLotus" w:cs="IRLotus"/>
          <w:rtl/>
        </w:rPr>
        <w:t>/ حافظ حكم</w:t>
      </w:r>
      <w:r w:rsidR="0024533F">
        <w:rPr>
          <w:rFonts w:ascii="IRLotus" w:hAnsi="IRLotus" w:cs="IRLotus"/>
          <w:rtl/>
        </w:rPr>
        <w:t>ی</w:t>
      </w:r>
      <w:r w:rsidRPr="0024533F">
        <w:rPr>
          <w:rFonts w:ascii="IRLotus" w:hAnsi="IRLotus" w:cs="IRLotus"/>
          <w:rtl/>
        </w:rPr>
        <w:t>/ تحق</w:t>
      </w:r>
      <w:r w:rsidR="0024533F">
        <w:rPr>
          <w:rFonts w:ascii="IRLotus" w:hAnsi="IRLotus" w:cs="IRLotus"/>
          <w:rtl/>
        </w:rPr>
        <w:t>ی</w:t>
      </w:r>
      <w:r w:rsidRPr="0024533F">
        <w:rPr>
          <w:rFonts w:ascii="IRLotus" w:hAnsi="IRLotus" w:cs="IRLotus"/>
          <w:rtl/>
        </w:rPr>
        <w:t>ق حازم القاض</w:t>
      </w:r>
      <w:r w:rsidR="0024533F">
        <w:rPr>
          <w:rFonts w:ascii="IRLotus" w:hAnsi="IRLotus" w:cs="IRLotus"/>
          <w:rtl/>
        </w:rPr>
        <w:t>ی</w:t>
      </w:r>
      <w:r w:rsidRPr="0024533F">
        <w:rPr>
          <w:rFonts w:ascii="IRLotus" w:hAnsi="IRLotus" w:cs="IRLotus"/>
          <w:rtl/>
        </w:rPr>
        <w:t>/ چاپ وزارة الشؤون الإسلام</w:t>
      </w:r>
      <w:r w:rsidR="0024533F">
        <w:rPr>
          <w:rFonts w:ascii="IRLotus" w:hAnsi="IRLotus" w:cs="IRLotus"/>
          <w:rtl/>
        </w:rPr>
        <w:t>ی</w:t>
      </w:r>
      <w:r w:rsidRPr="0024533F">
        <w:rPr>
          <w:rFonts w:ascii="IRLotus" w:hAnsi="IRLotus" w:cs="IRLotus"/>
          <w:rtl/>
        </w:rPr>
        <w:t>ة مملكت عربستان سعود</w:t>
      </w:r>
      <w:r w:rsidR="0024533F">
        <w:rPr>
          <w:rFonts w:ascii="IRLotus" w:hAnsi="IRLotus" w:cs="IRLotus"/>
          <w:rtl/>
        </w:rPr>
        <w:t>ی</w:t>
      </w:r>
      <w:r w:rsidRPr="0024533F">
        <w:rPr>
          <w:rFonts w:ascii="IRLotus" w:hAnsi="IRLotus" w:cs="IRLotus"/>
          <w:rtl/>
        </w:rPr>
        <w:t>/ 1420هـ.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أعلام الموقع</w:t>
      </w:r>
      <w:r w:rsidR="0024533F">
        <w:rPr>
          <w:rStyle w:val="Char3"/>
          <w:rFonts w:ascii="IRLotus" w:hAnsi="IRLotus" w:cs="IRLotus"/>
          <w:sz w:val="28"/>
          <w:szCs w:val="28"/>
          <w:rtl/>
        </w:rPr>
        <w:t>ی</w:t>
      </w:r>
      <w:r w:rsidRPr="0024533F">
        <w:rPr>
          <w:rStyle w:val="Char3"/>
          <w:rFonts w:ascii="IRLotus" w:hAnsi="IRLotus" w:cs="IRLotus"/>
          <w:sz w:val="28"/>
          <w:szCs w:val="28"/>
          <w:rtl/>
        </w:rPr>
        <w:t>ن عن رب العالم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ن </w:t>
      </w:r>
      <w:r w:rsidR="00591030" w:rsidRPr="0024533F">
        <w:rPr>
          <w:rStyle w:val="Char3"/>
          <w:rFonts w:ascii="IRLotus" w:hAnsi="IRLotus" w:cs="IRLotus"/>
          <w:sz w:val="28"/>
          <w:szCs w:val="28"/>
          <w:rtl/>
        </w:rPr>
        <w:t>-</w:t>
      </w:r>
      <w:r w:rsidRPr="0024533F">
        <w:rPr>
          <w:rFonts w:ascii="IRLotus" w:hAnsi="IRLotus" w:cs="IRLotus"/>
          <w:rtl/>
        </w:rPr>
        <w:t xml:space="preserve"> أبو بكر بن ق</w:t>
      </w:r>
      <w:r w:rsidR="0024533F">
        <w:rPr>
          <w:rFonts w:ascii="IRLotus" w:hAnsi="IRLotus" w:cs="IRLotus"/>
          <w:rtl/>
        </w:rPr>
        <w:t>ی</w:t>
      </w:r>
      <w:r w:rsidRPr="0024533F">
        <w:rPr>
          <w:rFonts w:ascii="IRLotus" w:hAnsi="IRLotus" w:cs="IRLotus"/>
          <w:rtl/>
        </w:rPr>
        <w:t>م الجوز</w:t>
      </w:r>
      <w:r w:rsidR="0024533F">
        <w:rPr>
          <w:rFonts w:ascii="IRLotus" w:hAnsi="IRLotus" w:cs="IRLotus"/>
          <w:rtl/>
        </w:rPr>
        <w:t>ی</w:t>
      </w:r>
      <w:r w:rsidRPr="0024533F">
        <w:rPr>
          <w:rFonts w:ascii="IRLotus" w:hAnsi="IRLotus" w:cs="IRLotus"/>
          <w:rtl/>
        </w:rPr>
        <w:t>ة/ تحق</w:t>
      </w:r>
      <w:r w:rsidR="0024533F">
        <w:rPr>
          <w:rFonts w:ascii="IRLotus" w:hAnsi="IRLotus" w:cs="IRLotus"/>
          <w:rtl/>
        </w:rPr>
        <w:t>ی</w:t>
      </w:r>
      <w:r w:rsidRPr="0024533F">
        <w:rPr>
          <w:rFonts w:ascii="IRLotus" w:hAnsi="IRLotus" w:cs="IRLotus"/>
          <w:rtl/>
        </w:rPr>
        <w:t>ق عبد الرحمن الوك</w:t>
      </w:r>
      <w:r w:rsidR="0024533F">
        <w:rPr>
          <w:rFonts w:ascii="IRLotus" w:hAnsi="IRLotus" w:cs="IRLotus"/>
          <w:rtl/>
        </w:rPr>
        <w:t>ی</w:t>
      </w:r>
      <w:r w:rsidRPr="0024533F">
        <w:rPr>
          <w:rFonts w:ascii="IRLotus" w:hAnsi="IRLotus" w:cs="IRLotus"/>
          <w:rtl/>
        </w:rPr>
        <w:t>ل/ كتابخانه ابن ت</w:t>
      </w:r>
      <w:r w:rsidR="0024533F">
        <w:rPr>
          <w:rFonts w:ascii="IRLotus" w:hAnsi="IRLotus" w:cs="IRLotus"/>
          <w:rtl/>
        </w:rPr>
        <w:t>ی</w:t>
      </w:r>
      <w:r w:rsidRPr="0024533F">
        <w:rPr>
          <w:rFonts w:ascii="IRLotus" w:hAnsi="IRLotus" w:cs="IRLotus"/>
          <w:rtl/>
        </w:rPr>
        <w:t>م</w:t>
      </w:r>
      <w:r w:rsidR="0024533F">
        <w:rPr>
          <w:rFonts w:ascii="IRLotus" w:hAnsi="IRLotus" w:cs="IRLotus"/>
          <w:rtl/>
        </w:rPr>
        <w:t>ی</w:t>
      </w:r>
      <w:r w:rsidRPr="0024533F">
        <w:rPr>
          <w:rFonts w:ascii="IRLotus" w:hAnsi="IRLotus" w:cs="IRLotus"/>
          <w:rtl/>
        </w:rPr>
        <w:t>ة القاهرة/ (د.ط).</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 xml:space="preserve">الإعلام بقواطع الإسلام </w:t>
      </w:r>
      <w:r w:rsidR="00591030" w:rsidRPr="0024533F">
        <w:rPr>
          <w:rStyle w:val="Char3"/>
          <w:rFonts w:ascii="IRLotus" w:hAnsi="IRLotus" w:cs="IRLotus"/>
          <w:sz w:val="28"/>
          <w:szCs w:val="28"/>
          <w:rtl/>
        </w:rPr>
        <w:t>«</w:t>
      </w:r>
      <w:r w:rsidRPr="0024533F">
        <w:rPr>
          <w:rStyle w:val="Char3"/>
          <w:rFonts w:ascii="IRLotus" w:hAnsi="IRLotus" w:cs="IRLotus"/>
          <w:sz w:val="28"/>
          <w:szCs w:val="28"/>
          <w:rtl/>
        </w:rPr>
        <w:t>ضمن كتاب الجامع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ألفاظ الكفر</w:t>
      </w:r>
      <w:r w:rsidR="00591030" w:rsidRPr="0024533F">
        <w:rPr>
          <w:rStyle w:val="Char3"/>
          <w:rFonts w:ascii="IRLotus" w:hAnsi="IRLotus" w:cs="IRLotus"/>
          <w:sz w:val="28"/>
          <w:szCs w:val="28"/>
          <w:rtl/>
        </w:rPr>
        <w:t>»</w:t>
      </w:r>
      <w:r w:rsidRPr="0024533F">
        <w:rPr>
          <w:rFonts w:ascii="IRLotus" w:hAnsi="IRLotus" w:cs="IRLotus"/>
          <w:rtl/>
        </w:rPr>
        <w:t>/جمع د.محمد الخم</w:t>
      </w:r>
      <w:r w:rsidR="0024533F">
        <w:rPr>
          <w:rFonts w:ascii="IRLotus" w:hAnsi="IRLotus" w:cs="IRLotus"/>
          <w:rtl/>
        </w:rPr>
        <w:t>ی</w:t>
      </w:r>
      <w:r w:rsidRPr="0024533F">
        <w:rPr>
          <w:rFonts w:ascii="IRLotus" w:hAnsi="IRLotus" w:cs="IRLotus"/>
          <w:rtl/>
        </w:rPr>
        <w:t>س/ دار إ</w:t>
      </w:r>
      <w:r w:rsidR="0024533F">
        <w:rPr>
          <w:rFonts w:ascii="IRLotus" w:hAnsi="IRLotus" w:cs="IRLotus"/>
          <w:rtl/>
        </w:rPr>
        <w:t>ی</w:t>
      </w:r>
      <w:r w:rsidRPr="0024533F">
        <w:rPr>
          <w:rFonts w:ascii="IRLotus" w:hAnsi="IRLotus" w:cs="IRLotus"/>
          <w:rtl/>
        </w:rPr>
        <w:t>لاف الدول</w:t>
      </w:r>
      <w:r w:rsidR="0024533F">
        <w:rPr>
          <w:rFonts w:ascii="IRLotus" w:hAnsi="IRLotus" w:cs="IRLotus"/>
          <w:rtl/>
        </w:rPr>
        <w:t>ی</w:t>
      </w:r>
      <w:r w:rsidRPr="0024533F">
        <w:rPr>
          <w:rFonts w:ascii="IRLotus" w:hAnsi="IRLotus" w:cs="IRLotus"/>
          <w:rtl/>
        </w:rPr>
        <w:t>ة كو</w:t>
      </w:r>
      <w:r w:rsidR="0024533F">
        <w:rPr>
          <w:rFonts w:ascii="IRLotus" w:hAnsi="IRLotus" w:cs="IRLotus"/>
          <w:rtl/>
        </w:rPr>
        <w:t>ی</w:t>
      </w:r>
      <w:r w:rsidRPr="0024533F">
        <w:rPr>
          <w:rFonts w:ascii="IRLotus" w:hAnsi="IRLotus" w:cs="IRLotus"/>
          <w:rtl/>
        </w:rPr>
        <w:t>ت/ چاپ اول 1420هـ.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 xml:space="preserve">الأعلام </w:t>
      </w:r>
      <w:r w:rsidR="00591030" w:rsidRPr="0024533F">
        <w:rPr>
          <w:rStyle w:val="Char3"/>
          <w:rFonts w:ascii="IRLotus" w:hAnsi="IRLotus" w:cs="IRLotus"/>
          <w:sz w:val="28"/>
          <w:szCs w:val="28"/>
          <w:rtl/>
        </w:rPr>
        <w:t>-</w:t>
      </w:r>
      <w:r w:rsidRPr="0024533F">
        <w:rPr>
          <w:rFonts w:ascii="IRLotus" w:hAnsi="IRLotus" w:cs="IRLotus"/>
          <w:rtl/>
        </w:rPr>
        <w:t xml:space="preserve"> خ</w:t>
      </w:r>
      <w:r w:rsidR="0024533F">
        <w:rPr>
          <w:rFonts w:ascii="IRLotus" w:hAnsi="IRLotus" w:cs="IRLotus"/>
          <w:rtl/>
        </w:rPr>
        <w:t>ی</w:t>
      </w:r>
      <w:r w:rsidRPr="0024533F">
        <w:rPr>
          <w:rFonts w:ascii="IRLotus" w:hAnsi="IRLotus" w:cs="IRLotus"/>
          <w:rtl/>
        </w:rPr>
        <w:t>ر الد</w:t>
      </w:r>
      <w:r w:rsidR="0024533F">
        <w:rPr>
          <w:rFonts w:ascii="IRLotus" w:hAnsi="IRLotus" w:cs="IRLotus"/>
          <w:rtl/>
        </w:rPr>
        <w:t>ی</w:t>
      </w:r>
      <w:r w:rsidRPr="0024533F">
        <w:rPr>
          <w:rFonts w:ascii="IRLotus" w:hAnsi="IRLotus" w:cs="IRLotus"/>
          <w:rtl/>
        </w:rPr>
        <w:t>ن زركل</w:t>
      </w:r>
      <w:r w:rsidR="0024533F">
        <w:rPr>
          <w:rFonts w:ascii="IRLotus" w:hAnsi="IRLotus" w:cs="IRLotus"/>
          <w:rtl/>
        </w:rPr>
        <w:t>ی</w:t>
      </w:r>
      <w:r w:rsidRPr="0024533F">
        <w:rPr>
          <w:rFonts w:ascii="IRLotus" w:hAnsi="IRLotus" w:cs="IRLotus"/>
          <w:rtl/>
        </w:rPr>
        <w:t>/ دار العلم للملا</w:t>
      </w:r>
      <w:r w:rsidR="0024533F">
        <w:rPr>
          <w:rFonts w:ascii="IRLotus" w:hAnsi="IRLotus" w:cs="IRLotus"/>
          <w:rtl/>
        </w:rPr>
        <w:t>یی</w:t>
      </w:r>
      <w:r w:rsidRPr="0024533F">
        <w:rPr>
          <w:rFonts w:ascii="IRLotus" w:hAnsi="IRLotus" w:cs="IRLotus"/>
          <w:rtl/>
        </w:rPr>
        <w:t>ن ب</w:t>
      </w:r>
      <w:r w:rsidR="0024533F">
        <w:rPr>
          <w:rFonts w:ascii="IRLotus" w:hAnsi="IRLotus" w:cs="IRLotus"/>
          <w:rtl/>
        </w:rPr>
        <w:t>ی</w:t>
      </w:r>
      <w:r w:rsidRPr="0024533F">
        <w:rPr>
          <w:rFonts w:ascii="IRLotus" w:hAnsi="IRLotus" w:cs="IRLotus"/>
          <w:rtl/>
        </w:rPr>
        <w:t>روت/ چاپ دهم /1992م.</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أع</w:t>
      </w:r>
      <w:r w:rsidR="0024533F">
        <w:rPr>
          <w:rStyle w:val="Char3"/>
          <w:rFonts w:ascii="IRLotus" w:hAnsi="IRLotus" w:cs="IRLotus"/>
          <w:sz w:val="28"/>
          <w:szCs w:val="28"/>
          <w:rtl/>
        </w:rPr>
        <w:t>ی</w:t>
      </w:r>
      <w:r w:rsidRPr="0024533F">
        <w:rPr>
          <w:rStyle w:val="Char3"/>
          <w:rFonts w:ascii="IRLotus" w:hAnsi="IRLotus" w:cs="IRLotus"/>
          <w:sz w:val="28"/>
          <w:szCs w:val="28"/>
          <w:rtl/>
        </w:rPr>
        <w:t>ان الش</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عة </w:t>
      </w:r>
      <w:r w:rsidR="00591030" w:rsidRPr="0024533F">
        <w:rPr>
          <w:rStyle w:val="Char3"/>
          <w:rFonts w:ascii="IRLotus" w:hAnsi="IRLotus" w:cs="IRLotus"/>
          <w:sz w:val="28"/>
          <w:szCs w:val="28"/>
          <w:rtl/>
        </w:rPr>
        <w:t>-</w:t>
      </w:r>
      <w:r w:rsidRPr="0024533F">
        <w:rPr>
          <w:rStyle w:val="Char3"/>
          <w:rFonts w:ascii="IRLotus" w:hAnsi="IRLotus" w:cs="IRLotus"/>
          <w:sz w:val="28"/>
          <w:szCs w:val="28"/>
          <w:rtl/>
        </w:rPr>
        <w:t xml:space="preserve"> </w:t>
      </w:r>
      <w:r w:rsidRPr="0024533F">
        <w:rPr>
          <w:rFonts w:ascii="IRLotus" w:hAnsi="IRLotus" w:cs="IRLotus"/>
          <w:rtl/>
        </w:rPr>
        <w:t>محسن أم</w:t>
      </w:r>
      <w:r w:rsidR="0024533F">
        <w:rPr>
          <w:rFonts w:ascii="IRLotus" w:hAnsi="IRLotus" w:cs="IRLotus"/>
          <w:rtl/>
        </w:rPr>
        <w:t>ی</w:t>
      </w:r>
      <w:r w:rsidRPr="0024533F">
        <w:rPr>
          <w:rFonts w:ascii="IRLotus" w:hAnsi="IRLotus" w:cs="IRLotus"/>
          <w:rtl/>
        </w:rPr>
        <w:t>ن سالل</w:t>
      </w:r>
      <w:r w:rsidR="0024533F">
        <w:rPr>
          <w:rFonts w:ascii="IRLotus" w:hAnsi="IRLotus" w:cs="IRLotus"/>
          <w:rtl/>
        </w:rPr>
        <w:t>ی</w:t>
      </w:r>
      <w:r w:rsidRPr="0024533F">
        <w:rPr>
          <w:rFonts w:ascii="IRLotus" w:hAnsi="IRLotus" w:cs="IRLotus"/>
          <w:rtl/>
        </w:rPr>
        <w:t xml:space="preserve"> ـ دار التعارف ب</w:t>
      </w:r>
      <w:r w:rsidR="0024533F">
        <w:rPr>
          <w:rFonts w:ascii="IRLotus" w:hAnsi="IRLotus" w:cs="IRLotus"/>
          <w:rtl/>
        </w:rPr>
        <w:t>ی</w:t>
      </w:r>
      <w:r w:rsidRPr="0024533F">
        <w:rPr>
          <w:rFonts w:ascii="IRLotus" w:hAnsi="IRLotus" w:cs="IRLotus"/>
          <w:rtl/>
        </w:rPr>
        <w:t>روت.</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آفاق الروح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أدع</w:t>
      </w:r>
      <w:r w:rsidR="0024533F">
        <w:rPr>
          <w:rStyle w:val="Char3"/>
          <w:rFonts w:ascii="IRLotus" w:hAnsi="IRLotus" w:cs="IRLotus"/>
          <w:sz w:val="28"/>
          <w:szCs w:val="28"/>
          <w:rtl/>
        </w:rPr>
        <w:t>ی</w:t>
      </w:r>
      <w:r w:rsidRPr="0024533F">
        <w:rPr>
          <w:rStyle w:val="Char3"/>
          <w:rFonts w:ascii="IRLotus" w:hAnsi="IRLotus" w:cs="IRLotus"/>
          <w:sz w:val="28"/>
          <w:szCs w:val="28"/>
          <w:rtl/>
        </w:rPr>
        <w:t>ة الروزنامه السجاد</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ة </w:t>
      </w:r>
      <w:r w:rsidR="00591030" w:rsidRPr="0024533F">
        <w:rPr>
          <w:rStyle w:val="Char3"/>
          <w:rFonts w:ascii="IRLotus" w:hAnsi="IRLotus" w:cs="IRLotus"/>
          <w:sz w:val="28"/>
          <w:szCs w:val="28"/>
          <w:rtl/>
        </w:rPr>
        <w:t>-</w:t>
      </w:r>
      <w:r w:rsidRPr="0024533F">
        <w:rPr>
          <w:rFonts w:ascii="IRLotus" w:hAnsi="IRLotus" w:cs="IRLotus"/>
          <w:rtl/>
        </w:rPr>
        <w:t xml:space="preserve"> محمد حس</w:t>
      </w:r>
      <w:r w:rsidR="0024533F">
        <w:rPr>
          <w:rFonts w:ascii="IRLotus" w:hAnsi="IRLotus" w:cs="IRLotus"/>
          <w:rtl/>
        </w:rPr>
        <w:t>ی</w:t>
      </w:r>
      <w:r w:rsidRPr="0024533F">
        <w:rPr>
          <w:rFonts w:ascii="IRLotus" w:hAnsi="IRLotus" w:cs="IRLotus"/>
          <w:rtl/>
        </w:rPr>
        <w:t>ن فضل الله/دار الملاك ب</w:t>
      </w:r>
      <w:r w:rsidR="0024533F">
        <w:rPr>
          <w:rFonts w:ascii="IRLotus" w:hAnsi="IRLotus" w:cs="IRLotus"/>
          <w:rtl/>
        </w:rPr>
        <w:t>ی</w:t>
      </w:r>
      <w:r w:rsidRPr="0024533F">
        <w:rPr>
          <w:rFonts w:ascii="IRLotus" w:hAnsi="IRLotus" w:cs="IRLotus"/>
          <w:rtl/>
        </w:rPr>
        <w:t>روت/ چاپ اول 1420هـ.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الإمام الخم</w:t>
      </w:r>
      <w:r w:rsidR="0024533F">
        <w:rPr>
          <w:rStyle w:val="Char3"/>
          <w:rFonts w:ascii="IRLotus" w:hAnsi="IRLotus" w:cs="IRLotus"/>
          <w:sz w:val="28"/>
          <w:szCs w:val="28"/>
          <w:rtl/>
        </w:rPr>
        <w:t>ی</w:t>
      </w:r>
      <w:r w:rsidRPr="0024533F">
        <w:rPr>
          <w:rStyle w:val="Char3"/>
          <w:rFonts w:ascii="IRLotus" w:hAnsi="IRLotus" w:cs="IRLotus"/>
          <w:sz w:val="28"/>
          <w:szCs w:val="28"/>
          <w:rtl/>
        </w:rPr>
        <w:t>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لعادل رءوف</w:t>
      </w:r>
      <w:r w:rsidRPr="0024533F">
        <w:rPr>
          <w:rFonts w:ascii="IRLotus" w:hAnsi="IRLotus" w:cs="IRLotus"/>
          <w:rtl/>
        </w:rPr>
        <w:t>/ مركز عراق</w:t>
      </w:r>
      <w:r w:rsidR="0024533F">
        <w:rPr>
          <w:rFonts w:ascii="IRLotus" w:hAnsi="IRLotus" w:cs="IRLotus"/>
          <w:rtl/>
        </w:rPr>
        <w:t>ی</w:t>
      </w:r>
      <w:r w:rsidRPr="0024533F">
        <w:rPr>
          <w:rFonts w:ascii="IRLotus" w:hAnsi="IRLotus" w:cs="IRLotus"/>
          <w:rtl/>
        </w:rPr>
        <w:t xml:space="preserve"> إعلام والدراسات دردمشق/ چاپ دوم 1424هـ.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 xml:space="preserve">الإمامة العظمى عند أهل السنة والجماعة </w:t>
      </w:r>
      <w:r w:rsidR="00591030" w:rsidRPr="0024533F">
        <w:rPr>
          <w:rStyle w:val="Char3"/>
          <w:rFonts w:ascii="IRLotus" w:hAnsi="IRLotus" w:cs="IRLotus"/>
          <w:sz w:val="28"/>
          <w:szCs w:val="28"/>
          <w:rtl/>
        </w:rPr>
        <w:t>-</w:t>
      </w:r>
      <w:r w:rsidRPr="0024533F">
        <w:rPr>
          <w:rFonts w:ascii="IRLotus" w:hAnsi="IRLotus" w:cs="IRLotus"/>
          <w:rtl/>
        </w:rPr>
        <w:t xml:space="preserve"> عبد الله دم</w:t>
      </w:r>
      <w:r w:rsidR="0024533F">
        <w:rPr>
          <w:rFonts w:ascii="IRLotus" w:hAnsi="IRLotus" w:cs="IRLotus"/>
          <w:rtl/>
        </w:rPr>
        <w:t>ی</w:t>
      </w:r>
      <w:r w:rsidRPr="0024533F">
        <w:rPr>
          <w:rFonts w:ascii="IRLotus" w:hAnsi="IRLotus" w:cs="IRLotus"/>
          <w:rtl/>
        </w:rPr>
        <w:t>ج</w:t>
      </w:r>
      <w:r w:rsidR="0024533F">
        <w:rPr>
          <w:rFonts w:ascii="IRLotus" w:hAnsi="IRLotus" w:cs="IRLotus"/>
          <w:rtl/>
        </w:rPr>
        <w:t>ی</w:t>
      </w:r>
      <w:r w:rsidRPr="0024533F">
        <w:rPr>
          <w:rFonts w:ascii="IRLotus" w:hAnsi="IRLotus" w:cs="IRLotus"/>
          <w:rtl/>
        </w:rPr>
        <w:t>/ دار ط</w:t>
      </w:r>
      <w:r w:rsidR="0024533F">
        <w:rPr>
          <w:rFonts w:ascii="IRLotus" w:hAnsi="IRLotus" w:cs="IRLotus"/>
          <w:rtl/>
        </w:rPr>
        <w:t>ی</w:t>
      </w:r>
      <w:r w:rsidRPr="0024533F">
        <w:rPr>
          <w:rFonts w:ascii="IRLotus" w:hAnsi="IRLotus" w:cs="IRLotus"/>
          <w:rtl/>
        </w:rPr>
        <w:t>بة – ر</w:t>
      </w:r>
      <w:r w:rsidR="0024533F">
        <w:rPr>
          <w:rFonts w:ascii="IRLotus" w:hAnsi="IRLotus" w:cs="IRLotus"/>
          <w:rtl/>
        </w:rPr>
        <w:t>ی</w:t>
      </w:r>
      <w:r w:rsidRPr="0024533F">
        <w:rPr>
          <w:rFonts w:ascii="IRLotus" w:hAnsi="IRLotus" w:cs="IRLotus"/>
          <w:rtl/>
        </w:rPr>
        <w:t>اض/ اول/ 1407هـ.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أمة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رجل</w:t>
      </w:r>
      <w:r w:rsidR="00591030" w:rsidRPr="0024533F">
        <w:rPr>
          <w:rStyle w:val="Char3"/>
          <w:rFonts w:ascii="IRLotus" w:hAnsi="IRLotus" w:cs="IRLotus"/>
          <w:sz w:val="28"/>
          <w:szCs w:val="28"/>
          <w:rtl/>
        </w:rPr>
        <w:t xml:space="preserve"> «</w:t>
      </w:r>
      <w:r w:rsidRPr="0024533F">
        <w:rPr>
          <w:rStyle w:val="Char3"/>
          <w:rFonts w:ascii="IRLotus" w:hAnsi="IRLotus" w:cs="IRLotus"/>
          <w:sz w:val="28"/>
          <w:szCs w:val="28"/>
          <w:rtl/>
        </w:rPr>
        <w:t>محمد حس</w:t>
      </w:r>
      <w:r w:rsidR="0024533F">
        <w:rPr>
          <w:rStyle w:val="Char3"/>
          <w:rFonts w:ascii="IRLotus" w:hAnsi="IRLotus" w:cs="IRLotus"/>
          <w:sz w:val="28"/>
          <w:szCs w:val="28"/>
          <w:rtl/>
        </w:rPr>
        <w:t>ی</w:t>
      </w:r>
      <w:r w:rsidRPr="0024533F">
        <w:rPr>
          <w:rStyle w:val="Char3"/>
          <w:rFonts w:ascii="IRLotus" w:hAnsi="IRLotus" w:cs="IRLotus"/>
          <w:sz w:val="28"/>
          <w:szCs w:val="28"/>
          <w:rtl/>
        </w:rPr>
        <w:t>ن فضل الله</w:t>
      </w:r>
      <w:r w:rsidR="00591030" w:rsidRPr="0024533F">
        <w:rPr>
          <w:rStyle w:val="Char3"/>
          <w:rFonts w:ascii="IRLotus" w:hAnsi="IRLotus" w:cs="IRLotus"/>
          <w:sz w:val="28"/>
          <w:szCs w:val="28"/>
          <w:rtl/>
        </w:rPr>
        <w:t>»</w:t>
      </w:r>
      <w:r w:rsidRPr="0024533F">
        <w:rPr>
          <w:rStyle w:val="Char3"/>
          <w:rFonts w:ascii="IRLotus" w:hAnsi="IRLotus" w:cs="IRLotus"/>
          <w:sz w:val="28"/>
          <w:szCs w:val="28"/>
          <w:rtl/>
        </w:rPr>
        <w:t xml:space="preserve"> </w:t>
      </w:r>
      <w:r w:rsidR="00591030" w:rsidRPr="0024533F">
        <w:rPr>
          <w:rStyle w:val="Char3"/>
          <w:rFonts w:ascii="IRLotus" w:hAnsi="IRLotus" w:cs="IRLotus"/>
          <w:sz w:val="28"/>
          <w:szCs w:val="28"/>
          <w:rtl/>
        </w:rPr>
        <w:t>-</w:t>
      </w:r>
      <w:r w:rsidRPr="0024533F">
        <w:rPr>
          <w:rFonts w:ascii="IRLotus" w:hAnsi="IRLotus" w:cs="IRLotus"/>
          <w:rtl/>
        </w:rPr>
        <w:t xml:space="preserve"> محمد جزائر</w:t>
      </w:r>
      <w:r w:rsidR="0024533F">
        <w:rPr>
          <w:rFonts w:ascii="IRLotus" w:hAnsi="IRLotus" w:cs="IRLotus"/>
          <w:rtl/>
        </w:rPr>
        <w:t>ی</w:t>
      </w:r>
      <w:r w:rsidRPr="0024533F">
        <w:rPr>
          <w:rFonts w:ascii="IRLotus" w:hAnsi="IRLotus" w:cs="IRLotus"/>
          <w:rtl/>
        </w:rPr>
        <w:t>/ دار الكاتب العرب</w:t>
      </w:r>
      <w:r w:rsidR="0024533F">
        <w:rPr>
          <w:rFonts w:ascii="IRLotus" w:hAnsi="IRLotus" w:cs="IRLotus"/>
          <w:rtl/>
        </w:rPr>
        <w:t>ی</w:t>
      </w:r>
      <w:r w:rsidRPr="0024533F">
        <w:rPr>
          <w:rFonts w:ascii="IRLotus" w:hAnsi="IRLotus" w:cs="IRLotus"/>
          <w:rtl/>
        </w:rPr>
        <w:t xml:space="preserve"> در ب</w:t>
      </w:r>
      <w:r w:rsidR="0024533F">
        <w:rPr>
          <w:rFonts w:ascii="IRLotus" w:hAnsi="IRLotus" w:cs="IRLotus"/>
          <w:rtl/>
        </w:rPr>
        <w:t>ی</w:t>
      </w:r>
      <w:r w:rsidRPr="0024533F">
        <w:rPr>
          <w:rFonts w:ascii="IRLotus" w:hAnsi="IRLotus" w:cs="IRLotus"/>
          <w:rtl/>
        </w:rPr>
        <w:t>روت/چاپ اول 1422هـ.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الانتصار والرد على ابن الراوند</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الملحد</w:t>
      </w:r>
      <w:r w:rsidRPr="0024533F">
        <w:rPr>
          <w:rFonts w:ascii="IRLotus" w:hAnsi="IRLotus" w:cs="IRLotus"/>
          <w:rtl/>
        </w:rPr>
        <w:t xml:space="preserve"> از ابن خ</w:t>
      </w:r>
      <w:r w:rsidR="0024533F">
        <w:rPr>
          <w:rFonts w:ascii="IRLotus" w:hAnsi="IRLotus" w:cs="IRLotus"/>
          <w:rtl/>
        </w:rPr>
        <w:t>ی</w:t>
      </w:r>
      <w:r w:rsidRPr="0024533F">
        <w:rPr>
          <w:rFonts w:ascii="IRLotus" w:hAnsi="IRLotus" w:cs="IRLotus"/>
          <w:rtl/>
        </w:rPr>
        <w:t>اط 120. بازبینی: محمد حجاز</w:t>
      </w:r>
      <w:r w:rsidR="0024533F">
        <w:rPr>
          <w:rFonts w:ascii="IRLotus" w:hAnsi="IRLotus" w:cs="IRLotus"/>
          <w:rtl/>
        </w:rPr>
        <w:t>ی</w:t>
      </w:r>
      <w:r w:rsidRPr="0024533F">
        <w:rPr>
          <w:rFonts w:ascii="IRLotus" w:hAnsi="IRLotus" w:cs="IRLotus"/>
          <w:rtl/>
        </w:rPr>
        <w:t>, ناشر كتابخانه الثقافة الد</w:t>
      </w:r>
      <w:r w:rsidR="0024533F">
        <w:rPr>
          <w:rFonts w:ascii="IRLotus" w:hAnsi="IRLotus" w:cs="IRLotus"/>
          <w:rtl/>
        </w:rPr>
        <w:t>ی</w:t>
      </w:r>
      <w:r w:rsidRPr="0024533F">
        <w:rPr>
          <w:rFonts w:ascii="IRLotus" w:hAnsi="IRLotus" w:cs="IRLotus"/>
          <w:rtl/>
        </w:rPr>
        <w:t>ن</w:t>
      </w:r>
      <w:r w:rsidR="0024533F">
        <w:rPr>
          <w:rFonts w:ascii="IRLotus" w:hAnsi="IRLotus" w:cs="IRLotus"/>
          <w:rtl/>
        </w:rPr>
        <w:t>ی</w:t>
      </w:r>
      <w:r w:rsidRPr="0024533F">
        <w:rPr>
          <w:rFonts w:ascii="IRLotus" w:hAnsi="IRLotus" w:cs="IRLotus"/>
          <w:rtl/>
        </w:rPr>
        <w:t>ة در قاهرة.</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 xml:space="preserve">الأنساب </w:t>
      </w:r>
      <w:r w:rsidR="00264F09" w:rsidRPr="0024533F">
        <w:rPr>
          <w:rStyle w:val="Char3"/>
          <w:rFonts w:ascii="IRLotus" w:hAnsi="IRLotus" w:cs="IRLotus"/>
          <w:sz w:val="28"/>
          <w:szCs w:val="28"/>
          <w:rtl/>
        </w:rPr>
        <w:t>-</w:t>
      </w:r>
      <w:r w:rsidRPr="0024533F">
        <w:rPr>
          <w:rFonts w:ascii="IRLotus" w:hAnsi="IRLotus" w:cs="IRLotus"/>
          <w:rtl/>
        </w:rPr>
        <w:t xml:space="preserve"> عبدالكر</w:t>
      </w:r>
      <w:r w:rsidR="0024533F">
        <w:rPr>
          <w:rFonts w:ascii="IRLotus" w:hAnsi="IRLotus" w:cs="IRLotus"/>
          <w:rtl/>
        </w:rPr>
        <w:t>ی</w:t>
      </w:r>
      <w:r w:rsidRPr="0024533F">
        <w:rPr>
          <w:rFonts w:ascii="IRLotus" w:hAnsi="IRLotus" w:cs="IRLotus"/>
          <w:rtl/>
        </w:rPr>
        <w:t>م بن محمد السمعان</w:t>
      </w:r>
      <w:r w:rsidR="0024533F">
        <w:rPr>
          <w:rFonts w:ascii="IRLotus" w:hAnsi="IRLotus" w:cs="IRLotus"/>
          <w:rtl/>
        </w:rPr>
        <w:t>ی</w:t>
      </w:r>
      <w:r w:rsidRPr="0024533F">
        <w:rPr>
          <w:rFonts w:ascii="IRLotus" w:hAnsi="IRLotus" w:cs="IRLotus"/>
          <w:rtl/>
        </w:rPr>
        <w:t xml:space="preserve"> ـ تحق</w:t>
      </w:r>
      <w:r w:rsidR="0024533F">
        <w:rPr>
          <w:rFonts w:ascii="IRLotus" w:hAnsi="IRLotus" w:cs="IRLotus"/>
          <w:rtl/>
        </w:rPr>
        <w:t>ی</w:t>
      </w:r>
      <w:r w:rsidRPr="0024533F">
        <w:rPr>
          <w:rFonts w:ascii="IRLotus" w:hAnsi="IRLotus" w:cs="IRLotus"/>
          <w:rtl/>
        </w:rPr>
        <w:t>ق عبدالله عمر بارود</w:t>
      </w:r>
      <w:r w:rsidR="0024533F">
        <w:rPr>
          <w:rFonts w:ascii="IRLotus" w:hAnsi="IRLotus" w:cs="IRLotus"/>
          <w:rtl/>
        </w:rPr>
        <w:t>ی</w:t>
      </w:r>
      <w:r w:rsidRPr="0024533F">
        <w:rPr>
          <w:rFonts w:ascii="IRLotus" w:hAnsi="IRLotus" w:cs="IRLotus"/>
          <w:rtl/>
        </w:rPr>
        <w:t xml:space="preserve"> ـ دار الجنان ـ اول 1408.</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الإنصاف مرداو</w:t>
      </w:r>
      <w:r w:rsidR="0024533F">
        <w:rPr>
          <w:rStyle w:val="Char3"/>
          <w:rFonts w:ascii="IRLotus" w:hAnsi="IRLotus" w:cs="IRLotus"/>
          <w:sz w:val="28"/>
          <w:szCs w:val="28"/>
          <w:rtl/>
        </w:rPr>
        <w:t>ی</w:t>
      </w:r>
      <w:r w:rsidR="00264F09" w:rsidRPr="0024533F">
        <w:rPr>
          <w:rStyle w:val="Char3"/>
          <w:rFonts w:ascii="IRLotus" w:hAnsi="IRLotus" w:cs="IRLotus"/>
          <w:sz w:val="28"/>
          <w:szCs w:val="28"/>
          <w:rtl/>
        </w:rPr>
        <w:t xml:space="preserve"> </w:t>
      </w:r>
      <w:r w:rsidRPr="0024533F">
        <w:rPr>
          <w:rFonts w:ascii="IRLotus" w:hAnsi="IRLotus" w:cs="IRLotus"/>
          <w:rtl/>
        </w:rPr>
        <w:t>"همراه با كتاب الشرح الكب</w:t>
      </w:r>
      <w:r w:rsidR="0024533F">
        <w:rPr>
          <w:rFonts w:ascii="IRLotus" w:hAnsi="IRLotus" w:cs="IRLotus"/>
          <w:rtl/>
        </w:rPr>
        <w:t>ی</w:t>
      </w:r>
      <w:r w:rsidRPr="0024533F">
        <w:rPr>
          <w:rFonts w:ascii="IRLotus" w:hAnsi="IRLotus" w:cs="IRLotus"/>
          <w:rtl/>
        </w:rPr>
        <w:t>ر والمقنع" / عل</w:t>
      </w:r>
      <w:r w:rsidR="0024533F">
        <w:rPr>
          <w:rFonts w:ascii="IRLotus" w:hAnsi="IRLotus" w:cs="IRLotus"/>
          <w:rtl/>
        </w:rPr>
        <w:t>ی</w:t>
      </w:r>
      <w:r w:rsidRPr="0024533F">
        <w:rPr>
          <w:rFonts w:ascii="IRLotus" w:hAnsi="IRLotus" w:cs="IRLotus"/>
          <w:rtl/>
        </w:rPr>
        <w:t xml:space="preserve"> بن سل</w:t>
      </w:r>
      <w:r w:rsidR="0024533F">
        <w:rPr>
          <w:rFonts w:ascii="IRLotus" w:hAnsi="IRLotus" w:cs="IRLotus"/>
          <w:rtl/>
        </w:rPr>
        <w:t>ی</w:t>
      </w:r>
      <w:r w:rsidRPr="0024533F">
        <w:rPr>
          <w:rFonts w:ascii="IRLotus" w:hAnsi="IRLotus" w:cs="IRLotus"/>
          <w:rtl/>
        </w:rPr>
        <w:t>مان مرداو</w:t>
      </w:r>
      <w:r w:rsidR="0024533F">
        <w:rPr>
          <w:rFonts w:ascii="IRLotus" w:hAnsi="IRLotus" w:cs="IRLotus"/>
          <w:rtl/>
        </w:rPr>
        <w:t>ی</w:t>
      </w:r>
      <w:r w:rsidRPr="0024533F">
        <w:rPr>
          <w:rFonts w:ascii="IRLotus" w:hAnsi="IRLotus" w:cs="IRLotus"/>
          <w:rtl/>
        </w:rPr>
        <w:t xml:space="preserve"> با تحق</w:t>
      </w:r>
      <w:r w:rsidR="0024533F">
        <w:rPr>
          <w:rFonts w:ascii="IRLotus" w:hAnsi="IRLotus" w:cs="IRLotus"/>
          <w:rtl/>
        </w:rPr>
        <w:t>ی</w:t>
      </w:r>
      <w:r w:rsidRPr="0024533F">
        <w:rPr>
          <w:rFonts w:ascii="IRLotus" w:hAnsi="IRLotus" w:cs="IRLotus"/>
          <w:rtl/>
        </w:rPr>
        <w:t>ق عبد الله ترك</w:t>
      </w:r>
      <w:r w:rsidR="0024533F">
        <w:rPr>
          <w:rFonts w:ascii="IRLotus" w:hAnsi="IRLotus" w:cs="IRLotus"/>
          <w:rtl/>
        </w:rPr>
        <w:t>ی</w:t>
      </w:r>
      <w:r w:rsidRPr="0024533F">
        <w:rPr>
          <w:rFonts w:ascii="IRLotus" w:hAnsi="IRLotus" w:cs="IRLotus"/>
          <w:rtl/>
        </w:rPr>
        <w:t>/ توز</w:t>
      </w:r>
      <w:r w:rsidR="0024533F">
        <w:rPr>
          <w:rFonts w:ascii="IRLotus" w:hAnsi="IRLotus" w:cs="IRLotus"/>
          <w:rtl/>
        </w:rPr>
        <w:t>ی</w:t>
      </w:r>
      <w:r w:rsidRPr="0024533F">
        <w:rPr>
          <w:rFonts w:ascii="IRLotus" w:hAnsi="IRLotus" w:cs="IRLotus"/>
          <w:rtl/>
        </w:rPr>
        <w:t>ع وزارت شؤون الاسلام</w:t>
      </w:r>
      <w:r w:rsidR="0024533F">
        <w:rPr>
          <w:rFonts w:ascii="IRLotus" w:hAnsi="IRLotus" w:cs="IRLotus"/>
          <w:rtl/>
        </w:rPr>
        <w:t>ی</w:t>
      </w:r>
      <w:r w:rsidRPr="0024533F">
        <w:rPr>
          <w:rFonts w:ascii="IRLotus" w:hAnsi="IRLotus" w:cs="IRLotus"/>
          <w:rtl/>
        </w:rPr>
        <w:t>ة مربوط به مملكت عربستان سعود</w:t>
      </w:r>
      <w:r w:rsidR="0024533F">
        <w:rPr>
          <w:rFonts w:ascii="IRLotus" w:hAnsi="IRLotus" w:cs="IRLotus"/>
          <w:rtl/>
        </w:rPr>
        <w:t>ی</w:t>
      </w:r>
      <w:r w:rsidRPr="0024533F">
        <w:rPr>
          <w:rFonts w:ascii="IRLotus" w:hAnsi="IRLotus" w:cs="IRLotus"/>
          <w:rtl/>
        </w:rPr>
        <w:t>/ 1419هـ.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الأنوار النعمان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ة </w:t>
      </w:r>
      <w:r w:rsidR="00264F09" w:rsidRPr="0024533F">
        <w:rPr>
          <w:rFonts w:ascii="IRLotus" w:hAnsi="IRLotus" w:cs="IRLotus"/>
          <w:rtl/>
        </w:rPr>
        <w:t>-</w:t>
      </w:r>
      <w:r w:rsidRPr="0024533F">
        <w:rPr>
          <w:rFonts w:ascii="IRLotus" w:hAnsi="IRLotus" w:cs="IRLotus"/>
          <w:rtl/>
        </w:rPr>
        <w:t xml:space="preserve"> نعمة الله جزائر</w:t>
      </w:r>
      <w:r w:rsidR="0024533F">
        <w:rPr>
          <w:rFonts w:ascii="IRLotus" w:hAnsi="IRLotus" w:cs="IRLotus"/>
          <w:rtl/>
        </w:rPr>
        <w:t>ی</w:t>
      </w:r>
      <w:r w:rsidRPr="0024533F">
        <w:rPr>
          <w:rFonts w:ascii="IRLotus" w:hAnsi="IRLotus" w:cs="IRLotus"/>
          <w:rtl/>
        </w:rPr>
        <w:t xml:space="preserve"> </w:t>
      </w:r>
      <w:r w:rsidR="00264F09" w:rsidRPr="0024533F">
        <w:rPr>
          <w:rFonts w:ascii="IRLotus" w:hAnsi="IRLotus" w:cs="IRLotus"/>
          <w:rtl/>
        </w:rPr>
        <w:t>-</w:t>
      </w:r>
      <w:r w:rsidRPr="0024533F">
        <w:rPr>
          <w:rFonts w:ascii="IRLotus" w:hAnsi="IRLotus" w:cs="IRLotus"/>
          <w:rtl/>
        </w:rPr>
        <w:t xml:space="preserve"> تعل</w:t>
      </w:r>
      <w:r w:rsidR="0024533F">
        <w:rPr>
          <w:rFonts w:ascii="IRLotus" w:hAnsi="IRLotus" w:cs="IRLotus"/>
          <w:rtl/>
        </w:rPr>
        <w:t>ی</w:t>
      </w:r>
      <w:r w:rsidRPr="0024533F">
        <w:rPr>
          <w:rFonts w:ascii="IRLotus" w:hAnsi="IRLotus" w:cs="IRLotus"/>
          <w:rtl/>
        </w:rPr>
        <w:t>ق طباطبائ</w:t>
      </w:r>
      <w:r w:rsidR="0024533F">
        <w:rPr>
          <w:rFonts w:ascii="IRLotus" w:hAnsi="IRLotus" w:cs="IRLotus"/>
          <w:rtl/>
        </w:rPr>
        <w:t>ی</w:t>
      </w:r>
      <w:r w:rsidRPr="0024533F">
        <w:rPr>
          <w:rFonts w:ascii="IRLotus" w:hAnsi="IRLotus" w:cs="IRLotus"/>
          <w:rtl/>
        </w:rPr>
        <w:t>/ مؤسسة الأعلم</w:t>
      </w:r>
      <w:r w:rsidR="0024533F">
        <w:rPr>
          <w:rFonts w:ascii="IRLotus" w:hAnsi="IRLotus" w:cs="IRLotus"/>
          <w:rtl/>
        </w:rPr>
        <w:t>ی</w:t>
      </w:r>
      <w:r w:rsidRPr="0024533F">
        <w:rPr>
          <w:rFonts w:ascii="IRLotus" w:hAnsi="IRLotus" w:cs="IRLotus"/>
          <w:rtl/>
        </w:rPr>
        <w:t xml:space="preserve"> بب</w:t>
      </w:r>
      <w:r w:rsidR="0024533F">
        <w:rPr>
          <w:rFonts w:ascii="IRLotus" w:hAnsi="IRLotus" w:cs="IRLotus"/>
          <w:rtl/>
        </w:rPr>
        <w:t>ی</w:t>
      </w:r>
      <w:r w:rsidRPr="0024533F">
        <w:rPr>
          <w:rFonts w:ascii="IRLotus" w:hAnsi="IRLotus" w:cs="IRLotus"/>
          <w:rtl/>
        </w:rPr>
        <w:t>روت ـ (د.ط).</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أوائل المقالات – محمد بن النعمان المف</w:t>
      </w:r>
      <w:r w:rsidR="0024533F">
        <w:rPr>
          <w:rStyle w:val="Char3"/>
          <w:rFonts w:ascii="IRLotus" w:hAnsi="IRLotus" w:cs="IRLotus"/>
          <w:sz w:val="28"/>
          <w:szCs w:val="28"/>
          <w:rtl/>
        </w:rPr>
        <w:t>ی</w:t>
      </w:r>
      <w:r w:rsidRPr="0024533F">
        <w:rPr>
          <w:rStyle w:val="Char3"/>
          <w:rFonts w:ascii="IRLotus" w:hAnsi="IRLotus" w:cs="IRLotus"/>
          <w:sz w:val="28"/>
          <w:szCs w:val="28"/>
          <w:rtl/>
        </w:rPr>
        <w:t>د/ دار المف</w:t>
      </w:r>
      <w:r w:rsidR="0024533F">
        <w:rPr>
          <w:rStyle w:val="Char3"/>
          <w:rFonts w:ascii="IRLotus" w:hAnsi="IRLotus" w:cs="IRLotus"/>
          <w:sz w:val="28"/>
          <w:szCs w:val="28"/>
          <w:rtl/>
        </w:rPr>
        <w:t>ی</w:t>
      </w:r>
      <w:r w:rsidRPr="0024533F">
        <w:rPr>
          <w:rStyle w:val="Char3"/>
          <w:rFonts w:ascii="IRLotus" w:hAnsi="IRLotus" w:cs="IRLotus"/>
          <w:sz w:val="28"/>
          <w:szCs w:val="28"/>
          <w:rtl/>
        </w:rPr>
        <w:t>د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دوم 1414هـ.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بحار الأنوار ـ محمد باقر مجلس</w:t>
      </w:r>
      <w:r w:rsidR="0024533F">
        <w:rPr>
          <w:rStyle w:val="Char3"/>
          <w:rFonts w:ascii="IRLotus" w:hAnsi="IRLotus" w:cs="IRLotus"/>
          <w:sz w:val="28"/>
          <w:szCs w:val="28"/>
          <w:rtl/>
        </w:rPr>
        <w:t>ی</w:t>
      </w:r>
      <w:r w:rsidRPr="0024533F">
        <w:rPr>
          <w:rStyle w:val="Char3"/>
          <w:rFonts w:ascii="IRLotus" w:hAnsi="IRLotus" w:cs="IRLotus"/>
          <w:sz w:val="28"/>
          <w:szCs w:val="28"/>
          <w:rtl/>
        </w:rPr>
        <w:t>/ دار إح</w:t>
      </w:r>
      <w:r w:rsidR="0024533F">
        <w:rPr>
          <w:rStyle w:val="Char3"/>
          <w:rFonts w:ascii="IRLotus" w:hAnsi="IRLotus" w:cs="IRLotus"/>
          <w:sz w:val="28"/>
          <w:szCs w:val="28"/>
          <w:rtl/>
        </w:rPr>
        <w:t>ی</w:t>
      </w:r>
      <w:r w:rsidRPr="0024533F">
        <w:rPr>
          <w:rStyle w:val="Char3"/>
          <w:rFonts w:ascii="IRLotus" w:hAnsi="IRLotus" w:cs="IRLotus"/>
          <w:sz w:val="28"/>
          <w:szCs w:val="28"/>
          <w:rtl/>
        </w:rPr>
        <w:t>اء التراث العرب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سوم/ 1403هـ.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البحر المح</w:t>
      </w:r>
      <w:r w:rsidR="0024533F">
        <w:rPr>
          <w:rStyle w:val="Char3"/>
          <w:rFonts w:ascii="IRLotus" w:hAnsi="IRLotus" w:cs="IRLotus"/>
          <w:sz w:val="28"/>
          <w:szCs w:val="28"/>
          <w:rtl/>
        </w:rPr>
        <w:t>ی</w:t>
      </w:r>
      <w:r w:rsidRPr="0024533F">
        <w:rPr>
          <w:rStyle w:val="Char3"/>
          <w:rFonts w:ascii="IRLotus" w:hAnsi="IRLotus" w:cs="IRLotus"/>
          <w:sz w:val="28"/>
          <w:szCs w:val="28"/>
          <w:rtl/>
        </w:rPr>
        <w:t>ط ازمحمد بهادر بن عبد الله زركش</w:t>
      </w:r>
      <w:r w:rsidR="0024533F">
        <w:rPr>
          <w:rStyle w:val="Char3"/>
          <w:rFonts w:ascii="IRLotus" w:hAnsi="IRLotus" w:cs="IRLotus"/>
          <w:sz w:val="28"/>
          <w:szCs w:val="28"/>
          <w:rtl/>
        </w:rPr>
        <w:t>ی</w:t>
      </w:r>
      <w:r w:rsidRPr="0024533F">
        <w:rPr>
          <w:rStyle w:val="Char3"/>
          <w:rFonts w:ascii="IRLotus" w:hAnsi="IRLotus" w:cs="IRLotus"/>
          <w:sz w:val="28"/>
          <w:szCs w:val="28"/>
          <w:rtl/>
        </w:rPr>
        <w:t>/ تصح</w:t>
      </w:r>
      <w:r w:rsidR="0024533F">
        <w:rPr>
          <w:rStyle w:val="Char3"/>
          <w:rFonts w:ascii="IRLotus" w:hAnsi="IRLotus" w:cs="IRLotus"/>
          <w:sz w:val="28"/>
          <w:szCs w:val="28"/>
          <w:rtl/>
        </w:rPr>
        <w:t>ی</w:t>
      </w:r>
      <w:r w:rsidRPr="0024533F">
        <w:rPr>
          <w:rStyle w:val="Char3"/>
          <w:rFonts w:ascii="IRLotus" w:hAnsi="IRLotus" w:cs="IRLotus"/>
          <w:sz w:val="28"/>
          <w:szCs w:val="28"/>
          <w:rtl/>
        </w:rPr>
        <w:t>ح وتعل</w:t>
      </w:r>
      <w:r w:rsidR="0024533F">
        <w:rPr>
          <w:rStyle w:val="Char3"/>
          <w:rFonts w:ascii="IRLotus" w:hAnsi="IRLotus" w:cs="IRLotus"/>
          <w:sz w:val="28"/>
          <w:szCs w:val="28"/>
          <w:rtl/>
        </w:rPr>
        <w:t>ی</w:t>
      </w:r>
      <w:r w:rsidRPr="0024533F">
        <w:rPr>
          <w:rStyle w:val="Char3"/>
          <w:rFonts w:ascii="IRLotus" w:hAnsi="IRLotus" w:cs="IRLotus"/>
          <w:sz w:val="28"/>
          <w:szCs w:val="28"/>
          <w:rtl/>
        </w:rPr>
        <w:t>ق جمعی از پژوهشگران/نشر وزارت</w:t>
      </w:r>
      <w:r w:rsidRPr="0024533F">
        <w:rPr>
          <w:rStyle w:val="Char3"/>
          <w:rFonts w:ascii="IRLotus" w:hAnsi="IRLotus" w:cs="IRLotus"/>
          <w:sz w:val="28"/>
          <w:szCs w:val="28"/>
        </w:rPr>
        <w:t xml:space="preserve"> </w:t>
      </w:r>
      <w:r w:rsidRPr="0024533F">
        <w:rPr>
          <w:rStyle w:val="Char3"/>
          <w:rFonts w:ascii="IRLotus" w:hAnsi="IRLotus" w:cs="IRLotus"/>
          <w:sz w:val="28"/>
          <w:szCs w:val="28"/>
          <w:rtl/>
        </w:rPr>
        <w:t>أوقاف كو</w:t>
      </w:r>
      <w:r w:rsidR="0024533F">
        <w:rPr>
          <w:rStyle w:val="Char3"/>
          <w:rFonts w:ascii="IRLotus" w:hAnsi="IRLotus" w:cs="IRLotus"/>
          <w:sz w:val="28"/>
          <w:szCs w:val="28"/>
          <w:rtl/>
        </w:rPr>
        <w:t>ی</w:t>
      </w:r>
      <w:r w:rsidRPr="0024533F">
        <w:rPr>
          <w:rStyle w:val="Char3"/>
          <w:rFonts w:ascii="IRLotus" w:hAnsi="IRLotus" w:cs="IRLotus"/>
          <w:sz w:val="28"/>
          <w:szCs w:val="28"/>
          <w:rtl/>
        </w:rPr>
        <w:t>ت/ (د.ط).</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بدائع التفس</w:t>
      </w:r>
      <w:r w:rsidR="0024533F">
        <w:rPr>
          <w:rStyle w:val="Char3"/>
          <w:rFonts w:ascii="IRLotus" w:hAnsi="IRLotus" w:cs="IRLotus"/>
          <w:sz w:val="28"/>
          <w:szCs w:val="28"/>
          <w:rtl/>
        </w:rPr>
        <w:t>ی</w:t>
      </w:r>
      <w:r w:rsidRPr="0024533F">
        <w:rPr>
          <w:rStyle w:val="Char3"/>
          <w:rFonts w:ascii="IRLotus" w:hAnsi="IRLotus" w:cs="IRLotus"/>
          <w:sz w:val="28"/>
          <w:szCs w:val="28"/>
          <w:rtl/>
        </w:rPr>
        <w:t>ر الجامع لتفس</w:t>
      </w:r>
      <w:r w:rsidR="0024533F">
        <w:rPr>
          <w:rStyle w:val="Char3"/>
          <w:rFonts w:ascii="IRLotus" w:hAnsi="IRLotus" w:cs="IRLotus"/>
          <w:sz w:val="28"/>
          <w:szCs w:val="28"/>
          <w:rtl/>
        </w:rPr>
        <w:t>ی</w:t>
      </w:r>
      <w:r w:rsidRPr="0024533F">
        <w:rPr>
          <w:rStyle w:val="Char3"/>
          <w:rFonts w:ascii="IRLotus" w:hAnsi="IRLotus" w:cs="IRLotus"/>
          <w:sz w:val="28"/>
          <w:szCs w:val="28"/>
          <w:rtl/>
        </w:rPr>
        <w:t>ر ابن الق</w:t>
      </w:r>
      <w:r w:rsidR="0024533F">
        <w:rPr>
          <w:rStyle w:val="Char3"/>
          <w:rFonts w:ascii="IRLotus" w:hAnsi="IRLotus" w:cs="IRLotus"/>
          <w:sz w:val="28"/>
          <w:szCs w:val="28"/>
          <w:rtl/>
        </w:rPr>
        <w:t>ی</w:t>
      </w:r>
      <w:r w:rsidRPr="0024533F">
        <w:rPr>
          <w:rStyle w:val="Char3"/>
          <w:rFonts w:ascii="IRLotus" w:hAnsi="IRLotus" w:cs="IRLotus"/>
          <w:sz w:val="28"/>
          <w:szCs w:val="28"/>
          <w:rtl/>
        </w:rPr>
        <w:t>م الجوز</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ة ـ جمع آوری </w:t>
      </w:r>
      <w:r w:rsidR="0024533F">
        <w:rPr>
          <w:rStyle w:val="Char3"/>
          <w:rFonts w:ascii="IRLotus" w:hAnsi="IRLotus" w:cs="IRLotus"/>
          <w:sz w:val="28"/>
          <w:szCs w:val="28"/>
          <w:rtl/>
        </w:rPr>
        <w:t>ی</w:t>
      </w:r>
      <w:r w:rsidRPr="0024533F">
        <w:rPr>
          <w:rStyle w:val="Char3"/>
          <w:rFonts w:ascii="IRLotus" w:hAnsi="IRLotus" w:cs="IRLotus"/>
          <w:sz w:val="28"/>
          <w:szCs w:val="28"/>
          <w:rtl/>
        </w:rPr>
        <w:t>سر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س</w:t>
      </w:r>
      <w:r w:rsidR="0024533F">
        <w:rPr>
          <w:rStyle w:val="Char3"/>
          <w:rFonts w:ascii="IRLotus" w:hAnsi="IRLotus" w:cs="IRLotus"/>
          <w:sz w:val="28"/>
          <w:szCs w:val="28"/>
          <w:rtl/>
        </w:rPr>
        <w:t>ی</w:t>
      </w:r>
      <w:r w:rsidRPr="0024533F">
        <w:rPr>
          <w:rStyle w:val="Char3"/>
          <w:rFonts w:ascii="IRLotus" w:hAnsi="IRLotus" w:cs="IRLotus"/>
          <w:sz w:val="28"/>
          <w:szCs w:val="28"/>
          <w:rtl/>
        </w:rPr>
        <w:t>د محمد/دار ابن الجوز</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دمام/ چاپ اول 1414هـ.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البدا</w:t>
      </w:r>
      <w:r w:rsidR="0024533F">
        <w:rPr>
          <w:rStyle w:val="Char3"/>
          <w:rFonts w:ascii="IRLotus" w:hAnsi="IRLotus" w:cs="IRLotus"/>
          <w:sz w:val="28"/>
          <w:szCs w:val="28"/>
          <w:rtl/>
        </w:rPr>
        <w:t>ی</w:t>
      </w:r>
      <w:r w:rsidRPr="0024533F">
        <w:rPr>
          <w:rStyle w:val="Char3"/>
          <w:rFonts w:ascii="IRLotus" w:hAnsi="IRLotus" w:cs="IRLotus"/>
          <w:sz w:val="28"/>
          <w:szCs w:val="28"/>
          <w:rtl/>
        </w:rPr>
        <w:t>ة والنها</w:t>
      </w:r>
      <w:r w:rsidR="0024533F">
        <w:rPr>
          <w:rStyle w:val="Char3"/>
          <w:rFonts w:ascii="IRLotus" w:hAnsi="IRLotus" w:cs="IRLotus"/>
          <w:sz w:val="28"/>
          <w:szCs w:val="28"/>
          <w:rtl/>
        </w:rPr>
        <w:t>ی</w:t>
      </w:r>
      <w:r w:rsidRPr="0024533F">
        <w:rPr>
          <w:rStyle w:val="Char3"/>
          <w:rFonts w:ascii="IRLotus" w:hAnsi="IRLotus" w:cs="IRLotus"/>
          <w:sz w:val="28"/>
          <w:szCs w:val="28"/>
          <w:rtl/>
        </w:rPr>
        <w:t>ة/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الفداء بن كث</w:t>
      </w:r>
      <w:r w:rsidR="0024533F">
        <w:rPr>
          <w:rStyle w:val="Char3"/>
          <w:rFonts w:ascii="IRLotus" w:hAnsi="IRLotus" w:cs="IRLotus"/>
          <w:sz w:val="28"/>
          <w:szCs w:val="28"/>
          <w:rtl/>
        </w:rPr>
        <w:t>ی</w:t>
      </w:r>
      <w:r w:rsidRPr="0024533F">
        <w:rPr>
          <w:rStyle w:val="Char3"/>
          <w:rFonts w:ascii="IRLotus" w:hAnsi="IRLotus" w:cs="IRLotus"/>
          <w:sz w:val="28"/>
          <w:szCs w:val="28"/>
          <w:rtl/>
        </w:rPr>
        <w:t>ر/ دار المعرفة.</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البدر الطالع ـ شوكان</w:t>
      </w:r>
      <w:r w:rsidR="0024533F">
        <w:rPr>
          <w:rStyle w:val="Char3"/>
          <w:rFonts w:ascii="IRLotus" w:hAnsi="IRLotus" w:cs="IRLotus"/>
          <w:sz w:val="28"/>
          <w:szCs w:val="28"/>
          <w:rtl/>
        </w:rPr>
        <w:t>ی</w:t>
      </w:r>
      <w:r w:rsidRPr="0024533F">
        <w:rPr>
          <w:rStyle w:val="Char3"/>
          <w:rFonts w:ascii="IRLotus" w:hAnsi="IRLotus" w:cs="IRLotus"/>
          <w:sz w:val="28"/>
          <w:szCs w:val="28"/>
          <w:rtl/>
        </w:rPr>
        <w:t>/ دار المعرفة ب</w:t>
      </w:r>
      <w:r w:rsidR="0024533F">
        <w:rPr>
          <w:rStyle w:val="Char3"/>
          <w:rFonts w:ascii="IRLotus" w:hAnsi="IRLotus" w:cs="IRLotus"/>
          <w:sz w:val="28"/>
          <w:szCs w:val="28"/>
          <w:rtl/>
        </w:rPr>
        <w:t>ی</w:t>
      </w:r>
      <w:r w:rsidRPr="0024533F">
        <w:rPr>
          <w:rStyle w:val="Char3"/>
          <w:rFonts w:ascii="IRLotus" w:hAnsi="IRLotus" w:cs="IRLotus"/>
          <w:sz w:val="28"/>
          <w:szCs w:val="28"/>
          <w:rtl/>
        </w:rPr>
        <w:t>روت ـ بدون شماره وتار</w:t>
      </w:r>
      <w:r w:rsidR="0024533F">
        <w:rPr>
          <w:rStyle w:val="Char3"/>
          <w:rFonts w:ascii="IRLotus" w:hAnsi="IRLotus" w:cs="IRLotus"/>
          <w:sz w:val="28"/>
          <w:szCs w:val="28"/>
          <w:rtl/>
        </w:rPr>
        <w:t>ی</w:t>
      </w:r>
      <w:r w:rsidRPr="0024533F">
        <w:rPr>
          <w:rStyle w:val="Char3"/>
          <w:rFonts w:ascii="IRLotus" w:hAnsi="IRLotus" w:cs="IRLotus"/>
          <w:sz w:val="28"/>
          <w:szCs w:val="28"/>
          <w:rtl/>
        </w:rPr>
        <w:t>خ چاپ.</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البرهان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المعال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جو</w:t>
      </w:r>
      <w:r w:rsidR="0024533F">
        <w:rPr>
          <w:rStyle w:val="Char3"/>
          <w:rFonts w:ascii="IRLotus" w:hAnsi="IRLotus" w:cs="IRLotus"/>
          <w:sz w:val="28"/>
          <w:szCs w:val="28"/>
          <w:rtl/>
        </w:rPr>
        <w:t>ی</w:t>
      </w:r>
      <w:r w:rsidRPr="0024533F">
        <w:rPr>
          <w:rStyle w:val="Char3"/>
          <w:rFonts w:ascii="IRLotus" w:hAnsi="IRLotus" w:cs="IRLotus"/>
          <w:sz w:val="28"/>
          <w:szCs w:val="28"/>
          <w:rtl/>
        </w:rPr>
        <w:t>ن</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د.عبدالعظ</w:t>
      </w:r>
      <w:r w:rsidR="0024533F">
        <w:rPr>
          <w:rStyle w:val="Char3"/>
          <w:rFonts w:ascii="IRLotus" w:hAnsi="IRLotus" w:cs="IRLotus"/>
          <w:sz w:val="28"/>
          <w:szCs w:val="28"/>
          <w:rtl/>
        </w:rPr>
        <w:t>ی</w:t>
      </w:r>
      <w:r w:rsidRPr="0024533F">
        <w:rPr>
          <w:rStyle w:val="Char3"/>
          <w:rFonts w:ascii="IRLotus" w:hAnsi="IRLotus" w:cs="IRLotus"/>
          <w:sz w:val="28"/>
          <w:szCs w:val="28"/>
          <w:rtl/>
        </w:rPr>
        <w:t>م الد</w:t>
      </w:r>
      <w:r w:rsidR="0024533F">
        <w:rPr>
          <w:rStyle w:val="Char3"/>
          <w:rFonts w:ascii="IRLotus" w:hAnsi="IRLotus" w:cs="IRLotus"/>
          <w:sz w:val="28"/>
          <w:szCs w:val="28"/>
          <w:rtl/>
        </w:rPr>
        <w:t>ی</w:t>
      </w:r>
      <w:r w:rsidRPr="0024533F">
        <w:rPr>
          <w:rStyle w:val="Char3"/>
          <w:rFonts w:ascii="IRLotus" w:hAnsi="IRLotus" w:cs="IRLotus"/>
          <w:sz w:val="28"/>
          <w:szCs w:val="28"/>
          <w:rtl/>
        </w:rPr>
        <w:t>ب,چ1, سال 1399هـ, چاپخانه</w:t>
      </w:r>
      <w:r w:rsidRPr="0024533F">
        <w:rPr>
          <w:rStyle w:val="Char3"/>
          <w:rFonts w:ascii="IRLotus" w:hAnsi="IRLotus" w:cs="IRLotus"/>
          <w:sz w:val="28"/>
          <w:szCs w:val="28"/>
        </w:rPr>
        <w:t>‌</w:t>
      </w:r>
      <w:r w:rsidRPr="0024533F">
        <w:rPr>
          <w:rStyle w:val="Char3"/>
          <w:rFonts w:ascii="IRLotus" w:hAnsi="IRLotus" w:cs="IRLotus"/>
          <w:sz w:val="28"/>
          <w:szCs w:val="28"/>
          <w:rtl/>
        </w:rPr>
        <w:t>های دوحة در قطر.</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بصائر الدرجات الكبرى ـ محمد بن الحسن الصفار /چاپ دار المرعش</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1404هـ .</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البهائ</w:t>
      </w:r>
      <w:r w:rsidR="0024533F">
        <w:rPr>
          <w:rStyle w:val="Char3"/>
          <w:rFonts w:ascii="IRLotus" w:hAnsi="IRLotus" w:cs="IRLotus"/>
          <w:sz w:val="28"/>
          <w:szCs w:val="28"/>
          <w:rtl/>
        </w:rPr>
        <w:t>ی</w:t>
      </w:r>
      <w:r w:rsidRPr="0024533F">
        <w:rPr>
          <w:rStyle w:val="Char3"/>
          <w:rFonts w:ascii="IRLotus" w:hAnsi="IRLotus" w:cs="IRLotus"/>
          <w:sz w:val="28"/>
          <w:szCs w:val="28"/>
          <w:rtl/>
        </w:rPr>
        <w:t>ة از إحسان إله</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ظه</w:t>
      </w:r>
      <w:r w:rsidR="0024533F">
        <w:rPr>
          <w:rStyle w:val="Char3"/>
          <w:rFonts w:ascii="IRLotus" w:hAnsi="IRLotus" w:cs="IRLotus"/>
          <w:sz w:val="28"/>
          <w:szCs w:val="28"/>
          <w:rtl/>
        </w:rPr>
        <w:t>ی</w:t>
      </w:r>
      <w:r w:rsidRPr="0024533F">
        <w:rPr>
          <w:rStyle w:val="Char3"/>
          <w:rFonts w:ascii="IRLotus" w:hAnsi="IRLotus" w:cs="IRLotus"/>
          <w:sz w:val="28"/>
          <w:szCs w:val="28"/>
          <w:rtl/>
        </w:rPr>
        <w:t>ر/ إداره ترجمان القرآن درلاهور پاكستان/ (د.ط).</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الب</w:t>
      </w:r>
      <w:r w:rsidR="0024533F">
        <w:rPr>
          <w:rStyle w:val="Char3"/>
          <w:rFonts w:ascii="IRLotus" w:hAnsi="IRLotus" w:cs="IRLotus"/>
          <w:sz w:val="28"/>
          <w:szCs w:val="28"/>
          <w:rtl/>
        </w:rPr>
        <w:t>ی</w:t>
      </w:r>
      <w:r w:rsidRPr="0024533F">
        <w:rPr>
          <w:rStyle w:val="Char3"/>
          <w:rFonts w:ascii="IRLotus" w:hAnsi="IRLotus" w:cs="IRLotus"/>
          <w:sz w:val="28"/>
          <w:szCs w:val="28"/>
          <w:rtl/>
        </w:rPr>
        <w:t>ان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تفس</w:t>
      </w:r>
      <w:r w:rsidR="0024533F">
        <w:rPr>
          <w:rStyle w:val="Char3"/>
          <w:rFonts w:ascii="IRLotus" w:hAnsi="IRLotus" w:cs="IRLotus"/>
          <w:sz w:val="28"/>
          <w:szCs w:val="28"/>
          <w:rtl/>
        </w:rPr>
        <w:t>ی</w:t>
      </w:r>
      <w:r w:rsidRPr="0024533F">
        <w:rPr>
          <w:rStyle w:val="Char3"/>
          <w:rFonts w:ascii="IRLotus" w:hAnsi="IRLotus" w:cs="IRLotus"/>
          <w:sz w:val="28"/>
          <w:szCs w:val="28"/>
          <w:rtl/>
        </w:rPr>
        <w:t>ر القرآن/ أبو القاسم الخوئ</w:t>
      </w:r>
      <w:r w:rsidR="0024533F">
        <w:rPr>
          <w:rStyle w:val="Char3"/>
          <w:rFonts w:ascii="IRLotus" w:hAnsi="IRLotus" w:cs="IRLotus"/>
          <w:sz w:val="28"/>
          <w:szCs w:val="28"/>
          <w:rtl/>
        </w:rPr>
        <w:t>ی</w:t>
      </w:r>
      <w:r w:rsidRPr="0024533F">
        <w:rPr>
          <w:rStyle w:val="Char3"/>
          <w:rFonts w:ascii="IRLotus" w:hAnsi="IRLotus" w:cs="IRLotus"/>
          <w:sz w:val="28"/>
          <w:szCs w:val="28"/>
          <w:rtl/>
        </w:rPr>
        <w:t>/ مؤسسة الأعلم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در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سوم 1394هـ.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ب</w:t>
      </w:r>
      <w:r w:rsidR="0024533F">
        <w:rPr>
          <w:rStyle w:val="Char3"/>
          <w:rFonts w:ascii="IRLotus" w:hAnsi="IRLotus" w:cs="IRLotus"/>
          <w:sz w:val="28"/>
          <w:szCs w:val="28"/>
          <w:rtl/>
        </w:rPr>
        <w:t>ی</w:t>
      </w:r>
      <w:r w:rsidRPr="0024533F">
        <w:rPr>
          <w:rStyle w:val="Char3"/>
          <w:rFonts w:ascii="IRLotus" w:hAnsi="IRLotus" w:cs="IRLotus"/>
          <w:sz w:val="28"/>
          <w:szCs w:val="28"/>
          <w:rtl/>
        </w:rPr>
        <w:t>ان مذهب الباطن</w:t>
      </w:r>
      <w:r w:rsidR="0024533F">
        <w:rPr>
          <w:rStyle w:val="Char3"/>
          <w:rFonts w:ascii="IRLotus" w:hAnsi="IRLotus" w:cs="IRLotus"/>
          <w:sz w:val="28"/>
          <w:szCs w:val="28"/>
          <w:rtl/>
        </w:rPr>
        <w:t>ی</w:t>
      </w:r>
      <w:r w:rsidRPr="0024533F">
        <w:rPr>
          <w:rStyle w:val="Char3"/>
          <w:rFonts w:ascii="IRLotus" w:hAnsi="IRLotus" w:cs="IRLotus"/>
          <w:sz w:val="28"/>
          <w:szCs w:val="28"/>
          <w:rtl/>
        </w:rPr>
        <w:t>ة وبطلانه ـ محمد بن حسن د</w:t>
      </w:r>
      <w:r w:rsidR="0024533F">
        <w:rPr>
          <w:rStyle w:val="Char3"/>
          <w:rFonts w:ascii="IRLotus" w:hAnsi="IRLotus" w:cs="IRLotus"/>
          <w:sz w:val="28"/>
          <w:szCs w:val="28"/>
          <w:rtl/>
        </w:rPr>
        <w:t>ی</w:t>
      </w:r>
      <w:r w:rsidRPr="0024533F">
        <w:rPr>
          <w:rStyle w:val="Char3"/>
          <w:rFonts w:ascii="IRLotus" w:hAnsi="IRLotus" w:cs="IRLotus"/>
          <w:sz w:val="28"/>
          <w:szCs w:val="28"/>
          <w:rtl/>
        </w:rPr>
        <w:t>لم</w:t>
      </w:r>
      <w:r w:rsidR="0024533F">
        <w:rPr>
          <w:rStyle w:val="Char3"/>
          <w:rFonts w:ascii="IRLotus" w:hAnsi="IRLotus" w:cs="IRLotus"/>
          <w:sz w:val="28"/>
          <w:szCs w:val="28"/>
          <w:rtl/>
        </w:rPr>
        <w:t>ی</w:t>
      </w:r>
      <w:r w:rsidRPr="0024533F">
        <w:rPr>
          <w:rStyle w:val="Char3"/>
          <w:rFonts w:ascii="IRLotus" w:hAnsi="IRLotus" w:cs="IRLotus"/>
          <w:sz w:val="28"/>
          <w:szCs w:val="28"/>
          <w:rtl/>
        </w:rPr>
        <w:t>/ چاپخانه الدولة در إستانبول/ 1938م.</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تأث</w:t>
      </w:r>
      <w:r w:rsidR="0024533F">
        <w:rPr>
          <w:rStyle w:val="Char3"/>
          <w:rFonts w:ascii="IRLotus" w:hAnsi="IRLotus" w:cs="IRLotus"/>
          <w:sz w:val="28"/>
          <w:szCs w:val="28"/>
          <w:rtl/>
        </w:rPr>
        <w:t>ی</w:t>
      </w:r>
      <w:r w:rsidRPr="0024533F">
        <w:rPr>
          <w:rStyle w:val="Char3"/>
          <w:rFonts w:ascii="IRLotus" w:hAnsi="IRLotus" w:cs="IRLotus"/>
          <w:sz w:val="28"/>
          <w:szCs w:val="28"/>
          <w:rtl/>
        </w:rPr>
        <w:t>ر المعتزلة على الخوارج والش</w:t>
      </w:r>
      <w:r w:rsidR="0024533F">
        <w:rPr>
          <w:rStyle w:val="Char3"/>
          <w:rFonts w:ascii="IRLotus" w:hAnsi="IRLotus" w:cs="IRLotus"/>
          <w:sz w:val="28"/>
          <w:szCs w:val="28"/>
          <w:rtl/>
        </w:rPr>
        <w:t>ی</w:t>
      </w:r>
      <w:r w:rsidRPr="0024533F">
        <w:rPr>
          <w:rStyle w:val="Char3"/>
          <w:rFonts w:ascii="IRLotus" w:hAnsi="IRLotus" w:cs="IRLotus"/>
          <w:sz w:val="28"/>
          <w:szCs w:val="28"/>
          <w:rtl/>
        </w:rPr>
        <w:t>عة ـ دار الأندلس الخضراء در جدّة/چاپ اول 1421هـ.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تار</w:t>
      </w:r>
      <w:r w:rsidR="0024533F">
        <w:rPr>
          <w:rStyle w:val="Char3"/>
          <w:rFonts w:ascii="IRLotus" w:hAnsi="IRLotus" w:cs="IRLotus"/>
          <w:sz w:val="28"/>
          <w:szCs w:val="28"/>
          <w:rtl/>
        </w:rPr>
        <w:t>ی</w:t>
      </w:r>
      <w:r w:rsidRPr="0024533F">
        <w:rPr>
          <w:rStyle w:val="Char3"/>
          <w:rFonts w:ascii="IRLotus" w:hAnsi="IRLotus" w:cs="IRLotus"/>
          <w:sz w:val="28"/>
          <w:szCs w:val="28"/>
          <w:rtl/>
        </w:rPr>
        <w:t>خ الأدب العرب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از عمر فروخ/دار العلم للملا</w:t>
      </w:r>
      <w:r w:rsidR="0024533F">
        <w:rPr>
          <w:rStyle w:val="Char3"/>
          <w:rFonts w:ascii="IRLotus" w:hAnsi="IRLotus" w:cs="IRLotus"/>
          <w:sz w:val="28"/>
          <w:szCs w:val="28"/>
          <w:rtl/>
        </w:rPr>
        <w:t>یی</w:t>
      </w:r>
      <w:r w:rsidRPr="0024533F">
        <w:rPr>
          <w:rStyle w:val="Char3"/>
          <w:rFonts w:ascii="IRLotus" w:hAnsi="IRLotus" w:cs="IRLotus"/>
          <w:sz w:val="28"/>
          <w:szCs w:val="28"/>
          <w:rtl/>
        </w:rPr>
        <w:t>ن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پنجم/1985مـ.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التار</w:t>
      </w:r>
      <w:r w:rsidR="0024533F">
        <w:rPr>
          <w:rStyle w:val="Char3"/>
          <w:rFonts w:ascii="IRLotus" w:hAnsi="IRLotus" w:cs="IRLotus"/>
          <w:sz w:val="28"/>
          <w:szCs w:val="28"/>
          <w:rtl/>
        </w:rPr>
        <w:t>ی</w:t>
      </w:r>
      <w:r w:rsidRPr="0024533F">
        <w:rPr>
          <w:rStyle w:val="Char3"/>
          <w:rFonts w:ascii="IRLotus" w:hAnsi="IRLotus" w:cs="IRLotus"/>
          <w:sz w:val="28"/>
          <w:szCs w:val="28"/>
          <w:rtl/>
        </w:rPr>
        <w:t>خ الإسلام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محمود شاكر/ المكتب الإسلام</w:t>
      </w:r>
      <w:r w:rsidR="0024533F">
        <w:rPr>
          <w:rStyle w:val="Char3"/>
          <w:rFonts w:ascii="IRLotus" w:hAnsi="IRLotus" w:cs="IRLotus"/>
          <w:sz w:val="28"/>
          <w:szCs w:val="28"/>
          <w:rtl/>
        </w:rPr>
        <w:t>ی</w:t>
      </w:r>
      <w:r w:rsidRPr="0024533F">
        <w:rPr>
          <w:rStyle w:val="Char3"/>
          <w:rFonts w:ascii="IRLotus" w:hAnsi="IRLotus" w:cs="IRLotus"/>
          <w:sz w:val="28"/>
          <w:szCs w:val="28"/>
          <w:rtl/>
        </w:rPr>
        <w:t>/ چاپ1411هـ.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تار</w:t>
      </w:r>
      <w:r w:rsidR="0024533F">
        <w:rPr>
          <w:rStyle w:val="Char3"/>
          <w:rFonts w:ascii="IRLotus" w:hAnsi="IRLotus" w:cs="IRLotus"/>
          <w:sz w:val="28"/>
          <w:szCs w:val="28"/>
          <w:rtl/>
        </w:rPr>
        <w:t>ی</w:t>
      </w:r>
      <w:r w:rsidRPr="0024533F">
        <w:rPr>
          <w:rStyle w:val="Char3"/>
          <w:rFonts w:ascii="IRLotus" w:hAnsi="IRLotus" w:cs="IRLotus"/>
          <w:sz w:val="28"/>
          <w:szCs w:val="28"/>
          <w:rtl/>
        </w:rPr>
        <w:t>خ الأمم والملوك – محمد بن جر</w:t>
      </w:r>
      <w:r w:rsidR="0024533F">
        <w:rPr>
          <w:rStyle w:val="Char3"/>
          <w:rFonts w:ascii="IRLotus" w:hAnsi="IRLotus" w:cs="IRLotus"/>
          <w:sz w:val="28"/>
          <w:szCs w:val="28"/>
          <w:rtl/>
        </w:rPr>
        <w:t>ی</w:t>
      </w:r>
      <w:r w:rsidRPr="0024533F">
        <w:rPr>
          <w:rStyle w:val="Char3"/>
          <w:rFonts w:ascii="IRLotus" w:hAnsi="IRLotus" w:cs="IRLotus"/>
          <w:sz w:val="28"/>
          <w:szCs w:val="28"/>
          <w:rtl/>
        </w:rPr>
        <w:t>ر الطبر</w:t>
      </w:r>
      <w:r w:rsidR="0024533F">
        <w:rPr>
          <w:rStyle w:val="Char3"/>
          <w:rFonts w:ascii="IRLotus" w:hAnsi="IRLotus" w:cs="IRLotus"/>
          <w:sz w:val="28"/>
          <w:szCs w:val="28"/>
          <w:rtl/>
        </w:rPr>
        <w:t>ی</w:t>
      </w:r>
      <w:r w:rsidRPr="0024533F">
        <w:rPr>
          <w:rStyle w:val="Char3"/>
          <w:rFonts w:ascii="IRLotus" w:hAnsi="IRLotus" w:cs="IRLotus"/>
          <w:sz w:val="28"/>
          <w:szCs w:val="28"/>
          <w:rtl/>
        </w:rPr>
        <w:t>/دار صادر ب</w:t>
      </w:r>
      <w:r w:rsidR="0024533F">
        <w:rPr>
          <w:rStyle w:val="Char3"/>
          <w:rFonts w:ascii="IRLotus" w:hAnsi="IRLotus" w:cs="IRLotus"/>
          <w:sz w:val="28"/>
          <w:szCs w:val="28"/>
          <w:rtl/>
        </w:rPr>
        <w:t>ی</w:t>
      </w:r>
      <w:r w:rsidRPr="0024533F">
        <w:rPr>
          <w:rStyle w:val="Char3"/>
          <w:rFonts w:ascii="IRLotus" w:hAnsi="IRLotus" w:cs="IRLotus"/>
          <w:sz w:val="28"/>
          <w:szCs w:val="28"/>
          <w:rtl/>
        </w:rPr>
        <w:t>روت/چاپ اول 1424هـ.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تار</w:t>
      </w:r>
      <w:r w:rsidR="0024533F">
        <w:rPr>
          <w:rStyle w:val="Char3"/>
          <w:rFonts w:ascii="IRLotus" w:hAnsi="IRLotus" w:cs="IRLotus"/>
          <w:sz w:val="28"/>
          <w:szCs w:val="28"/>
          <w:rtl/>
        </w:rPr>
        <w:t>ی</w:t>
      </w:r>
      <w:r w:rsidRPr="0024533F">
        <w:rPr>
          <w:rStyle w:val="Char3"/>
          <w:rFonts w:ascii="IRLotus" w:hAnsi="IRLotus" w:cs="IRLotus"/>
          <w:sz w:val="28"/>
          <w:szCs w:val="28"/>
          <w:rtl/>
        </w:rPr>
        <w:t>خ العالم الإسلام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المعاصر والحد</w:t>
      </w:r>
      <w:r w:rsidR="0024533F">
        <w:rPr>
          <w:rStyle w:val="Char3"/>
          <w:rFonts w:ascii="IRLotus" w:hAnsi="IRLotus" w:cs="IRLotus"/>
          <w:sz w:val="28"/>
          <w:szCs w:val="28"/>
          <w:rtl/>
        </w:rPr>
        <w:t>ی</w:t>
      </w:r>
      <w:r w:rsidRPr="0024533F">
        <w:rPr>
          <w:rStyle w:val="Char3"/>
          <w:rFonts w:ascii="IRLotus" w:hAnsi="IRLotus" w:cs="IRLotus"/>
          <w:sz w:val="28"/>
          <w:szCs w:val="28"/>
          <w:rtl/>
        </w:rPr>
        <w:t>ث محمود شاكر و إسماع</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ل </w:t>
      </w:r>
      <w:r w:rsidR="0024533F">
        <w:rPr>
          <w:rStyle w:val="Char3"/>
          <w:rFonts w:ascii="IRLotus" w:hAnsi="IRLotus" w:cs="IRLotus"/>
          <w:sz w:val="28"/>
          <w:szCs w:val="28"/>
          <w:rtl/>
        </w:rPr>
        <w:t>ی</w:t>
      </w:r>
      <w:r w:rsidRPr="0024533F">
        <w:rPr>
          <w:rStyle w:val="Char3"/>
          <w:rFonts w:ascii="IRLotus" w:hAnsi="IRLotus" w:cs="IRLotus"/>
          <w:sz w:val="28"/>
          <w:szCs w:val="28"/>
          <w:rtl/>
        </w:rPr>
        <w:t>اغ</w:t>
      </w:r>
      <w:r w:rsidR="0024533F">
        <w:rPr>
          <w:rStyle w:val="Char3"/>
          <w:rFonts w:ascii="IRLotus" w:hAnsi="IRLotus" w:cs="IRLotus"/>
          <w:sz w:val="28"/>
          <w:szCs w:val="28"/>
          <w:rtl/>
        </w:rPr>
        <w:t>ی</w:t>
      </w:r>
      <w:r w:rsidRPr="0024533F">
        <w:rPr>
          <w:rStyle w:val="Char3"/>
          <w:rFonts w:ascii="IRLotus" w:hAnsi="IRLotus" w:cs="IRLotus"/>
          <w:sz w:val="28"/>
          <w:szCs w:val="28"/>
          <w:rtl/>
        </w:rPr>
        <w:t>/ كتابخانه العب</w:t>
      </w:r>
      <w:r w:rsidR="0024533F">
        <w:rPr>
          <w:rStyle w:val="Char3"/>
          <w:rFonts w:ascii="IRLotus" w:hAnsi="IRLotus" w:cs="IRLotus"/>
          <w:sz w:val="28"/>
          <w:szCs w:val="28"/>
          <w:rtl/>
        </w:rPr>
        <w:t>ی</w:t>
      </w:r>
      <w:r w:rsidRPr="0024533F">
        <w:rPr>
          <w:rStyle w:val="Char3"/>
          <w:rFonts w:ascii="IRLotus" w:hAnsi="IRLotus" w:cs="IRLotus"/>
          <w:sz w:val="28"/>
          <w:szCs w:val="28"/>
          <w:rtl/>
        </w:rPr>
        <w:t>كان در ر</w:t>
      </w:r>
      <w:r w:rsidR="0024533F">
        <w:rPr>
          <w:rStyle w:val="Char3"/>
          <w:rFonts w:ascii="IRLotus" w:hAnsi="IRLotus" w:cs="IRLotus"/>
          <w:sz w:val="28"/>
          <w:szCs w:val="28"/>
          <w:rtl/>
        </w:rPr>
        <w:t>ی</w:t>
      </w:r>
      <w:r w:rsidRPr="0024533F">
        <w:rPr>
          <w:rStyle w:val="Char3"/>
          <w:rFonts w:ascii="IRLotus" w:hAnsi="IRLotus" w:cs="IRLotus"/>
          <w:sz w:val="28"/>
          <w:szCs w:val="28"/>
          <w:rtl/>
        </w:rPr>
        <w:t>اض/ چاپ دوم 1419هـ.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تار</w:t>
      </w:r>
      <w:r w:rsidR="0024533F">
        <w:rPr>
          <w:rStyle w:val="Char3"/>
          <w:rFonts w:ascii="IRLotus" w:hAnsi="IRLotus" w:cs="IRLotus"/>
          <w:sz w:val="28"/>
          <w:szCs w:val="28"/>
          <w:rtl/>
        </w:rPr>
        <w:t>ی</w:t>
      </w:r>
      <w:r w:rsidRPr="0024533F">
        <w:rPr>
          <w:rStyle w:val="Char3"/>
          <w:rFonts w:ascii="IRLotus" w:hAnsi="IRLotus" w:cs="IRLotus"/>
          <w:sz w:val="28"/>
          <w:szCs w:val="28"/>
          <w:rtl/>
        </w:rPr>
        <w:t>خ بغداد ـ خط</w:t>
      </w:r>
      <w:r w:rsidR="0024533F">
        <w:rPr>
          <w:rStyle w:val="Char3"/>
          <w:rFonts w:ascii="IRLotus" w:hAnsi="IRLotus" w:cs="IRLotus"/>
          <w:sz w:val="28"/>
          <w:szCs w:val="28"/>
          <w:rtl/>
        </w:rPr>
        <w:t>ی</w:t>
      </w:r>
      <w:r w:rsidRPr="0024533F">
        <w:rPr>
          <w:rStyle w:val="Char3"/>
          <w:rFonts w:ascii="IRLotus" w:hAnsi="IRLotus" w:cs="IRLotus"/>
          <w:sz w:val="28"/>
          <w:szCs w:val="28"/>
          <w:rtl/>
        </w:rPr>
        <w:t>ب بغداد</w:t>
      </w:r>
      <w:r w:rsidR="0024533F">
        <w:rPr>
          <w:rStyle w:val="Char3"/>
          <w:rFonts w:ascii="IRLotus" w:hAnsi="IRLotus" w:cs="IRLotus"/>
          <w:sz w:val="28"/>
          <w:szCs w:val="28"/>
          <w:rtl/>
        </w:rPr>
        <w:t>ی</w:t>
      </w:r>
      <w:r w:rsidRPr="0024533F">
        <w:rPr>
          <w:rStyle w:val="Char3"/>
          <w:rFonts w:ascii="IRLotus" w:hAnsi="IRLotus" w:cs="IRLotus"/>
          <w:sz w:val="28"/>
          <w:szCs w:val="28"/>
          <w:rtl/>
        </w:rPr>
        <w:t>/ كتابخانه السلف</w:t>
      </w:r>
      <w:r w:rsidR="0024533F">
        <w:rPr>
          <w:rStyle w:val="Char3"/>
          <w:rFonts w:ascii="IRLotus" w:hAnsi="IRLotus" w:cs="IRLotus"/>
          <w:sz w:val="28"/>
          <w:szCs w:val="28"/>
          <w:rtl/>
        </w:rPr>
        <w:t>ی</w:t>
      </w:r>
      <w:r w:rsidRPr="0024533F">
        <w:rPr>
          <w:rStyle w:val="Char3"/>
          <w:rFonts w:ascii="IRLotus" w:hAnsi="IRLotus" w:cs="IRLotus"/>
          <w:sz w:val="28"/>
          <w:szCs w:val="28"/>
          <w:rtl/>
        </w:rPr>
        <w:t>ة ـ مد</w:t>
      </w:r>
      <w:r w:rsidR="0024533F">
        <w:rPr>
          <w:rStyle w:val="Char3"/>
          <w:rFonts w:ascii="IRLotus" w:hAnsi="IRLotus" w:cs="IRLotus"/>
          <w:sz w:val="28"/>
          <w:szCs w:val="28"/>
          <w:rtl/>
        </w:rPr>
        <w:t>ی</w:t>
      </w:r>
      <w:r w:rsidRPr="0024533F">
        <w:rPr>
          <w:rStyle w:val="Char3"/>
          <w:rFonts w:ascii="IRLotus" w:hAnsi="IRLotus" w:cs="IRLotus"/>
          <w:sz w:val="28"/>
          <w:szCs w:val="28"/>
          <w:rtl/>
        </w:rPr>
        <w:t>نة منورة. (د.ط).</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تار</w:t>
      </w:r>
      <w:r w:rsidR="0024533F">
        <w:rPr>
          <w:rStyle w:val="Char3"/>
          <w:rFonts w:ascii="IRLotus" w:hAnsi="IRLotus" w:cs="IRLotus"/>
          <w:sz w:val="28"/>
          <w:szCs w:val="28"/>
          <w:rtl/>
        </w:rPr>
        <w:t>ی</w:t>
      </w:r>
      <w:r w:rsidRPr="0024533F">
        <w:rPr>
          <w:rStyle w:val="Char3"/>
          <w:rFonts w:ascii="IRLotus" w:hAnsi="IRLotus" w:cs="IRLotus"/>
          <w:sz w:val="28"/>
          <w:szCs w:val="28"/>
          <w:rtl/>
        </w:rPr>
        <w:t>خ دمشق – ابن عساكر/ تحق</w:t>
      </w:r>
      <w:r w:rsidR="0024533F">
        <w:rPr>
          <w:rStyle w:val="Char3"/>
          <w:rFonts w:ascii="IRLotus" w:hAnsi="IRLotus" w:cs="IRLotus"/>
          <w:sz w:val="28"/>
          <w:szCs w:val="28"/>
          <w:rtl/>
        </w:rPr>
        <w:t>ی</w:t>
      </w:r>
      <w:r w:rsidRPr="0024533F">
        <w:rPr>
          <w:rStyle w:val="Char3"/>
          <w:rFonts w:ascii="IRLotus" w:hAnsi="IRLotus" w:cs="IRLotus"/>
          <w:sz w:val="28"/>
          <w:szCs w:val="28"/>
          <w:rtl/>
        </w:rPr>
        <w:t>ق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شر</w:t>
      </w:r>
      <w:r w:rsidR="0024533F">
        <w:rPr>
          <w:rStyle w:val="Char3"/>
          <w:rFonts w:ascii="IRLotus" w:hAnsi="IRLotus" w:cs="IRLotus"/>
          <w:sz w:val="28"/>
          <w:szCs w:val="28"/>
          <w:rtl/>
        </w:rPr>
        <w:t>ی</w:t>
      </w:r>
      <w:r w:rsidRPr="0024533F">
        <w:rPr>
          <w:rStyle w:val="Char3"/>
          <w:rFonts w:ascii="IRLotus" w:hAnsi="IRLotus" w:cs="IRLotus"/>
          <w:sz w:val="28"/>
          <w:szCs w:val="28"/>
          <w:rtl/>
        </w:rPr>
        <w:t>/ دار الفكر چاپ اول1415هـ.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تهذ</w:t>
      </w:r>
      <w:r w:rsidR="0024533F">
        <w:rPr>
          <w:rStyle w:val="Char3"/>
          <w:rFonts w:ascii="IRLotus" w:hAnsi="IRLotus" w:cs="IRLotus"/>
          <w:sz w:val="28"/>
          <w:szCs w:val="28"/>
          <w:rtl/>
        </w:rPr>
        <w:t>ی</w:t>
      </w:r>
      <w:r w:rsidRPr="0024533F">
        <w:rPr>
          <w:rStyle w:val="Char3"/>
          <w:rFonts w:ascii="IRLotus" w:hAnsi="IRLotus" w:cs="IRLotus"/>
          <w:sz w:val="28"/>
          <w:szCs w:val="28"/>
          <w:rtl/>
        </w:rPr>
        <w:t>ب الكمال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أسماء الرجال/ حافظ </w:t>
      </w:r>
      <w:r w:rsidR="0024533F">
        <w:rPr>
          <w:rStyle w:val="Char3"/>
          <w:rFonts w:ascii="IRLotus" w:hAnsi="IRLotus" w:cs="IRLotus"/>
          <w:sz w:val="28"/>
          <w:szCs w:val="28"/>
          <w:rtl/>
        </w:rPr>
        <w:t>ی</w:t>
      </w:r>
      <w:r w:rsidRPr="0024533F">
        <w:rPr>
          <w:rStyle w:val="Char3"/>
          <w:rFonts w:ascii="IRLotus" w:hAnsi="IRLotus" w:cs="IRLotus"/>
          <w:sz w:val="28"/>
          <w:szCs w:val="28"/>
          <w:rtl/>
        </w:rPr>
        <w:t>وسف المز</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بشار عواد معروف/ مؤسسة الرسالة/ چاپ اول 1413هـ.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كشف الغمة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معرفة الأئمة ـ أبو الحسن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بن ع</w:t>
      </w:r>
      <w:r w:rsidR="0024533F">
        <w:rPr>
          <w:rStyle w:val="Char3"/>
          <w:rFonts w:ascii="IRLotus" w:hAnsi="IRLotus" w:cs="IRLotus"/>
          <w:sz w:val="28"/>
          <w:szCs w:val="28"/>
          <w:rtl/>
        </w:rPr>
        <w:t>ی</w:t>
      </w:r>
      <w:r w:rsidRPr="0024533F">
        <w:rPr>
          <w:rStyle w:val="Char3"/>
          <w:rFonts w:ascii="IRLotus" w:hAnsi="IRLotus" w:cs="IRLotus"/>
          <w:sz w:val="28"/>
          <w:szCs w:val="28"/>
          <w:rtl/>
        </w:rPr>
        <w:t>سى أربل</w:t>
      </w:r>
      <w:r w:rsidR="0024533F">
        <w:rPr>
          <w:rStyle w:val="Char3"/>
          <w:rFonts w:ascii="IRLotus" w:hAnsi="IRLotus" w:cs="IRLotus"/>
          <w:sz w:val="28"/>
          <w:szCs w:val="28"/>
          <w:rtl/>
        </w:rPr>
        <w:t>ی</w:t>
      </w:r>
      <w:r w:rsidRPr="0024533F">
        <w:rPr>
          <w:rStyle w:val="Char3"/>
          <w:rFonts w:ascii="IRLotus" w:hAnsi="IRLotus" w:cs="IRLotus"/>
          <w:sz w:val="28"/>
          <w:szCs w:val="28"/>
          <w:rtl/>
        </w:rPr>
        <w:t>/ دار الأضواء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دوم 1405هـ.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مشارق الشموس ـ حس</w:t>
      </w:r>
      <w:r w:rsidR="0024533F">
        <w:rPr>
          <w:rStyle w:val="Char3"/>
          <w:rFonts w:ascii="IRLotus" w:hAnsi="IRLotus" w:cs="IRLotus"/>
          <w:sz w:val="28"/>
          <w:szCs w:val="28"/>
          <w:rtl/>
        </w:rPr>
        <w:t>ی</w:t>
      </w:r>
      <w:r w:rsidRPr="0024533F">
        <w:rPr>
          <w:rStyle w:val="Char3"/>
          <w:rFonts w:ascii="IRLotus" w:hAnsi="IRLotus" w:cs="IRLotus"/>
          <w:sz w:val="28"/>
          <w:szCs w:val="28"/>
          <w:rtl/>
        </w:rPr>
        <w:t>ن خوانسار</w:t>
      </w:r>
      <w:r w:rsidR="0024533F">
        <w:rPr>
          <w:rStyle w:val="Char3"/>
          <w:rFonts w:ascii="IRLotus" w:hAnsi="IRLotus" w:cs="IRLotus"/>
          <w:sz w:val="28"/>
          <w:szCs w:val="28"/>
          <w:rtl/>
        </w:rPr>
        <w:t>ی</w:t>
      </w:r>
      <w:r w:rsidRPr="0024533F">
        <w:rPr>
          <w:rStyle w:val="Char3"/>
          <w:rFonts w:ascii="IRLotus" w:hAnsi="IRLotus" w:cs="IRLotus"/>
          <w:sz w:val="28"/>
          <w:szCs w:val="28"/>
          <w:rtl/>
        </w:rPr>
        <w:t>/ از انتشارات مؤسسة آل ب</w:t>
      </w:r>
      <w:r w:rsidR="0024533F">
        <w:rPr>
          <w:rStyle w:val="Char3"/>
          <w:rFonts w:ascii="IRLotus" w:hAnsi="IRLotus" w:cs="IRLotus"/>
          <w:sz w:val="28"/>
          <w:szCs w:val="28"/>
          <w:rtl/>
        </w:rPr>
        <w:t>ی</w:t>
      </w:r>
      <w:r w:rsidRPr="0024533F">
        <w:rPr>
          <w:rStyle w:val="Char3"/>
          <w:rFonts w:ascii="IRLotus" w:hAnsi="IRLotus" w:cs="IRLotus"/>
          <w:sz w:val="28"/>
          <w:szCs w:val="28"/>
          <w:rtl/>
        </w:rPr>
        <w:t>ت عل</w:t>
      </w:r>
      <w:r w:rsidR="0024533F">
        <w:rPr>
          <w:rStyle w:val="Char3"/>
          <w:rFonts w:ascii="IRLotus" w:hAnsi="IRLotus" w:cs="IRLotus"/>
          <w:sz w:val="28"/>
          <w:szCs w:val="28"/>
          <w:rtl/>
        </w:rPr>
        <w:t>ی</w:t>
      </w:r>
      <w:r w:rsidRPr="0024533F">
        <w:rPr>
          <w:rStyle w:val="Char3"/>
          <w:rFonts w:ascii="IRLotus" w:hAnsi="IRLotus" w:cs="IRLotus"/>
          <w:sz w:val="28"/>
          <w:szCs w:val="28"/>
          <w:rtl/>
        </w:rPr>
        <w:t>هم السلام برای إح</w:t>
      </w:r>
      <w:r w:rsidR="0024533F">
        <w:rPr>
          <w:rStyle w:val="Char3"/>
          <w:rFonts w:ascii="IRLotus" w:hAnsi="IRLotus" w:cs="IRLotus"/>
          <w:sz w:val="28"/>
          <w:szCs w:val="28"/>
          <w:rtl/>
        </w:rPr>
        <w:t>ی</w:t>
      </w:r>
      <w:r w:rsidRPr="0024533F">
        <w:rPr>
          <w:rStyle w:val="Char3"/>
          <w:rFonts w:ascii="IRLotus" w:hAnsi="IRLotus" w:cs="IRLotus"/>
          <w:sz w:val="28"/>
          <w:szCs w:val="28"/>
          <w:rtl/>
        </w:rPr>
        <w:t>اء التراث در إ</w:t>
      </w:r>
      <w:r w:rsidR="0024533F">
        <w:rPr>
          <w:rStyle w:val="Char3"/>
          <w:rFonts w:ascii="IRLotus" w:hAnsi="IRLotus" w:cs="IRLotus"/>
          <w:sz w:val="28"/>
          <w:szCs w:val="28"/>
          <w:rtl/>
        </w:rPr>
        <w:t>ی</w:t>
      </w:r>
      <w:r w:rsidRPr="0024533F">
        <w:rPr>
          <w:rStyle w:val="Char3"/>
          <w:rFonts w:ascii="IRLotus" w:hAnsi="IRLotus" w:cs="IRLotus"/>
          <w:sz w:val="28"/>
          <w:szCs w:val="28"/>
          <w:rtl/>
        </w:rPr>
        <w:t>ران.</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شرح أصول الكاف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–محمد صالح مازندران</w:t>
      </w:r>
      <w:r w:rsidR="0024533F">
        <w:rPr>
          <w:rStyle w:val="Char3"/>
          <w:rFonts w:ascii="IRLotus" w:hAnsi="IRLotus" w:cs="IRLotus"/>
          <w:sz w:val="28"/>
          <w:szCs w:val="28"/>
          <w:rtl/>
        </w:rPr>
        <w:t>ی</w:t>
      </w:r>
      <w:r w:rsidRPr="0024533F">
        <w:rPr>
          <w:rStyle w:val="Char3"/>
          <w:rFonts w:ascii="IRLotus" w:hAnsi="IRLotus" w:cs="IRLotus"/>
          <w:sz w:val="28"/>
          <w:szCs w:val="28"/>
          <w:rtl/>
        </w:rPr>
        <w:t>/ تعل</w:t>
      </w:r>
      <w:r w:rsidR="0024533F">
        <w:rPr>
          <w:rStyle w:val="Char3"/>
          <w:rFonts w:ascii="IRLotus" w:hAnsi="IRLotus" w:cs="IRLotus"/>
          <w:sz w:val="28"/>
          <w:szCs w:val="28"/>
          <w:rtl/>
        </w:rPr>
        <w:t>ی</w:t>
      </w:r>
      <w:r w:rsidRPr="0024533F">
        <w:rPr>
          <w:rStyle w:val="Char3"/>
          <w:rFonts w:ascii="IRLotus" w:hAnsi="IRLotus" w:cs="IRLotus"/>
          <w:sz w:val="28"/>
          <w:szCs w:val="28"/>
          <w:rtl/>
        </w:rPr>
        <w:t>ق م</w:t>
      </w:r>
      <w:r w:rsidR="0024533F">
        <w:rPr>
          <w:rStyle w:val="Char3"/>
          <w:rFonts w:ascii="IRLotus" w:hAnsi="IRLotus" w:cs="IRLotus"/>
          <w:sz w:val="28"/>
          <w:szCs w:val="28"/>
          <w:rtl/>
        </w:rPr>
        <w:t>ی</w:t>
      </w:r>
      <w:r w:rsidRPr="0024533F">
        <w:rPr>
          <w:rStyle w:val="Char3"/>
          <w:rFonts w:ascii="IRLotus" w:hAnsi="IRLotus" w:cs="IRLotus"/>
          <w:sz w:val="28"/>
          <w:szCs w:val="28"/>
          <w:rtl/>
        </w:rPr>
        <w:t>رزا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الحسن شعران</w:t>
      </w:r>
      <w:r w:rsidR="0024533F">
        <w:rPr>
          <w:rStyle w:val="Char3"/>
          <w:rFonts w:ascii="IRLotus" w:hAnsi="IRLotus" w:cs="IRLotus"/>
          <w:sz w:val="28"/>
          <w:szCs w:val="28"/>
          <w:rtl/>
        </w:rPr>
        <w:t>ی</w:t>
      </w:r>
      <w:r w:rsidRPr="0024533F">
        <w:rPr>
          <w:rStyle w:val="Char3"/>
          <w:rFonts w:ascii="IRLotus" w:hAnsi="IRLotus" w:cs="IRLotus"/>
          <w:sz w:val="28"/>
          <w:szCs w:val="28"/>
          <w:rtl/>
        </w:rPr>
        <w:t>/ (د.ط).</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المهذب قاض</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البرج</w:t>
      </w:r>
      <w:r w:rsidR="0024533F">
        <w:rPr>
          <w:rStyle w:val="Char3"/>
          <w:rFonts w:ascii="IRLotus" w:hAnsi="IRLotus" w:cs="IRLotus"/>
          <w:sz w:val="28"/>
          <w:szCs w:val="28"/>
          <w:rtl/>
        </w:rPr>
        <w:t>ی</w:t>
      </w:r>
      <w:r w:rsidRPr="0024533F">
        <w:rPr>
          <w:rStyle w:val="Char3"/>
          <w:rFonts w:ascii="IRLotus" w:hAnsi="IRLotus" w:cs="IRLotus"/>
          <w:sz w:val="28"/>
          <w:szCs w:val="28"/>
          <w:rtl/>
        </w:rPr>
        <w:t>/ زیر نظرجعفر سبحان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به چاپ رسیده/ ناشر جامعة المدرس</w:t>
      </w:r>
      <w:r w:rsidR="0024533F">
        <w:rPr>
          <w:rStyle w:val="Char3"/>
          <w:rFonts w:ascii="IRLotus" w:hAnsi="IRLotus" w:cs="IRLotus"/>
          <w:sz w:val="28"/>
          <w:szCs w:val="28"/>
          <w:rtl/>
        </w:rPr>
        <w:t>ی</w:t>
      </w:r>
      <w:r w:rsidRPr="0024533F">
        <w:rPr>
          <w:rStyle w:val="Char3"/>
          <w:rFonts w:ascii="IRLotus" w:hAnsi="IRLotus" w:cs="IRLotus"/>
          <w:sz w:val="28"/>
          <w:szCs w:val="28"/>
          <w:rtl/>
        </w:rPr>
        <w:t>ن قم 1406هـ.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بستان المحدث</w:t>
      </w:r>
      <w:r w:rsidR="0024533F">
        <w:rPr>
          <w:rStyle w:val="Char3"/>
          <w:rFonts w:ascii="IRLotus" w:hAnsi="IRLotus" w:cs="IRLotus"/>
          <w:sz w:val="28"/>
          <w:szCs w:val="28"/>
          <w:rtl/>
        </w:rPr>
        <w:t>ی</w:t>
      </w:r>
      <w:r w:rsidRPr="0024533F">
        <w:rPr>
          <w:rStyle w:val="Char3"/>
          <w:rFonts w:ascii="IRLotus" w:hAnsi="IRLotus" w:cs="IRLotus"/>
          <w:sz w:val="28"/>
          <w:szCs w:val="28"/>
          <w:rtl/>
        </w:rPr>
        <w:t>ن – عبد العز</w:t>
      </w:r>
      <w:r w:rsidR="0024533F">
        <w:rPr>
          <w:rStyle w:val="Char3"/>
          <w:rFonts w:ascii="IRLotus" w:hAnsi="IRLotus" w:cs="IRLotus"/>
          <w:sz w:val="28"/>
          <w:szCs w:val="28"/>
          <w:rtl/>
        </w:rPr>
        <w:t>ی</w:t>
      </w:r>
      <w:r w:rsidRPr="0024533F">
        <w:rPr>
          <w:rStyle w:val="Char3"/>
          <w:rFonts w:ascii="IRLotus" w:hAnsi="IRLotus" w:cs="IRLotus"/>
          <w:sz w:val="28"/>
          <w:szCs w:val="28"/>
          <w:rtl/>
        </w:rPr>
        <w:t>ز دهلو</w:t>
      </w:r>
      <w:r w:rsidR="0024533F">
        <w:rPr>
          <w:rStyle w:val="Char3"/>
          <w:rFonts w:ascii="IRLotus" w:hAnsi="IRLotus" w:cs="IRLotus"/>
          <w:sz w:val="28"/>
          <w:szCs w:val="28"/>
          <w:rtl/>
        </w:rPr>
        <w:t>ی</w:t>
      </w:r>
      <w:r w:rsidRPr="0024533F">
        <w:rPr>
          <w:rStyle w:val="Char3"/>
          <w:rFonts w:ascii="IRLotus" w:hAnsi="IRLotus" w:cs="IRLotus"/>
          <w:sz w:val="28"/>
          <w:szCs w:val="28"/>
          <w:rtl/>
        </w:rPr>
        <w:t>/ ترجمه محمد أشفاق السلفس  محمد لقمان سلف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آن را آماده كرده و برگردانده است / دار الداع</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للنشر ر</w:t>
      </w:r>
      <w:r w:rsidR="0024533F">
        <w:rPr>
          <w:rStyle w:val="Char3"/>
          <w:rFonts w:ascii="IRLotus" w:hAnsi="IRLotus" w:cs="IRLotus"/>
          <w:sz w:val="28"/>
          <w:szCs w:val="28"/>
          <w:rtl/>
        </w:rPr>
        <w:t>ی</w:t>
      </w:r>
      <w:r w:rsidRPr="0024533F">
        <w:rPr>
          <w:rStyle w:val="Char3"/>
          <w:rFonts w:ascii="IRLotus" w:hAnsi="IRLotus" w:cs="IRLotus"/>
          <w:sz w:val="28"/>
          <w:szCs w:val="28"/>
          <w:rtl/>
        </w:rPr>
        <w:t>اض/ چاپ اول 1421هـ.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تار</w:t>
      </w:r>
      <w:r w:rsidR="0024533F">
        <w:rPr>
          <w:rStyle w:val="Char3"/>
          <w:rFonts w:ascii="IRLotus" w:hAnsi="IRLotus" w:cs="IRLotus"/>
          <w:sz w:val="28"/>
          <w:szCs w:val="28"/>
          <w:rtl/>
        </w:rPr>
        <w:t>ی</w:t>
      </w:r>
      <w:r w:rsidRPr="0024533F">
        <w:rPr>
          <w:rStyle w:val="Char3"/>
          <w:rFonts w:ascii="IRLotus" w:hAnsi="IRLotus" w:cs="IRLotus"/>
          <w:sz w:val="28"/>
          <w:szCs w:val="28"/>
          <w:rtl/>
        </w:rPr>
        <w:t>خنا القوم</w:t>
      </w:r>
      <w:r w:rsidR="0024533F">
        <w:rPr>
          <w:rStyle w:val="Char3"/>
          <w:rFonts w:ascii="IRLotus" w:hAnsi="IRLotus" w:cs="IRLotus"/>
          <w:sz w:val="28"/>
          <w:szCs w:val="28"/>
          <w:rtl/>
        </w:rPr>
        <w:t>ی</w:t>
      </w:r>
      <w:r w:rsidRPr="0024533F">
        <w:rPr>
          <w:rStyle w:val="Char3"/>
          <w:rFonts w:ascii="IRLotus" w:hAnsi="IRLotus" w:cs="IRLotus"/>
          <w:sz w:val="28"/>
          <w:szCs w:val="28"/>
          <w:rtl/>
        </w:rPr>
        <w:t>. (ضمن مجموع السنة).</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تحفة الأحوذ</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شرح جامع الترمذ</w:t>
      </w:r>
      <w:r w:rsidR="0024533F">
        <w:rPr>
          <w:rStyle w:val="Char3"/>
          <w:rFonts w:ascii="IRLotus" w:hAnsi="IRLotus" w:cs="IRLotus"/>
          <w:sz w:val="28"/>
          <w:szCs w:val="28"/>
          <w:rtl/>
        </w:rPr>
        <w:t>ی</w:t>
      </w:r>
      <w:r w:rsidRPr="0024533F">
        <w:rPr>
          <w:rStyle w:val="Char3"/>
          <w:rFonts w:ascii="IRLotus" w:hAnsi="IRLotus" w:cs="IRLotus"/>
          <w:sz w:val="28"/>
          <w:szCs w:val="28"/>
          <w:rtl/>
        </w:rPr>
        <w:t>/ محمد عبد الرحمن مباركپور</w:t>
      </w:r>
      <w:r w:rsidR="0024533F">
        <w:rPr>
          <w:rStyle w:val="Char3"/>
          <w:rFonts w:ascii="IRLotus" w:hAnsi="IRLotus" w:cs="IRLotus"/>
          <w:sz w:val="28"/>
          <w:szCs w:val="28"/>
          <w:rtl/>
        </w:rPr>
        <w:t>ی</w:t>
      </w:r>
      <w:r w:rsidRPr="0024533F">
        <w:rPr>
          <w:rStyle w:val="Char3"/>
          <w:rFonts w:ascii="IRLotus" w:hAnsi="IRLotus" w:cs="IRLotus"/>
          <w:sz w:val="28"/>
          <w:szCs w:val="28"/>
          <w:rtl/>
        </w:rPr>
        <w:t>/ دار الكتب العلم</w:t>
      </w:r>
      <w:r w:rsidR="0024533F">
        <w:rPr>
          <w:rStyle w:val="Char3"/>
          <w:rFonts w:ascii="IRLotus" w:hAnsi="IRLotus" w:cs="IRLotus"/>
          <w:sz w:val="28"/>
          <w:szCs w:val="28"/>
          <w:rtl/>
        </w:rPr>
        <w:t>ی</w:t>
      </w:r>
      <w:r w:rsidRPr="0024533F">
        <w:rPr>
          <w:rStyle w:val="Char3"/>
          <w:rFonts w:ascii="IRLotus" w:hAnsi="IRLotus" w:cs="IRLotus"/>
          <w:sz w:val="28"/>
          <w:szCs w:val="28"/>
          <w:rtl/>
        </w:rPr>
        <w:t>ة ب</w:t>
      </w:r>
      <w:r w:rsidR="0024533F">
        <w:rPr>
          <w:rStyle w:val="Char3"/>
          <w:rFonts w:ascii="IRLotus" w:hAnsi="IRLotus" w:cs="IRLotus"/>
          <w:sz w:val="28"/>
          <w:szCs w:val="28"/>
          <w:rtl/>
        </w:rPr>
        <w:t>ی</w:t>
      </w:r>
      <w:r w:rsidRPr="0024533F">
        <w:rPr>
          <w:rStyle w:val="Char3"/>
          <w:rFonts w:ascii="IRLotus" w:hAnsi="IRLotus" w:cs="IRLotus"/>
          <w:sz w:val="28"/>
          <w:szCs w:val="28"/>
          <w:rtl/>
        </w:rPr>
        <w:t>روت/چاپ اول 1410هـ.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تذكرة الحفاظ ـ شمس الد</w:t>
      </w:r>
      <w:r w:rsidR="0024533F">
        <w:rPr>
          <w:rStyle w:val="Char3"/>
          <w:rFonts w:ascii="IRLotus" w:hAnsi="IRLotus" w:cs="IRLotus"/>
          <w:sz w:val="28"/>
          <w:szCs w:val="28"/>
          <w:rtl/>
        </w:rPr>
        <w:t>ی</w:t>
      </w:r>
      <w:r w:rsidRPr="0024533F">
        <w:rPr>
          <w:rStyle w:val="Char3"/>
          <w:rFonts w:ascii="IRLotus" w:hAnsi="IRLotus" w:cs="IRLotus"/>
          <w:sz w:val="28"/>
          <w:szCs w:val="28"/>
          <w:rtl/>
        </w:rPr>
        <w:t>ن محمد بن أحمد الذهب</w:t>
      </w:r>
      <w:r w:rsidR="0024533F">
        <w:rPr>
          <w:rStyle w:val="Char3"/>
          <w:rFonts w:ascii="IRLotus" w:hAnsi="IRLotus" w:cs="IRLotus"/>
          <w:sz w:val="28"/>
          <w:szCs w:val="28"/>
          <w:rtl/>
        </w:rPr>
        <w:t>ی</w:t>
      </w:r>
      <w:r w:rsidRPr="0024533F">
        <w:rPr>
          <w:rStyle w:val="Char3"/>
          <w:rFonts w:ascii="IRLotus" w:hAnsi="IRLotus" w:cs="IRLotus"/>
          <w:sz w:val="28"/>
          <w:szCs w:val="28"/>
          <w:rtl/>
        </w:rPr>
        <w:t>/ دار إح</w:t>
      </w:r>
      <w:r w:rsidR="0024533F">
        <w:rPr>
          <w:rStyle w:val="Char3"/>
          <w:rFonts w:ascii="IRLotus" w:hAnsi="IRLotus" w:cs="IRLotus"/>
          <w:sz w:val="28"/>
          <w:szCs w:val="28"/>
          <w:rtl/>
        </w:rPr>
        <w:t>ی</w:t>
      </w:r>
      <w:r w:rsidRPr="0024533F">
        <w:rPr>
          <w:rStyle w:val="Char3"/>
          <w:rFonts w:ascii="IRLotus" w:hAnsi="IRLotus" w:cs="IRLotus"/>
          <w:sz w:val="28"/>
          <w:szCs w:val="28"/>
          <w:rtl/>
        </w:rPr>
        <w:t>اء التراث العرب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w:t>
      </w:r>
      <w:r w:rsidR="0024533F">
        <w:rPr>
          <w:rStyle w:val="Char3"/>
          <w:rFonts w:ascii="IRLotus" w:hAnsi="IRLotus" w:cs="IRLotus"/>
          <w:sz w:val="28"/>
          <w:szCs w:val="28"/>
          <w:rtl/>
        </w:rPr>
        <w:t>ی</w:t>
      </w:r>
      <w:r w:rsidRPr="0024533F">
        <w:rPr>
          <w:rStyle w:val="Char3"/>
          <w:rFonts w:ascii="IRLotus" w:hAnsi="IRLotus" w:cs="IRLotus"/>
          <w:sz w:val="28"/>
          <w:szCs w:val="28"/>
          <w:rtl/>
        </w:rPr>
        <w:t>روت.</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تش</w:t>
      </w:r>
      <w:r w:rsidR="0024533F">
        <w:rPr>
          <w:rStyle w:val="Char3"/>
          <w:rFonts w:ascii="IRLotus" w:hAnsi="IRLotus" w:cs="IRLotus"/>
          <w:sz w:val="28"/>
          <w:szCs w:val="28"/>
          <w:rtl/>
        </w:rPr>
        <w:t>ی</w:t>
      </w:r>
      <w:r w:rsidRPr="0024533F">
        <w:rPr>
          <w:rStyle w:val="Char3"/>
          <w:rFonts w:ascii="IRLotus" w:hAnsi="IRLotus" w:cs="IRLotus"/>
          <w:sz w:val="28"/>
          <w:szCs w:val="28"/>
          <w:rtl/>
        </w:rPr>
        <w:t>ع صفو</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وتش</w:t>
      </w:r>
      <w:r w:rsidR="0024533F">
        <w:rPr>
          <w:rStyle w:val="Char3"/>
          <w:rFonts w:ascii="IRLotus" w:hAnsi="IRLotus" w:cs="IRLotus"/>
          <w:sz w:val="28"/>
          <w:szCs w:val="28"/>
          <w:rtl/>
        </w:rPr>
        <w:t>ی</w:t>
      </w:r>
      <w:r w:rsidRPr="0024533F">
        <w:rPr>
          <w:rStyle w:val="Char3"/>
          <w:rFonts w:ascii="IRLotus" w:hAnsi="IRLotus" w:cs="IRLotus"/>
          <w:sz w:val="28"/>
          <w:szCs w:val="28"/>
          <w:rtl/>
        </w:rPr>
        <w:t>ع علو</w:t>
      </w:r>
      <w:r w:rsidR="0024533F">
        <w:rPr>
          <w:rStyle w:val="Char3"/>
          <w:rFonts w:ascii="IRLotus" w:hAnsi="IRLotus" w:cs="IRLotus"/>
          <w:sz w:val="28"/>
          <w:szCs w:val="28"/>
          <w:rtl/>
        </w:rPr>
        <w:t>ی</w:t>
      </w:r>
      <w:r w:rsidRPr="0024533F">
        <w:rPr>
          <w:rStyle w:val="Char3"/>
          <w:rFonts w:ascii="IRLotus" w:hAnsi="IRLotus" w:cs="IRLotus"/>
          <w:sz w:val="28"/>
          <w:szCs w:val="28"/>
          <w:rtl/>
        </w:rPr>
        <w:t>/عل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شر</w:t>
      </w:r>
      <w:r w:rsidR="0024533F">
        <w:rPr>
          <w:rStyle w:val="Char3"/>
          <w:rFonts w:ascii="IRLotus" w:hAnsi="IRLotus" w:cs="IRLotus"/>
          <w:sz w:val="28"/>
          <w:szCs w:val="28"/>
          <w:rtl/>
        </w:rPr>
        <w:t>ی</w:t>
      </w:r>
      <w:r w:rsidRPr="0024533F">
        <w:rPr>
          <w:rStyle w:val="Char3"/>
          <w:rFonts w:ascii="IRLotus" w:hAnsi="IRLotus" w:cs="IRLotus"/>
          <w:sz w:val="28"/>
          <w:szCs w:val="28"/>
          <w:rtl/>
        </w:rPr>
        <w:t>عت</w:t>
      </w:r>
      <w:r w:rsidR="0024533F">
        <w:rPr>
          <w:rStyle w:val="Char3"/>
          <w:rFonts w:ascii="IRLotus" w:hAnsi="IRLotus" w:cs="IRLotus"/>
          <w:sz w:val="28"/>
          <w:szCs w:val="28"/>
          <w:rtl/>
        </w:rPr>
        <w:t>ی</w:t>
      </w:r>
      <w:r w:rsidRPr="0024533F">
        <w:rPr>
          <w:rStyle w:val="Char3"/>
          <w:rFonts w:ascii="IRLotus" w:hAnsi="IRLotus" w:cs="IRLotus"/>
          <w:sz w:val="28"/>
          <w:szCs w:val="28"/>
          <w:rtl/>
        </w:rPr>
        <w:t>/ ترجمه ح</w:t>
      </w:r>
      <w:r w:rsidR="0024533F">
        <w:rPr>
          <w:rStyle w:val="Char3"/>
          <w:rFonts w:ascii="IRLotus" w:hAnsi="IRLotus" w:cs="IRLotus"/>
          <w:sz w:val="28"/>
          <w:szCs w:val="28"/>
          <w:rtl/>
        </w:rPr>
        <w:t>ی</w:t>
      </w:r>
      <w:r w:rsidRPr="0024533F">
        <w:rPr>
          <w:rStyle w:val="Char3"/>
          <w:rFonts w:ascii="IRLotus" w:hAnsi="IRLotus" w:cs="IRLotus"/>
          <w:sz w:val="28"/>
          <w:szCs w:val="28"/>
          <w:rtl/>
        </w:rPr>
        <w:t>در مج</w:t>
      </w:r>
      <w:r w:rsidR="0024533F">
        <w:rPr>
          <w:rStyle w:val="Char3"/>
          <w:rFonts w:ascii="IRLotus" w:hAnsi="IRLotus" w:cs="IRLotus"/>
          <w:sz w:val="28"/>
          <w:szCs w:val="28"/>
          <w:rtl/>
        </w:rPr>
        <w:t>ی</w:t>
      </w:r>
      <w:r w:rsidRPr="0024533F">
        <w:rPr>
          <w:rStyle w:val="Char3"/>
          <w:rFonts w:ascii="IRLotus" w:hAnsi="IRLotus" w:cs="IRLotus"/>
          <w:sz w:val="28"/>
          <w:szCs w:val="28"/>
          <w:rtl/>
        </w:rPr>
        <w:t>د/ دار الأم</w:t>
      </w:r>
      <w:r w:rsidR="0024533F">
        <w:rPr>
          <w:rStyle w:val="Char3"/>
          <w:rFonts w:ascii="IRLotus" w:hAnsi="IRLotus" w:cs="IRLotus"/>
          <w:sz w:val="28"/>
          <w:szCs w:val="28"/>
          <w:rtl/>
        </w:rPr>
        <w:t>ی</w:t>
      </w:r>
      <w:r w:rsidRPr="0024533F">
        <w:rPr>
          <w:rStyle w:val="Char3"/>
          <w:rFonts w:ascii="IRLotus" w:hAnsi="IRLotus" w:cs="IRLotus"/>
          <w:sz w:val="28"/>
          <w:szCs w:val="28"/>
          <w:rtl/>
        </w:rPr>
        <w:t>ر ب</w:t>
      </w:r>
      <w:r w:rsidR="0024533F">
        <w:rPr>
          <w:rStyle w:val="Char3"/>
          <w:rFonts w:ascii="IRLotus" w:hAnsi="IRLotus" w:cs="IRLotus"/>
          <w:sz w:val="28"/>
          <w:szCs w:val="28"/>
          <w:rtl/>
        </w:rPr>
        <w:t>ی</w:t>
      </w:r>
      <w:r w:rsidRPr="0024533F">
        <w:rPr>
          <w:rStyle w:val="Char3"/>
          <w:rFonts w:ascii="IRLotus" w:hAnsi="IRLotus" w:cs="IRLotus"/>
          <w:sz w:val="28"/>
          <w:szCs w:val="28"/>
          <w:rtl/>
        </w:rPr>
        <w:t>روت/چاپ اول 1422هـ.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التش</w:t>
      </w:r>
      <w:r w:rsidR="0024533F">
        <w:rPr>
          <w:rStyle w:val="Char3"/>
          <w:rFonts w:ascii="IRLotus" w:hAnsi="IRLotus" w:cs="IRLotus"/>
          <w:sz w:val="28"/>
          <w:szCs w:val="28"/>
          <w:rtl/>
        </w:rPr>
        <w:t>ی</w:t>
      </w:r>
      <w:r w:rsidRPr="0024533F">
        <w:rPr>
          <w:rStyle w:val="Char3"/>
          <w:rFonts w:ascii="IRLotus" w:hAnsi="IRLotus" w:cs="IRLotus"/>
          <w:sz w:val="28"/>
          <w:szCs w:val="28"/>
          <w:rtl/>
        </w:rPr>
        <w:t>ع والش</w:t>
      </w:r>
      <w:r w:rsidR="0024533F">
        <w:rPr>
          <w:rStyle w:val="Char3"/>
          <w:rFonts w:ascii="IRLotus" w:hAnsi="IRLotus" w:cs="IRLotus"/>
          <w:sz w:val="28"/>
          <w:szCs w:val="28"/>
          <w:rtl/>
        </w:rPr>
        <w:t>ی</w:t>
      </w:r>
      <w:r w:rsidRPr="0024533F">
        <w:rPr>
          <w:rStyle w:val="Char3"/>
          <w:rFonts w:ascii="IRLotus" w:hAnsi="IRLotus" w:cs="IRLotus"/>
          <w:sz w:val="28"/>
          <w:szCs w:val="28"/>
          <w:rtl/>
        </w:rPr>
        <w:t>عة – أحمد كسرو</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تحق</w:t>
      </w:r>
      <w:r w:rsidR="0024533F">
        <w:rPr>
          <w:rStyle w:val="Char3"/>
          <w:rFonts w:ascii="IRLotus" w:hAnsi="IRLotus" w:cs="IRLotus"/>
          <w:sz w:val="28"/>
          <w:szCs w:val="28"/>
          <w:rtl/>
        </w:rPr>
        <w:t>ی</w:t>
      </w:r>
      <w:r w:rsidRPr="0024533F">
        <w:rPr>
          <w:rStyle w:val="Char3"/>
          <w:rFonts w:ascii="IRLotus" w:hAnsi="IRLotus" w:cs="IRLotus"/>
          <w:sz w:val="28"/>
          <w:szCs w:val="28"/>
          <w:rtl/>
        </w:rPr>
        <w:t>ق ناصر قفار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وسلمان عودة/ بدون ناشر / چاپ اول 1420هـ.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تطه</w:t>
      </w:r>
      <w:r w:rsidR="0024533F">
        <w:rPr>
          <w:rStyle w:val="Char3"/>
          <w:rFonts w:ascii="IRLotus" w:hAnsi="IRLotus" w:cs="IRLotus"/>
          <w:sz w:val="28"/>
          <w:szCs w:val="28"/>
          <w:rtl/>
        </w:rPr>
        <w:t>ی</w:t>
      </w:r>
      <w:r w:rsidRPr="0024533F">
        <w:rPr>
          <w:rStyle w:val="Char3"/>
          <w:rFonts w:ascii="IRLotus" w:hAnsi="IRLotus" w:cs="IRLotus"/>
          <w:sz w:val="28"/>
          <w:szCs w:val="28"/>
          <w:rtl/>
        </w:rPr>
        <w:t>ر الاعتقاد ـ محمد بن إسماع</w:t>
      </w:r>
      <w:r w:rsidR="0024533F">
        <w:rPr>
          <w:rStyle w:val="Char3"/>
          <w:rFonts w:ascii="IRLotus" w:hAnsi="IRLotus" w:cs="IRLotus"/>
          <w:sz w:val="28"/>
          <w:szCs w:val="28"/>
          <w:rtl/>
        </w:rPr>
        <w:t>ی</w:t>
      </w:r>
      <w:r w:rsidRPr="0024533F">
        <w:rPr>
          <w:rStyle w:val="Char3"/>
          <w:rFonts w:ascii="IRLotus" w:hAnsi="IRLotus" w:cs="IRLotus"/>
          <w:sz w:val="28"/>
          <w:szCs w:val="28"/>
          <w:rtl/>
        </w:rPr>
        <w:t>ل صنعان</w:t>
      </w:r>
      <w:r w:rsidR="0024533F">
        <w:rPr>
          <w:rStyle w:val="Char3"/>
          <w:rFonts w:ascii="IRLotus" w:hAnsi="IRLotus" w:cs="IRLotus"/>
          <w:sz w:val="28"/>
          <w:szCs w:val="28"/>
          <w:rtl/>
        </w:rPr>
        <w:t>ی</w:t>
      </w:r>
      <w:r w:rsidRPr="0024533F">
        <w:rPr>
          <w:rStyle w:val="Char3"/>
          <w:rFonts w:ascii="IRLotus" w:hAnsi="IRLotus" w:cs="IRLotus"/>
          <w:sz w:val="28"/>
          <w:szCs w:val="28"/>
          <w:rtl/>
        </w:rPr>
        <w:t>/ تحقیق شر</w:t>
      </w:r>
      <w:r w:rsidR="0024533F">
        <w:rPr>
          <w:rStyle w:val="Char3"/>
          <w:rFonts w:ascii="IRLotus" w:hAnsi="IRLotus" w:cs="IRLotus"/>
          <w:sz w:val="28"/>
          <w:szCs w:val="28"/>
          <w:rtl/>
        </w:rPr>
        <w:t>ی</w:t>
      </w:r>
      <w:r w:rsidRPr="0024533F">
        <w:rPr>
          <w:rStyle w:val="Char3"/>
          <w:rFonts w:ascii="IRLotus" w:hAnsi="IRLotus" w:cs="IRLotus"/>
          <w:sz w:val="28"/>
          <w:szCs w:val="28"/>
          <w:rtl/>
        </w:rPr>
        <w:t>ف بن محمد فؤاد بن حسن هزاع/ كتابخانه الض</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اء جدة/ چاپ اول 1411هـ. </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تطور الفكر الس</w:t>
      </w:r>
      <w:r w:rsidR="0024533F">
        <w:rPr>
          <w:rStyle w:val="Char3"/>
          <w:rFonts w:ascii="IRLotus" w:hAnsi="IRLotus" w:cs="IRLotus"/>
          <w:sz w:val="28"/>
          <w:szCs w:val="28"/>
          <w:rtl/>
        </w:rPr>
        <w:t>ی</w:t>
      </w:r>
      <w:r w:rsidRPr="0024533F">
        <w:rPr>
          <w:rStyle w:val="Char3"/>
          <w:rFonts w:ascii="IRLotus" w:hAnsi="IRLotus" w:cs="IRLotus"/>
          <w:sz w:val="28"/>
          <w:szCs w:val="28"/>
          <w:rtl/>
        </w:rPr>
        <w:t>اس</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الش</w:t>
      </w:r>
      <w:r w:rsidR="0024533F">
        <w:rPr>
          <w:rStyle w:val="Char3"/>
          <w:rFonts w:ascii="IRLotus" w:hAnsi="IRLotus" w:cs="IRLotus"/>
          <w:sz w:val="28"/>
          <w:szCs w:val="28"/>
          <w:rtl/>
        </w:rPr>
        <w:t>ی</w:t>
      </w:r>
      <w:r w:rsidRPr="0024533F">
        <w:rPr>
          <w:rStyle w:val="Char3"/>
          <w:rFonts w:ascii="IRLotus" w:hAnsi="IRLotus" w:cs="IRLotus"/>
          <w:sz w:val="28"/>
          <w:szCs w:val="28"/>
          <w:rtl/>
        </w:rPr>
        <w:t>ع</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من الشورى إلى ولا</w:t>
      </w:r>
      <w:r w:rsidR="0024533F">
        <w:rPr>
          <w:rStyle w:val="Char3"/>
          <w:rFonts w:ascii="IRLotus" w:hAnsi="IRLotus" w:cs="IRLotus"/>
          <w:sz w:val="28"/>
          <w:szCs w:val="28"/>
          <w:rtl/>
        </w:rPr>
        <w:t>ی</w:t>
      </w:r>
      <w:r w:rsidRPr="0024533F">
        <w:rPr>
          <w:rStyle w:val="Char3"/>
          <w:rFonts w:ascii="IRLotus" w:hAnsi="IRLotus" w:cs="IRLotus"/>
          <w:sz w:val="28"/>
          <w:szCs w:val="28"/>
          <w:rtl/>
        </w:rPr>
        <w:t>ة الفق</w:t>
      </w:r>
      <w:r w:rsidR="0024533F">
        <w:rPr>
          <w:rStyle w:val="Char3"/>
          <w:rFonts w:ascii="IRLotus" w:hAnsi="IRLotus" w:cs="IRLotus"/>
          <w:sz w:val="28"/>
          <w:szCs w:val="28"/>
          <w:rtl/>
        </w:rPr>
        <w:t>ی</w:t>
      </w:r>
      <w:r w:rsidRPr="0024533F">
        <w:rPr>
          <w:rStyle w:val="Char3"/>
          <w:rFonts w:ascii="IRLotus" w:hAnsi="IRLotus" w:cs="IRLotus"/>
          <w:sz w:val="28"/>
          <w:szCs w:val="28"/>
          <w:rtl/>
        </w:rPr>
        <w:t>ه ـ أحمد الكاتب/ دار الجد</w:t>
      </w:r>
      <w:r w:rsidR="0024533F">
        <w:rPr>
          <w:rStyle w:val="Char3"/>
          <w:rFonts w:ascii="IRLotus" w:hAnsi="IRLotus" w:cs="IRLotus"/>
          <w:sz w:val="28"/>
          <w:szCs w:val="28"/>
          <w:rtl/>
        </w:rPr>
        <w:t>ی</w:t>
      </w:r>
      <w:r w:rsidRPr="0024533F">
        <w:rPr>
          <w:rStyle w:val="Char3"/>
          <w:rFonts w:ascii="IRLotus" w:hAnsi="IRLotus" w:cs="IRLotus"/>
          <w:sz w:val="28"/>
          <w:szCs w:val="28"/>
          <w:rtl/>
        </w:rPr>
        <w:t>د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ب</w:t>
      </w:r>
      <w:r w:rsidR="0024533F">
        <w:rPr>
          <w:rStyle w:val="Char3"/>
          <w:rFonts w:ascii="IRLotus" w:hAnsi="IRLotus" w:cs="IRLotus"/>
          <w:sz w:val="28"/>
          <w:szCs w:val="28"/>
          <w:rtl/>
        </w:rPr>
        <w:t>ی</w:t>
      </w:r>
      <w:r w:rsidRPr="0024533F">
        <w:rPr>
          <w:rStyle w:val="Char3"/>
          <w:rFonts w:ascii="IRLotus" w:hAnsi="IRLotus" w:cs="IRLotus"/>
          <w:sz w:val="28"/>
          <w:szCs w:val="28"/>
          <w:rtl/>
        </w:rPr>
        <w:t>روت اول 1998م.</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تفس</w:t>
      </w:r>
      <w:r w:rsidR="0024533F">
        <w:rPr>
          <w:rStyle w:val="Char3"/>
          <w:rFonts w:ascii="IRLotus" w:hAnsi="IRLotus" w:cs="IRLotus"/>
          <w:sz w:val="28"/>
          <w:szCs w:val="28"/>
          <w:rtl/>
        </w:rPr>
        <w:t>ی</w:t>
      </w:r>
      <w:r w:rsidRPr="0024533F">
        <w:rPr>
          <w:rStyle w:val="Char3"/>
          <w:rFonts w:ascii="IRLotus" w:hAnsi="IRLotus" w:cs="IRLotus"/>
          <w:sz w:val="28"/>
          <w:szCs w:val="28"/>
          <w:rtl/>
        </w:rPr>
        <w:t>ر ابن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حاتم ـ عبد الرحمن بن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حاتم/ تحق</w:t>
      </w:r>
      <w:r w:rsidR="0024533F">
        <w:rPr>
          <w:rStyle w:val="Char3"/>
          <w:rFonts w:ascii="IRLotus" w:hAnsi="IRLotus" w:cs="IRLotus"/>
          <w:sz w:val="28"/>
          <w:szCs w:val="28"/>
          <w:rtl/>
        </w:rPr>
        <w:t>ی</w:t>
      </w:r>
      <w:r w:rsidRPr="0024533F">
        <w:rPr>
          <w:rStyle w:val="Char3"/>
          <w:rFonts w:ascii="IRLotus" w:hAnsi="IRLotus" w:cs="IRLotus"/>
          <w:sz w:val="28"/>
          <w:szCs w:val="28"/>
          <w:rtl/>
        </w:rPr>
        <w:t>ق أسعد الط</w:t>
      </w:r>
      <w:r w:rsidR="0024533F">
        <w:rPr>
          <w:rStyle w:val="Char3"/>
          <w:rFonts w:ascii="IRLotus" w:hAnsi="IRLotus" w:cs="IRLotus"/>
          <w:sz w:val="28"/>
          <w:szCs w:val="28"/>
          <w:rtl/>
        </w:rPr>
        <w:t>ی</w:t>
      </w:r>
      <w:r w:rsidRPr="0024533F">
        <w:rPr>
          <w:rStyle w:val="Char3"/>
          <w:rFonts w:ascii="IRLotus" w:hAnsi="IRLotus" w:cs="IRLotus"/>
          <w:sz w:val="28"/>
          <w:szCs w:val="28"/>
          <w:rtl/>
        </w:rPr>
        <w:t>ب/ كتابخانه نزار الباز/ چاپ اول 1417هـ.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تفس</w:t>
      </w:r>
      <w:r w:rsidR="0024533F">
        <w:rPr>
          <w:rStyle w:val="Char3"/>
          <w:rFonts w:ascii="IRLotus" w:hAnsi="IRLotus" w:cs="IRLotus"/>
          <w:sz w:val="28"/>
          <w:szCs w:val="28"/>
          <w:rtl/>
        </w:rPr>
        <w:t>ی</w:t>
      </w:r>
      <w:r w:rsidRPr="0024533F">
        <w:rPr>
          <w:rStyle w:val="Char3"/>
          <w:rFonts w:ascii="IRLotus" w:hAnsi="IRLotus" w:cs="IRLotus"/>
          <w:sz w:val="28"/>
          <w:szCs w:val="28"/>
          <w:rtl/>
        </w:rPr>
        <w:t>ر ابن كث</w:t>
      </w:r>
      <w:r w:rsidR="0024533F">
        <w:rPr>
          <w:rStyle w:val="Char3"/>
          <w:rFonts w:ascii="IRLotus" w:hAnsi="IRLotus" w:cs="IRLotus"/>
          <w:sz w:val="28"/>
          <w:szCs w:val="28"/>
          <w:rtl/>
        </w:rPr>
        <w:t>ی</w:t>
      </w:r>
      <w:r w:rsidRPr="0024533F">
        <w:rPr>
          <w:rStyle w:val="Char3"/>
          <w:rFonts w:ascii="IRLotus" w:hAnsi="IRLotus" w:cs="IRLotus"/>
          <w:sz w:val="28"/>
          <w:szCs w:val="28"/>
          <w:rtl/>
        </w:rPr>
        <w:t>ر ـ محمد بن إسماع</w:t>
      </w:r>
      <w:r w:rsidR="0024533F">
        <w:rPr>
          <w:rStyle w:val="Char3"/>
          <w:rFonts w:ascii="IRLotus" w:hAnsi="IRLotus" w:cs="IRLotus"/>
          <w:sz w:val="28"/>
          <w:szCs w:val="28"/>
          <w:rtl/>
        </w:rPr>
        <w:t>ی</w:t>
      </w:r>
      <w:r w:rsidRPr="0024533F">
        <w:rPr>
          <w:rStyle w:val="Char3"/>
          <w:rFonts w:ascii="IRLotus" w:hAnsi="IRLotus" w:cs="IRLotus"/>
          <w:sz w:val="28"/>
          <w:szCs w:val="28"/>
          <w:rtl/>
        </w:rPr>
        <w:t>ل بن كث</w:t>
      </w:r>
      <w:r w:rsidR="0024533F">
        <w:rPr>
          <w:rStyle w:val="Char3"/>
          <w:rFonts w:ascii="IRLotus" w:hAnsi="IRLotus" w:cs="IRLotus"/>
          <w:sz w:val="28"/>
          <w:szCs w:val="28"/>
          <w:rtl/>
        </w:rPr>
        <w:t>ی</w:t>
      </w:r>
      <w:r w:rsidRPr="0024533F">
        <w:rPr>
          <w:rStyle w:val="Char3"/>
          <w:rFonts w:ascii="IRLotus" w:hAnsi="IRLotus" w:cs="IRLotus"/>
          <w:sz w:val="28"/>
          <w:szCs w:val="28"/>
          <w:rtl/>
        </w:rPr>
        <w:t>ر ـ دار المعرفة ب</w:t>
      </w:r>
      <w:r w:rsidR="0024533F">
        <w:rPr>
          <w:rStyle w:val="Char3"/>
          <w:rFonts w:ascii="IRLotus" w:hAnsi="IRLotus" w:cs="IRLotus"/>
          <w:sz w:val="28"/>
          <w:szCs w:val="28"/>
          <w:rtl/>
        </w:rPr>
        <w:t>ی</w:t>
      </w:r>
      <w:r w:rsidRPr="0024533F">
        <w:rPr>
          <w:rStyle w:val="Char3"/>
          <w:rFonts w:ascii="IRLotus" w:hAnsi="IRLotus" w:cs="IRLotus"/>
          <w:sz w:val="28"/>
          <w:szCs w:val="28"/>
          <w:rtl/>
        </w:rPr>
        <w:t>روت/ بدون تار</w:t>
      </w:r>
      <w:r w:rsidR="0024533F">
        <w:rPr>
          <w:rStyle w:val="Char3"/>
          <w:rFonts w:ascii="IRLotus" w:hAnsi="IRLotus" w:cs="IRLotus"/>
          <w:sz w:val="28"/>
          <w:szCs w:val="28"/>
          <w:rtl/>
        </w:rPr>
        <w:t>ی</w:t>
      </w:r>
      <w:r w:rsidRPr="0024533F">
        <w:rPr>
          <w:rStyle w:val="Char3"/>
          <w:rFonts w:ascii="IRLotus" w:hAnsi="IRLotus" w:cs="IRLotus"/>
          <w:sz w:val="28"/>
          <w:szCs w:val="28"/>
          <w:rtl/>
        </w:rPr>
        <w:t>خ یا شماره چاپ.</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تفس</w:t>
      </w:r>
      <w:r w:rsidR="0024533F">
        <w:rPr>
          <w:rStyle w:val="Char3"/>
          <w:rFonts w:ascii="IRLotus" w:hAnsi="IRLotus" w:cs="IRLotus"/>
          <w:sz w:val="28"/>
          <w:szCs w:val="28"/>
          <w:rtl/>
        </w:rPr>
        <w:t>ی</w:t>
      </w:r>
      <w:r w:rsidRPr="0024533F">
        <w:rPr>
          <w:rStyle w:val="Char3"/>
          <w:rFonts w:ascii="IRLotus" w:hAnsi="IRLotus" w:cs="IRLotus"/>
          <w:sz w:val="28"/>
          <w:szCs w:val="28"/>
          <w:rtl/>
        </w:rPr>
        <w:t>ر التب</w:t>
      </w:r>
      <w:r w:rsidR="0024533F">
        <w:rPr>
          <w:rStyle w:val="Char3"/>
          <w:rFonts w:ascii="IRLotus" w:hAnsi="IRLotus" w:cs="IRLotus"/>
          <w:sz w:val="28"/>
          <w:szCs w:val="28"/>
          <w:rtl/>
        </w:rPr>
        <w:t>ی</w:t>
      </w:r>
      <w:r w:rsidRPr="0024533F">
        <w:rPr>
          <w:rStyle w:val="Char3"/>
          <w:rFonts w:ascii="IRLotus" w:hAnsi="IRLotus" w:cs="IRLotus"/>
          <w:sz w:val="28"/>
          <w:szCs w:val="28"/>
          <w:rtl/>
        </w:rPr>
        <w:t>ان طوس</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8/340، كتابخانه أم</w:t>
      </w:r>
      <w:r w:rsidR="0024533F">
        <w:rPr>
          <w:rStyle w:val="Char3"/>
          <w:rFonts w:ascii="IRLotus" w:hAnsi="IRLotus" w:cs="IRLotus"/>
          <w:sz w:val="28"/>
          <w:szCs w:val="28"/>
          <w:rtl/>
        </w:rPr>
        <w:t>ی</w:t>
      </w:r>
      <w:r w:rsidRPr="0024533F">
        <w:rPr>
          <w:rStyle w:val="Char3"/>
          <w:rFonts w:ascii="IRLotus" w:hAnsi="IRLotus" w:cs="IRLotus"/>
          <w:sz w:val="28"/>
          <w:szCs w:val="28"/>
          <w:rtl/>
        </w:rPr>
        <w:t>ن ـ نجف ـ تحق</w:t>
      </w:r>
      <w:r w:rsidR="0024533F">
        <w:rPr>
          <w:rStyle w:val="Char3"/>
          <w:rFonts w:ascii="IRLotus" w:hAnsi="IRLotus" w:cs="IRLotus"/>
          <w:sz w:val="28"/>
          <w:szCs w:val="28"/>
          <w:rtl/>
        </w:rPr>
        <w:t>ی</w:t>
      </w:r>
      <w:r w:rsidRPr="0024533F">
        <w:rPr>
          <w:rStyle w:val="Char3"/>
          <w:rFonts w:ascii="IRLotus" w:hAnsi="IRLotus" w:cs="IRLotus"/>
          <w:sz w:val="28"/>
          <w:szCs w:val="28"/>
          <w:rtl/>
        </w:rPr>
        <w:t>ق أحمد حب</w:t>
      </w:r>
      <w:r w:rsidR="0024533F">
        <w:rPr>
          <w:rStyle w:val="Char3"/>
          <w:rFonts w:ascii="IRLotus" w:hAnsi="IRLotus" w:cs="IRLotus"/>
          <w:sz w:val="28"/>
          <w:szCs w:val="28"/>
          <w:rtl/>
        </w:rPr>
        <w:t>ی</w:t>
      </w:r>
      <w:r w:rsidRPr="0024533F">
        <w:rPr>
          <w:rStyle w:val="Char3"/>
          <w:rFonts w:ascii="IRLotus" w:hAnsi="IRLotus" w:cs="IRLotus"/>
          <w:sz w:val="28"/>
          <w:szCs w:val="28"/>
          <w:rtl/>
        </w:rPr>
        <w:t>ب قص</w:t>
      </w:r>
      <w:r w:rsidR="0024533F">
        <w:rPr>
          <w:rStyle w:val="Char3"/>
          <w:rFonts w:ascii="IRLotus" w:hAnsi="IRLotus" w:cs="IRLotus"/>
          <w:sz w:val="28"/>
          <w:szCs w:val="28"/>
          <w:rtl/>
        </w:rPr>
        <w:t>ی</w:t>
      </w:r>
      <w:r w:rsidRPr="0024533F">
        <w:rPr>
          <w:rStyle w:val="Char3"/>
          <w:rFonts w:ascii="IRLotus" w:hAnsi="IRLotus" w:cs="IRLotus"/>
          <w:sz w:val="28"/>
          <w:szCs w:val="28"/>
          <w:rtl/>
        </w:rPr>
        <w:t>ر سالل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/1376 ـ 1382هـ.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تفس</w:t>
      </w:r>
      <w:r w:rsidR="0024533F">
        <w:rPr>
          <w:rStyle w:val="Char3"/>
          <w:rFonts w:ascii="IRLotus" w:hAnsi="IRLotus" w:cs="IRLotus"/>
          <w:sz w:val="28"/>
          <w:szCs w:val="28"/>
          <w:rtl/>
        </w:rPr>
        <w:t>ی</w:t>
      </w:r>
      <w:r w:rsidRPr="0024533F">
        <w:rPr>
          <w:rStyle w:val="Char3"/>
          <w:rFonts w:ascii="IRLotus" w:hAnsi="IRLotus" w:cs="IRLotus"/>
          <w:sz w:val="28"/>
          <w:szCs w:val="28"/>
          <w:rtl/>
        </w:rPr>
        <w:t>ر الصاف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كاشان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 مؤسسة الأعلم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w:t>
      </w:r>
      <w:r w:rsidR="0024533F">
        <w:rPr>
          <w:rStyle w:val="Char3"/>
          <w:rFonts w:ascii="IRLotus" w:hAnsi="IRLotus" w:cs="IRLotus"/>
          <w:sz w:val="28"/>
          <w:szCs w:val="28"/>
          <w:rtl/>
        </w:rPr>
        <w:t>ی</w:t>
      </w:r>
      <w:r w:rsidRPr="0024533F">
        <w:rPr>
          <w:rStyle w:val="Char3"/>
          <w:rFonts w:ascii="IRLotus" w:hAnsi="IRLotus" w:cs="IRLotus"/>
          <w:sz w:val="28"/>
          <w:szCs w:val="28"/>
          <w:rtl/>
        </w:rPr>
        <w:t>روت/ بدون شماره و تار</w:t>
      </w:r>
      <w:r w:rsidR="0024533F">
        <w:rPr>
          <w:rStyle w:val="Char3"/>
          <w:rFonts w:ascii="IRLotus" w:hAnsi="IRLotus" w:cs="IRLotus"/>
          <w:sz w:val="28"/>
          <w:szCs w:val="28"/>
          <w:rtl/>
        </w:rPr>
        <w:t>ی</w:t>
      </w:r>
      <w:r w:rsidRPr="0024533F">
        <w:rPr>
          <w:rStyle w:val="Char3"/>
          <w:rFonts w:ascii="IRLotus" w:hAnsi="IRLotus" w:cs="IRLotus"/>
          <w:sz w:val="28"/>
          <w:szCs w:val="28"/>
          <w:rtl/>
        </w:rPr>
        <w:t>خ.</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التفس</w:t>
      </w:r>
      <w:r w:rsidR="0024533F">
        <w:rPr>
          <w:rStyle w:val="Char3"/>
          <w:rFonts w:ascii="IRLotus" w:hAnsi="IRLotus" w:cs="IRLotus"/>
          <w:sz w:val="28"/>
          <w:szCs w:val="28"/>
          <w:rtl/>
        </w:rPr>
        <w:t>ی</w:t>
      </w:r>
      <w:r w:rsidRPr="0024533F">
        <w:rPr>
          <w:rStyle w:val="Char3"/>
          <w:rFonts w:ascii="IRLotus" w:hAnsi="IRLotus" w:cs="IRLotus"/>
          <w:sz w:val="28"/>
          <w:szCs w:val="28"/>
          <w:rtl/>
        </w:rPr>
        <w:t>ر الصح</w:t>
      </w:r>
      <w:r w:rsidR="0024533F">
        <w:rPr>
          <w:rStyle w:val="Char3"/>
          <w:rFonts w:ascii="IRLotus" w:hAnsi="IRLotus" w:cs="IRLotus"/>
          <w:sz w:val="28"/>
          <w:szCs w:val="28"/>
          <w:rtl/>
        </w:rPr>
        <w:t>ی</w:t>
      </w:r>
      <w:r w:rsidRPr="0024533F">
        <w:rPr>
          <w:rStyle w:val="Char3"/>
          <w:rFonts w:ascii="IRLotus" w:hAnsi="IRLotus" w:cs="IRLotus"/>
          <w:sz w:val="28"/>
          <w:szCs w:val="28"/>
          <w:rtl/>
        </w:rPr>
        <w:t>ح او موسوعة الصح</w:t>
      </w:r>
      <w:r w:rsidR="0024533F">
        <w:rPr>
          <w:rStyle w:val="Char3"/>
          <w:rFonts w:ascii="IRLotus" w:hAnsi="IRLotus" w:cs="IRLotus"/>
          <w:sz w:val="28"/>
          <w:szCs w:val="28"/>
          <w:rtl/>
        </w:rPr>
        <w:t>ی</w:t>
      </w:r>
      <w:r w:rsidRPr="0024533F">
        <w:rPr>
          <w:rStyle w:val="Char3"/>
          <w:rFonts w:ascii="IRLotus" w:hAnsi="IRLotus" w:cs="IRLotus"/>
          <w:sz w:val="28"/>
          <w:szCs w:val="28"/>
          <w:rtl/>
        </w:rPr>
        <w:t>ح المسبور من التفس</w:t>
      </w:r>
      <w:r w:rsidR="0024533F">
        <w:rPr>
          <w:rStyle w:val="Char3"/>
          <w:rFonts w:ascii="IRLotus" w:hAnsi="IRLotus" w:cs="IRLotus"/>
          <w:sz w:val="28"/>
          <w:szCs w:val="28"/>
          <w:rtl/>
        </w:rPr>
        <w:t>ی</w:t>
      </w:r>
      <w:r w:rsidRPr="0024533F">
        <w:rPr>
          <w:rStyle w:val="Char3"/>
          <w:rFonts w:ascii="IRLotus" w:hAnsi="IRLotus" w:cs="IRLotus"/>
          <w:sz w:val="28"/>
          <w:szCs w:val="28"/>
          <w:rtl/>
        </w:rPr>
        <w:t>ر بالمأثور ـ حكمت بش</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ر بن </w:t>
      </w:r>
      <w:r w:rsidR="0024533F">
        <w:rPr>
          <w:rStyle w:val="Char3"/>
          <w:rFonts w:ascii="IRLotus" w:hAnsi="IRLotus" w:cs="IRLotus"/>
          <w:sz w:val="28"/>
          <w:szCs w:val="28"/>
          <w:rtl/>
        </w:rPr>
        <w:t>ی</w:t>
      </w:r>
      <w:r w:rsidRPr="0024533F">
        <w:rPr>
          <w:rStyle w:val="Char3"/>
          <w:rFonts w:ascii="IRLotus" w:hAnsi="IRLotus" w:cs="IRLotus"/>
          <w:sz w:val="28"/>
          <w:szCs w:val="28"/>
          <w:rtl/>
        </w:rPr>
        <w:t>اس</w:t>
      </w:r>
      <w:r w:rsidR="0024533F">
        <w:rPr>
          <w:rStyle w:val="Char3"/>
          <w:rFonts w:ascii="IRLotus" w:hAnsi="IRLotus" w:cs="IRLotus"/>
          <w:sz w:val="28"/>
          <w:szCs w:val="28"/>
          <w:rtl/>
        </w:rPr>
        <w:t>ی</w:t>
      </w:r>
      <w:r w:rsidRPr="0024533F">
        <w:rPr>
          <w:rStyle w:val="Char3"/>
          <w:rFonts w:ascii="IRLotus" w:hAnsi="IRLotus" w:cs="IRLotus"/>
          <w:sz w:val="28"/>
          <w:szCs w:val="28"/>
          <w:rtl/>
        </w:rPr>
        <w:t>ن/ دار المآثر مد</w:t>
      </w:r>
      <w:r w:rsidR="0024533F">
        <w:rPr>
          <w:rStyle w:val="Char3"/>
          <w:rFonts w:ascii="IRLotus" w:hAnsi="IRLotus" w:cs="IRLotus"/>
          <w:sz w:val="28"/>
          <w:szCs w:val="28"/>
          <w:rtl/>
        </w:rPr>
        <w:t>ی</w:t>
      </w:r>
      <w:r w:rsidRPr="0024533F">
        <w:rPr>
          <w:rStyle w:val="Char3"/>
          <w:rFonts w:ascii="IRLotus" w:hAnsi="IRLotus" w:cs="IRLotus"/>
          <w:sz w:val="28"/>
          <w:szCs w:val="28"/>
          <w:rtl/>
        </w:rPr>
        <w:t>نة منورة/ چاپ اول 1420هـ.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تفس</w:t>
      </w:r>
      <w:r w:rsidR="0024533F">
        <w:rPr>
          <w:rStyle w:val="Char3"/>
          <w:rFonts w:ascii="IRLotus" w:hAnsi="IRLotus" w:cs="IRLotus"/>
          <w:sz w:val="28"/>
          <w:szCs w:val="28"/>
          <w:rtl/>
        </w:rPr>
        <w:t>ی</w:t>
      </w:r>
      <w:r w:rsidRPr="0024533F">
        <w:rPr>
          <w:rStyle w:val="Char3"/>
          <w:rFonts w:ascii="IRLotus" w:hAnsi="IRLotus" w:cs="IRLotus"/>
          <w:sz w:val="28"/>
          <w:szCs w:val="28"/>
          <w:rtl/>
        </w:rPr>
        <w:t>ر القاسم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معروف به محاسن التأو</w:t>
      </w:r>
      <w:r w:rsidR="0024533F">
        <w:rPr>
          <w:rStyle w:val="Char3"/>
          <w:rFonts w:ascii="IRLotus" w:hAnsi="IRLotus" w:cs="IRLotus"/>
          <w:sz w:val="28"/>
          <w:szCs w:val="28"/>
          <w:rtl/>
        </w:rPr>
        <w:t>ی</w:t>
      </w:r>
      <w:r w:rsidRPr="0024533F">
        <w:rPr>
          <w:rStyle w:val="Char3"/>
          <w:rFonts w:ascii="IRLotus" w:hAnsi="IRLotus" w:cs="IRLotus"/>
          <w:sz w:val="28"/>
          <w:szCs w:val="28"/>
          <w:rtl/>
        </w:rPr>
        <w:t>ل ـ محمد جمال الد</w:t>
      </w:r>
      <w:r w:rsidR="0024533F">
        <w:rPr>
          <w:rStyle w:val="Char3"/>
          <w:rFonts w:ascii="IRLotus" w:hAnsi="IRLotus" w:cs="IRLotus"/>
          <w:sz w:val="28"/>
          <w:szCs w:val="28"/>
          <w:rtl/>
        </w:rPr>
        <w:t>ی</w:t>
      </w:r>
      <w:r w:rsidRPr="0024533F">
        <w:rPr>
          <w:rStyle w:val="Char3"/>
          <w:rFonts w:ascii="IRLotus" w:hAnsi="IRLotus" w:cs="IRLotus"/>
          <w:sz w:val="28"/>
          <w:szCs w:val="28"/>
          <w:rtl/>
        </w:rPr>
        <w:t>ن القاسم</w:t>
      </w:r>
      <w:r w:rsidR="0024533F">
        <w:rPr>
          <w:rStyle w:val="Char3"/>
          <w:rFonts w:ascii="IRLotus" w:hAnsi="IRLotus" w:cs="IRLotus"/>
          <w:sz w:val="28"/>
          <w:szCs w:val="28"/>
          <w:rtl/>
        </w:rPr>
        <w:t>ی</w:t>
      </w:r>
      <w:r w:rsidRPr="0024533F">
        <w:rPr>
          <w:rStyle w:val="Char3"/>
          <w:rFonts w:ascii="IRLotus" w:hAnsi="IRLotus" w:cs="IRLotus"/>
          <w:sz w:val="28"/>
          <w:szCs w:val="28"/>
          <w:rtl/>
        </w:rPr>
        <w:t>/ دار الكتب العلم</w:t>
      </w:r>
      <w:r w:rsidR="0024533F">
        <w:rPr>
          <w:rStyle w:val="Char3"/>
          <w:rFonts w:ascii="IRLotus" w:hAnsi="IRLotus" w:cs="IRLotus"/>
          <w:sz w:val="28"/>
          <w:szCs w:val="28"/>
          <w:rtl/>
        </w:rPr>
        <w:t>ی</w:t>
      </w:r>
      <w:r w:rsidRPr="0024533F">
        <w:rPr>
          <w:rStyle w:val="Char3"/>
          <w:rFonts w:ascii="IRLotus" w:hAnsi="IRLotus" w:cs="IRLotus"/>
          <w:sz w:val="28"/>
          <w:szCs w:val="28"/>
          <w:rtl/>
        </w:rPr>
        <w:t>ة ب</w:t>
      </w:r>
      <w:r w:rsidR="0024533F">
        <w:rPr>
          <w:rStyle w:val="Char3"/>
          <w:rFonts w:ascii="IRLotus" w:hAnsi="IRLotus" w:cs="IRLotus"/>
          <w:sz w:val="28"/>
          <w:szCs w:val="28"/>
          <w:rtl/>
        </w:rPr>
        <w:t>ی</w:t>
      </w:r>
      <w:r w:rsidRPr="0024533F">
        <w:rPr>
          <w:rStyle w:val="Char3"/>
          <w:rFonts w:ascii="IRLotus" w:hAnsi="IRLotus" w:cs="IRLotus"/>
          <w:sz w:val="28"/>
          <w:szCs w:val="28"/>
          <w:rtl/>
        </w:rPr>
        <w:t>روت/چاپ اول 1418هـ.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تفس</w:t>
      </w:r>
      <w:r w:rsidR="0024533F">
        <w:rPr>
          <w:rStyle w:val="Char3"/>
          <w:rFonts w:ascii="IRLotus" w:hAnsi="IRLotus" w:cs="IRLotus"/>
          <w:sz w:val="28"/>
          <w:szCs w:val="28"/>
          <w:rtl/>
        </w:rPr>
        <w:t>ی</w:t>
      </w:r>
      <w:r w:rsidRPr="0024533F">
        <w:rPr>
          <w:rStyle w:val="Char3"/>
          <w:rFonts w:ascii="IRLotus" w:hAnsi="IRLotus" w:cs="IRLotus"/>
          <w:sz w:val="28"/>
          <w:szCs w:val="28"/>
          <w:rtl/>
        </w:rPr>
        <w:t>ر قم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بن إبراه</w:t>
      </w:r>
      <w:r w:rsidR="0024533F">
        <w:rPr>
          <w:rStyle w:val="Char3"/>
          <w:rFonts w:ascii="IRLotus" w:hAnsi="IRLotus" w:cs="IRLotus"/>
          <w:sz w:val="28"/>
          <w:szCs w:val="28"/>
          <w:rtl/>
        </w:rPr>
        <w:t>ی</w:t>
      </w:r>
      <w:r w:rsidRPr="0024533F">
        <w:rPr>
          <w:rStyle w:val="Char3"/>
          <w:rFonts w:ascii="IRLotus" w:hAnsi="IRLotus" w:cs="IRLotus"/>
          <w:sz w:val="28"/>
          <w:szCs w:val="28"/>
          <w:rtl/>
        </w:rPr>
        <w:t>م قم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تحق</w:t>
      </w:r>
      <w:r w:rsidR="0024533F">
        <w:rPr>
          <w:rStyle w:val="Char3"/>
          <w:rFonts w:ascii="IRLotus" w:hAnsi="IRLotus" w:cs="IRLotus"/>
          <w:sz w:val="28"/>
          <w:szCs w:val="28"/>
          <w:rtl/>
        </w:rPr>
        <w:t>ی</w:t>
      </w:r>
      <w:r w:rsidRPr="0024533F">
        <w:rPr>
          <w:rStyle w:val="Char3"/>
          <w:rFonts w:ascii="IRLotus" w:hAnsi="IRLotus" w:cs="IRLotus"/>
          <w:sz w:val="28"/>
          <w:szCs w:val="28"/>
          <w:rtl/>
        </w:rPr>
        <w:t>ق ط</w:t>
      </w:r>
      <w:r w:rsidR="0024533F">
        <w:rPr>
          <w:rStyle w:val="Char3"/>
          <w:rFonts w:ascii="IRLotus" w:hAnsi="IRLotus" w:cs="IRLotus"/>
          <w:sz w:val="28"/>
          <w:szCs w:val="28"/>
          <w:rtl/>
        </w:rPr>
        <w:t>ی</w:t>
      </w:r>
      <w:r w:rsidRPr="0024533F">
        <w:rPr>
          <w:rStyle w:val="Char3"/>
          <w:rFonts w:ascii="IRLotus" w:hAnsi="IRLotus" w:cs="IRLotus"/>
          <w:sz w:val="28"/>
          <w:szCs w:val="28"/>
          <w:rtl/>
        </w:rPr>
        <w:t>ب موسو</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چاپ سوم 1378هـ (ب</w:t>
      </w:r>
      <w:r w:rsidR="0024533F">
        <w:rPr>
          <w:rStyle w:val="Char3"/>
          <w:rFonts w:ascii="IRLotus" w:hAnsi="IRLotus" w:cs="IRLotus"/>
          <w:sz w:val="28"/>
          <w:szCs w:val="28"/>
          <w:rtl/>
        </w:rPr>
        <w:t>ی</w:t>
      </w:r>
      <w:r w:rsidRPr="0024533F">
        <w:rPr>
          <w:rStyle w:val="Char3"/>
          <w:rFonts w:ascii="IRLotus" w:hAnsi="IRLotus" w:cs="IRLotus"/>
          <w:sz w:val="28"/>
          <w:szCs w:val="28"/>
          <w:rtl/>
        </w:rPr>
        <w:t>روت/ بدون اسم ناشر).</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تفس</w:t>
      </w:r>
      <w:r w:rsidR="0024533F">
        <w:rPr>
          <w:rStyle w:val="Char3"/>
          <w:rFonts w:ascii="IRLotus" w:hAnsi="IRLotus" w:cs="IRLotus"/>
          <w:sz w:val="28"/>
          <w:szCs w:val="28"/>
          <w:rtl/>
        </w:rPr>
        <w:t>ی</w:t>
      </w:r>
      <w:r w:rsidRPr="0024533F">
        <w:rPr>
          <w:rStyle w:val="Char3"/>
          <w:rFonts w:ascii="IRLotus" w:hAnsi="IRLotus" w:cs="IRLotus"/>
          <w:sz w:val="28"/>
          <w:szCs w:val="28"/>
          <w:rtl/>
        </w:rPr>
        <w:t>ر الكر</w:t>
      </w:r>
      <w:r w:rsidR="0024533F">
        <w:rPr>
          <w:rStyle w:val="Char3"/>
          <w:rFonts w:ascii="IRLotus" w:hAnsi="IRLotus" w:cs="IRLotus"/>
          <w:sz w:val="28"/>
          <w:szCs w:val="28"/>
          <w:rtl/>
        </w:rPr>
        <w:t>ی</w:t>
      </w:r>
      <w:r w:rsidRPr="0024533F">
        <w:rPr>
          <w:rStyle w:val="Char3"/>
          <w:rFonts w:ascii="IRLotus" w:hAnsi="IRLotus" w:cs="IRLotus"/>
          <w:sz w:val="28"/>
          <w:szCs w:val="28"/>
          <w:rtl/>
        </w:rPr>
        <w:t>م المنان عبد الرحمن بن ناصر سعد</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عبد الرحمن اللو</w:t>
      </w:r>
      <w:r w:rsidR="0024533F">
        <w:rPr>
          <w:rStyle w:val="Char3"/>
          <w:rFonts w:ascii="IRLotus" w:hAnsi="IRLotus" w:cs="IRLotus"/>
          <w:sz w:val="28"/>
          <w:szCs w:val="28"/>
          <w:rtl/>
        </w:rPr>
        <w:t>ی</w:t>
      </w:r>
      <w:r w:rsidRPr="0024533F">
        <w:rPr>
          <w:rStyle w:val="Char3"/>
          <w:rFonts w:ascii="IRLotus" w:hAnsi="IRLotus" w:cs="IRLotus"/>
          <w:sz w:val="28"/>
          <w:szCs w:val="28"/>
          <w:rtl/>
        </w:rPr>
        <w:t>حق/ مؤسسة الرسالة/چاپ اول 1421هـ.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تفس</w:t>
      </w:r>
      <w:r w:rsidR="0024533F">
        <w:rPr>
          <w:rStyle w:val="Char3"/>
          <w:rFonts w:ascii="IRLotus" w:hAnsi="IRLotus" w:cs="IRLotus"/>
          <w:sz w:val="28"/>
          <w:szCs w:val="28"/>
          <w:rtl/>
        </w:rPr>
        <w:t>ی</w:t>
      </w:r>
      <w:r w:rsidRPr="0024533F">
        <w:rPr>
          <w:rStyle w:val="Char3"/>
          <w:rFonts w:ascii="IRLotus" w:hAnsi="IRLotus" w:cs="IRLotus"/>
          <w:sz w:val="28"/>
          <w:szCs w:val="28"/>
          <w:rtl/>
        </w:rPr>
        <w:t>ر المنار ـ محمد رش</w:t>
      </w:r>
      <w:r w:rsidR="0024533F">
        <w:rPr>
          <w:rStyle w:val="Char3"/>
          <w:rFonts w:ascii="IRLotus" w:hAnsi="IRLotus" w:cs="IRLotus"/>
          <w:sz w:val="28"/>
          <w:szCs w:val="28"/>
          <w:rtl/>
        </w:rPr>
        <w:t>ی</w:t>
      </w:r>
      <w:r w:rsidRPr="0024533F">
        <w:rPr>
          <w:rStyle w:val="Char3"/>
          <w:rFonts w:ascii="IRLotus" w:hAnsi="IRLotus" w:cs="IRLotus"/>
          <w:sz w:val="28"/>
          <w:szCs w:val="28"/>
          <w:rtl/>
        </w:rPr>
        <w:t>د رضا/ دار المعرفة ب</w:t>
      </w:r>
      <w:r w:rsidR="0024533F">
        <w:rPr>
          <w:rStyle w:val="Char3"/>
          <w:rFonts w:ascii="IRLotus" w:hAnsi="IRLotus" w:cs="IRLotus"/>
          <w:sz w:val="28"/>
          <w:szCs w:val="28"/>
          <w:rtl/>
        </w:rPr>
        <w:t>ی</w:t>
      </w:r>
      <w:r w:rsidRPr="0024533F">
        <w:rPr>
          <w:rStyle w:val="Char3"/>
          <w:rFonts w:ascii="IRLotus" w:hAnsi="IRLotus" w:cs="IRLotus"/>
          <w:sz w:val="28"/>
          <w:szCs w:val="28"/>
          <w:rtl/>
        </w:rPr>
        <w:t>روت/ 1414هـ.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تفس</w:t>
      </w:r>
      <w:r w:rsidR="0024533F">
        <w:rPr>
          <w:rStyle w:val="Char3"/>
          <w:rFonts w:ascii="IRLotus" w:hAnsi="IRLotus" w:cs="IRLotus"/>
          <w:sz w:val="28"/>
          <w:szCs w:val="28"/>
          <w:rtl/>
        </w:rPr>
        <w:t>ی</w:t>
      </w:r>
      <w:r w:rsidRPr="0024533F">
        <w:rPr>
          <w:rStyle w:val="Char3"/>
          <w:rFonts w:ascii="IRLotus" w:hAnsi="IRLotus" w:cs="IRLotus"/>
          <w:sz w:val="28"/>
          <w:szCs w:val="28"/>
          <w:rtl/>
        </w:rPr>
        <w:t>ر فرات الكوف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فرات الكوف</w:t>
      </w:r>
      <w:r w:rsidR="0024533F">
        <w:rPr>
          <w:rStyle w:val="Char3"/>
          <w:rFonts w:ascii="IRLotus" w:hAnsi="IRLotus" w:cs="IRLotus"/>
          <w:sz w:val="28"/>
          <w:szCs w:val="28"/>
          <w:rtl/>
        </w:rPr>
        <w:t>ی</w:t>
      </w:r>
      <w:r w:rsidRPr="0024533F">
        <w:rPr>
          <w:rStyle w:val="Char3"/>
          <w:rFonts w:ascii="IRLotus" w:hAnsi="IRLotus" w:cs="IRLotus"/>
          <w:sz w:val="28"/>
          <w:szCs w:val="28"/>
          <w:rtl/>
        </w:rPr>
        <w:t>/ بدون ناشر/ چاپ اول 1410هـ تهران.</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تفس</w:t>
      </w:r>
      <w:r w:rsidR="0024533F">
        <w:rPr>
          <w:rStyle w:val="Char3"/>
          <w:rFonts w:ascii="IRLotus" w:hAnsi="IRLotus" w:cs="IRLotus"/>
          <w:sz w:val="28"/>
          <w:szCs w:val="28"/>
          <w:rtl/>
        </w:rPr>
        <w:t>ی</w:t>
      </w:r>
      <w:r w:rsidRPr="0024533F">
        <w:rPr>
          <w:rStyle w:val="Char3"/>
          <w:rFonts w:ascii="IRLotus" w:hAnsi="IRLotus" w:cs="IRLotus"/>
          <w:sz w:val="28"/>
          <w:szCs w:val="28"/>
          <w:rtl/>
        </w:rPr>
        <w:t>ر من وح</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القرآن ـ محمد حس</w:t>
      </w:r>
      <w:r w:rsidR="0024533F">
        <w:rPr>
          <w:rStyle w:val="Char3"/>
          <w:rFonts w:ascii="IRLotus" w:hAnsi="IRLotus" w:cs="IRLotus"/>
          <w:sz w:val="28"/>
          <w:szCs w:val="28"/>
          <w:rtl/>
        </w:rPr>
        <w:t>ی</w:t>
      </w:r>
      <w:r w:rsidRPr="0024533F">
        <w:rPr>
          <w:rStyle w:val="Char3"/>
          <w:rFonts w:ascii="IRLotus" w:hAnsi="IRLotus" w:cs="IRLotus"/>
          <w:sz w:val="28"/>
          <w:szCs w:val="28"/>
          <w:rtl/>
        </w:rPr>
        <w:t>ن فضل الله (بر روی سایت  رسم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أینترنت)/ یا نسجة دار الملاك ب</w:t>
      </w:r>
      <w:r w:rsidR="0024533F">
        <w:rPr>
          <w:rStyle w:val="Char3"/>
          <w:rFonts w:ascii="IRLotus" w:hAnsi="IRLotus" w:cs="IRLotus"/>
          <w:sz w:val="28"/>
          <w:szCs w:val="28"/>
          <w:rtl/>
        </w:rPr>
        <w:t>ی</w:t>
      </w:r>
      <w:r w:rsidRPr="0024533F">
        <w:rPr>
          <w:rStyle w:val="Char3"/>
          <w:rFonts w:ascii="IRLotus" w:hAnsi="IRLotus" w:cs="IRLotus"/>
          <w:sz w:val="28"/>
          <w:szCs w:val="28"/>
          <w:rtl/>
        </w:rPr>
        <w:t>روت.</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التمه</w:t>
      </w:r>
      <w:r w:rsidR="0024533F">
        <w:rPr>
          <w:rStyle w:val="Char3"/>
          <w:rFonts w:ascii="IRLotus" w:hAnsi="IRLotus" w:cs="IRLotus"/>
          <w:sz w:val="28"/>
          <w:szCs w:val="28"/>
          <w:rtl/>
        </w:rPr>
        <w:t>ی</w:t>
      </w:r>
      <w:r w:rsidRPr="0024533F">
        <w:rPr>
          <w:rStyle w:val="Char3"/>
          <w:rFonts w:ascii="IRLotus" w:hAnsi="IRLotus" w:cs="IRLotus"/>
          <w:sz w:val="28"/>
          <w:szCs w:val="28"/>
          <w:rtl/>
        </w:rPr>
        <w:t>د ـ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بكر باقلان</w:t>
      </w:r>
      <w:r w:rsidR="0024533F">
        <w:rPr>
          <w:rStyle w:val="Char3"/>
          <w:rFonts w:ascii="IRLotus" w:hAnsi="IRLotus" w:cs="IRLotus"/>
          <w:sz w:val="28"/>
          <w:szCs w:val="28"/>
          <w:rtl/>
        </w:rPr>
        <w:t>ی</w:t>
      </w:r>
      <w:r w:rsidRPr="0024533F">
        <w:rPr>
          <w:rStyle w:val="Char3"/>
          <w:rFonts w:ascii="IRLotus" w:hAnsi="IRLotus" w:cs="IRLotus"/>
          <w:sz w:val="28"/>
          <w:szCs w:val="28"/>
          <w:rtl/>
        </w:rPr>
        <w:t>/ بررسی وتعل</w:t>
      </w:r>
      <w:r w:rsidR="0024533F">
        <w:rPr>
          <w:rStyle w:val="Char3"/>
          <w:rFonts w:ascii="IRLotus" w:hAnsi="IRLotus" w:cs="IRLotus"/>
          <w:sz w:val="28"/>
          <w:szCs w:val="28"/>
          <w:rtl/>
        </w:rPr>
        <w:t>ی</w:t>
      </w:r>
      <w:r w:rsidRPr="0024533F">
        <w:rPr>
          <w:rStyle w:val="Char3"/>
          <w:rFonts w:ascii="IRLotus" w:hAnsi="IRLotus" w:cs="IRLotus"/>
          <w:sz w:val="28"/>
          <w:szCs w:val="28"/>
          <w:rtl/>
        </w:rPr>
        <w:t>ق محمود خض</w:t>
      </w:r>
      <w:r w:rsidR="0024533F">
        <w:rPr>
          <w:rStyle w:val="Char3"/>
          <w:rFonts w:ascii="IRLotus" w:hAnsi="IRLotus" w:cs="IRLotus"/>
          <w:sz w:val="28"/>
          <w:szCs w:val="28"/>
          <w:rtl/>
        </w:rPr>
        <w:t>ی</w:t>
      </w:r>
      <w:r w:rsidRPr="0024533F">
        <w:rPr>
          <w:rStyle w:val="Char3"/>
          <w:rFonts w:ascii="IRLotus" w:hAnsi="IRLotus" w:cs="IRLotus"/>
          <w:sz w:val="28"/>
          <w:szCs w:val="28"/>
          <w:rtl/>
        </w:rPr>
        <w:t>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ومحمد أبو ر</w:t>
      </w:r>
      <w:r w:rsidR="0024533F">
        <w:rPr>
          <w:rStyle w:val="Char3"/>
          <w:rFonts w:ascii="IRLotus" w:hAnsi="IRLotus" w:cs="IRLotus"/>
          <w:sz w:val="28"/>
          <w:szCs w:val="28"/>
          <w:rtl/>
        </w:rPr>
        <w:t>ی</w:t>
      </w:r>
      <w:r w:rsidRPr="0024533F">
        <w:rPr>
          <w:rStyle w:val="Char3"/>
          <w:rFonts w:ascii="IRLotus" w:hAnsi="IRLotus" w:cs="IRLotus"/>
          <w:sz w:val="28"/>
          <w:szCs w:val="28"/>
          <w:rtl/>
        </w:rPr>
        <w:t>ده/ دار الفكر العرب</w:t>
      </w:r>
      <w:r w:rsidR="0024533F">
        <w:rPr>
          <w:rStyle w:val="Char3"/>
          <w:rFonts w:ascii="IRLotus" w:hAnsi="IRLotus" w:cs="IRLotus"/>
          <w:sz w:val="28"/>
          <w:szCs w:val="28"/>
          <w:rtl/>
        </w:rPr>
        <w:t>ی</w:t>
      </w:r>
      <w:r w:rsidRPr="0024533F">
        <w:rPr>
          <w:rStyle w:val="Char3"/>
          <w:rFonts w:ascii="IRLotus" w:hAnsi="IRLotus" w:cs="IRLotus"/>
          <w:sz w:val="28"/>
          <w:szCs w:val="28"/>
          <w:rtl/>
        </w:rPr>
        <w:t>/ (د.ط).</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التنب</w:t>
      </w:r>
      <w:r w:rsidR="0024533F">
        <w:rPr>
          <w:rStyle w:val="Char3"/>
          <w:rFonts w:ascii="IRLotus" w:hAnsi="IRLotus" w:cs="IRLotus"/>
          <w:sz w:val="28"/>
          <w:szCs w:val="28"/>
          <w:rtl/>
        </w:rPr>
        <w:t>ی</w:t>
      </w:r>
      <w:r w:rsidRPr="0024533F">
        <w:rPr>
          <w:rStyle w:val="Char3"/>
          <w:rFonts w:ascii="IRLotus" w:hAnsi="IRLotus" w:cs="IRLotus"/>
          <w:sz w:val="28"/>
          <w:szCs w:val="28"/>
          <w:rtl/>
        </w:rPr>
        <w:t>ه والرد على أهل الأهواء والبدع ـ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الحس</w:t>
      </w:r>
      <w:r w:rsidR="0024533F">
        <w:rPr>
          <w:rStyle w:val="Char3"/>
          <w:rFonts w:ascii="IRLotus" w:hAnsi="IRLotus" w:cs="IRLotus"/>
          <w:sz w:val="28"/>
          <w:szCs w:val="28"/>
          <w:rtl/>
        </w:rPr>
        <w:t>ی</w:t>
      </w:r>
      <w:r w:rsidRPr="0024533F">
        <w:rPr>
          <w:rStyle w:val="Char3"/>
          <w:rFonts w:ascii="IRLotus" w:hAnsi="IRLotus" w:cs="IRLotus"/>
          <w:sz w:val="28"/>
          <w:szCs w:val="28"/>
          <w:rtl/>
        </w:rPr>
        <w:t>ن محمد الملط</w:t>
      </w:r>
      <w:r w:rsidR="0024533F">
        <w:rPr>
          <w:rStyle w:val="Char3"/>
          <w:rFonts w:ascii="IRLotus" w:hAnsi="IRLotus" w:cs="IRLotus"/>
          <w:sz w:val="28"/>
          <w:szCs w:val="28"/>
          <w:rtl/>
        </w:rPr>
        <w:t>ی</w:t>
      </w:r>
      <w:r w:rsidRPr="0024533F">
        <w:rPr>
          <w:rStyle w:val="Char3"/>
          <w:rFonts w:ascii="IRLotus" w:hAnsi="IRLotus" w:cs="IRLotus"/>
          <w:sz w:val="28"/>
          <w:szCs w:val="28"/>
          <w:rtl/>
        </w:rPr>
        <w:t>/تعل</w:t>
      </w:r>
      <w:r w:rsidR="0024533F">
        <w:rPr>
          <w:rStyle w:val="Char3"/>
          <w:rFonts w:ascii="IRLotus" w:hAnsi="IRLotus" w:cs="IRLotus"/>
          <w:sz w:val="28"/>
          <w:szCs w:val="28"/>
          <w:rtl/>
        </w:rPr>
        <w:t>ی</w:t>
      </w:r>
      <w:r w:rsidRPr="0024533F">
        <w:rPr>
          <w:rStyle w:val="Char3"/>
          <w:rFonts w:ascii="IRLotus" w:hAnsi="IRLotus" w:cs="IRLotus"/>
          <w:sz w:val="28"/>
          <w:szCs w:val="28"/>
          <w:rtl/>
        </w:rPr>
        <w:t>ق محمد زاهد الكوثر</w:t>
      </w:r>
      <w:r w:rsidR="0024533F">
        <w:rPr>
          <w:rStyle w:val="Char3"/>
          <w:rFonts w:ascii="IRLotus" w:hAnsi="IRLotus" w:cs="IRLotus"/>
          <w:sz w:val="28"/>
          <w:szCs w:val="28"/>
          <w:rtl/>
        </w:rPr>
        <w:t>ی</w:t>
      </w:r>
      <w:r w:rsidRPr="0024533F">
        <w:rPr>
          <w:rStyle w:val="Char3"/>
          <w:rFonts w:ascii="IRLotus" w:hAnsi="IRLotus" w:cs="IRLotus"/>
          <w:sz w:val="28"/>
          <w:szCs w:val="28"/>
          <w:rtl/>
        </w:rPr>
        <w:t>/ چاپ دوم.</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التنك</w:t>
      </w:r>
      <w:r w:rsidR="0024533F">
        <w:rPr>
          <w:rStyle w:val="Char3"/>
          <w:rFonts w:ascii="IRLotus" w:hAnsi="IRLotus" w:cs="IRLotus"/>
          <w:sz w:val="28"/>
          <w:szCs w:val="28"/>
          <w:rtl/>
        </w:rPr>
        <w:t>ی</w:t>
      </w:r>
      <w:r w:rsidRPr="0024533F">
        <w:rPr>
          <w:rStyle w:val="Char3"/>
          <w:rFonts w:ascii="IRLotus" w:hAnsi="IRLotus" w:cs="IRLotus"/>
          <w:sz w:val="28"/>
          <w:szCs w:val="28"/>
          <w:rtl/>
        </w:rPr>
        <w:t>ل بما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تأن</w:t>
      </w:r>
      <w:r w:rsidR="0024533F">
        <w:rPr>
          <w:rStyle w:val="Char3"/>
          <w:rFonts w:ascii="IRLotus" w:hAnsi="IRLotus" w:cs="IRLotus"/>
          <w:sz w:val="28"/>
          <w:szCs w:val="28"/>
          <w:rtl/>
        </w:rPr>
        <w:t>ی</w:t>
      </w:r>
      <w:r w:rsidRPr="0024533F">
        <w:rPr>
          <w:rStyle w:val="Char3"/>
          <w:rFonts w:ascii="IRLotus" w:hAnsi="IRLotus" w:cs="IRLotus"/>
          <w:sz w:val="28"/>
          <w:szCs w:val="28"/>
          <w:rtl/>
        </w:rPr>
        <w:t>ب الكوثر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من الأباط</w:t>
      </w:r>
      <w:r w:rsidR="0024533F">
        <w:rPr>
          <w:rStyle w:val="Char3"/>
          <w:rFonts w:ascii="IRLotus" w:hAnsi="IRLotus" w:cs="IRLotus"/>
          <w:sz w:val="28"/>
          <w:szCs w:val="28"/>
          <w:rtl/>
        </w:rPr>
        <w:t>ی</w:t>
      </w:r>
      <w:r w:rsidRPr="0024533F">
        <w:rPr>
          <w:rStyle w:val="Char3"/>
          <w:rFonts w:ascii="IRLotus" w:hAnsi="IRLotus" w:cs="IRLotus"/>
          <w:sz w:val="28"/>
          <w:szCs w:val="28"/>
          <w:rtl/>
        </w:rPr>
        <w:t>ل ـ عبد الرحمن معلم</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ناصر الد</w:t>
      </w:r>
      <w:r w:rsidR="0024533F">
        <w:rPr>
          <w:rStyle w:val="Char3"/>
          <w:rFonts w:ascii="IRLotus" w:hAnsi="IRLotus" w:cs="IRLotus"/>
          <w:sz w:val="28"/>
          <w:szCs w:val="28"/>
          <w:rtl/>
        </w:rPr>
        <w:t>ی</w:t>
      </w:r>
      <w:r w:rsidRPr="0024533F">
        <w:rPr>
          <w:rStyle w:val="Char3"/>
          <w:rFonts w:ascii="IRLotus" w:hAnsi="IRLotus" w:cs="IRLotus"/>
          <w:sz w:val="28"/>
          <w:szCs w:val="28"/>
          <w:rtl/>
        </w:rPr>
        <w:t>ن الألبان</w:t>
      </w:r>
      <w:r w:rsidR="0024533F">
        <w:rPr>
          <w:rStyle w:val="Char3"/>
          <w:rFonts w:ascii="IRLotus" w:hAnsi="IRLotus" w:cs="IRLotus"/>
          <w:sz w:val="28"/>
          <w:szCs w:val="28"/>
          <w:rtl/>
        </w:rPr>
        <w:t>ی</w:t>
      </w:r>
      <w:r w:rsidRPr="0024533F">
        <w:rPr>
          <w:rStyle w:val="Char3"/>
          <w:rFonts w:ascii="IRLotus" w:hAnsi="IRLotus" w:cs="IRLotus"/>
          <w:sz w:val="28"/>
          <w:szCs w:val="28"/>
          <w:rtl/>
        </w:rPr>
        <w:t>/ كتابخانه المعارف ر</w:t>
      </w:r>
      <w:r w:rsidR="0024533F">
        <w:rPr>
          <w:rStyle w:val="Char3"/>
          <w:rFonts w:ascii="IRLotus" w:hAnsi="IRLotus" w:cs="IRLotus"/>
          <w:sz w:val="28"/>
          <w:szCs w:val="28"/>
          <w:rtl/>
        </w:rPr>
        <w:t>ی</w:t>
      </w:r>
      <w:r w:rsidRPr="0024533F">
        <w:rPr>
          <w:rStyle w:val="Char3"/>
          <w:rFonts w:ascii="IRLotus" w:hAnsi="IRLotus" w:cs="IRLotus"/>
          <w:sz w:val="28"/>
          <w:szCs w:val="28"/>
          <w:rtl/>
        </w:rPr>
        <w:t>اض/ چاپ دوم 1406هـ.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تهذ</w:t>
      </w:r>
      <w:r w:rsidR="0024533F">
        <w:rPr>
          <w:rStyle w:val="Char3"/>
          <w:rFonts w:ascii="IRLotus" w:hAnsi="IRLotus" w:cs="IRLotus"/>
          <w:sz w:val="28"/>
          <w:szCs w:val="28"/>
          <w:rtl/>
        </w:rPr>
        <w:t>ی</w:t>
      </w:r>
      <w:r w:rsidRPr="0024533F">
        <w:rPr>
          <w:rStyle w:val="Char3"/>
          <w:rFonts w:ascii="IRLotus" w:hAnsi="IRLotus" w:cs="IRLotus"/>
          <w:sz w:val="28"/>
          <w:szCs w:val="28"/>
          <w:rtl/>
        </w:rPr>
        <w:t>ب التهذ</w:t>
      </w:r>
      <w:r w:rsidR="0024533F">
        <w:rPr>
          <w:rStyle w:val="Char3"/>
          <w:rFonts w:ascii="IRLotus" w:hAnsi="IRLotus" w:cs="IRLotus"/>
          <w:sz w:val="28"/>
          <w:szCs w:val="28"/>
          <w:rtl/>
        </w:rPr>
        <w:t>ی</w:t>
      </w:r>
      <w:r w:rsidRPr="0024533F">
        <w:rPr>
          <w:rStyle w:val="Char3"/>
          <w:rFonts w:ascii="IRLotus" w:hAnsi="IRLotus" w:cs="IRLotus"/>
          <w:sz w:val="28"/>
          <w:szCs w:val="28"/>
          <w:rtl/>
        </w:rPr>
        <w:t>ب/ أحمد بن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بن حجر/ دار صادر ب</w:t>
      </w:r>
      <w:r w:rsidR="0024533F">
        <w:rPr>
          <w:rStyle w:val="Char3"/>
          <w:rFonts w:ascii="IRLotus" w:hAnsi="IRLotus" w:cs="IRLotus"/>
          <w:sz w:val="28"/>
          <w:szCs w:val="28"/>
          <w:rtl/>
        </w:rPr>
        <w:t>ی</w:t>
      </w:r>
      <w:r w:rsidRPr="0024533F">
        <w:rPr>
          <w:rStyle w:val="Char3"/>
          <w:rFonts w:ascii="IRLotus" w:hAnsi="IRLotus" w:cs="IRLotus"/>
          <w:sz w:val="28"/>
          <w:szCs w:val="28"/>
          <w:rtl/>
        </w:rPr>
        <w:t>روت/ تجدید  چاپ مجلس دائرة المعارف النظام</w:t>
      </w:r>
      <w:r w:rsidR="0024533F">
        <w:rPr>
          <w:rStyle w:val="Char3"/>
          <w:rFonts w:ascii="IRLotus" w:hAnsi="IRLotus" w:cs="IRLotus"/>
          <w:sz w:val="28"/>
          <w:szCs w:val="28"/>
          <w:rtl/>
        </w:rPr>
        <w:t>ی</w:t>
      </w:r>
      <w:r w:rsidRPr="0024533F">
        <w:rPr>
          <w:rStyle w:val="Char3"/>
          <w:rFonts w:ascii="IRLotus" w:hAnsi="IRLotus" w:cs="IRLotus"/>
          <w:sz w:val="28"/>
          <w:szCs w:val="28"/>
          <w:rtl/>
        </w:rPr>
        <w:t>ة الكائنة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هند در ح</w:t>
      </w:r>
      <w:r w:rsidR="0024533F">
        <w:rPr>
          <w:rStyle w:val="Char3"/>
          <w:rFonts w:ascii="IRLotus" w:hAnsi="IRLotus" w:cs="IRLotus"/>
          <w:sz w:val="28"/>
          <w:szCs w:val="28"/>
          <w:rtl/>
        </w:rPr>
        <w:t>ی</w:t>
      </w:r>
      <w:r w:rsidRPr="0024533F">
        <w:rPr>
          <w:rStyle w:val="Char3"/>
          <w:rFonts w:ascii="IRLotus" w:hAnsi="IRLotus" w:cs="IRLotus"/>
          <w:sz w:val="28"/>
          <w:szCs w:val="28"/>
          <w:rtl/>
        </w:rPr>
        <w:t>در آباد دكن / چاپ اول 1326هـ.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الثمار الزك</w:t>
      </w:r>
      <w:r w:rsidR="0024533F">
        <w:rPr>
          <w:rStyle w:val="Char3"/>
          <w:rFonts w:ascii="IRLotus" w:hAnsi="IRLotus" w:cs="IRLotus"/>
          <w:sz w:val="28"/>
          <w:szCs w:val="28"/>
          <w:rtl/>
        </w:rPr>
        <w:t>ی</w:t>
      </w:r>
      <w:r w:rsidRPr="0024533F">
        <w:rPr>
          <w:rStyle w:val="Char3"/>
          <w:rFonts w:ascii="IRLotus" w:hAnsi="IRLotus" w:cs="IRLotus"/>
          <w:sz w:val="28"/>
          <w:szCs w:val="28"/>
          <w:rtl/>
        </w:rPr>
        <w:t>ة ازحركت سنوس</w:t>
      </w:r>
      <w:r w:rsidR="0024533F">
        <w:rPr>
          <w:rStyle w:val="Char3"/>
          <w:rFonts w:ascii="IRLotus" w:hAnsi="IRLotus" w:cs="IRLotus"/>
          <w:sz w:val="28"/>
          <w:szCs w:val="28"/>
          <w:rtl/>
        </w:rPr>
        <w:t>ی</w:t>
      </w:r>
      <w:r w:rsidRPr="0024533F">
        <w:rPr>
          <w:rStyle w:val="Char3"/>
          <w:rFonts w:ascii="IRLotus" w:hAnsi="IRLotus" w:cs="IRLotus"/>
          <w:sz w:val="28"/>
          <w:szCs w:val="28"/>
          <w:rtl/>
        </w:rPr>
        <w:t>ه در ل</w:t>
      </w:r>
      <w:r w:rsidR="0024533F">
        <w:rPr>
          <w:rStyle w:val="Char3"/>
          <w:rFonts w:ascii="IRLotus" w:hAnsi="IRLotus" w:cs="IRLotus"/>
          <w:sz w:val="28"/>
          <w:szCs w:val="28"/>
          <w:rtl/>
        </w:rPr>
        <w:t>ی</w:t>
      </w:r>
      <w:r w:rsidRPr="0024533F">
        <w:rPr>
          <w:rStyle w:val="Char3"/>
          <w:rFonts w:ascii="IRLotus" w:hAnsi="IRLotus" w:cs="IRLotus"/>
          <w:sz w:val="28"/>
          <w:szCs w:val="28"/>
          <w:rtl/>
        </w:rPr>
        <w:t>ب</w:t>
      </w:r>
      <w:r w:rsidR="0024533F">
        <w:rPr>
          <w:rStyle w:val="Char3"/>
          <w:rFonts w:ascii="IRLotus" w:hAnsi="IRLotus" w:cs="IRLotus"/>
          <w:sz w:val="28"/>
          <w:szCs w:val="28"/>
          <w:rtl/>
        </w:rPr>
        <w:t>ی</w:t>
      </w:r>
      <w:r w:rsidRPr="0024533F">
        <w:rPr>
          <w:rStyle w:val="Char3"/>
          <w:rFonts w:ascii="IRLotus" w:hAnsi="IRLotus" w:cs="IRLotus"/>
          <w:sz w:val="28"/>
          <w:szCs w:val="28"/>
          <w:rtl/>
        </w:rPr>
        <w:t>/ على محمد الصّلاّب</w:t>
      </w:r>
      <w:r w:rsidR="0024533F">
        <w:rPr>
          <w:rStyle w:val="Char3"/>
          <w:rFonts w:ascii="IRLotus" w:hAnsi="IRLotus" w:cs="IRLotus"/>
          <w:sz w:val="28"/>
          <w:szCs w:val="28"/>
          <w:rtl/>
        </w:rPr>
        <w:t>ی</w:t>
      </w:r>
      <w:r w:rsidRPr="0024533F">
        <w:rPr>
          <w:rStyle w:val="Char3"/>
          <w:rFonts w:ascii="IRLotus" w:hAnsi="IRLotus" w:cs="IRLotus"/>
          <w:sz w:val="28"/>
          <w:szCs w:val="28"/>
          <w:rtl/>
        </w:rPr>
        <w:t>/ كتابخانه الصحابة شارقة/چاپ اول 1422هـ.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الثوابت والمتغ</w:t>
      </w:r>
      <w:r w:rsidR="0024533F">
        <w:rPr>
          <w:rStyle w:val="Char3"/>
          <w:rFonts w:ascii="IRLotus" w:hAnsi="IRLotus" w:cs="IRLotus"/>
          <w:sz w:val="28"/>
          <w:szCs w:val="28"/>
          <w:rtl/>
        </w:rPr>
        <w:t>ی</w:t>
      </w:r>
      <w:r w:rsidRPr="0024533F">
        <w:rPr>
          <w:rStyle w:val="Char3"/>
          <w:rFonts w:ascii="IRLotus" w:hAnsi="IRLotus" w:cs="IRLotus"/>
          <w:sz w:val="28"/>
          <w:szCs w:val="28"/>
          <w:rtl/>
        </w:rPr>
        <w:t>رات صلاح الصاو</w:t>
      </w:r>
      <w:r w:rsidR="0024533F">
        <w:rPr>
          <w:rStyle w:val="Char3"/>
          <w:rFonts w:ascii="IRLotus" w:hAnsi="IRLotus" w:cs="IRLotus"/>
          <w:sz w:val="28"/>
          <w:szCs w:val="28"/>
          <w:rtl/>
        </w:rPr>
        <w:t>ی</w:t>
      </w:r>
      <w:r w:rsidRPr="0024533F">
        <w:rPr>
          <w:rStyle w:val="Char3"/>
          <w:rFonts w:ascii="IRLotus" w:hAnsi="IRLotus" w:cs="IRLotus"/>
          <w:sz w:val="28"/>
          <w:szCs w:val="28"/>
          <w:rtl/>
        </w:rPr>
        <w:t>/ اصدار المنتدى الإسلام</w:t>
      </w:r>
      <w:r w:rsidR="0024533F">
        <w:rPr>
          <w:rStyle w:val="Char3"/>
          <w:rFonts w:ascii="IRLotus" w:hAnsi="IRLotus" w:cs="IRLotus"/>
          <w:sz w:val="28"/>
          <w:szCs w:val="28"/>
          <w:rtl/>
        </w:rPr>
        <w:t>ی</w:t>
      </w:r>
      <w:r w:rsidRPr="0024533F">
        <w:rPr>
          <w:rStyle w:val="Char3"/>
          <w:rFonts w:ascii="IRLotus" w:hAnsi="IRLotus" w:cs="IRLotus"/>
          <w:sz w:val="28"/>
          <w:szCs w:val="28"/>
          <w:rtl/>
        </w:rPr>
        <w:t>/ لندن/چاپ اول 1414هـ.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ثوابت ومتغ</w:t>
      </w:r>
      <w:r w:rsidR="0024533F">
        <w:rPr>
          <w:rStyle w:val="Char3"/>
          <w:rFonts w:ascii="IRLotus" w:hAnsi="IRLotus" w:cs="IRLotus"/>
          <w:sz w:val="28"/>
          <w:szCs w:val="28"/>
          <w:rtl/>
        </w:rPr>
        <w:t>ی</w:t>
      </w:r>
      <w:r w:rsidRPr="0024533F">
        <w:rPr>
          <w:rStyle w:val="Char3"/>
          <w:rFonts w:ascii="IRLotus" w:hAnsi="IRLotus" w:cs="IRLotus"/>
          <w:sz w:val="28"/>
          <w:szCs w:val="28"/>
          <w:rtl/>
        </w:rPr>
        <w:t>رات الحوزة العلم</w:t>
      </w:r>
      <w:r w:rsidR="0024533F">
        <w:rPr>
          <w:rStyle w:val="Char3"/>
          <w:rFonts w:ascii="IRLotus" w:hAnsi="IRLotus" w:cs="IRLotus"/>
          <w:sz w:val="28"/>
          <w:szCs w:val="28"/>
          <w:rtl/>
        </w:rPr>
        <w:t>ی</w:t>
      </w:r>
      <w:r w:rsidRPr="0024533F">
        <w:rPr>
          <w:rStyle w:val="Char3"/>
          <w:rFonts w:ascii="IRLotus" w:hAnsi="IRLotus" w:cs="IRLotus"/>
          <w:sz w:val="28"/>
          <w:szCs w:val="28"/>
          <w:rtl/>
        </w:rPr>
        <w:t>ة دكتر جعفر الباقر ـ دار الصفوة.</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جامع الب</w:t>
      </w:r>
      <w:r w:rsidR="0024533F">
        <w:rPr>
          <w:rStyle w:val="Char3"/>
          <w:rFonts w:ascii="IRLotus" w:hAnsi="IRLotus" w:cs="IRLotus"/>
          <w:sz w:val="28"/>
          <w:szCs w:val="28"/>
          <w:rtl/>
        </w:rPr>
        <w:t>ی</w:t>
      </w:r>
      <w:r w:rsidRPr="0024533F">
        <w:rPr>
          <w:rStyle w:val="Char3"/>
          <w:rFonts w:ascii="IRLotus" w:hAnsi="IRLotus" w:cs="IRLotus"/>
          <w:sz w:val="28"/>
          <w:szCs w:val="28"/>
          <w:rtl/>
        </w:rPr>
        <w:t>ان "تفس</w:t>
      </w:r>
      <w:r w:rsidR="0024533F">
        <w:rPr>
          <w:rStyle w:val="Char3"/>
          <w:rFonts w:ascii="IRLotus" w:hAnsi="IRLotus" w:cs="IRLotus"/>
          <w:sz w:val="28"/>
          <w:szCs w:val="28"/>
          <w:rtl/>
        </w:rPr>
        <w:t>ی</w:t>
      </w:r>
      <w:r w:rsidRPr="0024533F">
        <w:rPr>
          <w:rStyle w:val="Char3"/>
          <w:rFonts w:ascii="IRLotus" w:hAnsi="IRLotus" w:cs="IRLotus"/>
          <w:sz w:val="28"/>
          <w:szCs w:val="28"/>
          <w:rtl/>
        </w:rPr>
        <w:t>ر الطبر</w:t>
      </w:r>
      <w:r w:rsidR="0024533F">
        <w:rPr>
          <w:rStyle w:val="Char3"/>
          <w:rFonts w:ascii="IRLotus" w:hAnsi="IRLotus" w:cs="IRLotus"/>
          <w:sz w:val="28"/>
          <w:szCs w:val="28"/>
          <w:rtl/>
        </w:rPr>
        <w:t>ی</w:t>
      </w:r>
      <w:r w:rsidRPr="0024533F">
        <w:rPr>
          <w:rStyle w:val="Char3"/>
          <w:rFonts w:ascii="IRLotus" w:hAnsi="IRLotus" w:cs="IRLotus"/>
          <w:sz w:val="28"/>
          <w:szCs w:val="28"/>
          <w:rtl/>
        </w:rPr>
        <w:t>" ـ محمد بن جریرطبر</w:t>
      </w:r>
      <w:r w:rsidR="0024533F">
        <w:rPr>
          <w:rStyle w:val="Char3"/>
          <w:rFonts w:ascii="IRLotus" w:hAnsi="IRLotus" w:cs="IRLotus"/>
          <w:sz w:val="28"/>
          <w:szCs w:val="28"/>
          <w:rtl/>
        </w:rPr>
        <w:t>ی</w:t>
      </w:r>
      <w:r w:rsidRPr="0024533F">
        <w:rPr>
          <w:rStyle w:val="Char3"/>
          <w:rFonts w:ascii="IRLotus" w:hAnsi="IRLotus" w:cs="IRLotus"/>
          <w:sz w:val="28"/>
          <w:szCs w:val="28"/>
          <w:rtl/>
        </w:rPr>
        <w:t>/ دار الكتب العلم</w:t>
      </w:r>
      <w:r w:rsidR="0024533F">
        <w:rPr>
          <w:rStyle w:val="Char3"/>
          <w:rFonts w:ascii="IRLotus" w:hAnsi="IRLotus" w:cs="IRLotus"/>
          <w:sz w:val="28"/>
          <w:szCs w:val="28"/>
          <w:rtl/>
        </w:rPr>
        <w:t>ی</w:t>
      </w:r>
      <w:r w:rsidRPr="0024533F">
        <w:rPr>
          <w:rStyle w:val="Char3"/>
          <w:rFonts w:ascii="IRLotus" w:hAnsi="IRLotus" w:cs="IRLotus"/>
          <w:sz w:val="28"/>
          <w:szCs w:val="28"/>
          <w:rtl/>
        </w:rPr>
        <w:t>ة/ چاپ اول 1412هـ.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جامع الرواة ـ محمد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أردب</w:t>
      </w:r>
      <w:r w:rsidR="0024533F">
        <w:rPr>
          <w:rStyle w:val="Char3"/>
          <w:rFonts w:ascii="IRLotus" w:hAnsi="IRLotus" w:cs="IRLotus"/>
          <w:sz w:val="28"/>
          <w:szCs w:val="28"/>
          <w:rtl/>
        </w:rPr>
        <w:t>ی</w:t>
      </w:r>
      <w:r w:rsidRPr="0024533F">
        <w:rPr>
          <w:rStyle w:val="Char3"/>
          <w:rFonts w:ascii="IRLotus" w:hAnsi="IRLotus" w:cs="IRLotus"/>
          <w:sz w:val="28"/>
          <w:szCs w:val="28"/>
          <w:rtl/>
        </w:rPr>
        <w:t>ل</w:t>
      </w:r>
      <w:r w:rsidR="0024533F">
        <w:rPr>
          <w:rStyle w:val="Char3"/>
          <w:rFonts w:ascii="IRLotus" w:hAnsi="IRLotus" w:cs="IRLotus"/>
          <w:sz w:val="28"/>
          <w:szCs w:val="28"/>
          <w:rtl/>
        </w:rPr>
        <w:t>ی</w:t>
      </w:r>
      <w:r w:rsidRPr="0024533F">
        <w:rPr>
          <w:rStyle w:val="Char3"/>
          <w:rFonts w:ascii="IRLotus" w:hAnsi="IRLotus" w:cs="IRLotus"/>
          <w:sz w:val="28"/>
          <w:szCs w:val="28"/>
          <w:rtl/>
        </w:rPr>
        <w:t>/ كتابخانه محمد</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قم/ بدون شماره و تار</w:t>
      </w:r>
      <w:r w:rsidR="0024533F">
        <w:rPr>
          <w:rStyle w:val="Char3"/>
          <w:rFonts w:ascii="IRLotus" w:hAnsi="IRLotus" w:cs="IRLotus"/>
          <w:sz w:val="28"/>
          <w:szCs w:val="28"/>
          <w:rtl/>
        </w:rPr>
        <w:t>ی</w:t>
      </w:r>
      <w:r w:rsidRPr="0024533F">
        <w:rPr>
          <w:rStyle w:val="Char3"/>
          <w:rFonts w:ascii="IRLotus" w:hAnsi="IRLotus" w:cs="IRLotus"/>
          <w:sz w:val="28"/>
          <w:szCs w:val="28"/>
          <w:rtl/>
        </w:rPr>
        <w:t>خ چاپ</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جامع الصح</w:t>
      </w:r>
      <w:r w:rsidR="0024533F">
        <w:rPr>
          <w:rStyle w:val="Char3"/>
          <w:rFonts w:ascii="IRLotus" w:hAnsi="IRLotus" w:cs="IRLotus"/>
          <w:sz w:val="28"/>
          <w:szCs w:val="28"/>
          <w:rtl/>
        </w:rPr>
        <w:t>ی</w:t>
      </w:r>
      <w:r w:rsidRPr="0024533F">
        <w:rPr>
          <w:rStyle w:val="Char3"/>
          <w:rFonts w:ascii="IRLotus" w:hAnsi="IRLotus" w:cs="IRLotus"/>
          <w:sz w:val="28"/>
          <w:szCs w:val="28"/>
          <w:rtl/>
        </w:rPr>
        <w:t>ح معروف به سنن ترمذ</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محمد بن ع</w:t>
      </w:r>
      <w:r w:rsidR="0024533F">
        <w:rPr>
          <w:rStyle w:val="Char3"/>
          <w:rFonts w:ascii="IRLotus" w:hAnsi="IRLotus" w:cs="IRLotus"/>
          <w:sz w:val="28"/>
          <w:szCs w:val="28"/>
          <w:rtl/>
        </w:rPr>
        <w:t>ی</w:t>
      </w:r>
      <w:r w:rsidRPr="0024533F">
        <w:rPr>
          <w:rStyle w:val="Char3"/>
          <w:rFonts w:ascii="IRLotus" w:hAnsi="IRLotus" w:cs="IRLotus"/>
          <w:sz w:val="28"/>
          <w:szCs w:val="28"/>
          <w:rtl/>
        </w:rPr>
        <w:t>سى ترمذ</w:t>
      </w:r>
      <w:r w:rsidR="0024533F">
        <w:rPr>
          <w:rStyle w:val="Char3"/>
          <w:rFonts w:ascii="IRLotus" w:hAnsi="IRLotus" w:cs="IRLotus"/>
          <w:sz w:val="28"/>
          <w:szCs w:val="28"/>
          <w:rtl/>
        </w:rPr>
        <w:t>ی</w:t>
      </w:r>
      <w:r w:rsidRPr="0024533F">
        <w:rPr>
          <w:rStyle w:val="Char3"/>
          <w:rFonts w:ascii="IRLotus" w:hAnsi="IRLotus" w:cs="IRLotus"/>
          <w:sz w:val="28"/>
          <w:szCs w:val="28"/>
          <w:rtl/>
        </w:rPr>
        <w:t>/با تحقیق و شرح أحمد شاكر/ دار الكتب العلم</w:t>
      </w:r>
      <w:r w:rsidR="0024533F">
        <w:rPr>
          <w:rStyle w:val="Char3"/>
          <w:rFonts w:ascii="IRLotus" w:hAnsi="IRLotus" w:cs="IRLotus"/>
          <w:sz w:val="28"/>
          <w:szCs w:val="28"/>
          <w:rtl/>
        </w:rPr>
        <w:t>ی</w:t>
      </w:r>
      <w:r w:rsidRPr="0024533F">
        <w:rPr>
          <w:rStyle w:val="Char3"/>
          <w:rFonts w:ascii="IRLotus" w:hAnsi="IRLotus" w:cs="IRLotus"/>
          <w:sz w:val="28"/>
          <w:szCs w:val="28"/>
          <w:rtl/>
        </w:rPr>
        <w:t>ة ب</w:t>
      </w:r>
      <w:r w:rsidR="0024533F">
        <w:rPr>
          <w:rStyle w:val="Char3"/>
          <w:rFonts w:ascii="IRLotus" w:hAnsi="IRLotus" w:cs="IRLotus"/>
          <w:sz w:val="28"/>
          <w:szCs w:val="28"/>
          <w:rtl/>
        </w:rPr>
        <w:t>ی</w:t>
      </w:r>
      <w:r w:rsidRPr="0024533F">
        <w:rPr>
          <w:rStyle w:val="Char3"/>
          <w:rFonts w:ascii="IRLotus" w:hAnsi="IRLotus" w:cs="IRLotus"/>
          <w:sz w:val="28"/>
          <w:szCs w:val="28"/>
          <w:rtl/>
        </w:rPr>
        <w:t>روت/ بدون تار</w:t>
      </w:r>
      <w:r w:rsidR="0024533F">
        <w:rPr>
          <w:rStyle w:val="Char3"/>
          <w:rFonts w:ascii="IRLotus" w:hAnsi="IRLotus" w:cs="IRLotus"/>
          <w:sz w:val="28"/>
          <w:szCs w:val="28"/>
          <w:rtl/>
        </w:rPr>
        <w:t>ی</w:t>
      </w:r>
      <w:r w:rsidRPr="0024533F">
        <w:rPr>
          <w:rStyle w:val="Char3"/>
          <w:rFonts w:ascii="IRLotus" w:hAnsi="IRLotus" w:cs="IRLotus"/>
          <w:sz w:val="28"/>
          <w:szCs w:val="28"/>
          <w:rtl/>
        </w:rPr>
        <w:t>خ و شماره.</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جامع العلوم والحكم ـ ابن رجب حنبل</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شع</w:t>
      </w:r>
      <w:r w:rsidR="0024533F">
        <w:rPr>
          <w:rStyle w:val="Char3"/>
          <w:rFonts w:ascii="IRLotus" w:hAnsi="IRLotus" w:cs="IRLotus"/>
          <w:sz w:val="28"/>
          <w:szCs w:val="28"/>
          <w:rtl/>
        </w:rPr>
        <w:t>ی</w:t>
      </w:r>
      <w:r w:rsidRPr="0024533F">
        <w:rPr>
          <w:rStyle w:val="Char3"/>
          <w:rFonts w:ascii="IRLotus" w:hAnsi="IRLotus" w:cs="IRLotus"/>
          <w:sz w:val="28"/>
          <w:szCs w:val="28"/>
          <w:rtl/>
        </w:rPr>
        <w:t>ب الأرنؤط و إبراه</w:t>
      </w:r>
      <w:r w:rsidR="0024533F">
        <w:rPr>
          <w:rStyle w:val="Char3"/>
          <w:rFonts w:ascii="IRLotus" w:hAnsi="IRLotus" w:cs="IRLotus"/>
          <w:sz w:val="28"/>
          <w:szCs w:val="28"/>
          <w:rtl/>
        </w:rPr>
        <w:t>ی</w:t>
      </w:r>
      <w:r w:rsidRPr="0024533F">
        <w:rPr>
          <w:rStyle w:val="Char3"/>
          <w:rFonts w:ascii="IRLotus" w:hAnsi="IRLotus" w:cs="IRLotus"/>
          <w:sz w:val="28"/>
          <w:szCs w:val="28"/>
          <w:rtl/>
        </w:rPr>
        <w:t>م باجس/ مؤسسة الرسالة/ چاپ اول 1411هـ.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جامع ب</w:t>
      </w:r>
      <w:r w:rsidR="0024533F">
        <w:rPr>
          <w:rStyle w:val="Char3"/>
          <w:rFonts w:ascii="IRLotus" w:hAnsi="IRLotus" w:cs="IRLotus"/>
          <w:sz w:val="28"/>
          <w:szCs w:val="28"/>
          <w:rtl/>
        </w:rPr>
        <w:t>ی</w:t>
      </w:r>
      <w:r w:rsidRPr="0024533F">
        <w:rPr>
          <w:rStyle w:val="Char3"/>
          <w:rFonts w:ascii="IRLotus" w:hAnsi="IRLotus" w:cs="IRLotus"/>
          <w:sz w:val="28"/>
          <w:szCs w:val="28"/>
          <w:rtl/>
        </w:rPr>
        <w:t>ان العلم ابن عبد البر/دار الفكر –ب</w:t>
      </w:r>
      <w:r w:rsidR="0024533F">
        <w:rPr>
          <w:rStyle w:val="Char3"/>
          <w:rFonts w:ascii="IRLotus" w:hAnsi="IRLotus" w:cs="IRLotus"/>
          <w:sz w:val="28"/>
          <w:szCs w:val="28"/>
          <w:rtl/>
        </w:rPr>
        <w:t>ی</w:t>
      </w:r>
      <w:r w:rsidRPr="0024533F">
        <w:rPr>
          <w:rStyle w:val="Char3"/>
          <w:rFonts w:ascii="IRLotus" w:hAnsi="IRLotus" w:cs="IRLotus"/>
          <w:sz w:val="28"/>
          <w:szCs w:val="28"/>
          <w:rtl/>
        </w:rPr>
        <w:t>روت ـ بدون شماره چاپ و تار</w:t>
      </w:r>
      <w:r w:rsidR="0024533F">
        <w:rPr>
          <w:rStyle w:val="Char3"/>
          <w:rFonts w:ascii="IRLotus" w:hAnsi="IRLotus" w:cs="IRLotus"/>
          <w:sz w:val="28"/>
          <w:szCs w:val="28"/>
          <w:rtl/>
        </w:rPr>
        <w:t>ی</w:t>
      </w:r>
      <w:r w:rsidRPr="0024533F">
        <w:rPr>
          <w:rStyle w:val="Char3"/>
          <w:rFonts w:ascii="IRLotus" w:hAnsi="IRLotus" w:cs="IRLotus"/>
          <w:sz w:val="28"/>
          <w:szCs w:val="28"/>
          <w:rtl/>
        </w:rPr>
        <w:t>خ.</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الجامع لأحكام القرآن/ محمد بن أحمد قرطب</w:t>
      </w:r>
      <w:r w:rsidR="0024533F">
        <w:rPr>
          <w:rStyle w:val="Char3"/>
          <w:rFonts w:ascii="IRLotus" w:hAnsi="IRLotus" w:cs="IRLotus"/>
          <w:sz w:val="28"/>
          <w:szCs w:val="28"/>
          <w:rtl/>
        </w:rPr>
        <w:t>ی</w:t>
      </w:r>
      <w:r w:rsidRPr="0024533F">
        <w:rPr>
          <w:rStyle w:val="Char3"/>
          <w:rFonts w:ascii="IRLotus" w:hAnsi="IRLotus" w:cs="IRLotus"/>
          <w:sz w:val="28"/>
          <w:szCs w:val="28"/>
          <w:rtl/>
        </w:rPr>
        <w:t>/ دار الكتب العلم</w:t>
      </w:r>
      <w:r w:rsidR="0024533F">
        <w:rPr>
          <w:rStyle w:val="Char3"/>
          <w:rFonts w:ascii="IRLotus" w:hAnsi="IRLotus" w:cs="IRLotus"/>
          <w:sz w:val="28"/>
          <w:szCs w:val="28"/>
          <w:rtl/>
        </w:rPr>
        <w:t>ی</w:t>
      </w:r>
      <w:r w:rsidRPr="0024533F">
        <w:rPr>
          <w:rStyle w:val="Char3"/>
          <w:rFonts w:ascii="IRLotus" w:hAnsi="IRLotus" w:cs="IRLotus"/>
          <w:sz w:val="28"/>
          <w:szCs w:val="28"/>
          <w:rtl/>
        </w:rPr>
        <w:t>ة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اول 1411هـ.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جلاء الأفهام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فضل الصلاة والسلام على محمد خ</w:t>
      </w:r>
      <w:r w:rsidR="0024533F">
        <w:rPr>
          <w:rStyle w:val="Char3"/>
          <w:rFonts w:ascii="IRLotus" w:hAnsi="IRLotus" w:cs="IRLotus"/>
          <w:sz w:val="28"/>
          <w:szCs w:val="28"/>
          <w:rtl/>
        </w:rPr>
        <w:t>ی</w:t>
      </w:r>
      <w:r w:rsidRPr="0024533F">
        <w:rPr>
          <w:rStyle w:val="Char3"/>
          <w:rFonts w:ascii="IRLotus" w:hAnsi="IRLotus" w:cs="IRLotus"/>
          <w:sz w:val="28"/>
          <w:szCs w:val="28"/>
          <w:rtl/>
        </w:rPr>
        <w:t>ر الأنام –أبو بكر بن الق</w:t>
      </w:r>
      <w:r w:rsidR="0024533F">
        <w:rPr>
          <w:rStyle w:val="Char3"/>
          <w:rFonts w:ascii="IRLotus" w:hAnsi="IRLotus" w:cs="IRLotus"/>
          <w:sz w:val="28"/>
          <w:szCs w:val="28"/>
          <w:rtl/>
        </w:rPr>
        <w:t>ی</w:t>
      </w:r>
      <w:r w:rsidRPr="0024533F">
        <w:rPr>
          <w:rStyle w:val="Char3"/>
          <w:rFonts w:ascii="IRLotus" w:hAnsi="IRLotus" w:cs="IRLotus"/>
          <w:sz w:val="28"/>
          <w:szCs w:val="28"/>
          <w:rtl/>
        </w:rPr>
        <w:t>م/ تحق</w:t>
      </w:r>
      <w:r w:rsidR="0024533F">
        <w:rPr>
          <w:rStyle w:val="Char3"/>
          <w:rFonts w:ascii="IRLotus" w:hAnsi="IRLotus" w:cs="IRLotus"/>
          <w:sz w:val="28"/>
          <w:szCs w:val="28"/>
          <w:rtl/>
        </w:rPr>
        <w:t>ی</w:t>
      </w:r>
      <w:r w:rsidRPr="0024533F">
        <w:rPr>
          <w:rStyle w:val="Char3"/>
          <w:rFonts w:ascii="IRLotus" w:hAnsi="IRLotus" w:cs="IRLotus"/>
          <w:sz w:val="28"/>
          <w:szCs w:val="28"/>
          <w:rtl/>
        </w:rPr>
        <w:t>ق مشهور حسن آل سلمان/ دار ابن الجوز</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دمام/چاپ اول 1417هـ.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الجواب الصح</w:t>
      </w:r>
      <w:r w:rsidR="0024533F">
        <w:rPr>
          <w:rStyle w:val="Char3"/>
          <w:rFonts w:ascii="IRLotus" w:hAnsi="IRLotus" w:cs="IRLotus"/>
          <w:sz w:val="28"/>
          <w:szCs w:val="28"/>
          <w:rtl/>
        </w:rPr>
        <w:t>ی</w:t>
      </w:r>
      <w:r w:rsidRPr="0024533F">
        <w:rPr>
          <w:rStyle w:val="Char3"/>
          <w:rFonts w:ascii="IRLotus" w:hAnsi="IRLotus" w:cs="IRLotus"/>
          <w:sz w:val="28"/>
          <w:szCs w:val="28"/>
          <w:rtl/>
        </w:rPr>
        <w:t>ح لمن بدل د</w:t>
      </w:r>
      <w:r w:rsidR="0024533F">
        <w:rPr>
          <w:rStyle w:val="Char3"/>
          <w:rFonts w:ascii="IRLotus" w:hAnsi="IRLotus" w:cs="IRLotus"/>
          <w:sz w:val="28"/>
          <w:szCs w:val="28"/>
          <w:rtl/>
        </w:rPr>
        <w:t>ی</w:t>
      </w:r>
      <w:r w:rsidRPr="0024533F">
        <w:rPr>
          <w:rStyle w:val="Char3"/>
          <w:rFonts w:ascii="IRLotus" w:hAnsi="IRLotus" w:cs="IRLotus"/>
          <w:sz w:val="28"/>
          <w:szCs w:val="28"/>
          <w:rtl/>
        </w:rPr>
        <w:t>ن المس</w:t>
      </w:r>
      <w:r w:rsidR="0024533F">
        <w:rPr>
          <w:rStyle w:val="Char3"/>
          <w:rFonts w:ascii="IRLotus" w:hAnsi="IRLotus" w:cs="IRLotus"/>
          <w:sz w:val="28"/>
          <w:szCs w:val="28"/>
          <w:rtl/>
        </w:rPr>
        <w:t>ی</w:t>
      </w:r>
      <w:r w:rsidRPr="0024533F">
        <w:rPr>
          <w:rStyle w:val="Char3"/>
          <w:rFonts w:ascii="IRLotus" w:hAnsi="IRLotus" w:cs="IRLotus"/>
          <w:sz w:val="28"/>
          <w:szCs w:val="28"/>
          <w:rtl/>
        </w:rPr>
        <w:t>ح ـ أحمد بن عبد الحل</w:t>
      </w:r>
      <w:r w:rsidR="0024533F">
        <w:rPr>
          <w:rStyle w:val="Char3"/>
          <w:rFonts w:ascii="IRLotus" w:hAnsi="IRLotus" w:cs="IRLotus"/>
          <w:sz w:val="28"/>
          <w:szCs w:val="28"/>
          <w:rtl/>
        </w:rPr>
        <w:t>ی</w:t>
      </w:r>
      <w:r w:rsidRPr="0024533F">
        <w:rPr>
          <w:rStyle w:val="Char3"/>
          <w:rFonts w:ascii="IRLotus" w:hAnsi="IRLotus" w:cs="IRLotus"/>
          <w:sz w:val="28"/>
          <w:szCs w:val="28"/>
          <w:rtl/>
        </w:rPr>
        <w:t>م ابن ت</w:t>
      </w:r>
      <w:r w:rsidR="0024533F">
        <w:rPr>
          <w:rStyle w:val="Char3"/>
          <w:rFonts w:ascii="IRLotus" w:hAnsi="IRLotus" w:cs="IRLotus"/>
          <w:sz w:val="28"/>
          <w:szCs w:val="28"/>
          <w:rtl/>
        </w:rPr>
        <w:t>ی</w:t>
      </w:r>
      <w:r w:rsidRPr="0024533F">
        <w:rPr>
          <w:rStyle w:val="Char3"/>
          <w:rFonts w:ascii="IRLotus" w:hAnsi="IRLotus" w:cs="IRLotus"/>
          <w:sz w:val="28"/>
          <w:szCs w:val="28"/>
          <w:rtl/>
        </w:rPr>
        <w:t>م</w:t>
      </w:r>
      <w:r w:rsidR="0024533F">
        <w:rPr>
          <w:rStyle w:val="Char3"/>
          <w:rFonts w:ascii="IRLotus" w:hAnsi="IRLotus" w:cs="IRLotus"/>
          <w:sz w:val="28"/>
          <w:szCs w:val="28"/>
          <w:rtl/>
        </w:rPr>
        <w:t>ی</w:t>
      </w:r>
      <w:r w:rsidRPr="0024533F">
        <w:rPr>
          <w:rStyle w:val="Char3"/>
          <w:rFonts w:ascii="IRLotus" w:hAnsi="IRLotus" w:cs="IRLotus"/>
          <w:sz w:val="28"/>
          <w:szCs w:val="28"/>
          <w:rtl/>
        </w:rPr>
        <w:t>ة/ تحق</w:t>
      </w:r>
      <w:r w:rsidR="0024533F">
        <w:rPr>
          <w:rStyle w:val="Char3"/>
          <w:rFonts w:ascii="IRLotus" w:hAnsi="IRLotus" w:cs="IRLotus"/>
          <w:sz w:val="28"/>
          <w:szCs w:val="28"/>
          <w:rtl/>
        </w:rPr>
        <w:t>ی</w:t>
      </w:r>
      <w:r w:rsidRPr="0024533F">
        <w:rPr>
          <w:rStyle w:val="Char3"/>
          <w:rFonts w:ascii="IRLotus" w:hAnsi="IRLotus" w:cs="IRLotus"/>
          <w:sz w:val="28"/>
          <w:szCs w:val="28"/>
          <w:rtl/>
        </w:rPr>
        <w:t>ق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ابن حسن بن ناصر وعبد العز</w:t>
      </w:r>
      <w:r w:rsidR="0024533F">
        <w:rPr>
          <w:rStyle w:val="Char3"/>
          <w:rFonts w:ascii="IRLotus" w:hAnsi="IRLotus" w:cs="IRLotus"/>
          <w:sz w:val="28"/>
          <w:szCs w:val="28"/>
          <w:rtl/>
        </w:rPr>
        <w:t>ی</w:t>
      </w:r>
      <w:r w:rsidRPr="0024533F">
        <w:rPr>
          <w:rStyle w:val="Char3"/>
          <w:rFonts w:ascii="IRLotus" w:hAnsi="IRLotus" w:cs="IRLotus"/>
          <w:sz w:val="28"/>
          <w:szCs w:val="28"/>
          <w:rtl/>
        </w:rPr>
        <w:t>ز العسكر وحمدان الحمدان/ دار العاصمة ر</w:t>
      </w:r>
      <w:r w:rsidR="0024533F">
        <w:rPr>
          <w:rStyle w:val="Char3"/>
          <w:rFonts w:ascii="IRLotus" w:hAnsi="IRLotus" w:cs="IRLotus"/>
          <w:sz w:val="28"/>
          <w:szCs w:val="28"/>
          <w:rtl/>
        </w:rPr>
        <w:t>ی</w:t>
      </w:r>
      <w:r w:rsidRPr="0024533F">
        <w:rPr>
          <w:rStyle w:val="Char3"/>
          <w:rFonts w:ascii="IRLotus" w:hAnsi="IRLotus" w:cs="IRLotus"/>
          <w:sz w:val="28"/>
          <w:szCs w:val="28"/>
          <w:rtl/>
        </w:rPr>
        <w:t>اض/ چاپ اول 1414هـ.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حاش</w:t>
      </w:r>
      <w:r w:rsidR="0024533F">
        <w:rPr>
          <w:rStyle w:val="Char3"/>
          <w:rFonts w:ascii="IRLotus" w:hAnsi="IRLotus" w:cs="IRLotus"/>
          <w:sz w:val="28"/>
          <w:szCs w:val="28"/>
          <w:rtl/>
        </w:rPr>
        <w:t>ی</w:t>
      </w:r>
      <w:r w:rsidRPr="0024533F">
        <w:rPr>
          <w:rStyle w:val="Char3"/>
          <w:rFonts w:ascii="IRLotus" w:hAnsi="IRLotus" w:cs="IRLotus"/>
          <w:sz w:val="28"/>
          <w:szCs w:val="28"/>
          <w:rtl/>
        </w:rPr>
        <w:t>ة الروض المربع / عبد الرحمن بن قاسم/ چاپ دوم/ تار</w:t>
      </w:r>
      <w:r w:rsidR="0024533F">
        <w:rPr>
          <w:rStyle w:val="Char3"/>
          <w:rFonts w:ascii="IRLotus" w:hAnsi="IRLotus" w:cs="IRLotus"/>
          <w:sz w:val="28"/>
          <w:szCs w:val="28"/>
          <w:rtl/>
        </w:rPr>
        <w:t>ی</w:t>
      </w:r>
      <w:r w:rsidRPr="0024533F">
        <w:rPr>
          <w:rStyle w:val="Char3"/>
          <w:rFonts w:ascii="IRLotus" w:hAnsi="IRLotus" w:cs="IRLotus"/>
          <w:sz w:val="28"/>
          <w:szCs w:val="28"/>
          <w:rtl/>
        </w:rPr>
        <w:t>خ 1403.</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حركة النبوة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مواجهة الانحراف ـ محمد حس</w:t>
      </w:r>
      <w:r w:rsidR="0024533F">
        <w:rPr>
          <w:rStyle w:val="Char3"/>
          <w:rFonts w:ascii="IRLotus" w:hAnsi="IRLotus" w:cs="IRLotus"/>
          <w:sz w:val="28"/>
          <w:szCs w:val="28"/>
          <w:rtl/>
        </w:rPr>
        <w:t>ی</w:t>
      </w:r>
      <w:r w:rsidRPr="0024533F">
        <w:rPr>
          <w:rStyle w:val="Char3"/>
          <w:rFonts w:ascii="IRLotus" w:hAnsi="IRLotus" w:cs="IRLotus"/>
          <w:sz w:val="28"/>
          <w:szCs w:val="28"/>
          <w:rtl/>
        </w:rPr>
        <w:t>ن فضل الله / إعداد شق</w:t>
      </w:r>
      <w:r w:rsidR="0024533F">
        <w:rPr>
          <w:rStyle w:val="Char3"/>
          <w:rFonts w:ascii="IRLotus" w:hAnsi="IRLotus" w:cs="IRLotus"/>
          <w:sz w:val="28"/>
          <w:szCs w:val="28"/>
          <w:rtl/>
        </w:rPr>
        <w:t>ی</w:t>
      </w:r>
      <w:r w:rsidRPr="0024533F">
        <w:rPr>
          <w:rStyle w:val="Char3"/>
          <w:rFonts w:ascii="IRLotus" w:hAnsi="IRLotus" w:cs="IRLotus"/>
          <w:sz w:val="28"/>
          <w:szCs w:val="28"/>
          <w:rtl/>
        </w:rPr>
        <w:t>ق الموسو</w:t>
      </w:r>
      <w:r w:rsidR="0024533F">
        <w:rPr>
          <w:rStyle w:val="Char3"/>
          <w:rFonts w:ascii="IRLotus" w:hAnsi="IRLotus" w:cs="IRLotus"/>
          <w:sz w:val="28"/>
          <w:szCs w:val="28"/>
          <w:rtl/>
        </w:rPr>
        <w:t>ی</w:t>
      </w:r>
      <w:r w:rsidRPr="0024533F">
        <w:rPr>
          <w:rStyle w:val="Char3"/>
          <w:rFonts w:ascii="IRLotus" w:hAnsi="IRLotus" w:cs="IRLotus"/>
          <w:sz w:val="28"/>
          <w:szCs w:val="28"/>
          <w:rtl/>
        </w:rPr>
        <w:t>/ دار الملاك چاپ اول 1417.</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حق ال</w:t>
      </w:r>
      <w:r w:rsidR="0024533F">
        <w:rPr>
          <w:rStyle w:val="Char3"/>
          <w:rFonts w:ascii="IRLotus" w:hAnsi="IRLotus" w:cs="IRLotus"/>
          <w:sz w:val="28"/>
          <w:szCs w:val="28"/>
          <w:rtl/>
        </w:rPr>
        <w:t>ی</w:t>
      </w:r>
      <w:r w:rsidRPr="0024533F">
        <w:rPr>
          <w:rStyle w:val="Char3"/>
          <w:rFonts w:ascii="IRLotus" w:hAnsi="IRLotus" w:cs="IRLotus"/>
          <w:sz w:val="28"/>
          <w:szCs w:val="28"/>
          <w:rtl/>
        </w:rPr>
        <w:t>ق</w:t>
      </w:r>
      <w:r w:rsidR="0024533F">
        <w:rPr>
          <w:rStyle w:val="Char3"/>
          <w:rFonts w:ascii="IRLotus" w:hAnsi="IRLotus" w:cs="IRLotus"/>
          <w:sz w:val="28"/>
          <w:szCs w:val="28"/>
          <w:rtl/>
        </w:rPr>
        <w:t>ی</w:t>
      </w:r>
      <w:r w:rsidRPr="0024533F">
        <w:rPr>
          <w:rStyle w:val="Char3"/>
          <w:rFonts w:ascii="IRLotus" w:hAnsi="IRLotus" w:cs="IRLotus"/>
          <w:sz w:val="28"/>
          <w:szCs w:val="28"/>
          <w:rtl/>
        </w:rPr>
        <w:t>ن ـ عبد الله شبر1/ دار الأضواء ب</w:t>
      </w:r>
      <w:r w:rsidR="0024533F">
        <w:rPr>
          <w:rStyle w:val="Char3"/>
          <w:rFonts w:ascii="IRLotus" w:hAnsi="IRLotus" w:cs="IRLotus"/>
          <w:sz w:val="28"/>
          <w:szCs w:val="28"/>
          <w:rtl/>
        </w:rPr>
        <w:t>ی</w:t>
      </w:r>
      <w:r w:rsidRPr="0024533F">
        <w:rPr>
          <w:rStyle w:val="Char3"/>
          <w:rFonts w:ascii="IRLotus" w:hAnsi="IRLotus" w:cs="IRLotus"/>
          <w:sz w:val="28"/>
          <w:szCs w:val="28"/>
          <w:rtl/>
        </w:rPr>
        <w:t>روت / چاپ اول 1404هـ.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حقبة من التار</w:t>
      </w:r>
      <w:r w:rsidR="0024533F">
        <w:rPr>
          <w:rStyle w:val="Char3"/>
          <w:rFonts w:ascii="IRLotus" w:hAnsi="IRLotus" w:cs="IRLotus"/>
          <w:sz w:val="28"/>
          <w:szCs w:val="28"/>
          <w:rtl/>
        </w:rPr>
        <w:t>ی</w:t>
      </w:r>
      <w:r w:rsidRPr="0024533F">
        <w:rPr>
          <w:rStyle w:val="Char3"/>
          <w:rFonts w:ascii="IRLotus" w:hAnsi="IRLotus" w:cs="IRLotus"/>
          <w:sz w:val="28"/>
          <w:szCs w:val="28"/>
          <w:rtl/>
        </w:rPr>
        <w:t>خ ـ عثمان الخم</w:t>
      </w:r>
      <w:r w:rsidR="0024533F">
        <w:rPr>
          <w:rStyle w:val="Char3"/>
          <w:rFonts w:ascii="IRLotus" w:hAnsi="IRLotus" w:cs="IRLotus"/>
          <w:sz w:val="28"/>
          <w:szCs w:val="28"/>
          <w:rtl/>
        </w:rPr>
        <w:t>ی</w:t>
      </w:r>
      <w:r w:rsidRPr="0024533F">
        <w:rPr>
          <w:rStyle w:val="Char3"/>
          <w:rFonts w:ascii="IRLotus" w:hAnsi="IRLotus" w:cs="IRLotus"/>
          <w:sz w:val="28"/>
          <w:szCs w:val="28"/>
          <w:rtl/>
        </w:rPr>
        <w:t>س/ دار ابن الجوز</w:t>
      </w:r>
      <w:r w:rsidR="0024533F">
        <w:rPr>
          <w:rStyle w:val="Char3"/>
          <w:rFonts w:ascii="IRLotus" w:hAnsi="IRLotus" w:cs="IRLotus"/>
          <w:sz w:val="28"/>
          <w:szCs w:val="28"/>
          <w:rtl/>
        </w:rPr>
        <w:t>ی</w:t>
      </w:r>
      <w:r w:rsidRPr="0024533F">
        <w:rPr>
          <w:rStyle w:val="Char3"/>
          <w:rFonts w:ascii="IRLotus" w:hAnsi="IRLotus" w:cs="IRLotus"/>
          <w:sz w:val="28"/>
          <w:szCs w:val="28"/>
          <w:rtl/>
        </w:rPr>
        <w:t>/ چاپ اول 1424هـ.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الحكومة الإسلام</w:t>
      </w:r>
      <w:r w:rsidR="0024533F">
        <w:rPr>
          <w:rStyle w:val="Char3"/>
          <w:rFonts w:ascii="IRLotus" w:hAnsi="IRLotus" w:cs="IRLotus"/>
          <w:sz w:val="28"/>
          <w:szCs w:val="28"/>
          <w:rtl/>
        </w:rPr>
        <w:t>ی</w:t>
      </w:r>
      <w:r w:rsidRPr="0024533F">
        <w:rPr>
          <w:rStyle w:val="Char3"/>
          <w:rFonts w:ascii="IRLotus" w:hAnsi="IRLotus" w:cs="IRLotus"/>
          <w:sz w:val="28"/>
          <w:szCs w:val="28"/>
          <w:rtl/>
        </w:rPr>
        <w:t>ة خم</w:t>
      </w:r>
      <w:r w:rsidR="0024533F">
        <w:rPr>
          <w:rStyle w:val="Char3"/>
          <w:rFonts w:ascii="IRLotus" w:hAnsi="IRLotus" w:cs="IRLotus"/>
          <w:sz w:val="28"/>
          <w:szCs w:val="28"/>
          <w:rtl/>
        </w:rPr>
        <w:t>ی</w:t>
      </w:r>
      <w:r w:rsidRPr="0024533F">
        <w:rPr>
          <w:rStyle w:val="Char3"/>
          <w:rFonts w:ascii="IRLotus" w:hAnsi="IRLotus" w:cs="IRLotus"/>
          <w:sz w:val="28"/>
          <w:szCs w:val="28"/>
          <w:rtl/>
        </w:rPr>
        <w:t>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كتابخانه الإسلام</w:t>
      </w:r>
      <w:r w:rsidR="0024533F">
        <w:rPr>
          <w:rStyle w:val="Char3"/>
          <w:rFonts w:ascii="IRLotus" w:hAnsi="IRLotus" w:cs="IRLotus"/>
          <w:sz w:val="28"/>
          <w:szCs w:val="28"/>
          <w:rtl/>
        </w:rPr>
        <w:t>ی</w:t>
      </w:r>
      <w:r w:rsidRPr="0024533F">
        <w:rPr>
          <w:rStyle w:val="Char3"/>
          <w:rFonts w:ascii="IRLotus" w:hAnsi="IRLotus" w:cs="IRLotus"/>
          <w:sz w:val="28"/>
          <w:szCs w:val="28"/>
          <w:rtl/>
        </w:rPr>
        <w:t>ة الكبرى تهران.</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حل</w:t>
      </w:r>
      <w:r w:rsidR="0024533F">
        <w:rPr>
          <w:rStyle w:val="Char3"/>
          <w:rFonts w:ascii="IRLotus" w:hAnsi="IRLotus" w:cs="IRLotus"/>
          <w:sz w:val="28"/>
          <w:szCs w:val="28"/>
          <w:rtl/>
        </w:rPr>
        <w:t>ی</w:t>
      </w:r>
      <w:r w:rsidRPr="0024533F">
        <w:rPr>
          <w:rStyle w:val="Char3"/>
          <w:rFonts w:ascii="IRLotus" w:hAnsi="IRLotus" w:cs="IRLotus"/>
          <w:sz w:val="28"/>
          <w:szCs w:val="28"/>
          <w:rtl/>
        </w:rPr>
        <w:t>ة الأول</w:t>
      </w:r>
      <w:r w:rsidR="0024533F">
        <w:rPr>
          <w:rStyle w:val="Char3"/>
          <w:rFonts w:ascii="IRLotus" w:hAnsi="IRLotus" w:cs="IRLotus"/>
          <w:sz w:val="28"/>
          <w:szCs w:val="28"/>
          <w:rtl/>
        </w:rPr>
        <w:t>ی</w:t>
      </w:r>
      <w:r w:rsidRPr="0024533F">
        <w:rPr>
          <w:rStyle w:val="Char3"/>
          <w:rFonts w:ascii="IRLotus" w:hAnsi="IRLotus" w:cs="IRLotus"/>
          <w:sz w:val="28"/>
          <w:szCs w:val="28"/>
          <w:rtl/>
        </w:rPr>
        <w:t>اء ـ أبو نع</w:t>
      </w:r>
      <w:r w:rsidR="0024533F">
        <w:rPr>
          <w:rStyle w:val="Char3"/>
          <w:rFonts w:ascii="IRLotus" w:hAnsi="IRLotus" w:cs="IRLotus"/>
          <w:sz w:val="28"/>
          <w:szCs w:val="28"/>
          <w:rtl/>
        </w:rPr>
        <w:t>ی</w:t>
      </w:r>
      <w:r w:rsidRPr="0024533F">
        <w:rPr>
          <w:rStyle w:val="Char3"/>
          <w:rFonts w:ascii="IRLotus" w:hAnsi="IRLotus" w:cs="IRLotus"/>
          <w:sz w:val="28"/>
          <w:szCs w:val="28"/>
          <w:rtl/>
        </w:rPr>
        <w:t>م أصفهان</w:t>
      </w:r>
      <w:r w:rsidR="0024533F">
        <w:rPr>
          <w:rStyle w:val="Char3"/>
          <w:rFonts w:ascii="IRLotus" w:hAnsi="IRLotus" w:cs="IRLotus"/>
          <w:sz w:val="28"/>
          <w:szCs w:val="28"/>
          <w:rtl/>
        </w:rPr>
        <w:t>ی</w:t>
      </w:r>
      <w:r w:rsidRPr="0024533F">
        <w:rPr>
          <w:rStyle w:val="Char3"/>
          <w:rFonts w:ascii="IRLotus" w:hAnsi="IRLotus" w:cs="IRLotus"/>
          <w:sz w:val="28"/>
          <w:szCs w:val="28"/>
          <w:rtl/>
        </w:rPr>
        <w:t>/ دار الكتاب العرب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w:t>
      </w:r>
      <w:r w:rsidR="0024533F">
        <w:rPr>
          <w:rStyle w:val="Char3"/>
          <w:rFonts w:ascii="IRLotus" w:hAnsi="IRLotus" w:cs="IRLotus"/>
          <w:sz w:val="28"/>
          <w:szCs w:val="28"/>
          <w:rtl/>
        </w:rPr>
        <w:t>ی</w:t>
      </w:r>
      <w:r w:rsidRPr="0024533F">
        <w:rPr>
          <w:rStyle w:val="Char3"/>
          <w:rFonts w:ascii="IRLotus" w:hAnsi="IRLotus" w:cs="IRLotus"/>
          <w:sz w:val="28"/>
          <w:szCs w:val="28"/>
          <w:rtl/>
        </w:rPr>
        <w:t>روت.</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حوار مع الس</w:t>
      </w:r>
      <w:r w:rsidR="0024533F">
        <w:rPr>
          <w:rStyle w:val="Char3"/>
          <w:rFonts w:ascii="IRLotus" w:hAnsi="IRLotus" w:cs="IRLotus"/>
          <w:sz w:val="28"/>
          <w:szCs w:val="28"/>
          <w:rtl/>
        </w:rPr>
        <w:t>ی</w:t>
      </w:r>
      <w:r w:rsidRPr="0024533F">
        <w:rPr>
          <w:rStyle w:val="Char3"/>
          <w:rFonts w:ascii="IRLotus" w:hAnsi="IRLotus" w:cs="IRLotus"/>
          <w:sz w:val="28"/>
          <w:szCs w:val="28"/>
          <w:rtl/>
        </w:rPr>
        <w:t>د محمد حس</w:t>
      </w:r>
      <w:r w:rsidR="0024533F">
        <w:rPr>
          <w:rStyle w:val="Char3"/>
          <w:rFonts w:ascii="IRLotus" w:hAnsi="IRLotus" w:cs="IRLotus"/>
          <w:sz w:val="28"/>
          <w:szCs w:val="28"/>
          <w:rtl/>
        </w:rPr>
        <w:t>ی</w:t>
      </w:r>
      <w:r w:rsidRPr="0024533F">
        <w:rPr>
          <w:rStyle w:val="Char3"/>
          <w:rFonts w:ascii="IRLotus" w:hAnsi="IRLotus" w:cs="IRLotus"/>
          <w:sz w:val="28"/>
          <w:szCs w:val="28"/>
          <w:rtl/>
        </w:rPr>
        <w:t>ن فضل الله ثلاثة الآف سؤال وجواب ـ محمد حس</w:t>
      </w:r>
      <w:r w:rsidR="0024533F">
        <w:rPr>
          <w:rStyle w:val="Char3"/>
          <w:rFonts w:ascii="IRLotus" w:hAnsi="IRLotus" w:cs="IRLotus"/>
          <w:sz w:val="28"/>
          <w:szCs w:val="28"/>
          <w:rtl/>
        </w:rPr>
        <w:t>ی</w:t>
      </w:r>
      <w:r w:rsidRPr="0024533F">
        <w:rPr>
          <w:rStyle w:val="Char3"/>
          <w:rFonts w:ascii="IRLotus" w:hAnsi="IRLotus" w:cs="IRLotus"/>
          <w:sz w:val="28"/>
          <w:szCs w:val="28"/>
          <w:rtl/>
        </w:rPr>
        <w:t>ن فضل الله/بدون ناشر/ چاپ سوم 1998م</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الحوزة العلم</w:t>
      </w:r>
      <w:r w:rsidR="0024533F">
        <w:rPr>
          <w:rStyle w:val="Char3"/>
          <w:rFonts w:ascii="IRLotus" w:hAnsi="IRLotus" w:cs="IRLotus"/>
          <w:sz w:val="28"/>
          <w:szCs w:val="28"/>
          <w:rtl/>
        </w:rPr>
        <w:t>ی</w:t>
      </w:r>
      <w:r w:rsidRPr="0024533F">
        <w:rPr>
          <w:rStyle w:val="Char3"/>
          <w:rFonts w:ascii="IRLotus" w:hAnsi="IRLotus" w:cs="IRLotus"/>
          <w:sz w:val="28"/>
          <w:szCs w:val="28"/>
          <w:rtl/>
        </w:rPr>
        <w:t>ة تد</w:t>
      </w:r>
      <w:r w:rsidR="0024533F">
        <w:rPr>
          <w:rStyle w:val="Char3"/>
          <w:rFonts w:ascii="IRLotus" w:hAnsi="IRLotus" w:cs="IRLotus"/>
          <w:sz w:val="28"/>
          <w:szCs w:val="28"/>
          <w:rtl/>
        </w:rPr>
        <w:t>ی</w:t>
      </w:r>
      <w:r w:rsidRPr="0024533F">
        <w:rPr>
          <w:rStyle w:val="Char3"/>
          <w:rFonts w:ascii="IRLotus" w:hAnsi="IRLotus" w:cs="IRLotus"/>
          <w:sz w:val="28"/>
          <w:szCs w:val="28"/>
          <w:rtl/>
        </w:rPr>
        <w:t>ن الانحراف محمد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هاشم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مشهد</w:t>
      </w:r>
      <w:r w:rsidR="0024533F">
        <w:rPr>
          <w:rStyle w:val="Char3"/>
          <w:rFonts w:ascii="IRLotus" w:hAnsi="IRLotus" w:cs="IRLotus"/>
          <w:sz w:val="28"/>
          <w:szCs w:val="28"/>
          <w:rtl/>
        </w:rPr>
        <w:t>ی</w:t>
      </w:r>
      <w:r w:rsidRPr="0024533F">
        <w:rPr>
          <w:rStyle w:val="Char3"/>
          <w:rFonts w:ascii="IRLotus" w:hAnsi="IRLotus" w:cs="IRLotus"/>
          <w:sz w:val="28"/>
          <w:szCs w:val="28"/>
          <w:rtl/>
        </w:rPr>
        <w:t>/ بدون ناشر/ چاپ دوم 1999م.</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الدر المنثور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التفس</w:t>
      </w:r>
      <w:r w:rsidR="0024533F">
        <w:rPr>
          <w:rStyle w:val="Char3"/>
          <w:rFonts w:ascii="IRLotus" w:hAnsi="IRLotus" w:cs="IRLotus"/>
          <w:sz w:val="28"/>
          <w:szCs w:val="28"/>
          <w:rtl/>
        </w:rPr>
        <w:t>ی</w:t>
      </w:r>
      <w:r w:rsidRPr="0024533F">
        <w:rPr>
          <w:rStyle w:val="Char3"/>
          <w:rFonts w:ascii="IRLotus" w:hAnsi="IRLotus" w:cs="IRLotus"/>
          <w:sz w:val="28"/>
          <w:szCs w:val="28"/>
          <w:rtl/>
        </w:rPr>
        <w:t>ر بالمأثور ـ عبد الرحمن بن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بكر س</w:t>
      </w:r>
      <w:r w:rsidR="0024533F">
        <w:rPr>
          <w:rStyle w:val="Char3"/>
          <w:rFonts w:ascii="IRLotus" w:hAnsi="IRLotus" w:cs="IRLotus"/>
          <w:sz w:val="28"/>
          <w:szCs w:val="28"/>
          <w:rtl/>
        </w:rPr>
        <w:t>ی</w:t>
      </w:r>
      <w:r w:rsidRPr="0024533F">
        <w:rPr>
          <w:rStyle w:val="Char3"/>
          <w:rFonts w:ascii="IRLotus" w:hAnsi="IRLotus" w:cs="IRLotus"/>
          <w:sz w:val="28"/>
          <w:szCs w:val="28"/>
          <w:rtl/>
        </w:rPr>
        <w:t>وط</w:t>
      </w:r>
      <w:r w:rsidR="0024533F">
        <w:rPr>
          <w:rStyle w:val="Char3"/>
          <w:rFonts w:ascii="IRLotus" w:hAnsi="IRLotus" w:cs="IRLotus"/>
          <w:sz w:val="28"/>
          <w:szCs w:val="28"/>
          <w:rtl/>
        </w:rPr>
        <w:t>ی</w:t>
      </w:r>
      <w:r w:rsidRPr="0024533F">
        <w:rPr>
          <w:rStyle w:val="Char3"/>
          <w:rFonts w:ascii="IRLotus" w:hAnsi="IRLotus" w:cs="IRLotus"/>
          <w:sz w:val="28"/>
          <w:szCs w:val="28"/>
          <w:rtl/>
        </w:rPr>
        <w:t>/دار الكتب العلم</w:t>
      </w:r>
      <w:r w:rsidR="0024533F">
        <w:rPr>
          <w:rStyle w:val="Char3"/>
          <w:rFonts w:ascii="IRLotus" w:hAnsi="IRLotus" w:cs="IRLotus"/>
          <w:sz w:val="28"/>
          <w:szCs w:val="28"/>
          <w:rtl/>
        </w:rPr>
        <w:t>ی</w:t>
      </w:r>
      <w:r w:rsidRPr="0024533F">
        <w:rPr>
          <w:rStyle w:val="Char3"/>
          <w:rFonts w:ascii="IRLotus" w:hAnsi="IRLotus" w:cs="IRLotus"/>
          <w:sz w:val="28"/>
          <w:szCs w:val="28"/>
          <w:rtl/>
        </w:rPr>
        <w:t>ة ب</w:t>
      </w:r>
      <w:r w:rsidR="0024533F">
        <w:rPr>
          <w:rStyle w:val="Char3"/>
          <w:rFonts w:ascii="IRLotus" w:hAnsi="IRLotus" w:cs="IRLotus"/>
          <w:sz w:val="28"/>
          <w:szCs w:val="28"/>
          <w:rtl/>
        </w:rPr>
        <w:t>ی</w:t>
      </w:r>
      <w:r w:rsidRPr="0024533F">
        <w:rPr>
          <w:rStyle w:val="Char3"/>
          <w:rFonts w:ascii="IRLotus" w:hAnsi="IRLotus" w:cs="IRLotus"/>
          <w:sz w:val="28"/>
          <w:szCs w:val="28"/>
          <w:rtl/>
        </w:rPr>
        <w:t>روت/چاپ اول 1411هـ.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درء تعارض العقل والنقل/ ابن ت</w:t>
      </w:r>
      <w:r w:rsidR="0024533F">
        <w:rPr>
          <w:rStyle w:val="Char3"/>
          <w:rFonts w:ascii="IRLotus" w:hAnsi="IRLotus" w:cs="IRLotus"/>
          <w:sz w:val="28"/>
          <w:szCs w:val="28"/>
          <w:rtl/>
        </w:rPr>
        <w:t>ی</w:t>
      </w:r>
      <w:r w:rsidRPr="0024533F">
        <w:rPr>
          <w:rStyle w:val="Char3"/>
          <w:rFonts w:ascii="IRLotus" w:hAnsi="IRLotus" w:cs="IRLotus"/>
          <w:sz w:val="28"/>
          <w:szCs w:val="28"/>
          <w:rtl/>
        </w:rPr>
        <w:t>م</w:t>
      </w:r>
      <w:r w:rsidR="0024533F">
        <w:rPr>
          <w:rStyle w:val="Char3"/>
          <w:rFonts w:ascii="IRLotus" w:hAnsi="IRLotus" w:cs="IRLotus"/>
          <w:sz w:val="28"/>
          <w:szCs w:val="28"/>
          <w:rtl/>
        </w:rPr>
        <w:t>ی</w:t>
      </w:r>
      <w:r w:rsidRPr="0024533F">
        <w:rPr>
          <w:rStyle w:val="Char3"/>
          <w:rFonts w:ascii="IRLotus" w:hAnsi="IRLotus" w:cs="IRLotus"/>
          <w:sz w:val="28"/>
          <w:szCs w:val="28"/>
          <w:rtl/>
        </w:rPr>
        <w:t>ة/ تحق</w:t>
      </w:r>
      <w:r w:rsidR="0024533F">
        <w:rPr>
          <w:rStyle w:val="Char3"/>
          <w:rFonts w:ascii="IRLotus" w:hAnsi="IRLotus" w:cs="IRLotus"/>
          <w:sz w:val="28"/>
          <w:szCs w:val="28"/>
          <w:rtl/>
        </w:rPr>
        <w:t>ی</w:t>
      </w:r>
      <w:r w:rsidRPr="0024533F">
        <w:rPr>
          <w:rStyle w:val="Char3"/>
          <w:rFonts w:ascii="IRLotus" w:hAnsi="IRLotus" w:cs="IRLotus"/>
          <w:sz w:val="28"/>
          <w:szCs w:val="28"/>
          <w:rtl/>
        </w:rPr>
        <w:t>ق محمد رشاد سالم/ مطبوعات جامعة الإمام محمد بن سعود الإسلام</w:t>
      </w:r>
      <w:r w:rsidR="0024533F">
        <w:rPr>
          <w:rStyle w:val="Char3"/>
          <w:rFonts w:ascii="IRLotus" w:hAnsi="IRLotus" w:cs="IRLotus"/>
          <w:sz w:val="28"/>
          <w:szCs w:val="28"/>
          <w:rtl/>
        </w:rPr>
        <w:t>ی</w:t>
      </w:r>
      <w:r w:rsidRPr="0024533F">
        <w:rPr>
          <w:rStyle w:val="Char3"/>
          <w:rFonts w:ascii="IRLotus" w:hAnsi="IRLotus" w:cs="IRLotus"/>
          <w:sz w:val="28"/>
          <w:szCs w:val="28"/>
          <w:rtl/>
        </w:rPr>
        <w:t>ة در ر</w:t>
      </w:r>
      <w:r w:rsidR="0024533F">
        <w:rPr>
          <w:rStyle w:val="Char3"/>
          <w:rFonts w:ascii="IRLotus" w:hAnsi="IRLotus" w:cs="IRLotus"/>
          <w:sz w:val="28"/>
          <w:szCs w:val="28"/>
          <w:rtl/>
        </w:rPr>
        <w:t>ی</w:t>
      </w:r>
      <w:r w:rsidRPr="0024533F">
        <w:rPr>
          <w:rStyle w:val="Char3"/>
          <w:rFonts w:ascii="IRLotus" w:hAnsi="IRLotus" w:cs="IRLotus"/>
          <w:sz w:val="28"/>
          <w:szCs w:val="28"/>
          <w:rtl/>
        </w:rPr>
        <w:t>اض/ چاپ اول 1401هـ.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دراسات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الأهواء والفرق – ناصر العقل/ دار إشب</w:t>
      </w:r>
      <w:r w:rsidR="0024533F">
        <w:rPr>
          <w:rStyle w:val="Char3"/>
          <w:rFonts w:ascii="IRLotus" w:hAnsi="IRLotus" w:cs="IRLotus"/>
          <w:sz w:val="28"/>
          <w:szCs w:val="28"/>
          <w:rtl/>
        </w:rPr>
        <w:t>ی</w:t>
      </w:r>
      <w:r w:rsidRPr="0024533F">
        <w:rPr>
          <w:rStyle w:val="Char3"/>
          <w:rFonts w:ascii="IRLotus" w:hAnsi="IRLotus" w:cs="IRLotus"/>
          <w:sz w:val="28"/>
          <w:szCs w:val="28"/>
          <w:rtl/>
        </w:rPr>
        <w:t>ل</w:t>
      </w:r>
      <w:r w:rsidR="0024533F">
        <w:rPr>
          <w:rStyle w:val="Char3"/>
          <w:rFonts w:ascii="IRLotus" w:hAnsi="IRLotus" w:cs="IRLotus"/>
          <w:sz w:val="28"/>
          <w:szCs w:val="28"/>
          <w:rtl/>
        </w:rPr>
        <w:t>ی</w:t>
      </w:r>
      <w:r w:rsidRPr="0024533F">
        <w:rPr>
          <w:rStyle w:val="Char3"/>
          <w:rFonts w:ascii="IRLotus" w:hAnsi="IRLotus" w:cs="IRLotus"/>
          <w:sz w:val="28"/>
          <w:szCs w:val="28"/>
          <w:rtl/>
        </w:rPr>
        <w:t>ة ر</w:t>
      </w:r>
      <w:r w:rsidR="0024533F">
        <w:rPr>
          <w:rStyle w:val="Char3"/>
          <w:rFonts w:ascii="IRLotus" w:hAnsi="IRLotus" w:cs="IRLotus"/>
          <w:sz w:val="28"/>
          <w:szCs w:val="28"/>
          <w:rtl/>
        </w:rPr>
        <w:t>ی</w:t>
      </w:r>
      <w:r w:rsidRPr="0024533F">
        <w:rPr>
          <w:rStyle w:val="Char3"/>
          <w:rFonts w:ascii="IRLotus" w:hAnsi="IRLotus" w:cs="IRLotus"/>
          <w:sz w:val="28"/>
          <w:szCs w:val="28"/>
          <w:rtl/>
        </w:rPr>
        <w:t>اض/ چاپ اول 1418هـ.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دراسات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الحد</w:t>
      </w:r>
      <w:r w:rsidR="0024533F">
        <w:rPr>
          <w:rStyle w:val="Char3"/>
          <w:rFonts w:ascii="IRLotus" w:hAnsi="IRLotus" w:cs="IRLotus"/>
          <w:sz w:val="28"/>
          <w:szCs w:val="28"/>
          <w:rtl/>
        </w:rPr>
        <w:t>ی</w:t>
      </w:r>
      <w:r w:rsidRPr="0024533F">
        <w:rPr>
          <w:rStyle w:val="Char3"/>
          <w:rFonts w:ascii="IRLotus" w:hAnsi="IRLotus" w:cs="IRLotus"/>
          <w:sz w:val="28"/>
          <w:szCs w:val="28"/>
          <w:rtl/>
        </w:rPr>
        <w:t>ث والمحدث</w:t>
      </w:r>
      <w:r w:rsidR="0024533F">
        <w:rPr>
          <w:rStyle w:val="Char3"/>
          <w:rFonts w:ascii="IRLotus" w:hAnsi="IRLotus" w:cs="IRLotus"/>
          <w:sz w:val="28"/>
          <w:szCs w:val="28"/>
          <w:rtl/>
        </w:rPr>
        <w:t>ی</w:t>
      </w:r>
      <w:r w:rsidRPr="0024533F">
        <w:rPr>
          <w:rStyle w:val="Char3"/>
          <w:rFonts w:ascii="IRLotus" w:hAnsi="IRLotus" w:cs="IRLotus"/>
          <w:sz w:val="28"/>
          <w:szCs w:val="28"/>
          <w:rtl/>
        </w:rPr>
        <w:t>ن هاشم حس</w:t>
      </w:r>
      <w:r w:rsidR="0024533F">
        <w:rPr>
          <w:rStyle w:val="Char3"/>
          <w:rFonts w:ascii="IRLotus" w:hAnsi="IRLotus" w:cs="IRLotus"/>
          <w:sz w:val="28"/>
          <w:szCs w:val="28"/>
          <w:rtl/>
        </w:rPr>
        <w:t>ی</w:t>
      </w:r>
      <w:r w:rsidRPr="0024533F">
        <w:rPr>
          <w:rStyle w:val="Char3"/>
          <w:rFonts w:ascii="IRLotus" w:hAnsi="IRLotus" w:cs="IRLotus"/>
          <w:sz w:val="28"/>
          <w:szCs w:val="28"/>
          <w:rtl/>
        </w:rPr>
        <w:t>ن</w:t>
      </w:r>
      <w:r w:rsidR="0024533F">
        <w:rPr>
          <w:rStyle w:val="Char3"/>
          <w:rFonts w:ascii="IRLotus" w:hAnsi="IRLotus" w:cs="IRLotus"/>
          <w:sz w:val="28"/>
          <w:szCs w:val="28"/>
          <w:rtl/>
        </w:rPr>
        <w:t>ی</w:t>
      </w:r>
      <w:r w:rsidRPr="0024533F">
        <w:rPr>
          <w:rStyle w:val="Char3"/>
          <w:rFonts w:ascii="IRLotus" w:hAnsi="IRLotus" w:cs="IRLotus"/>
          <w:sz w:val="28"/>
          <w:szCs w:val="28"/>
          <w:rtl/>
        </w:rPr>
        <w:t>/ دار التعارف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دوم 1398هـ.</w:t>
      </w:r>
    </w:p>
    <w:p w:rsidR="00964324" w:rsidRPr="0024533F" w:rsidRDefault="00964324" w:rsidP="0024533F">
      <w:pPr>
        <w:pStyle w:val="ac"/>
        <w:numPr>
          <w:ilvl w:val="0"/>
          <w:numId w:val="96"/>
        </w:numPr>
        <w:ind w:left="641" w:hanging="357"/>
        <w:rPr>
          <w:rStyle w:val="Char3"/>
          <w:rFonts w:ascii="IRLotus" w:hAnsi="IRLotus" w:cs="IRLotus"/>
          <w:sz w:val="28"/>
          <w:szCs w:val="28"/>
          <w:rtl/>
        </w:rPr>
      </w:pPr>
      <w:r w:rsidRPr="0024533F">
        <w:rPr>
          <w:rStyle w:val="Char3"/>
          <w:rFonts w:ascii="IRLotus" w:hAnsi="IRLotus" w:cs="IRLotus"/>
          <w:sz w:val="28"/>
          <w:szCs w:val="28"/>
          <w:rtl/>
        </w:rPr>
        <w:t>دراسة عن الفرق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تار</w:t>
      </w:r>
      <w:r w:rsidR="0024533F">
        <w:rPr>
          <w:rStyle w:val="Char3"/>
          <w:rFonts w:ascii="IRLotus" w:hAnsi="IRLotus" w:cs="IRLotus"/>
          <w:sz w:val="28"/>
          <w:szCs w:val="28"/>
          <w:rtl/>
        </w:rPr>
        <w:t>ی</w:t>
      </w:r>
      <w:r w:rsidRPr="0024533F">
        <w:rPr>
          <w:rStyle w:val="Char3"/>
          <w:rFonts w:ascii="IRLotus" w:hAnsi="IRLotus" w:cs="IRLotus"/>
          <w:sz w:val="28"/>
          <w:szCs w:val="28"/>
          <w:rtl/>
        </w:rPr>
        <w:t>خ المسلم</w:t>
      </w:r>
      <w:r w:rsidR="0024533F">
        <w:rPr>
          <w:rStyle w:val="Char3"/>
          <w:rFonts w:ascii="IRLotus" w:hAnsi="IRLotus" w:cs="IRLotus"/>
          <w:sz w:val="28"/>
          <w:szCs w:val="28"/>
          <w:rtl/>
        </w:rPr>
        <w:t>ی</w:t>
      </w:r>
      <w:r w:rsidRPr="0024533F">
        <w:rPr>
          <w:rStyle w:val="Char3"/>
          <w:rFonts w:ascii="IRLotus" w:hAnsi="IRLotus" w:cs="IRLotus"/>
          <w:sz w:val="28"/>
          <w:szCs w:val="28"/>
          <w:rtl/>
        </w:rPr>
        <w:t>ن "الخوارج والش</w:t>
      </w:r>
      <w:r w:rsidR="0024533F">
        <w:rPr>
          <w:rStyle w:val="Char3"/>
          <w:rFonts w:ascii="IRLotus" w:hAnsi="IRLotus" w:cs="IRLotus"/>
          <w:sz w:val="28"/>
          <w:szCs w:val="28"/>
          <w:rtl/>
        </w:rPr>
        <w:t>ی</w:t>
      </w:r>
      <w:r w:rsidRPr="0024533F">
        <w:rPr>
          <w:rStyle w:val="Char3"/>
          <w:rFonts w:ascii="IRLotus" w:hAnsi="IRLotus" w:cs="IRLotus"/>
          <w:sz w:val="28"/>
          <w:szCs w:val="28"/>
          <w:rtl/>
        </w:rPr>
        <w:t>عة"/أحمد بن محمد جل</w:t>
      </w:r>
      <w:r w:rsidR="0024533F">
        <w:rPr>
          <w:rStyle w:val="Char3"/>
          <w:rFonts w:ascii="IRLotus" w:hAnsi="IRLotus" w:cs="IRLotus"/>
          <w:sz w:val="28"/>
          <w:szCs w:val="28"/>
          <w:rtl/>
        </w:rPr>
        <w:t>ی</w:t>
      </w:r>
      <w:r w:rsidRPr="0024533F">
        <w:rPr>
          <w:rStyle w:val="Char3"/>
          <w:rFonts w:ascii="IRLotus" w:hAnsi="IRLotus" w:cs="IRLotus"/>
          <w:sz w:val="28"/>
          <w:szCs w:val="28"/>
          <w:rtl/>
        </w:rPr>
        <w:t>/ مركز الملك ف</w:t>
      </w:r>
      <w:r w:rsidR="0024533F">
        <w:rPr>
          <w:rStyle w:val="Char3"/>
          <w:rFonts w:ascii="IRLotus" w:hAnsi="IRLotus" w:cs="IRLotus"/>
          <w:sz w:val="28"/>
          <w:szCs w:val="28"/>
          <w:rtl/>
        </w:rPr>
        <w:t>ی</w:t>
      </w:r>
      <w:r w:rsidRPr="0024533F">
        <w:rPr>
          <w:rStyle w:val="Char3"/>
          <w:rFonts w:ascii="IRLotus" w:hAnsi="IRLotus" w:cs="IRLotus"/>
          <w:sz w:val="28"/>
          <w:szCs w:val="28"/>
          <w:rtl/>
        </w:rPr>
        <w:t>صل للبحوث والدراسات الإسلام</w:t>
      </w:r>
      <w:r w:rsidR="0024533F">
        <w:rPr>
          <w:rStyle w:val="Char3"/>
          <w:rFonts w:ascii="IRLotus" w:hAnsi="IRLotus" w:cs="IRLotus"/>
          <w:sz w:val="28"/>
          <w:szCs w:val="28"/>
          <w:rtl/>
        </w:rPr>
        <w:t>ی</w:t>
      </w:r>
      <w:r w:rsidRPr="0024533F">
        <w:rPr>
          <w:rStyle w:val="Char3"/>
          <w:rFonts w:ascii="IRLotus" w:hAnsi="IRLotus" w:cs="IRLotus"/>
          <w:sz w:val="28"/>
          <w:szCs w:val="28"/>
          <w:rtl/>
        </w:rPr>
        <w:t>ة/ چاپ دوم 1408هـ.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الدرر النجف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ة علامة محدث </w:t>
      </w:r>
      <w:r w:rsidR="0024533F">
        <w:rPr>
          <w:rStyle w:val="Char3"/>
          <w:rFonts w:ascii="IRLotus" w:hAnsi="IRLotus" w:cs="IRLotus"/>
          <w:sz w:val="28"/>
          <w:szCs w:val="28"/>
          <w:rtl/>
        </w:rPr>
        <w:t>ی</w:t>
      </w:r>
      <w:r w:rsidRPr="0024533F">
        <w:rPr>
          <w:rStyle w:val="Char3"/>
          <w:rFonts w:ascii="IRLotus" w:hAnsi="IRLotus" w:cs="IRLotus"/>
          <w:sz w:val="28"/>
          <w:szCs w:val="28"/>
          <w:rtl/>
        </w:rPr>
        <w:t>وسف بحران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/مؤسسة آل الب</w:t>
      </w:r>
      <w:r w:rsidR="0024533F">
        <w:rPr>
          <w:rStyle w:val="Char3"/>
          <w:rFonts w:ascii="IRLotus" w:hAnsi="IRLotus" w:cs="IRLotus"/>
          <w:sz w:val="28"/>
          <w:szCs w:val="28"/>
          <w:rtl/>
        </w:rPr>
        <w:t>ی</w:t>
      </w:r>
      <w:r w:rsidRPr="0024533F">
        <w:rPr>
          <w:rStyle w:val="Char3"/>
          <w:rFonts w:ascii="IRLotus" w:hAnsi="IRLotus" w:cs="IRLotus"/>
          <w:sz w:val="28"/>
          <w:szCs w:val="28"/>
          <w:rtl/>
        </w:rPr>
        <w:t>ت إح</w:t>
      </w:r>
      <w:r w:rsidR="0024533F">
        <w:rPr>
          <w:rStyle w:val="Char3"/>
          <w:rFonts w:ascii="IRLotus" w:hAnsi="IRLotus" w:cs="IRLotus"/>
          <w:sz w:val="28"/>
          <w:szCs w:val="28"/>
          <w:rtl/>
        </w:rPr>
        <w:t>ی</w:t>
      </w:r>
      <w:r w:rsidRPr="0024533F">
        <w:rPr>
          <w:rStyle w:val="Char3"/>
          <w:rFonts w:ascii="IRLotus" w:hAnsi="IRLotus" w:cs="IRLotus"/>
          <w:sz w:val="28"/>
          <w:szCs w:val="28"/>
          <w:rtl/>
        </w:rPr>
        <w:t>اء التراث.</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دور الش</w:t>
      </w:r>
      <w:r w:rsidR="0024533F">
        <w:rPr>
          <w:rStyle w:val="Char3"/>
          <w:rFonts w:ascii="IRLotus" w:hAnsi="IRLotus" w:cs="IRLotus"/>
          <w:sz w:val="28"/>
          <w:szCs w:val="28"/>
          <w:rtl/>
        </w:rPr>
        <w:t>ی</w:t>
      </w:r>
      <w:r w:rsidRPr="0024533F">
        <w:rPr>
          <w:rStyle w:val="Char3"/>
          <w:rFonts w:ascii="IRLotus" w:hAnsi="IRLotus" w:cs="IRLotus"/>
          <w:sz w:val="28"/>
          <w:szCs w:val="28"/>
          <w:rtl/>
        </w:rPr>
        <w:t>عة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تطور العراق الس</w:t>
      </w:r>
      <w:r w:rsidR="0024533F">
        <w:rPr>
          <w:rStyle w:val="Char3"/>
          <w:rFonts w:ascii="IRLotus" w:hAnsi="IRLotus" w:cs="IRLotus"/>
          <w:sz w:val="28"/>
          <w:szCs w:val="28"/>
          <w:rtl/>
        </w:rPr>
        <w:t>ی</w:t>
      </w:r>
      <w:r w:rsidRPr="0024533F">
        <w:rPr>
          <w:rStyle w:val="Char3"/>
          <w:rFonts w:ascii="IRLotus" w:hAnsi="IRLotus" w:cs="IRLotus"/>
          <w:sz w:val="28"/>
          <w:szCs w:val="28"/>
          <w:rtl/>
        </w:rPr>
        <w:t>اس</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الحد</w:t>
      </w:r>
      <w:r w:rsidR="0024533F">
        <w:rPr>
          <w:rStyle w:val="Char3"/>
          <w:rFonts w:ascii="IRLotus" w:hAnsi="IRLotus" w:cs="IRLotus"/>
          <w:sz w:val="28"/>
          <w:szCs w:val="28"/>
          <w:rtl/>
        </w:rPr>
        <w:t>ی</w:t>
      </w:r>
      <w:r w:rsidRPr="0024533F">
        <w:rPr>
          <w:rStyle w:val="Char3"/>
          <w:rFonts w:ascii="IRLotus" w:hAnsi="IRLotus" w:cs="IRLotus"/>
          <w:sz w:val="28"/>
          <w:szCs w:val="28"/>
          <w:rtl/>
        </w:rPr>
        <w:t>ث لعبد الله النف</w:t>
      </w:r>
      <w:r w:rsidR="0024533F">
        <w:rPr>
          <w:rStyle w:val="Char3"/>
          <w:rFonts w:ascii="IRLotus" w:hAnsi="IRLotus" w:cs="IRLotus"/>
          <w:sz w:val="28"/>
          <w:szCs w:val="28"/>
          <w:rtl/>
        </w:rPr>
        <w:t>ی</w:t>
      </w:r>
      <w:r w:rsidRPr="0024533F">
        <w:rPr>
          <w:rStyle w:val="Char3"/>
          <w:rFonts w:ascii="IRLotus" w:hAnsi="IRLotus" w:cs="IRLotus"/>
          <w:sz w:val="28"/>
          <w:szCs w:val="28"/>
          <w:rtl/>
        </w:rPr>
        <w:t>س</w:t>
      </w:r>
      <w:r w:rsidR="0024533F">
        <w:rPr>
          <w:rStyle w:val="Char3"/>
          <w:rFonts w:ascii="IRLotus" w:hAnsi="IRLotus" w:cs="IRLotus"/>
          <w:sz w:val="28"/>
          <w:szCs w:val="28"/>
          <w:rtl/>
        </w:rPr>
        <w:t>ی</w:t>
      </w:r>
      <w:r w:rsidRPr="0024533F">
        <w:rPr>
          <w:rStyle w:val="Char3"/>
          <w:rFonts w:ascii="IRLotus" w:hAnsi="IRLotus" w:cs="IRLotus"/>
          <w:sz w:val="28"/>
          <w:szCs w:val="28"/>
          <w:rtl/>
        </w:rPr>
        <w:t>/ دار النهار / چاپ دوم 1986مـ.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الدولة العثمان</w:t>
      </w:r>
      <w:r w:rsidR="0024533F">
        <w:rPr>
          <w:rStyle w:val="Char3"/>
          <w:rFonts w:ascii="IRLotus" w:hAnsi="IRLotus" w:cs="IRLotus"/>
          <w:sz w:val="28"/>
          <w:szCs w:val="28"/>
          <w:rtl/>
        </w:rPr>
        <w:t>ی</w:t>
      </w:r>
      <w:r w:rsidRPr="0024533F">
        <w:rPr>
          <w:rStyle w:val="Char3"/>
          <w:rFonts w:ascii="IRLotus" w:hAnsi="IRLotus" w:cs="IRLotus"/>
          <w:sz w:val="28"/>
          <w:szCs w:val="28"/>
          <w:rtl/>
        </w:rPr>
        <w:t>ة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التار</w:t>
      </w:r>
      <w:r w:rsidR="0024533F">
        <w:rPr>
          <w:rStyle w:val="Char3"/>
          <w:rFonts w:ascii="IRLotus" w:hAnsi="IRLotus" w:cs="IRLotus"/>
          <w:sz w:val="28"/>
          <w:szCs w:val="28"/>
          <w:rtl/>
        </w:rPr>
        <w:t>ی</w:t>
      </w:r>
      <w:r w:rsidRPr="0024533F">
        <w:rPr>
          <w:rStyle w:val="Char3"/>
          <w:rFonts w:ascii="IRLotus" w:hAnsi="IRLotus" w:cs="IRLotus"/>
          <w:sz w:val="28"/>
          <w:szCs w:val="28"/>
          <w:rtl/>
        </w:rPr>
        <w:t>خ الاسلام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الحد</w:t>
      </w:r>
      <w:r w:rsidR="0024533F">
        <w:rPr>
          <w:rStyle w:val="Char3"/>
          <w:rFonts w:ascii="IRLotus" w:hAnsi="IRLotus" w:cs="IRLotus"/>
          <w:sz w:val="28"/>
          <w:szCs w:val="28"/>
          <w:rtl/>
        </w:rPr>
        <w:t>ی</w:t>
      </w:r>
      <w:r w:rsidRPr="0024533F">
        <w:rPr>
          <w:rStyle w:val="Char3"/>
          <w:rFonts w:ascii="IRLotus" w:hAnsi="IRLotus" w:cs="IRLotus"/>
          <w:sz w:val="28"/>
          <w:szCs w:val="28"/>
          <w:rtl/>
        </w:rPr>
        <w:t>ث/ د اسماع</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ل </w:t>
      </w:r>
      <w:r w:rsidR="0024533F">
        <w:rPr>
          <w:rStyle w:val="Char3"/>
          <w:rFonts w:ascii="IRLotus" w:hAnsi="IRLotus" w:cs="IRLotus"/>
          <w:sz w:val="28"/>
          <w:szCs w:val="28"/>
          <w:rtl/>
        </w:rPr>
        <w:t>ی</w:t>
      </w:r>
      <w:r w:rsidRPr="0024533F">
        <w:rPr>
          <w:rStyle w:val="Char3"/>
          <w:rFonts w:ascii="IRLotus" w:hAnsi="IRLotus" w:cs="IRLotus"/>
          <w:sz w:val="28"/>
          <w:szCs w:val="28"/>
          <w:rtl/>
        </w:rPr>
        <w:t>اغ</w:t>
      </w:r>
      <w:r w:rsidR="0024533F">
        <w:rPr>
          <w:rStyle w:val="Char3"/>
          <w:rFonts w:ascii="IRLotus" w:hAnsi="IRLotus" w:cs="IRLotus"/>
          <w:sz w:val="28"/>
          <w:szCs w:val="28"/>
          <w:rtl/>
        </w:rPr>
        <w:t>ی</w:t>
      </w:r>
      <w:r w:rsidRPr="0024533F">
        <w:rPr>
          <w:rStyle w:val="Char3"/>
          <w:rFonts w:ascii="IRLotus" w:hAnsi="IRLotus" w:cs="IRLotus"/>
          <w:sz w:val="28"/>
          <w:szCs w:val="28"/>
          <w:rtl/>
        </w:rPr>
        <w:t>/ كتابخانه عب</w:t>
      </w:r>
      <w:r w:rsidR="0024533F">
        <w:rPr>
          <w:rStyle w:val="Char3"/>
          <w:rFonts w:ascii="IRLotus" w:hAnsi="IRLotus" w:cs="IRLotus"/>
          <w:sz w:val="28"/>
          <w:szCs w:val="28"/>
          <w:rtl/>
        </w:rPr>
        <w:t>ی</w:t>
      </w:r>
      <w:r w:rsidRPr="0024533F">
        <w:rPr>
          <w:rStyle w:val="Char3"/>
          <w:rFonts w:ascii="IRLotus" w:hAnsi="IRLotus" w:cs="IRLotus"/>
          <w:sz w:val="28"/>
          <w:szCs w:val="28"/>
          <w:rtl/>
        </w:rPr>
        <w:t>كان درر</w:t>
      </w:r>
      <w:r w:rsidR="0024533F">
        <w:rPr>
          <w:rStyle w:val="Char3"/>
          <w:rFonts w:ascii="IRLotus" w:hAnsi="IRLotus" w:cs="IRLotus"/>
          <w:sz w:val="28"/>
          <w:szCs w:val="28"/>
          <w:rtl/>
        </w:rPr>
        <w:t>ی</w:t>
      </w:r>
      <w:r w:rsidRPr="0024533F">
        <w:rPr>
          <w:rStyle w:val="Char3"/>
          <w:rFonts w:ascii="IRLotus" w:hAnsi="IRLotus" w:cs="IRLotus"/>
          <w:sz w:val="28"/>
          <w:szCs w:val="28"/>
          <w:rtl/>
        </w:rPr>
        <w:t>اض/ چاپ اول 1416هـ.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الذر</w:t>
      </w:r>
      <w:r w:rsidR="0024533F">
        <w:rPr>
          <w:rStyle w:val="Char3"/>
          <w:rFonts w:ascii="IRLotus" w:hAnsi="IRLotus" w:cs="IRLotus"/>
          <w:sz w:val="28"/>
          <w:szCs w:val="28"/>
          <w:rtl/>
        </w:rPr>
        <w:t>ی</w:t>
      </w:r>
      <w:r w:rsidRPr="0024533F">
        <w:rPr>
          <w:rStyle w:val="Char3"/>
          <w:rFonts w:ascii="IRLotus" w:hAnsi="IRLotus" w:cs="IRLotus"/>
          <w:sz w:val="28"/>
          <w:szCs w:val="28"/>
          <w:rtl/>
        </w:rPr>
        <w:t>عة إلى تصان</w:t>
      </w:r>
      <w:r w:rsidR="0024533F">
        <w:rPr>
          <w:rStyle w:val="Char3"/>
          <w:rFonts w:ascii="IRLotus" w:hAnsi="IRLotus" w:cs="IRLotus"/>
          <w:sz w:val="28"/>
          <w:szCs w:val="28"/>
          <w:rtl/>
        </w:rPr>
        <w:t>ی</w:t>
      </w:r>
      <w:r w:rsidRPr="0024533F">
        <w:rPr>
          <w:rStyle w:val="Char3"/>
          <w:rFonts w:ascii="IRLotus" w:hAnsi="IRLotus" w:cs="IRLotus"/>
          <w:sz w:val="28"/>
          <w:szCs w:val="28"/>
          <w:rtl/>
        </w:rPr>
        <w:t>ف الش</w:t>
      </w:r>
      <w:r w:rsidR="0024533F">
        <w:rPr>
          <w:rStyle w:val="Char3"/>
          <w:rFonts w:ascii="IRLotus" w:hAnsi="IRLotus" w:cs="IRLotus"/>
          <w:sz w:val="28"/>
          <w:szCs w:val="28"/>
          <w:rtl/>
        </w:rPr>
        <w:t>ی</w:t>
      </w:r>
      <w:r w:rsidRPr="0024533F">
        <w:rPr>
          <w:rStyle w:val="Char3"/>
          <w:rFonts w:ascii="IRLotus" w:hAnsi="IRLotus" w:cs="IRLotus"/>
          <w:sz w:val="28"/>
          <w:szCs w:val="28"/>
          <w:rtl/>
        </w:rPr>
        <w:t>عة – أغابزرگ تهران</w:t>
      </w:r>
      <w:r w:rsidR="0024533F">
        <w:rPr>
          <w:rStyle w:val="Char3"/>
          <w:rFonts w:ascii="IRLotus" w:hAnsi="IRLotus" w:cs="IRLotus"/>
          <w:sz w:val="28"/>
          <w:szCs w:val="28"/>
          <w:rtl/>
        </w:rPr>
        <w:t>ی</w:t>
      </w:r>
      <w:r w:rsidRPr="0024533F">
        <w:rPr>
          <w:rStyle w:val="Char3"/>
          <w:rFonts w:ascii="IRLotus" w:hAnsi="IRLotus" w:cs="IRLotus"/>
          <w:sz w:val="28"/>
          <w:szCs w:val="28"/>
          <w:rtl/>
        </w:rPr>
        <w:t>/ دار الأضواء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سوم 1403 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ذم الكلام وأهله أبو الفضل مقر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دار أطلس/چاپ اول 1411هـ.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ذ</w:t>
      </w:r>
      <w:r w:rsidR="0024533F">
        <w:rPr>
          <w:rStyle w:val="Char3"/>
          <w:rFonts w:ascii="IRLotus" w:hAnsi="IRLotus" w:cs="IRLotus"/>
          <w:sz w:val="28"/>
          <w:szCs w:val="28"/>
          <w:rtl/>
        </w:rPr>
        <w:t>ی</w:t>
      </w:r>
      <w:r w:rsidRPr="0024533F">
        <w:rPr>
          <w:rStyle w:val="Char3"/>
          <w:rFonts w:ascii="IRLotus" w:hAnsi="IRLotus" w:cs="IRLotus"/>
          <w:sz w:val="28"/>
          <w:szCs w:val="28"/>
          <w:rtl/>
        </w:rPr>
        <w:t>ل طبقات الحنابلة ابن رجب ـ دار المعرفة ب</w:t>
      </w:r>
      <w:r w:rsidR="0024533F">
        <w:rPr>
          <w:rStyle w:val="Char3"/>
          <w:rFonts w:ascii="IRLotus" w:hAnsi="IRLotus" w:cs="IRLotus"/>
          <w:sz w:val="28"/>
          <w:szCs w:val="28"/>
          <w:rtl/>
        </w:rPr>
        <w:t>ی</w:t>
      </w:r>
      <w:r w:rsidRPr="0024533F">
        <w:rPr>
          <w:rStyle w:val="Char3"/>
          <w:rFonts w:ascii="IRLotus" w:hAnsi="IRLotus" w:cs="IRLotus"/>
          <w:sz w:val="28"/>
          <w:szCs w:val="28"/>
          <w:rtl/>
        </w:rPr>
        <w:t>روت ـ (د.ط).</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رجال ابن داود ـ حسن بن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بن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داود حل</w:t>
      </w:r>
      <w:r w:rsidR="0024533F">
        <w:rPr>
          <w:rStyle w:val="Char3"/>
          <w:rFonts w:ascii="IRLotus" w:hAnsi="IRLotus" w:cs="IRLotus"/>
          <w:sz w:val="28"/>
          <w:szCs w:val="28"/>
          <w:rtl/>
        </w:rPr>
        <w:t>ی</w:t>
      </w:r>
      <w:r w:rsidRPr="0024533F">
        <w:rPr>
          <w:rStyle w:val="Char3"/>
          <w:rFonts w:ascii="IRLotus" w:hAnsi="IRLotus" w:cs="IRLotus"/>
          <w:sz w:val="28"/>
          <w:szCs w:val="28"/>
          <w:rtl/>
        </w:rPr>
        <w:t>/ چاپ تهران 1383هـ.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رجال الكش</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أو اخت</w:t>
      </w:r>
      <w:r w:rsidR="0024533F">
        <w:rPr>
          <w:rStyle w:val="Char3"/>
          <w:rFonts w:ascii="IRLotus" w:hAnsi="IRLotus" w:cs="IRLotus"/>
          <w:sz w:val="28"/>
          <w:szCs w:val="28"/>
          <w:rtl/>
        </w:rPr>
        <w:t>ی</w:t>
      </w:r>
      <w:r w:rsidRPr="0024533F">
        <w:rPr>
          <w:rStyle w:val="Char3"/>
          <w:rFonts w:ascii="IRLotus" w:hAnsi="IRLotus" w:cs="IRLotus"/>
          <w:sz w:val="28"/>
          <w:szCs w:val="28"/>
          <w:rtl/>
        </w:rPr>
        <w:t>ار معرفة الرجال ـ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جعفر محمد طوس</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مهد</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رجائ</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 مؤسسة آل الب</w:t>
      </w:r>
      <w:r w:rsidR="0024533F">
        <w:rPr>
          <w:rStyle w:val="Char3"/>
          <w:rFonts w:ascii="IRLotus" w:hAnsi="IRLotus" w:cs="IRLotus"/>
          <w:sz w:val="28"/>
          <w:szCs w:val="28"/>
          <w:rtl/>
        </w:rPr>
        <w:t>ی</w:t>
      </w:r>
      <w:r w:rsidRPr="0024533F">
        <w:rPr>
          <w:rStyle w:val="Char3"/>
          <w:rFonts w:ascii="IRLotus" w:hAnsi="IRLotus" w:cs="IRLotus"/>
          <w:sz w:val="28"/>
          <w:szCs w:val="28"/>
          <w:rtl/>
        </w:rPr>
        <w:t>ت وچاپخانه بعثت قم 1404هـ.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رد الدارم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على بشر المر</w:t>
      </w:r>
      <w:r w:rsidR="0024533F">
        <w:rPr>
          <w:rStyle w:val="Char3"/>
          <w:rFonts w:ascii="IRLotus" w:hAnsi="IRLotus" w:cs="IRLotus"/>
          <w:sz w:val="28"/>
          <w:szCs w:val="28"/>
          <w:rtl/>
        </w:rPr>
        <w:t>ی</w:t>
      </w:r>
      <w:r w:rsidRPr="0024533F">
        <w:rPr>
          <w:rStyle w:val="Char3"/>
          <w:rFonts w:ascii="IRLotus" w:hAnsi="IRLotus" w:cs="IRLotus"/>
          <w:sz w:val="28"/>
          <w:szCs w:val="28"/>
          <w:rtl/>
        </w:rPr>
        <w:t>س</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/چ دار الكتب العلم</w:t>
      </w:r>
      <w:r w:rsidR="0024533F">
        <w:rPr>
          <w:rStyle w:val="Char3"/>
          <w:rFonts w:ascii="IRLotus" w:hAnsi="IRLotus" w:cs="IRLotus"/>
          <w:sz w:val="28"/>
          <w:szCs w:val="28"/>
          <w:rtl/>
        </w:rPr>
        <w:t>ی</w:t>
      </w:r>
      <w:r w:rsidRPr="0024533F">
        <w:rPr>
          <w:rStyle w:val="Char3"/>
          <w:rFonts w:ascii="IRLotus" w:hAnsi="IRLotus" w:cs="IRLotus"/>
          <w:sz w:val="28"/>
          <w:szCs w:val="28"/>
          <w:rtl/>
        </w:rPr>
        <w:t>ة ـ تحق</w:t>
      </w:r>
      <w:r w:rsidR="0024533F">
        <w:rPr>
          <w:rStyle w:val="Char3"/>
          <w:rFonts w:ascii="IRLotus" w:hAnsi="IRLotus" w:cs="IRLotus"/>
          <w:sz w:val="28"/>
          <w:szCs w:val="28"/>
          <w:rtl/>
        </w:rPr>
        <w:t>ی</w:t>
      </w:r>
      <w:r w:rsidRPr="0024533F">
        <w:rPr>
          <w:rStyle w:val="Char3"/>
          <w:rFonts w:ascii="IRLotus" w:hAnsi="IRLotus" w:cs="IRLotus"/>
          <w:sz w:val="28"/>
          <w:szCs w:val="28"/>
          <w:rtl/>
        </w:rPr>
        <w:t>ق محمد حامد الفق</w:t>
      </w:r>
      <w:r w:rsidR="0024533F">
        <w:rPr>
          <w:rStyle w:val="Char3"/>
          <w:rFonts w:ascii="IRLotus" w:hAnsi="IRLotus" w:cs="IRLotus"/>
          <w:sz w:val="28"/>
          <w:szCs w:val="28"/>
          <w:rtl/>
        </w:rPr>
        <w:t>ی</w:t>
      </w:r>
      <w:r w:rsidRPr="0024533F">
        <w:rPr>
          <w:rStyle w:val="Char3"/>
          <w:rFonts w:ascii="IRLotus" w:hAnsi="IRLotus" w:cs="IRLotus"/>
          <w:sz w:val="28"/>
          <w:szCs w:val="28"/>
          <w:rtl/>
        </w:rPr>
        <w:t>.</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الرد على المنطق</w:t>
      </w:r>
      <w:r w:rsidR="0024533F">
        <w:rPr>
          <w:rStyle w:val="Char3"/>
          <w:rFonts w:ascii="IRLotus" w:hAnsi="IRLotus" w:cs="IRLotus"/>
          <w:sz w:val="28"/>
          <w:szCs w:val="28"/>
          <w:rtl/>
        </w:rPr>
        <w:t>یی</w:t>
      </w:r>
      <w:r w:rsidRPr="0024533F">
        <w:rPr>
          <w:rStyle w:val="Char3"/>
          <w:rFonts w:ascii="IRLotus" w:hAnsi="IRLotus" w:cs="IRLotus"/>
          <w:sz w:val="28"/>
          <w:szCs w:val="28"/>
          <w:rtl/>
        </w:rPr>
        <w:t>ن ـ ابن ت</w:t>
      </w:r>
      <w:r w:rsidR="0024533F">
        <w:rPr>
          <w:rStyle w:val="Char3"/>
          <w:rFonts w:ascii="IRLotus" w:hAnsi="IRLotus" w:cs="IRLotus"/>
          <w:sz w:val="28"/>
          <w:szCs w:val="28"/>
          <w:rtl/>
        </w:rPr>
        <w:t>ی</w:t>
      </w:r>
      <w:r w:rsidRPr="0024533F">
        <w:rPr>
          <w:rStyle w:val="Char3"/>
          <w:rFonts w:ascii="IRLotus" w:hAnsi="IRLotus" w:cs="IRLotus"/>
          <w:sz w:val="28"/>
          <w:szCs w:val="28"/>
          <w:rtl/>
        </w:rPr>
        <w:t>م</w:t>
      </w:r>
      <w:r w:rsidR="0024533F">
        <w:rPr>
          <w:rStyle w:val="Char3"/>
          <w:rFonts w:ascii="IRLotus" w:hAnsi="IRLotus" w:cs="IRLotus"/>
          <w:sz w:val="28"/>
          <w:szCs w:val="28"/>
          <w:rtl/>
        </w:rPr>
        <w:t>ی</w:t>
      </w:r>
      <w:r w:rsidRPr="0024533F">
        <w:rPr>
          <w:rStyle w:val="Char3"/>
          <w:rFonts w:ascii="IRLotus" w:hAnsi="IRLotus" w:cs="IRLotus"/>
          <w:sz w:val="28"/>
          <w:szCs w:val="28"/>
          <w:rtl/>
        </w:rPr>
        <w:t>ة ـ إدارة ترجمان السنة – پاكستان ـ چاپ دوم/1396هـ.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الرد على الوهاب</w:t>
      </w:r>
      <w:r w:rsidR="0024533F">
        <w:rPr>
          <w:rStyle w:val="Char3"/>
          <w:rFonts w:ascii="IRLotus" w:hAnsi="IRLotus" w:cs="IRLotus"/>
          <w:sz w:val="28"/>
          <w:szCs w:val="28"/>
          <w:rtl/>
        </w:rPr>
        <w:t>ی</w:t>
      </w:r>
      <w:r w:rsidRPr="0024533F">
        <w:rPr>
          <w:rStyle w:val="Char3"/>
          <w:rFonts w:ascii="IRLotus" w:hAnsi="IRLotus" w:cs="IRLotus"/>
          <w:sz w:val="28"/>
          <w:szCs w:val="28"/>
          <w:rtl/>
        </w:rPr>
        <w:t>ة ـ محمد جواد البلاغ</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تحق</w:t>
      </w:r>
      <w:r w:rsidR="0024533F">
        <w:rPr>
          <w:rStyle w:val="Char3"/>
          <w:rFonts w:ascii="IRLotus" w:hAnsi="IRLotus" w:cs="IRLotus"/>
          <w:sz w:val="28"/>
          <w:szCs w:val="28"/>
          <w:rtl/>
        </w:rPr>
        <w:t>ی</w:t>
      </w:r>
      <w:r w:rsidRPr="0024533F">
        <w:rPr>
          <w:rStyle w:val="Char3"/>
          <w:rFonts w:ascii="IRLotus" w:hAnsi="IRLotus" w:cs="IRLotus"/>
          <w:sz w:val="28"/>
          <w:szCs w:val="28"/>
          <w:rtl/>
        </w:rPr>
        <w:t>ق س</w:t>
      </w:r>
      <w:r w:rsidR="0024533F">
        <w:rPr>
          <w:rStyle w:val="Char3"/>
          <w:rFonts w:ascii="IRLotus" w:hAnsi="IRLotus" w:cs="IRLotus"/>
          <w:sz w:val="28"/>
          <w:szCs w:val="28"/>
          <w:rtl/>
        </w:rPr>
        <w:t>ی</w:t>
      </w:r>
      <w:r w:rsidRPr="0024533F">
        <w:rPr>
          <w:rStyle w:val="Char3"/>
          <w:rFonts w:ascii="IRLotus" w:hAnsi="IRLotus" w:cs="IRLotus"/>
          <w:sz w:val="28"/>
          <w:szCs w:val="28"/>
          <w:rtl/>
        </w:rPr>
        <w:t>د محمد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حك</w:t>
      </w:r>
      <w:r w:rsidR="0024533F">
        <w:rPr>
          <w:rStyle w:val="Char3"/>
          <w:rFonts w:ascii="IRLotus" w:hAnsi="IRLotus" w:cs="IRLotus"/>
          <w:sz w:val="28"/>
          <w:szCs w:val="28"/>
          <w:rtl/>
        </w:rPr>
        <w:t>ی</w:t>
      </w:r>
      <w:r w:rsidRPr="0024533F">
        <w:rPr>
          <w:rStyle w:val="Char3"/>
          <w:rFonts w:ascii="IRLotus" w:hAnsi="IRLotus" w:cs="IRLotus"/>
          <w:sz w:val="28"/>
          <w:szCs w:val="28"/>
          <w:rtl/>
        </w:rPr>
        <w:t>م ـ مؤسسة آل الب</w:t>
      </w:r>
      <w:r w:rsidR="0024533F">
        <w:rPr>
          <w:rStyle w:val="Char3"/>
          <w:rFonts w:ascii="IRLotus" w:hAnsi="IRLotus" w:cs="IRLotus"/>
          <w:sz w:val="28"/>
          <w:szCs w:val="28"/>
          <w:rtl/>
        </w:rPr>
        <w:t>ی</w:t>
      </w:r>
      <w:r w:rsidRPr="0024533F">
        <w:rPr>
          <w:rStyle w:val="Char3"/>
          <w:rFonts w:ascii="IRLotus" w:hAnsi="IRLotus" w:cs="IRLotus"/>
          <w:sz w:val="28"/>
          <w:szCs w:val="28"/>
          <w:rtl/>
        </w:rPr>
        <w:t>ت عل</w:t>
      </w:r>
      <w:r w:rsidR="0024533F">
        <w:rPr>
          <w:rStyle w:val="Char3"/>
          <w:rFonts w:ascii="IRLotus" w:hAnsi="IRLotus" w:cs="IRLotus"/>
          <w:sz w:val="28"/>
          <w:szCs w:val="28"/>
          <w:rtl/>
        </w:rPr>
        <w:t>ی</w:t>
      </w:r>
      <w:r w:rsidRPr="0024533F">
        <w:rPr>
          <w:rStyle w:val="Char3"/>
          <w:rFonts w:ascii="IRLotus" w:hAnsi="IRLotus" w:cs="IRLotus"/>
          <w:sz w:val="28"/>
          <w:szCs w:val="28"/>
          <w:rtl/>
        </w:rPr>
        <w:t>هم السلام اِح</w:t>
      </w:r>
      <w:r w:rsidR="0024533F">
        <w:rPr>
          <w:rStyle w:val="Char3"/>
          <w:rFonts w:ascii="IRLotus" w:hAnsi="IRLotus" w:cs="IRLotus"/>
          <w:sz w:val="28"/>
          <w:szCs w:val="28"/>
          <w:rtl/>
        </w:rPr>
        <w:t>ی</w:t>
      </w:r>
      <w:r w:rsidRPr="0024533F">
        <w:rPr>
          <w:rStyle w:val="Char3"/>
          <w:rFonts w:ascii="IRLotus" w:hAnsi="IRLotus" w:cs="IRLotus"/>
          <w:sz w:val="28"/>
          <w:szCs w:val="28"/>
          <w:rtl/>
        </w:rPr>
        <w:t>اء الثّرات.</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الرد على شبهات المستع</w:t>
      </w:r>
      <w:r w:rsidR="0024533F">
        <w:rPr>
          <w:rStyle w:val="Char3"/>
          <w:rFonts w:ascii="IRLotus" w:hAnsi="IRLotus" w:cs="IRLotus"/>
          <w:sz w:val="28"/>
          <w:szCs w:val="28"/>
          <w:rtl/>
        </w:rPr>
        <w:t>ی</w:t>
      </w:r>
      <w:r w:rsidRPr="0024533F">
        <w:rPr>
          <w:rStyle w:val="Char3"/>
          <w:rFonts w:ascii="IRLotus" w:hAnsi="IRLotus" w:cs="IRLotus"/>
          <w:sz w:val="28"/>
          <w:szCs w:val="28"/>
          <w:rtl/>
        </w:rPr>
        <w:t>ن</w:t>
      </w:r>
      <w:r w:rsidR="0024533F">
        <w:rPr>
          <w:rStyle w:val="Char3"/>
          <w:rFonts w:ascii="IRLotus" w:hAnsi="IRLotus" w:cs="IRLotus"/>
          <w:sz w:val="28"/>
          <w:szCs w:val="28"/>
          <w:rtl/>
        </w:rPr>
        <w:t>ی</w:t>
      </w:r>
      <w:r w:rsidRPr="0024533F">
        <w:rPr>
          <w:rStyle w:val="Char3"/>
          <w:rFonts w:ascii="IRLotus" w:hAnsi="IRLotus" w:cs="IRLotus"/>
          <w:sz w:val="28"/>
          <w:szCs w:val="28"/>
          <w:rtl/>
        </w:rPr>
        <w:t>ن بغ</w:t>
      </w:r>
      <w:r w:rsidR="0024533F">
        <w:rPr>
          <w:rStyle w:val="Char3"/>
          <w:rFonts w:ascii="IRLotus" w:hAnsi="IRLotus" w:cs="IRLotus"/>
          <w:sz w:val="28"/>
          <w:szCs w:val="28"/>
          <w:rtl/>
        </w:rPr>
        <w:t>ی</w:t>
      </w:r>
      <w:r w:rsidRPr="0024533F">
        <w:rPr>
          <w:rStyle w:val="Char3"/>
          <w:rFonts w:ascii="IRLotus" w:hAnsi="IRLotus" w:cs="IRLotus"/>
          <w:sz w:val="28"/>
          <w:szCs w:val="28"/>
          <w:rtl/>
        </w:rPr>
        <w:t>ر الله ـ أحمد بن ع</w:t>
      </w:r>
      <w:r w:rsidR="0024533F">
        <w:rPr>
          <w:rStyle w:val="Char3"/>
          <w:rFonts w:ascii="IRLotus" w:hAnsi="IRLotus" w:cs="IRLotus"/>
          <w:sz w:val="28"/>
          <w:szCs w:val="28"/>
          <w:rtl/>
        </w:rPr>
        <w:t>ی</w:t>
      </w:r>
      <w:r w:rsidRPr="0024533F">
        <w:rPr>
          <w:rStyle w:val="Char3"/>
          <w:rFonts w:ascii="IRLotus" w:hAnsi="IRLotus" w:cs="IRLotus"/>
          <w:sz w:val="28"/>
          <w:szCs w:val="28"/>
          <w:rtl/>
        </w:rPr>
        <w:t>سى حنبل</w:t>
      </w:r>
      <w:r w:rsidR="0024533F">
        <w:rPr>
          <w:rStyle w:val="Char3"/>
          <w:rFonts w:ascii="IRLotus" w:hAnsi="IRLotus" w:cs="IRLotus"/>
          <w:sz w:val="28"/>
          <w:szCs w:val="28"/>
          <w:rtl/>
        </w:rPr>
        <w:t>ی</w:t>
      </w:r>
      <w:r w:rsidRPr="0024533F">
        <w:rPr>
          <w:rStyle w:val="Char3"/>
          <w:rFonts w:ascii="IRLotus" w:hAnsi="IRLotus" w:cs="IRLotus"/>
          <w:sz w:val="28"/>
          <w:szCs w:val="28"/>
          <w:rtl/>
        </w:rPr>
        <w:t>/ تصح</w:t>
      </w:r>
      <w:r w:rsidR="0024533F">
        <w:rPr>
          <w:rStyle w:val="Char3"/>
          <w:rFonts w:ascii="IRLotus" w:hAnsi="IRLotus" w:cs="IRLotus"/>
          <w:sz w:val="28"/>
          <w:szCs w:val="28"/>
          <w:rtl/>
        </w:rPr>
        <w:t>ی</w:t>
      </w:r>
      <w:r w:rsidRPr="0024533F">
        <w:rPr>
          <w:rStyle w:val="Char3"/>
          <w:rFonts w:ascii="IRLotus" w:hAnsi="IRLotus" w:cs="IRLotus"/>
          <w:sz w:val="28"/>
          <w:szCs w:val="28"/>
          <w:rtl/>
        </w:rPr>
        <w:t>ح عبدالسلام بن برجس العبد الكر</w:t>
      </w:r>
      <w:r w:rsidR="0024533F">
        <w:rPr>
          <w:rStyle w:val="Char3"/>
          <w:rFonts w:ascii="IRLotus" w:hAnsi="IRLotus" w:cs="IRLotus"/>
          <w:sz w:val="28"/>
          <w:szCs w:val="28"/>
          <w:rtl/>
        </w:rPr>
        <w:t>ی</w:t>
      </w:r>
      <w:r w:rsidRPr="0024533F">
        <w:rPr>
          <w:rStyle w:val="Char3"/>
          <w:rFonts w:ascii="IRLotus" w:hAnsi="IRLotus" w:cs="IRLotus"/>
          <w:sz w:val="28"/>
          <w:szCs w:val="28"/>
          <w:rtl/>
        </w:rPr>
        <w:t>م 1409هـ بدون شماره چاپ.</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الرز</w:t>
      </w:r>
      <w:r w:rsidR="0024533F">
        <w:rPr>
          <w:rStyle w:val="Char3"/>
          <w:rFonts w:ascii="IRLotus" w:hAnsi="IRLotus" w:cs="IRLotus"/>
          <w:sz w:val="28"/>
          <w:szCs w:val="28"/>
          <w:rtl/>
        </w:rPr>
        <w:t>ی</w:t>
      </w:r>
      <w:r w:rsidRPr="0024533F">
        <w:rPr>
          <w:rStyle w:val="Char3"/>
          <w:rFonts w:ascii="IRLotus" w:hAnsi="IRLotus" w:cs="IRLotus"/>
          <w:sz w:val="28"/>
          <w:szCs w:val="28"/>
          <w:rtl/>
        </w:rPr>
        <w:t>ة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القص</w:t>
      </w:r>
      <w:r w:rsidR="0024533F">
        <w:rPr>
          <w:rStyle w:val="Char3"/>
          <w:rFonts w:ascii="IRLotus" w:hAnsi="IRLotus" w:cs="IRLotus"/>
          <w:sz w:val="28"/>
          <w:szCs w:val="28"/>
          <w:rtl/>
        </w:rPr>
        <w:t>ی</w:t>
      </w:r>
      <w:r w:rsidRPr="0024533F">
        <w:rPr>
          <w:rStyle w:val="Char3"/>
          <w:rFonts w:ascii="IRLotus" w:hAnsi="IRLotus" w:cs="IRLotus"/>
          <w:sz w:val="28"/>
          <w:szCs w:val="28"/>
          <w:rtl/>
        </w:rPr>
        <w:t>دة الأزر</w:t>
      </w:r>
      <w:r w:rsidR="0024533F">
        <w:rPr>
          <w:rStyle w:val="Char3"/>
          <w:rFonts w:ascii="IRLotus" w:hAnsi="IRLotus" w:cs="IRLotus"/>
          <w:sz w:val="28"/>
          <w:szCs w:val="28"/>
          <w:rtl/>
        </w:rPr>
        <w:t>ی</w:t>
      </w:r>
      <w:r w:rsidRPr="0024533F">
        <w:rPr>
          <w:rStyle w:val="Char3"/>
          <w:rFonts w:ascii="IRLotus" w:hAnsi="IRLotus" w:cs="IRLotus"/>
          <w:sz w:val="28"/>
          <w:szCs w:val="28"/>
          <w:rtl/>
        </w:rPr>
        <w:t>ة(ضمن مجموع السنة).</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رسالة الز</w:t>
      </w:r>
      <w:r w:rsidR="0024533F">
        <w:rPr>
          <w:rStyle w:val="Char3"/>
          <w:rFonts w:ascii="IRLotus" w:hAnsi="IRLotus" w:cs="IRLotus"/>
          <w:sz w:val="28"/>
          <w:szCs w:val="28"/>
          <w:rtl/>
        </w:rPr>
        <w:t>ی</w:t>
      </w:r>
      <w:r w:rsidRPr="0024533F">
        <w:rPr>
          <w:rStyle w:val="Char3"/>
          <w:rFonts w:ascii="IRLotus" w:hAnsi="IRLotus" w:cs="IRLotus"/>
          <w:sz w:val="28"/>
          <w:szCs w:val="28"/>
          <w:rtl/>
        </w:rPr>
        <w:t>د</w:t>
      </w:r>
      <w:r w:rsidR="0024533F">
        <w:rPr>
          <w:rStyle w:val="Char3"/>
          <w:rFonts w:ascii="IRLotus" w:hAnsi="IRLotus" w:cs="IRLotus"/>
          <w:sz w:val="28"/>
          <w:szCs w:val="28"/>
          <w:rtl/>
        </w:rPr>
        <w:t>ی</w:t>
      </w:r>
      <w:r w:rsidRPr="0024533F">
        <w:rPr>
          <w:rStyle w:val="Char3"/>
          <w:rFonts w:ascii="IRLotus" w:hAnsi="IRLotus" w:cs="IRLotus"/>
          <w:sz w:val="28"/>
          <w:szCs w:val="28"/>
          <w:rtl/>
        </w:rPr>
        <w:t>ة نشأتها ومعتقداتها ـ قاض</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إسماع</w:t>
      </w:r>
      <w:r w:rsidR="0024533F">
        <w:rPr>
          <w:rStyle w:val="Char3"/>
          <w:rFonts w:ascii="IRLotus" w:hAnsi="IRLotus" w:cs="IRLotus"/>
          <w:sz w:val="28"/>
          <w:szCs w:val="28"/>
          <w:rtl/>
        </w:rPr>
        <w:t>ی</w:t>
      </w:r>
      <w:r w:rsidRPr="0024533F">
        <w:rPr>
          <w:rStyle w:val="Char3"/>
          <w:rFonts w:ascii="IRLotus" w:hAnsi="IRLotus" w:cs="IRLotus"/>
          <w:sz w:val="28"/>
          <w:szCs w:val="28"/>
          <w:rtl/>
        </w:rPr>
        <w:t>ل الأكوع/ دار الفكر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سوم1418هـ.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نامه مجاهد بزرگ إمام محمد خالص</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به أحمد قوام السلطنة رئ</w:t>
      </w:r>
      <w:r w:rsidR="0024533F">
        <w:rPr>
          <w:rStyle w:val="Char3"/>
          <w:rFonts w:ascii="IRLotus" w:hAnsi="IRLotus" w:cs="IRLotus"/>
          <w:sz w:val="28"/>
          <w:szCs w:val="28"/>
          <w:rtl/>
        </w:rPr>
        <w:t>ی</w:t>
      </w:r>
      <w:r w:rsidRPr="0024533F">
        <w:rPr>
          <w:rStyle w:val="Char3"/>
          <w:rFonts w:ascii="IRLotus" w:hAnsi="IRLotus" w:cs="IRLotus"/>
          <w:sz w:val="28"/>
          <w:szCs w:val="28"/>
          <w:rtl/>
        </w:rPr>
        <w:t>س حكومت إ</w:t>
      </w:r>
      <w:r w:rsidR="0024533F">
        <w:rPr>
          <w:rStyle w:val="Char3"/>
          <w:rFonts w:ascii="IRLotus" w:hAnsi="IRLotus" w:cs="IRLotus"/>
          <w:sz w:val="28"/>
          <w:szCs w:val="28"/>
          <w:rtl/>
        </w:rPr>
        <w:t>ی</w:t>
      </w:r>
      <w:r w:rsidRPr="0024533F">
        <w:rPr>
          <w:rStyle w:val="Char3"/>
          <w:rFonts w:ascii="IRLotus" w:hAnsi="IRLotus" w:cs="IRLotus"/>
          <w:sz w:val="28"/>
          <w:szCs w:val="28"/>
          <w:rtl/>
        </w:rPr>
        <w:t>ران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محمد خالص</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ترجمة هاد</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بن محمد اخالص</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چاپ العرب</w:t>
      </w:r>
      <w:r w:rsidR="0024533F">
        <w:rPr>
          <w:rStyle w:val="Char3"/>
          <w:rFonts w:ascii="IRLotus" w:hAnsi="IRLotus" w:cs="IRLotus"/>
          <w:sz w:val="28"/>
          <w:szCs w:val="28"/>
          <w:rtl/>
        </w:rPr>
        <w:t>ی</w:t>
      </w:r>
      <w:r w:rsidRPr="0024533F">
        <w:rPr>
          <w:rStyle w:val="Char3"/>
          <w:rFonts w:ascii="IRLotus" w:hAnsi="IRLotus" w:cs="IRLotus"/>
          <w:sz w:val="28"/>
          <w:szCs w:val="28"/>
          <w:rtl/>
        </w:rPr>
        <w:t>ة اول 1418.</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رسالة إلى الخم</w:t>
      </w:r>
      <w:r w:rsidR="0024533F">
        <w:rPr>
          <w:rStyle w:val="Char3"/>
          <w:rFonts w:ascii="IRLotus" w:hAnsi="IRLotus" w:cs="IRLotus"/>
          <w:sz w:val="28"/>
          <w:szCs w:val="28"/>
          <w:rtl/>
        </w:rPr>
        <w:t>ی</w:t>
      </w:r>
      <w:r w:rsidRPr="0024533F">
        <w:rPr>
          <w:rStyle w:val="Char3"/>
          <w:rFonts w:ascii="IRLotus" w:hAnsi="IRLotus" w:cs="IRLotus"/>
          <w:sz w:val="28"/>
          <w:szCs w:val="28"/>
          <w:rtl/>
        </w:rPr>
        <w:t>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إسماع</w:t>
      </w:r>
      <w:r w:rsidR="0024533F">
        <w:rPr>
          <w:rStyle w:val="Char3"/>
          <w:rFonts w:ascii="IRLotus" w:hAnsi="IRLotus" w:cs="IRLotus"/>
          <w:sz w:val="28"/>
          <w:szCs w:val="28"/>
          <w:rtl/>
        </w:rPr>
        <w:t>ی</w:t>
      </w:r>
      <w:r w:rsidRPr="0024533F">
        <w:rPr>
          <w:rStyle w:val="Char3"/>
          <w:rFonts w:ascii="IRLotus" w:hAnsi="IRLotus" w:cs="IRLotus"/>
          <w:sz w:val="28"/>
          <w:szCs w:val="28"/>
          <w:rtl/>
        </w:rPr>
        <w:t>ل آل إسحاق الخوئ</w:t>
      </w:r>
      <w:r w:rsidR="0024533F">
        <w:rPr>
          <w:rStyle w:val="Char3"/>
          <w:rFonts w:ascii="IRLotus" w:hAnsi="IRLotus" w:cs="IRLotus"/>
          <w:sz w:val="28"/>
          <w:szCs w:val="28"/>
          <w:rtl/>
        </w:rPr>
        <w:t>ی</w:t>
      </w:r>
      <w:r w:rsidRPr="0024533F">
        <w:rPr>
          <w:rStyle w:val="Char3"/>
          <w:rFonts w:ascii="IRLotus" w:hAnsi="IRLotus" w:cs="IRLotus"/>
          <w:sz w:val="28"/>
          <w:szCs w:val="28"/>
          <w:rtl/>
        </w:rPr>
        <w:t>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خطی.</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رسالة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الرد على الرافضة محمد بن عبد الوهاب تحق</w:t>
      </w:r>
      <w:r w:rsidR="0024533F">
        <w:rPr>
          <w:rStyle w:val="Char3"/>
          <w:rFonts w:ascii="IRLotus" w:hAnsi="IRLotus" w:cs="IRLotus"/>
          <w:sz w:val="28"/>
          <w:szCs w:val="28"/>
          <w:rtl/>
        </w:rPr>
        <w:t>ی</w:t>
      </w:r>
      <w:r w:rsidRPr="0024533F">
        <w:rPr>
          <w:rStyle w:val="Char3"/>
          <w:rFonts w:ascii="IRLotus" w:hAnsi="IRLotus" w:cs="IRLotus"/>
          <w:sz w:val="28"/>
          <w:szCs w:val="28"/>
          <w:rtl/>
        </w:rPr>
        <w:t>ق ناصر الرش</w:t>
      </w:r>
      <w:r w:rsidR="0024533F">
        <w:rPr>
          <w:rStyle w:val="Char3"/>
          <w:rFonts w:ascii="IRLotus" w:hAnsi="IRLotus" w:cs="IRLotus"/>
          <w:sz w:val="28"/>
          <w:szCs w:val="28"/>
          <w:rtl/>
        </w:rPr>
        <w:t>ی</w:t>
      </w:r>
      <w:r w:rsidRPr="0024533F">
        <w:rPr>
          <w:rStyle w:val="Char3"/>
          <w:rFonts w:ascii="IRLotus" w:hAnsi="IRLotus" w:cs="IRLotus"/>
          <w:sz w:val="28"/>
          <w:szCs w:val="28"/>
          <w:rtl/>
        </w:rPr>
        <w:t>د/ مركز بحث العلم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وإح</w:t>
      </w:r>
      <w:r w:rsidR="0024533F">
        <w:rPr>
          <w:rStyle w:val="Char3"/>
          <w:rFonts w:ascii="IRLotus" w:hAnsi="IRLotus" w:cs="IRLotus"/>
          <w:sz w:val="28"/>
          <w:szCs w:val="28"/>
          <w:rtl/>
        </w:rPr>
        <w:t>ی</w:t>
      </w:r>
      <w:r w:rsidRPr="0024533F">
        <w:rPr>
          <w:rStyle w:val="Char3"/>
          <w:rFonts w:ascii="IRLotus" w:hAnsi="IRLotus" w:cs="IRLotus"/>
          <w:sz w:val="28"/>
          <w:szCs w:val="28"/>
          <w:rtl/>
        </w:rPr>
        <w:t>اء التراث الإسلام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مكة/ چاپ دوم 1400هـ.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رسالة وجوب التعاون ب</w:t>
      </w:r>
      <w:r w:rsidR="0024533F">
        <w:rPr>
          <w:rStyle w:val="Char3"/>
          <w:rFonts w:ascii="IRLotus" w:hAnsi="IRLotus" w:cs="IRLotus"/>
          <w:sz w:val="28"/>
          <w:szCs w:val="28"/>
          <w:rtl/>
        </w:rPr>
        <w:t>ی</w:t>
      </w:r>
      <w:r w:rsidRPr="0024533F">
        <w:rPr>
          <w:rStyle w:val="Char3"/>
          <w:rFonts w:ascii="IRLotus" w:hAnsi="IRLotus" w:cs="IRLotus"/>
          <w:sz w:val="28"/>
          <w:szCs w:val="28"/>
          <w:rtl/>
        </w:rPr>
        <w:t>ن المسلم</w:t>
      </w:r>
      <w:r w:rsidR="0024533F">
        <w:rPr>
          <w:rStyle w:val="Char3"/>
          <w:rFonts w:ascii="IRLotus" w:hAnsi="IRLotus" w:cs="IRLotus"/>
          <w:sz w:val="28"/>
          <w:szCs w:val="28"/>
          <w:rtl/>
        </w:rPr>
        <w:t>ی</w:t>
      </w:r>
      <w:r w:rsidRPr="0024533F">
        <w:rPr>
          <w:rStyle w:val="Char3"/>
          <w:rFonts w:ascii="IRLotus" w:hAnsi="IRLotus" w:cs="IRLotus"/>
          <w:sz w:val="28"/>
          <w:szCs w:val="28"/>
          <w:rtl/>
        </w:rPr>
        <w:t>ن (درضمن مجموعه كامل مؤلفات سعد</w:t>
      </w:r>
      <w:r w:rsidR="0024533F">
        <w:rPr>
          <w:rStyle w:val="Char3"/>
          <w:rFonts w:ascii="IRLotus" w:hAnsi="IRLotus" w:cs="IRLotus"/>
          <w:sz w:val="28"/>
          <w:szCs w:val="28"/>
          <w:rtl/>
        </w:rPr>
        <w:t>ی</w:t>
      </w:r>
      <w:r w:rsidRPr="0024533F">
        <w:rPr>
          <w:rStyle w:val="Char3"/>
          <w:rFonts w:ascii="IRLotus" w:hAnsi="IRLotus" w:cs="IRLotus"/>
          <w:sz w:val="28"/>
          <w:szCs w:val="28"/>
          <w:rtl/>
        </w:rPr>
        <w:t>) / كتابخانه صالح بن صالح 1411هـ.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روضات الجنات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أحوال العلماء السادات/ محمد باقر خوانسار</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أسد الله إسماعل</w:t>
      </w:r>
      <w:r w:rsidR="0024533F">
        <w:rPr>
          <w:rStyle w:val="Char3"/>
          <w:rFonts w:ascii="IRLotus" w:hAnsi="IRLotus" w:cs="IRLotus"/>
          <w:sz w:val="28"/>
          <w:szCs w:val="28"/>
          <w:rtl/>
        </w:rPr>
        <w:t>ی</w:t>
      </w:r>
      <w:r w:rsidRPr="0024533F">
        <w:rPr>
          <w:rStyle w:val="Char3"/>
          <w:rFonts w:ascii="IRLotus" w:hAnsi="IRLotus" w:cs="IRLotus"/>
          <w:sz w:val="28"/>
          <w:szCs w:val="28"/>
          <w:rtl/>
        </w:rPr>
        <w:t>ان/ چاپخانه ح</w:t>
      </w:r>
      <w:r w:rsidR="0024533F">
        <w:rPr>
          <w:rStyle w:val="Char3"/>
          <w:rFonts w:ascii="IRLotus" w:hAnsi="IRLotus" w:cs="IRLotus"/>
          <w:sz w:val="28"/>
          <w:szCs w:val="28"/>
          <w:rtl/>
        </w:rPr>
        <w:t>ی</w:t>
      </w:r>
      <w:r w:rsidRPr="0024533F">
        <w:rPr>
          <w:rStyle w:val="Char3"/>
          <w:rFonts w:ascii="IRLotus" w:hAnsi="IRLotus" w:cs="IRLotus"/>
          <w:sz w:val="28"/>
          <w:szCs w:val="28"/>
          <w:rtl/>
        </w:rPr>
        <w:t>در</w:t>
      </w:r>
      <w:r w:rsidR="0024533F">
        <w:rPr>
          <w:rStyle w:val="Char3"/>
          <w:rFonts w:ascii="IRLotus" w:hAnsi="IRLotus" w:cs="IRLotus"/>
          <w:sz w:val="28"/>
          <w:szCs w:val="28"/>
          <w:rtl/>
        </w:rPr>
        <w:t>ی</w:t>
      </w:r>
      <w:r w:rsidRPr="0024533F">
        <w:rPr>
          <w:rStyle w:val="Char3"/>
          <w:rFonts w:ascii="IRLotus" w:hAnsi="IRLotus" w:cs="IRLotus"/>
          <w:sz w:val="28"/>
          <w:szCs w:val="28"/>
          <w:rtl/>
        </w:rPr>
        <w:t>ة 1950م.</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روضة الناظر ابن قدامة حنبل</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النملة/ كتابخانه الرشد ر</w:t>
      </w:r>
      <w:r w:rsidR="0024533F">
        <w:rPr>
          <w:rStyle w:val="Char3"/>
          <w:rFonts w:ascii="IRLotus" w:hAnsi="IRLotus" w:cs="IRLotus"/>
          <w:sz w:val="28"/>
          <w:szCs w:val="28"/>
          <w:rtl/>
        </w:rPr>
        <w:t>ی</w:t>
      </w:r>
      <w:r w:rsidRPr="0024533F">
        <w:rPr>
          <w:rStyle w:val="Char3"/>
          <w:rFonts w:ascii="IRLotus" w:hAnsi="IRLotus" w:cs="IRLotus"/>
          <w:sz w:val="28"/>
          <w:szCs w:val="28"/>
          <w:rtl/>
        </w:rPr>
        <w:t>اض/ چاپ اول1413هـ.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روضة الواعظ</w:t>
      </w:r>
      <w:r w:rsidR="0024533F">
        <w:rPr>
          <w:rStyle w:val="Char3"/>
          <w:rFonts w:ascii="IRLotus" w:hAnsi="IRLotus" w:cs="IRLotus"/>
          <w:sz w:val="28"/>
          <w:szCs w:val="28"/>
          <w:rtl/>
        </w:rPr>
        <w:t>ی</w:t>
      </w:r>
      <w:r w:rsidRPr="0024533F">
        <w:rPr>
          <w:rStyle w:val="Char3"/>
          <w:rFonts w:ascii="IRLotus" w:hAnsi="IRLotus" w:cs="IRLotus"/>
          <w:sz w:val="28"/>
          <w:szCs w:val="28"/>
          <w:rtl/>
        </w:rPr>
        <w:t>ن ـ محمد بن حسن فتال ـ دار الرضا ـ قم.</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زاد المس</w:t>
      </w:r>
      <w:r w:rsidR="0024533F">
        <w:rPr>
          <w:rStyle w:val="Char3"/>
          <w:rFonts w:ascii="IRLotus" w:hAnsi="IRLotus" w:cs="IRLotus"/>
          <w:sz w:val="28"/>
          <w:szCs w:val="28"/>
          <w:rtl/>
        </w:rPr>
        <w:t>ی</w:t>
      </w:r>
      <w:r w:rsidRPr="0024533F">
        <w:rPr>
          <w:rStyle w:val="Char3"/>
          <w:rFonts w:ascii="IRLotus" w:hAnsi="IRLotus" w:cs="IRLotus"/>
          <w:sz w:val="28"/>
          <w:szCs w:val="28"/>
          <w:rtl/>
        </w:rPr>
        <w:t>ر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علم التفس</w:t>
      </w:r>
      <w:r w:rsidR="0024533F">
        <w:rPr>
          <w:rStyle w:val="Char3"/>
          <w:rFonts w:ascii="IRLotus" w:hAnsi="IRLotus" w:cs="IRLotus"/>
          <w:sz w:val="28"/>
          <w:szCs w:val="28"/>
          <w:rtl/>
        </w:rPr>
        <w:t>ی</w:t>
      </w:r>
      <w:r w:rsidRPr="0024533F">
        <w:rPr>
          <w:rStyle w:val="Char3"/>
          <w:rFonts w:ascii="IRLotus" w:hAnsi="IRLotus" w:cs="IRLotus"/>
          <w:sz w:val="28"/>
          <w:szCs w:val="28"/>
          <w:rtl/>
        </w:rPr>
        <w:t>ر ابن الجوز</w:t>
      </w:r>
      <w:r w:rsidR="0024533F">
        <w:rPr>
          <w:rStyle w:val="Char3"/>
          <w:rFonts w:ascii="IRLotus" w:hAnsi="IRLotus" w:cs="IRLotus"/>
          <w:sz w:val="28"/>
          <w:szCs w:val="28"/>
          <w:rtl/>
        </w:rPr>
        <w:t>ی</w:t>
      </w:r>
      <w:r w:rsidRPr="0024533F">
        <w:rPr>
          <w:rStyle w:val="Char3"/>
          <w:rFonts w:ascii="IRLotus" w:hAnsi="IRLotus" w:cs="IRLotus"/>
          <w:sz w:val="28"/>
          <w:szCs w:val="28"/>
          <w:rtl/>
        </w:rPr>
        <w:t>/ دار الفكر / چاپ اول 1407هـ.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زاد المعاد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هد</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خ</w:t>
      </w:r>
      <w:r w:rsidR="0024533F">
        <w:rPr>
          <w:rStyle w:val="Char3"/>
          <w:rFonts w:ascii="IRLotus" w:hAnsi="IRLotus" w:cs="IRLotus"/>
          <w:sz w:val="28"/>
          <w:szCs w:val="28"/>
          <w:rtl/>
        </w:rPr>
        <w:t>ی</w:t>
      </w:r>
      <w:r w:rsidRPr="0024533F">
        <w:rPr>
          <w:rStyle w:val="Char3"/>
          <w:rFonts w:ascii="IRLotus" w:hAnsi="IRLotus" w:cs="IRLotus"/>
          <w:sz w:val="28"/>
          <w:szCs w:val="28"/>
          <w:rtl/>
        </w:rPr>
        <w:t>ر العباد/ ابن ق</w:t>
      </w:r>
      <w:r w:rsidR="0024533F">
        <w:rPr>
          <w:rStyle w:val="Char3"/>
          <w:rFonts w:ascii="IRLotus" w:hAnsi="IRLotus" w:cs="IRLotus"/>
          <w:sz w:val="28"/>
          <w:szCs w:val="28"/>
          <w:rtl/>
        </w:rPr>
        <w:t>ی</w:t>
      </w:r>
      <w:r w:rsidRPr="0024533F">
        <w:rPr>
          <w:rStyle w:val="Char3"/>
          <w:rFonts w:ascii="IRLotus" w:hAnsi="IRLotus" w:cs="IRLotus"/>
          <w:sz w:val="28"/>
          <w:szCs w:val="28"/>
          <w:rtl/>
        </w:rPr>
        <w:t>م جوز</w:t>
      </w:r>
      <w:r w:rsidR="0024533F">
        <w:rPr>
          <w:rStyle w:val="Char3"/>
          <w:rFonts w:ascii="IRLotus" w:hAnsi="IRLotus" w:cs="IRLotus"/>
          <w:sz w:val="28"/>
          <w:szCs w:val="28"/>
          <w:rtl/>
        </w:rPr>
        <w:t>ی</w:t>
      </w:r>
      <w:r w:rsidRPr="0024533F">
        <w:rPr>
          <w:rStyle w:val="Char3"/>
          <w:rFonts w:ascii="IRLotus" w:hAnsi="IRLotus" w:cs="IRLotus"/>
          <w:sz w:val="28"/>
          <w:szCs w:val="28"/>
          <w:rtl/>
        </w:rPr>
        <w:t>ة/ تحق</w:t>
      </w:r>
      <w:r w:rsidR="0024533F">
        <w:rPr>
          <w:rStyle w:val="Char3"/>
          <w:rFonts w:ascii="IRLotus" w:hAnsi="IRLotus" w:cs="IRLotus"/>
          <w:sz w:val="28"/>
          <w:szCs w:val="28"/>
          <w:rtl/>
        </w:rPr>
        <w:t>ی</w:t>
      </w:r>
      <w:r w:rsidRPr="0024533F">
        <w:rPr>
          <w:rStyle w:val="Char3"/>
          <w:rFonts w:ascii="IRLotus" w:hAnsi="IRLotus" w:cs="IRLotus"/>
          <w:sz w:val="28"/>
          <w:szCs w:val="28"/>
          <w:rtl/>
        </w:rPr>
        <w:t>ق عبد القادر الأرنؤوط وشع</w:t>
      </w:r>
      <w:r w:rsidR="0024533F">
        <w:rPr>
          <w:rStyle w:val="Char3"/>
          <w:rFonts w:ascii="IRLotus" w:hAnsi="IRLotus" w:cs="IRLotus"/>
          <w:sz w:val="28"/>
          <w:szCs w:val="28"/>
          <w:rtl/>
        </w:rPr>
        <w:t>ی</w:t>
      </w:r>
      <w:r w:rsidRPr="0024533F">
        <w:rPr>
          <w:rStyle w:val="Char3"/>
          <w:rFonts w:ascii="IRLotus" w:hAnsi="IRLotus" w:cs="IRLotus"/>
          <w:sz w:val="28"/>
          <w:szCs w:val="28"/>
          <w:rtl/>
        </w:rPr>
        <w:t>ب الأرنؤوط /مؤسسة الرسالة/ چاپ سیزدهم 1406هـ.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سلسلة الأحاد</w:t>
      </w:r>
      <w:r w:rsidR="0024533F">
        <w:rPr>
          <w:rStyle w:val="Char3"/>
          <w:rFonts w:ascii="IRLotus" w:hAnsi="IRLotus" w:cs="IRLotus"/>
          <w:sz w:val="28"/>
          <w:szCs w:val="28"/>
          <w:rtl/>
        </w:rPr>
        <w:t>ی</w:t>
      </w:r>
      <w:r w:rsidRPr="0024533F">
        <w:rPr>
          <w:rStyle w:val="Char3"/>
          <w:rFonts w:ascii="IRLotus" w:hAnsi="IRLotus" w:cs="IRLotus"/>
          <w:sz w:val="28"/>
          <w:szCs w:val="28"/>
          <w:rtl/>
        </w:rPr>
        <w:t>ث الصح</w:t>
      </w:r>
      <w:r w:rsidR="0024533F">
        <w:rPr>
          <w:rStyle w:val="Char3"/>
          <w:rFonts w:ascii="IRLotus" w:hAnsi="IRLotus" w:cs="IRLotus"/>
          <w:sz w:val="28"/>
          <w:szCs w:val="28"/>
          <w:rtl/>
        </w:rPr>
        <w:t>ی</w:t>
      </w:r>
      <w:r w:rsidRPr="0024533F">
        <w:rPr>
          <w:rStyle w:val="Char3"/>
          <w:rFonts w:ascii="IRLotus" w:hAnsi="IRLotus" w:cs="IRLotus"/>
          <w:sz w:val="28"/>
          <w:szCs w:val="28"/>
          <w:rtl/>
        </w:rPr>
        <w:t>حة ـ محمد ناصر الد</w:t>
      </w:r>
      <w:r w:rsidR="0024533F">
        <w:rPr>
          <w:rStyle w:val="Char3"/>
          <w:rFonts w:ascii="IRLotus" w:hAnsi="IRLotus" w:cs="IRLotus"/>
          <w:sz w:val="28"/>
          <w:szCs w:val="28"/>
          <w:rtl/>
        </w:rPr>
        <w:t>ی</w:t>
      </w:r>
      <w:r w:rsidRPr="0024533F">
        <w:rPr>
          <w:rStyle w:val="Char3"/>
          <w:rFonts w:ascii="IRLotus" w:hAnsi="IRLotus" w:cs="IRLotus"/>
          <w:sz w:val="28"/>
          <w:szCs w:val="28"/>
          <w:rtl/>
        </w:rPr>
        <w:t>ن ألبان</w:t>
      </w:r>
      <w:r w:rsidR="0024533F">
        <w:rPr>
          <w:rStyle w:val="Char3"/>
          <w:rFonts w:ascii="IRLotus" w:hAnsi="IRLotus" w:cs="IRLotus"/>
          <w:sz w:val="28"/>
          <w:szCs w:val="28"/>
          <w:rtl/>
        </w:rPr>
        <w:t>ی</w:t>
      </w:r>
      <w:r w:rsidRPr="0024533F">
        <w:rPr>
          <w:rStyle w:val="Char3"/>
          <w:rFonts w:ascii="IRLotus" w:hAnsi="IRLotus" w:cs="IRLotus"/>
          <w:sz w:val="28"/>
          <w:szCs w:val="28"/>
          <w:rtl/>
        </w:rPr>
        <w:t>/ المكتب الإسلام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چهارم 1405هـ.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السنة لابن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عاصم/ تحق</w:t>
      </w:r>
      <w:r w:rsidR="0024533F">
        <w:rPr>
          <w:rStyle w:val="Char3"/>
          <w:rFonts w:ascii="IRLotus" w:hAnsi="IRLotus" w:cs="IRLotus"/>
          <w:sz w:val="28"/>
          <w:szCs w:val="28"/>
          <w:rtl/>
        </w:rPr>
        <w:t>ی</w:t>
      </w:r>
      <w:r w:rsidRPr="0024533F">
        <w:rPr>
          <w:rStyle w:val="Char3"/>
          <w:rFonts w:ascii="IRLotus" w:hAnsi="IRLotus" w:cs="IRLotus"/>
          <w:sz w:val="28"/>
          <w:szCs w:val="28"/>
          <w:rtl/>
        </w:rPr>
        <w:t>ق محمد ناصر الد</w:t>
      </w:r>
      <w:r w:rsidR="0024533F">
        <w:rPr>
          <w:rStyle w:val="Char3"/>
          <w:rFonts w:ascii="IRLotus" w:hAnsi="IRLotus" w:cs="IRLotus"/>
          <w:sz w:val="28"/>
          <w:szCs w:val="28"/>
          <w:rtl/>
        </w:rPr>
        <w:t>ی</w:t>
      </w:r>
      <w:r w:rsidRPr="0024533F">
        <w:rPr>
          <w:rStyle w:val="Char3"/>
          <w:rFonts w:ascii="IRLotus" w:hAnsi="IRLotus" w:cs="IRLotus"/>
          <w:sz w:val="28"/>
          <w:szCs w:val="28"/>
          <w:rtl/>
        </w:rPr>
        <w:t>ن ألبان</w:t>
      </w:r>
      <w:r w:rsidR="0024533F">
        <w:rPr>
          <w:rStyle w:val="Char3"/>
          <w:rFonts w:ascii="IRLotus" w:hAnsi="IRLotus" w:cs="IRLotus"/>
          <w:sz w:val="28"/>
          <w:szCs w:val="28"/>
          <w:rtl/>
        </w:rPr>
        <w:t>ی</w:t>
      </w:r>
      <w:r w:rsidRPr="0024533F">
        <w:rPr>
          <w:rStyle w:val="Char3"/>
          <w:rFonts w:ascii="IRLotus" w:hAnsi="IRLotus" w:cs="IRLotus"/>
          <w:sz w:val="28"/>
          <w:szCs w:val="28"/>
          <w:rtl/>
        </w:rPr>
        <w:t>/ المكتب الإسلام</w:t>
      </w:r>
      <w:r w:rsidR="0024533F">
        <w:rPr>
          <w:rStyle w:val="Char3"/>
          <w:rFonts w:ascii="IRLotus" w:hAnsi="IRLotus" w:cs="IRLotus"/>
          <w:sz w:val="28"/>
          <w:szCs w:val="28"/>
          <w:rtl/>
        </w:rPr>
        <w:t>ی</w:t>
      </w:r>
      <w:r w:rsidRPr="0024533F">
        <w:rPr>
          <w:rStyle w:val="Char3"/>
          <w:rFonts w:ascii="IRLotus" w:hAnsi="IRLotus" w:cs="IRLotus"/>
          <w:sz w:val="28"/>
          <w:szCs w:val="28"/>
          <w:rtl/>
        </w:rPr>
        <w:t>/ چاپ چهارم 1419هـ.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السنة ـ عبد الله بن أحمد/ تحق</w:t>
      </w:r>
      <w:r w:rsidR="0024533F">
        <w:rPr>
          <w:rStyle w:val="Char3"/>
          <w:rFonts w:ascii="IRLotus" w:hAnsi="IRLotus" w:cs="IRLotus"/>
          <w:sz w:val="28"/>
          <w:szCs w:val="28"/>
          <w:rtl/>
        </w:rPr>
        <w:t>ی</w:t>
      </w:r>
      <w:r w:rsidRPr="0024533F">
        <w:rPr>
          <w:rStyle w:val="Char3"/>
          <w:rFonts w:ascii="IRLotus" w:hAnsi="IRLotus" w:cs="IRLotus"/>
          <w:sz w:val="28"/>
          <w:szCs w:val="28"/>
          <w:rtl/>
        </w:rPr>
        <w:t>ق: محمد بن سع</w:t>
      </w:r>
      <w:r w:rsidR="0024533F">
        <w:rPr>
          <w:rStyle w:val="Char3"/>
          <w:rFonts w:ascii="IRLotus" w:hAnsi="IRLotus" w:cs="IRLotus"/>
          <w:sz w:val="28"/>
          <w:szCs w:val="28"/>
          <w:rtl/>
        </w:rPr>
        <w:t>ی</w:t>
      </w:r>
      <w:r w:rsidRPr="0024533F">
        <w:rPr>
          <w:rStyle w:val="Char3"/>
          <w:rFonts w:ascii="IRLotus" w:hAnsi="IRLotus" w:cs="IRLotus"/>
          <w:sz w:val="28"/>
          <w:szCs w:val="28"/>
          <w:rtl/>
        </w:rPr>
        <w:t>د قحطان</w:t>
      </w:r>
      <w:r w:rsidR="0024533F">
        <w:rPr>
          <w:rStyle w:val="Char3"/>
          <w:rFonts w:ascii="IRLotus" w:hAnsi="IRLotus" w:cs="IRLotus"/>
          <w:sz w:val="28"/>
          <w:szCs w:val="28"/>
          <w:rtl/>
        </w:rPr>
        <w:t>ی</w:t>
      </w:r>
      <w:r w:rsidRPr="0024533F">
        <w:rPr>
          <w:rStyle w:val="Char3"/>
          <w:rFonts w:ascii="IRLotus" w:hAnsi="IRLotus" w:cs="IRLotus"/>
          <w:sz w:val="28"/>
          <w:szCs w:val="28"/>
          <w:rtl/>
        </w:rPr>
        <w:t>/ دار ابن الق</w:t>
      </w:r>
      <w:r w:rsidR="0024533F">
        <w:rPr>
          <w:rStyle w:val="Char3"/>
          <w:rFonts w:ascii="IRLotus" w:hAnsi="IRLotus" w:cs="IRLotus"/>
          <w:sz w:val="28"/>
          <w:szCs w:val="28"/>
          <w:rtl/>
        </w:rPr>
        <w:t>ی</w:t>
      </w:r>
      <w:r w:rsidRPr="0024533F">
        <w:rPr>
          <w:rStyle w:val="Char3"/>
          <w:rFonts w:ascii="IRLotus" w:hAnsi="IRLotus" w:cs="IRLotus"/>
          <w:sz w:val="28"/>
          <w:szCs w:val="28"/>
          <w:rtl/>
        </w:rPr>
        <w:t>م – الدمام/ چاپ اول1407هـ.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سنن ابن ماجه /تحقیق محمد فؤاد عبد الباق</w:t>
      </w:r>
      <w:r w:rsidR="0024533F">
        <w:rPr>
          <w:rStyle w:val="Char3"/>
          <w:rFonts w:ascii="IRLotus" w:hAnsi="IRLotus" w:cs="IRLotus"/>
          <w:sz w:val="28"/>
          <w:szCs w:val="28"/>
          <w:rtl/>
        </w:rPr>
        <w:t>ی</w:t>
      </w:r>
      <w:r w:rsidRPr="0024533F">
        <w:rPr>
          <w:rStyle w:val="Char3"/>
          <w:rFonts w:ascii="IRLotus" w:hAnsi="IRLotus" w:cs="IRLotus"/>
          <w:sz w:val="28"/>
          <w:szCs w:val="28"/>
          <w:rtl/>
        </w:rPr>
        <w:t>/ دار إح</w:t>
      </w:r>
      <w:r w:rsidR="0024533F">
        <w:rPr>
          <w:rStyle w:val="Char3"/>
          <w:rFonts w:ascii="IRLotus" w:hAnsi="IRLotus" w:cs="IRLotus"/>
          <w:sz w:val="28"/>
          <w:szCs w:val="28"/>
          <w:rtl/>
        </w:rPr>
        <w:t>ی</w:t>
      </w:r>
      <w:r w:rsidRPr="0024533F">
        <w:rPr>
          <w:rStyle w:val="Char3"/>
          <w:rFonts w:ascii="IRLotus" w:hAnsi="IRLotus" w:cs="IRLotus"/>
          <w:sz w:val="28"/>
          <w:szCs w:val="28"/>
          <w:rtl/>
        </w:rPr>
        <w:t>اء التراث العرب</w:t>
      </w:r>
      <w:r w:rsidR="0024533F">
        <w:rPr>
          <w:rStyle w:val="Char3"/>
          <w:rFonts w:ascii="IRLotus" w:hAnsi="IRLotus" w:cs="IRLotus"/>
          <w:sz w:val="28"/>
          <w:szCs w:val="28"/>
          <w:rtl/>
        </w:rPr>
        <w:t>ی</w:t>
      </w:r>
      <w:r w:rsidRPr="0024533F">
        <w:rPr>
          <w:rStyle w:val="Char3"/>
          <w:rFonts w:ascii="IRLotus" w:hAnsi="IRLotus" w:cs="IRLotus"/>
          <w:sz w:val="28"/>
          <w:szCs w:val="28"/>
          <w:rtl/>
        </w:rPr>
        <w:t>/ (د.ط).</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سنن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داود ـ بازبینی و بررسی مح</w:t>
      </w:r>
      <w:r w:rsidR="0024533F">
        <w:rPr>
          <w:rStyle w:val="Char3"/>
          <w:rFonts w:ascii="IRLotus" w:hAnsi="IRLotus" w:cs="IRLotus"/>
          <w:sz w:val="28"/>
          <w:szCs w:val="28"/>
          <w:rtl/>
        </w:rPr>
        <w:t>یی</w:t>
      </w:r>
      <w:r w:rsidRPr="0024533F">
        <w:rPr>
          <w:rStyle w:val="Char3"/>
          <w:rFonts w:ascii="IRLotus" w:hAnsi="IRLotus" w:cs="IRLotus"/>
          <w:sz w:val="28"/>
          <w:szCs w:val="28"/>
          <w:rtl/>
        </w:rPr>
        <w:t xml:space="preserve"> الد</w:t>
      </w:r>
      <w:r w:rsidR="0024533F">
        <w:rPr>
          <w:rStyle w:val="Char3"/>
          <w:rFonts w:ascii="IRLotus" w:hAnsi="IRLotus" w:cs="IRLotus"/>
          <w:sz w:val="28"/>
          <w:szCs w:val="28"/>
          <w:rtl/>
        </w:rPr>
        <w:t>ی</w:t>
      </w:r>
      <w:r w:rsidRPr="0024533F">
        <w:rPr>
          <w:rStyle w:val="Char3"/>
          <w:rFonts w:ascii="IRLotus" w:hAnsi="IRLotus" w:cs="IRLotus"/>
          <w:sz w:val="28"/>
          <w:szCs w:val="28"/>
          <w:rtl/>
        </w:rPr>
        <w:t>ن عبد الحم</w:t>
      </w:r>
      <w:r w:rsidR="0024533F">
        <w:rPr>
          <w:rStyle w:val="Char3"/>
          <w:rFonts w:ascii="IRLotus" w:hAnsi="IRLotus" w:cs="IRLotus"/>
          <w:sz w:val="28"/>
          <w:szCs w:val="28"/>
          <w:rtl/>
        </w:rPr>
        <w:t>ی</w:t>
      </w:r>
      <w:r w:rsidRPr="0024533F">
        <w:rPr>
          <w:rStyle w:val="Char3"/>
          <w:rFonts w:ascii="IRLotus" w:hAnsi="IRLotus" w:cs="IRLotus"/>
          <w:sz w:val="28"/>
          <w:szCs w:val="28"/>
          <w:rtl/>
        </w:rPr>
        <w:t>د/ كتابخانه الر</w:t>
      </w:r>
      <w:r w:rsidR="0024533F">
        <w:rPr>
          <w:rStyle w:val="Char3"/>
          <w:rFonts w:ascii="IRLotus" w:hAnsi="IRLotus" w:cs="IRLotus"/>
          <w:sz w:val="28"/>
          <w:szCs w:val="28"/>
          <w:rtl/>
        </w:rPr>
        <w:t>ی</w:t>
      </w:r>
      <w:r w:rsidRPr="0024533F">
        <w:rPr>
          <w:rStyle w:val="Char3"/>
          <w:rFonts w:ascii="IRLotus" w:hAnsi="IRLotus" w:cs="IRLotus"/>
          <w:sz w:val="28"/>
          <w:szCs w:val="28"/>
          <w:rtl/>
        </w:rPr>
        <w:t>اض الحد</w:t>
      </w:r>
      <w:r w:rsidR="0024533F">
        <w:rPr>
          <w:rStyle w:val="Char3"/>
          <w:rFonts w:ascii="IRLotus" w:hAnsi="IRLotus" w:cs="IRLotus"/>
          <w:sz w:val="28"/>
          <w:szCs w:val="28"/>
          <w:rtl/>
        </w:rPr>
        <w:t>ی</w:t>
      </w:r>
      <w:r w:rsidRPr="0024533F">
        <w:rPr>
          <w:rStyle w:val="Char3"/>
          <w:rFonts w:ascii="IRLotus" w:hAnsi="IRLotus" w:cs="IRLotus"/>
          <w:sz w:val="28"/>
          <w:szCs w:val="28"/>
          <w:rtl/>
        </w:rPr>
        <w:t>ثة بدون تار</w:t>
      </w:r>
      <w:r w:rsidR="0024533F">
        <w:rPr>
          <w:rStyle w:val="Char3"/>
          <w:rFonts w:ascii="IRLotus" w:hAnsi="IRLotus" w:cs="IRLotus"/>
          <w:sz w:val="28"/>
          <w:szCs w:val="28"/>
          <w:rtl/>
        </w:rPr>
        <w:t>ی</w:t>
      </w:r>
      <w:r w:rsidRPr="0024533F">
        <w:rPr>
          <w:rStyle w:val="Char3"/>
          <w:rFonts w:ascii="IRLotus" w:hAnsi="IRLotus" w:cs="IRLotus"/>
          <w:sz w:val="28"/>
          <w:szCs w:val="28"/>
          <w:rtl/>
        </w:rPr>
        <w:t>خ و شماره.</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سنن نسائ</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أحمد بن شع</w:t>
      </w:r>
      <w:r w:rsidR="0024533F">
        <w:rPr>
          <w:rStyle w:val="Char3"/>
          <w:rFonts w:ascii="IRLotus" w:hAnsi="IRLotus" w:cs="IRLotus"/>
          <w:sz w:val="28"/>
          <w:szCs w:val="28"/>
          <w:rtl/>
        </w:rPr>
        <w:t>ی</w:t>
      </w:r>
      <w:r w:rsidRPr="0024533F">
        <w:rPr>
          <w:rStyle w:val="Char3"/>
          <w:rFonts w:ascii="IRLotus" w:hAnsi="IRLotus" w:cs="IRLotus"/>
          <w:sz w:val="28"/>
          <w:szCs w:val="28"/>
          <w:rtl/>
        </w:rPr>
        <w:t>ب نسائ</w:t>
      </w:r>
      <w:r w:rsidR="0024533F">
        <w:rPr>
          <w:rStyle w:val="Char3"/>
          <w:rFonts w:ascii="IRLotus" w:hAnsi="IRLotus" w:cs="IRLotus"/>
          <w:sz w:val="28"/>
          <w:szCs w:val="28"/>
          <w:rtl/>
        </w:rPr>
        <w:t>ی</w:t>
      </w:r>
      <w:r w:rsidRPr="0024533F">
        <w:rPr>
          <w:rStyle w:val="Char3"/>
          <w:rFonts w:ascii="IRLotus" w:hAnsi="IRLotus" w:cs="IRLotus"/>
          <w:sz w:val="28"/>
          <w:szCs w:val="28"/>
          <w:rtl/>
        </w:rPr>
        <w:t>/ دار المعرفة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اول1411هـ.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س</w:t>
      </w:r>
      <w:r w:rsidR="0024533F">
        <w:rPr>
          <w:rStyle w:val="Char3"/>
          <w:rFonts w:ascii="IRLotus" w:hAnsi="IRLotus" w:cs="IRLotus"/>
          <w:sz w:val="28"/>
          <w:szCs w:val="28"/>
          <w:rtl/>
        </w:rPr>
        <w:t>ی</w:t>
      </w:r>
      <w:r w:rsidRPr="0024533F">
        <w:rPr>
          <w:rStyle w:val="Char3"/>
          <w:rFonts w:ascii="IRLotus" w:hAnsi="IRLotus" w:cs="IRLotus"/>
          <w:sz w:val="28"/>
          <w:szCs w:val="28"/>
          <w:rtl/>
        </w:rPr>
        <w:t>ر أعلام النبلاء ـ حافظ محمد بن عثمان الذهب</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شع</w:t>
      </w:r>
      <w:r w:rsidR="0024533F">
        <w:rPr>
          <w:rStyle w:val="Char3"/>
          <w:rFonts w:ascii="IRLotus" w:hAnsi="IRLotus" w:cs="IRLotus"/>
          <w:sz w:val="28"/>
          <w:szCs w:val="28"/>
          <w:rtl/>
        </w:rPr>
        <w:t>ی</w:t>
      </w:r>
      <w:r w:rsidRPr="0024533F">
        <w:rPr>
          <w:rStyle w:val="Char3"/>
          <w:rFonts w:ascii="IRLotus" w:hAnsi="IRLotus" w:cs="IRLotus"/>
          <w:sz w:val="28"/>
          <w:szCs w:val="28"/>
          <w:rtl/>
        </w:rPr>
        <w:t>ب الأرنؤوط وآخر</w:t>
      </w:r>
      <w:r w:rsidR="0024533F">
        <w:rPr>
          <w:rStyle w:val="Char3"/>
          <w:rFonts w:ascii="IRLotus" w:hAnsi="IRLotus" w:cs="IRLotus"/>
          <w:sz w:val="28"/>
          <w:szCs w:val="28"/>
          <w:rtl/>
        </w:rPr>
        <w:t>ی</w:t>
      </w:r>
      <w:r w:rsidRPr="0024533F">
        <w:rPr>
          <w:rStyle w:val="Char3"/>
          <w:rFonts w:ascii="IRLotus" w:hAnsi="IRLotus" w:cs="IRLotus"/>
          <w:sz w:val="28"/>
          <w:szCs w:val="28"/>
          <w:rtl/>
        </w:rPr>
        <w:t>ن /مؤسسة الرسالة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نهم 1413هـ.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الس</w:t>
      </w:r>
      <w:r w:rsidR="0024533F">
        <w:rPr>
          <w:rStyle w:val="Char3"/>
          <w:rFonts w:ascii="IRLotus" w:hAnsi="IRLotus" w:cs="IRLotus"/>
          <w:sz w:val="28"/>
          <w:szCs w:val="28"/>
          <w:rtl/>
        </w:rPr>
        <w:t>ی</w:t>
      </w:r>
      <w:r w:rsidRPr="0024533F">
        <w:rPr>
          <w:rStyle w:val="Char3"/>
          <w:rFonts w:ascii="IRLotus" w:hAnsi="IRLotus" w:cs="IRLotus"/>
          <w:sz w:val="28"/>
          <w:szCs w:val="28"/>
          <w:rtl/>
        </w:rPr>
        <w:t>رة النبو</w:t>
      </w:r>
      <w:r w:rsidR="0024533F">
        <w:rPr>
          <w:rStyle w:val="Char3"/>
          <w:rFonts w:ascii="IRLotus" w:hAnsi="IRLotus" w:cs="IRLotus"/>
          <w:sz w:val="28"/>
          <w:szCs w:val="28"/>
          <w:rtl/>
        </w:rPr>
        <w:t>ی</w:t>
      </w:r>
      <w:r w:rsidRPr="0024533F">
        <w:rPr>
          <w:rStyle w:val="Char3"/>
          <w:rFonts w:ascii="IRLotus" w:hAnsi="IRLotus" w:cs="IRLotus"/>
          <w:sz w:val="28"/>
          <w:szCs w:val="28"/>
          <w:rtl/>
        </w:rPr>
        <w:t>ة عبد الملك بن هشام الحم</w:t>
      </w:r>
      <w:r w:rsidR="0024533F">
        <w:rPr>
          <w:rStyle w:val="Char3"/>
          <w:rFonts w:ascii="IRLotus" w:hAnsi="IRLotus" w:cs="IRLotus"/>
          <w:sz w:val="28"/>
          <w:szCs w:val="28"/>
          <w:rtl/>
        </w:rPr>
        <w:t>ی</w:t>
      </w:r>
      <w:r w:rsidRPr="0024533F">
        <w:rPr>
          <w:rStyle w:val="Char3"/>
          <w:rFonts w:ascii="IRLotus" w:hAnsi="IRLotus" w:cs="IRLotus"/>
          <w:sz w:val="28"/>
          <w:szCs w:val="28"/>
          <w:rtl/>
        </w:rPr>
        <w:t>ر</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همام عبد الرح</w:t>
      </w:r>
      <w:r w:rsidR="0024533F">
        <w:rPr>
          <w:rStyle w:val="Char3"/>
          <w:rFonts w:ascii="IRLotus" w:hAnsi="IRLotus" w:cs="IRLotus"/>
          <w:sz w:val="28"/>
          <w:szCs w:val="28"/>
          <w:rtl/>
        </w:rPr>
        <w:t>ی</w:t>
      </w:r>
      <w:r w:rsidRPr="0024533F">
        <w:rPr>
          <w:rStyle w:val="Char3"/>
          <w:rFonts w:ascii="IRLotus" w:hAnsi="IRLotus" w:cs="IRLotus"/>
          <w:sz w:val="28"/>
          <w:szCs w:val="28"/>
          <w:rtl/>
        </w:rPr>
        <w:t>م ومحمد عبد الله أبو صعل</w:t>
      </w:r>
      <w:r w:rsidR="0024533F">
        <w:rPr>
          <w:rStyle w:val="Char3"/>
          <w:rFonts w:ascii="IRLotus" w:hAnsi="IRLotus" w:cs="IRLotus"/>
          <w:sz w:val="28"/>
          <w:szCs w:val="28"/>
          <w:rtl/>
        </w:rPr>
        <w:t>ی</w:t>
      </w:r>
      <w:r w:rsidRPr="0024533F">
        <w:rPr>
          <w:rStyle w:val="Char3"/>
          <w:rFonts w:ascii="IRLotus" w:hAnsi="IRLotus" w:cs="IRLotus"/>
          <w:sz w:val="28"/>
          <w:szCs w:val="28"/>
          <w:rtl/>
        </w:rPr>
        <w:t>ك/ كتابخانه المنار / أردن / چاپ اول 1409هـ.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س</w:t>
      </w:r>
      <w:r w:rsidR="0024533F">
        <w:rPr>
          <w:rStyle w:val="Char3"/>
          <w:rFonts w:ascii="IRLotus" w:hAnsi="IRLotus" w:cs="IRLotus"/>
          <w:sz w:val="28"/>
          <w:szCs w:val="28"/>
          <w:rtl/>
        </w:rPr>
        <w:t>ی</w:t>
      </w:r>
      <w:r w:rsidRPr="0024533F">
        <w:rPr>
          <w:rStyle w:val="Char3"/>
          <w:rFonts w:ascii="IRLotus" w:hAnsi="IRLotus" w:cs="IRLotus"/>
          <w:sz w:val="28"/>
          <w:szCs w:val="28"/>
          <w:rtl/>
        </w:rPr>
        <w:t>رة وح</w:t>
      </w:r>
      <w:r w:rsidR="0024533F">
        <w:rPr>
          <w:rStyle w:val="Char3"/>
          <w:rFonts w:ascii="IRLotus" w:hAnsi="IRLotus" w:cs="IRLotus"/>
          <w:sz w:val="28"/>
          <w:szCs w:val="28"/>
          <w:rtl/>
        </w:rPr>
        <w:t>ی</w:t>
      </w:r>
      <w:r w:rsidRPr="0024533F">
        <w:rPr>
          <w:rStyle w:val="Char3"/>
          <w:rFonts w:ascii="IRLotus" w:hAnsi="IRLotus" w:cs="IRLotus"/>
          <w:sz w:val="28"/>
          <w:szCs w:val="28"/>
          <w:rtl/>
        </w:rPr>
        <w:t>اة الإمام الخوئ</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أحمد الواسط</w:t>
      </w:r>
      <w:r w:rsidR="0024533F">
        <w:rPr>
          <w:rStyle w:val="Char3"/>
          <w:rFonts w:ascii="IRLotus" w:hAnsi="IRLotus" w:cs="IRLotus"/>
          <w:sz w:val="28"/>
          <w:szCs w:val="28"/>
          <w:rtl/>
        </w:rPr>
        <w:t>ی</w:t>
      </w:r>
      <w:r w:rsidRPr="0024533F">
        <w:rPr>
          <w:rStyle w:val="Char3"/>
          <w:rFonts w:ascii="IRLotus" w:hAnsi="IRLotus" w:cs="IRLotus"/>
          <w:sz w:val="28"/>
          <w:szCs w:val="28"/>
          <w:rtl/>
        </w:rPr>
        <w:t>/ دار الهاد</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w:t>
      </w:r>
      <w:r w:rsidR="0024533F">
        <w:rPr>
          <w:rStyle w:val="Char3"/>
          <w:rFonts w:ascii="IRLotus" w:hAnsi="IRLotus" w:cs="IRLotus"/>
          <w:sz w:val="28"/>
          <w:szCs w:val="28"/>
          <w:rtl/>
        </w:rPr>
        <w:t>ی</w:t>
      </w:r>
      <w:r w:rsidRPr="0024533F">
        <w:rPr>
          <w:rStyle w:val="Char3"/>
          <w:rFonts w:ascii="IRLotus" w:hAnsi="IRLotus" w:cs="IRLotus"/>
          <w:sz w:val="28"/>
          <w:szCs w:val="28"/>
          <w:rtl/>
        </w:rPr>
        <w:t>روت / چاپ اول 1419هـ.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شرح أصول اعتقاد أهل السنة والجماعة ـ هبة الله بن الحسن اللالكائ</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أحمد سعد حمدان/ دار ط</w:t>
      </w:r>
      <w:r w:rsidR="0024533F">
        <w:rPr>
          <w:rStyle w:val="Char3"/>
          <w:rFonts w:ascii="IRLotus" w:hAnsi="IRLotus" w:cs="IRLotus"/>
          <w:sz w:val="28"/>
          <w:szCs w:val="28"/>
          <w:rtl/>
        </w:rPr>
        <w:t>ی</w:t>
      </w:r>
      <w:r w:rsidRPr="0024533F">
        <w:rPr>
          <w:rStyle w:val="Char3"/>
          <w:rFonts w:ascii="IRLotus" w:hAnsi="IRLotus" w:cs="IRLotus"/>
          <w:sz w:val="28"/>
          <w:szCs w:val="28"/>
          <w:rtl/>
        </w:rPr>
        <w:t>بة – ر</w:t>
      </w:r>
      <w:r w:rsidR="0024533F">
        <w:rPr>
          <w:rStyle w:val="Char3"/>
          <w:rFonts w:ascii="IRLotus" w:hAnsi="IRLotus" w:cs="IRLotus"/>
          <w:sz w:val="28"/>
          <w:szCs w:val="28"/>
          <w:rtl/>
        </w:rPr>
        <w:t>ی</w:t>
      </w:r>
      <w:r w:rsidRPr="0024533F">
        <w:rPr>
          <w:rStyle w:val="Char3"/>
          <w:rFonts w:ascii="IRLotus" w:hAnsi="IRLotus" w:cs="IRLotus"/>
          <w:sz w:val="28"/>
          <w:szCs w:val="28"/>
          <w:rtl/>
        </w:rPr>
        <w:t>اض/ چاپ اول 1412هـ.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شرح الأصول الخمسة قاض</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عبد الجبار/ تحق</w:t>
      </w:r>
      <w:r w:rsidR="0024533F">
        <w:rPr>
          <w:rStyle w:val="Char3"/>
          <w:rFonts w:ascii="IRLotus" w:hAnsi="IRLotus" w:cs="IRLotus"/>
          <w:sz w:val="28"/>
          <w:szCs w:val="28"/>
          <w:rtl/>
        </w:rPr>
        <w:t>ی</w:t>
      </w:r>
      <w:r w:rsidRPr="0024533F">
        <w:rPr>
          <w:rStyle w:val="Char3"/>
          <w:rFonts w:ascii="IRLotus" w:hAnsi="IRLotus" w:cs="IRLotus"/>
          <w:sz w:val="28"/>
          <w:szCs w:val="28"/>
          <w:rtl/>
        </w:rPr>
        <w:t>ق:عبد الكر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م عثمان/ كتابخانه وهبة درمصر چاپ اول 1384 هـ. </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شرح العق</w:t>
      </w:r>
      <w:r w:rsidR="0024533F">
        <w:rPr>
          <w:rStyle w:val="Char3"/>
          <w:rFonts w:ascii="IRLotus" w:hAnsi="IRLotus" w:cs="IRLotus"/>
          <w:sz w:val="28"/>
          <w:szCs w:val="28"/>
          <w:rtl/>
        </w:rPr>
        <w:t>ی</w:t>
      </w:r>
      <w:r w:rsidRPr="0024533F">
        <w:rPr>
          <w:rStyle w:val="Char3"/>
          <w:rFonts w:ascii="IRLotus" w:hAnsi="IRLotus" w:cs="IRLotus"/>
          <w:sz w:val="28"/>
          <w:szCs w:val="28"/>
          <w:rtl/>
        </w:rPr>
        <w:t>دة الطحاو</w:t>
      </w:r>
      <w:r w:rsidR="0024533F">
        <w:rPr>
          <w:rStyle w:val="Char3"/>
          <w:rFonts w:ascii="IRLotus" w:hAnsi="IRLotus" w:cs="IRLotus"/>
          <w:sz w:val="28"/>
          <w:szCs w:val="28"/>
          <w:rtl/>
        </w:rPr>
        <w:t>ی</w:t>
      </w:r>
      <w:r w:rsidRPr="0024533F">
        <w:rPr>
          <w:rStyle w:val="Char3"/>
          <w:rFonts w:ascii="IRLotus" w:hAnsi="IRLotus" w:cs="IRLotus"/>
          <w:sz w:val="28"/>
          <w:szCs w:val="28"/>
          <w:rtl/>
        </w:rPr>
        <w:t>ة ـ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بن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العز حنف</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عبد الله ترك</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وشع</w:t>
      </w:r>
      <w:r w:rsidR="0024533F">
        <w:rPr>
          <w:rStyle w:val="Char3"/>
          <w:rFonts w:ascii="IRLotus" w:hAnsi="IRLotus" w:cs="IRLotus"/>
          <w:sz w:val="28"/>
          <w:szCs w:val="28"/>
          <w:rtl/>
        </w:rPr>
        <w:t>ی</w:t>
      </w:r>
      <w:r w:rsidRPr="0024533F">
        <w:rPr>
          <w:rStyle w:val="Char3"/>
          <w:rFonts w:ascii="IRLotus" w:hAnsi="IRLotus" w:cs="IRLotus"/>
          <w:sz w:val="28"/>
          <w:szCs w:val="28"/>
          <w:rtl/>
        </w:rPr>
        <w:t>ب الأرنؤوط/ مؤسسة الرسالة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دوم 1413هـ.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شرح الكوكب المن</w:t>
      </w:r>
      <w:r w:rsidR="0024533F">
        <w:rPr>
          <w:rStyle w:val="Char3"/>
          <w:rFonts w:ascii="IRLotus" w:hAnsi="IRLotus" w:cs="IRLotus"/>
          <w:sz w:val="28"/>
          <w:szCs w:val="28"/>
          <w:rtl/>
        </w:rPr>
        <w:t>ی</w:t>
      </w:r>
      <w:r w:rsidRPr="0024533F">
        <w:rPr>
          <w:rStyle w:val="Char3"/>
          <w:rFonts w:ascii="IRLotus" w:hAnsi="IRLotus" w:cs="IRLotus"/>
          <w:sz w:val="28"/>
          <w:szCs w:val="28"/>
          <w:rtl/>
        </w:rPr>
        <w:t>ر ـ أحمد بن عبد العز</w:t>
      </w:r>
      <w:r w:rsidR="0024533F">
        <w:rPr>
          <w:rStyle w:val="Char3"/>
          <w:rFonts w:ascii="IRLotus" w:hAnsi="IRLotus" w:cs="IRLotus"/>
          <w:sz w:val="28"/>
          <w:szCs w:val="28"/>
          <w:rtl/>
        </w:rPr>
        <w:t>ی</w:t>
      </w:r>
      <w:r w:rsidRPr="0024533F">
        <w:rPr>
          <w:rStyle w:val="Char3"/>
          <w:rFonts w:ascii="IRLotus" w:hAnsi="IRLotus" w:cs="IRLotus"/>
          <w:sz w:val="28"/>
          <w:szCs w:val="28"/>
          <w:rtl/>
        </w:rPr>
        <w:t>ز الفتوح</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معروف به ابن النجار/ تحق</w:t>
      </w:r>
      <w:r w:rsidR="0024533F">
        <w:rPr>
          <w:rStyle w:val="Char3"/>
          <w:rFonts w:ascii="IRLotus" w:hAnsi="IRLotus" w:cs="IRLotus"/>
          <w:sz w:val="28"/>
          <w:szCs w:val="28"/>
          <w:rtl/>
        </w:rPr>
        <w:t>ی</w:t>
      </w:r>
      <w:r w:rsidRPr="0024533F">
        <w:rPr>
          <w:rStyle w:val="Char3"/>
          <w:rFonts w:ascii="IRLotus" w:hAnsi="IRLotus" w:cs="IRLotus"/>
          <w:sz w:val="28"/>
          <w:szCs w:val="28"/>
          <w:rtl/>
        </w:rPr>
        <w:t>ق محمد الزح</w:t>
      </w:r>
      <w:r w:rsidR="0024533F">
        <w:rPr>
          <w:rStyle w:val="Char3"/>
          <w:rFonts w:ascii="IRLotus" w:hAnsi="IRLotus" w:cs="IRLotus"/>
          <w:sz w:val="28"/>
          <w:szCs w:val="28"/>
          <w:rtl/>
        </w:rPr>
        <w:t>ی</w:t>
      </w:r>
      <w:r w:rsidRPr="0024533F">
        <w:rPr>
          <w:rStyle w:val="Char3"/>
          <w:rFonts w:ascii="IRLotus" w:hAnsi="IRLotus" w:cs="IRLotus"/>
          <w:sz w:val="28"/>
          <w:szCs w:val="28"/>
          <w:rtl/>
        </w:rPr>
        <w:t>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ونز</w:t>
      </w:r>
      <w:r w:rsidR="0024533F">
        <w:rPr>
          <w:rStyle w:val="Char3"/>
          <w:rFonts w:ascii="IRLotus" w:hAnsi="IRLotus" w:cs="IRLotus"/>
          <w:sz w:val="28"/>
          <w:szCs w:val="28"/>
          <w:rtl/>
        </w:rPr>
        <w:t>ی</w:t>
      </w:r>
      <w:r w:rsidRPr="0024533F">
        <w:rPr>
          <w:rStyle w:val="Char3"/>
          <w:rFonts w:ascii="IRLotus" w:hAnsi="IRLotus" w:cs="IRLotus"/>
          <w:sz w:val="28"/>
          <w:szCs w:val="28"/>
          <w:rtl/>
        </w:rPr>
        <w:t>ه حماد/از انتشارات مركز البحوث وإح</w:t>
      </w:r>
      <w:r w:rsidR="0024533F">
        <w:rPr>
          <w:rStyle w:val="Char3"/>
          <w:rFonts w:ascii="IRLotus" w:hAnsi="IRLotus" w:cs="IRLotus"/>
          <w:sz w:val="28"/>
          <w:szCs w:val="28"/>
          <w:rtl/>
        </w:rPr>
        <w:t>ی</w:t>
      </w:r>
      <w:r w:rsidRPr="0024533F">
        <w:rPr>
          <w:rStyle w:val="Char3"/>
          <w:rFonts w:ascii="IRLotus" w:hAnsi="IRLotus" w:cs="IRLotus"/>
          <w:sz w:val="28"/>
          <w:szCs w:val="28"/>
          <w:rtl/>
        </w:rPr>
        <w:t>اء التراث مكة (دانشگاه أم القرى)/چاپ دوم 1413هـ.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شرح صح</w:t>
      </w:r>
      <w:r w:rsidR="0024533F">
        <w:rPr>
          <w:rStyle w:val="Char3"/>
          <w:rFonts w:ascii="IRLotus" w:hAnsi="IRLotus" w:cs="IRLotus"/>
          <w:sz w:val="28"/>
          <w:szCs w:val="28"/>
          <w:rtl/>
        </w:rPr>
        <w:t>ی</w:t>
      </w:r>
      <w:r w:rsidRPr="0024533F">
        <w:rPr>
          <w:rStyle w:val="Char3"/>
          <w:rFonts w:ascii="IRLotus" w:hAnsi="IRLotus" w:cs="IRLotus"/>
          <w:sz w:val="28"/>
          <w:szCs w:val="28"/>
          <w:rtl/>
        </w:rPr>
        <w:t>ح مسلم ـ إمام نوو</w:t>
      </w:r>
      <w:r w:rsidR="0024533F">
        <w:rPr>
          <w:rStyle w:val="Char3"/>
          <w:rFonts w:ascii="IRLotus" w:hAnsi="IRLotus" w:cs="IRLotus"/>
          <w:sz w:val="28"/>
          <w:szCs w:val="28"/>
          <w:rtl/>
        </w:rPr>
        <w:t>ی</w:t>
      </w:r>
      <w:r w:rsidRPr="0024533F">
        <w:rPr>
          <w:rStyle w:val="Char3"/>
          <w:rFonts w:ascii="IRLotus" w:hAnsi="IRLotus" w:cs="IRLotus"/>
          <w:sz w:val="28"/>
          <w:szCs w:val="28"/>
          <w:rtl/>
        </w:rPr>
        <w:t>/ مؤسسة مناهل العرفان ب</w:t>
      </w:r>
      <w:r w:rsidR="0024533F">
        <w:rPr>
          <w:rStyle w:val="Char3"/>
          <w:rFonts w:ascii="IRLotus" w:hAnsi="IRLotus" w:cs="IRLotus"/>
          <w:sz w:val="28"/>
          <w:szCs w:val="28"/>
          <w:rtl/>
        </w:rPr>
        <w:t>ی</w:t>
      </w:r>
      <w:r w:rsidRPr="0024533F">
        <w:rPr>
          <w:rStyle w:val="Char3"/>
          <w:rFonts w:ascii="IRLotus" w:hAnsi="IRLotus" w:cs="IRLotus"/>
          <w:sz w:val="28"/>
          <w:szCs w:val="28"/>
          <w:rtl/>
        </w:rPr>
        <w:t>روت.</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الشهادة الثالثه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الأذان والاقامة جاسم آل كلكاو</w:t>
      </w:r>
      <w:r w:rsidR="0024533F">
        <w:rPr>
          <w:rStyle w:val="Char3"/>
          <w:rFonts w:ascii="IRLotus" w:hAnsi="IRLotus" w:cs="IRLotus"/>
          <w:sz w:val="28"/>
          <w:szCs w:val="28"/>
          <w:rtl/>
        </w:rPr>
        <w:t>ی</w:t>
      </w:r>
      <w:r w:rsidRPr="0024533F">
        <w:rPr>
          <w:rStyle w:val="Char3"/>
          <w:rFonts w:ascii="IRLotus" w:hAnsi="IRLotus" w:cs="IRLotus"/>
          <w:sz w:val="28"/>
          <w:szCs w:val="28"/>
          <w:rtl/>
        </w:rPr>
        <w:t>/ انتشارات كتابخانه الزهراء دركربلاء/ چاپ اول 1955م.</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الش</w:t>
      </w:r>
      <w:r w:rsidR="0024533F">
        <w:rPr>
          <w:rStyle w:val="Char3"/>
          <w:rFonts w:ascii="IRLotus" w:hAnsi="IRLotus" w:cs="IRLotus"/>
          <w:sz w:val="28"/>
          <w:szCs w:val="28"/>
          <w:rtl/>
        </w:rPr>
        <w:t>ی</w:t>
      </w:r>
      <w:r w:rsidRPr="0024533F">
        <w:rPr>
          <w:rStyle w:val="Char3"/>
          <w:rFonts w:ascii="IRLotus" w:hAnsi="IRLotus" w:cs="IRLotus"/>
          <w:sz w:val="28"/>
          <w:szCs w:val="28"/>
          <w:rtl/>
        </w:rPr>
        <w:t>خ عبدالعز</w:t>
      </w:r>
      <w:r w:rsidR="0024533F">
        <w:rPr>
          <w:rStyle w:val="Char3"/>
          <w:rFonts w:ascii="IRLotus" w:hAnsi="IRLotus" w:cs="IRLotus"/>
          <w:sz w:val="28"/>
          <w:szCs w:val="28"/>
          <w:rtl/>
        </w:rPr>
        <w:t>ی</w:t>
      </w:r>
      <w:r w:rsidRPr="0024533F">
        <w:rPr>
          <w:rStyle w:val="Char3"/>
          <w:rFonts w:ascii="IRLotus" w:hAnsi="IRLotus" w:cs="IRLotus"/>
          <w:sz w:val="28"/>
          <w:szCs w:val="28"/>
          <w:rtl/>
        </w:rPr>
        <w:t>ز البدر</w:t>
      </w:r>
      <w:r w:rsidR="0024533F">
        <w:rPr>
          <w:rStyle w:val="Char3"/>
          <w:rFonts w:ascii="IRLotus" w:hAnsi="IRLotus" w:cs="IRLotus"/>
          <w:sz w:val="28"/>
          <w:szCs w:val="28"/>
          <w:rtl/>
        </w:rPr>
        <w:t>ی</w:t>
      </w:r>
      <w:r w:rsidRPr="0024533F">
        <w:rPr>
          <w:rStyle w:val="Char3"/>
          <w:rFonts w:ascii="IRLotus" w:hAnsi="IRLotus" w:cs="IRLotus"/>
          <w:sz w:val="28"/>
          <w:szCs w:val="28"/>
          <w:rtl/>
        </w:rPr>
        <w:t>/ گوشه</w:t>
      </w:r>
      <w:r w:rsidRPr="0024533F">
        <w:rPr>
          <w:rStyle w:val="Char3"/>
          <w:rFonts w:ascii="IRLotus" w:hAnsi="IRLotus" w:cs="IRLotus"/>
          <w:sz w:val="28"/>
          <w:szCs w:val="28"/>
        </w:rPr>
        <w:t>‌</w:t>
      </w:r>
      <w:r w:rsidRPr="0024533F">
        <w:rPr>
          <w:rStyle w:val="Char3"/>
          <w:rFonts w:ascii="IRLotus" w:hAnsi="IRLotus" w:cs="IRLotus"/>
          <w:sz w:val="28"/>
          <w:szCs w:val="28"/>
          <w:rtl/>
        </w:rPr>
        <w:t>ای از س</w:t>
      </w:r>
      <w:r w:rsidR="0024533F">
        <w:rPr>
          <w:rStyle w:val="Char3"/>
          <w:rFonts w:ascii="IRLotus" w:hAnsi="IRLotus" w:cs="IRLotus"/>
          <w:sz w:val="28"/>
          <w:szCs w:val="28"/>
          <w:rtl/>
        </w:rPr>
        <w:t>ی</w:t>
      </w:r>
      <w:r w:rsidRPr="0024533F">
        <w:rPr>
          <w:rStyle w:val="Char3"/>
          <w:rFonts w:ascii="IRLotus" w:hAnsi="IRLotus" w:cs="IRLotus"/>
          <w:sz w:val="28"/>
          <w:szCs w:val="28"/>
          <w:rtl/>
        </w:rPr>
        <w:t>ره ذات</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جهاد</w:t>
      </w:r>
      <w:r w:rsidR="0024533F">
        <w:rPr>
          <w:rStyle w:val="Char3"/>
          <w:rFonts w:ascii="IRLotus" w:hAnsi="IRLotus" w:cs="IRLotus"/>
          <w:sz w:val="28"/>
          <w:szCs w:val="28"/>
          <w:rtl/>
        </w:rPr>
        <w:t>ی</w:t>
      </w:r>
      <w:r w:rsidRPr="0024533F">
        <w:rPr>
          <w:rStyle w:val="Char3"/>
          <w:rFonts w:ascii="IRLotus" w:hAnsi="IRLotus" w:cs="IRLotus"/>
          <w:sz w:val="28"/>
          <w:szCs w:val="28"/>
          <w:rtl/>
        </w:rPr>
        <w:t>/تأل</w:t>
      </w:r>
      <w:r w:rsidR="0024533F">
        <w:rPr>
          <w:rStyle w:val="Char3"/>
          <w:rFonts w:ascii="IRLotus" w:hAnsi="IRLotus" w:cs="IRLotus"/>
          <w:sz w:val="28"/>
          <w:szCs w:val="28"/>
          <w:rtl/>
        </w:rPr>
        <w:t>ی</w:t>
      </w:r>
      <w:r w:rsidRPr="0024533F">
        <w:rPr>
          <w:rStyle w:val="Char3"/>
          <w:rFonts w:ascii="IRLotus" w:hAnsi="IRLotus" w:cs="IRLotus"/>
          <w:sz w:val="28"/>
          <w:szCs w:val="28"/>
          <w:rtl/>
        </w:rPr>
        <w:t>ف محمد آلوس</w:t>
      </w:r>
      <w:r w:rsidR="0024533F">
        <w:rPr>
          <w:rStyle w:val="Char3"/>
          <w:rFonts w:ascii="IRLotus" w:hAnsi="IRLotus" w:cs="IRLotus"/>
          <w:sz w:val="28"/>
          <w:szCs w:val="28"/>
          <w:rtl/>
        </w:rPr>
        <w:t>ی</w:t>
      </w:r>
      <w:r w:rsidRPr="0024533F">
        <w:rPr>
          <w:rStyle w:val="Char3"/>
          <w:rFonts w:ascii="IRLotus" w:hAnsi="IRLotus" w:cs="IRLotus"/>
          <w:sz w:val="28"/>
          <w:szCs w:val="28"/>
          <w:rtl/>
        </w:rPr>
        <w:t>).</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الش</w:t>
      </w:r>
      <w:r w:rsidR="0024533F">
        <w:rPr>
          <w:rStyle w:val="Char3"/>
          <w:rFonts w:ascii="IRLotus" w:hAnsi="IRLotus" w:cs="IRLotus"/>
          <w:sz w:val="28"/>
          <w:szCs w:val="28"/>
          <w:rtl/>
        </w:rPr>
        <w:t>ی</w:t>
      </w:r>
      <w:r w:rsidRPr="0024533F">
        <w:rPr>
          <w:rStyle w:val="Char3"/>
          <w:rFonts w:ascii="IRLotus" w:hAnsi="IRLotus" w:cs="IRLotus"/>
          <w:sz w:val="28"/>
          <w:szCs w:val="28"/>
          <w:rtl/>
        </w:rPr>
        <w:t>خ</w:t>
      </w:r>
      <w:r w:rsidR="0024533F">
        <w:rPr>
          <w:rStyle w:val="Char3"/>
          <w:rFonts w:ascii="IRLotus" w:hAnsi="IRLotus" w:cs="IRLotus"/>
          <w:sz w:val="28"/>
          <w:szCs w:val="28"/>
          <w:rtl/>
        </w:rPr>
        <w:t>ی</w:t>
      </w:r>
      <w:r w:rsidRPr="0024533F">
        <w:rPr>
          <w:rStyle w:val="Char3"/>
          <w:rFonts w:ascii="IRLotus" w:hAnsi="IRLotus" w:cs="IRLotus"/>
          <w:sz w:val="28"/>
          <w:szCs w:val="28"/>
          <w:rtl/>
        </w:rPr>
        <w:t>ة ـ محمد حسن طالقان</w:t>
      </w:r>
      <w:r w:rsidR="0024533F">
        <w:rPr>
          <w:rStyle w:val="Char3"/>
          <w:rFonts w:ascii="IRLotus" w:hAnsi="IRLotus" w:cs="IRLotus"/>
          <w:sz w:val="28"/>
          <w:szCs w:val="28"/>
          <w:rtl/>
        </w:rPr>
        <w:t>ی</w:t>
      </w:r>
      <w:r w:rsidRPr="0024533F">
        <w:rPr>
          <w:rStyle w:val="Char3"/>
          <w:rFonts w:ascii="IRLotus" w:hAnsi="IRLotus" w:cs="IRLotus"/>
          <w:sz w:val="28"/>
          <w:szCs w:val="28"/>
          <w:rtl/>
        </w:rPr>
        <w:t>/ الآمال للمطبوعات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اول 1420هـ.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الش</w:t>
      </w:r>
      <w:r w:rsidR="0024533F">
        <w:rPr>
          <w:rStyle w:val="Char3"/>
          <w:rFonts w:ascii="IRLotus" w:hAnsi="IRLotus" w:cs="IRLotus"/>
          <w:sz w:val="28"/>
          <w:szCs w:val="28"/>
          <w:rtl/>
        </w:rPr>
        <w:t>ی</w:t>
      </w:r>
      <w:r w:rsidRPr="0024533F">
        <w:rPr>
          <w:rStyle w:val="Char3"/>
          <w:rFonts w:ascii="IRLotus" w:hAnsi="IRLotus" w:cs="IRLotus"/>
          <w:sz w:val="28"/>
          <w:szCs w:val="28"/>
          <w:rtl/>
        </w:rPr>
        <w:t>عة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عقائدهم وأحكامهم ـ أم</w:t>
      </w:r>
      <w:r w:rsidR="0024533F">
        <w:rPr>
          <w:rStyle w:val="Char3"/>
          <w:rFonts w:ascii="IRLotus" w:hAnsi="IRLotus" w:cs="IRLotus"/>
          <w:sz w:val="28"/>
          <w:szCs w:val="28"/>
          <w:rtl/>
        </w:rPr>
        <w:t>ی</w:t>
      </w:r>
      <w:r w:rsidRPr="0024533F">
        <w:rPr>
          <w:rStyle w:val="Char3"/>
          <w:rFonts w:ascii="IRLotus" w:hAnsi="IRLotus" w:cs="IRLotus"/>
          <w:sz w:val="28"/>
          <w:szCs w:val="28"/>
          <w:rtl/>
        </w:rPr>
        <w:t>ر محمد كاظم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قزو</w:t>
      </w:r>
      <w:r w:rsidR="0024533F">
        <w:rPr>
          <w:rStyle w:val="Char3"/>
          <w:rFonts w:ascii="IRLotus" w:hAnsi="IRLotus" w:cs="IRLotus"/>
          <w:sz w:val="28"/>
          <w:szCs w:val="28"/>
          <w:rtl/>
        </w:rPr>
        <w:t>ی</w:t>
      </w:r>
      <w:r w:rsidRPr="0024533F">
        <w:rPr>
          <w:rStyle w:val="Char3"/>
          <w:rFonts w:ascii="IRLotus" w:hAnsi="IRLotus" w:cs="IRLotus"/>
          <w:sz w:val="28"/>
          <w:szCs w:val="28"/>
          <w:rtl/>
        </w:rPr>
        <w:t>ن</w:t>
      </w:r>
      <w:r w:rsidR="0024533F">
        <w:rPr>
          <w:rStyle w:val="Char3"/>
          <w:rFonts w:ascii="IRLotus" w:hAnsi="IRLotus" w:cs="IRLotus"/>
          <w:sz w:val="28"/>
          <w:szCs w:val="28"/>
          <w:rtl/>
        </w:rPr>
        <w:t>ی</w:t>
      </w:r>
      <w:r w:rsidRPr="0024533F">
        <w:rPr>
          <w:rStyle w:val="Char3"/>
          <w:rFonts w:ascii="IRLotus" w:hAnsi="IRLotus" w:cs="IRLotus"/>
          <w:sz w:val="28"/>
          <w:szCs w:val="28"/>
          <w:rtl/>
        </w:rPr>
        <w:t>/ دار الزهراء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سوم 1397هـ.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الش</w:t>
      </w:r>
      <w:r w:rsidR="0024533F">
        <w:rPr>
          <w:rStyle w:val="Char3"/>
          <w:rFonts w:ascii="IRLotus" w:hAnsi="IRLotus" w:cs="IRLotus"/>
          <w:sz w:val="28"/>
          <w:szCs w:val="28"/>
          <w:rtl/>
        </w:rPr>
        <w:t>ی</w:t>
      </w:r>
      <w:r w:rsidRPr="0024533F">
        <w:rPr>
          <w:rStyle w:val="Char3"/>
          <w:rFonts w:ascii="IRLotus" w:hAnsi="IRLotus" w:cs="IRLotus"/>
          <w:sz w:val="28"/>
          <w:szCs w:val="28"/>
          <w:rtl/>
        </w:rPr>
        <w:t>عة والتش</w:t>
      </w:r>
      <w:r w:rsidR="0024533F">
        <w:rPr>
          <w:rStyle w:val="Char3"/>
          <w:rFonts w:ascii="IRLotus" w:hAnsi="IRLotus" w:cs="IRLotus"/>
          <w:sz w:val="28"/>
          <w:szCs w:val="28"/>
          <w:rtl/>
        </w:rPr>
        <w:t>ی</w:t>
      </w:r>
      <w:r w:rsidRPr="0024533F">
        <w:rPr>
          <w:rStyle w:val="Char3"/>
          <w:rFonts w:ascii="IRLotus" w:hAnsi="IRLotus" w:cs="IRLotus"/>
          <w:sz w:val="28"/>
          <w:szCs w:val="28"/>
          <w:rtl/>
        </w:rPr>
        <w:t>ع ـ محمد حس</w:t>
      </w:r>
      <w:r w:rsidR="0024533F">
        <w:rPr>
          <w:rStyle w:val="Char3"/>
          <w:rFonts w:ascii="IRLotus" w:hAnsi="IRLotus" w:cs="IRLotus"/>
          <w:sz w:val="28"/>
          <w:szCs w:val="28"/>
          <w:rtl/>
        </w:rPr>
        <w:t>ی</w:t>
      </w:r>
      <w:r w:rsidRPr="0024533F">
        <w:rPr>
          <w:rStyle w:val="Char3"/>
          <w:rFonts w:ascii="IRLotus" w:hAnsi="IRLotus" w:cs="IRLotus"/>
          <w:sz w:val="28"/>
          <w:szCs w:val="28"/>
          <w:rtl/>
        </w:rPr>
        <w:t>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ش</w:t>
      </w:r>
      <w:r w:rsidR="0024533F">
        <w:rPr>
          <w:rStyle w:val="Char3"/>
          <w:rFonts w:ascii="IRLotus" w:hAnsi="IRLotus" w:cs="IRLotus"/>
          <w:sz w:val="28"/>
          <w:szCs w:val="28"/>
          <w:rtl/>
        </w:rPr>
        <w:t>ی</w:t>
      </w:r>
      <w:r w:rsidRPr="0024533F">
        <w:rPr>
          <w:rStyle w:val="Char3"/>
          <w:rFonts w:ascii="IRLotus" w:hAnsi="IRLotus" w:cs="IRLotus"/>
          <w:sz w:val="28"/>
          <w:szCs w:val="28"/>
          <w:rtl/>
        </w:rPr>
        <w:t>راز</w:t>
      </w:r>
      <w:r w:rsidR="0024533F">
        <w:rPr>
          <w:rStyle w:val="Char3"/>
          <w:rFonts w:ascii="IRLotus" w:hAnsi="IRLotus" w:cs="IRLotus"/>
          <w:sz w:val="28"/>
          <w:szCs w:val="28"/>
          <w:rtl/>
        </w:rPr>
        <w:t>ی</w:t>
      </w:r>
      <w:r w:rsidRPr="0024533F">
        <w:rPr>
          <w:rStyle w:val="Char3"/>
          <w:rFonts w:ascii="IRLotus" w:hAnsi="IRLotus" w:cs="IRLotus"/>
          <w:sz w:val="28"/>
          <w:szCs w:val="28"/>
          <w:rtl/>
        </w:rPr>
        <w:t>/ دار صادق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اول/ 1422هـ.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الش</w:t>
      </w:r>
      <w:r w:rsidR="0024533F">
        <w:rPr>
          <w:rStyle w:val="Char3"/>
          <w:rFonts w:ascii="IRLotus" w:hAnsi="IRLotus" w:cs="IRLotus"/>
          <w:sz w:val="28"/>
          <w:szCs w:val="28"/>
          <w:rtl/>
        </w:rPr>
        <w:t>ی</w:t>
      </w:r>
      <w:r w:rsidRPr="0024533F">
        <w:rPr>
          <w:rStyle w:val="Char3"/>
          <w:rFonts w:ascii="IRLotus" w:hAnsi="IRLotus" w:cs="IRLotus"/>
          <w:sz w:val="28"/>
          <w:szCs w:val="28"/>
          <w:rtl/>
        </w:rPr>
        <w:t>عة والتصح</w:t>
      </w:r>
      <w:r w:rsidR="0024533F">
        <w:rPr>
          <w:rStyle w:val="Char3"/>
          <w:rFonts w:ascii="IRLotus" w:hAnsi="IRLotus" w:cs="IRLotus"/>
          <w:sz w:val="28"/>
          <w:szCs w:val="28"/>
          <w:rtl/>
        </w:rPr>
        <w:t>ی</w:t>
      </w:r>
      <w:r w:rsidRPr="0024533F">
        <w:rPr>
          <w:rStyle w:val="Char3"/>
          <w:rFonts w:ascii="IRLotus" w:hAnsi="IRLotus" w:cs="IRLotus"/>
          <w:sz w:val="28"/>
          <w:szCs w:val="28"/>
          <w:rtl/>
        </w:rPr>
        <w:t>ح ـ موسى الموسو</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بدون تار</w:t>
      </w:r>
      <w:r w:rsidR="0024533F">
        <w:rPr>
          <w:rStyle w:val="Char3"/>
          <w:rFonts w:ascii="IRLotus" w:hAnsi="IRLotus" w:cs="IRLotus"/>
          <w:sz w:val="28"/>
          <w:szCs w:val="28"/>
          <w:rtl/>
        </w:rPr>
        <w:t>ی</w:t>
      </w:r>
      <w:r w:rsidRPr="0024533F">
        <w:rPr>
          <w:rStyle w:val="Char3"/>
          <w:rFonts w:ascii="IRLotus" w:hAnsi="IRLotus" w:cs="IRLotus"/>
          <w:sz w:val="28"/>
          <w:szCs w:val="28"/>
          <w:rtl/>
        </w:rPr>
        <w:t>خ و شماره چاپ.</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الش</w:t>
      </w:r>
      <w:r w:rsidR="0024533F">
        <w:rPr>
          <w:rStyle w:val="Char3"/>
          <w:rFonts w:ascii="IRLotus" w:hAnsi="IRLotus" w:cs="IRLotus"/>
          <w:sz w:val="28"/>
          <w:szCs w:val="28"/>
          <w:rtl/>
        </w:rPr>
        <w:t>ی</w:t>
      </w:r>
      <w:r w:rsidRPr="0024533F">
        <w:rPr>
          <w:rStyle w:val="Char3"/>
          <w:rFonts w:ascii="IRLotus" w:hAnsi="IRLotus" w:cs="IRLotus"/>
          <w:sz w:val="28"/>
          <w:szCs w:val="28"/>
          <w:rtl/>
        </w:rPr>
        <w:t>عة والقرآن إحسان إله</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ظه</w:t>
      </w:r>
      <w:r w:rsidR="0024533F">
        <w:rPr>
          <w:rStyle w:val="Char3"/>
          <w:rFonts w:ascii="IRLotus" w:hAnsi="IRLotus" w:cs="IRLotus"/>
          <w:sz w:val="28"/>
          <w:szCs w:val="28"/>
          <w:rtl/>
        </w:rPr>
        <w:t>ی</w:t>
      </w:r>
      <w:r w:rsidRPr="0024533F">
        <w:rPr>
          <w:rStyle w:val="Char3"/>
          <w:rFonts w:ascii="IRLotus" w:hAnsi="IRLotus" w:cs="IRLotus"/>
          <w:sz w:val="28"/>
          <w:szCs w:val="28"/>
          <w:rtl/>
        </w:rPr>
        <w:t>ر/ إدار ترجمان القرآن لاهور پاكستان/  بدون شماره چاپ و تار</w:t>
      </w:r>
      <w:r w:rsidR="0024533F">
        <w:rPr>
          <w:rStyle w:val="Char3"/>
          <w:rFonts w:ascii="IRLotus" w:hAnsi="IRLotus" w:cs="IRLotus"/>
          <w:sz w:val="28"/>
          <w:szCs w:val="28"/>
          <w:rtl/>
        </w:rPr>
        <w:t>ی</w:t>
      </w:r>
      <w:r w:rsidRPr="0024533F">
        <w:rPr>
          <w:rStyle w:val="Char3"/>
          <w:rFonts w:ascii="IRLotus" w:hAnsi="IRLotus" w:cs="IRLotus"/>
          <w:sz w:val="28"/>
          <w:szCs w:val="28"/>
          <w:rtl/>
        </w:rPr>
        <w:t>خ.</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الصابئة الزرادشت</w:t>
      </w:r>
      <w:r w:rsidR="0024533F">
        <w:rPr>
          <w:rStyle w:val="Char3"/>
          <w:rFonts w:ascii="IRLotus" w:hAnsi="IRLotus" w:cs="IRLotus"/>
          <w:sz w:val="28"/>
          <w:szCs w:val="28"/>
          <w:rtl/>
        </w:rPr>
        <w:t>ی</w:t>
      </w:r>
      <w:r w:rsidRPr="0024533F">
        <w:rPr>
          <w:rStyle w:val="Char3"/>
          <w:rFonts w:ascii="IRLotus" w:hAnsi="IRLotus" w:cs="IRLotus"/>
          <w:sz w:val="28"/>
          <w:szCs w:val="28"/>
          <w:rtl/>
        </w:rPr>
        <w:t>ة ال</w:t>
      </w:r>
      <w:r w:rsidR="0024533F">
        <w:rPr>
          <w:rStyle w:val="Char3"/>
          <w:rFonts w:ascii="IRLotus" w:hAnsi="IRLotus" w:cs="IRLotus"/>
          <w:sz w:val="28"/>
          <w:szCs w:val="28"/>
          <w:rtl/>
        </w:rPr>
        <w:t>ی</w:t>
      </w:r>
      <w:r w:rsidRPr="0024533F">
        <w:rPr>
          <w:rStyle w:val="Char3"/>
          <w:rFonts w:ascii="IRLotus" w:hAnsi="IRLotus" w:cs="IRLotus"/>
          <w:sz w:val="28"/>
          <w:szCs w:val="28"/>
          <w:rtl/>
        </w:rPr>
        <w:t>ز</w:t>
      </w:r>
      <w:r w:rsidR="0024533F">
        <w:rPr>
          <w:rStyle w:val="Char3"/>
          <w:rFonts w:ascii="IRLotus" w:hAnsi="IRLotus" w:cs="IRLotus"/>
          <w:sz w:val="28"/>
          <w:szCs w:val="28"/>
          <w:rtl/>
        </w:rPr>
        <w:t>ی</w:t>
      </w:r>
      <w:r w:rsidRPr="0024533F">
        <w:rPr>
          <w:rStyle w:val="Char3"/>
          <w:rFonts w:ascii="IRLotus" w:hAnsi="IRLotus" w:cs="IRLotus"/>
          <w:sz w:val="28"/>
          <w:szCs w:val="28"/>
          <w:rtl/>
        </w:rPr>
        <w:t>د</w:t>
      </w:r>
      <w:r w:rsidR="0024533F">
        <w:rPr>
          <w:rStyle w:val="Char3"/>
          <w:rFonts w:ascii="IRLotus" w:hAnsi="IRLotus" w:cs="IRLotus"/>
          <w:sz w:val="28"/>
          <w:szCs w:val="28"/>
          <w:rtl/>
        </w:rPr>
        <w:t>ی</w:t>
      </w:r>
      <w:r w:rsidRPr="0024533F">
        <w:rPr>
          <w:rStyle w:val="Char3"/>
          <w:rFonts w:ascii="IRLotus" w:hAnsi="IRLotus" w:cs="IRLotus"/>
          <w:sz w:val="28"/>
          <w:szCs w:val="28"/>
          <w:rtl/>
        </w:rPr>
        <w:t>ة ـ أسعد سحمران</w:t>
      </w:r>
      <w:r w:rsidR="0024533F">
        <w:rPr>
          <w:rStyle w:val="Char3"/>
          <w:rFonts w:ascii="IRLotus" w:hAnsi="IRLotus" w:cs="IRLotus"/>
          <w:sz w:val="28"/>
          <w:szCs w:val="28"/>
          <w:rtl/>
        </w:rPr>
        <w:t>ی</w:t>
      </w:r>
      <w:r w:rsidRPr="0024533F">
        <w:rPr>
          <w:rStyle w:val="Char3"/>
          <w:rFonts w:ascii="IRLotus" w:hAnsi="IRLotus" w:cs="IRLotus"/>
          <w:sz w:val="28"/>
          <w:szCs w:val="28"/>
          <w:rtl/>
        </w:rPr>
        <w:t>/ دار النفائس/ چاپ اول 1417هـ.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صح</w:t>
      </w:r>
      <w:r w:rsidR="0024533F">
        <w:rPr>
          <w:rStyle w:val="Char3"/>
          <w:rFonts w:ascii="IRLotus" w:hAnsi="IRLotus" w:cs="IRLotus"/>
          <w:sz w:val="28"/>
          <w:szCs w:val="28"/>
          <w:rtl/>
        </w:rPr>
        <w:t>ی</w:t>
      </w:r>
      <w:r w:rsidRPr="0024533F">
        <w:rPr>
          <w:rStyle w:val="Char3"/>
          <w:rFonts w:ascii="IRLotus" w:hAnsi="IRLotus" w:cs="IRLotus"/>
          <w:sz w:val="28"/>
          <w:szCs w:val="28"/>
          <w:rtl/>
        </w:rPr>
        <w:t>ح ابن حبان بترت</w:t>
      </w:r>
      <w:r w:rsidR="0024533F">
        <w:rPr>
          <w:rStyle w:val="Char3"/>
          <w:rFonts w:ascii="IRLotus" w:hAnsi="IRLotus" w:cs="IRLotus"/>
          <w:sz w:val="28"/>
          <w:szCs w:val="28"/>
          <w:rtl/>
        </w:rPr>
        <w:t>ی</w:t>
      </w:r>
      <w:r w:rsidRPr="0024533F">
        <w:rPr>
          <w:rStyle w:val="Char3"/>
          <w:rFonts w:ascii="IRLotus" w:hAnsi="IRLotus" w:cs="IRLotus"/>
          <w:sz w:val="28"/>
          <w:szCs w:val="28"/>
          <w:rtl/>
        </w:rPr>
        <w:t>ب ابن بلبان/ تحقیق شع</w:t>
      </w:r>
      <w:r w:rsidR="0024533F">
        <w:rPr>
          <w:rStyle w:val="Char3"/>
          <w:rFonts w:ascii="IRLotus" w:hAnsi="IRLotus" w:cs="IRLotus"/>
          <w:sz w:val="28"/>
          <w:szCs w:val="28"/>
          <w:rtl/>
        </w:rPr>
        <w:t>ی</w:t>
      </w:r>
      <w:r w:rsidRPr="0024533F">
        <w:rPr>
          <w:rStyle w:val="Char3"/>
          <w:rFonts w:ascii="IRLotus" w:hAnsi="IRLotus" w:cs="IRLotus"/>
          <w:sz w:val="28"/>
          <w:szCs w:val="28"/>
          <w:rtl/>
        </w:rPr>
        <w:t>ب الأرنؤوط/ مؤسسة الرسالة چاپ دوم 1414هـ.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صح</w:t>
      </w:r>
      <w:r w:rsidR="0024533F">
        <w:rPr>
          <w:rStyle w:val="Char3"/>
          <w:rFonts w:ascii="IRLotus" w:hAnsi="IRLotus" w:cs="IRLotus"/>
          <w:sz w:val="28"/>
          <w:szCs w:val="28"/>
          <w:rtl/>
        </w:rPr>
        <w:t>ی</w:t>
      </w:r>
      <w:r w:rsidRPr="0024533F">
        <w:rPr>
          <w:rStyle w:val="Char3"/>
          <w:rFonts w:ascii="IRLotus" w:hAnsi="IRLotus" w:cs="IRLotus"/>
          <w:sz w:val="28"/>
          <w:szCs w:val="28"/>
          <w:rtl/>
        </w:rPr>
        <w:t>ح البخار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محمد بن إسماع</w:t>
      </w:r>
      <w:r w:rsidR="0024533F">
        <w:rPr>
          <w:rStyle w:val="Char3"/>
          <w:rFonts w:ascii="IRLotus" w:hAnsi="IRLotus" w:cs="IRLotus"/>
          <w:sz w:val="28"/>
          <w:szCs w:val="28"/>
          <w:rtl/>
        </w:rPr>
        <w:t>ی</w:t>
      </w:r>
      <w:r w:rsidRPr="0024533F">
        <w:rPr>
          <w:rStyle w:val="Char3"/>
          <w:rFonts w:ascii="IRLotus" w:hAnsi="IRLotus" w:cs="IRLotus"/>
          <w:sz w:val="28"/>
          <w:szCs w:val="28"/>
          <w:rtl/>
        </w:rPr>
        <w:t>ل بخار</w:t>
      </w:r>
      <w:r w:rsidR="0024533F">
        <w:rPr>
          <w:rStyle w:val="Char3"/>
          <w:rFonts w:ascii="IRLotus" w:hAnsi="IRLotus" w:cs="IRLotus"/>
          <w:sz w:val="28"/>
          <w:szCs w:val="28"/>
          <w:rtl/>
        </w:rPr>
        <w:t>ی</w:t>
      </w:r>
      <w:r w:rsidRPr="0024533F">
        <w:rPr>
          <w:rStyle w:val="Char3"/>
          <w:rFonts w:ascii="IRLotus" w:hAnsi="IRLotus" w:cs="IRLotus"/>
          <w:sz w:val="28"/>
          <w:szCs w:val="28"/>
          <w:rtl/>
        </w:rPr>
        <w:t>/عالم الكتب ب</w:t>
      </w:r>
      <w:r w:rsidR="0024533F">
        <w:rPr>
          <w:rStyle w:val="Char3"/>
          <w:rFonts w:ascii="IRLotus" w:hAnsi="IRLotus" w:cs="IRLotus"/>
          <w:sz w:val="28"/>
          <w:szCs w:val="28"/>
          <w:rtl/>
        </w:rPr>
        <w:t>ی</w:t>
      </w:r>
      <w:r w:rsidRPr="0024533F">
        <w:rPr>
          <w:rStyle w:val="Char3"/>
          <w:rFonts w:ascii="IRLotus" w:hAnsi="IRLotus" w:cs="IRLotus"/>
          <w:sz w:val="28"/>
          <w:szCs w:val="28"/>
          <w:rtl/>
        </w:rPr>
        <w:t>روت (طراحی  چاپ المن</w:t>
      </w:r>
      <w:r w:rsidR="0024533F">
        <w:rPr>
          <w:rStyle w:val="Char3"/>
          <w:rFonts w:ascii="IRLotus" w:hAnsi="IRLotus" w:cs="IRLotus"/>
          <w:sz w:val="28"/>
          <w:szCs w:val="28"/>
          <w:rtl/>
        </w:rPr>
        <w:t>ی</w:t>
      </w:r>
      <w:r w:rsidRPr="0024533F">
        <w:rPr>
          <w:rStyle w:val="Char3"/>
          <w:rFonts w:ascii="IRLotus" w:hAnsi="IRLotus" w:cs="IRLotus"/>
          <w:sz w:val="28"/>
          <w:szCs w:val="28"/>
          <w:rtl/>
        </w:rPr>
        <w:t>ر</w:t>
      </w:r>
      <w:r w:rsidR="0024533F">
        <w:rPr>
          <w:rStyle w:val="Char3"/>
          <w:rFonts w:ascii="IRLotus" w:hAnsi="IRLotus" w:cs="IRLotus"/>
          <w:sz w:val="28"/>
          <w:szCs w:val="28"/>
          <w:rtl/>
        </w:rPr>
        <w:t>ی</w:t>
      </w:r>
      <w:r w:rsidRPr="0024533F">
        <w:rPr>
          <w:rStyle w:val="Char3"/>
          <w:rFonts w:ascii="IRLotus" w:hAnsi="IRLotus" w:cs="IRLotus"/>
          <w:sz w:val="28"/>
          <w:szCs w:val="28"/>
          <w:rtl/>
        </w:rPr>
        <w:t>ة)./ چاپ چهارم 1405هـ.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صح</w:t>
      </w:r>
      <w:r w:rsidR="0024533F">
        <w:rPr>
          <w:rStyle w:val="Char3"/>
          <w:rFonts w:ascii="IRLotus" w:hAnsi="IRLotus" w:cs="IRLotus"/>
          <w:sz w:val="28"/>
          <w:szCs w:val="28"/>
          <w:rtl/>
        </w:rPr>
        <w:t>ی</w:t>
      </w:r>
      <w:r w:rsidRPr="0024533F">
        <w:rPr>
          <w:rStyle w:val="Char3"/>
          <w:rFonts w:ascii="IRLotus" w:hAnsi="IRLotus" w:cs="IRLotus"/>
          <w:sz w:val="28"/>
          <w:szCs w:val="28"/>
          <w:rtl/>
        </w:rPr>
        <w:t>ح سنن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داود/ محمد ناصر الد</w:t>
      </w:r>
      <w:r w:rsidR="0024533F">
        <w:rPr>
          <w:rStyle w:val="Char3"/>
          <w:rFonts w:ascii="IRLotus" w:hAnsi="IRLotus" w:cs="IRLotus"/>
          <w:sz w:val="28"/>
          <w:szCs w:val="28"/>
          <w:rtl/>
        </w:rPr>
        <w:t>ی</w:t>
      </w:r>
      <w:r w:rsidRPr="0024533F">
        <w:rPr>
          <w:rStyle w:val="Char3"/>
          <w:rFonts w:ascii="IRLotus" w:hAnsi="IRLotus" w:cs="IRLotus"/>
          <w:sz w:val="28"/>
          <w:szCs w:val="28"/>
          <w:rtl/>
        </w:rPr>
        <w:t>ن ألبان</w:t>
      </w:r>
      <w:r w:rsidR="0024533F">
        <w:rPr>
          <w:rStyle w:val="Char3"/>
          <w:rFonts w:ascii="IRLotus" w:hAnsi="IRLotus" w:cs="IRLotus"/>
          <w:sz w:val="28"/>
          <w:szCs w:val="28"/>
          <w:rtl/>
        </w:rPr>
        <w:t>ی</w:t>
      </w:r>
      <w:r w:rsidRPr="0024533F">
        <w:rPr>
          <w:rStyle w:val="Char3"/>
          <w:rFonts w:ascii="IRLotus" w:hAnsi="IRLotus" w:cs="IRLotus"/>
          <w:sz w:val="28"/>
          <w:szCs w:val="28"/>
          <w:rtl/>
        </w:rPr>
        <w:t>/ مكتب الترب</w:t>
      </w:r>
      <w:r w:rsidR="0024533F">
        <w:rPr>
          <w:rStyle w:val="Char3"/>
          <w:rFonts w:ascii="IRLotus" w:hAnsi="IRLotus" w:cs="IRLotus"/>
          <w:sz w:val="28"/>
          <w:szCs w:val="28"/>
          <w:rtl/>
        </w:rPr>
        <w:t>ی</w:t>
      </w:r>
      <w:r w:rsidRPr="0024533F">
        <w:rPr>
          <w:rStyle w:val="Char3"/>
          <w:rFonts w:ascii="IRLotus" w:hAnsi="IRLotus" w:cs="IRLotus"/>
          <w:sz w:val="28"/>
          <w:szCs w:val="28"/>
          <w:rtl/>
        </w:rPr>
        <w:t>ة در ر</w:t>
      </w:r>
      <w:r w:rsidR="0024533F">
        <w:rPr>
          <w:rStyle w:val="Char3"/>
          <w:rFonts w:ascii="IRLotus" w:hAnsi="IRLotus" w:cs="IRLotus"/>
          <w:sz w:val="28"/>
          <w:szCs w:val="28"/>
          <w:rtl/>
        </w:rPr>
        <w:t>ی</w:t>
      </w:r>
      <w:r w:rsidRPr="0024533F">
        <w:rPr>
          <w:rStyle w:val="Char3"/>
          <w:rFonts w:ascii="IRLotus" w:hAnsi="IRLotus" w:cs="IRLotus"/>
          <w:sz w:val="28"/>
          <w:szCs w:val="28"/>
          <w:rtl/>
        </w:rPr>
        <w:t>اض ومكتب الإسلام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اول 1409هـ.</w:t>
      </w:r>
    </w:p>
    <w:p w:rsidR="00964324" w:rsidRPr="0024533F" w:rsidRDefault="00964324" w:rsidP="0024533F">
      <w:pPr>
        <w:pStyle w:val="ac"/>
        <w:numPr>
          <w:ilvl w:val="0"/>
          <w:numId w:val="96"/>
        </w:numPr>
        <w:tabs>
          <w:tab w:val="right" w:pos="803"/>
        </w:tabs>
        <w:ind w:left="641" w:hanging="357"/>
        <w:rPr>
          <w:rStyle w:val="Char3"/>
          <w:rFonts w:ascii="IRLotus" w:hAnsi="IRLotus" w:cs="IRLotus"/>
          <w:sz w:val="28"/>
          <w:szCs w:val="28"/>
          <w:rtl/>
        </w:rPr>
      </w:pPr>
      <w:r w:rsidRPr="0024533F">
        <w:rPr>
          <w:rStyle w:val="Char3"/>
          <w:rFonts w:ascii="IRLotus" w:hAnsi="IRLotus" w:cs="IRLotus"/>
          <w:sz w:val="28"/>
          <w:szCs w:val="28"/>
          <w:rtl/>
        </w:rPr>
        <w:t>صح</w:t>
      </w:r>
      <w:r w:rsidR="0024533F">
        <w:rPr>
          <w:rStyle w:val="Char3"/>
          <w:rFonts w:ascii="IRLotus" w:hAnsi="IRLotus" w:cs="IRLotus"/>
          <w:sz w:val="28"/>
          <w:szCs w:val="28"/>
          <w:rtl/>
        </w:rPr>
        <w:t>ی</w:t>
      </w:r>
      <w:r w:rsidRPr="0024533F">
        <w:rPr>
          <w:rStyle w:val="Char3"/>
          <w:rFonts w:ascii="IRLotus" w:hAnsi="IRLotus" w:cs="IRLotus"/>
          <w:sz w:val="28"/>
          <w:szCs w:val="28"/>
          <w:rtl/>
        </w:rPr>
        <w:t>ح سنن الترمذ</w:t>
      </w:r>
      <w:r w:rsidR="0024533F">
        <w:rPr>
          <w:rStyle w:val="Char3"/>
          <w:rFonts w:ascii="IRLotus" w:hAnsi="IRLotus" w:cs="IRLotus"/>
          <w:sz w:val="28"/>
          <w:szCs w:val="28"/>
          <w:rtl/>
        </w:rPr>
        <w:t>ی</w:t>
      </w:r>
      <w:r w:rsidRPr="0024533F">
        <w:rPr>
          <w:rStyle w:val="Char3"/>
          <w:rFonts w:ascii="IRLotus" w:hAnsi="IRLotus" w:cs="IRLotus"/>
          <w:sz w:val="28"/>
          <w:szCs w:val="28"/>
          <w:rtl/>
        </w:rPr>
        <w:t>/ محمد ناصر الد</w:t>
      </w:r>
      <w:r w:rsidR="0024533F">
        <w:rPr>
          <w:rStyle w:val="Char3"/>
          <w:rFonts w:ascii="IRLotus" w:hAnsi="IRLotus" w:cs="IRLotus"/>
          <w:sz w:val="28"/>
          <w:szCs w:val="28"/>
          <w:rtl/>
        </w:rPr>
        <w:t>ی</w:t>
      </w:r>
      <w:r w:rsidRPr="0024533F">
        <w:rPr>
          <w:rStyle w:val="Char3"/>
          <w:rFonts w:ascii="IRLotus" w:hAnsi="IRLotus" w:cs="IRLotus"/>
          <w:sz w:val="28"/>
          <w:szCs w:val="28"/>
          <w:rtl/>
        </w:rPr>
        <w:t>ن ألبان</w:t>
      </w:r>
      <w:r w:rsidR="0024533F">
        <w:rPr>
          <w:rStyle w:val="Char3"/>
          <w:rFonts w:ascii="IRLotus" w:hAnsi="IRLotus" w:cs="IRLotus"/>
          <w:sz w:val="28"/>
          <w:szCs w:val="28"/>
          <w:rtl/>
        </w:rPr>
        <w:t>ی</w:t>
      </w:r>
      <w:r w:rsidRPr="0024533F">
        <w:rPr>
          <w:rStyle w:val="Char3"/>
          <w:rFonts w:ascii="IRLotus" w:hAnsi="IRLotus" w:cs="IRLotus"/>
          <w:sz w:val="28"/>
          <w:szCs w:val="28"/>
          <w:rtl/>
        </w:rPr>
        <w:t>/ مكتب الترب</w:t>
      </w:r>
      <w:r w:rsidR="0024533F">
        <w:rPr>
          <w:rStyle w:val="Char3"/>
          <w:rFonts w:ascii="IRLotus" w:hAnsi="IRLotus" w:cs="IRLotus"/>
          <w:sz w:val="28"/>
          <w:szCs w:val="28"/>
          <w:rtl/>
        </w:rPr>
        <w:t>ی</w:t>
      </w:r>
      <w:r w:rsidRPr="0024533F">
        <w:rPr>
          <w:rStyle w:val="Char3"/>
          <w:rFonts w:ascii="IRLotus" w:hAnsi="IRLotus" w:cs="IRLotus"/>
          <w:sz w:val="28"/>
          <w:szCs w:val="28"/>
          <w:rtl/>
        </w:rPr>
        <w:t>ة ر</w:t>
      </w:r>
      <w:r w:rsidR="0024533F">
        <w:rPr>
          <w:rStyle w:val="Char3"/>
          <w:rFonts w:ascii="IRLotus" w:hAnsi="IRLotus" w:cs="IRLotus"/>
          <w:sz w:val="28"/>
          <w:szCs w:val="28"/>
          <w:rtl/>
        </w:rPr>
        <w:t>ی</w:t>
      </w:r>
      <w:r w:rsidRPr="0024533F">
        <w:rPr>
          <w:rStyle w:val="Char3"/>
          <w:rFonts w:ascii="IRLotus" w:hAnsi="IRLotus" w:cs="IRLotus"/>
          <w:sz w:val="28"/>
          <w:szCs w:val="28"/>
          <w:rtl/>
        </w:rPr>
        <w:t>اض و مكتب الإسلام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اول 1408هـ.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صح</w:t>
      </w:r>
      <w:r w:rsidR="0024533F">
        <w:rPr>
          <w:rStyle w:val="Char3"/>
          <w:rFonts w:ascii="IRLotus" w:hAnsi="IRLotus" w:cs="IRLotus"/>
          <w:sz w:val="28"/>
          <w:szCs w:val="28"/>
          <w:rtl/>
        </w:rPr>
        <w:t>ی</w:t>
      </w:r>
      <w:r w:rsidRPr="0024533F">
        <w:rPr>
          <w:rStyle w:val="Char3"/>
          <w:rFonts w:ascii="IRLotus" w:hAnsi="IRLotus" w:cs="IRLotus"/>
          <w:sz w:val="28"/>
          <w:szCs w:val="28"/>
          <w:rtl/>
        </w:rPr>
        <w:t>ح سنن نسائ</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ناصر الد</w:t>
      </w:r>
      <w:r w:rsidR="0024533F">
        <w:rPr>
          <w:rStyle w:val="Char3"/>
          <w:rFonts w:ascii="IRLotus" w:hAnsi="IRLotus" w:cs="IRLotus"/>
          <w:sz w:val="28"/>
          <w:szCs w:val="28"/>
          <w:rtl/>
        </w:rPr>
        <w:t>ی</w:t>
      </w:r>
      <w:r w:rsidRPr="0024533F">
        <w:rPr>
          <w:rStyle w:val="Char3"/>
          <w:rFonts w:ascii="IRLotus" w:hAnsi="IRLotus" w:cs="IRLotus"/>
          <w:sz w:val="28"/>
          <w:szCs w:val="28"/>
          <w:rtl/>
        </w:rPr>
        <w:t>ن ألبان</w:t>
      </w:r>
      <w:r w:rsidR="0024533F">
        <w:rPr>
          <w:rStyle w:val="Char3"/>
          <w:rFonts w:ascii="IRLotus" w:hAnsi="IRLotus" w:cs="IRLotus"/>
          <w:sz w:val="28"/>
          <w:szCs w:val="28"/>
          <w:rtl/>
        </w:rPr>
        <w:t>ی</w:t>
      </w:r>
      <w:r w:rsidRPr="0024533F">
        <w:rPr>
          <w:rStyle w:val="Char3"/>
          <w:rFonts w:ascii="IRLotus" w:hAnsi="IRLotus" w:cs="IRLotus"/>
          <w:sz w:val="28"/>
          <w:szCs w:val="28"/>
          <w:rtl/>
        </w:rPr>
        <w:t>/ مكتب الترب</w:t>
      </w:r>
      <w:r w:rsidR="0024533F">
        <w:rPr>
          <w:rStyle w:val="Char3"/>
          <w:rFonts w:ascii="IRLotus" w:hAnsi="IRLotus" w:cs="IRLotus"/>
          <w:sz w:val="28"/>
          <w:szCs w:val="28"/>
          <w:rtl/>
        </w:rPr>
        <w:t>ی</w:t>
      </w:r>
      <w:r w:rsidRPr="0024533F">
        <w:rPr>
          <w:rStyle w:val="Char3"/>
          <w:rFonts w:ascii="IRLotus" w:hAnsi="IRLotus" w:cs="IRLotus"/>
          <w:sz w:val="28"/>
          <w:szCs w:val="28"/>
          <w:rtl/>
        </w:rPr>
        <w:t>ة العرب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لدول الخل</w:t>
      </w:r>
      <w:r w:rsidR="0024533F">
        <w:rPr>
          <w:rStyle w:val="Char3"/>
          <w:rFonts w:ascii="IRLotus" w:hAnsi="IRLotus" w:cs="IRLotus"/>
          <w:sz w:val="28"/>
          <w:szCs w:val="28"/>
          <w:rtl/>
        </w:rPr>
        <w:t>ی</w:t>
      </w:r>
      <w:r w:rsidRPr="0024533F">
        <w:rPr>
          <w:rStyle w:val="Char3"/>
          <w:rFonts w:ascii="IRLotus" w:hAnsi="IRLotus" w:cs="IRLotus"/>
          <w:sz w:val="28"/>
          <w:szCs w:val="28"/>
          <w:rtl/>
        </w:rPr>
        <w:t>ج ر</w:t>
      </w:r>
      <w:r w:rsidR="0024533F">
        <w:rPr>
          <w:rStyle w:val="Char3"/>
          <w:rFonts w:ascii="IRLotus" w:hAnsi="IRLotus" w:cs="IRLotus"/>
          <w:sz w:val="28"/>
          <w:szCs w:val="28"/>
          <w:rtl/>
        </w:rPr>
        <w:t>ی</w:t>
      </w:r>
      <w:r w:rsidRPr="0024533F">
        <w:rPr>
          <w:rStyle w:val="Char3"/>
          <w:rFonts w:ascii="IRLotus" w:hAnsi="IRLotus" w:cs="IRLotus"/>
          <w:sz w:val="28"/>
          <w:szCs w:val="28"/>
          <w:rtl/>
        </w:rPr>
        <w:t>اض ومكتب الإسلام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اول 1408هـ.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صح</w:t>
      </w:r>
      <w:r w:rsidR="0024533F">
        <w:rPr>
          <w:rStyle w:val="Char3"/>
          <w:rFonts w:ascii="IRLotus" w:hAnsi="IRLotus" w:cs="IRLotus"/>
          <w:sz w:val="28"/>
          <w:szCs w:val="28"/>
          <w:rtl/>
        </w:rPr>
        <w:t>ی</w:t>
      </w:r>
      <w:r w:rsidRPr="0024533F">
        <w:rPr>
          <w:rStyle w:val="Char3"/>
          <w:rFonts w:ascii="IRLotus" w:hAnsi="IRLotus" w:cs="IRLotus"/>
          <w:sz w:val="28"/>
          <w:szCs w:val="28"/>
          <w:rtl/>
        </w:rPr>
        <w:t>ح مسلم ـ مسلم بن حجاج ن</w:t>
      </w:r>
      <w:r w:rsidR="0024533F">
        <w:rPr>
          <w:rStyle w:val="Char3"/>
          <w:rFonts w:ascii="IRLotus" w:hAnsi="IRLotus" w:cs="IRLotus"/>
          <w:sz w:val="28"/>
          <w:szCs w:val="28"/>
          <w:rtl/>
        </w:rPr>
        <w:t>ی</w:t>
      </w:r>
      <w:r w:rsidRPr="0024533F">
        <w:rPr>
          <w:rStyle w:val="Char3"/>
          <w:rFonts w:ascii="IRLotus" w:hAnsi="IRLotus" w:cs="IRLotus"/>
          <w:sz w:val="28"/>
          <w:szCs w:val="28"/>
          <w:rtl/>
        </w:rPr>
        <w:t>شابور</w:t>
      </w:r>
      <w:r w:rsidR="0024533F">
        <w:rPr>
          <w:rStyle w:val="Char3"/>
          <w:rFonts w:ascii="IRLotus" w:hAnsi="IRLotus" w:cs="IRLotus"/>
          <w:sz w:val="28"/>
          <w:szCs w:val="28"/>
          <w:rtl/>
        </w:rPr>
        <w:t>ی</w:t>
      </w:r>
      <w:r w:rsidRPr="0024533F">
        <w:rPr>
          <w:rStyle w:val="Char3"/>
          <w:rFonts w:ascii="IRLotus" w:hAnsi="IRLotus" w:cs="IRLotus"/>
          <w:sz w:val="28"/>
          <w:szCs w:val="28"/>
          <w:rtl/>
        </w:rPr>
        <w:t>/ تحقیق محمد فؤاد عبد الباق</w:t>
      </w:r>
      <w:r w:rsidR="0024533F">
        <w:rPr>
          <w:rStyle w:val="Char3"/>
          <w:rFonts w:ascii="IRLotus" w:hAnsi="IRLotus" w:cs="IRLotus"/>
          <w:sz w:val="28"/>
          <w:szCs w:val="28"/>
          <w:rtl/>
        </w:rPr>
        <w:t>ی</w:t>
      </w:r>
      <w:r w:rsidRPr="0024533F">
        <w:rPr>
          <w:rStyle w:val="Char3"/>
          <w:rFonts w:ascii="IRLotus" w:hAnsi="IRLotus" w:cs="IRLotus"/>
          <w:sz w:val="28"/>
          <w:szCs w:val="28"/>
          <w:rtl/>
        </w:rPr>
        <w:t>/ دار إح</w:t>
      </w:r>
      <w:r w:rsidR="0024533F">
        <w:rPr>
          <w:rStyle w:val="Char3"/>
          <w:rFonts w:ascii="IRLotus" w:hAnsi="IRLotus" w:cs="IRLotus"/>
          <w:sz w:val="28"/>
          <w:szCs w:val="28"/>
          <w:rtl/>
        </w:rPr>
        <w:t>ی</w:t>
      </w:r>
      <w:r w:rsidRPr="0024533F">
        <w:rPr>
          <w:rStyle w:val="Char3"/>
          <w:rFonts w:ascii="IRLotus" w:hAnsi="IRLotus" w:cs="IRLotus"/>
          <w:sz w:val="28"/>
          <w:szCs w:val="28"/>
          <w:rtl/>
        </w:rPr>
        <w:t>اء الكتب العرب</w:t>
      </w:r>
      <w:r w:rsidR="0024533F">
        <w:rPr>
          <w:rStyle w:val="Char3"/>
          <w:rFonts w:ascii="IRLotus" w:hAnsi="IRLotus" w:cs="IRLotus"/>
          <w:sz w:val="28"/>
          <w:szCs w:val="28"/>
          <w:rtl/>
        </w:rPr>
        <w:t>ی</w:t>
      </w:r>
      <w:r w:rsidRPr="0024533F">
        <w:rPr>
          <w:rStyle w:val="Char3"/>
          <w:rFonts w:ascii="IRLotus" w:hAnsi="IRLotus" w:cs="IRLotus"/>
          <w:sz w:val="28"/>
          <w:szCs w:val="28"/>
          <w:rtl/>
        </w:rPr>
        <w:t>ة (للباب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الحلب</w:t>
      </w:r>
      <w:r w:rsidR="0024533F">
        <w:rPr>
          <w:rStyle w:val="Char3"/>
          <w:rFonts w:ascii="IRLotus" w:hAnsi="IRLotus" w:cs="IRLotus"/>
          <w:sz w:val="28"/>
          <w:szCs w:val="28"/>
          <w:rtl/>
        </w:rPr>
        <w:t>ی</w:t>
      </w:r>
      <w:r w:rsidRPr="0024533F">
        <w:rPr>
          <w:rStyle w:val="Char3"/>
          <w:rFonts w:ascii="IRLotus" w:hAnsi="IRLotus" w:cs="IRLotus"/>
          <w:sz w:val="28"/>
          <w:szCs w:val="28"/>
          <w:rtl/>
        </w:rPr>
        <w:t>) (د.ط).</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الصح</w:t>
      </w:r>
      <w:r w:rsidR="0024533F">
        <w:rPr>
          <w:rStyle w:val="Char3"/>
          <w:rFonts w:ascii="IRLotus" w:hAnsi="IRLotus" w:cs="IRLotus"/>
          <w:sz w:val="28"/>
          <w:szCs w:val="28"/>
          <w:rtl/>
        </w:rPr>
        <w:t>ی</w:t>
      </w:r>
      <w:r w:rsidRPr="0024533F">
        <w:rPr>
          <w:rStyle w:val="Char3"/>
          <w:rFonts w:ascii="IRLotus" w:hAnsi="IRLotus" w:cs="IRLotus"/>
          <w:sz w:val="28"/>
          <w:szCs w:val="28"/>
          <w:rtl/>
        </w:rPr>
        <w:t>ح من أسباب النزول ـ عصام الحم</w:t>
      </w:r>
      <w:r w:rsidR="0024533F">
        <w:rPr>
          <w:rStyle w:val="Char3"/>
          <w:rFonts w:ascii="IRLotus" w:hAnsi="IRLotus" w:cs="IRLotus"/>
          <w:sz w:val="28"/>
          <w:szCs w:val="28"/>
          <w:rtl/>
        </w:rPr>
        <w:t>ی</w:t>
      </w:r>
      <w:r w:rsidRPr="0024533F">
        <w:rPr>
          <w:rStyle w:val="Char3"/>
          <w:rFonts w:ascii="IRLotus" w:hAnsi="IRLotus" w:cs="IRLotus"/>
          <w:sz w:val="28"/>
          <w:szCs w:val="28"/>
          <w:rtl/>
        </w:rPr>
        <w:t>دان/ دار الذخائر ومؤسسة الر</w:t>
      </w:r>
      <w:r w:rsidR="0024533F">
        <w:rPr>
          <w:rStyle w:val="Char3"/>
          <w:rFonts w:ascii="IRLotus" w:hAnsi="IRLotus" w:cs="IRLotus"/>
          <w:sz w:val="28"/>
          <w:szCs w:val="28"/>
          <w:rtl/>
        </w:rPr>
        <w:t>ی</w:t>
      </w:r>
      <w:r w:rsidRPr="0024533F">
        <w:rPr>
          <w:rStyle w:val="Char3"/>
          <w:rFonts w:ascii="IRLotus" w:hAnsi="IRLotus" w:cs="IRLotus"/>
          <w:sz w:val="28"/>
          <w:szCs w:val="28"/>
          <w:rtl/>
        </w:rPr>
        <w:t>ان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اول 1420هـ.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صح</w:t>
      </w:r>
      <w:r w:rsidR="0024533F">
        <w:rPr>
          <w:rStyle w:val="Char3"/>
          <w:rFonts w:ascii="IRLotus" w:hAnsi="IRLotus" w:cs="IRLotus"/>
          <w:sz w:val="28"/>
          <w:szCs w:val="28"/>
          <w:rtl/>
        </w:rPr>
        <w:t>ی</w:t>
      </w:r>
      <w:r w:rsidRPr="0024533F">
        <w:rPr>
          <w:rStyle w:val="Char3"/>
          <w:rFonts w:ascii="IRLotus" w:hAnsi="IRLotus" w:cs="IRLotus"/>
          <w:sz w:val="28"/>
          <w:szCs w:val="28"/>
          <w:rtl/>
        </w:rPr>
        <w:t>فه سجاد</w:t>
      </w:r>
      <w:r w:rsidR="0024533F">
        <w:rPr>
          <w:rStyle w:val="Char3"/>
          <w:rFonts w:ascii="IRLotus" w:hAnsi="IRLotus" w:cs="IRLotus"/>
          <w:sz w:val="28"/>
          <w:szCs w:val="28"/>
          <w:rtl/>
        </w:rPr>
        <w:t>ی</w:t>
      </w:r>
      <w:r w:rsidRPr="0024533F">
        <w:rPr>
          <w:rStyle w:val="Char3"/>
          <w:rFonts w:ascii="IRLotus" w:hAnsi="IRLotus" w:cs="IRLotus"/>
          <w:sz w:val="28"/>
          <w:szCs w:val="28"/>
          <w:rtl/>
        </w:rPr>
        <w:t>ه/ ناشر: دار الهاد</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 قم.</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الصرخة الكبرى أو عق</w:t>
      </w:r>
      <w:r w:rsidR="0024533F">
        <w:rPr>
          <w:rStyle w:val="Char3"/>
          <w:rFonts w:ascii="IRLotus" w:hAnsi="IRLotus" w:cs="IRLotus"/>
          <w:sz w:val="28"/>
          <w:szCs w:val="28"/>
          <w:rtl/>
        </w:rPr>
        <w:t>ی</w:t>
      </w:r>
      <w:r w:rsidRPr="0024533F">
        <w:rPr>
          <w:rStyle w:val="Char3"/>
          <w:rFonts w:ascii="IRLotus" w:hAnsi="IRLotus" w:cs="IRLotus"/>
          <w:sz w:val="28"/>
          <w:szCs w:val="28"/>
          <w:rtl/>
        </w:rPr>
        <w:t>دة الش</w:t>
      </w:r>
      <w:r w:rsidR="0024533F">
        <w:rPr>
          <w:rStyle w:val="Char3"/>
          <w:rFonts w:ascii="IRLotus" w:hAnsi="IRLotus" w:cs="IRLotus"/>
          <w:sz w:val="28"/>
          <w:szCs w:val="28"/>
          <w:rtl/>
        </w:rPr>
        <w:t>ی</w:t>
      </w:r>
      <w:r w:rsidRPr="0024533F">
        <w:rPr>
          <w:rStyle w:val="Char3"/>
          <w:rFonts w:ascii="IRLotus" w:hAnsi="IRLotus" w:cs="IRLotus"/>
          <w:sz w:val="28"/>
          <w:szCs w:val="28"/>
          <w:rtl/>
        </w:rPr>
        <w:t>عة الإمام</w:t>
      </w:r>
      <w:r w:rsidR="0024533F">
        <w:rPr>
          <w:rStyle w:val="Char3"/>
          <w:rFonts w:ascii="IRLotus" w:hAnsi="IRLotus" w:cs="IRLotus"/>
          <w:sz w:val="28"/>
          <w:szCs w:val="28"/>
          <w:rtl/>
        </w:rPr>
        <w:t>ی</w:t>
      </w:r>
      <w:r w:rsidRPr="0024533F">
        <w:rPr>
          <w:rStyle w:val="Char3"/>
          <w:rFonts w:ascii="IRLotus" w:hAnsi="IRLotus" w:cs="IRLotus"/>
          <w:sz w:val="28"/>
          <w:szCs w:val="28"/>
          <w:rtl/>
        </w:rPr>
        <w:t>ة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أصول الد</w:t>
      </w:r>
      <w:r w:rsidR="0024533F">
        <w:rPr>
          <w:rStyle w:val="Char3"/>
          <w:rFonts w:ascii="IRLotus" w:hAnsi="IRLotus" w:cs="IRLotus"/>
          <w:sz w:val="28"/>
          <w:szCs w:val="28"/>
          <w:rtl/>
        </w:rPr>
        <w:t>ی</w:t>
      </w:r>
      <w:r w:rsidRPr="0024533F">
        <w:rPr>
          <w:rStyle w:val="Char3"/>
          <w:rFonts w:ascii="IRLotus" w:hAnsi="IRLotus" w:cs="IRLotus"/>
          <w:sz w:val="28"/>
          <w:szCs w:val="28"/>
          <w:rtl/>
        </w:rPr>
        <w:t>ن وفروعه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عصر الأئمة وبعدهم ـ موسى موسو</w:t>
      </w:r>
      <w:r w:rsidR="0024533F">
        <w:rPr>
          <w:rStyle w:val="Char3"/>
          <w:rFonts w:ascii="IRLotus" w:hAnsi="IRLotus" w:cs="IRLotus"/>
          <w:sz w:val="28"/>
          <w:szCs w:val="28"/>
          <w:rtl/>
        </w:rPr>
        <w:t>ی</w:t>
      </w:r>
      <w:r w:rsidRPr="0024533F">
        <w:rPr>
          <w:rStyle w:val="Char3"/>
          <w:rFonts w:ascii="IRLotus" w:hAnsi="IRLotus" w:cs="IRLotus"/>
          <w:sz w:val="28"/>
          <w:szCs w:val="28"/>
          <w:rtl/>
        </w:rPr>
        <w:t>/ از انتشارات مجلس إسلام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الأعلى در آمر</w:t>
      </w:r>
      <w:r w:rsidR="0024533F">
        <w:rPr>
          <w:rStyle w:val="Char3"/>
          <w:rFonts w:ascii="IRLotus" w:hAnsi="IRLotus" w:cs="IRLotus"/>
          <w:sz w:val="28"/>
          <w:szCs w:val="28"/>
          <w:rtl/>
        </w:rPr>
        <w:t>ی</w:t>
      </w:r>
      <w:r w:rsidRPr="0024533F">
        <w:rPr>
          <w:rStyle w:val="Char3"/>
          <w:rFonts w:ascii="IRLotus" w:hAnsi="IRLotus" w:cs="IRLotus"/>
          <w:sz w:val="28"/>
          <w:szCs w:val="28"/>
          <w:rtl/>
        </w:rPr>
        <w:t>كا – لس أنجلوس 1411هـ.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الصواعق المحرقة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الرد على أهل البدع والزندقة ـ أحمد بن حجر ه</w:t>
      </w:r>
      <w:r w:rsidR="0024533F">
        <w:rPr>
          <w:rStyle w:val="Char3"/>
          <w:rFonts w:ascii="IRLotus" w:hAnsi="IRLotus" w:cs="IRLotus"/>
          <w:sz w:val="28"/>
          <w:szCs w:val="28"/>
          <w:rtl/>
        </w:rPr>
        <w:t>ی</w:t>
      </w:r>
      <w:r w:rsidRPr="0024533F">
        <w:rPr>
          <w:rStyle w:val="Char3"/>
          <w:rFonts w:ascii="IRLotus" w:hAnsi="IRLotus" w:cs="IRLotus"/>
          <w:sz w:val="28"/>
          <w:szCs w:val="28"/>
          <w:rtl/>
        </w:rPr>
        <w:t>تم</w:t>
      </w:r>
      <w:r w:rsidR="0024533F">
        <w:rPr>
          <w:rStyle w:val="Char3"/>
          <w:rFonts w:ascii="IRLotus" w:hAnsi="IRLotus" w:cs="IRLotus"/>
          <w:sz w:val="28"/>
          <w:szCs w:val="28"/>
          <w:rtl/>
        </w:rPr>
        <w:t>ی</w:t>
      </w:r>
      <w:r w:rsidRPr="0024533F">
        <w:rPr>
          <w:rStyle w:val="Char3"/>
          <w:rFonts w:ascii="IRLotus" w:hAnsi="IRLotus" w:cs="IRLotus"/>
          <w:sz w:val="28"/>
          <w:szCs w:val="28"/>
          <w:rtl/>
        </w:rPr>
        <w:t>/ دار الكتب العم</w:t>
      </w:r>
      <w:r w:rsidR="0024533F">
        <w:rPr>
          <w:rStyle w:val="Char3"/>
          <w:rFonts w:ascii="IRLotus" w:hAnsi="IRLotus" w:cs="IRLotus"/>
          <w:sz w:val="28"/>
          <w:szCs w:val="28"/>
          <w:rtl/>
        </w:rPr>
        <w:t>ی</w:t>
      </w:r>
      <w:r w:rsidRPr="0024533F">
        <w:rPr>
          <w:rStyle w:val="Char3"/>
          <w:rFonts w:ascii="IRLotus" w:hAnsi="IRLotus" w:cs="IRLotus"/>
          <w:sz w:val="28"/>
          <w:szCs w:val="28"/>
          <w:rtl/>
        </w:rPr>
        <w:t>ة ب</w:t>
      </w:r>
      <w:r w:rsidR="0024533F">
        <w:rPr>
          <w:rStyle w:val="Char3"/>
          <w:rFonts w:ascii="IRLotus" w:hAnsi="IRLotus" w:cs="IRLotus"/>
          <w:sz w:val="28"/>
          <w:szCs w:val="28"/>
          <w:rtl/>
        </w:rPr>
        <w:t>ی</w:t>
      </w:r>
      <w:r w:rsidRPr="0024533F">
        <w:rPr>
          <w:rStyle w:val="Char3"/>
          <w:rFonts w:ascii="IRLotus" w:hAnsi="IRLotus" w:cs="IRLotus"/>
          <w:sz w:val="28"/>
          <w:szCs w:val="28"/>
          <w:rtl/>
        </w:rPr>
        <w:t>روت/ بدون شماره چاپ و تار</w:t>
      </w:r>
      <w:r w:rsidR="0024533F">
        <w:rPr>
          <w:rStyle w:val="Char3"/>
          <w:rFonts w:ascii="IRLotus" w:hAnsi="IRLotus" w:cs="IRLotus"/>
          <w:sz w:val="28"/>
          <w:szCs w:val="28"/>
          <w:rtl/>
        </w:rPr>
        <w:t>ی</w:t>
      </w:r>
      <w:r w:rsidRPr="0024533F">
        <w:rPr>
          <w:rStyle w:val="Char3"/>
          <w:rFonts w:ascii="IRLotus" w:hAnsi="IRLotus" w:cs="IRLotus"/>
          <w:sz w:val="28"/>
          <w:szCs w:val="28"/>
          <w:rtl/>
        </w:rPr>
        <w:t>خ.</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ضوابط الجرح والتعد</w:t>
      </w:r>
      <w:r w:rsidR="0024533F">
        <w:rPr>
          <w:rStyle w:val="Char3"/>
          <w:rFonts w:ascii="IRLotus" w:hAnsi="IRLotus" w:cs="IRLotus"/>
          <w:sz w:val="28"/>
          <w:szCs w:val="28"/>
          <w:rtl/>
        </w:rPr>
        <w:t>ی</w:t>
      </w:r>
      <w:r w:rsidRPr="0024533F">
        <w:rPr>
          <w:rStyle w:val="Char3"/>
          <w:rFonts w:ascii="IRLotus" w:hAnsi="IRLotus" w:cs="IRLotus"/>
          <w:sz w:val="28"/>
          <w:szCs w:val="28"/>
          <w:rtl/>
        </w:rPr>
        <w:t>ل عند الحافظ الذهب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محمد الثان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بن عمر بن موسى/ إصدار دار الحكمة بر</w:t>
      </w:r>
      <w:r w:rsidR="0024533F">
        <w:rPr>
          <w:rStyle w:val="Char3"/>
          <w:rFonts w:ascii="IRLotus" w:hAnsi="IRLotus" w:cs="IRLotus"/>
          <w:sz w:val="28"/>
          <w:szCs w:val="28"/>
          <w:rtl/>
        </w:rPr>
        <w:t>ی</w:t>
      </w:r>
      <w:r w:rsidRPr="0024533F">
        <w:rPr>
          <w:rStyle w:val="Char3"/>
          <w:rFonts w:ascii="IRLotus" w:hAnsi="IRLotus" w:cs="IRLotus"/>
          <w:sz w:val="28"/>
          <w:szCs w:val="28"/>
          <w:rtl/>
        </w:rPr>
        <w:t>تان</w:t>
      </w:r>
      <w:r w:rsidR="0024533F">
        <w:rPr>
          <w:rStyle w:val="Char3"/>
          <w:rFonts w:ascii="IRLotus" w:hAnsi="IRLotus" w:cs="IRLotus"/>
          <w:sz w:val="28"/>
          <w:szCs w:val="28"/>
          <w:rtl/>
        </w:rPr>
        <w:t>ی</w:t>
      </w:r>
      <w:r w:rsidRPr="0024533F">
        <w:rPr>
          <w:rStyle w:val="Char3"/>
          <w:rFonts w:ascii="IRLotus" w:hAnsi="IRLotus" w:cs="IRLotus"/>
          <w:sz w:val="28"/>
          <w:szCs w:val="28"/>
          <w:rtl/>
        </w:rPr>
        <w:t>ا ـ ل</w:t>
      </w:r>
      <w:r w:rsidR="0024533F">
        <w:rPr>
          <w:rStyle w:val="Char3"/>
          <w:rFonts w:ascii="IRLotus" w:hAnsi="IRLotus" w:cs="IRLotus"/>
          <w:sz w:val="28"/>
          <w:szCs w:val="28"/>
          <w:rtl/>
        </w:rPr>
        <w:t>ی</w:t>
      </w:r>
      <w:r w:rsidRPr="0024533F">
        <w:rPr>
          <w:rStyle w:val="Char3"/>
          <w:rFonts w:ascii="IRLotus" w:hAnsi="IRLotus" w:cs="IRLotus"/>
          <w:sz w:val="28"/>
          <w:szCs w:val="28"/>
          <w:rtl/>
        </w:rPr>
        <w:t>دز/ چاپ اول1421هـ.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طبقات الشافع</w:t>
      </w:r>
      <w:r w:rsidR="0024533F">
        <w:rPr>
          <w:rStyle w:val="Char3"/>
          <w:rFonts w:ascii="IRLotus" w:hAnsi="IRLotus" w:cs="IRLotus"/>
          <w:sz w:val="28"/>
          <w:szCs w:val="28"/>
          <w:rtl/>
        </w:rPr>
        <w:t>ی</w:t>
      </w:r>
      <w:r w:rsidRPr="0024533F">
        <w:rPr>
          <w:rStyle w:val="Char3"/>
          <w:rFonts w:ascii="IRLotus" w:hAnsi="IRLotus" w:cs="IRLotus"/>
          <w:sz w:val="28"/>
          <w:szCs w:val="28"/>
          <w:rtl/>
        </w:rPr>
        <w:t>ة عبد الوهاب سبك</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محمود محمد الطناح</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و عبدالفتاح محمد الحلو/ تار</w:t>
      </w:r>
      <w:r w:rsidR="0024533F">
        <w:rPr>
          <w:rStyle w:val="Char3"/>
          <w:rFonts w:ascii="IRLotus" w:hAnsi="IRLotus" w:cs="IRLotus"/>
          <w:sz w:val="28"/>
          <w:szCs w:val="28"/>
          <w:rtl/>
        </w:rPr>
        <w:t>ی</w:t>
      </w:r>
      <w:r w:rsidRPr="0024533F">
        <w:rPr>
          <w:rStyle w:val="Char3"/>
          <w:rFonts w:ascii="IRLotus" w:hAnsi="IRLotus" w:cs="IRLotus"/>
          <w:sz w:val="28"/>
          <w:szCs w:val="28"/>
          <w:rtl/>
        </w:rPr>
        <w:t>خ چاپ 1383.</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الطبقات الكبرى ـ محمد بن سعد بن من</w:t>
      </w:r>
      <w:r w:rsidR="0024533F">
        <w:rPr>
          <w:rStyle w:val="Char3"/>
          <w:rFonts w:ascii="IRLotus" w:hAnsi="IRLotus" w:cs="IRLotus"/>
          <w:sz w:val="28"/>
          <w:szCs w:val="28"/>
          <w:rtl/>
        </w:rPr>
        <w:t>ی</w:t>
      </w:r>
      <w:r w:rsidRPr="0024533F">
        <w:rPr>
          <w:rStyle w:val="Char3"/>
          <w:rFonts w:ascii="IRLotus" w:hAnsi="IRLotus" w:cs="IRLotus"/>
          <w:sz w:val="28"/>
          <w:szCs w:val="28"/>
          <w:rtl/>
        </w:rPr>
        <w:t>ع الزهر</w:t>
      </w:r>
      <w:r w:rsidR="0024533F">
        <w:rPr>
          <w:rStyle w:val="Char3"/>
          <w:rFonts w:ascii="IRLotus" w:hAnsi="IRLotus" w:cs="IRLotus"/>
          <w:sz w:val="28"/>
          <w:szCs w:val="28"/>
          <w:rtl/>
        </w:rPr>
        <w:t>ی</w:t>
      </w:r>
      <w:r w:rsidRPr="0024533F">
        <w:rPr>
          <w:rStyle w:val="Char3"/>
          <w:rFonts w:ascii="IRLotus" w:hAnsi="IRLotus" w:cs="IRLotus"/>
          <w:sz w:val="28"/>
          <w:szCs w:val="28"/>
          <w:rtl/>
        </w:rPr>
        <w:t>/ دار صادر ـ ب</w:t>
      </w:r>
      <w:r w:rsidR="0024533F">
        <w:rPr>
          <w:rStyle w:val="Char3"/>
          <w:rFonts w:ascii="IRLotus" w:hAnsi="IRLotus" w:cs="IRLotus"/>
          <w:sz w:val="28"/>
          <w:szCs w:val="28"/>
          <w:rtl/>
        </w:rPr>
        <w:t>ی</w:t>
      </w:r>
      <w:r w:rsidRPr="0024533F">
        <w:rPr>
          <w:rStyle w:val="Char3"/>
          <w:rFonts w:ascii="IRLotus" w:hAnsi="IRLotus" w:cs="IRLotus"/>
          <w:sz w:val="28"/>
          <w:szCs w:val="28"/>
          <w:rtl/>
        </w:rPr>
        <w:t>روت.</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طبقات فحول الشعراء جمح</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محمود شاكر/ چاپ مدن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 قاهرة 1394هـ.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العدة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أصول الفقه ـ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w:t>
      </w:r>
      <w:r w:rsidR="0024533F">
        <w:rPr>
          <w:rStyle w:val="Char3"/>
          <w:rFonts w:ascii="IRLotus" w:hAnsi="IRLotus" w:cs="IRLotus"/>
          <w:sz w:val="28"/>
          <w:szCs w:val="28"/>
          <w:rtl/>
        </w:rPr>
        <w:t>ی</w:t>
      </w:r>
      <w:r w:rsidRPr="0024533F">
        <w:rPr>
          <w:rStyle w:val="Char3"/>
          <w:rFonts w:ascii="IRLotus" w:hAnsi="IRLotus" w:cs="IRLotus"/>
          <w:sz w:val="28"/>
          <w:szCs w:val="28"/>
          <w:rtl/>
        </w:rPr>
        <w:t>على حنبل</w:t>
      </w:r>
      <w:r w:rsidR="0024533F">
        <w:rPr>
          <w:rStyle w:val="Char3"/>
          <w:rFonts w:ascii="IRLotus" w:hAnsi="IRLotus" w:cs="IRLotus"/>
          <w:sz w:val="28"/>
          <w:szCs w:val="28"/>
          <w:rtl/>
        </w:rPr>
        <w:t>ی</w:t>
      </w:r>
      <w:r w:rsidRPr="0024533F">
        <w:rPr>
          <w:rStyle w:val="Char3"/>
          <w:rFonts w:ascii="IRLotus" w:hAnsi="IRLotus" w:cs="IRLotus"/>
          <w:sz w:val="28"/>
          <w:szCs w:val="28"/>
          <w:rtl/>
        </w:rPr>
        <w:t>/ تحقیق أحمد س</w:t>
      </w:r>
      <w:r w:rsidR="0024533F">
        <w:rPr>
          <w:rStyle w:val="Char3"/>
          <w:rFonts w:ascii="IRLotus" w:hAnsi="IRLotus" w:cs="IRLotus"/>
          <w:sz w:val="28"/>
          <w:szCs w:val="28"/>
          <w:rtl/>
        </w:rPr>
        <w:t>ی</w:t>
      </w:r>
      <w:r w:rsidRPr="0024533F">
        <w:rPr>
          <w:rStyle w:val="Char3"/>
          <w:rFonts w:ascii="IRLotus" w:hAnsi="IRLotus" w:cs="IRLotus"/>
          <w:sz w:val="28"/>
          <w:szCs w:val="28"/>
          <w:rtl/>
        </w:rPr>
        <w:t>ر مبارك</w:t>
      </w:r>
      <w:r w:rsidR="0024533F">
        <w:rPr>
          <w:rStyle w:val="Char3"/>
          <w:rFonts w:ascii="IRLotus" w:hAnsi="IRLotus" w:cs="IRLotus"/>
          <w:sz w:val="28"/>
          <w:szCs w:val="28"/>
          <w:rtl/>
        </w:rPr>
        <w:t>ی</w:t>
      </w:r>
      <w:r w:rsidRPr="0024533F">
        <w:rPr>
          <w:rStyle w:val="Char3"/>
          <w:rFonts w:ascii="IRLotus" w:hAnsi="IRLotus" w:cs="IRLotus"/>
          <w:sz w:val="28"/>
          <w:szCs w:val="28"/>
          <w:rtl/>
        </w:rPr>
        <w:t>/ مؤسسة الرسالة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اول 1400هـ.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عراق بلا ق</w:t>
      </w:r>
      <w:r w:rsidR="0024533F">
        <w:rPr>
          <w:rStyle w:val="Char3"/>
          <w:rFonts w:ascii="IRLotus" w:hAnsi="IRLotus" w:cs="IRLotus"/>
          <w:sz w:val="28"/>
          <w:szCs w:val="28"/>
          <w:rtl/>
        </w:rPr>
        <w:t>ی</w:t>
      </w:r>
      <w:r w:rsidRPr="0024533F">
        <w:rPr>
          <w:rStyle w:val="Char3"/>
          <w:rFonts w:ascii="IRLotus" w:hAnsi="IRLotus" w:cs="IRLotus"/>
          <w:sz w:val="28"/>
          <w:szCs w:val="28"/>
          <w:rtl/>
        </w:rPr>
        <w:t>ادة ـ عادل رؤوف/ المركز العراق</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للإعلام والدراسات دمشق/ چاپ اول 1423هـ.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عقائد الإمام</w:t>
      </w:r>
      <w:r w:rsidR="0024533F">
        <w:rPr>
          <w:rStyle w:val="Char3"/>
          <w:rFonts w:ascii="IRLotus" w:hAnsi="IRLotus" w:cs="IRLotus"/>
          <w:sz w:val="28"/>
          <w:szCs w:val="28"/>
          <w:rtl/>
        </w:rPr>
        <w:t>ی</w:t>
      </w:r>
      <w:r w:rsidRPr="0024533F">
        <w:rPr>
          <w:rStyle w:val="Char3"/>
          <w:rFonts w:ascii="IRLotus" w:hAnsi="IRLotus" w:cs="IRLotus"/>
          <w:sz w:val="28"/>
          <w:szCs w:val="28"/>
          <w:rtl/>
        </w:rPr>
        <w:t>ة ـ محمد رضا مظفر/ دار الغد</w:t>
      </w:r>
      <w:r w:rsidR="0024533F">
        <w:rPr>
          <w:rStyle w:val="Char3"/>
          <w:rFonts w:ascii="IRLotus" w:hAnsi="IRLotus" w:cs="IRLotus"/>
          <w:sz w:val="28"/>
          <w:szCs w:val="28"/>
          <w:rtl/>
        </w:rPr>
        <w:t>ی</w:t>
      </w:r>
      <w:r w:rsidRPr="0024533F">
        <w:rPr>
          <w:rStyle w:val="Char3"/>
          <w:rFonts w:ascii="IRLotus" w:hAnsi="IRLotus" w:cs="IRLotus"/>
          <w:sz w:val="28"/>
          <w:szCs w:val="28"/>
          <w:rtl/>
        </w:rPr>
        <w:t>ر ب</w:t>
      </w:r>
      <w:r w:rsidR="0024533F">
        <w:rPr>
          <w:rStyle w:val="Char3"/>
          <w:rFonts w:ascii="IRLotus" w:hAnsi="IRLotus" w:cs="IRLotus"/>
          <w:sz w:val="28"/>
          <w:szCs w:val="28"/>
          <w:rtl/>
        </w:rPr>
        <w:t>ی</w:t>
      </w:r>
      <w:r w:rsidRPr="0024533F">
        <w:rPr>
          <w:rStyle w:val="Char3"/>
          <w:rFonts w:ascii="IRLotus" w:hAnsi="IRLotus" w:cs="IRLotus"/>
          <w:sz w:val="28"/>
          <w:szCs w:val="28"/>
          <w:rtl/>
        </w:rPr>
        <w:t>روت 1404هـ.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عقائد الإمام</w:t>
      </w:r>
      <w:r w:rsidR="0024533F">
        <w:rPr>
          <w:rStyle w:val="Char3"/>
          <w:rFonts w:ascii="IRLotus" w:hAnsi="IRLotus" w:cs="IRLotus"/>
          <w:sz w:val="28"/>
          <w:szCs w:val="28"/>
          <w:rtl/>
        </w:rPr>
        <w:t>ی</w:t>
      </w:r>
      <w:r w:rsidRPr="0024533F">
        <w:rPr>
          <w:rStyle w:val="Char3"/>
          <w:rFonts w:ascii="IRLotus" w:hAnsi="IRLotus" w:cs="IRLotus"/>
          <w:sz w:val="28"/>
          <w:szCs w:val="28"/>
          <w:rtl/>
        </w:rPr>
        <w:t>ة ـ محمد رضا مظفر/ دار الغد</w:t>
      </w:r>
      <w:r w:rsidR="0024533F">
        <w:rPr>
          <w:rStyle w:val="Char3"/>
          <w:rFonts w:ascii="IRLotus" w:hAnsi="IRLotus" w:cs="IRLotus"/>
          <w:sz w:val="28"/>
          <w:szCs w:val="28"/>
          <w:rtl/>
        </w:rPr>
        <w:t>ی</w:t>
      </w:r>
      <w:r w:rsidRPr="0024533F">
        <w:rPr>
          <w:rStyle w:val="Char3"/>
          <w:rFonts w:ascii="IRLotus" w:hAnsi="IRLotus" w:cs="IRLotus"/>
          <w:sz w:val="28"/>
          <w:szCs w:val="28"/>
          <w:rtl/>
        </w:rPr>
        <w:t>ر/ ب</w:t>
      </w:r>
      <w:r w:rsidR="0024533F">
        <w:rPr>
          <w:rStyle w:val="Char3"/>
          <w:rFonts w:ascii="IRLotus" w:hAnsi="IRLotus" w:cs="IRLotus"/>
          <w:sz w:val="28"/>
          <w:szCs w:val="28"/>
          <w:rtl/>
        </w:rPr>
        <w:t>ی</w:t>
      </w:r>
      <w:r w:rsidRPr="0024533F">
        <w:rPr>
          <w:rStyle w:val="Char3"/>
          <w:rFonts w:ascii="IRLotus" w:hAnsi="IRLotus" w:cs="IRLotus"/>
          <w:sz w:val="28"/>
          <w:szCs w:val="28"/>
          <w:rtl/>
        </w:rPr>
        <w:t>روت/تار</w:t>
      </w:r>
      <w:r w:rsidR="0024533F">
        <w:rPr>
          <w:rStyle w:val="Char3"/>
          <w:rFonts w:ascii="IRLotus" w:hAnsi="IRLotus" w:cs="IRLotus"/>
          <w:sz w:val="28"/>
          <w:szCs w:val="28"/>
          <w:rtl/>
        </w:rPr>
        <w:t>ی</w:t>
      </w:r>
      <w:r w:rsidRPr="0024533F">
        <w:rPr>
          <w:rStyle w:val="Char3"/>
          <w:rFonts w:ascii="IRLotus" w:hAnsi="IRLotus" w:cs="IRLotus"/>
          <w:sz w:val="28"/>
          <w:szCs w:val="28"/>
          <w:rtl/>
        </w:rPr>
        <w:t>خ 1399هـ.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العقود الدر</w:t>
      </w:r>
      <w:r w:rsidR="0024533F">
        <w:rPr>
          <w:rStyle w:val="Char3"/>
          <w:rFonts w:ascii="IRLotus" w:hAnsi="IRLotus" w:cs="IRLotus"/>
          <w:sz w:val="28"/>
          <w:szCs w:val="28"/>
          <w:rtl/>
        </w:rPr>
        <w:t>ی</w:t>
      </w:r>
      <w:r w:rsidRPr="0024533F">
        <w:rPr>
          <w:rStyle w:val="Char3"/>
          <w:rFonts w:ascii="IRLotus" w:hAnsi="IRLotus" w:cs="IRLotus"/>
          <w:sz w:val="28"/>
          <w:szCs w:val="28"/>
          <w:rtl/>
        </w:rPr>
        <w:t>ة من مناقب ش</w:t>
      </w:r>
      <w:r w:rsidR="0024533F">
        <w:rPr>
          <w:rStyle w:val="Char3"/>
          <w:rFonts w:ascii="IRLotus" w:hAnsi="IRLotus" w:cs="IRLotus"/>
          <w:sz w:val="28"/>
          <w:szCs w:val="28"/>
          <w:rtl/>
        </w:rPr>
        <w:t>ی</w:t>
      </w:r>
      <w:r w:rsidRPr="0024533F">
        <w:rPr>
          <w:rStyle w:val="Char3"/>
          <w:rFonts w:ascii="IRLotus" w:hAnsi="IRLotus" w:cs="IRLotus"/>
          <w:sz w:val="28"/>
          <w:szCs w:val="28"/>
          <w:rtl/>
        </w:rPr>
        <w:t>خ الإسلام أحمد ابن ت</w:t>
      </w:r>
      <w:r w:rsidR="0024533F">
        <w:rPr>
          <w:rStyle w:val="Char3"/>
          <w:rFonts w:ascii="IRLotus" w:hAnsi="IRLotus" w:cs="IRLotus"/>
          <w:sz w:val="28"/>
          <w:szCs w:val="28"/>
          <w:rtl/>
        </w:rPr>
        <w:t>ی</w:t>
      </w:r>
      <w:r w:rsidRPr="0024533F">
        <w:rPr>
          <w:rStyle w:val="Char3"/>
          <w:rFonts w:ascii="IRLotus" w:hAnsi="IRLotus" w:cs="IRLotus"/>
          <w:sz w:val="28"/>
          <w:szCs w:val="28"/>
          <w:rtl/>
        </w:rPr>
        <w:t>م</w:t>
      </w:r>
      <w:r w:rsidR="0024533F">
        <w:rPr>
          <w:rStyle w:val="Char3"/>
          <w:rFonts w:ascii="IRLotus" w:hAnsi="IRLotus" w:cs="IRLotus"/>
          <w:sz w:val="28"/>
          <w:szCs w:val="28"/>
          <w:rtl/>
        </w:rPr>
        <w:t>ی</w:t>
      </w:r>
      <w:r w:rsidRPr="0024533F">
        <w:rPr>
          <w:rStyle w:val="Char3"/>
          <w:rFonts w:ascii="IRLotus" w:hAnsi="IRLotus" w:cs="IRLotus"/>
          <w:sz w:val="28"/>
          <w:szCs w:val="28"/>
          <w:rtl/>
        </w:rPr>
        <w:t>ة/ محمد بن عبد الهاد</w:t>
      </w:r>
      <w:r w:rsidR="0024533F">
        <w:rPr>
          <w:rStyle w:val="Char3"/>
          <w:rFonts w:ascii="IRLotus" w:hAnsi="IRLotus" w:cs="IRLotus"/>
          <w:sz w:val="28"/>
          <w:szCs w:val="28"/>
          <w:rtl/>
        </w:rPr>
        <w:t>ی</w:t>
      </w:r>
      <w:r w:rsidRPr="0024533F">
        <w:rPr>
          <w:rStyle w:val="Char3"/>
          <w:rFonts w:ascii="IRLotus" w:hAnsi="IRLotus" w:cs="IRLotus"/>
          <w:sz w:val="28"/>
          <w:szCs w:val="28"/>
          <w:rtl/>
        </w:rPr>
        <w:t>/ كتابخانه المؤ</w:t>
      </w:r>
      <w:r w:rsidR="0024533F">
        <w:rPr>
          <w:rStyle w:val="Char3"/>
          <w:rFonts w:ascii="IRLotus" w:hAnsi="IRLotus" w:cs="IRLotus"/>
          <w:sz w:val="28"/>
          <w:szCs w:val="28"/>
          <w:rtl/>
        </w:rPr>
        <w:t>ی</w:t>
      </w:r>
      <w:r w:rsidRPr="0024533F">
        <w:rPr>
          <w:rStyle w:val="Char3"/>
          <w:rFonts w:ascii="IRLotus" w:hAnsi="IRLotus" w:cs="IRLotus"/>
          <w:sz w:val="28"/>
          <w:szCs w:val="28"/>
          <w:rtl/>
        </w:rPr>
        <w:t>د ر</w:t>
      </w:r>
      <w:r w:rsidR="0024533F">
        <w:rPr>
          <w:rStyle w:val="Char3"/>
          <w:rFonts w:ascii="IRLotus" w:hAnsi="IRLotus" w:cs="IRLotus"/>
          <w:sz w:val="28"/>
          <w:szCs w:val="28"/>
          <w:rtl/>
        </w:rPr>
        <w:t>ی</w:t>
      </w:r>
      <w:r w:rsidRPr="0024533F">
        <w:rPr>
          <w:rStyle w:val="Char3"/>
          <w:rFonts w:ascii="IRLotus" w:hAnsi="IRLotus" w:cs="IRLotus"/>
          <w:sz w:val="28"/>
          <w:szCs w:val="28"/>
          <w:rtl/>
        </w:rPr>
        <w:t>اض/(د.ط).</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عق</w:t>
      </w:r>
      <w:r w:rsidR="0024533F">
        <w:rPr>
          <w:rStyle w:val="Char3"/>
          <w:rFonts w:ascii="IRLotus" w:hAnsi="IRLotus" w:cs="IRLotus"/>
          <w:sz w:val="28"/>
          <w:szCs w:val="28"/>
          <w:rtl/>
        </w:rPr>
        <w:t>ی</w:t>
      </w:r>
      <w:r w:rsidRPr="0024533F">
        <w:rPr>
          <w:rStyle w:val="Char3"/>
          <w:rFonts w:ascii="IRLotus" w:hAnsi="IRLotus" w:cs="IRLotus"/>
          <w:sz w:val="28"/>
          <w:szCs w:val="28"/>
          <w:rtl/>
        </w:rPr>
        <w:t>دة الإمامة عند الش</w:t>
      </w:r>
      <w:r w:rsidR="0024533F">
        <w:rPr>
          <w:rStyle w:val="Char3"/>
          <w:rFonts w:ascii="IRLotus" w:hAnsi="IRLotus" w:cs="IRLotus"/>
          <w:sz w:val="28"/>
          <w:szCs w:val="28"/>
          <w:rtl/>
        </w:rPr>
        <w:t>ی</w:t>
      </w:r>
      <w:r w:rsidRPr="0024533F">
        <w:rPr>
          <w:rStyle w:val="Char3"/>
          <w:rFonts w:ascii="IRLotus" w:hAnsi="IRLotus" w:cs="IRLotus"/>
          <w:sz w:val="28"/>
          <w:szCs w:val="28"/>
          <w:rtl/>
        </w:rPr>
        <w:t>عة الاثن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عشر</w:t>
      </w:r>
      <w:r w:rsidR="0024533F">
        <w:rPr>
          <w:rStyle w:val="Char3"/>
          <w:rFonts w:ascii="IRLotus" w:hAnsi="IRLotus" w:cs="IRLotus"/>
          <w:sz w:val="28"/>
          <w:szCs w:val="28"/>
          <w:rtl/>
        </w:rPr>
        <w:t>ی</w:t>
      </w:r>
      <w:r w:rsidRPr="0024533F">
        <w:rPr>
          <w:rStyle w:val="Char3"/>
          <w:rFonts w:ascii="IRLotus" w:hAnsi="IRLotus" w:cs="IRLotus"/>
          <w:sz w:val="28"/>
          <w:szCs w:val="28"/>
          <w:rtl/>
        </w:rPr>
        <w:t>ة ـ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أحمد السالوس/دار الاعتصام قاهرة/ چاپ دوم 1413هـ.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علماء الش</w:t>
      </w:r>
      <w:r w:rsidR="0024533F">
        <w:rPr>
          <w:rStyle w:val="Char3"/>
          <w:rFonts w:ascii="IRLotus" w:hAnsi="IRLotus" w:cs="IRLotus"/>
          <w:sz w:val="28"/>
          <w:szCs w:val="28"/>
          <w:rtl/>
        </w:rPr>
        <w:t>ی</w:t>
      </w:r>
      <w:r w:rsidRPr="0024533F">
        <w:rPr>
          <w:rStyle w:val="Char3"/>
          <w:rFonts w:ascii="IRLotus" w:hAnsi="IRLotus" w:cs="IRLotus"/>
          <w:sz w:val="28"/>
          <w:szCs w:val="28"/>
          <w:rtl/>
        </w:rPr>
        <w:t>عة والصراع مع البدع والخرافات الدخ</w:t>
      </w:r>
      <w:r w:rsidR="0024533F">
        <w:rPr>
          <w:rStyle w:val="Char3"/>
          <w:rFonts w:ascii="IRLotus" w:hAnsi="IRLotus" w:cs="IRLotus"/>
          <w:sz w:val="28"/>
          <w:szCs w:val="28"/>
          <w:rtl/>
        </w:rPr>
        <w:t>ی</w:t>
      </w:r>
      <w:r w:rsidRPr="0024533F">
        <w:rPr>
          <w:rStyle w:val="Char3"/>
          <w:rFonts w:ascii="IRLotus" w:hAnsi="IRLotus" w:cs="IRLotus"/>
          <w:sz w:val="28"/>
          <w:szCs w:val="28"/>
          <w:rtl/>
        </w:rPr>
        <w:t>لة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الد</w:t>
      </w:r>
      <w:r w:rsidR="0024533F">
        <w:rPr>
          <w:rStyle w:val="Char3"/>
          <w:rFonts w:ascii="IRLotus" w:hAnsi="IRLotus" w:cs="IRLotus"/>
          <w:sz w:val="28"/>
          <w:szCs w:val="28"/>
          <w:rtl/>
        </w:rPr>
        <w:t>ی</w:t>
      </w:r>
      <w:r w:rsidRPr="0024533F">
        <w:rPr>
          <w:rStyle w:val="Char3"/>
          <w:rFonts w:ascii="IRLotus" w:hAnsi="IRLotus" w:cs="IRLotus"/>
          <w:sz w:val="28"/>
          <w:szCs w:val="28"/>
          <w:rtl/>
        </w:rPr>
        <w:t>ن ـ محمد خالص</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ترجمة هاد</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بن محمد خالص</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چاپ العرب</w:t>
      </w:r>
      <w:r w:rsidR="0024533F">
        <w:rPr>
          <w:rStyle w:val="Char3"/>
          <w:rFonts w:ascii="IRLotus" w:hAnsi="IRLotus" w:cs="IRLotus"/>
          <w:sz w:val="28"/>
          <w:szCs w:val="28"/>
          <w:rtl/>
        </w:rPr>
        <w:t>ی</w:t>
      </w:r>
      <w:r w:rsidRPr="0024533F">
        <w:rPr>
          <w:rStyle w:val="Char3"/>
          <w:rFonts w:ascii="IRLotus" w:hAnsi="IRLotus" w:cs="IRLotus"/>
          <w:sz w:val="28"/>
          <w:szCs w:val="28"/>
          <w:rtl/>
        </w:rPr>
        <w:t>ة اول 1418هـ.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العلاّمة الب</w:t>
      </w:r>
      <w:r w:rsidR="0024533F">
        <w:rPr>
          <w:rStyle w:val="Char3"/>
          <w:rFonts w:ascii="IRLotus" w:hAnsi="IRLotus" w:cs="IRLotus"/>
          <w:sz w:val="28"/>
          <w:szCs w:val="28"/>
          <w:rtl/>
        </w:rPr>
        <w:t>ی</w:t>
      </w:r>
      <w:r w:rsidRPr="0024533F">
        <w:rPr>
          <w:rStyle w:val="Char3"/>
          <w:rFonts w:ascii="IRLotus" w:hAnsi="IRLotus" w:cs="IRLotus"/>
          <w:sz w:val="28"/>
          <w:szCs w:val="28"/>
          <w:rtl/>
        </w:rPr>
        <w:t>ات ـ تأل</w:t>
      </w:r>
      <w:r w:rsidR="0024533F">
        <w:rPr>
          <w:rStyle w:val="Char3"/>
          <w:rFonts w:ascii="IRLotus" w:hAnsi="IRLotus" w:cs="IRLotus"/>
          <w:sz w:val="28"/>
          <w:szCs w:val="28"/>
          <w:rtl/>
        </w:rPr>
        <w:t>ی</w:t>
      </w:r>
      <w:r w:rsidRPr="0024533F">
        <w:rPr>
          <w:rStyle w:val="Char3"/>
          <w:rFonts w:ascii="IRLotus" w:hAnsi="IRLotus" w:cs="IRLotus"/>
          <w:sz w:val="28"/>
          <w:szCs w:val="28"/>
          <w:rtl/>
        </w:rPr>
        <w:t>ف أسرة الب</w:t>
      </w:r>
      <w:r w:rsidR="0024533F">
        <w:rPr>
          <w:rStyle w:val="Char3"/>
          <w:rFonts w:ascii="IRLotus" w:hAnsi="IRLotus" w:cs="IRLotus"/>
          <w:sz w:val="28"/>
          <w:szCs w:val="28"/>
          <w:rtl/>
        </w:rPr>
        <w:t>ی</w:t>
      </w:r>
      <w:r w:rsidRPr="0024533F">
        <w:rPr>
          <w:rStyle w:val="Char3"/>
          <w:rFonts w:ascii="IRLotus" w:hAnsi="IRLotus" w:cs="IRLotus"/>
          <w:sz w:val="28"/>
          <w:szCs w:val="28"/>
          <w:rtl/>
        </w:rPr>
        <w:t>ات ـ ناشر مؤسسة الهدا</w:t>
      </w:r>
      <w:r w:rsidR="0024533F">
        <w:rPr>
          <w:rStyle w:val="Char3"/>
          <w:rFonts w:ascii="IRLotus" w:hAnsi="IRLotus" w:cs="IRLotus"/>
          <w:sz w:val="28"/>
          <w:szCs w:val="28"/>
          <w:rtl/>
        </w:rPr>
        <w:t>ی</w:t>
      </w:r>
      <w:r w:rsidRPr="0024533F">
        <w:rPr>
          <w:rStyle w:val="Char3"/>
          <w:rFonts w:ascii="IRLotus" w:hAnsi="IRLotus" w:cs="IRLotus"/>
          <w:sz w:val="28"/>
          <w:szCs w:val="28"/>
          <w:rtl/>
        </w:rPr>
        <w:t>ة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اول 1423هـ.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العمل الإسلام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العراق ب</w:t>
      </w:r>
      <w:r w:rsidR="0024533F">
        <w:rPr>
          <w:rStyle w:val="Char3"/>
          <w:rFonts w:ascii="IRLotus" w:hAnsi="IRLotus" w:cs="IRLotus"/>
          <w:sz w:val="28"/>
          <w:szCs w:val="28"/>
          <w:rtl/>
        </w:rPr>
        <w:t>ی</w:t>
      </w:r>
      <w:r w:rsidRPr="0024533F">
        <w:rPr>
          <w:rStyle w:val="Char3"/>
          <w:rFonts w:ascii="IRLotus" w:hAnsi="IRLotus" w:cs="IRLotus"/>
          <w:sz w:val="28"/>
          <w:szCs w:val="28"/>
          <w:rtl/>
        </w:rPr>
        <w:t>ن المرجع</w:t>
      </w:r>
      <w:r w:rsidR="0024533F">
        <w:rPr>
          <w:rStyle w:val="Char3"/>
          <w:rFonts w:ascii="IRLotus" w:hAnsi="IRLotus" w:cs="IRLotus"/>
          <w:sz w:val="28"/>
          <w:szCs w:val="28"/>
          <w:rtl/>
        </w:rPr>
        <w:t>ی</w:t>
      </w:r>
      <w:r w:rsidRPr="0024533F">
        <w:rPr>
          <w:rStyle w:val="Char3"/>
          <w:rFonts w:ascii="IRLotus" w:hAnsi="IRLotus" w:cs="IRLotus"/>
          <w:sz w:val="28"/>
          <w:szCs w:val="28"/>
          <w:rtl/>
        </w:rPr>
        <w:t>ة والحزب</w:t>
      </w:r>
      <w:r w:rsidR="0024533F">
        <w:rPr>
          <w:rStyle w:val="Char3"/>
          <w:rFonts w:ascii="IRLotus" w:hAnsi="IRLotus" w:cs="IRLotus"/>
          <w:sz w:val="28"/>
          <w:szCs w:val="28"/>
          <w:rtl/>
        </w:rPr>
        <w:t>ی</w:t>
      </w:r>
      <w:r w:rsidRPr="0024533F">
        <w:rPr>
          <w:rStyle w:val="Char3"/>
          <w:rFonts w:ascii="IRLotus" w:hAnsi="IRLotus" w:cs="IRLotus"/>
          <w:sz w:val="28"/>
          <w:szCs w:val="28"/>
          <w:rtl/>
        </w:rPr>
        <w:t>ة – عادل رؤوف/ المركز العراق</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للإعلام والدراسات دمشق/ چاپ اول 1421هـ.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عنوان المجد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تار</w:t>
      </w:r>
      <w:r w:rsidR="0024533F">
        <w:rPr>
          <w:rStyle w:val="Char3"/>
          <w:rFonts w:ascii="IRLotus" w:hAnsi="IRLotus" w:cs="IRLotus"/>
          <w:sz w:val="28"/>
          <w:szCs w:val="28"/>
          <w:rtl/>
        </w:rPr>
        <w:t>ی</w:t>
      </w:r>
      <w:r w:rsidRPr="0024533F">
        <w:rPr>
          <w:rStyle w:val="Char3"/>
          <w:rFonts w:ascii="IRLotus" w:hAnsi="IRLotus" w:cs="IRLotus"/>
          <w:sz w:val="28"/>
          <w:szCs w:val="28"/>
          <w:rtl/>
        </w:rPr>
        <w:t>خ نجد/ عثمان بن بشر نجد</w:t>
      </w:r>
      <w:r w:rsidR="0024533F">
        <w:rPr>
          <w:rStyle w:val="Char3"/>
          <w:rFonts w:ascii="IRLotus" w:hAnsi="IRLotus" w:cs="IRLotus"/>
          <w:sz w:val="28"/>
          <w:szCs w:val="28"/>
          <w:rtl/>
        </w:rPr>
        <w:t>ی</w:t>
      </w:r>
      <w:r w:rsidRPr="0024533F">
        <w:rPr>
          <w:rStyle w:val="Char3"/>
          <w:rFonts w:ascii="IRLotus" w:hAnsi="IRLotus" w:cs="IRLotus"/>
          <w:sz w:val="28"/>
          <w:szCs w:val="28"/>
          <w:rtl/>
        </w:rPr>
        <w:t>/ كتابخانه ر</w:t>
      </w:r>
      <w:r w:rsidR="0024533F">
        <w:rPr>
          <w:rStyle w:val="Char3"/>
          <w:rFonts w:ascii="IRLotus" w:hAnsi="IRLotus" w:cs="IRLotus"/>
          <w:sz w:val="28"/>
          <w:szCs w:val="28"/>
          <w:rtl/>
        </w:rPr>
        <w:t>ی</w:t>
      </w:r>
      <w:r w:rsidRPr="0024533F">
        <w:rPr>
          <w:rStyle w:val="Char3"/>
          <w:rFonts w:ascii="IRLotus" w:hAnsi="IRLotus" w:cs="IRLotus"/>
          <w:sz w:val="28"/>
          <w:szCs w:val="28"/>
          <w:rtl/>
        </w:rPr>
        <w:t>اض الحد</w:t>
      </w:r>
      <w:r w:rsidR="0024533F">
        <w:rPr>
          <w:rStyle w:val="Char3"/>
          <w:rFonts w:ascii="IRLotus" w:hAnsi="IRLotus" w:cs="IRLotus"/>
          <w:sz w:val="28"/>
          <w:szCs w:val="28"/>
          <w:rtl/>
        </w:rPr>
        <w:t>ی</w:t>
      </w:r>
      <w:r w:rsidRPr="0024533F">
        <w:rPr>
          <w:rStyle w:val="Char3"/>
          <w:rFonts w:ascii="IRLotus" w:hAnsi="IRLotus" w:cs="IRLotus"/>
          <w:sz w:val="28"/>
          <w:szCs w:val="28"/>
          <w:rtl/>
        </w:rPr>
        <w:t>ثة/ بدون تار</w:t>
      </w:r>
      <w:r w:rsidR="0024533F">
        <w:rPr>
          <w:rStyle w:val="Char3"/>
          <w:rFonts w:ascii="IRLotus" w:hAnsi="IRLotus" w:cs="IRLotus"/>
          <w:sz w:val="28"/>
          <w:szCs w:val="28"/>
          <w:rtl/>
        </w:rPr>
        <w:t>ی</w:t>
      </w:r>
      <w:r w:rsidRPr="0024533F">
        <w:rPr>
          <w:rStyle w:val="Char3"/>
          <w:rFonts w:ascii="IRLotus" w:hAnsi="IRLotus" w:cs="IRLotus"/>
          <w:sz w:val="28"/>
          <w:szCs w:val="28"/>
          <w:rtl/>
        </w:rPr>
        <w:t>خ و شماره چاپ.</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عون المعبود شرح سنن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داود ـ أبو ط</w:t>
      </w:r>
      <w:r w:rsidR="0024533F">
        <w:rPr>
          <w:rStyle w:val="Char3"/>
          <w:rFonts w:ascii="IRLotus" w:hAnsi="IRLotus" w:cs="IRLotus"/>
          <w:sz w:val="28"/>
          <w:szCs w:val="28"/>
          <w:rtl/>
        </w:rPr>
        <w:t>ی</w:t>
      </w:r>
      <w:r w:rsidRPr="0024533F">
        <w:rPr>
          <w:rStyle w:val="Char3"/>
          <w:rFonts w:ascii="IRLotus" w:hAnsi="IRLotus" w:cs="IRLotus"/>
          <w:sz w:val="28"/>
          <w:szCs w:val="28"/>
          <w:rtl/>
        </w:rPr>
        <w:t>ب محمد شمس الحق عظ</w:t>
      </w:r>
      <w:r w:rsidR="0024533F">
        <w:rPr>
          <w:rStyle w:val="Char3"/>
          <w:rFonts w:ascii="IRLotus" w:hAnsi="IRLotus" w:cs="IRLotus"/>
          <w:sz w:val="28"/>
          <w:szCs w:val="28"/>
          <w:rtl/>
        </w:rPr>
        <w:t>ی</w:t>
      </w:r>
      <w:r w:rsidRPr="0024533F">
        <w:rPr>
          <w:rStyle w:val="Char3"/>
          <w:rFonts w:ascii="IRLotus" w:hAnsi="IRLotus" w:cs="IRLotus"/>
          <w:sz w:val="28"/>
          <w:szCs w:val="28"/>
          <w:rtl/>
        </w:rPr>
        <w:t>م آباد</w:t>
      </w:r>
      <w:r w:rsidR="0024533F">
        <w:rPr>
          <w:rStyle w:val="Char3"/>
          <w:rFonts w:ascii="IRLotus" w:hAnsi="IRLotus" w:cs="IRLotus"/>
          <w:sz w:val="28"/>
          <w:szCs w:val="28"/>
          <w:rtl/>
        </w:rPr>
        <w:t>ی</w:t>
      </w:r>
      <w:r w:rsidRPr="0024533F">
        <w:rPr>
          <w:rStyle w:val="Char3"/>
          <w:rFonts w:ascii="IRLotus" w:hAnsi="IRLotus" w:cs="IRLotus"/>
          <w:sz w:val="28"/>
          <w:szCs w:val="28"/>
          <w:rtl/>
        </w:rPr>
        <w:t>/ دار الكتب العلم</w:t>
      </w:r>
      <w:r w:rsidR="0024533F">
        <w:rPr>
          <w:rStyle w:val="Char3"/>
          <w:rFonts w:ascii="IRLotus" w:hAnsi="IRLotus" w:cs="IRLotus"/>
          <w:sz w:val="28"/>
          <w:szCs w:val="28"/>
          <w:rtl/>
        </w:rPr>
        <w:t>ی</w:t>
      </w:r>
      <w:r w:rsidRPr="0024533F">
        <w:rPr>
          <w:rStyle w:val="Char3"/>
          <w:rFonts w:ascii="IRLotus" w:hAnsi="IRLotus" w:cs="IRLotus"/>
          <w:sz w:val="28"/>
          <w:szCs w:val="28"/>
          <w:rtl/>
        </w:rPr>
        <w:t>ة/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اول1410هـ.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الغلو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الد</w:t>
      </w:r>
      <w:r w:rsidR="0024533F">
        <w:rPr>
          <w:rStyle w:val="Char3"/>
          <w:rFonts w:ascii="IRLotus" w:hAnsi="IRLotus" w:cs="IRLotus"/>
          <w:sz w:val="28"/>
          <w:szCs w:val="28"/>
          <w:rtl/>
        </w:rPr>
        <w:t>ی</w:t>
      </w:r>
      <w:r w:rsidRPr="0024533F">
        <w:rPr>
          <w:rStyle w:val="Char3"/>
          <w:rFonts w:ascii="IRLotus" w:hAnsi="IRLotus" w:cs="IRLotus"/>
          <w:sz w:val="28"/>
          <w:szCs w:val="28"/>
          <w:rtl/>
        </w:rPr>
        <w:t>ن ـ الصادق عبدالرحمن غر</w:t>
      </w:r>
      <w:r w:rsidR="0024533F">
        <w:rPr>
          <w:rStyle w:val="Char3"/>
          <w:rFonts w:ascii="IRLotus" w:hAnsi="IRLotus" w:cs="IRLotus"/>
          <w:sz w:val="28"/>
          <w:szCs w:val="28"/>
          <w:rtl/>
        </w:rPr>
        <w:t>ی</w:t>
      </w:r>
      <w:r w:rsidRPr="0024533F">
        <w:rPr>
          <w:rStyle w:val="Char3"/>
          <w:rFonts w:ascii="IRLotus" w:hAnsi="IRLotus" w:cs="IRLotus"/>
          <w:sz w:val="28"/>
          <w:szCs w:val="28"/>
          <w:rtl/>
        </w:rPr>
        <w:t>ان</w:t>
      </w:r>
      <w:r w:rsidR="0024533F">
        <w:rPr>
          <w:rStyle w:val="Char3"/>
          <w:rFonts w:ascii="IRLotus" w:hAnsi="IRLotus" w:cs="IRLotus"/>
          <w:sz w:val="28"/>
          <w:szCs w:val="28"/>
          <w:rtl/>
        </w:rPr>
        <w:t>ی</w:t>
      </w:r>
      <w:r w:rsidRPr="0024533F">
        <w:rPr>
          <w:rStyle w:val="Char3"/>
          <w:rFonts w:ascii="IRLotus" w:hAnsi="IRLotus" w:cs="IRLotus"/>
          <w:sz w:val="28"/>
          <w:szCs w:val="28"/>
          <w:rtl/>
        </w:rPr>
        <w:t>/ دار السلام قاهرة/ چاپ اول 1422هـ.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فتح البار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شرح صح</w:t>
      </w:r>
      <w:r w:rsidR="0024533F">
        <w:rPr>
          <w:rStyle w:val="Char3"/>
          <w:rFonts w:ascii="IRLotus" w:hAnsi="IRLotus" w:cs="IRLotus"/>
          <w:sz w:val="28"/>
          <w:szCs w:val="28"/>
          <w:rtl/>
        </w:rPr>
        <w:t>ی</w:t>
      </w:r>
      <w:r w:rsidRPr="0024533F">
        <w:rPr>
          <w:rStyle w:val="Char3"/>
          <w:rFonts w:ascii="IRLotus" w:hAnsi="IRLotus" w:cs="IRLotus"/>
          <w:sz w:val="28"/>
          <w:szCs w:val="28"/>
          <w:rtl/>
        </w:rPr>
        <w:t>ح البخار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ابن حجر عسقلان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دار الر</w:t>
      </w:r>
      <w:r w:rsidR="0024533F">
        <w:rPr>
          <w:rStyle w:val="Char3"/>
          <w:rFonts w:ascii="IRLotus" w:hAnsi="IRLotus" w:cs="IRLotus"/>
          <w:sz w:val="28"/>
          <w:szCs w:val="28"/>
          <w:rtl/>
        </w:rPr>
        <w:t>ی</w:t>
      </w:r>
      <w:r w:rsidRPr="0024533F">
        <w:rPr>
          <w:rStyle w:val="Char3"/>
          <w:rFonts w:ascii="IRLotus" w:hAnsi="IRLotus" w:cs="IRLotus"/>
          <w:sz w:val="28"/>
          <w:szCs w:val="28"/>
          <w:rtl/>
        </w:rPr>
        <w:t>ان/ ترق</w:t>
      </w:r>
      <w:r w:rsidR="0024533F">
        <w:rPr>
          <w:rStyle w:val="Char3"/>
          <w:rFonts w:ascii="IRLotus" w:hAnsi="IRLotus" w:cs="IRLotus"/>
          <w:sz w:val="28"/>
          <w:szCs w:val="28"/>
          <w:rtl/>
        </w:rPr>
        <w:t>ی</w:t>
      </w:r>
      <w:r w:rsidRPr="0024533F">
        <w:rPr>
          <w:rStyle w:val="Char3"/>
          <w:rFonts w:ascii="IRLotus" w:hAnsi="IRLotus" w:cs="IRLotus"/>
          <w:sz w:val="28"/>
          <w:szCs w:val="28"/>
          <w:rtl/>
        </w:rPr>
        <w:t>م محمد فؤاد عبد الباق</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وتحق</w:t>
      </w:r>
      <w:r w:rsidR="0024533F">
        <w:rPr>
          <w:rStyle w:val="Char3"/>
          <w:rFonts w:ascii="IRLotus" w:hAnsi="IRLotus" w:cs="IRLotus"/>
          <w:sz w:val="28"/>
          <w:szCs w:val="28"/>
          <w:rtl/>
        </w:rPr>
        <w:t>ی</w:t>
      </w:r>
      <w:r w:rsidRPr="0024533F">
        <w:rPr>
          <w:rStyle w:val="Char3"/>
          <w:rFonts w:ascii="IRLotus" w:hAnsi="IRLotus" w:cs="IRLotus"/>
          <w:sz w:val="28"/>
          <w:szCs w:val="28"/>
          <w:rtl/>
        </w:rPr>
        <w:t>ق محب الد</w:t>
      </w:r>
      <w:r w:rsidR="0024533F">
        <w:rPr>
          <w:rStyle w:val="Char3"/>
          <w:rFonts w:ascii="IRLotus" w:hAnsi="IRLotus" w:cs="IRLotus"/>
          <w:sz w:val="28"/>
          <w:szCs w:val="28"/>
          <w:rtl/>
        </w:rPr>
        <w:t>ی</w:t>
      </w:r>
      <w:r w:rsidRPr="0024533F">
        <w:rPr>
          <w:rStyle w:val="Char3"/>
          <w:rFonts w:ascii="IRLotus" w:hAnsi="IRLotus" w:cs="IRLotus"/>
          <w:sz w:val="28"/>
          <w:szCs w:val="28"/>
          <w:rtl/>
        </w:rPr>
        <w:t>ن خط</w:t>
      </w:r>
      <w:r w:rsidR="0024533F">
        <w:rPr>
          <w:rStyle w:val="Char3"/>
          <w:rFonts w:ascii="IRLotus" w:hAnsi="IRLotus" w:cs="IRLotus"/>
          <w:sz w:val="28"/>
          <w:szCs w:val="28"/>
          <w:rtl/>
        </w:rPr>
        <w:t>ی</w:t>
      </w:r>
      <w:r w:rsidRPr="0024533F">
        <w:rPr>
          <w:rStyle w:val="Char3"/>
          <w:rFonts w:ascii="IRLotus" w:hAnsi="IRLotus" w:cs="IRLotus"/>
          <w:sz w:val="28"/>
          <w:szCs w:val="28"/>
          <w:rtl/>
        </w:rPr>
        <w:t>ب/ چاپ دوم1409هـ.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الفتح الربان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أحمد بن عبدالرجمن البنا/دار إح</w:t>
      </w:r>
      <w:r w:rsidR="0024533F">
        <w:rPr>
          <w:rStyle w:val="Char3"/>
          <w:rFonts w:ascii="IRLotus" w:hAnsi="IRLotus" w:cs="IRLotus"/>
          <w:sz w:val="28"/>
          <w:szCs w:val="28"/>
          <w:rtl/>
        </w:rPr>
        <w:t>ی</w:t>
      </w:r>
      <w:r w:rsidRPr="0024533F">
        <w:rPr>
          <w:rStyle w:val="Char3"/>
          <w:rFonts w:ascii="IRLotus" w:hAnsi="IRLotus" w:cs="IRLotus"/>
          <w:sz w:val="28"/>
          <w:szCs w:val="28"/>
          <w:rtl/>
        </w:rPr>
        <w:t>اء التراث العراب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w:t>
      </w:r>
      <w:r w:rsidR="0024533F">
        <w:rPr>
          <w:rStyle w:val="Char3"/>
          <w:rFonts w:ascii="IRLotus" w:hAnsi="IRLotus" w:cs="IRLotus"/>
          <w:sz w:val="28"/>
          <w:szCs w:val="28"/>
          <w:rtl/>
        </w:rPr>
        <w:t>ی</w:t>
      </w:r>
      <w:r w:rsidRPr="0024533F">
        <w:rPr>
          <w:rStyle w:val="Char3"/>
          <w:rFonts w:ascii="IRLotus" w:hAnsi="IRLotus" w:cs="IRLotus"/>
          <w:sz w:val="28"/>
          <w:szCs w:val="28"/>
          <w:rtl/>
        </w:rPr>
        <w:t>روت. (د.ط).</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فتح القد</w:t>
      </w:r>
      <w:r w:rsidR="0024533F">
        <w:rPr>
          <w:rStyle w:val="Char3"/>
          <w:rFonts w:ascii="IRLotus" w:hAnsi="IRLotus" w:cs="IRLotus"/>
          <w:sz w:val="28"/>
          <w:szCs w:val="28"/>
          <w:rtl/>
        </w:rPr>
        <w:t>ی</w:t>
      </w:r>
      <w:r w:rsidRPr="0024533F">
        <w:rPr>
          <w:rStyle w:val="Char3"/>
          <w:rFonts w:ascii="IRLotus" w:hAnsi="IRLotus" w:cs="IRLotus"/>
          <w:sz w:val="28"/>
          <w:szCs w:val="28"/>
          <w:rtl/>
        </w:rPr>
        <w:t>ر – محمد بن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شوكان</w:t>
      </w:r>
      <w:r w:rsidR="0024533F">
        <w:rPr>
          <w:rStyle w:val="Char3"/>
          <w:rFonts w:ascii="IRLotus" w:hAnsi="IRLotus" w:cs="IRLotus"/>
          <w:sz w:val="28"/>
          <w:szCs w:val="28"/>
          <w:rtl/>
        </w:rPr>
        <w:t>ی</w:t>
      </w:r>
      <w:r w:rsidRPr="0024533F">
        <w:rPr>
          <w:rStyle w:val="Char3"/>
          <w:rFonts w:ascii="IRLotus" w:hAnsi="IRLotus" w:cs="IRLotus"/>
          <w:sz w:val="28"/>
          <w:szCs w:val="28"/>
          <w:rtl/>
        </w:rPr>
        <w:t>/ كتابخانه العصر</w:t>
      </w:r>
      <w:r w:rsidR="0024533F">
        <w:rPr>
          <w:rStyle w:val="Char3"/>
          <w:rFonts w:ascii="IRLotus" w:hAnsi="IRLotus" w:cs="IRLotus"/>
          <w:sz w:val="28"/>
          <w:szCs w:val="28"/>
          <w:rtl/>
        </w:rPr>
        <w:t>ی</w:t>
      </w:r>
      <w:r w:rsidRPr="0024533F">
        <w:rPr>
          <w:rStyle w:val="Char3"/>
          <w:rFonts w:ascii="IRLotus" w:hAnsi="IRLotus" w:cs="IRLotus"/>
          <w:sz w:val="28"/>
          <w:szCs w:val="28"/>
          <w:rtl/>
        </w:rPr>
        <w:t>ة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دوم 1419هـ.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فرق الش</w:t>
      </w:r>
      <w:r w:rsidR="0024533F">
        <w:rPr>
          <w:rStyle w:val="Char3"/>
          <w:rFonts w:ascii="IRLotus" w:hAnsi="IRLotus" w:cs="IRLotus"/>
          <w:sz w:val="28"/>
          <w:szCs w:val="28"/>
          <w:rtl/>
        </w:rPr>
        <w:t>ی</w:t>
      </w:r>
      <w:r w:rsidRPr="0024533F">
        <w:rPr>
          <w:rStyle w:val="Char3"/>
          <w:rFonts w:ascii="IRLotus" w:hAnsi="IRLotus" w:cs="IRLotus"/>
          <w:sz w:val="28"/>
          <w:szCs w:val="28"/>
          <w:rtl/>
        </w:rPr>
        <w:t>عة ـ حسن بن موسى نوبخت</w:t>
      </w:r>
      <w:r w:rsidR="0024533F">
        <w:rPr>
          <w:rStyle w:val="Char3"/>
          <w:rFonts w:ascii="IRLotus" w:hAnsi="IRLotus" w:cs="IRLotus"/>
          <w:sz w:val="28"/>
          <w:szCs w:val="28"/>
          <w:rtl/>
        </w:rPr>
        <w:t>ی</w:t>
      </w:r>
      <w:r w:rsidRPr="0024533F">
        <w:rPr>
          <w:rStyle w:val="Char3"/>
          <w:rFonts w:ascii="IRLotus" w:hAnsi="IRLotus" w:cs="IRLotus"/>
          <w:sz w:val="28"/>
          <w:szCs w:val="28"/>
          <w:rtl/>
        </w:rPr>
        <w:t>/ چاپ كربلاء 1399هـ.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الفرق ب</w:t>
      </w:r>
      <w:r w:rsidR="0024533F">
        <w:rPr>
          <w:rStyle w:val="Char3"/>
          <w:rFonts w:ascii="IRLotus" w:hAnsi="IRLotus" w:cs="IRLotus"/>
          <w:sz w:val="28"/>
          <w:szCs w:val="28"/>
          <w:rtl/>
        </w:rPr>
        <w:t>ی</w:t>
      </w:r>
      <w:r w:rsidRPr="0024533F">
        <w:rPr>
          <w:rStyle w:val="Char3"/>
          <w:rFonts w:ascii="IRLotus" w:hAnsi="IRLotus" w:cs="IRLotus"/>
          <w:sz w:val="28"/>
          <w:szCs w:val="28"/>
          <w:rtl/>
        </w:rPr>
        <w:t>ن الفرق ـ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طاهر عبدالقادر بغداد</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مح</w:t>
      </w:r>
      <w:r w:rsidR="0024533F">
        <w:rPr>
          <w:rStyle w:val="Char3"/>
          <w:rFonts w:ascii="IRLotus" w:hAnsi="IRLotus" w:cs="IRLotus"/>
          <w:sz w:val="28"/>
          <w:szCs w:val="28"/>
          <w:rtl/>
        </w:rPr>
        <w:t>یی</w:t>
      </w:r>
      <w:r w:rsidRPr="0024533F">
        <w:rPr>
          <w:rStyle w:val="Char3"/>
          <w:rFonts w:ascii="IRLotus" w:hAnsi="IRLotus" w:cs="IRLotus"/>
          <w:sz w:val="28"/>
          <w:szCs w:val="28"/>
          <w:rtl/>
        </w:rPr>
        <w:t xml:space="preserve"> الد</w:t>
      </w:r>
      <w:r w:rsidR="0024533F">
        <w:rPr>
          <w:rStyle w:val="Char3"/>
          <w:rFonts w:ascii="IRLotus" w:hAnsi="IRLotus" w:cs="IRLotus"/>
          <w:sz w:val="28"/>
          <w:szCs w:val="28"/>
          <w:rtl/>
        </w:rPr>
        <w:t>ی</w:t>
      </w:r>
      <w:r w:rsidRPr="0024533F">
        <w:rPr>
          <w:rStyle w:val="Char3"/>
          <w:rFonts w:ascii="IRLotus" w:hAnsi="IRLotus" w:cs="IRLotus"/>
          <w:sz w:val="28"/>
          <w:szCs w:val="28"/>
          <w:rtl/>
        </w:rPr>
        <w:t>ن عبدالحم</w:t>
      </w:r>
      <w:r w:rsidR="0024533F">
        <w:rPr>
          <w:rStyle w:val="Char3"/>
          <w:rFonts w:ascii="IRLotus" w:hAnsi="IRLotus" w:cs="IRLotus"/>
          <w:sz w:val="28"/>
          <w:szCs w:val="28"/>
          <w:rtl/>
        </w:rPr>
        <w:t>ی</w:t>
      </w:r>
      <w:r w:rsidRPr="0024533F">
        <w:rPr>
          <w:rStyle w:val="Char3"/>
          <w:rFonts w:ascii="IRLotus" w:hAnsi="IRLotus" w:cs="IRLotus"/>
          <w:sz w:val="28"/>
          <w:szCs w:val="28"/>
          <w:rtl/>
        </w:rPr>
        <w:t>د/ دار المعرفة ب</w:t>
      </w:r>
      <w:r w:rsidR="0024533F">
        <w:rPr>
          <w:rStyle w:val="Char3"/>
          <w:rFonts w:ascii="IRLotus" w:hAnsi="IRLotus" w:cs="IRLotus"/>
          <w:sz w:val="28"/>
          <w:szCs w:val="28"/>
          <w:rtl/>
        </w:rPr>
        <w:t>ی</w:t>
      </w:r>
      <w:r w:rsidRPr="0024533F">
        <w:rPr>
          <w:rStyle w:val="Char3"/>
          <w:rFonts w:ascii="IRLotus" w:hAnsi="IRLotus" w:cs="IRLotus"/>
          <w:sz w:val="28"/>
          <w:szCs w:val="28"/>
          <w:rtl/>
        </w:rPr>
        <w:t>روت بدون شماره و تار</w:t>
      </w:r>
      <w:r w:rsidR="0024533F">
        <w:rPr>
          <w:rStyle w:val="Char3"/>
          <w:rFonts w:ascii="IRLotus" w:hAnsi="IRLotus" w:cs="IRLotus"/>
          <w:sz w:val="28"/>
          <w:szCs w:val="28"/>
          <w:rtl/>
        </w:rPr>
        <w:t>ی</w:t>
      </w:r>
      <w:r w:rsidRPr="0024533F">
        <w:rPr>
          <w:rStyle w:val="Char3"/>
          <w:rFonts w:ascii="IRLotus" w:hAnsi="IRLotus" w:cs="IRLotus"/>
          <w:sz w:val="28"/>
          <w:szCs w:val="28"/>
          <w:rtl/>
        </w:rPr>
        <w:t>خ.</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فرق معاصرة تنتسب إلى الإسلام وب</w:t>
      </w:r>
      <w:r w:rsidR="0024533F">
        <w:rPr>
          <w:rStyle w:val="Char3"/>
          <w:rFonts w:ascii="IRLotus" w:hAnsi="IRLotus" w:cs="IRLotus"/>
          <w:sz w:val="28"/>
          <w:szCs w:val="28"/>
          <w:rtl/>
        </w:rPr>
        <w:t>ی</w:t>
      </w:r>
      <w:r w:rsidRPr="0024533F">
        <w:rPr>
          <w:rStyle w:val="Char3"/>
          <w:rFonts w:ascii="IRLotus" w:hAnsi="IRLotus" w:cs="IRLotus"/>
          <w:sz w:val="28"/>
          <w:szCs w:val="28"/>
          <w:rtl/>
        </w:rPr>
        <w:t>ان موقف الإسلام منها ـ غالب العواج</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كتابخانه ل</w:t>
      </w:r>
      <w:r w:rsidR="0024533F">
        <w:rPr>
          <w:rStyle w:val="Char3"/>
          <w:rFonts w:ascii="IRLotus" w:hAnsi="IRLotus" w:cs="IRLotus"/>
          <w:sz w:val="28"/>
          <w:szCs w:val="28"/>
          <w:rtl/>
        </w:rPr>
        <w:t>ی</w:t>
      </w:r>
      <w:r w:rsidRPr="0024533F">
        <w:rPr>
          <w:rStyle w:val="Char3"/>
          <w:rFonts w:ascii="IRLotus" w:hAnsi="IRLotus" w:cs="IRLotus"/>
          <w:sz w:val="28"/>
          <w:szCs w:val="28"/>
          <w:rtl/>
        </w:rPr>
        <w:t>نا وكتابخانه أضواء المنار مد</w:t>
      </w:r>
      <w:r w:rsidR="0024533F">
        <w:rPr>
          <w:rStyle w:val="Char3"/>
          <w:rFonts w:ascii="IRLotus" w:hAnsi="IRLotus" w:cs="IRLotus"/>
          <w:sz w:val="28"/>
          <w:szCs w:val="28"/>
          <w:rtl/>
        </w:rPr>
        <w:t>ی</w:t>
      </w:r>
      <w:r w:rsidRPr="0024533F">
        <w:rPr>
          <w:rStyle w:val="Char3"/>
          <w:rFonts w:ascii="IRLotus" w:hAnsi="IRLotus" w:cs="IRLotus"/>
          <w:sz w:val="28"/>
          <w:szCs w:val="28"/>
          <w:rtl/>
        </w:rPr>
        <w:t>نه منوره/ چاپ اول 1414هـ.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فصل الخطاب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إثبات تحر</w:t>
      </w:r>
      <w:r w:rsidR="0024533F">
        <w:rPr>
          <w:rStyle w:val="Char3"/>
          <w:rFonts w:ascii="IRLotus" w:hAnsi="IRLotus" w:cs="IRLotus"/>
          <w:sz w:val="28"/>
          <w:szCs w:val="28"/>
          <w:rtl/>
        </w:rPr>
        <w:t>ی</w:t>
      </w:r>
      <w:r w:rsidRPr="0024533F">
        <w:rPr>
          <w:rStyle w:val="Char3"/>
          <w:rFonts w:ascii="IRLotus" w:hAnsi="IRLotus" w:cs="IRLotus"/>
          <w:sz w:val="28"/>
          <w:szCs w:val="28"/>
          <w:rtl/>
        </w:rPr>
        <w:t>ف كلام رب الأرباب ـ حس</w:t>
      </w:r>
      <w:r w:rsidR="0024533F">
        <w:rPr>
          <w:rStyle w:val="Char3"/>
          <w:rFonts w:ascii="IRLotus" w:hAnsi="IRLotus" w:cs="IRLotus"/>
          <w:sz w:val="28"/>
          <w:szCs w:val="28"/>
          <w:rtl/>
        </w:rPr>
        <w:t>ی</w:t>
      </w:r>
      <w:r w:rsidRPr="0024533F">
        <w:rPr>
          <w:rStyle w:val="Char3"/>
          <w:rFonts w:ascii="IRLotus" w:hAnsi="IRLotus" w:cs="IRLotus"/>
          <w:sz w:val="28"/>
          <w:szCs w:val="28"/>
          <w:rtl/>
        </w:rPr>
        <w:t>ن بن محمد تق</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نور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طبرس</w:t>
      </w:r>
      <w:r w:rsidR="0024533F">
        <w:rPr>
          <w:rStyle w:val="Char3"/>
          <w:rFonts w:ascii="IRLotus" w:hAnsi="IRLotus" w:cs="IRLotus"/>
          <w:sz w:val="28"/>
          <w:szCs w:val="28"/>
          <w:rtl/>
        </w:rPr>
        <w:t>ی</w:t>
      </w:r>
      <w:r w:rsidRPr="0024533F">
        <w:rPr>
          <w:rStyle w:val="Char3"/>
          <w:rFonts w:ascii="IRLotus" w:hAnsi="IRLotus" w:cs="IRLotus"/>
          <w:sz w:val="28"/>
          <w:szCs w:val="28"/>
          <w:rtl/>
        </w:rPr>
        <w:t>/ چاپ إ</w:t>
      </w:r>
      <w:r w:rsidR="0024533F">
        <w:rPr>
          <w:rStyle w:val="Char3"/>
          <w:rFonts w:ascii="IRLotus" w:hAnsi="IRLotus" w:cs="IRLotus"/>
          <w:sz w:val="28"/>
          <w:szCs w:val="28"/>
          <w:rtl/>
        </w:rPr>
        <w:t>ی</w:t>
      </w:r>
      <w:r w:rsidRPr="0024533F">
        <w:rPr>
          <w:rStyle w:val="Char3"/>
          <w:rFonts w:ascii="IRLotus" w:hAnsi="IRLotus" w:cs="IRLotus"/>
          <w:sz w:val="28"/>
          <w:szCs w:val="28"/>
          <w:rtl/>
        </w:rPr>
        <w:t>ران 1398هـ.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الفصل ابن حزم/ با حاشیه الملل والنحل. چ: چاپخانه صب</w:t>
      </w:r>
      <w:r w:rsidR="0024533F">
        <w:rPr>
          <w:rStyle w:val="Char3"/>
          <w:rFonts w:ascii="IRLotus" w:hAnsi="IRLotus" w:cs="IRLotus"/>
          <w:sz w:val="28"/>
          <w:szCs w:val="28"/>
          <w:rtl/>
        </w:rPr>
        <w:t>ی</w:t>
      </w:r>
      <w:r w:rsidRPr="0024533F">
        <w:rPr>
          <w:rStyle w:val="Char3"/>
          <w:rFonts w:ascii="IRLotus" w:hAnsi="IRLotus" w:cs="IRLotus"/>
          <w:sz w:val="28"/>
          <w:szCs w:val="28"/>
          <w:rtl/>
        </w:rPr>
        <w:t>ح 1384هـ.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الفصول المهمة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أصول الأئمة ـ محمد بن الحسن سالل</w:t>
      </w:r>
      <w:r w:rsidR="0024533F">
        <w:rPr>
          <w:rStyle w:val="Char3"/>
          <w:rFonts w:ascii="IRLotus" w:hAnsi="IRLotus" w:cs="IRLotus"/>
          <w:sz w:val="28"/>
          <w:szCs w:val="28"/>
          <w:rtl/>
        </w:rPr>
        <w:t>ی</w:t>
      </w:r>
      <w:r w:rsidRPr="0024533F">
        <w:rPr>
          <w:rStyle w:val="Char3"/>
          <w:rFonts w:ascii="IRLotus" w:hAnsi="IRLotus" w:cs="IRLotus"/>
          <w:sz w:val="28"/>
          <w:szCs w:val="28"/>
          <w:rtl/>
        </w:rPr>
        <w:t>/كتابخانه بص</w:t>
      </w:r>
      <w:r w:rsidR="0024533F">
        <w:rPr>
          <w:rStyle w:val="Char3"/>
          <w:rFonts w:ascii="IRLotus" w:hAnsi="IRLotus" w:cs="IRLotus"/>
          <w:sz w:val="28"/>
          <w:szCs w:val="28"/>
          <w:rtl/>
        </w:rPr>
        <w:t>ی</w:t>
      </w:r>
      <w:r w:rsidRPr="0024533F">
        <w:rPr>
          <w:rStyle w:val="Char3"/>
          <w:rFonts w:ascii="IRLotus" w:hAnsi="IRLotus" w:cs="IRLotus"/>
          <w:sz w:val="28"/>
          <w:szCs w:val="28"/>
          <w:rtl/>
        </w:rPr>
        <w:t>رت</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قم چاپ سوم.</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فضائل الصحابة ـ أحمد بن حنبل/ تحق</w:t>
      </w:r>
      <w:r w:rsidR="0024533F">
        <w:rPr>
          <w:rStyle w:val="Char3"/>
          <w:rFonts w:ascii="IRLotus" w:hAnsi="IRLotus" w:cs="IRLotus"/>
          <w:sz w:val="28"/>
          <w:szCs w:val="28"/>
          <w:rtl/>
        </w:rPr>
        <w:t>ی</w:t>
      </w:r>
      <w:r w:rsidRPr="0024533F">
        <w:rPr>
          <w:rStyle w:val="Char3"/>
          <w:rFonts w:ascii="IRLotus" w:hAnsi="IRLotus" w:cs="IRLotus"/>
          <w:sz w:val="28"/>
          <w:szCs w:val="28"/>
          <w:rtl/>
        </w:rPr>
        <w:t>ق وص</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الله بن محمد عباس/ دار ابن الجوز</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دمام/ چاپ دوم 1420هـ.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فقه الح</w:t>
      </w:r>
      <w:r w:rsidR="0024533F">
        <w:rPr>
          <w:rStyle w:val="Char3"/>
          <w:rFonts w:ascii="IRLotus" w:hAnsi="IRLotus" w:cs="IRLotus"/>
          <w:sz w:val="28"/>
          <w:szCs w:val="28"/>
          <w:rtl/>
        </w:rPr>
        <w:t>ی</w:t>
      </w:r>
      <w:r w:rsidRPr="0024533F">
        <w:rPr>
          <w:rStyle w:val="Char3"/>
          <w:rFonts w:ascii="IRLotus" w:hAnsi="IRLotus" w:cs="IRLotus"/>
          <w:sz w:val="28"/>
          <w:szCs w:val="28"/>
          <w:rtl/>
        </w:rPr>
        <w:t>اة "حوار مع آ</w:t>
      </w:r>
      <w:r w:rsidR="0024533F">
        <w:rPr>
          <w:rStyle w:val="Char3"/>
          <w:rFonts w:ascii="IRLotus" w:hAnsi="IRLotus" w:cs="IRLotus"/>
          <w:sz w:val="28"/>
          <w:szCs w:val="28"/>
          <w:rtl/>
        </w:rPr>
        <w:t>ی</w:t>
      </w:r>
      <w:r w:rsidRPr="0024533F">
        <w:rPr>
          <w:rStyle w:val="Char3"/>
          <w:rFonts w:ascii="IRLotus" w:hAnsi="IRLotus" w:cs="IRLotus"/>
          <w:sz w:val="28"/>
          <w:szCs w:val="28"/>
          <w:rtl/>
        </w:rPr>
        <w:t>ة الله محمد حس</w:t>
      </w:r>
      <w:r w:rsidR="0024533F">
        <w:rPr>
          <w:rStyle w:val="Char3"/>
          <w:rFonts w:ascii="IRLotus" w:hAnsi="IRLotus" w:cs="IRLotus"/>
          <w:sz w:val="28"/>
          <w:szCs w:val="28"/>
          <w:rtl/>
        </w:rPr>
        <w:t>ی</w:t>
      </w:r>
      <w:r w:rsidRPr="0024533F">
        <w:rPr>
          <w:rStyle w:val="Char3"/>
          <w:rFonts w:ascii="IRLotus" w:hAnsi="IRLotus" w:cs="IRLotus"/>
          <w:sz w:val="28"/>
          <w:szCs w:val="28"/>
          <w:rtl/>
        </w:rPr>
        <w:t>ن فضل الله"/ أحمد أحمد و عادل القاض</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آن را تهیه كرده اند/ مؤسسة العارف از انتشارات ب</w:t>
      </w:r>
      <w:r w:rsidR="0024533F">
        <w:rPr>
          <w:rStyle w:val="Char3"/>
          <w:rFonts w:ascii="IRLotus" w:hAnsi="IRLotus" w:cs="IRLotus"/>
          <w:sz w:val="28"/>
          <w:szCs w:val="28"/>
          <w:rtl/>
        </w:rPr>
        <w:t>ی</w:t>
      </w:r>
      <w:r w:rsidRPr="0024533F">
        <w:rPr>
          <w:rStyle w:val="Char3"/>
          <w:rFonts w:ascii="IRLotus" w:hAnsi="IRLotus" w:cs="IRLotus"/>
          <w:sz w:val="28"/>
          <w:szCs w:val="28"/>
          <w:rtl/>
        </w:rPr>
        <w:t>روت/چاپ پنجم 1420هـ.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الفهرست ـ محمد بن إسحاق بن الند</w:t>
      </w:r>
      <w:r w:rsidR="0024533F">
        <w:rPr>
          <w:rStyle w:val="Char3"/>
          <w:rFonts w:ascii="IRLotus" w:hAnsi="IRLotus" w:cs="IRLotus"/>
          <w:sz w:val="28"/>
          <w:szCs w:val="28"/>
          <w:rtl/>
        </w:rPr>
        <w:t>ی</w:t>
      </w:r>
      <w:r w:rsidRPr="0024533F">
        <w:rPr>
          <w:rStyle w:val="Char3"/>
          <w:rFonts w:ascii="IRLotus" w:hAnsi="IRLotus" w:cs="IRLotus"/>
          <w:sz w:val="28"/>
          <w:szCs w:val="28"/>
          <w:rtl/>
        </w:rPr>
        <w:t>م/ دار المعرفة – ب</w:t>
      </w:r>
      <w:r w:rsidR="0024533F">
        <w:rPr>
          <w:rStyle w:val="Char3"/>
          <w:rFonts w:ascii="IRLotus" w:hAnsi="IRLotus" w:cs="IRLotus"/>
          <w:sz w:val="28"/>
          <w:szCs w:val="28"/>
          <w:rtl/>
        </w:rPr>
        <w:t>ی</w:t>
      </w:r>
      <w:r w:rsidRPr="0024533F">
        <w:rPr>
          <w:rStyle w:val="Char3"/>
          <w:rFonts w:ascii="IRLotus" w:hAnsi="IRLotus" w:cs="IRLotus"/>
          <w:sz w:val="28"/>
          <w:szCs w:val="28"/>
          <w:rtl/>
        </w:rPr>
        <w:t>روت/ بدون شماره و تار</w:t>
      </w:r>
      <w:r w:rsidR="0024533F">
        <w:rPr>
          <w:rStyle w:val="Char3"/>
          <w:rFonts w:ascii="IRLotus" w:hAnsi="IRLotus" w:cs="IRLotus"/>
          <w:sz w:val="28"/>
          <w:szCs w:val="28"/>
          <w:rtl/>
        </w:rPr>
        <w:t>ی</w:t>
      </w:r>
      <w:r w:rsidRPr="0024533F">
        <w:rPr>
          <w:rStyle w:val="Char3"/>
          <w:rFonts w:ascii="IRLotus" w:hAnsi="IRLotus" w:cs="IRLotus"/>
          <w:sz w:val="28"/>
          <w:szCs w:val="28"/>
          <w:rtl/>
        </w:rPr>
        <w:t>خ.</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رحاب دعاء كم</w:t>
      </w:r>
      <w:r w:rsidR="0024533F">
        <w:rPr>
          <w:rStyle w:val="Char3"/>
          <w:rFonts w:ascii="IRLotus" w:hAnsi="IRLotus" w:cs="IRLotus"/>
          <w:sz w:val="28"/>
          <w:szCs w:val="28"/>
          <w:rtl/>
        </w:rPr>
        <w:t>ی</w:t>
      </w:r>
      <w:r w:rsidRPr="0024533F">
        <w:rPr>
          <w:rStyle w:val="Char3"/>
          <w:rFonts w:ascii="IRLotus" w:hAnsi="IRLotus" w:cs="IRLotus"/>
          <w:sz w:val="28"/>
          <w:szCs w:val="28"/>
          <w:rtl/>
        </w:rPr>
        <w:t>ل ـ محمد حس</w:t>
      </w:r>
      <w:r w:rsidR="0024533F">
        <w:rPr>
          <w:rStyle w:val="Char3"/>
          <w:rFonts w:ascii="IRLotus" w:hAnsi="IRLotus" w:cs="IRLotus"/>
          <w:sz w:val="28"/>
          <w:szCs w:val="28"/>
          <w:rtl/>
        </w:rPr>
        <w:t>ی</w:t>
      </w:r>
      <w:r w:rsidRPr="0024533F">
        <w:rPr>
          <w:rStyle w:val="Char3"/>
          <w:rFonts w:ascii="IRLotus" w:hAnsi="IRLotus" w:cs="IRLotus"/>
          <w:sz w:val="28"/>
          <w:szCs w:val="28"/>
          <w:rtl/>
        </w:rPr>
        <w:t>ن فضل الله/ دار الملاك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سوم 1421هـ.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القرآن وعلماء أصول ومراجع الش</w:t>
      </w:r>
      <w:r w:rsidR="0024533F">
        <w:rPr>
          <w:rStyle w:val="Char3"/>
          <w:rFonts w:ascii="IRLotus" w:hAnsi="IRLotus" w:cs="IRLotus"/>
          <w:sz w:val="28"/>
          <w:szCs w:val="28"/>
          <w:rtl/>
        </w:rPr>
        <w:t>ی</w:t>
      </w:r>
      <w:r w:rsidRPr="0024533F">
        <w:rPr>
          <w:rStyle w:val="Char3"/>
          <w:rFonts w:ascii="IRLotus" w:hAnsi="IRLotus" w:cs="IRLotus"/>
          <w:sz w:val="28"/>
          <w:szCs w:val="28"/>
          <w:rtl/>
        </w:rPr>
        <w:t>عة الإمام</w:t>
      </w:r>
      <w:r w:rsidR="0024533F">
        <w:rPr>
          <w:rStyle w:val="Char3"/>
          <w:rFonts w:ascii="IRLotus" w:hAnsi="IRLotus" w:cs="IRLotus"/>
          <w:sz w:val="28"/>
          <w:szCs w:val="28"/>
          <w:rtl/>
        </w:rPr>
        <w:t>ی</w:t>
      </w:r>
      <w:r w:rsidRPr="0024533F">
        <w:rPr>
          <w:rStyle w:val="Char3"/>
          <w:rFonts w:ascii="IRLotus" w:hAnsi="IRLotus" w:cs="IRLotus"/>
          <w:sz w:val="28"/>
          <w:szCs w:val="28"/>
          <w:rtl/>
        </w:rPr>
        <w:t>ة الاثن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عشر</w:t>
      </w:r>
      <w:r w:rsidR="0024533F">
        <w:rPr>
          <w:rStyle w:val="Char3"/>
          <w:rFonts w:ascii="IRLotus" w:hAnsi="IRLotus" w:cs="IRLotus"/>
          <w:sz w:val="28"/>
          <w:szCs w:val="28"/>
          <w:rtl/>
        </w:rPr>
        <w:t>ی</w:t>
      </w:r>
      <w:r w:rsidRPr="0024533F">
        <w:rPr>
          <w:rStyle w:val="Char3"/>
          <w:rFonts w:ascii="IRLotus" w:hAnsi="IRLotus" w:cs="IRLotus"/>
          <w:sz w:val="28"/>
          <w:szCs w:val="28"/>
          <w:rtl/>
        </w:rPr>
        <w:t>ة ـ محمد ال</w:t>
      </w:r>
      <w:r w:rsidR="0024533F">
        <w:rPr>
          <w:rStyle w:val="Char3"/>
          <w:rFonts w:ascii="IRLotus" w:hAnsi="IRLotus" w:cs="IRLotus"/>
          <w:sz w:val="28"/>
          <w:szCs w:val="28"/>
          <w:rtl/>
        </w:rPr>
        <w:t>ی</w:t>
      </w:r>
      <w:r w:rsidRPr="0024533F">
        <w:rPr>
          <w:rStyle w:val="Char3"/>
          <w:rFonts w:ascii="IRLotus" w:hAnsi="IRLotus" w:cs="IRLotus"/>
          <w:sz w:val="28"/>
          <w:szCs w:val="28"/>
          <w:rtl/>
        </w:rPr>
        <w:t>اسر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خطی.</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القضاء والقدر عبدالرحمن المحمود/ دار النشر دول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–ر</w:t>
      </w:r>
      <w:r w:rsidR="0024533F">
        <w:rPr>
          <w:rStyle w:val="Char3"/>
          <w:rFonts w:ascii="IRLotus" w:hAnsi="IRLotus" w:cs="IRLotus"/>
          <w:sz w:val="28"/>
          <w:szCs w:val="28"/>
          <w:rtl/>
        </w:rPr>
        <w:t>ی</w:t>
      </w:r>
      <w:r w:rsidRPr="0024533F">
        <w:rPr>
          <w:rStyle w:val="Char3"/>
          <w:rFonts w:ascii="IRLotus" w:hAnsi="IRLotus" w:cs="IRLotus"/>
          <w:sz w:val="28"/>
          <w:szCs w:val="28"/>
          <w:rtl/>
        </w:rPr>
        <w:t>اض/ اول/ 1414هـ.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القضاء والقدر سبحان</w:t>
      </w:r>
      <w:r w:rsidR="0024533F">
        <w:rPr>
          <w:rStyle w:val="Char3"/>
          <w:rFonts w:ascii="IRLotus" w:hAnsi="IRLotus" w:cs="IRLotus"/>
          <w:sz w:val="28"/>
          <w:szCs w:val="28"/>
          <w:rtl/>
        </w:rPr>
        <w:t>ی</w:t>
      </w:r>
      <w:r w:rsidRPr="0024533F">
        <w:rPr>
          <w:rStyle w:val="Char3"/>
          <w:rFonts w:ascii="IRLotus" w:hAnsi="IRLotus" w:cs="IRLotus"/>
          <w:sz w:val="28"/>
          <w:szCs w:val="28"/>
          <w:rtl/>
        </w:rPr>
        <w:t>.</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قواطع الأدلة سمعان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2/264 ـ 293 تحق</w:t>
      </w:r>
      <w:r w:rsidR="0024533F">
        <w:rPr>
          <w:rStyle w:val="Char3"/>
          <w:rFonts w:ascii="IRLotus" w:hAnsi="IRLotus" w:cs="IRLotus"/>
          <w:sz w:val="28"/>
          <w:szCs w:val="28"/>
          <w:rtl/>
        </w:rPr>
        <w:t>ی</w:t>
      </w:r>
      <w:r w:rsidRPr="0024533F">
        <w:rPr>
          <w:rStyle w:val="Char3"/>
          <w:rFonts w:ascii="IRLotus" w:hAnsi="IRLotus" w:cs="IRLotus"/>
          <w:sz w:val="28"/>
          <w:szCs w:val="28"/>
          <w:rtl/>
        </w:rPr>
        <w:t>ق د.عبد الله حكم</w:t>
      </w:r>
      <w:r w:rsidR="0024533F">
        <w:rPr>
          <w:rStyle w:val="Char3"/>
          <w:rFonts w:ascii="IRLotus" w:hAnsi="IRLotus" w:cs="IRLotus"/>
          <w:sz w:val="28"/>
          <w:szCs w:val="28"/>
          <w:rtl/>
        </w:rPr>
        <w:t>ی</w:t>
      </w:r>
      <w:r w:rsidRPr="0024533F">
        <w:rPr>
          <w:rStyle w:val="Char3"/>
          <w:rFonts w:ascii="IRLotus" w:hAnsi="IRLotus" w:cs="IRLotus"/>
          <w:sz w:val="28"/>
          <w:szCs w:val="28"/>
          <w:rtl/>
        </w:rPr>
        <w:t>/ چاپ اول 1418 هـ بدون ناشر.</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قواعد التفس</w:t>
      </w:r>
      <w:r w:rsidR="0024533F">
        <w:rPr>
          <w:rStyle w:val="Char3"/>
          <w:rFonts w:ascii="IRLotus" w:hAnsi="IRLotus" w:cs="IRLotus"/>
          <w:sz w:val="28"/>
          <w:szCs w:val="28"/>
          <w:rtl/>
        </w:rPr>
        <w:t>ی</w:t>
      </w:r>
      <w:r w:rsidRPr="0024533F">
        <w:rPr>
          <w:rStyle w:val="Char3"/>
          <w:rFonts w:ascii="IRLotus" w:hAnsi="IRLotus" w:cs="IRLotus"/>
          <w:sz w:val="28"/>
          <w:szCs w:val="28"/>
          <w:rtl/>
        </w:rPr>
        <w:t>ر/ خالد بن عثمان السبت/ دار ابن عفان خبر/چاپ اول 1417هـ.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القواعد الحسان سعد</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.(درضمن مجموعه كامل مؤلفات سعد</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جزء8)/ كتابخانه صالح بن صالح در عن</w:t>
      </w:r>
      <w:r w:rsidR="0024533F">
        <w:rPr>
          <w:rStyle w:val="Char3"/>
          <w:rFonts w:ascii="IRLotus" w:hAnsi="IRLotus" w:cs="IRLotus"/>
          <w:sz w:val="28"/>
          <w:szCs w:val="28"/>
          <w:rtl/>
        </w:rPr>
        <w:t>ی</w:t>
      </w:r>
      <w:r w:rsidRPr="0024533F">
        <w:rPr>
          <w:rStyle w:val="Char3"/>
          <w:rFonts w:ascii="IRLotus" w:hAnsi="IRLotus" w:cs="IRLotus"/>
          <w:sz w:val="28"/>
          <w:szCs w:val="28"/>
          <w:rtl/>
        </w:rPr>
        <w:t>زة 1411هـ.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القواعد النوران</w:t>
      </w:r>
      <w:r w:rsidR="0024533F">
        <w:rPr>
          <w:rStyle w:val="Char3"/>
          <w:rFonts w:ascii="IRLotus" w:hAnsi="IRLotus" w:cs="IRLotus"/>
          <w:sz w:val="28"/>
          <w:szCs w:val="28"/>
          <w:rtl/>
        </w:rPr>
        <w:t>ی</w:t>
      </w:r>
      <w:r w:rsidRPr="0024533F">
        <w:rPr>
          <w:rStyle w:val="Char3"/>
          <w:rFonts w:ascii="IRLotus" w:hAnsi="IRLotus" w:cs="IRLotus"/>
          <w:sz w:val="28"/>
          <w:szCs w:val="28"/>
          <w:rtl/>
        </w:rPr>
        <w:t>ة الفقه</w:t>
      </w:r>
      <w:r w:rsidR="0024533F">
        <w:rPr>
          <w:rStyle w:val="Char3"/>
          <w:rFonts w:ascii="IRLotus" w:hAnsi="IRLotus" w:cs="IRLotus"/>
          <w:sz w:val="28"/>
          <w:szCs w:val="28"/>
          <w:rtl/>
        </w:rPr>
        <w:t>ی</w:t>
      </w:r>
      <w:r w:rsidRPr="0024533F">
        <w:rPr>
          <w:rStyle w:val="Char3"/>
          <w:rFonts w:ascii="IRLotus" w:hAnsi="IRLotus" w:cs="IRLotus"/>
          <w:sz w:val="28"/>
          <w:szCs w:val="28"/>
          <w:rtl/>
        </w:rPr>
        <w:t>ة ـ أبو الع</w:t>
      </w:r>
      <w:r w:rsidR="0024533F">
        <w:rPr>
          <w:rStyle w:val="Char3"/>
          <w:rFonts w:ascii="IRLotus" w:hAnsi="IRLotus" w:cs="IRLotus"/>
          <w:sz w:val="28"/>
          <w:szCs w:val="28"/>
          <w:rtl/>
        </w:rPr>
        <w:t>ی</w:t>
      </w:r>
      <w:r w:rsidRPr="0024533F">
        <w:rPr>
          <w:rStyle w:val="Char3"/>
          <w:rFonts w:ascii="IRLotus" w:hAnsi="IRLotus" w:cs="IRLotus"/>
          <w:sz w:val="28"/>
          <w:szCs w:val="28"/>
          <w:rtl/>
        </w:rPr>
        <w:t>اس ابن ت</w:t>
      </w:r>
      <w:r w:rsidR="0024533F">
        <w:rPr>
          <w:rStyle w:val="Char3"/>
          <w:rFonts w:ascii="IRLotus" w:hAnsi="IRLotus" w:cs="IRLotus"/>
          <w:sz w:val="28"/>
          <w:szCs w:val="28"/>
          <w:rtl/>
        </w:rPr>
        <w:t>ی</w:t>
      </w:r>
      <w:r w:rsidRPr="0024533F">
        <w:rPr>
          <w:rStyle w:val="Char3"/>
          <w:rFonts w:ascii="IRLotus" w:hAnsi="IRLotus" w:cs="IRLotus"/>
          <w:sz w:val="28"/>
          <w:szCs w:val="28"/>
          <w:rtl/>
        </w:rPr>
        <w:t>م</w:t>
      </w:r>
      <w:r w:rsidR="0024533F">
        <w:rPr>
          <w:rStyle w:val="Char3"/>
          <w:rFonts w:ascii="IRLotus" w:hAnsi="IRLotus" w:cs="IRLotus"/>
          <w:sz w:val="28"/>
          <w:szCs w:val="28"/>
          <w:rtl/>
        </w:rPr>
        <w:t>ی</w:t>
      </w:r>
      <w:r w:rsidRPr="0024533F">
        <w:rPr>
          <w:rStyle w:val="Char3"/>
          <w:rFonts w:ascii="IRLotus" w:hAnsi="IRLotus" w:cs="IRLotus"/>
          <w:sz w:val="28"/>
          <w:szCs w:val="28"/>
          <w:rtl/>
        </w:rPr>
        <w:t>ة/ تحق</w:t>
      </w:r>
      <w:r w:rsidR="0024533F">
        <w:rPr>
          <w:rStyle w:val="Char3"/>
          <w:rFonts w:ascii="IRLotus" w:hAnsi="IRLotus" w:cs="IRLotus"/>
          <w:sz w:val="28"/>
          <w:szCs w:val="28"/>
          <w:rtl/>
        </w:rPr>
        <w:t>ی</w:t>
      </w:r>
      <w:r w:rsidRPr="0024533F">
        <w:rPr>
          <w:rStyle w:val="Char3"/>
          <w:rFonts w:ascii="IRLotus" w:hAnsi="IRLotus" w:cs="IRLotus"/>
          <w:sz w:val="28"/>
          <w:szCs w:val="28"/>
          <w:rtl/>
        </w:rPr>
        <w:t>ق محمد حامد الفق</w:t>
      </w:r>
      <w:r w:rsidR="0024533F">
        <w:rPr>
          <w:rStyle w:val="Char3"/>
          <w:rFonts w:ascii="IRLotus" w:hAnsi="IRLotus" w:cs="IRLotus"/>
          <w:sz w:val="28"/>
          <w:szCs w:val="28"/>
          <w:rtl/>
        </w:rPr>
        <w:t>ی</w:t>
      </w:r>
      <w:r w:rsidRPr="0024533F">
        <w:rPr>
          <w:rStyle w:val="Char3"/>
          <w:rFonts w:ascii="IRLotus" w:hAnsi="IRLotus" w:cs="IRLotus"/>
          <w:sz w:val="28"/>
          <w:szCs w:val="28"/>
          <w:rtl/>
        </w:rPr>
        <w:t>/ كتابخانه المعارف ر</w:t>
      </w:r>
      <w:r w:rsidR="0024533F">
        <w:rPr>
          <w:rStyle w:val="Char3"/>
          <w:rFonts w:ascii="IRLotus" w:hAnsi="IRLotus" w:cs="IRLotus"/>
          <w:sz w:val="28"/>
          <w:szCs w:val="28"/>
          <w:rtl/>
        </w:rPr>
        <w:t>ی</w:t>
      </w:r>
      <w:r w:rsidRPr="0024533F">
        <w:rPr>
          <w:rStyle w:val="Char3"/>
          <w:rFonts w:ascii="IRLotus" w:hAnsi="IRLotus" w:cs="IRLotus"/>
          <w:sz w:val="28"/>
          <w:szCs w:val="28"/>
          <w:rtl/>
        </w:rPr>
        <w:t>اض/چاپ دوم 1404هـ.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القول السد</w:t>
      </w:r>
      <w:r w:rsidR="0024533F">
        <w:rPr>
          <w:rStyle w:val="Char3"/>
          <w:rFonts w:ascii="IRLotus" w:hAnsi="IRLotus" w:cs="IRLotus"/>
          <w:sz w:val="28"/>
          <w:szCs w:val="28"/>
          <w:rtl/>
        </w:rPr>
        <w:t>ی</w:t>
      </w:r>
      <w:r w:rsidRPr="0024533F">
        <w:rPr>
          <w:rStyle w:val="Char3"/>
          <w:rFonts w:ascii="IRLotus" w:hAnsi="IRLotus" w:cs="IRLotus"/>
          <w:sz w:val="28"/>
          <w:szCs w:val="28"/>
          <w:rtl/>
        </w:rPr>
        <w:t>د(درضمن مجموعه كامل مؤلفات سعد</w:t>
      </w:r>
      <w:r w:rsidR="0024533F">
        <w:rPr>
          <w:rStyle w:val="Char3"/>
          <w:rFonts w:ascii="IRLotus" w:hAnsi="IRLotus" w:cs="IRLotus"/>
          <w:sz w:val="28"/>
          <w:szCs w:val="28"/>
          <w:rtl/>
        </w:rPr>
        <w:t>ی</w:t>
      </w:r>
      <w:r w:rsidRPr="0024533F">
        <w:rPr>
          <w:rStyle w:val="Char3"/>
          <w:rFonts w:ascii="IRLotus" w:hAnsi="IRLotus" w:cs="IRLotus"/>
          <w:sz w:val="28"/>
          <w:szCs w:val="28"/>
          <w:rtl/>
        </w:rPr>
        <w:t>) كتابخانه صالح بن صالح عن</w:t>
      </w:r>
      <w:r w:rsidR="0024533F">
        <w:rPr>
          <w:rStyle w:val="Char3"/>
          <w:rFonts w:ascii="IRLotus" w:hAnsi="IRLotus" w:cs="IRLotus"/>
          <w:sz w:val="28"/>
          <w:szCs w:val="28"/>
          <w:rtl/>
        </w:rPr>
        <w:t>ی</w:t>
      </w:r>
      <w:r w:rsidRPr="0024533F">
        <w:rPr>
          <w:rStyle w:val="Char3"/>
          <w:rFonts w:ascii="IRLotus" w:hAnsi="IRLotus" w:cs="IRLotus"/>
          <w:sz w:val="28"/>
          <w:szCs w:val="28"/>
          <w:rtl/>
        </w:rPr>
        <w:t>زة . القص</w:t>
      </w:r>
      <w:r w:rsidR="0024533F">
        <w:rPr>
          <w:rStyle w:val="Char3"/>
          <w:rFonts w:ascii="IRLotus" w:hAnsi="IRLotus" w:cs="IRLotus"/>
          <w:sz w:val="28"/>
          <w:szCs w:val="28"/>
          <w:rtl/>
        </w:rPr>
        <w:t>ی</w:t>
      </w:r>
      <w:r w:rsidRPr="0024533F">
        <w:rPr>
          <w:rStyle w:val="Char3"/>
          <w:rFonts w:ascii="IRLotus" w:hAnsi="IRLotus" w:cs="IRLotus"/>
          <w:sz w:val="28"/>
          <w:szCs w:val="28"/>
          <w:rtl/>
        </w:rPr>
        <w:t>م/ 1411هـ.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كاف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محمد بن </w:t>
      </w:r>
      <w:r w:rsidR="0024533F">
        <w:rPr>
          <w:rStyle w:val="Char3"/>
          <w:rFonts w:ascii="IRLotus" w:hAnsi="IRLotus" w:cs="IRLotus"/>
          <w:sz w:val="28"/>
          <w:szCs w:val="28"/>
          <w:rtl/>
        </w:rPr>
        <w:t>ی</w:t>
      </w:r>
      <w:r w:rsidRPr="0024533F">
        <w:rPr>
          <w:rStyle w:val="Char3"/>
          <w:rFonts w:ascii="IRLotus" w:hAnsi="IRLotus" w:cs="IRLotus"/>
          <w:sz w:val="28"/>
          <w:szCs w:val="28"/>
          <w:rtl/>
        </w:rPr>
        <w:t>عقوب كل</w:t>
      </w:r>
      <w:r w:rsidR="0024533F">
        <w:rPr>
          <w:rStyle w:val="Char3"/>
          <w:rFonts w:ascii="IRLotus" w:hAnsi="IRLotus" w:cs="IRLotus"/>
          <w:sz w:val="28"/>
          <w:szCs w:val="28"/>
          <w:rtl/>
        </w:rPr>
        <w:t>ی</w:t>
      </w:r>
      <w:r w:rsidRPr="0024533F">
        <w:rPr>
          <w:rStyle w:val="Char3"/>
          <w:rFonts w:ascii="IRLotus" w:hAnsi="IRLotus" w:cs="IRLotus"/>
          <w:sz w:val="28"/>
          <w:szCs w:val="28"/>
          <w:rtl/>
        </w:rPr>
        <w:t>ن</w:t>
      </w:r>
      <w:r w:rsidR="0024533F">
        <w:rPr>
          <w:rStyle w:val="Char3"/>
          <w:rFonts w:ascii="IRLotus" w:hAnsi="IRLotus" w:cs="IRLotus"/>
          <w:sz w:val="28"/>
          <w:szCs w:val="28"/>
          <w:rtl/>
        </w:rPr>
        <w:t>ی</w:t>
      </w:r>
      <w:r w:rsidRPr="0024533F">
        <w:rPr>
          <w:rStyle w:val="Char3"/>
          <w:rFonts w:ascii="IRLotus" w:hAnsi="IRLotus" w:cs="IRLotus"/>
          <w:sz w:val="28"/>
          <w:szCs w:val="28"/>
          <w:rtl/>
        </w:rPr>
        <w:t>/ دار الكتب الإسلام</w:t>
      </w:r>
      <w:r w:rsidR="0024533F">
        <w:rPr>
          <w:rStyle w:val="Char3"/>
          <w:rFonts w:ascii="IRLotus" w:hAnsi="IRLotus" w:cs="IRLotus"/>
          <w:sz w:val="28"/>
          <w:szCs w:val="28"/>
          <w:rtl/>
        </w:rPr>
        <w:t>ی</w:t>
      </w:r>
      <w:r w:rsidRPr="0024533F">
        <w:rPr>
          <w:rStyle w:val="Char3"/>
          <w:rFonts w:ascii="IRLotus" w:hAnsi="IRLotus" w:cs="IRLotus"/>
          <w:sz w:val="28"/>
          <w:szCs w:val="28"/>
          <w:rtl/>
        </w:rPr>
        <w:t>ة تهران/ چاپ سوم 1388هـ.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الكامل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التار</w:t>
      </w:r>
      <w:r w:rsidR="0024533F">
        <w:rPr>
          <w:rStyle w:val="Char3"/>
          <w:rFonts w:ascii="IRLotus" w:hAnsi="IRLotus" w:cs="IRLotus"/>
          <w:sz w:val="28"/>
          <w:szCs w:val="28"/>
          <w:rtl/>
        </w:rPr>
        <w:t>ی</w:t>
      </w:r>
      <w:r w:rsidRPr="0024533F">
        <w:rPr>
          <w:rStyle w:val="Char3"/>
          <w:rFonts w:ascii="IRLotus" w:hAnsi="IRLotus" w:cs="IRLotus"/>
          <w:sz w:val="28"/>
          <w:szCs w:val="28"/>
          <w:rtl/>
        </w:rPr>
        <w:t>خ/ ابن الأث</w:t>
      </w:r>
      <w:r w:rsidR="0024533F">
        <w:rPr>
          <w:rStyle w:val="Char3"/>
          <w:rFonts w:ascii="IRLotus" w:hAnsi="IRLotus" w:cs="IRLotus"/>
          <w:sz w:val="28"/>
          <w:szCs w:val="28"/>
          <w:rtl/>
        </w:rPr>
        <w:t>ی</w:t>
      </w:r>
      <w:r w:rsidRPr="0024533F">
        <w:rPr>
          <w:rStyle w:val="Char3"/>
          <w:rFonts w:ascii="IRLotus" w:hAnsi="IRLotus" w:cs="IRLotus"/>
          <w:sz w:val="28"/>
          <w:szCs w:val="28"/>
          <w:rtl/>
        </w:rPr>
        <w:t>ر تحق</w:t>
      </w:r>
      <w:r w:rsidR="0024533F">
        <w:rPr>
          <w:rStyle w:val="Char3"/>
          <w:rFonts w:ascii="IRLotus" w:hAnsi="IRLotus" w:cs="IRLotus"/>
          <w:sz w:val="28"/>
          <w:szCs w:val="28"/>
          <w:rtl/>
        </w:rPr>
        <w:t>ی</w:t>
      </w:r>
      <w:r w:rsidRPr="0024533F">
        <w:rPr>
          <w:rStyle w:val="Char3"/>
          <w:rFonts w:ascii="IRLotus" w:hAnsi="IRLotus" w:cs="IRLotus"/>
          <w:sz w:val="28"/>
          <w:szCs w:val="28"/>
          <w:rtl/>
        </w:rPr>
        <w:t>ق إحسان عباس / دار صادر ب</w:t>
      </w:r>
      <w:r w:rsidR="0024533F">
        <w:rPr>
          <w:rStyle w:val="Char3"/>
          <w:rFonts w:ascii="IRLotus" w:hAnsi="IRLotus" w:cs="IRLotus"/>
          <w:sz w:val="28"/>
          <w:szCs w:val="28"/>
          <w:rtl/>
        </w:rPr>
        <w:t>ی</w:t>
      </w:r>
      <w:r w:rsidRPr="0024533F">
        <w:rPr>
          <w:rStyle w:val="Char3"/>
          <w:rFonts w:ascii="IRLotus" w:hAnsi="IRLotus" w:cs="IRLotus"/>
          <w:sz w:val="28"/>
          <w:szCs w:val="28"/>
          <w:rtl/>
        </w:rPr>
        <w:t>روت/ 1385هـ.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كتاب الاستقامة ـ ش</w:t>
      </w:r>
      <w:r w:rsidR="0024533F">
        <w:rPr>
          <w:rStyle w:val="Char3"/>
          <w:rFonts w:ascii="IRLotus" w:hAnsi="IRLotus" w:cs="IRLotus"/>
          <w:sz w:val="28"/>
          <w:szCs w:val="28"/>
          <w:rtl/>
        </w:rPr>
        <w:t>ی</w:t>
      </w:r>
      <w:r w:rsidRPr="0024533F">
        <w:rPr>
          <w:rStyle w:val="Char3"/>
          <w:rFonts w:ascii="IRLotus" w:hAnsi="IRLotus" w:cs="IRLotus"/>
          <w:sz w:val="28"/>
          <w:szCs w:val="28"/>
          <w:rtl/>
        </w:rPr>
        <w:t>خ الإسلام أحمد ابن ت</w:t>
      </w:r>
      <w:r w:rsidR="0024533F">
        <w:rPr>
          <w:rStyle w:val="Char3"/>
          <w:rFonts w:ascii="IRLotus" w:hAnsi="IRLotus" w:cs="IRLotus"/>
          <w:sz w:val="28"/>
          <w:szCs w:val="28"/>
          <w:rtl/>
        </w:rPr>
        <w:t>ی</w:t>
      </w:r>
      <w:r w:rsidRPr="0024533F">
        <w:rPr>
          <w:rStyle w:val="Char3"/>
          <w:rFonts w:ascii="IRLotus" w:hAnsi="IRLotus" w:cs="IRLotus"/>
          <w:sz w:val="28"/>
          <w:szCs w:val="28"/>
          <w:rtl/>
        </w:rPr>
        <w:t>م</w:t>
      </w:r>
      <w:r w:rsidR="0024533F">
        <w:rPr>
          <w:rStyle w:val="Char3"/>
          <w:rFonts w:ascii="IRLotus" w:hAnsi="IRLotus" w:cs="IRLotus"/>
          <w:sz w:val="28"/>
          <w:szCs w:val="28"/>
          <w:rtl/>
        </w:rPr>
        <w:t>ی</w:t>
      </w:r>
      <w:r w:rsidRPr="0024533F">
        <w:rPr>
          <w:rStyle w:val="Char3"/>
          <w:rFonts w:ascii="IRLotus" w:hAnsi="IRLotus" w:cs="IRLotus"/>
          <w:sz w:val="28"/>
          <w:szCs w:val="28"/>
          <w:rtl/>
        </w:rPr>
        <w:t>ة/ تحق</w:t>
      </w:r>
      <w:r w:rsidR="0024533F">
        <w:rPr>
          <w:rStyle w:val="Char3"/>
          <w:rFonts w:ascii="IRLotus" w:hAnsi="IRLotus" w:cs="IRLotus"/>
          <w:sz w:val="28"/>
          <w:szCs w:val="28"/>
          <w:rtl/>
        </w:rPr>
        <w:t>ی</w:t>
      </w:r>
      <w:r w:rsidRPr="0024533F">
        <w:rPr>
          <w:rStyle w:val="Char3"/>
          <w:rFonts w:ascii="IRLotus" w:hAnsi="IRLotus" w:cs="IRLotus"/>
          <w:sz w:val="28"/>
          <w:szCs w:val="28"/>
          <w:rtl/>
        </w:rPr>
        <w:t>ق محمد رشاد سالم/ كتابخانه ابن ت</w:t>
      </w:r>
      <w:r w:rsidR="0024533F">
        <w:rPr>
          <w:rStyle w:val="Char3"/>
          <w:rFonts w:ascii="IRLotus" w:hAnsi="IRLotus" w:cs="IRLotus"/>
          <w:sz w:val="28"/>
          <w:szCs w:val="28"/>
          <w:rtl/>
        </w:rPr>
        <w:t>ی</w:t>
      </w:r>
      <w:r w:rsidRPr="0024533F">
        <w:rPr>
          <w:rStyle w:val="Char3"/>
          <w:rFonts w:ascii="IRLotus" w:hAnsi="IRLotus" w:cs="IRLotus"/>
          <w:sz w:val="28"/>
          <w:szCs w:val="28"/>
          <w:rtl/>
        </w:rPr>
        <w:t>م</w:t>
      </w:r>
      <w:r w:rsidR="0024533F">
        <w:rPr>
          <w:rStyle w:val="Char3"/>
          <w:rFonts w:ascii="IRLotus" w:hAnsi="IRLotus" w:cs="IRLotus"/>
          <w:sz w:val="28"/>
          <w:szCs w:val="28"/>
          <w:rtl/>
        </w:rPr>
        <w:t>ی</w:t>
      </w:r>
      <w:r w:rsidRPr="0024533F">
        <w:rPr>
          <w:rStyle w:val="Char3"/>
          <w:rFonts w:ascii="IRLotus" w:hAnsi="IRLotus" w:cs="IRLotus"/>
          <w:sz w:val="28"/>
          <w:szCs w:val="28"/>
          <w:rtl/>
        </w:rPr>
        <w:t>ة / (د.ط).</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كتاب الإمام الخم</w:t>
      </w:r>
      <w:r w:rsidR="0024533F">
        <w:rPr>
          <w:rStyle w:val="Char3"/>
          <w:rFonts w:ascii="IRLotus" w:hAnsi="IRLotus" w:cs="IRLotus"/>
          <w:sz w:val="28"/>
          <w:szCs w:val="28"/>
          <w:rtl/>
        </w:rPr>
        <w:t>ی</w:t>
      </w:r>
      <w:r w:rsidRPr="0024533F">
        <w:rPr>
          <w:rStyle w:val="Char3"/>
          <w:rFonts w:ascii="IRLotus" w:hAnsi="IRLotus" w:cs="IRLotus"/>
          <w:sz w:val="28"/>
          <w:szCs w:val="28"/>
          <w:rtl/>
        </w:rPr>
        <w:t>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عادل رؤوف ـ المركز العراق</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للإعلام والدراسات دمشق/ چاپ دوم 1424هـ.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كتاب الش</w:t>
      </w:r>
      <w:r w:rsidR="0024533F">
        <w:rPr>
          <w:rStyle w:val="Char3"/>
          <w:rFonts w:ascii="IRLotus" w:hAnsi="IRLotus" w:cs="IRLotus"/>
          <w:sz w:val="28"/>
          <w:szCs w:val="28"/>
          <w:rtl/>
        </w:rPr>
        <w:t>ی</w:t>
      </w:r>
      <w:r w:rsidRPr="0024533F">
        <w:rPr>
          <w:rStyle w:val="Char3"/>
          <w:rFonts w:ascii="IRLotus" w:hAnsi="IRLotus" w:cs="IRLotus"/>
          <w:sz w:val="28"/>
          <w:szCs w:val="28"/>
          <w:rtl/>
        </w:rPr>
        <w:t>عة والقرآن إحسان إله</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ظه</w:t>
      </w:r>
      <w:r w:rsidR="0024533F">
        <w:rPr>
          <w:rStyle w:val="Char3"/>
          <w:rFonts w:ascii="IRLotus" w:hAnsi="IRLotus" w:cs="IRLotus"/>
          <w:sz w:val="28"/>
          <w:szCs w:val="28"/>
          <w:rtl/>
        </w:rPr>
        <w:t>ی</w:t>
      </w:r>
      <w:r w:rsidRPr="0024533F">
        <w:rPr>
          <w:rStyle w:val="Char3"/>
          <w:rFonts w:ascii="IRLotus" w:hAnsi="IRLotus" w:cs="IRLotus"/>
          <w:sz w:val="28"/>
          <w:szCs w:val="28"/>
          <w:rtl/>
        </w:rPr>
        <w:t>ر/إدارة ترجمان القرآن/ (د.ط).</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كتاب الش</w:t>
      </w:r>
      <w:r w:rsidR="0024533F">
        <w:rPr>
          <w:rStyle w:val="Char3"/>
          <w:rFonts w:ascii="IRLotus" w:hAnsi="IRLotus" w:cs="IRLotus"/>
          <w:sz w:val="28"/>
          <w:szCs w:val="28"/>
          <w:rtl/>
        </w:rPr>
        <w:t>ی</w:t>
      </w:r>
      <w:r w:rsidRPr="0024533F">
        <w:rPr>
          <w:rStyle w:val="Char3"/>
          <w:rFonts w:ascii="IRLotus" w:hAnsi="IRLotus" w:cs="IRLotus"/>
          <w:sz w:val="28"/>
          <w:szCs w:val="28"/>
          <w:rtl/>
        </w:rPr>
        <w:t>عة وتحر</w:t>
      </w:r>
      <w:r w:rsidR="0024533F">
        <w:rPr>
          <w:rStyle w:val="Char3"/>
          <w:rFonts w:ascii="IRLotus" w:hAnsi="IRLotus" w:cs="IRLotus"/>
          <w:sz w:val="28"/>
          <w:szCs w:val="28"/>
          <w:rtl/>
        </w:rPr>
        <w:t>ی</w:t>
      </w:r>
      <w:r w:rsidRPr="0024533F">
        <w:rPr>
          <w:rStyle w:val="Char3"/>
          <w:rFonts w:ascii="IRLotus" w:hAnsi="IRLotus" w:cs="IRLotus"/>
          <w:sz w:val="28"/>
          <w:szCs w:val="28"/>
          <w:rtl/>
        </w:rPr>
        <w:t>ف القرآن ـ محمد مال الله ـ بدون ناشر ـ چاپ دوم 1405هـ.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كتاب القرآن وعلماء أصول ومراجع الش</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عة" </w:t>
      </w:r>
      <w:r w:rsidR="0024533F">
        <w:rPr>
          <w:rStyle w:val="Char3"/>
          <w:rFonts w:ascii="IRLotus" w:hAnsi="IRLotus" w:cs="IRLotus"/>
          <w:sz w:val="28"/>
          <w:szCs w:val="28"/>
          <w:rtl/>
        </w:rPr>
        <w:t>ی</w:t>
      </w:r>
      <w:r w:rsidRPr="0024533F">
        <w:rPr>
          <w:rStyle w:val="Char3"/>
          <w:rFonts w:ascii="IRLotus" w:hAnsi="IRLotus" w:cs="IRLotus"/>
          <w:sz w:val="28"/>
          <w:szCs w:val="28"/>
          <w:rtl/>
        </w:rPr>
        <w:t>اسر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خطی.</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كتاب نظر</w:t>
      </w:r>
      <w:r w:rsidR="0024533F">
        <w:rPr>
          <w:rStyle w:val="Char3"/>
          <w:rFonts w:ascii="IRLotus" w:hAnsi="IRLotus" w:cs="IRLotus"/>
          <w:sz w:val="28"/>
          <w:szCs w:val="28"/>
          <w:rtl/>
        </w:rPr>
        <w:t>ی</w:t>
      </w:r>
      <w:r w:rsidRPr="0024533F">
        <w:rPr>
          <w:rStyle w:val="Char3"/>
          <w:rFonts w:ascii="IRLotus" w:hAnsi="IRLotus" w:cs="IRLotus"/>
          <w:sz w:val="28"/>
          <w:szCs w:val="28"/>
          <w:rtl/>
        </w:rPr>
        <w:t>ات الحكم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الفقه الش</w:t>
      </w:r>
      <w:r w:rsidR="0024533F">
        <w:rPr>
          <w:rStyle w:val="Char3"/>
          <w:rFonts w:ascii="IRLotus" w:hAnsi="IRLotus" w:cs="IRLotus"/>
          <w:sz w:val="28"/>
          <w:szCs w:val="28"/>
          <w:rtl/>
        </w:rPr>
        <w:t>ی</w:t>
      </w:r>
      <w:r w:rsidRPr="0024533F">
        <w:rPr>
          <w:rStyle w:val="Char3"/>
          <w:rFonts w:ascii="IRLotus" w:hAnsi="IRLotus" w:cs="IRLotus"/>
          <w:sz w:val="28"/>
          <w:szCs w:val="28"/>
          <w:rtl/>
        </w:rPr>
        <w:t>ع</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محسن كد</w:t>
      </w:r>
      <w:r w:rsidR="0024533F">
        <w:rPr>
          <w:rStyle w:val="Char3"/>
          <w:rFonts w:ascii="IRLotus" w:hAnsi="IRLotus" w:cs="IRLotus"/>
          <w:sz w:val="28"/>
          <w:szCs w:val="28"/>
          <w:rtl/>
        </w:rPr>
        <w:t>ی</w:t>
      </w:r>
      <w:r w:rsidRPr="0024533F">
        <w:rPr>
          <w:rStyle w:val="Char3"/>
          <w:rFonts w:ascii="IRLotus" w:hAnsi="IRLotus" w:cs="IRLotus"/>
          <w:sz w:val="28"/>
          <w:szCs w:val="28"/>
          <w:rtl/>
        </w:rPr>
        <w:t>ور.</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كسر الصنم نقض كتاب أصول الكاف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أبو الفضل برقع</w:t>
      </w:r>
      <w:r w:rsidR="0024533F">
        <w:rPr>
          <w:rStyle w:val="Char3"/>
          <w:rFonts w:ascii="IRLotus" w:hAnsi="IRLotus" w:cs="IRLotus"/>
          <w:sz w:val="28"/>
          <w:szCs w:val="28"/>
          <w:rtl/>
        </w:rPr>
        <w:t>ی</w:t>
      </w:r>
      <w:r w:rsidRPr="0024533F">
        <w:rPr>
          <w:rStyle w:val="Char3"/>
          <w:rFonts w:ascii="IRLotus" w:hAnsi="IRLotus" w:cs="IRLotus"/>
          <w:sz w:val="28"/>
          <w:szCs w:val="28"/>
          <w:rtl/>
        </w:rPr>
        <w:t>/ ترجمه د. عبدالرح</w:t>
      </w:r>
      <w:r w:rsidR="0024533F">
        <w:rPr>
          <w:rStyle w:val="Char3"/>
          <w:rFonts w:ascii="IRLotus" w:hAnsi="IRLotus" w:cs="IRLotus"/>
          <w:sz w:val="28"/>
          <w:szCs w:val="28"/>
          <w:rtl/>
        </w:rPr>
        <w:t>ی</w:t>
      </w:r>
      <w:r w:rsidRPr="0024533F">
        <w:rPr>
          <w:rStyle w:val="Char3"/>
          <w:rFonts w:ascii="IRLotus" w:hAnsi="IRLotus" w:cs="IRLotus"/>
          <w:sz w:val="28"/>
          <w:szCs w:val="28"/>
          <w:rtl/>
        </w:rPr>
        <w:t>م بلوش</w:t>
      </w:r>
      <w:r w:rsidR="0024533F">
        <w:rPr>
          <w:rStyle w:val="Char3"/>
          <w:rFonts w:ascii="IRLotus" w:hAnsi="IRLotus" w:cs="IRLotus"/>
          <w:sz w:val="28"/>
          <w:szCs w:val="28"/>
          <w:rtl/>
        </w:rPr>
        <w:t>ی</w:t>
      </w:r>
      <w:r w:rsidRPr="0024533F">
        <w:rPr>
          <w:rStyle w:val="Char3"/>
          <w:rFonts w:ascii="IRLotus" w:hAnsi="IRLotus" w:cs="IRLotus"/>
          <w:sz w:val="28"/>
          <w:szCs w:val="28"/>
          <w:rtl/>
        </w:rPr>
        <w:t>/ دار الب</w:t>
      </w:r>
      <w:r w:rsidR="0024533F">
        <w:rPr>
          <w:rStyle w:val="Char3"/>
          <w:rFonts w:ascii="IRLotus" w:hAnsi="IRLotus" w:cs="IRLotus"/>
          <w:sz w:val="28"/>
          <w:szCs w:val="28"/>
          <w:rtl/>
        </w:rPr>
        <w:t>ی</w:t>
      </w:r>
      <w:r w:rsidRPr="0024533F">
        <w:rPr>
          <w:rStyle w:val="Char3"/>
          <w:rFonts w:ascii="IRLotus" w:hAnsi="IRLotus" w:cs="IRLotus"/>
          <w:sz w:val="28"/>
          <w:szCs w:val="28"/>
          <w:rtl/>
        </w:rPr>
        <w:t>ارق عمّان/ چاپ اول 1419هـ.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لسان العرب ابن منظور/ نشر كتابخانه العب</w:t>
      </w:r>
      <w:r w:rsidR="0024533F">
        <w:rPr>
          <w:rStyle w:val="Char3"/>
          <w:rFonts w:ascii="IRLotus" w:hAnsi="IRLotus" w:cs="IRLotus"/>
          <w:sz w:val="28"/>
          <w:szCs w:val="28"/>
          <w:rtl/>
        </w:rPr>
        <w:t>ی</w:t>
      </w:r>
      <w:r w:rsidRPr="0024533F">
        <w:rPr>
          <w:rStyle w:val="Char3"/>
          <w:rFonts w:ascii="IRLotus" w:hAnsi="IRLotus" w:cs="IRLotus"/>
          <w:sz w:val="28"/>
          <w:szCs w:val="28"/>
          <w:rtl/>
        </w:rPr>
        <w:t>كان "طراحی از نسخه دار صادر" چاپ سوم 1414هـ.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لوامع الأنوار البه</w:t>
      </w:r>
      <w:r w:rsidR="0024533F">
        <w:rPr>
          <w:rStyle w:val="Char3"/>
          <w:rFonts w:ascii="IRLotus" w:hAnsi="IRLotus" w:cs="IRLotus"/>
          <w:sz w:val="28"/>
          <w:szCs w:val="28"/>
          <w:rtl/>
        </w:rPr>
        <w:t>ی</w:t>
      </w:r>
      <w:r w:rsidRPr="0024533F">
        <w:rPr>
          <w:rStyle w:val="Char3"/>
          <w:rFonts w:ascii="IRLotus" w:hAnsi="IRLotus" w:cs="IRLotus"/>
          <w:sz w:val="28"/>
          <w:szCs w:val="28"/>
          <w:rtl/>
        </w:rPr>
        <w:t>ة ـ محمد سفار</w:t>
      </w:r>
      <w:r w:rsidR="0024533F">
        <w:rPr>
          <w:rStyle w:val="Char3"/>
          <w:rFonts w:ascii="IRLotus" w:hAnsi="IRLotus" w:cs="IRLotus"/>
          <w:sz w:val="28"/>
          <w:szCs w:val="28"/>
          <w:rtl/>
        </w:rPr>
        <w:t>ی</w:t>
      </w:r>
      <w:r w:rsidRPr="0024533F">
        <w:rPr>
          <w:rStyle w:val="Char3"/>
          <w:rFonts w:ascii="IRLotus" w:hAnsi="IRLotus" w:cs="IRLotus"/>
          <w:sz w:val="28"/>
          <w:szCs w:val="28"/>
          <w:rtl/>
        </w:rPr>
        <w:t>ن</w:t>
      </w:r>
      <w:r w:rsidR="0024533F">
        <w:rPr>
          <w:rStyle w:val="Char3"/>
          <w:rFonts w:ascii="IRLotus" w:hAnsi="IRLotus" w:cs="IRLotus"/>
          <w:sz w:val="28"/>
          <w:szCs w:val="28"/>
          <w:rtl/>
        </w:rPr>
        <w:t>ی</w:t>
      </w:r>
      <w:r w:rsidRPr="0024533F">
        <w:rPr>
          <w:rStyle w:val="Char3"/>
          <w:rFonts w:ascii="IRLotus" w:hAnsi="IRLotus" w:cs="IRLotus"/>
          <w:sz w:val="28"/>
          <w:szCs w:val="28"/>
          <w:rtl/>
        </w:rPr>
        <w:t>/ مكتب الإسلام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ودار الخان</w:t>
      </w:r>
      <w:r w:rsidR="0024533F">
        <w:rPr>
          <w:rStyle w:val="Char3"/>
          <w:rFonts w:ascii="IRLotus" w:hAnsi="IRLotus" w:cs="IRLotus"/>
          <w:sz w:val="28"/>
          <w:szCs w:val="28"/>
          <w:rtl/>
        </w:rPr>
        <w:t>ی</w:t>
      </w:r>
      <w:r w:rsidRPr="0024533F">
        <w:rPr>
          <w:rStyle w:val="Char3"/>
          <w:rFonts w:ascii="IRLotus" w:hAnsi="IRLotus" w:cs="IRLotus"/>
          <w:sz w:val="28"/>
          <w:szCs w:val="28"/>
          <w:rtl/>
        </w:rPr>
        <w:t>/ چاپ سوم 1411هـ.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المتآمرون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المسلم</w:t>
      </w:r>
      <w:r w:rsidR="0024533F">
        <w:rPr>
          <w:rStyle w:val="Char3"/>
          <w:rFonts w:ascii="IRLotus" w:hAnsi="IRLotus" w:cs="IRLotus"/>
          <w:sz w:val="28"/>
          <w:szCs w:val="28"/>
          <w:rtl/>
        </w:rPr>
        <w:t>ی</w:t>
      </w:r>
      <w:r w:rsidRPr="0024533F">
        <w:rPr>
          <w:rStyle w:val="Char3"/>
          <w:rFonts w:ascii="IRLotus" w:hAnsi="IRLotus" w:cs="IRLotus"/>
          <w:sz w:val="28"/>
          <w:szCs w:val="28"/>
          <w:rtl/>
        </w:rPr>
        <w:t>ن الش</w:t>
      </w:r>
      <w:r w:rsidR="0024533F">
        <w:rPr>
          <w:rStyle w:val="Char3"/>
          <w:rFonts w:ascii="IRLotus" w:hAnsi="IRLotus" w:cs="IRLotus"/>
          <w:sz w:val="28"/>
          <w:szCs w:val="28"/>
          <w:rtl/>
        </w:rPr>
        <w:t>ی</w:t>
      </w:r>
      <w:r w:rsidRPr="0024533F">
        <w:rPr>
          <w:rStyle w:val="Char3"/>
          <w:rFonts w:ascii="IRLotus" w:hAnsi="IRLotus" w:cs="IRLotus"/>
          <w:sz w:val="28"/>
          <w:szCs w:val="28"/>
          <w:rtl/>
        </w:rPr>
        <w:t>عة من معاو</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ة إلى ولا </w:t>
      </w:r>
      <w:r w:rsidR="0024533F">
        <w:rPr>
          <w:rStyle w:val="Char3"/>
          <w:rFonts w:ascii="IRLotus" w:hAnsi="IRLotus" w:cs="IRLotus"/>
          <w:sz w:val="28"/>
          <w:szCs w:val="28"/>
          <w:rtl/>
        </w:rPr>
        <w:t>ی</w:t>
      </w:r>
      <w:r w:rsidRPr="0024533F">
        <w:rPr>
          <w:rStyle w:val="Char3"/>
          <w:rFonts w:ascii="IRLotus" w:hAnsi="IRLotus" w:cs="IRLotus"/>
          <w:sz w:val="28"/>
          <w:szCs w:val="28"/>
          <w:rtl/>
        </w:rPr>
        <w:t>ة الفق</w:t>
      </w:r>
      <w:r w:rsidR="0024533F">
        <w:rPr>
          <w:rStyle w:val="Char3"/>
          <w:rFonts w:ascii="IRLotus" w:hAnsi="IRLotus" w:cs="IRLotus"/>
          <w:sz w:val="28"/>
          <w:szCs w:val="28"/>
          <w:rtl/>
        </w:rPr>
        <w:t>ی</w:t>
      </w:r>
      <w:r w:rsidRPr="0024533F">
        <w:rPr>
          <w:rStyle w:val="Char3"/>
          <w:rFonts w:ascii="IRLotus" w:hAnsi="IRLotus" w:cs="IRLotus"/>
          <w:sz w:val="28"/>
          <w:szCs w:val="28"/>
          <w:rtl/>
        </w:rPr>
        <w:t>ه ـ موسى موسو</w:t>
      </w:r>
      <w:r w:rsidR="0024533F">
        <w:rPr>
          <w:rStyle w:val="Char3"/>
          <w:rFonts w:ascii="IRLotus" w:hAnsi="IRLotus" w:cs="IRLotus"/>
          <w:sz w:val="28"/>
          <w:szCs w:val="28"/>
          <w:rtl/>
        </w:rPr>
        <w:t>ی</w:t>
      </w:r>
      <w:r w:rsidRPr="0024533F">
        <w:rPr>
          <w:rStyle w:val="Char3"/>
          <w:rFonts w:ascii="IRLotus" w:hAnsi="IRLotus" w:cs="IRLotus"/>
          <w:sz w:val="28"/>
          <w:szCs w:val="28"/>
          <w:rtl/>
        </w:rPr>
        <w:t>/ كتابخانه مدبول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قاهرة/ چاپ دوم 1996م.</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مجمع الب</w:t>
      </w:r>
      <w:r w:rsidR="0024533F">
        <w:rPr>
          <w:rStyle w:val="Char3"/>
          <w:rFonts w:ascii="IRLotus" w:hAnsi="IRLotus" w:cs="IRLotus"/>
          <w:sz w:val="28"/>
          <w:szCs w:val="28"/>
          <w:rtl/>
        </w:rPr>
        <w:t>ی</w:t>
      </w:r>
      <w:r w:rsidRPr="0024533F">
        <w:rPr>
          <w:rStyle w:val="Char3"/>
          <w:rFonts w:ascii="IRLotus" w:hAnsi="IRLotus" w:cs="IRLotus"/>
          <w:sz w:val="28"/>
          <w:szCs w:val="28"/>
          <w:rtl/>
        </w:rPr>
        <w:t>ان طبرس</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6/1520153(دار كتابخانه الح</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اة </w:t>
      </w:r>
      <w:r w:rsidRPr="0024533F">
        <w:rPr>
          <w:rFonts w:ascii="IRLotus" w:hAnsi="IRLotus" w:cs="IRLotus"/>
          <w:b/>
          <w:bCs/>
          <w:rtl/>
        </w:rPr>
        <w:t>–</w:t>
      </w:r>
      <w:r w:rsidRPr="0024533F">
        <w:rPr>
          <w:rStyle w:val="Char3"/>
          <w:rFonts w:ascii="IRLotus" w:hAnsi="IRLotus" w:cs="IRLotus"/>
          <w:sz w:val="28"/>
          <w:szCs w:val="28"/>
          <w:rtl/>
        </w:rPr>
        <w:t xml:space="preserve"> ب</w:t>
      </w:r>
      <w:r w:rsidR="0024533F">
        <w:rPr>
          <w:rStyle w:val="Char3"/>
          <w:rFonts w:ascii="IRLotus" w:hAnsi="IRLotus" w:cs="IRLotus"/>
          <w:sz w:val="28"/>
          <w:szCs w:val="28"/>
          <w:rtl/>
        </w:rPr>
        <w:t>ی</w:t>
      </w:r>
      <w:r w:rsidRPr="0024533F">
        <w:rPr>
          <w:rStyle w:val="Char3"/>
          <w:rFonts w:ascii="IRLotus" w:hAnsi="IRLotus" w:cs="IRLotus"/>
          <w:sz w:val="28"/>
          <w:szCs w:val="28"/>
          <w:rtl/>
        </w:rPr>
        <w:t>روت 1380هـ)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مجمع الزوائد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بن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بكر ه</w:t>
      </w:r>
      <w:r w:rsidR="0024533F">
        <w:rPr>
          <w:rStyle w:val="Char3"/>
          <w:rFonts w:ascii="IRLotus" w:hAnsi="IRLotus" w:cs="IRLotus"/>
          <w:sz w:val="28"/>
          <w:szCs w:val="28"/>
          <w:rtl/>
        </w:rPr>
        <w:t>ی</w:t>
      </w:r>
      <w:r w:rsidRPr="0024533F">
        <w:rPr>
          <w:rStyle w:val="Char3"/>
          <w:rFonts w:ascii="IRLotus" w:hAnsi="IRLotus" w:cs="IRLotus"/>
          <w:sz w:val="28"/>
          <w:szCs w:val="28"/>
          <w:rtl/>
        </w:rPr>
        <w:t>تم</w:t>
      </w:r>
      <w:r w:rsidR="0024533F">
        <w:rPr>
          <w:rStyle w:val="Char3"/>
          <w:rFonts w:ascii="IRLotus" w:hAnsi="IRLotus" w:cs="IRLotus"/>
          <w:sz w:val="28"/>
          <w:szCs w:val="28"/>
          <w:rtl/>
        </w:rPr>
        <w:t>ی</w:t>
      </w:r>
      <w:r w:rsidRPr="0024533F">
        <w:rPr>
          <w:rStyle w:val="Char3"/>
          <w:rFonts w:ascii="IRLotus" w:hAnsi="IRLotus" w:cs="IRLotus"/>
          <w:sz w:val="28"/>
          <w:szCs w:val="28"/>
          <w:rtl/>
        </w:rPr>
        <w:t>/ مؤسسة المعارف ب</w:t>
      </w:r>
      <w:r w:rsidR="0024533F">
        <w:rPr>
          <w:rStyle w:val="Char3"/>
          <w:rFonts w:ascii="IRLotus" w:hAnsi="IRLotus" w:cs="IRLotus"/>
          <w:sz w:val="28"/>
          <w:szCs w:val="28"/>
          <w:rtl/>
        </w:rPr>
        <w:t>ی</w:t>
      </w:r>
      <w:r w:rsidRPr="0024533F">
        <w:rPr>
          <w:rStyle w:val="Char3"/>
          <w:rFonts w:ascii="IRLotus" w:hAnsi="IRLotus" w:cs="IRLotus"/>
          <w:sz w:val="28"/>
          <w:szCs w:val="28"/>
          <w:rtl/>
        </w:rPr>
        <w:t>روت/ تار</w:t>
      </w:r>
      <w:r w:rsidR="0024533F">
        <w:rPr>
          <w:rStyle w:val="Char3"/>
          <w:rFonts w:ascii="IRLotus" w:hAnsi="IRLotus" w:cs="IRLotus"/>
          <w:sz w:val="28"/>
          <w:szCs w:val="28"/>
          <w:rtl/>
        </w:rPr>
        <w:t>ی</w:t>
      </w:r>
      <w:r w:rsidRPr="0024533F">
        <w:rPr>
          <w:rStyle w:val="Char3"/>
          <w:rFonts w:ascii="IRLotus" w:hAnsi="IRLotus" w:cs="IRLotus"/>
          <w:sz w:val="28"/>
          <w:szCs w:val="28"/>
          <w:rtl/>
        </w:rPr>
        <w:t>خ 1406هـ (د.ط).</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مجموع الفتاوى ـ ش</w:t>
      </w:r>
      <w:r w:rsidR="0024533F">
        <w:rPr>
          <w:rStyle w:val="Char3"/>
          <w:rFonts w:ascii="IRLotus" w:hAnsi="IRLotus" w:cs="IRLotus"/>
          <w:sz w:val="28"/>
          <w:szCs w:val="28"/>
          <w:rtl/>
        </w:rPr>
        <w:t>ی</w:t>
      </w:r>
      <w:r w:rsidRPr="0024533F">
        <w:rPr>
          <w:rStyle w:val="Char3"/>
          <w:rFonts w:ascii="IRLotus" w:hAnsi="IRLotus" w:cs="IRLotus"/>
          <w:sz w:val="28"/>
          <w:szCs w:val="28"/>
          <w:rtl/>
        </w:rPr>
        <w:t>خ الإسلام أحمد ابن ت</w:t>
      </w:r>
      <w:r w:rsidR="0024533F">
        <w:rPr>
          <w:rStyle w:val="Char3"/>
          <w:rFonts w:ascii="IRLotus" w:hAnsi="IRLotus" w:cs="IRLotus"/>
          <w:sz w:val="28"/>
          <w:szCs w:val="28"/>
          <w:rtl/>
        </w:rPr>
        <w:t>ی</w:t>
      </w:r>
      <w:r w:rsidRPr="0024533F">
        <w:rPr>
          <w:rStyle w:val="Char3"/>
          <w:rFonts w:ascii="IRLotus" w:hAnsi="IRLotus" w:cs="IRLotus"/>
          <w:sz w:val="28"/>
          <w:szCs w:val="28"/>
          <w:rtl/>
        </w:rPr>
        <w:t>م</w:t>
      </w:r>
      <w:r w:rsidR="0024533F">
        <w:rPr>
          <w:rStyle w:val="Char3"/>
          <w:rFonts w:ascii="IRLotus" w:hAnsi="IRLotus" w:cs="IRLotus"/>
          <w:sz w:val="28"/>
          <w:szCs w:val="28"/>
          <w:rtl/>
        </w:rPr>
        <w:t>ی</w:t>
      </w:r>
      <w:r w:rsidRPr="0024533F">
        <w:rPr>
          <w:rStyle w:val="Char3"/>
          <w:rFonts w:ascii="IRLotus" w:hAnsi="IRLotus" w:cs="IRLotus"/>
          <w:sz w:val="28"/>
          <w:szCs w:val="28"/>
          <w:rtl/>
        </w:rPr>
        <w:t>ة / جمع آوری عبد الرحمن بن قاسم وپسرش محمد/ بدون تار</w:t>
      </w:r>
      <w:r w:rsidR="0024533F">
        <w:rPr>
          <w:rStyle w:val="Char3"/>
          <w:rFonts w:ascii="IRLotus" w:hAnsi="IRLotus" w:cs="IRLotus"/>
          <w:sz w:val="28"/>
          <w:szCs w:val="28"/>
          <w:rtl/>
        </w:rPr>
        <w:t>ی</w:t>
      </w:r>
      <w:r w:rsidRPr="0024533F">
        <w:rPr>
          <w:rStyle w:val="Char3"/>
          <w:rFonts w:ascii="IRLotus" w:hAnsi="IRLotus" w:cs="IRLotus"/>
          <w:sz w:val="28"/>
          <w:szCs w:val="28"/>
          <w:rtl/>
        </w:rPr>
        <w:t>خ و شماره چاپ.</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المجموع شرح المهذب/مح</w:t>
      </w:r>
      <w:r w:rsidR="0024533F">
        <w:rPr>
          <w:rStyle w:val="Char3"/>
          <w:rFonts w:ascii="IRLotus" w:hAnsi="IRLotus" w:cs="IRLotus"/>
          <w:sz w:val="28"/>
          <w:szCs w:val="28"/>
          <w:rtl/>
        </w:rPr>
        <w:t>یی</w:t>
      </w:r>
      <w:r w:rsidRPr="0024533F">
        <w:rPr>
          <w:rStyle w:val="Char3"/>
          <w:rFonts w:ascii="IRLotus" w:hAnsi="IRLotus" w:cs="IRLotus"/>
          <w:sz w:val="28"/>
          <w:szCs w:val="28"/>
          <w:rtl/>
        </w:rPr>
        <w:t xml:space="preserve"> الد</w:t>
      </w:r>
      <w:r w:rsidR="0024533F">
        <w:rPr>
          <w:rStyle w:val="Char3"/>
          <w:rFonts w:ascii="IRLotus" w:hAnsi="IRLotus" w:cs="IRLotus"/>
          <w:sz w:val="28"/>
          <w:szCs w:val="28"/>
          <w:rtl/>
        </w:rPr>
        <w:t>ی</w:t>
      </w:r>
      <w:r w:rsidRPr="0024533F">
        <w:rPr>
          <w:rStyle w:val="Char3"/>
          <w:rFonts w:ascii="IRLotus" w:hAnsi="IRLotus" w:cs="IRLotus"/>
          <w:sz w:val="28"/>
          <w:szCs w:val="28"/>
          <w:rtl/>
        </w:rPr>
        <w:t>ن نوو</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دار الفكر </w:t>
      </w:r>
      <w:r w:rsidRPr="0024533F">
        <w:rPr>
          <w:rFonts w:ascii="IRLotus" w:hAnsi="IRLotus" w:cs="IRLotus"/>
          <w:b/>
          <w:bCs/>
          <w:rtl/>
        </w:rPr>
        <w:t>–</w:t>
      </w:r>
      <w:r w:rsidRPr="0024533F">
        <w:rPr>
          <w:rStyle w:val="Char3"/>
          <w:rFonts w:ascii="IRLotus" w:hAnsi="IRLotus" w:cs="IRLotus"/>
          <w:sz w:val="28"/>
          <w:szCs w:val="28"/>
          <w:rtl/>
        </w:rPr>
        <w:t xml:space="preserve"> بدون تار</w:t>
      </w:r>
      <w:r w:rsidR="0024533F">
        <w:rPr>
          <w:rStyle w:val="Char3"/>
          <w:rFonts w:ascii="IRLotus" w:hAnsi="IRLotus" w:cs="IRLotus"/>
          <w:sz w:val="28"/>
          <w:szCs w:val="28"/>
          <w:rtl/>
        </w:rPr>
        <w:t>ی</w:t>
      </w:r>
      <w:r w:rsidRPr="0024533F">
        <w:rPr>
          <w:rStyle w:val="Char3"/>
          <w:rFonts w:ascii="IRLotus" w:hAnsi="IRLotus" w:cs="IRLotus"/>
          <w:sz w:val="28"/>
          <w:szCs w:val="28"/>
          <w:rtl/>
        </w:rPr>
        <w:t>خ و شماره چاپ.</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المج</w:t>
      </w:r>
      <w:r w:rsidR="0024533F">
        <w:rPr>
          <w:rStyle w:val="Char3"/>
          <w:rFonts w:ascii="IRLotus" w:hAnsi="IRLotus" w:cs="IRLotus"/>
          <w:sz w:val="28"/>
          <w:szCs w:val="28"/>
          <w:rtl/>
        </w:rPr>
        <w:t>ی</w:t>
      </w:r>
      <w:r w:rsidRPr="0024533F">
        <w:rPr>
          <w:rStyle w:val="Char3"/>
          <w:rFonts w:ascii="IRLotus" w:hAnsi="IRLotus" w:cs="IRLotus"/>
          <w:sz w:val="28"/>
          <w:szCs w:val="28"/>
          <w:rtl/>
        </w:rPr>
        <w:t>ز على الوج</w:t>
      </w:r>
      <w:r w:rsidR="0024533F">
        <w:rPr>
          <w:rStyle w:val="Char3"/>
          <w:rFonts w:ascii="IRLotus" w:hAnsi="IRLotus" w:cs="IRLotus"/>
          <w:sz w:val="28"/>
          <w:szCs w:val="28"/>
          <w:rtl/>
        </w:rPr>
        <w:t>ی</w:t>
      </w:r>
      <w:r w:rsidRPr="0024533F">
        <w:rPr>
          <w:rStyle w:val="Char3"/>
          <w:rFonts w:ascii="IRLotus" w:hAnsi="IRLotus" w:cs="IRLotus"/>
          <w:sz w:val="28"/>
          <w:szCs w:val="28"/>
          <w:rtl/>
        </w:rPr>
        <w:t>ز (درضمن مجموع السنة).</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المحرر الوج</w:t>
      </w:r>
      <w:r w:rsidR="0024533F">
        <w:rPr>
          <w:rStyle w:val="Char3"/>
          <w:rFonts w:ascii="IRLotus" w:hAnsi="IRLotus" w:cs="IRLotus"/>
          <w:sz w:val="28"/>
          <w:szCs w:val="28"/>
          <w:rtl/>
        </w:rPr>
        <w:t>ی</w:t>
      </w:r>
      <w:r w:rsidRPr="0024533F">
        <w:rPr>
          <w:rStyle w:val="Char3"/>
          <w:rFonts w:ascii="IRLotus" w:hAnsi="IRLotus" w:cs="IRLotus"/>
          <w:sz w:val="28"/>
          <w:szCs w:val="28"/>
          <w:rtl/>
        </w:rPr>
        <w:t>ز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تفس</w:t>
      </w:r>
      <w:r w:rsidR="0024533F">
        <w:rPr>
          <w:rStyle w:val="Char3"/>
          <w:rFonts w:ascii="IRLotus" w:hAnsi="IRLotus" w:cs="IRLotus"/>
          <w:sz w:val="28"/>
          <w:szCs w:val="28"/>
          <w:rtl/>
        </w:rPr>
        <w:t>ی</w:t>
      </w:r>
      <w:r w:rsidRPr="0024533F">
        <w:rPr>
          <w:rStyle w:val="Char3"/>
          <w:rFonts w:ascii="IRLotus" w:hAnsi="IRLotus" w:cs="IRLotus"/>
          <w:sz w:val="28"/>
          <w:szCs w:val="28"/>
          <w:rtl/>
        </w:rPr>
        <w:t>ر الكتاب العز</w:t>
      </w:r>
      <w:r w:rsidR="0024533F">
        <w:rPr>
          <w:rStyle w:val="Char3"/>
          <w:rFonts w:ascii="IRLotus" w:hAnsi="IRLotus" w:cs="IRLotus"/>
          <w:sz w:val="28"/>
          <w:szCs w:val="28"/>
          <w:rtl/>
        </w:rPr>
        <w:t>ی</w:t>
      </w:r>
      <w:r w:rsidRPr="0024533F">
        <w:rPr>
          <w:rStyle w:val="Char3"/>
          <w:rFonts w:ascii="IRLotus" w:hAnsi="IRLotus" w:cs="IRLotus"/>
          <w:sz w:val="28"/>
          <w:szCs w:val="28"/>
          <w:rtl/>
        </w:rPr>
        <w:t>ز ـ عبد الحق بن عط</w:t>
      </w:r>
      <w:r w:rsidR="0024533F">
        <w:rPr>
          <w:rStyle w:val="Char3"/>
          <w:rFonts w:ascii="IRLotus" w:hAnsi="IRLotus" w:cs="IRLotus"/>
          <w:sz w:val="28"/>
          <w:szCs w:val="28"/>
          <w:rtl/>
        </w:rPr>
        <w:t>ی</w:t>
      </w:r>
      <w:r w:rsidRPr="0024533F">
        <w:rPr>
          <w:rStyle w:val="Char3"/>
          <w:rFonts w:ascii="IRLotus" w:hAnsi="IRLotus" w:cs="IRLotus"/>
          <w:sz w:val="28"/>
          <w:szCs w:val="28"/>
          <w:rtl/>
        </w:rPr>
        <w:t>ة أندلس</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المجلس العلم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در فاس. 1395هـ.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المحصول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علم أصول الفقه ـ فخر الراز</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چاپخانه فردوس ر</w:t>
      </w:r>
      <w:r w:rsidR="0024533F">
        <w:rPr>
          <w:rStyle w:val="Char3"/>
          <w:rFonts w:ascii="IRLotus" w:hAnsi="IRLotus" w:cs="IRLotus"/>
          <w:sz w:val="28"/>
          <w:szCs w:val="28"/>
          <w:rtl/>
        </w:rPr>
        <w:t>ی</w:t>
      </w:r>
      <w:r w:rsidRPr="0024533F">
        <w:rPr>
          <w:rStyle w:val="Char3"/>
          <w:rFonts w:ascii="IRLotus" w:hAnsi="IRLotus" w:cs="IRLotus"/>
          <w:sz w:val="28"/>
          <w:szCs w:val="28"/>
          <w:rtl/>
        </w:rPr>
        <w:t>اض / تحق</w:t>
      </w:r>
      <w:r w:rsidR="0024533F">
        <w:rPr>
          <w:rStyle w:val="Char3"/>
          <w:rFonts w:ascii="IRLotus" w:hAnsi="IRLotus" w:cs="IRLotus"/>
          <w:sz w:val="28"/>
          <w:szCs w:val="28"/>
          <w:rtl/>
        </w:rPr>
        <w:t>ی</w:t>
      </w:r>
      <w:r w:rsidRPr="0024533F">
        <w:rPr>
          <w:rStyle w:val="Char3"/>
          <w:rFonts w:ascii="IRLotus" w:hAnsi="IRLotus" w:cs="IRLotus"/>
          <w:sz w:val="28"/>
          <w:szCs w:val="28"/>
          <w:rtl/>
        </w:rPr>
        <w:t>ق طه جابر علوان</w:t>
      </w:r>
      <w:r w:rsidR="0024533F">
        <w:rPr>
          <w:rStyle w:val="Char3"/>
          <w:rFonts w:ascii="IRLotus" w:hAnsi="IRLotus" w:cs="IRLotus"/>
          <w:sz w:val="28"/>
          <w:szCs w:val="28"/>
          <w:rtl/>
        </w:rPr>
        <w:t>ی</w:t>
      </w:r>
      <w:r w:rsidRPr="0024533F">
        <w:rPr>
          <w:rStyle w:val="Char3"/>
          <w:rFonts w:ascii="IRLotus" w:hAnsi="IRLotus" w:cs="IRLotus"/>
          <w:sz w:val="28"/>
          <w:szCs w:val="28"/>
          <w:rtl/>
        </w:rPr>
        <w:t>/ چ 1410هـ.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مختصر التحفة الاثن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عشر</w:t>
      </w:r>
      <w:r w:rsidR="0024533F">
        <w:rPr>
          <w:rStyle w:val="Char3"/>
          <w:rFonts w:ascii="IRLotus" w:hAnsi="IRLotus" w:cs="IRLotus"/>
          <w:sz w:val="28"/>
          <w:szCs w:val="28"/>
          <w:rtl/>
        </w:rPr>
        <w:t>ی</w:t>
      </w:r>
      <w:r w:rsidRPr="0024533F">
        <w:rPr>
          <w:rStyle w:val="Char3"/>
          <w:rFonts w:ascii="IRLotus" w:hAnsi="IRLotus" w:cs="IRLotus"/>
          <w:sz w:val="28"/>
          <w:szCs w:val="28"/>
          <w:rtl/>
        </w:rPr>
        <w:t>ة ـ شاه عبدالعز</w:t>
      </w:r>
      <w:r w:rsidR="0024533F">
        <w:rPr>
          <w:rStyle w:val="Char3"/>
          <w:rFonts w:ascii="IRLotus" w:hAnsi="IRLotus" w:cs="IRLotus"/>
          <w:sz w:val="28"/>
          <w:szCs w:val="28"/>
          <w:rtl/>
        </w:rPr>
        <w:t>ی</w:t>
      </w:r>
      <w:r w:rsidRPr="0024533F">
        <w:rPr>
          <w:rStyle w:val="Char3"/>
          <w:rFonts w:ascii="IRLotus" w:hAnsi="IRLotus" w:cs="IRLotus"/>
          <w:sz w:val="28"/>
          <w:szCs w:val="28"/>
          <w:rtl/>
        </w:rPr>
        <w:t>ز غلام حك</w:t>
      </w:r>
      <w:r w:rsidR="0024533F">
        <w:rPr>
          <w:rStyle w:val="Char3"/>
          <w:rFonts w:ascii="IRLotus" w:hAnsi="IRLotus" w:cs="IRLotus"/>
          <w:sz w:val="28"/>
          <w:szCs w:val="28"/>
          <w:rtl/>
        </w:rPr>
        <w:t>ی</w:t>
      </w:r>
      <w:r w:rsidRPr="0024533F">
        <w:rPr>
          <w:rStyle w:val="Char3"/>
          <w:rFonts w:ascii="IRLotus" w:hAnsi="IRLotus" w:cs="IRLotus"/>
          <w:sz w:val="28"/>
          <w:szCs w:val="28"/>
          <w:rtl/>
        </w:rPr>
        <w:t>م دهلو</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ترجمة غلام محمد بن مح</w:t>
      </w:r>
      <w:r w:rsidR="0024533F">
        <w:rPr>
          <w:rStyle w:val="Char3"/>
          <w:rFonts w:ascii="IRLotus" w:hAnsi="IRLotus" w:cs="IRLotus"/>
          <w:sz w:val="28"/>
          <w:szCs w:val="28"/>
          <w:rtl/>
        </w:rPr>
        <w:t>یی</w:t>
      </w:r>
      <w:r w:rsidRPr="0024533F">
        <w:rPr>
          <w:rStyle w:val="Char3"/>
          <w:rFonts w:ascii="IRLotus" w:hAnsi="IRLotus" w:cs="IRLotus"/>
          <w:sz w:val="28"/>
          <w:szCs w:val="28"/>
          <w:rtl/>
        </w:rPr>
        <w:t xml:space="preserve"> الد</w:t>
      </w:r>
      <w:r w:rsidR="0024533F">
        <w:rPr>
          <w:rStyle w:val="Char3"/>
          <w:rFonts w:ascii="IRLotus" w:hAnsi="IRLotus" w:cs="IRLotus"/>
          <w:sz w:val="28"/>
          <w:szCs w:val="28"/>
          <w:rtl/>
        </w:rPr>
        <w:t>ی</w:t>
      </w:r>
      <w:r w:rsidRPr="0024533F">
        <w:rPr>
          <w:rStyle w:val="Char3"/>
          <w:rFonts w:ascii="IRLotus" w:hAnsi="IRLotus" w:cs="IRLotus"/>
          <w:sz w:val="28"/>
          <w:szCs w:val="28"/>
          <w:rtl/>
        </w:rPr>
        <w:t>ن الأسلم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و محمود الآلوس</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آن را خلاصه كرده و محب الد</w:t>
      </w:r>
      <w:r w:rsidR="0024533F">
        <w:rPr>
          <w:rStyle w:val="Char3"/>
          <w:rFonts w:ascii="IRLotus" w:hAnsi="IRLotus" w:cs="IRLotus"/>
          <w:sz w:val="28"/>
          <w:szCs w:val="28"/>
          <w:rtl/>
        </w:rPr>
        <w:t>ی</w:t>
      </w:r>
      <w:r w:rsidRPr="0024533F">
        <w:rPr>
          <w:rStyle w:val="Char3"/>
          <w:rFonts w:ascii="IRLotus" w:hAnsi="IRLotus" w:cs="IRLotus"/>
          <w:sz w:val="28"/>
          <w:szCs w:val="28"/>
          <w:rtl/>
        </w:rPr>
        <w:t>ن الخط</w:t>
      </w:r>
      <w:r w:rsidR="0024533F">
        <w:rPr>
          <w:rStyle w:val="Char3"/>
          <w:rFonts w:ascii="IRLotus" w:hAnsi="IRLotus" w:cs="IRLotus"/>
          <w:sz w:val="28"/>
          <w:szCs w:val="28"/>
          <w:rtl/>
        </w:rPr>
        <w:t>ی</w:t>
      </w:r>
      <w:r w:rsidRPr="0024533F">
        <w:rPr>
          <w:rStyle w:val="Char3"/>
          <w:rFonts w:ascii="IRLotus" w:hAnsi="IRLotus" w:cs="IRLotus"/>
          <w:sz w:val="28"/>
          <w:szCs w:val="28"/>
          <w:rtl/>
        </w:rPr>
        <w:t>ب آن را بررسی كرده است / چاپخانه السلف</w:t>
      </w:r>
      <w:r w:rsidR="0024533F">
        <w:rPr>
          <w:rStyle w:val="Char3"/>
          <w:rFonts w:ascii="IRLotus" w:hAnsi="IRLotus" w:cs="IRLotus"/>
          <w:sz w:val="28"/>
          <w:szCs w:val="28"/>
          <w:rtl/>
        </w:rPr>
        <w:t>ی</w:t>
      </w:r>
      <w:r w:rsidRPr="0024533F">
        <w:rPr>
          <w:rStyle w:val="Char3"/>
          <w:rFonts w:ascii="IRLotus" w:hAnsi="IRLotus" w:cs="IRLotus"/>
          <w:sz w:val="28"/>
          <w:szCs w:val="28"/>
          <w:rtl/>
        </w:rPr>
        <w:t>ة قاهرة/ 1373هـ.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مختصر تار</w:t>
      </w:r>
      <w:r w:rsidR="0024533F">
        <w:rPr>
          <w:rStyle w:val="Char3"/>
          <w:rFonts w:ascii="IRLotus" w:hAnsi="IRLotus" w:cs="IRLotus"/>
          <w:sz w:val="28"/>
          <w:szCs w:val="28"/>
          <w:rtl/>
        </w:rPr>
        <w:t>ی</w:t>
      </w:r>
      <w:r w:rsidRPr="0024533F">
        <w:rPr>
          <w:rStyle w:val="Char3"/>
          <w:rFonts w:ascii="IRLotus" w:hAnsi="IRLotus" w:cs="IRLotus"/>
          <w:sz w:val="28"/>
          <w:szCs w:val="28"/>
          <w:rtl/>
        </w:rPr>
        <w:t>خ دمشق محمد بن مكرم بن منظور/ تحق</w:t>
      </w:r>
      <w:r w:rsidR="0024533F">
        <w:rPr>
          <w:rStyle w:val="Char3"/>
          <w:rFonts w:ascii="IRLotus" w:hAnsi="IRLotus" w:cs="IRLotus"/>
          <w:sz w:val="28"/>
          <w:szCs w:val="28"/>
          <w:rtl/>
        </w:rPr>
        <w:t>ی</w:t>
      </w:r>
      <w:r w:rsidRPr="0024533F">
        <w:rPr>
          <w:rStyle w:val="Char3"/>
          <w:rFonts w:ascii="IRLotus" w:hAnsi="IRLotus" w:cs="IRLotus"/>
          <w:sz w:val="28"/>
          <w:szCs w:val="28"/>
          <w:rtl/>
        </w:rPr>
        <w:t>ق روح</w:t>
      </w:r>
      <w:r w:rsidR="0024533F">
        <w:rPr>
          <w:rStyle w:val="Char3"/>
          <w:rFonts w:ascii="IRLotus" w:hAnsi="IRLotus" w:cs="IRLotus"/>
          <w:sz w:val="28"/>
          <w:szCs w:val="28"/>
          <w:rtl/>
        </w:rPr>
        <w:t>ی</w:t>
      </w:r>
      <w:r w:rsidRPr="0024533F">
        <w:rPr>
          <w:rStyle w:val="Char3"/>
          <w:rFonts w:ascii="IRLotus" w:hAnsi="IRLotus" w:cs="IRLotus"/>
          <w:sz w:val="28"/>
          <w:szCs w:val="28"/>
          <w:rtl/>
        </w:rPr>
        <w:t>ة نحاس/ دار الفكر/ چاپ اول1404هـ.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مدارج السالك</w:t>
      </w:r>
      <w:r w:rsidR="0024533F">
        <w:rPr>
          <w:rStyle w:val="Char3"/>
          <w:rFonts w:ascii="IRLotus" w:hAnsi="IRLotus" w:cs="IRLotus"/>
          <w:sz w:val="28"/>
          <w:szCs w:val="28"/>
          <w:rtl/>
        </w:rPr>
        <w:t>ی</w:t>
      </w:r>
      <w:r w:rsidRPr="0024533F">
        <w:rPr>
          <w:rStyle w:val="Char3"/>
          <w:rFonts w:ascii="IRLotus" w:hAnsi="IRLotus" w:cs="IRLotus"/>
          <w:sz w:val="28"/>
          <w:szCs w:val="28"/>
          <w:rtl/>
        </w:rPr>
        <w:t>ن ـ محمد بن عبدالله بن الق</w:t>
      </w:r>
      <w:r w:rsidR="0024533F">
        <w:rPr>
          <w:rStyle w:val="Char3"/>
          <w:rFonts w:ascii="IRLotus" w:hAnsi="IRLotus" w:cs="IRLotus"/>
          <w:sz w:val="28"/>
          <w:szCs w:val="28"/>
          <w:rtl/>
        </w:rPr>
        <w:t>ی</w:t>
      </w:r>
      <w:r w:rsidRPr="0024533F">
        <w:rPr>
          <w:rStyle w:val="Char3"/>
          <w:rFonts w:ascii="IRLotus" w:hAnsi="IRLotus" w:cs="IRLotus"/>
          <w:sz w:val="28"/>
          <w:szCs w:val="28"/>
          <w:rtl/>
        </w:rPr>
        <w:t>م/ تحق</w:t>
      </w:r>
      <w:r w:rsidR="0024533F">
        <w:rPr>
          <w:rStyle w:val="Char3"/>
          <w:rFonts w:ascii="IRLotus" w:hAnsi="IRLotus" w:cs="IRLotus"/>
          <w:sz w:val="28"/>
          <w:szCs w:val="28"/>
          <w:rtl/>
        </w:rPr>
        <w:t>ی</w:t>
      </w:r>
      <w:r w:rsidRPr="0024533F">
        <w:rPr>
          <w:rStyle w:val="Char3"/>
          <w:rFonts w:ascii="IRLotus" w:hAnsi="IRLotus" w:cs="IRLotus"/>
          <w:sz w:val="28"/>
          <w:szCs w:val="28"/>
          <w:rtl/>
        </w:rPr>
        <w:t>ق محمد حامد الفق</w:t>
      </w:r>
      <w:r w:rsidR="0024533F">
        <w:rPr>
          <w:rStyle w:val="Char3"/>
          <w:rFonts w:ascii="IRLotus" w:hAnsi="IRLotus" w:cs="IRLotus"/>
          <w:sz w:val="28"/>
          <w:szCs w:val="28"/>
          <w:rtl/>
        </w:rPr>
        <w:t>ی</w:t>
      </w:r>
      <w:r w:rsidRPr="0024533F">
        <w:rPr>
          <w:rStyle w:val="Char3"/>
          <w:rFonts w:ascii="IRLotus" w:hAnsi="IRLotus" w:cs="IRLotus"/>
          <w:sz w:val="28"/>
          <w:szCs w:val="28"/>
          <w:rtl/>
        </w:rPr>
        <w:t>/.</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مد</w:t>
      </w:r>
      <w:r w:rsidR="0024533F">
        <w:rPr>
          <w:rStyle w:val="Char3"/>
          <w:rFonts w:ascii="IRLotus" w:hAnsi="IRLotus" w:cs="IRLotus"/>
          <w:sz w:val="28"/>
          <w:szCs w:val="28"/>
          <w:rtl/>
        </w:rPr>
        <w:t>ی</w:t>
      </w:r>
      <w:r w:rsidRPr="0024533F">
        <w:rPr>
          <w:rStyle w:val="Char3"/>
          <w:rFonts w:ascii="IRLotus" w:hAnsi="IRLotus" w:cs="IRLotus"/>
          <w:sz w:val="28"/>
          <w:szCs w:val="28"/>
          <w:rtl/>
        </w:rPr>
        <w:t>نة المعاجز ـ هاشم بحران</w:t>
      </w:r>
      <w:r w:rsidR="0024533F">
        <w:rPr>
          <w:rStyle w:val="Char3"/>
          <w:rFonts w:ascii="IRLotus" w:hAnsi="IRLotus" w:cs="IRLotus"/>
          <w:sz w:val="28"/>
          <w:szCs w:val="28"/>
          <w:rtl/>
        </w:rPr>
        <w:t>ی</w:t>
      </w:r>
      <w:r w:rsidRPr="0024533F">
        <w:rPr>
          <w:rStyle w:val="Char3"/>
          <w:rFonts w:ascii="IRLotus" w:hAnsi="IRLotus" w:cs="IRLotus"/>
          <w:sz w:val="28"/>
          <w:szCs w:val="28"/>
          <w:rtl/>
        </w:rPr>
        <w:t>/مؤسسة المعارف الإسلام</w:t>
      </w:r>
      <w:r w:rsidR="0024533F">
        <w:rPr>
          <w:rStyle w:val="Char3"/>
          <w:rFonts w:ascii="IRLotus" w:hAnsi="IRLotus" w:cs="IRLotus"/>
          <w:sz w:val="28"/>
          <w:szCs w:val="28"/>
          <w:rtl/>
        </w:rPr>
        <w:t>ی</w:t>
      </w:r>
      <w:r w:rsidRPr="0024533F">
        <w:rPr>
          <w:rStyle w:val="Char3"/>
          <w:rFonts w:ascii="IRLotus" w:hAnsi="IRLotus" w:cs="IRLotus"/>
          <w:sz w:val="28"/>
          <w:szCs w:val="28"/>
          <w:rtl/>
        </w:rPr>
        <w:t>ة/چاپ اول 1413هـ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مذهبنا الامام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الاثن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عشر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ن منهج الأئمة والغلو </w:t>
      </w:r>
      <w:r w:rsidRPr="0024533F">
        <w:rPr>
          <w:rFonts w:ascii="IRLotus" w:hAnsi="IRLotus" w:cs="IRLotus"/>
          <w:b/>
          <w:bCs/>
          <w:rtl/>
        </w:rPr>
        <w:t>–</w:t>
      </w:r>
      <w:r w:rsidRPr="0024533F">
        <w:rPr>
          <w:rStyle w:val="Char3"/>
          <w:rFonts w:ascii="IRLotus" w:hAnsi="IRLotus" w:cs="IRLotus"/>
          <w:sz w:val="28"/>
          <w:szCs w:val="28"/>
          <w:rtl/>
        </w:rPr>
        <w:t xml:space="preserve"> محمد </w:t>
      </w:r>
      <w:r w:rsidR="0024533F">
        <w:rPr>
          <w:rStyle w:val="Char3"/>
          <w:rFonts w:ascii="IRLotus" w:hAnsi="IRLotus" w:cs="IRLotus"/>
          <w:sz w:val="28"/>
          <w:szCs w:val="28"/>
          <w:rtl/>
        </w:rPr>
        <w:t>ی</w:t>
      </w:r>
      <w:r w:rsidRPr="0024533F">
        <w:rPr>
          <w:rStyle w:val="Char3"/>
          <w:rFonts w:ascii="IRLotus" w:hAnsi="IRLotus" w:cs="IRLotus"/>
          <w:sz w:val="28"/>
          <w:szCs w:val="28"/>
          <w:rtl/>
        </w:rPr>
        <w:t>اسر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خطی.</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مرآة العقول ـ محمد باقر مجلس</w:t>
      </w:r>
      <w:r w:rsidR="0024533F">
        <w:rPr>
          <w:rStyle w:val="Char3"/>
          <w:rFonts w:ascii="IRLotus" w:hAnsi="IRLotus" w:cs="IRLotus"/>
          <w:sz w:val="28"/>
          <w:szCs w:val="28"/>
          <w:rtl/>
        </w:rPr>
        <w:t>ی</w:t>
      </w:r>
      <w:r w:rsidRPr="0024533F">
        <w:rPr>
          <w:rStyle w:val="Char3"/>
          <w:rFonts w:ascii="IRLotus" w:hAnsi="IRLotus" w:cs="IRLotus"/>
          <w:sz w:val="28"/>
          <w:szCs w:val="28"/>
          <w:rtl/>
        </w:rPr>
        <w:t>/ بدون ناشر/ چاپ إ</w:t>
      </w:r>
      <w:r w:rsidR="0024533F">
        <w:rPr>
          <w:rStyle w:val="Char3"/>
          <w:rFonts w:ascii="IRLotus" w:hAnsi="IRLotus" w:cs="IRLotus"/>
          <w:sz w:val="28"/>
          <w:szCs w:val="28"/>
          <w:rtl/>
        </w:rPr>
        <w:t>ی</w:t>
      </w:r>
      <w:r w:rsidRPr="0024533F">
        <w:rPr>
          <w:rStyle w:val="Char3"/>
          <w:rFonts w:ascii="IRLotus" w:hAnsi="IRLotus" w:cs="IRLotus"/>
          <w:sz w:val="28"/>
          <w:szCs w:val="28"/>
          <w:rtl/>
        </w:rPr>
        <w:t>ران 1325هـ.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مراجعات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عصمة الأنب</w:t>
      </w:r>
      <w:r w:rsidR="0024533F">
        <w:rPr>
          <w:rStyle w:val="Char3"/>
          <w:rFonts w:ascii="IRLotus" w:hAnsi="IRLotus" w:cs="IRLotus"/>
          <w:sz w:val="28"/>
          <w:szCs w:val="28"/>
          <w:rtl/>
        </w:rPr>
        <w:t>ی</w:t>
      </w:r>
      <w:r w:rsidRPr="0024533F">
        <w:rPr>
          <w:rStyle w:val="Char3"/>
          <w:rFonts w:ascii="IRLotus" w:hAnsi="IRLotus" w:cs="IRLotus"/>
          <w:sz w:val="28"/>
          <w:szCs w:val="28"/>
          <w:rtl/>
        </w:rPr>
        <w:t>اء من منظور قرآن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عبدالسلام ز</w:t>
      </w:r>
      <w:r w:rsidR="0024533F">
        <w:rPr>
          <w:rStyle w:val="Char3"/>
          <w:rFonts w:ascii="IRLotus" w:hAnsi="IRLotus" w:cs="IRLotus"/>
          <w:sz w:val="28"/>
          <w:szCs w:val="28"/>
          <w:rtl/>
        </w:rPr>
        <w:t>ی</w:t>
      </w:r>
      <w:r w:rsidRPr="0024533F">
        <w:rPr>
          <w:rStyle w:val="Char3"/>
          <w:rFonts w:ascii="IRLotus" w:hAnsi="IRLotus" w:cs="IRLotus"/>
          <w:sz w:val="28"/>
          <w:szCs w:val="28"/>
          <w:rtl/>
        </w:rPr>
        <w:t>ن العابد</w:t>
      </w:r>
      <w:r w:rsidR="0024533F">
        <w:rPr>
          <w:rStyle w:val="Char3"/>
          <w:rFonts w:ascii="IRLotus" w:hAnsi="IRLotus" w:cs="IRLotus"/>
          <w:sz w:val="28"/>
          <w:szCs w:val="28"/>
          <w:rtl/>
        </w:rPr>
        <w:t>ی</w:t>
      </w:r>
      <w:r w:rsidRPr="0024533F">
        <w:rPr>
          <w:rStyle w:val="Char3"/>
          <w:rFonts w:ascii="IRLotus" w:hAnsi="IRLotus" w:cs="IRLotus"/>
          <w:sz w:val="28"/>
          <w:szCs w:val="28"/>
          <w:rtl/>
        </w:rPr>
        <w:t>ن/ بدون ناشر/ چاپ چهارم 1422هـ.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مرجع</w:t>
      </w:r>
      <w:r w:rsidR="0024533F">
        <w:rPr>
          <w:rStyle w:val="Char3"/>
          <w:rFonts w:ascii="IRLotus" w:hAnsi="IRLotus" w:cs="IRLotus"/>
          <w:sz w:val="28"/>
          <w:szCs w:val="28"/>
          <w:rtl/>
        </w:rPr>
        <w:t>ی</w:t>
      </w:r>
      <w:r w:rsidRPr="0024533F">
        <w:rPr>
          <w:rStyle w:val="Char3"/>
          <w:rFonts w:ascii="IRLotus" w:hAnsi="IRLotus" w:cs="IRLotus"/>
          <w:sz w:val="28"/>
          <w:szCs w:val="28"/>
          <w:rtl/>
        </w:rPr>
        <w:t>ة المرحلة وغبار التغ</w:t>
      </w:r>
      <w:r w:rsidR="0024533F">
        <w:rPr>
          <w:rStyle w:val="Char3"/>
          <w:rFonts w:ascii="IRLotus" w:hAnsi="IRLotus" w:cs="IRLotus"/>
          <w:sz w:val="28"/>
          <w:szCs w:val="28"/>
          <w:rtl/>
        </w:rPr>
        <w:t>یی</w:t>
      </w:r>
      <w:r w:rsidRPr="0024533F">
        <w:rPr>
          <w:rStyle w:val="Char3"/>
          <w:rFonts w:ascii="IRLotus" w:hAnsi="IRLotus" w:cs="IRLotus"/>
          <w:sz w:val="28"/>
          <w:szCs w:val="28"/>
          <w:rtl/>
        </w:rPr>
        <w:t>ر ـ جعفر الشاخور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البحران</w:t>
      </w:r>
      <w:r w:rsidR="0024533F">
        <w:rPr>
          <w:rStyle w:val="Char3"/>
          <w:rFonts w:ascii="IRLotus" w:hAnsi="IRLotus" w:cs="IRLotus"/>
          <w:sz w:val="28"/>
          <w:szCs w:val="28"/>
          <w:rtl/>
        </w:rPr>
        <w:t>ی</w:t>
      </w:r>
      <w:r w:rsidRPr="0024533F">
        <w:rPr>
          <w:rStyle w:val="Char3"/>
          <w:rFonts w:ascii="IRLotus" w:hAnsi="IRLotus" w:cs="IRLotus"/>
          <w:sz w:val="28"/>
          <w:szCs w:val="28"/>
          <w:rtl/>
        </w:rPr>
        <w:t>/ دار الأم</w:t>
      </w:r>
      <w:r w:rsidR="0024533F">
        <w:rPr>
          <w:rStyle w:val="Char3"/>
          <w:rFonts w:ascii="IRLotus" w:hAnsi="IRLotus" w:cs="IRLotus"/>
          <w:sz w:val="28"/>
          <w:szCs w:val="28"/>
          <w:rtl/>
        </w:rPr>
        <w:t>ی</w:t>
      </w:r>
      <w:r w:rsidRPr="0024533F">
        <w:rPr>
          <w:rStyle w:val="Char3"/>
          <w:rFonts w:ascii="IRLotus" w:hAnsi="IRLotus" w:cs="IRLotus"/>
          <w:sz w:val="28"/>
          <w:szCs w:val="28"/>
          <w:rtl/>
        </w:rPr>
        <w:t>ر بب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دوم 1419هـ.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مروج الذهب ومعادن الجوهر ـ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الحسن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المسعود</w:t>
      </w:r>
      <w:r w:rsidR="0024533F">
        <w:rPr>
          <w:rStyle w:val="Char3"/>
          <w:rFonts w:ascii="IRLotus" w:hAnsi="IRLotus" w:cs="IRLotus"/>
          <w:sz w:val="28"/>
          <w:szCs w:val="28"/>
          <w:rtl/>
        </w:rPr>
        <w:t>ی</w:t>
      </w:r>
      <w:r w:rsidRPr="0024533F">
        <w:rPr>
          <w:rStyle w:val="Char3"/>
          <w:rFonts w:ascii="IRLotus" w:hAnsi="IRLotus" w:cs="IRLotus"/>
          <w:sz w:val="28"/>
          <w:szCs w:val="28"/>
          <w:rtl/>
        </w:rPr>
        <w:t>/ كتابخانه العصر</w:t>
      </w:r>
      <w:r w:rsidR="0024533F">
        <w:rPr>
          <w:rStyle w:val="Char3"/>
          <w:rFonts w:ascii="IRLotus" w:hAnsi="IRLotus" w:cs="IRLotus"/>
          <w:sz w:val="28"/>
          <w:szCs w:val="28"/>
          <w:rtl/>
        </w:rPr>
        <w:t>ی</w:t>
      </w:r>
      <w:r w:rsidRPr="0024533F">
        <w:rPr>
          <w:rStyle w:val="Char3"/>
          <w:rFonts w:ascii="IRLotus" w:hAnsi="IRLotus" w:cs="IRLotus"/>
          <w:sz w:val="28"/>
          <w:szCs w:val="28"/>
          <w:rtl/>
        </w:rPr>
        <w:t>ة ب</w:t>
      </w:r>
      <w:r w:rsidR="0024533F">
        <w:rPr>
          <w:rStyle w:val="Char3"/>
          <w:rFonts w:ascii="IRLotus" w:hAnsi="IRLotus" w:cs="IRLotus"/>
          <w:sz w:val="28"/>
          <w:szCs w:val="28"/>
          <w:rtl/>
        </w:rPr>
        <w:t>ی</w:t>
      </w:r>
      <w:r w:rsidRPr="0024533F">
        <w:rPr>
          <w:rStyle w:val="Char3"/>
          <w:rFonts w:ascii="IRLotus" w:hAnsi="IRLotus" w:cs="IRLotus"/>
          <w:sz w:val="28"/>
          <w:szCs w:val="28"/>
          <w:rtl/>
        </w:rPr>
        <w:t>روت/ بدون تار</w:t>
      </w:r>
      <w:r w:rsidR="0024533F">
        <w:rPr>
          <w:rStyle w:val="Char3"/>
          <w:rFonts w:ascii="IRLotus" w:hAnsi="IRLotus" w:cs="IRLotus"/>
          <w:sz w:val="28"/>
          <w:szCs w:val="28"/>
          <w:rtl/>
        </w:rPr>
        <w:t>ی</w:t>
      </w:r>
      <w:r w:rsidRPr="0024533F">
        <w:rPr>
          <w:rStyle w:val="Char3"/>
          <w:rFonts w:ascii="IRLotus" w:hAnsi="IRLotus" w:cs="IRLotus"/>
          <w:sz w:val="28"/>
          <w:szCs w:val="28"/>
          <w:rtl/>
        </w:rPr>
        <w:t>خ و شماره چاپ.</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المسائل الب</w:t>
      </w:r>
      <w:r w:rsidR="0024533F">
        <w:rPr>
          <w:rStyle w:val="Char3"/>
          <w:rFonts w:ascii="IRLotus" w:hAnsi="IRLotus" w:cs="IRLotus"/>
          <w:sz w:val="28"/>
          <w:szCs w:val="28"/>
          <w:rtl/>
        </w:rPr>
        <w:t>ی</w:t>
      </w:r>
      <w:r w:rsidRPr="0024533F">
        <w:rPr>
          <w:rStyle w:val="Char3"/>
          <w:rFonts w:ascii="IRLotus" w:hAnsi="IRLotus" w:cs="IRLotus"/>
          <w:sz w:val="28"/>
          <w:szCs w:val="28"/>
          <w:rtl/>
        </w:rPr>
        <w:t>روت</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ة </w:t>
      </w:r>
      <w:r w:rsidRPr="0024533F">
        <w:rPr>
          <w:rFonts w:ascii="IRLotus" w:hAnsi="IRLotus" w:cs="IRLotus"/>
          <w:b/>
          <w:bCs/>
          <w:rtl/>
        </w:rPr>
        <w:t>–</w:t>
      </w:r>
      <w:r w:rsidRPr="0024533F">
        <w:rPr>
          <w:rStyle w:val="Char3"/>
          <w:rFonts w:ascii="IRLotus" w:hAnsi="IRLotus" w:cs="IRLotus"/>
          <w:sz w:val="28"/>
          <w:szCs w:val="28"/>
          <w:rtl/>
        </w:rPr>
        <w:t>محمد صدر ـ دار الملاك الأص</w:t>
      </w:r>
      <w:r w:rsidR="0024533F">
        <w:rPr>
          <w:rStyle w:val="Char3"/>
          <w:rFonts w:ascii="IRLotus" w:hAnsi="IRLotus" w:cs="IRLotus"/>
          <w:sz w:val="28"/>
          <w:szCs w:val="28"/>
          <w:rtl/>
        </w:rPr>
        <w:t>ی</w:t>
      </w:r>
      <w:r w:rsidRPr="0024533F">
        <w:rPr>
          <w:rStyle w:val="Char3"/>
          <w:rFonts w:ascii="IRLotus" w:hAnsi="IRLotus" w:cs="IRLotus"/>
          <w:sz w:val="28"/>
          <w:szCs w:val="28"/>
          <w:rtl/>
        </w:rPr>
        <w:t>ل ـ ب</w:t>
      </w:r>
      <w:r w:rsidR="0024533F">
        <w:rPr>
          <w:rStyle w:val="Char3"/>
          <w:rFonts w:ascii="IRLotus" w:hAnsi="IRLotus" w:cs="IRLotus"/>
          <w:sz w:val="28"/>
          <w:szCs w:val="28"/>
          <w:rtl/>
        </w:rPr>
        <w:t>ی</w:t>
      </w:r>
      <w:r w:rsidRPr="0024533F">
        <w:rPr>
          <w:rStyle w:val="Char3"/>
          <w:rFonts w:ascii="IRLotus" w:hAnsi="IRLotus" w:cs="IRLotus"/>
          <w:sz w:val="28"/>
          <w:szCs w:val="28"/>
          <w:rtl/>
        </w:rPr>
        <w:t>روت.</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مسائل عقد</w:t>
      </w:r>
      <w:r w:rsidR="0024533F">
        <w:rPr>
          <w:rStyle w:val="Char3"/>
          <w:rFonts w:ascii="IRLotus" w:hAnsi="IRLotus" w:cs="IRLotus"/>
          <w:sz w:val="28"/>
          <w:szCs w:val="28"/>
          <w:rtl/>
        </w:rPr>
        <w:t>ی</w:t>
      </w:r>
      <w:r w:rsidRPr="0024533F">
        <w:rPr>
          <w:rStyle w:val="Char3"/>
          <w:rFonts w:ascii="IRLotus" w:hAnsi="IRLotus" w:cs="IRLotus"/>
          <w:sz w:val="28"/>
          <w:szCs w:val="28"/>
          <w:rtl/>
        </w:rPr>
        <w:t>ة ـ محمد حس</w:t>
      </w:r>
      <w:r w:rsidR="0024533F">
        <w:rPr>
          <w:rStyle w:val="Char3"/>
          <w:rFonts w:ascii="IRLotus" w:hAnsi="IRLotus" w:cs="IRLotus"/>
          <w:sz w:val="28"/>
          <w:szCs w:val="28"/>
          <w:rtl/>
        </w:rPr>
        <w:t>ی</w:t>
      </w:r>
      <w:r w:rsidRPr="0024533F">
        <w:rPr>
          <w:rStyle w:val="Char3"/>
          <w:rFonts w:ascii="IRLotus" w:hAnsi="IRLotus" w:cs="IRLotus"/>
          <w:sz w:val="28"/>
          <w:szCs w:val="28"/>
          <w:rtl/>
        </w:rPr>
        <w:t>ن فضل الله/ دار الملاك/ چاپ دوم 1422هـ.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مسألة التقر</w:t>
      </w:r>
      <w:r w:rsidR="0024533F">
        <w:rPr>
          <w:rStyle w:val="Char3"/>
          <w:rFonts w:ascii="IRLotus" w:hAnsi="IRLotus" w:cs="IRLotus"/>
          <w:sz w:val="28"/>
          <w:szCs w:val="28"/>
          <w:rtl/>
        </w:rPr>
        <w:t>ی</w:t>
      </w:r>
      <w:r w:rsidRPr="0024533F">
        <w:rPr>
          <w:rStyle w:val="Char3"/>
          <w:rFonts w:ascii="IRLotus" w:hAnsi="IRLotus" w:cs="IRLotus"/>
          <w:sz w:val="28"/>
          <w:szCs w:val="28"/>
          <w:rtl/>
        </w:rPr>
        <w:t>ب ب</w:t>
      </w:r>
      <w:r w:rsidR="0024533F">
        <w:rPr>
          <w:rStyle w:val="Char3"/>
          <w:rFonts w:ascii="IRLotus" w:hAnsi="IRLotus" w:cs="IRLotus"/>
          <w:sz w:val="28"/>
          <w:szCs w:val="28"/>
          <w:rtl/>
        </w:rPr>
        <w:t>ی</w:t>
      </w:r>
      <w:r w:rsidRPr="0024533F">
        <w:rPr>
          <w:rStyle w:val="Char3"/>
          <w:rFonts w:ascii="IRLotus" w:hAnsi="IRLotus" w:cs="IRLotus"/>
          <w:sz w:val="28"/>
          <w:szCs w:val="28"/>
          <w:rtl/>
        </w:rPr>
        <w:t>ن أهل السنة والش</w:t>
      </w:r>
      <w:r w:rsidR="0024533F">
        <w:rPr>
          <w:rStyle w:val="Char3"/>
          <w:rFonts w:ascii="IRLotus" w:hAnsi="IRLotus" w:cs="IRLotus"/>
          <w:sz w:val="28"/>
          <w:szCs w:val="28"/>
          <w:rtl/>
        </w:rPr>
        <w:t>ی</w:t>
      </w:r>
      <w:r w:rsidRPr="0024533F">
        <w:rPr>
          <w:rStyle w:val="Char3"/>
          <w:rFonts w:ascii="IRLotus" w:hAnsi="IRLotus" w:cs="IRLotus"/>
          <w:sz w:val="28"/>
          <w:szCs w:val="28"/>
          <w:rtl/>
        </w:rPr>
        <w:t>عة ـ ناصر القفار</w:t>
      </w:r>
      <w:r w:rsidR="0024533F">
        <w:rPr>
          <w:rStyle w:val="Char3"/>
          <w:rFonts w:ascii="IRLotus" w:hAnsi="IRLotus" w:cs="IRLotus"/>
          <w:sz w:val="28"/>
          <w:szCs w:val="28"/>
          <w:rtl/>
        </w:rPr>
        <w:t>ی</w:t>
      </w:r>
      <w:r w:rsidRPr="0024533F">
        <w:rPr>
          <w:rStyle w:val="Char3"/>
          <w:rFonts w:ascii="IRLotus" w:hAnsi="IRLotus" w:cs="IRLotus"/>
          <w:sz w:val="28"/>
          <w:szCs w:val="28"/>
          <w:rtl/>
        </w:rPr>
        <w:t>/ دار ط</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بة </w:t>
      </w:r>
      <w:r w:rsidRPr="0024533F">
        <w:rPr>
          <w:rFonts w:ascii="IRLotus" w:hAnsi="IRLotus" w:cs="IRLotus"/>
          <w:b/>
          <w:bCs/>
          <w:rtl/>
        </w:rPr>
        <w:t>–</w:t>
      </w:r>
      <w:r w:rsidRPr="0024533F">
        <w:rPr>
          <w:rStyle w:val="Char3"/>
          <w:rFonts w:ascii="IRLotus" w:hAnsi="IRLotus" w:cs="IRLotus"/>
          <w:sz w:val="28"/>
          <w:szCs w:val="28"/>
          <w:rtl/>
        </w:rPr>
        <w:t xml:space="preserve"> ر</w:t>
      </w:r>
      <w:r w:rsidR="0024533F">
        <w:rPr>
          <w:rStyle w:val="Char3"/>
          <w:rFonts w:ascii="IRLotus" w:hAnsi="IRLotus" w:cs="IRLotus"/>
          <w:sz w:val="28"/>
          <w:szCs w:val="28"/>
          <w:rtl/>
        </w:rPr>
        <w:t>ی</w:t>
      </w:r>
      <w:r w:rsidRPr="0024533F">
        <w:rPr>
          <w:rStyle w:val="Char3"/>
          <w:rFonts w:ascii="IRLotus" w:hAnsi="IRLotus" w:cs="IRLotus"/>
          <w:sz w:val="28"/>
          <w:szCs w:val="28"/>
          <w:rtl/>
        </w:rPr>
        <w:t>اض/ چاپ اول 1412هـ.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مستدرك الوسائل ـ حس</w:t>
      </w:r>
      <w:r w:rsidR="0024533F">
        <w:rPr>
          <w:rStyle w:val="Char3"/>
          <w:rFonts w:ascii="IRLotus" w:hAnsi="IRLotus" w:cs="IRLotus"/>
          <w:sz w:val="28"/>
          <w:szCs w:val="28"/>
          <w:rtl/>
        </w:rPr>
        <w:t>ی</w:t>
      </w:r>
      <w:r w:rsidRPr="0024533F">
        <w:rPr>
          <w:rStyle w:val="Char3"/>
          <w:rFonts w:ascii="IRLotus" w:hAnsi="IRLotus" w:cs="IRLotus"/>
          <w:sz w:val="28"/>
          <w:szCs w:val="28"/>
          <w:rtl/>
        </w:rPr>
        <w:t>ن نور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طبرس</w:t>
      </w:r>
      <w:r w:rsidR="0024533F">
        <w:rPr>
          <w:rStyle w:val="Char3"/>
          <w:rFonts w:ascii="IRLotus" w:hAnsi="IRLotus" w:cs="IRLotus"/>
          <w:sz w:val="28"/>
          <w:szCs w:val="28"/>
          <w:rtl/>
        </w:rPr>
        <w:t>ی</w:t>
      </w:r>
      <w:r w:rsidRPr="0024533F">
        <w:rPr>
          <w:rStyle w:val="Char3"/>
          <w:rFonts w:ascii="IRLotus" w:hAnsi="IRLotus" w:cs="IRLotus"/>
          <w:sz w:val="28"/>
          <w:szCs w:val="28"/>
          <w:rtl/>
        </w:rPr>
        <w:t>/ كتابخانه إسلام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تهران.</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مسند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w:t>
      </w:r>
      <w:r w:rsidR="0024533F">
        <w:rPr>
          <w:rStyle w:val="Char3"/>
          <w:rFonts w:ascii="IRLotus" w:hAnsi="IRLotus" w:cs="IRLotus"/>
          <w:sz w:val="28"/>
          <w:szCs w:val="28"/>
          <w:rtl/>
        </w:rPr>
        <w:t>ی</w:t>
      </w:r>
      <w:r w:rsidRPr="0024533F">
        <w:rPr>
          <w:rStyle w:val="Char3"/>
          <w:rFonts w:ascii="IRLotus" w:hAnsi="IRLotus" w:cs="IRLotus"/>
          <w:sz w:val="28"/>
          <w:szCs w:val="28"/>
          <w:rtl/>
        </w:rPr>
        <w:t>على موصل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حقیق حس</w:t>
      </w:r>
      <w:r w:rsidR="0024533F">
        <w:rPr>
          <w:rStyle w:val="Char3"/>
          <w:rFonts w:ascii="IRLotus" w:hAnsi="IRLotus" w:cs="IRLotus"/>
          <w:sz w:val="28"/>
          <w:szCs w:val="28"/>
          <w:rtl/>
        </w:rPr>
        <w:t>ی</w:t>
      </w:r>
      <w:r w:rsidRPr="0024533F">
        <w:rPr>
          <w:rStyle w:val="Char3"/>
          <w:rFonts w:ascii="IRLotus" w:hAnsi="IRLotus" w:cs="IRLotus"/>
          <w:sz w:val="28"/>
          <w:szCs w:val="28"/>
          <w:rtl/>
        </w:rPr>
        <w:t>ن سل</w:t>
      </w:r>
      <w:r w:rsidR="0024533F">
        <w:rPr>
          <w:rStyle w:val="Char3"/>
          <w:rFonts w:ascii="IRLotus" w:hAnsi="IRLotus" w:cs="IRLotus"/>
          <w:sz w:val="28"/>
          <w:szCs w:val="28"/>
          <w:rtl/>
        </w:rPr>
        <w:t>ی</w:t>
      </w:r>
      <w:r w:rsidRPr="0024533F">
        <w:rPr>
          <w:rStyle w:val="Char3"/>
          <w:rFonts w:ascii="IRLotus" w:hAnsi="IRLotus" w:cs="IRLotus"/>
          <w:sz w:val="28"/>
          <w:szCs w:val="28"/>
          <w:rtl/>
        </w:rPr>
        <w:t>م أسد/ دار الثقافة العرب</w:t>
      </w:r>
      <w:r w:rsidR="0024533F">
        <w:rPr>
          <w:rStyle w:val="Char3"/>
          <w:rFonts w:ascii="IRLotus" w:hAnsi="IRLotus" w:cs="IRLotus"/>
          <w:sz w:val="28"/>
          <w:szCs w:val="28"/>
          <w:rtl/>
        </w:rPr>
        <w:t>ی</w:t>
      </w:r>
      <w:r w:rsidRPr="0024533F">
        <w:rPr>
          <w:rStyle w:val="Char3"/>
          <w:rFonts w:ascii="IRLotus" w:hAnsi="IRLotus" w:cs="IRLotus"/>
          <w:sz w:val="28"/>
          <w:szCs w:val="28"/>
          <w:rtl/>
        </w:rPr>
        <w:t>ة/ دمشق چاپ اول 1412هـ.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 xml:space="preserve">المسند </w:t>
      </w:r>
      <w:r w:rsidRPr="0024533F">
        <w:rPr>
          <w:rFonts w:ascii="IRLotus" w:hAnsi="IRLotus" w:cs="IRLotus"/>
          <w:b/>
          <w:bCs/>
          <w:rtl/>
        </w:rPr>
        <w:t>–</w:t>
      </w:r>
      <w:r w:rsidRPr="0024533F">
        <w:rPr>
          <w:rStyle w:val="Char3"/>
          <w:rFonts w:ascii="IRLotus" w:hAnsi="IRLotus" w:cs="IRLotus"/>
          <w:sz w:val="28"/>
          <w:szCs w:val="28"/>
          <w:rtl/>
        </w:rPr>
        <w:t>للإمام أحمد بن حنبل/ ناصر الد</w:t>
      </w:r>
      <w:r w:rsidR="0024533F">
        <w:rPr>
          <w:rStyle w:val="Char3"/>
          <w:rFonts w:ascii="IRLotus" w:hAnsi="IRLotus" w:cs="IRLotus"/>
          <w:sz w:val="28"/>
          <w:szCs w:val="28"/>
          <w:rtl/>
        </w:rPr>
        <w:t>ی</w:t>
      </w:r>
      <w:r w:rsidRPr="0024533F">
        <w:rPr>
          <w:rStyle w:val="Char3"/>
          <w:rFonts w:ascii="IRLotus" w:hAnsi="IRLotus" w:cs="IRLotus"/>
          <w:sz w:val="28"/>
          <w:szCs w:val="28"/>
          <w:rtl/>
        </w:rPr>
        <w:t>ن الألبان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آن را فهرست بندی وشماره گذاری كرده است / مؤسسة قرطبة ودار الرا</w:t>
      </w:r>
      <w:r w:rsidR="0024533F">
        <w:rPr>
          <w:rStyle w:val="Char3"/>
          <w:rFonts w:ascii="IRLotus" w:hAnsi="IRLotus" w:cs="IRLotus"/>
          <w:sz w:val="28"/>
          <w:szCs w:val="28"/>
          <w:rtl/>
        </w:rPr>
        <w:t>ی</w:t>
      </w:r>
      <w:r w:rsidRPr="0024533F">
        <w:rPr>
          <w:rStyle w:val="Char3"/>
          <w:rFonts w:ascii="IRLotus" w:hAnsi="IRLotus" w:cs="IRLotus"/>
          <w:sz w:val="28"/>
          <w:szCs w:val="28"/>
          <w:rtl/>
        </w:rPr>
        <w:t>ة ر</w:t>
      </w:r>
      <w:r w:rsidR="0024533F">
        <w:rPr>
          <w:rStyle w:val="Char3"/>
          <w:rFonts w:ascii="IRLotus" w:hAnsi="IRLotus" w:cs="IRLotus"/>
          <w:sz w:val="28"/>
          <w:szCs w:val="28"/>
          <w:rtl/>
        </w:rPr>
        <w:t>ی</w:t>
      </w:r>
      <w:r w:rsidRPr="0024533F">
        <w:rPr>
          <w:rStyle w:val="Char3"/>
          <w:rFonts w:ascii="IRLotus" w:hAnsi="IRLotus" w:cs="IRLotus"/>
          <w:sz w:val="28"/>
          <w:szCs w:val="28"/>
          <w:rtl/>
        </w:rPr>
        <w:t>اض.</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المطالب العال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ة </w:t>
      </w:r>
      <w:r w:rsidRPr="0024533F">
        <w:rPr>
          <w:rFonts w:ascii="IRLotus" w:hAnsi="IRLotus" w:cs="IRLotus"/>
          <w:b/>
          <w:bCs/>
          <w:rtl/>
        </w:rPr>
        <w:t>–</w:t>
      </w:r>
      <w:r w:rsidRPr="0024533F">
        <w:rPr>
          <w:rStyle w:val="Char3"/>
          <w:rFonts w:ascii="IRLotus" w:hAnsi="IRLotus" w:cs="IRLotus"/>
          <w:sz w:val="28"/>
          <w:szCs w:val="28"/>
          <w:rtl/>
        </w:rPr>
        <w:t xml:space="preserve"> شهاب الد</w:t>
      </w:r>
      <w:r w:rsidR="0024533F">
        <w:rPr>
          <w:rStyle w:val="Char3"/>
          <w:rFonts w:ascii="IRLotus" w:hAnsi="IRLotus" w:cs="IRLotus"/>
          <w:sz w:val="28"/>
          <w:szCs w:val="28"/>
          <w:rtl/>
        </w:rPr>
        <w:t>ی</w:t>
      </w:r>
      <w:r w:rsidRPr="0024533F">
        <w:rPr>
          <w:rStyle w:val="Char3"/>
          <w:rFonts w:ascii="IRLotus" w:hAnsi="IRLotus" w:cs="IRLotus"/>
          <w:sz w:val="28"/>
          <w:szCs w:val="28"/>
          <w:rtl/>
        </w:rPr>
        <w:t>ن بن حجر / تحق</w:t>
      </w:r>
      <w:r w:rsidR="0024533F">
        <w:rPr>
          <w:rStyle w:val="Char3"/>
          <w:rFonts w:ascii="IRLotus" w:hAnsi="IRLotus" w:cs="IRLotus"/>
          <w:sz w:val="28"/>
          <w:szCs w:val="28"/>
          <w:rtl/>
        </w:rPr>
        <w:t>ی</w:t>
      </w:r>
      <w:r w:rsidRPr="0024533F">
        <w:rPr>
          <w:rStyle w:val="Char3"/>
          <w:rFonts w:ascii="IRLotus" w:hAnsi="IRLotus" w:cs="IRLotus"/>
          <w:sz w:val="28"/>
          <w:szCs w:val="28"/>
          <w:rtl/>
        </w:rPr>
        <w:t>ق غن</w:t>
      </w:r>
      <w:r w:rsidR="0024533F">
        <w:rPr>
          <w:rStyle w:val="Char3"/>
          <w:rFonts w:ascii="IRLotus" w:hAnsi="IRLotus" w:cs="IRLotus"/>
          <w:sz w:val="28"/>
          <w:szCs w:val="28"/>
          <w:rtl/>
        </w:rPr>
        <w:t>ی</w:t>
      </w:r>
      <w:r w:rsidRPr="0024533F">
        <w:rPr>
          <w:rStyle w:val="Char3"/>
          <w:rFonts w:ascii="IRLotus" w:hAnsi="IRLotus" w:cs="IRLotus"/>
          <w:sz w:val="28"/>
          <w:szCs w:val="28"/>
          <w:rtl/>
        </w:rPr>
        <w:t>م عباس و</w:t>
      </w:r>
      <w:r w:rsidR="0024533F">
        <w:rPr>
          <w:rStyle w:val="Char3"/>
          <w:rFonts w:ascii="IRLotus" w:hAnsi="IRLotus" w:cs="IRLotus"/>
          <w:sz w:val="28"/>
          <w:szCs w:val="28"/>
          <w:rtl/>
        </w:rPr>
        <w:t>ی</w:t>
      </w:r>
      <w:r w:rsidRPr="0024533F">
        <w:rPr>
          <w:rStyle w:val="Char3"/>
          <w:rFonts w:ascii="IRLotus" w:hAnsi="IRLotus" w:cs="IRLotus"/>
          <w:sz w:val="28"/>
          <w:szCs w:val="28"/>
          <w:rtl/>
        </w:rPr>
        <w:t>اسر إبراه</w:t>
      </w:r>
      <w:r w:rsidR="0024533F">
        <w:rPr>
          <w:rStyle w:val="Char3"/>
          <w:rFonts w:ascii="IRLotus" w:hAnsi="IRLotus" w:cs="IRLotus"/>
          <w:sz w:val="28"/>
          <w:szCs w:val="28"/>
          <w:rtl/>
        </w:rPr>
        <w:t>ی</w:t>
      </w:r>
      <w:r w:rsidRPr="0024533F">
        <w:rPr>
          <w:rStyle w:val="Char3"/>
          <w:rFonts w:ascii="IRLotus" w:hAnsi="IRLotus" w:cs="IRLotus"/>
          <w:sz w:val="28"/>
          <w:szCs w:val="28"/>
          <w:rtl/>
        </w:rPr>
        <w:t>م / دار الوطن ر</w:t>
      </w:r>
      <w:r w:rsidR="0024533F">
        <w:rPr>
          <w:rStyle w:val="Char3"/>
          <w:rFonts w:ascii="IRLotus" w:hAnsi="IRLotus" w:cs="IRLotus"/>
          <w:sz w:val="28"/>
          <w:szCs w:val="28"/>
          <w:rtl/>
        </w:rPr>
        <w:t>ی</w:t>
      </w:r>
      <w:r w:rsidRPr="0024533F">
        <w:rPr>
          <w:rStyle w:val="Char3"/>
          <w:rFonts w:ascii="IRLotus" w:hAnsi="IRLotus" w:cs="IRLotus"/>
          <w:sz w:val="28"/>
          <w:szCs w:val="28"/>
          <w:rtl/>
        </w:rPr>
        <w:t>اض/ چاپ اول 1418هـ.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مع الدكتور موسى الموسو</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كتاب الش</w:t>
      </w:r>
      <w:r w:rsidR="0024533F">
        <w:rPr>
          <w:rStyle w:val="Char3"/>
          <w:rFonts w:ascii="IRLotus" w:hAnsi="IRLotus" w:cs="IRLotus"/>
          <w:sz w:val="28"/>
          <w:szCs w:val="28"/>
          <w:rtl/>
        </w:rPr>
        <w:t>ی</w:t>
      </w:r>
      <w:r w:rsidRPr="0024533F">
        <w:rPr>
          <w:rStyle w:val="Char3"/>
          <w:rFonts w:ascii="IRLotus" w:hAnsi="IRLotus" w:cs="IRLotus"/>
          <w:sz w:val="28"/>
          <w:szCs w:val="28"/>
          <w:rtl/>
        </w:rPr>
        <w:t>عة والتصح</w:t>
      </w:r>
      <w:r w:rsidR="0024533F">
        <w:rPr>
          <w:rStyle w:val="Char3"/>
          <w:rFonts w:ascii="IRLotus" w:hAnsi="IRLotus" w:cs="IRLotus"/>
          <w:sz w:val="28"/>
          <w:szCs w:val="28"/>
          <w:rtl/>
        </w:rPr>
        <w:t>ی</w:t>
      </w:r>
      <w:r w:rsidRPr="0024533F">
        <w:rPr>
          <w:rStyle w:val="Char3"/>
          <w:rFonts w:ascii="IRLotus" w:hAnsi="IRLotus" w:cs="IRLotus"/>
          <w:sz w:val="28"/>
          <w:szCs w:val="28"/>
          <w:rtl/>
        </w:rPr>
        <w:t>ح ـ علاء الد</w:t>
      </w:r>
      <w:r w:rsidR="0024533F">
        <w:rPr>
          <w:rStyle w:val="Char3"/>
          <w:rFonts w:ascii="IRLotus" w:hAnsi="IRLotus" w:cs="IRLotus"/>
          <w:sz w:val="28"/>
          <w:szCs w:val="28"/>
          <w:rtl/>
        </w:rPr>
        <w:t>ی</w:t>
      </w:r>
      <w:r w:rsidRPr="0024533F">
        <w:rPr>
          <w:rStyle w:val="Char3"/>
          <w:rFonts w:ascii="IRLotus" w:hAnsi="IRLotus" w:cs="IRLotus"/>
          <w:sz w:val="28"/>
          <w:szCs w:val="28"/>
          <w:rtl/>
        </w:rPr>
        <w:t>ن قزو</w:t>
      </w:r>
      <w:r w:rsidR="0024533F">
        <w:rPr>
          <w:rStyle w:val="Char3"/>
          <w:rFonts w:ascii="IRLotus" w:hAnsi="IRLotus" w:cs="IRLotus"/>
          <w:sz w:val="28"/>
          <w:szCs w:val="28"/>
          <w:rtl/>
        </w:rPr>
        <w:t>ی</w:t>
      </w:r>
      <w:r w:rsidRPr="0024533F">
        <w:rPr>
          <w:rStyle w:val="Char3"/>
          <w:rFonts w:ascii="IRLotus" w:hAnsi="IRLotus" w:cs="IRLotus"/>
          <w:sz w:val="28"/>
          <w:szCs w:val="28"/>
          <w:rtl/>
        </w:rPr>
        <w:t>ن</w:t>
      </w:r>
      <w:r w:rsidR="0024533F">
        <w:rPr>
          <w:rStyle w:val="Char3"/>
          <w:rFonts w:ascii="IRLotus" w:hAnsi="IRLotus" w:cs="IRLotus"/>
          <w:sz w:val="28"/>
          <w:szCs w:val="28"/>
          <w:rtl/>
        </w:rPr>
        <w:t>ی</w:t>
      </w:r>
      <w:r w:rsidRPr="0024533F">
        <w:rPr>
          <w:rStyle w:val="Char3"/>
          <w:rFonts w:ascii="IRLotus" w:hAnsi="IRLotus" w:cs="IRLotus"/>
          <w:sz w:val="28"/>
          <w:szCs w:val="28"/>
          <w:rtl/>
        </w:rPr>
        <w:t>/ دائرة معارف الفقه الإسلام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برطبق مذهب أهل ب</w:t>
      </w:r>
      <w:r w:rsidR="0024533F">
        <w:rPr>
          <w:rStyle w:val="Char3"/>
          <w:rFonts w:ascii="IRLotus" w:hAnsi="IRLotus" w:cs="IRLotus"/>
          <w:sz w:val="28"/>
          <w:szCs w:val="28"/>
          <w:rtl/>
        </w:rPr>
        <w:t>ی</w:t>
      </w:r>
      <w:r w:rsidRPr="0024533F">
        <w:rPr>
          <w:rStyle w:val="Char3"/>
          <w:rFonts w:ascii="IRLotus" w:hAnsi="IRLotus" w:cs="IRLotus"/>
          <w:sz w:val="28"/>
          <w:szCs w:val="28"/>
          <w:rtl/>
        </w:rPr>
        <w:t>ت ـ مركز الغد</w:t>
      </w:r>
      <w:r w:rsidR="0024533F">
        <w:rPr>
          <w:rStyle w:val="Char3"/>
          <w:rFonts w:ascii="IRLotus" w:hAnsi="IRLotus" w:cs="IRLotus"/>
          <w:sz w:val="28"/>
          <w:szCs w:val="28"/>
          <w:rtl/>
        </w:rPr>
        <w:t>ی</w:t>
      </w:r>
      <w:r w:rsidRPr="0024533F">
        <w:rPr>
          <w:rStyle w:val="Char3"/>
          <w:rFonts w:ascii="IRLotus" w:hAnsi="IRLotus" w:cs="IRLotus"/>
          <w:sz w:val="28"/>
          <w:szCs w:val="28"/>
          <w:rtl/>
        </w:rPr>
        <w:t>ر قم /چاپ دوم 1414هـ.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مع محب الد</w:t>
      </w:r>
      <w:r w:rsidR="0024533F">
        <w:rPr>
          <w:rStyle w:val="Char3"/>
          <w:rFonts w:ascii="IRLotus" w:hAnsi="IRLotus" w:cs="IRLotus"/>
          <w:sz w:val="28"/>
          <w:szCs w:val="28"/>
          <w:rtl/>
        </w:rPr>
        <w:t>ی</w:t>
      </w:r>
      <w:r w:rsidRPr="0024533F">
        <w:rPr>
          <w:rStyle w:val="Char3"/>
          <w:rFonts w:ascii="IRLotus" w:hAnsi="IRLotus" w:cs="IRLotus"/>
          <w:sz w:val="28"/>
          <w:szCs w:val="28"/>
          <w:rtl/>
        </w:rPr>
        <w:t>ن الخط</w:t>
      </w:r>
      <w:r w:rsidR="0024533F">
        <w:rPr>
          <w:rStyle w:val="Char3"/>
          <w:rFonts w:ascii="IRLotus" w:hAnsi="IRLotus" w:cs="IRLotus"/>
          <w:sz w:val="28"/>
          <w:szCs w:val="28"/>
          <w:rtl/>
        </w:rPr>
        <w:t>ی</w:t>
      </w:r>
      <w:r w:rsidRPr="0024533F">
        <w:rPr>
          <w:rStyle w:val="Char3"/>
          <w:rFonts w:ascii="IRLotus" w:hAnsi="IRLotus" w:cs="IRLotus"/>
          <w:sz w:val="28"/>
          <w:szCs w:val="28"/>
          <w:rtl/>
        </w:rPr>
        <w:t>ب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خطوطه العر</w:t>
      </w:r>
      <w:r w:rsidR="0024533F">
        <w:rPr>
          <w:rStyle w:val="Char3"/>
          <w:rFonts w:ascii="IRLotus" w:hAnsi="IRLotus" w:cs="IRLotus"/>
          <w:sz w:val="28"/>
          <w:szCs w:val="28"/>
          <w:rtl/>
        </w:rPr>
        <w:t>ی</w:t>
      </w:r>
      <w:r w:rsidRPr="0024533F">
        <w:rPr>
          <w:rStyle w:val="Char3"/>
          <w:rFonts w:ascii="IRLotus" w:hAnsi="IRLotus" w:cs="IRLotus"/>
          <w:sz w:val="28"/>
          <w:szCs w:val="28"/>
          <w:rtl/>
        </w:rPr>
        <w:t>ضة ـ لطف الله الصاف</w:t>
      </w:r>
      <w:r w:rsidR="0024533F">
        <w:rPr>
          <w:rStyle w:val="Char3"/>
          <w:rFonts w:ascii="IRLotus" w:hAnsi="IRLotus" w:cs="IRLotus"/>
          <w:sz w:val="28"/>
          <w:szCs w:val="28"/>
          <w:rtl/>
        </w:rPr>
        <w:t>ی</w:t>
      </w:r>
      <w:r w:rsidRPr="0024533F">
        <w:rPr>
          <w:rStyle w:val="Char3"/>
          <w:rFonts w:ascii="IRLotus" w:hAnsi="IRLotus" w:cs="IRLotus"/>
          <w:sz w:val="28"/>
          <w:szCs w:val="28"/>
          <w:rtl/>
        </w:rPr>
        <w:t>/ كتابخانه الصدر بطهران/ 1403هـ بدون شماره چاپ.</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معالم التنز</w:t>
      </w:r>
      <w:r w:rsidR="0024533F">
        <w:rPr>
          <w:rStyle w:val="Char3"/>
          <w:rFonts w:ascii="IRLotus" w:hAnsi="IRLotus" w:cs="IRLotus"/>
          <w:sz w:val="28"/>
          <w:szCs w:val="28"/>
          <w:rtl/>
        </w:rPr>
        <w:t>ی</w:t>
      </w:r>
      <w:r w:rsidRPr="0024533F">
        <w:rPr>
          <w:rStyle w:val="Char3"/>
          <w:rFonts w:ascii="IRLotus" w:hAnsi="IRLotus" w:cs="IRLotus"/>
          <w:sz w:val="28"/>
          <w:szCs w:val="28"/>
          <w:rtl/>
        </w:rPr>
        <w:t>ل ـ حس</w:t>
      </w:r>
      <w:r w:rsidR="0024533F">
        <w:rPr>
          <w:rStyle w:val="Char3"/>
          <w:rFonts w:ascii="IRLotus" w:hAnsi="IRLotus" w:cs="IRLotus"/>
          <w:sz w:val="28"/>
          <w:szCs w:val="28"/>
          <w:rtl/>
        </w:rPr>
        <w:t>ی</w:t>
      </w:r>
      <w:r w:rsidRPr="0024533F">
        <w:rPr>
          <w:rStyle w:val="Char3"/>
          <w:rFonts w:ascii="IRLotus" w:hAnsi="IRLotus" w:cs="IRLotus"/>
          <w:sz w:val="28"/>
          <w:szCs w:val="28"/>
          <w:rtl/>
        </w:rPr>
        <w:t>ن بن مسعود بغو</w:t>
      </w:r>
      <w:r w:rsidR="0024533F">
        <w:rPr>
          <w:rStyle w:val="Char3"/>
          <w:rFonts w:ascii="IRLotus" w:hAnsi="IRLotus" w:cs="IRLotus"/>
          <w:sz w:val="28"/>
          <w:szCs w:val="28"/>
          <w:rtl/>
        </w:rPr>
        <w:t>ی</w:t>
      </w:r>
      <w:r w:rsidRPr="0024533F">
        <w:rPr>
          <w:rStyle w:val="Char3"/>
          <w:rFonts w:ascii="IRLotus" w:hAnsi="IRLotus" w:cs="IRLotus"/>
          <w:sz w:val="28"/>
          <w:szCs w:val="28"/>
          <w:rtl/>
        </w:rPr>
        <w:t>/با تحقیق محمد النمر وعثمان ضم</w:t>
      </w:r>
      <w:r w:rsidR="0024533F">
        <w:rPr>
          <w:rStyle w:val="Char3"/>
          <w:rFonts w:ascii="IRLotus" w:hAnsi="IRLotus" w:cs="IRLotus"/>
          <w:sz w:val="28"/>
          <w:szCs w:val="28"/>
          <w:rtl/>
        </w:rPr>
        <w:t>ی</w:t>
      </w:r>
      <w:r w:rsidRPr="0024533F">
        <w:rPr>
          <w:rStyle w:val="Char3"/>
          <w:rFonts w:ascii="IRLotus" w:hAnsi="IRLotus" w:cs="IRLotus"/>
          <w:sz w:val="28"/>
          <w:szCs w:val="28"/>
          <w:rtl/>
        </w:rPr>
        <w:t>ر</w:t>
      </w:r>
      <w:r w:rsidR="0024533F">
        <w:rPr>
          <w:rStyle w:val="Char3"/>
          <w:rFonts w:ascii="IRLotus" w:hAnsi="IRLotus" w:cs="IRLotus"/>
          <w:sz w:val="28"/>
          <w:szCs w:val="28"/>
          <w:rtl/>
        </w:rPr>
        <w:t>ی</w:t>
      </w:r>
      <w:r w:rsidRPr="0024533F">
        <w:rPr>
          <w:rStyle w:val="Char3"/>
          <w:rFonts w:ascii="IRLotus" w:hAnsi="IRLotus" w:cs="IRLotus"/>
          <w:sz w:val="28"/>
          <w:szCs w:val="28"/>
          <w:rtl/>
        </w:rPr>
        <w:t>ة وسل</w:t>
      </w:r>
      <w:r w:rsidR="0024533F">
        <w:rPr>
          <w:rStyle w:val="Char3"/>
          <w:rFonts w:ascii="IRLotus" w:hAnsi="IRLotus" w:cs="IRLotus"/>
          <w:sz w:val="28"/>
          <w:szCs w:val="28"/>
          <w:rtl/>
        </w:rPr>
        <w:t>ی</w:t>
      </w:r>
      <w:r w:rsidRPr="0024533F">
        <w:rPr>
          <w:rStyle w:val="Char3"/>
          <w:rFonts w:ascii="IRLotus" w:hAnsi="IRLotus" w:cs="IRLotus"/>
          <w:sz w:val="28"/>
          <w:szCs w:val="28"/>
          <w:rtl/>
        </w:rPr>
        <w:t>مان خراش</w:t>
      </w:r>
      <w:r w:rsidR="0024533F">
        <w:rPr>
          <w:rStyle w:val="Char3"/>
          <w:rFonts w:ascii="IRLotus" w:hAnsi="IRLotus" w:cs="IRLotus"/>
          <w:sz w:val="28"/>
          <w:szCs w:val="28"/>
          <w:rtl/>
        </w:rPr>
        <w:t>ی</w:t>
      </w:r>
      <w:r w:rsidRPr="0024533F">
        <w:rPr>
          <w:rStyle w:val="Char3"/>
          <w:rFonts w:ascii="IRLotus" w:hAnsi="IRLotus" w:cs="IRLotus"/>
          <w:sz w:val="28"/>
          <w:szCs w:val="28"/>
          <w:rtl/>
        </w:rPr>
        <w:t>/ دار ط</w:t>
      </w:r>
      <w:r w:rsidR="0024533F">
        <w:rPr>
          <w:rStyle w:val="Char3"/>
          <w:rFonts w:ascii="IRLotus" w:hAnsi="IRLotus" w:cs="IRLotus"/>
          <w:sz w:val="28"/>
          <w:szCs w:val="28"/>
          <w:rtl/>
        </w:rPr>
        <w:t>ی</w:t>
      </w:r>
      <w:r w:rsidRPr="0024533F">
        <w:rPr>
          <w:rStyle w:val="Char3"/>
          <w:rFonts w:ascii="IRLotus" w:hAnsi="IRLotus" w:cs="IRLotus"/>
          <w:sz w:val="28"/>
          <w:szCs w:val="28"/>
          <w:rtl/>
        </w:rPr>
        <w:t>بة ر</w:t>
      </w:r>
      <w:r w:rsidR="0024533F">
        <w:rPr>
          <w:rStyle w:val="Char3"/>
          <w:rFonts w:ascii="IRLotus" w:hAnsi="IRLotus" w:cs="IRLotus"/>
          <w:sz w:val="28"/>
          <w:szCs w:val="28"/>
          <w:rtl/>
        </w:rPr>
        <w:t>ی</w:t>
      </w:r>
      <w:r w:rsidRPr="0024533F">
        <w:rPr>
          <w:rStyle w:val="Char3"/>
          <w:rFonts w:ascii="IRLotus" w:hAnsi="IRLotus" w:cs="IRLotus"/>
          <w:sz w:val="28"/>
          <w:szCs w:val="28"/>
          <w:rtl/>
        </w:rPr>
        <w:t>اض/ 1409هـ.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المعتمد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أصول الفقه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حسن بصر</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محمد حم</w:t>
      </w:r>
      <w:r w:rsidR="0024533F">
        <w:rPr>
          <w:rStyle w:val="Char3"/>
          <w:rFonts w:ascii="IRLotus" w:hAnsi="IRLotus" w:cs="IRLotus"/>
          <w:sz w:val="28"/>
          <w:szCs w:val="28"/>
          <w:rtl/>
        </w:rPr>
        <w:t>ی</w:t>
      </w:r>
      <w:r w:rsidRPr="0024533F">
        <w:rPr>
          <w:rStyle w:val="Char3"/>
          <w:rFonts w:ascii="IRLotus" w:hAnsi="IRLotus" w:cs="IRLotus"/>
          <w:sz w:val="28"/>
          <w:szCs w:val="28"/>
          <w:rtl/>
        </w:rPr>
        <w:t>د الله / تار</w:t>
      </w:r>
      <w:r w:rsidR="0024533F">
        <w:rPr>
          <w:rStyle w:val="Char3"/>
          <w:rFonts w:ascii="IRLotus" w:hAnsi="IRLotus" w:cs="IRLotus"/>
          <w:sz w:val="28"/>
          <w:szCs w:val="28"/>
          <w:rtl/>
        </w:rPr>
        <w:t>ی</w:t>
      </w:r>
      <w:r w:rsidRPr="0024533F">
        <w:rPr>
          <w:rStyle w:val="Char3"/>
          <w:rFonts w:ascii="IRLotus" w:hAnsi="IRLotus" w:cs="IRLotus"/>
          <w:sz w:val="28"/>
          <w:szCs w:val="28"/>
          <w:rtl/>
        </w:rPr>
        <w:t>خ چاپ 1384هـ.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 xml:space="preserve">معجم البلدان ـ </w:t>
      </w:r>
      <w:r w:rsidR="0024533F">
        <w:rPr>
          <w:rStyle w:val="Char3"/>
          <w:rFonts w:ascii="IRLotus" w:hAnsi="IRLotus" w:cs="IRLotus"/>
          <w:sz w:val="28"/>
          <w:szCs w:val="28"/>
          <w:rtl/>
        </w:rPr>
        <w:t>ی</w:t>
      </w:r>
      <w:r w:rsidRPr="0024533F">
        <w:rPr>
          <w:rStyle w:val="Char3"/>
          <w:rFonts w:ascii="IRLotus" w:hAnsi="IRLotus" w:cs="IRLotus"/>
          <w:sz w:val="28"/>
          <w:szCs w:val="28"/>
          <w:rtl/>
        </w:rPr>
        <w:t>اقوت حمو</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فر</w:t>
      </w:r>
      <w:r w:rsidR="0024533F">
        <w:rPr>
          <w:rStyle w:val="Char3"/>
          <w:rFonts w:ascii="IRLotus" w:hAnsi="IRLotus" w:cs="IRLotus"/>
          <w:sz w:val="28"/>
          <w:szCs w:val="28"/>
          <w:rtl/>
        </w:rPr>
        <w:t>ی</w:t>
      </w:r>
      <w:r w:rsidRPr="0024533F">
        <w:rPr>
          <w:rStyle w:val="Char3"/>
          <w:rFonts w:ascii="IRLotus" w:hAnsi="IRLotus" w:cs="IRLotus"/>
          <w:sz w:val="28"/>
          <w:szCs w:val="28"/>
          <w:rtl/>
        </w:rPr>
        <w:t>د جند</w:t>
      </w:r>
      <w:r w:rsidR="0024533F">
        <w:rPr>
          <w:rStyle w:val="Char3"/>
          <w:rFonts w:ascii="IRLotus" w:hAnsi="IRLotus" w:cs="IRLotus"/>
          <w:sz w:val="28"/>
          <w:szCs w:val="28"/>
          <w:rtl/>
        </w:rPr>
        <w:t>ی</w:t>
      </w:r>
      <w:r w:rsidRPr="0024533F">
        <w:rPr>
          <w:rStyle w:val="Char3"/>
          <w:rFonts w:ascii="IRLotus" w:hAnsi="IRLotus" w:cs="IRLotus"/>
          <w:sz w:val="28"/>
          <w:szCs w:val="28"/>
          <w:rtl/>
        </w:rPr>
        <w:t>/ دار الكتب العلم</w:t>
      </w:r>
      <w:r w:rsidR="0024533F">
        <w:rPr>
          <w:rStyle w:val="Char3"/>
          <w:rFonts w:ascii="IRLotus" w:hAnsi="IRLotus" w:cs="IRLotus"/>
          <w:sz w:val="28"/>
          <w:szCs w:val="28"/>
          <w:rtl/>
        </w:rPr>
        <w:t>ی</w:t>
      </w:r>
      <w:r w:rsidRPr="0024533F">
        <w:rPr>
          <w:rStyle w:val="Char3"/>
          <w:rFonts w:ascii="IRLotus" w:hAnsi="IRLotus" w:cs="IRLotus"/>
          <w:sz w:val="28"/>
          <w:szCs w:val="28"/>
          <w:rtl/>
        </w:rPr>
        <w:t>ة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اول 1410هـ.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المعجم ذهب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تأل</w:t>
      </w:r>
      <w:r w:rsidR="0024533F">
        <w:rPr>
          <w:rStyle w:val="Char3"/>
          <w:rFonts w:ascii="IRLotus" w:hAnsi="IRLotus" w:cs="IRLotus"/>
          <w:sz w:val="28"/>
          <w:szCs w:val="28"/>
          <w:rtl/>
        </w:rPr>
        <w:t>ی</w:t>
      </w:r>
      <w:r w:rsidRPr="0024533F">
        <w:rPr>
          <w:rStyle w:val="Char3"/>
          <w:rFonts w:ascii="IRLotus" w:hAnsi="IRLotus" w:cs="IRLotus"/>
          <w:sz w:val="28"/>
          <w:szCs w:val="28"/>
          <w:rtl/>
        </w:rPr>
        <w:t>ف محمد تونج</w:t>
      </w:r>
      <w:r w:rsidR="0024533F">
        <w:rPr>
          <w:rStyle w:val="Char3"/>
          <w:rFonts w:ascii="IRLotus" w:hAnsi="IRLotus" w:cs="IRLotus"/>
          <w:sz w:val="28"/>
          <w:szCs w:val="28"/>
          <w:rtl/>
        </w:rPr>
        <w:t>ی</w:t>
      </w:r>
      <w:r w:rsidRPr="0024533F">
        <w:rPr>
          <w:rStyle w:val="Char3"/>
          <w:rFonts w:ascii="IRLotus" w:hAnsi="IRLotus" w:cs="IRLotus"/>
          <w:sz w:val="28"/>
          <w:szCs w:val="28"/>
          <w:rtl/>
        </w:rPr>
        <w:t>/دار العلم للملا</w:t>
      </w:r>
      <w:r w:rsidR="0024533F">
        <w:rPr>
          <w:rStyle w:val="Char3"/>
          <w:rFonts w:ascii="IRLotus" w:hAnsi="IRLotus" w:cs="IRLotus"/>
          <w:sz w:val="28"/>
          <w:szCs w:val="28"/>
          <w:rtl/>
        </w:rPr>
        <w:t>یی</w:t>
      </w:r>
      <w:r w:rsidRPr="0024533F">
        <w:rPr>
          <w:rStyle w:val="Char3"/>
          <w:rFonts w:ascii="IRLotus" w:hAnsi="IRLotus" w:cs="IRLotus"/>
          <w:sz w:val="28"/>
          <w:szCs w:val="28"/>
          <w:rtl/>
        </w:rPr>
        <w:t>ن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دوم 1992م.</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المعجم الكب</w:t>
      </w:r>
      <w:r w:rsidR="0024533F">
        <w:rPr>
          <w:rStyle w:val="Char3"/>
          <w:rFonts w:ascii="IRLotus" w:hAnsi="IRLotus" w:cs="IRLotus"/>
          <w:sz w:val="28"/>
          <w:szCs w:val="28"/>
          <w:rtl/>
        </w:rPr>
        <w:t>ی</w:t>
      </w:r>
      <w:r w:rsidRPr="0024533F">
        <w:rPr>
          <w:rStyle w:val="Char3"/>
          <w:rFonts w:ascii="IRLotus" w:hAnsi="IRLotus" w:cs="IRLotus"/>
          <w:sz w:val="28"/>
          <w:szCs w:val="28"/>
          <w:rtl/>
        </w:rPr>
        <w:t>ر ـ سل</w:t>
      </w:r>
      <w:r w:rsidR="0024533F">
        <w:rPr>
          <w:rStyle w:val="Char3"/>
          <w:rFonts w:ascii="IRLotus" w:hAnsi="IRLotus" w:cs="IRLotus"/>
          <w:sz w:val="28"/>
          <w:szCs w:val="28"/>
          <w:rtl/>
        </w:rPr>
        <w:t>ی</w:t>
      </w:r>
      <w:r w:rsidRPr="0024533F">
        <w:rPr>
          <w:rStyle w:val="Char3"/>
          <w:rFonts w:ascii="IRLotus" w:hAnsi="IRLotus" w:cs="IRLotus"/>
          <w:sz w:val="28"/>
          <w:szCs w:val="28"/>
          <w:rtl/>
        </w:rPr>
        <w:t>مان بن أحمد طبران</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حمد</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بن عبدالمج</w:t>
      </w:r>
      <w:r w:rsidR="0024533F">
        <w:rPr>
          <w:rStyle w:val="Char3"/>
          <w:rFonts w:ascii="IRLotus" w:hAnsi="IRLotus" w:cs="IRLotus"/>
          <w:sz w:val="28"/>
          <w:szCs w:val="28"/>
          <w:rtl/>
        </w:rPr>
        <w:t>ی</w:t>
      </w:r>
      <w:r w:rsidRPr="0024533F">
        <w:rPr>
          <w:rStyle w:val="Char3"/>
          <w:rFonts w:ascii="IRLotus" w:hAnsi="IRLotus" w:cs="IRLotus"/>
          <w:sz w:val="28"/>
          <w:szCs w:val="28"/>
          <w:rtl/>
        </w:rPr>
        <w:t>د السلف</w:t>
      </w:r>
      <w:r w:rsidR="0024533F">
        <w:rPr>
          <w:rStyle w:val="Char3"/>
          <w:rFonts w:ascii="IRLotus" w:hAnsi="IRLotus" w:cs="IRLotus"/>
          <w:sz w:val="28"/>
          <w:szCs w:val="28"/>
          <w:rtl/>
        </w:rPr>
        <w:t>ی</w:t>
      </w:r>
      <w:r w:rsidRPr="0024533F">
        <w:rPr>
          <w:rStyle w:val="Char3"/>
          <w:rFonts w:ascii="IRLotus" w:hAnsi="IRLotus" w:cs="IRLotus"/>
          <w:sz w:val="28"/>
          <w:szCs w:val="28"/>
          <w:rtl/>
        </w:rPr>
        <w:t>/ وزارت أوقاف وشؤون د</w:t>
      </w:r>
      <w:r w:rsidR="0024533F">
        <w:rPr>
          <w:rStyle w:val="Char3"/>
          <w:rFonts w:ascii="IRLotus" w:hAnsi="IRLotus" w:cs="IRLotus"/>
          <w:sz w:val="28"/>
          <w:szCs w:val="28"/>
          <w:rtl/>
        </w:rPr>
        <w:t>ی</w:t>
      </w:r>
      <w:r w:rsidRPr="0024533F">
        <w:rPr>
          <w:rStyle w:val="Char3"/>
          <w:rFonts w:ascii="IRLotus" w:hAnsi="IRLotus" w:cs="IRLotus"/>
          <w:sz w:val="28"/>
          <w:szCs w:val="28"/>
          <w:rtl/>
        </w:rPr>
        <w:t>نی  ـ عراق.</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المعجم الوس</w:t>
      </w:r>
      <w:r w:rsidR="0024533F">
        <w:rPr>
          <w:rStyle w:val="Char3"/>
          <w:rFonts w:ascii="IRLotus" w:hAnsi="IRLotus" w:cs="IRLotus"/>
          <w:sz w:val="28"/>
          <w:szCs w:val="28"/>
          <w:rtl/>
        </w:rPr>
        <w:t>ی</w:t>
      </w:r>
      <w:r w:rsidRPr="0024533F">
        <w:rPr>
          <w:rStyle w:val="Char3"/>
          <w:rFonts w:ascii="IRLotus" w:hAnsi="IRLotus" w:cs="IRLotus"/>
          <w:sz w:val="28"/>
          <w:szCs w:val="28"/>
          <w:rtl/>
        </w:rPr>
        <w:t>ط ـ تأل</w:t>
      </w:r>
      <w:r w:rsidR="0024533F">
        <w:rPr>
          <w:rStyle w:val="Char3"/>
          <w:rFonts w:ascii="IRLotus" w:hAnsi="IRLotus" w:cs="IRLotus"/>
          <w:sz w:val="28"/>
          <w:szCs w:val="28"/>
          <w:rtl/>
        </w:rPr>
        <w:t>ی</w:t>
      </w:r>
      <w:r w:rsidRPr="0024533F">
        <w:rPr>
          <w:rStyle w:val="Char3"/>
          <w:rFonts w:ascii="IRLotus" w:hAnsi="IRLotus" w:cs="IRLotus"/>
          <w:sz w:val="28"/>
          <w:szCs w:val="28"/>
          <w:rtl/>
        </w:rPr>
        <w:t>ف إبراه</w:t>
      </w:r>
      <w:r w:rsidR="0024533F">
        <w:rPr>
          <w:rStyle w:val="Char3"/>
          <w:rFonts w:ascii="IRLotus" w:hAnsi="IRLotus" w:cs="IRLotus"/>
          <w:sz w:val="28"/>
          <w:szCs w:val="28"/>
          <w:rtl/>
        </w:rPr>
        <w:t>ی</w:t>
      </w:r>
      <w:r w:rsidRPr="0024533F">
        <w:rPr>
          <w:rStyle w:val="Char3"/>
          <w:rFonts w:ascii="IRLotus" w:hAnsi="IRLotus" w:cs="IRLotus"/>
          <w:sz w:val="28"/>
          <w:szCs w:val="28"/>
          <w:rtl/>
        </w:rPr>
        <w:t>م مصطفى وأحمد الز</w:t>
      </w:r>
      <w:r w:rsidR="0024533F">
        <w:rPr>
          <w:rStyle w:val="Char3"/>
          <w:rFonts w:ascii="IRLotus" w:hAnsi="IRLotus" w:cs="IRLotus"/>
          <w:sz w:val="28"/>
          <w:szCs w:val="28"/>
          <w:rtl/>
        </w:rPr>
        <w:t>ی</w:t>
      </w:r>
      <w:r w:rsidRPr="0024533F">
        <w:rPr>
          <w:rStyle w:val="Char3"/>
          <w:rFonts w:ascii="IRLotus" w:hAnsi="IRLotus" w:cs="IRLotus"/>
          <w:sz w:val="28"/>
          <w:szCs w:val="28"/>
          <w:rtl/>
        </w:rPr>
        <w:t>ات وحامد عبد قادر ومحمد نجار/ كتابخانه الإسلام</w:t>
      </w:r>
      <w:r w:rsidR="0024533F">
        <w:rPr>
          <w:rStyle w:val="Char3"/>
          <w:rFonts w:ascii="IRLotus" w:hAnsi="IRLotus" w:cs="IRLotus"/>
          <w:sz w:val="28"/>
          <w:szCs w:val="28"/>
          <w:rtl/>
        </w:rPr>
        <w:t>ی</w:t>
      </w:r>
      <w:r w:rsidRPr="0024533F">
        <w:rPr>
          <w:rStyle w:val="Char3"/>
          <w:rFonts w:ascii="IRLotus" w:hAnsi="IRLotus" w:cs="IRLotus"/>
          <w:sz w:val="28"/>
          <w:szCs w:val="28"/>
          <w:rtl/>
        </w:rPr>
        <w:t>ة در استانبول/ چاپ دوم1392هـ.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معجم رجال الحد</w:t>
      </w:r>
      <w:r w:rsidR="0024533F">
        <w:rPr>
          <w:rStyle w:val="Char3"/>
          <w:rFonts w:ascii="IRLotus" w:hAnsi="IRLotus" w:cs="IRLotus"/>
          <w:sz w:val="28"/>
          <w:szCs w:val="28"/>
          <w:rtl/>
        </w:rPr>
        <w:t>ی</w:t>
      </w:r>
      <w:r w:rsidRPr="0024533F">
        <w:rPr>
          <w:rStyle w:val="Char3"/>
          <w:rFonts w:ascii="IRLotus" w:hAnsi="IRLotus" w:cs="IRLotus"/>
          <w:sz w:val="28"/>
          <w:szCs w:val="28"/>
          <w:rtl/>
        </w:rPr>
        <w:t>ث وتفص</w:t>
      </w:r>
      <w:r w:rsidR="0024533F">
        <w:rPr>
          <w:rStyle w:val="Char3"/>
          <w:rFonts w:ascii="IRLotus" w:hAnsi="IRLotus" w:cs="IRLotus"/>
          <w:sz w:val="28"/>
          <w:szCs w:val="28"/>
          <w:rtl/>
        </w:rPr>
        <w:t>ی</w:t>
      </w:r>
      <w:r w:rsidRPr="0024533F">
        <w:rPr>
          <w:rStyle w:val="Char3"/>
          <w:rFonts w:ascii="IRLotus" w:hAnsi="IRLotus" w:cs="IRLotus"/>
          <w:sz w:val="28"/>
          <w:szCs w:val="28"/>
          <w:rtl/>
        </w:rPr>
        <w:t>ل طبقات الرواة ـ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قاسم خوئ</w:t>
      </w:r>
      <w:r w:rsidR="0024533F">
        <w:rPr>
          <w:rStyle w:val="Char3"/>
          <w:rFonts w:ascii="IRLotus" w:hAnsi="IRLotus" w:cs="IRLotus"/>
          <w:sz w:val="28"/>
          <w:szCs w:val="28"/>
          <w:rtl/>
        </w:rPr>
        <w:t>ی</w:t>
      </w:r>
      <w:r w:rsidRPr="0024533F">
        <w:rPr>
          <w:rStyle w:val="Char3"/>
          <w:rFonts w:ascii="IRLotus" w:hAnsi="IRLotus" w:cs="IRLotus"/>
          <w:sz w:val="28"/>
          <w:szCs w:val="28"/>
          <w:rtl/>
        </w:rPr>
        <w:t>/ چاپ پنجم 1413هـ.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معجم لغة الفقهاء ـ قلعج</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وق</w:t>
      </w:r>
      <w:r w:rsidR="0024533F">
        <w:rPr>
          <w:rStyle w:val="Char3"/>
          <w:rFonts w:ascii="IRLotus" w:hAnsi="IRLotus" w:cs="IRLotus"/>
          <w:sz w:val="28"/>
          <w:szCs w:val="28"/>
          <w:rtl/>
        </w:rPr>
        <w:t>ی</w:t>
      </w:r>
      <w:r w:rsidRPr="0024533F">
        <w:rPr>
          <w:rStyle w:val="Char3"/>
          <w:rFonts w:ascii="IRLotus" w:hAnsi="IRLotus" w:cs="IRLotus"/>
          <w:sz w:val="28"/>
          <w:szCs w:val="28"/>
          <w:rtl/>
        </w:rPr>
        <w:t>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284 دار النفائس ـ ب</w:t>
      </w:r>
      <w:r w:rsidR="0024533F">
        <w:rPr>
          <w:rStyle w:val="Char3"/>
          <w:rFonts w:ascii="IRLotus" w:hAnsi="IRLotus" w:cs="IRLotus"/>
          <w:sz w:val="28"/>
          <w:szCs w:val="28"/>
          <w:rtl/>
        </w:rPr>
        <w:t>ی</w:t>
      </w:r>
      <w:r w:rsidRPr="0024533F">
        <w:rPr>
          <w:rStyle w:val="Char3"/>
          <w:rFonts w:ascii="IRLotus" w:hAnsi="IRLotus" w:cs="IRLotus"/>
          <w:sz w:val="28"/>
          <w:szCs w:val="28"/>
          <w:rtl/>
        </w:rPr>
        <w:t>روت ـ چاپ دوم ـ 1408هـ.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معجم مقا</w:t>
      </w:r>
      <w:r w:rsidR="0024533F">
        <w:rPr>
          <w:rStyle w:val="Char3"/>
          <w:rFonts w:ascii="IRLotus" w:hAnsi="IRLotus" w:cs="IRLotus"/>
          <w:sz w:val="28"/>
          <w:szCs w:val="28"/>
          <w:rtl/>
        </w:rPr>
        <w:t>یی</w:t>
      </w:r>
      <w:r w:rsidRPr="0024533F">
        <w:rPr>
          <w:rStyle w:val="Char3"/>
          <w:rFonts w:ascii="IRLotus" w:hAnsi="IRLotus" w:cs="IRLotus"/>
          <w:sz w:val="28"/>
          <w:szCs w:val="28"/>
          <w:rtl/>
        </w:rPr>
        <w:t>س اللغة ـ أحمد بن فارس/ دار إح</w:t>
      </w:r>
      <w:r w:rsidR="0024533F">
        <w:rPr>
          <w:rStyle w:val="Char3"/>
          <w:rFonts w:ascii="IRLotus" w:hAnsi="IRLotus" w:cs="IRLotus"/>
          <w:sz w:val="28"/>
          <w:szCs w:val="28"/>
          <w:rtl/>
        </w:rPr>
        <w:t>ی</w:t>
      </w:r>
      <w:r w:rsidRPr="0024533F">
        <w:rPr>
          <w:rStyle w:val="Char3"/>
          <w:rFonts w:ascii="IRLotus" w:hAnsi="IRLotus" w:cs="IRLotus"/>
          <w:sz w:val="28"/>
          <w:szCs w:val="28"/>
          <w:rtl/>
        </w:rPr>
        <w:t>اء التراث العرب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چاپ اول 1422هـ.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مقاتل الطالب</w:t>
      </w:r>
      <w:r w:rsidR="0024533F">
        <w:rPr>
          <w:rStyle w:val="Char3"/>
          <w:rFonts w:ascii="IRLotus" w:hAnsi="IRLotus" w:cs="IRLotus"/>
          <w:sz w:val="28"/>
          <w:szCs w:val="28"/>
          <w:rtl/>
        </w:rPr>
        <w:t>یی</w:t>
      </w:r>
      <w:r w:rsidRPr="0024533F">
        <w:rPr>
          <w:rStyle w:val="Char3"/>
          <w:rFonts w:ascii="IRLotus" w:hAnsi="IRLotus" w:cs="IRLotus"/>
          <w:sz w:val="28"/>
          <w:szCs w:val="28"/>
          <w:rtl/>
        </w:rPr>
        <w:t>ن ـ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الفرج أصفهان</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أحمد صقر/ از انتشارات مؤسسة الأعلم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سوم 1419هـ.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مقالات الإسلام</w:t>
      </w:r>
      <w:r w:rsidR="0024533F">
        <w:rPr>
          <w:rStyle w:val="Char3"/>
          <w:rFonts w:ascii="IRLotus" w:hAnsi="IRLotus" w:cs="IRLotus"/>
          <w:sz w:val="28"/>
          <w:szCs w:val="28"/>
          <w:rtl/>
        </w:rPr>
        <w:t>یی</w:t>
      </w:r>
      <w:r w:rsidRPr="0024533F">
        <w:rPr>
          <w:rStyle w:val="Char3"/>
          <w:rFonts w:ascii="IRLotus" w:hAnsi="IRLotus" w:cs="IRLotus"/>
          <w:sz w:val="28"/>
          <w:szCs w:val="28"/>
          <w:rtl/>
        </w:rPr>
        <w:t>ن واختلاف المصل</w:t>
      </w:r>
      <w:r w:rsidR="0024533F">
        <w:rPr>
          <w:rStyle w:val="Char3"/>
          <w:rFonts w:ascii="IRLotus" w:hAnsi="IRLotus" w:cs="IRLotus"/>
          <w:sz w:val="28"/>
          <w:szCs w:val="28"/>
          <w:rtl/>
        </w:rPr>
        <w:t>ی</w:t>
      </w:r>
      <w:r w:rsidRPr="0024533F">
        <w:rPr>
          <w:rStyle w:val="Char3"/>
          <w:rFonts w:ascii="IRLotus" w:hAnsi="IRLotus" w:cs="IRLotus"/>
          <w:sz w:val="28"/>
          <w:szCs w:val="28"/>
          <w:rtl/>
        </w:rPr>
        <w:t>ن ـ أبو الحسن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أشعر</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مح</w:t>
      </w:r>
      <w:r w:rsidR="0024533F">
        <w:rPr>
          <w:rStyle w:val="Char3"/>
          <w:rFonts w:ascii="IRLotus" w:hAnsi="IRLotus" w:cs="IRLotus"/>
          <w:sz w:val="28"/>
          <w:szCs w:val="28"/>
          <w:rtl/>
        </w:rPr>
        <w:t>یی</w:t>
      </w:r>
      <w:r w:rsidRPr="0024533F">
        <w:rPr>
          <w:rStyle w:val="Char3"/>
          <w:rFonts w:ascii="IRLotus" w:hAnsi="IRLotus" w:cs="IRLotus"/>
          <w:sz w:val="28"/>
          <w:szCs w:val="28"/>
          <w:rtl/>
        </w:rPr>
        <w:t xml:space="preserve"> الد</w:t>
      </w:r>
      <w:r w:rsidR="0024533F">
        <w:rPr>
          <w:rStyle w:val="Char3"/>
          <w:rFonts w:ascii="IRLotus" w:hAnsi="IRLotus" w:cs="IRLotus"/>
          <w:sz w:val="28"/>
          <w:szCs w:val="28"/>
          <w:rtl/>
        </w:rPr>
        <w:t>ی</w:t>
      </w:r>
      <w:r w:rsidRPr="0024533F">
        <w:rPr>
          <w:rStyle w:val="Char3"/>
          <w:rFonts w:ascii="IRLotus" w:hAnsi="IRLotus" w:cs="IRLotus"/>
          <w:sz w:val="28"/>
          <w:szCs w:val="28"/>
          <w:rtl/>
        </w:rPr>
        <w:t>ن عبد الحم</w:t>
      </w:r>
      <w:r w:rsidR="0024533F">
        <w:rPr>
          <w:rStyle w:val="Char3"/>
          <w:rFonts w:ascii="IRLotus" w:hAnsi="IRLotus" w:cs="IRLotus"/>
          <w:sz w:val="28"/>
          <w:szCs w:val="28"/>
          <w:rtl/>
        </w:rPr>
        <w:t>ی</w:t>
      </w:r>
      <w:r w:rsidRPr="0024533F">
        <w:rPr>
          <w:rStyle w:val="Char3"/>
          <w:rFonts w:ascii="IRLotus" w:hAnsi="IRLotus" w:cs="IRLotus"/>
          <w:sz w:val="28"/>
          <w:szCs w:val="28"/>
          <w:rtl/>
        </w:rPr>
        <w:t>د/ چاپ دوم 1389هـ.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المكاسب محاسب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(ملحق به كتاب المسائل در أعمال القلوب والجوارح) حارث محاسب</w:t>
      </w:r>
      <w:r w:rsidR="0024533F">
        <w:rPr>
          <w:rStyle w:val="Char3"/>
          <w:rFonts w:ascii="IRLotus" w:hAnsi="IRLotus" w:cs="IRLotus"/>
          <w:sz w:val="28"/>
          <w:szCs w:val="28"/>
          <w:rtl/>
        </w:rPr>
        <w:t>ی</w:t>
      </w:r>
      <w:r w:rsidRPr="0024533F">
        <w:rPr>
          <w:rStyle w:val="Char3"/>
          <w:rFonts w:ascii="IRLotus" w:hAnsi="IRLotus" w:cs="IRLotus"/>
          <w:sz w:val="28"/>
          <w:szCs w:val="28"/>
          <w:rtl/>
        </w:rPr>
        <w:t>/ دار الكتب العلم</w:t>
      </w:r>
      <w:r w:rsidR="0024533F">
        <w:rPr>
          <w:rStyle w:val="Char3"/>
          <w:rFonts w:ascii="IRLotus" w:hAnsi="IRLotus" w:cs="IRLotus"/>
          <w:sz w:val="28"/>
          <w:szCs w:val="28"/>
          <w:rtl/>
        </w:rPr>
        <w:t>ی</w:t>
      </w:r>
      <w:r w:rsidRPr="0024533F">
        <w:rPr>
          <w:rStyle w:val="Char3"/>
          <w:rFonts w:ascii="IRLotus" w:hAnsi="IRLotus" w:cs="IRLotus"/>
          <w:sz w:val="28"/>
          <w:szCs w:val="28"/>
          <w:rtl/>
        </w:rPr>
        <w:t>ة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اول 1421هـ.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الملل والنحل ـ عبد الكر</w:t>
      </w:r>
      <w:r w:rsidR="0024533F">
        <w:rPr>
          <w:rStyle w:val="Char3"/>
          <w:rFonts w:ascii="IRLotus" w:hAnsi="IRLotus" w:cs="IRLotus"/>
          <w:sz w:val="28"/>
          <w:szCs w:val="28"/>
          <w:rtl/>
        </w:rPr>
        <w:t>ی</w:t>
      </w:r>
      <w:r w:rsidRPr="0024533F">
        <w:rPr>
          <w:rStyle w:val="Char3"/>
          <w:rFonts w:ascii="IRLotus" w:hAnsi="IRLotus" w:cs="IRLotus"/>
          <w:sz w:val="28"/>
          <w:szCs w:val="28"/>
          <w:rtl/>
        </w:rPr>
        <w:t>م شهرستان</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عبد الأم</w:t>
      </w:r>
      <w:r w:rsidR="0024533F">
        <w:rPr>
          <w:rStyle w:val="Char3"/>
          <w:rFonts w:ascii="IRLotus" w:hAnsi="IRLotus" w:cs="IRLotus"/>
          <w:sz w:val="28"/>
          <w:szCs w:val="28"/>
          <w:rtl/>
        </w:rPr>
        <w:t>ی</w:t>
      </w:r>
      <w:r w:rsidRPr="0024533F">
        <w:rPr>
          <w:rStyle w:val="Char3"/>
          <w:rFonts w:ascii="IRLotus" w:hAnsi="IRLotus" w:cs="IRLotus"/>
          <w:sz w:val="28"/>
          <w:szCs w:val="28"/>
          <w:rtl/>
        </w:rPr>
        <w:t>ر مهنا وعل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فاعور/ دار المعرفة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اول 1410هـ.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من الشك إلى الشك ـ س</w:t>
      </w:r>
      <w:r w:rsidR="0024533F">
        <w:rPr>
          <w:rStyle w:val="Char3"/>
          <w:rFonts w:ascii="IRLotus" w:hAnsi="IRLotus" w:cs="IRLotus"/>
          <w:sz w:val="28"/>
          <w:szCs w:val="28"/>
          <w:rtl/>
        </w:rPr>
        <w:t>ی</w:t>
      </w:r>
      <w:r w:rsidRPr="0024533F">
        <w:rPr>
          <w:rStyle w:val="Char3"/>
          <w:rFonts w:ascii="IRLotus" w:hAnsi="IRLotus" w:cs="IRLotus"/>
          <w:sz w:val="28"/>
          <w:szCs w:val="28"/>
          <w:rtl/>
        </w:rPr>
        <w:t>د إدر</w:t>
      </w:r>
      <w:r w:rsidR="0024533F">
        <w:rPr>
          <w:rStyle w:val="Char3"/>
          <w:rFonts w:ascii="IRLotus" w:hAnsi="IRLotus" w:cs="IRLotus"/>
          <w:sz w:val="28"/>
          <w:szCs w:val="28"/>
          <w:rtl/>
        </w:rPr>
        <w:t>ی</w:t>
      </w:r>
      <w:r w:rsidRPr="0024533F">
        <w:rPr>
          <w:rStyle w:val="Char3"/>
          <w:rFonts w:ascii="IRLotus" w:hAnsi="IRLotus" w:cs="IRLotus"/>
          <w:sz w:val="28"/>
          <w:szCs w:val="28"/>
          <w:rtl/>
        </w:rPr>
        <w:t>س حس</w:t>
      </w:r>
      <w:r w:rsidR="0024533F">
        <w:rPr>
          <w:rStyle w:val="Char3"/>
          <w:rFonts w:ascii="IRLotus" w:hAnsi="IRLotus" w:cs="IRLotus"/>
          <w:sz w:val="28"/>
          <w:szCs w:val="28"/>
          <w:rtl/>
        </w:rPr>
        <w:t>ی</w:t>
      </w:r>
      <w:r w:rsidRPr="0024533F">
        <w:rPr>
          <w:rStyle w:val="Char3"/>
          <w:rFonts w:ascii="IRLotus" w:hAnsi="IRLotus" w:cs="IRLotus"/>
          <w:sz w:val="28"/>
          <w:szCs w:val="28"/>
          <w:rtl/>
        </w:rPr>
        <w:t>ن</w:t>
      </w:r>
      <w:r w:rsidR="0024533F">
        <w:rPr>
          <w:rStyle w:val="Char3"/>
          <w:rFonts w:ascii="IRLotus" w:hAnsi="IRLotus" w:cs="IRLotus"/>
          <w:sz w:val="28"/>
          <w:szCs w:val="28"/>
          <w:rtl/>
        </w:rPr>
        <w:t>ی</w:t>
      </w:r>
      <w:r w:rsidRPr="0024533F">
        <w:rPr>
          <w:rStyle w:val="Char3"/>
          <w:rFonts w:ascii="IRLotus" w:hAnsi="IRLotus" w:cs="IRLotus"/>
          <w:sz w:val="28"/>
          <w:szCs w:val="28"/>
          <w:rtl/>
        </w:rPr>
        <w:t>/ دار الخل</w:t>
      </w:r>
      <w:r w:rsidR="0024533F">
        <w:rPr>
          <w:rStyle w:val="Char3"/>
          <w:rFonts w:ascii="IRLotus" w:hAnsi="IRLotus" w:cs="IRLotus"/>
          <w:sz w:val="28"/>
          <w:szCs w:val="28"/>
          <w:rtl/>
        </w:rPr>
        <w:t>ی</w:t>
      </w:r>
      <w:r w:rsidRPr="0024533F">
        <w:rPr>
          <w:rStyle w:val="Char3"/>
          <w:rFonts w:ascii="IRLotus" w:hAnsi="IRLotus" w:cs="IRLotus"/>
          <w:sz w:val="28"/>
          <w:szCs w:val="28"/>
          <w:rtl/>
        </w:rPr>
        <w:t>ج العرب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چاپ اول 1422هـ.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من فقه الزهراء عل</w:t>
      </w:r>
      <w:r w:rsidR="0024533F">
        <w:rPr>
          <w:rStyle w:val="Char3"/>
          <w:rFonts w:ascii="IRLotus" w:hAnsi="IRLotus" w:cs="IRLotus"/>
          <w:sz w:val="28"/>
          <w:szCs w:val="28"/>
          <w:rtl/>
        </w:rPr>
        <w:t>ی</w:t>
      </w:r>
      <w:r w:rsidRPr="0024533F">
        <w:rPr>
          <w:rStyle w:val="Char3"/>
          <w:rFonts w:ascii="IRLotus" w:hAnsi="IRLotus" w:cs="IRLotus"/>
          <w:sz w:val="28"/>
          <w:szCs w:val="28"/>
          <w:rtl/>
        </w:rPr>
        <w:t>ها السلام دار الصادق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دوم</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Pr>
      </w:pPr>
      <w:r w:rsidRPr="0024533F">
        <w:rPr>
          <w:rStyle w:val="Char3"/>
          <w:rFonts w:ascii="IRLotus" w:hAnsi="IRLotus" w:cs="IRLotus"/>
          <w:sz w:val="28"/>
          <w:szCs w:val="28"/>
          <w:rtl/>
        </w:rPr>
        <w:t xml:space="preserve">من لا </w:t>
      </w:r>
      <w:r w:rsidR="0024533F">
        <w:rPr>
          <w:rStyle w:val="Char3"/>
          <w:rFonts w:ascii="IRLotus" w:hAnsi="IRLotus" w:cs="IRLotus"/>
          <w:sz w:val="28"/>
          <w:szCs w:val="28"/>
          <w:rtl/>
        </w:rPr>
        <w:t>ی</w:t>
      </w:r>
      <w:r w:rsidRPr="0024533F">
        <w:rPr>
          <w:rStyle w:val="Char3"/>
          <w:rFonts w:ascii="IRLotus" w:hAnsi="IRLotus" w:cs="IRLotus"/>
          <w:sz w:val="28"/>
          <w:szCs w:val="28"/>
          <w:rtl/>
        </w:rPr>
        <w:t>حضره الفق</w:t>
      </w:r>
      <w:r w:rsidR="0024533F">
        <w:rPr>
          <w:rStyle w:val="Char3"/>
          <w:rFonts w:ascii="IRLotus" w:hAnsi="IRLotus" w:cs="IRLotus"/>
          <w:sz w:val="28"/>
          <w:szCs w:val="28"/>
          <w:rtl/>
        </w:rPr>
        <w:t>ی</w:t>
      </w:r>
      <w:r w:rsidRPr="0024533F">
        <w:rPr>
          <w:rStyle w:val="Char3"/>
          <w:rFonts w:ascii="IRLotus" w:hAnsi="IRLotus" w:cs="IRLotus"/>
          <w:sz w:val="28"/>
          <w:szCs w:val="28"/>
          <w:rtl/>
        </w:rPr>
        <w:t>ه/ ابن بابو</w:t>
      </w:r>
      <w:r w:rsidR="0024533F">
        <w:rPr>
          <w:rStyle w:val="Char3"/>
          <w:rFonts w:ascii="IRLotus" w:hAnsi="IRLotus" w:cs="IRLotus"/>
          <w:sz w:val="28"/>
          <w:szCs w:val="28"/>
          <w:rtl/>
        </w:rPr>
        <w:t>ی</w:t>
      </w:r>
      <w:r w:rsidRPr="0024533F">
        <w:rPr>
          <w:rStyle w:val="Char3"/>
          <w:rFonts w:ascii="IRLotus" w:hAnsi="IRLotus" w:cs="IRLotus"/>
          <w:sz w:val="28"/>
          <w:szCs w:val="28"/>
          <w:rtl/>
        </w:rPr>
        <w:t>ه القم</w:t>
      </w:r>
      <w:r w:rsidR="0024533F">
        <w:rPr>
          <w:rStyle w:val="Char3"/>
          <w:rFonts w:ascii="IRLotus" w:hAnsi="IRLotus" w:cs="IRLotus"/>
          <w:sz w:val="28"/>
          <w:szCs w:val="28"/>
          <w:rtl/>
        </w:rPr>
        <w:t>ی</w:t>
      </w:r>
      <w:r w:rsidRPr="0024533F">
        <w:rPr>
          <w:rStyle w:val="Char3"/>
          <w:rFonts w:ascii="IRLotus" w:hAnsi="IRLotus" w:cs="IRLotus"/>
          <w:sz w:val="28"/>
          <w:szCs w:val="28"/>
          <w:rtl/>
        </w:rPr>
        <w:t>/ دار صعب ب</w:t>
      </w:r>
      <w:r w:rsidR="0024533F">
        <w:rPr>
          <w:rStyle w:val="Char3"/>
          <w:rFonts w:ascii="IRLotus" w:hAnsi="IRLotus" w:cs="IRLotus"/>
          <w:sz w:val="28"/>
          <w:szCs w:val="28"/>
          <w:rtl/>
        </w:rPr>
        <w:t>ی</w:t>
      </w:r>
      <w:r w:rsidRPr="0024533F">
        <w:rPr>
          <w:rStyle w:val="Char3"/>
          <w:rFonts w:ascii="IRLotus" w:hAnsi="IRLotus" w:cs="IRLotus"/>
          <w:sz w:val="28"/>
          <w:szCs w:val="28"/>
          <w:rtl/>
        </w:rPr>
        <w:t>روت/ 1401هـ.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 xml:space="preserve">من لا </w:t>
      </w:r>
      <w:r w:rsidR="0024533F">
        <w:rPr>
          <w:rStyle w:val="Char3"/>
          <w:rFonts w:ascii="IRLotus" w:hAnsi="IRLotus" w:cs="IRLotus"/>
          <w:sz w:val="28"/>
          <w:szCs w:val="28"/>
          <w:rtl/>
        </w:rPr>
        <w:t>ی</w:t>
      </w:r>
      <w:r w:rsidRPr="0024533F">
        <w:rPr>
          <w:rStyle w:val="Char3"/>
          <w:rFonts w:ascii="IRLotus" w:hAnsi="IRLotus" w:cs="IRLotus"/>
          <w:sz w:val="28"/>
          <w:szCs w:val="28"/>
          <w:rtl/>
        </w:rPr>
        <w:t>حضره الفق</w:t>
      </w:r>
      <w:r w:rsidR="0024533F">
        <w:rPr>
          <w:rStyle w:val="Char3"/>
          <w:rFonts w:ascii="IRLotus" w:hAnsi="IRLotus" w:cs="IRLotus"/>
          <w:sz w:val="28"/>
          <w:szCs w:val="28"/>
          <w:rtl/>
        </w:rPr>
        <w:t>ی</w:t>
      </w:r>
      <w:r w:rsidRPr="0024533F">
        <w:rPr>
          <w:rStyle w:val="Char3"/>
          <w:rFonts w:ascii="IRLotus" w:hAnsi="IRLotus" w:cs="IRLotus"/>
          <w:sz w:val="28"/>
          <w:szCs w:val="28"/>
          <w:rtl/>
        </w:rPr>
        <w:t>ه/ ابن بابو</w:t>
      </w:r>
      <w:r w:rsidR="0024533F">
        <w:rPr>
          <w:rStyle w:val="Char3"/>
          <w:rFonts w:ascii="IRLotus" w:hAnsi="IRLotus" w:cs="IRLotus"/>
          <w:sz w:val="28"/>
          <w:szCs w:val="28"/>
          <w:rtl/>
        </w:rPr>
        <w:t>ی</w:t>
      </w:r>
      <w:r w:rsidRPr="0024533F">
        <w:rPr>
          <w:rStyle w:val="Char3"/>
          <w:rFonts w:ascii="IRLotus" w:hAnsi="IRLotus" w:cs="IRLotus"/>
          <w:sz w:val="28"/>
          <w:szCs w:val="28"/>
          <w:rtl/>
        </w:rPr>
        <w:t>ه قم</w:t>
      </w:r>
      <w:r w:rsidR="0024533F">
        <w:rPr>
          <w:rStyle w:val="Char3"/>
          <w:rFonts w:ascii="IRLotus" w:hAnsi="IRLotus" w:cs="IRLotus"/>
          <w:sz w:val="28"/>
          <w:szCs w:val="28"/>
          <w:rtl/>
        </w:rPr>
        <w:t>ی</w:t>
      </w:r>
      <w:r w:rsidRPr="0024533F">
        <w:rPr>
          <w:rStyle w:val="Char3"/>
          <w:rFonts w:ascii="IRLotus" w:hAnsi="IRLotus" w:cs="IRLotus"/>
          <w:sz w:val="28"/>
          <w:szCs w:val="28"/>
          <w:rtl/>
        </w:rPr>
        <w:t>/ تصح</w:t>
      </w:r>
      <w:r w:rsidR="0024533F">
        <w:rPr>
          <w:rStyle w:val="Char3"/>
          <w:rFonts w:ascii="IRLotus" w:hAnsi="IRLotus" w:cs="IRLotus"/>
          <w:sz w:val="28"/>
          <w:szCs w:val="28"/>
          <w:rtl/>
        </w:rPr>
        <w:t>ی</w:t>
      </w:r>
      <w:r w:rsidRPr="0024533F">
        <w:rPr>
          <w:rStyle w:val="Char3"/>
          <w:rFonts w:ascii="IRLotus" w:hAnsi="IRLotus" w:cs="IRLotus"/>
          <w:sz w:val="28"/>
          <w:szCs w:val="28"/>
          <w:rtl/>
        </w:rPr>
        <w:t>ح وتعل</w:t>
      </w:r>
      <w:r w:rsidR="0024533F">
        <w:rPr>
          <w:rStyle w:val="Char3"/>
          <w:rFonts w:ascii="IRLotus" w:hAnsi="IRLotus" w:cs="IRLotus"/>
          <w:sz w:val="28"/>
          <w:szCs w:val="28"/>
          <w:rtl/>
        </w:rPr>
        <w:t>ی</w:t>
      </w:r>
      <w:r w:rsidRPr="0024533F">
        <w:rPr>
          <w:rStyle w:val="Char3"/>
          <w:rFonts w:ascii="IRLotus" w:hAnsi="IRLotus" w:cs="IRLotus"/>
          <w:sz w:val="28"/>
          <w:szCs w:val="28"/>
          <w:rtl/>
        </w:rPr>
        <w:t>ق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أكبر غفار</w:t>
      </w:r>
      <w:r w:rsidR="0024533F">
        <w:rPr>
          <w:rStyle w:val="Char3"/>
          <w:rFonts w:ascii="IRLotus" w:hAnsi="IRLotus" w:cs="IRLotus"/>
          <w:sz w:val="28"/>
          <w:szCs w:val="28"/>
          <w:rtl/>
        </w:rPr>
        <w:t>ی</w:t>
      </w:r>
      <w:r w:rsidRPr="0024533F">
        <w:rPr>
          <w:rStyle w:val="Char3"/>
          <w:rFonts w:ascii="IRLotus" w:hAnsi="IRLotus" w:cs="IRLotus"/>
          <w:sz w:val="28"/>
          <w:szCs w:val="28"/>
          <w:rtl/>
        </w:rPr>
        <w:t>/  انتشارات جماعة المدرس</w:t>
      </w:r>
      <w:r w:rsidR="0024533F">
        <w:rPr>
          <w:rStyle w:val="Char3"/>
          <w:rFonts w:ascii="IRLotus" w:hAnsi="IRLotus" w:cs="IRLotus"/>
          <w:sz w:val="28"/>
          <w:szCs w:val="28"/>
          <w:rtl/>
        </w:rPr>
        <w:t>ی</w:t>
      </w:r>
      <w:r w:rsidRPr="0024533F">
        <w:rPr>
          <w:rStyle w:val="Char3"/>
          <w:rFonts w:ascii="IRLotus" w:hAnsi="IRLotus" w:cs="IRLotus"/>
          <w:sz w:val="28"/>
          <w:szCs w:val="28"/>
          <w:rtl/>
        </w:rPr>
        <w:t>ن در حوزه قم / چاپ دوم 1404هـ.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المناقب مازندران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/چ مؤسسة العلامة نشر قم 1379هـ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المنتظم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تار</w:t>
      </w:r>
      <w:r w:rsidR="0024533F">
        <w:rPr>
          <w:rStyle w:val="Char3"/>
          <w:rFonts w:ascii="IRLotus" w:hAnsi="IRLotus" w:cs="IRLotus"/>
          <w:sz w:val="28"/>
          <w:szCs w:val="28"/>
          <w:rtl/>
        </w:rPr>
        <w:t>ی</w:t>
      </w:r>
      <w:r w:rsidRPr="0024533F">
        <w:rPr>
          <w:rStyle w:val="Char3"/>
          <w:rFonts w:ascii="IRLotus" w:hAnsi="IRLotus" w:cs="IRLotus"/>
          <w:sz w:val="28"/>
          <w:szCs w:val="28"/>
          <w:rtl/>
        </w:rPr>
        <w:t>خ الامم والملوك ـ اب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الفرج عبد الرحمن بن الجوز</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محمد عطا و مصطفى عطا/ دار الكتب العلم</w:t>
      </w:r>
      <w:r w:rsidR="0024533F">
        <w:rPr>
          <w:rStyle w:val="Char3"/>
          <w:rFonts w:ascii="IRLotus" w:hAnsi="IRLotus" w:cs="IRLotus"/>
          <w:sz w:val="28"/>
          <w:szCs w:val="28"/>
          <w:rtl/>
        </w:rPr>
        <w:t>ی</w:t>
      </w:r>
      <w:r w:rsidRPr="0024533F">
        <w:rPr>
          <w:rStyle w:val="Char3"/>
          <w:rFonts w:ascii="IRLotus" w:hAnsi="IRLotus" w:cs="IRLotus"/>
          <w:sz w:val="28"/>
          <w:szCs w:val="28"/>
          <w:rtl/>
        </w:rPr>
        <w:t>ة/ چاپ اول/ 1412.</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 xml:space="preserve">المنتقى من المنهاج </w:t>
      </w:r>
      <w:r w:rsidRPr="0024533F">
        <w:rPr>
          <w:rFonts w:ascii="IRLotus" w:hAnsi="IRLotus" w:cs="IRLotus"/>
          <w:b/>
          <w:bCs/>
          <w:rtl/>
        </w:rPr>
        <w:t>–</w:t>
      </w:r>
      <w:r w:rsidRPr="0024533F">
        <w:rPr>
          <w:rStyle w:val="Char3"/>
          <w:rFonts w:ascii="IRLotus" w:hAnsi="IRLotus" w:cs="IRLotus"/>
          <w:sz w:val="28"/>
          <w:szCs w:val="28"/>
          <w:rtl/>
        </w:rPr>
        <w:t>حافظ محمد بن عثمان الذهب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آن را خلاصه كرده است ـ با تعل</w:t>
      </w:r>
      <w:r w:rsidR="0024533F">
        <w:rPr>
          <w:rStyle w:val="Char3"/>
          <w:rFonts w:ascii="IRLotus" w:hAnsi="IRLotus" w:cs="IRLotus"/>
          <w:sz w:val="28"/>
          <w:szCs w:val="28"/>
          <w:rtl/>
        </w:rPr>
        <w:t>ی</w:t>
      </w:r>
      <w:r w:rsidRPr="0024533F">
        <w:rPr>
          <w:rStyle w:val="Char3"/>
          <w:rFonts w:ascii="IRLotus" w:hAnsi="IRLotus" w:cs="IRLotus"/>
          <w:sz w:val="28"/>
          <w:szCs w:val="28"/>
          <w:rtl/>
        </w:rPr>
        <w:t>ق محب الد</w:t>
      </w:r>
      <w:r w:rsidR="0024533F">
        <w:rPr>
          <w:rStyle w:val="Char3"/>
          <w:rFonts w:ascii="IRLotus" w:hAnsi="IRLotus" w:cs="IRLotus"/>
          <w:sz w:val="28"/>
          <w:szCs w:val="28"/>
          <w:rtl/>
        </w:rPr>
        <w:t>ی</w:t>
      </w:r>
      <w:r w:rsidRPr="0024533F">
        <w:rPr>
          <w:rStyle w:val="Char3"/>
          <w:rFonts w:ascii="IRLotus" w:hAnsi="IRLotus" w:cs="IRLotus"/>
          <w:sz w:val="28"/>
          <w:szCs w:val="28"/>
          <w:rtl/>
        </w:rPr>
        <w:t>ن خط</w:t>
      </w:r>
      <w:r w:rsidR="0024533F">
        <w:rPr>
          <w:rStyle w:val="Char3"/>
          <w:rFonts w:ascii="IRLotus" w:hAnsi="IRLotus" w:cs="IRLotus"/>
          <w:sz w:val="28"/>
          <w:szCs w:val="28"/>
          <w:rtl/>
        </w:rPr>
        <w:t>ی</w:t>
      </w:r>
      <w:r w:rsidRPr="0024533F">
        <w:rPr>
          <w:rStyle w:val="Char3"/>
          <w:rFonts w:ascii="IRLotus" w:hAnsi="IRLotus" w:cs="IRLotus"/>
          <w:sz w:val="28"/>
          <w:szCs w:val="28"/>
          <w:rtl/>
        </w:rPr>
        <w:t>ب/ بدون ناشر و تار</w:t>
      </w:r>
      <w:r w:rsidR="0024533F">
        <w:rPr>
          <w:rStyle w:val="Char3"/>
          <w:rFonts w:ascii="IRLotus" w:hAnsi="IRLotus" w:cs="IRLotus"/>
          <w:sz w:val="28"/>
          <w:szCs w:val="28"/>
          <w:rtl/>
        </w:rPr>
        <w:t>ی</w:t>
      </w:r>
      <w:r w:rsidRPr="0024533F">
        <w:rPr>
          <w:rStyle w:val="Char3"/>
          <w:rFonts w:ascii="IRLotus" w:hAnsi="IRLotus" w:cs="IRLotus"/>
          <w:sz w:val="28"/>
          <w:szCs w:val="28"/>
          <w:rtl/>
        </w:rPr>
        <w:t>خ و شماره.</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منتهى المقال ـ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محمد بن إسماع</w:t>
      </w:r>
      <w:r w:rsidR="0024533F">
        <w:rPr>
          <w:rStyle w:val="Char3"/>
          <w:rFonts w:ascii="IRLotus" w:hAnsi="IRLotus" w:cs="IRLotus"/>
          <w:sz w:val="28"/>
          <w:szCs w:val="28"/>
          <w:rtl/>
        </w:rPr>
        <w:t>ی</w:t>
      </w:r>
      <w:r w:rsidRPr="0024533F">
        <w:rPr>
          <w:rStyle w:val="Char3"/>
          <w:rFonts w:ascii="IRLotus" w:hAnsi="IRLotus" w:cs="IRLotus"/>
          <w:sz w:val="28"/>
          <w:szCs w:val="28"/>
          <w:rtl/>
        </w:rPr>
        <w:t>ل مازندران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/مؤسسة آل الب</w:t>
      </w:r>
      <w:r w:rsidR="0024533F">
        <w:rPr>
          <w:rStyle w:val="Char3"/>
          <w:rFonts w:ascii="IRLotus" w:hAnsi="IRLotus" w:cs="IRLotus"/>
          <w:sz w:val="28"/>
          <w:szCs w:val="28"/>
          <w:rtl/>
        </w:rPr>
        <w:t>ی</w:t>
      </w:r>
      <w:r w:rsidRPr="0024533F">
        <w:rPr>
          <w:rStyle w:val="Char3"/>
          <w:rFonts w:ascii="IRLotus" w:hAnsi="IRLotus" w:cs="IRLotus"/>
          <w:sz w:val="28"/>
          <w:szCs w:val="28"/>
          <w:rtl/>
        </w:rPr>
        <w:t>ت ب</w:t>
      </w:r>
      <w:r w:rsidR="0024533F">
        <w:rPr>
          <w:rStyle w:val="Char3"/>
          <w:rFonts w:ascii="IRLotus" w:hAnsi="IRLotus" w:cs="IRLotus"/>
          <w:sz w:val="28"/>
          <w:szCs w:val="28"/>
          <w:rtl/>
        </w:rPr>
        <w:t>ی</w:t>
      </w:r>
      <w:r w:rsidRPr="0024533F">
        <w:rPr>
          <w:rStyle w:val="Char3"/>
          <w:rFonts w:ascii="IRLotus" w:hAnsi="IRLotus" w:cs="IRLotus"/>
          <w:sz w:val="28"/>
          <w:szCs w:val="28"/>
          <w:rtl/>
        </w:rPr>
        <w:t>روت/ بدون شماره چاپ 1419هـ.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منهاج البراعة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شرح نهج البلاغة/مؤسسة الوفاء ب</w:t>
      </w:r>
      <w:r w:rsidR="0024533F">
        <w:rPr>
          <w:rStyle w:val="Char3"/>
          <w:rFonts w:ascii="IRLotus" w:hAnsi="IRLotus" w:cs="IRLotus"/>
          <w:sz w:val="28"/>
          <w:szCs w:val="28"/>
          <w:rtl/>
        </w:rPr>
        <w:t>ی</w:t>
      </w:r>
      <w:r w:rsidRPr="0024533F">
        <w:rPr>
          <w:rStyle w:val="Char3"/>
          <w:rFonts w:ascii="IRLotus" w:hAnsi="IRLotus" w:cs="IRLotus"/>
          <w:sz w:val="28"/>
          <w:szCs w:val="28"/>
          <w:rtl/>
        </w:rPr>
        <w:t>روت.</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منهاج السنة النبو</w:t>
      </w:r>
      <w:r w:rsidR="0024533F">
        <w:rPr>
          <w:rStyle w:val="Char3"/>
          <w:rFonts w:ascii="IRLotus" w:hAnsi="IRLotus" w:cs="IRLotus"/>
          <w:sz w:val="28"/>
          <w:szCs w:val="28"/>
          <w:rtl/>
        </w:rPr>
        <w:t>ی</w:t>
      </w:r>
      <w:r w:rsidRPr="0024533F">
        <w:rPr>
          <w:rStyle w:val="Char3"/>
          <w:rFonts w:ascii="IRLotus" w:hAnsi="IRLotus" w:cs="IRLotus"/>
          <w:sz w:val="28"/>
          <w:szCs w:val="28"/>
          <w:rtl/>
        </w:rPr>
        <w:t>ة ـ ابن ت</w:t>
      </w:r>
      <w:r w:rsidR="0024533F">
        <w:rPr>
          <w:rStyle w:val="Char3"/>
          <w:rFonts w:ascii="IRLotus" w:hAnsi="IRLotus" w:cs="IRLotus"/>
          <w:sz w:val="28"/>
          <w:szCs w:val="28"/>
          <w:rtl/>
        </w:rPr>
        <w:t>ی</w:t>
      </w:r>
      <w:r w:rsidRPr="0024533F">
        <w:rPr>
          <w:rStyle w:val="Char3"/>
          <w:rFonts w:ascii="IRLotus" w:hAnsi="IRLotus" w:cs="IRLotus"/>
          <w:sz w:val="28"/>
          <w:szCs w:val="28"/>
          <w:rtl/>
        </w:rPr>
        <w:t>م</w:t>
      </w:r>
      <w:r w:rsidR="0024533F">
        <w:rPr>
          <w:rStyle w:val="Char3"/>
          <w:rFonts w:ascii="IRLotus" w:hAnsi="IRLotus" w:cs="IRLotus"/>
          <w:sz w:val="28"/>
          <w:szCs w:val="28"/>
          <w:rtl/>
        </w:rPr>
        <w:t>ی</w:t>
      </w:r>
      <w:r w:rsidRPr="0024533F">
        <w:rPr>
          <w:rStyle w:val="Char3"/>
          <w:rFonts w:ascii="IRLotus" w:hAnsi="IRLotus" w:cs="IRLotus"/>
          <w:sz w:val="28"/>
          <w:szCs w:val="28"/>
          <w:rtl/>
        </w:rPr>
        <w:t>ة/ تحق</w:t>
      </w:r>
      <w:r w:rsidR="0024533F">
        <w:rPr>
          <w:rStyle w:val="Char3"/>
          <w:rFonts w:ascii="IRLotus" w:hAnsi="IRLotus" w:cs="IRLotus"/>
          <w:sz w:val="28"/>
          <w:szCs w:val="28"/>
          <w:rtl/>
        </w:rPr>
        <w:t>ی</w:t>
      </w:r>
      <w:r w:rsidRPr="0024533F">
        <w:rPr>
          <w:rStyle w:val="Char3"/>
          <w:rFonts w:ascii="IRLotus" w:hAnsi="IRLotus" w:cs="IRLotus"/>
          <w:sz w:val="28"/>
          <w:szCs w:val="28"/>
          <w:rtl/>
        </w:rPr>
        <w:t>ق محمد رشاد سالم/ ناشر كتابخانه ابن ت</w:t>
      </w:r>
      <w:r w:rsidR="0024533F">
        <w:rPr>
          <w:rStyle w:val="Char3"/>
          <w:rFonts w:ascii="IRLotus" w:hAnsi="IRLotus" w:cs="IRLotus"/>
          <w:sz w:val="28"/>
          <w:szCs w:val="28"/>
          <w:rtl/>
        </w:rPr>
        <w:t>ی</w:t>
      </w:r>
      <w:r w:rsidRPr="0024533F">
        <w:rPr>
          <w:rStyle w:val="Char3"/>
          <w:rFonts w:ascii="IRLotus" w:hAnsi="IRLotus" w:cs="IRLotus"/>
          <w:sz w:val="28"/>
          <w:szCs w:val="28"/>
          <w:rtl/>
        </w:rPr>
        <w:t>م</w:t>
      </w:r>
      <w:r w:rsidR="0024533F">
        <w:rPr>
          <w:rStyle w:val="Char3"/>
          <w:rFonts w:ascii="IRLotus" w:hAnsi="IRLotus" w:cs="IRLotus"/>
          <w:sz w:val="28"/>
          <w:szCs w:val="28"/>
          <w:rtl/>
        </w:rPr>
        <w:t>ی</w:t>
      </w:r>
      <w:r w:rsidRPr="0024533F">
        <w:rPr>
          <w:rStyle w:val="Char3"/>
          <w:rFonts w:ascii="IRLotus" w:hAnsi="IRLotus" w:cs="IRLotus"/>
          <w:sz w:val="28"/>
          <w:szCs w:val="28"/>
          <w:rtl/>
        </w:rPr>
        <w:t>ة قاهرة/ چاپ دوم 1409هـ.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المنهاج أو المرجع</w:t>
      </w:r>
      <w:r w:rsidR="0024533F">
        <w:rPr>
          <w:rStyle w:val="Char3"/>
          <w:rFonts w:ascii="IRLotus" w:hAnsi="IRLotus" w:cs="IRLotus"/>
          <w:sz w:val="28"/>
          <w:szCs w:val="28"/>
          <w:rtl/>
        </w:rPr>
        <w:t>ی</w:t>
      </w:r>
      <w:r w:rsidRPr="0024533F">
        <w:rPr>
          <w:rStyle w:val="Char3"/>
          <w:rFonts w:ascii="IRLotus" w:hAnsi="IRLotus" w:cs="IRLotus"/>
          <w:sz w:val="28"/>
          <w:szCs w:val="28"/>
          <w:rtl/>
        </w:rPr>
        <w:t>ة القرآن</w:t>
      </w:r>
      <w:r w:rsidR="0024533F">
        <w:rPr>
          <w:rStyle w:val="Char3"/>
          <w:rFonts w:ascii="IRLotus" w:hAnsi="IRLotus" w:cs="IRLotus"/>
          <w:sz w:val="28"/>
          <w:szCs w:val="28"/>
          <w:rtl/>
        </w:rPr>
        <w:t>ی</w:t>
      </w:r>
      <w:r w:rsidRPr="0024533F">
        <w:rPr>
          <w:rStyle w:val="Char3"/>
          <w:rFonts w:ascii="IRLotus" w:hAnsi="IRLotus" w:cs="IRLotus"/>
          <w:sz w:val="28"/>
          <w:szCs w:val="28"/>
          <w:rtl/>
        </w:rPr>
        <w:t>ة ـ محمد ال</w:t>
      </w:r>
      <w:r w:rsidR="0024533F">
        <w:rPr>
          <w:rStyle w:val="Char3"/>
          <w:rFonts w:ascii="IRLotus" w:hAnsi="IRLotus" w:cs="IRLotus"/>
          <w:sz w:val="28"/>
          <w:szCs w:val="28"/>
          <w:rtl/>
        </w:rPr>
        <w:t>ی</w:t>
      </w:r>
      <w:r w:rsidRPr="0024533F">
        <w:rPr>
          <w:rStyle w:val="Char3"/>
          <w:rFonts w:ascii="IRLotus" w:hAnsi="IRLotus" w:cs="IRLotus"/>
          <w:sz w:val="28"/>
          <w:szCs w:val="28"/>
          <w:rtl/>
        </w:rPr>
        <w:t>اسر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خطی.</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منهج الاستدلال على مسائل الاعتقاد ـ عثمان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حسن/ كتابخانه الرشد </w:t>
      </w:r>
      <w:r w:rsidRPr="0024533F">
        <w:rPr>
          <w:rFonts w:ascii="IRLotus" w:hAnsi="IRLotus" w:cs="IRLotus"/>
          <w:b/>
          <w:bCs/>
          <w:rtl/>
        </w:rPr>
        <w:t>–</w:t>
      </w:r>
      <w:r w:rsidRPr="0024533F">
        <w:rPr>
          <w:rStyle w:val="Char3"/>
          <w:rFonts w:ascii="IRLotus" w:hAnsi="IRLotus" w:cs="IRLotus"/>
          <w:sz w:val="28"/>
          <w:szCs w:val="28"/>
          <w:rtl/>
        </w:rPr>
        <w:t xml:space="preserve"> ر</w:t>
      </w:r>
      <w:r w:rsidR="0024533F">
        <w:rPr>
          <w:rStyle w:val="Char3"/>
          <w:rFonts w:ascii="IRLotus" w:hAnsi="IRLotus" w:cs="IRLotus"/>
          <w:sz w:val="28"/>
          <w:szCs w:val="28"/>
          <w:rtl/>
        </w:rPr>
        <w:t>ی</w:t>
      </w:r>
      <w:r w:rsidRPr="0024533F">
        <w:rPr>
          <w:rStyle w:val="Char3"/>
          <w:rFonts w:ascii="IRLotus" w:hAnsi="IRLotus" w:cs="IRLotus"/>
          <w:sz w:val="28"/>
          <w:szCs w:val="28"/>
          <w:rtl/>
        </w:rPr>
        <w:t>اض/ اول/ 1412هـ.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منهج الجدل والمناظرة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تقر</w:t>
      </w:r>
      <w:r w:rsidR="0024533F">
        <w:rPr>
          <w:rStyle w:val="Char3"/>
          <w:rFonts w:ascii="IRLotus" w:hAnsi="IRLotus" w:cs="IRLotus"/>
          <w:sz w:val="28"/>
          <w:szCs w:val="28"/>
          <w:rtl/>
        </w:rPr>
        <w:t>ی</w:t>
      </w:r>
      <w:r w:rsidRPr="0024533F">
        <w:rPr>
          <w:rStyle w:val="Char3"/>
          <w:rFonts w:ascii="IRLotus" w:hAnsi="IRLotus" w:cs="IRLotus"/>
          <w:sz w:val="28"/>
          <w:szCs w:val="28"/>
          <w:rtl/>
        </w:rPr>
        <w:t>ر مسائل الاعتقاد ـ د.عثمان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حسن ـ دار أشب</w:t>
      </w:r>
      <w:r w:rsidR="0024533F">
        <w:rPr>
          <w:rStyle w:val="Char3"/>
          <w:rFonts w:ascii="IRLotus" w:hAnsi="IRLotus" w:cs="IRLotus"/>
          <w:sz w:val="28"/>
          <w:szCs w:val="28"/>
          <w:rtl/>
        </w:rPr>
        <w:t>ی</w:t>
      </w:r>
      <w:r w:rsidRPr="0024533F">
        <w:rPr>
          <w:rStyle w:val="Char3"/>
          <w:rFonts w:ascii="IRLotus" w:hAnsi="IRLotus" w:cs="IRLotus"/>
          <w:sz w:val="28"/>
          <w:szCs w:val="28"/>
          <w:rtl/>
        </w:rPr>
        <w:t>ل</w:t>
      </w:r>
      <w:r w:rsidR="0024533F">
        <w:rPr>
          <w:rStyle w:val="Char3"/>
          <w:rFonts w:ascii="IRLotus" w:hAnsi="IRLotus" w:cs="IRLotus"/>
          <w:sz w:val="28"/>
          <w:szCs w:val="28"/>
          <w:rtl/>
        </w:rPr>
        <w:t>ی</w:t>
      </w:r>
      <w:r w:rsidRPr="0024533F">
        <w:rPr>
          <w:rStyle w:val="Char3"/>
          <w:rFonts w:ascii="IRLotus" w:hAnsi="IRLotus" w:cs="IRLotus"/>
          <w:sz w:val="28"/>
          <w:szCs w:val="28"/>
          <w:rtl/>
        </w:rPr>
        <w:t>ة ر</w:t>
      </w:r>
      <w:r w:rsidR="0024533F">
        <w:rPr>
          <w:rStyle w:val="Char3"/>
          <w:rFonts w:ascii="IRLotus" w:hAnsi="IRLotus" w:cs="IRLotus"/>
          <w:sz w:val="28"/>
          <w:szCs w:val="28"/>
          <w:rtl/>
        </w:rPr>
        <w:t>ی</w:t>
      </w:r>
      <w:r w:rsidRPr="0024533F">
        <w:rPr>
          <w:rStyle w:val="Char3"/>
          <w:rFonts w:ascii="IRLotus" w:hAnsi="IRLotus" w:cs="IRLotus"/>
          <w:sz w:val="28"/>
          <w:szCs w:val="28"/>
          <w:rtl/>
        </w:rPr>
        <w:t>اض ـ چاپ اول ـ 1420هـ.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المهد</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المنتظر/ د.عبد العل</w:t>
      </w:r>
      <w:r w:rsidR="0024533F">
        <w:rPr>
          <w:rStyle w:val="Char3"/>
          <w:rFonts w:ascii="IRLotus" w:hAnsi="IRLotus" w:cs="IRLotus"/>
          <w:sz w:val="28"/>
          <w:szCs w:val="28"/>
          <w:rtl/>
        </w:rPr>
        <w:t>ی</w:t>
      </w:r>
      <w:r w:rsidRPr="0024533F">
        <w:rPr>
          <w:rStyle w:val="Char3"/>
          <w:rFonts w:ascii="IRLotus" w:hAnsi="IRLotus" w:cs="IRLotus"/>
          <w:sz w:val="28"/>
          <w:szCs w:val="28"/>
          <w:rtl/>
        </w:rPr>
        <w:t>م بستو</w:t>
      </w:r>
      <w:r w:rsidR="0024533F">
        <w:rPr>
          <w:rStyle w:val="Char3"/>
          <w:rFonts w:ascii="IRLotus" w:hAnsi="IRLotus" w:cs="IRLotus"/>
          <w:sz w:val="28"/>
          <w:szCs w:val="28"/>
          <w:rtl/>
        </w:rPr>
        <w:t>ی</w:t>
      </w:r>
      <w:r w:rsidRPr="0024533F">
        <w:rPr>
          <w:rStyle w:val="Char3"/>
          <w:rFonts w:ascii="IRLotus" w:hAnsi="IRLotus" w:cs="IRLotus"/>
          <w:sz w:val="28"/>
          <w:szCs w:val="28"/>
          <w:rtl/>
        </w:rPr>
        <w:t>/ كتابخانه المك</w:t>
      </w:r>
      <w:r w:rsidR="0024533F">
        <w:rPr>
          <w:rStyle w:val="Char3"/>
          <w:rFonts w:ascii="IRLotus" w:hAnsi="IRLotus" w:cs="IRLotus"/>
          <w:sz w:val="28"/>
          <w:szCs w:val="28"/>
          <w:rtl/>
        </w:rPr>
        <w:t>ی</w:t>
      </w:r>
      <w:r w:rsidRPr="0024533F">
        <w:rPr>
          <w:rStyle w:val="Char3"/>
          <w:rFonts w:ascii="IRLotus" w:hAnsi="IRLotus" w:cs="IRLotus"/>
          <w:sz w:val="28"/>
          <w:szCs w:val="28"/>
          <w:rtl/>
        </w:rPr>
        <w:t>ة ودار ابن حزم/چاپ اول 1420هـ.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الموافقات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أصول الشر</w:t>
      </w:r>
      <w:r w:rsidR="0024533F">
        <w:rPr>
          <w:rStyle w:val="Char3"/>
          <w:rFonts w:ascii="IRLotus" w:hAnsi="IRLotus" w:cs="IRLotus"/>
          <w:sz w:val="28"/>
          <w:szCs w:val="28"/>
          <w:rtl/>
        </w:rPr>
        <w:t>ی</w:t>
      </w:r>
      <w:r w:rsidRPr="0024533F">
        <w:rPr>
          <w:rStyle w:val="Char3"/>
          <w:rFonts w:ascii="IRLotus" w:hAnsi="IRLotus" w:cs="IRLotus"/>
          <w:sz w:val="28"/>
          <w:szCs w:val="28"/>
          <w:rtl/>
        </w:rPr>
        <w:t>عة ـ إبراه</w:t>
      </w:r>
      <w:r w:rsidR="0024533F">
        <w:rPr>
          <w:rStyle w:val="Char3"/>
          <w:rFonts w:ascii="IRLotus" w:hAnsi="IRLotus" w:cs="IRLotus"/>
          <w:sz w:val="28"/>
          <w:szCs w:val="28"/>
          <w:rtl/>
        </w:rPr>
        <w:t>ی</w:t>
      </w:r>
      <w:r w:rsidRPr="0024533F">
        <w:rPr>
          <w:rStyle w:val="Char3"/>
          <w:rFonts w:ascii="IRLotus" w:hAnsi="IRLotus" w:cs="IRLotus"/>
          <w:sz w:val="28"/>
          <w:szCs w:val="28"/>
          <w:rtl/>
        </w:rPr>
        <w:t>م بن موسى شاطب</w:t>
      </w:r>
      <w:r w:rsidR="0024533F">
        <w:rPr>
          <w:rStyle w:val="Char3"/>
          <w:rFonts w:ascii="IRLotus" w:hAnsi="IRLotus" w:cs="IRLotus"/>
          <w:sz w:val="28"/>
          <w:szCs w:val="28"/>
          <w:rtl/>
        </w:rPr>
        <w:t>ی</w:t>
      </w:r>
      <w:r w:rsidRPr="0024533F">
        <w:rPr>
          <w:rStyle w:val="Char3"/>
          <w:rFonts w:ascii="IRLotus" w:hAnsi="IRLotus" w:cs="IRLotus"/>
          <w:sz w:val="28"/>
          <w:szCs w:val="28"/>
          <w:rtl/>
        </w:rPr>
        <w:t>/ تعل</w:t>
      </w:r>
      <w:r w:rsidR="0024533F">
        <w:rPr>
          <w:rStyle w:val="Char3"/>
          <w:rFonts w:ascii="IRLotus" w:hAnsi="IRLotus" w:cs="IRLotus"/>
          <w:sz w:val="28"/>
          <w:szCs w:val="28"/>
          <w:rtl/>
        </w:rPr>
        <w:t>ی</w:t>
      </w:r>
      <w:r w:rsidRPr="0024533F">
        <w:rPr>
          <w:rStyle w:val="Char3"/>
          <w:rFonts w:ascii="IRLotus" w:hAnsi="IRLotus" w:cs="IRLotus"/>
          <w:sz w:val="28"/>
          <w:szCs w:val="28"/>
          <w:rtl/>
        </w:rPr>
        <w:t>ق الدراز/ دار المعرفة ب</w:t>
      </w:r>
      <w:r w:rsidR="0024533F">
        <w:rPr>
          <w:rStyle w:val="Char3"/>
          <w:rFonts w:ascii="IRLotus" w:hAnsi="IRLotus" w:cs="IRLotus"/>
          <w:sz w:val="28"/>
          <w:szCs w:val="28"/>
          <w:rtl/>
        </w:rPr>
        <w:t>ی</w:t>
      </w:r>
      <w:r w:rsidRPr="0024533F">
        <w:rPr>
          <w:rStyle w:val="Char3"/>
          <w:rFonts w:ascii="IRLotus" w:hAnsi="IRLotus" w:cs="IRLotus"/>
          <w:sz w:val="28"/>
          <w:szCs w:val="28"/>
          <w:rtl/>
        </w:rPr>
        <w:t>روت.</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موسوعة الإجماع/ سعد</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أبو ج</w:t>
      </w:r>
      <w:r w:rsidR="0024533F">
        <w:rPr>
          <w:rStyle w:val="Char3"/>
          <w:rFonts w:ascii="IRLotus" w:hAnsi="IRLotus" w:cs="IRLotus"/>
          <w:sz w:val="28"/>
          <w:szCs w:val="28"/>
          <w:rtl/>
        </w:rPr>
        <w:t>ی</w:t>
      </w:r>
      <w:r w:rsidRPr="0024533F">
        <w:rPr>
          <w:rStyle w:val="Char3"/>
          <w:rFonts w:ascii="IRLotus" w:hAnsi="IRLotus" w:cs="IRLotus"/>
          <w:sz w:val="28"/>
          <w:szCs w:val="28"/>
          <w:rtl/>
        </w:rPr>
        <w:t>ب/ دار الفكر دمشق / چاپ سوم 1418هـ.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موسوعة الأد</w:t>
      </w:r>
      <w:r w:rsidR="0024533F">
        <w:rPr>
          <w:rStyle w:val="Char3"/>
          <w:rFonts w:ascii="IRLotus" w:hAnsi="IRLotus" w:cs="IRLotus"/>
          <w:sz w:val="28"/>
          <w:szCs w:val="28"/>
          <w:rtl/>
        </w:rPr>
        <w:t>ی</w:t>
      </w:r>
      <w:r w:rsidRPr="0024533F">
        <w:rPr>
          <w:rStyle w:val="Char3"/>
          <w:rFonts w:ascii="IRLotus" w:hAnsi="IRLotus" w:cs="IRLotus"/>
          <w:sz w:val="28"/>
          <w:szCs w:val="28"/>
          <w:rtl/>
        </w:rPr>
        <w:t>ان ـ مجموعة پژوهشگران /دار النفائس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اول 1422هـ.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الموسوعة القرآن</w:t>
      </w:r>
      <w:r w:rsidR="0024533F">
        <w:rPr>
          <w:rStyle w:val="Char3"/>
          <w:rFonts w:ascii="IRLotus" w:hAnsi="IRLotus" w:cs="IRLotus"/>
          <w:sz w:val="28"/>
          <w:szCs w:val="28"/>
          <w:rtl/>
        </w:rPr>
        <w:t>ی</w:t>
      </w:r>
      <w:r w:rsidRPr="0024533F">
        <w:rPr>
          <w:rStyle w:val="Char3"/>
          <w:rFonts w:ascii="IRLotus" w:hAnsi="IRLotus" w:cs="IRLotus"/>
          <w:sz w:val="28"/>
          <w:szCs w:val="28"/>
          <w:rtl/>
        </w:rPr>
        <w:t>ة ـ إسماع</w:t>
      </w:r>
      <w:r w:rsidR="0024533F">
        <w:rPr>
          <w:rStyle w:val="Char3"/>
          <w:rFonts w:ascii="IRLotus" w:hAnsi="IRLotus" w:cs="IRLotus"/>
          <w:sz w:val="28"/>
          <w:szCs w:val="28"/>
          <w:rtl/>
        </w:rPr>
        <w:t>ی</w:t>
      </w:r>
      <w:r w:rsidRPr="0024533F">
        <w:rPr>
          <w:rStyle w:val="Char3"/>
          <w:rFonts w:ascii="IRLotus" w:hAnsi="IRLotus" w:cs="IRLotus"/>
          <w:sz w:val="28"/>
          <w:szCs w:val="28"/>
          <w:rtl/>
        </w:rPr>
        <w:t>ل آل إسحاق خوئ</w:t>
      </w:r>
      <w:r w:rsidR="0024533F">
        <w:rPr>
          <w:rStyle w:val="Char3"/>
          <w:rFonts w:ascii="IRLotus" w:hAnsi="IRLotus" w:cs="IRLotus"/>
          <w:sz w:val="28"/>
          <w:szCs w:val="28"/>
          <w:rtl/>
        </w:rPr>
        <w:t>ی</w:t>
      </w:r>
      <w:r w:rsidRPr="0024533F">
        <w:rPr>
          <w:rStyle w:val="Char3"/>
          <w:rFonts w:ascii="IRLotus" w:hAnsi="IRLotus" w:cs="IRLotus"/>
          <w:sz w:val="28"/>
          <w:szCs w:val="28"/>
          <w:rtl/>
        </w:rPr>
        <w:t>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خطی.</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الموسوعة الم</w:t>
      </w:r>
      <w:r w:rsidR="0024533F">
        <w:rPr>
          <w:rStyle w:val="Char3"/>
          <w:rFonts w:ascii="IRLotus" w:hAnsi="IRLotus" w:cs="IRLotus"/>
          <w:sz w:val="28"/>
          <w:szCs w:val="28"/>
          <w:rtl/>
        </w:rPr>
        <w:t>ی</w:t>
      </w:r>
      <w:r w:rsidRPr="0024533F">
        <w:rPr>
          <w:rStyle w:val="Char3"/>
          <w:rFonts w:ascii="IRLotus" w:hAnsi="IRLotus" w:cs="IRLotus"/>
          <w:sz w:val="28"/>
          <w:szCs w:val="28"/>
          <w:rtl/>
        </w:rPr>
        <w:t>سرة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الأد</w:t>
      </w:r>
      <w:r w:rsidR="0024533F">
        <w:rPr>
          <w:rStyle w:val="Char3"/>
          <w:rFonts w:ascii="IRLotus" w:hAnsi="IRLotus" w:cs="IRLotus"/>
          <w:sz w:val="28"/>
          <w:szCs w:val="28"/>
          <w:rtl/>
        </w:rPr>
        <w:t>ی</w:t>
      </w:r>
      <w:r w:rsidRPr="0024533F">
        <w:rPr>
          <w:rStyle w:val="Char3"/>
          <w:rFonts w:ascii="IRLotus" w:hAnsi="IRLotus" w:cs="IRLotus"/>
          <w:sz w:val="28"/>
          <w:szCs w:val="28"/>
          <w:rtl/>
        </w:rPr>
        <w:t>ان والمذاهب المعاصرة / تدوین ندوة العالم</w:t>
      </w:r>
      <w:r w:rsidR="0024533F">
        <w:rPr>
          <w:rStyle w:val="Char3"/>
          <w:rFonts w:ascii="IRLotus" w:hAnsi="IRLotus" w:cs="IRLotus"/>
          <w:sz w:val="28"/>
          <w:szCs w:val="28"/>
          <w:rtl/>
        </w:rPr>
        <w:t>ی</w:t>
      </w:r>
      <w:r w:rsidRPr="0024533F">
        <w:rPr>
          <w:rStyle w:val="Char3"/>
          <w:rFonts w:ascii="IRLotus" w:hAnsi="IRLotus" w:cs="IRLotus"/>
          <w:sz w:val="28"/>
          <w:szCs w:val="28"/>
          <w:rtl/>
        </w:rPr>
        <w:t>ة للشباب الإسلام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 به سرپرستی مانع الجهن</w:t>
      </w:r>
      <w:r w:rsidR="0024533F">
        <w:rPr>
          <w:rStyle w:val="Char3"/>
          <w:rFonts w:ascii="IRLotus" w:hAnsi="IRLotus" w:cs="IRLotus"/>
          <w:sz w:val="28"/>
          <w:szCs w:val="28"/>
          <w:rtl/>
        </w:rPr>
        <w:t>ی</w:t>
      </w:r>
      <w:r w:rsidRPr="0024533F">
        <w:rPr>
          <w:rStyle w:val="Char3"/>
          <w:rFonts w:ascii="IRLotus" w:hAnsi="IRLotus" w:cs="IRLotus"/>
          <w:sz w:val="28"/>
          <w:szCs w:val="28"/>
          <w:rtl/>
        </w:rPr>
        <w:t>/ ناشر الندوة العالم</w:t>
      </w:r>
      <w:r w:rsidR="0024533F">
        <w:rPr>
          <w:rStyle w:val="Char3"/>
          <w:rFonts w:ascii="IRLotus" w:hAnsi="IRLotus" w:cs="IRLotus"/>
          <w:sz w:val="28"/>
          <w:szCs w:val="28"/>
          <w:rtl/>
        </w:rPr>
        <w:t>ی</w:t>
      </w:r>
      <w:r w:rsidRPr="0024533F">
        <w:rPr>
          <w:rStyle w:val="Char3"/>
          <w:rFonts w:ascii="IRLotus" w:hAnsi="IRLotus" w:cs="IRLotus"/>
          <w:sz w:val="28"/>
          <w:szCs w:val="28"/>
          <w:rtl/>
        </w:rPr>
        <w:t>ة للشباب الإسلام</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در ر</w:t>
      </w:r>
      <w:r w:rsidR="0024533F">
        <w:rPr>
          <w:rStyle w:val="Char3"/>
          <w:rFonts w:ascii="IRLotus" w:hAnsi="IRLotus" w:cs="IRLotus"/>
          <w:sz w:val="28"/>
          <w:szCs w:val="28"/>
          <w:rtl/>
        </w:rPr>
        <w:t>ی</w:t>
      </w:r>
      <w:r w:rsidRPr="0024533F">
        <w:rPr>
          <w:rStyle w:val="Char3"/>
          <w:rFonts w:ascii="IRLotus" w:hAnsi="IRLotus" w:cs="IRLotus"/>
          <w:sz w:val="28"/>
          <w:szCs w:val="28"/>
          <w:rtl/>
        </w:rPr>
        <w:t>اض چاپ چهارم 1420هـ.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موسوعة عالم القرآن خوئ</w:t>
      </w:r>
      <w:r w:rsidR="0024533F">
        <w:rPr>
          <w:rStyle w:val="Char3"/>
          <w:rFonts w:ascii="IRLotus" w:hAnsi="IRLotus" w:cs="IRLotus"/>
          <w:sz w:val="28"/>
          <w:szCs w:val="28"/>
          <w:rtl/>
        </w:rPr>
        <w:t>ی</w:t>
      </w:r>
      <w:r w:rsidRPr="0024533F">
        <w:rPr>
          <w:rStyle w:val="Char3"/>
          <w:rFonts w:ascii="IRLotus" w:hAnsi="IRLotus" w:cs="IRLotus"/>
          <w:sz w:val="28"/>
          <w:szCs w:val="28"/>
          <w:rtl/>
        </w:rPr>
        <w:t>ن</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ـ خطی.</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موقف ابن ت</w:t>
      </w:r>
      <w:r w:rsidR="0024533F">
        <w:rPr>
          <w:rStyle w:val="Char3"/>
          <w:rFonts w:ascii="IRLotus" w:hAnsi="IRLotus" w:cs="IRLotus"/>
          <w:sz w:val="28"/>
          <w:szCs w:val="28"/>
          <w:rtl/>
        </w:rPr>
        <w:t>ی</w:t>
      </w:r>
      <w:r w:rsidRPr="0024533F">
        <w:rPr>
          <w:rStyle w:val="Char3"/>
          <w:rFonts w:ascii="IRLotus" w:hAnsi="IRLotus" w:cs="IRLotus"/>
          <w:sz w:val="28"/>
          <w:szCs w:val="28"/>
          <w:rtl/>
        </w:rPr>
        <w:t>م</w:t>
      </w:r>
      <w:r w:rsidR="0024533F">
        <w:rPr>
          <w:rStyle w:val="Char3"/>
          <w:rFonts w:ascii="IRLotus" w:hAnsi="IRLotus" w:cs="IRLotus"/>
          <w:sz w:val="28"/>
          <w:szCs w:val="28"/>
          <w:rtl/>
        </w:rPr>
        <w:t>ی</w:t>
      </w:r>
      <w:r w:rsidRPr="0024533F">
        <w:rPr>
          <w:rStyle w:val="Char3"/>
          <w:rFonts w:ascii="IRLotus" w:hAnsi="IRLotus" w:cs="IRLotus"/>
          <w:sz w:val="28"/>
          <w:szCs w:val="28"/>
          <w:rtl/>
        </w:rPr>
        <w:t>ة من الأشاعرة ـ عبد الرحمن محمود/ كتابخانه الرشد ر</w:t>
      </w:r>
      <w:r w:rsidR="0024533F">
        <w:rPr>
          <w:rStyle w:val="Char3"/>
          <w:rFonts w:ascii="IRLotus" w:hAnsi="IRLotus" w:cs="IRLotus"/>
          <w:sz w:val="28"/>
          <w:szCs w:val="28"/>
          <w:rtl/>
        </w:rPr>
        <w:t>ی</w:t>
      </w:r>
      <w:r w:rsidRPr="0024533F">
        <w:rPr>
          <w:rStyle w:val="Char3"/>
          <w:rFonts w:ascii="IRLotus" w:hAnsi="IRLotus" w:cs="IRLotus"/>
          <w:sz w:val="28"/>
          <w:szCs w:val="28"/>
          <w:rtl/>
        </w:rPr>
        <w:t>اض/ چاپ اول 1415هـ.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موقف المتكلم</w:t>
      </w:r>
      <w:r w:rsidR="0024533F">
        <w:rPr>
          <w:rStyle w:val="Char3"/>
          <w:rFonts w:ascii="IRLotus" w:hAnsi="IRLotus" w:cs="IRLotus"/>
          <w:sz w:val="28"/>
          <w:szCs w:val="28"/>
          <w:rtl/>
        </w:rPr>
        <w:t>ی</w:t>
      </w:r>
      <w:r w:rsidRPr="0024533F">
        <w:rPr>
          <w:rStyle w:val="Char3"/>
          <w:rFonts w:ascii="IRLotus" w:hAnsi="IRLotus" w:cs="IRLotus"/>
          <w:sz w:val="28"/>
          <w:szCs w:val="28"/>
          <w:rtl/>
        </w:rPr>
        <w:t>ن من الاستدلال بنصوص الكتاب والسنة/سل</w:t>
      </w:r>
      <w:r w:rsidR="0024533F">
        <w:rPr>
          <w:rStyle w:val="Char3"/>
          <w:rFonts w:ascii="IRLotus" w:hAnsi="IRLotus" w:cs="IRLotus"/>
          <w:sz w:val="28"/>
          <w:szCs w:val="28"/>
          <w:rtl/>
        </w:rPr>
        <w:t>ی</w:t>
      </w:r>
      <w:r w:rsidRPr="0024533F">
        <w:rPr>
          <w:rStyle w:val="Char3"/>
          <w:rFonts w:ascii="IRLotus" w:hAnsi="IRLotus" w:cs="IRLotus"/>
          <w:sz w:val="28"/>
          <w:szCs w:val="28"/>
          <w:rtl/>
        </w:rPr>
        <w:t>مان الغصن/ دار العاصمة ر</w:t>
      </w:r>
      <w:r w:rsidR="0024533F">
        <w:rPr>
          <w:rStyle w:val="Char3"/>
          <w:rFonts w:ascii="IRLotus" w:hAnsi="IRLotus" w:cs="IRLotus"/>
          <w:sz w:val="28"/>
          <w:szCs w:val="28"/>
          <w:rtl/>
        </w:rPr>
        <w:t>ی</w:t>
      </w:r>
      <w:r w:rsidRPr="0024533F">
        <w:rPr>
          <w:rStyle w:val="Char3"/>
          <w:rFonts w:ascii="IRLotus" w:hAnsi="IRLotus" w:cs="IRLotus"/>
          <w:sz w:val="28"/>
          <w:szCs w:val="28"/>
          <w:rtl/>
        </w:rPr>
        <w:t>اض/ چاپ اول1416هـ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م</w:t>
      </w:r>
      <w:r w:rsidR="0024533F">
        <w:rPr>
          <w:rStyle w:val="Char3"/>
          <w:rFonts w:ascii="IRLotus" w:hAnsi="IRLotus" w:cs="IRLotus"/>
          <w:sz w:val="28"/>
          <w:szCs w:val="28"/>
          <w:rtl/>
        </w:rPr>
        <w:t>ی</w:t>
      </w:r>
      <w:r w:rsidRPr="0024533F">
        <w:rPr>
          <w:rStyle w:val="Char3"/>
          <w:rFonts w:ascii="IRLotus" w:hAnsi="IRLotus" w:cs="IRLotus"/>
          <w:sz w:val="28"/>
          <w:szCs w:val="28"/>
          <w:rtl/>
        </w:rPr>
        <w:t>زان الاعتدال ـ حافظ محمد بن عثمان ذهب</w:t>
      </w:r>
      <w:r w:rsidR="0024533F">
        <w:rPr>
          <w:rStyle w:val="Char3"/>
          <w:rFonts w:ascii="IRLotus" w:hAnsi="IRLotus" w:cs="IRLotus"/>
          <w:sz w:val="28"/>
          <w:szCs w:val="28"/>
          <w:rtl/>
        </w:rPr>
        <w:t>ی</w:t>
      </w:r>
      <w:r w:rsidRPr="0024533F">
        <w:rPr>
          <w:rStyle w:val="Char3"/>
          <w:rFonts w:ascii="IRLotus" w:hAnsi="IRLotus" w:cs="IRLotus"/>
          <w:sz w:val="28"/>
          <w:szCs w:val="28"/>
          <w:rtl/>
        </w:rPr>
        <w:t>/ دار المعرفة ب</w:t>
      </w:r>
      <w:r w:rsidR="0024533F">
        <w:rPr>
          <w:rStyle w:val="Char3"/>
          <w:rFonts w:ascii="IRLotus" w:hAnsi="IRLotus" w:cs="IRLotus"/>
          <w:sz w:val="28"/>
          <w:szCs w:val="28"/>
          <w:rtl/>
        </w:rPr>
        <w:t>ی</w:t>
      </w:r>
      <w:r w:rsidRPr="0024533F">
        <w:rPr>
          <w:rStyle w:val="Char3"/>
          <w:rFonts w:ascii="IRLotus" w:hAnsi="IRLotus" w:cs="IRLotus"/>
          <w:sz w:val="28"/>
          <w:szCs w:val="28"/>
          <w:rtl/>
        </w:rPr>
        <w:t>روت/بدون شماره و تار</w:t>
      </w:r>
      <w:r w:rsidR="0024533F">
        <w:rPr>
          <w:rStyle w:val="Char3"/>
          <w:rFonts w:ascii="IRLotus" w:hAnsi="IRLotus" w:cs="IRLotus"/>
          <w:sz w:val="28"/>
          <w:szCs w:val="28"/>
          <w:rtl/>
        </w:rPr>
        <w:t>ی</w:t>
      </w:r>
      <w:r w:rsidRPr="0024533F">
        <w:rPr>
          <w:rStyle w:val="Char3"/>
          <w:rFonts w:ascii="IRLotus" w:hAnsi="IRLotus" w:cs="IRLotus"/>
          <w:sz w:val="28"/>
          <w:szCs w:val="28"/>
          <w:rtl/>
        </w:rPr>
        <w:t>خ چاپ.</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النبوات/ أبو العباس بن ت</w:t>
      </w:r>
      <w:r w:rsidR="0024533F">
        <w:rPr>
          <w:rStyle w:val="Char3"/>
          <w:rFonts w:ascii="IRLotus" w:hAnsi="IRLotus" w:cs="IRLotus"/>
          <w:sz w:val="28"/>
          <w:szCs w:val="28"/>
          <w:rtl/>
        </w:rPr>
        <w:t>ی</w:t>
      </w:r>
      <w:r w:rsidRPr="0024533F">
        <w:rPr>
          <w:rStyle w:val="Char3"/>
          <w:rFonts w:ascii="IRLotus" w:hAnsi="IRLotus" w:cs="IRLotus"/>
          <w:sz w:val="28"/>
          <w:szCs w:val="28"/>
          <w:rtl/>
        </w:rPr>
        <w:t>م</w:t>
      </w:r>
      <w:r w:rsidR="0024533F">
        <w:rPr>
          <w:rStyle w:val="Char3"/>
          <w:rFonts w:ascii="IRLotus" w:hAnsi="IRLotus" w:cs="IRLotus"/>
          <w:sz w:val="28"/>
          <w:szCs w:val="28"/>
          <w:rtl/>
        </w:rPr>
        <w:t>ی</w:t>
      </w:r>
      <w:r w:rsidRPr="0024533F">
        <w:rPr>
          <w:rStyle w:val="Char3"/>
          <w:rFonts w:ascii="IRLotus" w:hAnsi="IRLotus" w:cs="IRLotus"/>
          <w:sz w:val="28"/>
          <w:szCs w:val="28"/>
          <w:rtl/>
        </w:rPr>
        <w:t>ة/ تحق</w:t>
      </w:r>
      <w:r w:rsidR="0024533F">
        <w:rPr>
          <w:rStyle w:val="Char3"/>
          <w:rFonts w:ascii="IRLotus" w:hAnsi="IRLotus" w:cs="IRLotus"/>
          <w:sz w:val="28"/>
          <w:szCs w:val="28"/>
          <w:rtl/>
        </w:rPr>
        <w:t>ی</w:t>
      </w:r>
      <w:r w:rsidRPr="0024533F">
        <w:rPr>
          <w:rStyle w:val="Char3"/>
          <w:rFonts w:ascii="IRLotus" w:hAnsi="IRLotus" w:cs="IRLotus"/>
          <w:sz w:val="28"/>
          <w:szCs w:val="28"/>
          <w:rtl/>
        </w:rPr>
        <w:t>ق محمد عبد الرحمن عوض/ دار الكتاب العراب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اول 1405هـ.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الندوة "سلسلة ندوات وأسئلة  ـ محمد حس</w:t>
      </w:r>
      <w:r w:rsidR="0024533F">
        <w:rPr>
          <w:rStyle w:val="Char3"/>
          <w:rFonts w:ascii="IRLotus" w:hAnsi="IRLotus" w:cs="IRLotus"/>
          <w:sz w:val="28"/>
          <w:szCs w:val="28"/>
          <w:rtl/>
        </w:rPr>
        <w:t>ی</w:t>
      </w:r>
      <w:r w:rsidRPr="0024533F">
        <w:rPr>
          <w:rStyle w:val="Char3"/>
          <w:rFonts w:ascii="IRLotus" w:hAnsi="IRLotus" w:cs="IRLotus"/>
          <w:sz w:val="28"/>
          <w:szCs w:val="28"/>
          <w:rtl/>
        </w:rPr>
        <w:t>ن فضل الله/ دار الملاك.</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نظم المتناثر من الحد</w:t>
      </w:r>
      <w:r w:rsidR="0024533F">
        <w:rPr>
          <w:rStyle w:val="Char3"/>
          <w:rFonts w:ascii="IRLotus" w:hAnsi="IRLotus" w:cs="IRLotus"/>
          <w:sz w:val="28"/>
          <w:szCs w:val="28"/>
          <w:rtl/>
        </w:rPr>
        <w:t>ی</w:t>
      </w:r>
      <w:r w:rsidRPr="0024533F">
        <w:rPr>
          <w:rStyle w:val="Char3"/>
          <w:rFonts w:ascii="IRLotus" w:hAnsi="IRLotus" w:cs="IRLotus"/>
          <w:sz w:val="28"/>
          <w:szCs w:val="28"/>
          <w:rtl/>
        </w:rPr>
        <w:t>ث المتواتر/ 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عبد الله محمد بن جعفر كتان</w:t>
      </w:r>
      <w:r w:rsidR="0024533F">
        <w:rPr>
          <w:rStyle w:val="Char3"/>
          <w:rFonts w:ascii="IRLotus" w:hAnsi="IRLotus" w:cs="IRLotus"/>
          <w:sz w:val="28"/>
          <w:szCs w:val="28"/>
          <w:rtl/>
        </w:rPr>
        <w:t>ی</w:t>
      </w:r>
      <w:r w:rsidRPr="0024533F">
        <w:rPr>
          <w:rStyle w:val="Char3"/>
          <w:rFonts w:ascii="IRLotus" w:hAnsi="IRLotus" w:cs="IRLotus"/>
          <w:sz w:val="28"/>
          <w:szCs w:val="28"/>
          <w:rtl/>
        </w:rPr>
        <w:t>/ دار الكتب السلف</w:t>
      </w:r>
      <w:r w:rsidR="0024533F">
        <w:rPr>
          <w:rStyle w:val="Char3"/>
          <w:rFonts w:ascii="IRLotus" w:hAnsi="IRLotus" w:cs="IRLotus"/>
          <w:sz w:val="28"/>
          <w:szCs w:val="28"/>
          <w:rtl/>
        </w:rPr>
        <w:t>ی</w:t>
      </w:r>
      <w:r w:rsidRPr="0024533F">
        <w:rPr>
          <w:rStyle w:val="Char3"/>
          <w:rFonts w:ascii="IRLotus" w:hAnsi="IRLotus" w:cs="IRLotus"/>
          <w:sz w:val="28"/>
          <w:szCs w:val="28"/>
          <w:rtl/>
        </w:rPr>
        <w:t>ة مصر/چاپ دوم/ بدون تار</w:t>
      </w:r>
      <w:r w:rsidR="0024533F">
        <w:rPr>
          <w:rStyle w:val="Char3"/>
          <w:rFonts w:ascii="IRLotus" w:hAnsi="IRLotus" w:cs="IRLotus"/>
          <w:sz w:val="28"/>
          <w:szCs w:val="28"/>
          <w:rtl/>
        </w:rPr>
        <w:t>ی</w:t>
      </w:r>
      <w:r w:rsidRPr="0024533F">
        <w:rPr>
          <w:rStyle w:val="Char3"/>
          <w:rFonts w:ascii="IRLotus" w:hAnsi="IRLotus" w:cs="IRLotus"/>
          <w:sz w:val="28"/>
          <w:szCs w:val="28"/>
          <w:rtl/>
        </w:rPr>
        <w:t>خ</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نقض التأس</w:t>
      </w:r>
      <w:r w:rsidR="0024533F">
        <w:rPr>
          <w:rStyle w:val="Char3"/>
          <w:rFonts w:ascii="IRLotus" w:hAnsi="IRLotus" w:cs="IRLotus"/>
          <w:sz w:val="28"/>
          <w:szCs w:val="28"/>
          <w:rtl/>
        </w:rPr>
        <w:t>ی</w:t>
      </w:r>
      <w:r w:rsidRPr="0024533F">
        <w:rPr>
          <w:rStyle w:val="Char3"/>
          <w:rFonts w:ascii="IRLotus" w:hAnsi="IRLotus" w:cs="IRLotus"/>
          <w:sz w:val="28"/>
          <w:szCs w:val="28"/>
          <w:rtl/>
        </w:rPr>
        <w:t>س ـ ش</w:t>
      </w:r>
      <w:r w:rsidR="0024533F">
        <w:rPr>
          <w:rStyle w:val="Char3"/>
          <w:rFonts w:ascii="IRLotus" w:hAnsi="IRLotus" w:cs="IRLotus"/>
          <w:sz w:val="28"/>
          <w:szCs w:val="28"/>
          <w:rtl/>
        </w:rPr>
        <w:t>ی</w:t>
      </w:r>
      <w:r w:rsidRPr="0024533F">
        <w:rPr>
          <w:rStyle w:val="Char3"/>
          <w:rFonts w:ascii="IRLotus" w:hAnsi="IRLotus" w:cs="IRLotus"/>
          <w:sz w:val="28"/>
          <w:szCs w:val="28"/>
          <w:rtl/>
        </w:rPr>
        <w:t>خ الاسلام أحمد بن ت</w:t>
      </w:r>
      <w:r w:rsidR="0024533F">
        <w:rPr>
          <w:rStyle w:val="Char3"/>
          <w:rFonts w:ascii="IRLotus" w:hAnsi="IRLotus" w:cs="IRLotus"/>
          <w:sz w:val="28"/>
          <w:szCs w:val="28"/>
          <w:rtl/>
        </w:rPr>
        <w:t>ی</w:t>
      </w:r>
      <w:r w:rsidRPr="0024533F">
        <w:rPr>
          <w:rStyle w:val="Char3"/>
          <w:rFonts w:ascii="IRLotus" w:hAnsi="IRLotus" w:cs="IRLotus"/>
          <w:sz w:val="28"/>
          <w:szCs w:val="28"/>
          <w:rtl/>
        </w:rPr>
        <w:t>م</w:t>
      </w:r>
      <w:r w:rsidR="0024533F">
        <w:rPr>
          <w:rStyle w:val="Char3"/>
          <w:rFonts w:ascii="IRLotus" w:hAnsi="IRLotus" w:cs="IRLotus"/>
          <w:sz w:val="28"/>
          <w:szCs w:val="28"/>
          <w:rtl/>
        </w:rPr>
        <w:t>ی</w:t>
      </w:r>
      <w:r w:rsidRPr="0024533F">
        <w:rPr>
          <w:rStyle w:val="Char3"/>
          <w:rFonts w:ascii="IRLotus" w:hAnsi="IRLotus" w:cs="IRLotus"/>
          <w:sz w:val="28"/>
          <w:szCs w:val="28"/>
          <w:rtl/>
        </w:rPr>
        <w:t>ة/ تحق</w:t>
      </w:r>
      <w:r w:rsidR="0024533F">
        <w:rPr>
          <w:rStyle w:val="Char3"/>
          <w:rFonts w:ascii="IRLotus" w:hAnsi="IRLotus" w:cs="IRLotus"/>
          <w:sz w:val="28"/>
          <w:szCs w:val="28"/>
          <w:rtl/>
        </w:rPr>
        <w:t>ی</w:t>
      </w:r>
      <w:r w:rsidRPr="0024533F">
        <w:rPr>
          <w:rStyle w:val="Char3"/>
          <w:rFonts w:ascii="IRLotus" w:hAnsi="IRLotus" w:cs="IRLotus"/>
          <w:sz w:val="28"/>
          <w:szCs w:val="28"/>
          <w:rtl/>
        </w:rPr>
        <w:t>ق محمد بن قاسم/ چاپخانه الحكومة درمكة/ چاپ اول 1391هـ.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نقض الوش</w:t>
      </w:r>
      <w:r w:rsidR="0024533F">
        <w:rPr>
          <w:rStyle w:val="Char3"/>
          <w:rFonts w:ascii="IRLotus" w:hAnsi="IRLotus" w:cs="IRLotus"/>
          <w:sz w:val="28"/>
          <w:szCs w:val="28"/>
          <w:rtl/>
        </w:rPr>
        <w:t>ی</w:t>
      </w:r>
      <w:r w:rsidRPr="0024533F">
        <w:rPr>
          <w:rStyle w:val="Char3"/>
          <w:rFonts w:ascii="IRLotus" w:hAnsi="IRLotus" w:cs="IRLotus"/>
          <w:sz w:val="28"/>
          <w:szCs w:val="28"/>
          <w:rtl/>
        </w:rPr>
        <w:t>عة أو الش</w:t>
      </w:r>
      <w:r w:rsidR="0024533F">
        <w:rPr>
          <w:rStyle w:val="Char3"/>
          <w:rFonts w:ascii="IRLotus" w:hAnsi="IRLotus" w:cs="IRLotus"/>
          <w:sz w:val="28"/>
          <w:szCs w:val="28"/>
          <w:rtl/>
        </w:rPr>
        <w:t>ی</w:t>
      </w:r>
      <w:r w:rsidRPr="0024533F">
        <w:rPr>
          <w:rStyle w:val="Char3"/>
          <w:rFonts w:ascii="IRLotus" w:hAnsi="IRLotus" w:cs="IRLotus"/>
          <w:sz w:val="28"/>
          <w:szCs w:val="28"/>
          <w:rtl/>
        </w:rPr>
        <w:t>عة ب</w:t>
      </w:r>
      <w:r w:rsidR="0024533F">
        <w:rPr>
          <w:rStyle w:val="Char3"/>
          <w:rFonts w:ascii="IRLotus" w:hAnsi="IRLotus" w:cs="IRLotus"/>
          <w:sz w:val="28"/>
          <w:szCs w:val="28"/>
          <w:rtl/>
        </w:rPr>
        <w:t>ی</w:t>
      </w:r>
      <w:r w:rsidRPr="0024533F">
        <w:rPr>
          <w:rStyle w:val="Char3"/>
          <w:rFonts w:ascii="IRLotus" w:hAnsi="IRLotus" w:cs="IRLotus"/>
          <w:sz w:val="28"/>
          <w:szCs w:val="28"/>
          <w:rtl/>
        </w:rPr>
        <w:t>ن الحقائق والأوهام ـ محسن الأم</w:t>
      </w:r>
      <w:r w:rsidR="0024533F">
        <w:rPr>
          <w:rStyle w:val="Char3"/>
          <w:rFonts w:ascii="IRLotus" w:hAnsi="IRLotus" w:cs="IRLotus"/>
          <w:sz w:val="28"/>
          <w:szCs w:val="28"/>
          <w:rtl/>
        </w:rPr>
        <w:t>ی</w:t>
      </w:r>
      <w:r w:rsidRPr="0024533F">
        <w:rPr>
          <w:rStyle w:val="Char3"/>
          <w:rFonts w:ascii="IRLotus" w:hAnsi="IRLotus" w:cs="IRLotus"/>
          <w:sz w:val="28"/>
          <w:szCs w:val="28"/>
          <w:rtl/>
        </w:rPr>
        <w:t>ن سالل</w:t>
      </w:r>
      <w:r w:rsidR="0024533F">
        <w:rPr>
          <w:rStyle w:val="Char3"/>
          <w:rFonts w:ascii="IRLotus" w:hAnsi="IRLotus" w:cs="IRLotus"/>
          <w:sz w:val="28"/>
          <w:szCs w:val="28"/>
          <w:rtl/>
        </w:rPr>
        <w:t>ی</w:t>
      </w:r>
      <w:r w:rsidRPr="0024533F">
        <w:rPr>
          <w:rStyle w:val="Char3"/>
          <w:rFonts w:ascii="IRLotus" w:hAnsi="IRLotus" w:cs="IRLotus"/>
          <w:sz w:val="28"/>
          <w:szCs w:val="28"/>
          <w:rtl/>
        </w:rPr>
        <w:t>/ دار الغد</w:t>
      </w:r>
      <w:r w:rsidR="0024533F">
        <w:rPr>
          <w:rStyle w:val="Char3"/>
          <w:rFonts w:ascii="IRLotus" w:hAnsi="IRLotus" w:cs="IRLotus"/>
          <w:sz w:val="28"/>
          <w:szCs w:val="28"/>
          <w:rtl/>
        </w:rPr>
        <w:t>ی</w:t>
      </w:r>
      <w:r w:rsidRPr="0024533F">
        <w:rPr>
          <w:rStyle w:val="Char3"/>
          <w:rFonts w:ascii="IRLotus" w:hAnsi="IRLotus" w:cs="IRLotus"/>
          <w:sz w:val="28"/>
          <w:szCs w:val="28"/>
          <w:rtl/>
        </w:rPr>
        <w:t>ر ب</w:t>
      </w:r>
      <w:r w:rsidR="0024533F">
        <w:rPr>
          <w:rStyle w:val="Char3"/>
          <w:rFonts w:ascii="IRLotus" w:hAnsi="IRLotus" w:cs="IRLotus"/>
          <w:sz w:val="28"/>
          <w:szCs w:val="28"/>
          <w:rtl/>
        </w:rPr>
        <w:t>ی</w:t>
      </w:r>
      <w:r w:rsidRPr="0024533F">
        <w:rPr>
          <w:rStyle w:val="Char3"/>
          <w:rFonts w:ascii="IRLotus" w:hAnsi="IRLotus" w:cs="IRLotus"/>
          <w:sz w:val="28"/>
          <w:szCs w:val="28"/>
          <w:rtl/>
        </w:rPr>
        <w:t>روت/چاپ اول 1422هـ.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النها</w:t>
      </w:r>
      <w:r w:rsidR="0024533F">
        <w:rPr>
          <w:rStyle w:val="Char3"/>
          <w:rFonts w:ascii="IRLotus" w:hAnsi="IRLotus" w:cs="IRLotus"/>
          <w:sz w:val="28"/>
          <w:szCs w:val="28"/>
          <w:rtl/>
        </w:rPr>
        <w:t>ی</w:t>
      </w:r>
      <w:r w:rsidRPr="0024533F">
        <w:rPr>
          <w:rStyle w:val="Char3"/>
          <w:rFonts w:ascii="IRLotus" w:hAnsi="IRLotus" w:cs="IRLotus"/>
          <w:sz w:val="28"/>
          <w:szCs w:val="28"/>
          <w:rtl/>
        </w:rPr>
        <w:t>ة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غر</w:t>
      </w:r>
      <w:r w:rsidR="0024533F">
        <w:rPr>
          <w:rStyle w:val="Char3"/>
          <w:rFonts w:ascii="IRLotus" w:hAnsi="IRLotus" w:cs="IRLotus"/>
          <w:sz w:val="28"/>
          <w:szCs w:val="28"/>
          <w:rtl/>
        </w:rPr>
        <w:t>ی</w:t>
      </w:r>
      <w:r w:rsidRPr="0024533F">
        <w:rPr>
          <w:rStyle w:val="Char3"/>
          <w:rFonts w:ascii="IRLotus" w:hAnsi="IRLotus" w:cs="IRLotus"/>
          <w:sz w:val="28"/>
          <w:szCs w:val="28"/>
          <w:rtl/>
        </w:rPr>
        <w:t>ب الحد</w:t>
      </w:r>
      <w:r w:rsidR="0024533F">
        <w:rPr>
          <w:rStyle w:val="Char3"/>
          <w:rFonts w:ascii="IRLotus" w:hAnsi="IRLotus" w:cs="IRLotus"/>
          <w:sz w:val="28"/>
          <w:szCs w:val="28"/>
          <w:rtl/>
        </w:rPr>
        <w:t>ی</w:t>
      </w:r>
      <w:r w:rsidRPr="0024533F">
        <w:rPr>
          <w:rStyle w:val="Char3"/>
          <w:rFonts w:ascii="IRLotus" w:hAnsi="IRLotus" w:cs="IRLotus"/>
          <w:sz w:val="28"/>
          <w:szCs w:val="28"/>
          <w:rtl/>
        </w:rPr>
        <w:t>ث والأثر/أب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السعادات المبارك بن محمد بن الأث</w:t>
      </w:r>
      <w:r w:rsidR="0024533F">
        <w:rPr>
          <w:rStyle w:val="Char3"/>
          <w:rFonts w:ascii="IRLotus" w:hAnsi="IRLotus" w:cs="IRLotus"/>
          <w:sz w:val="28"/>
          <w:szCs w:val="28"/>
          <w:rtl/>
        </w:rPr>
        <w:t>ی</w:t>
      </w:r>
      <w:r w:rsidRPr="0024533F">
        <w:rPr>
          <w:rStyle w:val="Char3"/>
          <w:rFonts w:ascii="IRLotus" w:hAnsi="IRLotus" w:cs="IRLotus"/>
          <w:sz w:val="28"/>
          <w:szCs w:val="28"/>
          <w:rtl/>
        </w:rPr>
        <w:t>ر/تحق</w:t>
      </w:r>
      <w:r w:rsidR="0024533F">
        <w:rPr>
          <w:rStyle w:val="Char3"/>
          <w:rFonts w:ascii="IRLotus" w:hAnsi="IRLotus" w:cs="IRLotus"/>
          <w:sz w:val="28"/>
          <w:szCs w:val="28"/>
          <w:rtl/>
        </w:rPr>
        <w:t>ی</w:t>
      </w:r>
      <w:r w:rsidRPr="0024533F">
        <w:rPr>
          <w:rStyle w:val="Char3"/>
          <w:rFonts w:ascii="IRLotus" w:hAnsi="IRLotus" w:cs="IRLotus"/>
          <w:sz w:val="28"/>
          <w:szCs w:val="28"/>
          <w:rtl/>
        </w:rPr>
        <w:t>ق طاهر الزاو</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ومحمود الطناح</w:t>
      </w:r>
      <w:r w:rsidR="0024533F">
        <w:rPr>
          <w:rStyle w:val="Char3"/>
          <w:rFonts w:ascii="IRLotus" w:hAnsi="IRLotus" w:cs="IRLotus"/>
          <w:sz w:val="28"/>
          <w:szCs w:val="28"/>
          <w:rtl/>
        </w:rPr>
        <w:t>ی</w:t>
      </w:r>
      <w:r w:rsidRPr="0024533F">
        <w:rPr>
          <w:rStyle w:val="Char3"/>
          <w:rFonts w:ascii="IRLotus" w:hAnsi="IRLotus" w:cs="IRLotus"/>
          <w:sz w:val="28"/>
          <w:szCs w:val="28"/>
          <w:rtl/>
        </w:rPr>
        <w:t>/كتابخانه العلم</w:t>
      </w:r>
      <w:r w:rsidR="0024533F">
        <w:rPr>
          <w:rStyle w:val="Char3"/>
          <w:rFonts w:ascii="IRLotus" w:hAnsi="IRLotus" w:cs="IRLotus"/>
          <w:sz w:val="28"/>
          <w:szCs w:val="28"/>
          <w:rtl/>
        </w:rPr>
        <w:t>ی</w:t>
      </w:r>
      <w:r w:rsidRPr="0024533F">
        <w:rPr>
          <w:rStyle w:val="Char3"/>
          <w:rFonts w:ascii="IRLotus" w:hAnsi="IRLotus" w:cs="IRLotus"/>
          <w:sz w:val="28"/>
          <w:szCs w:val="28"/>
          <w:rtl/>
        </w:rPr>
        <w:t>ة ب</w:t>
      </w:r>
      <w:r w:rsidR="0024533F">
        <w:rPr>
          <w:rStyle w:val="Char3"/>
          <w:rFonts w:ascii="IRLotus" w:hAnsi="IRLotus" w:cs="IRLotus"/>
          <w:sz w:val="28"/>
          <w:szCs w:val="28"/>
          <w:rtl/>
        </w:rPr>
        <w:t>ی</w:t>
      </w:r>
      <w:r w:rsidRPr="0024533F">
        <w:rPr>
          <w:rStyle w:val="Char3"/>
          <w:rFonts w:ascii="IRLotus" w:hAnsi="IRLotus" w:cs="IRLotus"/>
          <w:sz w:val="28"/>
          <w:szCs w:val="28"/>
          <w:rtl/>
        </w:rPr>
        <w:t>روت/ بدون تار</w:t>
      </w:r>
      <w:r w:rsidR="0024533F">
        <w:rPr>
          <w:rStyle w:val="Char3"/>
          <w:rFonts w:ascii="IRLotus" w:hAnsi="IRLotus" w:cs="IRLotus"/>
          <w:sz w:val="28"/>
          <w:szCs w:val="28"/>
          <w:rtl/>
        </w:rPr>
        <w:t>ی</w:t>
      </w:r>
      <w:r w:rsidRPr="0024533F">
        <w:rPr>
          <w:rStyle w:val="Char3"/>
          <w:rFonts w:ascii="IRLotus" w:hAnsi="IRLotus" w:cs="IRLotus"/>
          <w:sz w:val="28"/>
          <w:szCs w:val="28"/>
          <w:rtl/>
        </w:rPr>
        <w:t>خ و شماره.</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نهج البلاغة/ جمع آوری شر</w:t>
      </w:r>
      <w:r w:rsidR="0024533F">
        <w:rPr>
          <w:rStyle w:val="Char3"/>
          <w:rFonts w:ascii="IRLotus" w:hAnsi="IRLotus" w:cs="IRLotus"/>
          <w:sz w:val="28"/>
          <w:szCs w:val="28"/>
          <w:rtl/>
        </w:rPr>
        <w:t>ی</w:t>
      </w:r>
      <w:r w:rsidRPr="0024533F">
        <w:rPr>
          <w:rStyle w:val="Char3"/>
          <w:rFonts w:ascii="IRLotus" w:hAnsi="IRLotus" w:cs="IRLotus"/>
          <w:sz w:val="28"/>
          <w:szCs w:val="28"/>
          <w:rtl/>
        </w:rPr>
        <w:t>ف مرتضى همراه با  شرح محمد عبده/ مؤسسة المعارف ب</w:t>
      </w:r>
      <w:r w:rsidR="0024533F">
        <w:rPr>
          <w:rStyle w:val="Char3"/>
          <w:rFonts w:ascii="IRLotus" w:hAnsi="IRLotus" w:cs="IRLotus"/>
          <w:sz w:val="28"/>
          <w:szCs w:val="28"/>
          <w:rtl/>
        </w:rPr>
        <w:t>ی</w:t>
      </w:r>
      <w:r w:rsidRPr="0024533F">
        <w:rPr>
          <w:rStyle w:val="Char3"/>
          <w:rFonts w:ascii="IRLotus" w:hAnsi="IRLotus" w:cs="IRLotus"/>
          <w:sz w:val="28"/>
          <w:szCs w:val="28"/>
          <w:rtl/>
        </w:rPr>
        <w:t>روت/ 1996هـ.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نواقض الإ</w:t>
      </w:r>
      <w:r w:rsidR="0024533F">
        <w:rPr>
          <w:rStyle w:val="Char3"/>
          <w:rFonts w:ascii="IRLotus" w:hAnsi="IRLotus" w:cs="IRLotus"/>
          <w:sz w:val="28"/>
          <w:szCs w:val="28"/>
          <w:rtl/>
        </w:rPr>
        <w:t>ی</w:t>
      </w:r>
      <w:r w:rsidRPr="0024533F">
        <w:rPr>
          <w:rStyle w:val="Char3"/>
          <w:rFonts w:ascii="IRLotus" w:hAnsi="IRLotus" w:cs="IRLotus"/>
          <w:sz w:val="28"/>
          <w:szCs w:val="28"/>
          <w:rtl/>
        </w:rPr>
        <w:t>مان القول</w:t>
      </w:r>
      <w:r w:rsidR="0024533F">
        <w:rPr>
          <w:rStyle w:val="Char3"/>
          <w:rFonts w:ascii="IRLotus" w:hAnsi="IRLotus" w:cs="IRLotus"/>
          <w:sz w:val="28"/>
          <w:szCs w:val="28"/>
          <w:rtl/>
        </w:rPr>
        <w:t>ی</w:t>
      </w:r>
      <w:r w:rsidRPr="0024533F">
        <w:rPr>
          <w:rStyle w:val="Char3"/>
          <w:rFonts w:ascii="IRLotus" w:hAnsi="IRLotus" w:cs="IRLotus"/>
          <w:sz w:val="28"/>
          <w:szCs w:val="28"/>
          <w:rtl/>
        </w:rPr>
        <w:t>ة والعمل</w:t>
      </w:r>
      <w:r w:rsidR="0024533F">
        <w:rPr>
          <w:rStyle w:val="Char3"/>
          <w:rFonts w:ascii="IRLotus" w:hAnsi="IRLotus" w:cs="IRLotus"/>
          <w:sz w:val="28"/>
          <w:szCs w:val="28"/>
          <w:rtl/>
        </w:rPr>
        <w:t>ی</w:t>
      </w:r>
      <w:r w:rsidRPr="0024533F">
        <w:rPr>
          <w:rStyle w:val="Char3"/>
          <w:rFonts w:ascii="IRLotus" w:hAnsi="IRLotus" w:cs="IRLotus"/>
          <w:sz w:val="28"/>
          <w:szCs w:val="28"/>
          <w:rtl/>
        </w:rPr>
        <w:t>ة لعبدالعز</w:t>
      </w:r>
      <w:r w:rsidR="0024533F">
        <w:rPr>
          <w:rStyle w:val="Char3"/>
          <w:rFonts w:ascii="IRLotus" w:hAnsi="IRLotus" w:cs="IRLotus"/>
          <w:sz w:val="28"/>
          <w:szCs w:val="28"/>
          <w:rtl/>
        </w:rPr>
        <w:t>ی</w:t>
      </w:r>
      <w:r w:rsidRPr="0024533F">
        <w:rPr>
          <w:rStyle w:val="Char3"/>
          <w:rFonts w:ascii="IRLotus" w:hAnsi="IRLotus" w:cs="IRLotus"/>
          <w:sz w:val="28"/>
          <w:szCs w:val="28"/>
          <w:rtl/>
        </w:rPr>
        <w:t>ز آل عبداللط</w:t>
      </w:r>
      <w:r w:rsidR="0024533F">
        <w:rPr>
          <w:rStyle w:val="Char3"/>
          <w:rFonts w:ascii="IRLotus" w:hAnsi="IRLotus" w:cs="IRLotus"/>
          <w:sz w:val="28"/>
          <w:szCs w:val="28"/>
          <w:rtl/>
        </w:rPr>
        <w:t>ی</w:t>
      </w:r>
      <w:r w:rsidRPr="0024533F">
        <w:rPr>
          <w:rStyle w:val="Char3"/>
          <w:rFonts w:ascii="IRLotus" w:hAnsi="IRLotus" w:cs="IRLotus"/>
          <w:sz w:val="28"/>
          <w:szCs w:val="28"/>
          <w:rtl/>
        </w:rPr>
        <w:t>ف/ دار الوطن ر</w:t>
      </w:r>
      <w:r w:rsidR="0024533F">
        <w:rPr>
          <w:rStyle w:val="Char3"/>
          <w:rFonts w:ascii="IRLotus" w:hAnsi="IRLotus" w:cs="IRLotus"/>
          <w:sz w:val="28"/>
          <w:szCs w:val="28"/>
          <w:rtl/>
        </w:rPr>
        <w:t>ی</w:t>
      </w:r>
      <w:r w:rsidRPr="0024533F">
        <w:rPr>
          <w:rStyle w:val="Char3"/>
          <w:rFonts w:ascii="IRLotus" w:hAnsi="IRLotus" w:cs="IRLotus"/>
          <w:sz w:val="28"/>
          <w:szCs w:val="28"/>
          <w:rtl/>
        </w:rPr>
        <w:t>اض/ چاپ اول 1414هـ.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ن</w:t>
      </w:r>
      <w:r w:rsidR="0024533F">
        <w:rPr>
          <w:rStyle w:val="Char3"/>
          <w:rFonts w:ascii="IRLotus" w:hAnsi="IRLotus" w:cs="IRLotus"/>
          <w:sz w:val="28"/>
          <w:szCs w:val="28"/>
          <w:rtl/>
        </w:rPr>
        <w:t>ی</w:t>
      </w:r>
      <w:r w:rsidRPr="0024533F">
        <w:rPr>
          <w:rStyle w:val="Char3"/>
          <w:rFonts w:ascii="IRLotus" w:hAnsi="IRLotus" w:cs="IRLotus"/>
          <w:sz w:val="28"/>
          <w:szCs w:val="28"/>
          <w:rtl/>
        </w:rPr>
        <w:t>ل الأوطار ـ محمد بن عل</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شوكان</w:t>
      </w:r>
      <w:r w:rsidR="0024533F">
        <w:rPr>
          <w:rStyle w:val="Char3"/>
          <w:rFonts w:ascii="IRLotus" w:hAnsi="IRLotus" w:cs="IRLotus"/>
          <w:sz w:val="28"/>
          <w:szCs w:val="28"/>
          <w:rtl/>
        </w:rPr>
        <w:t>ی</w:t>
      </w:r>
      <w:r w:rsidRPr="0024533F">
        <w:rPr>
          <w:rStyle w:val="Char3"/>
          <w:rFonts w:ascii="IRLotus" w:hAnsi="IRLotus" w:cs="IRLotus"/>
          <w:sz w:val="28"/>
          <w:szCs w:val="28"/>
          <w:rtl/>
        </w:rPr>
        <w:t>/ تحقیق طه عبدالرؤوف ومصطفى هوار</w:t>
      </w:r>
      <w:r w:rsidR="0024533F">
        <w:rPr>
          <w:rStyle w:val="Char3"/>
          <w:rFonts w:ascii="IRLotus" w:hAnsi="IRLotus" w:cs="IRLotus"/>
          <w:sz w:val="28"/>
          <w:szCs w:val="28"/>
          <w:rtl/>
        </w:rPr>
        <w:t>ی</w:t>
      </w:r>
      <w:r w:rsidRPr="0024533F">
        <w:rPr>
          <w:rStyle w:val="Char3"/>
          <w:rFonts w:ascii="IRLotus" w:hAnsi="IRLotus" w:cs="IRLotus"/>
          <w:sz w:val="28"/>
          <w:szCs w:val="28"/>
          <w:rtl/>
        </w:rPr>
        <w:t>/ كتابخانه المعارف ر</w:t>
      </w:r>
      <w:r w:rsidR="0024533F">
        <w:rPr>
          <w:rStyle w:val="Char3"/>
          <w:rFonts w:ascii="IRLotus" w:hAnsi="IRLotus" w:cs="IRLotus"/>
          <w:sz w:val="28"/>
          <w:szCs w:val="28"/>
          <w:rtl/>
        </w:rPr>
        <w:t>ی</w:t>
      </w:r>
      <w:r w:rsidRPr="0024533F">
        <w:rPr>
          <w:rStyle w:val="Char3"/>
          <w:rFonts w:ascii="IRLotus" w:hAnsi="IRLotus" w:cs="IRLotus"/>
          <w:sz w:val="28"/>
          <w:szCs w:val="28"/>
          <w:rtl/>
        </w:rPr>
        <w:t>اض بدون شماره یا تار</w:t>
      </w:r>
      <w:r w:rsidR="0024533F">
        <w:rPr>
          <w:rStyle w:val="Char3"/>
          <w:rFonts w:ascii="IRLotus" w:hAnsi="IRLotus" w:cs="IRLotus"/>
          <w:sz w:val="28"/>
          <w:szCs w:val="28"/>
          <w:rtl/>
        </w:rPr>
        <w:t>ی</w:t>
      </w:r>
      <w:r w:rsidRPr="0024533F">
        <w:rPr>
          <w:rStyle w:val="Char3"/>
          <w:rFonts w:ascii="IRLotus" w:hAnsi="IRLotus" w:cs="IRLotus"/>
          <w:sz w:val="28"/>
          <w:szCs w:val="28"/>
          <w:rtl/>
        </w:rPr>
        <w:t>خ چاپ</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هجر العلم ومعاقله ف</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ال</w:t>
      </w:r>
      <w:r w:rsidR="0024533F">
        <w:rPr>
          <w:rStyle w:val="Char3"/>
          <w:rFonts w:ascii="IRLotus" w:hAnsi="IRLotus" w:cs="IRLotus"/>
          <w:sz w:val="28"/>
          <w:szCs w:val="28"/>
          <w:rtl/>
        </w:rPr>
        <w:t>ی</w:t>
      </w:r>
      <w:r w:rsidRPr="0024533F">
        <w:rPr>
          <w:rStyle w:val="Char3"/>
          <w:rFonts w:ascii="IRLotus" w:hAnsi="IRLotus" w:cs="IRLotus"/>
          <w:sz w:val="28"/>
          <w:szCs w:val="28"/>
          <w:rtl/>
        </w:rPr>
        <w:t>من ـ قاض</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إسماع</w:t>
      </w:r>
      <w:r w:rsidR="0024533F">
        <w:rPr>
          <w:rStyle w:val="Char3"/>
          <w:rFonts w:ascii="IRLotus" w:hAnsi="IRLotus" w:cs="IRLotus"/>
          <w:sz w:val="28"/>
          <w:szCs w:val="28"/>
          <w:rtl/>
        </w:rPr>
        <w:t>ی</w:t>
      </w:r>
      <w:r w:rsidRPr="0024533F">
        <w:rPr>
          <w:rStyle w:val="Char3"/>
          <w:rFonts w:ascii="IRLotus" w:hAnsi="IRLotus" w:cs="IRLotus"/>
          <w:sz w:val="28"/>
          <w:szCs w:val="28"/>
          <w:rtl/>
        </w:rPr>
        <w:t>ل أكوع/ دار الفكر المعاصر ب</w:t>
      </w:r>
      <w:r w:rsidR="0024533F">
        <w:rPr>
          <w:rStyle w:val="Char3"/>
          <w:rFonts w:ascii="IRLotus" w:hAnsi="IRLotus" w:cs="IRLotus"/>
          <w:sz w:val="28"/>
          <w:szCs w:val="28"/>
          <w:rtl/>
        </w:rPr>
        <w:t>ی</w:t>
      </w:r>
      <w:r w:rsidRPr="0024533F">
        <w:rPr>
          <w:rStyle w:val="Char3"/>
          <w:rFonts w:ascii="IRLotus" w:hAnsi="IRLotus" w:cs="IRLotus"/>
          <w:sz w:val="28"/>
          <w:szCs w:val="28"/>
          <w:rtl/>
        </w:rPr>
        <w:t>روت, و دار الفكر دمشق/ چاپ اول 1416هـ.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أساس التقد</w:t>
      </w:r>
      <w:r w:rsidR="0024533F">
        <w:rPr>
          <w:rStyle w:val="Char3"/>
          <w:rFonts w:ascii="IRLotus" w:hAnsi="IRLotus" w:cs="IRLotus"/>
          <w:sz w:val="28"/>
          <w:szCs w:val="28"/>
          <w:rtl/>
        </w:rPr>
        <w:t>ی</w:t>
      </w:r>
      <w:r w:rsidRPr="0024533F">
        <w:rPr>
          <w:rStyle w:val="Char3"/>
          <w:rFonts w:ascii="IRLotus" w:hAnsi="IRLotus" w:cs="IRLotus"/>
          <w:sz w:val="28"/>
          <w:szCs w:val="28"/>
          <w:rtl/>
        </w:rPr>
        <w:t>س / تحق</w:t>
      </w:r>
      <w:r w:rsidR="0024533F">
        <w:rPr>
          <w:rStyle w:val="Char3"/>
          <w:rFonts w:ascii="IRLotus" w:hAnsi="IRLotus" w:cs="IRLotus"/>
          <w:sz w:val="28"/>
          <w:szCs w:val="28"/>
          <w:rtl/>
        </w:rPr>
        <w:t>ی</w:t>
      </w:r>
      <w:r w:rsidRPr="0024533F">
        <w:rPr>
          <w:rStyle w:val="Char3"/>
          <w:rFonts w:ascii="IRLotus" w:hAnsi="IRLotus" w:cs="IRLotus"/>
          <w:sz w:val="28"/>
          <w:szCs w:val="28"/>
          <w:rtl/>
        </w:rPr>
        <w:t>ق أحمد حجاز</w:t>
      </w:r>
      <w:r w:rsidR="0024533F">
        <w:rPr>
          <w:rStyle w:val="Char3"/>
          <w:rFonts w:ascii="IRLotus" w:hAnsi="IRLotus" w:cs="IRLotus"/>
          <w:sz w:val="28"/>
          <w:szCs w:val="28"/>
          <w:rtl/>
        </w:rPr>
        <w:t>ی</w:t>
      </w:r>
      <w:r w:rsidRPr="0024533F">
        <w:rPr>
          <w:rStyle w:val="Char3"/>
          <w:rFonts w:ascii="IRLotus" w:hAnsi="IRLotus" w:cs="IRLotus"/>
          <w:sz w:val="28"/>
          <w:szCs w:val="28"/>
          <w:rtl/>
        </w:rPr>
        <w:t>/ ناشر كتابخانه دانشكده</w:t>
      </w:r>
      <w:r w:rsidRPr="0024533F">
        <w:rPr>
          <w:rStyle w:val="Char8"/>
          <w:rFonts w:ascii="IRLotus" w:hAnsi="IRLotus" w:cs="IRLotus"/>
          <w:sz w:val="28"/>
          <w:szCs w:val="28"/>
        </w:rPr>
        <w:t>‌</w:t>
      </w:r>
      <w:r w:rsidRPr="0024533F">
        <w:rPr>
          <w:rStyle w:val="Char3"/>
          <w:rFonts w:ascii="IRLotus" w:hAnsi="IRLotus" w:cs="IRLotus"/>
          <w:sz w:val="28"/>
          <w:szCs w:val="28"/>
          <w:rtl/>
        </w:rPr>
        <w:t>های الأزهر</w:t>
      </w:r>
      <w:r w:rsidR="0024533F">
        <w:rPr>
          <w:rStyle w:val="Char3"/>
          <w:rFonts w:ascii="IRLotus" w:hAnsi="IRLotus" w:cs="IRLotus"/>
          <w:sz w:val="28"/>
          <w:szCs w:val="28"/>
          <w:rtl/>
        </w:rPr>
        <w:t>ی</w:t>
      </w:r>
      <w:r w:rsidRPr="0024533F">
        <w:rPr>
          <w:rStyle w:val="Char3"/>
          <w:rFonts w:ascii="IRLotus" w:hAnsi="IRLotus" w:cs="IRLotus"/>
          <w:sz w:val="28"/>
          <w:szCs w:val="28"/>
          <w:rtl/>
        </w:rPr>
        <w:t>ة, 1406هـ.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الوحدة الإسلام</w:t>
      </w:r>
      <w:r w:rsidR="0024533F">
        <w:rPr>
          <w:rStyle w:val="Char3"/>
          <w:rFonts w:ascii="IRLotus" w:hAnsi="IRLotus" w:cs="IRLotus"/>
          <w:sz w:val="28"/>
          <w:szCs w:val="28"/>
          <w:rtl/>
        </w:rPr>
        <w:t>ی</w:t>
      </w:r>
      <w:r w:rsidRPr="0024533F">
        <w:rPr>
          <w:rStyle w:val="Char3"/>
          <w:rFonts w:ascii="IRLotus" w:hAnsi="IRLotus" w:cs="IRLotus"/>
          <w:sz w:val="28"/>
          <w:szCs w:val="28"/>
          <w:rtl/>
        </w:rPr>
        <w:t>ة ب</w:t>
      </w:r>
      <w:r w:rsidR="0024533F">
        <w:rPr>
          <w:rStyle w:val="Char3"/>
          <w:rFonts w:ascii="IRLotus" w:hAnsi="IRLotus" w:cs="IRLotus"/>
          <w:sz w:val="28"/>
          <w:szCs w:val="28"/>
          <w:rtl/>
        </w:rPr>
        <w:t>ی</w:t>
      </w:r>
      <w:r w:rsidRPr="0024533F">
        <w:rPr>
          <w:rStyle w:val="Char3"/>
          <w:rFonts w:ascii="IRLotus" w:hAnsi="IRLotus" w:cs="IRLotus"/>
          <w:sz w:val="28"/>
          <w:szCs w:val="28"/>
          <w:rtl/>
        </w:rPr>
        <w:t>ن الأخذ والرد (درضمن مجموع السنة).</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وسائل الش</w:t>
      </w:r>
      <w:r w:rsidR="0024533F">
        <w:rPr>
          <w:rStyle w:val="Char3"/>
          <w:rFonts w:ascii="IRLotus" w:hAnsi="IRLotus" w:cs="IRLotus"/>
          <w:sz w:val="28"/>
          <w:szCs w:val="28"/>
          <w:rtl/>
        </w:rPr>
        <w:t>ی</w:t>
      </w:r>
      <w:r w:rsidRPr="0024533F">
        <w:rPr>
          <w:rStyle w:val="Char3"/>
          <w:rFonts w:ascii="IRLotus" w:hAnsi="IRLotus" w:cs="IRLotus"/>
          <w:sz w:val="28"/>
          <w:szCs w:val="28"/>
          <w:rtl/>
        </w:rPr>
        <w:t>عة إلى تحق</w:t>
      </w:r>
      <w:r w:rsidR="0024533F">
        <w:rPr>
          <w:rStyle w:val="Char3"/>
          <w:rFonts w:ascii="IRLotus" w:hAnsi="IRLotus" w:cs="IRLotus"/>
          <w:sz w:val="28"/>
          <w:szCs w:val="28"/>
          <w:rtl/>
        </w:rPr>
        <w:t>ی</w:t>
      </w:r>
      <w:r w:rsidRPr="0024533F">
        <w:rPr>
          <w:rStyle w:val="Char3"/>
          <w:rFonts w:ascii="IRLotus" w:hAnsi="IRLotus" w:cs="IRLotus"/>
          <w:sz w:val="28"/>
          <w:szCs w:val="28"/>
          <w:rtl/>
        </w:rPr>
        <w:t>ق مسائل الشر</w:t>
      </w:r>
      <w:r w:rsidR="0024533F">
        <w:rPr>
          <w:rStyle w:val="Char3"/>
          <w:rFonts w:ascii="IRLotus" w:hAnsi="IRLotus" w:cs="IRLotus"/>
          <w:sz w:val="28"/>
          <w:szCs w:val="28"/>
          <w:rtl/>
        </w:rPr>
        <w:t>ی</w:t>
      </w:r>
      <w:r w:rsidRPr="0024533F">
        <w:rPr>
          <w:rStyle w:val="Char3"/>
          <w:rFonts w:ascii="IRLotus" w:hAnsi="IRLotus" w:cs="IRLotus"/>
          <w:sz w:val="28"/>
          <w:szCs w:val="28"/>
          <w:rtl/>
        </w:rPr>
        <w:t>عة ـ محمد بن حسن سالل</w:t>
      </w:r>
      <w:r w:rsidR="0024533F">
        <w:rPr>
          <w:rStyle w:val="Char3"/>
          <w:rFonts w:ascii="IRLotus" w:hAnsi="IRLotus" w:cs="IRLotus"/>
          <w:sz w:val="28"/>
          <w:szCs w:val="28"/>
          <w:rtl/>
        </w:rPr>
        <w:t>ی</w:t>
      </w:r>
      <w:r w:rsidRPr="0024533F">
        <w:rPr>
          <w:rStyle w:val="Char3"/>
          <w:rFonts w:ascii="IRLotus" w:hAnsi="IRLotus" w:cs="IRLotus"/>
          <w:sz w:val="28"/>
          <w:szCs w:val="28"/>
          <w:rtl/>
        </w:rPr>
        <w:t>/ تحق</w:t>
      </w:r>
      <w:r w:rsidR="0024533F">
        <w:rPr>
          <w:rStyle w:val="Char3"/>
          <w:rFonts w:ascii="IRLotus" w:hAnsi="IRLotus" w:cs="IRLotus"/>
          <w:sz w:val="28"/>
          <w:szCs w:val="28"/>
          <w:rtl/>
        </w:rPr>
        <w:t>ی</w:t>
      </w:r>
      <w:r w:rsidRPr="0024533F">
        <w:rPr>
          <w:rStyle w:val="Char3"/>
          <w:rFonts w:ascii="IRLotus" w:hAnsi="IRLotus" w:cs="IRLotus"/>
          <w:sz w:val="28"/>
          <w:szCs w:val="28"/>
          <w:rtl/>
        </w:rPr>
        <w:t>ق عبدالرح</w:t>
      </w:r>
      <w:r w:rsidR="0024533F">
        <w:rPr>
          <w:rStyle w:val="Char3"/>
          <w:rFonts w:ascii="IRLotus" w:hAnsi="IRLotus" w:cs="IRLotus"/>
          <w:sz w:val="28"/>
          <w:szCs w:val="28"/>
          <w:rtl/>
        </w:rPr>
        <w:t>ی</w:t>
      </w:r>
      <w:r w:rsidRPr="0024533F">
        <w:rPr>
          <w:rStyle w:val="Char3"/>
          <w:rFonts w:ascii="IRLotus" w:hAnsi="IRLotus" w:cs="IRLotus"/>
          <w:sz w:val="28"/>
          <w:szCs w:val="28"/>
          <w:rtl/>
        </w:rPr>
        <w:t>م ش</w:t>
      </w:r>
      <w:r w:rsidR="0024533F">
        <w:rPr>
          <w:rStyle w:val="Char3"/>
          <w:rFonts w:ascii="IRLotus" w:hAnsi="IRLotus" w:cs="IRLotus"/>
          <w:sz w:val="28"/>
          <w:szCs w:val="28"/>
          <w:rtl/>
        </w:rPr>
        <w:t>ی</w:t>
      </w:r>
      <w:r w:rsidRPr="0024533F">
        <w:rPr>
          <w:rStyle w:val="Char3"/>
          <w:rFonts w:ascii="IRLotus" w:hAnsi="IRLotus" w:cs="IRLotus"/>
          <w:sz w:val="28"/>
          <w:szCs w:val="28"/>
          <w:rtl/>
        </w:rPr>
        <w:t>راز</w:t>
      </w:r>
      <w:r w:rsidR="0024533F">
        <w:rPr>
          <w:rStyle w:val="Char3"/>
          <w:rFonts w:ascii="IRLotus" w:hAnsi="IRLotus" w:cs="IRLotus"/>
          <w:sz w:val="28"/>
          <w:szCs w:val="28"/>
          <w:rtl/>
        </w:rPr>
        <w:t>ی</w:t>
      </w:r>
      <w:r w:rsidRPr="0024533F">
        <w:rPr>
          <w:rStyle w:val="Char3"/>
          <w:rFonts w:ascii="IRLotus" w:hAnsi="IRLotus" w:cs="IRLotus"/>
          <w:sz w:val="28"/>
          <w:szCs w:val="28"/>
          <w:rtl/>
        </w:rPr>
        <w:t>/ دار إح</w:t>
      </w:r>
      <w:r w:rsidR="0024533F">
        <w:rPr>
          <w:rStyle w:val="Char3"/>
          <w:rFonts w:ascii="IRLotus" w:hAnsi="IRLotus" w:cs="IRLotus"/>
          <w:sz w:val="28"/>
          <w:szCs w:val="28"/>
          <w:rtl/>
        </w:rPr>
        <w:t>ی</w:t>
      </w:r>
      <w:r w:rsidRPr="0024533F">
        <w:rPr>
          <w:rStyle w:val="Char3"/>
          <w:rFonts w:ascii="IRLotus" w:hAnsi="IRLotus" w:cs="IRLotus"/>
          <w:sz w:val="28"/>
          <w:szCs w:val="28"/>
          <w:rtl/>
        </w:rPr>
        <w:t>اء التراث العرب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پنجم 1403هـ.</w:t>
      </w:r>
    </w:p>
    <w:p w:rsidR="00964324" w:rsidRPr="0024533F" w:rsidRDefault="00964324" w:rsidP="0024533F">
      <w:pPr>
        <w:pStyle w:val="ac"/>
        <w:numPr>
          <w:ilvl w:val="0"/>
          <w:numId w:val="96"/>
        </w:numPr>
        <w:tabs>
          <w:tab w:val="right" w:pos="851"/>
        </w:tabs>
        <w:ind w:left="641" w:hanging="357"/>
        <w:rPr>
          <w:rStyle w:val="Char3"/>
          <w:rFonts w:ascii="IRLotus" w:hAnsi="IRLotus" w:cs="IRLotus"/>
          <w:sz w:val="28"/>
          <w:szCs w:val="28"/>
          <w:rtl/>
        </w:rPr>
      </w:pPr>
      <w:r w:rsidRPr="0024533F">
        <w:rPr>
          <w:rStyle w:val="Char3"/>
          <w:rFonts w:ascii="IRLotus" w:hAnsi="IRLotus" w:cs="IRLotus"/>
          <w:sz w:val="28"/>
          <w:szCs w:val="28"/>
          <w:rtl/>
        </w:rPr>
        <w:t>وف</w:t>
      </w:r>
      <w:r w:rsidR="0024533F">
        <w:rPr>
          <w:rStyle w:val="Char3"/>
          <w:rFonts w:ascii="IRLotus" w:hAnsi="IRLotus" w:cs="IRLotus"/>
          <w:sz w:val="28"/>
          <w:szCs w:val="28"/>
          <w:rtl/>
        </w:rPr>
        <w:t>ی</w:t>
      </w:r>
      <w:r w:rsidRPr="0024533F">
        <w:rPr>
          <w:rStyle w:val="Char3"/>
          <w:rFonts w:ascii="IRLotus" w:hAnsi="IRLotus" w:cs="IRLotus"/>
          <w:sz w:val="28"/>
          <w:szCs w:val="28"/>
          <w:rtl/>
        </w:rPr>
        <w:t>ات الأع</w:t>
      </w:r>
      <w:r w:rsidR="0024533F">
        <w:rPr>
          <w:rStyle w:val="Char3"/>
          <w:rFonts w:ascii="IRLotus" w:hAnsi="IRLotus" w:cs="IRLotus"/>
          <w:sz w:val="28"/>
          <w:szCs w:val="28"/>
          <w:rtl/>
        </w:rPr>
        <w:t>ی</w:t>
      </w:r>
      <w:r w:rsidRPr="0024533F">
        <w:rPr>
          <w:rStyle w:val="Char3"/>
          <w:rFonts w:ascii="IRLotus" w:hAnsi="IRLotus" w:cs="IRLotus"/>
          <w:sz w:val="28"/>
          <w:szCs w:val="28"/>
          <w:rtl/>
        </w:rPr>
        <w:t>ان وأنباء أبناء الزمان ـ أحمد بن محمد بن خلكان ـ دار صادر بب</w:t>
      </w:r>
      <w:r w:rsidR="0024533F">
        <w:rPr>
          <w:rStyle w:val="Char3"/>
          <w:rFonts w:ascii="IRLotus" w:hAnsi="IRLotus" w:cs="IRLotus"/>
          <w:sz w:val="28"/>
          <w:szCs w:val="28"/>
          <w:rtl/>
        </w:rPr>
        <w:t>ی</w:t>
      </w:r>
      <w:r w:rsidRPr="0024533F">
        <w:rPr>
          <w:rStyle w:val="Char3"/>
          <w:rFonts w:ascii="IRLotus" w:hAnsi="IRLotus" w:cs="IRLotus"/>
          <w:sz w:val="28"/>
          <w:szCs w:val="28"/>
          <w:rtl/>
        </w:rPr>
        <w:t>روت بدون تار</w:t>
      </w:r>
      <w:r w:rsidR="0024533F">
        <w:rPr>
          <w:rStyle w:val="Char3"/>
          <w:rFonts w:ascii="IRLotus" w:hAnsi="IRLotus" w:cs="IRLotus"/>
          <w:sz w:val="28"/>
          <w:szCs w:val="28"/>
          <w:rtl/>
        </w:rPr>
        <w:t>ی</w:t>
      </w:r>
      <w:r w:rsidRPr="0024533F">
        <w:rPr>
          <w:rStyle w:val="Char3"/>
          <w:rFonts w:ascii="IRLotus" w:hAnsi="IRLotus" w:cs="IRLotus"/>
          <w:sz w:val="28"/>
          <w:szCs w:val="28"/>
          <w:rtl/>
        </w:rPr>
        <w:t>خ و شماره چاپ.</w:t>
      </w:r>
    </w:p>
    <w:p w:rsidR="00964324" w:rsidRPr="0024533F" w:rsidRDefault="00964324" w:rsidP="0024533F">
      <w:pPr>
        <w:pStyle w:val="ac"/>
        <w:numPr>
          <w:ilvl w:val="0"/>
          <w:numId w:val="96"/>
        </w:numPr>
        <w:tabs>
          <w:tab w:val="right" w:pos="851"/>
        </w:tabs>
        <w:ind w:left="641" w:hanging="357"/>
        <w:rPr>
          <w:rStyle w:val="Char3"/>
          <w:rFonts w:ascii="IRLotus" w:eastAsia="Times New Roman" w:hAnsi="IRLotus" w:cs="IRLotus"/>
          <w:sz w:val="28"/>
          <w:szCs w:val="28"/>
          <w:lang w:bidi="ar-SA"/>
        </w:rPr>
      </w:pPr>
      <w:r w:rsidRPr="0024533F">
        <w:rPr>
          <w:rStyle w:val="Char3"/>
          <w:rFonts w:ascii="IRLotus" w:hAnsi="IRLotus" w:cs="IRLotus"/>
          <w:sz w:val="28"/>
          <w:szCs w:val="28"/>
          <w:rtl/>
        </w:rPr>
        <w:t>الولا</w:t>
      </w:r>
      <w:r w:rsidR="0024533F">
        <w:rPr>
          <w:rStyle w:val="Char3"/>
          <w:rFonts w:ascii="IRLotus" w:hAnsi="IRLotus" w:cs="IRLotus"/>
          <w:sz w:val="28"/>
          <w:szCs w:val="28"/>
          <w:rtl/>
        </w:rPr>
        <w:t>ی</w:t>
      </w:r>
      <w:r w:rsidRPr="0024533F">
        <w:rPr>
          <w:rStyle w:val="Char3"/>
          <w:rFonts w:ascii="IRLotus" w:hAnsi="IRLotus" w:cs="IRLotus"/>
          <w:sz w:val="28"/>
          <w:szCs w:val="28"/>
          <w:rtl/>
        </w:rPr>
        <w:t>ة التكو</w:t>
      </w:r>
      <w:r w:rsidR="0024533F">
        <w:rPr>
          <w:rStyle w:val="Char3"/>
          <w:rFonts w:ascii="IRLotus" w:hAnsi="IRLotus" w:cs="IRLotus"/>
          <w:sz w:val="28"/>
          <w:szCs w:val="28"/>
          <w:rtl/>
        </w:rPr>
        <w:t>ی</w:t>
      </w:r>
      <w:r w:rsidRPr="0024533F">
        <w:rPr>
          <w:rStyle w:val="Char3"/>
          <w:rFonts w:ascii="IRLotus" w:hAnsi="IRLotus" w:cs="IRLotus"/>
          <w:sz w:val="28"/>
          <w:szCs w:val="28"/>
          <w:rtl/>
        </w:rPr>
        <w:t>ن</w:t>
      </w:r>
      <w:r w:rsidR="0024533F">
        <w:rPr>
          <w:rStyle w:val="Char3"/>
          <w:rFonts w:ascii="IRLotus" w:hAnsi="IRLotus" w:cs="IRLotus"/>
          <w:sz w:val="28"/>
          <w:szCs w:val="28"/>
          <w:rtl/>
        </w:rPr>
        <w:t>ی</w:t>
      </w:r>
      <w:r w:rsidRPr="0024533F">
        <w:rPr>
          <w:rStyle w:val="Char3"/>
          <w:rFonts w:ascii="IRLotus" w:hAnsi="IRLotus" w:cs="IRLotus"/>
          <w:sz w:val="28"/>
          <w:szCs w:val="28"/>
          <w:rtl/>
        </w:rPr>
        <w:t>ة ب</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ن الكتاب والسنة </w:t>
      </w:r>
      <w:r w:rsidRPr="0024533F">
        <w:rPr>
          <w:rFonts w:ascii="IRLotus" w:hAnsi="IRLotus" w:cs="IRLotus"/>
          <w:b/>
          <w:bCs/>
          <w:rtl/>
        </w:rPr>
        <w:t>–</w:t>
      </w:r>
      <w:r w:rsidRPr="0024533F">
        <w:rPr>
          <w:rStyle w:val="Char3"/>
          <w:rFonts w:ascii="IRLotus" w:hAnsi="IRLotus" w:cs="IRLotus"/>
          <w:sz w:val="28"/>
          <w:szCs w:val="28"/>
          <w:rtl/>
        </w:rPr>
        <w:t xml:space="preserve"> هشام شر</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سالل</w:t>
      </w:r>
      <w:r w:rsidR="0024533F">
        <w:rPr>
          <w:rStyle w:val="Char3"/>
          <w:rFonts w:ascii="IRLotus" w:hAnsi="IRLotus" w:cs="IRLotus"/>
          <w:sz w:val="28"/>
          <w:szCs w:val="28"/>
          <w:rtl/>
        </w:rPr>
        <w:t>ی</w:t>
      </w:r>
      <w:r w:rsidRPr="0024533F">
        <w:rPr>
          <w:rStyle w:val="Char3"/>
          <w:rFonts w:ascii="IRLotus" w:hAnsi="IRLotus" w:cs="IRLotus"/>
          <w:sz w:val="28"/>
          <w:szCs w:val="28"/>
          <w:rtl/>
        </w:rPr>
        <w:t>/دار الهاد</w:t>
      </w:r>
      <w:r w:rsidR="0024533F">
        <w:rPr>
          <w:rStyle w:val="Char3"/>
          <w:rFonts w:ascii="IRLotus" w:hAnsi="IRLotus" w:cs="IRLotus"/>
          <w:sz w:val="28"/>
          <w:szCs w:val="28"/>
          <w:rtl/>
        </w:rPr>
        <w:t>ی</w:t>
      </w:r>
      <w:r w:rsidRPr="0024533F">
        <w:rPr>
          <w:rStyle w:val="Char3"/>
          <w:rFonts w:ascii="IRLotus" w:hAnsi="IRLotus" w:cs="IRLotus"/>
          <w:sz w:val="28"/>
          <w:szCs w:val="28"/>
          <w:rtl/>
        </w:rPr>
        <w:t xml:space="preserve"> ب</w:t>
      </w:r>
      <w:r w:rsidR="0024533F">
        <w:rPr>
          <w:rStyle w:val="Char3"/>
          <w:rFonts w:ascii="IRLotus" w:hAnsi="IRLotus" w:cs="IRLotus"/>
          <w:sz w:val="28"/>
          <w:szCs w:val="28"/>
          <w:rtl/>
        </w:rPr>
        <w:t>ی</w:t>
      </w:r>
      <w:r w:rsidRPr="0024533F">
        <w:rPr>
          <w:rStyle w:val="Char3"/>
          <w:rFonts w:ascii="IRLotus" w:hAnsi="IRLotus" w:cs="IRLotus"/>
          <w:sz w:val="28"/>
          <w:szCs w:val="28"/>
          <w:rtl/>
        </w:rPr>
        <w:t>روت/ چاپ اول 1420هـ.</w:t>
      </w:r>
    </w:p>
    <w:p w:rsidR="00964324" w:rsidRPr="00104547" w:rsidRDefault="0024533F" w:rsidP="0024533F">
      <w:pPr>
        <w:pStyle w:val="ac"/>
        <w:numPr>
          <w:ilvl w:val="0"/>
          <w:numId w:val="96"/>
        </w:numPr>
        <w:tabs>
          <w:tab w:val="right" w:pos="851"/>
        </w:tabs>
        <w:ind w:left="641" w:hanging="357"/>
        <w:rPr>
          <w:rtl/>
        </w:rPr>
      </w:pPr>
      <w:r>
        <w:rPr>
          <w:rStyle w:val="Char3"/>
          <w:rFonts w:ascii="IRLotus" w:hAnsi="IRLotus" w:cs="IRLotus"/>
          <w:sz w:val="28"/>
          <w:szCs w:val="28"/>
          <w:rtl/>
        </w:rPr>
        <w:t>ی</w:t>
      </w:r>
      <w:r w:rsidR="00964324" w:rsidRPr="0024533F">
        <w:rPr>
          <w:rStyle w:val="Char3"/>
          <w:rFonts w:ascii="IRLotus" w:hAnsi="IRLotus" w:cs="IRLotus"/>
          <w:sz w:val="28"/>
          <w:szCs w:val="28"/>
          <w:rtl/>
        </w:rPr>
        <w:t>اش</w:t>
      </w:r>
      <w:r>
        <w:rPr>
          <w:rStyle w:val="Char3"/>
          <w:rFonts w:ascii="IRLotus" w:hAnsi="IRLotus" w:cs="IRLotus"/>
          <w:sz w:val="28"/>
          <w:szCs w:val="28"/>
          <w:rtl/>
        </w:rPr>
        <w:t>ی</w:t>
      </w:r>
      <w:r w:rsidR="00964324" w:rsidRPr="0024533F">
        <w:rPr>
          <w:rStyle w:val="Char3"/>
          <w:rFonts w:ascii="IRLotus" w:hAnsi="IRLotus" w:cs="IRLotus"/>
          <w:sz w:val="28"/>
          <w:szCs w:val="28"/>
          <w:rtl/>
        </w:rPr>
        <w:t>عة العالم! است</w:t>
      </w:r>
      <w:r>
        <w:rPr>
          <w:rStyle w:val="Char3"/>
          <w:rFonts w:ascii="IRLotus" w:hAnsi="IRLotus" w:cs="IRLotus"/>
          <w:sz w:val="28"/>
          <w:szCs w:val="28"/>
          <w:rtl/>
        </w:rPr>
        <w:t>ی</w:t>
      </w:r>
      <w:r w:rsidR="00964324" w:rsidRPr="0024533F">
        <w:rPr>
          <w:rStyle w:val="Char3"/>
          <w:rFonts w:ascii="IRLotus" w:hAnsi="IRLotus" w:cs="IRLotus"/>
          <w:sz w:val="28"/>
          <w:szCs w:val="28"/>
          <w:rtl/>
        </w:rPr>
        <w:t>قظوا ـ موسى موسو</w:t>
      </w:r>
      <w:r>
        <w:rPr>
          <w:rStyle w:val="Char3"/>
          <w:rFonts w:ascii="IRLotus" w:hAnsi="IRLotus" w:cs="IRLotus"/>
          <w:sz w:val="28"/>
          <w:szCs w:val="28"/>
          <w:rtl/>
        </w:rPr>
        <w:t>ی</w:t>
      </w:r>
      <w:r w:rsidR="00964324" w:rsidRPr="0024533F">
        <w:rPr>
          <w:rStyle w:val="Char3"/>
          <w:rFonts w:ascii="IRLotus" w:hAnsi="IRLotus" w:cs="IRLotus"/>
          <w:sz w:val="28"/>
          <w:szCs w:val="28"/>
          <w:rtl/>
        </w:rPr>
        <w:t xml:space="preserve"> / بدون ناشر و شماره یا تار</w:t>
      </w:r>
      <w:r>
        <w:rPr>
          <w:rStyle w:val="Char3"/>
          <w:rFonts w:ascii="IRLotus" w:hAnsi="IRLotus" w:cs="IRLotus"/>
          <w:sz w:val="28"/>
          <w:szCs w:val="28"/>
          <w:rtl/>
        </w:rPr>
        <w:t>ی</w:t>
      </w:r>
      <w:r w:rsidR="00964324" w:rsidRPr="0024533F">
        <w:rPr>
          <w:rStyle w:val="Char3"/>
          <w:rFonts w:ascii="IRLotus" w:hAnsi="IRLotus" w:cs="IRLotus"/>
          <w:sz w:val="28"/>
          <w:szCs w:val="28"/>
          <w:rtl/>
        </w:rPr>
        <w:t>خ.</w:t>
      </w:r>
    </w:p>
    <w:p w:rsidR="0045642D" w:rsidRPr="00104547" w:rsidRDefault="0045642D" w:rsidP="00104547">
      <w:pPr>
        <w:jc w:val="both"/>
        <w:rPr>
          <w:rStyle w:val="Char8"/>
          <w:rtl/>
        </w:rPr>
      </w:pPr>
    </w:p>
    <w:sectPr w:rsidR="0045642D" w:rsidRPr="00104547" w:rsidSect="00964324">
      <w:headerReference w:type="default" r:id="rId39"/>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DF2" w:rsidRDefault="00D56DF2">
      <w:r>
        <w:separator/>
      </w:r>
    </w:p>
  </w:endnote>
  <w:endnote w:type="continuationSeparator" w:id="0">
    <w:p w:rsidR="00D56DF2" w:rsidRDefault="00D56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Mitra">
    <w:panose1 w:val="00000400000000000000"/>
    <w:charset w:val="B2"/>
    <w:family w:val="auto"/>
    <w:pitch w:val="variable"/>
    <w:sig w:usb0="00002001"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Homa">
    <w:panose1 w:val="000005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mohammad bold art 1">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2  Bad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2  Lotus">
    <w:panose1 w:val="00000400000000000000"/>
    <w:charset w:val="B2"/>
    <w:family w:val="auto"/>
    <w:pitch w:val="variable"/>
    <w:sig w:usb0="00002001" w:usb1="80000000" w:usb2="00000008" w:usb3="00000000" w:csb0="00000040" w:csb1="00000000"/>
  </w:font>
  <w:font w:name="QCF_P117">
    <w:panose1 w:val="02000400000000000000"/>
    <w:charset w:val="00"/>
    <w:family w:val="auto"/>
    <w:pitch w:val="variable"/>
    <w:sig w:usb0="80002003" w:usb1="90000000" w:usb2="00000008" w:usb3="00000000" w:csb0="80000041" w:csb1="00000000"/>
  </w:font>
  <w:font w:name="QCF_BSML">
    <w:panose1 w:val="02000400000000000000"/>
    <w:charset w:val="00"/>
    <w:family w:val="auto"/>
    <w:pitch w:val="variable"/>
    <w:sig w:usb0="80002003" w:usb1="90000000" w:usb2="00000008" w:usb3="00000000" w:csb0="80000041" w:csb1="00000000"/>
  </w:font>
  <w:font w:name="Al-QuranAlKareem">
    <w:panose1 w:val="02000000000000000000"/>
    <w:charset w:val="00"/>
    <w:family w:val="auto"/>
    <w:pitch w:val="variable"/>
    <w:sig w:usb0="00002007" w:usb1="80000000" w:usb2="00000008" w:usb3="00000000" w:csb0="00000043"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E75DD2" w:rsidRDefault="0024533F"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025078" w:rsidRDefault="0024533F"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DF2" w:rsidRDefault="00D56DF2">
      <w:r>
        <w:separator/>
      </w:r>
    </w:p>
  </w:footnote>
  <w:footnote w:type="continuationSeparator" w:id="0">
    <w:p w:rsidR="00D56DF2" w:rsidRDefault="00D56DF2">
      <w:r>
        <w:continuationSeparator/>
      </w:r>
    </w:p>
  </w:footnote>
  <w:footnote w:id="1">
    <w:p w:rsidR="0024533F" w:rsidRPr="00637741" w:rsidRDefault="0024533F" w:rsidP="00FC5A25">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همچنین مردم نزد آن شب را به </w:t>
      </w:r>
      <w:r w:rsidRPr="00637741">
        <w:rPr>
          <w:rStyle w:val="Char9"/>
          <w:rtl/>
        </w:rPr>
        <w:t>[لیلة الطفیة]</w:t>
      </w:r>
      <w:r w:rsidRPr="00637741">
        <w:rPr>
          <w:rStyle w:val="Char6"/>
          <w:rtl/>
        </w:rPr>
        <w:t xml:space="preserve"> «شب تاریکی</w:t>
      </w:r>
      <w:r w:rsidRPr="00637741">
        <w:rPr>
          <w:rStyle w:val="Char6"/>
          <w:rFonts w:hint="cs"/>
          <w:rtl/>
        </w:rPr>
        <w:t xml:space="preserve"> </w:t>
      </w:r>
      <w:r w:rsidRPr="00637741">
        <w:rPr>
          <w:rStyle w:val="Char6"/>
          <w:rtl/>
        </w:rPr>
        <w:t>نام می‌برند و آن را به شیعه  نسبت می‌دهند و آنچه من به آن رسیده‌ام اینکه از اعمال قرامطه در زمان قدیم است و از اعمال امامیه نیست</w:t>
      </w:r>
      <w:r w:rsidRPr="00637741">
        <w:rPr>
          <w:rStyle w:val="Char6"/>
          <w:rFonts w:hint="cs"/>
          <w:rtl/>
        </w:rPr>
        <w:t>،</w:t>
      </w:r>
      <w:r w:rsidRPr="00637741">
        <w:rPr>
          <w:rStyle w:val="Char6"/>
          <w:rtl/>
        </w:rPr>
        <w:t xml:space="preserve"> و ذکر شده که حمدان قرمطی برای یاران خویش شبی تعیین نمود تا مردان و زنان با هم اختلاط نمایند و به خیال خود با این عمل میان آنان محبّت و دوستی برقرار می‌نماید</w:t>
      </w:r>
      <w:r w:rsidRPr="00637741">
        <w:rPr>
          <w:rStyle w:val="Char6"/>
          <w:rFonts w:hint="cs"/>
          <w:rtl/>
        </w:rPr>
        <w:t>،</w:t>
      </w:r>
      <w:r w:rsidRPr="00637741">
        <w:rPr>
          <w:rStyle w:val="Char6"/>
          <w:rtl/>
        </w:rPr>
        <w:t xml:space="preserve"> کمااینکه جبائی قرمطی پیروان خود را در شرق جزیره دستور داد با به برپایی شبی به نام شب هرج و مرج </w:t>
      </w:r>
      <w:r w:rsidRPr="00637741">
        <w:rPr>
          <w:rStyle w:val="Char9"/>
          <w:rFonts w:hint="cs"/>
          <w:rtl/>
        </w:rPr>
        <w:t>«</w:t>
      </w:r>
      <w:r w:rsidRPr="00637741">
        <w:rPr>
          <w:rStyle w:val="Char9"/>
          <w:rtl/>
        </w:rPr>
        <w:t>ل</w:t>
      </w:r>
      <w:r w:rsidRPr="00637741">
        <w:rPr>
          <w:rStyle w:val="Char9"/>
          <w:rFonts w:hint="cs"/>
          <w:rtl/>
        </w:rPr>
        <w:t>ي</w:t>
      </w:r>
      <w:r w:rsidRPr="00637741">
        <w:rPr>
          <w:rStyle w:val="Char9"/>
          <w:rtl/>
        </w:rPr>
        <w:t>لة الافاضة</w:t>
      </w:r>
      <w:r w:rsidRPr="00637741">
        <w:rPr>
          <w:rStyle w:val="Char9"/>
          <w:rFonts w:hint="cs"/>
          <w:rtl/>
        </w:rPr>
        <w:t>»</w:t>
      </w:r>
      <w:r w:rsidRPr="00637741">
        <w:rPr>
          <w:rStyle w:val="Char6"/>
          <w:rtl/>
        </w:rPr>
        <w:t xml:space="preserve"> بپردازند و زنان و مردان با هم اجتماع نموده و چراغ</w:t>
      </w:r>
      <w:r w:rsidRPr="00637741">
        <w:rPr>
          <w:rStyle w:val="Char6"/>
          <w:rFonts w:hint="cs"/>
          <w:rtl/>
        </w:rPr>
        <w:t>‌</w:t>
      </w:r>
      <w:r w:rsidRPr="00637741">
        <w:rPr>
          <w:rStyle w:val="Char6"/>
          <w:rtl/>
        </w:rPr>
        <w:t>ها خاموش شوند و بدون تشخیص و جدایی میان محرّمات و حلالیات عمل جنسی انجام شود</w:t>
      </w:r>
      <w:r w:rsidRPr="00637741">
        <w:rPr>
          <w:rStyle w:val="Char6"/>
          <w:rFonts w:hint="cs"/>
          <w:rtl/>
        </w:rPr>
        <w:t>.</w:t>
      </w:r>
      <w:r w:rsidRPr="00637741">
        <w:rPr>
          <w:rStyle w:val="Char6"/>
          <w:rtl/>
        </w:rPr>
        <w:t xml:space="preserve"> برای اطلاع بیشتر نگا:</w:t>
      </w:r>
      <w:r w:rsidRPr="00637741">
        <w:rPr>
          <w:rStyle w:val="Char6"/>
          <w:rFonts w:hint="cs"/>
          <w:rtl/>
        </w:rPr>
        <w:t xml:space="preserve"> </w:t>
      </w:r>
      <w:r w:rsidRPr="00637741">
        <w:rPr>
          <w:rStyle w:val="Char6"/>
          <w:rtl/>
        </w:rPr>
        <w:t xml:space="preserve">کتاب </w:t>
      </w:r>
      <w:r w:rsidRPr="00637741">
        <w:rPr>
          <w:rStyle w:val="Char9"/>
          <w:rtl/>
        </w:rPr>
        <w:t>الحرکات الباطنی</w:t>
      </w:r>
      <w:r w:rsidRPr="00637741">
        <w:rPr>
          <w:rStyle w:val="Char9"/>
          <w:rFonts w:hint="cs"/>
          <w:rtl/>
        </w:rPr>
        <w:t>ة</w:t>
      </w:r>
      <w:r w:rsidRPr="00637741">
        <w:rPr>
          <w:rStyle w:val="Char9"/>
          <w:rtl/>
        </w:rPr>
        <w:t>، محمد خطیب</w:t>
      </w:r>
      <w:r w:rsidRPr="00637741">
        <w:rPr>
          <w:rStyle w:val="Char6"/>
          <w:rtl/>
        </w:rPr>
        <w:t xml:space="preserve">، ص 165 </w:t>
      </w:r>
      <w:r w:rsidRPr="00637741">
        <w:rPr>
          <w:rFonts w:cs="Times New Roman"/>
          <w:sz w:val="24"/>
          <w:szCs w:val="24"/>
          <w:rtl/>
          <w:lang w:bidi="fa-IR"/>
        </w:rPr>
        <w:t>–</w:t>
      </w:r>
      <w:r w:rsidRPr="00637741">
        <w:rPr>
          <w:rStyle w:val="Char6"/>
          <w:rtl/>
        </w:rPr>
        <w:t xml:space="preserve"> به نقل از تاریخ اخبار القرامط</w:t>
      </w:r>
      <w:r w:rsidRPr="00637741">
        <w:rPr>
          <w:rStyle w:val="Char6"/>
          <w:rFonts w:hint="cs"/>
          <w:rtl/>
        </w:rPr>
        <w:t>ة</w:t>
      </w:r>
      <w:r w:rsidRPr="00637741">
        <w:rPr>
          <w:rStyle w:val="Char6"/>
          <w:rtl/>
        </w:rPr>
        <w:t xml:space="preserve"> ابن سنان و</w:t>
      </w:r>
      <w:r w:rsidRPr="00637741">
        <w:rPr>
          <w:rStyle w:val="Char6"/>
          <w:rFonts w:hint="cs"/>
          <w:rtl/>
        </w:rPr>
        <w:t xml:space="preserve"> </w:t>
      </w:r>
      <w:r w:rsidRPr="00637741">
        <w:rPr>
          <w:rStyle w:val="Char6"/>
          <w:rtl/>
        </w:rPr>
        <w:t xml:space="preserve">ابن عدیم، ص 99-100 </w:t>
      </w:r>
      <w:r w:rsidRPr="00637741">
        <w:rPr>
          <w:rStyle w:val="Char9"/>
          <w:rtl/>
        </w:rPr>
        <w:t>والاسماع</w:t>
      </w:r>
      <w:r w:rsidRPr="00637741">
        <w:rPr>
          <w:rStyle w:val="Char9"/>
          <w:rFonts w:hint="cs"/>
          <w:rtl/>
        </w:rPr>
        <w:t>ي</w:t>
      </w:r>
      <w:r w:rsidRPr="00637741">
        <w:rPr>
          <w:rStyle w:val="Char9"/>
          <w:rtl/>
        </w:rPr>
        <w:t>ل</w:t>
      </w:r>
      <w:r w:rsidRPr="00637741">
        <w:rPr>
          <w:rStyle w:val="Char9"/>
          <w:rFonts w:hint="cs"/>
          <w:rtl/>
        </w:rPr>
        <w:t>ي</w:t>
      </w:r>
      <w:r w:rsidRPr="00637741">
        <w:rPr>
          <w:rStyle w:val="Char9"/>
          <w:rtl/>
        </w:rPr>
        <w:t>ون ف</w:t>
      </w:r>
      <w:r w:rsidRPr="00637741">
        <w:rPr>
          <w:rStyle w:val="Char9"/>
          <w:rFonts w:hint="cs"/>
          <w:rtl/>
        </w:rPr>
        <w:t>ي</w:t>
      </w:r>
      <w:r w:rsidRPr="00637741">
        <w:rPr>
          <w:rStyle w:val="Char9"/>
          <w:rtl/>
        </w:rPr>
        <w:t xml:space="preserve"> المرحلة القرمط</w:t>
      </w:r>
      <w:r w:rsidRPr="00637741">
        <w:rPr>
          <w:rStyle w:val="Char9"/>
          <w:rFonts w:hint="cs"/>
          <w:rtl/>
        </w:rPr>
        <w:t>ي</w:t>
      </w:r>
      <w:r w:rsidRPr="00637741">
        <w:rPr>
          <w:rStyle w:val="Char9"/>
          <w:rtl/>
        </w:rPr>
        <w:t>ة، سام</w:t>
      </w:r>
      <w:r w:rsidRPr="00637741">
        <w:rPr>
          <w:rStyle w:val="Char9"/>
          <w:rFonts w:hint="cs"/>
          <w:rtl/>
        </w:rPr>
        <w:t>ي</w:t>
      </w:r>
      <w:r w:rsidRPr="00637741">
        <w:rPr>
          <w:rStyle w:val="Char9"/>
          <w:rtl/>
        </w:rPr>
        <w:t xml:space="preserve"> </w:t>
      </w:r>
      <w:r w:rsidRPr="00637741">
        <w:rPr>
          <w:rStyle w:val="Char9"/>
          <w:rFonts w:hint="cs"/>
          <w:rtl/>
        </w:rPr>
        <w:t>العياش</w:t>
      </w:r>
      <w:r w:rsidRPr="00637741">
        <w:rPr>
          <w:rStyle w:val="Char9"/>
          <w:rtl/>
        </w:rPr>
        <w:t>،</w:t>
      </w:r>
      <w:r w:rsidRPr="00637741">
        <w:rPr>
          <w:rStyle w:val="Char6"/>
          <w:rtl/>
        </w:rPr>
        <w:t xml:space="preserve"> ص 239.</w:t>
      </w:r>
    </w:p>
  </w:footnote>
  <w:footnote w:id="2">
    <w:p w:rsidR="0024533F" w:rsidRPr="00637741" w:rsidRDefault="0024533F" w:rsidP="00487785">
      <w:pPr>
        <w:pStyle w:val="FootnoteText"/>
        <w:bidi/>
        <w:ind w:left="233" w:hangingChars="97" w:hanging="233"/>
        <w:jc w:val="both"/>
        <w:rPr>
          <w:rStyle w:val="Char6"/>
        </w:rPr>
      </w:pPr>
      <w:r w:rsidRPr="00637741">
        <w:rPr>
          <w:rFonts w:cs="IRNazli"/>
          <w:sz w:val="24"/>
          <w:szCs w:val="24"/>
          <w:lang w:bidi="fa-IR"/>
        </w:rPr>
        <w:footnoteRef/>
      </w:r>
      <w:r w:rsidRPr="00637741">
        <w:rPr>
          <w:rStyle w:val="Char3"/>
          <w:rFonts w:hint="cs"/>
          <w:rtl/>
        </w:rPr>
        <w:t>-</w:t>
      </w:r>
      <w:r w:rsidRPr="00637741">
        <w:rPr>
          <w:rStyle w:val="Char3"/>
          <w:rtl/>
        </w:rPr>
        <w:t xml:space="preserve"> </w:t>
      </w:r>
      <w:r w:rsidRPr="00637741">
        <w:rPr>
          <w:rStyle w:val="Char6"/>
          <w:rtl/>
        </w:rPr>
        <w:t>پیروان زید بن علی بن حسین بن علی بن اب</w:t>
      </w:r>
      <w:r w:rsidRPr="00637741">
        <w:rPr>
          <w:rStyle w:val="Char6"/>
          <w:rFonts w:hint="cs"/>
          <w:rtl/>
        </w:rPr>
        <w:t>ى</w:t>
      </w:r>
      <w:r w:rsidRPr="00637741">
        <w:rPr>
          <w:rStyle w:val="Char6"/>
          <w:rtl/>
        </w:rPr>
        <w:t>طالب</w:t>
      </w:r>
      <w:r w:rsidRPr="00637741">
        <w:rPr>
          <w:rStyle w:val="Char6"/>
          <w:rFonts w:cs="CTraditional Arabic" w:hint="cs"/>
          <w:rtl/>
        </w:rPr>
        <w:t>س</w:t>
      </w:r>
      <w:r w:rsidRPr="00637741">
        <w:rPr>
          <w:rStyle w:val="Char6"/>
          <w:rtl/>
        </w:rPr>
        <w:t xml:space="preserve"> می‌باشند که در برتری علی بر سایر صحابه</w:t>
      </w:r>
      <w:r w:rsidRPr="00637741">
        <w:rPr>
          <w:rFonts w:cs="CTraditional Arabic" w:hint="cs"/>
          <w:sz w:val="24"/>
          <w:szCs w:val="24"/>
          <w:rtl/>
          <w:lang w:bidi="fa-IR"/>
        </w:rPr>
        <w:t>ش</w:t>
      </w:r>
      <w:r w:rsidRPr="00637741">
        <w:rPr>
          <w:rStyle w:val="Char6"/>
          <w:rtl/>
        </w:rPr>
        <w:t xml:space="preserve"> و جواز امامت مفضول با وجود فاصل از دیدگاه زید پیروی می‌نمایند. نگا:</w:t>
      </w:r>
      <w:r w:rsidRPr="00637741">
        <w:rPr>
          <w:rStyle w:val="Char6"/>
          <w:rFonts w:hint="cs"/>
          <w:rtl/>
        </w:rPr>
        <w:t xml:space="preserve"> </w:t>
      </w:r>
      <w:r w:rsidRPr="00637741">
        <w:rPr>
          <w:rStyle w:val="Char9"/>
          <w:rtl/>
        </w:rPr>
        <w:t>مقالات الاسلامیین</w:t>
      </w:r>
      <w:r w:rsidRPr="00637741">
        <w:rPr>
          <w:rStyle w:val="Char6"/>
          <w:rtl/>
        </w:rPr>
        <w:t xml:space="preserve"> 1/136</w:t>
      </w:r>
      <w:r w:rsidRPr="00637741">
        <w:rPr>
          <w:rStyle w:val="Char6"/>
          <w:rFonts w:hint="cs"/>
          <w:rtl/>
        </w:rPr>
        <w:t>-</w:t>
      </w:r>
      <w:r w:rsidRPr="00637741">
        <w:rPr>
          <w:rStyle w:val="Char6"/>
          <w:rtl/>
        </w:rPr>
        <w:t>150. ملل و نحل شهرستانی 1/179-188.</w:t>
      </w:r>
    </w:p>
  </w:footnote>
  <w:footnote w:id="3">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کسانی‌اند که بامامت اسماعیل بن جعفر صادق بعد از پدرش قائل‌اند و دارای مذهب باطنی فلسفی‌اند و مشهورترین فرقه‌های آن عبارتند از:قرامطه، مبارکیه، مقلیه، دروز، قراریه، بهره، </w:t>
      </w:r>
      <w:r w:rsidRPr="00637741">
        <w:rPr>
          <w:rStyle w:val="Char6"/>
          <w:rFonts w:hint="cs"/>
          <w:rtl/>
        </w:rPr>
        <w:t>آ</w:t>
      </w:r>
      <w:r w:rsidRPr="00637741">
        <w:rPr>
          <w:rStyle w:val="Char6"/>
          <w:rtl/>
        </w:rPr>
        <w:t>غاخانیه، نگا:</w:t>
      </w:r>
      <w:r w:rsidRPr="00637741">
        <w:rPr>
          <w:rStyle w:val="Char6"/>
          <w:rFonts w:hint="cs"/>
          <w:rtl/>
        </w:rPr>
        <w:t xml:space="preserve"> </w:t>
      </w:r>
      <w:r w:rsidRPr="00637741">
        <w:rPr>
          <w:rStyle w:val="Char6"/>
          <w:rtl/>
        </w:rPr>
        <w:t>اصول الاسماعیلیه، سلومی و بیان مذهب الباطنیه و بطلانه، محمد بن حسن دیلمی 23-24.</w:t>
      </w:r>
    </w:p>
  </w:footnote>
  <w:footnote w:id="4">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9"/>
          <w:rtl/>
        </w:rPr>
        <w:t>اصول مذهب الشیعه</w:t>
      </w:r>
      <w:r w:rsidRPr="00637741">
        <w:rPr>
          <w:rStyle w:val="Char6"/>
          <w:rtl/>
        </w:rPr>
        <w:t xml:space="preserve">  1/125.</w:t>
      </w:r>
    </w:p>
  </w:footnote>
  <w:footnote w:id="5">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9"/>
          <w:rtl/>
        </w:rPr>
        <w:t>مقالات الاسلامیین</w:t>
      </w:r>
      <w:r w:rsidRPr="00637741">
        <w:rPr>
          <w:rStyle w:val="Char6"/>
          <w:rtl/>
        </w:rPr>
        <w:t xml:space="preserve"> 1/89.</w:t>
      </w:r>
    </w:p>
  </w:footnote>
  <w:footnote w:id="6">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اعیان الشیعه  1/21.</w:t>
      </w:r>
    </w:p>
  </w:footnote>
  <w:footnote w:id="7">
    <w:p w:rsidR="0024533F" w:rsidRPr="00637741" w:rsidRDefault="0024533F" w:rsidP="00E66EBC">
      <w:pPr>
        <w:pStyle w:val="FootnoteText"/>
        <w:bidi/>
        <w:ind w:left="233" w:hangingChars="97" w:hanging="233"/>
        <w:jc w:val="both"/>
        <w:rPr>
          <w:rStyle w:val="Char3"/>
        </w:rPr>
      </w:pPr>
      <w:r w:rsidRPr="00637741">
        <w:rPr>
          <w:rStyle w:val="Char6"/>
        </w:rPr>
        <w:footnoteRef/>
      </w:r>
      <w:r w:rsidRPr="00637741">
        <w:rPr>
          <w:rStyle w:val="Char6"/>
          <w:rFonts w:hint="cs"/>
          <w:rtl/>
        </w:rPr>
        <w:t>-</w:t>
      </w:r>
      <w:r w:rsidRPr="00637741">
        <w:rPr>
          <w:rStyle w:val="Char6"/>
          <w:rtl/>
        </w:rPr>
        <w:t xml:space="preserve"> او ابوعبدلله محمد بن محمد بن نعمان عک</w:t>
      </w:r>
      <w:r w:rsidRPr="00637741">
        <w:rPr>
          <w:rStyle w:val="Char6"/>
          <w:rFonts w:hint="cs"/>
          <w:rtl/>
        </w:rPr>
        <w:t>ب</w:t>
      </w:r>
      <w:r w:rsidRPr="00637741">
        <w:rPr>
          <w:rStyle w:val="Char6"/>
          <w:rtl/>
        </w:rPr>
        <w:t>ری ملقب به مفید و مشهور به ابن معلم و در زمان خود به مرجعیت شیعه</w:t>
      </w:r>
      <w:r w:rsidRPr="00637741">
        <w:rPr>
          <w:rStyle w:val="Char6"/>
          <w:rFonts w:hint="cs"/>
          <w:rtl/>
        </w:rPr>
        <w:t xml:space="preserve"> </w:t>
      </w:r>
      <w:r w:rsidRPr="00637741">
        <w:rPr>
          <w:rStyle w:val="Char6"/>
          <w:rtl/>
        </w:rPr>
        <w:t>نایل آمد و تصنیفات وی به دویست تألیف می‌رسد و در سال 413 ه‍ وفات نموده است</w:t>
      </w:r>
      <w:r w:rsidRPr="00637741">
        <w:rPr>
          <w:rStyle w:val="Char6"/>
          <w:rFonts w:hint="cs"/>
          <w:rtl/>
        </w:rPr>
        <w:t xml:space="preserve">. </w:t>
      </w:r>
      <w:r w:rsidRPr="00637741">
        <w:rPr>
          <w:rStyle w:val="Char9"/>
          <w:rtl/>
        </w:rPr>
        <w:t>میزان</w:t>
      </w:r>
      <w:r w:rsidRPr="00637741">
        <w:rPr>
          <w:rStyle w:val="Char9"/>
          <w:rFonts w:ascii="Times New Roman" w:hAnsi="Times New Roman" w:cs="Times New Roman" w:hint="cs"/>
          <w:rtl/>
        </w:rPr>
        <w:t>‌</w:t>
      </w:r>
      <w:r w:rsidRPr="00637741">
        <w:rPr>
          <w:rStyle w:val="Char9"/>
          <w:rFonts w:hint="cs"/>
          <w:rtl/>
        </w:rPr>
        <w:t>الاعتدا</w:t>
      </w:r>
      <w:r w:rsidRPr="00637741">
        <w:rPr>
          <w:rStyle w:val="Char9"/>
          <w:rtl/>
        </w:rPr>
        <w:t>ل</w:t>
      </w:r>
      <w:r w:rsidRPr="00637741">
        <w:rPr>
          <w:rStyle w:val="Char6"/>
          <w:rtl/>
        </w:rPr>
        <w:t xml:space="preserve"> 3/</w:t>
      </w:r>
      <w:r w:rsidRPr="00637741">
        <w:rPr>
          <w:rStyle w:val="Char9"/>
          <w:rtl/>
        </w:rPr>
        <w:t xml:space="preserve">131 والذریعة </w:t>
      </w:r>
      <w:r w:rsidRPr="00637741">
        <w:rPr>
          <w:rStyle w:val="Char9"/>
          <w:rFonts w:hint="cs"/>
          <w:rtl/>
        </w:rPr>
        <w:t>إ</w:t>
      </w:r>
      <w:r w:rsidRPr="00637741">
        <w:rPr>
          <w:rStyle w:val="Char9"/>
          <w:rtl/>
        </w:rPr>
        <w:t xml:space="preserve">لی تصانیف الشیعه  </w:t>
      </w:r>
      <w:r w:rsidRPr="00637741">
        <w:rPr>
          <w:rStyle w:val="Char6"/>
          <w:rtl/>
        </w:rPr>
        <w:t xml:space="preserve">1/302 </w:t>
      </w:r>
      <w:r w:rsidRPr="00637741">
        <w:rPr>
          <w:rStyle w:val="Char6"/>
          <w:rFonts w:hint="cs"/>
          <w:rtl/>
        </w:rPr>
        <w:t>و</w:t>
      </w:r>
      <w:r w:rsidRPr="00637741">
        <w:rPr>
          <w:rStyle w:val="Char6"/>
          <w:rtl/>
        </w:rPr>
        <w:t xml:space="preserve"> 509. </w:t>
      </w:r>
      <w:r w:rsidRPr="00637741">
        <w:rPr>
          <w:rStyle w:val="Char9"/>
          <w:rtl/>
        </w:rPr>
        <w:t>الاعلام</w:t>
      </w:r>
      <w:r w:rsidRPr="00637741">
        <w:rPr>
          <w:rStyle w:val="Char6"/>
          <w:rtl/>
        </w:rPr>
        <w:t xml:space="preserve"> 7/21.</w:t>
      </w:r>
    </w:p>
  </w:footnote>
  <w:footnote w:id="8">
    <w:p w:rsidR="0024533F" w:rsidRPr="00637741" w:rsidRDefault="0024533F" w:rsidP="00E66EBC">
      <w:pPr>
        <w:pStyle w:val="FootnoteText"/>
        <w:bidi/>
        <w:ind w:left="233" w:hangingChars="97" w:hanging="233"/>
        <w:jc w:val="both"/>
        <w:rPr>
          <w:rStyle w:val="Char3"/>
        </w:rPr>
      </w:pPr>
      <w:r w:rsidRPr="00104547">
        <w:rPr>
          <w:rStyle w:val="Char6"/>
        </w:rPr>
        <w:footnoteRef/>
      </w:r>
      <w:r w:rsidRPr="00104547">
        <w:rPr>
          <w:rStyle w:val="Char6"/>
          <w:rFonts w:hint="cs"/>
          <w:rtl/>
        </w:rPr>
        <w:t>-</w:t>
      </w:r>
      <w:r w:rsidRPr="00104547">
        <w:rPr>
          <w:rStyle w:val="Char6"/>
          <w:rtl/>
        </w:rPr>
        <w:t xml:space="preserve"> اوائل المقالات 44.</w:t>
      </w:r>
    </w:p>
  </w:footnote>
  <w:footnote w:id="9">
    <w:p w:rsidR="0024533F" w:rsidRPr="00637741" w:rsidRDefault="0024533F" w:rsidP="00104547">
      <w:pPr>
        <w:pStyle w:val="af0"/>
        <w:rPr>
          <w:rStyle w:val="Char3"/>
        </w:rPr>
      </w:pPr>
      <w:r w:rsidRPr="00104547">
        <w:footnoteRef/>
      </w:r>
      <w:r w:rsidRPr="00104547">
        <w:rPr>
          <w:rFonts w:hint="cs"/>
          <w:rtl/>
        </w:rPr>
        <w:t>-</w:t>
      </w:r>
      <w:r w:rsidRPr="00104547">
        <w:rPr>
          <w:rtl/>
        </w:rPr>
        <w:t xml:space="preserve"> الانساب، سمعان</w:t>
      </w:r>
      <w:r>
        <w:rPr>
          <w:rFonts w:hint="cs"/>
          <w:rtl/>
        </w:rPr>
        <w:t>ی</w:t>
      </w:r>
      <w:r w:rsidRPr="00104547">
        <w:rPr>
          <w:rtl/>
        </w:rPr>
        <w:t xml:space="preserve"> 1/344.</w:t>
      </w:r>
    </w:p>
  </w:footnote>
  <w:footnote w:id="10">
    <w:p w:rsidR="0024533F" w:rsidRPr="00637741" w:rsidRDefault="0024533F" w:rsidP="00487785">
      <w:pPr>
        <w:pStyle w:val="af0"/>
        <w:rPr>
          <w:rStyle w:val="Char6"/>
        </w:rPr>
      </w:pPr>
      <w:r w:rsidRPr="00637741">
        <w:rPr>
          <w:rStyle w:val="Char6"/>
        </w:rPr>
        <w:footnoteRef/>
      </w:r>
      <w:r w:rsidRPr="00637741">
        <w:rPr>
          <w:rStyle w:val="Char6"/>
          <w:rFonts w:hint="cs"/>
          <w:rtl/>
        </w:rPr>
        <w:t>-</w:t>
      </w:r>
      <w:r w:rsidRPr="00637741">
        <w:rPr>
          <w:rStyle w:val="Char6"/>
          <w:rtl/>
        </w:rPr>
        <w:t xml:space="preserve"> تاریخ ابن خلدون 1/20.</w:t>
      </w:r>
    </w:p>
  </w:footnote>
  <w:footnote w:id="11">
    <w:p w:rsidR="0024533F" w:rsidRPr="00104547" w:rsidRDefault="0024533F" w:rsidP="00487785">
      <w:pPr>
        <w:pStyle w:val="af0"/>
      </w:pPr>
      <w:r w:rsidRPr="00104547">
        <w:footnoteRef/>
      </w:r>
      <w:r w:rsidRPr="00104547">
        <w:rPr>
          <w:rFonts w:hint="cs"/>
          <w:rtl/>
        </w:rPr>
        <w:t>-</w:t>
      </w:r>
      <w:r w:rsidRPr="00104547">
        <w:rPr>
          <w:rtl/>
        </w:rPr>
        <w:t xml:space="preserve"> عبدالعزیز ولی</w:t>
      </w:r>
      <w:r w:rsidRPr="00104547">
        <w:rPr>
          <w:rFonts w:hint="cs"/>
          <w:rtl/>
        </w:rPr>
        <w:t>‌الله</w:t>
      </w:r>
      <w:r w:rsidRPr="00104547">
        <w:rPr>
          <w:rtl/>
        </w:rPr>
        <w:t xml:space="preserve"> </w:t>
      </w:r>
      <w:r w:rsidRPr="00104547">
        <w:rPr>
          <w:rFonts w:hint="cs"/>
          <w:rtl/>
        </w:rPr>
        <w:t>نگا</w:t>
      </w:r>
      <w:r w:rsidRPr="00104547">
        <w:rPr>
          <w:rtl/>
        </w:rPr>
        <w:t>:</w:t>
      </w:r>
      <w:r w:rsidRPr="00104547">
        <w:rPr>
          <w:rFonts w:hint="cs"/>
          <w:rtl/>
        </w:rPr>
        <w:t xml:space="preserve"> </w:t>
      </w:r>
      <w:r w:rsidRPr="00104547">
        <w:rPr>
          <w:rtl/>
        </w:rPr>
        <w:t>مقدمه لقمان السلفی شرح کتاب بستان المحدثین 8 - 10.</w:t>
      </w:r>
    </w:p>
  </w:footnote>
  <w:footnote w:id="12">
    <w:p w:rsidR="0024533F" w:rsidRPr="00637741" w:rsidRDefault="0024533F" w:rsidP="00B5213B">
      <w:pPr>
        <w:pStyle w:val="af3"/>
        <w:rPr>
          <w:rStyle w:val="Char3"/>
        </w:rPr>
      </w:pPr>
      <w:r w:rsidRPr="00104547">
        <w:rPr>
          <w:rStyle w:val="Char6"/>
        </w:rPr>
        <w:footnoteRef/>
      </w:r>
      <w:r w:rsidRPr="00104547">
        <w:rPr>
          <w:rStyle w:val="Char6"/>
          <w:rFonts w:hint="cs"/>
          <w:rtl/>
        </w:rPr>
        <w:t>-</w:t>
      </w:r>
      <w:r w:rsidRPr="00104547">
        <w:rPr>
          <w:rStyle w:val="Char6"/>
          <w:rtl/>
        </w:rPr>
        <w:t xml:space="preserve"> مختصر التحفة الاثنی عشر</w:t>
      </w:r>
      <w:r>
        <w:rPr>
          <w:rStyle w:val="Char6"/>
          <w:rFonts w:hint="cs"/>
          <w:rtl/>
        </w:rPr>
        <w:t>ی</w:t>
      </w:r>
      <w:r w:rsidRPr="00104547">
        <w:rPr>
          <w:rStyle w:val="Char6"/>
          <w:rtl/>
        </w:rPr>
        <w:t>ة، ص 20.</w:t>
      </w:r>
    </w:p>
  </w:footnote>
  <w:footnote w:id="13">
    <w:p w:rsidR="0024533F" w:rsidRPr="00637741" w:rsidRDefault="0024533F" w:rsidP="00B5213B">
      <w:pPr>
        <w:pStyle w:val="af3"/>
        <w:rPr>
          <w:rStyle w:val="Char3"/>
        </w:rPr>
      </w:pPr>
      <w:r w:rsidRPr="00104547">
        <w:rPr>
          <w:rStyle w:val="Char6"/>
        </w:rPr>
        <w:footnoteRef/>
      </w:r>
      <w:r w:rsidRPr="00104547">
        <w:rPr>
          <w:rStyle w:val="Char6"/>
          <w:rFonts w:hint="cs"/>
          <w:rtl/>
        </w:rPr>
        <w:t>-</w:t>
      </w:r>
      <w:r w:rsidRPr="00104547">
        <w:rPr>
          <w:rStyle w:val="Char6"/>
          <w:rtl/>
        </w:rPr>
        <w:t xml:space="preserve"> نگا:</w:t>
      </w:r>
      <w:r w:rsidRPr="00104547">
        <w:rPr>
          <w:rStyle w:val="Char6"/>
          <w:rFonts w:hint="cs"/>
          <w:rtl/>
        </w:rPr>
        <w:t xml:space="preserve"> </w:t>
      </w:r>
      <w:r w:rsidRPr="00104547">
        <w:rPr>
          <w:rStyle w:val="Char6"/>
          <w:rtl/>
        </w:rPr>
        <w:t>موسوعة الاد</w:t>
      </w:r>
      <w:r>
        <w:rPr>
          <w:rStyle w:val="Char6"/>
          <w:rFonts w:hint="cs"/>
          <w:rtl/>
        </w:rPr>
        <w:t>ی</w:t>
      </w:r>
      <w:r w:rsidRPr="00104547">
        <w:rPr>
          <w:rStyle w:val="Char6"/>
          <w:rtl/>
        </w:rPr>
        <w:t>ان (دارالنفائس) 102.</w:t>
      </w:r>
    </w:p>
  </w:footnote>
  <w:footnote w:id="14">
    <w:p w:rsidR="0024533F" w:rsidRPr="00637741" w:rsidRDefault="0024533F" w:rsidP="00104547">
      <w:pPr>
        <w:pStyle w:val="FootnoteText"/>
        <w:bidi/>
        <w:ind w:left="233" w:hangingChars="97" w:hanging="233"/>
        <w:jc w:val="both"/>
        <w:rPr>
          <w:rStyle w:val="Char6"/>
        </w:rPr>
      </w:pPr>
      <w:r w:rsidRPr="00104547">
        <w:rPr>
          <w:rStyle w:val="Char6"/>
        </w:rPr>
        <w:footnoteRef/>
      </w:r>
      <w:r w:rsidRPr="00104547">
        <w:rPr>
          <w:rStyle w:val="Char6"/>
          <w:rFonts w:hint="cs"/>
          <w:rtl/>
        </w:rPr>
        <w:t>-</w:t>
      </w:r>
      <w:r w:rsidRPr="00104547">
        <w:rPr>
          <w:rStyle w:val="Char6"/>
          <w:rtl/>
        </w:rPr>
        <w:t xml:space="preserve"> فرق</w:t>
      </w:r>
      <w:r w:rsidRPr="00104547">
        <w:rPr>
          <w:rStyle w:val="Char6"/>
          <w:rFonts w:hint="cs"/>
          <w:rtl/>
        </w:rPr>
        <w:t>ۀ</w:t>
      </w:r>
      <w:r w:rsidRPr="00104547">
        <w:rPr>
          <w:rStyle w:val="Char6"/>
          <w:rtl/>
        </w:rPr>
        <w:t xml:space="preserve"> امامیه</w:t>
      </w:r>
      <w:r w:rsidRPr="00637741">
        <w:rPr>
          <w:rStyle w:val="Char6"/>
          <w:rtl/>
        </w:rPr>
        <w:t xml:space="preserve"> در ارتباط با خداوند، فرشتگان، قدر، پیامبران و سایر ابواب اعتقاد دارای باورهای می‌باشند و من در مقدمه ترجیح دادم که سخن دربار</w:t>
      </w:r>
      <w:r w:rsidRPr="00637741">
        <w:rPr>
          <w:rStyle w:val="Char6"/>
          <w:rFonts w:hint="cs"/>
          <w:rtl/>
        </w:rPr>
        <w:t>ه</w:t>
      </w:r>
      <w:r w:rsidRPr="00637741">
        <w:rPr>
          <w:rStyle w:val="Char6"/>
          <w:rtl/>
        </w:rPr>
        <w:t xml:space="preserve"> شاخص‌ترین عقید</w:t>
      </w:r>
      <w:r w:rsidRPr="00637741">
        <w:rPr>
          <w:rStyle w:val="Char6"/>
          <w:rFonts w:hint="cs"/>
          <w:rtl/>
        </w:rPr>
        <w:t>ۀ</w:t>
      </w:r>
      <w:r w:rsidRPr="00637741">
        <w:rPr>
          <w:rStyle w:val="Char6"/>
          <w:rtl/>
        </w:rPr>
        <w:t xml:space="preserve"> آنان باشد به طوری که بتوان هر فرد امامیه را با داشتن چنین باوری از سایرین شناخت</w:t>
      </w:r>
      <w:r w:rsidRPr="00637741">
        <w:rPr>
          <w:rStyle w:val="Char6"/>
          <w:rFonts w:hint="cs"/>
          <w:rtl/>
        </w:rPr>
        <w:t>،</w:t>
      </w:r>
      <w:r w:rsidRPr="00637741">
        <w:rPr>
          <w:rStyle w:val="Char6"/>
          <w:rtl/>
        </w:rPr>
        <w:t xml:space="preserve"> و دربار</w:t>
      </w:r>
      <w:r w:rsidRPr="00637741">
        <w:rPr>
          <w:rStyle w:val="Char6"/>
          <w:rFonts w:hint="cs"/>
          <w:rtl/>
        </w:rPr>
        <w:t>ه</w:t>
      </w:r>
      <w:r w:rsidRPr="00637741">
        <w:rPr>
          <w:rStyle w:val="Char6"/>
          <w:rtl/>
        </w:rPr>
        <w:t xml:space="preserve"> عقاید مشترک آنان با سایر فرق بحثی به میان آورده نشده است.</w:t>
      </w:r>
    </w:p>
  </w:footnote>
  <w:footnote w:id="15">
    <w:p w:rsidR="0024533F" w:rsidRPr="00637741" w:rsidRDefault="0024533F" w:rsidP="00E674D5">
      <w:pPr>
        <w:pStyle w:val="af0"/>
        <w:rPr>
          <w:rStyle w:val="Char3"/>
        </w:rPr>
      </w:pPr>
      <w:r w:rsidRPr="00104547">
        <w:footnoteRef/>
      </w:r>
      <w:r w:rsidRPr="00104547">
        <w:rPr>
          <w:rFonts w:hint="cs"/>
          <w:rtl/>
        </w:rPr>
        <w:t xml:space="preserve">- </w:t>
      </w:r>
      <w:r w:rsidRPr="00104547">
        <w:rPr>
          <w:rtl/>
        </w:rPr>
        <w:t>اصل الش</w:t>
      </w:r>
      <w:r>
        <w:rPr>
          <w:rFonts w:hint="cs"/>
          <w:rtl/>
        </w:rPr>
        <w:t>ی</w:t>
      </w:r>
      <w:r w:rsidRPr="00104547">
        <w:rPr>
          <w:rtl/>
        </w:rPr>
        <w:t>عة و</w:t>
      </w:r>
      <w:r w:rsidRPr="00104547">
        <w:rPr>
          <w:rFonts w:hint="cs"/>
          <w:rtl/>
        </w:rPr>
        <w:t>أ</w:t>
      </w:r>
      <w:r w:rsidRPr="00104547">
        <w:rPr>
          <w:rtl/>
        </w:rPr>
        <w:t>صول</w:t>
      </w:r>
      <w:r w:rsidRPr="00104547">
        <w:t>‌</w:t>
      </w:r>
      <w:r w:rsidRPr="00104547">
        <w:rPr>
          <w:rtl/>
        </w:rPr>
        <w:t>ها 58.</w:t>
      </w:r>
    </w:p>
  </w:footnote>
  <w:footnote w:id="16">
    <w:p w:rsidR="0024533F" w:rsidRPr="00637741" w:rsidRDefault="0024533F" w:rsidP="00E674D5">
      <w:pPr>
        <w:pStyle w:val="af0"/>
        <w:rPr>
          <w:rStyle w:val="Char3"/>
        </w:rPr>
      </w:pPr>
      <w:r w:rsidRPr="00104547">
        <w:footnoteRef/>
      </w:r>
      <w:r w:rsidRPr="00104547">
        <w:rPr>
          <w:rFonts w:hint="cs"/>
          <w:rtl/>
        </w:rPr>
        <w:t xml:space="preserve">- </w:t>
      </w:r>
      <w:r w:rsidRPr="00104547">
        <w:rPr>
          <w:rtl/>
        </w:rPr>
        <w:t>نگا:</w:t>
      </w:r>
      <w:r w:rsidRPr="00104547">
        <w:rPr>
          <w:rFonts w:hint="cs"/>
          <w:rtl/>
        </w:rPr>
        <w:t xml:space="preserve"> أ</w:t>
      </w:r>
      <w:r w:rsidRPr="00104547">
        <w:rPr>
          <w:rtl/>
        </w:rPr>
        <w:t>صول مذهب الش</w:t>
      </w:r>
      <w:r>
        <w:rPr>
          <w:rFonts w:hint="cs"/>
          <w:rtl/>
        </w:rPr>
        <w:t>ی</w:t>
      </w:r>
      <w:r w:rsidRPr="00104547">
        <w:rPr>
          <w:rtl/>
        </w:rPr>
        <w:t>عة الامام</w:t>
      </w:r>
      <w:r>
        <w:rPr>
          <w:rFonts w:hint="cs"/>
          <w:rtl/>
        </w:rPr>
        <w:t>ی</w:t>
      </w:r>
      <w:r w:rsidRPr="00104547">
        <w:rPr>
          <w:rtl/>
        </w:rPr>
        <w:t>ة، قفا</w:t>
      </w:r>
      <w:r w:rsidRPr="00104547">
        <w:rPr>
          <w:rFonts w:hint="cs"/>
          <w:rtl/>
        </w:rPr>
        <w:t>ر</w:t>
      </w:r>
      <w:r w:rsidRPr="00104547">
        <w:rPr>
          <w:rtl/>
        </w:rPr>
        <w:t>ی 129.</w:t>
      </w:r>
    </w:p>
  </w:footnote>
  <w:footnote w:id="17">
    <w:p w:rsidR="0024533F" w:rsidRPr="00637741" w:rsidRDefault="0024533F" w:rsidP="00E674D5">
      <w:pPr>
        <w:pStyle w:val="af0"/>
        <w:rPr>
          <w:rStyle w:val="Char6"/>
        </w:rPr>
      </w:pPr>
      <w:r w:rsidRPr="00104547">
        <w:footnoteRef/>
      </w:r>
      <w:r w:rsidRPr="00104547">
        <w:rPr>
          <w:rFonts w:hint="cs"/>
          <w:rtl/>
        </w:rPr>
        <w:t>-</w:t>
      </w:r>
      <w:r w:rsidRPr="00104547">
        <w:rPr>
          <w:rtl/>
        </w:rPr>
        <w:t xml:space="preserve"> نگا:</w:t>
      </w:r>
      <w:r w:rsidRPr="00104547">
        <w:rPr>
          <w:rFonts w:hint="cs"/>
          <w:rtl/>
        </w:rPr>
        <w:t xml:space="preserve"> </w:t>
      </w:r>
      <w:r w:rsidRPr="00104547">
        <w:rPr>
          <w:rtl/>
        </w:rPr>
        <w:t>الش</w:t>
      </w:r>
      <w:r>
        <w:rPr>
          <w:rFonts w:hint="cs"/>
          <w:rtl/>
        </w:rPr>
        <w:t>ی</w:t>
      </w:r>
      <w:r w:rsidRPr="00104547">
        <w:rPr>
          <w:rtl/>
        </w:rPr>
        <w:t>عة والتش</w:t>
      </w:r>
      <w:r>
        <w:rPr>
          <w:rFonts w:hint="cs"/>
          <w:rtl/>
        </w:rPr>
        <w:t>ی</w:t>
      </w:r>
      <w:r w:rsidRPr="00104547">
        <w:rPr>
          <w:rtl/>
        </w:rPr>
        <w:t>ع، محمد الحس</w:t>
      </w:r>
      <w:r>
        <w:rPr>
          <w:rFonts w:hint="cs"/>
          <w:rtl/>
        </w:rPr>
        <w:t>ی</w:t>
      </w:r>
      <w:r w:rsidRPr="00104547">
        <w:rPr>
          <w:rtl/>
        </w:rPr>
        <w:t>نی الش</w:t>
      </w:r>
      <w:r>
        <w:rPr>
          <w:rFonts w:hint="cs"/>
          <w:rtl/>
        </w:rPr>
        <w:t>ی</w:t>
      </w:r>
      <w:r w:rsidRPr="00104547">
        <w:rPr>
          <w:rtl/>
        </w:rPr>
        <w:t>رازی 65-66.</w:t>
      </w:r>
    </w:p>
  </w:footnote>
  <w:footnote w:id="18">
    <w:p w:rsidR="0024533F" w:rsidRPr="00637741" w:rsidRDefault="0024533F" w:rsidP="00E66EBC">
      <w:pPr>
        <w:pStyle w:val="FootnoteText"/>
        <w:bidi/>
        <w:ind w:left="233" w:hangingChars="97" w:hanging="233"/>
        <w:jc w:val="both"/>
        <w:rPr>
          <w:rStyle w:val="Char6"/>
        </w:rPr>
      </w:pPr>
      <w:r w:rsidRPr="00C519C3">
        <w:rPr>
          <w:rStyle w:val="Char6"/>
        </w:rPr>
        <w:footnoteRef/>
      </w:r>
      <w:r w:rsidRPr="00C519C3">
        <w:rPr>
          <w:rStyle w:val="Char6"/>
          <w:rFonts w:hint="cs"/>
          <w:rtl/>
        </w:rPr>
        <w:t>-</w:t>
      </w:r>
      <w:r w:rsidRPr="00C519C3">
        <w:rPr>
          <w:rStyle w:val="Char6"/>
          <w:rtl/>
        </w:rPr>
        <w:t xml:space="preserve"> بحارالأنوار 25/350 – 351.</w:t>
      </w:r>
    </w:p>
  </w:footnote>
  <w:footnote w:id="19">
    <w:p w:rsidR="0024533F" w:rsidRPr="00637741" w:rsidRDefault="0024533F" w:rsidP="001E5642">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ابن بابویه قمی بزرگ شیعه</w:t>
      </w:r>
      <w:r w:rsidRPr="00637741">
        <w:rPr>
          <w:rStyle w:val="Char6"/>
          <w:rFonts w:hint="cs"/>
          <w:rtl/>
        </w:rPr>
        <w:t xml:space="preserve"> </w:t>
      </w:r>
      <w:r w:rsidRPr="00637741">
        <w:rPr>
          <w:rStyle w:val="Char6"/>
          <w:rtl/>
        </w:rPr>
        <w:t xml:space="preserve">می‌گوید: غلوگرایان و اهل تفویض </w:t>
      </w:r>
      <w:r w:rsidRPr="00637741">
        <w:rPr>
          <w:rFonts w:cs="Times New Roman"/>
          <w:spacing w:val="-4"/>
          <w:sz w:val="24"/>
          <w:szCs w:val="24"/>
          <w:rtl/>
          <w:lang w:bidi="fa-IR"/>
        </w:rPr>
        <w:t>–</w:t>
      </w:r>
      <w:r w:rsidRPr="00637741">
        <w:rPr>
          <w:rStyle w:val="Char6"/>
          <w:rtl/>
        </w:rPr>
        <w:t xml:space="preserve"> نفرین خدا بر آنان </w:t>
      </w:r>
      <w:r w:rsidRPr="00637741">
        <w:rPr>
          <w:rFonts w:cs="Times New Roman"/>
          <w:spacing w:val="-4"/>
          <w:sz w:val="24"/>
          <w:szCs w:val="24"/>
          <w:rtl/>
          <w:lang w:bidi="fa-IR"/>
        </w:rPr>
        <w:t>–</w:t>
      </w:r>
      <w:r w:rsidRPr="00637741">
        <w:rPr>
          <w:rStyle w:val="Char6"/>
          <w:rtl/>
        </w:rPr>
        <w:t xml:space="preserve"> اشتباه پیامبر</w:t>
      </w:r>
      <w:r w:rsidRPr="00637741">
        <w:rPr>
          <w:rFonts w:cs="CTraditional Arabic" w:hint="cs"/>
          <w:spacing w:val="-4"/>
          <w:sz w:val="24"/>
          <w:szCs w:val="24"/>
          <w:rtl/>
          <w:lang w:bidi="fa-IR"/>
        </w:rPr>
        <w:t>ج</w:t>
      </w:r>
      <w:r w:rsidRPr="00637741">
        <w:rPr>
          <w:rStyle w:val="Char6"/>
          <w:rtl/>
        </w:rPr>
        <w:t xml:space="preserve"> را انکار می‌کنند و محمد حسن بن ولید می‌گوید: اولین درج</w:t>
      </w:r>
      <w:r w:rsidRPr="00637741">
        <w:rPr>
          <w:rStyle w:val="Char6"/>
          <w:rFonts w:hint="cs"/>
          <w:rtl/>
        </w:rPr>
        <w:t>ه</w:t>
      </w:r>
      <w:r w:rsidRPr="00637741">
        <w:rPr>
          <w:rStyle w:val="Char6"/>
          <w:rtl/>
        </w:rPr>
        <w:t xml:space="preserve"> غلو نفی سهو از پیامبر است، و من در تألیف (کتابی در اثبات سهو پیامبر</w:t>
      </w:r>
      <w:r w:rsidRPr="00637741">
        <w:rPr>
          <w:rStyle w:val="Char6"/>
        </w:rPr>
        <w:t xml:space="preserve"> </w:t>
      </w:r>
      <w:r w:rsidRPr="00637741">
        <w:rPr>
          <w:rFonts w:cs="CTraditional Arabic" w:hint="cs"/>
          <w:spacing w:val="-4"/>
          <w:sz w:val="24"/>
          <w:szCs w:val="24"/>
          <w:rtl/>
          <w:lang w:bidi="fa-IR"/>
        </w:rPr>
        <w:t>ج</w:t>
      </w:r>
      <w:r w:rsidRPr="00637741">
        <w:rPr>
          <w:rStyle w:val="Char6"/>
          <w:rtl/>
        </w:rPr>
        <w:t xml:space="preserve"> و ردّ بر منکرین آن از خداوند طلب پاداش می‌نمایم. </w:t>
      </w:r>
      <w:r w:rsidRPr="00637741">
        <w:rPr>
          <w:rStyle w:val="Char9"/>
          <w:rFonts w:hint="cs"/>
          <w:rtl/>
        </w:rPr>
        <w:t>«</w:t>
      </w:r>
      <w:r w:rsidRPr="00637741">
        <w:rPr>
          <w:rStyle w:val="Char9"/>
          <w:rtl/>
        </w:rPr>
        <w:t>من لا</w:t>
      </w:r>
      <w:r w:rsidRPr="00637741">
        <w:rPr>
          <w:rStyle w:val="Char9"/>
          <w:rFonts w:hint="cs"/>
          <w:rtl/>
        </w:rPr>
        <w:t>ي</w:t>
      </w:r>
      <w:r w:rsidRPr="00637741">
        <w:rPr>
          <w:rStyle w:val="Char9"/>
          <w:rtl/>
        </w:rPr>
        <w:t>حضر، الفق</w:t>
      </w:r>
      <w:r w:rsidRPr="00637741">
        <w:rPr>
          <w:rStyle w:val="Char9"/>
          <w:rFonts w:hint="cs"/>
          <w:rtl/>
        </w:rPr>
        <w:t>ي</w:t>
      </w:r>
      <w:r w:rsidRPr="00637741">
        <w:rPr>
          <w:rStyle w:val="Char9"/>
          <w:rtl/>
        </w:rPr>
        <w:t>ه</w:t>
      </w:r>
      <w:r w:rsidRPr="00637741">
        <w:rPr>
          <w:rStyle w:val="Char9"/>
          <w:rFonts w:hint="cs"/>
          <w:rtl/>
        </w:rPr>
        <w:t>»</w:t>
      </w:r>
      <w:r w:rsidRPr="00637741">
        <w:rPr>
          <w:rStyle w:val="Char6"/>
          <w:rtl/>
        </w:rPr>
        <w:t xml:space="preserve"> 1/234).</w:t>
      </w:r>
    </w:p>
  </w:footnote>
  <w:footnote w:id="20">
    <w:p w:rsidR="0024533F" w:rsidRPr="00637741" w:rsidRDefault="0024533F" w:rsidP="00E674D5">
      <w:pPr>
        <w:pStyle w:val="af0"/>
        <w:rPr>
          <w:rStyle w:val="Char6"/>
        </w:rPr>
      </w:pPr>
      <w:r w:rsidRPr="00637741">
        <w:rPr>
          <w:rStyle w:val="Char6"/>
        </w:rPr>
        <w:footnoteRef/>
      </w:r>
      <w:r w:rsidRPr="00637741">
        <w:rPr>
          <w:rStyle w:val="Char6"/>
          <w:rFonts w:hint="cs"/>
          <w:rtl/>
        </w:rPr>
        <w:t>-</w:t>
      </w:r>
      <w:r w:rsidRPr="00637741">
        <w:rPr>
          <w:rStyle w:val="Char6"/>
          <w:rtl/>
        </w:rPr>
        <w:t xml:space="preserve"> نگا:</w:t>
      </w:r>
      <w:r w:rsidRPr="00637741">
        <w:rPr>
          <w:rStyle w:val="Char6"/>
          <w:rFonts w:hint="cs"/>
          <w:rtl/>
        </w:rPr>
        <w:t xml:space="preserve"> </w:t>
      </w:r>
      <w:r w:rsidRPr="00637741">
        <w:rPr>
          <w:rStyle w:val="Char9"/>
          <w:rtl/>
        </w:rPr>
        <w:t>مراجعات ف</w:t>
      </w:r>
      <w:r w:rsidRPr="00637741">
        <w:rPr>
          <w:rStyle w:val="Char9"/>
          <w:rFonts w:hint="cs"/>
          <w:rtl/>
        </w:rPr>
        <w:t>ي</w:t>
      </w:r>
      <w:r w:rsidRPr="00637741">
        <w:rPr>
          <w:rStyle w:val="Char9"/>
          <w:rtl/>
        </w:rPr>
        <w:t xml:space="preserve"> عصمة الانب</w:t>
      </w:r>
      <w:r w:rsidRPr="00637741">
        <w:rPr>
          <w:rStyle w:val="Char9"/>
          <w:rFonts w:hint="cs"/>
          <w:rtl/>
        </w:rPr>
        <w:t>ي</w:t>
      </w:r>
      <w:r w:rsidRPr="00637741">
        <w:rPr>
          <w:rStyle w:val="Char9"/>
          <w:rtl/>
        </w:rPr>
        <w:t xml:space="preserve">اء، </w:t>
      </w:r>
      <w:r w:rsidRPr="00C519C3">
        <w:rPr>
          <w:rtl/>
        </w:rPr>
        <w:t>عبدالسلام ز</w:t>
      </w:r>
      <w:r>
        <w:rPr>
          <w:rFonts w:hint="cs"/>
          <w:rtl/>
        </w:rPr>
        <w:t>ی</w:t>
      </w:r>
      <w:r w:rsidRPr="00C519C3">
        <w:rPr>
          <w:rtl/>
        </w:rPr>
        <w:t>ن</w:t>
      </w:r>
      <w:r w:rsidRPr="00C519C3">
        <w:rPr>
          <w:rFonts w:hint="cs"/>
          <w:rtl/>
        </w:rPr>
        <w:t>‌العابد</w:t>
      </w:r>
      <w:r>
        <w:rPr>
          <w:rFonts w:hint="cs"/>
          <w:rtl/>
        </w:rPr>
        <w:t>ی</w:t>
      </w:r>
      <w:r w:rsidRPr="00C519C3">
        <w:rPr>
          <w:rtl/>
        </w:rPr>
        <w:t>ن، 541.</w:t>
      </w:r>
    </w:p>
  </w:footnote>
  <w:footnote w:id="21">
    <w:p w:rsidR="0024533F" w:rsidRPr="00637741" w:rsidRDefault="0024533F" w:rsidP="00E674D5">
      <w:pPr>
        <w:pStyle w:val="af0"/>
        <w:rPr>
          <w:rStyle w:val="Char6"/>
        </w:rPr>
      </w:pPr>
      <w:r w:rsidRPr="00637741">
        <w:rPr>
          <w:rStyle w:val="Char6"/>
        </w:rPr>
        <w:footnoteRef/>
      </w:r>
      <w:r w:rsidRPr="00637741">
        <w:rPr>
          <w:rStyle w:val="Char6"/>
          <w:rFonts w:hint="cs"/>
          <w:rtl/>
        </w:rPr>
        <w:t>-</w:t>
      </w:r>
      <w:r w:rsidRPr="00637741">
        <w:rPr>
          <w:rStyle w:val="Char6"/>
          <w:rtl/>
        </w:rPr>
        <w:t xml:space="preserve"> عثمان بن سعید عمری کنیه‌اش ابوعمرو السمان، مشهور به زیات </w:t>
      </w:r>
      <w:r w:rsidRPr="00637741">
        <w:rPr>
          <w:rStyle w:val="Char6"/>
          <w:rFonts w:hint="cs"/>
          <w:rtl/>
        </w:rPr>
        <w:t>و أسدى،</w:t>
      </w:r>
      <w:r w:rsidRPr="00637741">
        <w:rPr>
          <w:rStyle w:val="Char6"/>
          <w:rtl/>
        </w:rPr>
        <w:t xml:space="preserve"> تاریخ وفات نامعلوم</w:t>
      </w:r>
      <w:r w:rsidRPr="00637741">
        <w:rPr>
          <w:rStyle w:val="Char6"/>
          <w:rFonts w:hint="cs"/>
          <w:rtl/>
        </w:rPr>
        <w:t xml:space="preserve"> است.</w:t>
      </w:r>
      <w:r w:rsidRPr="00637741">
        <w:rPr>
          <w:rStyle w:val="Char6"/>
          <w:rtl/>
        </w:rPr>
        <w:t xml:space="preserve"> </w:t>
      </w:r>
      <w:r>
        <w:rPr>
          <w:rStyle w:val="Char9"/>
          <w:rtl/>
        </w:rPr>
        <w:t>منتهی المقال</w:t>
      </w:r>
      <w:r w:rsidRPr="00C519C3">
        <w:rPr>
          <w:rStyle w:val="Char9"/>
          <w:rtl/>
        </w:rPr>
        <w:t xml:space="preserve"> 4/156</w:t>
      </w:r>
      <w:r w:rsidRPr="00637741">
        <w:rPr>
          <w:rStyle w:val="Char6"/>
          <w:rtl/>
        </w:rPr>
        <w:t>.</w:t>
      </w:r>
    </w:p>
  </w:footnote>
  <w:footnote w:id="22">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محمد بن عثمان بن سعی</w:t>
      </w:r>
      <w:r w:rsidRPr="00637741">
        <w:rPr>
          <w:rStyle w:val="Char6"/>
          <w:rFonts w:hint="cs"/>
          <w:rtl/>
        </w:rPr>
        <w:t>د</w:t>
      </w:r>
      <w:r w:rsidRPr="00637741">
        <w:rPr>
          <w:rStyle w:val="Char6"/>
          <w:rtl/>
        </w:rPr>
        <w:t xml:space="preserve"> عمری، کنیه‌اش ابوجعفر، وفات 304/305 نگا:</w:t>
      </w:r>
      <w:r w:rsidRPr="00637741">
        <w:rPr>
          <w:rStyle w:val="Char6"/>
          <w:rFonts w:hint="cs"/>
          <w:rtl/>
        </w:rPr>
        <w:t xml:space="preserve"> </w:t>
      </w:r>
      <w:r>
        <w:rPr>
          <w:rStyle w:val="Char9"/>
          <w:rtl/>
        </w:rPr>
        <w:t>منتهی المقال</w:t>
      </w:r>
      <w:r w:rsidRPr="00637741">
        <w:rPr>
          <w:rStyle w:val="Char6"/>
          <w:rtl/>
        </w:rPr>
        <w:t>/6/108.</w:t>
      </w:r>
    </w:p>
  </w:footnote>
  <w:footnote w:id="23">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حسین بن روح نوبختی، کنیه ابوالقاسم، وفات 326 ه</w:t>
      </w:r>
      <w:r w:rsidRPr="00637741">
        <w:rPr>
          <w:rStyle w:val="Char6"/>
          <w:rFonts w:hint="cs"/>
          <w:rtl/>
        </w:rPr>
        <w:t>ـ</w:t>
      </w:r>
      <w:r w:rsidRPr="00637741">
        <w:rPr>
          <w:rStyle w:val="Char6"/>
          <w:rtl/>
        </w:rPr>
        <w:t xml:space="preserve"> / </w:t>
      </w:r>
      <w:r>
        <w:rPr>
          <w:rStyle w:val="Char9"/>
          <w:rtl/>
        </w:rPr>
        <w:t>منتهی المقال</w:t>
      </w:r>
      <w:r w:rsidRPr="00637741">
        <w:rPr>
          <w:rStyle w:val="Char6"/>
          <w:rtl/>
        </w:rPr>
        <w:t xml:space="preserve"> 7/483.</w:t>
      </w:r>
    </w:p>
  </w:footnote>
  <w:footnote w:id="24">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علی بن محمد سیمری 329 </w:t>
      </w:r>
      <w:r w:rsidRPr="00637741">
        <w:rPr>
          <w:rStyle w:val="Char6"/>
          <w:rFonts w:hint="cs"/>
          <w:rtl/>
        </w:rPr>
        <w:t>هـ</w:t>
      </w:r>
      <w:r w:rsidRPr="00637741">
        <w:rPr>
          <w:rStyle w:val="Char6"/>
          <w:rtl/>
        </w:rPr>
        <w:t xml:space="preserve"> </w:t>
      </w:r>
      <w:r>
        <w:rPr>
          <w:rStyle w:val="Char9"/>
          <w:rtl/>
        </w:rPr>
        <w:t>منتهی المقال</w:t>
      </w:r>
      <w:r w:rsidRPr="00637741">
        <w:rPr>
          <w:rStyle w:val="Char6"/>
          <w:rtl/>
        </w:rPr>
        <w:t xml:space="preserve"> 5/57 </w:t>
      </w:r>
      <w:r w:rsidRPr="00637741">
        <w:rPr>
          <w:rStyle w:val="Char9"/>
          <w:rtl/>
        </w:rPr>
        <w:t>(تعلیق وحید البهب</w:t>
      </w:r>
      <w:r w:rsidRPr="00637741">
        <w:rPr>
          <w:rStyle w:val="Char9"/>
          <w:rFonts w:hint="cs"/>
          <w:rtl/>
        </w:rPr>
        <w:t>ه</w:t>
      </w:r>
      <w:r w:rsidRPr="00637741">
        <w:rPr>
          <w:rStyle w:val="Char9"/>
          <w:rtl/>
        </w:rPr>
        <w:t>انی</w:t>
      </w:r>
      <w:r w:rsidRPr="00637741">
        <w:rPr>
          <w:rStyle w:val="Char6"/>
          <w:rtl/>
        </w:rPr>
        <w:t xml:space="preserve"> 238</w:t>
      </w:r>
      <w:r w:rsidRPr="00637741">
        <w:rPr>
          <w:rStyle w:val="Char6"/>
          <w:rFonts w:hint="cs"/>
          <w:rtl/>
        </w:rPr>
        <w:t>)</w:t>
      </w:r>
      <w:r w:rsidRPr="00637741">
        <w:rPr>
          <w:rStyle w:val="Char6"/>
          <w:rtl/>
        </w:rPr>
        <w:t>.</w:t>
      </w:r>
    </w:p>
  </w:footnote>
  <w:footnote w:id="25">
    <w:p w:rsidR="0024533F" w:rsidRPr="00637741" w:rsidRDefault="0024533F" w:rsidP="00E674D5">
      <w:pPr>
        <w:pStyle w:val="af0"/>
        <w:rPr>
          <w:rStyle w:val="Char6"/>
        </w:rPr>
      </w:pPr>
      <w:r w:rsidRPr="00637741">
        <w:rPr>
          <w:rStyle w:val="Char6"/>
        </w:rPr>
        <w:footnoteRef/>
      </w:r>
      <w:r w:rsidRPr="00637741">
        <w:rPr>
          <w:rStyle w:val="Char6"/>
          <w:rFonts w:hint="cs"/>
          <w:rtl/>
        </w:rPr>
        <w:t>-</w:t>
      </w:r>
      <w:r w:rsidRPr="00637741">
        <w:rPr>
          <w:rStyle w:val="Char6"/>
          <w:rtl/>
        </w:rPr>
        <w:t xml:space="preserve"> نگا:</w:t>
      </w:r>
      <w:r w:rsidRPr="00637741">
        <w:rPr>
          <w:rStyle w:val="Char6"/>
          <w:rFonts w:hint="cs"/>
          <w:rtl/>
        </w:rPr>
        <w:t xml:space="preserve"> </w:t>
      </w:r>
      <w:r w:rsidRPr="00637741">
        <w:rPr>
          <w:rStyle w:val="Char9"/>
          <w:rtl/>
        </w:rPr>
        <w:t>المتأمرون علی المسلم</w:t>
      </w:r>
      <w:r w:rsidRPr="00637741">
        <w:rPr>
          <w:rStyle w:val="Char9"/>
          <w:rFonts w:hint="cs"/>
          <w:rtl/>
        </w:rPr>
        <w:t>ي</w:t>
      </w:r>
      <w:r w:rsidRPr="00637741">
        <w:rPr>
          <w:rStyle w:val="Char9"/>
          <w:rtl/>
        </w:rPr>
        <w:t>ن الش</w:t>
      </w:r>
      <w:r w:rsidRPr="00637741">
        <w:rPr>
          <w:rStyle w:val="Char9"/>
          <w:rFonts w:hint="cs"/>
          <w:rtl/>
        </w:rPr>
        <w:t>ي</w:t>
      </w:r>
      <w:r w:rsidRPr="00637741">
        <w:rPr>
          <w:rStyle w:val="Char9"/>
          <w:rtl/>
        </w:rPr>
        <w:t>عة</w:t>
      </w:r>
      <w:r w:rsidRPr="00637741">
        <w:rPr>
          <w:rtl/>
        </w:rPr>
        <w:t xml:space="preserve"> </w:t>
      </w:r>
      <w:r w:rsidRPr="00637741">
        <w:rPr>
          <w:rStyle w:val="Char6"/>
          <w:rtl/>
        </w:rPr>
        <w:t>72-113.</w:t>
      </w:r>
    </w:p>
  </w:footnote>
  <w:footnote w:id="26">
    <w:p w:rsidR="0024533F" w:rsidRPr="00637741" w:rsidRDefault="0024533F" w:rsidP="00E674D5">
      <w:pPr>
        <w:pStyle w:val="af0"/>
        <w:rPr>
          <w:rStyle w:val="Char6"/>
        </w:rPr>
      </w:pPr>
      <w:r w:rsidRPr="00637741">
        <w:rPr>
          <w:rStyle w:val="Char6"/>
        </w:rPr>
        <w:footnoteRef/>
      </w:r>
      <w:r w:rsidRPr="00637741">
        <w:rPr>
          <w:rStyle w:val="Char6"/>
          <w:rFonts w:hint="cs"/>
          <w:rtl/>
        </w:rPr>
        <w:t>-</w:t>
      </w:r>
      <w:r w:rsidRPr="00637741">
        <w:rPr>
          <w:rStyle w:val="Char9"/>
          <w:rtl/>
        </w:rPr>
        <w:t xml:space="preserve"> بحارالانوار</w:t>
      </w:r>
      <w:r w:rsidRPr="00637741">
        <w:rPr>
          <w:rStyle w:val="Char6"/>
          <w:rtl/>
        </w:rPr>
        <w:t xml:space="preserve"> 51/108.</w:t>
      </w:r>
    </w:p>
  </w:footnote>
  <w:footnote w:id="27">
    <w:p w:rsidR="0024533F" w:rsidRPr="00637741" w:rsidRDefault="0024533F" w:rsidP="005D543C">
      <w:pPr>
        <w:pStyle w:val="FootnoteText"/>
        <w:bidi/>
        <w:ind w:left="233" w:hangingChars="97" w:hanging="233"/>
        <w:jc w:val="both"/>
        <w:rPr>
          <w:rStyle w:val="Char6"/>
        </w:rPr>
      </w:pPr>
      <w:r w:rsidRPr="00637741">
        <w:rPr>
          <w:rStyle w:val="Char6"/>
        </w:rPr>
        <w:footnoteRef/>
      </w:r>
      <w:r w:rsidRPr="00637741">
        <w:rPr>
          <w:rStyle w:val="Char6"/>
          <w:rFonts w:hint="cs"/>
          <w:rtl/>
        </w:rPr>
        <w:t xml:space="preserve">- </w:t>
      </w:r>
      <w:r w:rsidRPr="00637741">
        <w:rPr>
          <w:rStyle w:val="Char6"/>
          <w:rtl/>
        </w:rPr>
        <w:t>نگا:</w:t>
      </w:r>
      <w:r w:rsidRPr="00637741">
        <w:rPr>
          <w:rStyle w:val="Char6"/>
          <w:rFonts w:hint="cs"/>
          <w:rtl/>
        </w:rPr>
        <w:t xml:space="preserve"> أ</w:t>
      </w:r>
      <w:r w:rsidRPr="00637741">
        <w:rPr>
          <w:rStyle w:val="Char6"/>
          <w:rtl/>
        </w:rPr>
        <w:t xml:space="preserve">صول مذهب شیعه، قفازی، شیعه والقرآن، محمد مال الله، شیعه وقرآن، احسان الهی ظهیر، </w:t>
      </w:r>
      <w:r w:rsidRPr="00637741">
        <w:rPr>
          <w:rStyle w:val="Char9"/>
          <w:rtl/>
        </w:rPr>
        <w:t>القرآن وعلما</w:t>
      </w:r>
      <w:r w:rsidRPr="00637741">
        <w:rPr>
          <w:rStyle w:val="Char9"/>
          <w:rFonts w:hint="cs"/>
          <w:rtl/>
        </w:rPr>
        <w:t>ء</w:t>
      </w:r>
      <w:r w:rsidRPr="00637741">
        <w:rPr>
          <w:rStyle w:val="Char9"/>
          <w:rtl/>
        </w:rPr>
        <w:t xml:space="preserve"> اصول الشیعة، </w:t>
      </w:r>
      <w:r w:rsidRPr="00C519C3">
        <w:rPr>
          <w:rStyle w:val="Char6"/>
          <w:rtl/>
        </w:rPr>
        <w:t>یاسری.</w:t>
      </w:r>
    </w:p>
  </w:footnote>
  <w:footnote w:id="28">
    <w:p w:rsidR="0024533F" w:rsidRPr="00637741" w:rsidRDefault="0024533F" w:rsidP="00C519C3">
      <w:pPr>
        <w:pStyle w:val="af0"/>
        <w:rPr>
          <w:rStyle w:val="Char6"/>
        </w:rPr>
      </w:pPr>
      <w:r w:rsidRPr="00637741">
        <w:rPr>
          <w:rStyle w:val="Char6"/>
        </w:rPr>
        <w:footnoteRef/>
      </w:r>
      <w:r w:rsidRPr="00637741">
        <w:rPr>
          <w:rStyle w:val="Char6"/>
          <w:rFonts w:hint="cs"/>
          <w:rtl/>
        </w:rPr>
        <w:t>-</w:t>
      </w:r>
      <w:r w:rsidRPr="00637741">
        <w:rPr>
          <w:rStyle w:val="Char6"/>
          <w:rtl/>
        </w:rPr>
        <w:t xml:space="preserve"> </w:t>
      </w:r>
      <w:r w:rsidRPr="00C519C3">
        <w:rPr>
          <w:rFonts w:hint="cs"/>
          <w:rtl/>
        </w:rPr>
        <w:t>ال</w:t>
      </w:r>
      <w:r w:rsidRPr="00C519C3">
        <w:rPr>
          <w:rtl/>
        </w:rPr>
        <w:t>کاف</w:t>
      </w:r>
      <w:r>
        <w:rPr>
          <w:rFonts w:hint="cs"/>
          <w:rtl/>
        </w:rPr>
        <w:t>ی</w:t>
      </w:r>
      <w:r w:rsidRPr="00C519C3">
        <w:rPr>
          <w:rFonts w:hint="cs"/>
          <w:rtl/>
        </w:rPr>
        <w:t xml:space="preserve">: </w:t>
      </w:r>
      <w:r w:rsidRPr="00C519C3">
        <w:rPr>
          <w:rtl/>
        </w:rPr>
        <w:t>2/28.</w:t>
      </w:r>
    </w:p>
  </w:footnote>
  <w:footnote w:id="29">
    <w:p w:rsidR="0024533F" w:rsidRPr="00637741" w:rsidRDefault="0024533F" w:rsidP="00E674D5">
      <w:pPr>
        <w:pStyle w:val="af0"/>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9"/>
          <w:rtl/>
        </w:rPr>
        <w:t>فصل الخطاب</w:t>
      </w:r>
      <w:r w:rsidRPr="00637741">
        <w:rPr>
          <w:rStyle w:val="Char6"/>
          <w:rFonts w:hint="cs"/>
          <w:rtl/>
        </w:rPr>
        <w:t>،</w:t>
      </w:r>
      <w:r w:rsidRPr="00637741">
        <w:rPr>
          <w:rStyle w:val="Char6"/>
          <w:rtl/>
        </w:rPr>
        <w:t xml:space="preserve"> مقدمه‌ی سوم، ص 26-31.</w:t>
      </w:r>
    </w:p>
  </w:footnote>
  <w:footnote w:id="30">
    <w:p w:rsidR="0024533F" w:rsidRPr="00637741" w:rsidRDefault="0024533F" w:rsidP="00E674D5">
      <w:pPr>
        <w:pStyle w:val="af0"/>
        <w:rPr>
          <w:rStyle w:val="Char6"/>
        </w:rPr>
      </w:pPr>
      <w:r w:rsidRPr="00637741">
        <w:rPr>
          <w:rStyle w:val="Char6"/>
        </w:rPr>
        <w:footnoteRef/>
      </w:r>
      <w:r w:rsidRPr="00637741">
        <w:rPr>
          <w:rStyle w:val="Char6"/>
          <w:rFonts w:hint="cs"/>
          <w:rtl/>
        </w:rPr>
        <w:t>-</w:t>
      </w:r>
      <w:r w:rsidRPr="00637741">
        <w:rPr>
          <w:rStyle w:val="Char6"/>
          <w:rtl/>
        </w:rPr>
        <w:t xml:space="preserve"> نگا:</w:t>
      </w:r>
      <w:r w:rsidRPr="00637741">
        <w:rPr>
          <w:rStyle w:val="Char6"/>
          <w:rFonts w:hint="cs"/>
          <w:rtl/>
        </w:rPr>
        <w:t xml:space="preserve"> </w:t>
      </w:r>
      <w:r w:rsidRPr="00637741">
        <w:rPr>
          <w:rStyle w:val="Char6"/>
          <w:rtl/>
        </w:rPr>
        <w:t>تفسیر قمی 1/10.</w:t>
      </w:r>
    </w:p>
  </w:footnote>
  <w:footnote w:id="31">
    <w:p w:rsidR="0024533F" w:rsidRPr="00637741" w:rsidRDefault="0024533F" w:rsidP="00E674D5">
      <w:pPr>
        <w:pStyle w:val="af0"/>
        <w:rPr>
          <w:rStyle w:val="Char6"/>
        </w:rPr>
      </w:pPr>
      <w:r w:rsidRPr="00637741">
        <w:rPr>
          <w:rStyle w:val="Char6"/>
        </w:rPr>
        <w:footnoteRef/>
      </w:r>
      <w:r w:rsidRPr="00637741">
        <w:rPr>
          <w:rStyle w:val="Char6"/>
          <w:rFonts w:hint="cs"/>
          <w:rtl/>
        </w:rPr>
        <w:t>-</w:t>
      </w:r>
      <w:r w:rsidRPr="00637741">
        <w:rPr>
          <w:rStyle w:val="Char6"/>
          <w:rtl/>
        </w:rPr>
        <w:t xml:space="preserve"> نگا:</w:t>
      </w:r>
      <w:r w:rsidRPr="00637741">
        <w:rPr>
          <w:rStyle w:val="Char6"/>
          <w:rFonts w:hint="cs"/>
          <w:rtl/>
        </w:rPr>
        <w:t xml:space="preserve"> </w:t>
      </w:r>
      <w:r w:rsidRPr="00637741">
        <w:rPr>
          <w:rtl/>
        </w:rPr>
        <w:t>کتاب استغاثه</w:t>
      </w:r>
      <w:r w:rsidRPr="00637741">
        <w:rPr>
          <w:rStyle w:val="Char6"/>
          <w:rtl/>
        </w:rPr>
        <w:t xml:space="preserve"> 25.</w:t>
      </w:r>
    </w:p>
  </w:footnote>
  <w:footnote w:id="32">
    <w:p w:rsidR="0024533F" w:rsidRPr="00637741" w:rsidRDefault="0024533F" w:rsidP="00E674D5">
      <w:pPr>
        <w:pStyle w:val="af0"/>
        <w:rPr>
          <w:rStyle w:val="Char6"/>
        </w:rPr>
      </w:pPr>
      <w:r w:rsidRPr="00637741">
        <w:rPr>
          <w:rStyle w:val="Char6"/>
        </w:rPr>
        <w:footnoteRef/>
      </w:r>
      <w:r w:rsidRPr="00637741">
        <w:rPr>
          <w:rStyle w:val="Char6"/>
          <w:rFonts w:hint="cs"/>
          <w:rtl/>
        </w:rPr>
        <w:t>-</w:t>
      </w:r>
      <w:r w:rsidRPr="00637741">
        <w:rPr>
          <w:rStyle w:val="Char6"/>
          <w:rtl/>
        </w:rPr>
        <w:t xml:space="preserve"> لطف‌الله صافی تلاش نموده است تا</w:t>
      </w:r>
      <w:r w:rsidRPr="00637741">
        <w:rPr>
          <w:rStyle w:val="Char6"/>
          <w:color w:val="FF0000"/>
          <w:rtl/>
        </w:rPr>
        <w:t xml:space="preserve"> </w:t>
      </w:r>
      <w:r w:rsidRPr="00637741">
        <w:rPr>
          <w:rStyle w:val="Char6"/>
          <w:rtl/>
        </w:rPr>
        <w:t>این تهمت را از طبرسی دفع نماید و می‌گوید که طبرسی در کتاب خود خواسته تا با این تهمت [تحریف] مبارزه کند ولی علاوه بر خواندن محتوای کتاب صِرف خواندن عنوان کتاب بیانگر ثبوت آن می‌باشد</w:t>
      </w:r>
      <w:r w:rsidRPr="00637741">
        <w:rPr>
          <w:rStyle w:val="Char6"/>
          <w:rFonts w:hint="cs"/>
          <w:rtl/>
        </w:rPr>
        <w:t>.</w:t>
      </w:r>
      <w:r w:rsidRPr="00637741">
        <w:rPr>
          <w:rStyle w:val="Char6"/>
          <w:rtl/>
        </w:rPr>
        <w:t xml:space="preserve"> نگا:</w:t>
      </w:r>
      <w:r w:rsidRPr="00637741">
        <w:rPr>
          <w:rStyle w:val="Char6"/>
          <w:rFonts w:hint="cs"/>
          <w:rtl/>
        </w:rPr>
        <w:t xml:space="preserve"> </w:t>
      </w:r>
      <w:r w:rsidRPr="00637741">
        <w:rPr>
          <w:rStyle w:val="Char9"/>
          <w:rtl/>
        </w:rPr>
        <w:t>مع الخط</w:t>
      </w:r>
      <w:r w:rsidRPr="00637741">
        <w:rPr>
          <w:rStyle w:val="Char9"/>
          <w:rFonts w:hint="cs"/>
          <w:rtl/>
        </w:rPr>
        <w:t>ي</w:t>
      </w:r>
      <w:r w:rsidRPr="00637741">
        <w:rPr>
          <w:rStyle w:val="Char9"/>
          <w:rtl/>
        </w:rPr>
        <w:t>ب ف</w:t>
      </w:r>
      <w:r w:rsidRPr="00637741">
        <w:rPr>
          <w:rStyle w:val="Char9"/>
          <w:rFonts w:hint="cs"/>
          <w:rtl/>
        </w:rPr>
        <w:t>ي</w:t>
      </w:r>
      <w:r w:rsidRPr="00637741">
        <w:rPr>
          <w:rStyle w:val="Char9"/>
          <w:rtl/>
        </w:rPr>
        <w:t xml:space="preserve"> خطوط العر</w:t>
      </w:r>
      <w:r w:rsidRPr="00637741">
        <w:rPr>
          <w:rStyle w:val="Char9"/>
          <w:rFonts w:hint="cs"/>
          <w:rtl/>
        </w:rPr>
        <w:t>ي</w:t>
      </w:r>
      <w:r w:rsidRPr="00637741">
        <w:rPr>
          <w:rStyle w:val="Char9"/>
          <w:rtl/>
        </w:rPr>
        <w:t>ضة</w:t>
      </w:r>
      <w:r w:rsidRPr="00637741">
        <w:rPr>
          <w:rStyle w:val="Char6"/>
          <w:rtl/>
        </w:rPr>
        <w:t xml:space="preserve"> 71.</w:t>
      </w:r>
    </w:p>
  </w:footnote>
  <w:footnote w:id="33">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کتابی به نام تحریف قرآن </w:t>
      </w:r>
      <w:r w:rsidRPr="00637741">
        <w:rPr>
          <w:rFonts w:cs="Times New Roman"/>
          <w:sz w:val="24"/>
          <w:szCs w:val="24"/>
          <w:rtl/>
          <w:lang w:bidi="fa-IR"/>
        </w:rPr>
        <w:t>–</w:t>
      </w:r>
      <w:r w:rsidRPr="00637741">
        <w:rPr>
          <w:rStyle w:val="Char6"/>
          <w:rtl/>
        </w:rPr>
        <w:t xml:space="preserve"> با زبان اردو </w:t>
      </w:r>
      <w:r w:rsidRPr="00637741">
        <w:rPr>
          <w:rFonts w:cs="Times New Roman"/>
          <w:sz w:val="24"/>
          <w:szCs w:val="24"/>
          <w:rtl/>
          <w:lang w:bidi="fa-IR"/>
        </w:rPr>
        <w:t>–</w:t>
      </w:r>
      <w:r w:rsidRPr="00637741">
        <w:rPr>
          <w:rStyle w:val="Char6"/>
          <w:rtl/>
        </w:rPr>
        <w:t xml:space="preserve"> تألیف نموده است، نگا:</w:t>
      </w:r>
      <w:r w:rsidRPr="00637741">
        <w:rPr>
          <w:rStyle w:val="Char6"/>
          <w:rFonts w:hint="cs"/>
          <w:rtl/>
        </w:rPr>
        <w:t xml:space="preserve"> </w:t>
      </w:r>
      <w:r w:rsidRPr="00637741">
        <w:rPr>
          <w:rStyle w:val="Char9"/>
          <w:rtl/>
        </w:rPr>
        <w:t>الذریعه</w:t>
      </w:r>
      <w:r w:rsidRPr="00637741">
        <w:rPr>
          <w:rStyle w:val="Char6"/>
          <w:rtl/>
        </w:rPr>
        <w:t xml:space="preserve"> 3/304.</w:t>
      </w:r>
    </w:p>
  </w:footnote>
  <w:footnote w:id="34">
    <w:p w:rsidR="0024533F" w:rsidRPr="00637741" w:rsidRDefault="0024533F" w:rsidP="00E674D5">
      <w:pPr>
        <w:pStyle w:val="af0"/>
        <w:rPr>
          <w:rStyle w:val="Char6"/>
        </w:rPr>
      </w:pPr>
      <w:r w:rsidRPr="00637741">
        <w:rPr>
          <w:rStyle w:val="Char6"/>
        </w:rPr>
        <w:footnoteRef/>
      </w:r>
      <w:r w:rsidRPr="00637741">
        <w:rPr>
          <w:rStyle w:val="Char6"/>
          <w:rFonts w:hint="cs"/>
          <w:rtl/>
        </w:rPr>
        <w:t xml:space="preserve">- </w:t>
      </w:r>
      <w:r w:rsidRPr="00637741">
        <w:rPr>
          <w:rStyle w:val="Char9"/>
          <w:rFonts w:hint="cs"/>
          <w:rtl/>
        </w:rPr>
        <w:t>مشارق الشموس الدرية: عدنان البحراني</w:t>
      </w:r>
      <w:r w:rsidRPr="00637741">
        <w:rPr>
          <w:rFonts w:hint="cs"/>
          <w:rtl/>
        </w:rPr>
        <w:t xml:space="preserve"> 127</w:t>
      </w:r>
      <w:r w:rsidRPr="00637741">
        <w:rPr>
          <w:rStyle w:val="Char6"/>
          <w:rtl/>
        </w:rPr>
        <w:t>.</w:t>
      </w:r>
    </w:p>
  </w:footnote>
  <w:footnote w:id="35">
    <w:p w:rsidR="0024533F" w:rsidRPr="00637741" w:rsidRDefault="0024533F" w:rsidP="00E674D5">
      <w:pPr>
        <w:pStyle w:val="af0"/>
        <w:rPr>
          <w:rStyle w:val="Char6"/>
        </w:rPr>
      </w:pPr>
      <w:r w:rsidRPr="00637741">
        <w:rPr>
          <w:rStyle w:val="Char6"/>
        </w:rPr>
        <w:footnoteRef/>
      </w:r>
      <w:r w:rsidRPr="00637741">
        <w:rPr>
          <w:rStyle w:val="Char6"/>
          <w:rFonts w:hint="cs"/>
          <w:rtl/>
        </w:rPr>
        <w:t>-</w:t>
      </w:r>
      <w:r w:rsidRPr="00637741">
        <w:rPr>
          <w:rStyle w:val="Char6"/>
          <w:rtl/>
        </w:rPr>
        <w:t>این دعا مملو از لعن و نفرین بر ابوبکر و عمر</w:t>
      </w:r>
      <w:r w:rsidRPr="00637741">
        <w:rPr>
          <w:rFonts w:cs="CTraditional Arabic" w:hint="cs"/>
          <w:rtl/>
        </w:rPr>
        <w:t>ب</w:t>
      </w:r>
      <w:r w:rsidRPr="00637741">
        <w:rPr>
          <w:rStyle w:val="Char6"/>
          <w:rtl/>
        </w:rPr>
        <w:t xml:space="preserve"> است که از علی</w:t>
      </w:r>
      <w:r w:rsidRPr="00637741">
        <w:rPr>
          <w:rStyle w:val="Char6"/>
          <w:rFonts w:cs="CTraditional Arabic" w:hint="cs"/>
          <w:rtl/>
        </w:rPr>
        <w:t>س</w:t>
      </w:r>
      <w:r w:rsidRPr="00637741">
        <w:rPr>
          <w:rStyle w:val="Char6"/>
          <w:rtl/>
        </w:rPr>
        <w:t xml:space="preserve"> روایت می‌کنند و در آغاز آن می‌گویند: «خدایا دو بت قریش را نفرین کن، و نیز خدایا در مقابل هر آیه‌ای که (از قرآن) تحریف کرده‌اند آنان را لعنت و </w:t>
      </w:r>
      <w:r w:rsidRPr="00C519C3">
        <w:rPr>
          <w:rtl/>
        </w:rPr>
        <w:t>نفرین نما. نگا:</w:t>
      </w:r>
      <w:r w:rsidRPr="00C519C3">
        <w:rPr>
          <w:rFonts w:hint="cs"/>
          <w:rtl/>
        </w:rPr>
        <w:t xml:space="preserve"> </w:t>
      </w:r>
      <w:r w:rsidRPr="00C519C3">
        <w:rPr>
          <w:rtl/>
        </w:rPr>
        <w:t>المصباح ص 552-553. چاپ دوم انتشارات مؤسسة الاعلمی الشیعی</w:t>
      </w:r>
      <w:r w:rsidRPr="00C519C3">
        <w:rPr>
          <w:rFonts w:hint="cs"/>
          <w:rtl/>
        </w:rPr>
        <w:t>ة</w:t>
      </w:r>
      <w:r w:rsidRPr="00C519C3">
        <w:rPr>
          <w:rtl/>
        </w:rPr>
        <w:t>، بیروت، لبنان</w:t>
      </w:r>
      <w:r w:rsidRPr="00C519C3">
        <w:rPr>
          <w:rFonts w:hint="cs"/>
          <w:rtl/>
        </w:rPr>
        <w:t xml:space="preserve">. </w:t>
      </w:r>
      <w:r w:rsidRPr="00C519C3">
        <w:rPr>
          <w:rtl/>
        </w:rPr>
        <w:t>و مجلسی در بحارالانوار (85/260-261)، احقاق الحق، قاضی نورالله حسینی مرعشی تستری 7/237.</w:t>
      </w:r>
    </w:p>
  </w:footnote>
  <w:footnote w:id="36">
    <w:p w:rsidR="0024533F" w:rsidRPr="00637741" w:rsidRDefault="0024533F" w:rsidP="00E674D5">
      <w:pPr>
        <w:pStyle w:val="af0"/>
        <w:rPr>
          <w:rStyle w:val="Char6"/>
        </w:rPr>
      </w:pPr>
      <w:r w:rsidRPr="00637741">
        <w:rPr>
          <w:rStyle w:val="Char6"/>
        </w:rPr>
        <w:footnoteRef/>
      </w:r>
      <w:r w:rsidRPr="00637741">
        <w:rPr>
          <w:rStyle w:val="Char6"/>
          <w:rFonts w:hint="cs"/>
          <w:rtl/>
        </w:rPr>
        <w:t>-</w:t>
      </w:r>
      <w:r w:rsidRPr="00637741">
        <w:rPr>
          <w:rStyle w:val="Char6"/>
          <w:rtl/>
        </w:rPr>
        <w:t xml:space="preserve"> نگا:</w:t>
      </w:r>
      <w:r w:rsidRPr="00637741">
        <w:rPr>
          <w:rStyle w:val="Char6"/>
          <w:rFonts w:hint="cs"/>
          <w:rtl/>
        </w:rPr>
        <w:t xml:space="preserve"> </w:t>
      </w:r>
      <w:r w:rsidRPr="00637741">
        <w:rPr>
          <w:rStyle w:val="Char6"/>
          <w:rtl/>
        </w:rPr>
        <w:t xml:space="preserve">وثیقه شماره (5) در </w:t>
      </w:r>
      <w:r w:rsidRPr="00637741">
        <w:rPr>
          <w:rStyle w:val="Char9"/>
          <w:rtl/>
        </w:rPr>
        <w:t xml:space="preserve">کتاب مسألة </w:t>
      </w:r>
      <w:r w:rsidRPr="00637741">
        <w:rPr>
          <w:rStyle w:val="Char9"/>
          <w:rFonts w:hint="cs"/>
          <w:rtl/>
        </w:rPr>
        <w:t>ال</w:t>
      </w:r>
      <w:r w:rsidRPr="00637741">
        <w:rPr>
          <w:rStyle w:val="Char9"/>
          <w:rtl/>
        </w:rPr>
        <w:t xml:space="preserve">تقریب بین </w:t>
      </w:r>
      <w:r w:rsidRPr="00637741">
        <w:rPr>
          <w:rStyle w:val="Char9"/>
          <w:rFonts w:hint="cs"/>
          <w:rtl/>
        </w:rPr>
        <w:t>أ</w:t>
      </w:r>
      <w:r w:rsidRPr="00637741">
        <w:rPr>
          <w:rStyle w:val="Char9"/>
          <w:rtl/>
        </w:rPr>
        <w:t>هل السن</w:t>
      </w:r>
      <w:r w:rsidRPr="00637741">
        <w:rPr>
          <w:rStyle w:val="Char9"/>
          <w:rFonts w:hint="cs"/>
          <w:rtl/>
        </w:rPr>
        <w:t>ة</w:t>
      </w:r>
      <w:r w:rsidRPr="00637741">
        <w:rPr>
          <w:rStyle w:val="Char9"/>
          <w:rtl/>
        </w:rPr>
        <w:t xml:space="preserve"> والشیعة</w:t>
      </w:r>
      <w:r w:rsidRPr="00637741">
        <w:rPr>
          <w:rStyle w:val="Char6"/>
          <w:rtl/>
        </w:rPr>
        <w:t xml:space="preserve"> 2/330.</w:t>
      </w:r>
    </w:p>
  </w:footnote>
  <w:footnote w:id="37">
    <w:p w:rsidR="0024533F" w:rsidRPr="00637741" w:rsidRDefault="0024533F" w:rsidP="00091D4F">
      <w:pPr>
        <w:pStyle w:val="af0"/>
        <w:rPr>
          <w:rStyle w:val="Char6"/>
        </w:rPr>
      </w:pPr>
      <w:r w:rsidRPr="00637741">
        <w:rPr>
          <w:rStyle w:val="Char6"/>
        </w:rPr>
        <w:footnoteRef/>
      </w:r>
      <w:r w:rsidRPr="00637741">
        <w:rPr>
          <w:rStyle w:val="Char6"/>
          <w:rFonts w:hint="cs"/>
          <w:rtl/>
        </w:rPr>
        <w:t>-</w:t>
      </w:r>
      <w:r w:rsidRPr="00637741">
        <w:rPr>
          <w:rStyle w:val="Char6"/>
          <w:rtl/>
        </w:rPr>
        <w:t xml:space="preserve"> او آیت‌الله العظمی ابوالقاسم بن علی اکبر بن هاشم موسوی خوئی، در خوی از توابع آذربایجان سال 1311 متولد شد، در سال 1328 همراه پدر به نجف مهاجرت کرد و به فراگیری علوم پرداخت و بعد از مرگ محسن‌الحکیم به مرجعیّت نایل گشت در سال 1413 از دنیا برفت. کتاب زندگی‌نامه‌ی خوئی، احمد واسطی، نگا:</w:t>
      </w:r>
      <w:r w:rsidRPr="00637741">
        <w:rPr>
          <w:rStyle w:val="Char6"/>
          <w:rFonts w:hint="cs"/>
          <w:rtl/>
        </w:rPr>
        <w:t xml:space="preserve"> </w:t>
      </w:r>
      <w:r w:rsidRPr="00637741">
        <w:rPr>
          <w:rStyle w:val="Char9"/>
          <w:rtl/>
        </w:rPr>
        <w:t>المرجع</w:t>
      </w:r>
      <w:r w:rsidRPr="00637741">
        <w:rPr>
          <w:rStyle w:val="Char9"/>
          <w:rFonts w:hint="cs"/>
          <w:rtl/>
        </w:rPr>
        <w:t>ي</w:t>
      </w:r>
      <w:r w:rsidRPr="00637741">
        <w:rPr>
          <w:rStyle w:val="Char9"/>
          <w:rtl/>
        </w:rPr>
        <w:t>ة الد</w:t>
      </w:r>
      <w:r w:rsidRPr="00637741">
        <w:rPr>
          <w:rStyle w:val="Char9"/>
          <w:rFonts w:hint="cs"/>
          <w:rtl/>
        </w:rPr>
        <w:t>ي</w:t>
      </w:r>
      <w:r w:rsidRPr="00637741">
        <w:rPr>
          <w:rStyle w:val="Char9"/>
          <w:rtl/>
        </w:rPr>
        <w:t>ن</w:t>
      </w:r>
      <w:r w:rsidRPr="00637741">
        <w:rPr>
          <w:rStyle w:val="Char9"/>
          <w:rFonts w:hint="cs"/>
          <w:rtl/>
        </w:rPr>
        <w:t>ي</w:t>
      </w:r>
      <w:r w:rsidRPr="00637741">
        <w:rPr>
          <w:rStyle w:val="Char9"/>
          <w:rtl/>
        </w:rPr>
        <w:t>ة ومراجع الامام</w:t>
      </w:r>
      <w:r w:rsidRPr="00637741">
        <w:rPr>
          <w:rStyle w:val="Char9"/>
          <w:rFonts w:hint="cs"/>
          <w:rtl/>
        </w:rPr>
        <w:t>ية</w:t>
      </w:r>
      <w:r w:rsidRPr="00637741">
        <w:rPr>
          <w:rStyle w:val="Char6"/>
          <w:rtl/>
        </w:rPr>
        <w:t xml:space="preserve"> 153-154.</w:t>
      </w:r>
    </w:p>
  </w:footnote>
  <w:footnote w:id="38">
    <w:p w:rsidR="0024533F" w:rsidRPr="00637741" w:rsidRDefault="0024533F" w:rsidP="00091D4F">
      <w:pPr>
        <w:pStyle w:val="af0"/>
        <w:rPr>
          <w:rStyle w:val="Char6"/>
          <w:rtl/>
        </w:rPr>
      </w:pPr>
      <w:r w:rsidRPr="00637741">
        <w:rPr>
          <w:rStyle w:val="Char6"/>
        </w:rPr>
        <w:footnoteRef/>
      </w:r>
      <w:r w:rsidRPr="00637741">
        <w:rPr>
          <w:rStyle w:val="Char6"/>
          <w:rFonts w:hint="cs"/>
          <w:rtl/>
        </w:rPr>
        <w:t>-</w:t>
      </w:r>
      <w:r w:rsidRPr="00637741">
        <w:rPr>
          <w:rStyle w:val="Char6"/>
          <w:rtl/>
        </w:rPr>
        <w:t xml:space="preserve"> آیت ‌الله العظمی محسن بن مهدی بن صالح بن احمد بن حمود بن ابراهیم بن علی طباطبایی الحکیم در سال 1306 متولد شد. منسوب به مردی است که گویند در زمان صفویه طبیب بوده است لذا ملقب به حکیم است و مرجعیت در زمان وی دو بخش گردید شیعیان عراق از او تبعیت می‌کردند و شیعیان ایران از بروجردی تقلید می‌کردند. و چون بروجردی از دنیا رفت مرجعیت عام به وی برگشت و او دارای کتاب </w:t>
      </w:r>
      <w:r w:rsidRPr="00637741">
        <w:rPr>
          <w:rStyle w:val="Char9"/>
          <w:rtl/>
        </w:rPr>
        <w:t>نهج</w:t>
      </w:r>
      <w:r w:rsidRPr="00637741">
        <w:rPr>
          <w:rStyle w:val="Char9"/>
          <w:rFonts w:ascii="Times New Roman" w:hAnsi="Times New Roman" w:cs="Times New Roman" w:hint="cs"/>
          <w:rtl/>
        </w:rPr>
        <w:t>‌</w:t>
      </w:r>
      <w:r w:rsidRPr="00637741">
        <w:rPr>
          <w:rStyle w:val="Char9"/>
          <w:rFonts w:hint="cs"/>
          <w:rtl/>
        </w:rPr>
        <w:t xml:space="preserve"> </w:t>
      </w:r>
      <w:r w:rsidRPr="00637741">
        <w:rPr>
          <w:rStyle w:val="Char9"/>
          <w:rtl/>
        </w:rPr>
        <w:t>ال</w:t>
      </w:r>
      <w:r w:rsidRPr="00637741">
        <w:rPr>
          <w:rStyle w:val="Char9"/>
          <w:rFonts w:hint="cs"/>
          <w:rtl/>
        </w:rPr>
        <w:t>ف</w:t>
      </w:r>
      <w:r w:rsidRPr="00637741">
        <w:rPr>
          <w:rStyle w:val="Char9"/>
          <w:rtl/>
        </w:rPr>
        <w:t>قاهة</w:t>
      </w:r>
      <w:r w:rsidRPr="00637741">
        <w:rPr>
          <w:rStyle w:val="Char6"/>
          <w:rtl/>
        </w:rPr>
        <w:t xml:space="preserve"> </w:t>
      </w:r>
      <w:r w:rsidRPr="00637741">
        <w:rPr>
          <w:rStyle w:val="Char9"/>
          <w:rtl/>
        </w:rPr>
        <w:t>(مستمسک عروة الوثقی</w:t>
      </w:r>
      <w:r w:rsidRPr="00637741">
        <w:rPr>
          <w:rStyle w:val="Char6"/>
          <w:rtl/>
        </w:rPr>
        <w:t xml:space="preserve"> است در سال 1390 از دنیا رفت، نگا:</w:t>
      </w:r>
      <w:r w:rsidRPr="00637741">
        <w:rPr>
          <w:rStyle w:val="Char6"/>
          <w:rFonts w:hint="cs"/>
          <w:rtl/>
        </w:rPr>
        <w:t xml:space="preserve"> </w:t>
      </w:r>
      <w:r w:rsidRPr="00637741">
        <w:rPr>
          <w:rStyle w:val="Char6"/>
          <w:rtl/>
        </w:rPr>
        <w:t>اعیان الشیعة 9/575، الاعلام 5/290، یا سایت (اینترنتی معصومین)</w:t>
      </w:r>
      <w:r w:rsidRPr="00637741">
        <w:rPr>
          <w:rStyle w:val="Char6"/>
          <w:rFonts w:hint="cs"/>
          <w:rtl/>
        </w:rPr>
        <w:t xml:space="preserve">: </w:t>
      </w:r>
      <w:r w:rsidRPr="00637741">
        <w:rPr>
          <w:rStyle w:val="Char6"/>
        </w:rPr>
        <w:t>http:www14 masm.com aalam-balad/iB/iB.htm</w:t>
      </w:r>
      <w:r w:rsidRPr="00637741">
        <w:rPr>
          <w:rStyle w:val="Char6"/>
          <w:rtl/>
        </w:rPr>
        <w:t>.</w:t>
      </w:r>
    </w:p>
  </w:footnote>
  <w:footnote w:id="39">
    <w:p w:rsidR="0024533F" w:rsidRPr="00637741" w:rsidRDefault="0024533F" w:rsidP="00091D4F">
      <w:pPr>
        <w:pStyle w:val="af0"/>
        <w:rPr>
          <w:rStyle w:val="Char6"/>
        </w:rPr>
      </w:pPr>
      <w:r w:rsidRPr="00637741">
        <w:rPr>
          <w:rStyle w:val="Char6"/>
        </w:rPr>
        <w:footnoteRef/>
      </w:r>
      <w:r w:rsidRPr="00637741">
        <w:rPr>
          <w:rStyle w:val="Char6"/>
          <w:rFonts w:hint="cs"/>
          <w:rtl/>
        </w:rPr>
        <w:t>-</w:t>
      </w:r>
      <w:r w:rsidRPr="00637741">
        <w:rPr>
          <w:rStyle w:val="Char6"/>
          <w:rtl/>
        </w:rPr>
        <w:t xml:space="preserve"> او آیت‌الله روح‌الله </w:t>
      </w:r>
      <w:r w:rsidRPr="00637741">
        <w:rPr>
          <w:rStyle w:val="Char6"/>
          <w:rFonts w:hint="cs"/>
          <w:rtl/>
        </w:rPr>
        <w:t>بن مصطفى موسوى</w:t>
      </w:r>
      <w:r w:rsidRPr="00637741">
        <w:rPr>
          <w:rStyle w:val="Char6"/>
          <w:rtl/>
        </w:rPr>
        <w:t xml:space="preserve"> خمینی در سال </w:t>
      </w:r>
      <w:r w:rsidRPr="00637741">
        <w:rPr>
          <w:rStyle w:val="Char6"/>
          <w:rFonts w:hint="cs"/>
          <w:rtl/>
        </w:rPr>
        <w:t xml:space="preserve">1320هـ/1902م </w:t>
      </w:r>
      <w:r w:rsidRPr="00637741">
        <w:rPr>
          <w:rStyle w:val="Char6"/>
          <w:rtl/>
        </w:rPr>
        <w:t>متولد شد</w:t>
      </w:r>
      <w:r w:rsidRPr="00637741">
        <w:rPr>
          <w:rStyle w:val="Char6"/>
          <w:rFonts w:hint="cs"/>
          <w:rtl/>
        </w:rPr>
        <w:t>،</w:t>
      </w:r>
      <w:r w:rsidRPr="00637741">
        <w:rPr>
          <w:rStyle w:val="Char6"/>
          <w:rtl/>
        </w:rPr>
        <w:t xml:space="preserve"> در حوزه‌ی علم</w:t>
      </w:r>
      <w:r w:rsidRPr="00637741">
        <w:rPr>
          <w:rStyle w:val="Char6"/>
          <w:rFonts w:hint="cs"/>
          <w:rtl/>
        </w:rPr>
        <w:t>یه</w:t>
      </w:r>
      <w:r w:rsidRPr="00637741">
        <w:rPr>
          <w:rStyle w:val="Char6"/>
          <w:rtl/>
        </w:rPr>
        <w:t xml:space="preserve"> به فراگیری علوم پرداخت و در سال 1</w:t>
      </w:r>
      <w:r w:rsidRPr="00637741">
        <w:rPr>
          <w:rStyle w:val="Char6"/>
          <w:rFonts w:hint="cs"/>
          <w:rtl/>
        </w:rPr>
        <w:t>3</w:t>
      </w:r>
      <w:r w:rsidRPr="00637741">
        <w:rPr>
          <w:rStyle w:val="Char6"/>
          <w:rtl/>
        </w:rPr>
        <w:t>47در حوزه‌ی قم مدرس فلسفه گردید و به علت فعالیت سیاسی به ترکیه و عراق تبعید گردید و پس از عراق به فرانسه تبعید شد. و به رهبری انقلاب ایران رسید و نظام شاه در سال 1357</w:t>
      </w:r>
      <w:r w:rsidRPr="00637741">
        <w:rPr>
          <w:rStyle w:val="Char6"/>
          <w:rFonts w:hint="cs"/>
          <w:rtl/>
        </w:rPr>
        <w:t>هـ/1979م</w:t>
      </w:r>
      <w:r w:rsidRPr="00637741">
        <w:rPr>
          <w:rStyle w:val="Char6"/>
          <w:rtl/>
        </w:rPr>
        <w:t xml:space="preserve"> سرنگون کرد و در سال 1368</w:t>
      </w:r>
      <w:r w:rsidRPr="00637741">
        <w:rPr>
          <w:rStyle w:val="Char6"/>
          <w:rFonts w:hint="cs"/>
          <w:rtl/>
        </w:rPr>
        <w:t>هـ/1989م</w:t>
      </w:r>
      <w:r w:rsidRPr="00637741">
        <w:rPr>
          <w:rStyle w:val="Char6"/>
          <w:rtl/>
        </w:rPr>
        <w:t xml:space="preserve"> دار فانی را وداع گفت. زندگی‌نامه‌ی امام خمینی از کتاب عادل رؤوف.</w:t>
      </w:r>
    </w:p>
  </w:footnote>
  <w:footnote w:id="40">
    <w:p w:rsidR="0024533F" w:rsidRPr="00637741" w:rsidRDefault="0024533F" w:rsidP="00091D4F">
      <w:pPr>
        <w:pStyle w:val="af0"/>
        <w:rPr>
          <w:rStyle w:val="Char6"/>
        </w:rPr>
      </w:pPr>
      <w:r w:rsidRPr="00637741">
        <w:rPr>
          <w:rStyle w:val="Char6"/>
        </w:rPr>
        <w:footnoteRef/>
      </w:r>
      <w:r w:rsidRPr="00637741">
        <w:rPr>
          <w:rStyle w:val="Char6"/>
          <w:rFonts w:hint="cs"/>
          <w:rtl/>
        </w:rPr>
        <w:t>-</w:t>
      </w:r>
      <w:r w:rsidRPr="00637741">
        <w:rPr>
          <w:rStyle w:val="Char6"/>
          <w:rtl/>
        </w:rPr>
        <w:t xml:space="preserve"> از جمله‌ی آنان علی میلانی در کتاب تحقیق در نفی تحریف از قرآن شریف.</w:t>
      </w:r>
    </w:p>
  </w:footnote>
  <w:footnote w:id="41">
    <w:p w:rsidR="0024533F" w:rsidRPr="00637741" w:rsidRDefault="0024533F" w:rsidP="00091D4F">
      <w:pPr>
        <w:pStyle w:val="af0"/>
        <w:rPr>
          <w:rStyle w:val="Char6"/>
        </w:rPr>
      </w:pPr>
      <w:r w:rsidRPr="00637741">
        <w:rPr>
          <w:rStyle w:val="Char6"/>
        </w:rPr>
        <w:footnoteRef/>
      </w:r>
      <w:r w:rsidRPr="00637741">
        <w:rPr>
          <w:rStyle w:val="Char6"/>
          <w:rFonts w:hint="cs"/>
          <w:rtl/>
        </w:rPr>
        <w:t>-</w:t>
      </w:r>
      <w:r w:rsidRPr="00637741">
        <w:rPr>
          <w:rStyle w:val="Char6"/>
          <w:rtl/>
        </w:rPr>
        <w:t xml:space="preserve"> نگا</w:t>
      </w:r>
      <w:r w:rsidRPr="00C519C3">
        <w:rPr>
          <w:rtl/>
        </w:rPr>
        <w:t>:</w:t>
      </w:r>
      <w:r w:rsidRPr="00C519C3">
        <w:rPr>
          <w:rFonts w:hint="cs"/>
          <w:rtl/>
        </w:rPr>
        <w:t xml:space="preserve"> </w:t>
      </w:r>
      <w:r w:rsidRPr="00C519C3">
        <w:rPr>
          <w:rtl/>
        </w:rPr>
        <w:t>دایرة المعارف دنیای قرآن، ص 101.</w:t>
      </w:r>
    </w:p>
  </w:footnote>
  <w:footnote w:id="42">
    <w:p w:rsidR="0024533F" w:rsidRPr="00637741" w:rsidRDefault="0024533F" w:rsidP="00091D4F">
      <w:pPr>
        <w:pStyle w:val="af0"/>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9"/>
          <w:rtl/>
        </w:rPr>
        <w:t>مجمع مقا</w:t>
      </w:r>
      <w:r w:rsidRPr="00637741">
        <w:rPr>
          <w:rStyle w:val="Char9"/>
          <w:rFonts w:hint="cs"/>
          <w:rtl/>
        </w:rPr>
        <w:t>يي</w:t>
      </w:r>
      <w:r w:rsidRPr="00637741">
        <w:rPr>
          <w:rStyle w:val="Char9"/>
          <w:rtl/>
        </w:rPr>
        <w:t xml:space="preserve">س اللغة </w:t>
      </w:r>
      <w:r w:rsidRPr="00637741">
        <w:rPr>
          <w:rStyle w:val="Char6"/>
          <w:rtl/>
        </w:rPr>
        <w:t>1064.</w:t>
      </w:r>
    </w:p>
  </w:footnote>
  <w:footnote w:id="43">
    <w:p w:rsidR="0024533F" w:rsidRPr="00637741" w:rsidRDefault="0024533F" w:rsidP="00C519C3">
      <w:pPr>
        <w:pStyle w:val="af0"/>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9"/>
          <w:rtl/>
        </w:rPr>
        <w:t>النها</w:t>
      </w:r>
      <w:r w:rsidRPr="00637741">
        <w:rPr>
          <w:rStyle w:val="Char9"/>
          <w:rFonts w:hint="cs"/>
          <w:rtl/>
        </w:rPr>
        <w:t>ية</w:t>
      </w:r>
      <w:r w:rsidRPr="00637741">
        <w:rPr>
          <w:rStyle w:val="Char9"/>
          <w:rtl/>
        </w:rPr>
        <w:t xml:space="preserve"> ف</w:t>
      </w:r>
      <w:r w:rsidRPr="00637741">
        <w:rPr>
          <w:rStyle w:val="Char9"/>
          <w:rFonts w:hint="cs"/>
          <w:rtl/>
        </w:rPr>
        <w:t>ي</w:t>
      </w:r>
      <w:r w:rsidRPr="00637741">
        <w:rPr>
          <w:rStyle w:val="Char9"/>
          <w:rtl/>
        </w:rPr>
        <w:t xml:space="preserve"> غر</w:t>
      </w:r>
      <w:r w:rsidRPr="00637741">
        <w:rPr>
          <w:rStyle w:val="Char9"/>
          <w:rFonts w:hint="cs"/>
          <w:rtl/>
        </w:rPr>
        <w:t>ي</w:t>
      </w:r>
      <w:r w:rsidRPr="00637741">
        <w:rPr>
          <w:rStyle w:val="Char9"/>
          <w:rtl/>
        </w:rPr>
        <w:t>ب الحد</w:t>
      </w:r>
      <w:r w:rsidRPr="00637741">
        <w:rPr>
          <w:rStyle w:val="Char9"/>
          <w:rFonts w:hint="cs"/>
          <w:rtl/>
        </w:rPr>
        <w:t>ي</w:t>
      </w:r>
      <w:r w:rsidRPr="00637741">
        <w:rPr>
          <w:rStyle w:val="Char9"/>
          <w:rtl/>
        </w:rPr>
        <w:t>ث</w:t>
      </w:r>
      <w:r w:rsidRPr="00637741">
        <w:rPr>
          <w:rtl/>
        </w:rPr>
        <w:t xml:space="preserve"> </w:t>
      </w:r>
      <w:r w:rsidRPr="00637741">
        <w:rPr>
          <w:rStyle w:val="Char6"/>
          <w:rtl/>
        </w:rPr>
        <w:t>1/193.</w:t>
      </w:r>
    </w:p>
  </w:footnote>
  <w:footnote w:id="44">
    <w:p w:rsidR="0024533F" w:rsidRPr="00637741" w:rsidRDefault="0024533F" w:rsidP="00091D4F">
      <w:pPr>
        <w:pStyle w:val="af0"/>
        <w:rPr>
          <w:rStyle w:val="Char6"/>
        </w:rPr>
      </w:pPr>
      <w:r w:rsidRPr="00637741">
        <w:rPr>
          <w:rStyle w:val="Char6"/>
        </w:rPr>
        <w:footnoteRef/>
      </w:r>
      <w:r w:rsidRPr="00637741">
        <w:rPr>
          <w:rStyle w:val="Char6"/>
          <w:rFonts w:hint="cs"/>
          <w:rtl/>
        </w:rPr>
        <w:t>-</w:t>
      </w:r>
      <w:r w:rsidRPr="00637741">
        <w:rPr>
          <w:rStyle w:val="Char6"/>
          <w:rtl/>
        </w:rPr>
        <w:t xml:space="preserve"> شرح عقائد صدوق، 241. نگا:</w:t>
      </w:r>
      <w:r w:rsidRPr="00637741">
        <w:rPr>
          <w:rStyle w:val="Char6"/>
          <w:rFonts w:hint="cs"/>
          <w:rtl/>
        </w:rPr>
        <w:t xml:space="preserve"> </w:t>
      </w:r>
      <w:r w:rsidRPr="00637741">
        <w:rPr>
          <w:rStyle w:val="Char6"/>
          <w:rtl/>
        </w:rPr>
        <w:t>تشیع هاشم موسوی 222.</w:t>
      </w:r>
    </w:p>
  </w:footnote>
  <w:footnote w:id="45">
    <w:p w:rsidR="0024533F" w:rsidRPr="00637741" w:rsidRDefault="0024533F" w:rsidP="00091D4F">
      <w:pPr>
        <w:pStyle w:val="af0"/>
        <w:rPr>
          <w:rStyle w:val="Char6"/>
        </w:rPr>
      </w:pPr>
      <w:r w:rsidRPr="00637741">
        <w:rPr>
          <w:rStyle w:val="Char6"/>
        </w:rPr>
        <w:footnoteRef/>
      </w:r>
      <w:r w:rsidRPr="00637741">
        <w:rPr>
          <w:rStyle w:val="Char6"/>
          <w:rFonts w:hint="cs"/>
          <w:rtl/>
        </w:rPr>
        <w:t>-</w:t>
      </w:r>
      <w:r w:rsidRPr="00637741">
        <w:rPr>
          <w:rStyle w:val="Char6"/>
          <w:rtl/>
        </w:rPr>
        <w:t xml:space="preserve"> عقائد امامیه 108.</w:t>
      </w:r>
    </w:p>
  </w:footnote>
  <w:footnote w:id="46">
    <w:p w:rsidR="0024533F" w:rsidRPr="00637741" w:rsidRDefault="0024533F" w:rsidP="00091D4F">
      <w:pPr>
        <w:pStyle w:val="af0"/>
        <w:rPr>
          <w:rStyle w:val="Char3"/>
        </w:rPr>
      </w:pPr>
      <w:r w:rsidRPr="00637741">
        <w:rPr>
          <w:rStyle w:val="Char6"/>
        </w:rPr>
        <w:footnoteRef/>
      </w:r>
      <w:r w:rsidRPr="00637741">
        <w:rPr>
          <w:rStyle w:val="Char6"/>
          <w:rFonts w:hint="cs"/>
          <w:rtl/>
        </w:rPr>
        <w:t>-</w:t>
      </w:r>
      <w:r w:rsidRPr="00637741">
        <w:rPr>
          <w:rStyle w:val="Char6"/>
          <w:rtl/>
        </w:rPr>
        <w:t xml:space="preserve"> نگا:</w:t>
      </w:r>
      <w:r w:rsidRPr="00637741">
        <w:rPr>
          <w:rStyle w:val="Char6"/>
          <w:rFonts w:hint="cs"/>
          <w:rtl/>
        </w:rPr>
        <w:t xml:space="preserve"> </w:t>
      </w:r>
      <w:r w:rsidRPr="00637741">
        <w:rPr>
          <w:rStyle w:val="Char6"/>
          <w:rtl/>
        </w:rPr>
        <w:t xml:space="preserve">نقض الوشیعه محسن امین 223-241 </w:t>
      </w:r>
      <w:r w:rsidRPr="00637741">
        <w:rPr>
          <w:rFonts w:cs="Times New Roman"/>
          <w:rtl/>
        </w:rPr>
        <w:t>–</w:t>
      </w:r>
      <w:r w:rsidRPr="00637741">
        <w:rPr>
          <w:rStyle w:val="Char6"/>
          <w:rtl/>
        </w:rPr>
        <w:t xml:space="preserve"> اصل شیعه</w:t>
      </w:r>
      <w:r w:rsidRPr="00637741">
        <w:rPr>
          <w:rStyle w:val="Char6"/>
          <w:rFonts w:hint="cs"/>
          <w:rtl/>
        </w:rPr>
        <w:t xml:space="preserve"> </w:t>
      </w:r>
      <w:r w:rsidRPr="00637741">
        <w:rPr>
          <w:rStyle w:val="Char6"/>
          <w:rtl/>
        </w:rPr>
        <w:t>واصول آن 250-153 شیعه</w:t>
      </w:r>
      <w:r w:rsidRPr="00637741">
        <w:rPr>
          <w:rStyle w:val="Char6"/>
          <w:rFonts w:hint="cs"/>
          <w:rtl/>
        </w:rPr>
        <w:t xml:space="preserve"> </w:t>
      </w:r>
      <w:r w:rsidRPr="00637741">
        <w:rPr>
          <w:rStyle w:val="Char6"/>
          <w:rtl/>
        </w:rPr>
        <w:t>در احکام وعقائد خود، قزوینی 346. تحقیقاتی در حدیث و محدثین، هاشم حسینی، 326.</w:t>
      </w:r>
    </w:p>
  </w:footnote>
  <w:footnote w:id="47">
    <w:p w:rsidR="0024533F" w:rsidRPr="00637741" w:rsidRDefault="0024533F" w:rsidP="00091D4F">
      <w:pPr>
        <w:pStyle w:val="af0"/>
        <w:rPr>
          <w:rStyle w:val="Char6"/>
        </w:rPr>
      </w:pPr>
      <w:r w:rsidRPr="00637741">
        <w:rPr>
          <w:rStyle w:val="Char6"/>
        </w:rPr>
        <w:footnoteRef/>
      </w:r>
      <w:r w:rsidRPr="00637741">
        <w:rPr>
          <w:rStyle w:val="Char6"/>
          <w:rFonts w:hint="cs"/>
          <w:rtl/>
        </w:rPr>
        <w:t>-</w:t>
      </w:r>
      <w:r w:rsidRPr="00637741">
        <w:rPr>
          <w:rStyle w:val="Char6"/>
          <w:rtl/>
        </w:rPr>
        <w:t xml:space="preserve"> رساله‌ای در تقیه </w:t>
      </w:r>
      <w:r w:rsidRPr="00637741">
        <w:rPr>
          <w:rFonts w:cs="Times New Roman"/>
          <w:rtl/>
        </w:rPr>
        <w:t>–</w:t>
      </w:r>
      <w:r w:rsidRPr="00637741">
        <w:rPr>
          <w:rStyle w:val="Char6"/>
          <w:rtl/>
        </w:rPr>
        <w:t xml:space="preserve"> در کتاب امر به معروف و نهی از منکر 148-149 (نقل از اصول </w:t>
      </w:r>
      <w:r w:rsidRPr="00637741">
        <w:rPr>
          <w:rStyle w:val="Char6"/>
          <w:rFonts w:hint="cs"/>
          <w:rtl/>
        </w:rPr>
        <w:t>ا</w:t>
      </w:r>
      <w:r w:rsidRPr="00637741">
        <w:rPr>
          <w:rStyle w:val="Char6"/>
          <w:rtl/>
        </w:rPr>
        <w:t>لشیعه</w:t>
      </w:r>
      <w:r w:rsidRPr="00637741">
        <w:rPr>
          <w:rStyle w:val="Char6"/>
          <w:rFonts w:hint="cs"/>
          <w:rtl/>
        </w:rPr>
        <w:t xml:space="preserve"> </w:t>
      </w:r>
      <w:r w:rsidRPr="00637741">
        <w:rPr>
          <w:rStyle w:val="Char6"/>
          <w:rtl/>
        </w:rPr>
        <w:t>13/359).</w:t>
      </w:r>
    </w:p>
  </w:footnote>
  <w:footnote w:id="48">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نگا:</w:t>
      </w:r>
      <w:r w:rsidRPr="00637741">
        <w:rPr>
          <w:rStyle w:val="Char6"/>
          <w:rFonts w:hint="cs"/>
          <w:rtl/>
        </w:rPr>
        <w:t xml:space="preserve"> </w:t>
      </w:r>
      <w:r w:rsidRPr="00637741">
        <w:rPr>
          <w:rStyle w:val="Char6"/>
          <w:rtl/>
        </w:rPr>
        <w:t>رسائل خمینی (2/174).</w:t>
      </w:r>
    </w:p>
  </w:footnote>
  <w:footnote w:id="49">
    <w:p w:rsidR="0024533F" w:rsidRPr="00637741" w:rsidRDefault="0024533F" w:rsidP="00091D4F">
      <w:pPr>
        <w:pStyle w:val="af0"/>
        <w:rPr>
          <w:rStyle w:val="Char6"/>
        </w:rPr>
      </w:pPr>
      <w:r w:rsidRPr="00637741">
        <w:rPr>
          <w:rStyle w:val="Char6"/>
        </w:rPr>
        <w:footnoteRef/>
      </w:r>
      <w:r w:rsidRPr="00637741">
        <w:rPr>
          <w:rStyle w:val="Char6"/>
          <w:rFonts w:hint="cs"/>
          <w:rtl/>
        </w:rPr>
        <w:t>-</w:t>
      </w:r>
      <w:r w:rsidRPr="00637741">
        <w:rPr>
          <w:rStyle w:val="Char6"/>
          <w:rtl/>
        </w:rPr>
        <w:t xml:space="preserve"> از مرجع [تقلید] ابوالقاسم خوئی درباره‌ی نماز جماعت با اهل سنت سؤال شد، جواب داد: در صورت تقیه صحیح است «کتاب مسائل و</w:t>
      </w:r>
      <w:r w:rsidRPr="00637741">
        <w:rPr>
          <w:rStyle w:val="Char6"/>
          <w:rFonts w:hint="cs"/>
          <w:rtl/>
        </w:rPr>
        <w:t xml:space="preserve"> </w:t>
      </w:r>
      <w:r w:rsidRPr="00637741">
        <w:rPr>
          <w:rStyle w:val="Char6"/>
          <w:rtl/>
        </w:rPr>
        <w:t>ردود 1/26 [نظیر این سؤال از محمد</w:t>
      </w:r>
      <w:r w:rsidRPr="00637741">
        <w:rPr>
          <w:rStyle w:val="Char6"/>
          <w:rFonts w:hint="cs"/>
          <w:rtl/>
        </w:rPr>
        <w:t xml:space="preserve"> </w:t>
      </w:r>
      <w:r w:rsidRPr="00637741">
        <w:rPr>
          <w:rStyle w:val="Char6"/>
          <w:rtl/>
        </w:rPr>
        <w:t xml:space="preserve">رضا </w:t>
      </w:r>
      <w:r w:rsidRPr="00637741">
        <w:rPr>
          <w:rStyle w:val="Char6"/>
          <w:rFonts w:hint="eastAsia"/>
          <w:rtl/>
        </w:rPr>
        <w:t>گ</w:t>
      </w:r>
      <w:r w:rsidRPr="00637741">
        <w:rPr>
          <w:rStyle w:val="Char6"/>
          <w:rtl/>
        </w:rPr>
        <w:t>ل</w:t>
      </w:r>
      <w:r w:rsidRPr="00637741">
        <w:rPr>
          <w:rStyle w:val="Char6"/>
          <w:rFonts w:hint="cs"/>
          <w:rtl/>
        </w:rPr>
        <w:t>‌</w:t>
      </w:r>
      <w:r w:rsidRPr="00637741">
        <w:rPr>
          <w:rStyle w:val="Char6"/>
          <w:rFonts w:hint="eastAsia"/>
          <w:rtl/>
        </w:rPr>
        <w:t>پایگ</w:t>
      </w:r>
      <w:r w:rsidRPr="00637741">
        <w:rPr>
          <w:rStyle w:val="Char6"/>
          <w:rtl/>
        </w:rPr>
        <w:t>انی نیز سؤال شده است که او هم همچون خوئی پاسخ داده است].</w:t>
      </w:r>
    </w:p>
  </w:footnote>
  <w:footnote w:id="50">
    <w:p w:rsidR="0024533F" w:rsidRPr="00637741" w:rsidRDefault="0024533F" w:rsidP="00091D4F">
      <w:pPr>
        <w:pStyle w:val="af0"/>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9"/>
          <w:rtl/>
        </w:rPr>
        <w:t>الا</w:t>
      </w:r>
      <w:r w:rsidRPr="00637741">
        <w:rPr>
          <w:rStyle w:val="Char9"/>
          <w:rFonts w:hint="cs"/>
          <w:rtl/>
        </w:rPr>
        <w:t>ي</w:t>
      </w:r>
      <w:r w:rsidRPr="00637741">
        <w:rPr>
          <w:rStyle w:val="Char9"/>
          <w:rtl/>
        </w:rPr>
        <w:t>قاظ من الهجعة بالبرهان، حرّ عاملی</w:t>
      </w:r>
      <w:r w:rsidRPr="00637741">
        <w:rPr>
          <w:rStyle w:val="Char6"/>
          <w:rtl/>
        </w:rPr>
        <w:t xml:space="preserve"> به نقل از اصول مذهب اهل السنة 2 (1107).</w:t>
      </w:r>
    </w:p>
  </w:footnote>
  <w:footnote w:id="51">
    <w:p w:rsidR="0024533F" w:rsidRPr="00637741" w:rsidRDefault="0024533F" w:rsidP="00091D4F">
      <w:pPr>
        <w:pStyle w:val="af0"/>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9"/>
          <w:rtl/>
        </w:rPr>
        <w:t>اوائل المقالات</w:t>
      </w:r>
      <w:r w:rsidRPr="00637741">
        <w:rPr>
          <w:rStyle w:val="Char6"/>
          <w:rtl/>
        </w:rPr>
        <w:t xml:space="preserve"> 95.</w:t>
      </w:r>
    </w:p>
  </w:footnote>
  <w:footnote w:id="52">
    <w:p w:rsidR="0024533F" w:rsidRPr="00637741" w:rsidRDefault="0024533F" w:rsidP="00091D4F">
      <w:pPr>
        <w:pStyle w:val="af0"/>
        <w:rPr>
          <w:rStyle w:val="Char6"/>
        </w:rPr>
      </w:pPr>
      <w:r w:rsidRPr="00637741">
        <w:rPr>
          <w:rStyle w:val="Char6"/>
        </w:rPr>
        <w:footnoteRef/>
      </w:r>
      <w:r w:rsidRPr="00637741">
        <w:rPr>
          <w:rStyle w:val="Char6"/>
          <w:rFonts w:hint="cs"/>
          <w:rtl/>
        </w:rPr>
        <w:t xml:space="preserve">- </w:t>
      </w:r>
      <w:r w:rsidRPr="00637741">
        <w:rPr>
          <w:rStyle w:val="Char9"/>
          <w:rtl/>
        </w:rPr>
        <w:t>الا</w:t>
      </w:r>
      <w:r w:rsidRPr="00637741">
        <w:rPr>
          <w:rStyle w:val="Char9"/>
          <w:rFonts w:hint="cs"/>
          <w:rtl/>
        </w:rPr>
        <w:t>ي</w:t>
      </w:r>
      <w:r w:rsidRPr="00637741">
        <w:rPr>
          <w:rStyle w:val="Char9"/>
          <w:rtl/>
        </w:rPr>
        <w:t>قاظ من الهجعة</w:t>
      </w:r>
      <w:r w:rsidRPr="00637741">
        <w:rPr>
          <w:rtl/>
        </w:rPr>
        <w:t xml:space="preserve"> </w:t>
      </w:r>
      <w:r w:rsidRPr="00637741">
        <w:rPr>
          <w:rStyle w:val="Char6"/>
          <w:rtl/>
        </w:rPr>
        <w:t>58.</w:t>
      </w:r>
    </w:p>
  </w:footnote>
  <w:footnote w:id="53">
    <w:p w:rsidR="0024533F" w:rsidRPr="00637741" w:rsidRDefault="0024533F" w:rsidP="00091D4F">
      <w:pPr>
        <w:pStyle w:val="af0"/>
        <w:rPr>
          <w:rStyle w:val="Char6"/>
        </w:rPr>
      </w:pPr>
      <w:r w:rsidRPr="00637741">
        <w:rPr>
          <w:rStyle w:val="Char6"/>
        </w:rPr>
        <w:footnoteRef/>
      </w:r>
      <w:r w:rsidRPr="00637741">
        <w:rPr>
          <w:rStyle w:val="Char6"/>
          <w:rFonts w:hint="cs"/>
          <w:rtl/>
        </w:rPr>
        <w:t>-</w:t>
      </w:r>
      <w:r w:rsidRPr="00637741">
        <w:rPr>
          <w:rStyle w:val="Char6"/>
          <w:rtl/>
        </w:rPr>
        <w:t xml:space="preserve"> مظفر در کتاب عقائد الامامیه ص 113 می‌گوید: رجعت از اصول واجب الاعتقاد نیست، ولیکن در همان صفحه می‌گوید: رجعت براساس اخبار متواتر از اهل بیت از امور ضروری است.</w:t>
      </w:r>
    </w:p>
  </w:footnote>
  <w:footnote w:id="54">
    <w:p w:rsidR="0024533F" w:rsidRPr="00637741" w:rsidRDefault="0024533F" w:rsidP="00091D4F">
      <w:pPr>
        <w:pStyle w:val="af0"/>
        <w:rPr>
          <w:rStyle w:val="Char6"/>
        </w:rPr>
      </w:pPr>
      <w:r w:rsidRPr="00637741">
        <w:rPr>
          <w:rStyle w:val="Char6"/>
        </w:rPr>
        <w:footnoteRef/>
      </w:r>
      <w:r w:rsidRPr="00637741">
        <w:rPr>
          <w:rStyle w:val="Char6"/>
          <w:rFonts w:hint="cs"/>
          <w:rtl/>
        </w:rPr>
        <w:t xml:space="preserve">- </w:t>
      </w:r>
      <w:r w:rsidRPr="00637741">
        <w:rPr>
          <w:rStyle w:val="Char9"/>
          <w:rtl/>
        </w:rPr>
        <w:t>لسان العرب</w:t>
      </w:r>
      <w:r w:rsidRPr="00637741">
        <w:rPr>
          <w:rtl/>
        </w:rPr>
        <w:t xml:space="preserve"> 14/66،</w:t>
      </w:r>
      <w:r w:rsidRPr="00637741">
        <w:rPr>
          <w:rStyle w:val="Char6"/>
          <w:rtl/>
        </w:rPr>
        <w:t xml:space="preserve"> صحاح 6/278.</w:t>
      </w:r>
    </w:p>
  </w:footnote>
  <w:footnote w:id="55">
    <w:p w:rsidR="0024533F" w:rsidRPr="00637741" w:rsidRDefault="0024533F" w:rsidP="00091D4F">
      <w:pPr>
        <w:pStyle w:val="af0"/>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9"/>
          <w:rtl/>
        </w:rPr>
        <w:t>اصول الش</w:t>
      </w:r>
      <w:r w:rsidRPr="00637741">
        <w:rPr>
          <w:rStyle w:val="Char9"/>
          <w:rFonts w:hint="cs"/>
          <w:rtl/>
        </w:rPr>
        <w:t>ي</w:t>
      </w:r>
      <w:r w:rsidRPr="00637741">
        <w:rPr>
          <w:rStyle w:val="Char9"/>
          <w:rtl/>
        </w:rPr>
        <w:t>ع</w:t>
      </w:r>
      <w:r w:rsidRPr="00637741">
        <w:rPr>
          <w:rStyle w:val="Char9"/>
          <w:rFonts w:hint="cs"/>
          <w:rtl/>
        </w:rPr>
        <w:t>ة</w:t>
      </w:r>
      <w:r w:rsidRPr="00637741">
        <w:rPr>
          <w:rFonts w:hint="cs"/>
          <w:rtl/>
        </w:rPr>
        <w:t xml:space="preserve"> </w:t>
      </w:r>
      <w:r w:rsidRPr="00637741">
        <w:rPr>
          <w:rtl/>
        </w:rPr>
        <w:t>2/1135</w:t>
      </w:r>
      <w:r w:rsidRPr="00637741">
        <w:rPr>
          <w:rStyle w:val="Char6"/>
          <w:rtl/>
        </w:rPr>
        <w:t>.</w:t>
      </w:r>
    </w:p>
  </w:footnote>
  <w:footnote w:id="56">
    <w:p w:rsidR="0024533F" w:rsidRPr="00637741" w:rsidRDefault="0024533F" w:rsidP="00091D4F">
      <w:pPr>
        <w:pStyle w:val="af0"/>
        <w:rPr>
          <w:rStyle w:val="Char6"/>
        </w:rPr>
      </w:pPr>
      <w:r w:rsidRPr="00637741">
        <w:rPr>
          <w:rStyle w:val="Char6"/>
        </w:rPr>
        <w:footnoteRef/>
      </w:r>
      <w:r w:rsidRPr="00637741">
        <w:rPr>
          <w:rStyle w:val="Char6"/>
          <w:rFonts w:hint="cs"/>
          <w:rtl/>
        </w:rPr>
        <w:t>-</w:t>
      </w:r>
      <w:r w:rsidRPr="00637741">
        <w:rPr>
          <w:rStyle w:val="Char6"/>
          <w:rtl/>
        </w:rPr>
        <w:t xml:space="preserve"> تلخیص محصل</w:t>
      </w:r>
      <w:r w:rsidRPr="00637741">
        <w:rPr>
          <w:rStyle w:val="Char6"/>
          <w:rFonts w:hint="cs"/>
          <w:rtl/>
        </w:rPr>
        <w:t>:</w:t>
      </w:r>
      <w:r w:rsidRPr="00637741">
        <w:rPr>
          <w:rStyle w:val="Char6"/>
          <w:rtl/>
        </w:rPr>
        <w:t xml:space="preserve"> طوسی 250، شرح اصول کافی، محمد مازندرانی 4/232.</w:t>
      </w:r>
    </w:p>
  </w:footnote>
  <w:footnote w:id="57">
    <w:p w:rsidR="0024533F" w:rsidRPr="00637741" w:rsidRDefault="0024533F" w:rsidP="00091D4F">
      <w:pPr>
        <w:pStyle w:val="af0"/>
        <w:rPr>
          <w:rStyle w:val="Char6"/>
        </w:rPr>
      </w:pPr>
      <w:r w:rsidRPr="00637741">
        <w:rPr>
          <w:rStyle w:val="Char6"/>
        </w:rPr>
        <w:footnoteRef/>
      </w:r>
      <w:r w:rsidRPr="00637741">
        <w:rPr>
          <w:rStyle w:val="Char6"/>
          <w:rFonts w:hint="cs"/>
          <w:rtl/>
        </w:rPr>
        <w:t xml:space="preserve">- </w:t>
      </w:r>
      <w:r w:rsidRPr="00637741">
        <w:rPr>
          <w:rStyle w:val="Char6"/>
          <w:rtl/>
        </w:rPr>
        <w:t>بحارالانوار 4/123، نگا:</w:t>
      </w:r>
      <w:r w:rsidRPr="00637741">
        <w:rPr>
          <w:rStyle w:val="Char6"/>
          <w:rFonts w:hint="cs"/>
          <w:rtl/>
        </w:rPr>
        <w:t xml:space="preserve"> </w:t>
      </w:r>
      <w:r w:rsidRPr="00637741">
        <w:rPr>
          <w:rStyle w:val="Char6"/>
          <w:rtl/>
        </w:rPr>
        <w:t>اصول مذهب شیعه  2/1142.</w:t>
      </w:r>
    </w:p>
  </w:footnote>
  <w:footnote w:id="58">
    <w:p w:rsidR="0024533F" w:rsidRPr="00637741" w:rsidRDefault="0024533F" w:rsidP="00091D4F">
      <w:pPr>
        <w:pStyle w:val="af0"/>
        <w:rPr>
          <w:rStyle w:val="Char6"/>
        </w:rPr>
      </w:pPr>
      <w:r w:rsidRPr="00637741">
        <w:rPr>
          <w:rStyle w:val="Char6"/>
        </w:rPr>
        <w:footnoteRef/>
      </w:r>
      <w:r w:rsidRPr="00637741">
        <w:rPr>
          <w:rStyle w:val="Char6"/>
          <w:rFonts w:hint="cs"/>
          <w:rtl/>
        </w:rPr>
        <w:t>-</w:t>
      </w:r>
      <w:r w:rsidRPr="00637741">
        <w:rPr>
          <w:rStyle w:val="Char6"/>
          <w:rtl/>
        </w:rPr>
        <w:t xml:space="preserve"> شرح اصول کافی، مازندرانی 4/232-233.</w:t>
      </w:r>
    </w:p>
  </w:footnote>
  <w:footnote w:id="59">
    <w:p w:rsidR="0024533F" w:rsidRPr="00637741" w:rsidRDefault="0024533F" w:rsidP="00091D4F">
      <w:pPr>
        <w:pStyle w:val="af0"/>
        <w:rPr>
          <w:rStyle w:val="Char6"/>
        </w:rPr>
      </w:pPr>
      <w:r w:rsidRPr="00637741">
        <w:rPr>
          <w:rStyle w:val="Char6"/>
        </w:rPr>
        <w:footnoteRef/>
      </w:r>
      <w:r w:rsidRPr="00637741">
        <w:rPr>
          <w:rStyle w:val="Char6"/>
          <w:rFonts w:hint="cs"/>
          <w:rtl/>
        </w:rPr>
        <w:t>-</w:t>
      </w:r>
      <w:r w:rsidRPr="00637741">
        <w:rPr>
          <w:rStyle w:val="Char6"/>
          <w:rtl/>
        </w:rPr>
        <w:t xml:space="preserve"> نگا:</w:t>
      </w:r>
      <w:r w:rsidRPr="00637741">
        <w:rPr>
          <w:rStyle w:val="Char6"/>
          <w:rFonts w:hint="cs"/>
          <w:rtl/>
        </w:rPr>
        <w:t xml:space="preserve"> </w:t>
      </w:r>
      <w:r w:rsidRPr="00637741">
        <w:rPr>
          <w:rStyle w:val="Char9"/>
          <w:rFonts w:hint="cs"/>
          <w:rtl/>
        </w:rPr>
        <w:t>ال</w:t>
      </w:r>
      <w:r w:rsidRPr="00637741">
        <w:rPr>
          <w:rStyle w:val="Char9"/>
          <w:rtl/>
        </w:rPr>
        <w:t>د</w:t>
      </w:r>
      <w:r w:rsidRPr="00637741">
        <w:rPr>
          <w:rStyle w:val="Char9"/>
          <w:rFonts w:hint="cs"/>
          <w:rtl/>
        </w:rPr>
        <w:t>ي</w:t>
      </w:r>
      <w:r w:rsidRPr="00637741">
        <w:rPr>
          <w:rStyle w:val="Char9"/>
          <w:rtl/>
        </w:rPr>
        <w:t>ن و</w:t>
      </w:r>
      <w:r w:rsidRPr="00637741">
        <w:rPr>
          <w:rStyle w:val="Char9"/>
          <w:rFonts w:hint="cs"/>
          <w:rtl/>
        </w:rPr>
        <w:t>الا</w:t>
      </w:r>
      <w:r w:rsidRPr="00637741">
        <w:rPr>
          <w:rStyle w:val="Char9"/>
          <w:rtl/>
        </w:rPr>
        <w:t>سلام</w:t>
      </w:r>
      <w:r w:rsidRPr="00637741">
        <w:rPr>
          <w:rtl/>
        </w:rPr>
        <w:t xml:space="preserve"> 173، </w:t>
      </w:r>
      <w:r w:rsidRPr="00637741">
        <w:rPr>
          <w:rStyle w:val="Char9"/>
          <w:rtl/>
        </w:rPr>
        <w:t>اصل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w:t>
      </w:r>
      <w:r w:rsidRPr="00637741">
        <w:rPr>
          <w:rtl/>
        </w:rPr>
        <w:t xml:space="preserve"> 314 </w:t>
      </w:r>
      <w:r w:rsidRPr="00637741">
        <w:rPr>
          <w:rFonts w:hint="cs"/>
          <w:rtl/>
        </w:rPr>
        <w:t>،</w:t>
      </w:r>
      <w:r w:rsidRPr="00637741">
        <w:rPr>
          <w:rtl/>
        </w:rPr>
        <w:t xml:space="preserve"> </w:t>
      </w:r>
      <w:r w:rsidRPr="00637741">
        <w:rPr>
          <w:rStyle w:val="Char9"/>
          <w:rtl/>
        </w:rPr>
        <w:t xml:space="preserve">کاشف الغطاء </w:t>
      </w:r>
      <w:r w:rsidRPr="00637741">
        <w:rPr>
          <w:rStyle w:val="Char9"/>
          <w:rFonts w:ascii="Times New Roman" w:hAnsi="Times New Roman" w:cs="Times New Roman" w:hint="cs"/>
          <w:rtl/>
        </w:rPr>
        <w:t>–</w:t>
      </w:r>
      <w:r w:rsidRPr="00637741">
        <w:rPr>
          <w:rStyle w:val="Char9"/>
          <w:rtl/>
        </w:rPr>
        <w:t xml:space="preserve"> </w:t>
      </w:r>
      <w:r w:rsidRPr="00637741">
        <w:rPr>
          <w:rStyle w:val="Char9"/>
          <w:rFonts w:hint="cs"/>
          <w:rtl/>
        </w:rPr>
        <w:t>الشي</w:t>
      </w:r>
      <w:r w:rsidRPr="00637741">
        <w:rPr>
          <w:rStyle w:val="Char9"/>
          <w:rtl/>
        </w:rPr>
        <w:t>ع</w:t>
      </w:r>
      <w:r w:rsidRPr="00637741">
        <w:rPr>
          <w:rStyle w:val="Char9"/>
          <w:rFonts w:hint="cs"/>
          <w:rtl/>
        </w:rPr>
        <w:t xml:space="preserve">ة </w:t>
      </w:r>
      <w:r w:rsidRPr="00637741">
        <w:rPr>
          <w:rStyle w:val="Char9"/>
          <w:rtl/>
        </w:rPr>
        <w:t>وال</w:t>
      </w:r>
      <w:r w:rsidRPr="00637741">
        <w:rPr>
          <w:rStyle w:val="Char9"/>
          <w:rFonts w:hint="cs"/>
          <w:rtl/>
        </w:rPr>
        <w:t>ت</w:t>
      </w:r>
      <w:r w:rsidRPr="00637741">
        <w:rPr>
          <w:rStyle w:val="Char9"/>
          <w:rtl/>
        </w:rPr>
        <w:t>ش</w:t>
      </w:r>
      <w:r w:rsidRPr="00637741">
        <w:rPr>
          <w:rStyle w:val="Char9"/>
          <w:rFonts w:hint="cs"/>
          <w:rtl/>
        </w:rPr>
        <w:t>ي</w:t>
      </w:r>
      <w:r w:rsidRPr="00637741">
        <w:rPr>
          <w:rStyle w:val="Char9"/>
          <w:rtl/>
        </w:rPr>
        <w:t>ع</w:t>
      </w:r>
      <w:r w:rsidRPr="00637741">
        <w:rPr>
          <w:rStyle w:val="Char9"/>
          <w:rFonts w:hint="cs"/>
          <w:rtl/>
        </w:rPr>
        <w:t>،</w:t>
      </w:r>
      <w:r w:rsidRPr="00637741">
        <w:rPr>
          <w:rStyle w:val="Char9"/>
          <w:rtl/>
        </w:rPr>
        <w:t xml:space="preserve"> شیرازی</w:t>
      </w:r>
      <w:r w:rsidRPr="00637741">
        <w:rPr>
          <w:rStyle w:val="Char6"/>
          <w:rtl/>
        </w:rPr>
        <w:t xml:space="preserve"> 69 </w:t>
      </w:r>
      <w:r w:rsidRPr="00637741">
        <w:rPr>
          <w:rFonts w:cs="Times New Roman"/>
          <w:rtl/>
        </w:rPr>
        <w:t>–</w:t>
      </w:r>
      <w:r w:rsidRPr="00637741">
        <w:rPr>
          <w:rStyle w:val="Char6"/>
          <w:rtl/>
        </w:rPr>
        <w:t xml:space="preserve"> </w:t>
      </w:r>
      <w:r w:rsidRPr="00637741">
        <w:rPr>
          <w:rtl/>
        </w:rPr>
        <w:t>نقض الو</w:t>
      </w:r>
      <w:r w:rsidRPr="00637741">
        <w:rPr>
          <w:rFonts w:hint="cs"/>
          <w:rtl/>
        </w:rPr>
        <w:t>ش</w:t>
      </w:r>
      <w:r>
        <w:rPr>
          <w:rFonts w:hint="cs"/>
          <w:rtl/>
        </w:rPr>
        <w:t>ی</w:t>
      </w:r>
      <w:r w:rsidRPr="00637741">
        <w:rPr>
          <w:rFonts w:hint="cs"/>
          <w:rtl/>
        </w:rPr>
        <w:t>عة:</w:t>
      </w:r>
      <w:r w:rsidRPr="00637741">
        <w:rPr>
          <w:rStyle w:val="Char6"/>
          <w:rFonts w:hint="cs"/>
          <w:rtl/>
        </w:rPr>
        <w:t xml:space="preserve"> محسن عاملی</w:t>
      </w:r>
      <w:r w:rsidRPr="00637741">
        <w:rPr>
          <w:rStyle w:val="Char6"/>
          <w:rtl/>
        </w:rPr>
        <w:t xml:space="preserve"> 496-498، </w:t>
      </w:r>
      <w:r w:rsidRPr="00637741">
        <w:rPr>
          <w:rStyle w:val="Char9"/>
          <w:rtl/>
        </w:rPr>
        <w:t>عقائد الامام</w:t>
      </w:r>
      <w:r w:rsidRPr="00637741">
        <w:rPr>
          <w:rStyle w:val="Char9"/>
          <w:rFonts w:hint="cs"/>
          <w:rtl/>
        </w:rPr>
        <w:t>ية</w:t>
      </w:r>
      <w:r w:rsidRPr="00637741">
        <w:rPr>
          <w:rFonts w:hint="cs"/>
          <w:rtl/>
        </w:rPr>
        <w:t>،</w:t>
      </w:r>
      <w:r w:rsidRPr="00637741">
        <w:rPr>
          <w:rStyle w:val="Char6"/>
          <w:rFonts w:hint="cs"/>
          <w:rtl/>
        </w:rPr>
        <w:t xml:space="preserve"> </w:t>
      </w:r>
      <w:r w:rsidRPr="00637741">
        <w:rPr>
          <w:rStyle w:val="Char6"/>
          <w:rtl/>
        </w:rPr>
        <w:t>مظفر 48-50.</w:t>
      </w:r>
    </w:p>
  </w:footnote>
  <w:footnote w:id="60">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9"/>
          <w:rtl/>
        </w:rPr>
        <w:t>الب</w:t>
      </w:r>
      <w:r w:rsidRPr="00637741">
        <w:rPr>
          <w:rStyle w:val="Char9"/>
          <w:rFonts w:hint="cs"/>
          <w:rtl/>
        </w:rPr>
        <w:t>ي</w:t>
      </w:r>
      <w:r w:rsidRPr="00637741">
        <w:rPr>
          <w:rStyle w:val="Char9"/>
          <w:rtl/>
        </w:rPr>
        <w:t>ان ف</w:t>
      </w:r>
      <w:r w:rsidRPr="00637741">
        <w:rPr>
          <w:rStyle w:val="Char9"/>
          <w:rFonts w:hint="cs"/>
          <w:rtl/>
        </w:rPr>
        <w:t>ي</w:t>
      </w:r>
      <w:r w:rsidRPr="00637741">
        <w:rPr>
          <w:rStyle w:val="Char9"/>
          <w:rtl/>
        </w:rPr>
        <w:t xml:space="preserve"> تفس</w:t>
      </w:r>
      <w:r w:rsidRPr="00637741">
        <w:rPr>
          <w:rStyle w:val="Char9"/>
          <w:rFonts w:hint="cs"/>
          <w:rtl/>
        </w:rPr>
        <w:t>ي</w:t>
      </w:r>
      <w:r w:rsidRPr="00637741">
        <w:rPr>
          <w:rStyle w:val="Char9"/>
          <w:rtl/>
        </w:rPr>
        <w:t>ر القرآن</w:t>
      </w:r>
      <w:r w:rsidRPr="00637741">
        <w:rPr>
          <w:rtl/>
        </w:rPr>
        <w:t xml:space="preserve"> 410.</w:t>
      </w:r>
    </w:p>
  </w:footnote>
  <w:footnote w:id="61">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نگا:</w:t>
      </w:r>
      <w:r w:rsidRPr="00637741">
        <w:rPr>
          <w:rStyle w:val="Char6"/>
          <w:rFonts w:hint="cs"/>
          <w:rtl/>
        </w:rPr>
        <w:t xml:space="preserve"> </w:t>
      </w:r>
      <w:r w:rsidRPr="00637741">
        <w:rPr>
          <w:rStyle w:val="Char6"/>
          <w:rtl/>
        </w:rPr>
        <w:t>قضاء و قدر، سبحانی 147-148.</w:t>
      </w:r>
    </w:p>
  </w:footnote>
  <w:footnote w:id="62">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نگا:</w:t>
      </w:r>
      <w:r w:rsidRPr="00637741">
        <w:rPr>
          <w:rStyle w:val="Char6"/>
          <w:rFonts w:hint="cs"/>
          <w:rtl/>
        </w:rPr>
        <w:t xml:space="preserve"> </w:t>
      </w:r>
      <w:r w:rsidRPr="00637741">
        <w:rPr>
          <w:rStyle w:val="Char6"/>
          <w:rtl/>
        </w:rPr>
        <w:t>کلام خوانساری 2/445.</w:t>
      </w:r>
    </w:p>
  </w:footnote>
  <w:footnote w:id="63">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نگا:</w:t>
      </w:r>
      <w:r w:rsidRPr="00637741">
        <w:rPr>
          <w:rStyle w:val="Char6"/>
          <w:rFonts w:hint="cs"/>
          <w:rtl/>
        </w:rPr>
        <w:t xml:space="preserve"> </w:t>
      </w:r>
      <w:r w:rsidRPr="00637741">
        <w:rPr>
          <w:rStyle w:val="Char6"/>
          <w:rtl/>
        </w:rPr>
        <w:t>توحید صدوق / باب بداء 272 ط 1386 ه</w:t>
      </w:r>
      <w:r w:rsidRPr="00637741">
        <w:rPr>
          <w:rStyle w:val="Char6"/>
          <w:rFonts w:hint="cs"/>
          <w:rtl/>
        </w:rPr>
        <w:t>ـ.</w:t>
      </w:r>
    </w:p>
  </w:footnote>
  <w:footnote w:id="64">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نگا:</w:t>
      </w:r>
      <w:r w:rsidRPr="00637741">
        <w:rPr>
          <w:rStyle w:val="Char6"/>
          <w:rFonts w:hint="cs"/>
          <w:rtl/>
        </w:rPr>
        <w:t xml:space="preserve"> </w:t>
      </w:r>
      <w:r w:rsidRPr="00637741">
        <w:rPr>
          <w:rStyle w:val="Char9"/>
          <w:rtl/>
        </w:rPr>
        <w:t>الب</w:t>
      </w:r>
      <w:r w:rsidRPr="00637741">
        <w:rPr>
          <w:rStyle w:val="Char9"/>
          <w:rFonts w:hint="cs"/>
          <w:rtl/>
        </w:rPr>
        <w:t>ي</w:t>
      </w:r>
      <w:r w:rsidRPr="00637741">
        <w:rPr>
          <w:rStyle w:val="Char9"/>
          <w:rtl/>
        </w:rPr>
        <w:t>ان ف</w:t>
      </w:r>
      <w:r w:rsidRPr="00637741">
        <w:rPr>
          <w:rStyle w:val="Char9"/>
          <w:rFonts w:hint="cs"/>
          <w:rtl/>
        </w:rPr>
        <w:t>ي</w:t>
      </w:r>
      <w:r w:rsidRPr="00637741">
        <w:rPr>
          <w:rStyle w:val="Char9"/>
          <w:rtl/>
        </w:rPr>
        <w:t xml:space="preserve"> تفس</w:t>
      </w:r>
      <w:r w:rsidRPr="00637741">
        <w:rPr>
          <w:rStyle w:val="Char9"/>
          <w:rFonts w:hint="cs"/>
          <w:rtl/>
        </w:rPr>
        <w:t>ي</w:t>
      </w:r>
      <w:r w:rsidRPr="00637741">
        <w:rPr>
          <w:rStyle w:val="Char9"/>
          <w:rtl/>
        </w:rPr>
        <w:t>ر القرآن</w:t>
      </w:r>
      <w:r w:rsidRPr="00637741">
        <w:rPr>
          <w:rStyle w:val="Char6"/>
          <w:rFonts w:hint="cs"/>
          <w:rtl/>
        </w:rPr>
        <w:t xml:space="preserve"> </w:t>
      </w:r>
      <w:r w:rsidRPr="00637741">
        <w:rPr>
          <w:rStyle w:val="Char6"/>
          <w:rtl/>
        </w:rPr>
        <w:t>409-410، قضاء و قدر س</w:t>
      </w:r>
      <w:r w:rsidRPr="00637741">
        <w:rPr>
          <w:rStyle w:val="Char6"/>
          <w:rFonts w:hint="cs"/>
          <w:rtl/>
        </w:rPr>
        <w:t>ب</w:t>
      </w:r>
      <w:r w:rsidRPr="00637741">
        <w:rPr>
          <w:rStyle w:val="Char6"/>
          <w:rtl/>
        </w:rPr>
        <w:t>حانی 144-145.</w:t>
      </w:r>
    </w:p>
  </w:footnote>
  <w:footnote w:id="65">
    <w:p w:rsidR="0024533F" w:rsidRPr="00637741" w:rsidRDefault="0024533F" w:rsidP="00C50A6D">
      <w:pPr>
        <w:pStyle w:val="af0"/>
        <w:rPr>
          <w:rStyle w:val="Char6"/>
        </w:rPr>
      </w:pPr>
      <w:r w:rsidRPr="00637741">
        <w:rPr>
          <w:rStyle w:val="Char6"/>
        </w:rPr>
        <w:footnoteRef/>
      </w:r>
      <w:r w:rsidRPr="00637741">
        <w:rPr>
          <w:rStyle w:val="Char6"/>
          <w:rFonts w:hint="cs"/>
          <w:rtl/>
        </w:rPr>
        <w:t>-</w:t>
      </w:r>
      <w:r w:rsidRPr="00637741">
        <w:rPr>
          <w:rStyle w:val="Char6"/>
          <w:rtl/>
        </w:rPr>
        <w:t xml:space="preserve"> اصول مذهب شیعه، 2/1146.</w:t>
      </w:r>
    </w:p>
  </w:footnote>
  <w:footnote w:id="66">
    <w:p w:rsidR="0024533F" w:rsidRPr="00637741" w:rsidRDefault="0024533F" w:rsidP="00925D3D">
      <w:pPr>
        <w:pStyle w:val="af0"/>
      </w:pPr>
      <w:r w:rsidRPr="00637741">
        <w:rPr>
          <w:rStyle w:val="Char6"/>
        </w:rPr>
        <w:footnoteRef/>
      </w:r>
      <w:r w:rsidRPr="00637741">
        <w:rPr>
          <w:rStyle w:val="Char6"/>
          <w:rFonts w:hint="cs"/>
          <w:rtl/>
        </w:rPr>
        <w:t>-</w:t>
      </w:r>
      <w:r w:rsidRPr="00637741">
        <w:rPr>
          <w:rStyle w:val="Char6"/>
          <w:rtl/>
        </w:rPr>
        <w:t xml:space="preserve"> </w:t>
      </w:r>
      <w:r w:rsidRPr="00637741">
        <w:rPr>
          <w:rtl/>
        </w:rPr>
        <w:t>نگا</w:t>
      </w:r>
      <w:r w:rsidRPr="00637741">
        <w:rPr>
          <w:rStyle w:val="Char9"/>
          <w:rtl/>
        </w:rPr>
        <w:t>:</w:t>
      </w:r>
      <w:r w:rsidRPr="00637741">
        <w:rPr>
          <w:rStyle w:val="Char9"/>
          <w:rFonts w:hint="cs"/>
          <w:rtl/>
        </w:rPr>
        <w:t xml:space="preserve"> </w:t>
      </w:r>
      <w:r w:rsidRPr="00637741">
        <w:rPr>
          <w:rStyle w:val="Char9"/>
          <w:rtl/>
        </w:rPr>
        <w:t>روضة النا</w:t>
      </w:r>
      <w:r w:rsidRPr="00637741">
        <w:rPr>
          <w:rStyle w:val="Char9"/>
          <w:rFonts w:hint="cs"/>
          <w:rtl/>
        </w:rPr>
        <w:t>ظ</w:t>
      </w:r>
      <w:r w:rsidRPr="00637741">
        <w:rPr>
          <w:rStyle w:val="Char9"/>
          <w:rtl/>
        </w:rPr>
        <w:t>ر ابن قدامه</w:t>
      </w:r>
      <w:r w:rsidRPr="00637741">
        <w:rPr>
          <w:rtl/>
        </w:rPr>
        <w:t xml:space="preserve"> 1/290 </w:t>
      </w:r>
      <w:r w:rsidRPr="00637741">
        <w:rPr>
          <w:rStyle w:val="Char9"/>
          <w:rtl/>
        </w:rPr>
        <w:t>و إحکام الفصول</w:t>
      </w:r>
      <w:r w:rsidRPr="00637741">
        <w:rPr>
          <w:rStyle w:val="Char9"/>
          <w:rFonts w:hint="cs"/>
          <w:rtl/>
        </w:rPr>
        <w:t xml:space="preserve">: </w:t>
      </w:r>
      <w:r w:rsidRPr="00365699">
        <w:rPr>
          <w:rFonts w:hint="cs"/>
          <w:rtl/>
        </w:rPr>
        <w:t>ال</w:t>
      </w:r>
      <w:r w:rsidRPr="00365699">
        <w:rPr>
          <w:rtl/>
        </w:rPr>
        <w:t>باجی 399، کما اینکه</w:t>
      </w:r>
      <w:r w:rsidRPr="00637741">
        <w:rPr>
          <w:rtl/>
        </w:rPr>
        <w:t xml:space="preserve"> دیگران جوانز </w:t>
      </w:r>
      <w:r w:rsidRPr="00637741">
        <w:rPr>
          <w:rFonts w:hint="cs"/>
          <w:rtl/>
        </w:rPr>
        <w:t>منسوخ شدن</w:t>
      </w:r>
      <w:r w:rsidRPr="00637741">
        <w:rPr>
          <w:rtl/>
        </w:rPr>
        <w:t xml:space="preserve"> اخبار در آینده را جایز دانسته‌اند</w:t>
      </w:r>
      <w:r w:rsidRPr="00637741">
        <w:rPr>
          <w:rFonts w:hint="cs"/>
          <w:rtl/>
        </w:rPr>
        <w:t>.</w:t>
      </w:r>
      <w:r w:rsidRPr="00637741">
        <w:rPr>
          <w:rtl/>
        </w:rPr>
        <w:t xml:space="preserve"> نگا:</w:t>
      </w:r>
      <w:r w:rsidRPr="00637741">
        <w:rPr>
          <w:rFonts w:hint="cs"/>
          <w:rtl/>
        </w:rPr>
        <w:t xml:space="preserve"> </w:t>
      </w:r>
      <w:r w:rsidRPr="00637741">
        <w:rPr>
          <w:rtl/>
        </w:rPr>
        <w:t>بحرالمح</w:t>
      </w:r>
      <w:r>
        <w:rPr>
          <w:rFonts w:hint="cs"/>
          <w:rtl/>
        </w:rPr>
        <w:t>ی</w:t>
      </w:r>
      <w:r w:rsidRPr="00637741">
        <w:rPr>
          <w:rtl/>
        </w:rPr>
        <w:t>ط 4/</w:t>
      </w:r>
      <w:r w:rsidRPr="00637741">
        <w:rPr>
          <w:rFonts w:hint="cs"/>
          <w:rtl/>
        </w:rPr>
        <w:t>99</w:t>
      </w:r>
      <w:r w:rsidRPr="00637741">
        <w:rPr>
          <w:rtl/>
        </w:rPr>
        <w:t xml:space="preserve"> </w:t>
      </w:r>
      <w:r w:rsidRPr="00637741">
        <w:rPr>
          <w:rStyle w:val="Char9"/>
          <w:rtl/>
        </w:rPr>
        <w:t>و المعتمد</w:t>
      </w:r>
      <w:r w:rsidRPr="00637741">
        <w:rPr>
          <w:rtl/>
        </w:rPr>
        <w:t xml:space="preserve"> 1/</w:t>
      </w:r>
      <w:r w:rsidRPr="00637741">
        <w:rPr>
          <w:rFonts w:hint="cs"/>
          <w:rtl/>
        </w:rPr>
        <w:t>521</w:t>
      </w:r>
      <w:r w:rsidRPr="00637741">
        <w:rPr>
          <w:rtl/>
        </w:rPr>
        <w:t xml:space="preserve"> و </w:t>
      </w:r>
      <w:r w:rsidRPr="00637741">
        <w:rPr>
          <w:rStyle w:val="Char9"/>
          <w:rtl/>
        </w:rPr>
        <w:t>(العدة 3/</w:t>
      </w:r>
      <w:r w:rsidRPr="00637741">
        <w:rPr>
          <w:rStyle w:val="Char9"/>
          <w:rFonts w:hint="cs"/>
          <w:rtl/>
        </w:rPr>
        <w:t>835</w:t>
      </w:r>
      <w:r w:rsidRPr="00637741">
        <w:rPr>
          <w:rStyle w:val="Char9"/>
          <w:rtl/>
        </w:rPr>
        <w:t>) و (الاحکام آمدی</w:t>
      </w:r>
      <w:r w:rsidRPr="00637741">
        <w:rPr>
          <w:rtl/>
        </w:rPr>
        <w:t xml:space="preserve"> 3/144). در حالیکه رازی جواز مطلق. نسخ اخبار</w:t>
      </w:r>
      <w:r w:rsidRPr="00637741">
        <w:rPr>
          <w:rFonts w:hint="cs"/>
          <w:rtl/>
        </w:rPr>
        <w:t xml:space="preserve"> را </w:t>
      </w:r>
      <w:r w:rsidRPr="00637741">
        <w:rPr>
          <w:rtl/>
        </w:rPr>
        <w:t>ترجیح داده است، نگا:</w:t>
      </w:r>
      <w:r w:rsidRPr="00637741">
        <w:rPr>
          <w:rFonts w:hint="cs"/>
          <w:rtl/>
        </w:rPr>
        <w:t xml:space="preserve"> </w:t>
      </w:r>
      <w:r w:rsidRPr="00637741">
        <w:rPr>
          <w:rStyle w:val="Char9"/>
          <w:rtl/>
        </w:rPr>
        <w:t>المحصول راز</w:t>
      </w:r>
      <w:r w:rsidRPr="00637741">
        <w:rPr>
          <w:rStyle w:val="Char9"/>
          <w:rFonts w:hint="cs"/>
          <w:rtl/>
        </w:rPr>
        <w:t>ي</w:t>
      </w:r>
      <w:r w:rsidRPr="00637741">
        <w:rPr>
          <w:rtl/>
        </w:rPr>
        <w:t xml:space="preserve"> </w:t>
      </w:r>
      <w:r w:rsidRPr="00637741">
        <w:rPr>
          <w:rFonts w:hint="cs"/>
          <w:rtl/>
        </w:rPr>
        <w:t>3</w:t>
      </w:r>
      <w:r w:rsidRPr="00637741">
        <w:rPr>
          <w:rtl/>
        </w:rPr>
        <w:t>/486 – 488.</w:t>
      </w:r>
    </w:p>
  </w:footnote>
  <w:footnote w:id="67">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tl/>
        </w:rPr>
        <w:t>اکمال</w:t>
      </w:r>
      <w:r w:rsidRPr="00637741">
        <w:rPr>
          <w:rFonts w:hint="cs"/>
          <w:rtl/>
        </w:rPr>
        <w:t xml:space="preserve"> </w:t>
      </w:r>
      <w:r w:rsidRPr="00637741">
        <w:rPr>
          <w:rtl/>
        </w:rPr>
        <w:t>‌الد</w:t>
      </w:r>
      <w:r>
        <w:rPr>
          <w:rFonts w:hint="cs"/>
          <w:rtl/>
        </w:rPr>
        <w:t>ی</w:t>
      </w:r>
      <w:r w:rsidRPr="00637741">
        <w:rPr>
          <w:rtl/>
        </w:rPr>
        <w:t>ن</w:t>
      </w:r>
      <w:r w:rsidRPr="00637741">
        <w:rPr>
          <w:rStyle w:val="Char6"/>
          <w:rtl/>
        </w:rPr>
        <w:t xml:space="preserve"> 69-70.</w:t>
      </w:r>
    </w:p>
  </w:footnote>
  <w:footnote w:id="68">
    <w:p w:rsidR="0024533F" w:rsidRPr="00637741" w:rsidRDefault="0024533F" w:rsidP="00E66EBC">
      <w:pPr>
        <w:pStyle w:val="FootnoteText"/>
        <w:bidi/>
        <w:ind w:left="233" w:hangingChars="97" w:hanging="233"/>
        <w:jc w:val="both"/>
        <w:rPr>
          <w:rStyle w:val="Char6"/>
        </w:rPr>
      </w:pPr>
      <w:r w:rsidRPr="00637741">
        <w:rPr>
          <w:rStyle w:val="FootnoteReference"/>
          <w:rFonts w:cs="IRNazli"/>
          <w:sz w:val="24"/>
          <w:szCs w:val="24"/>
          <w:vertAlign w:val="baseline"/>
        </w:rPr>
        <w:footnoteRef/>
      </w:r>
      <w:r w:rsidRPr="00637741">
        <w:rPr>
          <w:rStyle w:val="Char3"/>
          <w:rFonts w:hint="cs"/>
          <w:rtl/>
        </w:rPr>
        <w:t>-</w:t>
      </w:r>
      <w:r w:rsidRPr="00637741">
        <w:rPr>
          <w:rStyle w:val="Char3"/>
          <w:rtl/>
        </w:rPr>
        <w:t xml:space="preserve"> </w:t>
      </w:r>
      <w:r w:rsidRPr="00637741">
        <w:rPr>
          <w:rStyle w:val="Char6"/>
          <w:rtl/>
        </w:rPr>
        <w:t>مسعودی که او نویسنده‌ای شیعه‌اى می‌باشد</w:t>
      </w:r>
      <w:r w:rsidRPr="00637741">
        <w:rPr>
          <w:rStyle w:val="Char6"/>
          <w:rFonts w:hint="cs"/>
          <w:rtl/>
        </w:rPr>
        <w:t>،</w:t>
      </w:r>
      <w:r w:rsidRPr="00637741">
        <w:rPr>
          <w:rStyle w:val="Char6"/>
          <w:rtl/>
        </w:rPr>
        <w:t xml:space="preserve"> ذکر می‌کند: که فرقه‌های شیع</w:t>
      </w:r>
      <w:r w:rsidRPr="00637741">
        <w:rPr>
          <w:rStyle w:val="Char6"/>
          <w:rFonts w:hint="cs"/>
          <w:rtl/>
        </w:rPr>
        <w:t>ه</w:t>
      </w:r>
      <w:r w:rsidRPr="00637741">
        <w:rPr>
          <w:rStyle w:val="Char6"/>
          <w:rtl/>
        </w:rPr>
        <w:t xml:space="preserve"> 73 فرقه‌اند </w:t>
      </w:r>
      <w:r w:rsidRPr="00637741">
        <w:rPr>
          <w:rStyle w:val="Char9"/>
          <w:rtl/>
        </w:rPr>
        <w:t>(مروج الذهب 3</w:t>
      </w:r>
      <w:r w:rsidRPr="00637741">
        <w:rPr>
          <w:rStyle w:val="Char6"/>
          <w:rtl/>
        </w:rPr>
        <w:t>/221). هم‌چنین نوبختی می‌گوید: که شیعه بیش از شصت فرقه‌اند (نگا:</w:t>
      </w:r>
      <w:r w:rsidRPr="00637741">
        <w:rPr>
          <w:rStyle w:val="Char6"/>
          <w:rFonts w:hint="cs"/>
          <w:rtl/>
        </w:rPr>
        <w:t xml:space="preserve"> </w:t>
      </w:r>
      <w:r w:rsidRPr="00637741">
        <w:rPr>
          <w:rStyle w:val="Char6"/>
          <w:rtl/>
        </w:rPr>
        <w:t>فرق الشیعه  نوبختی).</w:t>
      </w:r>
    </w:p>
  </w:footnote>
  <w:footnote w:id="69">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غلو: تجاوز از حد مشروع</w:t>
      </w:r>
      <w:r w:rsidRPr="00637741">
        <w:rPr>
          <w:rStyle w:val="Char6"/>
          <w:rFonts w:hint="cs"/>
          <w:rtl/>
        </w:rPr>
        <w:t xml:space="preserve">. </w:t>
      </w:r>
      <w:r w:rsidRPr="00637741">
        <w:rPr>
          <w:rStyle w:val="Char6"/>
          <w:rtl/>
        </w:rPr>
        <w:t>نگا:</w:t>
      </w:r>
      <w:r w:rsidRPr="00637741">
        <w:rPr>
          <w:rStyle w:val="Char6"/>
          <w:rFonts w:hint="cs"/>
          <w:rtl/>
        </w:rPr>
        <w:t xml:space="preserve"> </w:t>
      </w:r>
      <w:r w:rsidRPr="00637741">
        <w:rPr>
          <w:rStyle w:val="Char9"/>
          <w:rtl/>
        </w:rPr>
        <w:t>الغلو ف</w:t>
      </w:r>
      <w:r w:rsidRPr="00637741">
        <w:rPr>
          <w:rStyle w:val="Char9"/>
          <w:rFonts w:hint="cs"/>
          <w:rtl/>
        </w:rPr>
        <w:t>ي</w:t>
      </w:r>
      <w:r w:rsidRPr="00637741">
        <w:rPr>
          <w:rStyle w:val="Char9"/>
          <w:rtl/>
        </w:rPr>
        <w:t xml:space="preserve"> الد</w:t>
      </w:r>
      <w:r w:rsidRPr="00637741">
        <w:rPr>
          <w:rStyle w:val="Char9"/>
          <w:rFonts w:hint="cs"/>
          <w:rtl/>
        </w:rPr>
        <w:t>ي</w:t>
      </w:r>
      <w:r w:rsidRPr="00637741">
        <w:rPr>
          <w:rStyle w:val="Char9"/>
          <w:rtl/>
        </w:rPr>
        <w:t>ن</w:t>
      </w:r>
      <w:r w:rsidRPr="00637741">
        <w:rPr>
          <w:rStyle w:val="Char9"/>
          <w:rFonts w:hint="cs"/>
          <w:rtl/>
        </w:rPr>
        <w:t>: ال</w:t>
      </w:r>
      <w:r w:rsidRPr="00637741">
        <w:rPr>
          <w:rStyle w:val="Char9"/>
          <w:rtl/>
        </w:rPr>
        <w:t>غر</w:t>
      </w:r>
      <w:r w:rsidRPr="00637741">
        <w:rPr>
          <w:rStyle w:val="Char9"/>
          <w:rFonts w:hint="cs"/>
          <w:rtl/>
        </w:rPr>
        <w:t>ي</w:t>
      </w:r>
      <w:r w:rsidRPr="00637741">
        <w:rPr>
          <w:rStyle w:val="Char9"/>
          <w:rtl/>
        </w:rPr>
        <w:t>ان</w:t>
      </w:r>
      <w:r w:rsidRPr="00637741">
        <w:rPr>
          <w:rStyle w:val="Char9"/>
          <w:rFonts w:hint="cs"/>
          <w:rtl/>
        </w:rPr>
        <w:t>ي</w:t>
      </w:r>
      <w:r w:rsidRPr="00637741">
        <w:rPr>
          <w:rStyle w:val="Char6"/>
          <w:rtl/>
        </w:rPr>
        <w:t xml:space="preserve"> 11.</w:t>
      </w:r>
    </w:p>
  </w:footnote>
  <w:footnote w:id="70">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نگا:</w:t>
      </w:r>
      <w:r w:rsidRPr="00637741">
        <w:rPr>
          <w:rStyle w:val="Char6"/>
          <w:rFonts w:hint="cs"/>
          <w:rtl/>
        </w:rPr>
        <w:t xml:space="preserve"> </w:t>
      </w:r>
      <w:r w:rsidRPr="00637741">
        <w:rPr>
          <w:rStyle w:val="Char9"/>
          <w:rtl/>
        </w:rPr>
        <w:t>مقالات الاسلامیین</w:t>
      </w:r>
      <w:r w:rsidRPr="00637741">
        <w:rPr>
          <w:rStyle w:val="Char6"/>
          <w:rtl/>
        </w:rPr>
        <w:t xml:space="preserve"> 1/65 </w:t>
      </w:r>
      <w:r w:rsidRPr="00637741">
        <w:rPr>
          <w:rFonts w:cs="Times New Roman"/>
          <w:sz w:val="24"/>
          <w:szCs w:val="24"/>
          <w:rtl/>
          <w:lang w:bidi="fa-IR"/>
        </w:rPr>
        <w:t>–</w:t>
      </w:r>
      <w:r w:rsidRPr="00637741">
        <w:rPr>
          <w:rStyle w:val="Char6"/>
          <w:rtl/>
        </w:rPr>
        <w:t xml:space="preserve"> 66، 88، 138) و مجموع فتاوی ابن تیمیه 13/43، </w:t>
      </w:r>
      <w:r w:rsidRPr="00637741">
        <w:rPr>
          <w:rStyle w:val="Char9"/>
          <w:rtl/>
        </w:rPr>
        <w:t>اعتقاد فرق المسلمین و المشرکین 77</w:t>
      </w:r>
      <w:r w:rsidRPr="00637741">
        <w:rPr>
          <w:rStyle w:val="Char6"/>
          <w:rtl/>
        </w:rPr>
        <w:t>.</w:t>
      </w:r>
    </w:p>
  </w:footnote>
  <w:footnote w:id="71">
    <w:p w:rsidR="0024533F" w:rsidRPr="000B7B70" w:rsidRDefault="0024533F" w:rsidP="00925D3D">
      <w:pPr>
        <w:pStyle w:val="af0"/>
        <w:rPr>
          <w:spacing w:val="-2"/>
        </w:rPr>
      </w:pPr>
      <w:r w:rsidRPr="000B7B70">
        <w:rPr>
          <w:rStyle w:val="Char6"/>
          <w:spacing w:val="-2"/>
        </w:rPr>
        <w:footnoteRef/>
      </w:r>
      <w:r w:rsidRPr="000B7B70">
        <w:rPr>
          <w:rStyle w:val="Char6"/>
          <w:rFonts w:hint="cs"/>
          <w:spacing w:val="-2"/>
          <w:rtl/>
        </w:rPr>
        <w:t>-</w:t>
      </w:r>
      <w:r w:rsidRPr="000B7B70">
        <w:rPr>
          <w:rStyle w:val="Char6"/>
          <w:spacing w:val="-2"/>
          <w:rtl/>
        </w:rPr>
        <w:t xml:space="preserve"> شیخیة پیروان شیخ احمد احسائی (1166</w:t>
      </w:r>
      <w:r w:rsidRPr="000B7B70">
        <w:rPr>
          <w:rStyle w:val="Char6"/>
          <w:rFonts w:hint="cs"/>
          <w:spacing w:val="-2"/>
          <w:rtl/>
        </w:rPr>
        <w:t>-</w:t>
      </w:r>
      <w:r w:rsidRPr="000B7B70">
        <w:rPr>
          <w:rStyle w:val="Char6"/>
          <w:spacing w:val="-2"/>
          <w:rtl/>
        </w:rPr>
        <w:t>1214</w:t>
      </w:r>
      <w:r w:rsidRPr="000B7B70">
        <w:rPr>
          <w:rStyle w:val="Char6"/>
          <w:rFonts w:hint="cs"/>
          <w:spacing w:val="-2"/>
          <w:rtl/>
        </w:rPr>
        <w:t>هـ</w:t>
      </w:r>
      <w:r w:rsidRPr="000B7B70">
        <w:rPr>
          <w:rStyle w:val="Char6"/>
          <w:spacing w:val="-2"/>
          <w:rtl/>
        </w:rPr>
        <w:t>) می‌باشند که مذهب خود را بر پایه‌های اثنی عشری بنیان نهاد ولیکن جهت فلسفی باطنی به خود گرفت و گفت انبیاء و ائمه جلوه‌های تجلی خداوند</w:t>
      </w:r>
      <w:r w:rsidRPr="000B7B70">
        <w:rPr>
          <w:rStyle w:val="Char6"/>
          <w:rFonts w:hint="cs"/>
          <w:spacing w:val="-2"/>
          <w:rtl/>
        </w:rPr>
        <w:t xml:space="preserve"> دار</w:t>
      </w:r>
      <w:r w:rsidRPr="000B7B70">
        <w:rPr>
          <w:rStyle w:val="Char6"/>
          <w:spacing w:val="-2"/>
          <w:rtl/>
        </w:rPr>
        <w:t>ند و انبیاء و ائمه از لحاظ ظاهری متفاوت</w:t>
      </w:r>
      <w:r w:rsidRPr="000B7B70">
        <w:rPr>
          <w:rStyle w:val="Char6"/>
          <w:rFonts w:hint="cs"/>
          <w:spacing w:val="-2"/>
          <w:rtl/>
        </w:rPr>
        <w:t>،</w:t>
      </w:r>
      <w:r w:rsidRPr="000B7B70">
        <w:rPr>
          <w:rStyle w:val="Char6"/>
          <w:spacing w:val="-2"/>
          <w:rtl/>
        </w:rPr>
        <w:t xml:space="preserve"> ولی از لحاظ باطنی متحدند</w:t>
      </w:r>
      <w:r w:rsidRPr="000B7B70">
        <w:rPr>
          <w:rStyle w:val="Char6"/>
          <w:rFonts w:hint="cs"/>
          <w:spacing w:val="-2"/>
          <w:rtl/>
        </w:rPr>
        <w:t>،</w:t>
      </w:r>
      <w:r w:rsidRPr="000B7B70">
        <w:rPr>
          <w:rStyle w:val="Char6"/>
          <w:spacing w:val="-2"/>
          <w:rtl/>
        </w:rPr>
        <w:t xml:space="preserve"> زیرا خداوند در همه‌ی آنان متجلی است و بر این اعتقادند که خداوند در [وجود] شیخ احمد احسائی تجلی یافته است، و لذا می‌گویند که شیخ احمد احسائی مؤمنی کامل است؛ و رجعت را چنین تفسیر می‌نمایند که در شیخ احمد و کسانی که بعد از او می‌آیند تجلی یافته است</w:t>
      </w:r>
      <w:r w:rsidRPr="000B7B70">
        <w:rPr>
          <w:rStyle w:val="Char6"/>
          <w:rFonts w:hint="cs"/>
          <w:spacing w:val="-2"/>
          <w:rtl/>
        </w:rPr>
        <w:t xml:space="preserve">. </w:t>
      </w:r>
      <w:r w:rsidRPr="000B7B70">
        <w:rPr>
          <w:rStyle w:val="Char6"/>
          <w:spacing w:val="-2"/>
          <w:rtl/>
        </w:rPr>
        <w:t>و همچنین معاد جسمانی را انکار نموده و به تناسخ ارواح معتقد می</w:t>
      </w:r>
      <w:r w:rsidRPr="000B7B70">
        <w:rPr>
          <w:rStyle w:val="Char6"/>
          <w:rFonts w:hint="cs"/>
          <w:spacing w:val="-2"/>
          <w:rtl/>
        </w:rPr>
        <w:t>‌</w:t>
      </w:r>
      <w:r w:rsidRPr="000B7B70">
        <w:rPr>
          <w:rStyle w:val="Char6"/>
          <w:spacing w:val="-2"/>
          <w:rtl/>
        </w:rPr>
        <w:t>با‌شند و با گمان تنزیه خداوند از حرکت تمام خلق و آفرینش را به ائمه نسبت می‌دهند</w:t>
      </w:r>
      <w:r w:rsidRPr="000B7B70">
        <w:rPr>
          <w:rStyle w:val="Char6"/>
          <w:rFonts w:hint="cs"/>
          <w:spacing w:val="-2"/>
          <w:rtl/>
        </w:rPr>
        <w:t xml:space="preserve">. </w:t>
      </w:r>
      <w:r w:rsidRPr="000B7B70">
        <w:rPr>
          <w:rStyle w:val="Char6"/>
          <w:spacing w:val="-2"/>
          <w:rtl/>
        </w:rPr>
        <w:t>و در مورد احمد احسائی اختلاف [نظر] است</w:t>
      </w:r>
      <w:r w:rsidRPr="000B7B70">
        <w:rPr>
          <w:rStyle w:val="Char6"/>
          <w:rFonts w:hint="cs"/>
          <w:spacing w:val="-2"/>
          <w:rtl/>
        </w:rPr>
        <w:t>،</w:t>
      </w:r>
      <w:r w:rsidRPr="000B7B70">
        <w:rPr>
          <w:rStyle w:val="Char6"/>
          <w:spacing w:val="-2"/>
          <w:rtl/>
        </w:rPr>
        <w:t xml:space="preserve"> گفته‌اند اهل یکی از روستاهای احساء (حجاز) به نام مطیوفی است، - و عده‌ای </w:t>
      </w:r>
      <w:r w:rsidRPr="000B7B70">
        <w:rPr>
          <w:rFonts w:cs="Times New Roman"/>
          <w:spacing w:val="-2"/>
          <w:rtl/>
        </w:rPr>
        <w:t>–</w:t>
      </w:r>
      <w:r w:rsidRPr="000B7B70">
        <w:rPr>
          <w:rStyle w:val="Char6"/>
          <w:spacing w:val="-2"/>
          <w:rtl/>
        </w:rPr>
        <w:t xml:space="preserve"> بنابر تحقیق مستشرقین </w:t>
      </w:r>
      <w:r w:rsidRPr="000B7B70">
        <w:rPr>
          <w:rFonts w:cs="Times New Roman"/>
          <w:spacing w:val="-2"/>
          <w:rtl/>
        </w:rPr>
        <w:t>–</w:t>
      </w:r>
      <w:r w:rsidRPr="000B7B70">
        <w:rPr>
          <w:rStyle w:val="Char6"/>
          <w:spacing w:val="-2"/>
          <w:rtl/>
        </w:rPr>
        <w:t xml:space="preserve"> گویند در اصل کشیش از ترانسفال است که طبق نقش</w:t>
      </w:r>
      <w:r w:rsidRPr="000B7B70">
        <w:rPr>
          <w:rStyle w:val="Char6"/>
          <w:rFonts w:hint="cs"/>
          <w:spacing w:val="-2"/>
          <w:rtl/>
        </w:rPr>
        <w:t>ه</w:t>
      </w:r>
      <w:r w:rsidRPr="000B7B70">
        <w:rPr>
          <w:rStyle w:val="Char6"/>
          <w:spacing w:val="-2"/>
          <w:rtl/>
        </w:rPr>
        <w:t xml:space="preserve"> ترسیم شده برای افساد عقاید مسلمانان از اسپانیا به شرق فرستاده شد، اما آنچه نویسندگان شیعه</w:t>
      </w:r>
      <w:r w:rsidRPr="000B7B70">
        <w:rPr>
          <w:rStyle w:val="Char6"/>
          <w:rFonts w:hint="cs"/>
          <w:spacing w:val="-2"/>
          <w:rtl/>
        </w:rPr>
        <w:t xml:space="preserve"> </w:t>
      </w:r>
      <w:r w:rsidRPr="000B7B70">
        <w:rPr>
          <w:rStyle w:val="Char6"/>
          <w:spacing w:val="-2"/>
          <w:rtl/>
        </w:rPr>
        <w:t xml:space="preserve">بر آن اتفاق نموده‌اند اینکه او در سن </w:t>
      </w:r>
      <w:r w:rsidRPr="000B7B70">
        <w:rPr>
          <w:rStyle w:val="Char6"/>
          <w:rFonts w:hint="cs"/>
          <w:spacing w:val="-2"/>
          <w:rtl/>
        </w:rPr>
        <w:t>(40)</w:t>
      </w:r>
      <w:r w:rsidRPr="000B7B70">
        <w:rPr>
          <w:rStyle w:val="Char6"/>
          <w:spacing w:val="-2"/>
          <w:rtl/>
        </w:rPr>
        <w:t xml:space="preserve"> سالگی به کربلاء و نجف آمده و نزد بحرالعلوم و شیخ کاشف‌الغطاء به تعلّم پرداخت و از آنان اجازه [آموزش و افتاء] اخذ نمود و از تمکن مالی فراوانی برخوردار بود که موجب شک در امر [مأمور</w:t>
      </w:r>
      <w:r w:rsidRPr="000B7B70">
        <w:rPr>
          <w:rStyle w:val="Char6"/>
          <w:rFonts w:hint="cs"/>
          <w:spacing w:val="-2"/>
          <w:rtl/>
        </w:rPr>
        <w:t xml:space="preserve"> </w:t>
      </w:r>
      <w:r w:rsidRPr="000B7B70">
        <w:rPr>
          <w:rStyle w:val="Char6"/>
          <w:spacing w:val="-2"/>
          <w:rtl/>
        </w:rPr>
        <w:t>بودن] وی می‌گردد، و شیعیان درباره‌ی شیعه  موضع‌گیری مختلف گرفته برخی مانند میرزا محمد شهرستانی در کتاب (تریاق قارون) و محمدمهدی قزوینی در کتاب «تجلی حقیقت بر فرقه‌ی شیخیه» و میرزا محمدتقی برغمانی قزوینی که یکی از پیروان بابیه او را در حال نمازخواندن کشت و حاج ملاجعفر استرآبادی و محمد خالصی و دیگران شیخیه را به تکفیر و تضلیل منسوب نموده‌اند</w:t>
      </w:r>
      <w:r w:rsidRPr="000B7B70">
        <w:rPr>
          <w:rStyle w:val="Char6"/>
          <w:rFonts w:hint="cs"/>
          <w:spacing w:val="-2"/>
          <w:rtl/>
        </w:rPr>
        <w:t xml:space="preserve">، </w:t>
      </w:r>
      <w:r w:rsidRPr="000B7B70">
        <w:rPr>
          <w:rStyle w:val="Char6"/>
          <w:spacing w:val="-2"/>
          <w:rtl/>
        </w:rPr>
        <w:t>و عده‌ای مانند علی بلادی در مورد احسائی سکوت نموده</w:t>
      </w:r>
      <w:r w:rsidRPr="000B7B70">
        <w:rPr>
          <w:rStyle w:val="Char6"/>
          <w:rFonts w:hint="cs"/>
          <w:spacing w:val="-2"/>
          <w:rtl/>
        </w:rPr>
        <w:t>،</w:t>
      </w:r>
      <w:r w:rsidRPr="000B7B70">
        <w:rPr>
          <w:rStyle w:val="Char6"/>
          <w:spacing w:val="-2"/>
          <w:rtl/>
        </w:rPr>
        <w:t xml:space="preserve"> و کسانی مانند محمدحسین کاشف‌الغطاء در مورد وی اعتدال نموده</w:t>
      </w:r>
      <w:r w:rsidRPr="000B7B70">
        <w:rPr>
          <w:rStyle w:val="Char6"/>
          <w:rFonts w:hint="cs"/>
          <w:spacing w:val="-2"/>
          <w:rtl/>
        </w:rPr>
        <w:t>،</w:t>
      </w:r>
      <w:r w:rsidRPr="000B7B70">
        <w:rPr>
          <w:rStyle w:val="Char6"/>
          <w:spacing w:val="-2"/>
          <w:rtl/>
        </w:rPr>
        <w:t xml:space="preserve"> ولی محمدحسین طالقانی به دفاع از افکار احسائی پرداخته است</w:t>
      </w:r>
      <w:r w:rsidRPr="000B7B70">
        <w:rPr>
          <w:rStyle w:val="Char6"/>
          <w:rFonts w:hint="cs"/>
          <w:spacing w:val="-2"/>
          <w:rtl/>
        </w:rPr>
        <w:t xml:space="preserve">. نگا: </w:t>
      </w:r>
      <w:r w:rsidRPr="000B7B70">
        <w:rPr>
          <w:rStyle w:val="Char9"/>
          <w:spacing w:val="-2"/>
          <w:rtl/>
        </w:rPr>
        <w:t>اصول مذهب الش</w:t>
      </w:r>
      <w:r w:rsidRPr="000B7B70">
        <w:rPr>
          <w:rStyle w:val="Char9"/>
          <w:rFonts w:hint="cs"/>
          <w:spacing w:val="-2"/>
          <w:rtl/>
        </w:rPr>
        <w:t>ي</w:t>
      </w:r>
      <w:r w:rsidRPr="000B7B70">
        <w:rPr>
          <w:rStyle w:val="Char9"/>
          <w:spacing w:val="-2"/>
          <w:rtl/>
        </w:rPr>
        <w:t>ع</w:t>
      </w:r>
      <w:r w:rsidRPr="000B7B70">
        <w:rPr>
          <w:rStyle w:val="Char9"/>
          <w:rFonts w:hint="cs"/>
          <w:spacing w:val="-2"/>
          <w:rtl/>
        </w:rPr>
        <w:t>ة</w:t>
      </w:r>
      <w:r w:rsidRPr="000B7B70">
        <w:rPr>
          <w:rStyle w:val="Char9"/>
          <w:spacing w:val="-2"/>
          <w:rtl/>
        </w:rPr>
        <w:t>،</w:t>
      </w:r>
      <w:r w:rsidRPr="000B7B70">
        <w:rPr>
          <w:spacing w:val="-2"/>
          <w:rtl/>
        </w:rPr>
        <w:t xml:space="preserve"> 1/136-</w:t>
      </w:r>
      <w:r w:rsidRPr="000B7B70">
        <w:rPr>
          <w:rStyle w:val="Char9"/>
          <w:spacing w:val="-2"/>
          <w:rtl/>
        </w:rPr>
        <w:t>137 الموسوعة المس</w:t>
      </w:r>
      <w:r w:rsidRPr="000B7B70">
        <w:rPr>
          <w:rStyle w:val="Char9"/>
          <w:rFonts w:hint="cs"/>
          <w:spacing w:val="-2"/>
          <w:rtl/>
        </w:rPr>
        <w:t>ي</w:t>
      </w:r>
      <w:r w:rsidRPr="000B7B70">
        <w:rPr>
          <w:rStyle w:val="Char9"/>
          <w:spacing w:val="-2"/>
          <w:rtl/>
        </w:rPr>
        <w:t>رة</w:t>
      </w:r>
      <w:r w:rsidRPr="000B7B70">
        <w:rPr>
          <w:spacing w:val="-2"/>
          <w:rtl/>
        </w:rPr>
        <w:t xml:space="preserve"> 2/1803، </w:t>
      </w:r>
      <w:r w:rsidRPr="000B7B70">
        <w:rPr>
          <w:rStyle w:val="Char9"/>
          <w:spacing w:val="-2"/>
          <w:rtl/>
        </w:rPr>
        <w:t>روضات الجنات</w:t>
      </w:r>
      <w:r w:rsidRPr="000B7B70">
        <w:rPr>
          <w:spacing w:val="-2"/>
          <w:rtl/>
        </w:rPr>
        <w:t xml:space="preserve"> 1/94. </w:t>
      </w:r>
      <w:r w:rsidRPr="000B7B70">
        <w:rPr>
          <w:rStyle w:val="Char9"/>
          <w:spacing w:val="-2"/>
          <w:rtl/>
        </w:rPr>
        <w:t>علماء الش</w:t>
      </w:r>
      <w:r w:rsidRPr="000B7B70">
        <w:rPr>
          <w:rStyle w:val="Char9"/>
          <w:rFonts w:hint="cs"/>
          <w:spacing w:val="-2"/>
          <w:rtl/>
        </w:rPr>
        <w:t>ي</w:t>
      </w:r>
      <w:r w:rsidRPr="000B7B70">
        <w:rPr>
          <w:rStyle w:val="Char9"/>
          <w:spacing w:val="-2"/>
          <w:rtl/>
        </w:rPr>
        <w:t>ع</w:t>
      </w:r>
      <w:r w:rsidRPr="000B7B70">
        <w:rPr>
          <w:rStyle w:val="Char9"/>
          <w:rFonts w:hint="cs"/>
          <w:spacing w:val="-2"/>
          <w:rtl/>
        </w:rPr>
        <w:t>ة</w:t>
      </w:r>
      <w:r w:rsidRPr="000B7B70">
        <w:rPr>
          <w:spacing w:val="-2"/>
          <w:rtl/>
        </w:rPr>
        <w:t xml:space="preserve"> 177-192</w:t>
      </w:r>
      <w:r w:rsidRPr="000B7B70">
        <w:rPr>
          <w:rStyle w:val="Char9"/>
          <w:spacing w:val="-2"/>
          <w:rtl/>
        </w:rPr>
        <w:t>، ش</w:t>
      </w:r>
      <w:r w:rsidRPr="000B7B70">
        <w:rPr>
          <w:rStyle w:val="Char9"/>
          <w:rFonts w:hint="cs"/>
          <w:spacing w:val="-2"/>
          <w:rtl/>
        </w:rPr>
        <w:t>ي</w:t>
      </w:r>
      <w:r w:rsidRPr="000B7B70">
        <w:rPr>
          <w:rStyle w:val="Char9"/>
          <w:spacing w:val="-2"/>
          <w:rtl/>
        </w:rPr>
        <w:t>خ</w:t>
      </w:r>
      <w:r w:rsidRPr="000B7B70">
        <w:rPr>
          <w:rStyle w:val="Char9"/>
          <w:rFonts w:hint="cs"/>
          <w:spacing w:val="-2"/>
          <w:rtl/>
        </w:rPr>
        <w:t>ي</w:t>
      </w:r>
      <w:r w:rsidRPr="000B7B70">
        <w:rPr>
          <w:rStyle w:val="Char9"/>
          <w:spacing w:val="-2"/>
          <w:rtl/>
        </w:rPr>
        <w:t>ة</w:t>
      </w:r>
      <w:r w:rsidRPr="000B7B70">
        <w:rPr>
          <w:rStyle w:val="Char9"/>
          <w:rFonts w:hint="cs"/>
          <w:spacing w:val="-2"/>
          <w:rtl/>
        </w:rPr>
        <w:t>،</w:t>
      </w:r>
      <w:r w:rsidRPr="000B7B70">
        <w:rPr>
          <w:rStyle w:val="Char9"/>
          <w:spacing w:val="-2"/>
          <w:rtl/>
        </w:rPr>
        <w:t xml:space="preserve"> طالقان</w:t>
      </w:r>
      <w:r w:rsidRPr="000B7B70">
        <w:rPr>
          <w:rStyle w:val="Char9"/>
          <w:rFonts w:hint="cs"/>
          <w:spacing w:val="-2"/>
          <w:rtl/>
        </w:rPr>
        <w:t>ي</w:t>
      </w:r>
      <w:r w:rsidRPr="000B7B70">
        <w:rPr>
          <w:spacing w:val="-2"/>
          <w:rtl/>
        </w:rPr>
        <w:t xml:space="preserve"> 333-334.</w:t>
      </w:r>
    </w:p>
  </w:footnote>
  <w:footnote w:id="72">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این تحقیق (پایان‌نامه) از برخی رموز این </w:t>
      </w:r>
      <w:r w:rsidRPr="00637741">
        <w:rPr>
          <w:rStyle w:val="Char6"/>
          <w:rFonts w:hint="cs"/>
          <w:rtl/>
        </w:rPr>
        <w:t>فکر</w:t>
      </w:r>
      <w:r w:rsidRPr="00637741">
        <w:rPr>
          <w:rStyle w:val="Char6"/>
          <w:rtl/>
        </w:rPr>
        <w:t xml:space="preserve"> پرده برمی‌دارد و امیدوارم که آغازگری برای دنبال‌کردن واقعیت بیشتری از جانب مخالفان باشد.</w:t>
      </w:r>
    </w:p>
  </w:footnote>
  <w:footnote w:id="73">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اصول چهارگانه عبارتند از</w:t>
      </w:r>
      <w:r w:rsidRPr="00637741">
        <w:rPr>
          <w:rtl/>
        </w:rPr>
        <w:t>:</w:t>
      </w:r>
      <w:r w:rsidRPr="00637741">
        <w:rPr>
          <w:rFonts w:hint="cs"/>
          <w:rtl/>
        </w:rPr>
        <w:t xml:space="preserve"> </w:t>
      </w:r>
      <w:r w:rsidRPr="00637741">
        <w:rPr>
          <w:rStyle w:val="Char9"/>
          <w:rtl/>
        </w:rPr>
        <w:t>کاف</w:t>
      </w:r>
      <w:r w:rsidRPr="00637741">
        <w:rPr>
          <w:rStyle w:val="Char9"/>
          <w:rFonts w:hint="cs"/>
          <w:rtl/>
        </w:rPr>
        <w:t>ي</w:t>
      </w:r>
      <w:r w:rsidRPr="00637741">
        <w:rPr>
          <w:rStyle w:val="Char9"/>
          <w:rtl/>
        </w:rPr>
        <w:t>، التهذ</w:t>
      </w:r>
      <w:r w:rsidRPr="00637741">
        <w:rPr>
          <w:rStyle w:val="Char9"/>
          <w:rFonts w:hint="cs"/>
          <w:rtl/>
        </w:rPr>
        <w:t>ي</w:t>
      </w:r>
      <w:r w:rsidRPr="00637741">
        <w:rPr>
          <w:rStyle w:val="Char9"/>
          <w:rtl/>
        </w:rPr>
        <w:t>ب، الاستبصار، من لا</w:t>
      </w:r>
      <w:r w:rsidRPr="00637741">
        <w:rPr>
          <w:rStyle w:val="Char9"/>
          <w:rFonts w:hint="cs"/>
          <w:rtl/>
        </w:rPr>
        <w:t xml:space="preserve"> ي</w:t>
      </w:r>
      <w:r w:rsidRPr="00637741">
        <w:rPr>
          <w:rStyle w:val="Char9"/>
          <w:rtl/>
        </w:rPr>
        <w:t>حضر، الفقیه</w:t>
      </w:r>
      <w:r w:rsidRPr="00637741">
        <w:rPr>
          <w:rtl/>
        </w:rPr>
        <w:t>،</w:t>
      </w:r>
      <w:r w:rsidRPr="00637741">
        <w:rPr>
          <w:rStyle w:val="Char6"/>
          <w:rtl/>
        </w:rPr>
        <w:t xml:space="preserve"> و محمدصادق ال</w:t>
      </w:r>
      <w:r w:rsidRPr="00637741">
        <w:rPr>
          <w:rStyle w:val="Char6"/>
          <w:rFonts w:hint="cs"/>
          <w:rtl/>
        </w:rPr>
        <w:t>ص</w:t>
      </w:r>
      <w:r w:rsidRPr="00637741">
        <w:rPr>
          <w:rStyle w:val="Char6"/>
          <w:rtl/>
        </w:rPr>
        <w:t>در در این باره می‌گوید: شیعه بر مقر</w:t>
      </w:r>
      <w:r w:rsidRPr="00637741">
        <w:rPr>
          <w:rStyle w:val="Char6"/>
          <w:rFonts w:hint="cs"/>
          <w:rtl/>
        </w:rPr>
        <w:t xml:space="preserve"> </w:t>
      </w:r>
      <w:r w:rsidRPr="00637741">
        <w:rPr>
          <w:rStyle w:val="Char6"/>
          <w:rtl/>
        </w:rPr>
        <w:t>بودن کتب چهارگانه اجماع دارند و به صحت تمام روایات آ</w:t>
      </w:r>
      <w:r w:rsidRPr="00637741">
        <w:rPr>
          <w:rStyle w:val="Char6"/>
          <w:rFonts w:hint="cs"/>
          <w:rtl/>
        </w:rPr>
        <w:t>ن</w:t>
      </w:r>
      <w:r w:rsidRPr="00637741">
        <w:rPr>
          <w:rStyle w:val="Char6"/>
          <w:rtl/>
        </w:rPr>
        <w:t xml:space="preserve"> قائل‌اند. </w:t>
      </w:r>
      <w:r w:rsidRPr="00637741">
        <w:rPr>
          <w:rtl/>
        </w:rPr>
        <w:t>اصول مذهب الشیعه</w:t>
      </w:r>
      <w:r w:rsidRPr="00637741">
        <w:rPr>
          <w:rStyle w:val="Char6"/>
          <w:rtl/>
        </w:rPr>
        <w:t xml:space="preserve">. 1/22 </w:t>
      </w:r>
      <w:r w:rsidRPr="000B7B70">
        <w:rPr>
          <w:rtl/>
        </w:rPr>
        <w:t>به نقل از کتاب الشیعه آیت</w:t>
      </w:r>
      <w:r w:rsidRPr="000B7B70">
        <w:rPr>
          <w:rFonts w:hint="cs"/>
          <w:rtl/>
        </w:rPr>
        <w:t>‌الله</w:t>
      </w:r>
      <w:r w:rsidRPr="000B7B70">
        <w:rPr>
          <w:rtl/>
        </w:rPr>
        <w:t xml:space="preserve"> </w:t>
      </w:r>
      <w:r w:rsidRPr="000B7B70">
        <w:rPr>
          <w:rFonts w:hint="cs"/>
          <w:rtl/>
        </w:rPr>
        <w:t>صدر</w:t>
      </w:r>
      <w:r w:rsidRPr="000B7B70">
        <w:rPr>
          <w:rtl/>
        </w:rPr>
        <w:t xml:space="preserve"> 127.</w:t>
      </w:r>
    </w:p>
  </w:footnote>
  <w:footnote w:id="74">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همان مرجع 1/14</w:t>
      </w:r>
      <w:r w:rsidRPr="00637741">
        <w:rPr>
          <w:rStyle w:val="Char6"/>
          <w:rFonts w:hint="cs"/>
          <w:rtl/>
        </w:rPr>
        <w:t>1</w:t>
      </w:r>
      <w:r w:rsidRPr="00637741">
        <w:rPr>
          <w:rStyle w:val="Char6"/>
          <w:rtl/>
        </w:rPr>
        <w:t xml:space="preserve"> - 147.</w:t>
      </w:r>
    </w:p>
  </w:footnote>
  <w:footnote w:id="75">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همان مرجع 1/141-142.</w:t>
      </w:r>
    </w:p>
  </w:footnote>
  <w:footnote w:id="76">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مرجع سابق.</w:t>
      </w:r>
    </w:p>
  </w:footnote>
  <w:footnote w:id="77">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میرزا محمد امین استرابادی متوفای سال (1021</w:t>
      </w:r>
      <w:r w:rsidRPr="00637741">
        <w:rPr>
          <w:rStyle w:val="Char6"/>
          <w:rFonts w:hint="cs"/>
          <w:rtl/>
        </w:rPr>
        <w:t>هـ</w:t>
      </w:r>
      <w:r w:rsidRPr="00637741">
        <w:rPr>
          <w:rStyle w:val="Char6"/>
          <w:rtl/>
        </w:rPr>
        <w:t>)</w:t>
      </w:r>
      <w:r w:rsidRPr="00637741">
        <w:rPr>
          <w:rStyle w:val="Char6"/>
          <w:rFonts w:hint="cs"/>
          <w:rtl/>
        </w:rPr>
        <w:t xml:space="preserve"> </w:t>
      </w:r>
      <w:r w:rsidRPr="00637741">
        <w:rPr>
          <w:rStyle w:val="Char6"/>
          <w:rtl/>
        </w:rPr>
        <w:t>به زندگی‌نامه وی در مقدمه محقق کتاب منهج المقال مراجعه شود).</w:t>
      </w:r>
    </w:p>
  </w:footnote>
  <w:footnote w:id="78">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بحرانی ذکر کرده که استرابادی اولین کسی است که باب طعن در اصولیون را گشود و اختلاف میان اصولیون و اخباریون قدیمی است، نگا:</w:t>
      </w:r>
      <w:r w:rsidRPr="00637741">
        <w:rPr>
          <w:rStyle w:val="Char6"/>
          <w:rFonts w:hint="cs"/>
          <w:rtl/>
        </w:rPr>
        <w:t xml:space="preserve"> </w:t>
      </w:r>
      <w:r w:rsidRPr="00637741">
        <w:rPr>
          <w:rStyle w:val="Char9"/>
          <w:rtl/>
        </w:rPr>
        <w:t>لؤلؤة البحرین</w:t>
      </w:r>
      <w:r w:rsidRPr="00637741">
        <w:rPr>
          <w:rStyle w:val="Char6"/>
          <w:rtl/>
        </w:rPr>
        <w:t xml:space="preserve"> 117، الملل و النحل 1/203.</w:t>
      </w:r>
    </w:p>
  </w:footnote>
  <w:footnote w:id="79">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نگا:</w:t>
      </w:r>
      <w:r w:rsidRPr="00637741">
        <w:rPr>
          <w:rStyle w:val="Char6"/>
          <w:rFonts w:hint="cs"/>
          <w:rtl/>
        </w:rPr>
        <w:t xml:space="preserve"> </w:t>
      </w:r>
      <w:r w:rsidRPr="00637741">
        <w:rPr>
          <w:rtl/>
        </w:rPr>
        <w:t xml:space="preserve">حدائق، </w:t>
      </w:r>
      <w:r w:rsidRPr="00637741">
        <w:rPr>
          <w:rStyle w:val="Char9"/>
          <w:rtl/>
        </w:rPr>
        <w:t>کاشف</w:t>
      </w:r>
      <w:r w:rsidRPr="00637741">
        <w:rPr>
          <w:rStyle w:val="Char9"/>
          <w:rFonts w:ascii="Times New Roman" w:hAnsi="Times New Roman" w:cs="Times New Roman" w:hint="cs"/>
          <w:rtl/>
        </w:rPr>
        <w:t>‌</w:t>
      </w:r>
      <w:r w:rsidRPr="00637741">
        <w:rPr>
          <w:rStyle w:val="Char9"/>
          <w:rFonts w:hint="cs"/>
          <w:rtl/>
        </w:rPr>
        <w:t>الغطاء</w:t>
      </w:r>
      <w:r w:rsidRPr="00637741">
        <w:rPr>
          <w:rStyle w:val="Char9"/>
          <w:rtl/>
        </w:rPr>
        <w:t xml:space="preserve"> </w:t>
      </w:r>
      <w:r w:rsidRPr="00637741">
        <w:rPr>
          <w:rtl/>
        </w:rPr>
        <w:t xml:space="preserve">1/167، </w:t>
      </w:r>
      <w:r w:rsidRPr="00637741">
        <w:rPr>
          <w:rStyle w:val="Char9"/>
          <w:rtl/>
        </w:rPr>
        <w:t>اع</w:t>
      </w:r>
      <w:r w:rsidRPr="00637741">
        <w:rPr>
          <w:rStyle w:val="Char9"/>
          <w:rFonts w:hint="cs"/>
          <w:rtl/>
        </w:rPr>
        <w:t>ي</w:t>
      </w:r>
      <w:r w:rsidRPr="00637741">
        <w:rPr>
          <w:rStyle w:val="Char9"/>
          <w:rtl/>
        </w:rPr>
        <w:t>ان الش</w:t>
      </w:r>
      <w:r w:rsidRPr="00637741">
        <w:rPr>
          <w:rStyle w:val="Char9"/>
          <w:rFonts w:hint="cs"/>
          <w:rtl/>
        </w:rPr>
        <w:t>ي</w:t>
      </w:r>
      <w:r w:rsidRPr="00637741">
        <w:rPr>
          <w:rStyle w:val="Char9"/>
          <w:rtl/>
        </w:rPr>
        <w:t>عه، محسن الام</w:t>
      </w:r>
      <w:r w:rsidRPr="00637741">
        <w:rPr>
          <w:rStyle w:val="Char9"/>
          <w:rFonts w:hint="cs"/>
          <w:rtl/>
        </w:rPr>
        <w:t>ي</w:t>
      </w:r>
      <w:r w:rsidRPr="00637741">
        <w:rPr>
          <w:rStyle w:val="Char9"/>
          <w:rtl/>
        </w:rPr>
        <w:t>ن</w:t>
      </w:r>
      <w:r w:rsidRPr="00637741">
        <w:rPr>
          <w:rStyle w:val="Char6"/>
          <w:rtl/>
        </w:rPr>
        <w:t xml:space="preserve"> 17/453-458</w:t>
      </w:r>
      <w:r w:rsidRPr="00637741">
        <w:rPr>
          <w:rStyle w:val="Char6"/>
          <w:rFonts w:hint="cs"/>
          <w:rtl/>
        </w:rPr>
        <w:t xml:space="preserve">، عبدالله بحرانى در کتاب: </w:t>
      </w:r>
      <w:r w:rsidRPr="00637741">
        <w:rPr>
          <w:rStyle w:val="Char9"/>
          <w:rFonts w:hint="cs"/>
          <w:rtl/>
        </w:rPr>
        <w:t>منیة الممارسین</w:t>
      </w:r>
      <w:r w:rsidRPr="00637741">
        <w:rPr>
          <w:rStyle w:val="Char6"/>
          <w:rFonts w:hint="cs"/>
          <w:rtl/>
        </w:rPr>
        <w:t>، نقل از اصول مذهب الشیعة 1/146.</w:t>
      </w:r>
    </w:p>
  </w:footnote>
  <w:footnote w:id="80">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تاریخ ابن عساکر </w:t>
      </w:r>
      <w:r w:rsidRPr="00637741">
        <w:rPr>
          <w:rStyle w:val="Char6"/>
          <w:rFonts w:hint="cs"/>
          <w:rtl/>
        </w:rPr>
        <w:t>12/</w:t>
      </w:r>
      <w:r w:rsidRPr="00637741">
        <w:rPr>
          <w:rStyle w:val="Char6"/>
          <w:rtl/>
        </w:rPr>
        <w:t xml:space="preserve">19. </w:t>
      </w:r>
      <w:r w:rsidRPr="00637741">
        <w:rPr>
          <w:rStyle w:val="Char9"/>
          <w:rtl/>
        </w:rPr>
        <w:t>تهذ</w:t>
      </w:r>
      <w:r w:rsidRPr="00637741">
        <w:rPr>
          <w:rStyle w:val="Char9"/>
          <w:rFonts w:hint="cs"/>
          <w:rtl/>
        </w:rPr>
        <w:t>ي</w:t>
      </w:r>
      <w:r w:rsidRPr="00637741">
        <w:rPr>
          <w:rStyle w:val="Char9"/>
          <w:rtl/>
        </w:rPr>
        <w:t>ب الکمال</w:t>
      </w:r>
      <w:r w:rsidRPr="00637741">
        <w:rPr>
          <w:rtl/>
        </w:rPr>
        <w:t xml:space="preserve"> 20/387، س</w:t>
      </w:r>
      <w:r>
        <w:rPr>
          <w:rFonts w:hint="cs"/>
          <w:rtl/>
        </w:rPr>
        <w:t>ی</w:t>
      </w:r>
      <w:r w:rsidRPr="00637741">
        <w:rPr>
          <w:rtl/>
        </w:rPr>
        <w:t>ر أعلام النبلاء 4/389-390، تهذ</w:t>
      </w:r>
      <w:r>
        <w:rPr>
          <w:rFonts w:hint="cs"/>
          <w:rtl/>
        </w:rPr>
        <w:t>ی</w:t>
      </w:r>
      <w:r w:rsidRPr="00637741">
        <w:rPr>
          <w:rtl/>
        </w:rPr>
        <w:t>ب التهذ</w:t>
      </w:r>
      <w:r>
        <w:rPr>
          <w:rFonts w:hint="cs"/>
          <w:rtl/>
        </w:rPr>
        <w:t>ی</w:t>
      </w:r>
      <w:r w:rsidRPr="00637741">
        <w:rPr>
          <w:rtl/>
        </w:rPr>
        <w:t>ب 7/306</w:t>
      </w:r>
      <w:r w:rsidRPr="00637741">
        <w:rPr>
          <w:rStyle w:val="Char6"/>
          <w:rtl/>
        </w:rPr>
        <w:t>.</w:t>
      </w:r>
    </w:p>
  </w:footnote>
  <w:footnote w:id="81">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طبقات ابن سعد 5/214</w:t>
      </w:r>
      <w:r w:rsidRPr="00637741">
        <w:rPr>
          <w:rStyle w:val="Char9"/>
          <w:rtl/>
        </w:rPr>
        <w:t>. حل</w:t>
      </w:r>
      <w:r w:rsidRPr="00637741">
        <w:rPr>
          <w:rStyle w:val="Char9"/>
          <w:rFonts w:hint="cs"/>
          <w:rtl/>
        </w:rPr>
        <w:t>ي</w:t>
      </w:r>
      <w:r w:rsidRPr="00637741">
        <w:rPr>
          <w:rStyle w:val="Char9"/>
          <w:rtl/>
        </w:rPr>
        <w:t>ة الأول</w:t>
      </w:r>
      <w:r w:rsidRPr="00637741">
        <w:rPr>
          <w:rStyle w:val="Char9"/>
          <w:rFonts w:hint="cs"/>
          <w:rtl/>
        </w:rPr>
        <w:t>ي</w:t>
      </w:r>
      <w:r w:rsidRPr="00637741">
        <w:rPr>
          <w:rStyle w:val="Char9"/>
          <w:rtl/>
        </w:rPr>
        <w:t>اء</w:t>
      </w:r>
      <w:r w:rsidRPr="00637741">
        <w:rPr>
          <w:rtl/>
        </w:rPr>
        <w:t xml:space="preserve"> 3/136</w:t>
      </w:r>
      <w:r w:rsidRPr="00637741">
        <w:rPr>
          <w:rStyle w:val="Char6"/>
          <w:rtl/>
        </w:rPr>
        <w:t>.</w:t>
      </w:r>
    </w:p>
  </w:footnote>
  <w:footnote w:id="82">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9"/>
          <w:rtl/>
        </w:rPr>
        <w:t>الذر</w:t>
      </w:r>
      <w:r w:rsidRPr="00637741">
        <w:rPr>
          <w:rStyle w:val="Char9"/>
          <w:rFonts w:hint="cs"/>
          <w:rtl/>
        </w:rPr>
        <w:t>ية</w:t>
      </w:r>
      <w:r w:rsidRPr="00637741">
        <w:rPr>
          <w:rStyle w:val="Char9"/>
          <w:rtl/>
        </w:rPr>
        <w:t xml:space="preserve"> الطاهر</w:t>
      </w:r>
      <w:r w:rsidRPr="00637741">
        <w:rPr>
          <w:rStyle w:val="Char9"/>
          <w:rFonts w:hint="cs"/>
          <w:rtl/>
        </w:rPr>
        <w:t>ة</w:t>
      </w:r>
      <w:r w:rsidRPr="00637741">
        <w:rPr>
          <w:rStyle w:val="Char9"/>
          <w:rtl/>
        </w:rPr>
        <w:t xml:space="preserve"> النبو</w:t>
      </w:r>
      <w:r w:rsidRPr="00637741">
        <w:rPr>
          <w:rStyle w:val="Char9"/>
          <w:rFonts w:hint="cs"/>
          <w:rtl/>
        </w:rPr>
        <w:t>ية</w:t>
      </w:r>
      <w:r w:rsidRPr="00637741">
        <w:rPr>
          <w:rStyle w:val="Char9"/>
          <w:rtl/>
        </w:rPr>
        <w:t>، محمد احمد الدو</w:t>
      </w:r>
      <w:r w:rsidRPr="00637741">
        <w:rPr>
          <w:rStyle w:val="Char9"/>
          <w:rFonts w:hint="cs"/>
          <w:rtl/>
        </w:rPr>
        <w:t>لاب</w:t>
      </w:r>
      <w:r w:rsidRPr="00637741">
        <w:rPr>
          <w:rStyle w:val="Char9"/>
          <w:rtl/>
        </w:rPr>
        <w:t>ی</w:t>
      </w:r>
      <w:r w:rsidRPr="00637741">
        <w:rPr>
          <w:rStyle w:val="Char6"/>
          <w:rtl/>
        </w:rPr>
        <w:t xml:space="preserve"> </w:t>
      </w:r>
      <w:r w:rsidRPr="00637741">
        <w:rPr>
          <w:rStyle w:val="Char6"/>
          <w:rFonts w:hint="cs"/>
          <w:rtl/>
        </w:rPr>
        <w:t>79.</w:t>
      </w:r>
    </w:p>
  </w:footnote>
  <w:footnote w:id="83">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این مراحل که در صفحات بعد مطرح می‌شود نیازمند تحقیق ژرفتری است ولیکن من فقط به این مقدار دست یافتم و علم آن نزد خداوند است.</w:t>
      </w:r>
    </w:p>
  </w:footnote>
  <w:footnote w:id="84">
    <w:p w:rsidR="0024533F" w:rsidRPr="00637741" w:rsidRDefault="0024533F" w:rsidP="00925D3D">
      <w:pPr>
        <w:pStyle w:val="af0"/>
        <w:rPr>
          <w:rStyle w:val="Char6"/>
        </w:rPr>
      </w:pPr>
      <w:r w:rsidRPr="00637741">
        <w:rPr>
          <w:rStyle w:val="FootnoteReference"/>
          <w:vertAlign w:val="baseline"/>
        </w:rPr>
        <w:footnoteRef/>
      </w:r>
      <w:r w:rsidRPr="00637741">
        <w:rPr>
          <w:rStyle w:val="Char3"/>
          <w:rFonts w:hint="cs"/>
          <w:rtl/>
        </w:rPr>
        <w:t>-</w:t>
      </w:r>
      <w:r w:rsidRPr="00637741">
        <w:rPr>
          <w:rStyle w:val="Char3"/>
          <w:rtl/>
        </w:rPr>
        <w:t xml:space="preserve"> </w:t>
      </w:r>
      <w:r w:rsidRPr="00637741">
        <w:rPr>
          <w:rStyle w:val="Char6"/>
          <w:rtl/>
        </w:rPr>
        <w:t>عبدالله بن احمد از</w:t>
      </w:r>
      <w:r w:rsidRPr="00637741">
        <w:rPr>
          <w:rStyle w:val="Char6"/>
          <w:rFonts w:hint="cs"/>
          <w:rtl/>
        </w:rPr>
        <w:t xml:space="preserve"> علقمه</w:t>
      </w:r>
      <w:r w:rsidRPr="00637741">
        <w:rPr>
          <w:rFonts w:cs="CTraditional Arabic" w:hint="cs"/>
          <w:rtl/>
        </w:rPr>
        <w:t>/</w:t>
      </w:r>
      <w:r w:rsidRPr="00637741">
        <w:rPr>
          <w:rStyle w:val="Char6"/>
          <w:rtl/>
        </w:rPr>
        <w:t xml:space="preserve"> روایت نموده است:</w:t>
      </w:r>
      <w:r w:rsidRPr="00637741">
        <w:rPr>
          <w:rStyle w:val="Char6"/>
          <w:rFonts w:hint="cs"/>
          <w:rtl/>
        </w:rPr>
        <w:t xml:space="preserve"> </w:t>
      </w:r>
      <w:r w:rsidRPr="00637741">
        <w:rPr>
          <w:rStyle w:val="Char6"/>
          <w:rtl/>
        </w:rPr>
        <w:t xml:space="preserve">با دست خود بر منبر مسجد کوفه کوبید و گفت:علی بر این منبر </w:t>
      </w:r>
      <w:r w:rsidRPr="00637741">
        <w:rPr>
          <w:rStyle w:val="Char6"/>
          <w:rFonts w:hint="cs"/>
          <w:rtl/>
        </w:rPr>
        <w:t>براى ما خطبه خواند</w:t>
      </w:r>
      <w:r w:rsidRPr="00637741">
        <w:rPr>
          <w:rStyle w:val="Char6"/>
          <w:rtl/>
        </w:rPr>
        <w:t xml:space="preserve">، هر آنچه خداوند خواست بگفت، سپس </w:t>
      </w:r>
      <w:r w:rsidRPr="00637741">
        <w:rPr>
          <w:rStyle w:val="Char6"/>
          <w:rFonts w:hint="eastAsia"/>
          <w:rtl/>
        </w:rPr>
        <w:t>گ</w:t>
      </w:r>
      <w:r w:rsidRPr="00637741">
        <w:rPr>
          <w:rStyle w:val="Char6"/>
          <w:rFonts w:hint="cs"/>
          <w:rtl/>
        </w:rPr>
        <w:t>فت</w:t>
      </w:r>
      <w:r w:rsidRPr="00637741">
        <w:rPr>
          <w:rStyle w:val="Char6"/>
          <w:rtl/>
        </w:rPr>
        <w:t xml:space="preserve">: چنین به من [خبر] رسیده که عده‌ای </w:t>
      </w:r>
      <w:r w:rsidRPr="00637741">
        <w:rPr>
          <w:rStyle w:val="Char6"/>
          <w:rFonts w:hint="cs"/>
          <w:rtl/>
        </w:rPr>
        <w:t xml:space="preserve">از </w:t>
      </w:r>
      <w:r w:rsidRPr="00637741">
        <w:rPr>
          <w:rStyle w:val="Char6"/>
          <w:rtl/>
        </w:rPr>
        <w:t>مردم مرا بر ابوبکر و عمر برتری داده‌اند</w:t>
      </w:r>
      <w:r w:rsidRPr="00637741">
        <w:rPr>
          <w:rStyle w:val="Char6"/>
          <w:rFonts w:hint="cs"/>
          <w:rtl/>
        </w:rPr>
        <w:t>،</w:t>
      </w:r>
      <w:r w:rsidRPr="00637741">
        <w:rPr>
          <w:rStyle w:val="Char6"/>
          <w:rtl/>
        </w:rPr>
        <w:t xml:space="preserve"> و اگر زمام امور دستم می‌بود آنان را </w:t>
      </w:r>
      <w:r w:rsidRPr="00637741">
        <w:rPr>
          <w:rStyle w:val="Char6"/>
          <w:rFonts w:hint="cs"/>
          <w:rtl/>
        </w:rPr>
        <w:t>کیفر</w:t>
      </w:r>
      <w:r w:rsidRPr="00637741">
        <w:rPr>
          <w:rStyle w:val="Char6"/>
          <w:rtl/>
        </w:rPr>
        <w:t xml:space="preserve"> می‌</w:t>
      </w:r>
      <w:r w:rsidRPr="00637741">
        <w:rPr>
          <w:rStyle w:val="Char6"/>
          <w:rFonts w:hint="cs"/>
          <w:rtl/>
        </w:rPr>
        <w:t>داد</w:t>
      </w:r>
      <w:r w:rsidRPr="00637741">
        <w:rPr>
          <w:rStyle w:val="Char6"/>
          <w:rtl/>
        </w:rPr>
        <w:t>م</w:t>
      </w:r>
      <w:r w:rsidRPr="00637741">
        <w:rPr>
          <w:rStyle w:val="Char6"/>
          <w:rFonts w:hint="cs"/>
          <w:rtl/>
        </w:rPr>
        <w:t>،</w:t>
      </w:r>
      <w:r w:rsidRPr="00637741">
        <w:rPr>
          <w:rStyle w:val="Char6"/>
          <w:rtl/>
        </w:rPr>
        <w:t xml:space="preserve"> اما </w:t>
      </w:r>
      <w:r w:rsidRPr="00637741">
        <w:rPr>
          <w:rStyle w:val="Char6"/>
          <w:rFonts w:hint="cs"/>
          <w:rtl/>
        </w:rPr>
        <w:t>کیفر</w:t>
      </w:r>
      <w:r w:rsidRPr="00637741">
        <w:rPr>
          <w:rStyle w:val="Char6"/>
          <w:rtl/>
        </w:rPr>
        <w:t xml:space="preserve"> قبل از زمامداری را ناپسند می‌دانم</w:t>
      </w:r>
      <w:r w:rsidRPr="00637741">
        <w:rPr>
          <w:rStyle w:val="Char6"/>
          <w:rFonts w:hint="cs"/>
          <w:rtl/>
        </w:rPr>
        <w:t>،</w:t>
      </w:r>
      <w:r w:rsidRPr="00637741">
        <w:rPr>
          <w:rStyle w:val="Char6"/>
          <w:rtl/>
        </w:rPr>
        <w:t xml:space="preserve"> و هرکس بعد از زمامداری من چیزی </w:t>
      </w:r>
      <w:r w:rsidRPr="00637741">
        <w:rPr>
          <w:rFonts w:cs="Times New Roman"/>
          <w:rtl/>
        </w:rPr>
        <w:t>–</w:t>
      </w:r>
      <w:r w:rsidRPr="00637741">
        <w:rPr>
          <w:rStyle w:val="Char6"/>
          <w:rtl/>
        </w:rPr>
        <w:t xml:space="preserve"> از این قبیل </w:t>
      </w:r>
      <w:r w:rsidRPr="00637741">
        <w:rPr>
          <w:rFonts w:cs="Times New Roman"/>
          <w:rtl/>
        </w:rPr>
        <w:t>–</w:t>
      </w:r>
      <w:r w:rsidRPr="00637741">
        <w:rPr>
          <w:rStyle w:val="Char6"/>
          <w:rtl/>
        </w:rPr>
        <w:t xml:space="preserve"> بگوید باید به سزای افترای خود برسد، سپس </w:t>
      </w:r>
      <w:r w:rsidRPr="00637741">
        <w:rPr>
          <w:rStyle w:val="Char6"/>
          <w:rFonts w:hint="eastAsia"/>
          <w:rtl/>
        </w:rPr>
        <w:t>گ</w:t>
      </w:r>
      <w:r w:rsidRPr="00637741">
        <w:rPr>
          <w:rStyle w:val="Char6"/>
          <w:rFonts w:hint="cs"/>
          <w:rtl/>
        </w:rPr>
        <w:t>فت:</w:t>
      </w:r>
      <w:r w:rsidRPr="00637741">
        <w:rPr>
          <w:rStyle w:val="Char6"/>
          <w:rtl/>
        </w:rPr>
        <w:t xml:space="preserve"> بهترین مردم بعد از پیامبر</w:t>
      </w:r>
      <w:r w:rsidRPr="00637741">
        <w:rPr>
          <w:rStyle w:val="Char6"/>
          <w:rFonts w:hint="cs"/>
          <w:rtl/>
        </w:rPr>
        <w:t>،</w:t>
      </w:r>
      <w:r w:rsidRPr="00637741">
        <w:rPr>
          <w:rStyle w:val="Char6"/>
          <w:rtl/>
        </w:rPr>
        <w:t xml:space="preserve"> ابوبکر و عمر</w:t>
      </w:r>
      <w:r w:rsidRPr="00637741">
        <w:rPr>
          <w:rStyle w:val="Char6"/>
          <w:rFonts w:hint="cs"/>
          <w:rtl/>
        </w:rPr>
        <w:t xml:space="preserve"> هستن</w:t>
      </w:r>
      <w:r w:rsidRPr="00637741">
        <w:rPr>
          <w:rStyle w:val="Char6"/>
          <w:rtl/>
        </w:rPr>
        <w:t>د</w:t>
      </w:r>
      <w:r w:rsidRPr="00637741">
        <w:rPr>
          <w:rStyle w:val="Char6"/>
          <w:rFonts w:hint="cs"/>
          <w:rtl/>
        </w:rPr>
        <w:t>،</w:t>
      </w:r>
      <w:r w:rsidRPr="00637741">
        <w:rPr>
          <w:rStyle w:val="Char6"/>
          <w:rtl/>
        </w:rPr>
        <w:t xml:space="preserve"> دوست</w:t>
      </w:r>
      <w:r w:rsidRPr="00637741">
        <w:rPr>
          <w:rStyle w:val="Char6"/>
          <w:rFonts w:hint="cs"/>
          <w:rtl/>
        </w:rPr>
        <w:t>ت را به انداز</w:t>
      </w:r>
      <w:r w:rsidRPr="00637741">
        <w:rPr>
          <w:rStyle w:val="Char6"/>
          <w:rtl/>
        </w:rPr>
        <w:t>ه‌ا</w:t>
      </w:r>
      <w:r w:rsidRPr="00637741">
        <w:rPr>
          <w:rStyle w:val="Char6"/>
          <w:rFonts w:hint="cs"/>
          <w:rtl/>
        </w:rPr>
        <w:t>ى دوست بدار چون ممکن است که روزى برسد که از او نفرت داشته باشى</w:t>
      </w:r>
      <w:r w:rsidRPr="00637741">
        <w:rPr>
          <w:rStyle w:val="Char6"/>
          <w:rtl/>
        </w:rPr>
        <w:t xml:space="preserve"> </w:t>
      </w:r>
      <w:r w:rsidRPr="00637741">
        <w:rPr>
          <w:rFonts w:cs="Times New Roman"/>
          <w:rtl/>
        </w:rPr>
        <w:t>–</w:t>
      </w:r>
      <w:r w:rsidRPr="00637741">
        <w:rPr>
          <w:rStyle w:val="Char6"/>
          <w:rtl/>
        </w:rPr>
        <w:t xml:space="preserve"> روایت از عبدالله بن احمد شماره1394.</w:t>
      </w:r>
      <w:r w:rsidRPr="00637741">
        <w:rPr>
          <w:rStyle w:val="Char6"/>
          <w:rFonts w:hint="cs"/>
          <w:rtl/>
        </w:rPr>
        <w:t xml:space="preserve"> ولالکائى در شرح اعتقاد اهل السنة 7/1397، شماره: 26278. وابن أبى عاصم در کتاب: السنة: شماره 993، و آلبانى آن را حسن دانسته است.</w:t>
      </w:r>
    </w:p>
  </w:footnote>
  <w:footnote w:id="85">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او ابواسحاق عمرو بن عبدالله بن ذی </w:t>
      </w:r>
      <w:r w:rsidRPr="00637741">
        <w:rPr>
          <w:rStyle w:val="Char6"/>
          <w:rFonts w:hint="cs"/>
          <w:rtl/>
        </w:rPr>
        <w:t>ی</w:t>
      </w:r>
      <w:r w:rsidRPr="00637741">
        <w:rPr>
          <w:rStyle w:val="Char6"/>
          <w:rtl/>
        </w:rPr>
        <w:t xml:space="preserve">حمد </w:t>
      </w:r>
      <w:r w:rsidRPr="00637741">
        <w:rPr>
          <w:rStyle w:val="Char6"/>
          <w:rFonts w:hint="cs"/>
          <w:rtl/>
        </w:rPr>
        <w:t xml:space="preserve"> یا </w:t>
      </w:r>
      <w:r w:rsidRPr="00637741">
        <w:rPr>
          <w:rStyle w:val="Char6"/>
          <w:rtl/>
        </w:rPr>
        <w:t>ابن علی هم</w:t>
      </w:r>
      <w:r w:rsidRPr="00637741">
        <w:rPr>
          <w:rStyle w:val="Char6"/>
          <w:rFonts w:hint="cs"/>
          <w:rtl/>
        </w:rPr>
        <w:t>ذ</w:t>
      </w:r>
      <w:r w:rsidRPr="00637741">
        <w:rPr>
          <w:rStyle w:val="Char6"/>
          <w:rtl/>
        </w:rPr>
        <w:t xml:space="preserve">انی کوفی، تابعی گرانقدر از علماء و محدثین کوفه </w:t>
      </w:r>
      <w:r w:rsidRPr="00637741">
        <w:rPr>
          <w:rStyle w:val="Char6"/>
          <w:rFonts w:hint="cs"/>
          <w:rtl/>
        </w:rPr>
        <w:t xml:space="preserve">است. </w:t>
      </w:r>
      <w:r w:rsidRPr="00637741">
        <w:rPr>
          <w:rStyle w:val="Char6"/>
          <w:rtl/>
        </w:rPr>
        <w:t>درباره‌ی خود می‌گوید: در دو سال آخر خلافت عثمان</w:t>
      </w:r>
      <w:r w:rsidRPr="00637741">
        <w:rPr>
          <w:rStyle w:val="Char6"/>
          <w:rFonts w:cs="CTraditional Arabic" w:hint="cs"/>
          <w:rtl/>
        </w:rPr>
        <w:t>س</w:t>
      </w:r>
      <w:r w:rsidRPr="00637741">
        <w:rPr>
          <w:rStyle w:val="Char6"/>
          <w:rtl/>
        </w:rPr>
        <w:t xml:space="preserve"> به دنیا آمدم، و علی</w:t>
      </w:r>
      <w:r w:rsidRPr="00637741">
        <w:rPr>
          <w:rStyle w:val="Char6"/>
          <w:rFonts w:cs="CTraditional Arabic" w:hint="cs"/>
          <w:rtl/>
        </w:rPr>
        <w:t>س</w:t>
      </w:r>
      <w:r w:rsidRPr="00637741">
        <w:rPr>
          <w:rStyle w:val="Char6"/>
          <w:rtl/>
        </w:rPr>
        <w:t xml:space="preserve"> را دیده‌ام </w:t>
      </w:r>
      <w:r w:rsidRPr="00637741">
        <w:rPr>
          <w:rStyle w:val="Char6"/>
          <w:rFonts w:hint="cs"/>
          <w:rtl/>
        </w:rPr>
        <w:t>که خ</w:t>
      </w:r>
      <w:r w:rsidRPr="00637741">
        <w:rPr>
          <w:rStyle w:val="Char6"/>
          <w:rtl/>
        </w:rPr>
        <w:t>طبه می‌خواند، - متوفی 127 ه</w:t>
      </w:r>
      <w:r w:rsidRPr="00637741">
        <w:rPr>
          <w:rStyle w:val="Char6"/>
          <w:rFonts w:hint="cs"/>
          <w:rtl/>
        </w:rPr>
        <w:t>ـ</w:t>
      </w:r>
      <w:r w:rsidRPr="00637741">
        <w:rPr>
          <w:rStyle w:val="Char6"/>
          <w:rtl/>
        </w:rPr>
        <w:t xml:space="preserve">‍ </w:t>
      </w:r>
      <w:r w:rsidRPr="00637741">
        <w:rPr>
          <w:rStyle w:val="Char9"/>
          <w:rFonts w:hint="cs"/>
          <w:rtl/>
        </w:rPr>
        <w:t>(</w:t>
      </w:r>
      <w:r w:rsidRPr="00637741">
        <w:rPr>
          <w:rStyle w:val="Char9"/>
          <w:rtl/>
        </w:rPr>
        <w:t>س</w:t>
      </w:r>
      <w:r w:rsidRPr="00637741">
        <w:rPr>
          <w:rStyle w:val="Char9"/>
          <w:rFonts w:hint="cs"/>
          <w:rtl/>
        </w:rPr>
        <w:t>ي</w:t>
      </w:r>
      <w:r w:rsidRPr="00637741">
        <w:rPr>
          <w:rStyle w:val="Char9"/>
          <w:rtl/>
        </w:rPr>
        <w:t>ر اعلام النبلاء</w:t>
      </w:r>
      <w:r w:rsidRPr="00637741">
        <w:rPr>
          <w:rtl/>
        </w:rPr>
        <w:t xml:space="preserve"> 5/392</w:t>
      </w:r>
      <w:r w:rsidRPr="00637741">
        <w:rPr>
          <w:rFonts w:hint="cs"/>
          <w:rtl/>
        </w:rPr>
        <w:t>-</w:t>
      </w:r>
      <w:r w:rsidRPr="00637741">
        <w:rPr>
          <w:rtl/>
        </w:rPr>
        <w:t>399</w:t>
      </w:r>
      <w:r w:rsidRPr="00637741">
        <w:rPr>
          <w:rFonts w:hint="cs"/>
          <w:rtl/>
        </w:rPr>
        <w:t>).(</w:t>
      </w:r>
      <w:r w:rsidRPr="00637741">
        <w:rPr>
          <w:rtl/>
        </w:rPr>
        <w:t xml:space="preserve"> </w:t>
      </w:r>
      <w:r w:rsidRPr="00637741">
        <w:rPr>
          <w:rStyle w:val="Char9"/>
          <w:rtl/>
        </w:rPr>
        <w:t>تهذ</w:t>
      </w:r>
      <w:r w:rsidRPr="00637741">
        <w:rPr>
          <w:rStyle w:val="Char9"/>
          <w:rFonts w:hint="cs"/>
          <w:rtl/>
        </w:rPr>
        <w:t>ي</w:t>
      </w:r>
      <w:r w:rsidRPr="00637741">
        <w:rPr>
          <w:rStyle w:val="Char9"/>
          <w:rtl/>
        </w:rPr>
        <w:t>ب التهذ</w:t>
      </w:r>
      <w:r w:rsidRPr="00637741">
        <w:rPr>
          <w:rStyle w:val="Char9"/>
          <w:rFonts w:hint="cs"/>
          <w:rtl/>
        </w:rPr>
        <w:t>ي</w:t>
      </w:r>
      <w:r w:rsidRPr="00637741">
        <w:rPr>
          <w:rStyle w:val="Char9"/>
          <w:rtl/>
        </w:rPr>
        <w:t>ب</w:t>
      </w:r>
      <w:r w:rsidRPr="00637741">
        <w:rPr>
          <w:rtl/>
        </w:rPr>
        <w:t xml:space="preserve"> 8/63). </w:t>
      </w:r>
      <w:r w:rsidRPr="00637741">
        <w:rPr>
          <w:rStyle w:val="Char9"/>
          <w:rFonts w:hint="cs"/>
          <w:rtl/>
        </w:rPr>
        <w:t>(</w:t>
      </w:r>
      <w:r w:rsidRPr="00637741">
        <w:rPr>
          <w:rStyle w:val="Char9"/>
          <w:rtl/>
        </w:rPr>
        <w:t>تذکرة الحفاظ</w:t>
      </w:r>
      <w:r w:rsidRPr="00637741">
        <w:rPr>
          <w:rFonts w:hint="cs"/>
          <w:rtl/>
        </w:rPr>
        <w:t>1</w:t>
      </w:r>
      <w:r w:rsidRPr="00637741">
        <w:rPr>
          <w:rtl/>
        </w:rPr>
        <w:t>/114).</w:t>
      </w:r>
    </w:p>
  </w:footnote>
  <w:footnote w:id="86">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9"/>
          <w:rtl/>
        </w:rPr>
        <w:t>تهذ</w:t>
      </w:r>
      <w:r w:rsidRPr="00637741">
        <w:rPr>
          <w:rStyle w:val="Char9"/>
          <w:rFonts w:hint="cs"/>
          <w:rtl/>
        </w:rPr>
        <w:t>ي</w:t>
      </w:r>
      <w:r w:rsidRPr="00637741">
        <w:rPr>
          <w:rStyle w:val="Char9"/>
          <w:rtl/>
        </w:rPr>
        <w:t>ب التهذ</w:t>
      </w:r>
      <w:r w:rsidRPr="00637741">
        <w:rPr>
          <w:rStyle w:val="Char9"/>
          <w:rFonts w:hint="cs"/>
          <w:rtl/>
        </w:rPr>
        <w:t>ي</w:t>
      </w:r>
      <w:r w:rsidRPr="00637741">
        <w:rPr>
          <w:rStyle w:val="Char9"/>
          <w:rtl/>
        </w:rPr>
        <w:t>ب</w:t>
      </w:r>
      <w:r w:rsidRPr="00637741">
        <w:rPr>
          <w:rStyle w:val="Char6"/>
          <w:rtl/>
        </w:rPr>
        <w:t xml:space="preserve"> 8/63.</w:t>
      </w:r>
    </w:p>
  </w:footnote>
  <w:footnote w:id="87">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نگاه به شرح او </w:t>
      </w:r>
      <w:r w:rsidRPr="00637741">
        <w:rPr>
          <w:rStyle w:val="Char9"/>
          <w:rtl/>
        </w:rPr>
        <w:t>بر المنتقی</w:t>
      </w:r>
      <w:r w:rsidRPr="00637741">
        <w:rPr>
          <w:rStyle w:val="Char6"/>
          <w:rtl/>
        </w:rPr>
        <w:t xml:space="preserve"> 360.</w:t>
      </w:r>
    </w:p>
  </w:footnote>
  <w:footnote w:id="88">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او لیث بن </w:t>
      </w:r>
      <w:r w:rsidRPr="00637741">
        <w:rPr>
          <w:rStyle w:val="Char6"/>
          <w:rFonts w:hint="cs"/>
          <w:rtl/>
        </w:rPr>
        <w:t xml:space="preserve">سلیم بن </w:t>
      </w:r>
      <w:r w:rsidRPr="00637741">
        <w:rPr>
          <w:rStyle w:val="Char6"/>
          <w:rtl/>
        </w:rPr>
        <w:t>ز</w:t>
      </w:r>
      <w:r w:rsidRPr="00637741">
        <w:rPr>
          <w:rStyle w:val="Char6"/>
          <w:rFonts w:hint="cs"/>
          <w:rtl/>
        </w:rPr>
        <w:t>ن</w:t>
      </w:r>
      <w:r w:rsidRPr="00637741">
        <w:rPr>
          <w:rStyle w:val="Char6"/>
          <w:rtl/>
        </w:rPr>
        <w:t xml:space="preserve">یم از </w:t>
      </w:r>
      <w:r w:rsidRPr="00637741">
        <w:rPr>
          <w:rStyle w:val="Char6"/>
          <w:rFonts w:hint="cs"/>
          <w:rtl/>
        </w:rPr>
        <w:t xml:space="preserve">صغار </w:t>
      </w:r>
      <w:r w:rsidRPr="00637741">
        <w:rPr>
          <w:rStyle w:val="Char6"/>
          <w:rtl/>
        </w:rPr>
        <w:t>تابعین و از محدثین کوفه است</w:t>
      </w:r>
      <w:r w:rsidRPr="00637741">
        <w:rPr>
          <w:rStyle w:val="Char6"/>
          <w:rFonts w:hint="cs"/>
          <w:rtl/>
        </w:rPr>
        <w:t xml:space="preserve">، و چنانکه ذهبى </w:t>
      </w:r>
      <w:r w:rsidRPr="00637741">
        <w:rPr>
          <w:rStyle w:val="Char6"/>
          <w:rtl/>
        </w:rPr>
        <w:t>می‌گوید</w:t>
      </w:r>
      <w:r w:rsidRPr="00637741">
        <w:rPr>
          <w:rStyle w:val="Char6"/>
          <w:rFonts w:hint="cs"/>
          <w:rtl/>
        </w:rPr>
        <w:t xml:space="preserve"> </w:t>
      </w:r>
      <w:r w:rsidRPr="00637741">
        <w:rPr>
          <w:rStyle w:val="Char6"/>
          <w:rtl/>
        </w:rPr>
        <w:t xml:space="preserve"> در سال شصت متولد شده است و سال 138 ه‍ وفات نموده است</w:t>
      </w:r>
      <w:r w:rsidRPr="00637741">
        <w:rPr>
          <w:rtl/>
        </w:rPr>
        <w:t xml:space="preserve">. </w:t>
      </w:r>
      <w:r w:rsidRPr="00637741">
        <w:rPr>
          <w:rStyle w:val="Char9"/>
          <w:rtl/>
        </w:rPr>
        <w:t>س</w:t>
      </w:r>
      <w:r w:rsidRPr="00637741">
        <w:rPr>
          <w:rStyle w:val="Char9"/>
          <w:rFonts w:hint="cs"/>
          <w:rtl/>
        </w:rPr>
        <w:t>ي</w:t>
      </w:r>
      <w:r w:rsidRPr="00637741">
        <w:rPr>
          <w:rStyle w:val="Char9"/>
          <w:rtl/>
        </w:rPr>
        <w:t>راعلام النبلاء</w:t>
      </w:r>
      <w:r w:rsidRPr="00637741">
        <w:rPr>
          <w:rtl/>
        </w:rPr>
        <w:t xml:space="preserve"> 6/179-184 و </w:t>
      </w:r>
      <w:r w:rsidRPr="00637741">
        <w:rPr>
          <w:rStyle w:val="Char9"/>
          <w:rtl/>
        </w:rPr>
        <w:t>تهذ</w:t>
      </w:r>
      <w:r w:rsidRPr="00637741">
        <w:rPr>
          <w:rStyle w:val="Char9"/>
          <w:rFonts w:hint="cs"/>
          <w:rtl/>
        </w:rPr>
        <w:t>ي</w:t>
      </w:r>
      <w:r w:rsidRPr="00637741">
        <w:rPr>
          <w:rStyle w:val="Char9"/>
          <w:rtl/>
        </w:rPr>
        <w:t>ب</w:t>
      </w:r>
      <w:r w:rsidRPr="00637741">
        <w:rPr>
          <w:rStyle w:val="Char9"/>
          <w:rFonts w:ascii="Times New Roman" w:hAnsi="Times New Roman" w:cs="Times New Roman" w:hint="cs"/>
          <w:rtl/>
        </w:rPr>
        <w:t>‌</w:t>
      </w:r>
      <w:r w:rsidRPr="00637741">
        <w:rPr>
          <w:rStyle w:val="Char9"/>
          <w:rFonts w:hint="cs"/>
          <w:rtl/>
        </w:rPr>
        <w:t xml:space="preserve"> </w:t>
      </w:r>
      <w:r w:rsidRPr="00637741">
        <w:rPr>
          <w:rStyle w:val="Char9"/>
          <w:rtl/>
        </w:rPr>
        <w:t>التهذ</w:t>
      </w:r>
      <w:r w:rsidRPr="00637741">
        <w:rPr>
          <w:rStyle w:val="Char9"/>
          <w:rFonts w:hint="cs"/>
          <w:rtl/>
        </w:rPr>
        <w:t>ي</w:t>
      </w:r>
      <w:r w:rsidRPr="00637741">
        <w:rPr>
          <w:rStyle w:val="Char9"/>
          <w:rtl/>
        </w:rPr>
        <w:t>ب</w:t>
      </w:r>
      <w:r w:rsidRPr="00637741">
        <w:rPr>
          <w:rtl/>
        </w:rPr>
        <w:t xml:space="preserve"> 8/465-468، </w:t>
      </w:r>
      <w:r w:rsidRPr="00637741">
        <w:rPr>
          <w:rStyle w:val="Char9"/>
          <w:rtl/>
        </w:rPr>
        <w:t>م</w:t>
      </w:r>
      <w:r w:rsidRPr="00637741">
        <w:rPr>
          <w:rStyle w:val="Char9"/>
          <w:rFonts w:hint="cs"/>
          <w:rtl/>
        </w:rPr>
        <w:t>ي</w:t>
      </w:r>
      <w:r w:rsidRPr="00637741">
        <w:rPr>
          <w:rStyle w:val="Char9"/>
          <w:rtl/>
        </w:rPr>
        <w:t>زان الاعتدال</w:t>
      </w:r>
      <w:r w:rsidRPr="00637741">
        <w:rPr>
          <w:rtl/>
        </w:rPr>
        <w:t xml:space="preserve"> 3/420-423)</w:t>
      </w:r>
      <w:r w:rsidRPr="00637741">
        <w:rPr>
          <w:rStyle w:val="Char6"/>
          <w:rtl/>
        </w:rPr>
        <w:t>.</w:t>
      </w:r>
    </w:p>
  </w:footnote>
  <w:footnote w:id="89">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9"/>
          <w:rtl/>
        </w:rPr>
        <w:t>س</w:t>
      </w:r>
      <w:r w:rsidRPr="00637741">
        <w:rPr>
          <w:rStyle w:val="Char9"/>
          <w:rFonts w:hint="cs"/>
          <w:rtl/>
        </w:rPr>
        <w:t>ي</w:t>
      </w:r>
      <w:r w:rsidRPr="00637741">
        <w:rPr>
          <w:rStyle w:val="Char9"/>
          <w:rtl/>
        </w:rPr>
        <w:t>ر اعلام النبلاء</w:t>
      </w:r>
      <w:r w:rsidRPr="00637741">
        <w:rPr>
          <w:rtl/>
        </w:rPr>
        <w:t xml:space="preserve">، 6/182، </w:t>
      </w:r>
      <w:r w:rsidRPr="00637741">
        <w:rPr>
          <w:rStyle w:val="Char9"/>
          <w:rtl/>
        </w:rPr>
        <w:t>المنتفي 360-361.</w:t>
      </w:r>
    </w:p>
  </w:footnote>
  <w:footnote w:id="90">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ابونعیم احمد بن عبدالله بن اسحاق بن موسی بن مهران مهرانی اصفهانی، متولد 336ه‍ - متوفی 430ه‍ نگا:</w:t>
      </w:r>
      <w:r w:rsidRPr="00637741">
        <w:rPr>
          <w:rStyle w:val="Char6"/>
          <w:rFonts w:hint="cs"/>
          <w:rtl/>
        </w:rPr>
        <w:t xml:space="preserve"> </w:t>
      </w:r>
      <w:r w:rsidRPr="00637741">
        <w:rPr>
          <w:rStyle w:val="Char6"/>
          <w:rtl/>
        </w:rPr>
        <w:t xml:space="preserve">سیر اعلام النبلاء 17/453-462. </w:t>
      </w:r>
      <w:r w:rsidRPr="00637741">
        <w:rPr>
          <w:rStyle w:val="Char9"/>
          <w:rtl/>
        </w:rPr>
        <w:t>تذک</w:t>
      </w:r>
      <w:r w:rsidRPr="00637741">
        <w:rPr>
          <w:rStyle w:val="Char9"/>
          <w:rFonts w:hint="cs"/>
          <w:rtl/>
        </w:rPr>
        <w:t>ر</w:t>
      </w:r>
      <w:r w:rsidRPr="00637741">
        <w:rPr>
          <w:rStyle w:val="Char9"/>
          <w:rtl/>
        </w:rPr>
        <w:t>ة الحفاظ</w:t>
      </w:r>
      <w:r w:rsidRPr="00637741">
        <w:rPr>
          <w:rStyle w:val="Char6"/>
          <w:rtl/>
        </w:rPr>
        <w:t xml:space="preserve"> 3/1092-1093 </w:t>
      </w:r>
      <w:r w:rsidRPr="00637741">
        <w:rPr>
          <w:rStyle w:val="Char9"/>
          <w:rtl/>
        </w:rPr>
        <w:t>م</w:t>
      </w:r>
      <w:r w:rsidRPr="00637741">
        <w:rPr>
          <w:rStyle w:val="Char9"/>
          <w:rFonts w:hint="cs"/>
          <w:rtl/>
        </w:rPr>
        <w:t>ي</w:t>
      </w:r>
      <w:r w:rsidRPr="00637741">
        <w:rPr>
          <w:rStyle w:val="Char9"/>
          <w:rtl/>
        </w:rPr>
        <w:t>زان الاعتدال</w:t>
      </w:r>
      <w:r w:rsidRPr="00637741">
        <w:rPr>
          <w:rStyle w:val="Char6"/>
          <w:rtl/>
        </w:rPr>
        <w:t xml:space="preserve"> 1/111.</w:t>
      </w:r>
    </w:p>
  </w:footnote>
  <w:footnote w:id="91">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9"/>
          <w:rtl/>
        </w:rPr>
        <w:t>حل</w:t>
      </w:r>
      <w:r w:rsidRPr="00637741">
        <w:rPr>
          <w:rStyle w:val="Char9"/>
          <w:rFonts w:hint="cs"/>
          <w:rtl/>
        </w:rPr>
        <w:t>ي</w:t>
      </w:r>
      <w:r w:rsidRPr="00637741">
        <w:rPr>
          <w:rStyle w:val="Char9"/>
          <w:rtl/>
        </w:rPr>
        <w:t>ة الاول</w:t>
      </w:r>
      <w:r w:rsidRPr="00637741">
        <w:rPr>
          <w:rStyle w:val="Char9"/>
          <w:rFonts w:hint="cs"/>
          <w:rtl/>
        </w:rPr>
        <w:t>ي</w:t>
      </w:r>
      <w:r w:rsidRPr="00637741">
        <w:rPr>
          <w:rStyle w:val="Char9"/>
          <w:rtl/>
        </w:rPr>
        <w:t>اء</w:t>
      </w:r>
      <w:r w:rsidRPr="00637741">
        <w:rPr>
          <w:rtl/>
        </w:rPr>
        <w:t xml:space="preserve"> 3/137، </w:t>
      </w:r>
      <w:r w:rsidRPr="00637741">
        <w:rPr>
          <w:rStyle w:val="Char9"/>
          <w:rtl/>
        </w:rPr>
        <w:t>البدا</w:t>
      </w:r>
      <w:r w:rsidRPr="00637741">
        <w:rPr>
          <w:rStyle w:val="Char9"/>
          <w:rFonts w:hint="cs"/>
          <w:rtl/>
        </w:rPr>
        <w:t>ية</w:t>
      </w:r>
      <w:r w:rsidRPr="00637741">
        <w:rPr>
          <w:rStyle w:val="Char9"/>
          <w:rtl/>
        </w:rPr>
        <w:t xml:space="preserve"> والنها</w:t>
      </w:r>
      <w:r w:rsidRPr="00637741">
        <w:rPr>
          <w:rStyle w:val="Char9"/>
          <w:rFonts w:hint="cs"/>
          <w:rtl/>
        </w:rPr>
        <w:t>ي</w:t>
      </w:r>
      <w:r w:rsidRPr="00637741">
        <w:rPr>
          <w:rStyle w:val="Char9"/>
          <w:rtl/>
        </w:rPr>
        <w:t>ة</w:t>
      </w:r>
      <w:r w:rsidRPr="00637741">
        <w:rPr>
          <w:rtl/>
        </w:rPr>
        <w:t xml:space="preserve"> 9/107، </w:t>
      </w:r>
      <w:r w:rsidRPr="00637741">
        <w:rPr>
          <w:rStyle w:val="Char9"/>
          <w:rtl/>
        </w:rPr>
        <w:t>کشف ال</w:t>
      </w:r>
      <w:r w:rsidRPr="00637741">
        <w:rPr>
          <w:rStyle w:val="Char9"/>
          <w:rFonts w:hint="cs"/>
          <w:rtl/>
        </w:rPr>
        <w:t>غ</w:t>
      </w:r>
      <w:r w:rsidRPr="00637741">
        <w:rPr>
          <w:rStyle w:val="Char9"/>
          <w:rtl/>
        </w:rPr>
        <w:t>مه اردب</w:t>
      </w:r>
      <w:r w:rsidRPr="00637741">
        <w:rPr>
          <w:rStyle w:val="Char9"/>
          <w:rFonts w:hint="cs"/>
          <w:rtl/>
        </w:rPr>
        <w:t>ي</w:t>
      </w:r>
      <w:r w:rsidRPr="00637741">
        <w:rPr>
          <w:rStyle w:val="Char9"/>
          <w:rtl/>
        </w:rPr>
        <w:t>لی</w:t>
      </w:r>
      <w:r w:rsidRPr="00637741">
        <w:rPr>
          <w:rtl/>
        </w:rPr>
        <w:t>، 2/78</w:t>
      </w:r>
      <w:r w:rsidRPr="00637741">
        <w:rPr>
          <w:rStyle w:val="Char6"/>
          <w:rtl/>
        </w:rPr>
        <w:t>.</w:t>
      </w:r>
    </w:p>
  </w:footnote>
  <w:footnote w:id="92">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9"/>
          <w:rtl/>
        </w:rPr>
        <w:t>سیر اعلام النبلاء</w:t>
      </w:r>
      <w:r w:rsidRPr="00637741">
        <w:rPr>
          <w:rStyle w:val="Char6"/>
          <w:rtl/>
        </w:rPr>
        <w:t>، 4/295، تاریخ دمشق ابن‌</w:t>
      </w:r>
      <w:r w:rsidRPr="00637741">
        <w:rPr>
          <w:rStyle w:val="Char6"/>
          <w:rFonts w:hint="cs"/>
          <w:rtl/>
        </w:rPr>
        <w:t xml:space="preserve"> </w:t>
      </w:r>
      <w:r w:rsidRPr="00637741">
        <w:rPr>
          <w:rStyle w:val="Char6"/>
          <w:rtl/>
        </w:rPr>
        <w:t xml:space="preserve">عساکر 41/389، </w:t>
      </w:r>
      <w:r w:rsidRPr="00637741">
        <w:rPr>
          <w:rStyle w:val="Char9"/>
          <w:rtl/>
        </w:rPr>
        <w:t>تهذ</w:t>
      </w:r>
      <w:r w:rsidRPr="00637741">
        <w:rPr>
          <w:rStyle w:val="Char9"/>
          <w:rFonts w:hint="cs"/>
          <w:rtl/>
        </w:rPr>
        <w:t>ي</w:t>
      </w:r>
      <w:r w:rsidRPr="00637741">
        <w:rPr>
          <w:rStyle w:val="Char9"/>
          <w:rtl/>
        </w:rPr>
        <w:t>ب الکمال</w:t>
      </w:r>
      <w:r w:rsidRPr="00637741">
        <w:rPr>
          <w:rStyle w:val="Char6"/>
          <w:rtl/>
        </w:rPr>
        <w:t xml:space="preserve"> 20/394.</w:t>
      </w:r>
    </w:p>
  </w:footnote>
  <w:footnote w:id="93">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امام احمد المسند (1/187)، فضائل الصحابه(شماره : 90) و محقق وصی الله بن محمد عباس گفته است:</w:t>
      </w:r>
      <w:r w:rsidRPr="00637741">
        <w:rPr>
          <w:rStyle w:val="Char6"/>
          <w:rFonts w:hint="cs"/>
          <w:rtl/>
        </w:rPr>
        <w:t xml:space="preserve"> </w:t>
      </w:r>
      <w:r w:rsidRPr="00637741">
        <w:rPr>
          <w:rStyle w:val="Char6"/>
          <w:rtl/>
        </w:rPr>
        <w:t>اسناد آن صحیح است.</w:t>
      </w:r>
    </w:p>
  </w:footnote>
  <w:footnote w:id="94">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المستدر</w:t>
      </w:r>
      <w:r w:rsidRPr="00637741">
        <w:rPr>
          <w:rStyle w:val="Char6"/>
          <w:rFonts w:hint="cs"/>
          <w:rtl/>
        </w:rPr>
        <w:t>ك</w:t>
      </w:r>
      <w:r w:rsidRPr="00637741">
        <w:rPr>
          <w:rStyle w:val="Char6"/>
          <w:rtl/>
        </w:rPr>
        <w:t xml:space="preserve"> (1/385) و گفته بر شرط مسلم صحیح است و ذهبی با آن موافق بوده آلبانی نیز آن را صحیح دانسته است، </w:t>
      </w:r>
      <w:r w:rsidRPr="00637741">
        <w:rPr>
          <w:rStyle w:val="Char9"/>
          <w:rtl/>
        </w:rPr>
        <w:t>سلسلة الاحاد</w:t>
      </w:r>
      <w:r w:rsidRPr="00637741">
        <w:rPr>
          <w:rStyle w:val="Char9"/>
          <w:rFonts w:hint="cs"/>
          <w:rtl/>
        </w:rPr>
        <w:t>ي</w:t>
      </w:r>
      <w:r w:rsidRPr="00637741">
        <w:rPr>
          <w:rStyle w:val="Char9"/>
          <w:rtl/>
        </w:rPr>
        <w:t>ث الصح</w:t>
      </w:r>
      <w:r w:rsidRPr="00637741">
        <w:rPr>
          <w:rStyle w:val="Char9"/>
          <w:rFonts w:hint="cs"/>
          <w:rtl/>
        </w:rPr>
        <w:t>ي</w:t>
      </w:r>
      <w:r w:rsidRPr="00637741">
        <w:rPr>
          <w:rStyle w:val="Char9"/>
          <w:rtl/>
        </w:rPr>
        <w:t>حة،</w:t>
      </w:r>
      <w:r w:rsidRPr="00637741">
        <w:rPr>
          <w:rStyle w:val="Char6"/>
          <w:rtl/>
        </w:rPr>
        <w:t xml:space="preserve"> 5/520.</w:t>
      </w:r>
    </w:p>
  </w:footnote>
  <w:footnote w:id="95">
    <w:p w:rsidR="0024533F" w:rsidRPr="00637741" w:rsidRDefault="0024533F" w:rsidP="00925D3D">
      <w:pPr>
        <w:pStyle w:val="af0"/>
        <w:rPr>
          <w:rStyle w:val="Char6"/>
        </w:rPr>
      </w:pPr>
      <w:r w:rsidRPr="005C1BA2">
        <w:footnoteRef/>
      </w:r>
      <w:r w:rsidRPr="005C1BA2">
        <w:rPr>
          <w:rFonts w:hint="cs"/>
          <w:rtl/>
        </w:rPr>
        <w:t>-</w:t>
      </w:r>
      <w:r w:rsidRPr="005C1BA2">
        <w:rPr>
          <w:rtl/>
        </w:rPr>
        <w:t xml:space="preserve"> الکامل ف</w:t>
      </w:r>
      <w:r>
        <w:rPr>
          <w:rFonts w:hint="cs"/>
          <w:rtl/>
        </w:rPr>
        <w:t>ی</w:t>
      </w:r>
      <w:r w:rsidRPr="005C1BA2">
        <w:rPr>
          <w:rtl/>
        </w:rPr>
        <w:t xml:space="preserve"> التار</w:t>
      </w:r>
      <w:r>
        <w:rPr>
          <w:rFonts w:hint="cs"/>
          <w:rtl/>
        </w:rPr>
        <w:t>ی</w:t>
      </w:r>
      <w:r w:rsidRPr="005C1BA2">
        <w:rPr>
          <w:rtl/>
        </w:rPr>
        <w:t>خ 4/314-315) نگا:حل</w:t>
      </w:r>
      <w:r>
        <w:rPr>
          <w:rFonts w:hint="cs"/>
          <w:rtl/>
        </w:rPr>
        <w:t>ی</w:t>
      </w:r>
      <w:r w:rsidRPr="005C1BA2">
        <w:rPr>
          <w:rtl/>
        </w:rPr>
        <w:t>ة الأول</w:t>
      </w:r>
      <w:r>
        <w:rPr>
          <w:rFonts w:hint="cs"/>
          <w:rtl/>
        </w:rPr>
        <w:t>ی</w:t>
      </w:r>
      <w:r w:rsidRPr="005C1BA2">
        <w:rPr>
          <w:rtl/>
        </w:rPr>
        <w:t>اء 5/322. البدا</w:t>
      </w:r>
      <w:r>
        <w:rPr>
          <w:rFonts w:hint="cs"/>
          <w:rtl/>
        </w:rPr>
        <w:t>ی</w:t>
      </w:r>
      <w:r w:rsidRPr="005C1BA2">
        <w:rPr>
          <w:rFonts w:hint="cs"/>
          <w:rtl/>
        </w:rPr>
        <w:t>ة</w:t>
      </w:r>
      <w:r w:rsidRPr="005C1BA2">
        <w:rPr>
          <w:rtl/>
        </w:rPr>
        <w:t xml:space="preserve"> و النها</w:t>
      </w:r>
      <w:r>
        <w:rPr>
          <w:rFonts w:hint="cs"/>
          <w:rtl/>
        </w:rPr>
        <w:t>ی</w:t>
      </w:r>
      <w:r w:rsidRPr="005C1BA2">
        <w:rPr>
          <w:rtl/>
        </w:rPr>
        <w:t>ة 9/252).</w:t>
      </w:r>
    </w:p>
  </w:footnote>
  <w:footnote w:id="96">
    <w:p w:rsidR="0024533F" w:rsidRPr="00637741" w:rsidRDefault="0024533F" w:rsidP="00925D3D">
      <w:pPr>
        <w:pStyle w:val="af0"/>
        <w:rPr>
          <w:rStyle w:val="Char6"/>
        </w:rPr>
      </w:pPr>
      <w:r w:rsidRPr="00637741">
        <w:rPr>
          <w:rStyle w:val="Char6"/>
        </w:rPr>
        <w:footnoteRef/>
      </w:r>
      <w:r w:rsidRPr="00637741">
        <w:rPr>
          <w:rStyle w:val="Char6"/>
          <w:rFonts w:hint="cs"/>
          <w:rtl/>
        </w:rPr>
        <w:t>-</w:t>
      </w:r>
      <w:r w:rsidRPr="00637741">
        <w:rPr>
          <w:rStyle w:val="Char6"/>
          <w:rtl/>
        </w:rPr>
        <w:t xml:space="preserve"> لازم به ذکر است کلماتی از قبیل خلافت، خلیفة، شوری قرن</w:t>
      </w:r>
      <w:r w:rsidRPr="00637741">
        <w:rPr>
          <w:rStyle w:val="Char6"/>
          <w:rFonts w:hint="cs"/>
          <w:rtl/>
        </w:rPr>
        <w:t>‌</w:t>
      </w:r>
      <w:r w:rsidRPr="00637741">
        <w:rPr>
          <w:rStyle w:val="Char6"/>
          <w:rtl/>
        </w:rPr>
        <w:t>ها است همچون بسیاری کلماتی با ارزش دیگر همچون شهید و ... مظلوم واقع شده‌اند و هرکس تلاش می‌نماید برای تثبیت حقانیت خود آن را به خود یا افراد مورد نظر و مطلوب خویش انتساب دهد. مترجم.</w:t>
      </w:r>
    </w:p>
  </w:footnote>
  <w:footnote w:id="97">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 اعمال آنان به حساب اهل سنت نیست کما اینکه نمی‌توان حساب تمام کردار شاهان صفوی را به حساب تشیع نوشت. مترجم.</w:t>
      </w:r>
    </w:p>
  </w:footnote>
  <w:footnote w:id="98">
    <w:p w:rsidR="0024533F" w:rsidRPr="00637741" w:rsidRDefault="0024533F" w:rsidP="00925D3D">
      <w:pPr>
        <w:pStyle w:val="af0"/>
        <w:rPr>
          <w:rStyle w:val="Char3"/>
        </w:rPr>
      </w:pPr>
      <w:r w:rsidRPr="00637741">
        <w:rPr>
          <w:rStyle w:val="Char6"/>
        </w:rPr>
        <w:footnoteRef/>
      </w:r>
      <w:r w:rsidRPr="00637741">
        <w:rPr>
          <w:rStyle w:val="Char6"/>
          <w:rFonts w:hint="cs"/>
          <w:rtl/>
        </w:rPr>
        <w:t>-</w:t>
      </w:r>
      <w:r w:rsidRPr="00637741">
        <w:rPr>
          <w:rStyle w:val="Char6"/>
          <w:rtl/>
        </w:rPr>
        <w:t xml:space="preserve"> به کتاب </w:t>
      </w:r>
      <w:r w:rsidRPr="00637741">
        <w:rPr>
          <w:rStyle w:val="Char9"/>
          <w:rtl/>
        </w:rPr>
        <w:t>«ا</w:t>
      </w:r>
      <w:r w:rsidRPr="00637741">
        <w:rPr>
          <w:rStyle w:val="Char9"/>
          <w:rFonts w:hint="cs"/>
          <w:rtl/>
        </w:rPr>
        <w:t>ي</w:t>
      </w:r>
      <w:r w:rsidRPr="00637741">
        <w:rPr>
          <w:rStyle w:val="Char9"/>
          <w:rtl/>
        </w:rPr>
        <w:t>قاف الناظر علی حال اخبار سب علی بن اب</w:t>
      </w:r>
      <w:r w:rsidRPr="00637741">
        <w:rPr>
          <w:rStyle w:val="Char9"/>
          <w:rFonts w:hint="cs"/>
          <w:rtl/>
        </w:rPr>
        <w:t>ي</w:t>
      </w:r>
      <w:r w:rsidRPr="00637741">
        <w:rPr>
          <w:rStyle w:val="Char9"/>
          <w:rFonts w:ascii="Times New Roman" w:hAnsi="Times New Roman" w:cs="Times New Roman" w:hint="cs"/>
          <w:rtl/>
        </w:rPr>
        <w:t>‌</w:t>
      </w:r>
      <w:r w:rsidRPr="00637741">
        <w:rPr>
          <w:rStyle w:val="Char9"/>
          <w:rFonts w:hint="cs"/>
          <w:rtl/>
        </w:rPr>
        <w:t>طالب</w:t>
      </w:r>
      <w:r w:rsidRPr="00637741">
        <w:rPr>
          <w:rStyle w:val="Char9"/>
          <w:rtl/>
        </w:rPr>
        <w:t xml:space="preserve"> </w:t>
      </w:r>
      <w:r w:rsidRPr="00637741">
        <w:rPr>
          <w:rStyle w:val="Char9"/>
          <w:rFonts w:hint="cs"/>
          <w:rtl/>
        </w:rPr>
        <w:t>علی</w:t>
      </w:r>
      <w:r w:rsidRPr="00637741">
        <w:rPr>
          <w:rStyle w:val="Char9"/>
          <w:rtl/>
        </w:rPr>
        <w:t xml:space="preserve"> </w:t>
      </w:r>
      <w:r w:rsidRPr="00637741">
        <w:rPr>
          <w:rStyle w:val="Char9"/>
          <w:rFonts w:hint="cs"/>
          <w:rtl/>
        </w:rPr>
        <w:t>المنابر»</w:t>
      </w:r>
      <w:r w:rsidRPr="00637741">
        <w:rPr>
          <w:rStyle w:val="Char6"/>
          <w:rtl/>
        </w:rPr>
        <w:t xml:space="preserve"> : مراجعه شود.</w:t>
      </w:r>
    </w:p>
  </w:footnote>
  <w:footnote w:id="99">
    <w:p w:rsidR="0024533F" w:rsidRPr="00637741" w:rsidRDefault="0024533F" w:rsidP="009B1F75">
      <w:pPr>
        <w:pStyle w:val="af0"/>
        <w:rPr>
          <w:rStyle w:val="Char6"/>
        </w:rPr>
      </w:pPr>
      <w:r w:rsidRPr="00637741">
        <w:rPr>
          <w:rStyle w:val="Char6"/>
        </w:rPr>
        <w:footnoteRef/>
      </w:r>
      <w:r w:rsidRPr="00637741">
        <w:rPr>
          <w:rStyle w:val="Char6"/>
          <w:rFonts w:hint="cs"/>
          <w:rtl/>
        </w:rPr>
        <w:t xml:space="preserve">- </w:t>
      </w:r>
      <w:r w:rsidRPr="00637741">
        <w:rPr>
          <w:rStyle w:val="Char6"/>
          <w:rtl/>
        </w:rPr>
        <w:t>او ابوالحسین زید بن علی بن حسین بن علی بن ابی‌طالب است و به زید شهید موسوم است و از برترین اهل بیت زمان خود می‌باشد و گویند: به واصل بن عطا، پیوسته و به سلک اعتزال درآمد و نظریة قدر را پذیرفت ولی به قضیة منزلة بین المنزلتین قائل نبود, و چنان بود که برادرش محمد باقر نیز با او در این مورد مخالف بود و  در پی اصابت ت</w:t>
      </w:r>
      <w:r w:rsidRPr="00637741">
        <w:rPr>
          <w:rStyle w:val="Char6"/>
          <w:rFonts w:hint="cs"/>
          <w:rtl/>
        </w:rPr>
        <w:t>ی</w:t>
      </w:r>
      <w:r w:rsidRPr="00637741">
        <w:rPr>
          <w:rStyle w:val="Char6"/>
          <w:rtl/>
        </w:rPr>
        <w:t>ر(کمان) با گروهی هنگام خروج از کوفه در سال 122هـ کشته شد و یارانش او را دفن کردند و دشمنان او را از قبر بیرون آوردند و مدت چهار سال مطلوب و آویزان شد. ملل</w:t>
      </w:r>
      <w:r w:rsidRPr="005C1BA2">
        <w:rPr>
          <w:rtl/>
        </w:rPr>
        <w:t>، نحل 1/179-181 – س</w:t>
      </w:r>
      <w:r>
        <w:rPr>
          <w:rFonts w:hint="cs"/>
          <w:rtl/>
        </w:rPr>
        <w:t>ی</w:t>
      </w:r>
      <w:r w:rsidRPr="005C1BA2">
        <w:rPr>
          <w:rtl/>
        </w:rPr>
        <w:t>ر اعلام النبلاء 5/389، مقاتل الطالب</w:t>
      </w:r>
      <w:r>
        <w:rPr>
          <w:rFonts w:hint="cs"/>
          <w:rtl/>
        </w:rPr>
        <w:t>یی</w:t>
      </w:r>
      <w:r w:rsidRPr="005C1BA2">
        <w:rPr>
          <w:rtl/>
        </w:rPr>
        <w:t>ن 127، تهذ</w:t>
      </w:r>
      <w:r>
        <w:rPr>
          <w:rFonts w:hint="cs"/>
          <w:rtl/>
        </w:rPr>
        <w:t>ی</w:t>
      </w:r>
      <w:r w:rsidRPr="005C1BA2">
        <w:rPr>
          <w:rtl/>
        </w:rPr>
        <w:t>ب</w:t>
      </w:r>
      <w:r w:rsidRPr="005C1BA2">
        <w:rPr>
          <w:rFonts w:hint="cs"/>
          <w:rtl/>
        </w:rPr>
        <w:t>‌التهذ</w:t>
      </w:r>
      <w:r>
        <w:rPr>
          <w:rFonts w:hint="cs"/>
          <w:rtl/>
        </w:rPr>
        <w:t>ی</w:t>
      </w:r>
      <w:r w:rsidRPr="005C1BA2">
        <w:rPr>
          <w:rtl/>
        </w:rPr>
        <w:t>ب 3/420.</w:t>
      </w:r>
    </w:p>
  </w:footnote>
  <w:footnote w:id="100">
    <w:p w:rsidR="0024533F" w:rsidRPr="00637741" w:rsidRDefault="0024533F" w:rsidP="009B1F75">
      <w:pPr>
        <w:pStyle w:val="af0"/>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9"/>
          <w:rtl/>
        </w:rPr>
        <w:t>البدا</w:t>
      </w:r>
      <w:r w:rsidRPr="00637741">
        <w:rPr>
          <w:rStyle w:val="Char9"/>
          <w:rFonts w:hint="cs"/>
          <w:rtl/>
        </w:rPr>
        <w:t>ية</w:t>
      </w:r>
      <w:r w:rsidRPr="00637741">
        <w:rPr>
          <w:rStyle w:val="Char9"/>
          <w:rtl/>
        </w:rPr>
        <w:t xml:space="preserve"> والنها</w:t>
      </w:r>
      <w:r w:rsidRPr="00637741">
        <w:rPr>
          <w:rStyle w:val="Char9"/>
          <w:rFonts w:hint="cs"/>
          <w:rtl/>
        </w:rPr>
        <w:t>ي</w:t>
      </w:r>
      <w:r w:rsidRPr="00637741">
        <w:rPr>
          <w:rStyle w:val="Char9"/>
          <w:rtl/>
        </w:rPr>
        <w:t>ة</w:t>
      </w:r>
      <w:r w:rsidRPr="00637741">
        <w:rPr>
          <w:rStyle w:val="Char6"/>
          <w:rtl/>
        </w:rPr>
        <w:t xml:space="preserve"> 9/330، </w:t>
      </w:r>
      <w:r w:rsidRPr="00637741">
        <w:rPr>
          <w:rStyle w:val="Char6"/>
          <w:rFonts w:hint="cs"/>
          <w:rtl/>
        </w:rPr>
        <w:t>الأ</w:t>
      </w:r>
      <w:r w:rsidRPr="00637741">
        <w:rPr>
          <w:rStyle w:val="Char6"/>
          <w:rtl/>
        </w:rPr>
        <w:t xml:space="preserve">کوع نیز در کتاب </w:t>
      </w:r>
      <w:r w:rsidRPr="00637741">
        <w:rPr>
          <w:rStyle w:val="Char9"/>
          <w:rtl/>
        </w:rPr>
        <w:t>«الز</w:t>
      </w:r>
      <w:r w:rsidRPr="00637741">
        <w:rPr>
          <w:rStyle w:val="Char9"/>
          <w:rFonts w:hint="cs"/>
          <w:rtl/>
        </w:rPr>
        <w:t>ي</w:t>
      </w:r>
      <w:r w:rsidRPr="00637741">
        <w:rPr>
          <w:rStyle w:val="Char9"/>
          <w:rtl/>
        </w:rPr>
        <w:t>د</w:t>
      </w:r>
      <w:r w:rsidRPr="00637741">
        <w:rPr>
          <w:rStyle w:val="Char9"/>
          <w:rFonts w:hint="cs"/>
          <w:rtl/>
        </w:rPr>
        <w:t>ية</w:t>
      </w:r>
      <w:r w:rsidRPr="00637741">
        <w:rPr>
          <w:rStyle w:val="Char9"/>
          <w:rtl/>
        </w:rPr>
        <w:t>»</w:t>
      </w:r>
      <w:r w:rsidRPr="00637741">
        <w:rPr>
          <w:rStyle w:val="Char6"/>
          <w:rtl/>
        </w:rPr>
        <w:t xml:space="preserve"> آن را نقل کرده است ص 184-185، المن</w:t>
      </w:r>
      <w:r>
        <w:rPr>
          <w:rStyle w:val="Char6"/>
          <w:rFonts w:hint="cs"/>
          <w:rtl/>
        </w:rPr>
        <w:t>ی</w:t>
      </w:r>
      <w:r w:rsidRPr="00637741">
        <w:rPr>
          <w:rStyle w:val="Char6"/>
          <w:rtl/>
        </w:rPr>
        <w:t>ة والأمل 101.</w:t>
      </w:r>
      <w:r w:rsidRPr="00637741">
        <w:rPr>
          <w:rStyle w:val="Char6"/>
          <w:rFonts w:hint="cs"/>
          <w:rtl/>
        </w:rPr>
        <w:t xml:space="preserve"> وهمچنین نگا: کتاب الزیدیه ص19-20 در حدیثى که از امام الهادى یحیى بن الحسن نقل کرده است.</w:t>
      </w:r>
    </w:p>
  </w:footnote>
  <w:footnote w:id="101">
    <w:p w:rsidR="0024533F" w:rsidRPr="00637741" w:rsidRDefault="0024533F" w:rsidP="009B1F75">
      <w:pPr>
        <w:pStyle w:val="af0"/>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6"/>
          <w:rFonts w:hint="cs"/>
          <w:rtl/>
        </w:rPr>
        <w:t>روایت است که آانى که براى بیعت با زید رفته بودند دوازه هزار تا پانزده هزار نفر بودند، و این عدد غیر از اهل مدائن و بصره و خراسان و دیگران بودند، سپس به همه عهد را شکستند و فقط پانصد نفر با او به جنگ پرداختند. ن</w:t>
      </w:r>
      <w:r w:rsidRPr="00637741">
        <w:rPr>
          <w:rStyle w:val="Char6"/>
          <w:rFonts w:hint="eastAsia"/>
          <w:rtl/>
        </w:rPr>
        <w:t>گا</w:t>
      </w:r>
      <w:r w:rsidRPr="00637741">
        <w:rPr>
          <w:rFonts w:hint="eastAsia"/>
          <w:rtl/>
        </w:rPr>
        <w:t>:</w:t>
      </w:r>
      <w:r w:rsidRPr="00637741">
        <w:rPr>
          <w:rFonts w:hint="cs"/>
          <w:rtl/>
        </w:rPr>
        <w:t xml:space="preserve"> </w:t>
      </w:r>
      <w:r w:rsidRPr="00637741">
        <w:rPr>
          <w:rStyle w:val="Char9"/>
          <w:rFonts w:hint="cs"/>
          <w:rtl/>
        </w:rPr>
        <w:t>(مقاتل الطالبيين</w:t>
      </w:r>
      <w:r w:rsidRPr="00637741">
        <w:rPr>
          <w:rStyle w:val="Char6"/>
          <w:rFonts w:hint="cs"/>
          <w:rtl/>
        </w:rPr>
        <w:t xml:space="preserve"> 132-136).</w:t>
      </w:r>
    </w:p>
  </w:footnote>
  <w:footnote w:id="102">
    <w:p w:rsidR="0024533F" w:rsidRPr="00637741" w:rsidRDefault="0024533F" w:rsidP="009B1F75">
      <w:pPr>
        <w:pStyle w:val="af0"/>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9"/>
          <w:rFonts w:hint="cs"/>
          <w:rtl/>
        </w:rPr>
        <w:t>مقاتل الطالبيين</w:t>
      </w:r>
      <w:r w:rsidRPr="00637741">
        <w:rPr>
          <w:rFonts w:hint="cs"/>
          <w:rtl/>
        </w:rPr>
        <w:t xml:space="preserve"> 132</w:t>
      </w:r>
      <w:r w:rsidRPr="00637741">
        <w:rPr>
          <w:rStyle w:val="Char6"/>
          <w:rFonts w:hint="cs"/>
          <w:rtl/>
        </w:rPr>
        <w:t>.</w:t>
      </w:r>
    </w:p>
  </w:footnote>
  <w:footnote w:id="103">
    <w:p w:rsidR="0024533F" w:rsidRPr="00637741" w:rsidRDefault="0024533F" w:rsidP="009B1F75">
      <w:pPr>
        <w:pStyle w:val="af0"/>
        <w:rPr>
          <w:rStyle w:val="Char6"/>
        </w:rPr>
      </w:pPr>
      <w:r w:rsidRPr="00637741">
        <w:rPr>
          <w:rStyle w:val="Char6"/>
        </w:rPr>
        <w:footnoteRef/>
      </w:r>
      <w:r w:rsidRPr="00637741">
        <w:rPr>
          <w:rStyle w:val="Char6"/>
          <w:rFonts w:hint="cs"/>
          <w:rtl/>
        </w:rPr>
        <w:t>-</w:t>
      </w:r>
      <w:r w:rsidRPr="00637741">
        <w:rPr>
          <w:rStyle w:val="Char6"/>
          <w:rtl/>
        </w:rPr>
        <w:t xml:space="preserve"> ا</w:t>
      </w:r>
      <w:r w:rsidRPr="00637741">
        <w:rPr>
          <w:rStyle w:val="Char6"/>
          <w:rFonts w:hint="cs"/>
          <w:rtl/>
        </w:rPr>
        <w:t>ز امام جعفر صادق آمده که بعضى از آنان را نام برد و گفت: خداوند و رسول او از مغیره بن سعید و بنان بن سمعان براءت جوید که بر ما اهل بیت دروغ بستن</w:t>
      </w:r>
      <w:r w:rsidRPr="00637741">
        <w:rPr>
          <w:rStyle w:val="Char6"/>
          <w:rtl/>
        </w:rPr>
        <w:t xml:space="preserve">د. نگا: </w:t>
      </w:r>
      <w:r w:rsidRPr="00637741">
        <w:rPr>
          <w:rStyle w:val="Char9"/>
          <w:rtl/>
        </w:rPr>
        <w:t>جامع الرواة، اردبیلى</w:t>
      </w:r>
      <w:r w:rsidRPr="00637741">
        <w:rPr>
          <w:rtl/>
        </w:rPr>
        <w:t xml:space="preserve"> 2/255، </w:t>
      </w:r>
      <w:r w:rsidRPr="00637741">
        <w:rPr>
          <w:rStyle w:val="Char9"/>
          <w:rtl/>
        </w:rPr>
        <w:t>معجم رجال الحدیث، الخوئي</w:t>
      </w:r>
      <w:r w:rsidRPr="00637741">
        <w:rPr>
          <w:rtl/>
        </w:rPr>
        <w:t xml:space="preserve"> 18/275</w:t>
      </w:r>
      <w:r w:rsidRPr="00637741">
        <w:rPr>
          <w:rStyle w:val="Char6"/>
          <w:rtl/>
        </w:rPr>
        <w:t>-276.</w:t>
      </w:r>
    </w:p>
  </w:footnote>
  <w:footnote w:id="104">
    <w:p w:rsidR="0024533F" w:rsidRPr="00F64449" w:rsidRDefault="0024533F" w:rsidP="009B1F75">
      <w:pPr>
        <w:pStyle w:val="af0"/>
        <w:rPr>
          <w:spacing w:val="-6"/>
        </w:rPr>
      </w:pPr>
      <w:r w:rsidRPr="00F64449">
        <w:rPr>
          <w:rStyle w:val="Char6"/>
          <w:spacing w:val="-6"/>
        </w:rPr>
        <w:footnoteRef/>
      </w:r>
      <w:r w:rsidRPr="00F64449">
        <w:rPr>
          <w:rStyle w:val="Char6"/>
          <w:rFonts w:hint="cs"/>
          <w:spacing w:val="-6"/>
          <w:rtl/>
        </w:rPr>
        <w:t>-</w:t>
      </w:r>
      <w:r w:rsidRPr="00F64449">
        <w:rPr>
          <w:rStyle w:val="Char6"/>
          <w:spacing w:val="-6"/>
          <w:rtl/>
        </w:rPr>
        <w:t xml:space="preserve"> </w:t>
      </w:r>
      <w:r w:rsidRPr="00F64449">
        <w:rPr>
          <w:rStyle w:val="Char6"/>
          <w:rFonts w:hint="cs"/>
          <w:spacing w:val="-6"/>
          <w:rtl/>
        </w:rPr>
        <w:t>تفس</w:t>
      </w:r>
      <w:r>
        <w:rPr>
          <w:rStyle w:val="Char6"/>
          <w:rFonts w:hint="cs"/>
          <w:spacing w:val="-6"/>
          <w:rtl/>
        </w:rPr>
        <w:t>ی</w:t>
      </w:r>
      <w:r w:rsidRPr="00F64449">
        <w:rPr>
          <w:rStyle w:val="Char6"/>
          <w:rFonts w:hint="cs"/>
          <w:spacing w:val="-6"/>
          <w:rtl/>
        </w:rPr>
        <w:t xml:space="preserve">ر </w:t>
      </w:r>
      <w:r w:rsidRPr="00F64449">
        <w:rPr>
          <w:rFonts w:hint="cs"/>
          <w:spacing w:val="-6"/>
          <w:rtl/>
        </w:rPr>
        <w:t>الطبرى</w:t>
      </w:r>
      <w:r w:rsidRPr="00F64449">
        <w:rPr>
          <w:rStyle w:val="Char6"/>
          <w:rFonts w:hint="cs"/>
          <w:spacing w:val="-6"/>
          <w:rtl/>
        </w:rPr>
        <w:t xml:space="preserve"> 1/542 شماره 1813، و دکتر عصام الحمیدان در کتاب: </w:t>
      </w:r>
      <w:r w:rsidRPr="00F64449">
        <w:rPr>
          <w:rStyle w:val="Char9"/>
          <w:rFonts w:hint="cs"/>
          <w:spacing w:val="-6"/>
          <w:rtl/>
        </w:rPr>
        <w:t>(الصحيح من أسباب النزول)</w:t>
      </w:r>
      <w:r w:rsidRPr="00F64449">
        <w:rPr>
          <w:rFonts w:hint="cs"/>
          <w:spacing w:val="-6"/>
          <w:rtl/>
        </w:rPr>
        <w:t xml:space="preserve"> 28.</w:t>
      </w:r>
    </w:p>
  </w:footnote>
  <w:footnote w:id="105">
    <w:p w:rsidR="0024533F" w:rsidRPr="00637741" w:rsidRDefault="0024533F" w:rsidP="009B1F75">
      <w:pPr>
        <w:pStyle w:val="af0"/>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9"/>
          <w:rtl/>
        </w:rPr>
        <w:t>تار</w:t>
      </w:r>
      <w:r w:rsidRPr="00637741">
        <w:rPr>
          <w:rStyle w:val="Char9"/>
          <w:rFonts w:hint="cs"/>
          <w:rtl/>
        </w:rPr>
        <w:t>ي</w:t>
      </w:r>
      <w:r w:rsidRPr="00637741">
        <w:rPr>
          <w:rStyle w:val="Char9"/>
          <w:rtl/>
        </w:rPr>
        <w:t>خ الخلفاء 329، س</w:t>
      </w:r>
      <w:r w:rsidRPr="00637741">
        <w:rPr>
          <w:rStyle w:val="Char9"/>
          <w:rFonts w:hint="cs"/>
          <w:rtl/>
        </w:rPr>
        <w:t>ي</w:t>
      </w:r>
      <w:r w:rsidRPr="00637741">
        <w:rPr>
          <w:rStyle w:val="Char9"/>
          <w:rtl/>
        </w:rPr>
        <w:t>ر اعلام النبلاء 5/147</w:t>
      </w:r>
      <w:r w:rsidRPr="00637741">
        <w:rPr>
          <w:rStyle w:val="Char6"/>
          <w:rtl/>
        </w:rPr>
        <w:t>.</w:t>
      </w:r>
    </w:p>
  </w:footnote>
  <w:footnote w:id="106">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اعتصام 2/732.</w:t>
      </w:r>
    </w:p>
  </w:footnote>
  <w:footnote w:id="107">
    <w:p w:rsidR="0024533F" w:rsidRPr="00637741" w:rsidRDefault="0024533F" w:rsidP="00E66EBC">
      <w:pPr>
        <w:pStyle w:val="FootnoteText"/>
        <w:bidi/>
        <w:ind w:left="233" w:hangingChars="97" w:hanging="233"/>
        <w:jc w:val="both"/>
        <w:rPr>
          <w:rStyle w:val="Char3"/>
        </w:rPr>
      </w:pPr>
      <w:r w:rsidRPr="00637741">
        <w:rPr>
          <w:rStyle w:val="Char6"/>
        </w:rPr>
        <w:footnoteRef/>
      </w:r>
      <w:r w:rsidRPr="00637741">
        <w:rPr>
          <w:rStyle w:val="Char6"/>
          <w:rFonts w:hint="cs"/>
          <w:rtl/>
        </w:rPr>
        <w:t>-</w:t>
      </w:r>
      <w:r w:rsidRPr="00637741">
        <w:rPr>
          <w:rStyle w:val="Char6"/>
          <w:rtl/>
        </w:rPr>
        <w:t xml:space="preserve"> اعتصام 2/732.</w:t>
      </w:r>
    </w:p>
  </w:footnote>
  <w:footnote w:id="108">
    <w:p w:rsidR="0024533F" w:rsidRPr="00F64449" w:rsidRDefault="0024533F" w:rsidP="00F64449">
      <w:pPr>
        <w:pStyle w:val="af0"/>
        <w:rPr>
          <w:spacing w:val="-2"/>
        </w:rPr>
      </w:pPr>
      <w:r w:rsidRPr="00F64449">
        <w:rPr>
          <w:rStyle w:val="Char6"/>
          <w:spacing w:val="-2"/>
        </w:rPr>
        <w:footnoteRef/>
      </w:r>
      <w:r w:rsidRPr="00F64449">
        <w:rPr>
          <w:rStyle w:val="Char6"/>
          <w:rFonts w:hint="cs"/>
          <w:spacing w:val="-2"/>
          <w:rtl/>
        </w:rPr>
        <w:t>-</w:t>
      </w:r>
      <w:r w:rsidRPr="00F64449">
        <w:rPr>
          <w:rStyle w:val="Char6"/>
          <w:spacing w:val="-2"/>
          <w:rtl/>
        </w:rPr>
        <w:t xml:space="preserve"> ابن سبأ اولین کسی است قول به امامت علی را از طریق نظری</w:t>
      </w:r>
      <w:r w:rsidRPr="00F64449">
        <w:rPr>
          <w:rStyle w:val="Char6"/>
          <w:rFonts w:hint="cs"/>
          <w:spacing w:val="-2"/>
          <w:rtl/>
        </w:rPr>
        <w:t>ه</w:t>
      </w:r>
      <w:r w:rsidRPr="00F64449">
        <w:rPr>
          <w:rStyle w:val="Char6"/>
          <w:spacing w:val="-2"/>
          <w:rtl/>
        </w:rPr>
        <w:t xml:space="preserve"> وصیّت و نه نظری</w:t>
      </w:r>
      <w:r w:rsidRPr="00F64449">
        <w:rPr>
          <w:rStyle w:val="Char6"/>
          <w:rFonts w:hint="cs"/>
          <w:spacing w:val="-2"/>
          <w:rtl/>
        </w:rPr>
        <w:t>ه</w:t>
      </w:r>
      <w:r w:rsidRPr="00F64449">
        <w:rPr>
          <w:rStyle w:val="Char6"/>
          <w:spacing w:val="-2"/>
          <w:rtl/>
        </w:rPr>
        <w:t xml:space="preserve"> اثناعشری گسترش داد</w:t>
      </w:r>
      <w:r w:rsidRPr="00F64449">
        <w:rPr>
          <w:rStyle w:val="Char6"/>
          <w:rFonts w:hint="cs"/>
          <w:spacing w:val="-2"/>
          <w:rtl/>
        </w:rPr>
        <w:t xml:space="preserve">. </w:t>
      </w:r>
      <w:r w:rsidRPr="00F64449">
        <w:rPr>
          <w:rStyle w:val="Char6"/>
          <w:spacing w:val="-2"/>
          <w:rtl/>
        </w:rPr>
        <w:t>و تفاوت میان نظریه‌ی وصیت (از دیدگاه ابن سبا) و دیدگاه اثناعشری اینکه دیدگاه وصیت می‌گوید: که پیامبر</w:t>
      </w:r>
      <w:r w:rsidRPr="00F64449">
        <w:rPr>
          <w:rStyle w:val="Char6"/>
          <w:rFonts w:hint="cs"/>
          <w:spacing w:val="-2"/>
          <w:rtl/>
        </w:rPr>
        <w:t xml:space="preserve"> </w:t>
      </w:r>
      <w:r w:rsidRPr="00F64449">
        <w:rPr>
          <w:rFonts w:cs="CTraditional Arabic" w:hint="cs"/>
          <w:spacing w:val="-2"/>
          <w:rtl/>
        </w:rPr>
        <w:t>ج</w:t>
      </w:r>
      <w:r w:rsidRPr="00F64449">
        <w:rPr>
          <w:rStyle w:val="Char6"/>
          <w:spacing w:val="-2"/>
          <w:rtl/>
        </w:rPr>
        <w:t xml:space="preserve"> علی</w:t>
      </w:r>
      <w:r w:rsidRPr="00F64449">
        <w:rPr>
          <w:rStyle w:val="Char6"/>
          <w:rFonts w:cs="CTraditional Arabic" w:hint="cs"/>
          <w:spacing w:val="-2"/>
          <w:rtl/>
        </w:rPr>
        <w:t>س</w:t>
      </w:r>
      <w:r w:rsidRPr="00F64449">
        <w:rPr>
          <w:rStyle w:val="Char6"/>
          <w:spacing w:val="-2"/>
          <w:rtl/>
        </w:rPr>
        <w:t xml:space="preserve"> را به عنوان وصی خود انتخاب کرده است، و اینکه علی آخرین اوصیاء است اما نظری</w:t>
      </w:r>
      <w:r w:rsidRPr="00F64449">
        <w:rPr>
          <w:rStyle w:val="Char6"/>
          <w:rFonts w:hint="cs"/>
          <w:spacing w:val="-2"/>
          <w:rtl/>
        </w:rPr>
        <w:t>ه</w:t>
      </w:r>
      <w:r w:rsidRPr="00F64449">
        <w:rPr>
          <w:rStyle w:val="Char6"/>
          <w:spacing w:val="-2"/>
          <w:rtl/>
        </w:rPr>
        <w:t xml:space="preserve"> امامیه می‌گوید: که پیامبر</w:t>
      </w:r>
      <w:r w:rsidRPr="00F64449">
        <w:rPr>
          <w:rStyle w:val="Char6"/>
          <w:rFonts w:hint="cs"/>
          <w:spacing w:val="-2"/>
          <w:rtl/>
        </w:rPr>
        <w:t xml:space="preserve"> </w:t>
      </w:r>
      <w:r w:rsidRPr="00F64449">
        <w:rPr>
          <w:rFonts w:cs="CTraditional Arabic" w:hint="cs"/>
          <w:spacing w:val="-2"/>
          <w:rtl/>
        </w:rPr>
        <w:t>ج</w:t>
      </w:r>
      <w:r w:rsidRPr="00F64449">
        <w:rPr>
          <w:rStyle w:val="Char6"/>
          <w:spacing w:val="-2"/>
          <w:rtl/>
        </w:rPr>
        <w:t xml:space="preserve"> تعدادی از ائمه را (به عنوان وصی) تا قیامت نام برده است، و مامقانی می‌گوید: ابن سبأ یهودی بود و مسلمان شد و ولایت علی را دنبال کرد. و در یهودیّت خود به وصایت یوشع بن نون برای موسی</w:t>
      </w:r>
      <w:r w:rsidRPr="00F64449">
        <w:rPr>
          <w:rStyle w:val="Char6"/>
          <w:rFonts w:hint="cs"/>
          <w:spacing w:val="-2"/>
          <w:rtl/>
        </w:rPr>
        <w:t xml:space="preserve"> ؛</w:t>
      </w:r>
      <w:r w:rsidRPr="00F64449">
        <w:rPr>
          <w:rStyle w:val="Char6"/>
          <w:spacing w:val="-2"/>
          <w:rtl/>
        </w:rPr>
        <w:t xml:space="preserve"> قائل بود و در زمان اسلام‌آوردنش نیز به وصی‌بودن علی قائل شد. نگا:</w:t>
      </w:r>
      <w:r w:rsidRPr="00F64449">
        <w:rPr>
          <w:rStyle w:val="Char6"/>
          <w:rFonts w:hint="cs"/>
          <w:spacing w:val="-2"/>
          <w:rtl/>
        </w:rPr>
        <w:t xml:space="preserve"> </w:t>
      </w:r>
      <w:r w:rsidRPr="00F64449">
        <w:rPr>
          <w:rStyle w:val="Char9"/>
          <w:spacing w:val="-2"/>
          <w:rtl/>
        </w:rPr>
        <w:t>تنقیح المقال</w:t>
      </w:r>
      <w:r w:rsidRPr="00F64449">
        <w:rPr>
          <w:rStyle w:val="Char6"/>
          <w:spacing w:val="-2"/>
          <w:rtl/>
        </w:rPr>
        <w:t xml:space="preserve"> 2/182-184. نگا:</w:t>
      </w:r>
      <w:r w:rsidRPr="00F64449">
        <w:rPr>
          <w:rStyle w:val="Char6"/>
          <w:rFonts w:hint="cs"/>
          <w:spacing w:val="-2"/>
          <w:rtl/>
        </w:rPr>
        <w:t xml:space="preserve"> </w:t>
      </w:r>
      <w:r w:rsidRPr="00F64449">
        <w:rPr>
          <w:rStyle w:val="Char9"/>
          <w:spacing w:val="-2"/>
          <w:rtl/>
        </w:rPr>
        <w:t>مقالات الاسلام</w:t>
      </w:r>
      <w:r w:rsidRPr="00F64449">
        <w:rPr>
          <w:rStyle w:val="Char9"/>
          <w:rFonts w:hint="cs"/>
          <w:spacing w:val="-2"/>
          <w:rtl/>
        </w:rPr>
        <w:t>يي</w:t>
      </w:r>
      <w:r w:rsidRPr="00F64449">
        <w:rPr>
          <w:rStyle w:val="Char9"/>
          <w:spacing w:val="-2"/>
          <w:rtl/>
        </w:rPr>
        <w:t>ن</w:t>
      </w:r>
      <w:r w:rsidRPr="00F64449">
        <w:rPr>
          <w:spacing w:val="-2"/>
          <w:rtl/>
        </w:rPr>
        <w:t xml:space="preserve"> 1/50، </w:t>
      </w:r>
      <w:r w:rsidRPr="00F64449">
        <w:rPr>
          <w:rStyle w:val="Char9"/>
          <w:spacing w:val="-2"/>
          <w:rtl/>
        </w:rPr>
        <w:t>الفرق ب</w:t>
      </w:r>
      <w:r w:rsidRPr="00F64449">
        <w:rPr>
          <w:rStyle w:val="Char9"/>
          <w:rFonts w:hint="cs"/>
          <w:spacing w:val="-2"/>
          <w:rtl/>
        </w:rPr>
        <w:t>ي</w:t>
      </w:r>
      <w:r w:rsidRPr="00F64449">
        <w:rPr>
          <w:rStyle w:val="Char9"/>
          <w:spacing w:val="-2"/>
          <w:rtl/>
        </w:rPr>
        <w:t>ن الفرق</w:t>
      </w:r>
      <w:r w:rsidRPr="00F64449">
        <w:rPr>
          <w:spacing w:val="-2"/>
          <w:rtl/>
        </w:rPr>
        <w:t xml:space="preserve"> 233-235. نگا:</w:t>
      </w:r>
      <w:r w:rsidRPr="00F64449">
        <w:rPr>
          <w:rFonts w:hint="cs"/>
          <w:spacing w:val="-2"/>
          <w:rtl/>
        </w:rPr>
        <w:t xml:space="preserve"> </w:t>
      </w:r>
      <w:r w:rsidRPr="00F64449">
        <w:rPr>
          <w:rStyle w:val="Char9"/>
          <w:rFonts w:hint="cs"/>
          <w:spacing w:val="-2"/>
          <w:rtl/>
        </w:rPr>
        <w:t>المقالات و</w:t>
      </w:r>
      <w:r w:rsidRPr="00F64449">
        <w:rPr>
          <w:rStyle w:val="Char9"/>
          <w:spacing w:val="-2"/>
          <w:rtl/>
        </w:rPr>
        <w:t>الفرق</w:t>
      </w:r>
      <w:r w:rsidRPr="00F64449">
        <w:rPr>
          <w:rStyle w:val="Char9"/>
          <w:rFonts w:hint="cs"/>
          <w:spacing w:val="-2"/>
          <w:rtl/>
        </w:rPr>
        <w:t xml:space="preserve">، </w:t>
      </w:r>
      <w:r w:rsidRPr="00F64449">
        <w:rPr>
          <w:rStyle w:val="Char9"/>
          <w:spacing w:val="-2"/>
          <w:rtl/>
        </w:rPr>
        <w:t>قم</w:t>
      </w:r>
      <w:r w:rsidRPr="00F64449">
        <w:rPr>
          <w:rStyle w:val="Char9"/>
          <w:rFonts w:hint="cs"/>
          <w:spacing w:val="-2"/>
          <w:rtl/>
        </w:rPr>
        <w:t>ي</w:t>
      </w:r>
      <w:r w:rsidRPr="00F64449">
        <w:rPr>
          <w:spacing w:val="-2"/>
          <w:rtl/>
        </w:rPr>
        <w:t xml:space="preserve"> 119.</w:t>
      </w:r>
      <w:r w:rsidRPr="00F64449">
        <w:rPr>
          <w:rFonts w:hint="cs"/>
          <w:spacing w:val="-2"/>
          <w:rtl/>
        </w:rPr>
        <w:t xml:space="preserve"> </w:t>
      </w:r>
      <w:r w:rsidRPr="00F64449">
        <w:rPr>
          <w:rStyle w:val="Char9"/>
          <w:spacing w:val="-2"/>
          <w:rtl/>
        </w:rPr>
        <w:t>وفرق</w:t>
      </w:r>
      <w:r w:rsidRPr="00F64449">
        <w:rPr>
          <w:rStyle w:val="Char9"/>
          <w:rFonts w:ascii="Times New Roman" w:hAnsi="Times New Roman" w:cs="Times New Roman" w:hint="cs"/>
          <w:spacing w:val="-2"/>
          <w:rtl/>
        </w:rPr>
        <w:t>‌</w:t>
      </w:r>
      <w:r w:rsidRPr="00F64449">
        <w:rPr>
          <w:rStyle w:val="Char9"/>
          <w:rFonts w:hint="cs"/>
          <w:spacing w:val="-2"/>
          <w:rtl/>
        </w:rPr>
        <w:t>الشي</w:t>
      </w:r>
      <w:r w:rsidRPr="00F64449">
        <w:rPr>
          <w:rStyle w:val="Char9"/>
          <w:spacing w:val="-2"/>
          <w:rtl/>
        </w:rPr>
        <w:t xml:space="preserve">عة، </w:t>
      </w:r>
      <w:r w:rsidRPr="00F64449">
        <w:rPr>
          <w:spacing w:val="-2"/>
          <w:rtl/>
        </w:rPr>
        <w:t>نوبخت</w:t>
      </w:r>
      <w:r w:rsidRPr="00F64449">
        <w:rPr>
          <w:rFonts w:hint="cs"/>
          <w:spacing w:val="-2"/>
          <w:rtl/>
        </w:rPr>
        <w:t>ی</w:t>
      </w:r>
      <w:r w:rsidRPr="00F64449">
        <w:rPr>
          <w:spacing w:val="-2"/>
          <w:rtl/>
        </w:rPr>
        <w:t xml:space="preserve"> 22.</w:t>
      </w:r>
    </w:p>
  </w:footnote>
  <w:footnote w:id="109">
    <w:p w:rsidR="0024533F" w:rsidRPr="00637741" w:rsidRDefault="0024533F" w:rsidP="00F64449">
      <w:pPr>
        <w:pStyle w:val="af0"/>
        <w:rPr>
          <w:rStyle w:val="Char6"/>
        </w:rPr>
      </w:pPr>
      <w:r w:rsidRPr="00637741">
        <w:rPr>
          <w:rStyle w:val="Char6"/>
        </w:rPr>
        <w:footnoteRef/>
      </w:r>
      <w:r w:rsidRPr="00637741">
        <w:rPr>
          <w:rStyle w:val="Char6"/>
          <w:rFonts w:hint="cs"/>
          <w:rtl/>
        </w:rPr>
        <w:t>-</w:t>
      </w:r>
      <w:r w:rsidRPr="00637741">
        <w:rPr>
          <w:rStyle w:val="Char6"/>
          <w:rtl/>
        </w:rPr>
        <w:t xml:space="preserve"> نگا:</w:t>
      </w:r>
      <w:r w:rsidRPr="00637741">
        <w:rPr>
          <w:rStyle w:val="Char6"/>
          <w:rFonts w:hint="cs"/>
          <w:rtl/>
        </w:rPr>
        <w:t xml:space="preserve"> </w:t>
      </w:r>
      <w:r w:rsidRPr="00F64449">
        <w:rPr>
          <w:rtl/>
        </w:rPr>
        <w:t>تطور الفکر الس</w:t>
      </w:r>
      <w:r>
        <w:rPr>
          <w:rFonts w:hint="cs"/>
          <w:rtl/>
        </w:rPr>
        <w:t>ی</w:t>
      </w:r>
      <w:r w:rsidRPr="00F64449">
        <w:rPr>
          <w:rtl/>
        </w:rPr>
        <w:t>اس</w:t>
      </w:r>
      <w:r>
        <w:rPr>
          <w:rFonts w:hint="cs"/>
          <w:rtl/>
        </w:rPr>
        <w:t>ی</w:t>
      </w:r>
      <w:r w:rsidRPr="00F64449">
        <w:rPr>
          <w:rtl/>
        </w:rPr>
        <w:t xml:space="preserve"> الش</w:t>
      </w:r>
      <w:r>
        <w:rPr>
          <w:rFonts w:hint="cs"/>
          <w:rtl/>
        </w:rPr>
        <w:t>ی</w:t>
      </w:r>
      <w:r w:rsidRPr="00F64449">
        <w:rPr>
          <w:rtl/>
        </w:rPr>
        <w:t>ع</w:t>
      </w:r>
      <w:r>
        <w:rPr>
          <w:rFonts w:hint="cs"/>
          <w:rtl/>
        </w:rPr>
        <w:t>ی</w:t>
      </w:r>
      <w:r w:rsidRPr="00F64449">
        <w:rPr>
          <w:rtl/>
        </w:rPr>
        <w:t>، کاتب 33.</w:t>
      </w:r>
    </w:p>
  </w:footnote>
  <w:footnote w:id="110">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آنان پیروان کیسان خدمتکار علی بن اب</w:t>
      </w:r>
      <w:r w:rsidRPr="00637741">
        <w:rPr>
          <w:rStyle w:val="Char6"/>
          <w:rFonts w:hint="cs"/>
          <w:rtl/>
        </w:rPr>
        <w:t>ى</w:t>
      </w:r>
      <w:r w:rsidRPr="00637741">
        <w:rPr>
          <w:rStyle w:val="Char6"/>
          <w:rFonts w:hint="eastAsia"/>
          <w:rtl/>
        </w:rPr>
        <w:t>‌</w:t>
      </w:r>
      <w:r w:rsidRPr="00637741">
        <w:rPr>
          <w:rStyle w:val="Char6"/>
          <w:rtl/>
        </w:rPr>
        <w:t>طالب دوست مختار ثقفی هستند و توانستند با افکار خویش مختار را قانع سازند و مختار برای مطالب</w:t>
      </w:r>
      <w:r w:rsidRPr="00637741">
        <w:rPr>
          <w:rStyle w:val="Char6"/>
          <w:rFonts w:hint="cs"/>
          <w:rtl/>
        </w:rPr>
        <w:t>ه</w:t>
      </w:r>
      <w:r w:rsidRPr="00637741">
        <w:rPr>
          <w:rStyle w:val="Char6"/>
          <w:rtl/>
        </w:rPr>
        <w:t xml:space="preserve"> خون حسین و اظهار فکر و اندیشه کیسانیه قیام نمود و معتقد به ادامه وصیت بعد از حسن و حسین به برادرشان محمد بن حنفیه (81هـ) بودند. و آن‌ها فرقه های متعددی بودند و اجماع داشتند که دین اطاعت کردن از یک مرد است و گرد محمد بن حنفیه را با انواع غلو احاطه کرده بودند. نگا: </w:t>
      </w:r>
      <w:r w:rsidRPr="00637741">
        <w:rPr>
          <w:rStyle w:val="Char9"/>
          <w:rtl/>
        </w:rPr>
        <w:t>الملل و النحل، شهرستانی</w:t>
      </w:r>
      <w:r w:rsidRPr="00637741">
        <w:rPr>
          <w:rStyle w:val="Char6"/>
          <w:rtl/>
        </w:rPr>
        <w:t xml:space="preserve"> 1/170؛ </w:t>
      </w:r>
      <w:r w:rsidRPr="00637741">
        <w:rPr>
          <w:rStyle w:val="Char9"/>
          <w:rtl/>
        </w:rPr>
        <w:t>الفرق ب</w:t>
      </w:r>
      <w:r w:rsidRPr="00637741">
        <w:rPr>
          <w:rStyle w:val="Char9"/>
          <w:rFonts w:hint="cs"/>
          <w:rtl/>
        </w:rPr>
        <w:t>ي</w:t>
      </w:r>
      <w:r w:rsidRPr="00637741">
        <w:rPr>
          <w:rStyle w:val="Char9"/>
          <w:rtl/>
        </w:rPr>
        <w:t xml:space="preserve">ن الفرق </w:t>
      </w:r>
      <w:r w:rsidRPr="00637741">
        <w:rPr>
          <w:rStyle w:val="Char6"/>
          <w:rtl/>
        </w:rPr>
        <w:t xml:space="preserve">38؛ </w:t>
      </w:r>
      <w:r w:rsidRPr="00637741">
        <w:rPr>
          <w:rStyle w:val="Char9"/>
          <w:rtl/>
        </w:rPr>
        <w:t>مقالات الاسلام</w:t>
      </w:r>
      <w:r w:rsidRPr="00637741">
        <w:rPr>
          <w:rStyle w:val="Char9"/>
          <w:rFonts w:hint="cs"/>
          <w:rtl/>
        </w:rPr>
        <w:t>يي</w:t>
      </w:r>
      <w:r w:rsidRPr="00637741">
        <w:rPr>
          <w:rStyle w:val="Char9"/>
          <w:rtl/>
        </w:rPr>
        <w:t>ن</w:t>
      </w:r>
      <w:r w:rsidRPr="00637741">
        <w:rPr>
          <w:rStyle w:val="Char6"/>
          <w:rtl/>
        </w:rPr>
        <w:t xml:space="preserve"> 1/89.</w:t>
      </w:r>
    </w:p>
  </w:footnote>
  <w:footnote w:id="111">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نگا:</w:t>
      </w:r>
      <w:r w:rsidRPr="00637741">
        <w:rPr>
          <w:rStyle w:val="Char6"/>
          <w:rFonts w:hint="cs"/>
          <w:rtl/>
        </w:rPr>
        <w:t xml:space="preserve"> </w:t>
      </w:r>
      <w:r w:rsidRPr="00637741">
        <w:rPr>
          <w:rStyle w:val="Char9"/>
          <w:rtl/>
        </w:rPr>
        <w:t>تطور الفکر الس</w:t>
      </w:r>
      <w:r w:rsidRPr="00637741">
        <w:rPr>
          <w:rStyle w:val="Char9"/>
          <w:rFonts w:hint="cs"/>
          <w:rtl/>
        </w:rPr>
        <w:t>ي</w:t>
      </w:r>
      <w:r w:rsidRPr="00637741">
        <w:rPr>
          <w:rStyle w:val="Char9"/>
          <w:rtl/>
        </w:rPr>
        <w:t>اس</w:t>
      </w:r>
      <w:r w:rsidRPr="00637741">
        <w:rPr>
          <w:rStyle w:val="Char9"/>
          <w:rFonts w:hint="cs"/>
          <w:rtl/>
        </w:rPr>
        <w:t>ي</w:t>
      </w:r>
      <w:r w:rsidRPr="00637741">
        <w:rPr>
          <w:rStyle w:val="Char9"/>
          <w:rtl/>
        </w:rPr>
        <w:t xml:space="preserve"> الش</w:t>
      </w:r>
      <w:r w:rsidRPr="00637741">
        <w:rPr>
          <w:rStyle w:val="Char9"/>
          <w:rFonts w:hint="cs"/>
          <w:rtl/>
        </w:rPr>
        <w:t>ي</w:t>
      </w:r>
      <w:r w:rsidRPr="00637741">
        <w:rPr>
          <w:rStyle w:val="Char9"/>
          <w:rtl/>
        </w:rPr>
        <w:t>ع</w:t>
      </w:r>
      <w:r w:rsidRPr="00637741">
        <w:rPr>
          <w:rStyle w:val="Char9"/>
          <w:rFonts w:hint="cs"/>
          <w:rtl/>
        </w:rPr>
        <w:t>ي</w:t>
      </w:r>
      <w:r w:rsidRPr="00637741">
        <w:rPr>
          <w:rStyle w:val="Char6"/>
          <w:rtl/>
        </w:rPr>
        <w:t>، کاتب 34.</w:t>
      </w:r>
    </w:p>
  </w:footnote>
  <w:footnote w:id="112">
    <w:p w:rsidR="0024533F" w:rsidRPr="00637741" w:rsidRDefault="0024533F" w:rsidP="00AE2AEA">
      <w:pPr>
        <w:pStyle w:val="FootnoteText"/>
        <w:bidi/>
        <w:ind w:left="233" w:hangingChars="97" w:hanging="233"/>
        <w:jc w:val="both"/>
        <w:rPr>
          <w:rStyle w:val="Char6"/>
          <w:rtl/>
        </w:rPr>
      </w:pPr>
      <w:r w:rsidRPr="00637741">
        <w:rPr>
          <w:rStyle w:val="Char6"/>
        </w:rPr>
        <w:footnoteRef/>
      </w:r>
      <w:r w:rsidRPr="00637741">
        <w:rPr>
          <w:rStyle w:val="Char6"/>
          <w:rFonts w:hint="cs"/>
          <w:rtl/>
        </w:rPr>
        <w:t>-</w:t>
      </w:r>
      <w:r w:rsidRPr="00637741">
        <w:rPr>
          <w:rStyle w:val="Char6"/>
          <w:rtl/>
        </w:rPr>
        <w:t xml:space="preserve"> او مختاربن ابو عبید بن مسعود ثقفی بود و از جمله بارزترین شورشیان علیه بنی امیه بود همراه عبدالله بن زبیر خروج کرد</w:t>
      </w:r>
      <w:r w:rsidRPr="00637741">
        <w:rPr>
          <w:rStyle w:val="Char6"/>
          <w:rFonts w:hint="cs"/>
          <w:rtl/>
        </w:rPr>
        <w:t>،</w:t>
      </w:r>
      <w:r w:rsidRPr="00637741">
        <w:rPr>
          <w:rStyle w:val="Char6"/>
          <w:rtl/>
        </w:rPr>
        <w:t xml:space="preserve"> سپس از ابن زبیر اجازه گرفت که در کوفه برای او تبلیغ کند پس نزد </w:t>
      </w:r>
      <w:r w:rsidRPr="00637741">
        <w:rPr>
          <w:rStyle w:val="Char6"/>
          <w:rFonts w:hint="cs"/>
          <w:rtl/>
        </w:rPr>
        <w:t>به کوفه رفت</w:t>
      </w:r>
      <w:r w:rsidRPr="00637741">
        <w:rPr>
          <w:rStyle w:val="Char6"/>
          <w:rtl/>
        </w:rPr>
        <w:t xml:space="preserve"> و شروع به دعوت مردم برای امامت محمد بن حنفیه کرد و ادعای جانشین بودن او را کرد و بسیاری از مردم کوفه با او بیعت کردند و توانست که بر والی کوفه غلبه کند سپس اقدام به دنبال کردن قاتلان حسین</w:t>
      </w:r>
      <w:r w:rsidRPr="00637741">
        <w:rPr>
          <w:rStyle w:val="Char6"/>
          <w:rFonts w:cs="CTraditional Arabic" w:hint="cs"/>
          <w:rtl/>
        </w:rPr>
        <w:t>س</w:t>
      </w:r>
      <w:r w:rsidRPr="00637741">
        <w:rPr>
          <w:rStyle w:val="Char6"/>
          <w:rtl/>
        </w:rPr>
        <w:t xml:space="preserve"> کرد</w:t>
      </w:r>
      <w:r w:rsidRPr="00637741">
        <w:rPr>
          <w:rStyle w:val="Char6"/>
          <w:rFonts w:hint="cs"/>
          <w:rtl/>
        </w:rPr>
        <w:t>،</w:t>
      </w:r>
      <w:r w:rsidRPr="00637741">
        <w:rPr>
          <w:rStyle w:val="Char6"/>
          <w:rtl/>
        </w:rPr>
        <w:t xml:space="preserve"> سپس سبئیه شروع به افتخار و غرور به مختار کردند و در مورد او غلوهای زیادی کردند غلوهایی که اهل کوفه آن را انجام نداده بودند و بجز چند خدمه </w:t>
      </w:r>
      <w:r w:rsidRPr="00637741">
        <w:rPr>
          <w:rStyle w:val="Char6"/>
          <w:rFonts w:hint="cs"/>
          <w:rtl/>
        </w:rPr>
        <w:t>کسى نزدش</w:t>
      </w:r>
      <w:r w:rsidRPr="00637741">
        <w:rPr>
          <w:rStyle w:val="Char6"/>
          <w:rtl/>
        </w:rPr>
        <w:t xml:space="preserve"> باقی نماند. نگا: </w:t>
      </w:r>
      <w:r w:rsidRPr="00637741">
        <w:rPr>
          <w:rStyle w:val="Char9"/>
          <w:rtl/>
        </w:rPr>
        <w:t>الفرق بین الفرق</w:t>
      </w:r>
      <w:r w:rsidRPr="00637741">
        <w:rPr>
          <w:rStyle w:val="Char6"/>
          <w:rtl/>
        </w:rPr>
        <w:t xml:space="preserve"> 31-37؛ </w:t>
      </w:r>
      <w:r w:rsidRPr="00637741">
        <w:rPr>
          <w:rStyle w:val="Char9"/>
          <w:rtl/>
        </w:rPr>
        <w:t>الاصابه</w:t>
      </w:r>
      <w:r w:rsidRPr="00637741">
        <w:rPr>
          <w:rStyle w:val="Char6"/>
          <w:rtl/>
        </w:rPr>
        <w:t xml:space="preserve"> ت 8547؛ الاعلام 7/192.</w:t>
      </w:r>
    </w:p>
  </w:footnote>
  <w:footnote w:id="113">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ابوطاهر بغدادی می‌گوید: سبئی‌ها چون مختار ثقفی را بر غلو واداشتند به کاهش‌گری روی آورد و </w:t>
      </w:r>
      <w:r w:rsidRPr="00637741">
        <w:rPr>
          <w:rStyle w:val="Char6"/>
          <w:rFonts w:hint="cs"/>
          <w:rtl/>
        </w:rPr>
        <w:t xml:space="preserve">او </w:t>
      </w:r>
      <w:r w:rsidRPr="00637741">
        <w:rPr>
          <w:rStyle w:val="Char6"/>
          <w:rtl/>
        </w:rPr>
        <w:t>ادعای وحی می‌کرد به طوری که مردم کوفه بر علیه وی شورش کردند، نگا:</w:t>
      </w:r>
      <w:r w:rsidRPr="00637741">
        <w:rPr>
          <w:rStyle w:val="Char6"/>
          <w:rFonts w:hint="cs"/>
          <w:rtl/>
        </w:rPr>
        <w:t xml:space="preserve"> </w:t>
      </w:r>
      <w:r w:rsidRPr="00637741">
        <w:rPr>
          <w:rStyle w:val="Char9"/>
          <w:rtl/>
        </w:rPr>
        <w:t>الفرق ب</w:t>
      </w:r>
      <w:r w:rsidRPr="00637741">
        <w:rPr>
          <w:rStyle w:val="Char9"/>
          <w:rFonts w:hint="cs"/>
          <w:rtl/>
        </w:rPr>
        <w:t>ي</w:t>
      </w:r>
      <w:r w:rsidRPr="00637741">
        <w:rPr>
          <w:rStyle w:val="Char9"/>
          <w:rtl/>
        </w:rPr>
        <w:t>ن الفرق</w:t>
      </w:r>
      <w:r w:rsidRPr="00637741">
        <w:rPr>
          <w:rStyle w:val="Char6"/>
          <w:rtl/>
        </w:rPr>
        <w:t xml:space="preserve"> 43-52.</w:t>
      </w:r>
    </w:p>
  </w:footnote>
  <w:footnote w:id="114">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9"/>
          <w:rtl/>
        </w:rPr>
        <w:t xml:space="preserve">او ابومحمد بن </w:t>
      </w:r>
      <w:r w:rsidRPr="00637741">
        <w:rPr>
          <w:rStyle w:val="Char9"/>
          <w:rFonts w:hint="cs"/>
          <w:rtl/>
        </w:rPr>
        <w:t>ال</w:t>
      </w:r>
      <w:r w:rsidRPr="00637741">
        <w:rPr>
          <w:rStyle w:val="Char9"/>
          <w:rtl/>
        </w:rPr>
        <w:t>حسن بن</w:t>
      </w:r>
      <w:r w:rsidRPr="00637741">
        <w:rPr>
          <w:rStyle w:val="Char9"/>
          <w:rFonts w:hint="cs"/>
          <w:rtl/>
        </w:rPr>
        <w:t xml:space="preserve"> الحسن بن</w:t>
      </w:r>
      <w:r w:rsidRPr="00637741">
        <w:rPr>
          <w:rStyle w:val="Char9"/>
          <w:rtl/>
        </w:rPr>
        <w:t xml:space="preserve"> علی بن اب</w:t>
      </w:r>
      <w:r w:rsidRPr="00637741">
        <w:rPr>
          <w:rStyle w:val="Char9"/>
          <w:rFonts w:hint="cs"/>
          <w:rtl/>
        </w:rPr>
        <w:t>ی</w:t>
      </w:r>
      <w:r w:rsidRPr="00637741">
        <w:rPr>
          <w:rStyle w:val="Char9"/>
          <w:rFonts w:ascii="Times New Roman" w:hAnsi="Times New Roman" w:cs="Times New Roman" w:hint="cs"/>
          <w:rtl/>
        </w:rPr>
        <w:t>‌</w:t>
      </w:r>
      <w:r w:rsidRPr="00637741">
        <w:rPr>
          <w:rStyle w:val="Char9"/>
          <w:rtl/>
        </w:rPr>
        <w:t xml:space="preserve">طالب </w:t>
      </w:r>
      <w:r w:rsidRPr="00637741">
        <w:rPr>
          <w:rStyle w:val="Char9"/>
          <w:rFonts w:hint="cs"/>
          <w:rtl/>
        </w:rPr>
        <w:t>الهاشمى اللوى المدنى</w:t>
      </w:r>
      <w:r w:rsidRPr="00637741">
        <w:rPr>
          <w:rStyle w:val="Char6"/>
          <w:rFonts w:hint="cs"/>
          <w:rtl/>
        </w:rPr>
        <w:t xml:space="preserve"> </w:t>
      </w:r>
      <w:r w:rsidRPr="00637741">
        <w:rPr>
          <w:rStyle w:val="Char6"/>
          <w:rtl/>
        </w:rPr>
        <w:t>است</w:t>
      </w:r>
      <w:r w:rsidRPr="00637741">
        <w:rPr>
          <w:rStyle w:val="Char6"/>
          <w:rFonts w:hint="cs"/>
          <w:rtl/>
        </w:rPr>
        <w:t>،</w:t>
      </w:r>
      <w:r w:rsidRPr="00637741">
        <w:rPr>
          <w:rStyle w:val="Char6"/>
          <w:rtl/>
        </w:rPr>
        <w:t xml:space="preserve"> او </w:t>
      </w:r>
      <w:r w:rsidRPr="00637741">
        <w:rPr>
          <w:rStyle w:val="Char6"/>
          <w:rFonts w:hint="cs"/>
          <w:rtl/>
        </w:rPr>
        <w:t>سرپرست</w:t>
      </w:r>
      <w:r w:rsidRPr="00637741">
        <w:rPr>
          <w:rStyle w:val="Char6"/>
          <w:rtl/>
        </w:rPr>
        <w:t xml:space="preserve"> وقف جد خویش بود، و ذهبی می‌گوید: وی برای خلافت صالح بود، و در سال 99 ه‍ </w:t>
      </w:r>
      <w:r w:rsidRPr="00637741">
        <w:rPr>
          <w:rStyle w:val="Char6"/>
          <w:rFonts w:hint="cs"/>
          <w:rtl/>
        </w:rPr>
        <w:t xml:space="preserve">، و یا 97 </w:t>
      </w:r>
      <w:r w:rsidRPr="00637741">
        <w:rPr>
          <w:rStyle w:val="Char6"/>
          <w:rtl/>
        </w:rPr>
        <w:t>وفات نمود، س</w:t>
      </w:r>
      <w:r>
        <w:rPr>
          <w:rStyle w:val="Char6"/>
          <w:rFonts w:hint="cs"/>
          <w:rtl/>
        </w:rPr>
        <w:t>ی</w:t>
      </w:r>
      <w:r w:rsidRPr="00637741">
        <w:rPr>
          <w:rStyle w:val="Char6"/>
          <w:rtl/>
        </w:rPr>
        <w:t xml:space="preserve">ر اعلام النبلاء 4/483-487، </w:t>
      </w:r>
      <w:r w:rsidRPr="00637741">
        <w:rPr>
          <w:rStyle w:val="Char9"/>
          <w:rtl/>
        </w:rPr>
        <w:t>تهذ</w:t>
      </w:r>
      <w:r w:rsidRPr="00637741">
        <w:rPr>
          <w:rStyle w:val="Char9"/>
          <w:rFonts w:hint="cs"/>
          <w:rtl/>
        </w:rPr>
        <w:t>ي</w:t>
      </w:r>
      <w:r w:rsidRPr="00637741">
        <w:rPr>
          <w:rStyle w:val="Char9"/>
          <w:rtl/>
        </w:rPr>
        <w:t>ب التهذ</w:t>
      </w:r>
      <w:r w:rsidRPr="00637741">
        <w:rPr>
          <w:rStyle w:val="Char9"/>
          <w:rFonts w:hint="cs"/>
          <w:rtl/>
        </w:rPr>
        <w:t>ي</w:t>
      </w:r>
      <w:r w:rsidRPr="00637741">
        <w:rPr>
          <w:rStyle w:val="Char9"/>
          <w:rtl/>
        </w:rPr>
        <w:t>ب</w:t>
      </w:r>
      <w:r w:rsidRPr="00637741">
        <w:rPr>
          <w:rStyle w:val="Char6"/>
          <w:rtl/>
        </w:rPr>
        <w:t xml:space="preserve"> 2/262.</w:t>
      </w:r>
    </w:p>
  </w:footnote>
  <w:footnote w:id="115">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التهذ</w:t>
      </w:r>
      <w:r>
        <w:rPr>
          <w:rStyle w:val="Char6"/>
          <w:rFonts w:hint="cs"/>
          <w:rtl/>
        </w:rPr>
        <w:t>ی</w:t>
      </w:r>
      <w:r w:rsidRPr="00637741">
        <w:rPr>
          <w:rStyle w:val="Char6"/>
          <w:rtl/>
        </w:rPr>
        <w:t>ب، ابن‌عساکر 4/162.</w:t>
      </w:r>
    </w:p>
  </w:footnote>
  <w:footnote w:id="116">
    <w:p w:rsidR="0024533F" w:rsidRPr="00637741" w:rsidRDefault="0024533F" w:rsidP="00AE2AEA">
      <w:pPr>
        <w:pStyle w:val="af0"/>
        <w:rPr>
          <w:rStyle w:val="Char6"/>
          <w:rtl/>
        </w:rPr>
      </w:pPr>
      <w:r w:rsidRPr="00637741">
        <w:rPr>
          <w:rStyle w:val="Char6"/>
        </w:rPr>
        <w:footnoteRef/>
      </w:r>
      <w:r w:rsidRPr="00637741">
        <w:rPr>
          <w:rStyle w:val="Char6"/>
          <w:rFonts w:hint="cs"/>
          <w:rtl/>
        </w:rPr>
        <w:t>-</w:t>
      </w:r>
      <w:r w:rsidRPr="00637741">
        <w:rPr>
          <w:rStyle w:val="Char6"/>
          <w:rtl/>
        </w:rPr>
        <w:t xml:space="preserve"> او ابومحمد عبدالله بن حسن بن حسن بن علی بن ابوطالب است (145) ه‍ پدر محمد (نفس‌الزکیة) است و از تابعین می‌باشد. چون پدرش حسن بن حسن و مادرش فاطمه بنت حسین است به محض لقب یافت. و نزد عمر بن عبدالعزیز جایگاه و احترام خاصی داشت. و شبیه پیامبر</w:t>
      </w:r>
      <w:r w:rsidRPr="00637741">
        <w:rPr>
          <w:rStyle w:val="Char6"/>
          <w:rFonts w:hint="cs"/>
          <w:rtl/>
        </w:rPr>
        <w:t xml:space="preserve"> </w:t>
      </w:r>
      <w:r w:rsidRPr="00637741">
        <w:rPr>
          <w:rFonts w:cs="CTraditional Arabic" w:hint="cs"/>
          <w:rtl/>
        </w:rPr>
        <w:t>ج</w:t>
      </w:r>
      <w:r w:rsidRPr="00637741">
        <w:rPr>
          <w:rStyle w:val="Char6"/>
          <w:rtl/>
        </w:rPr>
        <w:t xml:space="preserve"> بود و در</w:t>
      </w:r>
      <w:r w:rsidRPr="00637741">
        <w:rPr>
          <w:rStyle w:val="Char6"/>
          <w:rFonts w:hint="cs"/>
          <w:rtl/>
        </w:rPr>
        <w:t xml:space="preserve"> </w:t>
      </w:r>
      <w:r w:rsidRPr="00637741">
        <w:rPr>
          <w:rStyle w:val="Char6"/>
          <w:rtl/>
        </w:rPr>
        <w:t>زمان خود بزرگ بن هاشم بود. و شج</w:t>
      </w:r>
      <w:r w:rsidRPr="00637741">
        <w:rPr>
          <w:rStyle w:val="Char6"/>
          <w:rFonts w:hint="cs"/>
          <w:rtl/>
        </w:rPr>
        <w:t>ا</w:t>
      </w:r>
      <w:r w:rsidRPr="00637741">
        <w:rPr>
          <w:rStyle w:val="Char6"/>
          <w:rtl/>
        </w:rPr>
        <w:t>ع بود</w:t>
      </w:r>
      <w:r w:rsidRPr="00637741">
        <w:rPr>
          <w:rStyle w:val="Char6"/>
          <w:rFonts w:hint="cs"/>
          <w:rtl/>
        </w:rPr>
        <w:t>،</w:t>
      </w:r>
      <w:r w:rsidRPr="00637741">
        <w:rPr>
          <w:rStyle w:val="Char6"/>
          <w:rtl/>
        </w:rPr>
        <w:t xml:space="preserve"> و خروج پسرش (نفس‌الزک</w:t>
      </w:r>
      <w:r>
        <w:rPr>
          <w:rStyle w:val="Char6"/>
          <w:rFonts w:hint="cs"/>
          <w:rtl/>
        </w:rPr>
        <w:t>ی</w:t>
      </w:r>
      <w:r w:rsidRPr="00637741">
        <w:rPr>
          <w:rStyle w:val="Char6"/>
          <w:rtl/>
        </w:rPr>
        <w:t xml:space="preserve">ة) را تأیید می‌کرد و توسط منصور زندانی شد و گویند در زندان از دنیا رفت و ابن </w:t>
      </w:r>
      <w:r w:rsidRPr="00637741">
        <w:rPr>
          <w:rStyle w:val="Char6"/>
          <w:rFonts w:hint="cs"/>
          <w:rtl/>
        </w:rPr>
        <w:t>ک</w:t>
      </w:r>
      <w:r w:rsidRPr="00637741">
        <w:rPr>
          <w:rStyle w:val="Char6"/>
          <w:rtl/>
        </w:rPr>
        <w:t xml:space="preserve">ثیر می‌گوید بلکه کشته شد، </w:t>
      </w:r>
      <w:r w:rsidRPr="00637741">
        <w:rPr>
          <w:rStyle w:val="Char9"/>
          <w:rtl/>
        </w:rPr>
        <w:t>مقاتل الطالب</w:t>
      </w:r>
      <w:r w:rsidRPr="00637741">
        <w:rPr>
          <w:rStyle w:val="Char9"/>
          <w:rFonts w:hint="cs"/>
          <w:rtl/>
        </w:rPr>
        <w:t>يي</w:t>
      </w:r>
      <w:r w:rsidRPr="00637741">
        <w:rPr>
          <w:rStyle w:val="Char9"/>
          <w:rtl/>
        </w:rPr>
        <w:t>ن</w:t>
      </w:r>
      <w:r w:rsidRPr="00637741">
        <w:rPr>
          <w:rtl/>
        </w:rPr>
        <w:t xml:space="preserve"> 128- النبلاء 6/213-214، الاعلام 4/78.</w:t>
      </w:r>
      <w:r w:rsidRPr="00637741">
        <w:rPr>
          <w:rStyle w:val="Char9"/>
          <w:rtl/>
        </w:rPr>
        <w:t>عمدة الطالب في انساب</w:t>
      </w:r>
      <w:r w:rsidRPr="00637741">
        <w:rPr>
          <w:rtl/>
        </w:rPr>
        <w:t xml:space="preserve"> أب</w:t>
      </w:r>
      <w:r>
        <w:rPr>
          <w:rtl/>
        </w:rPr>
        <w:t>ی</w:t>
      </w:r>
      <w:r w:rsidRPr="00637741">
        <w:rPr>
          <w:rtl/>
        </w:rPr>
        <w:t xml:space="preserve"> طالب لابن ع</w:t>
      </w:r>
      <w:r w:rsidRPr="00637741">
        <w:rPr>
          <w:rFonts w:hint="cs"/>
          <w:rtl/>
        </w:rPr>
        <w:t>نب</w:t>
      </w:r>
      <w:r w:rsidRPr="00637741">
        <w:rPr>
          <w:rtl/>
        </w:rPr>
        <w:t>ه</w:t>
      </w:r>
      <w:r w:rsidRPr="00637741">
        <w:rPr>
          <w:rFonts w:hint="cs"/>
          <w:rtl/>
        </w:rPr>
        <w:t xml:space="preserve"> 70،</w:t>
      </w:r>
      <w:r w:rsidRPr="00637741">
        <w:rPr>
          <w:rtl/>
        </w:rPr>
        <w:t xml:space="preserve"> نشاة الش</w:t>
      </w:r>
      <w:r>
        <w:rPr>
          <w:rtl/>
        </w:rPr>
        <w:t>ی</w:t>
      </w:r>
      <w:r w:rsidRPr="00637741">
        <w:rPr>
          <w:rtl/>
        </w:rPr>
        <w:t>عة الإمام</w:t>
      </w:r>
      <w:r>
        <w:rPr>
          <w:rtl/>
        </w:rPr>
        <w:t>ی</w:t>
      </w:r>
      <w:r w:rsidRPr="00637741">
        <w:rPr>
          <w:rtl/>
        </w:rPr>
        <w:t>ه183,</w:t>
      </w:r>
      <w:r w:rsidRPr="00637741">
        <w:rPr>
          <w:rStyle w:val="Char6"/>
          <w:rFonts w:hint="cs"/>
          <w:rtl/>
        </w:rPr>
        <w:t xml:space="preserve"> </w:t>
      </w:r>
      <w:r w:rsidRPr="00637741">
        <w:rPr>
          <w:rStyle w:val="Char6"/>
          <w:rtl/>
        </w:rPr>
        <w:t xml:space="preserve">ونگاه: </w:t>
      </w:r>
      <w:r w:rsidRPr="00637741">
        <w:rPr>
          <w:rtl/>
        </w:rPr>
        <w:t>کسر الصنم</w:t>
      </w:r>
      <w:r w:rsidRPr="00637741">
        <w:rPr>
          <w:rStyle w:val="Char6"/>
          <w:rFonts w:hint="cs"/>
          <w:rtl/>
        </w:rPr>
        <w:t xml:space="preserve"> 350</w:t>
      </w:r>
      <w:r w:rsidRPr="00637741">
        <w:rPr>
          <w:rStyle w:val="Char6"/>
          <w:rtl/>
        </w:rPr>
        <w:t>.</w:t>
      </w:r>
    </w:p>
  </w:footnote>
  <w:footnote w:id="117">
    <w:p w:rsidR="0024533F" w:rsidRPr="00637741" w:rsidRDefault="0024533F" w:rsidP="00AE2AEA">
      <w:pPr>
        <w:pStyle w:val="af0"/>
        <w:rPr>
          <w:rStyle w:val="Char6"/>
          <w:rtl/>
        </w:rPr>
      </w:pPr>
      <w:r w:rsidRPr="00637741">
        <w:rPr>
          <w:rStyle w:val="Char6"/>
        </w:rPr>
        <w:footnoteRef/>
      </w:r>
      <w:r w:rsidRPr="00637741">
        <w:rPr>
          <w:rStyle w:val="Char6"/>
          <w:rFonts w:hint="cs"/>
          <w:rtl/>
        </w:rPr>
        <w:t>-</w:t>
      </w:r>
      <w:r w:rsidRPr="00637741">
        <w:rPr>
          <w:rStyle w:val="Char6"/>
          <w:rtl/>
        </w:rPr>
        <w:t xml:space="preserve"> </w:t>
      </w:r>
      <w:r w:rsidRPr="00637741">
        <w:rPr>
          <w:rStyle w:val="Char9"/>
          <w:rtl/>
        </w:rPr>
        <w:t>بصائر الدرجات</w:t>
      </w:r>
      <w:r w:rsidRPr="00637741">
        <w:rPr>
          <w:rStyle w:val="Char9"/>
          <w:rFonts w:hint="cs"/>
          <w:rtl/>
        </w:rPr>
        <w:t>،</w:t>
      </w:r>
      <w:r w:rsidRPr="00637741">
        <w:rPr>
          <w:rStyle w:val="Char9"/>
          <w:rtl/>
        </w:rPr>
        <w:t xml:space="preserve"> صفار</w:t>
      </w:r>
      <w:r w:rsidRPr="00637741">
        <w:rPr>
          <w:rStyle w:val="Char6"/>
          <w:rFonts w:hint="cs"/>
          <w:rtl/>
        </w:rPr>
        <w:t xml:space="preserve"> </w:t>
      </w:r>
      <w:r w:rsidRPr="00637741">
        <w:rPr>
          <w:rStyle w:val="Char6"/>
          <w:rtl/>
        </w:rPr>
        <w:t>153</w:t>
      </w:r>
      <w:r w:rsidRPr="00637741">
        <w:rPr>
          <w:rStyle w:val="Char6"/>
          <w:rFonts w:hint="cs"/>
          <w:rtl/>
        </w:rPr>
        <w:t>-</w:t>
      </w:r>
      <w:r w:rsidRPr="00637741">
        <w:rPr>
          <w:rStyle w:val="Char6"/>
          <w:rtl/>
        </w:rPr>
        <w:t>156</w:t>
      </w:r>
      <w:r w:rsidRPr="00637741">
        <w:rPr>
          <w:rStyle w:val="Char6"/>
          <w:rFonts w:hint="cs"/>
          <w:rtl/>
        </w:rPr>
        <w:t>.</w:t>
      </w:r>
    </w:p>
  </w:footnote>
  <w:footnote w:id="118">
    <w:p w:rsidR="0024533F" w:rsidRPr="00637741" w:rsidRDefault="0024533F" w:rsidP="00AE2AEA">
      <w:pPr>
        <w:pStyle w:val="af0"/>
        <w:rPr>
          <w:rStyle w:val="Char6"/>
          <w:rtl/>
        </w:rPr>
      </w:pPr>
      <w:r w:rsidRPr="00637741">
        <w:rPr>
          <w:rStyle w:val="Char6"/>
        </w:rPr>
        <w:footnoteRef/>
      </w:r>
      <w:r w:rsidRPr="00637741">
        <w:rPr>
          <w:rStyle w:val="Char6"/>
          <w:rFonts w:hint="cs"/>
          <w:rtl/>
        </w:rPr>
        <w:t>-</w:t>
      </w:r>
      <w:r w:rsidRPr="00637741">
        <w:rPr>
          <w:rStyle w:val="Char6"/>
          <w:rtl/>
        </w:rPr>
        <w:t xml:space="preserve"> </w:t>
      </w:r>
      <w:r w:rsidRPr="00637741">
        <w:rPr>
          <w:rStyle w:val="Char9"/>
          <w:rtl/>
        </w:rPr>
        <w:t>بصائر الدرجات</w:t>
      </w:r>
      <w:r w:rsidRPr="00637741">
        <w:rPr>
          <w:rFonts w:hint="cs"/>
          <w:rtl/>
        </w:rPr>
        <w:t>،</w:t>
      </w:r>
      <w:r w:rsidRPr="00637741">
        <w:rPr>
          <w:rtl/>
        </w:rPr>
        <w:t xml:space="preserve"> صفار174</w:t>
      </w:r>
      <w:r w:rsidRPr="00637741">
        <w:rPr>
          <w:rFonts w:hint="cs"/>
          <w:rtl/>
        </w:rPr>
        <w:t>-</w:t>
      </w:r>
      <w:r w:rsidRPr="00637741">
        <w:rPr>
          <w:rtl/>
        </w:rPr>
        <w:t>176/</w:t>
      </w:r>
      <w:r w:rsidRPr="00637741">
        <w:rPr>
          <w:rStyle w:val="Char9"/>
          <w:rtl/>
        </w:rPr>
        <w:t>ارشاد المفيد</w:t>
      </w:r>
      <w:r w:rsidRPr="00F64449">
        <w:rPr>
          <w:rtl/>
        </w:rPr>
        <w:t>275</w:t>
      </w:r>
      <w:r w:rsidRPr="00F64449">
        <w:rPr>
          <w:rFonts w:hint="cs"/>
          <w:rtl/>
        </w:rPr>
        <w:t>.</w:t>
      </w:r>
    </w:p>
  </w:footnote>
  <w:footnote w:id="119">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بت</w:t>
      </w:r>
      <w:r w:rsidRPr="00637741">
        <w:rPr>
          <w:rStyle w:val="Char6"/>
          <w:rFonts w:hint="cs"/>
          <w:rtl/>
        </w:rPr>
        <w:t xml:space="preserve"> </w:t>
      </w:r>
      <w:r w:rsidRPr="00637741">
        <w:rPr>
          <w:rStyle w:val="Char6"/>
          <w:rtl/>
        </w:rPr>
        <w:t xml:space="preserve">‌شکن 353، برقعی کتاب: </w:t>
      </w:r>
      <w:r w:rsidRPr="00637741">
        <w:rPr>
          <w:rStyle w:val="Char9"/>
          <w:rtl/>
        </w:rPr>
        <w:t>اعلام الهدا</w:t>
      </w:r>
      <w:r w:rsidRPr="00637741">
        <w:rPr>
          <w:rStyle w:val="Char9"/>
          <w:rFonts w:hint="cs"/>
          <w:rtl/>
        </w:rPr>
        <w:t>ي</w:t>
      </w:r>
      <w:r w:rsidRPr="00637741">
        <w:rPr>
          <w:rStyle w:val="Char9"/>
          <w:rtl/>
        </w:rPr>
        <w:t>ة</w:t>
      </w:r>
      <w:r w:rsidRPr="00637741">
        <w:rPr>
          <w:rStyle w:val="Char6"/>
          <w:rtl/>
        </w:rPr>
        <w:t xml:space="preserve"> تألیف مجمع جهانی اهل بیت به نقل از عوالم العلوم امام کاظم: 175.</w:t>
      </w:r>
    </w:p>
  </w:footnote>
  <w:footnote w:id="120">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نگا:</w:t>
      </w:r>
      <w:r w:rsidRPr="00637741">
        <w:rPr>
          <w:rStyle w:val="Char6"/>
          <w:rFonts w:hint="cs"/>
          <w:rtl/>
        </w:rPr>
        <w:t xml:space="preserve"> تفصیل آن در فصل (احمد الکاتب) </w:t>
      </w:r>
      <w:r w:rsidRPr="00637741">
        <w:rPr>
          <w:rStyle w:val="Char6"/>
          <w:rtl/>
        </w:rPr>
        <w:t>القادم.</w:t>
      </w:r>
    </w:p>
  </w:footnote>
  <w:footnote w:id="121">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از مسائل مهمی است که نیاز به تحقیق دارد.</w:t>
      </w:r>
    </w:p>
  </w:footnote>
  <w:footnote w:id="122">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الفصل </w:t>
      </w:r>
      <w:r w:rsidRPr="00637741">
        <w:rPr>
          <w:rFonts w:cs="Times New Roman"/>
          <w:sz w:val="24"/>
          <w:szCs w:val="24"/>
          <w:rtl/>
          <w:lang w:bidi="fa-IR"/>
        </w:rPr>
        <w:t>–</w:t>
      </w:r>
      <w:r w:rsidRPr="00637741">
        <w:rPr>
          <w:rStyle w:val="Char6"/>
          <w:rtl/>
        </w:rPr>
        <w:t xml:space="preserve"> ابن حزم 5/22 </w:t>
      </w:r>
      <w:r w:rsidRPr="00637741">
        <w:rPr>
          <w:rFonts w:cs="Times New Roman"/>
          <w:sz w:val="24"/>
          <w:szCs w:val="24"/>
          <w:rtl/>
          <w:lang w:bidi="fa-IR"/>
        </w:rPr>
        <w:t>–</w:t>
      </w:r>
      <w:r w:rsidRPr="00637741">
        <w:rPr>
          <w:rStyle w:val="Char6"/>
          <w:rtl/>
        </w:rPr>
        <w:t xml:space="preserve"> در حاشیه‌ی الملل والنحل.</w:t>
      </w:r>
    </w:p>
  </w:footnote>
  <w:footnote w:id="123">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6"/>
          <w:rFonts w:hint="cs"/>
          <w:rtl/>
        </w:rPr>
        <w:t xml:space="preserve">نگا: </w:t>
      </w:r>
      <w:r w:rsidRPr="00637741">
        <w:rPr>
          <w:rStyle w:val="Char6"/>
          <w:rtl/>
        </w:rPr>
        <w:t>تفصیل آن را در ص 517-532.</w:t>
      </w:r>
    </w:p>
  </w:footnote>
  <w:footnote w:id="124">
    <w:p w:rsidR="0024533F" w:rsidRPr="00637741" w:rsidRDefault="0024533F" w:rsidP="00E66EBC">
      <w:pPr>
        <w:ind w:left="233" w:hangingChars="97" w:hanging="233"/>
        <w:jc w:val="both"/>
        <w:rPr>
          <w:rStyle w:val="Char6"/>
        </w:rPr>
      </w:pPr>
      <w:r w:rsidRPr="00637741">
        <w:rPr>
          <w:rStyle w:val="Char6"/>
        </w:rPr>
        <w:footnoteRef/>
      </w:r>
      <w:r w:rsidRPr="00637741">
        <w:rPr>
          <w:rStyle w:val="Char6"/>
          <w:rFonts w:hint="cs"/>
          <w:rtl/>
        </w:rPr>
        <w:t xml:space="preserve">- </w:t>
      </w:r>
      <w:r w:rsidRPr="00637741">
        <w:rPr>
          <w:rStyle w:val="Char6"/>
          <w:rtl/>
        </w:rPr>
        <w:t>بت‌شکن پیوست شرح حال نویسنده274.</w:t>
      </w:r>
    </w:p>
  </w:footnote>
  <w:footnote w:id="125">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برقعی سال تولد خود را ذکر نکرده ولی گفته در سال 1341ه‍ در عُمریازده یا دوازده سالگی به طلب علم آغاز نموده آنچه این سخن را تأیید می‌نماید او ذکر کرده که هنگام انقلاب خمینی سنش هفتاد سال بوده است.(بت‌شکن)396</w:t>
      </w:r>
      <w:r w:rsidRPr="00637741">
        <w:rPr>
          <w:rStyle w:val="Char6"/>
          <w:rFonts w:hint="cs"/>
          <w:rtl/>
        </w:rPr>
        <w:t>.</w:t>
      </w:r>
    </w:p>
  </w:footnote>
  <w:footnote w:id="126">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6"/>
          <w:rFonts w:hint="cs"/>
          <w:rtl/>
        </w:rPr>
        <w:t>قم شهرى است جدید و گفته شده اولین کسى که آن را بنا کرد طلحة بن الأحوص الأشعرى است، نگا</w:t>
      </w:r>
      <w:r w:rsidRPr="00637741">
        <w:rPr>
          <w:rStyle w:val="Char9"/>
          <w:rFonts w:hint="cs"/>
          <w:rtl/>
        </w:rPr>
        <w:t>: معجم البلدان</w:t>
      </w:r>
      <w:r w:rsidRPr="00637741">
        <w:rPr>
          <w:rStyle w:val="Char6"/>
          <w:rFonts w:hint="cs"/>
          <w:rtl/>
        </w:rPr>
        <w:t xml:space="preserve"> 4/397-398.</w:t>
      </w:r>
    </w:p>
  </w:footnote>
  <w:footnote w:id="127">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بت‌شکن 377.</w:t>
      </w:r>
    </w:p>
  </w:footnote>
  <w:footnote w:id="128">
    <w:p w:rsidR="0024533F" w:rsidRPr="00637741" w:rsidRDefault="0024533F" w:rsidP="007D0607">
      <w:pPr>
        <w:pStyle w:val="af0"/>
        <w:rPr>
          <w:rStyle w:val="Char6"/>
        </w:rPr>
      </w:pPr>
      <w:r w:rsidRPr="00637741">
        <w:rPr>
          <w:rStyle w:val="Char6"/>
        </w:rPr>
        <w:footnoteRef/>
      </w:r>
      <w:r w:rsidRPr="00637741">
        <w:rPr>
          <w:rStyle w:val="Char6"/>
          <w:rFonts w:hint="cs"/>
          <w:rtl/>
        </w:rPr>
        <w:t>-</w:t>
      </w:r>
      <w:r w:rsidRPr="00637741">
        <w:rPr>
          <w:rStyle w:val="Char6"/>
          <w:rtl/>
        </w:rPr>
        <w:t xml:space="preserve"> درس</w:t>
      </w:r>
      <w:r w:rsidRPr="00637741">
        <w:rPr>
          <w:rStyle w:val="Char6"/>
          <w:rFonts w:hint="cs"/>
          <w:rtl/>
        </w:rPr>
        <w:t>‌</w:t>
      </w:r>
      <w:r w:rsidRPr="00637741">
        <w:rPr>
          <w:rStyle w:val="Char6"/>
          <w:rtl/>
        </w:rPr>
        <w:t>ها</w:t>
      </w:r>
      <w:r w:rsidRPr="00637741">
        <w:rPr>
          <w:rStyle w:val="Char6"/>
          <w:rFonts w:hint="cs"/>
          <w:rtl/>
        </w:rPr>
        <w:t>ى</w:t>
      </w:r>
      <w:r w:rsidRPr="00637741">
        <w:rPr>
          <w:rStyle w:val="Char6"/>
          <w:rtl/>
        </w:rPr>
        <w:t xml:space="preserve"> حوزه به سه مرحله،</w:t>
      </w:r>
      <w:r w:rsidRPr="00637741">
        <w:rPr>
          <w:rStyle w:val="Char6"/>
          <w:rFonts w:hint="cs"/>
          <w:rtl/>
        </w:rPr>
        <w:t xml:space="preserve"> </w:t>
      </w:r>
      <w:r w:rsidRPr="00637741">
        <w:rPr>
          <w:rStyle w:val="Char6"/>
          <w:rtl/>
        </w:rPr>
        <w:t>مقدمات</w:t>
      </w:r>
      <w:r w:rsidRPr="00637741">
        <w:rPr>
          <w:rStyle w:val="Char6"/>
          <w:rFonts w:hint="cs"/>
          <w:rtl/>
        </w:rPr>
        <w:t>ى</w:t>
      </w:r>
      <w:r w:rsidRPr="00637741">
        <w:rPr>
          <w:rStyle w:val="Char6"/>
          <w:rtl/>
        </w:rPr>
        <w:t>، سطح</w:t>
      </w:r>
      <w:r w:rsidRPr="00637741">
        <w:rPr>
          <w:rStyle w:val="Char6"/>
          <w:rFonts w:hint="cs"/>
          <w:rtl/>
        </w:rPr>
        <w:t>ى</w:t>
      </w:r>
      <w:r w:rsidRPr="00637741">
        <w:rPr>
          <w:rStyle w:val="Char6"/>
          <w:rtl/>
        </w:rPr>
        <w:t xml:space="preserve">، و خارج، تقسیم </w:t>
      </w:r>
      <w:r w:rsidRPr="00637741">
        <w:rPr>
          <w:rStyle w:val="Char6"/>
          <w:rFonts w:hint="cs"/>
          <w:rtl/>
        </w:rPr>
        <w:t>مى</w:t>
      </w:r>
      <w:r w:rsidRPr="00637741">
        <w:rPr>
          <w:rStyle w:val="Char6"/>
          <w:rtl/>
        </w:rPr>
        <w:t>‌گردد.</w:t>
      </w:r>
    </w:p>
  </w:footnote>
  <w:footnote w:id="129">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بت شکن 374.</w:t>
      </w:r>
    </w:p>
  </w:footnote>
  <w:footnote w:id="130">
    <w:p w:rsidR="0024533F" w:rsidRPr="00637741" w:rsidRDefault="0024533F" w:rsidP="007D0607">
      <w:pPr>
        <w:pStyle w:val="af0"/>
        <w:rPr>
          <w:rStyle w:val="Char6"/>
          <w:rtl/>
        </w:rPr>
      </w:pPr>
      <w:r w:rsidRPr="00637741">
        <w:rPr>
          <w:rStyle w:val="Char6"/>
        </w:rPr>
        <w:footnoteRef/>
      </w:r>
      <w:r w:rsidRPr="00637741">
        <w:rPr>
          <w:rStyle w:val="Char6"/>
          <w:rFonts w:hint="cs"/>
          <w:rtl/>
        </w:rPr>
        <w:t>-</w:t>
      </w:r>
      <w:r w:rsidRPr="00637741">
        <w:rPr>
          <w:rStyle w:val="Char6"/>
          <w:rtl/>
        </w:rPr>
        <w:t xml:space="preserve"> عبدالکریم محمدجعفر حائری یزد</w:t>
      </w:r>
      <w:r w:rsidRPr="00637741">
        <w:rPr>
          <w:rStyle w:val="Char6"/>
          <w:rFonts w:hint="cs"/>
          <w:rtl/>
        </w:rPr>
        <w:t>ى</w:t>
      </w:r>
      <w:r w:rsidRPr="00637741">
        <w:rPr>
          <w:rStyle w:val="Char6"/>
          <w:rtl/>
        </w:rPr>
        <w:t>، که یک</w:t>
      </w:r>
      <w:r w:rsidRPr="00637741">
        <w:rPr>
          <w:rStyle w:val="Char6"/>
          <w:rFonts w:hint="cs"/>
          <w:rtl/>
        </w:rPr>
        <w:t>ى</w:t>
      </w:r>
      <w:r w:rsidRPr="00637741">
        <w:rPr>
          <w:rStyle w:val="Char6"/>
          <w:rtl/>
        </w:rPr>
        <w:t xml:space="preserve"> از علماء شیعه امامیه است،</w:t>
      </w:r>
      <w:r w:rsidRPr="00637741">
        <w:rPr>
          <w:rStyle w:val="Char6"/>
          <w:rFonts w:hint="cs"/>
          <w:rtl/>
        </w:rPr>
        <w:t xml:space="preserve"> </w:t>
      </w:r>
      <w:r w:rsidRPr="00637741">
        <w:rPr>
          <w:rStyle w:val="Char6"/>
          <w:rtl/>
        </w:rPr>
        <w:t>او در سال 1276هـ در مهرگرد یکی از روستاهای یزد تولد یافت، تعلیمات خود را در یزد و عراق به پایان رسانید و در سال 1340هـ به قم رفت, و یکی از زعمای حوزه علمیه قم گردید, تا اینکه در سال 1355هـ وفات نمود.نگا:</w:t>
      </w:r>
      <w:r w:rsidRPr="00637741">
        <w:rPr>
          <w:rStyle w:val="Char6"/>
          <w:rFonts w:hint="cs"/>
          <w:rtl/>
        </w:rPr>
        <w:t xml:space="preserve"> </w:t>
      </w:r>
      <w:r w:rsidRPr="00637741">
        <w:rPr>
          <w:rStyle w:val="Char9"/>
          <w:rtl/>
        </w:rPr>
        <w:t>اعیان الشیعه</w:t>
      </w:r>
      <w:r w:rsidRPr="00637741">
        <w:rPr>
          <w:rStyle w:val="Char6"/>
          <w:rtl/>
        </w:rPr>
        <w:t xml:space="preserve"> 8/42</w:t>
      </w:r>
      <w:r w:rsidRPr="00637741">
        <w:rPr>
          <w:rStyle w:val="Char6"/>
          <w:rFonts w:hint="cs"/>
          <w:rtl/>
        </w:rPr>
        <w:t>.</w:t>
      </w:r>
    </w:p>
  </w:footnote>
  <w:footnote w:id="131">
    <w:p w:rsidR="0024533F" w:rsidRPr="00637741" w:rsidRDefault="0024533F" w:rsidP="007D0607">
      <w:pPr>
        <w:pStyle w:val="af0"/>
        <w:rPr>
          <w:rStyle w:val="Char6"/>
          <w:rtl/>
        </w:rPr>
      </w:pPr>
      <w:r w:rsidRPr="00637741">
        <w:rPr>
          <w:rStyle w:val="Char6"/>
        </w:rPr>
        <w:footnoteRef/>
      </w:r>
      <w:r w:rsidRPr="00637741">
        <w:rPr>
          <w:rStyle w:val="Char6"/>
          <w:rFonts w:hint="cs"/>
          <w:rtl/>
        </w:rPr>
        <w:t>-</w:t>
      </w:r>
      <w:r w:rsidRPr="00637741">
        <w:rPr>
          <w:rStyle w:val="Char6"/>
          <w:rtl/>
        </w:rPr>
        <w:t xml:space="preserve"> حجت کوه کمر در سال 1310هـ تولد یافت، و</w:t>
      </w:r>
      <w:r w:rsidRPr="00637741">
        <w:rPr>
          <w:rStyle w:val="Char6"/>
          <w:rFonts w:hint="cs"/>
          <w:rtl/>
        </w:rPr>
        <w:t xml:space="preserve"> </w:t>
      </w:r>
      <w:r w:rsidRPr="00637741">
        <w:rPr>
          <w:rStyle w:val="Char6"/>
          <w:rtl/>
        </w:rPr>
        <w:t>در سال 1372هـ وفات نمود.</w:t>
      </w:r>
    </w:p>
  </w:footnote>
  <w:footnote w:id="132">
    <w:p w:rsidR="0024533F" w:rsidRPr="00637741" w:rsidRDefault="0024533F" w:rsidP="00E66EBC">
      <w:pPr>
        <w:pStyle w:val="FootnoteText"/>
        <w:bidi/>
        <w:ind w:left="233" w:hangingChars="97" w:hanging="233"/>
        <w:jc w:val="both"/>
        <w:rPr>
          <w:rStyle w:val="Char6"/>
          <w:rtl/>
        </w:rPr>
      </w:pPr>
      <w:r w:rsidRPr="00637741">
        <w:rPr>
          <w:rStyle w:val="Char6"/>
        </w:rPr>
        <w:footnoteRef/>
      </w:r>
      <w:r w:rsidRPr="00637741">
        <w:rPr>
          <w:rStyle w:val="Char6"/>
          <w:rFonts w:hint="cs"/>
          <w:rtl/>
        </w:rPr>
        <w:t>-</w:t>
      </w:r>
      <w:r w:rsidRPr="00637741">
        <w:rPr>
          <w:rStyle w:val="Char6"/>
          <w:rtl/>
        </w:rPr>
        <w:t xml:space="preserve"> ابو الحسن محمد </w:t>
      </w:r>
      <w:r w:rsidRPr="00637741">
        <w:rPr>
          <w:rStyle w:val="Char6"/>
          <w:rFonts w:hint="cs"/>
          <w:rtl/>
        </w:rPr>
        <w:t xml:space="preserve">بن </w:t>
      </w:r>
      <w:r w:rsidRPr="00637741">
        <w:rPr>
          <w:rStyle w:val="Char6"/>
          <w:rtl/>
        </w:rPr>
        <w:t xml:space="preserve">عبدالحمید </w:t>
      </w:r>
      <w:r w:rsidRPr="00637741">
        <w:rPr>
          <w:rStyle w:val="Char6"/>
          <w:rFonts w:hint="cs"/>
          <w:rtl/>
        </w:rPr>
        <w:t>بن</w:t>
      </w:r>
      <w:r w:rsidRPr="00637741">
        <w:rPr>
          <w:rStyle w:val="Char6"/>
          <w:rtl/>
        </w:rPr>
        <w:t xml:space="preserve"> محمد موسو</w:t>
      </w:r>
      <w:r w:rsidRPr="00637741">
        <w:rPr>
          <w:rStyle w:val="Char6"/>
          <w:rFonts w:hint="cs"/>
          <w:rtl/>
        </w:rPr>
        <w:t>ى</w:t>
      </w:r>
      <w:r w:rsidRPr="00637741">
        <w:rPr>
          <w:rStyle w:val="Char6"/>
          <w:rtl/>
        </w:rPr>
        <w:t xml:space="preserve"> اصفهان</w:t>
      </w:r>
      <w:r w:rsidRPr="00637741">
        <w:rPr>
          <w:rStyle w:val="Char6"/>
          <w:rFonts w:hint="cs"/>
          <w:rtl/>
        </w:rPr>
        <w:t>ى</w:t>
      </w:r>
      <w:r w:rsidRPr="00637741">
        <w:rPr>
          <w:rStyle w:val="Char6"/>
          <w:rtl/>
        </w:rPr>
        <w:t>، یک</w:t>
      </w:r>
      <w:r w:rsidRPr="00637741">
        <w:rPr>
          <w:rStyle w:val="Char6"/>
          <w:rFonts w:hint="cs"/>
          <w:rtl/>
        </w:rPr>
        <w:t>ى</w:t>
      </w:r>
      <w:r w:rsidRPr="00637741">
        <w:rPr>
          <w:rStyle w:val="Char6"/>
          <w:rtl/>
        </w:rPr>
        <w:t xml:space="preserve"> از علما</w:t>
      </w:r>
      <w:r w:rsidRPr="00637741">
        <w:rPr>
          <w:rStyle w:val="Char6"/>
          <w:rFonts w:hint="cs"/>
          <w:rtl/>
        </w:rPr>
        <w:t>ى</w:t>
      </w:r>
      <w:r w:rsidRPr="00637741">
        <w:rPr>
          <w:rStyle w:val="Char6"/>
          <w:rtl/>
        </w:rPr>
        <w:t xml:space="preserve"> امامیه، که در سال 1284هـ  در روستا</w:t>
      </w:r>
      <w:r w:rsidRPr="00637741">
        <w:rPr>
          <w:rStyle w:val="Char6"/>
          <w:rFonts w:hint="cs"/>
          <w:rtl/>
        </w:rPr>
        <w:t>ى</w:t>
      </w:r>
      <w:r w:rsidRPr="00637741">
        <w:rPr>
          <w:rStyle w:val="Char6"/>
          <w:rtl/>
        </w:rPr>
        <w:t xml:space="preserve"> «مدیس» اصفهان تولد یافت, و در آن</w:t>
      </w:r>
      <w:r w:rsidRPr="00637741">
        <w:rPr>
          <w:rStyle w:val="Char6"/>
          <w:rFonts w:hint="cs"/>
          <w:rtl/>
        </w:rPr>
        <w:t>‌</w:t>
      </w:r>
      <w:r w:rsidRPr="00637741">
        <w:rPr>
          <w:rStyle w:val="Char6"/>
          <w:rtl/>
        </w:rPr>
        <w:t xml:space="preserve">جا به تعلیم پرداخت، و در سال 1308هـ به نجف رفت، و در انقلاب بیستم شرکت نمود، </w:t>
      </w:r>
      <w:r w:rsidRPr="00637741">
        <w:rPr>
          <w:rStyle w:val="Char6"/>
          <w:rFonts w:hint="cs"/>
          <w:rtl/>
        </w:rPr>
        <w:t xml:space="preserve">سپس </w:t>
      </w:r>
      <w:r w:rsidRPr="00637741">
        <w:rPr>
          <w:rStyle w:val="Char6"/>
          <w:rtl/>
        </w:rPr>
        <w:t>به ایران تبعید شد</w:t>
      </w:r>
      <w:r w:rsidRPr="00637741">
        <w:rPr>
          <w:rStyle w:val="Char6"/>
          <w:rFonts w:hint="cs"/>
          <w:rtl/>
        </w:rPr>
        <w:t>،</w:t>
      </w:r>
      <w:r w:rsidRPr="00637741">
        <w:rPr>
          <w:rStyle w:val="Char6"/>
          <w:rtl/>
        </w:rPr>
        <w:t xml:space="preserve"> و بعد از آن بشرط عدم تدخل در امور سیاس</w:t>
      </w:r>
      <w:r w:rsidRPr="00637741">
        <w:rPr>
          <w:rStyle w:val="Char6"/>
          <w:rFonts w:hint="cs"/>
          <w:rtl/>
        </w:rPr>
        <w:t>ى</w:t>
      </w:r>
      <w:r w:rsidRPr="00637741">
        <w:rPr>
          <w:rStyle w:val="Char6"/>
          <w:rtl/>
        </w:rPr>
        <w:t xml:space="preserve"> </w:t>
      </w:r>
      <w:r w:rsidRPr="00637741">
        <w:rPr>
          <w:rStyle w:val="Char6"/>
          <w:rFonts w:hint="cs"/>
          <w:rtl/>
        </w:rPr>
        <w:t>به نجف بازگشت</w:t>
      </w:r>
      <w:r w:rsidRPr="00637741">
        <w:rPr>
          <w:rStyle w:val="Char6"/>
          <w:rtl/>
        </w:rPr>
        <w:t>، و مرجعیت نجف با نائینی بسو</w:t>
      </w:r>
      <w:r w:rsidRPr="00637741">
        <w:rPr>
          <w:rStyle w:val="Char6"/>
          <w:rFonts w:hint="cs"/>
          <w:rtl/>
        </w:rPr>
        <w:t>ى</w:t>
      </w:r>
      <w:r w:rsidRPr="00637741">
        <w:rPr>
          <w:rStyle w:val="Char6"/>
          <w:rtl/>
        </w:rPr>
        <w:t xml:space="preserve"> او </w:t>
      </w:r>
      <w:r w:rsidRPr="00637741">
        <w:rPr>
          <w:rStyle w:val="Char6"/>
          <w:rFonts w:hint="cs"/>
          <w:rtl/>
        </w:rPr>
        <w:t>انتقال یاف</w:t>
      </w:r>
      <w:r w:rsidRPr="00637741">
        <w:rPr>
          <w:rStyle w:val="Char6"/>
          <w:rtl/>
        </w:rPr>
        <w:t>ت، و در 9 ذی الحجه سال 1365هـ  در کاظمیه وفات یافت. نگا:</w:t>
      </w:r>
      <w:r w:rsidRPr="00637741">
        <w:rPr>
          <w:rStyle w:val="Char6"/>
          <w:rFonts w:hint="cs"/>
          <w:rtl/>
        </w:rPr>
        <w:t xml:space="preserve"> </w:t>
      </w:r>
      <w:r w:rsidRPr="00637741">
        <w:rPr>
          <w:rStyle w:val="Char9"/>
          <w:rtl/>
        </w:rPr>
        <w:t>اعیان الشیعه</w:t>
      </w:r>
      <w:r w:rsidRPr="00637741">
        <w:rPr>
          <w:rStyle w:val="Char6"/>
          <w:rFonts w:hint="cs"/>
          <w:rtl/>
        </w:rPr>
        <w:t xml:space="preserve"> </w:t>
      </w:r>
      <w:r w:rsidRPr="00637741">
        <w:rPr>
          <w:rStyle w:val="Char6"/>
          <w:rtl/>
        </w:rPr>
        <w:t>2/3</w:t>
      </w:r>
      <w:r w:rsidRPr="00637741">
        <w:rPr>
          <w:rStyle w:val="Char6"/>
          <w:rFonts w:hint="cs"/>
          <w:rtl/>
        </w:rPr>
        <w:t>3</w:t>
      </w:r>
      <w:r w:rsidRPr="00637741">
        <w:rPr>
          <w:rStyle w:val="Char6"/>
          <w:rtl/>
        </w:rPr>
        <w:t xml:space="preserve">2. </w:t>
      </w:r>
      <w:r w:rsidRPr="00637741">
        <w:rPr>
          <w:rStyle w:val="Char9"/>
          <w:rtl/>
        </w:rPr>
        <w:t>معجم رجال الفكر و الادب في النجف</w:t>
      </w:r>
      <w:r w:rsidRPr="00637741">
        <w:rPr>
          <w:rStyle w:val="Char6"/>
          <w:rtl/>
        </w:rPr>
        <w:t>1/129.</w:t>
      </w:r>
    </w:p>
  </w:footnote>
  <w:footnote w:id="133">
    <w:p w:rsidR="0024533F" w:rsidRPr="00637741" w:rsidRDefault="0024533F" w:rsidP="00E66EBC">
      <w:pPr>
        <w:pStyle w:val="FootnoteText"/>
        <w:bidi/>
        <w:ind w:left="233" w:hangingChars="97" w:hanging="233"/>
        <w:jc w:val="both"/>
        <w:rPr>
          <w:rStyle w:val="Char6"/>
          <w:rtl/>
        </w:rPr>
      </w:pPr>
      <w:r w:rsidRPr="00637741">
        <w:rPr>
          <w:rStyle w:val="Char6"/>
        </w:rPr>
        <w:footnoteRef/>
      </w:r>
      <w:r w:rsidRPr="00637741">
        <w:rPr>
          <w:rStyle w:val="Char6"/>
          <w:rFonts w:hint="cs"/>
          <w:rtl/>
        </w:rPr>
        <w:t>-</w:t>
      </w:r>
      <w:r w:rsidRPr="00637741">
        <w:rPr>
          <w:rStyle w:val="Char6"/>
          <w:rtl/>
        </w:rPr>
        <w:t xml:space="preserve"> محمد علی قمی کربلای حائر</w:t>
      </w:r>
      <w:r w:rsidRPr="00637741">
        <w:rPr>
          <w:rStyle w:val="Char6"/>
          <w:rFonts w:hint="cs"/>
          <w:rtl/>
        </w:rPr>
        <w:t>ى</w:t>
      </w:r>
      <w:r w:rsidRPr="00637741">
        <w:rPr>
          <w:rStyle w:val="Char6"/>
          <w:rtl/>
        </w:rPr>
        <w:t xml:space="preserve">، </w:t>
      </w:r>
      <w:r w:rsidRPr="00637741">
        <w:rPr>
          <w:rStyle w:val="Char6"/>
          <w:rFonts w:hint="cs"/>
          <w:rtl/>
        </w:rPr>
        <w:t xml:space="preserve">مشهور است به کتابش: کفر الوهابیة، </w:t>
      </w:r>
      <w:r w:rsidRPr="00637741">
        <w:rPr>
          <w:rStyle w:val="Char6"/>
          <w:rtl/>
        </w:rPr>
        <w:t>در سال 1381هـ وفات نمود</w:t>
      </w:r>
      <w:r w:rsidRPr="00637741">
        <w:rPr>
          <w:rStyle w:val="Char6"/>
          <w:rFonts w:hint="cs"/>
          <w:rtl/>
        </w:rPr>
        <w:t xml:space="preserve">. </w:t>
      </w:r>
      <w:r w:rsidRPr="00637741">
        <w:rPr>
          <w:rStyle w:val="Char6"/>
          <w:rtl/>
        </w:rPr>
        <w:t xml:space="preserve">نگاه: </w:t>
      </w:r>
      <w:r w:rsidRPr="00637741">
        <w:rPr>
          <w:rStyle w:val="Char9"/>
          <w:rtl/>
        </w:rPr>
        <w:t>معجم المؤلفین3</w:t>
      </w:r>
      <w:r w:rsidRPr="00637741">
        <w:rPr>
          <w:rStyle w:val="Char6"/>
          <w:rtl/>
        </w:rPr>
        <w:t>/217.</w:t>
      </w:r>
    </w:p>
  </w:footnote>
  <w:footnote w:id="134">
    <w:p w:rsidR="0024533F" w:rsidRPr="00637741" w:rsidRDefault="0024533F" w:rsidP="00E66EBC">
      <w:pPr>
        <w:pStyle w:val="FootnoteText"/>
        <w:bidi/>
        <w:ind w:left="233" w:hangingChars="97" w:hanging="233"/>
        <w:jc w:val="both"/>
        <w:rPr>
          <w:rStyle w:val="Char6"/>
          <w:rtl/>
        </w:rPr>
      </w:pPr>
      <w:r w:rsidRPr="00637741">
        <w:rPr>
          <w:rStyle w:val="Char6"/>
        </w:rPr>
        <w:footnoteRef/>
      </w:r>
      <w:r w:rsidRPr="00637741">
        <w:rPr>
          <w:rStyle w:val="Char6"/>
          <w:rFonts w:hint="cs"/>
          <w:rtl/>
        </w:rPr>
        <w:t>-</w:t>
      </w:r>
      <w:r w:rsidRPr="00637741">
        <w:rPr>
          <w:rStyle w:val="Char6"/>
          <w:rtl/>
        </w:rPr>
        <w:t xml:space="preserve"> ابو القاسم </w:t>
      </w:r>
      <w:r w:rsidRPr="00637741">
        <w:rPr>
          <w:rStyle w:val="Char6"/>
          <w:rFonts w:hint="cs"/>
          <w:rtl/>
        </w:rPr>
        <w:t xml:space="preserve">بن </w:t>
      </w:r>
      <w:r w:rsidRPr="00637741">
        <w:rPr>
          <w:rStyle w:val="Char6"/>
          <w:rtl/>
        </w:rPr>
        <w:t>مصطفی کاشانی, که دارای فعالیت بارزی در انقلاب بیستم</w:t>
      </w:r>
      <w:r w:rsidRPr="00637741">
        <w:rPr>
          <w:rStyle w:val="Char6"/>
          <w:rFonts w:hint="cs"/>
          <w:rtl/>
        </w:rPr>
        <w:t xml:space="preserve"> </w:t>
      </w:r>
      <w:r w:rsidRPr="00637741">
        <w:rPr>
          <w:rStyle w:val="Char6"/>
          <w:rtl/>
        </w:rPr>
        <w:t>و یک</w:t>
      </w:r>
      <w:r w:rsidRPr="00637741">
        <w:rPr>
          <w:rStyle w:val="Char6"/>
          <w:rFonts w:hint="cs"/>
          <w:rtl/>
        </w:rPr>
        <w:t xml:space="preserve"> </w:t>
      </w:r>
      <w:r w:rsidRPr="00637741">
        <w:rPr>
          <w:rStyle w:val="Char6"/>
          <w:rtl/>
        </w:rPr>
        <w:t>جهتی با حکمت مصدق</w:t>
      </w:r>
      <w:r w:rsidRPr="00637741">
        <w:rPr>
          <w:rStyle w:val="Char6"/>
          <w:rFonts w:hint="cs"/>
          <w:rtl/>
        </w:rPr>
        <w:t xml:space="preserve"> که نفت را ملى کرد، </w:t>
      </w:r>
      <w:r w:rsidRPr="00637741">
        <w:rPr>
          <w:rStyle w:val="Char6"/>
          <w:rtl/>
        </w:rPr>
        <w:t>داشت. و در سال 1381هـ وفات نمود. نگا:</w:t>
      </w:r>
      <w:r w:rsidRPr="00637741">
        <w:rPr>
          <w:rStyle w:val="Char6"/>
          <w:rFonts w:hint="cs"/>
          <w:rtl/>
        </w:rPr>
        <w:t xml:space="preserve"> </w:t>
      </w:r>
      <w:r w:rsidRPr="00637741">
        <w:rPr>
          <w:rStyle w:val="Char6"/>
          <w:rtl/>
        </w:rPr>
        <w:t>نقباء البشر1/75</w:t>
      </w:r>
      <w:r w:rsidRPr="00637741">
        <w:rPr>
          <w:rStyle w:val="Char6"/>
          <w:rFonts w:hint="cs"/>
          <w:rtl/>
        </w:rPr>
        <w:t>.</w:t>
      </w:r>
    </w:p>
  </w:footnote>
  <w:footnote w:id="135">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بت‌شکن 274.</w:t>
      </w:r>
    </w:p>
  </w:footnote>
  <w:footnote w:id="136">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6"/>
          <w:rFonts w:hint="cs"/>
          <w:rtl/>
        </w:rPr>
        <w:t>منبع سابق</w:t>
      </w:r>
      <w:r w:rsidRPr="00637741">
        <w:rPr>
          <w:rStyle w:val="Char6"/>
          <w:rtl/>
        </w:rPr>
        <w:t xml:space="preserve"> 375.</w:t>
      </w:r>
    </w:p>
  </w:footnote>
  <w:footnote w:id="137">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6"/>
          <w:rFonts w:hint="cs"/>
          <w:rtl/>
        </w:rPr>
        <w:t>منبع سابق</w:t>
      </w:r>
      <w:r w:rsidRPr="00637741">
        <w:rPr>
          <w:rStyle w:val="Char6"/>
          <w:rtl/>
        </w:rPr>
        <w:t xml:space="preserve"> 37</w:t>
      </w:r>
      <w:r w:rsidRPr="00637741">
        <w:rPr>
          <w:rStyle w:val="Char6"/>
          <w:rFonts w:hint="cs"/>
          <w:rtl/>
        </w:rPr>
        <w:t>4</w:t>
      </w:r>
      <w:r w:rsidRPr="00637741">
        <w:rPr>
          <w:rStyle w:val="Char6"/>
          <w:rtl/>
        </w:rPr>
        <w:t>-37</w:t>
      </w:r>
      <w:r w:rsidRPr="00637741">
        <w:rPr>
          <w:rStyle w:val="Char6"/>
          <w:rFonts w:hint="cs"/>
          <w:rtl/>
        </w:rPr>
        <w:t>5</w:t>
      </w:r>
      <w:r w:rsidRPr="00637741">
        <w:rPr>
          <w:rStyle w:val="Char6"/>
          <w:rtl/>
        </w:rPr>
        <w:t>.</w:t>
      </w:r>
    </w:p>
  </w:footnote>
  <w:footnote w:id="138">
    <w:p w:rsidR="0024533F" w:rsidRPr="00637741" w:rsidRDefault="0024533F" w:rsidP="007D0607">
      <w:pPr>
        <w:pStyle w:val="af0"/>
        <w:rPr>
          <w:rStyle w:val="Char3"/>
        </w:rPr>
      </w:pPr>
      <w:r w:rsidRPr="00637741">
        <w:rPr>
          <w:rStyle w:val="Char6"/>
        </w:rPr>
        <w:footnoteRef/>
      </w:r>
      <w:r w:rsidRPr="00637741">
        <w:rPr>
          <w:rStyle w:val="Char6"/>
          <w:rFonts w:hint="cs"/>
          <w:rtl/>
        </w:rPr>
        <w:t>-</w:t>
      </w:r>
      <w:r w:rsidRPr="00637741">
        <w:rPr>
          <w:rStyle w:val="Char6"/>
          <w:rtl/>
        </w:rPr>
        <w:t xml:space="preserve"> بت‌شکن / مقدمه‌ی مترجم، ص 24.</w:t>
      </w:r>
    </w:p>
  </w:footnote>
  <w:footnote w:id="139">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کاشانی آن را گفته است، بت‌شکن، شرح حال زندگی توسط نگارنده 374.</w:t>
      </w:r>
    </w:p>
  </w:footnote>
  <w:footnote w:id="140">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بت‌شکن 377.</w:t>
      </w:r>
    </w:p>
  </w:footnote>
  <w:footnote w:id="141">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بت‌شکن - 377-378.</w:t>
      </w:r>
    </w:p>
  </w:footnote>
  <w:footnote w:id="142">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6"/>
          <w:rFonts w:hint="cs"/>
          <w:rtl/>
        </w:rPr>
        <w:t>منبع سابق</w:t>
      </w:r>
      <w:r w:rsidRPr="00637741">
        <w:rPr>
          <w:rStyle w:val="Char6"/>
          <w:rtl/>
        </w:rPr>
        <w:t>، پیوست شرح حال نویسنده توسط خود وی، 378.</w:t>
      </w:r>
    </w:p>
  </w:footnote>
  <w:footnote w:id="143">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نگا: تاریخ اسلامی محمود شاکر18/61-70.</w:t>
      </w:r>
    </w:p>
  </w:footnote>
  <w:footnote w:id="144">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همان</w:t>
      </w:r>
      <w:r w:rsidRPr="00637741">
        <w:rPr>
          <w:rStyle w:val="Char6"/>
          <w:rFonts w:hint="cs"/>
          <w:rtl/>
        </w:rPr>
        <w:t xml:space="preserve"> </w:t>
      </w:r>
      <w:r w:rsidRPr="00637741">
        <w:rPr>
          <w:rStyle w:val="Char6"/>
          <w:rtl/>
        </w:rPr>
        <w:t>379.</w:t>
      </w:r>
    </w:p>
  </w:footnote>
  <w:footnote w:id="145">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بت شکن مقدمه مترجم</w:t>
      </w:r>
      <w:r w:rsidRPr="00637741">
        <w:rPr>
          <w:rStyle w:val="Char6"/>
          <w:rFonts w:hint="cs"/>
          <w:rtl/>
        </w:rPr>
        <w:t xml:space="preserve"> </w:t>
      </w:r>
      <w:r w:rsidRPr="00637741">
        <w:rPr>
          <w:rStyle w:val="Char6"/>
          <w:rtl/>
        </w:rPr>
        <w:t>23.</w:t>
      </w:r>
    </w:p>
  </w:footnote>
  <w:footnote w:id="146">
    <w:p w:rsidR="0024533F" w:rsidRPr="00637741" w:rsidRDefault="0024533F" w:rsidP="00E66EBC">
      <w:pPr>
        <w:pStyle w:val="FootnoteText"/>
        <w:bidi/>
        <w:ind w:left="233" w:hangingChars="97" w:hanging="233"/>
        <w:jc w:val="both"/>
        <w:rPr>
          <w:rStyle w:val="Char6"/>
          <w:rtl/>
        </w:rPr>
      </w:pPr>
      <w:r w:rsidRPr="00637741">
        <w:rPr>
          <w:rStyle w:val="Char6"/>
        </w:rPr>
        <w:footnoteRef/>
      </w:r>
      <w:r w:rsidRPr="00637741">
        <w:rPr>
          <w:rStyle w:val="Char6"/>
          <w:rFonts w:hint="cs"/>
          <w:rtl/>
        </w:rPr>
        <w:t>-</w:t>
      </w:r>
      <w:r w:rsidRPr="00637741">
        <w:rPr>
          <w:rStyle w:val="Char6"/>
          <w:rtl/>
        </w:rPr>
        <w:t xml:space="preserve"> بت شکن پیوست شرح حال نویسنده 378/379.</w:t>
      </w:r>
    </w:p>
  </w:footnote>
  <w:footnote w:id="147">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آنچه که بیانگر میزان رقابت دول</w:t>
      </w:r>
      <w:bookmarkStart w:id="113" w:name="OLE_LINK1"/>
      <w:bookmarkStart w:id="114" w:name="OLE_LINK2"/>
      <w:r w:rsidRPr="00637741">
        <w:rPr>
          <w:rStyle w:val="Char6"/>
          <w:rtl/>
        </w:rPr>
        <w:t>ت‌ه</w:t>
      </w:r>
      <w:bookmarkEnd w:id="113"/>
      <w:bookmarkEnd w:id="114"/>
      <w:r w:rsidRPr="00637741">
        <w:rPr>
          <w:rStyle w:val="Char6"/>
          <w:rtl/>
        </w:rPr>
        <w:t>ای بزرگ آن زمان بر بازارهای ایران است، اینکه در سال 1356ه‍ تعداد شرکت</w:t>
      </w:r>
      <w:r w:rsidRPr="00637741">
        <w:rPr>
          <w:rStyle w:val="Char6"/>
          <w:rFonts w:hint="cs"/>
          <w:rtl/>
        </w:rPr>
        <w:t>‌</w:t>
      </w:r>
      <w:r w:rsidRPr="00637741">
        <w:rPr>
          <w:rStyle w:val="Char6"/>
          <w:rtl/>
        </w:rPr>
        <w:t>های بیگانه در ایران عبارت بودند از:</w:t>
      </w:r>
      <w:r w:rsidRPr="00637741">
        <w:rPr>
          <w:rStyle w:val="Char6"/>
          <w:rFonts w:hint="cs"/>
          <w:rtl/>
        </w:rPr>
        <w:t xml:space="preserve"> </w:t>
      </w:r>
      <w:r w:rsidRPr="00637741">
        <w:rPr>
          <w:rStyle w:val="Char6"/>
          <w:rtl/>
        </w:rPr>
        <w:t>351</w:t>
      </w:r>
      <w:r w:rsidRPr="00637741">
        <w:rPr>
          <w:rStyle w:val="Char6"/>
          <w:rFonts w:hint="cs"/>
          <w:rtl/>
        </w:rPr>
        <w:t xml:space="preserve"> </w:t>
      </w:r>
      <w:r w:rsidRPr="00637741">
        <w:rPr>
          <w:rStyle w:val="Char6"/>
          <w:rtl/>
        </w:rPr>
        <w:t xml:space="preserve"> شرکت آلمانی، 285 شرکت انگلیسی، 177 شرکت آمریکایی و 143 شرکت روسی،</w:t>
      </w:r>
      <w:r w:rsidRPr="00637741">
        <w:rPr>
          <w:rStyle w:val="Char6"/>
          <w:rFonts w:hint="cs"/>
          <w:rtl/>
        </w:rPr>
        <w:t xml:space="preserve"> و</w:t>
      </w:r>
      <w:r w:rsidRPr="00637741">
        <w:rPr>
          <w:rStyle w:val="Char6"/>
          <w:rtl/>
        </w:rPr>
        <w:t xml:space="preserve"> 118 شرکت فرانسوی، نگا:</w:t>
      </w:r>
      <w:r w:rsidRPr="00637741">
        <w:rPr>
          <w:rStyle w:val="Char6"/>
          <w:rFonts w:hint="cs"/>
          <w:rtl/>
        </w:rPr>
        <w:t xml:space="preserve"> </w:t>
      </w:r>
      <w:r w:rsidRPr="00637741">
        <w:rPr>
          <w:rStyle w:val="Char6"/>
          <w:rtl/>
        </w:rPr>
        <w:t>تاریخ الاسلامی محمود شاکر 18/61.</w:t>
      </w:r>
    </w:p>
  </w:footnote>
  <w:footnote w:id="148">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نگا:</w:t>
      </w:r>
      <w:r w:rsidRPr="00637741">
        <w:rPr>
          <w:rStyle w:val="Char6"/>
          <w:rFonts w:hint="cs"/>
          <w:rtl/>
        </w:rPr>
        <w:t xml:space="preserve"> </w:t>
      </w:r>
      <w:r w:rsidRPr="00637741">
        <w:rPr>
          <w:rStyle w:val="Char6"/>
          <w:rtl/>
        </w:rPr>
        <w:t>تاریخ الاسلامی محمود شاکره 18/77-78.</w:t>
      </w:r>
    </w:p>
  </w:footnote>
  <w:footnote w:id="149">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همان منبع، 18/79.</w:t>
      </w:r>
    </w:p>
  </w:footnote>
  <w:footnote w:id="150">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برقعی می</w:t>
      </w:r>
      <w:r w:rsidRPr="00637741">
        <w:rPr>
          <w:rStyle w:val="Char6"/>
          <w:rFonts w:hint="cs"/>
          <w:rtl/>
        </w:rPr>
        <w:t>‌</w:t>
      </w:r>
      <w:r w:rsidRPr="00637741">
        <w:rPr>
          <w:rStyle w:val="Char6"/>
          <w:rtl/>
        </w:rPr>
        <w:t>گوید:</w:t>
      </w:r>
      <w:r w:rsidRPr="00637741">
        <w:rPr>
          <w:rStyle w:val="Char6"/>
          <w:rFonts w:hint="cs"/>
          <w:rtl/>
        </w:rPr>
        <w:t xml:space="preserve"> </w:t>
      </w:r>
      <w:r w:rsidRPr="00637741">
        <w:rPr>
          <w:rStyle w:val="Char6"/>
          <w:rtl/>
        </w:rPr>
        <w:t>پیروان کاشانی شبها تا صبح در کنار صندوق</w:t>
      </w:r>
      <w:r w:rsidRPr="00637741">
        <w:rPr>
          <w:rStyle w:val="Char6"/>
          <w:rFonts w:hint="cs"/>
          <w:rtl/>
        </w:rPr>
        <w:t>‌</w:t>
      </w:r>
      <w:r w:rsidRPr="00637741">
        <w:rPr>
          <w:rStyle w:val="Char6"/>
          <w:rtl/>
        </w:rPr>
        <w:t>های رای بیدار می</w:t>
      </w:r>
      <w:r w:rsidRPr="00637741">
        <w:rPr>
          <w:rStyle w:val="Char6"/>
          <w:rFonts w:hint="cs"/>
          <w:rtl/>
        </w:rPr>
        <w:t>‌</w:t>
      </w:r>
      <w:r w:rsidRPr="00637741">
        <w:rPr>
          <w:rStyle w:val="Char6"/>
          <w:rtl/>
        </w:rPr>
        <w:t>ماندند,</w:t>
      </w:r>
      <w:r w:rsidRPr="00637741">
        <w:rPr>
          <w:rStyle w:val="Char6"/>
          <w:rFonts w:hint="cs"/>
          <w:rtl/>
        </w:rPr>
        <w:t xml:space="preserve"> </w:t>
      </w:r>
      <w:r w:rsidRPr="00637741">
        <w:rPr>
          <w:rStyle w:val="Char6"/>
          <w:rtl/>
        </w:rPr>
        <w:t>تا از تقلب کاری در نتیجه انتخابات جلوگیری کنند, که شخص دیگری بغیر از کاشانی  و</w:t>
      </w:r>
      <w:r w:rsidRPr="00637741">
        <w:rPr>
          <w:rStyle w:val="Char6"/>
          <w:rFonts w:hint="cs"/>
          <w:rtl/>
        </w:rPr>
        <w:t xml:space="preserve"> </w:t>
      </w:r>
      <w:r w:rsidRPr="00637741">
        <w:rPr>
          <w:rStyle w:val="Char6"/>
          <w:rtl/>
        </w:rPr>
        <w:t>مصدق رای را نبرند, تا اینکه در آخر بعلت کوشش</w:t>
      </w:r>
      <w:r w:rsidRPr="00637741">
        <w:rPr>
          <w:rStyle w:val="Char6"/>
          <w:rFonts w:hint="cs"/>
          <w:rtl/>
        </w:rPr>
        <w:t>‌</w:t>
      </w:r>
      <w:r w:rsidRPr="00637741">
        <w:rPr>
          <w:rStyle w:val="Char6"/>
          <w:rtl/>
        </w:rPr>
        <w:t>های پیروانشان آراء مردم را بدست آوردند و</w:t>
      </w:r>
      <w:r w:rsidRPr="00637741">
        <w:rPr>
          <w:rStyle w:val="Char6"/>
          <w:rFonts w:hint="cs"/>
          <w:rtl/>
        </w:rPr>
        <w:t xml:space="preserve"> </w:t>
      </w:r>
      <w:r w:rsidRPr="00637741">
        <w:rPr>
          <w:rStyle w:val="Char6"/>
          <w:rtl/>
        </w:rPr>
        <w:t>کاشان</w:t>
      </w:r>
      <w:r w:rsidRPr="00637741">
        <w:rPr>
          <w:rStyle w:val="Char6"/>
          <w:rFonts w:hint="cs"/>
          <w:rtl/>
        </w:rPr>
        <w:t>ى</w:t>
      </w:r>
      <w:r w:rsidRPr="00637741">
        <w:rPr>
          <w:rStyle w:val="Char6"/>
          <w:rtl/>
        </w:rPr>
        <w:t xml:space="preserve">  و</w:t>
      </w:r>
      <w:r w:rsidRPr="00637741">
        <w:rPr>
          <w:rStyle w:val="Char6"/>
          <w:rFonts w:hint="cs"/>
          <w:rtl/>
        </w:rPr>
        <w:t xml:space="preserve"> </w:t>
      </w:r>
      <w:r w:rsidRPr="00637741">
        <w:rPr>
          <w:rStyle w:val="Char6"/>
          <w:rtl/>
        </w:rPr>
        <w:t>مصدق از طرف مجلس ن</w:t>
      </w:r>
      <w:r w:rsidRPr="00637741">
        <w:rPr>
          <w:rStyle w:val="Char6"/>
          <w:rFonts w:hint="cs"/>
          <w:rtl/>
        </w:rPr>
        <w:t>ماینده شهر</w:t>
      </w:r>
      <w:r w:rsidRPr="00637741">
        <w:rPr>
          <w:rStyle w:val="Char6"/>
          <w:rtl/>
        </w:rPr>
        <w:t xml:space="preserve"> تهران تعیین شدند</w:t>
      </w:r>
      <w:r w:rsidRPr="00637741">
        <w:rPr>
          <w:rStyle w:val="Char6"/>
          <w:rFonts w:hint="cs"/>
          <w:rtl/>
        </w:rPr>
        <w:t>،</w:t>
      </w:r>
      <w:r w:rsidRPr="00637741">
        <w:rPr>
          <w:rStyle w:val="Char6"/>
          <w:rtl/>
        </w:rPr>
        <w:t xml:space="preserve"> که در نتیجه حکومت مجبور به بازگشت کاشانی از لبنان شد.</w:t>
      </w:r>
      <w:r w:rsidRPr="00637741">
        <w:rPr>
          <w:rStyle w:val="Char6"/>
          <w:rFonts w:hint="cs"/>
          <w:rtl/>
        </w:rPr>
        <w:t xml:space="preserve"> </w:t>
      </w:r>
      <w:r w:rsidRPr="00637741">
        <w:rPr>
          <w:rStyle w:val="Char6"/>
          <w:rtl/>
        </w:rPr>
        <w:t>نگا: بت شکن پیوست شرح حال نویسنده 385</w:t>
      </w:r>
      <w:r w:rsidRPr="00637741">
        <w:rPr>
          <w:rStyle w:val="Char6"/>
          <w:rFonts w:hint="cs"/>
          <w:rtl/>
        </w:rPr>
        <w:t>.</w:t>
      </w:r>
    </w:p>
  </w:footnote>
  <w:footnote w:id="151">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تاریخ اسلامی محمود شاکر18/81-83.</w:t>
      </w:r>
    </w:p>
  </w:footnote>
  <w:footnote w:id="152">
    <w:p w:rsidR="0024533F" w:rsidRPr="00637741" w:rsidRDefault="0024533F" w:rsidP="00E66EBC">
      <w:pPr>
        <w:pStyle w:val="FootnoteText"/>
        <w:bidi/>
        <w:ind w:left="233" w:hangingChars="97" w:hanging="233"/>
        <w:jc w:val="both"/>
        <w:rPr>
          <w:rStyle w:val="Char6"/>
          <w:rtl/>
        </w:rPr>
      </w:pPr>
      <w:r w:rsidRPr="00637741">
        <w:rPr>
          <w:rStyle w:val="Char6"/>
        </w:rPr>
        <w:footnoteRef/>
      </w:r>
      <w:r w:rsidRPr="00637741">
        <w:rPr>
          <w:rStyle w:val="Char6"/>
          <w:rFonts w:hint="cs"/>
          <w:rtl/>
        </w:rPr>
        <w:t>-</w:t>
      </w:r>
      <w:r w:rsidRPr="00637741">
        <w:rPr>
          <w:rStyle w:val="Char6"/>
          <w:rtl/>
        </w:rPr>
        <w:t xml:space="preserve"> مرجع سابق</w:t>
      </w:r>
    </w:p>
  </w:footnote>
  <w:footnote w:id="153">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بت‌شکن پیوست شرح حال نویسنده 388.</w:t>
      </w:r>
    </w:p>
  </w:footnote>
  <w:footnote w:id="154">
    <w:p w:rsidR="0024533F" w:rsidRPr="00637741" w:rsidRDefault="0024533F" w:rsidP="00E66EBC">
      <w:pPr>
        <w:pStyle w:val="FootnoteText"/>
        <w:bidi/>
        <w:ind w:left="233" w:hangingChars="97" w:hanging="233"/>
        <w:jc w:val="both"/>
        <w:rPr>
          <w:rStyle w:val="Char6"/>
          <w:rtl/>
        </w:rPr>
      </w:pPr>
      <w:r w:rsidRPr="00637741">
        <w:rPr>
          <w:rStyle w:val="Char6"/>
        </w:rPr>
        <w:footnoteRef/>
      </w:r>
      <w:r w:rsidRPr="00637741">
        <w:rPr>
          <w:rStyle w:val="Char6"/>
          <w:rFonts w:hint="cs"/>
          <w:rtl/>
        </w:rPr>
        <w:t>-</w:t>
      </w:r>
      <w:r w:rsidRPr="00637741">
        <w:rPr>
          <w:rStyle w:val="Char6"/>
          <w:rtl/>
        </w:rPr>
        <w:t xml:space="preserve"> </w:t>
      </w:r>
      <w:r w:rsidRPr="00637741">
        <w:rPr>
          <w:rStyle w:val="Char6"/>
          <w:rFonts w:hint="cs"/>
          <w:rtl/>
        </w:rPr>
        <w:t>منبع سابق</w:t>
      </w:r>
      <w:r w:rsidRPr="00637741">
        <w:rPr>
          <w:rStyle w:val="Char6"/>
          <w:rtl/>
        </w:rPr>
        <w:t xml:space="preserve"> 384.</w:t>
      </w:r>
    </w:p>
  </w:footnote>
  <w:footnote w:id="155">
    <w:p w:rsidR="0024533F" w:rsidRPr="00637741" w:rsidRDefault="0024533F" w:rsidP="00E66EBC">
      <w:pPr>
        <w:pStyle w:val="FootnoteText"/>
        <w:bidi/>
        <w:ind w:left="233" w:hangingChars="97" w:hanging="233"/>
        <w:jc w:val="both"/>
        <w:rPr>
          <w:rStyle w:val="Char6"/>
          <w:rtl/>
        </w:rPr>
      </w:pPr>
      <w:r w:rsidRPr="00637741">
        <w:rPr>
          <w:rStyle w:val="Char6"/>
        </w:rPr>
        <w:footnoteRef/>
      </w:r>
      <w:r w:rsidRPr="00637741">
        <w:rPr>
          <w:rStyle w:val="Char6"/>
          <w:rFonts w:hint="cs"/>
          <w:rtl/>
        </w:rPr>
        <w:t>-</w:t>
      </w:r>
      <w:r w:rsidRPr="00637741">
        <w:rPr>
          <w:rStyle w:val="Char6"/>
          <w:rtl/>
        </w:rPr>
        <w:t xml:space="preserve"> </w:t>
      </w:r>
      <w:r w:rsidRPr="00637741">
        <w:rPr>
          <w:rStyle w:val="Char6"/>
          <w:rFonts w:hint="cs"/>
          <w:rtl/>
        </w:rPr>
        <w:t>منبع سابق</w:t>
      </w:r>
      <w:r w:rsidRPr="00637741">
        <w:rPr>
          <w:rStyle w:val="Char6"/>
          <w:rtl/>
        </w:rPr>
        <w:t xml:space="preserve"> 384.</w:t>
      </w:r>
    </w:p>
  </w:footnote>
  <w:footnote w:id="156">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6"/>
          <w:rFonts w:hint="cs"/>
          <w:rtl/>
        </w:rPr>
        <w:t>منبع سابق</w:t>
      </w:r>
      <w:r w:rsidRPr="00637741">
        <w:rPr>
          <w:rStyle w:val="Char6"/>
          <w:rtl/>
        </w:rPr>
        <w:t xml:space="preserve"> 385.</w:t>
      </w:r>
    </w:p>
  </w:footnote>
  <w:footnote w:id="157">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6"/>
          <w:rFonts w:hint="cs"/>
          <w:rtl/>
        </w:rPr>
        <w:t>منبع سابق</w:t>
      </w:r>
      <w:r w:rsidRPr="00637741">
        <w:rPr>
          <w:rStyle w:val="Char6"/>
          <w:rtl/>
        </w:rPr>
        <w:t xml:space="preserve"> 390.</w:t>
      </w:r>
    </w:p>
  </w:footnote>
  <w:footnote w:id="158">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همان منبع 391.</w:t>
      </w:r>
    </w:p>
  </w:footnote>
  <w:footnote w:id="159">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 xml:space="preserve">- </w:t>
      </w:r>
      <w:r w:rsidRPr="00637741">
        <w:rPr>
          <w:rStyle w:val="Char6"/>
          <w:rtl/>
        </w:rPr>
        <w:t>منطقه‌ای در تهران.</w:t>
      </w:r>
    </w:p>
  </w:footnote>
  <w:footnote w:id="160">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6"/>
          <w:rFonts w:hint="cs"/>
          <w:rtl/>
        </w:rPr>
        <w:t xml:space="preserve">منبع سابق </w:t>
      </w:r>
      <w:r w:rsidRPr="00637741">
        <w:rPr>
          <w:rStyle w:val="Char6"/>
          <w:rtl/>
        </w:rPr>
        <w:t>389.</w:t>
      </w:r>
    </w:p>
  </w:footnote>
  <w:footnote w:id="161">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م</w:t>
      </w:r>
      <w:r w:rsidRPr="00637741">
        <w:rPr>
          <w:rStyle w:val="Char6"/>
          <w:rFonts w:hint="cs"/>
          <w:rtl/>
        </w:rPr>
        <w:t>نب</w:t>
      </w:r>
      <w:r w:rsidRPr="00637741">
        <w:rPr>
          <w:rStyle w:val="Char6"/>
          <w:rtl/>
        </w:rPr>
        <w:t>ع سابق391.</w:t>
      </w:r>
    </w:p>
  </w:footnote>
  <w:footnote w:id="162">
    <w:p w:rsidR="0024533F" w:rsidRPr="00637741" w:rsidRDefault="0024533F" w:rsidP="00B24603">
      <w:pPr>
        <w:pStyle w:val="FootnoteText"/>
        <w:bidi/>
        <w:ind w:left="233" w:hangingChars="97" w:hanging="233"/>
        <w:jc w:val="both"/>
        <w:rPr>
          <w:rStyle w:val="Char6"/>
          <w:rtl/>
        </w:rPr>
      </w:pPr>
      <w:r w:rsidRPr="00637741">
        <w:rPr>
          <w:rStyle w:val="Char6"/>
        </w:rPr>
        <w:footnoteRef/>
      </w:r>
      <w:r w:rsidRPr="00637741">
        <w:rPr>
          <w:rStyle w:val="Char6"/>
          <w:rFonts w:hint="cs"/>
          <w:rtl/>
        </w:rPr>
        <w:t>-</w:t>
      </w:r>
      <w:r w:rsidRPr="00637741">
        <w:rPr>
          <w:rStyle w:val="Char6"/>
          <w:rtl/>
        </w:rPr>
        <w:t xml:space="preserve"> برقعی در جای دیگری ص382 علت </w:t>
      </w:r>
      <w:r w:rsidRPr="00637741">
        <w:rPr>
          <w:rStyle w:val="Char6"/>
          <w:rFonts w:hint="cs"/>
          <w:rtl/>
        </w:rPr>
        <w:t>درگیرى</w:t>
      </w:r>
      <w:r w:rsidRPr="00637741">
        <w:rPr>
          <w:rStyle w:val="Char6"/>
          <w:rtl/>
        </w:rPr>
        <w:t xml:space="preserve"> خود را با متولی باشی اینگونه بیان می‌کند: </w:t>
      </w:r>
      <w:r>
        <w:rPr>
          <w:rStyle w:val="Char6"/>
          <w:rFonts w:hint="cs"/>
          <w:rtl/>
        </w:rPr>
        <w:t>«</w:t>
      </w:r>
      <w:r w:rsidRPr="00637741">
        <w:rPr>
          <w:rStyle w:val="Char6"/>
          <w:rtl/>
        </w:rPr>
        <w:t>او یک عامی غیر صالح بود و اوقاف سیده معصومه را که باید به فقرا می</w:t>
      </w:r>
      <w:r w:rsidRPr="00637741">
        <w:rPr>
          <w:rStyle w:val="Char6"/>
          <w:rFonts w:hint="cs"/>
          <w:rtl/>
        </w:rPr>
        <w:t>‌</w:t>
      </w:r>
      <w:r w:rsidRPr="00637741">
        <w:rPr>
          <w:rStyle w:val="Char6"/>
          <w:rtl/>
        </w:rPr>
        <w:t xml:space="preserve">داد در امور دیگری </w:t>
      </w:r>
      <w:r w:rsidRPr="00637741">
        <w:rPr>
          <w:rStyle w:val="Char6"/>
          <w:rFonts w:hint="cs"/>
          <w:rtl/>
        </w:rPr>
        <w:t xml:space="preserve">بمصرف </w:t>
      </w:r>
      <w:r w:rsidRPr="00637741">
        <w:rPr>
          <w:rStyle w:val="Char6"/>
          <w:rtl/>
        </w:rPr>
        <w:t>می‌</w:t>
      </w:r>
      <w:r w:rsidRPr="00637741">
        <w:rPr>
          <w:rStyle w:val="Char6"/>
          <w:rFonts w:hint="cs"/>
          <w:rtl/>
        </w:rPr>
        <w:t>رسان</w:t>
      </w:r>
      <w:r w:rsidRPr="00637741">
        <w:rPr>
          <w:rStyle w:val="Char6"/>
          <w:rtl/>
        </w:rPr>
        <w:t>د. و بعد</w:t>
      </w:r>
      <w:r w:rsidRPr="00637741">
        <w:rPr>
          <w:rStyle w:val="Char6"/>
          <w:rFonts w:hint="cs"/>
          <w:rtl/>
        </w:rPr>
        <w:t xml:space="preserve"> </w:t>
      </w:r>
      <w:r w:rsidRPr="00637741">
        <w:rPr>
          <w:rStyle w:val="Char6"/>
          <w:rtl/>
        </w:rPr>
        <w:t xml:space="preserve"> از سقوط پهلوی اول ما می‌خواستیم نماینده شایسته‌ای را ب</w:t>
      </w:r>
      <w:r w:rsidRPr="00637741">
        <w:rPr>
          <w:rStyle w:val="Char6"/>
          <w:rFonts w:hint="cs"/>
          <w:rtl/>
        </w:rPr>
        <w:t>جاى او انتخاب کنیم،</w:t>
      </w:r>
      <w:r w:rsidRPr="00637741">
        <w:rPr>
          <w:rStyle w:val="Char6"/>
          <w:rtl/>
        </w:rPr>
        <w:t xml:space="preserve"> اما طرفداران بروجردی و دولت و بزرگان کشور ممانعت ایجاد کردند پس من اعلامیه‌ای نوشتم که در آن عیوب متولی باشی و بدی</w:t>
      </w:r>
      <w:r w:rsidRPr="00637741">
        <w:rPr>
          <w:rStyle w:val="Char6"/>
          <w:rFonts w:hint="cs"/>
          <w:rtl/>
        </w:rPr>
        <w:t>‌</w:t>
      </w:r>
      <w:r w:rsidRPr="00637741">
        <w:rPr>
          <w:rStyle w:val="Char6"/>
          <w:rtl/>
        </w:rPr>
        <w:t xml:space="preserve">های او را ذکر کردم و مردم را دعوت کردم که نماینده شایسته‌ای را انتخاب کنند بنابراین بروجردی و اطرافیانش مرا </w:t>
      </w:r>
      <w:r w:rsidRPr="00637741">
        <w:rPr>
          <w:rStyle w:val="Char6"/>
          <w:rFonts w:hint="cs"/>
          <w:rtl/>
        </w:rPr>
        <w:t xml:space="preserve">ترک </w:t>
      </w:r>
      <w:r w:rsidRPr="00637741">
        <w:rPr>
          <w:rStyle w:val="Char6"/>
          <w:rtl/>
        </w:rPr>
        <w:t>کردند</w:t>
      </w:r>
      <w:r>
        <w:rPr>
          <w:rStyle w:val="Char6"/>
          <w:rFonts w:hint="cs"/>
          <w:rtl/>
        </w:rPr>
        <w:t>»</w:t>
      </w:r>
      <w:r w:rsidRPr="00637741">
        <w:rPr>
          <w:rStyle w:val="Char6"/>
          <w:rFonts w:hint="cs"/>
          <w:rtl/>
        </w:rPr>
        <w:t>.</w:t>
      </w:r>
    </w:p>
  </w:footnote>
  <w:footnote w:id="163">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بت شکن ص 388</w:t>
      </w:r>
    </w:p>
  </w:footnote>
  <w:footnote w:id="164">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بت‌شکن 397.</w:t>
      </w:r>
    </w:p>
  </w:footnote>
  <w:footnote w:id="165">
    <w:p w:rsidR="0024533F" w:rsidRPr="00637741" w:rsidRDefault="0024533F" w:rsidP="00F05653">
      <w:pPr>
        <w:pStyle w:val="af0"/>
        <w:rPr>
          <w:rStyle w:val="Char6"/>
        </w:rPr>
      </w:pPr>
      <w:r w:rsidRPr="00637741">
        <w:rPr>
          <w:rStyle w:val="Char6"/>
        </w:rPr>
        <w:footnoteRef/>
      </w:r>
      <w:r w:rsidRPr="00637741">
        <w:rPr>
          <w:rStyle w:val="Char6"/>
          <w:rFonts w:hint="cs"/>
          <w:rtl/>
        </w:rPr>
        <w:t>-</w:t>
      </w:r>
      <w:r w:rsidRPr="00637741">
        <w:rPr>
          <w:rStyle w:val="Char6"/>
          <w:rtl/>
        </w:rPr>
        <w:t xml:space="preserve"> کتابی است که برقعی آن را تألیف کرده است تا اثبات نماید که پیامبر</w:t>
      </w:r>
      <w:r w:rsidRPr="00637741">
        <w:rPr>
          <w:rStyle w:val="Char3"/>
          <w:rFonts w:hint="cs"/>
          <w:rtl/>
        </w:rPr>
        <w:t xml:space="preserve"> </w:t>
      </w:r>
      <w:r w:rsidRPr="00637741">
        <w:rPr>
          <w:rFonts w:cs="CTraditional Arabic" w:hint="cs"/>
          <w:spacing w:val="-4"/>
          <w:rtl/>
        </w:rPr>
        <w:t xml:space="preserve"> ج</w:t>
      </w:r>
      <w:r w:rsidRPr="00637741">
        <w:rPr>
          <w:rStyle w:val="Char6"/>
          <w:rtl/>
        </w:rPr>
        <w:t xml:space="preserve"> و ائمه در هیچ صفات و افعالی با خداوند مشارکت ندارند و ولایت انبیاء و اولیاء فقط منحصر به امور شرعی و قوانین است، بت‌شکن 394.</w:t>
      </w:r>
    </w:p>
  </w:footnote>
  <w:footnote w:id="166">
    <w:p w:rsidR="0024533F" w:rsidRPr="00637741" w:rsidRDefault="0024533F" w:rsidP="00F05653">
      <w:pPr>
        <w:pStyle w:val="af0"/>
        <w:rPr>
          <w:rStyle w:val="Char9"/>
        </w:rPr>
      </w:pPr>
      <w:r w:rsidRPr="00637741">
        <w:rPr>
          <w:rStyle w:val="Char6"/>
        </w:rPr>
        <w:footnoteRef/>
      </w:r>
      <w:r w:rsidRPr="00637741">
        <w:rPr>
          <w:rStyle w:val="Char6"/>
          <w:rFonts w:hint="cs"/>
          <w:rtl/>
        </w:rPr>
        <w:t>-</w:t>
      </w:r>
      <w:r w:rsidRPr="00637741">
        <w:rPr>
          <w:rStyle w:val="Char6"/>
          <w:rtl/>
        </w:rPr>
        <w:t xml:space="preserve"> محمدهادی بن جعفر بن حسین میلانی در سال 1313ه‍ متولد شد و در سال 1395ه‍ از دنیا رفت.</w:t>
      </w:r>
      <w:r w:rsidRPr="00637741">
        <w:rPr>
          <w:rStyle w:val="Char6"/>
          <w:rFonts w:hint="cs"/>
          <w:rtl/>
        </w:rPr>
        <w:t xml:space="preserve"> نگا: </w:t>
      </w:r>
      <w:r w:rsidRPr="00B24603">
        <w:rPr>
          <w:rFonts w:hint="cs"/>
          <w:rtl/>
        </w:rPr>
        <w:t>به کتابش: (المحاضرات قسمت زکات).</w:t>
      </w:r>
    </w:p>
  </w:footnote>
  <w:footnote w:id="167">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بت‌شکن 394.</w:t>
      </w:r>
    </w:p>
  </w:footnote>
  <w:footnote w:id="168">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6"/>
          <w:rFonts w:hint="cs"/>
          <w:rtl/>
        </w:rPr>
        <w:t>منبع سابق</w:t>
      </w:r>
      <w:r w:rsidRPr="00637741">
        <w:rPr>
          <w:rStyle w:val="Char6"/>
          <w:rtl/>
        </w:rPr>
        <w:t xml:space="preserve"> 39</w:t>
      </w:r>
      <w:r w:rsidRPr="00637741">
        <w:rPr>
          <w:rStyle w:val="Char6"/>
          <w:rFonts w:hint="cs"/>
          <w:rtl/>
        </w:rPr>
        <w:t>5</w:t>
      </w:r>
      <w:r w:rsidRPr="00637741">
        <w:rPr>
          <w:rStyle w:val="Char6"/>
          <w:rtl/>
        </w:rPr>
        <w:t>.</w:t>
      </w:r>
    </w:p>
  </w:footnote>
  <w:footnote w:id="169">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 منبع سابق</w:t>
      </w:r>
      <w:r w:rsidRPr="00637741">
        <w:rPr>
          <w:rStyle w:val="Char6"/>
          <w:rtl/>
        </w:rPr>
        <w:t xml:space="preserve"> 391.</w:t>
      </w:r>
    </w:p>
  </w:footnote>
  <w:footnote w:id="170">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 منبع سابق</w:t>
      </w:r>
      <w:r w:rsidRPr="00637741">
        <w:rPr>
          <w:rStyle w:val="Char6"/>
          <w:rtl/>
        </w:rPr>
        <w:t xml:space="preserve"> 396.</w:t>
      </w:r>
    </w:p>
  </w:footnote>
  <w:footnote w:id="171">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6"/>
          <w:rFonts w:hint="cs"/>
          <w:rtl/>
        </w:rPr>
        <w:t>منبع سابق</w:t>
      </w:r>
      <w:r w:rsidRPr="00637741">
        <w:rPr>
          <w:rStyle w:val="Char6"/>
          <w:rtl/>
        </w:rPr>
        <w:t xml:space="preserve"> 396.</w:t>
      </w:r>
    </w:p>
  </w:footnote>
  <w:footnote w:id="172">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6"/>
          <w:rFonts w:hint="cs"/>
          <w:rtl/>
        </w:rPr>
        <w:t>منبع سابق</w:t>
      </w:r>
      <w:r w:rsidRPr="00637741">
        <w:rPr>
          <w:rStyle w:val="Char6"/>
          <w:rtl/>
        </w:rPr>
        <w:t xml:space="preserve"> 384.</w:t>
      </w:r>
    </w:p>
  </w:footnote>
  <w:footnote w:id="173">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w:t>
      </w:r>
      <w:r w:rsidRPr="00637741">
        <w:rPr>
          <w:rStyle w:val="Char6"/>
          <w:rFonts w:hint="cs"/>
          <w:rtl/>
        </w:rPr>
        <w:t>منبع سابق</w:t>
      </w:r>
      <w:r w:rsidRPr="00637741">
        <w:rPr>
          <w:rStyle w:val="Char6"/>
          <w:rtl/>
        </w:rPr>
        <w:t xml:space="preserve"> 395-396.</w:t>
      </w:r>
    </w:p>
  </w:footnote>
  <w:footnote w:id="174">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w:t>
      </w:r>
      <w:r w:rsidRPr="00637741">
        <w:rPr>
          <w:rStyle w:val="Char6"/>
          <w:rtl/>
        </w:rPr>
        <w:t xml:space="preserve"> مقدمه بت‌شکن 24.</w:t>
      </w:r>
    </w:p>
  </w:footnote>
  <w:footnote w:id="175">
    <w:p w:rsidR="0024533F" w:rsidRPr="00637741" w:rsidRDefault="0024533F" w:rsidP="00E66EBC">
      <w:pPr>
        <w:pStyle w:val="FootnoteText"/>
        <w:bidi/>
        <w:ind w:left="233" w:hangingChars="97" w:hanging="233"/>
        <w:jc w:val="both"/>
        <w:rPr>
          <w:rStyle w:val="Char6"/>
        </w:rPr>
      </w:pPr>
      <w:r w:rsidRPr="00637741">
        <w:rPr>
          <w:rStyle w:val="Char6"/>
        </w:rPr>
        <w:footnoteRef/>
      </w:r>
      <w:r w:rsidRPr="00637741">
        <w:rPr>
          <w:rStyle w:val="Char6"/>
          <w:rFonts w:hint="cs"/>
          <w:rtl/>
        </w:rPr>
        <w:t>- منبع سابق</w:t>
      </w:r>
      <w:r w:rsidRPr="00637741">
        <w:rPr>
          <w:rStyle w:val="Char6"/>
          <w:rtl/>
        </w:rPr>
        <w:t xml:space="preserve"> 24.</w:t>
      </w:r>
    </w:p>
  </w:footnote>
  <w:footnote w:id="176">
    <w:p w:rsidR="0024533F" w:rsidRPr="00637741" w:rsidRDefault="0024533F" w:rsidP="00F05653">
      <w:pPr>
        <w:pStyle w:val="af0"/>
      </w:pPr>
      <w:r w:rsidRPr="00B24603">
        <w:footnoteRef/>
      </w:r>
      <w:r w:rsidRPr="00B24603">
        <w:rPr>
          <w:rtl/>
        </w:rPr>
        <w:t>- منظور</w:t>
      </w:r>
      <w:r w:rsidRPr="00637741">
        <w:rPr>
          <w:rtl/>
        </w:rPr>
        <w:t xml:space="preserve"> سال</w:t>
      </w:r>
      <w:r w:rsidRPr="00637741">
        <w:rPr>
          <w:rFonts w:hint="cs"/>
          <w:rtl/>
        </w:rPr>
        <w:t>‌</w:t>
      </w:r>
      <w:r w:rsidRPr="00637741">
        <w:rPr>
          <w:rtl/>
        </w:rPr>
        <w:t>های بعد از الغای حکومت مصدق در سال 1372ه‍ 1953م که برقعی بعد از آن (برای مدتی</w:t>
      </w:r>
      <w:r w:rsidRPr="00637741">
        <w:rPr>
          <w:rFonts w:hint="cs"/>
          <w:rtl/>
        </w:rPr>
        <w:t>)</w:t>
      </w:r>
      <w:r w:rsidRPr="00637741">
        <w:rPr>
          <w:rtl/>
        </w:rPr>
        <w:t xml:space="preserve"> از صحنه‌ی سیاسی کنار رفت.</w:t>
      </w:r>
    </w:p>
  </w:footnote>
  <w:footnote w:id="177">
    <w:p w:rsidR="0024533F" w:rsidRPr="00637741" w:rsidRDefault="0024533F" w:rsidP="00E66EBC">
      <w:pPr>
        <w:pStyle w:val="FootnoteText"/>
        <w:bidi/>
        <w:ind w:left="233" w:hangingChars="97" w:hanging="233"/>
        <w:jc w:val="both"/>
        <w:rPr>
          <w:rFonts w:cs="2  Lotus"/>
          <w:sz w:val="24"/>
          <w:szCs w:val="24"/>
          <w:lang w:bidi="fa-IR"/>
        </w:rPr>
      </w:pPr>
      <w:r w:rsidRPr="00B24603">
        <w:rPr>
          <w:rStyle w:val="Char6"/>
        </w:rPr>
        <w:footnoteRef/>
      </w:r>
      <w:r w:rsidRPr="00B24603">
        <w:rPr>
          <w:rStyle w:val="Char6"/>
          <w:rtl/>
        </w:rPr>
        <w:t>-</w:t>
      </w:r>
      <w:r w:rsidRPr="00637741">
        <w:rPr>
          <w:rFonts w:cs="2  Lotus"/>
          <w:sz w:val="24"/>
          <w:szCs w:val="24"/>
          <w:rtl/>
          <w:lang w:bidi="fa-IR"/>
        </w:rPr>
        <w:t xml:space="preserve"> </w:t>
      </w:r>
      <w:r w:rsidRPr="00B24603">
        <w:rPr>
          <w:rStyle w:val="Char6"/>
          <w:rtl/>
        </w:rPr>
        <w:t>بت‌شکن 391.</w:t>
      </w:r>
    </w:p>
  </w:footnote>
  <w:footnote w:id="178">
    <w:p w:rsidR="0024533F" w:rsidRPr="00637741" w:rsidRDefault="0024533F" w:rsidP="00E66EBC">
      <w:pPr>
        <w:pStyle w:val="FootnoteText"/>
        <w:bidi/>
        <w:ind w:left="233" w:hangingChars="97" w:hanging="233"/>
        <w:jc w:val="both"/>
        <w:rPr>
          <w:rFonts w:cs="2  Lotus"/>
          <w:sz w:val="24"/>
          <w:szCs w:val="24"/>
          <w:lang w:bidi="fa-IR"/>
        </w:rPr>
      </w:pPr>
      <w:r w:rsidRPr="00B24603">
        <w:rPr>
          <w:rStyle w:val="Char6"/>
        </w:rPr>
        <w:footnoteRef/>
      </w:r>
      <w:r w:rsidRPr="00B24603">
        <w:rPr>
          <w:rStyle w:val="Char6"/>
          <w:rFonts w:hint="cs"/>
          <w:rtl/>
        </w:rPr>
        <w:t>-</w:t>
      </w:r>
      <w:r w:rsidRPr="00B24603">
        <w:rPr>
          <w:rStyle w:val="Char6"/>
          <w:rtl/>
        </w:rPr>
        <w:t xml:space="preserve"> </w:t>
      </w:r>
      <w:r w:rsidRPr="00B24603">
        <w:rPr>
          <w:rStyle w:val="Char6"/>
          <w:rFonts w:hint="cs"/>
          <w:rtl/>
        </w:rPr>
        <w:t>منبع سابق</w:t>
      </w:r>
      <w:r w:rsidRPr="00B24603">
        <w:rPr>
          <w:rStyle w:val="Char6"/>
          <w:rtl/>
        </w:rPr>
        <w:t xml:space="preserve"> 31.</w:t>
      </w:r>
    </w:p>
  </w:footnote>
  <w:footnote w:id="179">
    <w:p w:rsidR="0024533F" w:rsidRPr="00637741" w:rsidRDefault="0024533F" w:rsidP="00E66EBC">
      <w:pPr>
        <w:pStyle w:val="FootnoteText"/>
        <w:bidi/>
        <w:ind w:left="233" w:hangingChars="97" w:hanging="233"/>
        <w:jc w:val="both"/>
        <w:rPr>
          <w:rStyle w:val="Char9"/>
        </w:rPr>
      </w:pPr>
      <w:r w:rsidRPr="00B24603">
        <w:rPr>
          <w:rStyle w:val="Char6"/>
        </w:rPr>
        <w:footnoteRef/>
      </w:r>
      <w:r w:rsidRPr="00B24603">
        <w:rPr>
          <w:rStyle w:val="Char6"/>
          <w:rtl/>
        </w:rPr>
        <w:t>- الکاف</w:t>
      </w:r>
      <w:r w:rsidRPr="00B24603">
        <w:rPr>
          <w:rStyle w:val="Char6"/>
          <w:rFonts w:hint="cs"/>
          <w:rtl/>
        </w:rPr>
        <w:t>ی</w:t>
      </w:r>
      <w:r w:rsidRPr="00B24603">
        <w:rPr>
          <w:rStyle w:val="Char6"/>
          <w:rtl/>
        </w:rPr>
        <w:t xml:space="preserve"> 1/8.</w:t>
      </w:r>
    </w:p>
  </w:footnote>
  <w:footnote w:id="180">
    <w:p w:rsidR="0024533F" w:rsidRPr="00637741" w:rsidRDefault="0024533F" w:rsidP="0070573B">
      <w:pPr>
        <w:pStyle w:val="af0"/>
      </w:pPr>
      <w:r w:rsidRPr="00637741">
        <w:rPr>
          <w:rStyle w:val="FootnoteReference"/>
          <w:vertAlign w:val="baseline"/>
        </w:rPr>
        <w:footnoteRef/>
      </w:r>
      <w:r w:rsidRPr="00637741">
        <w:rPr>
          <w:rtl/>
        </w:rPr>
        <w:t xml:space="preserve">- </w:t>
      </w:r>
      <w:r w:rsidRPr="00637741">
        <w:rPr>
          <w:rFonts w:hint="cs"/>
          <w:rtl/>
        </w:rPr>
        <w:t>منبع سابق</w:t>
      </w:r>
      <w:r w:rsidRPr="00637741">
        <w:rPr>
          <w:rtl/>
        </w:rPr>
        <w:t xml:space="preserve"> 27.</w:t>
      </w:r>
    </w:p>
  </w:footnote>
  <w:footnote w:id="181">
    <w:p w:rsidR="0024533F" w:rsidRPr="00637741" w:rsidRDefault="0024533F" w:rsidP="0070573B">
      <w:pPr>
        <w:pStyle w:val="af0"/>
      </w:pPr>
      <w:r w:rsidRPr="00637741">
        <w:rPr>
          <w:rStyle w:val="FootnoteReference"/>
          <w:vertAlign w:val="baseline"/>
        </w:rPr>
        <w:footnoteRef/>
      </w:r>
      <w:r w:rsidRPr="00637741">
        <w:rPr>
          <w:rtl/>
        </w:rPr>
        <w:t xml:space="preserve">- </w:t>
      </w:r>
      <w:r w:rsidRPr="00637741">
        <w:rPr>
          <w:rFonts w:hint="cs"/>
          <w:rtl/>
        </w:rPr>
        <w:t>منبع سابق</w:t>
      </w:r>
      <w:r w:rsidRPr="00637741">
        <w:rPr>
          <w:rtl/>
        </w:rPr>
        <w:t xml:space="preserve"> 397.</w:t>
      </w:r>
    </w:p>
  </w:footnote>
  <w:footnote w:id="182">
    <w:p w:rsidR="0024533F" w:rsidRPr="00637741" w:rsidRDefault="0024533F" w:rsidP="0070573B">
      <w:pPr>
        <w:pStyle w:val="af0"/>
      </w:pPr>
      <w:r w:rsidRPr="00637741">
        <w:rPr>
          <w:rStyle w:val="FootnoteReference"/>
          <w:vertAlign w:val="baseline"/>
        </w:rPr>
        <w:footnoteRef/>
      </w:r>
      <w:r w:rsidRPr="00637741">
        <w:rPr>
          <w:rtl/>
        </w:rPr>
        <w:t xml:space="preserve">- </w:t>
      </w:r>
      <w:r w:rsidRPr="00637741">
        <w:rPr>
          <w:rFonts w:hint="cs"/>
          <w:rtl/>
        </w:rPr>
        <w:t>منبع سابق</w:t>
      </w:r>
      <w:r w:rsidRPr="00637741">
        <w:rPr>
          <w:rtl/>
        </w:rPr>
        <w:t xml:space="preserve"> 390.</w:t>
      </w:r>
    </w:p>
  </w:footnote>
  <w:footnote w:id="183">
    <w:p w:rsidR="0024533F" w:rsidRPr="00637741" w:rsidRDefault="0024533F" w:rsidP="0070573B">
      <w:pPr>
        <w:pStyle w:val="af0"/>
      </w:pPr>
      <w:r w:rsidRPr="00637741">
        <w:rPr>
          <w:rStyle w:val="FootnoteReference"/>
          <w:vertAlign w:val="baseline"/>
        </w:rPr>
        <w:footnoteRef/>
      </w:r>
      <w:r w:rsidRPr="00637741">
        <w:rPr>
          <w:rtl/>
        </w:rPr>
        <w:t xml:space="preserve">- </w:t>
      </w:r>
      <w:r w:rsidRPr="00637741">
        <w:rPr>
          <w:rFonts w:hint="cs"/>
          <w:rtl/>
        </w:rPr>
        <w:t>منبع سابق</w:t>
      </w:r>
      <w:r w:rsidRPr="00637741">
        <w:rPr>
          <w:rtl/>
        </w:rPr>
        <w:t xml:space="preserve"> 383.</w:t>
      </w:r>
    </w:p>
  </w:footnote>
  <w:footnote w:id="184">
    <w:p w:rsidR="0024533F" w:rsidRPr="00637741" w:rsidRDefault="0024533F" w:rsidP="0070573B">
      <w:pPr>
        <w:pStyle w:val="af0"/>
      </w:pPr>
      <w:r w:rsidRPr="00637741">
        <w:rPr>
          <w:rStyle w:val="FootnoteReference"/>
          <w:vertAlign w:val="baseline"/>
        </w:rPr>
        <w:footnoteRef/>
      </w:r>
      <w:r w:rsidRPr="00637741">
        <w:rPr>
          <w:rtl/>
        </w:rPr>
        <w:t xml:space="preserve">- </w:t>
      </w:r>
      <w:r w:rsidRPr="00637741">
        <w:rPr>
          <w:rFonts w:hint="cs"/>
          <w:rtl/>
        </w:rPr>
        <w:t>منبع سابق</w:t>
      </w:r>
      <w:r w:rsidRPr="00637741">
        <w:rPr>
          <w:rtl/>
        </w:rPr>
        <w:t xml:space="preserve"> 385.</w:t>
      </w:r>
    </w:p>
  </w:footnote>
  <w:footnote w:id="185">
    <w:p w:rsidR="0024533F" w:rsidRPr="00637741" w:rsidRDefault="0024533F" w:rsidP="0070573B">
      <w:pPr>
        <w:pStyle w:val="af0"/>
      </w:pPr>
      <w:r w:rsidRPr="00637741">
        <w:rPr>
          <w:rStyle w:val="FootnoteReference"/>
          <w:vertAlign w:val="baseline"/>
        </w:rPr>
        <w:footnoteRef/>
      </w:r>
      <w:r w:rsidRPr="00637741">
        <w:rPr>
          <w:rtl/>
        </w:rPr>
        <w:t xml:space="preserve">- </w:t>
      </w:r>
      <w:r w:rsidRPr="00637741">
        <w:rPr>
          <w:rStyle w:val="Char9"/>
          <w:rtl/>
        </w:rPr>
        <w:t>تاریخ الاسلامی</w:t>
      </w:r>
      <w:r w:rsidRPr="00637741">
        <w:rPr>
          <w:rtl/>
        </w:rPr>
        <w:t xml:space="preserve"> 18/81-82.</w:t>
      </w:r>
    </w:p>
  </w:footnote>
  <w:footnote w:id="186">
    <w:p w:rsidR="0024533F" w:rsidRPr="00637741" w:rsidRDefault="0024533F" w:rsidP="00E66EBC">
      <w:pPr>
        <w:pStyle w:val="FootnoteText"/>
        <w:bidi/>
        <w:ind w:left="233" w:hangingChars="97" w:hanging="233"/>
        <w:jc w:val="both"/>
        <w:rPr>
          <w:rFonts w:cs="2  Lotus"/>
          <w:sz w:val="24"/>
          <w:szCs w:val="24"/>
          <w:lang w:bidi="fa-IR"/>
        </w:rPr>
      </w:pPr>
      <w:r w:rsidRPr="00B24603">
        <w:rPr>
          <w:rStyle w:val="Char6"/>
        </w:rPr>
        <w:footnoteRef/>
      </w:r>
      <w:r w:rsidRPr="00B24603">
        <w:rPr>
          <w:rStyle w:val="Char6"/>
          <w:rtl/>
        </w:rPr>
        <w:t>- بت شکن 188.</w:t>
      </w:r>
    </w:p>
  </w:footnote>
  <w:footnote w:id="187">
    <w:p w:rsidR="0024533F" w:rsidRPr="00637741" w:rsidRDefault="0024533F" w:rsidP="00A21344">
      <w:pPr>
        <w:pStyle w:val="af0"/>
      </w:pPr>
      <w:r w:rsidRPr="00637741">
        <w:rPr>
          <w:rStyle w:val="FootnoteReference"/>
          <w:vertAlign w:val="baseline"/>
        </w:rPr>
        <w:footnoteRef/>
      </w:r>
      <w:r w:rsidRPr="00637741">
        <w:rPr>
          <w:rtl/>
        </w:rPr>
        <w:t>- برقعی در این زمینه به آیات دیگری از قبیل، احقاف 9، انبیاء 109، انبیاء 111، جن 25، شوری 52</w:t>
      </w:r>
      <w:r w:rsidRPr="00637741">
        <w:rPr>
          <w:rFonts w:hint="cs"/>
          <w:rtl/>
        </w:rPr>
        <w:t>، طلاق 1، احزاب 63، عبس 3</w:t>
      </w:r>
      <w:r w:rsidRPr="00637741">
        <w:rPr>
          <w:rtl/>
        </w:rPr>
        <w:t xml:space="preserve"> اشاره می‌کند</w:t>
      </w:r>
      <w:r w:rsidRPr="00637741">
        <w:rPr>
          <w:rFonts w:hint="cs"/>
          <w:rtl/>
        </w:rPr>
        <w:t xml:space="preserve"> بت شكن 199</w:t>
      </w:r>
      <w:r w:rsidRPr="00637741">
        <w:rPr>
          <w:rtl/>
        </w:rPr>
        <w:t>.</w:t>
      </w:r>
    </w:p>
  </w:footnote>
  <w:footnote w:id="188">
    <w:p w:rsidR="0024533F" w:rsidRPr="00637741" w:rsidRDefault="0024533F" w:rsidP="0070573B">
      <w:pPr>
        <w:pStyle w:val="af0"/>
      </w:pPr>
      <w:r w:rsidRPr="00637741">
        <w:rPr>
          <w:rStyle w:val="FootnoteReference"/>
          <w:vertAlign w:val="baseline"/>
        </w:rPr>
        <w:footnoteRef/>
      </w:r>
      <w:r w:rsidRPr="00637741">
        <w:rPr>
          <w:rtl/>
        </w:rPr>
        <w:t xml:space="preserve">- </w:t>
      </w:r>
      <w:r w:rsidRPr="00637741">
        <w:rPr>
          <w:rFonts w:hint="cs"/>
          <w:rtl/>
        </w:rPr>
        <w:t>منبع سابق</w:t>
      </w:r>
      <w:r w:rsidRPr="00637741">
        <w:rPr>
          <w:rtl/>
        </w:rPr>
        <w:t xml:space="preserve"> 147.</w:t>
      </w:r>
    </w:p>
  </w:footnote>
  <w:footnote w:id="189">
    <w:p w:rsidR="0024533F" w:rsidRPr="00637741" w:rsidRDefault="0024533F" w:rsidP="0070573B">
      <w:pPr>
        <w:pStyle w:val="af0"/>
      </w:pPr>
      <w:r w:rsidRPr="00637741">
        <w:rPr>
          <w:rStyle w:val="FootnoteReference"/>
          <w:vertAlign w:val="baseline"/>
        </w:rPr>
        <w:footnoteRef/>
      </w:r>
      <w:r w:rsidRPr="00637741">
        <w:rPr>
          <w:rtl/>
        </w:rPr>
        <w:t xml:space="preserve">- </w:t>
      </w:r>
      <w:r w:rsidRPr="00637741">
        <w:rPr>
          <w:rFonts w:hint="cs"/>
          <w:rtl/>
        </w:rPr>
        <w:t>منبع سابق</w:t>
      </w:r>
      <w:r w:rsidRPr="00637741">
        <w:rPr>
          <w:rtl/>
        </w:rPr>
        <w:t xml:space="preserve"> 109.</w:t>
      </w:r>
    </w:p>
  </w:footnote>
  <w:footnote w:id="190">
    <w:p w:rsidR="0024533F" w:rsidRPr="00637741" w:rsidRDefault="0024533F" w:rsidP="0070573B">
      <w:pPr>
        <w:pStyle w:val="af0"/>
      </w:pPr>
      <w:r w:rsidRPr="00637741">
        <w:rPr>
          <w:rStyle w:val="FootnoteReference"/>
          <w:vertAlign w:val="baseline"/>
        </w:rPr>
        <w:footnoteRef/>
      </w:r>
      <w:r w:rsidRPr="00637741">
        <w:rPr>
          <w:rtl/>
        </w:rPr>
        <w:t xml:space="preserve">- </w:t>
      </w:r>
      <w:r w:rsidRPr="00637741">
        <w:rPr>
          <w:rFonts w:hint="cs"/>
          <w:rtl/>
        </w:rPr>
        <w:t>منبع سابق</w:t>
      </w:r>
      <w:r w:rsidRPr="00637741">
        <w:rPr>
          <w:rtl/>
        </w:rPr>
        <w:t xml:space="preserve"> 295.</w:t>
      </w:r>
    </w:p>
  </w:footnote>
  <w:footnote w:id="191">
    <w:p w:rsidR="0024533F" w:rsidRPr="00637741" w:rsidRDefault="0024533F" w:rsidP="0070573B">
      <w:pPr>
        <w:pStyle w:val="af0"/>
      </w:pPr>
      <w:r w:rsidRPr="00637741">
        <w:rPr>
          <w:rStyle w:val="FootnoteReference"/>
          <w:vertAlign w:val="baseline"/>
        </w:rPr>
        <w:footnoteRef/>
      </w:r>
      <w:r w:rsidRPr="00637741">
        <w:rPr>
          <w:rtl/>
        </w:rPr>
        <w:t>-</w:t>
      </w:r>
      <w:r w:rsidRPr="00637741">
        <w:rPr>
          <w:rFonts w:hint="cs"/>
          <w:rtl/>
        </w:rPr>
        <w:t xml:space="preserve"> منبع سابق</w:t>
      </w:r>
      <w:r w:rsidRPr="00637741">
        <w:rPr>
          <w:rtl/>
        </w:rPr>
        <w:t xml:space="preserve"> 109.</w:t>
      </w:r>
    </w:p>
  </w:footnote>
  <w:footnote w:id="192">
    <w:p w:rsidR="0024533F" w:rsidRPr="00637741" w:rsidRDefault="0024533F" w:rsidP="0070573B">
      <w:pPr>
        <w:pStyle w:val="af0"/>
      </w:pPr>
      <w:r w:rsidRPr="00637741">
        <w:rPr>
          <w:rStyle w:val="FootnoteReference"/>
          <w:vertAlign w:val="baseline"/>
        </w:rPr>
        <w:footnoteRef/>
      </w:r>
      <w:r w:rsidRPr="00637741">
        <w:rPr>
          <w:rtl/>
        </w:rPr>
        <w:t xml:space="preserve">- ابن‌تیمیه می‌گوید: اکثر آنچه اهل بدعت از کتاب‌های خداوند مورد احتجاج قرار می‌دهند در آن نصوص </w:t>
      </w:r>
      <w:r w:rsidRPr="00637741">
        <w:rPr>
          <w:rFonts w:cs="Times New Roman"/>
          <w:rtl/>
        </w:rPr>
        <w:t>–</w:t>
      </w:r>
      <w:r w:rsidRPr="00637741">
        <w:rPr>
          <w:rtl/>
        </w:rPr>
        <w:t xml:space="preserve"> مورد احتجاج آنان </w:t>
      </w:r>
      <w:r w:rsidRPr="00637741">
        <w:rPr>
          <w:rFonts w:cs="Times New Roman"/>
          <w:rtl/>
        </w:rPr>
        <w:t>–</w:t>
      </w:r>
      <w:r w:rsidRPr="00637741">
        <w:rPr>
          <w:rtl/>
        </w:rPr>
        <w:t xml:space="preserve"> ح</w:t>
      </w:r>
      <w:r w:rsidRPr="00B24603">
        <w:rPr>
          <w:rtl/>
        </w:rPr>
        <w:t>جت بر علیه خودشان است</w:t>
      </w:r>
      <w:r w:rsidRPr="00B24603">
        <w:rPr>
          <w:rFonts w:hint="cs"/>
          <w:rtl/>
        </w:rPr>
        <w:t>،</w:t>
      </w:r>
      <w:r w:rsidRPr="00B24603">
        <w:rPr>
          <w:rtl/>
        </w:rPr>
        <w:t xml:space="preserve"> و غالباً از الفاظ مشابه استفاده می‌نمایند. الجواب الصح</w:t>
      </w:r>
      <w:r>
        <w:rPr>
          <w:rFonts w:hint="cs"/>
          <w:rtl/>
        </w:rPr>
        <w:t>ی</w:t>
      </w:r>
      <w:r w:rsidRPr="00B24603">
        <w:rPr>
          <w:rtl/>
        </w:rPr>
        <w:t>ح 1/105.</w:t>
      </w:r>
    </w:p>
  </w:footnote>
  <w:footnote w:id="193">
    <w:p w:rsidR="0024533F" w:rsidRPr="00637741" w:rsidRDefault="0024533F" w:rsidP="0070573B">
      <w:pPr>
        <w:pStyle w:val="af0"/>
      </w:pPr>
      <w:r w:rsidRPr="00B24603">
        <w:footnoteRef/>
      </w:r>
      <w:r w:rsidRPr="00B24603">
        <w:rPr>
          <w:rtl/>
        </w:rPr>
        <w:t>-</w:t>
      </w:r>
      <w:r w:rsidRPr="00637741">
        <w:rPr>
          <w:rtl/>
        </w:rPr>
        <w:t xml:space="preserve"> </w:t>
      </w:r>
      <w:r w:rsidRPr="00B24603">
        <w:rPr>
          <w:rtl/>
        </w:rPr>
        <w:t>الکاف</w:t>
      </w:r>
      <w:r w:rsidRPr="00B24603">
        <w:rPr>
          <w:rFonts w:hint="cs"/>
          <w:rtl/>
        </w:rPr>
        <w:t>ی</w:t>
      </w:r>
      <w:r w:rsidRPr="00B24603">
        <w:rPr>
          <w:rtl/>
        </w:rPr>
        <w:t xml:space="preserve"> 1/257.</w:t>
      </w:r>
    </w:p>
  </w:footnote>
  <w:footnote w:id="194">
    <w:p w:rsidR="0024533F" w:rsidRPr="00637741" w:rsidRDefault="0024533F" w:rsidP="0070573B">
      <w:pPr>
        <w:pStyle w:val="af0"/>
      </w:pPr>
      <w:r w:rsidRPr="00637741">
        <w:rPr>
          <w:rStyle w:val="FootnoteReference"/>
          <w:vertAlign w:val="baseline"/>
        </w:rPr>
        <w:footnoteRef/>
      </w:r>
      <w:r w:rsidRPr="00637741">
        <w:rPr>
          <w:rtl/>
        </w:rPr>
        <w:t>- بت‌شکن 189.</w:t>
      </w:r>
    </w:p>
  </w:footnote>
  <w:footnote w:id="195">
    <w:p w:rsidR="0024533F" w:rsidRPr="00637741" w:rsidRDefault="0024533F" w:rsidP="00B24603">
      <w:pPr>
        <w:pStyle w:val="af0"/>
        <w:rPr>
          <w:rFonts w:cs="2  Lotus"/>
        </w:rPr>
      </w:pPr>
      <w:r w:rsidRPr="00B24603">
        <w:footnoteRef/>
      </w:r>
      <w:r w:rsidRPr="00B24603">
        <w:rPr>
          <w:rtl/>
        </w:rPr>
        <w:t>- نهج</w:t>
      </w:r>
      <w:r w:rsidRPr="00B24603">
        <w:rPr>
          <w:rFonts w:hint="cs"/>
          <w:rtl/>
        </w:rPr>
        <w:t>‌البلاغه</w:t>
      </w:r>
      <w:r w:rsidRPr="00B24603">
        <w:rPr>
          <w:rtl/>
        </w:rPr>
        <w:t xml:space="preserve"> </w:t>
      </w:r>
      <w:r w:rsidRPr="00B24603">
        <w:rPr>
          <w:rFonts w:hint="cs"/>
          <w:rtl/>
        </w:rPr>
        <w:t>خطب</w:t>
      </w:r>
      <w:r>
        <w:rPr>
          <w:rFonts w:hint="cs"/>
          <w:rtl/>
        </w:rPr>
        <w:t>ۀ</w:t>
      </w:r>
      <w:r w:rsidRPr="00B24603">
        <w:rPr>
          <w:rtl/>
        </w:rPr>
        <w:t xml:space="preserve"> 147.</w:t>
      </w:r>
    </w:p>
  </w:footnote>
  <w:footnote w:id="196">
    <w:p w:rsidR="0024533F" w:rsidRPr="00637741" w:rsidRDefault="0024533F" w:rsidP="00B24603">
      <w:pPr>
        <w:pStyle w:val="af0"/>
        <w:rPr>
          <w:rFonts w:cs="2  Lotus"/>
        </w:rPr>
      </w:pPr>
      <w:r w:rsidRPr="00B24603">
        <w:footnoteRef/>
      </w:r>
      <w:r w:rsidRPr="00B24603">
        <w:rPr>
          <w:rtl/>
        </w:rPr>
        <w:t>- نهج</w:t>
      </w:r>
      <w:r w:rsidRPr="00B24603">
        <w:rPr>
          <w:rFonts w:hint="cs"/>
          <w:rtl/>
        </w:rPr>
        <w:t>‌البلاغة</w:t>
      </w:r>
      <w:r w:rsidRPr="00B24603">
        <w:rPr>
          <w:rtl/>
        </w:rPr>
        <w:t xml:space="preserve"> 3/21 با شرح محمد عبده، الکاف</w:t>
      </w:r>
      <w:r>
        <w:rPr>
          <w:rFonts w:hint="cs"/>
          <w:rtl/>
        </w:rPr>
        <w:t>ی</w:t>
      </w:r>
      <w:r w:rsidRPr="00B24603">
        <w:rPr>
          <w:rtl/>
        </w:rPr>
        <w:t xml:space="preserve"> 1/299</w:t>
      </w:r>
      <w:r w:rsidRPr="00B24603">
        <w:rPr>
          <w:rFonts w:hint="cs"/>
          <w:rtl/>
        </w:rPr>
        <w:t>، خصائص الأئمة، الشر</w:t>
      </w:r>
      <w:r>
        <w:rPr>
          <w:rFonts w:hint="cs"/>
          <w:rtl/>
        </w:rPr>
        <w:t>ی</w:t>
      </w:r>
      <w:r w:rsidRPr="00B24603">
        <w:rPr>
          <w:rFonts w:hint="cs"/>
          <w:rtl/>
        </w:rPr>
        <w:t>ف الرض</w:t>
      </w:r>
      <w:r>
        <w:rPr>
          <w:rFonts w:hint="cs"/>
          <w:rtl/>
        </w:rPr>
        <w:t>ی</w:t>
      </w:r>
      <w:r w:rsidRPr="00B24603">
        <w:rPr>
          <w:rFonts w:hint="cs"/>
          <w:rtl/>
        </w:rPr>
        <w:t xml:space="preserve"> 108، المعجم الكب</w:t>
      </w:r>
      <w:r>
        <w:rPr>
          <w:rFonts w:hint="cs"/>
          <w:rtl/>
        </w:rPr>
        <w:t>ی</w:t>
      </w:r>
      <w:r w:rsidRPr="00B24603">
        <w:rPr>
          <w:rFonts w:hint="cs"/>
          <w:rtl/>
        </w:rPr>
        <w:t>ر، الطبران</w:t>
      </w:r>
      <w:r>
        <w:rPr>
          <w:rFonts w:hint="cs"/>
          <w:rtl/>
        </w:rPr>
        <w:t>ی</w:t>
      </w:r>
      <w:r w:rsidRPr="00B24603">
        <w:rPr>
          <w:rFonts w:hint="cs"/>
          <w:rtl/>
        </w:rPr>
        <w:t xml:space="preserve"> 1/96.</w:t>
      </w:r>
    </w:p>
  </w:footnote>
  <w:footnote w:id="197">
    <w:p w:rsidR="0024533F" w:rsidRPr="00637741" w:rsidRDefault="0024533F" w:rsidP="0070573B">
      <w:pPr>
        <w:pStyle w:val="af0"/>
        <w:rPr>
          <w:rStyle w:val="Char9"/>
        </w:rPr>
      </w:pPr>
      <w:r w:rsidRPr="00B24603">
        <w:footnoteRef/>
      </w:r>
      <w:r w:rsidRPr="00B24603">
        <w:rPr>
          <w:rtl/>
        </w:rPr>
        <w:t>- بحارالانوار، 91/329، 94/261.</w:t>
      </w:r>
    </w:p>
  </w:footnote>
  <w:footnote w:id="198">
    <w:p w:rsidR="0024533F" w:rsidRPr="00637741" w:rsidRDefault="0024533F" w:rsidP="0070573B">
      <w:pPr>
        <w:pStyle w:val="af0"/>
      </w:pPr>
      <w:r w:rsidRPr="00637741">
        <w:rPr>
          <w:rStyle w:val="FootnoteReference"/>
          <w:vertAlign w:val="baseline"/>
        </w:rPr>
        <w:footnoteRef/>
      </w:r>
      <w:r w:rsidRPr="00637741">
        <w:rPr>
          <w:rtl/>
        </w:rPr>
        <w:t>- بت‌شکن 193-194.</w:t>
      </w:r>
    </w:p>
  </w:footnote>
  <w:footnote w:id="199">
    <w:p w:rsidR="0024533F" w:rsidRPr="00637741" w:rsidRDefault="0024533F" w:rsidP="0070573B">
      <w:pPr>
        <w:pStyle w:val="af0"/>
      </w:pPr>
      <w:r w:rsidRPr="00637741">
        <w:rPr>
          <w:rStyle w:val="FootnoteReference"/>
          <w:vertAlign w:val="baseline"/>
        </w:rPr>
        <w:footnoteRef/>
      </w:r>
      <w:r w:rsidRPr="00637741">
        <w:rPr>
          <w:rtl/>
        </w:rPr>
        <w:t>- بت‌شکن 295.</w:t>
      </w:r>
    </w:p>
  </w:footnote>
  <w:footnote w:id="200">
    <w:p w:rsidR="0024533F" w:rsidRPr="00637741" w:rsidRDefault="0024533F" w:rsidP="0070573B">
      <w:pPr>
        <w:pStyle w:val="af0"/>
      </w:pPr>
      <w:r w:rsidRPr="00637741">
        <w:rPr>
          <w:rStyle w:val="FootnoteReference"/>
          <w:vertAlign w:val="baseline"/>
        </w:rPr>
        <w:footnoteRef/>
      </w:r>
      <w:r w:rsidRPr="00637741">
        <w:rPr>
          <w:rtl/>
        </w:rPr>
        <w:t xml:space="preserve">- </w:t>
      </w:r>
      <w:r w:rsidRPr="00637741">
        <w:rPr>
          <w:rFonts w:hint="cs"/>
          <w:rtl/>
        </w:rPr>
        <w:t>منبع سابق 207. و ا</w:t>
      </w:r>
      <w:r>
        <w:rPr>
          <w:rFonts w:hint="cs"/>
          <w:rtl/>
        </w:rPr>
        <w:t>ی</w:t>
      </w:r>
      <w:r w:rsidRPr="00637741">
        <w:rPr>
          <w:rFonts w:hint="cs"/>
          <w:rtl/>
        </w:rPr>
        <w:t xml:space="preserve">ن خبر بخارى (ح:4088، 4090، 4096- ومسلم (ح:677)، وأحمد </w:t>
      </w:r>
      <w:r w:rsidRPr="00637741">
        <w:rPr>
          <w:rStyle w:val="Char9"/>
          <w:rFonts w:hint="cs"/>
          <w:rtl/>
        </w:rPr>
        <w:t>(فتح الرباني 21/63-65)،</w:t>
      </w:r>
      <w:r w:rsidRPr="00637741">
        <w:rPr>
          <w:rFonts w:hint="cs"/>
          <w:rtl/>
        </w:rPr>
        <w:t xml:space="preserve"> وابن هشام در س</w:t>
      </w:r>
      <w:r>
        <w:rPr>
          <w:rFonts w:hint="cs"/>
          <w:rtl/>
        </w:rPr>
        <w:t>ی</w:t>
      </w:r>
      <w:r w:rsidRPr="00637741">
        <w:rPr>
          <w:rFonts w:hint="cs"/>
          <w:rtl/>
        </w:rPr>
        <w:t>ره (2/52)، وابن سعد در طبقات (2/51) آورده‌اند.</w:t>
      </w:r>
    </w:p>
  </w:footnote>
  <w:footnote w:id="201">
    <w:p w:rsidR="0024533F" w:rsidRPr="00637741" w:rsidRDefault="0024533F" w:rsidP="00C633FE">
      <w:pPr>
        <w:pStyle w:val="af0"/>
      </w:pPr>
      <w:r w:rsidRPr="00637741">
        <w:rPr>
          <w:rStyle w:val="FootnoteReference"/>
          <w:vertAlign w:val="baseline"/>
        </w:rPr>
        <w:footnoteRef/>
      </w:r>
      <w:r w:rsidRPr="00637741">
        <w:rPr>
          <w:rtl/>
        </w:rPr>
        <w:t>- بت‌شکن 207.</w:t>
      </w:r>
    </w:p>
  </w:footnote>
  <w:footnote w:id="202">
    <w:p w:rsidR="0024533F" w:rsidRPr="00637741" w:rsidRDefault="0024533F" w:rsidP="00B24603">
      <w:pPr>
        <w:pStyle w:val="af0"/>
        <w:rPr>
          <w:rtl/>
        </w:rPr>
      </w:pPr>
      <w:r w:rsidRPr="00637741">
        <w:footnoteRef/>
      </w:r>
      <w:r w:rsidRPr="00637741">
        <w:rPr>
          <w:rtl/>
        </w:rPr>
        <w:t xml:space="preserve">- برقعی به آنچه که کلینی در باب </w:t>
      </w:r>
      <w:r w:rsidRPr="00637741">
        <w:rPr>
          <w:rStyle w:val="Char9"/>
          <w:rFonts w:hint="cs"/>
          <w:rtl/>
        </w:rPr>
        <w:t>«</w:t>
      </w:r>
      <w:r w:rsidRPr="00637741">
        <w:rPr>
          <w:rStyle w:val="Char9"/>
          <w:rtl/>
        </w:rPr>
        <w:t>ف</w:t>
      </w:r>
      <w:r w:rsidRPr="00637741">
        <w:rPr>
          <w:rStyle w:val="Char9"/>
          <w:rFonts w:hint="cs"/>
          <w:rtl/>
        </w:rPr>
        <w:t>ي</w:t>
      </w:r>
      <w:r w:rsidRPr="00637741">
        <w:rPr>
          <w:rStyle w:val="Char9"/>
          <w:rtl/>
        </w:rPr>
        <w:t xml:space="preserve"> معرفتهم اول</w:t>
      </w:r>
      <w:r w:rsidRPr="00637741">
        <w:rPr>
          <w:rStyle w:val="Char9"/>
          <w:rFonts w:hint="cs"/>
          <w:rtl/>
        </w:rPr>
        <w:t>ي</w:t>
      </w:r>
      <w:r w:rsidRPr="00637741">
        <w:rPr>
          <w:rStyle w:val="Char9"/>
          <w:rtl/>
        </w:rPr>
        <w:t>ائهم و التف</w:t>
      </w:r>
      <w:r w:rsidRPr="00637741">
        <w:rPr>
          <w:rStyle w:val="Char9"/>
          <w:rFonts w:hint="cs"/>
          <w:rtl/>
        </w:rPr>
        <w:t>ي</w:t>
      </w:r>
      <w:r w:rsidRPr="00637741">
        <w:rPr>
          <w:rStyle w:val="Char9"/>
          <w:rtl/>
        </w:rPr>
        <w:t>ض ال</w:t>
      </w:r>
      <w:r w:rsidRPr="00637741">
        <w:rPr>
          <w:rStyle w:val="Char9"/>
          <w:rFonts w:hint="cs"/>
          <w:rtl/>
        </w:rPr>
        <w:t>ي</w:t>
      </w:r>
      <w:r w:rsidRPr="00637741">
        <w:rPr>
          <w:rStyle w:val="Char9"/>
          <w:rtl/>
        </w:rPr>
        <w:t>هم</w:t>
      </w:r>
      <w:r w:rsidRPr="00637741">
        <w:rPr>
          <w:rStyle w:val="Char9"/>
          <w:rFonts w:hint="cs"/>
          <w:rtl/>
        </w:rPr>
        <w:t>»</w:t>
      </w:r>
      <w:r w:rsidRPr="00637741">
        <w:rPr>
          <w:rtl/>
        </w:rPr>
        <w:t xml:space="preserve"> روایت کرده اشاره می</w:t>
      </w:r>
      <w:r w:rsidRPr="00637741">
        <w:rPr>
          <w:rFonts w:hint="cs"/>
          <w:rtl/>
        </w:rPr>
        <w:t>‌</w:t>
      </w:r>
      <w:r w:rsidRPr="00637741">
        <w:rPr>
          <w:rtl/>
        </w:rPr>
        <w:t>کند که این روایت از جمله اخباری است که به وسیله آن استدلال می</w:t>
      </w:r>
      <w:r w:rsidRPr="00637741">
        <w:rPr>
          <w:rFonts w:hint="cs"/>
          <w:rtl/>
        </w:rPr>
        <w:t>‌</w:t>
      </w:r>
      <w:r w:rsidRPr="00637741">
        <w:rPr>
          <w:rtl/>
        </w:rPr>
        <w:t xml:space="preserve">کنند که ائمه از درون افراد باخبرند. ازجمله روایتی که از جابر </w:t>
      </w:r>
      <w:r w:rsidRPr="00637741">
        <w:rPr>
          <w:rFonts w:ascii="Times New Roman" w:hAnsi="Times New Roman" w:cs="Times New Roman" w:hint="cs"/>
          <w:rtl/>
        </w:rPr>
        <w:t>–</w:t>
      </w:r>
      <w:r w:rsidRPr="00637741">
        <w:rPr>
          <w:rtl/>
        </w:rPr>
        <w:t xml:space="preserve"> جعفی- از ابوجعفر باقر</w:t>
      </w:r>
      <w:r w:rsidRPr="00637741">
        <w:rPr>
          <w:rFonts w:cs="CTraditional Arabic" w:hint="cs"/>
          <w:rtl/>
        </w:rPr>
        <w:t>÷</w:t>
      </w:r>
      <w:r w:rsidRPr="00637741">
        <w:rPr>
          <w:rStyle w:val="Char3"/>
          <w:rtl/>
        </w:rPr>
        <w:t xml:space="preserve"> </w:t>
      </w:r>
      <w:r w:rsidRPr="00637741">
        <w:rPr>
          <w:rtl/>
        </w:rPr>
        <w:t>آورده</w:t>
      </w:r>
      <w:r w:rsidRPr="00637741">
        <w:rPr>
          <w:rFonts w:hint="cs"/>
          <w:rtl/>
        </w:rPr>
        <w:t>‌</w:t>
      </w:r>
      <w:r w:rsidRPr="00637741">
        <w:rPr>
          <w:rtl/>
        </w:rPr>
        <w:t>اند که گفت: ما وقتی کسی را می</w:t>
      </w:r>
      <w:r w:rsidRPr="00637741">
        <w:rPr>
          <w:rFonts w:hint="cs"/>
          <w:rtl/>
        </w:rPr>
        <w:t>‌</w:t>
      </w:r>
      <w:r w:rsidRPr="00637741">
        <w:rPr>
          <w:rtl/>
        </w:rPr>
        <w:t>بینیم می</w:t>
      </w:r>
      <w:r w:rsidRPr="00637741">
        <w:rPr>
          <w:rFonts w:hint="cs"/>
          <w:rtl/>
        </w:rPr>
        <w:t>‌</w:t>
      </w:r>
      <w:r w:rsidRPr="00637741">
        <w:rPr>
          <w:rtl/>
        </w:rPr>
        <w:t xml:space="preserve">دانیم که آیا او حقیقتا </w:t>
      </w:r>
      <w:r w:rsidRPr="00B24603">
        <w:rPr>
          <w:rtl/>
        </w:rPr>
        <w:t>مؤمن است یا منافق. الکاف</w:t>
      </w:r>
      <w:r>
        <w:rPr>
          <w:rFonts w:hint="cs"/>
          <w:rtl/>
        </w:rPr>
        <w:t>ی</w:t>
      </w:r>
      <w:r w:rsidRPr="00B24603">
        <w:rPr>
          <w:rtl/>
        </w:rPr>
        <w:t xml:space="preserve"> 1/438؛ بت</w:t>
      </w:r>
      <w:r w:rsidRPr="00637741">
        <w:rPr>
          <w:rtl/>
        </w:rPr>
        <w:t xml:space="preserve"> شکن 295.</w:t>
      </w:r>
    </w:p>
  </w:footnote>
  <w:footnote w:id="203">
    <w:p w:rsidR="0024533F" w:rsidRPr="00637741" w:rsidRDefault="0024533F" w:rsidP="001D5921">
      <w:pPr>
        <w:pStyle w:val="af0"/>
      </w:pPr>
      <w:r w:rsidRPr="00637741">
        <w:rPr>
          <w:rStyle w:val="FootnoteReference"/>
          <w:vertAlign w:val="baseline"/>
        </w:rPr>
        <w:footnoteRef/>
      </w:r>
      <w:r w:rsidRPr="00637741">
        <w:rPr>
          <w:rtl/>
        </w:rPr>
        <w:t>- بت‌شکن 191.</w:t>
      </w:r>
    </w:p>
  </w:footnote>
  <w:footnote w:id="204">
    <w:p w:rsidR="0024533F" w:rsidRPr="00637741" w:rsidRDefault="0024533F" w:rsidP="001D5921">
      <w:pPr>
        <w:pStyle w:val="af0"/>
      </w:pPr>
      <w:r w:rsidRPr="00637741">
        <w:rPr>
          <w:rStyle w:val="FootnoteReference"/>
          <w:vertAlign w:val="baseline"/>
        </w:rPr>
        <w:footnoteRef/>
      </w:r>
      <w:r w:rsidRPr="00637741">
        <w:rPr>
          <w:rtl/>
        </w:rPr>
        <w:t>-</w:t>
      </w:r>
      <w:r w:rsidRPr="00637741">
        <w:rPr>
          <w:rFonts w:hint="cs"/>
          <w:rtl/>
        </w:rPr>
        <w:t xml:space="preserve"> منبع سابق</w:t>
      </w:r>
      <w:r w:rsidRPr="00637741">
        <w:rPr>
          <w:rtl/>
        </w:rPr>
        <w:t xml:space="preserve"> 188-189.</w:t>
      </w:r>
    </w:p>
  </w:footnote>
  <w:footnote w:id="205">
    <w:p w:rsidR="0024533F" w:rsidRDefault="0024533F" w:rsidP="001D5921">
      <w:pPr>
        <w:pStyle w:val="af0"/>
        <w:rPr>
          <w:rtl/>
        </w:rPr>
      </w:pPr>
      <w:r w:rsidRPr="00637741">
        <w:footnoteRef/>
      </w:r>
      <w:r w:rsidRPr="00637741">
        <w:rPr>
          <w:rtl/>
        </w:rPr>
        <w:t>- علمای شیعه</w:t>
      </w:r>
      <w:r w:rsidRPr="00637741">
        <w:rPr>
          <w:rFonts w:hint="cs"/>
          <w:rtl/>
        </w:rPr>
        <w:t xml:space="preserve"> </w:t>
      </w:r>
      <w:r w:rsidRPr="00637741">
        <w:rPr>
          <w:rtl/>
        </w:rPr>
        <w:t>در تعریف ولایت تکوینی اختلاف نظر دارند و سخنان آنها در تمام تعریف</w:t>
      </w:r>
      <w:r w:rsidRPr="00637741">
        <w:rPr>
          <w:rFonts w:hint="cs"/>
          <w:rtl/>
        </w:rPr>
        <w:t>‌</w:t>
      </w:r>
      <w:r w:rsidRPr="00637741">
        <w:rPr>
          <w:rtl/>
        </w:rPr>
        <w:t>هایشان حول دو محور می‌چرخد: معنی اول: توانایی انجام معجزات، یا تصرف در هستی و طبیعت، قدرتی که دارنده آن هر وقت که بخواهد از آن استفاده می کند، به دلیلی که خداوند این قدرت را به آن</w:t>
      </w:r>
      <w:r w:rsidRPr="00637741">
        <w:rPr>
          <w:rFonts w:hint="cs"/>
          <w:rtl/>
        </w:rPr>
        <w:t>‌</w:t>
      </w:r>
      <w:r w:rsidRPr="00637741">
        <w:rPr>
          <w:rtl/>
        </w:rPr>
        <w:t xml:space="preserve">ها داده است و این قدرت گاهی بدون توسط بدن ولی می‌باشد </w:t>
      </w:r>
      <w:r w:rsidRPr="00637741">
        <w:rPr>
          <w:rFonts w:cs="Times New Roman"/>
          <w:rtl/>
        </w:rPr>
        <w:t>–</w:t>
      </w:r>
      <w:r w:rsidRPr="00637741">
        <w:rPr>
          <w:rtl/>
        </w:rPr>
        <w:t xml:space="preserve"> یعنی بدون اثر بدن تأثیر می‌گذارد- نگا: ولایت تکوینی، عاملی 22-23.</w:t>
      </w:r>
    </w:p>
    <w:p w:rsidR="0024533F" w:rsidRDefault="0024533F" w:rsidP="00B24603">
      <w:pPr>
        <w:pStyle w:val="af0"/>
        <w:rPr>
          <w:rtl/>
        </w:rPr>
      </w:pPr>
      <w:r>
        <w:rPr>
          <w:rFonts w:hint="cs"/>
          <w:rtl/>
        </w:rPr>
        <w:tab/>
      </w:r>
      <w:r w:rsidRPr="00637741">
        <w:rPr>
          <w:rtl/>
        </w:rPr>
        <w:t xml:space="preserve">آیت الله العظمی ناصر مکارم شیرازی </w:t>
      </w:r>
      <w:r w:rsidRPr="00637741">
        <w:rPr>
          <w:rFonts w:cs="Times New Roman"/>
          <w:rtl/>
        </w:rPr>
        <w:t>–</w:t>
      </w:r>
      <w:r w:rsidRPr="00637741">
        <w:rPr>
          <w:rtl/>
        </w:rPr>
        <w:t xml:space="preserve"> از علمای معاصر- می‌گوید: منظور از ولایت تکوینی توانایی انسان بر تصرف شایسته در هستی به امر خدا و انجام دادن کارهای غیر معمول و غیر عادی. مثل کسی که مریض لاعلاجی را به اذن خدا شفا می‌دهد و مردگان را زنده می‌کند و سایر کارها</w:t>
      </w:r>
      <w:r>
        <w:rPr>
          <w:rtl/>
        </w:rPr>
        <w:t>ی</w:t>
      </w:r>
      <w:r w:rsidRPr="00637741">
        <w:rPr>
          <w:rtl/>
        </w:rPr>
        <w:t>ى از این قبیل و تمام انواع این تصرفات معنوی در روح و جسم بشر غیر عادی است و این نوع شامل طبیعت نیز می‌شود.</w:t>
      </w:r>
    </w:p>
    <w:p w:rsidR="0024533F" w:rsidRDefault="0024533F" w:rsidP="00B24603">
      <w:pPr>
        <w:pStyle w:val="af0"/>
        <w:rPr>
          <w:rtl/>
        </w:rPr>
      </w:pPr>
      <w:r>
        <w:rPr>
          <w:rFonts w:hint="cs"/>
          <w:rtl/>
        </w:rPr>
        <w:tab/>
      </w:r>
      <w:r w:rsidRPr="00637741">
        <w:rPr>
          <w:rtl/>
        </w:rPr>
        <w:t>سپس صاحبان این اقوال در مورد دایره قدرت ولی به شکل زیراختلاف نظر دارند:</w:t>
      </w:r>
    </w:p>
    <w:p w:rsidR="0024533F" w:rsidRDefault="0024533F" w:rsidP="00B24603">
      <w:pPr>
        <w:pStyle w:val="af0"/>
        <w:rPr>
          <w:rtl/>
        </w:rPr>
      </w:pPr>
      <w:r>
        <w:rPr>
          <w:rFonts w:hint="cs"/>
          <w:rtl/>
        </w:rPr>
        <w:tab/>
      </w:r>
      <w:r w:rsidRPr="00637741">
        <w:rPr>
          <w:rtl/>
        </w:rPr>
        <w:t>قول اول: قدرت مطلقی است که شامل تمام امور ممکن است.</w:t>
      </w:r>
    </w:p>
    <w:p w:rsidR="0024533F" w:rsidRDefault="0024533F" w:rsidP="00B24603">
      <w:pPr>
        <w:pStyle w:val="af0"/>
        <w:rPr>
          <w:rtl/>
        </w:rPr>
      </w:pPr>
      <w:r>
        <w:rPr>
          <w:rFonts w:hint="cs"/>
          <w:rtl/>
        </w:rPr>
        <w:tab/>
      </w:r>
      <w:r w:rsidRPr="00637741">
        <w:rPr>
          <w:rtl/>
        </w:rPr>
        <w:t xml:space="preserve">از جمله کسانی که قائل به این نظر هستند آیت الله خمینی است که می‌گوید: امام مقامی شایسته و درجه والا و خلافت تکوینی دارد به طوری که تمام ذرات هستی در مقابل ولایت او خضوع می‌کند. و از ضروریات مذهب ما این است </w:t>
      </w:r>
      <w:r w:rsidRPr="00637741">
        <w:rPr>
          <w:rFonts w:hint="cs"/>
          <w:rtl/>
        </w:rPr>
        <w:t xml:space="preserve">كه </w:t>
      </w:r>
      <w:r w:rsidRPr="00637741">
        <w:rPr>
          <w:rtl/>
        </w:rPr>
        <w:t xml:space="preserve">ائمه ما مقامی دارند که فرشتگان و پیامبران نیز ندارند. نگا: حکومت اسلامی 52 </w:t>
      </w:r>
      <w:r w:rsidRPr="00637741">
        <w:rPr>
          <w:rStyle w:val="Char9"/>
          <w:rtl/>
        </w:rPr>
        <w:t>المکتب</w:t>
      </w:r>
      <w:r w:rsidRPr="00637741">
        <w:rPr>
          <w:rStyle w:val="Char9"/>
          <w:rFonts w:hint="cs"/>
          <w:rtl/>
        </w:rPr>
        <w:t>ة</w:t>
      </w:r>
      <w:r w:rsidRPr="00637741">
        <w:rPr>
          <w:rStyle w:val="Char9"/>
          <w:rtl/>
        </w:rPr>
        <w:t xml:space="preserve"> الاسلام</w:t>
      </w:r>
      <w:r w:rsidRPr="00637741">
        <w:rPr>
          <w:rStyle w:val="Char9"/>
          <w:rFonts w:hint="cs"/>
          <w:rtl/>
        </w:rPr>
        <w:t>ية</w:t>
      </w:r>
      <w:r w:rsidRPr="00637741">
        <w:rPr>
          <w:rStyle w:val="Char9"/>
          <w:rtl/>
        </w:rPr>
        <w:t xml:space="preserve"> الکبری</w:t>
      </w:r>
      <w:r w:rsidRPr="00637741">
        <w:rPr>
          <w:rtl/>
        </w:rPr>
        <w:t>، تهران.</w:t>
      </w:r>
    </w:p>
    <w:p w:rsidR="0024533F" w:rsidRDefault="0024533F" w:rsidP="00B24603">
      <w:pPr>
        <w:pStyle w:val="af0"/>
        <w:rPr>
          <w:rtl/>
        </w:rPr>
      </w:pPr>
      <w:r>
        <w:rPr>
          <w:rFonts w:hint="cs"/>
          <w:rtl/>
        </w:rPr>
        <w:tab/>
      </w:r>
      <w:r w:rsidRPr="00637741">
        <w:rPr>
          <w:rtl/>
        </w:rPr>
        <w:t>و آیت الله العظمی محمد حسینی شیرازی می‌گوید:</w:t>
      </w:r>
      <w:r w:rsidRPr="00637741">
        <w:rPr>
          <w:rFonts w:hint="cs"/>
          <w:rtl/>
        </w:rPr>
        <w:t xml:space="preserve"> </w:t>
      </w:r>
      <w:r w:rsidRPr="00637741">
        <w:rPr>
          <w:rtl/>
        </w:rPr>
        <w:t>زمام علم در دستان آن</w:t>
      </w:r>
      <w:r w:rsidRPr="00637741">
        <w:rPr>
          <w:rFonts w:hint="cs"/>
          <w:rtl/>
        </w:rPr>
        <w:t>‌</w:t>
      </w:r>
      <w:r w:rsidRPr="00637741">
        <w:rPr>
          <w:rtl/>
        </w:rPr>
        <w:t>هاست همچنانکه زمام مرگ در دست عزرائیل است</w:t>
      </w:r>
      <w:r w:rsidRPr="00637741">
        <w:rPr>
          <w:rFonts w:hint="cs"/>
          <w:rtl/>
        </w:rPr>
        <w:t>،</w:t>
      </w:r>
      <w:r w:rsidRPr="00637741">
        <w:rPr>
          <w:rtl/>
        </w:rPr>
        <w:t xml:space="preserve"> آن</w:t>
      </w:r>
      <w:r w:rsidRPr="00637741">
        <w:rPr>
          <w:rFonts w:hint="cs"/>
          <w:rtl/>
        </w:rPr>
        <w:t>‌</w:t>
      </w:r>
      <w:r w:rsidRPr="00637741">
        <w:rPr>
          <w:rtl/>
        </w:rPr>
        <w:t>ها نیز قدرت ایجاد  و عدم را دارند «اگر آن</w:t>
      </w:r>
      <w:r w:rsidRPr="00637741">
        <w:rPr>
          <w:rFonts w:hint="cs"/>
          <w:rtl/>
        </w:rPr>
        <w:t>‌</w:t>
      </w:r>
      <w:r w:rsidRPr="00637741">
        <w:rPr>
          <w:rtl/>
        </w:rPr>
        <w:t>ها نباشند زمین نابود می‌شود» «ولی قلوب آن</w:t>
      </w:r>
      <w:r w:rsidRPr="00637741">
        <w:rPr>
          <w:rFonts w:hint="cs"/>
          <w:rtl/>
        </w:rPr>
        <w:t>‌</w:t>
      </w:r>
      <w:r w:rsidRPr="00637741">
        <w:rPr>
          <w:rtl/>
        </w:rPr>
        <w:t>ها ظرف</w:t>
      </w:r>
      <w:r w:rsidRPr="00637741">
        <w:rPr>
          <w:rFonts w:hint="cs"/>
          <w:rtl/>
        </w:rPr>
        <w:t>‌</w:t>
      </w:r>
      <w:r w:rsidRPr="00637741">
        <w:rPr>
          <w:rtl/>
        </w:rPr>
        <w:t>های مشیت و خواست خداوند است» همچنانکه خداوند قدرت انجام افعال اختیاری را به انسان داده</w:t>
      </w:r>
      <w:r w:rsidRPr="00637741">
        <w:rPr>
          <w:rFonts w:hint="cs"/>
          <w:rtl/>
        </w:rPr>
        <w:t>،</w:t>
      </w:r>
      <w:r w:rsidRPr="00637741">
        <w:rPr>
          <w:rtl/>
        </w:rPr>
        <w:t xml:space="preserve"> قدرت تصرف در هستی را به ائمه داده است.</w:t>
      </w:r>
    </w:p>
    <w:p w:rsidR="0024533F" w:rsidRDefault="0024533F" w:rsidP="00B24603">
      <w:pPr>
        <w:pStyle w:val="af0"/>
        <w:rPr>
          <w:rtl/>
        </w:rPr>
      </w:pPr>
      <w:r>
        <w:rPr>
          <w:rFonts w:hint="cs"/>
          <w:rtl/>
        </w:rPr>
        <w:tab/>
      </w:r>
      <w:r w:rsidRPr="00637741">
        <w:rPr>
          <w:rtl/>
        </w:rPr>
        <w:t>و آیت الله العظمی ابوالقاسم خوئی می‌گوید: آنچه که بارز است این است که شبهه‌ای در ولایت آن</w:t>
      </w:r>
      <w:r w:rsidRPr="00637741">
        <w:rPr>
          <w:rFonts w:hint="cs"/>
          <w:rtl/>
        </w:rPr>
        <w:t>‌</w:t>
      </w:r>
      <w:r w:rsidRPr="00637741">
        <w:rPr>
          <w:rtl/>
        </w:rPr>
        <w:t>ها بر تمام مخلوقات نیست همچنانکه از اخبار نیز پیداست آن</w:t>
      </w:r>
      <w:r w:rsidRPr="00637741">
        <w:rPr>
          <w:rFonts w:hint="cs"/>
          <w:rtl/>
        </w:rPr>
        <w:t>‌</w:t>
      </w:r>
      <w:r w:rsidRPr="00637741">
        <w:rPr>
          <w:rtl/>
        </w:rPr>
        <w:t>ها واسطه ایجاد و وجود هستند و سبب خلقت هستند چون اگر آن</w:t>
      </w:r>
      <w:r w:rsidRPr="00637741">
        <w:rPr>
          <w:rFonts w:hint="cs"/>
          <w:rtl/>
        </w:rPr>
        <w:t>‌</w:t>
      </w:r>
      <w:r w:rsidRPr="00637741">
        <w:rPr>
          <w:rtl/>
        </w:rPr>
        <w:t>ها نبودند تمام</w:t>
      </w:r>
      <w:r w:rsidRPr="00637741">
        <w:rPr>
          <w:rFonts w:hint="cs"/>
          <w:rtl/>
        </w:rPr>
        <w:t>ى</w:t>
      </w:r>
      <w:r w:rsidRPr="00637741">
        <w:rPr>
          <w:rtl/>
        </w:rPr>
        <w:t xml:space="preserve"> مردم خلق نمی‌شدند و وجودشان وابسته به وجود آنها است و در افاضات نیز واسطه هست</w:t>
      </w:r>
      <w:r w:rsidRPr="00637741">
        <w:rPr>
          <w:rFonts w:hint="cs"/>
          <w:rtl/>
        </w:rPr>
        <w:t>ن</w:t>
      </w:r>
      <w:r w:rsidRPr="00637741">
        <w:rPr>
          <w:rtl/>
        </w:rPr>
        <w:t>د</w:t>
      </w:r>
      <w:r w:rsidRPr="00637741">
        <w:rPr>
          <w:rFonts w:hint="cs"/>
          <w:rtl/>
        </w:rPr>
        <w:t>،</w:t>
      </w:r>
      <w:r w:rsidRPr="00637741">
        <w:rPr>
          <w:rtl/>
        </w:rPr>
        <w:t xml:space="preserve"> بلکه آن</w:t>
      </w:r>
      <w:r w:rsidRPr="00637741">
        <w:rPr>
          <w:rFonts w:hint="cs"/>
          <w:rtl/>
        </w:rPr>
        <w:t>‌</w:t>
      </w:r>
      <w:r w:rsidRPr="00637741">
        <w:rPr>
          <w:rtl/>
        </w:rPr>
        <w:t>ها ولایت تکوینی را دارند</w:t>
      </w:r>
      <w:r w:rsidRPr="00637741">
        <w:rPr>
          <w:rFonts w:hint="cs"/>
          <w:rtl/>
        </w:rPr>
        <w:t>،</w:t>
      </w:r>
      <w:r w:rsidRPr="00637741">
        <w:rPr>
          <w:rtl/>
        </w:rPr>
        <w:t xml:space="preserve"> و این ولایت مانند ولایت خداوند بر بندگانش است. نگا: من فقه الزهراء 1/12 چاپ دوم دار الصاق، بیروت.</w:t>
      </w:r>
    </w:p>
    <w:p w:rsidR="0024533F" w:rsidRDefault="0024533F" w:rsidP="00B24603">
      <w:pPr>
        <w:pStyle w:val="af0"/>
        <w:rPr>
          <w:rtl/>
        </w:rPr>
      </w:pPr>
      <w:r>
        <w:rPr>
          <w:rFonts w:hint="cs"/>
          <w:rtl/>
        </w:rPr>
        <w:tab/>
      </w:r>
      <w:r w:rsidRPr="00637741">
        <w:rPr>
          <w:rtl/>
        </w:rPr>
        <w:t>برخی نیز پا را از این قول فراتر نهاده و می‌گویند این دلایل نشانگر این است که قدرت ائمه فراتر از قدرت انبیایی است که با نص قرآن عدم قدرتشان در بعضی امور ثابت شده است</w:t>
      </w:r>
      <w:r w:rsidRPr="00637741">
        <w:rPr>
          <w:rFonts w:hint="cs"/>
          <w:rtl/>
        </w:rPr>
        <w:t>،</w:t>
      </w:r>
      <w:r w:rsidRPr="00637741">
        <w:rPr>
          <w:rtl/>
        </w:rPr>
        <w:t xml:space="preserve"> مثل عدم قدرت حضرت</w:t>
      </w:r>
      <w:r w:rsidRPr="00637741">
        <w:rPr>
          <w:rFonts w:hint="cs"/>
          <w:rtl/>
        </w:rPr>
        <w:t xml:space="preserve"> </w:t>
      </w:r>
      <w:r w:rsidRPr="00637741">
        <w:rPr>
          <w:rtl/>
        </w:rPr>
        <w:t>ابراهیم بر زنده کرده دوباره موجودات که از خداوند خواست آن را به او نشان دهد.</w:t>
      </w:r>
    </w:p>
    <w:p w:rsidR="0024533F" w:rsidRDefault="0024533F" w:rsidP="00B24603">
      <w:pPr>
        <w:pStyle w:val="af0"/>
        <w:rPr>
          <w:rStyle w:val="Charc"/>
          <w:rtl/>
        </w:rPr>
      </w:pPr>
      <w:r>
        <w:rPr>
          <w:rFonts w:hint="cs"/>
          <w:rtl/>
        </w:rPr>
        <w:tab/>
      </w:r>
      <w:r w:rsidRPr="00637741">
        <w:rPr>
          <w:rFonts w:cs="Traditional Arabic"/>
          <w:color w:val="000000"/>
          <w:szCs w:val="28"/>
          <w:shd w:val="clear" w:color="auto" w:fill="FFFFFF"/>
          <w:rtl/>
        </w:rPr>
        <w:t>﴿</w:t>
      </w:r>
      <w:r w:rsidRPr="00637741">
        <w:rPr>
          <w:rStyle w:val="Chara"/>
          <w:rtl/>
        </w:rPr>
        <w:t xml:space="preserve">رَبِّ أَرِنِي كَيۡفَ تُحۡيِ </w:t>
      </w:r>
      <w:r w:rsidRPr="00637741">
        <w:rPr>
          <w:rStyle w:val="Chara"/>
          <w:rFonts w:hint="cs"/>
          <w:rtl/>
        </w:rPr>
        <w:t>ٱ</w:t>
      </w:r>
      <w:r w:rsidRPr="00637741">
        <w:rPr>
          <w:rStyle w:val="Chara"/>
          <w:rFonts w:hint="eastAsia"/>
          <w:rtl/>
        </w:rPr>
        <w:t>لۡمَوۡتَىٰۖ</w:t>
      </w:r>
      <w:r w:rsidRPr="00637741">
        <w:rPr>
          <w:rStyle w:val="Chara"/>
          <w:rtl/>
        </w:rPr>
        <w:t>٢٦٠</w:t>
      </w:r>
      <w:r w:rsidRPr="00637741">
        <w:rPr>
          <w:rFonts w:cs="Traditional Arabic"/>
          <w:color w:val="000000"/>
          <w:szCs w:val="28"/>
          <w:shd w:val="clear" w:color="auto" w:fill="FFFFFF"/>
          <w:rtl/>
        </w:rPr>
        <w:t>﴾</w:t>
      </w:r>
      <w:r w:rsidRPr="00637741">
        <w:rPr>
          <w:rStyle w:val="Charc"/>
          <w:rtl/>
        </w:rPr>
        <w:t xml:space="preserve"> [البقرة: 260]</w:t>
      </w:r>
      <w:r w:rsidRPr="00637741">
        <w:rPr>
          <w:rStyle w:val="Charc"/>
          <w:rFonts w:hint="cs"/>
          <w:rtl/>
        </w:rPr>
        <w:t>.</w:t>
      </w:r>
    </w:p>
    <w:p w:rsidR="0024533F" w:rsidRDefault="0024533F" w:rsidP="00B24603">
      <w:pPr>
        <w:pStyle w:val="af0"/>
        <w:rPr>
          <w:rtl/>
        </w:rPr>
      </w:pPr>
      <w:r>
        <w:rPr>
          <w:rStyle w:val="Charc"/>
          <w:rFonts w:hint="cs"/>
          <w:rtl/>
        </w:rPr>
        <w:tab/>
      </w:r>
      <w:r w:rsidRPr="00637741">
        <w:rPr>
          <w:rtl/>
        </w:rPr>
        <w:t xml:space="preserve">و مثل عدم قدرت زکریا بر </w:t>
      </w:r>
      <w:r w:rsidRPr="00637741">
        <w:rPr>
          <w:rFonts w:hint="cs"/>
          <w:rtl/>
        </w:rPr>
        <w:t xml:space="preserve">بچه  آوردن </w:t>
      </w:r>
      <w:r w:rsidRPr="00637741">
        <w:rPr>
          <w:rFonts w:hint="eastAsia"/>
          <w:rtl/>
        </w:rPr>
        <w:t>چنانكه</w:t>
      </w:r>
      <w:r w:rsidRPr="00637741">
        <w:rPr>
          <w:rtl/>
        </w:rPr>
        <w:t xml:space="preserve"> که در قرآن آمده است.</w:t>
      </w:r>
    </w:p>
    <w:p w:rsidR="0024533F" w:rsidRDefault="0024533F" w:rsidP="00B24603">
      <w:pPr>
        <w:pStyle w:val="af0"/>
        <w:rPr>
          <w:rtl/>
        </w:rPr>
      </w:pPr>
      <w:r>
        <w:rPr>
          <w:rFonts w:hint="cs"/>
          <w:rtl/>
        </w:rPr>
        <w:tab/>
      </w:r>
      <w:r w:rsidRPr="00637741">
        <w:rPr>
          <w:rtl/>
        </w:rPr>
        <w:t>هشام شری عاملی می‌گوید: همچنانکه قبلا بیان کردیم قدرتی که به پیامبر</w:t>
      </w:r>
      <w:r w:rsidRPr="00637741">
        <w:rPr>
          <w:rFonts w:hint="cs"/>
          <w:rtl/>
        </w:rPr>
        <w:t xml:space="preserve"> </w:t>
      </w:r>
      <w:r w:rsidRPr="00637741">
        <w:rPr>
          <w:rFonts w:cs="CTraditional Arabic" w:hint="cs"/>
          <w:rtl/>
        </w:rPr>
        <w:t>ج</w:t>
      </w:r>
      <w:r w:rsidRPr="00637741">
        <w:rPr>
          <w:rStyle w:val="Char3"/>
          <w:rtl/>
        </w:rPr>
        <w:t xml:space="preserve"> </w:t>
      </w:r>
      <w:r w:rsidRPr="00637741">
        <w:rPr>
          <w:rtl/>
        </w:rPr>
        <w:t>و سایر انبیا داده شده است به ائمه نیز داده شده است</w:t>
      </w:r>
      <w:r w:rsidRPr="00637741">
        <w:rPr>
          <w:rFonts w:hint="cs"/>
          <w:rtl/>
        </w:rPr>
        <w:t>،</w:t>
      </w:r>
      <w:r w:rsidRPr="00637741">
        <w:rPr>
          <w:rtl/>
        </w:rPr>
        <w:t xml:space="preserve"> و در بعضی از روایات قدرت ائمه را بیشتر از قدرت اعطایی انبیا می‌دانند. نگا: ولایت تکوینی 158.</w:t>
      </w:r>
    </w:p>
    <w:p w:rsidR="0024533F" w:rsidRDefault="0024533F" w:rsidP="00B24603">
      <w:pPr>
        <w:pStyle w:val="af0"/>
        <w:rPr>
          <w:rtl/>
        </w:rPr>
      </w:pPr>
      <w:r>
        <w:rPr>
          <w:rFonts w:hint="cs"/>
          <w:rtl/>
        </w:rPr>
        <w:tab/>
      </w:r>
      <w:r w:rsidRPr="00637741">
        <w:rPr>
          <w:rtl/>
        </w:rPr>
        <w:t>قول دوم: ق</w:t>
      </w:r>
      <w:r w:rsidRPr="00637741">
        <w:rPr>
          <w:rFonts w:hint="cs"/>
          <w:rtl/>
        </w:rPr>
        <w:t>ـ</w:t>
      </w:r>
      <w:r w:rsidRPr="00637741">
        <w:rPr>
          <w:rtl/>
        </w:rPr>
        <w:t>درت آن</w:t>
      </w:r>
      <w:r w:rsidRPr="00637741">
        <w:rPr>
          <w:rFonts w:hint="cs"/>
          <w:rtl/>
        </w:rPr>
        <w:t>‌</w:t>
      </w:r>
      <w:r w:rsidRPr="00637741">
        <w:rPr>
          <w:rtl/>
        </w:rPr>
        <w:t>ها محدود است و از بارزتری</w:t>
      </w:r>
      <w:r w:rsidRPr="00637741">
        <w:rPr>
          <w:rFonts w:hint="cs"/>
          <w:rtl/>
        </w:rPr>
        <w:t>ـ</w:t>
      </w:r>
      <w:r w:rsidRPr="00637741">
        <w:rPr>
          <w:rtl/>
        </w:rPr>
        <w:t>ن افرادی که ب</w:t>
      </w:r>
      <w:r w:rsidRPr="00637741">
        <w:rPr>
          <w:rFonts w:hint="cs"/>
          <w:rtl/>
        </w:rPr>
        <w:t>ـ</w:t>
      </w:r>
      <w:r w:rsidRPr="00637741">
        <w:rPr>
          <w:rtl/>
        </w:rPr>
        <w:t>ه ای</w:t>
      </w:r>
      <w:r w:rsidRPr="00637741">
        <w:rPr>
          <w:rFonts w:hint="cs"/>
          <w:rtl/>
        </w:rPr>
        <w:t>ـ</w:t>
      </w:r>
      <w:r w:rsidRPr="00637741">
        <w:rPr>
          <w:rtl/>
        </w:rPr>
        <w:t>ن ق</w:t>
      </w:r>
      <w:r w:rsidRPr="00637741">
        <w:rPr>
          <w:rFonts w:hint="cs"/>
          <w:rtl/>
        </w:rPr>
        <w:t>ـ</w:t>
      </w:r>
      <w:r w:rsidRPr="00637741">
        <w:rPr>
          <w:rtl/>
        </w:rPr>
        <w:t>ول معتقد است محمد ب</w:t>
      </w:r>
      <w:r w:rsidRPr="00637741">
        <w:rPr>
          <w:rFonts w:hint="cs"/>
          <w:rtl/>
        </w:rPr>
        <w:t>ـ</w:t>
      </w:r>
      <w:r w:rsidRPr="00637741">
        <w:rPr>
          <w:rtl/>
        </w:rPr>
        <w:t xml:space="preserve">ن حسن طوسی </w:t>
      </w:r>
      <w:r w:rsidRPr="00637741">
        <w:rPr>
          <w:rFonts w:cs="Times New Roman"/>
          <w:rtl/>
        </w:rPr>
        <w:t>–</w:t>
      </w:r>
      <w:r w:rsidRPr="00637741">
        <w:rPr>
          <w:rtl/>
        </w:rPr>
        <w:t xml:space="preserve"> صاحب التبیان ف</w:t>
      </w:r>
      <w:r>
        <w:rPr>
          <w:rFonts w:hint="cs"/>
          <w:rtl/>
        </w:rPr>
        <w:t>ی</w:t>
      </w:r>
      <w:r w:rsidRPr="00637741">
        <w:rPr>
          <w:rtl/>
        </w:rPr>
        <w:t xml:space="preserve"> تفسیر القرآن- است. نگا: ولایت تکوینی 61. سپس این افراد در دامنه این قدرت اختلاف نظر دارند.</w:t>
      </w:r>
    </w:p>
    <w:p w:rsidR="0024533F" w:rsidRDefault="0024533F" w:rsidP="00B24603">
      <w:pPr>
        <w:pStyle w:val="af0"/>
        <w:rPr>
          <w:rtl/>
        </w:rPr>
      </w:pPr>
      <w:r>
        <w:rPr>
          <w:rFonts w:hint="cs"/>
          <w:rtl/>
        </w:rPr>
        <w:tab/>
      </w:r>
      <w:r w:rsidRPr="00637741">
        <w:rPr>
          <w:rtl/>
        </w:rPr>
        <w:t>معنی دوم: ولایت تکوینی به معنای وساطت در فیض است</w:t>
      </w:r>
      <w:r w:rsidRPr="00637741">
        <w:rPr>
          <w:rFonts w:hint="cs"/>
          <w:rtl/>
        </w:rPr>
        <w:t>،</w:t>
      </w:r>
      <w:r w:rsidRPr="00637741">
        <w:rPr>
          <w:rtl/>
        </w:rPr>
        <w:t xml:space="preserve"> یا بدین معنا است که امام قلب هستی و محور آن است و تمام اعضای هستی مثل اعضای بدن از طریق قلب با هم ارتباط پیدا می‌کنند</w:t>
      </w:r>
      <w:r w:rsidRPr="00637741">
        <w:rPr>
          <w:rFonts w:hint="cs"/>
          <w:rtl/>
        </w:rPr>
        <w:t>،</w:t>
      </w:r>
      <w:r w:rsidRPr="00637741">
        <w:rPr>
          <w:rtl/>
        </w:rPr>
        <w:t xml:space="preserve"> یا بدین معنی است که امام برای هستی مانند روح برای بدن است</w:t>
      </w:r>
      <w:r w:rsidRPr="00637741">
        <w:rPr>
          <w:rFonts w:hint="cs"/>
          <w:rtl/>
        </w:rPr>
        <w:t>،</w:t>
      </w:r>
      <w:r w:rsidRPr="00637741">
        <w:rPr>
          <w:rtl/>
        </w:rPr>
        <w:t xml:space="preserve"> پس او کارهای هستی را مرتب می‌کند همچنانکه روح کارهای بدن را مرتب می‌کند. و همه افراد بشر برای رسیدن به سعادت و هدف باید با او ارتباط داشته باشند. یعنی امام بر باطن افراد و مخصوصا شیعیان خودش مسلط است. و آنها را به سمت خدا هدایت می‌کند.</w:t>
      </w:r>
    </w:p>
    <w:p w:rsidR="0024533F" w:rsidRPr="00637741" w:rsidRDefault="0024533F" w:rsidP="00B24603">
      <w:pPr>
        <w:pStyle w:val="af0"/>
        <w:rPr>
          <w:rtl/>
        </w:rPr>
      </w:pPr>
      <w:r>
        <w:rPr>
          <w:rFonts w:hint="cs"/>
          <w:rtl/>
        </w:rPr>
        <w:tab/>
      </w:r>
      <w:r w:rsidRPr="00637741">
        <w:rPr>
          <w:rtl/>
        </w:rPr>
        <w:t>آیت الله العظمی محمد شیرازی میه‌اگوید: طبق روایات حجت خدا بر روی زمین واسطه فیض میان خالق و مخلوق است چه از لحاظ شرعی و چه از لحاظ تکوینی. و هشام بن حکم را مثال زده است که یکی از یاران امام صادق</w:t>
      </w:r>
      <w:r w:rsidRPr="00637741">
        <w:rPr>
          <w:rFonts w:cs="CTraditional Arabic" w:hint="cs"/>
          <w:rtl/>
        </w:rPr>
        <w:t>÷</w:t>
      </w:r>
      <w:r w:rsidRPr="00637741">
        <w:rPr>
          <w:rStyle w:val="Char3"/>
          <w:rtl/>
        </w:rPr>
        <w:t xml:space="preserve"> </w:t>
      </w:r>
      <w:r w:rsidRPr="00637741">
        <w:rPr>
          <w:rtl/>
        </w:rPr>
        <w:t>بوده است و می‌گوید: مثل حجت الله در نظام هستی مانند قلب در بدن انسان است</w:t>
      </w:r>
      <w:r w:rsidRPr="00637741">
        <w:rPr>
          <w:rFonts w:hint="cs"/>
          <w:rtl/>
        </w:rPr>
        <w:t>،</w:t>
      </w:r>
      <w:r w:rsidRPr="00637741">
        <w:rPr>
          <w:rtl/>
        </w:rPr>
        <w:t xml:space="preserve"> همچنانکه انسان نیاز به قلب دارد</w:t>
      </w:r>
      <w:r w:rsidRPr="00637741">
        <w:rPr>
          <w:rFonts w:hint="cs"/>
          <w:rtl/>
        </w:rPr>
        <w:t>،</w:t>
      </w:r>
      <w:r w:rsidRPr="00637741">
        <w:rPr>
          <w:rtl/>
        </w:rPr>
        <w:t xml:space="preserve"> امت نیز نیاز به امام دارد</w:t>
      </w:r>
      <w:r w:rsidRPr="00637741">
        <w:rPr>
          <w:rFonts w:hint="cs"/>
          <w:rtl/>
        </w:rPr>
        <w:t>،</w:t>
      </w:r>
      <w:r w:rsidRPr="00637741">
        <w:rPr>
          <w:rtl/>
        </w:rPr>
        <w:t xml:space="preserve"> و همچنانکه قلب خون را به تمام اعضای کوچک و بزرگ بدن می‌رساند</w:t>
      </w:r>
      <w:r w:rsidRPr="00637741">
        <w:rPr>
          <w:rFonts w:hint="cs"/>
          <w:rtl/>
        </w:rPr>
        <w:t>،</w:t>
      </w:r>
      <w:r w:rsidRPr="00637741">
        <w:rPr>
          <w:rtl/>
        </w:rPr>
        <w:t xml:space="preserve"> امام نیز واسطه بین خدا و خلقش است به طوری که تمام موجودات از انسان و غیر انسان نمی‌توانند بی‌نیاز از او باشند</w:t>
      </w:r>
      <w:r w:rsidRPr="00637741">
        <w:rPr>
          <w:rFonts w:hint="cs"/>
          <w:rtl/>
        </w:rPr>
        <w:t>،</w:t>
      </w:r>
      <w:r w:rsidRPr="00637741">
        <w:rPr>
          <w:rtl/>
        </w:rPr>
        <w:t xml:space="preserve"> و همچنانکه اگر قلب از عمل بازایستد تمام اعضای بدن تعطیل می‌شوند و فرد می‌میرد و با مرگ انسان بدنش در معرض انواع میکروب</w:t>
      </w:r>
      <w:r w:rsidRPr="00637741">
        <w:rPr>
          <w:rFonts w:hint="cs"/>
          <w:rtl/>
        </w:rPr>
        <w:t>‌</w:t>
      </w:r>
      <w:r w:rsidRPr="00637741">
        <w:rPr>
          <w:rtl/>
        </w:rPr>
        <w:t>ها قرار می‌گیرد و منجر به نابودی و فنای او می‌شود و همه چیز از بین می‌رود. همچنانکه در حدیث شریف آمده است: اگر حجت نبودند زمین تباه می‌شد امام زین العابدین</w:t>
      </w:r>
      <w:r w:rsidRPr="00637741">
        <w:rPr>
          <w:rFonts w:cs="CTraditional Arabic" w:hint="cs"/>
          <w:rtl/>
        </w:rPr>
        <w:t>÷</w:t>
      </w:r>
      <w:r w:rsidRPr="00637741">
        <w:rPr>
          <w:rtl/>
        </w:rPr>
        <w:t xml:space="preserve"> قدوة الصالحین، شیرازی. نگا:</w:t>
      </w:r>
      <w:r w:rsidRPr="00637741">
        <w:rPr>
          <w:rFonts w:hint="cs"/>
          <w:rtl/>
        </w:rPr>
        <w:t xml:space="preserve"> </w:t>
      </w:r>
    </w:p>
    <w:p w:rsidR="0024533F" w:rsidRPr="00F5516C" w:rsidRDefault="0024533F" w:rsidP="00F5516C">
      <w:pPr>
        <w:pStyle w:val="af0"/>
        <w:bidi w:val="0"/>
        <w:rPr>
          <w:rStyle w:val="Char3"/>
          <w:rFonts w:ascii="IRNazli" w:hAnsi="IRNazli" w:cs="IRNazli"/>
          <w:sz w:val="20"/>
          <w:szCs w:val="20"/>
          <w:rtl/>
        </w:rPr>
      </w:pPr>
      <w:r w:rsidRPr="00F5516C">
        <w:rPr>
          <w:rStyle w:val="Char3"/>
          <w:rFonts w:ascii="IRNazli" w:hAnsi="IRNazli" w:cs="IRNazli"/>
          <w:sz w:val="20"/>
          <w:szCs w:val="20"/>
        </w:rPr>
        <w:t>http://www.</w:t>
      </w:r>
      <w:r w:rsidRPr="00F5516C">
        <w:rPr>
          <w:rStyle w:val="Char3"/>
          <w:rFonts w:ascii="IRNazli" w:hAnsi="IRNazli" w:cs="IRNazli"/>
          <w:sz w:val="20"/>
          <w:szCs w:val="20"/>
          <w:rtl/>
        </w:rPr>
        <w:t>14</w:t>
      </w:r>
      <w:r w:rsidRPr="00F5516C">
        <w:rPr>
          <w:rStyle w:val="Char3"/>
          <w:rFonts w:ascii="IRNazli" w:hAnsi="IRNazli" w:cs="IRNazli"/>
          <w:sz w:val="20"/>
          <w:szCs w:val="20"/>
        </w:rPr>
        <w:t>masom.com/</w:t>
      </w:r>
      <w:r w:rsidRPr="00F5516C">
        <w:rPr>
          <w:rStyle w:val="Char3"/>
          <w:rFonts w:ascii="IRNazli" w:hAnsi="IRNazli" w:cs="IRNazli"/>
          <w:sz w:val="20"/>
          <w:szCs w:val="20"/>
          <w:rtl/>
        </w:rPr>
        <w:t>14</w:t>
      </w:r>
      <w:r w:rsidRPr="00F5516C">
        <w:rPr>
          <w:rStyle w:val="Char3"/>
          <w:rFonts w:ascii="IRNazli" w:hAnsi="IRNazli" w:cs="IRNazli"/>
          <w:sz w:val="20"/>
          <w:szCs w:val="20"/>
        </w:rPr>
        <w:t>masom/</w:t>
      </w:r>
      <w:r w:rsidRPr="00F5516C">
        <w:rPr>
          <w:rStyle w:val="Char3"/>
          <w:rFonts w:ascii="IRNazli" w:hAnsi="IRNazli" w:cs="IRNazli"/>
          <w:sz w:val="20"/>
          <w:szCs w:val="20"/>
          <w:rtl/>
        </w:rPr>
        <w:t>06</w:t>
      </w:r>
      <w:r w:rsidRPr="00F5516C">
        <w:rPr>
          <w:rStyle w:val="Char3"/>
          <w:rFonts w:ascii="IRNazli" w:hAnsi="IRNazli" w:cs="IRNazli"/>
          <w:sz w:val="20"/>
          <w:szCs w:val="20"/>
        </w:rPr>
        <w:t>/mktba</w:t>
      </w:r>
      <w:r w:rsidRPr="00F5516C">
        <w:rPr>
          <w:rStyle w:val="Char3"/>
          <w:rFonts w:ascii="IRNazli" w:hAnsi="IRNazli" w:cs="IRNazli"/>
          <w:sz w:val="20"/>
          <w:szCs w:val="20"/>
          <w:rtl/>
        </w:rPr>
        <w:t>6</w:t>
      </w:r>
      <w:r w:rsidRPr="00F5516C">
        <w:rPr>
          <w:rStyle w:val="Char3"/>
          <w:rFonts w:ascii="IRNazli" w:hAnsi="IRNazli" w:cs="IRNazli"/>
          <w:sz w:val="20"/>
          <w:szCs w:val="20"/>
        </w:rPr>
        <w:t>/book</w:t>
      </w:r>
      <w:r w:rsidRPr="00F5516C">
        <w:rPr>
          <w:rStyle w:val="Char3"/>
          <w:rFonts w:ascii="IRNazli" w:hAnsi="IRNazli" w:cs="IRNazli"/>
          <w:sz w:val="20"/>
          <w:szCs w:val="20"/>
          <w:rtl/>
        </w:rPr>
        <w:t>08/04</w:t>
      </w:r>
      <w:r w:rsidRPr="00F5516C">
        <w:rPr>
          <w:rStyle w:val="Char3"/>
          <w:rFonts w:ascii="IRNazli" w:hAnsi="IRNazli" w:cs="IRNazli"/>
          <w:sz w:val="20"/>
          <w:szCs w:val="20"/>
        </w:rPr>
        <w:t xml:space="preserve">.htm </w:t>
      </w:r>
    </w:p>
    <w:p w:rsidR="0024533F" w:rsidRPr="00637741" w:rsidRDefault="0024533F" w:rsidP="00F5516C">
      <w:pPr>
        <w:pStyle w:val="af0"/>
        <w:rPr>
          <w:rtl/>
        </w:rPr>
      </w:pPr>
      <w:r>
        <w:rPr>
          <w:rFonts w:hint="cs"/>
          <w:rtl/>
        </w:rPr>
        <w:tab/>
      </w:r>
      <w:r w:rsidRPr="00637741">
        <w:rPr>
          <w:rtl/>
        </w:rPr>
        <w:t>و نگا: مقدمه کتاب الس</w:t>
      </w:r>
      <w:r>
        <w:rPr>
          <w:rtl/>
        </w:rPr>
        <w:t>ی</w:t>
      </w:r>
      <w:r w:rsidRPr="00637741">
        <w:rPr>
          <w:rtl/>
        </w:rPr>
        <w:t>د</w:t>
      </w:r>
      <w:r w:rsidRPr="00637741">
        <w:rPr>
          <w:rtl/>
          <w:lang w:bidi="ar-EG"/>
        </w:rPr>
        <w:t>ة</w:t>
      </w:r>
      <w:r w:rsidRPr="00637741">
        <w:rPr>
          <w:rtl/>
        </w:rPr>
        <w:t xml:space="preserve"> ز</w:t>
      </w:r>
      <w:r>
        <w:rPr>
          <w:rtl/>
        </w:rPr>
        <w:t>ی</w:t>
      </w:r>
      <w:r w:rsidRPr="00637741">
        <w:rPr>
          <w:rtl/>
        </w:rPr>
        <w:t>نب عالم</w:t>
      </w:r>
      <w:r>
        <w:rPr>
          <w:rFonts w:hint="cs"/>
          <w:rtl/>
        </w:rPr>
        <w:t>ۀ</w:t>
      </w:r>
      <w:r w:rsidRPr="00637741">
        <w:rPr>
          <w:rtl/>
        </w:rPr>
        <w:t xml:space="preserve"> غ</w:t>
      </w:r>
      <w:r>
        <w:rPr>
          <w:rtl/>
        </w:rPr>
        <w:t>ی</w:t>
      </w:r>
      <w:r w:rsidRPr="00637741">
        <w:rPr>
          <w:rtl/>
        </w:rPr>
        <w:t>ر معلمة، ش</w:t>
      </w:r>
      <w:r>
        <w:rPr>
          <w:rtl/>
        </w:rPr>
        <w:t>ی</w:t>
      </w:r>
      <w:r w:rsidRPr="00637741">
        <w:rPr>
          <w:rtl/>
        </w:rPr>
        <w:t>راز</w:t>
      </w:r>
      <w:r w:rsidRPr="00637741">
        <w:rPr>
          <w:rFonts w:hint="cs"/>
          <w:rtl/>
        </w:rPr>
        <w:t xml:space="preserve">ی. </w:t>
      </w:r>
      <w:r w:rsidRPr="00637741">
        <w:rPr>
          <w:rtl/>
        </w:rPr>
        <w:t>محمد فاضل لنکرانی می‌گوید: امروز بر همه ما واجب است که اعتراف کنیم که تمام نعمت</w:t>
      </w:r>
      <w:r w:rsidRPr="00637741">
        <w:rPr>
          <w:rFonts w:hint="cs"/>
          <w:rtl/>
        </w:rPr>
        <w:t>‌</w:t>
      </w:r>
      <w:r w:rsidRPr="00637741">
        <w:rPr>
          <w:rtl/>
        </w:rPr>
        <w:t>های ظاهری و باطنی به واسطه وجود مقدس او است: اگر حجت نبودند زمین تباه می‌شد. در حقیقت او ولی نعمت تمام بشر است</w:t>
      </w:r>
      <w:r w:rsidRPr="00637741">
        <w:rPr>
          <w:rFonts w:hint="cs"/>
          <w:rtl/>
        </w:rPr>
        <w:t>،</w:t>
      </w:r>
      <w:r w:rsidRPr="00637741">
        <w:rPr>
          <w:rtl/>
        </w:rPr>
        <w:t xml:space="preserve"> و شکر این نعمت احیای ذکر او در امور خصوصی و عمومی ما است</w:t>
      </w:r>
      <w:r w:rsidRPr="00637741">
        <w:rPr>
          <w:rFonts w:hint="cs"/>
          <w:rtl/>
        </w:rPr>
        <w:t>،</w:t>
      </w:r>
      <w:r w:rsidRPr="00637741">
        <w:rPr>
          <w:rtl/>
        </w:rPr>
        <w:t xml:space="preserve"> چه در امور داخلی</w:t>
      </w:r>
      <w:r w:rsidRPr="00637741">
        <w:rPr>
          <w:rFonts w:hint="cs"/>
          <w:rtl/>
        </w:rPr>
        <w:t>،</w:t>
      </w:r>
      <w:r w:rsidRPr="00637741">
        <w:rPr>
          <w:rtl/>
        </w:rPr>
        <w:t xml:space="preserve"> و چه در امو</w:t>
      </w:r>
      <w:r w:rsidRPr="00637741">
        <w:rPr>
          <w:rFonts w:hint="cs"/>
          <w:rtl/>
        </w:rPr>
        <w:t>ر</w:t>
      </w:r>
      <w:r w:rsidRPr="00637741">
        <w:rPr>
          <w:rtl/>
        </w:rPr>
        <w:t xml:space="preserve"> خارجی. نگا: سخنرانی او به مناسبت پانزدهم شعبان که در سایت او وجود دارد:</w:t>
      </w:r>
    </w:p>
    <w:p w:rsidR="0024533F" w:rsidRPr="00F5516C" w:rsidRDefault="0024533F" w:rsidP="00F5516C">
      <w:pPr>
        <w:pStyle w:val="af0"/>
        <w:bidi w:val="0"/>
        <w:rPr>
          <w:rStyle w:val="Char3"/>
          <w:rFonts w:ascii="IRNazli" w:hAnsi="IRNazli" w:cs="IRNazli"/>
          <w:sz w:val="20"/>
          <w:szCs w:val="20"/>
        </w:rPr>
      </w:pPr>
      <w:r w:rsidRPr="00F5516C">
        <w:rPr>
          <w:rStyle w:val="Char3"/>
          <w:rFonts w:ascii="IRNazli" w:hAnsi="IRNazli" w:cs="IRNazli"/>
          <w:sz w:val="20"/>
          <w:szCs w:val="20"/>
        </w:rPr>
        <w:t>http://www.lankarani.org/Arabic/neda/p</w:t>
      </w:r>
      <w:r w:rsidRPr="00F5516C">
        <w:rPr>
          <w:rStyle w:val="Char3"/>
          <w:rFonts w:ascii="IRNazli" w:hAnsi="IRNazli" w:cs="IRNazli"/>
          <w:sz w:val="20"/>
          <w:szCs w:val="20"/>
          <w:rtl/>
        </w:rPr>
        <w:t>005</w:t>
      </w:r>
      <w:r w:rsidRPr="00F5516C">
        <w:rPr>
          <w:rStyle w:val="Char3"/>
          <w:rFonts w:ascii="IRNazli" w:hAnsi="IRNazli" w:cs="IRNazli"/>
          <w:sz w:val="20"/>
          <w:szCs w:val="20"/>
        </w:rPr>
        <w:t>.html .</w:t>
      </w:r>
    </w:p>
    <w:p w:rsidR="0024533F" w:rsidRDefault="0024533F" w:rsidP="00F5516C">
      <w:pPr>
        <w:pStyle w:val="af0"/>
        <w:rPr>
          <w:rtl/>
        </w:rPr>
      </w:pPr>
      <w:r>
        <w:rPr>
          <w:rFonts w:hint="cs"/>
          <w:rtl/>
        </w:rPr>
        <w:tab/>
      </w:r>
      <w:r w:rsidRPr="00637741">
        <w:rPr>
          <w:rtl/>
        </w:rPr>
        <w:t>کسانی که معتقد به ولایت تکوینی هستند نصوصی را که مبتنی بر فقر ائمه و عدم قدرت آن</w:t>
      </w:r>
      <w:r w:rsidRPr="00637741">
        <w:rPr>
          <w:rFonts w:hint="cs"/>
          <w:rtl/>
        </w:rPr>
        <w:t>‌</w:t>
      </w:r>
      <w:r w:rsidRPr="00637741">
        <w:rPr>
          <w:rtl/>
        </w:rPr>
        <w:t xml:space="preserve">ها بر نفع یا ضرر </w:t>
      </w:r>
      <w:r w:rsidRPr="00637741">
        <w:rPr>
          <w:rFonts w:cs="Times New Roman"/>
          <w:rtl/>
        </w:rPr>
        <w:t>–</w:t>
      </w:r>
      <w:r w:rsidRPr="00637741">
        <w:rPr>
          <w:rtl/>
        </w:rPr>
        <w:t xml:space="preserve"> مثل اینکه یکی از آن</w:t>
      </w:r>
      <w:r w:rsidRPr="00637741">
        <w:rPr>
          <w:rFonts w:hint="cs"/>
          <w:rtl/>
        </w:rPr>
        <w:t>‌</w:t>
      </w:r>
      <w:r w:rsidRPr="00637741">
        <w:rPr>
          <w:rtl/>
        </w:rPr>
        <w:t>ها بگوید:</w:t>
      </w:r>
    </w:p>
    <w:p w:rsidR="0024533F" w:rsidRPr="00637741" w:rsidRDefault="0024533F" w:rsidP="00F5516C">
      <w:pPr>
        <w:pStyle w:val="af0"/>
        <w:rPr>
          <w:rFonts w:cs="Arial"/>
          <w:color w:val="000000"/>
          <w:rtl/>
        </w:rPr>
      </w:pPr>
      <w:r>
        <w:rPr>
          <w:rFonts w:hint="cs"/>
          <w:rtl/>
        </w:rPr>
        <w:tab/>
      </w:r>
      <w:r w:rsidRPr="00637741">
        <w:rPr>
          <w:rFonts w:cs="Traditional Arabic"/>
          <w:color w:val="000000"/>
          <w:sz w:val="20"/>
          <w:shd w:val="clear" w:color="auto" w:fill="FFFFFF"/>
          <w:rtl/>
        </w:rPr>
        <w:t>﴿</w:t>
      </w:r>
      <w:r w:rsidRPr="00637741">
        <w:rPr>
          <w:rStyle w:val="Chara"/>
          <w:rtl/>
        </w:rPr>
        <w:t>قُل لَّآ أَمۡلِكُ لِنَفۡسِي نَفۡعٗا وَلَا ضَرًّا١٨٨</w:t>
      </w:r>
      <w:r w:rsidRPr="00637741">
        <w:rPr>
          <w:rFonts w:cs="Traditional Arabic"/>
          <w:color w:val="000000"/>
          <w:sz w:val="20"/>
          <w:shd w:val="clear" w:color="auto" w:fill="FFFFFF"/>
          <w:rtl/>
        </w:rPr>
        <w:t>﴾</w:t>
      </w:r>
      <w:r w:rsidRPr="00637741">
        <w:rPr>
          <w:rStyle w:val="Charc"/>
          <w:sz w:val="18"/>
          <w:szCs w:val="18"/>
          <w:rtl/>
        </w:rPr>
        <w:t xml:space="preserve"> </w:t>
      </w:r>
      <w:r w:rsidRPr="00637741">
        <w:rPr>
          <w:rStyle w:val="Charc"/>
          <w:rtl/>
        </w:rPr>
        <w:t>[الأعراف: 188]</w:t>
      </w:r>
      <w:r w:rsidRPr="00637741">
        <w:rPr>
          <w:rStyle w:val="Charc"/>
          <w:rFonts w:hint="cs"/>
          <w:rtl/>
        </w:rPr>
        <w:t>.</w:t>
      </w:r>
    </w:p>
    <w:p w:rsidR="0024533F" w:rsidRPr="00637741" w:rsidRDefault="0024533F" w:rsidP="00A22DC7">
      <w:pPr>
        <w:pStyle w:val="af0"/>
      </w:pPr>
      <w:r w:rsidRPr="00637741">
        <w:rPr>
          <w:rtl/>
        </w:rPr>
        <w:t xml:space="preserve">  هستند اینگونه تفسیر می‌کنند که قدرت آن</w:t>
      </w:r>
      <w:r w:rsidRPr="00637741">
        <w:rPr>
          <w:rFonts w:hint="cs"/>
          <w:rtl/>
        </w:rPr>
        <w:t>‌</w:t>
      </w:r>
      <w:r w:rsidRPr="00637741">
        <w:rPr>
          <w:rtl/>
        </w:rPr>
        <w:t>ها بر تکوین ذاتی نیست بلکه منوط به اراده خدا است. نگا: من فقه الزهراء</w:t>
      </w:r>
      <w:r w:rsidRPr="00637741">
        <w:rPr>
          <w:rFonts w:cs="CTraditional Arabic" w:hint="cs"/>
          <w:rtl/>
        </w:rPr>
        <w:t>‘</w:t>
      </w:r>
      <w:r w:rsidRPr="00637741">
        <w:rPr>
          <w:rtl/>
        </w:rPr>
        <w:t xml:space="preserve"> 1/18 چاپ دوم دارالصادق، بیروت.</w:t>
      </w:r>
    </w:p>
  </w:footnote>
  <w:footnote w:id="206">
    <w:p w:rsidR="0024533F" w:rsidRPr="00637741" w:rsidRDefault="0024533F" w:rsidP="00A22DC7">
      <w:pPr>
        <w:pStyle w:val="af0"/>
      </w:pPr>
      <w:r w:rsidRPr="00637741">
        <w:rPr>
          <w:rStyle w:val="FootnoteReference"/>
          <w:vertAlign w:val="baseline"/>
        </w:rPr>
        <w:footnoteRef/>
      </w:r>
      <w:r w:rsidRPr="00637741">
        <w:rPr>
          <w:rtl/>
        </w:rPr>
        <w:t>- بت شکن  399.</w:t>
      </w:r>
    </w:p>
  </w:footnote>
  <w:footnote w:id="207">
    <w:p w:rsidR="0024533F" w:rsidRPr="00637741" w:rsidRDefault="0024533F" w:rsidP="00A22DC7">
      <w:pPr>
        <w:pStyle w:val="af0"/>
        <w:rPr>
          <w:u w:val="single"/>
        </w:rPr>
      </w:pPr>
      <w:r w:rsidRPr="00637741">
        <w:rPr>
          <w:rStyle w:val="FootnoteReference"/>
          <w:vertAlign w:val="baseline"/>
        </w:rPr>
        <w:footnoteRef/>
      </w:r>
      <w:r w:rsidRPr="00637741">
        <w:rPr>
          <w:rtl/>
        </w:rPr>
        <w:t xml:space="preserve">- </w:t>
      </w:r>
      <w:r w:rsidRPr="00637741">
        <w:rPr>
          <w:rFonts w:hint="cs"/>
          <w:rtl/>
        </w:rPr>
        <w:t>منبع سابق</w:t>
      </w:r>
      <w:r w:rsidRPr="00637741">
        <w:rPr>
          <w:rtl/>
        </w:rPr>
        <w:t xml:space="preserve"> 72.</w:t>
      </w:r>
    </w:p>
  </w:footnote>
  <w:footnote w:id="208">
    <w:p w:rsidR="0024533F" w:rsidRPr="00637741" w:rsidRDefault="0024533F" w:rsidP="00A22DC7">
      <w:pPr>
        <w:pStyle w:val="af0"/>
        <w:rPr>
          <w:u w:val="single"/>
        </w:rPr>
      </w:pPr>
      <w:r w:rsidRPr="00637741">
        <w:rPr>
          <w:rStyle w:val="FootnoteReference"/>
          <w:vertAlign w:val="baseline"/>
        </w:rPr>
        <w:footnoteRef/>
      </w:r>
      <w:r w:rsidRPr="00637741">
        <w:rPr>
          <w:rtl/>
        </w:rPr>
        <w:t>- هادی میلانی از علمای بارز وقت به دلیل این کتاب حکم به گمراهی او را داد.</w:t>
      </w:r>
    </w:p>
  </w:footnote>
  <w:footnote w:id="209">
    <w:p w:rsidR="0024533F" w:rsidRPr="00637741" w:rsidRDefault="0024533F" w:rsidP="00F5516C">
      <w:pPr>
        <w:pStyle w:val="af0"/>
      </w:pPr>
      <w:r w:rsidRPr="00637741">
        <w:rPr>
          <w:rStyle w:val="FootnoteReference"/>
          <w:vertAlign w:val="baseline"/>
        </w:rPr>
        <w:footnoteRef/>
      </w:r>
      <w:r w:rsidRPr="00637741">
        <w:rPr>
          <w:rtl/>
        </w:rPr>
        <w:t>-</w:t>
      </w:r>
      <w:r w:rsidRPr="00637741">
        <w:rPr>
          <w:rFonts w:hint="cs"/>
          <w:rtl/>
        </w:rPr>
        <w:t xml:space="preserve"> </w:t>
      </w:r>
      <w:r w:rsidRPr="00637741">
        <w:rPr>
          <w:rtl/>
        </w:rPr>
        <w:t>کلینی از صادق روایت می‌کند که گفت : صاحبان قیاس با قیاس طلب علم می‌کنند بنابراین از حقیقت بهره‌ای نمی‌برند چون دین خدا با قیاس درست نمی‌شود. کاف</w:t>
      </w:r>
      <w:r>
        <w:rPr>
          <w:rFonts w:hint="cs"/>
          <w:rtl/>
        </w:rPr>
        <w:t>ی</w:t>
      </w:r>
      <w:r w:rsidRPr="00637741">
        <w:rPr>
          <w:rtl/>
        </w:rPr>
        <w:t xml:space="preserve"> 1/57. شاید آنچه  که شیعه  از صادق</w:t>
      </w:r>
      <w:r w:rsidRPr="00637741">
        <w:rPr>
          <w:rFonts w:cs="CTraditional Arabic" w:hint="cs"/>
          <w:rtl/>
        </w:rPr>
        <w:t>/</w:t>
      </w:r>
      <w:r w:rsidRPr="00637741">
        <w:rPr>
          <w:rtl/>
        </w:rPr>
        <w:t xml:space="preserve"> روایت کرده‌اند از آثاری باشد که از قیاس و دینداری با رأی نهی کرده است- اگر صحیح باشد- از جنس همان آرایی است که سلف از قیاس فاسد نهی کرده‌اند </w:t>
      </w:r>
      <w:r w:rsidRPr="00637741">
        <w:rPr>
          <w:rFonts w:cs="Times New Roman"/>
          <w:rtl/>
        </w:rPr>
        <w:t>–</w:t>
      </w:r>
      <w:r w:rsidRPr="00637741">
        <w:rPr>
          <w:rtl/>
        </w:rPr>
        <w:t xml:space="preserve"> و آن قیاسی است که در مقابل نص قرار بگیرد یا یکی از ارکان آن مختل باشد- و رد قیاس به طور کلی نباشد. شاید آنچه که بر این امر دلالت می‌کند این است که کلینی بعد از آن روایتی را ذکر کرده که نظر خودش را توضیح می‌دهد و آن این است که از ابان بن تغلب از ابی عبدالله</w:t>
      </w:r>
      <w:r w:rsidRPr="00637741">
        <w:rPr>
          <w:rFonts w:cs="CTraditional Arabic" w:hint="cs"/>
          <w:rtl/>
        </w:rPr>
        <w:t>÷</w:t>
      </w:r>
      <w:r w:rsidRPr="00637741">
        <w:rPr>
          <w:rStyle w:val="Char3"/>
          <w:rtl/>
        </w:rPr>
        <w:t xml:space="preserve"> </w:t>
      </w:r>
      <w:r w:rsidRPr="00637741">
        <w:rPr>
          <w:rtl/>
        </w:rPr>
        <w:t>نقل کرده که : سنت قابل قیاس نیست آیا نمی‌بینی که زن روزه‌اش را قضا می‌کند ولی نمازش را قضا نمی‌کند. ای ابان بدان که اگر دین قیاس شود دین نابود می‌شود. کاف</w:t>
      </w:r>
      <w:r>
        <w:rPr>
          <w:rtl/>
        </w:rPr>
        <w:t>ی</w:t>
      </w:r>
      <w:r w:rsidRPr="00637741">
        <w:rPr>
          <w:rtl/>
        </w:rPr>
        <w:t xml:space="preserve"> 1/57. و آنچه را که صادق در اینجا ذکر کرده، صحیح است چون خود نص مساله را قطع کرده و جایی برای رأی نیست. و این امر بعد از قول موسی کاظم وضوح بیشتری پیدا می‌کند آنجا که می‌گوید: شما را چه به قیاس، از خداوند پرسیده نمی‌شود که چطور این حلال است و این حرام. کاف</w:t>
      </w:r>
      <w:r>
        <w:rPr>
          <w:rtl/>
        </w:rPr>
        <w:t>ی</w:t>
      </w:r>
      <w:r w:rsidRPr="00637741">
        <w:rPr>
          <w:rtl/>
        </w:rPr>
        <w:t xml:space="preserve"> 1/57. پس ائمه وقتی قیاس را رد کرده‌اند قیاسی را رد کرده‌اند که فاسد بوده و در مقابل نص قرار گرفته</w:t>
      </w:r>
      <w:r w:rsidRPr="00637741">
        <w:rPr>
          <w:rFonts w:hint="cs"/>
          <w:rtl/>
        </w:rPr>
        <w:t>،</w:t>
      </w:r>
      <w:r w:rsidRPr="00637741">
        <w:rPr>
          <w:rtl/>
        </w:rPr>
        <w:t xml:space="preserve"> یا مبتنی بر ظن بوده</w:t>
      </w:r>
      <w:r w:rsidRPr="00637741">
        <w:rPr>
          <w:rFonts w:hint="cs"/>
          <w:rtl/>
        </w:rPr>
        <w:t>،</w:t>
      </w:r>
      <w:r w:rsidRPr="00637741">
        <w:rPr>
          <w:rtl/>
        </w:rPr>
        <w:t xml:space="preserve"> و یا قیاسی بوده که یکی از ارکان آن مختل بوده است. والله اعلم</w:t>
      </w:r>
      <w:r w:rsidRPr="00637741">
        <w:rPr>
          <w:rStyle w:val="Char6"/>
          <w:rtl/>
        </w:rPr>
        <w:t>.</w:t>
      </w:r>
      <w:r w:rsidRPr="00637741">
        <w:rPr>
          <w:rtl/>
        </w:rPr>
        <w:t xml:space="preserve"> نگا: اعلام الموقع</w:t>
      </w:r>
      <w:r>
        <w:rPr>
          <w:rFonts w:hint="cs"/>
          <w:rtl/>
        </w:rPr>
        <w:t>ی</w:t>
      </w:r>
      <w:r w:rsidRPr="00637741">
        <w:rPr>
          <w:rtl/>
        </w:rPr>
        <w:t>ن 89-104.</w:t>
      </w:r>
    </w:p>
  </w:footnote>
  <w:footnote w:id="210">
    <w:p w:rsidR="0024533F" w:rsidRPr="00637741" w:rsidRDefault="0024533F" w:rsidP="00A22DC7">
      <w:pPr>
        <w:pStyle w:val="af0"/>
        <w:rPr>
          <w:rtl/>
        </w:rPr>
      </w:pPr>
      <w:r w:rsidRPr="00637741">
        <w:rPr>
          <w:rStyle w:val="FootnoteReference"/>
          <w:vertAlign w:val="baseline"/>
        </w:rPr>
        <w:footnoteRef/>
      </w:r>
      <w:r w:rsidRPr="00637741">
        <w:rPr>
          <w:rtl/>
        </w:rPr>
        <w:t>- نگا: مناقب آل ابی طالب 2/317-322. و ابن کثیر بیان کرده که خبر قضا شدن نماز پیامبر</w:t>
      </w:r>
      <w:r w:rsidRPr="00637741">
        <w:rPr>
          <w:rFonts w:hint="cs"/>
          <w:rtl/>
        </w:rPr>
        <w:t xml:space="preserve"> </w:t>
      </w:r>
      <w:r w:rsidRPr="00637741">
        <w:rPr>
          <w:rFonts w:cs="CTraditional Arabic" w:hint="cs"/>
          <w:rtl/>
        </w:rPr>
        <w:t>ج</w:t>
      </w:r>
      <w:r w:rsidRPr="00637741">
        <w:rPr>
          <w:rStyle w:val="Char3"/>
          <w:rtl/>
        </w:rPr>
        <w:t xml:space="preserve"> </w:t>
      </w:r>
      <w:r w:rsidRPr="00637741">
        <w:rPr>
          <w:rtl/>
        </w:rPr>
        <w:t>در غزوه خندق معروف است و ثابت نشده که آفتاب به خاطر پیامبر</w:t>
      </w:r>
      <w:r w:rsidRPr="00637741">
        <w:rPr>
          <w:rFonts w:hint="cs"/>
          <w:rtl/>
        </w:rPr>
        <w:t xml:space="preserve"> </w:t>
      </w:r>
      <w:r w:rsidRPr="00637741">
        <w:rPr>
          <w:rFonts w:cs="CTraditional Arabic" w:hint="cs"/>
          <w:rtl/>
        </w:rPr>
        <w:t>ج</w:t>
      </w:r>
      <w:r w:rsidRPr="00637741">
        <w:rPr>
          <w:rStyle w:val="Char3"/>
          <w:rtl/>
        </w:rPr>
        <w:t xml:space="preserve"> </w:t>
      </w:r>
      <w:r w:rsidRPr="00637741">
        <w:rPr>
          <w:rtl/>
        </w:rPr>
        <w:t>برگردد تا نمازش را بخواند پس چگونه این مزیت به علی</w:t>
      </w:r>
      <w:r w:rsidRPr="00637741">
        <w:rPr>
          <w:rStyle w:val="Char6"/>
          <w:rFonts w:cs="CTraditional Arabic" w:hint="cs"/>
          <w:rtl/>
        </w:rPr>
        <w:t>س</w:t>
      </w:r>
      <w:r w:rsidRPr="00637741">
        <w:rPr>
          <w:rStyle w:val="Char3"/>
          <w:rFonts w:hint="cs"/>
          <w:rtl/>
        </w:rPr>
        <w:t xml:space="preserve"> </w:t>
      </w:r>
      <w:r w:rsidRPr="00637741">
        <w:rPr>
          <w:rtl/>
        </w:rPr>
        <w:t>داده شده ولی به پیامبر</w:t>
      </w:r>
      <w:r w:rsidRPr="00637741">
        <w:rPr>
          <w:rFonts w:hint="cs"/>
          <w:rtl/>
        </w:rPr>
        <w:t xml:space="preserve"> </w:t>
      </w:r>
      <w:r w:rsidRPr="00637741">
        <w:rPr>
          <w:rFonts w:cs="CTraditional Arabic" w:hint="cs"/>
          <w:rtl/>
        </w:rPr>
        <w:t>ج</w:t>
      </w:r>
      <w:r w:rsidRPr="00637741">
        <w:rPr>
          <w:rStyle w:val="Char3"/>
          <w:rFonts w:hint="cs"/>
          <w:rtl/>
        </w:rPr>
        <w:t xml:space="preserve"> </w:t>
      </w:r>
      <w:r w:rsidRPr="00637741">
        <w:rPr>
          <w:rtl/>
        </w:rPr>
        <w:t>داده نشده است</w:t>
      </w:r>
      <w:r w:rsidRPr="00637741">
        <w:rPr>
          <w:rFonts w:hint="cs"/>
          <w:rtl/>
        </w:rPr>
        <w:t>؟</w:t>
      </w:r>
      <w:r w:rsidRPr="00637741">
        <w:rPr>
          <w:rtl/>
        </w:rPr>
        <w:t>. سپس ابن کثیر می‌گوید: ابراهیم بن یعقوب جوزجانی گفت به محمد بن عبید طنافسی گفتم در مورد اینکه خورشید به خاطر علی</w:t>
      </w:r>
      <w:r w:rsidRPr="00637741">
        <w:rPr>
          <w:rStyle w:val="Char6"/>
          <w:rFonts w:cs="CTraditional Arabic" w:hint="cs"/>
          <w:rtl/>
        </w:rPr>
        <w:t>س</w:t>
      </w:r>
      <w:r w:rsidRPr="00637741">
        <w:rPr>
          <w:rStyle w:val="Char3"/>
          <w:rtl/>
        </w:rPr>
        <w:t xml:space="preserve"> </w:t>
      </w:r>
      <w:r w:rsidRPr="00637741">
        <w:rPr>
          <w:rStyle w:val="Char3"/>
          <w:rFonts w:hint="cs"/>
          <w:rtl/>
        </w:rPr>
        <w:t>بر</w:t>
      </w:r>
      <w:r w:rsidRPr="00637741">
        <w:rPr>
          <w:rtl/>
        </w:rPr>
        <w:t xml:space="preserve">گشته تا نماز عصرش را بخواند نظرت چیست؟ گفت: کسی که چنین گفته دروغ گفته است. و ابراهیم بن یعقوب می‌گوید: از یعلی بن عبید طنافسی سوال کردم که عده‌ای </w:t>
      </w:r>
      <w:r w:rsidRPr="00637741">
        <w:rPr>
          <w:rFonts w:hint="cs"/>
          <w:rtl/>
        </w:rPr>
        <w:t xml:space="preserve">نزد ما </w:t>
      </w:r>
      <w:r w:rsidRPr="00637741">
        <w:rPr>
          <w:rtl/>
        </w:rPr>
        <w:t>می‌گویند علی</w:t>
      </w:r>
      <w:r w:rsidRPr="00637741">
        <w:rPr>
          <w:rStyle w:val="Char6"/>
          <w:rFonts w:cs="CTraditional Arabic" w:hint="cs"/>
          <w:rtl/>
        </w:rPr>
        <w:t>س</w:t>
      </w:r>
      <w:r w:rsidRPr="00637741">
        <w:rPr>
          <w:rStyle w:val="Char3"/>
          <w:rtl/>
        </w:rPr>
        <w:t xml:space="preserve"> </w:t>
      </w:r>
      <w:r w:rsidRPr="00637741">
        <w:rPr>
          <w:rtl/>
        </w:rPr>
        <w:t>وصی پیامبر</w:t>
      </w:r>
      <w:r w:rsidRPr="00637741">
        <w:rPr>
          <w:rFonts w:hint="cs"/>
          <w:rtl/>
        </w:rPr>
        <w:t xml:space="preserve"> </w:t>
      </w:r>
      <w:r w:rsidRPr="00637741">
        <w:rPr>
          <w:rFonts w:cs="CTraditional Arabic" w:hint="cs"/>
          <w:rtl/>
        </w:rPr>
        <w:t>ج</w:t>
      </w:r>
      <w:r w:rsidRPr="00637741">
        <w:rPr>
          <w:rStyle w:val="Char3"/>
          <w:rtl/>
        </w:rPr>
        <w:t xml:space="preserve"> </w:t>
      </w:r>
      <w:r w:rsidRPr="00637741">
        <w:rPr>
          <w:rtl/>
        </w:rPr>
        <w:t>است و خورشید به خاطر او برگشته است؟ گفت: تمام این</w:t>
      </w:r>
      <w:r w:rsidRPr="00637741">
        <w:rPr>
          <w:rFonts w:hint="cs"/>
          <w:rtl/>
        </w:rPr>
        <w:t>‌</w:t>
      </w:r>
      <w:r w:rsidRPr="00637741">
        <w:rPr>
          <w:rtl/>
        </w:rPr>
        <w:t>ها دروغ است. اما شیعیان روایت کرده‌اند که خورشید برای پیامبر</w:t>
      </w:r>
      <w:r w:rsidRPr="00637741">
        <w:rPr>
          <w:rFonts w:hint="cs"/>
          <w:rtl/>
        </w:rPr>
        <w:t xml:space="preserve"> </w:t>
      </w:r>
      <w:r w:rsidRPr="00637741">
        <w:rPr>
          <w:rFonts w:cs="CTraditional Arabic" w:hint="cs"/>
          <w:rtl/>
        </w:rPr>
        <w:t>ج</w:t>
      </w:r>
      <w:r w:rsidRPr="00637741">
        <w:rPr>
          <w:rStyle w:val="Char3"/>
          <w:rtl/>
        </w:rPr>
        <w:t xml:space="preserve"> </w:t>
      </w:r>
      <w:r w:rsidRPr="00637741">
        <w:rPr>
          <w:rtl/>
        </w:rPr>
        <w:t>و علی</w:t>
      </w:r>
      <w:r w:rsidRPr="00637741">
        <w:rPr>
          <w:rStyle w:val="Char6"/>
          <w:rFonts w:cs="CTraditional Arabic" w:hint="cs"/>
          <w:rtl/>
        </w:rPr>
        <w:t>س</w:t>
      </w:r>
      <w:r w:rsidRPr="00637741">
        <w:rPr>
          <w:rStyle w:val="Char3"/>
          <w:rtl/>
        </w:rPr>
        <w:t xml:space="preserve"> </w:t>
      </w:r>
      <w:r w:rsidRPr="00637741">
        <w:rPr>
          <w:rtl/>
        </w:rPr>
        <w:t xml:space="preserve">برگشته است همچنان که ابن بابویه </w:t>
      </w:r>
      <w:r w:rsidRPr="00637741">
        <w:rPr>
          <w:rFonts w:cs="Times New Roman"/>
          <w:rtl/>
        </w:rPr>
        <w:t>–</w:t>
      </w:r>
      <w:r w:rsidRPr="00637741">
        <w:rPr>
          <w:rtl/>
        </w:rPr>
        <w:t xml:space="preserve"> بدون سند - در کتاب </w:t>
      </w:r>
      <w:r w:rsidRPr="00637741">
        <w:rPr>
          <w:rStyle w:val="Char9"/>
          <w:rtl/>
        </w:rPr>
        <w:t xml:space="preserve">من لا </w:t>
      </w:r>
      <w:r w:rsidRPr="00637741">
        <w:rPr>
          <w:rStyle w:val="Char9"/>
          <w:rFonts w:hint="cs"/>
          <w:rtl/>
        </w:rPr>
        <w:t>ي</w:t>
      </w:r>
      <w:r w:rsidRPr="00637741">
        <w:rPr>
          <w:rStyle w:val="Char9"/>
          <w:rtl/>
        </w:rPr>
        <w:t>حضره الفق</w:t>
      </w:r>
      <w:r w:rsidRPr="00637741">
        <w:rPr>
          <w:rStyle w:val="Char9"/>
          <w:rFonts w:hint="cs"/>
          <w:rtl/>
        </w:rPr>
        <w:t>ية</w:t>
      </w:r>
      <w:r w:rsidRPr="00637741">
        <w:rPr>
          <w:rtl/>
        </w:rPr>
        <w:t xml:space="preserve"> 1/203 روایت کرده است. و نگا: </w:t>
      </w:r>
      <w:r w:rsidRPr="00637741">
        <w:rPr>
          <w:rStyle w:val="Char9"/>
          <w:rtl/>
        </w:rPr>
        <w:t>البدا</w:t>
      </w:r>
      <w:r w:rsidRPr="00637741">
        <w:rPr>
          <w:rStyle w:val="Char9"/>
          <w:rFonts w:hint="cs"/>
          <w:rtl/>
        </w:rPr>
        <w:t>ي</w:t>
      </w:r>
      <w:r w:rsidRPr="00637741">
        <w:rPr>
          <w:rStyle w:val="Char9"/>
          <w:rtl/>
        </w:rPr>
        <w:t>ة و النها</w:t>
      </w:r>
      <w:r w:rsidRPr="00637741">
        <w:rPr>
          <w:rStyle w:val="Char9"/>
          <w:rFonts w:hint="cs"/>
          <w:rtl/>
        </w:rPr>
        <w:t>ي</w:t>
      </w:r>
      <w:r w:rsidRPr="00637741">
        <w:rPr>
          <w:rStyle w:val="Char9"/>
          <w:rtl/>
        </w:rPr>
        <w:t>ة</w:t>
      </w:r>
      <w:r w:rsidRPr="00637741">
        <w:rPr>
          <w:rStyle w:val="Char6"/>
          <w:rtl/>
        </w:rPr>
        <w:t xml:space="preserve"> 6/79-80</w:t>
      </w:r>
      <w:r w:rsidRPr="00637741">
        <w:rPr>
          <w:rFonts w:hint="cs"/>
          <w:rtl/>
        </w:rPr>
        <w:t>.</w:t>
      </w:r>
    </w:p>
  </w:footnote>
  <w:footnote w:id="211">
    <w:p w:rsidR="0024533F" w:rsidRPr="00637741" w:rsidRDefault="0024533F" w:rsidP="00A22DC7">
      <w:pPr>
        <w:pStyle w:val="af0"/>
        <w:rPr>
          <w:rtl/>
        </w:rPr>
      </w:pPr>
      <w:r w:rsidRPr="00637741">
        <w:rPr>
          <w:rStyle w:val="FootnoteReference"/>
          <w:vertAlign w:val="baseline"/>
        </w:rPr>
        <w:footnoteRef/>
      </w:r>
      <w:r w:rsidRPr="00637741">
        <w:rPr>
          <w:rtl/>
        </w:rPr>
        <w:t xml:space="preserve">- شاید برقعی </w:t>
      </w:r>
      <w:r w:rsidRPr="00637741">
        <w:rPr>
          <w:rFonts w:hint="cs"/>
          <w:rtl/>
        </w:rPr>
        <w:t xml:space="preserve">مقصودش </w:t>
      </w:r>
      <w:r w:rsidRPr="00637741">
        <w:rPr>
          <w:rtl/>
        </w:rPr>
        <w:t>یوشع همان کسی بوده که آفتاب برای او برگشت</w:t>
      </w:r>
      <w:r w:rsidRPr="00637741">
        <w:rPr>
          <w:rFonts w:hint="cs"/>
          <w:rtl/>
        </w:rPr>
        <w:t xml:space="preserve">ه </w:t>
      </w:r>
      <w:r w:rsidRPr="00637741">
        <w:rPr>
          <w:rtl/>
        </w:rPr>
        <w:t xml:space="preserve">است همچنانکه نزد همه معروف است. نگا: </w:t>
      </w:r>
      <w:r w:rsidRPr="00637741">
        <w:rPr>
          <w:rStyle w:val="Char9"/>
          <w:rtl/>
        </w:rPr>
        <w:t>البدا</w:t>
      </w:r>
      <w:r w:rsidRPr="00637741">
        <w:rPr>
          <w:rStyle w:val="Char9"/>
          <w:rFonts w:hint="cs"/>
          <w:rtl/>
        </w:rPr>
        <w:t>ي</w:t>
      </w:r>
      <w:r w:rsidRPr="00637741">
        <w:rPr>
          <w:rStyle w:val="Char9"/>
          <w:rtl/>
        </w:rPr>
        <w:t>ة و النها</w:t>
      </w:r>
      <w:r w:rsidRPr="00637741">
        <w:rPr>
          <w:rStyle w:val="Char9"/>
          <w:rFonts w:hint="cs"/>
          <w:rtl/>
        </w:rPr>
        <w:t>ي</w:t>
      </w:r>
      <w:r w:rsidRPr="00637741">
        <w:rPr>
          <w:rStyle w:val="Char9"/>
          <w:rtl/>
        </w:rPr>
        <w:t>ة</w:t>
      </w:r>
      <w:r w:rsidRPr="00637741">
        <w:rPr>
          <w:rStyle w:val="Char6"/>
          <w:rtl/>
        </w:rPr>
        <w:t xml:space="preserve"> 1/223. </w:t>
      </w:r>
      <w:r w:rsidRPr="00637741">
        <w:rPr>
          <w:rStyle w:val="Char9"/>
          <w:rtl/>
        </w:rPr>
        <w:t xml:space="preserve">و من لا </w:t>
      </w:r>
      <w:r w:rsidRPr="00637741">
        <w:rPr>
          <w:rStyle w:val="Char9"/>
          <w:rFonts w:hint="cs"/>
          <w:rtl/>
        </w:rPr>
        <w:t>ي</w:t>
      </w:r>
      <w:r w:rsidRPr="00637741">
        <w:rPr>
          <w:rStyle w:val="Char9"/>
          <w:rtl/>
        </w:rPr>
        <w:t>حضره الفق</w:t>
      </w:r>
      <w:r w:rsidRPr="00637741">
        <w:rPr>
          <w:rStyle w:val="Char9"/>
          <w:rFonts w:hint="cs"/>
          <w:rtl/>
        </w:rPr>
        <w:t>ية</w:t>
      </w:r>
      <w:r w:rsidRPr="00637741">
        <w:rPr>
          <w:rStyle w:val="Char9"/>
          <w:rtl/>
        </w:rPr>
        <w:t xml:space="preserve"> 203. وسائل الش</w:t>
      </w:r>
      <w:r w:rsidRPr="00637741">
        <w:rPr>
          <w:rStyle w:val="Char9"/>
          <w:rFonts w:hint="cs"/>
          <w:rtl/>
        </w:rPr>
        <w:t>ي</w:t>
      </w:r>
      <w:r w:rsidRPr="00637741">
        <w:rPr>
          <w:rStyle w:val="Char9"/>
          <w:rtl/>
        </w:rPr>
        <w:t>عة 11/374.</w:t>
      </w:r>
    </w:p>
  </w:footnote>
  <w:footnote w:id="212">
    <w:p w:rsidR="0024533F" w:rsidRPr="00637741" w:rsidRDefault="0024533F" w:rsidP="00A22DC7">
      <w:pPr>
        <w:pStyle w:val="af0"/>
      </w:pPr>
      <w:r w:rsidRPr="00637741">
        <w:rPr>
          <w:rStyle w:val="FootnoteReference"/>
          <w:vertAlign w:val="baseline"/>
        </w:rPr>
        <w:footnoteRef/>
      </w:r>
      <w:r w:rsidRPr="00637741">
        <w:rPr>
          <w:rtl/>
        </w:rPr>
        <w:t>- نگا: ولایت تکوینی هشام شری عاملی 60.</w:t>
      </w:r>
    </w:p>
  </w:footnote>
  <w:footnote w:id="213">
    <w:p w:rsidR="0024533F" w:rsidRPr="00637741" w:rsidRDefault="0024533F" w:rsidP="00A22DC7">
      <w:pPr>
        <w:pStyle w:val="af0"/>
        <w:rPr>
          <w:rStyle w:val="Char6"/>
        </w:rPr>
      </w:pPr>
      <w:r w:rsidRPr="00637741">
        <w:rPr>
          <w:rStyle w:val="Char6"/>
        </w:rPr>
        <w:footnoteRef/>
      </w:r>
      <w:r w:rsidRPr="00637741">
        <w:rPr>
          <w:rStyle w:val="Char6"/>
          <w:rtl/>
        </w:rPr>
        <w:t xml:space="preserve">- برقعی به روایتی که کلینی در کافی از جابر از ابو جعفر صادق روایت می‌کند اشاره کرده است که: نام بزرگ خداوند الله- 73 حرف است در حالی که تنها یک حرف آن نزد آصف </w:t>
      </w:r>
      <w:r w:rsidRPr="00637741">
        <w:rPr>
          <w:rStyle w:val="Char6"/>
          <w:rFonts w:hint="cs"/>
          <w:rtl/>
        </w:rPr>
        <w:t xml:space="preserve">بوده </w:t>
      </w:r>
      <w:r w:rsidRPr="00637741">
        <w:rPr>
          <w:rStyle w:val="Char6"/>
          <w:rtl/>
        </w:rPr>
        <w:t xml:space="preserve">است و هنگام تکلم به آن زمین و مابین آن و بین تخت بلقیس همگی به لرزه در </w:t>
      </w:r>
      <w:r w:rsidRPr="00637741">
        <w:rPr>
          <w:rStyle w:val="Char6"/>
          <w:rFonts w:hint="cs"/>
          <w:rtl/>
        </w:rPr>
        <w:t>آم</w:t>
      </w:r>
      <w:r w:rsidRPr="00637741">
        <w:rPr>
          <w:rStyle w:val="Char6"/>
          <w:rtl/>
        </w:rPr>
        <w:t xml:space="preserve">د به طوری که تخت بر دستش </w:t>
      </w:r>
      <w:r w:rsidRPr="00637741">
        <w:rPr>
          <w:rStyle w:val="Char6"/>
          <w:rFonts w:hint="cs"/>
          <w:rtl/>
        </w:rPr>
        <w:t>رسید</w:t>
      </w:r>
      <w:r w:rsidRPr="00637741">
        <w:rPr>
          <w:rStyle w:val="Char6"/>
          <w:rtl/>
        </w:rPr>
        <w:t xml:space="preserve"> سپس زمین </w:t>
      </w:r>
      <w:r w:rsidRPr="00637741">
        <w:rPr>
          <w:rStyle w:val="Char6"/>
          <w:rFonts w:hint="cs"/>
          <w:rtl/>
        </w:rPr>
        <w:t xml:space="preserve">به حالت خود </w:t>
      </w:r>
      <w:r w:rsidRPr="00637741">
        <w:rPr>
          <w:rStyle w:val="Char6"/>
          <w:rtl/>
        </w:rPr>
        <w:t>برگ</w:t>
      </w:r>
      <w:r w:rsidRPr="00637741">
        <w:rPr>
          <w:rStyle w:val="Char6"/>
          <w:rFonts w:hint="cs"/>
          <w:rtl/>
        </w:rPr>
        <w:t>شت</w:t>
      </w:r>
      <w:r w:rsidRPr="00637741">
        <w:rPr>
          <w:rStyle w:val="Char6"/>
          <w:rtl/>
        </w:rPr>
        <w:t xml:space="preserve"> و همه این‌ها در یک لحظه اتفاق </w:t>
      </w:r>
      <w:r w:rsidRPr="00637741">
        <w:rPr>
          <w:rStyle w:val="Char6"/>
          <w:rFonts w:hint="cs"/>
          <w:rtl/>
        </w:rPr>
        <w:t>افتا</w:t>
      </w:r>
      <w:r w:rsidRPr="00637741">
        <w:rPr>
          <w:rStyle w:val="Char6"/>
          <w:rtl/>
        </w:rPr>
        <w:t>د</w:t>
      </w:r>
      <w:r w:rsidRPr="00637741">
        <w:rPr>
          <w:rStyle w:val="Char6"/>
          <w:rFonts w:hint="cs"/>
          <w:rtl/>
        </w:rPr>
        <w:t>،</w:t>
      </w:r>
      <w:r w:rsidRPr="00637741">
        <w:rPr>
          <w:rStyle w:val="Char6"/>
          <w:rtl/>
        </w:rPr>
        <w:t xml:space="preserve"> در حالی که 72 حرف از حروف بزرگ نزد ما باقی است و یک حرف نزد خداوند است که برای علم غیب از آن استفاده می‌کند و</w:t>
      </w:r>
      <w:r w:rsidRPr="00F5516C">
        <w:rPr>
          <w:rtl/>
        </w:rPr>
        <w:t xml:space="preserve"> هیچ نیرو و قدرتی فراتر از نیرو و قدرت خداوند متعال نیست. کافی 1/238. بصائرالدرجات 209.</w:t>
      </w:r>
      <w:r w:rsidRPr="00637741">
        <w:rPr>
          <w:rStyle w:val="Char6"/>
          <w:rtl/>
        </w:rPr>
        <w:t xml:space="preserve"> </w:t>
      </w:r>
    </w:p>
  </w:footnote>
  <w:footnote w:id="214">
    <w:p w:rsidR="0024533F" w:rsidRPr="00637741" w:rsidRDefault="0024533F" w:rsidP="00A22DC7">
      <w:pPr>
        <w:pStyle w:val="af0"/>
        <w:rPr>
          <w:rStyle w:val="Char6"/>
        </w:rPr>
      </w:pPr>
      <w:r w:rsidRPr="00637741">
        <w:rPr>
          <w:rStyle w:val="Char6"/>
        </w:rPr>
        <w:footnoteRef/>
      </w:r>
      <w:r w:rsidRPr="00637741">
        <w:rPr>
          <w:rStyle w:val="Char6"/>
          <w:rtl/>
        </w:rPr>
        <w:t xml:space="preserve">-بت‌شکن 71-72 مصداق آنچه که برقعی گفته است مفید نیز گفته است: بسیاری از روشنفکران امامیه معجزات امامان را مانند معجزات انبیا از لحاظ عقلی واجب می‌دانند. </w:t>
      </w:r>
      <w:r w:rsidRPr="00637741">
        <w:rPr>
          <w:rStyle w:val="Char9"/>
          <w:rtl/>
        </w:rPr>
        <w:t>اوائل المقالات 69.</w:t>
      </w:r>
    </w:p>
  </w:footnote>
  <w:footnote w:id="215">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در خلال اطلاع از نظرات بسیاری از علمای شیعه</w:t>
      </w:r>
      <w:r w:rsidRPr="00637741">
        <w:rPr>
          <w:rStyle w:val="Char6"/>
          <w:rFonts w:hint="cs"/>
          <w:rtl/>
        </w:rPr>
        <w:t xml:space="preserve"> </w:t>
      </w:r>
      <w:r w:rsidRPr="00637741">
        <w:rPr>
          <w:rStyle w:val="Char6"/>
          <w:rtl/>
        </w:rPr>
        <w:t>می‌بینیم که گروهی از آن‌ها نظراتی مخالف با توحید عبادی خدا دارند از جمله:</w:t>
      </w:r>
    </w:p>
    <w:p w:rsidR="0024533F" w:rsidRDefault="0024533F" w:rsidP="00F5516C">
      <w:pPr>
        <w:pStyle w:val="FootnoteText"/>
        <w:bidi/>
        <w:ind w:left="233" w:hangingChars="97" w:hanging="233"/>
        <w:jc w:val="both"/>
        <w:rPr>
          <w:rStyle w:val="Char6"/>
          <w:rtl/>
        </w:rPr>
      </w:pPr>
      <w:r>
        <w:rPr>
          <w:rStyle w:val="Char6"/>
          <w:rFonts w:hint="cs"/>
          <w:rtl/>
        </w:rPr>
        <w:tab/>
      </w:r>
      <w:r w:rsidRPr="00637741">
        <w:rPr>
          <w:rStyle w:val="Char6"/>
          <w:rtl/>
        </w:rPr>
        <w:t>تفسیر بعضی از آن‌ها از نصوصی که در مورد شرک در عبادت آمده این است که معنای آن نهی از شرک در ولایت است</w:t>
      </w:r>
      <w:r w:rsidRPr="00637741">
        <w:rPr>
          <w:rStyle w:val="Char6"/>
          <w:rFonts w:hint="cs"/>
          <w:rtl/>
        </w:rPr>
        <w:t>،</w:t>
      </w:r>
      <w:r w:rsidRPr="00637741">
        <w:rPr>
          <w:rStyle w:val="Char6"/>
          <w:rtl/>
        </w:rPr>
        <w:t xml:space="preserve"> از جمله ابوالحسن شریف بن مولی بناطی فتونی است که می‌گوید: اخباری که در تأویل شرک در عبادت خدا آمده‌اند با اخبار شرک در امامت و ولایت جدا هستند</w:t>
      </w:r>
      <w:r w:rsidRPr="00637741">
        <w:rPr>
          <w:rStyle w:val="Char6"/>
          <w:rFonts w:hint="cs"/>
          <w:rtl/>
        </w:rPr>
        <w:t>،</w:t>
      </w:r>
      <w:r w:rsidRPr="00637741">
        <w:rPr>
          <w:rStyle w:val="Char6"/>
          <w:rtl/>
        </w:rPr>
        <w:t xml:space="preserve"> یعنی کسی را که اهل امامت نیست با امام شریک کند و دسته بندی این فرقه‌ها ممکن است چون بسیار غلو می‌کنند. اصول مذهب الشیعة 2/526 به نقل </w:t>
      </w:r>
      <w:r w:rsidRPr="00637741">
        <w:rPr>
          <w:rtl/>
        </w:rPr>
        <w:t xml:space="preserve">از </w:t>
      </w:r>
      <w:r w:rsidRPr="00637741">
        <w:rPr>
          <w:rStyle w:val="Char9"/>
          <w:rtl/>
        </w:rPr>
        <w:t>مرآة الانوار</w:t>
      </w:r>
      <w:r w:rsidRPr="00637741">
        <w:rPr>
          <w:rStyle w:val="Char6"/>
          <w:rtl/>
        </w:rPr>
        <w:t xml:space="preserve"> 202.</w:t>
      </w:r>
    </w:p>
    <w:p w:rsidR="0024533F" w:rsidRDefault="0024533F" w:rsidP="00F5516C">
      <w:pPr>
        <w:pStyle w:val="FootnoteText"/>
        <w:bidi/>
        <w:ind w:left="233" w:hangingChars="97" w:hanging="233"/>
        <w:jc w:val="both"/>
        <w:rPr>
          <w:rStyle w:val="Char6"/>
          <w:rtl/>
        </w:rPr>
      </w:pPr>
      <w:r>
        <w:rPr>
          <w:rStyle w:val="Char6"/>
          <w:rFonts w:hint="cs"/>
          <w:rtl/>
        </w:rPr>
        <w:tab/>
      </w:r>
      <w:r w:rsidRPr="00637741">
        <w:rPr>
          <w:rStyle w:val="Char6"/>
          <w:rtl/>
        </w:rPr>
        <w:t>انجام انواعی از عبادات مثل دعا و رکوع و طواف و غیره برای غیر خدا.</w:t>
      </w:r>
    </w:p>
    <w:p w:rsidR="0024533F" w:rsidRPr="00637741" w:rsidRDefault="0024533F" w:rsidP="00F5516C">
      <w:pPr>
        <w:pStyle w:val="FootnoteText"/>
        <w:bidi/>
        <w:ind w:left="233" w:hangingChars="97" w:hanging="233"/>
        <w:jc w:val="both"/>
        <w:rPr>
          <w:rStyle w:val="Char6"/>
        </w:rPr>
      </w:pPr>
      <w:r>
        <w:rPr>
          <w:rStyle w:val="Char6"/>
          <w:rFonts w:hint="cs"/>
          <w:rtl/>
        </w:rPr>
        <w:tab/>
      </w:r>
      <w:r w:rsidRPr="00637741">
        <w:rPr>
          <w:rStyle w:val="Char6"/>
          <w:rtl/>
        </w:rPr>
        <w:t>علاوه بر این‌ها گروه دیگری از شیعیان وجود دارند که با این تفاسیر افراطی مخالفند و به کنارگذاشتن این مظاهر شرک و غلو بدعت دعوت می‌کنند</w:t>
      </w:r>
      <w:r w:rsidRPr="00637741">
        <w:rPr>
          <w:rStyle w:val="Char6"/>
          <w:rFonts w:hint="cs"/>
          <w:rtl/>
        </w:rPr>
        <w:t>،</w:t>
      </w:r>
      <w:r w:rsidRPr="00637741">
        <w:rPr>
          <w:rStyle w:val="Char6"/>
          <w:rtl/>
        </w:rPr>
        <w:t xml:space="preserve"> و شاید این شخصیت</w:t>
      </w:r>
      <w:r w:rsidRPr="00637741">
        <w:rPr>
          <w:rStyle w:val="Char6"/>
          <w:rFonts w:hint="cs"/>
          <w:rtl/>
        </w:rPr>
        <w:t>‌</w:t>
      </w:r>
      <w:r w:rsidRPr="00637741">
        <w:rPr>
          <w:rStyle w:val="Char6"/>
          <w:rtl/>
        </w:rPr>
        <w:t>هایی که ما به آن می‌پردازیم نماد این رویکرد باشند</w:t>
      </w:r>
      <w:r w:rsidRPr="00637741">
        <w:rPr>
          <w:rStyle w:val="Char6"/>
          <w:rFonts w:hint="cs"/>
          <w:rtl/>
        </w:rPr>
        <w:t xml:space="preserve">. </w:t>
      </w:r>
      <w:r w:rsidRPr="00637741">
        <w:rPr>
          <w:rStyle w:val="Char6"/>
          <w:rtl/>
        </w:rPr>
        <w:t>والله اعلم.</w:t>
      </w:r>
    </w:p>
  </w:footnote>
  <w:footnote w:id="21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بت‌شکن 399.</w:t>
      </w:r>
    </w:p>
  </w:footnote>
  <w:footnote w:id="21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400.</w:t>
      </w:r>
    </w:p>
  </w:footnote>
  <w:footnote w:id="21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263.</w:t>
      </w:r>
    </w:p>
  </w:footnote>
  <w:footnote w:id="21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141-142.</w:t>
      </w:r>
    </w:p>
  </w:footnote>
  <w:footnote w:id="220">
    <w:p w:rsidR="0024533F" w:rsidRPr="00637741" w:rsidRDefault="0024533F" w:rsidP="00A22DC7">
      <w:pPr>
        <w:pStyle w:val="af0"/>
        <w:rPr>
          <w:rStyle w:val="Char6"/>
        </w:rPr>
      </w:pPr>
      <w:r w:rsidRPr="00637741">
        <w:rPr>
          <w:rStyle w:val="Char6"/>
        </w:rPr>
        <w:footnoteRef/>
      </w:r>
      <w:r w:rsidRPr="00637741">
        <w:rPr>
          <w:rStyle w:val="Char6"/>
          <w:rtl/>
        </w:rPr>
        <w:t xml:space="preserve">- </w:t>
      </w:r>
      <w:r w:rsidRPr="00637741">
        <w:rPr>
          <w:rtl/>
        </w:rPr>
        <w:t>نهج‌البلاغ</w:t>
      </w:r>
      <w:r w:rsidRPr="00637741">
        <w:rPr>
          <w:rFonts w:hint="cs"/>
          <w:rtl/>
        </w:rPr>
        <w:t>ة</w:t>
      </w:r>
      <w:r w:rsidRPr="00637741">
        <w:rPr>
          <w:rStyle w:val="Char6"/>
          <w:rtl/>
        </w:rPr>
        <w:t xml:space="preserve"> نامه 53 ص 631-632.</w:t>
      </w:r>
    </w:p>
  </w:footnote>
  <w:footnote w:id="221">
    <w:p w:rsidR="0024533F" w:rsidRPr="00637741" w:rsidRDefault="0024533F" w:rsidP="00F5516C">
      <w:pPr>
        <w:pStyle w:val="af0"/>
        <w:rPr>
          <w:rStyle w:val="Char9"/>
        </w:rPr>
      </w:pPr>
      <w:r w:rsidRPr="00637741">
        <w:rPr>
          <w:rStyle w:val="Char6"/>
        </w:rPr>
        <w:footnoteRef/>
      </w:r>
      <w:r w:rsidRPr="00637741">
        <w:rPr>
          <w:rStyle w:val="Char6"/>
          <w:rtl/>
        </w:rPr>
        <w:t>-</w:t>
      </w:r>
      <w:r w:rsidRPr="00637741">
        <w:rPr>
          <w:rStyle w:val="Char6"/>
          <w:rFonts w:hint="cs"/>
          <w:rtl/>
        </w:rPr>
        <w:t xml:space="preserve"> منبع سابق</w:t>
      </w:r>
      <w:r w:rsidRPr="00637741">
        <w:rPr>
          <w:rStyle w:val="Char6"/>
          <w:rtl/>
        </w:rPr>
        <w:t xml:space="preserve"> 491</w:t>
      </w:r>
      <w:r w:rsidRPr="00F5516C">
        <w:rPr>
          <w:rtl/>
        </w:rPr>
        <w:t>- 492 (مؤسسة المعارف خطب</w:t>
      </w:r>
      <w:r w:rsidRPr="00F5516C">
        <w:rPr>
          <w:rFonts w:hint="cs"/>
          <w:rtl/>
        </w:rPr>
        <w:t>ۀ</w:t>
      </w:r>
      <w:r w:rsidRPr="00F5516C">
        <w:rPr>
          <w:rtl/>
        </w:rPr>
        <w:t xml:space="preserve"> 203</w:t>
      </w:r>
      <w:r w:rsidRPr="00F5516C">
        <w:rPr>
          <w:rFonts w:hint="cs"/>
          <w:rtl/>
        </w:rPr>
        <w:t>)</w:t>
      </w:r>
      <w:r w:rsidRPr="00F5516C">
        <w:rPr>
          <w:rtl/>
        </w:rPr>
        <w:t>.</w:t>
      </w:r>
    </w:p>
  </w:footnote>
  <w:footnote w:id="222">
    <w:p w:rsidR="0024533F" w:rsidRPr="00637741" w:rsidRDefault="0024533F" w:rsidP="00F5516C">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w:t>
      </w:r>
      <w:r w:rsidRPr="00F5516C">
        <w:rPr>
          <w:rStyle w:val="Char6"/>
          <w:rtl/>
        </w:rPr>
        <w:t>359 (مؤسسة المعارف خطب</w:t>
      </w:r>
      <w:r w:rsidRPr="00F5516C">
        <w:rPr>
          <w:rStyle w:val="Char6"/>
          <w:rFonts w:hint="cs"/>
          <w:rtl/>
        </w:rPr>
        <w:t>ۀ</w:t>
      </w:r>
      <w:r w:rsidRPr="00F5516C">
        <w:rPr>
          <w:rStyle w:val="Char6"/>
          <w:rtl/>
        </w:rPr>
        <w:t xml:space="preserve"> 147</w:t>
      </w:r>
      <w:r w:rsidRPr="00F5516C">
        <w:rPr>
          <w:rStyle w:val="Char6"/>
          <w:rFonts w:hint="cs"/>
          <w:rtl/>
        </w:rPr>
        <w:t>)</w:t>
      </w:r>
      <w:r w:rsidRPr="00F5516C">
        <w:rPr>
          <w:rStyle w:val="Char6"/>
          <w:rtl/>
        </w:rPr>
        <w:t>.</w:t>
      </w:r>
    </w:p>
  </w:footnote>
  <w:footnote w:id="223">
    <w:p w:rsidR="0024533F" w:rsidRPr="00637741" w:rsidRDefault="0024533F" w:rsidP="00F5516C">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F5516C">
        <w:rPr>
          <w:rStyle w:val="Char6"/>
          <w:rFonts w:hint="cs"/>
          <w:rtl/>
        </w:rPr>
        <w:t>منبع سابق</w:t>
      </w:r>
      <w:r w:rsidRPr="00F5516C">
        <w:rPr>
          <w:rStyle w:val="Char6"/>
          <w:rtl/>
        </w:rPr>
        <w:t xml:space="preserve"> </w:t>
      </w:r>
      <w:r w:rsidRPr="00F5516C">
        <w:rPr>
          <w:rStyle w:val="Char6"/>
          <w:rFonts w:hint="cs"/>
          <w:rtl/>
        </w:rPr>
        <w:t>529</w:t>
      </w:r>
      <w:r w:rsidRPr="00F5516C">
        <w:rPr>
          <w:rStyle w:val="Char6"/>
          <w:rtl/>
        </w:rPr>
        <w:t xml:space="preserve"> (مؤسسة المعارف خطب</w:t>
      </w:r>
      <w:r w:rsidRPr="00F5516C">
        <w:rPr>
          <w:rStyle w:val="Char6"/>
          <w:rFonts w:hint="cs"/>
          <w:rtl/>
        </w:rPr>
        <w:t>ۀ</w:t>
      </w:r>
      <w:r w:rsidRPr="00F5516C">
        <w:rPr>
          <w:rStyle w:val="Char6"/>
          <w:rtl/>
        </w:rPr>
        <w:t xml:space="preserve"> </w:t>
      </w:r>
      <w:r w:rsidRPr="00F5516C">
        <w:rPr>
          <w:rStyle w:val="Char6"/>
          <w:rFonts w:hint="cs"/>
          <w:rtl/>
        </w:rPr>
        <w:t>234)</w:t>
      </w:r>
      <w:r w:rsidRPr="00F5516C">
        <w:rPr>
          <w:rStyle w:val="Char6"/>
          <w:rtl/>
        </w:rPr>
        <w:t>.</w:t>
      </w:r>
    </w:p>
  </w:footnote>
  <w:footnote w:id="22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w:t>
      </w:r>
      <w:r w:rsidRPr="00637741">
        <w:rPr>
          <w:rStyle w:val="Char6"/>
          <w:rFonts w:hint="cs"/>
          <w:rtl/>
        </w:rPr>
        <w:t xml:space="preserve"> منبع سابق</w:t>
      </w:r>
      <w:r w:rsidRPr="00637741">
        <w:rPr>
          <w:rStyle w:val="Char6"/>
          <w:rtl/>
        </w:rPr>
        <w:t xml:space="preserve"> </w:t>
      </w:r>
      <w:r w:rsidRPr="00637741">
        <w:rPr>
          <w:rStyle w:val="Char6"/>
          <w:rFonts w:hint="cs"/>
          <w:rtl/>
        </w:rPr>
        <w:t>450</w:t>
      </w:r>
      <w:r w:rsidRPr="00637741">
        <w:rPr>
          <w:rStyle w:val="Char6"/>
          <w:rtl/>
        </w:rPr>
        <w:t>.</w:t>
      </w:r>
    </w:p>
  </w:footnote>
  <w:footnote w:id="225">
    <w:p w:rsidR="0024533F" w:rsidRPr="00637741" w:rsidRDefault="0024533F" w:rsidP="00F5516C">
      <w:pPr>
        <w:pStyle w:val="FootnoteText"/>
        <w:bidi/>
        <w:ind w:left="233" w:hangingChars="97" w:hanging="233"/>
        <w:jc w:val="both"/>
        <w:rPr>
          <w:rStyle w:val="Char6"/>
        </w:rPr>
      </w:pPr>
      <w:r w:rsidRPr="00637741">
        <w:rPr>
          <w:rStyle w:val="Char6"/>
        </w:rPr>
        <w:footnoteRef/>
      </w:r>
      <w:r w:rsidRPr="00637741">
        <w:rPr>
          <w:rStyle w:val="Char6"/>
          <w:rtl/>
        </w:rPr>
        <w:t>-</w:t>
      </w:r>
      <w:r w:rsidRPr="00637741">
        <w:rPr>
          <w:rStyle w:val="Char6"/>
          <w:rFonts w:hint="cs"/>
          <w:rtl/>
        </w:rPr>
        <w:t xml:space="preserve"> </w:t>
      </w:r>
      <w:r w:rsidRPr="00F5516C">
        <w:rPr>
          <w:rStyle w:val="Char6"/>
          <w:rFonts w:hint="cs"/>
          <w:rtl/>
        </w:rPr>
        <w:t>منبع سابق</w:t>
      </w:r>
      <w:r w:rsidRPr="00F5516C">
        <w:rPr>
          <w:rStyle w:val="Char6"/>
          <w:rtl/>
        </w:rPr>
        <w:t xml:space="preserve"> </w:t>
      </w:r>
      <w:r w:rsidRPr="00F5516C">
        <w:rPr>
          <w:rStyle w:val="Char6"/>
          <w:rFonts w:hint="cs"/>
          <w:rtl/>
        </w:rPr>
        <w:t>404</w:t>
      </w:r>
      <w:r w:rsidRPr="00F5516C">
        <w:rPr>
          <w:rStyle w:val="Char6"/>
          <w:rtl/>
        </w:rPr>
        <w:t xml:space="preserve"> (مؤسسة المعارف خطب</w:t>
      </w:r>
      <w:r w:rsidRPr="00F5516C">
        <w:rPr>
          <w:rStyle w:val="Char6"/>
          <w:rFonts w:hint="cs"/>
          <w:rtl/>
        </w:rPr>
        <w:t>ۀ</w:t>
      </w:r>
      <w:r w:rsidRPr="00F5516C">
        <w:rPr>
          <w:rStyle w:val="Char6"/>
          <w:rtl/>
        </w:rPr>
        <w:t xml:space="preserve"> </w:t>
      </w:r>
      <w:r w:rsidRPr="00F5516C">
        <w:rPr>
          <w:rStyle w:val="Char6"/>
          <w:rFonts w:hint="cs"/>
          <w:rtl/>
        </w:rPr>
        <w:t>167)</w:t>
      </w:r>
      <w:r w:rsidRPr="00F5516C">
        <w:rPr>
          <w:rStyle w:val="Char6"/>
          <w:rtl/>
        </w:rPr>
        <w:t>.</w:t>
      </w:r>
    </w:p>
  </w:footnote>
  <w:footnote w:id="226">
    <w:p w:rsidR="0024533F" w:rsidRPr="00637741" w:rsidRDefault="0024533F" w:rsidP="00F5516C">
      <w:pPr>
        <w:pStyle w:val="FootnoteText"/>
        <w:bidi/>
        <w:ind w:left="233" w:hangingChars="97" w:hanging="233"/>
        <w:jc w:val="both"/>
        <w:rPr>
          <w:rStyle w:val="Char9"/>
        </w:rPr>
      </w:pPr>
      <w:r w:rsidRPr="00637741">
        <w:rPr>
          <w:rStyle w:val="Char6"/>
        </w:rPr>
        <w:footnoteRef/>
      </w:r>
      <w:r w:rsidRPr="00637741">
        <w:rPr>
          <w:rStyle w:val="Char6"/>
          <w:rtl/>
        </w:rPr>
        <w:t>-</w:t>
      </w:r>
      <w:r w:rsidRPr="00637741">
        <w:rPr>
          <w:rStyle w:val="Char6"/>
          <w:rFonts w:hint="cs"/>
          <w:rtl/>
        </w:rPr>
        <w:t xml:space="preserve"> منبع </w:t>
      </w:r>
      <w:r w:rsidRPr="00F5516C">
        <w:rPr>
          <w:rStyle w:val="Char6"/>
          <w:rFonts w:hint="cs"/>
          <w:rtl/>
        </w:rPr>
        <w:t>سابق 282</w:t>
      </w:r>
      <w:r w:rsidRPr="00F5516C">
        <w:rPr>
          <w:rStyle w:val="Char6"/>
          <w:rtl/>
        </w:rPr>
        <w:t xml:space="preserve"> (مؤسسة المعارف خطب</w:t>
      </w:r>
      <w:r w:rsidRPr="00F5516C">
        <w:rPr>
          <w:rStyle w:val="Char6"/>
          <w:rFonts w:hint="cs"/>
          <w:rtl/>
        </w:rPr>
        <w:t>ۀ</w:t>
      </w:r>
      <w:r w:rsidRPr="00F5516C">
        <w:rPr>
          <w:rStyle w:val="Char6"/>
          <w:rtl/>
        </w:rPr>
        <w:t xml:space="preserve"> </w:t>
      </w:r>
      <w:r w:rsidRPr="00F5516C">
        <w:rPr>
          <w:rStyle w:val="Char6"/>
          <w:rFonts w:hint="cs"/>
          <w:rtl/>
        </w:rPr>
        <w:t>158)</w:t>
      </w:r>
      <w:r w:rsidRPr="00F5516C">
        <w:rPr>
          <w:rStyle w:val="Char6"/>
          <w:rtl/>
        </w:rPr>
        <w:t>.</w:t>
      </w:r>
    </w:p>
  </w:footnote>
  <w:footnote w:id="227">
    <w:p w:rsidR="0024533F" w:rsidRPr="00637741" w:rsidRDefault="0024533F" w:rsidP="00F5516C">
      <w:pPr>
        <w:pStyle w:val="FootnoteText"/>
        <w:bidi/>
        <w:ind w:left="233" w:hangingChars="97" w:hanging="233"/>
        <w:jc w:val="both"/>
        <w:rPr>
          <w:rStyle w:val="Char6"/>
          <w:rtl/>
        </w:rPr>
      </w:pPr>
      <w:r w:rsidRPr="00637741">
        <w:rPr>
          <w:rStyle w:val="Char6"/>
        </w:rPr>
        <w:footnoteRef/>
      </w:r>
      <w:r w:rsidRPr="00637741">
        <w:rPr>
          <w:rStyle w:val="Char6"/>
          <w:rtl/>
        </w:rPr>
        <w:t>-</w:t>
      </w:r>
      <w:r w:rsidRPr="00637741">
        <w:rPr>
          <w:rStyle w:val="Char6"/>
          <w:rFonts w:hint="cs"/>
          <w:rtl/>
        </w:rPr>
        <w:t xml:space="preserve"> منبع </w:t>
      </w:r>
      <w:r w:rsidRPr="00F5516C">
        <w:rPr>
          <w:rStyle w:val="Char6"/>
          <w:rFonts w:hint="cs"/>
          <w:rtl/>
        </w:rPr>
        <w:t>سابق</w:t>
      </w:r>
      <w:r w:rsidRPr="00F5516C">
        <w:rPr>
          <w:rStyle w:val="Char6"/>
          <w:rtl/>
        </w:rPr>
        <w:t>(مؤسسة المعارف خطب</w:t>
      </w:r>
      <w:r>
        <w:rPr>
          <w:rStyle w:val="Char6"/>
          <w:rFonts w:hint="cs"/>
          <w:rtl/>
        </w:rPr>
        <w:t>ۀ</w:t>
      </w:r>
      <w:r w:rsidRPr="00F5516C">
        <w:rPr>
          <w:rStyle w:val="Char6"/>
          <w:rtl/>
        </w:rPr>
        <w:t xml:space="preserve"> </w:t>
      </w:r>
      <w:r w:rsidRPr="00F5516C">
        <w:rPr>
          <w:rStyle w:val="Char6"/>
          <w:rFonts w:hint="cs"/>
          <w:rtl/>
        </w:rPr>
        <w:t>136) و تمام عبارت چنین است:</w:t>
      </w:r>
      <w:r w:rsidRPr="00F5516C">
        <w:rPr>
          <w:rStyle w:val="Char6"/>
          <w:rtl/>
        </w:rPr>
        <w:t xml:space="preserve"> </w:t>
      </w:r>
      <w:r w:rsidRPr="00F5516C">
        <w:rPr>
          <w:rStyle w:val="Char6"/>
          <w:rFonts w:hint="cs"/>
          <w:rtl/>
        </w:rPr>
        <w:t>(</w:t>
      </w:r>
      <w:r w:rsidRPr="00F5516C">
        <w:rPr>
          <w:rStyle w:val="Char6"/>
          <w:rtl/>
        </w:rPr>
        <w:t>حاکمى غیر از این حاکمان، کارگزاران</w:t>
      </w:r>
      <w:r w:rsidRPr="00637741">
        <w:rPr>
          <w:rStyle w:val="Char6"/>
          <w:rtl/>
        </w:rPr>
        <w:t xml:space="preserve"> حکومت</w:t>
      </w:r>
      <w:r w:rsidRPr="00637741">
        <w:rPr>
          <w:rStyle w:val="Char6"/>
          <w:rFonts w:hint="cs"/>
          <w:rtl/>
        </w:rPr>
        <w:t>‌</w:t>
      </w:r>
      <w:r w:rsidRPr="00637741">
        <w:rPr>
          <w:rStyle w:val="Char6"/>
          <w:rtl/>
        </w:rPr>
        <w:t>ها را به زشتى اعمالشان کیفر خواهد داد، و زمین پاره</w:t>
      </w:r>
      <w:r w:rsidRPr="00637741">
        <w:rPr>
          <w:rStyle w:val="Char6"/>
          <w:rFonts w:hint="cs"/>
          <w:rtl/>
        </w:rPr>
        <w:t>‌</w:t>
      </w:r>
      <w:r w:rsidRPr="00637741">
        <w:rPr>
          <w:rStyle w:val="Char6"/>
          <w:rtl/>
        </w:rPr>
        <w:t>هاى جگرش را براى او بیرون خواهد داد، و کلید گنج</w:t>
      </w:r>
      <w:r w:rsidRPr="00637741">
        <w:rPr>
          <w:rStyle w:val="Char6"/>
          <w:rFonts w:hint="cs"/>
          <w:rtl/>
        </w:rPr>
        <w:t>‌</w:t>
      </w:r>
      <w:r w:rsidRPr="00637741">
        <w:rPr>
          <w:rStyle w:val="Char6"/>
          <w:rtl/>
        </w:rPr>
        <w:t>هایش را تسلیم او خواهد کرد. پس او روش عدالت را به شما بنمایاند، و آنچه از کتاب و سنّت متروک شده زنده گردان</w:t>
      </w:r>
      <w:r w:rsidRPr="00637741">
        <w:rPr>
          <w:rStyle w:val="Char6"/>
          <w:rFonts w:hint="cs"/>
          <w:rtl/>
        </w:rPr>
        <w:t>د).</w:t>
      </w:r>
    </w:p>
  </w:footnote>
  <w:footnote w:id="22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کلینی از ابوالجارود روایت نموده است</w:t>
      </w:r>
      <w:r w:rsidRPr="00637741">
        <w:rPr>
          <w:rStyle w:val="Char6"/>
          <w:rFonts w:hint="cs"/>
          <w:rtl/>
        </w:rPr>
        <w:t>.</w:t>
      </w:r>
      <w:r w:rsidRPr="00637741">
        <w:rPr>
          <w:rStyle w:val="Char6"/>
          <w:rtl/>
        </w:rPr>
        <w:t xml:space="preserve"> الکاف</w:t>
      </w:r>
      <w:r w:rsidRPr="00637741">
        <w:rPr>
          <w:rStyle w:val="Char6"/>
          <w:rFonts w:hint="cs"/>
          <w:rtl/>
        </w:rPr>
        <w:t>ی</w:t>
      </w:r>
      <w:r w:rsidRPr="00637741">
        <w:rPr>
          <w:rStyle w:val="Char6"/>
          <w:rtl/>
        </w:rPr>
        <w:t xml:space="preserve"> 1/60.</w:t>
      </w:r>
    </w:p>
  </w:footnote>
  <w:footnote w:id="229">
    <w:p w:rsidR="0024533F" w:rsidRPr="00637741" w:rsidRDefault="0024533F" w:rsidP="00A22DC7">
      <w:pPr>
        <w:pStyle w:val="af0"/>
        <w:rPr>
          <w:rStyle w:val="Char6"/>
        </w:rPr>
      </w:pPr>
      <w:r w:rsidRPr="00637741">
        <w:rPr>
          <w:rStyle w:val="Char6"/>
        </w:rPr>
        <w:footnoteRef/>
      </w:r>
      <w:r w:rsidRPr="00637741">
        <w:rPr>
          <w:rStyle w:val="Char6"/>
          <w:rtl/>
        </w:rPr>
        <w:t xml:space="preserve">- </w:t>
      </w:r>
      <w:r w:rsidRPr="00F5516C">
        <w:rPr>
          <w:rtl/>
        </w:rPr>
        <w:t>الکاف</w:t>
      </w:r>
      <w:r w:rsidRPr="00F5516C">
        <w:rPr>
          <w:rFonts w:hint="cs"/>
          <w:rtl/>
        </w:rPr>
        <w:t>ی</w:t>
      </w:r>
      <w:r w:rsidRPr="00F5516C">
        <w:rPr>
          <w:rtl/>
        </w:rPr>
        <w:t xml:space="preserve"> 1/53.</w:t>
      </w:r>
    </w:p>
  </w:footnote>
  <w:footnote w:id="230">
    <w:p w:rsidR="0024533F" w:rsidRPr="00637741" w:rsidRDefault="0024533F" w:rsidP="00F5516C">
      <w:pPr>
        <w:pStyle w:val="af0"/>
        <w:rPr>
          <w:rStyle w:val="Char9"/>
          <w:rtl/>
        </w:rPr>
      </w:pPr>
      <w:r w:rsidRPr="00637741">
        <w:rPr>
          <w:rStyle w:val="Char6"/>
        </w:rPr>
        <w:footnoteRef/>
      </w:r>
      <w:r w:rsidRPr="00637741">
        <w:rPr>
          <w:rStyle w:val="Char6"/>
          <w:rtl/>
        </w:rPr>
        <w:t xml:space="preserve">- احمد در </w:t>
      </w:r>
      <w:r w:rsidRPr="00637741">
        <w:rPr>
          <w:rStyle w:val="Char9"/>
          <w:rtl/>
        </w:rPr>
        <w:t>فضائل الصحابه</w:t>
      </w:r>
      <w:r w:rsidRPr="00637741">
        <w:rPr>
          <w:rStyle w:val="Char6"/>
          <w:rtl/>
        </w:rPr>
        <w:t xml:space="preserve"> روایت نموده است (شماره 951، 1147، 964</w:t>
      </w:r>
      <w:r w:rsidRPr="00637741">
        <w:rPr>
          <w:rStyle w:val="Char6"/>
          <w:rFonts w:hint="cs"/>
          <w:rtl/>
        </w:rPr>
        <w:t>)</w:t>
      </w:r>
      <w:r w:rsidRPr="00637741">
        <w:rPr>
          <w:rStyle w:val="Char6"/>
          <w:rtl/>
        </w:rPr>
        <w:t>، و در نزد ابن ابی عاصم از قول علی</w:t>
      </w:r>
      <w:r w:rsidRPr="00637741">
        <w:rPr>
          <w:rStyle w:val="Char6"/>
          <w:rFonts w:cs="CTraditional Arabic" w:hint="cs"/>
          <w:rtl/>
        </w:rPr>
        <w:t>س</w:t>
      </w:r>
      <w:r w:rsidRPr="00637741">
        <w:rPr>
          <w:rStyle w:val="Char3"/>
          <w:rtl/>
        </w:rPr>
        <w:t xml:space="preserve"> </w:t>
      </w:r>
      <w:r w:rsidRPr="00637741">
        <w:rPr>
          <w:rStyle w:val="Char6"/>
          <w:rtl/>
        </w:rPr>
        <w:t xml:space="preserve">آمده است که </w:t>
      </w:r>
      <w:r w:rsidRPr="00637741">
        <w:rPr>
          <w:rFonts w:cs="Times New Roman"/>
          <w:rtl/>
        </w:rPr>
        <w:t>–</w:t>
      </w:r>
      <w:r w:rsidRPr="00637741">
        <w:rPr>
          <w:rStyle w:val="Char6"/>
          <w:rtl/>
        </w:rPr>
        <w:t>حکم رفع دارد- : دو دسته از افراد نابود می‌شوند کسانی که در حب من و بغض من افراط می‌ورزند. بویصری می‌گوید: احمد بن منیع آن را روایت کرده است و راویان آن معتمد هستند و ابویعلی و ...</w:t>
      </w:r>
      <w:r w:rsidRPr="00F5516C">
        <w:rPr>
          <w:rtl/>
        </w:rPr>
        <w:t>همچنین عبدالله بن احمد بن حنبل روایت کرده</w:t>
      </w:r>
      <w:r w:rsidRPr="00F5516C">
        <w:rPr>
          <w:rFonts w:hint="cs"/>
          <w:rtl/>
        </w:rPr>
        <w:t>‌</w:t>
      </w:r>
      <w:r w:rsidRPr="00F5516C">
        <w:rPr>
          <w:rtl/>
        </w:rPr>
        <w:t>اند. اتحاف المهرة 7/205 ح 3940- نگا:</w:t>
      </w:r>
      <w:r w:rsidRPr="00F5516C">
        <w:rPr>
          <w:rFonts w:hint="cs"/>
          <w:rtl/>
        </w:rPr>
        <w:t xml:space="preserve"> </w:t>
      </w:r>
      <w:r w:rsidRPr="00F5516C">
        <w:rPr>
          <w:rtl/>
        </w:rPr>
        <w:t>مطالب العالیة (4/251 ح 6676</w:t>
      </w:r>
      <w:r w:rsidRPr="00F5516C">
        <w:rPr>
          <w:rFonts w:hint="cs"/>
          <w:rtl/>
        </w:rPr>
        <w:t>)</w:t>
      </w:r>
      <w:r w:rsidRPr="00F5516C">
        <w:rPr>
          <w:rtl/>
        </w:rPr>
        <w:t xml:space="preserve"> و آلبانی در کتاب «السنة ابی عاصم آن را حَسَن دانسته است984. و دکتر وصی الله محمد عباس در تحقیقش به عنوان فضائل الصحابة 2/705. و نگا: تفسیر فرات ،</w:t>
      </w:r>
      <w:r w:rsidRPr="00637741">
        <w:rPr>
          <w:rStyle w:val="Char6"/>
          <w:rtl/>
        </w:rPr>
        <w:t xml:space="preserve"> کوفی شیعی  405. با لفظ </w:t>
      </w:r>
      <w:r w:rsidRPr="00637741">
        <w:rPr>
          <w:rStyle w:val="Char9"/>
          <w:rFonts w:hint="cs"/>
          <w:rtl/>
        </w:rPr>
        <w:t>«</w:t>
      </w:r>
      <w:r w:rsidRPr="00637741">
        <w:rPr>
          <w:rStyle w:val="Char9"/>
          <w:rtl/>
        </w:rPr>
        <w:t>إن فيك مثلاً من عيسى بن مريم إن النصارى أحبوه حتى جعلوه إلهًا وإن اليهود أبغضوه حتى بهتوه وبهتوا أمه</w:t>
      </w:r>
      <w:r>
        <w:rPr>
          <w:rStyle w:val="Char9"/>
          <w:rFonts w:hint="cs"/>
          <w:rtl/>
        </w:rPr>
        <w:t>،</w:t>
      </w:r>
      <w:r w:rsidRPr="00637741">
        <w:rPr>
          <w:rStyle w:val="Char9"/>
          <w:rtl/>
        </w:rPr>
        <w:t xml:space="preserve"> وكذلك يهلك فيك رجلان محب مطري يطريك بما ليس فيك ومبغض مفتر يبهتك بما ليس فيك</w:t>
      </w:r>
      <w:r w:rsidRPr="00637741">
        <w:rPr>
          <w:rStyle w:val="Char9"/>
          <w:rFonts w:hint="cs"/>
          <w:rtl/>
        </w:rPr>
        <w:t>»</w:t>
      </w:r>
      <w:r w:rsidRPr="00637741">
        <w:rPr>
          <w:rStyle w:val="Char9"/>
          <w:rtl/>
        </w:rPr>
        <w:t xml:space="preserve"> </w:t>
      </w:r>
      <w:r w:rsidRPr="00F5516C">
        <w:rPr>
          <w:rtl/>
        </w:rPr>
        <w:t>و نطا: بحار الأنوار ج43/167 .</w:t>
      </w:r>
    </w:p>
  </w:footnote>
  <w:footnote w:id="231">
    <w:p w:rsidR="0024533F" w:rsidRPr="00637741" w:rsidRDefault="0024533F" w:rsidP="004003A1">
      <w:pPr>
        <w:pStyle w:val="af0"/>
        <w:rPr>
          <w:rStyle w:val="Char6"/>
        </w:rPr>
      </w:pPr>
      <w:r w:rsidRPr="00637741">
        <w:rPr>
          <w:rStyle w:val="Char6"/>
        </w:rPr>
        <w:footnoteRef/>
      </w:r>
      <w:r w:rsidRPr="00637741">
        <w:rPr>
          <w:rStyle w:val="Char6"/>
          <w:rtl/>
        </w:rPr>
        <w:t>- بت‌شکن 234.</w:t>
      </w:r>
    </w:p>
  </w:footnote>
  <w:footnote w:id="232">
    <w:p w:rsidR="0024533F" w:rsidRPr="00637741" w:rsidRDefault="0024533F" w:rsidP="004003A1">
      <w:pPr>
        <w:pStyle w:val="af0"/>
        <w:rPr>
          <w:rStyle w:val="Char6"/>
        </w:rPr>
      </w:pPr>
      <w:r w:rsidRPr="00637741">
        <w:rPr>
          <w:rStyle w:val="Char6"/>
        </w:rPr>
        <w:footnoteRef/>
      </w:r>
      <w:r w:rsidRPr="00637741">
        <w:rPr>
          <w:rStyle w:val="Char6"/>
          <w:rtl/>
        </w:rPr>
        <w:t xml:space="preserve">- </w:t>
      </w:r>
      <w:r w:rsidRPr="00F5516C">
        <w:rPr>
          <w:rtl/>
        </w:rPr>
        <w:t>نهج البلاغ</w:t>
      </w:r>
      <w:r w:rsidRPr="00F5516C">
        <w:rPr>
          <w:rFonts w:hint="cs"/>
          <w:rtl/>
        </w:rPr>
        <w:t>ة</w:t>
      </w:r>
      <w:r w:rsidRPr="00F5516C">
        <w:rPr>
          <w:rtl/>
        </w:rPr>
        <w:t xml:space="preserve"> خطبه</w:t>
      </w:r>
      <w:r w:rsidRPr="00637741">
        <w:rPr>
          <w:rStyle w:val="Char6"/>
          <w:rtl/>
        </w:rPr>
        <w:t xml:space="preserve"> ششم.</w:t>
      </w:r>
    </w:p>
  </w:footnote>
  <w:footnote w:id="233">
    <w:p w:rsidR="0024533F" w:rsidRPr="00637741" w:rsidRDefault="0024533F" w:rsidP="004003A1">
      <w:pPr>
        <w:pStyle w:val="FootnoteText"/>
        <w:bidi/>
        <w:ind w:left="233" w:hangingChars="97" w:hanging="233"/>
        <w:jc w:val="both"/>
        <w:rPr>
          <w:rStyle w:val="Char6"/>
        </w:rPr>
      </w:pPr>
      <w:r w:rsidRPr="00637741">
        <w:rPr>
          <w:rStyle w:val="Char6"/>
        </w:rPr>
        <w:footnoteRef/>
      </w:r>
      <w:r w:rsidRPr="00637741">
        <w:rPr>
          <w:rStyle w:val="Char6"/>
          <w:rtl/>
        </w:rPr>
        <w:t>- به طور نیکوتر در مروج الذهب آمده است 2/413: بعد از ضربه ابن ملجم به علی</w:t>
      </w:r>
      <w:r w:rsidRPr="00637741">
        <w:rPr>
          <w:rStyle w:val="Char6"/>
          <w:rFonts w:cs="CTraditional Arabic" w:hint="cs"/>
          <w:rtl/>
        </w:rPr>
        <w:t>س</w:t>
      </w:r>
      <w:r w:rsidRPr="00637741">
        <w:rPr>
          <w:rStyle w:val="Char3"/>
          <w:rtl/>
        </w:rPr>
        <w:t xml:space="preserve"> </w:t>
      </w:r>
      <w:r w:rsidRPr="00637741">
        <w:rPr>
          <w:rStyle w:val="Char6"/>
          <w:rtl/>
        </w:rPr>
        <w:t>مردم بر او وارد شدند و گفتند: ای امیر المؤمنین اگر ما شما را از دست بدهیم آیا با حسن بیعت کنیم؟ گفت: نه به شما امر می‌کنم و نه شما را نهی می‌کنم شما خود بینا هستید.</w:t>
      </w:r>
    </w:p>
  </w:footnote>
  <w:footnote w:id="234">
    <w:p w:rsidR="0024533F" w:rsidRPr="00637741" w:rsidRDefault="0024533F" w:rsidP="004003A1">
      <w:pPr>
        <w:pStyle w:val="FootnoteText"/>
        <w:bidi/>
        <w:ind w:left="233" w:hangingChars="97" w:hanging="233"/>
        <w:jc w:val="both"/>
        <w:rPr>
          <w:rStyle w:val="Char6"/>
        </w:rPr>
      </w:pPr>
      <w:r w:rsidRPr="00637741">
        <w:rPr>
          <w:rStyle w:val="Char6"/>
        </w:rPr>
        <w:footnoteRef/>
      </w:r>
      <w:r w:rsidRPr="00637741">
        <w:rPr>
          <w:rStyle w:val="Char6"/>
          <w:rtl/>
        </w:rPr>
        <w:t>- بت شکن 234 همراه با تصرف و تقدیم و تأخر. و طبری از جندب بن عبدالله ذکر کرده است که او ب</w:t>
      </w:r>
      <w:r w:rsidRPr="00637741">
        <w:rPr>
          <w:rStyle w:val="Char6"/>
          <w:rFonts w:hint="cs"/>
          <w:rtl/>
        </w:rPr>
        <w:t>ر</w:t>
      </w:r>
      <w:r w:rsidRPr="00637741">
        <w:rPr>
          <w:rStyle w:val="Char6"/>
          <w:rtl/>
        </w:rPr>
        <w:t xml:space="preserve"> علی بن ابی طالب </w:t>
      </w:r>
      <w:r w:rsidRPr="00637741">
        <w:rPr>
          <w:rStyle w:val="Char6"/>
          <w:rFonts w:cs="CTraditional Arabic" w:hint="cs"/>
          <w:rtl/>
        </w:rPr>
        <w:t>س</w:t>
      </w:r>
      <w:r w:rsidRPr="00637741">
        <w:rPr>
          <w:rStyle w:val="Char3"/>
          <w:rtl/>
        </w:rPr>
        <w:t xml:space="preserve"> </w:t>
      </w:r>
      <w:r w:rsidRPr="00637741">
        <w:rPr>
          <w:rFonts w:cs="Times New Roman"/>
          <w:sz w:val="24"/>
          <w:szCs w:val="24"/>
          <w:rtl/>
          <w:lang w:bidi="fa-IR"/>
        </w:rPr>
        <w:t>–</w:t>
      </w:r>
      <w:r w:rsidRPr="00637741">
        <w:rPr>
          <w:rStyle w:val="Char6"/>
          <w:rtl/>
        </w:rPr>
        <w:t>بعد از ضربه خوردن- وارد شد و گفت: اگر ما شما را از دست بدهیم، با حسن بیعت بکنیم؟ گفت: نه شما را امر می‌کنم و نه از شما نهی می‌کنم. شما خود</w:t>
      </w:r>
      <w:r w:rsidRPr="00637741">
        <w:rPr>
          <w:rStyle w:val="Char6"/>
          <w:rFonts w:hint="cs"/>
          <w:rtl/>
        </w:rPr>
        <w:t>تان</w:t>
      </w:r>
      <w:r w:rsidRPr="00637741">
        <w:rPr>
          <w:rStyle w:val="Char6"/>
          <w:rtl/>
        </w:rPr>
        <w:t xml:space="preserve"> بینا هستید و مثل آن جواب را به او داد و حسن و حسین را فراخواند و گفت: شما را به تقوای خدا سفارش می‌کنم و دنیا </w:t>
      </w:r>
      <w:r w:rsidRPr="00637741">
        <w:rPr>
          <w:rStyle w:val="Char6"/>
          <w:rFonts w:hint="cs"/>
          <w:rtl/>
        </w:rPr>
        <w:t>نخواه</w:t>
      </w:r>
      <w:r w:rsidRPr="00637741">
        <w:rPr>
          <w:rStyle w:val="Char6"/>
          <w:rtl/>
        </w:rPr>
        <w:t xml:space="preserve">ید هرچند که </w:t>
      </w:r>
      <w:r w:rsidRPr="00637741">
        <w:rPr>
          <w:rStyle w:val="Char6"/>
          <w:rFonts w:hint="cs"/>
          <w:rtl/>
        </w:rPr>
        <w:t>دنیا شما را بخواهد</w:t>
      </w:r>
      <w:r w:rsidRPr="00637741">
        <w:rPr>
          <w:rStyle w:val="Char6"/>
          <w:rtl/>
        </w:rPr>
        <w:t>، و برای چیزی که از دست می‌دهید گریه نکنید و سخن حق بگویید و به یتیمان رحم کنید....تا</w:t>
      </w:r>
      <w:r w:rsidRPr="00637741">
        <w:rPr>
          <w:rStyle w:val="Char6"/>
          <w:rFonts w:hint="cs"/>
          <w:rtl/>
        </w:rPr>
        <w:t xml:space="preserve"> </w:t>
      </w:r>
      <w:r w:rsidRPr="00637741">
        <w:rPr>
          <w:rStyle w:val="Char6"/>
          <w:rtl/>
        </w:rPr>
        <w:t xml:space="preserve">آخر وصیت او . تاریخ طبری 3/937. </w:t>
      </w:r>
    </w:p>
  </w:footnote>
  <w:footnote w:id="23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بت شکن 147</w:t>
      </w:r>
    </w:p>
  </w:footnote>
  <w:footnote w:id="23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346.</w:t>
      </w:r>
    </w:p>
  </w:footnote>
  <w:footnote w:id="237">
    <w:p w:rsidR="0024533F" w:rsidRPr="00637741" w:rsidRDefault="0024533F" w:rsidP="004003A1">
      <w:pPr>
        <w:pStyle w:val="af0"/>
        <w:rPr>
          <w:rStyle w:val="Char9"/>
        </w:rPr>
      </w:pPr>
      <w:r w:rsidRPr="00637741">
        <w:rPr>
          <w:rStyle w:val="Char6"/>
        </w:rPr>
        <w:footnoteRef/>
      </w:r>
      <w:r w:rsidRPr="00637741">
        <w:rPr>
          <w:rStyle w:val="Char6"/>
          <w:rtl/>
        </w:rPr>
        <w:t xml:space="preserve">- </w:t>
      </w:r>
      <w:r w:rsidRPr="00611790">
        <w:rPr>
          <w:rtl/>
        </w:rPr>
        <w:t>نگا:</w:t>
      </w:r>
      <w:r w:rsidRPr="00611790">
        <w:rPr>
          <w:rFonts w:hint="cs"/>
          <w:rtl/>
        </w:rPr>
        <w:t xml:space="preserve"> </w:t>
      </w:r>
      <w:r w:rsidRPr="00611790">
        <w:rPr>
          <w:rtl/>
        </w:rPr>
        <w:t>منهاج السنة النبو</w:t>
      </w:r>
      <w:r w:rsidRPr="00611790">
        <w:rPr>
          <w:rFonts w:hint="cs"/>
          <w:rtl/>
        </w:rPr>
        <w:t>ي</w:t>
      </w:r>
      <w:r w:rsidRPr="00611790">
        <w:rPr>
          <w:rtl/>
        </w:rPr>
        <w:t xml:space="preserve">ة 2/31-32 و 7/5 – 31 – </w:t>
      </w:r>
      <w:r w:rsidRPr="00611790">
        <w:rPr>
          <w:rFonts w:hint="cs"/>
          <w:rtl/>
        </w:rPr>
        <w:t xml:space="preserve">تفسیر </w:t>
      </w:r>
      <w:r w:rsidRPr="00611790">
        <w:rPr>
          <w:rtl/>
        </w:rPr>
        <w:t>ابن کثیر 2/68-69 الصواعق المحرقه 63، مختصر التحفة الاثنی عشر</w:t>
      </w:r>
      <w:r w:rsidRPr="00611790">
        <w:rPr>
          <w:rFonts w:hint="cs"/>
          <w:rtl/>
        </w:rPr>
        <w:t>ية</w:t>
      </w:r>
      <w:r w:rsidRPr="00611790">
        <w:rPr>
          <w:rtl/>
        </w:rPr>
        <w:t xml:space="preserve"> 140 و اصول مذهب الش</w:t>
      </w:r>
      <w:r w:rsidRPr="00611790">
        <w:rPr>
          <w:rFonts w:hint="cs"/>
          <w:rtl/>
        </w:rPr>
        <w:t>ي</w:t>
      </w:r>
      <w:r w:rsidRPr="00611790">
        <w:rPr>
          <w:rtl/>
        </w:rPr>
        <w:t>عة الاثنی عشر</w:t>
      </w:r>
      <w:r w:rsidRPr="00611790">
        <w:rPr>
          <w:rFonts w:hint="cs"/>
          <w:rtl/>
        </w:rPr>
        <w:t>ية</w:t>
      </w:r>
      <w:r w:rsidRPr="00611790">
        <w:rPr>
          <w:rtl/>
        </w:rPr>
        <w:t xml:space="preserve"> 2/82</w:t>
      </w:r>
      <w:r w:rsidRPr="00611790">
        <w:rPr>
          <w:rFonts w:hint="cs"/>
          <w:rtl/>
        </w:rPr>
        <w:t>2</w:t>
      </w:r>
      <w:r w:rsidRPr="00611790">
        <w:rPr>
          <w:rtl/>
        </w:rPr>
        <w:t>3 – 829</w:t>
      </w:r>
      <w:r w:rsidRPr="00611790">
        <w:rPr>
          <w:rFonts w:hint="cs"/>
          <w:rtl/>
        </w:rPr>
        <w:t>، دراسات عن الفرق، أحمد جلی</w:t>
      </w:r>
      <w:r w:rsidRPr="00637741">
        <w:rPr>
          <w:rStyle w:val="Char9"/>
          <w:rFonts w:hint="cs"/>
          <w:rtl/>
        </w:rPr>
        <w:t xml:space="preserve"> </w:t>
      </w:r>
      <w:r w:rsidRPr="00611790">
        <w:rPr>
          <w:rFonts w:hint="cs"/>
          <w:rtl/>
        </w:rPr>
        <w:t>185.</w:t>
      </w:r>
    </w:p>
  </w:footnote>
  <w:footnote w:id="238">
    <w:p w:rsidR="0024533F" w:rsidRPr="00637741" w:rsidRDefault="0024533F" w:rsidP="004003A1">
      <w:pPr>
        <w:pStyle w:val="af0"/>
        <w:rPr>
          <w:rStyle w:val="Char6"/>
        </w:rPr>
      </w:pPr>
      <w:r w:rsidRPr="00637741">
        <w:rPr>
          <w:rStyle w:val="Char6"/>
        </w:rPr>
        <w:footnoteRef/>
      </w:r>
      <w:r w:rsidRPr="00637741">
        <w:rPr>
          <w:rStyle w:val="Char6"/>
          <w:rtl/>
        </w:rPr>
        <w:t xml:space="preserve">- </w:t>
      </w:r>
      <w:r w:rsidRPr="00611790">
        <w:rPr>
          <w:rtl/>
        </w:rPr>
        <w:t>مجمع</w:t>
      </w:r>
      <w:r w:rsidRPr="00611790">
        <w:rPr>
          <w:rFonts w:hint="cs"/>
          <w:rtl/>
        </w:rPr>
        <w:t xml:space="preserve"> ‌البي</w:t>
      </w:r>
      <w:r w:rsidRPr="00611790">
        <w:rPr>
          <w:rtl/>
        </w:rPr>
        <w:t>ان 2/128.</w:t>
      </w:r>
    </w:p>
  </w:footnote>
  <w:footnote w:id="239">
    <w:p w:rsidR="0024533F" w:rsidRPr="00637741" w:rsidRDefault="0024533F" w:rsidP="004003A1">
      <w:pPr>
        <w:pStyle w:val="af0"/>
        <w:rPr>
          <w:rStyle w:val="Char6"/>
        </w:rPr>
      </w:pPr>
      <w:r w:rsidRPr="00637741">
        <w:rPr>
          <w:rStyle w:val="Char6"/>
        </w:rPr>
        <w:footnoteRef/>
      </w:r>
      <w:r w:rsidRPr="00637741">
        <w:rPr>
          <w:rStyle w:val="Char6"/>
          <w:rtl/>
        </w:rPr>
        <w:t xml:space="preserve">- </w:t>
      </w:r>
      <w:r w:rsidRPr="00611790">
        <w:rPr>
          <w:rtl/>
        </w:rPr>
        <w:t>مجمع</w:t>
      </w:r>
      <w:r w:rsidRPr="00611790">
        <w:rPr>
          <w:rFonts w:hint="cs"/>
          <w:rtl/>
        </w:rPr>
        <w:t xml:space="preserve"> ‌البي</w:t>
      </w:r>
      <w:r w:rsidRPr="00611790">
        <w:rPr>
          <w:rtl/>
        </w:rPr>
        <w:t>ان طبرس</w:t>
      </w:r>
      <w:r w:rsidRPr="00611790">
        <w:rPr>
          <w:rFonts w:hint="cs"/>
          <w:rtl/>
        </w:rPr>
        <w:t>ی</w:t>
      </w:r>
      <w:r w:rsidRPr="00611790">
        <w:rPr>
          <w:rtl/>
        </w:rPr>
        <w:t xml:space="preserve"> 2/126-128.</w:t>
      </w:r>
    </w:p>
  </w:footnote>
  <w:footnote w:id="240">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11790">
        <w:rPr>
          <w:rStyle w:val="Char6"/>
          <w:rtl/>
        </w:rPr>
        <w:t>نگا:</w:t>
      </w:r>
      <w:r w:rsidRPr="00611790">
        <w:rPr>
          <w:rStyle w:val="Char6"/>
          <w:rFonts w:hint="cs"/>
          <w:rtl/>
        </w:rPr>
        <w:t xml:space="preserve"> </w:t>
      </w:r>
      <w:r w:rsidRPr="00611790">
        <w:rPr>
          <w:rStyle w:val="Char6"/>
          <w:rtl/>
        </w:rPr>
        <w:t>تفسیر التبیان، طوسی 3/549. حق</w:t>
      </w:r>
      <w:r w:rsidRPr="00611790">
        <w:rPr>
          <w:rStyle w:val="Char6"/>
          <w:rFonts w:hint="cs"/>
          <w:rtl/>
        </w:rPr>
        <w:t>‌الیقین،</w:t>
      </w:r>
      <w:r w:rsidRPr="00611790">
        <w:rPr>
          <w:rStyle w:val="Char6"/>
          <w:rtl/>
        </w:rPr>
        <w:t xml:space="preserve"> عبدالله ش</w:t>
      </w:r>
      <w:r w:rsidRPr="00611790">
        <w:rPr>
          <w:rStyle w:val="Char6"/>
          <w:rFonts w:hint="cs"/>
          <w:rtl/>
        </w:rPr>
        <w:t>ب</w:t>
      </w:r>
      <w:r w:rsidRPr="00611790">
        <w:rPr>
          <w:rStyle w:val="Char6"/>
          <w:rtl/>
        </w:rPr>
        <w:t>ر 1/144.</w:t>
      </w:r>
    </w:p>
  </w:footnote>
  <w:footnote w:id="241">
    <w:p w:rsidR="0024533F" w:rsidRPr="00637741" w:rsidRDefault="0024533F" w:rsidP="004003A1">
      <w:pPr>
        <w:pStyle w:val="FootnoteText"/>
        <w:bidi/>
        <w:ind w:left="233" w:hangingChars="97" w:hanging="233"/>
        <w:jc w:val="both"/>
        <w:rPr>
          <w:rStyle w:val="Char6"/>
          <w:rtl/>
        </w:rPr>
      </w:pPr>
      <w:r w:rsidRPr="00637741">
        <w:rPr>
          <w:rStyle w:val="Char6"/>
        </w:rPr>
        <w:footnoteRef/>
      </w:r>
      <w:r w:rsidRPr="00637741">
        <w:rPr>
          <w:rStyle w:val="Char6"/>
          <w:rtl/>
        </w:rPr>
        <w:t>-بت شکن 108.قرطبی</w:t>
      </w:r>
      <w:r w:rsidRPr="00637741">
        <w:rPr>
          <w:rFonts w:cs="CTraditional Arabic" w:hint="cs"/>
          <w:sz w:val="24"/>
          <w:szCs w:val="24"/>
          <w:rtl/>
          <w:lang w:bidi="fa-IR"/>
        </w:rPr>
        <w:t>/</w:t>
      </w:r>
      <w:r w:rsidRPr="00637741">
        <w:rPr>
          <w:rStyle w:val="Char6"/>
          <w:rtl/>
        </w:rPr>
        <w:t xml:space="preserve"> می</w:t>
      </w:r>
      <w:r w:rsidRPr="00637741">
        <w:rPr>
          <w:rStyle w:val="Char6"/>
          <w:rFonts w:hint="cs"/>
          <w:rtl/>
        </w:rPr>
        <w:t>‌</w:t>
      </w:r>
      <w:r w:rsidRPr="00637741">
        <w:rPr>
          <w:rStyle w:val="Char6"/>
          <w:rtl/>
        </w:rPr>
        <w:t xml:space="preserve">گوید: </w:t>
      </w:r>
      <w:r w:rsidRPr="00637741">
        <w:rPr>
          <w:rStyle w:val="Char9"/>
          <w:rFonts w:hint="cs"/>
          <w:rtl/>
        </w:rPr>
        <w:t>«الذين»</w:t>
      </w:r>
      <w:r w:rsidRPr="00637741">
        <w:rPr>
          <w:rStyle w:val="Char6"/>
          <w:rtl/>
        </w:rPr>
        <w:t xml:space="preserve"> در مورد تمام مؤمنان عام است. تفسیر قرطبی 6/143. از ابو جعفر باقرمحمد بن علی بن حسین بن علی بن ابی طالب </w:t>
      </w:r>
      <w:r w:rsidRPr="00637741">
        <w:rPr>
          <w:rStyle w:val="Char6"/>
          <w:rFonts w:hint="cs"/>
          <w:rtl/>
        </w:rPr>
        <w:t>ن</w:t>
      </w:r>
      <w:r w:rsidRPr="00637741">
        <w:rPr>
          <w:rStyle w:val="Char6"/>
          <w:rtl/>
        </w:rPr>
        <w:t xml:space="preserve">- در </w:t>
      </w:r>
      <w:r w:rsidRPr="00637741">
        <w:rPr>
          <w:rStyle w:val="Char9"/>
          <w:rtl/>
        </w:rPr>
        <w:t>مورد «انما  وليكم الله ورسوله والذين آمنوا»</w:t>
      </w:r>
      <w:r w:rsidRPr="00637741">
        <w:rPr>
          <w:rStyle w:val="Char9"/>
          <w:rFonts w:hint="cs"/>
          <w:rtl/>
        </w:rPr>
        <w:t>.</w:t>
      </w:r>
      <w:r w:rsidRPr="00637741">
        <w:rPr>
          <w:rStyle w:val="Char9"/>
          <w:rtl/>
        </w:rPr>
        <w:t xml:space="preserve"> </w:t>
      </w:r>
      <w:r w:rsidRPr="00637741">
        <w:rPr>
          <w:rStyle w:val="Char6"/>
          <w:rtl/>
        </w:rPr>
        <w:t xml:space="preserve">سؤال شد که الذین آمنوا چه کسانی هستند؟ </w:t>
      </w:r>
      <w:r w:rsidRPr="00637741">
        <w:rPr>
          <w:rStyle w:val="Char6"/>
          <w:rFonts w:hint="eastAsia"/>
          <w:rtl/>
        </w:rPr>
        <w:t>گفت درباره</w:t>
      </w:r>
      <w:r w:rsidRPr="00637741">
        <w:rPr>
          <w:rStyle w:val="Char6"/>
          <w:rFonts w:hint="cs"/>
          <w:rtl/>
        </w:rPr>
        <w:t xml:space="preserve"> مؤمنان، </w:t>
      </w:r>
      <w:r w:rsidRPr="00637741">
        <w:rPr>
          <w:rStyle w:val="Char6"/>
          <w:rtl/>
        </w:rPr>
        <w:t>گفتیم: به ما رسیده که این آیه در مورد علی بن ابی طالب</w:t>
      </w:r>
      <w:r w:rsidRPr="00637741">
        <w:rPr>
          <w:rStyle w:val="Char6"/>
          <w:rFonts w:cs="CTraditional Arabic" w:hint="cs"/>
          <w:rtl/>
        </w:rPr>
        <w:t>س</w:t>
      </w:r>
      <w:r w:rsidRPr="00637741">
        <w:rPr>
          <w:rStyle w:val="Char3"/>
          <w:rtl/>
        </w:rPr>
        <w:t xml:space="preserve"> </w:t>
      </w:r>
      <w:r w:rsidRPr="00637741">
        <w:rPr>
          <w:rStyle w:val="Char6"/>
          <w:rtl/>
        </w:rPr>
        <w:t>نازل شده است</w:t>
      </w:r>
      <w:r w:rsidRPr="00637741">
        <w:rPr>
          <w:rStyle w:val="Char6"/>
          <w:rFonts w:hint="cs"/>
          <w:rtl/>
        </w:rPr>
        <w:t>، گفت:</w:t>
      </w:r>
      <w:r w:rsidRPr="00637741">
        <w:rPr>
          <w:rStyle w:val="Char6"/>
          <w:rtl/>
        </w:rPr>
        <w:t xml:space="preserve"> و علی بن ابی طالب</w:t>
      </w:r>
      <w:r w:rsidRPr="00637741">
        <w:rPr>
          <w:rStyle w:val="Char6"/>
          <w:rFonts w:cs="CTraditional Arabic" w:hint="cs"/>
          <w:rtl/>
        </w:rPr>
        <w:t>س</w:t>
      </w:r>
      <w:r w:rsidRPr="00637741">
        <w:rPr>
          <w:rStyle w:val="Char6"/>
          <w:rFonts w:hint="cs"/>
          <w:rtl/>
        </w:rPr>
        <w:t xml:space="preserve"> </w:t>
      </w:r>
      <w:r w:rsidRPr="00637741">
        <w:rPr>
          <w:rStyle w:val="Char6"/>
          <w:rtl/>
        </w:rPr>
        <w:t>از کسانی بود که ایمان آورده بود. تفسیر طبری 4/628 ح12216-12217.</w:t>
      </w:r>
    </w:p>
  </w:footnote>
  <w:footnote w:id="24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بت شکن 108 و 228.  از جمله علمایی که این حدیث را ضعیف دانسته است ابن تیمیه در کتاب المنهاج 2/30 و ابن کثیر در تفسیرش 2/77 است</w:t>
      </w:r>
      <w:r w:rsidRPr="00637741">
        <w:rPr>
          <w:rStyle w:val="Char6"/>
          <w:rFonts w:hint="cs"/>
          <w:rtl/>
        </w:rPr>
        <w:t>.</w:t>
      </w:r>
    </w:p>
  </w:footnote>
  <w:footnote w:id="24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ولایة با فتح واو در لغت اصل صحیح است که بر نزدیکی و قرب دلالت می‌کند و الوَلی یعنی نزدیکی و باران بعد از باران </w:t>
      </w:r>
      <w:r w:rsidRPr="00611790">
        <w:rPr>
          <w:rStyle w:val="Char6"/>
          <w:rtl/>
        </w:rPr>
        <w:t>است و الوَلِیُ به معنای محب و دوست و یار و کمک. معجم مقاییس اللغة 1064؛ القاموس المح</w:t>
      </w:r>
      <w:r w:rsidRPr="00611790">
        <w:rPr>
          <w:rStyle w:val="Char6"/>
          <w:rFonts w:hint="cs"/>
          <w:rtl/>
        </w:rPr>
        <w:t>ي</w:t>
      </w:r>
      <w:r w:rsidRPr="00611790">
        <w:rPr>
          <w:rStyle w:val="Char6"/>
          <w:rtl/>
        </w:rPr>
        <w:t>ط 1732. اما ولایت با کسر واو چنانکه سیبویه می‌گوید به معنای امارت و نقیب بودن است. لسان العرب 15/407.</w:t>
      </w:r>
    </w:p>
  </w:footnote>
  <w:footnote w:id="24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بت شکن 108</w:t>
      </w:r>
      <w:r w:rsidRPr="00637741">
        <w:rPr>
          <w:rStyle w:val="Char6"/>
          <w:rFonts w:hint="cs"/>
          <w:rtl/>
        </w:rPr>
        <w:t>.</w:t>
      </w:r>
    </w:p>
  </w:footnote>
  <w:footnote w:id="245">
    <w:p w:rsidR="0024533F" w:rsidRPr="00637741" w:rsidRDefault="0024533F" w:rsidP="0061000F">
      <w:pPr>
        <w:pStyle w:val="FootnoteText"/>
        <w:bidi/>
        <w:ind w:left="233" w:hangingChars="97" w:hanging="233"/>
        <w:jc w:val="both"/>
        <w:rPr>
          <w:rStyle w:val="Char6"/>
        </w:rPr>
      </w:pPr>
      <w:r w:rsidRPr="00637741">
        <w:rPr>
          <w:rStyle w:val="Char6"/>
        </w:rPr>
        <w:footnoteRef/>
      </w:r>
      <w:r w:rsidRPr="00637741">
        <w:rPr>
          <w:rStyle w:val="Char6"/>
          <w:rtl/>
        </w:rPr>
        <w:t>- بت شکن 228. روایات در مورد آنچه که علی</w:t>
      </w:r>
      <w:r w:rsidRPr="00637741">
        <w:rPr>
          <w:rStyle w:val="Char6"/>
          <w:rFonts w:cs="CTraditional Arabic" w:hint="cs"/>
          <w:rtl/>
        </w:rPr>
        <w:t>س</w:t>
      </w:r>
      <w:r w:rsidRPr="00637741">
        <w:rPr>
          <w:rStyle w:val="Char3"/>
          <w:rtl/>
        </w:rPr>
        <w:t xml:space="preserve"> </w:t>
      </w:r>
      <w:r w:rsidRPr="00637741">
        <w:rPr>
          <w:rStyle w:val="Char6"/>
          <w:rtl/>
        </w:rPr>
        <w:t>بخشیده است با هم اختلاف دارند بعضی از این روایات آن را یک لباس دانسته</w:t>
      </w:r>
      <w:r w:rsidRPr="00637741">
        <w:rPr>
          <w:rStyle w:val="Char6"/>
          <w:rFonts w:hint="cs"/>
          <w:rtl/>
        </w:rPr>
        <w:t>‌</w:t>
      </w:r>
      <w:r w:rsidRPr="00637741">
        <w:rPr>
          <w:rStyle w:val="Char6"/>
          <w:rtl/>
        </w:rPr>
        <w:t>اند که قیمت آن هزار دینار بوده است. کافی 1/288-289 ح3. و در بعضی روایات او یک انگشتر بخشیده است</w:t>
      </w:r>
      <w:r w:rsidRPr="00637741">
        <w:rPr>
          <w:rStyle w:val="Char6"/>
          <w:rFonts w:hint="cs"/>
          <w:rtl/>
        </w:rPr>
        <w:t>.</w:t>
      </w:r>
      <w:r w:rsidRPr="00637741">
        <w:rPr>
          <w:rStyle w:val="Char6"/>
          <w:rtl/>
        </w:rPr>
        <w:t xml:space="preserve"> طبری 4/12215. </w:t>
      </w:r>
    </w:p>
  </w:footnote>
  <w:footnote w:id="246">
    <w:p w:rsidR="0024533F" w:rsidRDefault="0024533F" w:rsidP="0061000F">
      <w:pPr>
        <w:pStyle w:val="af0"/>
        <w:rPr>
          <w:rStyle w:val="Char6"/>
          <w:rtl/>
        </w:rPr>
      </w:pPr>
      <w:r w:rsidRPr="00637741">
        <w:rPr>
          <w:rStyle w:val="Char6"/>
        </w:rPr>
        <w:footnoteRef/>
      </w:r>
      <w:r w:rsidRPr="00637741">
        <w:rPr>
          <w:rStyle w:val="Char6"/>
          <w:rtl/>
        </w:rPr>
        <w:t>- بت‌شکن 143.بعضی از علما می</w:t>
      </w:r>
      <w:r w:rsidRPr="00637741">
        <w:rPr>
          <w:rStyle w:val="Char6"/>
          <w:rFonts w:hint="cs"/>
          <w:rtl/>
        </w:rPr>
        <w:t>‌</w:t>
      </w:r>
      <w:r w:rsidRPr="00637741">
        <w:rPr>
          <w:rStyle w:val="Char6"/>
          <w:rtl/>
        </w:rPr>
        <w:t>گویند که مراد از آن رکوع حقیقی است و به بخشش انگش</w:t>
      </w:r>
      <w:r w:rsidRPr="00637741">
        <w:rPr>
          <w:rStyle w:val="Char6"/>
          <w:rFonts w:hint="cs"/>
          <w:rtl/>
        </w:rPr>
        <w:t>ت</w:t>
      </w:r>
      <w:r w:rsidRPr="00637741">
        <w:rPr>
          <w:rStyle w:val="Char6"/>
          <w:rtl/>
        </w:rPr>
        <w:t>ر علی استدلال می</w:t>
      </w:r>
      <w:r w:rsidRPr="00637741">
        <w:rPr>
          <w:rStyle w:val="Char6"/>
          <w:rFonts w:hint="cs"/>
          <w:rtl/>
        </w:rPr>
        <w:t>‌</w:t>
      </w:r>
      <w:r w:rsidRPr="00637741">
        <w:rPr>
          <w:rStyle w:val="Char6"/>
          <w:rtl/>
        </w:rPr>
        <w:t>کنند</w:t>
      </w:r>
      <w:r w:rsidRPr="00637741">
        <w:rPr>
          <w:rStyle w:val="Char6"/>
          <w:rFonts w:hint="cs"/>
          <w:rtl/>
        </w:rPr>
        <w:t>،</w:t>
      </w:r>
      <w:r w:rsidRPr="00637741">
        <w:rPr>
          <w:rStyle w:val="Char6"/>
          <w:rtl/>
        </w:rPr>
        <w:t xml:space="preserve"> و قائلین این قول اینگونه به آیه استدلال می</w:t>
      </w:r>
      <w:r w:rsidRPr="00637741">
        <w:rPr>
          <w:rStyle w:val="Char6"/>
          <w:rFonts w:hint="cs"/>
          <w:rtl/>
        </w:rPr>
        <w:t>‌</w:t>
      </w:r>
      <w:r w:rsidRPr="00637741">
        <w:rPr>
          <w:rStyle w:val="Char6"/>
          <w:rtl/>
        </w:rPr>
        <w:t>کنند که حرکت کم در نماز سنت</w:t>
      </w:r>
      <w:r w:rsidRPr="00637741">
        <w:rPr>
          <w:rStyle w:val="Char6"/>
          <w:rFonts w:hint="cs"/>
          <w:rtl/>
        </w:rPr>
        <w:t xml:space="preserve"> و نافله</w:t>
      </w:r>
      <w:r w:rsidRPr="00637741">
        <w:rPr>
          <w:rStyle w:val="Char6"/>
          <w:rtl/>
        </w:rPr>
        <w:t xml:space="preserve"> جایز است. بغوی و دیگران از ابن عباس</w:t>
      </w:r>
      <w:r w:rsidRPr="00637741">
        <w:rPr>
          <w:rStyle w:val="Char3"/>
          <w:rtl/>
        </w:rPr>
        <w:t xml:space="preserve"> </w:t>
      </w:r>
      <w:r w:rsidRPr="00637741">
        <w:rPr>
          <w:rFonts w:cs="CTraditional Arabic" w:hint="cs"/>
          <w:rtl/>
        </w:rPr>
        <w:t>ب</w:t>
      </w:r>
      <w:r w:rsidRPr="00637741">
        <w:rPr>
          <w:rStyle w:val="Char3"/>
          <w:rtl/>
        </w:rPr>
        <w:t xml:space="preserve">  </w:t>
      </w:r>
      <w:r w:rsidRPr="00637741">
        <w:rPr>
          <w:rStyle w:val="Char6"/>
          <w:rtl/>
        </w:rPr>
        <w:t>روایت کرده</w:t>
      </w:r>
      <w:r w:rsidRPr="00637741">
        <w:rPr>
          <w:rStyle w:val="Char6"/>
          <w:rFonts w:hint="cs"/>
          <w:rtl/>
        </w:rPr>
        <w:t>‌</w:t>
      </w:r>
      <w:r w:rsidRPr="00637741">
        <w:rPr>
          <w:rStyle w:val="Char6"/>
          <w:rtl/>
        </w:rPr>
        <w:t>اند</w:t>
      </w:r>
      <w:r w:rsidRPr="00637741">
        <w:rPr>
          <w:rStyle w:val="Char6"/>
          <w:rFonts w:hint="cs"/>
          <w:rtl/>
        </w:rPr>
        <w:t>،</w:t>
      </w:r>
      <w:r w:rsidRPr="00637741">
        <w:rPr>
          <w:rStyle w:val="Char6"/>
          <w:rtl/>
        </w:rPr>
        <w:t xml:space="preserve"> و قرطبی نیز آن را برگزیده است</w:t>
      </w:r>
      <w:r w:rsidRPr="00637741">
        <w:rPr>
          <w:rStyle w:val="Char6"/>
          <w:rFonts w:hint="cs"/>
          <w:rtl/>
        </w:rPr>
        <w:t>،</w:t>
      </w:r>
      <w:r w:rsidRPr="00637741">
        <w:rPr>
          <w:rStyle w:val="Char6"/>
          <w:rtl/>
        </w:rPr>
        <w:t xml:space="preserve"> بجز اینکه قائلین این قول نمی</w:t>
      </w:r>
      <w:r w:rsidRPr="00637741">
        <w:rPr>
          <w:rStyle w:val="Char6"/>
          <w:rFonts w:hint="cs"/>
          <w:rtl/>
        </w:rPr>
        <w:t>‌</w:t>
      </w:r>
      <w:r w:rsidRPr="00637741">
        <w:rPr>
          <w:rStyle w:val="Char6"/>
          <w:rtl/>
        </w:rPr>
        <w:t>گویند که این آیه بر وجوب امامت بلافصل علی</w:t>
      </w:r>
      <w:r w:rsidRPr="00637741">
        <w:rPr>
          <w:rStyle w:val="Char6"/>
          <w:rFonts w:cs="CTraditional Arabic" w:hint="cs"/>
          <w:rtl/>
        </w:rPr>
        <w:t>س</w:t>
      </w:r>
      <w:r w:rsidRPr="00637741">
        <w:rPr>
          <w:rStyle w:val="Char3"/>
          <w:rtl/>
        </w:rPr>
        <w:t xml:space="preserve"> </w:t>
      </w:r>
      <w:r w:rsidRPr="00637741">
        <w:rPr>
          <w:rStyle w:val="Char6"/>
          <w:rtl/>
        </w:rPr>
        <w:t>بعد از پیامبر</w:t>
      </w:r>
      <w:r w:rsidRPr="00637741">
        <w:rPr>
          <w:rStyle w:val="Char6"/>
          <w:rFonts w:hint="cs"/>
          <w:rtl/>
        </w:rPr>
        <w:t xml:space="preserve"> </w:t>
      </w:r>
      <w:r w:rsidRPr="00637741">
        <w:rPr>
          <w:rFonts w:cs="CTraditional Arabic" w:hint="cs"/>
          <w:u w:val="single"/>
          <w:rtl/>
        </w:rPr>
        <w:t>ج</w:t>
      </w:r>
      <w:r w:rsidRPr="00637741">
        <w:rPr>
          <w:rStyle w:val="Char3"/>
          <w:rtl/>
        </w:rPr>
        <w:t xml:space="preserve"> </w:t>
      </w:r>
      <w:r w:rsidRPr="00637741">
        <w:rPr>
          <w:rStyle w:val="Char6"/>
          <w:rtl/>
        </w:rPr>
        <w:t>دلالت می</w:t>
      </w:r>
      <w:r w:rsidRPr="00637741">
        <w:rPr>
          <w:rStyle w:val="Char6"/>
          <w:rFonts w:hint="cs"/>
          <w:rtl/>
        </w:rPr>
        <w:t>‌</w:t>
      </w:r>
      <w:r w:rsidRPr="00637741">
        <w:rPr>
          <w:rStyle w:val="Char6"/>
          <w:rtl/>
        </w:rPr>
        <w:t>کند چون آن‌ها ولایت را به محبت و یاری تفسیر می</w:t>
      </w:r>
      <w:r w:rsidRPr="00637741">
        <w:rPr>
          <w:rStyle w:val="Char6"/>
          <w:rFonts w:hint="cs"/>
          <w:rtl/>
        </w:rPr>
        <w:t>‌</w:t>
      </w:r>
      <w:r w:rsidRPr="00637741">
        <w:rPr>
          <w:rStyle w:val="Char6"/>
          <w:rtl/>
        </w:rPr>
        <w:t>کنند. هر چند که نزدیکتر همان نظر برقعی است که مراد از راکعون خضوع و خشو</w:t>
      </w:r>
      <w:r w:rsidRPr="00637741">
        <w:rPr>
          <w:rStyle w:val="Char6"/>
          <w:rFonts w:hint="cs"/>
          <w:rtl/>
        </w:rPr>
        <w:t>ع</w:t>
      </w:r>
      <w:r w:rsidRPr="00637741">
        <w:rPr>
          <w:rStyle w:val="Char6"/>
          <w:rtl/>
        </w:rPr>
        <w:t xml:space="preserve"> باشد و این نظری است که ادبیات عرب نیز آن را تأیید می</w:t>
      </w:r>
      <w:r w:rsidRPr="00637741">
        <w:rPr>
          <w:rStyle w:val="Char6"/>
          <w:rFonts w:hint="cs"/>
          <w:rtl/>
        </w:rPr>
        <w:t>‌</w:t>
      </w:r>
      <w:r w:rsidRPr="00637741">
        <w:rPr>
          <w:rStyle w:val="Char6"/>
          <w:rtl/>
        </w:rPr>
        <w:t>کند چون انسان</w:t>
      </w:r>
      <w:r w:rsidRPr="00637741">
        <w:rPr>
          <w:rStyle w:val="Char6"/>
          <w:rFonts w:hint="cs"/>
          <w:rtl/>
        </w:rPr>
        <w:t>‌</w:t>
      </w:r>
      <w:r w:rsidRPr="00637741">
        <w:rPr>
          <w:rStyle w:val="Char6"/>
          <w:rtl/>
        </w:rPr>
        <w:t>های حنیف (دارای دین پاک و خالص</w:t>
      </w:r>
      <w:r w:rsidRPr="00637741">
        <w:rPr>
          <w:rStyle w:val="Char6"/>
          <w:rFonts w:hint="cs"/>
          <w:rtl/>
        </w:rPr>
        <w:t>)</w:t>
      </w:r>
      <w:r w:rsidRPr="00637741">
        <w:rPr>
          <w:rStyle w:val="Char6"/>
          <w:rtl/>
        </w:rPr>
        <w:t xml:space="preserve"> را وقتی که بت</w:t>
      </w:r>
      <w:r w:rsidRPr="00637741">
        <w:rPr>
          <w:rStyle w:val="Char6"/>
          <w:rFonts w:hint="cs"/>
          <w:rtl/>
        </w:rPr>
        <w:t>‌</w:t>
      </w:r>
      <w:r w:rsidRPr="00637741">
        <w:rPr>
          <w:rStyle w:val="Char6"/>
          <w:rtl/>
        </w:rPr>
        <w:t>ها را نپرستد راکع می</w:t>
      </w:r>
      <w:r w:rsidRPr="00637741">
        <w:rPr>
          <w:rStyle w:val="Char6"/>
          <w:rFonts w:hint="cs"/>
          <w:rtl/>
        </w:rPr>
        <w:t>‌</w:t>
      </w:r>
      <w:r w:rsidRPr="00637741">
        <w:rPr>
          <w:rStyle w:val="Char6"/>
          <w:rtl/>
        </w:rPr>
        <w:t>گویند</w:t>
      </w:r>
      <w:r w:rsidRPr="00637741">
        <w:rPr>
          <w:rStyle w:val="Char6"/>
          <w:rFonts w:hint="cs"/>
          <w:rtl/>
        </w:rPr>
        <w:t>،</w:t>
      </w:r>
      <w:r w:rsidRPr="00637741">
        <w:rPr>
          <w:rStyle w:val="Char6"/>
          <w:rtl/>
        </w:rPr>
        <w:t xml:space="preserve"> رکع الی الله یعنی به او اطمینان دارد و در مقابل او خضوع می</w:t>
      </w:r>
      <w:r w:rsidRPr="00637741">
        <w:rPr>
          <w:rStyle w:val="Char6"/>
          <w:rFonts w:hint="cs"/>
          <w:rtl/>
        </w:rPr>
        <w:t>‌</w:t>
      </w:r>
      <w:r w:rsidRPr="00637741">
        <w:rPr>
          <w:rStyle w:val="Char6"/>
          <w:rtl/>
        </w:rPr>
        <w:t>کند. نابغه می‏گوید: عذر و فریاد کسی که رب الارباب و تنها خالق را رکوع کند به او می</w:t>
      </w:r>
      <w:r w:rsidRPr="00637741">
        <w:rPr>
          <w:rStyle w:val="Char6"/>
          <w:rFonts w:hint="cs"/>
          <w:rtl/>
        </w:rPr>
        <w:t>‌</w:t>
      </w:r>
      <w:r w:rsidRPr="00637741">
        <w:rPr>
          <w:rStyle w:val="Char6"/>
          <w:rtl/>
        </w:rPr>
        <w:t>رسد</w:t>
      </w:r>
      <w:r w:rsidRPr="00637741">
        <w:rPr>
          <w:rStyle w:val="Char6"/>
          <w:rFonts w:hint="cs"/>
          <w:rtl/>
        </w:rPr>
        <w:t>.</w:t>
      </w:r>
    </w:p>
    <w:p w:rsidR="0024533F" w:rsidRDefault="0024533F" w:rsidP="00611790">
      <w:pPr>
        <w:pStyle w:val="af0"/>
        <w:rPr>
          <w:rStyle w:val="Char6"/>
          <w:rtl/>
        </w:rPr>
      </w:pPr>
      <w:r>
        <w:rPr>
          <w:rStyle w:val="Char6"/>
          <w:rFonts w:hint="cs"/>
          <w:rtl/>
        </w:rPr>
        <w:tab/>
      </w:r>
      <w:r w:rsidRPr="00637741">
        <w:rPr>
          <w:rStyle w:val="Char6"/>
          <w:rtl/>
        </w:rPr>
        <w:t>و گفته می</w:t>
      </w:r>
      <w:r w:rsidRPr="00637741">
        <w:rPr>
          <w:rStyle w:val="Char6"/>
          <w:rFonts w:hint="cs"/>
          <w:rtl/>
        </w:rPr>
        <w:t>‌</w:t>
      </w:r>
      <w:r w:rsidRPr="00637741">
        <w:rPr>
          <w:rStyle w:val="Char6"/>
          <w:rtl/>
        </w:rPr>
        <w:t xml:space="preserve">شود: </w:t>
      </w:r>
      <w:r w:rsidRPr="00637741">
        <w:rPr>
          <w:rStyle w:val="Char6"/>
          <w:rFonts w:hint="cs"/>
          <w:rtl/>
        </w:rPr>
        <w:t>فرد</w:t>
      </w:r>
      <w:r w:rsidRPr="00637741">
        <w:rPr>
          <w:rStyle w:val="Char6"/>
          <w:rtl/>
        </w:rPr>
        <w:t>ی که بعد از ثروتمندی فقیر ش</w:t>
      </w:r>
      <w:r w:rsidRPr="00637741">
        <w:rPr>
          <w:rStyle w:val="Char6"/>
          <w:rFonts w:hint="cs"/>
          <w:rtl/>
        </w:rPr>
        <w:t>و</w:t>
      </w:r>
      <w:r w:rsidRPr="00637741">
        <w:rPr>
          <w:rStyle w:val="Char6"/>
          <w:rtl/>
        </w:rPr>
        <w:t>د و حالش دگرگون ش</w:t>
      </w:r>
      <w:r w:rsidRPr="00637741">
        <w:rPr>
          <w:rStyle w:val="Char6"/>
          <w:rFonts w:hint="cs"/>
          <w:rtl/>
        </w:rPr>
        <w:t>و</w:t>
      </w:r>
      <w:r w:rsidRPr="00637741">
        <w:rPr>
          <w:rStyle w:val="Char6"/>
          <w:rtl/>
        </w:rPr>
        <w:t>د رکوع کرد</w:t>
      </w:r>
      <w:r w:rsidRPr="00637741">
        <w:rPr>
          <w:rStyle w:val="Char6"/>
          <w:rFonts w:hint="cs"/>
          <w:rtl/>
        </w:rPr>
        <w:t>ه است،</w:t>
      </w:r>
      <w:r w:rsidRPr="00637741">
        <w:rPr>
          <w:rStyle w:val="Char6"/>
          <w:rtl/>
        </w:rPr>
        <w:t xml:space="preserve"> و بعضی از آن‌ها می</w:t>
      </w:r>
      <w:r w:rsidRPr="00637741">
        <w:rPr>
          <w:rStyle w:val="Char6"/>
          <w:rFonts w:hint="cs"/>
          <w:rtl/>
        </w:rPr>
        <w:t>‌</w:t>
      </w:r>
      <w:r w:rsidRPr="00637741">
        <w:rPr>
          <w:rStyle w:val="Char6"/>
          <w:rtl/>
        </w:rPr>
        <w:t>گویند: به فقرا اهانت نکن شاید که روزگار روزی تو را خوار کند و او را بلند کند.</w:t>
      </w:r>
    </w:p>
    <w:p w:rsidR="0024533F" w:rsidRPr="00637741" w:rsidRDefault="0024533F" w:rsidP="00611790">
      <w:pPr>
        <w:pStyle w:val="af0"/>
        <w:rPr>
          <w:rStyle w:val="Char9"/>
        </w:rPr>
      </w:pPr>
      <w:r>
        <w:rPr>
          <w:rStyle w:val="Char6"/>
          <w:rFonts w:hint="cs"/>
          <w:rtl/>
        </w:rPr>
        <w:tab/>
      </w:r>
      <w:r w:rsidRPr="00637741">
        <w:rPr>
          <w:rStyle w:val="Char6"/>
          <w:rtl/>
        </w:rPr>
        <w:t>قاسمی</w:t>
      </w:r>
      <w:r w:rsidRPr="00637741">
        <w:rPr>
          <w:rFonts w:cs="CTraditional Arabic" w:hint="cs"/>
          <w:rtl/>
        </w:rPr>
        <w:t>/</w:t>
      </w:r>
      <w:r w:rsidRPr="00637741">
        <w:rPr>
          <w:rStyle w:val="Char3"/>
          <w:rtl/>
        </w:rPr>
        <w:t xml:space="preserve"> </w:t>
      </w:r>
      <w:r w:rsidRPr="00637741">
        <w:rPr>
          <w:rStyle w:val="Char6"/>
          <w:rtl/>
        </w:rPr>
        <w:t>می</w:t>
      </w:r>
      <w:r w:rsidRPr="00637741">
        <w:rPr>
          <w:rStyle w:val="Char6"/>
          <w:rFonts w:hint="cs"/>
          <w:rtl/>
        </w:rPr>
        <w:t>‌</w:t>
      </w:r>
      <w:r w:rsidRPr="00637741">
        <w:rPr>
          <w:rStyle w:val="Char6"/>
          <w:rtl/>
        </w:rPr>
        <w:t>گوید: و هم راکعون حال برای فاعل دو فعل است</w:t>
      </w:r>
      <w:r w:rsidRPr="00637741">
        <w:rPr>
          <w:rStyle w:val="Char6"/>
          <w:rFonts w:hint="cs"/>
          <w:rtl/>
        </w:rPr>
        <w:t>،</w:t>
      </w:r>
      <w:r w:rsidRPr="00637741">
        <w:rPr>
          <w:rStyle w:val="Char6"/>
          <w:rtl/>
        </w:rPr>
        <w:t xml:space="preserve"> یعنی آنچه را که گفته شد انجام می</w:t>
      </w:r>
      <w:r w:rsidRPr="00637741">
        <w:rPr>
          <w:rStyle w:val="Char6"/>
          <w:rFonts w:hint="cs"/>
          <w:rtl/>
        </w:rPr>
        <w:t>‌</w:t>
      </w:r>
      <w:r w:rsidRPr="00637741">
        <w:rPr>
          <w:rStyle w:val="Char6"/>
          <w:rtl/>
        </w:rPr>
        <w:t>دهند-نماز خواندن و زکات دادن- در حالی که نسبت به خداوند خاشع و متواضع هستند و غرور ندارند</w:t>
      </w:r>
      <w:r w:rsidRPr="00611790">
        <w:rPr>
          <w:rtl/>
        </w:rPr>
        <w:t>. تفسیر قاسمی 4/174؛ ونگا: تفسیر ابن کثیر 2/71؛ تفسیر شوکانی 2/65؛ تفسیر السعدی 236؛ تفسیر البغوی 3/73؛ تفسیر قرطبی 6/144؛ لسان</w:t>
      </w:r>
      <w:r w:rsidRPr="00611790">
        <w:rPr>
          <w:rFonts w:hint="cs"/>
          <w:rtl/>
        </w:rPr>
        <w:t>‌العرب</w:t>
      </w:r>
      <w:r w:rsidRPr="00611790">
        <w:rPr>
          <w:rtl/>
        </w:rPr>
        <w:t xml:space="preserve"> 8/133؛ تفسیر المنار 6/442.</w:t>
      </w:r>
    </w:p>
  </w:footnote>
  <w:footnote w:id="247">
    <w:p w:rsidR="0024533F" w:rsidRPr="00637741" w:rsidRDefault="0024533F" w:rsidP="0061000F">
      <w:pPr>
        <w:pStyle w:val="af0"/>
        <w:rPr>
          <w:rStyle w:val="Char6"/>
        </w:rPr>
      </w:pPr>
      <w:r w:rsidRPr="00637741">
        <w:rPr>
          <w:rStyle w:val="Char6"/>
        </w:rPr>
        <w:footnoteRef/>
      </w:r>
      <w:r w:rsidRPr="00637741">
        <w:rPr>
          <w:rStyle w:val="Char6"/>
          <w:rtl/>
        </w:rPr>
        <w:t>- نگا:</w:t>
      </w:r>
      <w:r w:rsidRPr="00637741">
        <w:rPr>
          <w:rStyle w:val="Char6"/>
          <w:rFonts w:hint="cs"/>
          <w:rtl/>
        </w:rPr>
        <w:t xml:space="preserve"> </w:t>
      </w:r>
      <w:r w:rsidRPr="00637741">
        <w:rPr>
          <w:rStyle w:val="Char9"/>
          <w:rtl/>
        </w:rPr>
        <w:t>منهاج</w:t>
      </w:r>
      <w:r w:rsidRPr="00637741">
        <w:rPr>
          <w:rStyle w:val="Char9"/>
          <w:rFonts w:hint="cs"/>
          <w:rtl/>
        </w:rPr>
        <w:t xml:space="preserve"> </w:t>
      </w:r>
      <w:r w:rsidRPr="00637741">
        <w:rPr>
          <w:rStyle w:val="Char9"/>
          <w:rFonts w:ascii="Times New Roman" w:hAnsi="Times New Roman" w:cs="Times New Roman" w:hint="cs"/>
          <w:rtl/>
        </w:rPr>
        <w:t>‌</w:t>
      </w:r>
      <w:r w:rsidRPr="00637741">
        <w:rPr>
          <w:rStyle w:val="Char9"/>
          <w:rFonts w:hint="cs"/>
          <w:rtl/>
        </w:rPr>
        <w:t>السنة</w:t>
      </w:r>
      <w:r w:rsidRPr="00637741">
        <w:rPr>
          <w:rStyle w:val="Char9"/>
          <w:rtl/>
        </w:rPr>
        <w:t xml:space="preserve"> </w:t>
      </w:r>
      <w:r w:rsidRPr="00637741">
        <w:rPr>
          <w:rStyle w:val="Char9"/>
          <w:rFonts w:hint="cs"/>
          <w:rtl/>
        </w:rPr>
        <w:t>النبوي</w:t>
      </w:r>
      <w:r w:rsidRPr="00637741">
        <w:rPr>
          <w:rStyle w:val="Char9"/>
          <w:rtl/>
        </w:rPr>
        <w:t>ة</w:t>
      </w:r>
      <w:r w:rsidRPr="00637741">
        <w:rPr>
          <w:rtl/>
        </w:rPr>
        <w:t xml:space="preserve"> 4/31-51، </w:t>
      </w:r>
      <w:r w:rsidRPr="00637741">
        <w:rPr>
          <w:rStyle w:val="Char9"/>
          <w:rtl/>
        </w:rPr>
        <w:t>مجموع</w:t>
      </w:r>
      <w:r w:rsidRPr="00637741">
        <w:rPr>
          <w:rStyle w:val="Char9"/>
          <w:rFonts w:ascii="Times New Roman" w:hAnsi="Times New Roman" w:cs="Times New Roman" w:hint="cs"/>
          <w:rtl/>
        </w:rPr>
        <w:t>‌</w:t>
      </w:r>
      <w:r w:rsidRPr="00637741">
        <w:rPr>
          <w:rStyle w:val="Char9"/>
          <w:rFonts w:hint="cs"/>
          <w:rtl/>
        </w:rPr>
        <w:t xml:space="preserve"> </w:t>
      </w:r>
      <w:r w:rsidRPr="00637741">
        <w:rPr>
          <w:rStyle w:val="Char9"/>
          <w:rtl/>
        </w:rPr>
        <w:t>الفتاوی ابن ت</w:t>
      </w:r>
      <w:r w:rsidRPr="00637741">
        <w:rPr>
          <w:rStyle w:val="Char9"/>
          <w:rFonts w:hint="cs"/>
          <w:rtl/>
        </w:rPr>
        <w:t>ي</w:t>
      </w:r>
      <w:r w:rsidRPr="00637741">
        <w:rPr>
          <w:rStyle w:val="Char9"/>
          <w:rtl/>
        </w:rPr>
        <w:t>م</w:t>
      </w:r>
      <w:r w:rsidRPr="00637741">
        <w:rPr>
          <w:rStyle w:val="Char9"/>
          <w:rFonts w:hint="cs"/>
          <w:rtl/>
        </w:rPr>
        <w:t>ي</w:t>
      </w:r>
      <w:r w:rsidRPr="00637741">
        <w:rPr>
          <w:rStyle w:val="Char9"/>
          <w:rtl/>
        </w:rPr>
        <w:t>ة 4/417-418. ورسالة ف</w:t>
      </w:r>
      <w:r w:rsidRPr="00637741">
        <w:rPr>
          <w:rStyle w:val="Char9"/>
          <w:rFonts w:hint="cs"/>
          <w:rtl/>
        </w:rPr>
        <w:t>ي</w:t>
      </w:r>
      <w:r w:rsidRPr="00637741">
        <w:rPr>
          <w:rStyle w:val="Char9"/>
          <w:rtl/>
        </w:rPr>
        <w:t xml:space="preserve"> الرد علی الرافضة 221-224 واصول مذهب الش</w:t>
      </w:r>
      <w:r w:rsidRPr="00637741">
        <w:rPr>
          <w:rStyle w:val="Char9"/>
          <w:rFonts w:hint="cs"/>
          <w:rtl/>
        </w:rPr>
        <w:t>ي</w:t>
      </w:r>
      <w:r w:rsidRPr="00637741">
        <w:rPr>
          <w:rStyle w:val="Char9"/>
          <w:rtl/>
        </w:rPr>
        <w:t xml:space="preserve">عة، </w:t>
      </w:r>
      <w:r w:rsidRPr="00637741">
        <w:rPr>
          <w:rStyle w:val="Char9"/>
          <w:rFonts w:hint="cs"/>
          <w:rtl/>
        </w:rPr>
        <w:t>ال</w:t>
      </w:r>
      <w:r w:rsidRPr="00637741">
        <w:rPr>
          <w:rStyle w:val="Char9"/>
          <w:rtl/>
        </w:rPr>
        <w:t>قفاز</w:t>
      </w:r>
      <w:r w:rsidRPr="00637741">
        <w:rPr>
          <w:rStyle w:val="Char9"/>
          <w:rFonts w:hint="cs"/>
          <w:rtl/>
        </w:rPr>
        <w:t>ي</w:t>
      </w:r>
      <w:r w:rsidRPr="00637741">
        <w:rPr>
          <w:rStyle w:val="Char9"/>
          <w:rtl/>
        </w:rPr>
        <w:t xml:space="preserve"> 2/836-843.</w:t>
      </w:r>
    </w:p>
  </w:footnote>
  <w:footnote w:id="248">
    <w:p w:rsidR="0024533F" w:rsidRPr="00637741" w:rsidRDefault="0024533F" w:rsidP="005D615C">
      <w:pPr>
        <w:pStyle w:val="af0"/>
        <w:rPr>
          <w:rStyle w:val="Char6"/>
        </w:rPr>
      </w:pPr>
      <w:r w:rsidRPr="00637741">
        <w:rPr>
          <w:rStyle w:val="Char6"/>
        </w:rPr>
        <w:footnoteRef/>
      </w:r>
      <w:r w:rsidRPr="00637741">
        <w:rPr>
          <w:rStyle w:val="Char6"/>
          <w:rtl/>
        </w:rPr>
        <w:t>- خم: وادی ای</w:t>
      </w:r>
      <w:r w:rsidRPr="00637741">
        <w:rPr>
          <w:rStyle w:val="Char6"/>
          <w:rFonts w:hint="cs"/>
          <w:rtl/>
        </w:rPr>
        <w:t>ست</w:t>
      </w:r>
      <w:r w:rsidRPr="00637741">
        <w:rPr>
          <w:rStyle w:val="Char6"/>
          <w:rtl/>
        </w:rPr>
        <w:t xml:space="preserve"> میان مکه و مدینه که سه میل با جحفه فاصله دارد که غدیر در آن قرار دارد. نگا: </w:t>
      </w:r>
      <w:r w:rsidRPr="00637741">
        <w:rPr>
          <w:rStyle w:val="Char9"/>
          <w:rtl/>
        </w:rPr>
        <w:t>معجم البلدان 2/389.</w:t>
      </w:r>
    </w:p>
  </w:footnote>
  <w:footnote w:id="249">
    <w:p w:rsidR="0024533F" w:rsidRPr="00637741" w:rsidRDefault="0024533F" w:rsidP="005D615C">
      <w:pPr>
        <w:pStyle w:val="af0"/>
        <w:rPr>
          <w:rStyle w:val="Char9"/>
          <w:rtl/>
        </w:rPr>
      </w:pPr>
      <w:r w:rsidRPr="00637741">
        <w:rPr>
          <w:rStyle w:val="Char6"/>
        </w:rPr>
        <w:footnoteRef/>
      </w:r>
      <w:r w:rsidRPr="00637741">
        <w:rPr>
          <w:rStyle w:val="Char6"/>
          <w:rtl/>
        </w:rPr>
        <w:t xml:space="preserve">- </w:t>
      </w:r>
      <w:r w:rsidRPr="00637741">
        <w:rPr>
          <w:rtl/>
        </w:rPr>
        <w:t>مجمع‌الب</w:t>
      </w:r>
      <w:r>
        <w:rPr>
          <w:rFonts w:hint="cs"/>
          <w:rtl/>
        </w:rPr>
        <w:t>ی</w:t>
      </w:r>
      <w:r w:rsidRPr="00637741">
        <w:rPr>
          <w:rtl/>
        </w:rPr>
        <w:t>ان، طبرس</w:t>
      </w:r>
      <w:r w:rsidRPr="00637741">
        <w:rPr>
          <w:rFonts w:hint="cs"/>
          <w:rtl/>
        </w:rPr>
        <w:t>ی</w:t>
      </w:r>
      <w:r w:rsidRPr="00637741">
        <w:rPr>
          <w:rtl/>
        </w:rPr>
        <w:t xml:space="preserve"> 6/15</w:t>
      </w:r>
      <w:r w:rsidRPr="00637741">
        <w:rPr>
          <w:rFonts w:hint="cs"/>
          <w:rtl/>
        </w:rPr>
        <w:t>2</w:t>
      </w:r>
      <w:r w:rsidRPr="00637741">
        <w:rPr>
          <w:rtl/>
        </w:rPr>
        <w:t>، 15</w:t>
      </w:r>
      <w:r w:rsidRPr="00637741">
        <w:rPr>
          <w:rFonts w:hint="cs"/>
          <w:rtl/>
        </w:rPr>
        <w:t>3</w:t>
      </w:r>
      <w:r w:rsidRPr="00637741">
        <w:rPr>
          <w:rtl/>
        </w:rPr>
        <w:t xml:space="preserve">؛ </w:t>
      </w:r>
      <w:r w:rsidRPr="00637741">
        <w:rPr>
          <w:rFonts w:hint="cs"/>
          <w:rtl/>
        </w:rPr>
        <w:t>(</w:t>
      </w:r>
      <w:r w:rsidRPr="00637741">
        <w:rPr>
          <w:rtl/>
        </w:rPr>
        <w:t>دار مکتبة الح</w:t>
      </w:r>
      <w:r>
        <w:rPr>
          <w:rFonts w:hint="cs"/>
          <w:rtl/>
        </w:rPr>
        <w:t>ی</w:t>
      </w:r>
      <w:r w:rsidRPr="00637741">
        <w:rPr>
          <w:rtl/>
        </w:rPr>
        <w:t>اة ب</w:t>
      </w:r>
      <w:r>
        <w:rPr>
          <w:rFonts w:hint="cs"/>
          <w:rtl/>
        </w:rPr>
        <w:t>ی</w:t>
      </w:r>
      <w:r w:rsidRPr="00637741">
        <w:rPr>
          <w:rtl/>
        </w:rPr>
        <w:t>روت 1380هـ</w:t>
      </w:r>
      <w:r w:rsidRPr="00637741">
        <w:rPr>
          <w:rFonts w:hint="cs"/>
          <w:rtl/>
        </w:rPr>
        <w:t>)</w:t>
      </w:r>
      <w:r w:rsidRPr="00637741">
        <w:rPr>
          <w:rtl/>
        </w:rPr>
        <w:t xml:space="preserve">. </w:t>
      </w:r>
      <w:r w:rsidRPr="00637741">
        <w:rPr>
          <w:rStyle w:val="Char9"/>
          <w:rtl/>
        </w:rPr>
        <w:t>بحارالانوار مجلس</w:t>
      </w:r>
      <w:r w:rsidRPr="00637741">
        <w:rPr>
          <w:rStyle w:val="Char9"/>
          <w:rFonts w:hint="cs"/>
          <w:rtl/>
        </w:rPr>
        <w:t>ی</w:t>
      </w:r>
      <w:r w:rsidRPr="00637741">
        <w:rPr>
          <w:rtl/>
        </w:rPr>
        <w:t xml:space="preserve"> 37/225؛ </w:t>
      </w:r>
      <w:r w:rsidRPr="00637741">
        <w:rPr>
          <w:rStyle w:val="Char9"/>
          <w:rtl/>
        </w:rPr>
        <w:t>تفس</w:t>
      </w:r>
      <w:r w:rsidRPr="00637741">
        <w:rPr>
          <w:rStyle w:val="Char9"/>
          <w:rFonts w:hint="cs"/>
          <w:rtl/>
        </w:rPr>
        <w:t>ي</w:t>
      </w:r>
      <w:r w:rsidRPr="00637741">
        <w:rPr>
          <w:rStyle w:val="Char9"/>
          <w:rtl/>
        </w:rPr>
        <w:t>ر الصاف</w:t>
      </w:r>
      <w:r w:rsidRPr="00637741">
        <w:rPr>
          <w:rStyle w:val="Char9"/>
          <w:rFonts w:hint="cs"/>
          <w:rtl/>
        </w:rPr>
        <w:t>ی</w:t>
      </w:r>
      <w:r w:rsidRPr="00637741">
        <w:rPr>
          <w:rStyle w:val="Char9"/>
          <w:rtl/>
        </w:rPr>
        <w:t xml:space="preserve"> </w:t>
      </w:r>
      <w:r w:rsidRPr="00637741">
        <w:rPr>
          <w:rtl/>
        </w:rPr>
        <w:t>2/51-71</w:t>
      </w:r>
      <w:r w:rsidRPr="00637741">
        <w:rPr>
          <w:rStyle w:val="Char6"/>
          <w:rtl/>
        </w:rPr>
        <w:t xml:space="preserve"> و حدیث را امام احمد روایت کرده است (4/218</w:t>
      </w:r>
      <w:r w:rsidRPr="00637741">
        <w:rPr>
          <w:rStyle w:val="Char6"/>
          <w:rFonts w:hint="cs"/>
          <w:rtl/>
        </w:rPr>
        <w:t>)</w:t>
      </w:r>
      <w:r w:rsidRPr="00637741">
        <w:rPr>
          <w:rStyle w:val="Char6"/>
          <w:rtl/>
        </w:rPr>
        <w:t xml:space="preserve"> و ترمذی (5/519 ح 3713</w:t>
      </w:r>
      <w:r w:rsidRPr="00637741">
        <w:rPr>
          <w:rStyle w:val="Char6"/>
          <w:rFonts w:hint="cs"/>
          <w:rtl/>
        </w:rPr>
        <w:t>)</w:t>
      </w:r>
      <w:r w:rsidRPr="00637741">
        <w:rPr>
          <w:rStyle w:val="Char6"/>
          <w:rtl/>
        </w:rPr>
        <w:t xml:space="preserve"> و ابن ماجه (1/43</w:t>
      </w:r>
      <w:r w:rsidRPr="00637741">
        <w:rPr>
          <w:rStyle w:val="Char6"/>
          <w:rFonts w:hint="cs"/>
          <w:rtl/>
        </w:rPr>
        <w:t>)</w:t>
      </w:r>
      <w:r w:rsidRPr="00637741">
        <w:rPr>
          <w:rStyle w:val="Char6"/>
          <w:rtl/>
        </w:rPr>
        <w:t xml:space="preserve"> و همگی بدون هیچ زیادتی روایت شده است: </w:t>
      </w:r>
      <w:r w:rsidRPr="00637741">
        <w:rPr>
          <w:rStyle w:val="Char9"/>
          <w:rtl/>
        </w:rPr>
        <w:t>اللهم و</w:t>
      </w:r>
      <w:r w:rsidRPr="00637741">
        <w:rPr>
          <w:rStyle w:val="Char9"/>
          <w:rFonts w:hint="cs"/>
          <w:rtl/>
        </w:rPr>
        <w:t xml:space="preserve"> </w:t>
      </w:r>
      <w:r w:rsidRPr="00637741">
        <w:rPr>
          <w:rStyle w:val="Char9"/>
          <w:rtl/>
        </w:rPr>
        <w:t>الی من والاه....</w:t>
      </w:r>
      <w:r w:rsidRPr="00637741">
        <w:rPr>
          <w:rStyle w:val="Char6"/>
          <w:rtl/>
        </w:rPr>
        <w:t xml:space="preserve"> اما ابن</w:t>
      </w:r>
      <w:r w:rsidRPr="00637741">
        <w:rPr>
          <w:rStyle w:val="Char6"/>
          <w:rFonts w:hint="cs"/>
          <w:rtl/>
        </w:rPr>
        <w:t xml:space="preserve"> </w:t>
      </w:r>
      <w:r w:rsidRPr="00637741">
        <w:rPr>
          <w:rStyle w:val="Char6"/>
          <w:rtl/>
        </w:rPr>
        <w:t xml:space="preserve">تیمیه زیادت آن را از جهت متن و سند ضعیف دانسته است، نگا: </w:t>
      </w:r>
      <w:r w:rsidRPr="00637741">
        <w:rPr>
          <w:rStyle w:val="Char9"/>
          <w:rtl/>
        </w:rPr>
        <w:t>منهاج السنة 4/86 و مجموع</w:t>
      </w:r>
      <w:r w:rsidRPr="00637741">
        <w:rPr>
          <w:rStyle w:val="Char9"/>
          <w:rFonts w:ascii="Times New Roman" w:hAnsi="Times New Roman" w:cs="Times New Roman" w:hint="cs"/>
          <w:rtl/>
        </w:rPr>
        <w:t>‌</w:t>
      </w:r>
      <w:r w:rsidRPr="00637741">
        <w:rPr>
          <w:rStyle w:val="Char9"/>
          <w:rFonts w:hint="cs"/>
          <w:rtl/>
        </w:rPr>
        <w:t>الفتاوی</w:t>
      </w:r>
      <w:r w:rsidRPr="00637741">
        <w:rPr>
          <w:rStyle w:val="Char9"/>
          <w:rtl/>
        </w:rPr>
        <w:t xml:space="preserve"> 4/418.</w:t>
      </w:r>
    </w:p>
  </w:footnote>
  <w:footnote w:id="250">
    <w:p w:rsidR="0024533F" w:rsidRPr="00637741" w:rsidRDefault="0024533F" w:rsidP="00611790">
      <w:pPr>
        <w:pStyle w:val="FootnoteText"/>
        <w:bidi/>
        <w:ind w:left="233" w:hangingChars="97" w:hanging="233"/>
        <w:jc w:val="both"/>
        <w:rPr>
          <w:rStyle w:val="Char6"/>
          <w:rtl/>
        </w:rPr>
      </w:pPr>
      <w:r w:rsidRPr="00637741">
        <w:rPr>
          <w:rStyle w:val="Char6"/>
        </w:rPr>
        <w:footnoteRef/>
      </w:r>
      <w:r w:rsidRPr="00637741">
        <w:rPr>
          <w:rStyle w:val="Char6"/>
          <w:rtl/>
        </w:rPr>
        <w:t>- اصولیان نص را اینگونه تعریف می‌کنند: آنچه که خود بدون احتمال افاده یقین کند. مثلا می</w:t>
      </w:r>
      <w:r w:rsidRPr="00637741">
        <w:rPr>
          <w:rStyle w:val="Char6"/>
          <w:rFonts w:hint="cs"/>
          <w:rtl/>
        </w:rPr>
        <w:t>‌</w:t>
      </w:r>
      <w:r w:rsidRPr="00637741">
        <w:rPr>
          <w:rStyle w:val="Char6"/>
          <w:rtl/>
        </w:rPr>
        <w:t>گویند: ده کامل است به طوری که احتمال ن</w:t>
      </w:r>
      <w:r w:rsidRPr="00637741">
        <w:rPr>
          <w:rStyle w:val="Char6"/>
          <w:rFonts w:hint="cs"/>
          <w:rtl/>
        </w:rPr>
        <w:t>ُ</w:t>
      </w:r>
      <w:r w:rsidRPr="00637741">
        <w:rPr>
          <w:rStyle w:val="Char6"/>
          <w:rtl/>
        </w:rPr>
        <w:t>ه یا هیچ عدد دیگری نیست. نگا: روضة الناظر 2/560. اگر دقت کنیم درمی</w:t>
      </w:r>
      <w:r w:rsidRPr="00637741">
        <w:rPr>
          <w:rStyle w:val="Char6"/>
          <w:rFonts w:hint="cs"/>
          <w:rtl/>
        </w:rPr>
        <w:t>‌</w:t>
      </w:r>
      <w:r w:rsidRPr="00637741">
        <w:rPr>
          <w:rStyle w:val="Char6"/>
          <w:rtl/>
        </w:rPr>
        <w:t>یابیم که: نخست: آن آیه متضمن هیچ نصی در مورد خلافت علی</w:t>
      </w:r>
      <w:r w:rsidRPr="00637741">
        <w:rPr>
          <w:rStyle w:val="Char6"/>
          <w:rFonts w:cs="CTraditional Arabic" w:hint="cs"/>
          <w:rtl/>
        </w:rPr>
        <w:t>س</w:t>
      </w:r>
      <w:r w:rsidRPr="00637741">
        <w:rPr>
          <w:rStyle w:val="Char3"/>
          <w:rtl/>
        </w:rPr>
        <w:t xml:space="preserve"> </w:t>
      </w:r>
      <w:r w:rsidRPr="00637741">
        <w:rPr>
          <w:rStyle w:val="Char6"/>
          <w:rtl/>
        </w:rPr>
        <w:t>نیست. و دوم: اگر بپذیریم که دلالت حدیث من کنت مولاه.... منظور علی</w:t>
      </w:r>
      <w:r w:rsidRPr="00637741">
        <w:rPr>
          <w:rStyle w:val="Char6"/>
          <w:rFonts w:cs="CTraditional Arabic" w:hint="cs"/>
          <w:rtl/>
        </w:rPr>
        <w:t>س</w:t>
      </w:r>
      <w:r w:rsidRPr="00637741">
        <w:rPr>
          <w:rStyle w:val="Char3"/>
          <w:rtl/>
        </w:rPr>
        <w:t xml:space="preserve"> </w:t>
      </w:r>
      <w:r w:rsidRPr="00637741">
        <w:rPr>
          <w:rStyle w:val="Char6"/>
          <w:rtl/>
        </w:rPr>
        <w:t>است</w:t>
      </w:r>
      <w:r w:rsidRPr="00637741">
        <w:rPr>
          <w:rStyle w:val="Char6"/>
          <w:rFonts w:hint="cs"/>
          <w:rtl/>
        </w:rPr>
        <w:t>،</w:t>
      </w:r>
      <w:r w:rsidRPr="00637741">
        <w:rPr>
          <w:rStyle w:val="Char6"/>
          <w:rtl/>
        </w:rPr>
        <w:t xml:space="preserve"> حدیث نص بر آن نیست</w:t>
      </w:r>
      <w:r w:rsidRPr="00637741">
        <w:rPr>
          <w:rStyle w:val="Char6"/>
          <w:rFonts w:hint="cs"/>
          <w:rtl/>
        </w:rPr>
        <w:t>.</w:t>
      </w:r>
    </w:p>
  </w:footnote>
  <w:footnote w:id="251">
    <w:p w:rsidR="0024533F" w:rsidRPr="00637741" w:rsidRDefault="0024533F" w:rsidP="00611790">
      <w:pPr>
        <w:pStyle w:val="af0"/>
        <w:rPr>
          <w:rStyle w:val="Char6"/>
        </w:rPr>
      </w:pPr>
      <w:r w:rsidRPr="00637741">
        <w:rPr>
          <w:rStyle w:val="Char6"/>
        </w:rPr>
        <w:footnoteRef/>
      </w:r>
      <w:r w:rsidRPr="00637741">
        <w:rPr>
          <w:rStyle w:val="Char6"/>
          <w:rtl/>
        </w:rPr>
        <w:t xml:space="preserve">- ابوجارود: زیاد بن منذر همدانی یا منذر بن زیاد و یا ثقفی و نهدی، ابو جارود کوفی </w:t>
      </w:r>
      <w:r w:rsidRPr="00637741">
        <w:rPr>
          <w:rStyle w:val="Char6"/>
          <w:rFonts w:hint="cs"/>
          <w:rtl/>
        </w:rPr>
        <w:t>نابینا</w:t>
      </w:r>
      <w:r w:rsidRPr="00637741">
        <w:rPr>
          <w:rStyle w:val="Char6"/>
          <w:rtl/>
        </w:rPr>
        <w:t xml:space="preserve"> که امام باقر او را سرحوب </w:t>
      </w:r>
      <w:r w:rsidRPr="00637741">
        <w:rPr>
          <w:rFonts w:cs="Times New Roman"/>
          <w:rtl/>
        </w:rPr>
        <w:t>–</w:t>
      </w:r>
      <w:r w:rsidRPr="00637741">
        <w:rPr>
          <w:rStyle w:val="Char6"/>
          <w:rtl/>
        </w:rPr>
        <w:t xml:space="preserve"> گفته</w:t>
      </w:r>
      <w:r w:rsidRPr="00637741">
        <w:rPr>
          <w:rStyle w:val="Char6"/>
          <w:rFonts w:hint="cs"/>
          <w:rtl/>
        </w:rPr>
        <w:t>‌</w:t>
      </w:r>
      <w:r w:rsidRPr="00637741">
        <w:rPr>
          <w:rStyle w:val="Char6"/>
          <w:rtl/>
        </w:rPr>
        <w:t>اند نام شیطانی است که در دریا زندگی می</w:t>
      </w:r>
      <w:r w:rsidRPr="00637741">
        <w:rPr>
          <w:rStyle w:val="Char6"/>
          <w:rFonts w:hint="cs"/>
          <w:rtl/>
        </w:rPr>
        <w:t>‌</w:t>
      </w:r>
      <w:r w:rsidRPr="00637741">
        <w:rPr>
          <w:rStyle w:val="Char6"/>
          <w:rtl/>
        </w:rPr>
        <w:t>کند- نام نهاد. ابن معین می</w:t>
      </w:r>
      <w:r w:rsidRPr="00637741">
        <w:rPr>
          <w:rStyle w:val="Char6"/>
          <w:rFonts w:hint="cs"/>
          <w:rtl/>
        </w:rPr>
        <w:t>‌</w:t>
      </w:r>
      <w:r w:rsidRPr="00637741">
        <w:rPr>
          <w:rStyle w:val="Char6"/>
          <w:rtl/>
        </w:rPr>
        <w:t>گوید:  بسیار دروغ</w:t>
      </w:r>
      <w:r w:rsidRPr="00637741">
        <w:rPr>
          <w:rStyle w:val="Char6"/>
          <w:rFonts w:hint="cs"/>
          <w:rtl/>
        </w:rPr>
        <w:t>‌</w:t>
      </w:r>
      <w:r w:rsidRPr="00637741">
        <w:rPr>
          <w:rStyle w:val="Char6"/>
          <w:rtl/>
        </w:rPr>
        <w:t>گو است</w:t>
      </w:r>
      <w:r w:rsidRPr="00637741">
        <w:rPr>
          <w:rStyle w:val="Char6"/>
          <w:rFonts w:hint="cs"/>
          <w:rtl/>
        </w:rPr>
        <w:t>،</w:t>
      </w:r>
      <w:r w:rsidRPr="00637741">
        <w:rPr>
          <w:rStyle w:val="Char6"/>
          <w:rtl/>
        </w:rPr>
        <w:t xml:space="preserve"> و نسائی و دیگران گفته</w:t>
      </w:r>
      <w:r w:rsidRPr="00637741">
        <w:rPr>
          <w:rStyle w:val="Char6"/>
          <w:rFonts w:hint="cs"/>
          <w:rtl/>
        </w:rPr>
        <w:t>‌</w:t>
      </w:r>
      <w:r w:rsidRPr="00637741">
        <w:rPr>
          <w:rStyle w:val="Char6"/>
          <w:rtl/>
        </w:rPr>
        <w:t>اند: متروک است. و ابن حجر گفته است که بسیار دروغ</w:t>
      </w:r>
      <w:r w:rsidRPr="00637741">
        <w:rPr>
          <w:rStyle w:val="Char6"/>
          <w:rFonts w:hint="cs"/>
          <w:rtl/>
        </w:rPr>
        <w:t>‌</w:t>
      </w:r>
      <w:r w:rsidRPr="00637741">
        <w:rPr>
          <w:rStyle w:val="Char6"/>
          <w:rtl/>
        </w:rPr>
        <w:t>گو و غیر معتمد است و از جمله غالیان شیعه  است که حدیث را در فضایل و بدی</w:t>
      </w:r>
      <w:r w:rsidRPr="00637741">
        <w:rPr>
          <w:rStyle w:val="Char6"/>
          <w:rFonts w:hint="cs"/>
          <w:rtl/>
        </w:rPr>
        <w:t>‌</w:t>
      </w:r>
      <w:r w:rsidRPr="00637741">
        <w:rPr>
          <w:rStyle w:val="Char6"/>
          <w:rtl/>
        </w:rPr>
        <w:t>های دیگران جعل می</w:t>
      </w:r>
      <w:r w:rsidRPr="00637741">
        <w:rPr>
          <w:rStyle w:val="Char6"/>
          <w:rFonts w:hint="cs"/>
          <w:rtl/>
        </w:rPr>
        <w:t>‌</w:t>
      </w:r>
      <w:r w:rsidRPr="00637741">
        <w:rPr>
          <w:rStyle w:val="Char6"/>
          <w:rtl/>
        </w:rPr>
        <w:t xml:space="preserve">کرد و جارودیه زیدیه به او منتسب هستند که جمهور امامیه در تکفیر </w:t>
      </w:r>
      <w:r w:rsidRPr="00611790">
        <w:rPr>
          <w:rtl/>
        </w:rPr>
        <w:t>صحابه با آن موافقند. میزان الاعتدال، ذهبی 2/93. الاعلام ، زرکلی 3/55. الملل و النحل 1/185.</w:t>
      </w:r>
    </w:p>
  </w:footnote>
  <w:footnote w:id="252">
    <w:p w:rsidR="0024533F" w:rsidRPr="00637741" w:rsidRDefault="0024533F" w:rsidP="00611790">
      <w:pPr>
        <w:pStyle w:val="af0"/>
        <w:rPr>
          <w:rStyle w:val="Char6"/>
          <w:rtl/>
        </w:rPr>
      </w:pPr>
      <w:r w:rsidRPr="00637741">
        <w:rPr>
          <w:rStyle w:val="Char6"/>
        </w:rPr>
        <w:footnoteRef/>
      </w:r>
      <w:r w:rsidRPr="00637741">
        <w:rPr>
          <w:rStyle w:val="Char6"/>
          <w:rtl/>
        </w:rPr>
        <w:t xml:space="preserve">- سهل </w:t>
      </w:r>
      <w:r w:rsidRPr="00611790">
        <w:rPr>
          <w:rtl/>
        </w:rPr>
        <w:t>بن زیاد: ابویحیی واسطی ملقب به مؤمن طاق. نجاشی – از امامیه - می</w:t>
      </w:r>
      <w:r w:rsidRPr="00611790">
        <w:rPr>
          <w:rFonts w:hint="cs"/>
          <w:rtl/>
        </w:rPr>
        <w:t>‌</w:t>
      </w:r>
      <w:r w:rsidRPr="00611790">
        <w:rPr>
          <w:rtl/>
        </w:rPr>
        <w:t>گوید: بعضی از اصحاب ما می</w:t>
      </w:r>
      <w:r w:rsidRPr="00611790">
        <w:rPr>
          <w:rFonts w:hint="cs"/>
          <w:rtl/>
        </w:rPr>
        <w:t>‌</w:t>
      </w:r>
      <w:r w:rsidRPr="00611790">
        <w:rPr>
          <w:rtl/>
        </w:rPr>
        <w:t xml:space="preserve">گویند: سهیل در احادیث </w:t>
      </w:r>
      <w:r w:rsidRPr="00611790">
        <w:rPr>
          <w:rFonts w:hint="cs"/>
          <w:rtl/>
        </w:rPr>
        <w:t>بسیار مورد اعتماد نبود</w:t>
      </w:r>
      <w:r w:rsidRPr="00611790">
        <w:rPr>
          <w:rtl/>
        </w:rPr>
        <w:t>. رجال النجاشی 192، شرح حال 513، چ مؤسس</w:t>
      </w:r>
      <w:r>
        <w:rPr>
          <w:rFonts w:hint="cs"/>
          <w:rtl/>
        </w:rPr>
        <w:t>ۀ</w:t>
      </w:r>
      <w:r w:rsidRPr="00611790">
        <w:rPr>
          <w:rtl/>
        </w:rPr>
        <w:t xml:space="preserve"> النشر، قم؛ منتهی المقال 3/431 چ</w:t>
      </w:r>
      <w:r w:rsidRPr="00611790">
        <w:rPr>
          <w:rFonts w:hint="cs"/>
          <w:rtl/>
        </w:rPr>
        <w:t>اپ</w:t>
      </w:r>
      <w:r w:rsidRPr="00611790">
        <w:rPr>
          <w:rtl/>
        </w:rPr>
        <w:t xml:space="preserve"> مؤسس</w:t>
      </w:r>
      <w:r>
        <w:rPr>
          <w:rFonts w:hint="cs"/>
          <w:rtl/>
        </w:rPr>
        <w:t>ۀ</w:t>
      </w:r>
      <w:r w:rsidRPr="00611790">
        <w:rPr>
          <w:rtl/>
        </w:rPr>
        <w:t xml:space="preserve"> </w:t>
      </w:r>
      <w:r w:rsidRPr="00611790">
        <w:rPr>
          <w:rFonts w:hint="cs"/>
          <w:rtl/>
        </w:rPr>
        <w:t>آ</w:t>
      </w:r>
      <w:r w:rsidRPr="00611790">
        <w:rPr>
          <w:rtl/>
        </w:rPr>
        <w:t>ل البیت، بیروت.</w:t>
      </w:r>
      <w:r w:rsidRPr="00637741">
        <w:rPr>
          <w:rStyle w:val="Char6"/>
          <w:rtl/>
        </w:rPr>
        <w:t xml:space="preserve">  </w:t>
      </w:r>
    </w:p>
  </w:footnote>
  <w:footnote w:id="253">
    <w:p w:rsidR="0024533F" w:rsidRPr="00637741" w:rsidRDefault="0024533F" w:rsidP="00611790">
      <w:pPr>
        <w:pStyle w:val="af0"/>
        <w:rPr>
          <w:rStyle w:val="Char6"/>
        </w:rPr>
      </w:pPr>
      <w:r w:rsidRPr="00637741">
        <w:rPr>
          <w:rStyle w:val="Char6"/>
        </w:rPr>
        <w:footnoteRef/>
      </w:r>
      <w:r w:rsidRPr="00637741">
        <w:rPr>
          <w:rStyle w:val="Char6"/>
          <w:rtl/>
        </w:rPr>
        <w:t>- بت شکن 299.</w:t>
      </w:r>
    </w:p>
  </w:footnote>
  <w:footnote w:id="254">
    <w:p w:rsidR="0024533F" w:rsidRPr="00637741" w:rsidRDefault="0024533F" w:rsidP="00611790">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229-230.</w:t>
      </w:r>
    </w:p>
  </w:footnote>
  <w:footnote w:id="25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229.</w:t>
      </w:r>
    </w:p>
  </w:footnote>
  <w:footnote w:id="256">
    <w:p w:rsidR="0024533F" w:rsidRPr="00637741" w:rsidRDefault="0024533F" w:rsidP="00611790">
      <w:pPr>
        <w:pStyle w:val="af0"/>
        <w:rPr>
          <w:rStyle w:val="Char9"/>
          <w:rtl/>
        </w:rPr>
      </w:pPr>
      <w:r w:rsidRPr="00611790">
        <w:footnoteRef/>
      </w:r>
      <w:r w:rsidRPr="00611790">
        <w:rPr>
          <w:rtl/>
        </w:rPr>
        <w:t>- نگا: مجمع الب</w:t>
      </w:r>
      <w:r w:rsidRPr="00611790">
        <w:rPr>
          <w:rFonts w:hint="cs"/>
          <w:rtl/>
        </w:rPr>
        <w:t>ي</w:t>
      </w:r>
      <w:r w:rsidRPr="00611790">
        <w:rPr>
          <w:rtl/>
        </w:rPr>
        <w:t>ان طبرس</w:t>
      </w:r>
      <w:r>
        <w:rPr>
          <w:rFonts w:hint="cs"/>
          <w:rtl/>
        </w:rPr>
        <w:t>ی</w:t>
      </w:r>
      <w:r w:rsidRPr="00611790">
        <w:rPr>
          <w:rtl/>
        </w:rPr>
        <w:t xml:space="preserve"> 22/137-139؛ تفس</w:t>
      </w:r>
      <w:r w:rsidRPr="00611790">
        <w:rPr>
          <w:rFonts w:hint="cs"/>
          <w:rtl/>
        </w:rPr>
        <w:t>ي</w:t>
      </w:r>
      <w:r w:rsidRPr="00611790">
        <w:rPr>
          <w:rtl/>
        </w:rPr>
        <w:t>ر التب</w:t>
      </w:r>
      <w:r w:rsidRPr="00611790">
        <w:rPr>
          <w:rFonts w:hint="cs"/>
          <w:rtl/>
        </w:rPr>
        <w:t>ي</w:t>
      </w:r>
      <w:r w:rsidRPr="00611790">
        <w:rPr>
          <w:rtl/>
        </w:rPr>
        <w:t>ان طوس</w:t>
      </w:r>
      <w:r>
        <w:rPr>
          <w:rFonts w:hint="cs"/>
          <w:rtl/>
        </w:rPr>
        <w:t>ی</w:t>
      </w:r>
      <w:r w:rsidRPr="00611790">
        <w:rPr>
          <w:rtl/>
        </w:rPr>
        <w:t xml:space="preserve"> 8/340 </w:t>
      </w:r>
      <w:r w:rsidRPr="00611790">
        <w:rPr>
          <w:rFonts w:hint="cs"/>
          <w:rtl/>
        </w:rPr>
        <w:t>(</w:t>
      </w:r>
      <w:r w:rsidRPr="00611790">
        <w:rPr>
          <w:rtl/>
        </w:rPr>
        <w:t>مکتبة الام</w:t>
      </w:r>
      <w:r w:rsidRPr="00611790">
        <w:rPr>
          <w:rFonts w:hint="cs"/>
          <w:rtl/>
        </w:rPr>
        <w:t>ي</w:t>
      </w:r>
      <w:r w:rsidRPr="00611790">
        <w:rPr>
          <w:rtl/>
        </w:rPr>
        <w:t>ن نجف، تحقیق احمد حبیب قصیر العاملی 1376-1382هـ</w:t>
      </w:r>
      <w:r w:rsidRPr="00611790">
        <w:rPr>
          <w:rFonts w:hint="cs"/>
          <w:rtl/>
        </w:rPr>
        <w:t>).</w:t>
      </w:r>
    </w:p>
  </w:footnote>
  <w:footnote w:id="257">
    <w:p w:rsidR="0024533F" w:rsidRPr="00637741" w:rsidRDefault="0024533F" w:rsidP="00611790">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11790">
        <w:rPr>
          <w:rStyle w:val="Char6"/>
          <w:rtl/>
        </w:rPr>
        <w:t>نگا: تحقیق المسألة در کتاب جلاء الافهام، ابن قیم 324-347.</w:t>
      </w:r>
    </w:p>
  </w:footnote>
  <w:footnote w:id="258">
    <w:p w:rsidR="0024533F" w:rsidRPr="00637741" w:rsidRDefault="0024533F" w:rsidP="00611790">
      <w:pPr>
        <w:pStyle w:val="af0"/>
        <w:rPr>
          <w:rStyle w:val="Char9"/>
          <w:rtl/>
        </w:rPr>
      </w:pPr>
      <w:r w:rsidRPr="00637741">
        <w:rPr>
          <w:rStyle w:val="Char6"/>
        </w:rPr>
        <w:footnoteRef/>
      </w:r>
      <w:r w:rsidRPr="00637741">
        <w:rPr>
          <w:rStyle w:val="Char6"/>
          <w:rtl/>
        </w:rPr>
        <w:t xml:space="preserve">- بت شکن 224. و نگا: </w:t>
      </w:r>
      <w:r w:rsidRPr="00637741">
        <w:rPr>
          <w:rStyle w:val="Char9"/>
          <w:rtl/>
        </w:rPr>
        <w:t>مختصر التحفة الاثنی عشر</w:t>
      </w:r>
      <w:r w:rsidRPr="00637741">
        <w:rPr>
          <w:rStyle w:val="Char9"/>
          <w:rFonts w:hint="cs"/>
          <w:rtl/>
        </w:rPr>
        <w:t>ية</w:t>
      </w:r>
      <w:r w:rsidRPr="00637741">
        <w:rPr>
          <w:rStyle w:val="Char9"/>
          <w:rtl/>
        </w:rPr>
        <w:t xml:space="preserve"> </w:t>
      </w:r>
      <w:r w:rsidRPr="00611790">
        <w:rPr>
          <w:rtl/>
        </w:rPr>
        <w:t>149.</w:t>
      </w:r>
    </w:p>
  </w:footnote>
  <w:footnote w:id="259">
    <w:p w:rsidR="0024533F" w:rsidRPr="00637741" w:rsidRDefault="0024533F" w:rsidP="00721A7B">
      <w:pPr>
        <w:pStyle w:val="af0"/>
      </w:pPr>
      <w:r w:rsidRPr="00637741">
        <w:rPr>
          <w:rStyle w:val="Char6"/>
        </w:rPr>
        <w:footnoteRef/>
      </w:r>
      <w:r w:rsidRPr="00637741">
        <w:rPr>
          <w:rStyle w:val="Char6"/>
          <w:rtl/>
        </w:rPr>
        <w:t>- بت شکن 226. امین شنقیطی می</w:t>
      </w:r>
      <w:r w:rsidRPr="00637741">
        <w:rPr>
          <w:rStyle w:val="Char6"/>
          <w:rFonts w:hint="cs"/>
          <w:rtl/>
        </w:rPr>
        <w:t>‌</w:t>
      </w:r>
      <w:r w:rsidRPr="00637741">
        <w:rPr>
          <w:rStyle w:val="Char6"/>
          <w:rtl/>
        </w:rPr>
        <w:t>گوید: در حقیقت آن‌ها داخل در آیه هستند</w:t>
      </w:r>
      <w:r w:rsidRPr="00637741">
        <w:rPr>
          <w:rStyle w:val="Char6"/>
          <w:rFonts w:hint="cs"/>
          <w:rtl/>
        </w:rPr>
        <w:t>،</w:t>
      </w:r>
      <w:r w:rsidRPr="00637741">
        <w:rPr>
          <w:rStyle w:val="Char6"/>
          <w:rtl/>
        </w:rPr>
        <w:t xml:space="preserve"> هر چند که آیه سایر اهل بیت را هم در بر بگیرد. سپس از این</w:t>
      </w:r>
      <w:r w:rsidRPr="00637741">
        <w:rPr>
          <w:rStyle w:val="Char6"/>
          <w:rFonts w:hint="cs"/>
          <w:rtl/>
        </w:rPr>
        <w:t>‌</w:t>
      </w:r>
      <w:r w:rsidRPr="00637741">
        <w:rPr>
          <w:rStyle w:val="Char6"/>
          <w:rtl/>
        </w:rPr>
        <w:t>جا به دو امر استدلال می</w:t>
      </w:r>
      <w:r w:rsidRPr="00637741">
        <w:rPr>
          <w:rStyle w:val="Char6"/>
          <w:rFonts w:hint="cs"/>
          <w:rtl/>
        </w:rPr>
        <w:t>‌</w:t>
      </w:r>
      <w:r w:rsidRPr="00637741">
        <w:rPr>
          <w:rStyle w:val="Char6"/>
          <w:rtl/>
        </w:rPr>
        <w:t>کند: نخست: این آیات به علت آن‌ها نازل شده</w:t>
      </w:r>
      <w:r w:rsidRPr="00637741">
        <w:rPr>
          <w:rStyle w:val="Char6"/>
          <w:rFonts w:hint="cs"/>
          <w:rtl/>
        </w:rPr>
        <w:t>‌</w:t>
      </w:r>
      <w:r w:rsidRPr="00637741">
        <w:rPr>
          <w:rStyle w:val="Char6"/>
          <w:rtl/>
        </w:rPr>
        <w:t xml:space="preserve">اند و اصولیان اجماع دارند بر  اینکه صورت سبب نزول قطعی بودن دخول آن است. دوم: خداوند متعال همسر ابراهیم را در آیه آل بیت او نامیده است. </w:t>
      </w:r>
      <w:r w:rsidRPr="00637741">
        <w:rPr>
          <w:rStyle w:val="Char9"/>
          <w:rtl/>
        </w:rPr>
        <w:t>اضواء البیان</w:t>
      </w:r>
      <w:r w:rsidRPr="00637741">
        <w:rPr>
          <w:rStyle w:val="Char6"/>
          <w:rtl/>
        </w:rPr>
        <w:t xml:space="preserve"> 6/577. و نگا: </w:t>
      </w:r>
      <w:r w:rsidRPr="00637741">
        <w:rPr>
          <w:rStyle w:val="Char9"/>
          <w:rtl/>
        </w:rPr>
        <w:t>مختصر تحف</w:t>
      </w:r>
      <w:r w:rsidRPr="00637741">
        <w:rPr>
          <w:rStyle w:val="Char9"/>
          <w:rFonts w:hint="cs"/>
          <w:rtl/>
        </w:rPr>
        <w:t>ة</w:t>
      </w:r>
      <w:r w:rsidRPr="00637741">
        <w:rPr>
          <w:rStyle w:val="Char9"/>
          <w:rtl/>
        </w:rPr>
        <w:t xml:space="preserve"> الاثنی عشر</w:t>
      </w:r>
      <w:r w:rsidRPr="00637741">
        <w:rPr>
          <w:rStyle w:val="Char9"/>
          <w:rFonts w:hint="cs"/>
          <w:rtl/>
        </w:rPr>
        <w:t>ية</w:t>
      </w:r>
      <w:r w:rsidRPr="00637741">
        <w:rPr>
          <w:rStyle w:val="Char9"/>
          <w:rtl/>
        </w:rPr>
        <w:t xml:space="preserve"> 151</w:t>
      </w:r>
      <w:r w:rsidRPr="00637741">
        <w:rPr>
          <w:rtl/>
        </w:rPr>
        <w:t>.</w:t>
      </w:r>
    </w:p>
  </w:footnote>
  <w:footnote w:id="260">
    <w:p w:rsidR="0024533F" w:rsidRPr="00637741" w:rsidRDefault="0024533F" w:rsidP="00952880">
      <w:pPr>
        <w:pStyle w:val="af0"/>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227.</w:t>
      </w:r>
    </w:p>
  </w:footnote>
  <w:footnote w:id="261">
    <w:p w:rsidR="0024533F" w:rsidRDefault="0024533F" w:rsidP="00952880">
      <w:pPr>
        <w:pStyle w:val="af0"/>
        <w:rPr>
          <w:rStyle w:val="Char6"/>
          <w:rtl/>
        </w:rPr>
      </w:pPr>
      <w:r w:rsidRPr="00637741">
        <w:rPr>
          <w:rStyle w:val="Char6"/>
        </w:rPr>
        <w:footnoteRef/>
      </w:r>
      <w:r w:rsidRPr="00637741">
        <w:rPr>
          <w:rStyle w:val="Char6"/>
          <w:rtl/>
        </w:rPr>
        <w:t>-</w:t>
      </w:r>
      <w:r w:rsidRPr="00637741">
        <w:rPr>
          <w:rStyle w:val="Char6"/>
          <w:rFonts w:hint="cs"/>
          <w:rtl/>
        </w:rPr>
        <w:t xml:space="preserve"> </w:t>
      </w:r>
      <w:r w:rsidRPr="00637741">
        <w:rPr>
          <w:rStyle w:val="Char6"/>
          <w:rtl/>
        </w:rPr>
        <w:t>اراده نزد اهل سنت بر دو نوع است: اول: اراده کونی و خلقی و آن اراده</w:t>
      </w:r>
      <w:r w:rsidRPr="00637741">
        <w:rPr>
          <w:rStyle w:val="Char6"/>
          <w:rFonts w:hint="cs"/>
          <w:rtl/>
        </w:rPr>
        <w:t>‌</w:t>
      </w:r>
      <w:r w:rsidRPr="00637741">
        <w:rPr>
          <w:rStyle w:val="Char6"/>
          <w:rtl/>
        </w:rPr>
        <w:t>ای است که شامل تمام حوادث می</w:t>
      </w:r>
      <w:r w:rsidRPr="00637741">
        <w:rPr>
          <w:rStyle w:val="Char6"/>
          <w:rFonts w:hint="cs"/>
          <w:rtl/>
        </w:rPr>
        <w:t>‌</w:t>
      </w:r>
      <w:r w:rsidRPr="00637741">
        <w:rPr>
          <w:rStyle w:val="Char6"/>
          <w:rtl/>
        </w:rPr>
        <w:t>شود. و این اراده مقارن قضا و قدر است و این اراده باید وجود داشته باشد و از مثال</w:t>
      </w:r>
      <w:r w:rsidRPr="00637741">
        <w:rPr>
          <w:rStyle w:val="Char6"/>
          <w:rFonts w:hint="cs"/>
          <w:rtl/>
        </w:rPr>
        <w:t>‌</w:t>
      </w:r>
      <w:r w:rsidRPr="00637741">
        <w:rPr>
          <w:rStyle w:val="Char6"/>
          <w:rtl/>
        </w:rPr>
        <w:t>های آن در کتاب خدا این‌ها هستند:</w:t>
      </w:r>
    </w:p>
    <w:p w:rsidR="0024533F" w:rsidRDefault="0024533F" w:rsidP="00611790">
      <w:pPr>
        <w:pStyle w:val="af0"/>
        <w:rPr>
          <w:rStyle w:val="Charc"/>
          <w:rtl/>
        </w:rPr>
      </w:pPr>
      <w:r>
        <w:rPr>
          <w:rStyle w:val="Char6"/>
          <w:rFonts w:hint="cs"/>
          <w:rtl/>
        </w:rPr>
        <w:tab/>
      </w:r>
      <w:r w:rsidRPr="00637741">
        <w:rPr>
          <w:rStyle w:val="Char6"/>
          <w:rFonts w:cs="Traditional Arabic"/>
          <w:color w:val="000000"/>
          <w:sz w:val="20"/>
          <w:shd w:val="clear" w:color="auto" w:fill="FFFFFF"/>
          <w:rtl/>
        </w:rPr>
        <w:t>﴿</w:t>
      </w:r>
      <w:r w:rsidRPr="00637741">
        <w:rPr>
          <w:rStyle w:val="Chara"/>
          <w:rtl/>
        </w:rPr>
        <w:t xml:space="preserve">فَمَن يُرِدِ </w:t>
      </w:r>
      <w:r w:rsidRPr="00637741">
        <w:rPr>
          <w:rStyle w:val="Chara"/>
          <w:rFonts w:hint="cs"/>
          <w:rtl/>
        </w:rPr>
        <w:t>ٱ</w:t>
      </w:r>
      <w:r w:rsidRPr="00637741">
        <w:rPr>
          <w:rStyle w:val="Chara"/>
          <w:rFonts w:hint="eastAsia"/>
          <w:rtl/>
        </w:rPr>
        <w:t>للَّهُ</w:t>
      </w:r>
      <w:r w:rsidRPr="00637741">
        <w:rPr>
          <w:rStyle w:val="Chara"/>
          <w:rtl/>
        </w:rPr>
        <w:t xml:space="preserve"> أَن يَهۡدِيَهُ</w:t>
      </w:r>
      <w:r w:rsidRPr="00637741">
        <w:rPr>
          <w:rStyle w:val="Chara"/>
          <w:rFonts w:hint="cs"/>
          <w:rtl/>
        </w:rPr>
        <w:t>ۥ</w:t>
      </w:r>
      <w:r w:rsidRPr="00637741">
        <w:rPr>
          <w:rStyle w:val="Chara"/>
          <w:rtl/>
        </w:rPr>
        <w:t xml:space="preserve"> يَشۡرَحۡ صَدۡرَهُ</w:t>
      </w:r>
      <w:r w:rsidRPr="00637741">
        <w:rPr>
          <w:rStyle w:val="Chara"/>
          <w:rFonts w:hint="cs"/>
          <w:rtl/>
        </w:rPr>
        <w:t>ۥ</w:t>
      </w:r>
      <w:r w:rsidRPr="00637741">
        <w:rPr>
          <w:rStyle w:val="Chara"/>
          <w:rtl/>
        </w:rPr>
        <w:t xml:space="preserve"> لِلۡإِسۡلَٰمِۖ وَمَن يُرِدۡ أَن يُضِلَّهُ</w:t>
      </w:r>
      <w:r w:rsidRPr="00637741">
        <w:rPr>
          <w:rStyle w:val="Chara"/>
          <w:rFonts w:hint="cs"/>
          <w:rtl/>
        </w:rPr>
        <w:t>ۥ</w:t>
      </w:r>
      <w:r w:rsidRPr="00637741">
        <w:rPr>
          <w:rStyle w:val="Chara"/>
          <w:rtl/>
        </w:rPr>
        <w:t xml:space="preserve"> يَجۡعَلۡ صَدۡرَهُ</w:t>
      </w:r>
      <w:r w:rsidRPr="00637741">
        <w:rPr>
          <w:rStyle w:val="Chara"/>
          <w:rFonts w:hint="cs"/>
          <w:rtl/>
        </w:rPr>
        <w:t>ۥ</w:t>
      </w:r>
      <w:r w:rsidRPr="00637741">
        <w:rPr>
          <w:rStyle w:val="Chara"/>
          <w:rtl/>
        </w:rPr>
        <w:t xml:space="preserve"> ضَيِّقًا حَرَجٗا كَأَنَّمَا يَصَّعَّدُ فِي </w:t>
      </w:r>
      <w:r w:rsidRPr="00637741">
        <w:rPr>
          <w:rStyle w:val="Chara"/>
          <w:rFonts w:hint="cs"/>
          <w:rtl/>
        </w:rPr>
        <w:t>ٱ</w:t>
      </w:r>
      <w:r w:rsidRPr="00637741">
        <w:rPr>
          <w:rStyle w:val="Chara"/>
          <w:rFonts w:hint="eastAsia"/>
          <w:rtl/>
        </w:rPr>
        <w:t>لسَّمَآءِۚ</w:t>
      </w:r>
      <w:r w:rsidRPr="00637741">
        <w:rPr>
          <w:rStyle w:val="Chara"/>
          <w:rtl/>
        </w:rPr>
        <w:t>١٢٥</w:t>
      </w:r>
      <w:r w:rsidRPr="00637741">
        <w:rPr>
          <w:rStyle w:val="Char6"/>
          <w:rFonts w:cs="Traditional Arabic"/>
          <w:color w:val="000000"/>
          <w:sz w:val="20"/>
          <w:shd w:val="clear" w:color="auto" w:fill="FFFFFF"/>
          <w:rtl/>
        </w:rPr>
        <w:t>﴾</w:t>
      </w:r>
      <w:r w:rsidRPr="00637741">
        <w:rPr>
          <w:rStyle w:val="Charc"/>
          <w:rtl/>
        </w:rPr>
        <w:t xml:space="preserve"> [الأنعام: 125]</w:t>
      </w:r>
      <w:r w:rsidRPr="00637741">
        <w:rPr>
          <w:rStyle w:val="Charc"/>
          <w:rFonts w:hint="cs"/>
          <w:rtl/>
        </w:rPr>
        <w:t>.</w:t>
      </w:r>
    </w:p>
    <w:p w:rsidR="0024533F" w:rsidRDefault="0024533F" w:rsidP="00611790">
      <w:pPr>
        <w:pStyle w:val="af0"/>
        <w:rPr>
          <w:rStyle w:val="Char6"/>
          <w:rtl/>
        </w:rPr>
      </w:pPr>
      <w:r>
        <w:rPr>
          <w:rStyle w:val="Charc"/>
          <w:rFonts w:hint="cs"/>
          <w:rtl/>
        </w:rPr>
        <w:tab/>
      </w:r>
      <w:r w:rsidRPr="00637741">
        <w:rPr>
          <w:rStyle w:val="Char6"/>
          <w:rtl/>
        </w:rPr>
        <w:t>و نوع دوم: اراده شرعی دینی که محبت و خشنودی او است و مقارن امر و نهی و خشنودی و ناخشنودی است و این اراده گاهی محقق می</w:t>
      </w:r>
      <w:r w:rsidRPr="00637741">
        <w:rPr>
          <w:rStyle w:val="Char6"/>
          <w:rFonts w:hint="cs"/>
          <w:rtl/>
        </w:rPr>
        <w:t>‌</w:t>
      </w:r>
      <w:r w:rsidRPr="00637741">
        <w:rPr>
          <w:rStyle w:val="Char6"/>
          <w:rtl/>
        </w:rPr>
        <w:t>شود و گاه محقق نمی</w:t>
      </w:r>
      <w:r w:rsidRPr="00637741">
        <w:rPr>
          <w:rStyle w:val="Char6"/>
          <w:rFonts w:hint="cs"/>
          <w:rtl/>
        </w:rPr>
        <w:t>‌</w:t>
      </w:r>
      <w:r w:rsidRPr="00637741">
        <w:rPr>
          <w:rStyle w:val="Char6"/>
          <w:rtl/>
        </w:rPr>
        <w:t>شود و از مثال</w:t>
      </w:r>
      <w:r w:rsidRPr="00637741">
        <w:rPr>
          <w:rStyle w:val="Char6"/>
        </w:rPr>
        <w:t>‌</w:t>
      </w:r>
      <w:r w:rsidRPr="00637741">
        <w:rPr>
          <w:rStyle w:val="Char6"/>
          <w:rtl/>
        </w:rPr>
        <w:t>های آن در کتاب خداوند متعال:</w:t>
      </w:r>
    </w:p>
    <w:p w:rsidR="0024533F" w:rsidRDefault="0024533F" w:rsidP="00611790">
      <w:pPr>
        <w:pStyle w:val="af0"/>
        <w:rPr>
          <w:rStyle w:val="Charc"/>
          <w:rtl/>
        </w:rPr>
      </w:pPr>
      <w:r>
        <w:rPr>
          <w:rStyle w:val="Char6"/>
          <w:rFonts w:hint="cs"/>
          <w:rtl/>
        </w:rPr>
        <w:tab/>
      </w:r>
      <w:r w:rsidRPr="00637741">
        <w:rPr>
          <w:rStyle w:val="Char6"/>
          <w:rFonts w:cs="Traditional Arabic"/>
          <w:color w:val="000000"/>
          <w:sz w:val="20"/>
          <w:shd w:val="clear" w:color="auto" w:fill="FFFFFF"/>
          <w:rtl/>
        </w:rPr>
        <w:t>﴿</w:t>
      </w:r>
      <w:r w:rsidRPr="00637741">
        <w:rPr>
          <w:rStyle w:val="Chara"/>
          <w:rtl/>
        </w:rPr>
        <w:t xml:space="preserve"> يُرِيدُ </w:t>
      </w:r>
      <w:r w:rsidRPr="00637741">
        <w:rPr>
          <w:rStyle w:val="Chara"/>
          <w:rFonts w:hint="cs"/>
          <w:rtl/>
        </w:rPr>
        <w:t>ٱ</w:t>
      </w:r>
      <w:r w:rsidRPr="00637741">
        <w:rPr>
          <w:rStyle w:val="Chara"/>
          <w:rFonts w:hint="eastAsia"/>
          <w:rtl/>
        </w:rPr>
        <w:t>للَّهُ</w:t>
      </w:r>
      <w:r w:rsidRPr="00637741">
        <w:rPr>
          <w:rStyle w:val="Chara"/>
          <w:rtl/>
        </w:rPr>
        <w:t xml:space="preserve"> بِكُمُ </w:t>
      </w:r>
      <w:r w:rsidRPr="00637741">
        <w:rPr>
          <w:rStyle w:val="Chara"/>
          <w:rFonts w:hint="cs"/>
          <w:rtl/>
        </w:rPr>
        <w:t>ٱ</w:t>
      </w:r>
      <w:r w:rsidRPr="00637741">
        <w:rPr>
          <w:rStyle w:val="Chara"/>
          <w:rFonts w:hint="eastAsia"/>
          <w:rtl/>
        </w:rPr>
        <w:t>لۡيُسۡرَ</w:t>
      </w:r>
      <w:r w:rsidRPr="00637741">
        <w:rPr>
          <w:rStyle w:val="Chara"/>
          <w:rtl/>
        </w:rPr>
        <w:t xml:space="preserve"> وَلَا يُرِيدُ بِكُمُ </w:t>
      </w:r>
      <w:r w:rsidRPr="00637741">
        <w:rPr>
          <w:rStyle w:val="Chara"/>
          <w:rFonts w:hint="cs"/>
          <w:rtl/>
        </w:rPr>
        <w:t>ٱ</w:t>
      </w:r>
      <w:r w:rsidRPr="00637741">
        <w:rPr>
          <w:rStyle w:val="Chara"/>
          <w:rFonts w:hint="eastAsia"/>
          <w:rtl/>
        </w:rPr>
        <w:t>لۡعُسۡرَ</w:t>
      </w:r>
      <w:r w:rsidRPr="00637741">
        <w:rPr>
          <w:rStyle w:val="Chara"/>
          <w:rtl/>
        </w:rPr>
        <w:t>١٨٥</w:t>
      </w:r>
      <w:r w:rsidRPr="00637741">
        <w:rPr>
          <w:rStyle w:val="Char6"/>
          <w:rFonts w:cs="Traditional Arabic"/>
          <w:color w:val="000000"/>
          <w:sz w:val="20"/>
          <w:shd w:val="clear" w:color="auto" w:fill="FFFFFF"/>
          <w:rtl/>
        </w:rPr>
        <w:t>﴾</w:t>
      </w:r>
      <w:r w:rsidRPr="00637741">
        <w:rPr>
          <w:rStyle w:val="Charc"/>
          <w:rtl/>
        </w:rPr>
        <w:t xml:space="preserve"> [البقرة: 185]</w:t>
      </w:r>
      <w:r w:rsidRPr="00637741">
        <w:rPr>
          <w:rStyle w:val="Charc"/>
          <w:rFonts w:hint="cs"/>
          <w:rtl/>
        </w:rPr>
        <w:t>.</w:t>
      </w:r>
    </w:p>
    <w:p w:rsidR="0024533F" w:rsidRDefault="0024533F" w:rsidP="00611790">
      <w:pPr>
        <w:pStyle w:val="af0"/>
        <w:rPr>
          <w:rStyle w:val="Char9"/>
          <w:rtl/>
        </w:rPr>
      </w:pPr>
      <w:r w:rsidRPr="00637741">
        <w:rPr>
          <w:rStyle w:val="Char6"/>
          <w:rFonts w:hint="cs"/>
          <w:rtl/>
        </w:rPr>
        <w:tab/>
      </w:r>
      <w:r w:rsidRPr="00611790">
        <w:rPr>
          <w:rtl/>
        </w:rPr>
        <w:t>نگا: مجموع الفتاوی 10/582؛ الاستقامة 1/433؛ منهاج السنة النبو</w:t>
      </w:r>
      <w:r w:rsidRPr="00611790">
        <w:rPr>
          <w:rFonts w:hint="cs"/>
          <w:rtl/>
        </w:rPr>
        <w:t>ي</w:t>
      </w:r>
      <w:r w:rsidRPr="00611790">
        <w:rPr>
          <w:rtl/>
        </w:rPr>
        <w:t>ة 3/157.</w:t>
      </w:r>
    </w:p>
    <w:p w:rsidR="0024533F" w:rsidRPr="00637741" w:rsidRDefault="0024533F" w:rsidP="00611790">
      <w:pPr>
        <w:pStyle w:val="af0"/>
        <w:rPr>
          <w:rStyle w:val="Char9"/>
          <w:rtl/>
        </w:rPr>
      </w:pPr>
      <w:r>
        <w:rPr>
          <w:rStyle w:val="Char9"/>
          <w:rFonts w:hint="cs"/>
          <w:rtl/>
        </w:rPr>
        <w:tab/>
      </w:r>
      <w:r w:rsidRPr="00637741">
        <w:rPr>
          <w:rStyle w:val="Char6"/>
          <w:rtl/>
        </w:rPr>
        <w:t>اما اراده از دیدگاه امامیه این است که مراد خداوند لازم با اراده او نیست. بنابراین بعضی از علما به این قولشان استدلال می</w:t>
      </w:r>
      <w:r w:rsidRPr="00637741">
        <w:rPr>
          <w:rStyle w:val="Char6"/>
          <w:rFonts w:hint="cs"/>
          <w:rtl/>
        </w:rPr>
        <w:t>‌</w:t>
      </w:r>
      <w:r w:rsidRPr="00637741">
        <w:rPr>
          <w:rStyle w:val="Char6"/>
          <w:rtl/>
        </w:rPr>
        <w:t xml:space="preserve">کنند چون لازمه تطهیر در آیه غیر محقق است </w:t>
      </w:r>
      <w:r w:rsidRPr="00637741">
        <w:rPr>
          <w:rFonts w:cs="Times New Roman"/>
          <w:rtl/>
        </w:rPr>
        <w:t>–</w:t>
      </w:r>
      <w:r w:rsidRPr="00637741">
        <w:rPr>
          <w:rStyle w:val="Char6"/>
          <w:rtl/>
        </w:rPr>
        <w:t xml:space="preserve"> آیاتی که به وسیله آن بر عصمت استدلال می</w:t>
      </w:r>
      <w:r w:rsidRPr="00637741">
        <w:rPr>
          <w:rStyle w:val="Char6"/>
          <w:rFonts w:hint="cs"/>
          <w:rtl/>
        </w:rPr>
        <w:t>‌</w:t>
      </w:r>
      <w:r w:rsidRPr="00637741">
        <w:rPr>
          <w:rStyle w:val="Char6"/>
          <w:rtl/>
        </w:rPr>
        <w:t xml:space="preserve">کنند- نگا: </w:t>
      </w:r>
      <w:r w:rsidRPr="00637741">
        <w:rPr>
          <w:rStyle w:val="Char9"/>
          <w:rtl/>
        </w:rPr>
        <w:t>مختصر التحف</w:t>
      </w:r>
      <w:r w:rsidRPr="00637741">
        <w:rPr>
          <w:rStyle w:val="Char9"/>
          <w:rFonts w:hint="cs"/>
          <w:rtl/>
        </w:rPr>
        <w:t>ة</w:t>
      </w:r>
      <w:r w:rsidRPr="00637741">
        <w:rPr>
          <w:rStyle w:val="Char9"/>
          <w:rtl/>
        </w:rPr>
        <w:t xml:space="preserve"> الاثنی عشر</w:t>
      </w:r>
      <w:r w:rsidRPr="00637741">
        <w:rPr>
          <w:rStyle w:val="Char9"/>
          <w:rFonts w:hint="cs"/>
          <w:rtl/>
        </w:rPr>
        <w:t>ية</w:t>
      </w:r>
      <w:r w:rsidRPr="00637741">
        <w:rPr>
          <w:rStyle w:val="Char9"/>
          <w:rtl/>
        </w:rPr>
        <w:t xml:space="preserve"> 152-153.</w:t>
      </w:r>
    </w:p>
  </w:footnote>
  <w:footnote w:id="26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w:t>
      </w:r>
      <w:r w:rsidRPr="00637741">
        <w:rPr>
          <w:rStyle w:val="Char6"/>
          <w:rFonts w:hint="cs"/>
          <w:rtl/>
        </w:rPr>
        <w:t xml:space="preserve"> </w:t>
      </w:r>
      <w:r w:rsidRPr="00637741">
        <w:rPr>
          <w:rStyle w:val="Char6"/>
          <w:rtl/>
        </w:rPr>
        <w:t xml:space="preserve">بت شکن 225-226 </w:t>
      </w:r>
    </w:p>
  </w:footnote>
  <w:footnote w:id="263">
    <w:p w:rsidR="0024533F" w:rsidRPr="00637741" w:rsidRDefault="0024533F" w:rsidP="00721A7B">
      <w:pPr>
        <w:pStyle w:val="af0"/>
        <w:rPr>
          <w:rStyle w:val="Char6"/>
        </w:rPr>
      </w:pPr>
      <w:r w:rsidRPr="00637741">
        <w:rPr>
          <w:rStyle w:val="Char6"/>
        </w:rPr>
        <w:footnoteRef/>
      </w:r>
      <w:r w:rsidRPr="00637741">
        <w:rPr>
          <w:rStyle w:val="Char6"/>
          <w:rtl/>
        </w:rPr>
        <w:t>-</w:t>
      </w:r>
      <w:r w:rsidRPr="00637741">
        <w:rPr>
          <w:rStyle w:val="Char6"/>
          <w:rFonts w:hint="cs"/>
          <w:rtl/>
        </w:rPr>
        <w:t xml:space="preserve"> منبع سابق</w:t>
      </w:r>
      <w:r w:rsidRPr="00637741">
        <w:rPr>
          <w:rStyle w:val="Char6"/>
          <w:rtl/>
        </w:rPr>
        <w:t xml:space="preserve"> 335. </w:t>
      </w:r>
      <w:r w:rsidRPr="00637741">
        <w:rPr>
          <w:rtl/>
        </w:rPr>
        <w:t xml:space="preserve">دهلوی می‌گوید: دلالت آیه بر عصمت مسلم نیست بلکه بر عدم آن دلالت می‌کند چون نسبت به فرد طاهر و پاک گفته نمی‌شود که من می‌خواهم او را پاک کنم چون ضرورتا تحصیل حاصل محال است. و در نهایت باب آمده که آن‌ها بعد از معلق شدن اراده به رفتن آن‌ها از گناه محفوظ هستند. </w:t>
      </w:r>
      <w:r w:rsidRPr="00637741">
        <w:rPr>
          <w:rStyle w:val="Char9"/>
          <w:rtl/>
        </w:rPr>
        <w:t>مختصر التحفة الاثنی عشر</w:t>
      </w:r>
      <w:r w:rsidRPr="00637741">
        <w:rPr>
          <w:rStyle w:val="Char9"/>
          <w:rFonts w:hint="cs"/>
          <w:rtl/>
        </w:rPr>
        <w:t>ي</w:t>
      </w:r>
      <w:r w:rsidRPr="00637741">
        <w:rPr>
          <w:rStyle w:val="Char9"/>
          <w:rtl/>
        </w:rPr>
        <w:t>ة 152.</w:t>
      </w:r>
    </w:p>
  </w:footnote>
  <w:footnote w:id="26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ص 226</w:t>
      </w:r>
    </w:p>
  </w:footnote>
  <w:footnote w:id="265">
    <w:p w:rsidR="0024533F" w:rsidRPr="00637741" w:rsidRDefault="0024533F" w:rsidP="00721A7B">
      <w:pPr>
        <w:pStyle w:val="af0"/>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225-226. سعدی می</w:t>
      </w:r>
      <w:r w:rsidRPr="00637741">
        <w:rPr>
          <w:rStyle w:val="Char6"/>
          <w:rFonts w:hint="cs"/>
          <w:rtl/>
        </w:rPr>
        <w:t>‌</w:t>
      </w:r>
      <w:r w:rsidRPr="00637741">
        <w:rPr>
          <w:rStyle w:val="Char6"/>
          <w:rtl/>
        </w:rPr>
        <w:t>گوید: خداوند می</w:t>
      </w:r>
      <w:r w:rsidRPr="00637741">
        <w:rPr>
          <w:rStyle w:val="Char6"/>
          <w:rFonts w:hint="cs"/>
          <w:rtl/>
        </w:rPr>
        <w:t>‌</w:t>
      </w:r>
      <w:r w:rsidRPr="00637741">
        <w:rPr>
          <w:rStyle w:val="Char6"/>
          <w:rtl/>
        </w:rPr>
        <w:t>خواهد که به آنچه که امر شده</w:t>
      </w:r>
      <w:r w:rsidRPr="00637741">
        <w:rPr>
          <w:rStyle w:val="Char6"/>
          <w:rFonts w:hint="cs"/>
          <w:rtl/>
        </w:rPr>
        <w:t>‌</w:t>
      </w:r>
      <w:r w:rsidRPr="00637741">
        <w:rPr>
          <w:rStyle w:val="Char6"/>
          <w:rtl/>
        </w:rPr>
        <w:t>اید امر کنید و به آنچه که نهی شده</w:t>
      </w:r>
      <w:r w:rsidRPr="00637741">
        <w:rPr>
          <w:rStyle w:val="Char6"/>
          <w:rFonts w:hint="cs"/>
          <w:rtl/>
        </w:rPr>
        <w:t>‌</w:t>
      </w:r>
      <w:r w:rsidRPr="00637741">
        <w:rPr>
          <w:rStyle w:val="Char6"/>
          <w:rtl/>
        </w:rPr>
        <w:t>اید نهی کنید تا اذیت و شر و پلیدی از شما دور کنم. تفس</w:t>
      </w:r>
      <w:r>
        <w:rPr>
          <w:rStyle w:val="Char6"/>
          <w:rFonts w:hint="cs"/>
          <w:rtl/>
        </w:rPr>
        <w:t>ی</w:t>
      </w:r>
      <w:r w:rsidRPr="00637741">
        <w:rPr>
          <w:rStyle w:val="Char6"/>
          <w:rtl/>
        </w:rPr>
        <w:t>ر الکر</w:t>
      </w:r>
      <w:r>
        <w:rPr>
          <w:rStyle w:val="Char6"/>
          <w:rFonts w:hint="cs"/>
          <w:rtl/>
        </w:rPr>
        <w:t>ی</w:t>
      </w:r>
      <w:r w:rsidRPr="00637741">
        <w:rPr>
          <w:rStyle w:val="Char6"/>
          <w:rtl/>
        </w:rPr>
        <w:t>م المنان 664.</w:t>
      </w:r>
    </w:p>
  </w:footnote>
  <w:footnote w:id="266">
    <w:p w:rsidR="0024533F" w:rsidRPr="00637741" w:rsidRDefault="0024533F" w:rsidP="00611790">
      <w:pPr>
        <w:pStyle w:val="FootnoteText"/>
        <w:bidi/>
        <w:ind w:left="233" w:hangingChars="97" w:hanging="233"/>
        <w:jc w:val="both"/>
        <w:rPr>
          <w:rStyle w:val="Char6"/>
        </w:rPr>
      </w:pPr>
      <w:r w:rsidRPr="00611790">
        <w:rPr>
          <w:rStyle w:val="Char6"/>
        </w:rPr>
        <w:footnoteRef/>
      </w:r>
      <w:r w:rsidRPr="00611790">
        <w:rPr>
          <w:rStyle w:val="Char6"/>
          <w:rtl/>
        </w:rPr>
        <w:t>-نهج البلاغة خطب</w:t>
      </w:r>
      <w:r>
        <w:rPr>
          <w:rStyle w:val="Char6"/>
          <w:rFonts w:hint="cs"/>
          <w:rtl/>
        </w:rPr>
        <w:t>ۀ</w:t>
      </w:r>
      <w:r w:rsidRPr="00611790">
        <w:rPr>
          <w:rStyle w:val="Char6"/>
          <w:rtl/>
        </w:rPr>
        <w:t xml:space="preserve"> 205.</w:t>
      </w:r>
    </w:p>
  </w:footnote>
  <w:footnote w:id="26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229.</w:t>
      </w:r>
    </w:p>
  </w:footnote>
  <w:footnote w:id="268">
    <w:p w:rsidR="0024533F" w:rsidRPr="00637741" w:rsidRDefault="0024533F" w:rsidP="000C5D3E">
      <w:pPr>
        <w:pStyle w:val="FootnoteText"/>
        <w:bidi/>
        <w:ind w:left="233" w:hangingChars="97" w:hanging="233"/>
        <w:jc w:val="both"/>
        <w:rPr>
          <w:rStyle w:val="Char6"/>
        </w:rPr>
      </w:pPr>
      <w:r w:rsidRPr="00611790">
        <w:rPr>
          <w:rStyle w:val="Char6"/>
        </w:rPr>
        <w:footnoteRef/>
      </w:r>
      <w:r w:rsidRPr="00611790">
        <w:rPr>
          <w:rStyle w:val="Char6"/>
          <w:rtl/>
        </w:rPr>
        <w:t>- نهج</w:t>
      </w:r>
      <w:r w:rsidRPr="00611790">
        <w:rPr>
          <w:rStyle w:val="Char6"/>
          <w:rFonts w:hint="cs"/>
          <w:rtl/>
        </w:rPr>
        <w:t>‌البلاغة،</w:t>
      </w:r>
      <w:r w:rsidRPr="00611790">
        <w:rPr>
          <w:rStyle w:val="Char6"/>
          <w:rtl/>
        </w:rPr>
        <w:t xml:space="preserve"> خطبه</w:t>
      </w:r>
      <w:r w:rsidRPr="00611790">
        <w:rPr>
          <w:rStyle w:val="Char6"/>
          <w:rFonts w:hint="cs"/>
          <w:rtl/>
        </w:rPr>
        <w:t>‌</w:t>
      </w:r>
      <w:r w:rsidRPr="00611790">
        <w:rPr>
          <w:rStyle w:val="Char6"/>
          <w:rtl/>
        </w:rPr>
        <w:t xml:space="preserve"> 91 در</w:t>
      </w:r>
      <w:r w:rsidRPr="00637741">
        <w:rPr>
          <w:rStyle w:val="Char6"/>
          <w:rtl/>
        </w:rPr>
        <w:t xml:space="preserve"> تاریخ طبری</w:t>
      </w:r>
      <w:r w:rsidRPr="00637741">
        <w:rPr>
          <w:rStyle w:val="Char6"/>
          <w:rFonts w:hint="cs"/>
          <w:rtl/>
        </w:rPr>
        <w:t xml:space="preserve"> </w:t>
      </w:r>
      <w:r w:rsidRPr="00637741">
        <w:rPr>
          <w:rStyle w:val="Char6"/>
          <w:rtl/>
        </w:rPr>
        <w:t>از محمد بن  حنفیه نقل شده است که گفت: هنگام قتل عثمان</w:t>
      </w:r>
      <w:r w:rsidRPr="00637741">
        <w:rPr>
          <w:rStyle w:val="Char6"/>
          <w:rFonts w:hint="cs"/>
          <w:rtl/>
        </w:rPr>
        <w:sym w:font="AGA Arabesque" w:char="F074"/>
      </w:r>
      <w:r w:rsidRPr="00637741">
        <w:rPr>
          <w:rStyle w:val="Char3"/>
          <w:rtl/>
        </w:rPr>
        <w:t xml:space="preserve"> </w:t>
      </w:r>
      <w:r w:rsidRPr="00637741">
        <w:rPr>
          <w:rStyle w:val="Char6"/>
          <w:rtl/>
        </w:rPr>
        <w:t>من همراه پدرم بودم سپس اصحاب پیامبر</w:t>
      </w:r>
      <w:r w:rsidRPr="00637741">
        <w:rPr>
          <w:rFonts w:cs="CTraditional Arabic" w:hint="cs"/>
          <w:sz w:val="24"/>
          <w:szCs w:val="28"/>
          <w:rtl/>
          <w:lang w:bidi="fa-IR"/>
        </w:rPr>
        <w:t>ج</w:t>
      </w:r>
      <w:r w:rsidRPr="00637741">
        <w:rPr>
          <w:rStyle w:val="Char3"/>
          <w:rtl/>
        </w:rPr>
        <w:t xml:space="preserve"> </w:t>
      </w:r>
      <w:r w:rsidRPr="00637741">
        <w:rPr>
          <w:rStyle w:val="Char6"/>
          <w:rtl/>
        </w:rPr>
        <w:t>نزد او آمدند و گفتند این مرد کشته شده و مردم باید امام داشته باشند و ما امروز فردی شایسته</w:t>
      </w:r>
      <w:r w:rsidRPr="00637741">
        <w:rPr>
          <w:rStyle w:val="Char6"/>
          <w:rFonts w:hint="cs"/>
          <w:rtl/>
        </w:rPr>
        <w:t>‌</w:t>
      </w:r>
      <w:r w:rsidRPr="00637741">
        <w:rPr>
          <w:rStyle w:val="Char6"/>
          <w:rtl/>
        </w:rPr>
        <w:t>تر باسابقه</w:t>
      </w:r>
      <w:r w:rsidRPr="00637741">
        <w:rPr>
          <w:rStyle w:val="Char6"/>
          <w:rFonts w:hint="cs"/>
          <w:rtl/>
        </w:rPr>
        <w:t>‌</w:t>
      </w:r>
      <w:r w:rsidRPr="00637741">
        <w:rPr>
          <w:rStyle w:val="Char6"/>
          <w:rtl/>
        </w:rPr>
        <w:t>تر و نزدیکتر به پیامبر</w:t>
      </w:r>
      <w:r w:rsidRPr="00637741">
        <w:rPr>
          <w:rFonts w:cs="CTraditional Arabic" w:hint="cs"/>
          <w:sz w:val="24"/>
          <w:szCs w:val="28"/>
          <w:rtl/>
          <w:lang w:bidi="fa-IR"/>
        </w:rPr>
        <w:t>ج</w:t>
      </w:r>
      <w:r w:rsidRPr="00637741">
        <w:rPr>
          <w:rStyle w:val="Char3"/>
          <w:rtl/>
        </w:rPr>
        <w:t xml:space="preserve"> </w:t>
      </w:r>
      <w:r w:rsidRPr="00637741">
        <w:rPr>
          <w:rStyle w:val="Char6"/>
          <w:rtl/>
        </w:rPr>
        <w:t>از تو برای امامت نمی</w:t>
      </w:r>
      <w:r w:rsidRPr="00637741">
        <w:rPr>
          <w:rStyle w:val="Char6"/>
          <w:rFonts w:hint="cs"/>
          <w:rtl/>
        </w:rPr>
        <w:t>‌</w:t>
      </w:r>
      <w:r w:rsidRPr="00637741">
        <w:rPr>
          <w:rStyle w:val="Char6"/>
          <w:rtl/>
        </w:rPr>
        <w:t>یابیم. گفت: این کار را نکنید من وزیر شما باشم بهتر است از اینکه امیر شما باشم. گفتند خیر قسم به خدا ما این کار را انجام نمی</w:t>
      </w:r>
      <w:r w:rsidRPr="00637741">
        <w:rPr>
          <w:rStyle w:val="Char6"/>
          <w:rFonts w:hint="cs"/>
          <w:rtl/>
        </w:rPr>
        <w:t>‌</w:t>
      </w:r>
      <w:r w:rsidRPr="00637741">
        <w:rPr>
          <w:rStyle w:val="Char6"/>
          <w:rtl/>
        </w:rPr>
        <w:t>دهیم تا با شما بیعت نکنیم. گفت: پس باید در مسجد باشد چون بیعت من نباید مخفیانه باشد و باید با رضایت مسلمانان باشد...ابن عباس گفت: من می</w:t>
      </w:r>
      <w:r w:rsidRPr="00637741">
        <w:rPr>
          <w:rStyle w:val="Char6"/>
          <w:rFonts w:hint="cs"/>
          <w:rtl/>
        </w:rPr>
        <w:t>‌</w:t>
      </w:r>
      <w:r w:rsidRPr="00637741">
        <w:rPr>
          <w:rStyle w:val="Char6"/>
          <w:rtl/>
        </w:rPr>
        <w:t>ترسیدم از اینکه به مسجد برود و مردم علیه او بشورند و او جز به مسجد رضایت نمی</w:t>
      </w:r>
      <w:r w:rsidRPr="00637741">
        <w:rPr>
          <w:rStyle w:val="Char6"/>
          <w:rFonts w:hint="cs"/>
          <w:rtl/>
        </w:rPr>
        <w:t>‌</w:t>
      </w:r>
      <w:r w:rsidRPr="00637741">
        <w:rPr>
          <w:rStyle w:val="Char6"/>
          <w:rtl/>
        </w:rPr>
        <w:t xml:space="preserve">داد پس وقتی داخل مسجد شد مهاجرین و انصار وارد شدند و با او بیعت کردند سپس مردم با او بیعت کردند. </w:t>
      </w:r>
      <w:r w:rsidRPr="00637741">
        <w:rPr>
          <w:rStyle w:val="Char9"/>
          <w:rtl/>
        </w:rPr>
        <w:t>تار</w:t>
      </w:r>
      <w:r w:rsidRPr="00637741">
        <w:rPr>
          <w:rStyle w:val="Char9"/>
          <w:rFonts w:hint="cs"/>
          <w:rtl/>
        </w:rPr>
        <w:t>ي</w:t>
      </w:r>
      <w:r w:rsidRPr="00637741">
        <w:rPr>
          <w:rStyle w:val="Char9"/>
          <w:rtl/>
        </w:rPr>
        <w:t>خ الامم و الملو</w:t>
      </w:r>
      <w:r w:rsidRPr="00637741">
        <w:rPr>
          <w:rStyle w:val="Char9"/>
          <w:rFonts w:hint="cs"/>
          <w:rtl/>
        </w:rPr>
        <w:t>ك</w:t>
      </w:r>
      <w:r w:rsidRPr="00611790">
        <w:rPr>
          <w:rStyle w:val="Char6"/>
          <w:rtl/>
        </w:rPr>
        <w:t xml:space="preserve"> 3/825.</w:t>
      </w:r>
    </w:p>
  </w:footnote>
  <w:footnote w:id="26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خطبه‌ی 137.</w:t>
      </w:r>
    </w:p>
  </w:footnote>
  <w:footnote w:id="27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نامه‌ی 1.</w:t>
      </w:r>
    </w:p>
  </w:footnote>
  <w:footnote w:id="27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نامه</w:t>
      </w:r>
      <w:r w:rsidRPr="00637741">
        <w:rPr>
          <w:rStyle w:val="Char6"/>
          <w:rFonts w:hint="cs"/>
          <w:rtl/>
        </w:rPr>
        <w:t>‌</w:t>
      </w:r>
      <w:r w:rsidRPr="00637741">
        <w:rPr>
          <w:rStyle w:val="Char6"/>
          <w:rtl/>
        </w:rPr>
        <w:t>ی 2.</w:t>
      </w:r>
    </w:p>
  </w:footnote>
  <w:footnote w:id="27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منبع، نامه‌ی 6.</w:t>
      </w:r>
    </w:p>
  </w:footnote>
  <w:footnote w:id="27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بت‌شکن 348.</w:t>
      </w:r>
    </w:p>
  </w:footnote>
  <w:footnote w:id="274">
    <w:p w:rsidR="0024533F" w:rsidRPr="00637741" w:rsidRDefault="0024533F" w:rsidP="00611790">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11790">
        <w:rPr>
          <w:rStyle w:val="Char6"/>
          <w:rtl/>
        </w:rPr>
        <w:t>تار</w:t>
      </w:r>
      <w:r w:rsidRPr="00611790">
        <w:rPr>
          <w:rStyle w:val="Char6"/>
          <w:rFonts w:hint="cs"/>
          <w:rtl/>
        </w:rPr>
        <w:t>ي</w:t>
      </w:r>
      <w:r w:rsidRPr="00611790">
        <w:rPr>
          <w:rStyle w:val="Char6"/>
          <w:rtl/>
        </w:rPr>
        <w:t>خ الطبر</w:t>
      </w:r>
      <w:r>
        <w:rPr>
          <w:rStyle w:val="Char6"/>
          <w:rFonts w:hint="cs"/>
          <w:rtl/>
        </w:rPr>
        <w:t>ی</w:t>
      </w:r>
      <w:r w:rsidRPr="00611790">
        <w:rPr>
          <w:rStyle w:val="Char6"/>
          <w:rtl/>
        </w:rPr>
        <w:t xml:space="preserve"> 3/825.</w:t>
      </w:r>
    </w:p>
  </w:footnote>
  <w:footnote w:id="27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بت‌شکن 348.</w:t>
      </w:r>
    </w:p>
  </w:footnote>
  <w:footnote w:id="276">
    <w:p w:rsidR="0024533F" w:rsidRPr="00637741" w:rsidRDefault="0024533F" w:rsidP="00611790">
      <w:pPr>
        <w:pStyle w:val="FootnoteText"/>
        <w:bidi/>
        <w:ind w:left="233" w:hangingChars="97" w:hanging="233"/>
        <w:jc w:val="both"/>
        <w:rPr>
          <w:rStyle w:val="Char9"/>
        </w:rPr>
      </w:pPr>
      <w:r w:rsidRPr="00611790">
        <w:rPr>
          <w:rStyle w:val="Char6"/>
        </w:rPr>
        <w:footnoteRef/>
      </w:r>
      <w:r w:rsidRPr="00611790">
        <w:rPr>
          <w:rStyle w:val="Char6"/>
          <w:rtl/>
        </w:rPr>
        <w:t>- نهج</w:t>
      </w:r>
      <w:r w:rsidRPr="00611790">
        <w:rPr>
          <w:rStyle w:val="Char6"/>
          <w:rFonts w:hint="cs"/>
          <w:rtl/>
        </w:rPr>
        <w:t>‌البلاغة،</w:t>
      </w:r>
      <w:r w:rsidRPr="00611790">
        <w:rPr>
          <w:rStyle w:val="Char6"/>
          <w:rtl/>
        </w:rPr>
        <w:t xml:space="preserve"> خطبه</w:t>
      </w:r>
      <w:r w:rsidRPr="00611790">
        <w:rPr>
          <w:rStyle w:val="Char6"/>
          <w:rFonts w:hint="cs"/>
          <w:rtl/>
        </w:rPr>
        <w:t>‌ی</w:t>
      </w:r>
      <w:r w:rsidRPr="00611790">
        <w:rPr>
          <w:rStyle w:val="Char6"/>
          <w:rtl/>
        </w:rPr>
        <w:t xml:space="preserve"> 5.</w:t>
      </w:r>
    </w:p>
  </w:footnote>
  <w:footnote w:id="277">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بت‌شکن نگا</w:t>
      </w:r>
      <w:r w:rsidRPr="00611790">
        <w:rPr>
          <w:rStyle w:val="Char6"/>
          <w:rtl/>
        </w:rPr>
        <w:t>:</w:t>
      </w:r>
      <w:r w:rsidRPr="00611790">
        <w:rPr>
          <w:rStyle w:val="Char6"/>
          <w:rFonts w:hint="cs"/>
          <w:rtl/>
        </w:rPr>
        <w:t xml:space="preserve"> </w:t>
      </w:r>
      <w:r w:rsidRPr="00611790">
        <w:rPr>
          <w:rStyle w:val="Char6"/>
          <w:rtl/>
        </w:rPr>
        <w:t>تار</w:t>
      </w:r>
      <w:r w:rsidRPr="00611790">
        <w:rPr>
          <w:rStyle w:val="Char6"/>
          <w:rFonts w:hint="cs"/>
          <w:rtl/>
        </w:rPr>
        <w:t>ي</w:t>
      </w:r>
      <w:r w:rsidRPr="00611790">
        <w:rPr>
          <w:rStyle w:val="Char6"/>
          <w:rtl/>
        </w:rPr>
        <w:t>خ الکامل ابن اث</w:t>
      </w:r>
      <w:r w:rsidRPr="00611790">
        <w:rPr>
          <w:rStyle w:val="Char6"/>
          <w:rFonts w:hint="cs"/>
          <w:rtl/>
        </w:rPr>
        <w:t>ي</w:t>
      </w:r>
      <w:r w:rsidRPr="00611790">
        <w:rPr>
          <w:rStyle w:val="Char6"/>
          <w:rtl/>
        </w:rPr>
        <w:t>ر، ج 2، ص 217.</w:t>
      </w:r>
    </w:p>
  </w:footnote>
  <w:footnote w:id="278">
    <w:p w:rsidR="0024533F" w:rsidRPr="00637741" w:rsidRDefault="0024533F" w:rsidP="000C5D3E">
      <w:pPr>
        <w:pStyle w:val="FootnoteText"/>
        <w:bidi/>
        <w:ind w:left="233" w:hangingChars="97" w:hanging="233"/>
        <w:jc w:val="both"/>
        <w:rPr>
          <w:rStyle w:val="Char9"/>
        </w:rPr>
      </w:pPr>
      <w:r w:rsidRPr="007C7B1B">
        <w:rPr>
          <w:rStyle w:val="Char6"/>
        </w:rPr>
        <w:footnoteRef/>
      </w:r>
      <w:r w:rsidRPr="007C7B1B">
        <w:rPr>
          <w:rStyle w:val="Char6"/>
          <w:rtl/>
        </w:rPr>
        <w:t>- نهج</w:t>
      </w:r>
      <w:r w:rsidRPr="007C7B1B">
        <w:rPr>
          <w:rStyle w:val="Char6"/>
          <w:rFonts w:hint="cs"/>
          <w:rtl/>
        </w:rPr>
        <w:t xml:space="preserve">‌ </w:t>
      </w:r>
      <w:r w:rsidRPr="007C7B1B">
        <w:rPr>
          <w:rStyle w:val="Char6"/>
          <w:rtl/>
        </w:rPr>
        <w:t>البلاغة 4/8، مروج</w:t>
      </w:r>
      <w:r w:rsidRPr="007C7B1B">
        <w:rPr>
          <w:rStyle w:val="Char6"/>
          <w:rFonts w:hint="cs"/>
          <w:rtl/>
        </w:rPr>
        <w:t xml:space="preserve"> ‌الذهب</w:t>
      </w:r>
      <w:r w:rsidRPr="007C7B1B">
        <w:rPr>
          <w:rStyle w:val="Char6"/>
          <w:rtl/>
        </w:rPr>
        <w:t xml:space="preserve"> 2/44.</w:t>
      </w:r>
    </w:p>
  </w:footnote>
  <w:footnote w:id="27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بت‌شکن 349.</w:t>
      </w:r>
    </w:p>
  </w:footnote>
  <w:footnote w:id="280">
    <w:p w:rsidR="0024533F" w:rsidRPr="00637741" w:rsidRDefault="0024533F" w:rsidP="00363390">
      <w:pPr>
        <w:pStyle w:val="FootnoteText"/>
        <w:bidi/>
        <w:ind w:left="233" w:hangingChars="97" w:hanging="233"/>
        <w:jc w:val="both"/>
        <w:rPr>
          <w:rStyle w:val="Char6"/>
        </w:rPr>
      </w:pPr>
      <w:r w:rsidRPr="00637741">
        <w:rPr>
          <w:rStyle w:val="Char6"/>
        </w:rPr>
        <w:footnoteRef/>
      </w:r>
      <w:r w:rsidRPr="00637741">
        <w:rPr>
          <w:rStyle w:val="Char6"/>
          <w:rtl/>
        </w:rPr>
        <w:t>- طبری در تاریخ خود وصیّت علی</w:t>
      </w:r>
      <w:r w:rsidRPr="00637741">
        <w:rPr>
          <w:rFonts w:cs="CTraditional Arabic" w:hint="cs"/>
          <w:sz w:val="24"/>
          <w:szCs w:val="24"/>
          <w:rtl/>
          <w:lang w:bidi="fa-IR"/>
        </w:rPr>
        <w:t>س</w:t>
      </w:r>
      <w:r w:rsidRPr="00637741">
        <w:rPr>
          <w:rStyle w:val="Char3"/>
          <w:rtl/>
        </w:rPr>
        <w:t xml:space="preserve"> </w:t>
      </w:r>
      <w:r w:rsidRPr="00637741">
        <w:rPr>
          <w:rStyle w:val="Char6"/>
          <w:rtl/>
        </w:rPr>
        <w:t xml:space="preserve">را برای حسن وحسینی ذکر کرده است که فرمود شما را به [رعایت] محمد بن حنفیه توصیه می‌نمایم همانا او برادر و پسر پدر شماست و حال می‌دانید که پدرتان او را دوست می‌دارد، </w:t>
      </w:r>
      <w:r w:rsidRPr="00637741">
        <w:rPr>
          <w:rStyle w:val="Char9"/>
          <w:rtl/>
        </w:rPr>
        <w:t>تار</w:t>
      </w:r>
      <w:r w:rsidRPr="00637741">
        <w:rPr>
          <w:rStyle w:val="Char9"/>
          <w:rFonts w:hint="cs"/>
          <w:rtl/>
        </w:rPr>
        <w:t>ي</w:t>
      </w:r>
      <w:r w:rsidRPr="00637741">
        <w:rPr>
          <w:rStyle w:val="Char9"/>
          <w:rtl/>
        </w:rPr>
        <w:t>خ الامم و الملو</w:t>
      </w:r>
      <w:r w:rsidRPr="00637741">
        <w:rPr>
          <w:rStyle w:val="Char9"/>
          <w:rFonts w:hint="cs"/>
          <w:rtl/>
        </w:rPr>
        <w:t>ك</w:t>
      </w:r>
      <w:r w:rsidRPr="007C7B1B">
        <w:rPr>
          <w:rStyle w:val="Char6"/>
          <w:rtl/>
        </w:rPr>
        <w:t xml:space="preserve"> 3/937.</w:t>
      </w:r>
    </w:p>
  </w:footnote>
  <w:footnote w:id="28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7C7B1B">
        <w:rPr>
          <w:rStyle w:val="Char6"/>
          <w:rtl/>
        </w:rPr>
        <w:t>روایت را در الکافی 1/348، اعلام الوری 258-259 دنبال کنید.</w:t>
      </w:r>
    </w:p>
  </w:footnote>
  <w:footnote w:id="282">
    <w:p w:rsidR="0024533F" w:rsidRPr="00637741" w:rsidRDefault="0024533F" w:rsidP="007C7B1B">
      <w:pPr>
        <w:pStyle w:val="FootnoteText"/>
        <w:bidi/>
        <w:ind w:left="233" w:hangingChars="97" w:hanging="233"/>
        <w:jc w:val="both"/>
        <w:rPr>
          <w:rStyle w:val="Char6"/>
        </w:rPr>
      </w:pPr>
      <w:r w:rsidRPr="007C7B1B">
        <w:rPr>
          <w:rStyle w:val="Char6"/>
        </w:rPr>
        <w:footnoteRef/>
      </w:r>
      <w:r w:rsidRPr="007C7B1B">
        <w:rPr>
          <w:rStyle w:val="Char6"/>
          <w:rtl/>
        </w:rPr>
        <w:t>- الکاف</w:t>
      </w:r>
      <w:r>
        <w:rPr>
          <w:rStyle w:val="Char6"/>
          <w:rFonts w:hint="cs"/>
          <w:rtl/>
        </w:rPr>
        <w:t>ی</w:t>
      </w:r>
      <w:r w:rsidRPr="007C7B1B">
        <w:rPr>
          <w:rStyle w:val="Char6"/>
          <w:rtl/>
        </w:rPr>
        <w:t xml:space="preserve"> 1/348.</w:t>
      </w:r>
    </w:p>
  </w:footnote>
  <w:footnote w:id="28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بت‌شکن 349.</w:t>
      </w:r>
    </w:p>
  </w:footnote>
  <w:footnote w:id="28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کافی، 1/357.</w:t>
      </w:r>
    </w:p>
  </w:footnote>
  <w:footnote w:id="285">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الانساب بلاذر</w:t>
      </w:r>
      <w:r w:rsidRPr="00637741">
        <w:rPr>
          <w:rStyle w:val="Char9"/>
          <w:rFonts w:hint="cs"/>
          <w:rtl/>
        </w:rPr>
        <w:t>ي</w:t>
      </w:r>
      <w:r w:rsidRPr="007C7B1B">
        <w:rPr>
          <w:rStyle w:val="Char6"/>
          <w:rtl/>
        </w:rPr>
        <w:t>، 3/240.</w:t>
      </w:r>
    </w:p>
  </w:footnote>
  <w:footnote w:id="28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بت‌شکن 349-352.</w:t>
      </w:r>
    </w:p>
  </w:footnote>
  <w:footnote w:id="28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برخی راویان تلاش نموده‌اند تا روایتی بسازند که بیانگر رجوع زید از نص بر ائمه باشد، و روایت کرده‌اند که جابر بن عبدالله برای اقناع زید در مسأله نص بر ائمه نزد زید </w:t>
      </w:r>
      <w:r w:rsidRPr="00637741">
        <w:rPr>
          <w:rStyle w:val="Char6"/>
          <w:rFonts w:hint="cs"/>
          <w:rtl/>
        </w:rPr>
        <w:t>آ</w:t>
      </w:r>
      <w:r w:rsidRPr="00637741">
        <w:rPr>
          <w:rStyle w:val="Char6"/>
          <w:rtl/>
        </w:rPr>
        <w:t>مد، برقعی می‌گوید با علم به اینکه زید در 80 ه‍ متولد شده و جابر هم در سال 74 ه‍ وفات یافته است پس نه زید جابر را دیده است</w:t>
      </w:r>
      <w:r w:rsidRPr="00637741">
        <w:rPr>
          <w:rStyle w:val="Char6"/>
          <w:rFonts w:hint="cs"/>
          <w:rtl/>
        </w:rPr>
        <w:t>،</w:t>
      </w:r>
      <w:r w:rsidRPr="00637741">
        <w:rPr>
          <w:rStyle w:val="Char6"/>
          <w:rtl/>
        </w:rPr>
        <w:t xml:space="preserve"> و نه جابر زید را دیده است. نگا:بت‌شکن، 350-.</w:t>
      </w:r>
    </w:p>
  </w:footnote>
  <w:footnote w:id="288">
    <w:p w:rsidR="0024533F" w:rsidRPr="00637741" w:rsidRDefault="0024533F" w:rsidP="007C7B1B">
      <w:pPr>
        <w:pStyle w:val="FootnoteText"/>
        <w:bidi/>
        <w:ind w:left="233" w:hangingChars="97" w:hanging="233"/>
        <w:jc w:val="both"/>
        <w:rPr>
          <w:rStyle w:val="Char6"/>
          <w:rtl/>
        </w:rPr>
      </w:pPr>
      <w:r w:rsidRPr="00637741">
        <w:rPr>
          <w:rStyle w:val="Char6"/>
        </w:rPr>
        <w:footnoteRef/>
      </w:r>
      <w:r w:rsidRPr="00637741">
        <w:rPr>
          <w:rStyle w:val="Char6"/>
          <w:rtl/>
        </w:rPr>
        <w:t xml:space="preserve"> - محمد بن عبدالله بن حسن بن حس</w:t>
      </w:r>
      <w:r w:rsidRPr="00637741">
        <w:rPr>
          <w:rStyle w:val="Char6"/>
          <w:rFonts w:hint="cs"/>
          <w:rtl/>
        </w:rPr>
        <w:t>ی</w:t>
      </w:r>
      <w:r w:rsidRPr="00637741">
        <w:rPr>
          <w:rStyle w:val="Char6"/>
          <w:rtl/>
        </w:rPr>
        <w:t>ن بن علی</w:t>
      </w:r>
      <w:r w:rsidRPr="00637741">
        <w:rPr>
          <w:rStyle w:val="Char6"/>
          <w:rFonts w:cs="CTraditional Arabic" w:hint="cs"/>
          <w:rtl/>
        </w:rPr>
        <w:t>س</w:t>
      </w:r>
      <w:r w:rsidRPr="00637741">
        <w:rPr>
          <w:rStyle w:val="Char3"/>
          <w:rtl/>
        </w:rPr>
        <w:t xml:space="preserve"> </w:t>
      </w:r>
      <w:r w:rsidRPr="00637741">
        <w:rPr>
          <w:rStyle w:val="Char6"/>
          <w:rtl/>
        </w:rPr>
        <w:t>(145هـ</w:t>
      </w:r>
      <w:r w:rsidRPr="00637741">
        <w:rPr>
          <w:rStyle w:val="Char6"/>
          <w:rFonts w:hint="cs"/>
          <w:rtl/>
        </w:rPr>
        <w:t>)</w:t>
      </w:r>
      <w:r w:rsidRPr="00637741">
        <w:rPr>
          <w:rStyle w:val="Char6"/>
          <w:rtl/>
        </w:rPr>
        <w:t xml:space="preserve"> ملقب به نفس </w:t>
      </w:r>
      <w:r w:rsidRPr="00637741">
        <w:rPr>
          <w:rStyle w:val="Char6"/>
          <w:rFonts w:hint="cs"/>
          <w:rtl/>
        </w:rPr>
        <w:t>ال</w:t>
      </w:r>
      <w:r w:rsidRPr="00637741">
        <w:rPr>
          <w:rStyle w:val="Char6"/>
          <w:rtl/>
        </w:rPr>
        <w:t xml:space="preserve">زکیه همراه بیش از 300 نفر از علویان و اهالی </w:t>
      </w:r>
      <w:r w:rsidRPr="007C7B1B">
        <w:rPr>
          <w:rStyle w:val="Char6"/>
          <w:rtl/>
        </w:rPr>
        <w:t>مدینه بر منصور خروج کرد. از جمله کسانی که او را یاری داد صادق</w:t>
      </w:r>
      <w:r>
        <w:rPr>
          <w:rStyle w:val="Char6"/>
          <w:rFonts w:cs="CTraditional Arabic" w:hint="cs"/>
          <w:rtl/>
        </w:rPr>
        <w:t>س</w:t>
      </w:r>
      <w:r w:rsidRPr="007C7B1B">
        <w:rPr>
          <w:rStyle w:val="Char6"/>
          <w:rtl/>
        </w:rPr>
        <w:t xml:space="preserve">- بود که دو پسرش موسی و عبدالله ملازم او بودند همچنانکه در کتاب مقاتل الطالبیین آمده است و از </w:t>
      </w:r>
      <w:r w:rsidRPr="007C7B1B">
        <w:rPr>
          <w:rStyle w:val="Char6"/>
          <w:rFonts w:hint="cs"/>
          <w:rtl/>
        </w:rPr>
        <w:t>ج</w:t>
      </w:r>
      <w:r w:rsidRPr="007C7B1B">
        <w:rPr>
          <w:rStyle w:val="Char6"/>
          <w:rtl/>
        </w:rPr>
        <w:t>مله کسانی که</w:t>
      </w:r>
      <w:r w:rsidRPr="00637741">
        <w:rPr>
          <w:rStyle w:val="Char6"/>
          <w:rtl/>
        </w:rPr>
        <w:t xml:space="preserve"> با او بود سید بزرگوار عیسى بن زید بن علی بن الحسین </w:t>
      </w:r>
      <w:r w:rsidRPr="00637741">
        <w:rPr>
          <w:rStyle w:val="Char6"/>
          <w:rFonts w:hint="cs"/>
          <w:rtl/>
        </w:rPr>
        <w:t>با</w:t>
      </w:r>
      <w:r w:rsidRPr="00637741">
        <w:rPr>
          <w:rStyle w:val="Char6"/>
          <w:rtl/>
        </w:rPr>
        <w:t xml:space="preserve"> محمد بن عبدالله بود همان کس که گفت: کسی که از بیعت محمد بن عبدالله سرباز زند گردنش را می</w:t>
      </w:r>
      <w:r w:rsidRPr="00637741">
        <w:rPr>
          <w:rStyle w:val="Char6"/>
          <w:rFonts w:hint="cs"/>
          <w:rtl/>
        </w:rPr>
        <w:t>‌</w:t>
      </w:r>
      <w:r w:rsidRPr="00637741">
        <w:rPr>
          <w:rStyle w:val="Char6"/>
          <w:rtl/>
        </w:rPr>
        <w:t>زنم. با لشکر منصور جنگید و کشته شد و سرش برای منصور فرستاده شد. ابن خلدون می</w:t>
      </w:r>
      <w:r w:rsidRPr="00637741">
        <w:rPr>
          <w:rStyle w:val="Char6"/>
          <w:rFonts w:hint="cs"/>
          <w:rtl/>
        </w:rPr>
        <w:t>‌</w:t>
      </w:r>
      <w:r w:rsidRPr="00637741">
        <w:rPr>
          <w:rStyle w:val="Char6"/>
          <w:rtl/>
        </w:rPr>
        <w:t xml:space="preserve">گوید: امام مالک و ابوحنیفه پیروی از نفس </w:t>
      </w:r>
      <w:r w:rsidRPr="00637741">
        <w:rPr>
          <w:rStyle w:val="Char6"/>
          <w:rFonts w:hint="cs"/>
          <w:rtl/>
        </w:rPr>
        <w:t>ال</w:t>
      </w:r>
      <w:r w:rsidRPr="00637741">
        <w:rPr>
          <w:rStyle w:val="Char6"/>
          <w:rtl/>
        </w:rPr>
        <w:t>زکیه را صحیح</w:t>
      </w:r>
      <w:r w:rsidRPr="00637741">
        <w:rPr>
          <w:rStyle w:val="Char6"/>
          <w:rFonts w:hint="cs"/>
          <w:rtl/>
        </w:rPr>
        <w:t>‌</w:t>
      </w:r>
      <w:r w:rsidRPr="00637741">
        <w:rPr>
          <w:rStyle w:val="Char6"/>
          <w:rtl/>
        </w:rPr>
        <w:t>تر از پیروی از امامت منصور می</w:t>
      </w:r>
      <w:r w:rsidRPr="00637741">
        <w:rPr>
          <w:rStyle w:val="Char6"/>
          <w:rFonts w:hint="cs"/>
          <w:rtl/>
        </w:rPr>
        <w:t>‌</w:t>
      </w:r>
      <w:r w:rsidRPr="00637741">
        <w:rPr>
          <w:rStyle w:val="Char6"/>
          <w:rtl/>
        </w:rPr>
        <w:t>دانستند. و طبری روایت کرده که امام مالک به خروج همراه محمد فتوا داده است و به او گفته شد ما با ابوجعفر بیعت کرده</w:t>
      </w:r>
      <w:r w:rsidRPr="00637741">
        <w:rPr>
          <w:rStyle w:val="Char6"/>
          <w:rFonts w:hint="cs"/>
          <w:rtl/>
        </w:rPr>
        <w:t>‌</w:t>
      </w:r>
      <w:r w:rsidRPr="00637741">
        <w:rPr>
          <w:rStyle w:val="Char6"/>
          <w:rtl/>
        </w:rPr>
        <w:t>ایم. گفت: شما به زور بیعت کرده</w:t>
      </w:r>
      <w:r w:rsidRPr="00637741">
        <w:rPr>
          <w:rStyle w:val="Char6"/>
          <w:rFonts w:hint="cs"/>
          <w:rtl/>
        </w:rPr>
        <w:t>‌</w:t>
      </w:r>
      <w:r w:rsidRPr="00637741">
        <w:rPr>
          <w:rStyle w:val="Char6"/>
          <w:rtl/>
        </w:rPr>
        <w:t>اید و شخص مجبور ملزم به پایبندی بر سوگند وبیعت نیست. پس مردم به نزد محمد شتافتند در حالی که مالک در خانه</w:t>
      </w:r>
      <w:r w:rsidRPr="00637741">
        <w:rPr>
          <w:rStyle w:val="Char6"/>
          <w:rFonts w:hint="cs"/>
          <w:rtl/>
        </w:rPr>
        <w:t>‌</w:t>
      </w:r>
      <w:r w:rsidRPr="00637741">
        <w:rPr>
          <w:rStyle w:val="Char6"/>
          <w:rtl/>
        </w:rPr>
        <w:t>اش بود. و زرکلی از صفدی در کتاب الوافی روایت کرده است جماعت محمدیه از جارودیه خود را به او منتسب می‏کنند. و او کسی بود که معتقد بود صادق نمرده است و در کوه حاجر در نجد است و روزی خروج خواهد کرد. واز جمله افراد این فرقه راوی مشهو</w:t>
      </w:r>
      <w:r w:rsidRPr="007C7B1B">
        <w:rPr>
          <w:rStyle w:val="Char6"/>
          <w:rtl/>
        </w:rPr>
        <w:t>ر شیعه  جابر بن یزید جعفی است. تاریخ طبری 4/1579. تاریخ ابن خلدون3/190؛ سير أعلام النبلاء(6/210 ـ 218</w:t>
      </w:r>
      <w:r w:rsidRPr="007C7B1B">
        <w:rPr>
          <w:rStyle w:val="Char6"/>
          <w:rFonts w:hint="cs"/>
          <w:rtl/>
        </w:rPr>
        <w:t>)</w:t>
      </w:r>
      <w:r w:rsidRPr="007C7B1B">
        <w:rPr>
          <w:rStyle w:val="Char6"/>
          <w:rtl/>
        </w:rPr>
        <w:t xml:space="preserve"> مقاتل الطالبيين</w:t>
      </w:r>
      <w:r w:rsidRPr="007C7B1B">
        <w:rPr>
          <w:rStyle w:val="Char6"/>
          <w:rFonts w:hint="cs"/>
          <w:rtl/>
        </w:rPr>
        <w:t xml:space="preserve"> </w:t>
      </w:r>
      <w:r w:rsidRPr="007C7B1B">
        <w:rPr>
          <w:rStyle w:val="Char6"/>
          <w:rtl/>
        </w:rPr>
        <w:t>(232</w:t>
      </w:r>
      <w:r w:rsidRPr="007C7B1B">
        <w:rPr>
          <w:rStyle w:val="Char6"/>
          <w:rFonts w:hint="cs"/>
          <w:rtl/>
        </w:rPr>
        <w:t>)</w:t>
      </w:r>
      <w:r w:rsidRPr="007C7B1B">
        <w:rPr>
          <w:rStyle w:val="Char6"/>
          <w:rtl/>
        </w:rPr>
        <w:t>. تهذيب التهذيب (9/252</w:t>
      </w:r>
      <w:r w:rsidRPr="007C7B1B">
        <w:rPr>
          <w:rStyle w:val="Char6"/>
          <w:rFonts w:hint="cs"/>
          <w:rtl/>
        </w:rPr>
        <w:t>)</w:t>
      </w:r>
      <w:r w:rsidRPr="007C7B1B">
        <w:rPr>
          <w:rStyle w:val="Char6"/>
          <w:rtl/>
        </w:rPr>
        <w:t xml:space="preserve"> (الإعلام6/220</w:t>
      </w:r>
      <w:r w:rsidRPr="007C7B1B">
        <w:rPr>
          <w:rStyle w:val="Char6"/>
          <w:rFonts w:hint="cs"/>
          <w:rtl/>
        </w:rPr>
        <w:t>)</w:t>
      </w:r>
      <w:r w:rsidRPr="007C7B1B">
        <w:rPr>
          <w:rStyle w:val="Char6"/>
          <w:rtl/>
        </w:rPr>
        <w:t>؛ بت شکن 350.</w:t>
      </w:r>
    </w:p>
  </w:footnote>
  <w:footnote w:id="289">
    <w:p w:rsidR="0024533F" w:rsidRPr="007C7B1B" w:rsidRDefault="0024533F" w:rsidP="007C7B1B">
      <w:pPr>
        <w:pStyle w:val="FootnoteText"/>
        <w:bidi/>
        <w:ind w:left="233" w:hangingChars="97" w:hanging="233"/>
        <w:jc w:val="both"/>
        <w:rPr>
          <w:rStyle w:val="Char6"/>
          <w:rtl/>
        </w:rPr>
      </w:pPr>
      <w:r w:rsidRPr="00637741">
        <w:rPr>
          <w:rStyle w:val="Char6"/>
        </w:rPr>
        <w:footnoteRef/>
      </w:r>
      <w:r w:rsidRPr="00637741">
        <w:rPr>
          <w:rStyle w:val="Char6"/>
          <w:rFonts w:hint="cs"/>
          <w:rtl/>
        </w:rPr>
        <w:t xml:space="preserve">- </w:t>
      </w:r>
      <w:r w:rsidRPr="00637741">
        <w:rPr>
          <w:rStyle w:val="Char6"/>
          <w:rtl/>
        </w:rPr>
        <w:t xml:space="preserve">أبو عبد الله حسین بن علی </w:t>
      </w:r>
      <w:r w:rsidRPr="007C7B1B">
        <w:rPr>
          <w:rStyle w:val="Char6"/>
          <w:rtl/>
        </w:rPr>
        <w:t>بن حسن(</w:t>
      </w:r>
      <w:r w:rsidRPr="007C7B1B">
        <w:rPr>
          <w:rStyle w:val="Char6"/>
          <w:rFonts w:hint="cs"/>
          <w:rtl/>
        </w:rPr>
        <w:t>المثنى)</w:t>
      </w:r>
      <w:r w:rsidRPr="007C7B1B">
        <w:rPr>
          <w:rStyle w:val="Char6"/>
          <w:rtl/>
        </w:rPr>
        <w:t xml:space="preserve"> بن</w:t>
      </w:r>
      <w:r w:rsidRPr="00637741">
        <w:rPr>
          <w:rStyle w:val="Char6"/>
          <w:rtl/>
        </w:rPr>
        <w:t xml:space="preserve"> حسن بن علی بن أبی طالب</w:t>
      </w:r>
      <w:r w:rsidRPr="00637741">
        <w:rPr>
          <w:rFonts w:cs="CTraditional Arabic" w:hint="cs"/>
          <w:sz w:val="24"/>
          <w:szCs w:val="24"/>
          <w:rtl/>
          <w:lang w:eastAsia="ar-SA"/>
        </w:rPr>
        <w:t>ش</w:t>
      </w:r>
      <w:r w:rsidRPr="00637741">
        <w:rPr>
          <w:rStyle w:val="Char3"/>
          <w:rFonts w:hint="cs"/>
          <w:rtl/>
        </w:rPr>
        <w:t xml:space="preserve"> </w:t>
      </w:r>
      <w:r w:rsidRPr="00637741">
        <w:rPr>
          <w:rStyle w:val="Char6"/>
          <w:rtl/>
        </w:rPr>
        <w:t>(169هـ</w:t>
      </w:r>
      <w:r w:rsidRPr="00637741">
        <w:rPr>
          <w:rStyle w:val="Char6"/>
          <w:rFonts w:hint="cs"/>
          <w:rtl/>
        </w:rPr>
        <w:t>)</w:t>
      </w:r>
      <w:r w:rsidRPr="00637741">
        <w:rPr>
          <w:rStyle w:val="Char6"/>
          <w:rtl/>
        </w:rPr>
        <w:t xml:space="preserve"> ملقب بـه (صاحب فخ</w:t>
      </w:r>
      <w:r w:rsidRPr="00637741">
        <w:rPr>
          <w:rStyle w:val="Char6"/>
          <w:rFonts w:hint="cs"/>
          <w:rtl/>
        </w:rPr>
        <w:t>)</w:t>
      </w:r>
      <w:r w:rsidRPr="00637741">
        <w:rPr>
          <w:rStyle w:val="Char6"/>
          <w:rtl/>
        </w:rPr>
        <w:t xml:space="preserve"> یا (شهید فخ</w:t>
      </w:r>
      <w:r w:rsidRPr="00637741">
        <w:rPr>
          <w:rStyle w:val="Char6"/>
          <w:rFonts w:hint="cs"/>
          <w:rtl/>
        </w:rPr>
        <w:t>)</w:t>
      </w:r>
      <w:r w:rsidRPr="00637741">
        <w:rPr>
          <w:rStyle w:val="Char6"/>
          <w:rtl/>
        </w:rPr>
        <w:t xml:space="preserve"> بر هادی عباسی در مدینه خروج کرد وقتی که دید </w:t>
      </w:r>
      <w:r w:rsidRPr="00637741">
        <w:rPr>
          <w:rStyle w:val="Char6"/>
          <w:rFonts w:hint="cs"/>
          <w:rtl/>
        </w:rPr>
        <w:t>منکرات را دید</w:t>
      </w:r>
      <w:r w:rsidRPr="00637741">
        <w:rPr>
          <w:rStyle w:val="Char6"/>
          <w:rtl/>
        </w:rPr>
        <w:t xml:space="preserve"> از مردم برای او بیعت گرفت</w:t>
      </w:r>
      <w:r w:rsidRPr="00637741">
        <w:rPr>
          <w:rStyle w:val="Char6"/>
          <w:rFonts w:hint="cs"/>
          <w:rtl/>
        </w:rPr>
        <w:t>ه شد</w:t>
      </w:r>
      <w:r w:rsidRPr="00637741">
        <w:rPr>
          <w:rStyle w:val="Char6"/>
          <w:rtl/>
        </w:rPr>
        <w:t xml:space="preserve">. و در خطبه بیعتش گفت: ای مردم، </w:t>
      </w:r>
      <w:r w:rsidRPr="00637741">
        <w:rPr>
          <w:rStyle w:val="Char6"/>
          <w:rFonts w:hint="cs"/>
          <w:rtl/>
        </w:rPr>
        <w:t>من</w:t>
      </w:r>
      <w:r w:rsidRPr="00637741">
        <w:rPr>
          <w:rStyle w:val="Char6"/>
          <w:rtl/>
        </w:rPr>
        <w:t xml:space="preserve"> پسر پیامبر</w:t>
      </w:r>
      <w:r w:rsidRPr="00637741">
        <w:rPr>
          <w:rStyle w:val="Char6"/>
          <w:rFonts w:hint="cs"/>
          <w:rtl/>
        </w:rPr>
        <w:t xml:space="preserve"> </w:t>
      </w:r>
      <w:r w:rsidRPr="00637741">
        <w:rPr>
          <w:rFonts w:cs="CTraditional Arabic" w:hint="cs"/>
          <w:sz w:val="24"/>
          <w:szCs w:val="28"/>
          <w:rtl/>
          <w:lang w:bidi="fa-IR"/>
        </w:rPr>
        <w:t>ج</w:t>
      </w:r>
      <w:r w:rsidRPr="00637741">
        <w:rPr>
          <w:rStyle w:val="Char3"/>
          <w:rtl/>
        </w:rPr>
        <w:t xml:space="preserve"> </w:t>
      </w:r>
      <w:r w:rsidRPr="00637741">
        <w:rPr>
          <w:rStyle w:val="Char6"/>
          <w:rtl/>
        </w:rPr>
        <w:t>که در حرم پیامبر</w:t>
      </w:r>
      <w:r w:rsidRPr="00637741">
        <w:rPr>
          <w:rStyle w:val="Char6"/>
          <w:rFonts w:hint="cs"/>
          <w:rtl/>
        </w:rPr>
        <w:t xml:space="preserve"> </w:t>
      </w:r>
      <w:r w:rsidRPr="00637741">
        <w:rPr>
          <w:rFonts w:cs="CTraditional Arabic" w:hint="cs"/>
          <w:sz w:val="24"/>
          <w:szCs w:val="28"/>
          <w:rtl/>
          <w:lang w:bidi="fa-IR"/>
        </w:rPr>
        <w:t>ج</w:t>
      </w:r>
      <w:r w:rsidRPr="00637741">
        <w:rPr>
          <w:rStyle w:val="Char3"/>
          <w:rtl/>
        </w:rPr>
        <w:t xml:space="preserve"> </w:t>
      </w:r>
      <w:r w:rsidRPr="00637741">
        <w:rPr>
          <w:rStyle w:val="Char6"/>
          <w:rtl/>
        </w:rPr>
        <w:t>و در مسجد پیامبر</w:t>
      </w:r>
      <w:r w:rsidRPr="00637741">
        <w:rPr>
          <w:rStyle w:val="Char6"/>
          <w:rFonts w:hint="cs"/>
          <w:rtl/>
        </w:rPr>
        <w:t xml:space="preserve"> </w:t>
      </w:r>
      <w:r w:rsidRPr="00637741">
        <w:rPr>
          <w:rFonts w:cs="CTraditional Arabic" w:hint="cs"/>
          <w:sz w:val="24"/>
          <w:szCs w:val="28"/>
          <w:rtl/>
          <w:lang w:bidi="fa-IR"/>
        </w:rPr>
        <w:t>ج</w:t>
      </w:r>
      <w:r w:rsidRPr="00637741">
        <w:rPr>
          <w:rStyle w:val="Char3"/>
          <w:rtl/>
        </w:rPr>
        <w:t xml:space="preserve"> </w:t>
      </w:r>
      <w:r w:rsidRPr="00637741">
        <w:rPr>
          <w:rStyle w:val="Char6"/>
          <w:rtl/>
        </w:rPr>
        <w:t>و بر منبر پیامبر</w:t>
      </w:r>
      <w:r w:rsidRPr="00637741">
        <w:rPr>
          <w:rStyle w:val="Char6"/>
          <w:rFonts w:hint="cs"/>
          <w:rtl/>
        </w:rPr>
        <w:t xml:space="preserve"> </w:t>
      </w:r>
      <w:r w:rsidRPr="00637741">
        <w:rPr>
          <w:rFonts w:cs="CTraditional Arabic" w:hint="cs"/>
          <w:sz w:val="24"/>
          <w:szCs w:val="28"/>
          <w:rtl/>
          <w:lang w:bidi="fa-IR"/>
        </w:rPr>
        <w:t>ج</w:t>
      </w:r>
      <w:r w:rsidRPr="00637741">
        <w:rPr>
          <w:rStyle w:val="Char3"/>
          <w:rtl/>
        </w:rPr>
        <w:t xml:space="preserve"> </w:t>
      </w:r>
      <w:r w:rsidRPr="00637741">
        <w:rPr>
          <w:rStyle w:val="Char6"/>
          <w:rtl/>
        </w:rPr>
        <w:t>شما را به کتاب خدا و سنت پیامبر</w:t>
      </w:r>
      <w:r w:rsidRPr="00637741">
        <w:rPr>
          <w:rStyle w:val="Char6"/>
          <w:rFonts w:hint="cs"/>
          <w:rtl/>
        </w:rPr>
        <w:t xml:space="preserve"> </w:t>
      </w:r>
      <w:r w:rsidRPr="00637741">
        <w:rPr>
          <w:rFonts w:cs="CTraditional Arabic" w:hint="cs"/>
          <w:sz w:val="24"/>
          <w:szCs w:val="28"/>
          <w:rtl/>
          <w:lang w:bidi="fa-IR"/>
        </w:rPr>
        <w:t>ج</w:t>
      </w:r>
      <w:r w:rsidRPr="00637741">
        <w:rPr>
          <w:rStyle w:val="Char3"/>
          <w:rtl/>
        </w:rPr>
        <w:t xml:space="preserve"> </w:t>
      </w:r>
      <w:r w:rsidRPr="00637741">
        <w:rPr>
          <w:rStyle w:val="Char6"/>
          <w:rtl/>
        </w:rPr>
        <w:t>دعوت می</w:t>
      </w:r>
      <w:r w:rsidRPr="00637741">
        <w:rPr>
          <w:rStyle w:val="Char6"/>
          <w:rFonts w:hint="cs"/>
          <w:rtl/>
        </w:rPr>
        <w:t>‌</w:t>
      </w:r>
      <w:r w:rsidRPr="00637741">
        <w:rPr>
          <w:rStyle w:val="Char6"/>
          <w:rtl/>
        </w:rPr>
        <w:t xml:space="preserve">کنم پس اگر </w:t>
      </w:r>
      <w:r w:rsidRPr="00637741">
        <w:rPr>
          <w:rStyle w:val="Char6"/>
          <w:rFonts w:hint="cs"/>
          <w:rtl/>
        </w:rPr>
        <w:t>به بیعت خود وفا نکردم</w:t>
      </w:r>
      <w:r w:rsidRPr="00637741">
        <w:rPr>
          <w:rStyle w:val="Char6"/>
          <w:rtl/>
        </w:rPr>
        <w:t xml:space="preserve">، بیعت من بر گردن شما نیست. لشکر هادی در منطقه فخ با او جنگیده و او را کشتند. وفخ یکی از </w:t>
      </w:r>
      <w:r w:rsidRPr="00637741">
        <w:rPr>
          <w:rStyle w:val="Char6"/>
          <w:rFonts w:hint="cs"/>
          <w:rtl/>
        </w:rPr>
        <w:t>محل</w:t>
      </w:r>
      <w:r w:rsidRPr="00637741">
        <w:rPr>
          <w:rStyle w:val="Char6"/>
          <w:rtl/>
        </w:rPr>
        <w:t>ه</w:t>
      </w:r>
      <w:r w:rsidRPr="00637741">
        <w:rPr>
          <w:rStyle w:val="Char6"/>
          <w:rFonts w:hint="cs"/>
          <w:rtl/>
        </w:rPr>
        <w:t>‌هاى</w:t>
      </w:r>
      <w:r w:rsidRPr="00637741">
        <w:rPr>
          <w:rStyle w:val="Char6"/>
          <w:rtl/>
        </w:rPr>
        <w:t xml:space="preserve"> مکه </w:t>
      </w:r>
      <w:r w:rsidRPr="00637741">
        <w:rPr>
          <w:rStyle w:val="Char6"/>
          <w:rFonts w:hint="cs"/>
          <w:rtl/>
        </w:rPr>
        <w:t>است</w:t>
      </w:r>
      <w:r w:rsidRPr="00637741">
        <w:rPr>
          <w:rStyle w:val="Char6"/>
          <w:rtl/>
        </w:rPr>
        <w:t xml:space="preserve"> که </w:t>
      </w:r>
      <w:r w:rsidRPr="00637741">
        <w:rPr>
          <w:rStyle w:val="Char6"/>
          <w:rFonts w:hint="cs"/>
          <w:rtl/>
        </w:rPr>
        <w:t>در حال حاظر به محله الشهداء یا زاهر مشهور است</w:t>
      </w:r>
      <w:r w:rsidRPr="007C7B1B">
        <w:rPr>
          <w:rStyle w:val="Char6"/>
          <w:rFonts w:hint="cs"/>
          <w:rtl/>
        </w:rPr>
        <w:t>،</w:t>
      </w:r>
      <w:r w:rsidRPr="007C7B1B">
        <w:rPr>
          <w:rStyle w:val="Char6"/>
          <w:rtl/>
        </w:rPr>
        <w:t xml:space="preserve"> چون حسین بن علی و یارانش در آنجا دفن شده بودند. شذرات الذهب 1/269, تاريخ الطبر</w:t>
      </w:r>
      <w:r>
        <w:rPr>
          <w:rStyle w:val="Char6"/>
          <w:rFonts w:hint="cs"/>
          <w:rtl/>
        </w:rPr>
        <w:t>ی</w:t>
      </w:r>
      <w:r w:rsidRPr="007C7B1B">
        <w:rPr>
          <w:rStyle w:val="Char6"/>
          <w:rtl/>
        </w:rPr>
        <w:t xml:space="preserve"> 5/1689, ميزان الاعتدال1/544,</w:t>
      </w:r>
      <w:r w:rsidRPr="007C7B1B">
        <w:rPr>
          <w:rStyle w:val="Char6"/>
          <w:rFonts w:hint="cs"/>
          <w:rtl/>
        </w:rPr>
        <w:t xml:space="preserve"> </w:t>
      </w:r>
      <w:r w:rsidRPr="007C7B1B">
        <w:rPr>
          <w:rStyle w:val="Char6"/>
          <w:rtl/>
        </w:rPr>
        <w:t>الأعلام (2/244</w:t>
      </w:r>
      <w:r w:rsidRPr="007C7B1B">
        <w:rPr>
          <w:rStyle w:val="Char6"/>
          <w:rFonts w:hint="cs"/>
          <w:rtl/>
        </w:rPr>
        <w:t>)</w:t>
      </w:r>
      <w:r w:rsidRPr="007C7B1B">
        <w:rPr>
          <w:rStyle w:val="Char6"/>
          <w:rtl/>
        </w:rPr>
        <w:t xml:space="preserve"> مقاتل الطالبيين 288 ـ 308, بت شکن 350.</w:t>
      </w:r>
    </w:p>
  </w:footnote>
  <w:footnote w:id="290">
    <w:p w:rsidR="0024533F" w:rsidRPr="00637741" w:rsidRDefault="0024533F" w:rsidP="007C7B1B">
      <w:pPr>
        <w:pStyle w:val="FootnoteText"/>
        <w:bidi/>
        <w:ind w:left="233" w:hangingChars="97" w:hanging="233"/>
        <w:jc w:val="both"/>
        <w:rPr>
          <w:rStyle w:val="Char9"/>
        </w:rPr>
      </w:pPr>
      <w:r w:rsidRPr="00637741">
        <w:rPr>
          <w:rStyle w:val="Char6"/>
        </w:rPr>
        <w:footnoteRef/>
      </w:r>
      <w:r w:rsidRPr="00637741">
        <w:rPr>
          <w:rStyle w:val="Char6"/>
          <w:rtl/>
        </w:rPr>
        <w:t>-</w:t>
      </w:r>
      <w:r w:rsidRPr="00637741">
        <w:rPr>
          <w:rStyle w:val="Char6"/>
          <w:rFonts w:hint="cs"/>
          <w:rtl/>
        </w:rPr>
        <w:t xml:space="preserve"> </w:t>
      </w:r>
      <w:r w:rsidRPr="00637741">
        <w:rPr>
          <w:rStyle w:val="Char6"/>
          <w:rtl/>
        </w:rPr>
        <w:t>عبدالله بن محمد نفس زکیه- بن عبد الله  بن حسن بن حسن بن علی</w:t>
      </w:r>
      <w:r w:rsidRPr="00637741">
        <w:rPr>
          <w:rFonts w:cs="CTraditional Arabic" w:hint="cs"/>
          <w:sz w:val="24"/>
          <w:szCs w:val="24"/>
          <w:rtl/>
        </w:rPr>
        <w:t>ش</w:t>
      </w:r>
      <w:r w:rsidRPr="00637741">
        <w:rPr>
          <w:rStyle w:val="Char3"/>
          <w:rtl/>
        </w:rPr>
        <w:t xml:space="preserve"> </w:t>
      </w:r>
      <w:r w:rsidRPr="00637741">
        <w:rPr>
          <w:rStyle w:val="Char6"/>
          <w:rtl/>
        </w:rPr>
        <w:t>(151هـ</w:t>
      </w:r>
      <w:r w:rsidRPr="00637741">
        <w:rPr>
          <w:rStyle w:val="Char6"/>
          <w:rFonts w:hint="cs"/>
          <w:rtl/>
        </w:rPr>
        <w:t xml:space="preserve">) </w:t>
      </w:r>
      <w:r w:rsidRPr="00637741">
        <w:rPr>
          <w:rStyle w:val="Char6"/>
          <w:rtl/>
        </w:rPr>
        <w:t>ملقب به أشتر همراه پدرش بر منصور</w:t>
      </w:r>
      <w:r w:rsidRPr="00637741">
        <w:rPr>
          <w:rStyle w:val="Char6"/>
          <w:rFonts w:hint="cs"/>
          <w:rtl/>
        </w:rPr>
        <w:t xml:space="preserve"> در مدینه </w:t>
      </w:r>
      <w:r w:rsidRPr="00637741">
        <w:rPr>
          <w:rStyle w:val="Char6"/>
          <w:rtl/>
        </w:rPr>
        <w:t>خروج کرد</w:t>
      </w:r>
      <w:r w:rsidRPr="00637741">
        <w:rPr>
          <w:rStyle w:val="Char6"/>
          <w:rFonts w:hint="cs"/>
          <w:rtl/>
        </w:rPr>
        <w:t xml:space="preserve">. </w:t>
      </w:r>
      <w:r w:rsidRPr="00637741">
        <w:rPr>
          <w:rStyle w:val="Char6"/>
          <w:rtl/>
        </w:rPr>
        <w:t>به سند</w:t>
      </w:r>
      <w:r w:rsidRPr="00637741">
        <w:rPr>
          <w:rStyle w:val="Char6"/>
          <w:rFonts w:hint="cs"/>
          <w:rtl/>
        </w:rPr>
        <w:t xml:space="preserve"> </w:t>
      </w:r>
      <w:r w:rsidRPr="00637741">
        <w:rPr>
          <w:rStyle w:val="Char6"/>
          <w:rtl/>
        </w:rPr>
        <w:t>-نماد تجارت- رفته بود تا برای پدرش بیعت بگیرد پس امیر آن</w:t>
      </w:r>
      <w:r w:rsidRPr="00637741">
        <w:rPr>
          <w:rStyle w:val="Char6"/>
          <w:rFonts w:hint="cs"/>
          <w:rtl/>
        </w:rPr>
        <w:t>‌</w:t>
      </w:r>
      <w:r w:rsidRPr="00637741">
        <w:rPr>
          <w:rStyle w:val="Char6"/>
          <w:rtl/>
        </w:rPr>
        <w:t>جا (عمر بن حفص</w:t>
      </w:r>
      <w:r w:rsidRPr="00637741">
        <w:rPr>
          <w:rStyle w:val="Char6"/>
          <w:rFonts w:hint="cs"/>
          <w:rtl/>
        </w:rPr>
        <w:t>)</w:t>
      </w:r>
      <w:r w:rsidRPr="00637741">
        <w:rPr>
          <w:rStyle w:val="Char6"/>
          <w:rtl/>
        </w:rPr>
        <w:t xml:space="preserve"> بیعت</w:t>
      </w:r>
      <w:r w:rsidRPr="00637741">
        <w:rPr>
          <w:rStyle w:val="Char6"/>
          <w:rFonts w:hint="cs"/>
          <w:rtl/>
        </w:rPr>
        <w:t xml:space="preserve"> خود و بیعت  فرمانروایان</w:t>
      </w:r>
      <w:r w:rsidRPr="00637741">
        <w:rPr>
          <w:rStyle w:val="Char6"/>
          <w:rtl/>
        </w:rPr>
        <w:t xml:space="preserve">ش را به او داد در حالی که او خودش را برای خروج آماده کرده بود خبر مرگ پدرش </w:t>
      </w:r>
      <w:r w:rsidRPr="00637741">
        <w:rPr>
          <w:rStyle w:val="Char9"/>
          <w:rtl/>
        </w:rPr>
        <w:t xml:space="preserve">(نفس </w:t>
      </w:r>
      <w:r w:rsidRPr="00637741">
        <w:rPr>
          <w:rStyle w:val="Char9"/>
          <w:rFonts w:hint="cs"/>
          <w:rtl/>
        </w:rPr>
        <w:t>ال</w:t>
      </w:r>
      <w:r w:rsidRPr="00637741">
        <w:rPr>
          <w:rStyle w:val="Char9"/>
          <w:rtl/>
        </w:rPr>
        <w:t>زکیه</w:t>
      </w:r>
      <w:r w:rsidRPr="00637741">
        <w:rPr>
          <w:rStyle w:val="Char9"/>
          <w:rFonts w:hint="cs"/>
          <w:rtl/>
        </w:rPr>
        <w:t>)</w:t>
      </w:r>
      <w:r w:rsidRPr="00637741">
        <w:rPr>
          <w:rStyle w:val="Char6"/>
          <w:rtl/>
        </w:rPr>
        <w:t xml:space="preserve"> به او </w:t>
      </w:r>
      <w:r w:rsidRPr="00637741">
        <w:rPr>
          <w:rStyle w:val="Char6"/>
          <w:rFonts w:hint="cs"/>
          <w:rtl/>
        </w:rPr>
        <w:t>رسی</w:t>
      </w:r>
      <w:r w:rsidRPr="00637741">
        <w:rPr>
          <w:rStyle w:val="Char6"/>
          <w:rtl/>
        </w:rPr>
        <w:t xml:space="preserve">د. او </w:t>
      </w:r>
      <w:r w:rsidRPr="00637741">
        <w:rPr>
          <w:rFonts w:cs="Times New Roman"/>
          <w:sz w:val="24"/>
          <w:szCs w:val="24"/>
          <w:rtl/>
          <w:lang w:bidi="fa-IR"/>
        </w:rPr>
        <w:t>–</w:t>
      </w:r>
      <w:r w:rsidRPr="00637741">
        <w:rPr>
          <w:rStyle w:val="Char6"/>
          <w:rtl/>
        </w:rPr>
        <w:t>به توصیه ابن حفص- به بعضی از سرزمین</w:t>
      </w:r>
      <w:r w:rsidRPr="00637741">
        <w:rPr>
          <w:rStyle w:val="Char6"/>
          <w:rFonts w:hint="cs"/>
          <w:rtl/>
        </w:rPr>
        <w:t>‌</w:t>
      </w:r>
      <w:r w:rsidRPr="00637741">
        <w:rPr>
          <w:rStyle w:val="Char6"/>
          <w:rtl/>
        </w:rPr>
        <w:t>های سند نزد یکی از پادشاهان غیر مسلمان رفت و به خوبی از او استقبال کردند و 4 سال در آنجا ماند و تعداد زیادی توسط او ایمان آوردند</w:t>
      </w:r>
      <w:r w:rsidRPr="00637741">
        <w:rPr>
          <w:rStyle w:val="Char6"/>
          <w:rFonts w:hint="cs"/>
          <w:rtl/>
        </w:rPr>
        <w:t>،</w:t>
      </w:r>
      <w:r w:rsidRPr="00637741">
        <w:rPr>
          <w:rStyle w:val="Char6"/>
          <w:rtl/>
        </w:rPr>
        <w:t xml:space="preserve"> و خبر به منصور رسید و او ابن حفص را خلع کرد و هشام بن عمرو بن بسطام تغلبی را به جای او گذارد. سپس روایات کیفیت مرگ اشتر با </w:t>
      </w:r>
      <w:r w:rsidRPr="007C7B1B">
        <w:rPr>
          <w:rStyle w:val="Char6"/>
          <w:rtl/>
        </w:rPr>
        <w:t>هم فرق می‏کنند. تار</w:t>
      </w:r>
      <w:r w:rsidRPr="007C7B1B">
        <w:rPr>
          <w:rStyle w:val="Char6"/>
          <w:rFonts w:hint="cs"/>
          <w:rtl/>
        </w:rPr>
        <w:t>ي</w:t>
      </w:r>
      <w:r w:rsidRPr="007C7B1B">
        <w:rPr>
          <w:rStyle w:val="Char6"/>
          <w:rtl/>
        </w:rPr>
        <w:t>خ الطبر</w:t>
      </w:r>
      <w:r>
        <w:rPr>
          <w:rStyle w:val="Char6"/>
          <w:rFonts w:hint="cs"/>
          <w:rtl/>
        </w:rPr>
        <w:t>ی</w:t>
      </w:r>
      <w:r w:rsidRPr="007C7B1B">
        <w:rPr>
          <w:rStyle w:val="Char6"/>
          <w:rtl/>
        </w:rPr>
        <w:t xml:space="preserve"> 4/1629 و مقاتل الطالب</w:t>
      </w:r>
      <w:r w:rsidRPr="007C7B1B">
        <w:rPr>
          <w:rStyle w:val="Char6"/>
          <w:rFonts w:hint="cs"/>
          <w:rtl/>
        </w:rPr>
        <w:t>ي</w:t>
      </w:r>
      <w:r w:rsidRPr="007C7B1B">
        <w:rPr>
          <w:rStyle w:val="Char6"/>
          <w:rtl/>
        </w:rPr>
        <w:t>ن 310-314 الاعلام 4/116-117.</w:t>
      </w:r>
    </w:p>
  </w:footnote>
  <w:footnote w:id="291">
    <w:p w:rsidR="0024533F" w:rsidRPr="00637741" w:rsidRDefault="0024533F" w:rsidP="004A3102">
      <w:pPr>
        <w:pStyle w:val="FootnoteText"/>
        <w:bidi/>
        <w:ind w:left="233" w:hangingChars="97" w:hanging="233"/>
        <w:jc w:val="both"/>
        <w:rPr>
          <w:rStyle w:val="Char6"/>
        </w:rPr>
      </w:pPr>
      <w:r w:rsidRPr="00637741">
        <w:rPr>
          <w:rStyle w:val="Char6"/>
        </w:rPr>
        <w:footnoteRef/>
      </w:r>
      <w:r w:rsidRPr="00637741">
        <w:rPr>
          <w:rStyle w:val="Char6"/>
          <w:rtl/>
        </w:rPr>
        <w:t xml:space="preserve">- علی بن </w:t>
      </w:r>
      <w:r w:rsidRPr="007C7B1B">
        <w:rPr>
          <w:rStyle w:val="Char6"/>
          <w:rtl/>
        </w:rPr>
        <w:t>محمد</w:t>
      </w:r>
      <w:r w:rsidRPr="007C7B1B">
        <w:rPr>
          <w:rStyle w:val="Char6"/>
          <w:rFonts w:hint="cs"/>
          <w:rtl/>
        </w:rPr>
        <w:t xml:space="preserve"> </w:t>
      </w:r>
      <w:r w:rsidRPr="007C7B1B">
        <w:rPr>
          <w:rStyle w:val="Char6"/>
          <w:rtl/>
        </w:rPr>
        <w:t xml:space="preserve">(نفس </w:t>
      </w:r>
      <w:r w:rsidRPr="007C7B1B">
        <w:rPr>
          <w:rStyle w:val="Char6"/>
          <w:rFonts w:hint="cs"/>
          <w:rtl/>
        </w:rPr>
        <w:t>ال</w:t>
      </w:r>
      <w:r w:rsidRPr="007C7B1B">
        <w:rPr>
          <w:rStyle w:val="Char6"/>
          <w:rtl/>
        </w:rPr>
        <w:t>زکیه</w:t>
      </w:r>
      <w:r w:rsidRPr="007C7B1B">
        <w:rPr>
          <w:rStyle w:val="Char6"/>
          <w:rFonts w:hint="cs"/>
          <w:rtl/>
        </w:rPr>
        <w:t xml:space="preserve">) </w:t>
      </w:r>
      <w:r w:rsidRPr="007C7B1B">
        <w:rPr>
          <w:rStyle w:val="Char6"/>
          <w:rtl/>
        </w:rPr>
        <w:t>بن عبد الله (</w:t>
      </w:r>
      <w:r w:rsidRPr="007C7B1B">
        <w:rPr>
          <w:rStyle w:val="Char6"/>
          <w:rFonts w:hint="cs"/>
          <w:rtl/>
        </w:rPr>
        <w:t>ال</w:t>
      </w:r>
      <w:r w:rsidRPr="007C7B1B">
        <w:rPr>
          <w:rStyle w:val="Char6"/>
          <w:rtl/>
        </w:rPr>
        <w:t>محض</w:t>
      </w:r>
      <w:r w:rsidRPr="007C7B1B">
        <w:rPr>
          <w:rStyle w:val="Char6"/>
          <w:rFonts w:hint="cs"/>
          <w:rtl/>
        </w:rPr>
        <w:t>)</w:t>
      </w:r>
      <w:r w:rsidRPr="007C7B1B">
        <w:rPr>
          <w:rStyle w:val="Char6"/>
          <w:rtl/>
        </w:rPr>
        <w:t xml:space="preserve"> بن</w:t>
      </w:r>
      <w:r w:rsidRPr="00637741">
        <w:rPr>
          <w:rStyle w:val="Char6"/>
          <w:rtl/>
        </w:rPr>
        <w:t xml:space="preserve"> حسن بن حسن بن علی</w:t>
      </w:r>
      <w:r w:rsidRPr="00637741">
        <w:rPr>
          <w:rFonts w:cs="CTraditional Arabic" w:hint="cs"/>
          <w:sz w:val="24"/>
          <w:szCs w:val="24"/>
          <w:rtl/>
        </w:rPr>
        <w:t>ش</w:t>
      </w:r>
      <w:r w:rsidRPr="00637741">
        <w:rPr>
          <w:rStyle w:val="Char3"/>
          <w:rtl/>
        </w:rPr>
        <w:t xml:space="preserve"> </w:t>
      </w:r>
      <w:r w:rsidRPr="00637741">
        <w:rPr>
          <w:rStyle w:val="Char6"/>
          <w:rtl/>
        </w:rPr>
        <w:t xml:space="preserve">پدرش و برادرش موسی را برای گرفتن بیعت </w:t>
      </w:r>
      <w:r w:rsidRPr="00637741">
        <w:rPr>
          <w:rStyle w:val="Char6"/>
          <w:rFonts w:hint="cs"/>
          <w:rtl/>
        </w:rPr>
        <w:t>به مصر فرستاد</w:t>
      </w:r>
      <w:r w:rsidRPr="00637741">
        <w:rPr>
          <w:rStyle w:val="Char6"/>
          <w:rtl/>
        </w:rPr>
        <w:t xml:space="preserve">. پس موسی نجات </w:t>
      </w:r>
      <w:r w:rsidRPr="00637741">
        <w:rPr>
          <w:rStyle w:val="Char6"/>
          <w:rFonts w:hint="cs"/>
          <w:rtl/>
        </w:rPr>
        <w:t>یافت</w:t>
      </w:r>
      <w:r w:rsidRPr="00637741">
        <w:rPr>
          <w:rStyle w:val="Char6"/>
          <w:rtl/>
        </w:rPr>
        <w:t xml:space="preserve"> و علی را نزد ابوجعفر </w:t>
      </w:r>
      <w:r w:rsidRPr="00637741">
        <w:rPr>
          <w:rStyle w:val="Char6"/>
          <w:rFonts w:hint="cs"/>
          <w:rtl/>
        </w:rPr>
        <w:t>بردند</w:t>
      </w:r>
      <w:r w:rsidRPr="00637741">
        <w:rPr>
          <w:rStyle w:val="Char6"/>
          <w:rtl/>
        </w:rPr>
        <w:t xml:space="preserve"> و او را همراه خانواده</w:t>
      </w:r>
      <w:r w:rsidRPr="00637741">
        <w:rPr>
          <w:rStyle w:val="Char6"/>
          <w:rFonts w:hint="cs"/>
          <w:rtl/>
        </w:rPr>
        <w:t>‌</w:t>
      </w:r>
      <w:r w:rsidRPr="00637741">
        <w:rPr>
          <w:rStyle w:val="Char6"/>
          <w:rtl/>
        </w:rPr>
        <w:t xml:space="preserve">اش حبس کرد و در حبس </w:t>
      </w:r>
      <w:r w:rsidRPr="00637741">
        <w:rPr>
          <w:rStyle w:val="Char6"/>
          <w:rFonts w:hint="cs"/>
          <w:rtl/>
        </w:rPr>
        <w:t xml:space="preserve">فوت </w:t>
      </w:r>
      <w:r w:rsidRPr="007C7B1B">
        <w:rPr>
          <w:rStyle w:val="Char6"/>
          <w:rFonts w:hint="cs"/>
          <w:rtl/>
        </w:rPr>
        <w:t>کرد</w:t>
      </w:r>
      <w:r w:rsidRPr="007C7B1B">
        <w:rPr>
          <w:rStyle w:val="Char6"/>
          <w:rtl/>
        </w:rPr>
        <w:t>. مقاتل الطالب</w:t>
      </w:r>
      <w:r w:rsidRPr="007C7B1B">
        <w:rPr>
          <w:rStyle w:val="Char6"/>
          <w:rFonts w:hint="cs"/>
          <w:rtl/>
        </w:rPr>
        <w:t>يي</w:t>
      </w:r>
      <w:r w:rsidRPr="007C7B1B">
        <w:rPr>
          <w:rStyle w:val="Char6"/>
          <w:rtl/>
        </w:rPr>
        <w:t>ن 201.</w:t>
      </w:r>
      <w:r w:rsidRPr="00637741">
        <w:rPr>
          <w:rStyle w:val="Char6"/>
          <w:rtl/>
        </w:rPr>
        <w:t xml:space="preserve"> </w:t>
      </w:r>
    </w:p>
  </w:footnote>
  <w:footnote w:id="292">
    <w:p w:rsidR="0024533F" w:rsidRPr="007C7B1B"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حسن بن محمد</w:t>
      </w:r>
      <w:r w:rsidRPr="00637741">
        <w:rPr>
          <w:rStyle w:val="Char6"/>
          <w:rFonts w:hint="cs"/>
          <w:rtl/>
        </w:rPr>
        <w:t xml:space="preserve"> </w:t>
      </w:r>
      <w:r w:rsidRPr="00637741">
        <w:rPr>
          <w:rStyle w:val="Char6"/>
          <w:rtl/>
        </w:rPr>
        <w:t xml:space="preserve">(نفس </w:t>
      </w:r>
      <w:r w:rsidRPr="00637741">
        <w:rPr>
          <w:rStyle w:val="Char6"/>
          <w:rFonts w:hint="cs"/>
          <w:rtl/>
        </w:rPr>
        <w:t>ال</w:t>
      </w:r>
      <w:r w:rsidRPr="00637741">
        <w:rPr>
          <w:rStyle w:val="Char6"/>
          <w:rtl/>
        </w:rPr>
        <w:t>زکیه</w:t>
      </w:r>
      <w:r w:rsidRPr="00637741">
        <w:rPr>
          <w:rStyle w:val="Char6"/>
          <w:rFonts w:hint="cs"/>
          <w:rtl/>
        </w:rPr>
        <w:t>)</w:t>
      </w:r>
      <w:r w:rsidRPr="00637741">
        <w:rPr>
          <w:rStyle w:val="Char6"/>
          <w:rtl/>
        </w:rPr>
        <w:t xml:space="preserve"> بن عبد الله محض بن حسن بن حسن  بن علی </w:t>
      </w:r>
      <w:r w:rsidRPr="00637741">
        <w:rPr>
          <w:rStyle w:val="Char6"/>
          <w:rFonts w:hint="cs"/>
          <w:rtl/>
        </w:rPr>
        <w:t>ن</w:t>
      </w:r>
      <w:r w:rsidRPr="00637741">
        <w:rPr>
          <w:rStyle w:val="Char6"/>
          <w:rtl/>
        </w:rPr>
        <w:t>، همراه حسین بن حسن در واقعه فخ خروج کرد</w:t>
      </w:r>
      <w:r w:rsidRPr="00637741">
        <w:rPr>
          <w:rStyle w:val="Char6"/>
          <w:rFonts w:hint="cs"/>
          <w:rtl/>
        </w:rPr>
        <w:t>،</w:t>
      </w:r>
      <w:r w:rsidRPr="00637741">
        <w:rPr>
          <w:rStyle w:val="Char6"/>
          <w:rtl/>
        </w:rPr>
        <w:t xml:space="preserve"> </w:t>
      </w:r>
      <w:r w:rsidRPr="007C7B1B">
        <w:rPr>
          <w:rStyle w:val="Char6"/>
          <w:rtl/>
        </w:rPr>
        <w:t xml:space="preserve">بعدا او را گرفتند </w:t>
      </w:r>
      <w:r w:rsidRPr="007C7B1B">
        <w:rPr>
          <w:rStyle w:val="Char6"/>
          <w:rFonts w:hint="cs"/>
          <w:rtl/>
        </w:rPr>
        <w:t>و بعد از تعذیب گردنش را زدند</w:t>
      </w:r>
      <w:r w:rsidRPr="007C7B1B">
        <w:rPr>
          <w:rStyle w:val="Char6"/>
          <w:rtl/>
        </w:rPr>
        <w:t>. مقاتل الطالبيين 434؛ مروج الذهب</w:t>
      </w:r>
      <w:r w:rsidRPr="007C7B1B">
        <w:rPr>
          <w:rStyle w:val="Char6"/>
          <w:rFonts w:hint="cs"/>
          <w:rtl/>
        </w:rPr>
        <w:t xml:space="preserve"> </w:t>
      </w:r>
      <w:r w:rsidRPr="007C7B1B">
        <w:rPr>
          <w:rStyle w:val="Char6"/>
          <w:rtl/>
        </w:rPr>
        <w:t>269/1.</w:t>
      </w:r>
    </w:p>
  </w:footnote>
  <w:footnote w:id="293">
    <w:p w:rsidR="0024533F" w:rsidRPr="00637741" w:rsidRDefault="0024533F" w:rsidP="007C7B1B">
      <w:pPr>
        <w:pStyle w:val="FootnoteText"/>
        <w:bidi/>
        <w:ind w:left="233" w:hangingChars="97" w:hanging="233"/>
        <w:jc w:val="both"/>
        <w:rPr>
          <w:rStyle w:val="Char9"/>
          <w:rtl/>
        </w:rPr>
      </w:pPr>
      <w:r w:rsidRPr="00637741">
        <w:rPr>
          <w:rStyle w:val="Char6"/>
        </w:rPr>
        <w:footnoteRef/>
      </w:r>
      <w:r w:rsidRPr="00637741">
        <w:rPr>
          <w:rStyle w:val="Char6"/>
          <w:rtl/>
        </w:rPr>
        <w:t>-</w:t>
      </w:r>
      <w:r w:rsidRPr="00637741">
        <w:rPr>
          <w:rStyle w:val="Char6"/>
          <w:rFonts w:hint="cs"/>
          <w:rtl/>
        </w:rPr>
        <w:t xml:space="preserve"> </w:t>
      </w:r>
      <w:r w:rsidRPr="00637741">
        <w:rPr>
          <w:rStyle w:val="Char6"/>
          <w:rtl/>
        </w:rPr>
        <w:t>أبو الحسن إبراهیم بن عبد الله محض بن حسن بن حسن بن علی</w:t>
      </w:r>
      <w:r w:rsidRPr="00637741">
        <w:rPr>
          <w:rFonts w:cs="CTraditional Arabic" w:hint="cs"/>
          <w:sz w:val="24"/>
          <w:szCs w:val="24"/>
          <w:rtl/>
          <w:lang w:eastAsia="ar-SA"/>
        </w:rPr>
        <w:t>ش</w:t>
      </w:r>
      <w:r w:rsidRPr="00637741">
        <w:rPr>
          <w:rStyle w:val="Char3"/>
          <w:rtl/>
        </w:rPr>
        <w:t xml:space="preserve"> </w:t>
      </w:r>
      <w:r w:rsidRPr="00637741">
        <w:rPr>
          <w:rStyle w:val="Char6"/>
          <w:rtl/>
        </w:rPr>
        <w:t>در دینداری و علم مانند برادرش نفس زکیه بود</w:t>
      </w:r>
      <w:r w:rsidRPr="00637741">
        <w:rPr>
          <w:rStyle w:val="Char6"/>
          <w:rFonts w:hint="cs"/>
          <w:rtl/>
        </w:rPr>
        <w:t xml:space="preserve">، </w:t>
      </w:r>
      <w:r w:rsidRPr="00637741">
        <w:rPr>
          <w:rStyle w:val="Char6"/>
          <w:rtl/>
        </w:rPr>
        <w:t xml:space="preserve">برادرش را در عراق به خروج امر کرد و او مدتی </w:t>
      </w:r>
      <w:r w:rsidRPr="00637741">
        <w:rPr>
          <w:rStyle w:val="Char6"/>
          <w:rFonts w:hint="cs"/>
          <w:rtl/>
        </w:rPr>
        <w:t xml:space="preserve">تنوانست زمامدار شود </w:t>
      </w:r>
      <w:r w:rsidRPr="00637741">
        <w:rPr>
          <w:rStyle w:val="Char6"/>
          <w:rtl/>
        </w:rPr>
        <w:t>و هنگامی که خبر مرگ</w:t>
      </w:r>
      <w:r w:rsidRPr="00637741">
        <w:rPr>
          <w:rStyle w:val="Char6"/>
          <w:rFonts w:hint="cs"/>
          <w:rtl/>
        </w:rPr>
        <w:t xml:space="preserve"> </w:t>
      </w:r>
      <w:r w:rsidRPr="00637741">
        <w:rPr>
          <w:rStyle w:val="Char6"/>
          <w:rtl/>
        </w:rPr>
        <w:t xml:space="preserve">برادرش را به او </w:t>
      </w:r>
      <w:r w:rsidRPr="00637741">
        <w:rPr>
          <w:rStyle w:val="Char6"/>
          <w:rFonts w:hint="cs"/>
          <w:rtl/>
        </w:rPr>
        <w:t>رسید</w:t>
      </w:r>
      <w:r w:rsidRPr="00637741">
        <w:rPr>
          <w:rStyle w:val="Char6"/>
          <w:rtl/>
        </w:rPr>
        <w:t xml:space="preserve"> بسیار اندوهگین شد. سپس</w:t>
      </w:r>
      <w:r w:rsidRPr="007C7B1B">
        <w:rPr>
          <w:rStyle w:val="Char6"/>
          <w:rtl/>
        </w:rPr>
        <w:t xml:space="preserve"> با لشکر منصور جنگید تا اینکه در سال 145هـ کشته شد. (مقاتل الطالبيين 315 ـ 386</w:t>
      </w:r>
      <w:r w:rsidRPr="007C7B1B">
        <w:rPr>
          <w:rStyle w:val="Char6"/>
          <w:rFonts w:hint="cs"/>
          <w:rtl/>
        </w:rPr>
        <w:t>)</w:t>
      </w:r>
      <w:r w:rsidRPr="007C7B1B">
        <w:rPr>
          <w:rStyle w:val="Char6"/>
          <w:rtl/>
        </w:rPr>
        <w:t xml:space="preserve"> (تاريخ الطبر</w:t>
      </w:r>
      <w:r>
        <w:rPr>
          <w:rStyle w:val="Char6"/>
          <w:rFonts w:hint="cs"/>
          <w:rtl/>
        </w:rPr>
        <w:t>ی</w:t>
      </w:r>
      <w:r w:rsidRPr="007C7B1B">
        <w:rPr>
          <w:rStyle w:val="Char6"/>
          <w:rtl/>
        </w:rPr>
        <w:t xml:space="preserve"> 4/1604 ـ 1615- (البداية والنهاية10/91</w:t>
      </w:r>
      <w:r w:rsidRPr="007C7B1B">
        <w:rPr>
          <w:rStyle w:val="Char6"/>
          <w:rFonts w:hint="cs"/>
          <w:rtl/>
        </w:rPr>
        <w:t>)</w:t>
      </w:r>
      <w:r w:rsidRPr="007C7B1B">
        <w:rPr>
          <w:rStyle w:val="Char6"/>
          <w:rtl/>
        </w:rPr>
        <w:t>.</w:t>
      </w:r>
    </w:p>
  </w:footnote>
  <w:footnote w:id="294">
    <w:p w:rsidR="0024533F" w:rsidRPr="00637741" w:rsidRDefault="0024533F" w:rsidP="007C7B1B">
      <w:pPr>
        <w:pStyle w:val="FootnoteText"/>
        <w:bidi/>
        <w:ind w:left="233" w:hangingChars="97" w:hanging="233"/>
        <w:jc w:val="both"/>
        <w:rPr>
          <w:rStyle w:val="Char9"/>
          <w:rtl/>
        </w:rPr>
      </w:pPr>
      <w:r w:rsidRPr="00637741">
        <w:rPr>
          <w:rStyle w:val="Char6"/>
        </w:rPr>
        <w:footnoteRef/>
      </w:r>
      <w:r w:rsidRPr="00637741">
        <w:rPr>
          <w:rStyle w:val="Char6"/>
          <w:rtl/>
        </w:rPr>
        <w:t>- أبو الحسن یحیى بن عبد الله محض بن حسن بن حسن بن علی</w:t>
      </w:r>
      <w:r w:rsidRPr="00637741">
        <w:rPr>
          <w:rStyle w:val="Char6"/>
          <w:rFonts w:cs="CTraditional Arabic" w:hint="cs"/>
          <w:rtl/>
        </w:rPr>
        <w:t>ش</w:t>
      </w:r>
      <w:r w:rsidRPr="00637741">
        <w:rPr>
          <w:rStyle w:val="Char6"/>
          <w:rtl/>
        </w:rPr>
        <w:t>، جعفر صادق او را تربیت کرد و از او و پدرش و برادرش</w:t>
      </w:r>
      <w:r w:rsidRPr="007C7B1B">
        <w:rPr>
          <w:rStyle w:val="Char6"/>
          <w:rtl/>
        </w:rPr>
        <w:t xml:space="preserve"> (نفس </w:t>
      </w:r>
      <w:r w:rsidRPr="007C7B1B">
        <w:rPr>
          <w:rStyle w:val="Char6"/>
          <w:rFonts w:hint="cs"/>
          <w:rtl/>
        </w:rPr>
        <w:t>ال</w:t>
      </w:r>
      <w:r w:rsidRPr="007C7B1B">
        <w:rPr>
          <w:rStyle w:val="Char6"/>
          <w:rtl/>
        </w:rPr>
        <w:t>زکیه</w:t>
      </w:r>
      <w:r w:rsidRPr="007C7B1B">
        <w:rPr>
          <w:rStyle w:val="Char6"/>
          <w:rFonts w:hint="cs"/>
          <w:rtl/>
        </w:rPr>
        <w:t>)</w:t>
      </w:r>
      <w:r w:rsidRPr="007C7B1B">
        <w:rPr>
          <w:rStyle w:val="Char6"/>
          <w:rtl/>
        </w:rPr>
        <w:t xml:space="preserve"> بسیار روایت کرده است و مالک بن انس او را بسیار تمجید کرده است و از جم</w:t>
      </w:r>
      <w:r w:rsidRPr="00637741">
        <w:rPr>
          <w:rStyle w:val="Char6"/>
          <w:rtl/>
        </w:rPr>
        <w:t>له کسانی بود که جعفر در هنگام مرگش ، اموالش و فرزندانش را به او وصیت کرده است. همراه حسین بن حسن در واقعه فخ خروج کرد</w:t>
      </w:r>
      <w:r w:rsidRPr="00637741">
        <w:rPr>
          <w:rStyle w:val="Char6"/>
          <w:rFonts w:hint="cs"/>
          <w:rtl/>
        </w:rPr>
        <w:t>، ولى نجات یافت،</w:t>
      </w:r>
      <w:r w:rsidRPr="00637741">
        <w:rPr>
          <w:rStyle w:val="Char6"/>
          <w:rtl/>
        </w:rPr>
        <w:t xml:space="preserve"> و به اطراف دیلم گریخت. و هارون الرشید نامه امان برای او فرستاد سپس آن را نقض کرد و او را کشت. گفته</w:t>
      </w:r>
      <w:r w:rsidRPr="00637741">
        <w:rPr>
          <w:rStyle w:val="Char6"/>
          <w:rFonts w:hint="cs"/>
          <w:rtl/>
        </w:rPr>
        <w:t>‌</w:t>
      </w:r>
      <w:r w:rsidRPr="00637741">
        <w:rPr>
          <w:rStyle w:val="Char6"/>
          <w:rtl/>
        </w:rPr>
        <w:t>اند که علت آن ابیاتی بوده که یحیی</w:t>
      </w:r>
      <w:r w:rsidRPr="00637741">
        <w:rPr>
          <w:rFonts w:cs="CTraditional Arabic" w:hint="cs"/>
          <w:sz w:val="24"/>
          <w:szCs w:val="24"/>
          <w:rtl/>
        </w:rPr>
        <w:t>/</w:t>
      </w:r>
      <w:r w:rsidRPr="00637741">
        <w:rPr>
          <w:rStyle w:val="Char6"/>
          <w:rtl/>
        </w:rPr>
        <w:t xml:space="preserve"> در برابر او سروده و به ظلم بنی عباس اشاره کرده و آرزوی قیام دولت علویان را داش</w:t>
      </w:r>
      <w:r w:rsidRPr="007C7B1B">
        <w:rPr>
          <w:rStyle w:val="Char6"/>
          <w:rtl/>
        </w:rPr>
        <w:t>ته، و هارون بدنبال آن او را کشته است. مقاتل الطالب</w:t>
      </w:r>
      <w:r w:rsidRPr="007C7B1B">
        <w:rPr>
          <w:rStyle w:val="Char6"/>
          <w:rFonts w:hint="cs"/>
          <w:rtl/>
        </w:rPr>
        <w:t>يي</w:t>
      </w:r>
      <w:r w:rsidRPr="007C7B1B">
        <w:rPr>
          <w:rStyle w:val="Char6"/>
          <w:rtl/>
        </w:rPr>
        <w:t>ن 463-483.</w:t>
      </w:r>
    </w:p>
  </w:footnote>
  <w:footnote w:id="295">
    <w:p w:rsidR="0024533F" w:rsidRPr="007C7B1B" w:rsidRDefault="0024533F" w:rsidP="004A3102">
      <w:pPr>
        <w:pStyle w:val="FootnoteText"/>
        <w:bidi/>
        <w:ind w:left="233" w:hangingChars="97" w:hanging="233"/>
        <w:jc w:val="both"/>
        <w:rPr>
          <w:rStyle w:val="Char6"/>
          <w:rtl/>
        </w:rPr>
      </w:pPr>
      <w:r w:rsidRPr="00637741">
        <w:rPr>
          <w:rStyle w:val="Char6"/>
        </w:rPr>
        <w:footnoteRef/>
      </w:r>
      <w:r w:rsidRPr="00637741">
        <w:rPr>
          <w:rStyle w:val="Char6"/>
          <w:rtl/>
        </w:rPr>
        <w:t xml:space="preserve"> - أبو جعفر محمد بن </w:t>
      </w:r>
      <w:r w:rsidRPr="007C7B1B">
        <w:rPr>
          <w:rStyle w:val="Char6"/>
          <w:rtl/>
        </w:rPr>
        <w:t>جعفر</w:t>
      </w:r>
      <w:r>
        <w:rPr>
          <w:rStyle w:val="Char6"/>
          <w:rFonts w:hint="cs"/>
          <w:rtl/>
        </w:rPr>
        <w:t xml:space="preserve"> </w:t>
      </w:r>
      <w:r w:rsidRPr="007C7B1B">
        <w:rPr>
          <w:rStyle w:val="Char6"/>
          <w:rtl/>
        </w:rPr>
        <w:t>(الصادق</w:t>
      </w:r>
      <w:r w:rsidRPr="007C7B1B">
        <w:rPr>
          <w:rStyle w:val="Char6"/>
          <w:rFonts w:hint="cs"/>
          <w:rtl/>
        </w:rPr>
        <w:t xml:space="preserve">) </w:t>
      </w:r>
      <w:r w:rsidRPr="007C7B1B">
        <w:rPr>
          <w:rStyle w:val="Char6"/>
          <w:rtl/>
        </w:rPr>
        <w:t>بن محمد</w:t>
      </w:r>
      <w:r w:rsidRPr="00637741">
        <w:rPr>
          <w:rStyle w:val="Char6"/>
          <w:rtl/>
        </w:rPr>
        <w:t xml:space="preserve"> بن علی بن الحسین بن علی</w:t>
      </w:r>
      <w:r w:rsidRPr="00637741">
        <w:rPr>
          <w:rFonts w:cs="CTraditional Arabic" w:hint="cs"/>
          <w:sz w:val="24"/>
          <w:szCs w:val="24"/>
          <w:rtl/>
        </w:rPr>
        <w:t>ش</w:t>
      </w:r>
      <w:r w:rsidRPr="00637741">
        <w:rPr>
          <w:rStyle w:val="Char6"/>
          <w:rtl/>
        </w:rPr>
        <w:t>، فرد فاضلی بود وقتی که مأمون به آل ابی طالب امر کرد که بدون او به خراسان بروند، آن‌ها نپذیرفتند که بدون او بروند در مدینه همراه گروهی از طالبی</w:t>
      </w:r>
      <w:r w:rsidRPr="00637741">
        <w:rPr>
          <w:rStyle w:val="Char6"/>
          <w:rFonts w:hint="cs"/>
          <w:rtl/>
        </w:rPr>
        <w:t>‌</w:t>
      </w:r>
      <w:r w:rsidRPr="00637741">
        <w:rPr>
          <w:rStyle w:val="Char6"/>
          <w:rtl/>
        </w:rPr>
        <w:t xml:space="preserve">ها خروج کرد و مردم با او بیعت کردند و او را امیرالمؤمنین نامیدند ولی </w:t>
      </w:r>
      <w:r w:rsidRPr="00637741">
        <w:rPr>
          <w:rStyle w:val="Char6"/>
          <w:rFonts w:hint="cs"/>
          <w:rtl/>
        </w:rPr>
        <w:t>در نزدیکى م</w:t>
      </w:r>
      <w:r w:rsidRPr="00637741">
        <w:rPr>
          <w:rStyle w:val="Char6"/>
          <w:rtl/>
        </w:rPr>
        <w:t xml:space="preserve">که محاصره شد و محاصره به طول انجامید و مردان او دوام نیاوردند و به آن‌ها امان </w:t>
      </w:r>
      <w:r w:rsidRPr="00637741">
        <w:rPr>
          <w:rStyle w:val="Char6"/>
          <w:rFonts w:hint="cs"/>
          <w:rtl/>
        </w:rPr>
        <w:t xml:space="preserve">خواست تا </w:t>
      </w:r>
      <w:r w:rsidRPr="00637741">
        <w:rPr>
          <w:rStyle w:val="Char6"/>
          <w:rtl/>
        </w:rPr>
        <w:t xml:space="preserve">به خراسان بروند و هنگامی که </w:t>
      </w:r>
      <w:r w:rsidRPr="00637741">
        <w:rPr>
          <w:rStyle w:val="Char6"/>
          <w:rFonts w:hint="cs"/>
          <w:rtl/>
        </w:rPr>
        <w:t>فوت کرد</w:t>
      </w:r>
      <w:r w:rsidRPr="00637741">
        <w:rPr>
          <w:rStyle w:val="Char6"/>
          <w:rtl/>
        </w:rPr>
        <w:t xml:space="preserve"> جنازه</w:t>
      </w:r>
      <w:r w:rsidRPr="00637741">
        <w:rPr>
          <w:rStyle w:val="Char6"/>
          <w:rFonts w:hint="cs"/>
          <w:rtl/>
        </w:rPr>
        <w:t>‌</w:t>
      </w:r>
      <w:r w:rsidRPr="00637741">
        <w:rPr>
          <w:rStyle w:val="Char6"/>
          <w:rtl/>
        </w:rPr>
        <w:t xml:space="preserve">اش را برای مأمون آوردند و مأمون </w:t>
      </w:r>
      <w:r w:rsidRPr="00637741">
        <w:rPr>
          <w:rStyle w:val="Char6"/>
          <w:rFonts w:hint="cs"/>
          <w:rtl/>
        </w:rPr>
        <w:t>به طرف</w:t>
      </w:r>
      <w:r w:rsidRPr="00637741">
        <w:rPr>
          <w:rStyle w:val="Char6"/>
          <w:rtl/>
        </w:rPr>
        <w:t xml:space="preserve"> دو ستون تختش </w:t>
      </w:r>
      <w:r w:rsidRPr="00637741">
        <w:rPr>
          <w:rStyle w:val="Char6"/>
          <w:rFonts w:hint="cs"/>
          <w:rtl/>
        </w:rPr>
        <w:t>رفت</w:t>
      </w:r>
      <w:r w:rsidRPr="00637741">
        <w:rPr>
          <w:rStyle w:val="Char6"/>
          <w:rtl/>
        </w:rPr>
        <w:t xml:space="preserve"> و او را حمل کرد و در قبر</w:t>
      </w:r>
      <w:r w:rsidRPr="00637741">
        <w:rPr>
          <w:rStyle w:val="Char6"/>
          <w:rFonts w:hint="cs"/>
          <w:rtl/>
        </w:rPr>
        <w:t>ش</w:t>
      </w:r>
      <w:r w:rsidRPr="00637741">
        <w:rPr>
          <w:rStyle w:val="Char6"/>
          <w:rtl/>
        </w:rPr>
        <w:t xml:space="preserve"> گذاشت و گفت: این </w:t>
      </w:r>
      <w:r w:rsidRPr="00637741">
        <w:rPr>
          <w:rStyle w:val="Char6"/>
          <w:rFonts w:hint="cs"/>
          <w:rtl/>
        </w:rPr>
        <w:t xml:space="preserve">با من صله </w:t>
      </w:r>
      <w:r w:rsidRPr="007C7B1B">
        <w:rPr>
          <w:rStyle w:val="Char6"/>
          <w:rFonts w:hint="cs"/>
          <w:rtl/>
        </w:rPr>
        <w:t xml:space="preserve">رحمى دارد که </w:t>
      </w:r>
      <w:r w:rsidRPr="007C7B1B">
        <w:rPr>
          <w:rStyle w:val="Char6"/>
          <w:rtl/>
        </w:rPr>
        <w:t>دویست سال</w:t>
      </w:r>
      <w:r w:rsidRPr="007C7B1B">
        <w:rPr>
          <w:rStyle w:val="Char6"/>
          <w:rFonts w:hint="cs"/>
          <w:rtl/>
        </w:rPr>
        <w:t xml:space="preserve"> قطع شده است</w:t>
      </w:r>
      <w:r w:rsidRPr="007C7B1B">
        <w:rPr>
          <w:rStyle w:val="Char6"/>
          <w:rtl/>
        </w:rPr>
        <w:t>. مقاتل الطالبیین 541. کتاب الإرشاد مفید286.</w:t>
      </w:r>
    </w:p>
  </w:footnote>
  <w:footnote w:id="296">
    <w:p w:rsidR="0024533F" w:rsidRPr="00637741" w:rsidRDefault="0024533F" w:rsidP="007C7B1B">
      <w:pPr>
        <w:pStyle w:val="FootnoteText"/>
        <w:bidi/>
        <w:ind w:left="233" w:hangingChars="97" w:hanging="233"/>
        <w:jc w:val="both"/>
        <w:rPr>
          <w:rStyle w:val="Char9"/>
          <w:rtl/>
        </w:rPr>
      </w:pPr>
      <w:r w:rsidRPr="00637741">
        <w:rPr>
          <w:rStyle w:val="Char6"/>
        </w:rPr>
        <w:footnoteRef/>
      </w:r>
      <w:r w:rsidRPr="00637741">
        <w:rPr>
          <w:rStyle w:val="Char6"/>
          <w:rtl/>
        </w:rPr>
        <w:t>- سلیمان بن عبد الله محض بن حسن بن حسن بن علی</w:t>
      </w:r>
      <w:r w:rsidRPr="00637741">
        <w:rPr>
          <w:rFonts w:cs="CTraditional Arabic" w:hint="cs"/>
          <w:sz w:val="24"/>
          <w:szCs w:val="24"/>
          <w:rtl/>
        </w:rPr>
        <w:t>ش</w:t>
      </w:r>
      <w:r w:rsidRPr="00637741">
        <w:rPr>
          <w:rStyle w:val="Char6"/>
          <w:rtl/>
        </w:rPr>
        <w:t>، همراه حسین شهید فخ خروج کرد و اسیر شد و سپس</w:t>
      </w:r>
      <w:r w:rsidRPr="007C7B1B">
        <w:rPr>
          <w:rStyle w:val="Char6"/>
          <w:rtl/>
        </w:rPr>
        <w:t xml:space="preserve"> در مکه </w:t>
      </w:r>
      <w:r w:rsidRPr="007C7B1B">
        <w:rPr>
          <w:rStyle w:val="Char6"/>
          <w:rFonts w:hint="cs"/>
          <w:rtl/>
        </w:rPr>
        <w:t xml:space="preserve">بعد از تعذیب </w:t>
      </w:r>
      <w:r w:rsidRPr="007C7B1B">
        <w:rPr>
          <w:rStyle w:val="Char6"/>
          <w:rtl/>
        </w:rPr>
        <w:t>کشته شد. شذور الذهب 2/183؛ مقاتل الطالب</w:t>
      </w:r>
      <w:r w:rsidRPr="007C7B1B">
        <w:rPr>
          <w:rStyle w:val="Char6"/>
          <w:rFonts w:hint="cs"/>
          <w:rtl/>
        </w:rPr>
        <w:t>يي</w:t>
      </w:r>
      <w:r w:rsidRPr="007C7B1B">
        <w:rPr>
          <w:rStyle w:val="Char6"/>
          <w:rtl/>
        </w:rPr>
        <w:t xml:space="preserve">ن شماره 37 </w:t>
      </w:r>
      <w:r w:rsidRPr="007C7B1B">
        <w:rPr>
          <w:rStyle w:val="Char6"/>
          <w:rFonts w:hint="cs"/>
          <w:rtl/>
        </w:rPr>
        <w:t>/</w:t>
      </w:r>
      <w:r w:rsidRPr="007C7B1B">
        <w:rPr>
          <w:rStyle w:val="Char6"/>
          <w:rtl/>
        </w:rPr>
        <w:t>365 چ مؤسس</w:t>
      </w:r>
      <w:r>
        <w:rPr>
          <w:rStyle w:val="Char6"/>
          <w:rFonts w:hint="cs"/>
          <w:rtl/>
        </w:rPr>
        <w:t>ۀ</w:t>
      </w:r>
      <w:r w:rsidRPr="007C7B1B">
        <w:rPr>
          <w:rStyle w:val="Char6"/>
          <w:rtl/>
        </w:rPr>
        <w:t xml:space="preserve"> الأعلم</w:t>
      </w:r>
      <w:r>
        <w:rPr>
          <w:rStyle w:val="Char6"/>
          <w:rFonts w:hint="cs"/>
          <w:rtl/>
        </w:rPr>
        <w:t>ی</w:t>
      </w:r>
      <w:r w:rsidRPr="007C7B1B">
        <w:rPr>
          <w:rStyle w:val="Char6"/>
          <w:rtl/>
        </w:rPr>
        <w:t xml:space="preserve"> بيروت.</w:t>
      </w:r>
    </w:p>
  </w:footnote>
  <w:footnote w:id="297">
    <w:p w:rsidR="0024533F" w:rsidRPr="00637741" w:rsidRDefault="0024533F" w:rsidP="004A3102">
      <w:pPr>
        <w:pStyle w:val="FootnoteText"/>
        <w:bidi/>
        <w:ind w:left="233" w:hangingChars="97" w:hanging="233"/>
        <w:jc w:val="both"/>
        <w:rPr>
          <w:rStyle w:val="Char9"/>
          <w:rtl/>
        </w:rPr>
      </w:pPr>
      <w:r w:rsidRPr="00637741">
        <w:rPr>
          <w:rStyle w:val="Char6"/>
        </w:rPr>
        <w:footnoteRef/>
      </w:r>
      <w:r w:rsidRPr="00637741">
        <w:rPr>
          <w:rStyle w:val="Char6"/>
          <w:rtl/>
        </w:rPr>
        <w:t>- إدریس بن عبد الله محض بن حسن بن حسن بن علی</w:t>
      </w:r>
      <w:r w:rsidRPr="00637741">
        <w:rPr>
          <w:rStyle w:val="Char6"/>
          <w:rFonts w:cs="CTraditional Arabic" w:hint="cs"/>
          <w:rtl/>
        </w:rPr>
        <w:t>ش</w:t>
      </w:r>
      <w:r w:rsidRPr="00637741">
        <w:rPr>
          <w:rStyle w:val="Char6"/>
          <w:rtl/>
        </w:rPr>
        <w:t>، با حسین بن حسن در شورش خروج کرد و از قتلگاه فخ گریخت و به آفریقا رفت و هارون الرشید یک رافضی کثیف را به سراغ او فرستاد و او را مسموم کرد و کشت</w:t>
      </w:r>
      <w:r w:rsidRPr="007C7B1B">
        <w:rPr>
          <w:rStyle w:val="Char6"/>
          <w:rFonts w:hint="cs"/>
          <w:rtl/>
        </w:rPr>
        <w:t xml:space="preserve">ه شد. </w:t>
      </w:r>
      <w:r w:rsidRPr="007C7B1B">
        <w:rPr>
          <w:rStyle w:val="Char6"/>
          <w:rtl/>
        </w:rPr>
        <w:t>تاریخ طبری5/1691, مقاتل الطالبيين 406 ـ 409, شذور الذهب1/269.</w:t>
      </w:r>
    </w:p>
  </w:footnote>
  <w:footnote w:id="298">
    <w:p w:rsidR="0024533F" w:rsidRPr="00637741" w:rsidRDefault="0024533F" w:rsidP="007C7B1B">
      <w:pPr>
        <w:pStyle w:val="FootnoteText"/>
        <w:bidi/>
        <w:ind w:left="233" w:hangingChars="97" w:hanging="233"/>
        <w:jc w:val="both"/>
        <w:rPr>
          <w:rStyle w:val="Char6"/>
          <w:rtl/>
        </w:rPr>
      </w:pPr>
      <w:r w:rsidRPr="00637741">
        <w:rPr>
          <w:rStyle w:val="Char6"/>
        </w:rPr>
        <w:footnoteRef/>
      </w:r>
      <w:r w:rsidRPr="00637741">
        <w:rPr>
          <w:rStyle w:val="Char6"/>
          <w:rtl/>
        </w:rPr>
        <w:t>- عبد الله بن جعفر بن محمد بن علی بن حسین بن علی بن أبی طالب</w:t>
      </w:r>
      <w:r w:rsidRPr="00637741">
        <w:rPr>
          <w:rFonts w:cs="CTraditional Arabic" w:hint="cs"/>
          <w:sz w:val="24"/>
          <w:szCs w:val="24"/>
          <w:rtl/>
        </w:rPr>
        <w:t>ش</w:t>
      </w:r>
      <w:r w:rsidRPr="00637741">
        <w:rPr>
          <w:rStyle w:val="Char3"/>
          <w:rtl/>
        </w:rPr>
        <w:t xml:space="preserve"> </w:t>
      </w:r>
      <w:r w:rsidRPr="00637741">
        <w:rPr>
          <w:rStyle w:val="Char6"/>
          <w:rtl/>
        </w:rPr>
        <w:t>ملقب به أفطح (سر پهن</w:t>
      </w:r>
      <w:r w:rsidRPr="00637741">
        <w:rPr>
          <w:rStyle w:val="Char6"/>
          <w:rFonts w:hint="cs"/>
          <w:rtl/>
        </w:rPr>
        <w:t>)</w:t>
      </w:r>
      <w:r w:rsidRPr="00637741">
        <w:rPr>
          <w:rStyle w:val="Char6"/>
          <w:rtl/>
        </w:rPr>
        <w:t>، و گفته شده چون پاهای او پهن بوده به این نام معروف بوده و چیزهای دیگری نیز گفته</w:t>
      </w:r>
      <w:r w:rsidRPr="00637741">
        <w:rPr>
          <w:rStyle w:val="Char6"/>
          <w:rFonts w:hint="cs"/>
          <w:rtl/>
        </w:rPr>
        <w:t>‌</w:t>
      </w:r>
      <w:r w:rsidRPr="00637741">
        <w:rPr>
          <w:rStyle w:val="Char6"/>
          <w:rtl/>
        </w:rPr>
        <w:t>اند. همچنانکه نوبختی گفته است بسیاری از بزرگان شیعه و فقهای آن بعد از مرگش</w:t>
      </w:r>
      <w:r w:rsidRPr="00637741">
        <w:rPr>
          <w:rStyle w:val="Char6"/>
          <w:rFonts w:hint="cs"/>
          <w:rtl/>
        </w:rPr>
        <w:t xml:space="preserve"> پدرش امامت او را قبول کردند</w:t>
      </w:r>
      <w:r w:rsidRPr="00637741">
        <w:rPr>
          <w:rStyle w:val="Char6"/>
          <w:rtl/>
        </w:rPr>
        <w:t xml:space="preserve"> که فرقه موسوم به فطحیه را تشکیل دادند و او بعد از 70 روز بعد از مرگ پدرش </w:t>
      </w:r>
      <w:r w:rsidRPr="00637741">
        <w:rPr>
          <w:rStyle w:val="Char6"/>
          <w:rFonts w:hint="cs"/>
          <w:rtl/>
        </w:rPr>
        <w:t>فوت ک</w:t>
      </w:r>
      <w:r w:rsidRPr="00637741">
        <w:rPr>
          <w:rStyle w:val="Char6"/>
          <w:rtl/>
        </w:rPr>
        <w:t>رد</w:t>
      </w:r>
      <w:r w:rsidRPr="00637741">
        <w:rPr>
          <w:rStyle w:val="Char6"/>
          <w:rFonts w:hint="cs"/>
          <w:rtl/>
        </w:rPr>
        <w:t>،</w:t>
      </w:r>
      <w:r w:rsidRPr="00637741">
        <w:rPr>
          <w:rStyle w:val="Char6"/>
          <w:rtl/>
        </w:rPr>
        <w:t xml:space="preserve"> اما مفید به اعتقادش طعنه زده است </w:t>
      </w:r>
      <w:r w:rsidRPr="007C7B1B">
        <w:rPr>
          <w:rStyle w:val="Char6"/>
          <w:rtl/>
        </w:rPr>
        <w:t>و آن‌ها را به ارجا و حشویه نسبت داده است. رجال الكشی 219,</w:t>
      </w:r>
      <w:r w:rsidRPr="007C7B1B">
        <w:rPr>
          <w:rStyle w:val="Char6"/>
          <w:rFonts w:hint="cs"/>
          <w:rtl/>
        </w:rPr>
        <w:t xml:space="preserve"> </w:t>
      </w:r>
      <w:r w:rsidRPr="007C7B1B">
        <w:rPr>
          <w:rStyle w:val="Char6"/>
          <w:rtl/>
        </w:rPr>
        <w:t>فرق الشيعة للنوبخت</w:t>
      </w:r>
      <w:r>
        <w:rPr>
          <w:rStyle w:val="Char6"/>
          <w:rFonts w:hint="cs"/>
          <w:rtl/>
        </w:rPr>
        <w:t>ی</w:t>
      </w:r>
      <w:r w:rsidRPr="007C7B1B">
        <w:rPr>
          <w:rStyle w:val="Char6"/>
          <w:rtl/>
        </w:rPr>
        <w:t xml:space="preserve"> چ كربلاء99, الإرشاد مفيد285 ـ 286چ إيران.</w:t>
      </w:r>
    </w:p>
  </w:footnote>
  <w:footnote w:id="299">
    <w:p w:rsidR="0024533F" w:rsidRPr="00637741" w:rsidRDefault="0024533F" w:rsidP="007C7B1B">
      <w:pPr>
        <w:pStyle w:val="FootnoteText"/>
        <w:bidi/>
        <w:ind w:left="233" w:hangingChars="97" w:hanging="233"/>
        <w:jc w:val="both"/>
        <w:rPr>
          <w:rStyle w:val="Char9"/>
          <w:rtl/>
        </w:rPr>
      </w:pPr>
      <w:r w:rsidRPr="00637741">
        <w:rPr>
          <w:rStyle w:val="Char6"/>
        </w:rPr>
        <w:footnoteRef/>
      </w:r>
      <w:r w:rsidRPr="00637741">
        <w:rPr>
          <w:rStyle w:val="Char6"/>
          <w:rtl/>
        </w:rPr>
        <w:t xml:space="preserve">- أحمد بن موسى بن جعفر بن محمد بن علی بن حسین بن علی بن أبی طالب، </w:t>
      </w:r>
      <w:r w:rsidRPr="00637741">
        <w:rPr>
          <w:rStyle w:val="Char6"/>
          <w:rFonts w:hint="cs"/>
          <w:rtl/>
        </w:rPr>
        <w:t>سخاوتمند و با تقوا</w:t>
      </w:r>
      <w:r w:rsidRPr="00637741">
        <w:rPr>
          <w:rStyle w:val="Char6"/>
          <w:rtl/>
        </w:rPr>
        <w:t xml:space="preserve"> بود گروهی در زمان برادرش کاظم معتقد ب</w:t>
      </w:r>
      <w:r w:rsidRPr="007C7B1B">
        <w:rPr>
          <w:rStyle w:val="Char6"/>
          <w:rtl/>
        </w:rPr>
        <w:t>ه امامت او بودند. (فرق الشيعة نوبخت</w:t>
      </w:r>
      <w:r>
        <w:rPr>
          <w:rStyle w:val="Char6"/>
          <w:rFonts w:hint="cs"/>
          <w:rtl/>
        </w:rPr>
        <w:t>ی</w:t>
      </w:r>
      <w:r w:rsidRPr="007C7B1B">
        <w:rPr>
          <w:rStyle w:val="Char6"/>
          <w:rtl/>
        </w:rPr>
        <w:t xml:space="preserve"> 107</w:t>
      </w:r>
      <w:r w:rsidRPr="007C7B1B">
        <w:rPr>
          <w:rStyle w:val="Char6"/>
          <w:rFonts w:hint="cs"/>
          <w:rtl/>
        </w:rPr>
        <w:t>).</w:t>
      </w:r>
      <w:r w:rsidRPr="007C7B1B">
        <w:rPr>
          <w:rStyle w:val="Char6"/>
          <w:rtl/>
        </w:rPr>
        <w:t xml:space="preserve"> (منتهى المقال مازندران</w:t>
      </w:r>
      <w:r>
        <w:rPr>
          <w:rStyle w:val="Char6"/>
          <w:rFonts w:hint="cs"/>
          <w:rtl/>
        </w:rPr>
        <w:t>ی</w:t>
      </w:r>
      <w:r w:rsidRPr="007C7B1B">
        <w:rPr>
          <w:rStyle w:val="Char6"/>
          <w:rFonts w:hint="cs"/>
          <w:rtl/>
        </w:rPr>
        <w:t xml:space="preserve"> </w:t>
      </w:r>
      <w:r w:rsidRPr="007C7B1B">
        <w:rPr>
          <w:rStyle w:val="Char6"/>
          <w:rtl/>
        </w:rPr>
        <w:t>1/355</w:t>
      </w:r>
      <w:r w:rsidRPr="007C7B1B">
        <w:rPr>
          <w:rStyle w:val="Char6"/>
          <w:rFonts w:hint="cs"/>
          <w:rtl/>
        </w:rPr>
        <w:t>)</w:t>
      </w:r>
      <w:r w:rsidRPr="007C7B1B">
        <w:rPr>
          <w:rStyle w:val="Char6"/>
          <w:rtl/>
        </w:rPr>
        <w:t>.</w:t>
      </w:r>
    </w:p>
  </w:footnote>
  <w:footnote w:id="300">
    <w:p w:rsidR="0024533F" w:rsidRPr="00637741" w:rsidRDefault="0024533F" w:rsidP="007C7B1B">
      <w:pPr>
        <w:pStyle w:val="FootnoteText"/>
        <w:bidi/>
        <w:ind w:left="233" w:hangingChars="97" w:hanging="233"/>
        <w:jc w:val="both"/>
        <w:rPr>
          <w:rStyle w:val="Char6"/>
          <w:rtl/>
        </w:rPr>
      </w:pPr>
      <w:r w:rsidRPr="00637741">
        <w:rPr>
          <w:rStyle w:val="Char6"/>
        </w:rPr>
        <w:footnoteRef/>
      </w:r>
      <w:r w:rsidRPr="00637741">
        <w:rPr>
          <w:rStyle w:val="Char6"/>
          <w:rtl/>
        </w:rPr>
        <w:t>- زید بن موسى بن جعفر بن محمد بن علی بن حسین بن علی بن أبی طالب، که به او زیدالنار می</w:t>
      </w:r>
      <w:r w:rsidRPr="00637741">
        <w:rPr>
          <w:rStyle w:val="Char6"/>
          <w:rFonts w:hint="cs"/>
          <w:rtl/>
        </w:rPr>
        <w:t>‌</w:t>
      </w:r>
      <w:r w:rsidRPr="00637741">
        <w:rPr>
          <w:rStyle w:val="Char6"/>
          <w:rtl/>
        </w:rPr>
        <w:t>گفتند چون خانه</w:t>
      </w:r>
      <w:r w:rsidRPr="00637741">
        <w:rPr>
          <w:rStyle w:val="Char6"/>
          <w:rFonts w:hint="cs"/>
          <w:rtl/>
        </w:rPr>
        <w:t>‌</w:t>
      </w:r>
      <w:r w:rsidRPr="00637741">
        <w:rPr>
          <w:rStyle w:val="Char6"/>
          <w:rtl/>
        </w:rPr>
        <w:t>های زیادی را در زمان عباسیان و پیروانش در بصره آتش زده بود همراه ابو السرایا و محمد بن اسماعیل در سال 20</w:t>
      </w:r>
      <w:r w:rsidRPr="007C7B1B">
        <w:rPr>
          <w:rStyle w:val="Char6"/>
          <w:rtl/>
        </w:rPr>
        <w:t>0هـ در زمان مأمون خروج کرد و او را والی بصره کردند. (تاريخ الطبر</w:t>
      </w:r>
      <w:r>
        <w:rPr>
          <w:rStyle w:val="Char6"/>
          <w:rFonts w:hint="cs"/>
          <w:rtl/>
        </w:rPr>
        <w:t>ی</w:t>
      </w:r>
      <w:r w:rsidRPr="007C7B1B">
        <w:rPr>
          <w:rStyle w:val="Char6"/>
          <w:rtl/>
        </w:rPr>
        <w:t xml:space="preserve"> 5/1829, 1833</w:t>
      </w:r>
      <w:r w:rsidRPr="007C7B1B">
        <w:rPr>
          <w:rStyle w:val="Char6"/>
          <w:rFonts w:hint="cs"/>
          <w:rtl/>
        </w:rPr>
        <w:t xml:space="preserve">). </w:t>
      </w:r>
      <w:r w:rsidRPr="007C7B1B">
        <w:rPr>
          <w:rStyle w:val="Char6"/>
          <w:rtl/>
        </w:rPr>
        <w:t>(مقاتل الطالبيين</w:t>
      </w:r>
      <w:r w:rsidRPr="007C7B1B">
        <w:rPr>
          <w:rStyle w:val="Char6"/>
          <w:rFonts w:hint="cs"/>
          <w:rtl/>
        </w:rPr>
        <w:t xml:space="preserve"> </w:t>
      </w:r>
      <w:r w:rsidRPr="007C7B1B">
        <w:rPr>
          <w:rStyle w:val="Char6"/>
          <w:rtl/>
        </w:rPr>
        <w:t>436</w:t>
      </w:r>
      <w:r w:rsidRPr="007C7B1B">
        <w:rPr>
          <w:rStyle w:val="Char6"/>
          <w:rFonts w:hint="cs"/>
          <w:rtl/>
        </w:rPr>
        <w:t>)</w:t>
      </w:r>
      <w:r w:rsidRPr="007C7B1B">
        <w:rPr>
          <w:rStyle w:val="Char6"/>
          <w:rtl/>
        </w:rPr>
        <w:t>.</w:t>
      </w:r>
    </w:p>
  </w:footnote>
  <w:footnote w:id="30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بت شکن 352.</w:t>
      </w:r>
    </w:p>
  </w:footnote>
  <w:footnote w:id="30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بخاری</w:t>
      </w:r>
      <w:r w:rsidRPr="007C7B1B">
        <w:rPr>
          <w:rStyle w:val="Char6"/>
          <w:rtl/>
        </w:rPr>
        <w:t xml:space="preserve"> (فتح الباری</w:t>
      </w:r>
      <w:r w:rsidRPr="007C7B1B">
        <w:rPr>
          <w:rStyle w:val="Char6"/>
          <w:rFonts w:hint="cs"/>
          <w:rtl/>
        </w:rPr>
        <w:t>) 8</w:t>
      </w:r>
      <w:r w:rsidRPr="007C7B1B">
        <w:rPr>
          <w:rStyle w:val="Char6"/>
          <w:rtl/>
        </w:rPr>
        <w:t xml:space="preserve"> </w:t>
      </w:r>
      <w:r w:rsidRPr="007C7B1B">
        <w:rPr>
          <w:rStyle w:val="Char6"/>
          <w:rFonts w:hint="cs"/>
          <w:rtl/>
        </w:rPr>
        <w:t>/360</w:t>
      </w:r>
      <w:r w:rsidRPr="007C7B1B">
        <w:rPr>
          <w:rStyle w:val="Char6"/>
          <w:rtl/>
        </w:rPr>
        <w:t xml:space="preserve"> ح 4471، مسلم </w:t>
      </w:r>
      <w:r w:rsidRPr="007C7B1B">
        <w:rPr>
          <w:rStyle w:val="Char6"/>
          <w:rFonts w:hint="cs"/>
          <w:rtl/>
        </w:rPr>
        <w:t>1/192</w:t>
      </w:r>
      <w:r w:rsidRPr="007C7B1B">
        <w:rPr>
          <w:rStyle w:val="Char6"/>
          <w:rtl/>
        </w:rPr>
        <w:t xml:space="preserve"> ح 204 احمد (2/360</w:t>
      </w:r>
      <w:r w:rsidRPr="007C7B1B">
        <w:rPr>
          <w:rStyle w:val="Char6"/>
          <w:rFonts w:hint="cs"/>
          <w:rtl/>
        </w:rPr>
        <w:t xml:space="preserve"> ح8711)</w:t>
      </w:r>
      <w:r w:rsidRPr="007C7B1B">
        <w:rPr>
          <w:rStyle w:val="Char6"/>
          <w:rtl/>
        </w:rPr>
        <w:t xml:space="preserve"> (ترمذی 5/316 ح </w:t>
      </w:r>
      <w:r w:rsidRPr="007C7B1B">
        <w:rPr>
          <w:rStyle w:val="Char6"/>
          <w:rFonts w:hint="cs"/>
          <w:rtl/>
        </w:rPr>
        <w:t>3185)</w:t>
      </w:r>
      <w:r w:rsidRPr="007C7B1B">
        <w:rPr>
          <w:rStyle w:val="Char6"/>
          <w:rtl/>
        </w:rPr>
        <w:t>.</w:t>
      </w:r>
    </w:p>
  </w:footnote>
  <w:footnote w:id="30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بت‌شکن ص 145.</w:t>
      </w:r>
    </w:p>
  </w:footnote>
  <w:footnote w:id="304">
    <w:p w:rsidR="0024533F" w:rsidRPr="00637741" w:rsidRDefault="0024533F" w:rsidP="007C7B1B">
      <w:pPr>
        <w:pStyle w:val="FootnoteText"/>
        <w:bidi/>
        <w:ind w:left="233" w:hangingChars="97" w:hanging="233"/>
        <w:jc w:val="both"/>
        <w:rPr>
          <w:rStyle w:val="Char6"/>
          <w:rtl/>
        </w:rPr>
      </w:pPr>
      <w:r w:rsidRPr="00637741">
        <w:rPr>
          <w:rStyle w:val="Char6"/>
        </w:rPr>
        <w:footnoteRef/>
      </w:r>
      <w:r w:rsidRPr="00637741">
        <w:rPr>
          <w:rStyle w:val="Char6"/>
          <w:rtl/>
        </w:rPr>
        <w:t>- نگا</w:t>
      </w:r>
      <w:r w:rsidRPr="007C7B1B">
        <w:rPr>
          <w:rStyle w:val="Char6"/>
          <w:rtl/>
        </w:rPr>
        <w:t>:</w:t>
      </w:r>
      <w:r w:rsidRPr="007C7B1B">
        <w:rPr>
          <w:rStyle w:val="Char6"/>
          <w:rFonts w:hint="cs"/>
          <w:rtl/>
        </w:rPr>
        <w:t xml:space="preserve"> </w:t>
      </w:r>
      <w:r w:rsidRPr="007C7B1B">
        <w:rPr>
          <w:rStyle w:val="Char6"/>
          <w:rtl/>
        </w:rPr>
        <w:t>الکاف</w:t>
      </w:r>
      <w:r>
        <w:rPr>
          <w:rStyle w:val="Char6"/>
          <w:rFonts w:hint="cs"/>
          <w:rtl/>
        </w:rPr>
        <w:t>ی</w:t>
      </w:r>
      <w:r w:rsidRPr="007C7B1B">
        <w:rPr>
          <w:rStyle w:val="Char6"/>
          <w:rtl/>
        </w:rPr>
        <w:t xml:space="preserve"> 1/343</w:t>
      </w:r>
      <w:r w:rsidRPr="00637741">
        <w:rPr>
          <w:rStyle w:val="Char9"/>
          <w:rtl/>
        </w:rPr>
        <w:t xml:space="preserve"> باب ما يفصل به بين المحق والمبطل.</w:t>
      </w:r>
    </w:p>
  </w:footnote>
  <w:footnote w:id="305">
    <w:p w:rsidR="0024533F" w:rsidRPr="00637741" w:rsidRDefault="0024533F" w:rsidP="004A3102">
      <w:pPr>
        <w:pStyle w:val="FootnoteText"/>
        <w:bidi/>
        <w:ind w:left="233" w:hangingChars="97" w:hanging="233"/>
        <w:jc w:val="both"/>
        <w:rPr>
          <w:rStyle w:val="Char6"/>
        </w:rPr>
      </w:pPr>
      <w:r w:rsidRPr="00637741">
        <w:rPr>
          <w:rStyle w:val="Char6"/>
        </w:rPr>
        <w:footnoteRef/>
      </w:r>
      <w:r w:rsidRPr="00637741">
        <w:rPr>
          <w:rStyle w:val="Char6"/>
          <w:rtl/>
        </w:rPr>
        <w:t>- نظر استاد احسان الهی ظهیر</w:t>
      </w:r>
      <w:r w:rsidRPr="00637741">
        <w:rPr>
          <w:rFonts w:cs="CTraditional Arabic" w:hint="cs"/>
          <w:sz w:val="24"/>
          <w:szCs w:val="24"/>
          <w:rtl/>
          <w:lang w:bidi="fa-IR"/>
        </w:rPr>
        <w:t>/</w:t>
      </w:r>
      <w:r w:rsidRPr="00637741">
        <w:rPr>
          <w:rStyle w:val="Char3"/>
          <w:rtl/>
        </w:rPr>
        <w:t xml:space="preserve"> </w:t>
      </w:r>
      <w:r w:rsidRPr="00637741">
        <w:rPr>
          <w:rStyle w:val="Char6"/>
          <w:rtl/>
        </w:rPr>
        <w:t>این است که کسانی که مانند عبدالله افطح و دیگران خروج کردند مدعیان امامت اهل بیت در زمان صادق</w:t>
      </w:r>
      <w:r w:rsidRPr="00637741">
        <w:rPr>
          <w:rStyle w:val="Char6"/>
          <w:rFonts w:hint="cs"/>
          <w:rtl/>
        </w:rPr>
        <w:t>،</w:t>
      </w:r>
      <w:r w:rsidRPr="00637741">
        <w:rPr>
          <w:rStyle w:val="Char6"/>
          <w:rtl/>
        </w:rPr>
        <w:t xml:space="preserve"> و مدعوان امامت در زمان موسی کاظم بودند</w:t>
      </w:r>
      <w:r w:rsidRPr="00637741">
        <w:rPr>
          <w:rStyle w:val="Char6"/>
          <w:rFonts w:hint="cs"/>
          <w:rtl/>
        </w:rPr>
        <w:t xml:space="preserve">. </w:t>
      </w:r>
      <w:r w:rsidRPr="00637741">
        <w:rPr>
          <w:rStyle w:val="Char6"/>
          <w:rtl/>
        </w:rPr>
        <w:t>نگا: الشیعة والتشیع 220-245-254-259... از امثال این عبارت فهمیده می</w:t>
      </w:r>
      <w:r w:rsidRPr="00637741">
        <w:rPr>
          <w:rStyle w:val="Char6"/>
          <w:rFonts w:hint="cs"/>
          <w:rtl/>
        </w:rPr>
        <w:t>‌</w:t>
      </w:r>
      <w:r w:rsidRPr="00637741">
        <w:rPr>
          <w:rStyle w:val="Char6"/>
          <w:rtl/>
        </w:rPr>
        <w:t>شود که آن‌ها ادعای مرتبه منصوص بودن آن می</w:t>
      </w:r>
      <w:r w:rsidRPr="00637741">
        <w:rPr>
          <w:rStyle w:val="Char6"/>
          <w:rFonts w:hint="cs"/>
          <w:rtl/>
        </w:rPr>
        <w:t>‌</w:t>
      </w:r>
      <w:r w:rsidRPr="00637741">
        <w:rPr>
          <w:rStyle w:val="Char6"/>
          <w:rtl/>
        </w:rPr>
        <w:t>کردند مانند مؤسس امامیه. ولی این امر اینگونه نیست چون آن‌ها بر این اعتقاد نبودند</w:t>
      </w:r>
      <w:r w:rsidRPr="00637741">
        <w:rPr>
          <w:rStyle w:val="Char6"/>
          <w:rFonts w:hint="cs"/>
          <w:rtl/>
        </w:rPr>
        <w:t>،</w:t>
      </w:r>
      <w:r w:rsidRPr="00637741">
        <w:rPr>
          <w:rStyle w:val="Char6"/>
          <w:rtl/>
        </w:rPr>
        <w:t xml:space="preserve"> بلکه همچنانکه گفتیم آن‌ها برای طلب امامت و خلافت و جهت اصلاح امت خروج کردند همچنانکه </w:t>
      </w:r>
      <w:r w:rsidRPr="00637741">
        <w:rPr>
          <w:rStyle w:val="Char6"/>
          <w:rFonts w:hint="cs"/>
          <w:rtl/>
        </w:rPr>
        <w:t xml:space="preserve">نباید </w:t>
      </w:r>
      <w:r w:rsidRPr="00637741">
        <w:rPr>
          <w:rStyle w:val="Char6"/>
          <w:rtl/>
        </w:rPr>
        <w:t>فرض کنیم که مؤیدین آن‌ها همگی معتقد به امامت شیعه بودند</w:t>
      </w:r>
      <w:r w:rsidRPr="00637741">
        <w:rPr>
          <w:rStyle w:val="Char6"/>
          <w:rFonts w:hint="cs"/>
          <w:rtl/>
        </w:rPr>
        <w:t>،</w:t>
      </w:r>
      <w:r w:rsidRPr="00637741">
        <w:rPr>
          <w:rStyle w:val="Char6"/>
          <w:rtl/>
        </w:rPr>
        <w:t xml:space="preserve"> بلکه در میان آن‌ها صالحانی از اهل سنت و علمای آن‌ها و زیدیه و شیعه مفضله و کسان دیگری که معتقد به تغییر از طریق شمشیر بودند همراهشان بودند.</w:t>
      </w:r>
      <w:r w:rsidRPr="00637741">
        <w:rPr>
          <w:rStyle w:val="Char6"/>
          <w:rFonts w:hint="cs"/>
          <w:rtl/>
        </w:rPr>
        <w:t xml:space="preserve"> </w:t>
      </w:r>
      <w:r w:rsidRPr="00637741">
        <w:rPr>
          <w:rStyle w:val="Char6"/>
          <w:rtl/>
        </w:rPr>
        <w:t>و اگر در خروج حسین</w:t>
      </w:r>
      <w:r w:rsidRPr="00637741">
        <w:rPr>
          <w:rStyle w:val="Char6"/>
          <w:rFonts w:cs="CTraditional Arabic" w:hint="cs"/>
          <w:rtl/>
        </w:rPr>
        <w:t>س</w:t>
      </w:r>
      <w:r w:rsidRPr="00637741">
        <w:rPr>
          <w:rStyle w:val="Char3"/>
          <w:rtl/>
        </w:rPr>
        <w:t xml:space="preserve"> </w:t>
      </w:r>
      <w:r w:rsidRPr="00637741">
        <w:rPr>
          <w:rStyle w:val="Char6"/>
          <w:rtl/>
        </w:rPr>
        <w:t xml:space="preserve">و مدتی بعد ازآن محمد ملقب به نفس </w:t>
      </w:r>
      <w:r w:rsidRPr="00637741">
        <w:rPr>
          <w:rStyle w:val="Char6"/>
          <w:rFonts w:hint="cs"/>
          <w:rtl/>
        </w:rPr>
        <w:t>ال</w:t>
      </w:r>
      <w:r w:rsidRPr="00637741">
        <w:rPr>
          <w:rStyle w:val="Char6"/>
          <w:rtl/>
        </w:rPr>
        <w:t xml:space="preserve">زکیه و همراهانشان تأمل کنیم مصداق آن را </w:t>
      </w:r>
      <w:r w:rsidRPr="00637741">
        <w:rPr>
          <w:rStyle w:val="Char6"/>
          <w:rFonts w:hint="cs"/>
          <w:rtl/>
        </w:rPr>
        <w:t xml:space="preserve">در </w:t>
      </w:r>
      <w:r w:rsidRPr="00637741">
        <w:rPr>
          <w:rStyle w:val="Char6"/>
          <w:rtl/>
        </w:rPr>
        <w:t>می</w:t>
      </w:r>
      <w:r w:rsidRPr="00637741">
        <w:rPr>
          <w:rStyle w:val="Char6"/>
          <w:rFonts w:hint="cs"/>
          <w:rtl/>
        </w:rPr>
        <w:t>‌</w:t>
      </w:r>
      <w:r w:rsidRPr="00637741">
        <w:rPr>
          <w:rStyle w:val="Char6"/>
          <w:rtl/>
        </w:rPr>
        <w:t xml:space="preserve">یابیم. والله اعلم. </w:t>
      </w:r>
    </w:p>
  </w:footnote>
  <w:footnote w:id="306">
    <w:p w:rsidR="0024533F" w:rsidRPr="007C7B1B"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ابوحمزه ثمالی! ثابت بن دینار أزدی، از رجال حدیث اهل ثقه امامیه ، مازندرانی می‌گوید: در عدالت او میان طائفه اختلافی نیست، احمد و ابن معین می‌گویند: لیس بشیء</w:t>
      </w:r>
      <w:r>
        <w:rPr>
          <w:rStyle w:val="Char6"/>
          <w:rFonts w:hint="cs"/>
          <w:rtl/>
        </w:rPr>
        <w:t xml:space="preserve"> </w:t>
      </w:r>
      <w:r w:rsidRPr="00637741">
        <w:rPr>
          <w:rStyle w:val="Char6"/>
          <w:rFonts w:hint="cs"/>
          <w:rtl/>
        </w:rPr>
        <w:t>(هیچ است)</w:t>
      </w:r>
      <w:r w:rsidRPr="00637741">
        <w:rPr>
          <w:rStyle w:val="Char6"/>
          <w:rtl/>
        </w:rPr>
        <w:t xml:space="preserve"> ابوحاتم می‌گوید: او </w:t>
      </w:r>
      <w:r w:rsidRPr="00637741">
        <w:rPr>
          <w:rStyle w:val="Char6"/>
          <w:rFonts w:hint="cs"/>
          <w:rtl/>
        </w:rPr>
        <w:t>احادیث او رکیک است</w:t>
      </w:r>
      <w:r w:rsidRPr="00637741">
        <w:rPr>
          <w:rStyle w:val="Char6"/>
          <w:rtl/>
        </w:rPr>
        <w:t>. سه نفر از فرزندانش با زید بن علی بن حسین کشته شده‌اند، از [امام] رضا روایت نموده‌اند که او لقمان زمان خویش بوده است</w:t>
      </w:r>
      <w:r w:rsidRPr="00637741">
        <w:rPr>
          <w:rStyle w:val="Char6"/>
          <w:rFonts w:hint="cs"/>
          <w:rtl/>
        </w:rPr>
        <w:t>.</w:t>
      </w:r>
      <w:r w:rsidRPr="00637741">
        <w:rPr>
          <w:rStyle w:val="Char6"/>
          <w:rtl/>
        </w:rPr>
        <w:t xml:space="preserve"> در سال 150 ه‍ وفات </w:t>
      </w:r>
      <w:r w:rsidRPr="007C7B1B">
        <w:rPr>
          <w:rStyle w:val="Char6"/>
          <w:rtl/>
        </w:rPr>
        <w:t>یافت. م</w:t>
      </w:r>
      <w:r w:rsidRPr="007C7B1B">
        <w:rPr>
          <w:rStyle w:val="Char6"/>
          <w:rFonts w:hint="cs"/>
          <w:rtl/>
        </w:rPr>
        <w:t>ي</w:t>
      </w:r>
      <w:r w:rsidRPr="007C7B1B">
        <w:rPr>
          <w:rStyle w:val="Char6"/>
          <w:rtl/>
        </w:rPr>
        <w:t>زان الاعتدال 1/363 الطبقات الکبر 6/364، منهج</w:t>
      </w:r>
      <w:r w:rsidRPr="007C7B1B">
        <w:rPr>
          <w:rStyle w:val="Char6"/>
          <w:rFonts w:hint="cs"/>
          <w:rtl/>
        </w:rPr>
        <w:t xml:space="preserve"> ‌المقال</w:t>
      </w:r>
      <w:r w:rsidRPr="007C7B1B">
        <w:rPr>
          <w:rStyle w:val="Char6"/>
          <w:rtl/>
        </w:rPr>
        <w:t xml:space="preserve"> 74 </w:t>
      </w:r>
      <w:r w:rsidRPr="007C7B1B">
        <w:rPr>
          <w:rStyle w:val="Char6"/>
          <w:rFonts w:hint="cs"/>
          <w:rtl/>
        </w:rPr>
        <w:t>و</w:t>
      </w:r>
      <w:r w:rsidRPr="007C7B1B">
        <w:rPr>
          <w:rStyle w:val="Char6"/>
          <w:rtl/>
        </w:rPr>
        <w:t xml:space="preserve"> </w:t>
      </w:r>
      <w:r w:rsidRPr="007C7B1B">
        <w:rPr>
          <w:rStyle w:val="Char6"/>
          <w:rFonts w:hint="cs"/>
          <w:rtl/>
        </w:rPr>
        <w:t>رجال</w:t>
      </w:r>
      <w:r w:rsidRPr="007C7B1B">
        <w:rPr>
          <w:rStyle w:val="Char6"/>
          <w:rtl/>
        </w:rPr>
        <w:t xml:space="preserve"> </w:t>
      </w:r>
      <w:r w:rsidRPr="007C7B1B">
        <w:rPr>
          <w:rStyle w:val="Char6"/>
          <w:rFonts w:hint="cs"/>
          <w:rtl/>
        </w:rPr>
        <w:t>النجاشی</w:t>
      </w:r>
      <w:r w:rsidRPr="007C7B1B">
        <w:rPr>
          <w:rStyle w:val="Char6"/>
          <w:rtl/>
        </w:rPr>
        <w:t xml:space="preserve"> 83</w:t>
      </w:r>
      <w:r w:rsidRPr="007C7B1B">
        <w:rPr>
          <w:rStyle w:val="Char6"/>
          <w:rFonts w:hint="cs"/>
          <w:rtl/>
        </w:rPr>
        <w:t>،</w:t>
      </w:r>
      <w:r w:rsidRPr="007C7B1B">
        <w:rPr>
          <w:rStyle w:val="Char6"/>
          <w:rtl/>
        </w:rPr>
        <w:t xml:space="preserve"> </w:t>
      </w:r>
      <w:r w:rsidRPr="007C7B1B">
        <w:rPr>
          <w:rStyle w:val="Char6"/>
          <w:rFonts w:hint="cs"/>
          <w:rtl/>
        </w:rPr>
        <w:t xml:space="preserve">رجال‌ </w:t>
      </w:r>
      <w:r w:rsidRPr="007C7B1B">
        <w:rPr>
          <w:rStyle w:val="Char6"/>
          <w:rtl/>
        </w:rPr>
        <w:t>الکشی 485.</w:t>
      </w:r>
    </w:p>
  </w:footnote>
  <w:footnote w:id="307">
    <w:p w:rsidR="0024533F" w:rsidRPr="00637741" w:rsidRDefault="0024533F" w:rsidP="007C7B1B">
      <w:pPr>
        <w:pStyle w:val="FootnoteText"/>
        <w:tabs>
          <w:tab w:val="left" w:pos="336"/>
        </w:tabs>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9"/>
          <w:rtl/>
        </w:rPr>
        <w:t>أعلام الهداية/تأليف المجمع العالمي لأهل البيت عليهم السلام</w:t>
      </w:r>
      <w:r>
        <w:rPr>
          <w:rStyle w:val="Char9"/>
          <w:rFonts w:hint="cs"/>
          <w:rtl/>
        </w:rPr>
        <w:t>،</w:t>
      </w:r>
      <w:r w:rsidRPr="00637741">
        <w:rPr>
          <w:rStyle w:val="Char6"/>
          <w:rtl/>
        </w:rPr>
        <w:t xml:space="preserve"> نگا::</w:t>
      </w:r>
    </w:p>
    <w:p w:rsidR="0024533F" w:rsidRPr="007C7B1B" w:rsidRDefault="0024533F" w:rsidP="007C7B1B">
      <w:pPr>
        <w:pStyle w:val="af0"/>
        <w:bidi w:val="0"/>
        <w:rPr>
          <w:rStyle w:val="Char3"/>
          <w:rFonts w:ascii="IRNazli" w:hAnsi="IRNazli" w:cs="IRNazli"/>
          <w:sz w:val="20"/>
          <w:szCs w:val="20"/>
          <w:rtl/>
        </w:rPr>
      </w:pPr>
      <w:r w:rsidRPr="007C7B1B">
        <w:rPr>
          <w:rStyle w:val="Char3"/>
          <w:rFonts w:ascii="IRNazli" w:hAnsi="IRNazli" w:cs="IRNazli"/>
          <w:sz w:val="20"/>
          <w:szCs w:val="20"/>
        </w:rPr>
        <w:t>http://www.14masom.com/14masom/09/mktba9/book03/009.htm_Toc4120376 .</w:t>
      </w:r>
    </w:p>
  </w:footnote>
  <w:footnote w:id="30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w:t>
      </w:r>
      <w:r w:rsidRPr="00637741">
        <w:rPr>
          <w:rStyle w:val="Char6"/>
          <w:rFonts w:hint="cs"/>
          <w:rtl/>
        </w:rPr>
        <w:t xml:space="preserve"> </w:t>
      </w:r>
      <w:r w:rsidRPr="00637741">
        <w:rPr>
          <w:rStyle w:val="Char6"/>
          <w:rtl/>
        </w:rPr>
        <w:t>أبو جعفر محمد بن علی بن نعمان بن أبی طریفة بجلی کوفی, از أصحاب صادق و کاظم در بازار طاق کوفه</w:t>
      </w:r>
      <w:r w:rsidRPr="00637741">
        <w:rPr>
          <w:rStyle w:val="Char6"/>
          <w:rFonts w:hint="cs"/>
          <w:rtl/>
        </w:rPr>
        <w:t xml:space="preserve"> صرافى داشت،</w:t>
      </w:r>
      <w:r w:rsidRPr="00637741">
        <w:rPr>
          <w:rStyle w:val="Char6"/>
          <w:rtl/>
        </w:rPr>
        <w:t xml:space="preserve"> با مردی سر چند دینار دعوایشان شد پس بر او غلبه کرد و گفت: من شیطان طاق هستم پس بدین لقب ملقب شد و می</w:t>
      </w:r>
      <w:r w:rsidRPr="00637741">
        <w:rPr>
          <w:rStyle w:val="Char6"/>
          <w:rFonts w:hint="cs"/>
          <w:rtl/>
        </w:rPr>
        <w:t>‌</w:t>
      </w:r>
      <w:r w:rsidRPr="00637741">
        <w:rPr>
          <w:rStyle w:val="Char6"/>
          <w:rtl/>
        </w:rPr>
        <w:t>گویند اولین کسی که او را ب</w:t>
      </w:r>
      <w:r w:rsidRPr="00637741">
        <w:rPr>
          <w:rStyle w:val="Char6"/>
          <w:rFonts w:hint="cs"/>
          <w:rtl/>
        </w:rPr>
        <w:t>ه ا</w:t>
      </w:r>
      <w:r w:rsidRPr="00637741">
        <w:rPr>
          <w:rStyle w:val="Char6"/>
          <w:rtl/>
        </w:rPr>
        <w:t>ین لقب نامید ابوحنیفه بود. و گفته</w:t>
      </w:r>
      <w:r w:rsidRPr="00637741">
        <w:rPr>
          <w:rStyle w:val="Char6"/>
          <w:rFonts w:hint="cs"/>
          <w:rtl/>
        </w:rPr>
        <w:t>‌</w:t>
      </w:r>
      <w:r w:rsidRPr="00637741">
        <w:rPr>
          <w:rStyle w:val="Char6"/>
          <w:rtl/>
        </w:rPr>
        <w:t>اند که وقتی هشام بن حکم رافضی شنید که او را شیطان طاق نامیده</w:t>
      </w:r>
      <w:r w:rsidRPr="00637741">
        <w:rPr>
          <w:rStyle w:val="Char6"/>
          <w:rFonts w:hint="cs"/>
          <w:rtl/>
        </w:rPr>
        <w:t>‌</w:t>
      </w:r>
      <w:r w:rsidRPr="00637741">
        <w:rPr>
          <w:rStyle w:val="Char6"/>
          <w:rtl/>
        </w:rPr>
        <w:t xml:space="preserve">اند او را مؤمن طاق نامید. ذهبی گفته که </w:t>
      </w:r>
      <w:r w:rsidRPr="007C7B1B">
        <w:rPr>
          <w:rStyle w:val="Char6"/>
          <w:rtl/>
        </w:rPr>
        <w:t xml:space="preserve">یک شیعه  </w:t>
      </w:r>
      <w:r w:rsidRPr="007C7B1B">
        <w:rPr>
          <w:rStyle w:val="Char6"/>
          <w:rFonts w:hint="cs"/>
          <w:rtl/>
        </w:rPr>
        <w:t>سرسختى</w:t>
      </w:r>
      <w:r w:rsidRPr="007C7B1B">
        <w:rPr>
          <w:rStyle w:val="Char6"/>
          <w:rtl/>
        </w:rPr>
        <w:t xml:space="preserve"> بود. تا جایی که من می</w:t>
      </w:r>
      <w:r w:rsidRPr="007C7B1B">
        <w:rPr>
          <w:rStyle w:val="Char6"/>
          <w:rFonts w:hint="cs"/>
          <w:rtl/>
        </w:rPr>
        <w:t>‌</w:t>
      </w:r>
      <w:r w:rsidRPr="007C7B1B">
        <w:rPr>
          <w:rStyle w:val="Char6"/>
          <w:rtl/>
        </w:rPr>
        <w:t>دانم تاریخ وفاتش معلوم نیست. لسان الميزان</w:t>
      </w:r>
      <w:r w:rsidRPr="007C7B1B">
        <w:rPr>
          <w:rStyle w:val="Char6"/>
          <w:rFonts w:hint="cs"/>
          <w:rtl/>
        </w:rPr>
        <w:t xml:space="preserve"> </w:t>
      </w:r>
      <w:r w:rsidRPr="007C7B1B">
        <w:rPr>
          <w:rStyle w:val="Char6"/>
          <w:rtl/>
        </w:rPr>
        <w:t>5/300. سير أعلام النبلاء 10/553. منتهى المقال</w:t>
      </w:r>
      <w:r w:rsidRPr="007C7B1B">
        <w:rPr>
          <w:rStyle w:val="Char6"/>
          <w:rFonts w:hint="cs"/>
          <w:rtl/>
        </w:rPr>
        <w:t xml:space="preserve"> </w:t>
      </w:r>
      <w:r w:rsidRPr="007C7B1B">
        <w:rPr>
          <w:rStyle w:val="Char6"/>
          <w:rtl/>
        </w:rPr>
        <w:t>6/135.</w:t>
      </w:r>
    </w:p>
  </w:footnote>
  <w:footnote w:id="309">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هشام بن سالم جوالیقی خادم بشر ب</w:t>
      </w:r>
      <w:r w:rsidRPr="007C7B1B">
        <w:rPr>
          <w:rStyle w:val="Char6"/>
          <w:rtl/>
        </w:rPr>
        <w:t>ن حکم از اسرای جوزجان بود</w:t>
      </w:r>
      <w:r w:rsidRPr="007C7B1B">
        <w:rPr>
          <w:rStyle w:val="Char6"/>
          <w:rFonts w:hint="cs"/>
          <w:rtl/>
        </w:rPr>
        <w:t xml:space="preserve">، </w:t>
      </w:r>
      <w:r w:rsidRPr="007C7B1B">
        <w:rPr>
          <w:rStyle w:val="Char6"/>
          <w:rtl/>
        </w:rPr>
        <w:t>حلی گفته است: معتمد معتمد است. (رجال العلامه، حلی 179) (رجال البرقی 35</w:t>
      </w:r>
      <w:r w:rsidRPr="007C7B1B">
        <w:rPr>
          <w:rStyle w:val="Char6"/>
          <w:rFonts w:hint="cs"/>
          <w:rtl/>
        </w:rPr>
        <w:t>)</w:t>
      </w:r>
      <w:r w:rsidRPr="007C7B1B">
        <w:rPr>
          <w:rStyle w:val="Char6"/>
          <w:rtl/>
        </w:rPr>
        <w:t>.</w:t>
      </w:r>
    </w:p>
  </w:footnote>
  <w:footnote w:id="310">
    <w:p w:rsidR="0024533F" w:rsidRPr="00637741" w:rsidRDefault="0024533F" w:rsidP="007C7B1B">
      <w:pPr>
        <w:pStyle w:val="FootnoteText"/>
        <w:bidi/>
        <w:ind w:left="233" w:hangingChars="97" w:hanging="233"/>
        <w:jc w:val="both"/>
        <w:rPr>
          <w:rStyle w:val="Char9"/>
        </w:rPr>
      </w:pPr>
      <w:r w:rsidRPr="00637741">
        <w:rPr>
          <w:rStyle w:val="Char6"/>
        </w:rPr>
        <w:footnoteRef/>
      </w:r>
      <w:r w:rsidRPr="00637741">
        <w:rPr>
          <w:rStyle w:val="Char6"/>
          <w:rtl/>
        </w:rPr>
        <w:t>-</w:t>
      </w:r>
      <w:r w:rsidRPr="00637741">
        <w:rPr>
          <w:rStyle w:val="Char6"/>
          <w:rFonts w:hint="cs"/>
          <w:rtl/>
        </w:rPr>
        <w:t xml:space="preserve"> </w:t>
      </w:r>
      <w:r w:rsidRPr="007C7B1B">
        <w:rPr>
          <w:rStyle w:val="Char6"/>
          <w:rtl/>
        </w:rPr>
        <w:t>الإرشاد مفید: 2/221، مدينة المعاجز: 6/208. نگا: بقیه داستان در بحارالانوار مجلسی ج</w:t>
      </w:r>
      <w:r>
        <w:rPr>
          <w:rStyle w:val="Char6"/>
          <w:rFonts w:hint="cs"/>
          <w:rtl/>
        </w:rPr>
        <w:t xml:space="preserve"> </w:t>
      </w:r>
      <w:r w:rsidRPr="007C7B1B">
        <w:rPr>
          <w:rStyle w:val="Char6"/>
          <w:rtl/>
        </w:rPr>
        <w:t>48</w:t>
      </w:r>
      <w:r>
        <w:rPr>
          <w:rStyle w:val="Char6"/>
          <w:rFonts w:hint="cs"/>
          <w:rtl/>
        </w:rPr>
        <w:t xml:space="preserve"> </w:t>
      </w:r>
      <w:r w:rsidRPr="007C7B1B">
        <w:rPr>
          <w:rStyle w:val="Char6"/>
          <w:rtl/>
        </w:rPr>
        <w:t>/</w:t>
      </w:r>
      <w:r>
        <w:rPr>
          <w:rStyle w:val="Char6"/>
          <w:rFonts w:hint="cs"/>
          <w:rtl/>
        </w:rPr>
        <w:t xml:space="preserve"> </w:t>
      </w:r>
      <w:r w:rsidRPr="007C7B1B">
        <w:rPr>
          <w:rStyle w:val="Char6"/>
          <w:rtl/>
        </w:rPr>
        <w:t>ص</w:t>
      </w:r>
      <w:r>
        <w:rPr>
          <w:rStyle w:val="Char6"/>
          <w:rFonts w:hint="cs"/>
          <w:rtl/>
        </w:rPr>
        <w:t xml:space="preserve"> </w:t>
      </w:r>
      <w:r w:rsidRPr="007C7B1B">
        <w:rPr>
          <w:rStyle w:val="Char6"/>
          <w:rtl/>
        </w:rPr>
        <w:t>50.</w:t>
      </w:r>
    </w:p>
  </w:footnote>
  <w:footnote w:id="31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بت شکن 354.</w:t>
      </w:r>
    </w:p>
  </w:footnote>
  <w:footnote w:id="312">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او زرارة بن اعین بن سنسن شیبانی کوفی (150 ه</w:t>
      </w:r>
      <w:r w:rsidRPr="00637741">
        <w:rPr>
          <w:rStyle w:val="Char6"/>
          <w:rFonts w:hint="cs"/>
          <w:rtl/>
        </w:rPr>
        <w:t>ـ</w:t>
      </w:r>
      <w:r w:rsidRPr="00637741">
        <w:rPr>
          <w:rStyle w:val="Char6"/>
          <w:rtl/>
        </w:rPr>
        <w:t>‌</w:t>
      </w:r>
      <w:r w:rsidRPr="00637741">
        <w:rPr>
          <w:rStyle w:val="Char6"/>
          <w:rFonts w:hint="cs"/>
          <w:rtl/>
        </w:rPr>
        <w:t>)</w:t>
      </w:r>
      <w:r w:rsidRPr="00637741">
        <w:rPr>
          <w:rStyle w:val="Char6"/>
          <w:rtl/>
        </w:rPr>
        <w:t xml:space="preserve"> مکنی به ابوالحسن یا ابوعلی است و </w:t>
      </w:r>
      <w:r w:rsidRPr="00637741">
        <w:rPr>
          <w:rStyle w:val="Char6"/>
          <w:rFonts w:hint="eastAsia"/>
          <w:rtl/>
        </w:rPr>
        <w:t>گ</w:t>
      </w:r>
      <w:r w:rsidRPr="00637741">
        <w:rPr>
          <w:rStyle w:val="Char6"/>
          <w:rFonts w:hint="cs"/>
          <w:rtl/>
        </w:rPr>
        <w:t xml:space="preserve">فته شده اسم ولقبش </w:t>
      </w:r>
      <w:r w:rsidRPr="00637741">
        <w:rPr>
          <w:rStyle w:val="Char6"/>
          <w:rtl/>
        </w:rPr>
        <w:t>عبدر</w:t>
      </w:r>
      <w:r w:rsidRPr="00637741">
        <w:rPr>
          <w:rStyle w:val="Char6"/>
          <w:rFonts w:hint="cs"/>
          <w:rtl/>
        </w:rPr>
        <w:t>ب</w:t>
      </w:r>
      <w:r w:rsidRPr="00637741">
        <w:rPr>
          <w:rStyle w:val="Char6"/>
          <w:rtl/>
        </w:rPr>
        <w:t xml:space="preserve">ه </w:t>
      </w:r>
      <w:r w:rsidRPr="00637741">
        <w:rPr>
          <w:rStyle w:val="Char6"/>
          <w:rFonts w:hint="cs"/>
          <w:rtl/>
        </w:rPr>
        <w:t>ا</w:t>
      </w:r>
      <w:r w:rsidRPr="00637741">
        <w:rPr>
          <w:rStyle w:val="Char6"/>
          <w:rtl/>
        </w:rPr>
        <w:t>ست</w:t>
      </w:r>
      <w:r w:rsidRPr="00637741">
        <w:rPr>
          <w:rStyle w:val="Char6"/>
          <w:rFonts w:hint="cs"/>
          <w:rtl/>
        </w:rPr>
        <w:t>،</w:t>
      </w:r>
      <w:r w:rsidRPr="00637741">
        <w:rPr>
          <w:rStyle w:val="Char6"/>
          <w:rtl/>
        </w:rPr>
        <w:t xml:space="preserve"> و مازندرانی می‌گوید: شوکت و جلالت</w:t>
      </w:r>
      <w:r w:rsidRPr="00637741">
        <w:rPr>
          <w:rStyle w:val="Char6"/>
          <w:rFonts w:hint="cs"/>
          <w:rtl/>
        </w:rPr>
        <w:t xml:space="preserve"> و منزلت </w:t>
      </w:r>
      <w:r w:rsidRPr="00637741">
        <w:rPr>
          <w:rStyle w:val="Char6"/>
          <w:rtl/>
        </w:rPr>
        <w:t>او در مذهب آشکار است.</w:t>
      </w:r>
      <w:r w:rsidRPr="00637741">
        <w:rPr>
          <w:rStyle w:val="Char6"/>
          <w:rFonts w:hint="cs"/>
          <w:rtl/>
        </w:rPr>
        <w:t xml:space="preserve"> </w:t>
      </w:r>
      <w:r w:rsidRPr="00637741">
        <w:rPr>
          <w:rStyle w:val="Char6"/>
          <w:rtl/>
        </w:rPr>
        <w:t>و ابن حجردر مورد وی</w:t>
      </w:r>
      <w:r w:rsidRPr="007C7B1B">
        <w:rPr>
          <w:rStyle w:val="Char6"/>
          <w:rtl/>
        </w:rPr>
        <w:t xml:space="preserve"> می</w:t>
      </w:r>
      <w:r w:rsidRPr="007C7B1B">
        <w:rPr>
          <w:rStyle w:val="Char6"/>
          <w:rFonts w:hint="cs"/>
          <w:rtl/>
        </w:rPr>
        <w:t>‌</w:t>
      </w:r>
      <w:r w:rsidRPr="007C7B1B">
        <w:rPr>
          <w:rStyle w:val="Char6"/>
          <w:rtl/>
        </w:rPr>
        <w:t>گوید که اهل رفض بود. منتهی المقال 3/250-256، لسان الم</w:t>
      </w:r>
      <w:r w:rsidRPr="007C7B1B">
        <w:rPr>
          <w:rStyle w:val="Char6"/>
          <w:rFonts w:hint="cs"/>
          <w:rtl/>
        </w:rPr>
        <w:t>ي</w:t>
      </w:r>
      <w:r w:rsidRPr="007C7B1B">
        <w:rPr>
          <w:rStyle w:val="Char6"/>
          <w:rtl/>
        </w:rPr>
        <w:t>زان 2/473.</w:t>
      </w:r>
    </w:p>
  </w:footnote>
  <w:footnote w:id="313">
    <w:p w:rsidR="0024533F" w:rsidRPr="00637741" w:rsidRDefault="0024533F" w:rsidP="007C7B1B">
      <w:pPr>
        <w:pStyle w:val="FootnoteText"/>
        <w:bidi/>
        <w:ind w:left="233" w:hangingChars="97" w:hanging="233"/>
        <w:jc w:val="both"/>
        <w:rPr>
          <w:rStyle w:val="Char6"/>
          <w:rtl/>
        </w:rPr>
      </w:pPr>
      <w:r w:rsidRPr="00637741">
        <w:rPr>
          <w:rStyle w:val="Char6"/>
        </w:rPr>
        <w:footnoteRef/>
      </w:r>
      <w:r w:rsidRPr="00637741">
        <w:rPr>
          <w:rStyle w:val="Char6"/>
          <w:rtl/>
        </w:rPr>
        <w:t>-</w:t>
      </w:r>
      <w:r w:rsidRPr="00637741">
        <w:rPr>
          <w:rStyle w:val="Char6"/>
          <w:rFonts w:hint="cs"/>
          <w:rtl/>
        </w:rPr>
        <w:t xml:space="preserve"> </w:t>
      </w:r>
      <w:r w:rsidRPr="00637741">
        <w:rPr>
          <w:rStyle w:val="Char6"/>
          <w:rtl/>
        </w:rPr>
        <w:t>بت شکن 354. برقعی داستان را چنین نقل می‌کند و بعد از آن روایاتی از جمله کشی از عمر بن شعیب از عمه زراره نقل کرده است که: وقتی که زراره مریضی</w:t>
      </w:r>
      <w:r w:rsidRPr="00637741">
        <w:rPr>
          <w:rStyle w:val="Char6"/>
          <w:rFonts w:hint="cs"/>
          <w:rtl/>
        </w:rPr>
        <w:t>‌اش شدت</w:t>
      </w:r>
      <w:r w:rsidRPr="00637741">
        <w:rPr>
          <w:rStyle w:val="Char6"/>
          <w:rtl/>
        </w:rPr>
        <w:t xml:space="preserve"> گرفت</w:t>
      </w:r>
      <w:r w:rsidRPr="00637741">
        <w:rPr>
          <w:rStyle w:val="Char6"/>
          <w:rFonts w:hint="cs"/>
          <w:rtl/>
        </w:rPr>
        <w:t>،</w:t>
      </w:r>
      <w:r w:rsidRPr="00637741">
        <w:rPr>
          <w:rStyle w:val="Char6"/>
          <w:rtl/>
        </w:rPr>
        <w:t xml:space="preserve"> گفت قرآن را به من بدهید</w:t>
      </w:r>
      <w:r w:rsidRPr="00637741">
        <w:rPr>
          <w:rStyle w:val="Char6"/>
          <w:rFonts w:hint="cs"/>
          <w:rtl/>
        </w:rPr>
        <w:t>،</w:t>
      </w:r>
      <w:r w:rsidRPr="00637741">
        <w:rPr>
          <w:rStyle w:val="Char6"/>
          <w:rtl/>
        </w:rPr>
        <w:t xml:space="preserve"> پس آن را باز کرد و بر سینه</w:t>
      </w:r>
      <w:r w:rsidRPr="00637741">
        <w:rPr>
          <w:rStyle w:val="Char6"/>
          <w:rFonts w:hint="cs"/>
          <w:rtl/>
        </w:rPr>
        <w:t>‌</w:t>
      </w:r>
      <w:r w:rsidRPr="00637741">
        <w:rPr>
          <w:rStyle w:val="Char6"/>
          <w:rtl/>
        </w:rPr>
        <w:t>اش گذاشت و از من گرفت</w:t>
      </w:r>
      <w:r w:rsidRPr="00637741">
        <w:rPr>
          <w:rStyle w:val="Char6"/>
          <w:rFonts w:hint="cs"/>
          <w:rtl/>
        </w:rPr>
        <w:t>،</w:t>
      </w:r>
      <w:r w:rsidRPr="00637741">
        <w:rPr>
          <w:rStyle w:val="Char6"/>
          <w:rtl/>
        </w:rPr>
        <w:t xml:space="preserve"> و گفت: ای عمه برایم شهادت بده که امامی غیر از این کتاب نداشتم. همچنانکه حافظ بن حجر از کتاب جمهره ابن حزم داستان را با اختلاف کمی بیان کرده است و می</w:t>
      </w:r>
      <w:r w:rsidRPr="00637741">
        <w:rPr>
          <w:rStyle w:val="Char6"/>
          <w:rFonts w:hint="cs"/>
          <w:rtl/>
        </w:rPr>
        <w:t>‌</w:t>
      </w:r>
      <w:r w:rsidRPr="00637741">
        <w:rPr>
          <w:rStyle w:val="Char6"/>
          <w:rtl/>
        </w:rPr>
        <w:t>گوید: زراره بن اعین محدث ادعای امامت افطح عبدالله بن جعفر بن محمد بن علی بن حسین بن علی و گروه همراه او را کرده است پس به مدینه آمد و با عبدالله ملاقات کرد و از مسایل کوفه از او سوال کرد و او گفت نمی</w:t>
      </w:r>
      <w:r w:rsidRPr="00637741">
        <w:rPr>
          <w:rStyle w:val="Char6"/>
          <w:rFonts w:hint="cs"/>
          <w:rtl/>
        </w:rPr>
        <w:t>‌</w:t>
      </w:r>
      <w:r w:rsidRPr="00637741">
        <w:rPr>
          <w:rStyle w:val="Char6"/>
          <w:rtl/>
        </w:rPr>
        <w:t xml:space="preserve">دانم و به کوفه بازگشت و اصحابش از او سوال کردند </w:t>
      </w:r>
      <w:r w:rsidRPr="00637741">
        <w:rPr>
          <w:rFonts w:cs="Times New Roman"/>
          <w:sz w:val="24"/>
          <w:szCs w:val="24"/>
          <w:rtl/>
          <w:lang w:bidi="fa-IR"/>
        </w:rPr>
        <w:t>–</w:t>
      </w:r>
      <w:r w:rsidRPr="00637741">
        <w:rPr>
          <w:rStyle w:val="Char6"/>
          <w:rtl/>
        </w:rPr>
        <w:t>در حالی که قرآن جلوش بود- به آن اشاره کرد و گفت: این امام من است و امامی غیر ا</w:t>
      </w:r>
      <w:r w:rsidRPr="007C7B1B">
        <w:rPr>
          <w:rStyle w:val="Char6"/>
          <w:rtl/>
        </w:rPr>
        <w:t>ز این ندارم. (ابن حجر</w:t>
      </w:r>
      <w:r w:rsidRPr="007C7B1B">
        <w:rPr>
          <w:rStyle w:val="Char6"/>
          <w:rFonts w:hint="cs"/>
          <w:rtl/>
        </w:rPr>
        <w:t>) مى‌گوید:</w:t>
      </w:r>
      <w:r w:rsidRPr="007C7B1B">
        <w:rPr>
          <w:rStyle w:val="Char6"/>
          <w:rtl/>
        </w:rPr>
        <w:t xml:space="preserve"> این دلالت می</w:t>
      </w:r>
      <w:r w:rsidRPr="007C7B1B">
        <w:rPr>
          <w:rStyle w:val="Char6"/>
          <w:rFonts w:hint="cs"/>
          <w:rtl/>
        </w:rPr>
        <w:t>‌</w:t>
      </w:r>
      <w:r w:rsidRPr="007C7B1B">
        <w:rPr>
          <w:rStyle w:val="Char6"/>
          <w:rtl/>
        </w:rPr>
        <w:t>کند که او از تشیع برگشته است... رجال الكش</w:t>
      </w:r>
      <w:r>
        <w:rPr>
          <w:rStyle w:val="Char6"/>
          <w:rFonts w:hint="cs"/>
          <w:rtl/>
        </w:rPr>
        <w:t>ی</w:t>
      </w:r>
      <w:r w:rsidRPr="007C7B1B">
        <w:rPr>
          <w:rStyle w:val="Char6"/>
          <w:rtl/>
        </w:rPr>
        <w:t xml:space="preserve"> 154 ـ 157. لسان الميزان</w:t>
      </w:r>
      <w:r w:rsidRPr="007C7B1B">
        <w:rPr>
          <w:rStyle w:val="Char6"/>
          <w:rFonts w:hint="cs"/>
          <w:rtl/>
        </w:rPr>
        <w:t xml:space="preserve"> </w:t>
      </w:r>
      <w:r w:rsidRPr="007C7B1B">
        <w:rPr>
          <w:rStyle w:val="Char6"/>
          <w:rtl/>
        </w:rPr>
        <w:t>2/473 ـ 474.</w:t>
      </w:r>
    </w:p>
  </w:footnote>
  <w:footnote w:id="31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w:t>
      </w:r>
      <w:r w:rsidRPr="00637741">
        <w:rPr>
          <w:rStyle w:val="Char6"/>
          <w:rFonts w:hint="cs"/>
          <w:rtl/>
        </w:rPr>
        <w:t xml:space="preserve"> </w:t>
      </w:r>
      <w:r w:rsidRPr="00637741">
        <w:rPr>
          <w:rStyle w:val="Char6"/>
          <w:rtl/>
        </w:rPr>
        <w:t>بت‌شکن 240. و برقعی نامهای کسانی را که از امام پرسیدند در کتاب کافی در زمان حسین تا زمان رضا جمع کرده که تعداد آن‌ها بالغ بر 104 نفر بود نگا: نام</w:t>
      </w:r>
      <w:r w:rsidRPr="00637741">
        <w:rPr>
          <w:rStyle w:val="Char6"/>
          <w:rFonts w:hint="cs"/>
          <w:rtl/>
        </w:rPr>
        <w:t>‌</w:t>
      </w:r>
      <w:r w:rsidRPr="00637741">
        <w:rPr>
          <w:rStyle w:val="Char6"/>
          <w:rtl/>
        </w:rPr>
        <w:t>های آن‌ها در بت شکن 241-243.</w:t>
      </w:r>
    </w:p>
  </w:footnote>
  <w:footnote w:id="31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w:t>
      </w:r>
      <w:r w:rsidRPr="00637741">
        <w:rPr>
          <w:rStyle w:val="Char6"/>
          <w:rFonts w:hint="cs"/>
          <w:rtl/>
        </w:rPr>
        <w:t xml:space="preserve"> </w:t>
      </w:r>
      <w:r w:rsidRPr="00637741">
        <w:rPr>
          <w:rStyle w:val="Char6"/>
          <w:rtl/>
        </w:rPr>
        <w:t>این عبارت در اصل ترجمه‌ شده</w:t>
      </w:r>
      <w:r w:rsidRPr="00637741">
        <w:rPr>
          <w:rStyle w:val="Char6"/>
          <w:rFonts w:hint="cs"/>
          <w:rtl/>
        </w:rPr>
        <w:t xml:space="preserve"> چنین </w:t>
      </w:r>
      <w:r w:rsidRPr="00637741">
        <w:rPr>
          <w:rStyle w:val="Char6"/>
          <w:rtl/>
        </w:rPr>
        <w:t>است.</w:t>
      </w:r>
    </w:p>
  </w:footnote>
  <w:footnote w:id="316">
    <w:p w:rsidR="0024533F" w:rsidRPr="00637741" w:rsidRDefault="0024533F" w:rsidP="007C7B1B">
      <w:pPr>
        <w:pStyle w:val="FootnoteText"/>
        <w:bidi/>
        <w:ind w:left="233" w:hangingChars="97" w:hanging="233"/>
        <w:jc w:val="both"/>
        <w:rPr>
          <w:rStyle w:val="Char9"/>
        </w:rPr>
      </w:pPr>
      <w:r w:rsidRPr="00637741">
        <w:rPr>
          <w:rStyle w:val="Char6"/>
        </w:rPr>
        <w:footnoteRef/>
      </w:r>
      <w:r w:rsidRPr="00637741">
        <w:rPr>
          <w:rStyle w:val="Char6"/>
          <w:rtl/>
        </w:rPr>
        <w:t xml:space="preserve">- ابومحمد حسن بن موسی نوبختی، متکلم </w:t>
      </w:r>
      <w:r w:rsidRPr="007C7B1B">
        <w:rPr>
          <w:rStyle w:val="Char6"/>
          <w:rtl/>
        </w:rPr>
        <w:t>امامی</w:t>
      </w:r>
      <w:r w:rsidRPr="007C7B1B">
        <w:rPr>
          <w:rStyle w:val="Char6"/>
          <w:rFonts w:hint="cs"/>
          <w:rtl/>
        </w:rPr>
        <w:t xml:space="preserve"> است،</w:t>
      </w:r>
      <w:r w:rsidRPr="007C7B1B">
        <w:rPr>
          <w:rStyle w:val="Char6"/>
          <w:rtl/>
        </w:rPr>
        <w:t xml:space="preserve"> و ذهبی او را به ذوالفنون و به شیعی فیلسوف </w:t>
      </w:r>
      <w:r w:rsidRPr="007C7B1B">
        <w:rPr>
          <w:rStyle w:val="Char6"/>
          <w:rFonts w:hint="cs"/>
          <w:rtl/>
        </w:rPr>
        <w:t xml:space="preserve">نام برده </w:t>
      </w:r>
      <w:r w:rsidRPr="007C7B1B">
        <w:rPr>
          <w:rStyle w:val="Char6"/>
          <w:rtl/>
        </w:rPr>
        <w:t>و دارای تصانیفی است، نزد امامیه محل ثقه است، سیراعلام النبلاء 15/327 الفهرست 251-252: (</w:t>
      </w:r>
      <w:r w:rsidRPr="007C7B1B">
        <w:rPr>
          <w:rStyle w:val="Char6"/>
          <w:rFonts w:hint="cs"/>
          <w:rtl/>
        </w:rPr>
        <w:t>ر</w:t>
      </w:r>
      <w:r w:rsidRPr="007C7B1B">
        <w:rPr>
          <w:rStyle w:val="Char6"/>
          <w:rtl/>
        </w:rPr>
        <w:t>جا</w:t>
      </w:r>
      <w:r w:rsidRPr="007C7B1B">
        <w:rPr>
          <w:rStyle w:val="Char6"/>
          <w:rFonts w:hint="cs"/>
          <w:rtl/>
        </w:rPr>
        <w:t>ل</w:t>
      </w:r>
      <w:r w:rsidRPr="007C7B1B">
        <w:rPr>
          <w:rStyle w:val="Char6"/>
          <w:rtl/>
        </w:rPr>
        <w:t xml:space="preserve"> النجاشی 63. رجال ابی</w:t>
      </w:r>
      <w:r w:rsidRPr="007C7B1B">
        <w:rPr>
          <w:rStyle w:val="Char6"/>
          <w:rFonts w:hint="cs"/>
          <w:rtl/>
        </w:rPr>
        <w:t xml:space="preserve"> </w:t>
      </w:r>
      <w:r w:rsidRPr="007C7B1B">
        <w:rPr>
          <w:rStyle w:val="Char6"/>
          <w:rtl/>
        </w:rPr>
        <w:t xml:space="preserve">داود 119 رجال الطوسی </w:t>
      </w:r>
      <w:r w:rsidRPr="007C7B1B">
        <w:rPr>
          <w:rStyle w:val="Char6"/>
          <w:rFonts w:hint="cs"/>
          <w:rtl/>
        </w:rPr>
        <w:t>420</w:t>
      </w:r>
      <w:r w:rsidRPr="007C7B1B">
        <w:rPr>
          <w:rStyle w:val="Char6"/>
          <w:rtl/>
        </w:rPr>
        <w:t>، رجال الحلی 39. الأعلام 2/224.</w:t>
      </w:r>
    </w:p>
  </w:footnote>
  <w:footnote w:id="317">
    <w:p w:rsidR="0024533F" w:rsidRPr="00637741" w:rsidRDefault="0024533F" w:rsidP="007C7B1B">
      <w:pPr>
        <w:pStyle w:val="FootnoteText"/>
        <w:bidi/>
        <w:ind w:left="233" w:hangingChars="97" w:hanging="233"/>
        <w:jc w:val="both"/>
        <w:rPr>
          <w:rStyle w:val="Char9"/>
        </w:rPr>
      </w:pPr>
      <w:r w:rsidRPr="00637741">
        <w:rPr>
          <w:rStyle w:val="Char6"/>
        </w:rPr>
        <w:footnoteRef/>
      </w:r>
      <w:r w:rsidRPr="00637741">
        <w:rPr>
          <w:rStyle w:val="Char6"/>
          <w:rtl/>
        </w:rPr>
        <w:t xml:space="preserve">- ابوالقاسم سعد بن عبدالله بن أبی خلف اشعری قمی(300 </w:t>
      </w:r>
      <w:r w:rsidRPr="00637741">
        <w:rPr>
          <w:rStyle w:val="Char6"/>
          <w:rFonts w:hint="cs"/>
          <w:rtl/>
        </w:rPr>
        <w:t>هـ)</w:t>
      </w:r>
      <w:r w:rsidRPr="00637741">
        <w:rPr>
          <w:rStyle w:val="Char6"/>
          <w:rtl/>
        </w:rPr>
        <w:t xml:space="preserve"> فقیه امامی، نزد آنان اهل ثقه، دارای کتاب </w:t>
      </w:r>
      <w:r w:rsidRPr="00637741">
        <w:rPr>
          <w:rStyle w:val="Char9"/>
          <w:rtl/>
        </w:rPr>
        <w:t>الض</w:t>
      </w:r>
      <w:r w:rsidRPr="00637741">
        <w:rPr>
          <w:rStyle w:val="Char9"/>
          <w:rFonts w:hint="cs"/>
          <w:rtl/>
        </w:rPr>
        <w:t>ي</w:t>
      </w:r>
      <w:r w:rsidRPr="00637741">
        <w:rPr>
          <w:rStyle w:val="Char9"/>
          <w:rtl/>
        </w:rPr>
        <w:t>اء ف</w:t>
      </w:r>
      <w:r w:rsidRPr="00637741">
        <w:rPr>
          <w:rStyle w:val="Char9"/>
          <w:rFonts w:hint="cs"/>
          <w:rtl/>
        </w:rPr>
        <w:t>ي</w:t>
      </w:r>
      <w:r w:rsidRPr="00637741">
        <w:rPr>
          <w:rStyle w:val="Char9"/>
          <w:rtl/>
        </w:rPr>
        <w:t xml:space="preserve"> رد المحمد</w:t>
      </w:r>
      <w:r w:rsidRPr="00637741">
        <w:rPr>
          <w:rStyle w:val="Char9"/>
          <w:rFonts w:hint="cs"/>
          <w:rtl/>
        </w:rPr>
        <w:t>ية</w:t>
      </w:r>
      <w:r w:rsidRPr="00637741">
        <w:rPr>
          <w:rStyle w:val="Char9"/>
          <w:rtl/>
        </w:rPr>
        <w:t xml:space="preserve"> والجعفر</w:t>
      </w:r>
      <w:r w:rsidRPr="00637741">
        <w:rPr>
          <w:rStyle w:val="Char9"/>
          <w:rFonts w:hint="cs"/>
          <w:rtl/>
        </w:rPr>
        <w:t>ية</w:t>
      </w:r>
      <w:r w:rsidRPr="00637741">
        <w:rPr>
          <w:rStyle w:val="Char9"/>
          <w:rtl/>
        </w:rPr>
        <w:t xml:space="preserve"> و کتاب فرق الشیعة</w:t>
      </w:r>
      <w:r w:rsidRPr="007C7B1B">
        <w:rPr>
          <w:rStyle w:val="Char6"/>
          <w:rFonts w:hint="cs"/>
          <w:rtl/>
        </w:rPr>
        <w:t xml:space="preserve"> است</w:t>
      </w:r>
      <w:r w:rsidRPr="007C7B1B">
        <w:rPr>
          <w:rStyle w:val="Char6"/>
          <w:rtl/>
        </w:rPr>
        <w:t>، رجال النجاش</w:t>
      </w:r>
      <w:r>
        <w:rPr>
          <w:rStyle w:val="Char6"/>
          <w:rFonts w:hint="cs"/>
          <w:rtl/>
        </w:rPr>
        <w:t>ی</w:t>
      </w:r>
      <w:r w:rsidRPr="007C7B1B">
        <w:rPr>
          <w:rStyle w:val="Char6"/>
          <w:rtl/>
        </w:rPr>
        <w:t xml:space="preserve"> 177 رجال الحلی</w:t>
      </w:r>
      <w:r w:rsidRPr="007C7B1B">
        <w:rPr>
          <w:rStyle w:val="Char6"/>
          <w:rFonts w:hint="cs"/>
          <w:rtl/>
        </w:rPr>
        <w:t xml:space="preserve"> </w:t>
      </w:r>
      <w:r w:rsidRPr="007C7B1B">
        <w:rPr>
          <w:rStyle w:val="Char6"/>
          <w:rtl/>
        </w:rPr>
        <w:t>78.</w:t>
      </w:r>
    </w:p>
  </w:footnote>
  <w:footnote w:id="31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بت شکن 355. قابل ملاحظه است که برقعی احادیثی را که به اصل اینکه مهدی در آخر زمان می‌آید ضعیف ندانسته است بلکه احادیثی را که شیعه روایت کرده</w:t>
      </w:r>
      <w:r w:rsidRPr="00637741">
        <w:rPr>
          <w:rStyle w:val="Char6"/>
          <w:rFonts w:hint="cs"/>
          <w:rtl/>
        </w:rPr>
        <w:t>‌</w:t>
      </w:r>
      <w:r w:rsidRPr="00637741">
        <w:rPr>
          <w:rStyle w:val="Char6"/>
          <w:rtl/>
        </w:rPr>
        <w:t>اند ضعیف دانسته است و احادیثی که می</w:t>
      </w:r>
      <w:r w:rsidRPr="00637741">
        <w:rPr>
          <w:rStyle w:val="Char6"/>
          <w:rFonts w:hint="cs"/>
          <w:rtl/>
        </w:rPr>
        <w:t>‌</w:t>
      </w:r>
      <w:r w:rsidRPr="00637741">
        <w:rPr>
          <w:rStyle w:val="Char6"/>
          <w:rtl/>
        </w:rPr>
        <w:t>گوید مهدی محمد بن حسن است. همچنانکه در بخش بعد می</w:t>
      </w:r>
      <w:r w:rsidRPr="00637741">
        <w:rPr>
          <w:rStyle w:val="Char6"/>
          <w:rFonts w:hint="cs"/>
          <w:rtl/>
        </w:rPr>
        <w:t>‌</w:t>
      </w:r>
      <w:r w:rsidRPr="00637741">
        <w:rPr>
          <w:rStyle w:val="Char6"/>
          <w:rtl/>
        </w:rPr>
        <w:t>آید.</w:t>
      </w:r>
    </w:p>
  </w:footnote>
  <w:footnote w:id="31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7C7B1B">
        <w:rPr>
          <w:rStyle w:val="Char6"/>
          <w:rtl/>
        </w:rPr>
        <w:t>فرق الشیعة 96.</w:t>
      </w:r>
    </w:p>
  </w:footnote>
  <w:footnote w:id="320">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7C7B1B">
        <w:rPr>
          <w:rStyle w:val="Char6"/>
          <w:rtl/>
        </w:rPr>
        <w:t>المقالات والفرق 102.</w:t>
      </w:r>
    </w:p>
  </w:footnote>
  <w:footnote w:id="32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7C7B1B">
        <w:rPr>
          <w:rStyle w:val="Char6"/>
          <w:rtl/>
        </w:rPr>
        <w:t>:</w:t>
      </w:r>
      <w:r w:rsidRPr="007C7B1B">
        <w:rPr>
          <w:rStyle w:val="Char6"/>
          <w:rFonts w:hint="cs"/>
          <w:rtl/>
        </w:rPr>
        <w:t xml:space="preserve"> </w:t>
      </w:r>
      <w:r w:rsidRPr="007C7B1B">
        <w:rPr>
          <w:rStyle w:val="Char6"/>
          <w:rtl/>
        </w:rPr>
        <w:t xml:space="preserve">أصل مذهب </w:t>
      </w:r>
      <w:r w:rsidRPr="007C7B1B">
        <w:rPr>
          <w:rStyle w:val="Char6"/>
          <w:rFonts w:hint="cs"/>
          <w:rtl/>
        </w:rPr>
        <w:t>ال</w:t>
      </w:r>
      <w:r w:rsidRPr="007C7B1B">
        <w:rPr>
          <w:rStyle w:val="Char6"/>
          <w:rtl/>
        </w:rPr>
        <w:t>ش</w:t>
      </w:r>
      <w:r w:rsidRPr="007C7B1B">
        <w:rPr>
          <w:rStyle w:val="Char6"/>
          <w:rFonts w:hint="cs"/>
          <w:rtl/>
        </w:rPr>
        <w:t>ي</w:t>
      </w:r>
      <w:r w:rsidRPr="007C7B1B">
        <w:rPr>
          <w:rStyle w:val="Char6"/>
          <w:rtl/>
        </w:rPr>
        <w:t>عة</w:t>
      </w:r>
      <w:r w:rsidRPr="007C7B1B">
        <w:rPr>
          <w:rStyle w:val="Char6"/>
          <w:rFonts w:hint="cs"/>
          <w:rtl/>
        </w:rPr>
        <w:t>‌الامامية</w:t>
      </w:r>
      <w:r w:rsidRPr="007C7B1B">
        <w:rPr>
          <w:rStyle w:val="Char6"/>
          <w:rtl/>
        </w:rPr>
        <w:t xml:space="preserve"> ا</w:t>
      </w:r>
      <w:r w:rsidRPr="007C7B1B">
        <w:rPr>
          <w:rStyle w:val="Char6"/>
          <w:rFonts w:hint="cs"/>
          <w:rtl/>
        </w:rPr>
        <w:t>لا</w:t>
      </w:r>
      <w:r w:rsidRPr="007C7B1B">
        <w:rPr>
          <w:rStyle w:val="Char6"/>
          <w:rtl/>
        </w:rPr>
        <w:t>ثنی عشر</w:t>
      </w:r>
      <w:r w:rsidRPr="007C7B1B">
        <w:rPr>
          <w:rStyle w:val="Char6"/>
          <w:rFonts w:hint="cs"/>
          <w:rtl/>
        </w:rPr>
        <w:t>ية</w:t>
      </w:r>
      <w:r w:rsidRPr="007C7B1B">
        <w:rPr>
          <w:rStyle w:val="Char6"/>
          <w:rtl/>
        </w:rPr>
        <w:t>3/1004-1007.</w:t>
      </w:r>
    </w:p>
  </w:footnote>
  <w:footnote w:id="32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بت‌شکن 247، 319-323.</w:t>
      </w:r>
    </w:p>
  </w:footnote>
  <w:footnote w:id="32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بت‌شکن 318، نگا:؟ ولادت صاحب مهدی در کافی 1/514-5251</w:t>
      </w:r>
      <w:r w:rsidRPr="00637741">
        <w:rPr>
          <w:rStyle w:val="Char6"/>
          <w:rFonts w:hint="cs"/>
          <w:rtl/>
        </w:rPr>
        <w:t>.</w:t>
      </w:r>
    </w:p>
  </w:footnote>
  <w:footnote w:id="32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7C7B1B">
        <w:rPr>
          <w:rStyle w:val="Char6"/>
          <w:rtl/>
        </w:rPr>
        <w:t>مقالات و الفرق 96 فرق</w:t>
      </w:r>
      <w:r w:rsidRPr="007C7B1B">
        <w:rPr>
          <w:rStyle w:val="Char6"/>
          <w:rFonts w:hint="cs"/>
          <w:rtl/>
        </w:rPr>
        <w:t>‌الشي</w:t>
      </w:r>
      <w:r w:rsidRPr="007C7B1B">
        <w:rPr>
          <w:rStyle w:val="Char6"/>
          <w:rtl/>
        </w:rPr>
        <w:t>ع</w:t>
      </w:r>
      <w:r w:rsidRPr="007C7B1B">
        <w:rPr>
          <w:rStyle w:val="Char6"/>
          <w:rFonts w:hint="cs"/>
          <w:rtl/>
        </w:rPr>
        <w:t>ة</w:t>
      </w:r>
      <w:r w:rsidRPr="007C7B1B">
        <w:rPr>
          <w:rStyle w:val="Char6"/>
          <w:rtl/>
        </w:rPr>
        <w:t xml:space="preserve">  </w:t>
      </w:r>
      <w:r w:rsidRPr="007C7B1B">
        <w:rPr>
          <w:rStyle w:val="Char6"/>
          <w:rFonts w:hint="cs"/>
          <w:rtl/>
        </w:rPr>
        <w:t>–</w:t>
      </w:r>
      <w:r w:rsidRPr="007C7B1B">
        <w:rPr>
          <w:rStyle w:val="Char6"/>
          <w:rtl/>
        </w:rPr>
        <w:t xml:space="preserve"> اشعری 102.</w:t>
      </w:r>
    </w:p>
  </w:footnote>
  <w:footnote w:id="32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 بت شکن 248.</w:t>
      </w:r>
    </w:p>
  </w:footnote>
  <w:footnote w:id="326">
    <w:p w:rsidR="0024533F" w:rsidRPr="00637741" w:rsidRDefault="0024533F" w:rsidP="007C7B1B">
      <w:pPr>
        <w:pStyle w:val="FootnoteText"/>
        <w:bidi/>
        <w:ind w:left="233" w:hangingChars="97" w:hanging="233"/>
        <w:jc w:val="both"/>
        <w:rPr>
          <w:rStyle w:val="Char9"/>
        </w:rPr>
      </w:pPr>
      <w:r w:rsidRPr="00637741">
        <w:rPr>
          <w:rStyle w:val="Char6"/>
        </w:rPr>
        <w:footnoteRef/>
      </w:r>
      <w:r w:rsidRPr="00637741">
        <w:rPr>
          <w:rStyle w:val="Char6"/>
          <w:rtl/>
        </w:rPr>
        <w:t>- نگا</w:t>
      </w:r>
      <w:r w:rsidRPr="007C7B1B">
        <w:rPr>
          <w:rStyle w:val="Char6"/>
          <w:rtl/>
        </w:rPr>
        <w:t>:</w:t>
      </w:r>
      <w:r w:rsidRPr="007C7B1B">
        <w:rPr>
          <w:rStyle w:val="Char6"/>
          <w:rFonts w:hint="cs"/>
          <w:rtl/>
        </w:rPr>
        <w:t xml:space="preserve"> </w:t>
      </w:r>
      <w:r w:rsidRPr="007C7B1B">
        <w:rPr>
          <w:rStyle w:val="Char6"/>
          <w:rtl/>
        </w:rPr>
        <w:t>مرآة العقول مجلسی 4/352، الش</w:t>
      </w:r>
      <w:r w:rsidRPr="007C7B1B">
        <w:rPr>
          <w:rStyle w:val="Char6"/>
          <w:rFonts w:hint="cs"/>
          <w:rtl/>
        </w:rPr>
        <w:t>ي</w:t>
      </w:r>
      <w:r w:rsidRPr="007C7B1B">
        <w:rPr>
          <w:rStyle w:val="Char6"/>
          <w:rtl/>
        </w:rPr>
        <w:t>عة و الش</w:t>
      </w:r>
      <w:r w:rsidRPr="007C7B1B">
        <w:rPr>
          <w:rStyle w:val="Char6"/>
          <w:rFonts w:hint="cs"/>
          <w:rtl/>
        </w:rPr>
        <w:t>ي</w:t>
      </w:r>
      <w:r w:rsidRPr="007C7B1B">
        <w:rPr>
          <w:rStyle w:val="Char6"/>
          <w:rtl/>
        </w:rPr>
        <w:t>ع محمدالحس</w:t>
      </w:r>
      <w:r w:rsidRPr="007C7B1B">
        <w:rPr>
          <w:rStyle w:val="Char6"/>
          <w:rFonts w:hint="cs"/>
          <w:rtl/>
        </w:rPr>
        <w:t>ي</w:t>
      </w:r>
      <w:r w:rsidRPr="007C7B1B">
        <w:rPr>
          <w:rStyle w:val="Char6"/>
          <w:rtl/>
        </w:rPr>
        <w:t>ن</w:t>
      </w:r>
      <w:r>
        <w:rPr>
          <w:rStyle w:val="Char6"/>
          <w:rFonts w:hint="cs"/>
          <w:rtl/>
        </w:rPr>
        <w:t>ی</w:t>
      </w:r>
      <w:r w:rsidRPr="007C7B1B">
        <w:rPr>
          <w:rStyle w:val="Char6"/>
          <w:rtl/>
        </w:rPr>
        <w:t xml:space="preserve"> ش</w:t>
      </w:r>
      <w:r w:rsidRPr="007C7B1B">
        <w:rPr>
          <w:rStyle w:val="Char6"/>
          <w:rFonts w:hint="cs"/>
          <w:rtl/>
        </w:rPr>
        <w:t>ي</w:t>
      </w:r>
      <w:r w:rsidRPr="007C7B1B">
        <w:rPr>
          <w:rStyle w:val="Char6"/>
          <w:rtl/>
        </w:rPr>
        <w:t>راز</w:t>
      </w:r>
      <w:r>
        <w:rPr>
          <w:rStyle w:val="Char6"/>
          <w:rFonts w:hint="cs"/>
          <w:rtl/>
        </w:rPr>
        <w:t>ی</w:t>
      </w:r>
      <w:r w:rsidRPr="007C7B1B">
        <w:rPr>
          <w:rStyle w:val="Char6"/>
          <w:rtl/>
        </w:rPr>
        <w:t xml:space="preserve"> 67.</w:t>
      </w:r>
    </w:p>
  </w:footnote>
  <w:footnote w:id="327">
    <w:p w:rsidR="0024533F" w:rsidRPr="00637741" w:rsidRDefault="0024533F" w:rsidP="00873160">
      <w:pPr>
        <w:pStyle w:val="FootnoteText"/>
        <w:bidi/>
        <w:ind w:left="233" w:hangingChars="97" w:hanging="233"/>
        <w:jc w:val="both"/>
        <w:rPr>
          <w:rStyle w:val="Char6"/>
        </w:rPr>
      </w:pPr>
      <w:r w:rsidRPr="00637741">
        <w:rPr>
          <w:rStyle w:val="Char6"/>
        </w:rPr>
        <w:footnoteRef/>
      </w:r>
      <w:r w:rsidRPr="00637741">
        <w:rPr>
          <w:rStyle w:val="Char6"/>
          <w:rtl/>
        </w:rPr>
        <w:t>- بت‌</w:t>
      </w:r>
      <w:r w:rsidRPr="00637741">
        <w:rPr>
          <w:rStyle w:val="Char6"/>
          <w:rFonts w:hint="cs"/>
          <w:rtl/>
        </w:rPr>
        <w:t xml:space="preserve"> </w:t>
      </w:r>
      <w:r w:rsidRPr="00637741">
        <w:rPr>
          <w:rStyle w:val="Char6"/>
          <w:rtl/>
        </w:rPr>
        <w:t>شکن 141.</w:t>
      </w:r>
      <w:r w:rsidRPr="00637741">
        <w:rPr>
          <w:rStyle w:val="Char6"/>
          <w:rFonts w:hint="cs"/>
          <w:rtl/>
        </w:rPr>
        <w:t xml:space="preserve"> و روایتى از باقر</w:t>
      </w:r>
      <w:r w:rsidRPr="00637741">
        <w:rPr>
          <w:rFonts w:cs="CTraditional Arabic" w:hint="cs"/>
          <w:sz w:val="24"/>
          <w:szCs w:val="24"/>
          <w:rtl/>
          <w:lang w:bidi="fa-IR"/>
        </w:rPr>
        <w:t>/</w:t>
      </w:r>
      <w:r w:rsidRPr="00637741">
        <w:rPr>
          <w:rStyle w:val="Char3"/>
          <w:rFonts w:hint="cs"/>
          <w:rtl/>
        </w:rPr>
        <w:t xml:space="preserve"> </w:t>
      </w:r>
      <w:r w:rsidRPr="00637741">
        <w:rPr>
          <w:rStyle w:val="Char6"/>
          <w:rFonts w:hint="cs"/>
          <w:rtl/>
        </w:rPr>
        <w:t xml:space="preserve">آمده که: ببینید چه به ما امر شده و چه </w:t>
      </w:r>
      <w:r w:rsidRPr="00637741">
        <w:rPr>
          <w:rStyle w:val="Char6"/>
          <w:rFonts w:hint="eastAsia"/>
          <w:rtl/>
        </w:rPr>
        <w:t>چ</w:t>
      </w:r>
      <w:r w:rsidRPr="00637741">
        <w:rPr>
          <w:rStyle w:val="Char6"/>
          <w:rFonts w:hint="cs"/>
          <w:rtl/>
        </w:rPr>
        <w:t>یز به شما رسیده، پس آنچه که با قرآن موافق است بگیرید، و آنچه مخالف بود ترک کنید. امالى، طوسى، 1/237.</w:t>
      </w:r>
    </w:p>
  </w:footnote>
  <w:footnote w:id="32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بت</w:t>
      </w:r>
      <w:r w:rsidRPr="00637741">
        <w:rPr>
          <w:rStyle w:val="Char6"/>
          <w:rFonts w:hint="cs"/>
          <w:rtl/>
        </w:rPr>
        <w:t xml:space="preserve"> </w:t>
      </w:r>
      <w:r w:rsidRPr="00637741">
        <w:rPr>
          <w:rStyle w:val="Char6"/>
          <w:rtl/>
        </w:rPr>
        <w:t>‌شکن 225.</w:t>
      </w:r>
    </w:p>
  </w:footnote>
  <w:footnote w:id="32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کافی </w:t>
      </w:r>
      <w:r w:rsidRPr="00637741">
        <w:rPr>
          <w:rStyle w:val="Char6"/>
          <w:rFonts w:hint="cs"/>
          <w:rtl/>
        </w:rPr>
        <w:t>1/143.</w:t>
      </w:r>
    </w:p>
  </w:footnote>
  <w:footnote w:id="33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1/144</w:t>
      </w:r>
      <w:r w:rsidRPr="00637741">
        <w:rPr>
          <w:rStyle w:val="Char6"/>
          <w:rFonts w:hint="cs"/>
          <w:rtl/>
        </w:rPr>
        <w:t>.</w:t>
      </w:r>
    </w:p>
  </w:footnote>
  <w:footnote w:id="331">
    <w:p w:rsidR="0024533F" w:rsidRPr="00637741" w:rsidRDefault="0024533F" w:rsidP="007C7B1B">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1/144-143</w:t>
      </w:r>
      <w:r w:rsidRPr="00637741">
        <w:rPr>
          <w:rStyle w:val="Char6"/>
          <w:rFonts w:hint="cs"/>
          <w:rtl/>
        </w:rPr>
        <w:t>.</w:t>
      </w:r>
    </w:p>
  </w:footnote>
  <w:footnote w:id="332">
    <w:p w:rsidR="0024533F" w:rsidRPr="00637741" w:rsidRDefault="0024533F" w:rsidP="000C5D3E">
      <w:pPr>
        <w:tabs>
          <w:tab w:val="right" w:pos="7385"/>
        </w:tabs>
        <w:ind w:left="233" w:hangingChars="97" w:hanging="233"/>
        <w:jc w:val="both"/>
        <w:rPr>
          <w:rStyle w:val="Char6"/>
          <w:rtl/>
        </w:rPr>
      </w:pPr>
      <w:r w:rsidRPr="00637741">
        <w:rPr>
          <w:rStyle w:val="Char6"/>
        </w:rPr>
        <w:footnoteRef/>
      </w:r>
      <w:r w:rsidRPr="00637741">
        <w:rPr>
          <w:rStyle w:val="Char6"/>
          <w:rtl/>
        </w:rPr>
        <w:t>- حدیث اول را ضعیف دانسته است چون محمد بن سنان در آن است و او دروغگو است. بت شکن 104. دوم: چون راویانش از غالیان مشرکند چنانکه از مجلسی نقل شده است. بت شکن 106. سوم: چون راویانش مجهول هستند. چهارم: چون حمزة بن یزیع ضعیف از راویانش است که مذهب واقفیه را بعد از گرفتن پول از بطایی رواج د</w:t>
      </w:r>
      <w:r w:rsidRPr="00637741">
        <w:rPr>
          <w:rStyle w:val="Char6"/>
          <w:rFonts w:hint="cs"/>
          <w:rtl/>
        </w:rPr>
        <w:t>اد</w:t>
      </w:r>
      <w:r w:rsidRPr="00637741">
        <w:rPr>
          <w:rStyle w:val="Char6"/>
          <w:rtl/>
        </w:rPr>
        <w:t>ه همچنانکه ممقانی ذکر کرده است. بت شکن 106.پنجم: چنانکه مجلسی گفته سندش مجهول است. بت شکن 105.</w:t>
      </w:r>
    </w:p>
  </w:footnote>
  <w:footnote w:id="33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بت‌شکن 105.</w:t>
      </w:r>
    </w:p>
  </w:footnote>
  <w:footnote w:id="334">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دکتر قفازی می‌گوید این دیدگاه خود جزو اصول اثنی عشریه گردید و کسانی از علمای امامیه آن را تثبیت می‌نمایند که عبارتند از:</w:t>
      </w:r>
    </w:p>
    <w:p w:rsidR="0024533F" w:rsidRDefault="0024533F" w:rsidP="007C7B1B">
      <w:pPr>
        <w:pStyle w:val="FootnoteText"/>
        <w:bidi/>
        <w:ind w:left="233" w:hangingChars="97" w:hanging="233"/>
        <w:jc w:val="both"/>
        <w:rPr>
          <w:rStyle w:val="Char6"/>
          <w:rtl/>
        </w:rPr>
      </w:pPr>
      <w:r>
        <w:rPr>
          <w:rStyle w:val="Char6"/>
          <w:rFonts w:hint="cs"/>
          <w:rtl/>
        </w:rPr>
        <w:tab/>
      </w:r>
      <w:r w:rsidRPr="00637741">
        <w:rPr>
          <w:rStyle w:val="Char6"/>
          <w:rtl/>
        </w:rPr>
        <w:t>الف- حر عاملی</w:t>
      </w:r>
      <w:r>
        <w:rPr>
          <w:rStyle w:val="Char6"/>
          <w:rFonts w:hint="cs"/>
          <w:rtl/>
        </w:rPr>
        <w:t xml:space="preserve"> </w:t>
      </w:r>
      <w:r w:rsidRPr="007C7B1B">
        <w:rPr>
          <w:rStyle w:val="Char6"/>
          <w:rtl/>
        </w:rPr>
        <w:t>(صاحب الوسائل</w:t>
      </w:r>
      <w:r w:rsidRPr="007C7B1B">
        <w:rPr>
          <w:rStyle w:val="Char6"/>
          <w:rFonts w:hint="cs"/>
          <w:rtl/>
        </w:rPr>
        <w:t>)</w:t>
      </w:r>
      <w:r w:rsidRPr="00637741">
        <w:rPr>
          <w:rStyle w:val="Char6"/>
          <w:rtl/>
        </w:rPr>
        <w:t xml:space="preserve"> که بابی را به این عنوان باز کرده است: باب </w:t>
      </w:r>
      <w:r w:rsidRPr="00637741">
        <w:rPr>
          <w:rStyle w:val="Char9"/>
          <w:rtl/>
        </w:rPr>
        <w:t>أن النب</w:t>
      </w:r>
      <w:r>
        <w:rPr>
          <w:rStyle w:val="Char9"/>
          <w:rFonts w:hint="cs"/>
          <w:rtl/>
        </w:rPr>
        <w:t>ي</w:t>
      </w:r>
      <w:r w:rsidRPr="00637741">
        <w:rPr>
          <w:rStyle w:val="Char9"/>
          <w:rtl/>
        </w:rPr>
        <w:t xml:space="preserve"> والأئمة الاثنی عشر</w:t>
      </w:r>
      <w:r w:rsidRPr="00637741">
        <w:rPr>
          <w:rStyle w:val="Char9"/>
          <w:rFonts w:cs="CTraditional Arabic" w:hint="cs"/>
          <w:rtl/>
        </w:rPr>
        <w:t>÷</w:t>
      </w:r>
      <w:r w:rsidRPr="00637741">
        <w:rPr>
          <w:rStyle w:val="Char9"/>
          <w:rtl/>
        </w:rPr>
        <w:t xml:space="preserve">   أفضل من سائر المخلوقات من الأنبياء والأوصياء السابقين والملائكة وغيرهم</w:t>
      </w:r>
      <w:r w:rsidRPr="007C7B1B">
        <w:rPr>
          <w:rStyle w:val="Char6"/>
          <w:rtl/>
        </w:rPr>
        <w:t>. و بیان کرده است</w:t>
      </w:r>
      <w:r w:rsidRPr="007C7B1B">
        <w:rPr>
          <w:rStyle w:val="Char6"/>
          <w:rFonts w:hint="cs"/>
          <w:rtl/>
        </w:rPr>
        <w:t xml:space="preserve"> که</w:t>
      </w:r>
      <w:r w:rsidRPr="007C7B1B">
        <w:rPr>
          <w:rStyle w:val="Char6"/>
          <w:rtl/>
        </w:rPr>
        <w:t xml:space="preserve"> این روایات نزد آن</w:t>
      </w:r>
      <w:r w:rsidRPr="007C7B1B">
        <w:rPr>
          <w:rStyle w:val="Char6"/>
          <w:rFonts w:hint="cs"/>
          <w:rtl/>
        </w:rPr>
        <w:t>‌ها</w:t>
      </w:r>
      <w:r w:rsidRPr="007C7B1B">
        <w:rPr>
          <w:rStyle w:val="Char6"/>
          <w:rtl/>
        </w:rPr>
        <w:t xml:space="preserve"> بی شمار است. نگا:</w:t>
      </w:r>
      <w:r w:rsidRPr="00637741">
        <w:rPr>
          <w:rStyle w:val="Char9"/>
          <w:rtl/>
        </w:rPr>
        <w:t xml:space="preserve"> الفصول المهمة في أصول الأئمة</w:t>
      </w:r>
      <w:r w:rsidRPr="00637741">
        <w:rPr>
          <w:rStyle w:val="Char9"/>
          <w:rFonts w:hint="cs"/>
          <w:rtl/>
        </w:rPr>
        <w:t xml:space="preserve"> </w:t>
      </w:r>
      <w:r w:rsidRPr="007C7B1B">
        <w:rPr>
          <w:rStyle w:val="Char6"/>
          <w:rtl/>
        </w:rPr>
        <w:t>151 ,154.</w:t>
      </w:r>
    </w:p>
    <w:p w:rsidR="0024533F" w:rsidRDefault="0024533F" w:rsidP="0064125F">
      <w:pPr>
        <w:pStyle w:val="FootnoteText"/>
        <w:bidi/>
        <w:ind w:left="233" w:hangingChars="97" w:hanging="233"/>
        <w:jc w:val="both"/>
        <w:rPr>
          <w:rStyle w:val="Char6"/>
          <w:rtl/>
        </w:rPr>
      </w:pPr>
      <w:r>
        <w:rPr>
          <w:rStyle w:val="Char6"/>
          <w:rFonts w:hint="cs"/>
          <w:rtl/>
        </w:rPr>
        <w:tab/>
      </w:r>
      <w:r w:rsidRPr="00637741">
        <w:rPr>
          <w:rStyle w:val="Char6"/>
          <w:rtl/>
        </w:rPr>
        <w:t xml:space="preserve">ب-  مجلسی </w:t>
      </w:r>
      <w:r w:rsidRPr="007C7B1B">
        <w:rPr>
          <w:rStyle w:val="Char6"/>
          <w:rtl/>
        </w:rPr>
        <w:t>(صاحب بحار الأنوار</w:t>
      </w:r>
      <w:r w:rsidRPr="007C7B1B">
        <w:rPr>
          <w:rStyle w:val="Char6"/>
          <w:rFonts w:hint="cs"/>
          <w:rtl/>
        </w:rPr>
        <w:t>)</w:t>
      </w:r>
      <w:r w:rsidRPr="007C7B1B">
        <w:rPr>
          <w:rStyle w:val="Char6"/>
          <w:rtl/>
        </w:rPr>
        <w:t>.</w:t>
      </w:r>
      <w:r w:rsidRPr="00637741">
        <w:rPr>
          <w:rStyle w:val="Char6"/>
          <w:rtl/>
        </w:rPr>
        <w:t xml:space="preserve"> بابی را تحت این عنوان باز کرده است: </w:t>
      </w:r>
      <w:r w:rsidRPr="00637741">
        <w:rPr>
          <w:rStyle w:val="Char9"/>
          <w:rFonts w:hint="cs"/>
          <w:rtl/>
        </w:rPr>
        <w:t>«</w:t>
      </w:r>
      <w:r w:rsidRPr="00637741">
        <w:rPr>
          <w:rStyle w:val="Char9"/>
          <w:rtl/>
        </w:rPr>
        <w:t>باب تفضيلهم</w:t>
      </w:r>
      <w:r w:rsidRPr="00637741">
        <w:rPr>
          <w:rStyle w:val="Char9"/>
          <w:rFonts w:cs="CTraditional Arabic" w:hint="cs"/>
          <w:rtl/>
        </w:rPr>
        <w:t>÷</w:t>
      </w:r>
      <w:r w:rsidRPr="00637741">
        <w:rPr>
          <w:rStyle w:val="Char9"/>
          <w:rtl/>
        </w:rPr>
        <w:t xml:space="preserve"> على الأنبياء وعلى جميع الخلق وأخذ ميثاقهم عنهم وعن الملائكة وعن سائر الخلق</w:t>
      </w:r>
      <w:r>
        <w:rPr>
          <w:rStyle w:val="Char9"/>
          <w:rFonts w:hint="cs"/>
          <w:rtl/>
        </w:rPr>
        <w:t>،</w:t>
      </w:r>
      <w:r w:rsidRPr="00637741">
        <w:rPr>
          <w:rStyle w:val="Char9"/>
          <w:rtl/>
        </w:rPr>
        <w:t xml:space="preserve"> وأن أولي العزم إنما صاروا أولي العزم بحبهم صلوات الله عليهم</w:t>
      </w:r>
      <w:r w:rsidRPr="00637741">
        <w:rPr>
          <w:rStyle w:val="Char9"/>
          <w:rFonts w:hint="cs"/>
          <w:rtl/>
        </w:rPr>
        <w:t>»</w:t>
      </w:r>
      <w:r w:rsidRPr="0064125F">
        <w:rPr>
          <w:rStyle w:val="Char6"/>
          <w:rtl/>
        </w:rPr>
        <w:t xml:space="preserve"> بحار الأنوار</w:t>
      </w:r>
      <w:r w:rsidRPr="0064125F">
        <w:rPr>
          <w:rStyle w:val="Char6"/>
          <w:rFonts w:hint="cs"/>
          <w:rtl/>
        </w:rPr>
        <w:t xml:space="preserve"> </w:t>
      </w:r>
      <w:r w:rsidRPr="0064125F">
        <w:rPr>
          <w:rStyle w:val="Char6"/>
          <w:rtl/>
        </w:rPr>
        <w:t>26/267.</w:t>
      </w:r>
    </w:p>
    <w:p w:rsidR="0024533F" w:rsidRPr="00637741" w:rsidRDefault="0024533F" w:rsidP="0064125F">
      <w:pPr>
        <w:pStyle w:val="FootnoteText"/>
        <w:bidi/>
        <w:ind w:left="233" w:hangingChars="97" w:hanging="233"/>
        <w:jc w:val="both"/>
        <w:rPr>
          <w:rStyle w:val="Char6"/>
          <w:rtl/>
        </w:rPr>
      </w:pPr>
      <w:r>
        <w:rPr>
          <w:rStyle w:val="Char6"/>
          <w:rFonts w:hint="cs"/>
          <w:rtl/>
        </w:rPr>
        <w:tab/>
      </w:r>
      <w:r w:rsidRPr="00637741">
        <w:rPr>
          <w:rStyle w:val="Char6"/>
          <w:rtl/>
        </w:rPr>
        <w:t xml:space="preserve">ج- ابن بابویه </w:t>
      </w:r>
      <w:r w:rsidRPr="00260CD9">
        <w:rPr>
          <w:rStyle w:val="Char6"/>
          <w:rtl/>
        </w:rPr>
        <w:t>قمی (صاحب الاعتقادات</w:t>
      </w:r>
      <w:r w:rsidRPr="00260CD9">
        <w:rPr>
          <w:rStyle w:val="Char6"/>
          <w:rFonts w:hint="cs"/>
          <w:rtl/>
        </w:rPr>
        <w:t>)</w:t>
      </w:r>
      <w:r w:rsidRPr="00260CD9">
        <w:rPr>
          <w:rStyle w:val="Char6"/>
          <w:rtl/>
        </w:rPr>
        <w:t>. بابی</w:t>
      </w:r>
      <w:r w:rsidRPr="00637741">
        <w:rPr>
          <w:rStyle w:val="Char6"/>
          <w:rtl/>
        </w:rPr>
        <w:t xml:space="preserve"> را تحت این عنوان باز کرده است:</w:t>
      </w:r>
      <w:r w:rsidRPr="00637741">
        <w:rPr>
          <w:rStyle w:val="Char6"/>
          <w:rFonts w:hint="cs"/>
          <w:rtl/>
        </w:rPr>
        <w:t xml:space="preserve"> </w:t>
      </w:r>
      <w:r w:rsidRPr="00637741">
        <w:rPr>
          <w:rStyle w:val="Char9"/>
          <w:rFonts w:hint="cs"/>
          <w:rtl/>
        </w:rPr>
        <w:t>«</w:t>
      </w:r>
      <w:r w:rsidRPr="00637741">
        <w:rPr>
          <w:rStyle w:val="Char9"/>
          <w:rtl/>
        </w:rPr>
        <w:t>يجب أن يعلم أن الله عز وجل لم يخلق خلقًا أفضل من محمد</w:t>
      </w:r>
      <w:r w:rsidRPr="00637741">
        <w:rPr>
          <w:rStyle w:val="Char9"/>
          <w:rFonts w:hint="cs"/>
          <w:rtl/>
        </w:rPr>
        <w:t xml:space="preserve"> </w:t>
      </w:r>
      <w:r w:rsidRPr="00637741">
        <w:rPr>
          <w:rStyle w:val="Char9"/>
          <w:rFonts w:cs="CTraditional Arabic" w:hint="cs"/>
          <w:rtl/>
        </w:rPr>
        <w:t>ج</w:t>
      </w:r>
      <w:r w:rsidRPr="00637741">
        <w:rPr>
          <w:rStyle w:val="Char9"/>
          <w:rtl/>
        </w:rPr>
        <w:t xml:space="preserve"> والأئمة... وأنه لولاهم ما خلق السماء والأرض ولا الجنة ولا النار ولا آدم ولا حواء ولا الملائكة ولا شيئًا مما خلق صلوات الله عليهم أجمعين</w:t>
      </w:r>
      <w:r w:rsidRPr="00637741">
        <w:rPr>
          <w:rStyle w:val="Char9"/>
          <w:rFonts w:hint="cs"/>
          <w:rtl/>
        </w:rPr>
        <w:t>»</w:t>
      </w:r>
      <w:r w:rsidRPr="00637741">
        <w:rPr>
          <w:rStyle w:val="Char9"/>
          <w:rtl/>
        </w:rPr>
        <w:t xml:space="preserve">. </w:t>
      </w:r>
      <w:r w:rsidRPr="00637741">
        <w:rPr>
          <w:rStyle w:val="Char6"/>
          <w:rtl/>
        </w:rPr>
        <w:t>اعتقادات ابن بابویه</w:t>
      </w:r>
      <w:r w:rsidRPr="00637741">
        <w:rPr>
          <w:rStyle w:val="Char6"/>
          <w:rFonts w:hint="cs"/>
          <w:rtl/>
        </w:rPr>
        <w:t xml:space="preserve"> </w:t>
      </w:r>
      <w:r w:rsidRPr="00637741">
        <w:rPr>
          <w:rStyle w:val="Char6"/>
          <w:rtl/>
        </w:rPr>
        <w:t>106ـ 107.</w:t>
      </w:r>
    </w:p>
    <w:p w:rsidR="0024533F" w:rsidRDefault="0024533F" w:rsidP="008178BE">
      <w:pPr>
        <w:pStyle w:val="FootnoteText"/>
        <w:bidi/>
        <w:ind w:left="233" w:hangingChars="97" w:hanging="233"/>
        <w:jc w:val="both"/>
        <w:rPr>
          <w:rStyle w:val="Char9"/>
          <w:rtl/>
        </w:rPr>
      </w:pPr>
      <w:r w:rsidRPr="00637741">
        <w:rPr>
          <w:rStyle w:val="Char6"/>
          <w:rtl/>
        </w:rPr>
        <w:t xml:space="preserve"> </w:t>
      </w:r>
      <w:r w:rsidRPr="00637741">
        <w:rPr>
          <w:rStyle w:val="Char6"/>
          <w:rFonts w:hint="cs"/>
          <w:rtl/>
        </w:rPr>
        <w:tab/>
      </w:r>
      <w:r w:rsidRPr="00637741">
        <w:rPr>
          <w:rStyle w:val="Char6"/>
          <w:rtl/>
        </w:rPr>
        <w:t>د- محمد بن حسن صفار (290هـ</w:t>
      </w:r>
      <w:r w:rsidRPr="00637741">
        <w:rPr>
          <w:rStyle w:val="Char6"/>
          <w:rFonts w:hint="cs"/>
          <w:rtl/>
        </w:rPr>
        <w:t>)</w:t>
      </w:r>
      <w:r w:rsidRPr="00637741">
        <w:rPr>
          <w:rStyle w:val="Char6"/>
          <w:rtl/>
        </w:rPr>
        <w:t xml:space="preserve"> بابی را در بصائر الدرجات تحت این عنوان باز کرده است</w:t>
      </w:r>
      <w:r>
        <w:rPr>
          <w:rStyle w:val="Char6"/>
          <w:rFonts w:hint="cs"/>
          <w:rtl/>
        </w:rPr>
        <w:t xml:space="preserve">: </w:t>
      </w:r>
      <w:r w:rsidRPr="00637741">
        <w:rPr>
          <w:rStyle w:val="Char9"/>
          <w:rFonts w:hint="cs"/>
          <w:rtl/>
        </w:rPr>
        <w:t>«</w:t>
      </w:r>
      <w:r w:rsidRPr="00637741">
        <w:rPr>
          <w:rStyle w:val="Char9"/>
          <w:rtl/>
        </w:rPr>
        <w:t>باب أن الإئمة</w:t>
      </w:r>
      <w:r w:rsidRPr="00637741">
        <w:rPr>
          <w:rStyle w:val="Char9"/>
          <w:rFonts w:ascii="Traditional Arabic" w:hAnsi="Traditional Arabic" w:cs="Traditional Arabic"/>
        </w:rPr>
        <w:sym w:font="AGA Arabesque" w:char="F075"/>
      </w:r>
      <w:r w:rsidRPr="00637741">
        <w:rPr>
          <w:rStyle w:val="Char9"/>
          <w:rtl/>
        </w:rPr>
        <w:t xml:space="preserve"> أفضل من موسى والخضر</w:t>
      </w:r>
      <w:r w:rsidRPr="00637741">
        <w:rPr>
          <w:rStyle w:val="Char9"/>
          <w:rFonts w:hint="cs"/>
          <w:rtl/>
        </w:rPr>
        <w:t>»</w:t>
      </w:r>
      <w:r w:rsidRPr="008178BE">
        <w:rPr>
          <w:rStyle w:val="Char6"/>
          <w:rtl/>
        </w:rPr>
        <w:t>. نگا: بصائر الدرجات 229. چ مرعشی 1404هـ قم.</w:t>
      </w:r>
    </w:p>
    <w:p w:rsidR="0024533F" w:rsidRDefault="0024533F" w:rsidP="008178BE">
      <w:pPr>
        <w:pStyle w:val="FootnoteText"/>
        <w:bidi/>
        <w:ind w:left="223" w:hangingChars="97" w:hanging="223"/>
        <w:jc w:val="both"/>
        <w:rPr>
          <w:rStyle w:val="Char6"/>
          <w:rtl/>
        </w:rPr>
      </w:pPr>
      <w:r>
        <w:rPr>
          <w:rStyle w:val="Char9"/>
          <w:rFonts w:hint="cs"/>
          <w:rtl/>
        </w:rPr>
        <w:tab/>
      </w:r>
      <w:r w:rsidRPr="00637741">
        <w:rPr>
          <w:rStyle w:val="Char6"/>
          <w:rtl/>
        </w:rPr>
        <w:t xml:space="preserve">هـ- هاشم بن سلیمان بحرانی صاحب کتاب: </w:t>
      </w:r>
      <w:r w:rsidRPr="00637741">
        <w:rPr>
          <w:rStyle w:val="Char9"/>
          <w:rtl/>
        </w:rPr>
        <w:t>تفضیل الأئمة على الأنبیاء</w:t>
      </w:r>
      <w:r w:rsidRPr="008178BE">
        <w:rPr>
          <w:rStyle w:val="Char6"/>
          <w:rFonts w:hint="cs"/>
          <w:rtl/>
        </w:rPr>
        <w:t>،</w:t>
      </w:r>
      <w:r w:rsidRPr="008178BE">
        <w:rPr>
          <w:rStyle w:val="Char6"/>
          <w:rtl/>
        </w:rPr>
        <w:t xml:space="preserve"> و</w:t>
      </w:r>
      <w:r w:rsidRPr="008178BE">
        <w:rPr>
          <w:rStyle w:val="Char6"/>
          <w:rFonts w:hint="cs"/>
          <w:rtl/>
        </w:rPr>
        <w:t xml:space="preserve"> </w:t>
      </w:r>
      <w:r w:rsidRPr="008178BE">
        <w:rPr>
          <w:rStyle w:val="Char6"/>
          <w:rtl/>
        </w:rPr>
        <w:t xml:space="preserve">کتاب: </w:t>
      </w:r>
      <w:r w:rsidRPr="00637741">
        <w:rPr>
          <w:rStyle w:val="Char9"/>
          <w:rtl/>
        </w:rPr>
        <w:t>تفضيل علي</w:t>
      </w:r>
      <w:r w:rsidRPr="00637741">
        <w:rPr>
          <w:rStyle w:val="Char9"/>
          <w:rFonts w:cs="CTraditional Arabic" w:hint="cs"/>
          <w:rtl/>
        </w:rPr>
        <w:t>÷</w:t>
      </w:r>
      <w:r w:rsidRPr="00637741">
        <w:rPr>
          <w:rStyle w:val="Char9"/>
          <w:rtl/>
        </w:rPr>
        <w:t xml:space="preserve"> على أولي العزم من الرسل</w:t>
      </w:r>
      <w:r w:rsidRPr="008178BE">
        <w:rPr>
          <w:rStyle w:val="Char6"/>
          <w:rtl/>
        </w:rPr>
        <w:t>. نگا: الذريعة1/111.الأعلام 8/66.</w:t>
      </w:r>
    </w:p>
    <w:p w:rsidR="0024533F" w:rsidRPr="00637741" w:rsidRDefault="0024533F" w:rsidP="008178BE">
      <w:pPr>
        <w:pStyle w:val="FootnoteText"/>
        <w:bidi/>
        <w:ind w:left="233" w:hangingChars="97" w:hanging="233"/>
        <w:jc w:val="both"/>
        <w:rPr>
          <w:rStyle w:val="Char6"/>
          <w:rtl/>
        </w:rPr>
      </w:pPr>
      <w:r>
        <w:rPr>
          <w:rStyle w:val="Char6"/>
          <w:rFonts w:hint="cs"/>
          <w:rtl/>
        </w:rPr>
        <w:tab/>
      </w:r>
      <w:r w:rsidRPr="00637741">
        <w:rPr>
          <w:rStyle w:val="Char6"/>
          <w:rtl/>
        </w:rPr>
        <w:t>و- روح الله خمینی می</w:t>
      </w:r>
      <w:r w:rsidRPr="00637741">
        <w:rPr>
          <w:rStyle w:val="Char6"/>
          <w:rFonts w:hint="cs"/>
          <w:rtl/>
        </w:rPr>
        <w:t>‌</w:t>
      </w:r>
      <w:r w:rsidRPr="00637741">
        <w:rPr>
          <w:rStyle w:val="Char6"/>
          <w:rtl/>
        </w:rPr>
        <w:t xml:space="preserve">گوید: </w:t>
      </w:r>
      <w:r w:rsidRPr="00637741">
        <w:rPr>
          <w:rStyle w:val="Char9"/>
          <w:rFonts w:hint="cs"/>
          <w:rtl/>
        </w:rPr>
        <w:t>«</w:t>
      </w:r>
      <w:r w:rsidRPr="00637741">
        <w:rPr>
          <w:rStyle w:val="Char9"/>
          <w:rtl/>
        </w:rPr>
        <w:t>وإن من ضرور</w:t>
      </w:r>
      <w:r w:rsidRPr="00637741">
        <w:rPr>
          <w:rStyle w:val="Char9"/>
          <w:rFonts w:hint="cs"/>
          <w:rtl/>
        </w:rPr>
        <w:t>ي</w:t>
      </w:r>
      <w:r w:rsidRPr="00637741">
        <w:rPr>
          <w:rStyle w:val="Char9"/>
          <w:rtl/>
        </w:rPr>
        <w:t>ات مذهبنا أن لأئمتنا مقامًا لا يبلغه ملك مقرب ولا نبي مرسل</w:t>
      </w:r>
      <w:r w:rsidRPr="00637741">
        <w:rPr>
          <w:rStyle w:val="Char9"/>
          <w:rFonts w:hint="cs"/>
          <w:rtl/>
        </w:rPr>
        <w:t>»</w:t>
      </w:r>
      <w:r w:rsidRPr="008178BE">
        <w:rPr>
          <w:rStyle w:val="Char6"/>
          <w:rtl/>
        </w:rPr>
        <w:t>. الحكومة الاسلامية/52/ چ</w:t>
      </w:r>
      <w:r w:rsidRPr="008178BE">
        <w:rPr>
          <w:rStyle w:val="Char6"/>
          <w:rFonts w:hint="cs"/>
          <w:rtl/>
        </w:rPr>
        <w:t>اپ</w:t>
      </w:r>
      <w:r w:rsidRPr="008178BE">
        <w:rPr>
          <w:rStyle w:val="Char6"/>
          <w:rtl/>
        </w:rPr>
        <w:t>: المكتبة الاسلامية الكبرى / تهران.</w:t>
      </w:r>
    </w:p>
  </w:footnote>
  <w:footnote w:id="335">
    <w:p w:rsidR="0024533F" w:rsidRPr="00637741" w:rsidRDefault="0024533F" w:rsidP="008178BE">
      <w:pPr>
        <w:pStyle w:val="FootnoteText"/>
        <w:bidi/>
        <w:ind w:left="233" w:hangingChars="97" w:hanging="233"/>
        <w:jc w:val="both"/>
        <w:rPr>
          <w:rStyle w:val="Char6"/>
          <w:rtl/>
        </w:rPr>
      </w:pPr>
      <w:r w:rsidRPr="00637741">
        <w:rPr>
          <w:rStyle w:val="Char6"/>
        </w:rPr>
        <w:footnoteRef/>
      </w:r>
      <w:r w:rsidRPr="00637741">
        <w:rPr>
          <w:rStyle w:val="Char6"/>
          <w:rtl/>
        </w:rPr>
        <w:t>- بت شکن 127-128.</w:t>
      </w:r>
    </w:p>
  </w:footnote>
  <w:footnote w:id="33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w:t>
      </w:r>
      <w:r w:rsidRPr="00637741">
        <w:rPr>
          <w:rStyle w:val="Char6"/>
          <w:rtl/>
        </w:rPr>
        <w:t xml:space="preserve"> کافی (1/174-175</w:t>
      </w:r>
      <w:r w:rsidRPr="00637741">
        <w:rPr>
          <w:rStyle w:val="Char6"/>
          <w:rFonts w:hint="cs"/>
          <w:rtl/>
        </w:rPr>
        <w:t>)</w:t>
      </w:r>
      <w:r w:rsidRPr="00637741">
        <w:rPr>
          <w:rStyle w:val="Char6"/>
          <w:rtl/>
        </w:rPr>
        <w:t xml:space="preserve"> مجلس</w:t>
      </w:r>
      <w:r w:rsidRPr="00637741">
        <w:rPr>
          <w:rStyle w:val="Char6"/>
          <w:rFonts w:hint="cs"/>
          <w:rtl/>
        </w:rPr>
        <w:t>ى</w:t>
      </w:r>
      <w:r w:rsidRPr="00637741">
        <w:rPr>
          <w:rStyle w:val="Char6"/>
          <w:rtl/>
        </w:rPr>
        <w:t xml:space="preserve"> و برقعی حدیث را ضعیف دانسته‌اند زیر در سند وی درست بن منصور و هشام بن سالم و ابو یحیی واسطی است. نگا</w:t>
      </w:r>
      <w:r w:rsidRPr="00637741">
        <w:rPr>
          <w:rStyle w:val="Char6"/>
          <w:rFonts w:hint="cs"/>
          <w:rtl/>
        </w:rPr>
        <w:t>:</w:t>
      </w:r>
      <w:r w:rsidRPr="00637741">
        <w:rPr>
          <w:rStyle w:val="Char6"/>
          <w:rtl/>
        </w:rPr>
        <w:t xml:space="preserve"> بت شکن128</w:t>
      </w:r>
      <w:r w:rsidRPr="00637741">
        <w:rPr>
          <w:rStyle w:val="Char6"/>
          <w:rFonts w:hint="cs"/>
          <w:rtl/>
        </w:rPr>
        <w:t>.</w:t>
      </w:r>
    </w:p>
  </w:footnote>
  <w:footnote w:id="33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w:t>
      </w:r>
      <w:r w:rsidRPr="00637741">
        <w:rPr>
          <w:rStyle w:val="Char6"/>
          <w:rtl/>
        </w:rPr>
        <w:t xml:space="preserve"> </w:t>
      </w:r>
      <w:r w:rsidRPr="00637741">
        <w:rPr>
          <w:rStyle w:val="Char6"/>
          <w:rFonts w:hint="cs"/>
          <w:rtl/>
        </w:rPr>
        <w:t>تفسیر صافى، کاشانى 1/186، چ الأعلمى، بیروت.</w:t>
      </w:r>
    </w:p>
  </w:footnote>
  <w:footnote w:id="33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w:t>
      </w:r>
      <w:r w:rsidRPr="00637741">
        <w:rPr>
          <w:rStyle w:val="Char6"/>
          <w:rtl/>
        </w:rPr>
        <w:t xml:space="preserve"> </w:t>
      </w:r>
      <w:r w:rsidRPr="00637741">
        <w:rPr>
          <w:rStyle w:val="Char6"/>
          <w:rFonts w:hint="cs"/>
          <w:rtl/>
        </w:rPr>
        <w:t>وجوه تفضیل در</w:t>
      </w:r>
      <w:r w:rsidRPr="00637741">
        <w:rPr>
          <w:rStyle w:val="Char6"/>
          <w:rtl/>
        </w:rPr>
        <w:t xml:space="preserve"> بت شکن</w:t>
      </w:r>
      <w:r w:rsidRPr="00637741">
        <w:rPr>
          <w:rStyle w:val="Char6"/>
          <w:rFonts w:hint="cs"/>
          <w:rtl/>
        </w:rPr>
        <w:t xml:space="preserve"> 128-131.</w:t>
      </w:r>
    </w:p>
  </w:footnote>
  <w:footnote w:id="33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بت شکن 130-131. </w:t>
      </w:r>
    </w:p>
  </w:footnote>
  <w:footnote w:id="34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در کافی بابی به عنوان اینکه ائمه ستون‌های زمین‌اند کافی 1/196-198. </w:t>
      </w:r>
    </w:p>
  </w:footnote>
  <w:footnote w:id="341">
    <w:p w:rsidR="0024533F" w:rsidRPr="00637741" w:rsidRDefault="0024533F" w:rsidP="008178BE">
      <w:pPr>
        <w:pStyle w:val="FootnoteText"/>
        <w:bidi/>
        <w:ind w:left="233" w:hangingChars="97" w:hanging="233"/>
        <w:jc w:val="both"/>
        <w:rPr>
          <w:rStyle w:val="Char6"/>
          <w:rtl/>
        </w:rPr>
      </w:pPr>
      <w:r w:rsidRPr="00637741">
        <w:rPr>
          <w:rStyle w:val="Char6"/>
        </w:rPr>
        <w:footnoteRef/>
      </w:r>
      <w:r w:rsidRPr="00637741">
        <w:rPr>
          <w:rStyle w:val="Char6"/>
          <w:rtl/>
        </w:rPr>
        <w:t>- کلینی در باب اینکه زمین از حجت خالی نیست از ابو حمزة نقل کرده : گفتم به ابوعبدالله آیا زمین بدون امام باقی می‌ماند؟ گفت اگر زمین ب</w:t>
      </w:r>
      <w:r w:rsidRPr="008178BE">
        <w:rPr>
          <w:rStyle w:val="Char6"/>
          <w:rtl/>
        </w:rPr>
        <w:t>دون امام باشد فرو می‌ر</w:t>
      </w:r>
      <w:r w:rsidRPr="008178BE">
        <w:rPr>
          <w:rStyle w:val="Char6"/>
          <w:rFonts w:hint="cs"/>
          <w:rtl/>
        </w:rPr>
        <w:t xml:space="preserve">یزد. </w:t>
      </w:r>
      <w:r w:rsidRPr="008178BE">
        <w:rPr>
          <w:rStyle w:val="Char6"/>
          <w:rtl/>
        </w:rPr>
        <w:t>الکاف</w:t>
      </w:r>
      <w:r>
        <w:rPr>
          <w:rStyle w:val="Char6"/>
          <w:rFonts w:hint="cs"/>
          <w:rtl/>
        </w:rPr>
        <w:t>ی</w:t>
      </w:r>
      <w:r w:rsidRPr="008178BE">
        <w:rPr>
          <w:rStyle w:val="Char6"/>
          <w:rtl/>
        </w:rPr>
        <w:t xml:space="preserve"> </w:t>
      </w:r>
      <w:r w:rsidRPr="008178BE">
        <w:rPr>
          <w:rStyle w:val="Char6"/>
          <w:rFonts w:hint="cs"/>
          <w:rtl/>
        </w:rPr>
        <w:t>1/179</w:t>
      </w:r>
      <w:r w:rsidRPr="008178BE">
        <w:rPr>
          <w:rStyle w:val="Char6"/>
          <w:rtl/>
        </w:rPr>
        <w:t>.</w:t>
      </w:r>
    </w:p>
  </w:footnote>
  <w:footnote w:id="34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روایت از باقر. کافى 1/179.</w:t>
      </w:r>
      <w:r w:rsidRPr="00637741">
        <w:rPr>
          <w:rStyle w:val="Char6"/>
          <w:rtl/>
        </w:rPr>
        <w:t xml:space="preserve"> </w:t>
      </w:r>
    </w:p>
  </w:footnote>
  <w:footnote w:id="343">
    <w:p w:rsidR="0024533F" w:rsidRPr="00637741" w:rsidRDefault="0024533F" w:rsidP="00873160">
      <w:pPr>
        <w:pStyle w:val="FootnoteText"/>
        <w:bidi/>
        <w:ind w:left="233" w:hangingChars="97" w:hanging="233"/>
        <w:jc w:val="both"/>
        <w:rPr>
          <w:rStyle w:val="Char6"/>
          <w:rtl/>
        </w:rPr>
      </w:pPr>
      <w:r w:rsidRPr="00637741">
        <w:rPr>
          <w:rStyle w:val="Char6"/>
        </w:rPr>
        <w:footnoteRef/>
      </w:r>
      <w:r w:rsidRPr="00637741">
        <w:rPr>
          <w:rStyle w:val="Char6"/>
          <w:rtl/>
        </w:rPr>
        <w:t>- از فقه الزهراء</w:t>
      </w:r>
      <w:r w:rsidRPr="00637741">
        <w:rPr>
          <w:rStyle w:val="Char6"/>
          <w:rFonts w:cs="CTraditional Arabic" w:hint="cs"/>
          <w:rtl/>
        </w:rPr>
        <w:t>‘</w:t>
      </w:r>
      <w:r w:rsidRPr="00637741">
        <w:rPr>
          <w:rStyle w:val="Char6"/>
          <w:rtl/>
        </w:rPr>
        <w:t xml:space="preserve"> 1/12 چاپ دوم، دار الصادق، بیروت. </w:t>
      </w:r>
    </w:p>
  </w:footnote>
  <w:footnote w:id="34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8178BE">
        <w:rPr>
          <w:rStyle w:val="Char6"/>
          <w:rtl/>
        </w:rPr>
        <w:t>نگا:</w:t>
      </w:r>
      <w:r w:rsidRPr="008178BE">
        <w:rPr>
          <w:rStyle w:val="Char6"/>
          <w:rFonts w:hint="cs"/>
          <w:rtl/>
        </w:rPr>
        <w:t xml:space="preserve"> </w:t>
      </w:r>
      <w:r w:rsidRPr="008178BE">
        <w:rPr>
          <w:rStyle w:val="Char6"/>
          <w:rtl/>
        </w:rPr>
        <w:t>کتاب الامام زین العابدین قدوة الصالحین، شیرازی.</w:t>
      </w:r>
      <w:r w:rsidRPr="00637741">
        <w:rPr>
          <w:rStyle w:val="Char6"/>
          <w:rtl/>
        </w:rPr>
        <w:t xml:space="preserve"> </w:t>
      </w:r>
    </w:p>
  </w:footnote>
  <w:footnote w:id="34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نگا:سخنرانی، (فراخوانی به مناسبت نیمه‌ی شعبان</w:t>
      </w:r>
      <w:r w:rsidRPr="00637741">
        <w:rPr>
          <w:rStyle w:val="Char6"/>
          <w:rFonts w:hint="cs"/>
          <w:rtl/>
        </w:rPr>
        <w:t>)</w:t>
      </w:r>
      <w:r w:rsidRPr="00637741">
        <w:rPr>
          <w:rStyle w:val="Char6"/>
          <w:rtl/>
        </w:rPr>
        <w:t xml:space="preserve"> در سایت:</w:t>
      </w:r>
    </w:p>
    <w:p w:rsidR="0024533F" w:rsidRPr="008178BE" w:rsidRDefault="0024533F" w:rsidP="008178BE">
      <w:pPr>
        <w:pStyle w:val="af0"/>
        <w:bidi w:val="0"/>
        <w:rPr>
          <w:rStyle w:val="Char6"/>
          <w:rtl/>
        </w:rPr>
      </w:pPr>
      <w:r w:rsidRPr="008178BE">
        <w:rPr>
          <w:rStyle w:val="Char6"/>
        </w:rPr>
        <w:t>http:www.Lanhavani org Arabicneda spoos. html</w:t>
      </w:r>
    </w:p>
  </w:footnote>
  <w:footnote w:id="34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بت شکن، 153 </w:t>
      </w:r>
      <w:r w:rsidRPr="00637741">
        <w:rPr>
          <w:rFonts w:cs="Times New Roman"/>
          <w:sz w:val="24"/>
          <w:szCs w:val="24"/>
          <w:rtl/>
          <w:lang w:bidi="fa-IR"/>
        </w:rPr>
        <w:t>–</w:t>
      </w:r>
      <w:r w:rsidRPr="00637741">
        <w:rPr>
          <w:rStyle w:val="Char6"/>
          <w:rtl/>
        </w:rPr>
        <w:t xml:space="preserve"> برای اطلاع از انواع صورت‌های غلو و رد برقعی بر آن نگا:</w:t>
      </w:r>
      <w:r w:rsidRPr="00637741">
        <w:rPr>
          <w:rStyle w:val="Char6"/>
          <w:rFonts w:hint="cs"/>
          <w:rtl/>
        </w:rPr>
        <w:t xml:space="preserve"> </w:t>
      </w:r>
      <w:r w:rsidRPr="00637741">
        <w:rPr>
          <w:rStyle w:val="Char6"/>
          <w:rtl/>
        </w:rPr>
        <w:t>بت شکن، 207-209 271-272، 154-184</w:t>
      </w:r>
      <w:r w:rsidRPr="00637741">
        <w:rPr>
          <w:rStyle w:val="Char6"/>
          <w:rFonts w:hint="cs"/>
          <w:rtl/>
        </w:rPr>
        <w:t>.</w:t>
      </w:r>
    </w:p>
  </w:footnote>
  <w:footnote w:id="347">
    <w:p w:rsidR="0024533F" w:rsidRPr="00637741" w:rsidRDefault="0024533F" w:rsidP="0064452B">
      <w:pPr>
        <w:pStyle w:val="FootnoteText"/>
        <w:bidi/>
        <w:ind w:left="233" w:hangingChars="97" w:hanging="233"/>
        <w:jc w:val="both"/>
        <w:rPr>
          <w:rStyle w:val="Char9"/>
          <w:rtl/>
        </w:rPr>
      </w:pPr>
      <w:r w:rsidRPr="00637741">
        <w:rPr>
          <w:rStyle w:val="Char6"/>
        </w:rPr>
        <w:footnoteRef/>
      </w:r>
      <w:r w:rsidRPr="00637741">
        <w:rPr>
          <w:rStyle w:val="Char6"/>
          <w:rtl/>
        </w:rPr>
        <w:t xml:space="preserve">- مجلسی </w:t>
      </w:r>
      <w:r w:rsidRPr="0064452B">
        <w:rPr>
          <w:rStyle w:val="Char6"/>
          <w:rtl/>
        </w:rPr>
        <w:t>در کتاب مرآة العقول 12/525 می‌گوید</w:t>
      </w:r>
      <w:r w:rsidRPr="00637741">
        <w:rPr>
          <w:rStyle w:val="Char6"/>
          <w:rtl/>
        </w:rPr>
        <w:t>: قرآنی که جبرئیل بر پیامبر</w:t>
      </w:r>
      <w:r w:rsidRPr="00637741">
        <w:rPr>
          <w:rStyle w:val="Char6"/>
          <w:rFonts w:hint="cs"/>
          <w:rtl/>
        </w:rPr>
        <w:t xml:space="preserve"> </w:t>
      </w:r>
      <w:r>
        <w:rPr>
          <w:rStyle w:val="Char6"/>
          <w:rFonts w:cs="CTraditional Arabic" w:hint="cs"/>
          <w:rtl/>
        </w:rPr>
        <w:t>ج</w:t>
      </w:r>
      <w:r w:rsidRPr="00637741">
        <w:rPr>
          <w:rStyle w:val="Char3"/>
          <w:rtl/>
        </w:rPr>
        <w:t xml:space="preserve"> </w:t>
      </w:r>
      <w:r w:rsidRPr="00637741">
        <w:rPr>
          <w:rStyle w:val="Char6"/>
          <w:rtl/>
        </w:rPr>
        <w:t xml:space="preserve">نازل کرد هفده هزار آیه بود. گفت: مخفی نماند که این خبر و بسیاری از اخبار صحیح دیگر صراحتا </w:t>
      </w:r>
      <w:r w:rsidRPr="00637741">
        <w:rPr>
          <w:rStyle w:val="Char6"/>
          <w:rFonts w:hint="cs"/>
          <w:rtl/>
        </w:rPr>
        <w:t xml:space="preserve">به نقص و تغییر </w:t>
      </w:r>
      <w:r w:rsidRPr="00637741">
        <w:rPr>
          <w:rStyle w:val="Char6"/>
          <w:rtl/>
        </w:rPr>
        <w:t xml:space="preserve">قرآن </w:t>
      </w:r>
      <w:r w:rsidRPr="00637741">
        <w:rPr>
          <w:rStyle w:val="Char6"/>
          <w:rFonts w:hint="cs"/>
          <w:rtl/>
        </w:rPr>
        <w:t>اشاره</w:t>
      </w:r>
      <w:r w:rsidRPr="00637741">
        <w:rPr>
          <w:rStyle w:val="Char6"/>
          <w:rtl/>
        </w:rPr>
        <w:t xml:space="preserve"> می‏کند</w:t>
      </w:r>
      <w:r w:rsidRPr="00637741">
        <w:rPr>
          <w:rStyle w:val="Char6"/>
          <w:rFonts w:hint="cs"/>
          <w:rtl/>
        </w:rPr>
        <w:t>،</w:t>
      </w:r>
      <w:r w:rsidRPr="00637741">
        <w:rPr>
          <w:rStyle w:val="Char6"/>
          <w:rtl/>
        </w:rPr>
        <w:t xml:space="preserve"> و به نظر من اخبار این باب از لحاظ معنایی متواتر هستند و رد کردن همگی آن‌ها باعث عدم اعتماد به احادیث است. بلکه به نظر من اخبار این باب کمتر از اخبار امامت نیست</w:t>
      </w:r>
      <w:r w:rsidRPr="00637741">
        <w:rPr>
          <w:rStyle w:val="Char6"/>
          <w:rFonts w:hint="cs"/>
          <w:rtl/>
        </w:rPr>
        <w:t>،</w:t>
      </w:r>
      <w:r w:rsidRPr="00637741">
        <w:rPr>
          <w:rStyle w:val="Char6"/>
          <w:rtl/>
        </w:rPr>
        <w:t xml:space="preserve"> پس چطور آن را با خبر ثابت کنیم؟</w:t>
      </w:r>
      <w:r w:rsidRPr="00637741">
        <w:rPr>
          <w:rStyle w:val="Char6"/>
          <w:rFonts w:hint="cs"/>
          <w:rtl/>
        </w:rPr>
        <w:t xml:space="preserve"> </w:t>
      </w:r>
      <w:r w:rsidRPr="00637741">
        <w:rPr>
          <w:rStyle w:val="Char6"/>
          <w:rtl/>
        </w:rPr>
        <w:t xml:space="preserve">(یعنی چگونه اخبار امامت را ثابت کنیم در حالی که </w:t>
      </w:r>
      <w:r w:rsidRPr="00637741">
        <w:rPr>
          <w:rStyle w:val="Char6"/>
          <w:rFonts w:hint="cs"/>
          <w:rtl/>
        </w:rPr>
        <w:t xml:space="preserve">خبر نقص و تغییر قرآن </w:t>
      </w:r>
      <w:r w:rsidRPr="00637741">
        <w:rPr>
          <w:rStyle w:val="Char6"/>
          <w:rtl/>
        </w:rPr>
        <w:t>را رد کنیم</w:t>
      </w:r>
      <w:r w:rsidRPr="00637741">
        <w:rPr>
          <w:rStyle w:val="Char6"/>
          <w:rFonts w:hint="cs"/>
          <w:rtl/>
        </w:rPr>
        <w:t>)</w:t>
      </w:r>
      <w:r w:rsidRPr="00637741">
        <w:rPr>
          <w:rStyle w:val="Char6"/>
          <w:rtl/>
        </w:rPr>
        <w:t xml:space="preserve"> نگا: نظر </w:t>
      </w:r>
      <w:r w:rsidRPr="00637741">
        <w:rPr>
          <w:rStyle w:val="Char6"/>
          <w:rFonts w:hint="cs"/>
          <w:rtl/>
        </w:rPr>
        <w:t xml:space="preserve">سخن </w:t>
      </w:r>
      <w:r w:rsidRPr="00637741">
        <w:rPr>
          <w:rStyle w:val="Char6"/>
          <w:rtl/>
        </w:rPr>
        <w:t>أبوالحسن علی بن إبراهیم قمی (تفسیر 1/10</w:t>
      </w:r>
      <w:r w:rsidRPr="00637741">
        <w:rPr>
          <w:rStyle w:val="Char6"/>
          <w:rFonts w:hint="cs"/>
          <w:rtl/>
        </w:rPr>
        <w:t>)</w:t>
      </w:r>
      <w:r w:rsidRPr="00637741">
        <w:rPr>
          <w:rStyle w:val="Char6"/>
          <w:rtl/>
        </w:rPr>
        <w:t xml:space="preserve"> وأبو القاسم کوفی (325هـ</w:t>
      </w:r>
      <w:r w:rsidRPr="00637741">
        <w:rPr>
          <w:rStyle w:val="Char6"/>
          <w:rFonts w:hint="cs"/>
          <w:rtl/>
        </w:rPr>
        <w:t>)</w:t>
      </w:r>
      <w:r w:rsidRPr="00637741">
        <w:rPr>
          <w:rStyle w:val="Char6"/>
          <w:rtl/>
        </w:rPr>
        <w:t xml:space="preserve"> نگا: </w:t>
      </w:r>
      <w:r w:rsidRPr="00637741">
        <w:rPr>
          <w:rStyle w:val="Char9"/>
          <w:rtl/>
        </w:rPr>
        <w:t>(کتابه الاستغاثة 25</w:t>
      </w:r>
      <w:r w:rsidRPr="00637741">
        <w:rPr>
          <w:rStyle w:val="Char9"/>
          <w:rFonts w:hint="cs"/>
          <w:rtl/>
        </w:rPr>
        <w:t>)</w:t>
      </w:r>
      <w:r w:rsidRPr="00637741">
        <w:rPr>
          <w:rStyle w:val="Char6"/>
          <w:rtl/>
        </w:rPr>
        <w:t xml:space="preserve"> و أبو منصور </w:t>
      </w:r>
      <w:r w:rsidRPr="0064452B">
        <w:rPr>
          <w:rStyle w:val="Char6"/>
          <w:rtl/>
        </w:rPr>
        <w:t>طبرسی در کتاب الاحتجاج</w:t>
      </w:r>
      <w:r w:rsidRPr="0064452B">
        <w:rPr>
          <w:rStyle w:val="Char6"/>
          <w:rFonts w:hint="cs"/>
          <w:rtl/>
        </w:rPr>
        <w:t xml:space="preserve"> </w:t>
      </w:r>
      <w:r w:rsidRPr="0064452B">
        <w:rPr>
          <w:rStyle w:val="Char6"/>
          <w:rtl/>
        </w:rPr>
        <w:t>(1/</w:t>
      </w:r>
      <w:r w:rsidRPr="0064452B">
        <w:rPr>
          <w:rStyle w:val="Char6"/>
          <w:rFonts w:hint="cs"/>
          <w:rtl/>
        </w:rPr>
        <w:t>37، 376، 370، 224)</w:t>
      </w:r>
      <w:r w:rsidRPr="0064452B">
        <w:rPr>
          <w:rStyle w:val="Char6"/>
          <w:rtl/>
        </w:rPr>
        <w:t xml:space="preserve"> و کشی در تفسیر صافی (1/</w:t>
      </w:r>
      <w:r w:rsidRPr="0064452B">
        <w:rPr>
          <w:rStyle w:val="Char6"/>
          <w:rFonts w:hint="cs"/>
          <w:rtl/>
        </w:rPr>
        <w:t>32،33،34)</w:t>
      </w:r>
      <w:r w:rsidRPr="0064452B">
        <w:rPr>
          <w:rStyle w:val="Char6"/>
          <w:rtl/>
        </w:rPr>
        <w:t xml:space="preserve"> و نعمة الله الجزائری در</w:t>
      </w:r>
      <w:r w:rsidRPr="00637741">
        <w:rPr>
          <w:rStyle w:val="Char9"/>
          <w:rtl/>
        </w:rPr>
        <w:t xml:space="preserve"> الأنوار النعمانیة </w:t>
      </w:r>
      <w:r w:rsidRPr="0064452B">
        <w:rPr>
          <w:rStyle w:val="Char6"/>
          <w:rtl/>
        </w:rPr>
        <w:t>2/357 ـ 358 و</w:t>
      </w:r>
      <w:r w:rsidRPr="0064452B">
        <w:rPr>
          <w:rStyle w:val="Char6"/>
          <w:rFonts w:hint="cs"/>
          <w:rtl/>
        </w:rPr>
        <w:t xml:space="preserve"> </w:t>
      </w:r>
      <w:r w:rsidRPr="0064452B">
        <w:rPr>
          <w:rStyle w:val="Char6"/>
          <w:rtl/>
        </w:rPr>
        <w:t>نوری طبرسی در کتاب</w:t>
      </w:r>
      <w:r w:rsidRPr="00637741">
        <w:rPr>
          <w:rStyle w:val="Char6"/>
          <w:rtl/>
        </w:rPr>
        <w:t xml:space="preserve"> </w:t>
      </w:r>
      <w:r w:rsidRPr="00637741">
        <w:rPr>
          <w:rStyle w:val="Char9"/>
          <w:rtl/>
        </w:rPr>
        <w:t>فصل الخطاب فی إثبات تحریف کتاب رب الأرباب</w:t>
      </w:r>
      <w:r w:rsidRPr="0064452B">
        <w:rPr>
          <w:rStyle w:val="Char6"/>
          <w:rFonts w:hint="cs"/>
          <w:rtl/>
        </w:rPr>
        <w:t>.</w:t>
      </w:r>
    </w:p>
  </w:footnote>
  <w:footnote w:id="34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4452B">
        <w:rPr>
          <w:rStyle w:val="Char6"/>
          <w:rtl/>
        </w:rPr>
        <w:t>کافی ج2 باب فضل القرآن</w:t>
      </w:r>
      <w:r w:rsidRPr="0064452B">
        <w:rPr>
          <w:rStyle w:val="Char6"/>
          <w:rFonts w:hint="cs"/>
          <w:rtl/>
        </w:rPr>
        <w:t>،</w:t>
      </w:r>
      <w:r w:rsidRPr="0064452B">
        <w:rPr>
          <w:rStyle w:val="Char6"/>
          <w:rtl/>
        </w:rPr>
        <w:t xml:space="preserve"> حدیث 28.</w:t>
      </w:r>
    </w:p>
  </w:footnote>
  <w:footnote w:id="34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بت شکن 369.</w:t>
      </w:r>
    </w:p>
  </w:footnote>
  <w:footnote w:id="35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273-157</w:t>
      </w:r>
      <w:r w:rsidRPr="00637741">
        <w:rPr>
          <w:rStyle w:val="Char6"/>
          <w:rFonts w:hint="cs"/>
          <w:rtl/>
        </w:rPr>
        <w:t>.</w:t>
      </w:r>
    </w:p>
  </w:footnote>
  <w:footnote w:id="35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157</w:t>
      </w:r>
      <w:r w:rsidRPr="00637741">
        <w:rPr>
          <w:rStyle w:val="Char6"/>
          <w:rFonts w:hint="cs"/>
          <w:rtl/>
        </w:rPr>
        <w:t>.</w:t>
      </w:r>
    </w:p>
  </w:footnote>
  <w:footnote w:id="352">
    <w:p w:rsidR="0024533F" w:rsidRPr="00637741" w:rsidRDefault="0024533F" w:rsidP="005A24AE">
      <w:pPr>
        <w:pStyle w:val="FootnoteText"/>
        <w:bidi/>
        <w:ind w:left="233" w:hangingChars="97" w:hanging="233"/>
        <w:jc w:val="both"/>
        <w:rPr>
          <w:rStyle w:val="Char6"/>
          <w:rtl/>
        </w:rPr>
      </w:pPr>
      <w:r w:rsidRPr="00637741">
        <w:rPr>
          <w:rStyle w:val="Char6"/>
        </w:rPr>
        <w:footnoteRef/>
      </w:r>
      <w:r w:rsidRPr="00637741">
        <w:rPr>
          <w:rStyle w:val="Char6"/>
          <w:rtl/>
        </w:rPr>
        <w:t>- کلینی در کافی اثری از یونس بن یعقوب به استناد به ابو جعفر (باقر</w:t>
      </w:r>
      <w:r w:rsidRPr="00637741">
        <w:rPr>
          <w:rStyle w:val="Char6"/>
          <w:rFonts w:hint="cs"/>
          <w:rtl/>
        </w:rPr>
        <w:t>)</w:t>
      </w:r>
      <w:r w:rsidRPr="00637741">
        <w:rPr>
          <w:rFonts w:cs="CTraditional Arabic" w:hint="cs"/>
          <w:sz w:val="24"/>
          <w:szCs w:val="24"/>
          <w:rtl/>
          <w:lang w:bidi="fa-IR"/>
        </w:rPr>
        <w:t>/</w:t>
      </w:r>
      <w:r w:rsidRPr="00637741">
        <w:rPr>
          <w:rStyle w:val="Char3"/>
          <w:rtl/>
        </w:rPr>
        <w:t xml:space="preserve"> </w:t>
      </w:r>
      <w:r w:rsidRPr="00637741">
        <w:rPr>
          <w:rStyle w:val="Char6"/>
          <w:rtl/>
        </w:rPr>
        <w:t>در تفسیر آیه</w:t>
      </w:r>
      <w:r w:rsidRPr="00637741">
        <w:rPr>
          <w:rStyle w:val="Char6"/>
          <w:rFonts w:hint="cs"/>
          <w:rtl/>
        </w:rPr>
        <w:t>:</w:t>
      </w:r>
      <w:r w:rsidRPr="00637741">
        <w:rPr>
          <w:rStyle w:val="Char6"/>
          <w:rFonts w:hint="cs"/>
          <w:sz w:val="20"/>
          <w:szCs w:val="20"/>
          <w:rtl/>
        </w:rPr>
        <w:t xml:space="preserve"> </w:t>
      </w:r>
      <w:r w:rsidRPr="00637741">
        <w:rPr>
          <w:rStyle w:val="Char6"/>
          <w:rFonts w:cs="Traditional Arabic"/>
          <w:color w:val="000000"/>
          <w:sz w:val="20"/>
          <w:shd w:val="clear" w:color="auto" w:fill="FFFFFF"/>
          <w:rtl/>
        </w:rPr>
        <w:t>﴿</w:t>
      </w:r>
      <w:r w:rsidRPr="00637741">
        <w:rPr>
          <w:rStyle w:val="Chara"/>
          <w:rtl/>
        </w:rPr>
        <w:t>كَذَّبُواْ بِ‍َٔايَٰتِنَا كُلِّهَا٤٢</w:t>
      </w:r>
      <w:r w:rsidRPr="00637741">
        <w:rPr>
          <w:rStyle w:val="Char6"/>
          <w:rFonts w:cs="Traditional Arabic"/>
          <w:color w:val="000000"/>
          <w:sz w:val="20"/>
          <w:shd w:val="clear" w:color="auto" w:fill="FFFFFF"/>
          <w:rtl/>
        </w:rPr>
        <w:t>﴾</w:t>
      </w:r>
      <w:r w:rsidRPr="00637741">
        <w:rPr>
          <w:rStyle w:val="Charc"/>
          <w:rtl/>
        </w:rPr>
        <w:t xml:space="preserve"> [القمر: 42]</w:t>
      </w:r>
      <w:r w:rsidRPr="00637741">
        <w:rPr>
          <w:rStyle w:val="Charc"/>
          <w:rFonts w:hint="cs"/>
          <w:rtl/>
        </w:rPr>
        <w:t>.</w:t>
      </w:r>
      <w:r w:rsidRPr="00637741">
        <w:rPr>
          <w:rStyle w:val="Char6"/>
          <w:rtl/>
        </w:rPr>
        <w:t xml:space="preserve"> وارد نمود که منظور از آن تمام اوصیاء می‌باشد، کافی 1/207</w:t>
      </w:r>
      <w:r w:rsidRPr="00637741">
        <w:rPr>
          <w:rStyle w:val="Char6"/>
          <w:rFonts w:hint="cs"/>
          <w:rtl/>
        </w:rPr>
        <w:t>.</w:t>
      </w:r>
    </w:p>
  </w:footnote>
  <w:footnote w:id="35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بت شکن 157. </w:t>
      </w:r>
    </w:p>
  </w:footnote>
  <w:footnote w:id="354">
    <w:p w:rsidR="0024533F" w:rsidRPr="00637741" w:rsidRDefault="0024533F" w:rsidP="005A24AE">
      <w:pPr>
        <w:pStyle w:val="FootnoteText"/>
        <w:bidi/>
        <w:ind w:left="233" w:hangingChars="97" w:hanging="233"/>
        <w:jc w:val="both"/>
        <w:rPr>
          <w:rStyle w:val="Char6"/>
          <w:rFonts w:cs="Arial"/>
          <w:color w:val="000000"/>
          <w:rtl/>
        </w:rPr>
      </w:pPr>
      <w:r w:rsidRPr="00637741">
        <w:rPr>
          <w:rStyle w:val="Char6"/>
        </w:rPr>
        <w:footnoteRef/>
      </w:r>
      <w:r w:rsidRPr="00637741">
        <w:rPr>
          <w:rStyle w:val="Char6"/>
          <w:rtl/>
        </w:rPr>
        <w:t>- از یزید بن معاویه</w:t>
      </w:r>
      <w:r w:rsidRPr="00637741">
        <w:rPr>
          <w:rFonts w:cs="CTraditional Arabic" w:hint="cs"/>
          <w:sz w:val="24"/>
          <w:szCs w:val="24"/>
          <w:rtl/>
          <w:lang w:bidi="fa-IR"/>
        </w:rPr>
        <w:t>س</w:t>
      </w:r>
      <w:r w:rsidRPr="00637741">
        <w:rPr>
          <w:rStyle w:val="Char3"/>
          <w:rtl/>
        </w:rPr>
        <w:t xml:space="preserve"> </w:t>
      </w:r>
      <w:r w:rsidRPr="00637741">
        <w:rPr>
          <w:rStyle w:val="Char6"/>
          <w:rtl/>
        </w:rPr>
        <w:t>نقل است که گفته است:</w:t>
      </w:r>
      <w:r w:rsidRPr="00637741">
        <w:rPr>
          <w:rStyle w:val="Char6"/>
          <w:rFonts w:hint="cs"/>
          <w:rtl/>
        </w:rPr>
        <w:t xml:space="preserve"> </w:t>
      </w:r>
      <w:r w:rsidRPr="00637741">
        <w:rPr>
          <w:rStyle w:val="Char6"/>
          <w:rtl/>
        </w:rPr>
        <w:t>به ابو جعفر</w:t>
      </w:r>
      <w:r w:rsidRPr="00637741">
        <w:rPr>
          <w:rFonts w:cs="CTraditional Arabic" w:hint="cs"/>
          <w:sz w:val="24"/>
          <w:szCs w:val="24"/>
          <w:rtl/>
          <w:lang w:bidi="fa-IR"/>
        </w:rPr>
        <w:t>÷</w:t>
      </w:r>
      <w:r w:rsidRPr="00637741">
        <w:rPr>
          <w:rStyle w:val="Char3"/>
          <w:rtl/>
        </w:rPr>
        <w:t xml:space="preserve"> </w:t>
      </w:r>
      <w:r w:rsidRPr="00637741">
        <w:rPr>
          <w:rStyle w:val="Char6"/>
          <w:rtl/>
        </w:rPr>
        <w:t>گفتم : منظور</w:t>
      </w:r>
      <w:r w:rsidRPr="00637741">
        <w:rPr>
          <w:rStyle w:val="Char6"/>
          <w:rFonts w:hint="cs"/>
          <w:rtl/>
        </w:rPr>
        <w:t xml:space="preserve">: </w:t>
      </w:r>
      <w:r w:rsidRPr="00637741">
        <w:rPr>
          <w:rStyle w:val="Char6"/>
          <w:rFonts w:cs="Traditional Arabic"/>
          <w:color w:val="000000"/>
          <w:sz w:val="20"/>
          <w:shd w:val="clear" w:color="auto" w:fill="FFFFFF"/>
          <w:rtl/>
        </w:rPr>
        <w:t>﴿</w:t>
      </w:r>
      <w:r w:rsidRPr="00637741">
        <w:rPr>
          <w:rStyle w:val="Chara"/>
          <w:rtl/>
        </w:rPr>
        <w:t>قُلۡ كَفَىٰ بِ</w:t>
      </w:r>
      <w:r w:rsidRPr="00637741">
        <w:rPr>
          <w:rStyle w:val="Chara"/>
          <w:rFonts w:hint="cs"/>
          <w:rtl/>
        </w:rPr>
        <w:t>ٱ</w:t>
      </w:r>
      <w:r w:rsidRPr="00637741">
        <w:rPr>
          <w:rStyle w:val="Chara"/>
          <w:rFonts w:hint="eastAsia"/>
          <w:rtl/>
        </w:rPr>
        <w:t>للَّهِ</w:t>
      </w:r>
      <w:r w:rsidRPr="00637741">
        <w:rPr>
          <w:rStyle w:val="Chara"/>
          <w:rtl/>
        </w:rPr>
        <w:t xml:space="preserve"> شَهِيدَۢا بَيۡنِي وَبَيۡنَكُمۡ وَمَنۡ عِندَهُ</w:t>
      </w:r>
      <w:r w:rsidRPr="00637741">
        <w:rPr>
          <w:rStyle w:val="Chara"/>
          <w:rFonts w:hint="cs"/>
          <w:rtl/>
        </w:rPr>
        <w:t>ۥ</w:t>
      </w:r>
      <w:r w:rsidRPr="00637741">
        <w:rPr>
          <w:rStyle w:val="Chara"/>
          <w:rtl/>
        </w:rPr>
        <w:t xml:space="preserve"> عِلۡمُ </w:t>
      </w:r>
      <w:r w:rsidRPr="00637741">
        <w:rPr>
          <w:rStyle w:val="Chara"/>
          <w:rFonts w:hint="cs"/>
          <w:rtl/>
        </w:rPr>
        <w:t>ٱ</w:t>
      </w:r>
      <w:r w:rsidRPr="00637741">
        <w:rPr>
          <w:rStyle w:val="Chara"/>
          <w:rFonts w:hint="eastAsia"/>
          <w:rtl/>
        </w:rPr>
        <w:t>لۡكِتَٰبِ</w:t>
      </w:r>
      <w:r w:rsidRPr="00637741">
        <w:rPr>
          <w:rStyle w:val="Chara"/>
          <w:rtl/>
        </w:rPr>
        <w:t>٤٣</w:t>
      </w:r>
      <w:r w:rsidRPr="00637741">
        <w:rPr>
          <w:rStyle w:val="Char6"/>
          <w:rFonts w:cs="Traditional Arabic"/>
          <w:color w:val="000000"/>
          <w:sz w:val="20"/>
          <w:shd w:val="clear" w:color="auto" w:fill="FFFFFF"/>
          <w:rtl/>
        </w:rPr>
        <w:t>﴾</w:t>
      </w:r>
      <w:r w:rsidRPr="00637741">
        <w:rPr>
          <w:rStyle w:val="Charc"/>
          <w:sz w:val="18"/>
          <w:szCs w:val="18"/>
          <w:rtl/>
        </w:rPr>
        <w:t xml:space="preserve"> </w:t>
      </w:r>
      <w:r w:rsidRPr="00637741">
        <w:rPr>
          <w:rStyle w:val="Charc"/>
          <w:rtl/>
        </w:rPr>
        <w:t>[الرعد: 43]</w:t>
      </w:r>
      <w:r w:rsidRPr="00637741">
        <w:rPr>
          <w:rStyle w:val="Charc"/>
          <w:rFonts w:hint="cs"/>
          <w:rtl/>
        </w:rPr>
        <w:t>.</w:t>
      </w:r>
    </w:p>
    <w:p w:rsidR="0024533F" w:rsidRPr="00637741" w:rsidRDefault="0024533F" w:rsidP="005A24AE">
      <w:pPr>
        <w:pStyle w:val="FootnoteText"/>
        <w:bidi/>
        <w:ind w:left="233" w:hangingChars="97" w:hanging="233"/>
        <w:jc w:val="both"/>
        <w:rPr>
          <w:rStyle w:val="Char6"/>
          <w:rtl/>
        </w:rPr>
      </w:pPr>
      <w:r w:rsidRPr="00637741">
        <w:rPr>
          <w:rStyle w:val="Char6"/>
          <w:rtl/>
        </w:rPr>
        <w:t>چیست؟ فرمود: منظور ما اهل بیتیم، و علی اولین و برترین ما بعد از پیامبر</w:t>
      </w:r>
      <w:r w:rsidRPr="00637741">
        <w:rPr>
          <w:rStyle w:val="Char6"/>
          <w:rFonts w:hint="cs"/>
          <w:rtl/>
        </w:rPr>
        <w:t xml:space="preserve"> </w:t>
      </w:r>
      <w:r w:rsidRPr="0064452B">
        <w:rPr>
          <w:rFonts w:cs="CTraditional Arabic" w:hint="cs"/>
          <w:szCs w:val="24"/>
          <w:rtl/>
          <w:lang w:bidi="fa-IR"/>
        </w:rPr>
        <w:t>ج</w:t>
      </w:r>
      <w:r w:rsidRPr="00637741">
        <w:rPr>
          <w:rStyle w:val="Char3"/>
          <w:rtl/>
        </w:rPr>
        <w:t xml:space="preserve"> </w:t>
      </w:r>
      <w:r w:rsidRPr="00637741">
        <w:rPr>
          <w:rStyle w:val="Char6"/>
          <w:rtl/>
        </w:rPr>
        <w:t>است</w:t>
      </w:r>
      <w:r w:rsidRPr="00637741">
        <w:rPr>
          <w:rStyle w:val="Char6"/>
          <w:rFonts w:hint="cs"/>
          <w:rtl/>
        </w:rPr>
        <w:t>.</w:t>
      </w:r>
      <w:r w:rsidRPr="00637741">
        <w:rPr>
          <w:rStyle w:val="Char6"/>
          <w:rtl/>
        </w:rPr>
        <w:t xml:space="preserve"> نگا:</w:t>
      </w:r>
      <w:r w:rsidRPr="00637741">
        <w:rPr>
          <w:rStyle w:val="Char6"/>
          <w:rFonts w:hint="cs"/>
          <w:rtl/>
        </w:rPr>
        <w:t xml:space="preserve"> </w:t>
      </w:r>
      <w:r w:rsidRPr="00637741">
        <w:rPr>
          <w:rStyle w:val="Char6"/>
          <w:rtl/>
        </w:rPr>
        <w:t xml:space="preserve">تفسیر قمی 1/367. </w:t>
      </w:r>
    </w:p>
  </w:footnote>
  <w:footnote w:id="35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بت شکن 181. </w:t>
      </w:r>
    </w:p>
  </w:footnote>
  <w:footnote w:id="35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آنچه که بر دوری شریحه از شیعه امامیه از قرآن دلالت می‌کند این قول آیت الله العظمی خامنه‌ای است: جای بسی تأسف است که از آغاز درس تا پایان آن و گرفتن درجه اجازه اجتهاد حتی برای یک بار به قرآن رجوع نمی‌کنیم... چرا باید اینگونه باشد؟ چون درس</w:t>
      </w:r>
      <w:r>
        <w:rPr>
          <w:rStyle w:val="Char6"/>
          <w:rFonts w:hint="cs"/>
          <w:rtl/>
        </w:rPr>
        <w:t>‌</w:t>
      </w:r>
      <w:r w:rsidRPr="00637741">
        <w:rPr>
          <w:rStyle w:val="Char6"/>
          <w:rtl/>
        </w:rPr>
        <w:t>های ما بر قرآن متکی نیست. همچنین می‌گوید: وقتی کسی می‌خواهد به هر مقام علمی در حوزه علمیه برسد باید قرآن را ت</w:t>
      </w:r>
      <w:r w:rsidRPr="00637741">
        <w:rPr>
          <w:rStyle w:val="Char6"/>
          <w:rFonts w:hint="cs"/>
          <w:rtl/>
        </w:rPr>
        <w:t>فسیر</w:t>
      </w:r>
      <w:r w:rsidRPr="00637741">
        <w:rPr>
          <w:rStyle w:val="Char6"/>
          <w:rtl/>
        </w:rPr>
        <w:t xml:space="preserve"> نکند تا به جهل متهم نشود... به طوری که وقتی به عالم مفسری که مردم از تفسیرش استفاده می‌کنند می‌نگریم مردم او را جاهل می‌دانند و ارزشی علمی برای آن در نظر نمی‌گیرند. بنابراین مجبور به ترک آن می‌شوند. آیا این فاجعه نیست. نگا: ثوابت و متغیرات حوزه علمیه ، دکتر جعفر باقر ص111.</w:t>
      </w:r>
    </w:p>
  </w:footnote>
  <w:footnote w:id="35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آیاتى که به خاطر بالا بودن سطح مطلب و جهات دیگر، در نگاه اول، احتمالات مختلفى در آن مى‏رود; ولى با توجه به آیات محکم، تفسیر آن‌ها آشکار مى‏گردد. (مترجم</w:t>
      </w:r>
      <w:r w:rsidRPr="00637741">
        <w:rPr>
          <w:rStyle w:val="Char6"/>
          <w:rFonts w:hint="cs"/>
          <w:rtl/>
        </w:rPr>
        <w:t>)</w:t>
      </w:r>
      <w:r w:rsidRPr="00637741">
        <w:rPr>
          <w:rStyle w:val="Char6"/>
          <w:rtl/>
        </w:rPr>
        <w:t>.</w:t>
      </w:r>
    </w:p>
  </w:footnote>
  <w:footnote w:id="35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کافی باب راسخون در علم، امامان‌اند 1/213، در آن روایتی از جعفر صادق است:</w:t>
      </w:r>
      <w:r w:rsidRPr="00637741">
        <w:rPr>
          <w:rStyle w:val="Char6"/>
          <w:rFonts w:hint="cs"/>
          <w:rtl/>
        </w:rPr>
        <w:t xml:space="preserve"> </w:t>
      </w:r>
      <w:r w:rsidRPr="00637741">
        <w:rPr>
          <w:rStyle w:val="Char6"/>
          <w:rtl/>
        </w:rPr>
        <w:t>ما راسخون در علم می‌باشیم و ما تأویل آن را می‌دانیم</w:t>
      </w:r>
      <w:r w:rsidRPr="00637741">
        <w:rPr>
          <w:rStyle w:val="Char6"/>
          <w:rFonts w:hint="cs"/>
          <w:rtl/>
        </w:rPr>
        <w:t>.</w:t>
      </w:r>
    </w:p>
  </w:footnote>
  <w:footnote w:id="35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w:t>
      </w:r>
      <w:r w:rsidRPr="00637741">
        <w:rPr>
          <w:rStyle w:val="Char6"/>
          <w:rFonts w:hint="cs"/>
          <w:rtl/>
        </w:rPr>
        <w:t xml:space="preserve"> </w:t>
      </w:r>
      <w:r w:rsidRPr="00637741">
        <w:rPr>
          <w:rStyle w:val="Char6"/>
          <w:rtl/>
        </w:rPr>
        <w:t>بت شکن 163.</w:t>
      </w:r>
    </w:p>
  </w:footnote>
  <w:footnote w:id="36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163-164</w:t>
      </w:r>
      <w:r w:rsidRPr="00637741">
        <w:rPr>
          <w:rStyle w:val="Char6"/>
          <w:rFonts w:hint="cs"/>
          <w:rtl/>
        </w:rPr>
        <w:t>.</w:t>
      </w:r>
    </w:p>
  </w:footnote>
  <w:footnote w:id="361">
    <w:p w:rsidR="0024533F" w:rsidRDefault="0024533F" w:rsidP="00FE633B">
      <w:pPr>
        <w:pStyle w:val="FootnoteText"/>
        <w:bidi/>
        <w:ind w:left="233" w:hangingChars="97" w:hanging="233"/>
        <w:jc w:val="both"/>
        <w:rPr>
          <w:rStyle w:val="Charc"/>
          <w:rtl/>
        </w:rPr>
      </w:pPr>
      <w:r w:rsidRPr="00637741">
        <w:rPr>
          <w:rStyle w:val="Char6"/>
        </w:rPr>
        <w:footnoteRef/>
      </w:r>
      <w:r w:rsidRPr="00637741">
        <w:rPr>
          <w:rStyle w:val="Char6"/>
          <w:rtl/>
        </w:rPr>
        <w:t>- تأویل دارای دو معنی است: اول: به معنای عاقبت و سرنوشت. دوم: به معنای تفسیر و بیان. اما در اصطلاح بر سه معنی اطلاق می‌شود: اول: به معنای تفسیر کلام و بیان معنای آن که این آیه به معنای آن است:</w:t>
      </w:r>
      <w:r w:rsidRPr="00637741">
        <w:rPr>
          <w:rStyle w:val="Char6"/>
          <w:rFonts w:hint="cs"/>
          <w:rtl/>
        </w:rPr>
        <w:t xml:space="preserve"> </w:t>
      </w:r>
      <w:r w:rsidRPr="00637741">
        <w:rPr>
          <w:rStyle w:val="Char6"/>
          <w:rFonts w:cs="Traditional Arabic"/>
          <w:color w:val="000000"/>
          <w:sz w:val="20"/>
          <w:shd w:val="clear" w:color="auto" w:fill="FFFFFF"/>
          <w:rtl/>
        </w:rPr>
        <w:t>﴿</w:t>
      </w:r>
      <w:r w:rsidRPr="00637741">
        <w:rPr>
          <w:rStyle w:val="Chara"/>
          <w:rtl/>
        </w:rPr>
        <w:t>سَأُنَبِّئُكَ بِتَأۡوِيلِ مَا لَمۡ تَسۡتَطِع عَّلَيۡهِ صَبۡرًا٧٨</w:t>
      </w:r>
      <w:r w:rsidRPr="00637741">
        <w:rPr>
          <w:rStyle w:val="Char6"/>
          <w:rFonts w:cs="Traditional Arabic"/>
          <w:color w:val="000000"/>
          <w:sz w:val="20"/>
          <w:shd w:val="clear" w:color="auto" w:fill="FFFFFF"/>
          <w:rtl/>
        </w:rPr>
        <w:t>﴾</w:t>
      </w:r>
      <w:r w:rsidRPr="00637741">
        <w:rPr>
          <w:rStyle w:val="Charc"/>
          <w:sz w:val="18"/>
          <w:szCs w:val="18"/>
          <w:rtl/>
        </w:rPr>
        <w:t xml:space="preserve"> </w:t>
      </w:r>
      <w:r w:rsidRPr="00637741">
        <w:rPr>
          <w:rStyle w:val="Charc"/>
          <w:rtl/>
        </w:rPr>
        <w:t>[الكهف: 78]</w:t>
      </w:r>
      <w:r w:rsidRPr="00637741">
        <w:rPr>
          <w:rStyle w:val="Charc"/>
          <w:rFonts w:hint="cs"/>
          <w:rtl/>
        </w:rPr>
        <w:t>.</w:t>
      </w:r>
    </w:p>
    <w:p w:rsidR="0024533F" w:rsidRDefault="0024533F" w:rsidP="0064452B">
      <w:pPr>
        <w:pStyle w:val="FootnoteText"/>
        <w:bidi/>
        <w:ind w:left="213" w:hangingChars="97" w:hanging="213"/>
        <w:jc w:val="both"/>
        <w:rPr>
          <w:rStyle w:val="Char3"/>
          <w:rtl/>
        </w:rPr>
      </w:pPr>
      <w:r>
        <w:rPr>
          <w:rStyle w:val="Charc"/>
          <w:rFonts w:hint="cs"/>
          <w:rtl/>
        </w:rPr>
        <w:tab/>
      </w:r>
      <w:r w:rsidRPr="00637741">
        <w:rPr>
          <w:rStyle w:val="Char6"/>
          <w:rtl/>
        </w:rPr>
        <w:t>دوم: آنچه که کلام را توجیه می‌کند یا حقیقتی که کلام در خارج بر آن واقع می‌شود. که این آیه مثال آن است:</w:t>
      </w:r>
      <w:r w:rsidRPr="00637741">
        <w:rPr>
          <w:rStyle w:val="Char6"/>
          <w:rFonts w:hint="cs"/>
          <w:sz w:val="20"/>
          <w:szCs w:val="20"/>
          <w:rtl/>
        </w:rPr>
        <w:t xml:space="preserve"> </w:t>
      </w:r>
      <w:r w:rsidRPr="00637741">
        <w:rPr>
          <w:rStyle w:val="Char6"/>
          <w:rFonts w:cs="Traditional Arabic"/>
          <w:color w:val="000000"/>
          <w:sz w:val="20"/>
          <w:shd w:val="clear" w:color="auto" w:fill="FFFFFF"/>
          <w:rtl/>
        </w:rPr>
        <w:t>﴿</w:t>
      </w:r>
      <w:r w:rsidRPr="00637741">
        <w:rPr>
          <w:rStyle w:val="Chara"/>
          <w:rtl/>
        </w:rPr>
        <w:t>هَٰذَا تَأۡوِيلُ رُءۡيَٰيَ١٠٠</w:t>
      </w:r>
      <w:r w:rsidRPr="00637741">
        <w:rPr>
          <w:rStyle w:val="Char6"/>
          <w:rFonts w:cs="Traditional Arabic"/>
          <w:color w:val="000000"/>
          <w:sz w:val="20"/>
          <w:shd w:val="clear" w:color="auto" w:fill="FFFFFF"/>
          <w:rtl/>
        </w:rPr>
        <w:t>﴾</w:t>
      </w:r>
      <w:r w:rsidRPr="00637741">
        <w:rPr>
          <w:rStyle w:val="Charc"/>
          <w:sz w:val="18"/>
          <w:szCs w:val="18"/>
          <w:rtl/>
        </w:rPr>
        <w:t xml:space="preserve"> </w:t>
      </w:r>
      <w:r w:rsidRPr="00637741">
        <w:rPr>
          <w:rStyle w:val="Charc"/>
          <w:rtl/>
        </w:rPr>
        <w:t>[يوسف: 100]</w:t>
      </w:r>
      <w:r w:rsidRPr="00637741">
        <w:rPr>
          <w:rStyle w:val="Charc"/>
          <w:rFonts w:hint="cs"/>
          <w:rtl/>
        </w:rPr>
        <w:t>.</w:t>
      </w:r>
      <w:r w:rsidRPr="00637741">
        <w:rPr>
          <w:rStyle w:val="Char3"/>
          <w:rtl/>
        </w:rPr>
        <w:t xml:space="preserve"> </w:t>
      </w:r>
    </w:p>
    <w:p w:rsidR="0024533F" w:rsidRPr="00637741" w:rsidRDefault="0024533F" w:rsidP="0064452B">
      <w:pPr>
        <w:pStyle w:val="FootnoteText"/>
        <w:bidi/>
        <w:ind w:left="262" w:hangingChars="97" w:hanging="262"/>
        <w:jc w:val="both"/>
        <w:rPr>
          <w:rStyle w:val="Char9"/>
          <w:rtl/>
        </w:rPr>
      </w:pPr>
      <w:r>
        <w:rPr>
          <w:rStyle w:val="Char3"/>
          <w:rFonts w:hint="cs"/>
          <w:rtl/>
        </w:rPr>
        <w:tab/>
      </w:r>
      <w:r w:rsidRPr="00637741">
        <w:rPr>
          <w:rStyle w:val="Char6"/>
          <w:rtl/>
        </w:rPr>
        <w:t>سوم: منصرف</w:t>
      </w:r>
      <w:r>
        <w:rPr>
          <w:rStyle w:val="Char6"/>
          <w:rFonts w:hint="cs"/>
          <w:rtl/>
        </w:rPr>
        <w:t>‌</w:t>
      </w:r>
      <w:r w:rsidRPr="00637741">
        <w:rPr>
          <w:rStyle w:val="Char6"/>
          <w:rtl/>
        </w:rPr>
        <w:t xml:space="preserve">شدن لفظ از ظاهرش. و این معنی اخیر همان مراد متأخرین است. </w:t>
      </w:r>
      <w:r w:rsidRPr="0064452B">
        <w:rPr>
          <w:rStyle w:val="Char6"/>
          <w:rtl/>
        </w:rPr>
        <w:t>تهذيب اللغة15/458. الصحاح جوهر</w:t>
      </w:r>
      <w:r>
        <w:rPr>
          <w:rStyle w:val="Char6"/>
          <w:rFonts w:hint="cs"/>
          <w:rtl/>
        </w:rPr>
        <w:t>ی</w:t>
      </w:r>
      <w:r w:rsidRPr="0064452B">
        <w:rPr>
          <w:rStyle w:val="Char6"/>
          <w:rtl/>
        </w:rPr>
        <w:t xml:space="preserve"> 4/1627</w:t>
      </w:r>
      <w:r>
        <w:rPr>
          <w:rStyle w:val="Char6"/>
          <w:rFonts w:hint="cs"/>
          <w:rtl/>
        </w:rPr>
        <w:t>-</w:t>
      </w:r>
      <w:r w:rsidRPr="0064452B">
        <w:rPr>
          <w:rStyle w:val="Char6"/>
          <w:rtl/>
        </w:rPr>
        <w:t>1628.</w:t>
      </w:r>
      <w:r>
        <w:rPr>
          <w:rStyle w:val="Char6"/>
          <w:rFonts w:hint="cs"/>
          <w:rtl/>
        </w:rPr>
        <w:t xml:space="preserve"> </w:t>
      </w:r>
      <w:r w:rsidRPr="0064452B">
        <w:rPr>
          <w:rStyle w:val="Char6"/>
          <w:rtl/>
        </w:rPr>
        <w:t>لسان العرب11</w:t>
      </w:r>
      <w:r>
        <w:rPr>
          <w:rStyle w:val="Char6"/>
          <w:rFonts w:hint="cs"/>
          <w:rtl/>
        </w:rPr>
        <w:t xml:space="preserve"> </w:t>
      </w:r>
      <w:r w:rsidRPr="0064452B">
        <w:rPr>
          <w:rStyle w:val="Char6"/>
          <w:rtl/>
        </w:rPr>
        <w:t>/23</w:t>
      </w:r>
      <w:r>
        <w:rPr>
          <w:rStyle w:val="Char6"/>
          <w:rFonts w:hint="cs"/>
          <w:rtl/>
        </w:rPr>
        <w:t>-</w:t>
      </w:r>
      <w:r w:rsidRPr="0064452B">
        <w:rPr>
          <w:rStyle w:val="Char6"/>
          <w:rtl/>
        </w:rPr>
        <w:t>33.</w:t>
      </w:r>
      <w:r w:rsidRPr="00637741">
        <w:rPr>
          <w:rStyle w:val="Char9"/>
          <w:rtl/>
        </w:rPr>
        <w:t xml:space="preserve"> ظاهرة التأويل وصلتها باللغة</w:t>
      </w:r>
      <w:r w:rsidRPr="0064452B">
        <w:rPr>
          <w:rStyle w:val="Char6"/>
          <w:rtl/>
        </w:rPr>
        <w:t xml:space="preserve"> د. أحمد عبدالغفار</w:t>
      </w:r>
      <w:r w:rsidRPr="0064452B">
        <w:rPr>
          <w:rStyle w:val="Char6"/>
          <w:rFonts w:hint="cs"/>
          <w:rtl/>
        </w:rPr>
        <w:t>.</w:t>
      </w:r>
      <w:r w:rsidRPr="0064452B">
        <w:rPr>
          <w:rStyle w:val="Char6"/>
          <w:rtl/>
        </w:rPr>
        <w:t xml:space="preserve"> چ دار الرشيد. مجموع الفتاوى13/288 ـ 289.</w:t>
      </w:r>
    </w:p>
  </w:footnote>
  <w:footnote w:id="362">
    <w:p w:rsidR="0024533F" w:rsidRPr="00637741" w:rsidRDefault="0024533F" w:rsidP="00760514">
      <w:pPr>
        <w:pStyle w:val="FootnoteText"/>
        <w:bidi/>
        <w:ind w:left="233" w:hangingChars="97" w:hanging="233"/>
        <w:jc w:val="both"/>
        <w:rPr>
          <w:rStyle w:val="Char9"/>
          <w:rtl/>
        </w:rPr>
      </w:pPr>
      <w:r w:rsidRPr="00637741">
        <w:rPr>
          <w:rStyle w:val="Char6"/>
        </w:rPr>
        <w:footnoteRef/>
      </w:r>
      <w:r w:rsidRPr="00637741">
        <w:rPr>
          <w:rStyle w:val="Char6"/>
          <w:rtl/>
        </w:rPr>
        <w:t>- بت شکن 164</w:t>
      </w:r>
      <w:r w:rsidRPr="00637741">
        <w:rPr>
          <w:rStyle w:val="Char6"/>
          <w:rFonts w:hint="cs"/>
          <w:rtl/>
        </w:rPr>
        <w:t>.</w:t>
      </w:r>
      <w:r w:rsidRPr="00637741">
        <w:rPr>
          <w:rStyle w:val="Char6"/>
          <w:rtl/>
        </w:rPr>
        <w:t xml:space="preserve"> اهل علم در متشابه مذکور در آیه اختلاف دارند، آیا هر کسی می‌تواند آن را بداند، و یا اینکه خاص علم خداست، بر دو دیدگاه می‌باشد: اول:</w:t>
      </w:r>
      <w:r w:rsidRPr="00637741">
        <w:rPr>
          <w:rStyle w:val="Char6"/>
          <w:rFonts w:hint="cs"/>
          <w:rtl/>
        </w:rPr>
        <w:t xml:space="preserve"> </w:t>
      </w:r>
      <w:r w:rsidRPr="00637741">
        <w:rPr>
          <w:rStyle w:val="Char6"/>
          <w:rtl/>
        </w:rPr>
        <w:t>متشابه را جز خداوند کسی نمی‌داند، و آنان وقف در آیه را ترجیح داده‌اند</w:t>
      </w:r>
      <w:r w:rsidRPr="00637741">
        <w:rPr>
          <w:rStyle w:val="Char6"/>
          <w:rFonts w:hint="cs"/>
          <w:rtl/>
        </w:rPr>
        <w:t>:</w:t>
      </w:r>
      <w:r w:rsidRPr="00637741">
        <w:rPr>
          <w:rStyle w:val="Char6"/>
          <w:rFonts w:hint="cs"/>
          <w:sz w:val="20"/>
          <w:szCs w:val="20"/>
          <w:rtl/>
        </w:rPr>
        <w:t xml:space="preserve"> </w:t>
      </w:r>
      <w:r w:rsidRPr="00637741">
        <w:rPr>
          <w:rStyle w:val="Char6"/>
          <w:rFonts w:cs="Traditional Arabic"/>
          <w:color w:val="000000"/>
          <w:sz w:val="20"/>
          <w:shd w:val="clear" w:color="auto" w:fill="FFFFFF"/>
          <w:rtl/>
        </w:rPr>
        <w:t>﴿</w:t>
      </w:r>
      <w:r w:rsidRPr="00637741">
        <w:rPr>
          <w:rStyle w:val="Chara"/>
          <w:rtl/>
        </w:rPr>
        <w:t xml:space="preserve">وَمَا </w:t>
      </w:r>
      <w:r w:rsidRPr="00637741">
        <w:rPr>
          <w:rStyle w:val="Chara"/>
          <w:rFonts w:hint="eastAsia"/>
          <w:rtl/>
        </w:rPr>
        <w:t>يَعۡلَمُ</w:t>
      </w:r>
      <w:r w:rsidRPr="00637741">
        <w:rPr>
          <w:rStyle w:val="Chara"/>
          <w:rtl/>
        </w:rPr>
        <w:t xml:space="preserve"> تَأۡوِيلَهُ</w:t>
      </w:r>
      <w:r w:rsidRPr="00637741">
        <w:rPr>
          <w:rStyle w:val="Chara"/>
          <w:rFonts w:hint="cs"/>
          <w:rtl/>
        </w:rPr>
        <w:t>ۥٓ</w:t>
      </w:r>
      <w:r w:rsidRPr="00637741">
        <w:rPr>
          <w:rStyle w:val="Chara"/>
          <w:rtl/>
        </w:rPr>
        <w:t xml:space="preserve"> إِلَّا </w:t>
      </w:r>
      <w:r w:rsidRPr="00637741">
        <w:rPr>
          <w:rStyle w:val="Chara"/>
          <w:rFonts w:hint="cs"/>
          <w:rtl/>
        </w:rPr>
        <w:t>ٱ</w:t>
      </w:r>
      <w:r w:rsidRPr="00637741">
        <w:rPr>
          <w:rStyle w:val="Chara"/>
          <w:rFonts w:hint="eastAsia"/>
          <w:rtl/>
        </w:rPr>
        <w:t>للَّهُۗ</w:t>
      </w:r>
      <w:r w:rsidRPr="00637741">
        <w:rPr>
          <w:rStyle w:val="Chara"/>
          <w:rtl/>
        </w:rPr>
        <w:t>٧</w:t>
      </w:r>
      <w:r w:rsidRPr="00637741">
        <w:rPr>
          <w:rStyle w:val="Char6"/>
          <w:rFonts w:cs="Traditional Arabic"/>
          <w:color w:val="000000"/>
          <w:sz w:val="20"/>
          <w:shd w:val="clear" w:color="auto" w:fill="FFFFFF"/>
          <w:rtl/>
        </w:rPr>
        <w:t>﴾</w:t>
      </w:r>
      <w:r w:rsidRPr="00637741">
        <w:rPr>
          <w:rStyle w:val="Charc"/>
          <w:rtl/>
        </w:rPr>
        <w:t xml:space="preserve"> [آل عمران: 7]</w:t>
      </w:r>
      <w:r w:rsidRPr="00637741">
        <w:rPr>
          <w:rStyle w:val="Charc"/>
          <w:rFonts w:hint="cs"/>
          <w:rtl/>
        </w:rPr>
        <w:t>.</w:t>
      </w:r>
      <w:r w:rsidRPr="00637741">
        <w:rPr>
          <w:rStyle w:val="Char6"/>
          <w:rtl/>
        </w:rPr>
        <w:t xml:space="preserve"> و این دیدگاه جمهور است</w:t>
      </w:r>
      <w:r w:rsidRPr="00637741">
        <w:rPr>
          <w:rStyle w:val="Char6"/>
          <w:rFonts w:hint="cs"/>
          <w:rtl/>
        </w:rPr>
        <w:t>.</w:t>
      </w:r>
      <w:r w:rsidRPr="00637741">
        <w:rPr>
          <w:rStyle w:val="Char6"/>
          <w:rtl/>
        </w:rPr>
        <w:t xml:space="preserve"> و دیدگاه دوم اینکه تأویل تشابه چیزی است که راسخون در علم به آن آگاهند زیرا خداوند از انسان عبادتی نمی‌طلبد که به گونه‌ای با او صحبت کند که راهی به فهم آن نیابد. و این از جمله مسائلی است که از ابن عباس و مجاهد به اثبات رسیده است، همچنین ابن قتیبه و نووی و ابن تیمیه و دیگران به این قول قائل هستند. شیعیان هم بر این قول هستند ولی فرقی که با اهل سنت دارند این است که راسخین را مختص به ائمه می‌دانند – آن</w:t>
      </w:r>
      <w:r w:rsidRPr="00637741">
        <w:rPr>
          <w:rStyle w:val="Char6"/>
          <w:rFonts w:hint="cs"/>
          <w:rtl/>
        </w:rPr>
        <w:t xml:space="preserve"> </w:t>
      </w:r>
      <w:r w:rsidRPr="00637741">
        <w:rPr>
          <w:rStyle w:val="Char6"/>
          <w:rtl/>
        </w:rPr>
        <w:t>چنانکه گذشت- و اما کسانی از اهل سنت که به این قول معتقدند آن را در هر کسی از اهل علم که راسخ باشد قرار داده‌اند و بنابراین قول هر آنچه که در قرآن کریم آمده است معنای آن برای راسخین در علم  امکان فهم آن هست و اگر چه بعضی چیزها هست که هیچ کسی جز الله نمی‌داند</w:t>
      </w:r>
      <w:r w:rsidRPr="00637741">
        <w:rPr>
          <w:rStyle w:val="Char6"/>
          <w:rFonts w:hint="cs"/>
          <w:rtl/>
        </w:rPr>
        <w:t>،</w:t>
      </w:r>
      <w:r w:rsidRPr="00637741">
        <w:rPr>
          <w:rStyle w:val="Char6"/>
          <w:rtl/>
        </w:rPr>
        <w:t xml:space="preserve"> البته آن مسائل در کیفیت و ماهیت است نه در فهم معانی</w:t>
      </w:r>
      <w:r w:rsidRPr="00637741">
        <w:rPr>
          <w:rStyle w:val="Char6"/>
          <w:rFonts w:hint="cs"/>
          <w:rtl/>
        </w:rPr>
        <w:t>،</w:t>
      </w:r>
      <w:r w:rsidRPr="00637741">
        <w:rPr>
          <w:rStyle w:val="Char6"/>
          <w:rtl/>
        </w:rPr>
        <w:t xml:space="preserve"> مثلا نفخ در صور و کیفیت بهشت و غیره از جمله مسائلی است که ما معنای آن را می‌دانیم</w:t>
      </w:r>
      <w:r w:rsidRPr="00637741">
        <w:rPr>
          <w:rStyle w:val="Char6"/>
          <w:rFonts w:hint="cs"/>
          <w:rtl/>
        </w:rPr>
        <w:t>،</w:t>
      </w:r>
      <w:r w:rsidRPr="00637741">
        <w:rPr>
          <w:rStyle w:val="Char6"/>
          <w:rtl/>
        </w:rPr>
        <w:t xml:space="preserve"> ولی ماهیت و کیفیت آن بر همگان پوشیده است و جز الله هیچ کسی از کیفیت این چیزها خبر ندارد</w:t>
      </w:r>
      <w:r w:rsidRPr="00637741">
        <w:rPr>
          <w:rStyle w:val="Char6"/>
          <w:rFonts w:hint="cs"/>
          <w:rtl/>
        </w:rPr>
        <w:t>،</w:t>
      </w:r>
      <w:r w:rsidRPr="00637741">
        <w:rPr>
          <w:rStyle w:val="Char6"/>
          <w:rtl/>
        </w:rPr>
        <w:t xml:space="preserve"> و اما حروف مقطعه بنابر صحیح‌ترین قول کلماتی </w:t>
      </w:r>
      <w:r w:rsidRPr="00637741">
        <w:rPr>
          <w:rStyle w:val="Char6"/>
          <w:rFonts w:hint="cs"/>
          <w:rtl/>
        </w:rPr>
        <w:t xml:space="preserve">است که </w:t>
      </w:r>
      <w:r w:rsidRPr="00637741">
        <w:rPr>
          <w:rStyle w:val="Char6"/>
          <w:rtl/>
        </w:rPr>
        <w:t>دارای معانی نیستند و در امر تدبر اصلا داخل نمی‌شوند. برای توضیح بیشتر به این منابع مراجعه شود، تفس</w:t>
      </w:r>
      <w:r>
        <w:rPr>
          <w:rStyle w:val="Char6"/>
          <w:rFonts w:hint="cs"/>
          <w:rtl/>
        </w:rPr>
        <w:t>ی</w:t>
      </w:r>
      <w:r w:rsidRPr="00637741">
        <w:rPr>
          <w:rStyle w:val="Char6"/>
          <w:rtl/>
        </w:rPr>
        <w:t>ر طبر</w:t>
      </w:r>
      <w:r>
        <w:rPr>
          <w:rStyle w:val="Char6"/>
          <w:rFonts w:hint="cs"/>
          <w:rtl/>
        </w:rPr>
        <w:t>ی</w:t>
      </w:r>
      <w:r w:rsidRPr="00637741">
        <w:rPr>
          <w:rStyle w:val="Char6"/>
          <w:rtl/>
        </w:rPr>
        <w:t xml:space="preserve"> 3/183-186 </w:t>
      </w:r>
      <w:r w:rsidRPr="00760514">
        <w:rPr>
          <w:rStyle w:val="Char6"/>
          <w:rtl/>
        </w:rPr>
        <w:t>معالم التنز</w:t>
      </w:r>
      <w:r w:rsidRPr="00760514">
        <w:rPr>
          <w:rStyle w:val="Char6"/>
          <w:rFonts w:hint="cs"/>
          <w:rtl/>
        </w:rPr>
        <w:t>ي</w:t>
      </w:r>
      <w:r w:rsidRPr="00760514">
        <w:rPr>
          <w:rStyle w:val="Char6"/>
          <w:rtl/>
        </w:rPr>
        <w:t>ل بغوی 3/10-11 تفس</w:t>
      </w:r>
      <w:r w:rsidRPr="00760514">
        <w:rPr>
          <w:rStyle w:val="Char6"/>
          <w:rFonts w:hint="cs"/>
          <w:rtl/>
        </w:rPr>
        <w:t>ي</w:t>
      </w:r>
      <w:r w:rsidRPr="00760514">
        <w:rPr>
          <w:rStyle w:val="Char6"/>
          <w:rtl/>
        </w:rPr>
        <w:t>ر قرطب</w:t>
      </w:r>
      <w:r>
        <w:rPr>
          <w:rStyle w:val="Char6"/>
          <w:rFonts w:hint="cs"/>
          <w:rtl/>
        </w:rPr>
        <w:t>ی</w:t>
      </w:r>
      <w:r w:rsidRPr="00760514">
        <w:rPr>
          <w:rStyle w:val="Char6"/>
          <w:rtl/>
        </w:rPr>
        <w:t xml:space="preserve"> 4/1</w:t>
      </w:r>
      <w:r w:rsidRPr="00760514">
        <w:rPr>
          <w:rStyle w:val="Char6"/>
          <w:rFonts w:hint="cs"/>
          <w:rtl/>
        </w:rPr>
        <w:t>2</w:t>
      </w:r>
      <w:r w:rsidRPr="00760514">
        <w:rPr>
          <w:rStyle w:val="Char6"/>
          <w:rtl/>
        </w:rPr>
        <w:t>-14. فتح القد</w:t>
      </w:r>
      <w:r w:rsidRPr="00760514">
        <w:rPr>
          <w:rStyle w:val="Char6"/>
          <w:rFonts w:hint="cs"/>
          <w:rtl/>
        </w:rPr>
        <w:t>ي</w:t>
      </w:r>
      <w:r w:rsidRPr="00760514">
        <w:rPr>
          <w:rStyle w:val="Char6"/>
          <w:rtl/>
        </w:rPr>
        <w:t>ر 1/315-317. التفس</w:t>
      </w:r>
      <w:r w:rsidRPr="00760514">
        <w:rPr>
          <w:rStyle w:val="Char6"/>
          <w:rFonts w:hint="cs"/>
          <w:rtl/>
        </w:rPr>
        <w:t>ي</w:t>
      </w:r>
      <w:r w:rsidRPr="00760514">
        <w:rPr>
          <w:rStyle w:val="Char6"/>
          <w:rtl/>
        </w:rPr>
        <w:t>ر الصح</w:t>
      </w:r>
      <w:r w:rsidRPr="00760514">
        <w:rPr>
          <w:rStyle w:val="Char6"/>
          <w:rFonts w:hint="cs"/>
          <w:rtl/>
        </w:rPr>
        <w:t>ي</w:t>
      </w:r>
      <w:r w:rsidRPr="00760514">
        <w:rPr>
          <w:rStyle w:val="Char6"/>
          <w:rtl/>
        </w:rPr>
        <w:t>ح 1/400، شرح مسلم نوو</w:t>
      </w:r>
      <w:r>
        <w:rPr>
          <w:rStyle w:val="Char6"/>
          <w:rFonts w:hint="cs"/>
          <w:rtl/>
        </w:rPr>
        <w:t>ی</w:t>
      </w:r>
      <w:r w:rsidRPr="00760514">
        <w:rPr>
          <w:rStyle w:val="Char6"/>
          <w:rtl/>
        </w:rPr>
        <w:t xml:space="preserve"> 16/218 مجموع</w:t>
      </w:r>
      <w:r>
        <w:rPr>
          <w:rStyle w:val="Char6"/>
          <w:rFonts w:hint="cs"/>
          <w:rtl/>
        </w:rPr>
        <w:t xml:space="preserve"> </w:t>
      </w:r>
      <w:r w:rsidRPr="00760514">
        <w:rPr>
          <w:rStyle w:val="Char6"/>
          <w:rFonts w:hint="cs"/>
          <w:rtl/>
        </w:rPr>
        <w:t>الفتاوی</w:t>
      </w:r>
      <w:r w:rsidRPr="00760514">
        <w:rPr>
          <w:rStyle w:val="Char6"/>
          <w:rtl/>
        </w:rPr>
        <w:t xml:space="preserve"> 17/400. قواعد التفس</w:t>
      </w:r>
      <w:r w:rsidRPr="00760514">
        <w:rPr>
          <w:rStyle w:val="Char6"/>
          <w:rFonts w:hint="cs"/>
          <w:rtl/>
        </w:rPr>
        <w:t>ي</w:t>
      </w:r>
      <w:r w:rsidRPr="00760514">
        <w:rPr>
          <w:rStyle w:val="Char6"/>
          <w:rtl/>
        </w:rPr>
        <w:t>ر دکتر خالد الس</w:t>
      </w:r>
      <w:r w:rsidRPr="00760514">
        <w:rPr>
          <w:rStyle w:val="Char6"/>
          <w:rFonts w:hint="cs"/>
          <w:rtl/>
        </w:rPr>
        <w:t>ب</w:t>
      </w:r>
      <w:r w:rsidRPr="00760514">
        <w:rPr>
          <w:rStyle w:val="Char6"/>
          <w:rtl/>
        </w:rPr>
        <w:t xml:space="preserve">ت 520 و 662 و 669 و </w:t>
      </w:r>
      <w:r w:rsidRPr="00760514">
        <w:rPr>
          <w:rStyle w:val="Char6"/>
          <w:rFonts w:hint="cs"/>
          <w:rtl/>
        </w:rPr>
        <w:t>موقف المتكلمين، الغصن 1/390-412.</w:t>
      </w:r>
    </w:p>
  </w:footnote>
  <w:footnote w:id="36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بت‌ شکن 165. </w:t>
      </w:r>
    </w:p>
  </w:footnote>
  <w:footnote w:id="36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165. </w:t>
      </w:r>
    </w:p>
  </w:footnote>
  <w:footnote w:id="365">
    <w:p w:rsidR="0024533F" w:rsidRPr="00637741" w:rsidRDefault="0024533F" w:rsidP="00760514">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760514">
        <w:rPr>
          <w:rStyle w:val="Char6"/>
          <w:rtl/>
        </w:rPr>
        <w:t>نهج البلاغه خطبه 89.</w:t>
      </w:r>
    </w:p>
  </w:footnote>
  <w:footnote w:id="366">
    <w:p w:rsidR="0024533F" w:rsidRPr="00637741" w:rsidRDefault="0024533F" w:rsidP="00760514">
      <w:pPr>
        <w:pStyle w:val="FootnoteText"/>
        <w:bidi/>
        <w:ind w:left="233" w:hangingChars="97" w:hanging="233"/>
        <w:jc w:val="both"/>
        <w:rPr>
          <w:rStyle w:val="Char6"/>
          <w:rtl/>
        </w:rPr>
      </w:pPr>
      <w:r w:rsidRPr="00637741">
        <w:rPr>
          <w:rStyle w:val="Char6"/>
        </w:rPr>
        <w:footnoteRef/>
      </w:r>
      <w:r w:rsidRPr="00637741">
        <w:rPr>
          <w:rStyle w:val="Char6"/>
          <w:rtl/>
        </w:rPr>
        <w:t>- بت شکن 165.</w:t>
      </w:r>
    </w:p>
  </w:footnote>
  <w:footnote w:id="367">
    <w:p w:rsidR="0024533F" w:rsidRPr="00637741" w:rsidRDefault="0024533F" w:rsidP="000C5D3E">
      <w:pPr>
        <w:pStyle w:val="FootnoteText"/>
        <w:bidi/>
        <w:ind w:left="233" w:hangingChars="97" w:hanging="233"/>
        <w:jc w:val="both"/>
        <w:rPr>
          <w:rStyle w:val="Char6"/>
          <w:rtl/>
        </w:rPr>
      </w:pPr>
      <w:r w:rsidRPr="00760514">
        <w:rPr>
          <w:rStyle w:val="Char6"/>
        </w:rPr>
        <w:footnoteRef/>
      </w:r>
      <w:r w:rsidRPr="00760514">
        <w:rPr>
          <w:rStyle w:val="Char6"/>
          <w:rtl/>
        </w:rPr>
        <w:t xml:space="preserve">- التبیان </w:t>
      </w:r>
      <w:r w:rsidRPr="00760514">
        <w:rPr>
          <w:rStyle w:val="Char6"/>
          <w:rFonts w:hint="cs"/>
          <w:rtl/>
        </w:rPr>
        <w:t>1/4-7</w:t>
      </w:r>
      <w:r w:rsidRPr="00760514">
        <w:rPr>
          <w:rStyle w:val="Char6"/>
          <w:rtl/>
        </w:rPr>
        <w:t xml:space="preserve"> و طباطبایی نیز این تقسیم را در تفسیر خود ذکر کرده است، نگا:</w:t>
      </w:r>
      <w:r w:rsidRPr="00760514">
        <w:rPr>
          <w:rStyle w:val="Char6"/>
          <w:rFonts w:hint="cs"/>
          <w:rtl/>
        </w:rPr>
        <w:t xml:space="preserve"> </w:t>
      </w:r>
      <w:r w:rsidRPr="00760514">
        <w:rPr>
          <w:rStyle w:val="Char6"/>
          <w:rtl/>
        </w:rPr>
        <w:t>کتاب مطارحات قرآنیه 55</w:t>
      </w:r>
      <w:r w:rsidRPr="00760514">
        <w:rPr>
          <w:rStyle w:val="Char6"/>
          <w:rFonts w:hint="cs"/>
          <w:rtl/>
        </w:rPr>
        <w:t>.</w:t>
      </w:r>
    </w:p>
  </w:footnote>
  <w:footnote w:id="36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بت شکن 34-35</w:t>
      </w:r>
      <w:r w:rsidRPr="00637741">
        <w:rPr>
          <w:rStyle w:val="Char6"/>
          <w:rFonts w:hint="cs"/>
          <w:rtl/>
        </w:rPr>
        <w:t>.</w:t>
      </w:r>
    </w:p>
  </w:footnote>
  <w:footnote w:id="36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35-36</w:t>
      </w:r>
      <w:r w:rsidRPr="00637741">
        <w:rPr>
          <w:rStyle w:val="Char6"/>
          <w:rFonts w:hint="cs"/>
          <w:rtl/>
        </w:rPr>
        <w:t>.</w:t>
      </w:r>
    </w:p>
  </w:footnote>
  <w:footnote w:id="37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بت شکن 35. ن</w:t>
      </w:r>
      <w:r w:rsidRPr="00760514">
        <w:rPr>
          <w:rStyle w:val="Char6"/>
          <w:rtl/>
        </w:rPr>
        <w:t>گا:</w:t>
      </w:r>
      <w:r w:rsidRPr="00760514">
        <w:rPr>
          <w:rStyle w:val="Char6"/>
          <w:rFonts w:hint="cs"/>
          <w:rtl/>
        </w:rPr>
        <w:t xml:space="preserve"> </w:t>
      </w:r>
      <w:r w:rsidRPr="00760514">
        <w:rPr>
          <w:rStyle w:val="Char6"/>
          <w:rtl/>
        </w:rPr>
        <w:t>نهج البلاغه خطبه 81</w:t>
      </w:r>
      <w:r w:rsidRPr="00760514">
        <w:rPr>
          <w:rStyle w:val="Char6"/>
          <w:rFonts w:hint="cs"/>
          <w:rtl/>
        </w:rPr>
        <w:t>.</w:t>
      </w:r>
    </w:p>
  </w:footnote>
  <w:footnote w:id="37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w:t>
      </w:r>
      <w:r w:rsidRPr="00760514">
        <w:rPr>
          <w:rStyle w:val="Char6"/>
          <w:rtl/>
        </w:rPr>
        <w:t>31. نگا:نهج البلاغه خطبه 35</w:t>
      </w:r>
      <w:r w:rsidRPr="00760514">
        <w:rPr>
          <w:rStyle w:val="Char6"/>
          <w:rFonts w:hint="cs"/>
          <w:rtl/>
        </w:rPr>
        <w:t>.</w:t>
      </w:r>
    </w:p>
  </w:footnote>
  <w:footnote w:id="372">
    <w:p w:rsidR="0024533F" w:rsidRPr="00637741" w:rsidRDefault="0024533F" w:rsidP="00760514">
      <w:pPr>
        <w:pStyle w:val="FootnoteText"/>
        <w:bidi/>
        <w:ind w:left="233" w:hangingChars="97" w:hanging="233"/>
        <w:jc w:val="both"/>
        <w:rPr>
          <w:rStyle w:val="Char6"/>
          <w:rtl/>
        </w:rPr>
      </w:pPr>
      <w:r w:rsidRPr="00637741">
        <w:rPr>
          <w:rStyle w:val="Char6"/>
        </w:rPr>
        <w:footnoteRef/>
      </w:r>
      <w:r w:rsidRPr="00637741">
        <w:rPr>
          <w:rStyle w:val="Char6"/>
          <w:rtl/>
        </w:rPr>
        <w:t>- سرسخت‌ترین گروه</w:t>
      </w:r>
      <w:r w:rsidRPr="00637741">
        <w:rPr>
          <w:rStyle w:val="Char6"/>
          <w:rFonts w:hint="cs"/>
          <w:rtl/>
        </w:rPr>
        <w:t>‌</w:t>
      </w:r>
      <w:r w:rsidRPr="00637741">
        <w:rPr>
          <w:rStyle w:val="Char6"/>
          <w:rtl/>
        </w:rPr>
        <w:t>های امامیه در قبال حجّیت قرآن فرق</w:t>
      </w:r>
      <w:r>
        <w:rPr>
          <w:rStyle w:val="Char6"/>
          <w:rFonts w:hint="cs"/>
          <w:rtl/>
        </w:rPr>
        <w:t>ۀ</w:t>
      </w:r>
      <w:r w:rsidRPr="00637741">
        <w:rPr>
          <w:rStyle w:val="Char6"/>
          <w:rtl/>
        </w:rPr>
        <w:t xml:space="preserve"> اخباریه می‌باشند و بیان می‌کنند که ظاهر و باطن قرآن بر مردم حجت نیست زیرا علم آن منوط به ائمه است و صحت در کلام و تفسیر امامان است در</w:t>
      </w:r>
      <w:r w:rsidRPr="00637741">
        <w:rPr>
          <w:rStyle w:val="Char6"/>
          <w:rFonts w:hint="cs"/>
          <w:rtl/>
        </w:rPr>
        <w:t xml:space="preserve"> </w:t>
      </w:r>
      <w:r w:rsidRPr="00637741">
        <w:rPr>
          <w:rStyle w:val="Char6"/>
          <w:rtl/>
        </w:rPr>
        <w:t>حالیکه اصولیون ظواهر قرآن را حجت می‌دانند. و از جمله کسانی که به ظنی‌بودن قرآن اقرار نموده‌اند</w:t>
      </w:r>
      <w:r w:rsidRPr="00760514">
        <w:rPr>
          <w:rStyle w:val="Char6"/>
          <w:rtl/>
        </w:rPr>
        <w:t>، عبارتند از:</w:t>
      </w:r>
      <w:r w:rsidRPr="00760514">
        <w:rPr>
          <w:rStyle w:val="Char6"/>
          <w:rFonts w:hint="cs"/>
          <w:rtl/>
        </w:rPr>
        <w:t xml:space="preserve"> </w:t>
      </w:r>
      <w:r w:rsidRPr="00760514">
        <w:rPr>
          <w:rStyle w:val="Char6"/>
          <w:rtl/>
        </w:rPr>
        <w:t xml:space="preserve">ابن الشهید ثانی در </w:t>
      </w:r>
      <w:r w:rsidRPr="00760514">
        <w:rPr>
          <w:rStyle w:val="Char6"/>
          <w:rFonts w:hint="cs"/>
          <w:rtl/>
        </w:rPr>
        <w:t>(</w:t>
      </w:r>
      <w:r w:rsidRPr="00760514">
        <w:rPr>
          <w:rStyle w:val="Char6"/>
          <w:rtl/>
        </w:rPr>
        <w:t>معالم 192</w:t>
      </w:r>
      <w:r w:rsidRPr="00760514">
        <w:rPr>
          <w:rStyle w:val="Char6"/>
          <w:rFonts w:hint="cs"/>
          <w:rtl/>
        </w:rPr>
        <w:t>)</w:t>
      </w:r>
      <w:r w:rsidRPr="00760514">
        <w:rPr>
          <w:rStyle w:val="Char6"/>
          <w:rtl/>
        </w:rPr>
        <w:t xml:space="preserve"> محقق بحرانی در (حدائق الناضره 1/87</w:t>
      </w:r>
      <w:r w:rsidRPr="00760514">
        <w:rPr>
          <w:rStyle w:val="Char6"/>
          <w:rFonts w:hint="cs"/>
          <w:rtl/>
        </w:rPr>
        <w:t>)</w:t>
      </w:r>
      <w:r w:rsidRPr="00760514">
        <w:rPr>
          <w:rStyle w:val="Char6"/>
          <w:rtl/>
        </w:rPr>
        <w:t xml:space="preserve"> و بهب</w:t>
      </w:r>
      <w:r w:rsidRPr="00760514">
        <w:rPr>
          <w:rStyle w:val="Char6"/>
          <w:rFonts w:hint="cs"/>
          <w:rtl/>
        </w:rPr>
        <w:t>ه</w:t>
      </w:r>
      <w:r w:rsidRPr="00760514">
        <w:rPr>
          <w:rStyle w:val="Char6"/>
          <w:rtl/>
        </w:rPr>
        <w:t>انی در (ال</w:t>
      </w:r>
      <w:r w:rsidRPr="00760514">
        <w:rPr>
          <w:rStyle w:val="Char6"/>
          <w:rFonts w:hint="cs"/>
          <w:rtl/>
        </w:rPr>
        <w:t>ر</w:t>
      </w:r>
      <w:r w:rsidRPr="00760514">
        <w:rPr>
          <w:rStyle w:val="Char6"/>
          <w:rtl/>
        </w:rPr>
        <w:t>سائل الفقهیه 224</w:t>
      </w:r>
      <w:r w:rsidRPr="00760514">
        <w:rPr>
          <w:rStyle w:val="Char6"/>
          <w:rFonts w:hint="cs"/>
          <w:rtl/>
        </w:rPr>
        <w:t>)</w:t>
      </w:r>
      <w:r w:rsidRPr="00760514">
        <w:rPr>
          <w:rStyle w:val="Char6"/>
          <w:rtl/>
        </w:rPr>
        <w:t xml:space="preserve"> و میرز</w:t>
      </w:r>
      <w:r w:rsidRPr="00760514">
        <w:rPr>
          <w:rStyle w:val="Char6"/>
          <w:rFonts w:hint="cs"/>
          <w:rtl/>
        </w:rPr>
        <w:t xml:space="preserve">ا </w:t>
      </w:r>
      <w:r w:rsidRPr="00760514">
        <w:rPr>
          <w:rStyle w:val="Char6"/>
          <w:rtl/>
        </w:rPr>
        <w:t>قمی در قوانین الاصول (</w:t>
      </w:r>
      <w:r w:rsidRPr="00760514">
        <w:rPr>
          <w:rStyle w:val="Char6"/>
          <w:rFonts w:hint="cs"/>
          <w:rtl/>
        </w:rPr>
        <w:t>309)</w:t>
      </w:r>
      <w:r w:rsidRPr="00760514">
        <w:rPr>
          <w:rStyle w:val="Char6"/>
          <w:rtl/>
        </w:rPr>
        <w:t xml:space="preserve"> و محمدتقی الحکیم در</w:t>
      </w:r>
      <w:r w:rsidRPr="00637741">
        <w:rPr>
          <w:rStyle w:val="Char6"/>
          <w:rtl/>
        </w:rPr>
        <w:t xml:space="preserve"> </w:t>
      </w:r>
      <w:r w:rsidRPr="00637741">
        <w:rPr>
          <w:rStyle w:val="Char9"/>
          <w:rtl/>
        </w:rPr>
        <w:t>(الاصول الع</w:t>
      </w:r>
      <w:r w:rsidRPr="00637741">
        <w:rPr>
          <w:rStyle w:val="Char9"/>
          <w:rFonts w:hint="cs"/>
          <w:rtl/>
        </w:rPr>
        <w:t>ا</w:t>
      </w:r>
      <w:r w:rsidRPr="00637741">
        <w:rPr>
          <w:rStyle w:val="Char9"/>
          <w:rtl/>
        </w:rPr>
        <w:t xml:space="preserve">مة </w:t>
      </w:r>
      <w:r w:rsidRPr="00637741">
        <w:rPr>
          <w:rStyle w:val="Char9"/>
          <w:rFonts w:hint="cs"/>
          <w:rtl/>
        </w:rPr>
        <w:t>ل</w:t>
      </w:r>
      <w:r w:rsidRPr="00637741">
        <w:rPr>
          <w:rStyle w:val="Char9"/>
          <w:rtl/>
        </w:rPr>
        <w:t>لفقه ال</w:t>
      </w:r>
      <w:r w:rsidRPr="00637741">
        <w:rPr>
          <w:rStyle w:val="Char9"/>
          <w:rFonts w:hint="cs"/>
          <w:rtl/>
        </w:rPr>
        <w:t>م</w:t>
      </w:r>
      <w:r w:rsidRPr="00637741">
        <w:rPr>
          <w:rStyle w:val="Char9"/>
          <w:rtl/>
        </w:rPr>
        <w:t xml:space="preserve">قارن </w:t>
      </w:r>
      <w:r w:rsidRPr="00760514">
        <w:rPr>
          <w:rStyle w:val="Char6"/>
          <w:rtl/>
        </w:rPr>
        <w:t>243</w:t>
      </w:r>
      <w:r w:rsidRPr="00637741">
        <w:rPr>
          <w:rStyle w:val="Char9"/>
          <w:rFonts w:hint="cs"/>
          <w:rtl/>
        </w:rPr>
        <w:t>)</w:t>
      </w:r>
      <w:r w:rsidRPr="00760514">
        <w:rPr>
          <w:rStyle w:val="Char6"/>
          <w:rtl/>
        </w:rPr>
        <w:t xml:space="preserve"> و ... </w:t>
      </w:r>
      <w:r w:rsidRPr="00760514">
        <w:rPr>
          <w:rStyle w:val="Char6"/>
          <w:rFonts w:hint="cs"/>
          <w:rtl/>
        </w:rPr>
        <w:t xml:space="preserve">ونگاه: اصول مذهب الشیعة الاثنی عشریة 1/172-173 </w:t>
      </w:r>
      <w:r w:rsidRPr="00760514">
        <w:rPr>
          <w:rStyle w:val="Char6"/>
          <w:rtl/>
        </w:rPr>
        <w:t>است.</w:t>
      </w:r>
    </w:p>
  </w:footnote>
  <w:footnote w:id="373">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760514">
        <w:rPr>
          <w:rStyle w:val="Char6"/>
          <w:rtl/>
        </w:rPr>
        <w:t>الفصول المهمه، حر عاملی، 235</w:t>
      </w:r>
      <w:r w:rsidRPr="00760514">
        <w:rPr>
          <w:rStyle w:val="Char6"/>
          <w:rFonts w:hint="cs"/>
          <w:rtl/>
        </w:rPr>
        <w:t>.</w:t>
      </w:r>
    </w:p>
  </w:footnote>
  <w:footnote w:id="37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بت شکن 125-126</w:t>
      </w:r>
      <w:r w:rsidRPr="00637741">
        <w:rPr>
          <w:rStyle w:val="Char6"/>
          <w:rFonts w:hint="cs"/>
          <w:rtl/>
        </w:rPr>
        <w:t>.</w:t>
      </w:r>
    </w:p>
  </w:footnote>
  <w:footnote w:id="37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40</w:t>
      </w:r>
      <w:r w:rsidRPr="00637741">
        <w:rPr>
          <w:rStyle w:val="Char6"/>
          <w:rFonts w:hint="cs"/>
          <w:rtl/>
        </w:rPr>
        <w:t>.</w:t>
      </w:r>
    </w:p>
  </w:footnote>
  <w:footnote w:id="37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w:t>
      </w:r>
      <w:r w:rsidRPr="00637741">
        <w:rPr>
          <w:rStyle w:val="Char6"/>
          <w:rFonts w:hint="cs"/>
          <w:rtl/>
        </w:rPr>
        <w:t xml:space="preserve"> منبع سابق</w:t>
      </w:r>
      <w:r w:rsidRPr="00637741">
        <w:rPr>
          <w:rStyle w:val="Char6"/>
          <w:rtl/>
        </w:rPr>
        <w:t xml:space="preserve"> 35 </w:t>
      </w:r>
      <w:r w:rsidRPr="00637741">
        <w:rPr>
          <w:rFonts w:cs="Times New Roman"/>
          <w:sz w:val="24"/>
          <w:szCs w:val="24"/>
          <w:rtl/>
          <w:lang w:bidi="fa-IR"/>
        </w:rPr>
        <w:t>–</w:t>
      </w:r>
      <w:r w:rsidRPr="00637741">
        <w:rPr>
          <w:rStyle w:val="Char6"/>
          <w:rtl/>
        </w:rPr>
        <w:t xml:space="preserve"> </w:t>
      </w:r>
      <w:r w:rsidRPr="00637741">
        <w:rPr>
          <w:rStyle w:val="Char9"/>
          <w:rtl/>
        </w:rPr>
        <w:t xml:space="preserve">نهج البلاغه </w:t>
      </w:r>
      <w:r w:rsidRPr="00637741">
        <w:rPr>
          <w:rStyle w:val="Char6"/>
          <w:rtl/>
        </w:rPr>
        <w:t>خطبه‌ی شماره 159.</w:t>
      </w:r>
    </w:p>
  </w:footnote>
  <w:footnote w:id="37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بت شکن 35 </w:t>
      </w:r>
      <w:r w:rsidRPr="00637741">
        <w:rPr>
          <w:rStyle w:val="Char9"/>
          <w:rtl/>
        </w:rPr>
        <w:t xml:space="preserve">نهج البلاغه </w:t>
      </w:r>
      <w:r w:rsidRPr="00637741">
        <w:rPr>
          <w:rStyle w:val="Char6"/>
          <w:rtl/>
        </w:rPr>
        <w:t>خطبه 81</w:t>
      </w:r>
      <w:r w:rsidRPr="00637741">
        <w:rPr>
          <w:rStyle w:val="Char6"/>
          <w:rFonts w:hint="cs"/>
          <w:rtl/>
        </w:rPr>
        <w:t>.</w:t>
      </w:r>
    </w:p>
  </w:footnote>
  <w:footnote w:id="37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با توجه به اینکه معتزله بر </w:t>
      </w:r>
      <w:r w:rsidRPr="00637741">
        <w:rPr>
          <w:rStyle w:val="Char6"/>
          <w:rFonts w:hint="cs"/>
          <w:rtl/>
        </w:rPr>
        <w:t>ثب</w:t>
      </w:r>
      <w:r w:rsidRPr="00637741">
        <w:rPr>
          <w:rStyle w:val="Char6"/>
          <w:rtl/>
        </w:rPr>
        <w:t>وت نص قرآنی قائل‌اند</w:t>
      </w:r>
      <w:r w:rsidRPr="00637741">
        <w:rPr>
          <w:rStyle w:val="Char6"/>
          <w:rFonts w:hint="cs"/>
          <w:rtl/>
        </w:rPr>
        <w:t>،</w:t>
      </w:r>
      <w:r w:rsidRPr="00637741">
        <w:rPr>
          <w:rStyle w:val="Char6"/>
          <w:rtl/>
        </w:rPr>
        <w:t xml:space="preserve"> اما غالیان امامیه که </w:t>
      </w:r>
      <w:r w:rsidRPr="00637741">
        <w:rPr>
          <w:rStyle w:val="Char6"/>
          <w:rFonts w:hint="cs"/>
          <w:rtl/>
        </w:rPr>
        <w:t xml:space="preserve">در </w:t>
      </w:r>
      <w:r w:rsidRPr="00637741">
        <w:rPr>
          <w:rStyle w:val="Char6"/>
          <w:rtl/>
        </w:rPr>
        <w:t xml:space="preserve">نص </w:t>
      </w:r>
      <w:r w:rsidRPr="00637741">
        <w:rPr>
          <w:rStyle w:val="Char6"/>
          <w:rFonts w:hint="cs"/>
          <w:rtl/>
        </w:rPr>
        <w:t>طعن وارد</w:t>
      </w:r>
      <w:r w:rsidRPr="00637741">
        <w:rPr>
          <w:rStyle w:val="Char6"/>
          <w:rtl/>
        </w:rPr>
        <w:t xml:space="preserve"> می‌کن</w:t>
      </w:r>
      <w:r w:rsidRPr="00637741">
        <w:rPr>
          <w:rStyle w:val="Char6"/>
          <w:rFonts w:hint="cs"/>
          <w:rtl/>
        </w:rPr>
        <w:t>ن</w:t>
      </w:r>
      <w:r w:rsidRPr="00637741">
        <w:rPr>
          <w:rStyle w:val="Char6"/>
          <w:rtl/>
        </w:rPr>
        <w:t xml:space="preserve">د؛ </w:t>
      </w:r>
      <w:r w:rsidRPr="00637741">
        <w:rPr>
          <w:rStyle w:val="Char6"/>
          <w:rFonts w:hint="cs"/>
          <w:rtl/>
        </w:rPr>
        <w:t xml:space="preserve">به ظنى </w:t>
      </w:r>
      <w:r w:rsidRPr="00637741">
        <w:rPr>
          <w:rStyle w:val="Char6"/>
          <w:rtl/>
        </w:rPr>
        <w:t xml:space="preserve">بودن آن قائل‌اند. نگا؛ </w:t>
      </w:r>
      <w:r w:rsidRPr="00637741">
        <w:rPr>
          <w:rStyle w:val="Char9"/>
          <w:rtl/>
        </w:rPr>
        <w:t>شرح اصول الخمسه</w:t>
      </w:r>
      <w:r w:rsidRPr="00637741">
        <w:rPr>
          <w:rStyle w:val="Char6"/>
          <w:rtl/>
        </w:rPr>
        <w:t>: قاضی عبدالجبار 601-602</w:t>
      </w:r>
      <w:r w:rsidRPr="00637741">
        <w:rPr>
          <w:rStyle w:val="Char6"/>
          <w:rFonts w:hint="cs"/>
          <w:rtl/>
        </w:rPr>
        <w:t>.</w:t>
      </w:r>
    </w:p>
  </w:footnote>
  <w:footnote w:id="37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760514">
        <w:rPr>
          <w:rStyle w:val="Char6"/>
          <w:rtl/>
        </w:rPr>
        <w:t>:</w:t>
      </w:r>
      <w:r w:rsidRPr="00760514">
        <w:rPr>
          <w:rStyle w:val="Char6"/>
          <w:rFonts w:hint="cs"/>
          <w:rtl/>
        </w:rPr>
        <w:t xml:space="preserve"> </w:t>
      </w:r>
      <w:r w:rsidRPr="00760514">
        <w:rPr>
          <w:rStyle w:val="Char6"/>
          <w:rtl/>
        </w:rPr>
        <w:t>شرح ام البراهین</w:t>
      </w:r>
      <w:r w:rsidRPr="00760514">
        <w:rPr>
          <w:rStyle w:val="Char6"/>
          <w:rFonts w:hint="cs"/>
          <w:rtl/>
        </w:rPr>
        <w:t>،</w:t>
      </w:r>
      <w:r w:rsidRPr="00760514">
        <w:rPr>
          <w:rStyle w:val="Char6"/>
          <w:rtl/>
        </w:rPr>
        <w:t xml:space="preserve"> س</w:t>
      </w:r>
      <w:r w:rsidRPr="00760514">
        <w:rPr>
          <w:rStyle w:val="Char6"/>
          <w:rFonts w:hint="cs"/>
          <w:rtl/>
        </w:rPr>
        <w:t>ن</w:t>
      </w:r>
      <w:r w:rsidRPr="00760514">
        <w:rPr>
          <w:rStyle w:val="Char6"/>
          <w:rtl/>
        </w:rPr>
        <w:t>و</w:t>
      </w:r>
      <w:r w:rsidRPr="00760514">
        <w:rPr>
          <w:rStyle w:val="Char6"/>
          <w:rFonts w:hint="cs"/>
          <w:rtl/>
        </w:rPr>
        <w:t>س</w:t>
      </w:r>
      <w:r w:rsidRPr="00760514">
        <w:rPr>
          <w:rStyle w:val="Char6"/>
          <w:rtl/>
        </w:rPr>
        <w:t>ی 217. (مجموع الفتاوی 2/127-236</w:t>
      </w:r>
      <w:r w:rsidRPr="00760514">
        <w:rPr>
          <w:rStyle w:val="Char6"/>
          <w:rFonts w:hint="cs"/>
          <w:rtl/>
        </w:rPr>
        <w:t>).</w:t>
      </w:r>
    </w:p>
  </w:footnote>
  <w:footnote w:id="38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760514">
        <w:rPr>
          <w:rStyle w:val="Char6"/>
          <w:rtl/>
        </w:rPr>
        <w:t>:</w:t>
      </w:r>
      <w:r w:rsidRPr="00760514">
        <w:rPr>
          <w:rStyle w:val="Char6"/>
          <w:rFonts w:hint="cs"/>
          <w:rtl/>
        </w:rPr>
        <w:t xml:space="preserve"> </w:t>
      </w:r>
      <w:r w:rsidRPr="00760514">
        <w:rPr>
          <w:rStyle w:val="Char6"/>
          <w:rtl/>
        </w:rPr>
        <w:t>کافی باب حدیثهم صعب مستعصب 1/401-402</w:t>
      </w:r>
      <w:r w:rsidRPr="00760514">
        <w:rPr>
          <w:rStyle w:val="Char6"/>
          <w:rFonts w:hint="cs"/>
          <w:rtl/>
        </w:rPr>
        <w:t>.</w:t>
      </w:r>
    </w:p>
  </w:footnote>
  <w:footnote w:id="38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این نتیجه لازمه قول آن</w:t>
      </w:r>
      <w:r w:rsidRPr="00637741">
        <w:rPr>
          <w:rStyle w:val="Char6"/>
          <w:rFonts w:hint="eastAsia"/>
          <w:rtl/>
        </w:rPr>
        <w:t>‌</w:t>
      </w:r>
      <w:r w:rsidRPr="00637741">
        <w:rPr>
          <w:rStyle w:val="Char6"/>
          <w:rFonts w:hint="cs"/>
          <w:rtl/>
        </w:rPr>
        <w:t>هاست، و باید دانست که ما نمى</w:t>
      </w:r>
      <w:r w:rsidRPr="00637741">
        <w:rPr>
          <w:rStyle w:val="Char6"/>
          <w:rtl/>
        </w:rPr>
        <w:t>‌</w:t>
      </w:r>
      <w:r w:rsidRPr="00637741">
        <w:rPr>
          <w:rStyle w:val="Char6"/>
          <w:rFonts w:hint="cs"/>
          <w:rtl/>
        </w:rPr>
        <w:t>گوییم که آن‌ها به این لازمه قائلند، بلکه در باطل بودن معتقد آن‌ها استدلال مى</w:t>
      </w:r>
      <w:r w:rsidRPr="00637741">
        <w:rPr>
          <w:rStyle w:val="Char6"/>
          <w:rtl/>
        </w:rPr>
        <w:t>‌</w:t>
      </w:r>
      <w:r w:rsidRPr="00637741">
        <w:rPr>
          <w:rStyle w:val="Char6"/>
          <w:rFonts w:hint="cs"/>
          <w:rtl/>
        </w:rPr>
        <w:t>کنیم، زیرا قول حق، باطل در آن وجود ندارد، به خلاف قول باطل که لوازم آن باطل است.</w:t>
      </w:r>
    </w:p>
  </w:footnote>
  <w:footnote w:id="38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بت شکن، 279</w:t>
      </w:r>
      <w:r w:rsidRPr="00637741">
        <w:rPr>
          <w:rStyle w:val="Char6"/>
          <w:rFonts w:hint="cs"/>
          <w:rtl/>
        </w:rPr>
        <w:t>.</w:t>
      </w:r>
    </w:p>
  </w:footnote>
  <w:footnote w:id="38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برقعی به طور آشکارا و اساسی در بت شکن 215-221 به مقابله پرداخته است</w:t>
      </w:r>
      <w:r w:rsidRPr="00637741">
        <w:rPr>
          <w:rStyle w:val="Char6"/>
          <w:rFonts w:hint="cs"/>
          <w:rtl/>
        </w:rPr>
        <w:t>.</w:t>
      </w:r>
    </w:p>
  </w:footnote>
  <w:footnote w:id="38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بت شکن 216-217</w:t>
      </w:r>
      <w:r w:rsidRPr="00637741">
        <w:rPr>
          <w:rStyle w:val="Char6"/>
          <w:rFonts w:hint="cs"/>
          <w:rtl/>
        </w:rPr>
        <w:t>.</w:t>
      </w:r>
    </w:p>
  </w:footnote>
  <w:footnote w:id="38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221</w:t>
      </w:r>
      <w:r w:rsidRPr="00637741">
        <w:rPr>
          <w:rStyle w:val="Char6"/>
          <w:rFonts w:hint="cs"/>
          <w:rtl/>
        </w:rPr>
        <w:t>.</w:t>
      </w:r>
    </w:p>
  </w:footnote>
  <w:footnote w:id="38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221</w:t>
      </w:r>
      <w:r w:rsidRPr="00637741">
        <w:rPr>
          <w:rStyle w:val="Char6"/>
          <w:rFonts w:hint="cs"/>
          <w:rtl/>
        </w:rPr>
        <w:t>.</w:t>
      </w:r>
    </w:p>
  </w:footnote>
  <w:footnote w:id="387">
    <w:p w:rsidR="0024533F" w:rsidRPr="00637741" w:rsidRDefault="0024533F" w:rsidP="004735A0">
      <w:pPr>
        <w:pStyle w:val="FootnoteText"/>
        <w:bidi/>
        <w:ind w:left="233" w:hangingChars="97" w:hanging="233"/>
        <w:jc w:val="both"/>
        <w:rPr>
          <w:rStyle w:val="Char6"/>
          <w:rtl/>
        </w:rPr>
      </w:pPr>
      <w:r w:rsidRPr="007D441D">
        <w:rPr>
          <w:rStyle w:val="Char6"/>
        </w:rPr>
        <w:footnoteRef/>
      </w:r>
      <w:r w:rsidRPr="007D441D">
        <w:rPr>
          <w:rStyle w:val="Char6"/>
          <w:rtl/>
        </w:rPr>
        <w:t>- نهج البلاغه / خطبه‌ی</w:t>
      </w:r>
      <w:r w:rsidRPr="00637741">
        <w:rPr>
          <w:rStyle w:val="Char6"/>
          <w:rtl/>
        </w:rPr>
        <w:t xml:space="preserve"> 180</w:t>
      </w:r>
      <w:r w:rsidRPr="00637741">
        <w:rPr>
          <w:rStyle w:val="Char6"/>
          <w:rFonts w:hint="cs"/>
          <w:rtl/>
        </w:rPr>
        <w:t>.</w:t>
      </w:r>
    </w:p>
  </w:footnote>
  <w:footnote w:id="38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7D441D">
        <w:rPr>
          <w:rStyle w:val="Char6"/>
          <w:rtl/>
        </w:rPr>
        <w:t>صحیفه‌ی سجادیه / ص 42. دعای چهارم – ناشر: هادی / قم</w:t>
      </w:r>
      <w:r w:rsidRPr="007D441D">
        <w:rPr>
          <w:rStyle w:val="Char6"/>
          <w:rFonts w:hint="cs"/>
          <w:rtl/>
        </w:rPr>
        <w:t>.</w:t>
      </w:r>
    </w:p>
  </w:footnote>
  <w:footnote w:id="38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بت شکن 221</w:t>
      </w:r>
      <w:r w:rsidRPr="00637741">
        <w:rPr>
          <w:rStyle w:val="Char6"/>
          <w:rFonts w:hint="cs"/>
          <w:rtl/>
        </w:rPr>
        <w:t>.</w:t>
      </w:r>
    </w:p>
  </w:footnote>
  <w:footnote w:id="39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بت شکن 217. مؤلف سخنی دارد که از آن چنین برداشت می‌شود که می‌گوید برترین صحابه علی است به طوری که گفته است:درست است که علی آگاه‌ترین و برتر آنان است، ولیکن خود را امام منصوص ندانسته و او در برخی سخنانش خود را از دیگران برای خلافت مستحق‌تر دانسته است (بت شکن 347</w:t>
      </w:r>
      <w:r w:rsidRPr="00637741">
        <w:rPr>
          <w:rStyle w:val="Char6"/>
          <w:rFonts w:hint="cs"/>
          <w:rtl/>
        </w:rPr>
        <w:t>)</w:t>
      </w:r>
      <w:r w:rsidRPr="00637741">
        <w:rPr>
          <w:rStyle w:val="Char6"/>
          <w:rtl/>
        </w:rPr>
        <w:t xml:space="preserve"> ولیکن مترجم فارسی به عربی </w:t>
      </w:r>
      <w:r w:rsidRPr="00637741">
        <w:rPr>
          <w:rStyle w:val="Char6"/>
          <w:rFonts w:hint="cs"/>
          <w:rtl/>
        </w:rPr>
        <w:t xml:space="preserve">دکتر </w:t>
      </w:r>
      <w:r w:rsidRPr="00637741">
        <w:rPr>
          <w:rStyle w:val="Char6"/>
          <w:rtl/>
        </w:rPr>
        <w:t>عبدالرحیم در حاشیه آن گفته است، چون این مسأله را از مؤلف پرسیدم گفت:</w:t>
      </w:r>
      <w:r w:rsidRPr="00637741">
        <w:rPr>
          <w:rStyle w:val="Char6"/>
          <w:rFonts w:hint="cs"/>
          <w:rtl/>
        </w:rPr>
        <w:t xml:space="preserve"> </w:t>
      </w:r>
      <w:r w:rsidRPr="00637741">
        <w:rPr>
          <w:rStyle w:val="Char6"/>
          <w:rtl/>
        </w:rPr>
        <w:t>علی برتر و آگاه‌ترین صحابه نمی‌داند، شاید مثل اینکه مؤلف با سخن قبلی خواسته بگوید که علی خود را برترین صحابه برای خلافت دانسته است یعنی به برتری سیاسی</w:t>
      </w:r>
      <w:r w:rsidRPr="00637741">
        <w:rPr>
          <w:rStyle w:val="Char6"/>
          <w:rFonts w:hint="cs"/>
          <w:rtl/>
        </w:rPr>
        <w:t>،</w:t>
      </w:r>
      <w:r w:rsidRPr="00637741">
        <w:rPr>
          <w:rStyle w:val="Char6"/>
          <w:rtl/>
        </w:rPr>
        <w:t xml:space="preserve"> نه دینی خود قائل بوده است.</w:t>
      </w:r>
      <w:r w:rsidRPr="00637741">
        <w:rPr>
          <w:rStyle w:val="Char6"/>
          <w:rFonts w:hint="cs"/>
          <w:rtl/>
        </w:rPr>
        <w:t>.</w:t>
      </w:r>
    </w:p>
  </w:footnote>
  <w:footnote w:id="39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بت شکن 216</w:t>
      </w:r>
      <w:r w:rsidRPr="00637741">
        <w:rPr>
          <w:rStyle w:val="Char6"/>
          <w:rFonts w:hint="cs"/>
          <w:rtl/>
        </w:rPr>
        <w:t>.</w:t>
      </w:r>
    </w:p>
  </w:footnote>
  <w:footnote w:id="39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227</w:t>
      </w:r>
      <w:r w:rsidRPr="00637741">
        <w:rPr>
          <w:rStyle w:val="Char6"/>
          <w:rFonts w:hint="cs"/>
          <w:rtl/>
        </w:rPr>
        <w:t>.</w:t>
      </w:r>
    </w:p>
  </w:footnote>
  <w:footnote w:id="39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398</w:t>
      </w:r>
      <w:r w:rsidRPr="00637741">
        <w:rPr>
          <w:rStyle w:val="Char6"/>
          <w:rFonts w:hint="cs"/>
          <w:rtl/>
        </w:rPr>
        <w:t>.</w:t>
      </w:r>
    </w:p>
  </w:footnote>
  <w:footnote w:id="39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39</w:t>
      </w:r>
      <w:r w:rsidRPr="00637741">
        <w:rPr>
          <w:rStyle w:val="Char6"/>
          <w:rFonts w:hint="cs"/>
          <w:rtl/>
        </w:rPr>
        <w:t>.</w:t>
      </w:r>
    </w:p>
  </w:footnote>
  <w:footnote w:id="39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کافی 1/</w:t>
      </w:r>
      <w:r w:rsidRPr="00637741">
        <w:rPr>
          <w:rStyle w:val="Char6"/>
          <w:rFonts w:hint="cs"/>
          <w:rtl/>
        </w:rPr>
        <w:t>114</w:t>
      </w:r>
      <w:r w:rsidRPr="00637741">
        <w:rPr>
          <w:rStyle w:val="Char6"/>
          <w:rtl/>
        </w:rPr>
        <w:t xml:space="preserve"> نگا:</w:t>
      </w:r>
      <w:r w:rsidRPr="00637741">
        <w:rPr>
          <w:rStyle w:val="Char6"/>
          <w:rFonts w:hint="cs"/>
          <w:rtl/>
        </w:rPr>
        <w:t xml:space="preserve"> </w:t>
      </w:r>
      <w:r w:rsidRPr="00637741">
        <w:rPr>
          <w:rStyle w:val="Char6"/>
          <w:rtl/>
        </w:rPr>
        <w:t>شرح برقعی در بت شکن 98</w:t>
      </w:r>
      <w:r w:rsidRPr="00637741">
        <w:rPr>
          <w:rStyle w:val="Char6"/>
          <w:rFonts w:hint="cs"/>
          <w:rtl/>
        </w:rPr>
        <w:t>-</w:t>
      </w:r>
      <w:r w:rsidRPr="00637741">
        <w:rPr>
          <w:rStyle w:val="Char6"/>
          <w:rtl/>
        </w:rPr>
        <w:t>97</w:t>
      </w:r>
      <w:r w:rsidRPr="00637741">
        <w:rPr>
          <w:rStyle w:val="Char6"/>
          <w:rFonts w:hint="cs"/>
          <w:rtl/>
        </w:rPr>
        <w:t>.</w:t>
      </w:r>
    </w:p>
  </w:footnote>
  <w:footnote w:id="396">
    <w:p w:rsidR="0024533F" w:rsidRPr="00637741" w:rsidRDefault="0024533F" w:rsidP="004735A0">
      <w:pPr>
        <w:pStyle w:val="FootnoteText"/>
        <w:bidi/>
        <w:ind w:left="233" w:hangingChars="97" w:hanging="233"/>
        <w:jc w:val="both"/>
        <w:rPr>
          <w:rStyle w:val="Char6"/>
          <w:rtl/>
        </w:rPr>
      </w:pPr>
      <w:r w:rsidRPr="00637741">
        <w:rPr>
          <w:rStyle w:val="Char6"/>
        </w:rPr>
        <w:footnoteRef/>
      </w:r>
      <w:r w:rsidRPr="00637741">
        <w:rPr>
          <w:rStyle w:val="Char6"/>
          <w:rtl/>
        </w:rPr>
        <w:t>- در کافی (1/310</w:t>
      </w:r>
      <w:r w:rsidRPr="00637741">
        <w:rPr>
          <w:rStyle w:val="Char6"/>
          <w:rFonts w:hint="cs"/>
          <w:rtl/>
        </w:rPr>
        <w:t>)</w:t>
      </w:r>
      <w:r w:rsidRPr="00637741">
        <w:rPr>
          <w:rStyle w:val="Char6"/>
          <w:rtl/>
        </w:rPr>
        <w:t xml:space="preserve"> از یعقوب سراج روایت شده است:</w:t>
      </w:r>
      <w:r w:rsidRPr="00637741">
        <w:rPr>
          <w:rStyle w:val="Char6"/>
          <w:rFonts w:hint="cs"/>
          <w:rtl/>
        </w:rPr>
        <w:t xml:space="preserve"> </w:t>
      </w:r>
      <w:r w:rsidRPr="00637741">
        <w:rPr>
          <w:rStyle w:val="Char6"/>
          <w:rtl/>
        </w:rPr>
        <w:t>بر ابو عبدالله</w:t>
      </w:r>
      <w:r w:rsidRPr="00637741">
        <w:rPr>
          <w:rFonts w:cs="CTraditional Arabic" w:hint="cs"/>
          <w:sz w:val="24"/>
          <w:szCs w:val="24"/>
          <w:rtl/>
          <w:lang w:bidi="fa-IR"/>
        </w:rPr>
        <w:t>÷</w:t>
      </w:r>
      <w:r w:rsidRPr="00637741">
        <w:rPr>
          <w:rStyle w:val="Char3"/>
          <w:rtl/>
        </w:rPr>
        <w:t xml:space="preserve"> </w:t>
      </w:r>
      <w:r w:rsidRPr="00637741">
        <w:rPr>
          <w:rStyle w:val="Char6"/>
          <w:rtl/>
        </w:rPr>
        <w:t>وارد شدم و بر سر ابو الحسن موسی که در گهوار</w:t>
      </w:r>
      <w:r w:rsidRPr="00637741">
        <w:rPr>
          <w:rStyle w:val="Char6"/>
          <w:rFonts w:hint="cs"/>
          <w:rtl/>
        </w:rPr>
        <w:t>ه</w:t>
      </w:r>
      <w:r w:rsidRPr="00637741">
        <w:rPr>
          <w:rStyle w:val="Char6"/>
          <w:rtl/>
        </w:rPr>
        <w:t xml:space="preserve"> بود ایستاده بود، مدت زیادی با وی نجوی می‌کرد، نشستم تا فراغت یافت، به طرف او برخاستم، به من گفت از مولایت نزدیک شو و سلام کن، پس نزدیک شدم و سلام کردم و با زبانی شیوا سلام را پاسخ داد</w:t>
      </w:r>
      <w:r w:rsidRPr="00637741">
        <w:rPr>
          <w:rStyle w:val="Char6"/>
          <w:rFonts w:hint="cs"/>
          <w:rtl/>
        </w:rPr>
        <w:t>،</w:t>
      </w:r>
      <w:r w:rsidRPr="00637741">
        <w:rPr>
          <w:rStyle w:val="Char6"/>
          <w:rtl/>
        </w:rPr>
        <w:t xml:space="preserve"> سپس گفت برو نام دختری که دیروز نام نهاده‌اید تغییر دهید، و دختری </w:t>
      </w:r>
      <w:r w:rsidRPr="00637741">
        <w:rPr>
          <w:rStyle w:val="Char6"/>
          <w:rFonts w:hint="cs"/>
          <w:rtl/>
        </w:rPr>
        <w:t>برایم تولد شده بود که</w:t>
      </w:r>
      <w:r w:rsidRPr="00637741">
        <w:rPr>
          <w:rStyle w:val="Char6"/>
          <w:rtl/>
        </w:rPr>
        <w:t xml:space="preserve"> اسمش را حمیراء نهاده بودم، ابو عبدالله صادق گفت، دستورش انجام دهید هدایت می‌یابی، سپس اسم او را تغییر دادم. برقعی سند این اثر را تضعیف نموده است زیرا از روایت محمد بن سنان است و او از دروغ گویان بوده و </w:t>
      </w:r>
      <w:r w:rsidRPr="00637741">
        <w:rPr>
          <w:rStyle w:val="Char6"/>
          <w:rFonts w:hint="cs"/>
          <w:rtl/>
        </w:rPr>
        <w:t xml:space="preserve">از </w:t>
      </w:r>
      <w:r w:rsidRPr="00637741">
        <w:rPr>
          <w:rStyle w:val="Char6"/>
          <w:rtl/>
        </w:rPr>
        <w:t>غالیان است</w:t>
      </w:r>
      <w:r w:rsidRPr="00637741">
        <w:rPr>
          <w:rStyle w:val="Char6"/>
          <w:rFonts w:hint="cs"/>
          <w:rtl/>
        </w:rPr>
        <w:t>،</w:t>
      </w:r>
      <w:r w:rsidRPr="00637741">
        <w:rPr>
          <w:rStyle w:val="Char6"/>
          <w:rtl/>
        </w:rPr>
        <w:t xml:space="preserve"> علمای رجال شیعه  نیز چنین می‌گویند، و در اثر هم یعقوب سراج هم وجود دارد </w:t>
      </w:r>
      <w:r w:rsidRPr="00637741">
        <w:rPr>
          <w:rStyle w:val="Char6"/>
          <w:rFonts w:hint="cs"/>
          <w:rtl/>
        </w:rPr>
        <w:t>همچنانکه</w:t>
      </w:r>
      <w:r w:rsidRPr="00637741">
        <w:rPr>
          <w:rStyle w:val="Char6"/>
          <w:rtl/>
        </w:rPr>
        <w:t xml:space="preserve"> ابن غضائری از او می‌گوید که او هم ضعیف است</w:t>
      </w:r>
      <w:r w:rsidRPr="00637741">
        <w:rPr>
          <w:rStyle w:val="Char6"/>
          <w:rFonts w:hint="cs"/>
          <w:rtl/>
        </w:rPr>
        <w:t>.</w:t>
      </w:r>
      <w:r w:rsidRPr="00637741">
        <w:rPr>
          <w:rStyle w:val="Char6"/>
          <w:rtl/>
        </w:rPr>
        <w:t xml:space="preserve"> نگا:</w:t>
      </w:r>
      <w:r w:rsidRPr="00637741">
        <w:rPr>
          <w:rStyle w:val="Char6"/>
          <w:rFonts w:hint="cs"/>
          <w:rtl/>
        </w:rPr>
        <w:t xml:space="preserve"> </w:t>
      </w:r>
      <w:r w:rsidRPr="00637741">
        <w:rPr>
          <w:rStyle w:val="Char6"/>
          <w:rtl/>
        </w:rPr>
        <w:t>بت شکن 239</w:t>
      </w:r>
      <w:r w:rsidRPr="00637741">
        <w:rPr>
          <w:rStyle w:val="Char6"/>
          <w:rFonts w:hint="cs"/>
          <w:rtl/>
        </w:rPr>
        <w:t>.</w:t>
      </w:r>
    </w:p>
  </w:footnote>
  <w:footnote w:id="397">
    <w:p w:rsidR="0024533F" w:rsidRPr="00637741" w:rsidRDefault="0024533F" w:rsidP="000C5D3E">
      <w:pPr>
        <w:ind w:left="233" w:hangingChars="97" w:hanging="233"/>
        <w:jc w:val="both"/>
        <w:rPr>
          <w:rStyle w:val="Char6"/>
          <w:rtl/>
        </w:rPr>
      </w:pPr>
      <w:r w:rsidRPr="00637741">
        <w:rPr>
          <w:rStyle w:val="Char6"/>
        </w:rPr>
        <w:footnoteRef/>
      </w:r>
      <w:r w:rsidRPr="00637741">
        <w:rPr>
          <w:rStyle w:val="Char6"/>
          <w:rtl/>
        </w:rPr>
        <w:t>- کافی 1/388-389. براى امام ده نشانه است: ختنه شده بدنیا مى‌آید، وق</w:t>
      </w:r>
      <w:r w:rsidRPr="00637741">
        <w:rPr>
          <w:rStyle w:val="Char6"/>
          <w:rFonts w:hint="cs"/>
          <w:rtl/>
        </w:rPr>
        <w:t>ت</w:t>
      </w:r>
      <w:r w:rsidRPr="00637741">
        <w:rPr>
          <w:rStyle w:val="Char6"/>
          <w:rtl/>
        </w:rPr>
        <w:t>ى که بدنیا مى‌آید با پشت به زمین مى‌خورد در حالیکه با صداى بلند شهادتین</w:t>
      </w:r>
      <w:r w:rsidRPr="00637741">
        <w:rPr>
          <w:rStyle w:val="Char6"/>
          <w:rFonts w:hint="cs"/>
          <w:rtl/>
        </w:rPr>
        <w:t xml:space="preserve"> را</w:t>
      </w:r>
      <w:r w:rsidRPr="00637741">
        <w:rPr>
          <w:rStyle w:val="Char6"/>
          <w:rtl/>
        </w:rPr>
        <w:t xml:space="preserve"> مى‌گوید، جنب نمى‌شود، چشم</w:t>
      </w:r>
      <w:r w:rsidRPr="00637741">
        <w:rPr>
          <w:rStyle w:val="Char6"/>
          <w:rFonts w:hint="cs"/>
          <w:rtl/>
        </w:rPr>
        <w:t>‌</w:t>
      </w:r>
      <w:r w:rsidRPr="00637741">
        <w:rPr>
          <w:rStyle w:val="Char6"/>
          <w:rtl/>
        </w:rPr>
        <w:t xml:space="preserve">هایش مى‌خوابد ولى </w:t>
      </w:r>
      <w:r w:rsidRPr="00637741">
        <w:rPr>
          <w:rStyle w:val="Char6"/>
          <w:rFonts w:hint="cs"/>
          <w:rtl/>
        </w:rPr>
        <w:t>قلب</w:t>
      </w:r>
      <w:r w:rsidRPr="00637741">
        <w:rPr>
          <w:rStyle w:val="Char6"/>
          <w:rtl/>
        </w:rPr>
        <w:t>ش بیدار است، خمیازه نمى‌کشد، دراز</w:t>
      </w:r>
      <w:r w:rsidRPr="00637741">
        <w:rPr>
          <w:rStyle w:val="Char6"/>
          <w:rFonts w:hint="cs"/>
          <w:rtl/>
        </w:rPr>
        <w:t>ا</w:t>
      </w:r>
      <w:r w:rsidRPr="00637741">
        <w:rPr>
          <w:rStyle w:val="Char6"/>
          <w:rtl/>
        </w:rPr>
        <w:t xml:space="preserve"> نمى‌کشد، از پشت سر مى‌بیند، همچنانکه از جلو مى‌بیند، </w:t>
      </w:r>
      <w:r w:rsidRPr="00637741">
        <w:rPr>
          <w:rStyle w:val="Char6"/>
          <w:rFonts w:hint="cs"/>
          <w:rtl/>
        </w:rPr>
        <w:t>مدفوع</w:t>
      </w:r>
      <w:r w:rsidRPr="00637741">
        <w:rPr>
          <w:rStyle w:val="Char6"/>
          <w:rtl/>
        </w:rPr>
        <w:t xml:space="preserve"> او مانند بوى مشک است و زمین موکل است که آن</w:t>
      </w:r>
      <w:r w:rsidRPr="00637741">
        <w:rPr>
          <w:rStyle w:val="Char6"/>
          <w:rFonts w:hint="cs"/>
          <w:rtl/>
        </w:rPr>
        <w:t xml:space="preserve"> </w:t>
      </w:r>
      <w:r w:rsidRPr="00637741">
        <w:rPr>
          <w:rStyle w:val="Char6"/>
          <w:rtl/>
        </w:rPr>
        <w:t>را بپوشاند و به خود فرو برد. ونگاه: تعلیق برقعى در بت شکن 304.</w:t>
      </w:r>
    </w:p>
  </w:footnote>
  <w:footnote w:id="398">
    <w:p w:rsidR="0024533F" w:rsidRPr="00637741" w:rsidRDefault="0024533F" w:rsidP="00371944">
      <w:pPr>
        <w:pStyle w:val="FootnoteText"/>
        <w:bidi/>
        <w:ind w:left="233" w:hangingChars="97" w:hanging="233"/>
        <w:jc w:val="both"/>
        <w:rPr>
          <w:rStyle w:val="Char6"/>
          <w:rtl/>
        </w:rPr>
      </w:pPr>
      <w:r w:rsidRPr="00637741">
        <w:rPr>
          <w:rStyle w:val="Char6"/>
        </w:rPr>
        <w:footnoteRef/>
      </w:r>
      <w:r w:rsidRPr="00637741">
        <w:rPr>
          <w:rStyle w:val="Char6"/>
          <w:rtl/>
        </w:rPr>
        <w:t>- در کافی وارد شده (1/248</w:t>
      </w:r>
      <w:r w:rsidRPr="00637741">
        <w:rPr>
          <w:rStyle w:val="Char6"/>
          <w:rFonts w:hint="cs"/>
          <w:rtl/>
        </w:rPr>
        <w:t>)</w:t>
      </w:r>
      <w:r w:rsidRPr="00637741">
        <w:rPr>
          <w:rStyle w:val="Char6"/>
          <w:rtl/>
        </w:rPr>
        <w:t xml:space="preserve"> از امام صادق</w:t>
      </w:r>
      <w:r w:rsidRPr="00637741">
        <w:rPr>
          <w:rFonts w:cs="CTraditional Arabic" w:hint="cs"/>
          <w:sz w:val="24"/>
          <w:szCs w:val="24"/>
          <w:rtl/>
          <w:lang w:bidi="fa-IR"/>
        </w:rPr>
        <w:t>/</w:t>
      </w:r>
      <w:r w:rsidRPr="00637741">
        <w:rPr>
          <w:rStyle w:val="Char3"/>
          <w:rtl/>
        </w:rPr>
        <w:t xml:space="preserve"> </w:t>
      </w:r>
      <w:r w:rsidRPr="00637741">
        <w:rPr>
          <w:rStyle w:val="Char6"/>
          <w:rtl/>
        </w:rPr>
        <w:t>روایت شده است:</w:t>
      </w:r>
      <w:r w:rsidRPr="00637741">
        <w:rPr>
          <w:rStyle w:val="Char6"/>
          <w:rFonts w:hint="cs"/>
          <w:rtl/>
        </w:rPr>
        <w:t xml:space="preserve"> </w:t>
      </w:r>
      <w:r w:rsidRPr="00637741">
        <w:rPr>
          <w:rStyle w:val="Char6"/>
          <w:rtl/>
        </w:rPr>
        <w:t>چون پیامبر</w:t>
      </w:r>
      <w:r w:rsidRPr="00637741">
        <w:rPr>
          <w:rStyle w:val="Char6"/>
          <w:rFonts w:hint="cs"/>
          <w:rtl/>
        </w:rPr>
        <w:t xml:space="preserve"> </w:t>
      </w:r>
      <w:r w:rsidRPr="00637741">
        <w:rPr>
          <w:rFonts w:cs="CTraditional Arabic" w:hint="cs"/>
          <w:sz w:val="24"/>
          <w:szCs w:val="28"/>
          <w:rtl/>
          <w:lang w:bidi="fa-IR"/>
        </w:rPr>
        <w:t>ج</w:t>
      </w:r>
      <w:r w:rsidRPr="00637741">
        <w:rPr>
          <w:rStyle w:val="Char3"/>
          <w:rtl/>
        </w:rPr>
        <w:t xml:space="preserve"> </w:t>
      </w:r>
      <w:r w:rsidRPr="00637741">
        <w:rPr>
          <w:rStyle w:val="Char6"/>
          <w:rtl/>
        </w:rPr>
        <w:t>از مادر</w:t>
      </w:r>
      <w:r w:rsidRPr="00637741">
        <w:rPr>
          <w:rStyle w:val="Char6"/>
          <w:rFonts w:hint="cs"/>
          <w:rtl/>
        </w:rPr>
        <w:t xml:space="preserve"> </w:t>
      </w:r>
      <w:r w:rsidRPr="00637741">
        <w:rPr>
          <w:rStyle w:val="Char6"/>
          <w:rtl/>
        </w:rPr>
        <w:t>زاده شد مدت</w:t>
      </w:r>
      <w:r w:rsidRPr="00637741">
        <w:rPr>
          <w:rStyle w:val="Char6"/>
          <w:rFonts w:hint="cs"/>
          <w:rtl/>
        </w:rPr>
        <w:t xml:space="preserve"> چند روز بدون شیر ماند</w:t>
      </w:r>
      <w:r w:rsidRPr="00637741">
        <w:rPr>
          <w:rStyle w:val="Char6"/>
          <w:rtl/>
        </w:rPr>
        <w:t>، ابو طالب پستان خود را در دهان وی گذاشت خد</w:t>
      </w:r>
      <w:r w:rsidRPr="00637741">
        <w:rPr>
          <w:rStyle w:val="Char6"/>
          <w:rFonts w:hint="cs"/>
          <w:rtl/>
        </w:rPr>
        <w:t>ا</w:t>
      </w:r>
      <w:r w:rsidRPr="00637741">
        <w:rPr>
          <w:rStyle w:val="Char6"/>
          <w:rtl/>
        </w:rPr>
        <w:t xml:space="preserve"> در آن شیر نازل نمود مدتی چند روزی از آن شیر خورد تا اینکه ابوطالب ب</w:t>
      </w:r>
      <w:r w:rsidRPr="00637741">
        <w:rPr>
          <w:rStyle w:val="Char6"/>
          <w:rFonts w:hint="cs"/>
          <w:rtl/>
        </w:rPr>
        <w:t>ه</w:t>
      </w:r>
      <w:r w:rsidRPr="00637741">
        <w:rPr>
          <w:rStyle w:val="Char6"/>
          <w:rtl/>
        </w:rPr>
        <w:t xml:space="preserve"> حلیمه‌ی سعدیه رسید و او را به وی سپرد، نگا:</w:t>
      </w:r>
      <w:r w:rsidRPr="00637741">
        <w:rPr>
          <w:rStyle w:val="Char6"/>
          <w:rFonts w:hint="cs"/>
          <w:rtl/>
        </w:rPr>
        <w:t xml:space="preserve"> </w:t>
      </w:r>
      <w:r w:rsidRPr="00637741">
        <w:rPr>
          <w:rStyle w:val="Char6"/>
          <w:rtl/>
        </w:rPr>
        <w:t>به تضعیف برقعی در بت شکن 300</w:t>
      </w:r>
      <w:r w:rsidRPr="00637741">
        <w:rPr>
          <w:rStyle w:val="Char6"/>
          <w:rFonts w:hint="cs"/>
          <w:rtl/>
        </w:rPr>
        <w:t>.</w:t>
      </w:r>
    </w:p>
  </w:footnote>
  <w:footnote w:id="399">
    <w:p w:rsidR="0024533F" w:rsidRPr="00637741" w:rsidRDefault="0024533F" w:rsidP="00371944">
      <w:pPr>
        <w:pStyle w:val="FootnoteText"/>
        <w:bidi/>
        <w:ind w:left="233" w:hangingChars="97" w:hanging="233"/>
        <w:jc w:val="both"/>
        <w:rPr>
          <w:rStyle w:val="Char6"/>
          <w:rtl/>
        </w:rPr>
      </w:pPr>
      <w:r w:rsidRPr="00637741">
        <w:rPr>
          <w:rStyle w:val="Char6"/>
        </w:rPr>
        <w:footnoteRef/>
      </w:r>
      <w:r w:rsidRPr="00637741">
        <w:rPr>
          <w:rStyle w:val="Char6"/>
          <w:rtl/>
        </w:rPr>
        <w:t>- کافی (1/458</w:t>
      </w:r>
      <w:r w:rsidRPr="00637741">
        <w:rPr>
          <w:rStyle w:val="Char6"/>
          <w:rFonts w:hint="cs"/>
          <w:rtl/>
        </w:rPr>
        <w:t>)</w:t>
      </w:r>
      <w:r w:rsidRPr="00637741">
        <w:rPr>
          <w:rStyle w:val="Char6"/>
          <w:rtl/>
        </w:rPr>
        <w:t xml:space="preserve"> از ابوالحسن</w:t>
      </w:r>
      <w:r w:rsidRPr="00637741">
        <w:rPr>
          <w:rFonts w:cs="CTraditional Arabic" w:hint="cs"/>
          <w:sz w:val="24"/>
          <w:szCs w:val="24"/>
          <w:rtl/>
          <w:lang w:bidi="fa-IR"/>
        </w:rPr>
        <w:t>س</w:t>
      </w:r>
      <w:r w:rsidRPr="00637741">
        <w:rPr>
          <w:rStyle w:val="Char3"/>
          <w:rtl/>
        </w:rPr>
        <w:t xml:space="preserve"> </w:t>
      </w:r>
      <w:r w:rsidRPr="00637741">
        <w:rPr>
          <w:rStyle w:val="Char6"/>
          <w:rtl/>
        </w:rPr>
        <w:t>روایت شده است:</w:t>
      </w:r>
      <w:r w:rsidRPr="00637741">
        <w:rPr>
          <w:rStyle w:val="Char6"/>
          <w:rFonts w:hint="cs"/>
          <w:rtl/>
        </w:rPr>
        <w:t xml:space="preserve"> </w:t>
      </w:r>
      <w:r w:rsidRPr="00637741">
        <w:rPr>
          <w:rStyle w:val="Char6"/>
          <w:rtl/>
        </w:rPr>
        <w:t>که فاطمه</w:t>
      </w:r>
      <w:r w:rsidRPr="00637741">
        <w:rPr>
          <w:rFonts w:cs="CTraditional Arabic" w:hint="cs"/>
          <w:sz w:val="24"/>
          <w:szCs w:val="24"/>
          <w:rtl/>
          <w:lang w:bidi="fa-IR"/>
        </w:rPr>
        <w:t>ل</w:t>
      </w:r>
      <w:r w:rsidRPr="00637741">
        <w:rPr>
          <w:rStyle w:val="Char3"/>
          <w:rtl/>
        </w:rPr>
        <w:t xml:space="preserve"> </w:t>
      </w:r>
      <w:r w:rsidRPr="00637741">
        <w:rPr>
          <w:rStyle w:val="Char6"/>
          <w:rtl/>
        </w:rPr>
        <w:t>صدیقه شهیده است و دختران پیامبران آرامش به خود نخواهند دید، نگا:</w:t>
      </w:r>
      <w:r w:rsidRPr="00637741">
        <w:rPr>
          <w:rStyle w:val="Char6"/>
          <w:rFonts w:hint="cs"/>
          <w:rtl/>
        </w:rPr>
        <w:t xml:space="preserve"> </w:t>
      </w:r>
      <w:r w:rsidRPr="00637741">
        <w:rPr>
          <w:rStyle w:val="Char6"/>
          <w:rtl/>
        </w:rPr>
        <w:t>بت شکن 304</w:t>
      </w:r>
      <w:r w:rsidRPr="00637741">
        <w:rPr>
          <w:rStyle w:val="Char6"/>
          <w:rFonts w:hint="cs"/>
          <w:rtl/>
        </w:rPr>
        <w:t>.</w:t>
      </w:r>
    </w:p>
  </w:footnote>
  <w:footnote w:id="40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کافی (1/</w:t>
      </w:r>
      <w:r w:rsidRPr="00637741">
        <w:rPr>
          <w:rStyle w:val="Char6"/>
          <w:rFonts w:hint="cs"/>
          <w:rtl/>
        </w:rPr>
        <w:t>462).</w:t>
      </w:r>
    </w:p>
  </w:footnote>
  <w:footnote w:id="40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کافی 1/396</w:t>
      </w:r>
      <w:r w:rsidRPr="00637741">
        <w:rPr>
          <w:rStyle w:val="Char6"/>
          <w:rFonts w:hint="cs"/>
          <w:rtl/>
        </w:rPr>
        <w:t>.</w:t>
      </w:r>
    </w:p>
  </w:footnote>
  <w:footnote w:id="40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بت شکن 276</w:t>
      </w:r>
      <w:r w:rsidRPr="00637741">
        <w:rPr>
          <w:rStyle w:val="Char6"/>
          <w:rFonts w:hint="cs"/>
          <w:rtl/>
        </w:rPr>
        <w:t>.</w:t>
      </w:r>
    </w:p>
  </w:footnote>
  <w:footnote w:id="40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برای اطلاعات بیشتر از نمونه‌های دیگر به بت شکن مراجعه شود، صفحات 269-274-299-309-312-326-327</w:t>
      </w:r>
      <w:r w:rsidRPr="00637741">
        <w:rPr>
          <w:rStyle w:val="Char6"/>
          <w:rFonts w:hint="cs"/>
          <w:rtl/>
        </w:rPr>
        <w:t>.</w:t>
      </w:r>
    </w:p>
  </w:footnote>
  <w:footnote w:id="40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شهری میان شیراز و اصفهان.</w:t>
      </w:r>
    </w:p>
  </w:footnote>
  <w:footnote w:id="40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بت شکن، 25 و در جایی دیگر، 319-320</w:t>
      </w:r>
      <w:r w:rsidRPr="00637741">
        <w:rPr>
          <w:rStyle w:val="Char6"/>
          <w:rFonts w:hint="cs"/>
          <w:rtl/>
        </w:rPr>
        <w:t>.</w:t>
      </w:r>
    </w:p>
  </w:footnote>
  <w:footnote w:id="40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309.</w:t>
      </w:r>
    </w:p>
  </w:footnote>
  <w:footnote w:id="40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 xml:space="preserve">شهر </w:t>
      </w:r>
      <w:r w:rsidRPr="00637741">
        <w:rPr>
          <w:rStyle w:val="Char6"/>
          <w:rFonts w:hint="cs"/>
          <w:rtl/>
        </w:rPr>
        <w:t>ال</w:t>
      </w:r>
      <w:r w:rsidRPr="00637741">
        <w:rPr>
          <w:rStyle w:val="Char6"/>
          <w:rtl/>
        </w:rPr>
        <w:t>مع</w:t>
      </w:r>
      <w:r w:rsidRPr="00637741">
        <w:rPr>
          <w:rStyle w:val="Char6"/>
          <w:rFonts w:hint="cs"/>
          <w:rtl/>
        </w:rPr>
        <w:t>ا</w:t>
      </w:r>
      <w:r w:rsidRPr="00637741">
        <w:rPr>
          <w:rStyle w:val="Char6"/>
          <w:rtl/>
        </w:rPr>
        <w:t>جز، هاشم بحرانی</w:t>
      </w:r>
      <w:r w:rsidRPr="00637741">
        <w:rPr>
          <w:rStyle w:val="Char6"/>
          <w:rFonts w:hint="cs"/>
          <w:rtl/>
        </w:rPr>
        <w:t>.</w:t>
      </w:r>
    </w:p>
  </w:footnote>
  <w:footnote w:id="40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مقاله : استنساخ تمدن‌های داخلی ایران، نجاح محمد علی در روزنامه زمان 1/1/2002</w:t>
      </w:r>
      <w:r w:rsidRPr="00637741">
        <w:rPr>
          <w:rStyle w:val="Char6"/>
          <w:rFonts w:hint="cs"/>
          <w:rtl/>
        </w:rPr>
        <w:t>.</w:t>
      </w:r>
    </w:p>
  </w:footnote>
  <w:footnote w:id="40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p>
  </w:footnote>
  <w:footnote w:id="41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روزنامه (زمان</w:t>
      </w:r>
      <w:r w:rsidRPr="00637741">
        <w:rPr>
          <w:rStyle w:val="Char6"/>
          <w:rFonts w:hint="cs"/>
          <w:rtl/>
        </w:rPr>
        <w:t>)</w:t>
      </w:r>
      <w:r w:rsidRPr="00637741">
        <w:rPr>
          <w:rStyle w:val="Char6"/>
          <w:rtl/>
        </w:rPr>
        <w:t xml:space="preserve"> شماره 1381 تاریخ 2002-11-4</w:t>
      </w:r>
      <w:r w:rsidRPr="00637741">
        <w:rPr>
          <w:rStyle w:val="Char6"/>
          <w:rFonts w:hint="cs"/>
          <w:rtl/>
        </w:rPr>
        <w:t>.</w:t>
      </w:r>
    </w:p>
  </w:footnote>
  <w:footnote w:id="41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تش</w:t>
      </w:r>
      <w:r>
        <w:rPr>
          <w:rStyle w:val="Char6"/>
          <w:rFonts w:hint="cs"/>
          <w:rtl/>
        </w:rPr>
        <w:t>ی</w:t>
      </w:r>
      <w:r w:rsidRPr="00637741">
        <w:rPr>
          <w:rStyle w:val="Char6"/>
          <w:rtl/>
        </w:rPr>
        <w:t>ع و ش</w:t>
      </w:r>
      <w:r>
        <w:rPr>
          <w:rStyle w:val="Char6"/>
          <w:rFonts w:hint="cs"/>
          <w:rtl/>
        </w:rPr>
        <w:t>ی</w:t>
      </w:r>
      <w:r w:rsidRPr="00637741">
        <w:rPr>
          <w:rStyle w:val="Char6"/>
          <w:rtl/>
        </w:rPr>
        <w:t>ع</w:t>
      </w:r>
      <w:r w:rsidRPr="00637741">
        <w:rPr>
          <w:rStyle w:val="Char6"/>
          <w:rFonts w:hint="cs"/>
          <w:rtl/>
        </w:rPr>
        <w:t>ة</w:t>
      </w:r>
      <w:r w:rsidRPr="00637741">
        <w:rPr>
          <w:rStyle w:val="Char6"/>
          <w:rtl/>
        </w:rPr>
        <w:t xml:space="preserve">  122</w:t>
      </w:r>
      <w:r w:rsidRPr="00637741">
        <w:rPr>
          <w:rStyle w:val="Char6"/>
          <w:rFonts w:hint="cs"/>
          <w:rtl/>
        </w:rPr>
        <w:t>.</w:t>
      </w:r>
    </w:p>
  </w:footnote>
  <w:footnote w:id="41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همان 24.</w:t>
      </w:r>
    </w:p>
  </w:footnote>
  <w:footnote w:id="41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همان 143</w:t>
      </w:r>
      <w:r w:rsidRPr="00637741">
        <w:rPr>
          <w:rStyle w:val="Char6"/>
          <w:rFonts w:hint="cs"/>
          <w:rtl/>
        </w:rPr>
        <w:t>.</w:t>
      </w:r>
    </w:p>
  </w:footnote>
  <w:footnote w:id="41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باید بگوییم که کسروی اگر بخواهد که شفاعت را به طور کلی رد بکند مخالف قرآن و سنت است. واگر مرادش رد واسطه‌های میان خدا و بنده در دعا و طلب حاجت باشد</w:t>
      </w:r>
      <w:r w:rsidRPr="00637741">
        <w:rPr>
          <w:rStyle w:val="Char6"/>
          <w:rFonts w:hint="cs"/>
          <w:rtl/>
        </w:rPr>
        <w:t>،</w:t>
      </w:r>
      <w:r w:rsidRPr="00637741">
        <w:rPr>
          <w:rStyle w:val="Char6"/>
          <w:rtl/>
        </w:rPr>
        <w:t xml:space="preserve"> صحیح است.</w:t>
      </w:r>
    </w:p>
  </w:footnote>
  <w:footnote w:id="41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w:t>
      </w:r>
      <w:r w:rsidRPr="00637741">
        <w:rPr>
          <w:rStyle w:val="Char6"/>
          <w:rFonts w:hint="cs"/>
          <w:rtl/>
        </w:rPr>
        <w:t>نبع</w:t>
      </w:r>
      <w:r w:rsidRPr="00637741">
        <w:rPr>
          <w:rStyle w:val="Char6"/>
          <w:rtl/>
        </w:rPr>
        <w:t xml:space="preserve"> سابق 143</w:t>
      </w:r>
      <w:r w:rsidRPr="00637741">
        <w:rPr>
          <w:rStyle w:val="Char6"/>
          <w:rFonts w:hint="cs"/>
          <w:rtl/>
        </w:rPr>
        <w:t>-</w:t>
      </w:r>
      <w:r w:rsidRPr="00637741">
        <w:rPr>
          <w:rStyle w:val="Char6"/>
          <w:rtl/>
        </w:rPr>
        <w:t xml:space="preserve">144 </w:t>
      </w:r>
    </w:p>
  </w:footnote>
  <w:footnote w:id="41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148</w:t>
      </w:r>
      <w:r w:rsidRPr="00637741">
        <w:rPr>
          <w:rStyle w:val="Char6"/>
          <w:rFonts w:hint="cs"/>
          <w:rtl/>
        </w:rPr>
        <w:t>.</w:t>
      </w:r>
    </w:p>
  </w:footnote>
  <w:footnote w:id="41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w:t>
      </w:r>
      <w:r w:rsidRPr="00637741">
        <w:rPr>
          <w:rStyle w:val="Char6"/>
          <w:rFonts w:hint="eastAsia"/>
          <w:rtl/>
        </w:rPr>
        <w:t xml:space="preserve">گا: این رویداد </w:t>
      </w:r>
      <w:r w:rsidRPr="007D441D">
        <w:rPr>
          <w:rStyle w:val="Char6"/>
          <w:rFonts w:hint="eastAsia"/>
          <w:rtl/>
        </w:rPr>
        <w:t>در کتاب: عنوان المجد 261.</w:t>
      </w:r>
    </w:p>
  </w:footnote>
  <w:footnote w:id="41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w:t>
      </w:r>
      <w:r w:rsidRPr="00637741">
        <w:rPr>
          <w:rStyle w:val="Char6"/>
          <w:rFonts w:hint="cs"/>
          <w:rtl/>
        </w:rPr>
        <w:t>125.</w:t>
      </w:r>
    </w:p>
  </w:footnote>
  <w:footnote w:id="41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w:t>
      </w:r>
      <w:r w:rsidRPr="00637741">
        <w:rPr>
          <w:rStyle w:val="Char6"/>
          <w:rFonts w:hint="cs"/>
          <w:rtl/>
        </w:rPr>
        <w:t>96-97.</w:t>
      </w:r>
    </w:p>
  </w:footnote>
  <w:footnote w:id="42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w:t>
      </w:r>
      <w:r w:rsidRPr="00637741">
        <w:rPr>
          <w:rStyle w:val="Char6"/>
          <w:rFonts w:hint="cs"/>
          <w:rtl/>
        </w:rPr>
        <w:t>126.</w:t>
      </w:r>
    </w:p>
  </w:footnote>
  <w:footnote w:id="42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w:t>
      </w:r>
      <w:r w:rsidRPr="00637741">
        <w:rPr>
          <w:rStyle w:val="Char6"/>
          <w:rFonts w:hint="cs"/>
          <w:rtl/>
        </w:rPr>
        <w:t>126-127.</w:t>
      </w:r>
    </w:p>
  </w:footnote>
  <w:footnote w:id="42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w:t>
      </w:r>
      <w:r w:rsidRPr="00637741">
        <w:rPr>
          <w:rStyle w:val="Char6"/>
          <w:rFonts w:hint="cs"/>
          <w:rtl/>
        </w:rPr>
        <w:t>89.</w:t>
      </w:r>
    </w:p>
  </w:footnote>
  <w:footnote w:id="42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مرجع سابق</w:t>
      </w:r>
      <w:r w:rsidRPr="00637741">
        <w:rPr>
          <w:rStyle w:val="Char6"/>
          <w:rtl/>
        </w:rPr>
        <w:t xml:space="preserve">  </w:t>
      </w:r>
      <w:r w:rsidRPr="007D441D">
        <w:rPr>
          <w:rStyle w:val="Char6"/>
          <w:rFonts w:hint="cs"/>
          <w:rtl/>
        </w:rPr>
        <w:t>151، نقل از کتاب الدعاء الحسينية، اردوبادى.</w:t>
      </w:r>
    </w:p>
  </w:footnote>
  <w:footnote w:id="42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أبوداود (3/554) ابن ماجه (1/516) أحمد (6/58، 168).</w:t>
      </w:r>
    </w:p>
  </w:footnote>
  <w:footnote w:id="42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تشیع و شیعه  52</w:t>
      </w:r>
      <w:r w:rsidRPr="00637741">
        <w:rPr>
          <w:rStyle w:val="Char6"/>
          <w:rFonts w:hint="cs"/>
          <w:rtl/>
        </w:rPr>
        <w:t>.</w:t>
      </w:r>
    </w:p>
  </w:footnote>
  <w:footnote w:id="42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51</w:t>
      </w:r>
      <w:r w:rsidRPr="00637741">
        <w:rPr>
          <w:rStyle w:val="Char6"/>
          <w:rFonts w:hint="cs"/>
          <w:rtl/>
        </w:rPr>
        <w:t>.</w:t>
      </w:r>
    </w:p>
  </w:footnote>
  <w:footnote w:id="42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110</w:t>
      </w:r>
      <w:r w:rsidRPr="00637741">
        <w:rPr>
          <w:rStyle w:val="Char6"/>
          <w:rFonts w:hint="cs"/>
          <w:rtl/>
        </w:rPr>
        <w:t>.</w:t>
      </w:r>
    </w:p>
  </w:footnote>
  <w:footnote w:id="42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w:t>
      </w:r>
      <w:r w:rsidRPr="00637741">
        <w:rPr>
          <w:rStyle w:val="Char6"/>
          <w:rFonts w:hint="cs"/>
          <w:rtl/>
        </w:rPr>
        <w:t>111.</w:t>
      </w:r>
    </w:p>
  </w:footnote>
  <w:footnote w:id="42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w:t>
      </w:r>
      <w:r w:rsidRPr="00FE5D11">
        <w:rPr>
          <w:rStyle w:val="Char6"/>
          <w:rtl/>
        </w:rPr>
        <w:t>ا:</w:t>
      </w:r>
      <w:r w:rsidRPr="00FE5D11">
        <w:rPr>
          <w:rStyle w:val="Char6"/>
          <w:rFonts w:hint="cs"/>
          <w:rtl/>
        </w:rPr>
        <w:t xml:space="preserve"> </w:t>
      </w:r>
      <w:r w:rsidRPr="00FE5D11">
        <w:rPr>
          <w:rStyle w:val="Char6"/>
          <w:rtl/>
        </w:rPr>
        <w:t>الش</w:t>
      </w:r>
      <w:r w:rsidRPr="00FE5D11">
        <w:rPr>
          <w:rStyle w:val="Char6"/>
          <w:rFonts w:hint="cs"/>
          <w:rtl/>
        </w:rPr>
        <w:t>ي</w:t>
      </w:r>
      <w:r w:rsidRPr="00FE5D11">
        <w:rPr>
          <w:rStyle w:val="Char6"/>
          <w:rtl/>
        </w:rPr>
        <w:t xml:space="preserve">ع </w:t>
      </w:r>
      <w:r w:rsidRPr="00FE5D11">
        <w:rPr>
          <w:rStyle w:val="Char6"/>
          <w:rFonts w:hint="cs"/>
          <w:rtl/>
        </w:rPr>
        <w:t>–</w:t>
      </w:r>
      <w:r w:rsidRPr="00FE5D11">
        <w:rPr>
          <w:rStyle w:val="Char6"/>
          <w:rtl/>
        </w:rPr>
        <w:t xml:space="preserve"> </w:t>
      </w:r>
      <w:r w:rsidRPr="00FE5D11">
        <w:rPr>
          <w:rStyle w:val="Char6"/>
          <w:rFonts w:hint="cs"/>
          <w:rtl/>
        </w:rPr>
        <w:t>112-113.</w:t>
      </w:r>
    </w:p>
  </w:footnote>
  <w:footnote w:id="43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w:t>
      </w:r>
      <w:r w:rsidRPr="00637741">
        <w:rPr>
          <w:rStyle w:val="Char6"/>
          <w:rFonts w:hint="cs"/>
          <w:rtl/>
        </w:rPr>
        <w:t>113.</w:t>
      </w:r>
    </w:p>
  </w:footnote>
  <w:footnote w:id="43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109</w:t>
      </w:r>
      <w:r w:rsidRPr="00637741">
        <w:rPr>
          <w:rStyle w:val="Char6"/>
          <w:rFonts w:hint="cs"/>
          <w:rtl/>
        </w:rPr>
        <w:t>.</w:t>
      </w:r>
    </w:p>
  </w:footnote>
  <w:footnote w:id="43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w:t>
      </w:r>
      <w:r w:rsidRPr="00637741">
        <w:rPr>
          <w:rStyle w:val="Char6"/>
          <w:rFonts w:hint="cs"/>
          <w:rtl/>
        </w:rPr>
        <w:t>114.</w:t>
      </w:r>
    </w:p>
  </w:footnote>
  <w:footnote w:id="43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115</w:t>
      </w:r>
      <w:r w:rsidRPr="00637741">
        <w:rPr>
          <w:rStyle w:val="Char6"/>
          <w:rFonts w:hint="cs"/>
          <w:rtl/>
        </w:rPr>
        <w:t>.</w:t>
      </w:r>
    </w:p>
  </w:footnote>
  <w:footnote w:id="43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115</w:t>
      </w:r>
      <w:r w:rsidRPr="00637741">
        <w:rPr>
          <w:rStyle w:val="Char6"/>
          <w:rFonts w:hint="cs"/>
          <w:rtl/>
        </w:rPr>
        <w:t>.</w:t>
      </w:r>
    </w:p>
  </w:footnote>
  <w:footnote w:id="43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w:t>
      </w:r>
      <w:r w:rsidRPr="00637741">
        <w:rPr>
          <w:rStyle w:val="Char6"/>
          <w:rFonts w:hint="cs"/>
          <w:rtl/>
        </w:rPr>
        <w:t>115.</w:t>
      </w:r>
    </w:p>
  </w:footnote>
  <w:footnote w:id="43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 xml:space="preserve">تشیع، </w:t>
      </w:r>
      <w:r w:rsidRPr="00637741">
        <w:rPr>
          <w:rStyle w:val="Char6"/>
          <w:rFonts w:hint="cs"/>
          <w:rtl/>
        </w:rPr>
        <w:t>69.</w:t>
      </w:r>
    </w:p>
  </w:footnote>
  <w:footnote w:id="43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 xml:space="preserve">منبع سابق </w:t>
      </w:r>
      <w:r w:rsidRPr="00637741">
        <w:rPr>
          <w:rStyle w:val="Char6"/>
          <w:rtl/>
        </w:rPr>
        <w:t xml:space="preserve"> 68</w:t>
      </w:r>
      <w:r w:rsidRPr="00637741">
        <w:rPr>
          <w:rStyle w:val="Char6"/>
          <w:rFonts w:hint="cs"/>
          <w:rtl/>
        </w:rPr>
        <w:t>.</w:t>
      </w:r>
    </w:p>
  </w:footnote>
  <w:footnote w:id="438">
    <w:p w:rsidR="0024533F" w:rsidRPr="00637741" w:rsidRDefault="0024533F" w:rsidP="00FE5D11">
      <w:pPr>
        <w:pStyle w:val="FootnoteText"/>
        <w:bidi/>
        <w:ind w:left="233" w:hangingChars="97" w:hanging="233"/>
        <w:jc w:val="both"/>
        <w:rPr>
          <w:rStyle w:val="Char6"/>
          <w:rtl/>
        </w:rPr>
      </w:pPr>
      <w:r w:rsidRPr="00637741">
        <w:rPr>
          <w:rStyle w:val="Char6"/>
        </w:rPr>
        <w:footnoteRef/>
      </w:r>
      <w:r w:rsidRPr="00637741">
        <w:rPr>
          <w:rStyle w:val="Char6"/>
          <w:rtl/>
        </w:rPr>
        <w:t>- دینی که در قرن ششم قبل از میلاد  توسط زردشت بن یورشب در ایران ایجاد شد و مجوسیه نامیده شدند چون اولین قبیله‌ای که از آن تبعیت کردند قبیله مجوس بود. از جمله عقاید آن‌ها عبارت است از: ایمان به اله نور و خیر (اهورامزدا</w:t>
      </w:r>
      <w:r w:rsidRPr="00637741">
        <w:rPr>
          <w:rStyle w:val="Char6"/>
          <w:rFonts w:hint="cs"/>
          <w:rtl/>
        </w:rPr>
        <w:t>)</w:t>
      </w:r>
      <w:r w:rsidRPr="00637741">
        <w:rPr>
          <w:rStyle w:val="Char6"/>
          <w:rtl/>
        </w:rPr>
        <w:t xml:space="preserve"> و اله شر (اهریمن</w:t>
      </w:r>
      <w:r w:rsidRPr="00637741">
        <w:rPr>
          <w:rStyle w:val="Char6"/>
          <w:rFonts w:hint="cs"/>
          <w:rtl/>
        </w:rPr>
        <w:t>)</w:t>
      </w:r>
      <w:r w:rsidRPr="00637741">
        <w:rPr>
          <w:rStyle w:val="Char6"/>
          <w:rtl/>
        </w:rPr>
        <w:t xml:space="preserve"> که مؤمنان باید اله خیر را یاری دهند و آتش یکی از نمادهای اله نور است بنابراین آن را می‌پرستند. و به انبیا و آخرت ایمان دارند. نگا: </w:t>
      </w:r>
      <w:r w:rsidRPr="00637741">
        <w:rPr>
          <w:rStyle w:val="Char9"/>
          <w:rtl/>
        </w:rPr>
        <w:t xml:space="preserve">موسوعة الأدیان </w:t>
      </w:r>
      <w:r w:rsidRPr="00FE5D11">
        <w:rPr>
          <w:rStyle w:val="Char6"/>
          <w:rtl/>
        </w:rPr>
        <w:t>279</w:t>
      </w:r>
      <w:r w:rsidRPr="00FE5D11">
        <w:rPr>
          <w:rStyle w:val="Char6"/>
          <w:rFonts w:hint="cs"/>
          <w:rtl/>
        </w:rPr>
        <w:t>-</w:t>
      </w:r>
      <w:r w:rsidRPr="00FE5D11">
        <w:rPr>
          <w:rStyle w:val="Char6"/>
          <w:rtl/>
        </w:rPr>
        <w:t>281, وکتاب</w:t>
      </w:r>
      <w:r w:rsidRPr="00637741">
        <w:rPr>
          <w:rStyle w:val="Char6"/>
          <w:rtl/>
        </w:rPr>
        <w:t xml:space="preserve"> </w:t>
      </w:r>
      <w:r w:rsidRPr="00637741">
        <w:rPr>
          <w:rStyle w:val="Char9"/>
          <w:rtl/>
        </w:rPr>
        <w:t>الصابئة والزرادشتیة</w:t>
      </w:r>
      <w:r w:rsidRPr="00FE5D11">
        <w:rPr>
          <w:rStyle w:val="Char6"/>
          <w:rtl/>
        </w:rPr>
        <w:t>، دکتر أسعد السحمرانی 43</w:t>
      </w:r>
      <w:r>
        <w:rPr>
          <w:rStyle w:val="Char6"/>
          <w:rFonts w:hint="cs"/>
          <w:rtl/>
        </w:rPr>
        <w:t>-</w:t>
      </w:r>
      <w:r w:rsidRPr="00FE5D11">
        <w:rPr>
          <w:rStyle w:val="Char6"/>
          <w:rtl/>
        </w:rPr>
        <w:t>61.</w:t>
      </w:r>
    </w:p>
  </w:footnote>
  <w:footnote w:id="43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 تش</w:t>
      </w:r>
      <w:r w:rsidRPr="00FE5D11">
        <w:rPr>
          <w:rStyle w:val="Char6"/>
          <w:rtl/>
        </w:rPr>
        <w:t>یع 135، نگا: کافی 2/4، بحار الانوار 25/12-13</w:t>
      </w:r>
      <w:r w:rsidRPr="00FE5D11">
        <w:rPr>
          <w:rStyle w:val="Char6"/>
          <w:rFonts w:hint="cs"/>
          <w:rtl/>
        </w:rPr>
        <w:t>.</w:t>
      </w:r>
    </w:p>
  </w:footnote>
  <w:footnote w:id="44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 تش</w:t>
      </w:r>
      <w:r>
        <w:rPr>
          <w:rStyle w:val="Char6"/>
          <w:rFonts w:hint="cs"/>
          <w:rtl/>
        </w:rPr>
        <w:t>ی</w:t>
      </w:r>
      <w:r w:rsidRPr="00637741">
        <w:rPr>
          <w:rStyle w:val="Char6"/>
          <w:rtl/>
        </w:rPr>
        <w:t>ع، 131</w:t>
      </w:r>
      <w:r w:rsidRPr="00637741">
        <w:rPr>
          <w:rStyle w:val="Char6"/>
          <w:rFonts w:hint="cs"/>
          <w:rtl/>
        </w:rPr>
        <w:t>.</w:t>
      </w:r>
    </w:p>
  </w:footnote>
  <w:footnote w:id="44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FE5D11">
        <w:rPr>
          <w:rStyle w:val="Char6"/>
          <w:rtl/>
        </w:rPr>
        <w:t>التش</w:t>
      </w:r>
      <w:r w:rsidRPr="00FE5D11">
        <w:rPr>
          <w:rStyle w:val="Char6"/>
          <w:rFonts w:hint="cs"/>
          <w:rtl/>
        </w:rPr>
        <w:t>ي</w:t>
      </w:r>
      <w:r w:rsidRPr="00FE5D11">
        <w:rPr>
          <w:rStyle w:val="Char6"/>
          <w:rtl/>
        </w:rPr>
        <w:t>ع 141</w:t>
      </w:r>
      <w:r w:rsidRPr="00FE5D11">
        <w:rPr>
          <w:rStyle w:val="Char6"/>
          <w:rFonts w:hint="cs"/>
          <w:rtl/>
        </w:rPr>
        <w:t>.</w:t>
      </w:r>
    </w:p>
  </w:footnote>
  <w:footnote w:id="442">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FE5D11">
        <w:rPr>
          <w:rStyle w:val="Char6"/>
          <w:rFonts w:hint="cs"/>
          <w:rtl/>
        </w:rPr>
        <w:t>بحار الأنوار</w:t>
      </w:r>
      <w:r w:rsidRPr="00FE5D11">
        <w:rPr>
          <w:rStyle w:val="Char6"/>
          <w:rtl/>
        </w:rPr>
        <w:t xml:space="preserve"> </w:t>
      </w:r>
      <w:r w:rsidRPr="00FE5D11">
        <w:rPr>
          <w:rStyle w:val="Char6"/>
          <w:rFonts w:hint="cs"/>
          <w:rtl/>
        </w:rPr>
        <w:t>44/288.</w:t>
      </w:r>
    </w:p>
  </w:footnote>
  <w:footnote w:id="44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FE5D11">
        <w:rPr>
          <w:rStyle w:val="Char6"/>
          <w:rtl/>
        </w:rPr>
        <w:t>التش</w:t>
      </w:r>
      <w:r w:rsidRPr="00FE5D11">
        <w:rPr>
          <w:rStyle w:val="Char6"/>
          <w:rFonts w:hint="cs"/>
          <w:rtl/>
        </w:rPr>
        <w:t>ي</w:t>
      </w:r>
      <w:r w:rsidRPr="00FE5D11">
        <w:rPr>
          <w:rStyle w:val="Char6"/>
          <w:rtl/>
        </w:rPr>
        <w:t xml:space="preserve">ع </w:t>
      </w:r>
      <w:r w:rsidRPr="00FE5D11">
        <w:rPr>
          <w:rStyle w:val="Char6"/>
          <w:rFonts w:hint="cs"/>
          <w:rtl/>
        </w:rPr>
        <w:t>143.</w:t>
      </w:r>
    </w:p>
  </w:footnote>
  <w:footnote w:id="44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FE5D11">
        <w:rPr>
          <w:rStyle w:val="Char6"/>
          <w:rFonts w:hint="cs"/>
          <w:rtl/>
        </w:rPr>
        <w:t>منبع سابق</w:t>
      </w:r>
      <w:r w:rsidRPr="00FE5D11">
        <w:rPr>
          <w:rStyle w:val="Char6"/>
          <w:rtl/>
        </w:rPr>
        <w:t xml:space="preserve"> </w:t>
      </w:r>
      <w:r w:rsidRPr="00FE5D11">
        <w:rPr>
          <w:rStyle w:val="Char6"/>
          <w:rFonts w:hint="cs"/>
          <w:rtl/>
        </w:rPr>
        <w:t>42.</w:t>
      </w:r>
    </w:p>
  </w:footnote>
  <w:footnote w:id="44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مجله‌ای ماهیانه با زبان فارسی است در حیات کسروی به مدت هفت سال منتشر می‌شد سپس ممنوع گردید</w:t>
      </w:r>
      <w:r w:rsidRPr="00637741">
        <w:rPr>
          <w:rStyle w:val="Char6"/>
          <w:rFonts w:hint="cs"/>
          <w:rtl/>
        </w:rPr>
        <w:t>.</w:t>
      </w:r>
    </w:p>
  </w:footnote>
  <w:footnote w:id="44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روزنامه‌ای فارسی است در حیات کسروی به مدت یازده ماه منتشر می‌شد سپس ممنوع گردید</w:t>
      </w:r>
      <w:r w:rsidRPr="00637741">
        <w:rPr>
          <w:rStyle w:val="Char6"/>
          <w:rFonts w:hint="cs"/>
          <w:rtl/>
        </w:rPr>
        <w:t>.</w:t>
      </w:r>
    </w:p>
  </w:footnote>
  <w:footnote w:id="44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FE5D11">
        <w:rPr>
          <w:rStyle w:val="Char6"/>
          <w:rtl/>
        </w:rPr>
        <w:t>:</w:t>
      </w:r>
      <w:r w:rsidRPr="00FE5D11">
        <w:rPr>
          <w:rStyle w:val="Char6"/>
          <w:rFonts w:hint="cs"/>
          <w:rtl/>
        </w:rPr>
        <w:t xml:space="preserve"> </w:t>
      </w:r>
      <w:r w:rsidRPr="00FE5D11">
        <w:rPr>
          <w:rStyle w:val="Char6"/>
          <w:rtl/>
        </w:rPr>
        <w:t>مقدمه التشیع والشیعه، کسروی مقدمه از جانب انتشارات روزنامه پرچم است</w:t>
      </w:r>
      <w:r w:rsidRPr="00FE5D11">
        <w:rPr>
          <w:rStyle w:val="Char6"/>
          <w:rFonts w:hint="cs"/>
          <w:rtl/>
        </w:rPr>
        <w:t>.</w:t>
      </w:r>
    </w:p>
  </w:footnote>
  <w:footnote w:id="44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روزنامه زمان 1/1/2002. </w:t>
      </w:r>
      <w:r w:rsidRPr="00637741">
        <w:rPr>
          <w:rStyle w:val="Char6"/>
          <w:rFonts w:hint="cs"/>
          <w:rtl/>
        </w:rPr>
        <w:t>(استنساخ تمدن ایران).</w:t>
      </w:r>
    </w:p>
  </w:footnote>
  <w:footnote w:id="449">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FE5D11">
        <w:rPr>
          <w:rStyle w:val="Char6"/>
          <w:rtl/>
        </w:rPr>
        <w:t>نگا:</w:t>
      </w:r>
      <w:r w:rsidRPr="00FE5D11">
        <w:rPr>
          <w:rStyle w:val="Char6"/>
          <w:rFonts w:hint="cs"/>
          <w:rtl/>
        </w:rPr>
        <w:t xml:space="preserve"> </w:t>
      </w:r>
      <w:r w:rsidRPr="00FE5D11">
        <w:rPr>
          <w:rStyle w:val="Char6"/>
          <w:rtl/>
        </w:rPr>
        <w:t>التش</w:t>
      </w:r>
      <w:r w:rsidRPr="00FE5D11">
        <w:rPr>
          <w:rStyle w:val="Char6"/>
          <w:rFonts w:hint="cs"/>
          <w:rtl/>
        </w:rPr>
        <w:t>ي</w:t>
      </w:r>
      <w:r w:rsidRPr="00FE5D11">
        <w:rPr>
          <w:rStyle w:val="Char6"/>
          <w:rtl/>
        </w:rPr>
        <w:t>ع 26-27</w:t>
      </w:r>
      <w:r w:rsidRPr="00FE5D11">
        <w:rPr>
          <w:rStyle w:val="Char6"/>
          <w:rFonts w:hint="cs"/>
          <w:rtl/>
        </w:rPr>
        <w:t>.</w:t>
      </w:r>
    </w:p>
  </w:footnote>
  <w:footnote w:id="45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FE5D11">
        <w:rPr>
          <w:rStyle w:val="Char6"/>
          <w:rtl/>
        </w:rPr>
        <w:t>نگا:</w:t>
      </w:r>
      <w:r w:rsidRPr="00FE5D11">
        <w:rPr>
          <w:rStyle w:val="Char6"/>
          <w:rFonts w:hint="cs"/>
          <w:rtl/>
        </w:rPr>
        <w:t xml:space="preserve"> </w:t>
      </w:r>
      <w:r w:rsidRPr="00FE5D11">
        <w:rPr>
          <w:rStyle w:val="Char6"/>
          <w:rtl/>
        </w:rPr>
        <w:t>التش</w:t>
      </w:r>
      <w:r w:rsidRPr="00FE5D11">
        <w:rPr>
          <w:rStyle w:val="Char6"/>
          <w:rFonts w:hint="cs"/>
          <w:rtl/>
        </w:rPr>
        <w:t>ي</w:t>
      </w:r>
      <w:r w:rsidRPr="00FE5D11">
        <w:rPr>
          <w:rStyle w:val="Char6"/>
          <w:rtl/>
        </w:rPr>
        <w:t>ع 26</w:t>
      </w:r>
      <w:r w:rsidRPr="00FE5D11">
        <w:rPr>
          <w:rStyle w:val="Char6"/>
          <w:rFonts w:hint="cs"/>
          <w:rtl/>
        </w:rPr>
        <w:t>.</w:t>
      </w:r>
    </w:p>
  </w:footnote>
  <w:footnote w:id="45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روزنامه زمان شماره 1381 تاریخ 4/11/2002، مقاله: روشنفکران در ایرا</w:t>
      </w:r>
      <w:r w:rsidRPr="00637741">
        <w:rPr>
          <w:rStyle w:val="Char6"/>
          <w:rtl/>
        </w:rPr>
        <w:t>ن بین دین و ملى‌گرا.</w:t>
      </w:r>
    </w:p>
  </w:footnote>
  <w:footnote w:id="452">
    <w:p w:rsidR="0024533F" w:rsidRPr="00FE5D1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FE5D11">
        <w:rPr>
          <w:rStyle w:val="Char6"/>
          <w:rtl/>
        </w:rPr>
        <w:t>: لله ثم للحق</w:t>
      </w:r>
      <w:r w:rsidRPr="00FE5D11">
        <w:rPr>
          <w:rStyle w:val="Char6"/>
          <w:rFonts w:hint="cs"/>
          <w:rtl/>
        </w:rPr>
        <w:t>ي</w:t>
      </w:r>
      <w:r w:rsidRPr="00FE5D11">
        <w:rPr>
          <w:rStyle w:val="Char6"/>
          <w:rtl/>
        </w:rPr>
        <w:t>قة/لعلي آل محسن</w:t>
      </w:r>
      <w:r w:rsidRPr="00FE5D11">
        <w:rPr>
          <w:rStyle w:val="Char6"/>
          <w:rFonts w:hint="cs"/>
          <w:rtl/>
        </w:rPr>
        <w:t xml:space="preserve"> </w:t>
      </w:r>
      <w:r w:rsidRPr="00FE5D11">
        <w:rPr>
          <w:rStyle w:val="Char6"/>
          <w:rtl/>
        </w:rPr>
        <w:t>1/29.</w:t>
      </w:r>
    </w:p>
  </w:footnote>
  <w:footnote w:id="45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روزنامه زمان شماره 1381 تاریخ 4/11/2002، مقاله: روشنفکرا</w:t>
      </w:r>
      <w:r w:rsidRPr="00637741">
        <w:rPr>
          <w:rStyle w:val="Char6"/>
          <w:rtl/>
        </w:rPr>
        <w:t>ن در ایران بین دین و ملى‌گرا.</w:t>
      </w:r>
    </w:p>
  </w:footnote>
  <w:footnote w:id="45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تفسیر بسم الله، خمینى 77.</w:t>
      </w:r>
    </w:p>
  </w:footnote>
  <w:footnote w:id="45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FE5D11">
        <w:rPr>
          <w:rStyle w:val="Char6"/>
          <w:rtl/>
        </w:rPr>
        <w:t>التش</w:t>
      </w:r>
      <w:r w:rsidRPr="00FE5D11">
        <w:rPr>
          <w:rStyle w:val="Char6"/>
          <w:rFonts w:hint="cs"/>
          <w:rtl/>
        </w:rPr>
        <w:t>ي</w:t>
      </w:r>
      <w:r w:rsidRPr="00FE5D11">
        <w:rPr>
          <w:rStyle w:val="Char6"/>
          <w:rtl/>
        </w:rPr>
        <w:t>ع 32</w:t>
      </w:r>
      <w:r w:rsidRPr="00FE5D11">
        <w:rPr>
          <w:rStyle w:val="Char6"/>
          <w:rFonts w:hint="cs"/>
          <w:rtl/>
        </w:rPr>
        <w:t>.</w:t>
      </w:r>
    </w:p>
  </w:footnote>
  <w:footnote w:id="456">
    <w:p w:rsidR="0024533F" w:rsidRPr="00637741" w:rsidRDefault="0024533F" w:rsidP="00FE5D11">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FE5D11">
        <w:rPr>
          <w:rStyle w:val="Char6"/>
          <w:rtl/>
        </w:rPr>
        <w:t>نگا:</w:t>
      </w:r>
      <w:r w:rsidRPr="00FE5D11">
        <w:rPr>
          <w:rStyle w:val="Char6"/>
          <w:rFonts w:hint="cs"/>
          <w:rtl/>
        </w:rPr>
        <w:t xml:space="preserve"> </w:t>
      </w:r>
      <w:r w:rsidRPr="00FE5D11">
        <w:rPr>
          <w:rStyle w:val="Char6"/>
          <w:rtl/>
        </w:rPr>
        <w:t>التش</w:t>
      </w:r>
      <w:r w:rsidRPr="00FE5D11">
        <w:rPr>
          <w:rStyle w:val="Char6"/>
          <w:rFonts w:hint="cs"/>
          <w:rtl/>
        </w:rPr>
        <w:t>ي</w:t>
      </w:r>
      <w:r w:rsidRPr="00FE5D11">
        <w:rPr>
          <w:rStyle w:val="Char6"/>
          <w:rtl/>
        </w:rPr>
        <w:t>ع 3</w:t>
      </w:r>
      <w:r w:rsidRPr="00FE5D11">
        <w:rPr>
          <w:rStyle w:val="Char6"/>
          <w:rFonts w:hint="cs"/>
          <w:rtl/>
        </w:rPr>
        <w:t>3.</w:t>
      </w:r>
    </w:p>
  </w:footnote>
  <w:footnote w:id="45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36</w:t>
      </w:r>
      <w:r w:rsidRPr="00637741">
        <w:rPr>
          <w:rStyle w:val="Char6"/>
          <w:rFonts w:hint="cs"/>
          <w:rtl/>
        </w:rPr>
        <w:t>.</w:t>
      </w:r>
    </w:p>
  </w:footnote>
  <w:footnote w:id="45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33</w:t>
      </w:r>
      <w:r w:rsidRPr="00637741">
        <w:rPr>
          <w:rStyle w:val="Char6"/>
          <w:rFonts w:hint="cs"/>
          <w:rtl/>
        </w:rPr>
        <w:t>.</w:t>
      </w:r>
    </w:p>
  </w:footnote>
  <w:footnote w:id="45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37</w:t>
      </w:r>
      <w:r w:rsidRPr="00637741">
        <w:rPr>
          <w:rStyle w:val="Char6"/>
          <w:rFonts w:hint="cs"/>
          <w:rtl/>
        </w:rPr>
        <w:t>.</w:t>
      </w:r>
    </w:p>
  </w:footnote>
  <w:footnote w:id="46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39-40</w:t>
      </w:r>
      <w:r w:rsidRPr="00637741">
        <w:rPr>
          <w:rStyle w:val="Char6"/>
          <w:rFonts w:hint="cs"/>
          <w:rtl/>
        </w:rPr>
        <w:t>.</w:t>
      </w:r>
    </w:p>
  </w:footnote>
  <w:footnote w:id="46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41-138</w:t>
      </w:r>
      <w:r w:rsidRPr="00637741">
        <w:rPr>
          <w:rStyle w:val="Char6"/>
          <w:rFonts w:hint="cs"/>
          <w:rtl/>
        </w:rPr>
        <w:t>.</w:t>
      </w:r>
    </w:p>
  </w:footnote>
  <w:footnote w:id="46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عثمان پنج نفر از بنى امیه را به کار گمارد و آن</w:t>
      </w:r>
      <w:r w:rsidRPr="00637741">
        <w:rPr>
          <w:rStyle w:val="Char6"/>
          <w:rFonts w:hint="eastAsia"/>
          <w:rtl/>
        </w:rPr>
        <w:t>‌</w:t>
      </w:r>
      <w:r w:rsidRPr="00637741">
        <w:rPr>
          <w:rStyle w:val="Char6"/>
          <w:rFonts w:hint="cs"/>
          <w:rtl/>
        </w:rPr>
        <w:t>ها: معاویه، عبدالله بن أبی السرح، الولید بن عقبه، سعید بن العاص، عبدالله بن عامر، و دو نفر آنان را عزل کرد: عثمان بن الولید و بجاى او سعید گذاشت و بعد هم او را نیز عزل کرد، نگا: (حقبة من التار</w:t>
      </w:r>
      <w:r>
        <w:rPr>
          <w:rStyle w:val="Char6"/>
          <w:rFonts w:hint="cs"/>
          <w:rtl/>
        </w:rPr>
        <w:t>ی</w:t>
      </w:r>
      <w:r w:rsidRPr="00637741">
        <w:rPr>
          <w:rStyle w:val="Char6"/>
          <w:rFonts w:hint="cs"/>
          <w:rtl/>
        </w:rPr>
        <w:t>خ، ص 69، یا ترجمه فارسى آن: نگرشى نو به تاریخ صدر اسلام). ترجمه ما. ص 91.</w:t>
      </w:r>
    </w:p>
  </w:footnote>
  <w:footnote w:id="46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w:t>
      </w:r>
      <w:r w:rsidRPr="00637741">
        <w:rPr>
          <w:rStyle w:val="Char6"/>
          <w:rFonts w:hint="cs"/>
          <w:rtl/>
        </w:rPr>
        <w:t xml:space="preserve"> افرادى که از غیر بنى امیه بودند: أبو موسى الأشعری، القعقاع بن عمرو، جابر المزنی، حبیب بن مسلمه، عبدالرحمن بن خالد بن الولید، أبو الأمور السلمی، حکیم بن سلامه، الأشعث بن قیس، جریر البجلی، عتبه بن النهاس، مالک بن حبیب، النسیر العجلی، السائب بن الأقرع، سعید بن قیس، سلیمان بن ربیعة، خنیس بن خبیش. نگا: </w:t>
      </w:r>
      <w:r w:rsidRPr="00637741">
        <w:rPr>
          <w:rStyle w:val="Char9"/>
          <w:rFonts w:hint="cs"/>
          <w:rtl/>
        </w:rPr>
        <w:t>(حقبة من التاريخ</w:t>
      </w:r>
      <w:r w:rsidRPr="00637741">
        <w:rPr>
          <w:rStyle w:val="Char6"/>
          <w:rFonts w:hint="cs"/>
          <w:rtl/>
        </w:rPr>
        <w:t>، ص 69، نگرشى نو به تاریخ صدر اسلام). ترجمه ما ص 91.</w:t>
      </w:r>
    </w:p>
  </w:footnote>
  <w:footnote w:id="46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9"/>
          <w:rtl/>
        </w:rPr>
        <w:t>الاصاب</w:t>
      </w:r>
      <w:r w:rsidRPr="00637741">
        <w:rPr>
          <w:rStyle w:val="Char9"/>
          <w:rFonts w:hint="cs"/>
          <w:rtl/>
        </w:rPr>
        <w:t>ة</w:t>
      </w:r>
      <w:r w:rsidRPr="00637741">
        <w:rPr>
          <w:rStyle w:val="Char9"/>
          <w:rtl/>
        </w:rPr>
        <w:t xml:space="preserve"> ف</w:t>
      </w:r>
      <w:r w:rsidRPr="00637741">
        <w:rPr>
          <w:rStyle w:val="Char9"/>
          <w:rFonts w:hint="cs"/>
          <w:rtl/>
        </w:rPr>
        <w:t>ي</w:t>
      </w:r>
      <w:r w:rsidRPr="00637741">
        <w:rPr>
          <w:rStyle w:val="Char9"/>
          <w:rtl/>
        </w:rPr>
        <w:t xml:space="preserve"> تم</w:t>
      </w:r>
      <w:r w:rsidRPr="00637741">
        <w:rPr>
          <w:rStyle w:val="Char9"/>
          <w:rFonts w:hint="cs"/>
          <w:rtl/>
        </w:rPr>
        <w:t>يي</w:t>
      </w:r>
      <w:r w:rsidRPr="00637741">
        <w:rPr>
          <w:rStyle w:val="Char9"/>
          <w:rtl/>
        </w:rPr>
        <w:t>ز الصحاب</w:t>
      </w:r>
      <w:r w:rsidRPr="00637741">
        <w:rPr>
          <w:rStyle w:val="Char9"/>
          <w:rFonts w:hint="cs"/>
          <w:rtl/>
        </w:rPr>
        <w:t>ة</w:t>
      </w:r>
      <w:r w:rsidRPr="00FE5D11">
        <w:rPr>
          <w:rStyle w:val="Char6"/>
          <w:rtl/>
        </w:rPr>
        <w:t>، ابن حجر 7</w:t>
      </w:r>
      <w:r w:rsidRPr="00FE5D11">
        <w:rPr>
          <w:rStyle w:val="Char6"/>
          <w:rFonts w:hint="cs"/>
          <w:rtl/>
        </w:rPr>
        <w:t>/</w:t>
      </w:r>
      <w:r w:rsidRPr="00FE5D11">
        <w:rPr>
          <w:rStyle w:val="Char6"/>
          <w:rtl/>
        </w:rPr>
        <w:t>59</w:t>
      </w:r>
      <w:r w:rsidRPr="00FE5D11">
        <w:rPr>
          <w:rStyle w:val="Char6"/>
          <w:rFonts w:hint="cs"/>
          <w:rtl/>
        </w:rPr>
        <w:t>.</w:t>
      </w:r>
    </w:p>
  </w:footnote>
  <w:footnote w:id="46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روایت از مسلم 7/130</w:t>
      </w:r>
      <w:r w:rsidRPr="00637741">
        <w:rPr>
          <w:rStyle w:val="Char6"/>
          <w:rFonts w:hint="cs"/>
          <w:rtl/>
        </w:rPr>
        <w:t>.</w:t>
      </w:r>
    </w:p>
  </w:footnote>
  <w:footnote w:id="466">
    <w:p w:rsidR="0024533F" w:rsidRPr="00637741" w:rsidRDefault="0024533F" w:rsidP="00FE5D11">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ابن کثیر ذکر کرده است که عائشه</w:t>
      </w:r>
      <w:r w:rsidRPr="00637741">
        <w:rPr>
          <w:rFonts w:cs="CTraditional Arabic" w:hint="cs"/>
          <w:sz w:val="24"/>
          <w:szCs w:val="24"/>
          <w:rtl/>
          <w:lang w:bidi="fa-IR"/>
        </w:rPr>
        <w:t>ل</w:t>
      </w:r>
      <w:r w:rsidRPr="00637741">
        <w:rPr>
          <w:rStyle w:val="Char3"/>
          <w:rFonts w:hint="cs"/>
          <w:rtl/>
        </w:rPr>
        <w:t xml:space="preserve"> </w:t>
      </w:r>
      <w:r w:rsidRPr="00637741">
        <w:rPr>
          <w:rStyle w:val="Char6"/>
          <w:rFonts w:hint="cs"/>
          <w:rtl/>
        </w:rPr>
        <w:t>از القعقاع پرسید، تو چه مى</w:t>
      </w:r>
      <w:r w:rsidRPr="00637741">
        <w:rPr>
          <w:rStyle w:val="Char6"/>
          <w:rtl/>
        </w:rPr>
        <w:t>‌</w:t>
      </w:r>
      <w:r w:rsidRPr="00637741">
        <w:rPr>
          <w:rStyle w:val="Char6"/>
          <w:rFonts w:hint="cs"/>
          <w:rtl/>
        </w:rPr>
        <w:t xml:space="preserve">گویى. </w:t>
      </w:r>
      <w:r w:rsidRPr="00637741">
        <w:rPr>
          <w:rStyle w:val="Char6"/>
          <w:rFonts w:hint="eastAsia"/>
          <w:rtl/>
        </w:rPr>
        <w:t>گفت:</w:t>
      </w:r>
      <w:r w:rsidRPr="00637741">
        <w:rPr>
          <w:rStyle w:val="Char6"/>
          <w:rFonts w:hint="cs"/>
          <w:rtl/>
        </w:rPr>
        <w:t xml:space="preserve"> علاج آن آرام بودن است، و هرگاه آرام شدند آنان یعنى قاتلان عثمان را بگیرید، اگر شما با ما موافقت کردید، پس این نشانه خیر و رحمت است و مى</w:t>
      </w:r>
      <w:r w:rsidRPr="00637741">
        <w:rPr>
          <w:rStyle w:val="Char6"/>
          <w:rtl/>
        </w:rPr>
        <w:t>‌</w:t>
      </w:r>
      <w:r w:rsidRPr="00637741">
        <w:rPr>
          <w:rStyle w:val="Char6"/>
          <w:rFonts w:hint="cs"/>
          <w:rtl/>
        </w:rPr>
        <w:t xml:space="preserve">توانیم انتقام خون عثمان را بگیریم، و اگر شما موافقت نکردید و بر رأى خود ایستادید، نشانه شر و بدى است، و زوال این ملک است، پس عافیت را بطلبید تا به آن برسید، وکلید خیر باشید همچنانکه قبلا همین طور بودید، و ما را به شر و بدى اجبار نکنید که </w:t>
      </w:r>
      <w:r w:rsidRPr="00637741">
        <w:rPr>
          <w:rStyle w:val="Char6"/>
          <w:rFonts w:hint="eastAsia"/>
          <w:rtl/>
        </w:rPr>
        <w:t xml:space="preserve">گریبانگیر همگى ما </w:t>
      </w:r>
      <w:r w:rsidRPr="00637741">
        <w:rPr>
          <w:rStyle w:val="Char6"/>
          <w:rFonts w:hint="cs"/>
          <w:rtl/>
        </w:rPr>
        <w:t xml:space="preserve">و شما </w:t>
      </w:r>
      <w:r w:rsidRPr="00637741">
        <w:rPr>
          <w:rStyle w:val="Char6"/>
          <w:rFonts w:hint="eastAsia"/>
          <w:rtl/>
        </w:rPr>
        <w:t xml:space="preserve">خواهد شد، </w:t>
      </w:r>
      <w:r w:rsidRPr="00637741">
        <w:rPr>
          <w:rStyle w:val="Char6"/>
          <w:rFonts w:hint="cs"/>
          <w:rtl/>
        </w:rPr>
        <w:t>شما را بخدا سوگند که من این را مى</w:t>
      </w:r>
      <w:r w:rsidRPr="00637741">
        <w:rPr>
          <w:rStyle w:val="Char6"/>
          <w:rtl/>
        </w:rPr>
        <w:t>‌</w:t>
      </w:r>
      <w:r w:rsidRPr="00637741">
        <w:rPr>
          <w:rStyle w:val="Char6"/>
          <w:rFonts w:hint="cs"/>
          <w:rtl/>
        </w:rPr>
        <w:t>گویم و شما را به آن دعوت مى</w:t>
      </w:r>
      <w:r w:rsidRPr="00637741">
        <w:rPr>
          <w:rStyle w:val="Char6"/>
          <w:rtl/>
        </w:rPr>
        <w:t>‌</w:t>
      </w:r>
      <w:r w:rsidRPr="00637741">
        <w:rPr>
          <w:rStyle w:val="Char6"/>
          <w:rFonts w:hint="cs"/>
          <w:rtl/>
        </w:rPr>
        <w:t xml:space="preserve">کنم، عائشه، و طلحه و زبیر گفتند: شما به حق اصابت کردید و سخن خوبى گفتید، برگرد بطرف علی، اگر علی با رأى شما موافق بود، همه کارها روبراه شده است، </w:t>
      </w:r>
      <w:r w:rsidRPr="00637741">
        <w:rPr>
          <w:rStyle w:val="Char6"/>
          <w:rFonts w:hint="eastAsia"/>
          <w:rtl/>
        </w:rPr>
        <w:t>پس</w:t>
      </w:r>
      <w:r w:rsidRPr="00637741">
        <w:rPr>
          <w:rStyle w:val="Char6"/>
          <w:rFonts w:hint="cs"/>
          <w:rtl/>
        </w:rPr>
        <w:t xml:space="preserve"> به طرف علی رفت و او را از ماجرا باخبر نمود، علی از این رأى خوشش آمد، و هر دو گروه به صلح و آشتى شتافتند، ولى بعضى</w:t>
      </w:r>
      <w:r w:rsidRPr="00637741">
        <w:rPr>
          <w:rStyle w:val="Char6"/>
          <w:rtl/>
        </w:rPr>
        <w:t>‌</w:t>
      </w:r>
      <w:r w:rsidRPr="00637741">
        <w:rPr>
          <w:rStyle w:val="Char6"/>
          <w:rFonts w:hint="cs"/>
          <w:rtl/>
        </w:rPr>
        <w:t>ها راضى و بعضى</w:t>
      </w:r>
      <w:r w:rsidRPr="00637741">
        <w:rPr>
          <w:rStyle w:val="Char6"/>
          <w:rtl/>
        </w:rPr>
        <w:t>‌</w:t>
      </w:r>
      <w:r w:rsidRPr="00637741">
        <w:rPr>
          <w:rStyle w:val="Char6"/>
          <w:rFonts w:hint="cs"/>
          <w:rtl/>
        </w:rPr>
        <w:t>ها کراهت داشتند، و عائشه به طرف علی فرستاد که ما براى صلح آمد</w:t>
      </w:r>
      <w:r w:rsidRPr="00637741">
        <w:rPr>
          <w:rStyle w:val="Char6"/>
          <w:rtl/>
        </w:rPr>
        <w:t>ه‌ا</w:t>
      </w:r>
      <w:r w:rsidRPr="00637741">
        <w:rPr>
          <w:rStyle w:val="Char6"/>
          <w:rFonts w:hint="cs"/>
          <w:rtl/>
        </w:rPr>
        <w:t>یم، و هر دو گروه مسرور گشتند ... تا آخ</w:t>
      </w:r>
      <w:r w:rsidRPr="00FE5D11">
        <w:rPr>
          <w:rStyle w:val="Char6"/>
          <w:rFonts w:hint="cs"/>
          <w:rtl/>
        </w:rPr>
        <w:t>ر خبرى که در البداية والنهاية آمده است. 10/185</w:t>
      </w:r>
      <w:r w:rsidRPr="00637741">
        <w:rPr>
          <w:rStyle w:val="Char6"/>
          <w:rFonts w:hint="cs"/>
          <w:rtl/>
        </w:rPr>
        <w:t>.</w:t>
      </w:r>
    </w:p>
  </w:footnote>
  <w:footnote w:id="467">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FE5D11">
        <w:rPr>
          <w:rStyle w:val="Char6"/>
          <w:rFonts w:hint="cs"/>
          <w:rtl/>
        </w:rPr>
        <w:t>شرح نهج البلاغة 4/8، مروج الذهب 2/44.</w:t>
      </w:r>
    </w:p>
  </w:footnote>
  <w:footnote w:id="46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FE5D11">
        <w:rPr>
          <w:rStyle w:val="Char6"/>
          <w:rFonts w:hint="cs"/>
          <w:rtl/>
        </w:rPr>
        <w:t>البخاری شماره: (3746، 7109) وأحمد 5/37-38</w:t>
      </w:r>
      <w:r w:rsidRPr="00637741">
        <w:rPr>
          <w:rStyle w:val="Char6"/>
          <w:rFonts w:hint="cs"/>
          <w:rtl/>
        </w:rPr>
        <w:t>.</w:t>
      </w:r>
    </w:p>
  </w:footnote>
  <w:footnote w:id="46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w:t>
      </w:r>
      <w:r w:rsidRPr="00637741">
        <w:rPr>
          <w:rStyle w:val="Char6"/>
          <w:rFonts w:hint="cs"/>
          <w:rtl/>
        </w:rPr>
        <w:t xml:space="preserve"> أحمد 5/220-221، أبوداود شماره 4646، </w:t>
      </w:r>
      <w:r w:rsidRPr="00637741">
        <w:rPr>
          <w:rStyle w:val="Char9"/>
          <w:rFonts w:hint="cs"/>
          <w:rtl/>
        </w:rPr>
        <w:t>الترمذی</w:t>
      </w:r>
      <w:r w:rsidRPr="00637741">
        <w:rPr>
          <w:rStyle w:val="Char6"/>
          <w:rFonts w:hint="cs"/>
          <w:rtl/>
        </w:rPr>
        <w:t xml:space="preserve"> شماره 2226، ابن حبان 1534.</w:t>
      </w:r>
    </w:p>
  </w:footnote>
  <w:footnote w:id="470">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027425">
        <w:rPr>
          <w:rStyle w:val="Char6"/>
          <w:rtl/>
        </w:rPr>
        <w:t>التش</w:t>
      </w:r>
      <w:r w:rsidRPr="00027425">
        <w:rPr>
          <w:rStyle w:val="Char6"/>
          <w:rFonts w:hint="cs"/>
          <w:rtl/>
        </w:rPr>
        <w:t>ي</w:t>
      </w:r>
      <w:r w:rsidRPr="00027425">
        <w:rPr>
          <w:rStyle w:val="Char6"/>
          <w:rtl/>
        </w:rPr>
        <w:t>ع 46-51</w:t>
      </w:r>
      <w:r w:rsidRPr="00027425">
        <w:rPr>
          <w:rStyle w:val="Char6"/>
          <w:rFonts w:hint="cs"/>
          <w:rtl/>
        </w:rPr>
        <w:t>.</w:t>
      </w:r>
    </w:p>
  </w:footnote>
  <w:footnote w:id="47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65-66</w:t>
      </w:r>
      <w:r w:rsidRPr="00637741">
        <w:rPr>
          <w:rStyle w:val="Char6"/>
          <w:rFonts w:hint="cs"/>
          <w:rtl/>
        </w:rPr>
        <w:t>.</w:t>
      </w:r>
    </w:p>
  </w:footnote>
  <w:footnote w:id="47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9"/>
          <w:rtl/>
        </w:rPr>
        <w:t>منهاج السن</w:t>
      </w:r>
      <w:r w:rsidRPr="00637741">
        <w:rPr>
          <w:rStyle w:val="Char9"/>
          <w:rFonts w:hint="cs"/>
          <w:rtl/>
        </w:rPr>
        <w:t>ة</w:t>
      </w:r>
      <w:r w:rsidRPr="00637741">
        <w:rPr>
          <w:rStyle w:val="Char9"/>
          <w:rtl/>
        </w:rPr>
        <w:t xml:space="preserve"> النبو</w:t>
      </w:r>
      <w:r w:rsidRPr="00637741">
        <w:rPr>
          <w:rStyle w:val="Char9"/>
          <w:rFonts w:hint="cs"/>
          <w:rtl/>
        </w:rPr>
        <w:t>ي</w:t>
      </w:r>
      <w:r w:rsidRPr="00637741">
        <w:rPr>
          <w:rStyle w:val="Char9"/>
          <w:rtl/>
        </w:rPr>
        <w:t xml:space="preserve">ة </w:t>
      </w:r>
      <w:r w:rsidRPr="00027425">
        <w:rPr>
          <w:rStyle w:val="Char6"/>
          <w:rtl/>
        </w:rPr>
        <w:t>2/245</w:t>
      </w:r>
      <w:r w:rsidRPr="00027425">
        <w:rPr>
          <w:rStyle w:val="Char6"/>
          <w:rFonts w:hint="cs"/>
          <w:rtl/>
        </w:rPr>
        <w:t>.</w:t>
      </w:r>
    </w:p>
  </w:footnote>
  <w:footnote w:id="47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 2/46.</w:t>
      </w:r>
    </w:p>
  </w:footnote>
  <w:footnote w:id="47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 2/464.</w:t>
      </w:r>
    </w:p>
  </w:footnote>
  <w:footnote w:id="475">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027425">
        <w:rPr>
          <w:rStyle w:val="Char6"/>
          <w:rtl/>
        </w:rPr>
        <w:t>التش</w:t>
      </w:r>
      <w:r w:rsidRPr="00027425">
        <w:rPr>
          <w:rStyle w:val="Char6"/>
          <w:rFonts w:hint="cs"/>
          <w:rtl/>
        </w:rPr>
        <w:t>ي</w:t>
      </w:r>
      <w:r w:rsidRPr="00027425">
        <w:rPr>
          <w:rStyle w:val="Char6"/>
          <w:rtl/>
        </w:rPr>
        <w:t>ع 61</w:t>
      </w:r>
      <w:r w:rsidRPr="00027425">
        <w:rPr>
          <w:rStyle w:val="Char6"/>
          <w:rFonts w:hint="cs"/>
          <w:rtl/>
        </w:rPr>
        <w:t>.</w:t>
      </w:r>
    </w:p>
  </w:footnote>
  <w:footnote w:id="47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ابن خلدون 3/190 طبری روایت می‌کند که در مورد خروج با محمد از مالک استفتا گردید و به وی گفتند و حال با ما ابوجعفر پیمان بیعت داده‌ایم، فرمود: شما از روی اکراه بیعت نموده‌اید و بر مکره پیمانی نیست</w:t>
      </w:r>
      <w:r w:rsidRPr="00637741">
        <w:rPr>
          <w:rStyle w:val="Char6"/>
          <w:rFonts w:hint="cs"/>
          <w:rtl/>
        </w:rPr>
        <w:t>،</w:t>
      </w:r>
      <w:r w:rsidRPr="00637741">
        <w:rPr>
          <w:rStyle w:val="Char6"/>
          <w:rtl/>
        </w:rPr>
        <w:t xml:space="preserve"> مردم به ط</w:t>
      </w:r>
      <w:r w:rsidRPr="00027425">
        <w:rPr>
          <w:rStyle w:val="Char6"/>
          <w:rtl/>
        </w:rPr>
        <w:t>رف محمد رفتند و مالک در خانه‌ای بماند. تاریخ الطبری (4/1579</w:t>
      </w:r>
      <w:r w:rsidRPr="00027425">
        <w:rPr>
          <w:rStyle w:val="Char6"/>
          <w:rFonts w:hint="cs"/>
          <w:rtl/>
        </w:rPr>
        <w:t>).</w:t>
      </w:r>
    </w:p>
  </w:footnote>
  <w:footnote w:id="477">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637741">
        <w:rPr>
          <w:rStyle w:val="Char6"/>
          <w:rFonts w:hint="cs"/>
          <w:rtl/>
        </w:rPr>
        <w:t>ن</w:t>
      </w:r>
      <w:r w:rsidRPr="00637741">
        <w:rPr>
          <w:rStyle w:val="Char6"/>
          <w:rFonts w:hint="eastAsia"/>
          <w:rtl/>
        </w:rPr>
        <w:t>گا: تار</w:t>
      </w:r>
      <w:r>
        <w:rPr>
          <w:rStyle w:val="Char6"/>
          <w:rFonts w:hint="eastAsia"/>
          <w:rtl/>
        </w:rPr>
        <w:t>ی</w:t>
      </w:r>
      <w:r w:rsidRPr="00637741">
        <w:rPr>
          <w:rStyle w:val="Char6"/>
          <w:rFonts w:hint="eastAsia"/>
          <w:rtl/>
        </w:rPr>
        <w:t xml:space="preserve">خ </w:t>
      </w:r>
      <w:r w:rsidRPr="00027425">
        <w:rPr>
          <w:rStyle w:val="Char6"/>
          <w:rFonts w:hint="eastAsia"/>
          <w:rtl/>
        </w:rPr>
        <w:t>ابن الأثير 5/255-257، مقاتل الطالبيين 223</w:t>
      </w:r>
      <w:r w:rsidRPr="00027425">
        <w:rPr>
          <w:rStyle w:val="Char6"/>
          <w:rFonts w:hint="cs"/>
          <w:rtl/>
        </w:rPr>
        <w:t>.</w:t>
      </w:r>
    </w:p>
  </w:footnote>
  <w:footnote w:id="478">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یعنی مادر نفس الزکیه هند دختر ابو عبید بن عبدالله بن زمعه بن اسود بن مطلب بن اسد بن عبدالع</w:t>
      </w:r>
      <w:r w:rsidRPr="00027425">
        <w:rPr>
          <w:rStyle w:val="Char6"/>
          <w:rtl/>
        </w:rPr>
        <w:t>زی بن قص</w:t>
      </w:r>
      <w:r w:rsidRPr="00027425">
        <w:rPr>
          <w:rStyle w:val="Char6"/>
          <w:rFonts w:hint="cs"/>
          <w:rtl/>
        </w:rPr>
        <w:t>ی</w:t>
      </w:r>
      <w:r w:rsidRPr="00027425">
        <w:rPr>
          <w:rStyle w:val="Char6"/>
          <w:rtl/>
        </w:rPr>
        <w:t>، نگا:</w:t>
      </w:r>
      <w:r w:rsidRPr="00027425">
        <w:rPr>
          <w:rStyle w:val="Char6"/>
          <w:rFonts w:hint="cs"/>
          <w:rtl/>
        </w:rPr>
        <w:t xml:space="preserve"> </w:t>
      </w:r>
      <w:r w:rsidRPr="00027425">
        <w:rPr>
          <w:rStyle w:val="Char6"/>
          <w:rtl/>
        </w:rPr>
        <w:t>مقاتل الطال</w:t>
      </w:r>
      <w:r w:rsidRPr="00027425">
        <w:rPr>
          <w:rStyle w:val="Char6"/>
          <w:rFonts w:hint="cs"/>
          <w:rtl/>
        </w:rPr>
        <w:t>يي</w:t>
      </w:r>
      <w:r w:rsidRPr="00027425">
        <w:rPr>
          <w:rStyle w:val="Char6"/>
          <w:rtl/>
        </w:rPr>
        <w:t>ن 206</w:t>
      </w:r>
      <w:r w:rsidRPr="00027425">
        <w:rPr>
          <w:rStyle w:val="Char6"/>
          <w:rFonts w:hint="cs"/>
          <w:rtl/>
        </w:rPr>
        <w:t>.</w:t>
      </w:r>
    </w:p>
  </w:footnote>
  <w:footnote w:id="47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027425">
        <w:rPr>
          <w:rStyle w:val="Char6"/>
          <w:rFonts w:hint="cs"/>
          <w:rtl/>
        </w:rPr>
        <w:t>مقاتل الطالبيين 223.</w:t>
      </w:r>
    </w:p>
  </w:footnote>
  <w:footnote w:id="480">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637741">
        <w:rPr>
          <w:rStyle w:val="Char6"/>
          <w:rFonts w:hint="cs"/>
          <w:rtl/>
        </w:rPr>
        <w:t>زرتشتی</w:t>
      </w:r>
      <w:r w:rsidRPr="00637741">
        <w:rPr>
          <w:rStyle w:val="Char6"/>
          <w:rFonts w:hint="eastAsia"/>
          <w:rtl/>
        </w:rPr>
        <w:t>‌</w:t>
      </w:r>
      <w:r w:rsidRPr="00637741">
        <w:rPr>
          <w:rStyle w:val="Char6"/>
          <w:rFonts w:hint="cs"/>
          <w:rtl/>
        </w:rPr>
        <w:t xml:space="preserve">ها به آمدن </w:t>
      </w:r>
      <w:r w:rsidRPr="00027425">
        <w:rPr>
          <w:rStyle w:val="Char6"/>
          <w:rFonts w:hint="cs"/>
          <w:rtl/>
        </w:rPr>
        <w:t>ساوشیانت یا اشیزریکا که مرد مخلصى است در آخر زمان ایمان دارند، نگا: موسوعة الأديان: 280.</w:t>
      </w:r>
    </w:p>
  </w:footnote>
  <w:footnote w:id="48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ن</w:t>
      </w:r>
      <w:r w:rsidRPr="00637741">
        <w:rPr>
          <w:rStyle w:val="Char6"/>
          <w:rFonts w:hint="eastAsia"/>
          <w:rtl/>
        </w:rPr>
        <w:t xml:space="preserve">گا: کتاب </w:t>
      </w:r>
      <w:r w:rsidRPr="00637741">
        <w:rPr>
          <w:rStyle w:val="Char9"/>
          <w:rFonts w:hint="cs"/>
          <w:rtl/>
        </w:rPr>
        <w:t>«</w:t>
      </w:r>
      <w:r w:rsidRPr="00637741">
        <w:rPr>
          <w:rStyle w:val="Char9"/>
          <w:rFonts w:hint="eastAsia"/>
          <w:rtl/>
        </w:rPr>
        <w:t>الصابئة الزرادشتية اليزيدة</w:t>
      </w:r>
      <w:r w:rsidRPr="00637741">
        <w:rPr>
          <w:rStyle w:val="Char9"/>
          <w:rFonts w:hint="cs"/>
          <w:rtl/>
        </w:rPr>
        <w:t>»</w:t>
      </w:r>
      <w:r w:rsidRPr="00637741">
        <w:rPr>
          <w:rStyle w:val="Char6"/>
          <w:rFonts w:hint="eastAsia"/>
          <w:rtl/>
        </w:rPr>
        <w:t xml:space="preserve"> سحمرانی 47-</w:t>
      </w:r>
      <w:r w:rsidRPr="00027425">
        <w:rPr>
          <w:rStyle w:val="Char6"/>
          <w:rFonts w:hint="eastAsia"/>
          <w:rtl/>
        </w:rPr>
        <w:t>62، موسوعة الأديان 280 (</w:t>
      </w:r>
      <w:r w:rsidRPr="00027425">
        <w:rPr>
          <w:rStyle w:val="Char6"/>
          <w:rFonts w:hint="cs"/>
          <w:rtl/>
        </w:rPr>
        <w:t>دار النفائس).</w:t>
      </w:r>
    </w:p>
  </w:footnote>
  <w:footnote w:id="482">
    <w:p w:rsidR="0024533F" w:rsidRPr="00637741" w:rsidRDefault="0024533F" w:rsidP="00027425">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ن</w:t>
      </w:r>
      <w:r w:rsidRPr="00637741">
        <w:rPr>
          <w:rStyle w:val="Char6"/>
          <w:rFonts w:hint="eastAsia"/>
          <w:rtl/>
        </w:rPr>
        <w:t>گا</w:t>
      </w:r>
      <w:r w:rsidRPr="00027425">
        <w:rPr>
          <w:rStyle w:val="Char6"/>
          <w:rFonts w:hint="eastAsia"/>
          <w:rtl/>
        </w:rPr>
        <w:t>: حکای</w:t>
      </w:r>
      <w:r>
        <w:rPr>
          <w:rStyle w:val="Char6"/>
          <w:rFonts w:hint="cs"/>
          <w:rtl/>
        </w:rPr>
        <w:t>ۀ</w:t>
      </w:r>
      <w:r w:rsidRPr="00027425">
        <w:rPr>
          <w:rStyle w:val="Char6"/>
          <w:rFonts w:hint="eastAsia"/>
          <w:rtl/>
        </w:rPr>
        <w:t xml:space="preserve"> بعضى </w:t>
      </w:r>
      <w:r w:rsidRPr="00637741">
        <w:rPr>
          <w:rStyle w:val="Char6"/>
          <w:rFonts w:hint="eastAsia"/>
          <w:rtl/>
        </w:rPr>
        <w:t>از علما درباره احادیث مهدی در کتاب</w:t>
      </w:r>
      <w:r w:rsidRPr="00027425">
        <w:rPr>
          <w:rStyle w:val="Char6"/>
          <w:rFonts w:hint="eastAsia"/>
          <w:rtl/>
        </w:rPr>
        <w:t xml:space="preserve">: المهدی المنتظر، پایانامه دکترا، د. </w:t>
      </w:r>
      <w:r w:rsidRPr="00027425">
        <w:rPr>
          <w:rStyle w:val="Char6"/>
          <w:rFonts w:hint="cs"/>
          <w:rtl/>
        </w:rPr>
        <w:t>عبدالعلیم البسنوی 40-59.</w:t>
      </w:r>
    </w:p>
  </w:footnote>
  <w:footnote w:id="48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027425">
        <w:rPr>
          <w:rStyle w:val="Char6"/>
          <w:rtl/>
        </w:rPr>
        <w:t>التش</w:t>
      </w:r>
      <w:r w:rsidRPr="00027425">
        <w:rPr>
          <w:rStyle w:val="Char6"/>
          <w:rFonts w:hint="cs"/>
          <w:rtl/>
        </w:rPr>
        <w:t>ي</w:t>
      </w:r>
      <w:r w:rsidRPr="00027425">
        <w:rPr>
          <w:rStyle w:val="Char6"/>
          <w:rtl/>
        </w:rPr>
        <w:t>ع 25-</w:t>
      </w:r>
      <w:r w:rsidRPr="00027425">
        <w:rPr>
          <w:rStyle w:val="Char6"/>
          <w:rFonts w:hint="cs"/>
          <w:rtl/>
        </w:rPr>
        <w:t>46.</w:t>
      </w:r>
    </w:p>
  </w:footnote>
  <w:footnote w:id="484">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نگا: اقول علماء در تواتر نزول مسیح در کتاب </w:t>
      </w:r>
      <w:r w:rsidRPr="00027425">
        <w:rPr>
          <w:rStyle w:val="Char6"/>
          <w:rtl/>
        </w:rPr>
        <w:t>(اشراط الساعة، یوسف الوابل</w:t>
      </w:r>
      <w:r w:rsidRPr="00027425">
        <w:rPr>
          <w:rStyle w:val="Char6"/>
          <w:rFonts w:hint="cs"/>
          <w:rtl/>
        </w:rPr>
        <w:t>)</w:t>
      </w:r>
      <w:r w:rsidRPr="00027425">
        <w:rPr>
          <w:rStyle w:val="Char6"/>
          <w:rtl/>
        </w:rPr>
        <w:t xml:space="preserve"> 342-35</w:t>
      </w:r>
      <w:r w:rsidRPr="00027425">
        <w:rPr>
          <w:rStyle w:val="Char6"/>
          <w:rFonts w:hint="cs"/>
          <w:rtl/>
        </w:rPr>
        <w:t>4.</w:t>
      </w:r>
    </w:p>
  </w:footnote>
  <w:footnote w:id="48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تفسیر قرطبی 16/105</w:t>
      </w:r>
      <w:r w:rsidRPr="00637741">
        <w:rPr>
          <w:rStyle w:val="Char6"/>
          <w:rFonts w:hint="cs"/>
          <w:rtl/>
        </w:rPr>
        <w:t>.</w:t>
      </w:r>
    </w:p>
  </w:footnote>
  <w:footnote w:id="48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w:t>
      </w:r>
      <w:r w:rsidRPr="00637741">
        <w:rPr>
          <w:rStyle w:val="Char6"/>
          <w:rFonts w:hint="cs"/>
          <w:rtl/>
        </w:rPr>
        <w:t xml:space="preserve"> </w:t>
      </w:r>
      <w:r w:rsidRPr="00027425">
        <w:rPr>
          <w:rStyle w:val="Char6"/>
          <w:rFonts w:hint="cs"/>
          <w:rtl/>
        </w:rPr>
        <w:t>البخاری 3448. مسلم 242.</w:t>
      </w:r>
    </w:p>
  </w:footnote>
  <w:footnote w:id="48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027425">
        <w:rPr>
          <w:rStyle w:val="Char6"/>
          <w:rtl/>
        </w:rPr>
        <w:t>عق</w:t>
      </w:r>
      <w:r w:rsidRPr="00027425">
        <w:rPr>
          <w:rStyle w:val="Char6"/>
          <w:rFonts w:hint="cs"/>
          <w:rtl/>
        </w:rPr>
        <w:t>ي</w:t>
      </w:r>
      <w:r w:rsidRPr="00027425">
        <w:rPr>
          <w:rStyle w:val="Char6"/>
          <w:rtl/>
        </w:rPr>
        <w:t>ده الطحاو</w:t>
      </w:r>
      <w:r w:rsidRPr="00027425">
        <w:rPr>
          <w:rStyle w:val="Char6"/>
          <w:rFonts w:hint="cs"/>
          <w:rtl/>
        </w:rPr>
        <w:t>ي</w:t>
      </w:r>
      <w:r w:rsidRPr="00027425">
        <w:rPr>
          <w:rStyle w:val="Char6"/>
          <w:rtl/>
        </w:rPr>
        <w:t>ة 31</w:t>
      </w:r>
      <w:r w:rsidRPr="00027425">
        <w:rPr>
          <w:rStyle w:val="Char6"/>
          <w:rFonts w:hint="cs"/>
          <w:rtl/>
        </w:rPr>
        <w:t>.</w:t>
      </w:r>
    </w:p>
  </w:footnote>
  <w:footnote w:id="48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نگا: تفس</w:t>
      </w:r>
      <w:r>
        <w:rPr>
          <w:rStyle w:val="Char6"/>
          <w:rFonts w:hint="cs"/>
          <w:rtl/>
        </w:rPr>
        <w:t>ی</w:t>
      </w:r>
      <w:r w:rsidRPr="00637741">
        <w:rPr>
          <w:rStyle w:val="Char6"/>
          <w:rFonts w:hint="cs"/>
          <w:rtl/>
        </w:rPr>
        <w:t>ر الطبر</w:t>
      </w:r>
      <w:r>
        <w:rPr>
          <w:rStyle w:val="Char6"/>
          <w:rFonts w:hint="cs"/>
          <w:rtl/>
        </w:rPr>
        <w:t>ی</w:t>
      </w:r>
      <w:r w:rsidRPr="00637741">
        <w:rPr>
          <w:rStyle w:val="Char6"/>
          <w:rFonts w:hint="cs"/>
          <w:rtl/>
        </w:rPr>
        <w:t xml:space="preserve"> 3/291.</w:t>
      </w:r>
    </w:p>
  </w:footnote>
  <w:footnote w:id="48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نگا: تفس</w:t>
      </w:r>
      <w:r>
        <w:rPr>
          <w:rStyle w:val="Char6"/>
          <w:rFonts w:hint="cs"/>
          <w:rtl/>
        </w:rPr>
        <w:t>ی</w:t>
      </w:r>
      <w:r w:rsidRPr="00637741">
        <w:rPr>
          <w:rStyle w:val="Char6"/>
          <w:rFonts w:hint="cs"/>
          <w:rtl/>
        </w:rPr>
        <w:t>ر ابن كث</w:t>
      </w:r>
      <w:r>
        <w:rPr>
          <w:rStyle w:val="Char6"/>
          <w:rFonts w:hint="cs"/>
          <w:rtl/>
        </w:rPr>
        <w:t>ی</w:t>
      </w:r>
      <w:r w:rsidRPr="00637741">
        <w:rPr>
          <w:rStyle w:val="Char6"/>
          <w:rFonts w:hint="cs"/>
          <w:rtl/>
        </w:rPr>
        <w:t>ر 7/223.</w:t>
      </w:r>
    </w:p>
  </w:footnote>
  <w:footnote w:id="49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027425">
        <w:rPr>
          <w:rStyle w:val="Char6"/>
          <w:rFonts w:hint="cs"/>
          <w:rtl/>
        </w:rPr>
        <w:t>نگا: الإذاعة 160.</w:t>
      </w:r>
    </w:p>
  </w:footnote>
  <w:footnote w:id="491">
    <w:p w:rsidR="0024533F" w:rsidRPr="00637741" w:rsidRDefault="0024533F" w:rsidP="00EA5A86">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 xml:space="preserve">نگا: </w:t>
      </w:r>
      <w:r w:rsidRPr="00637741">
        <w:rPr>
          <w:rStyle w:val="Char9"/>
          <w:rFonts w:hint="cs"/>
          <w:rtl/>
        </w:rPr>
        <w:t>عقيدة أهل الإسلام في نزول المسيح</w:t>
      </w:r>
      <w:r w:rsidRPr="00637741">
        <w:rPr>
          <w:rStyle w:val="Char9"/>
          <w:rFonts w:cs="CTraditional Arabic" w:hint="cs"/>
          <w:rtl/>
        </w:rPr>
        <w:t>÷</w:t>
      </w:r>
      <w:r w:rsidRPr="00027425">
        <w:rPr>
          <w:rStyle w:val="Char6"/>
          <w:rFonts w:hint="cs"/>
          <w:rtl/>
        </w:rPr>
        <w:t xml:space="preserve"> 5.</w:t>
      </w:r>
    </w:p>
  </w:footnote>
  <w:footnote w:id="49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 xml:space="preserve">نگا: کتاب: </w:t>
      </w:r>
      <w:r w:rsidRPr="00637741">
        <w:rPr>
          <w:rStyle w:val="Char9"/>
          <w:rFonts w:hint="cs"/>
          <w:rtl/>
        </w:rPr>
        <w:t>التصريح بما تواتر في نزول المسيح</w:t>
      </w:r>
      <w:r w:rsidRPr="00027425">
        <w:rPr>
          <w:rStyle w:val="Char6"/>
          <w:rFonts w:hint="cs"/>
          <w:rtl/>
        </w:rPr>
        <w:t>.</w:t>
      </w:r>
    </w:p>
  </w:footnote>
  <w:footnote w:id="49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027425">
        <w:rPr>
          <w:rStyle w:val="Char6"/>
          <w:rtl/>
        </w:rPr>
        <w:t>التش</w:t>
      </w:r>
      <w:r w:rsidRPr="00027425">
        <w:rPr>
          <w:rStyle w:val="Char6"/>
          <w:rFonts w:hint="cs"/>
          <w:rtl/>
        </w:rPr>
        <w:t>ي</w:t>
      </w:r>
      <w:r w:rsidRPr="00027425">
        <w:rPr>
          <w:rStyle w:val="Char6"/>
          <w:rtl/>
        </w:rPr>
        <w:t>ع، 133</w:t>
      </w:r>
      <w:r w:rsidRPr="00027425">
        <w:rPr>
          <w:rStyle w:val="Char6"/>
          <w:rFonts w:hint="cs"/>
          <w:rtl/>
        </w:rPr>
        <w:t>.</w:t>
      </w:r>
    </w:p>
  </w:footnote>
  <w:footnote w:id="49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027425">
        <w:rPr>
          <w:rStyle w:val="Char6"/>
          <w:rtl/>
        </w:rPr>
        <w:t>نگا:</w:t>
      </w:r>
      <w:r w:rsidRPr="00027425">
        <w:rPr>
          <w:rStyle w:val="Char6"/>
          <w:rFonts w:hint="cs"/>
          <w:rtl/>
        </w:rPr>
        <w:t xml:space="preserve"> </w:t>
      </w:r>
      <w:r w:rsidRPr="00027425">
        <w:rPr>
          <w:rStyle w:val="Char6"/>
          <w:rtl/>
        </w:rPr>
        <w:t>نظم المتناثر 207-209</w:t>
      </w:r>
      <w:r w:rsidRPr="00027425">
        <w:rPr>
          <w:rStyle w:val="Char6"/>
          <w:rFonts w:hint="cs"/>
          <w:rtl/>
        </w:rPr>
        <w:t>.</w:t>
      </w:r>
    </w:p>
  </w:footnote>
  <w:footnote w:id="49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مسلم، شماره 261</w:t>
      </w:r>
      <w:r w:rsidRPr="00637741">
        <w:rPr>
          <w:rStyle w:val="Char6"/>
          <w:rFonts w:hint="cs"/>
          <w:rtl/>
        </w:rPr>
        <w:t>.</w:t>
      </w:r>
    </w:p>
  </w:footnote>
  <w:footnote w:id="49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027425">
        <w:rPr>
          <w:rStyle w:val="Char6"/>
          <w:rtl/>
        </w:rPr>
        <w:t xml:space="preserve">نظم المتواتر </w:t>
      </w:r>
      <w:r w:rsidRPr="00027425">
        <w:rPr>
          <w:rStyle w:val="Char6"/>
          <w:rFonts w:hint="cs"/>
          <w:rtl/>
        </w:rPr>
        <w:t>209</w:t>
      </w:r>
      <w:r w:rsidRPr="00027425">
        <w:rPr>
          <w:rStyle w:val="Char6"/>
          <w:rtl/>
        </w:rPr>
        <w:t>-210</w:t>
      </w:r>
      <w:r w:rsidRPr="00027425">
        <w:rPr>
          <w:rStyle w:val="Char6"/>
          <w:rFonts w:hint="cs"/>
          <w:rtl/>
        </w:rPr>
        <w:t>.</w:t>
      </w:r>
    </w:p>
  </w:footnote>
  <w:footnote w:id="49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منبع سابق</w:t>
      </w:r>
      <w:r w:rsidRPr="00637741">
        <w:rPr>
          <w:rStyle w:val="Char6"/>
          <w:rtl/>
        </w:rPr>
        <w:t xml:space="preserve"> 211-212</w:t>
      </w:r>
      <w:r w:rsidRPr="00637741">
        <w:rPr>
          <w:rStyle w:val="Char6"/>
          <w:rFonts w:hint="cs"/>
          <w:rtl/>
        </w:rPr>
        <w:t>.</w:t>
      </w:r>
    </w:p>
  </w:footnote>
  <w:footnote w:id="49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027425">
        <w:rPr>
          <w:rStyle w:val="Char6"/>
          <w:rtl/>
        </w:rPr>
        <w:t>التش</w:t>
      </w:r>
      <w:r w:rsidRPr="00027425">
        <w:rPr>
          <w:rStyle w:val="Char6"/>
          <w:rFonts w:hint="cs"/>
          <w:rtl/>
        </w:rPr>
        <w:t>ي</w:t>
      </w:r>
      <w:r w:rsidRPr="00027425">
        <w:rPr>
          <w:rStyle w:val="Char6"/>
          <w:rtl/>
        </w:rPr>
        <w:t>ع 24</w:t>
      </w:r>
      <w:r w:rsidRPr="00027425">
        <w:rPr>
          <w:rStyle w:val="Char6"/>
          <w:rFonts w:hint="cs"/>
          <w:rtl/>
        </w:rPr>
        <w:t>.</w:t>
      </w:r>
    </w:p>
  </w:footnote>
  <w:footnote w:id="49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027425">
        <w:rPr>
          <w:rStyle w:val="Char6"/>
          <w:rFonts w:hint="cs"/>
          <w:rtl/>
        </w:rPr>
        <w:t>نگا: زاد المعاد، ابن القیم 4/168-188.</w:t>
      </w:r>
    </w:p>
  </w:footnote>
  <w:footnote w:id="50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شرح حال او را از برخی اطرافیان او قبل از وفاتش جمع‌آوری نموده‌ام</w:t>
      </w:r>
      <w:r w:rsidRPr="00637741">
        <w:rPr>
          <w:rStyle w:val="Char6"/>
          <w:rFonts w:hint="cs"/>
          <w:rtl/>
        </w:rPr>
        <w:t>.</w:t>
      </w:r>
    </w:p>
  </w:footnote>
  <w:footnote w:id="501">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637741">
        <w:rPr>
          <w:rStyle w:val="Char9"/>
          <w:rtl/>
        </w:rPr>
        <w:t>دور الش</w:t>
      </w:r>
      <w:r w:rsidRPr="00637741">
        <w:rPr>
          <w:rStyle w:val="Char9"/>
          <w:rFonts w:hint="cs"/>
          <w:rtl/>
        </w:rPr>
        <w:t>ي</w:t>
      </w:r>
      <w:r w:rsidRPr="00637741">
        <w:rPr>
          <w:rStyle w:val="Char9"/>
          <w:rtl/>
        </w:rPr>
        <w:t>عه ف</w:t>
      </w:r>
      <w:r w:rsidRPr="00637741">
        <w:rPr>
          <w:rStyle w:val="Char9"/>
          <w:rFonts w:hint="cs"/>
          <w:rtl/>
        </w:rPr>
        <w:t>ي</w:t>
      </w:r>
      <w:r w:rsidRPr="00637741">
        <w:rPr>
          <w:rStyle w:val="Char9"/>
          <w:rtl/>
        </w:rPr>
        <w:t xml:space="preserve"> تطور العراق الس</w:t>
      </w:r>
      <w:r w:rsidRPr="00637741">
        <w:rPr>
          <w:rStyle w:val="Char9"/>
          <w:rFonts w:hint="cs"/>
          <w:rtl/>
        </w:rPr>
        <w:t>ي</w:t>
      </w:r>
      <w:r w:rsidRPr="00637741">
        <w:rPr>
          <w:rStyle w:val="Char9"/>
          <w:rtl/>
        </w:rPr>
        <w:t>اس</w:t>
      </w:r>
      <w:r w:rsidRPr="00637741">
        <w:rPr>
          <w:rStyle w:val="Char9"/>
          <w:rFonts w:hint="cs"/>
          <w:rtl/>
        </w:rPr>
        <w:t>ي</w:t>
      </w:r>
      <w:r w:rsidRPr="00637741">
        <w:rPr>
          <w:rStyle w:val="Char9"/>
          <w:rtl/>
        </w:rPr>
        <w:t xml:space="preserve"> الحد</w:t>
      </w:r>
      <w:r w:rsidRPr="00637741">
        <w:rPr>
          <w:rStyle w:val="Char9"/>
          <w:rFonts w:hint="cs"/>
          <w:rtl/>
        </w:rPr>
        <w:t>ي</w:t>
      </w:r>
      <w:r w:rsidRPr="00637741">
        <w:rPr>
          <w:rStyle w:val="Char9"/>
          <w:rtl/>
        </w:rPr>
        <w:t>ث</w:t>
      </w:r>
      <w:r w:rsidRPr="00027425">
        <w:rPr>
          <w:rStyle w:val="Char6"/>
          <w:rtl/>
        </w:rPr>
        <w:t>، نفیسی 69</w:t>
      </w:r>
      <w:r w:rsidRPr="00027425">
        <w:rPr>
          <w:rStyle w:val="Char6"/>
          <w:rFonts w:hint="cs"/>
          <w:rtl/>
        </w:rPr>
        <w:t>.</w:t>
      </w:r>
    </w:p>
  </w:footnote>
  <w:footnote w:id="50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از بارزترین مراجع تقلید در عصر حاضر، و در نجف در ظروف ناشناخته در ماه ربیع الأول سال 1422هـ/2001م در سن 75 سالگى وفات یافت، و بعضى از افراد حزب بعث متهم به قتل او هستند.</w:t>
      </w:r>
    </w:p>
  </w:footnote>
  <w:footnote w:id="50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یکى از مراجع تقلید در عصر حاضر در عراق است.</w:t>
      </w:r>
    </w:p>
  </w:footnote>
  <w:footnote w:id="50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یکى از مراجع تقلید در عراق و در نجف در سال 1988م کشته شد، از عمر 65 ساله.</w:t>
      </w:r>
    </w:p>
  </w:footnote>
  <w:footnote w:id="50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مذهبنا 3.</w:t>
      </w:r>
    </w:p>
  </w:footnote>
  <w:footnote w:id="50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اولین گام یاسرى در بحث حقیقت.</w:t>
      </w:r>
    </w:p>
  </w:footnote>
  <w:footnote w:id="50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سید کاظم نام دوم پدرش است، و اسم مشهور او در منطقه سید اسکندر است.</w:t>
      </w:r>
    </w:p>
  </w:footnote>
  <w:footnote w:id="508">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603F7A">
        <w:rPr>
          <w:rStyle w:val="Char6"/>
          <w:rtl/>
        </w:rPr>
        <w:t>القرآن وعلماء اصول ومراجع الش</w:t>
      </w:r>
      <w:r w:rsidRPr="00603F7A">
        <w:rPr>
          <w:rStyle w:val="Char6"/>
          <w:rFonts w:hint="cs"/>
          <w:rtl/>
        </w:rPr>
        <w:t>ي</w:t>
      </w:r>
      <w:r w:rsidRPr="00603F7A">
        <w:rPr>
          <w:rStyle w:val="Char6"/>
          <w:rtl/>
        </w:rPr>
        <w:t>عة الامام</w:t>
      </w:r>
      <w:r w:rsidRPr="00603F7A">
        <w:rPr>
          <w:rStyle w:val="Char6"/>
          <w:rFonts w:hint="cs"/>
          <w:rtl/>
        </w:rPr>
        <w:t>ية</w:t>
      </w:r>
      <w:r w:rsidRPr="00603F7A">
        <w:rPr>
          <w:rStyle w:val="Char6"/>
          <w:rtl/>
        </w:rPr>
        <w:t xml:space="preserve"> الاثنی عشر</w:t>
      </w:r>
      <w:r w:rsidRPr="00603F7A">
        <w:rPr>
          <w:rStyle w:val="Char6"/>
          <w:rFonts w:hint="cs"/>
          <w:rtl/>
        </w:rPr>
        <w:t>ي</w:t>
      </w:r>
      <w:r w:rsidRPr="00603F7A">
        <w:rPr>
          <w:rStyle w:val="Char6"/>
          <w:rtl/>
        </w:rPr>
        <w:t>ة، ص 5.</w:t>
      </w:r>
    </w:p>
  </w:footnote>
  <w:footnote w:id="50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ن</w:t>
      </w:r>
      <w:r w:rsidRPr="00637741">
        <w:rPr>
          <w:rStyle w:val="Char6"/>
          <w:rFonts w:hint="eastAsia"/>
          <w:rtl/>
        </w:rPr>
        <w:t xml:space="preserve">گا: کتاب: </w:t>
      </w:r>
      <w:r w:rsidRPr="00637741">
        <w:rPr>
          <w:rStyle w:val="Char9"/>
          <w:rFonts w:hint="eastAsia"/>
          <w:rtl/>
        </w:rPr>
        <w:t>مذهبنا الإمامي الاثني عشري بين منهج الأئمة والغلو</w:t>
      </w:r>
      <w:r w:rsidRPr="00603F7A">
        <w:rPr>
          <w:rStyle w:val="Char6"/>
          <w:rFonts w:hint="eastAsia"/>
          <w:rtl/>
        </w:rPr>
        <w:t>، یاسر</w:t>
      </w:r>
      <w:r w:rsidRPr="00603F7A">
        <w:rPr>
          <w:rStyle w:val="Char6"/>
          <w:rFonts w:hint="cs"/>
          <w:rtl/>
        </w:rPr>
        <w:t>ى</w:t>
      </w:r>
      <w:r w:rsidRPr="00603F7A">
        <w:rPr>
          <w:rStyle w:val="Char6"/>
          <w:rFonts w:hint="eastAsia"/>
          <w:rtl/>
        </w:rPr>
        <w:t xml:space="preserve"> 13</w:t>
      </w:r>
      <w:r w:rsidRPr="00603F7A">
        <w:rPr>
          <w:rStyle w:val="Char6"/>
          <w:rFonts w:hint="cs"/>
          <w:rtl/>
        </w:rPr>
        <w:t>.</w:t>
      </w:r>
    </w:p>
  </w:footnote>
  <w:footnote w:id="51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03F7A">
        <w:rPr>
          <w:rStyle w:val="Char6"/>
          <w:rtl/>
        </w:rPr>
        <w:t>:</w:t>
      </w:r>
      <w:r w:rsidRPr="00603F7A">
        <w:rPr>
          <w:rStyle w:val="Char6"/>
          <w:rFonts w:hint="cs"/>
          <w:rtl/>
        </w:rPr>
        <w:t xml:space="preserve"> </w:t>
      </w:r>
      <w:r w:rsidRPr="00603F7A">
        <w:rPr>
          <w:rStyle w:val="Char6"/>
          <w:rtl/>
        </w:rPr>
        <w:t>به کتاب : مذهبنا 20/المنهاج 54</w:t>
      </w:r>
      <w:r w:rsidRPr="00603F7A">
        <w:rPr>
          <w:rStyle w:val="Char6"/>
          <w:rFonts w:hint="cs"/>
          <w:rtl/>
        </w:rPr>
        <w:t>.</w:t>
      </w:r>
    </w:p>
  </w:footnote>
  <w:footnote w:id="511">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نگا</w:t>
      </w:r>
      <w:r w:rsidRPr="00603F7A">
        <w:rPr>
          <w:rStyle w:val="Char6"/>
          <w:rtl/>
        </w:rPr>
        <w:t>:</w:t>
      </w:r>
      <w:r w:rsidRPr="00603F7A">
        <w:rPr>
          <w:rStyle w:val="Char6"/>
          <w:rFonts w:hint="cs"/>
          <w:rtl/>
        </w:rPr>
        <w:t xml:space="preserve"> </w:t>
      </w:r>
      <w:r w:rsidRPr="00603F7A">
        <w:rPr>
          <w:rStyle w:val="Char6"/>
          <w:rtl/>
        </w:rPr>
        <w:t>مذهبنا 53-54</w:t>
      </w:r>
      <w:r w:rsidRPr="00603F7A">
        <w:rPr>
          <w:rStyle w:val="Char6"/>
          <w:rFonts w:hint="cs"/>
          <w:rtl/>
        </w:rPr>
        <w:t>.</w:t>
      </w:r>
    </w:p>
  </w:footnote>
  <w:footnote w:id="51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03F7A">
        <w:rPr>
          <w:rStyle w:val="Char6"/>
          <w:rtl/>
        </w:rPr>
        <w:t>رجال الکش</w:t>
      </w:r>
      <w:r>
        <w:rPr>
          <w:rStyle w:val="Char6"/>
          <w:rFonts w:hint="cs"/>
          <w:rtl/>
        </w:rPr>
        <w:t>ی</w:t>
      </w:r>
      <w:r w:rsidRPr="00603F7A">
        <w:rPr>
          <w:rStyle w:val="Char6"/>
          <w:rtl/>
        </w:rPr>
        <w:t xml:space="preserve"> /492</w:t>
      </w:r>
      <w:r w:rsidRPr="00603F7A">
        <w:rPr>
          <w:rStyle w:val="Char6"/>
          <w:rFonts w:hint="cs"/>
          <w:rtl/>
        </w:rPr>
        <w:t>.</w:t>
      </w:r>
    </w:p>
  </w:footnote>
  <w:footnote w:id="51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193</w:t>
      </w:r>
      <w:r w:rsidRPr="00637741">
        <w:rPr>
          <w:rStyle w:val="Char6"/>
          <w:rFonts w:hint="cs"/>
          <w:rtl/>
        </w:rPr>
        <w:t>.</w:t>
      </w:r>
    </w:p>
  </w:footnote>
  <w:footnote w:id="51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مذهبنا 80-81</w:t>
      </w:r>
      <w:r w:rsidRPr="00637741">
        <w:rPr>
          <w:rStyle w:val="Char6"/>
          <w:rFonts w:hint="cs"/>
          <w:rtl/>
        </w:rPr>
        <w:t>.</w:t>
      </w:r>
    </w:p>
  </w:footnote>
  <w:footnote w:id="51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احتجاج طبرسی 1/356</w:t>
      </w:r>
      <w:r w:rsidRPr="00637741">
        <w:rPr>
          <w:rStyle w:val="Char6"/>
          <w:rFonts w:hint="cs"/>
          <w:rtl/>
        </w:rPr>
        <w:t>.</w:t>
      </w:r>
    </w:p>
  </w:footnote>
  <w:footnote w:id="516">
    <w:p w:rsidR="0024533F" w:rsidRPr="00637741" w:rsidRDefault="0024533F" w:rsidP="00603F7A">
      <w:pPr>
        <w:pStyle w:val="FootnoteText"/>
        <w:bidi/>
        <w:ind w:left="233" w:hangingChars="97" w:hanging="233"/>
        <w:jc w:val="both"/>
        <w:rPr>
          <w:rStyle w:val="Char6"/>
          <w:rtl/>
        </w:rPr>
      </w:pPr>
      <w:r w:rsidRPr="00637741">
        <w:rPr>
          <w:rStyle w:val="Char6"/>
        </w:rPr>
        <w:footnoteRef/>
      </w:r>
      <w:r w:rsidRPr="00637741">
        <w:rPr>
          <w:rStyle w:val="Char6"/>
          <w:rtl/>
        </w:rPr>
        <w:t>- مذ</w:t>
      </w:r>
      <w:r w:rsidRPr="00603F7A">
        <w:rPr>
          <w:rStyle w:val="Char6"/>
          <w:rtl/>
        </w:rPr>
        <w:t>هبنا 80، نگا:</w:t>
      </w:r>
      <w:r w:rsidRPr="00603F7A">
        <w:rPr>
          <w:rStyle w:val="Char6"/>
          <w:rFonts w:hint="cs"/>
          <w:rtl/>
        </w:rPr>
        <w:t xml:space="preserve"> </w:t>
      </w:r>
      <w:r w:rsidRPr="00603F7A">
        <w:rPr>
          <w:rStyle w:val="Char6"/>
          <w:rtl/>
        </w:rPr>
        <w:t>رجال الکش</w:t>
      </w:r>
      <w:r>
        <w:rPr>
          <w:rStyle w:val="Char6"/>
          <w:rFonts w:hint="cs"/>
          <w:rtl/>
        </w:rPr>
        <w:t>ی</w:t>
      </w:r>
      <w:r w:rsidRPr="00603F7A">
        <w:rPr>
          <w:rStyle w:val="Char6"/>
          <w:rtl/>
        </w:rPr>
        <w:t xml:space="preserve"> ص 304</w:t>
      </w:r>
      <w:r w:rsidRPr="00603F7A">
        <w:rPr>
          <w:rStyle w:val="Char6"/>
          <w:rFonts w:hint="cs"/>
          <w:rtl/>
        </w:rPr>
        <w:t>.</w:t>
      </w:r>
    </w:p>
  </w:footnote>
  <w:footnote w:id="51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مذهبنا </w:t>
      </w:r>
      <w:r w:rsidRPr="00603F7A">
        <w:rPr>
          <w:rStyle w:val="Char6"/>
          <w:rtl/>
        </w:rPr>
        <w:t>83 – نگا:</w:t>
      </w:r>
      <w:r w:rsidRPr="00603F7A">
        <w:rPr>
          <w:rStyle w:val="Char6"/>
          <w:rFonts w:hint="cs"/>
          <w:rtl/>
        </w:rPr>
        <w:t xml:space="preserve"> </w:t>
      </w:r>
      <w:r w:rsidRPr="00603F7A">
        <w:rPr>
          <w:rStyle w:val="Char6"/>
          <w:rtl/>
        </w:rPr>
        <w:t>کافی 1/261 – بحار الانوار 26/28</w:t>
      </w:r>
      <w:r w:rsidRPr="00603F7A">
        <w:rPr>
          <w:rStyle w:val="Char6"/>
          <w:rFonts w:hint="cs"/>
          <w:rtl/>
        </w:rPr>
        <w:t>.</w:t>
      </w:r>
    </w:p>
  </w:footnote>
  <w:footnote w:id="518">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مذهبنا </w:t>
      </w:r>
      <w:r w:rsidRPr="00603F7A">
        <w:rPr>
          <w:rStyle w:val="Char6"/>
          <w:rtl/>
        </w:rPr>
        <w:t>31 بحار الانوار 25/284</w:t>
      </w:r>
      <w:r w:rsidRPr="00603F7A">
        <w:rPr>
          <w:rStyle w:val="Char6"/>
          <w:rFonts w:hint="cs"/>
          <w:rtl/>
        </w:rPr>
        <w:t>.</w:t>
      </w:r>
    </w:p>
  </w:footnote>
  <w:footnote w:id="519">
    <w:p w:rsidR="0024533F" w:rsidRPr="00637741" w:rsidRDefault="0024533F" w:rsidP="00603F7A">
      <w:pPr>
        <w:pStyle w:val="FootnoteText"/>
        <w:bidi/>
        <w:ind w:left="233" w:hangingChars="97" w:hanging="233"/>
        <w:jc w:val="both"/>
        <w:rPr>
          <w:rStyle w:val="Char6"/>
          <w:rtl/>
        </w:rPr>
      </w:pPr>
      <w:r w:rsidRPr="00637741">
        <w:rPr>
          <w:rStyle w:val="Char6"/>
        </w:rPr>
        <w:footnoteRef/>
      </w:r>
      <w:r w:rsidRPr="00637741">
        <w:rPr>
          <w:rStyle w:val="Char6"/>
          <w:rtl/>
        </w:rPr>
        <w:t>- مذهبنا 55 نگا:</w:t>
      </w:r>
      <w:r w:rsidRPr="00637741">
        <w:rPr>
          <w:rStyle w:val="Char6"/>
          <w:rFonts w:hint="cs"/>
          <w:rtl/>
        </w:rPr>
        <w:t xml:space="preserve"> </w:t>
      </w:r>
      <w:r w:rsidRPr="00637741">
        <w:rPr>
          <w:rStyle w:val="Char9"/>
          <w:rtl/>
        </w:rPr>
        <w:t>الصله ب</w:t>
      </w:r>
      <w:r w:rsidRPr="00637741">
        <w:rPr>
          <w:rStyle w:val="Char9"/>
          <w:rFonts w:hint="cs"/>
          <w:rtl/>
        </w:rPr>
        <w:t>ي</w:t>
      </w:r>
      <w:r w:rsidRPr="00637741">
        <w:rPr>
          <w:rStyle w:val="Char9"/>
          <w:rtl/>
        </w:rPr>
        <w:t>ن التصوف و التش</w:t>
      </w:r>
      <w:r w:rsidRPr="00637741">
        <w:rPr>
          <w:rStyle w:val="Char9"/>
          <w:rFonts w:hint="cs"/>
          <w:rtl/>
        </w:rPr>
        <w:t>ي</w:t>
      </w:r>
      <w:r w:rsidRPr="00637741">
        <w:rPr>
          <w:rStyle w:val="Char9"/>
          <w:rtl/>
        </w:rPr>
        <w:t xml:space="preserve">ع </w:t>
      </w:r>
      <w:r w:rsidRPr="00603F7A">
        <w:rPr>
          <w:rStyle w:val="Char6"/>
          <w:rtl/>
        </w:rPr>
        <w:t>1/148 کامل مصطف</w:t>
      </w:r>
      <w:r>
        <w:rPr>
          <w:rStyle w:val="Char6"/>
          <w:rFonts w:hint="cs"/>
          <w:rtl/>
        </w:rPr>
        <w:t>ی</w:t>
      </w:r>
      <w:r w:rsidRPr="00603F7A">
        <w:rPr>
          <w:rStyle w:val="Char6"/>
          <w:rtl/>
        </w:rPr>
        <w:t xml:space="preserve"> ش</w:t>
      </w:r>
      <w:r w:rsidRPr="00603F7A">
        <w:rPr>
          <w:rStyle w:val="Char6"/>
          <w:rFonts w:hint="cs"/>
          <w:rtl/>
        </w:rPr>
        <w:t>بي</w:t>
      </w:r>
      <w:r w:rsidRPr="00603F7A">
        <w:rPr>
          <w:rStyle w:val="Char6"/>
          <w:rtl/>
        </w:rPr>
        <w:t>ب</w:t>
      </w:r>
      <w:r>
        <w:rPr>
          <w:rStyle w:val="Char6"/>
          <w:rFonts w:hint="cs"/>
          <w:rtl/>
        </w:rPr>
        <w:t>ی</w:t>
      </w:r>
      <w:r w:rsidRPr="00603F7A">
        <w:rPr>
          <w:rStyle w:val="Char6"/>
          <w:rFonts w:hint="cs"/>
          <w:rtl/>
        </w:rPr>
        <w:t>.</w:t>
      </w:r>
    </w:p>
  </w:footnote>
  <w:footnote w:id="52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مذهبنا 77، 83، 84</w:t>
      </w:r>
      <w:r w:rsidRPr="00637741">
        <w:rPr>
          <w:rStyle w:val="Char6"/>
          <w:rFonts w:hint="cs"/>
          <w:rtl/>
        </w:rPr>
        <w:t>.</w:t>
      </w:r>
    </w:p>
  </w:footnote>
  <w:footnote w:id="52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اصول کافی ص 407.</w:t>
      </w:r>
    </w:p>
  </w:footnote>
  <w:footnote w:id="52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او ابوخالد یا ابو سلیمان داود بن کثیر الرقی، مولى (برده) بنى أسد، از اصحاب موسى الکاظم، کشى روایت مى</w:t>
      </w:r>
      <w:r w:rsidRPr="00637741">
        <w:rPr>
          <w:rStyle w:val="Char6"/>
          <w:rtl/>
        </w:rPr>
        <w:t>‌</w:t>
      </w:r>
      <w:r w:rsidRPr="00637741">
        <w:rPr>
          <w:rStyle w:val="Char6"/>
          <w:rFonts w:hint="cs"/>
          <w:rtl/>
        </w:rPr>
        <w:t>کند که غالیان مى</w:t>
      </w:r>
      <w:r w:rsidRPr="00637741">
        <w:rPr>
          <w:rStyle w:val="Char6"/>
          <w:rtl/>
        </w:rPr>
        <w:t>‌</w:t>
      </w:r>
      <w:r w:rsidRPr="00637741">
        <w:rPr>
          <w:rStyle w:val="Char6"/>
          <w:rFonts w:hint="cs"/>
          <w:rtl/>
        </w:rPr>
        <w:t>گویند که از ارکان ماست، روایت</w:t>
      </w:r>
      <w:r w:rsidRPr="00637741">
        <w:rPr>
          <w:rStyle w:val="Char6"/>
          <w:rtl/>
        </w:rPr>
        <w:t>‌</w:t>
      </w:r>
      <w:r w:rsidRPr="00637741">
        <w:rPr>
          <w:rStyle w:val="Char6"/>
          <w:rFonts w:hint="cs"/>
          <w:rtl/>
        </w:rPr>
        <w:t>هاى ناشایستى در باب غلو از او روای</w:t>
      </w:r>
      <w:r w:rsidRPr="00603F7A">
        <w:rPr>
          <w:rStyle w:val="Char6"/>
          <w:rFonts w:hint="cs"/>
          <w:rtl/>
        </w:rPr>
        <w:t>ت کرد</w:t>
      </w:r>
      <w:r w:rsidRPr="00603F7A">
        <w:rPr>
          <w:rStyle w:val="Char6"/>
          <w:rtl/>
        </w:rPr>
        <w:t>ه‌ا</w:t>
      </w:r>
      <w:r w:rsidRPr="00603F7A">
        <w:rPr>
          <w:rStyle w:val="Char6"/>
          <w:rFonts w:hint="cs"/>
          <w:rtl/>
        </w:rPr>
        <w:t>ند. (رجال الکشى 402-407، و النجاشى گفته: بسیار ضعیف است، و الغضائرى گفته: مذهب او فاسد بوده و روایت او نیز ضعیف است، واصلا به او اعتنا گذاشته نمى</w:t>
      </w:r>
      <w:r w:rsidRPr="00603F7A">
        <w:rPr>
          <w:rStyle w:val="Char6"/>
          <w:rtl/>
        </w:rPr>
        <w:t>‌</w:t>
      </w:r>
      <w:r w:rsidRPr="00603F7A">
        <w:rPr>
          <w:rStyle w:val="Char6"/>
          <w:rFonts w:hint="cs"/>
          <w:rtl/>
        </w:rPr>
        <w:t>شود، با این</w:t>
      </w:r>
      <w:r w:rsidRPr="00603F7A">
        <w:rPr>
          <w:rStyle w:val="Char6"/>
          <w:rFonts w:hint="eastAsia"/>
        </w:rPr>
        <w:t>‌</w:t>
      </w:r>
      <w:r w:rsidRPr="00603F7A">
        <w:rPr>
          <w:rStyle w:val="Char6"/>
          <w:rFonts w:hint="cs"/>
          <w:rtl/>
        </w:rPr>
        <w:t>حال بعضى از علماى امامیه او را تزکیه کرد</w:t>
      </w:r>
      <w:r w:rsidRPr="00603F7A">
        <w:rPr>
          <w:rStyle w:val="Char6"/>
          <w:rtl/>
        </w:rPr>
        <w:t>ه‌ا</w:t>
      </w:r>
      <w:r w:rsidRPr="00603F7A">
        <w:rPr>
          <w:rStyle w:val="Char6"/>
          <w:rFonts w:hint="cs"/>
          <w:rtl/>
        </w:rPr>
        <w:t>ند، مانند: مفید و حائرى. نگاه: منتهى المقال 3/209-213.</w:t>
      </w:r>
    </w:p>
  </w:footnote>
  <w:footnote w:id="523">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603F7A">
        <w:rPr>
          <w:rStyle w:val="Char6"/>
          <w:rtl/>
        </w:rPr>
        <w:t>بصائر الدرجات 294 المناقب 4/239</w:t>
      </w:r>
      <w:r w:rsidRPr="00603F7A">
        <w:rPr>
          <w:rStyle w:val="Char6"/>
          <w:rFonts w:hint="cs"/>
          <w:rtl/>
        </w:rPr>
        <w:t>.</w:t>
      </w:r>
    </w:p>
  </w:footnote>
  <w:footnote w:id="524">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603F7A">
        <w:rPr>
          <w:rStyle w:val="Char6"/>
          <w:rtl/>
        </w:rPr>
        <w:t>بحار الانوار 47/137</w:t>
      </w:r>
      <w:r w:rsidRPr="00603F7A">
        <w:rPr>
          <w:rStyle w:val="Char6"/>
          <w:rFonts w:hint="cs"/>
          <w:rtl/>
        </w:rPr>
        <w:t>.</w:t>
      </w:r>
    </w:p>
  </w:footnote>
  <w:footnote w:id="52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اقوال علمای شیعه  در این بحث ص 424</w:t>
      </w:r>
      <w:r w:rsidRPr="00637741">
        <w:rPr>
          <w:rStyle w:val="Char6"/>
          <w:rFonts w:hint="cs"/>
          <w:rtl/>
        </w:rPr>
        <w:t>.</w:t>
      </w:r>
    </w:p>
  </w:footnote>
  <w:footnote w:id="526">
    <w:p w:rsidR="0024533F" w:rsidRPr="00637741" w:rsidRDefault="0024533F" w:rsidP="00603F7A">
      <w:pPr>
        <w:pStyle w:val="FootnoteText"/>
        <w:bidi/>
        <w:ind w:left="233" w:hangingChars="97" w:hanging="233"/>
        <w:jc w:val="both"/>
        <w:rPr>
          <w:rStyle w:val="Char9"/>
          <w:rtl/>
        </w:rPr>
      </w:pPr>
      <w:r w:rsidRPr="00637741">
        <w:rPr>
          <w:rStyle w:val="Char6"/>
        </w:rPr>
        <w:footnoteRef/>
      </w:r>
      <w:r w:rsidRPr="00637741">
        <w:rPr>
          <w:rStyle w:val="Char6"/>
          <w:rtl/>
        </w:rPr>
        <w:t>- مذهبنا 82</w:t>
      </w:r>
      <w:r w:rsidRPr="00603F7A">
        <w:rPr>
          <w:rStyle w:val="Char6"/>
          <w:rtl/>
        </w:rPr>
        <w:t>. نگا:</w:t>
      </w:r>
      <w:r w:rsidRPr="00603F7A">
        <w:rPr>
          <w:rStyle w:val="Char6"/>
          <w:rFonts w:hint="cs"/>
          <w:rtl/>
        </w:rPr>
        <w:t xml:space="preserve"> </w:t>
      </w:r>
      <w:r w:rsidRPr="00603F7A">
        <w:rPr>
          <w:rStyle w:val="Char6"/>
          <w:rtl/>
        </w:rPr>
        <w:t>الکش</w:t>
      </w:r>
      <w:r>
        <w:rPr>
          <w:rStyle w:val="Char6"/>
          <w:rFonts w:hint="cs"/>
          <w:rtl/>
        </w:rPr>
        <w:t>ی</w:t>
      </w:r>
      <w:r w:rsidRPr="00603F7A">
        <w:rPr>
          <w:rStyle w:val="Char6"/>
          <w:rtl/>
        </w:rPr>
        <w:t xml:space="preserve"> 177-324</w:t>
      </w:r>
      <w:r w:rsidRPr="00603F7A">
        <w:rPr>
          <w:rStyle w:val="Char6"/>
          <w:rFonts w:hint="cs"/>
          <w:rtl/>
        </w:rPr>
        <w:t>.</w:t>
      </w:r>
    </w:p>
  </w:footnote>
  <w:footnote w:id="527">
    <w:p w:rsidR="0024533F" w:rsidRPr="00637741" w:rsidRDefault="0024533F" w:rsidP="00603F7A">
      <w:pPr>
        <w:pStyle w:val="FootnoteText"/>
        <w:bidi/>
        <w:ind w:left="233" w:hangingChars="97" w:hanging="233"/>
        <w:jc w:val="both"/>
        <w:rPr>
          <w:rStyle w:val="Char9"/>
          <w:rtl/>
        </w:rPr>
      </w:pPr>
      <w:r w:rsidRPr="00637741">
        <w:rPr>
          <w:rStyle w:val="Char6"/>
        </w:rPr>
        <w:footnoteRef/>
      </w:r>
      <w:r w:rsidRPr="00637741">
        <w:rPr>
          <w:rStyle w:val="Char6"/>
          <w:rtl/>
        </w:rPr>
        <w:t xml:space="preserve">- مذهبنا </w:t>
      </w:r>
      <w:r w:rsidRPr="00603F7A">
        <w:rPr>
          <w:rStyle w:val="Char6"/>
          <w:rtl/>
        </w:rPr>
        <w:t>55. نگا:</w:t>
      </w:r>
      <w:r w:rsidRPr="00603F7A">
        <w:rPr>
          <w:rStyle w:val="Char6"/>
          <w:rFonts w:hint="cs"/>
          <w:rtl/>
        </w:rPr>
        <w:t xml:space="preserve"> </w:t>
      </w:r>
      <w:r w:rsidRPr="00603F7A">
        <w:rPr>
          <w:rStyle w:val="Char6"/>
          <w:rtl/>
        </w:rPr>
        <w:t>بحار الانوار 25/284 رجال الکش</w:t>
      </w:r>
      <w:r>
        <w:rPr>
          <w:rStyle w:val="Char6"/>
          <w:rFonts w:hint="cs"/>
          <w:rtl/>
        </w:rPr>
        <w:t>ی</w:t>
      </w:r>
      <w:r w:rsidRPr="00603F7A">
        <w:rPr>
          <w:rStyle w:val="Char6"/>
          <w:rtl/>
        </w:rPr>
        <w:t xml:space="preserve"> 192</w:t>
      </w:r>
      <w:r w:rsidRPr="00603F7A">
        <w:rPr>
          <w:rStyle w:val="Char6"/>
          <w:rFonts w:hint="cs"/>
          <w:rtl/>
        </w:rPr>
        <w:t>.</w:t>
      </w:r>
    </w:p>
  </w:footnote>
  <w:footnote w:id="52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مذهبنا، 6</w:t>
      </w:r>
      <w:r w:rsidRPr="00637741">
        <w:rPr>
          <w:rStyle w:val="Char6"/>
          <w:rFonts w:hint="cs"/>
          <w:rtl/>
        </w:rPr>
        <w:t>.</w:t>
      </w:r>
    </w:p>
  </w:footnote>
  <w:footnote w:id="52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مذهبنا ص 3، 47 قابل ملاحظه است:</w:t>
      </w:r>
      <w:r w:rsidRPr="00637741">
        <w:rPr>
          <w:rStyle w:val="Char6"/>
          <w:rFonts w:hint="cs"/>
          <w:rtl/>
        </w:rPr>
        <w:t xml:space="preserve"> </w:t>
      </w:r>
      <w:r w:rsidRPr="00637741">
        <w:rPr>
          <w:rStyle w:val="Char6"/>
          <w:rtl/>
        </w:rPr>
        <w:t>شروطی را که یاسری ذکر کرده است همان شروطی است که اهل سنت در شروط پذیرش اعمال ذکر کرده‌اند. نگا:</w:t>
      </w:r>
      <w:r w:rsidRPr="00637741">
        <w:rPr>
          <w:rStyle w:val="Char6"/>
          <w:rFonts w:hint="cs"/>
          <w:rtl/>
        </w:rPr>
        <w:t xml:space="preserve"> </w:t>
      </w:r>
      <w:r w:rsidRPr="00637741">
        <w:rPr>
          <w:rStyle w:val="Char6"/>
          <w:rtl/>
        </w:rPr>
        <w:t>تفس</w:t>
      </w:r>
      <w:r>
        <w:rPr>
          <w:rStyle w:val="Char6"/>
          <w:rFonts w:hint="cs"/>
          <w:rtl/>
        </w:rPr>
        <w:t>ی</w:t>
      </w:r>
      <w:r w:rsidRPr="00637741">
        <w:rPr>
          <w:rStyle w:val="Char6"/>
          <w:rtl/>
        </w:rPr>
        <w:t>ر</w:t>
      </w:r>
      <w:r w:rsidRPr="00603F7A">
        <w:rPr>
          <w:rStyle w:val="Char6"/>
          <w:rtl/>
        </w:rPr>
        <w:t xml:space="preserve"> الغوی 4/4</w:t>
      </w:r>
      <w:r w:rsidRPr="00603F7A">
        <w:rPr>
          <w:rStyle w:val="Char6"/>
          <w:rFonts w:hint="cs"/>
          <w:rtl/>
        </w:rPr>
        <w:t>6</w:t>
      </w:r>
      <w:r w:rsidRPr="00603F7A">
        <w:rPr>
          <w:rStyle w:val="Char6"/>
          <w:rtl/>
        </w:rPr>
        <w:t>9 قواعد الاحکام 1/124 النون</w:t>
      </w:r>
      <w:r w:rsidRPr="00603F7A">
        <w:rPr>
          <w:rStyle w:val="Char6"/>
          <w:rFonts w:hint="cs"/>
          <w:rtl/>
        </w:rPr>
        <w:t>ية</w:t>
      </w:r>
      <w:r w:rsidRPr="00603F7A">
        <w:rPr>
          <w:rStyle w:val="Char6"/>
          <w:rtl/>
        </w:rPr>
        <w:t xml:space="preserve"> مع شرح الهراس 2/129 مدارج السالک</w:t>
      </w:r>
      <w:r w:rsidRPr="00603F7A">
        <w:rPr>
          <w:rStyle w:val="Char6"/>
          <w:rFonts w:hint="cs"/>
          <w:rtl/>
        </w:rPr>
        <w:t>ي</w:t>
      </w:r>
      <w:r w:rsidRPr="00603F7A">
        <w:rPr>
          <w:rStyle w:val="Char6"/>
          <w:rtl/>
        </w:rPr>
        <w:t>ن 2/95 اعلام السنة المنشوره 33-34</w:t>
      </w:r>
      <w:r w:rsidRPr="00603F7A">
        <w:rPr>
          <w:rStyle w:val="Char6"/>
          <w:rFonts w:hint="cs"/>
          <w:rtl/>
        </w:rPr>
        <w:t>.</w:t>
      </w:r>
    </w:p>
  </w:footnote>
  <w:footnote w:id="53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مذهبنا 38</w:t>
      </w:r>
      <w:r w:rsidRPr="00603F7A">
        <w:rPr>
          <w:rStyle w:val="Char6"/>
          <w:rtl/>
        </w:rPr>
        <w:t>. نگا:2/16 وسائل الش</w:t>
      </w:r>
      <w:r w:rsidRPr="00603F7A">
        <w:rPr>
          <w:rStyle w:val="Char6"/>
          <w:rFonts w:hint="cs"/>
          <w:rtl/>
        </w:rPr>
        <w:t>ي</w:t>
      </w:r>
      <w:r w:rsidRPr="00603F7A">
        <w:rPr>
          <w:rStyle w:val="Char6"/>
          <w:rtl/>
        </w:rPr>
        <w:t>عة 1/43. بحار الانوار 7/229</w:t>
      </w:r>
      <w:r w:rsidRPr="00603F7A">
        <w:rPr>
          <w:rStyle w:val="Char6"/>
          <w:rFonts w:hint="cs"/>
          <w:rtl/>
        </w:rPr>
        <w:t>و</w:t>
      </w:r>
      <w:r w:rsidRPr="00603F7A">
        <w:rPr>
          <w:rStyle w:val="Char6"/>
          <w:rtl/>
        </w:rPr>
        <w:t xml:space="preserve"> 84/261</w:t>
      </w:r>
      <w:r w:rsidRPr="00603F7A">
        <w:rPr>
          <w:rStyle w:val="Char6"/>
          <w:rFonts w:hint="cs"/>
          <w:rtl/>
        </w:rPr>
        <w:t>.</w:t>
      </w:r>
    </w:p>
  </w:footnote>
  <w:footnote w:id="53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مذهبنا، </w:t>
      </w:r>
      <w:r w:rsidRPr="00637741">
        <w:rPr>
          <w:rStyle w:val="Char6"/>
          <w:rFonts w:hint="cs"/>
          <w:rtl/>
        </w:rPr>
        <w:t>40</w:t>
      </w:r>
      <w:r w:rsidRPr="00637741">
        <w:rPr>
          <w:rStyle w:val="Char6"/>
          <w:rtl/>
        </w:rPr>
        <w:t>.</w:t>
      </w:r>
      <w:r w:rsidRPr="00637741">
        <w:rPr>
          <w:rStyle w:val="Char6"/>
          <w:rFonts w:hint="cs"/>
          <w:rtl/>
        </w:rPr>
        <w:t xml:space="preserve"> </w:t>
      </w:r>
      <w:r w:rsidRPr="00603F7A">
        <w:rPr>
          <w:rStyle w:val="Char6"/>
          <w:rFonts w:hint="cs"/>
          <w:rtl/>
        </w:rPr>
        <w:t>نگا: کافى 2/295، بحار الأنوار 72/288، و نزدیک به ابن حدبث در روایت ابوهریره در حدیث قدسى آمده که: خداوند مىفرماید: من از هر شریکى غنى و ثروتمند هستم، هرکس عملى انجام داد و در آن عمل براى من شریکى قرار دهد، او و شریک او را ترک خواهم گفت. مسلم ، و در روایت ابن ماجه: من از او برئ و بیزارم، اوست که با من شریک قرار داد،مسلم شماره 2985، ابن ماجه شماره 4255.</w:t>
      </w:r>
    </w:p>
  </w:footnote>
  <w:footnote w:id="53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مذهبنا</w:t>
      </w:r>
      <w:r w:rsidRPr="00603F7A">
        <w:rPr>
          <w:rStyle w:val="Char6"/>
          <w:rtl/>
        </w:rPr>
        <w:t xml:space="preserve"> 39. نگا:</w:t>
      </w:r>
      <w:r w:rsidRPr="00603F7A">
        <w:rPr>
          <w:rStyle w:val="Char6"/>
          <w:rFonts w:hint="cs"/>
          <w:rtl/>
        </w:rPr>
        <w:t xml:space="preserve"> </w:t>
      </w:r>
      <w:r w:rsidRPr="00603F7A">
        <w:rPr>
          <w:rStyle w:val="Char6"/>
          <w:rtl/>
        </w:rPr>
        <w:t>کافی : 2/63، جامع السعادات 3/223</w:t>
      </w:r>
      <w:r w:rsidRPr="00603F7A">
        <w:rPr>
          <w:rStyle w:val="Char6"/>
          <w:rFonts w:hint="cs"/>
          <w:rtl/>
        </w:rPr>
        <w:t>.</w:t>
      </w:r>
    </w:p>
  </w:footnote>
  <w:footnote w:id="53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w:t>
      </w:r>
      <w:r w:rsidRPr="00637741">
        <w:rPr>
          <w:rStyle w:val="Char6"/>
          <w:rFonts w:hint="cs"/>
          <w:rtl/>
        </w:rPr>
        <w:t>نبع سابق.</w:t>
      </w:r>
    </w:p>
  </w:footnote>
  <w:footnote w:id="534">
    <w:p w:rsidR="0024533F" w:rsidRPr="00637741" w:rsidRDefault="0024533F" w:rsidP="00603F7A">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 xml:space="preserve"> ترس به دو نوع تقسیم مى</w:t>
      </w:r>
      <w:r w:rsidRPr="00637741">
        <w:rPr>
          <w:rStyle w:val="Char6"/>
          <w:rtl/>
        </w:rPr>
        <w:t>‏</w:t>
      </w:r>
      <w:r w:rsidRPr="00637741">
        <w:rPr>
          <w:rStyle w:val="Char6"/>
          <w:rFonts w:hint="cs"/>
          <w:rtl/>
        </w:rPr>
        <w:t>شود از جهت اینکه عبادت است یا خیر، نوع اول: ترس طبیعى، و نوع دوم ترس تأله و عبادت، السعدى</w:t>
      </w:r>
      <w:r w:rsidRPr="00637741">
        <w:rPr>
          <w:rFonts w:cs="CTraditional Arabic" w:hint="cs"/>
          <w:sz w:val="24"/>
          <w:szCs w:val="24"/>
          <w:rtl/>
          <w:lang w:bidi="fa-IR"/>
        </w:rPr>
        <w:t>/</w:t>
      </w:r>
      <w:r w:rsidRPr="00637741">
        <w:rPr>
          <w:rStyle w:val="Char3"/>
          <w:rFonts w:hint="cs"/>
          <w:rtl/>
        </w:rPr>
        <w:t xml:space="preserve"> </w:t>
      </w:r>
      <w:r w:rsidRPr="00637741">
        <w:rPr>
          <w:rStyle w:val="Char6"/>
          <w:rFonts w:hint="cs"/>
          <w:rtl/>
        </w:rPr>
        <w:t>مى</w:t>
      </w:r>
      <w:r w:rsidRPr="00637741">
        <w:rPr>
          <w:rStyle w:val="Char6"/>
          <w:rtl/>
        </w:rPr>
        <w:t>‏</w:t>
      </w:r>
      <w:r w:rsidRPr="00637741">
        <w:rPr>
          <w:rStyle w:val="Char6"/>
          <w:rFonts w:hint="cs"/>
          <w:rtl/>
        </w:rPr>
        <w:t>گوید: بدانکه ترس در اوقاتى عبادت است و گاهى هم طبیعى و عادت است، آنهم حسب آنچه رخ مى</w:t>
      </w:r>
      <w:r w:rsidRPr="00637741">
        <w:rPr>
          <w:rStyle w:val="Char6"/>
          <w:rtl/>
        </w:rPr>
        <w:t>‏</w:t>
      </w:r>
      <w:r w:rsidRPr="00637741">
        <w:rPr>
          <w:rStyle w:val="Char6"/>
          <w:rFonts w:hint="cs"/>
          <w:rtl/>
        </w:rPr>
        <w:t>دهد، پس اگر ترس، ترس عبادت و تقرب به آن که از او مى</w:t>
      </w:r>
      <w:r w:rsidRPr="00637741">
        <w:rPr>
          <w:rStyle w:val="Char6"/>
          <w:rtl/>
        </w:rPr>
        <w:t>‏</w:t>
      </w:r>
      <w:r w:rsidRPr="00637741">
        <w:rPr>
          <w:rStyle w:val="Char6"/>
          <w:rFonts w:hint="cs"/>
          <w:rtl/>
        </w:rPr>
        <w:t>ترسد باشد، و به طاعتى پنهانى و از معصیت آن مى</w:t>
      </w:r>
      <w:r w:rsidRPr="00637741">
        <w:rPr>
          <w:rStyle w:val="Char6"/>
          <w:rtl/>
        </w:rPr>
        <w:t>‏</w:t>
      </w:r>
      <w:r w:rsidRPr="00637741">
        <w:rPr>
          <w:rStyle w:val="Char6"/>
          <w:rFonts w:hint="cs"/>
          <w:rtl/>
        </w:rPr>
        <w:t>ترسد، پس این از بزرگترین واجبات ایمان است، و اگر تعلق او بغیر از خداوند باشد، از شرک اکبر مى</w:t>
      </w:r>
      <w:r w:rsidRPr="00637741">
        <w:rPr>
          <w:rStyle w:val="Char6"/>
          <w:rtl/>
        </w:rPr>
        <w:t>‏</w:t>
      </w:r>
      <w:r w:rsidRPr="00637741">
        <w:rPr>
          <w:rStyle w:val="Char6"/>
          <w:rFonts w:hint="cs"/>
          <w:rtl/>
        </w:rPr>
        <w:t>باشد که خداوند آن را نمى</w:t>
      </w:r>
      <w:r w:rsidRPr="00637741">
        <w:rPr>
          <w:rStyle w:val="Char6"/>
          <w:rtl/>
        </w:rPr>
        <w:t>‏</w:t>
      </w:r>
      <w:r w:rsidRPr="00637741">
        <w:rPr>
          <w:rStyle w:val="Char6"/>
          <w:rFonts w:hint="cs"/>
          <w:rtl/>
        </w:rPr>
        <w:t xml:space="preserve">بخشد، </w:t>
      </w:r>
      <w:r w:rsidRPr="00637741">
        <w:rPr>
          <w:rStyle w:val="Char6"/>
          <w:rFonts w:hint="eastAsia"/>
          <w:rtl/>
        </w:rPr>
        <w:t>چون شرک در عبادتى است که از بزرگترین واج</w:t>
      </w:r>
      <w:r w:rsidRPr="00637741">
        <w:rPr>
          <w:rStyle w:val="Char6"/>
          <w:rFonts w:hint="cs"/>
          <w:rtl/>
        </w:rPr>
        <w:t>بات قلبى است.. و اگر این ترس، ترس طبیعى مانند ترس از دشمن یا حیوان وحشى و درنده یا مار یا مانند آن باشد که ضرر آن واضح است، پس این عبادت نیست، و در بسیارى از مؤمنان این ترس موجود است که منافى توحید نیست. ن</w:t>
      </w:r>
      <w:r w:rsidRPr="00637741">
        <w:rPr>
          <w:rStyle w:val="Char6"/>
          <w:rFonts w:hint="eastAsia"/>
          <w:rtl/>
        </w:rPr>
        <w:t>گا:</w:t>
      </w:r>
      <w:r w:rsidRPr="00637741">
        <w:rPr>
          <w:rStyle w:val="Char6"/>
          <w:rFonts w:hint="cs"/>
          <w:rtl/>
        </w:rPr>
        <w:t xml:space="preserve"> </w:t>
      </w:r>
      <w:r w:rsidRPr="00637741">
        <w:rPr>
          <w:rStyle w:val="Char9"/>
          <w:rFonts w:hint="cs"/>
          <w:rtl/>
        </w:rPr>
        <w:t>القول السديد ضمن: (المجموعة الكاملة لمؤلفات السعدي</w:t>
      </w:r>
      <w:r w:rsidRPr="00603F7A">
        <w:rPr>
          <w:rStyle w:val="Char6"/>
          <w:rFonts w:hint="cs"/>
          <w:rtl/>
        </w:rPr>
        <w:t xml:space="preserve"> 3/34-35</w:t>
      </w:r>
      <w:r w:rsidRPr="00637741">
        <w:rPr>
          <w:rStyle w:val="Char9"/>
          <w:rFonts w:hint="cs"/>
          <w:rtl/>
        </w:rPr>
        <w:t>)</w:t>
      </w:r>
      <w:r w:rsidRPr="00603F7A">
        <w:rPr>
          <w:rStyle w:val="Char6"/>
          <w:rFonts w:hint="cs"/>
          <w:rtl/>
        </w:rPr>
        <w:t>.</w:t>
      </w:r>
    </w:p>
  </w:footnote>
  <w:footnote w:id="535">
    <w:p w:rsidR="0024533F" w:rsidRPr="00637741" w:rsidRDefault="0024533F" w:rsidP="00603F7A">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 xml:space="preserve">یاسرى آیات بسیارى را ذکر کرده که من مختصر آن </w:t>
      </w:r>
      <w:r w:rsidRPr="00603F7A">
        <w:rPr>
          <w:rStyle w:val="Char6"/>
          <w:rFonts w:hint="cs"/>
          <w:rtl/>
        </w:rPr>
        <w:t>را آورده</w:t>
      </w:r>
      <w:r>
        <w:rPr>
          <w:rStyle w:val="Char6"/>
          <w:rFonts w:hint="eastAsia"/>
          <w:rtl/>
        </w:rPr>
        <w:t>‌</w:t>
      </w:r>
      <w:r w:rsidRPr="00603F7A">
        <w:rPr>
          <w:rStyle w:val="Char6"/>
          <w:rFonts w:hint="cs"/>
          <w:rtl/>
        </w:rPr>
        <w:t>ام. نگا: المنهاج 32.</w:t>
      </w:r>
    </w:p>
  </w:footnote>
  <w:footnote w:id="536">
    <w:p w:rsidR="0024533F" w:rsidRDefault="0024533F" w:rsidP="00603F7A">
      <w:pPr>
        <w:pStyle w:val="af0"/>
        <w:rPr>
          <w:rStyle w:val="Char6"/>
          <w:rtl/>
        </w:rPr>
      </w:pPr>
      <w:r w:rsidRPr="00637741">
        <w:rPr>
          <w:rStyle w:val="Char6"/>
        </w:rPr>
        <w:footnoteRef/>
      </w:r>
      <w:r w:rsidRPr="00637741">
        <w:rPr>
          <w:rStyle w:val="Char6"/>
          <w:rtl/>
        </w:rPr>
        <w:t xml:space="preserve">- </w:t>
      </w:r>
      <w:r w:rsidRPr="00637741">
        <w:rPr>
          <w:rStyle w:val="Char6"/>
          <w:rFonts w:hint="cs"/>
          <w:rtl/>
        </w:rPr>
        <w:t>مثلاً قبرهاى ائمه و اولیاء در عراق مرکزهاى بسیار مهمى است براى سوگند خوردن در پیمان</w:t>
      </w:r>
      <w:r w:rsidRPr="00637741">
        <w:rPr>
          <w:rStyle w:val="Char6"/>
          <w:rFonts w:hint="eastAsia"/>
          <w:rtl/>
        </w:rPr>
        <w:t>‌</w:t>
      </w:r>
      <w:r w:rsidRPr="00637741">
        <w:rPr>
          <w:rStyle w:val="Char6"/>
          <w:rFonts w:hint="cs"/>
          <w:rtl/>
        </w:rPr>
        <w:t>هاى مالى و تجارى و اتفاق بین قبایل و غیره است، و هر چه قضیه مهمتر باشد ضریح بزرگترى براى آن قضیه انتخاب مى</w:t>
      </w:r>
      <w:r w:rsidRPr="00637741">
        <w:rPr>
          <w:rStyle w:val="Char6"/>
          <w:rtl/>
        </w:rPr>
        <w:t>‌</w:t>
      </w:r>
      <w:r w:rsidRPr="00637741">
        <w:rPr>
          <w:rStyle w:val="Char6"/>
          <w:rFonts w:hint="cs"/>
          <w:rtl/>
        </w:rPr>
        <w:t>شود، و ضریح العباس بن علی در کربلاء از بزرگترین جاها براى تأکید سوگندها بین قبایل به شمار مى</w:t>
      </w:r>
      <w:r w:rsidRPr="00637741">
        <w:rPr>
          <w:rStyle w:val="Char6"/>
          <w:rtl/>
        </w:rPr>
        <w:t>‌</w:t>
      </w:r>
      <w:r w:rsidRPr="00637741">
        <w:rPr>
          <w:rStyle w:val="Char6"/>
          <w:rFonts w:hint="cs"/>
          <w:rtl/>
        </w:rPr>
        <w:t>رود، و بین عوام شیعه مشهور است که العباس بسیار شدید و سختگیر بوده است و هرگز از گناه کسى که به اسم العباس یا در حرمش سوگند به دروغ بخورد نمى</w:t>
      </w:r>
      <w:r w:rsidRPr="00637741">
        <w:rPr>
          <w:rStyle w:val="Char6"/>
          <w:rtl/>
        </w:rPr>
        <w:t>‌</w:t>
      </w:r>
      <w:r w:rsidRPr="00637741">
        <w:rPr>
          <w:rStyle w:val="Char6"/>
          <w:rFonts w:hint="cs"/>
          <w:rtl/>
        </w:rPr>
        <w:t>گذرد.، و بقول خودشان این تعبیر را به او مى</w:t>
      </w:r>
      <w:r w:rsidRPr="00637741">
        <w:rPr>
          <w:rStyle w:val="Char6"/>
          <w:rtl/>
        </w:rPr>
        <w:t>‌</w:t>
      </w:r>
      <w:r w:rsidRPr="00637741">
        <w:rPr>
          <w:rStyle w:val="Char6"/>
          <w:rFonts w:hint="cs"/>
          <w:rtl/>
        </w:rPr>
        <w:t>دهند که: رأسه حار= سرش خیلى آتشین است، و بر سقف مقام العباس عکس مردى است که در روایات کربلائ</w:t>
      </w:r>
      <w:r w:rsidRPr="00637741">
        <w:rPr>
          <w:rStyle w:val="Char6"/>
          <w:rtl/>
        </w:rPr>
        <w:t>ی‌</w:t>
      </w:r>
      <w:r w:rsidRPr="00637741">
        <w:rPr>
          <w:rStyle w:val="Char6"/>
          <w:rFonts w:hint="cs"/>
          <w:rtl/>
        </w:rPr>
        <w:t>ها مى</w:t>
      </w:r>
      <w:r w:rsidRPr="00637741">
        <w:rPr>
          <w:rStyle w:val="Char6"/>
          <w:rtl/>
        </w:rPr>
        <w:t>‌</w:t>
      </w:r>
      <w:r w:rsidRPr="00637741">
        <w:rPr>
          <w:rStyle w:val="Char6"/>
          <w:rFonts w:hint="cs"/>
          <w:rtl/>
        </w:rPr>
        <w:t>گویند این مرد به حرمت عباس بطور دروغ سوگند خورده است، و همچنین مى</w:t>
      </w:r>
      <w:r w:rsidRPr="00637741">
        <w:rPr>
          <w:rStyle w:val="Char6"/>
          <w:rtl/>
        </w:rPr>
        <w:t>‌</w:t>
      </w:r>
      <w:r w:rsidRPr="00637741">
        <w:rPr>
          <w:rStyle w:val="Char6"/>
          <w:rFonts w:hint="cs"/>
          <w:rtl/>
        </w:rPr>
        <w:t>گویند: نسى العباس، و منظورشان این است که مردى بدون تقواست و به دروغ به العباس سوگند خورده است.</w:t>
      </w:r>
    </w:p>
    <w:p w:rsidR="0024533F" w:rsidRDefault="0024533F" w:rsidP="00603F7A">
      <w:pPr>
        <w:pStyle w:val="af0"/>
        <w:rPr>
          <w:rStyle w:val="Char6"/>
          <w:rtl/>
        </w:rPr>
      </w:pPr>
      <w:r>
        <w:rPr>
          <w:rStyle w:val="Char6"/>
          <w:rFonts w:hint="cs"/>
          <w:rtl/>
        </w:rPr>
        <w:tab/>
      </w:r>
      <w:r w:rsidRPr="00637741">
        <w:rPr>
          <w:rStyle w:val="Char6"/>
          <w:rFonts w:hint="cs"/>
          <w:rtl/>
        </w:rPr>
        <w:t>ناگفته نماند که بعضى از عوام که ترسشان از عباس بیشتر شده، نزد شیعه امامیه مى</w:t>
      </w:r>
      <w:r w:rsidRPr="00637741">
        <w:rPr>
          <w:rStyle w:val="Char6"/>
          <w:rtl/>
        </w:rPr>
        <w:t>‌</w:t>
      </w:r>
      <w:r w:rsidRPr="00637741">
        <w:rPr>
          <w:rStyle w:val="Char6"/>
          <w:rFonts w:hint="cs"/>
          <w:rtl/>
        </w:rPr>
        <w:t>گویند که انبیاء و ائمه معصوم هستند و رحیم مى</w:t>
      </w:r>
      <w:r w:rsidRPr="00637741">
        <w:rPr>
          <w:rStyle w:val="Char6"/>
          <w:rtl/>
        </w:rPr>
        <w:t>‌</w:t>
      </w:r>
      <w:r w:rsidRPr="00637741">
        <w:rPr>
          <w:rStyle w:val="Char6"/>
          <w:rFonts w:hint="cs"/>
          <w:rtl/>
        </w:rPr>
        <w:t>باشند و به بشر آزارى نمى</w:t>
      </w:r>
      <w:r w:rsidRPr="00637741">
        <w:rPr>
          <w:rStyle w:val="Char6"/>
          <w:rtl/>
        </w:rPr>
        <w:t>‌</w:t>
      </w:r>
      <w:r w:rsidRPr="00637741">
        <w:rPr>
          <w:rStyle w:val="Char6"/>
          <w:rFonts w:hint="cs"/>
          <w:rtl/>
        </w:rPr>
        <w:t>رسانند، اما عباس امام نیست در حالیکه شدید و با صرامت است.</w:t>
      </w:r>
    </w:p>
    <w:p w:rsidR="0024533F" w:rsidRPr="00637741" w:rsidRDefault="0024533F" w:rsidP="00603F7A">
      <w:pPr>
        <w:pStyle w:val="af0"/>
        <w:rPr>
          <w:rStyle w:val="Char6"/>
          <w:rtl/>
        </w:rPr>
      </w:pPr>
      <w:r>
        <w:rPr>
          <w:rStyle w:val="Char6"/>
          <w:rFonts w:hint="cs"/>
          <w:rtl/>
        </w:rPr>
        <w:tab/>
      </w:r>
      <w:r w:rsidRPr="00637741">
        <w:rPr>
          <w:rStyle w:val="Char6"/>
          <w:rFonts w:hint="cs"/>
          <w:rtl/>
        </w:rPr>
        <w:t>و قصه</w:t>
      </w:r>
      <w:r w:rsidRPr="00637741">
        <w:rPr>
          <w:rStyle w:val="Char6"/>
          <w:rtl/>
        </w:rPr>
        <w:t>‌</w:t>
      </w:r>
      <w:r w:rsidRPr="00637741">
        <w:rPr>
          <w:rStyle w:val="Char6"/>
          <w:rFonts w:hint="cs"/>
          <w:rtl/>
        </w:rPr>
        <w:t>ها در کسى که به اضرحه توهین کند و عاقبت بد او بسیار زیادند، و على العموم این خرافات از امورى است که یاسرى، خوئینى، خالصى، محمد حسین فضل الله و غیره از پیشگامان اصلاح در مذهب شیعه با تفاوت که در بین آنهاست، مى</w:t>
      </w:r>
      <w:r w:rsidRPr="00637741">
        <w:rPr>
          <w:rStyle w:val="Char6"/>
          <w:rtl/>
        </w:rPr>
        <w:t>‌</w:t>
      </w:r>
      <w:r w:rsidRPr="00637741">
        <w:rPr>
          <w:rStyle w:val="Char6"/>
          <w:rFonts w:hint="cs"/>
          <w:rtl/>
        </w:rPr>
        <w:t xml:space="preserve">خواهند مذهب را از این خرافات برهانند. نگا: دور </w:t>
      </w:r>
      <w:r w:rsidRPr="00637741">
        <w:rPr>
          <w:rStyle w:val="Char9"/>
          <w:rFonts w:hint="cs"/>
          <w:rtl/>
        </w:rPr>
        <w:t>الشيعة في تطور العراق السياسى الحديث</w:t>
      </w:r>
      <w:r w:rsidRPr="00603F7A">
        <w:rPr>
          <w:rFonts w:hint="cs"/>
          <w:rtl/>
        </w:rPr>
        <w:t>، نفیسى 74-75.</w:t>
      </w:r>
    </w:p>
  </w:footnote>
  <w:footnote w:id="53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w:t>
      </w:r>
      <w:r w:rsidRPr="00637741">
        <w:rPr>
          <w:rStyle w:val="Char6"/>
          <w:rFonts w:hint="cs"/>
          <w:rtl/>
        </w:rPr>
        <w:t xml:space="preserve"> </w:t>
      </w:r>
      <w:r w:rsidRPr="00603F7A">
        <w:rPr>
          <w:rStyle w:val="Char6"/>
          <w:rFonts w:hint="cs"/>
          <w:rtl/>
        </w:rPr>
        <w:t>نگا: المنهاج 53.</w:t>
      </w:r>
    </w:p>
  </w:footnote>
  <w:footnote w:id="538">
    <w:p w:rsidR="0024533F" w:rsidRPr="00637741" w:rsidRDefault="0024533F" w:rsidP="00603F7A">
      <w:pPr>
        <w:pStyle w:val="FootnoteText"/>
        <w:bidi/>
        <w:ind w:left="233" w:hangingChars="97" w:hanging="233"/>
        <w:jc w:val="both"/>
        <w:rPr>
          <w:rStyle w:val="Char6"/>
          <w:rtl/>
        </w:rPr>
      </w:pPr>
      <w:r w:rsidRPr="00637741">
        <w:rPr>
          <w:rStyle w:val="Char6"/>
        </w:rPr>
        <w:footnoteRef/>
      </w:r>
      <w:r w:rsidRPr="00637741">
        <w:rPr>
          <w:rStyle w:val="Char6"/>
          <w:rtl/>
        </w:rPr>
        <w:t>- الکاف</w:t>
      </w:r>
      <w:r>
        <w:rPr>
          <w:rStyle w:val="Char6"/>
          <w:rFonts w:hint="cs"/>
          <w:rtl/>
        </w:rPr>
        <w:t>ی</w:t>
      </w:r>
      <w:r w:rsidRPr="00637741">
        <w:rPr>
          <w:rStyle w:val="Char6"/>
          <w:rtl/>
        </w:rPr>
        <w:t xml:space="preserve"> 2/446. </w:t>
      </w:r>
      <w:r w:rsidRPr="00637741">
        <w:rPr>
          <w:rStyle w:val="Char6"/>
          <w:rFonts w:hint="cs"/>
          <w:rtl/>
        </w:rPr>
        <w:t>و مانند آن قول الصادق</w:t>
      </w:r>
      <w:r w:rsidRPr="00637741">
        <w:rPr>
          <w:rFonts w:cs="CTraditional Arabic" w:hint="cs"/>
          <w:sz w:val="24"/>
          <w:szCs w:val="24"/>
          <w:rtl/>
          <w:lang w:bidi="fa-IR"/>
        </w:rPr>
        <w:t>/</w:t>
      </w:r>
      <w:r w:rsidRPr="00637741">
        <w:rPr>
          <w:rStyle w:val="Char3"/>
          <w:rFonts w:hint="cs"/>
          <w:rtl/>
        </w:rPr>
        <w:t xml:space="preserve"> </w:t>
      </w:r>
      <w:r w:rsidRPr="00637741">
        <w:rPr>
          <w:rStyle w:val="Char6"/>
          <w:rFonts w:hint="cs"/>
          <w:rtl/>
        </w:rPr>
        <w:t xml:space="preserve">در تعقیب این آیه: </w:t>
      </w:r>
      <w:r w:rsidRPr="00603F7A">
        <w:rPr>
          <w:rStyle w:val="Char6"/>
          <w:rFonts w:hint="cs"/>
          <w:rtl/>
        </w:rPr>
        <w:t>نگا: عدة الداعی، ابن فهد الحلی ص 49. و</w:t>
      </w:r>
      <w:r w:rsidRPr="00637741">
        <w:rPr>
          <w:rStyle w:val="Char6"/>
          <w:rFonts w:hint="cs"/>
          <w:rtl/>
        </w:rPr>
        <w:t xml:space="preserve"> قول دیگر الصادق</w:t>
      </w:r>
      <w:r w:rsidRPr="00637741">
        <w:rPr>
          <w:rFonts w:cs="CTraditional Arabic" w:hint="cs"/>
          <w:sz w:val="24"/>
          <w:szCs w:val="24"/>
          <w:rtl/>
          <w:lang w:bidi="fa-IR"/>
        </w:rPr>
        <w:t>/</w:t>
      </w:r>
      <w:r w:rsidRPr="00637741">
        <w:rPr>
          <w:rStyle w:val="Char3"/>
          <w:rFonts w:hint="cs"/>
          <w:rtl/>
        </w:rPr>
        <w:t xml:space="preserve">، </w:t>
      </w:r>
      <w:r w:rsidRPr="00637741">
        <w:rPr>
          <w:rStyle w:val="Char6"/>
          <w:rFonts w:hint="cs"/>
          <w:rtl/>
        </w:rPr>
        <w:t>نگاه</w:t>
      </w:r>
      <w:r w:rsidRPr="00603F7A">
        <w:rPr>
          <w:rStyle w:val="Char6"/>
          <w:rFonts w:hint="cs"/>
          <w:rtl/>
        </w:rPr>
        <w:t>: الكاف</w:t>
      </w:r>
      <w:r>
        <w:rPr>
          <w:rStyle w:val="Char6"/>
          <w:rFonts w:hint="cs"/>
          <w:rtl/>
        </w:rPr>
        <w:t>ی</w:t>
      </w:r>
      <w:r w:rsidRPr="00603F7A">
        <w:rPr>
          <w:rStyle w:val="Char6"/>
          <w:rFonts w:hint="cs"/>
          <w:rtl/>
        </w:rPr>
        <w:t xml:space="preserve"> 2/467.</w:t>
      </w:r>
      <w:r w:rsidRPr="00637741">
        <w:rPr>
          <w:rStyle w:val="Char6"/>
          <w:rFonts w:hint="cs"/>
          <w:rtl/>
        </w:rPr>
        <w:t xml:space="preserve"> و قول دیگر او</w:t>
      </w:r>
      <w:r w:rsidRPr="00637741">
        <w:rPr>
          <w:rFonts w:cs="CTraditional Arabic" w:hint="cs"/>
          <w:sz w:val="24"/>
          <w:szCs w:val="24"/>
          <w:rtl/>
          <w:lang w:bidi="fa-IR"/>
        </w:rPr>
        <w:t>/</w:t>
      </w:r>
      <w:r w:rsidRPr="00637741">
        <w:rPr>
          <w:rStyle w:val="Char6"/>
          <w:rFonts w:hint="cs"/>
          <w:rtl/>
        </w:rPr>
        <w:t>، نگا</w:t>
      </w:r>
      <w:r w:rsidRPr="00603F7A">
        <w:rPr>
          <w:rStyle w:val="Char6"/>
          <w:rFonts w:hint="cs"/>
          <w:rtl/>
        </w:rPr>
        <w:t>: التهذيب، طوس</w:t>
      </w:r>
      <w:r>
        <w:rPr>
          <w:rStyle w:val="Char6"/>
          <w:rFonts w:hint="cs"/>
          <w:rtl/>
        </w:rPr>
        <w:t>ی</w:t>
      </w:r>
      <w:r w:rsidRPr="00603F7A">
        <w:rPr>
          <w:rStyle w:val="Char6"/>
          <w:rFonts w:hint="cs"/>
          <w:rtl/>
        </w:rPr>
        <w:t xml:space="preserve"> 2/102.</w:t>
      </w:r>
    </w:p>
  </w:footnote>
  <w:footnote w:id="53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03F7A">
        <w:rPr>
          <w:rStyle w:val="Char6"/>
          <w:rtl/>
        </w:rPr>
        <w:t>نهج البلاغة 936</w:t>
      </w:r>
      <w:r w:rsidRPr="00603F7A">
        <w:rPr>
          <w:rStyle w:val="Char6"/>
          <w:rFonts w:hint="cs"/>
          <w:rtl/>
        </w:rPr>
        <w:t>.</w:t>
      </w:r>
    </w:p>
  </w:footnote>
  <w:footnote w:id="54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w:t>
      </w:r>
      <w:r w:rsidRPr="00637741">
        <w:rPr>
          <w:rStyle w:val="Char6"/>
          <w:rFonts w:hint="cs"/>
          <w:rtl/>
        </w:rPr>
        <w:t>910.</w:t>
      </w:r>
    </w:p>
  </w:footnote>
  <w:footnote w:id="54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03F7A">
        <w:rPr>
          <w:rStyle w:val="Char6"/>
          <w:rFonts w:hint="cs"/>
          <w:rtl/>
        </w:rPr>
        <w:t>مذهبنا 33.</w:t>
      </w:r>
    </w:p>
  </w:footnote>
  <w:footnote w:id="542">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603F7A">
        <w:rPr>
          <w:rStyle w:val="Char6"/>
          <w:rtl/>
        </w:rPr>
        <w:t>المنهاج، 22.</w:t>
      </w:r>
    </w:p>
  </w:footnote>
  <w:footnote w:id="54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کافی 2/398</w:t>
      </w:r>
      <w:r w:rsidRPr="00637741">
        <w:rPr>
          <w:rStyle w:val="Char6"/>
          <w:rFonts w:hint="cs"/>
          <w:rtl/>
        </w:rPr>
        <w:t>.</w:t>
      </w:r>
    </w:p>
  </w:footnote>
  <w:footnote w:id="54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p>
  </w:footnote>
  <w:footnote w:id="54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03F7A">
        <w:rPr>
          <w:rStyle w:val="Char6"/>
          <w:rtl/>
        </w:rPr>
        <w:t>احمد (المسند 4/257</w:t>
      </w:r>
      <w:r w:rsidRPr="00603F7A">
        <w:rPr>
          <w:rStyle w:val="Char6"/>
          <w:rFonts w:hint="cs"/>
          <w:rtl/>
        </w:rPr>
        <w:t>)</w:t>
      </w:r>
      <w:r w:rsidRPr="00603F7A">
        <w:rPr>
          <w:rStyle w:val="Char6"/>
          <w:rtl/>
        </w:rPr>
        <w:t xml:space="preserve"> ترمذی شماره 3094</w:t>
      </w:r>
      <w:r w:rsidRPr="00603F7A">
        <w:rPr>
          <w:rStyle w:val="Char6"/>
          <w:rFonts w:hint="cs"/>
          <w:rtl/>
        </w:rPr>
        <w:t>.</w:t>
      </w:r>
    </w:p>
  </w:footnote>
  <w:footnote w:id="54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03F7A">
        <w:rPr>
          <w:rStyle w:val="Char6"/>
          <w:rtl/>
        </w:rPr>
        <w:t>مذهبنا، 47</w:t>
      </w:r>
      <w:r w:rsidRPr="00603F7A">
        <w:rPr>
          <w:rStyle w:val="Char6"/>
          <w:rFonts w:hint="cs"/>
          <w:rtl/>
        </w:rPr>
        <w:t>.</w:t>
      </w:r>
    </w:p>
  </w:footnote>
  <w:footnote w:id="54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طبرسی در تفسیر خود می‌گوید: از پیامبر</w:t>
      </w:r>
      <w:r w:rsidRPr="00637741">
        <w:rPr>
          <w:rStyle w:val="Char6"/>
          <w:rFonts w:hint="cs"/>
          <w:rtl/>
        </w:rPr>
        <w:t xml:space="preserve"> </w:t>
      </w:r>
      <w:r w:rsidRPr="00603F7A">
        <w:rPr>
          <w:rFonts w:cs="CTraditional Arabic" w:hint="cs"/>
          <w:szCs w:val="24"/>
          <w:rtl/>
          <w:lang w:bidi="fa-IR"/>
        </w:rPr>
        <w:t>ج</w:t>
      </w:r>
      <w:r w:rsidRPr="00637741">
        <w:rPr>
          <w:rStyle w:val="Char6"/>
          <w:rtl/>
        </w:rPr>
        <w:t xml:space="preserve"> روایت شده است:که معنی اتخاذشان به ارباب [در آیه] یعنی برخلاف دستور خداوند از آنان تحریم و تحلیل پذیرفتند</w:t>
      </w:r>
      <w:r w:rsidRPr="00637741">
        <w:rPr>
          <w:rStyle w:val="Char6"/>
          <w:rFonts w:hint="cs"/>
          <w:rtl/>
        </w:rPr>
        <w:t>.</w:t>
      </w:r>
      <w:r w:rsidRPr="00637741">
        <w:rPr>
          <w:rStyle w:val="Char6"/>
          <w:rtl/>
        </w:rPr>
        <w:t xml:space="preserve"> التب</w:t>
      </w:r>
      <w:r>
        <w:rPr>
          <w:rStyle w:val="Char6"/>
          <w:rFonts w:hint="cs"/>
          <w:rtl/>
        </w:rPr>
        <w:t>ی</w:t>
      </w:r>
      <w:r w:rsidRPr="00637741">
        <w:rPr>
          <w:rStyle w:val="Char6"/>
          <w:rtl/>
        </w:rPr>
        <w:t>ان 5/206</w:t>
      </w:r>
      <w:r w:rsidRPr="00637741">
        <w:rPr>
          <w:rStyle w:val="Char6"/>
          <w:rFonts w:hint="cs"/>
          <w:rtl/>
        </w:rPr>
        <w:t>.</w:t>
      </w:r>
    </w:p>
  </w:footnote>
  <w:footnote w:id="548">
    <w:p w:rsidR="0024533F" w:rsidRPr="00637741" w:rsidRDefault="0024533F" w:rsidP="00603F7A">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03F7A">
        <w:rPr>
          <w:rStyle w:val="Char6"/>
          <w:rFonts w:hint="cs"/>
          <w:rtl/>
        </w:rPr>
        <w:t>تفسير الصاف</w:t>
      </w:r>
      <w:r>
        <w:rPr>
          <w:rStyle w:val="Char6"/>
          <w:rFonts w:hint="cs"/>
          <w:rtl/>
        </w:rPr>
        <w:t>ی</w:t>
      </w:r>
      <w:r w:rsidRPr="00603F7A">
        <w:rPr>
          <w:rStyle w:val="Char6"/>
          <w:rFonts w:hint="cs"/>
          <w:rtl/>
        </w:rPr>
        <w:t xml:space="preserve"> 2/337.</w:t>
      </w:r>
    </w:p>
  </w:footnote>
  <w:footnote w:id="549">
    <w:p w:rsidR="0024533F" w:rsidRPr="00637741" w:rsidRDefault="0024533F" w:rsidP="00603F7A">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03F7A">
        <w:rPr>
          <w:rStyle w:val="Char6"/>
          <w:rFonts w:hint="cs"/>
          <w:rtl/>
        </w:rPr>
        <w:t>نهج البلاغة 359 (مؤسسه المعارف خطب</w:t>
      </w:r>
      <w:r>
        <w:rPr>
          <w:rStyle w:val="Char6"/>
          <w:rFonts w:hint="cs"/>
          <w:rtl/>
        </w:rPr>
        <w:t>ۀ</w:t>
      </w:r>
      <w:r w:rsidRPr="00603F7A">
        <w:rPr>
          <w:rStyle w:val="Char6"/>
          <w:rFonts w:hint="cs"/>
          <w:rtl/>
        </w:rPr>
        <w:t xml:space="preserve"> شماره 147).</w:t>
      </w:r>
    </w:p>
  </w:footnote>
  <w:footnote w:id="55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03F7A">
        <w:rPr>
          <w:rStyle w:val="Char6"/>
          <w:rFonts w:hint="cs"/>
          <w:rtl/>
        </w:rPr>
        <w:t>نهج البلاغة ص 450.</w:t>
      </w:r>
    </w:p>
  </w:footnote>
  <w:footnote w:id="55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مذهبنا، 7</w:t>
      </w:r>
      <w:r w:rsidRPr="00637741">
        <w:rPr>
          <w:rStyle w:val="Char6"/>
          <w:rFonts w:hint="cs"/>
          <w:rtl/>
        </w:rPr>
        <w:t>.</w:t>
      </w:r>
    </w:p>
  </w:footnote>
  <w:footnote w:id="55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w:t>
      </w:r>
      <w:r w:rsidRPr="00637741">
        <w:rPr>
          <w:rStyle w:val="Char6"/>
          <w:rFonts w:hint="cs"/>
          <w:rtl/>
        </w:rPr>
        <w:t>نبع سابق</w:t>
      </w:r>
      <w:r w:rsidRPr="00637741">
        <w:rPr>
          <w:rStyle w:val="Char6"/>
          <w:rtl/>
        </w:rPr>
        <w:t>، 8</w:t>
      </w:r>
      <w:r w:rsidRPr="00637741">
        <w:rPr>
          <w:rStyle w:val="Char6"/>
          <w:rFonts w:hint="cs"/>
          <w:rtl/>
        </w:rPr>
        <w:t>.</w:t>
      </w:r>
    </w:p>
  </w:footnote>
  <w:footnote w:id="55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w:t>
      </w:r>
      <w:r w:rsidRPr="00637741">
        <w:rPr>
          <w:rStyle w:val="Char6"/>
          <w:rFonts w:hint="cs"/>
          <w:rtl/>
        </w:rPr>
        <w:t>نبع سابق</w:t>
      </w:r>
      <w:r w:rsidRPr="00637741">
        <w:rPr>
          <w:rStyle w:val="Char6"/>
          <w:rtl/>
        </w:rPr>
        <w:t>، 7-8</w:t>
      </w:r>
      <w:r w:rsidRPr="00637741">
        <w:rPr>
          <w:rStyle w:val="Char6"/>
          <w:rFonts w:hint="cs"/>
          <w:rtl/>
        </w:rPr>
        <w:t>.</w:t>
      </w:r>
    </w:p>
  </w:footnote>
  <w:footnote w:id="55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مذهبنا، 8</w:t>
      </w:r>
      <w:r w:rsidRPr="00637741">
        <w:rPr>
          <w:rStyle w:val="Char6"/>
          <w:rFonts w:hint="cs"/>
          <w:rtl/>
        </w:rPr>
        <w:t>.</w:t>
      </w:r>
    </w:p>
  </w:footnote>
  <w:footnote w:id="55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w:t>
      </w:r>
      <w:r w:rsidRPr="00637741">
        <w:rPr>
          <w:rStyle w:val="Char6"/>
          <w:rFonts w:hint="cs"/>
          <w:rtl/>
        </w:rPr>
        <w:t>نبع سابق</w:t>
      </w:r>
    </w:p>
  </w:footnote>
  <w:footnote w:id="55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w:t>
      </w:r>
      <w:r w:rsidRPr="00637741">
        <w:rPr>
          <w:rStyle w:val="Char6"/>
          <w:rFonts w:hint="cs"/>
          <w:rtl/>
        </w:rPr>
        <w:t>نبع سابق</w:t>
      </w:r>
      <w:r w:rsidRPr="00637741">
        <w:rPr>
          <w:rStyle w:val="Char6"/>
          <w:rtl/>
        </w:rPr>
        <w:t xml:space="preserve"> 9</w:t>
      </w:r>
      <w:r w:rsidRPr="00637741">
        <w:rPr>
          <w:rStyle w:val="Char6"/>
          <w:rFonts w:hint="cs"/>
          <w:rtl/>
        </w:rPr>
        <w:t>.</w:t>
      </w:r>
    </w:p>
  </w:footnote>
  <w:footnote w:id="55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w:t>
      </w:r>
      <w:r w:rsidRPr="00637741">
        <w:rPr>
          <w:rStyle w:val="Char6"/>
          <w:rFonts w:hint="cs"/>
          <w:rtl/>
        </w:rPr>
        <w:t>نبع سابق.</w:t>
      </w:r>
    </w:p>
  </w:footnote>
  <w:footnote w:id="558">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603F7A">
        <w:rPr>
          <w:rStyle w:val="Char6"/>
          <w:rtl/>
        </w:rPr>
        <w:t>نگا:</w:t>
      </w:r>
      <w:r w:rsidRPr="00603F7A">
        <w:rPr>
          <w:rStyle w:val="Char6"/>
          <w:rFonts w:hint="cs"/>
          <w:rtl/>
        </w:rPr>
        <w:t xml:space="preserve"> </w:t>
      </w:r>
      <w:r w:rsidRPr="00603F7A">
        <w:rPr>
          <w:rStyle w:val="Char6"/>
          <w:rtl/>
        </w:rPr>
        <w:t>ض</w:t>
      </w:r>
      <w:r w:rsidRPr="00603F7A">
        <w:rPr>
          <w:rStyle w:val="Char6"/>
          <w:rFonts w:hint="cs"/>
          <w:rtl/>
        </w:rPr>
        <w:t>ي</w:t>
      </w:r>
      <w:r w:rsidRPr="00603F7A">
        <w:rPr>
          <w:rStyle w:val="Char6"/>
          <w:rtl/>
        </w:rPr>
        <w:t>اء المنصق</w:t>
      </w:r>
      <w:r w:rsidRPr="00603F7A">
        <w:rPr>
          <w:rStyle w:val="Char6"/>
          <w:rFonts w:hint="cs"/>
          <w:rtl/>
        </w:rPr>
        <w:t>ي</w:t>
      </w:r>
      <w:r w:rsidRPr="00603F7A">
        <w:rPr>
          <w:rStyle w:val="Char6"/>
          <w:rtl/>
        </w:rPr>
        <w:t>ن محمد علی موسوی ص 37</w:t>
      </w:r>
      <w:r w:rsidRPr="00603F7A">
        <w:rPr>
          <w:rStyle w:val="Char6"/>
          <w:rFonts w:hint="cs"/>
          <w:rtl/>
        </w:rPr>
        <w:t>.</w:t>
      </w:r>
    </w:p>
  </w:footnote>
  <w:footnote w:id="55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مذهبنا، 93</w:t>
      </w:r>
      <w:r w:rsidRPr="00637741">
        <w:rPr>
          <w:rStyle w:val="Char6"/>
          <w:rFonts w:hint="cs"/>
          <w:rtl/>
        </w:rPr>
        <w:t>.</w:t>
      </w:r>
    </w:p>
  </w:footnote>
  <w:footnote w:id="56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مذهبنا، </w:t>
      </w:r>
      <w:r w:rsidRPr="00637741">
        <w:rPr>
          <w:rStyle w:val="Char6"/>
          <w:rFonts w:hint="cs"/>
          <w:rtl/>
        </w:rPr>
        <w:t>92</w:t>
      </w:r>
      <w:r w:rsidRPr="00637741">
        <w:rPr>
          <w:rStyle w:val="Char6"/>
          <w:rtl/>
        </w:rPr>
        <w:t>.</w:t>
      </w:r>
      <w:r w:rsidRPr="00637741">
        <w:rPr>
          <w:rStyle w:val="Char6"/>
          <w:rFonts w:hint="cs"/>
          <w:rtl/>
        </w:rPr>
        <w:t xml:space="preserve"> نقل </w:t>
      </w:r>
      <w:r w:rsidRPr="00603F7A">
        <w:rPr>
          <w:rStyle w:val="Char6"/>
          <w:rFonts w:hint="cs"/>
          <w:rtl/>
        </w:rPr>
        <w:t>از رساله: المعجزة والاسلام ص 107.</w:t>
      </w:r>
    </w:p>
  </w:footnote>
  <w:footnote w:id="56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مذهبنا</w:t>
      </w:r>
      <w:r w:rsidRPr="00603F7A">
        <w:rPr>
          <w:rStyle w:val="Char6"/>
          <w:rtl/>
        </w:rPr>
        <w:t xml:space="preserve">، </w:t>
      </w:r>
      <w:r w:rsidRPr="00603F7A">
        <w:rPr>
          <w:rStyle w:val="Char6"/>
          <w:rFonts w:hint="cs"/>
          <w:rtl/>
        </w:rPr>
        <w:t>79</w:t>
      </w:r>
      <w:r w:rsidRPr="00603F7A">
        <w:rPr>
          <w:rStyle w:val="Char6"/>
          <w:rtl/>
        </w:rPr>
        <w:t>.</w:t>
      </w:r>
      <w:r w:rsidRPr="00603F7A">
        <w:rPr>
          <w:rStyle w:val="Char6"/>
          <w:rFonts w:hint="cs"/>
          <w:rtl/>
        </w:rPr>
        <w:t xml:space="preserve"> ن</w:t>
      </w:r>
      <w:r w:rsidRPr="00603F7A">
        <w:rPr>
          <w:rStyle w:val="Char6"/>
          <w:rFonts w:hint="eastAsia"/>
          <w:rtl/>
        </w:rPr>
        <w:t>گا: ابن با</w:t>
      </w:r>
      <w:r w:rsidRPr="00603F7A">
        <w:rPr>
          <w:rStyle w:val="Char6"/>
          <w:rFonts w:hint="cs"/>
          <w:rtl/>
        </w:rPr>
        <w:t>بویه القمى/علل الشرائع 1/64.</w:t>
      </w:r>
    </w:p>
  </w:footnote>
  <w:footnote w:id="56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03F7A">
        <w:rPr>
          <w:rStyle w:val="Char6"/>
          <w:rtl/>
        </w:rPr>
        <w:t xml:space="preserve">مذهبنا، </w:t>
      </w:r>
      <w:r w:rsidRPr="00603F7A">
        <w:rPr>
          <w:rStyle w:val="Char6"/>
          <w:rFonts w:hint="cs"/>
          <w:rtl/>
        </w:rPr>
        <w:t>79</w:t>
      </w:r>
      <w:r w:rsidRPr="00603F7A">
        <w:rPr>
          <w:rStyle w:val="Char6"/>
          <w:rtl/>
        </w:rPr>
        <w:t>.</w:t>
      </w:r>
      <w:r w:rsidRPr="00603F7A">
        <w:rPr>
          <w:rStyle w:val="Char6"/>
          <w:rFonts w:hint="cs"/>
          <w:rtl/>
        </w:rPr>
        <w:t xml:space="preserve"> ن</w:t>
      </w:r>
      <w:r w:rsidRPr="00603F7A">
        <w:rPr>
          <w:rStyle w:val="Char6"/>
          <w:rFonts w:hint="eastAsia"/>
          <w:rtl/>
        </w:rPr>
        <w:t xml:space="preserve">گا: </w:t>
      </w:r>
      <w:r w:rsidRPr="00603F7A">
        <w:rPr>
          <w:rStyle w:val="Char6"/>
          <w:rFonts w:hint="cs"/>
          <w:rtl/>
        </w:rPr>
        <w:t>ارشاد القلوب، الديلمى 2/256.</w:t>
      </w:r>
    </w:p>
  </w:footnote>
  <w:footnote w:id="56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مذهبنا، </w:t>
      </w:r>
      <w:r w:rsidRPr="00637741">
        <w:rPr>
          <w:rStyle w:val="Char6"/>
          <w:rFonts w:hint="cs"/>
          <w:rtl/>
        </w:rPr>
        <w:t>80.</w:t>
      </w:r>
    </w:p>
  </w:footnote>
  <w:footnote w:id="56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w:t>
      </w:r>
      <w:r w:rsidRPr="00637741">
        <w:rPr>
          <w:rStyle w:val="Char6"/>
          <w:rFonts w:hint="cs"/>
          <w:rtl/>
        </w:rPr>
        <w:t>نبع سابق</w:t>
      </w:r>
      <w:r w:rsidRPr="00637741">
        <w:rPr>
          <w:rStyle w:val="Char6"/>
          <w:rtl/>
        </w:rPr>
        <w:t xml:space="preserve">، </w:t>
      </w:r>
      <w:r w:rsidRPr="00637741">
        <w:rPr>
          <w:rStyle w:val="Char6"/>
          <w:rFonts w:hint="cs"/>
          <w:rtl/>
        </w:rPr>
        <w:t>106-108.</w:t>
      </w:r>
    </w:p>
  </w:footnote>
  <w:footnote w:id="56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03F7A">
        <w:rPr>
          <w:rStyle w:val="Char6"/>
          <w:rtl/>
        </w:rPr>
        <w:t>وسائل الش</w:t>
      </w:r>
      <w:r w:rsidRPr="00603F7A">
        <w:rPr>
          <w:rStyle w:val="Char6"/>
          <w:rFonts w:hint="cs"/>
          <w:rtl/>
        </w:rPr>
        <w:t>ي</w:t>
      </w:r>
      <w:r w:rsidRPr="00603F7A">
        <w:rPr>
          <w:rStyle w:val="Char6"/>
          <w:rtl/>
        </w:rPr>
        <w:t>ع</w:t>
      </w:r>
      <w:r w:rsidRPr="00603F7A">
        <w:rPr>
          <w:rStyle w:val="Char6"/>
          <w:rFonts w:hint="cs"/>
          <w:rtl/>
        </w:rPr>
        <w:t>ة</w:t>
      </w:r>
      <w:r w:rsidRPr="00603F7A">
        <w:rPr>
          <w:rStyle w:val="Char6"/>
          <w:rtl/>
        </w:rPr>
        <w:t xml:space="preserve">  14/460. </w:t>
      </w:r>
    </w:p>
  </w:footnote>
  <w:footnote w:id="56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03F7A">
        <w:rPr>
          <w:rStyle w:val="Char6"/>
          <w:rtl/>
        </w:rPr>
        <w:t>التهذ</w:t>
      </w:r>
      <w:r w:rsidRPr="00603F7A">
        <w:rPr>
          <w:rStyle w:val="Char6"/>
          <w:rFonts w:hint="cs"/>
          <w:rtl/>
        </w:rPr>
        <w:t>ي</w:t>
      </w:r>
      <w:r w:rsidRPr="00603F7A">
        <w:rPr>
          <w:rStyle w:val="Char6"/>
          <w:rtl/>
        </w:rPr>
        <w:t>ب 6/51 وسائل الش</w:t>
      </w:r>
      <w:r w:rsidRPr="00603F7A">
        <w:rPr>
          <w:rStyle w:val="Char6"/>
          <w:rFonts w:hint="cs"/>
          <w:rtl/>
        </w:rPr>
        <w:t>ي</w:t>
      </w:r>
      <w:r w:rsidRPr="00603F7A">
        <w:rPr>
          <w:rStyle w:val="Char6"/>
          <w:rtl/>
        </w:rPr>
        <w:t>ع</w:t>
      </w:r>
      <w:r w:rsidRPr="00603F7A">
        <w:rPr>
          <w:rStyle w:val="Char6"/>
          <w:rFonts w:hint="cs"/>
          <w:rtl/>
        </w:rPr>
        <w:t>ة</w:t>
      </w:r>
      <w:r w:rsidRPr="00603F7A">
        <w:rPr>
          <w:rStyle w:val="Char6"/>
          <w:rtl/>
        </w:rPr>
        <w:t xml:space="preserve">  14/462 بحار الانوار 98/92</w:t>
      </w:r>
      <w:r w:rsidRPr="00603F7A">
        <w:rPr>
          <w:rStyle w:val="Char6"/>
          <w:rFonts w:hint="cs"/>
          <w:rtl/>
        </w:rPr>
        <w:t>.</w:t>
      </w:r>
    </w:p>
  </w:footnote>
  <w:footnote w:id="56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03F7A">
        <w:rPr>
          <w:rStyle w:val="Char6"/>
          <w:rtl/>
        </w:rPr>
        <w:t>وسائل الش</w:t>
      </w:r>
      <w:r w:rsidRPr="00603F7A">
        <w:rPr>
          <w:rStyle w:val="Char6"/>
          <w:rFonts w:hint="cs"/>
          <w:rtl/>
        </w:rPr>
        <w:t>ي</w:t>
      </w:r>
      <w:r w:rsidRPr="00603F7A">
        <w:rPr>
          <w:rStyle w:val="Char6"/>
          <w:rtl/>
        </w:rPr>
        <w:t>ع</w:t>
      </w:r>
      <w:r w:rsidRPr="00603F7A">
        <w:rPr>
          <w:rStyle w:val="Char6"/>
          <w:rFonts w:hint="cs"/>
          <w:rtl/>
        </w:rPr>
        <w:t>ة</w:t>
      </w:r>
      <w:r w:rsidRPr="00603F7A">
        <w:rPr>
          <w:rStyle w:val="Char6"/>
          <w:rtl/>
        </w:rPr>
        <w:t xml:space="preserve">  14/463</w:t>
      </w:r>
      <w:r w:rsidRPr="00603F7A">
        <w:rPr>
          <w:rStyle w:val="Char6"/>
          <w:rFonts w:hint="cs"/>
          <w:rtl/>
        </w:rPr>
        <w:t>.</w:t>
      </w:r>
    </w:p>
  </w:footnote>
  <w:footnote w:id="56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03F7A">
        <w:rPr>
          <w:rStyle w:val="Char6"/>
          <w:rtl/>
        </w:rPr>
        <w:t>وسائل الش</w:t>
      </w:r>
      <w:r w:rsidRPr="00603F7A">
        <w:rPr>
          <w:rStyle w:val="Char6"/>
          <w:rFonts w:hint="cs"/>
          <w:rtl/>
        </w:rPr>
        <w:t>ي</w:t>
      </w:r>
      <w:r w:rsidRPr="00603F7A">
        <w:rPr>
          <w:rStyle w:val="Char6"/>
          <w:rtl/>
        </w:rPr>
        <w:t>ع</w:t>
      </w:r>
      <w:r w:rsidRPr="00603F7A">
        <w:rPr>
          <w:rStyle w:val="Char6"/>
          <w:rFonts w:hint="cs"/>
          <w:rtl/>
        </w:rPr>
        <w:t>ة</w:t>
      </w:r>
      <w:r w:rsidRPr="00603F7A">
        <w:rPr>
          <w:rStyle w:val="Char6"/>
          <w:rtl/>
        </w:rPr>
        <w:t xml:space="preserve">  14/464 بحار الانوار 98/90</w:t>
      </w:r>
      <w:r w:rsidRPr="00603F7A">
        <w:rPr>
          <w:rStyle w:val="Char6"/>
          <w:rFonts w:hint="cs"/>
          <w:rtl/>
        </w:rPr>
        <w:t>.</w:t>
      </w:r>
    </w:p>
  </w:footnote>
  <w:footnote w:id="56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03F7A">
        <w:rPr>
          <w:rStyle w:val="Char6"/>
          <w:rFonts w:hint="cs"/>
          <w:rtl/>
        </w:rPr>
        <w:t>منبع سابق</w:t>
      </w:r>
      <w:r w:rsidRPr="00603F7A">
        <w:rPr>
          <w:rStyle w:val="Char6"/>
          <w:rtl/>
        </w:rPr>
        <w:t xml:space="preserve">  14/265، بحار الانوار 98/36</w:t>
      </w:r>
      <w:r w:rsidRPr="00603F7A">
        <w:rPr>
          <w:rStyle w:val="Char6"/>
          <w:rFonts w:hint="cs"/>
          <w:rtl/>
        </w:rPr>
        <w:t>.</w:t>
      </w:r>
    </w:p>
  </w:footnote>
  <w:footnote w:id="570">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603F7A">
        <w:rPr>
          <w:rStyle w:val="Char6"/>
          <w:rtl/>
        </w:rPr>
        <w:t>وسائل 14/411</w:t>
      </w:r>
      <w:r w:rsidRPr="00603F7A">
        <w:rPr>
          <w:rStyle w:val="Char6"/>
          <w:rFonts w:hint="cs"/>
          <w:rtl/>
        </w:rPr>
        <w:t>، و در روایت دیگر (روز عاشورا)</w:t>
      </w:r>
      <w:r w:rsidRPr="00603F7A">
        <w:rPr>
          <w:rStyle w:val="Char6"/>
          <w:rtl/>
        </w:rPr>
        <w:t xml:space="preserve"> تهذیب 6/51</w:t>
      </w:r>
      <w:r w:rsidRPr="00603F7A">
        <w:rPr>
          <w:rStyle w:val="Char6"/>
          <w:rFonts w:hint="cs"/>
          <w:rtl/>
        </w:rPr>
        <w:t>، و در روایت دیگر (روز عرفه) مستدرک الوسائل 10/284.</w:t>
      </w:r>
    </w:p>
  </w:footnote>
  <w:footnote w:id="57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وسائل 14/467</w:t>
      </w:r>
      <w:r w:rsidRPr="00637741">
        <w:rPr>
          <w:rStyle w:val="Char6"/>
          <w:rFonts w:hint="cs"/>
          <w:rtl/>
        </w:rPr>
        <w:t>.</w:t>
      </w:r>
    </w:p>
  </w:footnote>
  <w:footnote w:id="572">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637741">
        <w:rPr>
          <w:rStyle w:val="Char6"/>
          <w:rFonts w:hint="cs"/>
          <w:rtl/>
        </w:rPr>
        <w:t xml:space="preserve">نگا: </w:t>
      </w:r>
      <w:r w:rsidRPr="00603F7A">
        <w:rPr>
          <w:rStyle w:val="Char6"/>
          <w:rFonts w:hint="cs"/>
          <w:rtl/>
        </w:rPr>
        <w:t>این روایات در (</w:t>
      </w:r>
      <w:r w:rsidRPr="00603F7A">
        <w:rPr>
          <w:rStyle w:val="Char6"/>
          <w:rtl/>
        </w:rPr>
        <w:t>وسائل الش</w:t>
      </w:r>
      <w:r w:rsidRPr="00603F7A">
        <w:rPr>
          <w:rStyle w:val="Char6"/>
          <w:rFonts w:hint="cs"/>
          <w:rtl/>
        </w:rPr>
        <w:t>ي</w:t>
      </w:r>
      <w:r w:rsidRPr="00603F7A">
        <w:rPr>
          <w:rStyle w:val="Char6"/>
          <w:rtl/>
        </w:rPr>
        <w:t>ع</w:t>
      </w:r>
      <w:r w:rsidRPr="00603F7A">
        <w:rPr>
          <w:rStyle w:val="Char6"/>
          <w:rFonts w:hint="cs"/>
          <w:rtl/>
        </w:rPr>
        <w:t>ة</w:t>
      </w:r>
      <w:r w:rsidRPr="00603F7A">
        <w:rPr>
          <w:rStyle w:val="Char6"/>
          <w:rtl/>
        </w:rPr>
        <w:t xml:space="preserve">  ج 5/</w:t>
      </w:r>
      <w:r w:rsidRPr="00603F7A">
        <w:rPr>
          <w:rStyle w:val="Char6"/>
          <w:rFonts w:hint="cs"/>
          <w:rtl/>
        </w:rPr>
        <w:t>290-490).</w:t>
      </w:r>
    </w:p>
  </w:footnote>
  <w:footnote w:id="57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برای توضیح بیشتر به بحث برقعی در همین کتاب مراجعه شود</w:t>
      </w:r>
      <w:r w:rsidRPr="00637741">
        <w:rPr>
          <w:rStyle w:val="Char6"/>
          <w:rFonts w:hint="cs"/>
          <w:rtl/>
        </w:rPr>
        <w:t>.</w:t>
      </w:r>
    </w:p>
  </w:footnote>
  <w:footnote w:id="57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مذهبنا 99-100</w:t>
      </w:r>
      <w:r w:rsidRPr="00637741">
        <w:rPr>
          <w:rStyle w:val="Char6"/>
          <w:rFonts w:hint="cs"/>
          <w:rtl/>
        </w:rPr>
        <w:t>،</w:t>
      </w:r>
      <w:r w:rsidRPr="00637741">
        <w:rPr>
          <w:rStyle w:val="Char6"/>
          <w:rtl/>
        </w:rPr>
        <w:t xml:space="preserve"> اختصاص</w:t>
      </w:r>
      <w:r w:rsidRPr="00637741">
        <w:rPr>
          <w:rStyle w:val="Char6"/>
          <w:rFonts w:hint="cs"/>
          <w:rtl/>
        </w:rPr>
        <w:t>،</w:t>
      </w:r>
      <w:r w:rsidRPr="00637741">
        <w:rPr>
          <w:rStyle w:val="Char6"/>
          <w:rtl/>
        </w:rPr>
        <w:t xml:space="preserve"> مفید 213</w:t>
      </w:r>
      <w:r w:rsidRPr="00637741">
        <w:rPr>
          <w:rStyle w:val="Char6"/>
          <w:rFonts w:hint="cs"/>
          <w:rtl/>
        </w:rPr>
        <w:t>.</w:t>
      </w:r>
    </w:p>
  </w:footnote>
  <w:footnote w:id="57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 xml:space="preserve">نگا: </w:t>
      </w:r>
      <w:r w:rsidRPr="00637741">
        <w:rPr>
          <w:rStyle w:val="Char9"/>
          <w:rtl/>
        </w:rPr>
        <w:t>المنهاج 7</w:t>
      </w:r>
      <w:r w:rsidRPr="00637741">
        <w:rPr>
          <w:rStyle w:val="Char9"/>
          <w:rFonts w:hint="cs"/>
          <w:rtl/>
        </w:rPr>
        <w:t>.</w:t>
      </w:r>
    </w:p>
  </w:footnote>
  <w:footnote w:id="57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نگا: منبع سابق</w:t>
      </w:r>
      <w:r w:rsidRPr="00637741">
        <w:rPr>
          <w:rStyle w:val="Char6"/>
          <w:rtl/>
        </w:rPr>
        <w:t xml:space="preserve"> 8-9</w:t>
      </w:r>
    </w:p>
  </w:footnote>
  <w:footnote w:id="57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منبع سابق</w:t>
      </w:r>
      <w:r w:rsidRPr="00637741">
        <w:rPr>
          <w:rStyle w:val="Char6"/>
          <w:rtl/>
        </w:rPr>
        <w:t xml:space="preserve"> 12-13</w:t>
      </w:r>
      <w:r w:rsidRPr="00637741">
        <w:rPr>
          <w:rStyle w:val="Char6"/>
          <w:rFonts w:hint="cs"/>
          <w:rtl/>
        </w:rPr>
        <w:t>.</w:t>
      </w:r>
    </w:p>
  </w:footnote>
  <w:footnote w:id="578">
    <w:p w:rsidR="0024533F" w:rsidRPr="00637741" w:rsidRDefault="0024533F" w:rsidP="00603F7A">
      <w:pPr>
        <w:pStyle w:val="FootnoteText"/>
        <w:bidi/>
        <w:ind w:left="233" w:hangingChars="97" w:hanging="233"/>
        <w:jc w:val="both"/>
        <w:rPr>
          <w:rStyle w:val="Char9"/>
          <w:rtl/>
        </w:rPr>
      </w:pPr>
      <w:r w:rsidRPr="00637741">
        <w:rPr>
          <w:rStyle w:val="Char6"/>
        </w:rPr>
        <w:footnoteRef/>
      </w:r>
      <w:r w:rsidRPr="00637741">
        <w:rPr>
          <w:rStyle w:val="Char6"/>
          <w:rtl/>
        </w:rPr>
        <w:t>- نگا:</w:t>
      </w:r>
      <w:r w:rsidRPr="00637741">
        <w:rPr>
          <w:rStyle w:val="Char6"/>
          <w:rFonts w:hint="cs"/>
          <w:rtl/>
        </w:rPr>
        <w:t xml:space="preserve"> </w:t>
      </w:r>
      <w:r w:rsidRPr="00637741">
        <w:rPr>
          <w:rStyle w:val="Char9"/>
          <w:rtl/>
        </w:rPr>
        <w:t>کتاب القرآن و علماء اصول و مراجع الش</w:t>
      </w:r>
      <w:r w:rsidRPr="00637741">
        <w:rPr>
          <w:rStyle w:val="Char9"/>
          <w:rFonts w:hint="cs"/>
          <w:rtl/>
        </w:rPr>
        <w:t>ي</w:t>
      </w:r>
      <w:r w:rsidRPr="00637741">
        <w:rPr>
          <w:rStyle w:val="Char9"/>
          <w:rtl/>
        </w:rPr>
        <w:t>عة</w:t>
      </w:r>
      <w:r w:rsidRPr="00603F7A">
        <w:rPr>
          <w:rStyle w:val="Char6"/>
          <w:rtl/>
        </w:rPr>
        <w:t xml:space="preserve"> </w:t>
      </w:r>
      <w:r w:rsidRPr="00603F7A">
        <w:rPr>
          <w:rStyle w:val="Char6"/>
          <w:rFonts w:hint="cs"/>
          <w:rtl/>
        </w:rPr>
        <w:t>-</w:t>
      </w:r>
      <w:r w:rsidRPr="00603F7A">
        <w:rPr>
          <w:rStyle w:val="Char6"/>
          <w:rtl/>
        </w:rPr>
        <w:t xml:space="preserve"> یاسری 10-13</w:t>
      </w:r>
      <w:r w:rsidRPr="00603F7A">
        <w:rPr>
          <w:rStyle w:val="Char6"/>
          <w:rFonts w:hint="cs"/>
          <w:rtl/>
        </w:rPr>
        <w:t>.</w:t>
      </w:r>
    </w:p>
  </w:footnote>
  <w:footnote w:id="57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همان مرجع 13-17 </w:t>
      </w:r>
    </w:p>
  </w:footnote>
  <w:footnote w:id="58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همان مرجع</w:t>
      </w:r>
      <w:r w:rsidRPr="00637741">
        <w:rPr>
          <w:rStyle w:val="Char6"/>
          <w:rtl/>
        </w:rPr>
        <w:t xml:space="preserve">، </w:t>
      </w:r>
      <w:r w:rsidRPr="00603F7A">
        <w:rPr>
          <w:rStyle w:val="Char6"/>
          <w:rtl/>
        </w:rPr>
        <w:t>17 تفس</w:t>
      </w:r>
      <w:r w:rsidRPr="00603F7A">
        <w:rPr>
          <w:rStyle w:val="Char6"/>
          <w:rFonts w:hint="cs"/>
          <w:rtl/>
        </w:rPr>
        <w:t>ي</w:t>
      </w:r>
      <w:r w:rsidRPr="00603F7A">
        <w:rPr>
          <w:rStyle w:val="Char6"/>
          <w:rtl/>
        </w:rPr>
        <w:t>ر الصاف</w:t>
      </w:r>
      <w:r w:rsidRPr="00603F7A">
        <w:rPr>
          <w:rStyle w:val="Char6"/>
          <w:rFonts w:hint="cs"/>
          <w:rtl/>
        </w:rPr>
        <w:t>ي</w:t>
      </w:r>
      <w:r w:rsidRPr="00603F7A">
        <w:rPr>
          <w:rStyle w:val="Char6"/>
          <w:rtl/>
        </w:rPr>
        <w:t xml:space="preserve"> / المقدم</w:t>
      </w:r>
      <w:r w:rsidRPr="00603F7A">
        <w:rPr>
          <w:rStyle w:val="Char6"/>
          <w:rFonts w:hint="cs"/>
          <w:rtl/>
        </w:rPr>
        <w:t>ة</w:t>
      </w:r>
      <w:r w:rsidRPr="00603F7A">
        <w:rPr>
          <w:rStyle w:val="Char6"/>
          <w:rtl/>
        </w:rPr>
        <w:t xml:space="preserve"> </w:t>
      </w:r>
      <w:r w:rsidRPr="00603F7A">
        <w:rPr>
          <w:rStyle w:val="Char6"/>
          <w:rFonts w:hint="cs"/>
          <w:rtl/>
        </w:rPr>
        <w:t>ا</w:t>
      </w:r>
      <w:r w:rsidRPr="00603F7A">
        <w:rPr>
          <w:rStyle w:val="Char6"/>
          <w:rtl/>
        </w:rPr>
        <w:t>لسادسة 14</w:t>
      </w:r>
      <w:r w:rsidRPr="00603F7A">
        <w:rPr>
          <w:rStyle w:val="Char6"/>
          <w:rFonts w:hint="cs"/>
          <w:rtl/>
        </w:rPr>
        <w:t>.</w:t>
      </w:r>
    </w:p>
  </w:footnote>
  <w:footnote w:id="581">
    <w:p w:rsidR="0024533F" w:rsidRPr="00637741" w:rsidRDefault="0024533F" w:rsidP="00C827FB">
      <w:pPr>
        <w:pStyle w:val="af3"/>
        <w:rPr>
          <w:rStyle w:val="Char6"/>
          <w:rtl/>
        </w:rPr>
      </w:pPr>
      <w:r w:rsidRPr="00637741">
        <w:rPr>
          <w:rStyle w:val="Char6"/>
        </w:rPr>
        <w:footnoteRef/>
      </w:r>
      <w:r w:rsidRPr="00637741">
        <w:rPr>
          <w:rStyle w:val="Char6"/>
          <w:rtl/>
        </w:rPr>
        <w:t>-</w:t>
      </w:r>
      <w:r w:rsidRPr="00637741">
        <w:rPr>
          <w:rStyle w:val="Char6"/>
          <w:rFonts w:hint="cs"/>
          <w:rtl/>
        </w:rPr>
        <w:t xml:space="preserve"> </w:t>
      </w:r>
      <w:r w:rsidRPr="00637741">
        <w:rPr>
          <w:rStyle w:val="Char6"/>
          <w:rtl/>
        </w:rPr>
        <w:t>کتاب القرآن و علماء اصول و مراجع الش</w:t>
      </w:r>
      <w:r>
        <w:rPr>
          <w:rStyle w:val="Char6"/>
          <w:rFonts w:hint="cs"/>
          <w:rtl/>
        </w:rPr>
        <w:t>ی</w:t>
      </w:r>
      <w:r w:rsidRPr="00637741">
        <w:rPr>
          <w:rStyle w:val="Char6"/>
          <w:rtl/>
        </w:rPr>
        <w:t xml:space="preserve">عة </w:t>
      </w:r>
      <w:r w:rsidRPr="00637741">
        <w:rPr>
          <w:rFonts w:ascii="Times New Roman" w:hAnsi="Times New Roman" w:cs="Times New Roman" w:hint="cs"/>
          <w:rtl/>
        </w:rPr>
        <w:t>–</w:t>
      </w:r>
      <w:r w:rsidRPr="00637741">
        <w:rPr>
          <w:rStyle w:val="Char6"/>
          <w:rtl/>
        </w:rPr>
        <w:t xml:space="preserve"> یاسری 17</w:t>
      </w:r>
      <w:r w:rsidRPr="00637741">
        <w:rPr>
          <w:rStyle w:val="Char6"/>
          <w:rFonts w:hint="cs"/>
          <w:rtl/>
        </w:rPr>
        <w:t>.</w:t>
      </w:r>
    </w:p>
  </w:footnote>
  <w:footnote w:id="58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همان مرجع 17-18</w:t>
      </w:r>
      <w:r w:rsidRPr="00637741">
        <w:rPr>
          <w:rStyle w:val="Char6"/>
          <w:rFonts w:hint="cs"/>
          <w:rtl/>
        </w:rPr>
        <w:t>.</w:t>
      </w:r>
    </w:p>
  </w:footnote>
  <w:footnote w:id="58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همان مرجع 28</w:t>
      </w:r>
      <w:r w:rsidRPr="00637741">
        <w:rPr>
          <w:rStyle w:val="Char6"/>
          <w:rFonts w:hint="cs"/>
          <w:rtl/>
        </w:rPr>
        <w:t>.</w:t>
      </w:r>
    </w:p>
  </w:footnote>
  <w:footnote w:id="58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03F7A">
        <w:rPr>
          <w:rStyle w:val="Char6"/>
          <w:rtl/>
        </w:rPr>
        <w:t xml:space="preserve">مرآة العقول، مجلسی 12/525. </w:t>
      </w:r>
      <w:r w:rsidRPr="00603F7A">
        <w:rPr>
          <w:rStyle w:val="Char6"/>
          <w:rFonts w:hint="cs"/>
          <w:rtl/>
        </w:rPr>
        <w:t>ضمن شرح باب اینکه همه قرآن جز ائمه کس دیگرى آن را جمع نکرده است.</w:t>
      </w:r>
    </w:p>
  </w:footnote>
  <w:footnote w:id="585">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w:t>
      </w:r>
      <w:r w:rsidRPr="00637741">
        <w:rPr>
          <w:rStyle w:val="Char6"/>
          <w:rFonts w:hint="cs"/>
          <w:rtl/>
        </w:rPr>
        <w:t xml:space="preserve"> </w:t>
      </w:r>
      <w:r w:rsidRPr="00637741">
        <w:rPr>
          <w:rStyle w:val="Char9"/>
          <w:rtl/>
        </w:rPr>
        <w:t>کتاب القرآن و علماء اصول و مراجع الش</w:t>
      </w:r>
      <w:r w:rsidRPr="00637741">
        <w:rPr>
          <w:rStyle w:val="Char9"/>
          <w:rFonts w:hint="cs"/>
          <w:rtl/>
        </w:rPr>
        <w:t>ي</w:t>
      </w:r>
      <w:r w:rsidRPr="00637741">
        <w:rPr>
          <w:rStyle w:val="Char9"/>
          <w:rtl/>
        </w:rPr>
        <w:t>عة</w:t>
      </w:r>
      <w:r w:rsidRPr="00603F7A">
        <w:rPr>
          <w:rStyle w:val="Char6"/>
          <w:rtl/>
        </w:rPr>
        <w:t>، یاسری 31</w:t>
      </w:r>
      <w:r w:rsidRPr="00603F7A">
        <w:rPr>
          <w:rStyle w:val="Char6"/>
          <w:rFonts w:hint="cs"/>
          <w:rtl/>
        </w:rPr>
        <w:t>-</w:t>
      </w:r>
      <w:r w:rsidRPr="00603F7A">
        <w:rPr>
          <w:rStyle w:val="Char6"/>
          <w:rtl/>
        </w:rPr>
        <w:t>32</w:t>
      </w:r>
      <w:r w:rsidRPr="00603F7A">
        <w:rPr>
          <w:rStyle w:val="Char6"/>
          <w:rFonts w:hint="cs"/>
          <w:rtl/>
        </w:rPr>
        <w:t>.</w:t>
      </w:r>
    </w:p>
  </w:footnote>
  <w:footnote w:id="586">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603F7A">
        <w:rPr>
          <w:rStyle w:val="Char6"/>
          <w:rtl/>
        </w:rPr>
        <w:t>فصل الخطاب ص 26-31</w:t>
      </w:r>
      <w:r w:rsidRPr="00603F7A">
        <w:rPr>
          <w:rStyle w:val="Char6"/>
          <w:rFonts w:hint="cs"/>
          <w:rtl/>
        </w:rPr>
        <w:t>.</w:t>
      </w:r>
    </w:p>
  </w:footnote>
  <w:footnote w:id="587">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637741">
        <w:rPr>
          <w:rStyle w:val="Char9"/>
          <w:rtl/>
        </w:rPr>
        <w:t>کتاب القرآن و مراجع الش</w:t>
      </w:r>
      <w:r w:rsidRPr="00637741">
        <w:rPr>
          <w:rStyle w:val="Char9"/>
          <w:rFonts w:hint="cs"/>
          <w:rtl/>
        </w:rPr>
        <w:t>ي</w:t>
      </w:r>
      <w:r w:rsidRPr="00637741">
        <w:rPr>
          <w:rStyle w:val="Char9"/>
          <w:rtl/>
        </w:rPr>
        <w:t>ع</w:t>
      </w:r>
      <w:r w:rsidRPr="00637741">
        <w:rPr>
          <w:rStyle w:val="Char9"/>
          <w:rFonts w:hint="cs"/>
          <w:rtl/>
        </w:rPr>
        <w:t>ة</w:t>
      </w:r>
      <w:r w:rsidRPr="00603F7A">
        <w:rPr>
          <w:rStyle w:val="Char6"/>
          <w:rFonts w:hint="cs"/>
          <w:rtl/>
        </w:rPr>
        <w:t>،</w:t>
      </w:r>
      <w:r w:rsidRPr="00603F7A">
        <w:rPr>
          <w:rStyle w:val="Char6"/>
          <w:rtl/>
        </w:rPr>
        <w:t xml:space="preserve">  یاسری 34</w:t>
      </w:r>
      <w:r w:rsidRPr="00603F7A">
        <w:rPr>
          <w:rStyle w:val="Char6"/>
          <w:rFonts w:hint="cs"/>
          <w:rtl/>
        </w:rPr>
        <w:t>.</w:t>
      </w:r>
    </w:p>
  </w:footnote>
  <w:footnote w:id="588">
    <w:p w:rsidR="0024533F" w:rsidRDefault="0024533F" w:rsidP="00603F7A">
      <w:pPr>
        <w:pStyle w:val="FootnoteText"/>
        <w:bidi/>
        <w:ind w:left="233" w:hangingChars="97" w:hanging="233"/>
        <w:jc w:val="both"/>
        <w:rPr>
          <w:rStyle w:val="Char6"/>
          <w:rtl/>
        </w:rPr>
      </w:pPr>
      <w:r w:rsidRPr="00637741">
        <w:rPr>
          <w:rStyle w:val="Char6"/>
        </w:rPr>
        <w:footnoteRef/>
      </w:r>
      <w:r w:rsidRPr="00637741">
        <w:rPr>
          <w:rStyle w:val="Char6"/>
          <w:rtl/>
        </w:rPr>
        <w:t>-</w:t>
      </w:r>
      <w:r>
        <w:rPr>
          <w:rStyle w:val="Char6"/>
          <w:rFonts w:hint="cs"/>
          <w:rtl/>
        </w:rPr>
        <w:t xml:space="preserve"> </w:t>
      </w:r>
      <w:r w:rsidRPr="00637741">
        <w:rPr>
          <w:rStyle w:val="Char9"/>
          <w:rtl/>
        </w:rPr>
        <w:t>کتاب القرآن وعلماء اصول ومراجع الشیعة</w:t>
      </w:r>
      <w:r w:rsidRPr="00603F7A">
        <w:rPr>
          <w:rStyle w:val="Char6"/>
          <w:rtl/>
        </w:rPr>
        <w:t>، یاسری</w:t>
      </w:r>
      <w:r w:rsidRPr="00603F7A">
        <w:rPr>
          <w:rStyle w:val="Char6"/>
          <w:rFonts w:hint="cs"/>
          <w:rtl/>
        </w:rPr>
        <w:t>. و از جمله آنچه یارسى در اثبات این کتاب ذکر کرده است چنین است:</w:t>
      </w:r>
    </w:p>
    <w:p w:rsidR="0024533F" w:rsidRDefault="0024533F" w:rsidP="00603F7A">
      <w:pPr>
        <w:pStyle w:val="FootnoteText"/>
        <w:bidi/>
        <w:ind w:left="233" w:hangingChars="97" w:hanging="233"/>
        <w:jc w:val="both"/>
        <w:rPr>
          <w:rStyle w:val="Char6"/>
          <w:rtl/>
        </w:rPr>
      </w:pPr>
      <w:r>
        <w:rPr>
          <w:rStyle w:val="Char6"/>
          <w:rFonts w:hint="cs"/>
          <w:rtl/>
        </w:rPr>
        <w:tab/>
      </w:r>
      <w:r w:rsidRPr="00637741">
        <w:rPr>
          <w:rStyle w:val="Char6"/>
          <w:rFonts w:hint="cs"/>
          <w:rtl/>
        </w:rPr>
        <w:t xml:space="preserve">-تأیید ملا باقر بن اسماعیل کاجوری در کتابش: </w:t>
      </w:r>
      <w:r w:rsidRPr="00637741">
        <w:rPr>
          <w:rStyle w:val="Char9"/>
          <w:rFonts w:hint="cs"/>
          <w:rtl/>
        </w:rPr>
        <w:t>(هداية المرتاب في تحريف الكتاب)</w:t>
      </w:r>
      <w:r w:rsidRPr="00637741">
        <w:rPr>
          <w:rStyle w:val="Char6"/>
          <w:rFonts w:hint="cs"/>
          <w:rtl/>
        </w:rPr>
        <w:t xml:space="preserve"> تهرانى در کتاب: </w:t>
      </w:r>
      <w:r w:rsidRPr="00637741">
        <w:rPr>
          <w:rStyle w:val="Char9"/>
          <w:rFonts w:hint="cs"/>
          <w:rtl/>
        </w:rPr>
        <w:t xml:space="preserve">(الذريعة إلى تصانيف الشيعة </w:t>
      </w:r>
      <w:r w:rsidRPr="00603F7A">
        <w:rPr>
          <w:rStyle w:val="Char6"/>
          <w:rFonts w:hint="cs"/>
          <w:rtl/>
        </w:rPr>
        <w:t>ج25 ص 191</w:t>
      </w:r>
      <w:r w:rsidRPr="00637741">
        <w:rPr>
          <w:rStyle w:val="Char9"/>
          <w:rFonts w:hint="cs"/>
          <w:rtl/>
        </w:rPr>
        <w:t>)</w:t>
      </w:r>
      <w:r w:rsidRPr="00637741">
        <w:rPr>
          <w:rStyle w:val="Char6"/>
          <w:rFonts w:hint="cs"/>
          <w:rtl/>
        </w:rPr>
        <w:t xml:space="preserve"> ذکر کرده است.</w:t>
      </w:r>
    </w:p>
    <w:p w:rsidR="0024533F" w:rsidRDefault="0024533F" w:rsidP="00603F7A">
      <w:pPr>
        <w:pStyle w:val="FootnoteText"/>
        <w:bidi/>
        <w:ind w:left="233" w:hangingChars="97" w:hanging="233"/>
        <w:jc w:val="both"/>
        <w:rPr>
          <w:rStyle w:val="Char6"/>
          <w:rtl/>
        </w:rPr>
      </w:pPr>
      <w:r>
        <w:rPr>
          <w:rStyle w:val="Char6"/>
          <w:rFonts w:hint="cs"/>
          <w:rtl/>
        </w:rPr>
        <w:tab/>
      </w:r>
      <w:r w:rsidRPr="00637741">
        <w:rPr>
          <w:rStyle w:val="Char6"/>
          <w:rFonts w:hint="cs"/>
          <w:rtl/>
        </w:rPr>
        <w:t xml:space="preserve">-ملا محمد بن سلیمان بن زویر </w:t>
      </w:r>
      <w:r w:rsidRPr="00603F7A">
        <w:rPr>
          <w:rStyle w:val="Char6"/>
          <w:rFonts w:hint="cs"/>
          <w:rtl/>
        </w:rPr>
        <w:t>السلیمانی. تهرانی در الذریعة ج18 ص 27- ذکر کرده است.</w:t>
      </w:r>
    </w:p>
    <w:p w:rsidR="0024533F" w:rsidRDefault="0024533F" w:rsidP="00603F7A">
      <w:pPr>
        <w:pStyle w:val="FootnoteText"/>
        <w:bidi/>
        <w:ind w:left="233" w:hangingChars="97" w:hanging="233"/>
        <w:jc w:val="both"/>
        <w:rPr>
          <w:rStyle w:val="Char6"/>
          <w:rtl/>
        </w:rPr>
      </w:pPr>
      <w:r>
        <w:rPr>
          <w:rStyle w:val="Char6"/>
          <w:rFonts w:hint="cs"/>
          <w:rtl/>
        </w:rPr>
        <w:tab/>
      </w:r>
      <w:r w:rsidRPr="00637741">
        <w:rPr>
          <w:rStyle w:val="Char6"/>
          <w:rFonts w:hint="cs"/>
          <w:rtl/>
        </w:rPr>
        <w:t xml:space="preserve">-شیخ هادى نجفى در کتاب </w:t>
      </w:r>
      <w:r w:rsidRPr="00637741">
        <w:rPr>
          <w:rStyle w:val="Char9"/>
          <w:rFonts w:hint="cs"/>
          <w:rtl/>
        </w:rPr>
        <w:t xml:space="preserve">(محجة العلماء) </w:t>
      </w:r>
      <w:r w:rsidRPr="00603F7A">
        <w:rPr>
          <w:rStyle w:val="Char6"/>
          <w:rFonts w:hint="cs"/>
          <w:rtl/>
        </w:rPr>
        <w:t>نگا: الذريعة ج16 ص 232. ج20 ص 144.</w:t>
      </w:r>
    </w:p>
    <w:p w:rsidR="0024533F" w:rsidRDefault="0024533F" w:rsidP="00603F7A">
      <w:pPr>
        <w:pStyle w:val="FootnoteText"/>
        <w:bidi/>
        <w:ind w:left="233" w:hangingChars="97" w:hanging="233"/>
        <w:jc w:val="both"/>
        <w:rPr>
          <w:rStyle w:val="Char6"/>
          <w:rtl/>
        </w:rPr>
      </w:pPr>
      <w:r>
        <w:rPr>
          <w:rStyle w:val="Char6"/>
          <w:rFonts w:hint="cs"/>
          <w:rtl/>
        </w:rPr>
        <w:tab/>
      </w:r>
      <w:r w:rsidRPr="00637741">
        <w:rPr>
          <w:rStyle w:val="Char6"/>
          <w:rFonts w:hint="cs"/>
          <w:rtl/>
        </w:rPr>
        <w:t xml:space="preserve">-شیخ مولى محمد کاظم خراسانى در کتابش </w:t>
      </w:r>
      <w:r w:rsidRPr="00637741">
        <w:rPr>
          <w:rStyle w:val="Char9"/>
          <w:rFonts w:hint="cs"/>
          <w:rtl/>
        </w:rPr>
        <w:t>(الكفاية)</w:t>
      </w:r>
      <w:r w:rsidRPr="00603F7A">
        <w:rPr>
          <w:rStyle w:val="Char6"/>
          <w:rFonts w:hint="cs"/>
          <w:rtl/>
        </w:rPr>
        <w:t>. نگا: الذريعة ج16 ص 232. ج20 ص 144.</w:t>
      </w:r>
    </w:p>
    <w:p w:rsidR="0024533F" w:rsidRDefault="0024533F" w:rsidP="00603F7A">
      <w:pPr>
        <w:pStyle w:val="FootnoteText"/>
        <w:bidi/>
        <w:ind w:left="233" w:hangingChars="97" w:hanging="233"/>
        <w:jc w:val="both"/>
        <w:rPr>
          <w:rStyle w:val="Char6"/>
          <w:rtl/>
        </w:rPr>
      </w:pPr>
      <w:r>
        <w:rPr>
          <w:rStyle w:val="Char6"/>
          <w:rFonts w:hint="cs"/>
          <w:rtl/>
        </w:rPr>
        <w:tab/>
      </w:r>
      <w:r w:rsidRPr="00637741">
        <w:rPr>
          <w:rStyle w:val="Char6"/>
          <w:rFonts w:hint="cs"/>
          <w:rtl/>
        </w:rPr>
        <w:t xml:space="preserve">-محمد مهدى اصفهانى در کتابش: </w:t>
      </w:r>
      <w:r w:rsidRPr="00637741">
        <w:rPr>
          <w:rStyle w:val="Char9"/>
          <w:rFonts w:hint="cs"/>
          <w:rtl/>
        </w:rPr>
        <w:t xml:space="preserve">(أحسن الوديعة ص 89) </w:t>
      </w:r>
      <w:r w:rsidRPr="00637741">
        <w:rPr>
          <w:rStyle w:val="Char6"/>
          <w:rFonts w:hint="cs"/>
          <w:rtl/>
        </w:rPr>
        <w:t>و گفته که نصارى این کتاب را به زبان خود ترجمه و توزیع کرده</w:t>
      </w:r>
      <w:r>
        <w:rPr>
          <w:rStyle w:val="Char6"/>
          <w:rFonts w:hint="eastAsia"/>
          <w:rtl/>
        </w:rPr>
        <w:t>‌</w:t>
      </w:r>
      <w:r w:rsidRPr="00637741">
        <w:rPr>
          <w:rStyle w:val="Char6"/>
          <w:rFonts w:hint="cs"/>
          <w:rtl/>
        </w:rPr>
        <w:t>اند، به سبب اهتنامشان به مؤلف و کتابش.</w:t>
      </w:r>
    </w:p>
    <w:p w:rsidR="0024533F" w:rsidRDefault="0024533F" w:rsidP="00603F7A">
      <w:pPr>
        <w:pStyle w:val="FootnoteText"/>
        <w:bidi/>
        <w:ind w:left="233" w:hangingChars="97" w:hanging="233"/>
        <w:jc w:val="both"/>
        <w:rPr>
          <w:rStyle w:val="Char6"/>
          <w:rtl/>
        </w:rPr>
      </w:pPr>
      <w:r>
        <w:rPr>
          <w:rStyle w:val="Char6"/>
          <w:rFonts w:hint="cs"/>
          <w:rtl/>
        </w:rPr>
        <w:tab/>
      </w:r>
      <w:r w:rsidRPr="00637741">
        <w:rPr>
          <w:rStyle w:val="Char6"/>
          <w:rFonts w:hint="cs"/>
          <w:rtl/>
        </w:rPr>
        <w:t xml:space="preserve">- علامه آغا بزرگ تهرانى در کتابش </w:t>
      </w:r>
      <w:r w:rsidRPr="00637741">
        <w:rPr>
          <w:rStyle w:val="Char9"/>
          <w:rFonts w:hint="cs"/>
          <w:rtl/>
        </w:rPr>
        <w:t xml:space="preserve">(نقباء البشر في القرن الرابع عشر) </w:t>
      </w:r>
      <w:r w:rsidRPr="00637741">
        <w:rPr>
          <w:rStyle w:val="Char6"/>
          <w:rFonts w:hint="cs"/>
          <w:rtl/>
        </w:rPr>
        <w:t>نزد ترجمه نورى طبرسى.</w:t>
      </w:r>
    </w:p>
    <w:p w:rsidR="0024533F" w:rsidRDefault="0024533F" w:rsidP="00603F7A">
      <w:pPr>
        <w:pStyle w:val="FootnoteText"/>
        <w:bidi/>
        <w:ind w:left="233" w:hangingChars="97" w:hanging="233"/>
        <w:jc w:val="both"/>
        <w:rPr>
          <w:rStyle w:val="Char6"/>
          <w:rtl/>
        </w:rPr>
      </w:pPr>
      <w:r>
        <w:rPr>
          <w:rStyle w:val="Char6"/>
          <w:rFonts w:hint="cs"/>
          <w:rtl/>
        </w:rPr>
        <w:tab/>
      </w:r>
      <w:r w:rsidRPr="00637741">
        <w:rPr>
          <w:rStyle w:val="Char6"/>
          <w:rFonts w:hint="cs"/>
          <w:rtl/>
        </w:rPr>
        <w:t>-سید یاسین موسوى در مقدمه کتاب</w:t>
      </w:r>
      <w:r w:rsidRPr="00603F7A">
        <w:rPr>
          <w:rStyle w:val="Char6"/>
          <w:rFonts w:hint="cs"/>
          <w:rtl/>
        </w:rPr>
        <w:t>: (النجم الثاقب) نورى طبرسى.</w:t>
      </w:r>
    </w:p>
    <w:p w:rsidR="0024533F" w:rsidRPr="00603F7A" w:rsidRDefault="0024533F" w:rsidP="00603F7A">
      <w:pPr>
        <w:pStyle w:val="FootnoteText"/>
        <w:bidi/>
        <w:ind w:left="233" w:hangingChars="97" w:hanging="233"/>
        <w:jc w:val="both"/>
        <w:rPr>
          <w:rStyle w:val="Char6"/>
          <w:rtl/>
        </w:rPr>
      </w:pPr>
      <w:r>
        <w:rPr>
          <w:rStyle w:val="Char6"/>
          <w:rFonts w:hint="cs"/>
          <w:rtl/>
        </w:rPr>
        <w:tab/>
      </w:r>
      <w:r w:rsidRPr="00637741">
        <w:rPr>
          <w:rStyle w:val="Char6"/>
          <w:rFonts w:hint="cs"/>
          <w:rtl/>
        </w:rPr>
        <w:t xml:space="preserve">- رسول جعیفران در کتابش: </w:t>
      </w:r>
      <w:r w:rsidRPr="00637741">
        <w:rPr>
          <w:rStyle w:val="Char9"/>
          <w:rFonts w:hint="cs"/>
          <w:rtl/>
        </w:rPr>
        <w:t>(أكذوبة التحريف)</w:t>
      </w:r>
      <w:r w:rsidRPr="00603F7A">
        <w:rPr>
          <w:rStyle w:val="Char6"/>
          <w:rFonts w:hint="cs"/>
          <w:rtl/>
        </w:rPr>
        <w:t>.</w:t>
      </w:r>
    </w:p>
    <w:p w:rsidR="0024533F" w:rsidRPr="00637741" w:rsidRDefault="0024533F" w:rsidP="00603F7A">
      <w:pPr>
        <w:pStyle w:val="FootnoteText"/>
        <w:bidi/>
        <w:ind w:left="223" w:hangingChars="97" w:hanging="223"/>
        <w:jc w:val="both"/>
        <w:rPr>
          <w:rStyle w:val="Char6"/>
          <w:rtl/>
        </w:rPr>
      </w:pPr>
      <w:r>
        <w:rPr>
          <w:rStyle w:val="Char9"/>
          <w:rFonts w:hint="cs"/>
          <w:rtl/>
        </w:rPr>
        <w:tab/>
      </w:r>
      <w:r w:rsidRPr="00637741">
        <w:rPr>
          <w:rStyle w:val="Char6"/>
          <w:rFonts w:hint="cs"/>
          <w:rtl/>
        </w:rPr>
        <w:t xml:space="preserve">-علامه سید جعفر مرتضى عاملى در کتابش </w:t>
      </w:r>
      <w:r w:rsidRPr="00637741">
        <w:rPr>
          <w:rStyle w:val="Char9"/>
          <w:rFonts w:hint="cs"/>
          <w:rtl/>
        </w:rPr>
        <w:t>(حقائق هامة حول القرآن الكريم)</w:t>
      </w:r>
      <w:r w:rsidRPr="00603F7A">
        <w:rPr>
          <w:rStyle w:val="Char6"/>
          <w:rFonts w:hint="cs"/>
          <w:rtl/>
        </w:rPr>
        <w:t>.</w:t>
      </w:r>
    </w:p>
  </w:footnote>
  <w:footnote w:id="58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03F7A">
        <w:rPr>
          <w:rStyle w:val="Char6"/>
          <w:rtl/>
        </w:rPr>
        <w:t>فصل الخطاب/ مقدمه</w:t>
      </w:r>
      <w:r w:rsidRPr="00603F7A">
        <w:rPr>
          <w:rStyle w:val="Char6"/>
          <w:rFonts w:hint="cs"/>
          <w:rtl/>
        </w:rPr>
        <w:t>.</w:t>
      </w:r>
    </w:p>
  </w:footnote>
  <w:footnote w:id="59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w:t>
      </w:r>
      <w:r w:rsidRPr="00637741">
        <w:rPr>
          <w:rStyle w:val="Char6"/>
          <w:rFonts w:hint="cs"/>
          <w:rtl/>
        </w:rPr>
        <w:t xml:space="preserve"> او یوسف بن احمد بن ابراهیم الدرازی البحرانى، از آل عصفور، از اهالى بحرین است در کربلاء 1186هـ/1772م وفات نموده است، در تاریخ تشیع در بحرین مقامى بسزا داشته است. از مشهورترین کتابهایش: </w:t>
      </w:r>
      <w:r w:rsidRPr="00637741">
        <w:rPr>
          <w:rStyle w:val="Char9"/>
          <w:rFonts w:hint="cs"/>
          <w:rtl/>
        </w:rPr>
        <w:t>الدرة النجفية من الملتقطات اليوسفية، أنيس المسافر، لؤلؤة البحرين، سلاسل الحديد في الرد على ابن أبي الحديد</w:t>
      </w:r>
      <w:r w:rsidRPr="00637741">
        <w:rPr>
          <w:rStyle w:val="Char6"/>
          <w:rFonts w:hint="cs"/>
          <w:rtl/>
        </w:rPr>
        <w:t xml:space="preserve"> (</w:t>
      </w:r>
      <w:r w:rsidRPr="005F2BEF">
        <w:rPr>
          <w:rStyle w:val="Char6"/>
          <w:rFonts w:hint="cs"/>
          <w:rtl/>
        </w:rPr>
        <w:t>در رد شارح نهج البلاغة در اثبات خلافت سه خلفا نوشته است) و عالم عراق امین السویدى هم رد</w:t>
      </w:r>
      <w:r w:rsidRPr="00637741">
        <w:rPr>
          <w:rStyle w:val="Char6"/>
          <w:rFonts w:hint="cs"/>
          <w:rtl/>
        </w:rPr>
        <w:t xml:space="preserve"> بر این کتاب نوشته است که به: </w:t>
      </w:r>
      <w:r w:rsidRPr="00637741">
        <w:rPr>
          <w:rStyle w:val="Char9"/>
          <w:rFonts w:hint="cs"/>
          <w:rtl/>
        </w:rPr>
        <w:t>(الصارم الحديد في عنق صاحب سلاسل الحديد)</w:t>
      </w:r>
      <w:r w:rsidRPr="00637741">
        <w:rPr>
          <w:rStyle w:val="Char6"/>
          <w:rFonts w:hint="cs"/>
          <w:rtl/>
        </w:rPr>
        <w:t xml:space="preserve"> مشهور است. </w:t>
      </w:r>
      <w:r w:rsidRPr="005F2BEF">
        <w:rPr>
          <w:rStyle w:val="Char6"/>
          <w:rFonts w:hint="cs"/>
          <w:rtl/>
        </w:rPr>
        <w:t>ن</w:t>
      </w:r>
      <w:r w:rsidRPr="005F2BEF">
        <w:rPr>
          <w:rStyle w:val="Char6"/>
          <w:rFonts w:hint="eastAsia"/>
          <w:rtl/>
        </w:rPr>
        <w:t>گا: الأعلام 8/215، الذريعة (1/265) (2/465</w:t>
      </w:r>
      <w:r w:rsidRPr="005F2BEF">
        <w:rPr>
          <w:rStyle w:val="Char6"/>
          <w:rFonts w:hint="cs"/>
          <w:rtl/>
        </w:rPr>
        <w:t>).</w:t>
      </w:r>
    </w:p>
  </w:footnote>
  <w:footnote w:id="59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9"/>
          <w:rtl/>
        </w:rPr>
        <w:t>الدرة النجفية للعلامه المحدث يوسف البحراني</w:t>
      </w:r>
      <w:r w:rsidRPr="005F2BEF">
        <w:rPr>
          <w:rStyle w:val="Char6"/>
          <w:rtl/>
        </w:rPr>
        <w:t xml:space="preserve"> ص: 298</w:t>
      </w:r>
      <w:r w:rsidRPr="005F2BEF">
        <w:rPr>
          <w:rStyle w:val="Char6"/>
          <w:rFonts w:hint="cs"/>
          <w:rtl/>
        </w:rPr>
        <w:t>.</w:t>
      </w:r>
    </w:p>
  </w:footnote>
  <w:footnote w:id="59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مذهبنا ص 5 و یاسری به حدیث علی</w:t>
      </w:r>
      <w:r w:rsidRPr="00637741">
        <w:rPr>
          <w:rStyle w:val="Char3"/>
          <w:rtl/>
        </w:rPr>
        <w:sym w:font="AGA Arabesque" w:char="F074"/>
      </w:r>
      <w:r w:rsidRPr="00637741">
        <w:rPr>
          <w:rStyle w:val="Char3"/>
          <w:rtl/>
        </w:rPr>
        <w:t xml:space="preserve"> </w:t>
      </w:r>
      <w:r w:rsidRPr="00637741">
        <w:rPr>
          <w:rStyle w:val="Char6"/>
          <w:rtl/>
        </w:rPr>
        <w:t xml:space="preserve">اشاره می‌کند </w:t>
      </w:r>
      <w:r w:rsidRPr="00637741">
        <w:rPr>
          <w:rStyle w:val="Char9"/>
          <w:rtl/>
        </w:rPr>
        <w:t>«عهد الی رسول الله</w:t>
      </w:r>
      <w:r w:rsidRPr="00637741">
        <w:rPr>
          <w:rStyle w:val="Char9"/>
          <w:rFonts w:hint="cs"/>
          <w:rtl/>
        </w:rPr>
        <w:t xml:space="preserve"> </w:t>
      </w:r>
      <w:r w:rsidRPr="00637741">
        <w:rPr>
          <w:rStyle w:val="Char9"/>
          <w:rFonts w:cs="CTraditional Arabic" w:hint="cs"/>
          <w:rtl/>
        </w:rPr>
        <w:t>ج</w:t>
      </w:r>
      <w:r w:rsidRPr="00637741">
        <w:rPr>
          <w:rStyle w:val="Char9"/>
          <w:rFonts w:hint="cs"/>
          <w:rtl/>
        </w:rPr>
        <w:t xml:space="preserve"> أنَّه </w:t>
      </w:r>
      <w:r w:rsidRPr="00637741">
        <w:rPr>
          <w:rStyle w:val="Char9"/>
          <w:rtl/>
        </w:rPr>
        <w:t>لا</w:t>
      </w:r>
      <w:r w:rsidRPr="00637741">
        <w:rPr>
          <w:rStyle w:val="Char9"/>
          <w:rFonts w:hint="cs"/>
          <w:rtl/>
        </w:rPr>
        <w:t>يحبك</w:t>
      </w:r>
      <w:r w:rsidRPr="00637741">
        <w:rPr>
          <w:rStyle w:val="Char9"/>
          <w:rtl/>
        </w:rPr>
        <w:t xml:space="preserve"> الا مؤمن ولا </w:t>
      </w:r>
      <w:r w:rsidRPr="00637741">
        <w:rPr>
          <w:rStyle w:val="Char9"/>
          <w:rFonts w:hint="cs"/>
          <w:rtl/>
        </w:rPr>
        <w:t>ي</w:t>
      </w:r>
      <w:r w:rsidRPr="00637741">
        <w:rPr>
          <w:rStyle w:val="Char9"/>
          <w:rtl/>
        </w:rPr>
        <w:t>بغض</w:t>
      </w:r>
      <w:r w:rsidRPr="00637741">
        <w:rPr>
          <w:rStyle w:val="Char9"/>
          <w:rFonts w:hint="cs"/>
          <w:rtl/>
        </w:rPr>
        <w:t>ك</w:t>
      </w:r>
      <w:r w:rsidRPr="00637741">
        <w:rPr>
          <w:rStyle w:val="Char9"/>
          <w:rtl/>
        </w:rPr>
        <w:t xml:space="preserve"> إلا منافق»</w:t>
      </w:r>
      <w:r w:rsidRPr="00637741">
        <w:rPr>
          <w:rStyle w:val="Char6"/>
          <w:rtl/>
        </w:rPr>
        <w:t xml:space="preserve"> روایت از احمد در المسند (1/95-128</w:t>
      </w:r>
      <w:r w:rsidRPr="00637741">
        <w:rPr>
          <w:rStyle w:val="Char6"/>
          <w:rFonts w:hint="cs"/>
          <w:rtl/>
        </w:rPr>
        <w:t>)</w:t>
      </w:r>
      <w:r w:rsidRPr="00637741">
        <w:rPr>
          <w:rStyle w:val="Char6"/>
          <w:rtl/>
        </w:rPr>
        <w:t xml:space="preserve"> و در فضائل الصحابه 2/696، ترمذی 5/594، اب</w:t>
      </w:r>
      <w:r w:rsidRPr="005F2BEF">
        <w:rPr>
          <w:rStyle w:val="Char6"/>
          <w:rtl/>
        </w:rPr>
        <w:t xml:space="preserve">ن </w:t>
      </w:r>
      <w:r w:rsidRPr="005F2BEF">
        <w:rPr>
          <w:rStyle w:val="Char6"/>
          <w:rFonts w:hint="cs"/>
          <w:rtl/>
        </w:rPr>
        <w:t>م</w:t>
      </w:r>
      <w:r w:rsidRPr="005F2BEF">
        <w:rPr>
          <w:rStyle w:val="Char6"/>
          <w:rtl/>
        </w:rPr>
        <w:t xml:space="preserve">اجه 1/142 </w:t>
      </w:r>
      <w:r w:rsidRPr="005F2BEF">
        <w:rPr>
          <w:rStyle w:val="Char6"/>
          <w:rFonts w:hint="cs"/>
          <w:rtl/>
        </w:rPr>
        <w:t xml:space="preserve">وغیره. </w:t>
      </w:r>
      <w:r w:rsidRPr="005F2BEF">
        <w:rPr>
          <w:rStyle w:val="Char6"/>
          <w:rtl/>
        </w:rPr>
        <w:t>و دکتر و</w:t>
      </w:r>
      <w:r w:rsidRPr="005F2BEF">
        <w:rPr>
          <w:rStyle w:val="Char6"/>
          <w:rFonts w:hint="cs"/>
          <w:rtl/>
        </w:rPr>
        <w:t xml:space="preserve">صی </w:t>
      </w:r>
      <w:r w:rsidRPr="005F2BEF">
        <w:rPr>
          <w:rStyle w:val="Char6"/>
          <w:rtl/>
        </w:rPr>
        <w:t>الله بن محمد عباس</w:t>
      </w:r>
      <w:r w:rsidRPr="005F2BEF">
        <w:rPr>
          <w:rStyle w:val="Char6"/>
          <w:rFonts w:hint="cs"/>
          <w:rtl/>
        </w:rPr>
        <w:t xml:space="preserve"> در تحقیقش در کتاب: فضائل الصحابة (ح 948) آن</w:t>
      </w:r>
      <w:r w:rsidRPr="00637741">
        <w:rPr>
          <w:rStyle w:val="Char6"/>
          <w:rFonts w:hint="cs"/>
          <w:rtl/>
        </w:rPr>
        <w:t xml:space="preserve"> را صحیح دانسته است. اما حدیث بریده و غیر از او: </w:t>
      </w:r>
      <w:r w:rsidRPr="00637741">
        <w:rPr>
          <w:rStyle w:val="Char9"/>
          <w:rFonts w:hint="cs"/>
          <w:rtl/>
        </w:rPr>
        <w:t xml:space="preserve">(لأعطين الراية غداً رجلاً يحبه الله ورسوله ....). </w:t>
      </w:r>
      <w:r w:rsidRPr="00637741">
        <w:rPr>
          <w:rStyle w:val="Char6"/>
          <w:rFonts w:hint="cs"/>
          <w:rtl/>
        </w:rPr>
        <w:t>فردا پر</w:t>
      </w:r>
      <w:r w:rsidRPr="00637741">
        <w:rPr>
          <w:rStyle w:val="Char6"/>
          <w:rFonts w:hint="eastAsia"/>
          <w:rtl/>
        </w:rPr>
        <w:t>چ</w:t>
      </w:r>
      <w:r w:rsidRPr="00637741">
        <w:rPr>
          <w:rStyle w:val="Char6"/>
          <w:rFonts w:hint="cs"/>
          <w:rtl/>
        </w:rPr>
        <w:t>م را به مردى مى</w:t>
      </w:r>
      <w:r w:rsidRPr="00637741">
        <w:rPr>
          <w:rStyle w:val="Char6"/>
          <w:rtl/>
        </w:rPr>
        <w:t>‌</w:t>
      </w:r>
      <w:r w:rsidRPr="00637741">
        <w:rPr>
          <w:rStyle w:val="Char6"/>
          <w:rFonts w:hint="cs"/>
          <w:rtl/>
        </w:rPr>
        <w:t>دهم که خدا و پیامبر او را دوست دارند ... تا آخر حدیث</w:t>
      </w:r>
      <w:r w:rsidRPr="005F2BEF">
        <w:rPr>
          <w:rStyle w:val="Char6"/>
          <w:rFonts w:hint="cs"/>
          <w:rtl/>
        </w:rPr>
        <w:t>.  مسلم 4/1871 ح987، وأحمد 5/535 (2/384) و نسائى در الخصائص ص 5 روایت کرده</w:t>
      </w:r>
      <w:r w:rsidRPr="005F2BEF">
        <w:rPr>
          <w:rStyle w:val="Char6"/>
          <w:rtl/>
        </w:rPr>
        <w:t>‌</w:t>
      </w:r>
      <w:r w:rsidRPr="005F2BEF">
        <w:rPr>
          <w:rStyle w:val="Char6"/>
          <w:rFonts w:hint="cs"/>
          <w:rtl/>
        </w:rPr>
        <w:t>اند.</w:t>
      </w:r>
    </w:p>
  </w:footnote>
  <w:footnote w:id="59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5F2BEF">
        <w:rPr>
          <w:rStyle w:val="Char6"/>
          <w:rtl/>
        </w:rPr>
        <w:t>المنهاج 89-90</w:t>
      </w:r>
      <w:r w:rsidRPr="005F2BEF">
        <w:rPr>
          <w:rStyle w:val="Char6"/>
          <w:rFonts w:hint="cs"/>
          <w:rtl/>
        </w:rPr>
        <w:t>.</w:t>
      </w:r>
    </w:p>
  </w:footnote>
  <w:footnote w:id="59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90</w:t>
      </w:r>
      <w:r w:rsidRPr="00637741">
        <w:rPr>
          <w:rStyle w:val="Char6"/>
          <w:rFonts w:hint="cs"/>
          <w:rtl/>
        </w:rPr>
        <w:t>.</w:t>
      </w:r>
    </w:p>
  </w:footnote>
  <w:footnote w:id="59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91</w:t>
      </w:r>
      <w:r w:rsidRPr="00637741">
        <w:rPr>
          <w:rStyle w:val="Char6"/>
          <w:rFonts w:hint="cs"/>
          <w:rtl/>
        </w:rPr>
        <w:t>.</w:t>
      </w:r>
    </w:p>
  </w:footnote>
  <w:footnote w:id="59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5F2BEF">
        <w:rPr>
          <w:rStyle w:val="Char6"/>
          <w:rtl/>
        </w:rPr>
        <w:t>نهج البلاغه 2/201</w:t>
      </w:r>
      <w:r w:rsidRPr="005F2BEF">
        <w:rPr>
          <w:rStyle w:val="Char6"/>
          <w:rFonts w:hint="cs"/>
          <w:rtl/>
        </w:rPr>
        <w:t>.</w:t>
      </w:r>
    </w:p>
  </w:footnote>
  <w:footnote w:id="59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4/72</w:t>
      </w:r>
      <w:r w:rsidRPr="00637741">
        <w:rPr>
          <w:rStyle w:val="Char6"/>
          <w:rFonts w:hint="cs"/>
          <w:rtl/>
        </w:rPr>
        <w:t>.</w:t>
      </w:r>
    </w:p>
  </w:footnote>
  <w:footnote w:id="598">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5F2BEF">
        <w:rPr>
          <w:rStyle w:val="Char6"/>
          <w:rtl/>
        </w:rPr>
        <w:t>المنهاج 91</w:t>
      </w:r>
      <w:r w:rsidRPr="005F2BEF">
        <w:rPr>
          <w:rStyle w:val="Char6"/>
          <w:rFonts w:hint="cs"/>
          <w:rtl/>
        </w:rPr>
        <w:t>.</w:t>
      </w:r>
    </w:p>
  </w:footnote>
  <w:footnote w:id="59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مذهبنا، 8</w:t>
      </w:r>
      <w:r w:rsidRPr="00637741">
        <w:rPr>
          <w:rStyle w:val="Char6"/>
          <w:rFonts w:hint="cs"/>
          <w:rtl/>
        </w:rPr>
        <w:t>.</w:t>
      </w:r>
    </w:p>
  </w:footnote>
  <w:footnote w:id="60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المنهاج 69-71</w:t>
      </w:r>
      <w:r w:rsidRPr="00637741">
        <w:rPr>
          <w:rStyle w:val="Char6"/>
          <w:rFonts w:hint="cs"/>
          <w:rtl/>
        </w:rPr>
        <w:t>.</w:t>
      </w:r>
    </w:p>
  </w:footnote>
  <w:footnote w:id="60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مذهبنا، 70</w:t>
      </w:r>
      <w:r w:rsidRPr="00637741">
        <w:rPr>
          <w:rStyle w:val="Char6"/>
          <w:rFonts w:hint="cs"/>
          <w:rtl/>
        </w:rPr>
        <w:t>.</w:t>
      </w:r>
    </w:p>
  </w:footnote>
  <w:footnote w:id="60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بخاری </w:t>
      </w:r>
      <w:r w:rsidRPr="005F2BEF">
        <w:rPr>
          <w:rStyle w:val="Char6"/>
          <w:rtl/>
        </w:rPr>
        <w:t>(ح: 1294،1297</w:t>
      </w:r>
      <w:r w:rsidRPr="005F2BEF">
        <w:rPr>
          <w:rStyle w:val="Char6"/>
          <w:rFonts w:hint="cs"/>
          <w:rtl/>
        </w:rPr>
        <w:t>)</w:t>
      </w:r>
      <w:r w:rsidRPr="005F2BEF">
        <w:rPr>
          <w:rStyle w:val="Char6"/>
          <w:rtl/>
        </w:rPr>
        <w:t xml:space="preserve"> مسلم (ج: </w:t>
      </w:r>
      <w:r w:rsidRPr="005F2BEF">
        <w:rPr>
          <w:rStyle w:val="Char6"/>
          <w:rFonts w:hint="cs"/>
          <w:rtl/>
        </w:rPr>
        <w:t>103)</w:t>
      </w:r>
      <w:r w:rsidRPr="005F2BEF">
        <w:rPr>
          <w:rStyle w:val="Char6"/>
          <w:rtl/>
        </w:rPr>
        <w:t xml:space="preserve"> مستدرک الوسائل (2/452</w:t>
      </w:r>
      <w:r w:rsidRPr="005F2BEF">
        <w:rPr>
          <w:rStyle w:val="Char6"/>
          <w:rFonts w:hint="cs"/>
          <w:rtl/>
        </w:rPr>
        <w:t xml:space="preserve"> شماره 2443</w:t>
      </w:r>
      <w:r w:rsidRPr="005F2BEF">
        <w:rPr>
          <w:rStyle w:val="Char6"/>
          <w:rtl/>
        </w:rPr>
        <w:t xml:space="preserve"> بحار الانوار (79/93</w:t>
      </w:r>
      <w:r w:rsidRPr="005F2BEF">
        <w:rPr>
          <w:rStyle w:val="Char6"/>
          <w:rFonts w:hint="cs"/>
          <w:rtl/>
        </w:rPr>
        <w:t>)</w:t>
      </w:r>
      <w:r w:rsidRPr="005F2BEF">
        <w:rPr>
          <w:rStyle w:val="Char6"/>
          <w:rtl/>
        </w:rPr>
        <w:t xml:space="preserve"> همه از ابن مسعود روایت نموده‌اند</w:t>
      </w:r>
      <w:r w:rsidRPr="005F2BEF">
        <w:rPr>
          <w:rStyle w:val="Char6"/>
          <w:rFonts w:hint="cs"/>
          <w:rtl/>
        </w:rPr>
        <w:t>.</w:t>
      </w:r>
    </w:p>
  </w:footnote>
  <w:footnote w:id="60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مسلم </w:t>
      </w:r>
      <w:r w:rsidRPr="005F2BEF">
        <w:rPr>
          <w:rStyle w:val="Char6"/>
          <w:rtl/>
        </w:rPr>
        <w:t>(</w:t>
      </w:r>
      <w:r w:rsidRPr="005F2BEF">
        <w:rPr>
          <w:rStyle w:val="Char6"/>
          <w:rFonts w:hint="cs"/>
          <w:rtl/>
        </w:rPr>
        <w:t>ح</w:t>
      </w:r>
      <w:r w:rsidRPr="005F2BEF">
        <w:rPr>
          <w:rStyle w:val="Char6"/>
          <w:rtl/>
        </w:rPr>
        <w:t>923</w:t>
      </w:r>
      <w:r w:rsidRPr="005F2BEF">
        <w:rPr>
          <w:rStyle w:val="Char6"/>
          <w:rFonts w:hint="cs"/>
          <w:rtl/>
        </w:rPr>
        <w:t>)</w:t>
      </w:r>
      <w:r w:rsidRPr="005F2BEF">
        <w:rPr>
          <w:rStyle w:val="Char6"/>
          <w:rtl/>
        </w:rPr>
        <w:t xml:space="preserve"> احمد (5/342-343-344</w:t>
      </w:r>
      <w:r w:rsidRPr="005F2BEF">
        <w:rPr>
          <w:rStyle w:val="Char6"/>
          <w:rFonts w:hint="cs"/>
          <w:rtl/>
        </w:rPr>
        <w:t>)</w:t>
      </w:r>
      <w:r w:rsidRPr="005F2BEF">
        <w:rPr>
          <w:rStyle w:val="Char6"/>
          <w:rtl/>
        </w:rPr>
        <w:t xml:space="preserve"> حاکم (1/383</w:t>
      </w:r>
      <w:r w:rsidRPr="005F2BEF">
        <w:rPr>
          <w:rStyle w:val="Char6"/>
          <w:rFonts w:hint="cs"/>
          <w:rtl/>
        </w:rPr>
        <w:t>)</w:t>
      </w:r>
      <w:r w:rsidRPr="005F2BEF">
        <w:rPr>
          <w:rStyle w:val="Char6"/>
          <w:rtl/>
        </w:rPr>
        <w:t xml:space="preserve"> مستدرک الوسائل (2/425 شماره 2446</w:t>
      </w:r>
      <w:r w:rsidRPr="005F2BEF">
        <w:rPr>
          <w:rStyle w:val="Char6"/>
          <w:rFonts w:hint="cs"/>
          <w:rtl/>
        </w:rPr>
        <w:t>)</w:t>
      </w:r>
      <w:r w:rsidRPr="005F2BEF">
        <w:rPr>
          <w:rStyle w:val="Char6"/>
          <w:rtl/>
        </w:rPr>
        <w:t xml:space="preserve"> همه از ابو مالک اشعری روایت کرده‌اند</w:t>
      </w:r>
      <w:r w:rsidRPr="005F2BEF">
        <w:rPr>
          <w:rStyle w:val="Char6"/>
          <w:rFonts w:hint="cs"/>
          <w:rtl/>
        </w:rPr>
        <w:t>.</w:t>
      </w:r>
    </w:p>
  </w:footnote>
  <w:footnote w:id="60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5F2BEF">
        <w:rPr>
          <w:rStyle w:val="Char6"/>
          <w:rtl/>
        </w:rPr>
        <w:t xml:space="preserve">نهج البلاغة </w:t>
      </w:r>
      <w:r w:rsidRPr="005F2BEF">
        <w:rPr>
          <w:rStyle w:val="Char6"/>
          <w:rFonts w:hint="cs"/>
          <w:rtl/>
        </w:rPr>
        <w:t>/</w:t>
      </w:r>
      <w:r w:rsidRPr="005F2BEF">
        <w:rPr>
          <w:rStyle w:val="Char6"/>
          <w:rtl/>
        </w:rPr>
        <w:t>قصار ا</w:t>
      </w:r>
      <w:r w:rsidRPr="005F2BEF">
        <w:rPr>
          <w:rStyle w:val="Char6"/>
          <w:rFonts w:hint="cs"/>
          <w:rtl/>
        </w:rPr>
        <w:t>ل</w:t>
      </w:r>
      <w:r w:rsidRPr="005F2BEF">
        <w:rPr>
          <w:rStyle w:val="Char6"/>
          <w:rtl/>
        </w:rPr>
        <w:t xml:space="preserve">حکم </w:t>
      </w:r>
      <w:r w:rsidRPr="005F2BEF">
        <w:rPr>
          <w:rStyle w:val="Char6"/>
          <w:rFonts w:hint="cs"/>
          <w:rtl/>
        </w:rPr>
        <w:t>ر</w:t>
      </w:r>
      <w:r w:rsidRPr="005F2BEF">
        <w:rPr>
          <w:rStyle w:val="Char6"/>
          <w:rtl/>
        </w:rPr>
        <w:t>قم 144</w:t>
      </w:r>
      <w:r w:rsidRPr="005F2BEF">
        <w:rPr>
          <w:rStyle w:val="Char6"/>
          <w:rFonts w:hint="cs"/>
          <w:rtl/>
        </w:rPr>
        <w:t>.</w:t>
      </w:r>
    </w:p>
  </w:footnote>
  <w:footnote w:id="60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عاملى از بزرگترین علماى مذهب امامى به شمار در عصر حاضر مى</w:t>
      </w:r>
      <w:r>
        <w:rPr>
          <w:rStyle w:val="Char6"/>
          <w:rFonts w:hint="eastAsia"/>
          <w:rtl/>
        </w:rPr>
        <w:t>‌</w:t>
      </w:r>
      <w:r w:rsidRPr="00637741">
        <w:rPr>
          <w:rStyle w:val="Char6"/>
          <w:rFonts w:hint="cs"/>
          <w:rtl/>
        </w:rPr>
        <w:t>رود، به جز اینکه به انحراف متهم شده است، آنهم به خاطر فتاواى ایشان در باره تحریم سینه زنى، که شاعر دمشقى هم درباره او شعری سروده است.</w:t>
      </w:r>
      <w:r w:rsidRPr="005F2BEF">
        <w:rPr>
          <w:rStyle w:val="Char6"/>
          <w:rFonts w:hint="cs"/>
          <w:rtl/>
        </w:rPr>
        <w:t xml:space="preserve"> نگا: مجله الواحة/شماره اول/ مقاله: النقد الذاتی وسلطة العوام، فؤاد إبراهیم. </w:t>
      </w:r>
      <w:r w:rsidRPr="005F2BEF">
        <w:rPr>
          <w:rStyle w:val="Char6"/>
        </w:rPr>
        <w:t>http://alwaha.com</w:t>
      </w:r>
      <w:r w:rsidRPr="005F2BEF">
        <w:rPr>
          <w:rStyle w:val="Char6"/>
          <w:rtl/>
        </w:rPr>
        <w:t>/</w:t>
      </w:r>
    </w:p>
  </w:footnote>
  <w:footnote w:id="60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w:t>
      </w:r>
      <w:r w:rsidRPr="005F2BEF">
        <w:rPr>
          <w:rStyle w:val="Char6"/>
          <w:rtl/>
        </w:rPr>
        <w:t xml:space="preserve"> </w:t>
      </w:r>
      <w:r w:rsidRPr="005F2BEF">
        <w:rPr>
          <w:rStyle w:val="Char6"/>
          <w:rFonts w:hint="cs"/>
          <w:rtl/>
        </w:rPr>
        <w:t>الشيعة والتصحيح 101.</w:t>
      </w:r>
    </w:p>
  </w:footnote>
  <w:footnote w:id="60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المنهاج</w:t>
      </w:r>
      <w:r w:rsidRPr="00637741">
        <w:rPr>
          <w:rStyle w:val="Char6"/>
          <w:rFonts w:hint="cs"/>
          <w:rtl/>
        </w:rPr>
        <w:t xml:space="preserve"> </w:t>
      </w:r>
      <w:r w:rsidRPr="00637741">
        <w:rPr>
          <w:rStyle w:val="Char6"/>
          <w:rtl/>
        </w:rPr>
        <w:t>67</w:t>
      </w:r>
      <w:r w:rsidRPr="00637741">
        <w:rPr>
          <w:rStyle w:val="Char6"/>
          <w:rFonts w:hint="cs"/>
          <w:rtl/>
        </w:rPr>
        <w:t>.</w:t>
      </w:r>
    </w:p>
  </w:footnote>
  <w:footnote w:id="60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p>
  </w:footnote>
  <w:footnote w:id="60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w:t>
      </w:r>
      <w:r w:rsidRPr="00637741">
        <w:rPr>
          <w:rStyle w:val="Char6"/>
          <w:rFonts w:hint="cs"/>
          <w:rtl/>
        </w:rPr>
        <w:t xml:space="preserve"> </w:t>
      </w:r>
      <w:r w:rsidRPr="00637741">
        <w:rPr>
          <w:rStyle w:val="Char6"/>
          <w:rtl/>
        </w:rPr>
        <w:t>مذهبنا</w:t>
      </w:r>
      <w:r w:rsidRPr="00637741">
        <w:rPr>
          <w:rStyle w:val="Char6"/>
          <w:rFonts w:hint="cs"/>
          <w:rtl/>
        </w:rPr>
        <w:t xml:space="preserve"> 30.</w:t>
      </w:r>
    </w:p>
  </w:footnote>
  <w:footnote w:id="610">
    <w:p w:rsidR="0024533F" w:rsidRPr="00637741" w:rsidRDefault="0024533F" w:rsidP="000B32FF">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5F2BEF">
        <w:rPr>
          <w:rStyle w:val="Char6"/>
          <w:rtl/>
        </w:rPr>
        <w:t>امالی الصدوق/297,</w:t>
      </w:r>
      <w:r w:rsidRPr="005F2BEF">
        <w:rPr>
          <w:rStyle w:val="Char6"/>
          <w:rFonts w:hint="cs"/>
          <w:rtl/>
        </w:rPr>
        <w:t xml:space="preserve"> </w:t>
      </w:r>
      <w:r w:rsidRPr="005F2BEF">
        <w:rPr>
          <w:rStyle w:val="Char6"/>
          <w:rtl/>
        </w:rPr>
        <w:t>الوسائل</w:t>
      </w:r>
      <w:r w:rsidRPr="005F2BEF">
        <w:rPr>
          <w:rStyle w:val="Char6"/>
          <w:rFonts w:hint="cs"/>
          <w:rtl/>
        </w:rPr>
        <w:t xml:space="preserve"> </w:t>
      </w:r>
      <w:r w:rsidRPr="005F2BEF">
        <w:rPr>
          <w:rStyle w:val="Char6"/>
          <w:rtl/>
        </w:rPr>
        <w:t>5/377</w:t>
      </w:r>
      <w:r w:rsidRPr="005F2BEF">
        <w:rPr>
          <w:rStyle w:val="Char6"/>
          <w:rFonts w:hint="cs"/>
          <w:rtl/>
        </w:rPr>
        <w:t>.</w:t>
      </w:r>
    </w:p>
  </w:footnote>
  <w:footnote w:id="611">
    <w:p w:rsidR="0024533F" w:rsidRPr="00637741" w:rsidRDefault="0024533F" w:rsidP="000B32FF">
      <w:pPr>
        <w:pStyle w:val="FootnoteText"/>
        <w:bidi/>
        <w:ind w:left="233" w:hangingChars="97" w:hanging="233"/>
        <w:jc w:val="both"/>
        <w:rPr>
          <w:rStyle w:val="Char6"/>
          <w:rtl/>
        </w:rPr>
      </w:pPr>
      <w:r w:rsidRPr="00637741">
        <w:rPr>
          <w:rStyle w:val="Char6"/>
        </w:rPr>
        <w:footnoteRef/>
      </w:r>
      <w:r w:rsidRPr="00637741">
        <w:rPr>
          <w:rStyle w:val="Char6"/>
          <w:rtl/>
        </w:rPr>
        <w:t>-</w:t>
      </w:r>
      <w:r w:rsidRPr="00637741">
        <w:rPr>
          <w:rStyle w:val="Char6"/>
          <w:rFonts w:hint="cs"/>
          <w:rtl/>
        </w:rPr>
        <w:t xml:space="preserve"> </w:t>
      </w:r>
      <w:r w:rsidRPr="005F2BEF">
        <w:rPr>
          <w:rStyle w:val="Char6"/>
          <w:rtl/>
        </w:rPr>
        <w:t>نهج البلاغة/174</w:t>
      </w:r>
      <w:r w:rsidRPr="005F2BEF">
        <w:rPr>
          <w:rStyle w:val="Char6"/>
          <w:rFonts w:hint="cs"/>
          <w:rtl/>
        </w:rPr>
        <w:t>، (المعارف- 171 (صالح).</w:t>
      </w:r>
    </w:p>
  </w:footnote>
  <w:footnote w:id="612">
    <w:p w:rsidR="0024533F" w:rsidRPr="00637741" w:rsidRDefault="0024533F" w:rsidP="000B32FF">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5F2BEF">
        <w:rPr>
          <w:rStyle w:val="Char6"/>
          <w:rtl/>
        </w:rPr>
        <w:t>نهج البلاغة/ 125</w:t>
      </w:r>
      <w:r w:rsidRPr="005F2BEF">
        <w:rPr>
          <w:rStyle w:val="Char6"/>
          <w:rFonts w:hint="cs"/>
          <w:rtl/>
        </w:rPr>
        <w:t>، (المعارف) 123 (عبده).</w:t>
      </w:r>
    </w:p>
  </w:footnote>
  <w:footnote w:id="61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w:t>
      </w:r>
      <w:r w:rsidRPr="00637741">
        <w:rPr>
          <w:rStyle w:val="Char6"/>
          <w:rFonts w:hint="cs"/>
          <w:rtl/>
        </w:rPr>
        <w:t xml:space="preserve"> </w:t>
      </w:r>
      <w:r w:rsidRPr="00637741">
        <w:rPr>
          <w:rStyle w:val="Char6"/>
          <w:rtl/>
        </w:rPr>
        <w:t>کافی 2/164</w:t>
      </w:r>
      <w:r w:rsidRPr="00637741">
        <w:rPr>
          <w:rStyle w:val="Char6"/>
          <w:rFonts w:hint="cs"/>
          <w:rtl/>
        </w:rPr>
        <w:t>.</w:t>
      </w:r>
    </w:p>
  </w:footnote>
  <w:footnote w:id="61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w:t>
      </w:r>
      <w:r w:rsidRPr="00637741">
        <w:rPr>
          <w:rStyle w:val="Char6"/>
          <w:rFonts w:hint="cs"/>
          <w:rtl/>
        </w:rPr>
        <w:t xml:space="preserve"> </w:t>
      </w:r>
      <w:r w:rsidRPr="00637741">
        <w:rPr>
          <w:rStyle w:val="Char6"/>
          <w:rtl/>
        </w:rPr>
        <w:t>مذهبنا 61</w:t>
      </w:r>
      <w:r w:rsidRPr="00637741">
        <w:rPr>
          <w:rStyle w:val="Char6"/>
          <w:rFonts w:hint="cs"/>
          <w:rtl/>
        </w:rPr>
        <w:t>.</w:t>
      </w:r>
    </w:p>
  </w:footnote>
  <w:footnote w:id="61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9</w:t>
      </w:r>
      <w:r w:rsidRPr="00637741">
        <w:rPr>
          <w:rStyle w:val="Char6"/>
          <w:rFonts w:hint="cs"/>
          <w:rtl/>
        </w:rPr>
        <w:t>.</w:t>
      </w:r>
    </w:p>
  </w:footnote>
  <w:footnote w:id="61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5F2BEF">
        <w:rPr>
          <w:rStyle w:val="Char6"/>
          <w:rtl/>
        </w:rPr>
        <w:t>المنهاج ص 18</w:t>
      </w:r>
      <w:r w:rsidRPr="005F2BEF">
        <w:rPr>
          <w:rStyle w:val="Char6"/>
          <w:rFonts w:hint="cs"/>
          <w:rtl/>
        </w:rPr>
        <w:t>، فصل:</w:t>
      </w:r>
      <w:r w:rsidRPr="00637741">
        <w:rPr>
          <w:rStyle w:val="Char9"/>
          <w:rFonts w:hint="cs"/>
          <w:rtl/>
        </w:rPr>
        <w:t xml:space="preserve"> الرجوع إلى الكتاب والسنة، والإعراض عنهما صفة الكافرين والمنافقين</w:t>
      </w:r>
      <w:r w:rsidRPr="005F2BEF">
        <w:rPr>
          <w:rStyle w:val="Char6"/>
          <w:rFonts w:hint="cs"/>
          <w:rtl/>
        </w:rPr>
        <w:t>.</w:t>
      </w:r>
    </w:p>
  </w:footnote>
  <w:footnote w:id="61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پدرش عبدالکریم از شاگردان آخوند ملاکاظم خراسانی بود و از هم طرازان آیت‌الله بروجردی و آیت‌الله سید زنجانی، و استاد رضا روزبه بود دارای نه پسر بود همگی به تحصیل علوم دینی پرداختند</w:t>
      </w:r>
      <w:r w:rsidRPr="00637741">
        <w:rPr>
          <w:rStyle w:val="Char6"/>
          <w:rFonts w:hint="cs"/>
          <w:rtl/>
        </w:rPr>
        <w:t>.</w:t>
      </w:r>
    </w:p>
  </w:footnote>
  <w:footnote w:id="61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روستایی نزدیک آذربایجان</w:t>
      </w:r>
      <w:r w:rsidRPr="00191956">
        <w:rPr>
          <w:rStyle w:val="Char6"/>
          <w:rtl/>
        </w:rPr>
        <w:t>، نگا:</w:t>
      </w:r>
      <w:r w:rsidRPr="00191956">
        <w:rPr>
          <w:rStyle w:val="Char6"/>
          <w:rFonts w:hint="cs"/>
          <w:rtl/>
        </w:rPr>
        <w:t xml:space="preserve"> </w:t>
      </w:r>
      <w:r w:rsidRPr="00191956">
        <w:rPr>
          <w:rStyle w:val="Char6"/>
          <w:rtl/>
        </w:rPr>
        <w:t>معجم البلدان 3/152</w:t>
      </w:r>
      <w:r w:rsidRPr="00191956">
        <w:rPr>
          <w:rStyle w:val="Char6"/>
          <w:rFonts w:hint="cs"/>
          <w:rtl/>
        </w:rPr>
        <w:t>.</w:t>
      </w:r>
    </w:p>
  </w:footnote>
  <w:footnote w:id="61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شهری است در استان کردستان</w:t>
      </w:r>
      <w:r w:rsidRPr="00637741">
        <w:rPr>
          <w:rStyle w:val="Char6"/>
          <w:rFonts w:hint="cs"/>
          <w:rtl/>
        </w:rPr>
        <w:t>.</w:t>
      </w:r>
    </w:p>
  </w:footnote>
  <w:footnote w:id="62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شورائی است مرکب از دوازده عضو فقهی و شش نفر از رشته‌های مختلف</w:t>
      </w:r>
      <w:r w:rsidRPr="00637741">
        <w:rPr>
          <w:rStyle w:val="Char6"/>
          <w:rFonts w:hint="cs"/>
          <w:rtl/>
        </w:rPr>
        <w:t>.</w:t>
      </w:r>
    </w:p>
  </w:footnote>
  <w:footnote w:id="62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این را به طور خلاصه ذکر کردم چون قبلا درباره آن ذکر شد.</w:t>
      </w:r>
    </w:p>
  </w:footnote>
  <w:footnote w:id="62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آ</w:t>
      </w:r>
      <w:r w:rsidRPr="00637741">
        <w:rPr>
          <w:rStyle w:val="Char6"/>
          <w:rtl/>
        </w:rPr>
        <w:t>خرین رساله خوئینی ص 17</w:t>
      </w:r>
      <w:r w:rsidRPr="00637741">
        <w:rPr>
          <w:rStyle w:val="Char6"/>
          <w:rFonts w:hint="cs"/>
          <w:rtl/>
        </w:rPr>
        <w:t>.</w:t>
      </w:r>
    </w:p>
  </w:footnote>
  <w:footnote w:id="623">
    <w:p w:rsidR="0024533F" w:rsidRDefault="0024533F" w:rsidP="00191956">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اولین تخصص در علم حدیث از اهل سنت در ایران در آن وقت بود، به تهمت وهابیت به زندان افتاد سپس به امارات عربی متحده سفر کرد، و بعد از بازگشت در فرودگاه بندرعباس دستگیر شد و بعد از دو روز جنازه</w:t>
      </w:r>
      <w:r w:rsidRPr="00637741">
        <w:rPr>
          <w:rStyle w:val="Char6"/>
          <w:rtl/>
        </w:rPr>
        <w:t>‌</w:t>
      </w:r>
      <w:r w:rsidRPr="00637741">
        <w:rPr>
          <w:rStyle w:val="Char6"/>
          <w:rFonts w:hint="cs"/>
          <w:rtl/>
        </w:rPr>
        <w:t xml:space="preserve">اش را در راه یافتند، و این حادثه در سال 1996م اتفاق افتاد. نگا: مقال دکتر عبدالرحیم بلوچى: </w:t>
      </w:r>
    </w:p>
    <w:p w:rsidR="0024533F" w:rsidRPr="00637741" w:rsidRDefault="0024533F" w:rsidP="00191956">
      <w:pPr>
        <w:pStyle w:val="FootnoteText"/>
        <w:ind w:left="194" w:hangingChars="97" w:hanging="194"/>
        <w:jc w:val="both"/>
        <w:rPr>
          <w:rStyle w:val="Char6"/>
          <w:rtl/>
        </w:rPr>
      </w:pPr>
      <w:r w:rsidRPr="00191956">
        <w:rPr>
          <w:rStyle w:val="Char6"/>
          <w:sz w:val="20"/>
          <w:szCs w:val="20"/>
          <w:rtl/>
        </w:rPr>
        <w:t xml:space="preserve"> </w:t>
      </w:r>
      <w:r w:rsidRPr="00191956">
        <w:rPr>
          <w:rStyle w:val="Char6"/>
          <w:sz w:val="20"/>
          <w:szCs w:val="20"/>
        </w:rPr>
        <w:t>Avril/163/alaislami3.html_http:attajdid.tm.ma/archives/2001/k23</w:t>
      </w:r>
    </w:p>
  </w:footnote>
  <w:footnote w:id="624">
    <w:p w:rsidR="0024533F" w:rsidRPr="00637741" w:rsidRDefault="0024533F" w:rsidP="00191956">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637741">
        <w:rPr>
          <w:rStyle w:val="Char6"/>
          <w:rFonts w:hint="cs"/>
          <w:rtl/>
        </w:rPr>
        <w:t xml:space="preserve">نص آن با فارسى به عنوان: اشکرک یا الهی </w:t>
      </w:r>
      <w:r>
        <w:rPr>
          <w:rStyle w:val="Char6"/>
          <w:rFonts w:hint="cs"/>
          <w:rtl/>
        </w:rPr>
        <w:t>-</w:t>
      </w:r>
      <w:r w:rsidRPr="00637741">
        <w:rPr>
          <w:rStyle w:val="Char6"/>
          <w:rFonts w:hint="cs"/>
          <w:rtl/>
        </w:rPr>
        <w:t xml:space="preserve"> خدایا تو را شکر مى</w:t>
      </w:r>
      <w:r>
        <w:rPr>
          <w:rStyle w:val="Char6"/>
          <w:rFonts w:hint="eastAsia"/>
          <w:rtl/>
        </w:rPr>
        <w:t>‌</w:t>
      </w:r>
      <w:r w:rsidRPr="00637741">
        <w:rPr>
          <w:rStyle w:val="Char6"/>
          <w:rFonts w:hint="cs"/>
          <w:rtl/>
        </w:rPr>
        <w:t xml:space="preserve">کنم، نگا: </w:t>
      </w:r>
      <w:r w:rsidRPr="00637741">
        <w:rPr>
          <w:rStyle w:val="Char9"/>
          <w:rFonts w:hint="cs"/>
          <w:rtl/>
        </w:rPr>
        <w:t>القسم الأول من الموسوعة القرآنية</w:t>
      </w:r>
      <w:r w:rsidRPr="00191956">
        <w:rPr>
          <w:rStyle w:val="Char6"/>
          <w:rFonts w:hint="cs"/>
          <w:rtl/>
        </w:rPr>
        <w:t>.</w:t>
      </w:r>
    </w:p>
  </w:footnote>
  <w:footnote w:id="62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191956">
        <w:rPr>
          <w:rStyle w:val="Char6"/>
          <w:rtl/>
        </w:rPr>
        <w:t>نگا:</w:t>
      </w:r>
      <w:r w:rsidRPr="00191956">
        <w:rPr>
          <w:rStyle w:val="Char6"/>
          <w:rFonts w:hint="cs"/>
          <w:rtl/>
        </w:rPr>
        <w:t xml:space="preserve"> </w:t>
      </w:r>
      <w:r w:rsidRPr="00191956">
        <w:rPr>
          <w:rStyle w:val="Char6"/>
          <w:rtl/>
        </w:rPr>
        <w:t>دایر</w:t>
      </w:r>
      <w:r w:rsidRPr="00191956">
        <w:rPr>
          <w:rStyle w:val="Char6"/>
          <w:rFonts w:hint="cs"/>
          <w:rtl/>
        </w:rPr>
        <w:t>ة</w:t>
      </w:r>
      <w:r w:rsidRPr="00191956">
        <w:rPr>
          <w:rStyle w:val="Char6"/>
          <w:rtl/>
        </w:rPr>
        <w:t xml:space="preserve"> المعارف قرآنی ص 49</w:t>
      </w:r>
      <w:r w:rsidRPr="00191956">
        <w:rPr>
          <w:rStyle w:val="Char6"/>
          <w:rFonts w:hint="cs"/>
          <w:rtl/>
        </w:rPr>
        <w:t>.</w:t>
      </w:r>
    </w:p>
  </w:footnote>
  <w:footnote w:id="62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مو</w:t>
      </w:r>
      <w:r w:rsidRPr="00637741">
        <w:rPr>
          <w:rStyle w:val="Char6"/>
          <w:rFonts w:hint="cs"/>
          <w:rtl/>
        </w:rPr>
        <w:t>نبع سابق</w:t>
      </w:r>
      <w:r w:rsidRPr="00637741">
        <w:rPr>
          <w:rStyle w:val="Char6"/>
          <w:rtl/>
        </w:rPr>
        <w:t xml:space="preserve"> ص 50</w:t>
      </w:r>
      <w:r w:rsidRPr="00637741">
        <w:rPr>
          <w:rStyle w:val="Char6"/>
          <w:rFonts w:hint="cs"/>
          <w:rtl/>
        </w:rPr>
        <w:t>.</w:t>
      </w:r>
    </w:p>
  </w:footnote>
  <w:footnote w:id="62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همان منبع ص 99</w:t>
      </w:r>
      <w:r w:rsidRPr="00637741">
        <w:rPr>
          <w:rStyle w:val="Char6"/>
          <w:rFonts w:hint="cs"/>
          <w:rtl/>
        </w:rPr>
        <w:t>.</w:t>
      </w:r>
    </w:p>
  </w:footnote>
  <w:footnote w:id="62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موسوعه قرآن</w:t>
      </w:r>
      <w:r w:rsidRPr="00637741">
        <w:rPr>
          <w:rStyle w:val="Char6"/>
          <w:rFonts w:hint="cs"/>
          <w:rtl/>
        </w:rPr>
        <w:t xml:space="preserve">/ قسمت دوم </w:t>
      </w:r>
      <w:r w:rsidRPr="00637741">
        <w:rPr>
          <w:rStyle w:val="Char6"/>
          <w:rtl/>
        </w:rPr>
        <w:t>163</w:t>
      </w:r>
      <w:r w:rsidRPr="00637741">
        <w:rPr>
          <w:rStyle w:val="Char6"/>
          <w:rFonts w:hint="cs"/>
          <w:rtl/>
        </w:rPr>
        <w:t xml:space="preserve"> زیر عنوان: شفاعت و واسطه از دروغ و اشتباهات است.</w:t>
      </w:r>
    </w:p>
  </w:footnote>
  <w:footnote w:id="629">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همان مرجع 188</w:t>
      </w:r>
      <w:r w:rsidRPr="00637741">
        <w:rPr>
          <w:rStyle w:val="Char6"/>
          <w:rFonts w:hint="cs"/>
          <w:rtl/>
        </w:rPr>
        <w:t xml:space="preserve"> زیر عنوان: </w:t>
      </w:r>
      <w:r w:rsidRPr="00637741">
        <w:rPr>
          <w:rStyle w:val="Char9"/>
          <w:rFonts w:hint="cs"/>
          <w:rtl/>
        </w:rPr>
        <w:t>الركن الرابع أيضاً كذب</w:t>
      </w:r>
      <w:r w:rsidRPr="00191956">
        <w:rPr>
          <w:rStyle w:val="Char6"/>
          <w:rFonts w:hint="cs"/>
          <w:rtl/>
        </w:rPr>
        <w:t>، نگا: القسم الأول موسوعه قرآن 69.</w:t>
      </w:r>
    </w:p>
  </w:footnote>
  <w:footnote w:id="63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همان منبع قسم اول ص 44</w:t>
      </w:r>
      <w:r w:rsidRPr="00637741">
        <w:rPr>
          <w:rStyle w:val="Char6"/>
          <w:rFonts w:hint="cs"/>
          <w:rtl/>
        </w:rPr>
        <w:t>.</w:t>
      </w:r>
    </w:p>
  </w:footnote>
  <w:footnote w:id="63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w:t>
      </w:r>
      <w:r w:rsidRPr="00637741">
        <w:rPr>
          <w:rStyle w:val="Char6"/>
          <w:rFonts w:hint="cs"/>
          <w:rtl/>
        </w:rPr>
        <w:t xml:space="preserve"> </w:t>
      </w:r>
      <w:r w:rsidRPr="00637741">
        <w:rPr>
          <w:rStyle w:val="Char6"/>
          <w:rtl/>
        </w:rPr>
        <w:t>منظور رفتن به نزدقبور برای دعاء و استغاثه است و اما صرف زیارت برای اندرزگیری و دعایی برای مرده مستحب است</w:t>
      </w:r>
      <w:r w:rsidRPr="00637741">
        <w:rPr>
          <w:rStyle w:val="Char6"/>
          <w:rFonts w:hint="cs"/>
          <w:rtl/>
        </w:rPr>
        <w:t>.</w:t>
      </w:r>
    </w:p>
  </w:footnote>
  <w:footnote w:id="63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 xml:space="preserve">منظور </w:t>
      </w:r>
      <w:r w:rsidRPr="00191956">
        <w:rPr>
          <w:rStyle w:val="Char6"/>
          <w:rFonts w:hint="cs"/>
          <w:rtl/>
        </w:rPr>
        <w:t>کتاب: مفتاح الجنان تألیف حسن نورى طبرسى است.</w:t>
      </w:r>
    </w:p>
  </w:footnote>
  <w:footnote w:id="63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w:t>
      </w:r>
      <w:r w:rsidRPr="00637741">
        <w:rPr>
          <w:rStyle w:val="Char6"/>
          <w:rFonts w:hint="cs"/>
          <w:rtl/>
        </w:rPr>
        <w:t xml:space="preserve"> </w:t>
      </w:r>
      <w:r w:rsidRPr="00637741">
        <w:rPr>
          <w:rStyle w:val="Char6"/>
          <w:rtl/>
        </w:rPr>
        <w:t>موسوعه</w:t>
      </w:r>
      <w:r w:rsidRPr="00637741">
        <w:rPr>
          <w:rStyle w:val="Char6"/>
          <w:rFonts w:hint="cs"/>
          <w:rtl/>
        </w:rPr>
        <w:t xml:space="preserve"> قرآن/ قسم اول، ابیات به عنوان: (باز آمدم)</w:t>
      </w:r>
      <w:r w:rsidRPr="00637741">
        <w:rPr>
          <w:rStyle w:val="Char6"/>
          <w:rtl/>
        </w:rPr>
        <w:t xml:space="preserve"> ص 79</w:t>
      </w:r>
      <w:r w:rsidRPr="00637741">
        <w:rPr>
          <w:rStyle w:val="Char6"/>
          <w:rFonts w:hint="cs"/>
          <w:rtl/>
        </w:rPr>
        <w:t>.</w:t>
      </w:r>
    </w:p>
  </w:footnote>
  <w:footnote w:id="63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w:t>
      </w:r>
      <w:r w:rsidRPr="00637741">
        <w:rPr>
          <w:rStyle w:val="Char6"/>
          <w:rFonts w:hint="cs"/>
          <w:rtl/>
        </w:rPr>
        <w:t xml:space="preserve"> نگا: كتاب </w:t>
      </w:r>
      <w:r w:rsidRPr="00637741">
        <w:rPr>
          <w:rStyle w:val="Char9"/>
          <w:rFonts w:hint="cs"/>
          <w:rtl/>
        </w:rPr>
        <w:t>نهاية الإسلام من الموسوعة القرآنية</w:t>
      </w:r>
      <w:r w:rsidRPr="00637741">
        <w:rPr>
          <w:rStyle w:val="Char6"/>
          <w:rFonts w:hint="cs"/>
          <w:rtl/>
        </w:rPr>
        <w:t>/قسم سوم 400-403، ونگا: قسم اول 69 زیر عنوان: انحرافات ناشئه از غلو.</w:t>
      </w:r>
    </w:p>
  </w:footnote>
  <w:footnote w:id="635">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نگا: </w:t>
      </w:r>
      <w:r w:rsidRPr="00637741">
        <w:rPr>
          <w:rStyle w:val="Char9"/>
          <w:rtl/>
        </w:rPr>
        <w:t xml:space="preserve">الموسوعة القرانية/القسم الثالث- نهاية الاسلام </w:t>
      </w:r>
      <w:r w:rsidRPr="00191956">
        <w:rPr>
          <w:rStyle w:val="Char6"/>
          <w:rtl/>
        </w:rPr>
        <w:t>ص188</w:t>
      </w:r>
      <w:r w:rsidRPr="00191956">
        <w:rPr>
          <w:rStyle w:val="Char6"/>
          <w:rFonts w:hint="cs"/>
          <w:rtl/>
        </w:rPr>
        <w:t>.</w:t>
      </w:r>
    </w:p>
  </w:footnote>
  <w:footnote w:id="636">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w:t>
      </w:r>
      <w:r w:rsidRPr="00637741">
        <w:rPr>
          <w:rStyle w:val="Char6"/>
          <w:rFonts w:hint="cs"/>
          <w:rtl/>
        </w:rPr>
        <w:t xml:space="preserve"> </w:t>
      </w:r>
      <w:r w:rsidRPr="00637741">
        <w:rPr>
          <w:rStyle w:val="Char6"/>
          <w:rtl/>
        </w:rPr>
        <w:t xml:space="preserve">نگا: </w:t>
      </w:r>
      <w:r w:rsidRPr="00637741">
        <w:rPr>
          <w:rStyle w:val="Char9"/>
          <w:rtl/>
        </w:rPr>
        <w:t xml:space="preserve">الموسوعة القرانية/القسم الاول- </w:t>
      </w:r>
      <w:r w:rsidRPr="00191956">
        <w:rPr>
          <w:rStyle w:val="Char6"/>
          <w:rtl/>
        </w:rPr>
        <w:t>82, و نگا:</w:t>
      </w:r>
      <w:r w:rsidRPr="00637741">
        <w:rPr>
          <w:rStyle w:val="Char9"/>
          <w:rFonts w:hint="cs"/>
          <w:rtl/>
        </w:rPr>
        <w:t xml:space="preserve"> </w:t>
      </w:r>
      <w:r w:rsidRPr="00637741">
        <w:rPr>
          <w:rStyle w:val="Char9"/>
          <w:rtl/>
        </w:rPr>
        <w:t xml:space="preserve">الرد علی نسبة علم الغيب </w:t>
      </w:r>
      <w:r w:rsidRPr="00191956">
        <w:rPr>
          <w:rStyle w:val="Char6"/>
          <w:rtl/>
        </w:rPr>
        <w:t>ص101</w:t>
      </w:r>
      <w:r w:rsidRPr="00191956">
        <w:rPr>
          <w:rStyle w:val="Char6"/>
          <w:rFonts w:hint="cs"/>
          <w:rtl/>
        </w:rPr>
        <w:t>.</w:t>
      </w:r>
    </w:p>
  </w:footnote>
  <w:footnote w:id="63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مرجع سابق82. وهمچنان خوئین</w:t>
      </w:r>
      <w:r w:rsidRPr="00637741">
        <w:rPr>
          <w:rStyle w:val="Char6"/>
          <w:rFonts w:hint="cs"/>
          <w:rtl/>
        </w:rPr>
        <w:t>ى</w:t>
      </w:r>
      <w:r w:rsidRPr="00637741">
        <w:rPr>
          <w:rStyle w:val="Char6"/>
          <w:rtl/>
        </w:rPr>
        <w:t xml:space="preserve"> آراء فلسف</w:t>
      </w:r>
      <w:r w:rsidRPr="00637741">
        <w:rPr>
          <w:rStyle w:val="Char6"/>
          <w:rFonts w:hint="cs"/>
          <w:rtl/>
        </w:rPr>
        <w:t>ى</w:t>
      </w:r>
      <w:r w:rsidRPr="00637741">
        <w:rPr>
          <w:rStyle w:val="Char6"/>
          <w:rtl/>
        </w:rPr>
        <w:t xml:space="preserve"> را که </w:t>
      </w:r>
      <w:r w:rsidRPr="00191956">
        <w:rPr>
          <w:rStyle w:val="Char6"/>
          <w:rtl/>
        </w:rPr>
        <w:t>خمین</w:t>
      </w:r>
      <w:r w:rsidRPr="00191956">
        <w:rPr>
          <w:rStyle w:val="Char6"/>
          <w:rFonts w:hint="cs"/>
          <w:rtl/>
        </w:rPr>
        <w:t>ى</w:t>
      </w:r>
      <w:r w:rsidRPr="00191956">
        <w:rPr>
          <w:rStyle w:val="Char6"/>
          <w:rtl/>
        </w:rPr>
        <w:t xml:space="preserve"> در کتاب (مصباح الهدایه</w:t>
      </w:r>
      <w:r w:rsidRPr="00191956">
        <w:rPr>
          <w:rStyle w:val="Char6"/>
          <w:rFonts w:hint="cs"/>
          <w:rtl/>
        </w:rPr>
        <w:t>)</w:t>
      </w:r>
      <w:r w:rsidRPr="00191956">
        <w:rPr>
          <w:rStyle w:val="Char6"/>
          <w:rtl/>
        </w:rPr>
        <w:t xml:space="preserve"> از جمله وحدت الوجود به آن اشاره کرده را نیز رد کرده است. (نگا: پیوست/ نامه‌ای به خمینی</w:t>
      </w:r>
      <w:r w:rsidRPr="00191956">
        <w:rPr>
          <w:rStyle w:val="Char6"/>
          <w:rFonts w:hint="cs"/>
          <w:rtl/>
        </w:rPr>
        <w:t>)</w:t>
      </w:r>
      <w:r w:rsidRPr="00637741">
        <w:rPr>
          <w:rStyle w:val="Char6"/>
          <w:rFonts w:hint="cs"/>
          <w:rtl/>
        </w:rPr>
        <w:t>.</w:t>
      </w:r>
    </w:p>
  </w:footnote>
  <w:footnote w:id="638">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637741">
        <w:rPr>
          <w:rStyle w:val="Char6"/>
          <w:rFonts w:hint="cs"/>
          <w:rtl/>
        </w:rPr>
        <w:t xml:space="preserve">خمینى در سال 1347 در حالى که 27 سال داشت ماده فلسفه را تدریس کرد، و تا سال 1963 ادامه داشت و سپس تبعید شد. </w:t>
      </w:r>
      <w:r w:rsidRPr="00191956">
        <w:rPr>
          <w:rStyle w:val="Char6"/>
          <w:rFonts w:hint="cs"/>
          <w:rtl/>
        </w:rPr>
        <w:t>ن</w:t>
      </w:r>
      <w:r w:rsidRPr="00191956">
        <w:rPr>
          <w:rStyle w:val="Char6"/>
          <w:rFonts w:hint="eastAsia"/>
          <w:rtl/>
        </w:rPr>
        <w:t>گا:</w:t>
      </w:r>
      <w:r w:rsidRPr="00191956">
        <w:rPr>
          <w:rStyle w:val="Char6"/>
          <w:rFonts w:hint="cs"/>
          <w:rtl/>
        </w:rPr>
        <w:t xml:space="preserve"> الإمام الخمینى، عادل رؤوف 20.</w:t>
      </w:r>
    </w:p>
  </w:footnote>
  <w:footnote w:id="63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 پیوست/ نامه‌ای به خمینی</w:t>
      </w:r>
      <w:r w:rsidRPr="00637741">
        <w:rPr>
          <w:rStyle w:val="Char6"/>
          <w:rFonts w:hint="cs"/>
          <w:rtl/>
        </w:rPr>
        <w:t>).</w:t>
      </w:r>
    </w:p>
  </w:footnote>
  <w:footnote w:id="64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در ضمن آخرین رساله خوئینی ص 2</w:t>
      </w:r>
      <w:r w:rsidRPr="00637741">
        <w:rPr>
          <w:rStyle w:val="Char6"/>
          <w:rFonts w:hint="cs"/>
          <w:rtl/>
        </w:rPr>
        <w:t>.</w:t>
      </w:r>
    </w:p>
  </w:footnote>
  <w:footnote w:id="641">
    <w:p w:rsidR="0024533F" w:rsidRPr="00637741" w:rsidRDefault="0024533F" w:rsidP="00191956">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191956">
        <w:rPr>
          <w:rStyle w:val="Char6"/>
          <w:rFonts w:hint="cs"/>
          <w:rtl/>
        </w:rPr>
        <w:t>موسوع</w:t>
      </w:r>
      <w:r>
        <w:rPr>
          <w:rStyle w:val="Char6"/>
          <w:rFonts w:hint="cs"/>
          <w:rtl/>
        </w:rPr>
        <w:t>ۀ</w:t>
      </w:r>
      <w:r w:rsidRPr="00191956">
        <w:rPr>
          <w:rStyle w:val="Char6"/>
          <w:rFonts w:hint="cs"/>
          <w:rtl/>
        </w:rPr>
        <w:t xml:space="preserve"> قرآن</w:t>
      </w:r>
      <w:r>
        <w:rPr>
          <w:rStyle w:val="Char6"/>
          <w:rFonts w:hint="cs"/>
          <w:rtl/>
        </w:rPr>
        <w:t>ی</w:t>
      </w:r>
      <w:r w:rsidRPr="00191956">
        <w:rPr>
          <w:rStyle w:val="Char6"/>
          <w:rFonts w:hint="cs"/>
          <w:rtl/>
        </w:rPr>
        <w:t>/قسم اول ص 81-82.</w:t>
      </w:r>
    </w:p>
  </w:footnote>
  <w:footnote w:id="642">
    <w:p w:rsidR="0024533F" w:rsidRPr="00637741" w:rsidRDefault="0024533F" w:rsidP="00191956">
      <w:pPr>
        <w:pStyle w:val="FootnoteText"/>
        <w:bidi/>
        <w:ind w:left="233" w:hangingChars="97" w:hanging="233"/>
        <w:jc w:val="both"/>
        <w:rPr>
          <w:rStyle w:val="Char6"/>
          <w:rtl/>
        </w:rPr>
      </w:pPr>
      <w:r w:rsidRPr="00191956">
        <w:rPr>
          <w:rStyle w:val="Char6"/>
        </w:rPr>
        <w:footnoteRef/>
      </w:r>
      <w:r w:rsidRPr="00191956">
        <w:rPr>
          <w:rStyle w:val="Char6"/>
          <w:rtl/>
        </w:rPr>
        <w:t xml:space="preserve">- </w:t>
      </w:r>
      <w:r w:rsidRPr="00191956">
        <w:rPr>
          <w:rStyle w:val="Char6"/>
          <w:rFonts w:hint="cs"/>
          <w:rtl/>
        </w:rPr>
        <w:t>موسوع</w:t>
      </w:r>
      <w:r>
        <w:rPr>
          <w:rStyle w:val="Char6"/>
          <w:rFonts w:hint="cs"/>
          <w:rtl/>
        </w:rPr>
        <w:t>ۀ</w:t>
      </w:r>
      <w:r w:rsidRPr="00191956">
        <w:rPr>
          <w:rStyle w:val="Char6"/>
          <w:rFonts w:hint="cs"/>
          <w:rtl/>
        </w:rPr>
        <w:t xml:space="preserve"> قرآن</w:t>
      </w:r>
      <w:r>
        <w:rPr>
          <w:rStyle w:val="Char6"/>
          <w:rFonts w:hint="cs"/>
          <w:rtl/>
        </w:rPr>
        <w:t>ی</w:t>
      </w:r>
      <w:r w:rsidRPr="00191956">
        <w:rPr>
          <w:rStyle w:val="Char6"/>
          <w:rFonts w:hint="cs"/>
          <w:rtl/>
        </w:rPr>
        <w:t>/قسم اول</w:t>
      </w:r>
      <w:r w:rsidRPr="00637741">
        <w:rPr>
          <w:rStyle w:val="Char6"/>
          <w:rFonts w:hint="cs"/>
          <w:rtl/>
        </w:rPr>
        <w:t>.</w:t>
      </w:r>
    </w:p>
  </w:footnote>
  <w:footnote w:id="64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w:t>
      </w:r>
      <w:r w:rsidRPr="00637741">
        <w:rPr>
          <w:rStyle w:val="Char6"/>
          <w:rFonts w:hint="cs"/>
          <w:rtl/>
        </w:rPr>
        <w:t xml:space="preserve"> </w:t>
      </w:r>
      <w:r w:rsidRPr="00637741">
        <w:rPr>
          <w:rStyle w:val="Char6"/>
          <w:rtl/>
        </w:rPr>
        <w:t>در ضمن آخرین رساله خوئینی ص 2</w:t>
      </w:r>
      <w:r w:rsidRPr="00637741">
        <w:rPr>
          <w:rStyle w:val="Char6"/>
          <w:rFonts w:hint="cs"/>
          <w:rtl/>
        </w:rPr>
        <w:t>-3.</w:t>
      </w:r>
    </w:p>
  </w:footnote>
  <w:footnote w:id="64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191956">
        <w:rPr>
          <w:rStyle w:val="Char6"/>
          <w:rFonts w:hint="cs"/>
          <w:rtl/>
        </w:rPr>
        <w:t>موسوعه قرآنى/قسم اول ص 101.</w:t>
      </w:r>
    </w:p>
  </w:footnote>
  <w:footnote w:id="64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191956">
        <w:rPr>
          <w:rStyle w:val="Char6"/>
          <w:rFonts w:hint="cs"/>
          <w:rtl/>
        </w:rPr>
        <w:t>موسوعه قرآنى/قسم اول 101، وقسم دوم ص 178.</w:t>
      </w:r>
    </w:p>
  </w:footnote>
  <w:footnote w:id="64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191956">
        <w:rPr>
          <w:rStyle w:val="Char6"/>
          <w:rtl/>
        </w:rPr>
        <w:t>دایرة المعارف قرآنی 178</w:t>
      </w:r>
      <w:r w:rsidRPr="00191956">
        <w:rPr>
          <w:rStyle w:val="Char6"/>
          <w:rFonts w:hint="cs"/>
          <w:rtl/>
        </w:rPr>
        <w:t>زیر عنوان: تحریف القرآن.</w:t>
      </w:r>
    </w:p>
  </w:footnote>
  <w:footnote w:id="64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همان منبع 18</w:t>
      </w:r>
      <w:r w:rsidRPr="00637741">
        <w:rPr>
          <w:rStyle w:val="Char6"/>
          <w:rFonts w:hint="cs"/>
          <w:rtl/>
        </w:rPr>
        <w:t>6</w:t>
      </w:r>
      <w:r w:rsidRPr="00637741">
        <w:rPr>
          <w:rStyle w:val="Char6"/>
          <w:rtl/>
        </w:rPr>
        <w:t>-208</w:t>
      </w:r>
      <w:r w:rsidRPr="00637741">
        <w:rPr>
          <w:rStyle w:val="Char6"/>
          <w:rFonts w:hint="cs"/>
          <w:rtl/>
        </w:rPr>
        <w:t>.</w:t>
      </w:r>
    </w:p>
  </w:footnote>
  <w:footnote w:id="64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تألیف عباس قمى (1</w:t>
      </w:r>
      <w:r w:rsidRPr="00191956">
        <w:rPr>
          <w:rStyle w:val="Char6"/>
          <w:rFonts w:hint="cs"/>
          <w:rtl/>
        </w:rPr>
        <w:t>359هـ) و او شاگرد نورى طبرسى صاحب کتاب: فصل الخطاب است.</w:t>
      </w:r>
    </w:p>
  </w:footnote>
  <w:footnote w:id="649">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191956">
        <w:rPr>
          <w:rStyle w:val="Char6"/>
          <w:rFonts w:hint="cs"/>
          <w:rtl/>
        </w:rPr>
        <w:t>موسوعه قرآنى/قسم دوم ص 219.</w:t>
      </w:r>
    </w:p>
  </w:footnote>
  <w:footnote w:id="650">
    <w:p w:rsidR="0024533F" w:rsidRPr="00637741" w:rsidRDefault="0024533F" w:rsidP="00C01B64">
      <w:pPr>
        <w:pStyle w:val="FootnoteText"/>
        <w:bidi/>
        <w:ind w:left="233" w:hangingChars="97" w:hanging="233"/>
        <w:jc w:val="both"/>
        <w:rPr>
          <w:rStyle w:val="Char6"/>
          <w:rtl/>
        </w:rPr>
      </w:pPr>
      <w:r w:rsidRPr="00637741">
        <w:rPr>
          <w:rStyle w:val="Char6"/>
        </w:rPr>
        <w:footnoteRef/>
      </w:r>
      <w:r w:rsidRPr="00637741">
        <w:rPr>
          <w:rStyle w:val="Char6"/>
          <w:rtl/>
        </w:rPr>
        <w:t>- البته با این بهتان خواسته‌اند خشونت عمر</w:t>
      </w:r>
      <w:r w:rsidRPr="00637741">
        <w:rPr>
          <w:rFonts w:cs="CTraditional Arabic" w:hint="cs"/>
          <w:sz w:val="24"/>
          <w:szCs w:val="24"/>
          <w:rtl/>
          <w:lang w:bidi="fa-IR"/>
        </w:rPr>
        <w:t>س</w:t>
      </w:r>
      <w:r w:rsidRPr="00637741">
        <w:rPr>
          <w:rStyle w:val="Char3"/>
          <w:rtl/>
        </w:rPr>
        <w:t xml:space="preserve"> </w:t>
      </w:r>
      <w:r w:rsidRPr="00637741">
        <w:rPr>
          <w:rStyle w:val="Char6"/>
          <w:rtl/>
        </w:rPr>
        <w:t>را ثابت کنند ولی از آن سوی بام افتاده‌اند و در واقع با این بهتان بی‌لیاقتی و عدم کفایت علی را ثابت کرده‌اند که اگر علی با آن ویژگی که آنان برای وی قائل‌اند و</w:t>
      </w:r>
      <w:r w:rsidRPr="00637741">
        <w:rPr>
          <w:rStyle w:val="Char6"/>
          <w:rFonts w:hint="cs"/>
          <w:rtl/>
        </w:rPr>
        <w:t xml:space="preserve"> </w:t>
      </w:r>
      <w:r w:rsidRPr="00637741">
        <w:rPr>
          <w:rStyle w:val="Char6"/>
          <w:rtl/>
        </w:rPr>
        <w:t>او شیر خداست چگونه این شیر خدا تحمل این همه توهین و به حریم خانواده خویش را داشت که به جگرگوشه پیامبر</w:t>
      </w:r>
      <w:r w:rsidRPr="00637741">
        <w:rPr>
          <w:rStyle w:val="Char6"/>
          <w:rFonts w:hint="cs"/>
          <w:rtl/>
        </w:rPr>
        <w:t xml:space="preserve"> </w:t>
      </w:r>
      <w:r w:rsidRPr="00637741">
        <w:rPr>
          <w:rFonts w:cs="CTraditional Arabic" w:hint="cs"/>
          <w:sz w:val="24"/>
          <w:szCs w:val="28"/>
          <w:rtl/>
          <w:lang w:bidi="fa-IR"/>
        </w:rPr>
        <w:t>ج</w:t>
      </w:r>
      <w:r w:rsidRPr="00637741">
        <w:rPr>
          <w:rStyle w:val="Char3"/>
          <w:rtl/>
        </w:rPr>
        <w:t xml:space="preserve"> </w:t>
      </w:r>
      <w:r w:rsidRPr="00637741">
        <w:rPr>
          <w:rStyle w:val="Char6"/>
          <w:rtl/>
        </w:rPr>
        <w:t>ضرب</w:t>
      </w:r>
      <w:r w:rsidRPr="00637741">
        <w:rPr>
          <w:rStyle w:val="Char6"/>
          <w:rFonts w:hint="cs"/>
          <w:rtl/>
        </w:rPr>
        <w:t>ه</w:t>
      </w:r>
      <w:r w:rsidRPr="00637741">
        <w:rPr>
          <w:rStyle w:val="Char6"/>
          <w:rtl/>
        </w:rPr>
        <w:t xml:space="preserve"> مهلک وارد سازند</w:t>
      </w:r>
      <w:r w:rsidRPr="00637741">
        <w:rPr>
          <w:rStyle w:val="Char6"/>
          <w:rFonts w:hint="cs"/>
          <w:rtl/>
        </w:rPr>
        <w:t>،</w:t>
      </w:r>
      <w:r w:rsidRPr="00637741">
        <w:rPr>
          <w:rStyle w:val="Char6"/>
          <w:rtl/>
        </w:rPr>
        <w:t xml:space="preserve"> و او در برابر آن سکوت نماید</w:t>
      </w:r>
      <w:r w:rsidRPr="00637741">
        <w:rPr>
          <w:rStyle w:val="Char6"/>
          <w:rFonts w:hint="cs"/>
          <w:rtl/>
        </w:rPr>
        <w:t>،</w:t>
      </w:r>
      <w:r w:rsidRPr="00637741">
        <w:rPr>
          <w:rStyle w:val="Char6"/>
          <w:rtl/>
        </w:rPr>
        <w:t xml:space="preserve"> تأمل در این گونه افسانه‌های ساختگی ما را به این سو فرا می‌خواند که موثق‌ترین منبع شناخت روش یاران نبی</w:t>
      </w:r>
      <w:r w:rsidRPr="00637741">
        <w:rPr>
          <w:rStyle w:val="Char6"/>
          <w:rFonts w:hint="cs"/>
          <w:rtl/>
        </w:rPr>
        <w:t xml:space="preserve"> </w:t>
      </w:r>
      <w:r w:rsidRPr="00637741">
        <w:rPr>
          <w:rFonts w:cs="CTraditional Arabic" w:hint="cs"/>
          <w:sz w:val="24"/>
          <w:szCs w:val="28"/>
          <w:rtl/>
          <w:lang w:bidi="fa-IR"/>
        </w:rPr>
        <w:t>ج</w:t>
      </w:r>
      <w:r w:rsidRPr="00637741">
        <w:rPr>
          <w:rStyle w:val="Char3"/>
          <w:rtl/>
        </w:rPr>
        <w:t xml:space="preserve"> </w:t>
      </w:r>
      <w:r w:rsidRPr="00637741">
        <w:rPr>
          <w:rStyle w:val="Char6"/>
          <w:rtl/>
        </w:rPr>
        <w:t>قرآن کریم است که با صراحت تمام از مهاجرین و انصار اعلام رضایت می‌نماید و سنی و شیعه  در مهاجربودن خلفای اربعه با هم اتفاق دارند (م</w:t>
      </w:r>
      <w:r w:rsidRPr="00637741">
        <w:rPr>
          <w:rStyle w:val="Char6"/>
          <w:rFonts w:hint="cs"/>
          <w:rtl/>
        </w:rPr>
        <w:t>ترجم)</w:t>
      </w:r>
      <w:r w:rsidRPr="00637741">
        <w:rPr>
          <w:rStyle w:val="Char6"/>
          <w:rtl/>
        </w:rPr>
        <w:t>.</w:t>
      </w:r>
    </w:p>
  </w:footnote>
  <w:footnote w:id="65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موسوعه‌ی قرآنی بخش اول 40.</w:t>
      </w:r>
    </w:p>
  </w:footnote>
  <w:footnote w:id="65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191956">
        <w:rPr>
          <w:rStyle w:val="Char6"/>
          <w:rtl/>
        </w:rPr>
        <w:t>نگا: دایرة المعارف دنیای قرآن، بخش اول.</w:t>
      </w:r>
    </w:p>
  </w:footnote>
  <w:footnote w:id="65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ص 4.</w:t>
      </w:r>
    </w:p>
  </w:footnote>
  <w:footnote w:id="65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منبع سابق، ص 7.</w:t>
      </w:r>
    </w:p>
  </w:footnote>
  <w:footnote w:id="65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ترمذی شماره (روایت</w:t>
      </w:r>
      <w:r w:rsidRPr="00637741">
        <w:rPr>
          <w:rStyle w:val="Char6"/>
          <w:rFonts w:hint="cs"/>
          <w:rtl/>
        </w:rPr>
        <w:t>)</w:t>
      </w:r>
      <w:r w:rsidRPr="00637741">
        <w:rPr>
          <w:rStyle w:val="Char6"/>
          <w:rtl/>
        </w:rPr>
        <w:t xml:space="preserve"> 2863 و گفته است این حدیث حسن و صحیح و غریب است و آلبانی آن را تصحیح نموده است (صحیح ترمذی شماره 2298</w:t>
      </w:r>
      <w:r w:rsidRPr="00637741">
        <w:rPr>
          <w:rStyle w:val="Char6"/>
          <w:rFonts w:hint="cs"/>
          <w:rtl/>
        </w:rPr>
        <w:t>)</w:t>
      </w:r>
      <w:r w:rsidRPr="00637741">
        <w:rPr>
          <w:rStyle w:val="Char6"/>
          <w:rtl/>
        </w:rPr>
        <w:t xml:space="preserve"> و امام احمد نیز آن را روایت کرده است 4/135 و 205.</w:t>
      </w:r>
    </w:p>
  </w:footnote>
  <w:footnote w:id="65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C100DD">
        <w:rPr>
          <w:rStyle w:val="Char6"/>
          <w:rtl/>
        </w:rPr>
        <w:t>الانتقاء ابن عبدالبر، ص 35. [بلکه مسلمانند و تابع کتاب و سنت و اجماع اولوالامر.</w:t>
      </w:r>
      <w:r w:rsidRPr="00C100DD">
        <w:rPr>
          <w:rStyle w:val="Char6"/>
          <w:rFonts w:hint="cs"/>
          <w:rtl/>
        </w:rPr>
        <w:t xml:space="preserve"> [</w:t>
      </w:r>
      <w:r w:rsidRPr="00C100DD">
        <w:rPr>
          <w:rStyle w:val="Char6"/>
          <w:rtl/>
        </w:rPr>
        <w:t>م</w:t>
      </w:r>
      <w:r w:rsidRPr="00C100DD">
        <w:rPr>
          <w:rStyle w:val="Char6"/>
          <w:rFonts w:hint="cs"/>
          <w:rtl/>
        </w:rPr>
        <w:t>ترجم</w:t>
      </w:r>
      <w:r w:rsidRPr="00C100DD">
        <w:rPr>
          <w:rStyle w:val="Char6"/>
          <w:rtl/>
        </w:rPr>
        <w:t>].</w:t>
      </w:r>
    </w:p>
  </w:footnote>
  <w:footnote w:id="65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نامه استاد کاتب به مرتضی قزوینی.</w:t>
      </w:r>
    </w:p>
    <w:p w:rsidR="0024533F" w:rsidRPr="00C100DD" w:rsidRDefault="0024533F" w:rsidP="00C100DD">
      <w:pPr>
        <w:pStyle w:val="ad"/>
        <w:bidi w:val="0"/>
        <w:ind w:firstLine="0"/>
        <w:rPr>
          <w:rStyle w:val="Char3"/>
          <w:rFonts w:ascii="IRNazli" w:hAnsi="IRNazli" w:cs="IRNazli"/>
          <w:sz w:val="20"/>
          <w:szCs w:val="20"/>
        </w:rPr>
      </w:pPr>
      <w:r w:rsidRPr="00C100DD">
        <w:rPr>
          <w:rFonts w:ascii="IRNazli" w:hAnsi="IRNazli" w:cs="IRNazli"/>
          <w:sz w:val="20"/>
          <w:szCs w:val="20"/>
        </w:rPr>
        <w:t>http://www.isl.org.uk/modules.php.nameNews&amp;filearticle&amp;sid192</w:t>
      </w:r>
      <w:r w:rsidRPr="00C100DD">
        <w:rPr>
          <w:rStyle w:val="Char3"/>
          <w:rFonts w:ascii="IRNazli" w:hAnsi="IRNazli" w:cs="IRNazli"/>
          <w:sz w:val="20"/>
          <w:szCs w:val="20"/>
          <w:rtl/>
        </w:rPr>
        <w:t>.</w:t>
      </w:r>
    </w:p>
  </w:footnote>
  <w:footnote w:id="65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از مصاحبه با یک کانال مستقل (دور اول مراجعه‌های کاتب</w:t>
      </w:r>
      <w:r w:rsidRPr="00637741">
        <w:rPr>
          <w:rStyle w:val="Char6"/>
          <w:rFonts w:hint="cs"/>
          <w:rtl/>
        </w:rPr>
        <w:t>)</w:t>
      </w:r>
      <w:r w:rsidRPr="00637741">
        <w:rPr>
          <w:rStyle w:val="Char6"/>
          <w:rtl/>
        </w:rPr>
        <w:t xml:space="preserve"> در تاریخ 1 محرم 1424ه‍.</w:t>
      </w:r>
    </w:p>
  </w:footnote>
  <w:footnote w:id="659">
    <w:p w:rsidR="0024533F" w:rsidRPr="00637741" w:rsidRDefault="0024533F" w:rsidP="00EB5CB5">
      <w:pPr>
        <w:pStyle w:val="af0"/>
      </w:pPr>
      <w:r w:rsidRPr="00637741">
        <w:rPr>
          <w:rStyle w:val="Char6"/>
        </w:rPr>
        <w:footnoteRef/>
      </w:r>
      <w:r w:rsidRPr="00637741">
        <w:rPr>
          <w:rStyle w:val="Char6"/>
          <w:rtl/>
        </w:rPr>
        <w:t xml:space="preserve">- سید محمد کاظم بن سید ابراهیم بن سید هاشم موسوی قزوینی حائری سال 1348 در کربلا </w:t>
      </w:r>
      <w:r w:rsidRPr="00637741">
        <w:rPr>
          <w:rtl/>
        </w:rPr>
        <w:t xml:space="preserve">متولد شد. که به خطابه و سخنرانی مشهور بود و در سال 1415ه‍ در گذشت. نگاه کنید به: </w:t>
      </w:r>
      <w:r w:rsidRPr="00637741">
        <w:t>http://www.al-rasool.net/1./pages/6.htm</w:t>
      </w:r>
      <w:r w:rsidRPr="00637741">
        <w:rPr>
          <w:rtl/>
        </w:rPr>
        <w:t xml:space="preserve"> </w:t>
      </w:r>
    </w:p>
  </w:footnote>
  <w:footnote w:id="660">
    <w:p w:rsidR="0024533F" w:rsidRPr="00637741" w:rsidRDefault="0024533F" w:rsidP="00EB5CB5">
      <w:pPr>
        <w:pStyle w:val="af0"/>
        <w:rPr>
          <w:rStyle w:val="Char6"/>
        </w:rPr>
      </w:pPr>
      <w:r w:rsidRPr="00637741">
        <w:rPr>
          <w:rStyle w:val="Char6"/>
        </w:rPr>
        <w:footnoteRef/>
      </w:r>
      <w:r w:rsidRPr="00637741">
        <w:rPr>
          <w:rStyle w:val="Char6"/>
          <w:rtl/>
        </w:rPr>
        <w:t>- شرح حالی از او پیدا نشد.</w:t>
      </w:r>
    </w:p>
  </w:footnote>
  <w:footnote w:id="661">
    <w:p w:rsidR="0024533F" w:rsidRPr="00637741" w:rsidRDefault="0024533F" w:rsidP="00EB5CB5">
      <w:pPr>
        <w:pStyle w:val="af0"/>
        <w:rPr>
          <w:rStyle w:val="Char6"/>
        </w:rPr>
      </w:pPr>
      <w:r w:rsidRPr="00637741">
        <w:rPr>
          <w:rStyle w:val="Char6"/>
        </w:rPr>
        <w:footnoteRef/>
      </w:r>
      <w:r w:rsidRPr="00637741">
        <w:rPr>
          <w:rStyle w:val="Char6"/>
          <w:rtl/>
        </w:rPr>
        <w:t>- یکی از استادان معاصر در حوزه علمیه قم.</w:t>
      </w:r>
    </w:p>
  </w:footnote>
  <w:footnote w:id="662">
    <w:p w:rsidR="0024533F" w:rsidRPr="00637741" w:rsidRDefault="0024533F" w:rsidP="00EB5CB5">
      <w:pPr>
        <w:pStyle w:val="af0"/>
        <w:rPr>
          <w:rtl/>
        </w:rPr>
      </w:pPr>
      <w:r w:rsidRPr="00637741">
        <w:rPr>
          <w:rStyle w:val="Char6"/>
        </w:rPr>
        <w:footnoteRef/>
      </w:r>
      <w:r w:rsidRPr="00637741">
        <w:rPr>
          <w:rStyle w:val="Char6"/>
          <w:rtl/>
        </w:rPr>
        <w:t>- محمد تقی بن محمد کاظم مدرسی در سال 1945م در شهر کربلا متولد شد. و بعد از اشغال عراق توسط آمریکا بازگشت و در زمان حکومت بعث به عراق</w:t>
      </w:r>
      <w:r w:rsidRPr="00637741">
        <w:rPr>
          <w:rStyle w:val="Char6"/>
          <w:rFonts w:hint="cs"/>
          <w:rtl/>
        </w:rPr>
        <w:t xml:space="preserve"> در مهاجرت بود</w:t>
      </w:r>
      <w:r w:rsidRPr="00637741">
        <w:rPr>
          <w:rStyle w:val="Char6"/>
          <w:rtl/>
        </w:rPr>
        <w:t>. شرح حالش را در سایت رسمی خودش ببینید:</w:t>
      </w:r>
      <w:r w:rsidRPr="00637741">
        <w:rPr>
          <w:rStyle w:val="Char6"/>
          <w:rFonts w:hint="cs"/>
          <w:rtl/>
        </w:rPr>
        <w:t xml:space="preserve"> </w:t>
      </w:r>
      <w:r w:rsidRPr="00637741">
        <w:t>http://www.almodarresi.com/biography.htm.</w:t>
      </w:r>
    </w:p>
  </w:footnote>
  <w:footnote w:id="66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آیت‌الله شیخ جعفر رشتی در سال 1310ه</w:t>
      </w:r>
      <w:r w:rsidRPr="00637741">
        <w:rPr>
          <w:rStyle w:val="Char6"/>
          <w:rFonts w:hint="cs"/>
          <w:rtl/>
        </w:rPr>
        <w:t>ـ</w:t>
      </w:r>
      <w:r w:rsidRPr="00637741">
        <w:rPr>
          <w:rStyle w:val="Char6"/>
          <w:rtl/>
        </w:rPr>
        <w:t xml:space="preserve"> /1892م. در رشت ایران متولد شد سپس به عراق مهاجرت کرد و پیش علمای بزرگ درس خواند. و در رجب 1394ه</w:t>
      </w:r>
      <w:r w:rsidRPr="00637741">
        <w:rPr>
          <w:rStyle w:val="Char6"/>
          <w:rFonts w:hint="cs"/>
          <w:rtl/>
        </w:rPr>
        <w:t>ـ</w:t>
      </w:r>
      <w:r w:rsidRPr="00637741">
        <w:rPr>
          <w:rStyle w:val="Char6"/>
          <w:rtl/>
        </w:rPr>
        <w:t xml:space="preserve"> در کربلا درگذشت. نگا: مجله النبأ شماره 61؛ مقاله: یادداشت</w:t>
      </w:r>
      <w:r w:rsidRPr="00637741">
        <w:rPr>
          <w:rStyle w:val="Char6"/>
          <w:rFonts w:hint="cs"/>
          <w:rtl/>
        </w:rPr>
        <w:t>‌</w:t>
      </w:r>
      <w:r w:rsidRPr="00637741">
        <w:rPr>
          <w:rStyle w:val="Char6"/>
          <w:rtl/>
        </w:rPr>
        <w:t>هایی از برادرم</w:t>
      </w:r>
      <w:r w:rsidRPr="00637741">
        <w:rPr>
          <w:rStyle w:val="Char6"/>
          <w:rFonts w:hint="cs"/>
          <w:rtl/>
        </w:rPr>
        <w:t>:</w:t>
      </w:r>
    </w:p>
    <w:p w:rsidR="0024533F" w:rsidRPr="00637741" w:rsidRDefault="0024533F" w:rsidP="00EB5CB5">
      <w:pPr>
        <w:pStyle w:val="af0"/>
        <w:bidi w:val="0"/>
      </w:pPr>
      <w:r w:rsidRPr="00637741">
        <w:t>http://www.annabaa.org/nba61/thuqeaty.htm.</w:t>
      </w:r>
    </w:p>
  </w:footnote>
  <w:footnote w:id="664">
    <w:p w:rsidR="0024533F" w:rsidRPr="00637741" w:rsidRDefault="0024533F" w:rsidP="000C5D3E">
      <w:pPr>
        <w:pStyle w:val="FootnoteText"/>
        <w:tabs>
          <w:tab w:val="left" w:pos="6146"/>
        </w:tabs>
        <w:bidi/>
        <w:ind w:left="233" w:hangingChars="97" w:hanging="233"/>
        <w:jc w:val="both"/>
        <w:rPr>
          <w:rStyle w:val="Char6"/>
          <w:rtl/>
        </w:rPr>
      </w:pPr>
      <w:r w:rsidRPr="00637741">
        <w:rPr>
          <w:rStyle w:val="Char6"/>
        </w:rPr>
        <w:footnoteRef/>
      </w:r>
      <w:r w:rsidRPr="00637741">
        <w:rPr>
          <w:rStyle w:val="Char6"/>
          <w:rtl/>
        </w:rPr>
        <w:t>- از یک نامه خصوصی (جواب به بعضی سوالات</w:t>
      </w:r>
      <w:r w:rsidRPr="00637741">
        <w:rPr>
          <w:rStyle w:val="Char6"/>
          <w:rFonts w:hint="cs"/>
          <w:rtl/>
        </w:rPr>
        <w:t>)</w:t>
      </w:r>
      <w:r w:rsidRPr="00637741">
        <w:rPr>
          <w:rStyle w:val="Char6"/>
          <w:rtl/>
        </w:rPr>
        <w:t>.</w:t>
      </w:r>
    </w:p>
  </w:footnote>
  <w:footnote w:id="66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 xml:space="preserve">ضمن </w:t>
      </w:r>
      <w:r w:rsidRPr="00637741">
        <w:rPr>
          <w:rStyle w:val="Char6"/>
          <w:rtl/>
        </w:rPr>
        <w:t>یک رساله خاص.</w:t>
      </w:r>
    </w:p>
  </w:footnote>
  <w:footnote w:id="66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نوشتن این فصل در حالی است که احمد کاتب هنوز در قید حیات است و حال نزدیک پنجاه و یک سال از عمر وی می‌گذرد و از خداوند متعال می‌خواهیم که عمر</w:t>
      </w:r>
      <w:r w:rsidRPr="00637741">
        <w:rPr>
          <w:rStyle w:val="Char6"/>
          <w:rFonts w:hint="cs"/>
          <w:rtl/>
        </w:rPr>
        <w:t>ما و ایشان</w:t>
      </w:r>
      <w:r w:rsidRPr="00637741">
        <w:rPr>
          <w:rStyle w:val="Char6"/>
          <w:rtl/>
        </w:rPr>
        <w:t xml:space="preserve"> را طولانی بگرداند. و طاعت و هدایت </w:t>
      </w:r>
      <w:r w:rsidRPr="00637741">
        <w:rPr>
          <w:rStyle w:val="Char6"/>
          <w:rFonts w:hint="cs"/>
          <w:rtl/>
        </w:rPr>
        <w:t xml:space="preserve">و </w:t>
      </w:r>
      <w:r w:rsidRPr="00637741">
        <w:rPr>
          <w:rStyle w:val="Char6"/>
          <w:rtl/>
        </w:rPr>
        <w:t>رضایت خویش طولانی بگرداند و ما را بر راه حق ثابت قدم بگرداند. که او بهترین مسؤول است.</w:t>
      </w:r>
    </w:p>
  </w:footnote>
  <w:footnote w:id="66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منبع : یک نامه خصوصی از کاتب.</w:t>
      </w:r>
    </w:p>
  </w:footnote>
  <w:footnote w:id="66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یک سازمان شیعی عراقی است که اندکی قبل از دهه هفتم تحت نظر آیت ال</w:t>
      </w:r>
      <w:r w:rsidRPr="00637741">
        <w:rPr>
          <w:rStyle w:val="Char6"/>
          <w:rFonts w:hint="cs"/>
          <w:rtl/>
        </w:rPr>
        <w:t>ل</w:t>
      </w:r>
      <w:r w:rsidRPr="00637741">
        <w:rPr>
          <w:rStyle w:val="Char6"/>
          <w:rtl/>
        </w:rPr>
        <w:t>ه محمد شیرازی تأسیس شد و از اسم حزب دوری کرد تا احزاب را از طرف مؤسسان آن تحریم کرده باشد. و به رهبری مرجعیت مطلق</w:t>
      </w:r>
      <w:r w:rsidRPr="00637741">
        <w:rPr>
          <w:rStyle w:val="Char6"/>
          <w:rFonts w:hint="cs"/>
          <w:rtl/>
        </w:rPr>
        <w:t xml:space="preserve"> </w:t>
      </w:r>
      <w:r w:rsidRPr="00637741">
        <w:rPr>
          <w:rStyle w:val="Char6"/>
          <w:rtl/>
        </w:rPr>
        <w:t>ایمان</w:t>
      </w:r>
      <w:r w:rsidRPr="00637741">
        <w:rPr>
          <w:rStyle w:val="Char6"/>
          <w:rFonts w:hint="cs"/>
          <w:rtl/>
        </w:rPr>
        <w:t xml:space="preserve"> </w:t>
      </w:r>
      <w:r w:rsidRPr="00637741">
        <w:rPr>
          <w:rStyle w:val="Char6"/>
          <w:rtl/>
        </w:rPr>
        <w:t xml:space="preserve">داشته باشد. بنابراین این سازمان طرح نظریه ولایت فقیه را قبل از خمینی بنا نهاد. و این‌ها کسانی بودند که به نظریه مرحلیت معتقد نبودند- همچنان که حزب دعوت اینگونه بود- بلکه معتقد به چیزی بودند که خود آن را سوختن مراحل نام نهاده بودند. علاوه بر این در این زمان که نیازی به نظر آن‌ها نبود از تقیه استفاده </w:t>
      </w:r>
      <w:r w:rsidRPr="00637741">
        <w:rPr>
          <w:rStyle w:val="Char6"/>
          <w:rFonts w:hint="cs"/>
          <w:rtl/>
        </w:rPr>
        <w:t>ن</w:t>
      </w:r>
      <w:r w:rsidRPr="00637741">
        <w:rPr>
          <w:rStyle w:val="Char6"/>
          <w:rtl/>
        </w:rPr>
        <w:t>می‌کردند. از برجسته‌ترین نیروهای این سازمان: هادی مدرسی (رهبر اوضاع حرکت در بحرین) سید محمد تقی مدرسی (مدیر اوضاع عربستان و کویت) محسن حسینی (مسؤول امور عراق</w:t>
      </w:r>
      <w:r w:rsidRPr="00637741">
        <w:rPr>
          <w:rStyle w:val="Char6"/>
          <w:rFonts w:hint="cs"/>
          <w:rtl/>
        </w:rPr>
        <w:t>)</w:t>
      </w:r>
      <w:r w:rsidRPr="00637741">
        <w:rPr>
          <w:rStyle w:val="Char6"/>
          <w:rtl/>
        </w:rPr>
        <w:t xml:space="preserve"> و بعد از پیروزی انقلاب در ایران هر کدام از این رشته‌ها در سازمان اسم دیگری پیدا کردند. در عراق اسم (سازمان انقلاب اسلامی</w:t>
      </w:r>
      <w:r w:rsidRPr="00637741">
        <w:rPr>
          <w:rStyle w:val="Char6"/>
          <w:rFonts w:hint="cs"/>
          <w:rtl/>
        </w:rPr>
        <w:t>)</w:t>
      </w:r>
      <w:r w:rsidRPr="00637741">
        <w:rPr>
          <w:rStyle w:val="Char6"/>
          <w:rtl/>
        </w:rPr>
        <w:t xml:space="preserve"> و در بحرین (جبهه اسلامی</w:t>
      </w:r>
      <w:r w:rsidRPr="00637741">
        <w:rPr>
          <w:rStyle w:val="Char6"/>
          <w:rFonts w:hint="cs"/>
          <w:rtl/>
        </w:rPr>
        <w:t>)</w:t>
      </w:r>
      <w:r w:rsidRPr="00637741">
        <w:rPr>
          <w:rStyle w:val="Char6"/>
          <w:rtl/>
        </w:rPr>
        <w:t xml:space="preserve"> با رهبری هادی مدرسی باقی ماند. و در عربستان (سازمان انقلاب اسلامی</w:t>
      </w:r>
      <w:r w:rsidRPr="00637741">
        <w:rPr>
          <w:rStyle w:val="Char6"/>
          <w:rFonts w:hint="cs"/>
          <w:rtl/>
        </w:rPr>
        <w:t>)</w:t>
      </w:r>
      <w:r w:rsidRPr="00637741">
        <w:rPr>
          <w:rStyle w:val="Char6"/>
          <w:rtl/>
        </w:rPr>
        <w:t xml:space="preserve"> با رهبری پیشین حسن صفار باقی ماند. و تقی مدرسی علاوه بر کار خود در کویت مرجع تمام این حرکت</w:t>
      </w:r>
      <w:r w:rsidRPr="00637741">
        <w:rPr>
          <w:rStyle w:val="Char6"/>
          <w:rFonts w:hint="cs"/>
          <w:rtl/>
        </w:rPr>
        <w:t>‌</w:t>
      </w:r>
      <w:r w:rsidRPr="00637741">
        <w:rPr>
          <w:rStyle w:val="Char6"/>
          <w:rtl/>
        </w:rPr>
        <w:t>ها بود. با وجود این سازمان از بسیاری از اعضایش جدا شد و بعضی از آن‌ها با اجتهادهای بزرگی مستقل شدند به گونه‌ای که بعضی از آن‌ها در گفتگو با سران کشورشان شرکت می‌کردند بدون آنکه موافقت مرجع بالاتر (محمد تقی مدرسی</w:t>
      </w:r>
      <w:r w:rsidRPr="00637741">
        <w:rPr>
          <w:rStyle w:val="Char6"/>
          <w:rFonts w:hint="cs"/>
          <w:rtl/>
        </w:rPr>
        <w:t>)</w:t>
      </w:r>
      <w:r w:rsidRPr="00637741">
        <w:rPr>
          <w:rStyle w:val="Char6"/>
          <w:rtl/>
        </w:rPr>
        <w:t xml:space="preserve"> وجود داشته باشد. بدین ترتیب از مرجعیت جدا شد، نگا: کتاب عراق بلا قیاد</w:t>
      </w:r>
      <w:r w:rsidRPr="00637741">
        <w:rPr>
          <w:rStyle w:val="Char6"/>
          <w:rFonts w:hint="cs"/>
          <w:rtl/>
        </w:rPr>
        <w:t>ة</w:t>
      </w:r>
      <w:r w:rsidRPr="00637741">
        <w:rPr>
          <w:rStyle w:val="Char6"/>
          <w:rtl/>
        </w:rPr>
        <w:t>، عادل رئوف، 303-231</w:t>
      </w:r>
      <w:r w:rsidRPr="00637741">
        <w:rPr>
          <w:rStyle w:val="Char6"/>
          <w:rFonts w:hint="cs"/>
          <w:rtl/>
        </w:rPr>
        <w:t>.</w:t>
      </w:r>
    </w:p>
  </w:footnote>
  <w:footnote w:id="66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اجتماع الجزیر</w:t>
      </w:r>
      <w:r w:rsidRPr="00637741">
        <w:rPr>
          <w:rStyle w:val="Char6"/>
          <w:rFonts w:hint="cs"/>
          <w:rtl/>
        </w:rPr>
        <w:t>ة</w:t>
      </w:r>
      <w:r w:rsidRPr="00637741">
        <w:rPr>
          <w:rStyle w:val="Char6"/>
          <w:rtl/>
        </w:rPr>
        <w:t xml:space="preserve"> (برنامه‌های بدون مرز</w:t>
      </w:r>
      <w:r w:rsidRPr="00637741">
        <w:rPr>
          <w:rStyle w:val="Char6"/>
          <w:rFonts w:hint="cs"/>
          <w:rtl/>
        </w:rPr>
        <w:t>)</w:t>
      </w:r>
      <w:r w:rsidRPr="00637741">
        <w:rPr>
          <w:rStyle w:val="Char6"/>
          <w:rtl/>
        </w:rPr>
        <w:t xml:space="preserve"> یکشنبه 22/10/1422ه</w:t>
      </w:r>
      <w:r w:rsidRPr="00637741">
        <w:rPr>
          <w:rStyle w:val="Char6"/>
          <w:rFonts w:hint="cs"/>
          <w:rtl/>
        </w:rPr>
        <w:t>ـ</w:t>
      </w:r>
      <w:r w:rsidRPr="00637741">
        <w:rPr>
          <w:rStyle w:val="Char6"/>
          <w:rtl/>
        </w:rPr>
        <w:t xml:space="preserve"> مطابق 6/1/2002م. اجتماعهای مستقل (پیشرفت</w:t>
      </w:r>
      <w:r w:rsidRPr="00637741">
        <w:rPr>
          <w:rStyle w:val="Char6"/>
          <w:rFonts w:hint="cs"/>
          <w:rtl/>
        </w:rPr>
        <w:t>‌</w:t>
      </w:r>
      <w:r w:rsidRPr="00637741">
        <w:rPr>
          <w:rStyle w:val="Char6"/>
          <w:rtl/>
        </w:rPr>
        <w:t>های احمد کاتب</w:t>
      </w:r>
      <w:r w:rsidRPr="00637741">
        <w:rPr>
          <w:rStyle w:val="Char6"/>
          <w:rFonts w:hint="cs"/>
          <w:rtl/>
        </w:rPr>
        <w:t>)</w:t>
      </w:r>
      <w:r w:rsidRPr="00637741">
        <w:rPr>
          <w:rStyle w:val="Char6"/>
          <w:rtl/>
        </w:rPr>
        <w:t xml:space="preserve"> اول محرم 1424ه</w:t>
      </w:r>
      <w:r w:rsidRPr="00637741">
        <w:rPr>
          <w:rStyle w:val="Char6"/>
          <w:rFonts w:hint="cs"/>
          <w:rtl/>
        </w:rPr>
        <w:t>ـ</w:t>
      </w:r>
      <w:r w:rsidRPr="00637741">
        <w:rPr>
          <w:rStyle w:val="Char6"/>
          <w:rtl/>
        </w:rPr>
        <w:t xml:space="preserve"> (قسمت اول</w:t>
      </w:r>
      <w:r w:rsidRPr="00637741">
        <w:rPr>
          <w:rStyle w:val="Char6"/>
          <w:rFonts w:hint="cs"/>
          <w:rtl/>
        </w:rPr>
        <w:t>)</w:t>
      </w:r>
      <w:r w:rsidRPr="00637741">
        <w:rPr>
          <w:rStyle w:val="Char6"/>
          <w:rtl/>
        </w:rPr>
        <w:t>.</w:t>
      </w:r>
    </w:p>
  </w:footnote>
  <w:footnote w:id="67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آخرین مرحله تحصیل در مدارس حوزوی.</w:t>
      </w:r>
    </w:p>
  </w:footnote>
  <w:footnote w:id="67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تطور الفکر الس</w:t>
      </w:r>
      <w:r w:rsidRPr="00637741">
        <w:rPr>
          <w:rStyle w:val="Char9"/>
          <w:rFonts w:hint="cs"/>
          <w:rtl/>
        </w:rPr>
        <w:t>ي</w:t>
      </w:r>
      <w:r w:rsidRPr="00637741">
        <w:rPr>
          <w:rStyle w:val="Char9"/>
          <w:rtl/>
        </w:rPr>
        <w:t>اس</w:t>
      </w:r>
      <w:r w:rsidRPr="00637741">
        <w:rPr>
          <w:rStyle w:val="Char9"/>
          <w:rFonts w:hint="cs"/>
          <w:rtl/>
        </w:rPr>
        <w:t>ي</w:t>
      </w:r>
      <w:r w:rsidRPr="00637741">
        <w:rPr>
          <w:rStyle w:val="Char6"/>
          <w:rtl/>
        </w:rPr>
        <w:t>، 21، برای تفصیل این مرحله نگاه کنید به : حلقه اول مصاحبه یک کانال مستقل با کاتب (برنامه گفتگوی صریح</w:t>
      </w:r>
      <w:r w:rsidRPr="00637741">
        <w:rPr>
          <w:rStyle w:val="Char6"/>
          <w:rFonts w:hint="cs"/>
          <w:rtl/>
        </w:rPr>
        <w:t>)</w:t>
      </w:r>
      <w:r w:rsidRPr="00637741">
        <w:rPr>
          <w:rStyle w:val="Char6"/>
          <w:rtl/>
        </w:rPr>
        <w:t xml:space="preserve"> 1/1/1424ه‍.</w:t>
      </w:r>
    </w:p>
  </w:footnote>
  <w:footnote w:id="672">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مقاله </w:t>
      </w:r>
      <w:r w:rsidRPr="00637741">
        <w:rPr>
          <w:rStyle w:val="Char9"/>
          <w:rFonts w:hint="cs"/>
          <w:rtl/>
        </w:rPr>
        <w:t>«</w:t>
      </w:r>
      <w:r w:rsidRPr="00637741">
        <w:rPr>
          <w:rStyle w:val="Char9"/>
          <w:rtl/>
        </w:rPr>
        <w:t>القول بالولا</w:t>
      </w:r>
      <w:r w:rsidRPr="00637741">
        <w:rPr>
          <w:rStyle w:val="Char9"/>
          <w:rFonts w:hint="cs"/>
          <w:rtl/>
        </w:rPr>
        <w:t>ية</w:t>
      </w:r>
      <w:r w:rsidRPr="00637741">
        <w:rPr>
          <w:rStyle w:val="Char9"/>
          <w:rtl/>
        </w:rPr>
        <w:t xml:space="preserve"> التکو</w:t>
      </w:r>
      <w:r w:rsidRPr="00637741">
        <w:rPr>
          <w:rStyle w:val="Char9"/>
          <w:rFonts w:hint="cs"/>
          <w:rtl/>
        </w:rPr>
        <w:t>ي</w:t>
      </w:r>
      <w:r w:rsidRPr="00637741">
        <w:rPr>
          <w:rStyle w:val="Char9"/>
          <w:rtl/>
        </w:rPr>
        <w:t>ن</w:t>
      </w:r>
      <w:r w:rsidRPr="00637741">
        <w:rPr>
          <w:rStyle w:val="Char9"/>
          <w:rFonts w:hint="cs"/>
          <w:rtl/>
        </w:rPr>
        <w:t>ية</w:t>
      </w:r>
      <w:r w:rsidRPr="00637741">
        <w:rPr>
          <w:rStyle w:val="Char9"/>
          <w:rtl/>
        </w:rPr>
        <w:t xml:space="preserve"> تفو</w:t>
      </w:r>
      <w:r w:rsidRPr="00637741">
        <w:rPr>
          <w:rStyle w:val="Char9"/>
          <w:rFonts w:hint="cs"/>
          <w:rtl/>
        </w:rPr>
        <w:t>ي</w:t>
      </w:r>
      <w:r w:rsidRPr="00637741">
        <w:rPr>
          <w:rStyle w:val="Char9"/>
          <w:rtl/>
        </w:rPr>
        <w:t>ض و غلو و شر</w:t>
      </w:r>
      <w:r w:rsidRPr="00637741">
        <w:rPr>
          <w:rStyle w:val="Char9"/>
          <w:rFonts w:hint="cs"/>
          <w:rtl/>
        </w:rPr>
        <w:t>ك»</w:t>
      </w:r>
      <w:r w:rsidRPr="00637741">
        <w:rPr>
          <w:rStyle w:val="Char6"/>
          <w:rtl/>
        </w:rPr>
        <w:t xml:space="preserve"> از کاتب.</w:t>
      </w:r>
    </w:p>
    <w:p w:rsidR="0024533F" w:rsidRPr="00637741" w:rsidRDefault="0024533F" w:rsidP="004A3DCB">
      <w:pPr>
        <w:pStyle w:val="FootnoteText"/>
        <w:bidi/>
        <w:ind w:left="233" w:hangingChars="97" w:hanging="233"/>
        <w:jc w:val="both"/>
        <w:rPr>
          <w:rStyle w:val="Char3"/>
          <w:rtl/>
        </w:rPr>
      </w:pPr>
      <w:r>
        <w:rPr>
          <w:rStyle w:val="Char6"/>
          <w:rFonts w:hint="cs"/>
          <w:rtl/>
        </w:rPr>
        <w:tab/>
      </w:r>
      <w:r w:rsidRPr="00637741">
        <w:rPr>
          <w:rStyle w:val="Char6"/>
          <w:rtl/>
        </w:rPr>
        <w:t>نگا</w:t>
      </w:r>
      <w:r w:rsidRPr="004A3DCB">
        <w:rPr>
          <w:rStyle w:val="Char6"/>
          <w:rtl/>
        </w:rPr>
        <w:t>:</w:t>
      </w:r>
      <w:r>
        <w:rPr>
          <w:rStyle w:val="Char6"/>
          <w:rFonts w:hint="cs"/>
          <w:rtl/>
        </w:rPr>
        <w:t xml:space="preserve"> </w:t>
      </w:r>
      <w:hyperlink r:id="rId1" w:history="1">
        <w:r w:rsidRPr="004A3DCB">
          <w:rPr>
            <w:rStyle w:val="Char3"/>
            <w:rFonts w:ascii="IRNazli" w:hAnsi="IRNazli" w:cs="IRNazli"/>
            <w:sz w:val="20"/>
            <w:szCs w:val="20"/>
          </w:rPr>
          <w:t>http://www.iraqcenter.net/vb/forumdisplay.php</w:t>
        </w:r>
      </w:hyperlink>
      <w:r w:rsidRPr="004A3DCB">
        <w:rPr>
          <w:rStyle w:val="Char3"/>
          <w:rFonts w:ascii="IRNazli" w:hAnsi="IRNazli" w:cs="IRNazli"/>
          <w:rtl/>
        </w:rPr>
        <w:t>.</w:t>
      </w:r>
    </w:p>
  </w:footnote>
  <w:footnote w:id="67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مرجع سابق.</w:t>
      </w:r>
    </w:p>
  </w:footnote>
  <w:footnote w:id="674">
    <w:p w:rsidR="0024533F" w:rsidRPr="00637741" w:rsidRDefault="0024533F" w:rsidP="004A3DCB">
      <w:pPr>
        <w:pStyle w:val="FootnoteText"/>
        <w:bidi/>
        <w:ind w:left="233" w:hangingChars="97" w:hanging="233"/>
        <w:jc w:val="both"/>
        <w:rPr>
          <w:rStyle w:val="Char3"/>
        </w:rPr>
      </w:pPr>
      <w:r w:rsidRPr="00637741">
        <w:rPr>
          <w:rStyle w:val="Char6"/>
        </w:rPr>
        <w:footnoteRef/>
      </w:r>
      <w:r w:rsidRPr="00637741">
        <w:rPr>
          <w:rStyle w:val="Char6"/>
          <w:rtl/>
        </w:rPr>
        <w:t>- وحید خراسانی مهدی را اینگونه مخاطب قرار داده است: «یا فاعل آنچه که به وجود می‌آورد»</w:t>
      </w:r>
      <w:r w:rsidRPr="00637741">
        <w:rPr>
          <w:rStyle w:val="Char6"/>
          <w:rFonts w:hint="cs"/>
          <w:rtl/>
        </w:rPr>
        <w:t>.</w:t>
      </w:r>
      <w:r w:rsidRPr="00637741">
        <w:rPr>
          <w:rStyle w:val="Char6"/>
          <w:rtl/>
        </w:rPr>
        <w:t xml:space="preserve"> و او را اینگونه توصیف می‌کند: «امام زمان بنده‌ای بود که تبدیل به رب شد. بنابراین جوهر عبودیت ربوبیت است»</w:t>
      </w:r>
      <w:r w:rsidRPr="00637741">
        <w:rPr>
          <w:rStyle w:val="Char6"/>
          <w:rFonts w:hint="cs"/>
          <w:rtl/>
        </w:rPr>
        <w:t>.</w:t>
      </w:r>
      <w:r w:rsidRPr="00637741">
        <w:rPr>
          <w:rStyle w:val="Char6"/>
          <w:rtl/>
        </w:rPr>
        <w:t xml:space="preserve"> </w:t>
      </w:r>
      <w:r w:rsidRPr="00637741">
        <w:rPr>
          <w:rStyle w:val="Char9"/>
          <w:rtl/>
        </w:rPr>
        <w:t>(مقتطفات ولا</w:t>
      </w:r>
      <w:r w:rsidRPr="00637741">
        <w:rPr>
          <w:rStyle w:val="Char9"/>
          <w:rFonts w:hint="cs"/>
          <w:rtl/>
        </w:rPr>
        <w:t xml:space="preserve">ئية </w:t>
      </w:r>
      <w:r w:rsidRPr="00637741">
        <w:rPr>
          <w:rStyle w:val="Char9"/>
          <w:rtl/>
        </w:rPr>
        <w:t>39</w:t>
      </w:r>
      <w:r w:rsidRPr="00637741">
        <w:rPr>
          <w:rStyle w:val="Char9"/>
          <w:rFonts w:hint="cs"/>
          <w:rtl/>
        </w:rPr>
        <w:t>)</w:t>
      </w:r>
      <w:r w:rsidRPr="00637741">
        <w:rPr>
          <w:rStyle w:val="Char6"/>
          <w:rtl/>
        </w:rPr>
        <w:t xml:space="preserve"> و نگاه کنید به مقاله </w:t>
      </w:r>
      <w:r w:rsidRPr="00637741">
        <w:rPr>
          <w:rStyle w:val="Char9"/>
          <w:rtl/>
        </w:rPr>
        <w:t>(من این یستقی الشیخ الوحید الخراسانی افکاره المتطر</w:t>
      </w:r>
      <w:r w:rsidRPr="00637741">
        <w:rPr>
          <w:rStyle w:val="Char9"/>
          <w:rFonts w:hint="cs"/>
          <w:rtl/>
        </w:rPr>
        <w:t xml:space="preserve">فة </w:t>
      </w:r>
      <w:r w:rsidRPr="00637741">
        <w:rPr>
          <w:rStyle w:val="Char9"/>
          <w:rtl/>
        </w:rPr>
        <w:t>حول الامام مهدی؟</w:t>
      </w:r>
      <w:r w:rsidRPr="00637741">
        <w:rPr>
          <w:rStyle w:val="Char6"/>
          <w:rtl/>
        </w:rPr>
        <w:t>- از احمد کاتب</w:t>
      </w:r>
      <w:r>
        <w:rPr>
          <w:rStyle w:val="Char6"/>
          <w:rFonts w:hint="cs"/>
          <w:rtl/>
        </w:rPr>
        <w:t xml:space="preserve"> </w:t>
      </w:r>
      <w:r w:rsidRPr="004A3DCB">
        <w:rPr>
          <w:rStyle w:val="Char3"/>
          <w:rFonts w:ascii="IRNazli" w:hAnsi="IRNazli" w:cs="IRNazli"/>
          <w:sz w:val="20"/>
          <w:szCs w:val="20"/>
        </w:rPr>
        <w:t>www.altaib.co.uk/last.htm</w:t>
      </w:r>
      <w:r w:rsidRPr="004A3DCB">
        <w:rPr>
          <w:rStyle w:val="Char3"/>
          <w:rFonts w:ascii="IRNazli" w:hAnsi="IRNazli" w:cs="IRNazli"/>
          <w:rtl/>
        </w:rPr>
        <w:t>.</w:t>
      </w:r>
    </w:p>
  </w:footnote>
  <w:footnote w:id="675">
    <w:p w:rsidR="0024533F" w:rsidRPr="004A3DCB" w:rsidRDefault="0024533F" w:rsidP="004A3DCB">
      <w:pPr>
        <w:pStyle w:val="FootnoteText"/>
        <w:bidi/>
        <w:ind w:left="233" w:hangingChars="97" w:hanging="233"/>
        <w:jc w:val="both"/>
        <w:rPr>
          <w:rStyle w:val="Char3"/>
          <w:rFonts w:ascii="IRNazli" w:hAnsi="IRNazli" w:cs="IRNazli"/>
        </w:rPr>
      </w:pPr>
      <w:r w:rsidRPr="004A3DCB">
        <w:rPr>
          <w:rStyle w:val="Char6"/>
        </w:rPr>
        <w:footnoteRef/>
      </w:r>
      <w:r w:rsidRPr="004A3DCB">
        <w:rPr>
          <w:rStyle w:val="Char6"/>
          <w:rFonts w:hint="cs"/>
          <w:rtl/>
        </w:rPr>
        <w:t>-</w:t>
      </w:r>
      <w:r>
        <w:rPr>
          <w:rStyle w:val="Char3"/>
          <w:rFonts w:ascii="IRNazli" w:hAnsi="IRNazli" w:cs="IRNazli" w:hint="cs"/>
          <w:rtl/>
        </w:rPr>
        <w:t xml:space="preserve"> </w:t>
      </w:r>
      <w:r w:rsidRPr="004A3DCB">
        <w:rPr>
          <w:rStyle w:val="Char3"/>
          <w:rFonts w:ascii="IRNazli" w:hAnsi="IRNazli" w:cs="IRNazli"/>
          <w:sz w:val="20"/>
          <w:szCs w:val="20"/>
        </w:rPr>
        <w:t>www. Alkatib.co.uk/last.htm</w:t>
      </w:r>
      <w:r w:rsidRPr="004A3DCB">
        <w:rPr>
          <w:rStyle w:val="Char6"/>
          <w:rtl/>
        </w:rPr>
        <w:t>.</w:t>
      </w:r>
    </w:p>
  </w:footnote>
  <w:footnote w:id="676">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نگاه کنید به نامه او به مرتضی قزوینی:</w:t>
      </w:r>
    </w:p>
    <w:p w:rsidR="0024533F" w:rsidRPr="004A3DCB" w:rsidRDefault="0024533F" w:rsidP="004A3DCB">
      <w:pPr>
        <w:pStyle w:val="FootnoteText"/>
        <w:ind w:left="194" w:hangingChars="97" w:hanging="194"/>
        <w:jc w:val="both"/>
        <w:rPr>
          <w:rStyle w:val="Char3"/>
          <w:rFonts w:ascii="IRNazli" w:hAnsi="IRNazli" w:cs="IRNazli"/>
          <w:sz w:val="20"/>
          <w:szCs w:val="20"/>
          <w:rtl/>
        </w:rPr>
      </w:pPr>
      <w:r w:rsidRPr="004A3DCB">
        <w:rPr>
          <w:rStyle w:val="Char3"/>
          <w:rFonts w:ascii="IRNazli" w:hAnsi="IRNazli" w:cs="IRNazli"/>
          <w:sz w:val="20"/>
          <w:szCs w:val="20"/>
        </w:rPr>
        <w:t>http://www.isl.irg.uk/modules.php.namenews&amp;filearticle.&amp;sid192</w:t>
      </w:r>
      <w:r w:rsidRPr="004A3DCB">
        <w:rPr>
          <w:rStyle w:val="Char3"/>
          <w:rFonts w:ascii="IRNazli" w:hAnsi="IRNazli" w:cs="IRNazli"/>
          <w:sz w:val="24"/>
          <w:szCs w:val="24"/>
          <w:rtl/>
        </w:rPr>
        <w:t>.</w:t>
      </w:r>
    </w:p>
  </w:footnote>
  <w:footnote w:id="677">
    <w:p w:rsidR="0024533F" w:rsidRPr="00637741" w:rsidRDefault="0024533F" w:rsidP="004A3DCB">
      <w:pPr>
        <w:pStyle w:val="FootnoteText"/>
        <w:bidi/>
        <w:ind w:left="233" w:hangingChars="97" w:hanging="233"/>
        <w:jc w:val="both"/>
        <w:rPr>
          <w:rStyle w:val="Char6"/>
        </w:rPr>
      </w:pPr>
      <w:r w:rsidRPr="004A3DCB">
        <w:rPr>
          <w:rStyle w:val="Char6"/>
        </w:rPr>
        <w:footnoteRef/>
      </w:r>
      <w:r w:rsidRPr="004A3DCB">
        <w:rPr>
          <w:rStyle w:val="Char6"/>
          <w:rtl/>
        </w:rPr>
        <w:t>-</w:t>
      </w:r>
      <w:r w:rsidRPr="00637741">
        <w:rPr>
          <w:rStyle w:val="Char9"/>
          <w:rtl/>
        </w:rPr>
        <w:t xml:space="preserve"> تطور</w:t>
      </w:r>
      <w:r w:rsidRPr="00637741">
        <w:rPr>
          <w:rStyle w:val="Char6"/>
          <w:rtl/>
        </w:rPr>
        <w:t xml:space="preserve"> </w:t>
      </w:r>
      <w:r w:rsidRPr="00637741">
        <w:rPr>
          <w:rStyle w:val="Char9"/>
          <w:rtl/>
        </w:rPr>
        <w:t>الفکر الس</w:t>
      </w:r>
      <w:r w:rsidRPr="00637741">
        <w:rPr>
          <w:rStyle w:val="Char9"/>
          <w:rFonts w:hint="cs"/>
          <w:rtl/>
        </w:rPr>
        <w:t>ي</w:t>
      </w:r>
      <w:r w:rsidRPr="00637741">
        <w:rPr>
          <w:rStyle w:val="Char9"/>
          <w:rtl/>
        </w:rPr>
        <w:t>اس</w:t>
      </w:r>
      <w:r w:rsidRPr="00637741">
        <w:rPr>
          <w:rStyle w:val="Char9"/>
          <w:rFonts w:hint="cs"/>
          <w:rtl/>
        </w:rPr>
        <w:t>ي</w:t>
      </w:r>
      <w:r w:rsidRPr="00637741">
        <w:rPr>
          <w:rStyle w:val="Char9"/>
          <w:rtl/>
        </w:rPr>
        <w:t xml:space="preserve"> الش</w:t>
      </w:r>
      <w:r w:rsidRPr="00637741">
        <w:rPr>
          <w:rStyle w:val="Char9"/>
          <w:rFonts w:hint="cs"/>
          <w:rtl/>
        </w:rPr>
        <w:t>ي</w:t>
      </w:r>
      <w:r w:rsidRPr="00637741">
        <w:rPr>
          <w:rStyle w:val="Char9"/>
          <w:rtl/>
        </w:rPr>
        <w:t>عی</w:t>
      </w:r>
      <w:r w:rsidRPr="00637741">
        <w:rPr>
          <w:rStyle w:val="Char6"/>
          <w:rtl/>
        </w:rPr>
        <w:t xml:space="preserve">، 77، و به آثار مذکور در </w:t>
      </w:r>
      <w:r w:rsidRPr="004A3DCB">
        <w:rPr>
          <w:rStyle w:val="Char6"/>
          <w:rtl/>
        </w:rPr>
        <w:t>کتاب بصائر الدرجات،</w:t>
      </w:r>
      <w:r w:rsidRPr="004A3DCB">
        <w:rPr>
          <w:rStyle w:val="Char6"/>
          <w:rFonts w:hint="cs"/>
          <w:rtl/>
        </w:rPr>
        <w:t xml:space="preserve"> </w:t>
      </w:r>
      <w:r w:rsidRPr="004A3DCB">
        <w:rPr>
          <w:rStyle w:val="Char6"/>
          <w:rtl/>
        </w:rPr>
        <w:t>213 بنگرید</w:t>
      </w:r>
      <w:r w:rsidRPr="00637741">
        <w:rPr>
          <w:rStyle w:val="Char6"/>
          <w:rtl/>
        </w:rPr>
        <w:t>.</w:t>
      </w:r>
    </w:p>
  </w:footnote>
  <w:footnote w:id="67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تطور الفکر الس</w:t>
      </w:r>
      <w:r w:rsidRPr="00637741">
        <w:rPr>
          <w:rStyle w:val="Char9"/>
          <w:rFonts w:hint="cs"/>
          <w:rtl/>
        </w:rPr>
        <w:t>ي</w:t>
      </w:r>
      <w:r w:rsidRPr="00637741">
        <w:rPr>
          <w:rStyle w:val="Char9"/>
          <w:rtl/>
        </w:rPr>
        <w:t>اس</w:t>
      </w:r>
      <w:r w:rsidRPr="00637741">
        <w:rPr>
          <w:rStyle w:val="Char9"/>
          <w:rFonts w:hint="cs"/>
          <w:rtl/>
        </w:rPr>
        <w:t>ي</w:t>
      </w:r>
      <w:r w:rsidRPr="00637741">
        <w:rPr>
          <w:rStyle w:val="Char9"/>
          <w:rtl/>
        </w:rPr>
        <w:t xml:space="preserve"> الش</w:t>
      </w:r>
      <w:r w:rsidRPr="00637741">
        <w:rPr>
          <w:rStyle w:val="Char9"/>
          <w:rFonts w:hint="cs"/>
          <w:rtl/>
        </w:rPr>
        <w:t>ي</w:t>
      </w:r>
      <w:r w:rsidRPr="00637741">
        <w:rPr>
          <w:rStyle w:val="Char9"/>
          <w:rtl/>
        </w:rPr>
        <w:t>ع</w:t>
      </w:r>
      <w:r w:rsidRPr="00637741">
        <w:rPr>
          <w:rStyle w:val="Char9"/>
          <w:rFonts w:hint="cs"/>
          <w:rtl/>
        </w:rPr>
        <w:t>ي</w:t>
      </w:r>
      <w:r w:rsidRPr="00637741">
        <w:rPr>
          <w:rStyle w:val="Char6"/>
          <w:rtl/>
        </w:rPr>
        <w:t xml:space="preserve">، 231-230، </w:t>
      </w:r>
      <w:r w:rsidRPr="004A3DCB">
        <w:rPr>
          <w:rStyle w:val="Char6"/>
          <w:rtl/>
        </w:rPr>
        <w:t>به نقل از کتاب</w:t>
      </w:r>
      <w:r w:rsidRPr="004A3DCB">
        <w:rPr>
          <w:rStyle w:val="Char6"/>
          <w:rFonts w:hint="cs"/>
          <w:rtl/>
        </w:rPr>
        <w:t>: اثبات الهداة، حر عاملى 764، 767</w:t>
      </w:r>
      <w:r w:rsidRPr="004A3DCB">
        <w:rPr>
          <w:rStyle w:val="Char6"/>
          <w:rtl/>
        </w:rPr>
        <w:t>.</w:t>
      </w:r>
    </w:p>
  </w:footnote>
  <w:footnote w:id="679">
    <w:p w:rsidR="0024533F" w:rsidRPr="00637741" w:rsidRDefault="0024533F" w:rsidP="000C5D3E">
      <w:pPr>
        <w:pStyle w:val="FootnoteText"/>
        <w:bidi/>
        <w:ind w:left="233" w:hangingChars="97" w:hanging="233"/>
        <w:jc w:val="both"/>
        <w:rPr>
          <w:rStyle w:val="Char6"/>
        </w:rPr>
      </w:pPr>
      <w:r w:rsidRPr="004A3DCB">
        <w:rPr>
          <w:rStyle w:val="Char6"/>
        </w:rPr>
        <w:footnoteRef/>
      </w:r>
      <w:r w:rsidRPr="004A3DCB">
        <w:rPr>
          <w:rStyle w:val="Char6"/>
          <w:rtl/>
        </w:rPr>
        <w:t>- نگا:</w:t>
      </w:r>
      <w:r w:rsidRPr="004A3DCB">
        <w:rPr>
          <w:rStyle w:val="Char3"/>
          <w:rFonts w:ascii="IRNazli" w:hAnsi="IRNazli" w:cs="IRNazli"/>
          <w:sz w:val="20"/>
          <w:szCs w:val="20"/>
        </w:rPr>
        <w:t>http://www.alkatib.co.uk/amilnajr.html</w:t>
      </w:r>
      <w:r w:rsidRPr="004A3DCB">
        <w:rPr>
          <w:rStyle w:val="Char6"/>
          <w:rtl/>
        </w:rPr>
        <w:t>.</w:t>
      </w:r>
    </w:p>
  </w:footnote>
  <w:footnote w:id="68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نگا: </w:t>
      </w:r>
      <w:r w:rsidRPr="00637741">
        <w:rPr>
          <w:rStyle w:val="Char9"/>
          <w:rtl/>
        </w:rPr>
        <w:t>تطور الفکر الس</w:t>
      </w:r>
      <w:r w:rsidRPr="00637741">
        <w:rPr>
          <w:rStyle w:val="Char9"/>
          <w:rFonts w:hint="cs"/>
          <w:rtl/>
        </w:rPr>
        <w:t>ي</w:t>
      </w:r>
      <w:r w:rsidRPr="00637741">
        <w:rPr>
          <w:rStyle w:val="Char9"/>
          <w:rtl/>
        </w:rPr>
        <w:t>اس</w:t>
      </w:r>
      <w:r w:rsidRPr="00637741">
        <w:rPr>
          <w:rStyle w:val="Char9"/>
          <w:rFonts w:hint="cs"/>
          <w:rtl/>
        </w:rPr>
        <w:t>ي</w:t>
      </w:r>
      <w:r w:rsidRPr="00637741">
        <w:rPr>
          <w:rStyle w:val="Char6"/>
          <w:rtl/>
        </w:rPr>
        <w:t xml:space="preserve">، 237، </w:t>
      </w:r>
      <w:r w:rsidRPr="00637741">
        <w:rPr>
          <w:rStyle w:val="Char6"/>
          <w:rFonts w:hint="cs"/>
          <w:rtl/>
        </w:rPr>
        <w:t xml:space="preserve">نگا: </w:t>
      </w:r>
      <w:r w:rsidRPr="00637741">
        <w:rPr>
          <w:rStyle w:val="Char6"/>
          <w:rtl/>
        </w:rPr>
        <w:t>نظر خالصی 418-</w:t>
      </w:r>
      <w:r w:rsidRPr="00637741">
        <w:rPr>
          <w:rStyle w:val="Char6"/>
          <w:rFonts w:hint="cs"/>
          <w:rtl/>
        </w:rPr>
        <w:t>407</w:t>
      </w:r>
      <w:r w:rsidRPr="00637741">
        <w:rPr>
          <w:rStyle w:val="Char6"/>
          <w:rtl/>
        </w:rPr>
        <w:t xml:space="preserve"> و نظر محمد حسین فضل الله 532-517</w:t>
      </w:r>
      <w:r w:rsidRPr="00637741">
        <w:rPr>
          <w:rStyle w:val="Char6"/>
          <w:rFonts w:hint="cs"/>
          <w:rtl/>
        </w:rPr>
        <w:t>.</w:t>
      </w:r>
    </w:p>
  </w:footnote>
  <w:footnote w:id="681">
    <w:p w:rsidR="0024533F" w:rsidRPr="00637741" w:rsidRDefault="0024533F" w:rsidP="000C5D3E">
      <w:pPr>
        <w:pStyle w:val="FootnoteText"/>
        <w:bidi/>
        <w:ind w:left="233" w:hangingChars="97" w:hanging="233"/>
        <w:jc w:val="both"/>
        <w:rPr>
          <w:rStyle w:val="Char3"/>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 xml:space="preserve">مقاله </w:t>
      </w:r>
      <w:r w:rsidRPr="00637741">
        <w:rPr>
          <w:rStyle w:val="Char9"/>
          <w:rtl/>
        </w:rPr>
        <w:t xml:space="preserve">(من </w:t>
      </w:r>
      <w:r w:rsidRPr="00637741">
        <w:rPr>
          <w:rStyle w:val="Char9"/>
          <w:rFonts w:hint="cs"/>
          <w:rtl/>
        </w:rPr>
        <w:t>أ</w:t>
      </w:r>
      <w:r w:rsidRPr="00637741">
        <w:rPr>
          <w:rStyle w:val="Char9"/>
          <w:rtl/>
        </w:rPr>
        <w:t>ین یستقی الشیخ الوحید الخراسانی افکاره المتطرفه. حول الامام المهدی</w:t>
      </w:r>
      <w:r w:rsidRPr="004A3DCB">
        <w:rPr>
          <w:rStyle w:val="Char6"/>
          <w:rtl/>
        </w:rPr>
        <w:t xml:space="preserve">؟- از کاتب </w:t>
      </w:r>
      <w:r w:rsidRPr="004A3DCB">
        <w:rPr>
          <w:rStyle w:val="Char3"/>
          <w:rFonts w:ascii="IRNazli" w:hAnsi="IRNazli" w:cs="IRNazli"/>
          <w:sz w:val="20"/>
          <w:szCs w:val="20"/>
        </w:rPr>
        <w:t>www.alkatib.co.uk/last.htm</w:t>
      </w:r>
      <w:r w:rsidRPr="004A3DCB">
        <w:rPr>
          <w:rStyle w:val="Char3"/>
          <w:rFonts w:ascii="IRNazli" w:hAnsi="IRNazli" w:cs="IRNazli"/>
          <w:sz w:val="24"/>
          <w:szCs w:val="24"/>
          <w:rtl/>
        </w:rPr>
        <w:t>.</w:t>
      </w:r>
    </w:p>
  </w:footnote>
  <w:footnote w:id="68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تطور الفکر الس</w:t>
      </w:r>
      <w:r w:rsidRPr="00637741">
        <w:rPr>
          <w:rStyle w:val="Char9"/>
          <w:rFonts w:hint="cs"/>
          <w:rtl/>
        </w:rPr>
        <w:t>ي</w:t>
      </w:r>
      <w:r w:rsidRPr="00637741">
        <w:rPr>
          <w:rStyle w:val="Char9"/>
          <w:rtl/>
        </w:rPr>
        <w:t>اس</w:t>
      </w:r>
      <w:r w:rsidRPr="00637741">
        <w:rPr>
          <w:rStyle w:val="Char9"/>
          <w:rFonts w:hint="cs"/>
          <w:rtl/>
        </w:rPr>
        <w:t>ي</w:t>
      </w:r>
      <w:r w:rsidRPr="00637741">
        <w:rPr>
          <w:rStyle w:val="Char6"/>
          <w:rtl/>
        </w:rPr>
        <w:t>، کاتب، 85.</w:t>
      </w:r>
    </w:p>
  </w:footnote>
  <w:footnote w:id="68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نامه کاتب به مرتضی قزوینی (در پی نوشت2</w:t>
      </w:r>
      <w:r w:rsidRPr="00637741">
        <w:rPr>
          <w:rStyle w:val="Char6"/>
          <w:rFonts w:hint="cs"/>
          <w:rtl/>
        </w:rPr>
        <w:t>)</w:t>
      </w:r>
      <w:r w:rsidRPr="00637741">
        <w:rPr>
          <w:rStyle w:val="Char6"/>
          <w:rtl/>
        </w:rPr>
        <w:t>.</w:t>
      </w:r>
    </w:p>
  </w:footnote>
  <w:footnote w:id="68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w:t>
      </w:r>
      <w:r w:rsidRPr="004A3DCB">
        <w:rPr>
          <w:rStyle w:val="Char6"/>
          <w:rtl/>
        </w:rPr>
        <w:t>مصاحبه (مراجعات الکاتب</w:t>
      </w:r>
      <w:r w:rsidRPr="004A3DCB">
        <w:rPr>
          <w:rStyle w:val="Char6"/>
          <w:rFonts w:hint="cs"/>
          <w:rtl/>
        </w:rPr>
        <w:t>)</w:t>
      </w:r>
      <w:r w:rsidRPr="004A3DCB">
        <w:rPr>
          <w:rStyle w:val="Char6"/>
          <w:rtl/>
        </w:rPr>
        <w:t xml:space="preserve"> در یک</w:t>
      </w:r>
      <w:r w:rsidRPr="00637741">
        <w:rPr>
          <w:rStyle w:val="Char6"/>
          <w:rtl/>
        </w:rPr>
        <w:t xml:space="preserve"> شبکه مستقل اول محرم سال 1424ه‍.</w:t>
      </w:r>
    </w:p>
  </w:footnote>
  <w:footnote w:id="68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م</w:t>
      </w:r>
      <w:r w:rsidRPr="00637741">
        <w:rPr>
          <w:rStyle w:val="Char6"/>
          <w:rFonts w:hint="cs"/>
          <w:rtl/>
        </w:rPr>
        <w:t>رجع سابق.</w:t>
      </w:r>
    </w:p>
  </w:footnote>
  <w:footnote w:id="686">
    <w:p w:rsidR="0024533F" w:rsidRPr="00637741" w:rsidRDefault="0024533F" w:rsidP="000C5D3E">
      <w:pPr>
        <w:pStyle w:val="FootnoteText"/>
        <w:bidi/>
        <w:ind w:left="233" w:hangingChars="97" w:hanging="233"/>
        <w:jc w:val="both"/>
        <w:rPr>
          <w:rStyle w:val="Char3"/>
        </w:rPr>
      </w:pPr>
      <w:r w:rsidRPr="00637741">
        <w:rPr>
          <w:rStyle w:val="Char6"/>
        </w:rPr>
        <w:footnoteRef/>
      </w:r>
      <w:r w:rsidRPr="00637741">
        <w:rPr>
          <w:rStyle w:val="Char6"/>
          <w:rtl/>
        </w:rPr>
        <w:t xml:space="preserve">- </w:t>
      </w:r>
      <w:r w:rsidRPr="004A3DCB">
        <w:rPr>
          <w:rStyle w:val="Char6"/>
          <w:rtl/>
        </w:rPr>
        <w:t>نگا:</w:t>
      </w:r>
      <w:r>
        <w:rPr>
          <w:rStyle w:val="Char6"/>
          <w:rFonts w:hint="cs"/>
          <w:rtl/>
        </w:rPr>
        <w:t xml:space="preserve"> </w:t>
      </w:r>
      <w:r w:rsidRPr="004A3DCB">
        <w:rPr>
          <w:rStyle w:val="Char3"/>
          <w:rFonts w:ascii="IRNazli" w:hAnsi="IRNazli" w:cs="IRNazli"/>
          <w:sz w:val="20"/>
          <w:szCs w:val="20"/>
        </w:rPr>
        <w:t>http://www.iraq/center.net/vb/showthread.php</w:t>
      </w:r>
    </w:p>
  </w:footnote>
  <w:footnote w:id="68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(به اصل کتاب مراجعه شود صفحه</w:t>
      </w:r>
      <w:r w:rsidRPr="00637741">
        <w:rPr>
          <w:rStyle w:val="Char6"/>
          <w:rFonts w:hint="cs"/>
          <w:rtl/>
        </w:rPr>
        <w:t>‌</w:t>
      </w:r>
      <w:r w:rsidRPr="00637741">
        <w:rPr>
          <w:rStyle w:val="Char6"/>
          <w:rtl/>
        </w:rPr>
        <w:t>ی 254</w:t>
      </w:r>
      <w:r w:rsidRPr="00637741">
        <w:rPr>
          <w:rStyle w:val="Char6"/>
          <w:rFonts w:hint="cs"/>
          <w:rtl/>
        </w:rPr>
        <w:t>).</w:t>
      </w:r>
    </w:p>
  </w:footnote>
  <w:footnote w:id="68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همان.</w:t>
      </w:r>
    </w:p>
  </w:footnote>
  <w:footnote w:id="689">
    <w:p w:rsidR="0024533F" w:rsidRDefault="0024533F" w:rsidP="000C5D3E">
      <w:pPr>
        <w:pStyle w:val="FootnoteText"/>
        <w:bidi/>
        <w:ind w:left="233" w:hangingChars="97" w:hanging="233"/>
        <w:jc w:val="both"/>
        <w:rPr>
          <w:rStyle w:val="Char6"/>
          <w:sz w:val="20"/>
          <w:szCs w:val="20"/>
          <w:rtl/>
        </w:rPr>
      </w:pPr>
      <w:r w:rsidRPr="00637741">
        <w:rPr>
          <w:rStyle w:val="Char6"/>
        </w:rPr>
        <w:footnoteRef/>
      </w:r>
      <w:r w:rsidRPr="00637741">
        <w:rPr>
          <w:rStyle w:val="Char6"/>
          <w:rtl/>
        </w:rPr>
        <w:t>- نگا:</w:t>
      </w:r>
      <w:r w:rsidRPr="00637741">
        <w:rPr>
          <w:rStyle w:val="Char6"/>
          <w:rFonts w:hint="cs"/>
          <w:rtl/>
        </w:rPr>
        <w:t xml:space="preserve"> </w:t>
      </w:r>
      <w:r w:rsidRPr="004A3DCB">
        <w:rPr>
          <w:rStyle w:val="Char6"/>
          <w:rtl/>
        </w:rPr>
        <w:t>روزنامه الرأی العالم 1/12/2003م.</w:t>
      </w:r>
      <w:r w:rsidRPr="004A3DCB">
        <w:rPr>
          <w:rStyle w:val="Char6"/>
          <w:sz w:val="20"/>
          <w:szCs w:val="20"/>
        </w:rPr>
        <w:t>http://www.al/aialaam.com</w:t>
      </w:r>
      <w:r w:rsidRPr="004A3DCB">
        <w:rPr>
          <w:rStyle w:val="Char6"/>
          <w:sz w:val="20"/>
          <w:szCs w:val="20"/>
          <w:rtl/>
        </w:rPr>
        <w:t>/</w:t>
      </w:r>
    </w:p>
    <w:p w:rsidR="0024533F" w:rsidRDefault="0024533F" w:rsidP="004A3DCB">
      <w:pPr>
        <w:pStyle w:val="FootnoteText"/>
        <w:bidi/>
        <w:ind w:left="272" w:hanging="272"/>
        <w:jc w:val="both"/>
        <w:rPr>
          <w:rStyle w:val="Char6"/>
          <w:rtl/>
        </w:rPr>
      </w:pPr>
      <w:r>
        <w:rPr>
          <w:rStyle w:val="Char6"/>
          <w:rFonts w:hint="cs"/>
          <w:sz w:val="20"/>
          <w:szCs w:val="20"/>
          <w:rtl/>
        </w:rPr>
        <w:tab/>
      </w:r>
      <w:r w:rsidRPr="00637741">
        <w:rPr>
          <w:rStyle w:val="Char6"/>
          <w:rtl/>
        </w:rPr>
        <w:t>سایت اسلام آنلاین</w:t>
      </w:r>
    </w:p>
    <w:p w:rsidR="0024533F" w:rsidRPr="004A3DCB" w:rsidRDefault="0024533F" w:rsidP="004A3DCB">
      <w:pPr>
        <w:pStyle w:val="FootnoteText"/>
        <w:bidi/>
        <w:ind w:left="233" w:hangingChars="97" w:hanging="233"/>
        <w:jc w:val="both"/>
        <w:rPr>
          <w:rStyle w:val="Char6"/>
        </w:rPr>
      </w:pPr>
      <w:r>
        <w:rPr>
          <w:rStyle w:val="Char6"/>
          <w:rFonts w:hint="cs"/>
          <w:rtl/>
        </w:rPr>
        <w:tab/>
      </w:r>
      <w:r w:rsidRPr="004A3DCB">
        <w:rPr>
          <w:rStyle w:val="Char3"/>
          <w:rFonts w:ascii="IRNazli" w:hAnsi="IRNazli" w:cs="IRNazli"/>
          <w:sz w:val="20"/>
          <w:szCs w:val="20"/>
        </w:rPr>
        <w:t>http://www.islamonline.netlAraic/news/2003-12/04Tartic/eII.shtml</w:t>
      </w:r>
    </w:p>
  </w:footnote>
  <w:footnote w:id="69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همان.</w:t>
      </w:r>
    </w:p>
  </w:footnote>
  <w:footnote w:id="69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حدیث زید بن ارقم که از پیامبر</w:t>
      </w:r>
      <w:r w:rsidRPr="00637741">
        <w:rPr>
          <w:rStyle w:val="Char6"/>
          <w:rFonts w:hint="cs"/>
          <w:rtl/>
        </w:rPr>
        <w:t>ص</w:t>
      </w:r>
      <w:r w:rsidRPr="00637741">
        <w:rPr>
          <w:rStyle w:val="Char6"/>
          <w:rtl/>
        </w:rPr>
        <w:t xml:space="preserve"> روایت کرده است که: (من دو چیز را برای شما باقی می‌گذارم که با تمسک به آن بعد از من گمراه نمی‌شوید که یکی از آن‌ها بزرگتر از دیگری است: کتاب خداوند که </w:t>
      </w:r>
      <w:r w:rsidRPr="00637741">
        <w:rPr>
          <w:rStyle w:val="Char6"/>
          <w:rFonts w:hint="cs"/>
          <w:rtl/>
        </w:rPr>
        <w:t>ریسمان</w:t>
      </w:r>
      <w:r w:rsidRPr="00637741">
        <w:rPr>
          <w:rStyle w:val="Char6"/>
          <w:rtl/>
        </w:rPr>
        <w:t xml:space="preserve"> کشیده شده‌ای از آسمان بر زمین است و عترت اهل بیت من. و این دو از هم جدا ن</w:t>
      </w:r>
      <w:r w:rsidRPr="00637741">
        <w:rPr>
          <w:rStyle w:val="Char6"/>
          <w:rFonts w:hint="cs"/>
          <w:rtl/>
        </w:rPr>
        <w:t>مى</w:t>
      </w:r>
      <w:r w:rsidRPr="00637741">
        <w:rPr>
          <w:rStyle w:val="Char6"/>
          <w:rtl/>
        </w:rPr>
        <w:t>‌</w:t>
      </w:r>
      <w:r w:rsidRPr="00637741">
        <w:rPr>
          <w:rStyle w:val="Char6"/>
          <w:rFonts w:hint="cs"/>
          <w:rtl/>
        </w:rPr>
        <w:t>شوند</w:t>
      </w:r>
      <w:r w:rsidRPr="00637741">
        <w:rPr>
          <w:rStyle w:val="Char6"/>
          <w:rtl/>
        </w:rPr>
        <w:t xml:space="preserve"> تا اینکه وارد بهشت شوید. بنگرید که چگونه با آن رفتار می‌کنید. الترمذی 5/</w:t>
      </w:r>
      <w:r w:rsidRPr="00637741">
        <w:rPr>
          <w:rStyle w:val="Char6"/>
          <w:rFonts w:hint="cs"/>
          <w:rtl/>
        </w:rPr>
        <w:t>622</w:t>
      </w:r>
      <w:r w:rsidRPr="00637741">
        <w:rPr>
          <w:rStyle w:val="Char6"/>
          <w:rtl/>
        </w:rPr>
        <w:t>ح3788. مسند، الاما</w:t>
      </w:r>
      <w:r w:rsidRPr="004A3DCB">
        <w:rPr>
          <w:rStyle w:val="Char6"/>
          <w:rtl/>
        </w:rPr>
        <w:t xml:space="preserve">م احمد </w:t>
      </w:r>
      <w:r w:rsidRPr="004A3DCB">
        <w:rPr>
          <w:rStyle w:val="Char6"/>
          <w:rFonts w:hint="cs"/>
          <w:rtl/>
        </w:rPr>
        <w:t>3/14، 17</w:t>
      </w:r>
      <w:r w:rsidRPr="004A3DCB">
        <w:rPr>
          <w:rStyle w:val="Char6"/>
          <w:rtl/>
        </w:rPr>
        <w:t xml:space="preserve">و هیثمی گفته است: سند آن </w:t>
      </w:r>
      <w:r w:rsidRPr="004A3DCB">
        <w:rPr>
          <w:rStyle w:val="Char6"/>
          <w:rFonts w:hint="cs"/>
          <w:rtl/>
        </w:rPr>
        <w:t>خوب</w:t>
      </w:r>
      <w:r w:rsidRPr="004A3DCB">
        <w:rPr>
          <w:rStyle w:val="Char6"/>
          <w:rtl/>
        </w:rPr>
        <w:t xml:space="preserve"> است. و آلبانی گفته است: صحیح است. (صحیح سنن الترمذی ج2980</w:t>
      </w:r>
      <w:r w:rsidRPr="004A3DCB">
        <w:rPr>
          <w:rStyle w:val="Char6"/>
          <w:rFonts w:hint="cs"/>
          <w:rtl/>
        </w:rPr>
        <w:t>)</w:t>
      </w:r>
      <w:r w:rsidRPr="004A3DCB">
        <w:rPr>
          <w:rStyle w:val="Char6"/>
          <w:rtl/>
        </w:rPr>
        <w:t>. و اصل حدیث در مسلم است (2408</w:t>
      </w:r>
      <w:r w:rsidRPr="004A3DCB">
        <w:rPr>
          <w:rStyle w:val="Char6"/>
          <w:rFonts w:hint="cs"/>
          <w:rtl/>
        </w:rPr>
        <w:t>)</w:t>
      </w:r>
      <w:r w:rsidRPr="00637741">
        <w:rPr>
          <w:rStyle w:val="Char6"/>
          <w:rtl/>
        </w:rPr>
        <w:t>.</w:t>
      </w:r>
    </w:p>
  </w:footnote>
  <w:footnote w:id="692">
    <w:p w:rsidR="0024533F" w:rsidRPr="00637741" w:rsidRDefault="0024533F" w:rsidP="00D80EE7">
      <w:pPr>
        <w:pStyle w:val="FootnoteText"/>
        <w:bidi/>
        <w:ind w:left="233" w:hangingChars="97" w:hanging="233"/>
        <w:jc w:val="both"/>
        <w:rPr>
          <w:rStyle w:val="Char6"/>
        </w:rPr>
      </w:pPr>
      <w:r w:rsidRPr="00637741">
        <w:rPr>
          <w:rStyle w:val="Char6"/>
        </w:rPr>
        <w:footnoteRef/>
      </w:r>
      <w:r w:rsidRPr="00637741">
        <w:rPr>
          <w:rStyle w:val="Char6"/>
          <w:rtl/>
        </w:rPr>
        <w:t>- در آن آمده است که پیامبر</w:t>
      </w:r>
      <w:r w:rsidRPr="00637741">
        <w:rPr>
          <w:rStyle w:val="Char6"/>
          <w:rFonts w:hint="cs"/>
          <w:rtl/>
        </w:rPr>
        <w:t xml:space="preserve"> </w:t>
      </w:r>
      <w:r w:rsidRPr="004A3DCB">
        <w:rPr>
          <w:rFonts w:cs="CTraditional Arabic" w:hint="cs"/>
          <w:szCs w:val="24"/>
          <w:rtl/>
          <w:lang w:bidi="fa-IR"/>
        </w:rPr>
        <w:t>ج</w:t>
      </w:r>
      <w:r w:rsidRPr="00637741">
        <w:rPr>
          <w:rStyle w:val="Char6"/>
          <w:rtl/>
        </w:rPr>
        <w:t xml:space="preserve"> فرمود: خداوندا دوست داشتنی‌ترین مردم را نزد من بفرست که گوشت این پرنده را با من بخورد ناگهان علی بن ابی‌طالب</w:t>
      </w:r>
      <w:r w:rsidRPr="00637741">
        <w:rPr>
          <w:rStyle w:val="Char6"/>
          <w:rFonts w:cs="CTraditional Arabic" w:hint="cs"/>
          <w:rtl/>
        </w:rPr>
        <w:t>س</w:t>
      </w:r>
      <w:r w:rsidRPr="00637741">
        <w:rPr>
          <w:rStyle w:val="Char6"/>
          <w:rtl/>
        </w:rPr>
        <w:t xml:space="preserve"> آمد. و ابن قیم این حدیث را در </w:t>
      </w:r>
      <w:r w:rsidRPr="004A3DCB">
        <w:rPr>
          <w:rStyle w:val="Char6"/>
          <w:rtl/>
        </w:rPr>
        <w:t>کتاب الفوائد (382</w:t>
      </w:r>
      <w:r w:rsidRPr="004A3DCB">
        <w:rPr>
          <w:rStyle w:val="Char6"/>
          <w:rFonts w:hint="cs"/>
          <w:rtl/>
        </w:rPr>
        <w:t>)</w:t>
      </w:r>
      <w:r w:rsidRPr="004A3DCB">
        <w:rPr>
          <w:rStyle w:val="Char6"/>
          <w:rtl/>
        </w:rPr>
        <w:t xml:space="preserve"> ضعیف دانسته است و این کثیر در البدا</w:t>
      </w:r>
      <w:r w:rsidRPr="004A3DCB">
        <w:rPr>
          <w:rStyle w:val="Char6"/>
          <w:rFonts w:hint="cs"/>
          <w:rtl/>
        </w:rPr>
        <w:t>ية</w:t>
      </w:r>
      <w:r w:rsidRPr="004A3DCB">
        <w:rPr>
          <w:rStyle w:val="Char6"/>
          <w:rtl/>
        </w:rPr>
        <w:t xml:space="preserve"> والنها</w:t>
      </w:r>
      <w:r w:rsidRPr="004A3DCB">
        <w:rPr>
          <w:rStyle w:val="Char6"/>
          <w:rFonts w:hint="cs"/>
          <w:rtl/>
        </w:rPr>
        <w:t>ية</w:t>
      </w:r>
      <w:r w:rsidRPr="004A3DCB">
        <w:rPr>
          <w:rStyle w:val="Char6"/>
          <w:rtl/>
        </w:rPr>
        <w:t xml:space="preserve"> 375/7-377 و دهلوی در مختصر التح</w:t>
      </w:r>
      <w:r w:rsidRPr="004A3DCB">
        <w:rPr>
          <w:rStyle w:val="Char6"/>
          <w:rFonts w:hint="cs"/>
          <w:rtl/>
        </w:rPr>
        <w:t>فة</w:t>
      </w:r>
      <w:r w:rsidRPr="004A3DCB">
        <w:rPr>
          <w:rStyle w:val="Char6"/>
          <w:rtl/>
        </w:rPr>
        <w:t xml:space="preserve"> الاثنی عشر</w:t>
      </w:r>
      <w:r w:rsidRPr="004A3DCB">
        <w:rPr>
          <w:rStyle w:val="Char6"/>
          <w:rFonts w:hint="cs"/>
          <w:rtl/>
        </w:rPr>
        <w:t>ية</w:t>
      </w:r>
      <w:r w:rsidRPr="004A3DCB">
        <w:rPr>
          <w:rStyle w:val="Char6"/>
          <w:rtl/>
        </w:rPr>
        <w:t xml:space="preserve"> (165</w:t>
      </w:r>
      <w:r w:rsidRPr="004A3DCB">
        <w:rPr>
          <w:rStyle w:val="Char6"/>
          <w:rFonts w:hint="cs"/>
          <w:rtl/>
        </w:rPr>
        <w:t>)</w:t>
      </w:r>
      <w:r w:rsidRPr="004A3DCB">
        <w:rPr>
          <w:rStyle w:val="Char6"/>
          <w:rtl/>
        </w:rPr>
        <w:t xml:space="preserve"> و دیگران آن را ضعیف دانسته‌اند.</w:t>
      </w:r>
    </w:p>
  </w:footnote>
  <w:footnote w:id="693">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نامه کاتب به مرتضی قزوینی:</w:t>
      </w:r>
    </w:p>
    <w:p w:rsidR="0024533F" w:rsidRPr="00637741" w:rsidRDefault="0024533F" w:rsidP="004A3DCB">
      <w:pPr>
        <w:pStyle w:val="FootnoteText"/>
        <w:bidi/>
        <w:ind w:left="233" w:hangingChars="97" w:hanging="233"/>
        <w:jc w:val="both"/>
        <w:rPr>
          <w:rStyle w:val="Char3"/>
          <w:rtl/>
        </w:rPr>
      </w:pPr>
      <w:r>
        <w:rPr>
          <w:rStyle w:val="Char6"/>
          <w:rFonts w:hint="cs"/>
          <w:rtl/>
        </w:rPr>
        <w:tab/>
      </w:r>
      <w:r w:rsidRPr="004A3DCB">
        <w:rPr>
          <w:rStyle w:val="Char6"/>
          <w:sz w:val="20"/>
          <w:szCs w:val="20"/>
        </w:rPr>
        <w:t>http://www.isl.org.uk/modules.php.nameNeews&amp;filearticle&amp;sid192</w:t>
      </w:r>
      <w:r w:rsidRPr="004A3DCB">
        <w:rPr>
          <w:rStyle w:val="Char6"/>
          <w:sz w:val="20"/>
          <w:szCs w:val="20"/>
          <w:rtl/>
        </w:rPr>
        <w:t>.</w:t>
      </w:r>
    </w:p>
  </w:footnote>
  <w:footnote w:id="694">
    <w:p w:rsidR="0024533F" w:rsidRPr="00637741" w:rsidRDefault="0024533F" w:rsidP="004A3DCB">
      <w:pPr>
        <w:pStyle w:val="FootnoteText"/>
        <w:bidi/>
        <w:ind w:left="233" w:hangingChars="97" w:hanging="233"/>
        <w:jc w:val="both"/>
        <w:rPr>
          <w:rStyle w:val="Char3"/>
        </w:rPr>
      </w:pPr>
      <w:r w:rsidRPr="004A3DCB">
        <w:rPr>
          <w:rStyle w:val="Char6"/>
        </w:rPr>
        <w:footnoteRef/>
      </w:r>
      <w:r w:rsidRPr="004A3DCB">
        <w:rPr>
          <w:rStyle w:val="Char6"/>
          <w:rtl/>
        </w:rPr>
        <w:t>- نگا: تطور الفکر الس</w:t>
      </w:r>
      <w:r w:rsidRPr="004A3DCB">
        <w:rPr>
          <w:rStyle w:val="Char6"/>
          <w:rFonts w:hint="cs"/>
          <w:rtl/>
        </w:rPr>
        <w:t>ي</w:t>
      </w:r>
      <w:r w:rsidRPr="004A3DCB">
        <w:rPr>
          <w:rStyle w:val="Char6"/>
          <w:rtl/>
        </w:rPr>
        <w:t>اس</w:t>
      </w:r>
      <w:r>
        <w:rPr>
          <w:rStyle w:val="Char6"/>
          <w:rFonts w:hint="cs"/>
          <w:rtl/>
        </w:rPr>
        <w:t>ی</w:t>
      </w:r>
      <w:r w:rsidRPr="004A3DCB">
        <w:rPr>
          <w:rStyle w:val="Char6"/>
          <w:rtl/>
        </w:rPr>
        <w:t xml:space="preserve"> الش</w:t>
      </w:r>
      <w:r w:rsidRPr="004A3DCB">
        <w:rPr>
          <w:rStyle w:val="Char6"/>
          <w:rFonts w:hint="cs"/>
          <w:rtl/>
        </w:rPr>
        <w:t>ي</w:t>
      </w:r>
      <w:r w:rsidRPr="004A3DCB">
        <w:rPr>
          <w:rStyle w:val="Char6"/>
          <w:rtl/>
        </w:rPr>
        <w:t xml:space="preserve">عی، </w:t>
      </w:r>
      <w:r w:rsidRPr="004A3DCB">
        <w:rPr>
          <w:rStyle w:val="Char6"/>
          <w:rFonts w:hint="cs"/>
          <w:rtl/>
        </w:rPr>
        <w:t>23-26</w:t>
      </w:r>
      <w:r w:rsidRPr="004A3DCB">
        <w:rPr>
          <w:rStyle w:val="Char6"/>
          <w:rtl/>
        </w:rPr>
        <w:t>.</w:t>
      </w:r>
    </w:p>
  </w:footnote>
  <w:footnote w:id="695">
    <w:p w:rsidR="0024533F" w:rsidRPr="00637741" w:rsidRDefault="0024533F" w:rsidP="000C5D3E">
      <w:pPr>
        <w:pStyle w:val="FootnoteText"/>
        <w:bidi/>
        <w:ind w:left="233" w:hangingChars="97" w:hanging="233"/>
        <w:jc w:val="both"/>
        <w:rPr>
          <w:rStyle w:val="Char6"/>
        </w:rPr>
      </w:pPr>
      <w:r w:rsidRPr="004A3DCB">
        <w:rPr>
          <w:rStyle w:val="Char6"/>
        </w:rPr>
        <w:footnoteRef/>
      </w:r>
      <w:r w:rsidRPr="004A3DCB">
        <w:rPr>
          <w:rStyle w:val="Char6"/>
          <w:rtl/>
        </w:rPr>
        <w:t>- نگا:</w:t>
      </w:r>
      <w:r w:rsidRPr="004A3DCB">
        <w:rPr>
          <w:rStyle w:val="Char6"/>
          <w:rFonts w:hint="cs"/>
          <w:rtl/>
        </w:rPr>
        <w:t xml:space="preserve"> منبع سابق</w:t>
      </w:r>
      <w:r w:rsidRPr="004A3DCB">
        <w:rPr>
          <w:rStyle w:val="Char6"/>
          <w:rtl/>
        </w:rPr>
        <w:t xml:space="preserve"> </w:t>
      </w:r>
      <w:r w:rsidRPr="004A3DCB">
        <w:rPr>
          <w:rStyle w:val="Char6"/>
          <w:rFonts w:hint="cs"/>
          <w:rtl/>
        </w:rPr>
        <w:t>26-27</w:t>
      </w:r>
      <w:r w:rsidRPr="004A3DCB">
        <w:rPr>
          <w:rStyle w:val="Char6"/>
          <w:rtl/>
        </w:rPr>
        <w:t>.</w:t>
      </w:r>
    </w:p>
  </w:footnote>
  <w:footnote w:id="696">
    <w:p w:rsidR="0024533F" w:rsidRPr="00637741" w:rsidRDefault="0024533F" w:rsidP="004A3DCB">
      <w:pPr>
        <w:pStyle w:val="FootnoteText"/>
        <w:bidi/>
        <w:ind w:left="233" w:hangingChars="97" w:hanging="233"/>
        <w:jc w:val="both"/>
        <w:rPr>
          <w:rStyle w:val="Char3"/>
        </w:rPr>
      </w:pPr>
      <w:r w:rsidRPr="004A3DCB">
        <w:rPr>
          <w:rStyle w:val="Char6"/>
        </w:rPr>
        <w:footnoteRef/>
      </w:r>
      <w:r w:rsidRPr="004A3DCB">
        <w:rPr>
          <w:rStyle w:val="Char6"/>
          <w:rtl/>
        </w:rPr>
        <w:t>- نگا:</w:t>
      </w:r>
      <w:r w:rsidRPr="004A3DCB">
        <w:rPr>
          <w:rStyle w:val="Char6"/>
          <w:rFonts w:hint="cs"/>
          <w:rtl/>
        </w:rPr>
        <w:t xml:space="preserve"> </w:t>
      </w:r>
      <w:r w:rsidRPr="004A3DCB">
        <w:rPr>
          <w:rStyle w:val="Char6"/>
          <w:rtl/>
        </w:rPr>
        <w:t>تطور الفکر الس</w:t>
      </w:r>
      <w:r w:rsidRPr="004A3DCB">
        <w:rPr>
          <w:rStyle w:val="Char6"/>
          <w:rFonts w:hint="cs"/>
          <w:rtl/>
        </w:rPr>
        <w:t>ي</w:t>
      </w:r>
      <w:r w:rsidRPr="004A3DCB">
        <w:rPr>
          <w:rStyle w:val="Char6"/>
          <w:rtl/>
        </w:rPr>
        <w:t>اس</w:t>
      </w:r>
      <w:r>
        <w:rPr>
          <w:rStyle w:val="Char6"/>
          <w:rFonts w:hint="cs"/>
          <w:rtl/>
        </w:rPr>
        <w:t>ی</w:t>
      </w:r>
      <w:r w:rsidRPr="004A3DCB">
        <w:rPr>
          <w:rStyle w:val="Char6"/>
          <w:rtl/>
        </w:rPr>
        <w:t xml:space="preserve"> 27 به نقل از الارشاد از مفید 200-199.</w:t>
      </w:r>
    </w:p>
  </w:footnote>
  <w:footnote w:id="697">
    <w:p w:rsidR="0024533F" w:rsidRPr="00637741" w:rsidRDefault="0024533F" w:rsidP="000C5D3E">
      <w:pPr>
        <w:pStyle w:val="FootnoteText"/>
        <w:bidi/>
        <w:ind w:left="233" w:hangingChars="97" w:hanging="233"/>
        <w:jc w:val="both"/>
        <w:rPr>
          <w:rStyle w:val="Char6"/>
        </w:rPr>
      </w:pPr>
      <w:r w:rsidRPr="004A3DCB">
        <w:rPr>
          <w:rStyle w:val="Char6"/>
        </w:rPr>
        <w:footnoteRef/>
      </w:r>
      <w:r w:rsidRPr="004A3DCB">
        <w:rPr>
          <w:rStyle w:val="Char6"/>
          <w:rtl/>
        </w:rPr>
        <w:t>- نگا:</w:t>
      </w:r>
      <w:r w:rsidRPr="004A3DCB">
        <w:rPr>
          <w:rStyle w:val="Char6"/>
          <w:rFonts w:hint="cs"/>
          <w:rtl/>
        </w:rPr>
        <w:t xml:space="preserve"> «</w:t>
      </w:r>
      <w:r w:rsidRPr="004A3DCB">
        <w:rPr>
          <w:rStyle w:val="Char6"/>
          <w:rtl/>
        </w:rPr>
        <w:t>تار</w:t>
      </w:r>
      <w:r w:rsidRPr="004A3DCB">
        <w:rPr>
          <w:rStyle w:val="Char6"/>
          <w:rFonts w:hint="cs"/>
          <w:rtl/>
        </w:rPr>
        <w:t>ي</w:t>
      </w:r>
      <w:r w:rsidRPr="004A3DCB">
        <w:rPr>
          <w:rStyle w:val="Char6"/>
          <w:rtl/>
        </w:rPr>
        <w:t>خ ال</w:t>
      </w:r>
      <w:r w:rsidRPr="004A3DCB">
        <w:rPr>
          <w:rStyle w:val="Char6"/>
          <w:rFonts w:hint="cs"/>
          <w:rtl/>
        </w:rPr>
        <w:t>أ</w:t>
      </w:r>
      <w:r w:rsidRPr="004A3DCB">
        <w:rPr>
          <w:rStyle w:val="Char6"/>
          <w:rtl/>
        </w:rPr>
        <w:t>مم والملو</w:t>
      </w:r>
      <w:r w:rsidRPr="004A3DCB">
        <w:rPr>
          <w:rStyle w:val="Char6"/>
          <w:rFonts w:hint="cs"/>
          <w:rtl/>
        </w:rPr>
        <w:t>ك</w:t>
      </w:r>
      <w:r w:rsidRPr="004A3DCB">
        <w:rPr>
          <w:rStyle w:val="Char6"/>
          <w:rtl/>
        </w:rPr>
        <w:t xml:space="preserve"> 3/1013- و</w:t>
      </w:r>
      <w:r>
        <w:rPr>
          <w:rStyle w:val="Char6"/>
          <w:rFonts w:hint="cs"/>
          <w:rtl/>
        </w:rPr>
        <w:t xml:space="preserve"> </w:t>
      </w:r>
      <w:r w:rsidRPr="004A3DCB">
        <w:rPr>
          <w:rStyle w:val="Char6"/>
          <w:rtl/>
        </w:rPr>
        <w:t>(الارشاد المف</w:t>
      </w:r>
      <w:r w:rsidRPr="004A3DCB">
        <w:rPr>
          <w:rStyle w:val="Char6"/>
          <w:rFonts w:hint="cs"/>
          <w:rtl/>
        </w:rPr>
        <w:t>ي</w:t>
      </w:r>
      <w:r w:rsidRPr="004A3DCB">
        <w:rPr>
          <w:rStyle w:val="Char6"/>
          <w:rtl/>
        </w:rPr>
        <w:t>د 204</w:t>
      </w:r>
      <w:r w:rsidRPr="004A3DCB">
        <w:rPr>
          <w:rStyle w:val="Char6"/>
          <w:rFonts w:hint="cs"/>
          <w:rtl/>
        </w:rPr>
        <w:t>»</w:t>
      </w:r>
      <w:r w:rsidRPr="004A3DCB">
        <w:rPr>
          <w:rStyle w:val="Char6"/>
          <w:rtl/>
        </w:rPr>
        <w:t>.</w:t>
      </w:r>
    </w:p>
  </w:footnote>
  <w:footnote w:id="698">
    <w:p w:rsidR="0024533F" w:rsidRPr="00637741" w:rsidRDefault="0024533F" w:rsidP="00752622">
      <w:pPr>
        <w:pStyle w:val="FootnoteText"/>
        <w:bidi/>
        <w:ind w:left="233" w:hangingChars="97" w:hanging="233"/>
        <w:jc w:val="both"/>
        <w:rPr>
          <w:rStyle w:val="Char9"/>
        </w:rPr>
      </w:pPr>
      <w:r w:rsidRPr="00752622">
        <w:rPr>
          <w:rStyle w:val="Char6"/>
        </w:rPr>
        <w:footnoteRef/>
      </w:r>
      <w:r w:rsidRPr="00752622">
        <w:rPr>
          <w:rStyle w:val="Char6"/>
          <w:rtl/>
        </w:rPr>
        <w:t>- نگا:</w:t>
      </w:r>
      <w:r w:rsidRPr="00752622">
        <w:rPr>
          <w:rStyle w:val="Char6"/>
          <w:rFonts w:hint="cs"/>
          <w:rtl/>
        </w:rPr>
        <w:t xml:space="preserve"> </w:t>
      </w:r>
      <w:r w:rsidRPr="00752622">
        <w:rPr>
          <w:rStyle w:val="Char6"/>
          <w:rtl/>
        </w:rPr>
        <w:t>تطور الفکر الس</w:t>
      </w:r>
      <w:r w:rsidRPr="00752622">
        <w:rPr>
          <w:rStyle w:val="Char6"/>
          <w:rFonts w:hint="cs"/>
          <w:rtl/>
        </w:rPr>
        <w:t>ي</w:t>
      </w:r>
      <w:r w:rsidRPr="00752622">
        <w:rPr>
          <w:rStyle w:val="Char6"/>
          <w:rtl/>
        </w:rPr>
        <w:t>اس</w:t>
      </w:r>
      <w:r>
        <w:rPr>
          <w:rStyle w:val="Char6"/>
          <w:rFonts w:hint="cs"/>
          <w:rtl/>
        </w:rPr>
        <w:t>ی</w:t>
      </w:r>
      <w:r w:rsidRPr="00752622">
        <w:rPr>
          <w:rStyle w:val="Char6"/>
          <w:rtl/>
        </w:rPr>
        <w:t>، 30.</w:t>
      </w:r>
    </w:p>
  </w:footnote>
  <w:footnote w:id="699">
    <w:p w:rsidR="0024533F" w:rsidRPr="00637741" w:rsidRDefault="0024533F" w:rsidP="00752622">
      <w:pPr>
        <w:pStyle w:val="FootnoteText"/>
        <w:bidi/>
        <w:ind w:left="233" w:hangingChars="97" w:hanging="233"/>
        <w:jc w:val="both"/>
        <w:rPr>
          <w:rStyle w:val="Char6"/>
        </w:rPr>
      </w:pPr>
      <w:r w:rsidRPr="00752622">
        <w:rPr>
          <w:rStyle w:val="Char6"/>
        </w:rPr>
        <w:footnoteRef/>
      </w:r>
      <w:r w:rsidRPr="00752622">
        <w:rPr>
          <w:rStyle w:val="Char6"/>
          <w:rtl/>
        </w:rPr>
        <w:t>- نگا:</w:t>
      </w:r>
      <w:r w:rsidRPr="00752622">
        <w:rPr>
          <w:rStyle w:val="Char6"/>
          <w:rFonts w:hint="cs"/>
          <w:rtl/>
        </w:rPr>
        <w:t xml:space="preserve"> </w:t>
      </w:r>
      <w:r w:rsidRPr="00752622">
        <w:rPr>
          <w:rStyle w:val="Char6"/>
          <w:rtl/>
        </w:rPr>
        <w:t>تطور الفکر الس</w:t>
      </w:r>
      <w:r w:rsidRPr="00752622">
        <w:rPr>
          <w:rStyle w:val="Char6"/>
          <w:rFonts w:hint="cs"/>
          <w:rtl/>
        </w:rPr>
        <w:t>ي</w:t>
      </w:r>
      <w:r w:rsidRPr="00752622">
        <w:rPr>
          <w:rStyle w:val="Char6"/>
          <w:rtl/>
        </w:rPr>
        <w:t>اس</w:t>
      </w:r>
      <w:r>
        <w:rPr>
          <w:rStyle w:val="Char6"/>
          <w:rFonts w:hint="cs"/>
          <w:rtl/>
        </w:rPr>
        <w:t>ی</w:t>
      </w:r>
      <w:r w:rsidRPr="00752622">
        <w:rPr>
          <w:rStyle w:val="Char6"/>
          <w:rtl/>
        </w:rPr>
        <w:t>، 31، به نقل از التهذیب از ابن عساکر</w:t>
      </w:r>
      <w:r w:rsidRPr="00752622">
        <w:rPr>
          <w:rStyle w:val="Char6"/>
          <w:rFonts w:hint="cs"/>
          <w:rtl/>
        </w:rPr>
        <w:t xml:space="preserve"> </w:t>
      </w:r>
      <w:r w:rsidRPr="00752622">
        <w:rPr>
          <w:rStyle w:val="Char6"/>
          <w:rtl/>
        </w:rPr>
        <w:t>4/</w:t>
      </w:r>
      <w:r w:rsidRPr="00752622">
        <w:rPr>
          <w:rStyle w:val="Char6"/>
          <w:rFonts w:hint="cs"/>
          <w:rtl/>
        </w:rPr>
        <w:t>162</w:t>
      </w:r>
      <w:r w:rsidRPr="00752622">
        <w:rPr>
          <w:rStyle w:val="Char6"/>
          <w:rtl/>
        </w:rPr>
        <w:t>.</w:t>
      </w:r>
    </w:p>
  </w:footnote>
  <w:footnote w:id="700">
    <w:p w:rsidR="0024533F" w:rsidRPr="00637741" w:rsidRDefault="0024533F" w:rsidP="00752622">
      <w:pPr>
        <w:pStyle w:val="FootnoteText"/>
        <w:bidi/>
        <w:ind w:left="233" w:hangingChars="97" w:hanging="233"/>
        <w:jc w:val="both"/>
        <w:rPr>
          <w:rStyle w:val="Char6"/>
        </w:rPr>
      </w:pPr>
      <w:r w:rsidRPr="00752622">
        <w:rPr>
          <w:rStyle w:val="Char6"/>
        </w:rPr>
        <w:footnoteRef/>
      </w:r>
      <w:r w:rsidRPr="00752622">
        <w:rPr>
          <w:rStyle w:val="Char6"/>
          <w:rtl/>
        </w:rPr>
        <w:t>- نگا:</w:t>
      </w:r>
      <w:r w:rsidRPr="00752622">
        <w:rPr>
          <w:rStyle w:val="Char6"/>
          <w:rFonts w:hint="cs"/>
          <w:rtl/>
        </w:rPr>
        <w:t xml:space="preserve"> </w:t>
      </w:r>
      <w:r w:rsidRPr="00752622">
        <w:rPr>
          <w:rStyle w:val="Char6"/>
          <w:rtl/>
        </w:rPr>
        <w:t>تطور الفکر الس</w:t>
      </w:r>
      <w:r w:rsidRPr="00752622">
        <w:rPr>
          <w:rStyle w:val="Char6"/>
          <w:rFonts w:hint="cs"/>
          <w:rtl/>
        </w:rPr>
        <w:t>ي</w:t>
      </w:r>
      <w:r w:rsidRPr="00752622">
        <w:rPr>
          <w:rStyle w:val="Char6"/>
          <w:rtl/>
        </w:rPr>
        <w:t>اس</w:t>
      </w:r>
      <w:r>
        <w:rPr>
          <w:rStyle w:val="Char6"/>
          <w:rFonts w:hint="cs"/>
          <w:rtl/>
        </w:rPr>
        <w:t>ی</w:t>
      </w:r>
      <w:r w:rsidRPr="00752622">
        <w:rPr>
          <w:rStyle w:val="Char6"/>
          <w:rtl/>
        </w:rPr>
        <w:t xml:space="preserve"> 33-34-47.</w:t>
      </w:r>
    </w:p>
  </w:footnote>
  <w:footnote w:id="701">
    <w:p w:rsidR="0024533F" w:rsidRPr="00637741" w:rsidRDefault="0024533F" w:rsidP="00752622">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752622">
        <w:rPr>
          <w:rStyle w:val="Char6"/>
          <w:rtl/>
        </w:rPr>
        <w:t>نگا:</w:t>
      </w:r>
      <w:r w:rsidRPr="00752622">
        <w:rPr>
          <w:rStyle w:val="Char6"/>
          <w:rFonts w:hint="cs"/>
          <w:rtl/>
        </w:rPr>
        <w:t xml:space="preserve"> </w:t>
      </w:r>
      <w:r w:rsidRPr="00752622">
        <w:rPr>
          <w:rStyle w:val="Char6"/>
          <w:rtl/>
        </w:rPr>
        <w:t>تطور الفکر الس</w:t>
      </w:r>
      <w:r w:rsidRPr="00752622">
        <w:rPr>
          <w:rStyle w:val="Char6"/>
          <w:rFonts w:hint="cs"/>
          <w:rtl/>
        </w:rPr>
        <w:t>ي</w:t>
      </w:r>
      <w:r w:rsidRPr="00752622">
        <w:rPr>
          <w:rStyle w:val="Char6"/>
          <w:rtl/>
        </w:rPr>
        <w:t>اس</w:t>
      </w:r>
      <w:r>
        <w:rPr>
          <w:rStyle w:val="Char6"/>
          <w:rFonts w:hint="cs"/>
          <w:rtl/>
        </w:rPr>
        <w:t>ی</w:t>
      </w:r>
      <w:r w:rsidRPr="00752622">
        <w:rPr>
          <w:rStyle w:val="Char6"/>
          <w:rtl/>
        </w:rPr>
        <w:t>، 47.</w:t>
      </w:r>
    </w:p>
  </w:footnote>
  <w:footnote w:id="702">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احمد کاتب می‌گوید که خلفای اموی نظریه سیاسی خود را به عنوان عقیده جبر و مشیت الهی بنا نهادند. و در این مورد سخنانی را از بعضی از خلفا و والیان خود ذکر کردند. مثلاً «خداوند ما را به این کار اختصاص داده است»</w:t>
      </w:r>
      <w:r w:rsidRPr="00637741">
        <w:rPr>
          <w:rStyle w:val="Char6"/>
          <w:rFonts w:hint="cs"/>
          <w:rtl/>
        </w:rPr>
        <w:t>.</w:t>
      </w:r>
      <w:r w:rsidRPr="00637741">
        <w:rPr>
          <w:rStyle w:val="Char6"/>
          <w:rtl/>
        </w:rPr>
        <w:t xml:space="preserve"> و «خداوند ما را جانشین قرار داده است»</w:t>
      </w:r>
      <w:r w:rsidRPr="00637741">
        <w:rPr>
          <w:rStyle w:val="Char6"/>
          <w:rFonts w:hint="cs"/>
          <w:rtl/>
        </w:rPr>
        <w:t>.</w:t>
      </w:r>
      <w:r w:rsidRPr="00637741">
        <w:rPr>
          <w:rStyle w:val="Char6"/>
          <w:rtl/>
        </w:rPr>
        <w:t xml:space="preserve"> و خداوند ما را منصوب کرده است...» و «خداوند به امام بودن ما بر بندگان رضایت دارد»</w:t>
      </w:r>
      <w:r w:rsidRPr="00637741">
        <w:rPr>
          <w:rStyle w:val="Char6"/>
          <w:rFonts w:hint="cs"/>
          <w:rtl/>
        </w:rPr>
        <w:t>.</w:t>
      </w:r>
      <w:r w:rsidRPr="00637741">
        <w:rPr>
          <w:rStyle w:val="Char6"/>
          <w:rtl/>
        </w:rPr>
        <w:t xml:space="preserve"> و عبارت</w:t>
      </w:r>
      <w:r w:rsidRPr="00637741">
        <w:rPr>
          <w:rStyle w:val="Char6"/>
          <w:rFonts w:hint="cs"/>
          <w:rtl/>
        </w:rPr>
        <w:t>‌</w:t>
      </w:r>
      <w:r w:rsidRPr="00637741">
        <w:rPr>
          <w:rStyle w:val="Char6"/>
          <w:rtl/>
        </w:rPr>
        <w:t>های دیگر</w:t>
      </w:r>
      <w:r w:rsidRPr="00637741">
        <w:rPr>
          <w:rStyle w:val="Char6"/>
          <w:rFonts w:hint="cs"/>
          <w:rtl/>
        </w:rPr>
        <w:t>.</w:t>
      </w:r>
    </w:p>
    <w:p w:rsidR="0024533F" w:rsidRPr="00637741" w:rsidRDefault="0024533F" w:rsidP="00752622">
      <w:pPr>
        <w:pStyle w:val="FootnoteText"/>
        <w:bidi/>
        <w:ind w:left="233" w:hangingChars="97" w:hanging="233"/>
        <w:jc w:val="both"/>
        <w:rPr>
          <w:rStyle w:val="Char9"/>
        </w:rPr>
      </w:pPr>
      <w:r>
        <w:rPr>
          <w:rStyle w:val="Char6"/>
          <w:rFonts w:hint="cs"/>
          <w:rtl/>
        </w:rPr>
        <w:tab/>
      </w:r>
      <w:r w:rsidRPr="00637741">
        <w:rPr>
          <w:rStyle w:val="Char6"/>
          <w:rtl/>
        </w:rPr>
        <w:t>و شاید بهتر است که گفته شود: اگر امثال چنین عباراتی صحیح باشد</w:t>
      </w:r>
      <w:r w:rsidRPr="00637741">
        <w:rPr>
          <w:rStyle w:val="Char6"/>
          <w:rFonts w:hint="cs"/>
          <w:rtl/>
        </w:rPr>
        <w:t>،</w:t>
      </w:r>
      <w:r w:rsidRPr="00637741">
        <w:rPr>
          <w:rStyle w:val="Char6"/>
          <w:rtl/>
        </w:rPr>
        <w:t xml:space="preserve"> باید گفته شود که فرض کردن این امر از طرف سیاستمداران آن زمان بوده است. چون مذهب جبری در زمان عباسی و توسط جعد بن درهم ایجاد شد. </w:t>
      </w:r>
      <w:r w:rsidRPr="00752622">
        <w:rPr>
          <w:rStyle w:val="Char6"/>
          <w:rtl/>
        </w:rPr>
        <w:t>نگا: کتاب القضاء والقدر، المحمود، ص141.</w:t>
      </w:r>
    </w:p>
  </w:footnote>
  <w:footnote w:id="703">
    <w:p w:rsidR="0024533F" w:rsidRPr="00637741" w:rsidRDefault="0024533F" w:rsidP="00752622">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752622">
        <w:rPr>
          <w:rStyle w:val="Char6"/>
          <w:rtl/>
        </w:rPr>
        <w:t>نگا:</w:t>
      </w:r>
      <w:r w:rsidRPr="00752622">
        <w:rPr>
          <w:rStyle w:val="Char6"/>
          <w:rFonts w:hint="cs"/>
          <w:rtl/>
        </w:rPr>
        <w:t xml:space="preserve"> </w:t>
      </w:r>
      <w:r w:rsidRPr="00752622">
        <w:rPr>
          <w:rStyle w:val="Char6"/>
          <w:rtl/>
        </w:rPr>
        <w:t>تطور الفکر الس</w:t>
      </w:r>
      <w:r w:rsidRPr="00752622">
        <w:rPr>
          <w:rStyle w:val="Char6"/>
          <w:rFonts w:hint="cs"/>
          <w:rtl/>
        </w:rPr>
        <w:t>ي</w:t>
      </w:r>
      <w:r w:rsidRPr="00752622">
        <w:rPr>
          <w:rStyle w:val="Char6"/>
          <w:rtl/>
        </w:rPr>
        <w:t>اس</w:t>
      </w:r>
      <w:r>
        <w:rPr>
          <w:rStyle w:val="Char6"/>
          <w:rFonts w:hint="cs"/>
          <w:rtl/>
        </w:rPr>
        <w:t>ی</w:t>
      </w:r>
      <w:r w:rsidRPr="00752622">
        <w:rPr>
          <w:rStyle w:val="Char6"/>
          <w:rtl/>
        </w:rPr>
        <w:t>، 50-47.</w:t>
      </w:r>
    </w:p>
  </w:footnote>
  <w:footnote w:id="70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منبع سابق</w:t>
      </w:r>
      <w:r w:rsidRPr="00637741">
        <w:rPr>
          <w:rStyle w:val="Char6"/>
          <w:rtl/>
        </w:rPr>
        <w:t>، 51.</w:t>
      </w:r>
    </w:p>
  </w:footnote>
  <w:footnote w:id="70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62.</w:t>
      </w:r>
    </w:p>
  </w:footnote>
  <w:footnote w:id="70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منبع سابق</w:t>
      </w:r>
      <w:r w:rsidRPr="00637741">
        <w:rPr>
          <w:rStyle w:val="Char6"/>
          <w:rtl/>
        </w:rPr>
        <w:t xml:space="preserve"> 68-67.</w:t>
      </w:r>
    </w:p>
  </w:footnote>
  <w:footnote w:id="70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منبع سابق</w:t>
      </w:r>
      <w:r w:rsidRPr="00637741">
        <w:rPr>
          <w:rStyle w:val="Char6"/>
          <w:rtl/>
        </w:rPr>
        <w:t>، 70-67.</w:t>
      </w:r>
    </w:p>
  </w:footnote>
  <w:footnote w:id="70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منبع سابق </w:t>
      </w:r>
      <w:r w:rsidRPr="00637741">
        <w:rPr>
          <w:rStyle w:val="Char6"/>
          <w:rtl/>
        </w:rPr>
        <w:t>77.</w:t>
      </w:r>
    </w:p>
  </w:footnote>
  <w:footnote w:id="70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ابن خلدون در مورد کثرت تقسیمات شیعه می‌گوید: «این اختلاف</w:t>
      </w:r>
      <w:r w:rsidRPr="00637741">
        <w:rPr>
          <w:rStyle w:val="Char6"/>
          <w:rFonts w:hint="cs"/>
          <w:rtl/>
        </w:rPr>
        <w:t>‌</w:t>
      </w:r>
      <w:r w:rsidRPr="00637741">
        <w:rPr>
          <w:rStyle w:val="Char6"/>
          <w:rtl/>
        </w:rPr>
        <w:t>های عظیم بر عدم نص دلالت می</w:t>
      </w:r>
      <w:r w:rsidRPr="00637741">
        <w:rPr>
          <w:rStyle w:val="Char6"/>
          <w:rFonts w:hint="cs"/>
          <w:rtl/>
        </w:rPr>
        <w:t>‌</w:t>
      </w:r>
      <w:r w:rsidRPr="00637741">
        <w:rPr>
          <w:rStyle w:val="Char6"/>
          <w:rtl/>
        </w:rPr>
        <w:t>کند».</w:t>
      </w:r>
    </w:p>
  </w:footnote>
  <w:footnote w:id="710">
    <w:p w:rsidR="0024533F" w:rsidRPr="00637741" w:rsidRDefault="0024533F" w:rsidP="00752622">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752622">
        <w:rPr>
          <w:rStyle w:val="Char6"/>
          <w:rtl/>
        </w:rPr>
        <w:t>تطور الفکر الس</w:t>
      </w:r>
      <w:r w:rsidRPr="00752622">
        <w:rPr>
          <w:rStyle w:val="Char6"/>
          <w:rFonts w:hint="cs"/>
          <w:rtl/>
        </w:rPr>
        <w:t>ي</w:t>
      </w:r>
      <w:r w:rsidRPr="00752622">
        <w:rPr>
          <w:rStyle w:val="Char6"/>
          <w:rtl/>
        </w:rPr>
        <w:t>اس</w:t>
      </w:r>
      <w:r>
        <w:rPr>
          <w:rStyle w:val="Char6"/>
          <w:rFonts w:hint="cs"/>
          <w:rtl/>
        </w:rPr>
        <w:t>ی</w:t>
      </w:r>
      <w:r w:rsidRPr="00752622">
        <w:rPr>
          <w:rStyle w:val="Char6"/>
          <w:rtl/>
        </w:rPr>
        <w:t>، 85-82.</w:t>
      </w:r>
    </w:p>
  </w:footnote>
  <w:footnote w:id="71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 xml:space="preserve">منبع سابق </w:t>
      </w:r>
      <w:r w:rsidRPr="00637741">
        <w:rPr>
          <w:rStyle w:val="Char6"/>
          <w:rtl/>
        </w:rPr>
        <w:t>97.</w:t>
      </w:r>
    </w:p>
  </w:footnote>
  <w:footnote w:id="71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106-102.</w:t>
      </w:r>
    </w:p>
  </w:footnote>
  <w:footnote w:id="713">
    <w:p w:rsidR="0024533F" w:rsidRPr="00637741" w:rsidRDefault="0024533F" w:rsidP="000C5D3E">
      <w:pPr>
        <w:pStyle w:val="FootnoteText"/>
        <w:bidi/>
        <w:ind w:left="233" w:hangingChars="97" w:hanging="233"/>
        <w:jc w:val="both"/>
        <w:rPr>
          <w:rStyle w:val="Char6"/>
        </w:rPr>
      </w:pPr>
      <w:r w:rsidRPr="00752622">
        <w:rPr>
          <w:rStyle w:val="Char6"/>
        </w:rPr>
        <w:footnoteRef/>
      </w:r>
      <w:r w:rsidRPr="00752622">
        <w:rPr>
          <w:rStyle w:val="Char6"/>
          <w:rtl/>
        </w:rPr>
        <w:t>- ایجابی نقیض سلبی است (العقود والاستسلام</w:t>
      </w:r>
      <w:r w:rsidRPr="00752622">
        <w:rPr>
          <w:rStyle w:val="Char6"/>
          <w:rFonts w:hint="cs"/>
          <w:rtl/>
        </w:rPr>
        <w:t>)</w:t>
      </w:r>
      <w:r w:rsidRPr="00752622">
        <w:rPr>
          <w:rStyle w:val="Char6"/>
          <w:rtl/>
        </w:rPr>
        <w:t xml:space="preserve"> و منظور از آن تزکیه علمی مطلق نیست</w:t>
      </w:r>
      <w:r w:rsidRPr="00637741">
        <w:rPr>
          <w:rStyle w:val="Char6"/>
          <w:rtl/>
        </w:rPr>
        <w:t>.</w:t>
      </w:r>
    </w:p>
  </w:footnote>
  <w:footnote w:id="71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752622">
        <w:rPr>
          <w:rStyle w:val="Char6"/>
          <w:rtl/>
        </w:rPr>
        <w:t>:</w:t>
      </w:r>
      <w:r w:rsidRPr="00752622">
        <w:rPr>
          <w:rStyle w:val="Char6"/>
          <w:rFonts w:hint="cs"/>
          <w:rtl/>
        </w:rPr>
        <w:t xml:space="preserve"> </w:t>
      </w:r>
      <w:r w:rsidRPr="00752622">
        <w:rPr>
          <w:rStyle w:val="Char6"/>
          <w:rtl/>
        </w:rPr>
        <w:t>فتاوی و نظرات علمای شیعه در این مرحله : تطور الفکر الس</w:t>
      </w:r>
      <w:r w:rsidRPr="00752622">
        <w:rPr>
          <w:rStyle w:val="Char6"/>
          <w:rFonts w:hint="cs"/>
          <w:rtl/>
        </w:rPr>
        <w:t>ي</w:t>
      </w:r>
      <w:r w:rsidRPr="00752622">
        <w:rPr>
          <w:rStyle w:val="Char6"/>
          <w:rtl/>
        </w:rPr>
        <w:t>اس</w:t>
      </w:r>
      <w:r w:rsidRPr="00752622">
        <w:rPr>
          <w:rStyle w:val="Char6"/>
          <w:rFonts w:hint="cs"/>
          <w:rtl/>
        </w:rPr>
        <w:t>ي</w:t>
      </w:r>
      <w:r w:rsidRPr="00752622">
        <w:rPr>
          <w:rStyle w:val="Char6"/>
          <w:rtl/>
        </w:rPr>
        <w:t>، 313-272.</w:t>
      </w:r>
    </w:p>
  </w:footnote>
  <w:footnote w:id="715">
    <w:p w:rsidR="0024533F" w:rsidRPr="00637741" w:rsidRDefault="0024533F" w:rsidP="00752622">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752622">
        <w:rPr>
          <w:rStyle w:val="Char6"/>
          <w:rtl/>
        </w:rPr>
        <w:t>نگا:</w:t>
      </w:r>
      <w:r w:rsidRPr="00752622">
        <w:rPr>
          <w:rStyle w:val="Char6"/>
          <w:rFonts w:hint="cs"/>
          <w:rtl/>
        </w:rPr>
        <w:t xml:space="preserve"> </w:t>
      </w:r>
      <w:r w:rsidRPr="00752622">
        <w:rPr>
          <w:rStyle w:val="Char6"/>
          <w:rtl/>
        </w:rPr>
        <w:t>تطور الفکر الس</w:t>
      </w:r>
      <w:r w:rsidRPr="00752622">
        <w:rPr>
          <w:rStyle w:val="Char6"/>
          <w:rFonts w:hint="cs"/>
          <w:rtl/>
        </w:rPr>
        <w:t>ي</w:t>
      </w:r>
      <w:r w:rsidRPr="00752622">
        <w:rPr>
          <w:rStyle w:val="Char6"/>
          <w:rtl/>
        </w:rPr>
        <w:t>اس</w:t>
      </w:r>
      <w:r>
        <w:rPr>
          <w:rStyle w:val="Char6"/>
          <w:rFonts w:hint="cs"/>
          <w:rtl/>
        </w:rPr>
        <w:t>ی</w:t>
      </w:r>
      <w:r w:rsidRPr="00752622">
        <w:rPr>
          <w:rStyle w:val="Char6"/>
          <w:rtl/>
        </w:rPr>
        <w:t xml:space="preserve"> 332-325.</w:t>
      </w:r>
    </w:p>
  </w:footnote>
  <w:footnote w:id="71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منبع سابق</w:t>
      </w:r>
      <w:r w:rsidRPr="00637741">
        <w:rPr>
          <w:rStyle w:val="Char6"/>
          <w:rtl/>
        </w:rPr>
        <w:t xml:space="preserve"> 368-367.</w:t>
      </w:r>
    </w:p>
  </w:footnote>
  <w:footnote w:id="71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ابوالحسن علی بن حسین بن عبدالعالی کرکی عاملی ملقب به محقق </w:t>
      </w:r>
      <w:r w:rsidRPr="00637741">
        <w:rPr>
          <w:rStyle w:val="Char6"/>
          <w:rFonts w:hint="cs"/>
          <w:rtl/>
        </w:rPr>
        <w:t xml:space="preserve">ثانى </w:t>
      </w:r>
      <w:r w:rsidRPr="00637741">
        <w:rPr>
          <w:rStyle w:val="Char6"/>
          <w:rtl/>
        </w:rPr>
        <w:t>و معروف به علایی، به مصر و عراق مسافرت کرد سپس در ایران ماندگار شد و مورد اکرام شاه ایران طهماسب صفوی قرار گرفت و در سال 940</w:t>
      </w:r>
      <w:r w:rsidRPr="00637741">
        <w:rPr>
          <w:rStyle w:val="Char6"/>
          <w:rFonts w:hint="cs"/>
          <w:rtl/>
        </w:rPr>
        <w:t>هـ</w:t>
      </w:r>
      <w:r w:rsidRPr="00637741">
        <w:rPr>
          <w:rStyle w:val="Char6"/>
          <w:rtl/>
        </w:rPr>
        <w:t xml:space="preserve"> در عراق وفا</w:t>
      </w:r>
      <w:r w:rsidRPr="00752622">
        <w:rPr>
          <w:rStyle w:val="Char6"/>
          <w:rtl/>
        </w:rPr>
        <w:t>ت کرد. نگا:الاعلام ، الزرکلی، 4/281.</w:t>
      </w:r>
    </w:p>
  </w:footnote>
  <w:footnote w:id="718">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752622">
        <w:rPr>
          <w:rStyle w:val="Char6"/>
          <w:rtl/>
        </w:rPr>
        <w:t>تطور الفکر السیاسی 381-379.</w:t>
      </w:r>
    </w:p>
  </w:footnote>
  <w:footnote w:id="71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443-442.</w:t>
      </w:r>
    </w:p>
  </w:footnote>
  <w:footnote w:id="72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منبع سابق</w:t>
      </w:r>
      <w:r w:rsidRPr="00637741">
        <w:rPr>
          <w:rStyle w:val="Char6"/>
          <w:rtl/>
        </w:rPr>
        <w:t>197.</w:t>
      </w:r>
    </w:p>
  </w:footnote>
  <w:footnote w:id="72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منبع سابق</w:t>
      </w:r>
      <w:r w:rsidRPr="00637741">
        <w:rPr>
          <w:rStyle w:val="Char6"/>
          <w:rtl/>
        </w:rPr>
        <w:t xml:space="preserve"> 121.</w:t>
      </w:r>
    </w:p>
  </w:footnote>
  <w:footnote w:id="72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121. و به نقل از اکمال الدین، صدوق44.</w:t>
      </w:r>
    </w:p>
  </w:footnote>
  <w:footnote w:id="72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همان 121. و به نقل از </w:t>
      </w:r>
      <w:r w:rsidRPr="00752622">
        <w:rPr>
          <w:rStyle w:val="Char6"/>
          <w:rtl/>
        </w:rPr>
        <w:t>اکمال الدین، صدوق 44. و دلائل الائم</w:t>
      </w:r>
      <w:r w:rsidRPr="00752622">
        <w:rPr>
          <w:rStyle w:val="Char6"/>
          <w:rFonts w:hint="cs"/>
          <w:rtl/>
        </w:rPr>
        <w:t>ة</w:t>
      </w:r>
      <w:r w:rsidRPr="00752622">
        <w:rPr>
          <w:rStyle w:val="Char6"/>
          <w:rtl/>
        </w:rPr>
        <w:t>، طبری 244.</w:t>
      </w:r>
    </w:p>
  </w:footnote>
  <w:footnote w:id="72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همان </w:t>
      </w:r>
      <w:r w:rsidRPr="00752622">
        <w:rPr>
          <w:rStyle w:val="Char6"/>
          <w:rtl/>
        </w:rPr>
        <w:t>128. و نگا:</w:t>
      </w:r>
      <w:r w:rsidRPr="00752622">
        <w:rPr>
          <w:rStyle w:val="Char6"/>
          <w:rFonts w:hint="cs"/>
          <w:rtl/>
        </w:rPr>
        <w:t xml:space="preserve"> </w:t>
      </w:r>
      <w:r w:rsidRPr="00752622">
        <w:rPr>
          <w:rStyle w:val="Char6"/>
          <w:rtl/>
        </w:rPr>
        <w:t>الغیب</w:t>
      </w:r>
      <w:r w:rsidRPr="00752622">
        <w:rPr>
          <w:rStyle w:val="Char6"/>
          <w:rFonts w:hint="cs"/>
          <w:rtl/>
        </w:rPr>
        <w:t>ة</w:t>
      </w:r>
      <w:r w:rsidRPr="00752622">
        <w:rPr>
          <w:rStyle w:val="Char6"/>
          <w:rtl/>
        </w:rPr>
        <w:t xml:space="preserve"> از نعمانی 186.</w:t>
      </w:r>
    </w:p>
  </w:footnote>
  <w:footnote w:id="725">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752622">
        <w:rPr>
          <w:rStyle w:val="Char6"/>
          <w:rtl/>
        </w:rPr>
        <w:t>نگا:</w:t>
      </w:r>
      <w:r w:rsidRPr="00752622">
        <w:rPr>
          <w:rStyle w:val="Char6"/>
          <w:rFonts w:hint="cs"/>
          <w:rtl/>
        </w:rPr>
        <w:t xml:space="preserve"> </w:t>
      </w:r>
      <w:r w:rsidRPr="00752622">
        <w:rPr>
          <w:rStyle w:val="Char6"/>
          <w:rtl/>
        </w:rPr>
        <w:t>تطور الفکر السیاسی الشیعی، 168-131.</w:t>
      </w:r>
    </w:p>
  </w:footnote>
  <w:footnote w:id="72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کاتب بیان کرده است که گروهی از شیعه </w:t>
      </w:r>
      <w:r w:rsidRPr="00637741">
        <w:rPr>
          <w:rStyle w:val="Char6"/>
          <w:rFonts w:hint="eastAsia"/>
          <w:rtl/>
        </w:rPr>
        <w:t>گ</w:t>
      </w:r>
      <w:r w:rsidRPr="00637741">
        <w:rPr>
          <w:rStyle w:val="Char6"/>
          <w:rFonts w:hint="cs"/>
          <w:rtl/>
        </w:rPr>
        <w:t>مان دارند</w:t>
      </w:r>
      <w:r w:rsidRPr="00637741">
        <w:rPr>
          <w:rStyle w:val="Char6"/>
          <w:rtl/>
        </w:rPr>
        <w:t xml:space="preserve"> که کاظم مهدی است. و مرگ او را تأیید نمی‌ک</w:t>
      </w:r>
      <w:r w:rsidRPr="00637741">
        <w:rPr>
          <w:rStyle w:val="Char6"/>
          <w:rFonts w:hint="cs"/>
          <w:rtl/>
        </w:rPr>
        <w:t>ن</w:t>
      </w:r>
      <w:r w:rsidRPr="00637741">
        <w:rPr>
          <w:rStyle w:val="Char6"/>
          <w:rtl/>
        </w:rPr>
        <w:t>ند که فرقه موسویه بودند. و عده‌ای دیگر می‌گفتند که رضا مهدی است  و عده‌ای دیگر گفتند که ابن حنفیه مهدی است و عده دیگر گفتند: نفس زکیه (محمد بن عبدالله- مهدی است و عده‌ای دیگر گفته‌اند باقر و عده‌ای گفته‌اند</w:t>
      </w:r>
      <w:r w:rsidRPr="00637741">
        <w:rPr>
          <w:rStyle w:val="Char6"/>
          <w:rFonts w:hint="cs"/>
          <w:rtl/>
        </w:rPr>
        <w:t xml:space="preserve"> صادق</w:t>
      </w:r>
      <w:r w:rsidRPr="00637741">
        <w:rPr>
          <w:rStyle w:val="Char6"/>
          <w:rtl/>
        </w:rPr>
        <w:t xml:space="preserve"> و عده‌ای گفته‌اند فرزند وی اسماعیل مهدی است. و غیره. نگا:</w:t>
      </w:r>
      <w:r w:rsidRPr="00637741">
        <w:rPr>
          <w:rStyle w:val="Char6"/>
          <w:rFonts w:hint="cs"/>
          <w:rtl/>
        </w:rPr>
        <w:t>منبع سابق</w:t>
      </w:r>
      <w:r w:rsidRPr="00637741">
        <w:rPr>
          <w:rStyle w:val="Char6"/>
          <w:rtl/>
        </w:rPr>
        <w:t>، 190-181.</w:t>
      </w:r>
    </w:p>
  </w:footnote>
  <w:footnote w:id="72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w:t>
      </w:r>
    </w:p>
  </w:footnote>
  <w:footnote w:id="72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208.</w:t>
      </w:r>
    </w:p>
  </w:footnote>
  <w:footnote w:id="72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209.</w:t>
      </w:r>
    </w:p>
  </w:footnote>
  <w:footnote w:id="73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210.</w:t>
      </w:r>
    </w:p>
  </w:footnote>
  <w:footnote w:id="73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منبع سابق</w:t>
      </w:r>
      <w:r w:rsidRPr="00637741">
        <w:rPr>
          <w:rStyle w:val="Char6"/>
          <w:rtl/>
        </w:rPr>
        <w:t xml:space="preserve"> 210.</w:t>
      </w:r>
    </w:p>
  </w:footnote>
  <w:footnote w:id="73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211.</w:t>
      </w:r>
    </w:p>
  </w:footnote>
  <w:footnote w:id="73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محمد بن بشیر بوده است. نگا:</w:t>
      </w:r>
      <w:r w:rsidRPr="00637741">
        <w:rPr>
          <w:rStyle w:val="Char6"/>
          <w:rFonts w:hint="cs"/>
          <w:rtl/>
        </w:rPr>
        <w:t>منبع سابق</w:t>
      </w:r>
      <w:r w:rsidRPr="00637741">
        <w:rPr>
          <w:rStyle w:val="Char6"/>
          <w:rtl/>
        </w:rPr>
        <w:t xml:space="preserve"> 225.</w:t>
      </w:r>
    </w:p>
  </w:footnote>
  <w:footnote w:id="73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226.</w:t>
      </w:r>
    </w:p>
  </w:footnote>
  <w:footnote w:id="73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w:t>
      </w:r>
      <w:r w:rsidRPr="00637741">
        <w:rPr>
          <w:rStyle w:val="Char9"/>
          <w:rtl/>
        </w:rPr>
        <w:t>تطور الفکر</w:t>
      </w:r>
      <w:r w:rsidRPr="00637741">
        <w:rPr>
          <w:rStyle w:val="Char6"/>
          <w:rtl/>
        </w:rPr>
        <w:t xml:space="preserve"> 228-226. </w:t>
      </w:r>
      <w:r w:rsidRPr="00752622">
        <w:rPr>
          <w:rStyle w:val="Char6"/>
          <w:rtl/>
        </w:rPr>
        <w:t xml:space="preserve">کاتب قول محمد بن علی شلمغانی را که وکیل نوبختی – نائب سوم- در بنی بسطام بود و سپس از وی جدا شد و ادعای نیابت کرد، ذکر می‌کند: «ما همراه ابی القاسم حسین بن روح نوبختی  </w:t>
      </w:r>
      <w:r w:rsidRPr="00752622">
        <w:rPr>
          <w:rStyle w:val="Char6"/>
          <w:rFonts w:hint="cs"/>
          <w:rtl/>
        </w:rPr>
        <w:t>داخل نشدیم مگر اینکه م</w:t>
      </w:r>
      <w:r w:rsidRPr="00752622">
        <w:rPr>
          <w:rStyle w:val="Char6"/>
          <w:rtl/>
        </w:rPr>
        <w:t>ی‌</w:t>
      </w:r>
      <w:r w:rsidRPr="00752622">
        <w:rPr>
          <w:rStyle w:val="Char6"/>
          <w:rFonts w:hint="cs"/>
          <w:rtl/>
        </w:rPr>
        <w:t>دانستیم چرا داخل شده</w:t>
      </w:r>
      <w:r w:rsidRPr="00752622">
        <w:rPr>
          <w:rStyle w:val="Char6"/>
          <w:rtl/>
        </w:rPr>
        <w:t>‌</w:t>
      </w:r>
      <w:r w:rsidRPr="00752622">
        <w:rPr>
          <w:rStyle w:val="Char6"/>
          <w:rFonts w:hint="cs"/>
          <w:rtl/>
        </w:rPr>
        <w:t>ایم</w:t>
      </w:r>
      <w:r w:rsidRPr="00752622">
        <w:rPr>
          <w:rStyle w:val="Char6"/>
          <w:rtl/>
        </w:rPr>
        <w:t>. و ما بر این امر منازعه می‌کردیم همچنان سگ</w:t>
      </w:r>
      <w:r w:rsidRPr="00752622">
        <w:rPr>
          <w:rStyle w:val="Char6"/>
          <w:rFonts w:hint="cs"/>
          <w:rtl/>
        </w:rPr>
        <w:t>ها</w:t>
      </w:r>
      <w:r w:rsidRPr="00752622">
        <w:rPr>
          <w:rStyle w:val="Char6"/>
          <w:rtl/>
        </w:rPr>
        <w:t xml:space="preserve"> بر لاشه‌ها دعوا می‌کردند». نگا:</w:t>
      </w:r>
      <w:r w:rsidRPr="00752622">
        <w:rPr>
          <w:rStyle w:val="Char6"/>
          <w:rFonts w:hint="cs"/>
          <w:rtl/>
        </w:rPr>
        <w:t xml:space="preserve"> </w:t>
      </w:r>
      <w:r w:rsidRPr="00752622">
        <w:rPr>
          <w:rStyle w:val="Char6"/>
          <w:rtl/>
        </w:rPr>
        <w:t>تطور الفکر الس</w:t>
      </w:r>
      <w:r w:rsidRPr="00752622">
        <w:rPr>
          <w:rStyle w:val="Char6"/>
          <w:rFonts w:hint="cs"/>
          <w:rtl/>
        </w:rPr>
        <w:t>ي</w:t>
      </w:r>
      <w:r w:rsidRPr="00752622">
        <w:rPr>
          <w:rStyle w:val="Char6"/>
          <w:rtl/>
        </w:rPr>
        <w:t>اس</w:t>
      </w:r>
      <w:r w:rsidRPr="00752622">
        <w:rPr>
          <w:rStyle w:val="Char6"/>
          <w:rFonts w:hint="cs"/>
          <w:rtl/>
        </w:rPr>
        <w:t>ي</w:t>
      </w:r>
      <w:r w:rsidRPr="00752622">
        <w:rPr>
          <w:rStyle w:val="Char6"/>
          <w:rtl/>
        </w:rPr>
        <w:t xml:space="preserve"> 321. به نقل از کتاب الغیب</w:t>
      </w:r>
      <w:r w:rsidRPr="00752622">
        <w:rPr>
          <w:rStyle w:val="Char6"/>
          <w:rFonts w:hint="cs"/>
          <w:rtl/>
        </w:rPr>
        <w:t>ة</w:t>
      </w:r>
      <w:r w:rsidRPr="00752622">
        <w:rPr>
          <w:rStyle w:val="Char6"/>
          <w:rtl/>
        </w:rPr>
        <w:t xml:space="preserve"> از طوسی 241.</w:t>
      </w:r>
    </w:p>
  </w:footnote>
  <w:footnote w:id="73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752622">
        <w:rPr>
          <w:rStyle w:val="Char6"/>
          <w:rtl/>
        </w:rPr>
        <w:t>نگا:</w:t>
      </w:r>
      <w:r>
        <w:rPr>
          <w:rStyle w:val="Char6"/>
          <w:rFonts w:hint="cs"/>
          <w:rtl/>
        </w:rPr>
        <w:t xml:space="preserve"> </w:t>
      </w:r>
      <w:r w:rsidRPr="00752622">
        <w:rPr>
          <w:rStyle w:val="Char6"/>
          <w:rtl/>
        </w:rPr>
        <w:t>تطور الفکر السیاسی 229.</w:t>
      </w:r>
    </w:p>
  </w:footnote>
  <w:footnote w:id="73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نگا: </w:t>
      </w:r>
      <w:r w:rsidRPr="00637741">
        <w:rPr>
          <w:rStyle w:val="Char6"/>
          <w:rFonts w:hint="cs"/>
          <w:rtl/>
        </w:rPr>
        <w:t>منبع سابق</w:t>
      </w:r>
      <w:r w:rsidRPr="00637741">
        <w:rPr>
          <w:rStyle w:val="Char6"/>
          <w:rtl/>
        </w:rPr>
        <w:t xml:space="preserve"> 231.</w:t>
      </w:r>
    </w:p>
  </w:footnote>
  <w:footnote w:id="73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نگا: </w:t>
      </w:r>
      <w:r w:rsidRPr="00752622">
        <w:rPr>
          <w:rStyle w:val="Char6"/>
          <w:rtl/>
        </w:rPr>
        <w:t>تطور الفکر الس</w:t>
      </w:r>
      <w:r w:rsidRPr="00752622">
        <w:rPr>
          <w:rStyle w:val="Char6"/>
          <w:rFonts w:hint="cs"/>
          <w:rtl/>
        </w:rPr>
        <w:t>ي</w:t>
      </w:r>
      <w:r w:rsidRPr="00752622">
        <w:rPr>
          <w:rStyle w:val="Char6"/>
          <w:rtl/>
        </w:rPr>
        <w:t>اس</w:t>
      </w:r>
      <w:r w:rsidRPr="00752622">
        <w:rPr>
          <w:rStyle w:val="Char6"/>
          <w:rFonts w:hint="cs"/>
          <w:rtl/>
        </w:rPr>
        <w:t>ي</w:t>
      </w:r>
      <w:r w:rsidRPr="00752622">
        <w:rPr>
          <w:rStyle w:val="Char6"/>
          <w:rtl/>
        </w:rPr>
        <w:t xml:space="preserve"> 232-231. کاتب از شیخ حسن فرید-دوست خمینی- نقل کرده است که او از کلینی تعجب کرده است که چرا کلینی از طریق وکیل مهدی –نوبختی- در مورد اختلاف در حکم خمس در زمان غیبت ن</w:t>
      </w:r>
      <w:r w:rsidRPr="00752622">
        <w:rPr>
          <w:rStyle w:val="Char6"/>
          <w:rFonts w:hint="eastAsia"/>
          <w:rtl/>
        </w:rPr>
        <w:t>پ</w:t>
      </w:r>
      <w:r w:rsidRPr="00752622">
        <w:rPr>
          <w:rStyle w:val="Char6"/>
          <w:rtl/>
        </w:rPr>
        <w:t>رسیده است. نگا: تطور الفکر السیاسی 323 به نقل از رساله‌ای در باب خمس از فرید، 87</w:t>
      </w:r>
      <w:r w:rsidRPr="00637741">
        <w:rPr>
          <w:rStyle w:val="Char6"/>
          <w:rtl/>
        </w:rPr>
        <w:t>.</w:t>
      </w:r>
    </w:p>
  </w:footnote>
  <w:footnote w:id="73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752622">
        <w:rPr>
          <w:rStyle w:val="Char6"/>
          <w:rtl/>
        </w:rPr>
        <w:t>تطور الفکر الس</w:t>
      </w:r>
      <w:r w:rsidRPr="00752622">
        <w:rPr>
          <w:rStyle w:val="Char6"/>
          <w:rFonts w:hint="cs"/>
          <w:rtl/>
        </w:rPr>
        <w:t>ي</w:t>
      </w:r>
      <w:r w:rsidRPr="00752622">
        <w:rPr>
          <w:rStyle w:val="Char6"/>
          <w:rtl/>
        </w:rPr>
        <w:t>اس</w:t>
      </w:r>
      <w:r w:rsidRPr="00752622">
        <w:rPr>
          <w:rStyle w:val="Char6"/>
          <w:rFonts w:hint="cs"/>
          <w:rtl/>
        </w:rPr>
        <w:t>ي</w:t>
      </w:r>
      <w:r w:rsidRPr="00752622">
        <w:rPr>
          <w:rStyle w:val="Char6"/>
          <w:rtl/>
        </w:rPr>
        <w:t>، 234-232.</w:t>
      </w:r>
    </w:p>
  </w:footnote>
  <w:footnote w:id="74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235-234.</w:t>
      </w:r>
    </w:p>
  </w:footnote>
  <w:footnote w:id="741">
    <w:p w:rsidR="0024533F" w:rsidRPr="00637741" w:rsidRDefault="0024533F" w:rsidP="00C7461E">
      <w:pPr>
        <w:pStyle w:val="FootnoteText"/>
        <w:bidi/>
        <w:ind w:left="233" w:hangingChars="97" w:hanging="233"/>
        <w:jc w:val="both"/>
        <w:rPr>
          <w:rStyle w:val="Char3"/>
        </w:rPr>
      </w:pPr>
      <w:r w:rsidRPr="00637741">
        <w:rPr>
          <w:rStyle w:val="Char6"/>
        </w:rPr>
        <w:footnoteRef/>
      </w:r>
      <w:r w:rsidRPr="00637741">
        <w:rPr>
          <w:rStyle w:val="Char6"/>
          <w:rtl/>
        </w:rPr>
        <w:t>- اعتصام 2/701.</w:t>
      </w:r>
    </w:p>
  </w:footnote>
  <w:footnote w:id="742">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نگا: مقدمه مترجم کتاب </w:t>
      </w:r>
      <w:r w:rsidRPr="00637741">
        <w:rPr>
          <w:rStyle w:val="Char9"/>
          <w:rtl/>
        </w:rPr>
        <w:t>علماءالشیعه والصراع مع البدع والخرافات الدخیل</w:t>
      </w:r>
      <w:r w:rsidRPr="00637741">
        <w:rPr>
          <w:rStyle w:val="Char9"/>
          <w:rFonts w:hint="cs"/>
          <w:rtl/>
        </w:rPr>
        <w:t>ة</w:t>
      </w:r>
      <w:r w:rsidRPr="00637741">
        <w:rPr>
          <w:rStyle w:val="Char9"/>
          <w:rtl/>
        </w:rPr>
        <w:t xml:space="preserve"> فی الدین </w:t>
      </w:r>
      <w:r w:rsidRPr="00C7461E">
        <w:rPr>
          <w:rStyle w:val="Char6"/>
          <w:rtl/>
        </w:rPr>
        <w:t>23، الاعلام، الزرکلی7/86.</w:t>
      </w:r>
    </w:p>
  </w:footnote>
  <w:footnote w:id="743">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بر خلاف آنچه که زرکلی در الاعلام (ص 86- گفته است که او در سال 1890م متولد شده است. نگا: شرح حال پسرش هادی خالصی در مقدمه </w:t>
      </w:r>
      <w:r w:rsidRPr="00637741">
        <w:rPr>
          <w:rStyle w:val="Char9"/>
          <w:rtl/>
        </w:rPr>
        <w:t>علماءالشیع</w:t>
      </w:r>
      <w:r w:rsidRPr="00637741">
        <w:rPr>
          <w:rStyle w:val="Char9"/>
          <w:rFonts w:hint="cs"/>
          <w:rtl/>
        </w:rPr>
        <w:t>ة</w:t>
      </w:r>
      <w:r w:rsidRPr="00637741">
        <w:rPr>
          <w:rStyle w:val="Char9"/>
          <w:rtl/>
        </w:rPr>
        <w:t xml:space="preserve"> والصراع مع البدع والخرافات الدخیل</w:t>
      </w:r>
      <w:r w:rsidRPr="00637741">
        <w:rPr>
          <w:rStyle w:val="Char9"/>
          <w:rFonts w:hint="cs"/>
          <w:rtl/>
        </w:rPr>
        <w:t>ة</w:t>
      </w:r>
      <w:r w:rsidRPr="00637741">
        <w:rPr>
          <w:rStyle w:val="Char9"/>
          <w:rtl/>
        </w:rPr>
        <w:t xml:space="preserve"> فی الدین </w:t>
      </w:r>
      <w:r w:rsidRPr="00637741">
        <w:rPr>
          <w:rStyle w:val="Char6"/>
          <w:rtl/>
        </w:rPr>
        <w:t xml:space="preserve">23، و شرح حال پسر وی </w:t>
      </w:r>
      <w:r w:rsidRPr="00637741">
        <w:rPr>
          <w:rStyle w:val="Char6"/>
          <w:rFonts w:hint="cs"/>
          <w:rtl/>
        </w:rPr>
        <w:t xml:space="preserve">محمد </w:t>
      </w:r>
      <w:r w:rsidRPr="00637741">
        <w:rPr>
          <w:rStyle w:val="Char6"/>
          <w:rtl/>
        </w:rPr>
        <w:t xml:space="preserve">مهدی خالصی در مقدمه کتاب </w:t>
      </w:r>
      <w:r w:rsidRPr="00637741">
        <w:rPr>
          <w:rStyle w:val="Char9"/>
          <w:rtl/>
        </w:rPr>
        <w:t>الاسلام سبیل السعاد</w:t>
      </w:r>
      <w:r w:rsidRPr="00637741">
        <w:rPr>
          <w:rStyle w:val="Char9"/>
          <w:rFonts w:hint="cs"/>
          <w:rtl/>
        </w:rPr>
        <w:t>ة والسلام</w:t>
      </w:r>
      <w:r w:rsidRPr="00C7461E">
        <w:rPr>
          <w:rStyle w:val="Char6"/>
          <w:rFonts w:hint="cs"/>
          <w:rtl/>
        </w:rPr>
        <w:t xml:space="preserve"> </w:t>
      </w:r>
      <w:r w:rsidRPr="00C7461E">
        <w:rPr>
          <w:rStyle w:val="Char6"/>
          <w:rtl/>
        </w:rPr>
        <w:t>3.</w:t>
      </w:r>
    </w:p>
  </w:footnote>
  <w:footnote w:id="74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آیت‌الله العظمی محمد مهدی خالصی یکی از بزرگترین رهبرانی است که در رهبری حرکت جهادی سال 1914</w:t>
      </w:r>
      <w:r w:rsidRPr="00637741">
        <w:rPr>
          <w:rStyle w:val="Char6"/>
          <w:rFonts w:hint="cs"/>
          <w:rtl/>
        </w:rPr>
        <w:t>م</w:t>
      </w:r>
      <w:r w:rsidRPr="00637741">
        <w:rPr>
          <w:rStyle w:val="Char6"/>
          <w:rtl/>
        </w:rPr>
        <w:t xml:space="preserve"> سهم داشته است. همچنان انقلاب سال 1920 را بر ضد انگلیس رهبری کرد. نگا: عراق بلا قیاد</w:t>
      </w:r>
      <w:r w:rsidRPr="00637741">
        <w:rPr>
          <w:rStyle w:val="Char6"/>
          <w:rFonts w:hint="cs"/>
          <w:rtl/>
        </w:rPr>
        <w:t>ة</w:t>
      </w:r>
      <w:r w:rsidRPr="00637741">
        <w:rPr>
          <w:rStyle w:val="Char6"/>
          <w:rtl/>
        </w:rPr>
        <w:t>، 31-20.</w:t>
      </w:r>
    </w:p>
  </w:footnote>
  <w:footnote w:id="745">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C7461E">
        <w:rPr>
          <w:rStyle w:val="Char6"/>
          <w:rtl/>
        </w:rPr>
        <w:t>رساله المجاهد الاکبر  امام محمد خالصی 82.</w:t>
      </w:r>
    </w:p>
  </w:footnote>
  <w:footnote w:id="746">
    <w:p w:rsidR="0024533F" w:rsidRPr="00637741" w:rsidRDefault="0024533F" w:rsidP="00C7461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C7461E">
        <w:rPr>
          <w:rStyle w:val="Char6"/>
          <w:rtl/>
        </w:rPr>
        <w:t>رساله المجاهد الاکبر امام محمد خالصی، 80.</w:t>
      </w:r>
    </w:p>
  </w:footnote>
  <w:footnote w:id="74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یعنی خالصی: موضوع قبلی مورد بحث خالصی دوری مسلمانان از اسلام است. و این همان چیزی است که جنگ جهانی را علیه آنان برانگیخت و مردم را نابود کرد و تر</w:t>
      </w:r>
      <w:r w:rsidRPr="00637741">
        <w:rPr>
          <w:rStyle w:val="Char6"/>
          <w:rFonts w:hint="cs"/>
          <w:rtl/>
        </w:rPr>
        <w:t xml:space="preserve"> </w:t>
      </w:r>
      <w:r w:rsidRPr="00637741">
        <w:rPr>
          <w:rStyle w:val="Char6"/>
          <w:rtl/>
        </w:rPr>
        <w:t>و خشک را از بین برد. منبع پیشین، 123.</w:t>
      </w:r>
    </w:p>
  </w:footnote>
  <w:footnote w:id="74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وقتی که خالصی از اقامه نماز و درس قرآن گفتن منع شد، تلگرافی به نخست وزیر فرستاد که در آن گفته بود: «حتی یزید (پسر معاویه- از نماز جمعه و درس قرآن ممانعت نکرد ولی پلیس</w:t>
      </w:r>
      <w:r w:rsidRPr="00637741">
        <w:rPr>
          <w:rStyle w:val="Char6"/>
          <w:rFonts w:hint="cs"/>
          <w:rtl/>
        </w:rPr>
        <w:t>‌</w:t>
      </w:r>
      <w:r w:rsidRPr="00637741">
        <w:rPr>
          <w:rStyle w:val="Char6"/>
          <w:rtl/>
        </w:rPr>
        <w:t>های تو این کار را کردند»</w:t>
      </w:r>
      <w:r w:rsidRPr="00637741">
        <w:rPr>
          <w:rStyle w:val="Char6"/>
          <w:rFonts w:hint="cs"/>
          <w:rtl/>
        </w:rPr>
        <w:t>.</w:t>
      </w:r>
      <w:r w:rsidRPr="00637741">
        <w:rPr>
          <w:rStyle w:val="Char6"/>
          <w:rtl/>
        </w:rPr>
        <w:t xml:space="preserve"> نگا: سند شماره 23 در منبع پیشین، 59-58.</w:t>
      </w:r>
    </w:p>
  </w:footnote>
  <w:footnote w:id="74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این نامه‌ای است که خالصی آن را در محرم 1362ه</w:t>
      </w:r>
      <w:r w:rsidRPr="00637741">
        <w:rPr>
          <w:rStyle w:val="Char6"/>
          <w:rFonts w:hint="cs"/>
          <w:rtl/>
        </w:rPr>
        <w:t>ـ</w:t>
      </w:r>
      <w:r w:rsidRPr="00637741">
        <w:rPr>
          <w:rStyle w:val="Char6"/>
          <w:rtl/>
        </w:rPr>
        <w:t xml:space="preserve"> با زبان عربی به نخست وزیر فرستاد. روشن است که او این کار را به خاطر فخر به زبان عربی و تعصب مذموم نکرده است بلکه به خاطر افتخار به زبان قرآن این کار را کرده است که آن را تنها راه نجات بشر از بدبختی می‌دانست. همان، 125-124.</w:t>
      </w:r>
    </w:p>
  </w:footnote>
  <w:footnote w:id="750">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همان 9.</w:t>
      </w:r>
    </w:p>
  </w:footnote>
  <w:footnote w:id="751">
    <w:p w:rsidR="0024533F" w:rsidRPr="00637741" w:rsidRDefault="0024533F" w:rsidP="00EF5352">
      <w:pPr>
        <w:pStyle w:val="af3"/>
        <w:rPr>
          <w:rStyle w:val="Char6"/>
          <w:rFonts w:ascii="mylotus" w:hAnsi="mylotus" w:cs="mylotus"/>
          <w:sz w:val="23"/>
          <w:szCs w:val="23"/>
        </w:rPr>
      </w:pPr>
      <w:r w:rsidRPr="00637741">
        <w:rPr>
          <w:rStyle w:val="Char6"/>
        </w:rPr>
        <w:footnoteRef/>
      </w:r>
      <w:r w:rsidRPr="00637741">
        <w:rPr>
          <w:rStyle w:val="Char6"/>
          <w:rtl/>
        </w:rPr>
        <w:t xml:space="preserve">- همان 23. </w:t>
      </w:r>
      <w:r w:rsidRPr="00637741">
        <w:rPr>
          <w:rStyle w:val="Char6"/>
          <w:rFonts w:ascii="mylotus" w:hAnsi="mylotus" w:cs="mylotus"/>
          <w:sz w:val="23"/>
          <w:szCs w:val="23"/>
          <w:rtl/>
        </w:rPr>
        <w:t>العمل الاسلام</w:t>
      </w:r>
      <w:r w:rsidRPr="00637741">
        <w:rPr>
          <w:rStyle w:val="Char6"/>
          <w:rFonts w:ascii="mylotus" w:hAnsi="mylotus" w:cs="mylotus" w:hint="cs"/>
          <w:sz w:val="23"/>
          <w:szCs w:val="23"/>
          <w:rtl/>
        </w:rPr>
        <w:t>ي</w:t>
      </w:r>
      <w:r w:rsidRPr="00637741">
        <w:rPr>
          <w:rStyle w:val="Char6"/>
          <w:rFonts w:ascii="mylotus" w:hAnsi="mylotus" w:cs="mylotus"/>
          <w:sz w:val="23"/>
          <w:szCs w:val="23"/>
          <w:rtl/>
        </w:rPr>
        <w:t xml:space="preserve"> ف</w:t>
      </w:r>
      <w:r w:rsidRPr="00637741">
        <w:rPr>
          <w:rStyle w:val="Char6"/>
          <w:rFonts w:ascii="mylotus" w:hAnsi="mylotus" w:cs="mylotus" w:hint="cs"/>
          <w:sz w:val="23"/>
          <w:szCs w:val="23"/>
          <w:rtl/>
        </w:rPr>
        <w:t>ي</w:t>
      </w:r>
      <w:r w:rsidRPr="00637741">
        <w:rPr>
          <w:rStyle w:val="Char6"/>
          <w:rFonts w:ascii="mylotus" w:hAnsi="mylotus" w:cs="mylotus"/>
          <w:sz w:val="23"/>
          <w:szCs w:val="23"/>
          <w:rtl/>
        </w:rPr>
        <w:t xml:space="preserve"> العراق ب</w:t>
      </w:r>
      <w:r w:rsidRPr="00637741">
        <w:rPr>
          <w:rStyle w:val="Char6"/>
          <w:rFonts w:ascii="mylotus" w:hAnsi="mylotus" w:cs="mylotus" w:hint="cs"/>
          <w:sz w:val="23"/>
          <w:szCs w:val="23"/>
          <w:rtl/>
        </w:rPr>
        <w:t>ي</w:t>
      </w:r>
      <w:r w:rsidRPr="00637741">
        <w:rPr>
          <w:rStyle w:val="Char6"/>
          <w:rFonts w:ascii="mylotus" w:hAnsi="mylotus" w:cs="mylotus"/>
          <w:sz w:val="23"/>
          <w:szCs w:val="23"/>
          <w:rtl/>
        </w:rPr>
        <w:t>ن المرجع</w:t>
      </w:r>
      <w:r w:rsidRPr="00637741">
        <w:rPr>
          <w:rStyle w:val="Char6"/>
          <w:rFonts w:ascii="mylotus" w:hAnsi="mylotus" w:cs="mylotus" w:hint="cs"/>
          <w:sz w:val="23"/>
          <w:szCs w:val="23"/>
          <w:rtl/>
        </w:rPr>
        <w:t>ية</w:t>
      </w:r>
      <w:r w:rsidRPr="00637741">
        <w:rPr>
          <w:rStyle w:val="Char6"/>
          <w:rFonts w:ascii="mylotus" w:hAnsi="mylotus" w:cs="mylotus"/>
          <w:sz w:val="23"/>
          <w:szCs w:val="23"/>
          <w:rtl/>
        </w:rPr>
        <w:t xml:space="preserve"> والحزب</w:t>
      </w:r>
      <w:r w:rsidRPr="00637741">
        <w:rPr>
          <w:rStyle w:val="Char6"/>
          <w:rFonts w:ascii="mylotus" w:hAnsi="mylotus" w:cs="mylotus" w:hint="cs"/>
          <w:sz w:val="23"/>
          <w:szCs w:val="23"/>
          <w:rtl/>
        </w:rPr>
        <w:t>ية</w:t>
      </w:r>
      <w:r w:rsidRPr="00C7461E">
        <w:rPr>
          <w:rStyle w:val="Char6"/>
          <w:rtl/>
        </w:rPr>
        <w:t xml:space="preserve"> 42. عراق بلا ق</w:t>
      </w:r>
      <w:r w:rsidRPr="00C7461E">
        <w:rPr>
          <w:rStyle w:val="Char6"/>
          <w:rFonts w:hint="cs"/>
          <w:rtl/>
        </w:rPr>
        <w:t>ي</w:t>
      </w:r>
      <w:r w:rsidRPr="00C7461E">
        <w:rPr>
          <w:rStyle w:val="Char6"/>
          <w:rtl/>
        </w:rPr>
        <w:t>اد</w:t>
      </w:r>
      <w:r w:rsidRPr="00C7461E">
        <w:rPr>
          <w:rStyle w:val="Char6"/>
          <w:rFonts w:hint="cs"/>
          <w:rtl/>
        </w:rPr>
        <w:t>ة</w:t>
      </w:r>
      <w:r w:rsidRPr="00C7461E">
        <w:rPr>
          <w:rStyle w:val="Char6"/>
          <w:rtl/>
        </w:rPr>
        <w:t xml:space="preserve"> 34.</w:t>
      </w:r>
    </w:p>
  </w:footnote>
  <w:footnote w:id="752">
    <w:p w:rsidR="0024533F" w:rsidRPr="00637741" w:rsidRDefault="0024533F" w:rsidP="00EF5352">
      <w:pPr>
        <w:pStyle w:val="af3"/>
        <w:rPr>
          <w:rStyle w:val="Char6"/>
        </w:rPr>
      </w:pPr>
      <w:r w:rsidRPr="00637741">
        <w:rPr>
          <w:rStyle w:val="Char6"/>
          <w:rFonts w:ascii="mylotus" w:hAnsi="mylotus" w:cs="mylotus"/>
          <w:sz w:val="23"/>
          <w:szCs w:val="23"/>
        </w:rPr>
        <w:footnoteRef/>
      </w:r>
      <w:r w:rsidRPr="00637741">
        <w:rPr>
          <w:rStyle w:val="Char6"/>
          <w:rFonts w:ascii="mylotus" w:hAnsi="mylotus" w:cs="mylotus"/>
          <w:sz w:val="23"/>
          <w:szCs w:val="23"/>
          <w:rtl/>
        </w:rPr>
        <w:t>- رسال</w:t>
      </w:r>
      <w:r w:rsidRPr="00637741">
        <w:rPr>
          <w:rStyle w:val="Char6"/>
          <w:rFonts w:ascii="mylotus" w:hAnsi="mylotus" w:cs="mylotus" w:hint="cs"/>
          <w:sz w:val="23"/>
          <w:szCs w:val="23"/>
          <w:rtl/>
        </w:rPr>
        <w:t>ة</w:t>
      </w:r>
      <w:r w:rsidRPr="00637741">
        <w:rPr>
          <w:rStyle w:val="Char6"/>
          <w:rFonts w:ascii="mylotus" w:hAnsi="mylotus" w:cs="mylotus"/>
          <w:sz w:val="23"/>
          <w:szCs w:val="23"/>
          <w:rtl/>
        </w:rPr>
        <w:t xml:space="preserve"> المجاهد الاکبر</w:t>
      </w:r>
      <w:r w:rsidRPr="00C7461E">
        <w:rPr>
          <w:rStyle w:val="Char6"/>
          <w:rtl/>
        </w:rPr>
        <w:t>، 104-103.</w:t>
      </w:r>
    </w:p>
  </w:footnote>
  <w:footnote w:id="75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نگا: </w:t>
      </w:r>
      <w:r w:rsidRPr="00637741">
        <w:rPr>
          <w:rStyle w:val="Char6"/>
          <w:rFonts w:hint="cs"/>
          <w:rtl/>
        </w:rPr>
        <w:t>منبع سابق</w:t>
      </w:r>
      <w:r w:rsidRPr="00637741">
        <w:rPr>
          <w:rStyle w:val="Char6"/>
          <w:rtl/>
        </w:rPr>
        <w:t xml:space="preserve"> ، 110-99.</w:t>
      </w:r>
    </w:p>
  </w:footnote>
  <w:footnote w:id="75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نگا: </w:t>
      </w:r>
      <w:r w:rsidRPr="00637741">
        <w:rPr>
          <w:rStyle w:val="Char6"/>
          <w:rFonts w:hint="cs"/>
          <w:rtl/>
        </w:rPr>
        <w:t>منبع سابق</w:t>
      </w:r>
      <w:r w:rsidRPr="00637741">
        <w:rPr>
          <w:rStyle w:val="Char6"/>
          <w:rtl/>
        </w:rPr>
        <w:t xml:space="preserve"> ، 110-109-100.</w:t>
      </w:r>
    </w:p>
  </w:footnote>
  <w:footnote w:id="75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186-183.</w:t>
      </w:r>
    </w:p>
  </w:footnote>
  <w:footnote w:id="756">
    <w:p w:rsidR="0024533F" w:rsidRPr="00637741" w:rsidRDefault="0024533F" w:rsidP="00C7461E">
      <w:pPr>
        <w:pStyle w:val="FootnoteText"/>
        <w:bidi/>
        <w:ind w:left="233" w:hangingChars="97" w:hanging="233"/>
        <w:jc w:val="both"/>
        <w:rPr>
          <w:rStyle w:val="Char6"/>
        </w:rPr>
      </w:pPr>
      <w:r w:rsidRPr="00637741">
        <w:rPr>
          <w:rStyle w:val="Char6"/>
        </w:rPr>
        <w:footnoteRef/>
      </w:r>
      <w:r w:rsidRPr="00637741">
        <w:rPr>
          <w:rStyle w:val="Char6"/>
          <w:rtl/>
        </w:rPr>
        <w:t>- تار</w:t>
      </w:r>
      <w:r>
        <w:rPr>
          <w:rStyle w:val="Char6"/>
          <w:rFonts w:hint="cs"/>
          <w:rtl/>
        </w:rPr>
        <w:t>ی</w:t>
      </w:r>
      <w:r w:rsidRPr="00637741">
        <w:rPr>
          <w:rStyle w:val="Char6"/>
          <w:rtl/>
        </w:rPr>
        <w:t xml:space="preserve">خ </w:t>
      </w:r>
      <w:r w:rsidRPr="00637741">
        <w:rPr>
          <w:rStyle w:val="Char9"/>
          <w:rtl/>
        </w:rPr>
        <w:t>العالم الاسلام</w:t>
      </w:r>
      <w:r w:rsidRPr="00637741">
        <w:rPr>
          <w:rStyle w:val="Char9"/>
          <w:rFonts w:hint="cs"/>
          <w:rtl/>
        </w:rPr>
        <w:t>ي</w:t>
      </w:r>
      <w:r w:rsidRPr="00637741">
        <w:rPr>
          <w:rStyle w:val="Char9"/>
          <w:rtl/>
        </w:rPr>
        <w:t xml:space="preserve"> المعاصر والحد</w:t>
      </w:r>
      <w:r w:rsidRPr="00637741">
        <w:rPr>
          <w:rStyle w:val="Char9"/>
          <w:rFonts w:hint="cs"/>
          <w:rtl/>
        </w:rPr>
        <w:t>ي</w:t>
      </w:r>
      <w:r w:rsidRPr="00637741">
        <w:rPr>
          <w:rStyle w:val="Char9"/>
          <w:rtl/>
        </w:rPr>
        <w:t>ث</w:t>
      </w:r>
      <w:r w:rsidRPr="00637741">
        <w:rPr>
          <w:rStyle w:val="Char6"/>
          <w:rtl/>
        </w:rPr>
        <w:t xml:space="preserve">، محمود شاکر و اسماعیل یاغی (جلد اول- 187، و نگا: دور </w:t>
      </w:r>
      <w:r w:rsidRPr="00637741">
        <w:rPr>
          <w:rStyle w:val="Char9"/>
          <w:rtl/>
        </w:rPr>
        <w:t>الش</w:t>
      </w:r>
      <w:r w:rsidRPr="00637741">
        <w:rPr>
          <w:rStyle w:val="Char9"/>
          <w:rFonts w:hint="cs"/>
          <w:rtl/>
        </w:rPr>
        <w:t xml:space="preserve">يعة </w:t>
      </w:r>
      <w:r w:rsidRPr="00637741">
        <w:rPr>
          <w:rStyle w:val="Char9"/>
          <w:rtl/>
        </w:rPr>
        <w:t>ف</w:t>
      </w:r>
      <w:r w:rsidRPr="00637741">
        <w:rPr>
          <w:rStyle w:val="Char9"/>
          <w:rFonts w:hint="cs"/>
          <w:rtl/>
        </w:rPr>
        <w:t>ي</w:t>
      </w:r>
      <w:r w:rsidRPr="00637741">
        <w:rPr>
          <w:rStyle w:val="Char9"/>
          <w:rtl/>
        </w:rPr>
        <w:t xml:space="preserve"> تار</w:t>
      </w:r>
      <w:r w:rsidRPr="00637741">
        <w:rPr>
          <w:rStyle w:val="Char9"/>
          <w:rFonts w:hint="cs"/>
          <w:rtl/>
        </w:rPr>
        <w:t>ي</w:t>
      </w:r>
      <w:r w:rsidRPr="00637741">
        <w:rPr>
          <w:rStyle w:val="Char9"/>
          <w:rtl/>
        </w:rPr>
        <w:t>خ العراق الحدیث</w:t>
      </w:r>
      <w:r w:rsidRPr="00C7461E">
        <w:rPr>
          <w:rStyle w:val="Char6"/>
          <w:rtl/>
        </w:rPr>
        <w:t>، نفیسی، ص110-80.</w:t>
      </w:r>
    </w:p>
  </w:footnote>
  <w:footnote w:id="75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187-186.</w:t>
      </w:r>
    </w:p>
  </w:footnote>
  <w:footnote w:id="758">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علماء الش</w:t>
      </w:r>
      <w:r w:rsidRPr="00637741">
        <w:rPr>
          <w:rStyle w:val="Char9"/>
          <w:rFonts w:hint="cs"/>
          <w:rtl/>
        </w:rPr>
        <w:t>يعة</w:t>
      </w:r>
      <w:r w:rsidRPr="00637741">
        <w:rPr>
          <w:rStyle w:val="Char9"/>
          <w:rtl/>
        </w:rPr>
        <w:t xml:space="preserve"> والصراع مع البدع والخرافات الدخ</w:t>
      </w:r>
      <w:r w:rsidRPr="00637741">
        <w:rPr>
          <w:rStyle w:val="Char9"/>
          <w:rFonts w:hint="cs"/>
          <w:rtl/>
        </w:rPr>
        <w:t>يلة</w:t>
      </w:r>
      <w:r w:rsidRPr="00637741">
        <w:rPr>
          <w:rStyle w:val="Char9"/>
          <w:rtl/>
        </w:rPr>
        <w:t xml:space="preserve"> ف</w:t>
      </w:r>
      <w:r w:rsidRPr="00637741">
        <w:rPr>
          <w:rStyle w:val="Char9"/>
          <w:rFonts w:hint="cs"/>
          <w:rtl/>
        </w:rPr>
        <w:t>ي</w:t>
      </w:r>
      <w:r w:rsidRPr="00637741">
        <w:rPr>
          <w:rStyle w:val="Char9"/>
          <w:rtl/>
        </w:rPr>
        <w:t xml:space="preserve"> الد</w:t>
      </w:r>
      <w:r w:rsidRPr="00637741">
        <w:rPr>
          <w:rStyle w:val="Char9"/>
          <w:rFonts w:hint="cs"/>
          <w:rtl/>
        </w:rPr>
        <w:t>ي</w:t>
      </w:r>
      <w:r w:rsidRPr="00637741">
        <w:rPr>
          <w:rStyle w:val="Char9"/>
          <w:rtl/>
        </w:rPr>
        <w:t>ن</w:t>
      </w:r>
      <w:r w:rsidRPr="00C7461E">
        <w:rPr>
          <w:rStyle w:val="Char6"/>
          <w:rtl/>
        </w:rPr>
        <w:t>، 25-24.</w:t>
      </w:r>
    </w:p>
  </w:footnote>
  <w:footnote w:id="759">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رسالة المجاهد الاکبر</w:t>
      </w:r>
      <w:r w:rsidRPr="00637741">
        <w:rPr>
          <w:rStyle w:val="Char6"/>
          <w:rtl/>
        </w:rPr>
        <w:t xml:space="preserve">  14. نگا: </w:t>
      </w:r>
      <w:r w:rsidRPr="00637741">
        <w:rPr>
          <w:rStyle w:val="Char9"/>
          <w:rtl/>
        </w:rPr>
        <w:t>تدافع کث</w:t>
      </w:r>
      <w:r w:rsidRPr="00637741">
        <w:rPr>
          <w:rStyle w:val="Char9"/>
          <w:rFonts w:hint="cs"/>
          <w:rtl/>
        </w:rPr>
        <w:t>ي</w:t>
      </w:r>
      <w:r w:rsidRPr="00637741">
        <w:rPr>
          <w:rStyle w:val="Char9"/>
          <w:rtl/>
        </w:rPr>
        <w:t>ر من المتطوع</w:t>
      </w:r>
      <w:r w:rsidRPr="00637741">
        <w:rPr>
          <w:rStyle w:val="Char9"/>
          <w:rFonts w:hint="cs"/>
          <w:rtl/>
        </w:rPr>
        <w:t>ي</w:t>
      </w:r>
      <w:r w:rsidRPr="00637741">
        <w:rPr>
          <w:rStyle w:val="Char9"/>
          <w:rtl/>
        </w:rPr>
        <w:t>ن من العالم الاسلام</w:t>
      </w:r>
      <w:r w:rsidRPr="00637741">
        <w:rPr>
          <w:rStyle w:val="Char9"/>
          <w:rFonts w:hint="cs"/>
          <w:rtl/>
        </w:rPr>
        <w:t>ي</w:t>
      </w:r>
      <w:r w:rsidRPr="00637741">
        <w:rPr>
          <w:rStyle w:val="Char9"/>
          <w:rtl/>
        </w:rPr>
        <w:t xml:space="preserve"> لتلبية نداءات المجاهد</w:t>
      </w:r>
      <w:r w:rsidRPr="00637741">
        <w:rPr>
          <w:rStyle w:val="Char9"/>
          <w:rFonts w:hint="cs"/>
          <w:rtl/>
        </w:rPr>
        <w:t>ي</w:t>
      </w:r>
      <w:r w:rsidRPr="00637741">
        <w:rPr>
          <w:rStyle w:val="Char9"/>
          <w:rtl/>
        </w:rPr>
        <w:t>ن ف</w:t>
      </w:r>
      <w:r w:rsidRPr="00637741">
        <w:rPr>
          <w:rStyle w:val="Char9"/>
          <w:rFonts w:hint="cs"/>
          <w:rtl/>
        </w:rPr>
        <w:t>ي</w:t>
      </w:r>
      <w:r w:rsidRPr="00637741">
        <w:rPr>
          <w:rStyle w:val="Char9"/>
          <w:rtl/>
        </w:rPr>
        <w:t xml:space="preserve"> ل</w:t>
      </w:r>
      <w:r w:rsidRPr="00637741">
        <w:rPr>
          <w:rStyle w:val="Char9"/>
          <w:rFonts w:hint="cs"/>
          <w:rtl/>
        </w:rPr>
        <w:t>ي</w:t>
      </w:r>
      <w:r w:rsidRPr="00637741">
        <w:rPr>
          <w:rStyle w:val="Char9"/>
          <w:rtl/>
        </w:rPr>
        <w:t xml:space="preserve">با در کتاب الثمار الزکية للحركة السنوسية </w:t>
      </w:r>
      <w:r w:rsidRPr="00C7461E">
        <w:rPr>
          <w:rStyle w:val="Char6"/>
          <w:rtl/>
        </w:rPr>
        <w:t>1/338-335. و مقاله:</w:t>
      </w:r>
      <w:r w:rsidRPr="00637741">
        <w:rPr>
          <w:rStyle w:val="Char6"/>
          <w:rtl/>
        </w:rPr>
        <w:t xml:space="preserve"> </w:t>
      </w:r>
      <w:r w:rsidRPr="00637741">
        <w:rPr>
          <w:rStyle w:val="Char9"/>
          <w:rtl/>
        </w:rPr>
        <w:t>صدی حركة الجهاد ف</w:t>
      </w:r>
      <w:r w:rsidRPr="00637741">
        <w:rPr>
          <w:rStyle w:val="Char9"/>
          <w:rFonts w:hint="cs"/>
          <w:rtl/>
        </w:rPr>
        <w:t>ي</w:t>
      </w:r>
      <w:r w:rsidRPr="00637741">
        <w:rPr>
          <w:rStyle w:val="Char9"/>
          <w:rtl/>
        </w:rPr>
        <w:t xml:space="preserve"> العالم الاسلامی</w:t>
      </w:r>
      <w:r w:rsidRPr="00C7461E">
        <w:rPr>
          <w:rStyle w:val="Char6"/>
          <w:rtl/>
        </w:rPr>
        <w:t>/ مجلة الشه</w:t>
      </w:r>
      <w:r w:rsidRPr="00C7461E">
        <w:rPr>
          <w:rStyle w:val="Char6"/>
          <w:rFonts w:hint="cs"/>
          <w:rtl/>
        </w:rPr>
        <w:t>ي</w:t>
      </w:r>
      <w:r w:rsidRPr="00C7461E">
        <w:rPr>
          <w:rStyle w:val="Char6"/>
          <w:rtl/>
        </w:rPr>
        <w:t>د- شماره پنجم، 1984 ص103.</w:t>
      </w:r>
    </w:p>
  </w:footnote>
  <w:footnote w:id="76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w:t>
      </w:r>
      <w:r w:rsidRPr="00637741">
        <w:rPr>
          <w:rStyle w:val="Char9"/>
          <w:rtl/>
        </w:rPr>
        <w:t xml:space="preserve"> التار</w:t>
      </w:r>
      <w:r w:rsidRPr="00637741">
        <w:rPr>
          <w:rStyle w:val="Char9"/>
          <w:rFonts w:hint="cs"/>
          <w:rtl/>
        </w:rPr>
        <w:t>ي</w:t>
      </w:r>
      <w:r w:rsidRPr="00637741">
        <w:rPr>
          <w:rStyle w:val="Char9"/>
          <w:rtl/>
        </w:rPr>
        <w:t>خ الاسلام</w:t>
      </w:r>
      <w:r w:rsidRPr="00637741">
        <w:rPr>
          <w:rStyle w:val="Char9"/>
          <w:rFonts w:hint="cs"/>
          <w:rtl/>
        </w:rPr>
        <w:t>ي</w:t>
      </w:r>
      <w:r w:rsidRPr="00C7461E">
        <w:rPr>
          <w:rStyle w:val="Char6"/>
          <w:rtl/>
        </w:rPr>
        <w:t>، 14/17.</w:t>
      </w:r>
    </w:p>
  </w:footnote>
  <w:footnote w:id="76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14.</w:t>
      </w:r>
    </w:p>
  </w:footnote>
  <w:footnote w:id="76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التار</w:t>
      </w:r>
      <w:r w:rsidRPr="00637741">
        <w:rPr>
          <w:rStyle w:val="Char9"/>
          <w:rFonts w:hint="cs"/>
          <w:rtl/>
        </w:rPr>
        <w:t>ي</w:t>
      </w:r>
      <w:r w:rsidRPr="00637741">
        <w:rPr>
          <w:rStyle w:val="Char9"/>
          <w:rtl/>
        </w:rPr>
        <w:t>خ الاسلام</w:t>
      </w:r>
      <w:r w:rsidRPr="00637741">
        <w:rPr>
          <w:rStyle w:val="Char9"/>
          <w:rFonts w:hint="cs"/>
          <w:rtl/>
        </w:rPr>
        <w:t>ي</w:t>
      </w:r>
      <w:r w:rsidRPr="00C7461E">
        <w:rPr>
          <w:rStyle w:val="Char6"/>
          <w:rtl/>
        </w:rPr>
        <w:t xml:space="preserve"> ج18/ص17و40.</w:t>
      </w:r>
    </w:p>
  </w:footnote>
  <w:footnote w:id="76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پهلوی: در زبان فارسی یعنی صاحب جلال و شکوه (همان18/48</w:t>
      </w:r>
      <w:r w:rsidRPr="00637741">
        <w:rPr>
          <w:rStyle w:val="Char6"/>
          <w:rFonts w:hint="cs"/>
          <w:rtl/>
        </w:rPr>
        <w:t>)</w:t>
      </w:r>
      <w:r w:rsidRPr="00637741">
        <w:rPr>
          <w:rStyle w:val="Char6"/>
          <w:rtl/>
        </w:rPr>
        <w:t>.</w:t>
      </w:r>
    </w:p>
  </w:footnote>
  <w:footnote w:id="764">
    <w:p w:rsidR="0024533F" w:rsidRPr="00637741" w:rsidRDefault="0024533F" w:rsidP="00C7461E">
      <w:pPr>
        <w:pStyle w:val="FootnoteText"/>
        <w:bidi/>
        <w:ind w:left="233" w:hangingChars="97" w:hanging="233"/>
        <w:jc w:val="both"/>
        <w:rPr>
          <w:rStyle w:val="Char6"/>
        </w:rPr>
      </w:pPr>
      <w:r w:rsidRPr="00637741">
        <w:rPr>
          <w:rStyle w:val="Char6"/>
        </w:rPr>
        <w:footnoteRef/>
      </w:r>
      <w:r w:rsidRPr="00637741">
        <w:rPr>
          <w:rStyle w:val="Char6"/>
          <w:rtl/>
        </w:rPr>
        <w:t xml:space="preserve">- نگا: </w:t>
      </w:r>
      <w:r w:rsidRPr="00C7461E">
        <w:rPr>
          <w:rStyle w:val="Char6"/>
          <w:rtl/>
        </w:rPr>
        <w:t>عراق بلا قیاد</w:t>
      </w:r>
      <w:r w:rsidRPr="00C7461E">
        <w:rPr>
          <w:rStyle w:val="Char6"/>
          <w:rFonts w:hint="cs"/>
          <w:rtl/>
        </w:rPr>
        <w:t>ة</w:t>
      </w:r>
      <w:r w:rsidRPr="00C7461E">
        <w:rPr>
          <w:rStyle w:val="Char6"/>
          <w:rtl/>
        </w:rPr>
        <w:t>، 41-40، به نقل</w:t>
      </w:r>
      <w:r w:rsidRPr="00637741">
        <w:rPr>
          <w:rStyle w:val="Char6"/>
          <w:rtl/>
        </w:rPr>
        <w:t xml:space="preserve"> از کتاب </w:t>
      </w:r>
      <w:r w:rsidRPr="00637741">
        <w:rPr>
          <w:rStyle w:val="Char9"/>
          <w:rtl/>
        </w:rPr>
        <w:t>(محمد الخالصی بطل الاسلام</w:t>
      </w:r>
      <w:r w:rsidRPr="00637741">
        <w:rPr>
          <w:rStyle w:val="Char9"/>
          <w:rFonts w:hint="cs"/>
          <w:rtl/>
        </w:rPr>
        <w:t>)</w:t>
      </w:r>
      <w:r w:rsidRPr="00637741">
        <w:rPr>
          <w:rStyle w:val="Char9"/>
          <w:rtl/>
        </w:rPr>
        <w:t xml:space="preserve"> </w:t>
      </w:r>
      <w:r w:rsidRPr="00C7461E">
        <w:rPr>
          <w:rStyle w:val="Char6"/>
          <w:rtl/>
        </w:rPr>
        <w:t>ص247-246، و اداره اسناد عمومی در لندن (رسال</w:t>
      </w:r>
      <w:r>
        <w:rPr>
          <w:rStyle w:val="Char6"/>
          <w:rFonts w:hint="cs"/>
          <w:rtl/>
        </w:rPr>
        <w:t>ۀ</w:t>
      </w:r>
      <w:r w:rsidRPr="00C7461E">
        <w:rPr>
          <w:rStyle w:val="Char6"/>
          <w:rtl/>
        </w:rPr>
        <w:t xml:space="preserve"> السر پرسی لورین</w:t>
      </w:r>
      <w:r w:rsidRPr="00C7461E">
        <w:rPr>
          <w:rStyle w:val="Char6"/>
          <w:rFonts w:hint="cs"/>
          <w:rtl/>
        </w:rPr>
        <w:t>)</w:t>
      </w:r>
      <w:r w:rsidRPr="00C7461E">
        <w:rPr>
          <w:rStyle w:val="Char6"/>
          <w:rtl/>
        </w:rPr>
        <w:t xml:space="preserve"> سند شماره اف، او /371-9048.</w:t>
      </w:r>
    </w:p>
  </w:footnote>
  <w:footnote w:id="765">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C7461E">
        <w:rPr>
          <w:rStyle w:val="Char6"/>
          <w:rtl/>
        </w:rPr>
        <w:t>رسال</w:t>
      </w:r>
      <w:r w:rsidRPr="00C7461E">
        <w:rPr>
          <w:rStyle w:val="Char6"/>
          <w:rFonts w:hint="cs"/>
          <w:rtl/>
        </w:rPr>
        <w:t>ة</w:t>
      </w:r>
      <w:r w:rsidRPr="00C7461E">
        <w:rPr>
          <w:rStyle w:val="Char6"/>
          <w:rtl/>
        </w:rPr>
        <w:t xml:space="preserve"> المجاهد الاکبر، 87-86.</w:t>
      </w:r>
    </w:p>
  </w:footnote>
  <w:footnote w:id="76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96.</w:t>
      </w:r>
    </w:p>
  </w:footnote>
  <w:footnote w:id="76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ص97.</w:t>
      </w:r>
    </w:p>
  </w:footnote>
  <w:footnote w:id="76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نورالدین کیانوری </w:t>
      </w:r>
      <w:r w:rsidRPr="00637741">
        <w:rPr>
          <w:rFonts w:cs="B Badr"/>
          <w:sz w:val="24"/>
          <w:szCs w:val="24"/>
          <w:rtl/>
          <w:lang w:bidi="fa-IR"/>
        </w:rPr>
        <w:t>–</w:t>
      </w:r>
      <w:r w:rsidRPr="00637741">
        <w:rPr>
          <w:rStyle w:val="Char6"/>
          <w:rtl/>
        </w:rPr>
        <w:t xml:space="preserve"> منشی حزب توده در ایران </w:t>
      </w:r>
      <w:r w:rsidRPr="00637741">
        <w:rPr>
          <w:rFonts w:cs="B Badr"/>
          <w:sz w:val="24"/>
          <w:szCs w:val="24"/>
          <w:rtl/>
          <w:lang w:bidi="fa-IR"/>
        </w:rPr>
        <w:t>–</w:t>
      </w:r>
      <w:r w:rsidRPr="00637741">
        <w:rPr>
          <w:rStyle w:val="Char6"/>
          <w:rtl/>
        </w:rPr>
        <w:t xml:space="preserve"> در مورد خاطرات خود می‌گوید: «در ابتدا من هوشیاری سیاسی را زمانی آغاز کردم که بچه بودم و زیردست عالمی دینی به اسم خالصی (پسر</w:t>
      </w:r>
      <w:r w:rsidRPr="00637741">
        <w:rPr>
          <w:rStyle w:val="Char6"/>
          <w:rFonts w:hint="cs"/>
          <w:rtl/>
        </w:rPr>
        <w:t>)</w:t>
      </w:r>
      <w:r w:rsidRPr="00637741">
        <w:rPr>
          <w:rStyle w:val="Char6"/>
          <w:rtl/>
        </w:rPr>
        <w:t xml:space="preserve"> بودم که انگلیسی</w:t>
      </w:r>
      <w:r w:rsidRPr="00637741">
        <w:rPr>
          <w:rStyle w:val="Char6"/>
          <w:rFonts w:hint="cs"/>
          <w:rtl/>
        </w:rPr>
        <w:t>‌</w:t>
      </w:r>
      <w:r w:rsidRPr="00637741">
        <w:rPr>
          <w:rStyle w:val="Char6"/>
          <w:rtl/>
        </w:rPr>
        <w:t>ها او را از عراق تبعید کرده بودند. آن شخص  به خوبی فارسی حرف نمی‌زد. و انگلیسیها با تمام قوا به او یورش می‌بردند. و آن</w:t>
      </w:r>
      <w:r w:rsidRPr="00637741">
        <w:rPr>
          <w:rStyle w:val="Char6"/>
          <w:rFonts w:hint="cs"/>
          <w:rtl/>
        </w:rPr>
        <w:t>‌</w:t>
      </w:r>
      <w:r w:rsidRPr="00637741">
        <w:rPr>
          <w:rStyle w:val="Char6"/>
          <w:rtl/>
        </w:rPr>
        <w:t xml:space="preserve">جا صدایی غیر از صدای شیخی که توانایی یکی کردن </w:t>
      </w:r>
      <w:r w:rsidRPr="00637741">
        <w:rPr>
          <w:rStyle w:val="Char6"/>
          <w:rFonts w:hint="cs"/>
          <w:rtl/>
        </w:rPr>
        <w:t>مردم</w:t>
      </w:r>
      <w:r w:rsidRPr="00637741">
        <w:rPr>
          <w:rStyle w:val="Char6"/>
          <w:rtl/>
        </w:rPr>
        <w:t xml:space="preserve"> را دارد، شنیده نمی‌شود. و برادر بزرگم و خواهرم مرا به کلاس</w:t>
      </w:r>
      <w:r w:rsidRPr="00637741">
        <w:rPr>
          <w:rStyle w:val="Char6"/>
          <w:rFonts w:hint="cs"/>
          <w:rtl/>
        </w:rPr>
        <w:t>‌</w:t>
      </w:r>
      <w:r w:rsidRPr="00637741">
        <w:rPr>
          <w:rStyle w:val="Char6"/>
          <w:rtl/>
        </w:rPr>
        <w:t xml:space="preserve">های وی در </w:t>
      </w:r>
      <w:r w:rsidRPr="00637741">
        <w:rPr>
          <w:rStyle w:val="Char6"/>
          <w:rFonts w:hint="cs"/>
          <w:rtl/>
        </w:rPr>
        <w:t>مسجدجامع</w:t>
      </w:r>
      <w:r w:rsidRPr="00637741">
        <w:rPr>
          <w:rStyle w:val="Char6"/>
          <w:rtl/>
        </w:rPr>
        <w:t xml:space="preserve"> بزرگ در بازار تهران بردند و آن</w:t>
      </w:r>
      <w:r w:rsidRPr="00637741">
        <w:rPr>
          <w:rStyle w:val="Char6"/>
          <w:rFonts w:hint="cs"/>
          <w:rtl/>
        </w:rPr>
        <w:t>‌</w:t>
      </w:r>
      <w:r w:rsidRPr="00637741">
        <w:rPr>
          <w:rStyle w:val="Char6"/>
          <w:rtl/>
        </w:rPr>
        <w:t xml:space="preserve">جا خواهرم و دوستانش سخنان وی را می‌نوشتند و آن را میان تعداد زیادی از مردم پخش می‌کردند. و یک بار همراه برادر بزرگم در تظاهرات شلوغی شرکت کرده بودم که خالصی در مقابل سفارت بریتانیا بر ضد دخالت آن‌ها در عراق رهبری می‌کرد. نگا: </w:t>
      </w:r>
      <w:r w:rsidRPr="00637741">
        <w:rPr>
          <w:rStyle w:val="Char9"/>
          <w:rtl/>
        </w:rPr>
        <w:t>العمل الاسلام</w:t>
      </w:r>
      <w:r w:rsidRPr="00637741">
        <w:rPr>
          <w:rStyle w:val="Char9"/>
          <w:rFonts w:hint="cs"/>
          <w:rtl/>
        </w:rPr>
        <w:t>ي</w:t>
      </w:r>
      <w:r w:rsidRPr="00637741">
        <w:rPr>
          <w:rStyle w:val="Char9"/>
          <w:rtl/>
        </w:rPr>
        <w:t xml:space="preserve"> ف</w:t>
      </w:r>
      <w:r w:rsidRPr="00637741">
        <w:rPr>
          <w:rStyle w:val="Char9"/>
          <w:rFonts w:hint="cs"/>
          <w:rtl/>
        </w:rPr>
        <w:t>ي</w:t>
      </w:r>
      <w:r w:rsidRPr="00637741">
        <w:rPr>
          <w:rStyle w:val="Char9"/>
          <w:rtl/>
        </w:rPr>
        <w:t xml:space="preserve"> العراق</w:t>
      </w:r>
      <w:r w:rsidRPr="00637741">
        <w:rPr>
          <w:rStyle w:val="Char6"/>
          <w:rtl/>
        </w:rPr>
        <w:t xml:space="preserve"> 399 (به نقل از خاطرات نورالدین کیانوری 17</w:t>
      </w:r>
      <w:r w:rsidRPr="00637741">
        <w:rPr>
          <w:rStyle w:val="Char6"/>
          <w:rFonts w:hint="cs"/>
          <w:rtl/>
        </w:rPr>
        <w:t>)</w:t>
      </w:r>
      <w:r w:rsidRPr="00637741">
        <w:rPr>
          <w:rStyle w:val="Char6"/>
          <w:rtl/>
        </w:rPr>
        <w:t>.</w:t>
      </w:r>
    </w:p>
  </w:footnote>
  <w:footnote w:id="769">
    <w:p w:rsidR="0024533F" w:rsidRPr="00637741" w:rsidRDefault="0024533F" w:rsidP="000C5D3E">
      <w:pPr>
        <w:pStyle w:val="FootnoteText"/>
        <w:bidi/>
        <w:ind w:left="233" w:hangingChars="97" w:hanging="233"/>
        <w:jc w:val="both"/>
        <w:rPr>
          <w:rStyle w:val="Char9"/>
        </w:rPr>
      </w:pPr>
      <w:r w:rsidRPr="00C7461E">
        <w:rPr>
          <w:rStyle w:val="Char6"/>
        </w:rPr>
        <w:footnoteRef/>
      </w:r>
      <w:r w:rsidRPr="00C7461E">
        <w:rPr>
          <w:rStyle w:val="Char6"/>
          <w:rtl/>
        </w:rPr>
        <w:t>- عراق بلا قیاد</w:t>
      </w:r>
      <w:r w:rsidRPr="00C7461E">
        <w:rPr>
          <w:rStyle w:val="Char6"/>
          <w:rFonts w:hint="cs"/>
          <w:rtl/>
        </w:rPr>
        <w:t>ة</w:t>
      </w:r>
      <w:r w:rsidRPr="00C7461E">
        <w:rPr>
          <w:rStyle w:val="Char6"/>
          <w:rtl/>
        </w:rPr>
        <w:t xml:space="preserve"> 149.</w:t>
      </w:r>
    </w:p>
  </w:footnote>
  <w:footnote w:id="770">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نگا: سند شماره 1 </w:t>
      </w:r>
      <w:r w:rsidRPr="00C7461E">
        <w:rPr>
          <w:rStyle w:val="Char6"/>
          <w:rtl/>
        </w:rPr>
        <w:t>در رسا</w:t>
      </w:r>
      <w:r w:rsidRPr="00C7461E">
        <w:rPr>
          <w:rStyle w:val="Char6"/>
          <w:rFonts w:hint="cs"/>
          <w:rtl/>
        </w:rPr>
        <w:t>لة</w:t>
      </w:r>
      <w:r w:rsidRPr="00C7461E">
        <w:rPr>
          <w:rStyle w:val="Char6"/>
          <w:rtl/>
        </w:rPr>
        <w:t xml:space="preserve"> المجاهد الاکبر ص23.</w:t>
      </w:r>
    </w:p>
  </w:footnote>
  <w:footnote w:id="77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العمل الاسلام</w:t>
      </w:r>
      <w:r w:rsidRPr="00637741">
        <w:rPr>
          <w:rStyle w:val="Char9"/>
          <w:rFonts w:hint="cs"/>
          <w:rtl/>
        </w:rPr>
        <w:t>ي</w:t>
      </w:r>
      <w:r w:rsidRPr="00637741">
        <w:rPr>
          <w:rStyle w:val="Char9"/>
          <w:rtl/>
        </w:rPr>
        <w:t xml:space="preserve"> ف</w:t>
      </w:r>
      <w:r w:rsidRPr="00637741">
        <w:rPr>
          <w:rStyle w:val="Char9"/>
          <w:rFonts w:hint="cs"/>
          <w:rtl/>
        </w:rPr>
        <w:t>ي</w:t>
      </w:r>
      <w:r w:rsidRPr="00637741">
        <w:rPr>
          <w:rStyle w:val="Char9"/>
          <w:rtl/>
        </w:rPr>
        <w:t xml:space="preserve"> العراق </w:t>
      </w:r>
      <w:r w:rsidRPr="00C7461E">
        <w:rPr>
          <w:rStyle w:val="Char6"/>
          <w:rtl/>
        </w:rPr>
        <w:t>399. و عراق بلا ق</w:t>
      </w:r>
      <w:r w:rsidRPr="00C7461E">
        <w:rPr>
          <w:rStyle w:val="Char6"/>
          <w:rFonts w:hint="cs"/>
          <w:rtl/>
        </w:rPr>
        <w:t>ي</w:t>
      </w:r>
      <w:r w:rsidRPr="00C7461E">
        <w:rPr>
          <w:rStyle w:val="Char6"/>
          <w:rtl/>
        </w:rPr>
        <w:t>ا</w:t>
      </w:r>
      <w:r w:rsidRPr="00C7461E">
        <w:rPr>
          <w:rStyle w:val="Char6"/>
          <w:rFonts w:hint="cs"/>
          <w:rtl/>
        </w:rPr>
        <w:t>دة</w:t>
      </w:r>
      <w:r w:rsidRPr="00C7461E">
        <w:rPr>
          <w:rStyle w:val="Char6"/>
          <w:rtl/>
        </w:rPr>
        <w:t>، 145. و در مورد نقش مصدق و کاشانی به ص</w:t>
      </w:r>
      <w:r w:rsidRPr="00C7461E">
        <w:rPr>
          <w:rStyle w:val="Char6"/>
          <w:rFonts w:hint="cs"/>
          <w:rtl/>
        </w:rPr>
        <w:t xml:space="preserve"> برقعى</w:t>
      </w:r>
      <w:r w:rsidRPr="00C7461E">
        <w:rPr>
          <w:rStyle w:val="Char6"/>
          <w:rtl/>
        </w:rPr>
        <w:t xml:space="preserve"> مراجعه کنید.</w:t>
      </w:r>
    </w:p>
  </w:footnote>
  <w:footnote w:id="772">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C7461E">
        <w:rPr>
          <w:rStyle w:val="Char6"/>
          <w:rtl/>
        </w:rPr>
        <w:t>رسا</w:t>
      </w:r>
      <w:r w:rsidRPr="00C7461E">
        <w:rPr>
          <w:rStyle w:val="Char6"/>
          <w:rFonts w:hint="cs"/>
          <w:rtl/>
        </w:rPr>
        <w:t>لة</w:t>
      </w:r>
      <w:r w:rsidRPr="00C7461E">
        <w:rPr>
          <w:rStyle w:val="Char6"/>
          <w:rtl/>
        </w:rPr>
        <w:t xml:space="preserve"> المجاهد الاکبر 97.</w:t>
      </w:r>
    </w:p>
  </w:footnote>
  <w:footnote w:id="77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98.</w:t>
      </w:r>
    </w:p>
  </w:footnote>
  <w:footnote w:id="77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94.</w:t>
      </w:r>
    </w:p>
  </w:footnote>
  <w:footnote w:id="77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w:t>
      </w:r>
      <w:r w:rsidRPr="00637741">
        <w:rPr>
          <w:rStyle w:val="Char9"/>
          <w:rtl/>
        </w:rPr>
        <w:t>دور علماء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ف</w:t>
      </w:r>
      <w:r w:rsidRPr="00637741">
        <w:rPr>
          <w:rStyle w:val="Char9"/>
          <w:rFonts w:hint="cs"/>
          <w:rtl/>
        </w:rPr>
        <w:t>ي</w:t>
      </w:r>
      <w:r w:rsidRPr="00637741">
        <w:rPr>
          <w:rStyle w:val="Char9"/>
          <w:rtl/>
        </w:rPr>
        <w:t xml:space="preserve"> ا</w:t>
      </w:r>
      <w:r w:rsidRPr="00637741">
        <w:rPr>
          <w:rStyle w:val="Char9"/>
          <w:rFonts w:hint="cs"/>
          <w:rtl/>
        </w:rPr>
        <w:t>ي</w:t>
      </w:r>
      <w:r w:rsidRPr="00637741">
        <w:rPr>
          <w:rStyle w:val="Char9"/>
          <w:rtl/>
        </w:rPr>
        <w:t>ران المعاصر</w:t>
      </w:r>
      <w:r w:rsidRPr="00637741">
        <w:rPr>
          <w:rStyle w:val="Char9"/>
          <w:rFonts w:hint="cs"/>
          <w:rtl/>
        </w:rPr>
        <w:t>ة</w:t>
      </w:r>
      <w:r w:rsidRPr="00637741">
        <w:rPr>
          <w:rStyle w:val="Char6"/>
          <w:rtl/>
        </w:rPr>
        <w:t xml:space="preserve">، از آکادمی علوم شوروی سال 1985م، ص82. (به نقل از </w:t>
      </w:r>
      <w:r w:rsidRPr="00637741">
        <w:rPr>
          <w:rStyle w:val="Char9"/>
          <w:rtl/>
        </w:rPr>
        <w:t>العمل الاسلام</w:t>
      </w:r>
      <w:r w:rsidRPr="00637741">
        <w:rPr>
          <w:rStyle w:val="Char9"/>
          <w:rFonts w:hint="cs"/>
          <w:rtl/>
        </w:rPr>
        <w:t>ي</w:t>
      </w:r>
      <w:r w:rsidRPr="00637741">
        <w:rPr>
          <w:rStyle w:val="Char9"/>
          <w:rtl/>
        </w:rPr>
        <w:t xml:space="preserve"> ف</w:t>
      </w:r>
      <w:r w:rsidRPr="00637741">
        <w:rPr>
          <w:rStyle w:val="Char9"/>
          <w:rFonts w:hint="cs"/>
          <w:rtl/>
        </w:rPr>
        <w:t>ي</w:t>
      </w:r>
      <w:r w:rsidRPr="00637741">
        <w:rPr>
          <w:rStyle w:val="Char9"/>
          <w:rtl/>
        </w:rPr>
        <w:t xml:space="preserve"> العراق</w:t>
      </w:r>
      <w:r w:rsidRPr="00F30D5D">
        <w:rPr>
          <w:rStyle w:val="Char6"/>
          <w:rtl/>
        </w:rPr>
        <w:t xml:space="preserve"> 398</w:t>
      </w:r>
      <w:r w:rsidRPr="00637741">
        <w:rPr>
          <w:rStyle w:val="Char9"/>
          <w:rFonts w:hint="cs"/>
          <w:rtl/>
        </w:rPr>
        <w:t>)</w:t>
      </w:r>
      <w:r w:rsidRPr="00F30D5D">
        <w:rPr>
          <w:rStyle w:val="Char6"/>
          <w:rtl/>
        </w:rPr>
        <w:t>.</w:t>
      </w:r>
    </w:p>
  </w:footnote>
  <w:footnote w:id="77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 ص45.</w:t>
      </w:r>
    </w:p>
  </w:footnote>
  <w:footnote w:id="77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 ص244.</w:t>
      </w:r>
    </w:p>
  </w:footnote>
  <w:footnote w:id="77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F30D5D">
        <w:rPr>
          <w:rStyle w:val="Char6"/>
          <w:rtl/>
        </w:rPr>
        <w:t>نگا: رسال</w:t>
      </w:r>
      <w:r w:rsidRPr="00F30D5D">
        <w:rPr>
          <w:rStyle w:val="Char6"/>
          <w:rFonts w:hint="cs"/>
          <w:rtl/>
        </w:rPr>
        <w:t>ة</w:t>
      </w:r>
      <w:r w:rsidRPr="00F30D5D">
        <w:rPr>
          <w:rStyle w:val="Char6"/>
          <w:rtl/>
        </w:rPr>
        <w:t xml:space="preserve"> المجاهد الاکبر، 94.</w:t>
      </w:r>
    </w:p>
  </w:footnote>
  <w:footnote w:id="779">
    <w:p w:rsidR="0024533F" w:rsidRPr="00637741" w:rsidRDefault="0024533F" w:rsidP="00F30D5D">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تار</w:t>
      </w:r>
      <w:r w:rsidRPr="00637741">
        <w:rPr>
          <w:rStyle w:val="Char9"/>
          <w:rFonts w:hint="cs"/>
          <w:rtl/>
        </w:rPr>
        <w:t>ي</w:t>
      </w:r>
      <w:r w:rsidRPr="00637741">
        <w:rPr>
          <w:rStyle w:val="Char9"/>
          <w:rtl/>
        </w:rPr>
        <w:t>خ العالم الاسلام</w:t>
      </w:r>
      <w:r w:rsidRPr="00637741">
        <w:rPr>
          <w:rStyle w:val="Char9"/>
          <w:rFonts w:hint="cs"/>
          <w:rtl/>
        </w:rPr>
        <w:t>ي</w:t>
      </w:r>
      <w:r w:rsidRPr="00637741">
        <w:rPr>
          <w:rStyle w:val="Char9"/>
          <w:rtl/>
        </w:rPr>
        <w:t xml:space="preserve"> الحد</w:t>
      </w:r>
      <w:r w:rsidRPr="00637741">
        <w:rPr>
          <w:rStyle w:val="Char9"/>
          <w:rFonts w:hint="cs"/>
          <w:rtl/>
        </w:rPr>
        <w:t>ي</w:t>
      </w:r>
      <w:r w:rsidRPr="00637741">
        <w:rPr>
          <w:rStyle w:val="Char9"/>
          <w:rtl/>
        </w:rPr>
        <w:t>ث والمعاصر</w:t>
      </w:r>
      <w:r>
        <w:rPr>
          <w:rStyle w:val="Char9"/>
          <w:rFonts w:hint="cs"/>
          <w:rtl/>
        </w:rPr>
        <w:t xml:space="preserve"> </w:t>
      </w:r>
      <w:r w:rsidRPr="00F30D5D">
        <w:rPr>
          <w:rStyle w:val="Char6"/>
          <w:rtl/>
        </w:rPr>
        <w:t>(196</w:t>
      </w:r>
      <w:r w:rsidRPr="00F30D5D">
        <w:rPr>
          <w:rStyle w:val="Char6"/>
          <w:rFonts w:hint="cs"/>
          <w:rtl/>
        </w:rPr>
        <w:t>).</w:t>
      </w:r>
    </w:p>
  </w:footnote>
  <w:footnote w:id="78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ملک فیصل ثانی پسر ملک غازی بعد از کشته‌شدن پدرش </w:t>
      </w:r>
      <w:r w:rsidRPr="00637741">
        <w:rPr>
          <w:rStyle w:val="Char6"/>
          <w:rFonts w:hint="cs"/>
          <w:rtl/>
        </w:rPr>
        <w:t xml:space="preserve">در تصادفى ماشینى </w:t>
      </w:r>
      <w:r w:rsidRPr="00637741">
        <w:rPr>
          <w:rStyle w:val="Char6"/>
          <w:rtl/>
        </w:rPr>
        <w:t>در سال 1358ه‍/1939م. به پادشاهی فراخوانده شده بود که در سال 1373</w:t>
      </w:r>
      <w:r w:rsidRPr="00637741">
        <w:rPr>
          <w:rStyle w:val="Char6"/>
          <w:rFonts w:hint="cs"/>
          <w:rtl/>
        </w:rPr>
        <w:t>هـ/1953م</w:t>
      </w:r>
      <w:r w:rsidRPr="00637741">
        <w:rPr>
          <w:rStyle w:val="Char6"/>
          <w:rtl/>
        </w:rPr>
        <w:t xml:space="preserve"> تاجگذاری کرد. همان 195-200</w:t>
      </w:r>
    </w:p>
  </w:footnote>
  <w:footnote w:id="78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تار</w:t>
      </w:r>
      <w:r w:rsidRPr="00637741">
        <w:rPr>
          <w:rStyle w:val="Char9"/>
          <w:rFonts w:hint="cs"/>
          <w:rtl/>
        </w:rPr>
        <w:t>ي</w:t>
      </w:r>
      <w:r w:rsidRPr="00637741">
        <w:rPr>
          <w:rStyle w:val="Char9"/>
          <w:rtl/>
        </w:rPr>
        <w:t>خ العالم الاسلام</w:t>
      </w:r>
      <w:r w:rsidRPr="00637741">
        <w:rPr>
          <w:rStyle w:val="Char9"/>
          <w:rFonts w:hint="cs"/>
          <w:rtl/>
        </w:rPr>
        <w:t>ي</w:t>
      </w:r>
      <w:r w:rsidRPr="00F30D5D">
        <w:rPr>
          <w:rStyle w:val="Char6"/>
          <w:rFonts w:hint="cs"/>
          <w:rtl/>
        </w:rPr>
        <w:t xml:space="preserve"> </w:t>
      </w:r>
      <w:r w:rsidRPr="00F30D5D">
        <w:rPr>
          <w:rStyle w:val="Char6"/>
          <w:rtl/>
        </w:rPr>
        <w:t>199.</w:t>
      </w:r>
    </w:p>
  </w:footnote>
  <w:footnote w:id="78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201.</w:t>
      </w:r>
    </w:p>
  </w:footnote>
  <w:footnote w:id="783">
    <w:p w:rsidR="0024533F" w:rsidRPr="00637741" w:rsidRDefault="0024533F" w:rsidP="00532A63">
      <w:pPr>
        <w:pStyle w:val="FootnoteText"/>
        <w:bidi/>
        <w:ind w:left="233" w:hangingChars="97" w:hanging="233"/>
        <w:jc w:val="both"/>
        <w:rPr>
          <w:rStyle w:val="Char6"/>
        </w:rPr>
      </w:pPr>
      <w:r w:rsidRPr="00637741">
        <w:rPr>
          <w:rStyle w:val="Char6"/>
        </w:rPr>
        <w:footnoteRef/>
      </w:r>
      <w:r w:rsidRPr="00637741">
        <w:rPr>
          <w:rStyle w:val="Char6"/>
          <w:rtl/>
        </w:rPr>
        <w:t>- محسن حکیم می‌گوید: «وظیفه ما فقط انتشار دین و اسلام و انتظار ظهور حجت (عجل الله فرجه</w:t>
      </w:r>
      <w:r w:rsidRPr="00637741">
        <w:rPr>
          <w:rStyle w:val="Char6"/>
          <w:rFonts w:hint="cs"/>
          <w:rtl/>
        </w:rPr>
        <w:t>)</w:t>
      </w:r>
      <w:r w:rsidRPr="00637741">
        <w:rPr>
          <w:rStyle w:val="Char6"/>
          <w:rtl/>
        </w:rPr>
        <w:t xml:space="preserve"> می‌باشد و وظیفه ما برپای دولت و حکومت نیست»</w:t>
      </w:r>
      <w:r w:rsidRPr="00637741">
        <w:rPr>
          <w:rStyle w:val="Char6"/>
          <w:rFonts w:hint="cs"/>
          <w:rtl/>
        </w:rPr>
        <w:t>.</w:t>
      </w:r>
      <w:r w:rsidRPr="00637741">
        <w:rPr>
          <w:rStyle w:val="Char6"/>
          <w:rtl/>
        </w:rPr>
        <w:t xml:space="preserve"> </w:t>
      </w:r>
      <w:r w:rsidRPr="00637741">
        <w:rPr>
          <w:rStyle w:val="Char9"/>
          <w:rtl/>
        </w:rPr>
        <w:t>العمل الاسلام</w:t>
      </w:r>
      <w:r>
        <w:rPr>
          <w:rStyle w:val="Char9"/>
          <w:rFonts w:hint="cs"/>
          <w:rtl/>
        </w:rPr>
        <w:t>ي</w:t>
      </w:r>
      <w:r w:rsidRPr="00637741">
        <w:rPr>
          <w:rStyle w:val="Char9"/>
          <w:rtl/>
        </w:rPr>
        <w:t xml:space="preserve"> ف</w:t>
      </w:r>
      <w:r>
        <w:rPr>
          <w:rStyle w:val="Char9"/>
          <w:rFonts w:hint="cs"/>
          <w:rtl/>
        </w:rPr>
        <w:t>ي</w:t>
      </w:r>
      <w:r w:rsidRPr="00637741">
        <w:rPr>
          <w:rStyle w:val="Char9"/>
          <w:rtl/>
        </w:rPr>
        <w:t xml:space="preserve"> العراق</w:t>
      </w:r>
      <w:r w:rsidRPr="00637741">
        <w:rPr>
          <w:rStyle w:val="Char9"/>
          <w:rFonts w:hint="cs"/>
          <w:rtl/>
        </w:rPr>
        <w:t xml:space="preserve"> </w:t>
      </w:r>
      <w:r w:rsidRPr="00532A63">
        <w:rPr>
          <w:rStyle w:val="Char6"/>
          <w:rFonts w:hint="cs"/>
          <w:rtl/>
        </w:rPr>
        <w:t>110</w:t>
      </w:r>
      <w:r w:rsidRPr="00532A63">
        <w:rPr>
          <w:rStyle w:val="Char6"/>
          <w:rtl/>
        </w:rPr>
        <w:t>. به نقل از صفحات</w:t>
      </w:r>
      <w:r w:rsidRPr="00637741">
        <w:rPr>
          <w:rStyle w:val="Char6"/>
          <w:rtl/>
        </w:rPr>
        <w:t xml:space="preserve"> </w:t>
      </w:r>
      <w:r w:rsidRPr="00637741">
        <w:rPr>
          <w:rStyle w:val="Char9"/>
          <w:rtl/>
        </w:rPr>
        <w:t>من حیا</w:t>
      </w:r>
      <w:r w:rsidRPr="00637741">
        <w:rPr>
          <w:rStyle w:val="Char9"/>
          <w:rFonts w:hint="cs"/>
          <w:rtl/>
        </w:rPr>
        <w:t>ة</w:t>
      </w:r>
      <w:r w:rsidRPr="00637741">
        <w:rPr>
          <w:rStyle w:val="Char9"/>
          <w:rtl/>
        </w:rPr>
        <w:t xml:space="preserve"> الداعی</w:t>
      </w:r>
      <w:r w:rsidRPr="00637741">
        <w:rPr>
          <w:rStyle w:val="Char9"/>
          <w:rFonts w:hint="cs"/>
          <w:rtl/>
        </w:rPr>
        <w:t>ة</w:t>
      </w:r>
      <w:r w:rsidRPr="00637741">
        <w:rPr>
          <w:rStyle w:val="Char9"/>
          <w:rtl/>
        </w:rPr>
        <w:t xml:space="preserve"> المؤسس الأستاذ الحاج محمد صالح الادیب</w:t>
      </w:r>
      <w:r w:rsidRPr="00637741">
        <w:rPr>
          <w:rStyle w:val="Char6"/>
          <w:rtl/>
        </w:rPr>
        <w:t xml:space="preserve"> ص56.</w:t>
      </w:r>
    </w:p>
  </w:footnote>
  <w:footnote w:id="78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110.</w:t>
      </w:r>
    </w:p>
  </w:footnote>
  <w:footnote w:id="78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33.</w:t>
      </w:r>
    </w:p>
  </w:footnote>
  <w:footnote w:id="78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105.</w:t>
      </w:r>
    </w:p>
  </w:footnote>
  <w:footnote w:id="78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همچنان که محمد حسین </w:t>
      </w:r>
      <w:r w:rsidRPr="00532A63">
        <w:rPr>
          <w:rStyle w:val="Char6"/>
          <w:rtl/>
        </w:rPr>
        <w:t xml:space="preserve">کاشف الغطاء – یکی از </w:t>
      </w:r>
      <w:r w:rsidRPr="00532A63">
        <w:rPr>
          <w:rStyle w:val="Char6"/>
          <w:rFonts w:hint="cs"/>
          <w:rtl/>
        </w:rPr>
        <w:t>هم عصران</w:t>
      </w:r>
      <w:r w:rsidRPr="00532A63">
        <w:rPr>
          <w:rStyle w:val="Char6"/>
          <w:rtl/>
        </w:rPr>
        <w:t xml:space="preserve"> خالصی – از شخصیت</w:t>
      </w:r>
      <w:r w:rsidRPr="00532A63">
        <w:rPr>
          <w:rStyle w:val="Char6"/>
          <w:rFonts w:hint="cs"/>
          <w:rtl/>
        </w:rPr>
        <w:t>‌</w:t>
      </w:r>
      <w:r w:rsidRPr="00532A63">
        <w:rPr>
          <w:rStyle w:val="Char6"/>
          <w:rtl/>
        </w:rPr>
        <w:t>های برجسته شیعه بود که سهم آشکاری</w:t>
      </w:r>
      <w:r w:rsidRPr="00637741">
        <w:rPr>
          <w:rStyle w:val="Char6"/>
          <w:rtl/>
        </w:rPr>
        <w:t xml:space="preserve"> در مقاومت فکری در برابر کمونیسم و بیان اشکالات آن‌ها داشت. سپس بعد از او محمد باقر صدر آمد که او نیز نقش بارزی در هوشیار کردن </w:t>
      </w:r>
      <w:r w:rsidRPr="00532A63">
        <w:rPr>
          <w:rStyle w:val="Char6"/>
          <w:rtl/>
        </w:rPr>
        <w:t>فرزندان قوم به فساد تفکر کمونیستی و توصیف فکر اسلامی داشت – چنانکه خود معتقد بود –</w:t>
      </w:r>
      <w:r w:rsidRPr="00532A63">
        <w:rPr>
          <w:rStyle w:val="Char6"/>
          <w:rFonts w:hint="cs"/>
          <w:rtl/>
        </w:rPr>
        <w:t xml:space="preserve"> </w:t>
      </w:r>
      <w:r w:rsidRPr="00532A63">
        <w:rPr>
          <w:rStyle w:val="Char6"/>
          <w:rtl/>
        </w:rPr>
        <w:t>ک</w:t>
      </w:r>
      <w:r w:rsidRPr="00637741">
        <w:rPr>
          <w:rStyle w:val="Char6"/>
          <w:rtl/>
        </w:rPr>
        <w:t>ه با کتاب</w:t>
      </w:r>
      <w:r w:rsidRPr="00637741">
        <w:rPr>
          <w:rStyle w:val="Char6"/>
          <w:rFonts w:hint="cs"/>
          <w:rtl/>
        </w:rPr>
        <w:t>‌</w:t>
      </w:r>
      <w:r w:rsidRPr="00637741">
        <w:rPr>
          <w:rStyle w:val="Char6"/>
          <w:rtl/>
        </w:rPr>
        <w:t>های فکری (فلسفتنا- و (اقتصادنا- و... این کار را انجام می‌داد.</w:t>
      </w:r>
      <w:r w:rsidRPr="00637741">
        <w:rPr>
          <w:rStyle w:val="Char6"/>
          <w:rFonts w:hint="cs"/>
          <w:rtl/>
        </w:rPr>
        <w:t xml:space="preserve"> ن</w:t>
      </w:r>
      <w:r w:rsidRPr="00637741">
        <w:rPr>
          <w:rStyle w:val="Char6"/>
          <w:rFonts w:hint="eastAsia"/>
          <w:rtl/>
        </w:rPr>
        <w:t>گا:</w:t>
      </w:r>
      <w:r w:rsidRPr="00637741">
        <w:rPr>
          <w:rStyle w:val="Char6"/>
          <w:rtl/>
        </w:rPr>
        <w:t xml:space="preserve"> </w:t>
      </w:r>
      <w:r w:rsidRPr="00637741">
        <w:rPr>
          <w:rStyle w:val="Char9"/>
          <w:rtl/>
        </w:rPr>
        <w:t>العمل الاسلام</w:t>
      </w:r>
      <w:r w:rsidRPr="00637741">
        <w:rPr>
          <w:rStyle w:val="Char9"/>
          <w:rFonts w:hint="cs"/>
          <w:rtl/>
        </w:rPr>
        <w:t>ي</w:t>
      </w:r>
      <w:r w:rsidRPr="00637741">
        <w:rPr>
          <w:rStyle w:val="Char9"/>
          <w:rtl/>
        </w:rPr>
        <w:t xml:space="preserve"> ف</w:t>
      </w:r>
      <w:r w:rsidRPr="00637741">
        <w:rPr>
          <w:rStyle w:val="Char9"/>
          <w:rFonts w:hint="cs"/>
          <w:rtl/>
        </w:rPr>
        <w:t>ي</w:t>
      </w:r>
      <w:r w:rsidRPr="00637741">
        <w:rPr>
          <w:rStyle w:val="Char9"/>
          <w:rtl/>
        </w:rPr>
        <w:t xml:space="preserve"> العراق،</w:t>
      </w:r>
      <w:r w:rsidRPr="00637741">
        <w:rPr>
          <w:rStyle w:val="Char6"/>
          <w:rtl/>
        </w:rPr>
        <w:t xml:space="preserve"> عادل رئوف، 31-26.</w:t>
      </w:r>
    </w:p>
  </w:footnote>
  <w:footnote w:id="78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w:t>
      </w:r>
      <w:r w:rsidRPr="00637741">
        <w:rPr>
          <w:rStyle w:val="Char6"/>
          <w:rFonts w:hint="cs"/>
          <w:rtl/>
        </w:rPr>
        <w:t>،</w:t>
      </w:r>
      <w:r w:rsidRPr="00637741">
        <w:rPr>
          <w:rStyle w:val="Char6"/>
          <w:rtl/>
        </w:rPr>
        <w:t xml:space="preserve"> </w:t>
      </w:r>
      <w:r w:rsidRPr="00637741">
        <w:rPr>
          <w:rStyle w:val="Char9"/>
          <w:rtl/>
        </w:rPr>
        <w:t>العمل الاسلام</w:t>
      </w:r>
      <w:r w:rsidRPr="00637741">
        <w:rPr>
          <w:rStyle w:val="Char9"/>
          <w:rFonts w:hint="cs"/>
          <w:rtl/>
        </w:rPr>
        <w:t>ي</w:t>
      </w:r>
      <w:r w:rsidRPr="00637741">
        <w:rPr>
          <w:rStyle w:val="Char9"/>
          <w:rtl/>
        </w:rPr>
        <w:t xml:space="preserve"> ف</w:t>
      </w:r>
      <w:r w:rsidRPr="00637741">
        <w:rPr>
          <w:rStyle w:val="Char9"/>
          <w:rFonts w:hint="cs"/>
          <w:rtl/>
        </w:rPr>
        <w:t>ي</w:t>
      </w:r>
      <w:r w:rsidRPr="00637741">
        <w:rPr>
          <w:rStyle w:val="Char9"/>
          <w:rtl/>
        </w:rPr>
        <w:t xml:space="preserve"> العراق</w:t>
      </w:r>
      <w:r w:rsidRPr="00637741">
        <w:rPr>
          <w:rStyle w:val="Char6"/>
          <w:rtl/>
        </w:rPr>
        <w:t>، 86-84-.</w:t>
      </w:r>
    </w:p>
  </w:footnote>
  <w:footnote w:id="78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532A63">
        <w:rPr>
          <w:rStyle w:val="Char6"/>
          <w:rtl/>
        </w:rPr>
        <w:t>عراق بلا قیا</w:t>
      </w:r>
      <w:r w:rsidRPr="00532A63">
        <w:rPr>
          <w:rStyle w:val="Char6"/>
          <w:rFonts w:hint="cs"/>
          <w:rtl/>
        </w:rPr>
        <w:t>دة</w:t>
      </w:r>
      <w:r w:rsidRPr="00532A63">
        <w:rPr>
          <w:rStyle w:val="Char6"/>
          <w:rtl/>
        </w:rPr>
        <w:t xml:space="preserve"> 157، 373.</w:t>
      </w:r>
    </w:p>
  </w:footnote>
  <w:footnote w:id="790">
    <w:p w:rsidR="0024533F" w:rsidRPr="00637741" w:rsidRDefault="0024533F" w:rsidP="00532A63">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532A63">
        <w:rPr>
          <w:rStyle w:val="Char6"/>
          <w:rtl/>
        </w:rPr>
        <w:t>الطبر</w:t>
      </w:r>
      <w:r>
        <w:rPr>
          <w:rStyle w:val="Char6"/>
          <w:rFonts w:hint="cs"/>
          <w:rtl/>
        </w:rPr>
        <w:t>ی</w:t>
      </w:r>
      <w:r w:rsidRPr="00532A63">
        <w:rPr>
          <w:rStyle w:val="Char6"/>
          <w:rtl/>
        </w:rPr>
        <w:t xml:space="preserve"> 3/379 شماره 7567. و حکمت بشیر می‌گوید که رجال این حدیث مطمئن و اسناد آن صحیح است. (التفس</w:t>
      </w:r>
      <w:r w:rsidRPr="00532A63">
        <w:rPr>
          <w:rStyle w:val="Char6"/>
          <w:rFonts w:hint="cs"/>
          <w:rtl/>
        </w:rPr>
        <w:t>ي</w:t>
      </w:r>
      <w:r w:rsidRPr="00532A63">
        <w:rPr>
          <w:rStyle w:val="Char6"/>
          <w:rtl/>
        </w:rPr>
        <w:t>ر الصح</w:t>
      </w:r>
      <w:r w:rsidRPr="00532A63">
        <w:rPr>
          <w:rStyle w:val="Char6"/>
          <w:rFonts w:hint="cs"/>
          <w:rtl/>
        </w:rPr>
        <w:t>ي</w:t>
      </w:r>
      <w:r w:rsidRPr="00532A63">
        <w:rPr>
          <w:rStyle w:val="Char6"/>
          <w:rtl/>
        </w:rPr>
        <w:t>ح 1/444</w:t>
      </w:r>
      <w:r w:rsidRPr="00532A63">
        <w:rPr>
          <w:rStyle w:val="Char6"/>
          <w:rFonts w:hint="cs"/>
          <w:rtl/>
        </w:rPr>
        <w:t>)</w:t>
      </w:r>
      <w:r w:rsidRPr="00532A63">
        <w:rPr>
          <w:rStyle w:val="Char6"/>
          <w:rtl/>
        </w:rPr>
        <w:t>.</w:t>
      </w:r>
    </w:p>
  </w:footnote>
  <w:footnote w:id="791">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532A63">
        <w:rPr>
          <w:rStyle w:val="Char6"/>
          <w:rtl/>
        </w:rPr>
        <w:t>الترمذ</w:t>
      </w:r>
      <w:r w:rsidRPr="00532A63">
        <w:rPr>
          <w:rStyle w:val="Char6"/>
          <w:rFonts w:hint="cs"/>
          <w:rtl/>
        </w:rPr>
        <w:t>ي</w:t>
      </w:r>
      <w:r w:rsidRPr="00532A63">
        <w:rPr>
          <w:rStyle w:val="Char6"/>
          <w:rtl/>
        </w:rPr>
        <w:t xml:space="preserve"> 5/663 ح 3788. مسند الامام الاحمد </w:t>
      </w:r>
      <w:r w:rsidRPr="00532A63">
        <w:rPr>
          <w:rStyle w:val="Char6"/>
          <w:rFonts w:hint="cs"/>
          <w:rtl/>
        </w:rPr>
        <w:t>3/14، 17</w:t>
      </w:r>
      <w:r w:rsidRPr="00532A63">
        <w:rPr>
          <w:rStyle w:val="Char6"/>
          <w:rtl/>
        </w:rPr>
        <w:t xml:space="preserve"> و هیثمی می‌گوید: اسناد آن </w:t>
      </w:r>
      <w:r w:rsidRPr="00532A63">
        <w:rPr>
          <w:rStyle w:val="Char6"/>
          <w:rFonts w:hint="cs"/>
          <w:rtl/>
        </w:rPr>
        <w:t>خوب</w:t>
      </w:r>
      <w:r w:rsidRPr="00532A63">
        <w:rPr>
          <w:rStyle w:val="Char6"/>
          <w:rtl/>
        </w:rPr>
        <w:t xml:space="preserve"> است و آلبانی آن را صحیح دانسته است. (صحیح سنن الترمذی ح2980</w:t>
      </w:r>
      <w:r w:rsidRPr="00532A63">
        <w:rPr>
          <w:rStyle w:val="Char6"/>
          <w:rFonts w:hint="cs"/>
          <w:rtl/>
        </w:rPr>
        <w:t>)</w:t>
      </w:r>
      <w:r w:rsidRPr="00532A63">
        <w:rPr>
          <w:rStyle w:val="Char6"/>
          <w:rtl/>
        </w:rPr>
        <w:t>.</w:t>
      </w:r>
    </w:p>
  </w:footnote>
  <w:footnote w:id="792">
    <w:p w:rsidR="0024533F" w:rsidRPr="00637741" w:rsidRDefault="0024533F" w:rsidP="000C5D3E">
      <w:pPr>
        <w:pStyle w:val="FootnoteText"/>
        <w:tabs>
          <w:tab w:val="left" w:pos="6146"/>
        </w:tabs>
        <w:bidi/>
        <w:ind w:left="233" w:hangingChars="97" w:hanging="233"/>
        <w:jc w:val="both"/>
        <w:rPr>
          <w:rStyle w:val="Char9"/>
        </w:rPr>
      </w:pPr>
      <w:r w:rsidRPr="00637741">
        <w:rPr>
          <w:rStyle w:val="Char6"/>
        </w:rPr>
        <w:footnoteRef/>
      </w:r>
      <w:r w:rsidRPr="00637741">
        <w:rPr>
          <w:rStyle w:val="Char6"/>
          <w:rtl/>
        </w:rPr>
        <w:t xml:space="preserve">- ابن ابی حاتم </w:t>
      </w:r>
      <w:r w:rsidRPr="00532A63">
        <w:rPr>
          <w:rStyle w:val="Char6"/>
          <w:rtl/>
        </w:rPr>
        <w:t>3</w:t>
      </w:r>
      <w:r w:rsidRPr="00532A63">
        <w:rPr>
          <w:rStyle w:val="Char6"/>
          <w:rFonts w:hint="cs"/>
          <w:rtl/>
        </w:rPr>
        <w:t>/</w:t>
      </w:r>
      <w:r w:rsidRPr="00532A63">
        <w:rPr>
          <w:rStyle w:val="Char6"/>
          <w:rtl/>
        </w:rPr>
        <w:t xml:space="preserve">724 شماره 3919 حکمت بشیر می‌گوید: اسناد آن </w:t>
      </w:r>
      <w:r w:rsidRPr="00532A63">
        <w:rPr>
          <w:rStyle w:val="Char6"/>
          <w:rFonts w:hint="cs"/>
          <w:rtl/>
        </w:rPr>
        <w:t>خوب</w:t>
      </w:r>
      <w:r w:rsidRPr="00532A63">
        <w:rPr>
          <w:rStyle w:val="Char6"/>
          <w:rtl/>
        </w:rPr>
        <w:t xml:space="preserve"> است (التفس</w:t>
      </w:r>
      <w:r w:rsidRPr="00532A63">
        <w:rPr>
          <w:rStyle w:val="Char6"/>
          <w:rFonts w:hint="cs"/>
          <w:rtl/>
        </w:rPr>
        <w:t>ي</w:t>
      </w:r>
      <w:r w:rsidRPr="00532A63">
        <w:rPr>
          <w:rStyle w:val="Char6"/>
          <w:rtl/>
        </w:rPr>
        <w:t>ر الصح</w:t>
      </w:r>
      <w:r w:rsidRPr="00532A63">
        <w:rPr>
          <w:rStyle w:val="Char6"/>
          <w:rFonts w:hint="cs"/>
          <w:rtl/>
        </w:rPr>
        <w:t>ي</w:t>
      </w:r>
      <w:r w:rsidRPr="00532A63">
        <w:rPr>
          <w:rStyle w:val="Char6"/>
          <w:rtl/>
        </w:rPr>
        <w:t xml:space="preserve">ح </w:t>
      </w:r>
      <w:r w:rsidRPr="00532A63">
        <w:rPr>
          <w:rStyle w:val="Char6"/>
          <w:rFonts w:hint="cs"/>
          <w:rtl/>
        </w:rPr>
        <w:t>1</w:t>
      </w:r>
      <w:r w:rsidRPr="00532A63">
        <w:rPr>
          <w:rStyle w:val="Char6"/>
          <w:rtl/>
        </w:rPr>
        <w:t>/</w:t>
      </w:r>
      <w:r w:rsidRPr="00532A63">
        <w:rPr>
          <w:rStyle w:val="Char6"/>
          <w:rFonts w:hint="cs"/>
          <w:rtl/>
        </w:rPr>
        <w:t>444).</w:t>
      </w:r>
    </w:p>
  </w:footnote>
  <w:footnote w:id="793">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532A63">
        <w:rPr>
          <w:rStyle w:val="Char6"/>
          <w:rtl/>
        </w:rPr>
        <w:t>نگا:</w:t>
      </w:r>
      <w:r w:rsidRPr="00532A63">
        <w:rPr>
          <w:rStyle w:val="Char6"/>
          <w:rFonts w:hint="cs"/>
          <w:rtl/>
        </w:rPr>
        <w:t xml:space="preserve"> </w:t>
      </w:r>
      <w:r w:rsidRPr="00532A63">
        <w:rPr>
          <w:rStyle w:val="Char6"/>
          <w:rtl/>
        </w:rPr>
        <w:t>فتح القد</w:t>
      </w:r>
      <w:r w:rsidRPr="00532A63">
        <w:rPr>
          <w:rStyle w:val="Char6"/>
          <w:rFonts w:hint="cs"/>
          <w:rtl/>
        </w:rPr>
        <w:t>ي</w:t>
      </w:r>
      <w:r w:rsidRPr="00532A63">
        <w:rPr>
          <w:rStyle w:val="Char6"/>
          <w:rtl/>
        </w:rPr>
        <w:t>ر 1/464.</w:t>
      </w:r>
    </w:p>
  </w:footnote>
  <w:footnote w:id="79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532A63">
        <w:rPr>
          <w:rStyle w:val="Char6"/>
          <w:rtl/>
        </w:rPr>
        <w:t>مجله رسال</w:t>
      </w:r>
      <w:r w:rsidRPr="00532A63">
        <w:rPr>
          <w:rStyle w:val="Char6"/>
          <w:rFonts w:hint="cs"/>
          <w:rtl/>
        </w:rPr>
        <w:t>ة</w:t>
      </w:r>
      <w:r w:rsidRPr="00532A63">
        <w:rPr>
          <w:rStyle w:val="Char6"/>
          <w:rtl/>
        </w:rPr>
        <w:t xml:space="preserve"> الاسلام </w:t>
      </w:r>
      <w:r w:rsidRPr="00532A63">
        <w:rPr>
          <w:rStyle w:val="Char6"/>
          <w:rFonts w:hint="cs"/>
          <w:rtl/>
        </w:rPr>
        <w:t>–</w:t>
      </w:r>
      <w:r w:rsidRPr="00532A63">
        <w:rPr>
          <w:rStyle w:val="Char6"/>
          <w:rtl/>
        </w:rPr>
        <w:t xml:space="preserve"> جمادی الاول 1373هـ/1954م</w:t>
      </w:r>
      <w:r w:rsidRPr="00637741">
        <w:rPr>
          <w:rStyle w:val="Char9"/>
          <w:rtl/>
        </w:rPr>
        <w:t xml:space="preserve"> (مقال</w:t>
      </w:r>
      <w:r w:rsidRPr="00637741">
        <w:rPr>
          <w:rStyle w:val="Char9"/>
          <w:rFonts w:hint="cs"/>
          <w:rtl/>
        </w:rPr>
        <w:t>ة</w:t>
      </w:r>
      <w:r w:rsidRPr="00637741">
        <w:rPr>
          <w:rStyle w:val="Char9"/>
          <w:rtl/>
        </w:rPr>
        <w:t xml:space="preserve"> الطوا</w:t>
      </w:r>
      <w:r w:rsidRPr="00637741">
        <w:rPr>
          <w:rStyle w:val="Char9"/>
          <w:rFonts w:hint="cs"/>
          <w:rtl/>
        </w:rPr>
        <w:t>ئ</w:t>
      </w:r>
      <w:r w:rsidRPr="00637741">
        <w:rPr>
          <w:rStyle w:val="Char9"/>
          <w:rtl/>
        </w:rPr>
        <w:t>ف الاسلام</w:t>
      </w:r>
      <w:r w:rsidRPr="00637741">
        <w:rPr>
          <w:rStyle w:val="Char9"/>
          <w:rFonts w:hint="cs"/>
          <w:rtl/>
        </w:rPr>
        <w:t>ية</w:t>
      </w:r>
      <w:r w:rsidRPr="00637741">
        <w:rPr>
          <w:rStyle w:val="Char9"/>
          <w:rtl/>
        </w:rPr>
        <w:t xml:space="preserve"> ف</w:t>
      </w:r>
      <w:r w:rsidRPr="00637741">
        <w:rPr>
          <w:rStyle w:val="Char9"/>
          <w:rFonts w:hint="cs"/>
          <w:rtl/>
        </w:rPr>
        <w:t>ي</w:t>
      </w:r>
      <w:r w:rsidRPr="00637741">
        <w:rPr>
          <w:rStyle w:val="Char9"/>
          <w:rtl/>
        </w:rPr>
        <w:t xml:space="preserve"> العراق</w:t>
      </w:r>
      <w:r w:rsidRPr="00637741">
        <w:rPr>
          <w:rStyle w:val="Char9"/>
          <w:rFonts w:hint="cs"/>
          <w:rtl/>
        </w:rPr>
        <w:t>)</w:t>
      </w:r>
      <w:r w:rsidRPr="00637741">
        <w:rPr>
          <w:rStyle w:val="Char6"/>
          <w:rtl/>
        </w:rPr>
        <w:t xml:space="preserve"> از محمد خالصی ص58.</w:t>
      </w:r>
    </w:p>
  </w:footnote>
  <w:footnote w:id="795">
    <w:p w:rsidR="0024533F" w:rsidRDefault="0024533F" w:rsidP="00532A63">
      <w:pPr>
        <w:pStyle w:val="FootnoteText"/>
        <w:bidi/>
        <w:ind w:left="233" w:hangingChars="97" w:hanging="233"/>
        <w:jc w:val="both"/>
        <w:rPr>
          <w:rStyle w:val="Char6"/>
          <w:rtl/>
        </w:rPr>
      </w:pPr>
      <w:r w:rsidRPr="00637741">
        <w:rPr>
          <w:rStyle w:val="Char6"/>
        </w:rPr>
        <w:footnoteRef/>
      </w:r>
      <w:r w:rsidRPr="00637741">
        <w:rPr>
          <w:rStyle w:val="Char6"/>
          <w:rtl/>
        </w:rPr>
        <w:t xml:space="preserve">- فؤاد ابراهیم می‌گوید: «چیزی حدود پانزده کتاب بر ضد شیخ خالصی نوشته شده است. چون او ملاحظاتی را در مورد آداب و مناسک شیعیان آشکار ساخته است. از جمله: </w:t>
      </w:r>
      <w:r w:rsidRPr="00637741">
        <w:rPr>
          <w:rStyle w:val="Char9"/>
          <w:rtl/>
        </w:rPr>
        <w:t>المجالس الحسینی</w:t>
      </w:r>
      <w:r w:rsidRPr="00637741">
        <w:rPr>
          <w:rStyle w:val="Char9"/>
          <w:rFonts w:hint="cs"/>
          <w:rtl/>
        </w:rPr>
        <w:t>ة</w:t>
      </w:r>
      <w:r w:rsidRPr="00637741">
        <w:rPr>
          <w:rStyle w:val="Char9"/>
          <w:rtl/>
        </w:rPr>
        <w:t xml:space="preserve">، ومواکب العزاء </w:t>
      </w:r>
      <w:r w:rsidRPr="00637741">
        <w:rPr>
          <w:rStyle w:val="Char6"/>
          <w:rtl/>
        </w:rPr>
        <w:t xml:space="preserve">که عموم در برابر خالصی شوریدند و بعضی از علمای شیعه  فتوای تکفیر او را صادر کردند و با یک حمله بسته‌ای مواجه شد... نگا: </w:t>
      </w:r>
      <w:r w:rsidRPr="00637741">
        <w:rPr>
          <w:rStyle w:val="Char9"/>
          <w:rtl/>
        </w:rPr>
        <w:t>مج</w:t>
      </w:r>
      <w:r w:rsidRPr="00637741">
        <w:rPr>
          <w:rStyle w:val="Char9"/>
          <w:rFonts w:hint="cs"/>
          <w:rtl/>
        </w:rPr>
        <w:t>لة</w:t>
      </w:r>
      <w:r w:rsidRPr="00637741">
        <w:rPr>
          <w:rStyle w:val="Char9"/>
          <w:rtl/>
        </w:rPr>
        <w:t xml:space="preserve"> الواح</w:t>
      </w:r>
      <w:r w:rsidRPr="00637741">
        <w:rPr>
          <w:rStyle w:val="Char9"/>
          <w:rFonts w:hint="cs"/>
          <w:rtl/>
        </w:rPr>
        <w:t>ة</w:t>
      </w:r>
      <w:r w:rsidRPr="00532A63">
        <w:rPr>
          <w:rStyle w:val="Char6"/>
          <w:rtl/>
        </w:rPr>
        <w:t>، شماره اول،</w:t>
      </w:r>
      <w:r w:rsidRPr="00637741">
        <w:rPr>
          <w:rStyle w:val="Char9"/>
          <w:rtl/>
        </w:rPr>
        <w:t xml:space="preserve"> مقاله النقد الذاتی وسلط</w:t>
      </w:r>
      <w:r w:rsidRPr="00637741">
        <w:rPr>
          <w:rStyle w:val="Char9"/>
          <w:rFonts w:hint="cs"/>
          <w:rtl/>
        </w:rPr>
        <w:t>ة</w:t>
      </w:r>
      <w:r w:rsidRPr="00637741">
        <w:rPr>
          <w:rStyle w:val="Char9"/>
          <w:rtl/>
        </w:rPr>
        <w:t xml:space="preserve"> العوام</w:t>
      </w:r>
      <w:r w:rsidRPr="00532A63">
        <w:rPr>
          <w:rStyle w:val="Char6"/>
          <w:rtl/>
        </w:rPr>
        <w:t>.</w:t>
      </w:r>
    </w:p>
    <w:p w:rsidR="0024533F" w:rsidRPr="00637741" w:rsidRDefault="0024533F" w:rsidP="00532A63">
      <w:pPr>
        <w:pStyle w:val="FootnoteText"/>
        <w:bidi/>
        <w:ind w:left="233" w:hangingChars="97" w:hanging="233"/>
        <w:jc w:val="both"/>
        <w:rPr>
          <w:rStyle w:val="Char6"/>
        </w:rPr>
      </w:pPr>
      <w:r>
        <w:rPr>
          <w:rStyle w:val="Char6"/>
          <w:rFonts w:hint="cs"/>
          <w:rtl/>
        </w:rPr>
        <w:tab/>
      </w:r>
      <w:r w:rsidRPr="00532A63">
        <w:rPr>
          <w:rStyle w:val="Char6"/>
          <w:sz w:val="20"/>
          <w:szCs w:val="20"/>
        </w:rPr>
        <w:t>www.alwaha.com/issuel/htm</w:t>
      </w:r>
      <w:r w:rsidRPr="00637741">
        <w:rPr>
          <w:rStyle w:val="Char6"/>
          <w:rtl/>
        </w:rPr>
        <w:t>.</w:t>
      </w:r>
    </w:p>
  </w:footnote>
  <w:footnote w:id="79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بعضی از دشمنان خالصی میان محمد پس</w:t>
      </w:r>
      <w:r w:rsidRPr="00637741">
        <w:rPr>
          <w:rStyle w:val="Char6"/>
          <w:rFonts w:hint="cs"/>
          <w:rtl/>
        </w:rPr>
        <w:t>ر</w:t>
      </w:r>
      <w:r w:rsidRPr="00637741">
        <w:rPr>
          <w:rStyle w:val="Char6"/>
          <w:rtl/>
        </w:rPr>
        <w:t xml:space="preserve"> و پدرش جدایی می‌اندازند و این در خلال خلق دیدگاه</w:t>
      </w:r>
      <w:r w:rsidRPr="00637741">
        <w:rPr>
          <w:rStyle w:val="Char6"/>
          <w:rFonts w:hint="cs"/>
          <w:rtl/>
        </w:rPr>
        <w:t>‌</w:t>
      </w:r>
      <w:r w:rsidRPr="00637741">
        <w:rPr>
          <w:rStyle w:val="Char6"/>
          <w:rtl/>
        </w:rPr>
        <w:t>های دروغین و تحلیل</w:t>
      </w:r>
      <w:r w:rsidRPr="00637741">
        <w:rPr>
          <w:rStyle w:val="Char6"/>
          <w:rFonts w:hint="cs"/>
          <w:rtl/>
        </w:rPr>
        <w:t>‌</w:t>
      </w:r>
      <w:r w:rsidRPr="00637741">
        <w:rPr>
          <w:rStyle w:val="Char6"/>
          <w:rtl/>
        </w:rPr>
        <w:t>هایی است که نه عقل آن را قبول می‌کند و نه تاریخ آن را می‌پذیرد. نگا:</w:t>
      </w:r>
      <w:r w:rsidRPr="00637741">
        <w:rPr>
          <w:rStyle w:val="Char6"/>
          <w:rFonts w:hint="cs"/>
          <w:rtl/>
        </w:rPr>
        <w:t xml:space="preserve"> </w:t>
      </w:r>
      <w:r w:rsidRPr="00637741">
        <w:rPr>
          <w:rStyle w:val="Char6"/>
          <w:rtl/>
        </w:rPr>
        <w:t>صفحات بعد 428-425.</w:t>
      </w:r>
    </w:p>
  </w:footnote>
  <w:footnote w:id="79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رسا</w:t>
      </w:r>
      <w:r w:rsidRPr="00637741">
        <w:rPr>
          <w:rStyle w:val="Char9"/>
          <w:rFonts w:hint="cs"/>
          <w:rtl/>
        </w:rPr>
        <w:t>لة</w:t>
      </w:r>
      <w:r w:rsidRPr="00637741">
        <w:rPr>
          <w:rStyle w:val="Char9"/>
          <w:rtl/>
        </w:rPr>
        <w:t xml:space="preserve"> المجاهد الاکبر</w:t>
      </w:r>
      <w:r w:rsidRPr="00532A63">
        <w:rPr>
          <w:rStyle w:val="Char6"/>
          <w:rtl/>
        </w:rPr>
        <w:t xml:space="preserve"> 85.</w:t>
      </w:r>
    </w:p>
  </w:footnote>
  <w:footnote w:id="79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86.</w:t>
      </w:r>
    </w:p>
  </w:footnote>
  <w:footnote w:id="79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 صفحات بعد 428-425.</w:t>
      </w:r>
    </w:p>
  </w:footnote>
  <w:footnote w:id="800">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علماء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والصراع مع البدع والخرافات الدخ</w:t>
      </w:r>
      <w:r w:rsidRPr="00637741">
        <w:rPr>
          <w:rStyle w:val="Char9"/>
          <w:rFonts w:hint="cs"/>
          <w:rtl/>
        </w:rPr>
        <w:t>ي</w:t>
      </w:r>
      <w:r w:rsidRPr="00637741">
        <w:rPr>
          <w:rStyle w:val="Char9"/>
          <w:rtl/>
        </w:rPr>
        <w:t>ل</w:t>
      </w:r>
      <w:r w:rsidRPr="00637741">
        <w:rPr>
          <w:rStyle w:val="Char9"/>
          <w:rFonts w:hint="cs"/>
          <w:rtl/>
        </w:rPr>
        <w:t>ة</w:t>
      </w:r>
      <w:r w:rsidRPr="00637741">
        <w:rPr>
          <w:rStyle w:val="Char9"/>
          <w:rtl/>
        </w:rPr>
        <w:t xml:space="preserve"> ف</w:t>
      </w:r>
      <w:r w:rsidRPr="00637741">
        <w:rPr>
          <w:rStyle w:val="Char9"/>
          <w:rFonts w:hint="cs"/>
          <w:rtl/>
        </w:rPr>
        <w:t>ي</w:t>
      </w:r>
      <w:r w:rsidRPr="00637741">
        <w:rPr>
          <w:rStyle w:val="Char9"/>
          <w:rtl/>
        </w:rPr>
        <w:t xml:space="preserve"> الد</w:t>
      </w:r>
      <w:r w:rsidRPr="00637741">
        <w:rPr>
          <w:rStyle w:val="Char9"/>
          <w:rFonts w:hint="cs"/>
          <w:rtl/>
        </w:rPr>
        <w:t>ي</w:t>
      </w:r>
      <w:r w:rsidRPr="00637741">
        <w:rPr>
          <w:rStyle w:val="Char9"/>
          <w:rtl/>
        </w:rPr>
        <w:t>ن</w:t>
      </w:r>
      <w:r w:rsidRPr="00532A63">
        <w:rPr>
          <w:rStyle w:val="Char6"/>
          <w:rtl/>
        </w:rPr>
        <w:t xml:space="preserve"> 415.</w:t>
      </w:r>
    </w:p>
  </w:footnote>
  <w:footnote w:id="80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415.</w:t>
      </w:r>
    </w:p>
  </w:footnote>
  <w:footnote w:id="80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418 و 388.</w:t>
      </w:r>
    </w:p>
  </w:footnote>
  <w:footnote w:id="80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388.</w:t>
      </w:r>
    </w:p>
  </w:footnote>
  <w:footnote w:id="804">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همان</w:t>
      </w:r>
      <w:r w:rsidRPr="00637741">
        <w:rPr>
          <w:rStyle w:val="Char6"/>
          <w:rFonts w:hint="cs"/>
          <w:rtl/>
        </w:rPr>
        <w:t>،</w:t>
      </w:r>
      <w:r w:rsidRPr="00637741">
        <w:rPr>
          <w:rStyle w:val="Char6"/>
          <w:rtl/>
        </w:rPr>
        <w:t xml:space="preserve"> </w:t>
      </w:r>
      <w:r w:rsidRPr="00637741">
        <w:rPr>
          <w:rStyle w:val="Char9"/>
          <w:rtl/>
        </w:rPr>
        <w:t>علماء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والصراع مع البدع والخرافات الدخ</w:t>
      </w:r>
      <w:r w:rsidRPr="00637741">
        <w:rPr>
          <w:rStyle w:val="Char9"/>
          <w:rFonts w:hint="cs"/>
          <w:rtl/>
        </w:rPr>
        <w:t>يلة</w:t>
      </w:r>
      <w:r w:rsidRPr="00637741">
        <w:rPr>
          <w:rStyle w:val="Char9"/>
          <w:rtl/>
        </w:rPr>
        <w:t xml:space="preserve"> ف</w:t>
      </w:r>
      <w:r w:rsidRPr="00637741">
        <w:rPr>
          <w:rStyle w:val="Char9"/>
          <w:rFonts w:hint="cs"/>
          <w:rtl/>
        </w:rPr>
        <w:t>ي</w:t>
      </w:r>
      <w:r w:rsidRPr="00637741">
        <w:rPr>
          <w:rStyle w:val="Char9"/>
          <w:rtl/>
        </w:rPr>
        <w:t xml:space="preserve"> الد</w:t>
      </w:r>
      <w:r w:rsidRPr="00637741">
        <w:rPr>
          <w:rStyle w:val="Char9"/>
          <w:rFonts w:hint="cs"/>
          <w:rtl/>
        </w:rPr>
        <w:t>ي</w:t>
      </w:r>
      <w:r w:rsidRPr="00637741">
        <w:rPr>
          <w:rStyle w:val="Char9"/>
          <w:rtl/>
        </w:rPr>
        <w:t>ن</w:t>
      </w:r>
      <w:r w:rsidRPr="00532A63">
        <w:rPr>
          <w:rStyle w:val="Char6"/>
          <w:rtl/>
        </w:rPr>
        <w:t xml:space="preserve"> 424.</w:t>
      </w:r>
    </w:p>
  </w:footnote>
  <w:footnote w:id="80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31.</w:t>
      </w:r>
    </w:p>
  </w:footnote>
  <w:footnote w:id="806">
    <w:p w:rsidR="0024533F" w:rsidRPr="00637741" w:rsidRDefault="0024533F" w:rsidP="004F1964">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532A63">
        <w:rPr>
          <w:rStyle w:val="Char6"/>
          <w:rtl/>
        </w:rPr>
        <w:t xml:space="preserve">ابوالخطاب: محمد بن ابی زینب </w:t>
      </w:r>
      <w:r w:rsidRPr="00532A63">
        <w:rPr>
          <w:rStyle w:val="Char6"/>
          <w:rFonts w:hint="cs"/>
          <w:rtl/>
        </w:rPr>
        <w:t>ال</w:t>
      </w:r>
      <w:r w:rsidRPr="00532A63">
        <w:rPr>
          <w:rStyle w:val="Char6"/>
          <w:rtl/>
        </w:rPr>
        <w:t>مقلاص ا</w:t>
      </w:r>
      <w:r w:rsidRPr="00532A63">
        <w:rPr>
          <w:rStyle w:val="Char6"/>
          <w:rFonts w:hint="cs"/>
          <w:rtl/>
        </w:rPr>
        <w:t>لا</w:t>
      </w:r>
      <w:r w:rsidRPr="00532A63">
        <w:rPr>
          <w:rStyle w:val="Char6"/>
          <w:rtl/>
        </w:rPr>
        <w:t>ج</w:t>
      </w:r>
      <w:r w:rsidRPr="00532A63">
        <w:rPr>
          <w:rStyle w:val="Char6"/>
          <w:rFonts w:hint="cs"/>
          <w:rtl/>
        </w:rPr>
        <w:t>ـ</w:t>
      </w:r>
      <w:r w:rsidRPr="00532A63">
        <w:rPr>
          <w:rStyle w:val="Char6"/>
          <w:rtl/>
        </w:rPr>
        <w:t>دع ا</w:t>
      </w:r>
      <w:r w:rsidRPr="00532A63">
        <w:rPr>
          <w:rStyle w:val="Char6"/>
          <w:rFonts w:hint="cs"/>
          <w:rtl/>
        </w:rPr>
        <w:t>لأ</w:t>
      </w:r>
      <w:r w:rsidRPr="00532A63">
        <w:rPr>
          <w:rStyle w:val="Char6"/>
          <w:rtl/>
        </w:rPr>
        <w:t xml:space="preserve">سدی </w:t>
      </w:r>
      <w:r w:rsidRPr="00532A63">
        <w:rPr>
          <w:rStyle w:val="Char6"/>
          <w:rFonts w:hint="cs"/>
          <w:rtl/>
        </w:rPr>
        <w:t>ال</w:t>
      </w:r>
      <w:r w:rsidRPr="00532A63">
        <w:rPr>
          <w:rStyle w:val="Char6"/>
          <w:rtl/>
        </w:rPr>
        <w:t>کوفی یا</w:t>
      </w:r>
      <w:r w:rsidRPr="00637741">
        <w:rPr>
          <w:rStyle w:val="Char6"/>
          <w:rtl/>
        </w:rPr>
        <w:t xml:space="preserve"> </w:t>
      </w:r>
      <w:r w:rsidRPr="00532A63">
        <w:rPr>
          <w:rStyle w:val="Char6"/>
          <w:rtl/>
        </w:rPr>
        <w:t>محمد بن ابی ثور ملقب به ابوالخطاب – مشهورترین لقب او – ابوالظبیان و ابو اسماعیل بوده اس</w:t>
      </w:r>
      <w:r w:rsidRPr="00637741">
        <w:rPr>
          <w:rStyle w:val="Char6"/>
          <w:rtl/>
        </w:rPr>
        <w:t xml:space="preserve">ت. اظهار تشیع کرده بود و معاصر باقر و صادق بوده است. که با آن‌ها رفت و آمد می‌کرد. اعتقادات غلات را بیان می‌کرد همان چیزی که صادق از آن‌ها بیزاری می‌جست و او را از مجلس خودش راند و والی کوفه او را در سال 138هـ </w:t>
      </w:r>
      <w:r w:rsidRPr="00637741">
        <w:rPr>
          <w:rStyle w:val="Char6"/>
          <w:rFonts w:hint="cs"/>
          <w:rtl/>
        </w:rPr>
        <w:t xml:space="preserve"> به دار آویخت</w:t>
      </w:r>
      <w:r w:rsidRPr="00637741">
        <w:rPr>
          <w:rStyle w:val="Char6"/>
          <w:rtl/>
        </w:rPr>
        <w:t xml:space="preserve">. نگا: </w:t>
      </w:r>
      <w:r w:rsidRPr="00637741">
        <w:rPr>
          <w:rStyle w:val="Char9"/>
          <w:rtl/>
        </w:rPr>
        <w:t xml:space="preserve">فرق الشیعه، نوبختی، </w:t>
      </w:r>
      <w:r w:rsidRPr="004F1964">
        <w:rPr>
          <w:rStyle w:val="Char6"/>
          <w:rtl/>
        </w:rPr>
        <w:t>57</w:t>
      </w:r>
      <w:r w:rsidRPr="00637741">
        <w:rPr>
          <w:rStyle w:val="Char9"/>
          <w:rtl/>
        </w:rPr>
        <w:t xml:space="preserve"> الملل والنحل شهرستانی1</w:t>
      </w:r>
      <w:r w:rsidRPr="004F1964">
        <w:rPr>
          <w:rStyle w:val="Char6"/>
          <w:rtl/>
        </w:rPr>
        <w:t>/179.</w:t>
      </w:r>
      <w:r w:rsidRPr="00637741">
        <w:rPr>
          <w:rStyle w:val="Char9"/>
          <w:rtl/>
        </w:rPr>
        <w:t xml:space="preserve"> الفصل ف</w:t>
      </w:r>
      <w:r w:rsidRPr="00637741">
        <w:rPr>
          <w:rStyle w:val="Char9"/>
          <w:rFonts w:hint="cs"/>
          <w:rtl/>
        </w:rPr>
        <w:t>ي</w:t>
      </w:r>
      <w:r w:rsidRPr="00637741">
        <w:rPr>
          <w:rStyle w:val="Char9"/>
          <w:rtl/>
        </w:rPr>
        <w:t xml:space="preserve"> الملل والنحل، ابن حزم، </w:t>
      </w:r>
      <w:r w:rsidRPr="004F1964">
        <w:rPr>
          <w:rStyle w:val="Char6"/>
          <w:rtl/>
        </w:rPr>
        <w:t>4/187.</w:t>
      </w:r>
      <w:r w:rsidRPr="00637741">
        <w:rPr>
          <w:rStyle w:val="Char9"/>
          <w:rtl/>
        </w:rPr>
        <w:t xml:space="preserve"> </w:t>
      </w:r>
      <w:r w:rsidRPr="004F1964">
        <w:rPr>
          <w:rStyle w:val="Char6"/>
          <w:rtl/>
        </w:rPr>
        <w:t>معرف</w:t>
      </w:r>
      <w:r w:rsidRPr="004F1964">
        <w:rPr>
          <w:rStyle w:val="Char6"/>
          <w:rFonts w:hint="cs"/>
          <w:rtl/>
        </w:rPr>
        <w:t>ة</w:t>
      </w:r>
      <w:r w:rsidRPr="004F1964">
        <w:rPr>
          <w:rStyle w:val="Char6"/>
          <w:rtl/>
        </w:rPr>
        <w:t xml:space="preserve"> الرجال، الکش</w:t>
      </w:r>
      <w:r>
        <w:rPr>
          <w:rStyle w:val="Char6"/>
          <w:rFonts w:hint="cs"/>
          <w:rtl/>
        </w:rPr>
        <w:t>ی</w:t>
      </w:r>
      <w:r w:rsidRPr="004F1964">
        <w:rPr>
          <w:rStyle w:val="Char6"/>
          <w:rtl/>
        </w:rPr>
        <w:t>، 189-187.</w:t>
      </w:r>
    </w:p>
  </w:footnote>
  <w:footnote w:id="807">
    <w:p w:rsidR="0024533F" w:rsidRPr="00637741" w:rsidRDefault="0024533F" w:rsidP="004F1964">
      <w:pPr>
        <w:pStyle w:val="FootnoteText"/>
        <w:bidi/>
        <w:ind w:left="233" w:hangingChars="97" w:hanging="233"/>
        <w:jc w:val="both"/>
        <w:rPr>
          <w:rStyle w:val="Char9"/>
        </w:rPr>
      </w:pPr>
      <w:r w:rsidRPr="00637741">
        <w:rPr>
          <w:rStyle w:val="Char6"/>
        </w:rPr>
        <w:footnoteRef/>
      </w:r>
      <w:r w:rsidRPr="00637741">
        <w:rPr>
          <w:rStyle w:val="Char6"/>
          <w:rtl/>
        </w:rPr>
        <w:t>- مغیر</w:t>
      </w:r>
      <w:r w:rsidRPr="00637741">
        <w:rPr>
          <w:rStyle w:val="Char6"/>
          <w:rFonts w:hint="cs"/>
          <w:rtl/>
        </w:rPr>
        <w:t>ة</w:t>
      </w:r>
      <w:r w:rsidRPr="00637741">
        <w:rPr>
          <w:rStyle w:val="Char6"/>
          <w:rtl/>
        </w:rPr>
        <w:t xml:space="preserve"> بن سعید بجلی با کنیه ابوعبدالله از غالیان دروغگویی بود که احادیثی را در کتاب</w:t>
      </w:r>
      <w:r w:rsidRPr="00637741">
        <w:rPr>
          <w:rStyle w:val="Char6"/>
          <w:rFonts w:hint="cs"/>
          <w:rtl/>
        </w:rPr>
        <w:t>‌</w:t>
      </w:r>
      <w:r w:rsidRPr="00637741">
        <w:rPr>
          <w:rStyle w:val="Char6"/>
          <w:rtl/>
        </w:rPr>
        <w:t>های اصحاب باقر</w:t>
      </w:r>
      <w:r w:rsidRPr="00637741">
        <w:rPr>
          <w:rFonts w:cs="CTraditional Arabic" w:hint="cs"/>
          <w:sz w:val="24"/>
          <w:szCs w:val="24"/>
          <w:rtl/>
          <w:lang w:bidi="fa-IR"/>
        </w:rPr>
        <w:t>/</w:t>
      </w:r>
      <w:r w:rsidRPr="00637741">
        <w:rPr>
          <w:rStyle w:val="Char3"/>
          <w:rtl/>
        </w:rPr>
        <w:t xml:space="preserve"> </w:t>
      </w:r>
      <w:r w:rsidRPr="00637741">
        <w:rPr>
          <w:rStyle w:val="Char6"/>
          <w:rtl/>
        </w:rPr>
        <w:t>وارد کرد. جعفر صادق</w:t>
      </w:r>
      <w:r w:rsidRPr="00637741">
        <w:rPr>
          <w:rFonts w:cs="CTraditional Arabic" w:hint="cs"/>
          <w:sz w:val="24"/>
          <w:szCs w:val="24"/>
          <w:rtl/>
          <w:lang w:bidi="fa-IR"/>
        </w:rPr>
        <w:t>/</w:t>
      </w:r>
      <w:r w:rsidRPr="00637741">
        <w:rPr>
          <w:rStyle w:val="Char6"/>
          <w:rtl/>
        </w:rPr>
        <w:t xml:space="preserve"> در مورد او می‌گوید: «خدا و رسولش از مغیر</w:t>
      </w:r>
      <w:r w:rsidRPr="00637741">
        <w:rPr>
          <w:rStyle w:val="Char6"/>
          <w:rFonts w:hint="cs"/>
          <w:rtl/>
        </w:rPr>
        <w:t>ة</w:t>
      </w:r>
      <w:r w:rsidRPr="00637741">
        <w:rPr>
          <w:rStyle w:val="Char6"/>
          <w:rtl/>
        </w:rPr>
        <w:t xml:space="preserve"> بن سعید و بنان بن سمعان بیزار است. چون این دو بر ما اهل بیت دروغ می‌ب</w:t>
      </w:r>
      <w:r w:rsidRPr="00637741">
        <w:rPr>
          <w:rStyle w:val="Char6"/>
          <w:rFonts w:hint="cs"/>
          <w:rtl/>
        </w:rPr>
        <w:t>ندن</w:t>
      </w:r>
      <w:r w:rsidRPr="00637741">
        <w:rPr>
          <w:rStyle w:val="Char6"/>
          <w:rtl/>
        </w:rPr>
        <w:t>د»</w:t>
      </w:r>
      <w:r w:rsidRPr="00637741">
        <w:rPr>
          <w:rStyle w:val="Char6"/>
          <w:rFonts w:hint="cs"/>
          <w:rtl/>
        </w:rPr>
        <w:t>.</w:t>
      </w:r>
      <w:r w:rsidRPr="00637741">
        <w:rPr>
          <w:rStyle w:val="Char6"/>
          <w:rtl/>
        </w:rPr>
        <w:t xml:space="preserve"> و خالد بن عبدالله قسری در سال 120هـ وی را به قتل رساند. نگا</w:t>
      </w:r>
      <w:r w:rsidRPr="004F1964">
        <w:rPr>
          <w:rStyle w:val="Char6"/>
          <w:rtl/>
        </w:rPr>
        <w:t>: میزان الاعتدال، الذهبی 4/162/160. جامع الرو</w:t>
      </w:r>
      <w:r w:rsidRPr="004F1964">
        <w:rPr>
          <w:rStyle w:val="Char6"/>
          <w:rFonts w:hint="cs"/>
          <w:rtl/>
        </w:rPr>
        <w:t>اة</w:t>
      </w:r>
      <w:r w:rsidRPr="004F1964">
        <w:rPr>
          <w:rStyle w:val="Char6"/>
          <w:rtl/>
        </w:rPr>
        <w:t xml:space="preserve">، الاردبیلی، 2/255 </w:t>
      </w:r>
      <w:r w:rsidRPr="004F1964">
        <w:rPr>
          <w:rStyle w:val="Char6"/>
          <w:rFonts w:hint="cs"/>
          <w:rtl/>
        </w:rPr>
        <w:t>–</w:t>
      </w:r>
      <w:r w:rsidRPr="004F1964">
        <w:rPr>
          <w:rStyle w:val="Char6"/>
          <w:rtl/>
        </w:rPr>
        <w:t xml:space="preserve"> داراضواء لبنان </w:t>
      </w:r>
      <w:r w:rsidRPr="004F1964">
        <w:rPr>
          <w:rStyle w:val="Char6"/>
          <w:rFonts w:hint="cs"/>
          <w:rtl/>
        </w:rPr>
        <w:t>–</w:t>
      </w:r>
      <w:r w:rsidRPr="004F1964">
        <w:rPr>
          <w:rStyle w:val="Char6"/>
          <w:rtl/>
        </w:rPr>
        <w:t xml:space="preserve"> معجم الرجال الحدیث، الخوئی/276-275</w:t>
      </w:r>
      <w:r w:rsidRPr="004F1964">
        <w:rPr>
          <w:rStyle w:val="Char6"/>
          <w:rFonts w:hint="cs"/>
          <w:rtl/>
        </w:rPr>
        <w:t>.</w:t>
      </w:r>
    </w:p>
  </w:footnote>
  <w:footnote w:id="80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علماء الش</w:t>
      </w:r>
      <w:r w:rsidRPr="00637741">
        <w:rPr>
          <w:rStyle w:val="Char9"/>
          <w:rFonts w:hint="cs"/>
          <w:rtl/>
        </w:rPr>
        <w:t>يعة</w:t>
      </w:r>
      <w:r w:rsidRPr="00637741">
        <w:rPr>
          <w:rStyle w:val="Char9"/>
          <w:rtl/>
        </w:rPr>
        <w:t xml:space="preserve"> والصراع مع البدع والخرافات الدخ</w:t>
      </w:r>
      <w:r w:rsidRPr="00637741">
        <w:rPr>
          <w:rStyle w:val="Char9"/>
          <w:rFonts w:hint="cs"/>
          <w:rtl/>
        </w:rPr>
        <w:t>ي</w:t>
      </w:r>
      <w:r w:rsidRPr="00637741">
        <w:rPr>
          <w:rStyle w:val="Char9"/>
          <w:rtl/>
        </w:rPr>
        <w:t>ل</w:t>
      </w:r>
      <w:r w:rsidRPr="00637741">
        <w:rPr>
          <w:rStyle w:val="Char9"/>
          <w:rFonts w:hint="cs"/>
          <w:rtl/>
        </w:rPr>
        <w:t>ة</w:t>
      </w:r>
      <w:r w:rsidRPr="00637741">
        <w:rPr>
          <w:rStyle w:val="Char9"/>
          <w:rtl/>
        </w:rPr>
        <w:t xml:space="preserve"> ف</w:t>
      </w:r>
      <w:r w:rsidRPr="00637741">
        <w:rPr>
          <w:rStyle w:val="Char9"/>
          <w:rFonts w:hint="cs"/>
          <w:rtl/>
        </w:rPr>
        <w:t>ي</w:t>
      </w:r>
      <w:r w:rsidRPr="00637741">
        <w:rPr>
          <w:rStyle w:val="Char9"/>
          <w:rtl/>
        </w:rPr>
        <w:t xml:space="preserve"> الد</w:t>
      </w:r>
      <w:r w:rsidRPr="00637741">
        <w:rPr>
          <w:rStyle w:val="Char9"/>
          <w:rFonts w:hint="cs"/>
          <w:rtl/>
        </w:rPr>
        <w:t>ي</w:t>
      </w:r>
      <w:r w:rsidRPr="00637741">
        <w:rPr>
          <w:rStyle w:val="Char9"/>
          <w:rtl/>
        </w:rPr>
        <w:t>ن</w:t>
      </w:r>
      <w:r w:rsidRPr="004F1964">
        <w:rPr>
          <w:rStyle w:val="Char6"/>
          <w:rFonts w:hint="cs"/>
          <w:rtl/>
        </w:rPr>
        <w:t xml:space="preserve"> 434</w:t>
      </w:r>
      <w:r w:rsidRPr="004F1964">
        <w:rPr>
          <w:rStyle w:val="Char6"/>
          <w:rtl/>
        </w:rPr>
        <w:t>.</w:t>
      </w:r>
    </w:p>
  </w:footnote>
  <w:footnote w:id="809">
    <w:p w:rsidR="0024533F" w:rsidRDefault="0024533F" w:rsidP="006523F1">
      <w:pPr>
        <w:pStyle w:val="FootnoteText"/>
        <w:bidi/>
        <w:ind w:left="233" w:hangingChars="97" w:hanging="233"/>
        <w:jc w:val="both"/>
        <w:rPr>
          <w:rStyle w:val="Char6"/>
          <w:rtl/>
        </w:rPr>
      </w:pPr>
      <w:r w:rsidRPr="00637741">
        <w:rPr>
          <w:rStyle w:val="Char6"/>
        </w:rPr>
        <w:footnoteRef/>
      </w:r>
      <w:r w:rsidRPr="00637741">
        <w:rPr>
          <w:rStyle w:val="Char6"/>
          <w:rtl/>
        </w:rPr>
        <w:t>-</w:t>
      </w:r>
      <w:r w:rsidRPr="00637741">
        <w:rPr>
          <w:rStyle w:val="Char6"/>
          <w:rFonts w:hint="cs"/>
          <w:rtl/>
        </w:rPr>
        <w:t xml:space="preserve"> </w:t>
      </w:r>
      <w:r w:rsidRPr="00637741">
        <w:rPr>
          <w:rStyle w:val="Char6"/>
          <w:rtl/>
        </w:rPr>
        <w:t>این استدلال وقتی درست است که آیه را به آنچه از ابن عباس</w:t>
      </w:r>
      <w:r w:rsidRPr="00637741">
        <w:rPr>
          <w:rStyle w:val="Char6"/>
          <w:rFonts w:hint="cs"/>
          <w:rtl/>
        </w:rPr>
        <w:t xml:space="preserve"> </w:t>
      </w:r>
      <w:r w:rsidRPr="00637741">
        <w:rPr>
          <w:rFonts w:cs="CTraditional Arabic" w:hint="cs"/>
          <w:sz w:val="24"/>
          <w:szCs w:val="24"/>
          <w:rtl/>
          <w:lang w:bidi="fa-IR"/>
        </w:rPr>
        <w:t>ب</w:t>
      </w:r>
      <w:r w:rsidRPr="00637741">
        <w:rPr>
          <w:rStyle w:val="Char6"/>
          <w:rtl/>
        </w:rPr>
        <w:t xml:space="preserve"> روایت شده است تفسیر کنیم. که می‌گوید:</w:t>
      </w:r>
      <w:r w:rsidRPr="00637741">
        <w:rPr>
          <w:rStyle w:val="Char6"/>
          <w:rFonts w:hint="cs"/>
          <w:rtl/>
        </w:rPr>
        <w:t xml:space="preserve"> </w:t>
      </w:r>
      <w:r w:rsidRPr="00637741">
        <w:rPr>
          <w:rStyle w:val="Char6"/>
          <w:rFonts w:cs="Traditional Arabic"/>
          <w:color w:val="000000"/>
          <w:sz w:val="20"/>
          <w:shd w:val="clear" w:color="auto" w:fill="FFFFFF"/>
          <w:rtl/>
        </w:rPr>
        <w:t>﴿</w:t>
      </w:r>
      <w:r w:rsidRPr="00637741">
        <w:rPr>
          <w:rStyle w:val="Chara"/>
          <w:rtl/>
        </w:rPr>
        <w:t xml:space="preserve">وَأَعۡلَمُ مِنَ </w:t>
      </w:r>
      <w:r w:rsidRPr="00637741">
        <w:rPr>
          <w:rStyle w:val="Chara"/>
          <w:rFonts w:hint="cs"/>
          <w:rtl/>
        </w:rPr>
        <w:t>ٱ</w:t>
      </w:r>
      <w:r w:rsidRPr="00637741">
        <w:rPr>
          <w:rStyle w:val="Chara"/>
          <w:rFonts w:hint="eastAsia"/>
          <w:rtl/>
        </w:rPr>
        <w:t>للَّهِ</w:t>
      </w:r>
      <w:r w:rsidRPr="00637741">
        <w:rPr>
          <w:rStyle w:val="Chara"/>
          <w:rtl/>
        </w:rPr>
        <w:t xml:space="preserve"> مَا لَا تَعۡلَمُونَ٨٦</w:t>
      </w:r>
      <w:r w:rsidRPr="00637741">
        <w:rPr>
          <w:rStyle w:val="Char6"/>
          <w:rFonts w:cs="Traditional Arabic"/>
          <w:color w:val="000000"/>
          <w:sz w:val="20"/>
          <w:shd w:val="clear" w:color="auto" w:fill="FFFFFF"/>
          <w:rtl/>
        </w:rPr>
        <w:t>﴾</w:t>
      </w:r>
      <w:r w:rsidRPr="00637741">
        <w:rPr>
          <w:rStyle w:val="Charc"/>
          <w:rtl/>
        </w:rPr>
        <w:t xml:space="preserve"> [يوسف: 86]</w:t>
      </w:r>
      <w:r w:rsidRPr="00637741">
        <w:rPr>
          <w:rStyle w:val="Charc"/>
          <w:rFonts w:hint="cs"/>
          <w:rtl/>
        </w:rPr>
        <w:t>.</w:t>
      </w:r>
      <w:r w:rsidRPr="00637741">
        <w:rPr>
          <w:rStyle w:val="Char3"/>
          <w:rtl/>
        </w:rPr>
        <w:t xml:space="preserve"> </w:t>
      </w:r>
      <w:r w:rsidRPr="00637741">
        <w:rPr>
          <w:rFonts w:cs="Traditional Arabic" w:hint="cs"/>
          <w:sz w:val="24"/>
          <w:szCs w:val="24"/>
          <w:rtl/>
          <w:lang w:bidi="fa-IR"/>
        </w:rPr>
        <w:t>«</w:t>
      </w:r>
      <w:r w:rsidRPr="00637741">
        <w:rPr>
          <w:rStyle w:val="Char6"/>
          <w:rtl/>
        </w:rPr>
        <w:t>یعنی علم یعقوب به راست بودن خواب یوسف یا آن را اینگونه تفسیر کرده‌اند که یعقوب به عدم مرگ یوسف علم داشته است</w:t>
      </w:r>
      <w:r w:rsidRPr="00637741">
        <w:rPr>
          <w:rFonts w:cs="Traditional Arabic" w:hint="cs"/>
          <w:sz w:val="24"/>
          <w:szCs w:val="24"/>
          <w:rtl/>
          <w:lang w:bidi="fa-IR"/>
        </w:rPr>
        <w:t>»</w:t>
      </w:r>
      <w:r w:rsidRPr="00637741">
        <w:rPr>
          <w:rStyle w:val="Char6"/>
          <w:rtl/>
        </w:rPr>
        <w:t xml:space="preserve">. و روایت شده است که یعقوب از فرشته مرگ سؤال </w:t>
      </w:r>
      <w:r w:rsidRPr="00637741">
        <w:rPr>
          <w:rStyle w:val="Char6"/>
          <w:rFonts w:hint="cs"/>
          <w:rtl/>
        </w:rPr>
        <w:t>کرد</w:t>
      </w:r>
      <w:r w:rsidRPr="00637741">
        <w:rPr>
          <w:rStyle w:val="Char6"/>
          <w:rtl/>
        </w:rPr>
        <w:t xml:space="preserve"> که آیا </w:t>
      </w:r>
      <w:r w:rsidRPr="00637741">
        <w:rPr>
          <w:rStyle w:val="Char6"/>
          <w:rFonts w:hint="cs"/>
          <w:rtl/>
        </w:rPr>
        <w:t>روح</w:t>
      </w:r>
      <w:r w:rsidRPr="00637741">
        <w:rPr>
          <w:rStyle w:val="Char6"/>
          <w:rtl/>
        </w:rPr>
        <w:t xml:space="preserve"> یوسف را </w:t>
      </w:r>
      <w:r w:rsidRPr="00637741">
        <w:rPr>
          <w:rStyle w:val="Char6"/>
          <w:rFonts w:hint="eastAsia"/>
          <w:rtl/>
        </w:rPr>
        <w:t>گرفت</w:t>
      </w:r>
      <w:r w:rsidRPr="00637741">
        <w:rPr>
          <w:rStyle w:val="Char6"/>
          <w:rtl/>
        </w:rPr>
        <w:t>ه‌ا</w:t>
      </w:r>
      <w:r w:rsidRPr="00637741">
        <w:rPr>
          <w:rStyle w:val="Char6"/>
          <w:rFonts w:hint="eastAsia"/>
          <w:rtl/>
        </w:rPr>
        <w:t>ى</w:t>
      </w:r>
      <w:r w:rsidRPr="00637741">
        <w:rPr>
          <w:rStyle w:val="Char6"/>
          <w:rFonts w:hint="cs"/>
          <w:rtl/>
        </w:rPr>
        <w:t>؟</w:t>
      </w:r>
      <w:r w:rsidRPr="00637741">
        <w:rPr>
          <w:rStyle w:val="Char6"/>
          <w:rFonts w:hint="eastAsia"/>
          <w:rtl/>
        </w:rPr>
        <w:t xml:space="preserve"> گفت</w:t>
      </w:r>
      <w:r w:rsidRPr="00637741">
        <w:rPr>
          <w:rStyle w:val="Char6"/>
          <w:rFonts w:hint="cs"/>
          <w:rtl/>
        </w:rPr>
        <w:t>:</w:t>
      </w:r>
      <w:r w:rsidRPr="00637741">
        <w:rPr>
          <w:rStyle w:val="Char6"/>
          <w:rtl/>
        </w:rPr>
        <w:t xml:space="preserve"> خیر.</w:t>
      </w:r>
    </w:p>
    <w:p w:rsidR="0024533F" w:rsidRPr="00637741" w:rsidRDefault="0024533F" w:rsidP="004F1964">
      <w:pPr>
        <w:pStyle w:val="FootnoteText"/>
        <w:bidi/>
        <w:ind w:left="233" w:hangingChars="97" w:hanging="233"/>
        <w:jc w:val="both"/>
        <w:rPr>
          <w:rStyle w:val="Char9"/>
        </w:rPr>
      </w:pPr>
      <w:r>
        <w:rPr>
          <w:rStyle w:val="Char6"/>
          <w:rFonts w:hint="cs"/>
          <w:rtl/>
        </w:rPr>
        <w:tab/>
      </w:r>
      <w:r w:rsidRPr="00637741">
        <w:rPr>
          <w:rStyle w:val="Char6"/>
          <w:rtl/>
        </w:rPr>
        <w:t xml:space="preserve">شاید آیه به عنوان دلیل در اینجا </w:t>
      </w:r>
      <w:r w:rsidRPr="00637741">
        <w:rPr>
          <w:rStyle w:val="Char6"/>
          <w:rFonts w:hint="cs"/>
          <w:rtl/>
        </w:rPr>
        <w:t>درست نباشد</w:t>
      </w:r>
      <w:r w:rsidRPr="00637741">
        <w:rPr>
          <w:rStyle w:val="Char6"/>
          <w:rtl/>
        </w:rPr>
        <w:t xml:space="preserve"> </w:t>
      </w:r>
      <w:r w:rsidRPr="00637741">
        <w:rPr>
          <w:rFonts w:cs="B Badr"/>
          <w:sz w:val="24"/>
          <w:szCs w:val="24"/>
          <w:rtl/>
          <w:lang w:bidi="fa-IR"/>
        </w:rPr>
        <w:t>–</w:t>
      </w:r>
      <w:r w:rsidRPr="00637741">
        <w:rPr>
          <w:rStyle w:val="Char6"/>
          <w:rtl/>
        </w:rPr>
        <w:t xml:space="preserve"> والله اعلم </w:t>
      </w:r>
      <w:r w:rsidRPr="00637741">
        <w:rPr>
          <w:rFonts w:cs="B Badr"/>
          <w:sz w:val="24"/>
          <w:szCs w:val="24"/>
          <w:rtl/>
          <w:lang w:bidi="fa-IR"/>
        </w:rPr>
        <w:t>–</w:t>
      </w:r>
      <w:r w:rsidRPr="00637741">
        <w:rPr>
          <w:rStyle w:val="Char6"/>
          <w:rtl/>
        </w:rPr>
        <w:t xml:space="preserve"> چون سیاق آیه بر این نکته دلالت می‌کند که یعقوب به رحمت و گشایش خداوند، علم داشته است. بنابراین ابتدا شدت غم و اندوهش را بیان کرده و</w:t>
      </w:r>
      <w:r w:rsidRPr="00637741">
        <w:rPr>
          <w:rStyle w:val="Char6"/>
          <w:rFonts w:hint="cs"/>
          <w:rtl/>
        </w:rPr>
        <w:t xml:space="preserve"> </w:t>
      </w:r>
      <w:r w:rsidRPr="00637741">
        <w:rPr>
          <w:rStyle w:val="Char6"/>
          <w:rtl/>
        </w:rPr>
        <w:t>سپس از ایمان خود به حسن ظن نسبت به خداوند خبر داده است</w:t>
      </w:r>
      <w:r w:rsidRPr="00637741">
        <w:rPr>
          <w:rStyle w:val="Char6"/>
          <w:rFonts w:hint="cs"/>
          <w:rtl/>
        </w:rPr>
        <w:t xml:space="preserve">: </w:t>
      </w:r>
      <w:r w:rsidRPr="00637741">
        <w:rPr>
          <w:rStyle w:val="Char6"/>
          <w:rFonts w:cs="Traditional Arabic"/>
          <w:color w:val="000000"/>
          <w:sz w:val="20"/>
          <w:shd w:val="clear" w:color="auto" w:fill="FFFFFF"/>
          <w:rtl/>
        </w:rPr>
        <w:t>﴿</w:t>
      </w:r>
      <w:r w:rsidRPr="00637741">
        <w:rPr>
          <w:rStyle w:val="Chara"/>
          <w:rtl/>
        </w:rPr>
        <w:t xml:space="preserve">وَأَعۡلَمُ مِنَ </w:t>
      </w:r>
      <w:r w:rsidRPr="00637741">
        <w:rPr>
          <w:rStyle w:val="Chara"/>
          <w:rFonts w:hint="cs"/>
          <w:rtl/>
        </w:rPr>
        <w:t>ٱ</w:t>
      </w:r>
      <w:r w:rsidRPr="00637741">
        <w:rPr>
          <w:rStyle w:val="Chara"/>
          <w:rFonts w:hint="eastAsia"/>
          <w:rtl/>
        </w:rPr>
        <w:t>للَّهِ</w:t>
      </w:r>
      <w:r w:rsidRPr="00637741">
        <w:rPr>
          <w:rStyle w:val="Chara"/>
          <w:rtl/>
        </w:rPr>
        <w:t xml:space="preserve"> مَا لَا تَعۡلَمُونَ٨٦</w:t>
      </w:r>
      <w:r w:rsidRPr="00637741">
        <w:rPr>
          <w:rStyle w:val="Char6"/>
          <w:rFonts w:cs="Traditional Arabic"/>
          <w:color w:val="000000"/>
          <w:sz w:val="20"/>
          <w:shd w:val="clear" w:color="auto" w:fill="FFFFFF"/>
          <w:rtl/>
        </w:rPr>
        <w:t>﴾</w:t>
      </w:r>
      <w:r w:rsidRPr="00637741">
        <w:rPr>
          <w:rStyle w:val="Charc"/>
          <w:sz w:val="18"/>
          <w:szCs w:val="18"/>
          <w:rtl/>
        </w:rPr>
        <w:t xml:space="preserve"> </w:t>
      </w:r>
      <w:r w:rsidRPr="00637741">
        <w:rPr>
          <w:rStyle w:val="Charc"/>
          <w:rtl/>
        </w:rPr>
        <w:t>[يوسف: 86]</w:t>
      </w:r>
      <w:r w:rsidRPr="00637741">
        <w:rPr>
          <w:rStyle w:val="Charc"/>
          <w:rFonts w:hint="cs"/>
          <w:rtl/>
        </w:rPr>
        <w:t>.</w:t>
      </w:r>
      <w:r w:rsidRPr="00637741">
        <w:rPr>
          <w:rStyle w:val="Char6"/>
          <w:rtl/>
        </w:rPr>
        <w:t xml:space="preserve"> قتا</w:t>
      </w:r>
      <w:r w:rsidRPr="00637741">
        <w:rPr>
          <w:rStyle w:val="Char6"/>
          <w:rFonts w:hint="cs"/>
          <w:rtl/>
        </w:rPr>
        <w:t>دة</w:t>
      </w:r>
      <w:r w:rsidRPr="00637741">
        <w:rPr>
          <w:rStyle w:val="Char6"/>
          <w:rtl/>
        </w:rPr>
        <w:t xml:space="preserve"> می‌گوید: من نسبت به خداوند متعال نسبت به آنچه که بر من واجب کرده است، خوشبین هستم. و ابن کثیر و قاسمی و شوکانی نیز این قول را برگزیده‌اند. و تفسیر الطبری 7/281 شماره 19721 و تفسیر ابن ابی حاتم 7/2189 شماره 11908 و قرطبی 9/165 و تفسیر ابن کثیر 4/44 و تفسیر قاسمی 6/211 و تفسیر شوکانی 3/61.</w:t>
      </w:r>
      <w:r w:rsidRPr="00637741">
        <w:rPr>
          <w:rStyle w:val="Char6"/>
          <w:rFonts w:hint="cs"/>
          <w:rtl/>
        </w:rPr>
        <w:t xml:space="preserve"> ن</w:t>
      </w:r>
      <w:r w:rsidRPr="00637741">
        <w:rPr>
          <w:rStyle w:val="Char6"/>
          <w:rFonts w:hint="eastAsia"/>
          <w:rtl/>
        </w:rPr>
        <w:t xml:space="preserve">گا: </w:t>
      </w:r>
      <w:r w:rsidRPr="00637741">
        <w:rPr>
          <w:rStyle w:val="Char9"/>
          <w:rtl/>
        </w:rPr>
        <w:t>علماء الش</w:t>
      </w:r>
      <w:r w:rsidRPr="00637741">
        <w:rPr>
          <w:rStyle w:val="Char9"/>
          <w:rFonts w:hint="cs"/>
          <w:rtl/>
        </w:rPr>
        <w:t>يعة</w:t>
      </w:r>
      <w:r w:rsidRPr="00637741">
        <w:rPr>
          <w:rStyle w:val="Char9"/>
          <w:rtl/>
        </w:rPr>
        <w:t xml:space="preserve"> والصراع مع البدع والخرافات الدخ</w:t>
      </w:r>
      <w:r w:rsidRPr="00637741">
        <w:rPr>
          <w:rStyle w:val="Char9"/>
          <w:rFonts w:hint="cs"/>
          <w:rtl/>
        </w:rPr>
        <w:t>يلة</w:t>
      </w:r>
      <w:r w:rsidRPr="00637741">
        <w:rPr>
          <w:rStyle w:val="Char9"/>
          <w:rtl/>
        </w:rPr>
        <w:t xml:space="preserve"> ف</w:t>
      </w:r>
      <w:r w:rsidRPr="00637741">
        <w:rPr>
          <w:rStyle w:val="Char9"/>
          <w:rFonts w:hint="cs"/>
          <w:rtl/>
        </w:rPr>
        <w:t>ي</w:t>
      </w:r>
      <w:r w:rsidRPr="00637741">
        <w:rPr>
          <w:rStyle w:val="Char9"/>
          <w:rtl/>
        </w:rPr>
        <w:t xml:space="preserve"> الد</w:t>
      </w:r>
      <w:r w:rsidRPr="00637741">
        <w:rPr>
          <w:rStyle w:val="Char9"/>
          <w:rFonts w:hint="cs"/>
          <w:rtl/>
        </w:rPr>
        <w:t>ي</w:t>
      </w:r>
      <w:r w:rsidRPr="00637741">
        <w:rPr>
          <w:rStyle w:val="Char9"/>
          <w:rtl/>
        </w:rPr>
        <w:t>ن</w:t>
      </w:r>
      <w:r w:rsidRPr="004F1964">
        <w:rPr>
          <w:rStyle w:val="Char6"/>
          <w:rtl/>
        </w:rPr>
        <w:t xml:space="preserve"> 429.</w:t>
      </w:r>
    </w:p>
  </w:footnote>
  <w:footnote w:id="81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 تفسیر الطبری 7/56. تفسیر ابن کثیر 2/449 و مجلسی در البحار نیز مانند آن را گفته است 9/104 و 17/188.</w:t>
      </w:r>
    </w:p>
  </w:footnote>
  <w:footnote w:id="811">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در تفسیر این آیه دو قول مشهور وجود دارد:</w:t>
      </w:r>
    </w:p>
    <w:p w:rsidR="0024533F" w:rsidRDefault="0024533F" w:rsidP="004F1964">
      <w:pPr>
        <w:pStyle w:val="FootnoteText"/>
        <w:bidi/>
        <w:ind w:left="233" w:hangingChars="97" w:hanging="233"/>
        <w:jc w:val="both"/>
        <w:rPr>
          <w:rStyle w:val="Char6"/>
          <w:rtl/>
        </w:rPr>
      </w:pPr>
      <w:r>
        <w:rPr>
          <w:rStyle w:val="Char6"/>
          <w:rFonts w:hint="cs"/>
          <w:rtl/>
        </w:rPr>
        <w:tab/>
      </w:r>
      <w:r w:rsidRPr="00637741">
        <w:rPr>
          <w:rStyle w:val="Char6"/>
          <w:rtl/>
        </w:rPr>
        <w:t>نخست:</w:t>
      </w:r>
      <w:r w:rsidRPr="00637741">
        <w:rPr>
          <w:rStyle w:val="Char6"/>
          <w:rFonts w:cs="Traditional Arabic" w:hint="cs"/>
          <w:color w:val="000000"/>
          <w:sz w:val="20"/>
          <w:shd w:val="clear" w:color="auto" w:fill="FFFFFF"/>
          <w:rtl/>
        </w:rPr>
        <w:t xml:space="preserve"> </w:t>
      </w:r>
      <w:r w:rsidRPr="00637741">
        <w:rPr>
          <w:rStyle w:val="Char6"/>
          <w:rFonts w:cs="Traditional Arabic"/>
          <w:color w:val="000000"/>
          <w:sz w:val="20"/>
          <w:shd w:val="clear" w:color="auto" w:fill="FFFFFF"/>
          <w:rtl/>
        </w:rPr>
        <w:t>﴿</w:t>
      </w:r>
      <w:r w:rsidRPr="00637741">
        <w:rPr>
          <w:rStyle w:val="Chara"/>
          <w:rtl/>
        </w:rPr>
        <w:t>لَا يَأۡتِيكُمَا طَعَامٞ تُرۡزَقَانِهِ</w:t>
      </w:r>
      <w:r w:rsidRPr="00637741">
        <w:rPr>
          <w:rStyle w:val="Chara"/>
          <w:rFonts w:hint="cs"/>
          <w:rtl/>
        </w:rPr>
        <w:t>ۦٓ</w:t>
      </w:r>
      <w:r w:rsidRPr="00637741">
        <w:rPr>
          <w:rStyle w:val="Chara"/>
          <w:rtl/>
        </w:rPr>
        <w:t>٣٧</w:t>
      </w:r>
      <w:r w:rsidRPr="00637741">
        <w:rPr>
          <w:rStyle w:val="Char6"/>
          <w:rFonts w:cs="Traditional Arabic"/>
          <w:color w:val="000000"/>
          <w:sz w:val="20"/>
          <w:shd w:val="clear" w:color="auto" w:fill="FFFFFF"/>
          <w:rtl/>
        </w:rPr>
        <w:t>﴾</w:t>
      </w:r>
      <w:r w:rsidRPr="00637741">
        <w:rPr>
          <w:rStyle w:val="Charc"/>
          <w:rtl/>
        </w:rPr>
        <w:t xml:space="preserve"> [يوسف: 37]</w:t>
      </w:r>
      <w:r w:rsidRPr="00637741">
        <w:rPr>
          <w:rStyle w:val="Charc"/>
          <w:rFonts w:hint="cs"/>
          <w:rtl/>
        </w:rPr>
        <w:t>.</w:t>
      </w:r>
      <w:r w:rsidRPr="00637741">
        <w:rPr>
          <w:rStyle w:val="Char6"/>
          <w:rFonts w:hint="cs"/>
          <w:rtl/>
        </w:rPr>
        <w:t xml:space="preserve"> </w:t>
      </w:r>
      <w:r w:rsidRPr="00637741">
        <w:rPr>
          <w:rStyle w:val="Char6"/>
          <w:rtl/>
        </w:rPr>
        <w:t>یعنی در خواب</w:t>
      </w:r>
      <w:r w:rsidRPr="00637741">
        <w:rPr>
          <w:rStyle w:val="Char6"/>
          <w:rFonts w:hint="cs"/>
          <w:rtl/>
        </w:rPr>
        <w:t xml:space="preserve">: </w:t>
      </w:r>
      <w:r w:rsidRPr="004F1964">
        <w:rPr>
          <w:rStyle w:val="Char6"/>
          <w:rFonts w:cs="Traditional Arabic"/>
          <w:color w:val="000000"/>
          <w:sz w:val="20"/>
          <w:shd w:val="clear" w:color="auto" w:fill="FFFFFF"/>
          <w:rtl/>
        </w:rPr>
        <w:t>﴿</w:t>
      </w:r>
      <w:r w:rsidRPr="004F1964">
        <w:rPr>
          <w:rStyle w:val="Chara"/>
          <w:rtl/>
        </w:rPr>
        <w:t>إِلَّا نَبَّأۡتُكُمَا بِتَأۡوِيلِهِ</w:t>
      </w:r>
      <w:r w:rsidRPr="004F1964">
        <w:rPr>
          <w:rStyle w:val="Chara"/>
          <w:rFonts w:hint="cs"/>
          <w:rtl/>
        </w:rPr>
        <w:t>ۦ</w:t>
      </w:r>
      <w:r w:rsidRPr="004F1964">
        <w:rPr>
          <w:rStyle w:val="Chara"/>
          <w:rtl/>
        </w:rPr>
        <w:t>٣٧</w:t>
      </w:r>
      <w:r w:rsidRPr="00637741">
        <w:rPr>
          <w:rStyle w:val="Char6"/>
          <w:rFonts w:cs="Traditional Arabic"/>
          <w:color w:val="000000"/>
          <w:szCs w:val="28"/>
          <w:shd w:val="clear" w:color="auto" w:fill="FFFFFF"/>
          <w:rtl/>
        </w:rPr>
        <w:t>﴾</w:t>
      </w:r>
      <w:r w:rsidRPr="00637741">
        <w:rPr>
          <w:rStyle w:val="Charc"/>
          <w:rtl/>
        </w:rPr>
        <w:t xml:space="preserve"> [يوسف: 37]</w:t>
      </w:r>
      <w:r w:rsidRPr="00637741">
        <w:rPr>
          <w:rStyle w:val="Charc"/>
          <w:rFonts w:hint="cs"/>
          <w:rtl/>
        </w:rPr>
        <w:t>.</w:t>
      </w:r>
      <w:r w:rsidRPr="00637741">
        <w:rPr>
          <w:rStyle w:val="Char6"/>
          <w:rFonts w:hint="cs"/>
          <w:rtl/>
        </w:rPr>
        <w:t xml:space="preserve"> </w:t>
      </w:r>
      <w:r w:rsidRPr="00637741">
        <w:rPr>
          <w:rStyle w:val="Char6"/>
          <w:rtl/>
        </w:rPr>
        <w:t>یعنی در بیداری . و این از سدی و ابن اسحاق روایت شده است و ابن جریر و ابن عطیه آن را برگزیده‌اند و ابن تیمی</w:t>
      </w:r>
      <w:r w:rsidRPr="004F1964">
        <w:rPr>
          <w:rStyle w:val="Char6"/>
          <w:rtl/>
        </w:rPr>
        <w:t>ه آن را ترجیح داده است. (الطبری 7/215- (المحرر الوجیز 9/300-301- (مجموع الفتاوی 17/366-365</w:t>
      </w:r>
      <w:r w:rsidRPr="004F1964">
        <w:rPr>
          <w:rStyle w:val="Char6"/>
          <w:rFonts w:hint="cs"/>
          <w:rtl/>
        </w:rPr>
        <w:t>).</w:t>
      </w:r>
    </w:p>
    <w:p w:rsidR="0024533F" w:rsidRPr="00637741" w:rsidRDefault="0024533F" w:rsidP="004F1964">
      <w:pPr>
        <w:pStyle w:val="FootnoteText"/>
        <w:bidi/>
        <w:ind w:left="233" w:hangingChars="97" w:hanging="233"/>
        <w:jc w:val="both"/>
        <w:rPr>
          <w:rStyle w:val="Char6"/>
          <w:rtl/>
        </w:rPr>
      </w:pPr>
      <w:r>
        <w:rPr>
          <w:rStyle w:val="Char6"/>
          <w:rFonts w:hint="cs"/>
          <w:rtl/>
        </w:rPr>
        <w:tab/>
      </w:r>
      <w:r w:rsidRPr="00637741">
        <w:rPr>
          <w:rStyle w:val="Char6"/>
          <w:rtl/>
        </w:rPr>
        <w:t xml:space="preserve">دوم: غذایی </w:t>
      </w:r>
      <w:r w:rsidRPr="004F1964">
        <w:rPr>
          <w:rStyle w:val="Char6"/>
          <w:rtl/>
        </w:rPr>
        <w:t>را در بیداری برای شما نمی‌آورم مگر اینکه قبلاً از آن‌ها خبر داده باشم – نوع و رنگ آن – و این از ابن عباس روایت شده است – در حدیثی که ابن کثیر آن را غریب دانسته است – و از حسن روای</w:t>
      </w:r>
      <w:r w:rsidRPr="00637741">
        <w:rPr>
          <w:rStyle w:val="Char6"/>
          <w:rtl/>
        </w:rPr>
        <w:t xml:space="preserve">ت شده است و شوکانی و قاسمی آن را برگزیده‌اند. </w:t>
      </w:r>
      <w:r w:rsidRPr="004F1964">
        <w:rPr>
          <w:rStyle w:val="Char6"/>
          <w:rtl/>
        </w:rPr>
        <w:t>(زاد المسیر 4/172- (تفسیر ابن کثیر 2/478- (تفس</w:t>
      </w:r>
      <w:r w:rsidRPr="004F1964">
        <w:rPr>
          <w:rStyle w:val="Char6"/>
          <w:rFonts w:hint="cs"/>
          <w:rtl/>
        </w:rPr>
        <w:t>ي</w:t>
      </w:r>
      <w:r w:rsidRPr="004F1964">
        <w:rPr>
          <w:rStyle w:val="Char6"/>
          <w:rtl/>
        </w:rPr>
        <w:t>ر البغوی 4/242</w:t>
      </w:r>
      <w:r w:rsidRPr="004F1964">
        <w:rPr>
          <w:rStyle w:val="Char6"/>
          <w:rFonts w:hint="cs"/>
          <w:rtl/>
        </w:rPr>
        <w:t>)</w:t>
      </w:r>
      <w:r w:rsidRPr="004F1964">
        <w:rPr>
          <w:rStyle w:val="Char6"/>
          <w:rtl/>
        </w:rPr>
        <w:t xml:space="preserve"> (تفس</w:t>
      </w:r>
      <w:r w:rsidRPr="004F1964">
        <w:rPr>
          <w:rStyle w:val="Char6"/>
          <w:rFonts w:hint="cs"/>
          <w:rtl/>
        </w:rPr>
        <w:t>ي</w:t>
      </w:r>
      <w:r w:rsidRPr="004F1964">
        <w:rPr>
          <w:rStyle w:val="Char6"/>
          <w:rtl/>
        </w:rPr>
        <w:t>ر القرطب</w:t>
      </w:r>
      <w:r>
        <w:rPr>
          <w:rStyle w:val="Char6"/>
          <w:rFonts w:hint="cs"/>
          <w:rtl/>
        </w:rPr>
        <w:t>ی</w:t>
      </w:r>
      <w:r w:rsidRPr="004F1964">
        <w:rPr>
          <w:rStyle w:val="Char6"/>
          <w:rtl/>
        </w:rPr>
        <w:t xml:space="preserve"> 9/125</w:t>
      </w:r>
      <w:r w:rsidRPr="004F1964">
        <w:rPr>
          <w:rStyle w:val="Char6"/>
          <w:rFonts w:hint="cs"/>
          <w:rtl/>
        </w:rPr>
        <w:t>)</w:t>
      </w:r>
      <w:r w:rsidRPr="004F1964">
        <w:rPr>
          <w:rStyle w:val="Char6"/>
          <w:rtl/>
        </w:rPr>
        <w:t xml:space="preserve"> (تفس</w:t>
      </w:r>
      <w:r w:rsidRPr="004F1964">
        <w:rPr>
          <w:rStyle w:val="Char6"/>
          <w:rFonts w:hint="cs"/>
          <w:rtl/>
        </w:rPr>
        <w:t>ي</w:t>
      </w:r>
      <w:r w:rsidRPr="004F1964">
        <w:rPr>
          <w:rStyle w:val="Char6"/>
          <w:rtl/>
        </w:rPr>
        <w:t>ر ابن جزی 1/416</w:t>
      </w:r>
      <w:r w:rsidRPr="004F1964">
        <w:rPr>
          <w:rStyle w:val="Char6"/>
          <w:rFonts w:hint="cs"/>
          <w:rtl/>
        </w:rPr>
        <w:t>)</w:t>
      </w:r>
      <w:r w:rsidRPr="004F1964">
        <w:rPr>
          <w:rStyle w:val="Char6"/>
          <w:rtl/>
        </w:rPr>
        <w:t xml:space="preserve"> (فتح القد</w:t>
      </w:r>
      <w:r w:rsidRPr="004F1964">
        <w:rPr>
          <w:rStyle w:val="Char6"/>
          <w:rFonts w:hint="cs"/>
          <w:rtl/>
        </w:rPr>
        <w:t>ي</w:t>
      </w:r>
      <w:r w:rsidRPr="004F1964">
        <w:rPr>
          <w:rStyle w:val="Char6"/>
          <w:rtl/>
        </w:rPr>
        <w:t>ر 3/33</w:t>
      </w:r>
      <w:r w:rsidRPr="004F1964">
        <w:rPr>
          <w:rStyle w:val="Char6"/>
          <w:rFonts w:hint="cs"/>
          <w:rtl/>
        </w:rPr>
        <w:t>)</w:t>
      </w:r>
      <w:r w:rsidRPr="004F1964">
        <w:rPr>
          <w:rStyle w:val="Char6"/>
          <w:rtl/>
        </w:rPr>
        <w:t xml:space="preserve"> محاسن التأو</w:t>
      </w:r>
      <w:r w:rsidRPr="004F1964">
        <w:rPr>
          <w:rStyle w:val="Char6"/>
          <w:rFonts w:hint="cs"/>
          <w:rtl/>
        </w:rPr>
        <w:t>ي</w:t>
      </w:r>
      <w:r w:rsidRPr="004F1964">
        <w:rPr>
          <w:rStyle w:val="Char6"/>
          <w:rtl/>
        </w:rPr>
        <w:t>ل 6/175</w:t>
      </w:r>
      <w:r w:rsidRPr="004F1964">
        <w:rPr>
          <w:rStyle w:val="Char6"/>
          <w:rFonts w:hint="cs"/>
          <w:rtl/>
        </w:rPr>
        <w:t>)</w:t>
      </w:r>
      <w:r w:rsidRPr="004F1964">
        <w:rPr>
          <w:rStyle w:val="Char6"/>
          <w:rtl/>
        </w:rPr>
        <w:t xml:space="preserve">. و سعدی قول دیگری را برگزیده است. و آن اینکه او قبل از رسیدن هر غذایی آن‌ها را میان تعبیر خوابشان </w:t>
      </w:r>
      <w:r w:rsidRPr="004F1964">
        <w:rPr>
          <w:rStyle w:val="Char6"/>
          <w:rFonts w:hint="cs"/>
          <w:rtl/>
        </w:rPr>
        <w:t>خبر</w:t>
      </w:r>
      <w:r w:rsidRPr="004F1964">
        <w:rPr>
          <w:rStyle w:val="Char6"/>
          <w:rtl/>
        </w:rPr>
        <w:t xml:space="preserve"> می‌کرد. (تفس</w:t>
      </w:r>
      <w:r w:rsidRPr="004F1964">
        <w:rPr>
          <w:rStyle w:val="Char6"/>
          <w:rFonts w:hint="cs"/>
          <w:rtl/>
        </w:rPr>
        <w:t>ی</w:t>
      </w:r>
      <w:r w:rsidRPr="004F1964">
        <w:rPr>
          <w:rStyle w:val="Char6"/>
          <w:rtl/>
        </w:rPr>
        <w:t>ر السعدی، 398</w:t>
      </w:r>
      <w:r w:rsidRPr="004F1964">
        <w:rPr>
          <w:rStyle w:val="Char6"/>
          <w:rFonts w:hint="cs"/>
          <w:rtl/>
        </w:rPr>
        <w:t>)</w:t>
      </w:r>
      <w:r w:rsidRPr="004F1964">
        <w:rPr>
          <w:rStyle w:val="Char6"/>
          <w:rtl/>
        </w:rPr>
        <w:t>.</w:t>
      </w:r>
    </w:p>
  </w:footnote>
  <w:footnote w:id="81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4F1964">
        <w:rPr>
          <w:rStyle w:val="Char6"/>
          <w:rtl/>
        </w:rPr>
        <w:t>س</w:t>
      </w:r>
      <w:r w:rsidRPr="004F1964">
        <w:rPr>
          <w:rStyle w:val="Char6"/>
          <w:rFonts w:hint="cs"/>
          <w:rtl/>
        </w:rPr>
        <w:t>ی</w:t>
      </w:r>
      <w:r w:rsidRPr="004F1964">
        <w:rPr>
          <w:rStyle w:val="Char6"/>
          <w:rtl/>
        </w:rPr>
        <w:t>ر</w:t>
      </w:r>
      <w:r w:rsidRPr="004F1964">
        <w:rPr>
          <w:rStyle w:val="Char6"/>
          <w:rFonts w:hint="cs"/>
          <w:rtl/>
        </w:rPr>
        <w:t>ة</w:t>
      </w:r>
      <w:r w:rsidRPr="004F1964">
        <w:rPr>
          <w:rStyle w:val="Char6"/>
          <w:rtl/>
        </w:rPr>
        <w:t xml:space="preserve"> ابن هشام 3/64، دلائل النبو</w:t>
      </w:r>
      <w:r w:rsidRPr="004F1964">
        <w:rPr>
          <w:rStyle w:val="Char6"/>
          <w:rFonts w:hint="cs"/>
          <w:rtl/>
        </w:rPr>
        <w:t>ة</w:t>
      </w:r>
      <w:r w:rsidRPr="004F1964">
        <w:rPr>
          <w:rStyle w:val="Char6"/>
          <w:rtl/>
        </w:rPr>
        <w:t xml:space="preserve"> 3/149-147.</w:t>
      </w:r>
    </w:p>
  </w:footnote>
  <w:footnote w:id="81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تفسیر ابن کثیر 2/164.</w:t>
      </w:r>
    </w:p>
  </w:footnote>
  <w:footnote w:id="81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4F1964">
        <w:rPr>
          <w:rStyle w:val="Char6"/>
          <w:rtl/>
        </w:rPr>
        <w:t>فتح القد</w:t>
      </w:r>
      <w:r w:rsidRPr="004F1964">
        <w:rPr>
          <w:rStyle w:val="Char6"/>
          <w:rFonts w:hint="cs"/>
          <w:rtl/>
        </w:rPr>
        <w:t>ي</w:t>
      </w:r>
      <w:r w:rsidRPr="004F1964">
        <w:rPr>
          <w:rStyle w:val="Char6"/>
          <w:rtl/>
        </w:rPr>
        <w:t>ر 2/190.</w:t>
      </w:r>
    </w:p>
  </w:footnote>
  <w:footnote w:id="815">
    <w:p w:rsidR="0024533F" w:rsidRPr="00637741" w:rsidRDefault="0024533F" w:rsidP="004F1964">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4F1964">
        <w:rPr>
          <w:rStyle w:val="Char6"/>
          <w:rtl/>
        </w:rPr>
        <w:t>الکاف</w:t>
      </w:r>
      <w:r>
        <w:rPr>
          <w:rStyle w:val="Char6"/>
          <w:rFonts w:hint="cs"/>
          <w:rtl/>
        </w:rPr>
        <w:t>ی</w:t>
      </w:r>
      <w:r w:rsidRPr="004F1964">
        <w:rPr>
          <w:rStyle w:val="Char6"/>
          <w:rtl/>
        </w:rPr>
        <w:t xml:space="preserve"> 1/260.</w:t>
      </w:r>
    </w:p>
  </w:footnote>
  <w:footnote w:id="816">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علماء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والصراع مع البدع والخرافات الدخ</w:t>
      </w:r>
      <w:r w:rsidRPr="00637741">
        <w:rPr>
          <w:rStyle w:val="Char9"/>
          <w:rFonts w:hint="cs"/>
          <w:rtl/>
        </w:rPr>
        <w:t>ي</w:t>
      </w:r>
      <w:r w:rsidRPr="00637741">
        <w:rPr>
          <w:rStyle w:val="Char9"/>
          <w:rtl/>
        </w:rPr>
        <w:t>ل</w:t>
      </w:r>
      <w:r w:rsidRPr="00637741">
        <w:rPr>
          <w:rStyle w:val="Char9"/>
          <w:rFonts w:hint="cs"/>
          <w:rtl/>
        </w:rPr>
        <w:t>ة</w:t>
      </w:r>
      <w:r w:rsidRPr="00637741">
        <w:rPr>
          <w:rStyle w:val="Char9"/>
          <w:rtl/>
        </w:rPr>
        <w:t xml:space="preserve"> ف</w:t>
      </w:r>
      <w:r w:rsidRPr="00637741">
        <w:rPr>
          <w:rStyle w:val="Char9"/>
          <w:rFonts w:hint="cs"/>
          <w:rtl/>
        </w:rPr>
        <w:t>ي</w:t>
      </w:r>
      <w:r w:rsidRPr="00637741">
        <w:rPr>
          <w:rStyle w:val="Char9"/>
          <w:rtl/>
        </w:rPr>
        <w:t xml:space="preserve"> الد</w:t>
      </w:r>
      <w:r w:rsidRPr="00637741">
        <w:rPr>
          <w:rStyle w:val="Char9"/>
          <w:rFonts w:hint="cs"/>
          <w:rtl/>
        </w:rPr>
        <w:t>ي</w:t>
      </w:r>
      <w:r w:rsidRPr="00637741">
        <w:rPr>
          <w:rStyle w:val="Char9"/>
          <w:rtl/>
        </w:rPr>
        <w:t>ن</w:t>
      </w:r>
      <w:r w:rsidRPr="004F1964">
        <w:rPr>
          <w:rStyle w:val="Char6"/>
          <w:rtl/>
        </w:rPr>
        <w:t>، 31.</w:t>
      </w:r>
    </w:p>
  </w:footnote>
  <w:footnote w:id="81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388 و 417-416.</w:t>
      </w:r>
    </w:p>
  </w:footnote>
  <w:footnote w:id="818">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نگا: </w:t>
      </w:r>
      <w:r w:rsidRPr="00637741">
        <w:rPr>
          <w:rStyle w:val="Char9"/>
          <w:rtl/>
        </w:rPr>
        <w:t>علماء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و الصراع مع البدع والخرافات الدخ</w:t>
      </w:r>
      <w:r w:rsidRPr="00637741">
        <w:rPr>
          <w:rStyle w:val="Char9"/>
          <w:rFonts w:hint="cs"/>
          <w:rtl/>
        </w:rPr>
        <w:t>ي</w:t>
      </w:r>
      <w:r w:rsidRPr="00637741">
        <w:rPr>
          <w:rStyle w:val="Char9"/>
          <w:rtl/>
        </w:rPr>
        <w:t>ل</w:t>
      </w:r>
      <w:r w:rsidRPr="00637741">
        <w:rPr>
          <w:rStyle w:val="Char9"/>
          <w:rFonts w:hint="cs"/>
          <w:rtl/>
        </w:rPr>
        <w:t>ة</w:t>
      </w:r>
      <w:r w:rsidRPr="00637741">
        <w:rPr>
          <w:rStyle w:val="Char9"/>
          <w:rtl/>
        </w:rPr>
        <w:t xml:space="preserve"> ف</w:t>
      </w:r>
      <w:r w:rsidRPr="00637741">
        <w:rPr>
          <w:rStyle w:val="Char9"/>
          <w:rFonts w:hint="cs"/>
          <w:rtl/>
        </w:rPr>
        <w:t>ي</w:t>
      </w:r>
      <w:r w:rsidRPr="00637741">
        <w:rPr>
          <w:rStyle w:val="Char9"/>
          <w:rtl/>
        </w:rPr>
        <w:t xml:space="preserve"> الد</w:t>
      </w:r>
      <w:r w:rsidRPr="00637741">
        <w:rPr>
          <w:rStyle w:val="Char9"/>
          <w:rFonts w:hint="cs"/>
          <w:rtl/>
        </w:rPr>
        <w:t>ي</w:t>
      </w:r>
      <w:r w:rsidRPr="00637741">
        <w:rPr>
          <w:rStyle w:val="Char9"/>
          <w:rtl/>
        </w:rPr>
        <w:t>ن</w:t>
      </w:r>
      <w:r w:rsidRPr="004F1964">
        <w:rPr>
          <w:rStyle w:val="Char6"/>
          <w:rtl/>
        </w:rPr>
        <w:t>، 271-269.</w:t>
      </w:r>
      <w:r w:rsidRPr="00637741">
        <w:rPr>
          <w:rStyle w:val="Char9"/>
          <w:rtl/>
        </w:rPr>
        <w:t xml:space="preserve"> </w:t>
      </w:r>
    </w:p>
  </w:footnote>
  <w:footnote w:id="81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آنچه که لازم است در این</w:t>
      </w:r>
      <w:r w:rsidRPr="00637741">
        <w:rPr>
          <w:rStyle w:val="Char6"/>
          <w:rFonts w:hint="cs"/>
          <w:rtl/>
        </w:rPr>
        <w:t>‌</w:t>
      </w:r>
      <w:r w:rsidRPr="00637741">
        <w:rPr>
          <w:rStyle w:val="Char6"/>
          <w:rtl/>
        </w:rPr>
        <w:t>جا گفته شود این است که: اینکه خداوند قدرت زیادی را به مخلوقاتش داده است، جز با دلیل ثابت نمی‌شود و دلیل این امر برای ملائکه و انبیاء در آیات و احادیث صحیح آمده است. ولی هیچ وقت ثابت نشده است که خداوند به یکی از امامان دوازده‌گانه قدرتِ خاصی را داده باشد. والله اعلم.</w:t>
      </w:r>
    </w:p>
  </w:footnote>
  <w:footnote w:id="820">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علماء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والصراع مع البدع والخرافات الدخ</w:t>
      </w:r>
      <w:r w:rsidRPr="00637741">
        <w:rPr>
          <w:rStyle w:val="Char9"/>
          <w:rFonts w:hint="cs"/>
          <w:rtl/>
        </w:rPr>
        <w:t>ي</w:t>
      </w:r>
      <w:r w:rsidRPr="00637741">
        <w:rPr>
          <w:rStyle w:val="Char9"/>
          <w:rtl/>
        </w:rPr>
        <w:t>ل</w:t>
      </w:r>
      <w:r w:rsidRPr="00637741">
        <w:rPr>
          <w:rStyle w:val="Char9"/>
          <w:rFonts w:hint="cs"/>
          <w:rtl/>
        </w:rPr>
        <w:t>ة</w:t>
      </w:r>
      <w:r w:rsidRPr="00637741">
        <w:rPr>
          <w:rStyle w:val="Char9"/>
          <w:rtl/>
        </w:rPr>
        <w:t xml:space="preserve"> ف</w:t>
      </w:r>
      <w:r w:rsidRPr="00637741">
        <w:rPr>
          <w:rStyle w:val="Char9"/>
          <w:rFonts w:hint="cs"/>
          <w:rtl/>
        </w:rPr>
        <w:t>ي</w:t>
      </w:r>
      <w:r w:rsidRPr="00637741">
        <w:rPr>
          <w:rStyle w:val="Char9"/>
          <w:rtl/>
        </w:rPr>
        <w:t xml:space="preserve"> الد</w:t>
      </w:r>
      <w:r w:rsidRPr="00637741">
        <w:rPr>
          <w:rStyle w:val="Char9"/>
          <w:rFonts w:hint="cs"/>
          <w:rtl/>
        </w:rPr>
        <w:t>ي</w:t>
      </w:r>
      <w:r w:rsidRPr="00637741">
        <w:rPr>
          <w:rStyle w:val="Char9"/>
          <w:rtl/>
        </w:rPr>
        <w:t>ن</w:t>
      </w:r>
      <w:r w:rsidRPr="004F1964">
        <w:rPr>
          <w:rStyle w:val="Char6"/>
          <w:rtl/>
        </w:rPr>
        <w:t xml:space="preserve"> 429.</w:t>
      </w:r>
    </w:p>
  </w:footnote>
  <w:footnote w:id="821">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علماء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والصراع مع البدع والخرافات الدخ</w:t>
      </w:r>
      <w:r w:rsidRPr="00637741">
        <w:rPr>
          <w:rStyle w:val="Char9"/>
          <w:rFonts w:hint="cs"/>
          <w:rtl/>
        </w:rPr>
        <w:t>ي</w:t>
      </w:r>
      <w:r w:rsidRPr="00637741">
        <w:rPr>
          <w:rStyle w:val="Char9"/>
          <w:rtl/>
        </w:rPr>
        <w:t>ل</w:t>
      </w:r>
      <w:r w:rsidRPr="00637741">
        <w:rPr>
          <w:rStyle w:val="Char9"/>
          <w:rFonts w:hint="cs"/>
          <w:rtl/>
        </w:rPr>
        <w:t>ة</w:t>
      </w:r>
      <w:r w:rsidRPr="00637741">
        <w:rPr>
          <w:rStyle w:val="Char9"/>
          <w:rtl/>
        </w:rPr>
        <w:t xml:space="preserve"> في الد</w:t>
      </w:r>
      <w:r w:rsidRPr="00637741">
        <w:rPr>
          <w:rStyle w:val="Char9"/>
          <w:rFonts w:hint="cs"/>
          <w:rtl/>
        </w:rPr>
        <w:t>ي</w:t>
      </w:r>
      <w:r w:rsidRPr="00637741">
        <w:rPr>
          <w:rStyle w:val="Char9"/>
          <w:rtl/>
        </w:rPr>
        <w:t xml:space="preserve">ن </w:t>
      </w:r>
      <w:r w:rsidRPr="004F1964">
        <w:rPr>
          <w:rStyle w:val="Char6"/>
          <w:rtl/>
        </w:rPr>
        <w:t>32.</w:t>
      </w:r>
    </w:p>
  </w:footnote>
  <w:footnote w:id="822">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این دعا را فضل بن حسن طبرسی صاحب التفسیر در کتاب کنوز النجاح آورده است و میرزا حسین نوری در کتاب </w:t>
      </w:r>
      <w:r w:rsidRPr="00637741">
        <w:rPr>
          <w:rStyle w:val="Char9"/>
          <w:rtl/>
        </w:rPr>
        <w:t>«جن</w:t>
      </w:r>
      <w:r w:rsidRPr="00637741">
        <w:rPr>
          <w:rStyle w:val="Char9"/>
          <w:rFonts w:hint="cs"/>
          <w:rtl/>
        </w:rPr>
        <w:t>ة</w:t>
      </w:r>
      <w:r w:rsidRPr="00637741">
        <w:rPr>
          <w:rStyle w:val="Char9"/>
          <w:rtl/>
        </w:rPr>
        <w:t xml:space="preserve"> في ذکر من فاز بلقاء الحج</w:t>
      </w:r>
      <w:r w:rsidRPr="00637741">
        <w:rPr>
          <w:rStyle w:val="Char9"/>
          <w:rFonts w:hint="cs"/>
          <w:rtl/>
        </w:rPr>
        <w:t>ة</w:t>
      </w:r>
      <w:r w:rsidRPr="00637741">
        <w:rPr>
          <w:rStyle w:val="Char9"/>
          <w:rtl/>
        </w:rPr>
        <w:t xml:space="preserve"> أو معجزته في الغ</w:t>
      </w:r>
      <w:r w:rsidRPr="00637741">
        <w:rPr>
          <w:rStyle w:val="Char9"/>
          <w:rFonts w:hint="cs"/>
          <w:rtl/>
        </w:rPr>
        <w:t>ي</w:t>
      </w:r>
      <w:r w:rsidRPr="00637741">
        <w:rPr>
          <w:rStyle w:val="Char9"/>
          <w:rtl/>
        </w:rPr>
        <w:t>ب</w:t>
      </w:r>
      <w:r w:rsidRPr="00637741">
        <w:rPr>
          <w:rStyle w:val="Char9"/>
          <w:rFonts w:hint="cs"/>
          <w:rtl/>
        </w:rPr>
        <w:t>ة</w:t>
      </w:r>
      <w:r w:rsidRPr="00637741">
        <w:rPr>
          <w:rStyle w:val="Char9"/>
          <w:rtl/>
        </w:rPr>
        <w:t xml:space="preserve"> الکبری»</w:t>
      </w:r>
      <w:r w:rsidRPr="00637741">
        <w:rPr>
          <w:rStyle w:val="Char6"/>
          <w:rtl/>
        </w:rPr>
        <w:t xml:space="preserve"> ص275 از او نقل کرده است. (حکایت چهلم- و این کتاب در سایت زیر آمده است:</w:t>
      </w:r>
    </w:p>
    <w:p w:rsidR="0024533F" w:rsidRPr="00637741" w:rsidRDefault="0024533F" w:rsidP="004F1964">
      <w:pPr>
        <w:pStyle w:val="FootnoteText"/>
        <w:bidi/>
        <w:ind w:left="233" w:hangingChars="97" w:hanging="233"/>
        <w:jc w:val="both"/>
        <w:rPr>
          <w:rStyle w:val="Char6"/>
          <w:rtl/>
        </w:rPr>
      </w:pPr>
      <w:r>
        <w:rPr>
          <w:rStyle w:val="Char6"/>
          <w:rFonts w:hint="cs"/>
          <w:rtl/>
        </w:rPr>
        <w:tab/>
      </w:r>
      <w:r w:rsidRPr="004F1964">
        <w:rPr>
          <w:rStyle w:val="Char6"/>
          <w:sz w:val="20"/>
          <w:szCs w:val="20"/>
        </w:rPr>
        <w:t>http://www.ejlasmhdi.com/html/arabic-library-a/jannat05.htm</w:t>
      </w:r>
      <w:r w:rsidRPr="004F1964">
        <w:rPr>
          <w:rStyle w:val="Char6"/>
          <w:sz w:val="20"/>
          <w:szCs w:val="20"/>
          <w:rtl/>
        </w:rPr>
        <w:t>.</w:t>
      </w:r>
    </w:p>
  </w:footnote>
  <w:footnote w:id="823">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علماء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والصراع مع البدع والخرافات الدخ</w:t>
      </w:r>
      <w:r w:rsidRPr="00637741">
        <w:rPr>
          <w:rStyle w:val="Char9"/>
          <w:rFonts w:hint="cs"/>
          <w:rtl/>
        </w:rPr>
        <w:t>ي</w:t>
      </w:r>
      <w:r w:rsidRPr="00637741">
        <w:rPr>
          <w:rStyle w:val="Char9"/>
          <w:rtl/>
        </w:rPr>
        <w:t>ل</w:t>
      </w:r>
      <w:r w:rsidRPr="00637741">
        <w:rPr>
          <w:rStyle w:val="Char9"/>
          <w:rFonts w:hint="cs"/>
          <w:rtl/>
        </w:rPr>
        <w:t>ة</w:t>
      </w:r>
      <w:r w:rsidRPr="00637741">
        <w:rPr>
          <w:rStyle w:val="Char9"/>
          <w:rtl/>
        </w:rPr>
        <w:t xml:space="preserve"> في الد</w:t>
      </w:r>
      <w:r w:rsidRPr="00637741">
        <w:rPr>
          <w:rStyle w:val="Char9"/>
          <w:rFonts w:hint="cs"/>
          <w:rtl/>
        </w:rPr>
        <w:t>ي</w:t>
      </w:r>
      <w:r w:rsidRPr="00637741">
        <w:rPr>
          <w:rStyle w:val="Char9"/>
          <w:rtl/>
        </w:rPr>
        <w:t>ن</w:t>
      </w:r>
      <w:r w:rsidRPr="004F1964">
        <w:rPr>
          <w:rStyle w:val="Char6"/>
          <w:rtl/>
        </w:rPr>
        <w:t>, ص409 .</w:t>
      </w:r>
    </w:p>
  </w:footnote>
  <w:footnote w:id="824">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اح</w:t>
      </w:r>
      <w:r w:rsidRPr="00637741">
        <w:rPr>
          <w:rStyle w:val="Char9"/>
          <w:rFonts w:hint="cs"/>
          <w:rtl/>
        </w:rPr>
        <w:t>ي</w:t>
      </w:r>
      <w:r w:rsidRPr="00637741">
        <w:rPr>
          <w:rStyle w:val="Char9"/>
          <w:rtl/>
        </w:rPr>
        <w:t>اء الشر</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الخالص</w:t>
      </w:r>
      <w:r w:rsidRPr="00637741">
        <w:rPr>
          <w:rStyle w:val="Char9"/>
          <w:rFonts w:hint="cs"/>
          <w:rtl/>
        </w:rPr>
        <w:t>ي</w:t>
      </w:r>
      <w:r w:rsidRPr="004F1964">
        <w:rPr>
          <w:rStyle w:val="Char6"/>
          <w:rtl/>
        </w:rPr>
        <w:t>، 1/408.</w:t>
      </w:r>
    </w:p>
  </w:footnote>
  <w:footnote w:id="825">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کتاب </w:t>
      </w:r>
      <w:r w:rsidRPr="00637741">
        <w:rPr>
          <w:rStyle w:val="Char9"/>
          <w:rtl/>
        </w:rPr>
        <w:t>«رسال</w:t>
      </w:r>
      <w:r w:rsidRPr="00637741">
        <w:rPr>
          <w:rStyle w:val="Char9"/>
          <w:rFonts w:hint="cs"/>
          <w:rtl/>
        </w:rPr>
        <w:t>ة</w:t>
      </w:r>
      <w:r w:rsidRPr="00637741">
        <w:rPr>
          <w:rStyle w:val="Char9"/>
          <w:rtl/>
        </w:rPr>
        <w:t xml:space="preserve"> المجاهد الاکبر الإمام الخالصی الی احمد قوام السلطن</w:t>
      </w:r>
      <w:r w:rsidRPr="00637741">
        <w:rPr>
          <w:rStyle w:val="Char9"/>
          <w:rFonts w:hint="cs"/>
          <w:rtl/>
        </w:rPr>
        <w:t>ه</w:t>
      </w:r>
      <w:r w:rsidRPr="00637741">
        <w:rPr>
          <w:rStyle w:val="Char9"/>
          <w:rtl/>
        </w:rPr>
        <w:t>»</w:t>
      </w:r>
      <w:r w:rsidRPr="004F1964">
        <w:rPr>
          <w:rStyle w:val="Char6"/>
          <w:rtl/>
        </w:rPr>
        <w:t xml:space="preserve"> 422.</w:t>
      </w:r>
    </w:p>
  </w:footnote>
  <w:footnote w:id="82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90.</w:t>
      </w:r>
    </w:p>
  </w:footnote>
  <w:footnote w:id="827">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از مرجع تقلید معاصر، جواد تبریزی در مورد دعای فرج سؤال شد و او گفت: بسمه تعالی: این دعا اشکالی ندارد. چون توسل به اهل بیت است و آن‌ها وسیله رسیدن به خداوند متعال هستند والله اعلم. نگا:کتاب او </w:t>
      </w:r>
      <w:r w:rsidRPr="00637741">
        <w:rPr>
          <w:rStyle w:val="Char9"/>
          <w:rtl/>
        </w:rPr>
        <w:t>«الأنوار ال</w:t>
      </w:r>
      <w:r w:rsidRPr="00637741">
        <w:rPr>
          <w:rStyle w:val="Char9"/>
          <w:rFonts w:hint="cs"/>
          <w:rtl/>
        </w:rPr>
        <w:t>إ</w:t>
      </w:r>
      <w:r w:rsidRPr="00637741">
        <w:rPr>
          <w:rStyle w:val="Char9"/>
          <w:rtl/>
        </w:rPr>
        <w:t>له</w:t>
      </w:r>
      <w:r w:rsidRPr="00637741">
        <w:rPr>
          <w:rStyle w:val="Char9"/>
          <w:rFonts w:hint="cs"/>
          <w:rtl/>
        </w:rPr>
        <w:t>ية</w:t>
      </w:r>
      <w:r w:rsidRPr="00637741">
        <w:rPr>
          <w:rStyle w:val="Char9"/>
          <w:rtl/>
        </w:rPr>
        <w:t xml:space="preserve"> في المسائل العقد</w:t>
      </w:r>
      <w:r w:rsidRPr="00637741">
        <w:rPr>
          <w:rStyle w:val="Char9"/>
          <w:rFonts w:hint="cs"/>
          <w:rtl/>
        </w:rPr>
        <w:t>ية</w:t>
      </w:r>
      <w:r w:rsidRPr="00637741">
        <w:rPr>
          <w:rStyle w:val="Char9"/>
          <w:rtl/>
        </w:rPr>
        <w:t>»</w:t>
      </w:r>
      <w:r w:rsidRPr="00637741">
        <w:rPr>
          <w:rStyle w:val="Char6"/>
          <w:rtl/>
        </w:rPr>
        <w:t xml:space="preserve"> دعای رجب.</w:t>
      </w:r>
    </w:p>
    <w:p w:rsidR="0024533F" w:rsidRPr="00637741" w:rsidRDefault="0024533F" w:rsidP="004F1964">
      <w:pPr>
        <w:pStyle w:val="FootnoteText"/>
        <w:bidi/>
        <w:ind w:left="233" w:hangingChars="97" w:hanging="233"/>
        <w:jc w:val="both"/>
        <w:rPr>
          <w:rStyle w:val="Char6"/>
        </w:rPr>
      </w:pPr>
      <w:r>
        <w:rPr>
          <w:rStyle w:val="Char6"/>
          <w:rFonts w:hint="cs"/>
          <w:rtl/>
        </w:rPr>
        <w:tab/>
      </w:r>
      <w:r w:rsidRPr="004F1964">
        <w:rPr>
          <w:rStyle w:val="Char6"/>
          <w:sz w:val="20"/>
          <w:szCs w:val="20"/>
        </w:rPr>
        <w:t>http:www.tabrizi.org/html/bo/anwar</w:t>
      </w:r>
      <w:r w:rsidRPr="004F1964">
        <w:rPr>
          <w:rStyle w:val="Char6"/>
          <w:sz w:val="20"/>
          <w:szCs w:val="20"/>
          <w:rtl/>
        </w:rPr>
        <w:t>.</w:t>
      </w:r>
    </w:p>
  </w:footnote>
  <w:footnote w:id="828">
    <w:p w:rsidR="0024533F" w:rsidRPr="00637741" w:rsidRDefault="0024533F" w:rsidP="004F1964">
      <w:pPr>
        <w:pStyle w:val="FootnoteText"/>
        <w:bidi/>
        <w:ind w:left="233" w:hangingChars="97" w:hanging="233"/>
        <w:jc w:val="both"/>
        <w:rPr>
          <w:rStyle w:val="Char9"/>
        </w:rPr>
      </w:pPr>
      <w:r w:rsidRPr="00637741">
        <w:rPr>
          <w:rStyle w:val="Char6"/>
        </w:rPr>
        <w:footnoteRef/>
      </w:r>
      <w:r w:rsidRPr="00637741">
        <w:rPr>
          <w:rStyle w:val="Char6"/>
          <w:rtl/>
        </w:rPr>
        <w:t>- عباس بن علی بن ابی‌طالب</w:t>
      </w:r>
      <w:r w:rsidRPr="00637741">
        <w:rPr>
          <w:rStyle w:val="Char6"/>
          <w:rFonts w:cs="CTraditional Arabic" w:hint="cs"/>
          <w:rtl/>
        </w:rPr>
        <w:t>س</w:t>
      </w:r>
      <w:r w:rsidRPr="00637741">
        <w:rPr>
          <w:rStyle w:val="Char6"/>
          <w:rtl/>
        </w:rPr>
        <w:t xml:space="preserve"> با کنیه ابوالفضل، بزرگترین فرزند ام البنین بود و به قدری زیبارو و نیک چهره بود که او را قمر بنی هاش</w:t>
      </w:r>
      <w:r w:rsidRPr="004F1964">
        <w:rPr>
          <w:rStyle w:val="Char6"/>
          <w:rtl/>
        </w:rPr>
        <w:t>م می‌گفتند، و او در جنگ کربلا پرچمدار حسین بود. نگا: مقاتل الطالب</w:t>
      </w:r>
      <w:r w:rsidRPr="004F1964">
        <w:rPr>
          <w:rStyle w:val="Char6"/>
          <w:rFonts w:hint="cs"/>
          <w:rtl/>
        </w:rPr>
        <w:t>يي</w:t>
      </w:r>
      <w:r w:rsidRPr="004F1964">
        <w:rPr>
          <w:rStyle w:val="Char6"/>
          <w:rtl/>
        </w:rPr>
        <w:t>ن، 90-89.</w:t>
      </w:r>
    </w:p>
  </w:footnote>
  <w:footnote w:id="829">
    <w:p w:rsidR="0024533F" w:rsidRPr="00637741" w:rsidRDefault="0024533F" w:rsidP="004F1964">
      <w:pPr>
        <w:pStyle w:val="FootnoteText"/>
        <w:bidi/>
        <w:ind w:left="233" w:hangingChars="97" w:hanging="233"/>
        <w:jc w:val="both"/>
        <w:rPr>
          <w:rStyle w:val="Char9"/>
        </w:rPr>
      </w:pPr>
      <w:r w:rsidRPr="00637741">
        <w:rPr>
          <w:rStyle w:val="Char6"/>
        </w:rPr>
        <w:footnoteRef/>
      </w:r>
      <w:r w:rsidRPr="00637741">
        <w:rPr>
          <w:rStyle w:val="Char6"/>
          <w:rtl/>
        </w:rPr>
        <w:t>- ام البنین دختر حزام بن خالد بن ربیع</w:t>
      </w:r>
      <w:r w:rsidRPr="00637741">
        <w:rPr>
          <w:rStyle w:val="Char6"/>
          <w:rFonts w:hint="cs"/>
          <w:rtl/>
        </w:rPr>
        <w:t>ة</w:t>
      </w:r>
      <w:r w:rsidRPr="00637741">
        <w:rPr>
          <w:rStyle w:val="Char6"/>
          <w:rtl/>
        </w:rPr>
        <w:t xml:space="preserve"> بن الوحیل </w:t>
      </w:r>
      <w:r w:rsidRPr="00637741">
        <w:rPr>
          <w:rFonts w:cs="B Badr"/>
          <w:sz w:val="24"/>
          <w:szCs w:val="24"/>
          <w:rtl/>
          <w:lang w:bidi="fa-IR"/>
        </w:rPr>
        <w:t>–</w:t>
      </w:r>
      <w:r w:rsidRPr="00637741">
        <w:rPr>
          <w:rStyle w:val="Char6"/>
          <w:rtl/>
        </w:rPr>
        <w:t xml:space="preserve"> از طایفه بنی عامر بن صعصع</w:t>
      </w:r>
      <w:r w:rsidRPr="00637741">
        <w:rPr>
          <w:rStyle w:val="Char6"/>
          <w:rFonts w:hint="cs"/>
          <w:rtl/>
        </w:rPr>
        <w:t>ة</w:t>
      </w:r>
      <w:r w:rsidRPr="00637741">
        <w:rPr>
          <w:rStyle w:val="Char6"/>
          <w:rtl/>
        </w:rPr>
        <w:t xml:space="preserve"> </w:t>
      </w:r>
      <w:r w:rsidRPr="00637741">
        <w:rPr>
          <w:rFonts w:cs="B Badr"/>
          <w:sz w:val="24"/>
          <w:szCs w:val="24"/>
          <w:rtl/>
          <w:lang w:bidi="fa-IR"/>
        </w:rPr>
        <w:t>–</w:t>
      </w:r>
      <w:r w:rsidRPr="00637741">
        <w:rPr>
          <w:rStyle w:val="Char6"/>
          <w:rtl/>
        </w:rPr>
        <w:t xml:space="preserve"> بود که علی</w:t>
      </w:r>
      <w:r w:rsidRPr="00637741">
        <w:rPr>
          <w:rStyle w:val="Char6"/>
          <w:rFonts w:cs="CTraditional Arabic" w:hint="cs"/>
          <w:rtl/>
        </w:rPr>
        <w:t>س</w:t>
      </w:r>
      <w:r w:rsidRPr="00637741">
        <w:rPr>
          <w:rStyle w:val="Char6"/>
          <w:rtl/>
        </w:rPr>
        <w:t xml:space="preserve"> بعد از فاطمه(</w:t>
      </w:r>
      <w:r w:rsidRPr="00637741">
        <w:rPr>
          <w:rFonts w:cs="CTraditional Arabic" w:hint="cs"/>
          <w:sz w:val="24"/>
          <w:szCs w:val="24"/>
          <w:rtl/>
          <w:lang w:bidi="fa-IR"/>
        </w:rPr>
        <w:t>ل</w:t>
      </w:r>
      <w:r w:rsidRPr="00637741">
        <w:rPr>
          <w:rStyle w:val="Char6"/>
          <w:rFonts w:hint="cs"/>
          <w:rtl/>
        </w:rPr>
        <w:t>)</w:t>
      </w:r>
      <w:r w:rsidRPr="00637741">
        <w:rPr>
          <w:rStyle w:val="Char6"/>
          <w:rtl/>
        </w:rPr>
        <w:t xml:space="preserve"> با او ازدواج کرد و چهار فرزند از او به دنیا آورد که عباس و جعفر و عبدالله و عثمان نام د</w:t>
      </w:r>
      <w:r w:rsidRPr="004F1964">
        <w:rPr>
          <w:rStyle w:val="Char6"/>
          <w:rtl/>
        </w:rPr>
        <w:t>اشتند. تار</w:t>
      </w:r>
      <w:r w:rsidRPr="004F1964">
        <w:rPr>
          <w:rStyle w:val="Char6"/>
          <w:rFonts w:hint="cs"/>
          <w:rtl/>
        </w:rPr>
        <w:t>ي</w:t>
      </w:r>
      <w:r w:rsidRPr="004F1964">
        <w:rPr>
          <w:rStyle w:val="Char6"/>
          <w:rtl/>
        </w:rPr>
        <w:t>خ الطبر</w:t>
      </w:r>
      <w:r>
        <w:rPr>
          <w:rStyle w:val="Char6"/>
          <w:rFonts w:hint="cs"/>
          <w:rtl/>
        </w:rPr>
        <w:t>ی</w:t>
      </w:r>
      <w:r w:rsidRPr="004F1964">
        <w:rPr>
          <w:rStyle w:val="Char6"/>
          <w:rtl/>
        </w:rPr>
        <w:t xml:space="preserve"> 3/940. مقاتل الطالب</w:t>
      </w:r>
      <w:r w:rsidRPr="004F1964">
        <w:rPr>
          <w:rStyle w:val="Char6"/>
          <w:rFonts w:hint="cs"/>
          <w:rtl/>
        </w:rPr>
        <w:t>يي</w:t>
      </w:r>
      <w:r w:rsidRPr="004F1964">
        <w:rPr>
          <w:rStyle w:val="Char6"/>
          <w:rtl/>
        </w:rPr>
        <w:t>ن 87.</w:t>
      </w:r>
    </w:p>
  </w:footnote>
  <w:footnote w:id="830">
    <w:p w:rsidR="0024533F" w:rsidRPr="00637741" w:rsidRDefault="0024533F" w:rsidP="004F1964">
      <w:pPr>
        <w:pStyle w:val="FootnoteText"/>
        <w:bidi/>
        <w:ind w:left="233" w:hangingChars="97" w:hanging="233"/>
        <w:jc w:val="both"/>
        <w:rPr>
          <w:rStyle w:val="Char6"/>
        </w:rPr>
      </w:pPr>
      <w:r w:rsidRPr="00637741">
        <w:rPr>
          <w:rStyle w:val="Char6"/>
        </w:rPr>
        <w:footnoteRef/>
      </w:r>
      <w:r w:rsidRPr="00637741">
        <w:rPr>
          <w:rStyle w:val="Char6"/>
          <w:rtl/>
        </w:rPr>
        <w:t>- منطقه</w:t>
      </w:r>
      <w:r>
        <w:rPr>
          <w:rStyle w:val="Char6"/>
          <w:rFonts w:hint="cs"/>
          <w:rtl/>
        </w:rPr>
        <w:t>‌</w:t>
      </w:r>
      <w:r w:rsidRPr="00637741">
        <w:rPr>
          <w:rStyle w:val="Char6"/>
          <w:rtl/>
        </w:rPr>
        <w:t>ای در شمال ایران.</w:t>
      </w:r>
    </w:p>
  </w:footnote>
  <w:footnote w:id="83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کتاب </w:t>
      </w:r>
      <w:r w:rsidRPr="00637741">
        <w:rPr>
          <w:rStyle w:val="Char9"/>
          <w:rtl/>
        </w:rPr>
        <w:t>«رسال</w:t>
      </w:r>
      <w:r w:rsidRPr="00637741">
        <w:rPr>
          <w:rStyle w:val="Char9"/>
          <w:rFonts w:hint="cs"/>
          <w:rtl/>
        </w:rPr>
        <w:t>ة</w:t>
      </w:r>
      <w:r w:rsidRPr="00637741">
        <w:rPr>
          <w:rStyle w:val="Char9"/>
          <w:rtl/>
        </w:rPr>
        <w:t xml:space="preserve"> المجاهد الاکبر الإمام الخالصی الی احمد قوام السلطن</w:t>
      </w:r>
      <w:r w:rsidRPr="00637741">
        <w:rPr>
          <w:rStyle w:val="Char9"/>
          <w:rFonts w:hint="cs"/>
          <w:rtl/>
        </w:rPr>
        <w:t>ة</w:t>
      </w:r>
      <w:r w:rsidRPr="00637741">
        <w:rPr>
          <w:rStyle w:val="Char9"/>
          <w:rtl/>
        </w:rPr>
        <w:t>»</w:t>
      </w:r>
      <w:r w:rsidRPr="004F1964">
        <w:rPr>
          <w:rStyle w:val="Char6"/>
          <w:rtl/>
        </w:rPr>
        <w:t xml:space="preserve"> 91-90.</w:t>
      </w:r>
    </w:p>
  </w:footnote>
  <w:footnote w:id="83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سنوسیه: پیروان محمد بن علی سنوسی (متوفی 1267ه</w:t>
      </w:r>
      <w:r w:rsidRPr="00637741">
        <w:rPr>
          <w:rStyle w:val="Char6"/>
          <w:rFonts w:hint="cs"/>
          <w:rtl/>
        </w:rPr>
        <w:t>ـ</w:t>
      </w:r>
      <w:r w:rsidRPr="00637741">
        <w:rPr>
          <w:rStyle w:val="Char6"/>
          <w:rtl/>
        </w:rPr>
        <w:t>- بودند و او صاحب یک دعوت اصلاحی صوفیانه ای بود که در مقابل اشغال لیبی توسط ایتالیاها، مقابله کرد. و لیبی محل اصلی دعوت سنوسی بود. سنوسی نبذ و دور گذاشتن خرافات و بدعت</w:t>
      </w:r>
      <w:r w:rsidRPr="00637741">
        <w:rPr>
          <w:rStyle w:val="Char6"/>
          <w:rFonts w:hint="cs"/>
          <w:rtl/>
        </w:rPr>
        <w:t>‌</w:t>
      </w:r>
      <w:r w:rsidRPr="00637741">
        <w:rPr>
          <w:rStyle w:val="Char6"/>
          <w:rtl/>
        </w:rPr>
        <w:t xml:space="preserve">ها و توسل به مردگان و صالحین را بنیاد نهاد. و یک روش رفتار صوفیانه ای را نزدیک به قرآن و سنت وضع کرد. وقتی سنوسی پرچم جهاد بر ضد ایتالیا را برداشت، بسیاری از مسلمانان زیر پرچم او جمع شدند. ولی بسیاری از آن‌ها مسلک و برنامه‌های او را نپذیرفتند و افکار او را صحیح ندانستند. و این باعث ظهور بعضی انحرافات و غلو در مورد سنوسی و ادعای مهدی بودن او و استغاثه بعضی از آنان به بدوی شد. نگا: </w:t>
      </w:r>
      <w:r w:rsidRPr="00637741">
        <w:rPr>
          <w:rStyle w:val="Char9"/>
          <w:rtl/>
        </w:rPr>
        <w:t>الثمار الزک</w:t>
      </w:r>
      <w:r w:rsidRPr="00637741">
        <w:rPr>
          <w:rStyle w:val="Char9"/>
          <w:rFonts w:hint="cs"/>
          <w:rtl/>
        </w:rPr>
        <w:t>ية</w:t>
      </w:r>
      <w:r w:rsidRPr="00637741">
        <w:rPr>
          <w:rStyle w:val="Char9"/>
          <w:rtl/>
        </w:rPr>
        <w:t xml:space="preserve"> للحرک</w:t>
      </w:r>
      <w:r w:rsidRPr="00637741">
        <w:rPr>
          <w:rStyle w:val="Char9"/>
          <w:rFonts w:hint="cs"/>
          <w:rtl/>
        </w:rPr>
        <w:t>ة</w:t>
      </w:r>
      <w:r w:rsidRPr="00637741">
        <w:rPr>
          <w:rStyle w:val="Char9"/>
          <w:rtl/>
        </w:rPr>
        <w:t xml:space="preserve"> السنوس</w:t>
      </w:r>
      <w:r w:rsidRPr="00637741">
        <w:rPr>
          <w:rStyle w:val="Char9"/>
          <w:rFonts w:hint="cs"/>
          <w:rtl/>
        </w:rPr>
        <w:t>ية</w:t>
      </w:r>
      <w:r w:rsidRPr="00637741">
        <w:rPr>
          <w:rStyle w:val="Char6"/>
          <w:rtl/>
        </w:rPr>
        <w:t xml:space="preserve">، دکتر </w:t>
      </w:r>
      <w:r w:rsidRPr="00637741">
        <w:rPr>
          <w:rStyle w:val="Char9"/>
          <w:rtl/>
        </w:rPr>
        <w:t>علی الصلابی</w:t>
      </w:r>
      <w:r w:rsidRPr="00637741">
        <w:rPr>
          <w:rStyle w:val="Char6"/>
          <w:rtl/>
        </w:rPr>
        <w:t xml:space="preserve"> </w:t>
      </w:r>
      <w:r w:rsidRPr="004F1964">
        <w:rPr>
          <w:rStyle w:val="Char6"/>
          <w:rtl/>
        </w:rPr>
        <w:t>423.</w:t>
      </w:r>
      <w:r w:rsidRPr="00637741">
        <w:rPr>
          <w:rStyle w:val="Char6"/>
          <w:rtl/>
        </w:rPr>
        <w:t xml:space="preserve"> </w:t>
      </w:r>
      <w:r w:rsidRPr="00637741">
        <w:rPr>
          <w:rStyle w:val="Char9"/>
          <w:rtl/>
        </w:rPr>
        <w:t>الموسوع</w:t>
      </w:r>
      <w:r w:rsidRPr="00637741">
        <w:rPr>
          <w:rStyle w:val="Char9"/>
          <w:rFonts w:hint="cs"/>
          <w:rtl/>
        </w:rPr>
        <w:t>ة</w:t>
      </w:r>
      <w:r w:rsidRPr="00637741">
        <w:rPr>
          <w:rStyle w:val="Char9"/>
          <w:rtl/>
        </w:rPr>
        <w:t xml:space="preserve"> الم</w:t>
      </w:r>
      <w:r w:rsidRPr="00637741">
        <w:rPr>
          <w:rStyle w:val="Char9"/>
          <w:rFonts w:hint="cs"/>
          <w:rtl/>
        </w:rPr>
        <w:t>ي</w:t>
      </w:r>
      <w:r w:rsidRPr="00637741">
        <w:rPr>
          <w:rStyle w:val="Char9"/>
          <w:rtl/>
        </w:rPr>
        <w:t>سر</w:t>
      </w:r>
      <w:r w:rsidRPr="00637741">
        <w:rPr>
          <w:rStyle w:val="Char9"/>
          <w:rFonts w:hint="cs"/>
          <w:rtl/>
        </w:rPr>
        <w:t>ة</w:t>
      </w:r>
      <w:r w:rsidRPr="00637741">
        <w:rPr>
          <w:rStyle w:val="Char9"/>
          <w:rtl/>
        </w:rPr>
        <w:t xml:space="preserve"> </w:t>
      </w:r>
      <w:r w:rsidRPr="004F1964">
        <w:rPr>
          <w:rStyle w:val="Char6"/>
          <w:rtl/>
        </w:rPr>
        <w:t>1/290-287.</w:t>
      </w:r>
      <w:r w:rsidRPr="00637741">
        <w:rPr>
          <w:rStyle w:val="Char6"/>
          <w:rtl/>
        </w:rPr>
        <w:t xml:space="preserve"> </w:t>
      </w:r>
    </w:p>
  </w:footnote>
  <w:footnote w:id="833">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برزنجی‌ها:گروهی از صوفیه هستند که مقام کاکا احمد و پدرش محمود برزنجی را ترفیع می‌کردند</w:t>
      </w:r>
      <w:r w:rsidRPr="00637741">
        <w:rPr>
          <w:rStyle w:val="Char6"/>
          <w:rFonts w:hint="cs"/>
          <w:rtl/>
        </w:rPr>
        <w:t xml:space="preserve"> </w:t>
      </w:r>
      <w:r w:rsidRPr="00637741">
        <w:rPr>
          <w:rStyle w:val="Char6"/>
          <w:rtl/>
        </w:rPr>
        <w:t xml:space="preserve">و او نسبش به سادات علویان می‌رسد و طریقت وی در جنوب عراق رایج بود. نگا: مقاله د. </w:t>
      </w:r>
      <w:r w:rsidRPr="004F1964">
        <w:rPr>
          <w:rStyle w:val="Char6"/>
          <w:rtl/>
        </w:rPr>
        <w:t>عزیز الحاج «عراق التعا</w:t>
      </w:r>
      <w:r w:rsidRPr="004F1964">
        <w:rPr>
          <w:rStyle w:val="Char6"/>
          <w:rFonts w:hint="cs"/>
          <w:rtl/>
        </w:rPr>
        <w:t>ي</w:t>
      </w:r>
      <w:r w:rsidRPr="004F1964">
        <w:rPr>
          <w:rStyle w:val="Char6"/>
          <w:rtl/>
        </w:rPr>
        <w:t>ش».</w:t>
      </w:r>
    </w:p>
    <w:p w:rsidR="0024533F" w:rsidRPr="00637741" w:rsidRDefault="0024533F" w:rsidP="004F1964">
      <w:pPr>
        <w:pStyle w:val="FootnoteText"/>
        <w:ind w:left="194" w:hangingChars="97" w:hanging="194"/>
        <w:jc w:val="both"/>
        <w:rPr>
          <w:rStyle w:val="Char6"/>
        </w:rPr>
      </w:pPr>
      <w:r w:rsidRPr="004F1964">
        <w:rPr>
          <w:rStyle w:val="Char6"/>
          <w:sz w:val="20"/>
          <w:szCs w:val="20"/>
        </w:rPr>
        <w:t>http:www.rezgar.com/debat/show.art.asp?aid3110www.iraggate.net/tribe/N-albarzanchi.htm</w:t>
      </w:r>
      <w:r w:rsidRPr="004F1964">
        <w:rPr>
          <w:rStyle w:val="Char6"/>
          <w:sz w:val="20"/>
          <w:szCs w:val="20"/>
          <w:rtl/>
        </w:rPr>
        <w:t>.</w:t>
      </w:r>
    </w:p>
  </w:footnote>
  <w:footnote w:id="83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قادریه : کسانی که خود را به شیخ عبدالقادر گیلانی حنبلی (متوفی 561ه‍‌- نسبت می‌دادند و او یکی از علمای صالح بود که مردم بعد از وفاتش در مورد او غلو بسیار کردند. و در نقاط مختلف جهان اسلام انتشار </w:t>
      </w:r>
      <w:r w:rsidRPr="00637741">
        <w:rPr>
          <w:rStyle w:val="Char6"/>
          <w:rFonts w:hint="cs"/>
          <w:rtl/>
        </w:rPr>
        <w:t>دارند</w:t>
      </w:r>
      <w:r w:rsidRPr="00637741">
        <w:rPr>
          <w:rStyle w:val="Char6"/>
          <w:rtl/>
        </w:rPr>
        <w:t xml:space="preserve">. </w:t>
      </w:r>
      <w:r w:rsidRPr="004F1964">
        <w:rPr>
          <w:rStyle w:val="Char6"/>
          <w:rtl/>
        </w:rPr>
        <w:t>س</w:t>
      </w:r>
      <w:r w:rsidRPr="004F1964">
        <w:rPr>
          <w:rStyle w:val="Char6"/>
          <w:rFonts w:hint="cs"/>
          <w:rtl/>
        </w:rPr>
        <w:t>ی</w:t>
      </w:r>
      <w:r w:rsidRPr="004F1964">
        <w:rPr>
          <w:rStyle w:val="Char6"/>
          <w:rtl/>
        </w:rPr>
        <w:t>ر اعلام النبلاء 20/439. الموسوع</w:t>
      </w:r>
      <w:r w:rsidRPr="004F1964">
        <w:rPr>
          <w:rStyle w:val="Char6"/>
          <w:rFonts w:hint="cs"/>
          <w:rtl/>
        </w:rPr>
        <w:t>ة</w:t>
      </w:r>
      <w:r w:rsidRPr="004F1964">
        <w:rPr>
          <w:rStyle w:val="Char6"/>
          <w:rtl/>
        </w:rPr>
        <w:t xml:space="preserve"> الم</w:t>
      </w:r>
      <w:r w:rsidRPr="004F1964">
        <w:rPr>
          <w:rStyle w:val="Char6"/>
          <w:rFonts w:hint="cs"/>
          <w:rtl/>
        </w:rPr>
        <w:t>ي</w:t>
      </w:r>
      <w:r w:rsidRPr="004F1964">
        <w:rPr>
          <w:rStyle w:val="Char6"/>
          <w:rtl/>
        </w:rPr>
        <w:t>سر</w:t>
      </w:r>
      <w:r w:rsidRPr="004F1964">
        <w:rPr>
          <w:rStyle w:val="Char6"/>
          <w:rFonts w:hint="cs"/>
          <w:rtl/>
        </w:rPr>
        <w:t>ة</w:t>
      </w:r>
      <w:r w:rsidRPr="004F1964">
        <w:rPr>
          <w:rStyle w:val="Char6"/>
          <w:rtl/>
        </w:rPr>
        <w:t xml:space="preserve"> 1/265.</w:t>
      </w:r>
    </w:p>
  </w:footnote>
  <w:footnote w:id="83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در اصل شرح حال این گونه آمده است شاید منظور مریدان آن‌ها باشد.</w:t>
      </w:r>
    </w:p>
  </w:footnote>
  <w:footnote w:id="836">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رسال</w:t>
      </w:r>
      <w:r w:rsidRPr="00637741">
        <w:rPr>
          <w:rStyle w:val="Char9"/>
          <w:rFonts w:hint="cs"/>
          <w:rtl/>
        </w:rPr>
        <w:t>ة</w:t>
      </w:r>
      <w:r w:rsidRPr="00637741">
        <w:rPr>
          <w:rStyle w:val="Char9"/>
          <w:rtl/>
        </w:rPr>
        <w:t xml:space="preserve"> المجاهد الاکبر الامام الخالصی الی احمد قوام السلطن</w:t>
      </w:r>
      <w:r w:rsidRPr="00637741">
        <w:rPr>
          <w:rStyle w:val="Char9"/>
          <w:rFonts w:hint="cs"/>
          <w:rtl/>
        </w:rPr>
        <w:t>ة</w:t>
      </w:r>
      <w:r w:rsidRPr="004F1964">
        <w:rPr>
          <w:rStyle w:val="Char6"/>
          <w:rtl/>
        </w:rPr>
        <w:t xml:space="preserve">، </w:t>
      </w:r>
      <w:r w:rsidRPr="004F1964">
        <w:rPr>
          <w:rStyle w:val="Char6"/>
          <w:rFonts w:hint="cs"/>
          <w:rtl/>
        </w:rPr>
        <w:t>91-92</w:t>
      </w:r>
      <w:r w:rsidRPr="004F1964">
        <w:rPr>
          <w:rStyle w:val="Char6"/>
          <w:rtl/>
        </w:rPr>
        <w:t>.</w:t>
      </w:r>
    </w:p>
  </w:footnote>
  <w:footnote w:id="837">
    <w:p w:rsidR="0024533F" w:rsidRPr="00637741" w:rsidRDefault="0024533F" w:rsidP="004F1964">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w:t>
      </w:r>
      <w:r w:rsidRPr="00637741">
        <w:rPr>
          <w:rStyle w:val="Char6"/>
          <w:rFonts w:hint="cs"/>
          <w:rtl/>
        </w:rPr>
        <w:t>92</w:t>
      </w:r>
      <w:r w:rsidRPr="00637741">
        <w:rPr>
          <w:rStyle w:val="Char6"/>
          <w:rtl/>
        </w:rPr>
        <w:t>.</w:t>
      </w:r>
    </w:p>
  </w:footnote>
  <w:footnote w:id="83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علماء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والصراع مع البدع والخرافات الدخ</w:t>
      </w:r>
      <w:r w:rsidRPr="00637741">
        <w:rPr>
          <w:rStyle w:val="Char9"/>
          <w:rFonts w:hint="cs"/>
          <w:rtl/>
        </w:rPr>
        <w:t>يلة</w:t>
      </w:r>
      <w:r w:rsidRPr="00637741">
        <w:rPr>
          <w:rStyle w:val="Char9"/>
          <w:rtl/>
        </w:rPr>
        <w:t xml:space="preserve"> في الد</w:t>
      </w:r>
      <w:r w:rsidRPr="00637741">
        <w:rPr>
          <w:rStyle w:val="Char9"/>
          <w:rFonts w:hint="cs"/>
          <w:rtl/>
        </w:rPr>
        <w:t>ي</w:t>
      </w:r>
      <w:r w:rsidRPr="00637741">
        <w:rPr>
          <w:rStyle w:val="Char9"/>
          <w:rtl/>
        </w:rPr>
        <w:t>ن</w:t>
      </w:r>
      <w:r w:rsidRPr="004F1964">
        <w:rPr>
          <w:rStyle w:val="Char6"/>
          <w:rtl/>
        </w:rPr>
        <w:t>، ص</w:t>
      </w:r>
      <w:r w:rsidRPr="004F1964">
        <w:rPr>
          <w:rStyle w:val="Char6"/>
          <w:rFonts w:hint="cs"/>
          <w:rtl/>
        </w:rPr>
        <w:t>427</w:t>
      </w:r>
      <w:r w:rsidRPr="004F1964">
        <w:rPr>
          <w:rStyle w:val="Char6"/>
          <w:rtl/>
        </w:rPr>
        <w:t>.</w:t>
      </w:r>
    </w:p>
  </w:footnote>
  <w:footnote w:id="83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w:t>
      </w:r>
      <w:r w:rsidRPr="00637741">
        <w:rPr>
          <w:rStyle w:val="Char6"/>
          <w:rFonts w:hint="cs"/>
          <w:rtl/>
        </w:rPr>
        <w:t xml:space="preserve"> </w:t>
      </w:r>
      <w:r w:rsidRPr="00637741">
        <w:rPr>
          <w:rStyle w:val="Char6"/>
          <w:rtl/>
        </w:rPr>
        <w:t>ص 427-409.</w:t>
      </w:r>
    </w:p>
  </w:footnote>
  <w:footnote w:id="84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ص279.</w:t>
      </w:r>
    </w:p>
  </w:footnote>
  <w:footnote w:id="841">
    <w:p w:rsidR="0024533F" w:rsidRPr="00637741" w:rsidRDefault="0024533F" w:rsidP="004F1964">
      <w:pPr>
        <w:pStyle w:val="FootnoteText"/>
        <w:bidi/>
        <w:ind w:left="233" w:hangingChars="97" w:hanging="233"/>
        <w:jc w:val="both"/>
        <w:rPr>
          <w:rStyle w:val="Char9"/>
        </w:rPr>
      </w:pPr>
      <w:r w:rsidRPr="00637741">
        <w:rPr>
          <w:rStyle w:val="Char6"/>
        </w:rPr>
        <w:footnoteRef/>
      </w:r>
      <w:r w:rsidRPr="00637741">
        <w:rPr>
          <w:rStyle w:val="Char6"/>
          <w:rtl/>
        </w:rPr>
        <w:t>- حدیثی که خالصی به آن اشاره کرده است ابویعلی از علی بن حسین از پدرش از جدش علی بن ابی‌طالب</w:t>
      </w:r>
      <w:r w:rsidRPr="00637741">
        <w:rPr>
          <w:rStyle w:val="Char6"/>
          <w:rFonts w:cs="CTraditional Arabic" w:hint="cs"/>
          <w:rtl/>
        </w:rPr>
        <w:t>س</w:t>
      </w:r>
      <w:r w:rsidRPr="00637741">
        <w:rPr>
          <w:rStyle w:val="Char6"/>
          <w:rtl/>
        </w:rPr>
        <w:t xml:space="preserve"> روایت کرده است که رسول الله</w:t>
      </w:r>
      <w:r w:rsidRPr="00637741">
        <w:rPr>
          <w:rStyle w:val="Char6"/>
          <w:rFonts w:hint="cs"/>
          <w:rtl/>
        </w:rPr>
        <w:t xml:space="preserve"> </w:t>
      </w:r>
      <w:r w:rsidRPr="00637741">
        <w:rPr>
          <w:rFonts w:cs="CTraditional Arabic" w:hint="cs"/>
          <w:sz w:val="24"/>
          <w:szCs w:val="28"/>
          <w:rtl/>
          <w:lang w:bidi="fa-IR"/>
        </w:rPr>
        <w:t>ج</w:t>
      </w:r>
      <w:r w:rsidRPr="00637741">
        <w:rPr>
          <w:rStyle w:val="Char6"/>
          <w:rtl/>
        </w:rPr>
        <w:t xml:space="preserve"> فرمود: «قبر مرا تبدیل به مسجد نکنید و خانه‌هایتان را تبدیل به قبر نکنید، سلام و درود شما هر کجا که باشد به من می‌رسد»</w:t>
      </w:r>
      <w:r w:rsidRPr="00637741">
        <w:rPr>
          <w:rStyle w:val="Char6"/>
          <w:rFonts w:hint="cs"/>
          <w:rtl/>
        </w:rPr>
        <w:t>.</w:t>
      </w:r>
      <w:r w:rsidRPr="00637741">
        <w:rPr>
          <w:rStyle w:val="Char6"/>
          <w:rtl/>
        </w:rPr>
        <w:t xml:space="preserve"> </w:t>
      </w:r>
      <w:r w:rsidRPr="004F1964">
        <w:rPr>
          <w:rStyle w:val="Char6"/>
          <w:rtl/>
        </w:rPr>
        <w:t>(المسند 469- و ابن ابی شیب</w:t>
      </w:r>
      <w:r w:rsidRPr="004F1964">
        <w:rPr>
          <w:rStyle w:val="Char6"/>
          <w:rFonts w:hint="cs"/>
          <w:rtl/>
        </w:rPr>
        <w:t>ة</w:t>
      </w:r>
      <w:r w:rsidRPr="004F1964">
        <w:rPr>
          <w:rStyle w:val="Char6"/>
          <w:rtl/>
        </w:rPr>
        <w:t xml:space="preserve"> در المصنف 4/354 روایت کرده است و ضیاء در المختار ص428 روایت کرده است. و حافظ بن عبدالهادی در کتابش</w:t>
      </w:r>
      <w:r w:rsidRPr="00637741">
        <w:rPr>
          <w:rStyle w:val="Char6"/>
          <w:rtl/>
        </w:rPr>
        <w:t xml:space="preserve"> </w:t>
      </w:r>
      <w:r w:rsidRPr="00637741">
        <w:rPr>
          <w:rStyle w:val="Char9"/>
          <w:rtl/>
        </w:rPr>
        <w:t>«الصارم المنکی في الرد علی السبکی»</w:t>
      </w:r>
      <w:r w:rsidRPr="00637741">
        <w:rPr>
          <w:rStyle w:val="Char6"/>
          <w:rtl/>
        </w:rPr>
        <w:t xml:space="preserve"> ص414. همچنین شیعیان با الفاظ نزدیک به هم از علی</w:t>
      </w:r>
      <w:r w:rsidRPr="00637741">
        <w:rPr>
          <w:rStyle w:val="Char6"/>
          <w:rFonts w:cs="CTraditional Arabic" w:hint="cs"/>
          <w:rtl/>
        </w:rPr>
        <w:t>س</w:t>
      </w:r>
      <w:r w:rsidRPr="00637741">
        <w:rPr>
          <w:rStyle w:val="Char6"/>
          <w:rtl/>
        </w:rPr>
        <w:t xml:space="preserve"> روایت کرده‌اند که </w:t>
      </w:r>
      <w:r w:rsidRPr="00637741">
        <w:rPr>
          <w:rStyle w:val="Char9"/>
          <w:rtl/>
        </w:rPr>
        <w:t>«لا تتخذوا قبر</w:t>
      </w:r>
      <w:r>
        <w:rPr>
          <w:rStyle w:val="Char9"/>
          <w:rFonts w:hint="cs"/>
          <w:rtl/>
        </w:rPr>
        <w:t>ي</w:t>
      </w:r>
      <w:r w:rsidRPr="00637741">
        <w:rPr>
          <w:rStyle w:val="Char9"/>
          <w:rtl/>
        </w:rPr>
        <w:t xml:space="preserve"> مسجداً»</w:t>
      </w:r>
      <w:r w:rsidRPr="00637741">
        <w:rPr>
          <w:rStyle w:val="Char6"/>
          <w:rtl/>
        </w:rPr>
        <w:t xml:space="preserve"> نگا: </w:t>
      </w:r>
      <w:r w:rsidRPr="004F1964">
        <w:rPr>
          <w:rStyle w:val="Char6"/>
          <w:rtl/>
        </w:rPr>
        <w:t>کنز الفوائد، الکراجکی 265 و لفظ:</w:t>
      </w:r>
      <w:r w:rsidRPr="00637741">
        <w:rPr>
          <w:rStyle w:val="Char6"/>
          <w:rtl/>
        </w:rPr>
        <w:t xml:space="preserve"> </w:t>
      </w:r>
      <w:r w:rsidRPr="00637741">
        <w:rPr>
          <w:rStyle w:val="Char9"/>
          <w:rtl/>
        </w:rPr>
        <w:t>«لا تتخذوا قبر</w:t>
      </w:r>
      <w:r>
        <w:rPr>
          <w:rStyle w:val="Char9"/>
          <w:rFonts w:hint="cs"/>
          <w:rtl/>
        </w:rPr>
        <w:t>ي</w:t>
      </w:r>
      <w:r w:rsidRPr="00637741">
        <w:rPr>
          <w:rStyle w:val="Char9"/>
          <w:rtl/>
        </w:rPr>
        <w:t xml:space="preserve"> ع</w:t>
      </w:r>
      <w:r w:rsidRPr="00637741">
        <w:rPr>
          <w:rStyle w:val="Char9"/>
          <w:rFonts w:hint="cs"/>
          <w:rtl/>
        </w:rPr>
        <w:t>ي</w:t>
      </w:r>
      <w:r w:rsidRPr="00637741">
        <w:rPr>
          <w:rStyle w:val="Char9"/>
          <w:rtl/>
        </w:rPr>
        <w:t>داً ولا قبورکم مساجد ولا ب</w:t>
      </w:r>
      <w:r w:rsidRPr="00637741">
        <w:rPr>
          <w:rStyle w:val="Char9"/>
          <w:rFonts w:hint="cs"/>
          <w:rtl/>
        </w:rPr>
        <w:t>ي</w:t>
      </w:r>
      <w:r w:rsidRPr="00637741">
        <w:rPr>
          <w:rStyle w:val="Char9"/>
          <w:rtl/>
        </w:rPr>
        <w:t xml:space="preserve">وتکم قبوراً» </w:t>
      </w:r>
      <w:r w:rsidRPr="004F1964">
        <w:rPr>
          <w:rStyle w:val="Char6"/>
          <w:rtl/>
        </w:rPr>
        <w:t>نگا: مسند الشی</w:t>
      </w:r>
      <w:r w:rsidRPr="004F1964">
        <w:rPr>
          <w:rStyle w:val="Char6"/>
          <w:rFonts w:hint="cs"/>
          <w:rtl/>
        </w:rPr>
        <w:t>عة</w:t>
      </w:r>
      <w:r w:rsidRPr="004F1964">
        <w:rPr>
          <w:rStyle w:val="Char6"/>
          <w:rtl/>
        </w:rPr>
        <w:t xml:space="preserve"> نراقی 3/283. و بحار الانوار 73/359. مستدرک الوسایل، نوری 3/</w:t>
      </w:r>
      <w:r w:rsidRPr="004F1964">
        <w:rPr>
          <w:rStyle w:val="Char6"/>
          <w:rFonts w:hint="cs"/>
          <w:rtl/>
        </w:rPr>
        <w:t>344</w:t>
      </w:r>
      <w:r w:rsidRPr="004F1964">
        <w:rPr>
          <w:rStyle w:val="Char6"/>
          <w:rtl/>
        </w:rPr>
        <w:t xml:space="preserve"> و 10/188. و لفظ</w:t>
      </w:r>
      <w:r w:rsidRPr="00637741">
        <w:rPr>
          <w:rStyle w:val="Char9"/>
          <w:rtl/>
        </w:rPr>
        <w:t xml:space="preserve"> «لا تتخذوا قبر</w:t>
      </w:r>
      <w:r>
        <w:rPr>
          <w:rStyle w:val="Char9"/>
          <w:rFonts w:hint="cs"/>
          <w:rtl/>
        </w:rPr>
        <w:t>ي</w:t>
      </w:r>
      <w:r w:rsidRPr="00637741">
        <w:rPr>
          <w:rStyle w:val="Char9"/>
          <w:rtl/>
        </w:rPr>
        <w:t xml:space="preserve"> مسجداً کما اتخذت بنو اسرائ</w:t>
      </w:r>
      <w:r w:rsidRPr="00637741">
        <w:rPr>
          <w:rStyle w:val="Char9"/>
          <w:rFonts w:hint="cs"/>
          <w:rtl/>
        </w:rPr>
        <w:t>ي</w:t>
      </w:r>
      <w:r w:rsidRPr="00637741">
        <w:rPr>
          <w:rStyle w:val="Char9"/>
          <w:rtl/>
        </w:rPr>
        <w:t>ل قبور انب</w:t>
      </w:r>
      <w:r w:rsidRPr="00637741">
        <w:rPr>
          <w:rStyle w:val="Char9"/>
          <w:rFonts w:hint="cs"/>
          <w:rtl/>
        </w:rPr>
        <w:t>ي</w:t>
      </w:r>
      <w:r w:rsidRPr="00637741">
        <w:rPr>
          <w:rStyle w:val="Char9"/>
          <w:rtl/>
        </w:rPr>
        <w:t xml:space="preserve">ائهم مساجد» </w:t>
      </w:r>
      <w:r w:rsidRPr="004F1964">
        <w:rPr>
          <w:rStyle w:val="Char6"/>
          <w:rtl/>
        </w:rPr>
        <w:t>نگا: تحف</w:t>
      </w:r>
      <w:r w:rsidRPr="004F1964">
        <w:rPr>
          <w:rStyle w:val="Char6"/>
          <w:rFonts w:hint="cs"/>
          <w:rtl/>
        </w:rPr>
        <w:t>ة</w:t>
      </w:r>
      <w:r w:rsidRPr="004F1964">
        <w:rPr>
          <w:rStyle w:val="Char6"/>
          <w:rtl/>
        </w:rPr>
        <w:t xml:space="preserve"> الفقهاء، سمرقندی 1/257.</w:t>
      </w:r>
    </w:p>
  </w:footnote>
  <w:footnote w:id="842">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علماء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و الصراع مع البدع و الخرافات الدخ</w:t>
      </w:r>
      <w:r w:rsidRPr="00637741">
        <w:rPr>
          <w:rStyle w:val="Char9"/>
          <w:rFonts w:hint="cs"/>
          <w:rtl/>
        </w:rPr>
        <w:t>ي</w:t>
      </w:r>
      <w:r w:rsidRPr="00637741">
        <w:rPr>
          <w:rStyle w:val="Char9"/>
          <w:rtl/>
        </w:rPr>
        <w:t>ل</w:t>
      </w:r>
      <w:r w:rsidRPr="00637741">
        <w:rPr>
          <w:rStyle w:val="Char9"/>
          <w:rFonts w:hint="cs"/>
          <w:rtl/>
        </w:rPr>
        <w:t>ة</w:t>
      </w:r>
      <w:r w:rsidRPr="00637741">
        <w:rPr>
          <w:rStyle w:val="Char9"/>
          <w:rtl/>
        </w:rPr>
        <w:t xml:space="preserve"> في الد</w:t>
      </w:r>
      <w:r w:rsidRPr="00637741">
        <w:rPr>
          <w:rStyle w:val="Char9"/>
          <w:rFonts w:hint="cs"/>
          <w:rtl/>
        </w:rPr>
        <w:t>ي</w:t>
      </w:r>
      <w:r w:rsidRPr="00637741">
        <w:rPr>
          <w:rStyle w:val="Char9"/>
          <w:rtl/>
        </w:rPr>
        <w:t>ن</w:t>
      </w:r>
      <w:r w:rsidRPr="004F1964">
        <w:rPr>
          <w:rStyle w:val="Char6"/>
          <w:rtl/>
        </w:rPr>
        <w:t>، 388.</w:t>
      </w:r>
    </w:p>
  </w:footnote>
  <w:footnote w:id="84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نگا: </w:t>
      </w:r>
      <w:r w:rsidRPr="00637741">
        <w:rPr>
          <w:rStyle w:val="Char6"/>
          <w:rFonts w:hint="cs"/>
          <w:rtl/>
        </w:rPr>
        <w:t>منبع سابق</w:t>
      </w:r>
      <w:r w:rsidRPr="00637741">
        <w:rPr>
          <w:rStyle w:val="Char6"/>
          <w:rtl/>
        </w:rPr>
        <w:t>.</w:t>
      </w:r>
    </w:p>
  </w:footnote>
  <w:footnote w:id="84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نگا: </w:t>
      </w:r>
      <w:r w:rsidRPr="00637741">
        <w:rPr>
          <w:rStyle w:val="Char6"/>
          <w:rFonts w:hint="cs"/>
          <w:rtl/>
        </w:rPr>
        <w:t>منبع سابق</w:t>
      </w:r>
      <w:r w:rsidRPr="00637741">
        <w:rPr>
          <w:rStyle w:val="Char6"/>
          <w:rtl/>
        </w:rPr>
        <w:t>، 407.</w:t>
      </w:r>
    </w:p>
  </w:footnote>
  <w:footnote w:id="845">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پیروان ابوالخطاب محمد بن ابی زینب اسدی هستند که او</w:t>
      </w:r>
      <w:r w:rsidRPr="00637741">
        <w:rPr>
          <w:rStyle w:val="Char6"/>
          <w:rFonts w:hint="cs"/>
          <w:rtl/>
        </w:rPr>
        <w:t xml:space="preserve"> از</w:t>
      </w:r>
      <w:r w:rsidRPr="00637741">
        <w:rPr>
          <w:rStyle w:val="Char6"/>
          <w:rtl/>
        </w:rPr>
        <w:t xml:space="preserve"> اصحاب صادق (</w:t>
      </w:r>
      <w:r w:rsidRPr="00637741">
        <w:rPr>
          <w:rStyle w:val="Char6"/>
          <w:rFonts w:hint="cs"/>
          <w:rtl/>
        </w:rPr>
        <w:t>:</w:t>
      </w:r>
      <w:r w:rsidRPr="00637741">
        <w:rPr>
          <w:rStyle w:val="Char6"/>
          <w:rtl/>
        </w:rPr>
        <w:t>- بود. سپس صادق وقتی غلو او را دید، از او تبری جست و او یکی از بانیان فرقه اسماعیلیه بود. از جمله سخنان او این است که می‌گفت: خداوند در شکل انبیاء ظاهر شده است، و سپس در شکل ائمه ظاهر شده است و هستی خالی از این امامان نیست بنابراین در حقیقت آن‌ها اله هستند</w:t>
      </w:r>
      <w:r w:rsidRPr="00637741">
        <w:rPr>
          <w:rStyle w:val="Char6"/>
          <w:rFonts w:hint="cs"/>
          <w:rtl/>
        </w:rPr>
        <w:t>.</w:t>
      </w:r>
      <w:r w:rsidRPr="00637741">
        <w:rPr>
          <w:rStyle w:val="Char6"/>
          <w:rtl/>
        </w:rPr>
        <w:t xml:space="preserve"> و پیروانش بعد از او به فرقه‌های مختلفی تقسیم شدن</w:t>
      </w:r>
      <w:r w:rsidRPr="004F1964">
        <w:rPr>
          <w:rStyle w:val="Char6"/>
          <w:rtl/>
        </w:rPr>
        <w:t>د. نگا:</w:t>
      </w:r>
      <w:r w:rsidRPr="004F1964">
        <w:rPr>
          <w:rStyle w:val="Char6"/>
          <w:rFonts w:hint="cs"/>
          <w:rtl/>
        </w:rPr>
        <w:t xml:space="preserve"> </w:t>
      </w:r>
      <w:r w:rsidRPr="004F1964">
        <w:rPr>
          <w:rStyle w:val="Char6"/>
          <w:rtl/>
        </w:rPr>
        <w:t>الملل و النحل 1/211-210. الفرق ب</w:t>
      </w:r>
      <w:r w:rsidRPr="004F1964">
        <w:rPr>
          <w:rStyle w:val="Char6"/>
          <w:rFonts w:hint="cs"/>
          <w:rtl/>
        </w:rPr>
        <w:t>ي</w:t>
      </w:r>
      <w:r w:rsidRPr="004F1964">
        <w:rPr>
          <w:rStyle w:val="Char6"/>
          <w:rtl/>
        </w:rPr>
        <w:t>ن الفرق 247. مقالات الاسلام</w:t>
      </w:r>
      <w:r w:rsidRPr="004F1964">
        <w:rPr>
          <w:rStyle w:val="Char6"/>
          <w:rFonts w:hint="cs"/>
          <w:rtl/>
        </w:rPr>
        <w:t>يي</w:t>
      </w:r>
      <w:r w:rsidRPr="004F1964">
        <w:rPr>
          <w:rStyle w:val="Char6"/>
          <w:rtl/>
        </w:rPr>
        <w:t>ن 1/75.</w:t>
      </w:r>
    </w:p>
  </w:footnote>
  <w:footnote w:id="846">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کرامیه: پیروان ابوعبدالله محمد بن کرام بودند که صفات را ثابت می‌</w:t>
      </w:r>
      <w:r w:rsidRPr="00637741">
        <w:rPr>
          <w:rStyle w:val="Char6"/>
          <w:rFonts w:hint="cs"/>
          <w:rtl/>
        </w:rPr>
        <w:t>کند، ولى</w:t>
      </w:r>
      <w:r w:rsidRPr="00637741">
        <w:rPr>
          <w:rStyle w:val="Char6"/>
          <w:rtl/>
        </w:rPr>
        <w:t xml:space="preserve"> قائل به تشبیه </w:t>
      </w:r>
      <w:r w:rsidRPr="00637741">
        <w:rPr>
          <w:rStyle w:val="Char6"/>
          <w:rFonts w:hint="cs"/>
          <w:rtl/>
        </w:rPr>
        <w:t>آن صفات است</w:t>
      </w:r>
      <w:r w:rsidRPr="00637741">
        <w:rPr>
          <w:rStyle w:val="Char6"/>
          <w:rtl/>
        </w:rPr>
        <w:t xml:space="preserve">، همچنان که می‌گفت، حوادث در ذات پروردگار حلول پیدا کرده‌اند و در عقیده </w:t>
      </w:r>
      <w:r w:rsidRPr="00637741">
        <w:rPr>
          <w:rStyle w:val="Char6"/>
          <w:rFonts w:hint="cs"/>
          <w:rtl/>
        </w:rPr>
        <w:t>نیکى</w:t>
      </w:r>
      <w:r w:rsidRPr="00637741">
        <w:rPr>
          <w:rStyle w:val="Char6"/>
          <w:rtl/>
        </w:rPr>
        <w:t xml:space="preserve"> و قبح عقلی موافق معتزله بود. و ایمان از </w:t>
      </w:r>
      <w:r w:rsidRPr="004F1964">
        <w:rPr>
          <w:rStyle w:val="Char6"/>
          <w:rtl/>
        </w:rPr>
        <w:t xml:space="preserve">دیدگاه وی فقط اقرار به زبان </w:t>
      </w:r>
      <w:r w:rsidRPr="004F1964">
        <w:rPr>
          <w:rStyle w:val="Char6"/>
          <w:rFonts w:hint="cs"/>
          <w:rtl/>
        </w:rPr>
        <w:t>است</w:t>
      </w:r>
      <w:r w:rsidRPr="004F1964">
        <w:rPr>
          <w:rStyle w:val="Char6"/>
          <w:rtl/>
        </w:rPr>
        <w:t>. الملل و النحل 1/124. الفرق ب</w:t>
      </w:r>
      <w:r w:rsidRPr="004F1964">
        <w:rPr>
          <w:rStyle w:val="Char6"/>
          <w:rFonts w:hint="cs"/>
          <w:rtl/>
        </w:rPr>
        <w:t>ي</w:t>
      </w:r>
      <w:r w:rsidRPr="004F1964">
        <w:rPr>
          <w:rStyle w:val="Char6"/>
          <w:rtl/>
        </w:rPr>
        <w:t>ن الفرق 215.</w:t>
      </w:r>
    </w:p>
  </w:footnote>
  <w:footnote w:id="847">
    <w:p w:rsidR="0024533F" w:rsidRPr="00637741" w:rsidRDefault="0024533F" w:rsidP="00F77F8A">
      <w:pPr>
        <w:pStyle w:val="FootnoteText"/>
        <w:bidi/>
        <w:ind w:left="233" w:hangingChars="97" w:hanging="233"/>
        <w:jc w:val="both"/>
        <w:rPr>
          <w:rStyle w:val="Char9"/>
        </w:rPr>
      </w:pPr>
      <w:r w:rsidRPr="00637741">
        <w:rPr>
          <w:rStyle w:val="Char6"/>
        </w:rPr>
        <w:footnoteRef/>
      </w:r>
      <w:r w:rsidRPr="00637741">
        <w:rPr>
          <w:rStyle w:val="Char6"/>
          <w:rtl/>
        </w:rPr>
        <w:t>- مغیریه: پیروان مغیر</w:t>
      </w:r>
      <w:r w:rsidRPr="00637741">
        <w:rPr>
          <w:rStyle w:val="Char6"/>
          <w:rFonts w:hint="cs"/>
          <w:rtl/>
        </w:rPr>
        <w:t>ة</w:t>
      </w:r>
      <w:r w:rsidRPr="00637741">
        <w:rPr>
          <w:rStyle w:val="Char6"/>
          <w:rtl/>
        </w:rPr>
        <w:t xml:space="preserve"> بن سعید عجلی بودند و او از جمله غالیانی بود که قائل به اله بودن علی</w:t>
      </w:r>
      <w:r w:rsidRPr="00637741">
        <w:rPr>
          <w:rStyle w:val="Char6"/>
          <w:rFonts w:cs="CTraditional Arabic" w:hint="cs"/>
          <w:rtl/>
        </w:rPr>
        <w:t>س</w:t>
      </w:r>
      <w:r w:rsidRPr="00637741">
        <w:rPr>
          <w:rStyle w:val="Char6"/>
          <w:rtl/>
        </w:rPr>
        <w:t xml:space="preserve"> و ائمه بود و قائل به طالع‌بینی و </w:t>
      </w:r>
      <w:r w:rsidRPr="00E46EFD">
        <w:rPr>
          <w:rStyle w:val="Char6"/>
          <w:rtl/>
        </w:rPr>
        <w:t xml:space="preserve">تشبیه بود – می‌گفت اعضای خداوند شبیه حروف هجا است – همچنین قائل به کفر صحابه بود </w:t>
      </w:r>
      <w:r w:rsidRPr="00637741">
        <w:rPr>
          <w:rStyle w:val="Char6"/>
          <w:rtl/>
        </w:rPr>
        <w:t>مگر آن</w:t>
      </w:r>
      <w:r w:rsidRPr="00637741">
        <w:rPr>
          <w:rStyle w:val="Char6"/>
          <w:rFonts w:hint="cs"/>
          <w:rtl/>
        </w:rPr>
        <w:t>‌</w:t>
      </w:r>
      <w:r w:rsidRPr="00637741">
        <w:rPr>
          <w:rStyle w:val="Char6"/>
          <w:rtl/>
        </w:rPr>
        <w:t>هایی که با علی بودنشان ثابت شده باشد و می‌گفت: ائمه علم غیب دارند و ادعا می‌کرد که امامت بعد از باقر به محمد بن عبدالله (نفس زکیه- رسیده است و او نمرده است و به زودی می‌آید. و همچنین او خود را مهدی منتظر می‌پنداشت، و خالد قسری او را در سال 120هـ ب</w:t>
      </w:r>
      <w:r w:rsidRPr="00E46EFD">
        <w:rPr>
          <w:rStyle w:val="Char6"/>
          <w:rtl/>
        </w:rPr>
        <w:t>ه قتل رساند. الملل والنحل 1/209-207 . الفرق ب</w:t>
      </w:r>
      <w:r w:rsidRPr="00E46EFD">
        <w:rPr>
          <w:rStyle w:val="Char6"/>
          <w:rFonts w:hint="cs"/>
          <w:rtl/>
        </w:rPr>
        <w:t>ي</w:t>
      </w:r>
      <w:r w:rsidRPr="00E46EFD">
        <w:rPr>
          <w:rStyle w:val="Char6"/>
          <w:rtl/>
        </w:rPr>
        <w:t>ن الفرق، 238. م</w:t>
      </w:r>
      <w:r w:rsidRPr="00E46EFD">
        <w:rPr>
          <w:rStyle w:val="Char6"/>
          <w:rFonts w:hint="cs"/>
          <w:rtl/>
        </w:rPr>
        <w:t>ي</w:t>
      </w:r>
      <w:r w:rsidRPr="00E46EFD">
        <w:rPr>
          <w:rStyle w:val="Char6"/>
          <w:rtl/>
        </w:rPr>
        <w:t>زان الاعتدال 4/162-160. الکامل في التار</w:t>
      </w:r>
      <w:r w:rsidRPr="00E46EFD">
        <w:rPr>
          <w:rStyle w:val="Char6"/>
          <w:rFonts w:hint="cs"/>
          <w:rtl/>
        </w:rPr>
        <w:t>ي</w:t>
      </w:r>
      <w:r w:rsidRPr="00E46EFD">
        <w:rPr>
          <w:rStyle w:val="Char6"/>
          <w:rtl/>
        </w:rPr>
        <w:t>خ 4/230-231، دارالکتب العرب</w:t>
      </w:r>
      <w:r w:rsidRPr="00E46EFD">
        <w:rPr>
          <w:rStyle w:val="Char6"/>
          <w:rFonts w:hint="cs"/>
          <w:rtl/>
        </w:rPr>
        <w:t>ي</w:t>
      </w:r>
      <w:r w:rsidRPr="00E46EFD">
        <w:rPr>
          <w:rStyle w:val="Char6"/>
          <w:rtl/>
        </w:rPr>
        <w:t>، بیروت.</w:t>
      </w:r>
    </w:p>
  </w:footnote>
  <w:footnote w:id="848">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کتاب </w:t>
      </w:r>
      <w:r w:rsidRPr="00637741">
        <w:rPr>
          <w:rStyle w:val="Char9"/>
          <w:rtl/>
        </w:rPr>
        <w:t>«رسال</w:t>
      </w:r>
      <w:r w:rsidRPr="00637741">
        <w:rPr>
          <w:rStyle w:val="Char9"/>
          <w:rFonts w:hint="cs"/>
          <w:rtl/>
        </w:rPr>
        <w:t>ة</w:t>
      </w:r>
      <w:r w:rsidRPr="00637741">
        <w:rPr>
          <w:rStyle w:val="Char9"/>
          <w:rtl/>
        </w:rPr>
        <w:t xml:space="preserve"> المجاهد الاکبر الامام الخالصی الی احمد قوام السلطن</w:t>
      </w:r>
      <w:r w:rsidRPr="00637741">
        <w:rPr>
          <w:rStyle w:val="Char9"/>
          <w:rFonts w:hint="cs"/>
          <w:rtl/>
        </w:rPr>
        <w:t>ة</w:t>
      </w:r>
      <w:r w:rsidRPr="00637741">
        <w:rPr>
          <w:rStyle w:val="Char9"/>
          <w:rtl/>
        </w:rPr>
        <w:t>»</w:t>
      </w:r>
      <w:r w:rsidRPr="00E46EFD">
        <w:rPr>
          <w:rStyle w:val="Char6"/>
          <w:rtl/>
        </w:rPr>
        <w:t xml:space="preserve"> 94.</w:t>
      </w:r>
    </w:p>
  </w:footnote>
  <w:footnote w:id="849">
    <w:p w:rsidR="0024533F" w:rsidRPr="00637741" w:rsidRDefault="0024533F" w:rsidP="00E46EFD">
      <w:pPr>
        <w:pStyle w:val="FootnoteText"/>
        <w:bidi/>
        <w:ind w:left="233" w:hangingChars="97" w:hanging="233"/>
        <w:jc w:val="both"/>
        <w:rPr>
          <w:rStyle w:val="Char6"/>
        </w:rPr>
      </w:pPr>
      <w:r w:rsidRPr="00637741">
        <w:rPr>
          <w:rStyle w:val="Char6"/>
        </w:rPr>
        <w:footnoteRef/>
      </w:r>
      <w:r w:rsidRPr="00637741">
        <w:rPr>
          <w:rStyle w:val="Char6"/>
          <w:rtl/>
        </w:rPr>
        <w:t>- کاظم بن قاسم بن احمد بن حبیب حسینی رشتی در سال 1205هـ به دنیا آمد و گفته می‌شود که او از مدینه منوره به شهر رشت در ایران مهاجرت کرد. و خالصی می‌گوید که رشتی در اصل کشیش روسی بوده است که روسیه وی را فرستاده است تا در دولت عثمانی فتنه ایجاد کند. و مردم را از دینشان دور کند. و این امر در نشریه‌ای که شوروی بعد از انقلاب بلشفی</w:t>
      </w:r>
      <w:r w:rsidRPr="00637741">
        <w:rPr>
          <w:rStyle w:val="Char6"/>
          <w:rFonts w:hint="cs"/>
          <w:rtl/>
        </w:rPr>
        <w:t>‌</w:t>
      </w:r>
      <w:r w:rsidRPr="00637741">
        <w:rPr>
          <w:rStyle w:val="Char6"/>
          <w:rtl/>
        </w:rPr>
        <w:t>ها 1917م پخش کرد، آشکار شد که خالصی آن را به فارسی ترجمه کرد. و آن را به عنوان «اسرار ظهور شیخیه و بابیت و بهائیت» نام نهاد. رشتی در سال 1259ه‍ در کربلا درگذشت. نگا:</w:t>
      </w:r>
      <w:r w:rsidRPr="00637741">
        <w:rPr>
          <w:rStyle w:val="Char6"/>
          <w:rFonts w:hint="cs"/>
          <w:rtl/>
        </w:rPr>
        <w:t xml:space="preserve"> </w:t>
      </w:r>
      <w:r w:rsidRPr="00637741">
        <w:rPr>
          <w:rStyle w:val="Char6"/>
          <w:rtl/>
        </w:rPr>
        <w:t xml:space="preserve">شرح حال کامل وی در کتاب شیخیه از طالقانی 163-117. و کتاب </w:t>
      </w:r>
      <w:r w:rsidRPr="00637741">
        <w:rPr>
          <w:rStyle w:val="Char9"/>
          <w:rtl/>
        </w:rPr>
        <w:t>علماء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والصراع مع البدع والخرافات الدخ</w:t>
      </w:r>
      <w:r w:rsidRPr="00637741">
        <w:rPr>
          <w:rStyle w:val="Char9"/>
          <w:rFonts w:hint="cs"/>
          <w:rtl/>
        </w:rPr>
        <w:t>ي</w:t>
      </w:r>
      <w:r w:rsidRPr="00637741">
        <w:rPr>
          <w:rStyle w:val="Char9"/>
          <w:rtl/>
        </w:rPr>
        <w:t>ل</w:t>
      </w:r>
      <w:r w:rsidRPr="00637741">
        <w:rPr>
          <w:rStyle w:val="Char9"/>
          <w:rFonts w:hint="cs"/>
          <w:rtl/>
        </w:rPr>
        <w:t>ة</w:t>
      </w:r>
      <w:r w:rsidRPr="00637741">
        <w:rPr>
          <w:rStyle w:val="Char9"/>
          <w:rtl/>
        </w:rPr>
        <w:t xml:space="preserve"> في الد</w:t>
      </w:r>
      <w:r w:rsidRPr="00637741">
        <w:rPr>
          <w:rStyle w:val="Char9"/>
          <w:rFonts w:hint="cs"/>
          <w:rtl/>
        </w:rPr>
        <w:t>ي</w:t>
      </w:r>
      <w:r w:rsidRPr="00637741">
        <w:rPr>
          <w:rStyle w:val="Char9"/>
          <w:rtl/>
        </w:rPr>
        <w:t>ن</w:t>
      </w:r>
      <w:r w:rsidRPr="00637741">
        <w:rPr>
          <w:rStyle w:val="Char6"/>
          <w:rtl/>
        </w:rPr>
        <w:t xml:space="preserve"> (همراه با تعلیق پسرش هادی خالصی- ص179. </w:t>
      </w:r>
    </w:p>
  </w:footnote>
  <w:footnote w:id="850">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این دو نفر مؤسس شیخیه بودند و شاگردانشان بهابیت و بابیت را تأسیس کردند. </w:t>
      </w:r>
      <w:r w:rsidRPr="00637741">
        <w:rPr>
          <w:rStyle w:val="Char9"/>
          <w:rtl/>
        </w:rPr>
        <w:t>علماء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والصراع مع البدع والخرافات الدخ</w:t>
      </w:r>
      <w:r w:rsidRPr="00637741">
        <w:rPr>
          <w:rStyle w:val="Char9"/>
          <w:rFonts w:hint="cs"/>
          <w:rtl/>
        </w:rPr>
        <w:t>ي</w:t>
      </w:r>
      <w:r w:rsidRPr="00637741">
        <w:rPr>
          <w:rStyle w:val="Char9"/>
          <w:rtl/>
        </w:rPr>
        <w:t>ل</w:t>
      </w:r>
      <w:r w:rsidRPr="00637741">
        <w:rPr>
          <w:rStyle w:val="Char9"/>
          <w:rFonts w:hint="cs"/>
          <w:rtl/>
        </w:rPr>
        <w:t>ة</w:t>
      </w:r>
      <w:r w:rsidRPr="00637741">
        <w:rPr>
          <w:rStyle w:val="Char9"/>
          <w:rtl/>
        </w:rPr>
        <w:t xml:space="preserve"> في الد</w:t>
      </w:r>
      <w:r w:rsidRPr="00637741">
        <w:rPr>
          <w:rStyle w:val="Char9"/>
          <w:rFonts w:hint="cs"/>
          <w:rtl/>
        </w:rPr>
        <w:t>ي</w:t>
      </w:r>
      <w:r w:rsidRPr="00637741">
        <w:rPr>
          <w:rStyle w:val="Char9"/>
          <w:rtl/>
        </w:rPr>
        <w:t>ن</w:t>
      </w:r>
      <w:r w:rsidRPr="00E46EFD">
        <w:rPr>
          <w:rStyle w:val="Char6"/>
          <w:rtl/>
        </w:rPr>
        <w:t xml:space="preserve"> 177.</w:t>
      </w:r>
    </w:p>
  </w:footnote>
  <w:footnote w:id="85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408-407.</w:t>
      </w:r>
    </w:p>
  </w:footnote>
  <w:footnote w:id="85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32، 276.</w:t>
      </w:r>
    </w:p>
  </w:footnote>
  <w:footnote w:id="85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32.</w:t>
      </w:r>
    </w:p>
  </w:footnote>
  <w:footnote w:id="85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33-32.</w:t>
      </w:r>
    </w:p>
  </w:footnote>
  <w:footnote w:id="85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35.</w:t>
      </w:r>
    </w:p>
  </w:footnote>
  <w:footnote w:id="85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418.</w:t>
      </w:r>
    </w:p>
  </w:footnote>
  <w:footnote w:id="85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409.</w:t>
      </w:r>
    </w:p>
  </w:footnote>
  <w:footnote w:id="858">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علماء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والصراع مع البدع والخرافات الدخ</w:t>
      </w:r>
      <w:r w:rsidRPr="00637741">
        <w:rPr>
          <w:rStyle w:val="Char9"/>
          <w:rFonts w:hint="cs"/>
          <w:rtl/>
        </w:rPr>
        <w:t>ي</w:t>
      </w:r>
      <w:r w:rsidRPr="00637741">
        <w:rPr>
          <w:rStyle w:val="Char9"/>
          <w:rtl/>
        </w:rPr>
        <w:t>ل</w:t>
      </w:r>
      <w:r w:rsidRPr="00637741">
        <w:rPr>
          <w:rStyle w:val="Char9"/>
          <w:rFonts w:hint="cs"/>
          <w:rtl/>
        </w:rPr>
        <w:t>ة</w:t>
      </w:r>
      <w:r w:rsidRPr="00637741">
        <w:rPr>
          <w:rStyle w:val="Char9"/>
          <w:rtl/>
        </w:rPr>
        <w:t xml:space="preserve"> في الد</w:t>
      </w:r>
      <w:r w:rsidRPr="00637741">
        <w:rPr>
          <w:rStyle w:val="Char9"/>
          <w:rFonts w:hint="cs"/>
          <w:rtl/>
        </w:rPr>
        <w:t>ي</w:t>
      </w:r>
      <w:r w:rsidRPr="00637741">
        <w:rPr>
          <w:rStyle w:val="Char9"/>
          <w:rtl/>
        </w:rPr>
        <w:t>ن</w:t>
      </w:r>
      <w:r w:rsidRPr="00E46EFD">
        <w:rPr>
          <w:rStyle w:val="Char6"/>
          <w:rtl/>
        </w:rPr>
        <w:t>، ص425.</w:t>
      </w:r>
    </w:p>
  </w:footnote>
  <w:footnote w:id="859">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رسال</w:t>
      </w:r>
      <w:r w:rsidRPr="00637741">
        <w:rPr>
          <w:rStyle w:val="Char9"/>
          <w:rFonts w:hint="cs"/>
          <w:rtl/>
        </w:rPr>
        <w:t>ة</w:t>
      </w:r>
      <w:r w:rsidRPr="00637741">
        <w:rPr>
          <w:rStyle w:val="Char9"/>
          <w:rtl/>
        </w:rPr>
        <w:t xml:space="preserve"> المجاهد الاکبر الامام الخالصی الی احمد قوام السلطن</w:t>
      </w:r>
      <w:r w:rsidRPr="00637741">
        <w:rPr>
          <w:rStyle w:val="Char9"/>
          <w:rFonts w:hint="cs"/>
          <w:rtl/>
        </w:rPr>
        <w:t>ة</w:t>
      </w:r>
      <w:r w:rsidRPr="00E46EFD">
        <w:rPr>
          <w:rStyle w:val="Char6"/>
          <w:rtl/>
        </w:rPr>
        <w:t>،</w:t>
      </w:r>
      <w:r w:rsidRPr="00E46EFD">
        <w:rPr>
          <w:rStyle w:val="Char6"/>
          <w:rFonts w:hint="cs"/>
          <w:rtl/>
        </w:rPr>
        <w:t xml:space="preserve"> </w:t>
      </w:r>
      <w:r w:rsidRPr="00E46EFD">
        <w:rPr>
          <w:rStyle w:val="Char6"/>
          <w:rtl/>
        </w:rPr>
        <w:t>ص86-85.</w:t>
      </w:r>
    </w:p>
  </w:footnote>
  <w:footnote w:id="86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120.</w:t>
      </w:r>
    </w:p>
  </w:footnote>
  <w:footnote w:id="86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علماء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والصراع مع البدع والخرافات الدخ</w:t>
      </w:r>
      <w:r w:rsidRPr="00637741">
        <w:rPr>
          <w:rStyle w:val="Char9"/>
          <w:rFonts w:hint="cs"/>
          <w:rtl/>
        </w:rPr>
        <w:t>ي</w:t>
      </w:r>
      <w:r w:rsidRPr="00637741">
        <w:rPr>
          <w:rStyle w:val="Char9"/>
          <w:rtl/>
        </w:rPr>
        <w:t>ل</w:t>
      </w:r>
      <w:r w:rsidRPr="00637741">
        <w:rPr>
          <w:rStyle w:val="Char9"/>
          <w:rFonts w:hint="cs"/>
          <w:rtl/>
        </w:rPr>
        <w:t>ة</w:t>
      </w:r>
      <w:r w:rsidRPr="00637741">
        <w:rPr>
          <w:rStyle w:val="Char9"/>
          <w:rtl/>
        </w:rPr>
        <w:t xml:space="preserve"> في الد</w:t>
      </w:r>
      <w:r w:rsidRPr="00637741">
        <w:rPr>
          <w:rStyle w:val="Char9"/>
          <w:rFonts w:hint="cs"/>
          <w:rtl/>
        </w:rPr>
        <w:t>ي</w:t>
      </w:r>
      <w:r w:rsidRPr="00637741">
        <w:rPr>
          <w:rStyle w:val="Char9"/>
          <w:rtl/>
        </w:rPr>
        <w:t>ن</w:t>
      </w:r>
      <w:r w:rsidRPr="00E46EFD">
        <w:rPr>
          <w:rStyle w:val="Char6"/>
          <w:rtl/>
        </w:rPr>
        <w:t>، 425.</w:t>
      </w:r>
    </w:p>
  </w:footnote>
  <w:footnote w:id="86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w:t>
      </w:r>
      <w:r w:rsidRPr="00637741">
        <w:rPr>
          <w:rStyle w:val="Char6"/>
          <w:rFonts w:hint="cs"/>
          <w:rtl/>
        </w:rPr>
        <w:t xml:space="preserve"> </w:t>
      </w:r>
      <w:r w:rsidRPr="00637741">
        <w:rPr>
          <w:rStyle w:val="Char6"/>
          <w:rtl/>
        </w:rPr>
        <w:t xml:space="preserve">ص </w:t>
      </w:r>
      <w:r w:rsidRPr="00637741">
        <w:rPr>
          <w:rStyle w:val="Char6"/>
          <w:rFonts w:hint="cs"/>
          <w:rtl/>
        </w:rPr>
        <w:t>33، 424-426.</w:t>
      </w:r>
    </w:p>
  </w:footnote>
  <w:footnote w:id="86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426.</w:t>
      </w:r>
    </w:p>
  </w:footnote>
  <w:footnote w:id="864">
    <w:p w:rsidR="0024533F" w:rsidRPr="00637741" w:rsidRDefault="0024533F" w:rsidP="00E46EFD">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425.</w:t>
      </w:r>
    </w:p>
  </w:footnote>
  <w:footnote w:id="86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علماء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والصراع مع البدع والخرافات الدخ</w:t>
      </w:r>
      <w:r w:rsidRPr="00637741">
        <w:rPr>
          <w:rStyle w:val="Char9"/>
          <w:rFonts w:hint="cs"/>
          <w:rtl/>
        </w:rPr>
        <w:t>ي</w:t>
      </w:r>
      <w:r w:rsidRPr="00637741">
        <w:rPr>
          <w:rStyle w:val="Char9"/>
          <w:rtl/>
        </w:rPr>
        <w:t>ل</w:t>
      </w:r>
      <w:r w:rsidRPr="00637741">
        <w:rPr>
          <w:rStyle w:val="Char9"/>
          <w:rFonts w:hint="cs"/>
          <w:rtl/>
        </w:rPr>
        <w:t>ة</w:t>
      </w:r>
      <w:r w:rsidRPr="00637741">
        <w:rPr>
          <w:rStyle w:val="Char9"/>
          <w:rtl/>
        </w:rPr>
        <w:t xml:space="preserve"> في الد</w:t>
      </w:r>
      <w:r w:rsidRPr="00637741">
        <w:rPr>
          <w:rStyle w:val="Char9"/>
          <w:rFonts w:hint="cs"/>
          <w:rtl/>
        </w:rPr>
        <w:t>ي</w:t>
      </w:r>
      <w:r w:rsidRPr="00637741">
        <w:rPr>
          <w:rStyle w:val="Char9"/>
          <w:rtl/>
        </w:rPr>
        <w:t>ن</w:t>
      </w:r>
      <w:r w:rsidRPr="00E46EFD">
        <w:rPr>
          <w:rStyle w:val="Char6"/>
          <w:rtl/>
        </w:rPr>
        <w:t>، 167.</w:t>
      </w:r>
    </w:p>
  </w:footnote>
  <w:footnote w:id="86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بحار الانوار </w:t>
      </w:r>
      <w:r w:rsidRPr="00637741">
        <w:rPr>
          <w:rFonts w:cs="B Badr"/>
          <w:sz w:val="24"/>
          <w:szCs w:val="24"/>
          <w:rtl/>
          <w:lang w:bidi="fa-IR"/>
        </w:rPr>
        <w:t>–</w:t>
      </w:r>
      <w:r w:rsidRPr="00637741">
        <w:rPr>
          <w:rStyle w:val="Char6"/>
          <w:rtl/>
        </w:rPr>
        <w:t xml:space="preserve"> باب </w:t>
      </w:r>
      <w:r w:rsidRPr="00637741">
        <w:rPr>
          <w:rStyle w:val="Char6"/>
          <w:rFonts w:hint="cs"/>
          <w:rtl/>
        </w:rPr>
        <w:t>عمل</w:t>
      </w:r>
      <w:r w:rsidRPr="00637741">
        <w:rPr>
          <w:rStyle w:val="Char6"/>
          <w:rtl/>
        </w:rPr>
        <w:t xml:space="preserve"> روز نوروز و آنچه که بدان مربوط است </w:t>
      </w:r>
      <w:r w:rsidRPr="00637741">
        <w:rPr>
          <w:rFonts w:cs="B Badr"/>
          <w:sz w:val="24"/>
          <w:szCs w:val="24"/>
          <w:rtl/>
          <w:lang w:bidi="fa-IR"/>
        </w:rPr>
        <w:t>–</w:t>
      </w:r>
      <w:r w:rsidRPr="00637741">
        <w:rPr>
          <w:rStyle w:val="Char6"/>
          <w:rtl/>
        </w:rPr>
        <w:t xml:space="preserve"> 98/419. نگا:</w:t>
      </w:r>
      <w:r w:rsidRPr="00637741">
        <w:rPr>
          <w:rStyle w:val="Char6"/>
          <w:rFonts w:hint="cs"/>
          <w:rtl/>
        </w:rPr>
        <w:t xml:space="preserve"> </w:t>
      </w:r>
      <w:r w:rsidRPr="00637741">
        <w:rPr>
          <w:rStyle w:val="Char9"/>
          <w:rtl/>
        </w:rPr>
        <w:t xml:space="preserve">باب استحباب صوم </w:t>
      </w:r>
      <w:r w:rsidRPr="00637741">
        <w:rPr>
          <w:rStyle w:val="Char9"/>
          <w:rFonts w:hint="cs"/>
          <w:rtl/>
        </w:rPr>
        <w:t>ي</w:t>
      </w:r>
      <w:r w:rsidRPr="00637741">
        <w:rPr>
          <w:rStyle w:val="Char9"/>
          <w:rtl/>
        </w:rPr>
        <w:t>وم الن</w:t>
      </w:r>
      <w:r w:rsidRPr="00637741">
        <w:rPr>
          <w:rStyle w:val="Char9"/>
          <w:rFonts w:hint="cs"/>
          <w:rtl/>
        </w:rPr>
        <w:t>ي</w:t>
      </w:r>
      <w:r w:rsidRPr="00637741">
        <w:rPr>
          <w:rStyle w:val="Char9"/>
          <w:rtl/>
        </w:rPr>
        <w:t>روز و الغسل ف</w:t>
      </w:r>
      <w:r w:rsidRPr="00637741">
        <w:rPr>
          <w:rStyle w:val="Char9"/>
          <w:rFonts w:hint="cs"/>
          <w:rtl/>
        </w:rPr>
        <w:t>ي</w:t>
      </w:r>
      <w:r w:rsidRPr="00637741">
        <w:rPr>
          <w:rStyle w:val="Char9"/>
          <w:rtl/>
        </w:rPr>
        <w:t>ه و لبس انظف الثیاب والط</w:t>
      </w:r>
      <w:r w:rsidRPr="00637741">
        <w:rPr>
          <w:rStyle w:val="Char9"/>
          <w:rFonts w:hint="cs"/>
          <w:rtl/>
        </w:rPr>
        <w:t>ي</w:t>
      </w:r>
      <w:r w:rsidRPr="00637741">
        <w:rPr>
          <w:rStyle w:val="Char9"/>
          <w:rtl/>
        </w:rPr>
        <w:t>ب</w:t>
      </w:r>
      <w:r w:rsidRPr="00E46EFD">
        <w:rPr>
          <w:rStyle w:val="Char6"/>
          <w:rtl/>
        </w:rPr>
        <w:t>: وسائل الش</w:t>
      </w:r>
      <w:r w:rsidRPr="00E46EFD">
        <w:rPr>
          <w:rStyle w:val="Char6"/>
          <w:rFonts w:hint="cs"/>
          <w:rtl/>
        </w:rPr>
        <w:t>ي</w:t>
      </w:r>
      <w:r w:rsidRPr="00E46EFD">
        <w:rPr>
          <w:rStyle w:val="Char6"/>
          <w:rtl/>
        </w:rPr>
        <w:t>ع</w:t>
      </w:r>
      <w:r w:rsidRPr="00E46EFD">
        <w:rPr>
          <w:rStyle w:val="Char6"/>
          <w:rFonts w:hint="cs"/>
          <w:rtl/>
        </w:rPr>
        <w:t>ة</w:t>
      </w:r>
      <w:r w:rsidRPr="00E46EFD">
        <w:rPr>
          <w:rStyle w:val="Char6"/>
          <w:rtl/>
        </w:rPr>
        <w:t xml:space="preserve"> 7/346. و در کتاب تحریر الوسیل</w:t>
      </w:r>
      <w:r w:rsidRPr="00E46EFD">
        <w:rPr>
          <w:rStyle w:val="Char6"/>
          <w:rFonts w:hint="cs"/>
          <w:rtl/>
        </w:rPr>
        <w:t>ة</w:t>
      </w:r>
      <w:r w:rsidRPr="00E46EFD">
        <w:rPr>
          <w:rStyle w:val="Char6"/>
          <w:rtl/>
        </w:rPr>
        <w:t xml:space="preserve"> روح الله خمینی آمده است:</w:t>
      </w:r>
      <w:r w:rsidRPr="00637741">
        <w:rPr>
          <w:rStyle w:val="Char6"/>
          <w:rtl/>
        </w:rPr>
        <w:t xml:space="preserve"> «از جمله روزهایی که روزه گرفتن در آن‌ها مندوب است، روز غدیر یعنی روز هجدهم ذی حجه</w:t>
      </w:r>
      <w:r w:rsidRPr="00637741">
        <w:rPr>
          <w:rStyle w:val="Char6"/>
          <w:rFonts w:hint="cs"/>
          <w:rtl/>
        </w:rPr>
        <w:t>،</w:t>
      </w:r>
      <w:r w:rsidRPr="00637741">
        <w:rPr>
          <w:rStyle w:val="Char6"/>
          <w:rtl/>
        </w:rPr>
        <w:t xml:space="preserve"> و روز نوروز» همچنین گفته است از غسل</w:t>
      </w:r>
      <w:r w:rsidRPr="00637741">
        <w:rPr>
          <w:rStyle w:val="Char6"/>
          <w:rFonts w:hint="cs"/>
          <w:rtl/>
        </w:rPr>
        <w:t>‌</w:t>
      </w:r>
      <w:r w:rsidRPr="00637741">
        <w:rPr>
          <w:rStyle w:val="Char6"/>
          <w:rtl/>
        </w:rPr>
        <w:t xml:space="preserve">های مندوب </w:t>
      </w:r>
      <w:r w:rsidRPr="00E46EFD">
        <w:rPr>
          <w:rStyle w:val="Char6"/>
          <w:rtl/>
        </w:rPr>
        <w:t>غسل روز نوروز است. تحر</w:t>
      </w:r>
      <w:r w:rsidRPr="00E46EFD">
        <w:rPr>
          <w:rStyle w:val="Char6"/>
          <w:rFonts w:hint="cs"/>
          <w:rtl/>
        </w:rPr>
        <w:t>ي</w:t>
      </w:r>
      <w:r w:rsidRPr="00E46EFD">
        <w:rPr>
          <w:rStyle w:val="Char6"/>
          <w:rtl/>
        </w:rPr>
        <w:t>ر الوس</w:t>
      </w:r>
      <w:r w:rsidRPr="00E46EFD">
        <w:rPr>
          <w:rStyle w:val="Char6"/>
          <w:rFonts w:hint="cs"/>
          <w:rtl/>
        </w:rPr>
        <w:t>ي</w:t>
      </w:r>
      <w:r w:rsidRPr="00E46EFD">
        <w:rPr>
          <w:rStyle w:val="Char6"/>
          <w:rtl/>
        </w:rPr>
        <w:t>ل</w:t>
      </w:r>
      <w:r w:rsidRPr="00E46EFD">
        <w:rPr>
          <w:rStyle w:val="Char6"/>
          <w:rFonts w:hint="cs"/>
          <w:rtl/>
        </w:rPr>
        <w:t>ة</w:t>
      </w:r>
      <w:r w:rsidRPr="00E46EFD">
        <w:rPr>
          <w:rStyle w:val="Char6"/>
          <w:rtl/>
        </w:rPr>
        <w:t xml:space="preserve"> ج1/98،325.</w:t>
      </w:r>
    </w:p>
  </w:footnote>
  <w:footnote w:id="86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علماء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والصراع مع البدع والخرافات الدخ</w:t>
      </w:r>
      <w:r w:rsidRPr="00637741">
        <w:rPr>
          <w:rStyle w:val="Char9"/>
          <w:rFonts w:hint="cs"/>
          <w:rtl/>
        </w:rPr>
        <w:t>ي</w:t>
      </w:r>
      <w:r w:rsidRPr="00637741">
        <w:rPr>
          <w:rStyle w:val="Char9"/>
          <w:rtl/>
        </w:rPr>
        <w:t>ل</w:t>
      </w:r>
      <w:r w:rsidRPr="00637741">
        <w:rPr>
          <w:rStyle w:val="Char9"/>
          <w:rFonts w:hint="cs"/>
          <w:rtl/>
        </w:rPr>
        <w:t>ة</w:t>
      </w:r>
      <w:r w:rsidRPr="00637741">
        <w:rPr>
          <w:rStyle w:val="Char9"/>
          <w:rtl/>
        </w:rPr>
        <w:t xml:space="preserve"> في الد</w:t>
      </w:r>
      <w:r w:rsidRPr="00637741">
        <w:rPr>
          <w:rStyle w:val="Char9"/>
          <w:rFonts w:hint="cs"/>
          <w:rtl/>
        </w:rPr>
        <w:t>ي</w:t>
      </w:r>
      <w:r w:rsidRPr="00637741">
        <w:rPr>
          <w:rStyle w:val="Char9"/>
          <w:rtl/>
        </w:rPr>
        <w:t>ن، 389</w:t>
      </w:r>
      <w:r w:rsidRPr="00637741">
        <w:rPr>
          <w:rStyle w:val="Char6"/>
          <w:rtl/>
        </w:rPr>
        <w:t>. نگا: خطبه او در همان کتاب (سند</w:t>
      </w:r>
      <w:r w:rsidRPr="00637741">
        <w:rPr>
          <w:rStyle w:val="Char6"/>
          <w:rFonts w:hint="cs"/>
          <w:rtl/>
        </w:rPr>
        <w:t>52)</w:t>
      </w:r>
      <w:r w:rsidRPr="00637741">
        <w:rPr>
          <w:rStyle w:val="Char6"/>
          <w:rtl/>
        </w:rPr>
        <w:t xml:space="preserve"> ص147.</w:t>
      </w:r>
    </w:p>
  </w:footnote>
  <w:footnote w:id="86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E46EFD">
        <w:rPr>
          <w:rStyle w:val="Char6"/>
          <w:rtl/>
        </w:rPr>
        <w:t>بحار الانوار 5/237.</w:t>
      </w:r>
    </w:p>
  </w:footnote>
  <w:footnote w:id="86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E46EFD">
        <w:rPr>
          <w:rStyle w:val="Char6"/>
          <w:rtl/>
        </w:rPr>
        <w:t>بحار الانوار 11/342.</w:t>
      </w:r>
    </w:p>
  </w:footnote>
  <w:footnote w:id="87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12/43.</w:t>
      </w:r>
    </w:p>
  </w:footnote>
  <w:footnote w:id="87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w:t>
      </w:r>
      <w:r w:rsidRPr="00637741">
        <w:rPr>
          <w:rStyle w:val="Char6"/>
          <w:rFonts w:hint="cs"/>
          <w:rtl/>
        </w:rPr>
        <w:t xml:space="preserve"> منبع سابق</w:t>
      </w:r>
      <w:r w:rsidRPr="00637741">
        <w:rPr>
          <w:rStyle w:val="Char6"/>
          <w:rtl/>
        </w:rPr>
        <w:t xml:space="preserve"> 13/386.</w:t>
      </w:r>
    </w:p>
  </w:footnote>
  <w:footnote w:id="87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18/91.</w:t>
      </w:r>
    </w:p>
  </w:footnote>
  <w:footnote w:id="87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18/214.</w:t>
      </w:r>
    </w:p>
  </w:footnote>
  <w:footnote w:id="87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32/35.</w:t>
      </w:r>
    </w:p>
  </w:footnote>
  <w:footnote w:id="87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32/404.</w:t>
      </w:r>
    </w:p>
  </w:footnote>
  <w:footnote w:id="87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52/276.</w:t>
      </w:r>
    </w:p>
  </w:footnote>
  <w:footnote w:id="877">
    <w:p w:rsidR="0024533F" w:rsidRPr="00637741" w:rsidRDefault="0024533F" w:rsidP="00E46EFD">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E46EFD">
        <w:rPr>
          <w:rStyle w:val="Char6"/>
          <w:rtl/>
        </w:rPr>
        <w:t>المناقب، المازندران</w:t>
      </w:r>
      <w:r>
        <w:rPr>
          <w:rStyle w:val="Char6"/>
          <w:rFonts w:hint="cs"/>
          <w:rtl/>
        </w:rPr>
        <w:t>ی</w:t>
      </w:r>
      <w:r w:rsidRPr="00E46EFD">
        <w:rPr>
          <w:rStyle w:val="Char6"/>
          <w:rtl/>
        </w:rPr>
        <w:t>، 4/319.</w:t>
      </w:r>
    </w:p>
  </w:footnote>
  <w:footnote w:id="87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بحار الانوار 56/101.</w:t>
      </w:r>
    </w:p>
  </w:footnote>
  <w:footnote w:id="879">
    <w:p w:rsidR="0024533F" w:rsidRPr="00637741" w:rsidRDefault="0024533F" w:rsidP="00E46EFD">
      <w:pPr>
        <w:pStyle w:val="FootnoteText"/>
        <w:bidi/>
        <w:ind w:left="233" w:hangingChars="97" w:hanging="233"/>
        <w:jc w:val="both"/>
        <w:rPr>
          <w:rStyle w:val="Char9"/>
        </w:rPr>
      </w:pPr>
      <w:r w:rsidRPr="00637741">
        <w:rPr>
          <w:rStyle w:val="Char6"/>
        </w:rPr>
        <w:footnoteRef/>
      </w:r>
      <w:r w:rsidRPr="00637741">
        <w:rPr>
          <w:rStyle w:val="Char6"/>
          <w:rtl/>
        </w:rPr>
        <w:t xml:space="preserve">- نجاشی در مورد او </w:t>
      </w:r>
      <w:r w:rsidRPr="00E46EFD">
        <w:rPr>
          <w:rStyle w:val="Char6"/>
          <w:rtl/>
        </w:rPr>
        <w:t>می‌گوید: خیلی ضعیف است. (رجال النجاشی ص417- و غضائری می‌گوید: او در اصل بر مذهب مغیریه (از مذهب غلات بوده است- و غلات چیزهای زیادی را به این احادیث اضافه کرده‌اند. و می‌گوید: من نسبت به هیچ یک از احادیث معلی اعتماد ندارم. و گاهی بعضی از شیعیان به معلی اعتماد کرده‌اند بلکه او را از بزرگان شیعه مانند مازندرانی دانسته‌اند (منتهی المقال ص292- و کسی که در مورد او خیلی زیاده‌روی کرده است، طاووسی بوده است چون می‌گوید: او کسی است که برای من معلوم شده از بهشتیان است. (التحر</w:t>
      </w:r>
      <w:r w:rsidRPr="00E46EFD">
        <w:rPr>
          <w:rStyle w:val="Char6"/>
          <w:rFonts w:hint="cs"/>
          <w:rtl/>
        </w:rPr>
        <w:t>ي</w:t>
      </w:r>
      <w:r w:rsidRPr="00E46EFD">
        <w:rPr>
          <w:rStyle w:val="Char6"/>
          <w:rtl/>
        </w:rPr>
        <w:t>ر، الطاووس</w:t>
      </w:r>
      <w:r>
        <w:rPr>
          <w:rStyle w:val="Char6"/>
          <w:rFonts w:hint="cs"/>
          <w:rtl/>
        </w:rPr>
        <w:t>ی</w:t>
      </w:r>
      <w:r w:rsidRPr="00E46EFD">
        <w:rPr>
          <w:rStyle w:val="Char6"/>
          <w:rtl/>
        </w:rPr>
        <w:t>،571</w:t>
      </w:r>
      <w:r w:rsidRPr="00E46EFD">
        <w:rPr>
          <w:rStyle w:val="Char6"/>
          <w:rFonts w:hint="cs"/>
          <w:rtl/>
        </w:rPr>
        <w:t>)</w:t>
      </w:r>
      <w:r w:rsidRPr="00E46EFD">
        <w:rPr>
          <w:rStyle w:val="Char6"/>
          <w:rtl/>
        </w:rPr>
        <w:t xml:space="preserve"> و نگا: الوسیط 249.</w:t>
      </w:r>
    </w:p>
  </w:footnote>
  <w:footnote w:id="880">
    <w:p w:rsidR="0024533F" w:rsidRPr="00637741" w:rsidRDefault="0024533F" w:rsidP="000C5D3E">
      <w:pPr>
        <w:pStyle w:val="FootnoteText"/>
        <w:bidi/>
        <w:ind w:left="233" w:hangingChars="97" w:hanging="233"/>
        <w:jc w:val="both"/>
        <w:rPr>
          <w:rStyle w:val="Char3"/>
        </w:rPr>
      </w:pPr>
      <w:r w:rsidRPr="00637741">
        <w:rPr>
          <w:rStyle w:val="Char6"/>
        </w:rPr>
        <w:footnoteRef/>
      </w:r>
      <w:r w:rsidRPr="00637741">
        <w:rPr>
          <w:rStyle w:val="Char6"/>
          <w:rtl/>
        </w:rPr>
        <w:t>-</w:t>
      </w:r>
      <w:r w:rsidRPr="00637741">
        <w:rPr>
          <w:rStyle w:val="Char3"/>
          <w:rtl/>
        </w:rPr>
        <w:t xml:space="preserve"> </w:t>
      </w:r>
      <w:r w:rsidRPr="00637741">
        <w:rPr>
          <w:rStyle w:val="Char9"/>
          <w:rtl/>
        </w:rPr>
        <w:t>الشهاد</w:t>
      </w:r>
      <w:r w:rsidRPr="00637741">
        <w:rPr>
          <w:rStyle w:val="Char9"/>
          <w:rFonts w:hint="cs"/>
          <w:rtl/>
        </w:rPr>
        <w:t>ة</w:t>
      </w:r>
      <w:r w:rsidRPr="00637741">
        <w:rPr>
          <w:rStyle w:val="Char9"/>
          <w:rtl/>
        </w:rPr>
        <w:t xml:space="preserve"> الثالث</w:t>
      </w:r>
      <w:r w:rsidRPr="00637741">
        <w:rPr>
          <w:rStyle w:val="Char9"/>
          <w:rFonts w:hint="cs"/>
          <w:rtl/>
        </w:rPr>
        <w:t>ة</w:t>
      </w:r>
      <w:r w:rsidRPr="00637741">
        <w:rPr>
          <w:rStyle w:val="Char9"/>
          <w:rtl/>
        </w:rPr>
        <w:t xml:space="preserve"> في الأذان والإقام</w:t>
      </w:r>
      <w:r w:rsidRPr="00637741">
        <w:rPr>
          <w:rStyle w:val="Char9"/>
          <w:rFonts w:hint="cs"/>
          <w:rtl/>
        </w:rPr>
        <w:t>ة</w:t>
      </w:r>
      <w:r w:rsidRPr="00E46EFD">
        <w:rPr>
          <w:rStyle w:val="Char6"/>
          <w:rtl/>
        </w:rPr>
        <w:t>، جاسم آل کلکاوی ص6.</w:t>
      </w:r>
    </w:p>
  </w:footnote>
  <w:footnote w:id="88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به عنوان مثال: عقیده آن‌ها به عنوان اینکه جاسوس پدرش بوده است صحیح نمی‌باشد. چون خالصی قبل از پدرش به ایران تبعید شد و پدرش قبل از اینکه تبعید شود به حجاز رفت و سپس به ایران آمد.</w:t>
      </w:r>
    </w:p>
  </w:footnote>
  <w:footnote w:id="88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7-6.</w:t>
      </w:r>
    </w:p>
  </w:footnote>
  <w:footnote w:id="88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12-11.</w:t>
      </w:r>
    </w:p>
  </w:footnote>
  <w:footnote w:id="88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عراق بلا ق</w:t>
      </w:r>
      <w:r>
        <w:rPr>
          <w:rStyle w:val="Char6"/>
          <w:rFonts w:hint="cs"/>
          <w:rtl/>
        </w:rPr>
        <w:t>ی</w:t>
      </w:r>
      <w:r w:rsidRPr="00637741">
        <w:rPr>
          <w:rStyle w:val="Char6"/>
          <w:rtl/>
        </w:rPr>
        <w:t>اد</w:t>
      </w:r>
      <w:r w:rsidRPr="00637741">
        <w:rPr>
          <w:rStyle w:val="Char6"/>
          <w:rFonts w:hint="cs"/>
          <w:rtl/>
        </w:rPr>
        <w:t>ة</w:t>
      </w:r>
      <w:r w:rsidRPr="00637741">
        <w:rPr>
          <w:rStyle w:val="Char6"/>
          <w:rtl/>
        </w:rPr>
        <w:t xml:space="preserve"> 403.</w:t>
      </w:r>
    </w:p>
  </w:footnote>
  <w:footnote w:id="885">
    <w:p w:rsidR="0024533F" w:rsidRPr="00637741" w:rsidRDefault="0024533F" w:rsidP="0029046A">
      <w:pPr>
        <w:pStyle w:val="FootnoteText"/>
        <w:bidi/>
        <w:ind w:left="233" w:hangingChars="97" w:hanging="233"/>
        <w:jc w:val="both"/>
        <w:rPr>
          <w:rStyle w:val="Char6"/>
        </w:rPr>
      </w:pPr>
      <w:r w:rsidRPr="00637741">
        <w:rPr>
          <w:rStyle w:val="Char6"/>
        </w:rPr>
        <w:footnoteRef/>
      </w:r>
      <w:r w:rsidRPr="00637741">
        <w:rPr>
          <w:rStyle w:val="Char6"/>
          <w:rtl/>
        </w:rPr>
        <w:t>- اشاره به فرموده امیر مؤمنین علی</w:t>
      </w:r>
      <w:r w:rsidRPr="00637741">
        <w:rPr>
          <w:rStyle w:val="Char6"/>
          <w:rFonts w:cs="CTraditional Arabic" w:hint="cs"/>
          <w:rtl/>
        </w:rPr>
        <w:t>س</w:t>
      </w:r>
      <w:r w:rsidRPr="00637741">
        <w:rPr>
          <w:rStyle w:val="Char6"/>
          <w:rtl/>
        </w:rPr>
        <w:t xml:space="preserve"> به اهل کوفه, نگاه:</w:t>
      </w:r>
      <w:r w:rsidRPr="00637741">
        <w:rPr>
          <w:rStyle w:val="Char6"/>
          <w:rFonts w:hint="cs"/>
          <w:rtl/>
        </w:rPr>
        <w:t xml:space="preserve"> </w:t>
      </w:r>
      <w:r w:rsidRPr="00637741">
        <w:rPr>
          <w:rStyle w:val="Char6"/>
          <w:rtl/>
        </w:rPr>
        <w:t>شرح مهذب قاضی برجی1/321</w:t>
      </w:r>
      <w:r w:rsidRPr="00637741">
        <w:rPr>
          <w:rStyle w:val="Char6"/>
          <w:rFonts w:hint="cs"/>
          <w:rtl/>
        </w:rPr>
        <w:t>.</w:t>
      </w:r>
    </w:p>
  </w:footnote>
  <w:footnote w:id="886">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العمل الاسلام</w:t>
      </w:r>
      <w:r w:rsidRPr="00637741">
        <w:rPr>
          <w:rStyle w:val="Char9"/>
          <w:rFonts w:hint="cs"/>
          <w:rtl/>
        </w:rPr>
        <w:t>ي</w:t>
      </w:r>
      <w:r w:rsidRPr="00637741">
        <w:rPr>
          <w:rStyle w:val="Char9"/>
          <w:rtl/>
        </w:rPr>
        <w:t xml:space="preserve"> في العراق</w:t>
      </w:r>
      <w:r w:rsidRPr="00E46EFD">
        <w:rPr>
          <w:rStyle w:val="Char6"/>
          <w:rtl/>
        </w:rPr>
        <w:t>، 49.</w:t>
      </w:r>
    </w:p>
  </w:footnote>
  <w:footnote w:id="887">
    <w:p w:rsidR="0024533F" w:rsidRPr="00637741" w:rsidRDefault="0024533F" w:rsidP="00E46EFD">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العمل الاسلام</w:t>
      </w:r>
      <w:r w:rsidRPr="00637741">
        <w:rPr>
          <w:rStyle w:val="Char9"/>
          <w:rFonts w:hint="cs"/>
          <w:rtl/>
        </w:rPr>
        <w:t>ي</w:t>
      </w:r>
      <w:r w:rsidRPr="00637741">
        <w:rPr>
          <w:rStyle w:val="Char9"/>
          <w:rtl/>
        </w:rPr>
        <w:t xml:space="preserve"> في العراق</w:t>
      </w:r>
      <w:r w:rsidRPr="00E46EFD">
        <w:rPr>
          <w:rStyle w:val="Char6"/>
          <w:rtl/>
        </w:rPr>
        <w:t>، 49.</w:t>
      </w:r>
      <w:r w:rsidRPr="00637741">
        <w:rPr>
          <w:rStyle w:val="Char6"/>
          <w:rtl/>
        </w:rPr>
        <w:t xml:space="preserve"> عادل رئوف می‌گوید بعد از انتشار کتاب سابقش با دهها </w:t>
      </w:r>
      <w:r w:rsidRPr="00637741">
        <w:rPr>
          <w:rStyle w:val="Char6"/>
          <w:rFonts w:hint="cs"/>
          <w:rtl/>
        </w:rPr>
        <w:t>اعتراض کننده</w:t>
      </w:r>
      <w:r w:rsidRPr="00637741">
        <w:rPr>
          <w:rStyle w:val="Char6"/>
          <w:rtl/>
        </w:rPr>
        <w:t xml:space="preserve"> مواجه شد که چرا او طایفه عارف البدیهه را نفی کرده است و او از آن‌ها دلیل علمی‌خواست تا باز گردد و آن را در نوشته‌هایش ثابت کند. بعضی از آن‌ها به او وعده دادند ولی هیچ مدرکی دست او نیامد. بلکه می‌گوید که مدارک بریتانیایی که بیاتی در کتابش </w:t>
      </w:r>
      <w:r w:rsidRPr="00637741">
        <w:rPr>
          <w:rStyle w:val="Char9"/>
          <w:rtl/>
        </w:rPr>
        <w:t>«شیع</w:t>
      </w:r>
      <w:r w:rsidRPr="00637741">
        <w:rPr>
          <w:rStyle w:val="Char9"/>
          <w:rFonts w:hint="cs"/>
          <w:rtl/>
        </w:rPr>
        <w:t>ة</w:t>
      </w:r>
      <w:r w:rsidRPr="00637741">
        <w:rPr>
          <w:rStyle w:val="Char9"/>
          <w:rtl/>
        </w:rPr>
        <w:t xml:space="preserve"> العراق»</w:t>
      </w:r>
      <w:r w:rsidRPr="00637741">
        <w:rPr>
          <w:rStyle w:val="Char6"/>
          <w:rtl/>
        </w:rPr>
        <w:t xml:space="preserve"> آورده است شایعاتی را ثابت می‌کند که در </w:t>
      </w:r>
      <w:r w:rsidRPr="00637741">
        <w:rPr>
          <w:rStyle w:val="Char6"/>
          <w:rFonts w:hint="cs"/>
          <w:rtl/>
        </w:rPr>
        <w:t>= =</w:t>
      </w:r>
      <w:r w:rsidRPr="00637741">
        <w:rPr>
          <w:rStyle w:val="Char6"/>
          <w:rtl/>
        </w:rPr>
        <w:t>سفارتهای</w:t>
      </w:r>
      <w:r w:rsidRPr="00637741">
        <w:rPr>
          <w:rStyle w:val="Char6"/>
          <w:rFonts w:hint="cs"/>
          <w:rtl/>
        </w:rPr>
        <w:t xml:space="preserve"> </w:t>
      </w:r>
      <w:r w:rsidRPr="00637741">
        <w:rPr>
          <w:rStyle w:val="Char6"/>
          <w:rtl/>
        </w:rPr>
        <w:t>بریتانیا و ایران بوده است. و اموالی ثابت شده است که از ایران و یکی از دولت</w:t>
      </w:r>
      <w:r w:rsidRPr="00637741">
        <w:rPr>
          <w:rStyle w:val="Char6"/>
        </w:rPr>
        <w:t>‌</w:t>
      </w:r>
      <w:r w:rsidRPr="00637741">
        <w:rPr>
          <w:rStyle w:val="Char6"/>
          <w:rtl/>
        </w:rPr>
        <w:t>های حوزه خلیج فارس برای برخی رجال حوزوی فرستاده می‌شد تا تلاش</w:t>
      </w:r>
      <w:r w:rsidRPr="00637741">
        <w:rPr>
          <w:rStyle w:val="Char6"/>
        </w:rPr>
        <w:t>‌</w:t>
      </w:r>
      <w:r w:rsidRPr="00637741">
        <w:rPr>
          <w:rStyle w:val="Char6"/>
          <w:rtl/>
        </w:rPr>
        <w:t>های عارف و بیانات وی را در توحید عراقیان باطل کنند. نگا:</w:t>
      </w:r>
      <w:r w:rsidRPr="00637741">
        <w:rPr>
          <w:rStyle w:val="Char6"/>
          <w:rFonts w:hint="cs"/>
          <w:rtl/>
        </w:rPr>
        <w:t xml:space="preserve"> </w:t>
      </w:r>
      <w:r w:rsidRPr="00637741">
        <w:rPr>
          <w:rStyle w:val="Char6"/>
          <w:rtl/>
        </w:rPr>
        <w:t>عراق بلا ق</w:t>
      </w:r>
      <w:r>
        <w:rPr>
          <w:rStyle w:val="Char6"/>
          <w:rFonts w:hint="cs"/>
          <w:rtl/>
        </w:rPr>
        <w:t>ی</w:t>
      </w:r>
      <w:r w:rsidRPr="00637741">
        <w:rPr>
          <w:rStyle w:val="Char6"/>
          <w:rtl/>
        </w:rPr>
        <w:t>اد</w:t>
      </w:r>
      <w:r w:rsidRPr="00637741">
        <w:rPr>
          <w:rStyle w:val="Char6"/>
          <w:rFonts w:hint="cs"/>
          <w:rtl/>
        </w:rPr>
        <w:t>ة</w:t>
      </w:r>
      <w:r w:rsidRPr="00637741">
        <w:rPr>
          <w:rStyle w:val="Char6"/>
          <w:rtl/>
        </w:rPr>
        <w:t xml:space="preserve"> 200-201 و </w:t>
      </w:r>
      <w:r w:rsidRPr="00637741">
        <w:rPr>
          <w:rStyle w:val="Char9"/>
          <w:rtl/>
        </w:rPr>
        <w:t>العمل الاسلام</w:t>
      </w:r>
      <w:r w:rsidRPr="00637741">
        <w:rPr>
          <w:rStyle w:val="Char9"/>
          <w:rFonts w:hint="cs"/>
          <w:rtl/>
        </w:rPr>
        <w:t>ي</w:t>
      </w:r>
      <w:r w:rsidRPr="00637741">
        <w:rPr>
          <w:rStyle w:val="Char9"/>
          <w:rtl/>
        </w:rPr>
        <w:t xml:space="preserve"> في العراق </w:t>
      </w:r>
      <w:r w:rsidRPr="00E46EFD">
        <w:rPr>
          <w:rStyle w:val="Char6"/>
          <w:rtl/>
        </w:rPr>
        <w:t>52-51، به نقل از شیع</w:t>
      </w:r>
      <w:r w:rsidRPr="00E46EFD">
        <w:rPr>
          <w:rStyle w:val="Char6"/>
          <w:rFonts w:hint="cs"/>
          <w:rtl/>
        </w:rPr>
        <w:t>ة</w:t>
      </w:r>
      <w:r w:rsidRPr="00E46EFD">
        <w:rPr>
          <w:rStyle w:val="Char6"/>
          <w:rtl/>
        </w:rPr>
        <w:t xml:space="preserve"> العراق، الحامد الب</w:t>
      </w:r>
      <w:r w:rsidRPr="00E46EFD">
        <w:rPr>
          <w:rStyle w:val="Char6"/>
          <w:rFonts w:hint="cs"/>
          <w:rtl/>
        </w:rPr>
        <w:t>ي</w:t>
      </w:r>
      <w:r w:rsidRPr="00E46EFD">
        <w:rPr>
          <w:rStyle w:val="Char6"/>
          <w:rtl/>
        </w:rPr>
        <w:t>ات</w:t>
      </w:r>
      <w:r>
        <w:rPr>
          <w:rStyle w:val="Char6"/>
          <w:rFonts w:hint="cs"/>
          <w:rtl/>
        </w:rPr>
        <w:t>ی</w:t>
      </w:r>
      <w:r w:rsidRPr="00E46EFD">
        <w:rPr>
          <w:rStyle w:val="Char6"/>
          <w:rtl/>
        </w:rPr>
        <w:t>، ص175.</w:t>
      </w:r>
    </w:p>
  </w:footnote>
  <w:footnote w:id="888">
    <w:p w:rsidR="0024533F" w:rsidRPr="00637741" w:rsidRDefault="0024533F" w:rsidP="00E46EFD">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العمل الاسلام</w:t>
      </w:r>
      <w:r w:rsidRPr="00637741">
        <w:rPr>
          <w:rStyle w:val="Char9"/>
          <w:rFonts w:hint="cs"/>
          <w:rtl/>
        </w:rPr>
        <w:t>ي</w:t>
      </w:r>
      <w:r w:rsidRPr="00637741">
        <w:rPr>
          <w:rStyle w:val="Char9"/>
          <w:rtl/>
        </w:rPr>
        <w:t xml:space="preserve"> في العراق</w:t>
      </w:r>
      <w:r w:rsidRPr="00E46EFD">
        <w:rPr>
          <w:rStyle w:val="Char6"/>
          <w:rtl/>
        </w:rPr>
        <w:t>، 51-49.</w:t>
      </w:r>
    </w:p>
  </w:footnote>
  <w:footnote w:id="889">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E46EFD">
        <w:rPr>
          <w:rStyle w:val="Char6"/>
          <w:rtl/>
        </w:rPr>
        <w:t>نگا: عراق بلا ق</w:t>
      </w:r>
      <w:r w:rsidRPr="00E46EFD">
        <w:rPr>
          <w:rStyle w:val="Char6"/>
          <w:rFonts w:hint="cs"/>
          <w:rtl/>
        </w:rPr>
        <w:t>ي</w:t>
      </w:r>
      <w:r w:rsidRPr="00E46EFD">
        <w:rPr>
          <w:rStyle w:val="Char6"/>
          <w:rtl/>
        </w:rPr>
        <w:t>اد</w:t>
      </w:r>
      <w:r w:rsidRPr="00E46EFD">
        <w:rPr>
          <w:rStyle w:val="Char6"/>
          <w:rFonts w:hint="cs"/>
          <w:rtl/>
        </w:rPr>
        <w:t>ة</w:t>
      </w:r>
      <w:r w:rsidRPr="00E46EFD">
        <w:rPr>
          <w:rStyle w:val="Char6"/>
          <w:rtl/>
        </w:rPr>
        <w:t xml:space="preserve"> 43 به نقل از (الش</w:t>
      </w:r>
      <w:r w:rsidRPr="00E46EFD">
        <w:rPr>
          <w:rStyle w:val="Char6"/>
          <w:rFonts w:hint="cs"/>
          <w:rtl/>
        </w:rPr>
        <w:t>ي</w:t>
      </w:r>
      <w:r w:rsidRPr="00E46EFD">
        <w:rPr>
          <w:rStyle w:val="Char6"/>
          <w:rtl/>
        </w:rPr>
        <w:t>ع</w:t>
      </w:r>
      <w:r w:rsidRPr="00E46EFD">
        <w:rPr>
          <w:rStyle w:val="Char6"/>
          <w:rFonts w:hint="cs"/>
          <w:rtl/>
        </w:rPr>
        <w:t>ة</w:t>
      </w:r>
      <w:r w:rsidRPr="00E46EFD">
        <w:rPr>
          <w:rStyle w:val="Char6"/>
          <w:rtl/>
        </w:rPr>
        <w:t xml:space="preserve"> و الخالصی 17-16</w:t>
      </w:r>
      <w:r w:rsidRPr="00E46EFD">
        <w:rPr>
          <w:rStyle w:val="Char6"/>
          <w:rFonts w:hint="cs"/>
          <w:rtl/>
        </w:rPr>
        <w:t>)</w:t>
      </w:r>
      <w:r w:rsidRPr="00E46EFD">
        <w:rPr>
          <w:rStyle w:val="Char6"/>
          <w:rtl/>
        </w:rPr>
        <w:t>.</w:t>
      </w:r>
    </w:p>
  </w:footnote>
  <w:footnote w:id="89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نگا: </w:t>
      </w:r>
      <w:r w:rsidRPr="00637741">
        <w:rPr>
          <w:rStyle w:val="Char9"/>
          <w:rtl/>
        </w:rPr>
        <w:t>رسال</w:t>
      </w:r>
      <w:r w:rsidRPr="00637741">
        <w:rPr>
          <w:rStyle w:val="Char9"/>
          <w:rFonts w:hint="cs"/>
          <w:rtl/>
        </w:rPr>
        <w:t>ة</w:t>
      </w:r>
      <w:r w:rsidRPr="00637741">
        <w:rPr>
          <w:rStyle w:val="Char9"/>
          <w:rtl/>
        </w:rPr>
        <w:t xml:space="preserve"> المجاهد الاکبر </w:t>
      </w:r>
      <w:r w:rsidRPr="00E46EFD">
        <w:rPr>
          <w:rStyle w:val="Char6"/>
          <w:rtl/>
        </w:rPr>
        <w:t>ص25 وثیقه 3.</w:t>
      </w:r>
    </w:p>
  </w:footnote>
  <w:footnote w:id="89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روزنامه حیات ایران، شماره 120.</w:t>
      </w:r>
    </w:p>
  </w:footnote>
  <w:footnote w:id="892">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روزنامه قانون، سال سوم 1342هـ/1924- شماره52 به نقل از سند </w:t>
      </w:r>
      <w:r w:rsidRPr="00E46EFD">
        <w:rPr>
          <w:rStyle w:val="Char6"/>
          <w:rtl/>
        </w:rPr>
        <w:t>شماره(5- در کتاب رسال</w:t>
      </w:r>
      <w:r w:rsidRPr="00E46EFD">
        <w:rPr>
          <w:rStyle w:val="Char6"/>
          <w:rFonts w:hint="cs"/>
          <w:rtl/>
        </w:rPr>
        <w:t>ة</w:t>
      </w:r>
      <w:r w:rsidRPr="00E46EFD">
        <w:rPr>
          <w:rStyle w:val="Char6"/>
          <w:rtl/>
        </w:rPr>
        <w:t xml:space="preserve"> المجاهد الاکبر ص27.</w:t>
      </w:r>
    </w:p>
  </w:footnote>
  <w:footnote w:id="89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حیدر علی فرزند اسماعیل قلمداران در سال 1333هـ در روست</w:t>
      </w:r>
      <w:r w:rsidRPr="00E46EFD">
        <w:rPr>
          <w:rStyle w:val="Char6"/>
          <w:rtl/>
        </w:rPr>
        <w:t>ای دیزیجان – نزدیک قم – به دنیا آمد. که محقق زاهد و نمونه‌ای بود. و پایان کار او به جایی رسید که در مورد منصوص‌بودن امامت تحقیق کرد و بالاخره منصوص‌بودن آن را انکار کرد. هم</w:t>
      </w:r>
      <w:r w:rsidRPr="00637741">
        <w:rPr>
          <w:rStyle w:val="Char6"/>
          <w:rtl/>
        </w:rPr>
        <w:t xml:space="preserve">چنان که در کتاب خود </w:t>
      </w:r>
      <w:r w:rsidRPr="00637741">
        <w:rPr>
          <w:rStyle w:val="Char9"/>
          <w:rtl/>
        </w:rPr>
        <w:t>(طر</w:t>
      </w:r>
      <w:r w:rsidRPr="00637741">
        <w:rPr>
          <w:rStyle w:val="Char9"/>
          <w:rFonts w:hint="cs"/>
          <w:rtl/>
        </w:rPr>
        <w:t>ي</w:t>
      </w:r>
      <w:r w:rsidRPr="00637741">
        <w:rPr>
          <w:rStyle w:val="Char9"/>
          <w:rtl/>
        </w:rPr>
        <w:t>ق الاتحاد الواسع دراس</w:t>
      </w:r>
      <w:r w:rsidRPr="00637741">
        <w:rPr>
          <w:rStyle w:val="Char9"/>
          <w:rFonts w:hint="cs"/>
          <w:rtl/>
        </w:rPr>
        <w:t>ة</w:t>
      </w:r>
      <w:r w:rsidRPr="00637741">
        <w:rPr>
          <w:rStyle w:val="Char9"/>
          <w:rtl/>
        </w:rPr>
        <w:t xml:space="preserve"> نصوص ا</w:t>
      </w:r>
      <w:r w:rsidRPr="00637741">
        <w:rPr>
          <w:rStyle w:val="Char9"/>
          <w:rFonts w:hint="cs"/>
          <w:rtl/>
        </w:rPr>
        <w:t>لا</w:t>
      </w:r>
      <w:r w:rsidRPr="00637741">
        <w:rPr>
          <w:rStyle w:val="Char9"/>
          <w:rtl/>
        </w:rPr>
        <w:t>مام</w:t>
      </w:r>
      <w:r w:rsidRPr="00637741">
        <w:rPr>
          <w:rStyle w:val="Char9"/>
          <w:rFonts w:hint="cs"/>
          <w:rtl/>
        </w:rPr>
        <w:t>ة)</w:t>
      </w:r>
      <w:r w:rsidRPr="00637741">
        <w:rPr>
          <w:rStyle w:val="Char6"/>
          <w:rtl/>
        </w:rPr>
        <w:t xml:space="preserve"> آشکار است. همچنین به این نتیجه رسید که دعا خواستن از مردگان و طلب حاجت از آن‌ها از اموری است که اسلام آن‌ها را باطل کرده است. همچنان که در کتاب (زیارات- او مشهود است. و در نوشتن </w:t>
      </w:r>
      <w:r w:rsidRPr="00637741">
        <w:rPr>
          <w:rStyle w:val="Char6"/>
          <w:rFonts w:hint="cs"/>
          <w:rtl/>
        </w:rPr>
        <w:t xml:space="preserve">در </w:t>
      </w:r>
      <w:r w:rsidRPr="00637741">
        <w:rPr>
          <w:rStyle w:val="Char6"/>
          <w:rtl/>
        </w:rPr>
        <w:t xml:space="preserve">تعدادی </w:t>
      </w:r>
      <w:r w:rsidRPr="00637741">
        <w:rPr>
          <w:rStyle w:val="Char6"/>
          <w:rFonts w:hint="cs"/>
          <w:rtl/>
        </w:rPr>
        <w:t xml:space="preserve">از </w:t>
      </w:r>
      <w:r w:rsidRPr="00637741">
        <w:rPr>
          <w:rStyle w:val="Char6"/>
          <w:rtl/>
        </w:rPr>
        <w:t xml:space="preserve">جراید روزانه و مجلات متنوع مشارکت کرد. و او تألیفات زیادی دارد که از </w:t>
      </w:r>
      <w:r w:rsidRPr="00E46EFD">
        <w:rPr>
          <w:rStyle w:val="Char6"/>
          <w:rtl/>
        </w:rPr>
        <w:t>بارزترین آن‌ها ترجمه المعارف المحمدی از خالصی و ترجمه احیاء الشریع</w:t>
      </w:r>
      <w:r w:rsidRPr="00E46EFD">
        <w:rPr>
          <w:rStyle w:val="Char6"/>
          <w:rFonts w:hint="cs"/>
          <w:rtl/>
        </w:rPr>
        <w:t>ة</w:t>
      </w:r>
      <w:r w:rsidRPr="00E46EFD">
        <w:rPr>
          <w:rStyle w:val="Char6"/>
          <w:rtl/>
        </w:rPr>
        <w:t xml:space="preserve"> از خالصی و</w:t>
      </w:r>
      <w:r w:rsidRPr="00637741">
        <w:rPr>
          <w:rStyle w:val="Char6"/>
          <w:rtl/>
        </w:rPr>
        <w:t xml:space="preserve"> ترجمه </w:t>
      </w:r>
      <w:r w:rsidRPr="00637741">
        <w:rPr>
          <w:rStyle w:val="Char9"/>
          <w:rtl/>
        </w:rPr>
        <w:t>«کتاب الإسلام سبیل السعاد</w:t>
      </w:r>
      <w:r w:rsidRPr="00637741">
        <w:rPr>
          <w:rStyle w:val="Char9"/>
          <w:rFonts w:hint="cs"/>
          <w:rtl/>
        </w:rPr>
        <w:t>ة</w:t>
      </w:r>
      <w:r w:rsidRPr="00637741">
        <w:rPr>
          <w:rStyle w:val="Char9"/>
          <w:rtl/>
        </w:rPr>
        <w:t xml:space="preserve"> والسلام»</w:t>
      </w:r>
      <w:r w:rsidRPr="00637741">
        <w:rPr>
          <w:rStyle w:val="Char6"/>
          <w:rtl/>
        </w:rPr>
        <w:t xml:space="preserve"> از خالصی و کتاب «ارمغان آسمان بشری الإله» که ترجمه کتاب الجمع</w:t>
      </w:r>
      <w:r w:rsidRPr="00637741">
        <w:rPr>
          <w:rStyle w:val="Char6"/>
          <w:rFonts w:hint="cs"/>
          <w:rtl/>
        </w:rPr>
        <w:t>ة</w:t>
      </w:r>
      <w:r w:rsidRPr="00637741">
        <w:rPr>
          <w:rStyle w:val="Char6"/>
          <w:rtl/>
        </w:rPr>
        <w:t xml:space="preserve"> از خالصی بود و کتاب </w:t>
      </w:r>
      <w:r w:rsidRPr="00637741">
        <w:rPr>
          <w:rStyle w:val="Char9"/>
          <w:rtl/>
        </w:rPr>
        <w:t>«نهض</w:t>
      </w:r>
      <w:r w:rsidRPr="00637741">
        <w:rPr>
          <w:rStyle w:val="Char9"/>
          <w:rFonts w:hint="cs"/>
          <w:rtl/>
        </w:rPr>
        <w:t>ة</w:t>
      </w:r>
      <w:r w:rsidRPr="00637741">
        <w:rPr>
          <w:rStyle w:val="Char9"/>
          <w:rtl/>
        </w:rPr>
        <w:t xml:space="preserve"> الحسین المقدس»</w:t>
      </w:r>
      <w:r w:rsidRPr="00637741">
        <w:rPr>
          <w:rStyle w:val="Char6"/>
          <w:rtl/>
        </w:rPr>
        <w:t xml:space="preserve"> و کتاب «حکومت در اسلام» از اوست. با وجود اینکه </w:t>
      </w:r>
      <w:r w:rsidRPr="00637741">
        <w:rPr>
          <w:rStyle w:val="Char6"/>
          <w:rFonts w:hint="cs"/>
          <w:rtl/>
        </w:rPr>
        <w:t xml:space="preserve">به دو سکته مبتلا شد </w:t>
      </w:r>
      <w:r w:rsidRPr="00637741">
        <w:rPr>
          <w:rStyle w:val="Char6"/>
          <w:rtl/>
        </w:rPr>
        <w:t>در سال 1402 به علت مخالفت با انقلاب اسلامی به زندان افتاد و در 29 رمضان 1409ه</w:t>
      </w:r>
      <w:r w:rsidRPr="00637741">
        <w:rPr>
          <w:rStyle w:val="Char6"/>
          <w:rFonts w:hint="cs"/>
          <w:rtl/>
        </w:rPr>
        <w:t>ـ</w:t>
      </w:r>
      <w:r w:rsidRPr="00637741">
        <w:rPr>
          <w:rStyle w:val="Char6"/>
          <w:rtl/>
        </w:rPr>
        <w:t xml:space="preserve"> درگذشت و در قم دفن شد.</w:t>
      </w:r>
    </w:p>
  </w:footnote>
  <w:footnote w:id="894">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سند شماره (12</w:t>
      </w:r>
      <w:r w:rsidRPr="00637741">
        <w:rPr>
          <w:rStyle w:val="Char6"/>
          <w:rFonts w:hint="cs"/>
          <w:rtl/>
        </w:rPr>
        <w:t>)</w:t>
      </w:r>
      <w:r w:rsidRPr="00637741">
        <w:rPr>
          <w:rStyle w:val="Char6"/>
          <w:rtl/>
        </w:rPr>
        <w:t xml:space="preserve"> در </w:t>
      </w:r>
      <w:r w:rsidRPr="00637741">
        <w:rPr>
          <w:rStyle w:val="Char9"/>
          <w:rtl/>
        </w:rPr>
        <w:t>رسا</w:t>
      </w:r>
      <w:r w:rsidRPr="00637741">
        <w:rPr>
          <w:rStyle w:val="Char9"/>
          <w:rFonts w:hint="cs"/>
          <w:rtl/>
        </w:rPr>
        <w:t>لة</w:t>
      </w:r>
      <w:r w:rsidRPr="00637741">
        <w:rPr>
          <w:rStyle w:val="Char9"/>
          <w:rtl/>
        </w:rPr>
        <w:t xml:space="preserve"> المجاهد الاکبر</w:t>
      </w:r>
      <w:r w:rsidRPr="00E46EFD">
        <w:rPr>
          <w:rStyle w:val="Char6"/>
          <w:rtl/>
        </w:rPr>
        <w:t xml:space="preserve"> ص35.</w:t>
      </w:r>
    </w:p>
  </w:footnote>
  <w:footnote w:id="89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Pr>
          <w:rStyle w:val="Char6"/>
          <w:rFonts w:hint="cs"/>
          <w:rtl/>
        </w:rPr>
        <w:t xml:space="preserve"> </w:t>
      </w:r>
      <w:r w:rsidRPr="00637741">
        <w:rPr>
          <w:rStyle w:val="Char6"/>
          <w:rtl/>
        </w:rPr>
        <w:t>همان ص37-36.</w:t>
      </w:r>
    </w:p>
  </w:footnote>
  <w:footnote w:id="89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E46EFD">
        <w:rPr>
          <w:rStyle w:val="Char6"/>
          <w:rtl/>
        </w:rPr>
        <w:t>عراق بلا ق</w:t>
      </w:r>
      <w:r w:rsidRPr="00E46EFD">
        <w:rPr>
          <w:rStyle w:val="Char6"/>
          <w:rFonts w:hint="cs"/>
          <w:rtl/>
        </w:rPr>
        <w:t>ي</w:t>
      </w:r>
      <w:r w:rsidRPr="00E46EFD">
        <w:rPr>
          <w:rStyle w:val="Char6"/>
          <w:rtl/>
        </w:rPr>
        <w:t>اد</w:t>
      </w:r>
      <w:r w:rsidRPr="00E46EFD">
        <w:rPr>
          <w:rStyle w:val="Char6"/>
          <w:rFonts w:hint="cs"/>
          <w:rtl/>
        </w:rPr>
        <w:t>ة</w:t>
      </w:r>
      <w:r w:rsidRPr="00E46EFD">
        <w:rPr>
          <w:rStyle w:val="Char6"/>
          <w:rtl/>
        </w:rPr>
        <w:t>، 160.</w:t>
      </w:r>
    </w:p>
  </w:footnote>
  <w:footnote w:id="89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مصاحبه خصوصی.</w:t>
      </w:r>
    </w:p>
  </w:footnote>
  <w:footnote w:id="898">
    <w:p w:rsidR="0024533F" w:rsidRPr="00637741" w:rsidRDefault="0024533F" w:rsidP="001568A7">
      <w:pPr>
        <w:pStyle w:val="FootnoteText"/>
        <w:bidi/>
        <w:ind w:left="233" w:hangingChars="97" w:hanging="233"/>
        <w:jc w:val="both"/>
        <w:rPr>
          <w:rStyle w:val="Char6"/>
        </w:rPr>
      </w:pPr>
      <w:r w:rsidRPr="00637741">
        <w:rPr>
          <w:rStyle w:val="Char6"/>
        </w:rPr>
        <w:footnoteRef/>
      </w:r>
      <w:r w:rsidRPr="00637741">
        <w:rPr>
          <w:rStyle w:val="Char6"/>
          <w:rtl/>
        </w:rPr>
        <w:t xml:space="preserve">- این تفکر را شیخ محمد آلوسی و دکتر توفیق بدری و دکتر یحیی دباش بنا نهادند. این به معنای تزکیه از آنچه که در آینده به سراغ ما می‌آید، نیست. چون شخص زنده از فتنه در امان نیست </w:t>
      </w:r>
      <w:r w:rsidRPr="00637741">
        <w:rPr>
          <w:rFonts w:cs="B Badr"/>
          <w:sz w:val="24"/>
          <w:szCs w:val="24"/>
          <w:rtl/>
          <w:lang w:bidi="fa-IR"/>
        </w:rPr>
        <w:t>–</w:t>
      </w:r>
      <w:r w:rsidRPr="00637741">
        <w:rPr>
          <w:rStyle w:val="Char6"/>
          <w:rtl/>
        </w:rPr>
        <w:t xml:space="preserve"> هر که می‌خواهد باشد </w:t>
      </w:r>
      <w:r w:rsidRPr="00637741">
        <w:rPr>
          <w:rFonts w:cs="B Badr"/>
          <w:sz w:val="24"/>
          <w:szCs w:val="24"/>
          <w:rtl/>
          <w:lang w:bidi="fa-IR"/>
        </w:rPr>
        <w:t>–</w:t>
      </w:r>
      <w:r w:rsidRPr="00637741">
        <w:rPr>
          <w:rStyle w:val="Char6"/>
          <w:rtl/>
        </w:rPr>
        <w:t xml:space="preserve"> همچنان که ابن مسعود</w:t>
      </w:r>
      <w:r w:rsidRPr="00637741">
        <w:rPr>
          <w:rStyle w:val="Char6"/>
          <w:rFonts w:cs="CTraditional Arabic" w:hint="cs"/>
          <w:rtl/>
        </w:rPr>
        <w:t>س</w:t>
      </w:r>
      <w:r w:rsidRPr="00637741">
        <w:rPr>
          <w:rStyle w:val="Char6"/>
          <w:rtl/>
        </w:rPr>
        <w:t xml:space="preserve"> می‌گوید: هرکس از شما اگر خواست از کسی پیروی کند، از شخص که مرده است پیروی کند مشکلی ندارد چون شخص زنده در معرض فتنه و آزمایش است. «ابن عبدالبر در جامع بیان العلم آن را آورده است، 2/128-126</w:t>
      </w:r>
      <w:r w:rsidRPr="00637741">
        <w:rPr>
          <w:rStyle w:val="Char6"/>
          <w:rFonts w:hint="cs"/>
          <w:rtl/>
        </w:rPr>
        <w:t>.</w:t>
      </w:r>
    </w:p>
  </w:footnote>
  <w:footnote w:id="899">
    <w:p w:rsidR="0024533F" w:rsidRPr="00637741" w:rsidRDefault="0024533F" w:rsidP="00E46EFD">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E46EFD">
        <w:rPr>
          <w:rStyle w:val="Char6"/>
          <w:rtl/>
        </w:rPr>
        <w:t>ابوداود (عون المعبود 4/131ح 2501</w:t>
      </w:r>
      <w:r>
        <w:rPr>
          <w:rStyle w:val="Char6"/>
          <w:rFonts w:hint="cs"/>
          <w:rtl/>
        </w:rPr>
        <w:t xml:space="preserve"> </w:t>
      </w:r>
      <w:r w:rsidRPr="00E46EFD">
        <w:rPr>
          <w:rStyle w:val="Char6"/>
          <w:rtl/>
        </w:rPr>
        <w:t>نسائ</w:t>
      </w:r>
      <w:r>
        <w:rPr>
          <w:rStyle w:val="Char6"/>
          <w:rFonts w:hint="cs"/>
          <w:rtl/>
        </w:rPr>
        <w:t>ی</w:t>
      </w:r>
      <w:r w:rsidRPr="00E46EFD">
        <w:rPr>
          <w:rStyle w:val="Char6"/>
          <w:rFonts w:hint="cs"/>
          <w:rtl/>
        </w:rPr>
        <w:t xml:space="preserve"> </w:t>
      </w:r>
      <w:r w:rsidRPr="00E46EFD">
        <w:rPr>
          <w:rStyle w:val="Char6"/>
          <w:rtl/>
        </w:rPr>
        <w:t>6/314</w:t>
      </w:r>
      <w:r>
        <w:rPr>
          <w:rStyle w:val="Char6"/>
          <w:rFonts w:hint="cs"/>
          <w:rtl/>
        </w:rPr>
        <w:t xml:space="preserve"> </w:t>
      </w:r>
      <w:r w:rsidRPr="00E46EFD">
        <w:rPr>
          <w:rStyle w:val="Char6"/>
          <w:rtl/>
        </w:rPr>
        <w:t>ح</w:t>
      </w:r>
      <w:r>
        <w:rPr>
          <w:rStyle w:val="Char6"/>
          <w:rFonts w:hint="cs"/>
          <w:rtl/>
        </w:rPr>
        <w:t xml:space="preserve"> </w:t>
      </w:r>
      <w:r w:rsidRPr="00E46EFD">
        <w:rPr>
          <w:rStyle w:val="Char6"/>
          <w:rtl/>
        </w:rPr>
        <w:t>3096</w:t>
      </w:r>
      <w:r w:rsidRPr="00E46EFD">
        <w:rPr>
          <w:rStyle w:val="Char6"/>
          <w:rFonts w:hint="cs"/>
          <w:rtl/>
        </w:rPr>
        <w:t>)</w:t>
      </w:r>
      <w:r w:rsidRPr="00E46EFD">
        <w:rPr>
          <w:rStyle w:val="Char6"/>
          <w:rtl/>
        </w:rPr>
        <w:t>.</w:t>
      </w:r>
    </w:p>
  </w:footnote>
  <w:footnote w:id="90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این امر را محمد آلوسی به من خبر داد و او و عبدالعزیز بدری دوستان خالصی بودند و آن‌ها گردهمایی</w:t>
      </w:r>
      <w:r w:rsidRPr="00637741">
        <w:rPr>
          <w:rStyle w:val="Char6"/>
          <w:rFonts w:hint="cs"/>
          <w:rtl/>
        </w:rPr>
        <w:t>‌</w:t>
      </w:r>
      <w:r w:rsidRPr="00637741">
        <w:rPr>
          <w:rStyle w:val="Char6"/>
          <w:rtl/>
        </w:rPr>
        <w:t>های هفتگی داشتند که در آن مناظره می‌کردند و بعضی کارها را مرتب می‌کردند. همچنانکه در بخش آینده خواهد آمد.</w:t>
      </w:r>
    </w:p>
  </w:footnote>
  <w:footnote w:id="90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رواه الطبرانی في الکب</w:t>
      </w:r>
      <w:r w:rsidRPr="00637741">
        <w:rPr>
          <w:rStyle w:val="Char9"/>
          <w:rFonts w:hint="cs"/>
          <w:rtl/>
        </w:rPr>
        <w:t>ي</w:t>
      </w:r>
      <w:r w:rsidRPr="00637741">
        <w:rPr>
          <w:rStyle w:val="Char9"/>
          <w:rtl/>
        </w:rPr>
        <w:t>ر 2/93 و آلبانی در السلسل</w:t>
      </w:r>
      <w:r w:rsidRPr="00637741">
        <w:rPr>
          <w:rStyle w:val="Char9"/>
          <w:rFonts w:hint="cs"/>
          <w:rtl/>
        </w:rPr>
        <w:t>ة</w:t>
      </w:r>
      <w:r w:rsidRPr="00637741">
        <w:rPr>
          <w:rStyle w:val="Char9"/>
          <w:rtl/>
        </w:rPr>
        <w:t xml:space="preserve"> الصحیح</w:t>
      </w:r>
      <w:r w:rsidRPr="00637741">
        <w:rPr>
          <w:rStyle w:val="Char9"/>
          <w:rFonts w:hint="cs"/>
          <w:rtl/>
        </w:rPr>
        <w:t>ة</w:t>
      </w:r>
      <w:r w:rsidRPr="00637741">
        <w:rPr>
          <w:rStyle w:val="Char9"/>
          <w:rtl/>
        </w:rPr>
        <w:t xml:space="preserve"> شماره34</w:t>
      </w:r>
      <w:r w:rsidRPr="00637741">
        <w:rPr>
          <w:rStyle w:val="Char6"/>
          <w:rFonts w:hint="cs"/>
          <w:rtl/>
        </w:rPr>
        <w:t xml:space="preserve"> صحیح دانسته است</w:t>
      </w:r>
      <w:r w:rsidRPr="00637741">
        <w:rPr>
          <w:rStyle w:val="Char6"/>
          <w:rtl/>
        </w:rPr>
        <w:t>.</w:t>
      </w:r>
    </w:p>
  </w:footnote>
  <w:footnote w:id="90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w:t>
      </w:r>
      <w:r w:rsidRPr="00637741">
        <w:rPr>
          <w:rStyle w:val="Char9"/>
          <w:rtl/>
        </w:rPr>
        <w:t>الاسلام سب</w:t>
      </w:r>
      <w:r w:rsidRPr="00637741">
        <w:rPr>
          <w:rStyle w:val="Char9"/>
          <w:rFonts w:hint="cs"/>
          <w:rtl/>
        </w:rPr>
        <w:t>ي</w:t>
      </w:r>
      <w:r w:rsidRPr="00637741">
        <w:rPr>
          <w:rStyle w:val="Char9"/>
          <w:rtl/>
        </w:rPr>
        <w:t>ل السعاد</w:t>
      </w:r>
      <w:r w:rsidRPr="00637741">
        <w:rPr>
          <w:rStyle w:val="Char9"/>
          <w:rFonts w:hint="cs"/>
          <w:rtl/>
        </w:rPr>
        <w:t>ة</w:t>
      </w:r>
      <w:r w:rsidRPr="00637741">
        <w:rPr>
          <w:rStyle w:val="Char9"/>
          <w:rtl/>
        </w:rPr>
        <w:t xml:space="preserve"> والسلام</w:t>
      </w:r>
      <w:r w:rsidRPr="00637741">
        <w:rPr>
          <w:rStyle w:val="Char6"/>
          <w:rtl/>
        </w:rPr>
        <w:t xml:space="preserve"> از خالصی 45.</w:t>
      </w:r>
    </w:p>
  </w:footnote>
  <w:footnote w:id="90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اگر ملاح خالصی را به خاطر انحصار غلو در سه گروهی که ذکر کردیم، نقد می‌کرد و از اتهام بسیاری از مراجع گذشته و حال خودداری می‌کرد، دقیقتر بود. نگا:سخنان ملاح در مجموع السن</w:t>
      </w:r>
      <w:r w:rsidRPr="00637741">
        <w:rPr>
          <w:rStyle w:val="Char6"/>
          <w:rFonts w:hint="cs"/>
          <w:rtl/>
        </w:rPr>
        <w:t>ة</w:t>
      </w:r>
      <w:r w:rsidRPr="00637741">
        <w:rPr>
          <w:rStyle w:val="Char6"/>
          <w:rtl/>
        </w:rPr>
        <w:t xml:space="preserve"> 1/127-151.</w:t>
      </w:r>
    </w:p>
  </w:footnote>
  <w:footnote w:id="90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علی حیدر قلمداران می‌گوید: «با وجود جهل مسلمانان و غفلت آن‌ها آیا ممکن است که حاکمان واشینگتن و کسانی که در ساحل تایمز ساکنند و آنهایی که بر تخت پادشاهی کاخ کرملین نشسته</w:t>
      </w:r>
      <w:r w:rsidRPr="00637741">
        <w:rPr>
          <w:rStyle w:val="Char6"/>
          <w:rFonts w:hint="cs"/>
          <w:rtl/>
        </w:rPr>
        <w:t>‌</w:t>
      </w:r>
      <w:r w:rsidRPr="00637741">
        <w:rPr>
          <w:rStyle w:val="Char6"/>
          <w:rtl/>
        </w:rPr>
        <w:t>اند به چنین افکاری (منظور بعضی افکار خالصی</w:t>
      </w:r>
      <w:r w:rsidRPr="00637741">
        <w:rPr>
          <w:rStyle w:val="Char6"/>
          <w:rFonts w:hint="cs"/>
          <w:rtl/>
        </w:rPr>
        <w:t>)</w:t>
      </w:r>
      <w:r w:rsidRPr="00637741">
        <w:rPr>
          <w:rStyle w:val="Char6"/>
          <w:rtl/>
        </w:rPr>
        <w:t xml:space="preserve"> اجازه بدهند که در عقل مسلمانان جایی پیدا کند یا به مجتهدی اجازه دهند که مقام مرجعیت عام را اشغال کند تا برای آن‌ها سختی و رنج فراهم کند»</w:t>
      </w:r>
      <w:r w:rsidRPr="00637741">
        <w:rPr>
          <w:rStyle w:val="Char6"/>
          <w:rFonts w:hint="cs"/>
          <w:rtl/>
        </w:rPr>
        <w:t>.</w:t>
      </w:r>
      <w:r w:rsidRPr="00637741">
        <w:rPr>
          <w:rStyle w:val="Char6"/>
          <w:rtl/>
        </w:rPr>
        <w:t xml:space="preserve"> نگا: </w:t>
      </w:r>
      <w:r w:rsidRPr="00637741">
        <w:rPr>
          <w:rStyle w:val="Char9"/>
          <w:rtl/>
        </w:rPr>
        <w:t>کتاب علماء الشیع</w:t>
      </w:r>
      <w:r w:rsidRPr="00637741">
        <w:rPr>
          <w:rStyle w:val="Char9"/>
          <w:rFonts w:hint="cs"/>
          <w:rtl/>
        </w:rPr>
        <w:t>ة</w:t>
      </w:r>
      <w:r w:rsidRPr="00637741">
        <w:rPr>
          <w:rStyle w:val="Char9"/>
          <w:rtl/>
        </w:rPr>
        <w:t xml:space="preserve"> والصراع مع البدع</w:t>
      </w:r>
      <w:r w:rsidRPr="00637741">
        <w:rPr>
          <w:rStyle w:val="Char6"/>
          <w:rtl/>
        </w:rPr>
        <w:t xml:space="preserve"> . سند شماره (12- - «به نقل از مقدمه ترجمه کتاب </w:t>
      </w:r>
      <w:r w:rsidRPr="00637741">
        <w:rPr>
          <w:rStyle w:val="Char9"/>
          <w:rtl/>
        </w:rPr>
        <w:t>الاسلام سبیل السعاده والسلام»</w:t>
      </w:r>
      <w:r w:rsidRPr="00637741">
        <w:rPr>
          <w:rStyle w:val="Char6"/>
          <w:rtl/>
        </w:rPr>
        <w:t xml:space="preserve"> توسط قلمداران، صفح</w:t>
      </w:r>
      <w:r w:rsidRPr="00637741">
        <w:rPr>
          <w:rStyle w:val="Char6"/>
          <w:rFonts w:hint="cs"/>
          <w:rtl/>
        </w:rPr>
        <w:t xml:space="preserve">ة </w:t>
      </w:r>
      <w:r w:rsidRPr="00637741">
        <w:rPr>
          <w:rStyle w:val="Char6"/>
          <w:rtl/>
        </w:rPr>
        <w:t>(ل</w:t>
      </w:r>
      <w:r w:rsidRPr="00637741">
        <w:rPr>
          <w:rStyle w:val="Char6"/>
          <w:rFonts w:hint="cs"/>
          <w:rtl/>
        </w:rPr>
        <w:t>)</w:t>
      </w:r>
      <w:r w:rsidRPr="00637741">
        <w:rPr>
          <w:rStyle w:val="Char6"/>
          <w:rtl/>
        </w:rPr>
        <w:t xml:space="preserve"> چاپ، قم، 1956م.</w:t>
      </w:r>
    </w:p>
  </w:footnote>
  <w:footnote w:id="90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 همان سند شماره(9</w:t>
      </w:r>
      <w:r w:rsidRPr="00637741">
        <w:rPr>
          <w:rStyle w:val="Char6"/>
          <w:rFonts w:hint="cs"/>
          <w:rtl/>
        </w:rPr>
        <w:t>)</w:t>
      </w:r>
      <w:r w:rsidRPr="00637741">
        <w:rPr>
          <w:rStyle w:val="Char6"/>
          <w:rtl/>
        </w:rPr>
        <w:t>.</w:t>
      </w:r>
    </w:p>
  </w:footnote>
  <w:footnote w:id="90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این چیزی است که برای من معلوم شد و خداوند بر امور پوشیده و مخفی آگاهتر است. و این نتیجه ظنی است که قابل بررسی است.</w:t>
      </w:r>
    </w:p>
  </w:footnote>
  <w:footnote w:id="907">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نگا: </w:t>
      </w:r>
      <w:r w:rsidRPr="00637741">
        <w:rPr>
          <w:rStyle w:val="Char9"/>
          <w:rtl/>
        </w:rPr>
        <w:t>مسأل</w:t>
      </w:r>
      <w:r w:rsidRPr="00637741">
        <w:rPr>
          <w:rStyle w:val="Char9"/>
          <w:rFonts w:hint="cs"/>
          <w:rtl/>
        </w:rPr>
        <w:t>ة</w:t>
      </w:r>
      <w:r w:rsidRPr="00637741">
        <w:rPr>
          <w:rStyle w:val="Char9"/>
          <w:rtl/>
        </w:rPr>
        <w:t xml:space="preserve"> التقر</w:t>
      </w:r>
      <w:r w:rsidRPr="00637741">
        <w:rPr>
          <w:rStyle w:val="Char9"/>
          <w:rFonts w:hint="cs"/>
          <w:rtl/>
        </w:rPr>
        <w:t>ي</w:t>
      </w:r>
      <w:r w:rsidRPr="00637741">
        <w:rPr>
          <w:rStyle w:val="Char9"/>
          <w:rtl/>
        </w:rPr>
        <w:t>ب</w:t>
      </w:r>
      <w:r w:rsidRPr="00407737">
        <w:rPr>
          <w:rStyle w:val="Char6"/>
          <w:rtl/>
        </w:rPr>
        <w:t>، القفاری 2/111-112.</w:t>
      </w:r>
    </w:p>
  </w:footnote>
  <w:footnote w:id="90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2/209.</w:t>
      </w:r>
    </w:p>
  </w:footnote>
  <w:footnote w:id="90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407737">
        <w:rPr>
          <w:rStyle w:val="Char6"/>
          <w:rtl/>
        </w:rPr>
        <w:t>مجموع الفتاوی، 20</w:t>
      </w:r>
      <w:r w:rsidRPr="00407737">
        <w:rPr>
          <w:rStyle w:val="Char6"/>
          <w:rFonts w:hint="cs"/>
          <w:rtl/>
        </w:rPr>
        <w:t>/</w:t>
      </w:r>
      <w:r w:rsidRPr="00407737">
        <w:rPr>
          <w:rStyle w:val="Char6"/>
          <w:rtl/>
        </w:rPr>
        <w:t>217، القواعد النوران</w:t>
      </w:r>
      <w:r w:rsidRPr="00407737">
        <w:rPr>
          <w:rStyle w:val="Char6"/>
          <w:rFonts w:hint="cs"/>
          <w:rtl/>
        </w:rPr>
        <w:t>ية</w:t>
      </w:r>
      <w:r w:rsidRPr="00407737">
        <w:rPr>
          <w:rStyle w:val="Char6"/>
          <w:rtl/>
        </w:rPr>
        <w:t xml:space="preserve"> 128-129، منهج الجدل والمناظره ص 897-711.</w:t>
      </w:r>
    </w:p>
  </w:footnote>
  <w:footnote w:id="91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سپس پسرش هادی خالصی آن را به عربی ترجمه کرد.</w:t>
      </w:r>
    </w:p>
  </w:footnote>
  <w:footnote w:id="911">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علماء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والصراع مع البدع والخرافات الدخ</w:t>
      </w:r>
      <w:r w:rsidRPr="00637741">
        <w:rPr>
          <w:rStyle w:val="Char9"/>
          <w:rFonts w:hint="cs"/>
          <w:rtl/>
        </w:rPr>
        <w:t>ي</w:t>
      </w:r>
      <w:r w:rsidRPr="00637741">
        <w:rPr>
          <w:rStyle w:val="Char9"/>
          <w:rtl/>
        </w:rPr>
        <w:t>ل</w:t>
      </w:r>
      <w:r w:rsidRPr="00637741">
        <w:rPr>
          <w:rStyle w:val="Char9"/>
          <w:rFonts w:hint="cs"/>
          <w:rtl/>
        </w:rPr>
        <w:t>ة</w:t>
      </w:r>
      <w:r w:rsidRPr="00637741">
        <w:rPr>
          <w:rStyle w:val="Char9"/>
          <w:rtl/>
        </w:rPr>
        <w:t xml:space="preserve"> في الد</w:t>
      </w:r>
      <w:r w:rsidRPr="00637741">
        <w:rPr>
          <w:rStyle w:val="Char9"/>
          <w:rFonts w:hint="cs"/>
          <w:rtl/>
        </w:rPr>
        <w:t>ي</w:t>
      </w:r>
      <w:r w:rsidRPr="00637741">
        <w:rPr>
          <w:rStyle w:val="Char9"/>
          <w:rtl/>
        </w:rPr>
        <w:t>ن</w:t>
      </w:r>
      <w:r w:rsidRPr="00407737">
        <w:rPr>
          <w:rStyle w:val="Char6"/>
          <w:rtl/>
        </w:rPr>
        <w:t xml:space="preserve"> ص163.</w:t>
      </w:r>
    </w:p>
  </w:footnote>
  <w:footnote w:id="91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w:t>
      </w:r>
      <w:r w:rsidRPr="00637741">
        <w:rPr>
          <w:rStyle w:val="Char9"/>
          <w:rtl/>
        </w:rPr>
        <w:t xml:space="preserve"> الاسلام سب</w:t>
      </w:r>
      <w:r w:rsidRPr="00637741">
        <w:rPr>
          <w:rStyle w:val="Char9"/>
          <w:rFonts w:hint="cs"/>
          <w:rtl/>
        </w:rPr>
        <w:t>ي</w:t>
      </w:r>
      <w:r w:rsidRPr="00637741">
        <w:rPr>
          <w:rStyle w:val="Char9"/>
          <w:rtl/>
        </w:rPr>
        <w:t>ل السعاد</w:t>
      </w:r>
      <w:r w:rsidRPr="00637741">
        <w:rPr>
          <w:rStyle w:val="Char9"/>
          <w:rFonts w:hint="cs"/>
          <w:rtl/>
        </w:rPr>
        <w:t>ة</w:t>
      </w:r>
      <w:r w:rsidRPr="00637741">
        <w:rPr>
          <w:rStyle w:val="Char9"/>
          <w:rtl/>
        </w:rPr>
        <w:t xml:space="preserve"> والسلام</w:t>
      </w:r>
      <w:r w:rsidRPr="00407737">
        <w:rPr>
          <w:rStyle w:val="Char6"/>
          <w:rtl/>
        </w:rPr>
        <w:t xml:space="preserve"> 44.</w:t>
      </w:r>
    </w:p>
  </w:footnote>
  <w:footnote w:id="91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w:t>
      </w:r>
      <w:r w:rsidRPr="00637741">
        <w:rPr>
          <w:rStyle w:val="Char6"/>
          <w:rFonts w:hint="cs"/>
          <w:rtl/>
        </w:rPr>
        <w:t xml:space="preserve"> </w:t>
      </w:r>
      <w:r w:rsidRPr="00637741">
        <w:rPr>
          <w:rStyle w:val="Char6"/>
          <w:rtl/>
        </w:rPr>
        <w:t>49.</w:t>
      </w:r>
    </w:p>
  </w:footnote>
  <w:footnote w:id="91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 سخن ملاح در مورد خالصی و مناظره او. ص612-607.</w:t>
      </w:r>
    </w:p>
  </w:footnote>
  <w:footnote w:id="915">
    <w:p w:rsidR="0024533F" w:rsidRPr="00637741" w:rsidRDefault="0024533F" w:rsidP="00407737">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407737">
        <w:rPr>
          <w:rStyle w:val="Char6"/>
          <w:rtl/>
        </w:rPr>
        <w:t>تار</w:t>
      </w:r>
      <w:r w:rsidRPr="00407737">
        <w:rPr>
          <w:rStyle w:val="Char6"/>
          <w:rFonts w:hint="cs"/>
          <w:rtl/>
        </w:rPr>
        <w:t>ي</w:t>
      </w:r>
      <w:r w:rsidRPr="00407737">
        <w:rPr>
          <w:rStyle w:val="Char6"/>
          <w:rtl/>
        </w:rPr>
        <w:t>خ الطبر</w:t>
      </w:r>
      <w:r>
        <w:rPr>
          <w:rStyle w:val="Char6"/>
          <w:rFonts w:hint="cs"/>
          <w:rtl/>
        </w:rPr>
        <w:t>ی</w:t>
      </w:r>
      <w:r w:rsidRPr="00407737">
        <w:rPr>
          <w:rStyle w:val="Char6"/>
          <w:rtl/>
        </w:rPr>
        <w:t xml:space="preserve"> 3/908. الکامل ف</w:t>
      </w:r>
      <w:r>
        <w:rPr>
          <w:rStyle w:val="Char6"/>
          <w:rFonts w:hint="cs"/>
          <w:rtl/>
        </w:rPr>
        <w:t>ی</w:t>
      </w:r>
      <w:r w:rsidRPr="00407737">
        <w:rPr>
          <w:rStyle w:val="Char6"/>
          <w:rtl/>
        </w:rPr>
        <w:t xml:space="preserve"> التار</w:t>
      </w:r>
      <w:r w:rsidRPr="00407737">
        <w:rPr>
          <w:rStyle w:val="Char6"/>
          <w:rFonts w:hint="cs"/>
          <w:rtl/>
        </w:rPr>
        <w:t>ي</w:t>
      </w:r>
      <w:r w:rsidRPr="00407737">
        <w:rPr>
          <w:rStyle w:val="Char6"/>
          <w:rtl/>
        </w:rPr>
        <w:t>خ 3/336، چاپ دار صادر 1398.</w:t>
      </w:r>
    </w:p>
  </w:footnote>
  <w:footnote w:id="916">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407737">
        <w:rPr>
          <w:rStyle w:val="Char6"/>
          <w:rtl/>
        </w:rPr>
        <w:t>درء التعارض 1/95. شرح العق</w:t>
      </w:r>
      <w:r w:rsidRPr="00407737">
        <w:rPr>
          <w:rStyle w:val="Char6"/>
          <w:rFonts w:hint="cs"/>
          <w:rtl/>
        </w:rPr>
        <w:t>ي</w:t>
      </w:r>
      <w:r w:rsidRPr="00407737">
        <w:rPr>
          <w:rStyle w:val="Char6"/>
          <w:rtl/>
        </w:rPr>
        <w:t>ده الطحاو</w:t>
      </w:r>
      <w:r w:rsidRPr="00407737">
        <w:rPr>
          <w:rStyle w:val="Char6"/>
          <w:rFonts w:hint="cs"/>
          <w:rtl/>
        </w:rPr>
        <w:t>ية</w:t>
      </w:r>
      <w:r w:rsidRPr="00407737">
        <w:rPr>
          <w:rStyle w:val="Char6"/>
          <w:rtl/>
        </w:rPr>
        <w:t xml:space="preserve"> 435.</w:t>
      </w:r>
    </w:p>
  </w:footnote>
  <w:footnote w:id="917">
    <w:p w:rsidR="0024533F" w:rsidRPr="00637741" w:rsidRDefault="0024533F" w:rsidP="00407737">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407737">
        <w:rPr>
          <w:rStyle w:val="Char6"/>
          <w:rtl/>
        </w:rPr>
        <w:t>الترمذ</w:t>
      </w:r>
      <w:r>
        <w:rPr>
          <w:rStyle w:val="Char6"/>
          <w:rFonts w:hint="cs"/>
          <w:rtl/>
        </w:rPr>
        <w:t>ی</w:t>
      </w:r>
      <w:r w:rsidRPr="00407737">
        <w:rPr>
          <w:rStyle w:val="Char6"/>
          <w:rtl/>
        </w:rPr>
        <w:t xml:space="preserve"> 5/622ح3788، مسند، الامام احمد</w:t>
      </w:r>
      <w:r w:rsidRPr="00407737">
        <w:rPr>
          <w:rStyle w:val="Char6"/>
          <w:rFonts w:hint="cs"/>
          <w:rtl/>
        </w:rPr>
        <w:t xml:space="preserve"> </w:t>
      </w:r>
      <w:r w:rsidRPr="00407737">
        <w:rPr>
          <w:rStyle w:val="Char6"/>
          <w:rtl/>
        </w:rPr>
        <w:t>3/14</w:t>
      </w:r>
      <w:r w:rsidRPr="00407737">
        <w:rPr>
          <w:rStyle w:val="Char6"/>
          <w:rFonts w:hint="cs"/>
          <w:rtl/>
        </w:rPr>
        <w:t xml:space="preserve">، </w:t>
      </w:r>
      <w:r w:rsidRPr="00407737">
        <w:rPr>
          <w:rStyle w:val="Char6"/>
          <w:rtl/>
        </w:rPr>
        <w:t xml:space="preserve">17 و هیثمی گفته است: اسناد آن </w:t>
      </w:r>
      <w:r w:rsidRPr="00407737">
        <w:rPr>
          <w:rStyle w:val="Char6"/>
          <w:rFonts w:hint="cs"/>
          <w:rtl/>
        </w:rPr>
        <w:t>خوب</w:t>
      </w:r>
      <w:r w:rsidRPr="00407737">
        <w:rPr>
          <w:rStyle w:val="Char6"/>
          <w:rtl/>
        </w:rPr>
        <w:t xml:space="preserve"> است و آلبانی آن را صحیح </w:t>
      </w:r>
      <w:r w:rsidRPr="00407737">
        <w:rPr>
          <w:rStyle w:val="Char6"/>
          <w:rFonts w:hint="cs"/>
          <w:rtl/>
        </w:rPr>
        <w:t xml:space="preserve">دانسته </w:t>
      </w:r>
      <w:r w:rsidRPr="00407737">
        <w:rPr>
          <w:rStyle w:val="Char6"/>
          <w:rtl/>
        </w:rPr>
        <w:t>(صحیح سنن الترمذی ح2980</w:t>
      </w:r>
      <w:r w:rsidRPr="00407737">
        <w:rPr>
          <w:rStyle w:val="Char6"/>
          <w:rFonts w:hint="cs"/>
          <w:rtl/>
        </w:rPr>
        <w:t>)</w:t>
      </w:r>
      <w:r w:rsidRPr="00407737">
        <w:rPr>
          <w:rStyle w:val="Char6"/>
          <w:rtl/>
        </w:rPr>
        <w:t xml:space="preserve"> و اصل حدیث در مسلم آمده است (2408</w:t>
      </w:r>
      <w:r w:rsidRPr="00407737">
        <w:rPr>
          <w:rStyle w:val="Char6"/>
          <w:rFonts w:hint="cs"/>
          <w:rtl/>
        </w:rPr>
        <w:t>)</w:t>
      </w:r>
      <w:r w:rsidRPr="00407737">
        <w:rPr>
          <w:rStyle w:val="Char6"/>
          <w:rtl/>
        </w:rPr>
        <w:t>.</w:t>
      </w:r>
    </w:p>
  </w:footnote>
  <w:footnote w:id="918">
    <w:p w:rsidR="0024533F" w:rsidRPr="00637741" w:rsidRDefault="0024533F" w:rsidP="00464676">
      <w:pPr>
        <w:pStyle w:val="FootnoteText"/>
        <w:bidi/>
        <w:ind w:left="233" w:hangingChars="97" w:hanging="233"/>
        <w:jc w:val="both"/>
        <w:rPr>
          <w:rStyle w:val="Char6"/>
          <w:rtl/>
        </w:rPr>
      </w:pPr>
      <w:r w:rsidRPr="00637741">
        <w:rPr>
          <w:rStyle w:val="FootnoteReference"/>
          <w:rFonts w:cs="IRNazli"/>
          <w:sz w:val="24"/>
          <w:szCs w:val="24"/>
          <w:vertAlign w:val="baseline"/>
        </w:rPr>
        <w:footnoteRef/>
      </w:r>
      <w:r w:rsidRPr="00637741">
        <w:rPr>
          <w:rStyle w:val="Char3"/>
          <w:rtl/>
        </w:rPr>
        <w:t xml:space="preserve">- </w:t>
      </w:r>
      <w:r w:rsidRPr="00637741">
        <w:rPr>
          <w:rStyle w:val="Char6"/>
          <w:rtl/>
        </w:rPr>
        <w:t>نگا:</w:t>
      </w:r>
      <w:r>
        <w:rPr>
          <w:rStyle w:val="Char6"/>
          <w:rFonts w:hint="cs"/>
          <w:rtl/>
        </w:rPr>
        <w:t xml:space="preserve"> </w:t>
      </w:r>
      <w:r w:rsidRPr="00464676">
        <w:rPr>
          <w:rStyle w:val="Char6"/>
          <w:sz w:val="20"/>
          <w:szCs w:val="20"/>
        </w:rPr>
        <w:t>www.al-shia.com/html/ara/books/farzanegan/mosvi.htm</w:t>
      </w:r>
      <w:r w:rsidRPr="00637741">
        <w:rPr>
          <w:rStyle w:val="Char6"/>
          <w:rtl/>
        </w:rPr>
        <w:t>.</w:t>
      </w:r>
    </w:p>
  </w:footnote>
  <w:footnote w:id="919">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ابوالحسن محمد بن عبدالحمید اصفهانی موسوی در سال 1277ه‍ به دنیا آمد. او بعد از وفات محمد تقی شیرازی (1338ه‍‌- و احمد کاشف الغطاء (1344ه‍‌- و محمد حسین نائینی (1355ه‍‌- نمونه بزرگترین مرجعه شیعه بود و در سال 1365ه‍ در کاظمیه در گذشت. نگا:</w:t>
      </w:r>
      <w:r>
        <w:rPr>
          <w:rStyle w:val="Char6"/>
          <w:rFonts w:hint="cs"/>
          <w:rtl/>
        </w:rPr>
        <w:t xml:space="preserve"> </w:t>
      </w:r>
      <w:r w:rsidRPr="00637741">
        <w:rPr>
          <w:rStyle w:val="Char6"/>
          <w:rtl/>
        </w:rPr>
        <w:t>منبع پیشین (</w:t>
      </w:r>
      <w:r w:rsidRPr="00464676">
        <w:rPr>
          <w:rStyle w:val="Char6"/>
          <w:rtl/>
        </w:rPr>
        <w:t>سایت- و کتاب الش</w:t>
      </w:r>
      <w:r w:rsidRPr="00464676">
        <w:rPr>
          <w:rStyle w:val="Char6"/>
          <w:rFonts w:hint="cs"/>
          <w:rtl/>
        </w:rPr>
        <w:t>ي</w:t>
      </w:r>
      <w:r w:rsidRPr="00464676">
        <w:rPr>
          <w:rStyle w:val="Char6"/>
          <w:rtl/>
        </w:rPr>
        <w:t>ع</w:t>
      </w:r>
      <w:r w:rsidRPr="00464676">
        <w:rPr>
          <w:rStyle w:val="Char6"/>
          <w:rFonts w:hint="cs"/>
          <w:rtl/>
        </w:rPr>
        <w:t>ة</w:t>
      </w:r>
      <w:r w:rsidRPr="00464676">
        <w:rPr>
          <w:rStyle w:val="Char6"/>
          <w:rtl/>
        </w:rPr>
        <w:t xml:space="preserve"> والتصح</w:t>
      </w:r>
      <w:r w:rsidRPr="00464676">
        <w:rPr>
          <w:rStyle w:val="Char6"/>
          <w:rFonts w:hint="cs"/>
          <w:rtl/>
        </w:rPr>
        <w:t>ي</w:t>
      </w:r>
      <w:r w:rsidRPr="00464676">
        <w:rPr>
          <w:rStyle w:val="Char6"/>
          <w:rtl/>
        </w:rPr>
        <w:t>ح 5.</w:t>
      </w:r>
    </w:p>
  </w:footnote>
  <w:footnote w:id="92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 xml:space="preserve">تصویر </w:t>
      </w:r>
      <w:r w:rsidRPr="00464676">
        <w:rPr>
          <w:rStyle w:val="Char6"/>
          <w:rtl/>
        </w:rPr>
        <w:t>مراسم اجازه گرفتن در کتاب الش</w:t>
      </w:r>
      <w:r w:rsidRPr="00464676">
        <w:rPr>
          <w:rStyle w:val="Char6"/>
          <w:rFonts w:hint="cs"/>
          <w:rtl/>
        </w:rPr>
        <w:t>ي</w:t>
      </w:r>
      <w:r w:rsidRPr="00464676">
        <w:rPr>
          <w:rStyle w:val="Char6"/>
          <w:rtl/>
        </w:rPr>
        <w:t>ع</w:t>
      </w:r>
      <w:r w:rsidRPr="00464676">
        <w:rPr>
          <w:rStyle w:val="Char6"/>
          <w:rFonts w:hint="cs"/>
          <w:rtl/>
        </w:rPr>
        <w:t>ة</w:t>
      </w:r>
      <w:r w:rsidRPr="00464676">
        <w:rPr>
          <w:rStyle w:val="Char6"/>
          <w:rtl/>
        </w:rPr>
        <w:t xml:space="preserve"> والتصح</w:t>
      </w:r>
      <w:r w:rsidRPr="00464676">
        <w:rPr>
          <w:rStyle w:val="Char6"/>
          <w:rFonts w:hint="cs"/>
          <w:rtl/>
        </w:rPr>
        <w:t>ي</w:t>
      </w:r>
      <w:r w:rsidRPr="00464676">
        <w:rPr>
          <w:rStyle w:val="Char6"/>
          <w:rtl/>
        </w:rPr>
        <w:t>ح 158.</w:t>
      </w:r>
    </w:p>
  </w:footnote>
  <w:footnote w:id="921">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نگا</w:t>
      </w:r>
      <w:r w:rsidRPr="00464676">
        <w:rPr>
          <w:rStyle w:val="Char6"/>
          <w:rtl/>
        </w:rPr>
        <w:t>: الش</w:t>
      </w:r>
      <w:r w:rsidRPr="00464676">
        <w:rPr>
          <w:rStyle w:val="Char6"/>
          <w:rFonts w:hint="cs"/>
          <w:rtl/>
        </w:rPr>
        <w:t>يعة</w:t>
      </w:r>
      <w:r w:rsidRPr="00464676">
        <w:rPr>
          <w:rStyle w:val="Char6"/>
          <w:rtl/>
        </w:rPr>
        <w:t xml:space="preserve"> والتصح</w:t>
      </w:r>
      <w:r w:rsidRPr="00464676">
        <w:rPr>
          <w:rStyle w:val="Char6"/>
          <w:rFonts w:hint="cs"/>
          <w:rtl/>
        </w:rPr>
        <w:t>ي</w:t>
      </w:r>
      <w:r w:rsidRPr="00464676">
        <w:rPr>
          <w:rStyle w:val="Char6"/>
          <w:rtl/>
        </w:rPr>
        <w:t>ح 133.</w:t>
      </w:r>
    </w:p>
  </w:footnote>
  <w:footnote w:id="92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از شرح حال موسوی توسط خ</w:t>
      </w:r>
      <w:r w:rsidRPr="00464676">
        <w:rPr>
          <w:rStyle w:val="Char6"/>
          <w:rtl/>
        </w:rPr>
        <w:t>ودش در پایان کتاب «الصر</w:t>
      </w:r>
      <w:r w:rsidRPr="00464676">
        <w:rPr>
          <w:rStyle w:val="Char6"/>
          <w:rFonts w:hint="cs"/>
          <w:rtl/>
        </w:rPr>
        <w:t>خة</w:t>
      </w:r>
      <w:r w:rsidRPr="00464676">
        <w:rPr>
          <w:rStyle w:val="Char6"/>
          <w:rtl/>
        </w:rPr>
        <w:t xml:space="preserve"> الکبری».</w:t>
      </w:r>
    </w:p>
  </w:footnote>
  <w:footnote w:id="92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464676">
        <w:rPr>
          <w:rStyle w:val="Char6"/>
          <w:rtl/>
        </w:rPr>
        <w:t>الصر</w:t>
      </w:r>
      <w:r w:rsidRPr="00464676">
        <w:rPr>
          <w:rStyle w:val="Char6"/>
          <w:rFonts w:hint="cs"/>
          <w:rtl/>
        </w:rPr>
        <w:t>خة</w:t>
      </w:r>
      <w:r w:rsidRPr="00464676">
        <w:rPr>
          <w:rStyle w:val="Char6"/>
          <w:rtl/>
        </w:rPr>
        <w:t xml:space="preserve"> الکبری 12</w:t>
      </w:r>
      <w:r w:rsidRPr="00464676">
        <w:rPr>
          <w:rStyle w:val="Char6"/>
          <w:rFonts w:hint="cs"/>
          <w:rtl/>
        </w:rPr>
        <w:t xml:space="preserve">، </w:t>
      </w:r>
      <w:r w:rsidRPr="00464676">
        <w:rPr>
          <w:rStyle w:val="Char6"/>
          <w:rtl/>
        </w:rPr>
        <w:t>23.</w:t>
      </w:r>
      <w:r w:rsidRPr="00637741">
        <w:rPr>
          <w:rStyle w:val="Char9"/>
          <w:rtl/>
        </w:rPr>
        <w:t xml:space="preserve"> </w:t>
      </w:r>
      <w:r w:rsidRPr="00637741">
        <w:rPr>
          <w:rStyle w:val="Char9"/>
          <w:rFonts w:hint="cs"/>
          <w:rtl/>
        </w:rPr>
        <w:t>ي</w:t>
      </w:r>
      <w:r w:rsidRPr="00637741">
        <w:rPr>
          <w:rStyle w:val="Char9"/>
          <w:rtl/>
        </w:rPr>
        <w:t>ا 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العالم است</w:t>
      </w:r>
      <w:r w:rsidRPr="00637741">
        <w:rPr>
          <w:rStyle w:val="Char9"/>
          <w:rFonts w:hint="cs"/>
          <w:rtl/>
        </w:rPr>
        <w:t>ي</w:t>
      </w:r>
      <w:r w:rsidRPr="00637741">
        <w:rPr>
          <w:rStyle w:val="Char9"/>
          <w:rtl/>
        </w:rPr>
        <w:t>قظوا</w:t>
      </w:r>
      <w:r w:rsidRPr="00464676">
        <w:rPr>
          <w:rStyle w:val="Char6"/>
          <w:rtl/>
        </w:rPr>
        <w:t>. 45</w:t>
      </w:r>
      <w:r w:rsidRPr="00464676">
        <w:rPr>
          <w:rStyle w:val="Char6"/>
          <w:rFonts w:hint="cs"/>
          <w:rtl/>
        </w:rPr>
        <w:t xml:space="preserve">، </w:t>
      </w:r>
      <w:r w:rsidRPr="00464676">
        <w:rPr>
          <w:rStyle w:val="Char6"/>
          <w:rtl/>
        </w:rPr>
        <w:t>6</w:t>
      </w:r>
      <w:r w:rsidRPr="00464676">
        <w:rPr>
          <w:rStyle w:val="Char6"/>
          <w:rFonts w:hint="cs"/>
          <w:rtl/>
        </w:rPr>
        <w:t>1</w:t>
      </w:r>
      <w:r w:rsidRPr="00464676">
        <w:rPr>
          <w:rStyle w:val="Char6"/>
          <w:rtl/>
        </w:rPr>
        <w:t>.</w:t>
      </w:r>
    </w:p>
  </w:footnote>
  <w:footnote w:id="924">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464676">
        <w:rPr>
          <w:rStyle w:val="Char6"/>
          <w:rtl/>
        </w:rPr>
        <w:t>الصر</w:t>
      </w:r>
      <w:r w:rsidRPr="00464676">
        <w:rPr>
          <w:rStyle w:val="Char6"/>
          <w:rFonts w:hint="cs"/>
          <w:rtl/>
        </w:rPr>
        <w:t>خة</w:t>
      </w:r>
      <w:r w:rsidRPr="00464676">
        <w:rPr>
          <w:rStyle w:val="Char6"/>
          <w:rtl/>
        </w:rPr>
        <w:t xml:space="preserve"> الکبری </w:t>
      </w:r>
      <w:r w:rsidRPr="00464676">
        <w:rPr>
          <w:rStyle w:val="Char6"/>
          <w:rFonts w:hint="cs"/>
          <w:rtl/>
        </w:rPr>
        <w:t>6، 12</w:t>
      </w:r>
      <w:r w:rsidRPr="00464676">
        <w:rPr>
          <w:rStyle w:val="Char6"/>
          <w:rtl/>
        </w:rPr>
        <w:t>.</w:t>
      </w:r>
    </w:p>
  </w:footnote>
  <w:footnote w:id="92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Fonts w:hint="cs"/>
          <w:rtl/>
        </w:rPr>
        <w:t>ي</w:t>
      </w:r>
      <w:r w:rsidRPr="00637741">
        <w:rPr>
          <w:rStyle w:val="Char9"/>
          <w:rtl/>
        </w:rPr>
        <w:t>ا 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العالم است</w:t>
      </w:r>
      <w:r w:rsidRPr="00637741">
        <w:rPr>
          <w:rStyle w:val="Char9"/>
          <w:rFonts w:hint="cs"/>
          <w:rtl/>
        </w:rPr>
        <w:t>ي</w:t>
      </w:r>
      <w:r w:rsidRPr="00637741">
        <w:rPr>
          <w:rStyle w:val="Char9"/>
          <w:rtl/>
        </w:rPr>
        <w:t>قظوا</w:t>
      </w:r>
      <w:r w:rsidRPr="00464676">
        <w:rPr>
          <w:rStyle w:val="Char6"/>
          <w:rtl/>
        </w:rPr>
        <w:t>. 62،45.</w:t>
      </w:r>
    </w:p>
  </w:footnote>
  <w:footnote w:id="92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464676">
        <w:rPr>
          <w:rStyle w:val="Char6"/>
          <w:rtl/>
        </w:rPr>
        <w:t>الصرخ</w:t>
      </w:r>
      <w:r w:rsidRPr="00464676">
        <w:rPr>
          <w:rStyle w:val="Char6"/>
          <w:rFonts w:hint="cs"/>
          <w:rtl/>
        </w:rPr>
        <w:t>ة</w:t>
      </w:r>
      <w:r w:rsidRPr="00464676">
        <w:rPr>
          <w:rStyle w:val="Char6"/>
          <w:rtl/>
        </w:rPr>
        <w:t xml:space="preserve"> الکبری 13-12، و نگا: </w:t>
      </w:r>
      <w:r w:rsidRPr="00464676">
        <w:rPr>
          <w:rStyle w:val="Char6"/>
          <w:rFonts w:hint="cs"/>
          <w:rtl/>
        </w:rPr>
        <w:t>22</w:t>
      </w:r>
      <w:r w:rsidRPr="00464676">
        <w:rPr>
          <w:rStyle w:val="Char6"/>
          <w:rtl/>
        </w:rPr>
        <w:t>-</w:t>
      </w:r>
      <w:r w:rsidRPr="00464676">
        <w:rPr>
          <w:rStyle w:val="Char6"/>
          <w:rFonts w:hint="cs"/>
          <w:rtl/>
        </w:rPr>
        <w:t>25</w:t>
      </w:r>
      <w:r w:rsidRPr="00464676">
        <w:rPr>
          <w:rStyle w:val="Char6"/>
          <w:rtl/>
        </w:rPr>
        <w:t>.</w:t>
      </w:r>
    </w:p>
  </w:footnote>
  <w:footnote w:id="92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بخاری 6094، مسلم 2607، ابن حجر گفته است که «بر» جامع تمام خیرات است و به عمل خالصانه و دائمی اطلاق می‌شود. </w:t>
      </w:r>
      <w:r w:rsidRPr="00637741">
        <w:rPr>
          <w:rStyle w:val="Char9"/>
          <w:rtl/>
        </w:rPr>
        <w:t>فتح البار</w:t>
      </w:r>
      <w:r w:rsidRPr="00637741">
        <w:rPr>
          <w:rStyle w:val="Char9"/>
          <w:rFonts w:hint="cs"/>
          <w:rtl/>
        </w:rPr>
        <w:t>ي</w:t>
      </w:r>
      <w:r w:rsidRPr="00637741">
        <w:rPr>
          <w:rStyle w:val="Char9"/>
          <w:rtl/>
        </w:rPr>
        <w:t xml:space="preserve"> 10/524.</w:t>
      </w:r>
    </w:p>
  </w:footnote>
  <w:footnote w:id="928">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Fonts w:hint="cs"/>
          <w:rtl/>
        </w:rPr>
        <w:t>ي</w:t>
      </w:r>
      <w:r w:rsidRPr="00637741">
        <w:rPr>
          <w:rStyle w:val="Char9"/>
          <w:rtl/>
        </w:rPr>
        <w:t>ا 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العالم است</w:t>
      </w:r>
      <w:r w:rsidRPr="00637741">
        <w:rPr>
          <w:rStyle w:val="Char9"/>
          <w:rFonts w:hint="cs"/>
          <w:rtl/>
        </w:rPr>
        <w:t>ي</w:t>
      </w:r>
      <w:r w:rsidRPr="00637741">
        <w:rPr>
          <w:rStyle w:val="Char9"/>
          <w:rtl/>
        </w:rPr>
        <w:t>قظوا</w:t>
      </w:r>
      <w:r w:rsidRPr="00464676">
        <w:rPr>
          <w:rStyle w:val="Char6"/>
          <w:rtl/>
        </w:rPr>
        <w:t>، 46.</w:t>
      </w:r>
    </w:p>
  </w:footnote>
  <w:footnote w:id="92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الصرخ</w:t>
      </w:r>
      <w:r w:rsidRPr="00637741">
        <w:rPr>
          <w:rStyle w:val="Char9"/>
          <w:rFonts w:hint="cs"/>
          <w:rtl/>
        </w:rPr>
        <w:t>ة</w:t>
      </w:r>
      <w:r w:rsidRPr="00637741">
        <w:rPr>
          <w:rStyle w:val="Char9"/>
          <w:rtl/>
        </w:rPr>
        <w:t xml:space="preserve"> الکبری </w:t>
      </w:r>
      <w:r w:rsidRPr="00637741">
        <w:rPr>
          <w:rStyle w:val="Char9"/>
          <w:rFonts w:hint="cs"/>
          <w:rtl/>
        </w:rPr>
        <w:t>ي</w:t>
      </w:r>
      <w:r w:rsidRPr="00637741">
        <w:rPr>
          <w:rStyle w:val="Char9"/>
          <w:rtl/>
        </w:rPr>
        <w:t>ا عق</w:t>
      </w:r>
      <w:r w:rsidRPr="00637741">
        <w:rPr>
          <w:rStyle w:val="Char9"/>
          <w:rFonts w:hint="cs"/>
          <w:rtl/>
        </w:rPr>
        <w:t>ي</w:t>
      </w:r>
      <w:r w:rsidRPr="00637741">
        <w:rPr>
          <w:rStyle w:val="Char9"/>
          <w:rtl/>
        </w:rPr>
        <w:t>د</w:t>
      </w:r>
      <w:r w:rsidRPr="00637741">
        <w:rPr>
          <w:rStyle w:val="Char9"/>
          <w:rFonts w:hint="cs"/>
          <w:rtl/>
        </w:rPr>
        <w:t>ة</w:t>
      </w:r>
      <w:r w:rsidRPr="00637741">
        <w:rPr>
          <w:rStyle w:val="Char9"/>
          <w:rtl/>
        </w:rPr>
        <w:t xml:space="preserve">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الامام</w:t>
      </w:r>
      <w:r w:rsidRPr="00637741">
        <w:rPr>
          <w:rStyle w:val="Char9"/>
          <w:rFonts w:hint="cs"/>
          <w:rtl/>
        </w:rPr>
        <w:t>ية</w:t>
      </w:r>
      <w:r w:rsidRPr="00637741">
        <w:rPr>
          <w:rStyle w:val="Char9"/>
          <w:rtl/>
        </w:rPr>
        <w:t xml:space="preserve"> ف</w:t>
      </w:r>
      <w:r w:rsidRPr="00637741">
        <w:rPr>
          <w:rStyle w:val="Char9"/>
          <w:rFonts w:hint="cs"/>
          <w:rtl/>
        </w:rPr>
        <w:t>ي</w:t>
      </w:r>
      <w:r w:rsidRPr="00637741">
        <w:rPr>
          <w:rStyle w:val="Char9"/>
          <w:rtl/>
        </w:rPr>
        <w:t xml:space="preserve"> اصول الد</w:t>
      </w:r>
      <w:r w:rsidRPr="00637741">
        <w:rPr>
          <w:rStyle w:val="Char9"/>
          <w:rFonts w:hint="cs"/>
          <w:rtl/>
        </w:rPr>
        <w:t>ي</w:t>
      </w:r>
      <w:r w:rsidRPr="00637741">
        <w:rPr>
          <w:rStyle w:val="Char9"/>
          <w:rtl/>
        </w:rPr>
        <w:t>ن وفروعه ف</w:t>
      </w:r>
      <w:r w:rsidRPr="00637741">
        <w:rPr>
          <w:rStyle w:val="Char9"/>
          <w:rFonts w:hint="cs"/>
          <w:rtl/>
        </w:rPr>
        <w:t>ي</w:t>
      </w:r>
      <w:r w:rsidRPr="00637741">
        <w:rPr>
          <w:rStyle w:val="Char9"/>
          <w:rtl/>
        </w:rPr>
        <w:t xml:space="preserve"> عصر الائم</w:t>
      </w:r>
      <w:r w:rsidRPr="00637741">
        <w:rPr>
          <w:rStyle w:val="Char9"/>
          <w:rFonts w:hint="cs"/>
          <w:rtl/>
        </w:rPr>
        <w:t>ة</w:t>
      </w:r>
      <w:r w:rsidRPr="00637741">
        <w:rPr>
          <w:rStyle w:val="Char9"/>
          <w:rtl/>
        </w:rPr>
        <w:t xml:space="preserve"> وما بعده</w:t>
      </w:r>
      <w:r w:rsidRPr="00464676">
        <w:rPr>
          <w:rStyle w:val="Char6"/>
          <w:rtl/>
        </w:rPr>
        <w:t xml:space="preserve"> 129.</w:t>
      </w:r>
    </w:p>
  </w:footnote>
  <w:footnote w:id="930">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5A0AAD">
        <w:rPr>
          <w:rStyle w:val="Char6"/>
          <w:rtl/>
        </w:rPr>
        <w:t>الصرخ</w:t>
      </w:r>
      <w:r w:rsidRPr="005A0AAD">
        <w:rPr>
          <w:rStyle w:val="Char6"/>
          <w:rFonts w:hint="cs"/>
          <w:rtl/>
        </w:rPr>
        <w:t>ة</w:t>
      </w:r>
      <w:r w:rsidRPr="005A0AAD">
        <w:rPr>
          <w:rStyle w:val="Char6"/>
          <w:rtl/>
        </w:rPr>
        <w:t xml:space="preserve"> الکبری ص36.</w:t>
      </w:r>
    </w:p>
  </w:footnote>
  <w:footnote w:id="931">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المتآمرون ف</w:t>
      </w:r>
      <w:r w:rsidRPr="00637741">
        <w:rPr>
          <w:rStyle w:val="Char9"/>
          <w:rFonts w:hint="cs"/>
          <w:rtl/>
        </w:rPr>
        <w:t>ي</w:t>
      </w:r>
      <w:r w:rsidRPr="00637741">
        <w:rPr>
          <w:rStyle w:val="Char9"/>
          <w:rtl/>
        </w:rPr>
        <w:t xml:space="preserve"> المسلمین الشیع</w:t>
      </w:r>
      <w:r w:rsidRPr="00637741">
        <w:rPr>
          <w:rStyle w:val="Char9"/>
          <w:rFonts w:hint="cs"/>
          <w:rtl/>
        </w:rPr>
        <w:t>ة</w:t>
      </w:r>
      <w:r w:rsidRPr="005A0AAD">
        <w:rPr>
          <w:rStyle w:val="Char6"/>
          <w:rtl/>
        </w:rPr>
        <w:t>، الموسوی، ص192.</w:t>
      </w:r>
    </w:p>
  </w:footnote>
  <w:footnote w:id="932">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5A0AAD">
        <w:rPr>
          <w:rStyle w:val="Char6"/>
          <w:rtl/>
        </w:rPr>
        <w:t>الصرخ</w:t>
      </w:r>
      <w:r w:rsidRPr="005A0AAD">
        <w:rPr>
          <w:rStyle w:val="Char6"/>
          <w:rFonts w:hint="cs"/>
          <w:rtl/>
        </w:rPr>
        <w:t>ة</w:t>
      </w:r>
      <w:r w:rsidRPr="005A0AAD">
        <w:rPr>
          <w:rStyle w:val="Char6"/>
          <w:rtl/>
        </w:rPr>
        <w:t xml:space="preserve"> الکبری، 36.</w:t>
      </w:r>
    </w:p>
  </w:footnote>
  <w:footnote w:id="933">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637741">
        <w:rPr>
          <w:rStyle w:val="Char9"/>
          <w:rtl/>
        </w:rPr>
        <w:t>المتآمرون ف</w:t>
      </w:r>
      <w:r w:rsidRPr="00637741">
        <w:rPr>
          <w:rStyle w:val="Char9"/>
          <w:rFonts w:hint="cs"/>
          <w:rtl/>
        </w:rPr>
        <w:t>ي</w:t>
      </w:r>
      <w:r w:rsidRPr="00637741">
        <w:rPr>
          <w:rStyle w:val="Char9"/>
          <w:rtl/>
        </w:rPr>
        <w:t xml:space="preserve"> المسلم</w:t>
      </w:r>
      <w:r w:rsidRPr="00637741">
        <w:rPr>
          <w:rStyle w:val="Char9"/>
          <w:rFonts w:hint="cs"/>
          <w:rtl/>
        </w:rPr>
        <w:t>ي</w:t>
      </w:r>
      <w:r w:rsidRPr="00637741">
        <w:rPr>
          <w:rStyle w:val="Char9"/>
          <w:rtl/>
        </w:rPr>
        <w:t>ن الش</w:t>
      </w:r>
      <w:r w:rsidRPr="00637741">
        <w:rPr>
          <w:rStyle w:val="Char9"/>
          <w:rFonts w:hint="cs"/>
          <w:rtl/>
        </w:rPr>
        <w:t>ي</w:t>
      </w:r>
      <w:r w:rsidRPr="00637741">
        <w:rPr>
          <w:rStyle w:val="Char9"/>
          <w:rtl/>
        </w:rPr>
        <w:t>ع</w:t>
      </w:r>
      <w:r w:rsidRPr="00637741">
        <w:rPr>
          <w:rStyle w:val="Char9"/>
          <w:rFonts w:hint="cs"/>
          <w:rtl/>
        </w:rPr>
        <w:t>ة</w:t>
      </w:r>
      <w:r w:rsidRPr="005A0AAD">
        <w:rPr>
          <w:rStyle w:val="Char6"/>
          <w:rtl/>
        </w:rPr>
        <w:t>، الموسوی، ص192.</w:t>
      </w:r>
    </w:p>
  </w:footnote>
  <w:footnote w:id="934">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Fonts w:hint="cs"/>
          <w:rtl/>
        </w:rPr>
        <w:t>ي</w:t>
      </w:r>
      <w:r w:rsidRPr="00637741">
        <w:rPr>
          <w:rStyle w:val="Char9"/>
          <w:rtl/>
        </w:rPr>
        <w:t>ا 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العالم است</w:t>
      </w:r>
      <w:r w:rsidRPr="00637741">
        <w:rPr>
          <w:rStyle w:val="Char9"/>
          <w:rFonts w:hint="cs"/>
          <w:rtl/>
        </w:rPr>
        <w:t>ي</w:t>
      </w:r>
      <w:r w:rsidRPr="00637741">
        <w:rPr>
          <w:rStyle w:val="Char9"/>
          <w:rtl/>
        </w:rPr>
        <w:t>قظوا</w:t>
      </w:r>
      <w:r w:rsidRPr="005A0AAD">
        <w:rPr>
          <w:rStyle w:val="Char6"/>
          <w:rtl/>
        </w:rPr>
        <w:t>، الموسوی ص</w:t>
      </w:r>
      <w:r w:rsidRPr="005A0AAD">
        <w:rPr>
          <w:rStyle w:val="Char6"/>
          <w:rFonts w:hint="cs"/>
          <w:rtl/>
        </w:rPr>
        <w:t xml:space="preserve"> </w:t>
      </w:r>
      <w:r w:rsidRPr="005A0AAD">
        <w:rPr>
          <w:rStyle w:val="Char6"/>
          <w:rtl/>
        </w:rPr>
        <w:t>56. و نگا:</w:t>
      </w:r>
      <w:r w:rsidRPr="005A0AAD">
        <w:rPr>
          <w:rStyle w:val="Char6"/>
          <w:rFonts w:hint="cs"/>
          <w:rtl/>
        </w:rPr>
        <w:t xml:space="preserve"> </w:t>
      </w:r>
      <w:r w:rsidRPr="005A0AAD">
        <w:rPr>
          <w:rStyle w:val="Char6"/>
          <w:rtl/>
        </w:rPr>
        <w:t>سخنان او در الش</w:t>
      </w:r>
      <w:r w:rsidRPr="005A0AAD">
        <w:rPr>
          <w:rStyle w:val="Char6"/>
          <w:rFonts w:hint="cs"/>
          <w:rtl/>
        </w:rPr>
        <w:t>ي</w:t>
      </w:r>
      <w:r w:rsidRPr="005A0AAD">
        <w:rPr>
          <w:rStyle w:val="Char6"/>
          <w:rtl/>
        </w:rPr>
        <w:t>ع</w:t>
      </w:r>
      <w:r w:rsidRPr="005A0AAD">
        <w:rPr>
          <w:rStyle w:val="Char6"/>
          <w:rFonts w:hint="cs"/>
          <w:rtl/>
        </w:rPr>
        <w:t>ة</w:t>
      </w:r>
      <w:r w:rsidRPr="005A0AAD">
        <w:rPr>
          <w:rStyle w:val="Char6"/>
          <w:rtl/>
        </w:rPr>
        <w:t xml:space="preserve"> والتصح</w:t>
      </w:r>
      <w:r w:rsidRPr="005A0AAD">
        <w:rPr>
          <w:rStyle w:val="Char6"/>
          <w:rFonts w:hint="cs"/>
          <w:rtl/>
        </w:rPr>
        <w:t>ي</w:t>
      </w:r>
      <w:r w:rsidRPr="005A0AAD">
        <w:rPr>
          <w:rStyle w:val="Char6"/>
          <w:rtl/>
        </w:rPr>
        <w:t>ح، ص84.</w:t>
      </w:r>
    </w:p>
  </w:footnote>
  <w:footnote w:id="93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5A0AAD">
        <w:rPr>
          <w:rStyle w:val="Char6"/>
          <w:rtl/>
        </w:rPr>
        <w:t>الش</w:t>
      </w:r>
      <w:r w:rsidRPr="005A0AAD">
        <w:rPr>
          <w:rStyle w:val="Char6"/>
          <w:rFonts w:hint="cs"/>
          <w:rtl/>
        </w:rPr>
        <w:t>ي</w:t>
      </w:r>
      <w:r w:rsidRPr="005A0AAD">
        <w:rPr>
          <w:rStyle w:val="Char6"/>
          <w:rtl/>
        </w:rPr>
        <w:t>ع</w:t>
      </w:r>
      <w:r w:rsidRPr="005A0AAD">
        <w:rPr>
          <w:rStyle w:val="Char6"/>
          <w:rFonts w:hint="cs"/>
          <w:rtl/>
        </w:rPr>
        <w:t>ة</w:t>
      </w:r>
      <w:r w:rsidRPr="005A0AAD">
        <w:rPr>
          <w:rStyle w:val="Char6"/>
          <w:rtl/>
        </w:rPr>
        <w:t xml:space="preserve"> والتصح</w:t>
      </w:r>
      <w:r w:rsidRPr="005A0AAD">
        <w:rPr>
          <w:rStyle w:val="Char6"/>
          <w:rFonts w:hint="cs"/>
          <w:rtl/>
        </w:rPr>
        <w:t>ي</w:t>
      </w:r>
      <w:r w:rsidRPr="005A0AAD">
        <w:rPr>
          <w:rStyle w:val="Char6"/>
          <w:rtl/>
        </w:rPr>
        <w:t>ح، 85.</w:t>
      </w:r>
    </w:p>
  </w:footnote>
  <w:footnote w:id="93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5A0AAD">
        <w:rPr>
          <w:rStyle w:val="Char6"/>
          <w:rtl/>
        </w:rPr>
        <w:t>نگا:</w:t>
      </w:r>
      <w:r w:rsidRPr="005A0AAD">
        <w:rPr>
          <w:rStyle w:val="Char6"/>
          <w:rFonts w:hint="cs"/>
          <w:rtl/>
        </w:rPr>
        <w:t xml:space="preserve"> </w:t>
      </w:r>
      <w:r w:rsidRPr="005A0AAD">
        <w:rPr>
          <w:rStyle w:val="Char6"/>
          <w:rtl/>
        </w:rPr>
        <w:t>بقیه آیات در مرجع پیشین 86-85. و الصرخ</w:t>
      </w:r>
      <w:r w:rsidRPr="005A0AAD">
        <w:rPr>
          <w:rStyle w:val="Char6"/>
          <w:rFonts w:hint="cs"/>
          <w:rtl/>
        </w:rPr>
        <w:t>ة</w:t>
      </w:r>
      <w:r w:rsidRPr="005A0AAD">
        <w:rPr>
          <w:rStyle w:val="Char6"/>
          <w:rtl/>
        </w:rPr>
        <w:t xml:space="preserve"> الکبری 132.</w:t>
      </w:r>
    </w:p>
  </w:footnote>
  <w:footnote w:id="937">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5A0AAD">
        <w:rPr>
          <w:rStyle w:val="Char6"/>
          <w:rtl/>
        </w:rPr>
        <w:t>نگا:</w:t>
      </w:r>
      <w:r w:rsidRPr="005A0AAD">
        <w:rPr>
          <w:rStyle w:val="Char6"/>
          <w:rFonts w:hint="cs"/>
          <w:rtl/>
        </w:rPr>
        <w:t xml:space="preserve"> </w:t>
      </w:r>
      <w:r w:rsidRPr="005A0AAD">
        <w:rPr>
          <w:rStyle w:val="Char6"/>
          <w:rtl/>
        </w:rPr>
        <w:t>الصرخ</w:t>
      </w:r>
      <w:r w:rsidRPr="005A0AAD">
        <w:rPr>
          <w:rStyle w:val="Char6"/>
          <w:rFonts w:hint="cs"/>
          <w:rtl/>
        </w:rPr>
        <w:t>ة</w:t>
      </w:r>
      <w:r w:rsidRPr="005A0AAD">
        <w:rPr>
          <w:rStyle w:val="Char6"/>
          <w:rtl/>
        </w:rPr>
        <w:t xml:space="preserve"> الکبری، 36.</w:t>
      </w:r>
    </w:p>
  </w:footnote>
  <w:footnote w:id="93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5A0AAD">
        <w:rPr>
          <w:rStyle w:val="Char6"/>
          <w:rtl/>
        </w:rPr>
        <w:t>الش</w:t>
      </w:r>
      <w:r w:rsidRPr="005A0AAD">
        <w:rPr>
          <w:rStyle w:val="Char6"/>
          <w:rFonts w:hint="cs"/>
          <w:rtl/>
        </w:rPr>
        <w:t>ي</w:t>
      </w:r>
      <w:r w:rsidRPr="005A0AAD">
        <w:rPr>
          <w:rStyle w:val="Char6"/>
          <w:rtl/>
        </w:rPr>
        <w:t>ع</w:t>
      </w:r>
      <w:r w:rsidRPr="005A0AAD">
        <w:rPr>
          <w:rStyle w:val="Char6"/>
          <w:rFonts w:hint="cs"/>
          <w:rtl/>
        </w:rPr>
        <w:t>ة</w:t>
      </w:r>
      <w:r w:rsidRPr="005A0AAD">
        <w:rPr>
          <w:rStyle w:val="Char6"/>
          <w:rtl/>
        </w:rPr>
        <w:t xml:space="preserve"> والتصح</w:t>
      </w:r>
      <w:r w:rsidRPr="005A0AAD">
        <w:rPr>
          <w:rStyle w:val="Char6"/>
          <w:rFonts w:hint="cs"/>
          <w:rtl/>
        </w:rPr>
        <w:t>ي</w:t>
      </w:r>
      <w:r w:rsidRPr="005A0AAD">
        <w:rPr>
          <w:rStyle w:val="Char6"/>
          <w:rtl/>
        </w:rPr>
        <w:t>ح، 80.</w:t>
      </w:r>
    </w:p>
  </w:footnote>
  <w:footnote w:id="93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80.</w:t>
      </w:r>
    </w:p>
  </w:footnote>
  <w:footnote w:id="94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86.</w:t>
      </w:r>
    </w:p>
  </w:footnote>
  <w:footnote w:id="941">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6"/>
          <w:rFonts w:hint="cs"/>
          <w:rtl/>
        </w:rPr>
        <w:t>منبع سابق</w:t>
      </w:r>
      <w:r w:rsidRPr="005A0AAD">
        <w:rPr>
          <w:rStyle w:val="Char6"/>
          <w:rFonts w:hint="cs"/>
          <w:rtl/>
        </w:rPr>
        <w:t>84-85، الصرخة الكبرى 132</w:t>
      </w:r>
      <w:r w:rsidRPr="005A0AAD">
        <w:rPr>
          <w:rStyle w:val="Char6"/>
          <w:rtl/>
        </w:rPr>
        <w:t>.</w:t>
      </w:r>
    </w:p>
  </w:footnote>
  <w:footnote w:id="94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5A0AAD">
        <w:rPr>
          <w:rStyle w:val="Char6"/>
          <w:rtl/>
        </w:rPr>
        <w:t>الش</w:t>
      </w:r>
      <w:r w:rsidRPr="005A0AAD">
        <w:rPr>
          <w:rStyle w:val="Char6"/>
          <w:rFonts w:hint="cs"/>
          <w:rtl/>
        </w:rPr>
        <w:t>ي</w:t>
      </w:r>
      <w:r w:rsidRPr="005A0AAD">
        <w:rPr>
          <w:rStyle w:val="Char6"/>
          <w:rtl/>
        </w:rPr>
        <w:t>ع</w:t>
      </w:r>
      <w:r w:rsidRPr="005A0AAD">
        <w:rPr>
          <w:rStyle w:val="Char6"/>
          <w:rFonts w:hint="cs"/>
          <w:rtl/>
        </w:rPr>
        <w:t>ة</w:t>
      </w:r>
      <w:r w:rsidRPr="005A0AAD">
        <w:rPr>
          <w:rStyle w:val="Char6"/>
          <w:rtl/>
        </w:rPr>
        <w:t xml:space="preserve"> والتصح</w:t>
      </w:r>
      <w:r w:rsidRPr="005A0AAD">
        <w:rPr>
          <w:rStyle w:val="Char6"/>
          <w:rFonts w:hint="cs"/>
          <w:rtl/>
        </w:rPr>
        <w:t>ي</w:t>
      </w:r>
      <w:r w:rsidRPr="005A0AAD">
        <w:rPr>
          <w:rStyle w:val="Char6"/>
          <w:rtl/>
        </w:rPr>
        <w:t>ح 80.</w:t>
      </w:r>
    </w:p>
  </w:footnote>
  <w:footnote w:id="94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5A0AAD">
        <w:rPr>
          <w:rStyle w:val="Char6"/>
          <w:rtl/>
        </w:rPr>
        <w:t>الش</w:t>
      </w:r>
      <w:r w:rsidRPr="005A0AAD">
        <w:rPr>
          <w:rStyle w:val="Char6"/>
          <w:rFonts w:hint="cs"/>
          <w:rtl/>
        </w:rPr>
        <w:t>ي</w:t>
      </w:r>
      <w:r w:rsidRPr="005A0AAD">
        <w:rPr>
          <w:rStyle w:val="Char6"/>
          <w:rtl/>
        </w:rPr>
        <w:t>ع</w:t>
      </w:r>
      <w:r w:rsidRPr="005A0AAD">
        <w:rPr>
          <w:rStyle w:val="Char6"/>
          <w:rFonts w:hint="cs"/>
          <w:rtl/>
        </w:rPr>
        <w:t>ة</w:t>
      </w:r>
      <w:r w:rsidRPr="005A0AAD">
        <w:rPr>
          <w:rStyle w:val="Char6"/>
          <w:rtl/>
        </w:rPr>
        <w:t xml:space="preserve"> وال</w:t>
      </w:r>
      <w:r w:rsidRPr="005A0AAD">
        <w:rPr>
          <w:rStyle w:val="Char6"/>
          <w:rFonts w:hint="cs"/>
          <w:rtl/>
        </w:rPr>
        <w:t>ت</w:t>
      </w:r>
      <w:r w:rsidRPr="005A0AAD">
        <w:rPr>
          <w:rStyle w:val="Char6"/>
          <w:rtl/>
        </w:rPr>
        <w:t>صح</w:t>
      </w:r>
      <w:r w:rsidRPr="005A0AAD">
        <w:rPr>
          <w:rStyle w:val="Char6"/>
          <w:rFonts w:hint="cs"/>
          <w:rtl/>
        </w:rPr>
        <w:t>ي</w:t>
      </w:r>
      <w:r w:rsidRPr="005A0AAD">
        <w:rPr>
          <w:rStyle w:val="Char6"/>
          <w:rtl/>
        </w:rPr>
        <w:t>ح 131.</w:t>
      </w:r>
    </w:p>
  </w:footnote>
  <w:footnote w:id="94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w:t>
      </w:r>
      <w:r w:rsidRPr="00637741">
        <w:rPr>
          <w:rStyle w:val="Char6"/>
          <w:rFonts w:hint="cs"/>
          <w:rtl/>
        </w:rPr>
        <w:t xml:space="preserve"> منبع سابق</w:t>
      </w:r>
      <w:r w:rsidRPr="00637741">
        <w:rPr>
          <w:rStyle w:val="Char6"/>
          <w:rtl/>
        </w:rPr>
        <w:t>.</w:t>
      </w:r>
    </w:p>
  </w:footnote>
  <w:footnote w:id="94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م</w:t>
      </w:r>
      <w:r w:rsidRPr="00637741">
        <w:rPr>
          <w:rStyle w:val="Char6"/>
          <w:rFonts w:hint="cs"/>
          <w:rtl/>
        </w:rPr>
        <w:t>نبع سابق</w:t>
      </w:r>
      <w:r w:rsidRPr="00637741">
        <w:rPr>
          <w:rStyle w:val="Char6"/>
          <w:rtl/>
        </w:rPr>
        <w:t>.</w:t>
      </w:r>
    </w:p>
  </w:footnote>
  <w:footnote w:id="94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5A0AAD">
        <w:rPr>
          <w:rStyle w:val="Char6"/>
          <w:rtl/>
        </w:rPr>
        <w:t>نگا:</w:t>
      </w:r>
      <w:r w:rsidRPr="005A0AAD">
        <w:rPr>
          <w:rStyle w:val="Char6"/>
          <w:rFonts w:hint="cs"/>
          <w:rtl/>
        </w:rPr>
        <w:t xml:space="preserve"> </w:t>
      </w:r>
      <w:r w:rsidRPr="005A0AAD">
        <w:rPr>
          <w:rStyle w:val="Char6"/>
          <w:rtl/>
        </w:rPr>
        <w:t>الش</w:t>
      </w:r>
      <w:r w:rsidRPr="005A0AAD">
        <w:rPr>
          <w:rStyle w:val="Char6"/>
          <w:rFonts w:hint="cs"/>
          <w:rtl/>
        </w:rPr>
        <w:t>ي</w:t>
      </w:r>
      <w:r w:rsidRPr="005A0AAD">
        <w:rPr>
          <w:rStyle w:val="Char6"/>
          <w:rtl/>
        </w:rPr>
        <w:t>ع</w:t>
      </w:r>
      <w:r w:rsidRPr="005A0AAD">
        <w:rPr>
          <w:rStyle w:val="Char6"/>
          <w:rFonts w:hint="cs"/>
          <w:rtl/>
        </w:rPr>
        <w:t>ة</w:t>
      </w:r>
      <w:r w:rsidRPr="005A0AAD">
        <w:rPr>
          <w:rStyle w:val="Char6"/>
          <w:rtl/>
        </w:rPr>
        <w:t xml:space="preserve"> والتصح</w:t>
      </w:r>
      <w:r w:rsidRPr="005A0AAD">
        <w:rPr>
          <w:rStyle w:val="Char6"/>
          <w:rFonts w:hint="cs"/>
          <w:rtl/>
        </w:rPr>
        <w:t>ي</w:t>
      </w:r>
      <w:r w:rsidRPr="005A0AAD">
        <w:rPr>
          <w:rStyle w:val="Char6"/>
          <w:rtl/>
        </w:rPr>
        <w:t>ح 131.</w:t>
      </w:r>
    </w:p>
  </w:footnote>
  <w:footnote w:id="94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عقاید آنان قبلاً بیان شد.</w:t>
      </w:r>
    </w:p>
  </w:footnote>
  <w:footnote w:id="94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منبع سابق</w:t>
      </w:r>
      <w:r w:rsidRPr="00637741">
        <w:rPr>
          <w:rStyle w:val="Char6"/>
          <w:rtl/>
        </w:rPr>
        <w:t xml:space="preserve"> 135.</w:t>
      </w:r>
    </w:p>
  </w:footnote>
  <w:footnote w:id="949">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المتآمرون علی المسلم</w:t>
      </w:r>
      <w:r w:rsidRPr="00637741">
        <w:rPr>
          <w:rStyle w:val="Char9"/>
          <w:rFonts w:hint="cs"/>
          <w:rtl/>
        </w:rPr>
        <w:t>ي</w:t>
      </w:r>
      <w:r w:rsidRPr="00637741">
        <w:rPr>
          <w:rStyle w:val="Char9"/>
          <w:rtl/>
        </w:rPr>
        <w:t>ن الش</w:t>
      </w:r>
      <w:r w:rsidRPr="00637741">
        <w:rPr>
          <w:rStyle w:val="Char9"/>
          <w:rFonts w:hint="cs"/>
          <w:rtl/>
        </w:rPr>
        <w:t>ي</w:t>
      </w:r>
      <w:r w:rsidRPr="00637741">
        <w:rPr>
          <w:rStyle w:val="Char9"/>
          <w:rtl/>
        </w:rPr>
        <w:t>ع</w:t>
      </w:r>
      <w:r w:rsidRPr="00637741">
        <w:rPr>
          <w:rStyle w:val="Char9"/>
          <w:rFonts w:hint="cs"/>
          <w:rtl/>
        </w:rPr>
        <w:t>ة</w:t>
      </w:r>
      <w:r w:rsidRPr="005A0AAD">
        <w:rPr>
          <w:rStyle w:val="Char6"/>
          <w:rtl/>
        </w:rPr>
        <w:t xml:space="preserve"> ص</w:t>
      </w:r>
      <w:r w:rsidRPr="005A0AAD">
        <w:rPr>
          <w:rStyle w:val="Char6"/>
          <w:rFonts w:hint="cs"/>
          <w:rtl/>
        </w:rPr>
        <w:t xml:space="preserve"> </w:t>
      </w:r>
      <w:r w:rsidRPr="005A0AAD">
        <w:rPr>
          <w:rStyle w:val="Char6"/>
          <w:rtl/>
        </w:rPr>
        <w:t>204.</w:t>
      </w:r>
    </w:p>
  </w:footnote>
  <w:footnote w:id="95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21.</w:t>
      </w:r>
    </w:p>
  </w:footnote>
  <w:footnote w:id="95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5A0AAD">
        <w:rPr>
          <w:rStyle w:val="Char6"/>
          <w:rtl/>
        </w:rPr>
        <w:t xml:space="preserve">الترمذی 5/622ح 3788 وامام </w:t>
      </w:r>
      <w:r w:rsidRPr="005A0AAD">
        <w:rPr>
          <w:rStyle w:val="Char6"/>
          <w:rFonts w:hint="cs"/>
          <w:rtl/>
        </w:rPr>
        <w:t>ا</w:t>
      </w:r>
      <w:r w:rsidRPr="005A0AAD">
        <w:rPr>
          <w:rStyle w:val="Char6"/>
          <w:rtl/>
        </w:rPr>
        <w:t xml:space="preserve">حمد روایت کرده است 3/14،17. و هیثمی گفته که سندش </w:t>
      </w:r>
      <w:r w:rsidRPr="005A0AAD">
        <w:rPr>
          <w:rStyle w:val="Char6"/>
          <w:rFonts w:hint="cs"/>
          <w:rtl/>
        </w:rPr>
        <w:t>خوب</w:t>
      </w:r>
      <w:r w:rsidRPr="005A0AAD">
        <w:rPr>
          <w:rStyle w:val="Char6"/>
          <w:rtl/>
        </w:rPr>
        <w:t xml:space="preserve"> است و آلبانی گفته که صحیح است. (صحیح سنن الترمذی ح2980</w:t>
      </w:r>
      <w:r w:rsidRPr="005A0AAD">
        <w:rPr>
          <w:rStyle w:val="Char6"/>
          <w:rFonts w:hint="cs"/>
          <w:rtl/>
        </w:rPr>
        <w:t>)</w:t>
      </w:r>
      <w:r w:rsidRPr="005A0AAD">
        <w:rPr>
          <w:rStyle w:val="Char6"/>
          <w:rtl/>
        </w:rPr>
        <w:t xml:space="preserve"> و نگا:</w:t>
      </w:r>
      <w:r w:rsidRPr="005A0AAD">
        <w:rPr>
          <w:rStyle w:val="Char6"/>
          <w:rFonts w:hint="cs"/>
          <w:rtl/>
        </w:rPr>
        <w:t xml:space="preserve"> </w:t>
      </w:r>
      <w:r w:rsidRPr="005A0AAD">
        <w:rPr>
          <w:rStyle w:val="Char6"/>
          <w:rtl/>
        </w:rPr>
        <w:t>السلسل</w:t>
      </w:r>
      <w:r w:rsidRPr="005A0AAD">
        <w:rPr>
          <w:rStyle w:val="Char6"/>
          <w:rFonts w:hint="cs"/>
          <w:rtl/>
        </w:rPr>
        <w:t>ة</w:t>
      </w:r>
      <w:r w:rsidRPr="005A0AAD">
        <w:rPr>
          <w:rStyle w:val="Char6"/>
          <w:rtl/>
        </w:rPr>
        <w:t xml:space="preserve"> الصح</w:t>
      </w:r>
      <w:r w:rsidRPr="005A0AAD">
        <w:rPr>
          <w:rStyle w:val="Char6"/>
          <w:rFonts w:hint="cs"/>
          <w:rtl/>
        </w:rPr>
        <w:t>ي</w:t>
      </w:r>
      <w:r w:rsidRPr="005A0AAD">
        <w:rPr>
          <w:rStyle w:val="Char6"/>
          <w:rtl/>
        </w:rPr>
        <w:t>ح</w:t>
      </w:r>
      <w:r w:rsidRPr="005A0AAD">
        <w:rPr>
          <w:rStyle w:val="Char6"/>
          <w:rFonts w:hint="cs"/>
          <w:rtl/>
        </w:rPr>
        <w:t>ة</w:t>
      </w:r>
      <w:r w:rsidRPr="005A0AAD">
        <w:rPr>
          <w:rStyle w:val="Char6"/>
          <w:rtl/>
        </w:rPr>
        <w:t xml:space="preserve"> 4/355. و مسلم این روایت را با لفظ دیگری آورده است</w:t>
      </w:r>
      <w:r w:rsidRPr="005A0AAD">
        <w:rPr>
          <w:rStyle w:val="Char6"/>
          <w:rFonts w:hint="cs"/>
          <w:rtl/>
        </w:rPr>
        <w:t xml:space="preserve"> </w:t>
      </w:r>
      <w:r w:rsidRPr="005A0AAD">
        <w:rPr>
          <w:rStyle w:val="Char6"/>
          <w:rtl/>
        </w:rPr>
        <w:t>شماره 2408.</w:t>
      </w:r>
    </w:p>
  </w:footnote>
  <w:footnote w:id="95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المتآمرون علی المسلم</w:t>
      </w:r>
      <w:r w:rsidRPr="00637741">
        <w:rPr>
          <w:rStyle w:val="Char9"/>
          <w:rFonts w:hint="cs"/>
          <w:rtl/>
        </w:rPr>
        <w:t>ي</w:t>
      </w:r>
      <w:r w:rsidRPr="00637741">
        <w:rPr>
          <w:rStyle w:val="Char9"/>
          <w:rtl/>
        </w:rPr>
        <w:t>ن الش</w:t>
      </w:r>
      <w:r w:rsidRPr="00637741">
        <w:rPr>
          <w:rStyle w:val="Char9"/>
          <w:rFonts w:hint="cs"/>
          <w:rtl/>
        </w:rPr>
        <w:t>ي</w:t>
      </w:r>
      <w:r w:rsidRPr="00637741">
        <w:rPr>
          <w:rStyle w:val="Char9"/>
          <w:rtl/>
        </w:rPr>
        <w:t>ع</w:t>
      </w:r>
      <w:r w:rsidRPr="00637741">
        <w:rPr>
          <w:rStyle w:val="Char9"/>
          <w:rFonts w:hint="cs"/>
          <w:rtl/>
        </w:rPr>
        <w:t>ة</w:t>
      </w:r>
      <w:r w:rsidRPr="005A0AAD">
        <w:rPr>
          <w:rStyle w:val="Char6"/>
          <w:rtl/>
        </w:rPr>
        <w:t xml:space="preserve"> 21.</w:t>
      </w:r>
    </w:p>
  </w:footnote>
  <w:footnote w:id="953">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AC09BA">
        <w:rPr>
          <w:rStyle w:val="Char6"/>
          <w:rtl/>
        </w:rPr>
        <w:t>الصرخ</w:t>
      </w:r>
      <w:r w:rsidRPr="00AC09BA">
        <w:rPr>
          <w:rStyle w:val="Char6"/>
          <w:rFonts w:hint="cs"/>
          <w:rtl/>
        </w:rPr>
        <w:t>ة</w:t>
      </w:r>
      <w:r w:rsidRPr="00AC09BA">
        <w:rPr>
          <w:rStyle w:val="Char6"/>
          <w:rtl/>
        </w:rPr>
        <w:t xml:space="preserve"> الکبری 43، الش</w:t>
      </w:r>
      <w:r w:rsidRPr="00AC09BA">
        <w:rPr>
          <w:rStyle w:val="Char6"/>
          <w:rFonts w:hint="cs"/>
          <w:rtl/>
        </w:rPr>
        <w:t>ي</w:t>
      </w:r>
      <w:r w:rsidRPr="00AC09BA">
        <w:rPr>
          <w:rStyle w:val="Char6"/>
          <w:rtl/>
        </w:rPr>
        <w:t>ع</w:t>
      </w:r>
      <w:r w:rsidRPr="00AC09BA">
        <w:rPr>
          <w:rStyle w:val="Char6"/>
          <w:rFonts w:hint="cs"/>
          <w:rtl/>
        </w:rPr>
        <w:t>ة</w:t>
      </w:r>
      <w:r w:rsidRPr="00AC09BA">
        <w:rPr>
          <w:rStyle w:val="Char6"/>
          <w:rtl/>
        </w:rPr>
        <w:t xml:space="preserve"> والتصح</w:t>
      </w:r>
      <w:r w:rsidRPr="00AC09BA">
        <w:rPr>
          <w:rStyle w:val="Char6"/>
          <w:rFonts w:hint="cs"/>
          <w:rtl/>
        </w:rPr>
        <w:t>ي</w:t>
      </w:r>
      <w:r w:rsidRPr="00AC09BA">
        <w:rPr>
          <w:rStyle w:val="Char6"/>
          <w:rtl/>
        </w:rPr>
        <w:t>ح 14.</w:t>
      </w:r>
    </w:p>
  </w:footnote>
  <w:footnote w:id="954">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AC09BA">
        <w:rPr>
          <w:rStyle w:val="Char6"/>
          <w:rtl/>
        </w:rPr>
        <w:t>الصرخ</w:t>
      </w:r>
      <w:r w:rsidRPr="00AC09BA">
        <w:rPr>
          <w:rStyle w:val="Char6"/>
          <w:rFonts w:hint="cs"/>
          <w:rtl/>
        </w:rPr>
        <w:t>ة</w:t>
      </w:r>
      <w:r w:rsidRPr="00AC09BA">
        <w:rPr>
          <w:rStyle w:val="Char6"/>
          <w:rtl/>
        </w:rPr>
        <w:t xml:space="preserve"> الکبری 43.</w:t>
      </w:r>
    </w:p>
  </w:footnote>
  <w:footnote w:id="955">
    <w:p w:rsidR="0024533F" w:rsidRPr="00637741" w:rsidRDefault="0024533F" w:rsidP="00AC09BA">
      <w:pPr>
        <w:pStyle w:val="FootnoteText"/>
        <w:bidi/>
        <w:ind w:left="233" w:hangingChars="97" w:hanging="233"/>
        <w:jc w:val="both"/>
        <w:rPr>
          <w:rStyle w:val="Char6"/>
        </w:rPr>
      </w:pPr>
      <w:r w:rsidRPr="00AC09BA">
        <w:rPr>
          <w:rStyle w:val="Char6"/>
        </w:rPr>
        <w:footnoteRef/>
      </w:r>
      <w:r w:rsidRPr="00AC09BA">
        <w:rPr>
          <w:rStyle w:val="Char6"/>
          <w:rtl/>
        </w:rPr>
        <w:t>- نگا: الش</w:t>
      </w:r>
      <w:r w:rsidRPr="00AC09BA">
        <w:rPr>
          <w:rStyle w:val="Char6"/>
          <w:rFonts w:hint="cs"/>
          <w:rtl/>
        </w:rPr>
        <w:t>ي</w:t>
      </w:r>
      <w:r w:rsidRPr="00AC09BA">
        <w:rPr>
          <w:rStyle w:val="Char6"/>
          <w:rtl/>
        </w:rPr>
        <w:t>ع</w:t>
      </w:r>
      <w:r w:rsidRPr="00AC09BA">
        <w:rPr>
          <w:rStyle w:val="Char6"/>
          <w:rFonts w:hint="cs"/>
          <w:rtl/>
        </w:rPr>
        <w:t>ة</w:t>
      </w:r>
      <w:r w:rsidRPr="00AC09BA">
        <w:rPr>
          <w:rStyle w:val="Char6"/>
          <w:rtl/>
        </w:rPr>
        <w:t xml:space="preserve"> والتصح</w:t>
      </w:r>
      <w:r w:rsidRPr="00AC09BA">
        <w:rPr>
          <w:rStyle w:val="Char6"/>
          <w:rFonts w:hint="cs"/>
          <w:rtl/>
        </w:rPr>
        <w:t>ي</w:t>
      </w:r>
      <w:r w:rsidRPr="00AC09BA">
        <w:rPr>
          <w:rStyle w:val="Char6"/>
          <w:rtl/>
        </w:rPr>
        <w:t xml:space="preserve">ح، 46-30، </w:t>
      </w:r>
      <w:r w:rsidRPr="00637741">
        <w:rPr>
          <w:rStyle w:val="Char9"/>
          <w:rtl/>
        </w:rPr>
        <w:t>المتآمرون علی المسلم</w:t>
      </w:r>
      <w:r w:rsidRPr="00637741">
        <w:rPr>
          <w:rStyle w:val="Char9"/>
          <w:rFonts w:hint="cs"/>
          <w:rtl/>
        </w:rPr>
        <w:t>ي</w:t>
      </w:r>
      <w:r w:rsidRPr="00637741">
        <w:rPr>
          <w:rStyle w:val="Char9"/>
          <w:rtl/>
        </w:rPr>
        <w:t>ن الش</w:t>
      </w:r>
      <w:r w:rsidRPr="00637741">
        <w:rPr>
          <w:rStyle w:val="Char9"/>
          <w:rFonts w:hint="cs"/>
          <w:rtl/>
        </w:rPr>
        <w:t>ي</w:t>
      </w:r>
      <w:r w:rsidRPr="00637741">
        <w:rPr>
          <w:rStyle w:val="Char9"/>
          <w:rtl/>
        </w:rPr>
        <w:t>ع</w:t>
      </w:r>
      <w:r w:rsidRPr="00637741">
        <w:rPr>
          <w:rStyle w:val="Char9"/>
          <w:rFonts w:hint="cs"/>
          <w:rtl/>
        </w:rPr>
        <w:t>ة</w:t>
      </w:r>
      <w:r w:rsidRPr="00AC09BA">
        <w:rPr>
          <w:rStyle w:val="Char6"/>
          <w:rtl/>
        </w:rPr>
        <w:t xml:space="preserve"> 143-131، و نگا: البرقع</w:t>
      </w:r>
      <w:r>
        <w:rPr>
          <w:rStyle w:val="Char6"/>
          <w:rFonts w:hint="cs"/>
          <w:rtl/>
        </w:rPr>
        <w:t>ی</w:t>
      </w:r>
      <w:r w:rsidRPr="00AC09BA">
        <w:rPr>
          <w:rStyle w:val="Char6"/>
          <w:rtl/>
        </w:rPr>
        <w:t>.</w:t>
      </w:r>
    </w:p>
  </w:footnote>
  <w:footnote w:id="95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 141-139.</w:t>
      </w:r>
    </w:p>
  </w:footnote>
  <w:footnote w:id="95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AC09BA">
        <w:rPr>
          <w:rStyle w:val="Char6"/>
          <w:rtl/>
        </w:rPr>
        <w:t>نهج البلاغ</w:t>
      </w:r>
      <w:r w:rsidRPr="00AC09BA">
        <w:rPr>
          <w:rStyle w:val="Char6"/>
          <w:rFonts w:hint="cs"/>
          <w:rtl/>
        </w:rPr>
        <w:t>ة</w:t>
      </w:r>
      <w:r w:rsidRPr="00AC09BA">
        <w:rPr>
          <w:rStyle w:val="Char6"/>
          <w:rtl/>
        </w:rPr>
        <w:t xml:space="preserve"> ص509.</w:t>
      </w:r>
    </w:p>
  </w:footnote>
  <w:footnote w:id="958">
    <w:p w:rsidR="0024533F" w:rsidRPr="00637741" w:rsidRDefault="0024533F" w:rsidP="00AC09BA">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AC09BA">
        <w:rPr>
          <w:rStyle w:val="Char6"/>
          <w:rtl/>
        </w:rPr>
        <w:t>نگا: البرقع</w:t>
      </w:r>
      <w:r>
        <w:rPr>
          <w:rStyle w:val="Char6"/>
          <w:rFonts w:hint="cs"/>
          <w:rtl/>
        </w:rPr>
        <w:t>ی</w:t>
      </w:r>
      <w:r w:rsidRPr="00AC09BA">
        <w:rPr>
          <w:rStyle w:val="Char6"/>
          <w:rtl/>
        </w:rPr>
        <w:t xml:space="preserve"> ص141.</w:t>
      </w:r>
    </w:p>
  </w:footnote>
  <w:footnote w:id="959">
    <w:p w:rsidR="0024533F" w:rsidRPr="00637741" w:rsidRDefault="0024533F" w:rsidP="00AC09BA">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المتآمرون علی المسلم</w:t>
      </w:r>
      <w:r w:rsidRPr="00637741">
        <w:rPr>
          <w:rStyle w:val="Char9"/>
          <w:rFonts w:hint="cs"/>
          <w:rtl/>
        </w:rPr>
        <w:t>ي</w:t>
      </w:r>
      <w:r w:rsidRPr="00637741">
        <w:rPr>
          <w:rStyle w:val="Char9"/>
          <w:rtl/>
        </w:rPr>
        <w:t>ن الش</w:t>
      </w:r>
      <w:r w:rsidRPr="00637741">
        <w:rPr>
          <w:rStyle w:val="Char9"/>
          <w:rFonts w:hint="cs"/>
          <w:rtl/>
        </w:rPr>
        <w:t>ي</w:t>
      </w:r>
      <w:r w:rsidRPr="00637741">
        <w:rPr>
          <w:rStyle w:val="Char9"/>
          <w:rtl/>
        </w:rPr>
        <w:t>ع</w:t>
      </w:r>
      <w:r w:rsidRPr="00637741">
        <w:rPr>
          <w:rStyle w:val="Char9"/>
          <w:rFonts w:hint="cs"/>
          <w:rtl/>
        </w:rPr>
        <w:t>ة</w:t>
      </w:r>
      <w:r w:rsidRPr="00637741">
        <w:rPr>
          <w:rStyle w:val="Char6"/>
          <w:rtl/>
        </w:rPr>
        <w:t xml:space="preserve"> 74، 130 و نگا: بیعت علی</w:t>
      </w:r>
      <w:r w:rsidRPr="00637741">
        <w:rPr>
          <w:rStyle w:val="Char6"/>
          <w:rFonts w:cs="CTraditional Arabic" w:hint="cs"/>
          <w:rtl/>
        </w:rPr>
        <w:t>س</w:t>
      </w:r>
      <w:r w:rsidRPr="00637741">
        <w:rPr>
          <w:rStyle w:val="Char6"/>
          <w:rtl/>
        </w:rPr>
        <w:t xml:space="preserve"> در حدیث ابی سعید در کتاب بیهقی الاعتقاد (178</w:t>
      </w:r>
      <w:r w:rsidRPr="00637741">
        <w:rPr>
          <w:rStyle w:val="Char6"/>
          <w:rFonts w:hint="cs"/>
          <w:rtl/>
        </w:rPr>
        <w:t>)</w:t>
      </w:r>
      <w:r w:rsidRPr="00637741">
        <w:rPr>
          <w:rStyle w:val="Char6"/>
          <w:rtl/>
        </w:rPr>
        <w:t xml:space="preserve"> </w:t>
      </w:r>
      <w:r w:rsidRPr="00637741">
        <w:rPr>
          <w:rStyle w:val="Char6"/>
          <w:rFonts w:hint="cs"/>
          <w:rtl/>
        </w:rPr>
        <w:t>در</w:t>
      </w:r>
      <w:r w:rsidRPr="00637741">
        <w:rPr>
          <w:rStyle w:val="Char6"/>
          <w:rtl/>
        </w:rPr>
        <w:t xml:space="preserve"> سندی که ابن کثیر در مورد آن می‌گوید: سندش صحیح است. نگا</w:t>
      </w:r>
      <w:r w:rsidRPr="00AC09BA">
        <w:rPr>
          <w:rStyle w:val="Char6"/>
          <w:rtl/>
        </w:rPr>
        <w:t>:</w:t>
      </w:r>
      <w:r w:rsidRPr="00AC09BA">
        <w:rPr>
          <w:rStyle w:val="Char6"/>
          <w:rFonts w:hint="cs"/>
          <w:rtl/>
        </w:rPr>
        <w:t xml:space="preserve"> </w:t>
      </w:r>
      <w:r w:rsidRPr="00AC09BA">
        <w:rPr>
          <w:rStyle w:val="Char6"/>
          <w:rtl/>
        </w:rPr>
        <w:t>البدا</w:t>
      </w:r>
      <w:r w:rsidRPr="00AC09BA">
        <w:rPr>
          <w:rStyle w:val="Char6"/>
          <w:rFonts w:hint="cs"/>
          <w:rtl/>
        </w:rPr>
        <w:t>ية</w:t>
      </w:r>
      <w:r w:rsidRPr="00AC09BA">
        <w:rPr>
          <w:rStyle w:val="Char6"/>
          <w:rtl/>
        </w:rPr>
        <w:t xml:space="preserve"> والنها</w:t>
      </w:r>
      <w:r w:rsidRPr="00AC09BA">
        <w:rPr>
          <w:rStyle w:val="Char6"/>
          <w:rFonts w:hint="cs"/>
          <w:rtl/>
        </w:rPr>
        <w:t>ية</w:t>
      </w:r>
      <w:r w:rsidRPr="00AC09BA">
        <w:rPr>
          <w:rStyle w:val="Char6"/>
          <w:rtl/>
        </w:rPr>
        <w:t xml:space="preserve"> 5/280.</w:t>
      </w:r>
    </w:p>
  </w:footnote>
  <w:footnote w:id="960">
    <w:p w:rsidR="0024533F" w:rsidRPr="00637741" w:rsidRDefault="0024533F" w:rsidP="00BF162D">
      <w:pPr>
        <w:pStyle w:val="FootnoteText"/>
        <w:bidi/>
        <w:ind w:left="233" w:hangingChars="97" w:hanging="233"/>
        <w:jc w:val="both"/>
        <w:rPr>
          <w:rStyle w:val="Char9"/>
        </w:rPr>
      </w:pPr>
      <w:r w:rsidRPr="00637741">
        <w:rPr>
          <w:rStyle w:val="Char6"/>
        </w:rPr>
        <w:footnoteRef/>
      </w:r>
      <w:r w:rsidRPr="00637741">
        <w:rPr>
          <w:rStyle w:val="Char6"/>
          <w:rtl/>
        </w:rPr>
        <w:t>- آنچه که بر اقرار سعد</w:t>
      </w:r>
      <w:r w:rsidRPr="00637741">
        <w:rPr>
          <w:rStyle w:val="Char6"/>
          <w:rFonts w:cs="CTraditional Arabic" w:hint="cs"/>
          <w:rtl/>
        </w:rPr>
        <w:t>س</w:t>
      </w:r>
      <w:r w:rsidRPr="00637741">
        <w:rPr>
          <w:rStyle w:val="Char6"/>
          <w:rtl/>
        </w:rPr>
        <w:t xml:space="preserve"> دلالت می‌کند چیزی است که امام احمد در یک روایت جداگانه از عبدالرحمن بن عوف در داستان سقیفه ذکر کرده است که ابوبکر</w:t>
      </w:r>
      <w:r w:rsidRPr="00637741">
        <w:rPr>
          <w:rStyle w:val="Char6"/>
          <w:rFonts w:cs="CTraditional Arabic" w:hint="cs"/>
          <w:rtl/>
        </w:rPr>
        <w:t>س</w:t>
      </w:r>
      <w:r w:rsidRPr="00637741">
        <w:rPr>
          <w:rStyle w:val="Char6"/>
          <w:rtl/>
        </w:rPr>
        <w:t xml:space="preserve"> گفت: «من می‌دانم که رسول الله</w:t>
      </w:r>
      <w:r w:rsidRPr="00637741">
        <w:rPr>
          <w:rStyle w:val="Char6"/>
          <w:rFonts w:hint="cs"/>
          <w:rtl/>
        </w:rPr>
        <w:t xml:space="preserve"> </w:t>
      </w:r>
      <w:r w:rsidRPr="00637741">
        <w:rPr>
          <w:rFonts w:cs="CTraditional Arabic" w:hint="cs"/>
          <w:sz w:val="24"/>
          <w:szCs w:val="28"/>
          <w:rtl/>
          <w:lang w:bidi="fa-IR"/>
        </w:rPr>
        <w:t>ج</w:t>
      </w:r>
      <w:r w:rsidRPr="00637741">
        <w:rPr>
          <w:rStyle w:val="Char3"/>
          <w:rtl/>
        </w:rPr>
        <w:t xml:space="preserve"> </w:t>
      </w:r>
      <w:r w:rsidRPr="00637741">
        <w:rPr>
          <w:rStyle w:val="Char6"/>
          <w:rtl/>
        </w:rPr>
        <w:t xml:space="preserve">فرمود: «اگر مردم </w:t>
      </w:r>
      <w:r w:rsidRPr="00637741">
        <w:rPr>
          <w:rStyle w:val="Char6"/>
          <w:rFonts w:hint="cs"/>
          <w:rtl/>
        </w:rPr>
        <w:t xml:space="preserve"> راهى را انتخاب کردند و انصار راه دیگر، راه انصار را انتخاب خواهم کرد</w:t>
      </w:r>
      <w:r w:rsidRPr="00637741">
        <w:rPr>
          <w:rStyle w:val="Char6"/>
          <w:rtl/>
        </w:rPr>
        <w:t>». و می‌دانم ای سعد که رسول الله</w:t>
      </w:r>
      <w:r w:rsidRPr="00637741">
        <w:rPr>
          <w:rStyle w:val="Char6"/>
          <w:rFonts w:hint="cs"/>
          <w:rtl/>
        </w:rPr>
        <w:t xml:space="preserve"> </w:t>
      </w:r>
      <w:r w:rsidRPr="00637741">
        <w:rPr>
          <w:rFonts w:cs="CTraditional Arabic" w:hint="cs"/>
          <w:sz w:val="24"/>
          <w:szCs w:val="28"/>
          <w:rtl/>
          <w:lang w:bidi="fa-IR"/>
        </w:rPr>
        <w:t>ج</w:t>
      </w:r>
      <w:r w:rsidRPr="00637741">
        <w:rPr>
          <w:rStyle w:val="Char6"/>
          <w:rtl/>
        </w:rPr>
        <w:t xml:space="preserve"> در حالی که تو نشسته بودی فرمود: «قریش متولیان این امر هستند پس نیک‌ترین مردم از نیک‌ترین آن‌ها پیروی می‌کند، و بدترین مردم از بدترین آن‌ها پیروی می‌کند». سعد در این هنگام گفت: راست می‌گویی، ما وزیران و شما امرا باشید...» (المسند 1/18</w:t>
      </w:r>
      <w:r w:rsidRPr="00637741">
        <w:rPr>
          <w:rStyle w:val="Char6"/>
          <w:rFonts w:hint="cs"/>
          <w:rtl/>
        </w:rPr>
        <w:t>)</w:t>
      </w:r>
      <w:r w:rsidRPr="00637741">
        <w:rPr>
          <w:rStyle w:val="Char6"/>
          <w:rtl/>
        </w:rPr>
        <w:t>. ابن تیمیه می‌گوید: این حدیث مرسل و حسن است و شاید حمید</w:t>
      </w:r>
      <w:r w:rsidRPr="00637741">
        <w:rPr>
          <w:rStyle w:val="Char6"/>
          <w:rFonts w:hint="cs"/>
          <w:rtl/>
        </w:rPr>
        <w:t xml:space="preserve"> از بعضى از صحابه که شاهد این واقعه بودند گرفته است</w:t>
      </w:r>
      <w:r w:rsidRPr="00637741">
        <w:rPr>
          <w:rStyle w:val="Char6"/>
          <w:rtl/>
        </w:rPr>
        <w:t>. و دارای یک فایده ارزشمند است و آن اینکه سعد بن عباده از مقام خود و ادعای امارت دست کشید و به امیر بودن ابوبکر اذعان کرد</w:t>
      </w:r>
      <w:r w:rsidRPr="00637741">
        <w:rPr>
          <w:rFonts w:cs="CTraditional Arabic" w:hint="cs"/>
          <w:sz w:val="24"/>
          <w:szCs w:val="24"/>
          <w:rtl/>
          <w:lang w:bidi="fa-IR"/>
        </w:rPr>
        <w:t>س</w:t>
      </w:r>
      <w:r w:rsidRPr="00637741">
        <w:rPr>
          <w:rStyle w:val="Char6"/>
          <w:rtl/>
        </w:rPr>
        <w:t>»</w:t>
      </w:r>
      <w:r w:rsidRPr="00AC09BA">
        <w:rPr>
          <w:rStyle w:val="Char6"/>
          <w:rtl/>
        </w:rPr>
        <w:t>. منهاج السن</w:t>
      </w:r>
      <w:r w:rsidRPr="00AC09BA">
        <w:rPr>
          <w:rStyle w:val="Char6"/>
          <w:rFonts w:hint="cs"/>
          <w:rtl/>
        </w:rPr>
        <w:t>ة</w:t>
      </w:r>
      <w:r w:rsidRPr="00AC09BA">
        <w:rPr>
          <w:rStyle w:val="Char6"/>
          <w:rtl/>
        </w:rPr>
        <w:t>، 1/537-536.</w:t>
      </w:r>
    </w:p>
  </w:footnote>
  <w:footnote w:id="961">
    <w:p w:rsidR="0024533F" w:rsidRPr="00637741" w:rsidRDefault="0024533F" w:rsidP="00AC09BA">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AC09BA">
        <w:rPr>
          <w:rStyle w:val="Char6"/>
          <w:rtl/>
        </w:rPr>
        <w:t>الصرخ</w:t>
      </w:r>
      <w:r w:rsidRPr="00AC09BA">
        <w:rPr>
          <w:rStyle w:val="Char6"/>
          <w:rFonts w:hint="cs"/>
          <w:rtl/>
        </w:rPr>
        <w:t>ة</w:t>
      </w:r>
      <w:r w:rsidRPr="00AC09BA">
        <w:rPr>
          <w:rStyle w:val="Char6"/>
          <w:rtl/>
        </w:rPr>
        <w:t xml:space="preserve"> الکبری 81،</w:t>
      </w:r>
      <w:r w:rsidRPr="00637741">
        <w:rPr>
          <w:rStyle w:val="Char6"/>
          <w:rtl/>
        </w:rPr>
        <w:t xml:space="preserve"> ابن تیمیه در مورد بیعت ابوبکر می‌گوید: «اگر فرض کنیم که عمر و گروهی همراه او بیعت کردند و سایر صحابه از بیعت‌کردن خودداری کردند، به عنوان امام تعیین نمی‌شود بلکه امام با بیعت جمهور صحابه است. همان کسانی که قدرت و شوکت دارند و بنابراین اختلاف سعد بن عباد</w:t>
      </w:r>
      <w:r w:rsidRPr="00637741">
        <w:rPr>
          <w:rStyle w:val="Char6"/>
          <w:rFonts w:hint="cs"/>
          <w:rtl/>
        </w:rPr>
        <w:t>ه</w:t>
      </w:r>
      <w:r w:rsidRPr="00637741">
        <w:rPr>
          <w:rStyle w:val="Char6"/>
          <w:rtl/>
        </w:rPr>
        <w:t xml:space="preserve"> ضرری در آن وارد نمی‌کند چون این امر به هدف ولایت ضرری نمی‌رساند. چون هدف قدرت و سلطنت کسانی است که مصلحت</w:t>
      </w:r>
      <w:r w:rsidRPr="00637741">
        <w:rPr>
          <w:rStyle w:val="Char6"/>
          <w:rFonts w:hint="cs"/>
          <w:rtl/>
        </w:rPr>
        <w:t>‌</w:t>
      </w:r>
      <w:r w:rsidRPr="00637741">
        <w:rPr>
          <w:rStyle w:val="Char6"/>
          <w:rtl/>
        </w:rPr>
        <w:t xml:space="preserve">های امت را برآورده می‌کنند. و این با موافقت جمهور حاصل </w:t>
      </w:r>
      <w:r w:rsidRPr="00AC09BA">
        <w:rPr>
          <w:rStyle w:val="Char6"/>
          <w:rtl/>
        </w:rPr>
        <w:t>می‌شود. (منهاج السن</w:t>
      </w:r>
      <w:r w:rsidRPr="00AC09BA">
        <w:rPr>
          <w:rStyle w:val="Char6"/>
          <w:rFonts w:hint="cs"/>
          <w:rtl/>
        </w:rPr>
        <w:t>ة</w:t>
      </w:r>
      <w:r w:rsidRPr="00AC09BA">
        <w:rPr>
          <w:rStyle w:val="Char6"/>
          <w:rtl/>
        </w:rPr>
        <w:t xml:space="preserve"> 1/530</w:t>
      </w:r>
      <w:r w:rsidRPr="00AC09BA">
        <w:rPr>
          <w:rStyle w:val="Char6"/>
          <w:rFonts w:hint="cs"/>
          <w:rtl/>
        </w:rPr>
        <w:t>)</w:t>
      </w:r>
      <w:r w:rsidRPr="00AC09BA">
        <w:rPr>
          <w:rStyle w:val="Char6"/>
          <w:rtl/>
        </w:rPr>
        <w:t>. همچنین</w:t>
      </w:r>
      <w:r w:rsidRPr="00637741">
        <w:rPr>
          <w:rStyle w:val="Char6"/>
          <w:rtl/>
        </w:rPr>
        <w:t xml:space="preserve"> نووی</w:t>
      </w:r>
      <w:r w:rsidRPr="00637741">
        <w:rPr>
          <w:rFonts w:cs="CTraditional Arabic" w:hint="cs"/>
          <w:sz w:val="24"/>
          <w:szCs w:val="24"/>
          <w:rtl/>
          <w:lang w:bidi="fa-IR"/>
        </w:rPr>
        <w:t>/</w:t>
      </w:r>
      <w:r w:rsidRPr="00637741">
        <w:rPr>
          <w:rStyle w:val="Char6"/>
          <w:rtl/>
        </w:rPr>
        <w:t xml:space="preserve"> بیان کرده است که لازمه بیعت، بیعت گرفتن از تمامی مردم و تمامی اهل حل و عقد نیست. بلکه با بیعت علما و چهره‌های سرشناس و رؤسا و مردم می‌باشد و کسی که بیعت نکرده است عاصی و گناهکار به شمار نمی‌آید. تا زمانی که خلافی مرتکب نشده باشد یا نافرمانی نکرده باشد. و این حالی بود که علی</w:t>
      </w:r>
      <w:r w:rsidRPr="00637741">
        <w:rPr>
          <w:rStyle w:val="Char6"/>
          <w:rFonts w:cs="CTraditional Arabic" w:hint="cs"/>
          <w:rtl/>
        </w:rPr>
        <w:t>س</w:t>
      </w:r>
      <w:r w:rsidRPr="00637741">
        <w:rPr>
          <w:rStyle w:val="Char6"/>
          <w:rtl/>
        </w:rPr>
        <w:t xml:space="preserve"> در ایام تأخیر در آن بود. نگا:</w:t>
      </w:r>
      <w:r w:rsidRPr="00637741">
        <w:rPr>
          <w:rStyle w:val="Char6"/>
          <w:rFonts w:hint="cs"/>
          <w:rtl/>
        </w:rPr>
        <w:t xml:space="preserve"> </w:t>
      </w:r>
      <w:r w:rsidRPr="00637741">
        <w:rPr>
          <w:rStyle w:val="Char6"/>
          <w:rtl/>
        </w:rPr>
        <w:t>شرح صح</w:t>
      </w:r>
      <w:r>
        <w:rPr>
          <w:rStyle w:val="Char6"/>
          <w:rFonts w:hint="cs"/>
          <w:rtl/>
        </w:rPr>
        <w:t>ی</w:t>
      </w:r>
      <w:r w:rsidRPr="00637741">
        <w:rPr>
          <w:rStyle w:val="Char6"/>
          <w:rtl/>
        </w:rPr>
        <w:t>ح المسلم 12/78-77.</w:t>
      </w:r>
    </w:p>
  </w:footnote>
  <w:footnote w:id="962">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ابن تیمیه می‌گوید: «سپس تمامی انصار جز سعد بن عباده با ابوبکر بیعت کردند به دلیل اینکه سعد ولایت را می‌خ</w:t>
      </w:r>
      <w:r w:rsidRPr="00AC09BA">
        <w:rPr>
          <w:rStyle w:val="Char6"/>
          <w:rtl/>
        </w:rPr>
        <w:t>واست»</w:t>
      </w:r>
      <w:r w:rsidRPr="00AC09BA">
        <w:rPr>
          <w:rStyle w:val="Char6"/>
          <w:rFonts w:hint="cs"/>
          <w:rtl/>
        </w:rPr>
        <w:t>.</w:t>
      </w:r>
      <w:r w:rsidRPr="00AC09BA">
        <w:rPr>
          <w:rStyle w:val="Char6"/>
          <w:rtl/>
        </w:rPr>
        <w:t xml:space="preserve"> (منهاج السن</w:t>
      </w:r>
      <w:r w:rsidRPr="00AC09BA">
        <w:rPr>
          <w:rStyle w:val="Char6"/>
          <w:rFonts w:hint="cs"/>
          <w:rtl/>
        </w:rPr>
        <w:t>ة</w:t>
      </w:r>
      <w:r w:rsidRPr="00AC09BA">
        <w:rPr>
          <w:rStyle w:val="Char6"/>
          <w:rtl/>
        </w:rPr>
        <w:t xml:space="preserve"> 1/518</w:t>
      </w:r>
      <w:r w:rsidRPr="00AC09BA">
        <w:rPr>
          <w:rStyle w:val="Char6"/>
          <w:rFonts w:hint="cs"/>
          <w:rtl/>
        </w:rPr>
        <w:t>)</w:t>
      </w:r>
      <w:r w:rsidRPr="00AC09BA">
        <w:rPr>
          <w:rStyle w:val="Char6"/>
          <w:rtl/>
        </w:rPr>
        <w:t>.</w:t>
      </w:r>
    </w:p>
  </w:footnote>
  <w:footnote w:id="963">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AC09BA">
        <w:rPr>
          <w:rStyle w:val="Char6"/>
          <w:rtl/>
        </w:rPr>
        <w:t>الصرخ</w:t>
      </w:r>
      <w:r w:rsidRPr="00AC09BA">
        <w:rPr>
          <w:rStyle w:val="Char6"/>
          <w:rFonts w:hint="cs"/>
          <w:rtl/>
        </w:rPr>
        <w:t>ة</w:t>
      </w:r>
      <w:r w:rsidRPr="00AC09BA">
        <w:rPr>
          <w:rStyle w:val="Char6"/>
          <w:rtl/>
        </w:rPr>
        <w:t xml:space="preserve"> الکبری 81،</w:t>
      </w:r>
      <w:r w:rsidRPr="00637741">
        <w:rPr>
          <w:rStyle w:val="Char9"/>
          <w:rtl/>
        </w:rPr>
        <w:t xml:space="preserve"> المتآمرون علی المسلم</w:t>
      </w:r>
      <w:r w:rsidRPr="00637741">
        <w:rPr>
          <w:rStyle w:val="Char9"/>
          <w:rFonts w:hint="cs"/>
          <w:rtl/>
        </w:rPr>
        <w:t>ي</w:t>
      </w:r>
      <w:r w:rsidRPr="00637741">
        <w:rPr>
          <w:rStyle w:val="Char9"/>
          <w:rtl/>
        </w:rPr>
        <w:t>ن الش</w:t>
      </w:r>
      <w:r w:rsidRPr="00637741">
        <w:rPr>
          <w:rStyle w:val="Char9"/>
          <w:rFonts w:hint="cs"/>
          <w:rtl/>
        </w:rPr>
        <w:t>ي</w:t>
      </w:r>
      <w:r w:rsidRPr="00637741">
        <w:rPr>
          <w:rStyle w:val="Char9"/>
          <w:rtl/>
        </w:rPr>
        <w:t>ع</w:t>
      </w:r>
      <w:r w:rsidRPr="00637741">
        <w:rPr>
          <w:rStyle w:val="Char9"/>
          <w:rFonts w:hint="cs"/>
          <w:rtl/>
        </w:rPr>
        <w:t>ة</w:t>
      </w:r>
      <w:r w:rsidRPr="00AC09BA">
        <w:rPr>
          <w:rStyle w:val="Char6"/>
          <w:rtl/>
        </w:rPr>
        <w:t xml:space="preserve"> 74.</w:t>
      </w:r>
    </w:p>
  </w:footnote>
  <w:footnote w:id="964">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6"/>
          <w:rFonts w:hint="cs"/>
          <w:rtl/>
        </w:rPr>
        <w:t>منبع ساق</w:t>
      </w:r>
      <w:r w:rsidRPr="00637741">
        <w:rPr>
          <w:rStyle w:val="Char6"/>
          <w:rtl/>
        </w:rPr>
        <w:t xml:space="preserve"> 84، </w:t>
      </w:r>
      <w:r w:rsidRPr="00637741">
        <w:rPr>
          <w:rStyle w:val="Char6"/>
          <w:rFonts w:hint="cs"/>
          <w:rtl/>
        </w:rPr>
        <w:t>منبع سابق</w:t>
      </w:r>
      <w:r w:rsidRPr="00637741">
        <w:rPr>
          <w:rStyle w:val="Char6"/>
          <w:rtl/>
        </w:rPr>
        <w:t>130.</w:t>
      </w:r>
    </w:p>
  </w:footnote>
  <w:footnote w:id="96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C462CD">
        <w:rPr>
          <w:rStyle w:val="Char6"/>
          <w:rtl/>
        </w:rPr>
        <w:t>الصرخ</w:t>
      </w:r>
      <w:r w:rsidRPr="00C462CD">
        <w:rPr>
          <w:rStyle w:val="Char6"/>
          <w:rFonts w:hint="cs"/>
          <w:rtl/>
        </w:rPr>
        <w:t>ة</w:t>
      </w:r>
      <w:r w:rsidRPr="00C462CD">
        <w:rPr>
          <w:rStyle w:val="Char6"/>
          <w:rtl/>
        </w:rPr>
        <w:t xml:space="preserve"> الکبری</w:t>
      </w:r>
      <w:r w:rsidRPr="00C462CD">
        <w:rPr>
          <w:rStyle w:val="Char6"/>
          <w:rFonts w:hint="cs"/>
          <w:rtl/>
        </w:rPr>
        <w:t xml:space="preserve"> </w:t>
      </w:r>
      <w:r w:rsidRPr="00C462CD">
        <w:rPr>
          <w:rStyle w:val="Char6"/>
          <w:rtl/>
        </w:rPr>
        <w:t>43.</w:t>
      </w:r>
    </w:p>
  </w:footnote>
  <w:footnote w:id="96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المتآمرون علی المسلم</w:t>
      </w:r>
      <w:r w:rsidRPr="00637741">
        <w:rPr>
          <w:rStyle w:val="Char9"/>
          <w:rFonts w:hint="cs"/>
          <w:rtl/>
        </w:rPr>
        <w:t>ي</w:t>
      </w:r>
      <w:r w:rsidRPr="00637741">
        <w:rPr>
          <w:rStyle w:val="Char9"/>
          <w:rtl/>
        </w:rPr>
        <w:t>ن الش</w:t>
      </w:r>
      <w:r w:rsidRPr="00637741">
        <w:rPr>
          <w:rStyle w:val="Char9"/>
          <w:rFonts w:hint="cs"/>
          <w:rtl/>
        </w:rPr>
        <w:t>ي</w:t>
      </w:r>
      <w:r w:rsidRPr="00637741">
        <w:rPr>
          <w:rStyle w:val="Char9"/>
          <w:rtl/>
        </w:rPr>
        <w:t>ع</w:t>
      </w:r>
      <w:r w:rsidRPr="00637741">
        <w:rPr>
          <w:rStyle w:val="Char9"/>
          <w:rFonts w:hint="cs"/>
          <w:rtl/>
        </w:rPr>
        <w:t>ة</w:t>
      </w:r>
      <w:r w:rsidRPr="00C462CD">
        <w:rPr>
          <w:rStyle w:val="Char6"/>
          <w:rtl/>
        </w:rPr>
        <w:t xml:space="preserve"> 98.</w:t>
      </w:r>
    </w:p>
  </w:footnote>
  <w:footnote w:id="967">
    <w:p w:rsidR="0024533F" w:rsidRPr="00637741" w:rsidRDefault="0024533F" w:rsidP="00BF162D">
      <w:pPr>
        <w:pStyle w:val="FootnoteText"/>
        <w:bidi/>
        <w:ind w:left="233" w:hangingChars="97" w:hanging="233"/>
        <w:jc w:val="both"/>
        <w:rPr>
          <w:rStyle w:val="Char9"/>
        </w:rPr>
      </w:pPr>
      <w:r w:rsidRPr="00637741">
        <w:rPr>
          <w:rStyle w:val="Char6"/>
        </w:rPr>
        <w:footnoteRef/>
      </w:r>
      <w:r w:rsidRPr="00637741">
        <w:rPr>
          <w:rStyle w:val="Char6"/>
          <w:rtl/>
        </w:rPr>
        <w:t>- این اختلاف در دو قرن اول میان اهل سنت جاری بود که آیا خروج علیه حاکم ظالم جایز است یا نه؟ بنابر جواز آن حرکت حسین</w:t>
      </w:r>
      <w:r w:rsidRPr="00637741">
        <w:rPr>
          <w:rStyle w:val="Char6"/>
          <w:rFonts w:cs="CTraditional Arabic" w:hint="cs"/>
          <w:rtl/>
        </w:rPr>
        <w:t>ب</w:t>
      </w:r>
      <w:r w:rsidRPr="00637741">
        <w:rPr>
          <w:rStyle w:val="Char6"/>
          <w:rtl/>
        </w:rPr>
        <w:t xml:space="preserve"> و امثال وی مانند نفس زکیه وجود داشت. و در دو مورد نظر ابوحنیفه روایت</w:t>
      </w:r>
      <w:r w:rsidRPr="00637741">
        <w:rPr>
          <w:rStyle w:val="Char6"/>
          <w:rFonts w:hint="cs"/>
          <w:rtl/>
        </w:rPr>
        <w:t>‌</w:t>
      </w:r>
      <w:r w:rsidRPr="00637741">
        <w:rPr>
          <w:rStyle w:val="Char6"/>
          <w:rtl/>
        </w:rPr>
        <w:t>ها مختلف است که آیا این خروج مستحب است یا واجب؟ و غالب اهل سنت با آن مخالفت ورزیده‌اند به استناد به احادیث صبر بر والیان تا زمانی که اقرار به کفر نکرده‌اند و سایر نصوص با وی مخالفت کرده‌اند. وقتی اهل سنت آثار خروج بر سلاطین را دیدند رأیشان در مورد ترک خروج بر سلاطین ثابت ش</w:t>
      </w:r>
      <w:r w:rsidRPr="00C462CD">
        <w:rPr>
          <w:rStyle w:val="Char6"/>
          <w:rtl/>
        </w:rPr>
        <w:t>د. نگا: منهاج السن</w:t>
      </w:r>
      <w:r w:rsidRPr="00C462CD">
        <w:rPr>
          <w:rStyle w:val="Char6"/>
          <w:rFonts w:hint="cs"/>
          <w:rtl/>
        </w:rPr>
        <w:t>ة</w:t>
      </w:r>
      <w:r w:rsidRPr="00C462CD">
        <w:rPr>
          <w:rStyle w:val="Char6"/>
          <w:rtl/>
        </w:rPr>
        <w:t xml:space="preserve"> 2/241. و نگا: تفصیل دلایل هر کدام و بررسی در کتاب «الإمام</w:t>
      </w:r>
      <w:r w:rsidRPr="00C462CD">
        <w:rPr>
          <w:rStyle w:val="Char6"/>
          <w:rFonts w:hint="cs"/>
          <w:rtl/>
        </w:rPr>
        <w:t>ة</w:t>
      </w:r>
      <w:r w:rsidRPr="00C462CD">
        <w:rPr>
          <w:rStyle w:val="Char6"/>
          <w:rtl/>
        </w:rPr>
        <w:t>» از الدمیجی 548-502.</w:t>
      </w:r>
    </w:p>
  </w:footnote>
  <w:footnote w:id="968">
    <w:p w:rsidR="0024533F" w:rsidRPr="00637741" w:rsidRDefault="0024533F" w:rsidP="00BF162D">
      <w:pPr>
        <w:pStyle w:val="FootnoteText"/>
        <w:bidi/>
        <w:ind w:left="233" w:hangingChars="97" w:hanging="233"/>
        <w:jc w:val="both"/>
        <w:rPr>
          <w:rStyle w:val="Char9"/>
        </w:rPr>
      </w:pPr>
      <w:r w:rsidRPr="00637741">
        <w:rPr>
          <w:rStyle w:val="Char6"/>
        </w:rPr>
        <w:footnoteRef/>
      </w:r>
      <w:r w:rsidRPr="00637741">
        <w:rPr>
          <w:rStyle w:val="Char6"/>
          <w:rtl/>
        </w:rPr>
        <w:t>- المعلمی می‌گوید: «مسلمانان خروج را تجربه کردند و چیزی غیر از شر از آن ندیدند. مردم بر عثمان</w:t>
      </w:r>
      <w:r w:rsidRPr="00637741">
        <w:rPr>
          <w:rStyle w:val="Char6"/>
          <w:rFonts w:cs="CTraditional Arabic" w:hint="cs"/>
          <w:rtl/>
        </w:rPr>
        <w:t>س</w:t>
      </w:r>
      <w:r w:rsidRPr="00637741">
        <w:rPr>
          <w:rStyle w:val="Char6"/>
          <w:rtl/>
        </w:rPr>
        <w:t xml:space="preserve"> شوریدند به زعم اینکه آن‌ها بر حق هستند. سپس اهل جمل بر رؤسایشان خروج کردند و بیشتر آن‌ها خواهان حق بودند. و </w:t>
      </w:r>
      <w:r w:rsidRPr="00637741">
        <w:rPr>
          <w:rStyle w:val="Char6"/>
          <w:rFonts w:hint="cs"/>
          <w:rtl/>
        </w:rPr>
        <w:t>نتیجه</w:t>
      </w:r>
      <w:r w:rsidRPr="00637741">
        <w:rPr>
          <w:rStyle w:val="Char6"/>
          <w:rtl/>
        </w:rPr>
        <w:t xml:space="preserve"> آن مواجه بود و چیزی بود که خلافت نبوت را منقطع کرد. و دولت بنی امیه را تأسیس کرد پس مصیبتی که نباید بر سر حسین بن علی می‌آمد، آمد. سپس اهالی مدینه شورش کردند و واقعه حره پیش آمد. پس قاریان همراه ابن اشعث شوریدند و آنچه که نباید پیش می‌آمد، آمد. سپس قضیه زید بن علی پیش آمد و رافضیان او را مجبور کردند که از ابوبکر و عمر تبری جوید و او خودداری کرد و سپس او را خوار کردند و... و نصوصی که قائلین به منع خروج و قائلین به جواز آن بدان استناد کرده‌اند معروف است. و محققان میان این نصوص جمع بسته‌اند. به طوری که اگر مفاسد خروج علیه حکومت کمتر از مزایای آن باشد جایز است و گرنه جایز نیست</w:t>
      </w:r>
      <w:r w:rsidRPr="00637741">
        <w:rPr>
          <w:rStyle w:val="Char6"/>
          <w:rFonts w:hint="cs"/>
          <w:rtl/>
        </w:rPr>
        <w:t>،</w:t>
      </w:r>
      <w:r w:rsidRPr="00637741">
        <w:rPr>
          <w:rStyle w:val="Char6"/>
          <w:rtl/>
        </w:rPr>
        <w:t xml:space="preserve"> و </w:t>
      </w:r>
      <w:r w:rsidRPr="00C462CD">
        <w:rPr>
          <w:rStyle w:val="Char6"/>
          <w:rtl/>
        </w:rPr>
        <w:t>این یک نظر اختلافی در میان مجتهدان است. منهاج السن</w:t>
      </w:r>
      <w:r w:rsidRPr="00C462CD">
        <w:rPr>
          <w:rStyle w:val="Char6"/>
          <w:rFonts w:hint="cs"/>
          <w:rtl/>
        </w:rPr>
        <w:t>ة</w:t>
      </w:r>
      <w:r w:rsidRPr="00C462CD">
        <w:rPr>
          <w:rStyle w:val="Char6"/>
          <w:rtl/>
        </w:rPr>
        <w:t xml:space="preserve"> النبوی</w:t>
      </w:r>
      <w:r w:rsidRPr="00C462CD">
        <w:rPr>
          <w:rStyle w:val="Char6"/>
          <w:rFonts w:hint="cs"/>
          <w:rtl/>
        </w:rPr>
        <w:t>ة</w:t>
      </w:r>
      <w:r w:rsidRPr="00C462CD">
        <w:rPr>
          <w:rStyle w:val="Char6"/>
          <w:rtl/>
        </w:rPr>
        <w:t xml:space="preserve"> 2/241، التنکیل، المعلمی 1/94.</w:t>
      </w:r>
    </w:p>
  </w:footnote>
  <w:footnote w:id="969">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C462CD">
        <w:rPr>
          <w:rStyle w:val="Char6"/>
          <w:rtl/>
        </w:rPr>
        <w:t>نگا: الصرخ</w:t>
      </w:r>
      <w:r w:rsidRPr="00C462CD">
        <w:rPr>
          <w:rStyle w:val="Char6"/>
          <w:rFonts w:hint="cs"/>
          <w:rtl/>
        </w:rPr>
        <w:t>ة</w:t>
      </w:r>
      <w:r w:rsidRPr="00C462CD">
        <w:rPr>
          <w:rStyle w:val="Char6"/>
          <w:rtl/>
        </w:rPr>
        <w:t xml:space="preserve"> الکبری، 54.</w:t>
      </w:r>
    </w:p>
  </w:footnote>
  <w:footnote w:id="970">
    <w:p w:rsidR="0024533F" w:rsidRPr="00637741" w:rsidRDefault="0024533F" w:rsidP="00C462CD">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المتآمرون علی المسلم</w:t>
      </w:r>
      <w:r w:rsidRPr="00637741">
        <w:rPr>
          <w:rStyle w:val="Char9"/>
          <w:rFonts w:hint="cs"/>
          <w:rtl/>
        </w:rPr>
        <w:t>ي</w:t>
      </w:r>
      <w:r w:rsidRPr="00637741">
        <w:rPr>
          <w:rStyle w:val="Char9"/>
          <w:rtl/>
        </w:rPr>
        <w:t>ن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/المقدم</w:t>
      </w:r>
      <w:r w:rsidRPr="00637741">
        <w:rPr>
          <w:rStyle w:val="Char9"/>
          <w:rFonts w:hint="cs"/>
          <w:rtl/>
        </w:rPr>
        <w:t>ة</w:t>
      </w:r>
      <w:r w:rsidRPr="00C462CD">
        <w:rPr>
          <w:rStyle w:val="Char2"/>
          <w:rtl/>
        </w:rPr>
        <w:t>.</w:t>
      </w:r>
    </w:p>
  </w:footnote>
  <w:footnote w:id="97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142-141.</w:t>
      </w:r>
    </w:p>
  </w:footnote>
  <w:footnote w:id="97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140-137.</w:t>
      </w:r>
    </w:p>
  </w:footnote>
  <w:footnote w:id="97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المتآمرون علی المسلم</w:t>
      </w:r>
      <w:r w:rsidRPr="00637741">
        <w:rPr>
          <w:rStyle w:val="Char9"/>
          <w:rFonts w:hint="cs"/>
          <w:rtl/>
        </w:rPr>
        <w:t>ي</w:t>
      </w:r>
      <w:r w:rsidRPr="00637741">
        <w:rPr>
          <w:rStyle w:val="Char9"/>
          <w:rtl/>
        </w:rPr>
        <w:t>ن الش</w:t>
      </w:r>
      <w:r w:rsidRPr="00637741">
        <w:rPr>
          <w:rStyle w:val="Char9"/>
          <w:rFonts w:hint="cs"/>
          <w:rtl/>
        </w:rPr>
        <w:t>ي</w:t>
      </w:r>
      <w:r w:rsidRPr="00637741">
        <w:rPr>
          <w:rStyle w:val="Char9"/>
          <w:rtl/>
        </w:rPr>
        <w:t>ع</w:t>
      </w:r>
      <w:r w:rsidRPr="00637741">
        <w:rPr>
          <w:rStyle w:val="Char9"/>
          <w:rFonts w:hint="cs"/>
          <w:rtl/>
        </w:rPr>
        <w:t>ة</w:t>
      </w:r>
      <w:r w:rsidRPr="00C462CD">
        <w:rPr>
          <w:rStyle w:val="Char6"/>
          <w:rtl/>
        </w:rPr>
        <w:t xml:space="preserve"> 105.</w:t>
      </w:r>
    </w:p>
  </w:footnote>
  <w:footnote w:id="97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C462CD">
        <w:rPr>
          <w:rStyle w:val="Char6"/>
          <w:rtl/>
        </w:rPr>
        <w:t>الش</w:t>
      </w:r>
      <w:r w:rsidRPr="00C462CD">
        <w:rPr>
          <w:rStyle w:val="Char6"/>
          <w:rFonts w:hint="cs"/>
          <w:rtl/>
        </w:rPr>
        <w:t>ي</w:t>
      </w:r>
      <w:r w:rsidRPr="00C462CD">
        <w:rPr>
          <w:rStyle w:val="Char6"/>
          <w:rtl/>
        </w:rPr>
        <w:t>ع</w:t>
      </w:r>
      <w:r w:rsidRPr="00C462CD">
        <w:rPr>
          <w:rStyle w:val="Char6"/>
          <w:rFonts w:hint="cs"/>
          <w:rtl/>
        </w:rPr>
        <w:t>ة</w:t>
      </w:r>
      <w:r w:rsidRPr="00C462CD">
        <w:rPr>
          <w:rStyle w:val="Char6"/>
          <w:rtl/>
        </w:rPr>
        <w:t xml:space="preserve"> و التصح</w:t>
      </w:r>
      <w:r w:rsidRPr="00C462CD">
        <w:rPr>
          <w:rStyle w:val="Char6"/>
          <w:rFonts w:hint="cs"/>
          <w:rtl/>
        </w:rPr>
        <w:t>ي</w:t>
      </w:r>
      <w:r w:rsidRPr="00C462CD">
        <w:rPr>
          <w:rStyle w:val="Char6"/>
          <w:rtl/>
        </w:rPr>
        <w:t>ح 61.</w:t>
      </w:r>
    </w:p>
  </w:footnote>
  <w:footnote w:id="97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w:t>
      </w:r>
      <w:r w:rsidRPr="00637741">
        <w:rPr>
          <w:rStyle w:val="Char9"/>
          <w:rtl/>
        </w:rPr>
        <w:t>المتآمرون علی المسلم</w:t>
      </w:r>
      <w:r w:rsidRPr="00637741">
        <w:rPr>
          <w:rStyle w:val="Char9"/>
          <w:rFonts w:hint="cs"/>
          <w:rtl/>
        </w:rPr>
        <w:t>ي</w:t>
      </w:r>
      <w:r w:rsidRPr="00637741">
        <w:rPr>
          <w:rStyle w:val="Char9"/>
          <w:rtl/>
        </w:rPr>
        <w:t>ن الش</w:t>
      </w:r>
      <w:r w:rsidRPr="00637741">
        <w:rPr>
          <w:rStyle w:val="Char9"/>
          <w:rFonts w:hint="cs"/>
          <w:rtl/>
        </w:rPr>
        <w:t>ي</w:t>
      </w:r>
      <w:r w:rsidRPr="00637741">
        <w:rPr>
          <w:rStyle w:val="Char9"/>
          <w:rtl/>
        </w:rPr>
        <w:t>ع</w:t>
      </w:r>
      <w:r w:rsidRPr="00637741">
        <w:rPr>
          <w:rStyle w:val="Char9"/>
          <w:rFonts w:hint="cs"/>
          <w:rtl/>
        </w:rPr>
        <w:t>ة</w:t>
      </w:r>
      <w:r w:rsidRPr="00C462CD">
        <w:rPr>
          <w:rStyle w:val="Char6"/>
          <w:rtl/>
        </w:rPr>
        <w:t>، 106،93.</w:t>
      </w:r>
    </w:p>
  </w:footnote>
  <w:footnote w:id="97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منبع سابق</w:t>
      </w:r>
      <w:r w:rsidRPr="00637741">
        <w:rPr>
          <w:rStyle w:val="Char6"/>
          <w:rtl/>
        </w:rPr>
        <w:t xml:space="preserve"> 111.</w:t>
      </w:r>
    </w:p>
  </w:footnote>
  <w:footnote w:id="97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منبع سابق</w:t>
      </w:r>
      <w:r w:rsidRPr="00637741">
        <w:rPr>
          <w:rStyle w:val="Char6"/>
          <w:rtl/>
        </w:rPr>
        <w:t xml:space="preserve"> ، 106.</w:t>
      </w:r>
    </w:p>
  </w:footnote>
  <w:footnote w:id="97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C462CD">
        <w:rPr>
          <w:rStyle w:val="Char6"/>
          <w:rtl/>
        </w:rPr>
        <w:t>نگا:</w:t>
      </w:r>
      <w:r w:rsidRPr="00C462CD">
        <w:rPr>
          <w:rStyle w:val="Char6"/>
          <w:rFonts w:hint="cs"/>
          <w:rtl/>
        </w:rPr>
        <w:t xml:space="preserve"> </w:t>
      </w:r>
      <w:r w:rsidRPr="00C462CD">
        <w:rPr>
          <w:rStyle w:val="Char6"/>
          <w:rtl/>
        </w:rPr>
        <w:t>الش</w:t>
      </w:r>
      <w:r w:rsidRPr="00C462CD">
        <w:rPr>
          <w:rStyle w:val="Char6"/>
          <w:rFonts w:hint="cs"/>
          <w:rtl/>
        </w:rPr>
        <w:t>ي</w:t>
      </w:r>
      <w:r w:rsidRPr="00C462CD">
        <w:rPr>
          <w:rStyle w:val="Char6"/>
          <w:rtl/>
        </w:rPr>
        <w:t>ع</w:t>
      </w:r>
      <w:r w:rsidRPr="00C462CD">
        <w:rPr>
          <w:rStyle w:val="Char6"/>
          <w:rFonts w:hint="cs"/>
          <w:rtl/>
        </w:rPr>
        <w:t>ة</w:t>
      </w:r>
      <w:r w:rsidRPr="00C462CD">
        <w:rPr>
          <w:rStyle w:val="Char6"/>
          <w:rtl/>
        </w:rPr>
        <w:t xml:space="preserve"> والتصح</w:t>
      </w:r>
      <w:r w:rsidRPr="00C462CD">
        <w:rPr>
          <w:rStyle w:val="Char6"/>
          <w:rFonts w:hint="cs"/>
          <w:rtl/>
        </w:rPr>
        <w:t>ي</w:t>
      </w:r>
      <w:r w:rsidRPr="00C462CD">
        <w:rPr>
          <w:rStyle w:val="Char6"/>
          <w:rtl/>
        </w:rPr>
        <w:t>ح 63-62.</w:t>
      </w:r>
    </w:p>
  </w:footnote>
  <w:footnote w:id="979">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FF6E54">
        <w:rPr>
          <w:rStyle w:val="Char6"/>
          <w:rtl/>
        </w:rPr>
        <w:t>نگا:</w:t>
      </w:r>
      <w:r w:rsidRPr="00FF6E54">
        <w:rPr>
          <w:rStyle w:val="Char6"/>
          <w:rFonts w:hint="cs"/>
          <w:rtl/>
        </w:rPr>
        <w:t xml:space="preserve"> </w:t>
      </w:r>
      <w:r w:rsidRPr="00FF6E54">
        <w:rPr>
          <w:rStyle w:val="Char6"/>
          <w:rtl/>
        </w:rPr>
        <w:t>الصرخ</w:t>
      </w:r>
      <w:r w:rsidRPr="00FF6E54">
        <w:rPr>
          <w:rStyle w:val="Char6"/>
          <w:rFonts w:hint="cs"/>
          <w:rtl/>
        </w:rPr>
        <w:t>ة</w:t>
      </w:r>
      <w:r w:rsidRPr="00FF6E54">
        <w:rPr>
          <w:rStyle w:val="Char6"/>
          <w:rtl/>
        </w:rPr>
        <w:t xml:space="preserve"> الکبری 54.</w:t>
      </w:r>
    </w:p>
  </w:footnote>
  <w:footnote w:id="98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FF6E54">
        <w:rPr>
          <w:rStyle w:val="Char6"/>
          <w:rtl/>
        </w:rPr>
        <w:t>الش</w:t>
      </w:r>
      <w:r w:rsidRPr="00FF6E54">
        <w:rPr>
          <w:rStyle w:val="Char6"/>
          <w:rFonts w:hint="cs"/>
          <w:rtl/>
        </w:rPr>
        <w:t>ي</w:t>
      </w:r>
      <w:r w:rsidRPr="00FF6E54">
        <w:rPr>
          <w:rStyle w:val="Char6"/>
          <w:rtl/>
        </w:rPr>
        <w:t>ع</w:t>
      </w:r>
      <w:r w:rsidRPr="00FF6E54">
        <w:rPr>
          <w:rStyle w:val="Char6"/>
          <w:rFonts w:hint="cs"/>
          <w:rtl/>
        </w:rPr>
        <w:t>ة</w:t>
      </w:r>
      <w:r w:rsidRPr="00FF6E54">
        <w:rPr>
          <w:rStyle w:val="Char6"/>
          <w:rtl/>
        </w:rPr>
        <w:t xml:space="preserve"> والتصح</w:t>
      </w:r>
      <w:r w:rsidRPr="00FF6E54">
        <w:rPr>
          <w:rStyle w:val="Char6"/>
          <w:rFonts w:hint="cs"/>
          <w:rtl/>
        </w:rPr>
        <w:t>ي</w:t>
      </w:r>
      <w:r w:rsidRPr="00FF6E54">
        <w:rPr>
          <w:rStyle w:val="Char6"/>
          <w:rtl/>
        </w:rPr>
        <w:t>ح 82.</w:t>
      </w:r>
    </w:p>
  </w:footnote>
  <w:footnote w:id="98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p>
  </w:footnote>
  <w:footnote w:id="982">
    <w:p w:rsidR="0024533F" w:rsidRPr="00637741" w:rsidRDefault="0024533F" w:rsidP="00AA7AC1">
      <w:pPr>
        <w:pStyle w:val="FootnoteText"/>
        <w:bidi/>
        <w:ind w:left="233" w:hangingChars="97" w:hanging="233"/>
        <w:jc w:val="both"/>
        <w:rPr>
          <w:rStyle w:val="Char3"/>
        </w:rPr>
      </w:pPr>
      <w:r w:rsidRPr="00637741">
        <w:rPr>
          <w:rStyle w:val="Char6"/>
        </w:rPr>
        <w:footnoteRef/>
      </w:r>
      <w:r w:rsidRPr="00637741">
        <w:rPr>
          <w:rStyle w:val="Char6"/>
          <w:rtl/>
        </w:rPr>
        <w:t>- نگا</w:t>
      </w:r>
      <w:r w:rsidRPr="00FF6E54">
        <w:rPr>
          <w:rStyle w:val="Char6"/>
          <w:rtl/>
        </w:rPr>
        <w:t>:</w:t>
      </w:r>
      <w:r w:rsidRPr="00FF6E54">
        <w:rPr>
          <w:rStyle w:val="Char6"/>
          <w:rFonts w:hint="cs"/>
          <w:rtl/>
        </w:rPr>
        <w:t xml:space="preserve"> </w:t>
      </w:r>
      <w:r w:rsidRPr="00FF6E54">
        <w:rPr>
          <w:rStyle w:val="Char6"/>
          <w:rtl/>
        </w:rPr>
        <w:t>الش</w:t>
      </w:r>
      <w:r w:rsidRPr="00FF6E54">
        <w:rPr>
          <w:rStyle w:val="Char6"/>
          <w:rFonts w:hint="cs"/>
          <w:rtl/>
        </w:rPr>
        <w:t>ي</w:t>
      </w:r>
      <w:r w:rsidRPr="00FF6E54">
        <w:rPr>
          <w:rStyle w:val="Char6"/>
          <w:rtl/>
        </w:rPr>
        <w:t>ع</w:t>
      </w:r>
      <w:r w:rsidRPr="00FF6E54">
        <w:rPr>
          <w:rStyle w:val="Char6"/>
          <w:rFonts w:hint="cs"/>
          <w:rtl/>
        </w:rPr>
        <w:t>ة</w:t>
      </w:r>
      <w:r w:rsidRPr="00FF6E54">
        <w:rPr>
          <w:rStyle w:val="Char6"/>
          <w:rtl/>
        </w:rPr>
        <w:t xml:space="preserve"> و التصح</w:t>
      </w:r>
      <w:r w:rsidRPr="00FF6E54">
        <w:rPr>
          <w:rStyle w:val="Char6"/>
          <w:rFonts w:hint="cs"/>
          <w:rtl/>
        </w:rPr>
        <w:t>ي</w:t>
      </w:r>
      <w:r w:rsidRPr="00FF6E54">
        <w:rPr>
          <w:rStyle w:val="Char6"/>
          <w:rtl/>
        </w:rPr>
        <w:t>ح 82.</w:t>
      </w:r>
      <w:r w:rsidRPr="00637741">
        <w:rPr>
          <w:rStyle w:val="Char6"/>
          <w:rtl/>
        </w:rPr>
        <w:t xml:space="preserve"> منظور موسوی از داستان خداوند در مورد یوسف</w:t>
      </w:r>
      <w:r w:rsidRPr="00637741">
        <w:rPr>
          <w:rFonts w:cs="CTraditional Arabic" w:hint="cs"/>
          <w:sz w:val="24"/>
          <w:szCs w:val="24"/>
          <w:rtl/>
          <w:lang w:bidi="fa-IR"/>
        </w:rPr>
        <w:t>÷</w:t>
      </w:r>
      <w:r w:rsidRPr="00637741">
        <w:rPr>
          <w:rStyle w:val="Char6"/>
          <w:rtl/>
        </w:rPr>
        <w:t xml:space="preserve"> این است که علاقه او به آن زن دلالت می‌کند بر اینکه او بشری است که می‌توان هر آنچه را که به بشر نسبت داده می‌شود به او هم نسبت داد و چنین است سرزنش کردن، ولی خداوند متعال او را از آن کار منصرف کرد.</w:t>
      </w:r>
    </w:p>
  </w:footnote>
  <w:footnote w:id="983">
    <w:p w:rsidR="0024533F" w:rsidRPr="00637741" w:rsidRDefault="0024533F" w:rsidP="000C5D3E">
      <w:pPr>
        <w:pStyle w:val="FootnoteText"/>
        <w:bidi/>
        <w:ind w:left="233" w:hangingChars="97" w:hanging="233"/>
        <w:jc w:val="both"/>
        <w:rPr>
          <w:rStyle w:val="Char3"/>
        </w:rPr>
      </w:pPr>
      <w:r w:rsidRPr="00FF6E54">
        <w:rPr>
          <w:rStyle w:val="Char6"/>
        </w:rPr>
        <w:footnoteRef/>
      </w:r>
      <w:r w:rsidRPr="00FF6E54">
        <w:rPr>
          <w:rStyle w:val="Char6"/>
          <w:rtl/>
        </w:rPr>
        <w:t>- نگا:</w:t>
      </w:r>
      <w:r w:rsidRPr="00FF6E54">
        <w:rPr>
          <w:rStyle w:val="Char6"/>
          <w:rFonts w:hint="cs"/>
          <w:rtl/>
        </w:rPr>
        <w:t xml:space="preserve"> </w:t>
      </w:r>
      <w:r w:rsidRPr="00FF6E54">
        <w:rPr>
          <w:rStyle w:val="Char6"/>
          <w:rtl/>
        </w:rPr>
        <w:t>الش</w:t>
      </w:r>
      <w:r w:rsidRPr="00FF6E54">
        <w:rPr>
          <w:rStyle w:val="Char6"/>
          <w:rFonts w:hint="cs"/>
          <w:rtl/>
        </w:rPr>
        <w:t>ي</w:t>
      </w:r>
      <w:r w:rsidRPr="00FF6E54">
        <w:rPr>
          <w:rStyle w:val="Char6"/>
          <w:rtl/>
        </w:rPr>
        <w:t>ع</w:t>
      </w:r>
      <w:r w:rsidRPr="00FF6E54">
        <w:rPr>
          <w:rStyle w:val="Char6"/>
          <w:rFonts w:hint="cs"/>
          <w:rtl/>
        </w:rPr>
        <w:t>ة</w:t>
      </w:r>
      <w:r w:rsidRPr="00FF6E54">
        <w:rPr>
          <w:rStyle w:val="Char6"/>
          <w:rtl/>
        </w:rPr>
        <w:t xml:space="preserve"> و التصح</w:t>
      </w:r>
      <w:r w:rsidRPr="00FF6E54">
        <w:rPr>
          <w:rStyle w:val="Char6"/>
          <w:rFonts w:hint="cs"/>
          <w:rtl/>
        </w:rPr>
        <w:t>ي</w:t>
      </w:r>
      <w:r w:rsidRPr="00FF6E54">
        <w:rPr>
          <w:rStyle w:val="Char6"/>
          <w:rtl/>
        </w:rPr>
        <w:t>ح 143.</w:t>
      </w:r>
    </w:p>
  </w:footnote>
  <w:footnote w:id="984">
    <w:p w:rsidR="0024533F" w:rsidRPr="00637741" w:rsidRDefault="0024533F" w:rsidP="000C5D3E">
      <w:pPr>
        <w:pStyle w:val="FootnoteText"/>
        <w:bidi/>
        <w:ind w:left="233" w:hangingChars="97" w:hanging="233"/>
        <w:jc w:val="both"/>
        <w:rPr>
          <w:rStyle w:val="Char6"/>
        </w:rPr>
      </w:pPr>
      <w:r w:rsidRPr="00FF6E54">
        <w:rPr>
          <w:rStyle w:val="Char6"/>
        </w:rPr>
        <w:footnoteRef/>
      </w:r>
      <w:r w:rsidRPr="00FF6E54">
        <w:rPr>
          <w:rStyle w:val="Char6"/>
          <w:rtl/>
        </w:rPr>
        <w:t>- الصرخ</w:t>
      </w:r>
      <w:r w:rsidRPr="00FF6E54">
        <w:rPr>
          <w:rStyle w:val="Char6"/>
          <w:rFonts w:hint="cs"/>
          <w:rtl/>
        </w:rPr>
        <w:t>ة</w:t>
      </w:r>
      <w:r w:rsidRPr="00FF6E54">
        <w:rPr>
          <w:rStyle w:val="Char6"/>
          <w:rtl/>
        </w:rPr>
        <w:t xml:space="preserve"> الکبری 112. و نگا: اصل الش</w:t>
      </w:r>
      <w:r w:rsidRPr="00FF6E54">
        <w:rPr>
          <w:rStyle w:val="Char6"/>
          <w:rFonts w:hint="cs"/>
          <w:rtl/>
        </w:rPr>
        <w:t>ي</w:t>
      </w:r>
      <w:r w:rsidRPr="00FF6E54">
        <w:rPr>
          <w:rStyle w:val="Char6"/>
          <w:rtl/>
        </w:rPr>
        <w:t>ع</w:t>
      </w:r>
      <w:r w:rsidRPr="00FF6E54">
        <w:rPr>
          <w:rStyle w:val="Char6"/>
          <w:rFonts w:hint="cs"/>
          <w:rtl/>
        </w:rPr>
        <w:t>ة</w:t>
      </w:r>
      <w:r w:rsidRPr="00FF6E54">
        <w:rPr>
          <w:rStyle w:val="Char6"/>
          <w:rtl/>
        </w:rPr>
        <w:t xml:space="preserve"> و</w:t>
      </w:r>
      <w:r w:rsidRPr="00FF6E54">
        <w:rPr>
          <w:rStyle w:val="Char6"/>
          <w:rFonts w:hint="cs"/>
          <w:rtl/>
        </w:rPr>
        <w:t>أ</w:t>
      </w:r>
      <w:r w:rsidRPr="00FF6E54">
        <w:rPr>
          <w:rStyle w:val="Char6"/>
          <w:rtl/>
        </w:rPr>
        <w:t>صولها 54.</w:t>
      </w:r>
    </w:p>
  </w:footnote>
  <w:footnote w:id="985">
    <w:p w:rsidR="0024533F" w:rsidRPr="00637741" w:rsidRDefault="0024533F" w:rsidP="000C5D3E">
      <w:pPr>
        <w:pStyle w:val="FootnoteText"/>
        <w:bidi/>
        <w:ind w:left="233" w:hangingChars="97" w:hanging="233"/>
        <w:jc w:val="both"/>
        <w:rPr>
          <w:rStyle w:val="Char9"/>
        </w:rPr>
      </w:pPr>
      <w:r w:rsidRPr="00FF6E54">
        <w:rPr>
          <w:rStyle w:val="Char6"/>
        </w:rPr>
        <w:footnoteRef/>
      </w:r>
      <w:r w:rsidRPr="00FF6E54">
        <w:rPr>
          <w:rStyle w:val="Char6"/>
          <w:rtl/>
        </w:rPr>
        <w:t>- الش</w:t>
      </w:r>
      <w:r w:rsidRPr="00FF6E54">
        <w:rPr>
          <w:rStyle w:val="Char6"/>
          <w:rFonts w:hint="cs"/>
          <w:rtl/>
        </w:rPr>
        <w:t>ي</w:t>
      </w:r>
      <w:r w:rsidRPr="00FF6E54">
        <w:rPr>
          <w:rStyle w:val="Char6"/>
          <w:rtl/>
        </w:rPr>
        <w:t>ع</w:t>
      </w:r>
      <w:r w:rsidRPr="00FF6E54">
        <w:rPr>
          <w:rStyle w:val="Char6"/>
          <w:rFonts w:hint="cs"/>
          <w:rtl/>
        </w:rPr>
        <w:t>ة</w:t>
      </w:r>
      <w:r w:rsidRPr="00FF6E54">
        <w:rPr>
          <w:rStyle w:val="Char6"/>
          <w:rtl/>
        </w:rPr>
        <w:t xml:space="preserve"> و التصح</w:t>
      </w:r>
      <w:r w:rsidRPr="00FF6E54">
        <w:rPr>
          <w:rStyle w:val="Char6"/>
          <w:rFonts w:hint="cs"/>
          <w:rtl/>
        </w:rPr>
        <w:t>ي</w:t>
      </w:r>
      <w:r w:rsidRPr="00FF6E54">
        <w:rPr>
          <w:rStyle w:val="Char6"/>
          <w:rtl/>
        </w:rPr>
        <w:t>ح 143.</w:t>
      </w:r>
    </w:p>
  </w:footnote>
  <w:footnote w:id="986">
    <w:p w:rsidR="0024533F" w:rsidRPr="00637741" w:rsidRDefault="0024533F" w:rsidP="000C5D3E">
      <w:pPr>
        <w:pStyle w:val="FootnoteText"/>
        <w:bidi/>
        <w:ind w:left="233" w:hangingChars="97" w:hanging="233"/>
        <w:jc w:val="both"/>
        <w:rPr>
          <w:rStyle w:val="Char9"/>
        </w:rPr>
      </w:pPr>
      <w:r w:rsidRPr="00637741">
        <w:rPr>
          <w:rStyle w:val="FootnoteReference"/>
          <w:rFonts w:cs="IRNazli"/>
          <w:sz w:val="24"/>
          <w:szCs w:val="24"/>
          <w:vertAlign w:val="baseline"/>
        </w:rPr>
        <w:footnoteRef/>
      </w:r>
      <w:r w:rsidRPr="00637741">
        <w:rPr>
          <w:rStyle w:val="Char3"/>
          <w:rtl/>
        </w:rPr>
        <w:t xml:space="preserve">- </w:t>
      </w:r>
      <w:r w:rsidRPr="00637741">
        <w:rPr>
          <w:rStyle w:val="Char9"/>
          <w:rtl/>
        </w:rPr>
        <w:t>المتآمرون علی المسلم</w:t>
      </w:r>
      <w:r w:rsidRPr="00637741">
        <w:rPr>
          <w:rStyle w:val="Char9"/>
          <w:rFonts w:hint="cs"/>
          <w:rtl/>
        </w:rPr>
        <w:t>ي</w:t>
      </w:r>
      <w:r w:rsidRPr="00637741">
        <w:rPr>
          <w:rStyle w:val="Char9"/>
          <w:rtl/>
        </w:rPr>
        <w:t>ن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18.</w:t>
      </w:r>
    </w:p>
  </w:footnote>
  <w:footnote w:id="987">
    <w:p w:rsidR="0024533F" w:rsidRPr="00637741" w:rsidRDefault="0024533F" w:rsidP="000C5D3E">
      <w:pPr>
        <w:pStyle w:val="FootnoteText"/>
        <w:bidi/>
        <w:ind w:left="233" w:hangingChars="97" w:hanging="233"/>
        <w:jc w:val="both"/>
        <w:rPr>
          <w:rStyle w:val="Char9"/>
        </w:rPr>
      </w:pPr>
      <w:r w:rsidRPr="00637741">
        <w:rPr>
          <w:rStyle w:val="FootnoteReference"/>
          <w:rFonts w:cs="IRNazli"/>
          <w:sz w:val="24"/>
          <w:szCs w:val="24"/>
          <w:vertAlign w:val="baseline"/>
        </w:rPr>
        <w:footnoteRef/>
      </w:r>
      <w:r w:rsidRPr="00637741">
        <w:rPr>
          <w:rStyle w:val="Char3"/>
          <w:rtl/>
        </w:rPr>
        <w:t xml:space="preserve">- </w:t>
      </w:r>
      <w:r w:rsidRPr="00637741">
        <w:rPr>
          <w:rStyle w:val="Char9"/>
          <w:rtl/>
        </w:rPr>
        <w:t>المتآمرون علی المسلم</w:t>
      </w:r>
      <w:r w:rsidRPr="00637741">
        <w:rPr>
          <w:rStyle w:val="Char9"/>
          <w:rFonts w:hint="cs"/>
          <w:rtl/>
        </w:rPr>
        <w:t>ي</w:t>
      </w:r>
      <w:r w:rsidRPr="00637741">
        <w:rPr>
          <w:rStyle w:val="Char9"/>
          <w:rtl/>
        </w:rPr>
        <w:t>ن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w:t>
      </w:r>
      <w:r w:rsidRPr="00637741">
        <w:rPr>
          <w:rStyle w:val="Char9"/>
          <w:rFonts w:hint="cs"/>
          <w:rtl/>
        </w:rPr>
        <w:t>25</w:t>
      </w:r>
      <w:r w:rsidRPr="00637741">
        <w:rPr>
          <w:rStyle w:val="Char9"/>
          <w:rtl/>
        </w:rPr>
        <w:t>،</w:t>
      </w:r>
      <w:r w:rsidRPr="00637741">
        <w:rPr>
          <w:rStyle w:val="Char9"/>
          <w:rFonts w:hint="cs"/>
          <w:rtl/>
        </w:rPr>
        <w:t xml:space="preserve"> 28</w:t>
      </w:r>
      <w:r w:rsidRPr="00637741">
        <w:rPr>
          <w:rStyle w:val="Char9"/>
          <w:rtl/>
        </w:rPr>
        <w:t xml:space="preserve">. </w:t>
      </w:r>
      <w:r w:rsidRPr="00637741">
        <w:rPr>
          <w:rStyle w:val="Char9"/>
          <w:rFonts w:hint="cs"/>
          <w:rtl/>
        </w:rPr>
        <w:t>ي</w:t>
      </w:r>
      <w:r w:rsidRPr="00637741">
        <w:rPr>
          <w:rStyle w:val="Char9"/>
          <w:rtl/>
        </w:rPr>
        <w:t>ا 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العالم است</w:t>
      </w:r>
      <w:r w:rsidRPr="00637741">
        <w:rPr>
          <w:rStyle w:val="Char9"/>
          <w:rFonts w:hint="cs"/>
          <w:rtl/>
        </w:rPr>
        <w:t>ي</w:t>
      </w:r>
      <w:r w:rsidRPr="00637741">
        <w:rPr>
          <w:rStyle w:val="Char9"/>
          <w:rtl/>
        </w:rPr>
        <w:t>قظوا 57.</w:t>
      </w:r>
    </w:p>
  </w:footnote>
  <w:footnote w:id="988">
    <w:p w:rsidR="0024533F" w:rsidRPr="00637741" w:rsidRDefault="0024533F" w:rsidP="000C5D3E">
      <w:pPr>
        <w:pStyle w:val="FootnoteText"/>
        <w:bidi/>
        <w:ind w:left="233" w:hangingChars="97" w:hanging="233"/>
        <w:jc w:val="both"/>
        <w:rPr>
          <w:rStyle w:val="Char9"/>
        </w:rPr>
      </w:pPr>
      <w:r w:rsidRPr="00FF6E54">
        <w:rPr>
          <w:rStyle w:val="Char6"/>
        </w:rPr>
        <w:footnoteRef/>
      </w:r>
      <w:r w:rsidRPr="00FF6E54">
        <w:rPr>
          <w:rStyle w:val="Char6"/>
          <w:rtl/>
        </w:rPr>
        <w:t>-</w:t>
      </w:r>
      <w:r w:rsidRPr="00637741">
        <w:rPr>
          <w:rStyle w:val="Char6"/>
          <w:rtl/>
        </w:rPr>
        <w:t xml:space="preserve"> </w:t>
      </w:r>
      <w:r w:rsidRPr="00FF6E54">
        <w:rPr>
          <w:rStyle w:val="Char6"/>
          <w:rtl/>
        </w:rPr>
        <w:t>الش</w:t>
      </w:r>
      <w:r w:rsidRPr="00FF6E54">
        <w:rPr>
          <w:rStyle w:val="Char6"/>
          <w:rFonts w:hint="cs"/>
          <w:rtl/>
        </w:rPr>
        <w:t>ي</w:t>
      </w:r>
      <w:r w:rsidRPr="00FF6E54">
        <w:rPr>
          <w:rStyle w:val="Char6"/>
          <w:rtl/>
        </w:rPr>
        <w:t>ع</w:t>
      </w:r>
      <w:r w:rsidRPr="00FF6E54">
        <w:rPr>
          <w:rStyle w:val="Char6"/>
          <w:rFonts w:hint="cs"/>
          <w:rtl/>
        </w:rPr>
        <w:t>ة</w:t>
      </w:r>
      <w:r w:rsidRPr="00FF6E54">
        <w:rPr>
          <w:rStyle w:val="Char6"/>
          <w:rtl/>
        </w:rPr>
        <w:t xml:space="preserve"> والتصح</w:t>
      </w:r>
      <w:r w:rsidRPr="00FF6E54">
        <w:rPr>
          <w:rStyle w:val="Char6"/>
          <w:rFonts w:hint="cs"/>
          <w:rtl/>
        </w:rPr>
        <w:t>ي</w:t>
      </w:r>
      <w:r w:rsidRPr="00FF6E54">
        <w:rPr>
          <w:rStyle w:val="Char6"/>
          <w:rtl/>
        </w:rPr>
        <w:t>ح 32.</w:t>
      </w:r>
    </w:p>
  </w:footnote>
  <w:footnote w:id="989">
    <w:p w:rsidR="0024533F" w:rsidRPr="00637741" w:rsidRDefault="0024533F" w:rsidP="000C5D3E">
      <w:pPr>
        <w:pStyle w:val="FootnoteText"/>
        <w:bidi/>
        <w:ind w:left="233" w:hangingChars="97" w:hanging="233"/>
        <w:jc w:val="both"/>
        <w:rPr>
          <w:rStyle w:val="Char6"/>
        </w:rPr>
      </w:pPr>
      <w:r w:rsidRPr="00FF6E54">
        <w:rPr>
          <w:rStyle w:val="Char6"/>
        </w:rPr>
        <w:footnoteRef/>
      </w:r>
      <w:r w:rsidRPr="00FF6E54">
        <w:rPr>
          <w:rStyle w:val="Char6"/>
          <w:rtl/>
        </w:rPr>
        <w:t>- نگا:</w:t>
      </w:r>
      <w:r w:rsidRPr="00FF6E54">
        <w:rPr>
          <w:rStyle w:val="Char6"/>
          <w:rFonts w:hint="cs"/>
          <w:rtl/>
        </w:rPr>
        <w:t xml:space="preserve"> منبع سابق</w:t>
      </w:r>
      <w:r w:rsidRPr="00637741">
        <w:rPr>
          <w:rStyle w:val="Char6"/>
          <w:rtl/>
        </w:rPr>
        <w:t>.</w:t>
      </w:r>
    </w:p>
  </w:footnote>
  <w:footnote w:id="99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87-86.</w:t>
      </w:r>
    </w:p>
  </w:footnote>
  <w:footnote w:id="991">
    <w:p w:rsidR="0024533F" w:rsidRPr="00637741" w:rsidRDefault="0024533F" w:rsidP="000C5D3E">
      <w:pPr>
        <w:pStyle w:val="FootnoteText"/>
        <w:bidi/>
        <w:ind w:left="233" w:hangingChars="97" w:hanging="233"/>
        <w:jc w:val="both"/>
        <w:rPr>
          <w:rStyle w:val="Char3"/>
        </w:rPr>
      </w:pPr>
      <w:r w:rsidRPr="00FF6E54">
        <w:rPr>
          <w:rStyle w:val="Char6"/>
        </w:rPr>
        <w:footnoteRef/>
      </w:r>
      <w:r w:rsidRPr="00FF6E54">
        <w:rPr>
          <w:rStyle w:val="Char6"/>
          <w:rtl/>
        </w:rPr>
        <w:t>-</w:t>
      </w:r>
      <w:r w:rsidRPr="00637741">
        <w:rPr>
          <w:rStyle w:val="Char3"/>
          <w:rtl/>
        </w:rPr>
        <w:t xml:space="preserve"> </w:t>
      </w:r>
      <w:r w:rsidRPr="00FF6E54">
        <w:rPr>
          <w:rStyle w:val="Char6"/>
          <w:rtl/>
        </w:rPr>
        <w:t>الصرخ</w:t>
      </w:r>
      <w:r w:rsidRPr="00FF6E54">
        <w:rPr>
          <w:rStyle w:val="Char6"/>
          <w:rFonts w:hint="cs"/>
          <w:rtl/>
        </w:rPr>
        <w:t>ة</w:t>
      </w:r>
      <w:r w:rsidRPr="00FF6E54">
        <w:rPr>
          <w:rStyle w:val="Char6"/>
          <w:rtl/>
        </w:rPr>
        <w:t xml:space="preserve"> الکبری 141.</w:t>
      </w:r>
    </w:p>
  </w:footnote>
  <w:footnote w:id="992">
    <w:p w:rsidR="0024533F" w:rsidRPr="00637741" w:rsidRDefault="0024533F" w:rsidP="000C5D3E">
      <w:pPr>
        <w:pStyle w:val="FootnoteText"/>
        <w:bidi/>
        <w:ind w:left="233" w:hangingChars="97" w:hanging="233"/>
        <w:jc w:val="both"/>
        <w:rPr>
          <w:rStyle w:val="Char6"/>
        </w:rPr>
      </w:pPr>
      <w:r w:rsidRPr="00FF6E54">
        <w:rPr>
          <w:rStyle w:val="Char6"/>
        </w:rPr>
        <w:footnoteRef/>
      </w:r>
      <w:r w:rsidRPr="00FF6E54">
        <w:rPr>
          <w:rStyle w:val="Char6"/>
          <w:rtl/>
        </w:rPr>
        <w:t>-</w:t>
      </w:r>
      <w:r w:rsidRPr="00637741">
        <w:rPr>
          <w:rStyle w:val="Char3"/>
          <w:rtl/>
        </w:rPr>
        <w:t xml:space="preserve"> </w:t>
      </w:r>
      <w:r w:rsidRPr="00637741">
        <w:rPr>
          <w:rStyle w:val="Char6"/>
          <w:rFonts w:hint="cs"/>
          <w:rtl/>
        </w:rPr>
        <w:t>منبع سابق</w:t>
      </w:r>
      <w:r w:rsidRPr="00637741">
        <w:rPr>
          <w:rStyle w:val="Char6"/>
          <w:rtl/>
        </w:rPr>
        <w:t>.</w:t>
      </w:r>
    </w:p>
  </w:footnote>
  <w:footnote w:id="993">
    <w:p w:rsidR="0024533F" w:rsidRPr="00637741" w:rsidRDefault="0024533F" w:rsidP="000C5D3E">
      <w:pPr>
        <w:pStyle w:val="FootnoteText"/>
        <w:bidi/>
        <w:ind w:left="233" w:hangingChars="97" w:hanging="233"/>
        <w:jc w:val="both"/>
        <w:rPr>
          <w:rStyle w:val="Char9"/>
        </w:rPr>
      </w:pPr>
      <w:r w:rsidRPr="00FF6E54">
        <w:rPr>
          <w:rStyle w:val="Char6"/>
        </w:rPr>
        <w:footnoteRef/>
      </w:r>
      <w:r w:rsidRPr="00FF6E54">
        <w:rPr>
          <w:rStyle w:val="Char6"/>
          <w:rtl/>
        </w:rPr>
        <w:t>-</w:t>
      </w:r>
      <w:r w:rsidRPr="00637741">
        <w:rPr>
          <w:rStyle w:val="Char3"/>
          <w:rtl/>
        </w:rPr>
        <w:t xml:space="preserve"> </w:t>
      </w:r>
      <w:r w:rsidRPr="00637741">
        <w:rPr>
          <w:rStyle w:val="Char9"/>
          <w:rtl/>
        </w:rPr>
        <w:t>المتآمرون علی المسلم</w:t>
      </w:r>
      <w:r w:rsidRPr="00637741">
        <w:rPr>
          <w:rStyle w:val="Char9"/>
          <w:rFonts w:hint="cs"/>
          <w:rtl/>
        </w:rPr>
        <w:t>ي</w:t>
      </w:r>
      <w:r w:rsidRPr="00637741">
        <w:rPr>
          <w:rStyle w:val="Char9"/>
          <w:rtl/>
        </w:rPr>
        <w:t>ن الش</w:t>
      </w:r>
      <w:r w:rsidRPr="00637741">
        <w:rPr>
          <w:rStyle w:val="Char9"/>
          <w:rFonts w:hint="cs"/>
          <w:rtl/>
        </w:rPr>
        <w:t>ي</w:t>
      </w:r>
      <w:r w:rsidRPr="00637741">
        <w:rPr>
          <w:rStyle w:val="Char9"/>
          <w:rtl/>
        </w:rPr>
        <w:t>ع</w:t>
      </w:r>
      <w:r w:rsidRPr="00637741">
        <w:rPr>
          <w:rStyle w:val="Char9"/>
          <w:rFonts w:hint="cs"/>
          <w:rtl/>
        </w:rPr>
        <w:t>ة</w:t>
      </w:r>
      <w:r w:rsidRPr="00FF6E54">
        <w:rPr>
          <w:rStyle w:val="Char6"/>
          <w:rtl/>
        </w:rPr>
        <w:t xml:space="preserve"> 50-49.</w:t>
      </w:r>
    </w:p>
  </w:footnote>
  <w:footnote w:id="994">
    <w:p w:rsidR="0024533F" w:rsidRPr="00637741" w:rsidRDefault="0024533F" w:rsidP="000C5D3E">
      <w:pPr>
        <w:pStyle w:val="FootnoteText"/>
        <w:bidi/>
        <w:ind w:left="233" w:hangingChars="97" w:hanging="233"/>
        <w:jc w:val="both"/>
        <w:rPr>
          <w:rStyle w:val="Char9"/>
        </w:rPr>
      </w:pPr>
      <w:r w:rsidRPr="00FF6E54">
        <w:rPr>
          <w:rStyle w:val="Char6"/>
        </w:rPr>
        <w:footnoteRef/>
      </w:r>
      <w:r w:rsidRPr="00FF6E54">
        <w:rPr>
          <w:rStyle w:val="Char6"/>
          <w:rtl/>
        </w:rPr>
        <w:t>-</w:t>
      </w:r>
      <w:r w:rsidRPr="00637741">
        <w:rPr>
          <w:rStyle w:val="Char3"/>
          <w:rtl/>
        </w:rPr>
        <w:t xml:space="preserve"> </w:t>
      </w:r>
      <w:r w:rsidRPr="00637741">
        <w:rPr>
          <w:rStyle w:val="Char9"/>
          <w:rFonts w:hint="cs"/>
          <w:rtl/>
        </w:rPr>
        <w:t>ي</w:t>
      </w:r>
      <w:r w:rsidRPr="00637741">
        <w:rPr>
          <w:rStyle w:val="Char9"/>
          <w:rtl/>
        </w:rPr>
        <w:t>ا 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العالم است</w:t>
      </w:r>
      <w:r w:rsidRPr="00637741">
        <w:rPr>
          <w:rStyle w:val="Char9"/>
          <w:rFonts w:hint="cs"/>
          <w:rtl/>
        </w:rPr>
        <w:t>ي</w:t>
      </w:r>
      <w:r w:rsidRPr="00637741">
        <w:rPr>
          <w:rStyle w:val="Char9"/>
          <w:rtl/>
        </w:rPr>
        <w:t>قظوا</w:t>
      </w:r>
      <w:r w:rsidRPr="00FF6E54">
        <w:rPr>
          <w:rStyle w:val="Char6"/>
          <w:rtl/>
        </w:rPr>
        <w:t xml:space="preserve"> 59.</w:t>
      </w:r>
    </w:p>
  </w:footnote>
  <w:footnote w:id="995">
    <w:p w:rsidR="0024533F" w:rsidRPr="00637741" w:rsidRDefault="0024533F" w:rsidP="000C5D3E">
      <w:pPr>
        <w:pStyle w:val="FootnoteText"/>
        <w:bidi/>
        <w:ind w:left="233" w:hangingChars="97" w:hanging="233"/>
        <w:jc w:val="both"/>
        <w:rPr>
          <w:rStyle w:val="Char9"/>
        </w:rPr>
      </w:pPr>
      <w:r w:rsidRPr="00FF6E54">
        <w:rPr>
          <w:rStyle w:val="Char6"/>
        </w:rPr>
        <w:footnoteRef/>
      </w:r>
      <w:r w:rsidRPr="00FF6E54">
        <w:rPr>
          <w:rStyle w:val="Char6"/>
          <w:rtl/>
        </w:rPr>
        <w:t>- الصرخ</w:t>
      </w:r>
      <w:r w:rsidRPr="00FF6E54">
        <w:rPr>
          <w:rStyle w:val="Char6"/>
          <w:rFonts w:hint="cs"/>
          <w:rtl/>
        </w:rPr>
        <w:t>ة</w:t>
      </w:r>
      <w:r w:rsidRPr="00FF6E54">
        <w:rPr>
          <w:rStyle w:val="Char6"/>
          <w:rtl/>
        </w:rPr>
        <w:t xml:space="preserve"> الکبری 143-142.</w:t>
      </w:r>
    </w:p>
  </w:footnote>
  <w:footnote w:id="996">
    <w:p w:rsidR="0024533F" w:rsidRPr="00FF6E54" w:rsidRDefault="0024533F" w:rsidP="000C5D3E">
      <w:pPr>
        <w:pStyle w:val="FootnoteText"/>
        <w:bidi/>
        <w:ind w:left="233" w:hangingChars="97" w:hanging="233"/>
        <w:jc w:val="both"/>
        <w:rPr>
          <w:rStyle w:val="Char6"/>
          <w:spacing w:val="-3"/>
        </w:rPr>
      </w:pPr>
      <w:r w:rsidRPr="00FF6E54">
        <w:rPr>
          <w:rStyle w:val="Char6"/>
          <w:spacing w:val="-3"/>
        </w:rPr>
        <w:footnoteRef/>
      </w:r>
      <w:r w:rsidRPr="00FF6E54">
        <w:rPr>
          <w:rStyle w:val="Char6"/>
          <w:spacing w:val="-3"/>
          <w:rtl/>
        </w:rPr>
        <w:t xml:space="preserve">- همان 143. نگا: داستان آن در </w:t>
      </w:r>
      <w:r w:rsidRPr="00FF6E54">
        <w:rPr>
          <w:rStyle w:val="Char6"/>
          <w:rFonts w:hint="cs"/>
          <w:spacing w:val="-3"/>
          <w:rtl/>
        </w:rPr>
        <w:t xml:space="preserve">شرح </w:t>
      </w:r>
      <w:r w:rsidRPr="00FF6E54">
        <w:rPr>
          <w:rStyle w:val="Char6"/>
          <w:spacing w:val="-3"/>
          <w:rtl/>
        </w:rPr>
        <w:t>نهج البلاغه، ابن ابی الحدید ج1 ص231-236 و ج2 ص167.</w:t>
      </w:r>
    </w:p>
  </w:footnote>
  <w:footnote w:id="997">
    <w:p w:rsidR="0024533F" w:rsidRPr="00637741" w:rsidRDefault="0024533F" w:rsidP="00FF6E54">
      <w:pPr>
        <w:pStyle w:val="FootnoteText"/>
        <w:bidi/>
        <w:ind w:left="233" w:hangingChars="97" w:hanging="233"/>
        <w:jc w:val="both"/>
        <w:rPr>
          <w:rStyle w:val="Char6"/>
        </w:rPr>
      </w:pPr>
      <w:r w:rsidRPr="00FF6E54">
        <w:rPr>
          <w:rStyle w:val="Char6"/>
        </w:rPr>
        <w:footnoteRef/>
      </w:r>
      <w:r w:rsidRPr="00FF6E54">
        <w:rPr>
          <w:rStyle w:val="Char6"/>
          <w:rtl/>
        </w:rPr>
        <w:t>- نگا: تار</w:t>
      </w:r>
      <w:r w:rsidRPr="00FF6E54">
        <w:rPr>
          <w:rStyle w:val="Char6"/>
          <w:rFonts w:hint="cs"/>
          <w:rtl/>
        </w:rPr>
        <w:t>ي</w:t>
      </w:r>
      <w:r w:rsidRPr="00FF6E54">
        <w:rPr>
          <w:rStyle w:val="Char6"/>
          <w:rtl/>
        </w:rPr>
        <w:t>خ الطبر</w:t>
      </w:r>
      <w:r>
        <w:rPr>
          <w:rStyle w:val="Char6"/>
          <w:rFonts w:hint="cs"/>
          <w:rtl/>
        </w:rPr>
        <w:t>ی</w:t>
      </w:r>
      <w:r w:rsidRPr="00FF6E54">
        <w:rPr>
          <w:rStyle w:val="Char6"/>
          <w:rtl/>
        </w:rPr>
        <w:t xml:space="preserve"> 3/852.</w:t>
      </w:r>
    </w:p>
  </w:footnote>
  <w:footnote w:id="99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3/853.</w:t>
      </w:r>
    </w:p>
  </w:footnote>
  <w:footnote w:id="99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p>
  </w:footnote>
  <w:footnote w:id="1000">
    <w:p w:rsidR="0024533F" w:rsidRPr="00637741" w:rsidRDefault="0024533F" w:rsidP="000C5D3E">
      <w:pPr>
        <w:pStyle w:val="FootnoteText"/>
        <w:bidi/>
        <w:ind w:left="233" w:hangingChars="97" w:hanging="233"/>
        <w:jc w:val="both"/>
        <w:rPr>
          <w:rStyle w:val="Char6"/>
        </w:rPr>
      </w:pPr>
      <w:r w:rsidRPr="00FF6E54">
        <w:rPr>
          <w:rStyle w:val="Char6"/>
        </w:rPr>
        <w:footnoteRef/>
      </w:r>
      <w:r w:rsidRPr="00FF6E54">
        <w:rPr>
          <w:rStyle w:val="Char6"/>
          <w:rtl/>
        </w:rPr>
        <w:t>- الش</w:t>
      </w:r>
      <w:r w:rsidRPr="00FF6E54">
        <w:rPr>
          <w:rStyle w:val="Char6"/>
          <w:rFonts w:hint="cs"/>
          <w:rtl/>
        </w:rPr>
        <w:t>ي</w:t>
      </w:r>
      <w:r w:rsidRPr="00FF6E54">
        <w:rPr>
          <w:rStyle w:val="Char6"/>
          <w:rtl/>
        </w:rPr>
        <w:t>ع</w:t>
      </w:r>
      <w:r w:rsidRPr="00FF6E54">
        <w:rPr>
          <w:rStyle w:val="Char6"/>
          <w:rFonts w:hint="cs"/>
          <w:rtl/>
        </w:rPr>
        <w:t>ة</w:t>
      </w:r>
      <w:r w:rsidRPr="00FF6E54">
        <w:rPr>
          <w:rStyle w:val="Char6"/>
          <w:rtl/>
        </w:rPr>
        <w:t xml:space="preserve"> و التصح</w:t>
      </w:r>
      <w:r w:rsidRPr="00FF6E54">
        <w:rPr>
          <w:rStyle w:val="Char6"/>
          <w:rFonts w:hint="cs"/>
          <w:rtl/>
        </w:rPr>
        <w:t>ي</w:t>
      </w:r>
      <w:r w:rsidRPr="00FF6E54">
        <w:rPr>
          <w:rStyle w:val="Char6"/>
          <w:rtl/>
        </w:rPr>
        <w:t>ح 98.</w:t>
      </w:r>
    </w:p>
  </w:footnote>
  <w:footnote w:id="100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100.</w:t>
      </w:r>
    </w:p>
  </w:footnote>
  <w:footnote w:id="1002">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نگا: </w:t>
      </w:r>
      <w:r w:rsidRPr="00637741">
        <w:rPr>
          <w:rStyle w:val="Char9"/>
          <w:rFonts w:hint="cs"/>
          <w:rtl/>
        </w:rPr>
        <w:t>ي</w:t>
      </w:r>
      <w:r w:rsidRPr="00637741">
        <w:rPr>
          <w:rStyle w:val="Char9"/>
          <w:rtl/>
        </w:rPr>
        <w:t>ا 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العالم است</w:t>
      </w:r>
      <w:r w:rsidRPr="00637741">
        <w:rPr>
          <w:rStyle w:val="Char9"/>
          <w:rFonts w:hint="cs"/>
          <w:rtl/>
        </w:rPr>
        <w:t>ي</w:t>
      </w:r>
      <w:r w:rsidRPr="00637741">
        <w:rPr>
          <w:rStyle w:val="Char9"/>
          <w:rtl/>
        </w:rPr>
        <w:t>قظوا</w:t>
      </w:r>
      <w:r w:rsidRPr="00FF6E54">
        <w:rPr>
          <w:rStyle w:val="Char6"/>
          <w:rtl/>
        </w:rPr>
        <w:t>، 53.</w:t>
      </w:r>
    </w:p>
  </w:footnote>
  <w:footnote w:id="100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207.</w:t>
      </w:r>
    </w:p>
  </w:footnote>
  <w:footnote w:id="100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FF6E54">
        <w:rPr>
          <w:rStyle w:val="Char6"/>
          <w:rtl/>
        </w:rPr>
        <w:t>: کتاب</w:t>
      </w:r>
      <w:r w:rsidRPr="00637741">
        <w:rPr>
          <w:rStyle w:val="Char9"/>
          <w:rtl/>
        </w:rPr>
        <w:t xml:space="preserve"> مع الدکتور موسی الموسوی ف</w:t>
      </w:r>
      <w:r w:rsidRPr="00637741">
        <w:rPr>
          <w:rStyle w:val="Char9"/>
          <w:rFonts w:hint="cs"/>
          <w:rtl/>
        </w:rPr>
        <w:t>ي</w:t>
      </w:r>
      <w:r w:rsidRPr="00637741">
        <w:rPr>
          <w:rStyle w:val="Char9"/>
          <w:rtl/>
        </w:rPr>
        <w:t xml:space="preserve"> کتاب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و التصح</w:t>
      </w:r>
      <w:r w:rsidRPr="00637741">
        <w:rPr>
          <w:rStyle w:val="Char9"/>
          <w:rFonts w:hint="cs"/>
          <w:rtl/>
        </w:rPr>
        <w:t>ي</w:t>
      </w:r>
      <w:r w:rsidRPr="00637741">
        <w:rPr>
          <w:rStyle w:val="Char9"/>
          <w:rtl/>
        </w:rPr>
        <w:t>ح</w:t>
      </w:r>
      <w:r w:rsidRPr="00FF6E54">
        <w:rPr>
          <w:rStyle w:val="Char6"/>
          <w:rtl/>
        </w:rPr>
        <w:t>، القزو</w:t>
      </w:r>
      <w:r w:rsidRPr="00FF6E54">
        <w:rPr>
          <w:rStyle w:val="Char6"/>
          <w:rFonts w:hint="cs"/>
          <w:rtl/>
        </w:rPr>
        <w:t>ي</w:t>
      </w:r>
      <w:r w:rsidRPr="00FF6E54">
        <w:rPr>
          <w:rStyle w:val="Char6"/>
          <w:rtl/>
        </w:rPr>
        <w:t>نی ص</w:t>
      </w:r>
      <w:r w:rsidRPr="00FF6E54">
        <w:rPr>
          <w:rStyle w:val="Char6"/>
          <w:rFonts w:hint="cs"/>
          <w:rtl/>
        </w:rPr>
        <w:t xml:space="preserve"> </w:t>
      </w:r>
      <w:r w:rsidRPr="00FF6E54">
        <w:rPr>
          <w:rStyle w:val="Char6"/>
          <w:rtl/>
        </w:rPr>
        <w:t>351.</w:t>
      </w:r>
    </w:p>
  </w:footnote>
  <w:footnote w:id="100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w:t>
      </w:r>
      <w:r w:rsidRPr="00637741">
        <w:rPr>
          <w:rStyle w:val="Char9"/>
          <w:rFonts w:hint="cs"/>
          <w:rtl/>
        </w:rPr>
        <w:t>ي</w:t>
      </w:r>
      <w:r w:rsidRPr="00637741">
        <w:rPr>
          <w:rStyle w:val="Char9"/>
          <w:rtl/>
        </w:rPr>
        <w:t>ا 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العالم است</w:t>
      </w:r>
      <w:r w:rsidRPr="00637741">
        <w:rPr>
          <w:rStyle w:val="Char9"/>
          <w:rFonts w:hint="cs"/>
          <w:rtl/>
        </w:rPr>
        <w:t>ي</w:t>
      </w:r>
      <w:r w:rsidRPr="00637741">
        <w:rPr>
          <w:rStyle w:val="Char9"/>
          <w:rtl/>
        </w:rPr>
        <w:t xml:space="preserve">قظوا </w:t>
      </w:r>
      <w:r w:rsidRPr="00FF6E54">
        <w:rPr>
          <w:rStyle w:val="Char6"/>
          <w:rtl/>
        </w:rPr>
        <w:t>46.</w:t>
      </w:r>
    </w:p>
  </w:footnote>
  <w:footnote w:id="1006">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FF6E54">
        <w:rPr>
          <w:rStyle w:val="Char6"/>
          <w:rtl/>
        </w:rPr>
        <w:t>نگا:</w:t>
      </w:r>
      <w:r w:rsidRPr="00FF6E54">
        <w:rPr>
          <w:rStyle w:val="Char6"/>
          <w:rFonts w:hint="cs"/>
          <w:rtl/>
        </w:rPr>
        <w:t xml:space="preserve"> </w:t>
      </w:r>
      <w:r w:rsidRPr="00FF6E54">
        <w:rPr>
          <w:rStyle w:val="Char6"/>
          <w:rtl/>
        </w:rPr>
        <w:t>الصرخ</w:t>
      </w:r>
      <w:r w:rsidRPr="00FF6E54">
        <w:rPr>
          <w:rStyle w:val="Char6"/>
          <w:rFonts w:hint="cs"/>
          <w:rtl/>
        </w:rPr>
        <w:t>ة</w:t>
      </w:r>
      <w:r w:rsidRPr="00FF6E54">
        <w:rPr>
          <w:rStyle w:val="Char6"/>
          <w:rtl/>
        </w:rPr>
        <w:t xml:space="preserve"> الکبری 130.</w:t>
      </w:r>
    </w:p>
  </w:footnote>
  <w:footnote w:id="100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منبع سابق</w:t>
      </w:r>
      <w:r w:rsidRPr="00637741">
        <w:rPr>
          <w:rStyle w:val="Char6"/>
          <w:rtl/>
        </w:rPr>
        <w:t xml:space="preserve"> 5.</w:t>
      </w:r>
    </w:p>
  </w:footnote>
  <w:footnote w:id="1008">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Fonts w:hint="cs"/>
          <w:rtl/>
        </w:rPr>
        <w:t>ي</w:t>
      </w:r>
      <w:r w:rsidRPr="00637741">
        <w:rPr>
          <w:rStyle w:val="Char9"/>
          <w:rtl/>
        </w:rPr>
        <w:t>ا 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العالم است</w:t>
      </w:r>
      <w:r w:rsidRPr="00637741">
        <w:rPr>
          <w:rStyle w:val="Char9"/>
          <w:rFonts w:hint="cs"/>
          <w:rtl/>
        </w:rPr>
        <w:t>ي</w:t>
      </w:r>
      <w:r w:rsidRPr="00637741">
        <w:rPr>
          <w:rStyle w:val="Char9"/>
          <w:rtl/>
        </w:rPr>
        <w:t>قظوا</w:t>
      </w:r>
      <w:r w:rsidRPr="004B1254">
        <w:rPr>
          <w:rStyle w:val="Char6"/>
          <w:rtl/>
        </w:rPr>
        <w:t>، 47-46.</w:t>
      </w:r>
    </w:p>
  </w:footnote>
  <w:footnote w:id="1009">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4B1254">
        <w:rPr>
          <w:rStyle w:val="Char6"/>
          <w:rtl/>
        </w:rPr>
        <w:t>الصرخ</w:t>
      </w:r>
      <w:r w:rsidRPr="004B1254">
        <w:rPr>
          <w:rStyle w:val="Char6"/>
          <w:rFonts w:hint="cs"/>
          <w:rtl/>
        </w:rPr>
        <w:t>ة</w:t>
      </w:r>
      <w:r w:rsidRPr="004B1254">
        <w:rPr>
          <w:rStyle w:val="Char6"/>
          <w:rtl/>
        </w:rPr>
        <w:t xml:space="preserve"> الکبری، 20.</w:t>
      </w:r>
    </w:p>
  </w:footnote>
  <w:footnote w:id="101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w:t>
      </w:r>
      <w:r w:rsidRPr="00637741">
        <w:rPr>
          <w:rStyle w:val="Char9"/>
          <w:rtl/>
        </w:rPr>
        <w:t>المتآمرون علی المسلم</w:t>
      </w:r>
      <w:r w:rsidRPr="00637741">
        <w:rPr>
          <w:rStyle w:val="Char9"/>
          <w:rFonts w:hint="cs"/>
          <w:rtl/>
        </w:rPr>
        <w:t>ي</w:t>
      </w:r>
      <w:r w:rsidRPr="00637741">
        <w:rPr>
          <w:rStyle w:val="Char9"/>
          <w:rtl/>
        </w:rPr>
        <w:t>ن الش</w:t>
      </w:r>
      <w:r w:rsidRPr="00637741">
        <w:rPr>
          <w:rStyle w:val="Char9"/>
          <w:rFonts w:hint="cs"/>
          <w:rtl/>
        </w:rPr>
        <w:t>ي</w:t>
      </w:r>
      <w:r w:rsidRPr="00637741">
        <w:rPr>
          <w:rStyle w:val="Char9"/>
          <w:rtl/>
        </w:rPr>
        <w:t>ع</w:t>
      </w:r>
      <w:r w:rsidRPr="00637741">
        <w:rPr>
          <w:rStyle w:val="Char9"/>
          <w:rFonts w:hint="cs"/>
          <w:rtl/>
        </w:rPr>
        <w:t>ة</w:t>
      </w:r>
      <w:r w:rsidRPr="00B16D3D">
        <w:rPr>
          <w:rStyle w:val="Char2"/>
          <w:rtl/>
        </w:rPr>
        <w:t>، 34-31.</w:t>
      </w:r>
    </w:p>
  </w:footnote>
  <w:footnote w:id="101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منبع سابق</w:t>
      </w:r>
      <w:r w:rsidRPr="00637741">
        <w:rPr>
          <w:rStyle w:val="Char6"/>
          <w:rtl/>
        </w:rPr>
        <w:t>، 36.</w:t>
      </w:r>
    </w:p>
  </w:footnote>
  <w:footnote w:id="101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منبع سابق</w:t>
      </w:r>
      <w:r w:rsidRPr="00637741">
        <w:rPr>
          <w:rStyle w:val="Char6"/>
          <w:rtl/>
        </w:rPr>
        <w:t xml:space="preserve"> ، 42،38.</w:t>
      </w:r>
    </w:p>
  </w:footnote>
  <w:footnote w:id="101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منبع سابق</w:t>
      </w:r>
      <w:r w:rsidRPr="00637741">
        <w:rPr>
          <w:rStyle w:val="Char6"/>
          <w:rtl/>
        </w:rPr>
        <w:t>، 45.</w:t>
      </w:r>
    </w:p>
  </w:footnote>
  <w:footnote w:id="101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منبع سابق</w:t>
      </w:r>
      <w:r w:rsidRPr="00637741">
        <w:rPr>
          <w:rStyle w:val="Char6"/>
          <w:rtl/>
        </w:rPr>
        <w:t>، 48.</w:t>
      </w:r>
    </w:p>
  </w:footnote>
  <w:footnote w:id="101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منبع سابق</w:t>
      </w:r>
      <w:r w:rsidRPr="00637741">
        <w:rPr>
          <w:rStyle w:val="Char6"/>
          <w:rtl/>
        </w:rPr>
        <w:t>، 53-52.</w:t>
      </w:r>
    </w:p>
  </w:footnote>
  <w:footnote w:id="101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61.</w:t>
      </w:r>
    </w:p>
  </w:footnote>
  <w:footnote w:id="1017">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B16D3D">
        <w:rPr>
          <w:rStyle w:val="Char6"/>
          <w:rtl/>
        </w:rPr>
        <w:t>س</w:t>
      </w:r>
      <w:r w:rsidRPr="00B16D3D">
        <w:rPr>
          <w:rStyle w:val="Char6"/>
          <w:rFonts w:hint="cs"/>
          <w:rtl/>
        </w:rPr>
        <w:t>ي</w:t>
      </w:r>
      <w:r w:rsidRPr="00B16D3D">
        <w:rPr>
          <w:rStyle w:val="Char6"/>
          <w:rtl/>
        </w:rPr>
        <w:t>ر اعلام النبلاء، 9/174.</w:t>
      </w:r>
    </w:p>
  </w:footnote>
  <w:footnote w:id="101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9/174.</w:t>
      </w:r>
    </w:p>
  </w:footnote>
  <w:footnote w:id="1019">
    <w:p w:rsidR="0024533F" w:rsidRPr="00637741" w:rsidRDefault="0024533F" w:rsidP="00187F8C">
      <w:pPr>
        <w:pStyle w:val="FootnoteText"/>
        <w:bidi/>
        <w:ind w:left="233" w:hangingChars="97" w:hanging="233"/>
        <w:jc w:val="both"/>
        <w:rPr>
          <w:rStyle w:val="Char6"/>
        </w:rPr>
      </w:pPr>
      <w:r w:rsidRPr="00637741">
        <w:rPr>
          <w:rStyle w:val="Char6"/>
        </w:rPr>
        <w:footnoteRef/>
      </w:r>
      <w:r w:rsidRPr="00637741">
        <w:rPr>
          <w:rStyle w:val="Char6"/>
          <w:rtl/>
        </w:rPr>
        <w:t>- همان 9/</w:t>
      </w:r>
      <w:r w:rsidRPr="00187F8C">
        <w:rPr>
          <w:rStyle w:val="Char6"/>
          <w:rtl/>
        </w:rPr>
        <w:t>174. مقدم</w:t>
      </w:r>
      <w:r>
        <w:rPr>
          <w:rStyle w:val="Char6"/>
          <w:rFonts w:hint="cs"/>
          <w:rtl/>
        </w:rPr>
        <w:t>ۀ</w:t>
      </w:r>
      <w:r w:rsidRPr="00187F8C">
        <w:rPr>
          <w:rStyle w:val="Char6"/>
          <w:rtl/>
        </w:rPr>
        <w:t xml:space="preserve"> فتح البار</w:t>
      </w:r>
      <w:r>
        <w:rPr>
          <w:rStyle w:val="Char6"/>
          <w:rFonts w:hint="cs"/>
          <w:rtl/>
        </w:rPr>
        <w:t>ی</w:t>
      </w:r>
      <w:r w:rsidRPr="00187F8C">
        <w:rPr>
          <w:rStyle w:val="Char6"/>
          <w:rtl/>
        </w:rPr>
        <w:t xml:space="preserve"> 441.</w:t>
      </w:r>
    </w:p>
  </w:footnote>
  <w:footnote w:id="102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م</w:t>
      </w:r>
      <w:r w:rsidRPr="00637741">
        <w:rPr>
          <w:rStyle w:val="Char9"/>
          <w:rFonts w:hint="cs"/>
          <w:rtl/>
        </w:rPr>
        <w:t>ي</w:t>
      </w:r>
      <w:r w:rsidRPr="00637741">
        <w:rPr>
          <w:rStyle w:val="Char9"/>
          <w:rtl/>
        </w:rPr>
        <w:t>زان الاعتدال 3/124.</w:t>
      </w:r>
    </w:p>
  </w:footnote>
  <w:footnote w:id="102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187F8C">
        <w:rPr>
          <w:rStyle w:val="Char6"/>
          <w:rtl/>
        </w:rPr>
        <w:t>نگا:</w:t>
      </w:r>
      <w:r w:rsidRPr="00187F8C">
        <w:rPr>
          <w:rStyle w:val="Char6"/>
          <w:rFonts w:hint="cs"/>
          <w:rtl/>
        </w:rPr>
        <w:t xml:space="preserve"> </w:t>
      </w:r>
      <w:r w:rsidRPr="00187F8C">
        <w:rPr>
          <w:rStyle w:val="Char6"/>
          <w:rtl/>
        </w:rPr>
        <w:t>تار</w:t>
      </w:r>
      <w:r w:rsidRPr="00187F8C">
        <w:rPr>
          <w:rStyle w:val="Char6"/>
          <w:rFonts w:hint="cs"/>
          <w:rtl/>
        </w:rPr>
        <w:t>ي</w:t>
      </w:r>
      <w:r w:rsidRPr="00187F8C">
        <w:rPr>
          <w:rStyle w:val="Char6"/>
          <w:rtl/>
        </w:rPr>
        <w:t>خ الخلفا 329 و س</w:t>
      </w:r>
      <w:r w:rsidRPr="00187F8C">
        <w:rPr>
          <w:rStyle w:val="Char6"/>
          <w:rFonts w:hint="cs"/>
          <w:rtl/>
        </w:rPr>
        <w:t>ي</w:t>
      </w:r>
      <w:r w:rsidRPr="00187F8C">
        <w:rPr>
          <w:rStyle w:val="Char6"/>
          <w:rtl/>
        </w:rPr>
        <w:t>ر اعلام النبلاء 5/147.</w:t>
      </w:r>
    </w:p>
  </w:footnote>
  <w:footnote w:id="1022">
    <w:p w:rsidR="0024533F" w:rsidRPr="00637741" w:rsidRDefault="0024533F" w:rsidP="00187F8C">
      <w:pPr>
        <w:pStyle w:val="FootnoteText"/>
        <w:bidi/>
        <w:ind w:left="233" w:hangingChars="97" w:hanging="233"/>
        <w:jc w:val="both"/>
        <w:rPr>
          <w:rStyle w:val="Char9"/>
        </w:rPr>
      </w:pPr>
      <w:r w:rsidRPr="00637741">
        <w:rPr>
          <w:rStyle w:val="Char6"/>
        </w:rPr>
        <w:footnoteRef/>
      </w:r>
      <w:r w:rsidRPr="00637741">
        <w:rPr>
          <w:rStyle w:val="Char6"/>
          <w:rtl/>
        </w:rPr>
        <w:t>- حجر بن عدی بن جبل</w:t>
      </w:r>
      <w:r w:rsidRPr="00637741">
        <w:rPr>
          <w:rStyle w:val="Char6"/>
          <w:rFonts w:hint="cs"/>
          <w:rtl/>
        </w:rPr>
        <w:t>ة</w:t>
      </w:r>
      <w:r w:rsidRPr="00637741">
        <w:rPr>
          <w:rStyle w:val="Char6"/>
          <w:rtl/>
        </w:rPr>
        <w:t xml:space="preserve"> کندی</w:t>
      </w:r>
      <w:r w:rsidRPr="00637741">
        <w:rPr>
          <w:rStyle w:val="Char6"/>
          <w:rFonts w:cs="CTraditional Arabic" w:hint="cs"/>
          <w:rtl/>
        </w:rPr>
        <w:t>س</w:t>
      </w:r>
      <w:r w:rsidRPr="00637741">
        <w:rPr>
          <w:rStyle w:val="Char6"/>
          <w:rtl/>
        </w:rPr>
        <w:t xml:space="preserve"> که ابن اثیر و ابن عبدالبر و ذهبی او را جزء صحابه به شمار آورده‌اند. در حالی که عده‌ای مانند بخاری و ابن حبان و ابن ابی حاتم او را جزء تابعین به شمار آورده‌اند. در زمان جنگ جمل و صفین با علی بود. وقتی کار به دست معاویه رسید با او بیعت کرد ولی از تعامل والیان معاویه با شیعه  علی راضی نبود. همچنین او آشکارا با سیاست مالی امویان در توزیع اموال مخالفت کرد. همچنین با افکار منکرات مخالفت می‌کرد. وقتی مغیرل بن شعب</w:t>
      </w:r>
      <w:r w:rsidRPr="00637741">
        <w:rPr>
          <w:rStyle w:val="Char6"/>
          <w:rFonts w:hint="cs"/>
          <w:rtl/>
        </w:rPr>
        <w:t>ة</w:t>
      </w:r>
      <w:r w:rsidRPr="00637741">
        <w:rPr>
          <w:rStyle w:val="Char6"/>
          <w:rtl/>
        </w:rPr>
        <w:t xml:space="preserve"> والی کوفه بود با او خوش رفتاری می‌کرد ولی وقتی زیاد بن ابیه بر کوفه ولایت داشت، تحمل تحریکها و جنبش</w:t>
      </w:r>
      <w:r w:rsidRPr="00637741">
        <w:rPr>
          <w:rStyle w:val="Char6"/>
          <w:rFonts w:hint="cs"/>
          <w:rtl/>
        </w:rPr>
        <w:t>‌</w:t>
      </w:r>
      <w:r w:rsidRPr="00637741">
        <w:rPr>
          <w:rStyle w:val="Char6"/>
          <w:rtl/>
        </w:rPr>
        <w:t xml:space="preserve">های حجر را نداشت و تعدادی شهود نزد معاویه فرستاد که حجر نافرمانی می‌کند و قتل وی را فراهم ساخت. معاویه او و ده نفر از </w:t>
      </w:r>
      <w:r w:rsidRPr="00637741">
        <w:rPr>
          <w:rStyle w:val="Char6"/>
          <w:rFonts w:hint="cs"/>
          <w:rtl/>
        </w:rPr>
        <w:t>همراهانش</w:t>
      </w:r>
      <w:r w:rsidRPr="00637741">
        <w:rPr>
          <w:rStyle w:val="Char6"/>
          <w:rtl/>
        </w:rPr>
        <w:t xml:space="preserve"> را خواست و هنگامی که خواست او را بکشد بعضی از آن‌ها مانع شدند</w:t>
      </w:r>
      <w:r w:rsidRPr="00637741">
        <w:rPr>
          <w:rStyle w:val="Char6"/>
          <w:rFonts w:hint="cs"/>
          <w:rtl/>
        </w:rPr>
        <w:t xml:space="preserve"> </w:t>
      </w:r>
      <w:r w:rsidRPr="00637741">
        <w:rPr>
          <w:rStyle w:val="Char6"/>
          <w:rtl/>
        </w:rPr>
        <w:t xml:space="preserve">و به تبعید </w:t>
      </w:r>
      <w:r w:rsidRPr="00637741">
        <w:rPr>
          <w:rStyle w:val="Char6"/>
          <w:rFonts w:hint="cs"/>
          <w:rtl/>
        </w:rPr>
        <w:t>ایشان</w:t>
      </w:r>
      <w:r w:rsidRPr="00637741">
        <w:rPr>
          <w:rStyle w:val="Char6"/>
          <w:rtl/>
        </w:rPr>
        <w:t xml:space="preserve"> اکتفا کردند. و هنگامی که حجر بر معاویه وارد شد به او گفت: </w:t>
      </w:r>
      <w:r w:rsidRPr="00637741">
        <w:rPr>
          <w:rStyle w:val="Char9"/>
          <w:rtl/>
        </w:rPr>
        <w:t>السلام علی</w:t>
      </w:r>
      <w:r>
        <w:rPr>
          <w:rStyle w:val="Char9"/>
          <w:rFonts w:hint="cs"/>
          <w:rtl/>
        </w:rPr>
        <w:t>ك</w:t>
      </w:r>
      <w:r w:rsidRPr="00637741">
        <w:rPr>
          <w:rStyle w:val="Char9"/>
          <w:rtl/>
        </w:rPr>
        <w:t xml:space="preserve"> یا امیرالمؤمنین</w:t>
      </w:r>
      <w:r w:rsidRPr="00637741">
        <w:rPr>
          <w:rStyle w:val="Char6"/>
          <w:rtl/>
        </w:rPr>
        <w:t xml:space="preserve"> </w:t>
      </w:r>
      <w:r w:rsidRPr="00637741">
        <w:rPr>
          <w:rFonts w:cs="B Badr"/>
          <w:sz w:val="24"/>
          <w:szCs w:val="24"/>
          <w:rtl/>
          <w:lang w:bidi="fa-IR"/>
        </w:rPr>
        <w:t>–</w:t>
      </w:r>
      <w:r w:rsidRPr="00637741">
        <w:rPr>
          <w:rStyle w:val="Char6"/>
          <w:rtl/>
        </w:rPr>
        <w:t xml:space="preserve"> اشاره به اینکه افکار منکرات توسط او از بیعت معاویه خارج </w:t>
      </w:r>
      <w:r w:rsidRPr="00637741">
        <w:rPr>
          <w:rStyle w:val="Char6"/>
          <w:rFonts w:hint="cs"/>
          <w:rtl/>
        </w:rPr>
        <w:t>ن</w:t>
      </w:r>
      <w:r w:rsidRPr="00637741">
        <w:rPr>
          <w:rStyle w:val="Char6"/>
          <w:rtl/>
        </w:rPr>
        <w:t xml:space="preserve">شده است </w:t>
      </w:r>
      <w:r w:rsidRPr="00637741">
        <w:rPr>
          <w:rFonts w:cs="B Badr"/>
          <w:sz w:val="24"/>
          <w:szCs w:val="24"/>
          <w:rtl/>
          <w:lang w:bidi="fa-IR"/>
        </w:rPr>
        <w:t>–</w:t>
      </w:r>
      <w:r w:rsidRPr="00637741">
        <w:rPr>
          <w:rStyle w:val="Char6"/>
          <w:rtl/>
        </w:rPr>
        <w:t xml:space="preserve"> ولی معاویه به کشتن وی دستور داد. و هنگامی که ام المؤمنین عایشه نیت معاویه را دانست فرستاده‌ای نزد او فرستاد تا او را از این کار زشت بازدارد ولی فرستاده وی بعد از قتل حجر رسید و عایشه از این کار معاویه ناراحت شد</w:t>
      </w:r>
      <w:r w:rsidRPr="00637741">
        <w:rPr>
          <w:rStyle w:val="Char6"/>
          <w:rFonts w:hint="cs"/>
          <w:rtl/>
        </w:rPr>
        <w:t>و در دل آن را داشت</w:t>
      </w:r>
      <w:r w:rsidRPr="00637741">
        <w:rPr>
          <w:rStyle w:val="Char6"/>
          <w:rtl/>
        </w:rPr>
        <w:t xml:space="preserve">. </w:t>
      </w:r>
      <w:r w:rsidRPr="00187F8C">
        <w:rPr>
          <w:rStyle w:val="Char6"/>
          <w:rtl/>
        </w:rPr>
        <w:t>نگا: اسدالغاب</w:t>
      </w:r>
      <w:r w:rsidRPr="00187F8C">
        <w:rPr>
          <w:rStyle w:val="Char6"/>
          <w:rFonts w:hint="cs"/>
          <w:rtl/>
        </w:rPr>
        <w:t>ة</w:t>
      </w:r>
      <w:r w:rsidRPr="00187F8C">
        <w:rPr>
          <w:rStyle w:val="Char6"/>
          <w:rtl/>
        </w:rPr>
        <w:t xml:space="preserve"> 1/385، س</w:t>
      </w:r>
      <w:r w:rsidRPr="00187F8C">
        <w:rPr>
          <w:rStyle w:val="Char6"/>
          <w:rFonts w:hint="cs"/>
          <w:rtl/>
        </w:rPr>
        <w:t>ي</w:t>
      </w:r>
      <w:r w:rsidRPr="00187F8C">
        <w:rPr>
          <w:rStyle w:val="Char6"/>
          <w:rtl/>
        </w:rPr>
        <w:t>ر اعلام النبلاء 3/463. الطبقات الکبری، ابن سعد  6/220-217. الاصاب</w:t>
      </w:r>
      <w:r w:rsidRPr="00187F8C">
        <w:rPr>
          <w:rStyle w:val="Char6"/>
          <w:rFonts w:hint="cs"/>
          <w:rtl/>
        </w:rPr>
        <w:t>ة</w:t>
      </w:r>
      <w:r w:rsidRPr="00187F8C">
        <w:rPr>
          <w:rStyle w:val="Char6"/>
          <w:rtl/>
        </w:rPr>
        <w:t xml:space="preserve"> 1/329. مشاه</w:t>
      </w:r>
      <w:r w:rsidRPr="00187F8C">
        <w:rPr>
          <w:rStyle w:val="Char6"/>
          <w:rFonts w:hint="cs"/>
          <w:rtl/>
        </w:rPr>
        <w:t>ي</w:t>
      </w:r>
      <w:r w:rsidRPr="00187F8C">
        <w:rPr>
          <w:rStyle w:val="Char6"/>
          <w:rtl/>
        </w:rPr>
        <w:t>ر علماء الأمصار 89.</w:t>
      </w:r>
    </w:p>
  </w:footnote>
  <w:footnote w:id="1023">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مختصر تاریخ دمشق، ابن م</w:t>
      </w:r>
      <w:r w:rsidRPr="00187F8C">
        <w:rPr>
          <w:rStyle w:val="Char6"/>
          <w:rtl/>
        </w:rPr>
        <w:t>نظور 6/242-241. س</w:t>
      </w:r>
      <w:r w:rsidRPr="00187F8C">
        <w:rPr>
          <w:rStyle w:val="Char6"/>
          <w:rFonts w:hint="cs"/>
          <w:rtl/>
        </w:rPr>
        <w:t>ي</w:t>
      </w:r>
      <w:r w:rsidRPr="00187F8C">
        <w:rPr>
          <w:rStyle w:val="Char6"/>
          <w:rtl/>
        </w:rPr>
        <w:t>ر اعلام النبلاء 3/466. البدا</w:t>
      </w:r>
      <w:r w:rsidRPr="00187F8C">
        <w:rPr>
          <w:rStyle w:val="Char6"/>
          <w:rFonts w:hint="cs"/>
          <w:rtl/>
        </w:rPr>
        <w:t>ية</w:t>
      </w:r>
      <w:r w:rsidRPr="00187F8C">
        <w:rPr>
          <w:rStyle w:val="Char6"/>
          <w:rtl/>
        </w:rPr>
        <w:t xml:space="preserve"> والنها</w:t>
      </w:r>
      <w:r w:rsidRPr="00187F8C">
        <w:rPr>
          <w:rStyle w:val="Char6"/>
          <w:rFonts w:hint="cs"/>
          <w:rtl/>
        </w:rPr>
        <w:t>ية</w:t>
      </w:r>
      <w:r w:rsidRPr="00187F8C">
        <w:rPr>
          <w:rStyle w:val="Char6"/>
          <w:rtl/>
        </w:rPr>
        <w:t xml:space="preserve"> 8/55-54.</w:t>
      </w:r>
    </w:p>
  </w:footnote>
  <w:footnote w:id="102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187F8C">
        <w:rPr>
          <w:rStyle w:val="Char6"/>
          <w:rtl/>
        </w:rPr>
        <w:t>الإصاب</w:t>
      </w:r>
      <w:r w:rsidRPr="00187F8C">
        <w:rPr>
          <w:rStyle w:val="Char6"/>
          <w:rFonts w:hint="cs"/>
          <w:rtl/>
        </w:rPr>
        <w:t>ة</w:t>
      </w:r>
      <w:r w:rsidRPr="00187F8C">
        <w:rPr>
          <w:rStyle w:val="Char6"/>
          <w:rtl/>
        </w:rPr>
        <w:t xml:space="preserve"> 1/329. البدا</w:t>
      </w:r>
      <w:r w:rsidRPr="00187F8C">
        <w:rPr>
          <w:rStyle w:val="Char6"/>
          <w:rFonts w:hint="cs"/>
          <w:rtl/>
        </w:rPr>
        <w:t>ية</w:t>
      </w:r>
      <w:r w:rsidRPr="00187F8C">
        <w:rPr>
          <w:rStyle w:val="Char6"/>
          <w:rtl/>
        </w:rPr>
        <w:t xml:space="preserve"> والنها</w:t>
      </w:r>
      <w:r w:rsidRPr="00187F8C">
        <w:rPr>
          <w:rStyle w:val="Char6"/>
          <w:rFonts w:hint="cs"/>
          <w:rtl/>
        </w:rPr>
        <w:t>ية</w:t>
      </w:r>
      <w:r w:rsidRPr="00187F8C">
        <w:rPr>
          <w:rStyle w:val="Char6"/>
          <w:rtl/>
        </w:rPr>
        <w:t xml:space="preserve"> 8/55.</w:t>
      </w:r>
      <w:r w:rsidRPr="00187F8C">
        <w:rPr>
          <w:rStyle w:val="Char6"/>
          <w:rFonts w:hint="cs"/>
          <w:rtl/>
        </w:rPr>
        <w:t xml:space="preserve"> (یعنى: شما از من دور بودید و مرا یادآورى نکردید. </w:t>
      </w:r>
      <w:r w:rsidRPr="00637741">
        <w:rPr>
          <w:rStyle w:val="Char6"/>
          <w:rFonts w:hint="cs"/>
          <w:rtl/>
        </w:rPr>
        <w:t>مترجم).</w:t>
      </w:r>
    </w:p>
  </w:footnote>
  <w:footnote w:id="102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187F8C">
        <w:rPr>
          <w:rStyle w:val="Char6"/>
          <w:rtl/>
        </w:rPr>
        <w:t>الطبقات الکبری، ابن سعد 6/220-219.</w:t>
      </w:r>
    </w:p>
  </w:footnote>
  <w:footnote w:id="1026">
    <w:p w:rsidR="0024533F" w:rsidRPr="00637741" w:rsidRDefault="0024533F" w:rsidP="00187F8C">
      <w:pPr>
        <w:pStyle w:val="FootnoteText"/>
        <w:bidi/>
        <w:ind w:left="233" w:hangingChars="97" w:hanging="233"/>
        <w:jc w:val="both"/>
        <w:rPr>
          <w:rStyle w:val="Char6"/>
        </w:rPr>
      </w:pPr>
      <w:r w:rsidRPr="00637741">
        <w:rPr>
          <w:rStyle w:val="Char6"/>
        </w:rPr>
        <w:footnoteRef/>
      </w:r>
      <w:r w:rsidRPr="00637741">
        <w:rPr>
          <w:rStyle w:val="Char6"/>
          <w:rtl/>
        </w:rPr>
        <w:t>- مختصر تاریخ دمشق، ابن منظور 6/242.</w:t>
      </w:r>
    </w:p>
  </w:footnote>
  <w:footnote w:id="102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مختصر تاریخ دمشق، ابن منظور 6/242 و 27/317</w:t>
      </w:r>
      <w:r w:rsidRPr="00637741">
        <w:rPr>
          <w:rStyle w:val="Char9"/>
          <w:rtl/>
        </w:rPr>
        <w:t>. تار</w:t>
      </w:r>
      <w:r w:rsidRPr="00637741">
        <w:rPr>
          <w:rStyle w:val="Char9"/>
          <w:rFonts w:hint="cs"/>
          <w:rtl/>
        </w:rPr>
        <w:t>ي</w:t>
      </w:r>
      <w:r w:rsidRPr="00637741">
        <w:rPr>
          <w:rStyle w:val="Char9"/>
          <w:rtl/>
        </w:rPr>
        <w:t>خ الأهم و الملو</w:t>
      </w:r>
      <w:r w:rsidRPr="00637741">
        <w:rPr>
          <w:rStyle w:val="Char9"/>
          <w:rFonts w:hint="cs"/>
          <w:rtl/>
        </w:rPr>
        <w:t>ك</w:t>
      </w:r>
      <w:r w:rsidRPr="00187F8C">
        <w:rPr>
          <w:rStyle w:val="Char6"/>
          <w:rtl/>
        </w:rPr>
        <w:t xml:space="preserve"> 5/272.</w:t>
      </w:r>
    </w:p>
  </w:footnote>
  <w:footnote w:id="102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رواه احمد، 5/221-220. ابوداود، 4646. الترمذی، 2226. ابن صاحبان، 1534.</w:t>
      </w:r>
    </w:p>
  </w:footnote>
  <w:footnote w:id="1029">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187F8C">
        <w:rPr>
          <w:rStyle w:val="Char6"/>
          <w:rtl/>
        </w:rPr>
        <w:t>مجموع الفتاوی، 35/22-21.</w:t>
      </w:r>
    </w:p>
  </w:footnote>
  <w:footnote w:id="103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رواه ابویعلی 13/373 شمار</w:t>
      </w:r>
      <w:r w:rsidRPr="00187F8C">
        <w:rPr>
          <w:rStyle w:val="Char6"/>
          <w:rtl/>
        </w:rPr>
        <w:t>ه (7382</w:t>
      </w:r>
      <w:r w:rsidRPr="00187F8C">
        <w:rPr>
          <w:rStyle w:val="Char6"/>
          <w:rFonts w:hint="cs"/>
          <w:rtl/>
        </w:rPr>
        <w:t>)</w:t>
      </w:r>
      <w:r w:rsidRPr="00187F8C">
        <w:rPr>
          <w:rStyle w:val="Char6"/>
          <w:rtl/>
        </w:rPr>
        <w:t>. و رواه الطبرانی، الکبیر 19/341 شماره (790- و 19/394 شماره (925</w:t>
      </w:r>
      <w:r w:rsidRPr="00187F8C">
        <w:rPr>
          <w:rStyle w:val="Char6"/>
          <w:rFonts w:hint="cs"/>
          <w:rtl/>
        </w:rPr>
        <w:t>)</w:t>
      </w:r>
      <w:r w:rsidRPr="00187F8C">
        <w:rPr>
          <w:rStyle w:val="Char6"/>
          <w:rtl/>
        </w:rPr>
        <w:t xml:space="preserve"> و هیثمی در مورد سند ابی یعلی گفته است که رجال آن حدیث ثقه هستند (مجمع الزوائد 5/236</w:t>
      </w:r>
      <w:r w:rsidRPr="00187F8C">
        <w:rPr>
          <w:rStyle w:val="Char6"/>
          <w:rFonts w:hint="cs"/>
          <w:rtl/>
        </w:rPr>
        <w:t>)</w:t>
      </w:r>
      <w:r w:rsidRPr="00187F8C">
        <w:rPr>
          <w:rStyle w:val="Char6"/>
          <w:rtl/>
        </w:rPr>
        <w:t xml:space="preserve"> و ابویعلی روایت دیگری بدون ذکر داستان آورده است. 13/367 شماره (7377</w:t>
      </w:r>
      <w:r w:rsidRPr="00187F8C">
        <w:rPr>
          <w:rStyle w:val="Char6"/>
          <w:rFonts w:hint="cs"/>
          <w:rtl/>
        </w:rPr>
        <w:t>)</w:t>
      </w:r>
      <w:r w:rsidRPr="00187F8C">
        <w:rPr>
          <w:rStyle w:val="Char6"/>
          <w:rtl/>
        </w:rPr>
        <w:t xml:space="preserve"> و محقق حسین سلیم اسد گفته است که سند آن حسن می‌باشد</w:t>
      </w:r>
      <w:r w:rsidRPr="00637741">
        <w:rPr>
          <w:rStyle w:val="Char6"/>
          <w:rtl/>
        </w:rPr>
        <w:t xml:space="preserve">. </w:t>
      </w:r>
    </w:p>
  </w:footnote>
  <w:footnote w:id="103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187F8C">
        <w:rPr>
          <w:rStyle w:val="Char6"/>
          <w:rtl/>
        </w:rPr>
        <w:t>رواه الطبران</w:t>
      </w:r>
      <w:r w:rsidRPr="00187F8C">
        <w:rPr>
          <w:rStyle w:val="Char6"/>
          <w:rFonts w:hint="cs"/>
          <w:rtl/>
        </w:rPr>
        <w:t>ْ</w:t>
      </w:r>
      <w:r w:rsidRPr="00187F8C">
        <w:rPr>
          <w:rStyle w:val="Char6"/>
          <w:rtl/>
        </w:rPr>
        <w:t>، الکب</w:t>
      </w:r>
      <w:r w:rsidRPr="00187F8C">
        <w:rPr>
          <w:rStyle w:val="Char6"/>
          <w:rFonts w:hint="cs"/>
          <w:rtl/>
        </w:rPr>
        <w:t>ْ</w:t>
      </w:r>
      <w:r w:rsidRPr="00187F8C">
        <w:rPr>
          <w:rStyle w:val="Char6"/>
          <w:rtl/>
        </w:rPr>
        <w:t>ر 2/93، و آلبانی در السلسل</w:t>
      </w:r>
      <w:r w:rsidRPr="00187F8C">
        <w:rPr>
          <w:rStyle w:val="Char6"/>
          <w:rFonts w:hint="cs"/>
          <w:rtl/>
        </w:rPr>
        <w:t>ة</w:t>
      </w:r>
      <w:r w:rsidRPr="00187F8C">
        <w:rPr>
          <w:rStyle w:val="Char6"/>
          <w:rtl/>
        </w:rPr>
        <w:t xml:space="preserve"> الصحیح</w:t>
      </w:r>
      <w:r w:rsidRPr="00187F8C">
        <w:rPr>
          <w:rStyle w:val="Char6"/>
          <w:rFonts w:hint="cs"/>
          <w:rtl/>
        </w:rPr>
        <w:t>ة</w:t>
      </w:r>
      <w:r w:rsidRPr="00187F8C">
        <w:rPr>
          <w:rStyle w:val="Char6"/>
          <w:rtl/>
        </w:rPr>
        <w:t xml:space="preserve"> آن را صحیح دانسته است، 34</w:t>
      </w:r>
      <w:r w:rsidRPr="00637741">
        <w:rPr>
          <w:rStyle w:val="Char6"/>
          <w:rtl/>
        </w:rPr>
        <w:t>.</w:t>
      </w:r>
    </w:p>
  </w:footnote>
  <w:footnote w:id="103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187F8C">
        <w:rPr>
          <w:rStyle w:val="Char6"/>
          <w:rtl/>
        </w:rPr>
        <w:t>مسلم 2916، احمد6/289 و 300 و 315، نسائی، فضائل الصحاب</w:t>
      </w:r>
      <w:r w:rsidRPr="00187F8C">
        <w:rPr>
          <w:rStyle w:val="Char6"/>
          <w:rFonts w:hint="cs"/>
          <w:rtl/>
        </w:rPr>
        <w:t>ة</w:t>
      </w:r>
      <w:r w:rsidRPr="00187F8C">
        <w:rPr>
          <w:rStyle w:val="Char6"/>
          <w:rtl/>
        </w:rPr>
        <w:t xml:space="preserve"> 170، ابن حبان 6736</w:t>
      </w:r>
      <w:r w:rsidRPr="00637741">
        <w:rPr>
          <w:rStyle w:val="Char6"/>
          <w:rtl/>
        </w:rPr>
        <w:t>.</w:t>
      </w:r>
    </w:p>
  </w:footnote>
  <w:footnote w:id="103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مسلم 1064، ابوداود 4667 و احمد 3/25، 3/79 و ابن حبان 6735. </w:t>
      </w:r>
    </w:p>
  </w:footnote>
  <w:footnote w:id="1034">
    <w:p w:rsidR="0024533F" w:rsidRPr="00637741" w:rsidRDefault="0024533F" w:rsidP="00187F8C">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187F8C">
        <w:rPr>
          <w:rStyle w:val="Char6"/>
          <w:rtl/>
        </w:rPr>
        <w:t>الطبر</w:t>
      </w:r>
      <w:r>
        <w:rPr>
          <w:rStyle w:val="Char6"/>
          <w:rFonts w:hint="cs"/>
          <w:rtl/>
        </w:rPr>
        <w:t>ی</w:t>
      </w:r>
      <w:r w:rsidRPr="00187F8C">
        <w:rPr>
          <w:rStyle w:val="Char6"/>
          <w:rtl/>
        </w:rPr>
        <w:t xml:space="preserve"> 3/9</w:t>
      </w:r>
      <w:r w:rsidRPr="00187F8C">
        <w:rPr>
          <w:rStyle w:val="Char6"/>
          <w:rFonts w:hint="cs"/>
          <w:rtl/>
        </w:rPr>
        <w:t>5</w:t>
      </w:r>
      <w:r w:rsidRPr="00187F8C">
        <w:rPr>
          <w:rStyle w:val="Char6"/>
          <w:rtl/>
        </w:rPr>
        <w:t>0</w:t>
      </w:r>
      <w:r w:rsidRPr="00187F8C">
        <w:rPr>
          <w:rStyle w:val="Char6"/>
          <w:rFonts w:hint="cs"/>
          <w:rtl/>
        </w:rPr>
        <w:t xml:space="preserve"> -</w:t>
      </w:r>
      <w:r w:rsidRPr="00187F8C">
        <w:rPr>
          <w:rStyle w:val="Char6"/>
          <w:rtl/>
        </w:rPr>
        <w:t>9</w:t>
      </w:r>
      <w:r w:rsidRPr="00187F8C">
        <w:rPr>
          <w:rStyle w:val="Char6"/>
          <w:rFonts w:hint="cs"/>
          <w:rtl/>
        </w:rPr>
        <w:t>6</w:t>
      </w:r>
      <w:r w:rsidRPr="00187F8C">
        <w:rPr>
          <w:rStyle w:val="Char6"/>
          <w:rtl/>
        </w:rPr>
        <w:t>0.</w:t>
      </w:r>
    </w:p>
  </w:footnote>
  <w:footnote w:id="1035">
    <w:p w:rsidR="0024533F" w:rsidRPr="00637741" w:rsidRDefault="0024533F" w:rsidP="00187F8C">
      <w:pPr>
        <w:pStyle w:val="FootnoteText"/>
        <w:bidi/>
        <w:ind w:left="233" w:hangingChars="97" w:hanging="233"/>
        <w:jc w:val="both"/>
        <w:rPr>
          <w:rStyle w:val="Char9"/>
        </w:rPr>
      </w:pPr>
      <w:r w:rsidRPr="00637741">
        <w:rPr>
          <w:rStyle w:val="Char6"/>
        </w:rPr>
        <w:footnoteRef/>
      </w:r>
      <w:r w:rsidRPr="00637741">
        <w:rPr>
          <w:rStyle w:val="Char6"/>
          <w:rtl/>
        </w:rPr>
        <w:t>- معقل بن قیس (عبد قیس- ریاحی از قبیله بنی یربوع بود که فرمانده‌ای شجاع و اصیل بود. عصر نبوت را درک کرده بود و عمار بن یاسر او را برای مژده فتح تستر نزد عمر بن خطاب فرستاد. فرمانده لشکر علی بن ابی‌طالب بود و در روز جمل همراه او بود. مغیر</w:t>
      </w:r>
      <w:r w:rsidRPr="00637741">
        <w:rPr>
          <w:rStyle w:val="Char6"/>
          <w:rFonts w:hint="cs"/>
          <w:rtl/>
        </w:rPr>
        <w:t>ة</w:t>
      </w:r>
      <w:r w:rsidRPr="00637741">
        <w:rPr>
          <w:rStyle w:val="Char6"/>
          <w:rtl/>
        </w:rPr>
        <w:t xml:space="preserve"> بن شعب</w:t>
      </w:r>
      <w:r w:rsidRPr="00637741">
        <w:rPr>
          <w:rStyle w:val="Char6"/>
          <w:rFonts w:hint="cs"/>
          <w:rtl/>
        </w:rPr>
        <w:t>ة</w:t>
      </w:r>
      <w:r w:rsidRPr="00637741">
        <w:rPr>
          <w:rStyle w:val="Char6"/>
          <w:rtl/>
        </w:rPr>
        <w:t xml:space="preserve"> در جنگ با خوارج به او متکی بود. به خاطر اینکه سخت‌گیری او را نسبت به خوارج می‌</w:t>
      </w:r>
      <w:r w:rsidRPr="00637741">
        <w:rPr>
          <w:rStyle w:val="Char6"/>
          <w:rFonts w:hint="cs"/>
          <w:rtl/>
        </w:rPr>
        <w:t>دانس</w:t>
      </w:r>
      <w:r w:rsidRPr="00637741">
        <w:rPr>
          <w:rStyle w:val="Char6"/>
          <w:rtl/>
        </w:rPr>
        <w:t>ت. وقتی مستورد بن علفه خارجی شورش کرد مغیر</w:t>
      </w:r>
      <w:r w:rsidRPr="00637741">
        <w:rPr>
          <w:rStyle w:val="Char6"/>
          <w:rFonts w:hint="cs"/>
          <w:rtl/>
        </w:rPr>
        <w:t>ة</w:t>
      </w:r>
      <w:r w:rsidRPr="00637741">
        <w:rPr>
          <w:rStyle w:val="Char6"/>
          <w:rtl/>
        </w:rPr>
        <w:t xml:space="preserve"> او را به جنگ با وی فرستاد و آن‌ها در کنار ساحل دجله جنگی میانشان در گرفت که هر </w:t>
      </w:r>
      <w:r w:rsidRPr="00187F8C">
        <w:rPr>
          <w:rStyle w:val="Char6"/>
          <w:rtl/>
        </w:rPr>
        <w:t>دو کشته شدند. الإصاب</w:t>
      </w:r>
      <w:r w:rsidRPr="00187F8C">
        <w:rPr>
          <w:rStyle w:val="Char6"/>
          <w:rFonts w:hint="cs"/>
          <w:rtl/>
        </w:rPr>
        <w:t>ة</w:t>
      </w:r>
      <w:r w:rsidRPr="00187F8C">
        <w:rPr>
          <w:rStyle w:val="Char6"/>
          <w:rtl/>
        </w:rPr>
        <w:t xml:space="preserve"> 3/475. الطبر</w:t>
      </w:r>
      <w:r>
        <w:rPr>
          <w:rStyle w:val="Char6"/>
          <w:rFonts w:hint="cs"/>
          <w:rtl/>
        </w:rPr>
        <w:t>ی</w:t>
      </w:r>
      <w:r w:rsidRPr="00187F8C">
        <w:rPr>
          <w:rStyle w:val="Char6"/>
          <w:rtl/>
        </w:rPr>
        <w:t xml:space="preserve"> 3/950-960. الأع</w:t>
      </w:r>
      <w:r w:rsidRPr="00187F8C">
        <w:rPr>
          <w:rStyle w:val="Char6"/>
          <w:rFonts w:hint="cs"/>
          <w:rtl/>
        </w:rPr>
        <w:t>لا</w:t>
      </w:r>
      <w:r w:rsidRPr="00187F8C">
        <w:rPr>
          <w:rStyle w:val="Char6"/>
          <w:rtl/>
        </w:rPr>
        <w:t>م 8/188.</w:t>
      </w:r>
    </w:p>
  </w:footnote>
  <w:footnote w:id="1036">
    <w:p w:rsidR="0024533F" w:rsidRPr="00637741" w:rsidRDefault="0024533F" w:rsidP="00FD1E0D">
      <w:pPr>
        <w:pStyle w:val="FootnoteText"/>
        <w:bidi/>
        <w:ind w:left="233" w:hangingChars="97" w:hanging="233"/>
        <w:jc w:val="both"/>
        <w:rPr>
          <w:rStyle w:val="Char6"/>
          <w:rtl/>
        </w:rPr>
      </w:pPr>
      <w:r w:rsidRPr="00637741">
        <w:rPr>
          <w:rStyle w:val="Char6"/>
        </w:rPr>
        <w:footnoteRef/>
      </w:r>
      <w:r w:rsidRPr="00637741">
        <w:rPr>
          <w:rStyle w:val="Char6"/>
          <w:rtl/>
        </w:rPr>
        <w:t>- ابوطلح</w:t>
      </w:r>
      <w:r w:rsidRPr="00637741">
        <w:rPr>
          <w:rStyle w:val="Char6"/>
          <w:rFonts w:hint="cs"/>
          <w:rtl/>
        </w:rPr>
        <w:t>ة</w:t>
      </w:r>
      <w:r w:rsidRPr="00637741">
        <w:rPr>
          <w:rStyle w:val="Char6"/>
          <w:rtl/>
        </w:rPr>
        <w:t xml:space="preserve"> صعصع</w:t>
      </w:r>
      <w:r w:rsidRPr="00637741">
        <w:rPr>
          <w:rStyle w:val="Char6"/>
          <w:rFonts w:hint="cs"/>
          <w:rtl/>
        </w:rPr>
        <w:t>ة</w:t>
      </w:r>
      <w:r w:rsidRPr="00637741">
        <w:rPr>
          <w:rStyle w:val="Char6"/>
          <w:rtl/>
        </w:rPr>
        <w:t xml:space="preserve"> بن صوحان بن حارث عبدی از قبیله بنی عبد قیس بود در دارین به دنیا آمد و در زمان رسول الله</w:t>
      </w:r>
      <w:r w:rsidRPr="00637741">
        <w:rPr>
          <w:rStyle w:val="Char6"/>
          <w:rFonts w:hint="cs"/>
          <w:rtl/>
        </w:rPr>
        <w:t xml:space="preserve"> </w:t>
      </w:r>
      <w:r w:rsidRPr="00637741">
        <w:rPr>
          <w:rFonts w:cs="CTraditional Arabic" w:hint="cs"/>
          <w:sz w:val="24"/>
          <w:szCs w:val="28"/>
          <w:rtl/>
          <w:lang w:bidi="fa-IR"/>
        </w:rPr>
        <w:t>ج</w:t>
      </w:r>
      <w:r w:rsidRPr="00637741">
        <w:rPr>
          <w:rStyle w:val="Char3"/>
          <w:rtl/>
        </w:rPr>
        <w:t xml:space="preserve"> </w:t>
      </w:r>
      <w:r w:rsidRPr="00637741">
        <w:rPr>
          <w:rStyle w:val="Char6"/>
          <w:rtl/>
        </w:rPr>
        <w:t>ایمان آورد ولی پیامبر</w:t>
      </w:r>
      <w:r w:rsidRPr="00637741">
        <w:rPr>
          <w:rStyle w:val="Char6"/>
          <w:rFonts w:hint="cs"/>
          <w:rtl/>
        </w:rPr>
        <w:t xml:space="preserve"> </w:t>
      </w:r>
      <w:r w:rsidRPr="00637741">
        <w:rPr>
          <w:rFonts w:cs="CTraditional Arabic" w:hint="cs"/>
          <w:sz w:val="24"/>
          <w:szCs w:val="28"/>
          <w:rtl/>
          <w:lang w:bidi="fa-IR"/>
        </w:rPr>
        <w:t>ج</w:t>
      </w:r>
      <w:r w:rsidRPr="00637741">
        <w:rPr>
          <w:rStyle w:val="Char3"/>
          <w:rtl/>
        </w:rPr>
        <w:t xml:space="preserve"> </w:t>
      </w:r>
      <w:r w:rsidRPr="00637741">
        <w:rPr>
          <w:rStyle w:val="Char6"/>
          <w:rtl/>
        </w:rPr>
        <w:t xml:space="preserve">را ندید. یکی از خطبای عرب </w:t>
      </w:r>
      <w:r w:rsidRPr="00637741">
        <w:rPr>
          <w:rStyle w:val="Char6"/>
          <w:rFonts w:hint="cs"/>
          <w:rtl/>
        </w:rPr>
        <w:t>بود،</w:t>
      </w:r>
      <w:r w:rsidRPr="00637741">
        <w:rPr>
          <w:rStyle w:val="Char6"/>
          <w:rtl/>
        </w:rPr>
        <w:t xml:space="preserve"> از بزرگترین اصحاب علی</w:t>
      </w:r>
      <w:r w:rsidRPr="00637741">
        <w:rPr>
          <w:rStyle w:val="Char6"/>
          <w:rFonts w:cs="CTraditional Arabic" w:hint="cs"/>
          <w:rtl/>
        </w:rPr>
        <w:t>س</w:t>
      </w:r>
      <w:r w:rsidRPr="00637741">
        <w:rPr>
          <w:rStyle w:val="Char6"/>
          <w:rFonts w:hint="cs"/>
          <w:rtl/>
        </w:rPr>
        <w:t xml:space="preserve"> </w:t>
      </w:r>
      <w:r w:rsidRPr="00637741">
        <w:rPr>
          <w:rStyle w:val="Char6"/>
          <w:rtl/>
        </w:rPr>
        <w:t>بود در تمام جنگها همراه علی بود. مغیر</w:t>
      </w:r>
      <w:r w:rsidRPr="00637741">
        <w:rPr>
          <w:rStyle w:val="Char6"/>
          <w:rFonts w:hint="cs"/>
          <w:rtl/>
        </w:rPr>
        <w:t>ة</w:t>
      </w:r>
      <w:r w:rsidRPr="00637741">
        <w:rPr>
          <w:rStyle w:val="Char6"/>
          <w:rtl/>
        </w:rPr>
        <w:t xml:space="preserve"> به دستور معاویه او را به جزیره أوال </w:t>
      </w:r>
      <w:r w:rsidRPr="00637741">
        <w:rPr>
          <w:rFonts w:cs="B Badr"/>
          <w:sz w:val="24"/>
          <w:szCs w:val="24"/>
          <w:rtl/>
          <w:lang w:bidi="fa-IR"/>
        </w:rPr>
        <w:t>–</w:t>
      </w:r>
      <w:r w:rsidRPr="00637741">
        <w:rPr>
          <w:rStyle w:val="Char6"/>
          <w:rtl/>
        </w:rPr>
        <w:t xml:space="preserve"> بحرین فعلی </w:t>
      </w:r>
      <w:r w:rsidRPr="00637741">
        <w:rPr>
          <w:rFonts w:cs="B Badr"/>
          <w:sz w:val="24"/>
          <w:szCs w:val="24"/>
          <w:rtl/>
          <w:lang w:bidi="fa-IR"/>
        </w:rPr>
        <w:t>–</w:t>
      </w:r>
      <w:r w:rsidRPr="00637741">
        <w:rPr>
          <w:rStyle w:val="Char6"/>
          <w:rtl/>
        </w:rPr>
        <w:t xml:space="preserve"> تبعید کرد. تا در سال 56 هجری در آن</w:t>
      </w:r>
      <w:r w:rsidRPr="00637741">
        <w:rPr>
          <w:rStyle w:val="Char6"/>
          <w:rFonts w:hint="cs"/>
          <w:rtl/>
        </w:rPr>
        <w:t>‌</w:t>
      </w:r>
      <w:r w:rsidRPr="00637741">
        <w:rPr>
          <w:rStyle w:val="Char6"/>
          <w:rtl/>
        </w:rPr>
        <w:t>جا درگذشت. و عده‌ای گفته‌اند در سال 60 هجری درگذشت. در حالی که او هفتاد سال داشت و در روستای عسکر واقع در جنوب جزیره منامه پایتخت بحرین به خ</w:t>
      </w:r>
      <w:r w:rsidRPr="00187F8C">
        <w:rPr>
          <w:rStyle w:val="Char6"/>
          <w:rtl/>
        </w:rPr>
        <w:t>اک سپرده شد. سیر اعلام النبلاء 3/529-528. تاریخ الطبری 3/960-950. الإصاب</w:t>
      </w:r>
      <w:r w:rsidRPr="00187F8C">
        <w:rPr>
          <w:rStyle w:val="Char6"/>
          <w:rFonts w:hint="cs"/>
          <w:rtl/>
        </w:rPr>
        <w:t>ة</w:t>
      </w:r>
      <w:r w:rsidRPr="00187F8C">
        <w:rPr>
          <w:rStyle w:val="Char6"/>
          <w:rtl/>
        </w:rPr>
        <w:t xml:space="preserve"> 5/143. الاعلام 3/205.</w:t>
      </w:r>
      <w:r w:rsidRPr="00637741">
        <w:rPr>
          <w:rStyle w:val="Char6"/>
          <w:rFonts w:hint="cs"/>
          <w:rtl/>
        </w:rPr>
        <w:t xml:space="preserve"> </w:t>
      </w:r>
      <w:r w:rsidRPr="00187F8C">
        <w:rPr>
          <w:rStyle w:val="Char6"/>
          <w:sz w:val="18"/>
          <w:szCs w:val="18"/>
        </w:rPr>
        <w:t>www.geocities.com/al-thagalayn/mazasa.htm-</w:t>
      </w:r>
      <w:r w:rsidRPr="00187F8C">
        <w:rPr>
          <w:rStyle w:val="Char6"/>
          <w:sz w:val="18"/>
          <w:szCs w:val="18"/>
          <w:rtl/>
        </w:rPr>
        <w:t>16</w:t>
      </w:r>
      <w:r w:rsidRPr="00187F8C">
        <w:rPr>
          <w:rStyle w:val="Char6"/>
          <w:sz w:val="18"/>
          <w:szCs w:val="18"/>
        </w:rPr>
        <w:t>h</w:t>
      </w:r>
      <w:r w:rsidRPr="00187F8C">
        <w:rPr>
          <w:rStyle w:val="Char6"/>
          <w:sz w:val="18"/>
          <w:szCs w:val="18"/>
          <w:rtl/>
        </w:rPr>
        <w:t>.</w:t>
      </w:r>
    </w:p>
  </w:footnote>
  <w:footnote w:id="103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187F8C">
        <w:rPr>
          <w:rStyle w:val="Char6"/>
          <w:rtl/>
        </w:rPr>
        <w:t>الش</w:t>
      </w:r>
      <w:r w:rsidRPr="00187F8C">
        <w:rPr>
          <w:rStyle w:val="Char6"/>
          <w:rFonts w:hint="cs"/>
          <w:rtl/>
        </w:rPr>
        <w:t>ي</w:t>
      </w:r>
      <w:r w:rsidRPr="00187F8C">
        <w:rPr>
          <w:rStyle w:val="Char6"/>
          <w:rtl/>
        </w:rPr>
        <w:t>ع</w:t>
      </w:r>
      <w:r w:rsidRPr="00187F8C">
        <w:rPr>
          <w:rStyle w:val="Char6"/>
          <w:rFonts w:hint="cs"/>
          <w:rtl/>
        </w:rPr>
        <w:t>ة</w:t>
      </w:r>
      <w:r w:rsidRPr="00187F8C">
        <w:rPr>
          <w:rStyle w:val="Char6"/>
          <w:rtl/>
        </w:rPr>
        <w:t xml:space="preserve"> و التصح</w:t>
      </w:r>
      <w:r w:rsidRPr="00187F8C">
        <w:rPr>
          <w:rStyle w:val="Char6"/>
          <w:rFonts w:hint="cs"/>
          <w:rtl/>
        </w:rPr>
        <w:t>ي</w:t>
      </w:r>
      <w:r w:rsidRPr="00187F8C">
        <w:rPr>
          <w:rStyle w:val="Char6"/>
          <w:rtl/>
        </w:rPr>
        <w:t>ح 131.</w:t>
      </w:r>
    </w:p>
  </w:footnote>
  <w:footnote w:id="103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187F8C">
        <w:rPr>
          <w:rStyle w:val="Char6"/>
          <w:rtl/>
        </w:rPr>
        <w:t>مقالات الإسلام</w:t>
      </w:r>
      <w:r w:rsidRPr="00187F8C">
        <w:rPr>
          <w:rStyle w:val="Char6"/>
          <w:rFonts w:hint="cs"/>
          <w:rtl/>
        </w:rPr>
        <w:t>يي</w:t>
      </w:r>
      <w:r w:rsidRPr="00187F8C">
        <w:rPr>
          <w:rStyle w:val="Char6"/>
          <w:rtl/>
        </w:rPr>
        <w:t>ن 1/178.</w:t>
      </w:r>
    </w:p>
  </w:footnote>
  <w:footnote w:id="103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187F8C">
        <w:rPr>
          <w:rStyle w:val="Char6"/>
          <w:rtl/>
        </w:rPr>
        <w:t>الملل و النحل 1/128.</w:t>
      </w:r>
    </w:p>
  </w:footnote>
  <w:footnote w:id="104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187F8C">
        <w:rPr>
          <w:rStyle w:val="Char6"/>
          <w:rtl/>
        </w:rPr>
        <w:t>الإحکام 1/96.</w:t>
      </w:r>
    </w:p>
  </w:footnote>
  <w:footnote w:id="1041">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عیناثا: شهری در بخش «بنت جبیل» لبنان است</w:t>
      </w:r>
      <w:r w:rsidRPr="00187F8C">
        <w:rPr>
          <w:rStyle w:val="Char6"/>
          <w:rtl/>
        </w:rPr>
        <w:t>. نگا: ام</w:t>
      </w:r>
      <w:r w:rsidRPr="00187F8C">
        <w:rPr>
          <w:rStyle w:val="Char6"/>
          <w:rFonts w:hint="cs"/>
          <w:rtl/>
        </w:rPr>
        <w:t>ة</w:t>
      </w:r>
      <w:r w:rsidRPr="00187F8C">
        <w:rPr>
          <w:rStyle w:val="Char6"/>
          <w:rtl/>
        </w:rPr>
        <w:t xml:space="preserve"> ف</w:t>
      </w:r>
      <w:r w:rsidRPr="00187F8C">
        <w:rPr>
          <w:rStyle w:val="Char6"/>
          <w:rFonts w:hint="cs"/>
          <w:rtl/>
        </w:rPr>
        <w:t>ي</w:t>
      </w:r>
      <w:r w:rsidRPr="00187F8C">
        <w:rPr>
          <w:rStyle w:val="Char6"/>
          <w:rtl/>
        </w:rPr>
        <w:t xml:space="preserve"> رجل محمد الجزائری 7، المؤسس</w:t>
      </w:r>
      <w:r w:rsidRPr="00187F8C">
        <w:rPr>
          <w:rStyle w:val="Char6"/>
          <w:rFonts w:hint="cs"/>
          <w:rtl/>
        </w:rPr>
        <w:t>ة</w:t>
      </w:r>
      <w:r w:rsidRPr="00187F8C">
        <w:rPr>
          <w:rStyle w:val="Char6"/>
          <w:rtl/>
        </w:rPr>
        <w:t xml:space="preserve"> المرجع</w:t>
      </w:r>
      <w:r w:rsidRPr="00187F8C">
        <w:rPr>
          <w:rStyle w:val="Char6"/>
          <w:rFonts w:hint="cs"/>
          <w:rtl/>
        </w:rPr>
        <w:t>ية</w:t>
      </w:r>
      <w:r w:rsidRPr="00187F8C">
        <w:rPr>
          <w:rStyle w:val="Char6"/>
          <w:rtl/>
        </w:rPr>
        <w:t xml:space="preserve"> 6.</w:t>
      </w:r>
    </w:p>
  </w:footnote>
  <w:footnote w:id="1042">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سایت بینات (سایت رسمی فضل الله</w:t>
      </w:r>
      <w:r w:rsidRPr="00637741">
        <w:rPr>
          <w:rStyle w:val="Char6"/>
          <w:rFonts w:hint="cs"/>
          <w:rtl/>
        </w:rPr>
        <w:t>).</w:t>
      </w:r>
    </w:p>
    <w:p w:rsidR="0024533F" w:rsidRPr="00637741" w:rsidRDefault="0024533F" w:rsidP="00187F8C">
      <w:pPr>
        <w:pStyle w:val="FootnoteText"/>
        <w:bidi/>
        <w:ind w:left="233" w:hangingChars="97" w:hanging="233"/>
        <w:jc w:val="both"/>
        <w:rPr>
          <w:rStyle w:val="Char6"/>
        </w:rPr>
      </w:pPr>
      <w:r>
        <w:rPr>
          <w:rStyle w:val="Char6"/>
          <w:rFonts w:hint="cs"/>
          <w:rtl/>
        </w:rPr>
        <w:tab/>
      </w:r>
      <w:r w:rsidRPr="00187F8C">
        <w:rPr>
          <w:rStyle w:val="Char6"/>
          <w:sz w:val="20"/>
          <w:szCs w:val="20"/>
        </w:rPr>
        <w:t>http://www.bayynat.org/www/arabic/sira.index.htm</w:t>
      </w:r>
      <w:r w:rsidRPr="00187F8C">
        <w:rPr>
          <w:rStyle w:val="Char6"/>
          <w:sz w:val="20"/>
          <w:szCs w:val="20"/>
          <w:rtl/>
        </w:rPr>
        <w:t>.</w:t>
      </w:r>
    </w:p>
  </w:footnote>
  <w:footnote w:id="1043">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همان و </w:t>
      </w:r>
      <w:r w:rsidRPr="00637741">
        <w:rPr>
          <w:rStyle w:val="Char9"/>
          <w:rtl/>
        </w:rPr>
        <w:t>المؤسس</w:t>
      </w:r>
      <w:r w:rsidRPr="00637741">
        <w:rPr>
          <w:rStyle w:val="Char9"/>
          <w:rFonts w:hint="cs"/>
          <w:rtl/>
        </w:rPr>
        <w:t>ة</w:t>
      </w:r>
      <w:r w:rsidRPr="00637741">
        <w:rPr>
          <w:rStyle w:val="Char9"/>
          <w:rtl/>
        </w:rPr>
        <w:t xml:space="preserve"> المرجع</w:t>
      </w:r>
      <w:r w:rsidRPr="00637741">
        <w:rPr>
          <w:rStyle w:val="Char9"/>
          <w:rFonts w:hint="cs"/>
          <w:rtl/>
        </w:rPr>
        <w:t>ية</w:t>
      </w:r>
      <w:r w:rsidRPr="00637741">
        <w:rPr>
          <w:rStyle w:val="Char9"/>
          <w:rtl/>
        </w:rPr>
        <w:t xml:space="preserve"> 6.</w:t>
      </w:r>
    </w:p>
  </w:footnote>
  <w:footnote w:id="1044">
    <w:p w:rsidR="0024533F"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آیت‌الله مجتبی لنکرانی نجفی در سال 1313 متولد شد، اصلیت او ایرانی </w:t>
      </w:r>
      <w:r w:rsidRPr="00637741">
        <w:rPr>
          <w:rStyle w:val="Char6"/>
          <w:rFonts w:hint="cs"/>
          <w:rtl/>
        </w:rPr>
        <w:t>است</w:t>
      </w:r>
      <w:r w:rsidRPr="00637741">
        <w:rPr>
          <w:rStyle w:val="Char6"/>
          <w:rtl/>
        </w:rPr>
        <w:t xml:space="preserve"> و او یکی از استادان حوزه در نجف بود. کتاب أوفی البیان از اوست. در سال 1406 درگذشت. نگا:</w:t>
      </w:r>
      <w:r w:rsidRPr="00637741">
        <w:rPr>
          <w:rStyle w:val="Char6"/>
          <w:rFonts w:hint="cs"/>
          <w:rtl/>
        </w:rPr>
        <w:t xml:space="preserve"> </w:t>
      </w:r>
      <w:r w:rsidRPr="00637741">
        <w:rPr>
          <w:rStyle w:val="Char6"/>
          <w:rtl/>
        </w:rPr>
        <w:t>مقدمه کتاب «</w:t>
      </w:r>
      <w:r w:rsidRPr="00637741">
        <w:rPr>
          <w:rStyle w:val="Char9"/>
          <w:rtl/>
        </w:rPr>
        <w:t>ترجم</w:t>
      </w:r>
      <w:r w:rsidRPr="00637741">
        <w:rPr>
          <w:rStyle w:val="Char9"/>
          <w:rFonts w:hint="cs"/>
          <w:rtl/>
        </w:rPr>
        <w:t>ة</w:t>
      </w:r>
      <w:r w:rsidRPr="00637741">
        <w:rPr>
          <w:rStyle w:val="Char9"/>
          <w:rtl/>
        </w:rPr>
        <w:t xml:space="preserve"> الحس</w:t>
      </w:r>
      <w:r w:rsidRPr="00637741">
        <w:rPr>
          <w:rStyle w:val="Char9"/>
          <w:rFonts w:hint="cs"/>
          <w:rtl/>
        </w:rPr>
        <w:t>ي</w:t>
      </w:r>
      <w:r w:rsidRPr="00637741">
        <w:rPr>
          <w:rStyle w:val="Char9"/>
          <w:rtl/>
        </w:rPr>
        <w:t>ن</w:t>
      </w:r>
      <w:r w:rsidRPr="00637741">
        <w:rPr>
          <w:rStyle w:val="Char6"/>
          <w:rtl/>
        </w:rPr>
        <w:t xml:space="preserve"> 11-10» در ضمن شرح حال محقق عبدالعزیز طباطبایی و نگا:</w:t>
      </w:r>
      <w:r w:rsidRPr="00637741">
        <w:rPr>
          <w:rStyle w:val="Char6"/>
          <w:rFonts w:hint="cs"/>
          <w:rtl/>
        </w:rPr>
        <w:t xml:space="preserve"> </w:t>
      </w:r>
      <w:r w:rsidRPr="00637741">
        <w:rPr>
          <w:rStyle w:val="Char9"/>
          <w:rtl/>
        </w:rPr>
        <w:t>الرد علی الوهابی</w:t>
      </w:r>
      <w:r w:rsidRPr="00637741">
        <w:rPr>
          <w:rStyle w:val="Char9"/>
          <w:rFonts w:hint="cs"/>
          <w:rtl/>
        </w:rPr>
        <w:t>ة</w:t>
      </w:r>
      <w:r w:rsidRPr="00637741">
        <w:rPr>
          <w:rStyle w:val="Char9"/>
          <w:rtl/>
        </w:rPr>
        <w:t xml:space="preserve"> 24</w:t>
      </w:r>
      <w:r w:rsidRPr="00637741">
        <w:rPr>
          <w:rStyle w:val="Char6"/>
          <w:rtl/>
        </w:rPr>
        <w:t xml:space="preserve">، محمد جواد بلاغی و تحقیق سید محمد علی حکیم، </w:t>
      </w:r>
      <w:r w:rsidRPr="00637741">
        <w:rPr>
          <w:rStyle w:val="Char9"/>
          <w:rtl/>
        </w:rPr>
        <w:t>مؤسسه آل ب</w:t>
      </w:r>
      <w:r w:rsidRPr="00637741">
        <w:rPr>
          <w:rStyle w:val="Char9"/>
          <w:rFonts w:hint="cs"/>
          <w:rtl/>
        </w:rPr>
        <w:t>ي</w:t>
      </w:r>
      <w:r w:rsidRPr="00637741">
        <w:rPr>
          <w:rStyle w:val="Char9"/>
          <w:rtl/>
        </w:rPr>
        <w:t>ت لإح</w:t>
      </w:r>
      <w:r w:rsidRPr="00637741">
        <w:rPr>
          <w:rStyle w:val="Char9"/>
          <w:rFonts w:hint="cs"/>
          <w:rtl/>
        </w:rPr>
        <w:t>ي</w:t>
      </w:r>
      <w:r w:rsidRPr="00637741">
        <w:rPr>
          <w:rStyle w:val="Char9"/>
          <w:rtl/>
        </w:rPr>
        <w:t>اء التراث.</w:t>
      </w:r>
    </w:p>
    <w:p w:rsidR="0024533F" w:rsidRPr="00637741" w:rsidRDefault="0024533F" w:rsidP="00671A05">
      <w:pPr>
        <w:pStyle w:val="FootnoteText"/>
        <w:bidi/>
        <w:ind w:left="223" w:hangingChars="97" w:hanging="223"/>
        <w:jc w:val="both"/>
        <w:rPr>
          <w:rStyle w:val="Char6"/>
        </w:rPr>
      </w:pPr>
      <w:r>
        <w:rPr>
          <w:rStyle w:val="Char9"/>
          <w:rFonts w:hint="cs"/>
          <w:rtl/>
        </w:rPr>
        <w:tab/>
      </w:r>
      <w:r w:rsidRPr="00671A05">
        <w:rPr>
          <w:rStyle w:val="Char6"/>
          <w:sz w:val="20"/>
          <w:szCs w:val="20"/>
        </w:rPr>
        <w:t>http://www.rafed.net/books/turathona/alrad/wana.html</w:t>
      </w:r>
      <w:r w:rsidRPr="00671A05">
        <w:rPr>
          <w:rStyle w:val="Char6"/>
          <w:sz w:val="20"/>
          <w:szCs w:val="20"/>
          <w:rtl/>
        </w:rPr>
        <w:t>.</w:t>
      </w:r>
    </w:p>
  </w:footnote>
  <w:footnote w:id="1045">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آیت‌الله العظمی حسین شاهرودی حسینی در سال 1301 در شاهرود ایران متولد شد و در سال 1328 به نجف رفت</w:t>
      </w:r>
      <w:r w:rsidRPr="00637741">
        <w:rPr>
          <w:rStyle w:val="Char6"/>
          <w:rFonts w:hint="cs"/>
          <w:rtl/>
        </w:rPr>
        <w:t>،</w:t>
      </w:r>
      <w:r w:rsidRPr="00637741">
        <w:rPr>
          <w:rStyle w:val="Char6"/>
          <w:rtl/>
        </w:rPr>
        <w:t xml:space="preserve"> حاشیه‌ای بر عرو</w:t>
      </w:r>
      <w:r w:rsidRPr="00637741">
        <w:rPr>
          <w:rStyle w:val="Char6"/>
          <w:rFonts w:hint="cs"/>
          <w:rtl/>
        </w:rPr>
        <w:t>ة</w:t>
      </w:r>
      <w:r w:rsidRPr="00637741">
        <w:rPr>
          <w:rStyle w:val="Char6"/>
          <w:rtl/>
        </w:rPr>
        <w:t xml:space="preserve"> الوثقی دارد و کتاب ذخیر</w:t>
      </w:r>
      <w:r w:rsidRPr="00637741">
        <w:rPr>
          <w:rStyle w:val="Char6"/>
          <w:rFonts w:hint="cs"/>
          <w:rtl/>
        </w:rPr>
        <w:t>ة</w:t>
      </w:r>
      <w:r w:rsidRPr="00637741">
        <w:rPr>
          <w:rStyle w:val="Char6"/>
          <w:rtl/>
        </w:rPr>
        <w:t xml:space="preserve"> المؤمنین از اوست. در سال 1394ه</w:t>
      </w:r>
      <w:r w:rsidRPr="00637741">
        <w:rPr>
          <w:rStyle w:val="Char6"/>
          <w:rFonts w:hint="cs"/>
          <w:rtl/>
        </w:rPr>
        <w:t>ـ</w:t>
      </w:r>
      <w:r w:rsidRPr="00637741">
        <w:rPr>
          <w:rStyle w:val="Char6"/>
          <w:rtl/>
        </w:rPr>
        <w:t xml:space="preserve"> درگذشت. نگا:شرح حال وی در سایت (معصومین</w:t>
      </w:r>
      <w:r w:rsidRPr="00637741">
        <w:rPr>
          <w:rStyle w:val="Char6"/>
          <w:rFonts w:hint="cs"/>
          <w:rtl/>
        </w:rPr>
        <w:t>)</w:t>
      </w:r>
      <w:r w:rsidRPr="00637741">
        <w:rPr>
          <w:rStyle w:val="Char6"/>
          <w:rtl/>
        </w:rPr>
        <w:t>.</w:t>
      </w:r>
    </w:p>
    <w:p w:rsidR="0024533F" w:rsidRPr="00637741" w:rsidRDefault="0024533F" w:rsidP="00671A05">
      <w:pPr>
        <w:pStyle w:val="FootnoteText"/>
        <w:bidi/>
        <w:ind w:left="233" w:hangingChars="97" w:hanging="233"/>
        <w:jc w:val="both"/>
        <w:rPr>
          <w:rStyle w:val="Char6"/>
        </w:rPr>
      </w:pPr>
      <w:r>
        <w:rPr>
          <w:rStyle w:val="Char6"/>
          <w:rFonts w:hint="cs"/>
          <w:rtl/>
        </w:rPr>
        <w:tab/>
      </w:r>
      <w:r w:rsidRPr="00671A05">
        <w:rPr>
          <w:rStyle w:val="Char6"/>
          <w:sz w:val="20"/>
          <w:szCs w:val="20"/>
        </w:rPr>
        <w:t>http://www.14masom.com/aalem-balad/29/1.htm</w:t>
      </w:r>
      <w:r w:rsidRPr="00671A05">
        <w:rPr>
          <w:rStyle w:val="Char6"/>
          <w:sz w:val="20"/>
          <w:szCs w:val="20"/>
          <w:rtl/>
        </w:rPr>
        <w:t>.</w:t>
      </w:r>
    </w:p>
  </w:footnote>
  <w:footnote w:id="1046">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آیت‌الله شیخ حسین حلی، در سال 1309ه</w:t>
      </w:r>
      <w:r w:rsidRPr="00637741">
        <w:rPr>
          <w:rStyle w:val="Char6"/>
          <w:rFonts w:hint="cs"/>
          <w:rtl/>
        </w:rPr>
        <w:t>ـ</w:t>
      </w:r>
      <w:r w:rsidRPr="00637741">
        <w:rPr>
          <w:rStyle w:val="Char6"/>
          <w:rtl/>
        </w:rPr>
        <w:t xml:space="preserve"> متولد شد و در سال 1394ه</w:t>
      </w:r>
      <w:r w:rsidRPr="00637741">
        <w:rPr>
          <w:rStyle w:val="Char6"/>
          <w:rFonts w:hint="cs"/>
          <w:rtl/>
        </w:rPr>
        <w:t>ـ</w:t>
      </w:r>
      <w:r w:rsidRPr="00637741">
        <w:rPr>
          <w:rStyle w:val="Char6"/>
          <w:rtl/>
        </w:rPr>
        <w:t xml:space="preserve"> درگذشت. نگا:</w:t>
      </w:r>
      <w:r w:rsidRPr="00637741">
        <w:rPr>
          <w:rStyle w:val="Char6"/>
          <w:rFonts w:hint="cs"/>
          <w:rtl/>
        </w:rPr>
        <w:t xml:space="preserve"> </w:t>
      </w:r>
      <w:r w:rsidRPr="00637741">
        <w:rPr>
          <w:rStyle w:val="Char6"/>
          <w:rtl/>
        </w:rPr>
        <w:t xml:space="preserve">کتاب </w:t>
      </w:r>
      <w:r w:rsidRPr="00637741">
        <w:rPr>
          <w:rStyle w:val="Char9"/>
          <w:rtl/>
        </w:rPr>
        <w:t>«العلام</w:t>
      </w:r>
      <w:r w:rsidRPr="00637741">
        <w:rPr>
          <w:rStyle w:val="Char9"/>
          <w:rFonts w:hint="cs"/>
          <w:rtl/>
        </w:rPr>
        <w:t>ة</w:t>
      </w:r>
      <w:r w:rsidRPr="00637741">
        <w:rPr>
          <w:rStyle w:val="Char9"/>
          <w:rtl/>
        </w:rPr>
        <w:t xml:space="preserve"> الب</w:t>
      </w:r>
      <w:r w:rsidRPr="00637741">
        <w:rPr>
          <w:rStyle w:val="Char9"/>
          <w:rFonts w:hint="cs"/>
          <w:rtl/>
        </w:rPr>
        <w:t>ي</w:t>
      </w:r>
      <w:r w:rsidRPr="00637741">
        <w:rPr>
          <w:rStyle w:val="Char9"/>
          <w:rtl/>
        </w:rPr>
        <w:t>ات»</w:t>
      </w:r>
      <w:r w:rsidRPr="00637741">
        <w:rPr>
          <w:rStyle w:val="Char6"/>
          <w:rtl/>
        </w:rPr>
        <w:t xml:space="preserve"> </w:t>
      </w:r>
      <w:r w:rsidRPr="00637741">
        <w:rPr>
          <w:rStyle w:val="Char6"/>
          <w:rFonts w:hint="cs"/>
          <w:rtl/>
        </w:rPr>
        <w:t xml:space="preserve">تألیف خانواده ایشان </w:t>
      </w:r>
      <w:r w:rsidRPr="00637741">
        <w:rPr>
          <w:rStyle w:val="Char6"/>
          <w:rtl/>
        </w:rPr>
        <w:t xml:space="preserve">ص1 </w:t>
      </w:r>
      <w:r w:rsidRPr="00F858B2">
        <w:rPr>
          <w:rStyle w:val="Char6"/>
          <w:rtl/>
        </w:rPr>
        <w:t>(الناشر مؤسس</w:t>
      </w:r>
      <w:r w:rsidRPr="00F858B2">
        <w:rPr>
          <w:rStyle w:val="Char6"/>
          <w:rFonts w:hint="cs"/>
          <w:rtl/>
        </w:rPr>
        <w:t>ة</w:t>
      </w:r>
      <w:r w:rsidRPr="00F858B2">
        <w:rPr>
          <w:rStyle w:val="Char6"/>
          <w:rtl/>
        </w:rPr>
        <w:t xml:space="preserve"> الهدا</w:t>
      </w:r>
      <w:r w:rsidRPr="00F858B2">
        <w:rPr>
          <w:rStyle w:val="Char6"/>
          <w:rFonts w:hint="cs"/>
          <w:rtl/>
        </w:rPr>
        <w:t>ية</w:t>
      </w:r>
      <w:r w:rsidRPr="00F858B2">
        <w:rPr>
          <w:rStyle w:val="Char6"/>
          <w:rtl/>
        </w:rPr>
        <w:t xml:space="preserve"> ب</w:t>
      </w:r>
      <w:r w:rsidRPr="00F858B2">
        <w:rPr>
          <w:rStyle w:val="Char6"/>
          <w:rFonts w:hint="cs"/>
          <w:rtl/>
        </w:rPr>
        <w:t>ي</w:t>
      </w:r>
      <w:r w:rsidRPr="00F858B2">
        <w:rPr>
          <w:rStyle w:val="Char6"/>
          <w:rtl/>
        </w:rPr>
        <w:t>روت، چاپ اول، 1423ه</w:t>
      </w:r>
      <w:r w:rsidRPr="00F858B2">
        <w:rPr>
          <w:rStyle w:val="Char6"/>
          <w:rFonts w:hint="cs"/>
          <w:rtl/>
        </w:rPr>
        <w:t>ـ)</w:t>
      </w:r>
      <w:r w:rsidRPr="00F858B2">
        <w:rPr>
          <w:rStyle w:val="Char6"/>
          <w:rtl/>
        </w:rPr>
        <w:t xml:space="preserve"> و سایت</w:t>
      </w:r>
      <w:r w:rsidRPr="00F858B2">
        <w:rPr>
          <w:rStyle w:val="Char6"/>
          <w:rFonts w:hint="cs"/>
          <w:rtl/>
        </w:rPr>
        <w:t>:</w:t>
      </w:r>
    </w:p>
    <w:p w:rsidR="0024533F" w:rsidRPr="00637741" w:rsidRDefault="0024533F" w:rsidP="00F858B2">
      <w:pPr>
        <w:pStyle w:val="FootnoteText"/>
        <w:bidi/>
        <w:ind w:left="194" w:hangingChars="97" w:hanging="194"/>
        <w:jc w:val="both"/>
        <w:rPr>
          <w:rStyle w:val="Char6"/>
        </w:rPr>
      </w:pPr>
      <w:r w:rsidRPr="00F858B2">
        <w:rPr>
          <w:rStyle w:val="Char6"/>
          <w:rFonts w:hint="cs"/>
          <w:sz w:val="20"/>
          <w:szCs w:val="20"/>
          <w:rtl/>
        </w:rPr>
        <w:tab/>
      </w:r>
      <w:r w:rsidRPr="00F858B2">
        <w:rPr>
          <w:rStyle w:val="Char6"/>
          <w:sz w:val="20"/>
          <w:szCs w:val="20"/>
        </w:rPr>
        <w:t>http://www.qateeFiat.com/02/kot/view/27%20a/biat.htm</w:t>
      </w:r>
      <w:r w:rsidRPr="00F858B2">
        <w:rPr>
          <w:rStyle w:val="Char6"/>
          <w:sz w:val="20"/>
          <w:szCs w:val="20"/>
          <w:rtl/>
        </w:rPr>
        <w:t>.</w:t>
      </w:r>
    </w:p>
  </w:footnote>
  <w:footnote w:id="1047">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تفاصیل کارهای این سازمان را در سایت آن بیشتر بدانید.</w:t>
      </w:r>
    </w:p>
    <w:p w:rsidR="0024533F" w:rsidRPr="00637741" w:rsidRDefault="0024533F" w:rsidP="00F858B2">
      <w:pPr>
        <w:pStyle w:val="FootnoteText"/>
        <w:bidi/>
        <w:ind w:left="233" w:hangingChars="97" w:hanging="233"/>
        <w:jc w:val="both"/>
        <w:rPr>
          <w:rStyle w:val="Char6"/>
        </w:rPr>
      </w:pPr>
      <w:r>
        <w:rPr>
          <w:rStyle w:val="Char6"/>
          <w:rFonts w:hint="cs"/>
          <w:rtl/>
        </w:rPr>
        <w:tab/>
      </w:r>
      <w:r w:rsidRPr="00F858B2">
        <w:rPr>
          <w:rStyle w:val="Char6"/>
          <w:sz w:val="20"/>
          <w:szCs w:val="20"/>
        </w:rPr>
        <w:t>http://www.mabarrat.org.lb/arabic.index.shtml</w:t>
      </w:r>
      <w:r w:rsidRPr="00F858B2">
        <w:rPr>
          <w:rStyle w:val="Char6"/>
          <w:sz w:val="20"/>
          <w:szCs w:val="20"/>
          <w:rtl/>
        </w:rPr>
        <w:t>.</w:t>
      </w:r>
    </w:p>
  </w:footnote>
  <w:footnote w:id="1048">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نگا:تفصیل کارهای این مکتب را در سایت آن ببینید:</w:t>
      </w:r>
    </w:p>
    <w:p w:rsidR="0024533F" w:rsidRPr="00637741" w:rsidRDefault="0024533F" w:rsidP="00F858B2">
      <w:pPr>
        <w:pStyle w:val="FootnoteText"/>
        <w:bidi/>
        <w:ind w:left="233" w:hangingChars="97" w:hanging="233"/>
        <w:jc w:val="both"/>
        <w:rPr>
          <w:rStyle w:val="Char6"/>
        </w:rPr>
      </w:pPr>
      <w:r>
        <w:rPr>
          <w:rStyle w:val="Char6"/>
          <w:rFonts w:hint="cs"/>
          <w:rtl/>
        </w:rPr>
        <w:tab/>
      </w:r>
      <w:r w:rsidRPr="00F858B2">
        <w:rPr>
          <w:rStyle w:val="Char6"/>
          <w:sz w:val="20"/>
          <w:szCs w:val="20"/>
        </w:rPr>
        <w:t>http://www.f adlullah.org</w:t>
      </w:r>
      <w:r w:rsidRPr="00F858B2">
        <w:rPr>
          <w:rStyle w:val="Char6"/>
          <w:sz w:val="20"/>
          <w:szCs w:val="20"/>
          <w:rtl/>
        </w:rPr>
        <w:t>.</w:t>
      </w:r>
    </w:p>
  </w:footnote>
  <w:footnote w:id="1049">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نتیجه این عملیات تروریستی 80 کشته بود که 40 نفر آن‌ه</w:t>
      </w:r>
      <w:r w:rsidRPr="00F858B2">
        <w:rPr>
          <w:rStyle w:val="Char6"/>
          <w:rtl/>
        </w:rPr>
        <w:t>ا زن بودند و 260 زخمی داشت نگا: مقاله جلال حسین شریم : (17 عاماً علی مجرز</w:t>
      </w:r>
      <w:r w:rsidRPr="00F858B2">
        <w:rPr>
          <w:rStyle w:val="Char6"/>
          <w:rFonts w:hint="cs"/>
          <w:rtl/>
        </w:rPr>
        <w:t>ة</w:t>
      </w:r>
      <w:r w:rsidRPr="00F858B2">
        <w:rPr>
          <w:rStyle w:val="Char6"/>
          <w:rtl/>
        </w:rPr>
        <w:t xml:space="preserve"> بئر</w:t>
      </w:r>
      <w:r w:rsidRPr="00F858B2">
        <w:rPr>
          <w:rStyle w:val="Char6"/>
          <w:rFonts w:hint="cs"/>
          <w:rtl/>
        </w:rPr>
        <w:t xml:space="preserve"> </w:t>
      </w:r>
      <w:r w:rsidRPr="00F858B2">
        <w:rPr>
          <w:rStyle w:val="Char6"/>
          <w:rtl/>
        </w:rPr>
        <w:t>العبد</w:t>
      </w:r>
      <w:r w:rsidRPr="00F858B2">
        <w:rPr>
          <w:rStyle w:val="Char6"/>
          <w:rFonts w:hint="cs"/>
          <w:rtl/>
        </w:rPr>
        <w:t>)</w:t>
      </w:r>
      <w:r w:rsidRPr="00F858B2">
        <w:rPr>
          <w:rStyle w:val="Char6"/>
          <w:rtl/>
        </w:rPr>
        <w:t xml:space="preserve"> در </w:t>
      </w:r>
      <w:r w:rsidRPr="00637741">
        <w:rPr>
          <w:rStyle w:val="Char6"/>
          <w:rtl/>
        </w:rPr>
        <w:t>سایت بینات:</w:t>
      </w:r>
    </w:p>
    <w:p w:rsidR="0024533F" w:rsidRPr="00637741" w:rsidRDefault="0024533F" w:rsidP="00F858B2">
      <w:pPr>
        <w:pStyle w:val="FootnoteText"/>
        <w:bidi/>
        <w:ind w:left="233" w:hangingChars="97" w:hanging="233"/>
        <w:jc w:val="both"/>
        <w:rPr>
          <w:rStyle w:val="Char6"/>
        </w:rPr>
      </w:pPr>
      <w:r>
        <w:rPr>
          <w:rStyle w:val="Char6"/>
          <w:rFonts w:hint="cs"/>
          <w:rtl/>
        </w:rPr>
        <w:tab/>
      </w:r>
      <w:r w:rsidRPr="00F858B2">
        <w:rPr>
          <w:rStyle w:val="Char6"/>
          <w:sz w:val="20"/>
          <w:szCs w:val="20"/>
        </w:rPr>
        <w:t>http://www.bayynat.org.lb/www/arabic/hadathwamawkif/birabed</w:t>
      </w:r>
      <w:r w:rsidRPr="00F858B2">
        <w:rPr>
          <w:rStyle w:val="Char6"/>
          <w:sz w:val="20"/>
          <w:szCs w:val="20"/>
          <w:rtl/>
        </w:rPr>
        <w:t>.</w:t>
      </w:r>
    </w:p>
  </w:footnote>
  <w:footnote w:id="105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نگا: </w:t>
      </w:r>
      <w:r w:rsidRPr="00637741">
        <w:rPr>
          <w:rStyle w:val="Char9"/>
          <w:rtl/>
        </w:rPr>
        <w:t>حرک</w:t>
      </w:r>
      <w:r w:rsidRPr="00637741">
        <w:rPr>
          <w:rStyle w:val="Char9"/>
          <w:rFonts w:hint="cs"/>
          <w:rtl/>
        </w:rPr>
        <w:t>ة</w:t>
      </w:r>
      <w:r w:rsidRPr="00637741">
        <w:rPr>
          <w:rStyle w:val="Char9"/>
          <w:rtl/>
        </w:rPr>
        <w:t xml:space="preserve"> النبو</w:t>
      </w:r>
      <w:r w:rsidRPr="00637741">
        <w:rPr>
          <w:rStyle w:val="Char9"/>
          <w:rFonts w:hint="cs"/>
          <w:rtl/>
        </w:rPr>
        <w:t>ة</w:t>
      </w:r>
      <w:r w:rsidRPr="00637741">
        <w:rPr>
          <w:rStyle w:val="Char9"/>
          <w:rtl/>
        </w:rPr>
        <w:t xml:space="preserve"> ف</w:t>
      </w:r>
      <w:r w:rsidRPr="00637741">
        <w:rPr>
          <w:rStyle w:val="Char9"/>
          <w:rFonts w:hint="cs"/>
          <w:rtl/>
        </w:rPr>
        <w:t>ي</w:t>
      </w:r>
      <w:r w:rsidRPr="00637741">
        <w:rPr>
          <w:rStyle w:val="Char9"/>
          <w:rtl/>
        </w:rPr>
        <w:t xml:space="preserve"> مواج</w:t>
      </w:r>
      <w:r w:rsidRPr="00637741">
        <w:rPr>
          <w:rStyle w:val="Char9"/>
          <w:rFonts w:hint="cs"/>
          <w:rtl/>
        </w:rPr>
        <w:t>ة</w:t>
      </w:r>
      <w:r w:rsidRPr="00637741">
        <w:rPr>
          <w:rStyle w:val="Char9"/>
          <w:rtl/>
        </w:rPr>
        <w:t xml:space="preserve"> الانحراف </w:t>
      </w:r>
      <w:r w:rsidRPr="00F858B2">
        <w:rPr>
          <w:rStyle w:val="Char6"/>
          <w:rtl/>
        </w:rPr>
        <w:t>124، آفاق الروح 1/319، 2/80.</w:t>
      </w:r>
    </w:p>
  </w:footnote>
  <w:footnote w:id="105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همان، 86.</w:t>
      </w:r>
    </w:p>
  </w:footnote>
  <w:footnote w:id="1052">
    <w:p w:rsidR="0024533F" w:rsidRPr="00637741" w:rsidRDefault="0024533F" w:rsidP="00F858B2">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تفسیر من وح</w:t>
      </w:r>
      <w:r>
        <w:rPr>
          <w:rStyle w:val="Char9"/>
          <w:rFonts w:hint="cs"/>
          <w:rtl/>
        </w:rPr>
        <w:t>ي</w:t>
      </w:r>
      <w:r w:rsidRPr="00637741">
        <w:rPr>
          <w:rStyle w:val="Char9"/>
          <w:rtl/>
        </w:rPr>
        <w:t xml:space="preserve"> القرآن</w:t>
      </w:r>
      <w:r w:rsidRPr="00F858B2">
        <w:rPr>
          <w:rStyle w:val="Char6"/>
          <w:rtl/>
        </w:rPr>
        <w:t xml:space="preserve"> </w:t>
      </w:r>
      <w:r w:rsidRPr="00F858B2">
        <w:rPr>
          <w:rStyle w:val="Char6"/>
          <w:rFonts w:hint="cs"/>
          <w:rtl/>
        </w:rPr>
        <w:t>-</w:t>
      </w:r>
      <w:r w:rsidRPr="00F858B2">
        <w:rPr>
          <w:rStyle w:val="Char6"/>
          <w:rtl/>
        </w:rPr>
        <w:t xml:space="preserve"> سوره مائده آیه 49-48، سایت بینات.</w:t>
      </w:r>
    </w:p>
  </w:footnote>
  <w:footnote w:id="1053">
    <w:p w:rsidR="0024533F" w:rsidRPr="00637741" w:rsidRDefault="0024533F" w:rsidP="00F858B2">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تفس</w:t>
      </w:r>
      <w:r w:rsidRPr="00637741">
        <w:rPr>
          <w:rStyle w:val="Char9"/>
          <w:rFonts w:hint="cs"/>
          <w:rtl/>
        </w:rPr>
        <w:t>ي</w:t>
      </w:r>
      <w:r w:rsidRPr="00637741">
        <w:rPr>
          <w:rStyle w:val="Char9"/>
          <w:rtl/>
        </w:rPr>
        <w:t>ر من وح</w:t>
      </w:r>
      <w:r>
        <w:rPr>
          <w:rStyle w:val="Char9"/>
          <w:rFonts w:hint="cs"/>
          <w:rtl/>
        </w:rPr>
        <w:t>ي</w:t>
      </w:r>
      <w:r w:rsidRPr="00637741">
        <w:rPr>
          <w:rStyle w:val="Char9"/>
          <w:rtl/>
        </w:rPr>
        <w:t xml:space="preserve"> القرآن</w:t>
      </w:r>
      <w:r w:rsidRPr="00F858B2">
        <w:rPr>
          <w:rStyle w:val="Char6"/>
          <w:rtl/>
        </w:rPr>
        <w:t xml:space="preserve"> - سوره انعام آیه 50، سایت بینات (با اندکی تصرف-.</w:t>
      </w:r>
    </w:p>
  </w:footnote>
  <w:footnote w:id="105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تفس</w:t>
      </w:r>
      <w:r w:rsidRPr="00637741">
        <w:rPr>
          <w:rStyle w:val="Char9"/>
          <w:rFonts w:hint="cs"/>
          <w:rtl/>
        </w:rPr>
        <w:t>ي</w:t>
      </w:r>
      <w:r w:rsidRPr="00637741">
        <w:rPr>
          <w:rStyle w:val="Char9"/>
          <w:rtl/>
        </w:rPr>
        <w:t xml:space="preserve">ر </w:t>
      </w:r>
      <w:r>
        <w:rPr>
          <w:rStyle w:val="Char9"/>
          <w:rtl/>
        </w:rPr>
        <w:t>من وحي القرآن</w:t>
      </w:r>
      <w:r w:rsidRPr="00F858B2">
        <w:rPr>
          <w:rStyle w:val="Char6"/>
          <w:rtl/>
        </w:rPr>
        <w:t xml:space="preserve"> </w:t>
      </w:r>
      <w:r w:rsidRPr="00F858B2">
        <w:rPr>
          <w:rStyle w:val="Char6"/>
          <w:rFonts w:hint="cs"/>
          <w:rtl/>
        </w:rPr>
        <w:t>–</w:t>
      </w:r>
      <w:r w:rsidRPr="00F858B2">
        <w:rPr>
          <w:rStyle w:val="Char6"/>
          <w:rtl/>
        </w:rPr>
        <w:t xml:space="preserve"> الانعام آیه50، سایت بینات.</w:t>
      </w:r>
    </w:p>
  </w:footnote>
  <w:footnote w:id="1055">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637741">
        <w:rPr>
          <w:rStyle w:val="Char9"/>
          <w:rtl/>
        </w:rPr>
        <w:t>تفس</w:t>
      </w:r>
      <w:r w:rsidRPr="00637741">
        <w:rPr>
          <w:rStyle w:val="Char9"/>
          <w:rFonts w:hint="cs"/>
          <w:rtl/>
        </w:rPr>
        <w:t>ي</w:t>
      </w:r>
      <w:r w:rsidRPr="00637741">
        <w:rPr>
          <w:rStyle w:val="Char9"/>
          <w:rtl/>
        </w:rPr>
        <w:t xml:space="preserve">ر </w:t>
      </w:r>
      <w:r>
        <w:rPr>
          <w:rStyle w:val="Char9"/>
          <w:rtl/>
        </w:rPr>
        <w:t>من وحي القرآن</w:t>
      </w:r>
      <w:r w:rsidRPr="00F858B2">
        <w:rPr>
          <w:rStyle w:val="Char6"/>
          <w:rtl/>
        </w:rPr>
        <w:t xml:space="preserve"> </w:t>
      </w:r>
      <w:r w:rsidRPr="00F858B2">
        <w:rPr>
          <w:rStyle w:val="Char6"/>
          <w:rFonts w:hint="cs"/>
          <w:rtl/>
        </w:rPr>
        <w:t>–</w:t>
      </w:r>
      <w:r w:rsidRPr="00F858B2">
        <w:rPr>
          <w:rStyle w:val="Char6"/>
          <w:rtl/>
        </w:rPr>
        <w:t xml:space="preserve"> مائده آیه 49-48، سایت بینات.</w:t>
      </w:r>
    </w:p>
  </w:footnote>
  <w:footnote w:id="105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در جریان دعای کمیل، 94.</w:t>
      </w:r>
    </w:p>
  </w:footnote>
  <w:footnote w:id="105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یعنی نقش انبیاء یک نقش دعوتی است و نیازی به ولایت تکوینی ندارند.</w:t>
      </w:r>
    </w:p>
  </w:footnote>
  <w:footnote w:id="105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تفس</w:t>
      </w:r>
      <w:r w:rsidRPr="00637741">
        <w:rPr>
          <w:rStyle w:val="Char9"/>
          <w:rFonts w:hint="cs"/>
          <w:rtl/>
        </w:rPr>
        <w:t>ي</w:t>
      </w:r>
      <w:r w:rsidRPr="00637741">
        <w:rPr>
          <w:rStyle w:val="Char9"/>
          <w:rtl/>
        </w:rPr>
        <w:t xml:space="preserve">ر </w:t>
      </w:r>
      <w:r>
        <w:rPr>
          <w:rStyle w:val="Char9"/>
          <w:rtl/>
        </w:rPr>
        <w:t>من وحي القرآن</w:t>
      </w:r>
      <w:r w:rsidRPr="00637741">
        <w:rPr>
          <w:rStyle w:val="Char9"/>
          <w:rtl/>
        </w:rPr>
        <w:t xml:space="preserve"> </w:t>
      </w:r>
      <w:r w:rsidRPr="00F858B2">
        <w:rPr>
          <w:rStyle w:val="Char6"/>
          <w:rFonts w:hint="cs"/>
          <w:rtl/>
        </w:rPr>
        <w:t>–</w:t>
      </w:r>
      <w:r w:rsidRPr="00F858B2">
        <w:rPr>
          <w:rStyle w:val="Char6"/>
          <w:rtl/>
        </w:rPr>
        <w:t xml:space="preserve"> سوره مائده </w:t>
      </w:r>
      <w:r w:rsidRPr="00F858B2">
        <w:rPr>
          <w:rStyle w:val="Char6"/>
          <w:rFonts w:hint="cs"/>
          <w:rtl/>
        </w:rPr>
        <w:t>–</w:t>
      </w:r>
      <w:r w:rsidRPr="00F858B2">
        <w:rPr>
          <w:rStyle w:val="Char6"/>
          <w:rtl/>
        </w:rPr>
        <w:t xml:space="preserve"> آیه 49/48، سایت بینات.</w:t>
      </w:r>
    </w:p>
  </w:footnote>
  <w:footnote w:id="105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تفس</w:t>
      </w:r>
      <w:r w:rsidRPr="00637741">
        <w:rPr>
          <w:rStyle w:val="Char9"/>
          <w:rFonts w:hint="cs"/>
          <w:rtl/>
        </w:rPr>
        <w:t>ي</w:t>
      </w:r>
      <w:r w:rsidRPr="00637741">
        <w:rPr>
          <w:rStyle w:val="Char9"/>
          <w:rtl/>
        </w:rPr>
        <w:t xml:space="preserve">ر </w:t>
      </w:r>
      <w:r>
        <w:rPr>
          <w:rStyle w:val="Char9"/>
          <w:rtl/>
        </w:rPr>
        <w:t>من وحي القرآن</w:t>
      </w:r>
      <w:r w:rsidRPr="00637741">
        <w:rPr>
          <w:rStyle w:val="Char9"/>
          <w:rtl/>
        </w:rPr>
        <w:t xml:space="preserve"> </w:t>
      </w:r>
      <w:r w:rsidRPr="00F858B2">
        <w:rPr>
          <w:rStyle w:val="Char6"/>
          <w:rFonts w:hint="cs"/>
          <w:rtl/>
        </w:rPr>
        <w:t>–</w:t>
      </w:r>
      <w:r w:rsidRPr="00F858B2">
        <w:rPr>
          <w:rStyle w:val="Char6"/>
          <w:rtl/>
        </w:rPr>
        <w:t xml:space="preserve"> سوره انعام؛ 67-56، سایت بینات.</w:t>
      </w:r>
    </w:p>
  </w:footnote>
  <w:footnote w:id="106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تفس</w:t>
      </w:r>
      <w:r w:rsidRPr="00637741">
        <w:rPr>
          <w:rStyle w:val="Char9"/>
          <w:rFonts w:hint="cs"/>
          <w:rtl/>
        </w:rPr>
        <w:t>ي</w:t>
      </w:r>
      <w:r w:rsidRPr="00637741">
        <w:rPr>
          <w:rStyle w:val="Char9"/>
          <w:rtl/>
        </w:rPr>
        <w:t xml:space="preserve">ر </w:t>
      </w:r>
      <w:r>
        <w:rPr>
          <w:rStyle w:val="Char9"/>
          <w:rtl/>
        </w:rPr>
        <w:t>من وحي القرآن</w:t>
      </w:r>
      <w:r w:rsidRPr="00F858B2">
        <w:rPr>
          <w:rStyle w:val="Char6"/>
          <w:rtl/>
        </w:rPr>
        <w:t xml:space="preserve"> </w:t>
      </w:r>
      <w:r w:rsidRPr="00F858B2">
        <w:rPr>
          <w:rStyle w:val="Char6"/>
          <w:rFonts w:hint="cs"/>
          <w:rtl/>
        </w:rPr>
        <w:t>–</w:t>
      </w:r>
      <w:r w:rsidRPr="00F858B2">
        <w:rPr>
          <w:rStyle w:val="Char6"/>
          <w:rtl/>
        </w:rPr>
        <w:t xml:space="preserve"> سوره مائده 49/48، سایت بینات.</w:t>
      </w:r>
    </w:p>
  </w:footnote>
  <w:footnote w:id="106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w:t>
      </w:r>
    </w:p>
  </w:footnote>
  <w:footnote w:id="106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تفس</w:t>
      </w:r>
      <w:r w:rsidRPr="00637741">
        <w:rPr>
          <w:rStyle w:val="Char9"/>
          <w:rFonts w:hint="cs"/>
          <w:rtl/>
        </w:rPr>
        <w:t>ي</w:t>
      </w:r>
      <w:r w:rsidRPr="00637741">
        <w:rPr>
          <w:rStyle w:val="Char9"/>
          <w:rtl/>
        </w:rPr>
        <w:t xml:space="preserve">ر </w:t>
      </w:r>
      <w:r>
        <w:rPr>
          <w:rStyle w:val="Char9"/>
          <w:rtl/>
        </w:rPr>
        <w:t>من وحي القرآن</w:t>
      </w:r>
      <w:r w:rsidRPr="00637741">
        <w:rPr>
          <w:rStyle w:val="Char6"/>
          <w:rtl/>
        </w:rPr>
        <w:t xml:space="preserve"> </w:t>
      </w:r>
      <w:r w:rsidRPr="00637741">
        <w:rPr>
          <w:rFonts w:cs="B Badr"/>
          <w:sz w:val="24"/>
          <w:szCs w:val="24"/>
          <w:rtl/>
          <w:lang w:bidi="fa-IR"/>
        </w:rPr>
        <w:t>–</w:t>
      </w:r>
      <w:r w:rsidRPr="00637741">
        <w:rPr>
          <w:rStyle w:val="Char6"/>
          <w:rtl/>
        </w:rPr>
        <w:t xml:space="preserve"> انعام 50.</w:t>
      </w:r>
    </w:p>
  </w:footnote>
  <w:footnote w:id="106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در ضمن دعای کمیل 136.</w:t>
      </w:r>
    </w:p>
  </w:footnote>
  <w:footnote w:id="106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33.</w:t>
      </w:r>
    </w:p>
  </w:footnote>
  <w:footnote w:id="1065">
    <w:p w:rsidR="0024533F" w:rsidRDefault="0024533F" w:rsidP="000C5D3E">
      <w:pPr>
        <w:pStyle w:val="FootnoteText"/>
        <w:bidi/>
        <w:ind w:left="233" w:hangingChars="97" w:hanging="233"/>
        <w:jc w:val="both"/>
        <w:rPr>
          <w:rStyle w:val="Char2"/>
          <w:rtl/>
        </w:rPr>
      </w:pPr>
      <w:r w:rsidRPr="00637741">
        <w:rPr>
          <w:rStyle w:val="Char6"/>
        </w:rPr>
        <w:footnoteRef/>
      </w:r>
      <w:r w:rsidRPr="00637741">
        <w:rPr>
          <w:rStyle w:val="Char6"/>
          <w:rtl/>
        </w:rPr>
        <w:t xml:space="preserve">- </w:t>
      </w:r>
      <w:r w:rsidRPr="00637741">
        <w:rPr>
          <w:rStyle w:val="Char9"/>
          <w:rtl/>
        </w:rPr>
        <w:t>تفس</w:t>
      </w:r>
      <w:r w:rsidRPr="00637741">
        <w:rPr>
          <w:rStyle w:val="Char9"/>
          <w:rFonts w:hint="cs"/>
          <w:rtl/>
        </w:rPr>
        <w:t>ي</w:t>
      </w:r>
      <w:r w:rsidRPr="00637741">
        <w:rPr>
          <w:rStyle w:val="Char9"/>
          <w:rtl/>
        </w:rPr>
        <w:t xml:space="preserve">ر </w:t>
      </w:r>
      <w:r>
        <w:rPr>
          <w:rStyle w:val="Char9"/>
          <w:rtl/>
        </w:rPr>
        <w:t>من وحي القرآن</w:t>
      </w:r>
      <w:r w:rsidRPr="00F858B2">
        <w:rPr>
          <w:rStyle w:val="Char2"/>
          <w:rtl/>
        </w:rPr>
        <w:t xml:space="preserve"> </w:t>
      </w:r>
      <w:r w:rsidRPr="00F858B2">
        <w:rPr>
          <w:rStyle w:val="Char2"/>
          <w:rFonts w:hint="cs"/>
          <w:rtl/>
        </w:rPr>
        <w:t>–</w:t>
      </w:r>
      <w:r w:rsidRPr="00F858B2">
        <w:rPr>
          <w:rStyle w:val="Char2"/>
          <w:rtl/>
        </w:rPr>
        <w:t xml:space="preserve"> الفاتح</w:t>
      </w:r>
      <w:r w:rsidRPr="00F858B2">
        <w:rPr>
          <w:rStyle w:val="Char2"/>
          <w:rFonts w:hint="cs"/>
          <w:rtl/>
        </w:rPr>
        <w:t>ة</w:t>
      </w:r>
      <w:r w:rsidRPr="00F858B2">
        <w:rPr>
          <w:rStyle w:val="Char2"/>
          <w:rtl/>
        </w:rPr>
        <w:t xml:space="preserve"> – سایت فضل الله (بینات</w:t>
      </w:r>
      <w:r w:rsidRPr="00F858B2">
        <w:rPr>
          <w:rStyle w:val="Char2"/>
          <w:rFonts w:hint="cs"/>
          <w:rtl/>
        </w:rPr>
        <w:t>)</w:t>
      </w:r>
      <w:r w:rsidRPr="00F858B2">
        <w:rPr>
          <w:rStyle w:val="Char2"/>
          <w:rtl/>
        </w:rPr>
        <w:t>.</w:t>
      </w:r>
    </w:p>
    <w:p w:rsidR="0024533F" w:rsidRPr="00637741" w:rsidRDefault="0024533F" w:rsidP="00F858B2">
      <w:pPr>
        <w:pStyle w:val="FootnoteText"/>
        <w:bidi/>
        <w:ind w:left="272" w:hangingChars="97" w:hanging="272"/>
        <w:jc w:val="both"/>
        <w:rPr>
          <w:rStyle w:val="Char6"/>
        </w:rPr>
      </w:pPr>
      <w:r>
        <w:rPr>
          <w:rStyle w:val="Char2"/>
          <w:rFonts w:hint="cs"/>
          <w:rtl/>
        </w:rPr>
        <w:tab/>
      </w:r>
      <w:r w:rsidRPr="00F858B2">
        <w:rPr>
          <w:rStyle w:val="Char6"/>
          <w:sz w:val="20"/>
          <w:szCs w:val="20"/>
        </w:rPr>
        <w:t>http://www.bayynat.org/books/guran/fatena/htm</w:t>
      </w:r>
      <w:r w:rsidRPr="00F858B2">
        <w:rPr>
          <w:rStyle w:val="Char6"/>
          <w:sz w:val="20"/>
          <w:szCs w:val="20"/>
          <w:rtl/>
        </w:rPr>
        <w:t>.</w:t>
      </w:r>
    </w:p>
  </w:footnote>
  <w:footnote w:id="106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201.</w:t>
      </w:r>
    </w:p>
  </w:footnote>
  <w:footnote w:id="106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33.</w:t>
      </w:r>
    </w:p>
  </w:footnote>
  <w:footnote w:id="106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196.</w:t>
      </w:r>
    </w:p>
  </w:footnote>
  <w:footnote w:id="1069">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9"/>
          <w:rtl/>
        </w:rPr>
        <w:t>تفس</w:t>
      </w:r>
      <w:r w:rsidRPr="00637741">
        <w:rPr>
          <w:rStyle w:val="Char9"/>
          <w:rFonts w:hint="cs"/>
          <w:rtl/>
        </w:rPr>
        <w:t>ي</w:t>
      </w:r>
      <w:r w:rsidRPr="00637741">
        <w:rPr>
          <w:rStyle w:val="Char9"/>
          <w:rtl/>
        </w:rPr>
        <w:t xml:space="preserve">ر </w:t>
      </w:r>
      <w:r>
        <w:rPr>
          <w:rStyle w:val="Char9"/>
          <w:rtl/>
        </w:rPr>
        <w:t>من وحي القرآن</w:t>
      </w:r>
      <w:r w:rsidRPr="00F858B2">
        <w:rPr>
          <w:rStyle w:val="Char6"/>
          <w:rtl/>
        </w:rPr>
        <w:t xml:space="preserve"> </w:t>
      </w:r>
      <w:r w:rsidRPr="00F858B2">
        <w:rPr>
          <w:rStyle w:val="Char6"/>
          <w:rFonts w:hint="cs"/>
          <w:rtl/>
        </w:rPr>
        <w:t>–</w:t>
      </w:r>
      <w:r w:rsidRPr="00F858B2">
        <w:rPr>
          <w:rStyle w:val="Char6"/>
          <w:rtl/>
        </w:rPr>
        <w:t xml:space="preserve"> </w:t>
      </w:r>
      <w:r w:rsidRPr="00F858B2">
        <w:rPr>
          <w:rStyle w:val="Char6"/>
          <w:rFonts w:hint="cs"/>
          <w:rtl/>
        </w:rPr>
        <w:t>تفسي</w:t>
      </w:r>
      <w:r w:rsidRPr="00F858B2">
        <w:rPr>
          <w:rStyle w:val="Char6"/>
          <w:rtl/>
        </w:rPr>
        <w:t>ر الفاتح</w:t>
      </w:r>
      <w:r w:rsidRPr="00F858B2">
        <w:rPr>
          <w:rStyle w:val="Char6"/>
          <w:rFonts w:hint="cs"/>
          <w:rtl/>
        </w:rPr>
        <w:t>ة</w:t>
      </w:r>
      <w:r w:rsidRPr="00F858B2">
        <w:rPr>
          <w:rStyle w:val="Char6"/>
          <w:rtl/>
        </w:rPr>
        <w:t xml:space="preserve"> – سایت فضل الله (ب</w:t>
      </w:r>
      <w:r w:rsidRPr="00F858B2">
        <w:rPr>
          <w:rStyle w:val="Char6"/>
          <w:rFonts w:hint="cs"/>
          <w:rtl/>
        </w:rPr>
        <w:t>ی</w:t>
      </w:r>
      <w:r w:rsidRPr="00F858B2">
        <w:rPr>
          <w:rStyle w:val="Char6"/>
          <w:rtl/>
        </w:rPr>
        <w:t>نات</w:t>
      </w:r>
      <w:r w:rsidRPr="00F858B2">
        <w:rPr>
          <w:rStyle w:val="Char6"/>
          <w:rFonts w:hint="cs"/>
          <w:rtl/>
        </w:rPr>
        <w:t>)</w:t>
      </w:r>
      <w:r w:rsidRPr="00F858B2">
        <w:rPr>
          <w:rStyle w:val="Char6"/>
          <w:rtl/>
        </w:rPr>
        <w:t>.</w:t>
      </w:r>
    </w:p>
    <w:p w:rsidR="0024533F" w:rsidRPr="00637741" w:rsidRDefault="0024533F" w:rsidP="00F858B2">
      <w:pPr>
        <w:pStyle w:val="FootnoteText"/>
        <w:bidi/>
        <w:ind w:left="233" w:hangingChars="97" w:hanging="233"/>
        <w:jc w:val="both"/>
        <w:rPr>
          <w:rStyle w:val="Char6"/>
        </w:rPr>
      </w:pPr>
      <w:r>
        <w:rPr>
          <w:rStyle w:val="Char6"/>
          <w:rFonts w:hint="cs"/>
          <w:rtl/>
        </w:rPr>
        <w:tab/>
      </w:r>
      <w:r w:rsidRPr="00F858B2">
        <w:rPr>
          <w:rStyle w:val="Char6"/>
          <w:sz w:val="20"/>
          <w:szCs w:val="20"/>
        </w:rPr>
        <w:t>http://bayybat.org/books/quran/fateha.htm</w:t>
      </w:r>
      <w:r w:rsidRPr="00F858B2">
        <w:rPr>
          <w:rStyle w:val="Char6"/>
          <w:sz w:val="20"/>
          <w:szCs w:val="20"/>
          <w:rtl/>
        </w:rPr>
        <w:t>.</w:t>
      </w:r>
    </w:p>
  </w:footnote>
  <w:footnote w:id="107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F858B2">
        <w:rPr>
          <w:rStyle w:val="Char6"/>
          <w:rtl/>
        </w:rPr>
        <w:t>آفاق الروح 1/76.</w:t>
      </w:r>
    </w:p>
  </w:footnote>
  <w:footnote w:id="1071">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9"/>
          <w:rtl/>
        </w:rPr>
        <w:t>تفس</w:t>
      </w:r>
      <w:r w:rsidRPr="00637741">
        <w:rPr>
          <w:rStyle w:val="Char9"/>
          <w:rFonts w:hint="cs"/>
          <w:rtl/>
        </w:rPr>
        <w:t>ي</w:t>
      </w:r>
      <w:r w:rsidRPr="00637741">
        <w:rPr>
          <w:rStyle w:val="Char9"/>
          <w:rtl/>
        </w:rPr>
        <w:t xml:space="preserve">ر </w:t>
      </w:r>
      <w:r>
        <w:rPr>
          <w:rStyle w:val="Char9"/>
          <w:rtl/>
        </w:rPr>
        <w:t>من وحي القرآن</w:t>
      </w:r>
      <w:r w:rsidRPr="00637741">
        <w:rPr>
          <w:rStyle w:val="Char9"/>
          <w:rtl/>
        </w:rPr>
        <w:t xml:space="preserve"> </w:t>
      </w:r>
      <w:r w:rsidRPr="00F858B2">
        <w:rPr>
          <w:rStyle w:val="Char6"/>
          <w:rFonts w:hint="cs"/>
          <w:rtl/>
        </w:rPr>
        <w:t>–</w:t>
      </w:r>
      <w:r w:rsidRPr="00F858B2">
        <w:rPr>
          <w:rStyle w:val="Char6"/>
          <w:rtl/>
        </w:rPr>
        <w:t xml:space="preserve"> </w:t>
      </w:r>
      <w:r w:rsidRPr="00F858B2">
        <w:rPr>
          <w:rStyle w:val="Char6"/>
          <w:rFonts w:hint="cs"/>
          <w:rtl/>
        </w:rPr>
        <w:t>تفسي</w:t>
      </w:r>
      <w:r w:rsidRPr="00F858B2">
        <w:rPr>
          <w:rStyle w:val="Char6"/>
          <w:rtl/>
        </w:rPr>
        <w:t>ر الفاتح</w:t>
      </w:r>
      <w:r w:rsidRPr="00F858B2">
        <w:rPr>
          <w:rStyle w:val="Char6"/>
          <w:rFonts w:hint="cs"/>
          <w:rtl/>
        </w:rPr>
        <w:t>ة</w:t>
      </w:r>
      <w:r w:rsidRPr="00F858B2">
        <w:rPr>
          <w:rStyle w:val="Char6"/>
          <w:rtl/>
        </w:rPr>
        <w:t xml:space="preserve"> </w:t>
      </w:r>
      <w:r w:rsidRPr="00F858B2">
        <w:rPr>
          <w:rStyle w:val="Char6"/>
          <w:rFonts w:hint="cs"/>
          <w:rtl/>
        </w:rPr>
        <w:t>–</w:t>
      </w:r>
      <w:r w:rsidRPr="00F858B2">
        <w:rPr>
          <w:rStyle w:val="Char6"/>
          <w:rtl/>
        </w:rPr>
        <w:t xml:space="preserve"> سایت فضل الله (ب</w:t>
      </w:r>
      <w:r w:rsidRPr="00F858B2">
        <w:rPr>
          <w:rStyle w:val="Char6"/>
          <w:rFonts w:hint="cs"/>
          <w:rtl/>
        </w:rPr>
        <w:t>ی</w:t>
      </w:r>
      <w:r w:rsidRPr="00F858B2">
        <w:rPr>
          <w:rStyle w:val="Char6"/>
          <w:rtl/>
        </w:rPr>
        <w:t>نات</w:t>
      </w:r>
      <w:r w:rsidRPr="00F858B2">
        <w:rPr>
          <w:rStyle w:val="Char6"/>
          <w:rFonts w:hint="cs"/>
          <w:rtl/>
        </w:rPr>
        <w:t>)</w:t>
      </w:r>
      <w:r w:rsidRPr="00F858B2">
        <w:rPr>
          <w:rStyle w:val="Char6"/>
          <w:rtl/>
        </w:rPr>
        <w:t>.</w:t>
      </w:r>
    </w:p>
    <w:p w:rsidR="0024533F" w:rsidRPr="00637741" w:rsidRDefault="0024533F" w:rsidP="00F858B2">
      <w:pPr>
        <w:pStyle w:val="FootnoteText"/>
        <w:bidi/>
        <w:ind w:left="233" w:hangingChars="97" w:hanging="233"/>
        <w:jc w:val="both"/>
        <w:rPr>
          <w:rStyle w:val="Char6"/>
        </w:rPr>
      </w:pPr>
      <w:r>
        <w:rPr>
          <w:rStyle w:val="Char6"/>
          <w:rFonts w:hint="cs"/>
          <w:rtl/>
        </w:rPr>
        <w:tab/>
      </w:r>
      <w:r w:rsidRPr="00F858B2">
        <w:rPr>
          <w:rStyle w:val="Char6"/>
          <w:sz w:val="20"/>
          <w:szCs w:val="20"/>
        </w:rPr>
        <w:t>http://www.bayynat.org/books/quran/fateha.htm</w:t>
      </w:r>
      <w:r w:rsidRPr="00F858B2">
        <w:rPr>
          <w:rStyle w:val="Char6"/>
          <w:sz w:val="20"/>
          <w:szCs w:val="20"/>
          <w:rtl/>
        </w:rPr>
        <w:t>.</w:t>
      </w:r>
    </w:p>
  </w:footnote>
  <w:footnote w:id="107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F858B2">
        <w:rPr>
          <w:rStyle w:val="Char6"/>
          <w:rtl/>
        </w:rPr>
        <w:t>آفاق الروح 1/609-608.</w:t>
      </w:r>
    </w:p>
  </w:footnote>
  <w:footnote w:id="107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257BA1">
        <w:rPr>
          <w:rStyle w:val="Char6"/>
          <w:rtl/>
        </w:rPr>
        <w:t>تفس</w:t>
      </w:r>
      <w:r w:rsidRPr="00257BA1">
        <w:rPr>
          <w:rStyle w:val="Char6"/>
          <w:rFonts w:hint="cs"/>
          <w:rtl/>
        </w:rPr>
        <w:t>ي</w:t>
      </w:r>
      <w:r w:rsidRPr="00257BA1">
        <w:rPr>
          <w:rStyle w:val="Char6"/>
          <w:rtl/>
        </w:rPr>
        <w:t>ر المنار 8/243.</w:t>
      </w:r>
    </w:p>
  </w:footnote>
  <w:footnote w:id="1074">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نگا</w:t>
      </w:r>
      <w:r w:rsidRPr="00257BA1">
        <w:rPr>
          <w:rStyle w:val="Char6"/>
          <w:rtl/>
        </w:rPr>
        <w:t>: ن</w:t>
      </w:r>
      <w:r w:rsidRPr="00257BA1">
        <w:rPr>
          <w:rStyle w:val="Char6"/>
          <w:rFonts w:hint="cs"/>
          <w:rtl/>
        </w:rPr>
        <w:t>ي</w:t>
      </w:r>
      <w:r w:rsidRPr="00257BA1">
        <w:rPr>
          <w:rStyle w:val="Char6"/>
          <w:rtl/>
        </w:rPr>
        <w:t>ل الأوطار 7/168. البحر الزخار 5/205. و سعدی حبیب سخن نووی را در المجموع نقل کرده است 2/73 (موسوع</w:t>
      </w:r>
      <w:r w:rsidRPr="00257BA1">
        <w:rPr>
          <w:rStyle w:val="Char6"/>
          <w:rFonts w:hint="cs"/>
          <w:rtl/>
        </w:rPr>
        <w:t>ة</w:t>
      </w:r>
      <w:r w:rsidRPr="00257BA1">
        <w:rPr>
          <w:rStyle w:val="Char6"/>
          <w:rtl/>
        </w:rPr>
        <w:t xml:space="preserve"> الإجماع 2/548</w:t>
      </w:r>
      <w:r w:rsidRPr="00257BA1">
        <w:rPr>
          <w:rStyle w:val="Char6"/>
          <w:rFonts w:hint="cs"/>
          <w:rtl/>
        </w:rPr>
        <w:t>)</w:t>
      </w:r>
      <w:r w:rsidRPr="00257BA1">
        <w:rPr>
          <w:rStyle w:val="Char6"/>
          <w:rtl/>
        </w:rPr>
        <w:t xml:space="preserve"> نگا: حاشی</w:t>
      </w:r>
      <w:r w:rsidRPr="00257BA1">
        <w:rPr>
          <w:rStyle w:val="Char6"/>
          <w:rFonts w:hint="cs"/>
          <w:rtl/>
        </w:rPr>
        <w:t>ة</w:t>
      </w:r>
      <w:r w:rsidRPr="00257BA1">
        <w:rPr>
          <w:rStyle w:val="Char6"/>
          <w:rtl/>
        </w:rPr>
        <w:t xml:space="preserve"> ابن قاسم 7/403.</w:t>
      </w:r>
    </w:p>
  </w:footnote>
  <w:footnote w:id="1075">
    <w:p w:rsidR="0024533F" w:rsidRPr="00637741" w:rsidRDefault="0024533F" w:rsidP="00257BA1">
      <w:pPr>
        <w:pStyle w:val="FootnoteText"/>
        <w:bidi/>
        <w:ind w:left="233" w:hangingChars="97" w:hanging="233"/>
        <w:jc w:val="both"/>
        <w:rPr>
          <w:rStyle w:val="Char9"/>
        </w:rPr>
      </w:pPr>
      <w:r w:rsidRPr="00637741">
        <w:rPr>
          <w:rStyle w:val="Char6"/>
        </w:rPr>
        <w:footnoteRef/>
      </w:r>
      <w:r w:rsidRPr="00637741">
        <w:rPr>
          <w:rStyle w:val="Char6"/>
          <w:rtl/>
        </w:rPr>
        <w:t xml:space="preserve">- نگا: </w:t>
      </w:r>
      <w:r w:rsidRPr="00637741">
        <w:rPr>
          <w:rStyle w:val="Char9"/>
          <w:rtl/>
        </w:rPr>
        <w:t>نواقض الا</w:t>
      </w:r>
      <w:r w:rsidRPr="00637741">
        <w:rPr>
          <w:rStyle w:val="Char9"/>
          <w:rFonts w:hint="cs"/>
          <w:rtl/>
        </w:rPr>
        <w:t>ي</w:t>
      </w:r>
      <w:r w:rsidRPr="00637741">
        <w:rPr>
          <w:rStyle w:val="Char9"/>
          <w:rtl/>
        </w:rPr>
        <w:t>مان القول</w:t>
      </w:r>
      <w:r w:rsidRPr="00637741">
        <w:rPr>
          <w:rStyle w:val="Char9"/>
          <w:rFonts w:hint="cs"/>
          <w:rtl/>
        </w:rPr>
        <w:t>ية</w:t>
      </w:r>
      <w:r w:rsidRPr="00637741">
        <w:rPr>
          <w:rStyle w:val="Char9"/>
          <w:rtl/>
        </w:rPr>
        <w:t xml:space="preserve"> والع</w:t>
      </w:r>
      <w:r w:rsidRPr="00637741">
        <w:rPr>
          <w:rStyle w:val="Char9"/>
          <w:rFonts w:hint="cs"/>
          <w:rtl/>
        </w:rPr>
        <w:t>م</w:t>
      </w:r>
      <w:r w:rsidRPr="00637741">
        <w:rPr>
          <w:rStyle w:val="Char9"/>
          <w:rtl/>
        </w:rPr>
        <w:t>ل</w:t>
      </w:r>
      <w:r w:rsidRPr="00637741">
        <w:rPr>
          <w:rStyle w:val="Char9"/>
          <w:rFonts w:hint="cs"/>
          <w:rtl/>
        </w:rPr>
        <w:t>ية</w:t>
      </w:r>
      <w:r w:rsidRPr="00637741">
        <w:rPr>
          <w:rStyle w:val="Char9"/>
          <w:rtl/>
        </w:rPr>
        <w:t xml:space="preserve"> لعبدالعز</w:t>
      </w:r>
      <w:r w:rsidRPr="00637741">
        <w:rPr>
          <w:rStyle w:val="Char9"/>
          <w:rFonts w:hint="cs"/>
          <w:rtl/>
        </w:rPr>
        <w:t>ي</w:t>
      </w:r>
      <w:r w:rsidRPr="00637741">
        <w:rPr>
          <w:rStyle w:val="Char9"/>
          <w:rtl/>
        </w:rPr>
        <w:t>ز آل عبد اللط</w:t>
      </w:r>
      <w:r w:rsidRPr="00637741">
        <w:rPr>
          <w:rStyle w:val="Char9"/>
          <w:rFonts w:hint="cs"/>
          <w:rtl/>
        </w:rPr>
        <w:t>ي</w:t>
      </w:r>
      <w:r w:rsidRPr="00637741">
        <w:rPr>
          <w:rStyle w:val="Char9"/>
          <w:rtl/>
        </w:rPr>
        <w:t>ف</w:t>
      </w:r>
      <w:r w:rsidRPr="00257BA1">
        <w:rPr>
          <w:rStyle w:val="Char6"/>
          <w:rtl/>
        </w:rPr>
        <w:t xml:space="preserve"> 279-278. </w:t>
      </w:r>
      <w:r w:rsidRPr="00257BA1">
        <w:rPr>
          <w:rStyle w:val="Char6"/>
          <w:rFonts w:hint="cs"/>
          <w:rtl/>
        </w:rPr>
        <w:t xml:space="preserve">نگا: </w:t>
      </w:r>
      <w:r w:rsidRPr="00257BA1">
        <w:rPr>
          <w:rStyle w:val="Char6"/>
          <w:rtl/>
        </w:rPr>
        <w:t>مجموع الفتاوی 1/372. الإنصاف، المرداوی (</w:t>
      </w:r>
      <w:r w:rsidRPr="00257BA1">
        <w:rPr>
          <w:rStyle w:val="Char6"/>
          <w:rFonts w:hint="cs"/>
          <w:rtl/>
        </w:rPr>
        <w:t xml:space="preserve">مع </w:t>
      </w:r>
      <w:r w:rsidRPr="00257BA1">
        <w:rPr>
          <w:rStyle w:val="Char6"/>
          <w:rtl/>
        </w:rPr>
        <w:t>الشرح الکب</w:t>
      </w:r>
      <w:r w:rsidRPr="00257BA1">
        <w:rPr>
          <w:rStyle w:val="Char6"/>
          <w:rFonts w:hint="cs"/>
          <w:rtl/>
        </w:rPr>
        <w:t>ي</w:t>
      </w:r>
      <w:r w:rsidRPr="00257BA1">
        <w:rPr>
          <w:rStyle w:val="Char6"/>
          <w:rtl/>
        </w:rPr>
        <w:t>ر/بتحق</w:t>
      </w:r>
      <w:r w:rsidRPr="00257BA1">
        <w:rPr>
          <w:rStyle w:val="Char6"/>
          <w:rFonts w:hint="cs"/>
          <w:rtl/>
        </w:rPr>
        <w:t>ي</w:t>
      </w:r>
      <w:r w:rsidRPr="00257BA1">
        <w:rPr>
          <w:rStyle w:val="Char6"/>
          <w:rtl/>
        </w:rPr>
        <w:t>ق الترک</w:t>
      </w:r>
      <w:r>
        <w:rPr>
          <w:rStyle w:val="Char6"/>
          <w:rFonts w:hint="cs"/>
          <w:rtl/>
        </w:rPr>
        <w:t>ی</w:t>
      </w:r>
      <w:r w:rsidRPr="00257BA1">
        <w:rPr>
          <w:rStyle w:val="Char6"/>
          <w:rFonts w:hint="cs"/>
          <w:rtl/>
        </w:rPr>
        <w:t>)</w:t>
      </w:r>
      <w:r w:rsidRPr="00257BA1">
        <w:rPr>
          <w:rStyle w:val="Char6"/>
          <w:rtl/>
        </w:rPr>
        <w:t xml:space="preserve"> 27/109-108.</w:t>
      </w:r>
    </w:p>
  </w:footnote>
  <w:footnote w:id="1076">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257BA1">
        <w:rPr>
          <w:rStyle w:val="Char6"/>
          <w:rtl/>
        </w:rPr>
        <w:t>شهاب الد</w:t>
      </w:r>
      <w:r w:rsidRPr="00257BA1">
        <w:rPr>
          <w:rStyle w:val="Char6"/>
          <w:rFonts w:hint="cs"/>
          <w:rtl/>
        </w:rPr>
        <w:t>ي</w:t>
      </w:r>
      <w:r w:rsidRPr="00257BA1">
        <w:rPr>
          <w:rStyle w:val="Char6"/>
          <w:rtl/>
        </w:rPr>
        <w:t>ن ابوالعباس احمد بن</w:t>
      </w:r>
      <w:r w:rsidRPr="00257BA1">
        <w:rPr>
          <w:rStyle w:val="Char6"/>
          <w:rFonts w:hint="cs"/>
          <w:rtl/>
        </w:rPr>
        <w:t xml:space="preserve"> محمد بن محمد بن</w:t>
      </w:r>
      <w:r w:rsidRPr="00257BA1">
        <w:rPr>
          <w:rStyle w:val="Char6"/>
          <w:rtl/>
        </w:rPr>
        <w:t xml:space="preserve"> علی اله</w:t>
      </w:r>
      <w:r w:rsidRPr="00257BA1">
        <w:rPr>
          <w:rStyle w:val="Char6"/>
          <w:rFonts w:hint="cs"/>
          <w:rtl/>
        </w:rPr>
        <w:t>ي</w:t>
      </w:r>
      <w:r w:rsidRPr="00257BA1">
        <w:rPr>
          <w:rStyle w:val="Char6"/>
          <w:rtl/>
        </w:rPr>
        <w:t>ثمی السعدی الأنصار</w:t>
      </w:r>
      <w:r w:rsidRPr="00257BA1">
        <w:rPr>
          <w:rStyle w:val="Char6"/>
          <w:rFonts w:hint="cs"/>
          <w:rtl/>
        </w:rPr>
        <w:t>ي</w:t>
      </w:r>
      <w:r w:rsidRPr="00257BA1">
        <w:rPr>
          <w:rStyle w:val="Char6"/>
          <w:rtl/>
        </w:rPr>
        <w:t xml:space="preserve"> الشافع</w:t>
      </w:r>
      <w:r w:rsidRPr="00257BA1">
        <w:rPr>
          <w:rStyle w:val="Char6"/>
          <w:rFonts w:hint="cs"/>
          <w:rtl/>
        </w:rPr>
        <w:t>ي</w:t>
      </w:r>
      <w:r w:rsidRPr="00257BA1">
        <w:rPr>
          <w:rStyle w:val="Char6"/>
          <w:rtl/>
        </w:rPr>
        <w:t>. در سال 909هـ متولد شد. و در سال 973هـ درگذشت. نگا: شذرات الذهب 8/370. البدر الطالع 1/109. الاعلام 1/234.</w:t>
      </w:r>
    </w:p>
  </w:footnote>
  <w:footnote w:id="1077">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637741">
        <w:rPr>
          <w:rStyle w:val="Char9"/>
          <w:rtl/>
        </w:rPr>
        <w:t xml:space="preserve">الإعلام بقواطع الاسلام 194 </w:t>
      </w:r>
      <w:r w:rsidRPr="00257BA1">
        <w:rPr>
          <w:rStyle w:val="Char6"/>
          <w:rtl/>
        </w:rPr>
        <w:t>(کتاب</w:t>
      </w:r>
      <w:r w:rsidRPr="00637741">
        <w:rPr>
          <w:rStyle w:val="Char9"/>
          <w:rtl/>
        </w:rPr>
        <w:t xml:space="preserve"> الجامع ف</w:t>
      </w:r>
      <w:r w:rsidRPr="00637741">
        <w:rPr>
          <w:rStyle w:val="Char9"/>
          <w:rFonts w:hint="cs"/>
          <w:rtl/>
        </w:rPr>
        <w:t>ي</w:t>
      </w:r>
      <w:r w:rsidRPr="00637741">
        <w:rPr>
          <w:rStyle w:val="Char9"/>
          <w:rtl/>
        </w:rPr>
        <w:t xml:space="preserve"> الفاظ الکفر</w:t>
      </w:r>
      <w:r w:rsidRPr="00257BA1">
        <w:rPr>
          <w:rStyle w:val="Char6"/>
          <w:rtl/>
        </w:rPr>
        <w:t>/جمع د.محمد الخم</w:t>
      </w:r>
      <w:r w:rsidRPr="00257BA1">
        <w:rPr>
          <w:rStyle w:val="Char6"/>
          <w:rFonts w:hint="cs"/>
          <w:rtl/>
        </w:rPr>
        <w:t>ي</w:t>
      </w:r>
      <w:r w:rsidRPr="00257BA1">
        <w:rPr>
          <w:rStyle w:val="Char6"/>
          <w:rtl/>
        </w:rPr>
        <w:t>س</w:t>
      </w:r>
      <w:r w:rsidRPr="00257BA1">
        <w:rPr>
          <w:rStyle w:val="Char6"/>
          <w:rFonts w:hint="cs"/>
          <w:rtl/>
        </w:rPr>
        <w:t>)</w:t>
      </w:r>
      <w:r w:rsidRPr="00257BA1">
        <w:rPr>
          <w:rStyle w:val="Char6"/>
          <w:rtl/>
        </w:rPr>
        <w:t>.</w:t>
      </w:r>
    </w:p>
  </w:footnote>
  <w:footnote w:id="107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196-195.</w:t>
      </w:r>
    </w:p>
  </w:footnote>
  <w:footnote w:id="107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257BA1">
        <w:rPr>
          <w:rStyle w:val="Char6"/>
          <w:rtl/>
        </w:rPr>
        <w:t>ن</w:t>
      </w:r>
      <w:r w:rsidRPr="00257BA1">
        <w:rPr>
          <w:rStyle w:val="Char6"/>
          <w:rFonts w:hint="cs"/>
          <w:rtl/>
        </w:rPr>
        <w:t>ي</w:t>
      </w:r>
      <w:r w:rsidRPr="00257BA1">
        <w:rPr>
          <w:rStyle w:val="Char6"/>
          <w:rtl/>
        </w:rPr>
        <w:t>ل الأوطار 7/167.</w:t>
      </w:r>
    </w:p>
  </w:footnote>
  <w:footnote w:id="108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257BA1">
        <w:rPr>
          <w:rStyle w:val="Char6"/>
          <w:rtl/>
        </w:rPr>
        <w:t>: تفس</w:t>
      </w:r>
      <w:r w:rsidRPr="00257BA1">
        <w:rPr>
          <w:rStyle w:val="Char6"/>
          <w:rFonts w:hint="cs"/>
          <w:rtl/>
        </w:rPr>
        <w:t>ي</w:t>
      </w:r>
      <w:r w:rsidRPr="00257BA1">
        <w:rPr>
          <w:rStyle w:val="Char6"/>
          <w:rtl/>
        </w:rPr>
        <w:t>ر المحرر الوج</w:t>
      </w:r>
      <w:r w:rsidRPr="00257BA1">
        <w:rPr>
          <w:rStyle w:val="Char6"/>
          <w:rFonts w:hint="cs"/>
          <w:rtl/>
        </w:rPr>
        <w:t>ي</w:t>
      </w:r>
      <w:r w:rsidRPr="00257BA1">
        <w:rPr>
          <w:rStyle w:val="Char6"/>
          <w:rtl/>
        </w:rPr>
        <w:t>ز 9/377. و تفسیر ابن کثیر 2/491.</w:t>
      </w:r>
    </w:p>
  </w:footnote>
  <w:footnote w:id="1081">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257BA1">
        <w:rPr>
          <w:rStyle w:val="Char6"/>
          <w:rtl/>
        </w:rPr>
        <w:t>رواه احمد 3/158. و البزار (مجمع الزوائد 9/4</w:t>
      </w:r>
      <w:r w:rsidRPr="00257BA1">
        <w:rPr>
          <w:rStyle w:val="Char6"/>
          <w:rFonts w:hint="cs"/>
          <w:rtl/>
        </w:rPr>
        <w:t>)</w:t>
      </w:r>
      <w:r w:rsidRPr="00257BA1">
        <w:rPr>
          <w:rStyle w:val="Char6"/>
          <w:rtl/>
        </w:rPr>
        <w:t xml:space="preserve"> و آلبانی در الإرواء صحیح دانسته است. 7/55.</w:t>
      </w:r>
    </w:p>
  </w:footnote>
  <w:footnote w:id="1082">
    <w:p w:rsidR="0024533F" w:rsidRPr="00637741" w:rsidRDefault="0024533F" w:rsidP="00257BA1">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257BA1">
        <w:rPr>
          <w:rStyle w:val="Char6"/>
          <w:rtl/>
        </w:rPr>
        <w:t>الکاف</w:t>
      </w:r>
      <w:r>
        <w:rPr>
          <w:rStyle w:val="Char6"/>
          <w:rFonts w:hint="cs"/>
          <w:rtl/>
        </w:rPr>
        <w:t>ی</w:t>
      </w:r>
      <w:r w:rsidRPr="00257BA1">
        <w:rPr>
          <w:rStyle w:val="Char6"/>
          <w:rtl/>
        </w:rPr>
        <w:t xml:space="preserve"> 5/508-507. من لا </w:t>
      </w:r>
      <w:r w:rsidRPr="00257BA1">
        <w:rPr>
          <w:rStyle w:val="Char6"/>
          <w:rFonts w:hint="cs"/>
          <w:rtl/>
        </w:rPr>
        <w:t>ي</w:t>
      </w:r>
      <w:r w:rsidRPr="00257BA1">
        <w:rPr>
          <w:rStyle w:val="Char6"/>
          <w:rtl/>
        </w:rPr>
        <w:t>حضره الفق</w:t>
      </w:r>
      <w:r w:rsidRPr="00257BA1">
        <w:rPr>
          <w:rStyle w:val="Char6"/>
          <w:rFonts w:hint="cs"/>
          <w:rtl/>
        </w:rPr>
        <w:t>ي</w:t>
      </w:r>
      <w:r w:rsidRPr="00257BA1">
        <w:rPr>
          <w:rStyle w:val="Char6"/>
          <w:rtl/>
        </w:rPr>
        <w:t>ه 3/439. بحارالأنوار 17/377.</w:t>
      </w:r>
    </w:p>
  </w:footnote>
  <w:footnote w:id="1083">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257BA1">
        <w:rPr>
          <w:rStyle w:val="Char6"/>
          <w:rtl/>
        </w:rPr>
        <w:t>وسا</w:t>
      </w:r>
      <w:r w:rsidRPr="00257BA1">
        <w:rPr>
          <w:rStyle w:val="Char6"/>
          <w:rFonts w:hint="cs"/>
          <w:rtl/>
        </w:rPr>
        <w:t>ي</w:t>
      </w:r>
      <w:r w:rsidRPr="00257BA1">
        <w:rPr>
          <w:rStyle w:val="Char6"/>
          <w:rtl/>
        </w:rPr>
        <w:t>ل الش</w:t>
      </w:r>
      <w:r w:rsidRPr="00257BA1">
        <w:rPr>
          <w:rStyle w:val="Char6"/>
          <w:rFonts w:hint="cs"/>
          <w:rtl/>
        </w:rPr>
        <w:t>ي</w:t>
      </w:r>
      <w:r w:rsidRPr="00257BA1">
        <w:rPr>
          <w:rStyle w:val="Char6"/>
          <w:rtl/>
        </w:rPr>
        <w:t>ع</w:t>
      </w:r>
      <w:r w:rsidRPr="00257BA1">
        <w:rPr>
          <w:rStyle w:val="Char6"/>
          <w:rFonts w:hint="cs"/>
          <w:rtl/>
        </w:rPr>
        <w:t>ة</w:t>
      </w:r>
      <w:r w:rsidRPr="00257BA1">
        <w:rPr>
          <w:rStyle w:val="Char6"/>
          <w:rtl/>
        </w:rPr>
        <w:t xml:space="preserve"> 6/385. مستدر</w:t>
      </w:r>
      <w:r w:rsidRPr="00257BA1">
        <w:rPr>
          <w:rStyle w:val="Char6"/>
          <w:rFonts w:hint="cs"/>
          <w:rtl/>
        </w:rPr>
        <w:t>ك</w:t>
      </w:r>
      <w:r w:rsidRPr="00257BA1">
        <w:rPr>
          <w:rStyle w:val="Char6"/>
          <w:rtl/>
        </w:rPr>
        <w:t xml:space="preserve"> الوسا</w:t>
      </w:r>
      <w:r w:rsidRPr="00257BA1">
        <w:rPr>
          <w:rStyle w:val="Char6"/>
          <w:rFonts w:hint="cs"/>
          <w:rtl/>
        </w:rPr>
        <w:t>ْ</w:t>
      </w:r>
      <w:r w:rsidRPr="00257BA1">
        <w:rPr>
          <w:rStyle w:val="Char6"/>
          <w:rtl/>
        </w:rPr>
        <w:t>ل 4/480. بصا</w:t>
      </w:r>
      <w:r w:rsidRPr="00257BA1">
        <w:rPr>
          <w:rStyle w:val="Char6"/>
          <w:rFonts w:hint="cs"/>
          <w:rtl/>
        </w:rPr>
        <w:t>ي</w:t>
      </w:r>
      <w:r w:rsidRPr="00257BA1">
        <w:rPr>
          <w:rStyle w:val="Char6"/>
          <w:rtl/>
        </w:rPr>
        <w:t>ر الدرجات 325. تفس</w:t>
      </w:r>
      <w:r w:rsidRPr="00257BA1">
        <w:rPr>
          <w:rStyle w:val="Char6"/>
          <w:rFonts w:hint="cs"/>
          <w:rtl/>
        </w:rPr>
        <w:t>ي</w:t>
      </w:r>
      <w:r w:rsidRPr="00257BA1">
        <w:rPr>
          <w:rStyle w:val="Char6"/>
          <w:rtl/>
        </w:rPr>
        <w:t>ر فرات 388. الخرائج والجرائح 1/39.</w:t>
      </w:r>
    </w:p>
  </w:footnote>
  <w:footnote w:id="1084">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9"/>
          <w:rtl/>
        </w:rPr>
        <w:t>تفس</w:t>
      </w:r>
      <w:r w:rsidRPr="00637741">
        <w:rPr>
          <w:rStyle w:val="Char9"/>
          <w:rFonts w:hint="cs"/>
          <w:rtl/>
        </w:rPr>
        <w:t>ي</w:t>
      </w:r>
      <w:r w:rsidRPr="00637741">
        <w:rPr>
          <w:rStyle w:val="Char9"/>
          <w:rtl/>
        </w:rPr>
        <w:t>ر من وح</w:t>
      </w:r>
      <w:r w:rsidRPr="00637741">
        <w:rPr>
          <w:rStyle w:val="Char9"/>
          <w:rFonts w:hint="cs"/>
          <w:rtl/>
        </w:rPr>
        <w:t>ي</w:t>
      </w:r>
      <w:r w:rsidRPr="00637741">
        <w:rPr>
          <w:rStyle w:val="Char9"/>
          <w:rtl/>
        </w:rPr>
        <w:t xml:space="preserve"> القرآن</w:t>
      </w:r>
      <w:r w:rsidRPr="00257BA1">
        <w:rPr>
          <w:rStyle w:val="Char6"/>
          <w:rtl/>
        </w:rPr>
        <w:t xml:space="preserve"> </w:t>
      </w:r>
      <w:r w:rsidRPr="00257BA1">
        <w:rPr>
          <w:rStyle w:val="Char6"/>
          <w:rFonts w:hint="cs"/>
          <w:rtl/>
        </w:rPr>
        <w:t>–</w:t>
      </w:r>
      <w:r w:rsidRPr="00257BA1">
        <w:rPr>
          <w:rStyle w:val="Char6"/>
          <w:rtl/>
        </w:rPr>
        <w:t xml:space="preserve"> سوره فاتحه – سایت فضل الله (بینات</w:t>
      </w:r>
      <w:r w:rsidRPr="00257BA1">
        <w:rPr>
          <w:rStyle w:val="Char6"/>
          <w:rFonts w:hint="cs"/>
          <w:rtl/>
        </w:rPr>
        <w:t>).</w:t>
      </w:r>
    </w:p>
    <w:p w:rsidR="0024533F" w:rsidRPr="00637741" w:rsidRDefault="0024533F" w:rsidP="00257BA1">
      <w:pPr>
        <w:pStyle w:val="FootnoteText"/>
        <w:bidi/>
        <w:ind w:left="233" w:hangingChars="97" w:hanging="233"/>
        <w:jc w:val="both"/>
        <w:rPr>
          <w:rStyle w:val="Char6"/>
        </w:rPr>
      </w:pPr>
      <w:r>
        <w:rPr>
          <w:rStyle w:val="Char6"/>
          <w:rFonts w:hint="cs"/>
          <w:rtl/>
        </w:rPr>
        <w:tab/>
      </w:r>
      <w:r w:rsidRPr="00257BA1">
        <w:rPr>
          <w:rStyle w:val="Char6"/>
          <w:sz w:val="20"/>
          <w:szCs w:val="20"/>
        </w:rPr>
        <w:t>http://www.bayynat.org/books.quran/fateha.htm</w:t>
      </w:r>
      <w:r w:rsidRPr="00257BA1">
        <w:rPr>
          <w:rStyle w:val="Char6"/>
          <w:sz w:val="20"/>
          <w:szCs w:val="20"/>
          <w:rtl/>
        </w:rPr>
        <w:t>.</w:t>
      </w:r>
    </w:p>
  </w:footnote>
  <w:footnote w:id="1085">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257BA1">
        <w:rPr>
          <w:rStyle w:val="Char6"/>
          <w:rtl/>
        </w:rPr>
        <w:t>آفاق الروح 2/81.</w:t>
      </w:r>
    </w:p>
  </w:footnote>
  <w:footnote w:id="108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w:t>
      </w:r>
    </w:p>
  </w:footnote>
  <w:footnote w:id="108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1/319.</w:t>
      </w:r>
    </w:p>
  </w:footnote>
  <w:footnote w:id="108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1/318-317.</w:t>
      </w:r>
    </w:p>
  </w:footnote>
  <w:footnote w:id="108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1/319.</w:t>
      </w:r>
    </w:p>
  </w:footnote>
  <w:footnote w:id="1090">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9"/>
          <w:rtl/>
        </w:rPr>
        <w:t>تفس</w:t>
      </w:r>
      <w:r w:rsidRPr="00637741">
        <w:rPr>
          <w:rStyle w:val="Char9"/>
          <w:rFonts w:hint="cs"/>
          <w:rtl/>
        </w:rPr>
        <w:t>ي</w:t>
      </w:r>
      <w:r w:rsidRPr="00637741">
        <w:rPr>
          <w:rStyle w:val="Char9"/>
          <w:rtl/>
        </w:rPr>
        <w:t>ر من وح</w:t>
      </w:r>
      <w:r w:rsidRPr="00637741">
        <w:rPr>
          <w:rStyle w:val="Char9"/>
          <w:rFonts w:hint="cs"/>
          <w:rtl/>
        </w:rPr>
        <w:t>ي</w:t>
      </w:r>
      <w:r w:rsidRPr="00637741">
        <w:rPr>
          <w:rStyle w:val="Char9"/>
          <w:rtl/>
        </w:rPr>
        <w:t xml:space="preserve"> القرآن</w:t>
      </w:r>
      <w:r w:rsidRPr="00257BA1">
        <w:rPr>
          <w:rStyle w:val="Char6"/>
          <w:rtl/>
        </w:rPr>
        <w:t xml:space="preserve"> </w:t>
      </w:r>
      <w:r w:rsidRPr="00257BA1">
        <w:rPr>
          <w:rStyle w:val="Char6"/>
          <w:rFonts w:hint="cs"/>
          <w:rtl/>
        </w:rPr>
        <w:t>–</w:t>
      </w:r>
      <w:r w:rsidRPr="00257BA1">
        <w:rPr>
          <w:rStyle w:val="Char6"/>
          <w:rtl/>
        </w:rPr>
        <w:t xml:space="preserve"> </w:t>
      </w:r>
      <w:r w:rsidRPr="00257BA1">
        <w:rPr>
          <w:rStyle w:val="Char6"/>
          <w:rFonts w:hint="cs"/>
          <w:rtl/>
        </w:rPr>
        <w:t>سوره</w:t>
      </w:r>
      <w:r w:rsidRPr="00257BA1">
        <w:rPr>
          <w:rStyle w:val="Char6"/>
          <w:rtl/>
        </w:rPr>
        <w:t xml:space="preserve"> </w:t>
      </w:r>
      <w:r w:rsidRPr="00257BA1">
        <w:rPr>
          <w:rStyle w:val="Char6"/>
          <w:rFonts w:hint="cs"/>
          <w:rtl/>
        </w:rPr>
        <w:t>الفاتحة</w:t>
      </w:r>
      <w:r w:rsidRPr="00257BA1">
        <w:rPr>
          <w:rStyle w:val="Char6"/>
          <w:rtl/>
        </w:rPr>
        <w:t xml:space="preserve"> – سایت بینات</w:t>
      </w:r>
    </w:p>
    <w:p w:rsidR="0024533F" w:rsidRPr="00637741" w:rsidRDefault="0024533F" w:rsidP="00257BA1">
      <w:pPr>
        <w:pStyle w:val="FootnoteText"/>
        <w:bidi/>
        <w:ind w:left="233" w:hangingChars="97" w:hanging="233"/>
        <w:jc w:val="both"/>
        <w:rPr>
          <w:rStyle w:val="Char6"/>
        </w:rPr>
      </w:pPr>
      <w:r>
        <w:rPr>
          <w:rStyle w:val="Char6"/>
          <w:rFonts w:hint="cs"/>
          <w:rtl/>
        </w:rPr>
        <w:tab/>
      </w:r>
      <w:r w:rsidRPr="00257BA1">
        <w:rPr>
          <w:rStyle w:val="Char6"/>
          <w:sz w:val="20"/>
          <w:szCs w:val="20"/>
        </w:rPr>
        <w:t>http://www.bayyat.org/books/quran/fatehahtm</w:t>
      </w:r>
      <w:r w:rsidRPr="00257BA1">
        <w:rPr>
          <w:rStyle w:val="Char6"/>
          <w:sz w:val="20"/>
          <w:szCs w:val="20"/>
          <w:rtl/>
        </w:rPr>
        <w:t xml:space="preserve">. </w:t>
      </w:r>
    </w:p>
  </w:footnote>
  <w:footnote w:id="109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257BA1">
        <w:rPr>
          <w:rStyle w:val="Char6"/>
          <w:rtl/>
        </w:rPr>
        <w:t>الندو</w:t>
      </w:r>
      <w:r w:rsidRPr="00257BA1">
        <w:rPr>
          <w:rStyle w:val="Char6"/>
          <w:rFonts w:hint="cs"/>
          <w:rtl/>
        </w:rPr>
        <w:t>ة</w:t>
      </w:r>
      <w:r w:rsidRPr="00257BA1">
        <w:rPr>
          <w:rStyle w:val="Char6"/>
          <w:rtl/>
        </w:rPr>
        <w:t xml:space="preserve"> 9/574.</w:t>
      </w:r>
    </w:p>
  </w:footnote>
  <w:footnote w:id="1092">
    <w:p w:rsidR="0024533F" w:rsidRPr="00637741" w:rsidRDefault="0024533F" w:rsidP="003E366E">
      <w:pPr>
        <w:pStyle w:val="FootnoteText"/>
        <w:bidi/>
        <w:ind w:left="233" w:hangingChars="97" w:hanging="233"/>
        <w:jc w:val="both"/>
        <w:rPr>
          <w:rStyle w:val="Char6"/>
        </w:rPr>
      </w:pPr>
      <w:r w:rsidRPr="00637741">
        <w:rPr>
          <w:rStyle w:val="Char6"/>
        </w:rPr>
        <w:footnoteRef/>
      </w:r>
      <w:r w:rsidRPr="00637741">
        <w:rPr>
          <w:rStyle w:val="Char6"/>
          <w:rtl/>
        </w:rPr>
        <w:t>- ضمن دعای کمیل که از علی</w:t>
      </w:r>
      <w:r w:rsidRPr="00637741">
        <w:rPr>
          <w:rStyle w:val="Char6"/>
          <w:rFonts w:cs="CTraditional Arabic" w:hint="cs"/>
          <w:rtl/>
        </w:rPr>
        <w:t>س</w:t>
      </w:r>
      <w:r w:rsidRPr="00637741">
        <w:rPr>
          <w:rStyle w:val="Char6"/>
          <w:rtl/>
        </w:rPr>
        <w:t xml:space="preserve"> روایت شده است.ص2.</w:t>
      </w:r>
    </w:p>
  </w:footnote>
  <w:footnote w:id="1093">
    <w:p w:rsidR="0024533F" w:rsidRPr="00637741" w:rsidRDefault="0024533F" w:rsidP="003E366E">
      <w:pPr>
        <w:pStyle w:val="FootnoteText"/>
        <w:bidi/>
        <w:ind w:left="233" w:hangingChars="97" w:hanging="233"/>
        <w:jc w:val="both"/>
        <w:rPr>
          <w:rStyle w:val="Char6"/>
        </w:rPr>
      </w:pPr>
      <w:r w:rsidRPr="00637741">
        <w:rPr>
          <w:rStyle w:val="Char6"/>
        </w:rPr>
        <w:footnoteRef/>
      </w:r>
      <w:r w:rsidRPr="00637741">
        <w:rPr>
          <w:rStyle w:val="Char6"/>
          <w:rtl/>
        </w:rPr>
        <w:t>- ضمن دعای کمیل که از علی</w:t>
      </w:r>
      <w:r w:rsidRPr="00637741">
        <w:rPr>
          <w:rStyle w:val="Char6"/>
          <w:rFonts w:cs="CTraditional Arabic" w:hint="cs"/>
          <w:rtl/>
        </w:rPr>
        <w:t>س</w:t>
      </w:r>
      <w:r w:rsidRPr="00637741">
        <w:rPr>
          <w:rStyle w:val="Char6"/>
          <w:rtl/>
        </w:rPr>
        <w:t xml:space="preserve"> روایت شده است. ص92.</w:t>
      </w:r>
    </w:p>
  </w:footnote>
  <w:footnote w:id="1094">
    <w:p w:rsidR="0024533F" w:rsidRPr="00637741" w:rsidRDefault="0024533F" w:rsidP="003E366E">
      <w:pPr>
        <w:pStyle w:val="FootnoteText"/>
        <w:bidi/>
        <w:ind w:left="233" w:hangingChars="97" w:hanging="233"/>
        <w:jc w:val="both"/>
        <w:rPr>
          <w:rStyle w:val="Char6"/>
        </w:rPr>
      </w:pPr>
      <w:r w:rsidRPr="00637741">
        <w:rPr>
          <w:rStyle w:val="Char6"/>
        </w:rPr>
        <w:footnoteRef/>
      </w:r>
      <w:r w:rsidRPr="00637741">
        <w:rPr>
          <w:rStyle w:val="Char6"/>
          <w:rtl/>
        </w:rPr>
        <w:t>- ضمن دعای کمیل که از علی</w:t>
      </w:r>
      <w:r w:rsidRPr="00637741">
        <w:rPr>
          <w:rStyle w:val="Char6"/>
          <w:rFonts w:cs="CTraditional Arabic" w:hint="cs"/>
          <w:rtl/>
        </w:rPr>
        <w:t>س</w:t>
      </w:r>
      <w:r w:rsidRPr="00637741">
        <w:rPr>
          <w:rStyle w:val="Char6"/>
          <w:rtl/>
        </w:rPr>
        <w:t xml:space="preserve"> روایت شده است. ص9</w:t>
      </w:r>
      <w:r w:rsidRPr="00637741">
        <w:rPr>
          <w:rStyle w:val="Char6"/>
          <w:rFonts w:hint="cs"/>
          <w:rtl/>
        </w:rPr>
        <w:t>4</w:t>
      </w:r>
      <w:r w:rsidRPr="00637741">
        <w:rPr>
          <w:rStyle w:val="Char6"/>
          <w:rtl/>
        </w:rPr>
        <w:t>.</w:t>
      </w:r>
    </w:p>
  </w:footnote>
  <w:footnote w:id="1095">
    <w:p w:rsidR="0024533F" w:rsidRPr="00637741" w:rsidRDefault="0024533F" w:rsidP="00257BA1">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الحوز</w:t>
      </w:r>
      <w:r w:rsidRPr="00637741">
        <w:rPr>
          <w:rStyle w:val="Char9"/>
          <w:rFonts w:hint="cs"/>
          <w:rtl/>
        </w:rPr>
        <w:t>ة</w:t>
      </w:r>
      <w:r w:rsidRPr="00637741">
        <w:rPr>
          <w:rStyle w:val="Char9"/>
          <w:rtl/>
        </w:rPr>
        <w:t xml:space="preserve"> العلم</w:t>
      </w:r>
      <w:r w:rsidRPr="00637741">
        <w:rPr>
          <w:rStyle w:val="Char9"/>
          <w:rFonts w:hint="cs"/>
          <w:rtl/>
        </w:rPr>
        <w:t>ية</w:t>
      </w:r>
      <w:r w:rsidRPr="00637741">
        <w:rPr>
          <w:rStyle w:val="Char9"/>
          <w:rtl/>
        </w:rPr>
        <w:t xml:space="preserve"> تد</w:t>
      </w:r>
      <w:r w:rsidRPr="00637741">
        <w:rPr>
          <w:rStyle w:val="Char9"/>
          <w:rFonts w:hint="cs"/>
          <w:rtl/>
        </w:rPr>
        <w:t>ي</w:t>
      </w:r>
      <w:r w:rsidRPr="00637741">
        <w:rPr>
          <w:rStyle w:val="Char9"/>
          <w:rtl/>
        </w:rPr>
        <w:t>ن الانحراف</w:t>
      </w:r>
      <w:r w:rsidRPr="00257BA1">
        <w:rPr>
          <w:rStyle w:val="Char6"/>
          <w:rtl/>
        </w:rPr>
        <w:t>، محمد علی الهاشم</w:t>
      </w:r>
      <w:r>
        <w:rPr>
          <w:rStyle w:val="Char6"/>
          <w:rFonts w:hint="cs"/>
          <w:rtl/>
        </w:rPr>
        <w:t>ی</w:t>
      </w:r>
      <w:r w:rsidRPr="00257BA1">
        <w:rPr>
          <w:rStyle w:val="Char6"/>
          <w:rtl/>
        </w:rPr>
        <w:t xml:space="preserve"> 69-68- به نقل از نوار ضبط شده.</w:t>
      </w:r>
    </w:p>
  </w:footnote>
  <w:footnote w:id="1096">
    <w:p w:rsidR="0024533F" w:rsidRPr="00A40631" w:rsidRDefault="0024533F" w:rsidP="00A40631">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الحوز</w:t>
      </w:r>
      <w:r w:rsidRPr="00637741">
        <w:rPr>
          <w:rStyle w:val="Char9"/>
          <w:rFonts w:hint="cs"/>
          <w:rtl/>
        </w:rPr>
        <w:t>ة</w:t>
      </w:r>
      <w:r w:rsidRPr="00637741">
        <w:rPr>
          <w:rStyle w:val="Char9"/>
          <w:rtl/>
        </w:rPr>
        <w:t xml:space="preserve"> العلم</w:t>
      </w:r>
      <w:r w:rsidRPr="00637741">
        <w:rPr>
          <w:rStyle w:val="Char9"/>
          <w:rFonts w:hint="cs"/>
          <w:rtl/>
        </w:rPr>
        <w:t>ية</w:t>
      </w:r>
      <w:r w:rsidRPr="00637741">
        <w:rPr>
          <w:rStyle w:val="Char9"/>
          <w:rtl/>
        </w:rPr>
        <w:t xml:space="preserve"> تد</w:t>
      </w:r>
      <w:r w:rsidRPr="00637741">
        <w:rPr>
          <w:rStyle w:val="Char9"/>
          <w:rFonts w:hint="cs"/>
          <w:rtl/>
        </w:rPr>
        <w:t>ي</w:t>
      </w:r>
      <w:r w:rsidRPr="00637741">
        <w:rPr>
          <w:rStyle w:val="Char9"/>
          <w:rtl/>
        </w:rPr>
        <w:t>ن الانحراف</w:t>
      </w:r>
      <w:r w:rsidRPr="00A40631">
        <w:rPr>
          <w:rStyle w:val="Char6"/>
          <w:rtl/>
        </w:rPr>
        <w:t>، محمد علی الهاشم</w:t>
      </w:r>
      <w:r w:rsidRPr="00A40631">
        <w:rPr>
          <w:rStyle w:val="Char6"/>
          <w:rFonts w:hint="cs"/>
          <w:rtl/>
        </w:rPr>
        <w:t>ی</w:t>
      </w:r>
      <w:r w:rsidRPr="00A40631">
        <w:rPr>
          <w:rStyle w:val="Char6"/>
          <w:rtl/>
        </w:rPr>
        <w:t xml:space="preserve"> 69-68- به نقل از نوار ضبط شده.</w:t>
      </w:r>
    </w:p>
  </w:footnote>
  <w:footnote w:id="1097">
    <w:p w:rsidR="0024533F" w:rsidRDefault="0024533F" w:rsidP="004F6DD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9"/>
          <w:rtl/>
        </w:rPr>
        <w:t>تفس</w:t>
      </w:r>
      <w:r w:rsidRPr="00637741">
        <w:rPr>
          <w:rStyle w:val="Char9"/>
          <w:rFonts w:hint="cs"/>
          <w:rtl/>
        </w:rPr>
        <w:t>ي</w:t>
      </w:r>
      <w:r w:rsidRPr="00637741">
        <w:rPr>
          <w:rStyle w:val="Char9"/>
          <w:rtl/>
        </w:rPr>
        <w:t>ر من وح</w:t>
      </w:r>
      <w:r w:rsidRPr="00637741">
        <w:rPr>
          <w:rStyle w:val="Char9"/>
          <w:rFonts w:hint="cs"/>
          <w:rtl/>
        </w:rPr>
        <w:t>ي</w:t>
      </w:r>
      <w:r w:rsidRPr="00637741">
        <w:rPr>
          <w:rStyle w:val="Char9"/>
          <w:rtl/>
        </w:rPr>
        <w:t xml:space="preserve"> القرآن</w:t>
      </w:r>
      <w:r w:rsidRPr="004F6DDE">
        <w:rPr>
          <w:rStyle w:val="Char6"/>
          <w:rtl/>
        </w:rPr>
        <w:t xml:space="preserve"> </w:t>
      </w:r>
      <w:r w:rsidRPr="004F6DDE">
        <w:rPr>
          <w:rStyle w:val="Char6"/>
          <w:rFonts w:hint="cs"/>
          <w:rtl/>
        </w:rPr>
        <w:t>-</w:t>
      </w:r>
      <w:r w:rsidRPr="004F6DDE">
        <w:rPr>
          <w:rStyle w:val="Char6"/>
          <w:rtl/>
        </w:rPr>
        <w:t xml:space="preserve"> </w:t>
      </w:r>
      <w:r w:rsidRPr="004F6DDE">
        <w:rPr>
          <w:rStyle w:val="Char6"/>
          <w:rFonts w:hint="cs"/>
          <w:rtl/>
        </w:rPr>
        <w:t>سوره</w:t>
      </w:r>
      <w:r w:rsidRPr="004F6DDE">
        <w:rPr>
          <w:rStyle w:val="Char6"/>
          <w:rtl/>
        </w:rPr>
        <w:t xml:space="preserve"> </w:t>
      </w:r>
      <w:r w:rsidRPr="004F6DDE">
        <w:rPr>
          <w:rStyle w:val="Char6"/>
          <w:rFonts w:hint="cs"/>
          <w:rtl/>
        </w:rPr>
        <w:t>الفاتحه</w:t>
      </w:r>
      <w:r w:rsidRPr="004F6DDE">
        <w:rPr>
          <w:rStyle w:val="Char6"/>
          <w:rtl/>
        </w:rPr>
        <w:t>- سایت بینات.</w:t>
      </w:r>
    </w:p>
    <w:p w:rsidR="0024533F" w:rsidRPr="00637741" w:rsidRDefault="0024533F" w:rsidP="004F6DDE">
      <w:pPr>
        <w:pStyle w:val="FootnoteText"/>
        <w:bidi/>
        <w:ind w:left="233" w:hangingChars="97" w:hanging="233"/>
        <w:jc w:val="both"/>
        <w:rPr>
          <w:rStyle w:val="Char6"/>
        </w:rPr>
      </w:pPr>
      <w:r>
        <w:rPr>
          <w:rStyle w:val="Char6"/>
          <w:rFonts w:hint="cs"/>
          <w:rtl/>
        </w:rPr>
        <w:tab/>
      </w:r>
      <w:r w:rsidRPr="004F6DDE">
        <w:rPr>
          <w:rStyle w:val="Char6"/>
          <w:sz w:val="20"/>
          <w:szCs w:val="20"/>
        </w:rPr>
        <w:t>http://www.bayynat.org/books/quran/fatehn/fateha.htm</w:t>
      </w:r>
      <w:r w:rsidRPr="004F6DDE">
        <w:rPr>
          <w:rStyle w:val="Char6"/>
          <w:sz w:val="20"/>
          <w:szCs w:val="20"/>
          <w:rtl/>
        </w:rPr>
        <w:t>.</w:t>
      </w:r>
    </w:p>
  </w:footnote>
  <w:footnote w:id="109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ف</w:t>
      </w:r>
      <w:r>
        <w:rPr>
          <w:rStyle w:val="Char6"/>
          <w:rFonts w:hint="cs"/>
          <w:rtl/>
        </w:rPr>
        <w:t>ی</w:t>
      </w:r>
      <w:r w:rsidRPr="00637741">
        <w:rPr>
          <w:rStyle w:val="Char6"/>
          <w:rtl/>
        </w:rPr>
        <w:t xml:space="preserve"> رحاب دعاءکم</w:t>
      </w:r>
      <w:r>
        <w:rPr>
          <w:rStyle w:val="Char6"/>
          <w:rFonts w:hint="cs"/>
          <w:rtl/>
        </w:rPr>
        <w:t>ی</w:t>
      </w:r>
      <w:r w:rsidRPr="00637741">
        <w:rPr>
          <w:rStyle w:val="Char6"/>
          <w:rtl/>
        </w:rPr>
        <w:t>ل 93.</w:t>
      </w:r>
    </w:p>
  </w:footnote>
  <w:footnote w:id="1099">
    <w:p w:rsidR="0024533F" w:rsidRPr="00637741" w:rsidRDefault="0024533F" w:rsidP="004F6DDE">
      <w:pPr>
        <w:pStyle w:val="FootnoteText"/>
        <w:bidi/>
        <w:ind w:left="233" w:hangingChars="97" w:hanging="233"/>
        <w:jc w:val="both"/>
        <w:rPr>
          <w:rStyle w:val="Char9"/>
          <w:rtl/>
        </w:rPr>
      </w:pPr>
      <w:r w:rsidRPr="00637741">
        <w:rPr>
          <w:rStyle w:val="Char6"/>
        </w:rPr>
        <w:footnoteRef/>
      </w:r>
      <w:r w:rsidRPr="00637741">
        <w:rPr>
          <w:rStyle w:val="Char6"/>
          <w:rtl/>
        </w:rPr>
        <w:t>- ممکن است که درخواست یک مسلمانی از اولیاء راه رسیدن به شفاعت باشد اگر این شفاعت در حال حیات ولی باشد</w:t>
      </w:r>
      <w:r w:rsidRPr="00637741">
        <w:rPr>
          <w:rStyle w:val="Char6"/>
          <w:rFonts w:hint="cs"/>
          <w:rtl/>
        </w:rPr>
        <w:t>،</w:t>
      </w:r>
      <w:r w:rsidRPr="00637741">
        <w:rPr>
          <w:rStyle w:val="Char6"/>
          <w:rtl/>
        </w:rPr>
        <w:t xml:space="preserve"> ولی اگر بعد از وفات باشد، راه رسیدن به شفاعت نیست</w:t>
      </w:r>
      <w:r w:rsidRPr="00637741">
        <w:rPr>
          <w:rStyle w:val="Char6"/>
          <w:rFonts w:hint="cs"/>
          <w:rtl/>
        </w:rPr>
        <w:t>. و از نظر</w:t>
      </w:r>
      <w:r w:rsidRPr="00637741">
        <w:rPr>
          <w:rStyle w:val="Char6"/>
          <w:rtl/>
        </w:rPr>
        <w:t xml:space="preserve"> درخواست شفاعت از </w:t>
      </w:r>
      <w:r w:rsidRPr="00637741">
        <w:rPr>
          <w:rStyle w:val="Char6"/>
          <w:rFonts w:hint="cs"/>
          <w:rtl/>
        </w:rPr>
        <w:t xml:space="preserve">شخص زنده از </w:t>
      </w:r>
      <w:r w:rsidRPr="00637741">
        <w:rPr>
          <w:rStyle w:val="Char6"/>
          <w:rtl/>
        </w:rPr>
        <w:t>نظر گروهی از علما جایز است</w:t>
      </w:r>
      <w:r w:rsidRPr="00637741">
        <w:rPr>
          <w:rStyle w:val="Char6"/>
          <w:rFonts w:hint="cs"/>
          <w:rtl/>
        </w:rPr>
        <w:t>،</w:t>
      </w:r>
      <w:r w:rsidRPr="00637741">
        <w:rPr>
          <w:rStyle w:val="Char6"/>
          <w:rtl/>
        </w:rPr>
        <w:t xml:space="preserve"> و از نظر گروه دیگر مستحب می‌باشد. و علت آن توصیه پیامبر</w:t>
      </w:r>
      <w:r w:rsidRPr="00637741">
        <w:rPr>
          <w:rStyle w:val="Char6"/>
          <w:rFonts w:hint="cs"/>
          <w:rtl/>
        </w:rPr>
        <w:t xml:space="preserve"> </w:t>
      </w:r>
      <w:r w:rsidRPr="00637741">
        <w:rPr>
          <w:rFonts w:cs="CTraditional Arabic" w:hint="cs"/>
          <w:spacing w:val="-4"/>
          <w:sz w:val="24"/>
          <w:szCs w:val="28"/>
          <w:rtl/>
          <w:lang w:bidi="fa-IR"/>
        </w:rPr>
        <w:t>ج</w:t>
      </w:r>
      <w:r w:rsidRPr="00637741">
        <w:rPr>
          <w:rStyle w:val="Char6"/>
          <w:rtl/>
        </w:rPr>
        <w:t xml:space="preserve"> به عمر است که از اویس قرنی</w:t>
      </w:r>
      <w:r w:rsidRPr="00637741">
        <w:rPr>
          <w:rFonts w:cs="CTraditional Arabic" w:hint="cs"/>
          <w:spacing w:val="-4"/>
          <w:sz w:val="24"/>
          <w:szCs w:val="24"/>
          <w:rtl/>
          <w:lang w:bidi="fa-IR"/>
        </w:rPr>
        <w:t>س</w:t>
      </w:r>
      <w:r w:rsidRPr="00637741">
        <w:rPr>
          <w:rStyle w:val="Char3"/>
          <w:rtl/>
        </w:rPr>
        <w:t xml:space="preserve"> </w:t>
      </w:r>
      <w:r w:rsidRPr="00637741">
        <w:rPr>
          <w:rStyle w:val="Char6"/>
          <w:rtl/>
        </w:rPr>
        <w:t>بخواهد که برای او دعا کند</w:t>
      </w:r>
      <w:r w:rsidRPr="00637741">
        <w:rPr>
          <w:rStyle w:val="Char6"/>
          <w:rFonts w:hint="cs"/>
          <w:rtl/>
        </w:rPr>
        <w:t>،</w:t>
      </w:r>
      <w:r w:rsidRPr="00637741">
        <w:rPr>
          <w:rStyle w:val="Char6"/>
          <w:rtl/>
        </w:rPr>
        <w:t xml:space="preserve"> و این دعا شاید استجاب شود</w:t>
      </w:r>
      <w:r w:rsidRPr="00637741">
        <w:rPr>
          <w:rStyle w:val="Char6"/>
          <w:rFonts w:hint="cs"/>
          <w:rtl/>
        </w:rPr>
        <w:t>،</w:t>
      </w:r>
      <w:r w:rsidRPr="00637741">
        <w:rPr>
          <w:rStyle w:val="Char6"/>
          <w:rtl/>
        </w:rPr>
        <w:t xml:space="preserve"> و شاید استجاب نشود. اما درخواست دعا و شفاعت از مردگان مخالف این آیه قرآن می‌باشد که می‌فرماید:</w:t>
      </w:r>
      <w:r w:rsidRPr="00637741">
        <w:rPr>
          <w:rStyle w:val="Char6"/>
          <w:rFonts w:hint="cs"/>
          <w:sz w:val="20"/>
          <w:szCs w:val="20"/>
          <w:rtl/>
        </w:rPr>
        <w:t xml:space="preserve"> </w:t>
      </w:r>
      <w:r w:rsidRPr="00637741">
        <w:rPr>
          <w:rStyle w:val="Char6"/>
          <w:rFonts w:cs="Traditional Arabic"/>
          <w:color w:val="000000"/>
          <w:sz w:val="20"/>
          <w:shd w:val="clear" w:color="auto" w:fill="FFFFFF"/>
          <w:rtl/>
        </w:rPr>
        <w:t>﴿</w:t>
      </w:r>
      <w:r w:rsidRPr="00637741">
        <w:rPr>
          <w:rStyle w:val="Chara"/>
          <w:rtl/>
        </w:rPr>
        <w:t xml:space="preserve">إِنَّكَ لَا تُسۡمِعُ </w:t>
      </w:r>
      <w:r w:rsidRPr="00637741">
        <w:rPr>
          <w:rStyle w:val="Chara"/>
          <w:rFonts w:hint="cs"/>
          <w:rtl/>
        </w:rPr>
        <w:t>ٱ</w:t>
      </w:r>
      <w:r w:rsidRPr="00637741">
        <w:rPr>
          <w:rStyle w:val="Chara"/>
          <w:rFonts w:hint="eastAsia"/>
          <w:rtl/>
        </w:rPr>
        <w:t>لۡمَوۡتَىٰ</w:t>
      </w:r>
      <w:r w:rsidRPr="00637741">
        <w:rPr>
          <w:rStyle w:val="Chara"/>
          <w:rtl/>
        </w:rPr>
        <w:t>٨٠</w:t>
      </w:r>
      <w:r w:rsidRPr="00637741">
        <w:rPr>
          <w:rStyle w:val="Char6"/>
          <w:rFonts w:cs="Traditional Arabic"/>
          <w:color w:val="000000"/>
          <w:sz w:val="20"/>
          <w:shd w:val="clear" w:color="auto" w:fill="FFFFFF"/>
          <w:rtl/>
        </w:rPr>
        <w:t>﴾</w:t>
      </w:r>
      <w:r w:rsidRPr="00637741">
        <w:rPr>
          <w:rStyle w:val="Charc"/>
          <w:rtl/>
        </w:rPr>
        <w:t xml:space="preserve"> [النمل: 80]</w:t>
      </w:r>
      <w:r w:rsidRPr="00637741">
        <w:rPr>
          <w:rStyle w:val="Charc"/>
          <w:rFonts w:hint="cs"/>
          <w:rtl/>
        </w:rPr>
        <w:t>.</w:t>
      </w:r>
      <w:r w:rsidRPr="00637741">
        <w:rPr>
          <w:rStyle w:val="Char6"/>
          <w:rtl/>
        </w:rPr>
        <w:t xml:space="preserve"> </w:t>
      </w:r>
      <w:r w:rsidRPr="004F6DDE">
        <w:rPr>
          <w:rStyle w:val="Char6"/>
          <w:rtl/>
        </w:rPr>
        <w:t>حل</w:t>
      </w:r>
      <w:r w:rsidRPr="004F6DDE">
        <w:rPr>
          <w:rStyle w:val="Char6"/>
          <w:rFonts w:hint="cs"/>
          <w:rtl/>
        </w:rPr>
        <w:t>ية</w:t>
      </w:r>
      <w:r w:rsidRPr="004F6DDE">
        <w:rPr>
          <w:rStyle w:val="Char6"/>
          <w:rtl/>
        </w:rPr>
        <w:t xml:space="preserve"> الاول</w:t>
      </w:r>
      <w:r w:rsidRPr="004F6DDE">
        <w:rPr>
          <w:rStyle w:val="Char6"/>
          <w:rFonts w:hint="cs"/>
          <w:rtl/>
        </w:rPr>
        <w:t>ي</w:t>
      </w:r>
      <w:r w:rsidRPr="004F6DDE">
        <w:rPr>
          <w:rStyle w:val="Char6"/>
          <w:rtl/>
        </w:rPr>
        <w:t>اء 2/82.</w:t>
      </w:r>
      <w:r w:rsidRPr="00637741">
        <w:rPr>
          <w:rStyle w:val="Char9"/>
          <w:rtl/>
        </w:rPr>
        <w:t xml:space="preserve"> الرد علی شبهات المستع</w:t>
      </w:r>
      <w:r w:rsidRPr="00637741">
        <w:rPr>
          <w:rStyle w:val="Char9"/>
          <w:rFonts w:hint="cs"/>
          <w:rtl/>
        </w:rPr>
        <w:t>ي</w:t>
      </w:r>
      <w:r w:rsidRPr="00637741">
        <w:rPr>
          <w:rStyle w:val="Char9"/>
          <w:rtl/>
        </w:rPr>
        <w:t>ن</w:t>
      </w:r>
      <w:r w:rsidRPr="00637741">
        <w:rPr>
          <w:rStyle w:val="Char9"/>
          <w:rFonts w:hint="cs"/>
          <w:rtl/>
        </w:rPr>
        <w:t>ي</w:t>
      </w:r>
      <w:r w:rsidRPr="00637741">
        <w:rPr>
          <w:rStyle w:val="Char9"/>
          <w:rtl/>
        </w:rPr>
        <w:t>ن بغ</w:t>
      </w:r>
      <w:r w:rsidRPr="00637741">
        <w:rPr>
          <w:rStyle w:val="Char9"/>
          <w:rFonts w:hint="cs"/>
          <w:rtl/>
        </w:rPr>
        <w:t>ي</w:t>
      </w:r>
      <w:r w:rsidRPr="00637741">
        <w:rPr>
          <w:rStyle w:val="Char9"/>
          <w:rtl/>
        </w:rPr>
        <w:t>ر الله</w:t>
      </w:r>
      <w:r w:rsidRPr="004F6DDE">
        <w:rPr>
          <w:rStyle w:val="Char6"/>
          <w:rtl/>
        </w:rPr>
        <w:t>، احمد بن عیسی 37.</w:t>
      </w:r>
    </w:p>
  </w:footnote>
  <w:footnote w:id="1100">
    <w:p w:rsidR="0024533F" w:rsidRPr="00637741" w:rsidRDefault="0024533F" w:rsidP="000C5D3E">
      <w:pPr>
        <w:pStyle w:val="FootnoteText"/>
        <w:bidi/>
        <w:ind w:left="233" w:hangingChars="97" w:hanging="233"/>
        <w:jc w:val="both"/>
        <w:rPr>
          <w:rStyle w:val="Char9"/>
        </w:rPr>
      </w:pPr>
      <w:r w:rsidRPr="004F6DDE">
        <w:rPr>
          <w:rStyle w:val="Char6"/>
        </w:rPr>
        <w:footnoteRef/>
      </w:r>
      <w:r w:rsidRPr="004F6DDE">
        <w:rPr>
          <w:rStyle w:val="Char6"/>
          <w:rtl/>
        </w:rPr>
        <w:t>-</w:t>
      </w:r>
      <w:r w:rsidRPr="00637741">
        <w:rPr>
          <w:rStyle w:val="Char6"/>
          <w:rtl/>
        </w:rPr>
        <w:t xml:space="preserve"> </w:t>
      </w:r>
      <w:r w:rsidRPr="004F6DDE">
        <w:rPr>
          <w:rStyle w:val="Char6"/>
          <w:rtl/>
        </w:rPr>
        <w:t>الندو</w:t>
      </w:r>
      <w:r w:rsidRPr="004F6DDE">
        <w:rPr>
          <w:rStyle w:val="Char6"/>
          <w:rFonts w:hint="cs"/>
          <w:rtl/>
        </w:rPr>
        <w:t>ة</w:t>
      </w:r>
      <w:r w:rsidRPr="004F6DDE">
        <w:rPr>
          <w:rStyle w:val="Char6"/>
          <w:rtl/>
        </w:rPr>
        <w:t xml:space="preserve"> 2/311.</w:t>
      </w:r>
    </w:p>
  </w:footnote>
  <w:footnote w:id="1101">
    <w:p w:rsidR="0024533F" w:rsidRDefault="0024533F" w:rsidP="004F6DDE">
      <w:pPr>
        <w:pStyle w:val="FootnoteText"/>
        <w:bidi/>
        <w:ind w:left="233" w:hangingChars="97" w:hanging="233"/>
        <w:jc w:val="both"/>
        <w:rPr>
          <w:rStyle w:val="Char6"/>
          <w:rtl/>
        </w:rPr>
      </w:pPr>
      <w:r w:rsidRPr="004F6DDE">
        <w:rPr>
          <w:rStyle w:val="Char6"/>
        </w:rPr>
        <w:footnoteRef/>
      </w:r>
      <w:r w:rsidRPr="004F6DDE">
        <w:rPr>
          <w:rStyle w:val="Char6"/>
          <w:rtl/>
        </w:rPr>
        <w:t>-</w:t>
      </w:r>
      <w:r w:rsidRPr="00637741">
        <w:rPr>
          <w:rStyle w:val="Char6"/>
          <w:rtl/>
        </w:rPr>
        <w:t xml:space="preserve"> </w:t>
      </w:r>
      <w:r w:rsidRPr="00637741">
        <w:rPr>
          <w:rStyle w:val="Char9"/>
          <w:rtl/>
        </w:rPr>
        <w:t>تفس</w:t>
      </w:r>
      <w:r w:rsidRPr="00637741">
        <w:rPr>
          <w:rStyle w:val="Char9"/>
          <w:rFonts w:hint="cs"/>
          <w:rtl/>
        </w:rPr>
        <w:t>ي</w:t>
      </w:r>
      <w:r w:rsidRPr="00637741">
        <w:rPr>
          <w:rStyle w:val="Char9"/>
          <w:rtl/>
        </w:rPr>
        <w:t>ر من وح</w:t>
      </w:r>
      <w:r w:rsidRPr="00637741">
        <w:rPr>
          <w:rStyle w:val="Char9"/>
          <w:rFonts w:hint="cs"/>
          <w:rtl/>
        </w:rPr>
        <w:t>ي</w:t>
      </w:r>
      <w:r w:rsidRPr="00637741">
        <w:rPr>
          <w:rStyle w:val="Char9"/>
          <w:rtl/>
        </w:rPr>
        <w:t xml:space="preserve"> القرآن</w:t>
      </w:r>
      <w:r w:rsidRPr="004F6DDE">
        <w:rPr>
          <w:rStyle w:val="Char6"/>
          <w:rtl/>
        </w:rPr>
        <w:t xml:space="preserve"> </w:t>
      </w:r>
      <w:r>
        <w:rPr>
          <w:rStyle w:val="Char6"/>
          <w:rFonts w:hint="cs"/>
          <w:rtl/>
        </w:rPr>
        <w:t>-</w:t>
      </w:r>
      <w:r w:rsidRPr="004F6DDE">
        <w:rPr>
          <w:rStyle w:val="Char6"/>
          <w:rtl/>
        </w:rPr>
        <w:t xml:space="preserve"> سوره مائد</w:t>
      </w:r>
      <w:r w:rsidRPr="004F6DDE">
        <w:rPr>
          <w:rStyle w:val="Char6"/>
          <w:rFonts w:hint="cs"/>
          <w:rtl/>
        </w:rPr>
        <w:t>ة</w:t>
      </w:r>
      <w:r w:rsidRPr="004F6DDE">
        <w:rPr>
          <w:rStyle w:val="Char6"/>
          <w:rtl/>
        </w:rPr>
        <w:t xml:space="preserve"> /35- سایت بینات.</w:t>
      </w:r>
    </w:p>
    <w:p w:rsidR="0024533F" w:rsidRPr="004F6DDE" w:rsidRDefault="0024533F" w:rsidP="004F6DDE">
      <w:pPr>
        <w:pStyle w:val="af0"/>
        <w:rPr>
          <w:rStyle w:val="Char3"/>
          <w:rFonts w:ascii="IRNazli" w:hAnsi="IRNazli" w:cs="IRNazli"/>
          <w:sz w:val="24"/>
          <w:szCs w:val="24"/>
        </w:rPr>
      </w:pPr>
      <w:r>
        <w:rPr>
          <w:rStyle w:val="Char6"/>
          <w:rFonts w:hint="cs"/>
          <w:rtl/>
        </w:rPr>
        <w:tab/>
      </w:r>
      <w:r w:rsidRPr="004F6DDE">
        <w:rPr>
          <w:rStyle w:val="Char3"/>
          <w:rFonts w:ascii="IRNazli" w:hAnsi="IRNazli" w:cs="IRNazli"/>
          <w:sz w:val="20"/>
          <w:szCs w:val="20"/>
        </w:rPr>
        <w:t>http://www.bayynat.org/books/quran/fatehn/fateha.htm</w:t>
      </w:r>
      <w:r w:rsidRPr="004F6DDE">
        <w:rPr>
          <w:rStyle w:val="Char3"/>
          <w:rFonts w:ascii="IRNazli" w:hAnsi="IRNazli" w:cs="IRNazli"/>
          <w:sz w:val="20"/>
          <w:szCs w:val="20"/>
          <w:rtl/>
        </w:rPr>
        <w:t>.</w:t>
      </w:r>
    </w:p>
  </w:footnote>
  <w:footnote w:id="1102">
    <w:p w:rsidR="0024533F" w:rsidRPr="00637741" w:rsidRDefault="0024533F" w:rsidP="000C5D3E">
      <w:pPr>
        <w:pStyle w:val="FootnoteText"/>
        <w:bidi/>
        <w:ind w:left="233" w:hangingChars="97" w:hanging="233"/>
        <w:jc w:val="both"/>
        <w:rPr>
          <w:rStyle w:val="Char6"/>
        </w:rPr>
      </w:pPr>
      <w:r w:rsidRPr="00F33573">
        <w:rPr>
          <w:rStyle w:val="Char6"/>
        </w:rPr>
        <w:footnoteRef/>
      </w:r>
      <w:r w:rsidRPr="00F33573">
        <w:rPr>
          <w:rStyle w:val="Char6"/>
          <w:rtl/>
        </w:rPr>
        <w:t>-</w:t>
      </w:r>
      <w:r w:rsidRPr="00637741">
        <w:rPr>
          <w:rStyle w:val="Char3"/>
          <w:rtl/>
        </w:rPr>
        <w:t xml:space="preserve"> </w:t>
      </w:r>
      <w:r w:rsidRPr="00637741">
        <w:rPr>
          <w:rStyle w:val="Char6"/>
          <w:rtl/>
        </w:rPr>
        <w:t>گفتگو با محمد حسین</w:t>
      </w:r>
      <w:r w:rsidRPr="00F33573">
        <w:rPr>
          <w:rStyle w:val="Char6"/>
          <w:rtl/>
        </w:rPr>
        <w:t xml:space="preserve"> فضل الله ، ثلاث</w:t>
      </w:r>
      <w:r w:rsidRPr="00F33573">
        <w:rPr>
          <w:rStyle w:val="Char6"/>
          <w:rFonts w:hint="cs"/>
          <w:rtl/>
        </w:rPr>
        <w:t>ة</w:t>
      </w:r>
      <w:r w:rsidRPr="00F33573">
        <w:rPr>
          <w:rStyle w:val="Char6"/>
          <w:rtl/>
        </w:rPr>
        <w:t xml:space="preserve"> آلاف سؤال و جواب 297.</w:t>
      </w:r>
    </w:p>
  </w:footnote>
  <w:footnote w:id="1103">
    <w:p w:rsidR="0024533F" w:rsidRPr="00637741" w:rsidRDefault="0024533F" w:rsidP="000C5D3E">
      <w:pPr>
        <w:pStyle w:val="FootnoteText"/>
        <w:bidi/>
        <w:ind w:left="233" w:hangingChars="97" w:hanging="233"/>
        <w:jc w:val="both"/>
        <w:rPr>
          <w:rStyle w:val="Char6"/>
        </w:rPr>
      </w:pPr>
      <w:r w:rsidRPr="00F33573">
        <w:rPr>
          <w:rStyle w:val="Char6"/>
        </w:rPr>
        <w:footnoteRef/>
      </w:r>
      <w:r w:rsidRPr="00F33573">
        <w:rPr>
          <w:rStyle w:val="Char6"/>
          <w:rtl/>
        </w:rPr>
        <w:t>- آفاق الروح، 608.</w:t>
      </w:r>
    </w:p>
  </w:footnote>
  <w:footnote w:id="110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608.</w:t>
      </w:r>
    </w:p>
  </w:footnote>
  <w:footnote w:id="1105">
    <w:p w:rsidR="0024533F" w:rsidRPr="00637741" w:rsidRDefault="0024533F" w:rsidP="00F33573">
      <w:pPr>
        <w:pStyle w:val="FootnoteText"/>
        <w:bidi/>
        <w:ind w:left="233" w:hangingChars="97" w:hanging="233"/>
        <w:jc w:val="both"/>
        <w:rPr>
          <w:rStyle w:val="Char9"/>
        </w:rPr>
      </w:pPr>
      <w:r w:rsidRPr="00637741">
        <w:rPr>
          <w:rStyle w:val="Char6"/>
        </w:rPr>
        <w:footnoteRef/>
      </w:r>
      <w:r w:rsidRPr="00637741">
        <w:rPr>
          <w:rStyle w:val="Char6"/>
          <w:rtl/>
        </w:rPr>
        <w:t xml:space="preserve">- رواه احمد 3/38،63و66 </w:t>
      </w:r>
      <w:r w:rsidRPr="00F33573">
        <w:rPr>
          <w:rStyle w:val="Char6"/>
          <w:rtl/>
        </w:rPr>
        <w:t>. و رواه الحاکم و می‌گوید به شرط مسلم صحیح است. والذهبی 1/</w:t>
      </w:r>
      <w:r w:rsidRPr="00F33573">
        <w:rPr>
          <w:rStyle w:val="Char6"/>
          <w:rtl/>
        </w:rPr>
        <w:softHyphen/>
        <w:t>374</w:t>
      </w:r>
      <w:r w:rsidRPr="00F33573">
        <w:rPr>
          <w:rStyle w:val="Char6"/>
          <w:rFonts w:hint="cs"/>
          <w:rtl/>
        </w:rPr>
        <w:t>-375</w:t>
      </w:r>
      <w:r w:rsidRPr="00F33573">
        <w:rPr>
          <w:rStyle w:val="Char6"/>
          <w:rtl/>
        </w:rPr>
        <w:t>. و هیثمی در مورد روایت احمد گفته است که رجال آن صحیح است. (مجمع الزوائد 3/58</w:t>
      </w:r>
      <w:r w:rsidRPr="00F33573">
        <w:rPr>
          <w:rStyle w:val="Char6"/>
          <w:rFonts w:hint="cs"/>
          <w:rtl/>
        </w:rPr>
        <w:t>)</w:t>
      </w:r>
      <w:r w:rsidRPr="00F33573">
        <w:rPr>
          <w:rStyle w:val="Char6"/>
          <w:rtl/>
        </w:rPr>
        <w:t xml:space="preserve"> و المنذر</w:t>
      </w:r>
      <w:r>
        <w:rPr>
          <w:rStyle w:val="Char6"/>
          <w:rFonts w:hint="cs"/>
          <w:rtl/>
        </w:rPr>
        <w:t>ی</w:t>
      </w:r>
      <w:r w:rsidRPr="00F33573">
        <w:rPr>
          <w:rStyle w:val="Char6"/>
          <w:rtl/>
        </w:rPr>
        <w:t xml:space="preserve"> (الترغ</w:t>
      </w:r>
      <w:r w:rsidRPr="00F33573">
        <w:rPr>
          <w:rStyle w:val="Char6"/>
          <w:rFonts w:hint="cs"/>
          <w:rtl/>
        </w:rPr>
        <w:t>ي</w:t>
      </w:r>
      <w:r w:rsidRPr="00F33573">
        <w:rPr>
          <w:rStyle w:val="Char6"/>
          <w:rtl/>
        </w:rPr>
        <w:t>ب6/153</w:t>
      </w:r>
      <w:r w:rsidRPr="00F33573">
        <w:rPr>
          <w:rStyle w:val="Char6"/>
          <w:rFonts w:hint="cs"/>
          <w:rtl/>
        </w:rPr>
        <w:t>)</w:t>
      </w:r>
      <w:r w:rsidRPr="00F33573">
        <w:rPr>
          <w:rStyle w:val="Char6"/>
          <w:rtl/>
        </w:rPr>
        <w:t>.</w:t>
      </w:r>
    </w:p>
  </w:footnote>
  <w:footnote w:id="110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609.</w:t>
      </w:r>
    </w:p>
  </w:footnote>
  <w:footnote w:id="1107">
    <w:p w:rsidR="0024533F" w:rsidRDefault="0024533F" w:rsidP="00D221F3">
      <w:pPr>
        <w:pStyle w:val="FootnoteText"/>
        <w:bidi/>
        <w:ind w:left="223" w:hangingChars="97" w:hanging="223"/>
        <w:jc w:val="both"/>
        <w:rPr>
          <w:rStyle w:val="Char6"/>
          <w:rtl/>
        </w:rPr>
      </w:pPr>
      <w:r w:rsidRPr="00637741">
        <w:rPr>
          <w:rStyle w:val="Char9"/>
        </w:rPr>
        <w:footnoteRef/>
      </w:r>
      <w:r w:rsidRPr="00637741">
        <w:rPr>
          <w:rStyle w:val="Char9"/>
          <w:rtl/>
        </w:rPr>
        <w:t xml:space="preserve">- تفسیر </w:t>
      </w:r>
      <w:r>
        <w:rPr>
          <w:rStyle w:val="Char9"/>
          <w:rtl/>
        </w:rPr>
        <w:t>من وحي القرآن</w:t>
      </w:r>
      <w:r w:rsidRPr="00F33573">
        <w:rPr>
          <w:rStyle w:val="Char6"/>
          <w:rtl/>
        </w:rPr>
        <w:t xml:space="preserve"> </w:t>
      </w:r>
      <w:r w:rsidRPr="00F33573">
        <w:rPr>
          <w:rStyle w:val="Char6"/>
          <w:rFonts w:hint="cs"/>
          <w:rtl/>
        </w:rPr>
        <w:t>–</w:t>
      </w:r>
      <w:r w:rsidRPr="00F33573">
        <w:rPr>
          <w:rStyle w:val="Char6"/>
          <w:rtl/>
        </w:rPr>
        <w:t xml:space="preserve"> سوره الفاتح</w:t>
      </w:r>
      <w:r w:rsidRPr="00F33573">
        <w:rPr>
          <w:rStyle w:val="Char6"/>
          <w:rFonts w:hint="cs"/>
          <w:rtl/>
        </w:rPr>
        <w:t>ة</w:t>
      </w:r>
      <w:r w:rsidRPr="00F33573">
        <w:rPr>
          <w:rStyle w:val="Char6"/>
          <w:rtl/>
        </w:rPr>
        <w:t xml:space="preserve"> – سایت بینات.</w:t>
      </w:r>
    </w:p>
    <w:p w:rsidR="0024533F" w:rsidRPr="00637741" w:rsidRDefault="0024533F" w:rsidP="00F33573">
      <w:pPr>
        <w:pStyle w:val="af0"/>
        <w:rPr>
          <w:rStyle w:val="Char6"/>
        </w:rPr>
      </w:pPr>
      <w:r>
        <w:rPr>
          <w:rStyle w:val="Char6"/>
          <w:rFonts w:hint="cs"/>
          <w:rtl/>
        </w:rPr>
        <w:tab/>
      </w:r>
      <w:r w:rsidRPr="00F33573">
        <w:rPr>
          <w:rStyle w:val="Char6"/>
          <w:sz w:val="20"/>
          <w:szCs w:val="20"/>
        </w:rPr>
        <w:t>http://www.bayynat.org/books/quran/fatehn/fateha.htm</w:t>
      </w:r>
      <w:r w:rsidRPr="00F33573">
        <w:rPr>
          <w:rStyle w:val="Char6"/>
          <w:sz w:val="20"/>
          <w:szCs w:val="20"/>
          <w:rtl/>
        </w:rPr>
        <w:t>.</w:t>
      </w:r>
    </w:p>
  </w:footnote>
  <w:footnote w:id="1108">
    <w:p w:rsidR="0024533F" w:rsidRPr="00637741" w:rsidRDefault="0024533F" w:rsidP="000C5D3E">
      <w:pPr>
        <w:pStyle w:val="FootnoteText"/>
        <w:bidi/>
        <w:ind w:left="233" w:hangingChars="97" w:hanging="233"/>
        <w:jc w:val="both"/>
        <w:rPr>
          <w:rStyle w:val="Char6"/>
          <w:rtl/>
        </w:rPr>
      </w:pPr>
      <w:r w:rsidRPr="00637741">
        <w:rPr>
          <w:rStyle w:val="Char6"/>
          <w:rtl/>
        </w:rPr>
        <w:footnoteRef/>
      </w:r>
      <w:r w:rsidRPr="00637741">
        <w:rPr>
          <w:rStyle w:val="Char6"/>
          <w:rtl/>
        </w:rPr>
        <w:t xml:space="preserve">- </w:t>
      </w:r>
      <w:r w:rsidRPr="00590339">
        <w:rPr>
          <w:rStyle w:val="Char6"/>
          <w:rtl/>
        </w:rPr>
        <w:t>نگا: آفاق الروح 2/42.</w:t>
      </w:r>
    </w:p>
  </w:footnote>
  <w:footnote w:id="1109">
    <w:p w:rsidR="0024533F" w:rsidRPr="00637741" w:rsidRDefault="0024533F" w:rsidP="000C5D3E">
      <w:pPr>
        <w:pStyle w:val="FootnoteText"/>
        <w:bidi/>
        <w:ind w:left="233" w:hangingChars="97" w:hanging="233"/>
        <w:jc w:val="both"/>
        <w:rPr>
          <w:rStyle w:val="Char9"/>
        </w:rPr>
      </w:pPr>
      <w:r w:rsidRPr="00637741">
        <w:rPr>
          <w:rStyle w:val="Char6"/>
          <w:rtl/>
        </w:rPr>
        <w:footnoteRef/>
      </w:r>
      <w:r w:rsidRPr="00637741">
        <w:rPr>
          <w:rStyle w:val="Char6"/>
          <w:rtl/>
        </w:rPr>
        <w:t xml:space="preserve">- </w:t>
      </w:r>
      <w:r w:rsidRPr="00590339">
        <w:rPr>
          <w:rStyle w:val="Char6"/>
          <w:rtl/>
        </w:rPr>
        <w:t>الندو</w:t>
      </w:r>
      <w:r w:rsidRPr="00590339">
        <w:rPr>
          <w:rStyle w:val="Char6"/>
          <w:rFonts w:hint="cs"/>
          <w:rtl/>
        </w:rPr>
        <w:t>ة</w:t>
      </w:r>
      <w:r w:rsidRPr="00590339">
        <w:rPr>
          <w:rStyle w:val="Char6"/>
          <w:rtl/>
        </w:rPr>
        <w:t xml:space="preserve"> 4/289.</w:t>
      </w:r>
    </w:p>
  </w:footnote>
  <w:footnote w:id="111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یعنی رسول الله</w:t>
      </w:r>
      <w:r w:rsidRPr="00637741">
        <w:rPr>
          <w:rStyle w:val="Char6"/>
          <w:rFonts w:hint="cs"/>
          <w:rtl/>
        </w:rPr>
        <w:t xml:space="preserve"> </w:t>
      </w:r>
      <w:r w:rsidRPr="00590339">
        <w:rPr>
          <w:rFonts w:cs="CTraditional Arabic" w:hint="cs"/>
          <w:szCs w:val="24"/>
          <w:rtl/>
          <w:lang w:bidi="fa-IR"/>
        </w:rPr>
        <w:t>ج</w:t>
      </w:r>
      <w:r w:rsidRPr="00637741">
        <w:rPr>
          <w:rStyle w:val="Char6"/>
          <w:rtl/>
        </w:rPr>
        <w:t xml:space="preserve"> منزه است از اینکه سخنی را به زبان خداوند ببندد.</w:t>
      </w:r>
    </w:p>
  </w:footnote>
  <w:footnote w:id="1111">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590339">
        <w:rPr>
          <w:rStyle w:val="Char6"/>
          <w:rtl/>
        </w:rPr>
        <w:t>الندو</w:t>
      </w:r>
      <w:r w:rsidRPr="00590339">
        <w:rPr>
          <w:rStyle w:val="Char6"/>
          <w:rFonts w:hint="cs"/>
          <w:rtl/>
        </w:rPr>
        <w:t>ة</w:t>
      </w:r>
      <w:r w:rsidRPr="00590339">
        <w:rPr>
          <w:rStyle w:val="Char6"/>
          <w:rtl/>
        </w:rPr>
        <w:t xml:space="preserve"> 2/359.</w:t>
      </w:r>
      <w:r w:rsidRPr="00637741">
        <w:rPr>
          <w:rStyle w:val="Char9"/>
          <w:rtl/>
        </w:rPr>
        <w:t xml:space="preserve"> تفس</w:t>
      </w:r>
      <w:r w:rsidRPr="00637741">
        <w:rPr>
          <w:rStyle w:val="Char9"/>
          <w:rFonts w:hint="cs"/>
          <w:rtl/>
        </w:rPr>
        <w:t>ي</w:t>
      </w:r>
      <w:r w:rsidRPr="00637741">
        <w:rPr>
          <w:rStyle w:val="Char9"/>
          <w:rtl/>
        </w:rPr>
        <w:t xml:space="preserve">ر </w:t>
      </w:r>
      <w:r>
        <w:rPr>
          <w:rStyle w:val="Char9"/>
          <w:rtl/>
        </w:rPr>
        <w:t>من وحي القرآن</w:t>
      </w:r>
      <w:r w:rsidRPr="00637741">
        <w:rPr>
          <w:rStyle w:val="Char9"/>
          <w:rtl/>
        </w:rPr>
        <w:t xml:space="preserve"> </w:t>
      </w:r>
      <w:r w:rsidRPr="00637741">
        <w:rPr>
          <w:rStyle w:val="Char6"/>
          <w:rtl/>
        </w:rPr>
        <w:t>/سا</w:t>
      </w:r>
      <w:r>
        <w:rPr>
          <w:rStyle w:val="Char6"/>
          <w:rFonts w:hint="cs"/>
          <w:rtl/>
        </w:rPr>
        <w:t>ی</w:t>
      </w:r>
      <w:r w:rsidRPr="00637741">
        <w:rPr>
          <w:rStyle w:val="Char6"/>
          <w:rtl/>
        </w:rPr>
        <w:t>ت ب</w:t>
      </w:r>
      <w:r>
        <w:rPr>
          <w:rStyle w:val="Char6"/>
          <w:rFonts w:hint="cs"/>
          <w:rtl/>
        </w:rPr>
        <w:t>ی</w:t>
      </w:r>
      <w:r w:rsidRPr="00637741">
        <w:rPr>
          <w:rStyle w:val="Char6"/>
          <w:rtl/>
        </w:rPr>
        <w:t>نات.</w:t>
      </w:r>
    </w:p>
    <w:p w:rsidR="0024533F" w:rsidRPr="00637741" w:rsidRDefault="0024533F" w:rsidP="00590339">
      <w:pPr>
        <w:pStyle w:val="af0"/>
        <w:rPr>
          <w:rStyle w:val="Char6"/>
        </w:rPr>
      </w:pPr>
      <w:r>
        <w:rPr>
          <w:rStyle w:val="Char6"/>
          <w:rFonts w:hint="cs"/>
          <w:rtl/>
        </w:rPr>
        <w:tab/>
      </w:r>
      <w:r w:rsidRPr="00590339">
        <w:rPr>
          <w:rStyle w:val="Char6"/>
          <w:sz w:val="20"/>
          <w:szCs w:val="20"/>
        </w:rPr>
        <w:t>http://www.bayynat.org/books/quran/alhijr02.htm</w:t>
      </w:r>
      <w:r w:rsidRPr="00590339">
        <w:rPr>
          <w:rStyle w:val="Char6"/>
          <w:sz w:val="20"/>
          <w:szCs w:val="20"/>
          <w:rtl/>
        </w:rPr>
        <w:t>.</w:t>
      </w:r>
    </w:p>
  </w:footnote>
  <w:footnote w:id="1112">
    <w:p w:rsidR="0024533F" w:rsidRPr="00637741" w:rsidRDefault="0024533F" w:rsidP="000C5D3E">
      <w:pPr>
        <w:pStyle w:val="FootnoteText"/>
        <w:bidi/>
        <w:ind w:left="233" w:hangingChars="97" w:hanging="233"/>
        <w:jc w:val="both"/>
        <w:rPr>
          <w:rStyle w:val="Char9"/>
        </w:rPr>
      </w:pPr>
      <w:r w:rsidRPr="00590339">
        <w:rPr>
          <w:rStyle w:val="Char6"/>
        </w:rPr>
        <w:footnoteRef/>
      </w:r>
      <w:r w:rsidRPr="00590339">
        <w:rPr>
          <w:rStyle w:val="Char6"/>
          <w:rtl/>
        </w:rPr>
        <w:t>- التب</w:t>
      </w:r>
      <w:r w:rsidRPr="00590339">
        <w:rPr>
          <w:rStyle w:val="Char6"/>
          <w:rFonts w:hint="cs"/>
          <w:rtl/>
        </w:rPr>
        <w:t>ي</w:t>
      </w:r>
      <w:r w:rsidRPr="00590339">
        <w:rPr>
          <w:rStyle w:val="Char6"/>
          <w:rtl/>
        </w:rPr>
        <w:t>ان 1/3.</w:t>
      </w:r>
    </w:p>
  </w:footnote>
  <w:footnote w:id="1113">
    <w:p w:rsidR="0024533F" w:rsidRPr="00637741" w:rsidRDefault="0024533F" w:rsidP="000C5D3E">
      <w:pPr>
        <w:pStyle w:val="FootnoteText"/>
        <w:bidi/>
        <w:ind w:left="233" w:hangingChars="97" w:hanging="233"/>
        <w:jc w:val="both"/>
        <w:rPr>
          <w:rStyle w:val="Char6"/>
        </w:rPr>
      </w:pPr>
      <w:r w:rsidRPr="00590339">
        <w:rPr>
          <w:rStyle w:val="Char6"/>
        </w:rPr>
        <w:footnoteRef/>
      </w:r>
      <w:r w:rsidRPr="00590339">
        <w:rPr>
          <w:rStyle w:val="Char6"/>
          <w:rtl/>
        </w:rPr>
        <w:t>- آفاق الروح 2/319.</w:t>
      </w:r>
    </w:p>
  </w:footnote>
  <w:footnote w:id="111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1/319.</w:t>
      </w:r>
    </w:p>
  </w:footnote>
  <w:footnote w:id="111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2/319.</w:t>
      </w:r>
    </w:p>
  </w:footnote>
  <w:footnote w:id="1116">
    <w:p w:rsidR="0024533F" w:rsidRPr="00637741" w:rsidRDefault="0024533F" w:rsidP="00590339">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590339">
        <w:rPr>
          <w:rStyle w:val="Char6"/>
          <w:rtl/>
        </w:rPr>
        <w:t>الأمال</w:t>
      </w:r>
      <w:r>
        <w:rPr>
          <w:rStyle w:val="Char6"/>
          <w:rFonts w:hint="cs"/>
          <w:rtl/>
        </w:rPr>
        <w:t>ی</w:t>
      </w:r>
      <w:r w:rsidRPr="00590339">
        <w:rPr>
          <w:rStyle w:val="Char6"/>
          <w:rtl/>
        </w:rPr>
        <w:t>، الطوس</w:t>
      </w:r>
      <w:r>
        <w:rPr>
          <w:rStyle w:val="Char6"/>
          <w:rFonts w:hint="cs"/>
          <w:rtl/>
        </w:rPr>
        <w:t>ی</w:t>
      </w:r>
      <w:r w:rsidRPr="00590339">
        <w:rPr>
          <w:rStyle w:val="Char6"/>
          <w:rtl/>
        </w:rPr>
        <w:t xml:space="preserve"> 1/237.</w:t>
      </w:r>
    </w:p>
  </w:footnote>
  <w:footnote w:id="1117">
    <w:p w:rsidR="0024533F" w:rsidRPr="00637741" w:rsidRDefault="0024533F" w:rsidP="00590339">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590339">
        <w:rPr>
          <w:rStyle w:val="Char6"/>
          <w:rtl/>
        </w:rPr>
        <w:t>الکاف</w:t>
      </w:r>
      <w:r>
        <w:rPr>
          <w:rStyle w:val="Char6"/>
          <w:rFonts w:hint="cs"/>
          <w:rtl/>
        </w:rPr>
        <w:t>ی</w:t>
      </w:r>
      <w:r w:rsidRPr="00590339">
        <w:rPr>
          <w:rStyle w:val="Char6"/>
          <w:rtl/>
        </w:rPr>
        <w:t>، 1/8.</w:t>
      </w:r>
    </w:p>
  </w:footnote>
  <w:footnote w:id="111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590339">
        <w:rPr>
          <w:rStyle w:val="Char6"/>
          <w:rtl/>
        </w:rPr>
        <w:t>آفاق الروح 2/319.</w:t>
      </w:r>
    </w:p>
  </w:footnote>
  <w:footnote w:id="1119">
    <w:p w:rsidR="0024533F" w:rsidRDefault="0024533F" w:rsidP="00590339">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9"/>
          <w:rtl/>
        </w:rPr>
        <w:t>تفس</w:t>
      </w:r>
      <w:r w:rsidRPr="00637741">
        <w:rPr>
          <w:rStyle w:val="Char9"/>
          <w:rFonts w:hint="cs"/>
          <w:rtl/>
        </w:rPr>
        <w:t>ي</w:t>
      </w:r>
      <w:r w:rsidRPr="00637741">
        <w:rPr>
          <w:rStyle w:val="Char9"/>
          <w:rtl/>
        </w:rPr>
        <w:t xml:space="preserve">ر </w:t>
      </w:r>
      <w:r>
        <w:rPr>
          <w:rStyle w:val="Char9"/>
          <w:rtl/>
        </w:rPr>
        <w:t>من وحي القرآن</w:t>
      </w:r>
      <w:r w:rsidRPr="00590339">
        <w:rPr>
          <w:rStyle w:val="Char6"/>
          <w:rtl/>
        </w:rPr>
        <w:t xml:space="preserve"> </w:t>
      </w:r>
      <w:r w:rsidRPr="00590339">
        <w:rPr>
          <w:rStyle w:val="Char6"/>
          <w:rFonts w:hint="cs"/>
          <w:rtl/>
        </w:rPr>
        <w:t>-</w:t>
      </w:r>
      <w:r w:rsidRPr="00590339">
        <w:rPr>
          <w:rStyle w:val="Char6"/>
          <w:rtl/>
        </w:rPr>
        <w:t xml:space="preserve"> </w:t>
      </w:r>
      <w:r w:rsidRPr="00590339">
        <w:rPr>
          <w:rStyle w:val="Char6"/>
          <w:rFonts w:hint="cs"/>
          <w:rtl/>
        </w:rPr>
        <w:t>سورة</w:t>
      </w:r>
      <w:r w:rsidRPr="00590339">
        <w:rPr>
          <w:rStyle w:val="Char6"/>
          <w:rtl/>
        </w:rPr>
        <w:t xml:space="preserve"> الحجر/9 </w:t>
      </w:r>
      <w:r>
        <w:rPr>
          <w:rStyle w:val="Char6"/>
          <w:rFonts w:hint="cs"/>
          <w:rtl/>
        </w:rPr>
        <w:t>-</w:t>
      </w:r>
      <w:r w:rsidRPr="00590339">
        <w:rPr>
          <w:rStyle w:val="Char6"/>
          <w:rtl/>
        </w:rPr>
        <w:t xml:space="preserve"> سایت بینات</w:t>
      </w:r>
    </w:p>
    <w:p w:rsidR="0024533F" w:rsidRPr="00637741" w:rsidRDefault="0024533F" w:rsidP="00590339">
      <w:pPr>
        <w:pStyle w:val="af0"/>
        <w:rPr>
          <w:rStyle w:val="Char6"/>
          <w:rtl/>
        </w:rPr>
      </w:pPr>
      <w:r>
        <w:rPr>
          <w:rStyle w:val="Char6"/>
          <w:rFonts w:hint="cs"/>
          <w:rtl/>
        </w:rPr>
        <w:tab/>
      </w:r>
      <w:r w:rsidRPr="00590339">
        <w:rPr>
          <w:rStyle w:val="Char6"/>
          <w:sz w:val="20"/>
          <w:szCs w:val="20"/>
        </w:rPr>
        <w:t>http://www.bayynat.org/books/quran/alhijr02.htm</w:t>
      </w:r>
      <w:r w:rsidRPr="00590339">
        <w:rPr>
          <w:rStyle w:val="Char6"/>
          <w:sz w:val="20"/>
          <w:szCs w:val="20"/>
          <w:rtl/>
        </w:rPr>
        <w:t>.</w:t>
      </w:r>
    </w:p>
  </w:footnote>
  <w:footnote w:id="1120">
    <w:p w:rsidR="0024533F" w:rsidRPr="00637741" w:rsidRDefault="0024533F" w:rsidP="00590339">
      <w:pPr>
        <w:pStyle w:val="FootnoteText"/>
        <w:bidi/>
        <w:ind w:left="233" w:hangingChars="97" w:hanging="233"/>
        <w:jc w:val="both"/>
        <w:rPr>
          <w:rStyle w:val="Char6"/>
        </w:rPr>
      </w:pPr>
      <w:r w:rsidRPr="00637741">
        <w:rPr>
          <w:rStyle w:val="Char6"/>
        </w:rPr>
        <w:footnoteRef/>
      </w:r>
      <w:r w:rsidRPr="00637741">
        <w:rPr>
          <w:rStyle w:val="Char6"/>
          <w:rtl/>
        </w:rPr>
        <w:t xml:space="preserve">- برخلاف بسیاری از کسانی که با نفی نسبت تحریف به طور مطلق از مذهب امامیه دفاع می‌کنند و حتی کتابی را با نام </w:t>
      </w:r>
      <w:r w:rsidRPr="00637741">
        <w:rPr>
          <w:rStyle w:val="Char9"/>
          <w:rtl/>
        </w:rPr>
        <w:t>«فتح رب الأرباب ف</w:t>
      </w:r>
      <w:r>
        <w:rPr>
          <w:rStyle w:val="Char9"/>
          <w:rFonts w:hint="cs"/>
          <w:rtl/>
        </w:rPr>
        <w:t>ي</w:t>
      </w:r>
      <w:r w:rsidRPr="00637741">
        <w:rPr>
          <w:rStyle w:val="Char9"/>
          <w:rtl/>
        </w:rPr>
        <w:t xml:space="preserve"> اثبات تحریف ا</w:t>
      </w:r>
      <w:r>
        <w:rPr>
          <w:rStyle w:val="Char9"/>
          <w:rFonts w:hint="cs"/>
          <w:rtl/>
        </w:rPr>
        <w:t>ي</w:t>
      </w:r>
      <w:r w:rsidRPr="00637741">
        <w:rPr>
          <w:rStyle w:val="Char9"/>
          <w:rtl/>
        </w:rPr>
        <w:t xml:space="preserve"> الکتاب»</w:t>
      </w:r>
      <w:r w:rsidRPr="00637741">
        <w:rPr>
          <w:rStyle w:val="Char6"/>
          <w:rtl/>
        </w:rPr>
        <w:t xml:space="preserve"> تألیف کرده‌اند. و این دلالت بی‌خبری از اقوال مذهب </w:t>
      </w:r>
      <w:r w:rsidRPr="00637741">
        <w:rPr>
          <w:rFonts w:cs="B Badr"/>
          <w:sz w:val="24"/>
          <w:szCs w:val="24"/>
          <w:rtl/>
          <w:lang w:bidi="fa-IR"/>
        </w:rPr>
        <w:t>–</w:t>
      </w:r>
      <w:r w:rsidRPr="00637741">
        <w:rPr>
          <w:rStyle w:val="Char6"/>
          <w:rtl/>
        </w:rPr>
        <w:t xml:space="preserve"> با حسن ظن </w:t>
      </w:r>
      <w:r w:rsidRPr="00637741">
        <w:rPr>
          <w:rFonts w:cs="B Badr"/>
          <w:sz w:val="24"/>
          <w:szCs w:val="24"/>
          <w:rtl/>
          <w:lang w:bidi="fa-IR"/>
        </w:rPr>
        <w:t>–</w:t>
      </w:r>
      <w:r w:rsidRPr="00637741">
        <w:rPr>
          <w:rStyle w:val="Char6"/>
          <w:rtl/>
        </w:rPr>
        <w:t xml:space="preserve"> یا تعصب و یا تقیه می‌کند.</w:t>
      </w:r>
    </w:p>
  </w:footnote>
  <w:footnote w:id="112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590339">
        <w:rPr>
          <w:rStyle w:val="Char6"/>
          <w:rtl/>
        </w:rPr>
        <w:t>الندو</w:t>
      </w:r>
      <w:r w:rsidRPr="00590339">
        <w:rPr>
          <w:rStyle w:val="Char6"/>
          <w:rFonts w:hint="cs"/>
          <w:rtl/>
        </w:rPr>
        <w:t>ة</w:t>
      </w:r>
      <w:r w:rsidRPr="00590339">
        <w:rPr>
          <w:rStyle w:val="Char6"/>
          <w:rtl/>
        </w:rPr>
        <w:t xml:space="preserve"> 9/417.</w:t>
      </w:r>
    </w:p>
  </w:footnote>
  <w:footnote w:id="1122">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9"/>
          <w:rtl/>
        </w:rPr>
        <w:t>مصاحبه با کانال الجزیر</w:t>
      </w:r>
      <w:r w:rsidRPr="00637741">
        <w:rPr>
          <w:rStyle w:val="Char9"/>
          <w:rFonts w:hint="cs"/>
          <w:rtl/>
        </w:rPr>
        <w:t>ة</w:t>
      </w:r>
      <w:r w:rsidRPr="00637741">
        <w:rPr>
          <w:rStyle w:val="Char6"/>
          <w:rtl/>
        </w:rPr>
        <w:t xml:space="preserve"> (یکشنبه 29/4/1424ه</w:t>
      </w:r>
      <w:r w:rsidRPr="00637741">
        <w:rPr>
          <w:rStyle w:val="Char6"/>
          <w:rFonts w:hint="cs"/>
          <w:rtl/>
        </w:rPr>
        <w:t>ـ</w:t>
      </w:r>
      <w:r w:rsidRPr="00637741">
        <w:rPr>
          <w:rStyle w:val="Char6"/>
          <w:rtl/>
        </w:rPr>
        <w:t xml:space="preserve"> 29/6/2003م- که در سایت این شبکه مکتوب می‌باشد.</w:t>
      </w:r>
    </w:p>
    <w:p w:rsidR="0024533F" w:rsidRPr="00637741" w:rsidRDefault="0024533F" w:rsidP="00590339">
      <w:pPr>
        <w:pStyle w:val="af0"/>
        <w:rPr>
          <w:rStyle w:val="Char6"/>
        </w:rPr>
      </w:pPr>
      <w:r>
        <w:rPr>
          <w:rStyle w:val="Char6"/>
          <w:rFonts w:hint="cs"/>
          <w:rtl/>
        </w:rPr>
        <w:tab/>
      </w:r>
      <w:r w:rsidRPr="00590339">
        <w:rPr>
          <w:rStyle w:val="Char6"/>
          <w:sz w:val="20"/>
          <w:szCs w:val="20"/>
        </w:rPr>
        <w:t>http://www.aljazeera.net/programs/no-limts/articles/2003/6/6-29-1.htm</w:t>
      </w:r>
      <w:r w:rsidRPr="00590339">
        <w:rPr>
          <w:rStyle w:val="Char6"/>
          <w:sz w:val="20"/>
          <w:szCs w:val="20"/>
          <w:rtl/>
        </w:rPr>
        <w:t>.</w:t>
      </w:r>
    </w:p>
  </w:footnote>
  <w:footnote w:id="112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از خطبه‌های او در روز جمعه 28 ذیقعده سال 1423ه‍.</w:t>
      </w:r>
    </w:p>
  </w:footnote>
  <w:footnote w:id="1124">
    <w:p w:rsidR="0024533F" w:rsidRDefault="0024533F" w:rsidP="00590339">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خطبه او در سایت بینات:</w:t>
      </w:r>
    </w:p>
    <w:p w:rsidR="0024533F" w:rsidRPr="00637741" w:rsidRDefault="0024533F" w:rsidP="00590339">
      <w:pPr>
        <w:pStyle w:val="af0"/>
        <w:rPr>
          <w:rStyle w:val="Char6"/>
        </w:rPr>
      </w:pPr>
      <w:r>
        <w:rPr>
          <w:rStyle w:val="Char6"/>
          <w:rFonts w:hint="cs"/>
          <w:rtl/>
        </w:rPr>
        <w:tab/>
      </w:r>
      <w:r w:rsidRPr="00590339">
        <w:rPr>
          <w:rStyle w:val="Char6"/>
          <w:sz w:val="20"/>
          <w:szCs w:val="20"/>
        </w:rPr>
        <w:t>http://www.bayynat.org/www/arabc/khotbat/kh31012002.htm</w:t>
      </w:r>
      <w:r w:rsidRPr="00590339">
        <w:rPr>
          <w:rStyle w:val="Char6"/>
          <w:sz w:val="20"/>
          <w:szCs w:val="20"/>
          <w:rtl/>
        </w:rPr>
        <w:t>.</w:t>
      </w:r>
    </w:p>
  </w:footnote>
  <w:footnote w:id="1125">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590339">
        <w:rPr>
          <w:rStyle w:val="Char6"/>
          <w:rtl/>
        </w:rPr>
        <w:t>الندو</w:t>
      </w:r>
      <w:r w:rsidRPr="00590339">
        <w:rPr>
          <w:rStyle w:val="Char6"/>
          <w:rFonts w:hint="cs"/>
          <w:rtl/>
        </w:rPr>
        <w:t>ة</w:t>
      </w:r>
      <w:r w:rsidRPr="00590339">
        <w:rPr>
          <w:rStyle w:val="Char6"/>
          <w:rtl/>
        </w:rPr>
        <w:t xml:space="preserve"> 9/587.</w:t>
      </w:r>
    </w:p>
  </w:footnote>
  <w:footnote w:id="112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ملاقات خصوصی روز چهارشنبه 26/1/1425ه‍.</w:t>
      </w:r>
    </w:p>
  </w:footnote>
  <w:footnote w:id="112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سید فضل الله به کتاب</w:t>
      </w:r>
      <w:r w:rsidRPr="00637741">
        <w:rPr>
          <w:rStyle w:val="Char6"/>
          <w:rFonts w:hint="cs"/>
          <w:rtl/>
        </w:rPr>
        <w:t>‌</w:t>
      </w:r>
      <w:r w:rsidRPr="00637741">
        <w:rPr>
          <w:rStyle w:val="Char6"/>
          <w:rtl/>
        </w:rPr>
        <w:t>های دعای زیارات زیادی نزد شیعیان اشاره کرده است.</w:t>
      </w:r>
    </w:p>
  </w:footnote>
  <w:footnote w:id="112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دعایی است که بسیاری از شیعیان معتقدند که خواندن آن در روز عاشورا مستحب است و در بردارنده لعنت‌های زیادی است.</w:t>
      </w:r>
    </w:p>
  </w:footnote>
  <w:footnote w:id="112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ملاقات خصوصی روز چهارشنبه 26/1/1425ه‍.</w:t>
      </w:r>
    </w:p>
  </w:footnote>
  <w:footnote w:id="113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محمد حسین فضل الله معتقد است که امامت از </w:t>
      </w:r>
      <w:r w:rsidRPr="00637741">
        <w:rPr>
          <w:rStyle w:val="Char6"/>
          <w:rFonts w:hint="cs"/>
          <w:rtl/>
        </w:rPr>
        <w:t>نظریات</w:t>
      </w:r>
      <w:r w:rsidRPr="00637741">
        <w:rPr>
          <w:rStyle w:val="Char6"/>
          <w:rtl/>
        </w:rPr>
        <w:t xml:space="preserve"> است نه از بدیهیات </w:t>
      </w:r>
      <w:r w:rsidRPr="00637741">
        <w:rPr>
          <w:rFonts w:cs="B Badr"/>
          <w:sz w:val="24"/>
          <w:szCs w:val="24"/>
          <w:rtl/>
          <w:lang w:bidi="fa-IR"/>
        </w:rPr>
        <w:t>–</w:t>
      </w:r>
      <w:r w:rsidRPr="00637741">
        <w:rPr>
          <w:rStyle w:val="Char6"/>
          <w:rtl/>
        </w:rPr>
        <w:t xml:space="preserve"> ضروریات </w:t>
      </w:r>
      <w:r w:rsidRPr="00637741">
        <w:rPr>
          <w:rFonts w:cs="B Badr"/>
          <w:sz w:val="24"/>
          <w:szCs w:val="24"/>
          <w:rtl/>
          <w:lang w:bidi="fa-IR"/>
        </w:rPr>
        <w:t>–</w:t>
      </w:r>
      <w:r w:rsidRPr="00637741">
        <w:rPr>
          <w:rStyle w:val="Char6"/>
          <w:rtl/>
        </w:rPr>
        <w:t xml:space="preserve"> و می‌گوید: «بنابراین مسلمانان در آن اختلاف نظر دارند بعضی‌ها قطعاً نمی‌پذیرند و این امری است که هزاران کتاب در مورد آن تألیف شده است و مسلمانان همچنان در مورد آن جدال می‌کنند»</w:t>
      </w:r>
      <w:r w:rsidRPr="00637741">
        <w:rPr>
          <w:rStyle w:val="Char6"/>
          <w:rFonts w:hint="cs"/>
          <w:rtl/>
        </w:rPr>
        <w:t>.</w:t>
      </w:r>
      <w:r w:rsidRPr="00637741">
        <w:rPr>
          <w:rStyle w:val="Char6"/>
          <w:rtl/>
        </w:rPr>
        <w:t xml:space="preserve"> ملاقات خصوصی روز چهارشنبه 26/1/1425ه‍.</w:t>
      </w:r>
    </w:p>
  </w:footnote>
  <w:footnote w:id="113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بیان آن در صفحات بعد خواهد آمد</w:t>
      </w:r>
      <w:r w:rsidRPr="00637741">
        <w:rPr>
          <w:rStyle w:val="Char6"/>
          <w:rtl/>
        </w:rPr>
        <w:t>‍.</w:t>
      </w:r>
    </w:p>
  </w:footnote>
  <w:footnote w:id="1132">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9802C8">
        <w:rPr>
          <w:rStyle w:val="Char6"/>
          <w:rtl/>
        </w:rPr>
        <w:t>الندو</w:t>
      </w:r>
      <w:r w:rsidRPr="009802C8">
        <w:rPr>
          <w:rStyle w:val="Char6"/>
          <w:rFonts w:hint="cs"/>
          <w:rtl/>
        </w:rPr>
        <w:t>ة</w:t>
      </w:r>
      <w:r w:rsidRPr="009802C8">
        <w:rPr>
          <w:rStyle w:val="Char6"/>
          <w:rtl/>
        </w:rPr>
        <w:t xml:space="preserve"> 9/595-594.</w:t>
      </w:r>
    </w:p>
  </w:footnote>
  <w:footnote w:id="113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w:t>
      </w:r>
      <w:r w:rsidRPr="00637741">
        <w:rPr>
          <w:rStyle w:val="Char6"/>
          <w:rFonts w:hint="cs"/>
          <w:rtl/>
        </w:rPr>
        <w:t>392</w:t>
      </w:r>
      <w:r w:rsidRPr="00637741">
        <w:rPr>
          <w:rStyle w:val="Char6"/>
          <w:rtl/>
        </w:rPr>
        <w:t>.</w:t>
      </w:r>
    </w:p>
  </w:footnote>
  <w:footnote w:id="1134">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9802C8">
        <w:rPr>
          <w:rStyle w:val="Char6"/>
          <w:rtl/>
        </w:rPr>
        <w:t>الندو</w:t>
      </w:r>
      <w:r w:rsidRPr="009802C8">
        <w:rPr>
          <w:rStyle w:val="Char6"/>
          <w:rFonts w:hint="cs"/>
          <w:rtl/>
        </w:rPr>
        <w:t>ة</w:t>
      </w:r>
      <w:r w:rsidRPr="009802C8">
        <w:rPr>
          <w:rStyle w:val="Char6"/>
          <w:rtl/>
        </w:rPr>
        <w:t xml:space="preserve"> 2/61 و 370 و 384. فقه الح</w:t>
      </w:r>
      <w:r w:rsidRPr="009802C8">
        <w:rPr>
          <w:rStyle w:val="Char6"/>
          <w:rFonts w:hint="cs"/>
          <w:rtl/>
        </w:rPr>
        <w:t>ي</w:t>
      </w:r>
      <w:r w:rsidRPr="009802C8">
        <w:rPr>
          <w:rStyle w:val="Char6"/>
          <w:rtl/>
        </w:rPr>
        <w:t>ا</w:t>
      </w:r>
      <w:r w:rsidRPr="009802C8">
        <w:rPr>
          <w:rStyle w:val="Char6"/>
          <w:rFonts w:hint="cs"/>
          <w:rtl/>
        </w:rPr>
        <w:t>ة</w:t>
      </w:r>
      <w:r w:rsidRPr="009802C8">
        <w:rPr>
          <w:rStyle w:val="Char6"/>
          <w:rtl/>
        </w:rPr>
        <w:t xml:space="preserve"> 268-267. </w:t>
      </w:r>
      <w:r w:rsidRPr="009802C8">
        <w:rPr>
          <w:rStyle w:val="Char6"/>
          <w:rFonts w:hint="cs"/>
          <w:rtl/>
        </w:rPr>
        <w:t xml:space="preserve">(100 سؤال و جواب 3/27- </w:t>
      </w:r>
      <w:r w:rsidRPr="009802C8">
        <w:rPr>
          <w:rStyle w:val="Char6"/>
          <w:rtl/>
        </w:rPr>
        <w:t>مسائل عقدی</w:t>
      </w:r>
      <w:r w:rsidRPr="009802C8">
        <w:rPr>
          <w:rStyle w:val="Char6"/>
          <w:rFonts w:hint="cs"/>
          <w:rtl/>
        </w:rPr>
        <w:t>ة</w:t>
      </w:r>
      <w:r w:rsidRPr="009802C8">
        <w:rPr>
          <w:rStyle w:val="Char6"/>
          <w:rtl/>
        </w:rPr>
        <w:t xml:space="preserve"> 81-78.</w:t>
      </w:r>
    </w:p>
  </w:footnote>
  <w:footnote w:id="113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9802C8">
        <w:rPr>
          <w:rStyle w:val="Char6"/>
          <w:rtl/>
        </w:rPr>
        <w:t>فقه الح</w:t>
      </w:r>
      <w:r w:rsidRPr="009802C8">
        <w:rPr>
          <w:rStyle w:val="Char6"/>
          <w:rFonts w:hint="cs"/>
          <w:rtl/>
        </w:rPr>
        <w:t>ي</w:t>
      </w:r>
      <w:r w:rsidRPr="009802C8">
        <w:rPr>
          <w:rStyle w:val="Char6"/>
          <w:rtl/>
        </w:rPr>
        <w:t>ا</w:t>
      </w:r>
      <w:r w:rsidRPr="009802C8">
        <w:rPr>
          <w:rStyle w:val="Char6"/>
          <w:rFonts w:hint="cs"/>
          <w:rtl/>
        </w:rPr>
        <w:t>ة</w:t>
      </w:r>
      <w:r w:rsidRPr="009802C8">
        <w:rPr>
          <w:rStyle w:val="Char6"/>
          <w:rtl/>
        </w:rPr>
        <w:t xml:space="preserve"> 270.</w:t>
      </w:r>
    </w:p>
  </w:footnote>
  <w:footnote w:id="1136">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9802C8">
        <w:rPr>
          <w:rStyle w:val="Char6"/>
          <w:rtl/>
        </w:rPr>
        <w:t>فقه الح</w:t>
      </w:r>
      <w:r w:rsidRPr="009802C8">
        <w:rPr>
          <w:rStyle w:val="Char6"/>
          <w:rFonts w:hint="cs"/>
          <w:rtl/>
        </w:rPr>
        <w:t>ي</w:t>
      </w:r>
      <w:r w:rsidRPr="009802C8">
        <w:rPr>
          <w:rStyle w:val="Char6"/>
          <w:rtl/>
        </w:rPr>
        <w:t>ا</w:t>
      </w:r>
      <w:r w:rsidRPr="009802C8">
        <w:rPr>
          <w:rStyle w:val="Char6"/>
          <w:rFonts w:hint="cs"/>
          <w:rtl/>
        </w:rPr>
        <w:t>ة</w:t>
      </w:r>
      <w:r w:rsidRPr="009802C8">
        <w:rPr>
          <w:rStyle w:val="Char6"/>
          <w:rtl/>
        </w:rPr>
        <w:t xml:space="preserve"> 274-267</w:t>
      </w:r>
      <w:r w:rsidRPr="009802C8">
        <w:rPr>
          <w:rStyle w:val="Char6"/>
          <w:rFonts w:hint="cs"/>
          <w:rtl/>
        </w:rPr>
        <w:t>، و نیز نظ آیت الله تقى قمى. نگا:</w:t>
      </w:r>
      <w:r w:rsidRPr="00637741">
        <w:rPr>
          <w:rStyle w:val="Char9"/>
          <w:rFonts w:hint="cs"/>
          <w:rtl/>
        </w:rPr>
        <w:t xml:space="preserve"> الحوزة العلمية تدين الانحراف</w:t>
      </w:r>
      <w:r w:rsidRPr="009802C8">
        <w:rPr>
          <w:rStyle w:val="Char6"/>
          <w:rFonts w:hint="cs"/>
          <w:rtl/>
        </w:rPr>
        <w:t>/ملحق الوثائق الجديدة/1.</w:t>
      </w:r>
    </w:p>
  </w:footnote>
  <w:footnote w:id="113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 xml:space="preserve">من لا </w:t>
      </w:r>
      <w:r w:rsidRPr="00637741">
        <w:rPr>
          <w:rStyle w:val="Char9"/>
          <w:rFonts w:hint="cs"/>
          <w:rtl/>
        </w:rPr>
        <w:t>ي</w:t>
      </w:r>
      <w:r w:rsidRPr="00637741">
        <w:rPr>
          <w:rStyle w:val="Char9"/>
          <w:rtl/>
        </w:rPr>
        <w:t>حضره الفق</w:t>
      </w:r>
      <w:r w:rsidRPr="00637741">
        <w:rPr>
          <w:rStyle w:val="Char9"/>
          <w:rFonts w:hint="cs"/>
          <w:rtl/>
        </w:rPr>
        <w:t>ية</w:t>
      </w:r>
      <w:r w:rsidRPr="00637741">
        <w:rPr>
          <w:rStyle w:val="Char9"/>
          <w:rtl/>
        </w:rPr>
        <w:t xml:space="preserve"> </w:t>
      </w:r>
      <w:r w:rsidRPr="009802C8">
        <w:rPr>
          <w:rStyle w:val="Char6"/>
          <w:rtl/>
        </w:rPr>
        <w:t>1/234.</w:t>
      </w:r>
    </w:p>
  </w:footnote>
  <w:footnote w:id="113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مراجعه به ص5.</w:t>
      </w:r>
    </w:p>
  </w:footnote>
  <w:footnote w:id="113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9802C8">
        <w:rPr>
          <w:rStyle w:val="Char6"/>
          <w:rtl/>
        </w:rPr>
        <w:t>فقه الح</w:t>
      </w:r>
      <w:r w:rsidRPr="009802C8">
        <w:rPr>
          <w:rStyle w:val="Char6"/>
          <w:rFonts w:hint="cs"/>
          <w:rtl/>
        </w:rPr>
        <w:t>ياة</w:t>
      </w:r>
      <w:r w:rsidRPr="009802C8">
        <w:rPr>
          <w:rStyle w:val="Char6"/>
          <w:rtl/>
        </w:rPr>
        <w:t xml:space="preserve"> 268. مسائل عقد</w:t>
      </w:r>
      <w:r w:rsidRPr="009802C8">
        <w:rPr>
          <w:rStyle w:val="Char6"/>
          <w:rFonts w:hint="cs"/>
          <w:rtl/>
        </w:rPr>
        <w:t>ية</w:t>
      </w:r>
      <w:r w:rsidRPr="009802C8">
        <w:rPr>
          <w:rStyle w:val="Char6"/>
          <w:rtl/>
        </w:rPr>
        <w:t xml:space="preserve"> 78.</w:t>
      </w:r>
    </w:p>
  </w:footnote>
  <w:footnote w:id="114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الحوز</w:t>
      </w:r>
      <w:r w:rsidRPr="00637741">
        <w:rPr>
          <w:rStyle w:val="Char9"/>
          <w:rFonts w:hint="cs"/>
          <w:rtl/>
        </w:rPr>
        <w:t>ة</w:t>
      </w:r>
      <w:r w:rsidRPr="00637741">
        <w:rPr>
          <w:rStyle w:val="Char9"/>
          <w:rtl/>
        </w:rPr>
        <w:t xml:space="preserve"> العلم</w:t>
      </w:r>
      <w:r w:rsidRPr="00637741">
        <w:rPr>
          <w:rStyle w:val="Char9"/>
          <w:rFonts w:hint="cs"/>
          <w:rtl/>
        </w:rPr>
        <w:t>ية</w:t>
      </w:r>
      <w:r w:rsidRPr="00637741">
        <w:rPr>
          <w:rStyle w:val="Char9"/>
          <w:rtl/>
        </w:rPr>
        <w:t xml:space="preserve"> تد</w:t>
      </w:r>
      <w:r w:rsidRPr="00637741">
        <w:rPr>
          <w:rStyle w:val="Char9"/>
          <w:rFonts w:hint="cs"/>
          <w:rtl/>
        </w:rPr>
        <w:t>ي</w:t>
      </w:r>
      <w:r w:rsidRPr="00637741">
        <w:rPr>
          <w:rStyle w:val="Char9"/>
          <w:rtl/>
        </w:rPr>
        <w:t>ن الانحراف</w:t>
      </w:r>
      <w:r w:rsidRPr="00637741">
        <w:rPr>
          <w:rStyle w:val="Char6"/>
          <w:rtl/>
        </w:rPr>
        <w:t>/ بخش سوم/ سند28/ ص235.</w:t>
      </w:r>
    </w:p>
  </w:footnote>
  <w:footnote w:id="1141">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شیخ بهجت در اواخر سال 1334ه‍ </w:t>
      </w:r>
      <w:r w:rsidRPr="00637741">
        <w:rPr>
          <w:rStyle w:val="Char6"/>
          <w:rFonts w:hint="cs"/>
          <w:rtl/>
        </w:rPr>
        <w:t xml:space="preserve">/1915م </w:t>
      </w:r>
      <w:r w:rsidRPr="00637741">
        <w:rPr>
          <w:rStyle w:val="Char6"/>
          <w:rtl/>
        </w:rPr>
        <w:t>در شهر فومن متولد شد. و آغاز علم آموزی را در آنجا شروع کرد و سپس به قم رفت 1348 ه‍ و در آنجا پیش علمایی از جمله خوئی و حاج آقا ضیاء العراقی و میرزا نائینی و شیخ محمد حسین غروی اصفهانی(مشهور به کمبانی- و... درس خواند. و او از جمله بارزترین علمای معاصر شیعه است.</w:t>
      </w:r>
    </w:p>
    <w:p w:rsidR="0024533F" w:rsidRPr="00637741" w:rsidRDefault="0024533F" w:rsidP="009802C8">
      <w:pPr>
        <w:pStyle w:val="FootnoteText"/>
        <w:bidi/>
        <w:ind w:left="233" w:hangingChars="97" w:hanging="233"/>
        <w:jc w:val="both"/>
        <w:rPr>
          <w:rStyle w:val="Char6"/>
        </w:rPr>
      </w:pPr>
      <w:r>
        <w:rPr>
          <w:rStyle w:val="Char6"/>
          <w:rFonts w:hint="cs"/>
          <w:rtl/>
        </w:rPr>
        <w:tab/>
      </w:r>
      <w:r w:rsidRPr="009802C8">
        <w:rPr>
          <w:rStyle w:val="Char6"/>
          <w:sz w:val="20"/>
          <w:szCs w:val="20"/>
        </w:rPr>
        <w:t>http://www.al-shia.com/html/ara/ser/ola-behj.htm</w:t>
      </w:r>
      <w:r w:rsidRPr="009802C8">
        <w:rPr>
          <w:rStyle w:val="Char6"/>
          <w:sz w:val="20"/>
          <w:szCs w:val="20"/>
          <w:rtl/>
        </w:rPr>
        <w:t>.</w:t>
      </w:r>
    </w:p>
  </w:footnote>
  <w:footnote w:id="114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ص/245.</w:t>
      </w:r>
    </w:p>
  </w:footnote>
  <w:footnote w:id="1143">
    <w:p w:rsidR="0024533F" w:rsidRPr="00637741" w:rsidRDefault="0024533F" w:rsidP="009802C8">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9802C8">
        <w:rPr>
          <w:rStyle w:val="Char6"/>
          <w:rtl/>
        </w:rPr>
        <w:t>الش</w:t>
      </w:r>
      <w:r w:rsidRPr="009802C8">
        <w:rPr>
          <w:rStyle w:val="Char6"/>
          <w:rFonts w:hint="cs"/>
          <w:rtl/>
        </w:rPr>
        <w:t>ي</w:t>
      </w:r>
      <w:r w:rsidRPr="009802C8">
        <w:rPr>
          <w:rStyle w:val="Char6"/>
          <w:rtl/>
        </w:rPr>
        <w:t>ع</w:t>
      </w:r>
      <w:r w:rsidRPr="009802C8">
        <w:rPr>
          <w:rStyle w:val="Char6"/>
          <w:rFonts w:hint="cs"/>
          <w:rtl/>
        </w:rPr>
        <w:t>ة</w:t>
      </w:r>
      <w:r w:rsidRPr="009802C8">
        <w:rPr>
          <w:rStyle w:val="Char6"/>
          <w:rtl/>
        </w:rPr>
        <w:t xml:space="preserve"> و التش</w:t>
      </w:r>
      <w:r w:rsidRPr="009802C8">
        <w:rPr>
          <w:rStyle w:val="Char6"/>
          <w:rFonts w:hint="cs"/>
          <w:rtl/>
        </w:rPr>
        <w:t>ي</w:t>
      </w:r>
      <w:r w:rsidRPr="009802C8">
        <w:rPr>
          <w:rStyle w:val="Char6"/>
          <w:rtl/>
        </w:rPr>
        <w:t>ع، الش</w:t>
      </w:r>
      <w:r w:rsidRPr="009802C8">
        <w:rPr>
          <w:rStyle w:val="Char6"/>
          <w:rFonts w:hint="cs"/>
          <w:rtl/>
        </w:rPr>
        <w:t>ي</w:t>
      </w:r>
      <w:r w:rsidRPr="009802C8">
        <w:rPr>
          <w:rStyle w:val="Char6"/>
          <w:rtl/>
        </w:rPr>
        <w:t>راز</w:t>
      </w:r>
      <w:r>
        <w:rPr>
          <w:rStyle w:val="Char6"/>
          <w:rFonts w:hint="cs"/>
          <w:rtl/>
        </w:rPr>
        <w:t>ی</w:t>
      </w:r>
      <w:r w:rsidRPr="009802C8">
        <w:rPr>
          <w:rStyle w:val="Char6"/>
          <w:rtl/>
        </w:rPr>
        <w:t xml:space="preserve"> 67.</w:t>
      </w:r>
    </w:p>
  </w:footnote>
  <w:footnote w:id="114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ص/256.</w:t>
      </w:r>
    </w:p>
  </w:footnote>
  <w:footnote w:id="114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ص/286.</w:t>
      </w:r>
    </w:p>
  </w:footnote>
  <w:footnote w:id="1146">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9802C8">
        <w:rPr>
          <w:rStyle w:val="Char6"/>
          <w:rtl/>
        </w:rPr>
        <w:t>حدیث در الکافی، کلینی: 7/414</w:t>
      </w:r>
      <w:r w:rsidRPr="009802C8">
        <w:rPr>
          <w:rStyle w:val="Char6"/>
          <w:rFonts w:hint="cs"/>
          <w:rtl/>
        </w:rPr>
        <w:t>، ح 1.</w:t>
      </w:r>
    </w:p>
  </w:footnote>
  <w:footnote w:id="1147">
    <w:p w:rsidR="0024533F" w:rsidRDefault="0024533F" w:rsidP="009802C8">
      <w:pPr>
        <w:pStyle w:val="FootnoteText"/>
        <w:bidi/>
        <w:ind w:left="233" w:hangingChars="97" w:hanging="233"/>
        <w:jc w:val="both"/>
        <w:rPr>
          <w:rStyle w:val="Char9"/>
          <w:rtl/>
        </w:rPr>
      </w:pPr>
      <w:r w:rsidRPr="00637741">
        <w:rPr>
          <w:rStyle w:val="Char6"/>
        </w:rPr>
        <w:footnoteRef/>
      </w:r>
      <w:r w:rsidRPr="00637741">
        <w:rPr>
          <w:rStyle w:val="Char6"/>
          <w:rtl/>
        </w:rPr>
        <w:t xml:space="preserve">- </w:t>
      </w:r>
      <w:r w:rsidRPr="00637741">
        <w:rPr>
          <w:rStyle w:val="Char9"/>
          <w:rtl/>
        </w:rPr>
        <w:t xml:space="preserve">تفسیر </w:t>
      </w:r>
      <w:r>
        <w:rPr>
          <w:rStyle w:val="Char9"/>
          <w:rtl/>
        </w:rPr>
        <w:t>من وحي القرآن</w:t>
      </w:r>
      <w:r w:rsidRPr="00637741">
        <w:rPr>
          <w:rStyle w:val="Char9"/>
          <w:rtl/>
        </w:rPr>
        <w:t>:</w:t>
      </w:r>
    </w:p>
    <w:p w:rsidR="0024533F" w:rsidRPr="00637741" w:rsidRDefault="0024533F" w:rsidP="009802C8">
      <w:pPr>
        <w:pStyle w:val="FootnoteText"/>
        <w:bidi/>
        <w:ind w:left="223" w:hangingChars="97" w:hanging="223"/>
        <w:jc w:val="both"/>
        <w:rPr>
          <w:rStyle w:val="Char6"/>
        </w:rPr>
      </w:pPr>
      <w:r>
        <w:rPr>
          <w:rStyle w:val="Char9"/>
          <w:rFonts w:hint="cs"/>
          <w:rtl/>
        </w:rPr>
        <w:tab/>
      </w:r>
      <w:r w:rsidRPr="009802C8">
        <w:rPr>
          <w:rStyle w:val="Char6"/>
          <w:sz w:val="20"/>
          <w:szCs w:val="20"/>
        </w:rPr>
        <w:t>http://www.bayynat.org/books/quran/yousef/htm</w:t>
      </w:r>
      <w:r w:rsidRPr="009802C8">
        <w:rPr>
          <w:rStyle w:val="Char6"/>
          <w:sz w:val="20"/>
          <w:szCs w:val="20"/>
          <w:rtl/>
        </w:rPr>
        <w:t>.</w:t>
      </w:r>
    </w:p>
  </w:footnote>
  <w:footnote w:id="1148">
    <w:p w:rsidR="0024533F" w:rsidRDefault="0024533F" w:rsidP="009802C8">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9"/>
          <w:rtl/>
        </w:rPr>
        <w:t xml:space="preserve">تفسیر </w:t>
      </w:r>
      <w:r>
        <w:rPr>
          <w:rStyle w:val="Char9"/>
          <w:rtl/>
        </w:rPr>
        <w:t>من وحي القرآن</w:t>
      </w:r>
      <w:r w:rsidRPr="009802C8">
        <w:rPr>
          <w:rStyle w:val="Char6"/>
          <w:rtl/>
        </w:rPr>
        <w:t>:</w:t>
      </w:r>
    </w:p>
    <w:p w:rsidR="0024533F" w:rsidRDefault="0024533F" w:rsidP="009802C8">
      <w:pPr>
        <w:pStyle w:val="FootnoteText"/>
        <w:bidi/>
        <w:ind w:left="233" w:hangingChars="97" w:hanging="233"/>
        <w:jc w:val="both"/>
        <w:rPr>
          <w:rStyle w:val="Char6"/>
          <w:rtl/>
        </w:rPr>
      </w:pPr>
      <w:r>
        <w:rPr>
          <w:rStyle w:val="Char6"/>
          <w:rFonts w:hint="cs"/>
          <w:rtl/>
        </w:rPr>
        <w:tab/>
      </w:r>
      <w:hyperlink r:id="rId2" w:history="1">
        <w:r w:rsidRPr="009802C8">
          <w:rPr>
            <w:rStyle w:val="Char6"/>
          </w:rPr>
          <w:t>http://www.bayynat.org/books/quran/yousef06.htm</w:t>
        </w:r>
      </w:hyperlink>
      <w:r w:rsidRPr="009802C8">
        <w:rPr>
          <w:rStyle w:val="Char6"/>
          <w:rtl/>
        </w:rPr>
        <w:t>.</w:t>
      </w:r>
    </w:p>
    <w:p w:rsidR="0024533F" w:rsidRPr="00637741" w:rsidRDefault="0024533F" w:rsidP="009802C8">
      <w:pPr>
        <w:pStyle w:val="FootnoteText"/>
        <w:bidi/>
        <w:ind w:left="233" w:hangingChars="97" w:hanging="233"/>
        <w:jc w:val="both"/>
        <w:rPr>
          <w:rStyle w:val="Char9"/>
        </w:rPr>
      </w:pPr>
      <w:r>
        <w:rPr>
          <w:rStyle w:val="Char6"/>
          <w:rFonts w:hint="cs"/>
          <w:rtl/>
        </w:rPr>
        <w:tab/>
      </w:r>
      <w:r w:rsidRPr="009802C8">
        <w:rPr>
          <w:rStyle w:val="Char6"/>
          <w:rFonts w:hint="cs"/>
          <w:rtl/>
        </w:rPr>
        <w:t>و</w:t>
      </w:r>
      <w:r>
        <w:rPr>
          <w:rStyle w:val="Char6"/>
          <w:rFonts w:hint="cs"/>
          <w:rtl/>
        </w:rPr>
        <w:t xml:space="preserve"> </w:t>
      </w:r>
      <w:r w:rsidRPr="009802C8">
        <w:rPr>
          <w:rStyle w:val="Char6"/>
          <w:rFonts w:hint="cs"/>
          <w:rtl/>
        </w:rPr>
        <w:t>نگا: مسائل عقدیة 84.</w:t>
      </w:r>
    </w:p>
  </w:footnote>
  <w:footnote w:id="114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w:t>
      </w:r>
      <w:r w:rsidRPr="00637741">
        <w:rPr>
          <w:rStyle w:val="Char9"/>
          <w:rtl/>
        </w:rPr>
        <w:t>احاد</w:t>
      </w:r>
      <w:r w:rsidRPr="00637741">
        <w:rPr>
          <w:rStyle w:val="Char9"/>
          <w:rFonts w:hint="cs"/>
          <w:rtl/>
        </w:rPr>
        <w:t>ي</w:t>
      </w:r>
      <w:r w:rsidRPr="00637741">
        <w:rPr>
          <w:rStyle w:val="Char9"/>
          <w:rtl/>
        </w:rPr>
        <w:t>ث ف</w:t>
      </w:r>
      <w:r w:rsidRPr="00637741">
        <w:rPr>
          <w:rStyle w:val="Char9"/>
          <w:rFonts w:hint="cs"/>
          <w:rtl/>
        </w:rPr>
        <w:t>ي</w:t>
      </w:r>
      <w:r w:rsidRPr="00637741">
        <w:rPr>
          <w:rStyle w:val="Char9"/>
          <w:rtl/>
        </w:rPr>
        <w:t xml:space="preserve"> قضا</w:t>
      </w:r>
      <w:r w:rsidRPr="00637741">
        <w:rPr>
          <w:rStyle w:val="Char9"/>
          <w:rFonts w:hint="cs"/>
          <w:rtl/>
        </w:rPr>
        <w:t>ي</w:t>
      </w:r>
      <w:r w:rsidRPr="00637741">
        <w:rPr>
          <w:rStyle w:val="Char9"/>
          <w:rtl/>
        </w:rPr>
        <w:t>ا الوحد</w:t>
      </w:r>
      <w:r w:rsidRPr="00637741">
        <w:rPr>
          <w:rStyle w:val="Char9"/>
          <w:rFonts w:hint="cs"/>
          <w:rtl/>
        </w:rPr>
        <w:t>ة</w:t>
      </w:r>
      <w:r w:rsidRPr="00637741">
        <w:rPr>
          <w:rStyle w:val="Char9"/>
          <w:rtl/>
        </w:rPr>
        <w:t xml:space="preserve"> والاختلاف</w:t>
      </w:r>
      <w:r w:rsidRPr="009802C8">
        <w:rPr>
          <w:rStyle w:val="Char6"/>
          <w:rtl/>
        </w:rPr>
        <w:t xml:space="preserve"> 88.</w:t>
      </w:r>
    </w:p>
  </w:footnote>
  <w:footnote w:id="115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منبع سابق</w:t>
      </w:r>
      <w:r w:rsidRPr="00637741">
        <w:rPr>
          <w:rStyle w:val="Char6"/>
          <w:rtl/>
        </w:rPr>
        <w:t xml:space="preserve"> 34</w:t>
      </w:r>
      <w:r w:rsidRPr="00637741">
        <w:rPr>
          <w:rStyle w:val="Char6"/>
          <w:rFonts w:hint="cs"/>
          <w:rtl/>
        </w:rPr>
        <w:t xml:space="preserve"> </w:t>
      </w:r>
      <w:r w:rsidRPr="00637741">
        <w:rPr>
          <w:rStyle w:val="Char6"/>
          <w:rtl/>
        </w:rPr>
        <w:t>و 33.</w:t>
      </w:r>
    </w:p>
  </w:footnote>
  <w:footnote w:id="115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66.</w:t>
      </w:r>
    </w:p>
  </w:footnote>
  <w:footnote w:id="115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166.</w:t>
      </w:r>
    </w:p>
  </w:footnote>
  <w:footnote w:id="115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73-72.</w:t>
      </w:r>
    </w:p>
  </w:footnote>
  <w:footnote w:id="115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w:t>
      </w:r>
      <w:r w:rsidRPr="00637741">
        <w:rPr>
          <w:rStyle w:val="Char6"/>
          <w:rFonts w:hint="cs"/>
          <w:rtl/>
        </w:rPr>
        <w:t>71</w:t>
      </w:r>
      <w:r w:rsidRPr="00637741">
        <w:rPr>
          <w:rStyle w:val="Char6"/>
          <w:rtl/>
        </w:rPr>
        <w:t>-72.</w:t>
      </w:r>
    </w:p>
  </w:footnote>
  <w:footnote w:id="115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w:t>
      </w:r>
      <w:r w:rsidRPr="00637741">
        <w:rPr>
          <w:rStyle w:val="Char6"/>
          <w:rFonts w:hint="cs"/>
          <w:rtl/>
        </w:rPr>
        <w:t xml:space="preserve"> 55.</w:t>
      </w:r>
    </w:p>
  </w:footnote>
  <w:footnote w:id="115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57.</w:t>
      </w:r>
    </w:p>
  </w:footnote>
  <w:footnote w:id="115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63.</w:t>
      </w:r>
    </w:p>
  </w:footnote>
  <w:footnote w:id="115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37.</w:t>
      </w:r>
    </w:p>
  </w:footnote>
  <w:footnote w:id="115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63-61.</w:t>
      </w:r>
    </w:p>
  </w:footnote>
  <w:footnote w:id="1160">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نگا:</w:t>
      </w:r>
      <w:r w:rsidRPr="00637741">
        <w:rPr>
          <w:rStyle w:val="Char6"/>
          <w:rFonts w:hint="cs"/>
          <w:rtl/>
        </w:rPr>
        <w:t xml:space="preserve"> </w:t>
      </w:r>
      <w:r w:rsidRPr="00637741">
        <w:rPr>
          <w:rStyle w:val="Char9"/>
          <w:rtl/>
        </w:rPr>
        <w:t>احاد</w:t>
      </w:r>
      <w:r w:rsidRPr="00637741">
        <w:rPr>
          <w:rStyle w:val="Char9"/>
          <w:rFonts w:hint="cs"/>
          <w:rtl/>
        </w:rPr>
        <w:t>ي</w:t>
      </w:r>
      <w:r w:rsidRPr="00637741">
        <w:rPr>
          <w:rStyle w:val="Char9"/>
          <w:rtl/>
        </w:rPr>
        <w:t>ث ف</w:t>
      </w:r>
      <w:r w:rsidRPr="00637741">
        <w:rPr>
          <w:rStyle w:val="Char9"/>
          <w:rFonts w:hint="cs"/>
          <w:rtl/>
        </w:rPr>
        <w:t>ي</w:t>
      </w:r>
      <w:r w:rsidRPr="00637741">
        <w:rPr>
          <w:rStyle w:val="Char9"/>
          <w:rtl/>
        </w:rPr>
        <w:t xml:space="preserve"> قضا</w:t>
      </w:r>
      <w:r w:rsidRPr="00637741">
        <w:rPr>
          <w:rStyle w:val="Char9"/>
          <w:rFonts w:hint="cs"/>
          <w:rtl/>
        </w:rPr>
        <w:t>ي</w:t>
      </w:r>
      <w:r w:rsidRPr="00637741">
        <w:rPr>
          <w:rStyle w:val="Char9"/>
          <w:rtl/>
        </w:rPr>
        <w:t>ا الوحد</w:t>
      </w:r>
      <w:r w:rsidRPr="00637741">
        <w:rPr>
          <w:rStyle w:val="Char9"/>
          <w:rFonts w:hint="cs"/>
          <w:rtl/>
        </w:rPr>
        <w:t>ة</w:t>
      </w:r>
      <w:r w:rsidRPr="00637741">
        <w:rPr>
          <w:rStyle w:val="Char9"/>
          <w:rtl/>
        </w:rPr>
        <w:t xml:space="preserve"> و الاختلاف</w:t>
      </w:r>
      <w:r w:rsidRPr="009802C8">
        <w:rPr>
          <w:rStyle w:val="Char6"/>
          <w:rtl/>
        </w:rPr>
        <w:t xml:space="preserve"> 58، 111.</w:t>
      </w:r>
    </w:p>
  </w:footnote>
  <w:footnote w:id="1161">
    <w:p w:rsidR="0024533F" w:rsidRDefault="0024533F" w:rsidP="009802C8">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فتن</w:t>
      </w:r>
      <w:r>
        <w:rPr>
          <w:rStyle w:val="Char6"/>
          <w:rFonts w:hint="cs"/>
          <w:rtl/>
        </w:rPr>
        <w:t>ۀ</w:t>
      </w:r>
      <w:r w:rsidRPr="00637741">
        <w:rPr>
          <w:rStyle w:val="Char6"/>
          <w:rtl/>
        </w:rPr>
        <w:t xml:space="preserve"> فضل الله. محمد باقر </w:t>
      </w:r>
      <w:r w:rsidRPr="009802C8">
        <w:rPr>
          <w:rStyle w:val="Char6"/>
          <w:rtl/>
        </w:rPr>
        <w:t>صافی.</w:t>
      </w:r>
    </w:p>
    <w:p w:rsidR="0024533F" w:rsidRPr="009802C8" w:rsidRDefault="0024533F" w:rsidP="009802C8">
      <w:pPr>
        <w:pStyle w:val="FootnoteText"/>
        <w:bidi/>
        <w:ind w:left="233" w:hangingChars="97" w:hanging="233"/>
        <w:jc w:val="both"/>
        <w:rPr>
          <w:rStyle w:val="Char6"/>
          <w:rtl/>
        </w:rPr>
      </w:pPr>
      <w:r w:rsidRPr="009802C8">
        <w:rPr>
          <w:rStyle w:val="Char6"/>
          <w:rFonts w:hint="cs"/>
          <w:rtl/>
        </w:rPr>
        <w:tab/>
      </w:r>
      <w:hyperlink r:id="rId3" w:history="1">
        <w:r w:rsidRPr="009802C8">
          <w:rPr>
            <w:rStyle w:val="Hyperlink"/>
            <w:rFonts w:ascii="IRNazli" w:eastAsia="B Badr" w:hAnsi="IRNazli" w:cs="IRNazli"/>
            <w:color w:val="auto"/>
            <w:sz w:val="24"/>
            <w:szCs w:val="24"/>
            <w:u w:val="none"/>
            <w:lang w:bidi="fa-IR"/>
          </w:rPr>
          <w:t>http://www.geocitis.com/alshia-d/alshia.htm</w:t>
        </w:r>
      </w:hyperlink>
      <w:r w:rsidRPr="009802C8">
        <w:rPr>
          <w:rStyle w:val="Char6"/>
          <w:rtl/>
        </w:rPr>
        <w:t>.</w:t>
      </w:r>
    </w:p>
    <w:p w:rsidR="0024533F" w:rsidRPr="00637741" w:rsidRDefault="0024533F" w:rsidP="009802C8">
      <w:pPr>
        <w:pStyle w:val="FootnoteText"/>
        <w:bidi/>
        <w:ind w:left="233" w:hangingChars="97" w:hanging="233"/>
        <w:jc w:val="both"/>
        <w:rPr>
          <w:rStyle w:val="Char6"/>
        </w:rPr>
      </w:pPr>
      <w:r>
        <w:rPr>
          <w:rStyle w:val="Char6"/>
          <w:rFonts w:hint="cs"/>
          <w:rtl/>
        </w:rPr>
        <w:tab/>
      </w:r>
      <w:r w:rsidRPr="009802C8">
        <w:rPr>
          <w:rStyle w:val="Char6"/>
          <w:rtl/>
        </w:rPr>
        <w:t>نگا:</w:t>
      </w:r>
      <w:r w:rsidRPr="009802C8">
        <w:rPr>
          <w:rStyle w:val="Char6"/>
          <w:rFonts w:hint="cs"/>
          <w:rtl/>
        </w:rPr>
        <w:t xml:space="preserve"> </w:t>
      </w:r>
      <w:r w:rsidRPr="009802C8">
        <w:rPr>
          <w:rStyle w:val="Char6"/>
          <w:rtl/>
        </w:rPr>
        <w:t>دیدگاه</w:t>
      </w:r>
      <w:r>
        <w:rPr>
          <w:rStyle w:val="Char6"/>
          <w:rFonts w:hint="cs"/>
          <w:rtl/>
        </w:rPr>
        <w:t>‌</w:t>
      </w:r>
      <w:r w:rsidRPr="009802C8">
        <w:rPr>
          <w:rStyle w:val="Char6"/>
          <w:rtl/>
        </w:rPr>
        <w:t>های این افراد و دیگران را د</w:t>
      </w:r>
      <w:r w:rsidRPr="00637741">
        <w:rPr>
          <w:rStyle w:val="Char6"/>
          <w:rtl/>
        </w:rPr>
        <w:t xml:space="preserve">ر کتاب </w:t>
      </w:r>
      <w:r w:rsidRPr="00637741">
        <w:rPr>
          <w:rStyle w:val="Char9"/>
          <w:rtl/>
        </w:rPr>
        <w:t>«الحوز</w:t>
      </w:r>
      <w:r w:rsidRPr="00637741">
        <w:rPr>
          <w:rStyle w:val="Char9"/>
          <w:rFonts w:hint="cs"/>
          <w:rtl/>
        </w:rPr>
        <w:t>ة</w:t>
      </w:r>
      <w:r w:rsidRPr="00637741">
        <w:rPr>
          <w:rStyle w:val="Char9"/>
          <w:rtl/>
        </w:rPr>
        <w:t xml:space="preserve"> العلمی</w:t>
      </w:r>
      <w:r w:rsidRPr="00637741">
        <w:rPr>
          <w:rStyle w:val="Char9"/>
          <w:rFonts w:hint="cs"/>
          <w:rtl/>
        </w:rPr>
        <w:t>ة</w:t>
      </w:r>
      <w:r w:rsidRPr="00637741">
        <w:rPr>
          <w:rStyle w:val="Char9"/>
          <w:rtl/>
        </w:rPr>
        <w:t xml:space="preserve"> تدین الانحراف»</w:t>
      </w:r>
      <w:r w:rsidRPr="00637741">
        <w:rPr>
          <w:rStyle w:val="Char6"/>
          <w:rtl/>
        </w:rPr>
        <w:t xml:space="preserve"> از محمد علی هاشمی مشهدی و مجموعه کتاب</w:t>
      </w:r>
      <w:r w:rsidRPr="00637741">
        <w:rPr>
          <w:rStyle w:val="Char6"/>
          <w:rFonts w:hint="cs"/>
          <w:rtl/>
        </w:rPr>
        <w:t>‌</w:t>
      </w:r>
      <w:r w:rsidRPr="00637741">
        <w:rPr>
          <w:rStyle w:val="Char6"/>
          <w:rtl/>
        </w:rPr>
        <w:t xml:space="preserve">های دیگری از این‌ها در قم چاپ شده است مانند شیخ جواد تبریزی که کتاب </w:t>
      </w:r>
      <w:r w:rsidRPr="00637741">
        <w:rPr>
          <w:rStyle w:val="Char9"/>
          <w:rtl/>
        </w:rPr>
        <w:t>«اعتقاداتنا»</w:t>
      </w:r>
      <w:r w:rsidRPr="00637741">
        <w:rPr>
          <w:rStyle w:val="Char6"/>
          <w:rtl/>
        </w:rPr>
        <w:t xml:space="preserve"> را چاپ کرد و شیخ وحید خراسانی که کتاب </w:t>
      </w:r>
      <w:r w:rsidRPr="00637741">
        <w:rPr>
          <w:rStyle w:val="Char9"/>
          <w:rtl/>
        </w:rPr>
        <w:t>«مق</w:t>
      </w:r>
      <w:r w:rsidRPr="00637741">
        <w:rPr>
          <w:rStyle w:val="Char9"/>
          <w:rFonts w:hint="cs"/>
          <w:rtl/>
        </w:rPr>
        <w:t>ت</w:t>
      </w:r>
      <w:r w:rsidRPr="00637741">
        <w:rPr>
          <w:rStyle w:val="Char9"/>
          <w:rtl/>
        </w:rPr>
        <w:t>طفات ولائی</w:t>
      </w:r>
      <w:r w:rsidRPr="00637741">
        <w:rPr>
          <w:rStyle w:val="Char9"/>
          <w:rFonts w:hint="cs"/>
          <w:rtl/>
        </w:rPr>
        <w:t>ة</w:t>
      </w:r>
      <w:r w:rsidRPr="00637741">
        <w:rPr>
          <w:rStyle w:val="Char9"/>
          <w:rtl/>
        </w:rPr>
        <w:t>»</w:t>
      </w:r>
      <w:r w:rsidRPr="00637741">
        <w:rPr>
          <w:rStyle w:val="Char6"/>
          <w:rtl/>
        </w:rPr>
        <w:t xml:space="preserve"> و شیخ محمد تقی بهجت که کتاب </w:t>
      </w:r>
      <w:r w:rsidRPr="00637741">
        <w:rPr>
          <w:rStyle w:val="Char9"/>
          <w:rtl/>
        </w:rPr>
        <w:t>«البرهان القاطع»</w:t>
      </w:r>
      <w:r w:rsidRPr="00637741">
        <w:rPr>
          <w:rStyle w:val="Char6"/>
          <w:rtl/>
        </w:rPr>
        <w:t xml:space="preserve"> و سید جعفر مرتضی عاملی که کتاب </w:t>
      </w:r>
      <w:r w:rsidRPr="00637741">
        <w:rPr>
          <w:rStyle w:val="Char9"/>
          <w:rtl/>
        </w:rPr>
        <w:t>«مأسا</w:t>
      </w:r>
      <w:r w:rsidRPr="00637741">
        <w:rPr>
          <w:rStyle w:val="Char9"/>
          <w:rFonts w:hint="cs"/>
          <w:rtl/>
        </w:rPr>
        <w:t>ة</w:t>
      </w:r>
      <w:r w:rsidRPr="00637741">
        <w:rPr>
          <w:rStyle w:val="Char9"/>
          <w:rtl/>
        </w:rPr>
        <w:t xml:space="preserve"> الزهراء»</w:t>
      </w:r>
      <w:r w:rsidRPr="00637741">
        <w:rPr>
          <w:rStyle w:val="Char6"/>
          <w:rtl/>
        </w:rPr>
        <w:t xml:space="preserve"> و سپس کتاب دیگری را به نام </w:t>
      </w:r>
      <w:r w:rsidRPr="00637741">
        <w:rPr>
          <w:rStyle w:val="Char9"/>
          <w:rtl/>
        </w:rPr>
        <w:t>«لماذا مأسا</w:t>
      </w:r>
      <w:r w:rsidRPr="00637741">
        <w:rPr>
          <w:rStyle w:val="Char9"/>
          <w:rFonts w:hint="cs"/>
          <w:rtl/>
        </w:rPr>
        <w:t>ة</w:t>
      </w:r>
      <w:r w:rsidRPr="00637741">
        <w:rPr>
          <w:rStyle w:val="Char9"/>
          <w:rtl/>
        </w:rPr>
        <w:t xml:space="preserve"> الزهراء»</w:t>
      </w:r>
      <w:r w:rsidRPr="00637741">
        <w:rPr>
          <w:rStyle w:val="Char6"/>
          <w:rtl/>
        </w:rPr>
        <w:t xml:space="preserve"> و بعد کتاب دیگری به نام </w:t>
      </w:r>
      <w:r w:rsidRPr="00637741">
        <w:rPr>
          <w:rStyle w:val="Char9"/>
          <w:rtl/>
        </w:rPr>
        <w:t>«خل</w:t>
      </w:r>
      <w:r w:rsidRPr="00637741">
        <w:rPr>
          <w:rStyle w:val="Char9"/>
          <w:rFonts w:hint="cs"/>
          <w:rtl/>
        </w:rPr>
        <w:t>ي</w:t>
      </w:r>
      <w:r w:rsidRPr="00637741">
        <w:rPr>
          <w:rStyle w:val="Char9"/>
          <w:rtl/>
        </w:rPr>
        <w:t>فات مأسا</w:t>
      </w:r>
      <w:r w:rsidRPr="00637741">
        <w:rPr>
          <w:rStyle w:val="Char9"/>
          <w:rFonts w:hint="cs"/>
          <w:rtl/>
        </w:rPr>
        <w:t>ة</w:t>
      </w:r>
      <w:r w:rsidRPr="00637741">
        <w:rPr>
          <w:rStyle w:val="Char9"/>
          <w:rtl/>
        </w:rPr>
        <w:t xml:space="preserve"> الزهراء» </w:t>
      </w:r>
      <w:r w:rsidRPr="00637741">
        <w:rPr>
          <w:rStyle w:val="Char6"/>
          <w:rtl/>
        </w:rPr>
        <w:t xml:space="preserve">را چاپ کردند. و سید محمد علی هاشمی مشهدی </w:t>
      </w:r>
      <w:r w:rsidRPr="00637741">
        <w:rPr>
          <w:rFonts w:cs="B Badr"/>
          <w:sz w:val="24"/>
          <w:szCs w:val="24"/>
          <w:rtl/>
          <w:lang w:bidi="fa-IR"/>
        </w:rPr>
        <w:t>–</w:t>
      </w:r>
      <w:r w:rsidRPr="00637741">
        <w:rPr>
          <w:rStyle w:val="Char6"/>
          <w:rtl/>
        </w:rPr>
        <w:t xml:space="preserve"> گفته می‌شود اسم مستعار وی بوده است </w:t>
      </w:r>
      <w:r w:rsidRPr="00637741">
        <w:rPr>
          <w:rFonts w:cs="B Badr"/>
          <w:sz w:val="24"/>
          <w:szCs w:val="24"/>
          <w:rtl/>
          <w:lang w:bidi="fa-IR"/>
        </w:rPr>
        <w:t>–</w:t>
      </w:r>
      <w:r w:rsidRPr="00637741">
        <w:rPr>
          <w:rStyle w:val="Char6"/>
          <w:rtl/>
        </w:rPr>
        <w:t xml:space="preserve"> کتاب </w:t>
      </w:r>
      <w:r w:rsidRPr="00637741">
        <w:rPr>
          <w:rStyle w:val="Char9"/>
          <w:rtl/>
        </w:rPr>
        <w:t>«الحوز</w:t>
      </w:r>
      <w:r w:rsidRPr="00637741">
        <w:rPr>
          <w:rStyle w:val="Char9"/>
          <w:rFonts w:hint="cs"/>
          <w:rtl/>
        </w:rPr>
        <w:t>ة</w:t>
      </w:r>
      <w:r w:rsidRPr="00637741">
        <w:rPr>
          <w:rStyle w:val="Char9"/>
          <w:rtl/>
        </w:rPr>
        <w:t xml:space="preserve"> العلم</w:t>
      </w:r>
      <w:r w:rsidRPr="00637741">
        <w:rPr>
          <w:rStyle w:val="Char9"/>
          <w:rFonts w:hint="cs"/>
          <w:rtl/>
        </w:rPr>
        <w:t>ية</w:t>
      </w:r>
      <w:r w:rsidRPr="00637741">
        <w:rPr>
          <w:rStyle w:val="Char9"/>
          <w:rtl/>
        </w:rPr>
        <w:t xml:space="preserve"> تد</w:t>
      </w:r>
      <w:r w:rsidRPr="00637741">
        <w:rPr>
          <w:rStyle w:val="Char9"/>
          <w:rFonts w:hint="cs"/>
          <w:rtl/>
        </w:rPr>
        <w:t>ي</w:t>
      </w:r>
      <w:r w:rsidRPr="00637741">
        <w:rPr>
          <w:rStyle w:val="Char9"/>
          <w:rtl/>
        </w:rPr>
        <w:t>ن الانحراف»</w:t>
      </w:r>
      <w:r w:rsidRPr="00637741">
        <w:rPr>
          <w:rStyle w:val="Char6"/>
          <w:rtl/>
        </w:rPr>
        <w:t xml:space="preserve"> و سید یاسین موسوی </w:t>
      </w:r>
      <w:r w:rsidRPr="009802C8">
        <w:rPr>
          <w:rStyle w:val="Char6"/>
          <w:rtl/>
        </w:rPr>
        <w:t>کتاب «ملاحظات» و شیخ نجیب مروت</w:t>
      </w:r>
      <w:r w:rsidRPr="00637741">
        <w:rPr>
          <w:rStyle w:val="Char6"/>
          <w:rtl/>
        </w:rPr>
        <w:t xml:space="preserve"> کتاب </w:t>
      </w:r>
      <w:r w:rsidRPr="00637741">
        <w:rPr>
          <w:rStyle w:val="Char9"/>
          <w:rtl/>
        </w:rPr>
        <w:t>«حتی لا تکون فتن</w:t>
      </w:r>
      <w:r w:rsidRPr="00637741">
        <w:rPr>
          <w:rStyle w:val="Char9"/>
          <w:rFonts w:hint="cs"/>
          <w:rtl/>
        </w:rPr>
        <w:t>ة</w:t>
      </w:r>
      <w:r w:rsidRPr="00637741">
        <w:rPr>
          <w:rStyle w:val="Char9"/>
          <w:rtl/>
        </w:rPr>
        <w:t xml:space="preserve">» </w:t>
      </w:r>
      <w:r w:rsidRPr="00637741">
        <w:rPr>
          <w:rStyle w:val="Char6"/>
          <w:rtl/>
        </w:rPr>
        <w:t xml:space="preserve">و سید محمد محمود مرتضی کتاب </w:t>
      </w:r>
      <w:r w:rsidRPr="00637741">
        <w:rPr>
          <w:rStyle w:val="Char9"/>
          <w:rtl/>
        </w:rPr>
        <w:t>«الفضیح</w:t>
      </w:r>
      <w:r w:rsidRPr="00637741">
        <w:rPr>
          <w:rStyle w:val="Char9"/>
          <w:rFonts w:hint="cs"/>
          <w:rtl/>
        </w:rPr>
        <w:t>ة</w:t>
      </w:r>
      <w:r w:rsidRPr="00637741">
        <w:rPr>
          <w:rStyle w:val="Char9"/>
          <w:rtl/>
        </w:rPr>
        <w:t>... محاکم</w:t>
      </w:r>
      <w:r w:rsidRPr="00637741">
        <w:rPr>
          <w:rStyle w:val="Char9"/>
          <w:rFonts w:hint="cs"/>
          <w:rtl/>
        </w:rPr>
        <w:t>ة</w:t>
      </w:r>
      <w:r w:rsidRPr="00637741">
        <w:rPr>
          <w:rStyle w:val="Char9"/>
          <w:rtl/>
        </w:rPr>
        <w:t xml:space="preserve"> کتاب هوامش نقدی</w:t>
      </w:r>
      <w:r w:rsidRPr="00637741">
        <w:rPr>
          <w:rStyle w:val="Char9"/>
          <w:rFonts w:hint="cs"/>
          <w:rtl/>
        </w:rPr>
        <w:t>ة</w:t>
      </w:r>
      <w:r w:rsidRPr="00637741">
        <w:rPr>
          <w:rStyle w:val="Char9"/>
          <w:rtl/>
        </w:rPr>
        <w:t>»</w:t>
      </w:r>
      <w:r w:rsidRPr="00637741">
        <w:rPr>
          <w:rStyle w:val="Char6"/>
          <w:rtl/>
        </w:rPr>
        <w:t xml:space="preserve"> را چاپ کردند</w:t>
      </w:r>
      <w:r w:rsidRPr="00637741">
        <w:rPr>
          <w:rStyle w:val="Char6"/>
          <w:rFonts w:hint="cs"/>
          <w:rtl/>
        </w:rPr>
        <w:t>.</w:t>
      </w:r>
      <w:r w:rsidRPr="00637741">
        <w:rPr>
          <w:rStyle w:val="Char6"/>
          <w:rtl/>
        </w:rPr>
        <w:t xml:space="preserve"> برای مطالعه بیشتر به مجله </w:t>
      </w:r>
      <w:r w:rsidRPr="00637741">
        <w:rPr>
          <w:rStyle w:val="Char9"/>
          <w:rtl/>
        </w:rPr>
        <w:t>«الشراع»</w:t>
      </w:r>
      <w:r w:rsidRPr="00637741">
        <w:rPr>
          <w:rStyle w:val="Char6"/>
          <w:rtl/>
        </w:rPr>
        <w:t xml:space="preserve"> مقاله </w:t>
      </w:r>
      <w:r w:rsidRPr="00637741">
        <w:rPr>
          <w:rStyle w:val="Char9"/>
          <w:rtl/>
        </w:rPr>
        <w:t xml:space="preserve">«فتاوی تکفره و خامنئی یدعمه» </w:t>
      </w:r>
      <w:r w:rsidRPr="00637741">
        <w:rPr>
          <w:rStyle w:val="Char6"/>
          <w:rtl/>
        </w:rPr>
        <w:t>از سماوی مراجعه کنید.1998م ص24 و سایت احمد کاتب.</w:t>
      </w:r>
      <w:r w:rsidRPr="00637741">
        <w:rPr>
          <w:rStyle w:val="Char6"/>
          <w:rFonts w:hint="cs"/>
          <w:rtl/>
        </w:rPr>
        <w:t xml:space="preserve"> </w:t>
      </w:r>
      <w:r w:rsidRPr="00637741">
        <w:rPr>
          <w:rStyle w:val="Char6"/>
        </w:rPr>
        <w:t>http://www.alkatib.co.uk/m</w:t>
      </w:r>
      <w:r w:rsidRPr="00637741">
        <w:rPr>
          <w:rStyle w:val="Char6"/>
          <w:rtl/>
        </w:rPr>
        <w:t>30</w:t>
      </w:r>
      <w:r w:rsidRPr="00637741">
        <w:rPr>
          <w:rStyle w:val="Char6"/>
        </w:rPr>
        <w:t>.htm</w:t>
      </w:r>
      <w:r w:rsidRPr="00637741">
        <w:rPr>
          <w:rStyle w:val="Char6"/>
          <w:rtl/>
        </w:rPr>
        <w:t>.</w:t>
      </w:r>
    </w:p>
  </w:footnote>
  <w:footnote w:id="116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9802C8">
        <w:rPr>
          <w:rStyle w:val="Char9"/>
          <w:rtl/>
        </w:rPr>
        <w:t>الحوز</w:t>
      </w:r>
      <w:r w:rsidRPr="009802C8">
        <w:rPr>
          <w:rStyle w:val="Char9"/>
          <w:rFonts w:hint="cs"/>
          <w:rtl/>
        </w:rPr>
        <w:t>ة</w:t>
      </w:r>
      <w:r w:rsidRPr="009802C8">
        <w:rPr>
          <w:rStyle w:val="Char9"/>
          <w:rtl/>
        </w:rPr>
        <w:t xml:space="preserve"> العلم</w:t>
      </w:r>
      <w:r w:rsidRPr="009802C8">
        <w:rPr>
          <w:rStyle w:val="Char9"/>
          <w:rFonts w:hint="cs"/>
          <w:rtl/>
        </w:rPr>
        <w:t>یة</w:t>
      </w:r>
      <w:r w:rsidRPr="009802C8">
        <w:rPr>
          <w:rStyle w:val="Char9"/>
          <w:rtl/>
        </w:rPr>
        <w:t xml:space="preserve"> تد</w:t>
      </w:r>
      <w:r w:rsidRPr="009802C8">
        <w:rPr>
          <w:rStyle w:val="Char9"/>
          <w:rFonts w:hint="cs"/>
          <w:rtl/>
        </w:rPr>
        <w:t>ی</w:t>
      </w:r>
      <w:r w:rsidRPr="009802C8">
        <w:rPr>
          <w:rStyle w:val="Char9"/>
          <w:rtl/>
        </w:rPr>
        <w:t>ن الانحراف</w:t>
      </w:r>
      <w:r w:rsidRPr="00637741">
        <w:rPr>
          <w:rStyle w:val="Char6"/>
          <w:rtl/>
        </w:rPr>
        <w:t xml:space="preserve"> </w:t>
      </w:r>
      <w:r w:rsidRPr="00637741">
        <w:rPr>
          <w:rFonts w:cs="B Badr"/>
          <w:sz w:val="24"/>
          <w:szCs w:val="24"/>
          <w:rtl/>
          <w:lang w:bidi="fa-IR"/>
        </w:rPr>
        <w:t>–</w:t>
      </w:r>
      <w:r w:rsidRPr="00637741">
        <w:rPr>
          <w:rStyle w:val="Char6"/>
          <w:rtl/>
        </w:rPr>
        <w:t xml:space="preserve"> بخش سوم/ سند11.</w:t>
      </w:r>
    </w:p>
  </w:footnote>
  <w:footnote w:id="1163">
    <w:p w:rsidR="0024533F" w:rsidRPr="00637741" w:rsidRDefault="0024533F" w:rsidP="009802C8">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9802C8">
        <w:rPr>
          <w:rStyle w:val="Char6"/>
          <w:rtl/>
        </w:rPr>
        <w:t>فتن</w:t>
      </w:r>
      <w:r w:rsidRPr="009802C8">
        <w:rPr>
          <w:rStyle w:val="Char6"/>
          <w:rFonts w:hint="cs"/>
          <w:rtl/>
        </w:rPr>
        <w:t>ۀ</w:t>
      </w:r>
      <w:r w:rsidRPr="009802C8">
        <w:rPr>
          <w:rStyle w:val="Char6"/>
          <w:rtl/>
        </w:rPr>
        <w:t xml:space="preserve"> فضل الله/</w:t>
      </w:r>
      <w:r w:rsidRPr="00637741">
        <w:rPr>
          <w:rStyle w:val="Char9"/>
          <w:rtl/>
        </w:rPr>
        <w:t xml:space="preserve"> فصل الموقف من الفتن</w:t>
      </w:r>
      <w:r w:rsidRPr="00637741">
        <w:rPr>
          <w:rStyle w:val="Char9"/>
          <w:rFonts w:hint="cs"/>
          <w:rtl/>
        </w:rPr>
        <w:t>ة</w:t>
      </w:r>
      <w:r w:rsidRPr="009802C8">
        <w:rPr>
          <w:rStyle w:val="Char6"/>
          <w:rtl/>
        </w:rPr>
        <w:t>.</w:t>
      </w:r>
    </w:p>
  </w:footnote>
  <w:footnote w:id="116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الحوز</w:t>
      </w:r>
      <w:r w:rsidRPr="00637741">
        <w:rPr>
          <w:rStyle w:val="Char9"/>
          <w:rFonts w:hint="cs"/>
          <w:rtl/>
        </w:rPr>
        <w:t>ة</w:t>
      </w:r>
      <w:r w:rsidRPr="00637741">
        <w:rPr>
          <w:rStyle w:val="Char9"/>
          <w:rtl/>
        </w:rPr>
        <w:t xml:space="preserve"> العلم</w:t>
      </w:r>
      <w:r w:rsidRPr="00637741">
        <w:rPr>
          <w:rStyle w:val="Char9"/>
          <w:rFonts w:hint="cs"/>
          <w:rtl/>
        </w:rPr>
        <w:t>ية</w:t>
      </w:r>
      <w:r w:rsidRPr="00637741">
        <w:rPr>
          <w:rStyle w:val="Char9"/>
          <w:rtl/>
        </w:rPr>
        <w:t xml:space="preserve"> تد</w:t>
      </w:r>
      <w:r w:rsidRPr="00637741">
        <w:rPr>
          <w:rStyle w:val="Char9"/>
          <w:rFonts w:hint="cs"/>
          <w:rtl/>
        </w:rPr>
        <w:t>ي</w:t>
      </w:r>
      <w:r w:rsidRPr="00637741">
        <w:rPr>
          <w:rStyle w:val="Char9"/>
          <w:rtl/>
        </w:rPr>
        <w:t xml:space="preserve">ن الانحراف </w:t>
      </w:r>
      <w:r w:rsidRPr="00637741">
        <w:rPr>
          <w:rFonts w:cs="B Badr"/>
          <w:sz w:val="24"/>
          <w:szCs w:val="24"/>
          <w:rtl/>
          <w:lang w:bidi="fa-IR"/>
        </w:rPr>
        <w:t>–</w:t>
      </w:r>
      <w:r w:rsidRPr="00637741">
        <w:rPr>
          <w:rStyle w:val="Char6"/>
          <w:rtl/>
        </w:rPr>
        <w:t xml:space="preserve"> بخش سوم/ سند12.</w:t>
      </w:r>
    </w:p>
  </w:footnote>
  <w:footnote w:id="1165">
    <w:p w:rsidR="0024533F" w:rsidRPr="00637741" w:rsidRDefault="0024533F" w:rsidP="009802C8">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9802C8">
        <w:rPr>
          <w:rStyle w:val="Char6"/>
          <w:rtl/>
        </w:rPr>
        <w:t>فتن</w:t>
      </w:r>
      <w:r>
        <w:rPr>
          <w:rStyle w:val="Char6"/>
          <w:rFonts w:hint="cs"/>
          <w:rtl/>
        </w:rPr>
        <w:t>ۀ</w:t>
      </w:r>
      <w:r w:rsidRPr="009802C8">
        <w:rPr>
          <w:rStyle w:val="Char6"/>
          <w:rtl/>
        </w:rPr>
        <w:t xml:space="preserve"> فضل الله</w:t>
      </w:r>
      <w:r w:rsidRPr="00637741">
        <w:rPr>
          <w:rStyle w:val="Char9"/>
          <w:rtl/>
        </w:rPr>
        <w:t xml:space="preserve"> / فصل المتوقف من الفتن</w:t>
      </w:r>
      <w:r w:rsidRPr="00637741">
        <w:rPr>
          <w:rStyle w:val="Char9"/>
          <w:rFonts w:hint="cs"/>
          <w:rtl/>
        </w:rPr>
        <w:t>ة</w:t>
      </w:r>
      <w:r w:rsidRPr="00637741">
        <w:rPr>
          <w:rStyle w:val="Char9"/>
          <w:rtl/>
        </w:rPr>
        <w:t>.</w:t>
      </w:r>
    </w:p>
  </w:footnote>
  <w:footnote w:id="116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نامه او به تبریزی و خراسانی ص176و175 ، سند /20</w:t>
      </w:r>
      <w:r w:rsidRPr="00637741">
        <w:rPr>
          <w:rStyle w:val="Char6"/>
          <w:rFonts w:hint="cs"/>
          <w:rtl/>
        </w:rPr>
        <w:t xml:space="preserve"> </w:t>
      </w:r>
      <w:r w:rsidRPr="00637741">
        <w:rPr>
          <w:rStyle w:val="Char6"/>
          <w:rtl/>
        </w:rPr>
        <w:t>و21.</w:t>
      </w:r>
    </w:p>
  </w:footnote>
  <w:footnote w:id="1167">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پاسخ به شبهات بیروتیه، سید محمد صد</w:t>
      </w:r>
      <w:r w:rsidRPr="009802C8">
        <w:rPr>
          <w:rStyle w:val="Char6"/>
          <w:rtl/>
        </w:rPr>
        <w:t>ر، ص3، دار</w:t>
      </w:r>
      <w:r w:rsidRPr="009802C8">
        <w:rPr>
          <w:rStyle w:val="Char6"/>
          <w:rFonts w:hint="cs"/>
          <w:rtl/>
        </w:rPr>
        <w:t xml:space="preserve"> </w:t>
      </w:r>
      <w:r w:rsidRPr="009802C8">
        <w:rPr>
          <w:rStyle w:val="Char6"/>
          <w:rtl/>
        </w:rPr>
        <w:t>الملاک الاصیل، بیروت</w:t>
      </w:r>
      <w:r w:rsidRPr="009802C8">
        <w:rPr>
          <w:rStyle w:val="Char6"/>
          <w:rFonts w:hint="cs"/>
          <w:rtl/>
        </w:rPr>
        <w:t>، ضمن ملحق الحوزة تدین الانحراف.</w:t>
      </w:r>
    </w:p>
  </w:footnote>
  <w:footnote w:id="116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الحوز</w:t>
      </w:r>
      <w:r w:rsidRPr="00637741">
        <w:rPr>
          <w:rStyle w:val="Char9"/>
          <w:rFonts w:hint="cs"/>
          <w:rtl/>
        </w:rPr>
        <w:t>ة</w:t>
      </w:r>
      <w:r w:rsidRPr="00637741">
        <w:rPr>
          <w:rStyle w:val="Char9"/>
          <w:rtl/>
        </w:rPr>
        <w:t xml:space="preserve"> العلم</w:t>
      </w:r>
      <w:r w:rsidRPr="00637741">
        <w:rPr>
          <w:rStyle w:val="Char9"/>
          <w:rFonts w:hint="cs"/>
          <w:rtl/>
        </w:rPr>
        <w:t>ية</w:t>
      </w:r>
      <w:r w:rsidRPr="00637741">
        <w:rPr>
          <w:rStyle w:val="Char9"/>
          <w:rtl/>
        </w:rPr>
        <w:t xml:space="preserve"> تد</w:t>
      </w:r>
      <w:r w:rsidRPr="00637741">
        <w:rPr>
          <w:rStyle w:val="Char9"/>
          <w:rFonts w:hint="cs"/>
          <w:rtl/>
        </w:rPr>
        <w:t>ي</w:t>
      </w:r>
      <w:r w:rsidRPr="00637741">
        <w:rPr>
          <w:rStyle w:val="Char9"/>
          <w:rtl/>
        </w:rPr>
        <w:t xml:space="preserve">ن الانحراف </w:t>
      </w:r>
      <w:r w:rsidRPr="00637741">
        <w:rPr>
          <w:rFonts w:cs="B Badr"/>
          <w:sz w:val="24"/>
          <w:szCs w:val="24"/>
          <w:rtl/>
          <w:lang w:bidi="fa-IR"/>
        </w:rPr>
        <w:t>–</w:t>
      </w:r>
      <w:r w:rsidRPr="00637741">
        <w:rPr>
          <w:rStyle w:val="Char6"/>
          <w:rtl/>
        </w:rPr>
        <w:t xml:space="preserve"> بخش سوم، 181-179.</w:t>
      </w:r>
    </w:p>
  </w:footnote>
  <w:footnote w:id="116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Fonts w:cs="B Badr"/>
          <w:sz w:val="24"/>
          <w:szCs w:val="24"/>
          <w:rtl/>
          <w:lang w:bidi="fa-IR"/>
        </w:rPr>
        <w:t>–</w:t>
      </w:r>
      <w:r w:rsidRPr="00637741">
        <w:rPr>
          <w:rStyle w:val="Char6"/>
          <w:rtl/>
        </w:rPr>
        <w:t xml:space="preserve"> بخش سوم، 169.</w:t>
      </w:r>
    </w:p>
  </w:footnote>
  <w:footnote w:id="117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شیخ حسین خشن می‌گوید که این اسم مستعار است.</w:t>
      </w:r>
    </w:p>
  </w:footnote>
  <w:footnote w:id="117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منظور محب الدین بن ابی الفتح محمد بن عبدالقادر الخطیب است که کتاب </w:t>
      </w:r>
      <w:r w:rsidRPr="00637741">
        <w:rPr>
          <w:rStyle w:val="Char9"/>
          <w:rtl/>
        </w:rPr>
        <w:t>الخطوط العریض</w:t>
      </w:r>
      <w:r w:rsidRPr="00637741">
        <w:rPr>
          <w:rStyle w:val="Char9"/>
          <w:rFonts w:hint="cs"/>
          <w:rtl/>
        </w:rPr>
        <w:t>ة</w:t>
      </w:r>
      <w:r w:rsidRPr="00637741">
        <w:rPr>
          <w:rStyle w:val="Char6"/>
          <w:rtl/>
        </w:rPr>
        <w:t xml:space="preserve"> را دارد. متوفی 1389ه‍. الأعلام زرکلی 5/282</w:t>
      </w:r>
    </w:p>
  </w:footnote>
  <w:footnote w:id="117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منظور محمود شکری بن عبدالله بن شهاب الدین آلوسی بغدادی است که کتاب مختصر </w:t>
      </w:r>
      <w:r w:rsidRPr="00637741">
        <w:rPr>
          <w:rStyle w:val="Char9"/>
          <w:rtl/>
        </w:rPr>
        <w:t>التحف</w:t>
      </w:r>
      <w:r w:rsidRPr="00637741">
        <w:rPr>
          <w:rStyle w:val="Char9"/>
          <w:rFonts w:hint="cs"/>
          <w:rtl/>
        </w:rPr>
        <w:t>ة</w:t>
      </w:r>
      <w:r w:rsidRPr="00637741">
        <w:rPr>
          <w:rStyle w:val="Char9"/>
          <w:rtl/>
        </w:rPr>
        <w:t xml:space="preserve"> الاثنی عشریه </w:t>
      </w:r>
      <w:r w:rsidRPr="00637741">
        <w:rPr>
          <w:rStyle w:val="Char6"/>
          <w:rtl/>
        </w:rPr>
        <w:t>را نوشته است. متوفی 1342ه‍. الأعلام زرکلی 7/172</w:t>
      </w:r>
    </w:p>
  </w:footnote>
  <w:footnote w:id="1173">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منظور موسی جار الله ابن فاطمه مؤلف کتاب </w:t>
      </w:r>
      <w:r w:rsidRPr="00637741">
        <w:rPr>
          <w:rStyle w:val="Char9"/>
          <w:rtl/>
        </w:rPr>
        <w:t>الوش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ف</w:t>
      </w:r>
      <w:r w:rsidRPr="00637741">
        <w:rPr>
          <w:rStyle w:val="Char9"/>
          <w:rFonts w:hint="cs"/>
          <w:rtl/>
        </w:rPr>
        <w:t>ي</w:t>
      </w:r>
      <w:r w:rsidRPr="00637741">
        <w:rPr>
          <w:rStyle w:val="Char9"/>
          <w:rtl/>
        </w:rPr>
        <w:t xml:space="preserve"> نقض عقائد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w:t>
      </w:r>
    </w:p>
  </w:footnote>
  <w:footnote w:id="1174">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الحوز</w:t>
      </w:r>
      <w:r w:rsidRPr="00637741">
        <w:rPr>
          <w:rStyle w:val="Char9"/>
          <w:rFonts w:hint="cs"/>
          <w:rtl/>
        </w:rPr>
        <w:t>ة</w:t>
      </w:r>
      <w:r w:rsidRPr="00637741">
        <w:rPr>
          <w:rStyle w:val="Char9"/>
          <w:rtl/>
        </w:rPr>
        <w:t xml:space="preserve"> العلم</w:t>
      </w:r>
      <w:r w:rsidRPr="00637741">
        <w:rPr>
          <w:rStyle w:val="Char9"/>
          <w:rFonts w:hint="cs"/>
          <w:rtl/>
        </w:rPr>
        <w:t>ية</w:t>
      </w:r>
      <w:r w:rsidRPr="00637741">
        <w:rPr>
          <w:rStyle w:val="Char9"/>
          <w:rtl/>
        </w:rPr>
        <w:t xml:space="preserve"> تد</w:t>
      </w:r>
      <w:r w:rsidRPr="00637741">
        <w:rPr>
          <w:rStyle w:val="Char9"/>
          <w:rFonts w:hint="cs"/>
          <w:rtl/>
        </w:rPr>
        <w:t>ي</w:t>
      </w:r>
      <w:r w:rsidRPr="00637741">
        <w:rPr>
          <w:rStyle w:val="Char9"/>
          <w:rtl/>
        </w:rPr>
        <w:t xml:space="preserve">ن الانحراف </w:t>
      </w:r>
      <w:r w:rsidRPr="009802C8">
        <w:rPr>
          <w:rStyle w:val="Char6"/>
          <w:rtl/>
        </w:rPr>
        <w:t>7.</w:t>
      </w:r>
    </w:p>
  </w:footnote>
  <w:footnote w:id="117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اگر صافی در نقل از مرجع خراسانی راست گفته باشد.</w:t>
      </w:r>
    </w:p>
  </w:footnote>
  <w:footnote w:id="1176">
    <w:p w:rsidR="0024533F" w:rsidRPr="00637741" w:rsidRDefault="0024533F" w:rsidP="000C5D3E">
      <w:pPr>
        <w:pStyle w:val="FootnoteText"/>
        <w:bidi/>
        <w:ind w:left="233" w:hangingChars="97" w:hanging="233"/>
        <w:jc w:val="both"/>
        <w:rPr>
          <w:rStyle w:val="Char9"/>
          <w:rtl/>
        </w:rPr>
      </w:pPr>
      <w:r w:rsidRPr="00637741">
        <w:rPr>
          <w:rStyle w:val="Char6"/>
        </w:rPr>
        <w:footnoteRef/>
      </w:r>
      <w:r w:rsidRPr="00637741">
        <w:rPr>
          <w:rStyle w:val="Char6"/>
          <w:rtl/>
        </w:rPr>
        <w:t xml:space="preserve">- ضروری : آنچه که بدون فکر و نظر در دلایل آن بدست می‌آید. </w:t>
      </w:r>
      <w:r w:rsidRPr="009802C8">
        <w:rPr>
          <w:rStyle w:val="Char6"/>
          <w:rtl/>
        </w:rPr>
        <w:t>(</w:t>
      </w:r>
      <w:r w:rsidRPr="00637741">
        <w:rPr>
          <w:rStyle w:val="Char9"/>
          <w:rtl/>
        </w:rPr>
        <w:t>معجم لغ</w:t>
      </w:r>
      <w:r w:rsidRPr="00637741">
        <w:rPr>
          <w:rStyle w:val="Char9"/>
          <w:rFonts w:hint="cs"/>
          <w:rtl/>
        </w:rPr>
        <w:t>ة</w:t>
      </w:r>
      <w:r w:rsidRPr="00637741">
        <w:rPr>
          <w:rStyle w:val="Char9"/>
          <w:rtl/>
        </w:rPr>
        <w:t xml:space="preserve"> الفقهاء</w:t>
      </w:r>
      <w:r w:rsidRPr="009802C8">
        <w:rPr>
          <w:rStyle w:val="Char6"/>
          <w:rtl/>
        </w:rPr>
        <w:t>، قلعجی وق</w:t>
      </w:r>
      <w:r w:rsidRPr="009802C8">
        <w:rPr>
          <w:rStyle w:val="Char6"/>
          <w:rFonts w:hint="cs"/>
          <w:rtl/>
        </w:rPr>
        <w:t>ي</w:t>
      </w:r>
      <w:r w:rsidRPr="009802C8">
        <w:rPr>
          <w:rStyle w:val="Char6"/>
          <w:rtl/>
        </w:rPr>
        <w:t>نی، 284ه‍</w:t>
      </w:r>
      <w:r w:rsidRPr="009802C8">
        <w:rPr>
          <w:rStyle w:val="Char6"/>
          <w:rFonts w:hint="cs"/>
          <w:rtl/>
        </w:rPr>
        <w:t>‌</w:t>
      </w:r>
      <w:r w:rsidRPr="009802C8">
        <w:rPr>
          <w:rStyle w:val="Char6"/>
          <w:rtl/>
        </w:rPr>
        <w:t>-.</w:t>
      </w:r>
      <w:r w:rsidRPr="009802C8">
        <w:rPr>
          <w:rStyle w:val="Char6"/>
          <w:rFonts w:hint="cs"/>
          <w:rtl/>
        </w:rPr>
        <w:t>دارالنفاس</w:t>
      </w:r>
      <w:r w:rsidRPr="009802C8">
        <w:rPr>
          <w:rStyle w:val="Char6"/>
          <w:rtl/>
        </w:rPr>
        <w:t xml:space="preserve"> </w:t>
      </w:r>
      <w:r w:rsidRPr="009802C8">
        <w:rPr>
          <w:rStyle w:val="Char6"/>
          <w:rFonts w:hint="cs"/>
          <w:rtl/>
        </w:rPr>
        <w:t>بي</w:t>
      </w:r>
      <w:r w:rsidRPr="009802C8">
        <w:rPr>
          <w:rStyle w:val="Char6"/>
          <w:rtl/>
        </w:rPr>
        <w:t>روت طبعه</w:t>
      </w:r>
      <w:r w:rsidRPr="009802C8">
        <w:rPr>
          <w:rStyle w:val="Char6"/>
          <w:rFonts w:hint="cs"/>
          <w:rtl/>
        </w:rPr>
        <w:t xml:space="preserve"> </w:t>
      </w:r>
      <w:r w:rsidRPr="009802C8">
        <w:rPr>
          <w:rStyle w:val="Char6"/>
          <w:rtl/>
        </w:rPr>
        <w:t>2/1408هـ</w:t>
      </w:r>
    </w:p>
  </w:footnote>
  <w:footnote w:id="117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 xml:space="preserve">محمد </w:t>
      </w:r>
      <w:r w:rsidRPr="00637741">
        <w:rPr>
          <w:rStyle w:val="Char9"/>
          <w:rtl/>
        </w:rPr>
        <w:t>حسین فضل الله ام</w:t>
      </w:r>
      <w:r w:rsidRPr="00637741">
        <w:rPr>
          <w:rStyle w:val="Char9"/>
          <w:rFonts w:hint="cs"/>
          <w:rtl/>
        </w:rPr>
        <w:t>ة</w:t>
      </w:r>
      <w:r w:rsidRPr="00637741">
        <w:rPr>
          <w:rStyle w:val="Char9"/>
          <w:rtl/>
        </w:rPr>
        <w:t xml:space="preserve"> فی رجل</w:t>
      </w:r>
      <w:r w:rsidRPr="009802C8">
        <w:rPr>
          <w:rStyle w:val="Char6"/>
          <w:rtl/>
        </w:rPr>
        <w:t>، الجزائری، 219.</w:t>
      </w:r>
    </w:p>
  </w:footnote>
  <w:footnote w:id="117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الحوز</w:t>
      </w:r>
      <w:r w:rsidRPr="00637741">
        <w:rPr>
          <w:rStyle w:val="Char9"/>
          <w:rFonts w:hint="cs"/>
          <w:rtl/>
        </w:rPr>
        <w:t>ة</w:t>
      </w:r>
      <w:r w:rsidRPr="00637741">
        <w:rPr>
          <w:rStyle w:val="Char9"/>
          <w:rtl/>
        </w:rPr>
        <w:t xml:space="preserve"> العلم</w:t>
      </w:r>
      <w:r w:rsidRPr="00637741">
        <w:rPr>
          <w:rStyle w:val="Char9"/>
          <w:rFonts w:hint="cs"/>
          <w:rtl/>
        </w:rPr>
        <w:t>ية</w:t>
      </w:r>
      <w:r w:rsidRPr="00637741">
        <w:rPr>
          <w:rStyle w:val="Char9"/>
          <w:rtl/>
        </w:rPr>
        <w:t xml:space="preserve"> تد</w:t>
      </w:r>
      <w:r w:rsidRPr="00637741">
        <w:rPr>
          <w:rStyle w:val="Char9"/>
          <w:rFonts w:hint="cs"/>
          <w:rtl/>
        </w:rPr>
        <w:t>ي</w:t>
      </w:r>
      <w:r w:rsidRPr="00637741">
        <w:rPr>
          <w:rStyle w:val="Char9"/>
          <w:rtl/>
        </w:rPr>
        <w:t>ن الانحراف</w:t>
      </w:r>
      <w:r w:rsidRPr="009802C8">
        <w:rPr>
          <w:rStyle w:val="Char6"/>
          <w:rtl/>
        </w:rPr>
        <w:t>، 26، از جمله کسانی که صراحتاً این امر را بیان کرده‌اند: محمد: حسینی وحیدی تبریزی بود. نگا:</w:t>
      </w:r>
      <w:r>
        <w:rPr>
          <w:rStyle w:val="Char6"/>
          <w:rFonts w:hint="cs"/>
          <w:rtl/>
        </w:rPr>
        <w:t xml:space="preserve"> </w:t>
      </w:r>
      <w:r w:rsidRPr="009802C8">
        <w:rPr>
          <w:rStyle w:val="Char6"/>
          <w:rtl/>
        </w:rPr>
        <w:t>سند ص259، همان مرجع.</w:t>
      </w:r>
    </w:p>
  </w:footnote>
  <w:footnote w:id="1179">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بعضی از کسانی که فضل الله را رد کرده‌اند </w:t>
      </w:r>
      <w:r w:rsidRPr="00637741">
        <w:rPr>
          <w:rFonts w:cs="B Badr"/>
          <w:sz w:val="24"/>
          <w:szCs w:val="24"/>
          <w:rtl/>
          <w:lang w:bidi="fa-IR"/>
        </w:rPr>
        <w:t>–</w:t>
      </w:r>
      <w:r w:rsidRPr="00637741">
        <w:rPr>
          <w:rStyle w:val="Char6"/>
          <w:rtl/>
        </w:rPr>
        <w:t xml:space="preserve"> از جمله مرجع شیعی مهدی مرعشی </w:t>
      </w:r>
      <w:r w:rsidRPr="00637741">
        <w:rPr>
          <w:rFonts w:cs="B Badr"/>
          <w:sz w:val="24"/>
          <w:szCs w:val="24"/>
          <w:rtl/>
          <w:lang w:bidi="fa-IR"/>
        </w:rPr>
        <w:t>–</w:t>
      </w:r>
      <w:r w:rsidRPr="00637741">
        <w:rPr>
          <w:rStyle w:val="Char6"/>
          <w:rtl/>
        </w:rPr>
        <w:t xml:space="preserve"> می‌گویند که فضل الله تا زمانی که معتقد به امامت باشد، هر چند دلیل قطعی هم نداشته باشد، جزء امامیه است. و آنکه می‌گوید از امور متغیر است برای خروج وی از مذهب کافی نیست. نگا: </w:t>
      </w:r>
      <w:r w:rsidRPr="00637741">
        <w:rPr>
          <w:rStyle w:val="Char9"/>
          <w:rtl/>
        </w:rPr>
        <w:t>الحوز</w:t>
      </w:r>
      <w:r w:rsidRPr="00637741">
        <w:rPr>
          <w:rStyle w:val="Char9"/>
          <w:rFonts w:hint="cs"/>
          <w:rtl/>
        </w:rPr>
        <w:t>ة</w:t>
      </w:r>
      <w:r w:rsidRPr="00637741">
        <w:rPr>
          <w:rStyle w:val="Char9"/>
          <w:rtl/>
        </w:rPr>
        <w:t xml:space="preserve"> العلم</w:t>
      </w:r>
      <w:r w:rsidRPr="00637741">
        <w:rPr>
          <w:rStyle w:val="Char9"/>
          <w:rFonts w:hint="cs"/>
          <w:rtl/>
        </w:rPr>
        <w:t>ية</w:t>
      </w:r>
      <w:r w:rsidRPr="00637741">
        <w:rPr>
          <w:rStyle w:val="Char9"/>
          <w:rtl/>
        </w:rPr>
        <w:t xml:space="preserve"> تد</w:t>
      </w:r>
      <w:r w:rsidRPr="00637741">
        <w:rPr>
          <w:rStyle w:val="Char9"/>
          <w:rFonts w:hint="cs"/>
          <w:rtl/>
        </w:rPr>
        <w:t>ي</w:t>
      </w:r>
      <w:r w:rsidRPr="00637741">
        <w:rPr>
          <w:rStyle w:val="Char9"/>
          <w:rtl/>
        </w:rPr>
        <w:t>ن الانحراف</w:t>
      </w:r>
      <w:r w:rsidRPr="009802C8">
        <w:rPr>
          <w:rStyle w:val="Char6"/>
          <w:rtl/>
        </w:rPr>
        <w:t>/ بخش سوم، ص267.</w:t>
      </w:r>
    </w:p>
  </w:footnote>
  <w:footnote w:id="118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Pr>
          <w:rStyle w:val="Char6"/>
          <w:rFonts w:hint="cs"/>
          <w:rtl/>
        </w:rPr>
        <w:t>:</w:t>
      </w:r>
      <w:r w:rsidRPr="00637741">
        <w:rPr>
          <w:rStyle w:val="Char6"/>
          <w:rFonts w:hint="cs"/>
          <w:rtl/>
        </w:rPr>
        <w:t xml:space="preserve"> </w:t>
      </w:r>
      <w:r w:rsidRPr="00637741">
        <w:rPr>
          <w:rStyle w:val="Char9"/>
          <w:rtl/>
        </w:rPr>
        <w:t>الحوز</w:t>
      </w:r>
      <w:r w:rsidRPr="00637741">
        <w:rPr>
          <w:rStyle w:val="Char9"/>
          <w:rFonts w:hint="cs"/>
          <w:rtl/>
        </w:rPr>
        <w:t>ة</w:t>
      </w:r>
      <w:r w:rsidRPr="00637741">
        <w:rPr>
          <w:rStyle w:val="Char9"/>
          <w:rtl/>
        </w:rPr>
        <w:t xml:space="preserve"> العلم</w:t>
      </w:r>
      <w:r w:rsidRPr="00637741">
        <w:rPr>
          <w:rStyle w:val="Char9"/>
          <w:rFonts w:hint="cs"/>
          <w:rtl/>
        </w:rPr>
        <w:t>ية</w:t>
      </w:r>
      <w:r w:rsidRPr="00637741">
        <w:rPr>
          <w:rStyle w:val="Char9"/>
          <w:rtl/>
        </w:rPr>
        <w:t xml:space="preserve"> تد</w:t>
      </w:r>
      <w:r w:rsidRPr="00637741">
        <w:rPr>
          <w:rStyle w:val="Char9"/>
          <w:rFonts w:hint="cs"/>
          <w:rtl/>
        </w:rPr>
        <w:t>ي</w:t>
      </w:r>
      <w:r w:rsidRPr="00637741">
        <w:rPr>
          <w:rStyle w:val="Char9"/>
          <w:rtl/>
        </w:rPr>
        <w:t>ن الانحراف</w:t>
      </w:r>
      <w:r w:rsidRPr="009802C8">
        <w:rPr>
          <w:rStyle w:val="Char6"/>
          <w:rtl/>
        </w:rPr>
        <w:t>، بخش سوم، ص147، سند 11.</w:t>
      </w:r>
    </w:p>
  </w:footnote>
  <w:footnote w:id="118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منبع سابق</w:t>
      </w:r>
      <w:r w:rsidRPr="00637741">
        <w:rPr>
          <w:rStyle w:val="Char6"/>
          <w:rtl/>
        </w:rPr>
        <w:t xml:space="preserve"> (پیوست سندهای جدید ص7</w:t>
      </w:r>
      <w:r w:rsidRPr="00637741">
        <w:rPr>
          <w:rStyle w:val="Char6"/>
          <w:rFonts w:hint="cs"/>
          <w:rtl/>
        </w:rPr>
        <w:t>)</w:t>
      </w:r>
      <w:r w:rsidRPr="00637741">
        <w:rPr>
          <w:rStyle w:val="Char6"/>
          <w:rtl/>
        </w:rPr>
        <w:t>.</w:t>
      </w:r>
    </w:p>
  </w:footnote>
  <w:footnote w:id="118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249.</w:t>
      </w:r>
    </w:p>
  </w:footnote>
  <w:footnote w:id="118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w:t>
      </w:r>
      <w:r w:rsidRPr="00637741">
        <w:rPr>
          <w:rStyle w:val="Char6"/>
          <w:rFonts w:hint="cs"/>
          <w:rtl/>
        </w:rPr>
        <w:t xml:space="preserve">/قسم سوم </w:t>
      </w:r>
      <w:r w:rsidRPr="00637741">
        <w:rPr>
          <w:rStyle w:val="Char6"/>
          <w:rtl/>
        </w:rPr>
        <w:t>249 -250.</w:t>
      </w:r>
    </w:p>
  </w:footnote>
  <w:footnote w:id="118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w:t>
      </w:r>
      <w:r w:rsidRPr="00637741">
        <w:rPr>
          <w:rStyle w:val="Char6"/>
          <w:rFonts w:hint="cs"/>
          <w:rtl/>
        </w:rPr>
        <w:t xml:space="preserve">/قسم سوم </w:t>
      </w:r>
      <w:r w:rsidRPr="00637741">
        <w:rPr>
          <w:rStyle w:val="Char6"/>
          <w:rtl/>
        </w:rPr>
        <w:t xml:space="preserve"> 242.</w:t>
      </w:r>
    </w:p>
  </w:footnote>
  <w:footnote w:id="118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پیوست اسناد جدید 7-8.</w:t>
      </w:r>
    </w:p>
  </w:footnote>
  <w:footnote w:id="118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فقه الح</w:t>
      </w:r>
      <w:r>
        <w:rPr>
          <w:rStyle w:val="Char6"/>
          <w:rFonts w:hint="cs"/>
          <w:rtl/>
        </w:rPr>
        <w:t>ی</w:t>
      </w:r>
      <w:r w:rsidRPr="00637741">
        <w:rPr>
          <w:rStyle w:val="Char6"/>
          <w:rtl/>
        </w:rPr>
        <w:t>ا</w:t>
      </w:r>
      <w:r w:rsidRPr="00637741">
        <w:rPr>
          <w:rStyle w:val="Char6"/>
          <w:rFonts w:hint="cs"/>
          <w:rtl/>
        </w:rPr>
        <w:t>ة</w:t>
      </w:r>
      <w:r w:rsidRPr="00637741">
        <w:rPr>
          <w:rStyle w:val="Char6"/>
          <w:rtl/>
        </w:rPr>
        <w:t xml:space="preserve"> 270.</w:t>
      </w:r>
    </w:p>
  </w:footnote>
  <w:footnote w:id="118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منبع سابق</w:t>
      </w:r>
      <w:r w:rsidRPr="00637741">
        <w:rPr>
          <w:rStyle w:val="Char6"/>
          <w:rtl/>
        </w:rPr>
        <w:t>، 272.</w:t>
      </w:r>
    </w:p>
  </w:footnote>
  <w:footnote w:id="118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منبع سابق</w:t>
      </w:r>
      <w:r w:rsidRPr="00637741">
        <w:rPr>
          <w:rStyle w:val="Char6"/>
          <w:rtl/>
        </w:rPr>
        <w:t>، 272.</w:t>
      </w:r>
      <w:r w:rsidRPr="00637741">
        <w:rPr>
          <w:rStyle w:val="Char6"/>
          <w:rFonts w:hint="cs"/>
          <w:rtl/>
        </w:rPr>
        <w:t xml:space="preserve"> ترجمه آن گذشت.</w:t>
      </w:r>
    </w:p>
  </w:footnote>
  <w:footnote w:id="118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منبع سابق</w:t>
      </w:r>
      <w:r w:rsidRPr="00637741">
        <w:rPr>
          <w:rStyle w:val="Char6"/>
          <w:rtl/>
        </w:rPr>
        <w:t>، 273.</w:t>
      </w:r>
    </w:p>
  </w:footnote>
  <w:footnote w:id="1190">
    <w:p w:rsidR="0024533F" w:rsidRPr="00637741" w:rsidRDefault="0024533F" w:rsidP="009802C8">
      <w:pPr>
        <w:pStyle w:val="FootnoteText"/>
        <w:bidi/>
        <w:ind w:left="233" w:hangingChars="97" w:hanging="233"/>
        <w:jc w:val="both"/>
        <w:rPr>
          <w:rStyle w:val="Char9"/>
        </w:rPr>
      </w:pPr>
      <w:r w:rsidRPr="00637741">
        <w:rPr>
          <w:rStyle w:val="Char6"/>
        </w:rPr>
        <w:footnoteRef/>
      </w:r>
      <w:r w:rsidRPr="00637741">
        <w:rPr>
          <w:rStyle w:val="Char6"/>
          <w:rtl/>
        </w:rPr>
        <w:t>- نگا:</w:t>
      </w:r>
      <w:r w:rsidRPr="00637741">
        <w:rPr>
          <w:rStyle w:val="Char6"/>
          <w:rFonts w:hint="cs"/>
          <w:rtl/>
        </w:rPr>
        <w:t xml:space="preserve"> </w:t>
      </w:r>
      <w:r w:rsidRPr="00637741">
        <w:rPr>
          <w:rStyle w:val="Char9"/>
          <w:rtl/>
        </w:rPr>
        <w:t>مرجع</w:t>
      </w:r>
      <w:r w:rsidRPr="00637741">
        <w:rPr>
          <w:rStyle w:val="Char9"/>
          <w:rFonts w:hint="cs"/>
          <w:rtl/>
        </w:rPr>
        <w:t>ية</w:t>
      </w:r>
      <w:r w:rsidRPr="00637741">
        <w:rPr>
          <w:rStyle w:val="Char9"/>
          <w:rtl/>
        </w:rPr>
        <w:t xml:space="preserve"> المرحل</w:t>
      </w:r>
      <w:r w:rsidRPr="00637741">
        <w:rPr>
          <w:rStyle w:val="Char9"/>
          <w:rFonts w:hint="cs"/>
          <w:rtl/>
        </w:rPr>
        <w:t>ة</w:t>
      </w:r>
      <w:r w:rsidRPr="00637741">
        <w:rPr>
          <w:rStyle w:val="Char9"/>
          <w:rtl/>
        </w:rPr>
        <w:t xml:space="preserve"> وغبار التغ</w:t>
      </w:r>
      <w:r w:rsidRPr="00637741">
        <w:rPr>
          <w:rStyle w:val="Char9"/>
          <w:rFonts w:hint="cs"/>
          <w:rtl/>
        </w:rPr>
        <w:t>يي</w:t>
      </w:r>
      <w:r w:rsidRPr="00637741">
        <w:rPr>
          <w:rStyle w:val="Char9"/>
          <w:rtl/>
        </w:rPr>
        <w:t>ر</w:t>
      </w:r>
      <w:r w:rsidRPr="009802C8">
        <w:rPr>
          <w:rStyle w:val="Char6"/>
          <w:rtl/>
        </w:rPr>
        <w:t>، الشاخور</w:t>
      </w:r>
      <w:r>
        <w:rPr>
          <w:rStyle w:val="Char6"/>
          <w:rFonts w:hint="cs"/>
          <w:rtl/>
        </w:rPr>
        <w:t>ی</w:t>
      </w:r>
      <w:r w:rsidRPr="009802C8">
        <w:rPr>
          <w:rStyle w:val="Char6"/>
          <w:rtl/>
        </w:rPr>
        <w:t>، 204.</w:t>
      </w:r>
    </w:p>
  </w:footnote>
  <w:footnote w:id="119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الحوز</w:t>
      </w:r>
      <w:r w:rsidRPr="00637741">
        <w:rPr>
          <w:rStyle w:val="Char9"/>
          <w:rFonts w:hint="cs"/>
          <w:rtl/>
        </w:rPr>
        <w:t>ة</w:t>
      </w:r>
      <w:r w:rsidRPr="00637741">
        <w:rPr>
          <w:rStyle w:val="Char9"/>
          <w:rtl/>
        </w:rPr>
        <w:t xml:space="preserve"> العلم</w:t>
      </w:r>
      <w:r w:rsidRPr="00637741">
        <w:rPr>
          <w:rStyle w:val="Char9"/>
          <w:rFonts w:hint="cs"/>
          <w:rtl/>
        </w:rPr>
        <w:t>ية</w:t>
      </w:r>
      <w:r w:rsidRPr="00637741">
        <w:rPr>
          <w:rStyle w:val="Char9"/>
          <w:rtl/>
        </w:rPr>
        <w:t xml:space="preserve"> تد</w:t>
      </w:r>
      <w:r w:rsidRPr="00637741">
        <w:rPr>
          <w:rStyle w:val="Char9"/>
          <w:rFonts w:hint="cs"/>
          <w:rtl/>
        </w:rPr>
        <w:t>ي</w:t>
      </w:r>
      <w:r w:rsidRPr="00637741">
        <w:rPr>
          <w:rStyle w:val="Char9"/>
          <w:rtl/>
        </w:rPr>
        <w:t>ن الانحراف</w:t>
      </w:r>
      <w:r w:rsidRPr="00637741">
        <w:rPr>
          <w:rStyle w:val="Char6"/>
          <w:rtl/>
        </w:rPr>
        <w:t>، بخش سوم، ص150.</w:t>
      </w:r>
    </w:p>
  </w:footnote>
  <w:footnote w:id="119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ص238.</w:t>
      </w:r>
    </w:p>
  </w:footnote>
  <w:footnote w:id="119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ص248-247.</w:t>
      </w:r>
    </w:p>
  </w:footnote>
  <w:footnote w:id="119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ص270.</w:t>
      </w:r>
    </w:p>
  </w:footnote>
  <w:footnote w:id="119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همان، ص4.</w:t>
      </w:r>
    </w:p>
  </w:footnote>
  <w:footnote w:id="1196">
    <w:p w:rsidR="0024533F"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امور دیگر که فضل الله با آن‌ها مخالف است در کتاب </w:t>
      </w:r>
      <w:r w:rsidRPr="00637741">
        <w:rPr>
          <w:rStyle w:val="Char9"/>
          <w:rtl/>
        </w:rPr>
        <w:t>الحوز</w:t>
      </w:r>
      <w:r w:rsidRPr="00637741">
        <w:rPr>
          <w:rStyle w:val="Char9"/>
          <w:rFonts w:hint="cs"/>
          <w:rtl/>
        </w:rPr>
        <w:t>ة</w:t>
      </w:r>
      <w:r w:rsidRPr="00637741">
        <w:rPr>
          <w:rStyle w:val="Char9"/>
          <w:rtl/>
        </w:rPr>
        <w:t xml:space="preserve"> العلم</w:t>
      </w:r>
      <w:r w:rsidRPr="00637741">
        <w:rPr>
          <w:rStyle w:val="Char9"/>
          <w:rFonts w:hint="cs"/>
          <w:rtl/>
        </w:rPr>
        <w:t>ية</w:t>
      </w:r>
      <w:r w:rsidRPr="00637741">
        <w:rPr>
          <w:rStyle w:val="Char9"/>
          <w:rtl/>
        </w:rPr>
        <w:t xml:space="preserve"> تد</w:t>
      </w:r>
      <w:r w:rsidRPr="00637741">
        <w:rPr>
          <w:rStyle w:val="Char9"/>
          <w:rFonts w:hint="cs"/>
          <w:rtl/>
        </w:rPr>
        <w:t>ي</w:t>
      </w:r>
      <w:r w:rsidRPr="00637741">
        <w:rPr>
          <w:rStyle w:val="Char9"/>
          <w:rtl/>
        </w:rPr>
        <w:t>ن الانحراف</w:t>
      </w:r>
      <w:r w:rsidRPr="00637741">
        <w:rPr>
          <w:rStyle w:val="Char6"/>
          <w:rtl/>
        </w:rPr>
        <w:t xml:space="preserve"> آمده است یا در سایت.</w:t>
      </w:r>
    </w:p>
    <w:p w:rsidR="0024533F" w:rsidRPr="009802C8" w:rsidRDefault="0024533F" w:rsidP="009802C8">
      <w:pPr>
        <w:pStyle w:val="af0"/>
        <w:rPr>
          <w:rStyle w:val="Char6"/>
          <w:sz w:val="20"/>
          <w:szCs w:val="20"/>
        </w:rPr>
      </w:pPr>
      <w:r w:rsidRPr="009802C8">
        <w:rPr>
          <w:rStyle w:val="Char6"/>
          <w:rFonts w:hint="cs"/>
          <w:sz w:val="20"/>
          <w:szCs w:val="20"/>
          <w:rtl/>
        </w:rPr>
        <w:tab/>
      </w:r>
      <w:r w:rsidRPr="009802C8">
        <w:rPr>
          <w:rStyle w:val="Char6"/>
          <w:sz w:val="20"/>
          <w:szCs w:val="20"/>
        </w:rPr>
        <w:t>http://www.zalaal.net</w:t>
      </w:r>
      <w:r w:rsidRPr="009802C8">
        <w:rPr>
          <w:rStyle w:val="Char6"/>
          <w:sz w:val="20"/>
          <w:szCs w:val="20"/>
          <w:rtl/>
        </w:rPr>
        <w:t>.</w:t>
      </w:r>
    </w:p>
  </w:footnote>
  <w:footnote w:id="119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9802C8">
        <w:rPr>
          <w:rStyle w:val="Char6"/>
          <w:rtl/>
        </w:rPr>
        <w:t>الندو</w:t>
      </w:r>
      <w:r w:rsidRPr="009802C8">
        <w:rPr>
          <w:rStyle w:val="Char6"/>
          <w:rFonts w:hint="cs"/>
          <w:rtl/>
        </w:rPr>
        <w:t>ة</w:t>
      </w:r>
      <w:r w:rsidRPr="009802C8">
        <w:rPr>
          <w:rStyle w:val="Char6"/>
          <w:rtl/>
        </w:rPr>
        <w:t xml:space="preserve"> 4/149.</w:t>
      </w:r>
    </w:p>
  </w:footnote>
  <w:footnote w:id="119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9/117.</w:t>
      </w:r>
    </w:p>
  </w:footnote>
  <w:footnote w:id="1199">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637741">
        <w:rPr>
          <w:rStyle w:val="Char9"/>
          <w:rtl/>
        </w:rPr>
        <w:t>الحوز</w:t>
      </w:r>
      <w:r w:rsidRPr="00637741">
        <w:rPr>
          <w:rStyle w:val="Char9"/>
          <w:rFonts w:hint="cs"/>
          <w:rtl/>
        </w:rPr>
        <w:t>ة</w:t>
      </w:r>
      <w:r w:rsidRPr="00637741">
        <w:rPr>
          <w:rStyle w:val="Char9"/>
          <w:rtl/>
        </w:rPr>
        <w:t xml:space="preserve"> العلم</w:t>
      </w:r>
      <w:r w:rsidRPr="00637741">
        <w:rPr>
          <w:rStyle w:val="Char9"/>
          <w:rFonts w:hint="cs"/>
          <w:rtl/>
        </w:rPr>
        <w:t>ية</w:t>
      </w:r>
      <w:r w:rsidRPr="00637741">
        <w:rPr>
          <w:rStyle w:val="Char9"/>
          <w:rtl/>
        </w:rPr>
        <w:t xml:space="preserve"> تد</w:t>
      </w:r>
      <w:r w:rsidRPr="00637741">
        <w:rPr>
          <w:rStyle w:val="Char9"/>
          <w:rFonts w:hint="cs"/>
          <w:rtl/>
        </w:rPr>
        <w:t>ي</w:t>
      </w:r>
      <w:r w:rsidRPr="00637741">
        <w:rPr>
          <w:rStyle w:val="Char9"/>
          <w:rtl/>
        </w:rPr>
        <w:t>ن الانحراف،</w:t>
      </w:r>
      <w:r w:rsidRPr="00637741">
        <w:rPr>
          <w:rStyle w:val="Char6"/>
          <w:rtl/>
        </w:rPr>
        <w:t xml:space="preserve"> نگا: فتوای تبریزی 1</w:t>
      </w:r>
      <w:r w:rsidRPr="009802C8">
        <w:rPr>
          <w:rStyle w:val="Char6"/>
          <w:rtl/>
        </w:rPr>
        <w:t>56، شاهرودی 243 و قمی</w:t>
      </w:r>
      <w:r w:rsidRPr="009802C8">
        <w:rPr>
          <w:rStyle w:val="Char6"/>
          <w:rFonts w:hint="cs"/>
          <w:rtl/>
        </w:rPr>
        <w:t xml:space="preserve"> ملحق الوثائق الجدیدة9.</w:t>
      </w:r>
    </w:p>
  </w:footnote>
  <w:footnote w:id="1200">
    <w:p w:rsidR="0024533F" w:rsidRDefault="0024533F" w:rsidP="009802C8">
      <w:pPr>
        <w:pStyle w:val="FootnoteText"/>
        <w:bidi/>
        <w:ind w:left="233" w:hangingChars="97" w:hanging="233"/>
        <w:jc w:val="both"/>
        <w:rPr>
          <w:rStyle w:val="Char6"/>
          <w:rtl/>
        </w:rPr>
      </w:pPr>
      <w:r w:rsidRPr="00637741">
        <w:rPr>
          <w:rStyle w:val="Char6"/>
        </w:rPr>
        <w:footnoteRef/>
      </w:r>
      <w:r w:rsidRPr="00637741">
        <w:rPr>
          <w:rStyle w:val="Char6"/>
          <w:rtl/>
        </w:rPr>
        <w:t>- نگا:</w:t>
      </w:r>
      <w:r>
        <w:rPr>
          <w:rStyle w:val="Char6"/>
          <w:rFonts w:hint="cs"/>
          <w:rtl/>
        </w:rPr>
        <w:t xml:space="preserve"> </w:t>
      </w:r>
      <w:r w:rsidRPr="00637741">
        <w:rPr>
          <w:rStyle w:val="Char6"/>
          <w:rtl/>
        </w:rPr>
        <w:t>سایت مکتب خیریه محمد حسین فضل الله.(بخش اسناد اعلامی</w:t>
      </w:r>
      <w:r w:rsidRPr="00637741">
        <w:rPr>
          <w:rStyle w:val="Char6"/>
          <w:rFonts w:hint="cs"/>
          <w:rtl/>
        </w:rPr>
        <w:t>).</w:t>
      </w:r>
    </w:p>
    <w:p w:rsidR="0024533F" w:rsidRPr="00637741" w:rsidRDefault="0024533F" w:rsidP="009802C8">
      <w:pPr>
        <w:pStyle w:val="FootnoteText"/>
        <w:bidi/>
        <w:ind w:left="233" w:hangingChars="97" w:hanging="233"/>
        <w:jc w:val="both"/>
        <w:rPr>
          <w:rStyle w:val="Char6"/>
        </w:rPr>
      </w:pPr>
      <w:r>
        <w:rPr>
          <w:rStyle w:val="Char6"/>
          <w:rFonts w:hint="cs"/>
          <w:rtl/>
        </w:rPr>
        <w:tab/>
      </w:r>
      <w:r w:rsidRPr="009802C8">
        <w:rPr>
          <w:rStyle w:val="Char6"/>
          <w:sz w:val="20"/>
          <w:szCs w:val="20"/>
        </w:rPr>
        <w:t>http://www.fadlllah.org.http://www.mabarrat.org.lb/arabic/index.shtml</w:t>
      </w:r>
      <w:r w:rsidRPr="009802C8">
        <w:rPr>
          <w:rStyle w:val="Char6"/>
          <w:sz w:val="20"/>
          <w:szCs w:val="20"/>
          <w:rtl/>
        </w:rPr>
        <w:t>.</w:t>
      </w:r>
    </w:p>
  </w:footnote>
  <w:footnote w:id="1201">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Pr>
        <w:t>http://www.alkatib.co.uk/m30.htm</w:t>
      </w:r>
      <w:r w:rsidRPr="00637741">
        <w:rPr>
          <w:rStyle w:val="Char6"/>
          <w:rtl/>
        </w:rPr>
        <w:t>.</w:t>
      </w:r>
    </w:p>
  </w:footnote>
  <w:footnote w:id="1202">
    <w:p w:rsidR="0024533F" w:rsidRPr="00637741" w:rsidRDefault="0024533F" w:rsidP="00A27754">
      <w:pPr>
        <w:pStyle w:val="FootnoteText"/>
        <w:bidi/>
        <w:ind w:left="233" w:hangingChars="97" w:hanging="233"/>
        <w:jc w:val="both"/>
        <w:rPr>
          <w:rStyle w:val="Char9"/>
        </w:rPr>
      </w:pPr>
      <w:r w:rsidRPr="00637741">
        <w:rPr>
          <w:rStyle w:val="Char6"/>
        </w:rPr>
        <w:footnoteRef/>
      </w:r>
      <w:r w:rsidRPr="00637741">
        <w:rPr>
          <w:rStyle w:val="Char6"/>
          <w:rtl/>
        </w:rPr>
        <w:t>- فتن</w:t>
      </w:r>
      <w:r>
        <w:rPr>
          <w:rStyle w:val="Char6"/>
          <w:rFonts w:hint="cs"/>
          <w:rtl/>
        </w:rPr>
        <w:t>ۀ</w:t>
      </w:r>
      <w:r w:rsidRPr="00637741">
        <w:rPr>
          <w:rStyle w:val="Char6"/>
          <w:rtl/>
        </w:rPr>
        <w:t xml:space="preserve"> فضل الله، محمد باقر صافی</w:t>
      </w:r>
      <w:r w:rsidRPr="00637741">
        <w:rPr>
          <w:rStyle w:val="Char6"/>
          <w:rFonts w:hint="cs"/>
          <w:rtl/>
        </w:rPr>
        <w:t xml:space="preserve"> </w:t>
      </w:r>
      <w:r w:rsidRPr="00637741">
        <w:rPr>
          <w:rStyle w:val="Char9"/>
          <w:rFonts w:hint="cs"/>
          <w:rtl/>
        </w:rPr>
        <w:t>(فصل الاسناد الاعلامي)</w:t>
      </w:r>
      <w:r w:rsidRPr="00637741">
        <w:rPr>
          <w:rStyle w:val="Char9"/>
          <w:rtl/>
        </w:rPr>
        <w:t>.</w:t>
      </w:r>
    </w:p>
  </w:footnote>
  <w:footnote w:id="120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نگا: روزنامه </w:t>
      </w:r>
      <w:r w:rsidRPr="00A27754">
        <w:rPr>
          <w:rStyle w:val="Char6"/>
          <w:rtl/>
        </w:rPr>
        <w:t>الحی</w:t>
      </w:r>
      <w:r w:rsidRPr="00A27754">
        <w:rPr>
          <w:rStyle w:val="Char6"/>
          <w:rFonts w:hint="cs"/>
          <w:rtl/>
        </w:rPr>
        <w:t>اة</w:t>
      </w:r>
      <w:r w:rsidRPr="00A27754">
        <w:rPr>
          <w:rStyle w:val="Char6"/>
          <w:rtl/>
        </w:rPr>
        <w:t xml:space="preserve"> 25/1/1999م مقاله</w:t>
      </w:r>
      <w:r w:rsidRPr="00637741">
        <w:rPr>
          <w:rStyle w:val="Char9"/>
          <w:rtl/>
        </w:rPr>
        <w:t xml:space="preserve"> (فضل الله </w:t>
      </w:r>
      <w:r w:rsidRPr="00637741">
        <w:rPr>
          <w:rStyle w:val="Char9"/>
          <w:rFonts w:hint="cs"/>
          <w:rtl/>
        </w:rPr>
        <w:t>ي</w:t>
      </w:r>
      <w:r w:rsidRPr="00637741">
        <w:rPr>
          <w:rStyle w:val="Char9"/>
          <w:rtl/>
        </w:rPr>
        <w:t>قود ثور</w:t>
      </w:r>
      <w:r w:rsidRPr="00637741">
        <w:rPr>
          <w:rStyle w:val="Char9"/>
          <w:rFonts w:hint="cs"/>
          <w:rtl/>
        </w:rPr>
        <w:t>ة</w:t>
      </w:r>
      <w:r w:rsidRPr="00637741">
        <w:rPr>
          <w:rStyle w:val="Char9"/>
          <w:rtl/>
        </w:rPr>
        <w:t xml:space="preserve"> ثقاف</w:t>
      </w:r>
      <w:r w:rsidRPr="00637741">
        <w:rPr>
          <w:rStyle w:val="Char9"/>
          <w:rFonts w:hint="cs"/>
          <w:rtl/>
        </w:rPr>
        <w:t>ية</w:t>
      </w:r>
      <w:r w:rsidRPr="00637741">
        <w:rPr>
          <w:rStyle w:val="Char9"/>
          <w:rtl/>
        </w:rPr>
        <w:t xml:space="preserve"> و</w:t>
      </w:r>
      <w:r w:rsidRPr="00637741">
        <w:rPr>
          <w:rStyle w:val="Char9"/>
          <w:rFonts w:hint="cs"/>
          <w:rtl/>
        </w:rPr>
        <w:t>ي</w:t>
      </w:r>
      <w:r w:rsidRPr="00637741">
        <w:rPr>
          <w:rStyle w:val="Char9"/>
          <w:rtl/>
        </w:rPr>
        <w:t>شکو الارهاب الفکر</w:t>
      </w:r>
      <w:r w:rsidRPr="00637741">
        <w:rPr>
          <w:rStyle w:val="Char9"/>
          <w:rFonts w:hint="cs"/>
          <w:rtl/>
        </w:rPr>
        <w:t>ي)</w:t>
      </w:r>
      <w:r w:rsidRPr="00A27754">
        <w:rPr>
          <w:rStyle w:val="Char6"/>
          <w:rtl/>
        </w:rPr>
        <w:t>.</w:t>
      </w:r>
    </w:p>
  </w:footnote>
  <w:footnote w:id="120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-نگا: </w:t>
      </w:r>
      <w:r w:rsidRPr="00637741">
        <w:rPr>
          <w:rStyle w:val="Char6"/>
          <w:rFonts w:hint="cs"/>
          <w:rtl/>
        </w:rPr>
        <w:t>منبع سابق.</w:t>
      </w:r>
    </w:p>
  </w:footnote>
  <w:footnote w:id="1205">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w:t>
      </w:r>
      <w:r w:rsidRPr="00637741">
        <w:rPr>
          <w:rStyle w:val="Char9"/>
          <w:rtl/>
        </w:rPr>
        <w:t>مقاله الصراع علی المرجع</w:t>
      </w:r>
      <w:r w:rsidRPr="00637741">
        <w:rPr>
          <w:rStyle w:val="Char9"/>
          <w:rFonts w:hint="cs"/>
          <w:rtl/>
        </w:rPr>
        <w:t>ية</w:t>
      </w:r>
      <w:r w:rsidRPr="00637741">
        <w:rPr>
          <w:rStyle w:val="Char9"/>
          <w:rtl/>
        </w:rPr>
        <w:t xml:space="preserve">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w:t>
      </w:r>
      <w:r w:rsidRPr="00637741">
        <w:rPr>
          <w:rStyle w:val="Char9"/>
          <w:rFonts w:hint="cs"/>
          <w:rtl/>
        </w:rPr>
        <w:t>ي</w:t>
      </w:r>
      <w:r w:rsidRPr="00637741">
        <w:rPr>
          <w:rStyle w:val="Char9"/>
          <w:rtl/>
        </w:rPr>
        <w:t>خرج الی العلن</w:t>
      </w:r>
      <w:r w:rsidRPr="00A27754">
        <w:rPr>
          <w:rStyle w:val="Char6"/>
          <w:rtl/>
        </w:rPr>
        <w:t>، روزنامه الحیا</w:t>
      </w:r>
      <w:r w:rsidRPr="00A27754">
        <w:rPr>
          <w:rStyle w:val="Char6"/>
          <w:rFonts w:hint="cs"/>
          <w:rtl/>
        </w:rPr>
        <w:t>ة</w:t>
      </w:r>
      <w:r w:rsidRPr="00A27754">
        <w:rPr>
          <w:rStyle w:val="Char6"/>
          <w:rtl/>
        </w:rPr>
        <w:t>، شماره 14552.</w:t>
      </w:r>
      <w:r w:rsidRPr="00A27754">
        <w:rPr>
          <w:rStyle w:val="Char6"/>
          <w:rFonts w:hint="cs"/>
          <w:rtl/>
        </w:rPr>
        <w:t xml:space="preserve"> ونگا: لقاء با کانال</w:t>
      </w:r>
      <w:r w:rsidRPr="00637741">
        <w:rPr>
          <w:rStyle w:val="Char6"/>
          <w:rFonts w:hint="cs"/>
          <w:rtl/>
        </w:rPr>
        <w:t xml:space="preserve"> </w:t>
      </w:r>
      <w:r w:rsidRPr="00A27754">
        <w:rPr>
          <w:rStyle w:val="Char6"/>
          <w:sz w:val="20"/>
          <w:szCs w:val="20"/>
        </w:rPr>
        <w:t>mbc</w:t>
      </w:r>
      <w:r w:rsidRPr="00637741">
        <w:rPr>
          <w:rStyle w:val="Char6"/>
          <w:rFonts w:hint="cs"/>
          <w:rtl/>
        </w:rPr>
        <w:t xml:space="preserve"> </w:t>
      </w:r>
      <w:r w:rsidRPr="00A27754">
        <w:rPr>
          <w:rStyle w:val="Char6"/>
          <w:rFonts w:hint="cs"/>
          <w:rtl/>
        </w:rPr>
        <w:t>روز 21/شوال/1423هـ /24/1/2003م. وبا کانال الجزیرة روز یکشنبه 29/4/1424هـ/29/6/2003م.</w:t>
      </w:r>
    </w:p>
  </w:footnote>
  <w:footnote w:id="120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 xml:space="preserve">مقاله احمد کاتب </w:t>
      </w:r>
      <w:r w:rsidRPr="00637741">
        <w:rPr>
          <w:rStyle w:val="Char9"/>
          <w:rtl/>
        </w:rPr>
        <w:t xml:space="preserve">«فضل الله </w:t>
      </w:r>
      <w:r w:rsidRPr="00637741">
        <w:rPr>
          <w:rStyle w:val="Char9"/>
          <w:rFonts w:hint="cs"/>
          <w:rtl/>
        </w:rPr>
        <w:t>ي</w:t>
      </w:r>
      <w:r w:rsidRPr="00637741">
        <w:rPr>
          <w:rStyle w:val="Char9"/>
          <w:rtl/>
        </w:rPr>
        <w:t>شکو من ارهاب الفکر</w:t>
      </w:r>
      <w:r w:rsidRPr="00637741">
        <w:rPr>
          <w:rStyle w:val="Char9"/>
          <w:rFonts w:hint="cs"/>
          <w:rtl/>
        </w:rPr>
        <w:t>ي</w:t>
      </w:r>
      <w:r w:rsidRPr="00637741">
        <w:rPr>
          <w:rStyle w:val="Char9"/>
          <w:rtl/>
        </w:rPr>
        <w:t>»</w:t>
      </w:r>
      <w:r w:rsidRPr="00A27754">
        <w:rPr>
          <w:rStyle w:val="Char6"/>
          <w:rtl/>
        </w:rPr>
        <w:t xml:space="preserve"> روزنامه الحیا</w:t>
      </w:r>
      <w:r w:rsidRPr="00A27754">
        <w:rPr>
          <w:rStyle w:val="Char6"/>
          <w:rFonts w:hint="cs"/>
          <w:rtl/>
        </w:rPr>
        <w:t>ة</w:t>
      </w:r>
      <w:r w:rsidRPr="00A27754">
        <w:rPr>
          <w:rStyle w:val="Char6"/>
          <w:rtl/>
        </w:rPr>
        <w:t>، 2/1/1999م.</w:t>
      </w:r>
    </w:p>
  </w:footnote>
  <w:footnote w:id="1207">
    <w:p w:rsidR="0024533F" w:rsidRDefault="0024533F" w:rsidP="00A27754">
      <w:pPr>
        <w:pStyle w:val="FootnoteText"/>
        <w:bidi/>
        <w:ind w:left="233" w:hangingChars="97" w:hanging="233"/>
        <w:jc w:val="both"/>
        <w:rPr>
          <w:rStyle w:val="Char9"/>
          <w:rtl/>
        </w:rPr>
      </w:pPr>
      <w:r w:rsidRPr="00637741">
        <w:rPr>
          <w:rStyle w:val="Char6"/>
        </w:rPr>
        <w:footnoteRef/>
      </w:r>
      <w:r w:rsidRPr="00637741">
        <w:rPr>
          <w:rStyle w:val="Char6"/>
          <w:rtl/>
        </w:rPr>
        <w:t>- بعضی از این‌ها کتاب</w:t>
      </w:r>
      <w:r w:rsidRPr="00637741">
        <w:rPr>
          <w:rStyle w:val="Char6"/>
          <w:rFonts w:hint="cs"/>
          <w:rtl/>
        </w:rPr>
        <w:t>‌</w:t>
      </w:r>
      <w:r w:rsidRPr="00637741">
        <w:rPr>
          <w:rStyle w:val="Char6"/>
          <w:rtl/>
        </w:rPr>
        <w:t>ها و مقالاتی در تأیید محمد حسین فضل الله نوشتند از جمله: هوامش نقدی</w:t>
      </w:r>
      <w:r w:rsidRPr="00637741">
        <w:rPr>
          <w:rStyle w:val="Char6"/>
          <w:rFonts w:hint="cs"/>
          <w:rtl/>
        </w:rPr>
        <w:t>ة</w:t>
      </w:r>
      <w:r w:rsidRPr="00637741">
        <w:rPr>
          <w:rStyle w:val="Char6"/>
          <w:rtl/>
        </w:rPr>
        <w:t xml:space="preserve"> از محمد حسنی و مأس</w:t>
      </w:r>
      <w:r w:rsidRPr="00637741">
        <w:rPr>
          <w:rStyle w:val="Char6"/>
          <w:rFonts w:hint="cs"/>
          <w:rtl/>
        </w:rPr>
        <w:t>اة</w:t>
      </w:r>
      <w:r w:rsidRPr="00637741">
        <w:rPr>
          <w:rStyle w:val="Char6"/>
          <w:rtl/>
        </w:rPr>
        <w:t xml:space="preserve"> الزهراء از نجیب نورالدین و </w:t>
      </w:r>
      <w:r w:rsidRPr="00637741">
        <w:rPr>
          <w:rStyle w:val="Char9"/>
          <w:rtl/>
        </w:rPr>
        <w:t>مرجعی</w:t>
      </w:r>
      <w:r w:rsidRPr="00637741">
        <w:rPr>
          <w:rStyle w:val="Char9"/>
          <w:rFonts w:hint="cs"/>
          <w:rtl/>
        </w:rPr>
        <w:t>ة</w:t>
      </w:r>
      <w:r w:rsidRPr="00637741">
        <w:rPr>
          <w:rStyle w:val="Char9"/>
          <w:rtl/>
        </w:rPr>
        <w:t xml:space="preserve"> المرحل</w:t>
      </w:r>
      <w:r w:rsidRPr="00637741">
        <w:rPr>
          <w:rStyle w:val="Char9"/>
          <w:rFonts w:hint="cs"/>
          <w:rtl/>
        </w:rPr>
        <w:t>ة</w:t>
      </w:r>
      <w:r w:rsidRPr="00637741">
        <w:rPr>
          <w:rStyle w:val="Char6"/>
          <w:rtl/>
        </w:rPr>
        <w:t xml:space="preserve"> و </w:t>
      </w:r>
      <w:r w:rsidRPr="00637741">
        <w:rPr>
          <w:rStyle w:val="Char9"/>
          <w:rtl/>
        </w:rPr>
        <w:t>غبار التغییر</w:t>
      </w:r>
      <w:r w:rsidRPr="00637741">
        <w:rPr>
          <w:rStyle w:val="Char6"/>
          <w:rtl/>
        </w:rPr>
        <w:t xml:space="preserve"> از جعفر شاخوری و </w:t>
      </w:r>
      <w:r w:rsidRPr="00637741">
        <w:rPr>
          <w:rStyle w:val="Char9"/>
          <w:rtl/>
        </w:rPr>
        <w:t>حرک</w:t>
      </w:r>
      <w:r w:rsidRPr="00637741">
        <w:rPr>
          <w:rStyle w:val="Char9"/>
          <w:rFonts w:hint="cs"/>
          <w:rtl/>
        </w:rPr>
        <w:t>ة</w:t>
      </w:r>
      <w:r w:rsidRPr="00637741">
        <w:rPr>
          <w:rStyle w:val="Char9"/>
          <w:rtl/>
        </w:rPr>
        <w:t xml:space="preserve"> العقل الاجتهادی</w:t>
      </w:r>
      <w:r w:rsidRPr="00637741">
        <w:rPr>
          <w:rStyle w:val="Char6"/>
          <w:rtl/>
        </w:rPr>
        <w:t xml:space="preserve"> از شاخوری </w:t>
      </w:r>
      <w:r w:rsidRPr="00637741">
        <w:rPr>
          <w:rStyle w:val="Char6"/>
          <w:rFonts w:hint="cs"/>
          <w:rtl/>
        </w:rPr>
        <w:t xml:space="preserve">آیت الله سید فضل الله یدحض الشائعة، أمة فی رجل، محمد الجزائری، </w:t>
      </w:r>
      <w:r w:rsidRPr="00637741">
        <w:rPr>
          <w:rStyle w:val="Char6"/>
          <w:rtl/>
        </w:rPr>
        <w:t>و جلال حسین شریم تعدادی مقاله در روزنامه‌ها و مجلات چاپ کرد. نگا:</w:t>
      </w:r>
      <w:r w:rsidRPr="00637741">
        <w:rPr>
          <w:rStyle w:val="Char6"/>
          <w:rFonts w:hint="cs"/>
          <w:rtl/>
        </w:rPr>
        <w:t xml:space="preserve"> </w:t>
      </w:r>
      <w:r w:rsidRPr="00A27754">
        <w:rPr>
          <w:rStyle w:val="Char6"/>
          <w:rtl/>
        </w:rPr>
        <w:t>فتن</w:t>
      </w:r>
      <w:r>
        <w:rPr>
          <w:rStyle w:val="Char6"/>
          <w:rFonts w:hint="cs"/>
          <w:rtl/>
        </w:rPr>
        <w:t>ۀ</w:t>
      </w:r>
      <w:r w:rsidRPr="00A27754">
        <w:rPr>
          <w:rStyle w:val="Char6"/>
          <w:rtl/>
        </w:rPr>
        <w:t xml:space="preserve"> فضل الله و مجله الواح</w:t>
      </w:r>
      <w:r w:rsidRPr="00A27754">
        <w:rPr>
          <w:rStyle w:val="Char6"/>
          <w:rFonts w:hint="cs"/>
          <w:rtl/>
        </w:rPr>
        <w:t>ة</w:t>
      </w:r>
      <w:r w:rsidRPr="00A27754">
        <w:rPr>
          <w:rStyle w:val="Char6"/>
          <w:rtl/>
        </w:rPr>
        <w:t>، شماره اول</w:t>
      </w:r>
      <w:r w:rsidRPr="00637741">
        <w:rPr>
          <w:rStyle w:val="Char6"/>
          <w:rtl/>
        </w:rPr>
        <w:t xml:space="preserve">، </w:t>
      </w:r>
      <w:r w:rsidRPr="00637741">
        <w:rPr>
          <w:rStyle w:val="Char9"/>
          <w:rtl/>
        </w:rPr>
        <w:t>مقاله النقد الذاتی و سلط</w:t>
      </w:r>
      <w:r w:rsidRPr="00637741">
        <w:rPr>
          <w:rStyle w:val="Char9"/>
          <w:rFonts w:hint="cs"/>
          <w:rtl/>
        </w:rPr>
        <w:t>ة</w:t>
      </w:r>
      <w:r w:rsidRPr="00637741">
        <w:rPr>
          <w:rStyle w:val="Char9"/>
          <w:rtl/>
        </w:rPr>
        <w:t xml:space="preserve"> العوام.</w:t>
      </w:r>
    </w:p>
    <w:p w:rsidR="0024533F" w:rsidRPr="00637741" w:rsidRDefault="0024533F" w:rsidP="00A27754">
      <w:pPr>
        <w:pStyle w:val="FootnoteText"/>
        <w:bidi/>
        <w:ind w:left="223" w:hangingChars="97" w:hanging="223"/>
        <w:jc w:val="both"/>
        <w:rPr>
          <w:rStyle w:val="Char6"/>
        </w:rPr>
      </w:pPr>
      <w:r>
        <w:rPr>
          <w:rStyle w:val="Char9"/>
          <w:rFonts w:hint="cs"/>
          <w:rtl/>
        </w:rPr>
        <w:tab/>
      </w:r>
      <w:r w:rsidRPr="00A27754">
        <w:rPr>
          <w:rStyle w:val="Char6"/>
          <w:sz w:val="20"/>
          <w:szCs w:val="20"/>
        </w:rPr>
        <w:t>http://www.alwaha.com/issuel/is01sb13.htm</w:t>
      </w:r>
      <w:r w:rsidRPr="00A27754">
        <w:rPr>
          <w:rStyle w:val="Char6"/>
          <w:sz w:val="20"/>
          <w:szCs w:val="20"/>
          <w:rtl/>
        </w:rPr>
        <w:t>.</w:t>
      </w:r>
    </w:p>
  </w:footnote>
  <w:footnote w:id="1208">
    <w:p w:rsidR="0024533F" w:rsidRPr="00637741" w:rsidRDefault="0024533F" w:rsidP="00A27754">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 xml:space="preserve">سایت کتابات </w:t>
      </w:r>
      <w:r w:rsidRPr="00A27754">
        <w:rPr>
          <w:rStyle w:val="Char6"/>
          <w:sz w:val="20"/>
          <w:szCs w:val="20"/>
        </w:rPr>
        <w:t>www.kitabat.com</w:t>
      </w:r>
      <w:r w:rsidRPr="00637741">
        <w:rPr>
          <w:rStyle w:val="Char6"/>
          <w:rtl/>
        </w:rPr>
        <w:t xml:space="preserve"> و مقاله رضوان عقیل در روزنامه </w:t>
      </w:r>
      <w:r w:rsidRPr="00637741">
        <w:rPr>
          <w:rStyle w:val="Char9"/>
          <w:rtl/>
        </w:rPr>
        <w:t>النهار</w:t>
      </w:r>
      <w:r w:rsidRPr="00637741">
        <w:rPr>
          <w:rStyle w:val="Char6"/>
          <w:rtl/>
        </w:rPr>
        <w:t xml:space="preserve"> در 8 ژانویه 2003م با </w:t>
      </w:r>
      <w:r w:rsidRPr="00637741">
        <w:rPr>
          <w:rStyle w:val="Char9"/>
          <w:rtl/>
        </w:rPr>
        <w:t>عنوان «شریط مؤلف یستهدف فضل الله یوزع ف</w:t>
      </w:r>
      <w:r>
        <w:rPr>
          <w:rStyle w:val="Char9"/>
          <w:rFonts w:hint="cs"/>
          <w:rtl/>
        </w:rPr>
        <w:t>ي</w:t>
      </w:r>
      <w:r w:rsidRPr="00637741">
        <w:rPr>
          <w:rStyle w:val="Char9"/>
          <w:rtl/>
        </w:rPr>
        <w:t xml:space="preserve"> قم ولبنان ویشغل الشیع</w:t>
      </w:r>
      <w:r w:rsidRPr="00637741">
        <w:rPr>
          <w:rStyle w:val="Char9"/>
          <w:rFonts w:hint="cs"/>
          <w:rtl/>
        </w:rPr>
        <w:t>ة</w:t>
      </w:r>
      <w:r w:rsidRPr="00637741">
        <w:rPr>
          <w:rStyle w:val="Char9"/>
          <w:rtl/>
        </w:rPr>
        <w:t>»</w:t>
      </w:r>
      <w:r w:rsidRPr="00637741">
        <w:rPr>
          <w:rStyle w:val="Char6"/>
          <w:rFonts w:hint="cs"/>
          <w:rtl/>
        </w:rPr>
        <w:t xml:space="preserve"> و در آن آمده که مقلدین فضل الله در ازدیاد هستند و اشخاصى هم در حرک</w:t>
      </w:r>
      <w:r>
        <w:rPr>
          <w:rStyle w:val="Char6"/>
          <w:rFonts w:hint="cs"/>
          <w:rtl/>
        </w:rPr>
        <w:t>ۀّ</w:t>
      </w:r>
      <w:r w:rsidRPr="00637741">
        <w:rPr>
          <w:rStyle w:val="Char6"/>
          <w:rFonts w:hint="cs"/>
          <w:rtl/>
        </w:rPr>
        <w:t>امل به این‌ها پیوسته</w:t>
      </w:r>
      <w:r w:rsidRPr="00637741">
        <w:rPr>
          <w:rStyle w:val="Char6"/>
          <w:rtl/>
        </w:rPr>
        <w:t>‌</w:t>
      </w:r>
      <w:r w:rsidRPr="00637741">
        <w:rPr>
          <w:rStyle w:val="Char6"/>
          <w:rFonts w:hint="cs"/>
          <w:rtl/>
        </w:rPr>
        <w:t>اند.</w:t>
      </w:r>
    </w:p>
  </w:footnote>
  <w:footnote w:id="1209">
    <w:p w:rsidR="0024533F" w:rsidRPr="00637741" w:rsidRDefault="0024533F" w:rsidP="00A27754">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w:t>
      </w:r>
      <w:r w:rsidRPr="00637741">
        <w:rPr>
          <w:rStyle w:val="Char6"/>
          <w:rtl/>
        </w:rPr>
        <w:t xml:space="preserve">مقاله آیت‌الله فضل الله </w:t>
      </w:r>
      <w:r w:rsidRPr="00637741">
        <w:rPr>
          <w:rStyle w:val="Char9"/>
          <w:rtl/>
        </w:rPr>
        <w:t>«و</w:t>
      </w:r>
      <w:r>
        <w:rPr>
          <w:rStyle w:val="Char9"/>
          <w:rFonts w:hint="cs"/>
          <w:rtl/>
        </w:rPr>
        <w:t>إ</w:t>
      </w:r>
      <w:r w:rsidRPr="00637741">
        <w:rPr>
          <w:rStyle w:val="Char9"/>
          <w:rtl/>
        </w:rPr>
        <w:t xml:space="preserve">ذا کانت النفوس کبارا....» </w:t>
      </w:r>
      <w:r w:rsidRPr="00637741">
        <w:rPr>
          <w:rStyle w:val="Char6"/>
          <w:rtl/>
        </w:rPr>
        <w:t>روزنامه الدیار 26 ژانویه 2003م.</w:t>
      </w:r>
    </w:p>
  </w:footnote>
  <w:footnote w:id="121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نگا: </w:t>
      </w:r>
      <w:r w:rsidRPr="00637741">
        <w:rPr>
          <w:rStyle w:val="Char9"/>
          <w:rtl/>
        </w:rPr>
        <w:t>مقاله المرجع</w:t>
      </w:r>
      <w:r w:rsidRPr="00637741">
        <w:rPr>
          <w:rStyle w:val="Char9"/>
          <w:rFonts w:hint="cs"/>
          <w:rtl/>
        </w:rPr>
        <w:t>ية</w:t>
      </w:r>
      <w:r w:rsidRPr="00637741">
        <w:rPr>
          <w:rStyle w:val="Char9"/>
          <w:rtl/>
        </w:rPr>
        <w:t xml:space="preserve"> الش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من الجاذب</w:t>
      </w:r>
      <w:r w:rsidRPr="00637741">
        <w:rPr>
          <w:rStyle w:val="Char9"/>
          <w:rFonts w:hint="cs"/>
          <w:rtl/>
        </w:rPr>
        <w:t>ية</w:t>
      </w:r>
      <w:r w:rsidRPr="00637741">
        <w:rPr>
          <w:rStyle w:val="Char9"/>
          <w:rtl/>
        </w:rPr>
        <w:t xml:space="preserve"> الی التجاذب الس</w:t>
      </w:r>
      <w:r w:rsidRPr="00637741">
        <w:rPr>
          <w:rStyle w:val="Char9"/>
          <w:rFonts w:hint="cs"/>
          <w:rtl/>
        </w:rPr>
        <w:t>ي</w:t>
      </w:r>
      <w:r w:rsidRPr="00637741">
        <w:rPr>
          <w:rStyle w:val="Char9"/>
          <w:rtl/>
        </w:rPr>
        <w:t>اس</w:t>
      </w:r>
      <w:r w:rsidRPr="00637741">
        <w:rPr>
          <w:rStyle w:val="Char9"/>
          <w:rFonts w:hint="cs"/>
          <w:rtl/>
        </w:rPr>
        <w:t>ي</w:t>
      </w:r>
      <w:r w:rsidRPr="00A27754">
        <w:rPr>
          <w:rStyle w:val="Char6"/>
          <w:rtl/>
        </w:rPr>
        <w:t>، روزنامه السفیر 1 فوریه 2003م.</w:t>
      </w:r>
    </w:p>
  </w:footnote>
  <w:footnote w:id="1211">
    <w:p w:rsidR="0024533F" w:rsidRPr="00637741" w:rsidRDefault="0024533F" w:rsidP="00A27754">
      <w:pPr>
        <w:pStyle w:val="FootnoteText"/>
        <w:bidi/>
        <w:ind w:left="233" w:hangingChars="97" w:hanging="233"/>
        <w:jc w:val="both"/>
        <w:rPr>
          <w:rStyle w:val="Char6"/>
          <w:rtl/>
        </w:rPr>
      </w:pPr>
      <w:r w:rsidRPr="00637741">
        <w:rPr>
          <w:rStyle w:val="Char6"/>
        </w:rPr>
        <w:footnoteRef/>
      </w:r>
      <w:r w:rsidRPr="00637741">
        <w:rPr>
          <w:rStyle w:val="Char6"/>
          <w:rtl/>
        </w:rPr>
        <w:t xml:space="preserve">- نگا: </w:t>
      </w:r>
      <w:r w:rsidRPr="00637741">
        <w:rPr>
          <w:rStyle w:val="Char9"/>
          <w:rtl/>
        </w:rPr>
        <w:t xml:space="preserve">مقاله فضل الله </w:t>
      </w:r>
      <w:r w:rsidRPr="00637741">
        <w:rPr>
          <w:rStyle w:val="Char9"/>
          <w:rFonts w:hint="cs"/>
          <w:rtl/>
        </w:rPr>
        <w:t>ي</w:t>
      </w:r>
      <w:r w:rsidRPr="00637741">
        <w:rPr>
          <w:rStyle w:val="Char9"/>
          <w:rtl/>
        </w:rPr>
        <w:t>قود ثور</w:t>
      </w:r>
      <w:r w:rsidRPr="00637741">
        <w:rPr>
          <w:rStyle w:val="Char9"/>
          <w:rFonts w:hint="cs"/>
          <w:rtl/>
        </w:rPr>
        <w:t>ة</w:t>
      </w:r>
      <w:r w:rsidRPr="00637741">
        <w:rPr>
          <w:rStyle w:val="Char9"/>
          <w:rtl/>
        </w:rPr>
        <w:t xml:space="preserve"> ثقاف</w:t>
      </w:r>
      <w:r w:rsidRPr="00637741">
        <w:rPr>
          <w:rStyle w:val="Char9"/>
          <w:rFonts w:hint="cs"/>
          <w:rtl/>
        </w:rPr>
        <w:t>ية</w:t>
      </w:r>
      <w:r w:rsidRPr="00637741">
        <w:rPr>
          <w:rStyle w:val="Char9"/>
          <w:rtl/>
        </w:rPr>
        <w:t xml:space="preserve"> و</w:t>
      </w:r>
      <w:r w:rsidRPr="00637741">
        <w:rPr>
          <w:rStyle w:val="Char9"/>
          <w:rFonts w:hint="cs"/>
          <w:rtl/>
        </w:rPr>
        <w:t>ي</w:t>
      </w:r>
      <w:r w:rsidRPr="00637741">
        <w:rPr>
          <w:rStyle w:val="Char9"/>
          <w:rtl/>
        </w:rPr>
        <w:t>شکو من الارهاب</w:t>
      </w:r>
      <w:r w:rsidRPr="00A27754">
        <w:rPr>
          <w:rStyle w:val="Char6"/>
          <w:rtl/>
        </w:rPr>
        <w:t>، روزنامه الحیا</w:t>
      </w:r>
      <w:r w:rsidRPr="00A27754">
        <w:rPr>
          <w:rStyle w:val="Char6"/>
          <w:rFonts w:hint="cs"/>
          <w:rtl/>
        </w:rPr>
        <w:t>ة</w:t>
      </w:r>
      <w:r w:rsidRPr="00A27754">
        <w:rPr>
          <w:rStyle w:val="Char6"/>
          <w:rtl/>
        </w:rPr>
        <w:t xml:space="preserve"> 25/1/1999م.</w:t>
      </w:r>
    </w:p>
  </w:footnote>
  <w:footnote w:id="1212">
    <w:p w:rsidR="0024533F" w:rsidRPr="00637741" w:rsidRDefault="0024533F" w:rsidP="00A27754">
      <w:pPr>
        <w:pStyle w:val="FootnoteText"/>
        <w:bidi/>
        <w:ind w:left="233" w:hangingChars="97" w:hanging="233"/>
        <w:jc w:val="both"/>
        <w:rPr>
          <w:rStyle w:val="Char9"/>
        </w:rPr>
      </w:pPr>
      <w:r w:rsidRPr="00637741">
        <w:rPr>
          <w:rStyle w:val="Char6"/>
        </w:rPr>
        <w:footnoteRef/>
      </w:r>
      <w:r w:rsidRPr="00637741">
        <w:rPr>
          <w:rStyle w:val="Char6"/>
          <w:rtl/>
        </w:rPr>
        <w:t xml:space="preserve">- مقاله: </w:t>
      </w:r>
      <w:r w:rsidRPr="00637741">
        <w:rPr>
          <w:rStyle w:val="Char9"/>
          <w:rtl/>
        </w:rPr>
        <w:t xml:space="preserve">«فتاوی تکفره وخامنئی </w:t>
      </w:r>
      <w:r w:rsidRPr="00637741">
        <w:rPr>
          <w:rStyle w:val="Char9"/>
          <w:rFonts w:hint="cs"/>
          <w:rtl/>
        </w:rPr>
        <w:t>ي</w:t>
      </w:r>
      <w:r w:rsidRPr="00637741">
        <w:rPr>
          <w:rStyle w:val="Char9"/>
          <w:rtl/>
        </w:rPr>
        <w:t xml:space="preserve">دعمه» </w:t>
      </w:r>
      <w:r w:rsidRPr="00A27754">
        <w:rPr>
          <w:rStyle w:val="Char6"/>
          <w:rtl/>
        </w:rPr>
        <w:t>از سماوی، مجله الشراع 1998م.</w:t>
      </w:r>
    </w:p>
  </w:footnote>
  <w:footnote w:id="121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این چیزی است که تا نوشتن این فصل برای من روشن نشده است. و نمی‌دانم که حال فضل الله و پیروانش بعد از این چگونه خواهد بود و آیا کار وی در میان شیعیان بیشتر انتشار می‌یابد </w:t>
      </w:r>
      <w:r w:rsidRPr="00637741">
        <w:rPr>
          <w:rFonts w:cs="B Badr"/>
          <w:sz w:val="24"/>
          <w:szCs w:val="24"/>
          <w:rtl/>
          <w:lang w:bidi="fa-IR"/>
        </w:rPr>
        <w:t>–</w:t>
      </w:r>
      <w:r w:rsidRPr="00637741">
        <w:rPr>
          <w:rStyle w:val="Char6"/>
          <w:rtl/>
        </w:rPr>
        <w:t xml:space="preserve"> چنانکه آرزو می‌کنیم </w:t>
      </w:r>
      <w:r w:rsidRPr="00637741">
        <w:rPr>
          <w:rFonts w:cs="B Badr"/>
          <w:sz w:val="24"/>
          <w:szCs w:val="24"/>
          <w:rtl/>
          <w:lang w:bidi="fa-IR"/>
        </w:rPr>
        <w:t>–</w:t>
      </w:r>
      <w:r w:rsidRPr="00637741">
        <w:rPr>
          <w:rStyle w:val="Char6"/>
          <w:rtl/>
        </w:rPr>
        <w:t xml:space="preserve"> یا بر عکس؟ و این چیزی است که کسی جز خداوند متعال نمی‌داند.</w:t>
      </w:r>
    </w:p>
  </w:footnote>
  <w:footnote w:id="121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در ماه محرم سال 1425ه‍.</w:t>
      </w:r>
    </w:p>
  </w:footnote>
  <w:footnote w:id="121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 مصاحبه با سید فضل الله (3000 سؤال و جواب- ص302</w:t>
      </w:r>
      <w:r>
        <w:rPr>
          <w:rStyle w:val="Char6"/>
          <w:rFonts w:hint="cs"/>
          <w:rtl/>
        </w:rPr>
        <w:t>)</w:t>
      </w:r>
      <w:r w:rsidRPr="00637741">
        <w:rPr>
          <w:rStyle w:val="Char6"/>
          <w:rtl/>
        </w:rPr>
        <w:t>.</w:t>
      </w:r>
    </w:p>
  </w:footnote>
  <w:footnote w:id="121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A27754">
        <w:rPr>
          <w:rStyle w:val="Char6"/>
          <w:rtl/>
        </w:rPr>
        <w:t>الندو</w:t>
      </w:r>
      <w:r w:rsidRPr="00A27754">
        <w:rPr>
          <w:rStyle w:val="Char6"/>
          <w:rFonts w:hint="cs"/>
          <w:rtl/>
        </w:rPr>
        <w:t>ة</w:t>
      </w:r>
      <w:r w:rsidRPr="00A27754">
        <w:rPr>
          <w:rStyle w:val="Char6"/>
          <w:rtl/>
        </w:rPr>
        <w:t xml:space="preserve"> 9/56-561.</w:t>
      </w:r>
    </w:p>
  </w:footnote>
  <w:footnote w:id="121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A27754">
        <w:rPr>
          <w:rStyle w:val="Char6"/>
          <w:rtl/>
        </w:rPr>
        <w:t>الندو</w:t>
      </w:r>
      <w:r w:rsidRPr="00A27754">
        <w:rPr>
          <w:rStyle w:val="Char6"/>
          <w:rFonts w:hint="cs"/>
          <w:rtl/>
        </w:rPr>
        <w:t>ة</w:t>
      </w:r>
      <w:r w:rsidRPr="00A27754">
        <w:rPr>
          <w:rStyle w:val="Char6"/>
          <w:rtl/>
        </w:rPr>
        <w:t xml:space="preserve"> 4/423-422.</w:t>
      </w:r>
    </w:p>
  </w:footnote>
  <w:footnote w:id="1218">
    <w:p w:rsidR="0024533F" w:rsidRPr="00637741" w:rsidRDefault="0024533F" w:rsidP="000C5D3E">
      <w:pPr>
        <w:pStyle w:val="FootnoteText"/>
        <w:bidi/>
        <w:ind w:left="233" w:hangingChars="97" w:hanging="233"/>
        <w:jc w:val="both"/>
        <w:rPr>
          <w:rStyle w:val="Char3"/>
        </w:rPr>
      </w:pPr>
      <w:r w:rsidRPr="00637741">
        <w:rPr>
          <w:rStyle w:val="Char6"/>
        </w:rPr>
        <w:footnoteRef/>
      </w:r>
      <w:r w:rsidRPr="00637741">
        <w:rPr>
          <w:rStyle w:val="Char6"/>
          <w:rtl/>
        </w:rPr>
        <w:t>- نگا: مصاحبه با سید فضل الله (3000 سؤال و جواب</w:t>
      </w:r>
      <w:r w:rsidRPr="00637741">
        <w:rPr>
          <w:rStyle w:val="Char6"/>
          <w:rFonts w:hint="cs"/>
          <w:rtl/>
        </w:rPr>
        <w:t>)</w:t>
      </w:r>
      <w:r w:rsidRPr="00637741">
        <w:rPr>
          <w:rStyle w:val="Char6"/>
          <w:rtl/>
        </w:rPr>
        <w:t xml:space="preserve"> ص321.</w:t>
      </w:r>
    </w:p>
  </w:footnote>
  <w:footnote w:id="121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ت</w:t>
      </w:r>
      <w:r w:rsidRPr="00637741">
        <w:rPr>
          <w:rStyle w:val="Char9"/>
          <w:rFonts w:hint="cs"/>
          <w:rtl/>
        </w:rPr>
        <w:t>ي</w:t>
      </w:r>
      <w:r w:rsidRPr="00637741">
        <w:rPr>
          <w:rStyle w:val="Char9"/>
          <w:rtl/>
        </w:rPr>
        <w:t>س</w:t>
      </w:r>
      <w:r w:rsidRPr="00637741">
        <w:rPr>
          <w:rStyle w:val="Char9"/>
          <w:rFonts w:hint="cs"/>
          <w:rtl/>
        </w:rPr>
        <w:t>ي</w:t>
      </w:r>
      <w:r w:rsidRPr="00637741">
        <w:rPr>
          <w:rStyle w:val="Char9"/>
          <w:rtl/>
        </w:rPr>
        <w:t>ر الکر</w:t>
      </w:r>
      <w:r w:rsidRPr="00637741">
        <w:rPr>
          <w:rStyle w:val="Char9"/>
          <w:rFonts w:hint="cs"/>
          <w:rtl/>
        </w:rPr>
        <w:t>ي</w:t>
      </w:r>
      <w:r w:rsidRPr="00637741">
        <w:rPr>
          <w:rStyle w:val="Char9"/>
          <w:rtl/>
        </w:rPr>
        <w:t xml:space="preserve">م الرحمن </w:t>
      </w:r>
      <w:r w:rsidRPr="00A27754">
        <w:rPr>
          <w:rStyle w:val="Char6"/>
          <w:rtl/>
        </w:rPr>
        <w:t>454. و نگا:</w:t>
      </w:r>
      <w:r w:rsidRPr="00637741">
        <w:rPr>
          <w:rStyle w:val="Char9"/>
          <w:rtl/>
        </w:rPr>
        <w:t xml:space="preserve"> </w:t>
      </w:r>
      <w:r w:rsidRPr="00A27754">
        <w:rPr>
          <w:rStyle w:val="Char6"/>
          <w:rtl/>
        </w:rPr>
        <w:t>بدائع التفس</w:t>
      </w:r>
      <w:r w:rsidRPr="00A27754">
        <w:rPr>
          <w:rStyle w:val="Char6"/>
          <w:rFonts w:hint="cs"/>
          <w:rtl/>
        </w:rPr>
        <w:t>ي</w:t>
      </w:r>
      <w:r w:rsidRPr="00A27754">
        <w:rPr>
          <w:rStyle w:val="Char6"/>
          <w:rtl/>
        </w:rPr>
        <w:t>ر، ابن الق</w:t>
      </w:r>
      <w:r w:rsidRPr="00A27754">
        <w:rPr>
          <w:rStyle w:val="Char6"/>
          <w:rFonts w:hint="cs"/>
          <w:rtl/>
        </w:rPr>
        <w:t>ي</w:t>
      </w:r>
      <w:r w:rsidRPr="00A27754">
        <w:rPr>
          <w:rStyle w:val="Char6"/>
          <w:rtl/>
        </w:rPr>
        <w:t>م 3/72.</w:t>
      </w:r>
    </w:p>
  </w:footnote>
  <w:footnote w:id="1220">
    <w:p w:rsidR="0024533F" w:rsidRPr="00637741" w:rsidRDefault="0024533F" w:rsidP="00A27754">
      <w:pPr>
        <w:pStyle w:val="FootnoteText"/>
        <w:bidi/>
        <w:ind w:left="233" w:hangingChars="97" w:hanging="233"/>
        <w:jc w:val="both"/>
        <w:rPr>
          <w:rStyle w:val="Char6"/>
        </w:rPr>
      </w:pPr>
      <w:r w:rsidRPr="00637741">
        <w:rPr>
          <w:rStyle w:val="Char6"/>
        </w:rPr>
        <w:footnoteRef/>
      </w:r>
      <w:r w:rsidRPr="00637741">
        <w:rPr>
          <w:rStyle w:val="Char6"/>
          <w:rtl/>
        </w:rPr>
        <w:t xml:space="preserve">- به قاعده اول از </w:t>
      </w:r>
      <w:r w:rsidRPr="00A27754">
        <w:rPr>
          <w:rStyle w:val="Char6"/>
          <w:rtl/>
        </w:rPr>
        <w:t>کتاب القواعد والاحسان، السعدی 13 رجوع شود.</w:t>
      </w:r>
    </w:p>
  </w:footnote>
  <w:footnote w:id="122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ترجمه اشعار به عربی است و خود اشعار در جلد اول </w:t>
      </w:r>
      <w:r w:rsidRPr="00637741">
        <w:rPr>
          <w:rStyle w:val="Char9"/>
          <w:rtl/>
        </w:rPr>
        <w:t>الموسوع</w:t>
      </w:r>
      <w:r w:rsidRPr="00637741">
        <w:rPr>
          <w:rStyle w:val="Char9"/>
          <w:rFonts w:hint="cs"/>
          <w:rtl/>
        </w:rPr>
        <w:t>ة</w:t>
      </w:r>
      <w:r w:rsidRPr="00637741">
        <w:rPr>
          <w:rStyle w:val="Char9"/>
          <w:rtl/>
        </w:rPr>
        <w:t xml:space="preserve"> القرآنی</w:t>
      </w:r>
      <w:r w:rsidRPr="00637741">
        <w:rPr>
          <w:rStyle w:val="Char9"/>
          <w:rFonts w:hint="cs"/>
          <w:rtl/>
        </w:rPr>
        <w:t>ة</w:t>
      </w:r>
      <w:r w:rsidRPr="00637741">
        <w:rPr>
          <w:rStyle w:val="Char6"/>
          <w:rtl/>
        </w:rPr>
        <w:t xml:space="preserve"> است.</w:t>
      </w:r>
    </w:p>
  </w:footnote>
  <w:footnote w:id="122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رواه الترمذی و</w:t>
      </w:r>
      <w:r w:rsidRPr="00637741">
        <w:rPr>
          <w:rStyle w:val="Char6"/>
          <w:rFonts w:hint="cs"/>
          <w:rtl/>
        </w:rPr>
        <w:t>أ</w:t>
      </w:r>
      <w:r w:rsidRPr="00637741">
        <w:rPr>
          <w:rStyle w:val="Char6"/>
          <w:rtl/>
        </w:rPr>
        <w:t xml:space="preserve">حمد </w:t>
      </w:r>
      <w:r w:rsidRPr="00637741">
        <w:rPr>
          <w:rStyle w:val="Char6"/>
          <w:rFonts w:hint="cs"/>
          <w:rtl/>
        </w:rPr>
        <w:t>وغ</w:t>
      </w:r>
      <w:r>
        <w:rPr>
          <w:rStyle w:val="Char6"/>
          <w:rFonts w:hint="cs"/>
          <w:rtl/>
        </w:rPr>
        <w:t>ی</w:t>
      </w:r>
      <w:r w:rsidRPr="00637741">
        <w:rPr>
          <w:rStyle w:val="Char6"/>
          <w:rFonts w:hint="cs"/>
          <w:rtl/>
        </w:rPr>
        <w:t>رهما</w:t>
      </w:r>
      <w:r w:rsidRPr="00637741">
        <w:rPr>
          <w:rStyle w:val="Char6"/>
          <w:rtl/>
        </w:rPr>
        <w:t>.</w:t>
      </w:r>
    </w:p>
  </w:footnote>
  <w:footnote w:id="1223">
    <w:p w:rsidR="0024533F" w:rsidRPr="00637741" w:rsidRDefault="0024533F" w:rsidP="006E03FC">
      <w:pPr>
        <w:pStyle w:val="FootnoteText"/>
        <w:bidi/>
        <w:ind w:left="233" w:hangingChars="97" w:hanging="233"/>
        <w:jc w:val="both"/>
        <w:rPr>
          <w:rStyle w:val="Char6"/>
        </w:rPr>
      </w:pPr>
      <w:r w:rsidRPr="00637741">
        <w:rPr>
          <w:rStyle w:val="Char6"/>
        </w:rPr>
        <w:footnoteRef/>
      </w:r>
      <w:r w:rsidRPr="00637741">
        <w:rPr>
          <w:rStyle w:val="Char6"/>
          <w:rtl/>
        </w:rPr>
        <w:t>- رواه احمد 4/102، ابوداود (4597) ابن ابی عاصم ف</w:t>
      </w:r>
      <w:r>
        <w:rPr>
          <w:rStyle w:val="Char6"/>
          <w:rFonts w:hint="cs"/>
          <w:rtl/>
        </w:rPr>
        <w:t>ی</w:t>
      </w:r>
      <w:r w:rsidRPr="00637741">
        <w:rPr>
          <w:rStyle w:val="Char6"/>
          <w:rtl/>
        </w:rPr>
        <w:t xml:space="preserve"> السن</w:t>
      </w:r>
      <w:r w:rsidRPr="00637741">
        <w:rPr>
          <w:rStyle w:val="Char6"/>
          <w:rFonts w:hint="cs"/>
          <w:rtl/>
        </w:rPr>
        <w:t>ة</w:t>
      </w:r>
      <w:r w:rsidRPr="00637741">
        <w:rPr>
          <w:rStyle w:val="Char6"/>
          <w:rtl/>
        </w:rPr>
        <w:t xml:space="preserve"> 1/</w:t>
      </w:r>
      <w:r w:rsidRPr="00637741">
        <w:rPr>
          <w:rStyle w:val="Char6"/>
          <w:rFonts w:hint="cs"/>
          <w:rtl/>
        </w:rPr>
        <w:t xml:space="preserve">2 شماره 1 </w:t>
      </w:r>
      <w:r w:rsidRPr="00637741">
        <w:rPr>
          <w:rStyle w:val="Char6"/>
          <w:rtl/>
        </w:rPr>
        <w:t>از معاویه</w:t>
      </w:r>
      <w:r w:rsidRPr="00637741">
        <w:rPr>
          <w:rStyle w:val="Char6"/>
          <w:rFonts w:cs="CTraditional Arabic" w:hint="cs"/>
          <w:rtl/>
        </w:rPr>
        <w:t>س</w:t>
      </w:r>
      <w:r w:rsidRPr="00637741">
        <w:rPr>
          <w:rStyle w:val="Char6"/>
          <w:rtl/>
        </w:rPr>
        <w:t xml:space="preserve"> و آلبانی آن را صحیح دانسته است.</w:t>
      </w:r>
    </w:p>
  </w:footnote>
  <w:footnote w:id="1224">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A27754">
        <w:rPr>
          <w:rStyle w:val="Char6"/>
          <w:rtl/>
        </w:rPr>
        <w:t>الاعتصام 2/783.</w:t>
      </w:r>
    </w:p>
  </w:footnote>
  <w:footnote w:id="122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2/794.</w:t>
      </w:r>
    </w:p>
  </w:footnote>
  <w:footnote w:id="1226">
    <w:p w:rsidR="0024533F" w:rsidRPr="00637741" w:rsidRDefault="0024533F" w:rsidP="000C5D3E">
      <w:pPr>
        <w:pStyle w:val="FootnoteText"/>
        <w:bidi/>
        <w:ind w:left="233" w:hangingChars="97" w:hanging="233"/>
        <w:jc w:val="both"/>
        <w:rPr>
          <w:rStyle w:val="Char6"/>
        </w:rPr>
      </w:pPr>
      <w:r w:rsidRPr="00637741">
        <w:rPr>
          <w:rStyle w:val="Char6"/>
          <w:rtl/>
        </w:rPr>
        <w:footnoteRef/>
      </w:r>
      <w:r w:rsidRPr="00637741">
        <w:rPr>
          <w:rStyle w:val="Char6"/>
          <w:rtl/>
        </w:rPr>
        <w:t xml:space="preserve">- </w:t>
      </w:r>
      <w:r w:rsidRPr="00A27754">
        <w:rPr>
          <w:rStyle w:val="Char6"/>
          <w:rtl/>
        </w:rPr>
        <w:t>کسر الصنم 27.</w:t>
      </w:r>
    </w:p>
  </w:footnote>
  <w:footnote w:id="1227">
    <w:p w:rsidR="0024533F" w:rsidRPr="00637741" w:rsidRDefault="0024533F" w:rsidP="00A27754">
      <w:pPr>
        <w:pStyle w:val="FootnoteText"/>
        <w:bidi/>
        <w:ind w:left="233" w:hangingChars="97" w:hanging="233"/>
        <w:jc w:val="both"/>
        <w:rPr>
          <w:rStyle w:val="Char9"/>
        </w:rPr>
      </w:pPr>
      <w:r w:rsidRPr="00637741">
        <w:rPr>
          <w:rStyle w:val="Char6"/>
          <w:rtl/>
        </w:rPr>
        <w:footnoteRef/>
      </w:r>
      <w:r w:rsidRPr="00637741">
        <w:rPr>
          <w:rStyle w:val="Char6"/>
          <w:rtl/>
        </w:rPr>
        <w:t xml:space="preserve">- </w:t>
      </w:r>
      <w:r w:rsidRPr="00637741">
        <w:rPr>
          <w:rStyle w:val="Char9"/>
          <w:rtl/>
        </w:rPr>
        <w:t>القرآن و علماء اصول ومراجع الشیع</w:t>
      </w:r>
      <w:r w:rsidRPr="00637741">
        <w:rPr>
          <w:rStyle w:val="Char9"/>
          <w:rFonts w:hint="cs"/>
          <w:rtl/>
        </w:rPr>
        <w:t>ة</w:t>
      </w:r>
      <w:r w:rsidRPr="00637741">
        <w:rPr>
          <w:rStyle w:val="Char9"/>
          <w:rtl/>
        </w:rPr>
        <w:t xml:space="preserve"> الامامی</w:t>
      </w:r>
      <w:r w:rsidRPr="00637741">
        <w:rPr>
          <w:rStyle w:val="Char9"/>
          <w:rFonts w:hint="cs"/>
          <w:rtl/>
        </w:rPr>
        <w:t>ة</w:t>
      </w:r>
      <w:r w:rsidRPr="00637741">
        <w:rPr>
          <w:rStyle w:val="Char9"/>
          <w:rtl/>
        </w:rPr>
        <w:t xml:space="preserve"> الاثنی عشری</w:t>
      </w:r>
      <w:r w:rsidRPr="00637741">
        <w:rPr>
          <w:rStyle w:val="Char9"/>
          <w:rFonts w:hint="cs"/>
          <w:rtl/>
        </w:rPr>
        <w:t>ة</w:t>
      </w:r>
      <w:r w:rsidRPr="00A27754">
        <w:rPr>
          <w:rStyle w:val="Char6"/>
          <w:rtl/>
        </w:rPr>
        <w:t xml:space="preserve"> ص5.</w:t>
      </w:r>
    </w:p>
  </w:footnote>
  <w:footnote w:id="1228">
    <w:p w:rsidR="0024533F" w:rsidRPr="00637741" w:rsidRDefault="0024533F" w:rsidP="000C5D3E">
      <w:pPr>
        <w:pStyle w:val="FootnoteText"/>
        <w:bidi/>
        <w:ind w:left="233" w:hangingChars="97" w:hanging="233"/>
        <w:jc w:val="both"/>
        <w:rPr>
          <w:rStyle w:val="Char6"/>
        </w:rPr>
      </w:pPr>
      <w:r w:rsidRPr="00637741">
        <w:rPr>
          <w:rStyle w:val="Char6"/>
          <w:rtl/>
        </w:rPr>
        <w:footnoteRef/>
      </w:r>
      <w:r w:rsidRPr="00637741">
        <w:rPr>
          <w:rStyle w:val="Char6"/>
          <w:rtl/>
        </w:rPr>
        <w:t>- نگا</w:t>
      </w:r>
      <w:r w:rsidRPr="00A27754">
        <w:rPr>
          <w:rStyle w:val="Char6"/>
          <w:rtl/>
        </w:rPr>
        <w:t>: الشیعه والتصحیح</w:t>
      </w:r>
      <w:r w:rsidRPr="00A27754">
        <w:rPr>
          <w:rStyle w:val="Char6"/>
          <w:rFonts w:hint="cs"/>
          <w:rtl/>
        </w:rPr>
        <w:t xml:space="preserve"> 5</w:t>
      </w:r>
      <w:r w:rsidRPr="00A27754">
        <w:rPr>
          <w:rStyle w:val="Char6"/>
          <w:rtl/>
        </w:rPr>
        <w:t>.</w:t>
      </w:r>
    </w:p>
  </w:footnote>
  <w:footnote w:id="122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رواه مسلم شماره (55</w:t>
      </w:r>
      <w:r w:rsidRPr="00637741">
        <w:rPr>
          <w:rStyle w:val="Char6"/>
          <w:rFonts w:hint="cs"/>
          <w:rtl/>
        </w:rPr>
        <w:t>)</w:t>
      </w:r>
      <w:r w:rsidRPr="00637741">
        <w:rPr>
          <w:rStyle w:val="Char6"/>
          <w:rtl/>
        </w:rPr>
        <w:t xml:space="preserve"> و ابن حبان (4576</w:t>
      </w:r>
      <w:r w:rsidRPr="00637741">
        <w:rPr>
          <w:rStyle w:val="Char6"/>
          <w:rFonts w:hint="cs"/>
          <w:rtl/>
        </w:rPr>
        <w:t>)</w:t>
      </w:r>
      <w:r w:rsidRPr="00637741">
        <w:rPr>
          <w:rStyle w:val="Char6"/>
          <w:rtl/>
        </w:rPr>
        <w:t>.</w:t>
      </w:r>
    </w:p>
  </w:footnote>
  <w:footnote w:id="123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جامع العلوم والحکم</w:t>
      </w:r>
      <w:r w:rsidRPr="00637741">
        <w:rPr>
          <w:rStyle w:val="Char6"/>
          <w:rtl/>
        </w:rPr>
        <w:t xml:space="preserve"> 220-219.</w:t>
      </w:r>
    </w:p>
  </w:footnote>
  <w:footnote w:id="1231">
    <w:p w:rsidR="0024533F" w:rsidRPr="00637741" w:rsidRDefault="0024533F" w:rsidP="00A27754">
      <w:pPr>
        <w:pStyle w:val="FootnoteText"/>
        <w:bidi/>
        <w:ind w:left="233" w:hangingChars="97" w:hanging="233"/>
        <w:jc w:val="both"/>
        <w:rPr>
          <w:rStyle w:val="Char6"/>
        </w:rPr>
      </w:pPr>
      <w:r w:rsidRPr="00637741">
        <w:rPr>
          <w:rStyle w:val="Char6"/>
        </w:rPr>
        <w:footnoteRef/>
      </w:r>
      <w:r w:rsidRPr="00637741">
        <w:rPr>
          <w:rStyle w:val="Char6"/>
          <w:rtl/>
        </w:rPr>
        <w:t>- نگا: مناظره ابن عباس</w:t>
      </w:r>
      <w:r>
        <w:rPr>
          <w:rStyle w:val="Char6"/>
          <w:rFonts w:cs="CTraditional Arabic" w:hint="cs"/>
          <w:rtl/>
        </w:rPr>
        <w:t>ب</w:t>
      </w:r>
      <w:r w:rsidRPr="00637741">
        <w:rPr>
          <w:rStyle w:val="Char6"/>
          <w:rtl/>
        </w:rPr>
        <w:t xml:space="preserve"> در جامع بیان العلم، ابن عبدالبر 2/128-126، دارالفکر، بیروت.</w:t>
      </w:r>
    </w:p>
  </w:footnote>
  <w:footnote w:id="123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علت اتهام وی به زندیقی بودن قبلاً بیان شد. ص207.</w:t>
      </w:r>
    </w:p>
  </w:footnote>
  <w:footnote w:id="1233">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نگا: کتاب </w:t>
      </w:r>
      <w:r w:rsidRPr="00637741">
        <w:rPr>
          <w:rStyle w:val="Char9"/>
          <w:rtl/>
        </w:rPr>
        <w:t>مرجع</w:t>
      </w:r>
      <w:r w:rsidRPr="00637741">
        <w:rPr>
          <w:rStyle w:val="Char9"/>
          <w:rFonts w:hint="cs"/>
          <w:rtl/>
        </w:rPr>
        <w:t>ية</w:t>
      </w:r>
      <w:r w:rsidRPr="00637741">
        <w:rPr>
          <w:rStyle w:val="Char9"/>
          <w:rtl/>
        </w:rPr>
        <w:t xml:space="preserve"> المرحل</w:t>
      </w:r>
      <w:r w:rsidRPr="00637741">
        <w:rPr>
          <w:rStyle w:val="Char9"/>
          <w:rFonts w:hint="cs"/>
          <w:rtl/>
        </w:rPr>
        <w:t>ة</w:t>
      </w:r>
      <w:r w:rsidRPr="00637741">
        <w:rPr>
          <w:rStyle w:val="Char9"/>
          <w:rtl/>
        </w:rPr>
        <w:t xml:space="preserve"> و غبار التغ</w:t>
      </w:r>
      <w:r w:rsidRPr="00637741">
        <w:rPr>
          <w:rStyle w:val="Char9"/>
          <w:rFonts w:hint="cs"/>
          <w:rtl/>
        </w:rPr>
        <w:t>يي</w:t>
      </w:r>
      <w:r w:rsidRPr="00637741">
        <w:rPr>
          <w:rStyle w:val="Char9"/>
          <w:rtl/>
        </w:rPr>
        <w:t>ر</w:t>
      </w:r>
      <w:r w:rsidRPr="00A27754">
        <w:rPr>
          <w:rStyle w:val="Char6"/>
          <w:rtl/>
        </w:rPr>
        <w:t xml:space="preserve"> 23-20.</w:t>
      </w:r>
    </w:p>
  </w:footnote>
  <w:footnote w:id="1234">
    <w:p w:rsidR="0024533F" w:rsidRPr="00637741" w:rsidRDefault="0024533F" w:rsidP="006E03FC">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A27754">
        <w:rPr>
          <w:rStyle w:val="Char6"/>
          <w:rtl/>
        </w:rPr>
        <w:t>ابوتمام طائی (231ه</w:t>
      </w:r>
      <w:r w:rsidRPr="00A27754">
        <w:rPr>
          <w:rStyle w:val="Char6"/>
          <w:rFonts w:hint="cs"/>
          <w:rtl/>
        </w:rPr>
        <w:t>ـ)</w:t>
      </w:r>
      <w:r w:rsidRPr="00A27754">
        <w:rPr>
          <w:rStyle w:val="Char6"/>
          <w:rtl/>
        </w:rPr>
        <w:t xml:space="preserve"> این شعر را سروده است. نگا: طبقات الشعراء</w:t>
      </w:r>
      <w:r w:rsidRPr="00A27754">
        <w:rPr>
          <w:rStyle w:val="Char6"/>
          <w:rFonts w:hint="cs"/>
          <w:rtl/>
        </w:rPr>
        <w:t xml:space="preserve"> </w:t>
      </w:r>
      <w:r w:rsidRPr="00A27754">
        <w:rPr>
          <w:rStyle w:val="Char6"/>
          <w:rtl/>
        </w:rPr>
        <w:t xml:space="preserve">283، </w:t>
      </w:r>
      <w:r w:rsidRPr="00A27754">
        <w:rPr>
          <w:rStyle w:val="Char6"/>
          <w:rFonts w:hint="cs"/>
          <w:rtl/>
        </w:rPr>
        <w:t xml:space="preserve">تاریخ آداب اللغة العربية، زیدان 2/77. تاریخ الأدب العربي، فروخ 2/351. </w:t>
      </w:r>
      <w:r w:rsidRPr="00A27754">
        <w:rPr>
          <w:rStyle w:val="Char6"/>
          <w:rtl/>
        </w:rPr>
        <w:t>تاریخ بغداد 8/248. البدا</w:t>
      </w:r>
      <w:r w:rsidRPr="00A27754">
        <w:rPr>
          <w:rStyle w:val="Char6"/>
          <w:rFonts w:hint="cs"/>
          <w:rtl/>
        </w:rPr>
        <w:t>ية</w:t>
      </w:r>
      <w:r w:rsidRPr="00A27754">
        <w:rPr>
          <w:rStyle w:val="Char6"/>
          <w:rtl/>
        </w:rPr>
        <w:t xml:space="preserve"> والنها</w:t>
      </w:r>
      <w:r w:rsidRPr="00A27754">
        <w:rPr>
          <w:rStyle w:val="Char6"/>
          <w:rFonts w:hint="cs"/>
          <w:rtl/>
        </w:rPr>
        <w:t>ية</w:t>
      </w:r>
      <w:r w:rsidRPr="00A27754">
        <w:rPr>
          <w:rStyle w:val="Char6"/>
          <w:rtl/>
        </w:rPr>
        <w:t xml:space="preserve"> 10/299.</w:t>
      </w:r>
    </w:p>
  </w:footnote>
  <w:footnote w:id="1235">
    <w:p w:rsidR="0024533F" w:rsidRPr="00637741" w:rsidRDefault="0024533F" w:rsidP="00A27754">
      <w:pPr>
        <w:pStyle w:val="FootnoteText"/>
        <w:bidi/>
        <w:ind w:left="233" w:hangingChars="97" w:hanging="233"/>
        <w:jc w:val="both"/>
        <w:rPr>
          <w:rStyle w:val="Char9"/>
        </w:rPr>
      </w:pPr>
      <w:r w:rsidRPr="00637741">
        <w:rPr>
          <w:rStyle w:val="Char6"/>
        </w:rPr>
        <w:footnoteRef/>
      </w:r>
      <w:r w:rsidRPr="00637741">
        <w:rPr>
          <w:rStyle w:val="Char6"/>
          <w:rtl/>
        </w:rPr>
        <w:t>- نگا:</w:t>
      </w:r>
      <w:r w:rsidRPr="00637741">
        <w:rPr>
          <w:rStyle w:val="Char6"/>
          <w:rFonts w:hint="cs"/>
          <w:rtl/>
        </w:rPr>
        <w:t xml:space="preserve"> </w:t>
      </w:r>
      <w:r w:rsidRPr="00637741">
        <w:rPr>
          <w:rStyle w:val="Char9"/>
          <w:rtl/>
        </w:rPr>
        <w:t>تار</w:t>
      </w:r>
      <w:r w:rsidRPr="00637741">
        <w:rPr>
          <w:rStyle w:val="Char9"/>
          <w:rFonts w:hint="cs"/>
          <w:rtl/>
        </w:rPr>
        <w:t>ي</w:t>
      </w:r>
      <w:r w:rsidRPr="00637741">
        <w:rPr>
          <w:rStyle w:val="Char9"/>
          <w:rtl/>
        </w:rPr>
        <w:t>خ العالم الاسلام</w:t>
      </w:r>
      <w:r w:rsidRPr="00637741">
        <w:rPr>
          <w:rStyle w:val="Char9"/>
          <w:rFonts w:hint="cs"/>
          <w:rtl/>
        </w:rPr>
        <w:t>ي</w:t>
      </w:r>
      <w:r w:rsidRPr="00637741">
        <w:rPr>
          <w:rStyle w:val="Char9"/>
          <w:rtl/>
        </w:rPr>
        <w:t xml:space="preserve"> والحد</w:t>
      </w:r>
      <w:r w:rsidRPr="00637741">
        <w:rPr>
          <w:rStyle w:val="Char9"/>
          <w:rFonts w:hint="cs"/>
          <w:rtl/>
        </w:rPr>
        <w:t>ي</w:t>
      </w:r>
      <w:r w:rsidRPr="00637741">
        <w:rPr>
          <w:rStyle w:val="Char9"/>
          <w:rtl/>
        </w:rPr>
        <w:t>ث والمعاصر</w:t>
      </w:r>
      <w:r w:rsidRPr="00A27754">
        <w:rPr>
          <w:rStyle w:val="Char6"/>
          <w:rtl/>
        </w:rPr>
        <w:t xml:space="preserve"> 1/238-329.</w:t>
      </w:r>
    </w:p>
  </w:footnote>
  <w:footnote w:id="1236">
    <w:p w:rsidR="0024533F" w:rsidRPr="00637741" w:rsidRDefault="0024533F" w:rsidP="00A27754">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A27754">
        <w:rPr>
          <w:rStyle w:val="Char6"/>
          <w:rtl/>
        </w:rPr>
        <w:t>کسر الصنم 166، 162، 133، 188.</w:t>
      </w:r>
    </w:p>
  </w:footnote>
  <w:footnote w:id="123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A27754">
        <w:rPr>
          <w:rStyle w:val="Char6"/>
          <w:rtl/>
        </w:rPr>
        <w:t>کسر الصنم 173.</w:t>
      </w:r>
    </w:p>
  </w:footnote>
  <w:footnote w:id="1238">
    <w:p w:rsidR="0024533F" w:rsidRPr="00637741" w:rsidRDefault="0024533F" w:rsidP="00A27754">
      <w:pPr>
        <w:pStyle w:val="FootnoteText"/>
        <w:bidi/>
        <w:ind w:left="233" w:hangingChars="97" w:hanging="233"/>
        <w:jc w:val="both"/>
        <w:rPr>
          <w:rStyle w:val="Char6"/>
        </w:rPr>
      </w:pPr>
      <w:r w:rsidRPr="00637741">
        <w:rPr>
          <w:rStyle w:val="Char6"/>
        </w:rPr>
        <w:footnoteRef/>
      </w:r>
      <w:r w:rsidRPr="00637741">
        <w:rPr>
          <w:rStyle w:val="Char6"/>
          <w:rtl/>
        </w:rPr>
        <w:t xml:space="preserve">- اشاره به حدیث صادق </w:t>
      </w:r>
      <w:r w:rsidRPr="00A27754">
        <w:rPr>
          <w:rStyle w:val="Char6"/>
          <w:rtl/>
        </w:rPr>
        <w:t>که کلینی روایت کرده است. الکاف</w:t>
      </w:r>
      <w:r>
        <w:rPr>
          <w:rStyle w:val="Char6"/>
          <w:rFonts w:hint="cs"/>
          <w:rtl/>
        </w:rPr>
        <w:t>ی</w:t>
      </w:r>
      <w:r w:rsidRPr="00A27754">
        <w:rPr>
          <w:rStyle w:val="Char6"/>
          <w:rtl/>
        </w:rPr>
        <w:t xml:space="preserve"> 1/233.</w:t>
      </w:r>
    </w:p>
  </w:footnote>
  <w:footnote w:id="123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A27754">
        <w:rPr>
          <w:rStyle w:val="Char6"/>
          <w:rtl/>
        </w:rPr>
        <w:t>کسر الصنم 184-183.</w:t>
      </w:r>
    </w:p>
  </w:footnote>
  <w:footnote w:id="124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A27754">
        <w:rPr>
          <w:rStyle w:val="Char6"/>
          <w:rtl/>
        </w:rPr>
        <w:t>کسر الصنم 185، 186، 201، 236، 325.</w:t>
      </w:r>
    </w:p>
  </w:footnote>
  <w:footnote w:id="124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A27754">
        <w:rPr>
          <w:rStyle w:val="Char6"/>
          <w:rtl/>
        </w:rPr>
        <w:t>کسر الصنم 182.</w:t>
      </w:r>
    </w:p>
  </w:footnote>
  <w:footnote w:id="124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A27754">
        <w:rPr>
          <w:rStyle w:val="Char6"/>
          <w:rtl/>
        </w:rPr>
        <w:t>کسر الصنم 183-184.</w:t>
      </w:r>
    </w:p>
  </w:footnote>
  <w:footnote w:id="124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و این چیزی بود که آیت‌الله خامنه‌ای بدان اعتراف کرده بود. همچنان که گذشت.</w:t>
      </w:r>
    </w:p>
  </w:footnote>
  <w:footnote w:id="124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نگا: </w:t>
      </w:r>
      <w:r w:rsidRPr="00637741">
        <w:rPr>
          <w:rStyle w:val="Char9"/>
          <w:rFonts w:hint="cs"/>
          <w:rtl/>
        </w:rPr>
        <w:t>ي</w:t>
      </w:r>
      <w:r w:rsidRPr="00637741">
        <w:rPr>
          <w:rStyle w:val="Char9"/>
          <w:rtl/>
        </w:rPr>
        <w:t>ا ش</w:t>
      </w:r>
      <w:r w:rsidRPr="00637741">
        <w:rPr>
          <w:rStyle w:val="Char9"/>
          <w:rFonts w:hint="cs"/>
          <w:rtl/>
        </w:rPr>
        <w:t>ي</w:t>
      </w:r>
      <w:r w:rsidRPr="00637741">
        <w:rPr>
          <w:rStyle w:val="Char9"/>
          <w:rtl/>
        </w:rPr>
        <w:t>ع</w:t>
      </w:r>
      <w:r w:rsidRPr="00637741">
        <w:rPr>
          <w:rStyle w:val="Char9"/>
          <w:rFonts w:hint="cs"/>
          <w:rtl/>
        </w:rPr>
        <w:t>ة</w:t>
      </w:r>
      <w:r w:rsidRPr="00637741">
        <w:rPr>
          <w:rStyle w:val="Char9"/>
          <w:rtl/>
        </w:rPr>
        <w:t xml:space="preserve"> العالم است</w:t>
      </w:r>
      <w:r w:rsidRPr="00637741">
        <w:rPr>
          <w:rStyle w:val="Char9"/>
          <w:rFonts w:hint="cs"/>
          <w:rtl/>
        </w:rPr>
        <w:t>ي</w:t>
      </w:r>
      <w:r w:rsidRPr="00637741">
        <w:rPr>
          <w:rStyle w:val="Char9"/>
          <w:rtl/>
        </w:rPr>
        <w:t>قظوا</w:t>
      </w:r>
      <w:r w:rsidRPr="00A27754">
        <w:rPr>
          <w:rStyle w:val="Char6"/>
          <w:rtl/>
        </w:rPr>
        <w:t>، 37.</w:t>
      </w:r>
    </w:p>
  </w:footnote>
  <w:footnote w:id="124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ملاقات خصوصی روز چهارشنبه 26/1/1425ه‍.</w:t>
      </w:r>
    </w:p>
  </w:footnote>
  <w:footnote w:id="1246">
    <w:p w:rsidR="0024533F" w:rsidRPr="00637741" w:rsidRDefault="0024533F" w:rsidP="00A27754">
      <w:pPr>
        <w:pStyle w:val="FootnoteText"/>
        <w:bidi/>
        <w:ind w:left="233" w:hangingChars="97" w:hanging="233"/>
        <w:jc w:val="both"/>
        <w:rPr>
          <w:rStyle w:val="Char9"/>
        </w:rPr>
      </w:pPr>
      <w:r w:rsidRPr="00637741">
        <w:rPr>
          <w:rStyle w:val="Char6"/>
        </w:rPr>
        <w:footnoteRef/>
      </w:r>
      <w:r w:rsidRPr="00637741">
        <w:rPr>
          <w:rStyle w:val="Char6"/>
          <w:rtl/>
        </w:rPr>
        <w:t xml:space="preserve">- </w:t>
      </w:r>
      <w:r w:rsidRPr="00A27754">
        <w:rPr>
          <w:rStyle w:val="Char6"/>
          <w:rtl/>
        </w:rPr>
        <w:t>نگا: فتن</w:t>
      </w:r>
      <w:r>
        <w:rPr>
          <w:rStyle w:val="Char6"/>
          <w:rFonts w:hint="cs"/>
          <w:rtl/>
        </w:rPr>
        <w:t>ۀ</w:t>
      </w:r>
      <w:r w:rsidRPr="00A27754">
        <w:rPr>
          <w:rStyle w:val="Char6"/>
          <w:rtl/>
        </w:rPr>
        <w:t xml:space="preserve"> فضل الله، الصاف</w:t>
      </w:r>
      <w:r>
        <w:rPr>
          <w:rStyle w:val="Char6"/>
          <w:rFonts w:hint="cs"/>
          <w:rtl/>
        </w:rPr>
        <w:t>ی</w:t>
      </w:r>
      <w:r w:rsidRPr="00A27754">
        <w:rPr>
          <w:rStyle w:val="Char6"/>
          <w:rtl/>
        </w:rPr>
        <w:t>.</w:t>
      </w:r>
    </w:p>
  </w:footnote>
  <w:footnote w:id="1247">
    <w:p w:rsidR="0024533F" w:rsidRPr="00637741" w:rsidRDefault="0024533F" w:rsidP="002E03A2">
      <w:pPr>
        <w:pStyle w:val="af3"/>
        <w:rPr>
          <w:rStyle w:val="Char6"/>
        </w:rPr>
      </w:pPr>
      <w:r w:rsidRPr="00637741">
        <w:rPr>
          <w:rStyle w:val="Char6"/>
        </w:rPr>
        <w:footnoteRef/>
      </w:r>
      <w:r w:rsidRPr="00637741">
        <w:rPr>
          <w:rStyle w:val="Char6"/>
          <w:rtl/>
        </w:rPr>
        <w:t xml:space="preserve">- </w:t>
      </w:r>
      <w:r w:rsidRPr="00A27754">
        <w:rPr>
          <w:rStyle w:val="Char6"/>
          <w:rtl/>
        </w:rPr>
        <w:t>صحیح البخاری (شماره 1399</w:t>
      </w:r>
      <w:r w:rsidRPr="00A27754">
        <w:rPr>
          <w:rStyle w:val="Char6"/>
          <w:rFonts w:hint="cs"/>
          <w:rtl/>
        </w:rPr>
        <w:t>)</w:t>
      </w:r>
      <w:r w:rsidRPr="00A27754">
        <w:rPr>
          <w:rStyle w:val="Char6"/>
          <w:rtl/>
        </w:rPr>
        <w:t xml:space="preserve"> . و صحیح مسلم شماره 21.</w:t>
      </w:r>
    </w:p>
  </w:footnote>
  <w:footnote w:id="1248">
    <w:p w:rsidR="0024533F" w:rsidRPr="00637741" w:rsidRDefault="0024533F" w:rsidP="00A27754">
      <w:pPr>
        <w:pStyle w:val="FootnoteText"/>
        <w:bidi/>
        <w:ind w:left="233" w:hangingChars="97" w:hanging="233"/>
        <w:jc w:val="both"/>
        <w:rPr>
          <w:rStyle w:val="Char6"/>
        </w:rPr>
      </w:pPr>
      <w:r w:rsidRPr="00637741">
        <w:rPr>
          <w:rStyle w:val="Char6"/>
        </w:rPr>
        <w:footnoteRef/>
      </w:r>
      <w:r w:rsidRPr="00637741">
        <w:rPr>
          <w:rStyle w:val="Char6"/>
          <w:rtl/>
        </w:rPr>
        <w:t>- صحیح مسلم (1064</w:t>
      </w:r>
      <w:r>
        <w:rPr>
          <w:rStyle w:val="Char6"/>
          <w:rFonts w:hint="cs"/>
          <w:rtl/>
        </w:rPr>
        <w:t>)</w:t>
      </w:r>
      <w:r w:rsidRPr="00637741">
        <w:rPr>
          <w:rStyle w:val="Char6"/>
          <w:rtl/>
        </w:rPr>
        <w:t>.</w:t>
      </w:r>
    </w:p>
  </w:footnote>
  <w:footnote w:id="124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شرح صحیح مسلم 7/228.</w:t>
      </w:r>
    </w:p>
  </w:footnote>
  <w:footnote w:id="125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A27754">
        <w:rPr>
          <w:rStyle w:val="Char6"/>
          <w:rtl/>
        </w:rPr>
        <w:t>شرح السن</w:t>
      </w:r>
      <w:r w:rsidRPr="00A27754">
        <w:rPr>
          <w:rStyle w:val="Char6"/>
          <w:rFonts w:hint="cs"/>
          <w:rtl/>
        </w:rPr>
        <w:t>ة</w:t>
      </w:r>
      <w:r w:rsidRPr="00A27754">
        <w:rPr>
          <w:rStyle w:val="Char6"/>
          <w:rtl/>
        </w:rPr>
        <w:t xml:space="preserve"> 1/70.</w:t>
      </w:r>
    </w:p>
  </w:footnote>
  <w:footnote w:id="125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A27754">
        <w:rPr>
          <w:rStyle w:val="Char6"/>
          <w:rtl/>
        </w:rPr>
        <w:t>الموافقات 2/271.</w:t>
      </w:r>
    </w:p>
  </w:footnote>
  <w:footnote w:id="125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صحیح بخاری</w:t>
      </w:r>
      <w:r w:rsidRPr="00637741">
        <w:rPr>
          <w:rStyle w:val="Char6"/>
          <w:rFonts w:hint="cs"/>
          <w:rtl/>
        </w:rPr>
        <w:t xml:space="preserve"> شماره 6064، و صحیح مسلم شماره 2563.</w:t>
      </w:r>
    </w:p>
  </w:footnote>
  <w:footnote w:id="125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DF6257">
        <w:rPr>
          <w:rStyle w:val="Char6"/>
          <w:rtl/>
        </w:rPr>
        <w:t>البدا</w:t>
      </w:r>
      <w:r w:rsidRPr="00DF6257">
        <w:rPr>
          <w:rStyle w:val="Char6"/>
          <w:rFonts w:hint="cs"/>
          <w:rtl/>
        </w:rPr>
        <w:t>ية</w:t>
      </w:r>
      <w:r w:rsidRPr="00DF6257">
        <w:rPr>
          <w:rStyle w:val="Char6"/>
          <w:rtl/>
        </w:rPr>
        <w:t xml:space="preserve"> و النها</w:t>
      </w:r>
      <w:r w:rsidRPr="00DF6257">
        <w:rPr>
          <w:rStyle w:val="Char6"/>
          <w:rFonts w:hint="cs"/>
          <w:rtl/>
        </w:rPr>
        <w:t>ية</w:t>
      </w:r>
      <w:r w:rsidRPr="00DF6257">
        <w:rPr>
          <w:rStyle w:val="Char6"/>
          <w:rtl/>
        </w:rPr>
        <w:t xml:space="preserve"> 6/318.</w:t>
      </w:r>
    </w:p>
  </w:footnote>
  <w:footnote w:id="125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DF6257">
        <w:rPr>
          <w:rStyle w:val="Char2"/>
          <w:rtl/>
        </w:rPr>
        <w:t>الاخلاق و الس</w:t>
      </w:r>
      <w:r w:rsidRPr="00DF6257">
        <w:rPr>
          <w:rStyle w:val="Char2"/>
          <w:rFonts w:hint="cs"/>
          <w:rtl/>
        </w:rPr>
        <w:t>ي</w:t>
      </w:r>
      <w:r w:rsidRPr="00DF6257">
        <w:rPr>
          <w:rStyle w:val="Char2"/>
          <w:rtl/>
        </w:rPr>
        <w:t>ر 34.</w:t>
      </w:r>
    </w:p>
  </w:footnote>
  <w:footnote w:id="125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رسائل ابن حزم 2/112.</w:t>
      </w:r>
    </w:p>
  </w:footnote>
  <w:footnote w:id="1256">
    <w:p w:rsidR="0024533F" w:rsidRPr="006A7306" w:rsidRDefault="0024533F" w:rsidP="000C5D3E">
      <w:pPr>
        <w:pStyle w:val="FootnoteText"/>
        <w:bidi/>
        <w:ind w:left="233" w:hangingChars="97" w:hanging="233"/>
        <w:jc w:val="both"/>
        <w:rPr>
          <w:rStyle w:val="Char6"/>
          <w:spacing w:val="-2"/>
        </w:rPr>
      </w:pPr>
      <w:r w:rsidRPr="006A7306">
        <w:rPr>
          <w:rStyle w:val="Char6"/>
          <w:spacing w:val="-2"/>
        </w:rPr>
        <w:footnoteRef/>
      </w:r>
      <w:r w:rsidRPr="006A7306">
        <w:rPr>
          <w:rStyle w:val="Char6"/>
          <w:spacing w:val="-2"/>
          <w:rtl/>
        </w:rPr>
        <w:t xml:space="preserve">- </w:t>
      </w:r>
      <w:r w:rsidRPr="006A7306">
        <w:rPr>
          <w:rStyle w:val="Char9"/>
          <w:spacing w:val="-2"/>
          <w:rtl/>
        </w:rPr>
        <w:t>مقدم</w:t>
      </w:r>
      <w:r w:rsidRPr="006A7306">
        <w:rPr>
          <w:rStyle w:val="Char9"/>
          <w:rFonts w:hint="cs"/>
          <w:spacing w:val="-2"/>
          <w:rtl/>
        </w:rPr>
        <w:t>ة</w:t>
      </w:r>
      <w:r w:rsidRPr="006A7306">
        <w:rPr>
          <w:rStyle w:val="Char9"/>
          <w:spacing w:val="-2"/>
          <w:rtl/>
        </w:rPr>
        <w:t xml:space="preserve"> الآراء الصر</w:t>
      </w:r>
      <w:r w:rsidRPr="006A7306">
        <w:rPr>
          <w:rStyle w:val="Char9"/>
          <w:rFonts w:hint="cs"/>
          <w:spacing w:val="-2"/>
          <w:rtl/>
        </w:rPr>
        <w:t>ي</w:t>
      </w:r>
      <w:r w:rsidRPr="006A7306">
        <w:rPr>
          <w:rStyle w:val="Char9"/>
          <w:spacing w:val="-2"/>
          <w:rtl/>
        </w:rPr>
        <w:t>ح</w:t>
      </w:r>
      <w:r w:rsidRPr="006A7306">
        <w:rPr>
          <w:rStyle w:val="Char9"/>
          <w:rFonts w:hint="cs"/>
          <w:spacing w:val="-2"/>
          <w:rtl/>
        </w:rPr>
        <w:t>ة</w:t>
      </w:r>
      <w:r w:rsidRPr="006A7306">
        <w:rPr>
          <w:rStyle w:val="Char6"/>
          <w:spacing w:val="-2"/>
          <w:rtl/>
        </w:rPr>
        <w:t>، 10-9 . و ملاقات خصوصی با محمد آلوسی و توفیق البدری 28/11/1424.</w:t>
      </w:r>
    </w:p>
  </w:footnote>
  <w:footnote w:id="125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بعضی از اهل سنت که مخالف روش ملاح بوده‌اند گفته‌اند که وی کم عبادت می‌کرد و... امثال این سخن</w:t>
      </w:r>
      <w:r w:rsidRPr="00637741">
        <w:rPr>
          <w:rStyle w:val="Char6"/>
          <w:rFonts w:hint="cs"/>
          <w:rtl/>
        </w:rPr>
        <w:t>‌</w:t>
      </w:r>
      <w:r w:rsidRPr="00637741">
        <w:rPr>
          <w:rStyle w:val="Char6"/>
          <w:rtl/>
        </w:rPr>
        <w:t>ها در نقد افکار و مناهج محسوب نمی‌شود.</w:t>
      </w:r>
    </w:p>
  </w:footnote>
  <w:footnote w:id="125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المج</w:t>
      </w:r>
      <w:r w:rsidRPr="00637741">
        <w:rPr>
          <w:rStyle w:val="Char9"/>
          <w:rFonts w:hint="cs"/>
          <w:rtl/>
        </w:rPr>
        <w:t>ي</w:t>
      </w:r>
      <w:r w:rsidRPr="00637741">
        <w:rPr>
          <w:rStyle w:val="Char9"/>
          <w:rtl/>
        </w:rPr>
        <w:t>ز علی الوج</w:t>
      </w:r>
      <w:r w:rsidRPr="00637741">
        <w:rPr>
          <w:rStyle w:val="Char9"/>
          <w:rFonts w:hint="cs"/>
          <w:rtl/>
        </w:rPr>
        <w:t>ي</w:t>
      </w:r>
      <w:r w:rsidRPr="00637741">
        <w:rPr>
          <w:rStyle w:val="Char9"/>
          <w:rtl/>
        </w:rPr>
        <w:t>ز</w:t>
      </w:r>
      <w:r w:rsidRPr="00637741">
        <w:rPr>
          <w:rStyle w:val="Char6"/>
          <w:rtl/>
        </w:rPr>
        <w:t xml:space="preserve"> </w:t>
      </w:r>
      <w:r w:rsidRPr="006A7306">
        <w:rPr>
          <w:rStyle w:val="Char6"/>
          <w:rtl/>
        </w:rPr>
        <w:t>(در ضمن مجموع السن</w:t>
      </w:r>
      <w:r w:rsidRPr="006A7306">
        <w:rPr>
          <w:rStyle w:val="Char6"/>
          <w:rFonts w:hint="cs"/>
          <w:rtl/>
        </w:rPr>
        <w:t>ة</w:t>
      </w:r>
      <w:r w:rsidRPr="006A7306">
        <w:rPr>
          <w:rStyle w:val="Char6"/>
          <w:rtl/>
        </w:rPr>
        <w:t xml:space="preserve"> 2/292</w:t>
      </w:r>
      <w:r w:rsidRPr="006A7306">
        <w:rPr>
          <w:rStyle w:val="Char6"/>
          <w:rFonts w:hint="cs"/>
          <w:rtl/>
        </w:rPr>
        <w:t>)</w:t>
      </w:r>
      <w:r w:rsidRPr="006A7306">
        <w:rPr>
          <w:rStyle w:val="Char6"/>
          <w:rtl/>
        </w:rPr>
        <w:t>.</w:t>
      </w:r>
    </w:p>
  </w:footnote>
  <w:footnote w:id="125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A7306">
        <w:rPr>
          <w:rStyle w:val="Char9"/>
          <w:rtl/>
        </w:rPr>
        <w:t>الوحد</w:t>
      </w:r>
      <w:r w:rsidRPr="006A7306">
        <w:rPr>
          <w:rStyle w:val="Char9"/>
          <w:rFonts w:hint="cs"/>
          <w:rtl/>
        </w:rPr>
        <w:t>ة</w:t>
      </w:r>
      <w:r w:rsidRPr="006A7306">
        <w:rPr>
          <w:rStyle w:val="Char9"/>
          <w:rtl/>
        </w:rPr>
        <w:t xml:space="preserve"> الاس</w:t>
      </w:r>
      <w:r w:rsidRPr="006A7306">
        <w:rPr>
          <w:rStyle w:val="Char9"/>
          <w:rFonts w:hint="cs"/>
          <w:rtl/>
        </w:rPr>
        <w:t>لا</w:t>
      </w:r>
      <w:r w:rsidRPr="006A7306">
        <w:rPr>
          <w:rStyle w:val="Char9"/>
          <w:rtl/>
        </w:rPr>
        <w:t>م</w:t>
      </w:r>
      <w:r w:rsidRPr="006A7306">
        <w:rPr>
          <w:rStyle w:val="Char9"/>
          <w:rFonts w:hint="cs"/>
          <w:rtl/>
        </w:rPr>
        <w:t>یة</w:t>
      </w:r>
      <w:r w:rsidRPr="006A7306">
        <w:rPr>
          <w:rStyle w:val="Char9"/>
          <w:rtl/>
        </w:rPr>
        <w:t xml:space="preserve"> ب</w:t>
      </w:r>
      <w:r w:rsidRPr="006A7306">
        <w:rPr>
          <w:rStyle w:val="Char9"/>
          <w:rFonts w:hint="cs"/>
          <w:rtl/>
        </w:rPr>
        <w:t>ی</w:t>
      </w:r>
      <w:r w:rsidRPr="006A7306">
        <w:rPr>
          <w:rStyle w:val="Char9"/>
          <w:rtl/>
        </w:rPr>
        <w:t>ن الأخذ و الرد</w:t>
      </w:r>
      <w:r w:rsidRPr="00637741">
        <w:rPr>
          <w:rStyle w:val="Char6"/>
          <w:rtl/>
        </w:rPr>
        <w:t xml:space="preserve"> </w:t>
      </w:r>
      <w:r w:rsidRPr="006A7306">
        <w:rPr>
          <w:rStyle w:val="Char6"/>
          <w:rtl/>
        </w:rPr>
        <w:t>(ضمن مجموع السن</w:t>
      </w:r>
      <w:r w:rsidRPr="006A7306">
        <w:rPr>
          <w:rStyle w:val="Char6"/>
          <w:rFonts w:hint="cs"/>
          <w:rtl/>
        </w:rPr>
        <w:t>ة</w:t>
      </w:r>
      <w:r w:rsidRPr="006A7306">
        <w:rPr>
          <w:rStyle w:val="Char6"/>
          <w:rtl/>
        </w:rPr>
        <w:t xml:space="preserve"> 2/311-310، 315</w:t>
      </w:r>
      <w:r w:rsidRPr="006A7306">
        <w:rPr>
          <w:rStyle w:val="Char6"/>
          <w:rFonts w:hint="cs"/>
          <w:rtl/>
        </w:rPr>
        <w:t>)</w:t>
      </w:r>
      <w:r w:rsidRPr="006A7306">
        <w:rPr>
          <w:rStyle w:val="Char6"/>
          <w:rtl/>
        </w:rPr>
        <w:t>.</w:t>
      </w:r>
    </w:p>
  </w:footnote>
  <w:footnote w:id="1260">
    <w:p w:rsidR="0024533F" w:rsidRPr="00637741" w:rsidRDefault="0024533F" w:rsidP="006A7306">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A7306">
        <w:rPr>
          <w:rStyle w:val="Char9"/>
          <w:rtl/>
        </w:rPr>
        <w:t>الرز</w:t>
      </w:r>
      <w:r w:rsidRPr="006A7306">
        <w:rPr>
          <w:rStyle w:val="Char9"/>
          <w:rFonts w:hint="cs"/>
          <w:rtl/>
        </w:rPr>
        <w:t>یة</w:t>
      </w:r>
      <w:r w:rsidRPr="006A7306">
        <w:rPr>
          <w:rStyle w:val="Char9"/>
          <w:rtl/>
        </w:rPr>
        <w:t xml:space="preserve"> ف</w:t>
      </w:r>
      <w:r>
        <w:rPr>
          <w:rStyle w:val="Char9"/>
          <w:rFonts w:hint="cs"/>
          <w:rtl/>
        </w:rPr>
        <w:t>ي</w:t>
      </w:r>
      <w:r w:rsidRPr="006A7306">
        <w:rPr>
          <w:rStyle w:val="Char9"/>
          <w:rtl/>
        </w:rPr>
        <w:t xml:space="preserve"> قص</w:t>
      </w:r>
      <w:r w:rsidRPr="006A7306">
        <w:rPr>
          <w:rStyle w:val="Char9"/>
          <w:rFonts w:hint="cs"/>
          <w:rtl/>
        </w:rPr>
        <w:t>ی</w:t>
      </w:r>
      <w:r w:rsidRPr="006A7306">
        <w:rPr>
          <w:rStyle w:val="Char9"/>
          <w:rtl/>
        </w:rPr>
        <w:t>ده الأز</w:t>
      </w:r>
      <w:r w:rsidRPr="006A7306">
        <w:rPr>
          <w:rStyle w:val="Char9"/>
          <w:rFonts w:hint="cs"/>
          <w:rtl/>
        </w:rPr>
        <w:t>ریة</w:t>
      </w:r>
      <w:r w:rsidRPr="006A7306">
        <w:rPr>
          <w:rStyle w:val="Char6"/>
          <w:rtl/>
        </w:rPr>
        <w:t xml:space="preserve"> (ضمن مجموع السن</w:t>
      </w:r>
      <w:r w:rsidRPr="006A7306">
        <w:rPr>
          <w:rStyle w:val="Char6"/>
          <w:rFonts w:hint="cs"/>
          <w:rtl/>
        </w:rPr>
        <w:t>ة</w:t>
      </w:r>
      <w:r w:rsidRPr="006A7306">
        <w:rPr>
          <w:rStyle w:val="Char6"/>
          <w:rtl/>
        </w:rPr>
        <w:t xml:space="preserve"> 1/143</w:t>
      </w:r>
      <w:r w:rsidRPr="006A7306">
        <w:rPr>
          <w:rStyle w:val="Char6"/>
          <w:rFonts w:hint="cs"/>
          <w:rtl/>
        </w:rPr>
        <w:t>)</w:t>
      </w:r>
      <w:r w:rsidRPr="006A7306">
        <w:rPr>
          <w:rStyle w:val="Char6"/>
          <w:rtl/>
        </w:rPr>
        <w:t>.</w:t>
      </w:r>
    </w:p>
  </w:footnote>
  <w:footnote w:id="126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A7306">
        <w:rPr>
          <w:rStyle w:val="Char9"/>
          <w:rtl/>
        </w:rPr>
        <w:t>الآراء الصر</w:t>
      </w:r>
      <w:r w:rsidRPr="006A7306">
        <w:rPr>
          <w:rStyle w:val="Char9"/>
          <w:rFonts w:hint="cs"/>
          <w:rtl/>
        </w:rPr>
        <w:t>ی</w:t>
      </w:r>
      <w:r w:rsidRPr="006A7306">
        <w:rPr>
          <w:rStyle w:val="Char9"/>
          <w:rtl/>
        </w:rPr>
        <w:t>ح</w:t>
      </w:r>
      <w:r w:rsidRPr="006A7306">
        <w:rPr>
          <w:rStyle w:val="Char9"/>
          <w:rFonts w:hint="cs"/>
          <w:rtl/>
        </w:rPr>
        <w:t>ة</w:t>
      </w:r>
      <w:r w:rsidRPr="00637741">
        <w:rPr>
          <w:rStyle w:val="Char6"/>
          <w:rtl/>
        </w:rPr>
        <w:t xml:space="preserve"> </w:t>
      </w:r>
      <w:r w:rsidRPr="006A7306">
        <w:rPr>
          <w:rStyle w:val="Char6"/>
          <w:rtl/>
        </w:rPr>
        <w:t>(ضمن مجموع السن</w:t>
      </w:r>
      <w:r w:rsidRPr="006A7306">
        <w:rPr>
          <w:rStyle w:val="Char6"/>
          <w:rFonts w:hint="cs"/>
          <w:rtl/>
        </w:rPr>
        <w:t>ة</w:t>
      </w:r>
      <w:r w:rsidRPr="006A7306">
        <w:rPr>
          <w:rStyle w:val="Char6"/>
          <w:rtl/>
        </w:rPr>
        <w:t xml:space="preserve"> 2/</w:t>
      </w:r>
      <w:r w:rsidRPr="006A7306">
        <w:rPr>
          <w:rStyle w:val="Char6"/>
          <w:rFonts w:hint="cs"/>
          <w:rtl/>
        </w:rPr>
        <w:t>333)</w:t>
      </w:r>
      <w:r w:rsidRPr="006A7306">
        <w:rPr>
          <w:rStyle w:val="Char6"/>
          <w:rtl/>
        </w:rPr>
        <w:t>.</w:t>
      </w:r>
    </w:p>
  </w:footnote>
  <w:footnote w:id="1262">
    <w:p w:rsidR="0024533F" w:rsidRPr="00637741" w:rsidRDefault="0024533F" w:rsidP="006A7306">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A7306">
        <w:rPr>
          <w:rStyle w:val="Char9"/>
          <w:rtl/>
        </w:rPr>
        <w:t>تار</w:t>
      </w:r>
      <w:r w:rsidRPr="006A7306">
        <w:rPr>
          <w:rStyle w:val="Char9"/>
          <w:rFonts w:hint="cs"/>
          <w:rtl/>
        </w:rPr>
        <w:t>ی</w:t>
      </w:r>
      <w:r w:rsidRPr="006A7306">
        <w:rPr>
          <w:rStyle w:val="Char9"/>
          <w:rtl/>
        </w:rPr>
        <w:t>خنا القوم</w:t>
      </w:r>
      <w:r>
        <w:rPr>
          <w:rStyle w:val="Char9"/>
          <w:rFonts w:hint="cs"/>
          <w:rtl/>
        </w:rPr>
        <w:t>ي</w:t>
      </w:r>
      <w:r w:rsidRPr="00637741">
        <w:rPr>
          <w:rStyle w:val="Char6"/>
          <w:rtl/>
        </w:rPr>
        <w:t xml:space="preserve"> </w:t>
      </w:r>
      <w:r w:rsidRPr="006A7306">
        <w:rPr>
          <w:rStyle w:val="Char6"/>
          <w:rtl/>
        </w:rPr>
        <w:t>(ضمن مجموع السن</w:t>
      </w:r>
      <w:r w:rsidRPr="006A7306">
        <w:rPr>
          <w:rStyle w:val="Char6"/>
          <w:rFonts w:hint="cs"/>
          <w:rtl/>
        </w:rPr>
        <w:t>ة</w:t>
      </w:r>
      <w:r w:rsidRPr="006A7306">
        <w:rPr>
          <w:rStyle w:val="Char6"/>
          <w:rtl/>
        </w:rPr>
        <w:t xml:space="preserve"> 1/334</w:t>
      </w:r>
      <w:r w:rsidRPr="006A7306">
        <w:rPr>
          <w:rStyle w:val="Char6"/>
          <w:rFonts w:hint="cs"/>
          <w:rtl/>
        </w:rPr>
        <w:t>)</w:t>
      </w:r>
      <w:r w:rsidRPr="006A7306">
        <w:rPr>
          <w:rStyle w:val="Char6"/>
          <w:rtl/>
        </w:rPr>
        <w:t>.</w:t>
      </w:r>
    </w:p>
  </w:footnote>
  <w:footnote w:id="126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الآراء الصر</w:t>
      </w:r>
      <w:r w:rsidRPr="00637741">
        <w:rPr>
          <w:rStyle w:val="Char9"/>
          <w:rFonts w:hint="cs"/>
          <w:rtl/>
        </w:rPr>
        <w:t>ي</w:t>
      </w:r>
      <w:r w:rsidRPr="00637741">
        <w:rPr>
          <w:rStyle w:val="Char9"/>
          <w:rtl/>
        </w:rPr>
        <w:t>ح</w:t>
      </w:r>
      <w:r w:rsidRPr="00637741">
        <w:rPr>
          <w:rStyle w:val="Char9"/>
          <w:rFonts w:hint="cs"/>
          <w:rtl/>
        </w:rPr>
        <w:t>ة</w:t>
      </w:r>
      <w:r w:rsidRPr="00637741">
        <w:rPr>
          <w:rStyle w:val="Char6"/>
          <w:rtl/>
        </w:rPr>
        <w:t xml:space="preserve"> </w:t>
      </w:r>
      <w:r w:rsidRPr="006A7306">
        <w:rPr>
          <w:rStyle w:val="Char6"/>
          <w:rtl/>
        </w:rPr>
        <w:t>74 (ضمن مجموع السن</w:t>
      </w:r>
      <w:r w:rsidRPr="006A7306">
        <w:rPr>
          <w:rStyle w:val="Char6"/>
          <w:rFonts w:hint="cs"/>
          <w:rtl/>
        </w:rPr>
        <w:t>ة</w:t>
      </w:r>
      <w:r w:rsidRPr="006A7306">
        <w:rPr>
          <w:rStyle w:val="Char6"/>
          <w:rtl/>
        </w:rPr>
        <w:t xml:space="preserve"> 2/74</w:t>
      </w:r>
      <w:r w:rsidRPr="006A7306">
        <w:rPr>
          <w:rStyle w:val="Char6"/>
          <w:rFonts w:hint="cs"/>
          <w:rtl/>
        </w:rPr>
        <w:t>)</w:t>
      </w:r>
      <w:r w:rsidRPr="006A7306">
        <w:rPr>
          <w:rStyle w:val="Char6"/>
          <w:rtl/>
        </w:rPr>
        <w:t>.</w:t>
      </w:r>
    </w:p>
  </w:footnote>
  <w:footnote w:id="126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w:t>
      </w:r>
      <w:r w:rsidRPr="006A7306">
        <w:rPr>
          <w:rStyle w:val="Char6"/>
          <w:rtl/>
        </w:rPr>
        <w:t>(ضمن مجموع السن</w:t>
      </w:r>
      <w:r w:rsidRPr="006A7306">
        <w:rPr>
          <w:rStyle w:val="Char6"/>
          <w:rFonts w:hint="cs"/>
          <w:rtl/>
        </w:rPr>
        <w:t>ة</w:t>
      </w:r>
      <w:r w:rsidRPr="006A7306">
        <w:rPr>
          <w:rStyle w:val="Char6"/>
          <w:rtl/>
        </w:rPr>
        <w:t>، 2/95-94</w:t>
      </w:r>
      <w:r w:rsidRPr="006A7306">
        <w:rPr>
          <w:rStyle w:val="Char6"/>
          <w:rFonts w:hint="cs"/>
          <w:rtl/>
        </w:rPr>
        <w:t>)</w:t>
      </w:r>
      <w:r w:rsidRPr="006A7306">
        <w:rPr>
          <w:rStyle w:val="Char6"/>
          <w:rtl/>
        </w:rPr>
        <w:t>.</w:t>
      </w:r>
    </w:p>
  </w:footnote>
  <w:footnote w:id="126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w:t>
      </w:r>
      <w:r w:rsidRPr="006A7306">
        <w:rPr>
          <w:rStyle w:val="Char6"/>
          <w:rtl/>
        </w:rPr>
        <w:t>(ضمن مجموع السن</w:t>
      </w:r>
      <w:r w:rsidRPr="006A7306">
        <w:rPr>
          <w:rStyle w:val="Char6"/>
          <w:rFonts w:hint="cs"/>
          <w:rtl/>
        </w:rPr>
        <w:t>ة</w:t>
      </w:r>
      <w:r w:rsidRPr="006A7306">
        <w:rPr>
          <w:rStyle w:val="Char6"/>
          <w:rtl/>
        </w:rPr>
        <w:t>، 2/75-74</w:t>
      </w:r>
      <w:r w:rsidRPr="006A7306">
        <w:rPr>
          <w:rStyle w:val="Char6"/>
          <w:rFonts w:hint="cs"/>
          <w:rtl/>
        </w:rPr>
        <w:t>)</w:t>
      </w:r>
      <w:r w:rsidRPr="006A7306">
        <w:rPr>
          <w:rStyle w:val="Char6"/>
          <w:rtl/>
        </w:rPr>
        <w:t>.</w:t>
      </w:r>
    </w:p>
  </w:footnote>
  <w:footnote w:id="126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65، 74/2.</w:t>
      </w:r>
    </w:p>
  </w:footnote>
  <w:footnote w:id="1267">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همان، 70/2.</w:t>
      </w:r>
    </w:p>
  </w:footnote>
  <w:footnote w:id="126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همان </w:t>
      </w:r>
      <w:r w:rsidRPr="00637741">
        <w:rPr>
          <w:rStyle w:val="Char6"/>
          <w:rFonts w:hint="cs"/>
          <w:rtl/>
        </w:rPr>
        <w:t>2/63</w:t>
      </w:r>
      <w:r w:rsidRPr="00637741">
        <w:rPr>
          <w:rStyle w:val="Char6"/>
          <w:rtl/>
        </w:rPr>
        <w:t>، 70.</w:t>
      </w:r>
    </w:p>
  </w:footnote>
  <w:footnote w:id="1269">
    <w:p w:rsidR="0024533F" w:rsidRDefault="0024533F" w:rsidP="006A7306">
      <w:pPr>
        <w:pStyle w:val="FootnoteText"/>
        <w:bidi/>
        <w:ind w:left="233" w:hangingChars="97" w:hanging="233"/>
        <w:jc w:val="both"/>
        <w:rPr>
          <w:rStyle w:val="Char6"/>
          <w:rtl/>
        </w:rPr>
      </w:pPr>
      <w:r w:rsidRPr="00637741">
        <w:rPr>
          <w:rStyle w:val="Char6"/>
        </w:rPr>
        <w:footnoteRef/>
      </w:r>
      <w:r w:rsidRPr="00637741">
        <w:rPr>
          <w:rStyle w:val="Char6"/>
          <w:rtl/>
        </w:rPr>
        <w:t>- اشاره به ابیاتی که از شافعی</w:t>
      </w:r>
      <w:r w:rsidRPr="00637741">
        <w:rPr>
          <w:rFonts w:cs="CTraditional Arabic" w:hint="cs"/>
          <w:sz w:val="24"/>
          <w:szCs w:val="24"/>
          <w:rtl/>
          <w:lang w:bidi="fa-IR"/>
        </w:rPr>
        <w:t>/</w:t>
      </w:r>
      <w:r w:rsidRPr="00637741">
        <w:rPr>
          <w:rStyle w:val="Char3"/>
          <w:rtl/>
        </w:rPr>
        <w:t xml:space="preserve"> </w:t>
      </w:r>
      <w:r w:rsidRPr="00637741">
        <w:rPr>
          <w:rStyle w:val="Char6"/>
          <w:rtl/>
        </w:rPr>
        <w:t>روایت شده است:</w:t>
      </w:r>
    </w:p>
    <w:tbl>
      <w:tblPr>
        <w:tblStyle w:val="TableGrid"/>
        <w:bidiVisual/>
        <w:tblW w:w="0" w:type="auto"/>
        <w:jc w:val="center"/>
        <w:tblInd w:w="6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426"/>
        <w:gridCol w:w="3010"/>
      </w:tblGrid>
      <w:tr w:rsidR="0024533F" w:rsidTr="006A7306">
        <w:trPr>
          <w:jc w:val="center"/>
        </w:trPr>
        <w:tc>
          <w:tcPr>
            <w:tcW w:w="2868" w:type="dxa"/>
          </w:tcPr>
          <w:p w:rsidR="0024533F" w:rsidRPr="006A7306" w:rsidRDefault="0024533F" w:rsidP="006A7306">
            <w:pPr>
              <w:pStyle w:val="af3"/>
              <w:ind w:left="0" w:firstLine="0"/>
              <w:jc w:val="lowKashida"/>
              <w:rPr>
                <w:rStyle w:val="Char6"/>
                <w:rFonts w:ascii="mylotus" w:hAnsi="mylotus" w:cs="mylotus"/>
                <w:sz w:val="2"/>
                <w:szCs w:val="2"/>
                <w:rtl/>
              </w:rPr>
            </w:pPr>
            <w:r w:rsidRPr="006A7306">
              <w:rPr>
                <w:rStyle w:val="Char3"/>
                <w:sz w:val="23"/>
                <w:szCs w:val="23"/>
                <w:rtl/>
              </w:rPr>
              <w:t>یا راکباً قف بالمحصب من منی</w:t>
            </w:r>
            <w:r>
              <w:rPr>
                <w:rStyle w:val="Char3"/>
                <w:rFonts w:hint="cs"/>
                <w:sz w:val="23"/>
                <w:szCs w:val="23"/>
                <w:rtl/>
              </w:rPr>
              <w:br/>
            </w:r>
          </w:p>
        </w:tc>
        <w:tc>
          <w:tcPr>
            <w:tcW w:w="426" w:type="dxa"/>
          </w:tcPr>
          <w:p w:rsidR="0024533F" w:rsidRPr="006A7306" w:rsidRDefault="0024533F" w:rsidP="006A7306">
            <w:pPr>
              <w:pStyle w:val="af3"/>
              <w:ind w:left="0" w:firstLine="0"/>
              <w:jc w:val="lowKashida"/>
              <w:rPr>
                <w:rStyle w:val="Char6"/>
                <w:rFonts w:ascii="mylotus" w:hAnsi="mylotus" w:cs="mylotus"/>
                <w:sz w:val="23"/>
                <w:szCs w:val="23"/>
                <w:rtl/>
              </w:rPr>
            </w:pPr>
          </w:p>
        </w:tc>
        <w:tc>
          <w:tcPr>
            <w:tcW w:w="3010" w:type="dxa"/>
          </w:tcPr>
          <w:p w:rsidR="0024533F" w:rsidRPr="006A7306" w:rsidRDefault="0024533F" w:rsidP="006A7306">
            <w:pPr>
              <w:pStyle w:val="af3"/>
              <w:ind w:left="0" w:firstLine="0"/>
              <w:jc w:val="lowKashida"/>
              <w:rPr>
                <w:rStyle w:val="Char6"/>
                <w:rFonts w:ascii="mylotus" w:hAnsi="mylotus" w:cs="mylotus"/>
                <w:sz w:val="2"/>
                <w:szCs w:val="2"/>
                <w:rtl/>
              </w:rPr>
            </w:pPr>
            <w:r w:rsidRPr="006A7306">
              <w:rPr>
                <w:rStyle w:val="Char3"/>
                <w:sz w:val="23"/>
                <w:szCs w:val="23"/>
                <w:rtl/>
              </w:rPr>
              <w:t>واهتف بقاعد خیفنا والناهض</w:t>
            </w:r>
            <w:r>
              <w:rPr>
                <w:rStyle w:val="Char3"/>
                <w:rFonts w:hint="cs"/>
                <w:sz w:val="23"/>
                <w:szCs w:val="23"/>
                <w:rtl/>
              </w:rPr>
              <w:br/>
            </w:r>
          </w:p>
        </w:tc>
      </w:tr>
      <w:tr w:rsidR="0024533F" w:rsidTr="006A7306">
        <w:trPr>
          <w:jc w:val="center"/>
        </w:trPr>
        <w:tc>
          <w:tcPr>
            <w:tcW w:w="2868" w:type="dxa"/>
          </w:tcPr>
          <w:p w:rsidR="0024533F" w:rsidRPr="006A7306" w:rsidRDefault="0024533F" w:rsidP="006A7306">
            <w:pPr>
              <w:pStyle w:val="af3"/>
              <w:ind w:left="0" w:firstLine="0"/>
              <w:jc w:val="lowKashida"/>
              <w:rPr>
                <w:rStyle w:val="Char6"/>
                <w:rFonts w:ascii="mylotus" w:hAnsi="mylotus" w:cs="mylotus"/>
                <w:sz w:val="2"/>
                <w:szCs w:val="2"/>
                <w:rtl/>
              </w:rPr>
            </w:pPr>
            <w:r w:rsidRPr="006A7306">
              <w:rPr>
                <w:rStyle w:val="Char3"/>
                <w:sz w:val="23"/>
                <w:szCs w:val="23"/>
                <w:rtl/>
              </w:rPr>
              <w:t>سحراً إذا فاض الحجیج الی منی</w:t>
            </w:r>
            <w:r>
              <w:rPr>
                <w:rStyle w:val="Char3"/>
                <w:rFonts w:hint="cs"/>
                <w:sz w:val="23"/>
                <w:szCs w:val="23"/>
                <w:rtl/>
              </w:rPr>
              <w:br/>
            </w:r>
          </w:p>
        </w:tc>
        <w:tc>
          <w:tcPr>
            <w:tcW w:w="426" w:type="dxa"/>
          </w:tcPr>
          <w:p w:rsidR="0024533F" w:rsidRPr="006A7306" w:rsidRDefault="0024533F" w:rsidP="006A7306">
            <w:pPr>
              <w:pStyle w:val="af3"/>
              <w:ind w:left="0" w:firstLine="0"/>
              <w:jc w:val="lowKashida"/>
              <w:rPr>
                <w:rStyle w:val="Char6"/>
                <w:rFonts w:ascii="mylotus" w:hAnsi="mylotus" w:cs="mylotus"/>
                <w:sz w:val="23"/>
                <w:szCs w:val="23"/>
                <w:rtl/>
              </w:rPr>
            </w:pPr>
          </w:p>
        </w:tc>
        <w:tc>
          <w:tcPr>
            <w:tcW w:w="3010" w:type="dxa"/>
          </w:tcPr>
          <w:p w:rsidR="0024533F" w:rsidRPr="006A7306" w:rsidRDefault="0024533F" w:rsidP="006A7306">
            <w:pPr>
              <w:pStyle w:val="af3"/>
              <w:ind w:left="0" w:firstLine="0"/>
              <w:jc w:val="lowKashida"/>
              <w:rPr>
                <w:rStyle w:val="Char6"/>
                <w:rFonts w:ascii="mylotus" w:hAnsi="mylotus" w:cs="mylotus"/>
                <w:sz w:val="2"/>
                <w:szCs w:val="2"/>
                <w:rtl/>
              </w:rPr>
            </w:pPr>
            <w:r w:rsidRPr="006A7306">
              <w:rPr>
                <w:rStyle w:val="Char3"/>
                <w:sz w:val="23"/>
                <w:szCs w:val="23"/>
                <w:rtl/>
              </w:rPr>
              <w:t>فیضاً کملتطم الفرات الفائض</w:t>
            </w:r>
            <w:r>
              <w:rPr>
                <w:rStyle w:val="Char3"/>
                <w:rFonts w:hint="cs"/>
                <w:sz w:val="23"/>
                <w:szCs w:val="23"/>
                <w:rtl/>
              </w:rPr>
              <w:br/>
            </w:r>
          </w:p>
        </w:tc>
      </w:tr>
      <w:tr w:rsidR="0024533F" w:rsidTr="006A7306">
        <w:trPr>
          <w:jc w:val="center"/>
        </w:trPr>
        <w:tc>
          <w:tcPr>
            <w:tcW w:w="2868" w:type="dxa"/>
          </w:tcPr>
          <w:p w:rsidR="0024533F" w:rsidRPr="006A7306" w:rsidRDefault="0024533F" w:rsidP="006A7306">
            <w:pPr>
              <w:pStyle w:val="af3"/>
              <w:ind w:left="0" w:firstLine="0"/>
              <w:jc w:val="lowKashida"/>
              <w:rPr>
                <w:rStyle w:val="Char6"/>
                <w:rFonts w:ascii="mylotus" w:hAnsi="mylotus" w:cs="mylotus"/>
                <w:sz w:val="2"/>
                <w:szCs w:val="2"/>
                <w:rtl/>
              </w:rPr>
            </w:pPr>
            <w:r w:rsidRPr="006A7306">
              <w:rPr>
                <w:rStyle w:val="Char3"/>
                <w:sz w:val="23"/>
                <w:szCs w:val="23"/>
                <w:rtl/>
              </w:rPr>
              <w:t>إن کان رفضاً حب آل محمد</w:t>
            </w:r>
            <w:r>
              <w:rPr>
                <w:rStyle w:val="Char3"/>
                <w:rFonts w:hint="cs"/>
                <w:sz w:val="23"/>
                <w:szCs w:val="23"/>
                <w:rtl/>
              </w:rPr>
              <w:br/>
            </w:r>
          </w:p>
        </w:tc>
        <w:tc>
          <w:tcPr>
            <w:tcW w:w="426" w:type="dxa"/>
          </w:tcPr>
          <w:p w:rsidR="0024533F" w:rsidRPr="006A7306" w:rsidRDefault="0024533F" w:rsidP="006A7306">
            <w:pPr>
              <w:pStyle w:val="af3"/>
              <w:ind w:left="0" w:firstLine="0"/>
              <w:jc w:val="lowKashida"/>
              <w:rPr>
                <w:rStyle w:val="Char6"/>
                <w:rFonts w:ascii="mylotus" w:hAnsi="mylotus" w:cs="mylotus"/>
                <w:sz w:val="23"/>
                <w:szCs w:val="23"/>
                <w:rtl/>
              </w:rPr>
            </w:pPr>
          </w:p>
        </w:tc>
        <w:tc>
          <w:tcPr>
            <w:tcW w:w="3010" w:type="dxa"/>
          </w:tcPr>
          <w:p w:rsidR="0024533F" w:rsidRPr="006A7306" w:rsidRDefault="0024533F" w:rsidP="006A7306">
            <w:pPr>
              <w:pStyle w:val="af3"/>
              <w:ind w:left="0" w:firstLine="0"/>
              <w:jc w:val="lowKashida"/>
              <w:rPr>
                <w:rStyle w:val="Char6"/>
                <w:rFonts w:ascii="mylotus" w:hAnsi="mylotus" w:cs="mylotus"/>
                <w:sz w:val="2"/>
                <w:szCs w:val="2"/>
                <w:rtl/>
              </w:rPr>
            </w:pPr>
            <w:r w:rsidRPr="006A7306">
              <w:rPr>
                <w:rStyle w:val="Char3"/>
                <w:sz w:val="23"/>
                <w:szCs w:val="23"/>
                <w:rtl/>
              </w:rPr>
              <w:t>فلیشهد الثقلان إنی رافضی</w:t>
            </w:r>
            <w:r>
              <w:rPr>
                <w:rStyle w:val="Char3"/>
                <w:rFonts w:hint="cs"/>
                <w:sz w:val="23"/>
                <w:szCs w:val="23"/>
                <w:rtl/>
              </w:rPr>
              <w:br/>
            </w:r>
          </w:p>
        </w:tc>
      </w:tr>
    </w:tbl>
    <w:p w:rsidR="0024533F" w:rsidRDefault="0024533F" w:rsidP="006F71F8">
      <w:pPr>
        <w:pStyle w:val="af0"/>
        <w:rPr>
          <w:rStyle w:val="Char6"/>
          <w:rtl/>
        </w:rPr>
      </w:pPr>
      <w:r>
        <w:rPr>
          <w:rStyle w:val="Char6"/>
          <w:rFonts w:hint="cs"/>
          <w:rtl/>
        </w:rPr>
        <w:tab/>
      </w:r>
      <w:r w:rsidRPr="00637741">
        <w:rPr>
          <w:rStyle w:val="Char6"/>
          <w:rtl/>
        </w:rPr>
        <w:t>ترجمه شعر: ای آنکه بر سنگلاخ</w:t>
      </w:r>
      <w:r w:rsidRPr="00637741">
        <w:rPr>
          <w:rStyle w:val="Char6"/>
          <w:rFonts w:hint="cs"/>
          <w:rtl/>
        </w:rPr>
        <w:t>‌</w:t>
      </w:r>
      <w:r w:rsidRPr="00637741">
        <w:rPr>
          <w:rStyle w:val="Char6"/>
          <w:rtl/>
        </w:rPr>
        <w:t>های منی در حرکتی، بمان و بامدادن آنگاه که حاجیان مانند امواج خروشان دریایی متلاطم فرات روان شوند بر کسانی که در ستیغ و ذروه کوهی نشسته‌اند. بانگ بزن که اگر دوستی خاندان محمد نشانه رافضی است پس باید جن و انس گواهی دهند که من رافضی هستم.</w:t>
      </w:r>
    </w:p>
    <w:p w:rsidR="0024533F" w:rsidRPr="00637741" w:rsidRDefault="0024533F" w:rsidP="006F71F8">
      <w:pPr>
        <w:pStyle w:val="af0"/>
        <w:rPr>
          <w:rStyle w:val="Char6"/>
          <w:rtl/>
        </w:rPr>
      </w:pPr>
      <w:r>
        <w:rPr>
          <w:rStyle w:val="Char6"/>
          <w:rFonts w:hint="cs"/>
          <w:rtl/>
        </w:rPr>
        <w:tab/>
      </w:r>
      <w:r w:rsidRPr="006F71F8">
        <w:rPr>
          <w:rtl/>
        </w:rPr>
        <w:t>مناقب الشافعی، البیهقی 2/71.</w:t>
      </w:r>
      <w:r w:rsidRPr="006F71F8">
        <w:rPr>
          <w:rFonts w:hint="cs"/>
          <w:rtl/>
        </w:rPr>
        <w:t xml:space="preserve"> و مناقب الشافعى، الرازی 51.</w:t>
      </w:r>
    </w:p>
  </w:footnote>
  <w:footnote w:id="127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2/62.</w:t>
      </w:r>
    </w:p>
  </w:footnote>
  <w:footnote w:id="127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الرز</w:t>
      </w:r>
      <w:r w:rsidRPr="00637741">
        <w:rPr>
          <w:rStyle w:val="Char9"/>
          <w:rFonts w:hint="cs"/>
          <w:rtl/>
        </w:rPr>
        <w:t>ية</w:t>
      </w:r>
      <w:r w:rsidRPr="00637741">
        <w:rPr>
          <w:rStyle w:val="Char6"/>
          <w:rtl/>
        </w:rPr>
        <w:t xml:space="preserve"> </w:t>
      </w:r>
      <w:r w:rsidRPr="006F71F8">
        <w:rPr>
          <w:rStyle w:val="Char6"/>
          <w:rtl/>
        </w:rPr>
        <w:t>(ضمن مجموع السن</w:t>
      </w:r>
      <w:r w:rsidRPr="006F71F8">
        <w:rPr>
          <w:rStyle w:val="Char6"/>
          <w:rFonts w:hint="cs"/>
          <w:rtl/>
        </w:rPr>
        <w:t>ة</w:t>
      </w:r>
      <w:r w:rsidRPr="006F71F8">
        <w:rPr>
          <w:rStyle w:val="Char6"/>
          <w:rtl/>
        </w:rPr>
        <w:t xml:space="preserve"> 1/154 ، 156،</w:t>
      </w:r>
      <w:r w:rsidRPr="006F71F8">
        <w:rPr>
          <w:rStyle w:val="Char6"/>
          <w:rFonts w:hint="cs"/>
          <w:rtl/>
        </w:rPr>
        <w:t xml:space="preserve"> </w:t>
      </w:r>
      <w:r w:rsidRPr="006F71F8">
        <w:rPr>
          <w:rStyle w:val="Char6"/>
          <w:rtl/>
        </w:rPr>
        <w:t xml:space="preserve"> 2/73-72</w:t>
      </w:r>
      <w:r w:rsidRPr="006F71F8">
        <w:rPr>
          <w:rStyle w:val="Char6"/>
          <w:rFonts w:hint="cs"/>
          <w:rtl/>
        </w:rPr>
        <w:t>)</w:t>
      </w:r>
      <w:r w:rsidRPr="006F71F8">
        <w:rPr>
          <w:rStyle w:val="Char6"/>
          <w:rtl/>
        </w:rPr>
        <w:t>.</w:t>
      </w:r>
    </w:p>
  </w:footnote>
  <w:footnote w:id="127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الآراء الصریح</w:t>
      </w:r>
      <w:r w:rsidRPr="00637741">
        <w:rPr>
          <w:rStyle w:val="Char9"/>
          <w:rFonts w:hint="cs"/>
          <w:rtl/>
        </w:rPr>
        <w:t>ة</w:t>
      </w:r>
      <w:r w:rsidRPr="00637741">
        <w:rPr>
          <w:rStyle w:val="Char6"/>
          <w:rtl/>
        </w:rPr>
        <w:t xml:space="preserve"> </w:t>
      </w:r>
      <w:r w:rsidRPr="006F71F8">
        <w:rPr>
          <w:rStyle w:val="Char6"/>
          <w:rtl/>
        </w:rPr>
        <w:t>(ضمن مجموع السن</w:t>
      </w:r>
      <w:r w:rsidRPr="006F71F8">
        <w:rPr>
          <w:rStyle w:val="Char6"/>
          <w:rFonts w:hint="cs"/>
          <w:rtl/>
        </w:rPr>
        <w:t>ة</w:t>
      </w:r>
      <w:r w:rsidRPr="006F71F8">
        <w:rPr>
          <w:rStyle w:val="Char6"/>
          <w:rtl/>
        </w:rPr>
        <w:t xml:space="preserve"> 2/131</w:t>
      </w:r>
      <w:r w:rsidRPr="006F71F8">
        <w:rPr>
          <w:rStyle w:val="Char6"/>
          <w:rFonts w:hint="cs"/>
          <w:rtl/>
        </w:rPr>
        <w:t>)</w:t>
      </w:r>
      <w:r w:rsidRPr="006F71F8">
        <w:rPr>
          <w:rStyle w:val="Char6"/>
          <w:rtl/>
        </w:rPr>
        <w:t>.</w:t>
      </w:r>
    </w:p>
  </w:footnote>
  <w:footnote w:id="127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9"/>
          <w:rtl/>
        </w:rPr>
        <w:t>الوحد</w:t>
      </w:r>
      <w:r w:rsidRPr="00637741">
        <w:rPr>
          <w:rStyle w:val="Char9"/>
          <w:rFonts w:hint="cs"/>
          <w:rtl/>
        </w:rPr>
        <w:t>ة</w:t>
      </w:r>
      <w:r w:rsidRPr="00637741">
        <w:rPr>
          <w:rStyle w:val="Char9"/>
          <w:rtl/>
        </w:rPr>
        <w:t xml:space="preserve"> الاسلام</w:t>
      </w:r>
      <w:r w:rsidRPr="00637741">
        <w:rPr>
          <w:rStyle w:val="Char9"/>
          <w:rFonts w:hint="cs"/>
          <w:rtl/>
        </w:rPr>
        <w:t>ية</w:t>
      </w:r>
      <w:r w:rsidRPr="00637741">
        <w:rPr>
          <w:rStyle w:val="Char9"/>
          <w:rtl/>
        </w:rPr>
        <w:t xml:space="preserve"> ب</w:t>
      </w:r>
      <w:r w:rsidRPr="00637741">
        <w:rPr>
          <w:rStyle w:val="Char9"/>
          <w:rFonts w:hint="cs"/>
          <w:rtl/>
        </w:rPr>
        <w:t>ي</w:t>
      </w:r>
      <w:r w:rsidRPr="00637741">
        <w:rPr>
          <w:rStyle w:val="Char9"/>
          <w:rtl/>
        </w:rPr>
        <w:t>ن الأخذ و الرد</w:t>
      </w:r>
      <w:r w:rsidRPr="00637741">
        <w:rPr>
          <w:rStyle w:val="Char6"/>
          <w:rtl/>
        </w:rPr>
        <w:t xml:space="preserve"> </w:t>
      </w:r>
      <w:r w:rsidRPr="006F71F8">
        <w:rPr>
          <w:rStyle w:val="Char6"/>
          <w:rtl/>
        </w:rPr>
        <w:t>(ضمن مجموع السن</w:t>
      </w:r>
      <w:r w:rsidRPr="006F71F8">
        <w:rPr>
          <w:rStyle w:val="Char6"/>
          <w:rFonts w:hint="cs"/>
          <w:rtl/>
        </w:rPr>
        <w:t>ة</w:t>
      </w:r>
      <w:r w:rsidRPr="006F71F8">
        <w:rPr>
          <w:rStyle w:val="Char6"/>
          <w:rtl/>
        </w:rPr>
        <w:t xml:space="preserve"> 2/392</w:t>
      </w:r>
      <w:r w:rsidRPr="006F71F8">
        <w:rPr>
          <w:rStyle w:val="Char6"/>
          <w:rFonts w:hint="cs"/>
          <w:rtl/>
        </w:rPr>
        <w:t>)</w:t>
      </w:r>
      <w:r w:rsidRPr="006F71F8">
        <w:rPr>
          <w:rStyle w:val="Char6"/>
          <w:rtl/>
        </w:rPr>
        <w:t>.</w:t>
      </w:r>
    </w:p>
  </w:footnote>
  <w:footnote w:id="127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الرز</w:t>
      </w:r>
      <w:r w:rsidRPr="00637741">
        <w:rPr>
          <w:rStyle w:val="Char9"/>
          <w:rFonts w:hint="cs"/>
          <w:rtl/>
        </w:rPr>
        <w:t>ية</w:t>
      </w:r>
      <w:r w:rsidRPr="00637741">
        <w:rPr>
          <w:rStyle w:val="Char6"/>
          <w:rtl/>
        </w:rPr>
        <w:t xml:space="preserve"> </w:t>
      </w:r>
      <w:r w:rsidRPr="006F71F8">
        <w:rPr>
          <w:rStyle w:val="Char6"/>
          <w:rtl/>
        </w:rPr>
        <w:t>(ضمن مجموع السن</w:t>
      </w:r>
      <w:r w:rsidRPr="006F71F8">
        <w:rPr>
          <w:rStyle w:val="Char6"/>
          <w:rFonts w:hint="cs"/>
          <w:rtl/>
        </w:rPr>
        <w:t>ة</w:t>
      </w:r>
      <w:r w:rsidRPr="006F71F8">
        <w:rPr>
          <w:rStyle w:val="Char6"/>
          <w:rtl/>
        </w:rPr>
        <w:t xml:space="preserve"> 1/157</w:t>
      </w:r>
      <w:r w:rsidRPr="006F71F8">
        <w:rPr>
          <w:rStyle w:val="Char6"/>
          <w:rFonts w:hint="cs"/>
          <w:rtl/>
        </w:rPr>
        <w:t>)</w:t>
      </w:r>
      <w:r w:rsidRPr="006F71F8">
        <w:rPr>
          <w:rStyle w:val="Char6"/>
          <w:rtl/>
        </w:rPr>
        <w:t>.</w:t>
      </w:r>
    </w:p>
  </w:footnote>
  <w:footnote w:id="127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الآراء الصر</w:t>
      </w:r>
      <w:r w:rsidRPr="00637741">
        <w:rPr>
          <w:rStyle w:val="Char9"/>
          <w:rFonts w:hint="cs"/>
          <w:rtl/>
        </w:rPr>
        <w:t>ي</w:t>
      </w:r>
      <w:r w:rsidRPr="00637741">
        <w:rPr>
          <w:rStyle w:val="Char9"/>
          <w:rtl/>
        </w:rPr>
        <w:t>ح</w:t>
      </w:r>
      <w:r w:rsidRPr="00637741">
        <w:rPr>
          <w:rStyle w:val="Char9"/>
          <w:rFonts w:hint="cs"/>
          <w:rtl/>
        </w:rPr>
        <w:t>ة</w:t>
      </w:r>
      <w:r w:rsidRPr="00637741">
        <w:rPr>
          <w:rStyle w:val="Char6"/>
          <w:rtl/>
        </w:rPr>
        <w:t xml:space="preserve"> </w:t>
      </w:r>
      <w:r w:rsidRPr="006F71F8">
        <w:rPr>
          <w:rStyle w:val="Char6"/>
          <w:rtl/>
        </w:rPr>
        <w:t>(ضمن مجموع السن</w:t>
      </w:r>
      <w:r w:rsidRPr="006F71F8">
        <w:rPr>
          <w:rStyle w:val="Char6"/>
          <w:rFonts w:hint="cs"/>
          <w:rtl/>
        </w:rPr>
        <w:t>ة</w:t>
      </w:r>
      <w:r w:rsidRPr="006F71F8">
        <w:rPr>
          <w:rStyle w:val="Char6"/>
          <w:rtl/>
        </w:rPr>
        <w:t xml:space="preserve"> 2/330، 384</w:t>
      </w:r>
      <w:r w:rsidRPr="006F71F8">
        <w:rPr>
          <w:rStyle w:val="Char6"/>
          <w:rFonts w:hint="cs"/>
          <w:rtl/>
        </w:rPr>
        <w:t>)</w:t>
      </w:r>
      <w:r w:rsidRPr="006F71F8">
        <w:rPr>
          <w:rStyle w:val="Char6"/>
          <w:rtl/>
        </w:rPr>
        <w:t>.</w:t>
      </w:r>
    </w:p>
  </w:footnote>
  <w:footnote w:id="127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الرز</w:t>
      </w:r>
      <w:r w:rsidRPr="00637741">
        <w:rPr>
          <w:rStyle w:val="Char9"/>
          <w:rFonts w:hint="cs"/>
          <w:rtl/>
        </w:rPr>
        <w:t>ية</w:t>
      </w:r>
      <w:r w:rsidRPr="00637741">
        <w:rPr>
          <w:rStyle w:val="Char6"/>
          <w:rtl/>
        </w:rPr>
        <w:t xml:space="preserve"> </w:t>
      </w:r>
      <w:r w:rsidRPr="006F71F8">
        <w:rPr>
          <w:rStyle w:val="Char6"/>
          <w:rtl/>
        </w:rPr>
        <w:t>(ضمن مجموع السن</w:t>
      </w:r>
      <w:r w:rsidRPr="006F71F8">
        <w:rPr>
          <w:rStyle w:val="Char6"/>
          <w:rFonts w:hint="cs"/>
          <w:rtl/>
        </w:rPr>
        <w:t>ة</w:t>
      </w:r>
      <w:r w:rsidRPr="006F71F8">
        <w:rPr>
          <w:rStyle w:val="Char6"/>
          <w:rtl/>
        </w:rPr>
        <w:t xml:space="preserve"> 1/138</w:t>
      </w:r>
      <w:r w:rsidRPr="006F71F8">
        <w:rPr>
          <w:rStyle w:val="Char6"/>
          <w:rFonts w:hint="cs"/>
          <w:rtl/>
        </w:rPr>
        <w:t>)</w:t>
      </w:r>
      <w:r w:rsidRPr="006F71F8">
        <w:rPr>
          <w:rStyle w:val="Char6"/>
          <w:rtl/>
        </w:rPr>
        <w:t>.</w:t>
      </w:r>
    </w:p>
  </w:footnote>
  <w:footnote w:id="1277">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إلکیا هراسی: شمس الدین ابوالحسن علی بن محمد بن علی طبری جوینی؛ فقیه شافعی و مفسر بود که از جمله </w:t>
      </w:r>
      <w:r w:rsidRPr="00637741">
        <w:rPr>
          <w:rStyle w:val="Char6"/>
          <w:rFonts w:hint="cs"/>
          <w:rtl/>
        </w:rPr>
        <w:t xml:space="preserve">بارزترین </w:t>
      </w:r>
      <w:r w:rsidRPr="00637741">
        <w:rPr>
          <w:rStyle w:val="Char6"/>
          <w:rtl/>
        </w:rPr>
        <w:t>طلبه‌ها ابوالمعالی جوینی بود و بخاطر هم نامی با ا</w:t>
      </w:r>
      <w:r w:rsidRPr="00637741">
        <w:rPr>
          <w:rStyle w:val="Char6"/>
          <w:rFonts w:hint="cs"/>
          <w:rtl/>
        </w:rPr>
        <w:t>ب</w:t>
      </w:r>
      <w:r w:rsidRPr="00637741">
        <w:rPr>
          <w:rStyle w:val="Char6"/>
          <w:rtl/>
        </w:rPr>
        <w:t>ن صباح اسماعیل</w:t>
      </w:r>
      <w:r w:rsidRPr="00637741">
        <w:rPr>
          <w:rStyle w:val="Char6"/>
          <w:rFonts w:hint="cs"/>
          <w:rtl/>
        </w:rPr>
        <w:t>ى</w:t>
      </w:r>
      <w:r w:rsidRPr="00637741">
        <w:rPr>
          <w:rStyle w:val="Char6"/>
          <w:rtl/>
        </w:rPr>
        <w:t xml:space="preserve"> به باطنیه متهم شد. نزدیک بود که او را بکشند تا اینکه گروهی به برائت وی شهادت دادند. در سال 504ه</w:t>
      </w:r>
      <w:r w:rsidRPr="00637741">
        <w:rPr>
          <w:rStyle w:val="Char6"/>
          <w:rFonts w:hint="cs"/>
          <w:rtl/>
        </w:rPr>
        <w:t>ـ</w:t>
      </w:r>
      <w:r w:rsidRPr="00637741">
        <w:rPr>
          <w:rStyle w:val="Char6"/>
          <w:rtl/>
        </w:rPr>
        <w:t xml:space="preserve"> درگذشت. نگا: س</w:t>
      </w:r>
      <w:r w:rsidRPr="006F71F8">
        <w:rPr>
          <w:rStyle w:val="Char6"/>
          <w:rFonts w:hint="cs"/>
          <w:rtl/>
        </w:rPr>
        <w:t>ی</w:t>
      </w:r>
      <w:r w:rsidRPr="006F71F8">
        <w:rPr>
          <w:rStyle w:val="Char6"/>
          <w:rtl/>
        </w:rPr>
        <w:t xml:space="preserve">ر اعلام النبلاء 19/351-350. </w:t>
      </w:r>
      <w:r w:rsidRPr="006F71F8">
        <w:rPr>
          <w:rStyle w:val="Char6"/>
          <w:rFonts w:hint="cs"/>
          <w:rtl/>
        </w:rPr>
        <w:t>المنتظم 9/167.</w:t>
      </w:r>
      <w:r w:rsidRPr="006F71F8">
        <w:rPr>
          <w:rStyle w:val="Char6"/>
          <w:rtl/>
        </w:rPr>
        <w:t>طبقات الشافع</w:t>
      </w:r>
      <w:r w:rsidRPr="006F71F8">
        <w:rPr>
          <w:rStyle w:val="Char6"/>
          <w:rFonts w:hint="cs"/>
          <w:rtl/>
        </w:rPr>
        <w:t>ي</w:t>
      </w:r>
      <w:r w:rsidRPr="006F71F8">
        <w:rPr>
          <w:rStyle w:val="Char6"/>
          <w:rtl/>
        </w:rPr>
        <w:t>ه، السبکی 7/234-231. شذرات الذهب 4/10-8.</w:t>
      </w:r>
    </w:p>
  </w:footnote>
  <w:footnote w:id="127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الرز</w:t>
      </w:r>
      <w:r w:rsidRPr="00637741">
        <w:rPr>
          <w:rStyle w:val="Char9"/>
          <w:rFonts w:hint="cs"/>
          <w:rtl/>
        </w:rPr>
        <w:t>ية</w:t>
      </w:r>
      <w:r w:rsidRPr="00637741">
        <w:rPr>
          <w:rStyle w:val="Char6"/>
          <w:rtl/>
        </w:rPr>
        <w:t xml:space="preserve"> </w:t>
      </w:r>
      <w:r w:rsidRPr="006F71F8">
        <w:rPr>
          <w:rStyle w:val="Char6"/>
          <w:rtl/>
        </w:rPr>
        <w:t>(ضمن مجموع السن</w:t>
      </w:r>
      <w:r w:rsidRPr="006F71F8">
        <w:rPr>
          <w:rStyle w:val="Char6"/>
          <w:rFonts w:hint="cs"/>
          <w:rtl/>
        </w:rPr>
        <w:t>ة</w:t>
      </w:r>
      <w:r w:rsidRPr="006F71F8">
        <w:rPr>
          <w:rStyle w:val="Char6"/>
          <w:rtl/>
        </w:rPr>
        <w:t xml:space="preserve"> 1/144</w:t>
      </w:r>
      <w:r w:rsidRPr="006F71F8">
        <w:rPr>
          <w:rStyle w:val="Char6"/>
          <w:rFonts w:hint="cs"/>
          <w:rtl/>
        </w:rPr>
        <w:t>)</w:t>
      </w:r>
      <w:r w:rsidRPr="006F71F8">
        <w:rPr>
          <w:rStyle w:val="Char6"/>
          <w:rtl/>
        </w:rPr>
        <w:t>.</w:t>
      </w:r>
    </w:p>
  </w:footnote>
  <w:footnote w:id="127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w:t>
      </w:r>
      <w:r w:rsidRPr="006F71F8">
        <w:rPr>
          <w:rStyle w:val="Char6"/>
          <w:rtl/>
        </w:rPr>
        <w:t>(ضمن مجموع السن</w:t>
      </w:r>
      <w:r w:rsidRPr="006F71F8">
        <w:rPr>
          <w:rStyle w:val="Char6"/>
          <w:rFonts w:hint="cs"/>
          <w:rtl/>
        </w:rPr>
        <w:t>ة</w:t>
      </w:r>
      <w:r w:rsidRPr="006F71F8">
        <w:rPr>
          <w:rStyle w:val="Char6"/>
          <w:rtl/>
        </w:rPr>
        <w:t xml:space="preserve"> 1/145</w:t>
      </w:r>
      <w:r w:rsidRPr="006F71F8">
        <w:rPr>
          <w:rStyle w:val="Char6"/>
          <w:rFonts w:hint="cs"/>
          <w:rtl/>
        </w:rPr>
        <w:t>)</w:t>
      </w:r>
      <w:r w:rsidRPr="006F71F8">
        <w:rPr>
          <w:rStyle w:val="Char6"/>
          <w:rtl/>
        </w:rPr>
        <w:t>.</w:t>
      </w:r>
    </w:p>
  </w:footnote>
  <w:footnote w:id="128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F71F8">
        <w:rPr>
          <w:rStyle w:val="Char6"/>
          <w:rtl/>
        </w:rPr>
        <w:t>: مجموع السن</w:t>
      </w:r>
      <w:r w:rsidRPr="006F71F8">
        <w:rPr>
          <w:rStyle w:val="Char6"/>
          <w:rFonts w:hint="cs"/>
          <w:rtl/>
        </w:rPr>
        <w:t>ة</w:t>
      </w:r>
      <w:r w:rsidRPr="006F71F8">
        <w:rPr>
          <w:rStyle w:val="Char6"/>
          <w:rtl/>
        </w:rPr>
        <w:t xml:space="preserve"> 1/175، 177.</w:t>
      </w:r>
    </w:p>
  </w:footnote>
  <w:footnote w:id="128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شیخ محمد بن فؤاد آلوسی و شیخ توفیق بدری </w:t>
      </w:r>
      <w:r w:rsidRPr="00637741">
        <w:rPr>
          <w:rFonts w:cs="B Badr"/>
          <w:sz w:val="24"/>
          <w:szCs w:val="24"/>
          <w:rtl/>
          <w:lang w:bidi="fa-IR"/>
        </w:rPr>
        <w:t>–</w:t>
      </w:r>
      <w:r w:rsidRPr="00637741">
        <w:rPr>
          <w:rStyle w:val="Char6"/>
          <w:rtl/>
        </w:rPr>
        <w:t xml:space="preserve"> از معاصران ملاح </w:t>
      </w:r>
      <w:r w:rsidRPr="00637741">
        <w:rPr>
          <w:rFonts w:cs="B Badr"/>
          <w:sz w:val="24"/>
          <w:szCs w:val="24"/>
          <w:rtl/>
          <w:lang w:bidi="fa-IR"/>
        </w:rPr>
        <w:t>–</w:t>
      </w:r>
      <w:r w:rsidRPr="00637741">
        <w:rPr>
          <w:rStyle w:val="Char6"/>
          <w:rtl/>
        </w:rPr>
        <w:t xml:space="preserve"> او را به داشتن گرایش</w:t>
      </w:r>
      <w:r w:rsidRPr="00637741">
        <w:rPr>
          <w:rStyle w:val="Char6"/>
          <w:rFonts w:hint="cs"/>
          <w:rtl/>
        </w:rPr>
        <w:t>‌</w:t>
      </w:r>
      <w:r w:rsidRPr="00637741">
        <w:rPr>
          <w:rStyle w:val="Char6"/>
          <w:rtl/>
        </w:rPr>
        <w:t>های نژادپرستانه متهم کردند. و اگر این اتهام صحیح باشد تأثیر زیادی در افکار وی داشت. (ملاقات خصوصی سه شنبه 28/11/1424- چیزی که گرایش</w:t>
      </w:r>
      <w:r w:rsidRPr="00637741">
        <w:rPr>
          <w:rStyle w:val="Char6"/>
          <w:rFonts w:hint="cs"/>
          <w:rtl/>
        </w:rPr>
        <w:t>‌</w:t>
      </w:r>
      <w:r w:rsidRPr="00637741">
        <w:rPr>
          <w:rStyle w:val="Char6"/>
          <w:rtl/>
        </w:rPr>
        <w:t>های دینی نه عینی و همراه با آن گرایش</w:t>
      </w:r>
      <w:r w:rsidRPr="00637741">
        <w:rPr>
          <w:rStyle w:val="Char6"/>
          <w:rFonts w:hint="cs"/>
          <w:rtl/>
        </w:rPr>
        <w:t>‌</w:t>
      </w:r>
      <w:r w:rsidRPr="00637741">
        <w:rPr>
          <w:rStyle w:val="Char6"/>
          <w:rtl/>
        </w:rPr>
        <w:t>های قومی عربی ملاح را روشن ساخت، مطالعه کتاب</w:t>
      </w:r>
      <w:r w:rsidRPr="00637741">
        <w:rPr>
          <w:rStyle w:val="Char6"/>
          <w:rFonts w:hint="cs"/>
          <w:rtl/>
        </w:rPr>
        <w:t>‌</w:t>
      </w:r>
      <w:r w:rsidRPr="00637741">
        <w:rPr>
          <w:rStyle w:val="Char6"/>
          <w:rtl/>
        </w:rPr>
        <w:t>های وی بود. و تأکید می‌کرد که او دعوت قومی و تعصب قومی در بسیاری از مقالاتش نقد کرده است. او در بعضی جاها صراحتاً می‌گوید: «آری، من به ق</w:t>
      </w:r>
      <w:r w:rsidRPr="006F71F8">
        <w:rPr>
          <w:rStyle w:val="Char6"/>
          <w:rtl/>
        </w:rPr>
        <w:t>ومیت اسلامی صحیح و تاریخ آن و قومیت عربی صحیح و تاریخ سالم آن تعصب دارم»</w:t>
      </w:r>
      <w:r w:rsidRPr="006F71F8">
        <w:rPr>
          <w:rStyle w:val="Char6"/>
          <w:rFonts w:hint="cs"/>
          <w:rtl/>
        </w:rPr>
        <w:t>.</w:t>
      </w:r>
      <w:r w:rsidRPr="006F71F8">
        <w:rPr>
          <w:rStyle w:val="Char6"/>
          <w:rtl/>
        </w:rPr>
        <w:t xml:space="preserve"> مجموع السن</w:t>
      </w:r>
      <w:r w:rsidRPr="006F71F8">
        <w:rPr>
          <w:rStyle w:val="Char6"/>
          <w:rFonts w:hint="cs"/>
          <w:rtl/>
        </w:rPr>
        <w:t>ة</w:t>
      </w:r>
      <w:r w:rsidRPr="006F71F8">
        <w:rPr>
          <w:rStyle w:val="Char6"/>
          <w:rtl/>
        </w:rPr>
        <w:t xml:space="preserve"> 2/</w:t>
      </w:r>
      <w:r w:rsidRPr="006F71F8">
        <w:rPr>
          <w:rStyle w:val="Char6"/>
          <w:rFonts w:hint="cs"/>
          <w:rtl/>
        </w:rPr>
        <w:t>10، 244، 270.</w:t>
      </w:r>
    </w:p>
  </w:footnote>
  <w:footnote w:id="128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الآراء الصر</w:t>
      </w:r>
      <w:r w:rsidRPr="00637741">
        <w:rPr>
          <w:rStyle w:val="Char9"/>
          <w:rFonts w:hint="cs"/>
          <w:rtl/>
        </w:rPr>
        <w:t>ي</w:t>
      </w:r>
      <w:r w:rsidRPr="00637741">
        <w:rPr>
          <w:rStyle w:val="Char9"/>
          <w:rtl/>
        </w:rPr>
        <w:t>ح</w:t>
      </w:r>
      <w:r w:rsidRPr="00637741">
        <w:rPr>
          <w:rStyle w:val="Char9"/>
          <w:rFonts w:hint="cs"/>
          <w:rtl/>
        </w:rPr>
        <w:t>ة</w:t>
      </w:r>
      <w:r w:rsidRPr="00637741">
        <w:rPr>
          <w:rStyle w:val="Char6"/>
          <w:rtl/>
        </w:rPr>
        <w:t xml:space="preserve"> 2/116.</w:t>
      </w:r>
    </w:p>
  </w:footnote>
  <w:footnote w:id="128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منبع سابق</w:t>
      </w:r>
      <w:r w:rsidRPr="00637741">
        <w:rPr>
          <w:rStyle w:val="Char6"/>
          <w:rtl/>
        </w:rPr>
        <w:t xml:space="preserve"> 2/122.</w:t>
      </w:r>
    </w:p>
  </w:footnote>
  <w:footnote w:id="128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الرز</w:t>
      </w:r>
      <w:r w:rsidRPr="00637741">
        <w:rPr>
          <w:rStyle w:val="Char9"/>
          <w:rFonts w:hint="cs"/>
          <w:rtl/>
        </w:rPr>
        <w:t>ية</w:t>
      </w:r>
      <w:r w:rsidRPr="00637741">
        <w:rPr>
          <w:rStyle w:val="Char9"/>
          <w:rtl/>
        </w:rPr>
        <w:t xml:space="preserve"> </w:t>
      </w:r>
      <w:r w:rsidRPr="006F71F8">
        <w:rPr>
          <w:rStyle w:val="Char6"/>
          <w:rtl/>
        </w:rPr>
        <w:t>131.</w:t>
      </w:r>
    </w:p>
  </w:footnote>
  <w:footnote w:id="128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کتاب </w:t>
      </w:r>
      <w:r w:rsidRPr="00637741">
        <w:rPr>
          <w:rStyle w:val="Char9"/>
          <w:rtl/>
        </w:rPr>
        <w:t>منهج الجدل والمناظر</w:t>
      </w:r>
      <w:r w:rsidRPr="00637741">
        <w:rPr>
          <w:rStyle w:val="Char9"/>
          <w:rFonts w:hint="cs"/>
          <w:rtl/>
        </w:rPr>
        <w:t>ة</w:t>
      </w:r>
      <w:r w:rsidRPr="00637741">
        <w:rPr>
          <w:rStyle w:val="Char9"/>
          <w:rtl/>
        </w:rPr>
        <w:t xml:space="preserve"> ف</w:t>
      </w:r>
      <w:r w:rsidRPr="00637741">
        <w:rPr>
          <w:rStyle w:val="Char9"/>
          <w:rFonts w:hint="cs"/>
          <w:rtl/>
        </w:rPr>
        <w:t>ي</w:t>
      </w:r>
      <w:r w:rsidRPr="00637741">
        <w:rPr>
          <w:rStyle w:val="Char9"/>
          <w:rtl/>
        </w:rPr>
        <w:t xml:space="preserve"> تقر</w:t>
      </w:r>
      <w:r w:rsidRPr="00637741">
        <w:rPr>
          <w:rStyle w:val="Char9"/>
          <w:rFonts w:hint="cs"/>
          <w:rtl/>
        </w:rPr>
        <w:t>ي</w:t>
      </w:r>
      <w:r w:rsidRPr="00637741">
        <w:rPr>
          <w:rStyle w:val="Char9"/>
          <w:rtl/>
        </w:rPr>
        <w:t>ر مسا</w:t>
      </w:r>
      <w:r w:rsidRPr="00637741">
        <w:rPr>
          <w:rStyle w:val="Char9"/>
          <w:rFonts w:hint="cs"/>
          <w:rtl/>
        </w:rPr>
        <w:t>ي</w:t>
      </w:r>
      <w:r w:rsidRPr="00637741">
        <w:rPr>
          <w:rStyle w:val="Char9"/>
          <w:rtl/>
        </w:rPr>
        <w:t>ل الاعتقاد</w:t>
      </w:r>
      <w:r w:rsidRPr="00637741">
        <w:rPr>
          <w:rStyle w:val="Char6"/>
          <w:rtl/>
        </w:rPr>
        <w:t xml:space="preserve"> </w:t>
      </w:r>
      <w:r w:rsidRPr="006F71F8">
        <w:rPr>
          <w:rStyle w:val="Char6"/>
          <w:rtl/>
        </w:rPr>
        <w:t>2/771-769.</w:t>
      </w:r>
    </w:p>
  </w:footnote>
  <w:footnote w:id="128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تار</w:t>
      </w:r>
      <w:r w:rsidRPr="00637741">
        <w:rPr>
          <w:rStyle w:val="Char9"/>
          <w:rFonts w:hint="cs"/>
          <w:rtl/>
        </w:rPr>
        <w:t>ي</w:t>
      </w:r>
      <w:r w:rsidRPr="00637741">
        <w:rPr>
          <w:rStyle w:val="Char9"/>
          <w:rtl/>
        </w:rPr>
        <w:t>خنا القوم</w:t>
      </w:r>
      <w:r w:rsidRPr="00637741">
        <w:rPr>
          <w:rStyle w:val="Char9"/>
          <w:rFonts w:hint="cs"/>
          <w:rtl/>
        </w:rPr>
        <w:t>ي</w:t>
      </w:r>
      <w:r w:rsidRPr="00637741">
        <w:rPr>
          <w:rStyle w:val="Char6"/>
          <w:rtl/>
        </w:rPr>
        <w:t xml:space="preserve"> </w:t>
      </w:r>
      <w:r w:rsidRPr="006F71F8">
        <w:rPr>
          <w:rStyle w:val="Char6"/>
          <w:rtl/>
        </w:rPr>
        <w:t>(ضمن مجموع السن</w:t>
      </w:r>
      <w:r w:rsidRPr="006F71F8">
        <w:rPr>
          <w:rStyle w:val="Char6"/>
          <w:rFonts w:hint="cs"/>
          <w:rtl/>
        </w:rPr>
        <w:t>ة</w:t>
      </w:r>
      <w:r w:rsidRPr="006F71F8">
        <w:rPr>
          <w:rStyle w:val="Char6"/>
          <w:rtl/>
        </w:rPr>
        <w:t xml:space="preserve"> 1/333</w:t>
      </w:r>
      <w:r w:rsidRPr="006F71F8">
        <w:rPr>
          <w:rStyle w:val="Char6"/>
          <w:rFonts w:hint="cs"/>
          <w:rtl/>
        </w:rPr>
        <w:t>)</w:t>
      </w:r>
      <w:r w:rsidRPr="006F71F8">
        <w:rPr>
          <w:rStyle w:val="Char6"/>
          <w:rtl/>
        </w:rPr>
        <w:t>.</w:t>
      </w:r>
    </w:p>
  </w:footnote>
  <w:footnote w:id="128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F71F8">
        <w:rPr>
          <w:rStyle w:val="Char6"/>
          <w:rtl/>
        </w:rPr>
        <w:t>مجموع السن</w:t>
      </w:r>
      <w:r w:rsidRPr="006F71F8">
        <w:rPr>
          <w:rStyle w:val="Char6"/>
          <w:rFonts w:hint="cs"/>
          <w:rtl/>
        </w:rPr>
        <w:t>ة</w:t>
      </w:r>
      <w:r w:rsidRPr="006F71F8">
        <w:rPr>
          <w:rStyle w:val="Char6"/>
          <w:rtl/>
        </w:rPr>
        <w:t xml:space="preserve"> 2/98.</w:t>
      </w:r>
    </w:p>
  </w:footnote>
  <w:footnote w:id="1288">
    <w:p w:rsidR="0024533F" w:rsidRPr="00637741" w:rsidRDefault="0024533F" w:rsidP="006F71F8">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ضوابط الجرح والتعد</w:t>
      </w:r>
      <w:r w:rsidRPr="00637741">
        <w:rPr>
          <w:rStyle w:val="Char9"/>
          <w:rFonts w:hint="cs"/>
          <w:rtl/>
        </w:rPr>
        <w:t>ي</w:t>
      </w:r>
      <w:r w:rsidRPr="00637741">
        <w:rPr>
          <w:rStyle w:val="Char9"/>
          <w:rtl/>
        </w:rPr>
        <w:t>ل</w:t>
      </w:r>
      <w:r w:rsidRPr="006F71F8">
        <w:rPr>
          <w:rStyle w:val="Char6"/>
          <w:rtl/>
        </w:rPr>
        <w:t>، الحافظ الذهب</w:t>
      </w:r>
      <w:r>
        <w:rPr>
          <w:rStyle w:val="Char6"/>
          <w:rFonts w:hint="cs"/>
          <w:rtl/>
        </w:rPr>
        <w:t>ی</w:t>
      </w:r>
      <w:r w:rsidRPr="006F71F8">
        <w:rPr>
          <w:rStyle w:val="Char6"/>
          <w:rtl/>
        </w:rPr>
        <w:t>، 2/797-735.</w:t>
      </w:r>
    </w:p>
  </w:footnote>
  <w:footnote w:id="128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الآراء الصر</w:t>
      </w:r>
      <w:r w:rsidRPr="00637741">
        <w:rPr>
          <w:rStyle w:val="Char9"/>
          <w:rFonts w:hint="cs"/>
          <w:rtl/>
        </w:rPr>
        <w:t>ي</w:t>
      </w:r>
      <w:r w:rsidRPr="00637741">
        <w:rPr>
          <w:rStyle w:val="Char9"/>
          <w:rtl/>
        </w:rPr>
        <w:t>ح</w:t>
      </w:r>
      <w:r w:rsidRPr="00637741">
        <w:rPr>
          <w:rStyle w:val="Char9"/>
          <w:rFonts w:hint="cs"/>
          <w:rtl/>
        </w:rPr>
        <w:t>ة</w:t>
      </w:r>
      <w:r w:rsidRPr="00637741">
        <w:rPr>
          <w:rStyle w:val="Char6"/>
          <w:rtl/>
        </w:rPr>
        <w:t xml:space="preserve"> 2/131.</w:t>
      </w:r>
    </w:p>
  </w:footnote>
  <w:footnote w:id="129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به دانشگاه علمی که خالصی در کاظمیه تأسیس کرده بود اشاره </w:t>
      </w:r>
      <w:r w:rsidRPr="006F71F8">
        <w:rPr>
          <w:rStyle w:val="Char6"/>
          <w:rtl/>
        </w:rPr>
        <w:t>می‌کند. مجموع السن</w:t>
      </w:r>
      <w:r w:rsidRPr="006F71F8">
        <w:rPr>
          <w:rStyle w:val="Char6"/>
          <w:rFonts w:hint="cs"/>
          <w:rtl/>
        </w:rPr>
        <w:t>ة</w:t>
      </w:r>
      <w:r w:rsidRPr="006F71F8">
        <w:rPr>
          <w:rStyle w:val="Char6"/>
          <w:rtl/>
        </w:rPr>
        <w:t xml:space="preserve"> 2/282.</w:t>
      </w:r>
    </w:p>
  </w:footnote>
  <w:footnote w:id="129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1/386.</w:t>
      </w:r>
    </w:p>
  </w:footnote>
  <w:footnote w:id="129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2/132.</w:t>
      </w:r>
    </w:p>
  </w:footnote>
  <w:footnote w:id="129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F71F8">
        <w:rPr>
          <w:rStyle w:val="Char6"/>
          <w:rtl/>
        </w:rPr>
        <w:t>مجموع السن</w:t>
      </w:r>
      <w:r w:rsidRPr="006F71F8">
        <w:rPr>
          <w:rStyle w:val="Char6"/>
          <w:rFonts w:hint="cs"/>
          <w:rtl/>
        </w:rPr>
        <w:t>ة</w:t>
      </w:r>
      <w:r w:rsidRPr="006F71F8">
        <w:rPr>
          <w:rStyle w:val="Char6"/>
          <w:rtl/>
        </w:rPr>
        <w:t xml:space="preserve"> 1/267.</w:t>
      </w:r>
    </w:p>
  </w:footnote>
  <w:footnote w:id="129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2/248.</w:t>
      </w:r>
    </w:p>
  </w:footnote>
  <w:footnote w:id="129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همان </w:t>
      </w:r>
      <w:r w:rsidRPr="00637741">
        <w:rPr>
          <w:rStyle w:val="Char6"/>
          <w:rFonts w:hint="cs"/>
          <w:rtl/>
        </w:rPr>
        <w:t>1</w:t>
      </w:r>
      <w:r w:rsidRPr="00637741">
        <w:rPr>
          <w:rStyle w:val="Char6"/>
          <w:rtl/>
        </w:rPr>
        <w:t>/</w:t>
      </w:r>
      <w:r w:rsidRPr="00637741">
        <w:rPr>
          <w:rStyle w:val="Char6"/>
          <w:rFonts w:hint="cs"/>
          <w:rtl/>
        </w:rPr>
        <w:t>126</w:t>
      </w:r>
      <w:r w:rsidRPr="00637741">
        <w:rPr>
          <w:rStyle w:val="Char6"/>
          <w:rtl/>
        </w:rPr>
        <w:t>.</w:t>
      </w:r>
    </w:p>
  </w:footnote>
  <w:footnote w:id="129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همان </w:t>
      </w:r>
      <w:r w:rsidRPr="00637741">
        <w:rPr>
          <w:rStyle w:val="Char6"/>
          <w:rFonts w:hint="cs"/>
          <w:rtl/>
        </w:rPr>
        <w:t>2</w:t>
      </w:r>
      <w:r w:rsidRPr="00637741">
        <w:rPr>
          <w:rStyle w:val="Char6"/>
          <w:rtl/>
        </w:rPr>
        <w:t>/</w:t>
      </w:r>
      <w:r w:rsidRPr="00637741">
        <w:rPr>
          <w:rStyle w:val="Char6"/>
          <w:rFonts w:hint="cs"/>
          <w:rtl/>
        </w:rPr>
        <w:t>234</w:t>
      </w:r>
      <w:r w:rsidRPr="00637741">
        <w:rPr>
          <w:rStyle w:val="Char6"/>
          <w:rtl/>
        </w:rPr>
        <w:t>.</w:t>
      </w:r>
    </w:p>
  </w:footnote>
  <w:footnote w:id="129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الرز</w:t>
      </w:r>
      <w:r w:rsidRPr="00637741">
        <w:rPr>
          <w:rStyle w:val="Char9"/>
          <w:rFonts w:hint="cs"/>
          <w:rtl/>
        </w:rPr>
        <w:t>ية</w:t>
      </w:r>
      <w:r w:rsidRPr="00637741">
        <w:rPr>
          <w:rStyle w:val="Char6"/>
          <w:rtl/>
        </w:rPr>
        <w:t xml:space="preserve"> 1/126</w:t>
      </w:r>
      <w:r w:rsidRPr="00637741">
        <w:rPr>
          <w:rStyle w:val="Char6"/>
          <w:rFonts w:hint="cs"/>
          <w:rtl/>
        </w:rPr>
        <w:t>و</w:t>
      </w:r>
      <w:r w:rsidRPr="00637741">
        <w:rPr>
          <w:rStyle w:val="Char6"/>
          <w:rtl/>
        </w:rPr>
        <w:t xml:space="preserve"> </w:t>
      </w:r>
      <w:r w:rsidRPr="00637741">
        <w:rPr>
          <w:rStyle w:val="Char9"/>
          <w:rtl/>
        </w:rPr>
        <w:t>حج</w:t>
      </w:r>
      <w:r w:rsidRPr="00637741">
        <w:rPr>
          <w:rStyle w:val="Char9"/>
          <w:rFonts w:hint="cs"/>
          <w:rtl/>
        </w:rPr>
        <w:t>ة</w:t>
      </w:r>
      <w:r w:rsidRPr="00637741">
        <w:rPr>
          <w:rStyle w:val="Char9"/>
          <w:rtl/>
        </w:rPr>
        <w:t xml:space="preserve"> الخالص</w:t>
      </w:r>
      <w:r w:rsidRPr="00637741">
        <w:rPr>
          <w:rStyle w:val="Char9"/>
          <w:rFonts w:hint="cs"/>
          <w:rtl/>
        </w:rPr>
        <w:t>ي</w:t>
      </w:r>
      <w:r w:rsidRPr="00637741">
        <w:rPr>
          <w:rStyle w:val="Char6"/>
          <w:rtl/>
        </w:rPr>
        <w:t xml:space="preserve"> 5.</w:t>
      </w:r>
    </w:p>
  </w:footnote>
  <w:footnote w:id="129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مسأل</w:t>
      </w:r>
      <w:r w:rsidRPr="00637741">
        <w:rPr>
          <w:rStyle w:val="Char9"/>
          <w:rFonts w:hint="cs"/>
          <w:rtl/>
        </w:rPr>
        <w:t>ة</w:t>
      </w:r>
      <w:r w:rsidRPr="00637741">
        <w:rPr>
          <w:rStyle w:val="Char9"/>
          <w:rtl/>
        </w:rPr>
        <w:t xml:space="preserve"> التقر</w:t>
      </w:r>
      <w:r w:rsidRPr="00637741">
        <w:rPr>
          <w:rStyle w:val="Char9"/>
          <w:rFonts w:hint="cs"/>
          <w:rtl/>
        </w:rPr>
        <w:t>ي</w:t>
      </w:r>
      <w:r w:rsidRPr="00637741">
        <w:rPr>
          <w:rStyle w:val="Char9"/>
          <w:rtl/>
        </w:rPr>
        <w:t>ب ب</w:t>
      </w:r>
      <w:r w:rsidRPr="00637741">
        <w:rPr>
          <w:rStyle w:val="Char9"/>
          <w:rFonts w:hint="cs"/>
          <w:rtl/>
        </w:rPr>
        <w:t>ي</w:t>
      </w:r>
      <w:r w:rsidRPr="00637741">
        <w:rPr>
          <w:rStyle w:val="Char9"/>
          <w:rtl/>
        </w:rPr>
        <w:t>ن السن</w:t>
      </w:r>
      <w:r w:rsidRPr="00637741">
        <w:rPr>
          <w:rStyle w:val="Char9"/>
          <w:rFonts w:hint="cs"/>
          <w:rtl/>
        </w:rPr>
        <w:t>ة</w:t>
      </w:r>
      <w:r w:rsidRPr="00637741">
        <w:rPr>
          <w:rStyle w:val="Char9"/>
          <w:rtl/>
        </w:rPr>
        <w:t xml:space="preserve"> والش</w:t>
      </w:r>
      <w:r w:rsidRPr="00637741">
        <w:rPr>
          <w:rStyle w:val="Char9"/>
          <w:rFonts w:hint="cs"/>
          <w:rtl/>
        </w:rPr>
        <w:t>ي</w:t>
      </w:r>
      <w:r w:rsidRPr="00637741">
        <w:rPr>
          <w:rStyle w:val="Char9"/>
          <w:rtl/>
        </w:rPr>
        <w:t>ع</w:t>
      </w:r>
      <w:r w:rsidRPr="00637741">
        <w:rPr>
          <w:rStyle w:val="Char9"/>
          <w:rFonts w:hint="cs"/>
          <w:rtl/>
        </w:rPr>
        <w:t>ة</w:t>
      </w:r>
      <w:r w:rsidRPr="00637741">
        <w:rPr>
          <w:rStyle w:val="Char6"/>
          <w:rtl/>
        </w:rPr>
        <w:t xml:space="preserve"> 20/209.</w:t>
      </w:r>
    </w:p>
  </w:footnote>
  <w:footnote w:id="129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نگا: کتاب </w:t>
      </w:r>
      <w:r w:rsidRPr="00637741">
        <w:rPr>
          <w:rStyle w:val="Char9"/>
          <w:rtl/>
        </w:rPr>
        <w:t>الش</w:t>
      </w:r>
      <w:r w:rsidRPr="00637741">
        <w:rPr>
          <w:rStyle w:val="Char9"/>
          <w:rFonts w:hint="cs"/>
          <w:rtl/>
        </w:rPr>
        <w:t>ي</w:t>
      </w:r>
      <w:r w:rsidRPr="00637741">
        <w:rPr>
          <w:rStyle w:val="Char9"/>
          <w:rtl/>
        </w:rPr>
        <w:t>خ عبدالعز</w:t>
      </w:r>
      <w:r w:rsidRPr="00637741">
        <w:rPr>
          <w:rStyle w:val="Char9"/>
          <w:rFonts w:hint="cs"/>
          <w:rtl/>
        </w:rPr>
        <w:t>ي</w:t>
      </w:r>
      <w:r w:rsidRPr="00637741">
        <w:rPr>
          <w:rStyle w:val="Char9"/>
          <w:rtl/>
        </w:rPr>
        <w:t>ز البدر</w:t>
      </w:r>
      <w:r w:rsidRPr="00637741">
        <w:rPr>
          <w:rStyle w:val="Char9"/>
          <w:rFonts w:hint="cs"/>
          <w:rtl/>
        </w:rPr>
        <w:t>ي</w:t>
      </w:r>
      <w:r w:rsidRPr="00637741">
        <w:rPr>
          <w:rStyle w:val="Char9"/>
          <w:rtl/>
        </w:rPr>
        <w:t xml:space="preserve"> لمح</w:t>
      </w:r>
      <w:r w:rsidRPr="00637741">
        <w:rPr>
          <w:rStyle w:val="Char9"/>
          <w:rFonts w:hint="cs"/>
          <w:rtl/>
        </w:rPr>
        <w:t>ة</w:t>
      </w:r>
      <w:r w:rsidRPr="00637741">
        <w:rPr>
          <w:rStyle w:val="Char9"/>
          <w:rtl/>
        </w:rPr>
        <w:t xml:space="preserve"> من الس</w:t>
      </w:r>
      <w:r w:rsidRPr="00637741">
        <w:rPr>
          <w:rStyle w:val="Char9"/>
          <w:rFonts w:hint="cs"/>
          <w:rtl/>
        </w:rPr>
        <w:t>ي</w:t>
      </w:r>
      <w:r w:rsidRPr="00637741">
        <w:rPr>
          <w:rStyle w:val="Char9"/>
          <w:rtl/>
        </w:rPr>
        <w:t>ر</w:t>
      </w:r>
      <w:r w:rsidRPr="00637741">
        <w:rPr>
          <w:rStyle w:val="Char9"/>
          <w:rFonts w:hint="cs"/>
          <w:rtl/>
        </w:rPr>
        <w:t>ة</w:t>
      </w:r>
      <w:r w:rsidRPr="00637741">
        <w:rPr>
          <w:rStyle w:val="Char9"/>
          <w:rtl/>
        </w:rPr>
        <w:t xml:space="preserve"> الذات</w:t>
      </w:r>
      <w:r w:rsidRPr="00637741">
        <w:rPr>
          <w:rStyle w:val="Char9"/>
          <w:rFonts w:hint="cs"/>
          <w:rtl/>
        </w:rPr>
        <w:t>ية</w:t>
      </w:r>
      <w:r w:rsidRPr="00637741">
        <w:rPr>
          <w:rStyle w:val="Char9"/>
          <w:rtl/>
        </w:rPr>
        <w:t xml:space="preserve"> الجهاد</w:t>
      </w:r>
      <w:r w:rsidRPr="00637741">
        <w:rPr>
          <w:rStyle w:val="Char9"/>
          <w:rFonts w:hint="cs"/>
          <w:rtl/>
        </w:rPr>
        <w:t>ية</w:t>
      </w:r>
      <w:r w:rsidRPr="006F71F8">
        <w:rPr>
          <w:rStyle w:val="Char6"/>
          <w:rtl/>
        </w:rPr>
        <w:t>/ تأل</w:t>
      </w:r>
      <w:r w:rsidRPr="006F71F8">
        <w:rPr>
          <w:rStyle w:val="Char6"/>
          <w:rFonts w:hint="cs"/>
          <w:rtl/>
        </w:rPr>
        <w:t>ي</w:t>
      </w:r>
      <w:r w:rsidRPr="006F71F8">
        <w:rPr>
          <w:rStyle w:val="Char6"/>
          <w:rtl/>
        </w:rPr>
        <w:t>ف: محمد الآلوسی.</w:t>
      </w:r>
    </w:p>
  </w:footnote>
  <w:footnote w:id="130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6"/>
          <w:rFonts w:hint="cs"/>
          <w:rtl/>
        </w:rPr>
        <w:t>برادرش شیخ توفیق بدرى و محمد آلوسى به من خبر دادند که بسیارى از این مجالس حاضر شدند. نگا: (ملاقات خصوصى).</w:t>
      </w:r>
    </w:p>
  </w:footnote>
  <w:footnote w:id="130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 ملاقات خصوصی</w:t>
      </w:r>
      <w:r w:rsidRPr="00637741">
        <w:rPr>
          <w:rStyle w:val="Char6"/>
          <w:rFonts w:hint="cs"/>
          <w:rtl/>
        </w:rPr>
        <w:t>.</w:t>
      </w:r>
    </w:p>
  </w:footnote>
  <w:footnote w:id="130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تار</w:t>
      </w:r>
      <w:r w:rsidRPr="00637741">
        <w:rPr>
          <w:rStyle w:val="Char9"/>
          <w:rFonts w:hint="cs"/>
          <w:rtl/>
        </w:rPr>
        <w:t>ي</w:t>
      </w:r>
      <w:r w:rsidRPr="00637741">
        <w:rPr>
          <w:rStyle w:val="Char9"/>
          <w:rtl/>
        </w:rPr>
        <w:t>خ العالم الاسلام</w:t>
      </w:r>
      <w:r w:rsidRPr="00637741">
        <w:rPr>
          <w:rStyle w:val="Char9"/>
          <w:rFonts w:hint="cs"/>
          <w:rtl/>
        </w:rPr>
        <w:t>ي</w:t>
      </w:r>
      <w:r w:rsidRPr="00637741">
        <w:rPr>
          <w:rStyle w:val="Char9"/>
          <w:rtl/>
        </w:rPr>
        <w:t xml:space="preserve"> الحد</w:t>
      </w:r>
      <w:r w:rsidRPr="00637741">
        <w:rPr>
          <w:rStyle w:val="Char9"/>
          <w:rFonts w:hint="cs"/>
          <w:rtl/>
        </w:rPr>
        <w:t>ي</w:t>
      </w:r>
      <w:r w:rsidRPr="00637741">
        <w:rPr>
          <w:rStyle w:val="Char9"/>
          <w:rtl/>
        </w:rPr>
        <w:t>ث والمعاصر</w:t>
      </w:r>
      <w:r w:rsidRPr="00637741">
        <w:rPr>
          <w:rStyle w:val="Char6"/>
          <w:rtl/>
        </w:rPr>
        <w:t xml:space="preserve"> 1/192، 202-201.</w:t>
      </w:r>
    </w:p>
  </w:footnote>
  <w:footnote w:id="130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w:t>
      </w:r>
    </w:p>
  </w:footnote>
  <w:footnote w:id="130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همان.</w:t>
      </w:r>
    </w:p>
  </w:footnote>
  <w:footnote w:id="130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F905AB">
        <w:rPr>
          <w:rStyle w:val="Char6"/>
          <w:rtl/>
        </w:rPr>
        <w:t>صحابه الکرام (ضمن مجموع السن</w:t>
      </w:r>
      <w:r w:rsidRPr="00F905AB">
        <w:rPr>
          <w:rStyle w:val="Char6"/>
          <w:rFonts w:hint="cs"/>
          <w:rtl/>
        </w:rPr>
        <w:t>ة</w:t>
      </w:r>
      <w:r w:rsidRPr="00F905AB">
        <w:rPr>
          <w:rStyle w:val="Char6"/>
          <w:rtl/>
        </w:rPr>
        <w:t xml:space="preserve"> ج1</w:t>
      </w:r>
      <w:r w:rsidRPr="00F905AB">
        <w:rPr>
          <w:rStyle w:val="Char6"/>
          <w:rFonts w:hint="cs"/>
          <w:rtl/>
        </w:rPr>
        <w:t>)</w:t>
      </w:r>
      <w:r w:rsidRPr="00F905AB">
        <w:rPr>
          <w:rStyle w:val="Char6"/>
          <w:rtl/>
        </w:rPr>
        <w:t>.</w:t>
      </w:r>
    </w:p>
  </w:footnote>
  <w:footnote w:id="130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ملاقات خصوصی.</w:t>
      </w:r>
    </w:p>
  </w:footnote>
  <w:footnote w:id="1307">
    <w:p w:rsidR="0024533F" w:rsidRPr="00637741" w:rsidRDefault="0024533F" w:rsidP="00F905AB">
      <w:pPr>
        <w:pStyle w:val="FootnoteText"/>
        <w:bidi/>
        <w:ind w:left="233" w:hangingChars="97" w:hanging="233"/>
        <w:jc w:val="both"/>
        <w:rPr>
          <w:rStyle w:val="Char6"/>
        </w:rPr>
      </w:pPr>
      <w:r w:rsidRPr="00637741">
        <w:rPr>
          <w:rStyle w:val="Char6"/>
        </w:rPr>
        <w:footnoteRef/>
      </w:r>
      <w:r w:rsidRPr="00637741">
        <w:rPr>
          <w:rStyle w:val="Char6"/>
          <w:rtl/>
        </w:rPr>
        <w:t>- ابن حجر در الفتح نقل کرده است 3/273.</w:t>
      </w:r>
    </w:p>
  </w:footnote>
  <w:footnote w:id="1308">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ابو محمد عبدالغنی بن </w:t>
      </w:r>
      <w:r w:rsidRPr="00637741">
        <w:rPr>
          <w:rStyle w:val="Char6"/>
          <w:rFonts w:hint="cs"/>
          <w:rtl/>
        </w:rPr>
        <w:t xml:space="preserve">عبدالواحد بن </w:t>
      </w:r>
      <w:r w:rsidRPr="00637741">
        <w:rPr>
          <w:rStyle w:val="Char6"/>
          <w:rtl/>
        </w:rPr>
        <w:t>علی بن سرور مقدسی جماعیلی حنبلی، از حافظین سنت بود و به معروف امر می‌کرد و از کارهای منکر نهی می‌کرد. سرزنش هیچ سرزنشگری او را از خدا نمی‌ترساند. بر بدعتگزاران سختگیر بود. و او در انکار آن‌ها سخنانی دارد در سال 600 هـ درگذشت. نگا: س</w:t>
      </w:r>
      <w:r>
        <w:rPr>
          <w:rStyle w:val="Char6"/>
          <w:rFonts w:hint="cs"/>
          <w:rtl/>
        </w:rPr>
        <w:t>ی</w:t>
      </w:r>
      <w:r w:rsidRPr="00637741">
        <w:rPr>
          <w:rStyle w:val="Char6"/>
          <w:rtl/>
        </w:rPr>
        <w:t>راعلام النبلاء 21/471-443.</w:t>
      </w:r>
    </w:p>
  </w:footnote>
  <w:footnote w:id="130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ابو محمد عبدالله </w:t>
      </w:r>
      <w:r w:rsidRPr="00637741">
        <w:rPr>
          <w:rStyle w:val="Char6"/>
          <w:rFonts w:hint="cs"/>
          <w:rtl/>
        </w:rPr>
        <w:t xml:space="preserve">بن أحمد </w:t>
      </w:r>
      <w:r w:rsidRPr="00637741">
        <w:rPr>
          <w:rStyle w:val="Char6"/>
          <w:rtl/>
        </w:rPr>
        <w:t xml:space="preserve">بن محمد بن قدامه المقدسی جماعیلی حنبلی، از بزرگترین فقهای زمان خود بود. بسیار صبور بود و در مناظره بسیار </w:t>
      </w:r>
      <w:r w:rsidRPr="00F905AB">
        <w:rPr>
          <w:rStyle w:val="Char6"/>
          <w:rtl/>
        </w:rPr>
        <w:t xml:space="preserve">آرام بود. در سال 620 هـ درگذشت. نگا: سیر اعلام النبلاء </w:t>
      </w:r>
      <w:r w:rsidRPr="00F905AB">
        <w:rPr>
          <w:rStyle w:val="Char6"/>
          <w:rFonts w:hint="cs"/>
          <w:rtl/>
        </w:rPr>
        <w:t>22</w:t>
      </w:r>
      <w:r w:rsidRPr="00F905AB">
        <w:rPr>
          <w:rStyle w:val="Char6"/>
          <w:rtl/>
        </w:rPr>
        <w:t>/173-165، ذیل طبقات الحنابل</w:t>
      </w:r>
      <w:r w:rsidRPr="00F905AB">
        <w:rPr>
          <w:rStyle w:val="Char6"/>
          <w:rFonts w:hint="cs"/>
          <w:rtl/>
        </w:rPr>
        <w:t>ة</w:t>
      </w:r>
      <w:r w:rsidRPr="00F905AB">
        <w:rPr>
          <w:rStyle w:val="Char6"/>
          <w:rtl/>
        </w:rPr>
        <w:t>، ابن رجب 2/149</w:t>
      </w:r>
      <w:r w:rsidRPr="00637741">
        <w:rPr>
          <w:rStyle w:val="Char6"/>
          <w:rtl/>
        </w:rPr>
        <w:t>-133.</w:t>
      </w:r>
    </w:p>
  </w:footnote>
  <w:footnote w:id="131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منظورم این نیست که تمامی این‌ها در عدم </w:t>
      </w:r>
      <w:r w:rsidRPr="00637741">
        <w:rPr>
          <w:rStyle w:val="Char6"/>
          <w:rFonts w:hint="cs"/>
          <w:rtl/>
        </w:rPr>
        <w:t>بى طرفانه</w:t>
      </w:r>
      <w:r w:rsidRPr="00637741">
        <w:rPr>
          <w:rStyle w:val="Char6"/>
          <w:rtl/>
        </w:rPr>
        <w:t xml:space="preserve"> و سایر ویژگی</w:t>
      </w:r>
      <w:r w:rsidRPr="00637741">
        <w:rPr>
          <w:rStyle w:val="Char6"/>
          <w:rFonts w:hint="cs"/>
          <w:rtl/>
        </w:rPr>
        <w:t>‌</w:t>
      </w:r>
      <w:r w:rsidRPr="00637741">
        <w:rPr>
          <w:rStyle w:val="Char6"/>
          <w:rtl/>
        </w:rPr>
        <w:t>های ارزشمند مثل ملاح هستند بلکه در نگاه کلی به حل مشکل با وی شریک هستند.</w:t>
      </w:r>
    </w:p>
  </w:footnote>
  <w:footnote w:id="1311">
    <w:p w:rsidR="0024533F" w:rsidRPr="00637741" w:rsidRDefault="0024533F" w:rsidP="000C5D3E">
      <w:pPr>
        <w:pStyle w:val="FootnoteText"/>
        <w:bidi/>
        <w:ind w:left="233" w:hangingChars="97" w:hanging="233"/>
        <w:jc w:val="both"/>
        <w:rPr>
          <w:rStyle w:val="Char9"/>
        </w:rPr>
      </w:pPr>
      <w:r w:rsidRPr="00637741">
        <w:rPr>
          <w:rStyle w:val="Char6"/>
        </w:rPr>
        <w:footnoteRef/>
      </w:r>
      <w:r w:rsidRPr="00637741">
        <w:rPr>
          <w:rStyle w:val="Char6"/>
          <w:rtl/>
        </w:rPr>
        <w:t xml:space="preserve">- ابوعبدالرحمن محمد بن حسین بن محمد ازدی وعروف به سلمی </w:t>
      </w:r>
      <w:r w:rsidRPr="00637741">
        <w:rPr>
          <w:rFonts w:cs="B Badr"/>
          <w:sz w:val="24"/>
          <w:szCs w:val="24"/>
          <w:rtl/>
          <w:lang w:bidi="fa-IR"/>
        </w:rPr>
        <w:t>–</w:t>
      </w:r>
      <w:r w:rsidRPr="00637741">
        <w:rPr>
          <w:rStyle w:val="Char6"/>
          <w:rtl/>
        </w:rPr>
        <w:t xml:space="preserve"> نسبت به خانواده مادرش </w:t>
      </w:r>
      <w:r w:rsidRPr="00637741">
        <w:rPr>
          <w:rFonts w:cs="B Badr"/>
          <w:sz w:val="24"/>
          <w:szCs w:val="24"/>
          <w:rtl/>
          <w:lang w:bidi="fa-IR"/>
        </w:rPr>
        <w:t>–</w:t>
      </w:r>
      <w:r w:rsidRPr="00637741">
        <w:rPr>
          <w:rStyle w:val="Char6"/>
          <w:rtl/>
        </w:rPr>
        <w:t xml:space="preserve"> همان کسانی که نزد آن‌ها تربیت شد. در سال 325هـ در نیشابور در خانه ای مشهور به تصوف متولد شد. و از </w:t>
      </w:r>
      <w:r w:rsidRPr="00637741">
        <w:rPr>
          <w:rStyle w:val="Char6"/>
          <w:rFonts w:hint="cs"/>
          <w:rtl/>
        </w:rPr>
        <w:t xml:space="preserve">کودکى </w:t>
      </w:r>
      <w:r w:rsidRPr="00637741">
        <w:rPr>
          <w:rStyle w:val="Char6"/>
          <w:rtl/>
        </w:rPr>
        <w:t>طلب علم کرد و به تصوف میانه‌رو گرایید و کتاب</w:t>
      </w:r>
      <w:r w:rsidRPr="00637741">
        <w:rPr>
          <w:rStyle w:val="Char6"/>
          <w:rFonts w:hint="cs"/>
          <w:rtl/>
        </w:rPr>
        <w:t>‌</w:t>
      </w:r>
      <w:r w:rsidRPr="00637741">
        <w:rPr>
          <w:rStyle w:val="Char6"/>
          <w:rtl/>
        </w:rPr>
        <w:t>های زیادی در این زمینه نگاشته است. مثل:</w:t>
      </w:r>
      <w:r w:rsidRPr="00637741">
        <w:rPr>
          <w:rStyle w:val="Char6"/>
          <w:rFonts w:hint="cs"/>
          <w:rtl/>
        </w:rPr>
        <w:t xml:space="preserve"> </w:t>
      </w:r>
      <w:r w:rsidRPr="00637741">
        <w:rPr>
          <w:rStyle w:val="Char9"/>
          <w:rtl/>
        </w:rPr>
        <w:t>آداب الصوف</w:t>
      </w:r>
      <w:r w:rsidRPr="00637741">
        <w:rPr>
          <w:rStyle w:val="Char9"/>
          <w:rFonts w:hint="cs"/>
          <w:rtl/>
        </w:rPr>
        <w:t>ية</w:t>
      </w:r>
      <w:r w:rsidRPr="00637741">
        <w:rPr>
          <w:rStyle w:val="Char9"/>
          <w:rtl/>
        </w:rPr>
        <w:t>، الإخو</w:t>
      </w:r>
      <w:r w:rsidRPr="00637741">
        <w:rPr>
          <w:rStyle w:val="Char9"/>
          <w:rFonts w:hint="cs"/>
          <w:rtl/>
        </w:rPr>
        <w:t>ة</w:t>
      </w:r>
      <w:r w:rsidRPr="00637741">
        <w:rPr>
          <w:rStyle w:val="Char9"/>
          <w:rtl/>
        </w:rPr>
        <w:t xml:space="preserve"> و </w:t>
      </w:r>
      <w:r w:rsidRPr="00637741">
        <w:rPr>
          <w:rStyle w:val="Char9"/>
          <w:rFonts w:hint="cs"/>
          <w:rtl/>
        </w:rPr>
        <w:t>الأ</w:t>
      </w:r>
      <w:r w:rsidRPr="00637741">
        <w:rPr>
          <w:rStyle w:val="Char9"/>
          <w:rtl/>
        </w:rPr>
        <w:t>خوات، تار</w:t>
      </w:r>
      <w:r w:rsidRPr="00637741">
        <w:rPr>
          <w:rStyle w:val="Char9"/>
          <w:rFonts w:hint="cs"/>
          <w:rtl/>
        </w:rPr>
        <w:t>ي</w:t>
      </w:r>
      <w:r w:rsidRPr="00637741">
        <w:rPr>
          <w:rStyle w:val="Char9"/>
          <w:rtl/>
        </w:rPr>
        <w:t>خ اهل الصف</w:t>
      </w:r>
      <w:r w:rsidRPr="00637741">
        <w:rPr>
          <w:rStyle w:val="Char9"/>
          <w:rFonts w:hint="cs"/>
          <w:rtl/>
        </w:rPr>
        <w:t>ة</w:t>
      </w:r>
      <w:r w:rsidRPr="00637741">
        <w:rPr>
          <w:rStyle w:val="Char9"/>
          <w:rtl/>
        </w:rPr>
        <w:t>، رسال</w:t>
      </w:r>
      <w:r w:rsidRPr="00637741">
        <w:rPr>
          <w:rStyle w:val="Char9"/>
          <w:rFonts w:hint="cs"/>
          <w:rtl/>
        </w:rPr>
        <w:t>ة</w:t>
      </w:r>
      <w:r w:rsidRPr="00637741">
        <w:rPr>
          <w:rStyle w:val="Char9"/>
          <w:rtl/>
        </w:rPr>
        <w:t xml:space="preserve"> ف</w:t>
      </w:r>
      <w:r w:rsidRPr="00637741">
        <w:rPr>
          <w:rStyle w:val="Char9"/>
          <w:rFonts w:hint="cs"/>
          <w:rtl/>
        </w:rPr>
        <w:t>ي</w:t>
      </w:r>
      <w:r w:rsidRPr="00637741">
        <w:rPr>
          <w:rStyle w:val="Char9"/>
          <w:rtl/>
        </w:rPr>
        <w:t xml:space="preserve"> غلطات الصوف</w:t>
      </w:r>
      <w:r w:rsidRPr="00637741">
        <w:rPr>
          <w:rStyle w:val="Char9"/>
          <w:rFonts w:hint="cs"/>
          <w:rtl/>
        </w:rPr>
        <w:t>ية</w:t>
      </w:r>
      <w:r w:rsidRPr="00637741">
        <w:rPr>
          <w:rStyle w:val="Char6"/>
          <w:rtl/>
        </w:rPr>
        <w:t xml:space="preserve"> و غ</w:t>
      </w:r>
      <w:r>
        <w:rPr>
          <w:rStyle w:val="Char6"/>
          <w:rFonts w:hint="cs"/>
          <w:rtl/>
        </w:rPr>
        <w:t>ی</w:t>
      </w:r>
      <w:r w:rsidRPr="00637741">
        <w:rPr>
          <w:rStyle w:val="Char6"/>
          <w:rtl/>
        </w:rPr>
        <w:t>رها. در سال 412</w:t>
      </w:r>
      <w:r w:rsidRPr="00637741">
        <w:rPr>
          <w:rStyle w:val="Char6"/>
          <w:rFonts w:hint="cs"/>
          <w:rtl/>
        </w:rPr>
        <w:t>هـ</w:t>
      </w:r>
      <w:r w:rsidRPr="00637741">
        <w:rPr>
          <w:rStyle w:val="Char6"/>
          <w:rtl/>
        </w:rPr>
        <w:t xml:space="preserve"> درگذشت. نگا:</w:t>
      </w:r>
      <w:r w:rsidRPr="00637741">
        <w:rPr>
          <w:rStyle w:val="Char6"/>
          <w:rFonts w:hint="cs"/>
          <w:rtl/>
        </w:rPr>
        <w:t xml:space="preserve"> </w:t>
      </w:r>
      <w:r w:rsidRPr="00637741">
        <w:rPr>
          <w:rStyle w:val="Char6"/>
          <w:rtl/>
        </w:rPr>
        <w:t>س</w:t>
      </w:r>
      <w:r>
        <w:rPr>
          <w:rStyle w:val="Char6"/>
          <w:rFonts w:hint="cs"/>
          <w:rtl/>
        </w:rPr>
        <w:t>ی</w:t>
      </w:r>
      <w:r w:rsidRPr="00637741">
        <w:rPr>
          <w:rStyle w:val="Char6"/>
          <w:rtl/>
        </w:rPr>
        <w:t xml:space="preserve">ر اعلام النبلاء 17/247، </w:t>
      </w:r>
      <w:r w:rsidRPr="00637741">
        <w:rPr>
          <w:rStyle w:val="Char9"/>
          <w:rtl/>
        </w:rPr>
        <w:t>حل</w:t>
      </w:r>
      <w:r w:rsidRPr="00637741">
        <w:rPr>
          <w:rStyle w:val="Char9"/>
          <w:rFonts w:hint="cs"/>
          <w:rtl/>
        </w:rPr>
        <w:t>ية</w:t>
      </w:r>
      <w:r w:rsidRPr="00637741">
        <w:rPr>
          <w:rStyle w:val="Char9"/>
          <w:rtl/>
        </w:rPr>
        <w:t xml:space="preserve"> الاول</w:t>
      </w:r>
      <w:r w:rsidRPr="00637741">
        <w:rPr>
          <w:rStyle w:val="Char9"/>
          <w:rFonts w:hint="cs"/>
          <w:rtl/>
        </w:rPr>
        <w:t>ي</w:t>
      </w:r>
      <w:r w:rsidRPr="00637741">
        <w:rPr>
          <w:rStyle w:val="Char9"/>
          <w:rtl/>
        </w:rPr>
        <w:t>اء 2/25. م</w:t>
      </w:r>
      <w:r w:rsidRPr="00637741">
        <w:rPr>
          <w:rStyle w:val="Char9"/>
          <w:rFonts w:hint="cs"/>
          <w:rtl/>
        </w:rPr>
        <w:t>ي</w:t>
      </w:r>
      <w:r w:rsidRPr="00637741">
        <w:rPr>
          <w:rStyle w:val="Char9"/>
          <w:rtl/>
        </w:rPr>
        <w:t>زان الاعتدال 3/523 .</w:t>
      </w:r>
      <w:r w:rsidRPr="00637741">
        <w:rPr>
          <w:rStyle w:val="Char9"/>
          <w:rFonts w:hint="cs"/>
          <w:rtl/>
        </w:rPr>
        <w:t xml:space="preserve">تذكرة الحفاظ 3/1043. </w:t>
      </w:r>
      <w:r w:rsidRPr="00637741">
        <w:rPr>
          <w:rStyle w:val="Char9"/>
          <w:rtl/>
        </w:rPr>
        <w:t>شذرات الذهب 3/196.</w:t>
      </w:r>
    </w:p>
  </w:footnote>
  <w:footnote w:id="1312">
    <w:p w:rsidR="0024533F" w:rsidRPr="00F905AB"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معاصر سلمی</w:t>
      </w:r>
      <w:r w:rsidRPr="00637741">
        <w:rPr>
          <w:rStyle w:val="Char6"/>
          <w:rFonts w:hint="cs"/>
          <w:rtl/>
        </w:rPr>
        <w:t xml:space="preserve">، و ذهبى </w:t>
      </w:r>
      <w:r w:rsidRPr="00F905AB">
        <w:rPr>
          <w:rStyle w:val="Char6"/>
          <w:rFonts w:hint="cs"/>
          <w:rtl/>
        </w:rPr>
        <w:t>او را به حافظ بارع توصیف کرده است،</w:t>
      </w:r>
      <w:r w:rsidRPr="00F905AB">
        <w:rPr>
          <w:rStyle w:val="Char6"/>
          <w:rtl/>
        </w:rPr>
        <w:t xml:space="preserve"> و در سال 422ه‍ در گذشت. نگا:</w:t>
      </w:r>
      <w:r w:rsidRPr="00F905AB">
        <w:rPr>
          <w:rStyle w:val="Char6"/>
          <w:rFonts w:hint="cs"/>
          <w:rtl/>
        </w:rPr>
        <w:t xml:space="preserve"> </w:t>
      </w:r>
      <w:r w:rsidRPr="00F905AB">
        <w:rPr>
          <w:rStyle w:val="Char6"/>
          <w:rtl/>
        </w:rPr>
        <w:t>س</w:t>
      </w:r>
      <w:r w:rsidRPr="00F905AB">
        <w:rPr>
          <w:rStyle w:val="Char6"/>
          <w:rFonts w:hint="cs"/>
          <w:rtl/>
        </w:rPr>
        <w:t>ي</w:t>
      </w:r>
      <w:r w:rsidRPr="00F905AB">
        <w:rPr>
          <w:rStyle w:val="Char6"/>
          <w:rtl/>
        </w:rPr>
        <w:t>ر اعلام النبلاء 17/413.</w:t>
      </w:r>
      <w:r w:rsidRPr="00F905AB">
        <w:rPr>
          <w:rStyle w:val="Char6"/>
          <w:rFonts w:hint="cs"/>
          <w:rtl/>
        </w:rPr>
        <w:t xml:space="preserve"> شذرات الذهب 3/325.</w:t>
      </w:r>
    </w:p>
  </w:footnote>
  <w:footnote w:id="1313">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F905AB">
        <w:rPr>
          <w:rStyle w:val="Char6"/>
          <w:rtl/>
        </w:rPr>
        <w:t>س</w:t>
      </w:r>
      <w:r w:rsidRPr="00F905AB">
        <w:rPr>
          <w:rStyle w:val="Char6"/>
          <w:rFonts w:hint="cs"/>
          <w:rtl/>
        </w:rPr>
        <w:t>ي</w:t>
      </w:r>
      <w:r w:rsidRPr="00F905AB">
        <w:rPr>
          <w:rStyle w:val="Char6"/>
          <w:rtl/>
        </w:rPr>
        <w:t xml:space="preserve">ر اعلام النبلاء 17/255. </w:t>
      </w:r>
    </w:p>
  </w:footnote>
  <w:footnote w:id="1314">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F905AB">
        <w:rPr>
          <w:rStyle w:val="Char6"/>
          <w:rtl/>
        </w:rPr>
        <w:t>مجموع الفتاوی 11/39.</w:t>
      </w:r>
    </w:p>
  </w:footnote>
  <w:footnote w:id="131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رواه احمد (2/318)</w:t>
      </w:r>
      <w:r w:rsidRPr="00637741">
        <w:rPr>
          <w:rStyle w:val="Char6"/>
          <w:rFonts w:hint="cs"/>
          <w:rtl/>
        </w:rPr>
        <w:t xml:space="preserve"> </w:t>
      </w:r>
      <w:r w:rsidRPr="00637741">
        <w:rPr>
          <w:rStyle w:val="Char6"/>
          <w:rtl/>
        </w:rPr>
        <w:t>والبخاری،</w:t>
      </w:r>
      <w:r w:rsidRPr="00637741">
        <w:rPr>
          <w:rStyle w:val="Char6"/>
          <w:rFonts w:hint="cs"/>
          <w:rtl/>
        </w:rPr>
        <w:t xml:space="preserve"> </w:t>
      </w:r>
      <w:r w:rsidRPr="00637741">
        <w:rPr>
          <w:rStyle w:val="Char6"/>
          <w:rtl/>
        </w:rPr>
        <w:t>الأدب المفرد شماره 273 و مالک در الموطأ، وابن عبدالبر گفته است که حدیث صحیح است و از طریق ابی هریره به یکی از وجوه صحاح متصل است.و با تصحیح البانی در سلسله احادیث صحیحه 1/75 شماره 45</w:t>
      </w:r>
      <w:r w:rsidRPr="00637741">
        <w:rPr>
          <w:rStyle w:val="Char6"/>
          <w:rFonts w:hint="cs"/>
          <w:rtl/>
        </w:rPr>
        <w:t>.</w:t>
      </w:r>
    </w:p>
  </w:footnote>
  <w:footnote w:id="1316">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داعی از دیدگاه اسماعیلیه از کلمات مقدس است. بنابراین القاب خود را با آن می‌گذارند. همچنان که داعیان نظام </w:t>
      </w:r>
      <w:r w:rsidRPr="00F905AB">
        <w:rPr>
          <w:rStyle w:val="Char6"/>
          <w:rtl/>
        </w:rPr>
        <w:t>معینی دارند و درجاتی دارند که از امام شروع می‌شود و سپس باب و بعد داعی الدع</w:t>
      </w:r>
      <w:r w:rsidRPr="00F905AB">
        <w:rPr>
          <w:rStyle w:val="Char6"/>
          <w:rFonts w:hint="cs"/>
          <w:rtl/>
        </w:rPr>
        <w:t>اة</w:t>
      </w:r>
      <w:r w:rsidRPr="00F905AB">
        <w:rPr>
          <w:rStyle w:val="Char6"/>
          <w:rtl/>
        </w:rPr>
        <w:t xml:space="preserve"> و بعد داعی البلاغ و بعد داعی المطلق و بعد داعی المحدود یا المحصور و ... نگا: اصول الاسماع</w:t>
      </w:r>
      <w:r w:rsidRPr="00F905AB">
        <w:rPr>
          <w:rStyle w:val="Char6"/>
          <w:rFonts w:hint="cs"/>
          <w:rtl/>
        </w:rPr>
        <w:t>ي</w:t>
      </w:r>
      <w:r w:rsidRPr="00F905AB">
        <w:rPr>
          <w:rStyle w:val="Char6"/>
          <w:rtl/>
        </w:rPr>
        <w:t>ل</w:t>
      </w:r>
      <w:r w:rsidRPr="00F905AB">
        <w:rPr>
          <w:rStyle w:val="Char6"/>
          <w:rFonts w:hint="cs"/>
          <w:rtl/>
        </w:rPr>
        <w:t>ية</w:t>
      </w:r>
      <w:r w:rsidRPr="00F905AB">
        <w:rPr>
          <w:rStyle w:val="Char6"/>
          <w:rtl/>
        </w:rPr>
        <w:t>، السلوم</w:t>
      </w:r>
      <w:r w:rsidRPr="00F905AB">
        <w:rPr>
          <w:rStyle w:val="Char6"/>
          <w:rFonts w:hint="cs"/>
          <w:rtl/>
        </w:rPr>
        <w:t>ي</w:t>
      </w:r>
      <w:r w:rsidRPr="00F905AB">
        <w:rPr>
          <w:rStyle w:val="Char6"/>
          <w:rtl/>
        </w:rPr>
        <w:t xml:space="preserve"> 1/349-330.</w:t>
      </w:r>
    </w:p>
  </w:footnote>
  <w:footnote w:id="1317">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ابوت</w:t>
      </w:r>
      <w:r w:rsidRPr="00637741">
        <w:rPr>
          <w:rStyle w:val="Char6"/>
          <w:rFonts w:hint="cs"/>
          <w:rtl/>
        </w:rPr>
        <w:t>م</w:t>
      </w:r>
      <w:r w:rsidRPr="00637741">
        <w:rPr>
          <w:rStyle w:val="Char6"/>
          <w:rtl/>
        </w:rPr>
        <w:t xml:space="preserve">یم معد بن طاهر بن علی بن </w:t>
      </w:r>
      <w:r w:rsidRPr="00637741">
        <w:rPr>
          <w:rStyle w:val="Char6"/>
          <w:rFonts w:hint="cs"/>
          <w:rtl/>
        </w:rPr>
        <w:t>ال</w:t>
      </w:r>
      <w:r w:rsidRPr="00637741">
        <w:rPr>
          <w:rStyle w:val="Char6"/>
          <w:rtl/>
        </w:rPr>
        <w:t xml:space="preserve">حاکم </w:t>
      </w:r>
      <w:r w:rsidRPr="00F905AB">
        <w:rPr>
          <w:rStyle w:val="Char6"/>
          <w:rtl/>
        </w:rPr>
        <w:t>العبیدی که المستنصر بالله لقب وی</w:t>
      </w:r>
      <w:r w:rsidRPr="00F905AB">
        <w:rPr>
          <w:rStyle w:val="Char6"/>
          <w:rFonts w:hint="cs"/>
          <w:rtl/>
        </w:rPr>
        <w:t xml:space="preserve"> (ولی الأمر-</w:t>
      </w:r>
      <w:r w:rsidRPr="00F905AB">
        <w:rPr>
          <w:rStyle w:val="Char6"/>
          <w:rtl/>
        </w:rPr>
        <w:t xml:space="preserve"> </w:t>
      </w:r>
      <w:r w:rsidRPr="00F905AB">
        <w:rPr>
          <w:rStyle w:val="Char6"/>
          <w:rFonts w:hint="cs"/>
          <w:rtl/>
        </w:rPr>
        <w:t>نهاد</w:t>
      </w:r>
      <w:r w:rsidRPr="00F905AB">
        <w:rPr>
          <w:rStyle w:val="Char6"/>
          <w:rtl/>
        </w:rPr>
        <w:t xml:space="preserve"> که بعد از پدرش از سال 427ه</w:t>
      </w:r>
      <w:r w:rsidRPr="00F905AB">
        <w:rPr>
          <w:rStyle w:val="Char6"/>
          <w:rFonts w:hint="cs"/>
          <w:rtl/>
        </w:rPr>
        <w:t>ـ</w:t>
      </w:r>
      <w:r w:rsidRPr="00F905AB">
        <w:rPr>
          <w:rStyle w:val="Char6"/>
          <w:rtl/>
        </w:rPr>
        <w:t xml:space="preserve"> و تا سال وفاتش 487ه</w:t>
      </w:r>
      <w:r w:rsidRPr="00F905AB">
        <w:rPr>
          <w:rStyle w:val="Char6"/>
          <w:rFonts w:hint="cs"/>
          <w:rtl/>
        </w:rPr>
        <w:t>ـ</w:t>
      </w:r>
      <w:r w:rsidRPr="00F905AB">
        <w:rPr>
          <w:rStyle w:val="Char6"/>
          <w:rtl/>
        </w:rPr>
        <w:t xml:space="preserve"> ولی امر بود. س</w:t>
      </w:r>
      <w:r w:rsidRPr="00F905AB">
        <w:rPr>
          <w:rStyle w:val="Char6"/>
          <w:rFonts w:hint="cs"/>
          <w:rtl/>
        </w:rPr>
        <w:t>ی</w:t>
      </w:r>
      <w:r w:rsidRPr="00F905AB">
        <w:rPr>
          <w:rStyle w:val="Char6"/>
          <w:rtl/>
        </w:rPr>
        <w:t>ر اعلام النبلاء</w:t>
      </w:r>
      <w:r w:rsidRPr="00637741">
        <w:rPr>
          <w:rStyle w:val="Char6"/>
          <w:rtl/>
        </w:rPr>
        <w:t xml:space="preserve"> 15/186.</w:t>
      </w:r>
    </w:p>
  </w:footnote>
  <w:footnote w:id="1318">
    <w:p w:rsidR="0024533F" w:rsidRPr="00637741" w:rsidRDefault="0024533F" w:rsidP="00F905AB">
      <w:pPr>
        <w:pStyle w:val="FootnoteText"/>
        <w:bidi/>
        <w:ind w:left="233" w:hangingChars="97" w:hanging="233"/>
        <w:jc w:val="both"/>
        <w:rPr>
          <w:rStyle w:val="Char6"/>
        </w:rPr>
      </w:pPr>
      <w:r w:rsidRPr="00637741">
        <w:rPr>
          <w:rStyle w:val="Char6"/>
        </w:rPr>
        <w:footnoteRef/>
      </w:r>
      <w:r w:rsidRPr="00637741">
        <w:rPr>
          <w:rStyle w:val="Char6"/>
          <w:rtl/>
        </w:rPr>
        <w:t>- س</w:t>
      </w:r>
      <w:r>
        <w:rPr>
          <w:rStyle w:val="Char6"/>
          <w:rFonts w:hint="cs"/>
          <w:rtl/>
        </w:rPr>
        <w:t>ی</w:t>
      </w:r>
      <w:r w:rsidRPr="00637741">
        <w:rPr>
          <w:rStyle w:val="Char6"/>
          <w:rtl/>
        </w:rPr>
        <w:t>ر اعلام النبلا</w:t>
      </w:r>
      <w:r w:rsidRPr="00F905AB">
        <w:rPr>
          <w:rStyle w:val="Char6"/>
          <w:rtl/>
        </w:rPr>
        <w:t>ء 18/176 و نگا: الواف</w:t>
      </w:r>
      <w:r>
        <w:rPr>
          <w:rStyle w:val="Char6"/>
          <w:rFonts w:hint="cs"/>
          <w:rtl/>
        </w:rPr>
        <w:t>ی</w:t>
      </w:r>
      <w:r w:rsidRPr="00F905AB">
        <w:rPr>
          <w:rStyle w:val="Char6"/>
          <w:rtl/>
        </w:rPr>
        <w:t xml:space="preserve"> بالوف</w:t>
      </w:r>
      <w:r w:rsidRPr="00F905AB">
        <w:rPr>
          <w:rStyle w:val="Char6"/>
          <w:rFonts w:hint="cs"/>
          <w:rtl/>
        </w:rPr>
        <w:t>ي</w:t>
      </w:r>
      <w:r w:rsidRPr="00F905AB">
        <w:rPr>
          <w:rStyle w:val="Char6"/>
          <w:rtl/>
        </w:rPr>
        <w:t>ات 10/470، اع</w:t>
      </w:r>
      <w:r w:rsidRPr="00F905AB">
        <w:rPr>
          <w:rStyle w:val="Char6"/>
          <w:rFonts w:hint="cs"/>
          <w:rtl/>
        </w:rPr>
        <w:t>ي</w:t>
      </w:r>
      <w:r w:rsidRPr="00F905AB">
        <w:rPr>
          <w:rStyle w:val="Char6"/>
          <w:rtl/>
        </w:rPr>
        <w:t>ان الش</w:t>
      </w:r>
      <w:r w:rsidRPr="00F905AB">
        <w:rPr>
          <w:rStyle w:val="Char6"/>
          <w:rFonts w:hint="cs"/>
          <w:rtl/>
        </w:rPr>
        <w:t>ي</w:t>
      </w:r>
      <w:r w:rsidRPr="00F905AB">
        <w:rPr>
          <w:rStyle w:val="Char6"/>
          <w:rtl/>
        </w:rPr>
        <w:t>ع</w:t>
      </w:r>
      <w:r w:rsidRPr="00F905AB">
        <w:rPr>
          <w:rStyle w:val="Char6"/>
          <w:rFonts w:hint="cs"/>
          <w:rtl/>
        </w:rPr>
        <w:t>ة</w:t>
      </w:r>
      <w:r w:rsidRPr="00F905AB">
        <w:rPr>
          <w:rStyle w:val="Char6"/>
          <w:rtl/>
        </w:rPr>
        <w:t xml:space="preserve"> 15/12.</w:t>
      </w:r>
    </w:p>
  </w:footnote>
  <w:footnote w:id="131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البخاری (4477</w:t>
      </w:r>
      <w:r w:rsidRPr="00637741">
        <w:rPr>
          <w:rStyle w:val="Char6"/>
          <w:rFonts w:hint="cs"/>
          <w:rtl/>
        </w:rPr>
        <w:t>)</w:t>
      </w:r>
      <w:r w:rsidRPr="00637741">
        <w:rPr>
          <w:rStyle w:val="Char6"/>
          <w:rtl/>
        </w:rPr>
        <w:t xml:space="preserve"> ، مسلم (86) الترمذ</w:t>
      </w:r>
      <w:r>
        <w:rPr>
          <w:rStyle w:val="Char6"/>
          <w:rFonts w:hint="cs"/>
          <w:rtl/>
        </w:rPr>
        <w:t>ی</w:t>
      </w:r>
      <w:r w:rsidRPr="00637741">
        <w:rPr>
          <w:rStyle w:val="Char6"/>
          <w:rtl/>
        </w:rPr>
        <w:t xml:space="preserve"> (232) ابوداود (2293) النسائ</w:t>
      </w:r>
      <w:r>
        <w:rPr>
          <w:rStyle w:val="Char6"/>
          <w:rFonts w:hint="cs"/>
          <w:rtl/>
        </w:rPr>
        <w:t>ی</w:t>
      </w:r>
      <w:r w:rsidRPr="00637741">
        <w:rPr>
          <w:rStyle w:val="Char6"/>
          <w:rtl/>
        </w:rPr>
        <w:t xml:space="preserve"> (</w:t>
      </w:r>
      <w:r w:rsidRPr="00637741">
        <w:rPr>
          <w:rStyle w:val="Char6"/>
          <w:rFonts w:hint="cs"/>
          <w:rtl/>
        </w:rPr>
        <w:t>7/89)</w:t>
      </w:r>
      <w:r w:rsidRPr="00637741">
        <w:rPr>
          <w:rStyle w:val="Char6"/>
          <w:rtl/>
        </w:rPr>
        <w:t>.</w:t>
      </w:r>
    </w:p>
  </w:footnote>
  <w:footnote w:id="132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637741">
        <w:rPr>
          <w:rStyle w:val="Char9"/>
          <w:rtl/>
        </w:rPr>
        <w:t>المنهج الجدل والمناظر</w:t>
      </w:r>
      <w:r w:rsidRPr="00637741">
        <w:rPr>
          <w:rStyle w:val="Char9"/>
          <w:rFonts w:hint="cs"/>
          <w:rtl/>
        </w:rPr>
        <w:t>ة</w:t>
      </w:r>
      <w:r w:rsidRPr="00637741">
        <w:rPr>
          <w:rStyle w:val="Char6"/>
          <w:rtl/>
        </w:rPr>
        <w:t xml:space="preserve"> 2/694-692.</w:t>
      </w:r>
    </w:p>
  </w:footnote>
  <w:footnote w:id="132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نگا:</w:t>
      </w:r>
      <w:r w:rsidRPr="00637741">
        <w:rPr>
          <w:rStyle w:val="Char6"/>
          <w:rFonts w:hint="cs"/>
          <w:rtl/>
        </w:rPr>
        <w:t xml:space="preserve"> </w:t>
      </w:r>
      <w:r w:rsidRPr="00637741">
        <w:rPr>
          <w:rStyle w:val="Char9"/>
          <w:rtl/>
        </w:rPr>
        <w:t>الرد علی المنطق</w:t>
      </w:r>
      <w:r w:rsidRPr="00637741">
        <w:rPr>
          <w:rStyle w:val="Char9"/>
          <w:rFonts w:hint="cs"/>
          <w:rtl/>
        </w:rPr>
        <w:t>يي</w:t>
      </w:r>
      <w:r w:rsidRPr="00637741">
        <w:rPr>
          <w:rStyle w:val="Char9"/>
          <w:rtl/>
        </w:rPr>
        <w:t>ن</w:t>
      </w:r>
      <w:r w:rsidRPr="00F905AB">
        <w:rPr>
          <w:rStyle w:val="Char6"/>
          <w:rtl/>
        </w:rPr>
        <w:t xml:space="preserve"> 43.</w:t>
      </w:r>
    </w:p>
  </w:footnote>
  <w:footnote w:id="1322">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نگا:</w:t>
      </w:r>
      <w:r w:rsidRPr="00637741">
        <w:rPr>
          <w:rStyle w:val="Char6"/>
          <w:rFonts w:hint="cs"/>
          <w:rtl/>
        </w:rPr>
        <w:t xml:space="preserve"> </w:t>
      </w:r>
      <w:r w:rsidRPr="00637741">
        <w:rPr>
          <w:rStyle w:val="Char9"/>
          <w:rtl/>
        </w:rPr>
        <w:t>النبوات 7 ودرء تعارض العقل والنقل</w:t>
      </w:r>
      <w:r w:rsidRPr="00637741">
        <w:rPr>
          <w:rStyle w:val="Char6"/>
          <w:rtl/>
        </w:rPr>
        <w:t xml:space="preserve"> 10/44.</w:t>
      </w:r>
    </w:p>
  </w:footnote>
  <w:footnote w:id="1323">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F905AB">
        <w:rPr>
          <w:rStyle w:val="Char6"/>
          <w:rtl/>
        </w:rPr>
        <w:t>مجموع الفتاوی 2/143.</w:t>
      </w:r>
    </w:p>
  </w:footnote>
  <w:footnote w:id="1324">
    <w:p w:rsidR="0024533F" w:rsidRPr="00637741" w:rsidRDefault="0024533F" w:rsidP="000C5D3E">
      <w:pPr>
        <w:pStyle w:val="FootnoteText"/>
        <w:bidi/>
        <w:ind w:left="233" w:hangingChars="97" w:hanging="233"/>
        <w:jc w:val="both"/>
        <w:rPr>
          <w:rStyle w:val="Char3"/>
        </w:rPr>
      </w:pPr>
      <w:r w:rsidRPr="00637741">
        <w:rPr>
          <w:rStyle w:val="Char6"/>
        </w:rPr>
        <w:footnoteRef/>
      </w:r>
      <w:r w:rsidRPr="00637741">
        <w:rPr>
          <w:rStyle w:val="Char6"/>
          <w:rtl/>
        </w:rPr>
        <w:t xml:space="preserve">- </w:t>
      </w:r>
      <w:r w:rsidRPr="00637741">
        <w:rPr>
          <w:rStyle w:val="Char9"/>
          <w:rtl/>
        </w:rPr>
        <w:t>العواصم من القواصم</w:t>
      </w:r>
      <w:r w:rsidRPr="00637741">
        <w:rPr>
          <w:rStyle w:val="Char6"/>
          <w:rtl/>
        </w:rPr>
        <w:t xml:space="preserve"> </w:t>
      </w:r>
      <w:r w:rsidRPr="00F905AB">
        <w:rPr>
          <w:rStyle w:val="Char6"/>
          <w:rtl/>
        </w:rPr>
        <w:t>183.</w:t>
      </w:r>
    </w:p>
  </w:footnote>
  <w:footnote w:id="1325">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مسلم (1821) الترمذی (2223) و احمد 5/90 و 92و 94.</w:t>
      </w:r>
    </w:p>
  </w:footnote>
  <w:footnote w:id="1326">
    <w:p w:rsidR="0024533F" w:rsidRPr="00637741" w:rsidRDefault="0024533F" w:rsidP="00F905AB">
      <w:pPr>
        <w:pStyle w:val="FootnoteText"/>
        <w:bidi/>
        <w:ind w:left="233" w:hangingChars="97" w:hanging="233"/>
        <w:jc w:val="both"/>
        <w:rPr>
          <w:rStyle w:val="Char6"/>
        </w:rPr>
      </w:pPr>
      <w:r w:rsidRPr="00637741">
        <w:rPr>
          <w:rStyle w:val="Char6"/>
        </w:rPr>
        <w:footnoteRef/>
      </w:r>
      <w:r w:rsidRPr="00637741">
        <w:rPr>
          <w:rStyle w:val="Char6"/>
          <w:rtl/>
        </w:rPr>
        <w:t>- این حدیث از بسیاری از علمای اهل سنت نقل شده است از جمله: وکیع بن جراح، عبدالرحمن بن مهدی و احمد بن حنبل (رحمهم الله</w:t>
      </w:r>
      <w:r w:rsidRPr="00637741">
        <w:rPr>
          <w:rStyle w:val="Char6"/>
          <w:rFonts w:hint="cs"/>
          <w:rtl/>
        </w:rPr>
        <w:t>)</w:t>
      </w:r>
      <w:r w:rsidRPr="00637741">
        <w:rPr>
          <w:rStyle w:val="Char6"/>
          <w:rtl/>
        </w:rPr>
        <w:t xml:space="preserve"> . نگا: </w:t>
      </w:r>
      <w:r w:rsidRPr="00637741">
        <w:rPr>
          <w:rStyle w:val="Char9"/>
          <w:rtl/>
        </w:rPr>
        <w:t>احاد</w:t>
      </w:r>
      <w:r w:rsidRPr="00637741">
        <w:rPr>
          <w:rStyle w:val="Char9"/>
          <w:rFonts w:hint="cs"/>
          <w:rtl/>
        </w:rPr>
        <w:t>ي</w:t>
      </w:r>
      <w:r w:rsidRPr="00637741">
        <w:rPr>
          <w:rStyle w:val="Char9"/>
          <w:rtl/>
        </w:rPr>
        <w:t>ث ف</w:t>
      </w:r>
      <w:r w:rsidRPr="00637741">
        <w:rPr>
          <w:rStyle w:val="Char9"/>
          <w:rFonts w:hint="cs"/>
          <w:rtl/>
        </w:rPr>
        <w:t>ي</w:t>
      </w:r>
      <w:r w:rsidRPr="00637741">
        <w:rPr>
          <w:rStyle w:val="Char9"/>
          <w:rtl/>
        </w:rPr>
        <w:t xml:space="preserve"> ذم الکلام و اهله</w:t>
      </w:r>
      <w:r w:rsidRPr="00F905AB">
        <w:rPr>
          <w:rStyle w:val="Char6"/>
          <w:rtl/>
        </w:rPr>
        <w:t>، اب</w:t>
      </w:r>
      <w:r>
        <w:rPr>
          <w:rStyle w:val="Char6"/>
          <w:rFonts w:hint="cs"/>
          <w:rtl/>
        </w:rPr>
        <w:t>ی</w:t>
      </w:r>
      <w:r w:rsidRPr="00F905AB">
        <w:rPr>
          <w:rStyle w:val="Char6"/>
          <w:rtl/>
        </w:rPr>
        <w:t xml:space="preserve"> الفضل المقری 2/188 . مجموع الفتاوی 5/72. الجواب الصح</w:t>
      </w:r>
      <w:r w:rsidRPr="00F905AB">
        <w:rPr>
          <w:rStyle w:val="Char6"/>
          <w:rFonts w:hint="cs"/>
          <w:rtl/>
        </w:rPr>
        <w:t>ي</w:t>
      </w:r>
      <w:r w:rsidRPr="00F905AB">
        <w:rPr>
          <w:rStyle w:val="Char6"/>
          <w:rtl/>
        </w:rPr>
        <w:t>ح 6/343.</w:t>
      </w:r>
    </w:p>
  </w:footnote>
  <w:footnote w:id="1327">
    <w:p w:rsidR="0024533F" w:rsidRPr="00637741" w:rsidRDefault="0024533F" w:rsidP="00F905AB">
      <w:pPr>
        <w:pStyle w:val="FootnoteText"/>
        <w:bidi/>
        <w:ind w:left="233" w:hangingChars="97" w:hanging="233"/>
        <w:jc w:val="both"/>
        <w:rPr>
          <w:rStyle w:val="Char9"/>
        </w:rPr>
      </w:pPr>
      <w:r w:rsidRPr="00637741">
        <w:rPr>
          <w:rStyle w:val="Char6"/>
        </w:rPr>
        <w:footnoteRef/>
      </w:r>
      <w:r w:rsidRPr="00637741">
        <w:rPr>
          <w:rStyle w:val="Char6"/>
          <w:rtl/>
        </w:rPr>
        <w:t>- ابوجعفر احمد بن محمد بن سلام</w:t>
      </w:r>
      <w:r w:rsidRPr="00637741">
        <w:rPr>
          <w:rStyle w:val="Char6"/>
          <w:rFonts w:hint="cs"/>
          <w:rtl/>
        </w:rPr>
        <w:t>ة</w:t>
      </w:r>
      <w:r w:rsidRPr="00637741">
        <w:rPr>
          <w:rStyle w:val="Char6"/>
          <w:rtl/>
        </w:rPr>
        <w:t xml:space="preserve"> بن سلم</w:t>
      </w:r>
      <w:r w:rsidRPr="00637741">
        <w:rPr>
          <w:rStyle w:val="Char6"/>
          <w:rFonts w:hint="cs"/>
          <w:rtl/>
        </w:rPr>
        <w:t>ة</w:t>
      </w:r>
      <w:r w:rsidRPr="00637741">
        <w:rPr>
          <w:rStyle w:val="Char6"/>
          <w:rtl/>
        </w:rPr>
        <w:t xml:space="preserve"> طحاوی حنفی در سال 239هـ متولد شد. آغاز یادگیری خود را با علم شافعی آغاز کرد و سپس به مذهب حنفی گرایید. امامی بود که</w:t>
      </w:r>
      <w:r w:rsidRPr="00637741">
        <w:rPr>
          <w:rStyle w:val="Char6"/>
          <w:rFonts w:hint="cs"/>
          <w:rtl/>
        </w:rPr>
        <w:t xml:space="preserve"> از</w:t>
      </w:r>
      <w:r w:rsidRPr="00637741">
        <w:rPr>
          <w:rStyle w:val="Char6"/>
          <w:rtl/>
        </w:rPr>
        <w:t xml:space="preserve"> سرزنش کننده نمی‌هراسید و اقوال علما را می‌دانست. رساله </w:t>
      </w:r>
      <w:r w:rsidRPr="00637741">
        <w:rPr>
          <w:rStyle w:val="Char9"/>
          <w:rtl/>
        </w:rPr>
        <w:t>«العق</w:t>
      </w:r>
      <w:r w:rsidRPr="00637741">
        <w:rPr>
          <w:rStyle w:val="Char9"/>
          <w:rFonts w:hint="cs"/>
          <w:rtl/>
        </w:rPr>
        <w:t>ي</w:t>
      </w:r>
      <w:r w:rsidRPr="00637741">
        <w:rPr>
          <w:rStyle w:val="Char9"/>
          <w:rtl/>
        </w:rPr>
        <w:t>د</w:t>
      </w:r>
      <w:r w:rsidRPr="00637741">
        <w:rPr>
          <w:rStyle w:val="Char9"/>
          <w:rFonts w:hint="cs"/>
          <w:rtl/>
        </w:rPr>
        <w:t>ة</w:t>
      </w:r>
      <w:r w:rsidRPr="00637741">
        <w:rPr>
          <w:rStyle w:val="Char9"/>
          <w:rtl/>
        </w:rPr>
        <w:t xml:space="preserve"> الطحاو</w:t>
      </w:r>
      <w:r w:rsidRPr="00637741">
        <w:rPr>
          <w:rStyle w:val="Char9"/>
          <w:rFonts w:hint="cs"/>
          <w:rtl/>
        </w:rPr>
        <w:t>ية</w:t>
      </w:r>
      <w:r w:rsidRPr="00637741">
        <w:rPr>
          <w:rStyle w:val="Char9"/>
          <w:rtl/>
        </w:rPr>
        <w:t xml:space="preserve"> وشرح معان</w:t>
      </w:r>
      <w:r>
        <w:rPr>
          <w:rStyle w:val="Char9"/>
          <w:rFonts w:hint="cs"/>
          <w:rtl/>
        </w:rPr>
        <w:t>ي</w:t>
      </w:r>
      <w:r w:rsidRPr="00637741">
        <w:rPr>
          <w:rStyle w:val="Char9"/>
          <w:rtl/>
        </w:rPr>
        <w:t xml:space="preserve"> الآثار واختلاف الفقهاء» </w:t>
      </w:r>
      <w:r w:rsidRPr="00637741">
        <w:rPr>
          <w:rStyle w:val="Char6"/>
          <w:rtl/>
        </w:rPr>
        <w:t xml:space="preserve">را تألیف کرد. در سال 321ه‍ درگذشت. نگا: </w:t>
      </w:r>
      <w:r w:rsidRPr="00F905AB">
        <w:rPr>
          <w:rStyle w:val="Char6"/>
          <w:rtl/>
        </w:rPr>
        <w:t>س</w:t>
      </w:r>
      <w:r w:rsidRPr="00F905AB">
        <w:rPr>
          <w:rStyle w:val="Char6"/>
          <w:rFonts w:hint="cs"/>
          <w:rtl/>
        </w:rPr>
        <w:t>ي</w:t>
      </w:r>
      <w:r w:rsidRPr="00F905AB">
        <w:rPr>
          <w:rStyle w:val="Char6"/>
          <w:rtl/>
        </w:rPr>
        <w:t>ر اعلام النبلاء 15/33-27، تذکر</w:t>
      </w:r>
      <w:r w:rsidRPr="00F905AB">
        <w:rPr>
          <w:rStyle w:val="Char6"/>
          <w:rFonts w:hint="cs"/>
          <w:rtl/>
        </w:rPr>
        <w:t>ة</w:t>
      </w:r>
      <w:r w:rsidRPr="00F905AB">
        <w:rPr>
          <w:rStyle w:val="Char6"/>
          <w:rtl/>
        </w:rPr>
        <w:t xml:space="preserve"> الحفاظ 3/808، الواف</w:t>
      </w:r>
      <w:r w:rsidRPr="00F905AB">
        <w:rPr>
          <w:rStyle w:val="Char6"/>
          <w:rFonts w:hint="cs"/>
          <w:rtl/>
        </w:rPr>
        <w:t>ي</w:t>
      </w:r>
      <w:r w:rsidRPr="00F905AB">
        <w:rPr>
          <w:rStyle w:val="Char6"/>
          <w:rtl/>
        </w:rPr>
        <w:t xml:space="preserve"> بالوف</w:t>
      </w:r>
      <w:r w:rsidRPr="00F905AB">
        <w:rPr>
          <w:rStyle w:val="Char6"/>
          <w:rFonts w:hint="cs"/>
          <w:rtl/>
        </w:rPr>
        <w:t>ي</w:t>
      </w:r>
      <w:r w:rsidRPr="00F905AB">
        <w:rPr>
          <w:rStyle w:val="Char6"/>
          <w:rtl/>
        </w:rPr>
        <w:t>ات 8/10-9.</w:t>
      </w:r>
    </w:p>
  </w:footnote>
  <w:footnote w:id="1328">
    <w:p w:rsidR="0024533F" w:rsidRPr="00637741" w:rsidRDefault="0024533F" w:rsidP="000C5D3E">
      <w:pPr>
        <w:pStyle w:val="FootnoteText"/>
        <w:bidi/>
        <w:ind w:left="233" w:hangingChars="97" w:hanging="233"/>
        <w:jc w:val="both"/>
        <w:rPr>
          <w:rStyle w:val="Char6"/>
          <w:rtl/>
        </w:rPr>
      </w:pPr>
      <w:r w:rsidRPr="00637741">
        <w:rPr>
          <w:rStyle w:val="Char6"/>
        </w:rPr>
        <w:footnoteRef/>
      </w:r>
      <w:r w:rsidRPr="00637741">
        <w:rPr>
          <w:rStyle w:val="Char6"/>
          <w:rtl/>
        </w:rPr>
        <w:t xml:space="preserve">- </w:t>
      </w:r>
      <w:r w:rsidRPr="00637741">
        <w:rPr>
          <w:rStyle w:val="Char9"/>
          <w:rtl/>
        </w:rPr>
        <w:t>متن العق</w:t>
      </w:r>
      <w:r w:rsidRPr="00637741">
        <w:rPr>
          <w:rStyle w:val="Char9"/>
          <w:rFonts w:hint="cs"/>
          <w:rtl/>
        </w:rPr>
        <w:t>ي</w:t>
      </w:r>
      <w:r w:rsidRPr="00637741">
        <w:rPr>
          <w:rStyle w:val="Char9"/>
          <w:rtl/>
        </w:rPr>
        <w:t>د</w:t>
      </w:r>
      <w:r w:rsidRPr="00637741">
        <w:rPr>
          <w:rStyle w:val="Char9"/>
          <w:rFonts w:hint="cs"/>
          <w:rtl/>
        </w:rPr>
        <w:t>ة</w:t>
      </w:r>
      <w:r w:rsidRPr="00637741">
        <w:rPr>
          <w:rStyle w:val="Char9"/>
          <w:rtl/>
        </w:rPr>
        <w:t xml:space="preserve"> الطحاو</w:t>
      </w:r>
      <w:r w:rsidRPr="00637741">
        <w:rPr>
          <w:rStyle w:val="Char9"/>
          <w:rFonts w:hint="cs"/>
          <w:rtl/>
        </w:rPr>
        <w:t>ية</w:t>
      </w:r>
      <w:r w:rsidRPr="00637741">
        <w:rPr>
          <w:rStyle w:val="Char6"/>
          <w:rtl/>
        </w:rPr>
        <w:t>.</w:t>
      </w:r>
    </w:p>
  </w:footnote>
  <w:footnote w:id="1329">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شرح صحیح مسلم 12/11.</w:t>
      </w:r>
    </w:p>
  </w:footnote>
  <w:footnote w:id="1330">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نامه وجوب </w:t>
      </w:r>
      <w:r w:rsidRPr="00637741">
        <w:rPr>
          <w:rStyle w:val="Char9"/>
          <w:rtl/>
        </w:rPr>
        <w:t>التعاون ب</w:t>
      </w:r>
      <w:r w:rsidRPr="00637741">
        <w:rPr>
          <w:rStyle w:val="Char9"/>
          <w:rFonts w:hint="cs"/>
          <w:rtl/>
        </w:rPr>
        <w:t>ي</w:t>
      </w:r>
      <w:r w:rsidRPr="00637741">
        <w:rPr>
          <w:rStyle w:val="Char9"/>
          <w:rtl/>
        </w:rPr>
        <w:t>ن المسلم</w:t>
      </w:r>
      <w:r w:rsidRPr="00637741">
        <w:rPr>
          <w:rStyle w:val="Char9"/>
          <w:rFonts w:hint="cs"/>
          <w:rtl/>
        </w:rPr>
        <w:t>ي</w:t>
      </w:r>
      <w:r w:rsidRPr="00637741">
        <w:rPr>
          <w:rStyle w:val="Char9"/>
          <w:rtl/>
        </w:rPr>
        <w:t>ن ضمن المجموع الکامل</w:t>
      </w:r>
      <w:r w:rsidRPr="00637741">
        <w:rPr>
          <w:rStyle w:val="Char9"/>
          <w:rFonts w:hint="cs"/>
          <w:rtl/>
        </w:rPr>
        <w:t>ة</w:t>
      </w:r>
      <w:r w:rsidRPr="00637741">
        <w:rPr>
          <w:rStyle w:val="Char9"/>
          <w:rtl/>
        </w:rPr>
        <w:t xml:space="preserve"> لمؤلفات السعد</w:t>
      </w:r>
      <w:r w:rsidRPr="00637741">
        <w:rPr>
          <w:rStyle w:val="Char9"/>
          <w:rFonts w:hint="cs"/>
          <w:rtl/>
        </w:rPr>
        <w:t>ي</w:t>
      </w:r>
      <w:r w:rsidRPr="00F905AB">
        <w:rPr>
          <w:rStyle w:val="Char6"/>
          <w:rtl/>
        </w:rPr>
        <w:t xml:space="preserve"> 5/187.</w:t>
      </w:r>
    </w:p>
  </w:footnote>
  <w:footnote w:id="1331">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اشاره به أعلام فرقه مخالف یعنی با بدی از آن‌ها یاد شود بلکه ذکر نام خطا یا گناه کافی است بدون کینه اعلام و شخصیت</w:t>
      </w:r>
      <w:r w:rsidRPr="00637741">
        <w:rPr>
          <w:rStyle w:val="Char6"/>
          <w:rFonts w:hint="cs"/>
          <w:rtl/>
        </w:rPr>
        <w:t>‌</w:t>
      </w:r>
      <w:r w:rsidRPr="00637741">
        <w:rPr>
          <w:rStyle w:val="Char6"/>
          <w:rtl/>
        </w:rPr>
        <w:t>ها را ذم یا تخطئه کند تا باعث تعصب نشود.</w:t>
      </w:r>
    </w:p>
  </w:footnote>
  <w:footnote w:id="1332">
    <w:p w:rsidR="0024533F" w:rsidRPr="00637741" w:rsidRDefault="0024533F" w:rsidP="000C5D3E">
      <w:pPr>
        <w:pStyle w:val="FootnoteText"/>
        <w:bidi/>
        <w:ind w:left="233" w:hangingChars="97" w:hanging="233"/>
        <w:jc w:val="both"/>
        <w:rPr>
          <w:rStyle w:val="Char6"/>
        </w:rPr>
      </w:pPr>
      <w:r w:rsidRPr="00637741">
        <w:rPr>
          <w:rStyle w:val="Char6"/>
        </w:rPr>
        <w:footnoteRef/>
      </w:r>
      <w:r w:rsidRPr="00637741">
        <w:rPr>
          <w:rStyle w:val="Char6"/>
          <w:rtl/>
        </w:rPr>
        <w:t xml:space="preserve">- شاطبی در </w:t>
      </w:r>
      <w:r w:rsidRPr="00637741">
        <w:rPr>
          <w:rStyle w:val="Char9"/>
          <w:rtl/>
        </w:rPr>
        <w:t>الاعتصام</w:t>
      </w:r>
      <w:r w:rsidRPr="00637741">
        <w:rPr>
          <w:rStyle w:val="Char6"/>
          <w:rtl/>
        </w:rPr>
        <w:t xml:space="preserve"> نقل کرده است 2/732. غزالی در بعضی از کتاب</w:t>
      </w:r>
      <w:r w:rsidRPr="00637741">
        <w:rPr>
          <w:rStyle w:val="Char6"/>
          <w:rFonts w:hint="cs"/>
          <w:rtl/>
        </w:rPr>
        <w:t>‌</w:t>
      </w:r>
      <w:r w:rsidRPr="00637741">
        <w:rPr>
          <w:rStyle w:val="Char6"/>
          <w:rtl/>
        </w:rPr>
        <w:t>هایش گفته است و من گشتم و پیدا نکردم. والله اعلم.</w:t>
      </w:r>
    </w:p>
  </w:footnote>
  <w:footnote w:id="1333">
    <w:p w:rsidR="0024533F" w:rsidRPr="00637741" w:rsidRDefault="0024533F" w:rsidP="00964324">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964324">
        <w:rPr>
          <w:rStyle w:val="Char6"/>
          <w:rtl/>
        </w:rPr>
        <w:t>الاعتصام، الشاطب</w:t>
      </w:r>
      <w:r>
        <w:rPr>
          <w:rStyle w:val="Char6"/>
          <w:rFonts w:hint="cs"/>
          <w:rtl/>
        </w:rPr>
        <w:t>ی</w:t>
      </w:r>
      <w:r w:rsidRPr="00964324">
        <w:rPr>
          <w:rStyle w:val="Char6"/>
          <w:rtl/>
        </w:rPr>
        <w:t xml:space="preserve"> 2/732.</w:t>
      </w:r>
    </w:p>
  </w:footnote>
  <w:footnote w:id="1334">
    <w:p w:rsidR="0024533F" w:rsidRPr="00637741" w:rsidRDefault="0024533F" w:rsidP="00964324">
      <w:pPr>
        <w:pStyle w:val="FootnoteText"/>
        <w:bidi/>
        <w:ind w:left="233" w:hangingChars="97" w:hanging="233"/>
        <w:jc w:val="both"/>
        <w:rPr>
          <w:rStyle w:val="Char6"/>
        </w:rPr>
      </w:pPr>
      <w:r w:rsidRPr="00637741">
        <w:rPr>
          <w:rStyle w:val="Char6"/>
        </w:rPr>
        <w:footnoteRef/>
      </w:r>
      <w:r w:rsidRPr="00637741">
        <w:rPr>
          <w:rStyle w:val="Char6"/>
          <w:rtl/>
        </w:rPr>
        <w:t xml:space="preserve">- </w:t>
      </w:r>
      <w:r w:rsidRPr="00964324">
        <w:rPr>
          <w:rStyle w:val="Char6"/>
          <w:rtl/>
        </w:rPr>
        <w:t>البخار</w:t>
      </w:r>
      <w:r>
        <w:rPr>
          <w:rStyle w:val="Char6"/>
          <w:rFonts w:hint="cs"/>
          <w:rtl/>
        </w:rPr>
        <w:t>ی</w:t>
      </w:r>
      <w:r w:rsidRPr="00964324">
        <w:rPr>
          <w:rStyle w:val="Char6"/>
          <w:rtl/>
        </w:rPr>
        <w:t>، 4525. مسلم 4682.</w:t>
      </w:r>
    </w:p>
  </w:footnote>
  <w:footnote w:id="1335">
    <w:p w:rsidR="0024533F" w:rsidRPr="00637741" w:rsidRDefault="0024533F" w:rsidP="00E66EBC">
      <w:pPr>
        <w:pStyle w:val="FootnoteText"/>
        <w:bidi/>
        <w:ind w:left="233" w:hangingChars="97" w:hanging="233"/>
        <w:jc w:val="both"/>
        <w:rPr>
          <w:rStyle w:val="Char3"/>
        </w:rPr>
      </w:pPr>
      <w:r w:rsidRPr="00637741">
        <w:rPr>
          <w:rStyle w:val="Char6"/>
        </w:rPr>
        <w:footnoteRef/>
      </w:r>
      <w:r w:rsidRPr="00637741">
        <w:rPr>
          <w:rStyle w:val="Char6"/>
          <w:rtl/>
        </w:rPr>
        <w:t xml:space="preserve">- </w:t>
      </w:r>
      <w:r w:rsidRPr="00964324">
        <w:rPr>
          <w:rStyle w:val="Char6"/>
          <w:rtl/>
        </w:rPr>
        <w:t xml:space="preserve">الموافقات </w:t>
      </w:r>
      <w:r w:rsidRPr="00964324">
        <w:rPr>
          <w:rStyle w:val="Char6"/>
          <w:rFonts w:hint="cs"/>
          <w:rtl/>
        </w:rPr>
        <w:t>4/194</w:t>
      </w:r>
      <w:r w:rsidRPr="00964324">
        <w:rPr>
          <w:rStyle w:val="Char6"/>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104547">
    <w:pPr>
      <w:pStyle w:val="Header"/>
      <w:tabs>
        <w:tab w:val="clear" w:pos="4153"/>
        <w:tab w:val="left" w:pos="1701"/>
        <w:tab w:val="center" w:pos="1985"/>
        <w:tab w:val="center" w:pos="2126"/>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84352" behindDoc="0" locked="0" layoutInCell="1" allowOverlap="1" wp14:anchorId="3AA95F75" wp14:editId="0EBFE173">
              <wp:simplePos x="0" y="0"/>
              <wp:positionH relativeFrom="column">
                <wp:posOffset>0</wp:posOffset>
              </wp:positionH>
              <wp:positionV relativeFrom="paragraph">
                <wp:posOffset>301625</wp:posOffset>
              </wp:positionV>
              <wp:extent cx="4500245" cy="0"/>
              <wp:effectExtent l="24765" t="27940" r="27940" b="1968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o3s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2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AC2o3s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3875">
      <w:rPr>
        <w:rFonts w:ascii="IRNazli" w:hAnsi="IRNazli" w:cs="IRNazli"/>
        <w:noProof/>
        <w:rtl/>
      </w:rPr>
      <w:t>198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پیشاگامان تصحیح و اعتدال روش و دیدگاه‌های آنان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730EE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8448" behindDoc="0" locked="0" layoutInCell="1" allowOverlap="1" wp14:anchorId="510E4295" wp14:editId="2B1D219A">
              <wp:simplePos x="0" y="0"/>
              <wp:positionH relativeFrom="column">
                <wp:posOffset>0</wp:posOffset>
              </wp:positionH>
              <wp:positionV relativeFrom="paragraph">
                <wp:posOffset>288290</wp:posOffset>
              </wp:positionV>
              <wp:extent cx="4500245" cy="0"/>
              <wp:effectExtent l="24765" t="24130" r="27940" b="2349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UW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bpsUW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63</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8040FC">
    <w:pPr>
      <w:pStyle w:val="Header"/>
      <w:tabs>
        <w:tab w:val="clear" w:pos="4153"/>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8928" behindDoc="0" locked="0" layoutInCell="1" allowOverlap="1" wp14:anchorId="0C0C7DE0" wp14:editId="5645A229">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sidR="008040FC">
      <w:rPr>
        <w:rFonts w:ascii="IRNazanin" w:hAnsi="IRNazanin" w:cs="IRNazanin" w:hint="cs"/>
        <w:b/>
        <w:bCs/>
        <w:sz w:val="26"/>
        <w:szCs w:val="26"/>
        <w:rtl/>
        <w:lang w:bidi="fa-IR"/>
      </w:rPr>
      <w:t>فصل اول: آیت الله العضمی ابوالفضل برقعی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3875">
      <w:rPr>
        <w:rFonts w:ascii="IRNazli" w:hAnsi="IRNazli" w:cs="IRNazli"/>
        <w:noProof/>
        <w:rtl/>
      </w:rPr>
      <w:t>161</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2D4D46">
    <w:pPr>
      <w:pStyle w:val="Header"/>
      <w:tabs>
        <w:tab w:val="clear" w:pos="4153"/>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5072" behindDoc="0" locked="0" layoutInCell="1" allowOverlap="1" wp14:anchorId="577291A0" wp14:editId="61498409">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sidR="008040FC">
      <w:rPr>
        <w:rFonts w:ascii="IRNazanin" w:hAnsi="IRNazanin" w:cs="IRNazanin" w:hint="cs"/>
        <w:b/>
        <w:bCs/>
        <w:sz w:val="26"/>
        <w:szCs w:val="26"/>
        <w:rtl/>
        <w:lang w:bidi="fa-IR"/>
      </w:rPr>
      <w:t>فصل دوم: احمد کسروی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3875">
      <w:rPr>
        <w:rFonts w:ascii="IRNazli" w:hAnsi="IRNazli" w:cs="IRNazli"/>
        <w:noProof/>
        <w:rtl/>
      </w:rPr>
      <w:t>189</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2D4D4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9168" behindDoc="0" locked="0" layoutInCell="1" allowOverlap="1" wp14:anchorId="4685ACA0" wp14:editId="113C4840">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sidR="008040FC">
      <w:rPr>
        <w:rFonts w:ascii="IRNazanin" w:hAnsi="IRNazanin" w:cs="IRNazanin" w:hint="cs"/>
        <w:b/>
        <w:bCs/>
        <w:sz w:val="26"/>
        <w:szCs w:val="26"/>
        <w:rtl/>
        <w:lang w:bidi="fa-IR"/>
      </w:rPr>
      <w:t>محمد یاسری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3875">
      <w:rPr>
        <w:rFonts w:ascii="IRNazli" w:hAnsi="IRNazli" w:cs="IRNazli"/>
        <w:noProof/>
        <w:rtl/>
      </w:rPr>
      <w:t>197</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8040FC">
    <w:pPr>
      <w:pStyle w:val="Header"/>
      <w:tabs>
        <w:tab w:val="clear" w:pos="4153"/>
        <w:tab w:val="left" w:pos="284"/>
        <w:tab w:val="center" w:pos="6095"/>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5312" behindDoc="0" locked="0" layoutInCell="1" allowOverlap="1" wp14:anchorId="1ACD68CF" wp14:editId="553A950E">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sidR="008040FC">
      <w:rPr>
        <w:rFonts w:ascii="IRNazanin" w:hAnsi="IRNazanin" w:cs="IRNazanin" w:hint="cs"/>
        <w:b/>
        <w:bCs/>
        <w:sz w:val="26"/>
        <w:szCs w:val="26"/>
        <w:rtl/>
        <w:lang w:bidi="fa-IR"/>
      </w:rPr>
      <w:t>فصل چهارم: آیت الله العظمی اسماعیل آل اسحاق (علامه خوئینی)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018F1">
      <w:rPr>
        <w:rFonts w:ascii="IRNazli" w:hAnsi="IRNazli" w:cs="IRNazli"/>
        <w:noProof/>
        <w:rtl/>
      </w:rPr>
      <w:t>249</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2D4D46">
    <w:pPr>
      <w:pStyle w:val="Header"/>
      <w:tabs>
        <w:tab w:val="clear" w:pos="4153"/>
        <w:tab w:val="left" w:pos="284"/>
        <w:tab w:val="center" w:pos="538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1456" behindDoc="0" locked="0" layoutInCell="1" allowOverlap="1" wp14:anchorId="5099B5F5" wp14:editId="33E64628">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sidR="008040FC">
      <w:rPr>
        <w:rFonts w:ascii="IRNazanin" w:hAnsi="IRNazanin" w:cs="IRNazanin" w:hint="cs"/>
        <w:b/>
        <w:bCs/>
        <w:sz w:val="26"/>
        <w:szCs w:val="26"/>
        <w:rtl/>
        <w:lang w:bidi="fa-IR"/>
      </w:rPr>
      <w:t>فصل پنجم: احمد کاتب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018F1">
      <w:rPr>
        <w:rFonts w:ascii="IRNazli" w:hAnsi="IRNazli" w:cs="IRNazli"/>
        <w:noProof/>
        <w:rtl/>
      </w:rPr>
      <w:t>281</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8040FC">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3504" behindDoc="0" locked="0" layoutInCell="1" allowOverlap="1" wp14:anchorId="75892C1E" wp14:editId="2A6E74CF">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دوم: شخصیت‌های برجسته‌ای که در درون مذهب امامیه</w:t>
    </w:r>
    <w:r w:rsidR="008040FC">
      <w:rPr>
        <w:rFonts w:ascii="IRNazanin" w:hAnsi="IRNazanin" w:cs="IRNazanin" w:hint="cs"/>
        <w:b/>
        <w:bCs/>
        <w:sz w:val="26"/>
        <w:szCs w:val="26"/>
        <w:rtl/>
        <w:lang w:bidi="fa-IR"/>
      </w:rPr>
      <w:t xml:space="preserve"> به </w:t>
    </w:r>
    <w:r>
      <w:rPr>
        <w:rFonts w:ascii="IRNazanin" w:hAnsi="IRNazanin" w:cs="IRNazanin" w:hint="cs"/>
        <w:b/>
        <w:bCs/>
        <w:sz w:val="26"/>
        <w:szCs w:val="26"/>
        <w:rtl/>
        <w:lang w:bidi="fa-IR"/>
      </w:rPr>
      <w:t>...</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018F1">
      <w:rPr>
        <w:rFonts w:ascii="IRNazli" w:hAnsi="IRNazli" w:cs="IRNazli"/>
        <w:noProof/>
        <w:rtl/>
      </w:rPr>
      <w:t>285</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2D4D46">
    <w:pPr>
      <w:pStyle w:val="Header"/>
      <w:tabs>
        <w:tab w:val="clear" w:pos="4153"/>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5792" behindDoc="0" locked="0" layoutInCell="1" allowOverlap="1" wp14:anchorId="3A66CABC" wp14:editId="147C70FB">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sidR="008040FC">
      <w:rPr>
        <w:rFonts w:ascii="IRNazanin" w:hAnsi="IRNazanin" w:cs="IRNazanin" w:hint="cs"/>
        <w:b/>
        <w:bCs/>
        <w:sz w:val="26"/>
        <w:szCs w:val="26"/>
        <w:rtl/>
        <w:lang w:bidi="fa-IR"/>
      </w:rPr>
      <w:t>فصل اول: آیت العظمی محمد بن محمد مهی خالصی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018F1">
      <w:rPr>
        <w:rFonts w:ascii="IRNazli" w:hAnsi="IRNazli" w:cs="IRNazli"/>
        <w:noProof/>
        <w:rtl/>
      </w:rPr>
      <w:t>351</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2D4D46">
    <w:pPr>
      <w:pStyle w:val="Header"/>
      <w:tabs>
        <w:tab w:val="clear" w:pos="4153"/>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56032" behindDoc="0" locked="0" layoutInCell="1" allowOverlap="1" wp14:anchorId="69826FDD" wp14:editId="4C0A60C7">
              <wp:simplePos x="0" y="0"/>
              <wp:positionH relativeFrom="column">
                <wp:posOffset>0</wp:posOffset>
              </wp:positionH>
              <wp:positionV relativeFrom="paragraph">
                <wp:posOffset>288290</wp:posOffset>
              </wp:positionV>
              <wp:extent cx="4500245" cy="0"/>
              <wp:effectExtent l="24765" t="24130" r="2794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geLw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Jq0oHi8CAABOBAAADgAAAAAAAAAAAAAAAAAuAgAAZHJzL2Uy&#10;b0RvYy54bWxQSwECLQAUAAYACAAAACEAXw/ze9gAAAAGAQAADwAAAAAAAAAAAAAAAACJBAAAZHJz&#10;L2Rvd25yZXYueG1sUEsFBgAAAAAEAAQA8wAAAI4FAAAAAA==&#10;" strokeweight="3pt">
              <v:stroke linestyle="thinThin"/>
            </v:line>
          </w:pict>
        </mc:Fallback>
      </mc:AlternateContent>
    </w:r>
    <w:r w:rsidR="008040FC">
      <w:rPr>
        <w:rFonts w:ascii="IRNazanin" w:hAnsi="IRNazanin" w:cs="IRNazanin" w:hint="cs"/>
        <w:b/>
        <w:bCs/>
        <w:sz w:val="26"/>
        <w:szCs w:val="26"/>
        <w:rtl/>
        <w:lang w:bidi="fa-IR"/>
      </w:rPr>
      <w:t>فصل دوم: دکتر موسی موسوی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018F1">
      <w:rPr>
        <w:rFonts w:ascii="IRNazli" w:hAnsi="IRNazli" w:cs="IRNazli"/>
        <w:noProof/>
        <w:rtl/>
      </w:rPr>
      <w:t>397</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2D4D46">
    <w:pPr>
      <w:pStyle w:val="Header"/>
      <w:tabs>
        <w:tab w:val="clear" w:pos="4153"/>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64224" behindDoc="0" locked="0" layoutInCell="1" allowOverlap="1" wp14:anchorId="2E4012B6" wp14:editId="6B1AAE86">
              <wp:simplePos x="0" y="0"/>
              <wp:positionH relativeFrom="column">
                <wp:posOffset>0</wp:posOffset>
              </wp:positionH>
              <wp:positionV relativeFrom="paragraph">
                <wp:posOffset>288290</wp:posOffset>
              </wp:positionV>
              <wp:extent cx="4500245" cy="0"/>
              <wp:effectExtent l="24765" t="24130" r="27940" b="234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4gE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VI&#10;kR56tPWWiLbzqNJKgYLaInCCUoNxBSRUamNDrfSotuZZ028OKV11RLU8Mn45GUDJQkbyKiVsnIHv&#10;7YZPmkEM2XsdZTs2tkeNFOZjSAzgIA06xj6dbn3iR48oHObTNJ3kwJdefQkpAkRINNb5D1z3KBgl&#10;lkIFCUlBDs/OB0q/QsKx0mshZRwDqdAAOsyzFCaF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cHiAQtAgAATgQAAA4AAAAAAAAAAAAAAAAALgIAAGRycy9lMm9E&#10;b2MueG1sUEsBAi0AFAAGAAgAAAAhAF8P83vYAAAABgEAAA8AAAAAAAAAAAAAAAAAhwQAAGRycy9k&#10;b3ducmV2LnhtbFBLBQYAAAAABAAEAPMAAACMBQAAAAA=&#10;" strokeweight="3pt">
              <v:stroke linestyle="thinThin"/>
            </v:line>
          </w:pict>
        </mc:Fallback>
      </mc:AlternateContent>
    </w:r>
    <w:r w:rsidR="008040FC">
      <w:rPr>
        <w:rFonts w:ascii="IRNazanin" w:hAnsi="IRNazanin" w:cs="IRNazanin" w:hint="cs"/>
        <w:b/>
        <w:bCs/>
        <w:sz w:val="26"/>
        <w:szCs w:val="26"/>
        <w:rtl/>
        <w:lang w:bidi="fa-IR"/>
      </w:rPr>
      <w:t>فصل سوم: آیت العظمی محمد حسین فضل الله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018F1">
      <w:rPr>
        <w:rFonts w:ascii="IRNazli" w:hAnsi="IRNazli" w:cs="IRNazli"/>
        <w:noProof/>
        <w:rtl/>
      </w:rPr>
      <w:t>461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37D07" w:rsidRDefault="0024533F"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24533F" w:rsidRPr="00BC39D5" w:rsidRDefault="0024533F"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34176" behindDoc="0" locked="0" layoutInCell="1" allowOverlap="1" wp14:anchorId="7238B95D" wp14:editId="052C14A8">
              <wp:simplePos x="0" y="0"/>
              <wp:positionH relativeFrom="column">
                <wp:posOffset>0</wp:posOffset>
              </wp:positionH>
              <wp:positionV relativeFrom="paragraph">
                <wp:posOffset>50165</wp:posOffset>
              </wp:positionV>
              <wp:extent cx="4733925" cy="0"/>
              <wp:effectExtent l="19050" t="21590" r="19050" b="26035"/>
              <wp:wrapNone/>
              <wp:docPr id="4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YEt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HDql&#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TRgS0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2D4D46">
    <w:pPr>
      <w:pStyle w:val="Header"/>
      <w:tabs>
        <w:tab w:val="clear" w:pos="4153"/>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66272" behindDoc="0" locked="0" layoutInCell="1" allowOverlap="1" wp14:anchorId="598213A3" wp14:editId="6E38323F">
              <wp:simplePos x="0" y="0"/>
              <wp:positionH relativeFrom="column">
                <wp:posOffset>0</wp:posOffset>
              </wp:positionH>
              <wp:positionV relativeFrom="paragraph">
                <wp:posOffset>288290</wp:posOffset>
              </wp:positionV>
              <wp:extent cx="4500245" cy="0"/>
              <wp:effectExtent l="24765" t="24130" r="27940" b="234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hSU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N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7uhSU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018F1">
      <w:rPr>
        <w:rFonts w:ascii="IRNazli" w:hAnsi="IRNazli" w:cs="IRNazli"/>
        <w:noProof/>
        <w:rtl/>
      </w:rPr>
      <w:t>467</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8040FC">
    <w:pPr>
      <w:pStyle w:val="Header"/>
      <w:tabs>
        <w:tab w:val="clear" w:pos="4153"/>
        <w:tab w:val="left" w:pos="284"/>
        <w:tab w:val="center" w:pos="6379"/>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68320" behindDoc="0" locked="0" layoutInCell="1" allowOverlap="1" wp14:anchorId="6D668322" wp14:editId="10C1A19F">
              <wp:simplePos x="0" y="0"/>
              <wp:positionH relativeFrom="column">
                <wp:posOffset>0</wp:posOffset>
              </wp:positionH>
              <wp:positionV relativeFrom="paragraph">
                <wp:posOffset>288290</wp:posOffset>
              </wp:positionV>
              <wp:extent cx="4500245" cy="0"/>
              <wp:effectExtent l="24765" t="24130" r="27940" b="234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WDk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اول: بررسی بارزترین انگیزه‌های اصلاح وتغییر به</w:t>
    </w:r>
    <w:r w:rsidR="008040FC">
      <w:rPr>
        <w:rFonts w:ascii="IRNazanin" w:hAnsi="IRNazanin" w:cs="IRNazanin" w:hint="eastAsia"/>
        <w:b/>
        <w:bCs/>
        <w:sz w:val="26"/>
        <w:szCs w:val="26"/>
        <w:rtl/>
        <w:lang w:bidi="fa-IR"/>
      </w:rPr>
      <w:t>‌</w:t>
    </w:r>
    <w:r>
      <w:rPr>
        <w:rFonts w:ascii="IRNazanin" w:hAnsi="IRNazanin" w:cs="IRNazanin" w:hint="cs"/>
        <w:b/>
        <w:bCs/>
        <w:sz w:val="26"/>
        <w:szCs w:val="26"/>
        <w:rtl/>
        <w:lang w:bidi="fa-IR"/>
      </w:rPr>
      <w:t>اعتدال</w:t>
    </w:r>
    <w:r w:rsidR="008040FC">
      <w:rPr>
        <w:rFonts w:ascii="IRNazanin" w:hAnsi="IRNazanin" w:cs="IRNazanin" w:hint="cs"/>
        <w:b/>
        <w:bCs/>
        <w:sz w:val="26"/>
        <w:szCs w:val="26"/>
        <w:rtl/>
        <w:lang w:bidi="fa-IR"/>
      </w:rPr>
      <w:t xml:space="preserve"> و میانه‌روی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018F1">
      <w:rPr>
        <w:rFonts w:ascii="IRNazli" w:hAnsi="IRNazli" w:cs="IRNazli"/>
        <w:noProof/>
        <w:rtl/>
      </w:rPr>
      <w:t>479</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8040FC">
    <w:pPr>
      <w:pStyle w:val="Header"/>
      <w:tabs>
        <w:tab w:val="clear" w:pos="4153"/>
        <w:tab w:val="left" w:pos="284"/>
        <w:tab w:val="center" w:pos="6095"/>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70368" behindDoc="0" locked="0" layoutInCell="1" allowOverlap="1" wp14:anchorId="5DFABD8C" wp14:editId="77469932">
              <wp:simplePos x="0" y="0"/>
              <wp:positionH relativeFrom="column">
                <wp:posOffset>0</wp:posOffset>
              </wp:positionH>
              <wp:positionV relativeFrom="paragraph">
                <wp:posOffset>288290</wp:posOffset>
              </wp:positionV>
              <wp:extent cx="4500245" cy="0"/>
              <wp:effectExtent l="24765" t="24130" r="27940" b="234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1b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ICSHVs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دوم: روش‌ها و اسلوب نقد شخصیت‌های اصلاحگر و میانه‌روی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018F1">
      <w:rPr>
        <w:rFonts w:ascii="IRNazli" w:hAnsi="IRNazli" w:cs="IRNazli"/>
        <w:noProof/>
        <w:rtl/>
      </w:rPr>
      <w:t>489</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6D54FC">
    <w:pPr>
      <w:pStyle w:val="Header"/>
      <w:tabs>
        <w:tab w:val="clear" w:pos="4153"/>
        <w:tab w:val="left" w:pos="284"/>
        <w:tab w:val="center" w:pos="6095"/>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72416" behindDoc="0" locked="0" layoutInCell="1" allowOverlap="1" wp14:anchorId="4959EC9E" wp14:editId="19D74078">
              <wp:simplePos x="0" y="0"/>
              <wp:positionH relativeFrom="column">
                <wp:posOffset>0</wp:posOffset>
              </wp:positionH>
              <wp:positionV relativeFrom="paragraph">
                <wp:posOffset>288290</wp:posOffset>
              </wp:positionV>
              <wp:extent cx="4500245" cy="0"/>
              <wp:effectExtent l="24765" t="24130" r="27940" b="2349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rLgIAAE4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pX4YY6R&#10;Ij30aOstEW3nUaWVAgW1ReAEpQbjCkio1MaGWulRbc2zpt8cUrrqiGp5ZPxyMoCShYzkVUrYOAPf&#10;2w2fNIMYsvc6ynZsbI8aKczHkBjAQRp0jH063frEjx5ROMynaTrJpxjRqy8hRYAIicY6/4HrHgWj&#10;xFKoICEpyOHZ+UDpV0g4VnotpIxjIBUaQIdZlsKk0N6AKGwnY7LTUrAQGFKcbXeVtOhAwlDFJ9YK&#10;nvswq/eKReCOE7a62J4IebaBiFQBD8oCahfrPDXf5+l8NVvN8lE+eVyN8rSuR+/XVT56XGfvpvVD&#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E+Wkr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سوم: دیدگاه اهل سنت و جماعت در مورد حرکت و جنبش...</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018F1">
      <w:rPr>
        <w:rFonts w:ascii="IRNazli" w:hAnsi="IRNazli" w:cs="IRNazli"/>
        <w:noProof/>
        <w:rtl/>
      </w:rPr>
      <w:t>515</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6D54FC">
    <w:pPr>
      <w:pStyle w:val="Header"/>
      <w:tabs>
        <w:tab w:val="clear" w:pos="4153"/>
        <w:tab w:val="left" w:pos="284"/>
        <w:tab w:val="center" w:pos="6095"/>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74464" behindDoc="0" locked="0" layoutInCell="1" allowOverlap="1" wp14:anchorId="71D0F19D" wp14:editId="77D212D0">
              <wp:simplePos x="0" y="0"/>
              <wp:positionH relativeFrom="column">
                <wp:posOffset>0</wp:posOffset>
              </wp:positionH>
              <wp:positionV relativeFrom="paragraph">
                <wp:posOffset>288290</wp:posOffset>
              </wp:positionV>
              <wp:extent cx="4500245" cy="0"/>
              <wp:effectExtent l="24765" t="24130" r="27940" b="2349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wx7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zXDHs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چهارم: فایده‌های حرکت اصلاح و تعدیل</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018F1">
      <w:rPr>
        <w:rFonts w:ascii="IRNazli" w:hAnsi="IRNazli" w:cs="IRNazli"/>
        <w:noProof/>
        <w:rtl/>
      </w:rPr>
      <w:t>525</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6D54FC">
    <w:pPr>
      <w:pStyle w:val="Header"/>
      <w:tabs>
        <w:tab w:val="clear" w:pos="4153"/>
        <w:tab w:val="left" w:pos="284"/>
        <w:tab w:val="center" w:pos="6095"/>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76512" behindDoc="0" locked="0" layoutInCell="1" allowOverlap="1" wp14:anchorId="51289C4A" wp14:editId="1E009DEC">
              <wp:simplePos x="0" y="0"/>
              <wp:positionH relativeFrom="column">
                <wp:posOffset>0</wp:posOffset>
              </wp:positionH>
              <wp:positionV relativeFrom="paragraph">
                <wp:posOffset>288290</wp:posOffset>
              </wp:positionV>
              <wp:extent cx="4500245" cy="0"/>
              <wp:effectExtent l="24765" t="24130" r="27940" b="234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HgL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Hi8eAs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پایان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018F1">
      <w:rPr>
        <w:rFonts w:ascii="IRNazli" w:hAnsi="IRNazli" w:cs="IRNazli"/>
        <w:noProof/>
        <w:rtl/>
      </w:rPr>
      <w:t>531</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6D54FC">
    <w:pPr>
      <w:pStyle w:val="Header"/>
      <w:tabs>
        <w:tab w:val="clear" w:pos="4153"/>
        <w:tab w:val="left" w:pos="284"/>
        <w:tab w:val="center" w:pos="6095"/>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78560" behindDoc="0" locked="0" layoutInCell="1" allowOverlap="1" wp14:anchorId="1BF25473" wp14:editId="3A9E7906">
              <wp:simplePos x="0" y="0"/>
              <wp:positionH relativeFrom="column">
                <wp:posOffset>0</wp:posOffset>
              </wp:positionH>
              <wp:positionV relativeFrom="paragraph">
                <wp:posOffset>288290</wp:posOffset>
              </wp:positionV>
              <wp:extent cx="4500245" cy="0"/>
              <wp:effectExtent l="24765" t="24130" r="27940" b="2349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flip:x;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eSb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F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AeSb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فهارس منابع</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018F1">
      <w:rPr>
        <w:rFonts w:ascii="IRNazli" w:hAnsi="IRNazli" w:cs="IRNazli"/>
        <w:noProof/>
        <w:rtl/>
      </w:rPr>
      <w:t>549</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730EE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6400" behindDoc="0" locked="0" layoutInCell="1" allowOverlap="1" wp14:anchorId="79EBA4FD" wp14:editId="60258228">
              <wp:simplePos x="0" y="0"/>
              <wp:positionH relativeFrom="column">
                <wp:posOffset>0</wp:posOffset>
              </wp:positionH>
              <wp:positionV relativeFrom="paragraph">
                <wp:posOffset>288290</wp:posOffset>
              </wp:positionV>
              <wp:extent cx="4500245" cy="0"/>
              <wp:effectExtent l="24765" t="24130" r="27940" b="2349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Fm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N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fzbFm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3875">
      <w:rPr>
        <w:rFonts w:ascii="IRNazli" w:hAnsi="IRNazli" w:cs="IRNazli" w:hint="eastAsia"/>
        <w:noProof/>
        <w:rtl/>
      </w:rPr>
      <w:t>‌ق</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Default="0024533F">
    <w:pPr>
      <w:pStyle w:val="Header"/>
      <w:rPr>
        <w:rtl/>
        <w:lang w:bidi="fa-IR"/>
      </w:rPr>
    </w:pPr>
  </w:p>
  <w:p w:rsidR="0024533F" w:rsidRDefault="0024533F">
    <w:pPr>
      <w:pStyle w:val="Header"/>
      <w:rPr>
        <w:rtl/>
        <w:lang w:bidi="fa-IR"/>
      </w:rPr>
    </w:pPr>
  </w:p>
  <w:p w:rsidR="0024533F" w:rsidRPr="00C54B4C" w:rsidRDefault="0024533F">
    <w:pPr>
      <w:pStyle w:val="Header"/>
      <w:rPr>
        <w:sz w:val="4"/>
        <w:szCs w:val="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730EEF">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4592" behindDoc="0" locked="0" layoutInCell="1" allowOverlap="1" wp14:anchorId="19FF294D" wp14:editId="6CE0309C">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3875">
      <w:rPr>
        <w:rFonts w:ascii="IRNazli" w:hAnsi="IRNazli" w:cs="IRNazli"/>
        <w:noProof/>
        <w:rtl/>
      </w:rPr>
      <w:t>5</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Default="0024533F">
    <w:pPr>
      <w:pStyle w:val="Header"/>
      <w:rPr>
        <w:rtl/>
        <w:lang w:bidi="fa-IR"/>
      </w:rPr>
    </w:pPr>
  </w:p>
  <w:p w:rsidR="0024533F" w:rsidRDefault="0024533F">
    <w:pPr>
      <w:pStyle w:val="Header"/>
      <w:rPr>
        <w:rtl/>
        <w:lang w:bidi="fa-IR"/>
      </w:rPr>
    </w:pPr>
  </w:p>
  <w:p w:rsidR="0024533F" w:rsidRPr="00C54B4C" w:rsidRDefault="0024533F">
    <w:pPr>
      <w:pStyle w:val="Header"/>
      <w:rPr>
        <w:sz w:val="4"/>
        <w:szCs w:val="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897D77">
    <w:pPr>
      <w:pStyle w:val="Header"/>
      <w:tabs>
        <w:tab w:val="clear" w:pos="4153"/>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6640" behindDoc="0" locked="0" layoutInCell="1" allowOverlap="1" wp14:anchorId="6FB5AF01" wp14:editId="2807AD94">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مبحث دوم: بارزترین عقائد خاص امامیه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3875">
      <w:rPr>
        <w:rFonts w:ascii="IRNazli" w:hAnsi="IRNazli" w:cs="IRNazli"/>
        <w:noProof/>
        <w:rtl/>
      </w:rPr>
      <w:t>27</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897D77">
    <w:pPr>
      <w:pStyle w:val="Header"/>
      <w:tabs>
        <w:tab w:val="clear" w:pos="4153"/>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8688" behindDoc="0" locked="0" layoutInCell="1" allowOverlap="1" wp14:anchorId="499AD61D" wp14:editId="5414FE16">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مبحث سوم: اقسام فرقه‌های امامیه [دوره] معاصر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3875">
      <w:rPr>
        <w:rFonts w:ascii="IRNazli" w:hAnsi="IRNazli" w:cs="IRNazli"/>
        <w:noProof/>
        <w:rtl/>
      </w:rPr>
      <w:t>33</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3F" w:rsidRPr="00C9167F" w:rsidRDefault="0024533F" w:rsidP="00897D77">
    <w:pPr>
      <w:pStyle w:val="Header"/>
      <w:tabs>
        <w:tab w:val="clear" w:pos="4153"/>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0736" behindDoc="0" locked="0" layoutInCell="1" allowOverlap="1" wp14:anchorId="44646CE1" wp14:editId="5BB1DA3D">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مبحث چهارم: پدیده تغییر در مذهب امامیه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3875">
      <w:rPr>
        <w:rFonts w:ascii="IRNazli" w:hAnsi="IRNazli" w:cs="IRNazli"/>
        <w:noProof/>
        <w:rtl/>
      </w:rPr>
      <w:t>55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749F"/>
    <w:multiLevelType w:val="hybridMultilevel"/>
    <w:tmpl w:val="A9021DA6"/>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
    <w:nsid w:val="032B33E5"/>
    <w:multiLevelType w:val="hybridMultilevel"/>
    <w:tmpl w:val="797CFBEE"/>
    <w:lvl w:ilvl="0" w:tplc="B83C7AFC">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2">
    <w:nsid w:val="038113BB"/>
    <w:multiLevelType w:val="hybridMultilevel"/>
    <w:tmpl w:val="40F69822"/>
    <w:lvl w:ilvl="0" w:tplc="18664704">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D2499E"/>
    <w:multiLevelType w:val="hybridMultilevel"/>
    <w:tmpl w:val="E1E47504"/>
    <w:lvl w:ilvl="0" w:tplc="7CA2B316">
      <w:start w:val="1"/>
      <w:numFmt w:val="decimal"/>
      <w:lvlText w:val="%1)"/>
      <w:lvlJc w:val="left"/>
      <w:pPr>
        <w:tabs>
          <w:tab w:val="num" w:pos="871"/>
        </w:tabs>
        <w:ind w:left="871" w:hanging="360"/>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4">
    <w:nsid w:val="03D6653B"/>
    <w:multiLevelType w:val="hybridMultilevel"/>
    <w:tmpl w:val="37A28DEE"/>
    <w:lvl w:ilvl="0" w:tplc="AF3E8752">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5">
    <w:nsid w:val="0B863432"/>
    <w:multiLevelType w:val="hybridMultilevel"/>
    <w:tmpl w:val="FC90BA44"/>
    <w:lvl w:ilvl="0" w:tplc="E71483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C4B397A"/>
    <w:multiLevelType w:val="hybridMultilevel"/>
    <w:tmpl w:val="682A9CF0"/>
    <w:lvl w:ilvl="0" w:tplc="BE1A8F1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0CC220E8"/>
    <w:multiLevelType w:val="hybridMultilevel"/>
    <w:tmpl w:val="40FC8958"/>
    <w:lvl w:ilvl="0" w:tplc="04090011">
      <w:start w:val="1"/>
      <w:numFmt w:val="decimal"/>
      <w:lvlText w:val="%1)"/>
      <w:lvlJc w:val="left"/>
      <w:pPr>
        <w:tabs>
          <w:tab w:val="num" w:pos="871"/>
        </w:tabs>
        <w:ind w:left="871" w:hanging="360"/>
      </w:p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8">
    <w:nsid w:val="0CD31C9E"/>
    <w:multiLevelType w:val="hybridMultilevel"/>
    <w:tmpl w:val="D04C7856"/>
    <w:lvl w:ilvl="0" w:tplc="CCC2BD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D7C03DE"/>
    <w:multiLevelType w:val="hybridMultilevel"/>
    <w:tmpl w:val="D70ED076"/>
    <w:lvl w:ilvl="0" w:tplc="AF3E8752">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0">
    <w:nsid w:val="0DFE0DBF"/>
    <w:multiLevelType w:val="hybridMultilevel"/>
    <w:tmpl w:val="1B6AFFCE"/>
    <w:lvl w:ilvl="0" w:tplc="DB0C07DE">
      <w:start w:val="1"/>
      <w:numFmt w:val="decimal"/>
      <w:lvlText w:val="%1)"/>
      <w:lvlJc w:val="left"/>
      <w:pPr>
        <w:tabs>
          <w:tab w:val="num" w:pos="871"/>
        </w:tabs>
        <w:ind w:left="871" w:hanging="360"/>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11">
    <w:nsid w:val="11F05AAB"/>
    <w:multiLevelType w:val="hybridMultilevel"/>
    <w:tmpl w:val="C59EEFAE"/>
    <w:lvl w:ilvl="0" w:tplc="A6AA34DC">
      <w:start w:val="1"/>
      <w:numFmt w:val="decimal"/>
      <w:lvlText w:val="%1)"/>
      <w:lvlJc w:val="left"/>
      <w:pPr>
        <w:tabs>
          <w:tab w:val="num" w:pos="871"/>
        </w:tabs>
        <w:ind w:left="871" w:hanging="360"/>
      </w:pPr>
      <w:rPr>
        <w:rFonts w:hint="default"/>
      </w:rPr>
    </w:lvl>
    <w:lvl w:ilvl="1" w:tplc="AFA4D214">
      <w:numFmt w:val="decimal"/>
      <w:lvlText w:val="%2-"/>
      <w:lvlJc w:val="left"/>
      <w:pPr>
        <w:tabs>
          <w:tab w:val="num" w:pos="1591"/>
        </w:tabs>
        <w:ind w:left="1591" w:hanging="360"/>
      </w:pPr>
      <w:rPr>
        <w:rFonts w:ascii="Times New Roman" w:eastAsia="Times New Roman" w:hAnsi="Times New Roman" w:cs="Times New Roman"/>
      </w:r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12">
    <w:nsid w:val="14901413"/>
    <w:multiLevelType w:val="hybridMultilevel"/>
    <w:tmpl w:val="8A985E56"/>
    <w:lvl w:ilvl="0" w:tplc="C4C68EBE">
      <w:start w:val="1"/>
      <w:numFmt w:val="decimal"/>
      <w:lvlText w:val="%1)"/>
      <w:lvlJc w:val="left"/>
      <w:pPr>
        <w:tabs>
          <w:tab w:val="num" w:pos="1111"/>
        </w:tabs>
        <w:ind w:left="1111" w:hanging="600"/>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13">
    <w:nsid w:val="16213746"/>
    <w:multiLevelType w:val="hybridMultilevel"/>
    <w:tmpl w:val="B448DC20"/>
    <w:lvl w:ilvl="0" w:tplc="6ED68E9C">
      <w:start w:val="1"/>
      <w:numFmt w:val="decimal"/>
      <w:lvlText w:val="%1)"/>
      <w:lvlJc w:val="left"/>
      <w:pPr>
        <w:tabs>
          <w:tab w:val="num" w:pos="871"/>
        </w:tabs>
        <w:ind w:left="871" w:hanging="360"/>
      </w:pPr>
      <w:rPr>
        <w:rFonts w:hint="default"/>
      </w:rPr>
    </w:lvl>
    <w:lvl w:ilvl="1" w:tplc="643CE7D8">
      <w:start w:val="1"/>
      <w:numFmt w:val="decimal"/>
      <w:lvlText w:val="%2-"/>
      <w:lvlJc w:val="left"/>
      <w:pPr>
        <w:tabs>
          <w:tab w:val="num" w:pos="1591"/>
        </w:tabs>
        <w:ind w:left="1591" w:hanging="360"/>
      </w:pPr>
      <w:rPr>
        <w:rFonts w:ascii="IRNazli" w:hAnsi="IRNazli" w:cs="IRNazli" w:hint="default"/>
        <w:lang w:bidi="fa-IR"/>
      </w:r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14">
    <w:nsid w:val="16277BC5"/>
    <w:multiLevelType w:val="hybridMultilevel"/>
    <w:tmpl w:val="69822468"/>
    <w:lvl w:ilvl="0" w:tplc="0DAE46C6">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5">
    <w:nsid w:val="170B386D"/>
    <w:multiLevelType w:val="hybridMultilevel"/>
    <w:tmpl w:val="9202FE84"/>
    <w:lvl w:ilvl="0" w:tplc="1540AF02">
      <w:start w:val="1"/>
      <w:numFmt w:val="decimal"/>
      <w:lvlText w:val="%1)"/>
      <w:lvlJc w:val="left"/>
      <w:pPr>
        <w:tabs>
          <w:tab w:val="num" w:pos="1081"/>
        </w:tabs>
        <w:ind w:left="1081" w:hanging="570"/>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16">
    <w:nsid w:val="187B52ED"/>
    <w:multiLevelType w:val="hybridMultilevel"/>
    <w:tmpl w:val="0882E110"/>
    <w:lvl w:ilvl="0" w:tplc="CDB6603A">
      <w:start w:val="1"/>
      <w:numFmt w:val="decimal"/>
      <w:lvlText w:val="%1-"/>
      <w:lvlJc w:val="left"/>
      <w:pPr>
        <w:ind w:left="602" w:hanging="375"/>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7">
    <w:nsid w:val="18923D36"/>
    <w:multiLevelType w:val="hybridMultilevel"/>
    <w:tmpl w:val="1C0A058E"/>
    <w:lvl w:ilvl="0" w:tplc="56404ECC">
      <w:start w:val="1"/>
      <w:numFmt w:val="decimal"/>
      <w:lvlText w:val="%1-"/>
      <w:lvlJc w:val="left"/>
      <w:pPr>
        <w:tabs>
          <w:tab w:val="num" w:pos="1096"/>
        </w:tabs>
        <w:ind w:left="1096" w:hanging="585"/>
      </w:pPr>
      <w:rPr>
        <w:rFonts w:ascii="IRNazli" w:eastAsia="Times New Roman" w:hAnsi="IRNazli" w:cs="IRNazli"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18">
    <w:nsid w:val="19296132"/>
    <w:multiLevelType w:val="hybridMultilevel"/>
    <w:tmpl w:val="D6DEB2D2"/>
    <w:lvl w:ilvl="0" w:tplc="10B66AFC">
      <w:start w:val="1"/>
      <w:numFmt w:val="decimal"/>
      <w:lvlText w:val="%1-"/>
      <w:lvlJc w:val="left"/>
      <w:pPr>
        <w:tabs>
          <w:tab w:val="num" w:pos="871"/>
        </w:tabs>
        <w:ind w:left="871" w:hanging="360"/>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19">
    <w:nsid w:val="1A56102E"/>
    <w:multiLevelType w:val="hybridMultilevel"/>
    <w:tmpl w:val="B2AE46E2"/>
    <w:lvl w:ilvl="0" w:tplc="DCB6D028">
      <w:start w:val="1"/>
      <w:numFmt w:val="decimal"/>
      <w:lvlText w:val="%1-"/>
      <w:lvlJc w:val="left"/>
      <w:pPr>
        <w:tabs>
          <w:tab w:val="num" w:pos="432"/>
        </w:tabs>
        <w:ind w:left="432" w:hanging="288"/>
      </w:pPr>
      <w:rPr>
        <w:rFonts w:hint="default"/>
        <w:lang w:bidi="fa-IR"/>
      </w:rPr>
    </w:lvl>
    <w:lvl w:ilvl="1" w:tplc="1EFC0FD0">
      <w:start w:val="1"/>
      <w:numFmt w:val="bullet"/>
      <w:lvlText w:val=""/>
      <w:lvlJc w:val="left"/>
      <w:pPr>
        <w:tabs>
          <w:tab w:val="num" w:pos="504"/>
        </w:tabs>
        <w:ind w:left="504" w:hanging="216"/>
      </w:pPr>
      <w:rPr>
        <w:rFonts w:ascii="Symbol" w:hAnsi="Symbol" w:hint="default"/>
      </w:r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20">
    <w:nsid w:val="1B3B622A"/>
    <w:multiLevelType w:val="hybridMultilevel"/>
    <w:tmpl w:val="362C9E38"/>
    <w:lvl w:ilvl="0" w:tplc="E2CAE1A6">
      <w:start w:val="1"/>
      <w:numFmt w:val="decimal"/>
      <w:lvlText w:val="%1)"/>
      <w:lvlJc w:val="left"/>
      <w:pPr>
        <w:tabs>
          <w:tab w:val="num" w:pos="871"/>
        </w:tabs>
        <w:ind w:left="871" w:hanging="360"/>
      </w:pPr>
      <w:rPr>
        <w:rFonts w:hint="default"/>
      </w:rPr>
    </w:lvl>
    <w:lvl w:ilvl="1" w:tplc="A6AA34DC">
      <w:start w:val="1"/>
      <w:numFmt w:val="decimal"/>
      <w:lvlText w:val="%2)"/>
      <w:lvlJc w:val="left"/>
      <w:pPr>
        <w:tabs>
          <w:tab w:val="num" w:pos="1591"/>
        </w:tabs>
        <w:ind w:left="1591" w:hanging="360"/>
      </w:pPr>
      <w:rPr>
        <w:rFonts w:hint="default"/>
      </w:r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21">
    <w:nsid w:val="1E1A0D20"/>
    <w:multiLevelType w:val="hybridMultilevel"/>
    <w:tmpl w:val="EBFCAD36"/>
    <w:lvl w:ilvl="0" w:tplc="DE38AFC0">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22">
    <w:nsid w:val="1ED03DCC"/>
    <w:multiLevelType w:val="multilevel"/>
    <w:tmpl w:val="2DD83FA0"/>
    <w:numStyleLink w:val="04114"/>
  </w:abstractNum>
  <w:abstractNum w:abstractNumId="23">
    <w:nsid w:val="1EEE3C5D"/>
    <w:multiLevelType w:val="hybridMultilevel"/>
    <w:tmpl w:val="20C0B5FA"/>
    <w:lvl w:ilvl="0" w:tplc="B6904856">
      <w:start w:val="1"/>
      <w:numFmt w:val="decimal"/>
      <w:lvlText w:val="%1-"/>
      <w:lvlJc w:val="left"/>
      <w:pPr>
        <w:ind w:left="587" w:hanging="360"/>
      </w:pPr>
      <w:rPr>
        <w:rFonts w:hint="default"/>
        <w:lang w:bidi="fa-IR"/>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24">
    <w:nsid w:val="1F6C239D"/>
    <w:multiLevelType w:val="hybridMultilevel"/>
    <w:tmpl w:val="5FEC435E"/>
    <w:lvl w:ilvl="0" w:tplc="CA887C2E">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25">
    <w:nsid w:val="20493FA1"/>
    <w:multiLevelType w:val="hybridMultilevel"/>
    <w:tmpl w:val="7C1255F2"/>
    <w:lvl w:ilvl="0" w:tplc="4274CF98">
      <w:start w:val="1"/>
      <w:numFmt w:val="decimal"/>
      <w:lvlText w:val="%1-"/>
      <w:lvlJc w:val="left"/>
      <w:pPr>
        <w:tabs>
          <w:tab w:val="num" w:pos="576"/>
        </w:tabs>
        <w:ind w:left="576" w:hanging="288"/>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26">
    <w:nsid w:val="224E5435"/>
    <w:multiLevelType w:val="hybridMultilevel"/>
    <w:tmpl w:val="5784C854"/>
    <w:lvl w:ilvl="0" w:tplc="E3803196">
      <w:start w:val="1"/>
      <w:numFmt w:val="decimal"/>
      <w:lvlText w:val="%1)"/>
      <w:lvlJc w:val="left"/>
      <w:pPr>
        <w:tabs>
          <w:tab w:val="num" w:pos="871"/>
        </w:tabs>
        <w:ind w:left="871" w:hanging="360"/>
      </w:pPr>
      <w:rPr>
        <w:rFonts w:hint="default"/>
        <w:b w:val="0"/>
        <w:bCs w:val="0"/>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27">
    <w:nsid w:val="228C1ED9"/>
    <w:multiLevelType w:val="hybridMultilevel"/>
    <w:tmpl w:val="7F263480"/>
    <w:lvl w:ilvl="0" w:tplc="168C56CE">
      <w:start w:val="1"/>
      <w:numFmt w:val="decimal"/>
      <w:lvlText w:val="%1)"/>
      <w:lvlJc w:val="left"/>
      <w:pPr>
        <w:tabs>
          <w:tab w:val="num" w:pos="871"/>
        </w:tabs>
        <w:ind w:left="871" w:hanging="360"/>
      </w:pPr>
      <w:rPr>
        <w:rFonts w:hint="default"/>
        <w:b/>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28">
    <w:nsid w:val="22D50F61"/>
    <w:multiLevelType w:val="hybridMultilevel"/>
    <w:tmpl w:val="96B2B948"/>
    <w:lvl w:ilvl="0" w:tplc="DF8485CE">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29">
    <w:nsid w:val="2549169D"/>
    <w:multiLevelType w:val="hybridMultilevel"/>
    <w:tmpl w:val="F2AAF066"/>
    <w:lvl w:ilvl="0" w:tplc="9B103D6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26E72737"/>
    <w:multiLevelType w:val="hybridMultilevel"/>
    <w:tmpl w:val="4A3A2372"/>
    <w:lvl w:ilvl="0" w:tplc="4E129240">
      <w:start w:val="1"/>
      <w:numFmt w:val="decimal"/>
      <w:lvlText w:val="%1)"/>
      <w:lvlJc w:val="left"/>
      <w:pPr>
        <w:tabs>
          <w:tab w:val="num" w:pos="871"/>
        </w:tabs>
        <w:ind w:left="871" w:hanging="360"/>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31">
    <w:nsid w:val="29013F82"/>
    <w:multiLevelType w:val="hybridMultilevel"/>
    <w:tmpl w:val="4B9E6428"/>
    <w:lvl w:ilvl="0" w:tplc="4BCAF916">
      <w:start w:val="1"/>
      <w:numFmt w:val="decimal"/>
      <w:lvlText w:val="%1)"/>
      <w:lvlJc w:val="left"/>
      <w:pPr>
        <w:tabs>
          <w:tab w:val="num" w:pos="1081"/>
        </w:tabs>
        <w:ind w:left="1081" w:hanging="570"/>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32">
    <w:nsid w:val="2A1353BB"/>
    <w:multiLevelType w:val="hybridMultilevel"/>
    <w:tmpl w:val="F10AC03C"/>
    <w:lvl w:ilvl="0" w:tplc="C4D0D96A">
      <w:start w:val="1"/>
      <w:numFmt w:val="decimal"/>
      <w:lvlText w:val="%1)"/>
      <w:lvlJc w:val="left"/>
      <w:pPr>
        <w:tabs>
          <w:tab w:val="num" w:pos="871"/>
        </w:tabs>
        <w:ind w:left="871" w:hanging="360"/>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33">
    <w:nsid w:val="2B1C1669"/>
    <w:multiLevelType w:val="hybridMultilevel"/>
    <w:tmpl w:val="38E62442"/>
    <w:lvl w:ilvl="0" w:tplc="4E7450E2">
      <w:start w:val="1"/>
      <w:numFmt w:val="decimal"/>
      <w:lvlText w:val="%1)"/>
      <w:lvlJc w:val="left"/>
      <w:pPr>
        <w:tabs>
          <w:tab w:val="num" w:pos="1382"/>
        </w:tabs>
        <w:ind w:left="1382" w:hanging="360"/>
      </w:pPr>
      <w:rPr>
        <w:rFonts w:ascii="IRNazli" w:hAnsi="IRNazli" w:cs="IRNazli" w:hint="default"/>
        <w:b/>
        <w:bCs w:val="0"/>
        <w:sz w:val="28"/>
        <w:szCs w:val="28"/>
      </w:rPr>
    </w:lvl>
    <w:lvl w:ilvl="1" w:tplc="04090019" w:tentative="1">
      <w:start w:val="1"/>
      <w:numFmt w:val="lowerLetter"/>
      <w:lvlText w:val="%2."/>
      <w:lvlJc w:val="left"/>
      <w:pPr>
        <w:tabs>
          <w:tab w:val="num" w:pos="1951"/>
        </w:tabs>
        <w:ind w:left="1951" w:hanging="360"/>
      </w:pPr>
    </w:lvl>
    <w:lvl w:ilvl="2" w:tplc="0409001B" w:tentative="1">
      <w:start w:val="1"/>
      <w:numFmt w:val="lowerRoman"/>
      <w:lvlText w:val="%3."/>
      <w:lvlJc w:val="right"/>
      <w:pPr>
        <w:tabs>
          <w:tab w:val="num" w:pos="2671"/>
        </w:tabs>
        <w:ind w:left="2671" w:hanging="180"/>
      </w:pPr>
    </w:lvl>
    <w:lvl w:ilvl="3" w:tplc="0409000F" w:tentative="1">
      <w:start w:val="1"/>
      <w:numFmt w:val="decimal"/>
      <w:lvlText w:val="%4."/>
      <w:lvlJc w:val="left"/>
      <w:pPr>
        <w:tabs>
          <w:tab w:val="num" w:pos="3391"/>
        </w:tabs>
        <w:ind w:left="3391" w:hanging="360"/>
      </w:pPr>
    </w:lvl>
    <w:lvl w:ilvl="4" w:tplc="04090019" w:tentative="1">
      <w:start w:val="1"/>
      <w:numFmt w:val="lowerLetter"/>
      <w:lvlText w:val="%5."/>
      <w:lvlJc w:val="left"/>
      <w:pPr>
        <w:tabs>
          <w:tab w:val="num" w:pos="4111"/>
        </w:tabs>
        <w:ind w:left="4111" w:hanging="360"/>
      </w:pPr>
    </w:lvl>
    <w:lvl w:ilvl="5" w:tplc="0409001B" w:tentative="1">
      <w:start w:val="1"/>
      <w:numFmt w:val="lowerRoman"/>
      <w:lvlText w:val="%6."/>
      <w:lvlJc w:val="right"/>
      <w:pPr>
        <w:tabs>
          <w:tab w:val="num" w:pos="4831"/>
        </w:tabs>
        <w:ind w:left="4831" w:hanging="180"/>
      </w:pPr>
    </w:lvl>
    <w:lvl w:ilvl="6" w:tplc="0409000F" w:tentative="1">
      <w:start w:val="1"/>
      <w:numFmt w:val="decimal"/>
      <w:lvlText w:val="%7."/>
      <w:lvlJc w:val="left"/>
      <w:pPr>
        <w:tabs>
          <w:tab w:val="num" w:pos="5551"/>
        </w:tabs>
        <w:ind w:left="5551" w:hanging="360"/>
      </w:pPr>
    </w:lvl>
    <w:lvl w:ilvl="7" w:tplc="04090019" w:tentative="1">
      <w:start w:val="1"/>
      <w:numFmt w:val="lowerLetter"/>
      <w:lvlText w:val="%8."/>
      <w:lvlJc w:val="left"/>
      <w:pPr>
        <w:tabs>
          <w:tab w:val="num" w:pos="6271"/>
        </w:tabs>
        <w:ind w:left="6271" w:hanging="360"/>
      </w:pPr>
    </w:lvl>
    <w:lvl w:ilvl="8" w:tplc="0409001B" w:tentative="1">
      <w:start w:val="1"/>
      <w:numFmt w:val="lowerRoman"/>
      <w:lvlText w:val="%9."/>
      <w:lvlJc w:val="right"/>
      <w:pPr>
        <w:tabs>
          <w:tab w:val="num" w:pos="6991"/>
        </w:tabs>
        <w:ind w:left="6991" w:hanging="180"/>
      </w:pPr>
    </w:lvl>
  </w:abstractNum>
  <w:abstractNum w:abstractNumId="34">
    <w:nsid w:val="2D30476E"/>
    <w:multiLevelType w:val="hybridMultilevel"/>
    <w:tmpl w:val="365CC6D2"/>
    <w:lvl w:ilvl="0" w:tplc="A6AA34DC">
      <w:start w:val="1"/>
      <w:numFmt w:val="decimal"/>
      <w:lvlText w:val="%1)"/>
      <w:lvlJc w:val="left"/>
      <w:pPr>
        <w:tabs>
          <w:tab w:val="num" w:pos="871"/>
        </w:tabs>
        <w:ind w:left="871" w:hanging="360"/>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35">
    <w:nsid w:val="2EF22504"/>
    <w:multiLevelType w:val="hybridMultilevel"/>
    <w:tmpl w:val="84C27232"/>
    <w:lvl w:ilvl="0" w:tplc="04090005">
      <w:start w:val="1"/>
      <w:numFmt w:val="bullet"/>
      <w:lvlText w:val=""/>
      <w:lvlJc w:val="left"/>
      <w:pPr>
        <w:tabs>
          <w:tab w:val="num" w:pos="947"/>
        </w:tabs>
        <w:ind w:left="947" w:hanging="360"/>
      </w:pPr>
      <w:rPr>
        <w:rFonts w:ascii="Wingdings" w:hAnsi="Wingdings" w:hint="default"/>
      </w:rPr>
    </w:lvl>
    <w:lvl w:ilvl="1" w:tplc="04090003" w:tentative="1">
      <w:start w:val="1"/>
      <w:numFmt w:val="bullet"/>
      <w:lvlText w:val="o"/>
      <w:lvlJc w:val="left"/>
      <w:pPr>
        <w:tabs>
          <w:tab w:val="num" w:pos="1667"/>
        </w:tabs>
        <w:ind w:left="1667" w:hanging="360"/>
      </w:pPr>
      <w:rPr>
        <w:rFonts w:ascii="Courier New" w:hAnsi="Courier New" w:cs="Courier New" w:hint="default"/>
      </w:rPr>
    </w:lvl>
    <w:lvl w:ilvl="2" w:tplc="04090005" w:tentative="1">
      <w:start w:val="1"/>
      <w:numFmt w:val="bullet"/>
      <w:lvlText w:val=""/>
      <w:lvlJc w:val="left"/>
      <w:pPr>
        <w:tabs>
          <w:tab w:val="num" w:pos="2387"/>
        </w:tabs>
        <w:ind w:left="2387" w:hanging="360"/>
      </w:pPr>
      <w:rPr>
        <w:rFonts w:ascii="Wingdings" w:hAnsi="Wingdings" w:hint="default"/>
      </w:rPr>
    </w:lvl>
    <w:lvl w:ilvl="3" w:tplc="04090001" w:tentative="1">
      <w:start w:val="1"/>
      <w:numFmt w:val="bullet"/>
      <w:lvlText w:val=""/>
      <w:lvlJc w:val="left"/>
      <w:pPr>
        <w:tabs>
          <w:tab w:val="num" w:pos="3107"/>
        </w:tabs>
        <w:ind w:left="3107" w:hanging="360"/>
      </w:pPr>
      <w:rPr>
        <w:rFonts w:ascii="Symbol" w:hAnsi="Symbol" w:hint="default"/>
      </w:rPr>
    </w:lvl>
    <w:lvl w:ilvl="4" w:tplc="04090003" w:tentative="1">
      <w:start w:val="1"/>
      <w:numFmt w:val="bullet"/>
      <w:lvlText w:val="o"/>
      <w:lvlJc w:val="left"/>
      <w:pPr>
        <w:tabs>
          <w:tab w:val="num" w:pos="3827"/>
        </w:tabs>
        <w:ind w:left="3827" w:hanging="360"/>
      </w:pPr>
      <w:rPr>
        <w:rFonts w:ascii="Courier New" w:hAnsi="Courier New" w:cs="Courier New" w:hint="default"/>
      </w:rPr>
    </w:lvl>
    <w:lvl w:ilvl="5" w:tplc="04090005" w:tentative="1">
      <w:start w:val="1"/>
      <w:numFmt w:val="bullet"/>
      <w:lvlText w:val=""/>
      <w:lvlJc w:val="left"/>
      <w:pPr>
        <w:tabs>
          <w:tab w:val="num" w:pos="4547"/>
        </w:tabs>
        <w:ind w:left="4547" w:hanging="360"/>
      </w:pPr>
      <w:rPr>
        <w:rFonts w:ascii="Wingdings" w:hAnsi="Wingdings" w:hint="default"/>
      </w:rPr>
    </w:lvl>
    <w:lvl w:ilvl="6" w:tplc="04090001" w:tentative="1">
      <w:start w:val="1"/>
      <w:numFmt w:val="bullet"/>
      <w:lvlText w:val=""/>
      <w:lvlJc w:val="left"/>
      <w:pPr>
        <w:tabs>
          <w:tab w:val="num" w:pos="5267"/>
        </w:tabs>
        <w:ind w:left="5267" w:hanging="360"/>
      </w:pPr>
      <w:rPr>
        <w:rFonts w:ascii="Symbol" w:hAnsi="Symbol" w:hint="default"/>
      </w:rPr>
    </w:lvl>
    <w:lvl w:ilvl="7" w:tplc="04090003" w:tentative="1">
      <w:start w:val="1"/>
      <w:numFmt w:val="bullet"/>
      <w:lvlText w:val="o"/>
      <w:lvlJc w:val="left"/>
      <w:pPr>
        <w:tabs>
          <w:tab w:val="num" w:pos="5987"/>
        </w:tabs>
        <w:ind w:left="5987" w:hanging="360"/>
      </w:pPr>
      <w:rPr>
        <w:rFonts w:ascii="Courier New" w:hAnsi="Courier New" w:cs="Courier New" w:hint="default"/>
      </w:rPr>
    </w:lvl>
    <w:lvl w:ilvl="8" w:tplc="04090005" w:tentative="1">
      <w:start w:val="1"/>
      <w:numFmt w:val="bullet"/>
      <w:lvlText w:val=""/>
      <w:lvlJc w:val="left"/>
      <w:pPr>
        <w:tabs>
          <w:tab w:val="num" w:pos="6707"/>
        </w:tabs>
        <w:ind w:left="6707" w:hanging="360"/>
      </w:pPr>
      <w:rPr>
        <w:rFonts w:ascii="Wingdings" w:hAnsi="Wingdings" w:hint="default"/>
      </w:rPr>
    </w:lvl>
  </w:abstractNum>
  <w:abstractNum w:abstractNumId="36">
    <w:nsid w:val="2F3D77FD"/>
    <w:multiLevelType w:val="hybridMultilevel"/>
    <w:tmpl w:val="232E0D54"/>
    <w:lvl w:ilvl="0" w:tplc="5D364DC6">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37">
    <w:nsid w:val="30AD16C1"/>
    <w:multiLevelType w:val="hybridMultilevel"/>
    <w:tmpl w:val="5E7C1872"/>
    <w:lvl w:ilvl="0" w:tplc="04090011">
      <w:start w:val="1"/>
      <w:numFmt w:val="decimal"/>
      <w:lvlText w:val="%1)"/>
      <w:lvlJc w:val="left"/>
      <w:pPr>
        <w:tabs>
          <w:tab w:val="num" w:pos="871"/>
        </w:tabs>
        <w:ind w:left="871" w:hanging="360"/>
      </w:pPr>
      <w:rPr>
        <w:rFonts w:hint="default"/>
        <w:b/>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38">
    <w:nsid w:val="30E21E0D"/>
    <w:multiLevelType w:val="hybridMultilevel"/>
    <w:tmpl w:val="0518AAE8"/>
    <w:lvl w:ilvl="0" w:tplc="DCB6D028">
      <w:start w:val="1"/>
      <w:numFmt w:val="decimal"/>
      <w:lvlText w:val="%1-"/>
      <w:lvlJc w:val="left"/>
      <w:pPr>
        <w:ind w:left="1004" w:hanging="360"/>
      </w:pPr>
      <w:rPr>
        <w:rFonts w:hint="default"/>
        <w:lang w:bidi="fa-IR"/>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328564DE"/>
    <w:multiLevelType w:val="hybridMultilevel"/>
    <w:tmpl w:val="2F80A488"/>
    <w:lvl w:ilvl="0" w:tplc="722EBA00">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40">
    <w:nsid w:val="34B94EA0"/>
    <w:multiLevelType w:val="hybridMultilevel"/>
    <w:tmpl w:val="037023E2"/>
    <w:lvl w:ilvl="0" w:tplc="441E8AAA">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41">
    <w:nsid w:val="37184298"/>
    <w:multiLevelType w:val="hybridMultilevel"/>
    <w:tmpl w:val="16F2C7AA"/>
    <w:lvl w:ilvl="0" w:tplc="AF3E8752">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42">
    <w:nsid w:val="38D1591D"/>
    <w:multiLevelType w:val="hybridMultilevel"/>
    <w:tmpl w:val="00CAB60C"/>
    <w:lvl w:ilvl="0" w:tplc="AF3E8752">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43">
    <w:nsid w:val="39083200"/>
    <w:multiLevelType w:val="hybridMultilevel"/>
    <w:tmpl w:val="4942C712"/>
    <w:lvl w:ilvl="0" w:tplc="6658CC26">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44">
    <w:nsid w:val="3A9E09CD"/>
    <w:multiLevelType w:val="hybridMultilevel"/>
    <w:tmpl w:val="F956E422"/>
    <w:lvl w:ilvl="0" w:tplc="889C3B02">
      <w:start w:val="1"/>
      <w:numFmt w:val="decimal"/>
      <w:lvlText w:val="%1-"/>
      <w:lvlJc w:val="left"/>
      <w:pPr>
        <w:tabs>
          <w:tab w:val="num" w:pos="720"/>
        </w:tabs>
        <w:ind w:left="720" w:hanging="360"/>
      </w:pPr>
      <w:rPr>
        <w:rFonts w:ascii="IRNazli" w:hAnsi="IRNazli" w:cs="IRNazli" w:hint="default"/>
        <w:b w:val="0"/>
        <w:bCs w:val="0"/>
        <w:iCs w:val="0"/>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3E910C06"/>
    <w:multiLevelType w:val="hybridMultilevel"/>
    <w:tmpl w:val="958E01EA"/>
    <w:lvl w:ilvl="0" w:tplc="AF3E8752">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46">
    <w:nsid w:val="406E0625"/>
    <w:multiLevelType w:val="hybridMultilevel"/>
    <w:tmpl w:val="76F2B9B8"/>
    <w:lvl w:ilvl="0" w:tplc="AF3E8752">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47">
    <w:nsid w:val="419D5B3A"/>
    <w:multiLevelType w:val="hybridMultilevel"/>
    <w:tmpl w:val="9DBA8890"/>
    <w:lvl w:ilvl="0" w:tplc="9DF68CD8">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48">
    <w:nsid w:val="44287F0C"/>
    <w:multiLevelType w:val="hybridMultilevel"/>
    <w:tmpl w:val="AE626346"/>
    <w:lvl w:ilvl="0" w:tplc="EDAA45DE">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49">
    <w:nsid w:val="44DF6436"/>
    <w:multiLevelType w:val="hybridMultilevel"/>
    <w:tmpl w:val="C7825738"/>
    <w:lvl w:ilvl="0" w:tplc="D2D0EB70">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50">
    <w:nsid w:val="470E19E6"/>
    <w:multiLevelType w:val="hybridMultilevel"/>
    <w:tmpl w:val="7A66F6B0"/>
    <w:lvl w:ilvl="0" w:tplc="C4D0D96A">
      <w:start w:val="1"/>
      <w:numFmt w:val="decimal"/>
      <w:lvlText w:val="%1)"/>
      <w:lvlJc w:val="left"/>
      <w:pPr>
        <w:tabs>
          <w:tab w:val="num" w:pos="871"/>
        </w:tabs>
        <w:ind w:left="871" w:hanging="360"/>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51">
    <w:nsid w:val="480936F6"/>
    <w:multiLevelType w:val="hybridMultilevel"/>
    <w:tmpl w:val="27EAC3AE"/>
    <w:lvl w:ilvl="0" w:tplc="11D479DC">
      <w:start w:val="1"/>
      <w:numFmt w:val="decimal"/>
      <w:lvlText w:val="%1-"/>
      <w:lvlJc w:val="left"/>
      <w:pPr>
        <w:ind w:left="871" w:hanging="360"/>
      </w:pPr>
      <w:rPr>
        <w:rFonts w:hint="default"/>
      </w:rPr>
    </w:lvl>
    <w:lvl w:ilvl="1" w:tplc="04090019">
      <w:start w:val="1"/>
      <w:numFmt w:val="lowerLetter"/>
      <w:lvlText w:val="%2."/>
      <w:lvlJc w:val="left"/>
      <w:pPr>
        <w:ind w:left="1591" w:hanging="360"/>
      </w:pPr>
    </w:lvl>
    <w:lvl w:ilvl="2" w:tplc="2DFEECF6">
      <w:start w:val="1"/>
      <w:numFmt w:val="decimal"/>
      <w:lvlText w:val="%3)"/>
      <w:lvlJc w:val="left"/>
      <w:pPr>
        <w:ind w:left="2491" w:hanging="360"/>
      </w:pPr>
      <w:rPr>
        <w:rFonts w:hint="default"/>
      </w:rPr>
    </w:lvl>
    <w:lvl w:ilvl="3" w:tplc="0409000F" w:tentative="1">
      <w:start w:val="1"/>
      <w:numFmt w:val="decimal"/>
      <w:lvlText w:val="%4."/>
      <w:lvlJc w:val="left"/>
      <w:pPr>
        <w:ind w:left="3031" w:hanging="360"/>
      </w:pPr>
    </w:lvl>
    <w:lvl w:ilvl="4" w:tplc="04090019" w:tentative="1">
      <w:start w:val="1"/>
      <w:numFmt w:val="lowerLetter"/>
      <w:lvlText w:val="%5."/>
      <w:lvlJc w:val="left"/>
      <w:pPr>
        <w:ind w:left="3751" w:hanging="360"/>
      </w:pPr>
    </w:lvl>
    <w:lvl w:ilvl="5" w:tplc="0409001B" w:tentative="1">
      <w:start w:val="1"/>
      <w:numFmt w:val="lowerRoman"/>
      <w:lvlText w:val="%6."/>
      <w:lvlJc w:val="right"/>
      <w:pPr>
        <w:ind w:left="4471" w:hanging="180"/>
      </w:pPr>
    </w:lvl>
    <w:lvl w:ilvl="6" w:tplc="0409000F" w:tentative="1">
      <w:start w:val="1"/>
      <w:numFmt w:val="decimal"/>
      <w:lvlText w:val="%7."/>
      <w:lvlJc w:val="left"/>
      <w:pPr>
        <w:ind w:left="5191" w:hanging="360"/>
      </w:pPr>
    </w:lvl>
    <w:lvl w:ilvl="7" w:tplc="04090019" w:tentative="1">
      <w:start w:val="1"/>
      <w:numFmt w:val="lowerLetter"/>
      <w:lvlText w:val="%8."/>
      <w:lvlJc w:val="left"/>
      <w:pPr>
        <w:ind w:left="5911" w:hanging="360"/>
      </w:pPr>
    </w:lvl>
    <w:lvl w:ilvl="8" w:tplc="0409001B" w:tentative="1">
      <w:start w:val="1"/>
      <w:numFmt w:val="lowerRoman"/>
      <w:lvlText w:val="%9."/>
      <w:lvlJc w:val="right"/>
      <w:pPr>
        <w:ind w:left="6631" w:hanging="180"/>
      </w:pPr>
    </w:lvl>
  </w:abstractNum>
  <w:abstractNum w:abstractNumId="52">
    <w:nsid w:val="49062190"/>
    <w:multiLevelType w:val="hybridMultilevel"/>
    <w:tmpl w:val="24C6274A"/>
    <w:lvl w:ilvl="0" w:tplc="787EF510">
      <w:start w:val="1"/>
      <w:numFmt w:val="decimal"/>
      <w:lvlText w:val="%1)"/>
      <w:lvlJc w:val="left"/>
      <w:pPr>
        <w:tabs>
          <w:tab w:val="num" w:pos="871"/>
        </w:tabs>
        <w:ind w:left="871" w:hanging="360"/>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53">
    <w:nsid w:val="4A4E4C00"/>
    <w:multiLevelType w:val="hybridMultilevel"/>
    <w:tmpl w:val="59E87972"/>
    <w:lvl w:ilvl="0" w:tplc="68169408">
      <w:start w:val="1"/>
      <w:numFmt w:val="decimal"/>
      <w:lvlText w:val="%1)"/>
      <w:lvlJc w:val="left"/>
      <w:pPr>
        <w:tabs>
          <w:tab w:val="num" w:pos="643"/>
        </w:tabs>
        <w:ind w:left="643" w:hanging="360"/>
      </w:pPr>
      <w:rPr>
        <w:rFonts w:hint="default"/>
        <w:b w:val="0"/>
        <w:bCs w:val="0"/>
      </w:rPr>
    </w:lvl>
    <w:lvl w:ilvl="1" w:tplc="E244F062">
      <w:start w:val="1"/>
      <w:numFmt w:val="decimal"/>
      <w:lvlText w:val="%2-"/>
      <w:lvlJc w:val="left"/>
      <w:pPr>
        <w:tabs>
          <w:tab w:val="num" w:pos="1591"/>
        </w:tabs>
        <w:ind w:left="1591" w:hanging="360"/>
      </w:pPr>
      <w:rPr>
        <w:rFonts w:hint="default"/>
      </w:r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54">
    <w:nsid w:val="4B2D33F8"/>
    <w:multiLevelType w:val="hybridMultilevel"/>
    <w:tmpl w:val="5EFC6146"/>
    <w:lvl w:ilvl="0" w:tplc="A6AA34DC">
      <w:start w:val="1"/>
      <w:numFmt w:val="decimal"/>
      <w:lvlText w:val="%1)"/>
      <w:lvlJc w:val="left"/>
      <w:pPr>
        <w:tabs>
          <w:tab w:val="num" w:pos="871"/>
        </w:tabs>
        <w:ind w:left="871" w:hanging="360"/>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55">
    <w:nsid w:val="4D353F47"/>
    <w:multiLevelType w:val="hybridMultilevel"/>
    <w:tmpl w:val="8E96B90E"/>
    <w:lvl w:ilvl="0" w:tplc="EF6E1156">
      <w:start w:val="1"/>
      <w:numFmt w:val="decimal"/>
      <w:lvlText w:val="%1-"/>
      <w:lvlJc w:val="left"/>
      <w:pPr>
        <w:tabs>
          <w:tab w:val="num" w:pos="1156"/>
        </w:tabs>
        <w:ind w:left="1156" w:hanging="645"/>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56">
    <w:nsid w:val="4D4639AA"/>
    <w:multiLevelType w:val="hybridMultilevel"/>
    <w:tmpl w:val="612070EA"/>
    <w:lvl w:ilvl="0" w:tplc="04090011">
      <w:start w:val="1"/>
      <w:numFmt w:val="decimal"/>
      <w:lvlText w:val="%1)"/>
      <w:lvlJc w:val="left"/>
      <w:pPr>
        <w:tabs>
          <w:tab w:val="num" w:pos="871"/>
        </w:tabs>
        <w:ind w:left="871" w:hanging="360"/>
      </w:pPr>
      <w:rPr>
        <w:rFonts w:hint="default"/>
        <w:b/>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57">
    <w:nsid w:val="4DAA3676"/>
    <w:multiLevelType w:val="hybridMultilevel"/>
    <w:tmpl w:val="6FFCAC6E"/>
    <w:lvl w:ilvl="0" w:tplc="4FF000BC">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58">
    <w:nsid w:val="4E927EB6"/>
    <w:multiLevelType w:val="hybridMultilevel"/>
    <w:tmpl w:val="1A8CB168"/>
    <w:lvl w:ilvl="0" w:tplc="1E5032E0">
      <w:start w:val="1"/>
      <w:numFmt w:val="decimal"/>
      <w:lvlText w:val="%1)"/>
      <w:lvlJc w:val="left"/>
      <w:pPr>
        <w:tabs>
          <w:tab w:val="num" w:pos="871"/>
        </w:tabs>
        <w:ind w:left="871" w:hanging="360"/>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59">
    <w:nsid w:val="50B028F8"/>
    <w:multiLevelType w:val="hybridMultilevel"/>
    <w:tmpl w:val="D960F716"/>
    <w:lvl w:ilvl="0" w:tplc="AF3E8752">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60">
    <w:nsid w:val="512002D6"/>
    <w:multiLevelType w:val="hybridMultilevel"/>
    <w:tmpl w:val="13448374"/>
    <w:lvl w:ilvl="0" w:tplc="C4D0D96A">
      <w:start w:val="1"/>
      <w:numFmt w:val="decimal"/>
      <w:lvlText w:val="%1)"/>
      <w:lvlJc w:val="left"/>
      <w:pPr>
        <w:tabs>
          <w:tab w:val="num" w:pos="871"/>
        </w:tabs>
        <w:ind w:left="871" w:hanging="360"/>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61">
    <w:nsid w:val="55364FFD"/>
    <w:multiLevelType w:val="hybridMultilevel"/>
    <w:tmpl w:val="B1164CAC"/>
    <w:lvl w:ilvl="0" w:tplc="1F2AEA78">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62">
    <w:nsid w:val="55945BBA"/>
    <w:multiLevelType w:val="hybridMultilevel"/>
    <w:tmpl w:val="D256B282"/>
    <w:lvl w:ilvl="0" w:tplc="15B63B92">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63">
    <w:nsid w:val="55B66A3A"/>
    <w:multiLevelType w:val="hybridMultilevel"/>
    <w:tmpl w:val="D8584478"/>
    <w:lvl w:ilvl="0" w:tplc="AF3E8752">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64">
    <w:nsid w:val="56E42018"/>
    <w:multiLevelType w:val="hybridMultilevel"/>
    <w:tmpl w:val="DE4213DE"/>
    <w:lvl w:ilvl="0" w:tplc="57FE460E">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65">
    <w:nsid w:val="58DA7E63"/>
    <w:multiLevelType w:val="hybridMultilevel"/>
    <w:tmpl w:val="E7D45338"/>
    <w:lvl w:ilvl="0" w:tplc="AF3E8752">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66">
    <w:nsid w:val="5A8B5665"/>
    <w:multiLevelType w:val="hybridMultilevel"/>
    <w:tmpl w:val="C70A4836"/>
    <w:lvl w:ilvl="0" w:tplc="C592EFE4">
      <w:start w:val="1"/>
      <w:numFmt w:val="decimal"/>
      <w:lvlText w:val="%1-"/>
      <w:lvlJc w:val="left"/>
      <w:pPr>
        <w:tabs>
          <w:tab w:val="num" w:pos="587"/>
        </w:tabs>
        <w:ind w:left="587" w:hanging="360"/>
      </w:pPr>
      <w:rPr>
        <w:rFonts w:hint="default"/>
        <w:b/>
        <w:bCs w:val="0"/>
        <w:sz w:val="28"/>
        <w:szCs w:val="28"/>
      </w:rPr>
    </w:lvl>
    <w:lvl w:ilvl="1" w:tplc="04090019" w:tentative="1">
      <w:start w:val="1"/>
      <w:numFmt w:val="lowerLetter"/>
      <w:lvlText w:val="%2."/>
      <w:lvlJc w:val="left"/>
      <w:pPr>
        <w:tabs>
          <w:tab w:val="num" w:pos="1307"/>
        </w:tabs>
        <w:ind w:left="1307" w:hanging="360"/>
      </w:pPr>
    </w:lvl>
    <w:lvl w:ilvl="2" w:tplc="0409001B" w:tentative="1">
      <w:start w:val="1"/>
      <w:numFmt w:val="lowerRoman"/>
      <w:lvlText w:val="%3."/>
      <w:lvlJc w:val="right"/>
      <w:pPr>
        <w:tabs>
          <w:tab w:val="num" w:pos="2027"/>
        </w:tabs>
        <w:ind w:left="2027" w:hanging="180"/>
      </w:pPr>
    </w:lvl>
    <w:lvl w:ilvl="3" w:tplc="0409000F" w:tentative="1">
      <w:start w:val="1"/>
      <w:numFmt w:val="decimal"/>
      <w:lvlText w:val="%4."/>
      <w:lvlJc w:val="left"/>
      <w:pPr>
        <w:tabs>
          <w:tab w:val="num" w:pos="2747"/>
        </w:tabs>
        <w:ind w:left="2747" w:hanging="360"/>
      </w:pPr>
    </w:lvl>
    <w:lvl w:ilvl="4" w:tplc="04090019" w:tentative="1">
      <w:start w:val="1"/>
      <w:numFmt w:val="lowerLetter"/>
      <w:lvlText w:val="%5."/>
      <w:lvlJc w:val="left"/>
      <w:pPr>
        <w:tabs>
          <w:tab w:val="num" w:pos="3467"/>
        </w:tabs>
        <w:ind w:left="3467" w:hanging="360"/>
      </w:pPr>
    </w:lvl>
    <w:lvl w:ilvl="5" w:tplc="0409001B" w:tentative="1">
      <w:start w:val="1"/>
      <w:numFmt w:val="lowerRoman"/>
      <w:lvlText w:val="%6."/>
      <w:lvlJc w:val="right"/>
      <w:pPr>
        <w:tabs>
          <w:tab w:val="num" w:pos="4187"/>
        </w:tabs>
        <w:ind w:left="4187" w:hanging="180"/>
      </w:pPr>
    </w:lvl>
    <w:lvl w:ilvl="6" w:tplc="0409000F" w:tentative="1">
      <w:start w:val="1"/>
      <w:numFmt w:val="decimal"/>
      <w:lvlText w:val="%7."/>
      <w:lvlJc w:val="left"/>
      <w:pPr>
        <w:tabs>
          <w:tab w:val="num" w:pos="4907"/>
        </w:tabs>
        <w:ind w:left="4907" w:hanging="360"/>
      </w:pPr>
    </w:lvl>
    <w:lvl w:ilvl="7" w:tplc="04090019" w:tentative="1">
      <w:start w:val="1"/>
      <w:numFmt w:val="lowerLetter"/>
      <w:lvlText w:val="%8."/>
      <w:lvlJc w:val="left"/>
      <w:pPr>
        <w:tabs>
          <w:tab w:val="num" w:pos="5627"/>
        </w:tabs>
        <w:ind w:left="5627" w:hanging="360"/>
      </w:pPr>
    </w:lvl>
    <w:lvl w:ilvl="8" w:tplc="0409001B" w:tentative="1">
      <w:start w:val="1"/>
      <w:numFmt w:val="lowerRoman"/>
      <w:lvlText w:val="%9."/>
      <w:lvlJc w:val="right"/>
      <w:pPr>
        <w:tabs>
          <w:tab w:val="num" w:pos="6347"/>
        </w:tabs>
        <w:ind w:left="6347" w:hanging="180"/>
      </w:pPr>
    </w:lvl>
  </w:abstractNum>
  <w:abstractNum w:abstractNumId="67">
    <w:nsid w:val="5BD83950"/>
    <w:multiLevelType w:val="hybridMultilevel"/>
    <w:tmpl w:val="88B058B2"/>
    <w:lvl w:ilvl="0" w:tplc="AF3E8752">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68">
    <w:nsid w:val="5DE742E6"/>
    <w:multiLevelType w:val="hybridMultilevel"/>
    <w:tmpl w:val="97C04102"/>
    <w:lvl w:ilvl="0" w:tplc="AF3E8752">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69">
    <w:nsid w:val="5F10304B"/>
    <w:multiLevelType w:val="hybridMultilevel"/>
    <w:tmpl w:val="377879F0"/>
    <w:lvl w:ilvl="0" w:tplc="E6140F82">
      <w:start w:val="1"/>
      <w:numFmt w:val="decimal"/>
      <w:lvlText w:val="%1-"/>
      <w:lvlJc w:val="left"/>
      <w:pPr>
        <w:ind w:left="587" w:hanging="360"/>
      </w:pPr>
      <w:rPr>
        <w:rFonts w:hint="default"/>
        <w:sz w:val="24"/>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70">
    <w:nsid w:val="5FC73306"/>
    <w:multiLevelType w:val="hybridMultilevel"/>
    <w:tmpl w:val="BD18C020"/>
    <w:lvl w:ilvl="0" w:tplc="388EE72E">
      <w:start w:val="1"/>
      <w:numFmt w:val="decimal"/>
      <w:lvlText w:val="%1-"/>
      <w:lvlJc w:val="left"/>
      <w:pPr>
        <w:ind w:left="587" w:hanging="360"/>
      </w:pPr>
      <w:rPr>
        <w:rFonts w:cs="B Lotus" w:hint="default"/>
        <w:sz w:val="28"/>
        <w:szCs w:val="28"/>
        <w:lang w:bidi="fa-IR"/>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71">
    <w:nsid w:val="60AF5659"/>
    <w:multiLevelType w:val="hybridMultilevel"/>
    <w:tmpl w:val="EE20DB7E"/>
    <w:lvl w:ilvl="0" w:tplc="30C2FBF0">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72">
    <w:nsid w:val="61F00901"/>
    <w:multiLevelType w:val="hybridMultilevel"/>
    <w:tmpl w:val="0178B366"/>
    <w:lvl w:ilvl="0" w:tplc="EB108404">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73">
    <w:nsid w:val="67D3461B"/>
    <w:multiLevelType w:val="hybridMultilevel"/>
    <w:tmpl w:val="C0E6F424"/>
    <w:lvl w:ilvl="0" w:tplc="C60A0B0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4">
    <w:nsid w:val="687925B5"/>
    <w:multiLevelType w:val="hybridMultilevel"/>
    <w:tmpl w:val="8C66C422"/>
    <w:lvl w:ilvl="0" w:tplc="04090005">
      <w:start w:val="1"/>
      <w:numFmt w:val="bullet"/>
      <w:lvlText w:val=""/>
      <w:lvlJc w:val="left"/>
      <w:pPr>
        <w:tabs>
          <w:tab w:val="num" w:pos="947"/>
        </w:tabs>
        <w:ind w:left="947"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689E4742"/>
    <w:multiLevelType w:val="hybridMultilevel"/>
    <w:tmpl w:val="19BA4908"/>
    <w:lvl w:ilvl="0" w:tplc="24C62BE4">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76">
    <w:nsid w:val="6A6B48C4"/>
    <w:multiLevelType w:val="hybridMultilevel"/>
    <w:tmpl w:val="9DC86F7A"/>
    <w:lvl w:ilvl="0" w:tplc="04090011">
      <w:start w:val="1"/>
      <w:numFmt w:val="decimal"/>
      <w:lvlText w:val="%1)"/>
      <w:lvlJc w:val="left"/>
      <w:pPr>
        <w:tabs>
          <w:tab w:val="num" w:pos="871"/>
        </w:tabs>
        <w:ind w:left="871" w:hanging="360"/>
      </w:p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77">
    <w:nsid w:val="6BC40B5E"/>
    <w:multiLevelType w:val="hybridMultilevel"/>
    <w:tmpl w:val="A7DC1F72"/>
    <w:lvl w:ilvl="0" w:tplc="602850D6">
      <w:start w:val="1"/>
      <w:numFmt w:val="decimal"/>
      <w:lvlText w:val="%1)"/>
      <w:lvlJc w:val="left"/>
      <w:pPr>
        <w:tabs>
          <w:tab w:val="num" w:pos="871"/>
        </w:tabs>
        <w:ind w:left="871" w:hanging="360"/>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78">
    <w:nsid w:val="6CD50047"/>
    <w:multiLevelType w:val="hybridMultilevel"/>
    <w:tmpl w:val="295CF14C"/>
    <w:lvl w:ilvl="0" w:tplc="3572C63A">
      <w:start w:val="1"/>
      <w:numFmt w:val="decimal"/>
      <w:lvlText w:val="%1-"/>
      <w:lvlJc w:val="left"/>
      <w:pPr>
        <w:tabs>
          <w:tab w:val="num" w:pos="871"/>
        </w:tabs>
        <w:ind w:left="871" w:hanging="360"/>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79">
    <w:nsid w:val="6DE41815"/>
    <w:multiLevelType w:val="hybridMultilevel"/>
    <w:tmpl w:val="C61A682E"/>
    <w:lvl w:ilvl="0" w:tplc="04090011">
      <w:start w:val="1"/>
      <w:numFmt w:val="decimal"/>
      <w:lvlText w:val="%1)"/>
      <w:lvlJc w:val="left"/>
      <w:pPr>
        <w:tabs>
          <w:tab w:val="num" w:pos="871"/>
        </w:tabs>
        <w:ind w:left="871" w:hanging="360"/>
      </w:pPr>
    </w:lvl>
    <w:lvl w:ilvl="1" w:tplc="4BA6A3E6">
      <w:start w:val="1"/>
      <w:numFmt w:val="decimal"/>
      <w:lvlText w:val="%2-"/>
      <w:lvlJc w:val="left"/>
      <w:pPr>
        <w:tabs>
          <w:tab w:val="num" w:pos="1591"/>
        </w:tabs>
        <w:ind w:left="1591" w:hanging="360"/>
      </w:pPr>
      <w:rPr>
        <w:rFonts w:ascii="IRNazli" w:hAnsi="IRNazli" w:cs="IRNazli" w:hint="default"/>
      </w:r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80">
    <w:nsid w:val="6E9D5EE0"/>
    <w:multiLevelType w:val="multilevel"/>
    <w:tmpl w:val="2DD83FA0"/>
    <w:styleLink w:val="04114"/>
    <w:lvl w:ilvl="0">
      <w:start w:val="1"/>
      <w:numFmt w:val="decimal"/>
      <w:lvlText w:val="%1"/>
      <w:lvlJc w:val="left"/>
      <w:pPr>
        <w:tabs>
          <w:tab w:val="num" w:pos="624"/>
        </w:tabs>
        <w:ind w:left="872" w:hanging="248"/>
      </w:pPr>
      <w:rPr>
        <w:rFonts w:ascii="Times New Roman" w:hAnsi="Times New Roman" w:cs="Times New Roman" w:hint="default"/>
        <w:color w:val="auto"/>
        <w:sz w:val="28"/>
        <w:szCs w:val="28"/>
      </w:rPr>
    </w:lvl>
    <w:lvl w:ilvl="1">
      <w:start w:val="1"/>
      <w:numFmt w:val="lowerLetter"/>
      <w:lvlText w:val="%2."/>
      <w:lvlJc w:val="left"/>
      <w:pPr>
        <w:tabs>
          <w:tab w:val="num" w:pos="1307"/>
        </w:tabs>
        <w:ind w:left="1307" w:hanging="360"/>
      </w:pPr>
      <w:rPr>
        <w:rFonts w:hint="default"/>
      </w:rPr>
    </w:lvl>
    <w:lvl w:ilvl="2">
      <w:start w:val="1"/>
      <w:numFmt w:val="lowerRoman"/>
      <w:lvlText w:val="%3."/>
      <w:lvlJc w:val="right"/>
      <w:pPr>
        <w:tabs>
          <w:tab w:val="num" w:pos="2027"/>
        </w:tabs>
        <w:ind w:left="2027" w:hanging="180"/>
      </w:pPr>
      <w:rPr>
        <w:rFonts w:hint="default"/>
      </w:rPr>
    </w:lvl>
    <w:lvl w:ilvl="3">
      <w:start w:val="1"/>
      <w:numFmt w:val="decimal"/>
      <w:lvlText w:val="%4."/>
      <w:lvlJc w:val="left"/>
      <w:pPr>
        <w:tabs>
          <w:tab w:val="num" w:pos="2747"/>
        </w:tabs>
        <w:ind w:left="2747" w:hanging="360"/>
      </w:pPr>
      <w:rPr>
        <w:rFonts w:hint="default"/>
      </w:rPr>
    </w:lvl>
    <w:lvl w:ilvl="4">
      <w:start w:val="1"/>
      <w:numFmt w:val="lowerLetter"/>
      <w:lvlText w:val="%5."/>
      <w:lvlJc w:val="left"/>
      <w:pPr>
        <w:tabs>
          <w:tab w:val="num" w:pos="3467"/>
        </w:tabs>
        <w:ind w:left="3467" w:hanging="360"/>
      </w:pPr>
      <w:rPr>
        <w:rFonts w:hint="default"/>
      </w:rPr>
    </w:lvl>
    <w:lvl w:ilvl="5">
      <w:start w:val="1"/>
      <w:numFmt w:val="lowerRoman"/>
      <w:lvlText w:val="%6."/>
      <w:lvlJc w:val="right"/>
      <w:pPr>
        <w:tabs>
          <w:tab w:val="num" w:pos="4187"/>
        </w:tabs>
        <w:ind w:left="4187" w:hanging="180"/>
      </w:pPr>
      <w:rPr>
        <w:rFonts w:hint="default"/>
      </w:rPr>
    </w:lvl>
    <w:lvl w:ilvl="6">
      <w:start w:val="1"/>
      <w:numFmt w:val="decimal"/>
      <w:lvlText w:val="%7."/>
      <w:lvlJc w:val="left"/>
      <w:pPr>
        <w:tabs>
          <w:tab w:val="num" w:pos="4907"/>
        </w:tabs>
        <w:ind w:left="4907" w:hanging="360"/>
      </w:pPr>
      <w:rPr>
        <w:rFonts w:hint="default"/>
      </w:rPr>
    </w:lvl>
    <w:lvl w:ilvl="7">
      <w:start w:val="1"/>
      <w:numFmt w:val="lowerLetter"/>
      <w:lvlText w:val="%8."/>
      <w:lvlJc w:val="left"/>
      <w:pPr>
        <w:tabs>
          <w:tab w:val="num" w:pos="5627"/>
        </w:tabs>
        <w:ind w:left="5627" w:hanging="360"/>
      </w:pPr>
      <w:rPr>
        <w:rFonts w:hint="default"/>
      </w:rPr>
    </w:lvl>
    <w:lvl w:ilvl="8">
      <w:start w:val="1"/>
      <w:numFmt w:val="lowerRoman"/>
      <w:lvlText w:val="%9."/>
      <w:lvlJc w:val="right"/>
      <w:pPr>
        <w:tabs>
          <w:tab w:val="num" w:pos="6347"/>
        </w:tabs>
        <w:ind w:left="6347" w:hanging="180"/>
      </w:pPr>
      <w:rPr>
        <w:rFonts w:hint="default"/>
      </w:rPr>
    </w:lvl>
  </w:abstractNum>
  <w:abstractNum w:abstractNumId="81">
    <w:nsid w:val="6F8F024A"/>
    <w:multiLevelType w:val="hybridMultilevel"/>
    <w:tmpl w:val="AE48A692"/>
    <w:lvl w:ilvl="0" w:tplc="FCB0A93A">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82">
    <w:nsid w:val="70386B01"/>
    <w:multiLevelType w:val="hybridMultilevel"/>
    <w:tmpl w:val="BACA8A06"/>
    <w:lvl w:ilvl="0" w:tplc="9CCE2260">
      <w:start w:val="1"/>
      <w:numFmt w:val="decimal"/>
      <w:pStyle w:val="Style1"/>
      <w:lvlText w:val="%1-"/>
      <w:lvlJc w:val="left"/>
      <w:pPr>
        <w:tabs>
          <w:tab w:val="num" w:pos="566"/>
        </w:tabs>
        <w:ind w:left="566" w:hanging="360"/>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83">
    <w:nsid w:val="74525191"/>
    <w:multiLevelType w:val="hybridMultilevel"/>
    <w:tmpl w:val="490EF2B6"/>
    <w:lvl w:ilvl="0" w:tplc="CAAA561A">
      <w:start w:val="1"/>
      <w:numFmt w:val="decimal"/>
      <w:lvlText w:val="%1)"/>
      <w:lvlJc w:val="left"/>
      <w:pPr>
        <w:tabs>
          <w:tab w:val="num" w:pos="871"/>
        </w:tabs>
        <w:ind w:left="871" w:hanging="360"/>
      </w:pPr>
      <w:rPr>
        <w:rFonts w:hint="default"/>
        <w:b/>
        <w:lang w:bidi="fa-IR"/>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84">
    <w:nsid w:val="75785696"/>
    <w:multiLevelType w:val="hybridMultilevel"/>
    <w:tmpl w:val="3A8A4A3C"/>
    <w:lvl w:ilvl="0" w:tplc="26C6E3F2">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85">
    <w:nsid w:val="77844B70"/>
    <w:multiLevelType w:val="hybridMultilevel"/>
    <w:tmpl w:val="F56A806E"/>
    <w:lvl w:ilvl="0" w:tplc="9E941482">
      <w:start w:val="1"/>
      <w:numFmt w:val="decimal"/>
      <w:lvlText w:val="%1-"/>
      <w:lvlJc w:val="left"/>
      <w:pPr>
        <w:tabs>
          <w:tab w:val="num" w:pos="432"/>
        </w:tabs>
        <w:ind w:left="576" w:hanging="288"/>
      </w:pPr>
      <w:rPr>
        <w:rFonts w:ascii="Arial" w:eastAsia="Times New Roman" w:hAnsi="Arial" w:cs="B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nsid w:val="7A99122C"/>
    <w:multiLevelType w:val="hybridMultilevel"/>
    <w:tmpl w:val="5DE46436"/>
    <w:lvl w:ilvl="0" w:tplc="011CF96C">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87">
    <w:nsid w:val="7B483E4B"/>
    <w:multiLevelType w:val="hybridMultilevel"/>
    <w:tmpl w:val="4BEAB580"/>
    <w:lvl w:ilvl="0" w:tplc="9E245888">
      <w:start w:val="1"/>
      <w:numFmt w:val="decimal"/>
      <w:lvlText w:val="%1-"/>
      <w:lvlJc w:val="left"/>
      <w:pPr>
        <w:ind w:left="587" w:hanging="360"/>
      </w:pPr>
      <w:rPr>
        <w:rFonts w:hint="default"/>
        <w:b/>
        <w:bCs w:val="0"/>
        <w:sz w:val="28"/>
        <w:szCs w:val="28"/>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88">
    <w:nsid w:val="7BC21E66"/>
    <w:multiLevelType w:val="hybridMultilevel"/>
    <w:tmpl w:val="284AE442"/>
    <w:lvl w:ilvl="0" w:tplc="AF3E8752">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89">
    <w:nsid w:val="7C441F52"/>
    <w:multiLevelType w:val="hybridMultilevel"/>
    <w:tmpl w:val="9D4856F6"/>
    <w:lvl w:ilvl="0" w:tplc="A6EE69DC">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90">
    <w:nsid w:val="7CC564E2"/>
    <w:multiLevelType w:val="hybridMultilevel"/>
    <w:tmpl w:val="3EB29004"/>
    <w:lvl w:ilvl="0" w:tplc="2266F9CA">
      <w:start w:val="1"/>
      <w:numFmt w:val="decimal"/>
      <w:lvlText w:val="%1)"/>
      <w:lvlJc w:val="left"/>
      <w:pPr>
        <w:tabs>
          <w:tab w:val="num" w:pos="871"/>
        </w:tabs>
        <w:ind w:left="871" w:hanging="360"/>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91">
    <w:nsid w:val="7D200A58"/>
    <w:multiLevelType w:val="hybridMultilevel"/>
    <w:tmpl w:val="CB60B9B4"/>
    <w:lvl w:ilvl="0" w:tplc="DFD6B362">
      <w:start w:val="1"/>
      <w:numFmt w:val="decimal"/>
      <w:lvlText w:val="%1)"/>
      <w:lvlJc w:val="left"/>
      <w:pPr>
        <w:tabs>
          <w:tab w:val="num" w:pos="871"/>
        </w:tabs>
        <w:ind w:left="871" w:hanging="360"/>
      </w:pPr>
      <w:rPr>
        <w:rFonts w:ascii="IRNazli" w:hAnsi="IRNazli" w:cs="IRNazli" w:hint="default"/>
        <w:sz w:val="28"/>
        <w:szCs w:val="28"/>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92">
    <w:nsid w:val="7DF04493"/>
    <w:multiLevelType w:val="hybridMultilevel"/>
    <w:tmpl w:val="7242B1F2"/>
    <w:lvl w:ilvl="0" w:tplc="4098683A">
      <w:start w:val="1"/>
      <w:numFmt w:val="decimal"/>
      <w:lvlText w:val="%1-"/>
      <w:lvlJc w:val="left"/>
      <w:pPr>
        <w:tabs>
          <w:tab w:val="num" w:pos="644"/>
        </w:tabs>
        <w:ind w:left="644" w:hanging="360"/>
      </w:pPr>
      <w:rPr>
        <w:rFonts w:cs="B Lotus" w:hint="default"/>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3">
    <w:nsid w:val="7E6A7CF8"/>
    <w:multiLevelType w:val="hybridMultilevel"/>
    <w:tmpl w:val="01324326"/>
    <w:lvl w:ilvl="0" w:tplc="04090005">
      <w:start w:val="1"/>
      <w:numFmt w:val="bullet"/>
      <w:lvlText w:val=""/>
      <w:lvlJc w:val="left"/>
      <w:pPr>
        <w:tabs>
          <w:tab w:val="num" w:pos="947"/>
        </w:tabs>
        <w:ind w:left="947" w:hanging="360"/>
      </w:pPr>
      <w:rPr>
        <w:rFonts w:ascii="Wingdings" w:hAnsi="Wingdings" w:hint="default"/>
      </w:rPr>
    </w:lvl>
    <w:lvl w:ilvl="1" w:tplc="04090003" w:tentative="1">
      <w:start w:val="1"/>
      <w:numFmt w:val="bullet"/>
      <w:lvlText w:val="o"/>
      <w:lvlJc w:val="left"/>
      <w:pPr>
        <w:tabs>
          <w:tab w:val="num" w:pos="1667"/>
        </w:tabs>
        <w:ind w:left="1667" w:hanging="360"/>
      </w:pPr>
      <w:rPr>
        <w:rFonts w:ascii="Courier New" w:hAnsi="Courier New" w:cs="Courier New" w:hint="default"/>
      </w:rPr>
    </w:lvl>
    <w:lvl w:ilvl="2" w:tplc="04090005" w:tentative="1">
      <w:start w:val="1"/>
      <w:numFmt w:val="bullet"/>
      <w:lvlText w:val=""/>
      <w:lvlJc w:val="left"/>
      <w:pPr>
        <w:tabs>
          <w:tab w:val="num" w:pos="2387"/>
        </w:tabs>
        <w:ind w:left="2387" w:hanging="360"/>
      </w:pPr>
      <w:rPr>
        <w:rFonts w:ascii="Wingdings" w:hAnsi="Wingdings" w:hint="default"/>
      </w:rPr>
    </w:lvl>
    <w:lvl w:ilvl="3" w:tplc="04090001" w:tentative="1">
      <w:start w:val="1"/>
      <w:numFmt w:val="bullet"/>
      <w:lvlText w:val=""/>
      <w:lvlJc w:val="left"/>
      <w:pPr>
        <w:tabs>
          <w:tab w:val="num" w:pos="3107"/>
        </w:tabs>
        <w:ind w:left="3107" w:hanging="360"/>
      </w:pPr>
      <w:rPr>
        <w:rFonts w:ascii="Symbol" w:hAnsi="Symbol" w:hint="default"/>
      </w:rPr>
    </w:lvl>
    <w:lvl w:ilvl="4" w:tplc="04090003" w:tentative="1">
      <w:start w:val="1"/>
      <w:numFmt w:val="bullet"/>
      <w:lvlText w:val="o"/>
      <w:lvlJc w:val="left"/>
      <w:pPr>
        <w:tabs>
          <w:tab w:val="num" w:pos="3827"/>
        </w:tabs>
        <w:ind w:left="3827" w:hanging="360"/>
      </w:pPr>
      <w:rPr>
        <w:rFonts w:ascii="Courier New" w:hAnsi="Courier New" w:cs="Courier New" w:hint="default"/>
      </w:rPr>
    </w:lvl>
    <w:lvl w:ilvl="5" w:tplc="04090005" w:tentative="1">
      <w:start w:val="1"/>
      <w:numFmt w:val="bullet"/>
      <w:lvlText w:val=""/>
      <w:lvlJc w:val="left"/>
      <w:pPr>
        <w:tabs>
          <w:tab w:val="num" w:pos="4547"/>
        </w:tabs>
        <w:ind w:left="4547" w:hanging="360"/>
      </w:pPr>
      <w:rPr>
        <w:rFonts w:ascii="Wingdings" w:hAnsi="Wingdings" w:hint="default"/>
      </w:rPr>
    </w:lvl>
    <w:lvl w:ilvl="6" w:tplc="04090001" w:tentative="1">
      <w:start w:val="1"/>
      <w:numFmt w:val="bullet"/>
      <w:lvlText w:val=""/>
      <w:lvlJc w:val="left"/>
      <w:pPr>
        <w:tabs>
          <w:tab w:val="num" w:pos="5267"/>
        </w:tabs>
        <w:ind w:left="5267" w:hanging="360"/>
      </w:pPr>
      <w:rPr>
        <w:rFonts w:ascii="Symbol" w:hAnsi="Symbol" w:hint="default"/>
      </w:rPr>
    </w:lvl>
    <w:lvl w:ilvl="7" w:tplc="04090003" w:tentative="1">
      <w:start w:val="1"/>
      <w:numFmt w:val="bullet"/>
      <w:lvlText w:val="o"/>
      <w:lvlJc w:val="left"/>
      <w:pPr>
        <w:tabs>
          <w:tab w:val="num" w:pos="5987"/>
        </w:tabs>
        <w:ind w:left="5987" w:hanging="360"/>
      </w:pPr>
      <w:rPr>
        <w:rFonts w:ascii="Courier New" w:hAnsi="Courier New" w:cs="Courier New" w:hint="default"/>
      </w:rPr>
    </w:lvl>
    <w:lvl w:ilvl="8" w:tplc="04090005" w:tentative="1">
      <w:start w:val="1"/>
      <w:numFmt w:val="bullet"/>
      <w:lvlText w:val=""/>
      <w:lvlJc w:val="left"/>
      <w:pPr>
        <w:tabs>
          <w:tab w:val="num" w:pos="6707"/>
        </w:tabs>
        <w:ind w:left="6707" w:hanging="360"/>
      </w:pPr>
      <w:rPr>
        <w:rFonts w:ascii="Wingdings" w:hAnsi="Wingdings" w:hint="default"/>
      </w:rPr>
    </w:lvl>
  </w:abstractNum>
  <w:abstractNum w:abstractNumId="94">
    <w:nsid w:val="7F2A3B0B"/>
    <w:multiLevelType w:val="hybridMultilevel"/>
    <w:tmpl w:val="1A4677AA"/>
    <w:lvl w:ilvl="0" w:tplc="7146FCD4">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95">
    <w:nsid w:val="7F646EE8"/>
    <w:multiLevelType w:val="hybridMultilevel"/>
    <w:tmpl w:val="E0CE04C0"/>
    <w:lvl w:ilvl="0" w:tplc="65DACF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2"/>
  </w:num>
  <w:num w:numId="2">
    <w:abstractNumId w:val="92"/>
  </w:num>
  <w:num w:numId="3">
    <w:abstractNumId w:val="6"/>
  </w:num>
  <w:num w:numId="4">
    <w:abstractNumId w:val="35"/>
  </w:num>
  <w:num w:numId="5">
    <w:abstractNumId w:val="73"/>
  </w:num>
  <w:num w:numId="6">
    <w:abstractNumId w:val="95"/>
  </w:num>
  <w:num w:numId="7">
    <w:abstractNumId w:val="29"/>
  </w:num>
  <w:num w:numId="8">
    <w:abstractNumId w:val="80"/>
  </w:num>
  <w:num w:numId="9">
    <w:abstractNumId w:val="82"/>
  </w:num>
  <w:num w:numId="10">
    <w:abstractNumId w:val="93"/>
  </w:num>
  <w:num w:numId="11">
    <w:abstractNumId w:val="74"/>
  </w:num>
  <w:num w:numId="12">
    <w:abstractNumId w:val="66"/>
  </w:num>
  <w:num w:numId="13">
    <w:abstractNumId w:val="22"/>
    <w:lvlOverride w:ilvl="0">
      <w:lvl w:ilvl="0">
        <w:start w:val="1"/>
        <w:numFmt w:val="decimal"/>
        <w:lvlText w:val="%1-"/>
        <w:lvlJc w:val="left"/>
        <w:pPr>
          <w:tabs>
            <w:tab w:val="num" w:pos="624"/>
          </w:tabs>
          <w:ind w:left="872" w:hanging="248"/>
        </w:pPr>
        <w:rPr>
          <w:rFonts w:ascii="IRNazli" w:eastAsia="Times New Roman" w:hAnsi="IRNazli" w:cs="IRNazli" w:hint="default"/>
          <w:color w:val="auto"/>
          <w:sz w:val="28"/>
          <w:szCs w:val="28"/>
        </w:rPr>
      </w:lvl>
    </w:lvlOverride>
  </w:num>
  <w:num w:numId="14">
    <w:abstractNumId w:val="36"/>
  </w:num>
  <w:num w:numId="15">
    <w:abstractNumId w:val="56"/>
  </w:num>
  <w:num w:numId="16">
    <w:abstractNumId w:val="79"/>
  </w:num>
  <w:num w:numId="17">
    <w:abstractNumId w:val="7"/>
  </w:num>
  <w:num w:numId="18">
    <w:abstractNumId w:val="76"/>
  </w:num>
  <w:num w:numId="19">
    <w:abstractNumId w:val="53"/>
  </w:num>
  <w:num w:numId="20">
    <w:abstractNumId w:val="27"/>
  </w:num>
  <w:num w:numId="21">
    <w:abstractNumId w:val="3"/>
  </w:num>
  <w:num w:numId="22">
    <w:abstractNumId w:val="83"/>
  </w:num>
  <w:num w:numId="23">
    <w:abstractNumId w:val="13"/>
  </w:num>
  <w:num w:numId="24">
    <w:abstractNumId w:val="34"/>
  </w:num>
  <w:num w:numId="25">
    <w:abstractNumId w:val="30"/>
  </w:num>
  <w:num w:numId="26">
    <w:abstractNumId w:val="20"/>
  </w:num>
  <w:num w:numId="27">
    <w:abstractNumId w:val="11"/>
  </w:num>
  <w:num w:numId="28">
    <w:abstractNumId w:val="37"/>
  </w:num>
  <w:num w:numId="29">
    <w:abstractNumId w:val="54"/>
  </w:num>
  <w:num w:numId="30">
    <w:abstractNumId w:val="15"/>
  </w:num>
  <w:num w:numId="31">
    <w:abstractNumId w:val="8"/>
  </w:num>
  <w:num w:numId="32">
    <w:abstractNumId w:val="91"/>
  </w:num>
  <w:num w:numId="33">
    <w:abstractNumId w:val="17"/>
  </w:num>
  <w:num w:numId="34">
    <w:abstractNumId w:val="26"/>
  </w:num>
  <w:num w:numId="35">
    <w:abstractNumId w:val="90"/>
  </w:num>
  <w:num w:numId="36">
    <w:abstractNumId w:val="10"/>
  </w:num>
  <w:num w:numId="37">
    <w:abstractNumId w:val="58"/>
  </w:num>
  <w:num w:numId="38">
    <w:abstractNumId w:val="77"/>
  </w:num>
  <w:num w:numId="39">
    <w:abstractNumId w:val="52"/>
  </w:num>
  <w:num w:numId="40">
    <w:abstractNumId w:val="12"/>
  </w:num>
  <w:num w:numId="41">
    <w:abstractNumId w:val="31"/>
  </w:num>
  <w:num w:numId="42">
    <w:abstractNumId w:val="50"/>
  </w:num>
  <w:num w:numId="43">
    <w:abstractNumId w:val="33"/>
  </w:num>
  <w:num w:numId="44">
    <w:abstractNumId w:val="32"/>
  </w:num>
  <w:num w:numId="45">
    <w:abstractNumId w:val="60"/>
  </w:num>
  <w:num w:numId="46">
    <w:abstractNumId w:val="78"/>
  </w:num>
  <w:num w:numId="47">
    <w:abstractNumId w:val="55"/>
  </w:num>
  <w:num w:numId="48">
    <w:abstractNumId w:val="18"/>
  </w:num>
  <w:num w:numId="49">
    <w:abstractNumId w:val="85"/>
  </w:num>
  <w:num w:numId="50">
    <w:abstractNumId w:val="19"/>
  </w:num>
  <w:num w:numId="51">
    <w:abstractNumId w:val="25"/>
  </w:num>
  <w:num w:numId="52">
    <w:abstractNumId w:val="44"/>
  </w:num>
  <w:num w:numId="53">
    <w:abstractNumId w:val="62"/>
  </w:num>
  <w:num w:numId="54">
    <w:abstractNumId w:val="49"/>
  </w:num>
  <w:num w:numId="55">
    <w:abstractNumId w:val="64"/>
  </w:num>
  <w:num w:numId="56">
    <w:abstractNumId w:val="57"/>
  </w:num>
  <w:num w:numId="57">
    <w:abstractNumId w:val="21"/>
  </w:num>
  <w:num w:numId="58">
    <w:abstractNumId w:val="14"/>
  </w:num>
  <w:num w:numId="59">
    <w:abstractNumId w:val="71"/>
  </w:num>
  <w:num w:numId="60">
    <w:abstractNumId w:val="24"/>
  </w:num>
  <w:num w:numId="61">
    <w:abstractNumId w:val="61"/>
  </w:num>
  <w:num w:numId="62">
    <w:abstractNumId w:val="84"/>
  </w:num>
  <w:num w:numId="63">
    <w:abstractNumId w:val="69"/>
  </w:num>
  <w:num w:numId="64">
    <w:abstractNumId w:val="1"/>
  </w:num>
  <w:num w:numId="65">
    <w:abstractNumId w:val="28"/>
  </w:num>
  <w:num w:numId="66">
    <w:abstractNumId w:val="87"/>
  </w:num>
  <w:num w:numId="67">
    <w:abstractNumId w:val="86"/>
  </w:num>
  <w:num w:numId="68">
    <w:abstractNumId w:val="23"/>
  </w:num>
  <w:num w:numId="69">
    <w:abstractNumId w:val="70"/>
  </w:num>
  <w:num w:numId="70">
    <w:abstractNumId w:val="72"/>
  </w:num>
  <w:num w:numId="71">
    <w:abstractNumId w:val="81"/>
  </w:num>
  <w:num w:numId="72">
    <w:abstractNumId w:val="39"/>
  </w:num>
  <w:num w:numId="73">
    <w:abstractNumId w:val="40"/>
  </w:num>
  <w:num w:numId="74">
    <w:abstractNumId w:val="47"/>
  </w:num>
  <w:num w:numId="75">
    <w:abstractNumId w:val="94"/>
  </w:num>
  <w:num w:numId="76">
    <w:abstractNumId w:val="43"/>
  </w:num>
  <w:num w:numId="77">
    <w:abstractNumId w:val="48"/>
  </w:num>
  <w:num w:numId="78">
    <w:abstractNumId w:val="75"/>
  </w:num>
  <w:num w:numId="79">
    <w:abstractNumId w:val="4"/>
  </w:num>
  <w:num w:numId="80">
    <w:abstractNumId w:val="46"/>
  </w:num>
  <w:num w:numId="81">
    <w:abstractNumId w:val="16"/>
  </w:num>
  <w:num w:numId="82">
    <w:abstractNumId w:val="42"/>
  </w:num>
  <w:num w:numId="83">
    <w:abstractNumId w:val="45"/>
  </w:num>
  <w:num w:numId="84">
    <w:abstractNumId w:val="41"/>
  </w:num>
  <w:num w:numId="85">
    <w:abstractNumId w:val="67"/>
  </w:num>
  <w:num w:numId="86">
    <w:abstractNumId w:val="63"/>
  </w:num>
  <w:num w:numId="87">
    <w:abstractNumId w:val="65"/>
  </w:num>
  <w:num w:numId="88">
    <w:abstractNumId w:val="9"/>
  </w:num>
  <w:num w:numId="89">
    <w:abstractNumId w:val="59"/>
  </w:num>
  <w:num w:numId="90">
    <w:abstractNumId w:val="68"/>
  </w:num>
  <w:num w:numId="91">
    <w:abstractNumId w:val="88"/>
  </w:num>
  <w:num w:numId="92">
    <w:abstractNumId w:val="51"/>
  </w:num>
  <w:num w:numId="93">
    <w:abstractNumId w:val="89"/>
  </w:num>
  <w:num w:numId="94">
    <w:abstractNumId w:val="0"/>
  </w:num>
  <w:num w:numId="95">
    <w:abstractNumId w:val="5"/>
  </w:num>
  <w:num w:numId="96">
    <w:abstractNumId w:val="3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nRG8q4itQVv0ukHhLWT7VwFjKdg=" w:salt="SaHvWlBbfPVZAtAVK8kyx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0940"/>
    <w:rsid w:val="0001170C"/>
    <w:rsid w:val="00011E14"/>
    <w:rsid w:val="00013316"/>
    <w:rsid w:val="00013FC1"/>
    <w:rsid w:val="00014110"/>
    <w:rsid w:val="000142EC"/>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078"/>
    <w:rsid w:val="000255DC"/>
    <w:rsid w:val="00025BF1"/>
    <w:rsid w:val="0002684A"/>
    <w:rsid w:val="000268E3"/>
    <w:rsid w:val="0002698F"/>
    <w:rsid w:val="00026FE1"/>
    <w:rsid w:val="00027425"/>
    <w:rsid w:val="0002744A"/>
    <w:rsid w:val="00027A17"/>
    <w:rsid w:val="00027D9B"/>
    <w:rsid w:val="00027F08"/>
    <w:rsid w:val="000309EA"/>
    <w:rsid w:val="00030CAF"/>
    <w:rsid w:val="00030DCD"/>
    <w:rsid w:val="00030DFF"/>
    <w:rsid w:val="000315C8"/>
    <w:rsid w:val="00031D60"/>
    <w:rsid w:val="00032B7F"/>
    <w:rsid w:val="00032B85"/>
    <w:rsid w:val="00033C15"/>
    <w:rsid w:val="00033CAD"/>
    <w:rsid w:val="00034290"/>
    <w:rsid w:val="000342F2"/>
    <w:rsid w:val="0003481C"/>
    <w:rsid w:val="00035360"/>
    <w:rsid w:val="00035629"/>
    <w:rsid w:val="000359F3"/>
    <w:rsid w:val="000365D3"/>
    <w:rsid w:val="0003686B"/>
    <w:rsid w:val="0003714C"/>
    <w:rsid w:val="000375AD"/>
    <w:rsid w:val="00037785"/>
    <w:rsid w:val="00040119"/>
    <w:rsid w:val="000401FF"/>
    <w:rsid w:val="00040DC5"/>
    <w:rsid w:val="0004134D"/>
    <w:rsid w:val="00041B69"/>
    <w:rsid w:val="00041F73"/>
    <w:rsid w:val="000423A9"/>
    <w:rsid w:val="00042A51"/>
    <w:rsid w:val="00042DB2"/>
    <w:rsid w:val="00042DBA"/>
    <w:rsid w:val="00042F99"/>
    <w:rsid w:val="0004367B"/>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5FDF"/>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6311"/>
    <w:rsid w:val="00086A48"/>
    <w:rsid w:val="00086D07"/>
    <w:rsid w:val="000879F9"/>
    <w:rsid w:val="00087CA6"/>
    <w:rsid w:val="000901B5"/>
    <w:rsid w:val="00090822"/>
    <w:rsid w:val="00090AE0"/>
    <w:rsid w:val="00090C7A"/>
    <w:rsid w:val="00091D4F"/>
    <w:rsid w:val="00092448"/>
    <w:rsid w:val="000929A9"/>
    <w:rsid w:val="00092F06"/>
    <w:rsid w:val="00092F69"/>
    <w:rsid w:val="000938B0"/>
    <w:rsid w:val="00093CDC"/>
    <w:rsid w:val="00094C2B"/>
    <w:rsid w:val="0009507E"/>
    <w:rsid w:val="00095129"/>
    <w:rsid w:val="00095706"/>
    <w:rsid w:val="000960B4"/>
    <w:rsid w:val="00096A38"/>
    <w:rsid w:val="000972E7"/>
    <w:rsid w:val="000974EA"/>
    <w:rsid w:val="00097745"/>
    <w:rsid w:val="000979DC"/>
    <w:rsid w:val="00097A36"/>
    <w:rsid w:val="000A1145"/>
    <w:rsid w:val="000A1A70"/>
    <w:rsid w:val="000A29CD"/>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2FF"/>
    <w:rsid w:val="000B36C8"/>
    <w:rsid w:val="000B3AF1"/>
    <w:rsid w:val="000B3DFE"/>
    <w:rsid w:val="000B3E6E"/>
    <w:rsid w:val="000B3EA0"/>
    <w:rsid w:val="000B56B1"/>
    <w:rsid w:val="000B5C9D"/>
    <w:rsid w:val="000B5F30"/>
    <w:rsid w:val="000B776B"/>
    <w:rsid w:val="000B7803"/>
    <w:rsid w:val="000B7B70"/>
    <w:rsid w:val="000C015E"/>
    <w:rsid w:val="000C072B"/>
    <w:rsid w:val="000C08AC"/>
    <w:rsid w:val="000C08EA"/>
    <w:rsid w:val="000C1505"/>
    <w:rsid w:val="000C1861"/>
    <w:rsid w:val="000C2618"/>
    <w:rsid w:val="000C2EB5"/>
    <w:rsid w:val="000C3082"/>
    <w:rsid w:val="000C366C"/>
    <w:rsid w:val="000C383C"/>
    <w:rsid w:val="000C3B11"/>
    <w:rsid w:val="000C3C91"/>
    <w:rsid w:val="000C4B55"/>
    <w:rsid w:val="000C5D3E"/>
    <w:rsid w:val="000C6A28"/>
    <w:rsid w:val="000C6C97"/>
    <w:rsid w:val="000C74F6"/>
    <w:rsid w:val="000C7AAB"/>
    <w:rsid w:val="000C7BC9"/>
    <w:rsid w:val="000D0E86"/>
    <w:rsid w:val="000D10EC"/>
    <w:rsid w:val="000D1D7E"/>
    <w:rsid w:val="000D241F"/>
    <w:rsid w:val="000D24F3"/>
    <w:rsid w:val="000D26C7"/>
    <w:rsid w:val="000D2EA1"/>
    <w:rsid w:val="000D34AD"/>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2BEE"/>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311"/>
    <w:rsid w:val="00100C4B"/>
    <w:rsid w:val="00100D80"/>
    <w:rsid w:val="001013E0"/>
    <w:rsid w:val="00101898"/>
    <w:rsid w:val="001018F1"/>
    <w:rsid w:val="00101999"/>
    <w:rsid w:val="00101DB6"/>
    <w:rsid w:val="00101E5D"/>
    <w:rsid w:val="00101F31"/>
    <w:rsid w:val="00102665"/>
    <w:rsid w:val="00102E23"/>
    <w:rsid w:val="0010386E"/>
    <w:rsid w:val="001038CB"/>
    <w:rsid w:val="001038EE"/>
    <w:rsid w:val="00103957"/>
    <w:rsid w:val="00103F84"/>
    <w:rsid w:val="00103FD0"/>
    <w:rsid w:val="00104547"/>
    <w:rsid w:val="00104E34"/>
    <w:rsid w:val="00104EFD"/>
    <w:rsid w:val="001054A5"/>
    <w:rsid w:val="00106411"/>
    <w:rsid w:val="00106911"/>
    <w:rsid w:val="00106B7A"/>
    <w:rsid w:val="00106D5E"/>
    <w:rsid w:val="001072DB"/>
    <w:rsid w:val="001078CD"/>
    <w:rsid w:val="0011025A"/>
    <w:rsid w:val="00111277"/>
    <w:rsid w:val="00111348"/>
    <w:rsid w:val="0011137C"/>
    <w:rsid w:val="0011143E"/>
    <w:rsid w:val="0011179E"/>
    <w:rsid w:val="00111841"/>
    <w:rsid w:val="0011273C"/>
    <w:rsid w:val="0011325D"/>
    <w:rsid w:val="00113780"/>
    <w:rsid w:val="00113BBC"/>
    <w:rsid w:val="0011488A"/>
    <w:rsid w:val="00114AD1"/>
    <w:rsid w:val="00114C0F"/>
    <w:rsid w:val="00115062"/>
    <w:rsid w:val="00115984"/>
    <w:rsid w:val="0011621F"/>
    <w:rsid w:val="00116F72"/>
    <w:rsid w:val="001172B4"/>
    <w:rsid w:val="00117935"/>
    <w:rsid w:val="00117D0B"/>
    <w:rsid w:val="00120279"/>
    <w:rsid w:val="001206E9"/>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4FE8"/>
    <w:rsid w:val="00135062"/>
    <w:rsid w:val="001352A7"/>
    <w:rsid w:val="001356F4"/>
    <w:rsid w:val="00135E48"/>
    <w:rsid w:val="00136230"/>
    <w:rsid w:val="00136425"/>
    <w:rsid w:val="0013650C"/>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47BE5"/>
    <w:rsid w:val="00150010"/>
    <w:rsid w:val="001505B4"/>
    <w:rsid w:val="00150832"/>
    <w:rsid w:val="0015120F"/>
    <w:rsid w:val="001513C7"/>
    <w:rsid w:val="0015158D"/>
    <w:rsid w:val="0015180A"/>
    <w:rsid w:val="001527B3"/>
    <w:rsid w:val="001535AA"/>
    <w:rsid w:val="00153D87"/>
    <w:rsid w:val="00153FC9"/>
    <w:rsid w:val="00154044"/>
    <w:rsid w:val="00154659"/>
    <w:rsid w:val="00154673"/>
    <w:rsid w:val="00154AB4"/>
    <w:rsid w:val="00154B82"/>
    <w:rsid w:val="001552A5"/>
    <w:rsid w:val="001554F4"/>
    <w:rsid w:val="00155D62"/>
    <w:rsid w:val="0015612E"/>
    <w:rsid w:val="0015656A"/>
    <w:rsid w:val="00156756"/>
    <w:rsid w:val="001568A7"/>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3D3"/>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87F8C"/>
    <w:rsid w:val="00190CF8"/>
    <w:rsid w:val="001917BB"/>
    <w:rsid w:val="00191956"/>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CB2"/>
    <w:rsid w:val="001A4DBF"/>
    <w:rsid w:val="001A58B0"/>
    <w:rsid w:val="001A643D"/>
    <w:rsid w:val="001A6BFB"/>
    <w:rsid w:val="001B0065"/>
    <w:rsid w:val="001B0B52"/>
    <w:rsid w:val="001B1254"/>
    <w:rsid w:val="001B1564"/>
    <w:rsid w:val="001B181E"/>
    <w:rsid w:val="001B186D"/>
    <w:rsid w:val="001B26DC"/>
    <w:rsid w:val="001B2BCF"/>
    <w:rsid w:val="001B30ED"/>
    <w:rsid w:val="001B39F9"/>
    <w:rsid w:val="001B3A04"/>
    <w:rsid w:val="001B3BA8"/>
    <w:rsid w:val="001B3D82"/>
    <w:rsid w:val="001B3EC4"/>
    <w:rsid w:val="001B48B8"/>
    <w:rsid w:val="001B4F6F"/>
    <w:rsid w:val="001B7056"/>
    <w:rsid w:val="001B70C1"/>
    <w:rsid w:val="001B728E"/>
    <w:rsid w:val="001B7DEC"/>
    <w:rsid w:val="001C0234"/>
    <w:rsid w:val="001C0C03"/>
    <w:rsid w:val="001C1EF2"/>
    <w:rsid w:val="001C2860"/>
    <w:rsid w:val="001C28D0"/>
    <w:rsid w:val="001C2B25"/>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AF7"/>
    <w:rsid w:val="001D4C22"/>
    <w:rsid w:val="001D54D3"/>
    <w:rsid w:val="001D5921"/>
    <w:rsid w:val="001D5A12"/>
    <w:rsid w:val="001D5F86"/>
    <w:rsid w:val="001D759F"/>
    <w:rsid w:val="001D7714"/>
    <w:rsid w:val="001D7B15"/>
    <w:rsid w:val="001E0960"/>
    <w:rsid w:val="001E0997"/>
    <w:rsid w:val="001E106E"/>
    <w:rsid w:val="001E166E"/>
    <w:rsid w:val="001E21D1"/>
    <w:rsid w:val="001E23DA"/>
    <w:rsid w:val="001E2D06"/>
    <w:rsid w:val="001E3D8A"/>
    <w:rsid w:val="001E3F8C"/>
    <w:rsid w:val="001E411E"/>
    <w:rsid w:val="001E4BF3"/>
    <w:rsid w:val="001E4E58"/>
    <w:rsid w:val="001E509F"/>
    <w:rsid w:val="001E5642"/>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1E9B"/>
    <w:rsid w:val="00212193"/>
    <w:rsid w:val="002124F6"/>
    <w:rsid w:val="002127A0"/>
    <w:rsid w:val="002127E6"/>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3A4F"/>
    <w:rsid w:val="002452A1"/>
    <w:rsid w:val="0024533F"/>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57BA1"/>
    <w:rsid w:val="00260213"/>
    <w:rsid w:val="00260CD9"/>
    <w:rsid w:val="00261149"/>
    <w:rsid w:val="00261433"/>
    <w:rsid w:val="00262D2B"/>
    <w:rsid w:val="00262DCC"/>
    <w:rsid w:val="00263114"/>
    <w:rsid w:val="0026333D"/>
    <w:rsid w:val="002636C8"/>
    <w:rsid w:val="002638F5"/>
    <w:rsid w:val="00263901"/>
    <w:rsid w:val="002643FF"/>
    <w:rsid w:val="0026490E"/>
    <w:rsid w:val="00264D9B"/>
    <w:rsid w:val="00264DA3"/>
    <w:rsid w:val="00264F09"/>
    <w:rsid w:val="0026524C"/>
    <w:rsid w:val="00265284"/>
    <w:rsid w:val="002653EE"/>
    <w:rsid w:val="00266151"/>
    <w:rsid w:val="00266C18"/>
    <w:rsid w:val="00267709"/>
    <w:rsid w:val="002703AF"/>
    <w:rsid w:val="00270425"/>
    <w:rsid w:val="00270967"/>
    <w:rsid w:val="00270C43"/>
    <w:rsid w:val="00270F7E"/>
    <w:rsid w:val="00271489"/>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46A"/>
    <w:rsid w:val="00290765"/>
    <w:rsid w:val="0029080C"/>
    <w:rsid w:val="00290B80"/>
    <w:rsid w:val="00290C1F"/>
    <w:rsid w:val="00290C72"/>
    <w:rsid w:val="00291239"/>
    <w:rsid w:val="00292C90"/>
    <w:rsid w:val="0029444A"/>
    <w:rsid w:val="00294A83"/>
    <w:rsid w:val="00294B5D"/>
    <w:rsid w:val="00294E6B"/>
    <w:rsid w:val="0029515C"/>
    <w:rsid w:val="00295240"/>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9AA"/>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129"/>
    <w:rsid w:val="002C42E8"/>
    <w:rsid w:val="002C446D"/>
    <w:rsid w:val="002C49EA"/>
    <w:rsid w:val="002C5334"/>
    <w:rsid w:val="002C58C3"/>
    <w:rsid w:val="002C623E"/>
    <w:rsid w:val="002D09A8"/>
    <w:rsid w:val="002D0D6C"/>
    <w:rsid w:val="002D12CE"/>
    <w:rsid w:val="002D141C"/>
    <w:rsid w:val="002D180A"/>
    <w:rsid w:val="002D214D"/>
    <w:rsid w:val="002D22D8"/>
    <w:rsid w:val="002D2B41"/>
    <w:rsid w:val="002D2C88"/>
    <w:rsid w:val="002D3A4B"/>
    <w:rsid w:val="002D423C"/>
    <w:rsid w:val="002D492F"/>
    <w:rsid w:val="002D4B80"/>
    <w:rsid w:val="002D4CF5"/>
    <w:rsid w:val="002D4D46"/>
    <w:rsid w:val="002D4D50"/>
    <w:rsid w:val="002D4E33"/>
    <w:rsid w:val="002D5104"/>
    <w:rsid w:val="002D5F8D"/>
    <w:rsid w:val="002D659A"/>
    <w:rsid w:val="002D66CD"/>
    <w:rsid w:val="002D6BCD"/>
    <w:rsid w:val="002D6EE8"/>
    <w:rsid w:val="002D70D2"/>
    <w:rsid w:val="002D72F7"/>
    <w:rsid w:val="002D7455"/>
    <w:rsid w:val="002D7F56"/>
    <w:rsid w:val="002E03A2"/>
    <w:rsid w:val="002E092E"/>
    <w:rsid w:val="002E0D8E"/>
    <w:rsid w:val="002E111A"/>
    <w:rsid w:val="002E1A22"/>
    <w:rsid w:val="002E1D22"/>
    <w:rsid w:val="002E1EA2"/>
    <w:rsid w:val="002E22AE"/>
    <w:rsid w:val="002E3935"/>
    <w:rsid w:val="002E39BB"/>
    <w:rsid w:val="002E39E8"/>
    <w:rsid w:val="002E3AD0"/>
    <w:rsid w:val="002E3F29"/>
    <w:rsid w:val="002E3FFF"/>
    <w:rsid w:val="002E414A"/>
    <w:rsid w:val="002E43E1"/>
    <w:rsid w:val="002E4AAB"/>
    <w:rsid w:val="002E4C29"/>
    <w:rsid w:val="002E55BD"/>
    <w:rsid w:val="002E66FA"/>
    <w:rsid w:val="002E6768"/>
    <w:rsid w:val="002E6F53"/>
    <w:rsid w:val="002E7025"/>
    <w:rsid w:val="002E7776"/>
    <w:rsid w:val="002E7CAC"/>
    <w:rsid w:val="002F06D4"/>
    <w:rsid w:val="002F0DF2"/>
    <w:rsid w:val="002F167B"/>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A23"/>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615"/>
    <w:rsid w:val="00307B37"/>
    <w:rsid w:val="00307C4A"/>
    <w:rsid w:val="00307F9F"/>
    <w:rsid w:val="00310693"/>
    <w:rsid w:val="00311322"/>
    <w:rsid w:val="003117B8"/>
    <w:rsid w:val="00311B51"/>
    <w:rsid w:val="00311EF7"/>
    <w:rsid w:val="003127E2"/>
    <w:rsid w:val="0031288A"/>
    <w:rsid w:val="00312ACE"/>
    <w:rsid w:val="00312C10"/>
    <w:rsid w:val="0031515F"/>
    <w:rsid w:val="0031520E"/>
    <w:rsid w:val="00315731"/>
    <w:rsid w:val="00315764"/>
    <w:rsid w:val="003163B3"/>
    <w:rsid w:val="00316450"/>
    <w:rsid w:val="00316EFA"/>
    <w:rsid w:val="00317064"/>
    <w:rsid w:val="003172F0"/>
    <w:rsid w:val="00317435"/>
    <w:rsid w:val="00317C9F"/>
    <w:rsid w:val="00320324"/>
    <w:rsid w:val="0032062F"/>
    <w:rsid w:val="00320B76"/>
    <w:rsid w:val="00320B8B"/>
    <w:rsid w:val="00320BD5"/>
    <w:rsid w:val="003212CD"/>
    <w:rsid w:val="0032158B"/>
    <w:rsid w:val="00322E38"/>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2B5"/>
    <w:rsid w:val="00330390"/>
    <w:rsid w:val="0033072C"/>
    <w:rsid w:val="003309AC"/>
    <w:rsid w:val="003314B4"/>
    <w:rsid w:val="003315CA"/>
    <w:rsid w:val="0033191F"/>
    <w:rsid w:val="003324BA"/>
    <w:rsid w:val="003327F2"/>
    <w:rsid w:val="003328C5"/>
    <w:rsid w:val="00332A58"/>
    <w:rsid w:val="00332B85"/>
    <w:rsid w:val="0033396B"/>
    <w:rsid w:val="00333C2D"/>
    <w:rsid w:val="00333E11"/>
    <w:rsid w:val="00333F23"/>
    <w:rsid w:val="0033437B"/>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283"/>
    <w:rsid w:val="00357720"/>
    <w:rsid w:val="00357CF1"/>
    <w:rsid w:val="00360056"/>
    <w:rsid w:val="00360182"/>
    <w:rsid w:val="0036092B"/>
    <w:rsid w:val="00360B2D"/>
    <w:rsid w:val="00360D10"/>
    <w:rsid w:val="00360FE9"/>
    <w:rsid w:val="00361BC4"/>
    <w:rsid w:val="00361F3F"/>
    <w:rsid w:val="00361FBB"/>
    <w:rsid w:val="003622D8"/>
    <w:rsid w:val="00362B6D"/>
    <w:rsid w:val="00362F91"/>
    <w:rsid w:val="00362FC7"/>
    <w:rsid w:val="00363390"/>
    <w:rsid w:val="00364705"/>
    <w:rsid w:val="003648DF"/>
    <w:rsid w:val="00364F7A"/>
    <w:rsid w:val="00365699"/>
    <w:rsid w:val="00365F92"/>
    <w:rsid w:val="003661D2"/>
    <w:rsid w:val="00366AAE"/>
    <w:rsid w:val="00366C97"/>
    <w:rsid w:val="00366CB1"/>
    <w:rsid w:val="00367012"/>
    <w:rsid w:val="0037097C"/>
    <w:rsid w:val="00370F03"/>
    <w:rsid w:val="00371944"/>
    <w:rsid w:val="003733FC"/>
    <w:rsid w:val="00373D6D"/>
    <w:rsid w:val="00374032"/>
    <w:rsid w:val="003741BA"/>
    <w:rsid w:val="003746B7"/>
    <w:rsid w:val="00375751"/>
    <w:rsid w:val="0037577D"/>
    <w:rsid w:val="00375CDC"/>
    <w:rsid w:val="003762A1"/>
    <w:rsid w:val="003762E3"/>
    <w:rsid w:val="00376DD6"/>
    <w:rsid w:val="003770AE"/>
    <w:rsid w:val="00377446"/>
    <w:rsid w:val="0037768D"/>
    <w:rsid w:val="0037773F"/>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4933"/>
    <w:rsid w:val="0039560A"/>
    <w:rsid w:val="003957B6"/>
    <w:rsid w:val="00397E54"/>
    <w:rsid w:val="003A0460"/>
    <w:rsid w:val="003A1C92"/>
    <w:rsid w:val="003A2643"/>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393"/>
    <w:rsid w:val="003B4AA0"/>
    <w:rsid w:val="003B507F"/>
    <w:rsid w:val="003B5660"/>
    <w:rsid w:val="003B56A5"/>
    <w:rsid w:val="003B5D36"/>
    <w:rsid w:val="003B6A35"/>
    <w:rsid w:val="003B778B"/>
    <w:rsid w:val="003B7B16"/>
    <w:rsid w:val="003C0CAF"/>
    <w:rsid w:val="003C202C"/>
    <w:rsid w:val="003C4064"/>
    <w:rsid w:val="003C4295"/>
    <w:rsid w:val="003C499A"/>
    <w:rsid w:val="003C608C"/>
    <w:rsid w:val="003C7181"/>
    <w:rsid w:val="003C7365"/>
    <w:rsid w:val="003C77D1"/>
    <w:rsid w:val="003C7AA3"/>
    <w:rsid w:val="003D0F39"/>
    <w:rsid w:val="003D1963"/>
    <w:rsid w:val="003D1CE9"/>
    <w:rsid w:val="003D20A5"/>
    <w:rsid w:val="003D2620"/>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6E"/>
    <w:rsid w:val="003E36ED"/>
    <w:rsid w:val="003E40E0"/>
    <w:rsid w:val="003E41AF"/>
    <w:rsid w:val="003E4ADA"/>
    <w:rsid w:val="003E4BC0"/>
    <w:rsid w:val="003E58EA"/>
    <w:rsid w:val="003E5A1A"/>
    <w:rsid w:val="003E6290"/>
    <w:rsid w:val="003E670C"/>
    <w:rsid w:val="003E6B43"/>
    <w:rsid w:val="003E7296"/>
    <w:rsid w:val="003E783E"/>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B13"/>
    <w:rsid w:val="003F7B90"/>
    <w:rsid w:val="004003A1"/>
    <w:rsid w:val="004005F3"/>
    <w:rsid w:val="004019C9"/>
    <w:rsid w:val="00401C20"/>
    <w:rsid w:val="0040339F"/>
    <w:rsid w:val="004033F7"/>
    <w:rsid w:val="00404338"/>
    <w:rsid w:val="0040443B"/>
    <w:rsid w:val="004044F5"/>
    <w:rsid w:val="00405000"/>
    <w:rsid w:val="0040629A"/>
    <w:rsid w:val="00406347"/>
    <w:rsid w:val="00406973"/>
    <w:rsid w:val="004069CD"/>
    <w:rsid w:val="00407525"/>
    <w:rsid w:val="00407737"/>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6EC"/>
    <w:rsid w:val="00430B43"/>
    <w:rsid w:val="004318F4"/>
    <w:rsid w:val="00431C44"/>
    <w:rsid w:val="004328DE"/>
    <w:rsid w:val="004329FF"/>
    <w:rsid w:val="0043366B"/>
    <w:rsid w:val="00434699"/>
    <w:rsid w:val="00434E45"/>
    <w:rsid w:val="00435058"/>
    <w:rsid w:val="004356C0"/>
    <w:rsid w:val="0043573C"/>
    <w:rsid w:val="00435B45"/>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56A2"/>
    <w:rsid w:val="0044670F"/>
    <w:rsid w:val="0044680A"/>
    <w:rsid w:val="004477BB"/>
    <w:rsid w:val="00447D25"/>
    <w:rsid w:val="00447FA2"/>
    <w:rsid w:val="0045026B"/>
    <w:rsid w:val="004503E7"/>
    <w:rsid w:val="00450F1A"/>
    <w:rsid w:val="00451374"/>
    <w:rsid w:val="004514CD"/>
    <w:rsid w:val="00451695"/>
    <w:rsid w:val="004516ED"/>
    <w:rsid w:val="00451C42"/>
    <w:rsid w:val="0045228E"/>
    <w:rsid w:val="004522AE"/>
    <w:rsid w:val="00452ED5"/>
    <w:rsid w:val="00453C8E"/>
    <w:rsid w:val="00453FE5"/>
    <w:rsid w:val="00454171"/>
    <w:rsid w:val="00456295"/>
    <w:rsid w:val="0045642D"/>
    <w:rsid w:val="004564B7"/>
    <w:rsid w:val="00456D6D"/>
    <w:rsid w:val="00457455"/>
    <w:rsid w:val="00460B14"/>
    <w:rsid w:val="0046125B"/>
    <w:rsid w:val="0046282E"/>
    <w:rsid w:val="00462AB0"/>
    <w:rsid w:val="00462DA4"/>
    <w:rsid w:val="004637EA"/>
    <w:rsid w:val="004639D6"/>
    <w:rsid w:val="00463F15"/>
    <w:rsid w:val="00464676"/>
    <w:rsid w:val="0046478A"/>
    <w:rsid w:val="0046484C"/>
    <w:rsid w:val="0046489B"/>
    <w:rsid w:val="00464AC2"/>
    <w:rsid w:val="00464D45"/>
    <w:rsid w:val="00464EB7"/>
    <w:rsid w:val="00466009"/>
    <w:rsid w:val="004662CD"/>
    <w:rsid w:val="00466686"/>
    <w:rsid w:val="0046675C"/>
    <w:rsid w:val="00466813"/>
    <w:rsid w:val="00466B0B"/>
    <w:rsid w:val="00466E11"/>
    <w:rsid w:val="004671DA"/>
    <w:rsid w:val="00467E8E"/>
    <w:rsid w:val="004707F1"/>
    <w:rsid w:val="00471327"/>
    <w:rsid w:val="00471AF6"/>
    <w:rsid w:val="00472502"/>
    <w:rsid w:val="00472A44"/>
    <w:rsid w:val="004735A0"/>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57A3"/>
    <w:rsid w:val="00487785"/>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50B0"/>
    <w:rsid w:val="00496303"/>
    <w:rsid w:val="00496685"/>
    <w:rsid w:val="004975EB"/>
    <w:rsid w:val="00497C8A"/>
    <w:rsid w:val="00497D8E"/>
    <w:rsid w:val="004A0189"/>
    <w:rsid w:val="004A0246"/>
    <w:rsid w:val="004A0AF3"/>
    <w:rsid w:val="004A11E1"/>
    <w:rsid w:val="004A14B4"/>
    <w:rsid w:val="004A1F5F"/>
    <w:rsid w:val="004A30A3"/>
    <w:rsid w:val="004A3102"/>
    <w:rsid w:val="004A3DCB"/>
    <w:rsid w:val="004A40D7"/>
    <w:rsid w:val="004A5321"/>
    <w:rsid w:val="004A55DC"/>
    <w:rsid w:val="004A5EAC"/>
    <w:rsid w:val="004A6B67"/>
    <w:rsid w:val="004A7D04"/>
    <w:rsid w:val="004B0443"/>
    <w:rsid w:val="004B0747"/>
    <w:rsid w:val="004B077D"/>
    <w:rsid w:val="004B0BD8"/>
    <w:rsid w:val="004B0D4B"/>
    <w:rsid w:val="004B1254"/>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216F"/>
    <w:rsid w:val="004C2438"/>
    <w:rsid w:val="004C2BA0"/>
    <w:rsid w:val="004C2BA1"/>
    <w:rsid w:val="004C2C0A"/>
    <w:rsid w:val="004C3C05"/>
    <w:rsid w:val="004C502C"/>
    <w:rsid w:val="004C5615"/>
    <w:rsid w:val="004C5972"/>
    <w:rsid w:val="004C5B4B"/>
    <w:rsid w:val="004C5E00"/>
    <w:rsid w:val="004C64F5"/>
    <w:rsid w:val="004C6CC2"/>
    <w:rsid w:val="004C6F92"/>
    <w:rsid w:val="004C707E"/>
    <w:rsid w:val="004C77C3"/>
    <w:rsid w:val="004C7B15"/>
    <w:rsid w:val="004D00DC"/>
    <w:rsid w:val="004D015B"/>
    <w:rsid w:val="004D0861"/>
    <w:rsid w:val="004D1229"/>
    <w:rsid w:val="004D172E"/>
    <w:rsid w:val="004D228A"/>
    <w:rsid w:val="004D2426"/>
    <w:rsid w:val="004D255D"/>
    <w:rsid w:val="004D2BFC"/>
    <w:rsid w:val="004D2F28"/>
    <w:rsid w:val="004D307F"/>
    <w:rsid w:val="004D3449"/>
    <w:rsid w:val="004D38FB"/>
    <w:rsid w:val="004D3E4E"/>
    <w:rsid w:val="004D3F91"/>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2EB"/>
    <w:rsid w:val="004E3518"/>
    <w:rsid w:val="004E3DBD"/>
    <w:rsid w:val="004E3EB5"/>
    <w:rsid w:val="004E421F"/>
    <w:rsid w:val="004E4ED6"/>
    <w:rsid w:val="004E4F12"/>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1964"/>
    <w:rsid w:val="004F236B"/>
    <w:rsid w:val="004F237A"/>
    <w:rsid w:val="004F2A18"/>
    <w:rsid w:val="004F31CC"/>
    <w:rsid w:val="004F34C6"/>
    <w:rsid w:val="004F3B7E"/>
    <w:rsid w:val="004F3CBE"/>
    <w:rsid w:val="004F590D"/>
    <w:rsid w:val="004F6DDE"/>
    <w:rsid w:val="004F79C9"/>
    <w:rsid w:val="004F7ABD"/>
    <w:rsid w:val="00500A34"/>
    <w:rsid w:val="00500E0E"/>
    <w:rsid w:val="00501053"/>
    <w:rsid w:val="00501AD2"/>
    <w:rsid w:val="00501B10"/>
    <w:rsid w:val="00502124"/>
    <w:rsid w:val="005023C1"/>
    <w:rsid w:val="00502548"/>
    <w:rsid w:val="00502AAC"/>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7F9"/>
    <w:rsid w:val="00521BA8"/>
    <w:rsid w:val="00521D8C"/>
    <w:rsid w:val="00521E56"/>
    <w:rsid w:val="0052251A"/>
    <w:rsid w:val="00523364"/>
    <w:rsid w:val="00523FBE"/>
    <w:rsid w:val="005242D8"/>
    <w:rsid w:val="00524FC8"/>
    <w:rsid w:val="00525123"/>
    <w:rsid w:val="005258C5"/>
    <w:rsid w:val="00525F51"/>
    <w:rsid w:val="005274B3"/>
    <w:rsid w:val="005300DF"/>
    <w:rsid w:val="005309FD"/>
    <w:rsid w:val="00532262"/>
    <w:rsid w:val="0053263C"/>
    <w:rsid w:val="00532A63"/>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19F"/>
    <w:rsid w:val="00543796"/>
    <w:rsid w:val="0054392B"/>
    <w:rsid w:val="005439F5"/>
    <w:rsid w:val="00543E2A"/>
    <w:rsid w:val="005443E2"/>
    <w:rsid w:val="0054441C"/>
    <w:rsid w:val="00544DAA"/>
    <w:rsid w:val="00545C5D"/>
    <w:rsid w:val="0054624A"/>
    <w:rsid w:val="00546306"/>
    <w:rsid w:val="005467B7"/>
    <w:rsid w:val="00550895"/>
    <w:rsid w:val="00550C30"/>
    <w:rsid w:val="00550C5D"/>
    <w:rsid w:val="00551013"/>
    <w:rsid w:val="005512E5"/>
    <w:rsid w:val="00552964"/>
    <w:rsid w:val="00552EF3"/>
    <w:rsid w:val="00553954"/>
    <w:rsid w:val="00553AE1"/>
    <w:rsid w:val="00553CDE"/>
    <w:rsid w:val="00553DB7"/>
    <w:rsid w:val="005553C0"/>
    <w:rsid w:val="0055696D"/>
    <w:rsid w:val="005574C9"/>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0339"/>
    <w:rsid w:val="0059103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AAD"/>
    <w:rsid w:val="005A0C3F"/>
    <w:rsid w:val="005A166A"/>
    <w:rsid w:val="005A1BB6"/>
    <w:rsid w:val="005A1C76"/>
    <w:rsid w:val="005A2227"/>
    <w:rsid w:val="005A24AE"/>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C82"/>
    <w:rsid w:val="005B3DE8"/>
    <w:rsid w:val="005B483F"/>
    <w:rsid w:val="005B4AB8"/>
    <w:rsid w:val="005B50B9"/>
    <w:rsid w:val="005B57D0"/>
    <w:rsid w:val="005B5E55"/>
    <w:rsid w:val="005B628E"/>
    <w:rsid w:val="005B637B"/>
    <w:rsid w:val="005B6548"/>
    <w:rsid w:val="005B6B87"/>
    <w:rsid w:val="005C163B"/>
    <w:rsid w:val="005C18ED"/>
    <w:rsid w:val="005C1BA2"/>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2E66"/>
    <w:rsid w:val="005D30F5"/>
    <w:rsid w:val="005D3196"/>
    <w:rsid w:val="005D34D4"/>
    <w:rsid w:val="005D36F8"/>
    <w:rsid w:val="005D3F73"/>
    <w:rsid w:val="005D407E"/>
    <w:rsid w:val="005D48E2"/>
    <w:rsid w:val="005D5194"/>
    <w:rsid w:val="005D543C"/>
    <w:rsid w:val="005D5469"/>
    <w:rsid w:val="005D59F9"/>
    <w:rsid w:val="005D5A32"/>
    <w:rsid w:val="005D5ABF"/>
    <w:rsid w:val="005D5B48"/>
    <w:rsid w:val="005D5CA5"/>
    <w:rsid w:val="005D5ECB"/>
    <w:rsid w:val="005D615C"/>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6CD"/>
    <w:rsid w:val="005E7742"/>
    <w:rsid w:val="005E776E"/>
    <w:rsid w:val="005F0B1D"/>
    <w:rsid w:val="005F11B0"/>
    <w:rsid w:val="005F125B"/>
    <w:rsid w:val="005F136E"/>
    <w:rsid w:val="005F1CED"/>
    <w:rsid w:val="005F1F36"/>
    <w:rsid w:val="005F216A"/>
    <w:rsid w:val="005F2975"/>
    <w:rsid w:val="005F2BEF"/>
    <w:rsid w:val="005F33AF"/>
    <w:rsid w:val="005F351F"/>
    <w:rsid w:val="005F46BC"/>
    <w:rsid w:val="005F46D9"/>
    <w:rsid w:val="005F4AFB"/>
    <w:rsid w:val="005F4EDA"/>
    <w:rsid w:val="005F4F58"/>
    <w:rsid w:val="005F51B8"/>
    <w:rsid w:val="005F5A8E"/>
    <w:rsid w:val="005F6387"/>
    <w:rsid w:val="005F6800"/>
    <w:rsid w:val="005F6ECB"/>
    <w:rsid w:val="005F7674"/>
    <w:rsid w:val="005F7D1B"/>
    <w:rsid w:val="00600088"/>
    <w:rsid w:val="00600467"/>
    <w:rsid w:val="00601E57"/>
    <w:rsid w:val="0060216F"/>
    <w:rsid w:val="0060218F"/>
    <w:rsid w:val="00602315"/>
    <w:rsid w:val="00602A0B"/>
    <w:rsid w:val="00602B6B"/>
    <w:rsid w:val="00603120"/>
    <w:rsid w:val="00603F7A"/>
    <w:rsid w:val="00604A40"/>
    <w:rsid w:val="00605963"/>
    <w:rsid w:val="00605B7D"/>
    <w:rsid w:val="006060C5"/>
    <w:rsid w:val="00606C9F"/>
    <w:rsid w:val="00606E81"/>
    <w:rsid w:val="0060749F"/>
    <w:rsid w:val="00607C4F"/>
    <w:rsid w:val="0061000F"/>
    <w:rsid w:val="006100D6"/>
    <w:rsid w:val="00610E30"/>
    <w:rsid w:val="006111A8"/>
    <w:rsid w:val="00611790"/>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102"/>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741"/>
    <w:rsid w:val="00637E95"/>
    <w:rsid w:val="00640668"/>
    <w:rsid w:val="006410F4"/>
    <w:rsid w:val="0064125F"/>
    <w:rsid w:val="006422A5"/>
    <w:rsid w:val="006422B1"/>
    <w:rsid w:val="00642872"/>
    <w:rsid w:val="006431BB"/>
    <w:rsid w:val="006432EC"/>
    <w:rsid w:val="006438F9"/>
    <w:rsid w:val="00643CF7"/>
    <w:rsid w:val="006440DB"/>
    <w:rsid w:val="0064433A"/>
    <w:rsid w:val="0064452B"/>
    <w:rsid w:val="00644ADD"/>
    <w:rsid w:val="00644DEB"/>
    <w:rsid w:val="006458C2"/>
    <w:rsid w:val="00645BD5"/>
    <w:rsid w:val="00645F7C"/>
    <w:rsid w:val="00646716"/>
    <w:rsid w:val="00646DE8"/>
    <w:rsid w:val="006470BC"/>
    <w:rsid w:val="006476A7"/>
    <w:rsid w:val="00647850"/>
    <w:rsid w:val="00647946"/>
    <w:rsid w:val="00647A3D"/>
    <w:rsid w:val="00650E56"/>
    <w:rsid w:val="0065111D"/>
    <w:rsid w:val="00651BBD"/>
    <w:rsid w:val="006520F8"/>
    <w:rsid w:val="006523F1"/>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5F1F"/>
    <w:rsid w:val="00666990"/>
    <w:rsid w:val="00666E2E"/>
    <w:rsid w:val="00666EAE"/>
    <w:rsid w:val="00667112"/>
    <w:rsid w:val="00667DD0"/>
    <w:rsid w:val="00667E45"/>
    <w:rsid w:val="00667F38"/>
    <w:rsid w:val="006700F9"/>
    <w:rsid w:val="00670568"/>
    <w:rsid w:val="006711B7"/>
    <w:rsid w:val="006714EF"/>
    <w:rsid w:val="00671A05"/>
    <w:rsid w:val="00672064"/>
    <w:rsid w:val="00672335"/>
    <w:rsid w:val="00672C3E"/>
    <w:rsid w:val="00673655"/>
    <w:rsid w:val="00673977"/>
    <w:rsid w:val="00673FEE"/>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87C51"/>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86D"/>
    <w:rsid w:val="006A5FF2"/>
    <w:rsid w:val="006A655E"/>
    <w:rsid w:val="006A672C"/>
    <w:rsid w:val="006A67BF"/>
    <w:rsid w:val="006A7306"/>
    <w:rsid w:val="006A76E5"/>
    <w:rsid w:val="006B09B9"/>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B66C1"/>
    <w:rsid w:val="006B6934"/>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84"/>
    <w:rsid w:val="006C4BF1"/>
    <w:rsid w:val="006C4F6B"/>
    <w:rsid w:val="006C6025"/>
    <w:rsid w:val="006C6263"/>
    <w:rsid w:val="006C68A8"/>
    <w:rsid w:val="006C7002"/>
    <w:rsid w:val="006C7986"/>
    <w:rsid w:val="006C7BE0"/>
    <w:rsid w:val="006D007D"/>
    <w:rsid w:val="006D01E6"/>
    <w:rsid w:val="006D0D82"/>
    <w:rsid w:val="006D13F4"/>
    <w:rsid w:val="006D1454"/>
    <w:rsid w:val="006D23CD"/>
    <w:rsid w:val="006D2430"/>
    <w:rsid w:val="006D372C"/>
    <w:rsid w:val="006D3C03"/>
    <w:rsid w:val="006D4D9C"/>
    <w:rsid w:val="006D53B1"/>
    <w:rsid w:val="006D53F9"/>
    <w:rsid w:val="006D54FC"/>
    <w:rsid w:val="006D5C1E"/>
    <w:rsid w:val="006D602A"/>
    <w:rsid w:val="006D6187"/>
    <w:rsid w:val="006D63F4"/>
    <w:rsid w:val="006D6C97"/>
    <w:rsid w:val="006E03FC"/>
    <w:rsid w:val="006E2A5A"/>
    <w:rsid w:val="006E3D16"/>
    <w:rsid w:val="006E44EE"/>
    <w:rsid w:val="006E4988"/>
    <w:rsid w:val="006E4C3E"/>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1F8"/>
    <w:rsid w:val="006F7CF9"/>
    <w:rsid w:val="00700857"/>
    <w:rsid w:val="00700DB4"/>
    <w:rsid w:val="00700EF1"/>
    <w:rsid w:val="007010E3"/>
    <w:rsid w:val="007012DC"/>
    <w:rsid w:val="00701953"/>
    <w:rsid w:val="00702A00"/>
    <w:rsid w:val="00702BCD"/>
    <w:rsid w:val="00703105"/>
    <w:rsid w:val="00704195"/>
    <w:rsid w:val="00704B38"/>
    <w:rsid w:val="00704FD1"/>
    <w:rsid w:val="007052F1"/>
    <w:rsid w:val="00705547"/>
    <w:rsid w:val="0070573B"/>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A7B"/>
    <w:rsid w:val="00721C1B"/>
    <w:rsid w:val="00721EC8"/>
    <w:rsid w:val="00722708"/>
    <w:rsid w:val="00723154"/>
    <w:rsid w:val="00723574"/>
    <w:rsid w:val="00724D97"/>
    <w:rsid w:val="00725D39"/>
    <w:rsid w:val="00725DE8"/>
    <w:rsid w:val="00725F32"/>
    <w:rsid w:val="007262AB"/>
    <w:rsid w:val="00726980"/>
    <w:rsid w:val="00726BFF"/>
    <w:rsid w:val="0072770C"/>
    <w:rsid w:val="00730093"/>
    <w:rsid w:val="00730D5B"/>
    <w:rsid w:val="00730EEF"/>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24D"/>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622"/>
    <w:rsid w:val="00752986"/>
    <w:rsid w:val="00752E58"/>
    <w:rsid w:val="00752EAF"/>
    <w:rsid w:val="00753339"/>
    <w:rsid w:val="0075433C"/>
    <w:rsid w:val="00754425"/>
    <w:rsid w:val="007544F5"/>
    <w:rsid w:val="00755AFE"/>
    <w:rsid w:val="007563C4"/>
    <w:rsid w:val="00756C99"/>
    <w:rsid w:val="0075714A"/>
    <w:rsid w:val="00757F06"/>
    <w:rsid w:val="00760514"/>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BDC"/>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6C9E"/>
    <w:rsid w:val="007C7903"/>
    <w:rsid w:val="007C79C6"/>
    <w:rsid w:val="007C7B1B"/>
    <w:rsid w:val="007C7F05"/>
    <w:rsid w:val="007D0607"/>
    <w:rsid w:val="007D088F"/>
    <w:rsid w:val="007D0C73"/>
    <w:rsid w:val="007D0EE8"/>
    <w:rsid w:val="007D1561"/>
    <w:rsid w:val="007D2A68"/>
    <w:rsid w:val="007D41CD"/>
    <w:rsid w:val="007D441D"/>
    <w:rsid w:val="007D44A7"/>
    <w:rsid w:val="007D4BB3"/>
    <w:rsid w:val="007D5307"/>
    <w:rsid w:val="007D559C"/>
    <w:rsid w:val="007D58EE"/>
    <w:rsid w:val="007D6723"/>
    <w:rsid w:val="007D6B12"/>
    <w:rsid w:val="007D744E"/>
    <w:rsid w:val="007D7927"/>
    <w:rsid w:val="007E0DBA"/>
    <w:rsid w:val="007E113B"/>
    <w:rsid w:val="007E12DB"/>
    <w:rsid w:val="007E2C27"/>
    <w:rsid w:val="007E3408"/>
    <w:rsid w:val="007E39BC"/>
    <w:rsid w:val="007E3A4D"/>
    <w:rsid w:val="007E3C8E"/>
    <w:rsid w:val="007E41FB"/>
    <w:rsid w:val="007E4B2C"/>
    <w:rsid w:val="007E4B8D"/>
    <w:rsid w:val="007E5169"/>
    <w:rsid w:val="007E5A8C"/>
    <w:rsid w:val="007E5FE9"/>
    <w:rsid w:val="007E6312"/>
    <w:rsid w:val="007E682E"/>
    <w:rsid w:val="007E691F"/>
    <w:rsid w:val="007E69C8"/>
    <w:rsid w:val="007E72E5"/>
    <w:rsid w:val="007E7396"/>
    <w:rsid w:val="007E7BE5"/>
    <w:rsid w:val="007E7FF7"/>
    <w:rsid w:val="007F01CF"/>
    <w:rsid w:val="007F153C"/>
    <w:rsid w:val="007F1AC9"/>
    <w:rsid w:val="007F20AF"/>
    <w:rsid w:val="007F26A1"/>
    <w:rsid w:val="007F279D"/>
    <w:rsid w:val="007F35A6"/>
    <w:rsid w:val="007F3754"/>
    <w:rsid w:val="007F39B2"/>
    <w:rsid w:val="007F3A75"/>
    <w:rsid w:val="007F3D44"/>
    <w:rsid w:val="007F3FF9"/>
    <w:rsid w:val="007F48EC"/>
    <w:rsid w:val="007F4D85"/>
    <w:rsid w:val="007F53EF"/>
    <w:rsid w:val="007F575D"/>
    <w:rsid w:val="007F5B01"/>
    <w:rsid w:val="007F7501"/>
    <w:rsid w:val="007F78C3"/>
    <w:rsid w:val="00800499"/>
    <w:rsid w:val="00800B89"/>
    <w:rsid w:val="00802C1A"/>
    <w:rsid w:val="0080305B"/>
    <w:rsid w:val="008030DB"/>
    <w:rsid w:val="00803A91"/>
    <w:rsid w:val="008040FC"/>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0F"/>
    <w:rsid w:val="00817720"/>
    <w:rsid w:val="008178BE"/>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5C4E"/>
    <w:rsid w:val="00846083"/>
    <w:rsid w:val="00846CB5"/>
    <w:rsid w:val="00846DA6"/>
    <w:rsid w:val="00847749"/>
    <w:rsid w:val="0084795D"/>
    <w:rsid w:val="00850A74"/>
    <w:rsid w:val="00851070"/>
    <w:rsid w:val="00851185"/>
    <w:rsid w:val="008513F5"/>
    <w:rsid w:val="00851DBB"/>
    <w:rsid w:val="00851FF7"/>
    <w:rsid w:val="0085293F"/>
    <w:rsid w:val="00852B59"/>
    <w:rsid w:val="00852E24"/>
    <w:rsid w:val="008534AD"/>
    <w:rsid w:val="008537DC"/>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6C63"/>
    <w:rsid w:val="00867D45"/>
    <w:rsid w:val="00870892"/>
    <w:rsid w:val="0087128A"/>
    <w:rsid w:val="00871886"/>
    <w:rsid w:val="0087259C"/>
    <w:rsid w:val="0087279B"/>
    <w:rsid w:val="00873160"/>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3FB7"/>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97D77"/>
    <w:rsid w:val="008A0108"/>
    <w:rsid w:val="008A1426"/>
    <w:rsid w:val="008A1730"/>
    <w:rsid w:val="008A17B5"/>
    <w:rsid w:val="008A1E16"/>
    <w:rsid w:val="008A2D08"/>
    <w:rsid w:val="008A37DB"/>
    <w:rsid w:val="008A415C"/>
    <w:rsid w:val="008A4D5C"/>
    <w:rsid w:val="008A4F62"/>
    <w:rsid w:val="008A5C1F"/>
    <w:rsid w:val="008A6442"/>
    <w:rsid w:val="008A657B"/>
    <w:rsid w:val="008A6877"/>
    <w:rsid w:val="008A6E61"/>
    <w:rsid w:val="008A70B1"/>
    <w:rsid w:val="008A764E"/>
    <w:rsid w:val="008A7BA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40C"/>
    <w:rsid w:val="008C1D63"/>
    <w:rsid w:val="008C2695"/>
    <w:rsid w:val="008C2FF9"/>
    <w:rsid w:val="008C383E"/>
    <w:rsid w:val="008C3DD5"/>
    <w:rsid w:val="008C4025"/>
    <w:rsid w:val="008C417F"/>
    <w:rsid w:val="008C4C33"/>
    <w:rsid w:val="008C50F9"/>
    <w:rsid w:val="008C59CC"/>
    <w:rsid w:val="008C5AF4"/>
    <w:rsid w:val="008C5B7A"/>
    <w:rsid w:val="008C5DB7"/>
    <w:rsid w:val="008C5F69"/>
    <w:rsid w:val="008C77D1"/>
    <w:rsid w:val="008D02F9"/>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690"/>
    <w:rsid w:val="008E0B42"/>
    <w:rsid w:val="008E229F"/>
    <w:rsid w:val="008E2948"/>
    <w:rsid w:val="008E314E"/>
    <w:rsid w:val="008E36AA"/>
    <w:rsid w:val="008E4026"/>
    <w:rsid w:val="008E4685"/>
    <w:rsid w:val="008E4AB6"/>
    <w:rsid w:val="008E5C4C"/>
    <w:rsid w:val="008E5DDB"/>
    <w:rsid w:val="008E63B1"/>
    <w:rsid w:val="008E71D7"/>
    <w:rsid w:val="008E7C82"/>
    <w:rsid w:val="008F052B"/>
    <w:rsid w:val="008F0A5B"/>
    <w:rsid w:val="008F0CF4"/>
    <w:rsid w:val="008F0DBE"/>
    <w:rsid w:val="008F16CB"/>
    <w:rsid w:val="008F171D"/>
    <w:rsid w:val="008F194C"/>
    <w:rsid w:val="008F2016"/>
    <w:rsid w:val="008F2619"/>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4CB3"/>
    <w:rsid w:val="00906B62"/>
    <w:rsid w:val="00907097"/>
    <w:rsid w:val="00907834"/>
    <w:rsid w:val="00910031"/>
    <w:rsid w:val="00910174"/>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095E"/>
    <w:rsid w:val="00921288"/>
    <w:rsid w:val="00921551"/>
    <w:rsid w:val="00921A38"/>
    <w:rsid w:val="00921D9E"/>
    <w:rsid w:val="00921F1B"/>
    <w:rsid w:val="00924877"/>
    <w:rsid w:val="00925D3D"/>
    <w:rsid w:val="009262BA"/>
    <w:rsid w:val="009300D4"/>
    <w:rsid w:val="00930D28"/>
    <w:rsid w:val="00930E32"/>
    <w:rsid w:val="00931C79"/>
    <w:rsid w:val="00931CC7"/>
    <w:rsid w:val="00932C56"/>
    <w:rsid w:val="009330CD"/>
    <w:rsid w:val="009339B6"/>
    <w:rsid w:val="00933A0F"/>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872"/>
    <w:rsid w:val="009459E3"/>
    <w:rsid w:val="00945C5A"/>
    <w:rsid w:val="00946102"/>
    <w:rsid w:val="00946EA5"/>
    <w:rsid w:val="00946F71"/>
    <w:rsid w:val="00947606"/>
    <w:rsid w:val="00947DEB"/>
    <w:rsid w:val="0095017B"/>
    <w:rsid w:val="009505B0"/>
    <w:rsid w:val="00950693"/>
    <w:rsid w:val="009510C4"/>
    <w:rsid w:val="009518F0"/>
    <w:rsid w:val="00952880"/>
    <w:rsid w:val="00952B01"/>
    <w:rsid w:val="00954034"/>
    <w:rsid w:val="00954435"/>
    <w:rsid w:val="00954AEE"/>
    <w:rsid w:val="009550DC"/>
    <w:rsid w:val="0095568A"/>
    <w:rsid w:val="00955710"/>
    <w:rsid w:val="009566D9"/>
    <w:rsid w:val="0095710F"/>
    <w:rsid w:val="00957742"/>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324"/>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2C8"/>
    <w:rsid w:val="0098096F"/>
    <w:rsid w:val="009818D9"/>
    <w:rsid w:val="00981997"/>
    <w:rsid w:val="00981B2D"/>
    <w:rsid w:val="00981EDD"/>
    <w:rsid w:val="00982AA4"/>
    <w:rsid w:val="00982AEB"/>
    <w:rsid w:val="00982B91"/>
    <w:rsid w:val="00982C14"/>
    <w:rsid w:val="00982F15"/>
    <w:rsid w:val="009837F3"/>
    <w:rsid w:val="00984023"/>
    <w:rsid w:val="0098411B"/>
    <w:rsid w:val="00984442"/>
    <w:rsid w:val="009845B5"/>
    <w:rsid w:val="00985FB3"/>
    <w:rsid w:val="00986B78"/>
    <w:rsid w:val="00986D2D"/>
    <w:rsid w:val="0098715F"/>
    <w:rsid w:val="009874EB"/>
    <w:rsid w:val="009879A7"/>
    <w:rsid w:val="00987F19"/>
    <w:rsid w:val="00990587"/>
    <w:rsid w:val="009907CA"/>
    <w:rsid w:val="009907FA"/>
    <w:rsid w:val="00990CC8"/>
    <w:rsid w:val="00991294"/>
    <w:rsid w:val="009919B0"/>
    <w:rsid w:val="00991AC7"/>
    <w:rsid w:val="00991BFB"/>
    <w:rsid w:val="00992AAE"/>
    <w:rsid w:val="00992B92"/>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602C"/>
    <w:rsid w:val="009A61F9"/>
    <w:rsid w:val="009A7713"/>
    <w:rsid w:val="009A7931"/>
    <w:rsid w:val="009A7A87"/>
    <w:rsid w:val="009B0251"/>
    <w:rsid w:val="009B0BE6"/>
    <w:rsid w:val="009B17EE"/>
    <w:rsid w:val="009B1B25"/>
    <w:rsid w:val="009B1F7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0C0"/>
    <w:rsid w:val="009C1613"/>
    <w:rsid w:val="009C1A91"/>
    <w:rsid w:val="009C200F"/>
    <w:rsid w:val="009C22A6"/>
    <w:rsid w:val="009C27EB"/>
    <w:rsid w:val="009C29AA"/>
    <w:rsid w:val="009C300A"/>
    <w:rsid w:val="009C302C"/>
    <w:rsid w:val="009C3536"/>
    <w:rsid w:val="009C38D1"/>
    <w:rsid w:val="009C3964"/>
    <w:rsid w:val="009C60FF"/>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CCF"/>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A7D"/>
    <w:rsid w:val="009F7E7C"/>
    <w:rsid w:val="009F7EE9"/>
    <w:rsid w:val="009F7FBA"/>
    <w:rsid w:val="00A00647"/>
    <w:rsid w:val="00A00C8A"/>
    <w:rsid w:val="00A01136"/>
    <w:rsid w:val="00A017F6"/>
    <w:rsid w:val="00A01992"/>
    <w:rsid w:val="00A02145"/>
    <w:rsid w:val="00A023D8"/>
    <w:rsid w:val="00A02469"/>
    <w:rsid w:val="00A02C70"/>
    <w:rsid w:val="00A02F8A"/>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2016D"/>
    <w:rsid w:val="00A20276"/>
    <w:rsid w:val="00A203B5"/>
    <w:rsid w:val="00A20520"/>
    <w:rsid w:val="00A2124F"/>
    <w:rsid w:val="00A2131F"/>
    <w:rsid w:val="00A21344"/>
    <w:rsid w:val="00A21408"/>
    <w:rsid w:val="00A21523"/>
    <w:rsid w:val="00A229B3"/>
    <w:rsid w:val="00A229DE"/>
    <w:rsid w:val="00A22DC7"/>
    <w:rsid w:val="00A238D5"/>
    <w:rsid w:val="00A239A6"/>
    <w:rsid w:val="00A23AB6"/>
    <w:rsid w:val="00A23DE3"/>
    <w:rsid w:val="00A2405B"/>
    <w:rsid w:val="00A24698"/>
    <w:rsid w:val="00A24787"/>
    <w:rsid w:val="00A25059"/>
    <w:rsid w:val="00A27754"/>
    <w:rsid w:val="00A27C2E"/>
    <w:rsid w:val="00A304DD"/>
    <w:rsid w:val="00A30A31"/>
    <w:rsid w:val="00A31186"/>
    <w:rsid w:val="00A31252"/>
    <w:rsid w:val="00A330DF"/>
    <w:rsid w:val="00A331AB"/>
    <w:rsid w:val="00A335DF"/>
    <w:rsid w:val="00A340CC"/>
    <w:rsid w:val="00A34B30"/>
    <w:rsid w:val="00A352E5"/>
    <w:rsid w:val="00A35E94"/>
    <w:rsid w:val="00A36CDD"/>
    <w:rsid w:val="00A37AD0"/>
    <w:rsid w:val="00A37ECA"/>
    <w:rsid w:val="00A4011A"/>
    <w:rsid w:val="00A40631"/>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9F6"/>
    <w:rsid w:val="00A56D31"/>
    <w:rsid w:val="00A57E1D"/>
    <w:rsid w:val="00A57F6A"/>
    <w:rsid w:val="00A60466"/>
    <w:rsid w:val="00A60B6B"/>
    <w:rsid w:val="00A6150C"/>
    <w:rsid w:val="00A617FB"/>
    <w:rsid w:val="00A62993"/>
    <w:rsid w:val="00A62D60"/>
    <w:rsid w:val="00A62D9D"/>
    <w:rsid w:val="00A6367D"/>
    <w:rsid w:val="00A639CF"/>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129D"/>
    <w:rsid w:val="00A72716"/>
    <w:rsid w:val="00A72C9C"/>
    <w:rsid w:val="00A730BA"/>
    <w:rsid w:val="00A735EF"/>
    <w:rsid w:val="00A73F3C"/>
    <w:rsid w:val="00A751EF"/>
    <w:rsid w:val="00A7536B"/>
    <w:rsid w:val="00A758F1"/>
    <w:rsid w:val="00A76167"/>
    <w:rsid w:val="00A76549"/>
    <w:rsid w:val="00A76D70"/>
    <w:rsid w:val="00A76DFE"/>
    <w:rsid w:val="00A76F8D"/>
    <w:rsid w:val="00A7769A"/>
    <w:rsid w:val="00A77BE5"/>
    <w:rsid w:val="00A80F02"/>
    <w:rsid w:val="00A81985"/>
    <w:rsid w:val="00A81E21"/>
    <w:rsid w:val="00A823F5"/>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3C1"/>
    <w:rsid w:val="00AA54AA"/>
    <w:rsid w:val="00AA57BE"/>
    <w:rsid w:val="00AA57D1"/>
    <w:rsid w:val="00AA624C"/>
    <w:rsid w:val="00AA6DB1"/>
    <w:rsid w:val="00AA71B9"/>
    <w:rsid w:val="00AA7AC1"/>
    <w:rsid w:val="00AA7CD0"/>
    <w:rsid w:val="00AB0EBB"/>
    <w:rsid w:val="00AB1071"/>
    <w:rsid w:val="00AB1278"/>
    <w:rsid w:val="00AB17B5"/>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09BA"/>
    <w:rsid w:val="00AC10B2"/>
    <w:rsid w:val="00AC1B81"/>
    <w:rsid w:val="00AC232B"/>
    <w:rsid w:val="00AC3794"/>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4CA6"/>
    <w:rsid w:val="00AD5221"/>
    <w:rsid w:val="00AD58B9"/>
    <w:rsid w:val="00AD5997"/>
    <w:rsid w:val="00AD5E89"/>
    <w:rsid w:val="00AD63D1"/>
    <w:rsid w:val="00AD65E8"/>
    <w:rsid w:val="00AE1025"/>
    <w:rsid w:val="00AE193A"/>
    <w:rsid w:val="00AE1BAE"/>
    <w:rsid w:val="00AE1FBA"/>
    <w:rsid w:val="00AE21DB"/>
    <w:rsid w:val="00AE23F2"/>
    <w:rsid w:val="00AE2929"/>
    <w:rsid w:val="00AE2AEA"/>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3A6"/>
    <w:rsid w:val="00AF092E"/>
    <w:rsid w:val="00AF140D"/>
    <w:rsid w:val="00AF1A01"/>
    <w:rsid w:val="00AF1ED5"/>
    <w:rsid w:val="00AF2BBB"/>
    <w:rsid w:val="00AF2DCE"/>
    <w:rsid w:val="00AF3296"/>
    <w:rsid w:val="00AF509F"/>
    <w:rsid w:val="00AF5C91"/>
    <w:rsid w:val="00AF6827"/>
    <w:rsid w:val="00AF6BAD"/>
    <w:rsid w:val="00AF6D74"/>
    <w:rsid w:val="00AF6F01"/>
    <w:rsid w:val="00AF7F8A"/>
    <w:rsid w:val="00B0095B"/>
    <w:rsid w:val="00B009B1"/>
    <w:rsid w:val="00B00EA4"/>
    <w:rsid w:val="00B0108C"/>
    <w:rsid w:val="00B0184F"/>
    <w:rsid w:val="00B03420"/>
    <w:rsid w:val="00B03F28"/>
    <w:rsid w:val="00B03F53"/>
    <w:rsid w:val="00B03FF7"/>
    <w:rsid w:val="00B048B4"/>
    <w:rsid w:val="00B04FA1"/>
    <w:rsid w:val="00B06146"/>
    <w:rsid w:val="00B06649"/>
    <w:rsid w:val="00B067E9"/>
    <w:rsid w:val="00B06873"/>
    <w:rsid w:val="00B073E4"/>
    <w:rsid w:val="00B07AE9"/>
    <w:rsid w:val="00B07C64"/>
    <w:rsid w:val="00B101E4"/>
    <w:rsid w:val="00B11C38"/>
    <w:rsid w:val="00B11D78"/>
    <w:rsid w:val="00B11E41"/>
    <w:rsid w:val="00B12095"/>
    <w:rsid w:val="00B121C8"/>
    <w:rsid w:val="00B12A10"/>
    <w:rsid w:val="00B12F47"/>
    <w:rsid w:val="00B13073"/>
    <w:rsid w:val="00B13CD2"/>
    <w:rsid w:val="00B13D65"/>
    <w:rsid w:val="00B144BD"/>
    <w:rsid w:val="00B147F2"/>
    <w:rsid w:val="00B149CC"/>
    <w:rsid w:val="00B15D0E"/>
    <w:rsid w:val="00B1618D"/>
    <w:rsid w:val="00B164CD"/>
    <w:rsid w:val="00B16D3D"/>
    <w:rsid w:val="00B17D90"/>
    <w:rsid w:val="00B17DAC"/>
    <w:rsid w:val="00B17EE0"/>
    <w:rsid w:val="00B17F62"/>
    <w:rsid w:val="00B17F96"/>
    <w:rsid w:val="00B20379"/>
    <w:rsid w:val="00B20692"/>
    <w:rsid w:val="00B2077F"/>
    <w:rsid w:val="00B2087C"/>
    <w:rsid w:val="00B212E8"/>
    <w:rsid w:val="00B2232E"/>
    <w:rsid w:val="00B229F0"/>
    <w:rsid w:val="00B23006"/>
    <w:rsid w:val="00B23698"/>
    <w:rsid w:val="00B24284"/>
    <w:rsid w:val="00B24603"/>
    <w:rsid w:val="00B24706"/>
    <w:rsid w:val="00B2479C"/>
    <w:rsid w:val="00B24AAF"/>
    <w:rsid w:val="00B251C0"/>
    <w:rsid w:val="00B2520F"/>
    <w:rsid w:val="00B25532"/>
    <w:rsid w:val="00B257FA"/>
    <w:rsid w:val="00B25EA9"/>
    <w:rsid w:val="00B2632A"/>
    <w:rsid w:val="00B26D15"/>
    <w:rsid w:val="00B27AD3"/>
    <w:rsid w:val="00B27C5F"/>
    <w:rsid w:val="00B3019B"/>
    <w:rsid w:val="00B30291"/>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213B"/>
    <w:rsid w:val="00B53009"/>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0E81"/>
    <w:rsid w:val="00B714C2"/>
    <w:rsid w:val="00B71D36"/>
    <w:rsid w:val="00B722FA"/>
    <w:rsid w:val="00B725AE"/>
    <w:rsid w:val="00B728D5"/>
    <w:rsid w:val="00B738B0"/>
    <w:rsid w:val="00B7579A"/>
    <w:rsid w:val="00B760E0"/>
    <w:rsid w:val="00B7655E"/>
    <w:rsid w:val="00B76AD6"/>
    <w:rsid w:val="00B76FFC"/>
    <w:rsid w:val="00B7790B"/>
    <w:rsid w:val="00B779C4"/>
    <w:rsid w:val="00B80214"/>
    <w:rsid w:val="00B8077B"/>
    <w:rsid w:val="00B81167"/>
    <w:rsid w:val="00B825E2"/>
    <w:rsid w:val="00B827D2"/>
    <w:rsid w:val="00B8284F"/>
    <w:rsid w:val="00B82F06"/>
    <w:rsid w:val="00B83019"/>
    <w:rsid w:val="00B83D14"/>
    <w:rsid w:val="00B83DBC"/>
    <w:rsid w:val="00B8416F"/>
    <w:rsid w:val="00B842D1"/>
    <w:rsid w:val="00B844FB"/>
    <w:rsid w:val="00B84696"/>
    <w:rsid w:val="00B8474F"/>
    <w:rsid w:val="00B84D4F"/>
    <w:rsid w:val="00B85056"/>
    <w:rsid w:val="00B85A9E"/>
    <w:rsid w:val="00B864F4"/>
    <w:rsid w:val="00B86C4E"/>
    <w:rsid w:val="00B87696"/>
    <w:rsid w:val="00B87702"/>
    <w:rsid w:val="00B87905"/>
    <w:rsid w:val="00B90561"/>
    <w:rsid w:val="00B90755"/>
    <w:rsid w:val="00B90F50"/>
    <w:rsid w:val="00B919A8"/>
    <w:rsid w:val="00B91B6F"/>
    <w:rsid w:val="00B92DA9"/>
    <w:rsid w:val="00B9335A"/>
    <w:rsid w:val="00B9366F"/>
    <w:rsid w:val="00B93C2F"/>
    <w:rsid w:val="00B940D7"/>
    <w:rsid w:val="00B9480A"/>
    <w:rsid w:val="00B94F9C"/>
    <w:rsid w:val="00B95147"/>
    <w:rsid w:val="00B95B3C"/>
    <w:rsid w:val="00B9603C"/>
    <w:rsid w:val="00B9690B"/>
    <w:rsid w:val="00B97484"/>
    <w:rsid w:val="00B97E87"/>
    <w:rsid w:val="00BA0255"/>
    <w:rsid w:val="00BA031A"/>
    <w:rsid w:val="00BA0A4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A7F6C"/>
    <w:rsid w:val="00BB070A"/>
    <w:rsid w:val="00BB0C6B"/>
    <w:rsid w:val="00BB0D7A"/>
    <w:rsid w:val="00BB12FC"/>
    <w:rsid w:val="00BB22E8"/>
    <w:rsid w:val="00BB2540"/>
    <w:rsid w:val="00BB368E"/>
    <w:rsid w:val="00BB3BF6"/>
    <w:rsid w:val="00BB43B1"/>
    <w:rsid w:val="00BB4C9C"/>
    <w:rsid w:val="00BB56C2"/>
    <w:rsid w:val="00BB5828"/>
    <w:rsid w:val="00BB616A"/>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471"/>
    <w:rsid w:val="00BD2516"/>
    <w:rsid w:val="00BD2A05"/>
    <w:rsid w:val="00BD2BD7"/>
    <w:rsid w:val="00BD33CC"/>
    <w:rsid w:val="00BD3FAC"/>
    <w:rsid w:val="00BD41D2"/>
    <w:rsid w:val="00BD4BD1"/>
    <w:rsid w:val="00BD5151"/>
    <w:rsid w:val="00BD55CC"/>
    <w:rsid w:val="00BD5E9B"/>
    <w:rsid w:val="00BD609A"/>
    <w:rsid w:val="00BD74F0"/>
    <w:rsid w:val="00BE16A3"/>
    <w:rsid w:val="00BE1FFD"/>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2D"/>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7AC"/>
    <w:rsid w:val="00BF78F3"/>
    <w:rsid w:val="00C003E7"/>
    <w:rsid w:val="00C00512"/>
    <w:rsid w:val="00C005D6"/>
    <w:rsid w:val="00C00673"/>
    <w:rsid w:val="00C006F2"/>
    <w:rsid w:val="00C00B54"/>
    <w:rsid w:val="00C00BBF"/>
    <w:rsid w:val="00C019A3"/>
    <w:rsid w:val="00C01B64"/>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0DD"/>
    <w:rsid w:val="00C106AB"/>
    <w:rsid w:val="00C107D0"/>
    <w:rsid w:val="00C10F05"/>
    <w:rsid w:val="00C114CC"/>
    <w:rsid w:val="00C11597"/>
    <w:rsid w:val="00C12317"/>
    <w:rsid w:val="00C12518"/>
    <w:rsid w:val="00C128CE"/>
    <w:rsid w:val="00C135A7"/>
    <w:rsid w:val="00C13B16"/>
    <w:rsid w:val="00C143C9"/>
    <w:rsid w:val="00C14786"/>
    <w:rsid w:val="00C150E3"/>
    <w:rsid w:val="00C1632A"/>
    <w:rsid w:val="00C16FE7"/>
    <w:rsid w:val="00C17C47"/>
    <w:rsid w:val="00C216AD"/>
    <w:rsid w:val="00C21EF4"/>
    <w:rsid w:val="00C21F9C"/>
    <w:rsid w:val="00C2517C"/>
    <w:rsid w:val="00C25436"/>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A7E"/>
    <w:rsid w:val="00C44C7F"/>
    <w:rsid w:val="00C4514D"/>
    <w:rsid w:val="00C4627D"/>
    <w:rsid w:val="00C462CD"/>
    <w:rsid w:val="00C46A70"/>
    <w:rsid w:val="00C504B3"/>
    <w:rsid w:val="00C50848"/>
    <w:rsid w:val="00C50A6D"/>
    <w:rsid w:val="00C519C3"/>
    <w:rsid w:val="00C52A92"/>
    <w:rsid w:val="00C531A9"/>
    <w:rsid w:val="00C54B4C"/>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3FE"/>
    <w:rsid w:val="00C63ACF"/>
    <w:rsid w:val="00C640A8"/>
    <w:rsid w:val="00C640F5"/>
    <w:rsid w:val="00C64C2C"/>
    <w:rsid w:val="00C65107"/>
    <w:rsid w:val="00C663F6"/>
    <w:rsid w:val="00C671FC"/>
    <w:rsid w:val="00C67E12"/>
    <w:rsid w:val="00C7030C"/>
    <w:rsid w:val="00C706DC"/>
    <w:rsid w:val="00C70FA6"/>
    <w:rsid w:val="00C70FDF"/>
    <w:rsid w:val="00C710EA"/>
    <w:rsid w:val="00C71F35"/>
    <w:rsid w:val="00C72770"/>
    <w:rsid w:val="00C72787"/>
    <w:rsid w:val="00C73358"/>
    <w:rsid w:val="00C7374F"/>
    <w:rsid w:val="00C73FF0"/>
    <w:rsid w:val="00C74109"/>
    <w:rsid w:val="00C7461E"/>
    <w:rsid w:val="00C74DFF"/>
    <w:rsid w:val="00C74FB7"/>
    <w:rsid w:val="00C7580C"/>
    <w:rsid w:val="00C75C3B"/>
    <w:rsid w:val="00C76229"/>
    <w:rsid w:val="00C76237"/>
    <w:rsid w:val="00C766CE"/>
    <w:rsid w:val="00C7789B"/>
    <w:rsid w:val="00C77B07"/>
    <w:rsid w:val="00C77F28"/>
    <w:rsid w:val="00C802E8"/>
    <w:rsid w:val="00C807BE"/>
    <w:rsid w:val="00C8088F"/>
    <w:rsid w:val="00C80ED1"/>
    <w:rsid w:val="00C81462"/>
    <w:rsid w:val="00C81466"/>
    <w:rsid w:val="00C81690"/>
    <w:rsid w:val="00C81A8B"/>
    <w:rsid w:val="00C81CDA"/>
    <w:rsid w:val="00C81E4E"/>
    <w:rsid w:val="00C827FB"/>
    <w:rsid w:val="00C82E39"/>
    <w:rsid w:val="00C83B43"/>
    <w:rsid w:val="00C84B2F"/>
    <w:rsid w:val="00C84CB4"/>
    <w:rsid w:val="00C86F63"/>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7E8"/>
    <w:rsid w:val="00C96E22"/>
    <w:rsid w:val="00C96FB8"/>
    <w:rsid w:val="00C96FCC"/>
    <w:rsid w:val="00C977F7"/>
    <w:rsid w:val="00C97EDF"/>
    <w:rsid w:val="00CA0338"/>
    <w:rsid w:val="00CA097A"/>
    <w:rsid w:val="00CA0CB3"/>
    <w:rsid w:val="00CA1108"/>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D6A"/>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2424"/>
    <w:rsid w:val="00CC3350"/>
    <w:rsid w:val="00CC37A3"/>
    <w:rsid w:val="00CC389B"/>
    <w:rsid w:val="00CC4507"/>
    <w:rsid w:val="00CC4567"/>
    <w:rsid w:val="00CC4605"/>
    <w:rsid w:val="00CC4E43"/>
    <w:rsid w:val="00CC56A7"/>
    <w:rsid w:val="00CC6B07"/>
    <w:rsid w:val="00CC7A97"/>
    <w:rsid w:val="00CC7EBE"/>
    <w:rsid w:val="00CD057A"/>
    <w:rsid w:val="00CD0CB0"/>
    <w:rsid w:val="00CD1CA0"/>
    <w:rsid w:val="00CD1F1B"/>
    <w:rsid w:val="00CD2264"/>
    <w:rsid w:val="00CD2440"/>
    <w:rsid w:val="00CD259F"/>
    <w:rsid w:val="00CD2DD8"/>
    <w:rsid w:val="00CD3004"/>
    <w:rsid w:val="00CD3319"/>
    <w:rsid w:val="00CD3895"/>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1F3"/>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227C"/>
    <w:rsid w:val="00D3232E"/>
    <w:rsid w:val="00D329E7"/>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5149"/>
    <w:rsid w:val="00D561BE"/>
    <w:rsid w:val="00D56965"/>
    <w:rsid w:val="00D56DF2"/>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66CDA"/>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0EE7"/>
    <w:rsid w:val="00D81184"/>
    <w:rsid w:val="00D81EF7"/>
    <w:rsid w:val="00D82273"/>
    <w:rsid w:val="00D823C5"/>
    <w:rsid w:val="00D829C0"/>
    <w:rsid w:val="00D82B82"/>
    <w:rsid w:val="00D82B91"/>
    <w:rsid w:val="00D82DD7"/>
    <w:rsid w:val="00D84B70"/>
    <w:rsid w:val="00D84CAC"/>
    <w:rsid w:val="00D84DC3"/>
    <w:rsid w:val="00D85066"/>
    <w:rsid w:val="00D858A7"/>
    <w:rsid w:val="00D862F2"/>
    <w:rsid w:val="00D870AC"/>
    <w:rsid w:val="00D87DD6"/>
    <w:rsid w:val="00D9009A"/>
    <w:rsid w:val="00D904BF"/>
    <w:rsid w:val="00D91563"/>
    <w:rsid w:val="00D91AA3"/>
    <w:rsid w:val="00D91DBC"/>
    <w:rsid w:val="00D91DC3"/>
    <w:rsid w:val="00D91F4C"/>
    <w:rsid w:val="00D9247A"/>
    <w:rsid w:val="00D93B6F"/>
    <w:rsid w:val="00D94BA0"/>
    <w:rsid w:val="00D94CA4"/>
    <w:rsid w:val="00D95059"/>
    <w:rsid w:val="00D951BD"/>
    <w:rsid w:val="00D9529B"/>
    <w:rsid w:val="00D953B4"/>
    <w:rsid w:val="00D956CE"/>
    <w:rsid w:val="00D95773"/>
    <w:rsid w:val="00D95C0A"/>
    <w:rsid w:val="00D960A8"/>
    <w:rsid w:val="00D966CB"/>
    <w:rsid w:val="00D96FA7"/>
    <w:rsid w:val="00D97C02"/>
    <w:rsid w:val="00DA0103"/>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785"/>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4C7"/>
    <w:rsid w:val="00DC0CE1"/>
    <w:rsid w:val="00DC15F3"/>
    <w:rsid w:val="00DC1B59"/>
    <w:rsid w:val="00DC21CB"/>
    <w:rsid w:val="00DC3571"/>
    <w:rsid w:val="00DC38DE"/>
    <w:rsid w:val="00DC3A67"/>
    <w:rsid w:val="00DC3B45"/>
    <w:rsid w:val="00DC3CAE"/>
    <w:rsid w:val="00DC408C"/>
    <w:rsid w:val="00DC45C1"/>
    <w:rsid w:val="00DC4B54"/>
    <w:rsid w:val="00DC4D35"/>
    <w:rsid w:val="00DC50D7"/>
    <w:rsid w:val="00DC5EAB"/>
    <w:rsid w:val="00DC67D5"/>
    <w:rsid w:val="00DC67FE"/>
    <w:rsid w:val="00DC695C"/>
    <w:rsid w:val="00DC6A9B"/>
    <w:rsid w:val="00DC71B1"/>
    <w:rsid w:val="00DC758D"/>
    <w:rsid w:val="00DC76F2"/>
    <w:rsid w:val="00DC7E83"/>
    <w:rsid w:val="00DD01EF"/>
    <w:rsid w:val="00DD056E"/>
    <w:rsid w:val="00DD1326"/>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223"/>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257"/>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391"/>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D12"/>
    <w:rsid w:val="00E4203A"/>
    <w:rsid w:val="00E43166"/>
    <w:rsid w:val="00E4358E"/>
    <w:rsid w:val="00E43B16"/>
    <w:rsid w:val="00E4551C"/>
    <w:rsid w:val="00E45826"/>
    <w:rsid w:val="00E465E2"/>
    <w:rsid w:val="00E46EFD"/>
    <w:rsid w:val="00E47632"/>
    <w:rsid w:val="00E47983"/>
    <w:rsid w:val="00E5168F"/>
    <w:rsid w:val="00E52648"/>
    <w:rsid w:val="00E5277A"/>
    <w:rsid w:val="00E5279E"/>
    <w:rsid w:val="00E528A6"/>
    <w:rsid w:val="00E5291A"/>
    <w:rsid w:val="00E53CAB"/>
    <w:rsid w:val="00E54D8A"/>
    <w:rsid w:val="00E54F2A"/>
    <w:rsid w:val="00E55357"/>
    <w:rsid w:val="00E56404"/>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6EBC"/>
    <w:rsid w:val="00E674D5"/>
    <w:rsid w:val="00E67741"/>
    <w:rsid w:val="00E71055"/>
    <w:rsid w:val="00E71275"/>
    <w:rsid w:val="00E724C6"/>
    <w:rsid w:val="00E726A0"/>
    <w:rsid w:val="00E73223"/>
    <w:rsid w:val="00E737F0"/>
    <w:rsid w:val="00E74251"/>
    <w:rsid w:val="00E742BE"/>
    <w:rsid w:val="00E74444"/>
    <w:rsid w:val="00E74650"/>
    <w:rsid w:val="00E748EE"/>
    <w:rsid w:val="00E75DD2"/>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30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9B4"/>
    <w:rsid w:val="00EA3E76"/>
    <w:rsid w:val="00EA4221"/>
    <w:rsid w:val="00EA45E1"/>
    <w:rsid w:val="00EA4C8A"/>
    <w:rsid w:val="00EA59FE"/>
    <w:rsid w:val="00EA5A86"/>
    <w:rsid w:val="00EA6F2A"/>
    <w:rsid w:val="00EA7EE9"/>
    <w:rsid w:val="00EA7F00"/>
    <w:rsid w:val="00EB0368"/>
    <w:rsid w:val="00EB0E29"/>
    <w:rsid w:val="00EB13BA"/>
    <w:rsid w:val="00EB14E8"/>
    <w:rsid w:val="00EB1EEC"/>
    <w:rsid w:val="00EB2DAD"/>
    <w:rsid w:val="00EB37C8"/>
    <w:rsid w:val="00EB5048"/>
    <w:rsid w:val="00EB5CB5"/>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51B8"/>
    <w:rsid w:val="00EC52E7"/>
    <w:rsid w:val="00EC5A30"/>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1056"/>
    <w:rsid w:val="00EF212D"/>
    <w:rsid w:val="00EF2330"/>
    <w:rsid w:val="00EF24B2"/>
    <w:rsid w:val="00EF2B0B"/>
    <w:rsid w:val="00EF2C8A"/>
    <w:rsid w:val="00EF2EAA"/>
    <w:rsid w:val="00EF394C"/>
    <w:rsid w:val="00EF3BC2"/>
    <w:rsid w:val="00EF429A"/>
    <w:rsid w:val="00EF46AD"/>
    <w:rsid w:val="00EF5352"/>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1A7E"/>
    <w:rsid w:val="00F022F3"/>
    <w:rsid w:val="00F02CCB"/>
    <w:rsid w:val="00F035C8"/>
    <w:rsid w:val="00F037A9"/>
    <w:rsid w:val="00F03875"/>
    <w:rsid w:val="00F04195"/>
    <w:rsid w:val="00F04204"/>
    <w:rsid w:val="00F044F1"/>
    <w:rsid w:val="00F045FC"/>
    <w:rsid w:val="00F052C3"/>
    <w:rsid w:val="00F05653"/>
    <w:rsid w:val="00F0714F"/>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D5D"/>
    <w:rsid w:val="00F31757"/>
    <w:rsid w:val="00F32146"/>
    <w:rsid w:val="00F322D1"/>
    <w:rsid w:val="00F32841"/>
    <w:rsid w:val="00F32E6E"/>
    <w:rsid w:val="00F33573"/>
    <w:rsid w:val="00F336AA"/>
    <w:rsid w:val="00F34739"/>
    <w:rsid w:val="00F34BAC"/>
    <w:rsid w:val="00F35996"/>
    <w:rsid w:val="00F35E31"/>
    <w:rsid w:val="00F362A9"/>
    <w:rsid w:val="00F366A9"/>
    <w:rsid w:val="00F36727"/>
    <w:rsid w:val="00F36AC6"/>
    <w:rsid w:val="00F36CE0"/>
    <w:rsid w:val="00F36EFF"/>
    <w:rsid w:val="00F37187"/>
    <w:rsid w:val="00F37199"/>
    <w:rsid w:val="00F375D1"/>
    <w:rsid w:val="00F40AF8"/>
    <w:rsid w:val="00F40BAC"/>
    <w:rsid w:val="00F4103C"/>
    <w:rsid w:val="00F41392"/>
    <w:rsid w:val="00F429B0"/>
    <w:rsid w:val="00F42AA2"/>
    <w:rsid w:val="00F430F0"/>
    <w:rsid w:val="00F4405F"/>
    <w:rsid w:val="00F446AB"/>
    <w:rsid w:val="00F453D5"/>
    <w:rsid w:val="00F45A7D"/>
    <w:rsid w:val="00F45AE6"/>
    <w:rsid w:val="00F46642"/>
    <w:rsid w:val="00F4666E"/>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16C"/>
    <w:rsid w:val="00F5548C"/>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268E"/>
    <w:rsid w:val="00F643EB"/>
    <w:rsid w:val="00F64449"/>
    <w:rsid w:val="00F65F51"/>
    <w:rsid w:val="00F66074"/>
    <w:rsid w:val="00F6647B"/>
    <w:rsid w:val="00F664C9"/>
    <w:rsid w:val="00F66AE2"/>
    <w:rsid w:val="00F6700A"/>
    <w:rsid w:val="00F67479"/>
    <w:rsid w:val="00F674F8"/>
    <w:rsid w:val="00F67A80"/>
    <w:rsid w:val="00F67B8A"/>
    <w:rsid w:val="00F70165"/>
    <w:rsid w:val="00F70291"/>
    <w:rsid w:val="00F70C18"/>
    <w:rsid w:val="00F71462"/>
    <w:rsid w:val="00F716C3"/>
    <w:rsid w:val="00F7188A"/>
    <w:rsid w:val="00F71D81"/>
    <w:rsid w:val="00F72544"/>
    <w:rsid w:val="00F72D8A"/>
    <w:rsid w:val="00F735FA"/>
    <w:rsid w:val="00F73CF1"/>
    <w:rsid w:val="00F73EAB"/>
    <w:rsid w:val="00F73ECA"/>
    <w:rsid w:val="00F75093"/>
    <w:rsid w:val="00F753A5"/>
    <w:rsid w:val="00F755DA"/>
    <w:rsid w:val="00F763E5"/>
    <w:rsid w:val="00F76402"/>
    <w:rsid w:val="00F76C83"/>
    <w:rsid w:val="00F77F3B"/>
    <w:rsid w:val="00F77F8A"/>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58B2"/>
    <w:rsid w:val="00F86A7F"/>
    <w:rsid w:val="00F86CA1"/>
    <w:rsid w:val="00F86FB1"/>
    <w:rsid w:val="00F86FE7"/>
    <w:rsid w:val="00F870B3"/>
    <w:rsid w:val="00F8750E"/>
    <w:rsid w:val="00F905AB"/>
    <w:rsid w:val="00F90C68"/>
    <w:rsid w:val="00F91A56"/>
    <w:rsid w:val="00F92041"/>
    <w:rsid w:val="00F9272C"/>
    <w:rsid w:val="00F93162"/>
    <w:rsid w:val="00F94265"/>
    <w:rsid w:val="00F9428B"/>
    <w:rsid w:val="00F94743"/>
    <w:rsid w:val="00F949EC"/>
    <w:rsid w:val="00F94F3B"/>
    <w:rsid w:val="00F95512"/>
    <w:rsid w:val="00F95F02"/>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B39"/>
    <w:rsid w:val="00FA6C7D"/>
    <w:rsid w:val="00FA765F"/>
    <w:rsid w:val="00FB0267"/>
    <w:rsid w:val="00FB11B8"/>
    <w:rsid w:val="00FB1967"/>
    <w:rsid w:val="00FB2081"/>
    <w:rsid w:val="00FB2640"/>
    <w:rsid w:val="00FB275E"/>
    <w:rsid w:val="00FB2AD1"/>
    <w:rsid w:val="00FB2B0B"/>
    <w:rsid w:val="00FB4445"/>
    <w:rsid w:val="00FB48C7"/>
    <w:rsid w:val="00FB4DD2"/>
    <w:rsid w:val="00FB52CE"/>
    <w:rsid w:val="00FB5376"/>
    <w:rsid w:val="00FB583F"/>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5A25"/>
    <w:rsid w:val="00FC603B"/>
    <w:rsid w:val="00FC6ADF"/>
    <w:rsid w:val="00FD06EA"/>
    <w:rsid w:val="00FD12AA"/>
    <w:rsid w:val="00FD198D"/>
    <w:rsid w:val="00FD1E0D"/>
    <w:rsid w:val="00FD2126"/>
    <w:rsid w:val="00FD219B"/>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1"/>
    <w:rsid w:val="00FE5D1C"/>
    <w:rsid w:val="00FE633B"/>
    <w:rsid w:val="00FE6A26"/>
    <w:rsid w:val="00FF139E"/>
    <w:rsid w:val="00FF1922"/>
    <w:rsid w:val="00FF1955"/>
    <w:rsid w:val="00FF1F68"/>
    <w:rsid w:val="00FF2832"/>
    <w:rsid w:val="00FF297F"/>
    <w:rsid w:val="00FF319C"/>
    <w:rsid w:val="00FF31DF"/>
    <w:rsid w:val="00FF336B"/>
    <w:rsid w:val="00FF40C6"/>
    <w:rsid w:val="00FF4656"/>
    <w:rsid w:val="00FF485D"/>
    <w:rsid w:val="00FF4C31"/>
    <w:rsid w:val="00FF510E"/>
    <w:rsid w:val="00FF58FE"/>
    <w:rsid w:val="00FF61F8"/>
    <w:rsid w:val="00FF6E54"/>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Hyperlink" w:uiPriority="99"/>
    <w:lsdException w:name="Strong" w:qFormat="1"/>
    <w:lsdException w:name="No Lis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bidi/>
    </w:pPr>
    <w:rPr>
      <w:rFonts w:cs="B Zar"/>
      <w:sz w:val="28"/>
      <w:szCs w:val="28"/>
    </w:rPr>
  </w:style>
  <w:style w:type="paragraph" w:styleId="Heading1">
    <w:name w:val="heading 1"/>
    <w:aliases w:val="Heading 1 Char Char,Heading 11,Heading 1 Char Char Char,Heading 11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DC04C7"/>
    <w:pPr>
      <w:keepNext/>
      <w:spacing w:before="240" w:after="60"/>
      <w:outlineLvl w:val="3"/>
    </w:pPr>
    <w:rPr>
      <w:rFonts w:eastAsia="SimSun" w:cs="Times New Roman"/>
      <w:b/>
      <w:bCs/>
    </w:rPr>
  </w:style>
  <w:style w:type="paragraph" w:styleId="Heading5">
    <w:name w:val="heading 5"/>
    <w:basedOn w:val="Normal"/>
    <w:next w:val="Normal"/>
    <w:link w:val="Heading5Char"/>
    <w:qFormat/>
    <w:rsid w:val="00DC04C7"/>
    <w:pPr>
      <w:spacing w:before="240" w:after="60"/>
      <w:outlineLvl w:val="4"/>
    </w:pPr>
    <w:rPr>
      <w:rFonts w:cs="Traditional Arabic"/>
      <w:b/>
      <w:bCs/>
      <w:i/>
      <w:iCs/>
      <w:noProof/>
      <w:sz w:val="26"/>
      <w:szCs w:val="26"/>
    </w:rPr>
  </w:style>
  <w:style w:type="paragraph" w:styleId="Heading6">
    <w:name w:val="heading 6"/>
    <w:basedOn w:val="Normal"/>
    <w:next w:val="Normal"/>
    <w:link w:val="Heading6Char"/>
    <w:qFormat/>
    <w:rsid w:val="00DC04C7"/>
    <w:pPr>
      <w:spacing w:before="240" w:after="60"/>
      <w:outlineLvl w:val="5"/>
    </w:pPr>
    <w:rPr>
      <w:rFonts w:cs="Times New Roman"/>
      <w:b/>
      <w:bCs/>
      <w:noProof/>
      <w:sz w:val="22"/>
      <w:szCs w:val="22"/>
    </w:rPr>
  </w:style>
  <w:style w:type="paragraph" w:styleId="Heading7">
    <w:name w:val="heading 7"/>
    <w:basedOn w:val="Normal"/>
    <w:next w:val="Normal"/>
    <w:link w:val="Heading7Char"/>
    <w:qFormat/>
    <w:rsid w:val="00DC04C7"/>
    <w:pPr>
      <w:spacing w:before="240" w:after="60"/>
      <w:outlineLvl w:val="6"/>
    </w:pPr>
    <w:rPr>
      <w:rFonts w:cs="Times New Roman"/>
      <w:noProof/>
      <w:sz w:val="24"/>
      <w:szCs w:val="24"/>
    </w:rPr>
  </w:style>
  <w:style w:type="paragraph" w:styleId="Heading8">
    <w:name w:val="heading 8"/>
    <w:basedOn w:val="Normal"/>
    <w:next w:val="Normal"/>
    <w:link w:val="Heading8Char"/>
    <w:qFormat/>
    <w:rsid w:val="00DC04C7"/>
    <w:pPr>
      <w:spacing w:before="240" w:after="60"/>
      <w:outlineLvl w:val="7"/>
    </w:pPr>
    <w:rPr>
      <w:rFonts w:cs="Times New Roman"/>
      <w:i/>
      <w:iCs/>
      <w:noProof/>
      <w:sz w:val="24"/>
      <w:szCs w:val="24"/>
    </w:rPr>
  </w:style>
  <w:style w:type="paragraph" w:styleId="Heading9">
    <w:name w:val="heading 9"/>
    <w:basedOn w:val="Normal"/>
    <w:next w:val="Normal"/>
    <w:link w:val="Heading9Char"/>
    <w:qFormat/>
    <w:rsid w:val="00DC04C7"/>
    <w:pPr>
      <w:keepNext/>
      <w:bidi w:val="0"/>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1,Heading 11 Char1,Heading 1 Char Char Char Char,Heading 11 Cha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rsid w:val="00CE6876"/>
    <w:rPr>
      <w:i/>
      <w:iCs/>
    </w:rPr>
  </w:style>
  <w:style w:type="paragraph" w:customStyle="1" w:styleId="2-">
    <w:name w:val="2- تیر اول"/>
    <w:basedOn w:val="Normal"/>
    <w:link w:val="2-Char"/>
    <w:qFormat/>
    <w:rsid w:val="006E4C3E"/>
    <w:pPr>
      <w:spacing w:before="360" w:after="240"/>
      <w:jc w:val="center"/>
      <w:outlineLvl w:val="1"/>
    </w:pPr>
    <w:rPr>
      <w:rFonts w:ascii="IRYakout" w:hAnsi="IRYakout" w:cs="IRYakout"/>
      <w:bCs/>
      <w:sz w:val="32"/>
      <w:szCs w:val="32"/>
      <w:lang w:bidi="fa-IR"/>
    </w:rPr>
  </w:style>
  <w:style w:type="character" w:customStyle="1" w:styleId="2-Char">
    <w:name w:val="2- تیر اول Char"/>
    <w:link w:val="2-"/>
    <w:rsid w:val="006E4C3E"/>
    <w:rPr>
      <w:rFonts w:ascii="IRYakout" w:hAnsi="IRYakout" w:cs="IRYakout"/>
      <w:bCs/>
      <w:sz w:val="32"/>
      <w:szCs w:val="32"/>
      <w:lang w:bidi="fa-IR"/>
    </w:rPr>
  </w:style>
  <w:style w:type="paragraph" w:customStyle="1" w:styleId="3-">
    <w:name w:val="3- تیتر دوم"/>
    <w:basedOn w:val="Normal"/>
    <w:link w:val="3-Char"/>
    <w:qFormat/>
    <w:rsid w:val="006E4C3E"/>
    <w:pPr>
      <w:spacing w:before="240" w:after="60"/>
      <w:contextualSpacing/>
      <w:jc w:val="both"/>
      <w:outlineLvl w:val="2"/>
    </w:pPr>
    <w:rPr>
      <w:rFonts w:ascii="IRZar" w:hAnsi="IRZar" w:cs="IRZar"/>
      <w:bCs/>
      <w:sz w:val="24"/>
      <w:szCs w:val="24"/>
      <w:lang w:bidi="fa-IR"/>
    </w:rPr>
  </w:style>
  <w:style w:type="character" w:customStyle="1" w:styleId="3-Char">
    <w:name w:val="3- تیتر دوم Char"/>
    <w:link w:val="3-"/>
    <w:rsid w:val="006E4C3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4-">
    <w:name w:val="4- تیتر سوم"/>
    <w:basedOn w:val="Normal"/>
    <w:link w:val="4-Char"/>
    <w:qFormat/>
    <w:rsid w:val="006E4C3E"/>
    <w:pPr>
      <w:spacing w:before="240"/>
      <w:contextualSpacing/>
      <w:jc w:val="both"/>
      <w:outlineLvl w:val="3"/>
    </w:pPr>
    <w:rPr>
      <w:rFonts w:ascii="IRNazli" w:hAnsi="IRNazli" w:cs="IRNazli"/>
      <w:bCs/>
      <w:sz w:val="26"/>
      <w:szCs w:val="26"/>
      <w:lang w:bidi="fa-IR"/>
    </w:rPr>
  </w:style>
  <w:style w:type="character" w:customStyle="1" w:styleId="4-Char">
    <w:name w:val="4- تیتر سوم Char"/>
    <w:link w:val="4-"/>
    <w:rsid w:val="006E4C3E"/>
    <w:rPr>
      <w:rFonts w:ascii="IRNazli" w:hAnsi="IRNazli" w:cs="IRNazli"/>
      <w:bCs/>
      <w:sz w:val="26"/>
      <w:szCs w:val="26"/>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24533F"/>
    <w:pPr>
      <w:spacing w:before="200"/>
      <w:jc w:val="both"/>
    </w:pPr>
    <w:rPr>
      <w:rFonts w:ascii="IRZar" w:hAnsi="IRZar" w:cs="IRZar"/>
      <w:bCs/>
      <w:sz w:val="26"/>
      <w:szCs w:val="26"/>
    </w:rPr>
  </w:style>
  <w:style w:type="paragraph" w:styleId="TOC2">
    <w:name w:val="toc 2"/>
    <w:basedOn w:val="Normal"/>
    <w:next w:val="Normal"/>
    <w:uiPriority w:val="39"/>
    <w:rsid w:val="0024533F"/>
    <w:pPr>
      <w:spacing w:before="120"/>
      <w:jc w:val="both"/>
    </w:pPr>
    <w:rPr>
      <w:rFonts w:ascii="IRYakout" w:hAnsi="IRYakout" w:cs="IRYakout"/>
      <w:bCs/>
    </w:rPr>
  </w:style>
  <w:style w:type="paragraph" w:styleId="TOC3">
    <w:name w:val="toc 3"/>
    <w:basedOn w:val="Normal"/>
    <w:next w:val="Normal"/>
    <w:uiPriority w:val="39"/>
    <w:rsid w:val="0024533F"/>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0F2BEE"/>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0F2BEE"/>
    <w:rPr>
      <w:rFonts w:ascii="B Badr" w:eastAsia="B Badr" w:hAnsi="B Badr" w:cs="B Badr"/>
      <w:sz w:val="24"/>
      <w:szCs w:val="24"/>
    </w:rPr>
  </w:style>
  <w:style w:type="paragraph" w:styleId="CommentText">
    <w:name w:val="annotation text"/>
    <w:basedOn w:val="Normal"/>
    <w:link w:val="CommentTextChar"/>
    <w:rsid w:val="000F2BEE"/>
    <w:rPr>
      <w:rFonts w:eastAsia="SimSun" w:cs="Traditional Arabic"/>
      <w:sz w:val="20"/>
      <w:szCs w:val="20"/>
    </w:rPr>
  </w:style>
  <w:style w:type="character" w:customStyle="1" w:styleId="CommentTextChar">
    <w:name w:val="Comment Text Char"/>
    <w:link w:val="CommentText"/>
    <w:rsid w:val="000F2BEE"/>
    <w:rPr>
      <w:rFonts w:eastAsia="SimSun" w:cs="Traditional Arabic"/>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1"/>
    <w:rsid w:val="000F2BEE"/>
    <w:pPr>
      <w:spacing w:line="192" w:lineRule="auto"/>
      <w:ind w:firstLine="284"/>
      <w:jc w:val="both"/>
    </w:pPr>
    <w:rPr>
      <w:rFonts w:ascii="B Badr" w:eastAsia="B Badr" w:hAnsi="B Badr" w:cs="B Badr"/>
      <w:sz w:val="24"/>
      <w:szCs w:val="24"/>
    </w:rPr>
  </w:style>
  <w:style w:type="character" w:customStyle="1" w:styleId="Heading4Char">
    <w:name w:val="Heading 4 Char"/>
    <w:link w:val="Heading4"/>
    <w:rsid w:val="00DC04C7"/>
    <w:rPr>
      <w:rFonts w:eastAsia="SimSun"/>
      <w:b/>
      <w:bCs/>
      <w:sz w:val="28"/>
      <w:szCs w:val="28"/>
    </w:rPr>
  </w:style>
  <w:style w:type="character" w:customStyle="1" w:styleId="Heading5Char">
    <w:name w:val="Heading 5 Char"/>
    <w:link w:val="Heading5"/>
    <w:rsid w:val="00DC04C7"/>
    <w:rPr>
      <w:rFonts w:cs="Traditional Arabic"/>
      <w:b/>
      <w:bCs/>
      <w:i/>
      <w:iCs/>
      <w:noProof/>
      <w:sz w:val="26"/>
      <w:szCs w:val="26"/>
    </w:rPr>
  </w:style>
  <w:style w:type="character" w:customStyle="1" w:styleId="Heading6Char">
    <w:name w:val="Heading 6 Char"/>
    <w:link w:val="Heading6"/>
    <w:rsid w:val="00DC04C7"/>
    <w:rPr>
      <w:b/>
      <w:bCs/>
      <w:noProof/>
      <w:sz w:val="22"/>
      <w:szCs w:val="22"/>
    </w:rPr>
  </w:style>
  <w:style w:type="character" w:customStyle="1" w:styleId="Heading7Char">
    <w:name w:val="Heading 7 Char"/>
    <w:link w:val="Heading7"/>
    <w:rsid w:val="00DC04C7"/>
    <w:rPr>
      <w:noProof/>
      <w:sz w:val="24"/>
      <w:szCs w:val="24"/>
    </w:rPr>
  </w:style>
  <w:style w:type="character" w:customStyle="1" w:styleId="Heading8Char">
    <w:name w:val="Heading 8 Char"/>
    <w:link w:val="Heading8"/>
    <w:rsid w:val="00DC04C7"/>
    <w:rPr>
      <w:i/>
      <w:iCs/>
      <w:noProof/>
      <w:sz w:val="24"/>
      <w:szCs w:val="24"/>
    </w:rPr>
  </w:style>
  <w:style w:type="character" w:customStyle="1" w:styleId="Heading9Char">
    <w:name w:val="Heading 9 Char"/>
    <w:link w:val="Heading9"/>
    <w:rsid w:val="00DC04C7"/>
    <w:rPr>
      <w:rFonts w:ascii="Century Gothic" w:hAnsi="Century Gothic" w:cs="Arabic Transparent"/>
      <w:b/>
      <w:bCs/>
      <w:color w:val="000000"/>
      <w:lang w:val="tr-TR"/>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DC04C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DC04C7"/>
    <w:rPr>
      <w:rFonts w:ascii="B Badr" w:eastAsia="B Badr" w:hAnsi="B Badr" w:cs="B Badr"/>
      <w:sz w:val="24"/>
      <w:szCs w:val="24"/>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DC04C7"/>
    <w:rPr>
      <w:rFonts w:ascii="B Badr" w:eastAsia="B Badr" w:hAnsi="B Badr"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DC04C7"/>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
    <w:name w:val="Style (Complex) B Lotus 12 pt Justified First line:  0.5 cm Char"/>
    <w:basedOn w:val="Normal"/>
    <w:rsid w:val="00DC04C7"/>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DC04C7"/>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DC04C7"/>
    <w:rPr>
      <w:rFonts w:ascii="AGA Arabesque" w:eastAsia="B Badr" w:hAnsi="AGA Arabesque" w:cs="B Badr"/>
      <w:b/>
      <w:bCs/>
      <w:sz w:val="24"/>
      <w:szCs w:val="24"/>
      <w:lang w:bidi="fa-IR"/>
    </w:rPr>
  </w:style>
  <w:style w:type="paragraph" w:customStyle="1" w:styleId="112pt">
    <w:name w:val="سبک سبک1 + (پیچیده) ‏12 pt نویسه"/>
    <w:basedOn w:val="1"/>
    <w:link w:val="112ptChar"/>
    <w:rsid w:val="00DC04C7"/>
  </w:style>
  <w:style w:type="character" w:customStyle="1" w:styleId="112ptChar">
    <w:name w:val="سبک سبک1 + (پیچیده) ‏12 pt نویسه Char"/>
    <w:basedOn w:val="1Char"/>
    <w:link w:val="112pt"/>
    <w:rsid w:val="00DC04C7"/>
    <w:rPr>
      <w:rFonts w:ascii="AGA Arabesque" w:eastAsia="B Badr" w:hAnsi="AGA Arabesque" w:cs="B Badr"/>
      <w:b/>
      <w:bCs/>
      <w:sz w:val="24"/>
      <w:szCs w:val="24"/>
      <w:lang w:bidi="fa-IR"/>
    </w:rPr>
  </w:style>
  <w:style w:type="paragraph" w:customStyle="1" w:styleId="10">
    <w:name w:val="سرفصل1"/>
    <w:basedOn w:val="Heading1"/>
    <w:rsid w:val="00DC04C7"/>
    <w:pPr>
      <w:spacing w:before="0" w:after="0"/>
      <w:jc w:val="both"/>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rsid w:val="00DC04C7"/>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DC04C7"/>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DC04C7"/>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DC04C7"/>
    <w:rPr>
      <w:rFonts w:ascii="B Badr" w:eastAsia="B Badr" w:hAnsi="B Badr" w:cs="B Zar"/>
      <w:b/>
      <w:bCs/>
      <w:color w:val="000000"/>
      <w:sz w:val="4"/>
      <w:szCs w:val="26"/>
      <w:lang w:bidi="fa-IR"/>
    </w:rPr>
  </w:style>
  <w:style w:type="character" w:styleId="CommentReference">
    <w:name w:val="annotation reference"/>
    <w:rsid w:val="00DC04C7"/>
    <w:rPr>
      <w:sz w:val="16"/>
      <w:szCs w:val="16"/>
    </w:rPr>
  </w:style>
  <w:style w:type="paragraph" w:styleId="CommentSubject">
    <w:name w:val="annotation subject"/>
    <w:basedOn w:val="CommentText"/>
    <w:next w:val="CommentText"/>
    <w:link w:val="CommentSubjectChar"/>
    <w:rsid w:val="00DC04C7"/>
    <w:rPr>
      <w:b/>
      <w:bCs/>
    </w:rPr>
  </w:style>
  <w:style w:type="character" w:customStyle="1" w:styleId="CommentSubjectChar">
    <w:name w:val="Comment Subject Char"/>
    <w:link w:val="CommentSubject"/>
    <w:rsid w:val="00DC04C7"/>
    <w:rPr>
      <w:rFonts w:eastAsia="SimSun" w:cs="Traditional Arabic"/>
      <w:b/>
      <w:bCs/>
    </w:rPr>
  </w:style>
  <w:style w:type="character" w:styleId="FollowedHyperlink">
    <w:name w:val="FollowedHyperlink"/>
    <w:rsid w:val="00DC04C7"/>
    <w:rPr>
      <w:color w:val="800080"/>
      <w:u w:val="single"/>
    </w:rPr>
  </w:style>
  <w:style w:type="character" w:customStyle="1" w:styleId="Char">
    <w:name w:val="Char"/>
    <w:rsid w:val="00DC04C7"/>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DC04C7"/>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DC04C7"/>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rsid w:val="00DC04C7"/>
    <w:pPr>
      <w:spacing w:line="192" w:lineRule="auto"/>
      <w:ind w:firstLine="284"/>
      <w:jc w:val="both"/>
    </w:pPr>
    <w:rPr>
      <w:rFonts w:ascii="B Badr" w:eastAsia="B Badr" w:hAnsi="B Badr" w:cs="B Badr"/>
      <w:sz w:val="24"/>
      <w:szCs w:val="24"/>
    </w:rPr>
  </w:style>
  <w:style w:type="paragraph" w:customStyle="1" w:styleId="11">
    <w:name w:val="سبک1"/>
    <w:basedOn w:val="StyleComplexBLotus12ptJustifiedFirstline05cmCharCharChar2Char"/>
    <w:rsid w:val="00DC04C7"/>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DC04C7"/>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DC04C7"/>
    <w:pPr>
      <w:tabs>
        <w:tab w:val="right" w:pos="7399"/>
      </w:tabs>
      <w:spacing w:line="240" w:lineRule="auto"/>
      <w:ind w:left="1134" w:firstLine="0"/>
    </w:pPr>
    <w:rPr>
      <w:rFonts w:cs="B Zar"/>
      <w:b/>
      <w:bCs/>
      <w:color w:val="000000"/>
      <w:sz w:val="4"/>
      <w:szCs w:val="26"/>
      <w:lang w:bidi="fa-IR"/>
    </w:rPr>
  </w:style>
  <w:style w:type="paragraph" w:customStyle="1" w:styleId="a">
    <w:name w:val="نمط نص أساسي"/>
    <w:aliases w:val="لا أله إلا الله + كشيدة صغيرة"/>
    <w:basedOn w:val="BodyText"/>
    <w:rsid w:val="00DC04C7"/>
    <w:pPr>
      <w:spacing w:after="0"/>
      <w:jc w:val="lowKashida"/>
    </w:pPr>
    <w:rPr>
      <w:rFonts w:cs="Mitra"/>
      <w:sz w:val="36"/>
      <w:szCs w:val="40"/>
    </w:rPr>
  </w:style>
  <w:style w:type="paragraph" w:styleId="BodyText">
    <w:name w:val="Body Text"/>
    <w:basedOn w:val="Normal"/>
    <w:link w:val="BodyTextChar"/>
    <w:rsid w:val="00DC04C7"/>
    <w:pPr>
      <w:spacing w:after="120"/>
    </w:pPr>
    <w:rPr>
      <w:rFonts w:cs="Traditional Arabic"/>
      <w:noProof/>
      <w:sz w:val="20"/>
      <w:szCs w:val="20"/>
    </w:rPr>
  </w:style>
  <w:style w:type="character" w:customStyle="1" w:styleId="BodyTextChar">
    <w:name w:val="Body Text Char"/>
    <w:link w:val="BodyText"/>
    <w:rsid w:val="00DC04C7"/>
    <w:rPr>
      <w:rFonts w:cs="Traditional Arabic"/>
      <w:noProof/>
    </w:rPr>
  </w:style>
  <w:style w:type="paragraph" w:styleId="BodyText2">
    <w:name w:val="Body Text 2"/>
    <w:basedOn w:val="Normal"/>
    <w:link w:val="BodyText2Char"/>
    <w:rsid w:val="00DC04C7"/>
    <w:pPr>
      <w:spacing w:after="120" w:line="480" w:lineRule="auto"/>
    </w:pPr>
    <w:rPr>
      <w:rFonts w:cs="Traditional Arabic"/>
      <w:noProof/>
      <w:sz w:val="20"/>
      <w:szCs w:val="20"/>
    </w:rPr>
  </w:style>
  <w:style w:type="character" w:customStyle="1" w:styleId="BodyText2Char">
    <w:name w:val="Body Text 2 Char"/>
    <w:link w:val="BodyText2"/>
    <w:rsid w:val="00DC04C7"/>
    <w:rPr>
      <w:rFonts w:cs="Traditional Arabic"/>
      <w:noProof/>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DC04C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DC04C7"/>
    <w:rPr>
      <w:rFonts w:ascii="B Badr" w:eastAsia="B Badr" w:hAnsi="B Badr" w:cs="B Badr"/>
      <w:sz w:val="24"/>
      <w:szCs w:val="24"/>
    </w:rPr>
  </w:style>
  <w:style w:type="paragraph" w:customStyle="1" w:styleId="StyleComplexBLotus12ptJustifiedFirstline05cmCharCharCharCharCharCharChar">
    <w:name w:val="Style (Complex) B Lotus 12 pt Justified First line:  0.5 cm Char Char Char Char Char Char Char"/>
    <w:basedOn w:val="Normal"/>
    <w:rsid w:val="00DC04C7"/>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DC04C7"/>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C04C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C04C7"/>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DC04C7"/>
    <w:pPr>
      <w:spacing w:line="192" w:lineRule="auto"/>
      <w:ind w:firstLine="284"/>
      <w:jc w:val="both"/>
    </w:pPr>
    <w:rPr>
      <w:rFonts w:ascii="B Badr" w:eastAsia="B Badr" w:hAnsi="B Badr" w:cs="B Badr"/>
      <w:sz w:val="24"/>
      <w:szCs w:val="24"/>
    </w:rPr>
  </w:style>
  <w:style w:type="paragraph" w:styleId="PlainText">
    <w:name w:val="Plain Text"/>
    <w:basedOn w:val="Normal"/>
    <w:link w:val="PlainTextChar"/>
    <w:rsid w:val="00DC04C7"/>
    <w:pPr>
      <w:ind w:firstLine="454"/>
      <w:jc w:val="lowKashida"/>
    </w:pPr>
    <w:rPr>
      <w:rFonts w:ascii="Courier New" w:hAnsi="Courier New" w:cs="Courier New"/>
      <w:sz w:val="20"/>
      <w:szCs w:val="20"/>
    </w:rPr>
  </w:style>
  <w:style w:type="character" w:customStyle="1" w:styleId="PlainTextChar">
    <w:name w:val="Plain Text Char"/>
    <w:link w:val="PlainText"/>
    <w:rsid w:val="00DC04C7"/>
    <w:rPr>
      <w:rFonts w:ascii="Courier New" w:hAnsi="Courier New" w:cs="Courier New"/>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
    <w:rsid w:val="00DC04C7"/>
    <w:pPr>
      <w:spacing w:line="240" w:lineRule="auto"/>
      <w:ind w:left="1134" w:firstLine="0"/>
    </w:pPr>
    <w:rPr>
      <w:rFonts w:cs="B Lotus"/>
      <w:color w:val="000000"/>
      <w:sz w:val="26"/>
      <w:szCs w:val="26"/>
      <w:lang w:bidi="fa-IR"/>
    </w:rPr>
  </w:style>
  <w:style w:type="paragraph" w:styleId="BodyTextIndent">
    <w:name w:val="Body Text Indent"/>
    <w:basedOn w:val="Normal"/>
    <w:link w:val="BodyTextIndentChar"/>
    <w:rsid w:val="00DC04C7"/>
    <w:pPr>
      <w:tabs>
        <w:tab w:val="left" w:pos="6264"/>
      </w:tabs>
      <w:bidi w:val="0"/>
      <w:spacing w:line="340" w:lineRule="atLeast"/>
      <w:ind w:firstLine="567"/>
      <w:jc w:val="lowKashida"/>
    </w:pPr>
    <w:rPr>
      <w:rFonts w:ascii="Century Gothic" w:hAnsi="Century Gothic" w:cs="Times New Roman"/>
      <w:noProof/>
      <w:sz w:val="18"/>
      <w:szCs w:val="18"/>
    </w:rPr>
  </w:style>
  <w:style w:type="character" w:customStyle="1" w:styleId="BodyTextIndentChar">
    <w:name w:val="Body Text Indent Char"/>
    <w:link w:val="BodyTextIndent"/>
    <w:rsid w:val="00DC04C7"/>
    <w:rPr>
      <w:rFonts w:ascii="Century Gothic" w:hAnsi="Century Gothic"/>
      <w:noProof/>
      <w:sz w:val="18"/>
      <w:szCs w:val="18"/>
    </w:rPr>
  </w:style>
  <w:style w:type="paragraph" w:styleId="BodyTextIndent2">
    <w:name w:val="Body Text Indent 2"/>
    <w:basedOn w:val="Normal"/>
    <w:link w:val="BodyTextIndent2Char"/>
    <w:rsid w:val="00DC04C7"/>
    <w:pPr>
      <w:bidi w:val="0"/>
      <w:spacing w:line="340" w:lineRule="atLeast"/>
      <w:ind w:firstLine="567"/>
      <w:jc w:val="lowKashida"/>
    </w:pPr>
    <w:rPr>
      <w:rFonts w:ascii="Century Gothic" w:hAnsi="Century Gothic" w:cs="Traditional Arabic"/>
      <w:sz w:val="20"/>
      <w:szCs w:val="20"/>
      <w:lang w:val="tr-TR" w:eastAsia="tr-TR"/>
    </w:rPr>
  </w:style>
  <w:style w:type="character" w:customStyle="1" w:styleId="BodyTextIndent2Char">
    <w:name w:val="Body Text Indent 2 Char"/>
    <w:link w:val="BodyTextIndent2"/>
    <w:rsid w:val="00DC04C7"/>
    <w:rPr>
      <w:rFonts w:ascii="Century Gothic" w:hAnsi="Century Gothic" w:cs="Traditional Arabic"/>
      <w:lang w:val="tr-TR" w:eastAsia="tr-TR"/>
    </w:rPr>
  </w:style>
  <w:style w:type="paragraph" w:styleId="BodyTextIndent3">
    <w:name w:val="Body Text Indent 3"/>
    <w:basedOn w:val="Normal"/>
    <w:link w:val="BodyTextIndent3Char"/>
    <w:rsid w:val="00DC04C7"/>
    <w:pPr>
      <w:bidi w:val="0"/>
      <w:spacing w:line="340" w:lineRule="atLeast"/>
      <w:ind w:firstLine="567"/>
      <w:jc w:val="lowKashida"/>
    </w:pPr>
    <w:rPr>
      <w:rFonts w:ascii="Book Antiqua" w:hAnsi="Book Antiqua" w:cs="Times New Roman"/>
      <w:i/>
      <w:iCs/>
      <w:color w:val="0000FF"/>
      <w:sz w:val="22"/>
      <w:szCs w:val="22"/>
      <w:lang w:val="tr-TR"/>
    </w:rPr>
  </w:style>
  <w:style w:type="character" w:customStyle="1" w:styleId="BodyTextIndent3Char">
    <w:name w:val="Body Text Indent 3 Char"/>
    <w:link w:val="BodyTextIndent3"/>
    <w:rsid w:val="00DC04C7"/>
    <w:rPr>
      <w:rFonts w:ascii="Book Antiqua" w:hAnsi="Book Antiqua"/>
      <w:i/>
      <w:iCs/>
      <w:color w:val="0000FF"/>
      <w:sz w:val="22"/>
      <w:szCs w:val="22"/>
      <w:lang w:val="tr-TR"/>
    </w:rPr>
  </w:style>
  <w:style w:type="paragraph" w:styleId="Caption">
    <w:name w:val="caption"/>
    <w:basedOn w:val="Normal"/>
    <w:next w:val="Normal"/>
    <w:rsid w:val="00DC04C7"/>
    <w:pPr>
      <w:autoSpaceDE w:val="0"/>
      <w:autoSpaceDN w:val="0"/>
      <w:bidi w:val="0"/>
      <w:adjustRightInd w:val="0"/>
      <w:jc w:val="both"/>
    </w:pPr>
    <w:rPr>
      <w:rFonts w:ascii="Century Gothic" w:hAnsi="Century Gothic" w:cs="Arabic Transparent"/>
      <w:b/>
      <w:i/>
      <w:iCs/>
      <w:color w:val="000000"/>
      <w:sz w:val="18"/>
      <w:szCs w:val="18"/>
      <w:lang w:val="tr-TR"/>
    </w:rPr>
  </w:style>
  <w:style w:type="paragraph" w:customStyle="1" w:styleId="a0">
    <w:name w:val="هما"/>
    <w:basedOn w:val="Normal"/>
    <w:rsid w:val="00DC04C7"/>
    <w:pPr>
      <w:spacing w:line="360" w:lineRule="auto"/>
      <w:jc w:val="lowKashida"/>
    </w:pPr>
    <w:rPr>
      <w:rFonts w:cs="Homa"/>
      <w:sz w:val="32"/>
      <w:szCs w:val="32"/>
    </w:rPr>
  </w:style>
  <w:style w:type="character" w:customStyle="1" w:styleId="CharCharChar">
    <w:name w:val="Char Char Char"/>
    <w:rsid w:val="00DC04C7"/>
    <w:rPr>
      <w:rFonts w:ascii="Book Antiqua" w:hAnsi="Book Antiqua"/>
      <w:b/>
      <w:bCs/>
      <w:i/>
      <w:iCs/>
      <w:sz w:val="22"/>
      <w:szCs w:val="22"/>
      <w:lang w:val="tr-TR" w:eastAsia="en-US" w:bidi="ar-SA"/>
    </w:rPr>
  </w:style>
  <w:style w:type="character" w:styleId="Strong">
    <w:name w:val="Strong"/>
    <w:qFormat/>
    <w:rsid w:val="00DC04C7"/>
    <w:rPr>
      <w:b/>
      <w:bCs/>
    </w:rPr>
  </w:style>
  <w:style w:type="paragraph" w:styleId="Title">
    <w:name w:val="Title"/>
    <w:basedOn w:val="Normal"/>
    <w:link w:val="TitleChar"/>
    <w:qFormat/>
    <w:rsid w:val="00DC04C7"/>
    <w:pPr>
      <w:jc w:val="center"/>
    </w:pPr>
    <w:rPr>
      <w:rFonts w:cs="Yagut"/>
      <w:sz w:val="24"/>
    </w:rPr>
  </w:style>
  <w:style w:type="character" w:customStyle="1" w:styleId="TitleChar">
    <w:name w:val="Title Char"/>
    <w:link w:val="Title"/>
    <w:rsid w:val="00DC04C7"/>
    <w:rPr>
      <w:rFonts w:cs="Yagut"/>
      <w:sz w:val="24"/>
      <w:szCs w:val="28"/>
    </w:rPr>
  </w:style>
  <w:style w:type="paragraph" w:customStyle="1" w:styleId="StyleComplexBLotus12ptJustifiedFirstline05cmCharChar">
    <w:name w:val="Style (Complex) B Lotus 12 pt Justified First line:  0.5 cm Char Char"/>
    <w:basedOn w:val="Normal"/>
    <w:rsid w:val="00DC04C7"/>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DC04C7"/>
    <w:pPr>
      <w:spacing w:line="192" w:lineRule="auto"/>
      <w:ind w:firstLine="284"/>
      <w:jc w:val="both"/>
    </w:pPr>
    <w:rPr>
      <w:rFonts w:ascii="B Badr" w:eastAsia="B Badr" w:hAnsi="B Badr" w:cs="B Badr"/>
      <w:sz w:val="24"/>
      <w:szCs w:val="24"/>
    </w:rPr>
  </w:style>
  <w:style w:type="character" w:customStyle="1" w:styleId="CharCharCharChar">
    <w:name w:val="Char Char Char Char"/>
    <w:rsid w:val="00DC04C7"/>
    <w:rPr>
      <w:rFonts w:ascii="B Zar" w:eastAsia="B Zar" w:hAnsi="B Zar" w:cs="B Zar"/>
      <w:b/>
      <w:bCs/>
      <w:sz w:val="28"/>
      <w:szCs w:val="28"/>
      <w:lang w:val="en-US" w:eastAsia="en-US" w:bidi="ar-SA"/>
    </w:rPr>
  </w:style>
  <w:style w:type="numbering" w:customStyle="1" w:styleId="04114">
    <w:name w:val="سبک شماره بندی شده پیش از:  0.4 سانتیمتر معلق:  1.14 سانتیمتر"/>
    <w:basedOn w:val="NoList"/>
    <w:rsid w:val="00DC04C7"/>
    <w:pPr>
      <w:numPr>
        <w:numId w:val="8"/>
      </w:numPr>
    </w:pPr>
  </w:style>
  <w:style w:type="paragraph" w:customStyle="1" w:styleId="Style1">
    <w:name w:val="Style1"/>
    <w:basedOn w:val="Normal"/>
    <w:next w:val="Heading4"/>
    <w:rsid w:val="00DC04C7"/>
    <w:pPr>
      <w:numPr>
        <w:numId w:val="9"/>
      </w:numPr>
      <w:ind w:left="0" w:firstLine="0"/>
      <w:jc w:val="both"/>
    </w:pPr>
    <w:rPr>
      <w:rFonts w:ascii="B Zar" w:eastAsia="B Zar" w:hAnsi="B Zar"/>
      <w:b/>
      <w:bCs/>
      <w:sz w:val="24"/>
      <w:szCs w:val="24"/>
      <w:lang w:bidi="fa-IR"/>
    </w:rPr>
  </w:style>
  <w:style w:type="paragraph" w:customStyle="1" w:styleId="12">
    <w:name w:val="ترقيم1"/>
    <w:basedOn w:val="Normal"/>
    <w:autoRedefine/>
    <w:rsid w:val="00DC04C7"/>
    <w:pPr>
      <w:jc w:val="center"/>
    </w:pPr>
    <w:rPr>
      <w:rFonts w:ascii="Tahoma" w:hAnsi="Tahoma" w:cs="Traditional Arabic"/>
      <w:spacing w:val="2"/>
      <w:kern w:val="24"/>
      <w:position w:val="2"/>
      <w:sz w:val="24"/>
      <w:szCs w:val="24"/>
      <w:lang w:eastAsia="ar-SA"/>
    </w:rPr>
  </w:style>
  <w:style w:type="paragraph" w:styleId="EndnoteText">
    <w:name w:val="endnote text"/>
    <w:basedOn w:val="Normal"/>
    <w:link w:val="EndnoteTextChar"/>
    <w:rsid w:val="00DC04C7"/>
    <w:pPr>
      <w:widowControl w:val="0"/>
      <w:spacing w:line="240" w:lineRule="atLeast"/>
      <w:ind w:firstLine="454"/>
      <w:jc w:val="lowKashida"/>
    </w:pPr>
    <w:rPr>
      <w:rFonts w:ascii="Tahoma" w:hAnsi="Tahoma" w:cs="Traditional Arabic"/>
      <w:noProof/>
      <w:spacing w:val="2"/>
      <w:kern w:val="24"/>
      <w:position w:val="10"/>
      <w:sz w:val="20"/>
      <w:lang w:eastAsia="ar-SA"/>
    </w:rPr>
  </w:style>
  <w:style w:type="character" w:customStyle="1" w:styleId="EndnoteTextChar">
    <w:name w:val="Endnote Text Char"/>
    <w:link w:val="EndnoteText"/>
    <w:rsid w:val="00DC04C7"/>
    <w:rPr>
      <w:rFonts w:ascii="Tahoma" w:hAnsi="Tahoma" w:cs="Traditional Arabic"/>
      <w:noProof/>
      <w:spacing w:val="2"/>
      <w:kern w:val="24"/>
      <w:position w:val="10"/>
      <w:szCs w:val="28"/>
      <w:lang w:eastAsia="ar-SA"/>
    </w:rPr>
  </w:style>
  <w:style w:type="character" w:customStyle="1" w:styleId="ref">
    <w:name w:val="ref"/>
    <w:basedOn w:val="DefaultParagraphFont"/>
    <w:rsid w:val="00DC04C7"/>
  </w:style>
  <w:style w:type="paragraph" w:customStyle="1" w:styleId="st1">
    <w:name w:val="st1"/>
    <w:basedOn w:val="Normal"/>
    <w:autoRedefine/>
    <w:rsid w:val="00DC04C7"/>
    <w:pPr>
      <w:ind w:firstLine="454"/>
      <w:jc w:val="both"/>
    </w:pPr>
    <w:rPr>
      <w:rFonts w:ascii="Tahoma" w:hAnsi="Tahoma" w:cs="Traditional Arabic"/>
      <w:color w:val="FF99CC"/>
      <w:spacing w:val="2"/>
      <w:kern w:val="24"/>
      <w:position w:val="2"/>
      <w:sz w:val="24"/>
      <w:szCs w:val="34"/>
      <w:lang w:eastAsia="ar-SA"/>
    </w:rPr>
  </w:style>
  <w:style w:type="paragraph" w:customStyle="1" w:styleId="a1">
    <w:name w:val="آثارمرقمة"/>
    <w:autoRedefine/>
    <w:rsid w:val="00DC04C7"/>
    <w:pPr>
      <w:widowControl w:val="0"/>
      <w:bidi/>
      <w:ind w:firstLine="288"/>
      <w:jc w:val="lowKashida"/>
    </w:pPr>
    <w:rPr>
      <w:rFonts w:cs="Traditional Arabic"/>
      <w:sz w:val="28"/>
      <w:szCs w:val="32"/>
    </w:rPr>
  </w:style>
  <w:style w:type="paragraph" w:customStyle="1" w:styleId="a2">
    <w:name w:val="آيات"/>
    <w:basedOn w:val="Normal"/>
    <w:autoRedefine/>
    <w:rsid w:val="00DC04C7"/>
    <w:pPr>
      <w:ind w:left="-567" w:firstLine="454"/>
    </w:pPr>
    <w:rPr>
      <w:rFonts w:ascii="Tahoma" w:hAnsi="Tahoma" w:cs="Traditional Arabic"/>
      <w:spacing w:val="2"/>
      <w:kern w:val="24"/>
      <w:position w:val="2"/>
      <w:sz w:val="24"/>
      <w:szCs w:val="36"/>
    </w:rPr>
  </w:style>
  <w:style w:type="paragraph" w:customStyle="1" w:styleId="a3">
    <w:name w:val="عنوان رئيسي"/>
    <w:basedOn w:val="Normal"/>
    <w:next w:val="Normal"/>
    <w:rsid w:val="00DC04C7"/>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ahoma" w:hAnsi="Tahoma" w:cs="Simplified Arabic"/>
      <w:b/>
      <w:bCs/>
      <w:spacing w:val="2"/>
      <w:kern w:val="24"/>
      <w:position w:val="2"/>
      <w:sz w:val="24"/>
      <w:szCs w:val="72"/>
      <w:lang w:eastAsia="ar-SA"/>
    </w:rPr>
  </w:style>
  <w:style w:type="paragraph" w:customStyle="1" w:styleId="a4">
    <w:name w:val="ترقيم"/>
    <w:basedOn w:val="a3"/>
    <w:rsid w:val="00DC04C7"/>
    <w:pPr>
      <w:pBdr>
        <w:top w:val="none" w:sz="0" w:space="0" w:color="auto"/>
        <w:left w:val="none" w:sz="0" w:space="0" w:color="auto"/>
        <w:bottom w:val="none" w:sz="0" w:space="0" w:color="auto"/>
        <w:right w:val="none" w:sz="0" w:space="0" w:color="auto"/>
      </w:pBdr>
      <w:spacing w:after="0"/>
      <w:ind w:left="0" w:right="0" w:firstLine="0"/>
      <w:jc w:val="lowKashida"/>
    </w:pPr>
    <w:rPr>
      <w:rFonts w:ascii="Times New Roman" w:hAnsi="Times New Roman" w:cs="Traditional Arabic"/>
      <w:bCs w:val="0"/>
      <w:spacing w:val="0"/>
      <w:kern w:val="0"/>
      <w:position w:val="0"/>
      <w:sz w:val="2"/>
      <w:szCs w:val="36"/>
    </w:rPr>
  </w:style>
  <w:style w:type="paragraph" w:customStyle="1" w:styleId="a5">
    <w:name w:val="ترقيم_عمود"/>
    <w:basedOn w:val="Normal"/>
    <w:autoRedefine/>
    <w:rsid w:val="00DC04C7"/>
    <w:pPr>
      <w:jc w:val="center"/>
    </w:pPr>
    <w:rPr>
      <w:rFonts w:ascii="Tahoma" w:hAnsi="Tahoma" w:cs="Traditional Arabic"/>
      <w:spacing w:val="2"/>
      <w:kern w:val="24"/>
      <w:position w:val="2"/>
      <w:sz w:val="24"/>
      <w:lang w:eastAsia="ar-SA"/>
    </w:rPr>
  </w:style>
  <w:style w:type="paragraph" w:customStyle="1" w:styleId="2">
    <w:name w:val="ترقيم2"/>
    <w:basedOn w:val="Normal"/>
    <w:rsid w:val="00DC04C7"/>
    <w:pPr>
      <w:ind w:firstLine="454"/>
      <w:jc w:val="center"/>
    </w:pPr>
    <w:rPr>
      <w:rFonts w:ascii="Tahoma" w:hAnsi="Tahoma" w:cs="Traditional Arabic"/>
      <w:spacing w:val="2"/>
      <w:kern w:val="24"/>
      <w:position w:val="2"/>
      <w:sz w:val="24"/>
      <w:lang w:eastAsia="ar-SA"/>
    </w:rPr>
  </w:style>
  <w:style w:type="paragraph" w:customStyle="1" w:styleId="a6">
    <w:name w:val="عنوان_زخرفي"/>
    <w:basedOn w:val="Normal"/>
    <w:rsid w:val="00DC04C7"/>
    <w:pPr>
      <w:jc w:val="center"/>
    </w:pPr>
    <w:rPr>
      <w:rFonts w:cs="CTraditional Arabic"/>
      <w:sz w:val="24"/>
      <w:szCs w:val="300"/>
      <w:lang w:eastAsia="ar-SA"/>
    </w:rPr>
  </w:style>
  <w:style w:type="paragraph" w:customStyle="1" w:styleId="13">
    <w:name w:val="فهرس1"/>
    <w:basedOn w:val="Normal"/>
    <w:rsid w:val="00DC04C7"/>
    <w:pPr>
      <w:ind w:firstLine="454"/>
      <w:jc w:val="both"/>
    </w:pPr>
    <w:rPr>
      <w:rFonts w:ascii="Tahoma" w:hAnsi="Tahoma" w:cs="Traditional Arabic"/>
      <w:spacing w:val="2"/>
      <w:kern w:val="24"/>
      <w:position w:val="2"/>
      <w:sz w:val="24"/>
      <w:szCs w:val="24"/>
    </w:rPr>
  </w:style>
  <w:style w:type="paragraph" w:customStyle="1" w:styleId="a7">
    <w:name w:val="قصيدة"/>
    <w:basedOn w:val="Normal"/>
    <w:autoRedefine/>
    <w:rsid w:val="00DC04C7"/>
    <w:pPr>
      <w:jc w:val="both"/>
    </w:pPr>
    <w:rPr>
      <w:rFonts w:ascii="Tahoma" w:hAnsi="Tahoma" w:cs="Traditional Arabic"/>
      <w:spacing w:val="2"/>
      <w:kern w:val="24"/>
      <w:position w:val="2"/>
      <w:sz w:val="24"/>
      <w:szCs w:val="34"/>
      <w:lang w:eastAsia="ar-SA"/>
    </w:rPr>
  </w:style>
  <w:style w:type="paragraph" w:customStyle="1" w:styleId="20">
    <w:name w:val="نمط2"/>
    <w:basedOn w:val="a3"/>
    <w:rsid w:val="00DC04C7"/>
    <w:pPr>
      <w:pBdr>
        <w:top w:val="none" w:sz="0" w:space="0" w:color="auto"/>
        <w:left w:val="none" w:sz="0" w:space="0" w:color="auto"/>
        <w:bottom w:val="none" w:sz="0" w:space="0" w:color="auto"/>
        <w:right w:val="none" w:sz="0" w:space="0" w:color="auto"/>
      </w:pBdr>
      <w:spacing w:after="0"/>
      <w:ind w:left="0" w:right="0" w:firstLine="0"/>
      <w:jc w:val="lowKashida"/>
    </w:pPr>
    <w:rPr>
      <w:rFonts w:ascii="Times New Roman" w:hAnsi="Times New Roman" w:cs="Traditional Arabic"/>
      <w:bCs w:val="0"/>
      <w:spacing w:val="0"/>
      <w:kern w:val="0"/>
      <w:position w:val="0"/>
      <w:sz w:val="2"/>
      <w:szCs w:val="36"/>
    </w:rPr>
  </w:style>
  <w:style w:type="paragraph" w:customStyle="1" w:styleId="14">
    <w:name w:val="1"/>
    <w:basedOn w:val="Normal"/>
    <w:rsid w:val="00DC04C7"/>
    <w:pPr>
      <w:bidi w:val="0"/>
      <w:spacing w:before="100" w:beforeAutospacing="1" w:after="100" w:afterAutospacing="1"/>
    </w:pPr>
    <w:rPr>
      <w:rFonts w:cs="Times New Roman"/>
      <w:sz w:val="24"/>
      <w:szCs w:val="24"/>
    </w:rPr>
  </w:style>
  <w:style w:type="table" w:customStyle="1" w:styleId="15">
    <w:name w:val="نمط الجدول1"/>
    <w:rsid w:val="00DC04C7"/>
    <w:tblPr>
      <w:tblCellMar>
        <w:top w:w="0" w:type="dxa"/>
        <w:left w:w="0" w:type="dxa"/>
        <w:bottom w:w="0" w:type="dxa"/>
        <w:right w:w="0" w:type="dxa"/>
      </w:tblCellMar>
    </w:tblPr>
  </w:style>
  <w:style w:type="paragraph" w:customStyle="1" w:styleId="a8">
    <w:name w:val="صبل"/>
    <w:basedOn w:val="Normal"/>
    <w:link w:val="Char0"/>
    <w:rsid w:val="00DC04C7"/>
    <w:pPr>
      <w:tabs>
        <w:tab w:val="left" w:pos="336"/>
        <w:tab w:val="left" w:pos="516"/>
      </w:tabs>
      <w:jc w:val="lowKashida"/>
    </w:pPr>
    <w:rPr>
      <w:rFonts w:ascii="Tahoma" w:hAnsi="Tahoma" w:cs="AL-Mohanad Bold"/>
      <w:b/>
      <w:bCs/>
      <w:color w:val="FF0000"/>
      <w:spacing w:val="2"/>
      <w:kern w:val="24"/>
      <w:position w:val="2"/>
      <w:sz w:val="30"/>
      <w:szCs w:val="30"/>
      <w:lang w:eastAsia="ar-SA"/>
    </w:rPr>
  </w:style>
  <w:style w:type="character" w:customStyle="1" w:styleId="Char0">
    <w:name w:val="صبل Char"/>
    <w:link w:val="a8"/>
    <w:rsid w:val="00DC04C7"/>
    <w:rPr>
      <w:rFonts w:ascii="Tahoma" w:hAnsi="Tahoma" w:cs="AL-Mohanad Bold"/>
      <w:b/>
      <w:bCs/>
      <w:color w:val="FF0000"/>
      <w:spacing w:val="2"/>
      <w:kern w:val="24"/>
      <w:position w:val="2"/>
      <w:sz w:val="30"/>
      <w:szCs w:val="30"/>
      <w:lang w:eastAsia="ar-SA"/>
    </w:rPr>
  </w:style>
  <w:style w:type="paragraph" w:customStyle="1" w:styleId="a9">
    <w:name w:val="قبل"/>
    <w:basedOn w:val="a8"/>
    <w:link w:val="Char1"/>
    <w:rsid w:val="00DC04C7"/>
    <w:rPr>
      <w:sz w:val="32"/>
      <w:szCs w:val="32"/>
    </w:rPr>
  </w:style>
  <w:style w:type="character" w:customStyle="1" w:styleId="Char1">
    <w:name w:val="قبل Char"/>
    <w:link w:val="a9"/>
    <w:rsid w:val="00DC04C7"/>
    <w:rPr>
      <w:rFonts w:ascii="Tahoma" w:hAnsi="Tahoma" w:cs="AL-Mohanad Bold"/>
      <w:b/>
      <w:bCs/>
      <w:color w:val="FF0000"/>
      <w:spacing w:val="2"/>
      <w:kern w:val="24"/>
      <w:position w:val="2"/>
      <w:sz w:val="32"/>
      <w:szCs w:val="32"/>
      <w:lang w:eastAsia="ar-SA"/>
    </w:rPr>
  </w:style>
  <w:style w:type="paragraph" w:customStyle="1" w:styleId="aa">
    <w:name w:val="المطلب"/>
    <w:basedOn w:val="Normal"/>
    <w:rsid w:val="00DC04C7"/>
    <w:pPr>
      <w:widowControl w:val="0"/>
      <w:tabs>
        <w:tab w:val="left" w:pos="336"/>
        <w:tab w:val="left" w:pos="516"/>
      </w:tabs>
      <w:spacing w:line="500" w:lineRule="exact"/>
      <w:jc w:val="center"/>
    </w:pPr>
    <w:rPr>
      <w:rFonts w:ascii="Lotus Linotype" w:hAnsi="Lotus Linotype" w:cs="Lotus Linotype"/>
      <w:b/>
      <w:bCs/>
      <w:color w:val="FF0000"/>
      <w:spacing w:val="2"/>
      <w:kern w:val="24"/>
      <w:position w:val="6"/>
      <w:sz w:val="36"/>
      <w:szCs w:val="36"/>
      <w:lang w:eastAsia="ar-SA"/>
    </w:rPr>
  </w:style>
  <w:style w:type="paragraph" w:customStyle="1" w:styleId="ab">
    <w:name w:val="الوسط بعد المطلب"/>
    <w:basedOn w:val="Normal"/>
    <w:rsid w:val="00DC04C7"/>
    <w:pPr>
      <w:widowControl w:val="0"/>
      <w:tabs>
        <w:tab w:val="left" w:pos="336"/>
        <w:tab w:val="left" w:pos="516"/>
      </w:tabs>
      <w:spacing w:after="240"/>
      <w:jc w:val="center"/>
    </w:pPr>
    <w:rPr>
      <w:rFonts w:ascii="Tahoma" w:hAnsi="Tahoma" w:cs="SKR HEAD1"/>
      <w:color w:val="FF0000"/>
      <w:spacing w:val="2"/>
      <w:kern w:val="24"/>
      <w:position w:val="6"/>
      <w:sz w:val="36"/>
      <w:szCs w:val="36"/>
      <w:lang w:eastAsia="ar-SA"/>
    </w:rPr>
  </w:style>
  <w:style w:type="paragraph" w:customStyle="1" w:styleId="5-">
    <w:name w:val="5- تیتر چهارم"/>
    <w:basedOn w:val="Heading4"/>
    <w:link w:val="5-Char"/>
    <w:qFormat/>
    <w:rsid w:val="006E4C3E"/>
    <w:pPr>
      <w:widowControl w:val="0"/>
      <w:spacing w:before="200" w:after="0"/>
      <w:jc w:val="both"/>
      <w:outlineLvl w:val="4"/>
    </w:pPr>
    <w:rPr>
      <w:rFonts w:ascii="IRNazli" w:hAnsi="IRNazli" w:cs="IRNazli"/>
      <w:b w:val="0"/>
      <w:sz w:val="25"/>
      <w:szCs w:val="25"/>
      <w:lang w:bidi="fa-IR"/>
    </w:rPr>
  </w:style>
  <w:style w:type="paragraph" w:styleId="TOC4">
    <w:name w:val="toc 4"/>
    <w:basedOn w:val="Normal"/>
    <w:next w:val="Normal"/>
    <w:uiPriority w:val="39"/>
    <w:unhideWhenUsed/>
    <w:rsid w:val="0024533F"/>
    <w:pPr>
      <w:bidi w:val="0"/>
      <w:ind w:left="567"/>
      <w:jc w:val="both"/>
    </w:pPr>
    <w:rPr>
      <w:rFonts w:ascii="IRNazli" w:hAnsi="IRNazli" w:cs="IRNazli"/>
      <w:sz w:val="27"/>
      <w:szCs w:val="27"/>
    </w:rPr>
  </w:style>
  <w:style w:type="character" w:customStyle="1" w:styleId="5-Char">
    <w:name w:val="5- تیتر چهارم Char"/>
    <w:link w:val="5-"/>
    <w:rsid w:val="006E4C3E"/>
    <w:rPr>
      <w:rFonts w:ascii="IRNazli" w:eastAsia="SimSun" w:hAnsi="IRNazli" w:cs="IRNazli"/>
      <w:bCs/>
      <w:sz w:val="25"/>
      <w:szCs w:val="25"/>
      <w:lang w:bidi="fa-IR"/>
    </w:rPr>
  </w:style>
  <w:style w:type="paragraph" w:styleId="TOC5">
    <w:name w:val="toc 5"/>
    <w:basedOn w:val="Normal"/>
    <w:next w:val="Normal"/>
    <w:uiPriority w:val="39"/>
    <w:unhideWhenUsed/>
    <w:rsid w:val="0024533F"/>
    <w:pPr>
      <w:bidi w:val="0"/>
      <w:ind w:left="851"/>
      <w:jc w:val="both"/>
    </w:pPr>
    <w:rPr>
      <w:rFonts w:ascii="IRNazli" w:hAnsi="IRNazli" w:cs="IRNazli"/>
      <w:sz w:val="26"/>
      <w:szCs w:val="26"/>
    </w:rPr>
  </w:style>
  <w:style w:type="paragraph" w:styleId="TOC6">
    <w:name w:val="toc 6"/>
    <w:basedOn w:val="Normal"/>
    <w:next w:val="Normal"/>
    <w:uiPriority w:val="39"/>
    <w:unhideWhenUsed/>
    <w:rsid w:val="0024533F"/>
    <w:pPr>
      <w:bidi w:val="0"/>
      <w:ind w:left="1134"/>
      <w:jc w:val="both"/>
    </w:pPr>
    <w:rPr>
      <w:rFonts w:ascii="IRNazli" w:hAnsi="IRNazli" w:cs="IRNazli"/>
      <w:sz w:val="26"/>
      <w:szCs w:val="26"/>
    </w:rPr>
  </w:style>
  <w:style w:type="paragraph" w:styleId="TOC7">
    <w:name w:val="toc 7"/>
    <w:basedOn w:val="Normal"/>
    <w:next w:val="Normal"/>
    <w:autoRedefine/>
    <w:uiPriority w:val="39"/>
    <w:unhideWhenUsed/>
    <w:rsid w:val="00932C56"/>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932C56"/>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932C56"/>
    <w:pPr>
      <w:bidi w:val="0"/>
      <w:spacing w:after="100" w:line="276" w:lineRule="auto"/>
      <w:ind w:left="1760"/>
    </w:pPr>
    <w:rPr>
      <w:rFonts w:ascii="Calibri" w:hAnsi="Calibri" w:cs="Arial"/>
      <w:sz w:val="22"/>
      <w:szCs w:val="22"/>
    </w:rPr>
  </w:style>
  <w:style w:type="character" w:styleId="SubtleEmphasis">
    <w:name w:val="Subtle Emphasis"/>
    <w:uiPriority w:val="19"/>
    <w:qFormat/>
    <w:rsid w:val="002E39E8"/>
    <w:rPr>
      <w:i/>
      <w:iCs/>
      <w:color w:val="808080"/>
    </w:rPr>
  </w:style>
  <w:style w:type="character" w:customStyle="1" w:styleId="HeaderChar">
    <w:name w:val="Header Char"/>
    <w:basedOn w:val="DefaultParagraphFont"/>
    <w:link w:val="Header"/>
    <w:rsid w:val="00730EEF"/>
    <w:rPr>
      <w:rFonts w:cs="B Zar"/>
      <w:sz w:val="28"/>
      <w:szCs w:val="28"/>
    </w:rPr>
  </w:style>
  <w:style w:type="paragraph" w:customStyle="1" w:styleId="ac">
    <w:name w:val="متن"/>
    <w:basedOn w:val="StyleComplexBLotus12ptJustifiedFirstline05cmCharCharCharCharCharChar"/>
    <w:link w:val="Char2"/>
    <w:qFormat/>
    <w:rsid w:val="00B24603"/>
    <w:pPr>
      <w:spacing w:line="240" w:lineRule="auto"/>
    </w:pPr>
    <w:rPr>
      <w:rFonts w:ascii="IRNazli" w:hAnsi="IRNazli" w:cs="IRNazli"/>
      <w:sz w:val="28"/>
      <w:szCs w:val="28"/>
      <w:lang w:bidi="fa-IR"/>
    </w:rPr>
  </w:style>
  <w:style w:type="paragraph" w:customStyle="1" w:styleId="ad">
    <w:name w:val="متن عربی"/>
    <w:basedOn w:val="ac"/>
    <w:link w:val="Char3"/>
    <w:qFormat/>
    <w:rsid w:val="00116F72"/>
    <w:rPr>
      <w:rFonts w:ascii="mylotus" w:hAnsi="mylotus" w:cs="mylotus"/>
      <w:sz w:val="27"/>
      <w:szCs w:val="27"/>
    </w:rPr>
  </w:style>
  <w:style w:type="character" w:customStyle="1" w:styleId="StyleComplexBLotus12ptJustifiedFirstline05cmCharCharCharCharCharCharChar1">
    <w:name w:val="Style (Complex) B Lotus 12 pt Justified First line:  0.5 cm Char Char Char Char Char Char Char1"/>
    <w:basedOn w:val="DefaultParagraphFont"/>
    <w:link w:val="StyleComplexBLotus12ptJustifiedFirstline05cmCharCharCharCharCharChar"/>
    <w:rsid w:val="00600467"/>
    <w:rPr>
      <w:rFonts w:ascii="B Badr" w:eastAsia="B Badr" w:hAnsi="B Badr" w:cs="B Badr"/>
      <w:sz w:val="24"/>
      <w:szCs w:val="24"/>
    </w:rPr>
  </w:style>
  <w:style w:type="character" w:customStyle="1" w:styleId="Char2">
    <w:name w:val="متن Char"/>
    <w:basedOn w:val="StyleComplexBLotus12ptJustifiedFirstline05cmCharCharCharCharCharCharChar1"/>
    <w:link w:val="ac"/>
    <w:rsid w:val="00B24603"/>
    <w:rPr>
      <w:rFonts w:ascii="IRNazli" w:eastAsia="B Badr" w:hAnsi="IRNazli" w:cs="IRNazli"/>
      <w:sz w:val="28"/>
      <w:szCs w:val="28"/>
      <w:lang w:bidi="fa-IR"/>
    </w:rPr>
  </w:style>
  <w:style w:type="paragraph" w:customStyle="1" w:styleId="ae">
    <w:name w:val="احادیث"/>
    <w:basedOn w:val="ac"/>
    <w:link w:val="Char4"/>
    <w:qFormat/>
    <w:rsid w:val="00116F72"/>
    <w:rPr>
      <w:rFonts w:ascii="KFGQPC Uthman Taha Naskh" w:hAnsi="KFGQPC Uthman Taha Naskh" w:cs="KFGQPC Uthman Taha Naskh"/>
      <w:sz w:val="27"/>
      <w:szCs w:val="27"/>
    </w:rPr>
  </w:style>
  <w:style w:type="character" w:customStyle="1" w:styleId="Char3">
    <w:name w:val="متن عربی Char"/>
    <w:basedOn w:val="Char2"/>
    <w:link w:val="ad"/>
    <w:rsid w:val="00116F72"/>
    <w:rPr>
      <w:rFonts w:ascii="mylotus" w:eastAsia="B Badr" w:hAnsi="mylotus" w:cs="mylotus"/>
      <w:sz w:val="27"/>
      <w:szCs w:val="27"/>
      <w:lang w:bidi="fa-IR"/>
    </w:rPr>
  </w:style>
  <w:style w:type="paragraph" w:customStyle="1" w:styleId="af">
    <w:name w:val="تخریج آیات"/>
    <w:basedOn w:val="ac"/>
    <w:link w:val="Char5"/>
    <w:qFormat/>
    <w:rsid w:val="00116F72"/>
    <w:rPr>
      <w:rFonts w:ascii="IRLotus" w:hAnsi="IRLotus" w:cs="IRLotus"/>
      <w:sz w:val="24"/>
      <w:szCs w:val="24"/>
    </w:rPr>
  </w:style>
  <w:style w:type="character" w:customStyle="1" w:styleId="Char4">
    <w:name w:val="احادیث Char"/>
    <w:basedOn w:val="Char2"/>
    <w:link w:val="ae"/>
    <w:rsid w:val="00116F72"/>
    <w:rPr>
      <w:rFonts w:ascii="KFGQPC Uthman Taha Naskh" w:eastAsia="B Badr" w:hAnsi="KFGQPC Uthman Taha Naskh" w:cs="KFGQPC Uthman Taha Naskh"/>
      <w:sz w:val="27"/>
      <w:szCs w:val="27"/>
      <w:lang w:bidi="fa-IR"/>
    </w:rPr>
  </w:style>
  <w:style w:type="paragraph" w:customStyle="1" w:styleId="af0">
    <w:name w:val="متن پاورقی"/>
    <w:basedOn w:val="ac"/>
    <w:link w:val="Char6"/>
    <w:qFormat/>
    <w:rsid w:val="00116F72"/>
    <w:pPr>
      <w:ind w:left="272" w:hanging="272"/>
    </w:pPr>
    <w:rPr>
      <w:sz w:val="24"/>
      <w:szCs w:val="24"/>
    </w:rPr>
  </w:style>
  <w:style w:type="character" w:customStyle="1" w:styleId="Char5">
    <w:name w:val="تخریج آیات Char"/>
    <w:basedOn w:val="Char2"/>
    <w:link w:val="af"/>
    <w:rsid w:val="00116F72"/>
    <w:rPr>
      <w:rFonts w:ascii="IRLotus" w:eastAsia="B Badr" w:hAnsi="IRLotus" w:cs="IRLotus"/>
      <w:sz w:val="24"/>
      <w:szCs w:val="24"/>
      <w:lang w:bidi="fa-IR"/>
    </w:rPr>
  </w:style>
  <w:style w:type="paragraph" w:customStyle="1" w:styleId="af1">
    <w:name w:val="آیات"/>
    <w:basedOn w:val="ac"/>
    <w:link w:val="Char7"/>
    <w:qFormat/>
    <w:rsid w:val="00116F72"/>
    <w:rPr>
      <w:rFonts w:ascii="KFGQPC Uthmanic Script HAFS" w:hAnsi="KFGQPC Uthmanic Script HAFS" w:cs="KFGQPC Uthmanic Script HAFS"/>
    </w:rPr>
  </w:style>
  <w:style w:type="character" w:customStyle="1" w:styleId="Char6">
    <w:name w:val="متن پاورقی Char"/>
    <w:basedOn w:val="Char2"/>
    <w:link w:val="af0"/>
    <w:rsid w:val="00116F72"/>
    <w:rPr>
      <w:rFonts w:ascii="IRNazli" w:eastAsia="B Badr" w:hAnsi="IRNazli" w:cs="IRNazli"/>
      <w:sz w:val="24"/>
      <w:szCs w:val="24"/>
      <w:lang w:bidi="fa-IR"/>
    </w:rPr>
  </w:style>
  <w:style w:type="paragraph" w:customStyle="1" w:styleId="af2">
    <w:name w:val="متن بولد"/>
    <w:basedOn w:val="ac"/>
    <w:link w:val="Char8"/>
    <w:qFormat/>
    <w:rsid w:val="00116F72"/>
    <w:rPr>
      <w:bCs/>
      <w:sz w:val="24"/>
      <w:szCs w:val="24"/>
    </w:rPr>
  </w:style>
  <w:style w:type="character" w:customStyle="1" w:styleId="Char7">
    <w:name w:val="آیات Char"/>
    <w:basedOn w:val="Char2"/>
    <w:link w:val="af1"/>
    <w:rsid w:val="00116F72"/>
    <w:rPr>
      <w:rFonts w:ascii="KFGQPC Uthmanic Script HAFS" w:eastAsia="B Badr" w:hAnsi="KFGQPC Uthmanic Script HAFS" w:cs="KFGQPC Uthmanic Script HAFS"/>
      <w:sz w:val="28"/>
      <w:szCs w:val="28"/>
      <w:lang w:bidi="fa-IR"/>
    </w:rPr>
  </w:style>
  <w:style w:type="character" w:customStyle="1" w:styleId="Char8">
    <w:name w:val="متن بولد Char"/>
    <w:basedOn w:val="Char2"/>
    <w:link w:val="af2"/>
    <w:rsid w:val="00116F72"/>
    <w:rPr>
      <w:rFonts w:ascii="IRNazli" w:eastAsia="B Badr" w:hAnsi="IRNazli" w:cs="IRNazli"/>
      <w:bCs/>
      <w:sz w:val="24"/>
      <w:szCs w:val="24"/>
      <w:lang w:bidi="fa-IR"/>
    </w:rPr>
  </w:style>
  <w:style w:type="paragraph" w:customStyle="1" w:styleId="af3">
    <w:name w:val="عربی پاورقی"/>
    <w:basedOn w:val="ac"/>
    <w:link w:val="Char9"/>
    <w:qFormat/>
    <w:rsid w:val="007C6C9E"/>
    <w:pPr>
      <w:ind w:left="272" w:hanging="272"/>
    </w:pPr>
    <w:rPr>
      <w:rFonts w:ascii="mylotus" w:hAnsi="mylotus" w:cs="mylotus"/>
      <w:sz w:val="23"/>
      <w:szCs w:val="23"/>
    </w:rPr>
  </w:style>
  <w:style w:type="paragraph" w:customStyle="1" w:styleId="af4">
    <w:name w:val="آیات پاورقی"/>
    <w:basedOn w:val="ac"/>
    <w:link w:val="Chara"/>
    <w:qFormat/>
    <w:rsid w:val="007C6C9E"/>
    <w:pPr>
      <w:ind w:left="272" w:hanging="272"/>
    </w:pPr>
    <w:rPr>
      <w:rFonts w:ascii="KFGQPC Uthmanic Script HAFS" w:hAnsi="KFGQPC Uthmanic Script HAFS" w:cs="KFGQPC Uthmanic Script HAFS"/>
      <w:sz w:val="24"/>
      <w:szCs w:val="24"/>
    </w:rPr>
  </w:style>
  <w:style w:type="character" w:customStyle="1" w:styleId="Char9">
    <w:name w:val="عربی پاورقی Char"/>
    <w:basedOn w:val="Char2"/>
    <w:link w:val="af3"/>
    <w:rsid w:val="007C6C9E"/>
    <w:rPr>
      <w:rFonts w:ascii="mylotus" w:eastAsia="B Badr" w:hAnsi="mylotus" w:cs="mylotus"/>
      <w:sz w:val="23"/>
      <w:szCs w:val="23"/>
      <w:lang w:bidi="fa-IR"/>
    </w:rPr>
  </w:style>
  <w:style w:type="paragraph" w:customStyle="1" w:styleId="af5">
    <w:name w:val="احادیث پاورقی"/>
    <w:basedOn w:val="ac"/>
    <w:link w:val="Charb"/>
    <w:qFormat/>
    <w:rsid w:val="007C6C9E"/>
    <w:pPr>
      <w:ind w:left="272" w:hanging="272"/>
    </w:pPr>
    <w:rPr>
      <w:rFonts w:ascii="KFGQPC Uthman Taha Naskh" w:hAnsi="KFGQPC Uthman Taha Naskh" w:cs="KFGQPC Uthman Taha Naskh"/>
      <w:sz w:val="22"/>
      <w:szCs w:val="22"/>
    </w:rPr>
  </w:style>
  <w:style w:type="character" w:customStyle="1" w:styleId="Chara">
    <w:name w:val="آیات پاورقی Char"/>
    <w:basedOn w:val="Char2"/>
    <w:link w:val="af4"/>
    <w:rsid w:val="007C6C9E"/>
    <w:rPr>
      <w:rFonts w:ascii="KFGQPC Uthmanic Script HAFS" w:eastAsia="B Badr" w:hAnsi="KFGQPC Uthmanic Script HAFS" w:cs="KFGQPC Uthmanic Script HAFS"/>
      <w:sz w:val="24"/>
      <w:szCs w:val="24"/>
      <w:lang w:bidi="fa-IR"/>
    </w:rPr>
  </w:style>
  <w:style w:type="paragraph" w:customStyle="1" w:styleId="af6">
    <w:name w:val="تخریج آیات پاورقی"/>
    <w:basedOn w:val="ac"/>
    <w:link w:val="Charc"/>
    <w:qFormat/>
    <w:rsid w:val="007C6C9E"/>
    <w:pPr>
      <w:ind w:left="272" w:hanging="272"/>
    </w:pPr>
    <w:rPr>
      <w:rFonts w:ascii="IRLotus" w:hAnsi="IRLotus" w:cs="IRLotus"/>
      <w:sz w:val="22"/>
      <w:szCs w:val="22"/>
    </w:rPr>
  </w:style>
  <w:style w:type="character" w:customStyle="1" w:styleId="Charb">
    <w:name w:val="احادیث پاورقی Char"/>
    <w:basedOn w:val="Char2"/>
    <w:link w:val="af5"/>
    <w:rsid w:val="007C6C9E"/>
    <w:rPr>
      <w:rFonts w:ascii="KFGQPC Uthman Taha Naskh" w:eastAsia="B Badr" w:hAnsi="KFGQPC Uthman Taha Naskh" w:cs="KFGQPC Uthman Taha Naskh"/>
      <w:sz w:val="22"/>
      <w:szCs w:val="22"/>
      <w:lang w:bidi="fa-IR"/>
    </w:rPr>
  </w:style>
  <w:style w:type="character" w:customStyle="1" w:styleId="Charc">
    <w:name w:val="تخریج آیات پاورقی Char"/>
    <w:basedOn w:val="Char2"/>
    <w:link w:val="af6"/>
    <w:rsid w:val="007C6C9E"/>
    <w:rPr>
      <w:rFonts w:ascii="IRLotus" w:eastAsia="B Badr" w:hAnsi="IRLotus" w:cs="IRLotus"/>
      <w:sz w:val="22"/>
      <w:szCs w:val="22"/>
      <w:lang w:bidi="fa-IR"/>
    </w:rPr>
  </w:style>
  <w:style w:type="character" w:styleId="PlaceholderText">
    <w:name w:val="Placeholder Text"/>
    <w:basedOn w:val="DefaultParagraphFont"/>
    <w:uiPriority w:val="99"/>
    <w:semiHidden/>
    <w:rsid w:val="00B27C5F"/>
    <w:rPr>
      <w:color w:val="808080"/>
    </w:rPr>
  </w:style>
  <w:style w:type="paragraph" w:customStyle="1" w:styleId="1-">
    <w:name w:val="1- باب یا بخش"/>
    <w:basedOn w:val="2-"/>
    <w:link w:val="1-Char"/>
    <w:qFormat/>
    <w:rsid w:val="00700EF1"/>
    <w:pPr>
      <w:spacing w:before="1600" w:after="600"/>
    </w:pPr>
    <w:rPr>
      <w:rFonts w:ascii="IRTitr" w:hAnsi="IRTitr" w:cs="IRTitr"/>
      <w:bCs w:val="0"/>
      <w:sz w:val="40"/>
      <w:szCs w:val="40"/>
    </w:rPr>
  </w:style>
  <w:style w:type="paragraph" w:customStyle="1" w:styleId="6-">
    <w:name w:val="6- تیتر پنجم"/>
    <w:basedOn w:val="5-"/>
    <w:link w:val="6-Char"/>
    <w:qFormat/>
    <w:rsid w:val="006E4C3E"/>
    <w:pPr>
      <w:keepNext w:val="0"/>
      <w:widowControl/>
      <w:spacing w:before="160"/>
      <w:outlineLvl w:val="5"/>
    </w:pPr>
    <w:rPr>
      <w:sz w:val="24"/>
      <w:szCs w:val="24"/>
    </w:rPr>
  </w:style>
  <w:style w:type="character" w:customStyle="1" w:styleId="1-Char">
    <w:name w:val="1- باب یا بخش Char"/>
    <w:basedOn w:val="2-Char"/>
    <w:link w:val="1-"/>
    <w:rsid w:val="00700EF1"/>
    <w:rPr>
      <w:rFonts w:ascii="IRTitr" w:hAnsi="IRTitr" w:cs="IRTitr"/>
      <w:bCs w:val="0"/>
      <w:sz w:val="40"/>
      <w:szCs w:val="40"/>
      <w:lang w:bidi="fa-IR"/>
    </w:rPr>
  </w:style>
  <w:style w:type="character" w:customStyle="1" w:styleId="6-Char">
    <w:name w:val="6- تیتر پنجم Char"/>
    <w:basedOn w:val="5-Char"/>
    <w:link w:val="6-"/>
    <w:rsid w:val="006E4C3E"/>
    <w:rPr>
      <w:rFonts w:ascii="IRNazli" w:eastAsia="SimSun" w:hAnsi="IRNazli" w:cs="IRNazli"/>
      <w:bC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Hyperlink" w:uiPriority="99"/>
    <w:lsdException w:name="Strong" w:qFormat="1"/>
    <w:lsdException w:name="No Lis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bidi/>
    </w:pPr>
    <w:rPr>
      <w:rFonts w:cs="B Zar"/>
      <w:sz w:val="28"/>
      <w:szCs w:val="28"/>
    </w:rPr>
  </w:style>
  <w:style w:type="paragraph" w:styleId="Heading1">
    <w:name w:val="heading 1"/>
    <w:aliases w:val="Heading 1 Char Char,Heading 11,Heading 1 Char Char Char,Heading 11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DC04C7"/>
    <w:pPr>
      <w:keepNext/>
      <w:spacing w:before="240" w:after="60"/>
      <w:outlineLvl w:val="3"/>
    </w:pPr>
    <w:rPr>
      <w:rFonts w:eastAsia="SimSun" w:cs="Times New Roman"/>
      <w:b/>
      <w:bCs/>
    </w:rPr>
  </w:style>
  <w:style w:type="paragraph" w:styleId="Heading5">
    <w:name w:val="heading 5"/>
    <w:basedOn w:val="Normal"/>
    <w:next w:val="Normal"/>
    <w:link w:val="Heading5Char"/>
    <w:qFormat/>
    <w:rsid w:val="00DC04C7"/>
    <w:pPr>
      <w:spacing w:before="240" w:after="60"/>
      <w:outlineLvl w:val="4"/>
    </w:pPr>
    <w:rPr>
      <w:rFonts w:cs="Traditional Arabic"/>
      <w:b/>
      <w:bCs/>
      <w:i/>
      <w:iCs/>
      <w:noProof/>
      <w:sz w:val="26"/>
      <w:szCs w:val="26"/>
    </w:rPr>
  </w:style>
  <w:style w:type="paragraph" w:styleId="Heading6">
    <w:name w:val="heading 6"/>
    <w:basedOn w:val="Normal"/>
    <w:next w:val="Normal"/>
    <w:link w:val="Heading6Char"/>
    <w:qFormat/>
    <w:rsid w:val="00DC04C7"/>
    <w:pPr>
      <w:spacing w:before="240" w:after="60"/>
      <w:outlineLvl w:val="5"/>
    </w:pPr>
    <w:rPr>
      <w:rFonts w:cs="Times New Roman"/>
      <w:b/>
      <w:bCs/>
      <w:noProof/>
      <w:sz w:val="22"/>
      <w:szCs w:val="22"/>
    </w:rPr>
  </w:style>
  <w:style w:type="paragraph" w:styleId="Heading7">
    <w:name w:val="heading 7"/>
    <w:basedOn w:val="Normal"/>
    <w:next w:val="Normal"/>
    <w:link w:val="Heading7Char"/>
    <w:qFormat/>
    <w:rsid w:val="00DC04C7"/>
    <w:pPr>
      <w:spacing w:before="240" w:after="60"/>
      <w:outlineLvl w:val="6"/>
    </w:pPr>
    <w:rPr>
      <w:rFonts w:cs="Times New Roman"/>
      <w:noProof/>
      <w:sz w:val="24"/>
      <w:szCs w:val="24"/>
    </w:rPr>
  </w:style>
  <w:style w:type="paragraph" w:styleId="Heading8">
    <w:name w:val="heading 8"/>
    <w:basedOn w:val="Normal"/>
    <w:next w:val="Normal"/>
    <w:link w:val="Heading8Char"/>
    <w:qFormat/>
    <w:rsid w:val="00DC04C7"/>
    <w:pPr>
      <w:spacing w:before="240" w:after="60"/>
      <w:outlineLvl w:val="7"/>
    </w:pPr>
    <w:rPr>
      <w:rFonts w:cs="Times New Roman"/>
      <w:i/>
      <w:iCs/>
      <w:noProof/>
      <w:sz w:val="24"/>
      <w:szCs w:val="24"/>
    </w:rPr>
  </w:style>
  <w:style w:type="paragraph" w:styleId="Heading9">
    <w:name w:val="heading 9"/>
    <w:basedOn w:val="Normal"/>
    <w:next w:val="Normal"/>
    <w:link w:val="Heading9Char"/>
    <w:qFormat/>
    <w:rsid w:val="00DC04C7"/>
    <w:pPr>
      <w:keepNext/>
      <w:bidi w:val="0"/>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1,Heading 11 Char1,Heading 1 Char Char Char Char,Heading 11 Cha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rsid w:val="00CE6876"/>
    <w:rPr>
      <w:i/>
      <w:iCs/>
    </w:rPr>
  </w:style>
  <w:style w:type="paragraph" w:customStyle="1" w:styleId="2-">
    <w:name w:val="2- تیر اول"/>
    <w:basedOn w:val="Normal"/>
    <w:link w:val="2-Char"/>
    <w:qFormat/>
    <w:rsid w:val="006E4C3E"/>
    <w:pPr>
      <w:spacing w:before="360" w:after="240"/>
      <w:jc w:val="center"/>
      <w:outlineLvl w:val="1"/>
    </w:pPr>
    <w:rPr>
      <w:rFonts w:ascii="IRYakout" w:hAnsi="IRYakout" w:cs="IRYakout"/>
      <w:bCs/>
      <w:sz w:val="32"/>
      <w:szCs w:val="32"/>
      <w:lang w:bidi="fa-IR"/>
    </w:rPr>
  </w:style>
  <w:style w:type="character" w:customStyle="1" w:styleId="2-Char">
    <w:name w:val="2- تیر اول Char"/>
    <w:link w:val="2-"/>
    <w:rsid w:val="006E4C3E"/>
    <w:rPr>
      <w:rFonts w:ascii="IRYakout" w:hAnsi="IRYakout" w:cs="IRYakout"/>
      <w:bCs/>
      <w:sz w:val="32"/>
      <w:szCs w:val="32"/>
      <w:lang w:bidi="fa-IR"/>
    </w:rPr>
  </w:style>
  <w:style w:type="paragraph" w:customStyle="1" w:styleId="3-">
    <w:name w:val="3- تیتر دوم"/>
    <w:basedOn w:val="Normal"/>
    <w:link w:val="3-Char"/>
    <w:qFormat/>
    <w:rsid w:val="006E4C3E"/>
    <w:pPr>
      <w:spacing w:before="240" w:after="60"/>
      <w:contextualSpacing/>
      <w:jc w:val="both"/>
      <w:outlineLvl w:val="2"/>
    </w:pPr>
    <w:rPr>
      <w:rFonts w:ascii="IRZar" w:hAnsi="IRZar" w:cs="IRZar"/>
      <w:bCs/>
      <w:sz w:val="24"/>
      <w:szCs w:val="24"/>
      <w:lang w:bidi="fa-IR"/>
    </w:rPr>
  </w:style>
  <w:style w:type="character" w:customStyle="1" w:styleId="3-Char">
    <w:name w:val="3- تیتر دوم Char"/>
    <w:link w:val="3-"/>
    <w:rsid w:val="006E4C3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4-">
    <w:name w:val="4- تیتر سوم"/>
    <w:basedOn w:val="Normal"/>
    <w:link w:val="4-Char"/>
    <w:qFormat/>
    <w:rsid w:val="006E4C3E"/>
    <w:pPr>
      <w:spacing w:before="240"/>
      <w:contextualSpacing/>
      <w:jc w:val="both"/>
      <w:outlineLvl w:val="3"/>
    </w:pPr>
    <w:rPr>
      <w:rFonts w:ascii="IRNazli" w:hAnsi="IRNazli" w:cs="IRNazli"/>
      <w:bCs/>
      <w:sz w:val="26"/>
      <w:szCs w:val="26"/>
      <w:lang w:bidi="fa-IR"/>
    </w:rPr>
  </w:style>
  <w:style w:type="character" w:customStyle="1" w:styleId="4-Char">
    <w:name w:val="4- تیتر سوم Char"/>
    <w:link w:val="4-"/>
    <w:rsid w:val="006E4C3E"/>
    <w:rPr>
      <w:rFonts w:ascii="IRNazli" w:hAnsi="IRNazli" w:cs="IRNazli"/>
      <w:bCs/>
      <w:sz w:val="26"/>
      <w:szCs w:val="26"/>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24533F"/>
    <w:pPr>
      <w:spacing w:before="200"/>
      <w:jc w:val="both"/>
    </w:pPr>
    <w:rPr>
      <w:rFonts w:ascii="IRZar" w:hAnsi="IRZar" w:cs="IRZar"/>
      <w:bCs/>
      <w:sz w:val="26"/>
      <w:szCs w:val="26"/>
    </w:rPr>
  </w:style>
  <w:style w:type="paragraph" w:styleId="TOC2">
    <w:name w:val="toc 2"/>
    <w:basedOn w:val="Normal"/>
    <w:next w:val="Normal"/>
    <w:uiPriority w:val="39"/>
    <w:rsid w:val="0024533F"/>
    <w:pPr>
      <w:spacing w:before="120"/>
      <w:jc w:val="both"/>
    </w:pPr>
    <w:rPr>
      <w:rFonts w:ascii="IRYakout" w:hAnsi="IRYakout" w:cs="IRYakout"/>
      <w:bCs/>
    </w:rPr>
  </w:style>
  <w:style w:type="paragraph" w:styleId="TOC3">
    <w:name w:val="toc 3"/>
    <w:basedOn w:val="Normal"/>
    <w:next w:val="Normal"/>
    <w:uiPriority w:val="39"/>
    <w:rsid w:val="0024533F"/>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0F2BEE"/>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0F2BEE"/>
    <w:rPr>
      <w:rFonts w:ascii="B Badr" w:eastAsia="B Badr" w:hAnsi="B Badr" w:cs="B Badr"/>
      <w:sz w:val="24"/>
      <w:szCs w:val="24"/>
    </w:rPr>
  </w:style>
  <w:style w:type="paragraph" w:styleId="CommentText">
    <w:name w:val="annotation text"/>
    <w:basedOn w:val="Normal"/>
    <w:link w:val="CommentTextChar"/>
    <w:rsid w:val="000F2BEE"/>
    <w:rPr>
      <w:rFonts w:eastAsia="SimSun" w:cs="Traditional Arabic"/>
      <w:sz w:val="20"/>
      <w:szCs w:val="20"/>
    </w:rPr>
  </w:style>
  <w:style w:type="character" w:customStyle="1" w:styleId="CommentTextChar">
    <w:name w:val="Comment Text Char"/>
    <w:link w:val="CommentText"/>
    <w:rsid w:val="000F2BEE"/>
    <w:rPr>
      <w:rFonts w:eastAsia="SimSun" w:cs="Traditional Arabic"/>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1"/>
    <w:rsid w:val="000F2BEE"/>
    <w:pPr>
      <w:spacing w:line="192" w:lineRule="auto"/>
      <w:ind w:firstLine="284"/>
      <w:jc w:val="both"/>
    </w:pPr>
    <w:rPr>
      <w:rFonts w:ascii="B Badr" w:eastAsia="B Badr" w:hAnsi="B Badr" w:cs="B Badr"/>
      <w:sz w:val="24"/>
      <w:szCs w:val="24"/>
    </w:rPr>
  </w:style>
  <w:style w:type="character" w:customStyle="1" w:styleId="Heading4Char">
    <w:name w:val="Heading 4 Char"/>
    <w:link w:val="Heading4"/>
    <w:rsid w:val="00DC04C7"/>
    <w:rPr>
      <w:rFonts w:eastAsia="SimSun"/>
      <w:b/>
      <w:bCs/>
      <w:sz w:val="28"/>
      <w:szCs w:val="28"/>
    </w:rPr>
  </w:style>
  <w:style w:type="character" w:customStyle="1" w:styleId="Heading5Char">
    <w:name w:val="Heading 5 Char"/>
    <w:link w:val="Heading5"/>
    <w:rsid w:val="00DC04C7"/>
    <w:rPr>
      <w:rFonts w:cs="Traditional Arabic"/>
      <w:b/>
      <w:bCs/>
      <w:i/>
      <w:iCs/>
      <w:noProof/>
      <w:sz w:val="26"/>
      <w:szCs w:val="26"/>
    </w:rPr>
  </w:style>
  <w:style w:type="character" w:customStyle="1" w:styleId="Heading6Char">
    <w:name w:val="Heading 6 Char"/>
    <w:link w:val="Heading6"/>
    <w:rsid w:val="00DC04C7"/>
    <w:rPr>
      <w:b/>
      <w:bCs/>
      <w:noProof/>
      <w:sz w:val="22"/>
      <w:szCs w:val="22"/>
    </w:rPr>
  </w:style>
  <w:style w:type="character" w:customStyle="1" w:styleId="Heading7Char">
    <w:name w:val="Heading 7 Char"/>
    <w:link w:val="Heading7"/>
    <w:rsid w:val="00DC04C7"/>
    <w:rPr>
      <w:noProof/>
      <w:sz w:val="24"/>
      <w:szCs w:val="24"/>
    </w:rPr>
  </w:style>
  <w:style w:type="character" w:customStyle="1" w:styleId="Heading8Char">
    <w:name w:val="Heading 8 Char"/>
    <w:link w:val="Heading8"/>
    <w:rsid w:val="00DC04C7"/>
    <w:rPr>
      <w:i/>
      <w:iCs/>
      <w:noProof/>
      <w:sz w:val="24"/>
      <w:szCs w:val="24"/>
    </w:rPr>
  </w:style>
  <w:style w:type="character" w:customStyle="1" w:styleId="Heading9Char">
    <w:name w:val="Heading 9 Char"/>
    <w:link w:val="Heading9"/>
    <w:rsid w:val="00DC04C7"/>
    <w:rPr>
      <w:rFonts w:ascii="Century Gothic" w:hAnsi="Century Gothic" w:cs="Arabic Transparent"/>
      <w:b/>
      <w:bCs/>
      <w:color w:val="000000"/>
      <w:lang w:val="tr-TR"/>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DC04C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DC04C7"/>
    <w:rPr>
      <w:rFonts w:ascii="B Badr" w:eastAsia="B Badr" w:hAnsi="B Badr" w:cs="B Badr"/>
      <w:sz w:val="24"/>
      <w:szCs w:val="24"/>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DC04C7"/>
    <w:rPr>
      <w:rFonts w:ascii="B Badr" w:eastAsia="B Badr" w:hAnsi="B Badr"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DC04C7"/>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
    <w:name w:val="Style (Complex) B Lotus 12 pt Justified First line:  0.5 cm Char"/>
    <w:basedOn w:val="Normal"/>
    <w:rsid w:val="00DC04C7"/>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DC04C7"/>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DC04C7"/>
    <w:rPr>
      <w:rFonts w:ascii="AGA Arabesque" w:eastAsia="B Badr" w:hAnsi="AGA Arabesque" w:cs="B Badr"/>
      <w:b/>
      <w:bCs/>
      <w:sz w:val="24"/>
      <w:szCs w:val="24"/>
      <w:lang w:bidi="fa-IR"/>
    </w:rPr>
  </w:style>
  <w:style w:type="paragraph" w:customStyle="1" w:styleId="112pt">
    <w:name w:val="سبک سبک1 + (پیچیده) ‏12 pt نویسه"/>
    <w:basedOn w:val="1"/>
    <w:link w:val="112ptChar"/>
    <w:rsid w:val="00DC04C7"/>
  </w:style>
  <w:style w:type="character" w:customStyle="1" w:styleId="112ptChar">
    <w:name w:val="سبک سبک1 + (پیچیده) ‏12 pt نویسه Char"/>
    <w:basedOn w:val="1Char"/>
    <w:link w:val="112pt"/>
    <w:rsid w:val="00DC04C7"/>
    <w:rPr>
      <w:rFonts w:ascii="AGA Arabesque" w:eastAsia="B Badr" w:hAnsi="AGA Arabesque" w:cs="B Badr"/>
      <w:b/>
      <w:bCs/>
      <w:sz w:val="24"/>
      <w:szCs w:val="24"/>
      <w:lang w:bidi="fa-IR"/>
    </w:rPr>
  </w:style>
  <w:style w:type="paragraph" w:customStyle="1" w:styleId="10">
    <w:name w:val="سرفصل1"/>
    <w:basedOn w:val="Heading1"/>
    <w:rsid w:val="00DC04C7"/>
    <w:pPr>
      <w:spacing w:before="0" w:after="0"/>
      <w:jc w:val="both"/>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rsid w:val="00DC04C7"/>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DC04C7"/>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DC04C7"/>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DC04C7"/>
    <w:rPr>
      <w:rFonts w:ascii="B Badr" w:eastAsia="B Badr" w:hAnsi="B Badr" w:cs="B Zar"/>
      <w:b/>
      <w:bCs/>
      <w:color w:val="000000"/>
      <w:sz w:val="4"/>
      <w:szCs w:val="26"/>
      <w:lang w:bidi="fa-IR"/>
    </w:rPr>
  </w:style>
  <w:style w:type="character" w:styleId="CommentReference">
    <w:name w:val="annotation reference"/>
    <w:rsid w:val="00DC04C7"/>
    <w:rPr>
      <w:sz w:val="16"/>
      <w:szCs w:val="16"/>
    </w:rPr>
  </w:style>
  <w:style w:type="paragraph" w:styleId="CommentSubject">
    <w:name w:val="annotation subject"/>
    <w:basedOn w:val="CommentText"/>
    <w:next w:val="CommentText"/>
    <w:link w:val="CommentSubjectChar"/>
    <w:rsid w:val="00DC04C7"/>
    <w:rPr>
      <w:b/>
      <w:bCs/>
    </w:rPr>
  </w:style>
  <w:style w:type="character" w:customStyle="1" w:styleId="CommentSubjectChar">
    <w:name w:val="Comment Subject Char"/>
    <w:link w:val="CommentSubject"/>
    <w:rsid w:val="00DC04C7"/>
    <w:rPr>
      <w:rFonts w:eastAsia="SimSun" w:cs="Traditional Arabic"/>
      <w:b/>
      <w:bCs/>
    </w:rPr>
  </w:style>
  <w:style w:type="character" w:styleId="FollowedHyperlink">
    <w:name w:val="FollowedHyperlink"/>
    <w:rsid w:val="00DC04C7"/>
    <w:rPr>
      <w:color w:val="800080"/>
      <w:u w:val="single"/>
    </w:rPr>
  </w:style>
  <w:style w:type="character" w:customStyle="1" w:styleId="Char">
    <w:name w:val="Char"/>
    <w:rsid w:val="00DC04C7"/>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DC04C7"/>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DC04C7"/>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rsid w:val="00DC04C7"/>
    <w:pPr>
      <w:spacing w:line="192" w:lineRule="auto"/>
      <w:ind w:firstLine="284"/>
      <w:jc w:val="both"/>
    </w:pPr>
    <w:rPr>
      <w:rFonts w:ascii="B Badr" w:eastAsia="B Badr" w:hAnsi="B Badr" w:cs="B Badr"/>
      <w:sz w:val="24"/>
      <w:szCs w:val="24"/>
    </w:rPr>
  </w:style>
  <w:style w:type="paragraph" w:customStyle="1" w:styleId="11">
    <w:name w:val="سبک1"/>
    <w:basedOn w:val="StyleComplexBLotus12ptJustifiedFirstline05cmCharCharChar2Char"/>
    <w:rsid w:val="00DC04C7"/>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DC04C7"/>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DC04C7"/>
    <w:pPr>
      <w:tabs>
        <w:tab w:val="right" w:pos="7399"/>
      </w:tabs>
      <w:spacing w:line="240" w:lineRule="auto"/>
      <w:ind w:left="1134" w:firstLine="0"/>
    </w:pPr>
    <w:rPr>
      <w:rFonts w:cs="B Zar"/>
      <w:b/>
      <w:bCs/>
      <w:color w:val="000000"/>
      <w:sz w:val="4"/>
      <w:szCs w:val="26"/>
      <w:lang w:bidi="fa-IR"/>
    </w:rPr>
  </w:style>
  <w:style w:type="paragraph" w:customStyle="1" w:styleId="a">
    <w:name w:val="نمط نص أساسي"/>
    <w:aliases w:val="لا أله إلا الله + كشيدة صغيرة"/>
    <w:basedOn w:val="BodyText"/>
    <w:rsid w:val="00DC04C7"/>
    <w:pPr>
      <w:spacing w:after="0"/>
      <w:jc w:val="lowKashida"/>
    </w:pPr>
    <w:rPr>
      <w:rFonts w:cs="Mitra"/>
      <w:sz w:val="36"/>
      <w:szCs w:val="40"/>
    </w:rPr>
  </w:style>
  <w:style w:type="paragraph" w:styleId="BodyText">
    <w:name w:val="Body Text"/>
    <w:basedOn w:val="Normal"/>
    <w:link w:val="BodyTextChar"/>
    <w:rsid w:val="00DC04C7"/>
    <w:pPr>
      <w:spacing w:after="120"/>
    </w:pPr>
    <w:rPr>
      <w:rFonts w:cs="Traditional Arabic"/>
      <w:noProof/>
      <w:sz w:val="20"/>
      <w:szCs w:val="20"/>
    </w:rPr>
  </w:style>
  <w:style w:type="character" w:customStyle="1" w:styleId="BodyTextChar">
    <w:name w:val="Body Text Char"/>
    <w:link w:val="BodyText"/>
    <w:rsid w:val="00DC04C7"/>
    <w:rPr>
      <w:rFonts w:cs="Traditional Arabic"/>
      <w:noProof/>
    </w:rPr>
  </w:style>
  <w:style w:type="paragraph" w:styleId="BodyText2">
    <w:name w:val="Body Text 2"/>
    <w:basedOn w:val="Normal"/>
    <w:link w:val="BodyText2Char"/>
    <w:rsid w:val="00DC04C7"/>
    <w:pPr>
      <w:spacing w:after="120" w:line="480" w:lineRule="auto"/>
    </w:pPr>
    <w:rPr>
      <w:rFonts w:cs="Traditional Arabic"/>
      <w:noProof/>
      <w:sz w:val="20"/>
      <w:szCs w:val="20"/>
    </w:rPr>
  </w:style>
  <w:style w:type="character" w:customStyle="1" w:styleId="BodyText2Char">
    <w:name w:val="Body Text 2 Char"/>
    <w:link w:val="BodyText2"/>
    <w:rsid w:val="00DC04C7"/>
    <w:rPr>
      <w:rFonts w:cs="Traditional Arabic"/>
      <w:noProof/>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DC04C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DC04C7"/>
    <w:rPr>
      <w:rFonts w:ascii="B Badr" w:eastAsia="B Badr" w:hAnsi="B Badr" w:cs="B Badr"/>
      <w:sz w:val="24"/>
      <w:szCs w:val="24"/>
    </w:rPr>
  </w:style>
  <w:style w:type="paragraph" w:customStyle="1" w:styleId="StyleComplexBLotus12ptJustifiedFirstline05cmCharCharCharCharCharCharChar">
    <w:name w:val="Style (Complex) B Lotus 12 pt Justified First line:  0.5 cm Char Char Char Char Char Char Char"/>
    <w:basedOn w:val="Normal"/>
    <w:rsid w:val="00DC04C7"/>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DC04C7"/>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C04C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C04C7"/>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DC04C7"/>
    <w:pPr>
      <w:spacing w:line="192" w:lineRule="auto"/>
      <w:ind w:firstLine="284"/>
      <w:jc w:val="both"/>
    </w:pPr>
    <w:rPr>
      <w:rFonts w:ascii="B Badr" w:eastAsia="B Badr" w:hAnsi="B Badr" w:cs="B Badr"/>
      <w:sz w:val="24"/>
      <w:szCs w:val="24"/>
    </w:rPr>
  </w:style>
  <w:style w:type="paragraph" w:styleId="PlainText">
    <w:name w:val="Plain Text"/>
    <w:basedOn w:val="Normal"/>
    <w:link w:val="PlainTextChar"/>
    <w:rsid w:val="00DC04C7"/>
    <w:pPr>
      <w:ind w:firstLine="454"/>
      <w:jc w:val="lowKashida"/>
    </w:pPr>
    <w:rPr>
      <w:rFonts w:ascii="Courier New" w:hAnsi="Courier New" w:cs="Courier New"/>
      <w:sz w:val="20"/>
      <w:szCs w:val="20"/>
    </w:rPr>
  </w:style>
  <w:style w:type="character" w:customStyle="1" w:styleId="PlainTextChar">
    <w:name w:val="Plain Text Char"/>
    <w:link w:val="PlainText"/>
    <w:rsid w:val="00DC04C7"/>
    <w:rPr>
      <w:rFonts w:ascii="Courier New" w:hAnsi="Courier New" w:cs="Courier New"/>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
    <w:rsid w:val="00DC04C7"/>
    <w:pPr>
      <w:spacing w:line="240" w:lineRule="auto"/>
      <w:ind w:left="1134" w:firstLine="0"/>
    </w:pPr>
    <w:rPr>
      <w:rFonts w:cs="B Lotus"/>
      <w:color w:val="000000"/>
      <w:sz w:val="26"/>
      <w:szCs w:val="26"/>
      <w:lang w:bidi="fa-IR"/>
    </w:rPr>
  </w:style>
  <w:style w:type="paragraph" w:styleId="BodyTextIndent">
    <w:name w:val="Body Text Indent"/>
    <w:basedOn w:val="Normal"/>
    <w:link w:val="BodyTextIndentChar"/>
    <w:rsid w:val="00DC04C7"/>
    <w:pPr>
      <w:tabs>
        <w:tab w:val="left" w:pos="6264"/>
      </w:tabs>
      <w:bidi w:val="0"/>
      <w:spacing w:line="340" w:lineRule="atLeast"/>
      <w:ind w:firstLine="567"/>
      <w:jc w:val="lowKashida"/>
    </w:pPr>
    <w:rPr>
      <w:rFonts w:ascii="Century Gothic" w:hAnsi="Century Gothic" w:cs="Times New Roman"/>
      <w:noProof/>
      <w:sz w:val="18"/>
      <w:szCs w:val="18"/>
    </w:rPr>
  </w:style>
  <w:style w:type="character" w:customStyle="1" w:styleId="BodyTextIndentChar">
    <w:name w:val="Body Text Indent Char"/>
    <w:link w:val="BodyTextIndent"/>
    <w:rsid w:val="00DC04C7"/>
    <w:rPr>
      <w:rFonts w:ascii="Century Gothic" w:hAnsi="Century Gothic"/>
      <w:noProof/>
      <w:sz w:val="18"/>
      <w:szCs w:val="18"/>
    </w:rPr>
  </w:style>
  <w:style w:type="paragraph" w:styleId="BodyTextIndent2">
    <w:name w:val="Body Text Indent 2"/>
    <w:basedOn w:val="Normal"/>
    <w:link w:val="BodyTextIndent2Char"/>
    <w:rsid w:val="00DC04C7"/>
    <w:pPr>
      <w:bidi w:val="0"/>
      <w:spacing w:line="340" w:lineRule="atLeast"/>
      <w:ind w:firstLine="567"/>
      <w:jc w:val="lowKashida"/>
    </w:pPr>
    <w:rPr>
      <w:rFonts w:ascii="Century Gothic" w:hAnsi="Century Gothic" w:cs="Traditional Arabic"/>
      <w:sz w:val="20"/>
      <w:szCs w:val="20"/>
      <w:lang w:val="tr-TR" w:eastAsia="tr-TR"/>
    </w:rPr>
  </w:style>
  <w:style w:type="character" w:customStyle="1" w:styleId="BodyTextIndent2Char">
    <w:name w:val="Body Text Indent 2 Char"/>
    <w:link w:val="BodyTextIndent2"/>
    <w:rsid w:val="00DC04C7"/>
    <w:rPr>
      <w:rFonts w:ascii="Century Gothic" w:hAnsi="Century Gothic" w:cs="Traditional Arabic"/>
      <w:lang w:val="tr-TR" w:eastAsia="tr-TR"/>
    </w:rPr>
  </w:style>
  <w:style w:type="paragraph" w:styleId="BodyTextIndent3">
    <w:name w:val="Body Text Indent 3"/>
    <w:basedOn w:val="Normal"/>
    <w:link w:val="BodyTextIndent3Char"/>
    <w:rsid w:val="00DC04C7"/>
    <w:pPr>
      <w:bidi w:val="0"/>
      <w:spacing w:line="340" w:lineRule="atLeast"/>
      <w:ind w:firstLine="567"/>
      <w:jc w:val="lowKashida"/>
    </w:pPr>
    <w:rPr>
      <w:rFonts w:ascii="Book Antiqua" w:hAnsi="Book Antiqua" w:cs="Times New Roman"/>
      <w:i/>
      <w:iCs/>
      <w:color w:val="0000FF"/>
      <w:sz w:val="22"/>
      <w:szCs w:val="22"/>
      <w:lang w:val="tr-TR"/>
    </w:rPr>
  </w:style>
  <w:style w:type="character" w:customStyle="1" w:styleId="BodyTextIndent3Char">
    <w:name w:val="Body Text Indent 3 Char"/>
    <w:link w:val="BodyTextIndent3"/>
    <w:rsid w:val="00DC04C7"/>
    <w:rPr>
      <w:rFonts w:ascii="Book Antiqua" w:hAnsi="Book Antiqua"/>
      <w:i/>
      <w:iCs/>
      <w:color w:val="0000FF"/>
      <w:sz w:val="22"/>
      <w:szCs w:val="22"/>
      <w:lang w:val="tr-TR"/>
    </w:rPr>
  </w:style>
  <w:style w:type="paragraph" w:styleId="Caption">
    <w:name w:val="caption"/>
    <w:basedOn w:val="Normal"/>
    <w:next w:val="Normal"/>
    <w:rsid w:val="00DC04C7"/>
    <w:pPr>
      <w:autoSpaceDE w:val="0"/>
      <w:autoSpaceDN w:val="0"/>
      <w:bidi w:val="0"/>
      <w:adjustRightInd w:val="0"/>
      <w:jc w:val="both"/>
    </w:pPr>
    <w:rPr>
      <w:rFonts w:ascii="Century Gothic" w:hAnsi="Century Gothic" w:cs="Arabic Transparent"/>
      <w:b/>
      <w:i/>
      <w:iCs/>
      <w:color w:val="000000"/>
      <w:sz w:val="18"/>
      <w:szCs w:val="18"/>
      <w:lang w:val="tr-TR"/>
    </w:rPr>
  </w:style>
  <w:style w:type="paragraph" w:customStyle="1" w:styleId="a0">
    <w:name w:val="هما"/>
    <w:basedOn w:val="Normal"/>
    <w:rsid w:val="00DC04C7"/>
    <w:pPr>
      <w:spacing w:line="360" w:lineRule="auto"/>
      <w:jc w:val="lowKashida"/>
    </w:pPr>
    <w:rPr>
      <w:rFonts w:cs="Homa"/>
      <w:sz w:val="32"/>
      <w:szCs w:val="32"/>
    </w:rPr>
  </w:style>
  <w:style w:type="character" w:customStyle="1" w:styleId="CharCharChar">
    <w:name w:val="Char Char Char"/>
    <w:rsid w:val="00DC04C7"/>
    <w:rPr>
      <w:rFonts w:ascii="Book Antiqua" w:hAnsi="Book Antiqua"/>
      <w:b/>
      <w:bCs/>
      <w:i/>
      <w:iCs/>
      <w:sz w:val="22"/>
      <w:szCs w:val="22"/>
      <w:lang w:val="tr-TR" w:eastAsia="en-US" w:bidi="ar-SA"/>
    </w:rPr>
  </w:style>
  <w:style w:type="character" w:styleId="Strong">
    <w:name w:val="Strong"/>
    <w:qFormat/>
    <w:rsid w:val="00DC04C7"/>
    <w:rPr>
      <w:b/>
      <w:bCs/>
    </w:rPr>
  </w:style>
  <w:style w:type="paragraph" w:styleId="Title">
    <w:name w:val="Title"/>
    <w:basedOn w:val="Normal"/>
    <w:link w:val="TitleChar"/>
    <w:qFormat/>
    <w:rsid w:val="00DC04C7"/>
    <w:pPr>
      <w:jc w:val="center"/>
    </w:pPr>
    <w:rPr>
      <w:rFonts w:cs="Yagut"/>
      <w:sz w:val="24"/>
    </w:rPr>
  </w:style>
  <w:style w:type="character" w:customStyle="1" w:styleId="TitleChar">
    <w:name w:val="Title Char"/>
    <w:link w:val="Title"/>
    <w:rsid w:val="00DC04C7"/>
    <w:rPr>
      <w:rFonts w:cs="Yagut"/>
      <w:sz w:val="24"/>
      <w:szCs w:val="28"/>
    </w:rPr>
  </w:style>
  <w:style w:type="paragraph" w:customStyle="1" w:styleId="StyleComplexBLotus12ptJustifiedFirstline05cmCharChar">
    <w:name w:val="Style (Complex) B Lotus 12 pt Justified First line:  0.5 cm Char Char"/>
    <w:basedOn w:val="Normal"/>
    <w:rsid w:val="00DC04C7"/>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DC04C7"/>
    <w:pPr>
      <w:spacing w:line="192" w:lineRule="auto"/>
      <w:ind w:firstLine="284"/>
      <w:jc w:val="both"/>
    </w:pPr>
    <w:rPr>
      <w:rFonts w:ascii="B Badr" w:eastAsia="B Badr" w:hAnsi="B Badr" w:cs="B Badr"/>
      <w:sz w:val="24"/>
      <w:szCs w:val="24"/>
    </w:rPr>
  </w:style>
  <w:style w:type="character" w:customStyle="1" w:styleId="CharCharCharChar">
    <w:name w:val="Char Char Char Char"/>
    <w:rsid w:val="00DC04C7"/>
    <w:rPr>
      <w:rFonts w:ascii="B Zar" w:eastAsia="B Zar" w:hAnsi="B Zar" w:cs="B Zar"/>
      <w:b/>
      <w:bCs/>
      <w:sz w:val="28"/>
      <w:szCs w:val="28"/>
      <w:lang w:val="en-US" w:eastAsia="en-US" w:bidi="ar-SA"/>
    </w:rPr>
  </w:style>
  <w:style w:type="numbering" w:customStyle="1" w:styleId="04114">
    <w:name w:val="سبک شماره بندی شده پیش از:  0.4 سانتیمتر معلق:  1.14 سانتیمتر"/>
    <w:basedOn w:val="NoList"/>
    <w:rsid w:val="00DC04C7"/>
    <w:pPr>
      <w:numPr>
        <w:numId w:val="8"/>
      </w:numPr>
    </w:pPr>
  </w:style>
  <w:style w:type="paragraph" w:customStyle="1" w:styleId="Style1">
    <w:name w:val="Style1"/>
    <w:basedOn w:val="Normal"/>
    <w:next w:val="Heading4"/>
    <w:rsid w:val="00DC04C7"/>
    <w:pPr>
      <w:numPr>
        <w:numId w:val="9"/>
      </w:numPr>
      <w:ind w:left="0" w:firstLine="0"/>
      <w:jc w:val="both"/>
    </w:pPr>
    <w:rPr>
      <w:rFonts w:ascii="B Zar" w:eastAsia="B Zar" w:hAnsi="B Zar"/>
      <w:b/>
      <w:bCs/>
      <w:sz w:val="24"/>
      <w:szCs w:val="24"/>
      <w:lang w:bidi="fa-IR"/>
    </w:rPr>
  </w:style>
  <w:style w:type="paragraph" w:customStyle="1" w:styleId="12">
    <w:name w:val="ترقيم1"/>
    <w:basedOn w:val="Normal"/>
    <w:autoRedefine/>
    <w:rsid w:val="00DC04C7"/>
    <w:pPr>
      <w:jc w:val="center"/>
    </w:pPr>
    <w:rPr>
      <w:rFonts w:ascii="Tahoma" w:hAnsi="Tahoma" w:cs="Traditional Arabic"/>
      <w:spacing w:val="2"/>
      <w:kern w:val="24"/>
      <w:position w:val="2"/>
      <w:sz w:val="24"/>
      <w:szCs w:val="24"/>
      <w:lang w:eastAsia="ar-SA"/>
    </w:rPr>
  </w:style>
  <w:style w:type="paragraph" w:styleId="EndnoteText">
    <w:name w:val="endnote text"/>
    <w:basedOn w:val="Normal"/>
    <w:link w:val="EndnoteTextChar"/>
    <w:rsid w:val="00DC04C7"/>
    <w:pPr>
      <w:widowControl w:val="0"/>
      <w:spacing w:line="240" w:lineRule="atLeast"/>
      <w:ind w:firstLine="454"/>
      <w:jc w:val="lowKashida"/>
    </w:pPr>
    <w:rPr>
      <w:rFonts w:ascii="Tahoma" w:hAnsi="Tahoma" w:cs="Traditional Arabic"/>
      <w:noProof/>
      <w:spacing w:val="2"/>
      <w:kern w:val="24"/>
      <w:position w:val="10"/>
      <w:sz w:val="20"/>
      <w:lang w:eastAsia="ar-SA"/>
    </w:rPr>
  </w:style>
  <w:style w:type="character" w:customStyle="1" w:styleId="EndnoteTextChar">
    <w:name w:val="Endnote Text Char"/>
    <w:link w:val="EndnoteText"/>
    <w:rsid w:val="00DC04C7"/>
    <w:rPr>
      <w:rFonts w:ascii="Tahoma" w:hAnsi="Tahoma" w:cs="Traditional Arabic"/>
      <w:noProof/>
      <w:spacing w:val="2"/>
      <w:kern w:val="24"/>
      <w:position w:val="10"/>
      <w:szCs w:val="28"/>
      <w:lang w:eastAsia="ar-SA"/>
    </w:rPr>
  </w:style>
  <w:style w:type="character" w:customStyle="1" w:styleId="ref">
    <w:name w:val="ref"/>
    <w:basedOn w:val="DefaultParagraphFont"/>
    <w:rsid w:val="00DC04C7"/>
  </w:style>
  <w:style w:type="paragraph" w:customStyle="1" w:styleId="st1">
    <w:name w:val="st1"/>
    <w:basedOn w:val="Normal"/>
    <w:autoRedefine/>
    <w:rsid w:val="00DC04C7"/>
    <w:pPr>
      <w:ind w:firstLine="454"/>
      <w:jc w:val="both"/>
    </w:pPr>
    <w:rPr>
      <w:rFonts w:ascii="Tahoma" w:hAnsi="Tahoma" w:cs="Traditional Arabic"/>
      <w:color w:val="FF99CC"/>
      <w:spacing w:val="2"/>
      <w:kern w:val="24"/>
      <w:position w:val="2"/>
      <w:sz w:val="24"/>
      <w:szCs w:val="34"/>
      <w:lang w:eastAsia="ar-SA"/>
    </w:rPr>
  </w:style>
  <w:style w:type="paragraph" w:customStyle="1" w:styleId="a1">
    <w:name w:val="آثارمرقمة"/>
    <w:autoRedefine/>
    <w:rsid w:val="00DC04C7"/>
    <w:pPr>
      <w:widowControl w:val="0"/>
      <w:bidi/>
      <w:ind w:firstLine="288"/>
      <w:jc w:val="lowKashida"/>
    </w:pPr>
    <w:rPr>
      <w:rFonts w:cs="Traditional Arabic"/>
      <w:sz w:val="28"/>
      <w:szCs w:val="32"/>
    </w:rPr>
  </w:style>
  <w:style w:type="paragraph" w:customStyle="1" w:styleId="a2">
    <w:name w:val="آيات"/>
    <w:basedOn w:val="Normal"/>
    <w:autoRedefine/>
    <w:rsid w:val="00DC04C7"/>
    <w:pPr>
      <w:ind w:left="-567" w:firstLine="454"/>
    </w:pPr>
    <w:rPr>
      <w:rFonts w:ascii="Tahoma" w:hAnsi="Tahoma" w:cs="Traditional Arabic"/>
      <w:spacing w:val="2"/>
      <w:kern w:val="24"/>
      <w:position w:val="2"/>
      <w:sz w:val="24"/>
      <w:szCs w:val="36"/>
    </w:rPr>
  </w:style>
  <w:style w:type="paragraph" w:customStyle="1" w:styleId="a3">
    <w:name w:val="عنوان رئيسي"/>
    <w:basedOn w:val="Normal"/>
    <w:next w:val="Normal"/>
    <w:rsid w:val="00DC04C7"/>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ahoma" w:hAnsi="Tahoma" w:cs="Simplified Arabic"/>
      <w:b/>
      <w:bCs/>
      <w:spacing w:val="2"/>
      <w:kern w:val="24"/>
      <w:position w:val="2"/>
      <w:sz w:val="24"/>
      <w:szCs w:val="72"/>
      <w:lang w:eastAsia="ar-SA"/>
    </w:rPr>
  </w:style>
  <w:style w:type="paragraph" w:customStyle="1" w:styleId="a4">
    <w:name w:val="ترقيم"/>
    <w:basedOn w:val="a3"/>
    <w:rsid w:val="00DC04C7"/>
    <w:pPr>
      <w:pBdr>
        <w:top w:val="none" w:sz="0" w:space="0" w:color="auto"/>
        <w:left w:val="none" w:sz="0" w:space="0" w:color="auto"/>
        <w:bottom w:val="none" w:sz="0" w:space="0" w:color="auto"/>
        <w:right w:val="none" w:sz="0" w:space="0" w:color="auto"/>
      </w:pBdr>
      <w:spacing w:after="0"/>
      <w:ind w:left="0" w:right="0" w:firstLine="0"/>
      <w:jc w:val="lowKashida"/>
    </w:pPr>
    <w:rPr>
      <w:rFonts w:ascii="Times New Roman" w:hAnsi="Times New Roman" w:cs="Traditional Arabic"/>
      <w:bCs w:val="0"/>
      <w:spacing w:val="0"/>
      <w:kern w:val="0"/>
      <w:position w:val="0"/>
      <w:sz w:val="2"/>
      <w:szCs w:val="36"/>
    </w:rPr>
  </w:style>
  <w:style w:type="paragraph" w:customStyle="1" w:styleId="a5">
    <w:name w:val="ترقيم_عمود"/>
    <w:basedOn w:val="Normal"/>
    <w:autoRedefine/>
    <w:rsid w:val="00DC04C7"/>
    <w:pPr>
      <w:jc w:val="center"/>
    </w:pPr>
    <w:rPr>
      <w:rFonts w:ascii="Tahoma" w:hAnsi="Tahoma" w:cs="Traditional Arabic"/>
      <w:spacing w:val="2"/>
      <w:kern w:val="24"/>
      <w:position w:val="2"/>
      <w:sz w:val="24"/>
      <w:lang w:eastAsia="ar-SA"/>
    </w:rPr>
  </w:style>
  <w:style w:type="paragraph" w:customStyle="1" w:styleId="2">
    <w:name w:val="ترقيم2"/>
    <w:basedOn w:val="Normal"/>
    <w:rsid w:val="00DC04C7"/>
    <w:pPr>
      <w:ind w:firstLine="454"/>
      <w:jc w:val="center"/>
    </w:pPr>
    <w:rPr>
      <w:rFonts w:ascii="Tahoma" w:hAnsi="Tahoma" w:cs="Traditional Arabic"/>
      <w:spacing w:val="2"/>
      <w:kern w:val="24"/>
      <w:position w:val="2"/>
      <w:sz w:val="24"/>
      <w:lang w:eastAsia="ar-SA"/>
    </w:rPr>
  </w:style>
  <w:style w:type="paragraph" w:customStyle="1" w:styleId="a6">
    <w:name w:val="عنوان_زخرفي"/>
    <w:basedOn w:val="Normal"/>
    <w:rsid w:val="00DC04C7"/>
    <w:pPr>
      <w:jc w:val="center"/>
    </w:pPr>
    <w:rPr>
      <w:rFonts w:cs="CTraditional Arabic"/>
      <w:sz w:val="24"/>
      <w:szCs w:val="300"/>
      <w:lang w:eastAsia="ar-SA"/>
    </w:rPr>
  </w:style>
  <w:style w:type="paragraph" w:customStyle="1" w:styleId="13">
    <w:name w:val="فهرس1"/>
    <w:basedOn w:val="Normal"/>
    <w:rsid w:val="00DC04C7"/>
    <w:pPr>
      <w:ind w:firstLine="454"/>
      <w:jc w:val="both"/>
    </w:pPr>
    <w:rPr>
      <w:rFonts w:ascii="Tahoma" w:hAnsi="Tahoma" w:cs="Traditional Arabic"/>
      <w:spacing w:val="2"/>
      <w:kern w:val="24"/>
      <w:position w:val="2"/>
      <w:sz w:val="24"/>
      <w:szCs w:val="24"/>
    </w:rPr>
  </w:style>
  <w:style w:type="paragraph" w:customStyle="1" w:styleId="a7">
    <w:name w:val="قصيدة"/>
    <w:basedOn w:val="Normal"/>
    <w:autoRedefine/>
    <w:rsid w:val="00DC04C7"/>
    <w:pPr>
      <w:jc w:val="both"/>
    </w:pPr>
    <w:rPr>
      <w:rFonts w:ascii="Tahoma" w:hAnsi="Tahoma" w:cs="Traditional Arabic"/>
      <w:spacing w:val="2"/>
      <w:kern w:val="24"/>
      <w:position w:val="2"/>
      <w:sz w:val="24"/>
      <w:szCs w:val="34"/>
      <w:lang w:eastAsia="ar-SA"/>
    </w:rPr>
  </w:style>
  <w:style w:type="paragraph" w:customStyle="1" w:styleId="20">
    <w:name w:val="نمط2"/>
    <w:basedOn w:val="a3"/>
    <w:rsid w:val="00DC04C7"/>
    <w:pPr>
      <w:pBdr>
        <w:top w:val="none" w:sz="0" w:space="0" w:color="auto"/>
        <w:left w:val="none" w:sz="0" w:space="0" w:color="auto"/>
        <w:bottom w:val="none" w:sz="0" w:space="0" w:color="auto"/>
        <w:right w:val="none" w:sz="0" w:space="0" w:color="auto"/>
      </w:pBdr>
      <w:spacing w:after="0"/>
      <w:ind w:left="0" w:right="0" w:firstLine="0"/>
      <w:jc w:val="lowKashida"/>
    </w:pPr>
    <w:rPr>
      <w:rFonts w:ascii="Times New Roman" w:hAnsi="Times New Roman" w:cs="Traditional Arabic"/>
      <w:bCs w:val="0"/>
      <w:spacing w:val="0"/>
      <w:kern w:val="0"/>
      <w:position w:val="0"/>
      <w:sz w:val="2"/>
      <w:szCs w:val="36"/>
    </w:rPr>
  </w:style>
  <w:style w:type="paragraph" w:customStyle="1" w:styleId="14">
    <w:name w:val="1"/>
    <w:basedOn w:val="Normal"/>
    <w:rsid w:val="00DC04C7"/>
    <w:pPr>
      <w:bidi w:val="0"/>
      <w:spacing w:before="100" w:beforeAutospacing="1" w:after="100" w:afterAutospacing="1"/>
    </w:pPr>
    <w:rPr>
      <w:rFonts w:cs="Times New Roman"/>
      <w:sz w:val="24"/>
      <w:szCs w:val="24"/>
    </w:rPr>
  </w:style>
  <w:style w:type="table" w:customStyle="1" w:styleId="15">
    <w:name w:val="نمط الجدول1"/>
    <w:rsid w:val="00DC04C7"/>
    <w:tblPr>
      <w:tblCellMar>
        <w:top w:w="0" w:type="dxa"/>
        <w:left w:w="0" w:type="dxa"/>
        <w:bottom w:w="0" w:type="dxa"/>
        <w:right w:w="0" w:type="dxa"/>
      </w:tblCellMar>
    </w:tblPr>
  </w:style>
  <w:style w:type="paragraph" w:customStyle="1" w:styleId="a8">
    <w:name w:val="صبل"/>
    <w:basedOn w:val="Normal"/>
    <w:link w:val="Char0"/>
    <w:rsid w:val="00DC04C7"/>
    <w:pPr>
      <w:tabs>
        <w:tab w:val="left" w:pos="336"/>
        <w:tab w:val="left" w:pos="516"/>
      </w:tabs>
      <w:jc w:val="lowKashida"/>
    </w:pPr>
    <w:rPr>
      <w:rFonts w:ascii="Tahoma" w:hAnsi="Tahoma" w:cs="AL-Mohanad Bold"/>
      <w:b/>
      <w:bCs/>
      <w:color w:val="FF0000"/>
      <w:spacing w:val="2"/>
      <w:kern w:val="24"/>
      <w:position w:val="2"/>
      <w:sz w:val="30"/>
      <w:szCs w:val="30"/>
      <w:lang w:eastAsia="ar-SA"/>
    </w:rPr>
  </w:style>
  <w:style w:type="character" w:customStyle="1" w:styleId="Char0">
    <w:name w:val="صبل Char"/>
    <w:link w:val="a8"/>
    <w:rsid w:val="00DC04C7"/>
    <w:rPr>
      <w:rFonts w:ascii="Tahoma" w:hAnsi="Tahoma" w:cs="AL-Mohanad Bold"/>
      <w:b/>
      <w:bCs/>
      <w:color w:val="FF0000"/>
      <w:spacing w:val="2"/>
      <w:kern w:val="24"/>
      <w:position w:val="2"/>
      <w:sz w:val="30"/>
      <w:szCs w:val="30"/>
      <w:lang w:eastAsia="ar-SA"/>
    </w:rPr>
  </w:style>
  <w:style w:type="paragraph" w:customStyle="1" w:styleId="a9">
    <w:name w:val="قبل"/>
    <w:basedOn w:val="a8"/>
    <w:link w:val="Char1"/>
    <w:rsid w:val="00DC04C7"/>
    <w:rPr>
      <w:sz w:val="32"/>
      <w:szCs w:val="32"/>
    </w:rPr>
  </w:style>
  <w:style w:type="character" w:customStyle="1" w:styleId="Char1">
    <w:name w:val="قبل Char"/>
    <w:link w:val="a9"/>
    <w:rsid w:val="00DC04C7"/>
    <w:rPr>
      <w:rFonts w:ascii="Tahoma" w:hAnsi="Tahoma" w:cs="AL-Mohanad Bold"/>
      <w:b/>
      <w:bCs/>
      <w:color w:val="FF0000"/>
      <w:spacing w:val="2"/>
      <w:kern w:val="24"/>
      <w:position w:val="2"/>
      <w:sz w:val="32"/>
      <w:szCs w:val="32"/>
      <w:lang w:eastAsia="ar-SA"/>
    </w:rPr>
  </w:style>
  <w:style w:type="paragraph" w:customStyle="1" w:styleId="aa">
    <w:name w:val="المطلب"/>
    <w:basedOn w:val="Normal"/>
    <w:rsid w:val="00DC04C7"/>
    <w:pPr>
      <w:widowControl w:val="0"/>
      <w:tabs>
        <w:tab w:val="left" w:pos="336"/>
        <w:tab w:val="left" w:pos="516"/>
      </w:tabs>
      <w:spacing w:line="500" w:lineRule="exact"/>
      <w:jc w:val="center"/>
    </w:pPr>
    <w:rPr>
      <w:rFonts w:ascii="Lotus Linotype" w:hAnsi="Lotus Linotype" w:cs="Lotus Linotype"/>
      <w:b/>
      <w:bCs/>
      <w:color w:val="FF0000"/>
      <w:spacing w:val="2"/>
      <w:kern w:val="24"/>
      <w:position w:val="6"/>
      <w:sz w:val="36"/>
      <w:szCs w:val="36"/>
      <w:lang w:eastAsia="ar-SA"/>
    </w:rPr>
  </w:style>
  <w:style w:type="paragraph" w:customStyle="1" w:styleId="ab">
    <w:name w:val="الوسط بعد المطلب"/>
    <w:basedOn w:val="Normal"/>
    <w:rsid w:val="00DC04C7"/>
    <w:pPr>
      <w:widowControl w:val="0"/>
      <w:tabs>
        <w:tab w:val="left" w:pos="336"/>
        <w:tab w:val="left" w:pos="516"/>
      </w:tabs>
      <w:spacing w:after="240"/>
      <w:jc w:val="center"/>
    </w:pPr>
    <w:rPr>
      <w:rFonts w:ascii="Tahoma" w:hAnsi="Tahoma" w:cs="SKR HEAD1"/>
      <w:color w:val="FF0000"/>
      <w:spacing w:val="2"/>
      <w:kern w:val="24"/>
      <w:position w:val="6"/>
      <w:sz w:val="36"/>
      <w:szCs w:val="36"/>
      <w:lang w:eastAsia="ar-SA"/>
    </w:rPr>
  </w:style>
  <w:style w:type="paragraph" w:customStyle="1" w:styleId="5-">
    <w:name w:val="5- تیتر چهارم"/>
    <w:basedOn w:val="Heading4"/>
    <w:link w:val="5-Char"/>
    <w:qFormat/>
    <w:rsid w:val="006E4C3E"/>
    <w:pPr>
      <w:widowControl w:val="0"/>
      <w:spacing w:before="200" w:after="0"/>
      <w:jc w:val="both"/>
      <w:outlineLvl w:val="4"/>
    </w:pPr>
    <w:rPr>
      <w:rFonts w:ascii="IRNazli" w:hAnsi="IRNazli" w:cs="IRNazli"/>
      <w:b w:val="0"/>
      <w:sz w:val="25"/>
      <w:szCs w:val="25"/>
      <w:lang w:bidi="fa-IR"/>
    </w:rPr>
  </w:style>
  <w:style w:type="paragraph" w:styleId="TOC4">
    <w:name w:val="toc 4"/>
    <w:basedOn w:val="Normal"/>
    <w:next w:val="Normal"/>
    <w:uiPriority w:val="39"/>
    <w:unhideWhenUsed/>
    <w:rsid w:val="0024533F"/>
    <w:pPr>
      <w:bidi w:val="0"/>
      <w:ind w:left="567"/>
      <w:jc w:val="both"/>
    </w:pPr>
    <w:rPr>
      <w:rFonts w:ascii="IRNazli" w:hAnsi="IRNazli" w:cs="IRNazli"/>
      <w:sz w:val="27"/>
      <w:szCs w:val="27"/>
    </w:rPr>
  </w:style>
  <w:style w:type="character" w:customStyle="1" w:styleId="5-Char">
    <w:name w:val="5- تیتر چهارم Char"/>
    <w:link w:val="5-"/>
    <w:rsid w:val="006E4C3E"/>
    <w:rPr>
      <w:rFonts w:ascii="IRNazli" w:eastAsia="SimSun" w:hAnsi="IRNazli" w:cs="IRNazli"/>
      <w:bCs/>
      <w:sz w:val="25"/>
      <w:szCs w:val="25"/>
      <w:lang w:bidi="fa-IR"/>
    </w:rPr>
  </w:style>
  <w:style w:type="paragraph" w:styleId="TOC5">
    <w:name w:val="toc 5"/>
    <w:basedOn w:val="Normal"/>
    <w:next w:val="Normal"/>
    <w:uiPriority w:val="39"/>
    <w:unhideWhenUsed/>
    <w:rsid w:val="0024533F"/>
    <w:pPr>
      <w:bidi w:val="0"/>
      <w:ind w:left="851"/>
      <w:jc w:val="both"/>
    </w:pPr>
    <w:rPr>
      <w:rFonts w:ascii="IRNazli" w:hAnsi="IRNazli" w:cs="IRNazli"/>
      <w:sz w:val="26"/>
      <w:szCs w:val="26"/>
    </w:rPr>
  </w:style>
  <w:style w:type="paragraph" w:styleId="TOC6">
    <w:name w:val="toc 6"/>
    <w:basedOn w:val="Normal"/>
    <w:next w:val="Normal"/>
    <w:uiPriority w:val="39"/>
    <w:unhideWhenUsed/>
    <w:rsid w:val="0024533F"/>
    <w:pPr>
      <w:bidi w:val="0"/>
      <w:ind w:left="1134"/>
      <w:jc w:val="both"/>
    </w:pPr>
    <w:rPr>
      <w:rFonts w:ascii="IRNazli" w:hAnsi="IRNazli" w:cs="IRNazli"/>
      <w:sz w:val="26"/>
      <w:szCs w:val="26"/>
    </w:rPr>
  </w:style>
  <w:style w:type="paragraph" w:styleId="TOC7">
    <w:name w:val="toc 7"/>
    <w:basedOn w:val="Normal"/>
    <w:next w:val="Normal"/>
    <w:autoRedefine/>
    <w:uiPriority w:val="39"/>
    <w:unhideWhenUsed/>
    <w:rsid w:val="00932C56"/>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932C56"/>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932C56"/>
    <w:pPr>
      <w:bidi w:val="0"/>
      <w:spacing w:after="100" w:line="276" w:lineRule="auto"/>
      <w:ind w:left="1760"/>
    </w:pPr>
    <w:rPr>
      <w:rFonts w:ascii="Calibri" w:hAnsi="Calibri" w:cs="Arial"/>
      <w:sz w:val="22"/>
      <w:szCs w:val="22"/>
    </w:rPr>
  </w:style>
  <w:style w:type="character" w:styleId="SubtleEmphasis">
    <w:name w:val="Subtle Emphasis"/>
    <w:uiPriority w:val="19"/>
    <w:qFormat/>
    <w:rsid w:val="002E39E8"/>
    <w:rPr>
      <w:i/>
      <w:iCs/>
      <w:color w:val="808080"/>
    </w:rPr>
  </w:style>
  <w:style w:type="character" w:customStyle="1" w:styleId="HeaderChar">
    <w:name w:val="Header Char"/>
    <w:basedOn w:val="DefaultParagraphFont"/>
    <w:link w:val="Header"/>
    <w:rsid w:val="00730EEF"/>
    <w:rPr>
      <w:rFonts w:cs="B Zar"/>
      <w:sz w:val="28"/>
      <w:szCs w:val="28"/>
    </w:rPr>
  </w:style>
  <w:style w:type="paragraph" w:customStyle="1" w:styleId="ac">
    <w:name w:val="متن"/>
    <w:basedOn w:val="StyleComplexBLotus12ptJustifiedFirstline05cmCharCharCharCharCharChar"/>
    <w:link w:val="Char2"/>
    <w:qFormat/>
    <w:rsid w:val="00B24603"/>
    <w:pPr>
      <w:spacing w:line="240" w:lineRule="auto"/>
    </w:pPr>
    <w:rPr>
      <w:rFonts w:ascii="IRNazli" w:hAnsi="IRNazli" w:cs="IRNazli"/>
      <w:sz w:val="28"/>
      <w:szCs w:val="28"/>
      <w:lang w:bidi="fa-IR"/>
    </w:rPr>
  </w:style>
  <w:style w:type="paragraph" w:customStyle="1" w:styleId="ad">
    <w:name w:val="متن عربی"/>
    <w:basedOn w:val="ac"/>
    <w:link w:val="Char3"/>
    <w:qFormat/>
    <w:rsid w:val="00116F72"/>
    <w:rPr>
      <w:rFonts w:ascii="mylotus" w:hAnsi="mylotus" w:cs="mylotus"/>
      <w:sz w:val="27"/>
      <w:szCs w:val="27"/>
    </w:rPr>
  </w:style>
  <w:style w:type="character" w:customStyle="1" w:styleId="StyleComplexBLotus12ptJustifiedFirstline05cmCharCharCharCharCharCharChar1">
    <w:name w:val="Style (Complex) B Lotus 12 pt Justified First line:  0.5 cm Char Char Char Char Char Char Char1"/>
    <w:basedOn w:val="DefaultParagraphFont"/>
    <w:link w:val="StyleComplexBLotus12ptJustifiedFirstline05cmCharCharCharCharCharChar"/>
    <w:rsid w:val="00600467"/>
    <w:rPr>
      <w:rFonts w:ascii="B Badr" w:eastAsia="B Badr" w:hAnsi="B Badr" w:cs="B Badr"/>
      <w:sz w:val="24"/>
      <w:szCs w:val="24"/>
    </w:rPr>
  </w:style>
  <w:style w:type="character" w:customStyle="1" w:styleId="Char2">
    <w:name w:val="متن Char"/>
    <w:basedOn w:val="StyleComplexBLotus12ptJustifiedFirstline05cmCharCharCharCharCharCharChar1"/>
    <w:link w:val="ac"/>
    <w:rsid w:val="00B24603"/>
    <w:rPr>
      <w:rFonts w:ascii="IRNazli" w:eastAsia="B Badr" w:hAnsi="IRNazli" w:cs="IRNazli"/>
      <w:sz w:val="28"/>
      <w:szCs w:val="28"/>
      <w:lang w:bidi="fa-IR"/>
    </w:rPr>
  </w:style>
  <w:style w:type="paragraph" w:customStyle="1" w:styleId="ae">
    <w:name w:val="احادیث"/>
    <w:basedOn w:val="ac"/>
    <w:link w:val="Char4"/>
    <w:qFormat/>
    <w:rsid w:val="00116F72"/>
    <w:rPr>
      <w:rFonts w:ascii="KFGQPC Uthman Taha Naskh" w:hAnsi="KFGQPC Uthman Taha Naskh" w:cs="KFGQPC Uthman Taha Naskh"/>
      <w:sz w:val="27"/>
      <w:szCs w:val="27"/>
    </w:rPr>
  </w:style>
  <w:style w:type="character" w:customStyle="1" w:styleId="Char3">
    <w:name w:val="متن عربی Char"/>
    <w:basedOn w:val="Char2"/>
    <w:link w:val="ad"/>
    <w:rsid w:val="00116F72"/>
    <w:rPr>
      <w:rFonts w:ascii="mylotus" w:eastAsia="B Badr" w:hAnsi="mylotus" w:cs="mylotus"/>
      <w:sz w:val="27"/>
      <w:szCs w:val="27"/>
      <w:lang w:bidi="fa-IR"/>
    </w:rPr>
  </w:style>
  <w:style w:type="paragraph" w:customStyle="1" w:styleId="af">
    <w:name w:val="تخریج آیات"/>
    <w:basedOn w:val="ac"/>
    <w:link w:val="Char5"/>
    <w:qFormat/>
    <w:rsid w:val="00116F72"/>
    <w:rPr>
      <w:rFonts w:ascii="IRLotus" w:hAnsi="IRLotus" w:cs="IRLotus"/>
      <w:sz w:val="24"/>
      <w:szCs w:val="24"/>
    </w:rPr>
  </w:style>
  <w:style w:type="character" w:customStyle="1" w:styleId="Char4">
    <w:name w:val="احادیث Char"/>
    <w:basedOn w:val="Char2"/>
    <w:link w:val="ae"/>
    <w:rsid w:val="00116F72"/>
    <w:rPr>
      <w:rFonts w:ascii="KFGQPC Uthman Taha Naskh" w:eastAsia="B Badr" w:hAnsi="KFGQPC Uthman Taha Naskh" w:cs="KFGQPC Uthman Taha Naskh"/>
      <w:sz w:val="27"/>
      <w:szCs w:val="27"/>
      <w:lang w:bidi="fa-IR"/>
    </w:rPr>
  </w:style>
  <w:style w:type="paragraph" w:customStyle="1" w:styleId="af0">
    <w:name w:val="متن پاورقی"/>
    <w:basedOn w:val="ac"/>
    <w:link w:val="Char6"/>
    <w:qFormat/>
    <w:rsid w:val="00116F72"/>
    <w:pPr>
      <w:ind w:left="272" w:hanging="272"/>
    </w:pPr>
    <w:rPr>
      <w:sz w:val="24"/>
      <w:szCs w:val="24"/>
    </w:rPr>
  </w:style>
  <w:style w:type="character" w:customStyle="1" w:styleId="Char5">
    <w:name w:val="تخریج آیات Char"/>
    <w:basedOn w:val="Char2"/>
    <w:link w:val="af"/>
    <w:rsid w:val="00116F72"/>
    <w:rPr>
      <w:rFonts w:ascii="IRLotus" w:eastAsia="B Badr" w:hAnsi="IRLotus" w:cs="IRLotus"/>
      <w:sz w:val="24"/>
      <w:szCs w:val="24"/>
      <w:lang w:bidi="fa-IR"/>
    </w:rPr>
  </w:style>
  <w:style w:type="paragraph" w:customStyle="1" w:styleId="af1">
    <w:name w:val="آیات"/>
    <w:basedOn w:val="ac"/>
    <w:link w:val="Char7"/>
    <w:qFormat/>
    <w:rsid w:val="00116F72"/>
    <w:rPr>
      <w:rFonts w:ascii="KFGQPC Uthmanic Script HAFS" w:hAnsi="KFGQPC Uthmanic Script HAFS" w:cs="KFGQPC Uthmanic Script HAFS"/>
    </w:rPr>
  </w:style>
  <w:style w:type="character" w:customStyle="1" w:styleId="Char6">
    <w:name w:val="متن پاورقی Char"/>
    <w:basedOn w:val="Char2"/>
    <w:link w:val="af0"/>
    <w:rsid w:val="00116F72"/>
    <w:rPr>
      <w:rFonts w:ascii="IRNazli" w:eastAsia="B Badr" w:hAnsi="IRNazli" w:cs="IRNazli"/>
      <w:sz w:val="24"/>
      <w:szCs w:val="24"/>
      <w:lang w:bidi="fa-IR"/>
    </w:rPr>
  </w:style>
  <w:style w:type="paragraph" w:customStyle="1" w:styleId="af2">
    <w:name w:val="متن بولد"/>
    <w:basedOn w:val="ac"/>
    <w:link w:val="Char8"/>
    <w:qFormat/>
    <w:rsid w:val="00116F72"/>
    <w:rPr>
      <w:bCs/>
      <w:sz w:val="24"/>
      <w:szCs w:val="24"/>
    </w:rPr>
  </w:style>
  <w:style w:type="character" w:customStyle="1" w:styleId="Char7">
    <w:name w:val="آیات Char"/>
    <w:basedOn w:val="Char2"/>
    <w:link w:val="af1"/>
    <w:rsid w:val="00116F72"/>
    <w:rPr>
      <w:rFonts w:ascii="KFGQPC Uthmanic Script HAFS" w:eastAsia="B Badr" w:hAnsi="KFGQPC Uthmanic Script HAFS" w:cs="KFGQPC Uthmanic Script HAFS"/>
      <w:sz w:val="28"/>
      <w:szCs w:val="28"/>
      <w:lang w:bidi="fa-IR"/>
    </w:rPr>
  </w:style>
  <w:style w:type="character" w:customStyle="1" w:styleId="Char8">
    <w:name w:val="متن بولد Char"/>
    <w:basedOn w:val="Char2"/>
    <w:link w:val="af2"/>
    <w:rsid w:val="00116F72"/>
    <w:rPr>
      <w:rFonts w:ascii="IRNazli" w:eastAsia="B Badr" w:hAnsi="IRNazli" w:cs="IRNazli"/>
      <w:bCs/>
      <w:sz w:val="24"/>
      <w:szCs w:val="24"/>
      <w:lang w:bidi="fa-IR"/>
    </w:rPr>
  </w:style>
  <w:style w:type="paragraph" w:customStyle="1" w:styleId="af3">
    <w:name w:val="عربی پاورقی"/>
    <w:basedOn w:val="ac"/>
    <w:link w:val="Char9"/>
    <w:qFormat/>
    <w:rsid w:val="007C6C9E"/>
    <w:pPr>
      <w:ind w:left="272" w:hanging="272"/>
    </w:pPr>
    <w:rPr>
      <w:rFonts w:ascii="mylotus" w:hAnsi="mylotus" w:cs="mylotus"/>
      <w:sz w:val="23"/>
      <w:szCs w:val="23"/>
    </w:rPr>
  </w:style>
  <w:style w:type="paragraph" w:customStyle="1" w:styleId="af4">
    <w:name w:val="آیات پاورقی"/>
    <w:basedOn w:val="ac"/>
    <w:link w:val="Chara"/>
    <w:qFormat/>
    <w:rsid w:val="007C6C9E"/>
    <w:pPr>
      <w:ind w:left="272" w:hanging="272"/>
    </w:pPr>
    <w:rPr>
      <w:rFonts w:ascii="KFGQPC Uthmanic Script HAFS" w:hAnsi="KFGQPC Uthmanic Script HAFS" w:cs="KFGQPC Uthmanic Script HAFS"/>
      <w:sz w:val="24"/>
      <w:szCs w:val="24"/>
    </w:rPr>
  </w:style>
  <w:style w:type="character" w:customStyle="1" w:styleId="Char9">
    <w:name w:val="عربی پاورقی Char"/>
    <w:basedOn w:val="Char2"/>
    <w:link w:val="af3"/>
    <w:rsid w:val="007C6C9E"/>
    <w:rPr>
      <w:rFonts w:ascii="mylotus" w:eastAsia="B Badr" w:hAnsi="mylotus" w:cs="mylotus"/>
      <w:sz w:val="23"/>
      <w:szCs w:val="23"/>
      <w:lang w:bidi="fa-IR"/>
    </w:rPr>
  </w:style>
  <w:style w:type="paragraph" w:customStyle="1" w:styleId="af5">
    <w:name w:val="احادیث پاورقی"/>
    <w:basedOn w:val="ac"/>
    <w:link w:val="Charb"/>
    <w:qFormat/>
    <w:rsid w:val="007C6C9E"/>
    <w:pPr>
      <w:ind w:left="272" w:hanging="272"/>
    </w:pPr>
    <w:rPr>
      <w:rFonts w:ascii="KFGQPC Uthman Taha Naskh" w:hAnsi="KFGQPC Uthman Taha Naskh" w:cs="KFGQPC Uthman Taha Naskh"/>
      <w:sz w:val="22"/>
      <w:szCs w:val="22"/>
    </w:rPr>
  </w:style>
  <w:style w:type="character" w:customStyle="1" w:styleId="Chara">
    <w:name w:val="آیات پاورقی Char"/>
    <w:basedOn w:val="Char2"/>
    <w:link w:val="af4"/>
    <w:rsid w:val="007C6C9E"/>
    <w:rPr>
      <w:rFonts w:ascii="KFGQPC Uthmanic Script HAFS" w:eastAsia="B Badr" w:hAnsi="KFGQPC Uthmanic Script HAFS" w:cs="KFGQPC Uthmanic Script HAFS"/>
      <w:sz w:val="24"/>
      <w:szCs w:val="24"/>
      <w:lang w:bidi="fa-IR"/>
    </w:rPr>
  </w:style>
  <w:style w:type="paragraph" w:customStyle="1" w:styleId="af6">
    <w:name w:val="تخریج آیات پاورقی"/>
    <w:basedOn w:val="ac"/>
    <w:link w:val="Charc"/>
    <w:qFormat/>
    <w:rsid w:val="007C6C9E"/>
    <w:pPr>
      <w:ind w:left="272" w:hanging="272"/>
    </w:pPr>
    <w:rPr>
      <w:rFonts w:ascii="IRLotus" w:hAnsi="IRLotus" w:cs="IRLotus"/>
      <w:sz w:val="22"/>
      <w:szCs w:val="22"/>
    </w:rPr>
  </w:style>
  <w:style w:type="character" w:customStyle="1" w:styleId="Charb">
    <w:name w:val="احادیث پاورقی Char"/>
    <w:basedOn w:val="Char2"/>
    <w:link w:val="af5"/>
    <w:rsid w:val="007C6C9E"/>
    <w:rPr>
      <w:rFonts w:ascii="KFGQPC Uthman Taha Naskh" w:eastAsia="B Badr" w:hAnsi="KFGQPC Uthman Taha Naskh" w:cs="KFGQPC Uthman Taha Naskh"/>
      <w:sz w:val="22"/>
      <w:szCs w:val="22"/>
      <w:lang w:bidi="fa-IR"/>
    </w:rPr>
  </w:style>
  <w:style w:type="character" w:customStyle="1" w:styleId="Charc">
    <w:name w:val="تخریج آیات پاورقی Char"/>
    <w:basedOn w:val="Char2"/>
    <w:link w:val="af6"/>
    <w:rsid w:val="007C6C9E"/>
    <w:rPr>
      <w:rFonts w:ascii="IRLotus" w:eastAsia="B Badr" w:hAnsi="IRLotus" w:cs="IRLotus"/>
      <w:sz w:val="22"/>
      <w:szCs w:val="22"/>
      <w:lang w:bidi="fa-IR"/>
    </w:rPr>
  </w:style>
  <w:style w:type="character" w:styleId="PlaceholderText">
    <w:name w:val="Placeholder Text"/>
    <w:basedOn w:val="DefaultParagraphFont"/>
    <w:uiPriority w:val="99"/>
    <w:semiHidden/>
    <w:rsid w:val="00B27C5F"/>
    <w:rPr>
      <w:color w:val="808080"/>
    </w:rPr>
  </w:style>
  <w:style w:type="paragraph" w:customStyle="1" w:styleId="1-">
    <w:name w:val="1- باب یا بخش"/>
    <w:basedOn w:val="2-"/>
    <w:link w:val="1-Char"/>
    <w:qFormat/>
    <w:rsid w:val="00700EF1"/>
    <w:pPr>
      <w:spacing w:before="1600" w:after="600"/>
    </w:pPr>
    <w:rPr>
      <w:rFonts w:ascii="IRTitr" w:hAnsi="IRTitr" w:cs="IRTitr"/>
      <w:bCs w:val="0"/>
      <w:sz w:val="40"/>
      <w:szCs w:val="40"/>
    </w:rPr>
  </w:style>
  <w:style w:type="paragraph" w:customStyle="1" w:styleId="6-">
    <w:name w:val="6- تیتر پنجم"/>
    <w:basedOn w:val="5-"/>
    <w:link w:val="6-Char"/>
    <w:qFormat/>
    <w:rsid w:val="006E4C3E"/>
    <w:pPr>
      <w:keepNext w:val="0"/>
      <w:widowControl/>
      <w:spacing w:before="160"/>
      <w:outlineLvl w:val="5"/>
    </w:pPr>
    <w:rPr>
      <w:sz w:val="24"/>
      <w:szCs w:val="24"/>
    </w:rPr>
  </w:style>
  <w:style w:type="character" w:customStyle="1" w:styleId="1-Char">
    <w:name w:val="1- باب یا بخش Char"/>
    <w:basedOn w:val="2-Char"/>
    <w:link w:val="1-"/>
    <w:rsid w:val="00700EF1"/>
    <w:rPr>
      <w:rFonts w:ascii="IRTitr" w:hAnsi="IRTitr" w:cs="IRTitr"/>
      <w:bCs w:val="0"/>
      <w:sz w:val="40"/>
      <w:szCs w:val="40"/>
      <w:lang w:bidi="fa-IR"/>
    </w:rPr>
  </w:style>
  <w:style w:type="character" w:customStyle="1" w:styleId="6-Char">
    <w:name w:val="6- تیتر پنجم Char"/>
    <w:basedOn w:val="5-Char"/>
    <w:link w:val="6-"/>
    <w:rsid w:val="006E4C3E"/>
    <w:rPr>
      <w:rFonts w:ascii="IRNazli" w:eastAsia="SimSun" w:hAnsi="IRNazli" w:cs="IRNazli"/>
      <w:bC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s>
</file>

<file path=word/_rels/footnotes.xml.rels><?xml version="1.0" encoding="UTF-8" standalone="yes"?>
<Relationships xmlns="http://schemas.openxmlformats.org/package/2006/relationships"><Relationship Id="rId3" Type="http://schemas.openxmlformats.org/officeDocument/2006/relationships/hyperlink" Target="http://www.geocitis.com/alshia-d/alshia.htm" TargetMode="External"/><Relationship Id="rId2" Type="http://schemas.openxmlformats.org/officeDocument/2006/relationships/hyperlink" Target="http://www.bayynat.org/books/quran/yousef06.htm" TargetMode="External"/><Relationship Id="rId1" Type="http://schemas.openxmlformats.org/officeDocument/2006/relationships/hyperlink" Target="http://www.iraqcenter.net/vb/forumdisplay.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95BDF-7739-4D31-AB48-8C4331D63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114473</Words>
  <Characters>652498</Characters>
  <Application>Microsoft Office Word</Application>
  <DocSecurity>8</DocSecurity>
  <Lines>5437</Lines>
  <Paragraphs>1530</Paragraphs>
  <ScaleCrop>false</ScaleCrop>
  <HeadingPairs>
    <vt:vector size="2" baseType="variant">
      <vt:variant>
        <vt:lpstr>Title</vt:lpstr>
      </vt:variant>
      <vt:variant>
        <vt:i4>1</vt:i4>
      </vt:variant>
    </vt:vector>
  </HeadingPairs>
  <TitlesOfParts>
    <vt:vector size="1" baseType="lpstr">
      <vt:lpstr>پیشگامان تصحیح و اعتدال: روش و دیدگاه های آنان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765441</CharactersWithSpaces>
  <SharedDoc>false</SharedDoc>
  <HLinks>
    <vt:vector size="2790" baseType="variant">
      <vt:variant>
        <vt:i4>1310769</vt:i4>
      </vt:variant>
      <vt:variant>
        <vt:i4>2780</vt:i4>
      </vt:variant>
      <vt:variant>
        <vt:i4>0</vt:i4>
      </vt:variant>
      <vt:variant>
        <vt:i4>5</vt:i4>
      </vt:variant>
      <vt:variant>
        <vt:lpwstr/>
      </vt:variant>
      <vt:variant>
        <vt:lpwstr>_Toc307452050</vt:lpwstr>
      </vt:variant>
      <vt:variant>
        <vt:i4>1376305</vt:i4>
      </vt:variant>
      <vt:variant>
        <vt:i4>2774</vt:i4>
      </vt:variant>
      <vt:variant>
        <vt:i4>0</vt:i4>
      </vt:variant>
      <vt:variant>
        <vt:i4>5</vt:i4>
      </vt:variant>
      <vt:variant>
        <vt:lpwstr/>
      </vt:variant>
      <vt:variant>
        <vt:lpwstr>_Toc307452049</vt:lpwstr>
      </vt:variant>
      <vt:variant>
        <vt:i4>1376305</vt:i4>
      </vt:variant>
      <vt:variant>
        <vt:i4>2768</vt:i4>
      </vt:variant>
      <vt:variant>
        <vt:i4>0</vt:i4>
      </vt:variant>
      <vt:variant>
        <vt:i4>5</vt:i4>
      </vt:variant>
      <vt:variant>
        <vt:lpwstr/>
      </vt:variant>
      <vt:variant>
        <vt:lpwstr>_Toc307452048</vt:lpwstr>
      </vt:variant>
      <vt:variant>
        <vt:i4>1376305</vt:i4>
      </vt:variant>
      <vt:variant>
        <vt:i4>2762</vt:i4>
      </vt:variant>
      <vt:variant>
        <vt:i4>0</vt:i4>
      </vt:variant>
      <vt:variant>
        <vt:i4>5</vt:i4>
      </vt:variant>
      <vt:variant>
        <vt:lpwstr/>
      </vt:variant>
      <vt:variant>
        <vt:lpwstr>_Toc307452047</vt:lpwstr>
      </vt:variant>
      <vt:variant>
        <vt:i4>1376305</vt:i4>
      </vt:variant>
      <vt:variant>
        <vt:i4>2756</vt:i4>
      </vt:variant>
      <vt:variant>
        <vt:i4>0</vt:i4>
      </vt:variant>
      <vt:variant>
        <vt:i4>5</vt:i4>
      </vt:variant>
      <vt:variant>
        <vt:lpwstr/>
      </vt:variant>
      <vt:variant>
        <vt:lpwstr>_Toc307452046</vt:lpwstr>
      </vt:variant>
      <vt:variant>
        <vt:i4>1376305</vt:i4>
      </vt:variant>
      <vt:variant>
        <vt:i4>2750</vt:i4>
      </vt:variant>
      <vt:variant>
        <vt:i4>0</vt:i4>
      </vt:variant>
      <vt:variant>
        <vt:i4>5</vt:i4>
      </vt:variant>
      <vt:variant>
        <vt:lpwstr/>
      </vt:variant>
      <vt:variant>
        <vt:lpwstr>_Toc307452045</vt:lpwstr>
      </vt:variant>
      <vt:variant>
        <vt:i4>1376305</vt:i4>
      </vt:variant>
      <vt:variant>
        <vt:i4>2744</vt:i4>
      </vt:variant>
      <vt:variant>
        <vt:i4>0</vt:i4>
      </vt:variant>
      <vt:variant>
        <vt:i4>5</vt:i4>
      </vt:variant>
      <vt:variant>
        <vt:lpwstr/>
      </vt:variant>
      <vt:variant>
        <vt:lpwstr>_Toc307452044</vt:lpwstr>
      </vt:variant>
      <vt:variant>
        <vt:i4>1376305</vt:i4>
      </vt:variant>
      <vt:variant>
        <vt:i4>2738</vt:i4>
      </vt:variant>
      <vt:variant>
        <vt:i4>0</vt:i4>
      </vt:variant>
      <vt:variant>
        <vt:i4>5</vt:i4>
      </vt:variant>
      <vt:variant>
        <vt:lpwstr/>
      </vt:variant>
      <vt:variant>
        <vt:lpwstr>_Toc307452043</vt:lpwstr>
      </vt:variant>
      <vt:variant>
        <vt:i4>1376305</vt:i4>
      </vt:variant>
      <vt:variant>
        <vt:i4>2732</vt:i4>
      </vt:variant>
      <vt:variant>
        <vt:i4>0</vt:i4>
      </vt:variant>
      <vt:variant>
        <vt:i4>5</vt:i4>
      </vt:variant>
      <vt:variant>
        <vt:lpwstr/>
      </vt:variant>
      <vt:variant>
        <vt:lpwstr>_Toc307452042</vt:lpwstr>
      </vt:variant>
      <vt:variant>
        <vt:i4>1376305</vt:i4>
      </vt:variant>
      <vt:variant>
        <vt:i4>2726</vt:i4>
      </vt:variant>
      <vt:variant>
        <vt:i4>0</vt:i4>
      </vt:variant>
      <vt:variant>
        <vt:i4>5</vt:i4>
      </vt:variant>
      <vt:variant>
        <vt:lpwstr/>
      </vt:variant>
      <vt:variant>
        <vt:lpwstr>_Toc307452041</vt:lpwstr>
      </vt:variant>
      <vt:variant>
        <vt:i4>1376305</vt:i4>
      </vt:variant>
      <vt:variant>
        <vt:i4>2720</vt:i4>
      </vt:variant>
      <vt:variant>
        <vt:i4>0</vt:i4>
      </vt:variant>
      <vt:variant>
        <vt:i4>5</vt:i4>
      </vt:variant>
      <vt:variant>
        <vt:lpwstr/>
      </vt:variant>
      <vt:variant>
        <vt:lpwstr>_Toc307452040</vt:lpwstr>
      </vt:variant>
      <vt:variant>
        <vt:i4>1179697</vt:i4>
      </vt:variant>
      <vt:variant>
        <vt:i4>2714</vt:i4>
      </vt:variant>
      <vt:variant>
        <vt:i4>0</vt:i4>
      </vt:variant>
      <vt:variant>
        <vt:i4>5</vt:i4>
      </vt:variant>
      <vt:variant>
        <vt:lpwstr/>
      </vt:variant>
      <vt:variant>
        <vt:lpwstr>_Toc307452039</vt:lpwstr>
      </vt:variant>
      <vt:variant>
        <vt:i4>1179697</vt:i4>
      </vt:variant>
      <vt:variant>
        <vt:i4>2708</vt:i4>
      </vt:variant>
      <vt:variant>
        <vt:i4>0</vt:i4>
      </vt:variant>
      <vt:variant>
        <vt:i4>5</vt:i4>
      </vt:variant>
      <vt:variant>
        <vt:lpwstr/>
      </vt:variant>
      <vt:variant>
        <vt:lpwstr>_Toc307452038</vt:lpwstr>
      </vt:variant>
      <vt:variant>
        <vt:i4>1179697</vt:i4>
      </vt:variant>
      <vt:variant>
        <vt:i4>2702</vt:i4>
      </vt:variant>
      <vt:variant>
        <vt:i4>0</vt:i4>
      </vt:variant>
      <vt:variant>
        <vt:i4>5</vt:i4>
      </vt:variant>
      <vt:variant>
        <vt:lpwstr/>
      </vt:variant>
      <vt:variant>
        <vt:lpwstr>_Toc307452037</vt:lpwstr>
      </vt:variant>
      <vt:variant>
        <vt:i4>1179697</vt:i4>
      </vt:variant>
      <vt:variant>
        <vt:i4>2696</vt:i4>
      </vt:variant>
      <vt:variant>
        <vt:i4>0</vt:i4>
      </vt:variant>
      <vt:variant>
        <vt:i4>5</vt:i4>
      </vt:variant>
      <vt:variant>
        <vt:lpwstr/>
      </vt:variant>
      <vt:variant>
        <vt:lpwstr>_Toc307452036</vt:lpwstr>
      </vt:variant>
      <vt:variant>
        <vt:i4>1179697</vt:i4>
      </vt:variant>
      <vt:variant>
        <vt:i4>2690</vt:i4>
      </vt:variant>
      <vt:variant>
        <vt:i4>0</vt:i4>
      </vt:variant>
      <vt:variant>
        <vt:i4>5</vt:i4>
      </vt:variant>
      <vt:variant>
        <vt:lpwstr/>
      </vt:variant>
      <vt:variant>
        <vt:lpwstr>_Toc307452035</vt:lpwstr>
      </vt:variant>
      <vt:variant>
        <vt:i4>1179697</vt:i4>
      </vt:variant>
      <vt:variant>
        <vt:i4>2684</vt:i4>
      </vt:variant>
      <vt:variant>
        <vt:i4>0</vt:i4>
      </vt:variant>
      <vt:variant>
        <vt:i4>5</vt:i4>
      </vt:variant>
      <vt:variant>
        <vt:lpwstr/>
      </vt:variant>
      <vt:variant>
        <vt:lpwstr>_Toc307452034</vt:lpwstr>
      </vt:variant>
      <vt:variant>
        <vt:i4>1179697</vt:i4>
      </vt:variant>
      <vt:variant>
        <vt:i4>2678</vt:i4>
      </vt:variant>
      <vt:variant>
        <vt:i4>0</vt:i4>
      </vt:variant>
      <vt:variant>
        <vt:i4>5</vt:i4>
      </vt:variant>
      <vt:variant>
        <vt:lpwstr/>
      </vt:variant>
      <vt:variant>
        <vt:lpwstr>_Toc307452033</vt:lpwstr>
      </vt:variant>
      <vt:variant>
        <vt:i4>1179697</vt:i4>
      </vt:variant>
      <vt:variant>
        <vt:i4>2672</vt:i4>
      </vt:variant>
      <vt:variant>
        <vt:i4>0</vt:i4>
      </vt:variant>
      <vt:variant>
        <vt:i4>5</vt:i4>
      </vt:variant>
      <vt:variant>
        <vt:lpwstr/>
      </vt:variant>
      <vt:variant>
        <vt:lpwstr>_Toc307452032</vt:lpwstr>
      </vt:variant>
      <vt:variant>
        <vt:i4>1179697</vt:i4>
      </vt:variant>
      <vt:variant>
        <vt:i4>2666</vt:i4>
      </vt:variant>
      <vt:variant>
        <vt:i4>0</vt:i4>
      </vt:variant>
      <vt:variant>
        <vt:i4>5</vt:i4>
      </vt:variant>
      <vt:variant>
        <vt:lpwstr/>
      </vt:variant>
      <vt:variant>
        <vt:lpwstr>_Toc307452031</vt:lpwstr>
      </vt:variant>
      <vt:variant>
        <vt:i4>1179697</vt:i4>
      </vt:variant>
      <vt:variant>
        <vt:i4>2660</vt:i4>
      </vt:variant>
      <vt:variant>
        <vt:i4>0</vt:i4>
      </vt:variant>
      <vt:variant>
        <vt:i4>5</vt:i4>
      </vt:variant>
      <vt:variant>
        <vt:lpwstr/>
      </vt:variant>
      <vt:variant>
        <vt:lpwstr>_Toc307452030</vt:lpwstr>
      </vt:variant>
      <vt:variant>
        <vt:i4>1245233</vt:i4>
      </vt:variant>
      <vt:variant>
        <vt:i4>2654</vt:i4>
      </vt:variant>
      <vt:variant>
        <vt:i4>0</vt:i4>
      </vt:variant>
      <vt:variant>
        <vt:i4>5</vt:i4>
      </vt:variant>
      <vt:variant>
        <vt:lpwstr/>
      </vt:variant>
      <vt:variant>
        <vt:lpwstr>_Toc307452029</vt:lpwstr>
      </vt:variant>
      <vt:variant>
        <vt:i4>1245233</vt:i4>
      </vt:variant>
      <vt:variant>
        <vt:i4>2648</vt:i4>
      </vt:variant>
      <vt:variant>
        <vt:i4>0</vt:i4>
      </vt:variant>
      <vt:variant>
        <vt:i4>5</vt:i4>
      </vt:variant>
      <vt:variant>
        <vt:lpwstr/>
      </vt:variant>
      <vt:variant>
        <vt:lpwstr>_Toc307452028</vt:lpwstr>
      </vt:variant>
      <vt:variant>
        <vt:i4>1245233</vt:i4>
      </vt:variant>
      <vt:variant>
        <vt:i4>2642</vt:i4>
      </vt:variant>
      <vt:variant>
        <vt:i4>0</vt:i4>
      </vt:variant>
      <vt:variant>
        <vt:i4>5</vt:i4>
      </vt:variant>
      <vt:variant>
        <vt:lpwstr/>
      </vt:variant>
      <vt:variant>
        <vt:lpwstr>_Toc307452027</vt:lpwstr>
      </vt:variant>
      <vt:variant>
        <vt:i4>1245233</vt:i4>
      </vt:variant>
      <vt:variant>
        <vt:i4>2636</vt:i4>
      </vt:variant>
      <vt:variant>
        <vt:i4>0</vt:i4>
      </vt:variant>
      <vt:variant>
        <vt:i4>5</vt:i4>
      </vt:variant>
      <vt:variant>
        <vt:lpwstr/>
      </vt:variant>
      <vt:variant>
        <vt:lpwstr>_Toc307452026</vt:lpwstr>
      </vt:variant>
      <vt:variant>
        <vt:i4>1245233</vt:i4>
      </vt:variant>
      <vt:variant>
        <vt:i4>2630</vt:i4>
      </vt:variant>
      <vt:variant>
        <vt:i4>0</vt:i4>
      </vt:variant>
      <vt:variant>
        <vt:i4>5</vt:i4>
      </vt:variant>
      <vt:variant>
        <vt:lpwstr/>
      </vt:variant>
      <vt:variant>
        <vt:lpwstr>_Toc307452025</vt:lpwstr>
      </vt:variant>
      <vt:variant>
        <vt:i4>1245233</vt:i4>
      </vt:variant>
      <vt:variant>
        <vt:i4>2624</vt:i4>
      </vt:variant>
      <vt:variant>
        <vt:i4>0</vt:i4>
      </vt:variant>
      <vt:variant>
        <vt:i4>5</vt:i4>
      </vt:variant>
      <vt:variant>
        <vt:lpwstr/>
      </vt:variant>
      <vt:variant>
        <vt:lpwstr>_Toc307452024</vt:lpwstr>
      </vt:variant>
      <vt:variant>
        <vt:i4>1245233</vt:i4>
      </vt:variant>
      <vt:variant>
        <vt:i4>2618</vt:i4>
      </vt:variant>
      <vt:variant>
        <vt:i4>0</vt:i4>
      </vt:variant>
      <vt:variant>
        <vt:i4>5</vt:i4>
      </vt:variant>
      <vt:variant>
        <vt:lpwstr/>
      </vt:variant>
      <vt:variant>
        <vt:lpwstr>_Toc307452023</vt:lpwstr>
      </vt:variant>
      <vt:variant>
        <vt:i4>1245233</vt:i4>
      </vt:variant>
      <vt:variant>
        <vt:i4>2612</vt:i4>
      </vt:variant>
      <vt:variant>
        <vt:i4>0</vt:i4>
      </vt:variant>
      <vt:variant>
        <vt:i4>5</vt:i4>
      </vt:variant>
      <vt:variant>
        <vt:lpwstr/>
      </vt:variant>
      <vt:variant>
        <vt:lpwstr>_Toc307452022</vt:lpwstr>
      </vt:variant>
      <vt:variant>
        <vt:i4>1245233</vt:i4>
      </vt:variant>
      <vt:variant>
        <vt:i4>2606</vt:i4>
      </vt:variant>
      <vt:variant>
        <vt:i4>0</vt:i4>
      </vt:variant>
      <vt:variant>
        <vt:i4>5</vt:i4>
      </vt:variant>
      <vt:variant>
        <vt:lpwstr/>
      </vt:variant>
      <vt:variant>
        <vt:lpwstr>_Toc307452021</vt:lpwstr>
      </vt:variant>
      <vt:variant>
        <vt:i4>1245233</vt:i4>
      </vt:variant>
      <vt:variant>
        <vt:i4>2600</vt:i4>
      </vt:variant>
      <vt:variant>
        <vt:i4>0</vt:i4>
      </vt:variant>
      <vt:variant>
        <vt:i4>5</vt:i4>
      </vt:variant>
      <vt:variant>
        <vt:lpwstr/>
      </vt:variant>
      <vt:variant>
        <vt:lpwstr>_Toc307452020</vt:lpwstr>
      </vt:variant>
      <vt:variant>
        <vt:i4>1048625</vt:i4>
      </vt:variant>
      <vt:variant>
        <vt:i4>2594</vt:i4>
      </vt:variant>
      <vt:variant>
        <vt:i4>0</vt:i4>
      </vt:variant>
      <vt:variant>
        <vt:i4>5</vt:i4>
      </vt:variant>
      <vt:variant>
        <vt:lpwstr/>
      </vt:variant>
      <vt:variant>
        <vt:lpwstr>_Toc307452019</vt:lpwstr>
      </vt:variant>
      <vt:variant>
        <vt:i4>1048625</vt:i4>
      </vt:variant>
      <vt:variant>
        <vt:i4>2588</vt:i4>
      </vt:variant>
      <vt:variant>
        <vt:i4>0</vt:i4>
      </vt:variant>
      <vt:variant>
        <vt:i4>5</vt:i4>
      </vt:variant>
      <vt:variant>
        <vt:lpwstr/>
      </vt:variant>
      <vt:variant>
        <vt:lpwstr>_Toc307452018</vt:lpwstr>
      </vt:variant>
      <vt:variant>
        <vt:i4>1048625</vt:i4>
      </vt:variant>
      <vt:variant>
        <vt:i4>2582</vt:i4>
      </vt:variant>
      <vt:variant>
        <vt:i4>0</vt:i4>
      </vt:variant>
      <vt:variant>
        <vt:i4>5</vt:i4>
      </vt:variant>
      <vt:variant>
        <vt:lpwstr/>
      </vt:variant>
      <vt:variant>
        <vt:lpwstr>_Toc307452017</vt:lpwstr>
      </vt:variant>
      <vt:variant>
        <vt:i4>1048625</vt:i4>
      </vt:variant>
      <vt:variant>
        <vt:i4>2576</vt:i4>
      </vt:variant>
      <vt:variant>
        <vt:i4>0</vt:i4>
      </vt:variant>
      <vt:variant>
        <vt:i4>5</vt:i4>
      </vt:variant>
      <vt:variant>
        <vt:lpwstr/>
      </vt:variant>
      <vt:variant>
        <vt:lpwstr>_Toc307452016</vt:lpwstr>
      </vt:variant>
      <vt:variant>
        <vt:i4>1048625</vt:i4>
      </vt:variant>
      <vt:variant>
        <vt:i4>2570</vt:i4>
      </vt:variant>
      <vt:variant>
        <vt:i4>0</vt:i4>
      </vt:variant>
      <vt:variant>
        <vt:i4>5</vt:i4>
      </vt:variant>
      <vt:variant>
        <vt:lpwstr/>
      </vt:variant>
      <vt:variant>
        <vt:lpwstr>_Toc307452015</vt:lpwstr>
      </vt:variant>
      <vt:variant>
        <vt:i4>1048625</vt:i4>
      </vt:variant>
      <vt:variant>
        <vt:i4>2564</vt:i4>
      </vt:variant>
      <vt:variant>
        <vt:i4>0</vt:i4>
      </vt:variant>
      <vt:variant>
        <vt:i4>5</vt:i4>
      </vt:variant>
      <vt:variant>
        <vt:lpwstr/>
      </vt:variant>
      <vt:variant>
        <vt:lpwstr>_Toc307452014</vt:lpwstr>
      </vt:variant>
      <vt:variant>
        <vt:i4>1048625</vt:i4>
      </vt:variant>
      <vt:variant>
        <vt:i4>2558</vt:i4>
      </vt:variant>
      <vt:variant>
        <vt:i4>0</vt:i4>
      </vt:variant>
      <vt:variant>
        <vt:i4>5</vt:i4>
      </vt:variant>
      <vt:variant>
        <vt:lpwstr/>
      </vt:variant>
      <vt:variant>
        <vt:lpwstr>_Toc307452013</vt:lpwstr>
      </vt:variant>
      <vt:variant>
        <vt:i4>1048625</vt:i4>
      </vt:variant>
      <vt:variant>
        <vt:i4>2552</vt:i4>
      </vt:variant>
      <vt:variant>
        <vt:i4>0</vt:i4>
      </vt:variant>
      <vt:variant>
        <vt:i4>5</vt:i4>
      </vt:variant>
      <vt:variant>
        <vt:lpwstr/>
      </vt:variant>
      <vt:variant>
        <vt:lpwstr>_Toc307452012</vt:lpwstr>
      </vt:variant>
      <vt:variant>
        <vt:i4>1048625</vt:i4>
      </vt:variant>
      <vt:variant>
        <vt:i4>2546</vt:i4>
      </vt:variant>
      <vt:variant>
        <vt:i4>0</vt:i4>
      </vt:variant>
      <vt:variant>
        <vt:i4>5</vt:i4>
      </vt:variant>
      <vt:variant>
        <vt:lpwstr/>
      </vt:variant>
      <vt:variant>
        <vt:lpwstr>_Toc307452011</vt:lpwstr>
      </vt:variant>
      <vt:variant>
        <vt:i4>1048625</vt:i4>
      </vt:variant>
      <vt:variant>
        <vt:i4>2540</vt:i4>
      </vt:variant>
      <vt:variant>
        <vt:i4>0</vt:i4>
      </vt:variant>
      <vt:variant>
        <vt:i4>5</vt:i4>
      </vt:variant>
      <vt:variant>
        <vt:lpwstr/>
      </vt:variant>
      <vt:variant>
        <vt:lpwstr>_Toc307452010</vt:lpwstr>
      </vt:variant>
      <vt:variant>
        <vt:i4>1114161</vt:i4>
      </vt:variant>
      <vt:variant>
        <vt:i4>2534</vt:i4>
      </vt:variant>
      <vt:variant>
        <vt:i4>0</vt:i4>
      </vt:variant>
      <vt:variant>
        <vt:i4>5</vt:i4>
      </vt:variant>
      <vt:variant>
        <vt:lpwstr/>
      </vt:variant>
      <vt:variant>
        <vt:lpwstr>_Toc307452009</vt:lpwstr>
      </vt:variant>
      <vt:variant>
        <vt:i4>1114161</vt:i4>
      </vt:variant>
      <vt:variant>
        <vt:i4>2528</vt:i4>
      </vt:variant>
      <vt:variant>
        <vt:i4>0</vt:i4>
      </vt:variant>
      <vt:variant>
        <vt:i4>5</vt:i4>
      </vt:variant>
      <vt:variant>
        <vt:lpwstr/>
      </vt:variant>
      <vt:variant>
        <vt:lpwstr>_Toc307452008</vt:lpwstr>
      </vt:variant>
      <vt:variant>
        <vt:i4>1114161</vt:i4>
      </vt:variant>
      <vt:variant>
        <vt:i4>2522</vt:i4>
      </vt:variant>
      <vt:variant>
        <vt:i4>0</vt:i4>
      </vt:variant>
      <vt:variant>
        <vt:i4>5</vt:i4>
      </vt:variant>
      <vt:variant>
        <vt:lpwstr/>
      </vt:variant>
      <vt:variant>
        <vt:lpwstr>_Toc307452007</vt:lpwstr>
      </vt:variant>
      <vt:variant>
        <vt:i4>1114161</vt:i4>
      </vt:variant>
      <vt:variant>
        <vt:i4>2516</vt:i4>
      </vt:variant>
      <vt:variant>
        <vt:i4>0</vt:i4>
      </vt:variant>
      <vt:variant>
        <vt:i4>5</vt:i4>
      </vt:variant>
      <vt:variant>
        <vt:lpwstr/>
      </vt:variant>
      <vt:variant>
        <vt:lpwstr>_Toc307452006</vt:lpwstr>
      </vt:variant>
      <vt:variant>
        <vt:i4>1114161</vt:i4>
      </vt:variant>
      <vt:variant>
        <vt:i4>2510</vt:i4>
      </vt:variant>
      <vt:variant>
        <vt:i4>0</vt:i4>
      </vt:variant>
      <vt:variant>
        <vt:i4>5</vt:i4>
      </vt:variant>
      <vt:variant>
        <vt:lpwstr/>
      </vt:variant>
      <vt:variant>
        <vt:lpwstr>_Toc307452005</vt:lpwstr>
      </vt:variant>
      <vt:variant>
        <vt:i4>1114161</vt:i4>
      </vt:variant>
      <vt:variant>
        <vt:i4>2504</vt:i4>
      </vt:variant>
      <vt:variant>
        <vt:i4>0</vt:i4>
      </vt:variant>
      <vt:variant>
        <vt:i4>5</vt:i4>
      </vt:variant>
      <vt:variant>
        <vt:lpwstr/>
      </vt:variant>
      <vt:variant>
        <vt:lpwstr>_Toc307452004</vt:lpwstr>
      </vt:variant>
      <vt:variant>
        <vt:i4>1114161</vt:i4>
      </vt:variant>
      <vt:variant>
        <vt:i4>2498</vt:i4>
      </vt:variant>
      <vt:variant>
        <vt:i4>0</vt:i4>
      </vt:variant>
      <vt:variant>
        <vt:i4>5</vt:i4>
      </vt:variant>
      <vt:variant>
        <vt:lpwstr/>
      </vt:variant>
      <vt:variant>
        <vt:lpwstr>_Toc307452003</vt:lpwstr>
      </vt:variant>
      <vt:variant>
        <vt:i4>1114161</vt:i4>
      </vt:variant>
      <vt:variant>
        <vt:i4>2492</vt:i4>
      </vt:variant>
      <vt:variant>
        <vt:i4>0</vt:i4>
      </vt:variant>
      <vt:variant>
        <vt:i4>5</vt:i4>
      </vt:variant>
      <vt:variant>
        <vt:lpwstr/>
      </vt:variant>
      <vt:variant>
        <vt:lpwstr>_Toc307452002</vt:lpwstr>
      </vt:variant>
      <vt:variant>
        <vt:i4>1114161</vt:i4>
      </vt:variant>
      <vt:variant>
        <vt:i4>2486</vt:i4>
      </vt:variant>
      <vt:variant>
        <vt:i4>0</vt:i4>
      </vt:variant>
      <vt:variant>
        <vt:i4>5</vt:i4>
      </vt:variant>
      <vt:variant>
        <vt:lpwstr/>
      </vt:variant>
      <vt:variant>
        <vt:lpwstr>_Toc307452001</vt:lpwstr>
      </vt:variant>
      <vt:variant>
        <vt:i4>1114161</vt:i4>
      </vt:variant>
      <vt:variant>
        <vt:i4>2480</vt:i4>
      </vt:variant>
      <vt:variant>
        <vt:i4>0</vt:i4>
      </vt:variant>
      <vt:variant>
        <vt:i4>5</vt:i4>
      </vt:variant>
      <vt:variant>
        <vt:lpwstr/>
      </vt:variant>
      <vt:variant>
        <vt:lpwstr>_Toc307452000</vt:lpwstr>
      </vt:variant>
      <vt:variant>
        <vt:i4>1769528</vt:i4>
      </vt:variant>
      <vt:variant>
        <vt:i4>2474</vt:i4>
      </vt:variant>
      <vt:variant>
        <vt:i4>0</vt:i4>
      </vt:variant>
      <vt:variant>
        <vt:i4>5</vt:i4>
      </vt:variant>
      <vt:variant>
        <vt:lpwstr/>
      </vt:variant>
      <vt:variant>
        <vt:lpwstr>_Toc307451999</vt:lpwstr>
      </vt:variant>
      <vt:variant>
        <vt:i4>1769528</vt:i4>
      </vt:variant>
      <vt:variant>
        <vt:i4>2468</vt:i4>
      </vt:variant>
      <vt:variant>
        <vt:i4>0</vt:i4>
      </vt:variant>
      <vt:variant>
        <vt:i4>5</vt:i4>
      </vt:variant>
      <vt:variant>
        <vt:lpwstr/>
      </vt:variant>
      <vt:variant>
        <vt:lpwstr>_Toc307451998</vt:lpwstr>
      </vt:variant>
      <vt:variant>
        <vt:i4>1769528</vt:i4>
      </vt:variant>
      <vt:variant>
        <vt:i4>2462</vt:i4>
      </vt:variant>
      <vt:variant>
        <vt:i4>0</vt:i4>
      </vt:variant>
      <vt:variant>
        <vt:i4>5</vt:i4>
      </vt:variant>
      <vt:variant>
        <vt:lpwstr/>
      </vt:variant>
      <vt:variant>
        <vt:lpwstr>_Toc307451997</vt:lpwstr>
      </vt:variant>
      <vt:variant>
        <vt:i4>1769528</vt:i4>
      </vt:variant>
      <vt:variant>
        <vt:i4>2456</vt:i4>
      </vt:variant>
      <vt:variant>
        <vt:i4>0</vt:i4>
      </vt:variant>
      <vt:variant>
        <vt:i4>5</vt:i4>
      </vt:variant>
      <vt:variant>
        <vt:lpwstr/>
      </vt:variant>
      <vt:variant>
        <vt:lpwstr>_Toc307451996</vt:lpwstr>
      </vt:variant>
      <vt:variant>
        <vt:i4>1769528</vt:i4>
      </vt:variant>
      <vt:variant>
        <vt:i4>2450</vt:i4>
      </vt:variant>
      <vt:variant>
        <vt:i4>0</vt:i4>
      </vt:variant>
      <vt:variant>
        <vt:i4>5</vt:i4>
      </vt:variant>
      <vt:variant>
        <vt:lpwstr/>
      </vt:variant>
      <vt:variant>
        <vt:lpwstr>_Toc307451995</vt:lpwstr>
      </vt:variant>
      <vt:variant>
        <vt:i4>1769528</vt:i4>
      </vt:variant>
      <vt:variant>
        <vt:i4>2444</vt:i4>
      </vt:variant>
      <vt:variant>
        <vt:i4>0</vt:i4>
      </vt:variant>
      <vt:variant>
        <vt:i4>5</vt:i4>
      </vt:variant>
      <vt:variant>
        <vt:lpwstr/>
      </vt:variant>
      <vt:variant>
        <vt:lpwstr>_Toc307451994</vt:lpwstr>
      </vt:variant>
      <vt:variant>
        <vt:i4>1769528</vt:i4>
      </vt:variant>
      <vt:variant>
        <vt:i4>2438</vt:i4>
      </vt:variant>
      <vt:variant>
        <vt:i4>0</vt:i4>
      </vt:variant>
      <vt:variant>
        <vt:i4>5</vt:i4>
      </vt:variant>
      <vt:variant>
        <vt:lpwstr/>
      </vt:variant>
      <vt:variant>
        <vt:lpwstr>_Toc307451993</vt:lpwstr>
      </vt:variant>
      <vt:variant>
        <vt:i4>1769528</vt:i4>
      </vt:variant>
      <vt:variant>
        <vt:i4>2432</vt:i4>
      </vt:variant>
      <vt:variant>
        <vt:i4>0</vt:i4>
      </vt:variant>
      <vt:variant>
        <vt:i4>5</vt:i4>
      </vt:variant>
      <vt:variant>
        <vt:lpwstr/>
      </vt:variant>
      <vt:variant>
        <vt:lpwstr>_Toc307451992</vt:lpwstr>
      </vt:variant>
      <vt:variant>
        <vt:i4>1769528</vt:i4>
      </vt:variant>
      <vt:variant>
        <vt:i4>2426</vt:i4>
      </vt:variant>
      <vt:variant>
        <vt:i4>0</vt:i4>
      </vt:variant>
      <vt:variant>
        <vt:i4>5</vt:i4>
      </vt:variant>
      <vt:variant>
        <vt:lpwstr/>
      </vt:variant>
      <vt:variant>
        <vt:lpwstr>_Toc307451991</vt:lpwstr>
      </vt:variant>
      <vt:variant>
        <vt:i4>1769528</vt:i4>
      </vt:variant>
      <vt:variant>
        <vt:i4>2420</vt:i4>
      </vt:variant>
      <vt:variant>
        <vt:i4>0</vt:i4>
      </vt:variant>
      <vt:variant>
        <vt:i4>5</vt:i4>
      </vt:variant>
      <vt:variant>
        <vt:lpwstr/>
      </vt:variant>
      <vt:variant>
        <vt:lpwstr>_Toc307451990</vt:lpwstr>
      </vt:variant>
      <vt:variant>
        <vt:i4>1703992</vt:i4>
      </vt:variant>
      <vt:variant>
        <vt:i4>2414</vt:i4>
      </vt:variant>
      <vt:variant>
        <vt:i4>0</vt:i4>
      </vt:variant>
      <vt:variant>
        <vt:i4>5</vt:i4>
      </vt:variant>
      <vt:variant>
        <vt:lpwstr/>
      </vt:variant>
      <vt:variant>
        <vt:lpwstr>_Toc307451989</vt:lpwstr>
      </vt:variant>
      <vt:variant>
        <vt:i4>1703992</vt:i4>
      </vt:variant>
      <vt:variant>
        <vt:i4>2408</vt:i4>
      </vt:variant>
      <vt:variant>
        <vt:i4>0</vt:i4>
      </vt:variant>
      <vt:variant>
        <vt:i4>5</vt:i4>
      </vt:variant>
      <vt:variant>
        <vt:lpwstr/>
      </vt:variant>
      <vt:variant>
        <vt:lpwstr>_Toc307451988</vt:lpwstr>
      </vt:variant>
      <vt:variant>
        <vt:i4>1703992</vt:i4>
      </vt:variant>
      <vt:variant>
        <vt:i4>2402</vt:i4>
      </vt:variant>
      <vt:variant>
        <vt:i4>0</vt:i4>
      </vt:variant>
      <vt:variant>
        <vt:i4>5</vt:i4>
      </vt:variant>
      <vt:variant>
        <vt:lpwstr/>
      </vt:variant>
      <vt:variant>
        <vt:lpwstr>_Toc307451987</vt:lpwstr>
      </vt:variant>
      <vt:variant>
        <vt:i4>1703992</vt:i4>
      </vt:variant>
      <vt:variant>
        <vt:i4>2396</vt:i4>
      </vt:variant>
      <vt:variant>
        <vt:i4>0</vt:i4>
      </vt:variant>
      <vt:variant>
        <vt:i4>5</vt:i4>
      </vt:variant>
      <vt:variant>
        <vt:lpwstr/>
      </vt:variant>
      <vt:variant>
        <vt:lpwstr>_Toc307451986</vt:lpwstr>
      </vt:variant>
      <vt:variant>
        <vt:i4>1703992</vt:i4>
      </vt:variant>
      <vt:variant>
        <vt:i4>2390</vt:i4>
      </vt:variant>
      <vt:variant>
        <vt:i4>0</vt:i4>
      </vt:variant>
      <vt:variant>
        <vt:i4>5</vt:i4>
      </vt:variant>
      <vt:variant>
        <vt:lpwstr/>
      </vt:variant>
      <vt:variant>
        <vt:lpwstr>_Toc307451985</vt:lpwstr>
      </vt:variant>
      <vt:variant>
        <vt:i4>1703992</vt:i4>
      </vt:variant>
      <vt:variant>
        <vt:i4>2384</vt:i4>
      </vt:variant>
      <vt:variant>
        <vt:i4>0</vt:i4>
      </vt:variant>
      <vt:variant>
        <vt:i4>5</vt:i4>
      </vt:variant>
      <vt:variant>
        <vt:lpwstr/>
      </vt:variant>
      <vt:variant>
        <vt:lpwstr>_Toc307451984</vt:lpwstr>
      </vt:variant>
      <vt:variant>
        <vt:i4>1703992</vt:i4>
      </vt:variant>
      <vt:variant>
        <vt:i4>2378</vt:i4>
      </vt:variant>
      <vt:variant>
        <vt:i4>0</vt:i4>
      </vt:variant>
      <vt:variant>
        <vt:i4>5</vt:i4>
      </vt:variant>
      <vt:variant>
        <vt:lpwstr/>
      </vt:variant>
      <vt:variant>
        <vt:lpwstr>_Toc307451983</vt:lpwstr>
      </vt:variant>
      <vt:variant>
        <vt:i4>1703992</vt:i4>
      </vt:variant>
      <vt:variant>
        <vt:i4>2372</vt:i4>
      </vt:variant>
      <vt:variant>
        <vt:i4>0</vt:i4>
      </vt:variant>
      <vt:variant>
        <vt:i4>5</vt:i4>
      </vt:variant>
      <vt:variant>
        <vt:lpwstr/>
      </vt:variant>
      <vt:variant>
        <vt:lpwstr>_Toc307451982</vt:lpwstr>
      </vt:variant>
      <vt:variant>
        <vt:i4>1703992</vt:i4>
      </vt:variant>
      <vt:variant>
        <vt:i4>2366</vt:i4>
      </vt:variant>
      <vt:variant>
        <vt:i4>0</vt:i4>
      </vt:variant>
      <vt:variant>
        <vt:i4>5</vt:i4>
      </vt:variant>
      <vt:variant>
        <vt:lpwstr/>
      </vt:variant>
      <vt:variant>
        <vt:lpwstr>_Toc307451981</vt:lpwstr>
      </vt:variant>
      <vt:variant>
        <vt:i4>1703992</vt:i4>
      </vt:variant>
      <vt:variant>
        <vt:i4>2360</vt:i4>
      </vt:variant>
      <vt:variant>
        <vt:i4>0</vt:i4>
      </vt:variant>
      <vt:variant>
        <vt:i4>5</vt:i4>
      </vt:variant>
      <vt:variant>
        <vt:lpwstr/>
      </vt:variant>
      <vt:variant>
        <vt:lpwstr>_Toc307451980</vt:lpwstr>
      </vt:variant>
      <vt:variant>
        <vt:i4>1376312</vt:i4>
      </vt:variant>
      <vt:variant>
        <vt:i4>2354</vt:i4>
      </vt:variant>
      <vt:variant>
        <vt:i4>0</vt:i4>
      </vt:variant>
      <vt:variant>
        <vt:i4>5</vt:i4>
      </vt:variant>
      <vt:variant>
        <vt:lpwstr/>
      </vt:variant>
      <vt:variant>
        <vt:lpwstr>_Toc307451979</vt:lpwstr>
      </vt:variant>
      <vt:variant>
        <vt:i4>1376312</vt:i4>
      </vt:variant>
      <vt:variant>
        <vt:i4>2348</vt:i4>
      </vt:variant>
      <vt:variant>
        <vt:i4>0</vt:i4>
      </vt:variant>
      <vt:variant>
        <vt:i4>5</vt:i4>
      </vt:variant>
      <vt:variant>
        <vt:lpwstr/>
      </vt:variant>
      <vt:variant>
        <vt:lpwstr>_Toc307451978</vt:lpwstr>
      </vt:variant>
      <vt:variant>
        <vt:i4>1376312</vt:i4>
      </vt:variant>
      <vt:variant>
        <vt:i4>2342</vt:i4>
      </vt:variant>
      <vt:variant>
        <vt:i4>0</vt:i4>
      </vt:variant>
      <vt:variant>
        <vt:i4>5</vt:i4>
      </vt:variant>
      <vt:variant>
        <vt:lpwstr/>
      </vt:variant>
      <vt:variant>
        <vt:lpwstr>_Toc307451977</vt:lpwstr>
      </vt:variant>
      <vt:variant>
        <vt:i4>1376312</vt:i4>
      </vt:variant>
      <vt:variant>
        <vt:i4>2336</vt:i4>
      </vt:variant>
      <vt:variant>
        <vt:i4>0</vt:i4>
      </vt:variant>
      <vt:variant>
        <vt:i4>5</vt:i4>
      </vt:variant>
      <vt:variant>
        <vt:lpwstr/>
      </vt:variant>
      <vt:variant>
        <vt:lpwstr>_Toc307451976</vt:lpwstr>
      </vt:variant>
      <vt:variant>
        <vt:i4>1376312</vt:i4>
      </vt:variant>
      <vt:variant>
        <vt:i4>2330</vt:i4>
      </vt:variant>
      <vt:variant>
        <vt:i4>0</vt:i4>
      </vt:variant>
      <vt:variant>
        <vt:i4>5</vt:i4>
      </vt:variant>
      <vt:variant>
        <vt:lpwstr/>
      </vt:variant>
      <vt:variant>
        <vt:lpwstr>_Toc307451975</vt:lpwstr>
      </vt:variant>
      <vt:variant>
        <vt:i4>1376312</vt:i4>
      </vt:variant>
      <vt:variant>
        <vt:i4>2324</vt:i4>
      </vt:variant>
      <vt:variant>
        <vt:i4>0</vt:i4>
      </vt:variant>
      <vt:variant>
        <vt:i4>5</vt:i4>
      </vt:variant>
      <vt:variant>
        <vt:lpwstr/>
      </vt:variant>
      <vt:variant>
        <vt:lpwstr>_Toc307451974</vt:lpwstr>
      </vt:variant>
      <vt:variant>
        <vt:i4>1376312</vt:i4>
      </vt:variant>
      <vt:variant>
        <vt:i4>2318</vt:i4>
      </vt:variant>
      <vt:variant>
        <vt:i4>0</vt:i4>
      </vt:variant>
      <vt:variant>
        <vt:i4>5</vt:i4>
      </vt:variant>
      <vt:variant>
        <vt:lpwstr/>
      </vt:variant>
      <vt:variant>
        <vt:lpwstr>_Toc307451973</vt:lpwstr>
      </vt:variant>
      <vt:variant>
        <vt:i4>1376312</vt:i4>
      </vt:variant>
      <vt:variant>
        <vt:i4>2312</vt:i4>
      </vt:variant>
      <vt:variant>
        <vt:i4>0</vt:i4>
      </vt:variant>
      <vt:variant>
        <vt:i4>5</vt:i4>
      </vt:variant>
      <vt:variant>
        <vt:lpwstr/>
      </vt:variant>
      <vt:variant>
        <vt:lpwstr>_Toc307451972</vt:lpwstr>
      </vt:variant>
      <vt:variant>
        <vt:i4>1376312</vt:i4>
      </vt:variant>
      <vt:variant>
        <vt:i4>2306</vt:i4>
      </vt:variant>
      <vt:variant>
        <vt:i4>0</vt:i4>
      </vt:variant>
      <vt:variant>
        <vt:i4>5</vt:i4>
      </vt:variant>
      <vt:variant>
        <vt:lpwstr/>
      </vt:variant>
      <vt:variant>
        <vt:lpwstr>_Toc307451971</vt:lpwstr>
      </vt:variant>
      <vt:variant>
        <vt:i4>1376312</vt:i4>
      </vt:variant>
      <vt:variant>
        <vt:i4>2300</vt:i4>
      </vt:variant>
      <vt:variant>
        <vt:i4>0</vt:i4>
      </vt:variant>
      <vt:variant>
        <vt:i4>5</vt:i4>
      </vt:variant>
      <vt:variant>
        <vt:lpwstr/>
      </vt:variant>
      <vt:variant>
        <vt:lpwstr>_Toc307451970</vt:lpwstr>
      </vt:variant>
      <vt:variant>
        <vt:i4>1310776</vt:i4>
      </vt:variant>
      <vt:variant>
        <vt:i4>2294</vt:i4>
      </vt:variant>
      <vt:variant>
        <vt:i4>0</vt:i4>
      </vt:variant>
      <vt:variant>
        <vt:i4>5</vt:i4>
      </vt:variant>
      <vt:variant>
        <vt:lpwstr/>
      </vt:variant>
      <vt:variant>
        <vt:lpwstr>_Toc307451969</vt:lpwstr>
      </vt:variant>
      <vt:variant>
        <vt:i4>1310776</vt:i4>
      </vt:variant>
      <vt:variant>
        <vt:i4>2288</vt:i4>
      </vt:variant>
      <vt:variant>
        <vt:i4>0</vt:i4>
      </vt:variant>
      <vt:variant>
        <vt:i4>5</vt:i4>
      </vt:variant>
      <vt:variant>
        <vt:lpwstr/>
      </vt:variant>
      <vt:variant>
        <vt:lpwstr>_Toc307451968</vt:lpwstr>
      </vt:variant>
      <vt:variant>
        <vt:i4>1310776</vt:i4>
      </vt:variant>
      <vt:variant>
        <vt:i4>2282</vt:i4>
      </vt:variant>
      <vt:variant>
        <vt:i4>0</vt:i4>
      </vt:variant>
      <vt:variant>
        <vt:i4>5</vt:i4>
      </vt:variant>
      <vt:variant>
        <vt:lpwstr/>
      </vt:variant>
      <vt:variant>
        <vt:lpwstr>_Toc307451967</vt:lpwstr>
      </vt:variant>
      <vt:variant>
        <vt:i4>1310776</vt:i4>
      </vt:variant>
      <vt:variant>
        <vt:i4>2276</vt:i4>
      </vt:variant>
      <vt:variant>
        <vt:i4>0</vt:i4>
      </vt:variant>
      <vt:variant>
        <vt:i4>5</vt:i4>
      </vt:variant>
      <vt:variant>
        <vt:lpwstr/>
      </vt:variant>
      <vt:variant>
        <vt:lpwstr>_Toc307451966</vt:lpwstr>
      </vt:variant>
      <vt:variant>
        <vt:i4>1310776</vt:i4>
      </vt:variant>
      <vt:variant>
        <vt:i4>2270</vt:i4>
      </vt:variant>
      <vt:variant>
        <vt:i4>0</vt:i4>
      </vt:variant>
      <vt:variant>
        <vt:i4>5</vt:i4>
      </vt:variant>
      <vt:variant>
        <vt:lpwstr/>
      </vt:variant>
      <vt:variant>
        <vt:lpwstr>_Toc307451965</vt:lpwstr>
      </vt:variant>
      <vt:variant>
        <vt:i4>1310776</vt:i4>
      </vt:variant>
      <vt:variant>
        <vt:i4>2264</vt:i4>
      </vt:variant>
      <vt:variant>
        <vt:i4>0</vt:i4>
      </vt:variant>
      <vt:variant>
        <vt:i4>5</vt:i4>
      </vt:variant>
      <vt:variant>
        <vt:lpwstr/>
      </vt:variant>
      <vt:variant>
        <vt:lpwstr>_Toc307451964</vt:lpwstr>
      </vt:variant>
      <vt:variant>
        <vt:i4>1310776</vt:i4>
      </vt:variant>
      <vt:variant>
        <vt:i4>2258</vt:i4>
      </vt:variant>
      <vt:variant>
        <vt:i4>0</vt:i4>
      </vt:variant>
      <vt:variant>
        <vt:i4>5</vt:i4>
      </vt:variant>
      <vt:variant>
        <vt:lpwstr/>
      </vt:variant>
      <vt:variant>
        <vt:lpwstr>_Toc307451963</vt:lpwstr>
      </vt:variant>
      <vt:variant>
        <vt:i4>1310776</vt:i4>
      </vt:variant>
      <vt:variant>
        <vt:i4>2252</vt:i4>
      </vt:variant>
      <vt:variant>
        <vt:i4>0</vt:i4>
      </vt:variant>
      <vt:variant>
        <vt:i4>5</vt:i4>
      </vt:variant>
      <vt:variant>
        <vt:lpwstr/>
      </vt:variant>
      <vt:variant>
        <vt:lpwstr>_Toc307451962</vt:lpwstr>
      </vt:variant>
      <vt:variant>
        <vt:i4>1310776</vt:i4>
      </vt:variant>
      <vt:variant>
        <vt:i4>2246</vt:i4>
      </vt:variant>
      <vt:variant>
        <vt:i4>0</vt:i4>
      </vt:variant>
      <vt:variant>
        <vt:i4>5</vt:i4>
      </vt:variant>
      <vt:variant>
        <vt:lpwstr/>
      </vt:variant>
      <vt:variant>
        <vt:lpwstr>_Toc307451961</vt:lpwstr>
      </vt:variant>
      <vt:variant>
        <vt:i4>1310776</vt:i4>
      </vt:variant>
      <vt:variant>
        <vt:i4>2240</vt:i4>
      </vt:variant>
      <vt:variant>
        <vt:i4>0</vt:i4>
      </vt:variant>
      <vt:variant>
        <vt:i4>5</vt:i4>
      </vt:variant>
      <vt:variant>
        <vt:lpwstr/>
      </vt:variant>
      <vt:variant>
        <vt:lpwstr>_Toc307451960</vt:lpwstr>
      </vt:variant>
      <vt:variant>
        <vt:i4>1507384</vt:i4>
      </vt:variant>
      <vt:variant>
        <vt:i4>2234</vt:i4>
      </vt:variant>
      <vt:variant>
        <vt:i4>0</vt:i4>
      </vt:variant>
      <vt:variant>
        <vt:i4>5</vt:i4>
      </vt:variant>
      <vt:variant>
        <vt:lpwstr/>
      </vt:variant>
      <vt:variant>
        <vt:lpwstr>_Toc307451959</vt:lpwstr>
      </vt:variant>
      <vt:variant>
        <vt:i4>1507384</vt:i4>
      </vt:variant>
      <vt:variant>
        <vt:i4>2228</vt:i4>
      </vt:variant>
      <vt:variant>
        <vt:i4>0</vt:i4>
      </vt:variant>
      <vt:variant>
        <vt:i4>5</vt:i4>
      </vt:variant>
      <vt:variant>
        <vt:lpwstr/>
      </vt:variant>
      <vt:variant>
        <vt:lpwstr>_Toc307451958</vt:lpwstr>
      </vt:variant>
      <vt:variant>
        <vt:i4>1507384</vt:i4>
      </vt:variant>
      <vt:variant>
        <vt:i4>2222</vt:i4>
      </vt:variant>
      <vt:variant>
        <vt:i4>0</vt:i4>
      </vt:variant>
      <vt:variant>
        <vt:i4>5</vt:i4>
      </vt:variant>
      <vt:variant>
        <vt:lpwstr/>
      </vt:variant>
      <vt:variant>
        <vt:lpwstr>_Toc307451957</vt:lpwstr>
      </vt:variant>
      <vt:variant>
        <vt:i4>1507384</vt:i4>
      </vt:variant>
      <vt:variant>
        <vt:i4>2216</vt:i4>
      </vt:variant>
      <vt:variant>
        <vt:i4>0</vt:i4>
      </vt:variant>
      <vt:variant>
        <vt:i4>5</vt:i4>
      </vt:variant>
      <vt:variant>
        <vt:lpwstr/>
      </vt:variant>
      <vt:variant>
        <vt:lpwstr>_Toc307451956</vt:lpwstr>
      </vt:variant>
      <vt:variant>
        <vt:i4>1507384</vt:i4>
      </vt:variant>
      <vt:variant>
        <vt:i4>2210</vt:i4>
      </vt:variant>
      <vt:variant>
        <vt:i4>0</vt:i4>
      </vt:variant>
      <vt:variant>
        <vt:i4>5</vt:i4>
      </vt:variant>
      <vt:variant>
        <vt:lpwstr/>
      </vt:variant>
      <vt:variant>
        <vt:lpwstr>_Toc307451955</vt:lpwstr>
      </vt:variant>
      <vt:variant>
        <vt:i4>1507384</vt:i4>
      </vt:variant>
      <vt:variant>
        <vt:i4>2204</vt:i4>
      </vt:variant>
      <vt:variant>
        <vt:i4>0</vt:i4>
      </vt:variant>
      <vt:variant>
        <vt:i4>5</vt:i4>
      </vt:variant>
      <vt:variant>
        <vt:lpwstr/>
      </vt:variant>
      <vt:variant>
        <vt:lpwstr>_Toc307451954</vt:lpwstr>
      </vt:variant>
      <vt:variant>
        <vt:i4>1507384</vt:i4>
      </vt:variant>
      <vt:variant>
        <vt:i4>2198</vt:i4>
      </vt:variant>
      <vt:variant>
        <vt:i4>0</vt:i4>
      </vt:variant>
      <vt:variant>
        <vt:i4>5</vt:i4>
      </vt:variant>
      <vt:variant>
        <vt:lpwstr/>
      </vt:variant>
      <vt:variant>
        <vt:lpwstr>_Toc307451953</vt:lpwstr>
      </vt:variant>
      <vt:variant>
        <vt:i4>1507384</vt:i4>
      </vt:variant>
      <vt:variant>
        <vt:i4>2192</vt:i4>
      </vt:variant>
      <vt:variant>
        <vt:i4>0</vt:i4>
      </vt:variant>
      <vt:variant>
        <vt:i4>5</vt:i4>
      </vt:variant>
      <vt:variant>
        <vt:lpwstr/>
      </vt:variant>
      <vt:variant>
        <vt:lpwstr>_Toc307451952</vt:lpwstr>
      </vt:variant>
      <vt:variant>
        <vt:i4>1507384</vt:i4>
      </vt:variant>
      <vt:variant>
        <vt:i4>2186</vt:i4>
      </vt:variant>
      <vt:variant>
        <vt:i4>0</vt:i4>
      </vt:variant>
      <vt:variant>
        <vt:i4>5</vt:i4>
      </vt:variant>
      <vt:variant>
        <vt:lpwstr/>
      </vt:variant>
      <vt:variant>
        <vt:lpwstr>_Toc307451951</vt:lpwstr>
      </vt:variant>
      <vt:variant>
        <vt:i4>1507384</vt:i4>
      </vt:variant>
      <vt:variant>
        <vt:i4>2180</vt:i4>
      </vt:variant>
      <vt:variant>
        <vt:i4>0</vt:i4>
      </vt:variant>
      <vt:variant>
        <vt:i4>5</vt:i4>
      </vt:variant>
      <vt:variant>
        <vt:lpwstr/>
      </vt:variant>
      <vt:variant>
        <vt:lpwstr>_Toc307451950</vt:lpwstr>
      </vt:variant>
      <vt:variant>
        <vt:i4>1441848</vt:i4>
      </vt:variant>
      <vt:variant>
        <vt:i4>2174</vt:i4>
      </vt:variant>
      <vt:variant>
        <vt:i4>0</vt:i4>
      </vt:variant>
      <vt:variant>
        <vt:i4>5</vt:i4>
      </vt:variant>
      <vt:variant>
        <vt:lpwstr/>
      </vt:variant>
      <vt:variant>
        <vt:lpwstr>_Toc307451949</vt:lpwstr>
      </vt:variant>
      <vt:variant>
        <vt:i4>1441848</vt:i4>
      </vt:variant>
      <vt:variant>
        <vt:i4>2168</vt:i4>
      </vt:variant>
      <vt:variant>
        <vt:i4>0</vt:i4>
      </vt:variant>
      <vt:variant>
        <vt:i4>5</vt:i4>
      </vt:variant>
      <vt:variant>
        <vt:lpwstr/>
      </vt:variant>
      <vt:variant>
        <vt:lpwstr>_Toc307451948</vt:lpwstr>
      </vt:variant>
      <vt:variant>
        <vt:i4>1441848</vt:i4>
      </vt:variant>
      <vt:variant>
        <vt:i4>2162</vt:i4>
      </vt:variant>
      <vt:variant>
        <vt:i4>0</vt:i4>
      </vt:variant>
      <vt:variant>
        <vt:i4>5</vt:i4>
      </vt:variant>
      <vt:variant>
        <vt:lpwstr/>
      </vt:variant>
      <vt:variant>
        <vt:lpwstr>_Toc307451947</vt:lpwstr>
      </vt:variant>
      <vt:variant>
        <vt:i4>1441848</vt:i4>
      </vt:variant>
      <vt:variant>
        <vt:i4>2156</vt:i4>
      </vt:variant>
      <vt:variant>
        <vt:i4>0</vt:i4>
      </vt:variant>
      <vt:variant>
        <vt:i4>5</vt:i4>
      </vt:variant>
      <vt:variant>
        <vt:lpwstr/>
      </vt:variant>
      <vt:variant>
        <vt:lpwstr>_Toc307451946</vt:lpwstr>
      </vt:variant>
      <vt:variant>
        <vt:i4>1441848</vt:i4>
      </vt:variant>
      <vt:variant>
        <vt:i4>2150</vt:i4>
      </vt:variant>
      <vt:variant>
        <vt:i4>0</vt:i4>
      </vt:variant>
      <vt:variant>
        <vt:i4>5</vt:i4>
      </vt:variant>
      <vt:variant>
        <vt:lpwstr/>
      </vt:variant>
      <vt:variant>
        <vt:lpwstr>_Toc307451945</vt:lpwstr>
      </vt:variant>
      <vt:variant>
        <vt:i4>1441848</vt:i4>
      </vt:variant>
      <vt:variant>
        <vt:i4>2144</vt:i4>
      </vt:variant>
      <vt:variant>
        <vt:i4>0</vt:i4>
      </vt:variant>
      <vt:variant>
        <vt:i4>5</vt:i4>
      </vt:variant>
      <vt:variant>
        <vt:lpwstr/>
      </vt:variant>
      <vt:variant>
        <vt:lpwstr>_Toc307451944</vt:lpwstr>
      </vt:variant>
      <vt:variant>
        <vt:i4>1441848</vt:i4>
      </vt:variant>
      <vt:variant>
        <vt:i4>2138</vt:i4>
      </vt:variant>
      <vt:variant>
        <vt:i4>0</vt:i4>
      </vt:variant>
      <vt:variant>
        <vt:i4>5</vt:i4>
      </vt:variant>
      <vt:variant>
        <vt:lpwstr/>
      </vt:variant>
      <vt:variant>
        <vt:lpwstr>_Toc307451943</vt:lpwstr>
      </vt:variant>
      <vt:variant>
        <vt:i4>1441848</vt:i4>
      </vt:variant>
      <vt:variant>
        <vt:i4>2132</vt:i4>
      </vt:variant>
      <vt:variant>
        <vt:i4>0</vt:i4>
      </vt:variant>
      <vt:variant>
        <vt:i4>5</vt:i4>
      </vt:variant>
      <vt:variant>
        <vt:lpwstr/>
      </vt:variant>
      <vt:variant>
        <vt:lpwstr>_Toc307451942</vt:lpwstr>
      </vt:variant>
      <vt:variant>
        <vt:i4>1441848</vt:i4>
      </vt:variant>
      <vt:variant>
        <vt:i4>2126</vt:i4>
      </vt:variant>
      <vt:variant>
        <vt:i4>0</vt:i4>
      </vt:variant>
      <vt:variant>
        <vt:i4>5</vt:i4>
      </vt:variant>
      <vt:variant>
        <vt:lpwstr/>
      </vt:variant>
      <vt:variant>
        <vt:lpwstr>_Toc307451941</vt:lpwstr>
      </vt:variant>
      <vt:variant>
        <vt:i4>1441848</vt:i4>
      </vt:variant>
      <vt:variant>
        <vt:i4>2120</vt:i4>
      </vt:variant>
      <vt:variant>
        <vt:i4>0</vt:i4>
      </vt:variant>
      <vt:variant>
        <vt:i4>5</vt:i4>
      </vt:variant>
      <vt:variant>
        <vt:lpwstr/>
      </vt:variant>
      <vt:variant>
        <vt:lpwstr>_Toc307451940</vt:lpwstr>
      </vt:variant>
      <vt:variant>
        <vt:i4>1114168</vt:i4>
      </vt:variant>
      <vt:variant>
        <vt:i4>2114</vt:i4>
      </vt:variant>
      <vt:variant>
        <vt:i4>0</vt:i4>
      </vt:variant>
      <vt:variant>
        <vt:i4>5</vt:i4>
      </vt:variant>
      <vt:variant>
        <vt:lpwstr/>
      </vt:variant>
      <vt:variant>
        <vt:lpwstr>_Toc307451939</vt:lpwstr>
      </vt:variant>
      <vt:variant>
        <vt:i4>1114168</vt:i4>
      </vt:variant>
      <vt:variant>
        <vt:i4>2108</vt:i4>
      </vt:variant>
      <vt:variant>
        <vt:i4>0</vt:i4>
      </vt:variant>
      <vt:variant>
        <vt:i4>5</vt:i4>
      </vt:variant>
      <vt:variant>
        <vt:lpwstr/>
      </vt:variant>
      <vt:variant>
        <vt:lpwstr>_Toc307451938</vt:lpwstr>
      </vt:variant>
      <vt:variant>
        <vt:i4>1114168</vt:i4>
      </vt:variant>
      <vt:variant>
        <vt:i4>2102</vt:i4>
      </vt:variant>
      <vt:variant>
        <vt:i4>0</vt:i4>
      </vt:variant>
      <vt:variant>
        <vt:i4>5</vt:i4>
      </vt:variant>
      <vt:variant>
        <vt:lpwstr/>
      </vt:variant>
      <vt:variant>
        <vt:lpwstr>_Toc307451937</vt:lpwstr>
      </vt:variant>
      <vt:variant>
        <vt:i4>1114168</vt:i4>
      </vt:variant>
      <vt:variant>
        <vt:i4>2096</vt:i4>
      </vt:variant>
      <vt:variant>
        <vt:i4>0</vt:i4>
      </vt:variant>
      <vt:variant>
        <vt:i4>5</vt:i4>
      </vt:variant>
      <vt:variant>
        <vt:lpwstr/>
      </vt:variant>
      <vt:variant>
        <vt:lpwstr>_Toc307451936</vt:lpwstr>
      </vt:variant>
      <vt:variant>
        <vt:i4>1114168</vt:i4>
      </vt:variant>
      <vt:variant>
        <vt:i4>2090</vt:i4>
      </vt:variant>
      <vt:variant>
        <vt:i4>0</vt:i4>
      </vt:variant>
      <vt:variant>
        <vt:i4>5</vt:i4>
      </vt:variant>
      <vt:variant>
        <vt:lpwstr/>
      </vt:variant>
      <vt:variant>
        <vt:lpwstr>_Toc307451935</vt:lpwstr>
      </vt:variant>
      <vt:variant>
        <vt:i4>1114168</vt:i4>
      </vt:variant>
      <vt:variant>
        <vt:i4>2084</vt:i4>
      </vt:variant>
      <vt:variant>
        <vt:i4>0</vt:i4>
      </vt:variant>
      <vt:variant>
        <vt:i4>5</vt:i4>
      </vt:variant>
      <vt:variant>
        <vt:lpwstr/>
      </vt:variant>
      <vt:variant>
        <vt:lpwstr>_Toc307451934</vt:lpwstr>
      </vt:variant>
      <vt:variant>
        <vt:i4>1114168</vt:i4>
      </vt:variant>
      <vt:variant>
        <vt:i4>2078</vt:i4>
      </vt:variant>
      <vt:variant>
        <vt:i4>0</vt:i4>
      </vt:variant>
      <vt:variant>
        <vt:i4>5</vt:i4>
      </vt:variant>
      <vt:variant>
        <vt:lpwstr/>
      </vt:variant>
      <vt:variant>
        <vt:lpwstr>_Toc307451933</vt:lpwstr>
      </vt:variant>
      <vt:variant>
        <vt:i4>1114168</vt:i4>
      </vt:variant>
      <vt:variant>
        <vt:i4>2072</vt:i4>
      </vt:variant>
      <vt:variant>
        <vt:i4>0</vt:i4>
      </vt:variant>
      <vt:variant>
        <vt:i4>5</vt:i4>
      </vt:variant>
      <vt:variant>
        <vt:lpwstr/>
      </vt:variant>
      <vt:variant>
        <vt:lpwstr>_Toc307451932</vt:lpwstr>
      </vt:variant>
      <vt:variant>
        <vt:i4>1114168</vt:i4>
      </vt:variant>
      <vt:variant>
        <vt:i4>2066</vt:i4>
      </vt:variant>
      <vt:variant>
        <vt:i4>0</vt:i4>
      </vt:variant>
      <vt:variant>
        <vt:i4>5</vt:i4>
      </vt:variant>
      <vt:variant>
        <vt:lpwstr/>
      </vt:variant>
      <vt:variant>
        <vt:lpwstr>_Toc307451931</vt:lpwstr>
      </vt:variant>
      <vt:variant>
        <vt:i4>1114168</vt:i4>
      </vt:variant>
      <vt:variant>
        <vt:i4>2060</vt:i4>
      </vt:variant>
      <vt:variant>
        <vt:i4>0</vt:i4>
      </vt:variant>
      <vt:variant>
        <vt:i4>5</vt:i4>
      </vt:variant>
      <vt:variant>
        <vt:lpwstr/>
      </vt:variant>
      <vt:variant>
        <vt:lpwstr>_Toc307451930</vt:lpwstr>
      </vt:variant>
      <vt:variant>
        <vt:i4>1048632</vt:i4>
      </vt:variant>
      <vt:variant>
        <vt:i4>2054</vt:i4>
      </vt:variant>
      <vt:variant>
        <vt:i4>0</vt:i4>
      </vt:variant>
      <vt:variant>
        <vt:i4>5</vt:i4>
      </vt:variant>
      <vt:variant>
        <vt:lpwstr/>
      </vt:variant>
      <vt:variant>
        <vt:lpwstr>_Toc307451929</vt:lpwstr>
      </vt:variant>
      <vt:variant>
        <vt:i4>1048632</vt:i4>
      </vt:variant>
      <vt:variant>
        <vt:i4>2048</vt:i4>
      </vt:variant>
      <vt:variant>
        <vt:i4>0</vt:i4>
      </vt:variant>
      <vt:variant>
        <vt:i4>5</vt:i4>
      </vt:variant>
      <vt:variant>
        <vt:lpwstr/>
      </vt:variant>
      <vt:variant>
        <vt:lpwstr>_Toc307451928</vt:lpwstr>
      </vt:variant>
      <vt:variant>
        <vt:i4>1048632</vt:i4>
      </vt:variant>
      <vt:variant>
        <vt:i4>2042</vt:i4>
      </vt:variant>
      <vt:variant>
        <vt:i4>0</vt:i4>
      </vt:variant>
      <vt:variant>
        <vt:i4>5</vt:i4>
      </vt:variant>
      <vt:variant>
        <vt:lpwstr/>
      </vt:variant>
      <vt:variant>
        <vt:lpwstr>_Toc307451927</vt:lpwstr>
      </vt:variant>
      <vt:variant>
        <vt:i4>1048632</vt:i4>
      </vt:variant>
      <vt:variant>
        <vt:i4>2036</vt:i4>
      </vt:variant>
      <vt:variant>
        <vt:i4>0</vt:i4>
      </vt:variant>
      <vt:variant>
        <vt:i4>5</vt:i4>
      </vt:variant>
      <vt:variant>
        <vt:lpwstr/>
      </vt:variant>
      <vt:variant>
        <vt:lpwstr>_Toc307451926</vt:lpwstr>
      </vt:variant>
      <vt:variant>
        <vt:i4>1048632</vt:i4>
      </vt:variant>
      <vt:variant>
        <vt:i4>2030</vt:i4>
      </vt:variant>
      <vt:variant>
        <vt:i4>0</vt:i4>
      </vt:variant>
      <vt:variant>
        <vt:i4>5</vt:i4>
      </vt:variant>
      <vt:variant>
        <vt:lpwstr/>
      </vt:variant>
      <vt:variant>
        <vt:lpwstr>_Toc307451925</vt:lpwstr>
      </vt:variant>
      <vt:variant>
        <vt:i4>1048632</vt:i4>
      </vt:variant>
      <vt:variant>
        <vt:i4>2024</vt:i4>
      </vt:variant>
      <vt:variant>
        <vt:i4>0</vt:i4>
      </vt:variant>
      <vt:variant>
        <vt:i4>5</vt:i4>
      </vt:variant>
      <vt:variant>
        <vt:lpwstr/>
      </vt:variant>
      <vt:variant>
        <vt:lpwstr>_Toc307451924</vt:lpwstr>
      </vt:variant>
      <vt:variant>
        <vt:i4>1048632</vt:i4>
      </vt:variant>
      <vt:variant>
        <vt:i4>2018</vt:i4>
      </vt:variant>
      <vt:variant>
        <vt:i4>0</vt:i4>
      </vt:variant>
      <vt:variant>
        <vt:i4>5</vt:i4>
      </vt:variant>
      <vt:variant>
        <vt:lpwstr/>
      </vt:variant>
      <vt:variant>
        <vt:lpwstr>_Toc307451923</vt:lpwstr>
      </vt:variant>
      <vt:variant>
        <vt:i4>1048632</vt:i4>
      </vt:variant>
      <vt:variant>
        <vt:i4>2012</vt:i4>
      </vt:variant>
      <vt:variant>
        <vt:i4>0</vt:i4>
      </vt:variant>
      <vt:variant>
        <vt:i4>5</vt:i4>
      </vt:variant>
      <vt:variant>
        <vt:lpwstr/>
      </vt:variant>
      <vt:variant>
        <vt:lpwstr>_Toc307451922</vt:lpwstr>
      </vt:variant>
      <vt:variant>
        <vt:i4>1048632</vt:i4>
      </vt:variant>
      <vt:variant>
        <vt:i4>2006</vt:i4>
      </vt:variant>
      <vt:variant>
        <vt:i4>0</vt:i4>
      </vt:variant>
      <vt:variant>
        <vt:i4>5</vt:i4>
      </vt:variant>
      <vt:variant>
        <vt:lpwstr/>
      </vt:variant>
      <vt:variant>
        <vt:lpwstr>_Toc307451921</vt:lpwstr>
      </vt:variant>
      <vt:variant>
        <vt:i4>1048632</vt:i4>
      </vt:variant>
      <vt:variant>
        <vt:i4>2000</vt:i4>
      </vt:variant>
      <vt:variant>
        <vt:i4>0</vt:i4>
      </vt:variant>
      <vt:variant>
        <vt:i4>5</vt:i4>
      </vt:variant>
      <vt:variant>
        <vt:lpwstr/>
      </vt:variant>
      <vt:variant>
        <vt:lpwstr>_Toc307451920</vt:lpwstr>
      </vt:variant>
      <vt:variant>
        <vt:i4>1245240</vt:i4>
      </vt:variant>
      <vt:variant>
        <vt:i4>1994</vt:i4>
      </vt:variant>
      <vt:variant>
        <vt:i4>0</vt:i4>
      </vt:variant>
      <vt:variant>
        <vt:i4>5</vt:i4>
      </vt:variant>
      <vt:variant>
        <vt:lpwstr/>
      </vt:variant>
      <vt:variant>
        <vt:lpwstr>_Toc307451919</vt:lpwstr>
      </vt:variant>
      <vt:variant>
        <vt:i4>1245240</vt:i4>
      </vt:variant>
      <vt:variant>
        <vt:i4>1988</vt:i4>
      </vt:variant>
      <vt:variant>
        <vt:i4>0</vt:i4>
      </vt:variant>
      <vt:variant>
        <vt:i4>5</vt:i4>
      </vt:variant>
      <vt:variant>
        <vt:lpwstr/>
      </vt:variant>
      <vt:variant>
        <vt:lpwstr>_Toc307451918</vt:lpwstr>
      </vt:variant>
      <vt:variant>
        <vt:i4>1245240</vt:i4>
      </vt:variant>
      <vt:variant>
        <vt:i4>1982</vt:i4>
      </vt:variant>
      <vt:variant>
        <vt:i4>0</vt:i4>
      </vt:variant>
      <vt:variant>
        <vt:i4>5</vt:i4>
      </vt:variant>
      <vt:variant>
        <vt:lpwstr/>
      </vt:variant>
      <vt:variant>
        <vt:lpwstr>_Toc307451917</vt:lpwstr>
      </vt:variant>
      <vt:variant>
        <vt:i4>1245240</vt:i4>
      </vt:variant>
      <vt:variant>
        <vt:i4>1976</vt:i4>
      </vt:variant>
      <vt:variant>
        <vt:i4>0</vt:i4>
      </vt:variant>
      <vt:variant>
        <vt:i4>5</vt:i4>
      </vt:variant>
      <vt:variant>
        <vt:lpwstr/>
      </vt:variant>
      <vt:variant>
        <vt:lpwstr>_Toc307451916</vt:lpwstr>
      </vt:variant>
      <vt:variant>
        <vt:i4>1245240</vt:i4>
      </vt:variant>
      <vt:variant>
        <vt:i4>1970</vt:i4>
      </vt:variant>
      <vt:variant>
        <vt:i4>0</vt:i4>
      </vt:variant>
      <vt:variant>
        <vt:i4>5</vt:i4>
      </vt:variant>
      <vt:variant>
        <vt:lpwstr/>
      </vt:variant>
      <vt:variant>
        <vt:lpwstr>_Toc307451915</vt:lpwstr>
      </vt:variant>
      <vt:variant>
        <vt:i4>1245240</vt:i4>
      </vt:variant>
      <vt:variant>
        <vt:i4>1964</vt:i4>
      </vt:variant>
      <vt:variant>
        <vt:i4>0</vt:i4>
      </vt:variant>
      <vt:variant>
        <vt:i4>5</vt:i4>
      </vt:variant>
      <vt:variant>
        <vt:lpwstr/>
      </vt:variant>
      <vt:variant>
        <vt:lpwstr>_Toc307451914</vt:lpwstr>
      </vt:variant>
      <vt:variant>
        <vt:i4>1245240</vt:i4>
      </vt:variant>
      <vt:variant>
        <vt:i4>1958</vt:i4>
      </vt:variant>
      <vt:variant>
        <vt:i4>0</vt:i4>
      </vt:variant>
      <vt:variant>
        <vt:i4>5</vt:i4>
      </vt:variant>
      <vt:variant>
        <vt:lpwstr/>
      </vt:variant>
      <vt:variant>
        <vt:lpwstr>_Toc307451913</vt:lpwstr>
      </vt:variant>
      <vt:variant>
        <vt:i4>1245240</vt:i4>
      </vt:variant>
      <vt:variant>
        <vt:i4>1952</vt:i4>
      </vt:variant>
      <vt:variant>
        <vt:i4>0</vt:i4>
      </vt:variant>
      <vt:variant>
        <vt:i4>5</vt:i4>
      </vt:variant>
      <vt:variant>
        <vt:lpwstr/>
      </vt:variant>
      <vt:variant>
        <vt:lpwstr>_Toc307451912</vt:lpwstr>
      </vt:variant>
      <vt:variant>
        <vt:i4>1245240</vt:i4>
      </vt:variant>
      <vt:variant>
        <vt:i4>1946</vt:i4>
      </vt:variant>
      <vt:variant>
        <vt:i4>0</vt:i4>
      </vt:variant>
      <vt:variant>
        <vt:i4>5</vt:i4>
      </vt:variant>
      <vt:variant>
        <vt:lpwstr/>
      </vt:variant>
      <vt:variant>
        <vt:lpwstr>_Toc307451911</vt:lpwstr>
      </vt:variant>
      <vt:variant>
        <vt:i4>1245240</vt:i4>
      </vt:variant>
      <vt:variant>
        <vt:i4>1940</vt:i4>
      </vt:variant>
      <vt:variant>
        <vt:i4>0</vt:i4>
      </vt:variant>
      <vt:variant>
        <vt:i4>5</vt:i4>
      </vt:variant>
      <vt:variant>
        <vt:lpwstr/>
      </vt:variant>
      <vt:variant>
        <vt:lpwstr>_Toc307451910</vt:lpwstr>
      </vt:variant>
      <vt:variant>
        <vt:i4>1179704</vt:i4>
      </vt:variant>
      <vt:variant>
        <vt:i4>1934</vt:i4>
      </vt:variant>
      <vt:variant>
        <vt:i4>0</vt:i4>
      </vt:variant>
      <vt:variant>
        <vt:i4>5</vt:i4>
      </vt:variant>
      <vt:variant>
        <vt:lpwstr/>
      </vt:variant>
      <vt:variant>
        <vt:lpwstr>_Toc307451909</vt:lpwstr>
      </vt:variant>
      <vt:variant>
        <vt:i4>1179704</vt:i4>
      </vt:variant>
      <vt:variant>
        <vt:i4>1928</vt:i4>
      </vt:variant>
      <vt:variant>
        <vt:i4>0</vt:i4>
      </vt:variant>
      <vt:variant>
        <vt:i4>5</vt:i4>
      </vt:variant>
      <vt:variant>
        <vt:lpwstr/>
      </vt:variant>
      <vt:variant>
        <vt:lpwstr>_Toc307451908</vt:lpwstr>
      </vt:variant>
      <vt:variant>
        <vt:i4>1179704</vt:i4>
      </vt:variant>
      <vt:variant>
        <vt:i4>1922</vt:i4>
      </vt:variant>
      <vt:variant>
        <vt:i4>0</vt:i4>
      </vt:variant>
      <vt:variant>
        <vt:i4>5</vt:i4>
      </vt:variant>
      <vt:variant>
        <vt:lpwstr/>
      </vt:variant>
      <vt:variant>
        <vt:lpwstr>_Toc307451907</vt:lpwstr>
      </vt:variant>
      <vt:variant>
        <vt:i4>1179704</vt:i4>
      </vt:variant>
      <vt:variant>
        <vt:i4>1916</vt:i4>
      </vt:variant>
      <vt:variant>
        <vt:i4>0</vt:i4>
      </vt:variant>
      <vt:variant>
        <vt:i4>5</vt:i4>
      </vt:variant>
      <vt:variant>
        <vt:lpwstr/>
      </vt:variant>
      <vt:variant>
        <vt:lpwstr>_Toc307451906</vt:lpwstr>
      </vt:variant>
      <vt:variant>
        <vt:i4>1179704</vt:i4>
      </vt:variant>
      <vt:variant>
        <vt:i4>1910</vt:i4>
      </vt:variant>
      <vt:variant>
        <vt:i4>0</vt:i4>
      </vt:variant>
      <vt:variant>
        <vt:i4>5</vt:i4>
      </vt:variant>
      <vt:variant>
        <vt:lpwstr/>
      </vt:variant>
      <vt:variant>
        <vt:lpwstr>_Toc307451905</vt:lpwstr>
      </vt:variant>
      <vt:variant>
        <vt:i4>1179704</vt:i4>
      </vt:variant>
      <vt:variant>
        <vt:i4>1904</vt:i4>
      </vt:variant>
      <vt:variant>
        <vt:i4>0</vt:i4>
      </vt:variant>
      <vt:variant>
        <vt:i4>5</vt:i4>
      </vt:variant>
      <vt:variant>
        <vt:lpwstr/>
      </vt:variant>
      <vt:variant>
        <vt:lpwstr>_Toc307451904</vt:lpwstr>
      </vt:variant>
      <vt:variant>
        <vt:i4>1179704</vt:i4>
      </vt:variant>
      <vt:variant>
        <vt:i4>1898</vt:i4>
      </vt:variant>
      <vt:variant>
        <vt:i4>0</vt:i4>
      </vt:variant>
      <vt:variant>
        <vt:i4>5</vt:i4>
      </vt:variant>
      <vt:variant>
        <vt:lpwstr/>
      </vt:variant>
      <vt:variant>
        <vt:lpwstr>_Toc307451903</vt:lpwstr>
      </vt:variant>
      <vt:variant>
        <vt:i4>1179704</vt:i4>
      </vt:variant>
      <vt:variant>
        <vt:i4>1892</vt:i4>
      </vt:variant>
      <vt:variant>
        <vt:i4>0</vt:i4>
      </vt:variant>
      <vt:variant>
        <vt:i4>5</vt:i4>
      </vt:variant>
      <vt:variant>
        <vt:lpwstr/>
      </vt:variant>
      <vt:variant>
        <vt:lpwstr>_Toc307451902</vt:lpwstr>
      </vt:variant>
      <vt:variant>
        <vt:i4>1179704</vt:i4>
      </vt:variant>
      <vt:variant>
        <vt:i4>1886</vt:i4>
      </vt:variant>
      <vt:variant>
        <vt:i4>0</vt:i4>
      </vt:variant>
      <vt:variant>
        <vt:i4>5</vt:i4>
      </vt:variant>
      <vt:variant>
        <vt:lpwstr/>
      </vt:variant>
      <vt:variant>
        <vt:lpwstr>_Toc307451901</vt:lpwstr>
      </vt:variant>
      <vt:variant>
        <vt:i4>1179704</vt:i4>
      </vt:variant>
      <vt:variant>
        <vt:i4>1880</vt:i4>
      </vt:variant>
      <vt:variant>
        <vt:i4>0</vt:i4>
      </vt:variant>
      <vt:variant>
        <vt:i4>5</vt:i4>
      </vt:variant>
      <vt:variant>
        <vt:lpwstr/>
      </vt:variant>
      <vt:variant>
        <vt:lpwstr>_Toc307451900</vt:lpwstr>
      </vt:variant>
      <vt:variant>
        <vt:i4>1769529</vt:i4>
      </vt:variant>
      <vt:variant>
        <vt:i4>1874</vt:i4>
      </vt:variant>
      <vt:variant>
        <vt:i4>0</vt:i4>
      </vt:variant>
      <vt:variant>
        <vt:i4>5</vt:i4>
      </vt:variant>
      <vt:variant>
        <vt:lpwstr/>
      </vt:variant>
      <vt:variant>
        <vt:lpwstr>_Toc307451899</vt:lpwstr>
      </vt:variant>
      <vt:variant>
        <vt:i4>1769529</vt:i4>
      </vt:variant>
      <vt:variant>
        <vt:i4>1868</vt:i4>
      </vt:variant>
      <vt:variant>
        <vt:i4>0</vt:i4>
      </vt:variant>
      <vt:variant>
        <vt:i4>5</vt:i4>
      </vt:variant>
      <vt:variant>
        <vt:lpwstr/>
      </vt:variant>
      <vt:variant>
        <vt:lpwstr>_Toc307451898</vt:lpwstr>
      </vt:variant>
      <vt:variant>
        <vt:i4>1769529</vt:i4>
      </vt:variant>
      <vt:variant>
        <vt:i4>1862</vt:i4>
      </vt:variant>
      <vt:variant>
        <vt:i4>0</vt:i4>
      </vt:variant>
      <vt:variant>
        <vt:i4>5</vt:i4>
      </vt:variant>
      <vt:variant>
        <vt:lpwstr/>
      </vt:variant>
      <vt:variant>
        <vt:lpwstr>_Toc307451897</vt:lpwstr>
      </vt:variant>
      <vt:variant>
        <vt:i4>1769529</vt:i4>
      </vt:variant>
      <vt:variant>
        <vt:i4>1856</vt:i4>
      </vt:variant>
      <vt:variant>
        <vt:i4>0</vt:i4>
      </vt:variant>
      <vt:variant>
        <vt:i4>5</vt:i4>
      </vt:variant>
      <vt:variant>
        <vt:lpwstr/>
      </vt:variant>
      <vt:variant>
        <vt:lpwstr>_Toc307451896</vt:lpwstr>
      </vt:variant>
      <vt:variant>
        <vt:i4>1769529</vt:i4>
      </vt:variant>
      <vt:variant>
        <vt:i4>1850</vt:i4>
      </vt:variant>
      <vt:variant>
        <vt:i4>0</vt:i4>
      </vt:variant>
      <vt:variant>
        <vt:i4>5</vt:i4>
      </vt:variant>
      <vt:variant>
        <vt:lpwstr/>
      </vt:variant>
      <vt:variant>
        <vt:lpwstr>_Toc307451895</vt:lpwstr>
      </vt:variant>
      <vt:variant>
        <vt:i4>1769529</vt:i4>
      </vt:variant>
      <vt:variant>
        <vt:i4>1844</vt:i4>
      </vt:variant>
      <vt:variant>
        <vt:i4>0</vt:i4>
      </vt:variant>
      <vt:variant>
        <vt:i4>5</vt:i4>
      </vt:variant>
      <vt:variant>
        <vt:lpwstr/>
      </vt:variant>
      <vt:variant>
        <vt:lpwstr>_Toc307451894</vt:lpwstr>
      </vt:variant>
      <vt:variant>
        <vt:i4>1769529</vt:i4>
      </vt:variant>
      <vt:variant>
        <vt:i4>1838</vt:i4>
      </vt:variant>
      <vt:variant>
        <vt:i4>0</vt:i4>
      </vt:variant>
      <vt:variant>
        <vt:i4>5</vt:i4>
      </vt:variant>
      <vt:variant>
        <vt:lpwstr/>
      </vt:variant>
      <vt:variant>
        <vt:lpwstr>_Toc307451893</vt:lpwstr>
      </vt:variant>
      <vt:variant>
        <vt:i4>1769529</vt:i4>
      </vt:variant>
      <vt:variant>
        <vt:i4>1832</vt:i4>
      </vt:variant>
      <vt:variant>
        <vt:i4>0</vt:i4>
      </vt:variant>
      <vt:variant>
        <vt:i4>5</vt:i4>
      </vt:variant>
      <vt:variant>
        <vt:lpwstr/>
      </vt:variant>
      <vt:variant>
        <vt:lpwstr>_Toc307451892</vt:lpwstr>
      </vt:variant>
      <vt:variant>
        <vt:i4>1769529</vt:i4>
      </vt:variant>
      <vt:variant>
        <vt:i4>1826</vt:i4>
      </vt:variant>
      <vt:variant>
        <vt:i4>0</vt:i4>
      </vt:variant>
      <vt:variant>
        <vt:i4>5</vt:i4>
      </vt:variant>
      <vt:variant>
        <vt:lpwstr/>
      </vt:variant>
      <vt:variant>
        <vt:lpwstr>_Toc307451891</vt:lpwstr>
      </vt:variant>
      <vt:variant>
        <vt:i4>1769529</vt:i4>
      </vt:variant>
      <vt:variant>
        <vt:i4>1820</vt:i4>
      </vt:variant>
      <vt:variant>
        <vt:i4>0</vt:i4>
      </vt:variant>
      <vt:variant>
        <vt:i4>5</vt:i4>
      </vt:variant>
      <vt:variant>
        <vt:lpwstr/>
      </vt:variant>
      <vt:variant>
        <vt:lpwstr>_Toc307451890</vt:lpwstr>
      </vt:variant>
      <vt:variant>
        <vt:i4>1703993</vt:i4>
      </vt:variant>
      <vt:variant>
        <vt:i4>1814</vt:i4>
      </vt:variant>
      <vt:variant>
        <vt:i4>0</vt:i4>
      </vt:variant>
      <vt:variant>
        <vt:i4>5</vt:i4>
      </vt:variant>
      <vt:variant>
        <vt:lpwstr/>
      </vt:variant>
      <vt:variant>
        <vt:lpwstr>_Toc307451889</vt:lpwstr>
      </vt:variant>
      <vt:variant>
        <vt:i4>1703993</vt:i4>
      </vt:variant>
      <vt:variant>
        <vt:i4>1808</vt:i4>
      </vt:variant>
      <vt:variant>
        <vt:i4>0</vt:i4>
      </vt:variant>
      <vt:variant>
        <vt:i4>5</vt:i4>
      </vt:variant>
      <vt:variant>
        <vt:lpwstr/>
      </vt:variant>
      <vt:variant>
        <vt:lpwstr>_Toc307451888</vt:lpwstr>
      </vt:variant>
      <vt:variant>
        <vt:i4>1703993</vt:i4>
      </vt:variant>
      <vt:variant>
        <vt:i4>1802</vt:i4>
      </vt:variant>
      <vt:variant>
        <vt:i4>0</vt:i4>
      </vt:variant>
      <vt:variant>
        <vt:i4>5</vt:i4>
      </vt:variant>
      <vt:variant>
        <vt:lpwstr/>
      </vt:variant>
      <vt:variant>
        <vt:lpwstr>_Toc307451887</vt:lpwstr>
      </vt:variant>
      <vt:variant>
        <vt:i4>1703993</vt:i4>
      </vt:variant>
      <vt:variant>
        <vt:i4>1796</vt:i4>
      </vt:variant>
      <vt:variant>
        <vt:i4>0</vt:i4>
      </vt:variant>
      <vt:variant>
        <vt:i4>5</vt:i4>
      </vt:variant>
      <vt:variant>
        <vt:lpwstr/>
      </vt:variant>
      <vt:variant>
        <vt:lpwstr>_Toc307451886</vt:lpwstr>
      </vt:variant>
      <vt:variant>
        <vt:i4>1703993</vt:i4>
      </vt:variant>
      <vt:variant>
        <vt:i4>1790</vt:i4>
      </vt:variant>
      <vt:variant>
        <vt:i4>0</vt:i4>
      </vt:variant>
      <vt:variant>
        <vt:i4>5</vt:i4>
      </vt:variant>
      <vt:variant>
        <vt:lpwstr/>
      </vt:variant>
      <vt:variant>
        <vt:lpwstr>_Toc307451885</vt:lpwstr>
      </vt:variant>
      <vt:variant>
        <vt:i4>1703993</vt:i4>
      </vt:variant>
      <vt:variant>
        <vt:i4>1784</vt:i4>
      </vt:variant>
      <vt:variant>
        <vt:i4>0</vt:i4>
      </vt:variant>
      <vt:variant>
        <vt:i4>5</vt:i4>
      </vt:variant>
      <vt:variant>
        <vt:lpwstr/>
      </vt:variant>
      <vt:variant>
        <vt:lpwstr>_Toc307451884</vt:lpwstr>
      </vt:variant>
      <vt:variant>
        <vt:i4>1703993</vt:i4>
      </vt:variant>
      <vt:variant>
        <vt:i4>1778</vt:i4>
      </vt:variant>
      <vt:variant>
        <vt:i4>0</vt:i4>
      </vt:variant>
      <vt:variant>
        <vt:i4>5</vt:i4>
      </vt:variant>
      <vt:variant>
        <vt:lpwstr/>
      </vt:variant>
      <vt:variant>
        <vt:lpwstr>_Toc307451883</vt:lpwstr>
      </vt:variant>
      <vt:variant>
        <vt:i4>1703993</vt:i4>
      </vt:variant>
      <vt:variant>
        <vt:i4>1772</vt:i4>
      </vt:variant>
      <vt:variant>
        <vt:i4>0</vt:i4>
      </vt:variant>
      <vt:variant>
        <vt:i4>5</vt:i4>
      </vt:variant>
      <vt:variant>
        <vt:lpwstr/>
      </vt:variant>
      <vt:variant>
        <vt:lpwstr>_Toc307451882</vt:lpwstr>
      </vt:variant>
      <vt:variant>
        <vt:i4>1703993</vt:i4>
      </vt:variant>
      <vt:variant>
        <vt:i4>1766</vt:i4>
      </vt:variant>
      <vt:variant>
        <vt:i4>0</vt:i4>
      </vt:variant>
      <vt:variant>
        <vt:i4>5</vt:i4>
      </vt:variant>
      <vt:variant>
        <vt:lpwstr/>
      </vt:variant>
      <vt:variant>
        <vt:lpwstr>_Toc307451881</vt:lpwstr>
      </vt:variant>
      <vt:variant>
        <vt:i4>1703993</vt:i4>
      </vt:variant>
      <vt:variant>
        <vt:i4>1760</vt:i4>
      </vt:variant>
      <vt:variant>
        <vt:i4>0</vt:i4>
      </vt:variant>
      <vt:variant>
        <vt:i4>5</vt:i4>
      </vt:variant>
      <vt:variant>
        <vt:lpwstr/>
      </vt:variant>
      <vt:variant>
        <vt:lpwstr>_Toc307451880</vt:lpwstr>
      </vt:variant>
      <vt:variant>
        <vt:i4>1376313</vt:i4>
      </vt:variant>
      <vt:variant>
        <vt:i4>1754</vt:i4>
      </vt:variant>
      <vt:variant>
        <vt:i4>0</vt:i4>
      </vt:variant>
      <vt:variant>
        <vt:i4>5</vt:i4>
      </vt:variant>
      <vt:variant>
        <vt:lpwstr/>
      </vt:variant>
      <vt:variant>
        <vt:lpwstr>_Toc307451879</vt:lpwstr>
      </vt:variant>
      <vt:variant>
        <vt:i4>1376313</vt:i4>
      </vt:variant>
      <vt:variant>
        <vt:i4>1748</vt:i4>
      </vt:variant>
      <vt:variant>
        <vt:i4>0</vt:i4>
      </vt:variant>
      <vt:variant>
        <vt:i4>5</vt:i4>
      </vt:variant>
      <vt:variant>
        <vt:lpwstr/>
      </vt:variant>
      <vt:variant>
        <vt:lpwstr>_Toc307451878</vt:lpwstr>
      </vt:variant>
      <vt:variant>
        <vt:i4>1376313</vt:i4>
      </vt:variant>
      <vt:variant>
        <vt:i4>1742</vt:i4>
      </vt:variant>
      <vt:variant>
        <vt:i4>0</vt:i4>
      </vt:variant>
      <vt:variant>
        <vt:i4>5</vt:i4>
      </vt:variant>
      <vt:variant>
        <vt:lpwstr/>
      </vt:variant>
      <vt:variant>
        <vt:lpwstr>_Toc307451877</vt:lpwstr>
      </vt:variant>
      <vt:variant>
        <vt:i4>1376313</vt:i4>
      </vt:variant>
      <vt:variant>
        <vt:i4>1736</vt:i4>
      </vt:variant>
      <vt:variant>
        <vt:i4>0</vt:i4>
      </vt:variant>
      <vt:variant>
        <vt:i4>5</vt:i4>
      </vt:variant>
      <vt:variant>
        <vt:lpwstr/>
      </vt:variant>
      <vt:variant>
        <vt:lpwstr>_Toc307451876</vt:lpwstr>
      </vt:variant>
      <vt:variant>
        <vt:i4>1376313</vt:i4>
      </vt:variant>
      <vt:variant>
        <vt:i4>1730</vt:i4>
      </vt:variant>
      <vt:variant>
        <vt:i4>0</vt:i4>
      </vt:variant>
      <vt:variant>
        <vt:i4>5</vt:i4>
      </vt:variant>
      <vt:variant>
        <vt:lpwstr/>
      </vt:variant>
      <vt:variant>
        <vt:lpwstr>_Toc307451875</vt:lpwstr>
      </vt:variant>
      <vt:variant>
        <vt:i4>1376313</vt:i4>
      </vt:variant>
      <vt:variant>
        <vt:i4>1724</vt:i4>
      </vt:variant>
      <vt:variant>
        <vt:i4>0</vt:i4>
      </vt:variant>
      <vt:variant>
        <vt:i4>5</vt:i4>
      </vt:variant>
      <vt:variant>
        <vt:lpwstr/>
      </vt:variant>
      <vt:variant>
        <vt:lpwstr>_Toc307451874</vt:lpwstr>
      </vt:variant>
      <vt:variant>
        <vt:i4>1376313</vt:i4>
      </vt:variant>
      <vt:variant>
        <vt:i4>1718</vt:i4>
      </vt:variant>
      <vt:variant>
        <vt:i4>0</vt:i4>
      </vt:variant>
      <vt:variant>
        <vt:i4>5</vt:i4>
      </vt:variant>
      <vt:variant>
        <vt:lpwstr/>
      </vt:variant>
      <vt:variant>
        <vt:lpwstr>_Toc307451873</vt:lpwstr>
      </vt:variant>
      <vt:variant>
        <vt:i4>1376313</vt:i4>
      </vt:variant>
      <vt:variant>
        <vt:i4>1712</vt:i4>
      </vt:variant>
      <vt:variant>
        <vt:i4>0</vt:i4>
      </vt:variant>
      <vt:variant>
        <vt:i4>5</vt:i4>
      </vt:variant>
      <vt:variant>
        <vt:lpwstr/>
      </vt:variant>
      <vt:variant>
        <vt:lpwstr>_Toc307451872</vt:lpwstr>
      </vt:variant>
      <vt:variant>
        <vt:i4>1376313</vt:i4>
      </vt:variant>
      <vt:variant>
        <vt:i4>1706</vt:i4>
      </vt:variant>
      <vt:variant>
        <vt:i4>0</vt:i4>
      </vt:variant>
      <vt:variant>
        <vt:i4>5</vt:i4>
      </vt:variant>
      <vt:variant>
        <vt:lpwstr/>
      </vt:variant>
      <vt:variant>
        <vt:lpwstr>_Toc307451871</vt:lpwstr>
      </vt:variant>
      <vt:variant>
        <vt:i4>1376313</vt:i4>
      </vt:variant>
      <vt:variant>
        <vt:i4>1700</vt:i4>
      </vt:variant>
      <vt:variant>
        <vt:i4>0</vt:i4>
      </vt:variant>
      <vt:variant>
        <vt:i4>5</vt:i4>
      </vt:variant>
      <vt:variant>
        <vt:lpwstr/>
      </vt:variant>
      <vt:variant>
        <vt:lpwstr>_Toc307451870</vt:lpwstr>
      </vt:variant>
      <vt:variant>
        <vt:i4>1310777</vt:i4>
      </vt:variant>
      <vt:variant>
        <vt:i4>1694</vt:i4>
      </vt:variant>
      <vt:variant>
        <vt:i4>0</vt:i4>
      </vt:variant>
      <vt:variant>
        <vt:i4>5</vt:i4>
      </vt:variant>
      <vt:variant>
        <vt:lpwstr/>
      </vt:variant>
      <vt:variant>
        <vt:lpwstr>_Toc307451869</vt:lpwstr>
      </vt:variant>
      <vt:variant>
        <vt:i4>1310777</vt:i4>
      </vt:variant>
      <vt:variant>
        <vt:i4>1688</vt:i4>
      </vt:variant>
      <vt:variant>
        <vt:i4>0</vt:i4>
      </vt:variant>
      <vt:variant>
        <vt:i4>5</vt:i4>
      </vt:variant>
      <vt:variant>
        <vt:lpwstr/>
      </vt:variant>
      <vt:variant>
        <vt:lpwstr>_Toc307451868</vt:lpwstr>
      </vt:variant>
      <vt:variant>
        <vt:i4>1310777</vt:i4>
      </vt:variant>
      <vt:variant>
        <vt:i4>1682</vt:i4>
      </vt:variant>
      <vt:variant>
        <vt:i4>0</vt:i4>
      </vt:variant>
      <vt:variant>
        <vt:i4>5</vt:i4>
      </vt:variant>
      <vt:variant>
        <vt:lpwstr/>
      </vt:variant>
      <vt:variant>
        <vt:lpwstr>_Toc307451867</vt:lpwstr>
      </vt:variant>
      <vt:variant>
        <vt:i4>1310777</vt:i4>
      </vt:variant>
      <vt:variant>
        <vt:i4>1676</vt:i4>
      </vt:variant>
      <vt:variant>
        <vt:i4>0</vt:i4>
      </vt:variant>
      <vt:variant>
        <vt:i4>5</vt:i4>
      </vt:variant>
      <vt:variant>
        <vt:lpwstr/>
      </vt:variant>
      <vt:variant>
        <vt:lpwstr>_Toc307451866</vt:lpwstr>
      </vt:variant>
      <vt:variant>
        <vt:i4>1310777</vt:i4>
      </vt:variant>
      <vt:variant>
        <vt:i4>1670</vt:i4>
      </vt:variant>
      <vt:variant>
        <vt:i4>0</vt:i4>
      </vt:variant>
      <vt:variant>
        <vt:i4>5</vt:i4>
      </vt:variant>
      <vt:variant>
        <vt:lpwstr/>
      </vt:variant>
      <vt:variant>
        <vt:lpwstr>_Toc307451865</vt:lpwstr>
      </vt:variant>
      <vt:variant>
        <vt:i4>1310777</vt:i4>
      </vt:variant>
      <vt:variant>
        <vt:i4>1664</vt:i4>
      </vt:variant>
      <vt:variant>
        <vt:i4>0</vt:i4>
      </vt:variant>
      <vt:variant>
        <vt:i4>5</vt:i4>
      </vt:variant>
      <vt:variant>
        <vt:lpwstr/>
      </vt:variant>
      <vt:variant>
        <vt:lpwstr>_Toc307451864</vt:lpwstr>
      </vt:variant>
      <vt:variant>
        <vt:i4>1310777</vt:i4>
      </vt:variant>
      <vt:variant>
        <vt:i4>1658</vt:i4>
      </vt:variant>
      <vt:variant>
        <vt:i4>0</vt:i4>
      </vt:variant>
      <vt:variant>
        <vt:i4>5</vt:i4>
      </vt:variant>
      <vt:variant>
        <vt:lpwstr/>
      </vt:variant>
      <vt:variant>
        <vt:lpwstr>_Toc307451863</vt:lpwstr>
      </vt:variant>
      <vt:variant>
        <vt:i4>1310777</vt:i4>
      </vt:variant>
      <vt:variant>
        <vt:i4>1652</vt:i4>
      </vt:variant>
      <vt:variant>
        <vt:i4>0</vt:i4>
      </vt:variant>
      <vt:variant>
        <vt:i4>5</vt:i4>
      </vt:variant>
      <vt:variant>
        <vt:lpwstr/>
      </vt:variant>
      <vt:variant>
        <vt:lpwstr>_Toc307451862</vt:lpwstr>
      </vt:variant>
      <vt:variant>
        <vt:i4>1310777</vt:i4>
      </vt:variant>
      <vt:variant>
        <vt:i4>1646</vt:i4>
      </vt:variant>
      <vt:variant>
        <vt:i4>0</vt:i4>
      </vt:variant>
      <vt:variant>
        <vt:i4>5</vt:i4>
      </vt:variant>
      <vt:variant>
        <vt:lpwstr/>
      </vt:variant>
      <vt:variant>
        <vt:lpwstr>_Toc307451861</vt:lpwstr>
      </vt:variant>
      <vt:variant>
        <vt:i4>1310777</vt:i4>
      </vt:variant>
      <vt:variant>
        <vt:i4>1640</vt:i4>
      </vt:variant>
      <vt:variant>
        <vt:i4>0</vt:i4>
      </vt:variant>
      <vt:variant>
        <vt:i4>5</vt:i4>
      </vt:variant>
      <vt:variant>
        <vt:lpwstr/>
      </vt:variant>
      <vt:variant>
        <vt:lpwstr>_Toc307451860</vt:lpwstr>
      </vt:variant>
      <vt:variant>
        <vt:i4>1507385</vt:i4>
      </vt:variant>
      <vt:variant>
        <vt:i4>1634</vt:i4>
      </vt:variant>
      <vt:variant>
        <vt:i4>0</vt:i4>
      </vt:variant>
      <vt:variant>
        <vt:i4>5</vt:i4>
      </vt:variant>
      <vt:variant>
        <vt:lpwstr/>
      </vt:variant>
      <vt:variant>
        <vt:lpwstr>_Toc307451859</vt:lpwstr>
      </vt:variant>
      <vt:variant>
        <vt:i4>1507385</vt:i4>
      </vt:variant>
      <vt:variant>
        <vt:i4>1628</vt:i4>
      </vt:variant>
      <vt:variant>
        <vt:i4>0</vt:i4>
      </vt:variant>
      <vt:variant>
        <vt:i4>5</vt:i4>
      </vt:variant>
      <vt:variant>
        <vt:lpwstr/>
      </vt:variant>
      <vt:variant>
        <vt:lpwstr>_Toc307451858</vt:lpwstr>
      </vt:variant>
      <vt:variant>
        <vt:i4>1507385</vt:i4>
      </vt:variant>
      <vt:variant>
        <vt:i4>1622</vt:i4>
      </vt:variant>
      <vt:variant>
        <vt:i4>0</vt:i4>
      </vt:variant>
      <vt:variant>
        <vt:i4>5</vt:i4>
      </vt:variant>
      <vt:variant>
        <vt:lpwstr/>
      </vt:variant>
      <vt:variant>
        <vt:lpwstr>_Toc307451857</vt:lpwstr>
      </vt:variant>
      <vt:variant>
        <vt:i4>1507385</vt:i4>
      </vt:variant>
      <vt:variant>
        <vt:i4>1616</vt:i4>
      </vt:variant>
      <vt:variant>
        <vt:i4>0</vt:i4>
      </vt:variant>
      <vt:variant>
        <vt:i4>5</vt:i4>
      </vt:variant>
      <vt:variant>
        <vt:lpwstr/>
      </vt:variant>
      <vt:variant>
        <vt:lpwstr>_Toc307451856</vt:lpwstr>
      </vt:variant>
      <vt:variant>
        <vt:i4>1507385</vt:i4>
      </vt:variant>
      <vt:variant>
        <vt:i4>1610</vt:i4>
      </vt:variant>
      <vt:variant>
        <vt:i4>0</vt:i4>
      </vt:variant>
      <vt:variant>
        <vt:i4>5</vt:i4>
      </vt:variant>
      <vt:variant>
        <vt:lpwstr/>
      </vt:variant>
      <vt:variant>
        <vt:lpwstr>_Toc307451855</vt:lpwstr>
      </vt:variant>
      <vt:variant>
        <vt:i4>1507385</vt:i4>
      </vt:variant>
      <vt:variant>
        <vt:i4>1604</vt:i4>
      </vt:variant>
      <vt:variant>
        <vt:i4>0</vt:i4>
      </vt:variant>
      <vt:variant>
        <vt:i4>5</vt:i4>
      </vt:variant>
      <vt:variant>
        <vt:lpwstr/>
      </vt:variant>
      <vt:variant>
        <vt:lpwstr>_Toc307451854</vt:lpwstr>
      </vt:variant>
      <vt:variant>
        <vt:i4>1507385</vt:i4>
      </vt:variant>
      <vt:variant>
        <vt:i4>1598</vt:i4>
      </vt:variant>
      <vt:variant>
        <vt:i4>0</vt:i4>
      </vt:variant>
      <vt:variant>
        <vt:i4>5</vt:i4>
      </vt:variant>
      <vt:variant>
        <vt:lpwstr/>
      </vt:variant>
      <vt:variant>
        <vt:lpwstr>_Toc307451853</vt:lpwstr>
      </vt:variant>
      <vt:variant>
        <vt:i4>1507385</vt:i4>
      </vt:variant>
      <vt:variant>
        <vt:i4>1592</vt:i4>
      </vt:variant>
      <vt:variant>
        <vt:i4>0</vt:i4>
      </vt:variant>
      <vt:variant>
        <vt:i4>5</vt:i4>
      </vt:variant>
      <vt:variant>
        <vt:lpwstr/>
      </vt:variant>
      <vt:variant>
        <vt:lpwstr>_Toc307451852</vt:lpwstr>
      </vt:variant>
      <vt:variant>
        <vt:i4>1507385</vt:i4>
      </vt:variant>
      <vt:variant>
        <vt:i4>1586</vt:i4>
      </vt:variant>
      <vt:variant>
        <vt:i4>0</vt:i4>
      </vt:variant>
      <vt:variant>
        <vt:i4>5</vt:i4>
      </vt:variant>
      <vt:variant>
        <vt:lpwstr/>
      </vt:variant>
      <vt:variant>
        <vt:lpwstr>_Toc307451851</vt:lpwstr>
      </vt:variant>
      <vt:variant>
        <vt:i4>1507385</vt:i4>
      </vt:variant>
      <vt:variant>
        <vt:i4>1580</vt:i4>
      </vt:variant>
      <vt:variant>
        <vt:i4>0</vt:i4>
      </vt:variant>
      <vt:variant>
        <vt:i4>5</vt:i4>
      </vt:variant>
      <vt:variant>
        <vt:lpwstr/>
      </vt:variant>
      <vt:variant>
        <vt:lpwstr>_Toc307451850</vt:lpwstr>
      </vt:variant>
      <vt:variant>
        <vt:i4>1441849</vt:i4>
      </vt:variant>
      <vt:variant>
        <vt:i4>1574</vt:i4>
      </vt:variant>
      <vt:variant>
        <vt:i4>0</vt:i4>
      </vt:variant>
      <vt:variant>
        <vt:i4>5</vt:i4>
      </vt:variant>
      <vt:variant>
        <vt:lpwstr/>
      </vt:variant>
      <vt:variant>
        <vt:lpwstr>_Toc307451849</vt:lpwstr>
      </vt:variant>
      <vt:variant>
        <vt:i4>1441849</vt:i4>
      </vt:variant>
      <vt:variant>
        <vt:i4>1568</vt:i4>
      </vt:variant>
      <vt:variant>
        <vt:i4>0</vt:i4>
      </vt:variant>
      <vt:variant>
        <vt:i4>5</vt:i4>
      </vt:variant>
      <vt:variant>
        <vt:lpwstr/>
      </vt:variant>
      <vt:variant>
        <vt:lpwstr>_Toc307451848</vt:lpwstr>
      </vt:variant>
      <vt:variant>
        <vt:i4>1441849</vt:i4>
      </vt:variant>
      <vt:variant>
        <vt:i4>1562</vt:i4>
      </vt:variant>
      <vt:variant>
        <vt:i4>0</vt:i4>
      </vt:variant>
      <vt:variant>
        <vt:i4>5</vt:i4>
      </vt:variant>
      <vt:variant>
        <vt:lpwstr/>
      </vt:variant>
      <vt:variant>
        <vt:lpwstr>_Toc307451847</vt:lpwstr>
      </vt:variant>
      <vt:variant>
        <vt:i4>1441849</vt:i4>
      </vt:variant>
      <vt:variant>
        <vt:i4>1556</vt:i4>
      </vt:variant>
      <vt:variant>
        <vt:i4>0</vt:i4>
      </vt:variant>
      <vt:variant>
        <vt:i4>5</vt:i4>
      </vt:variant>
      <vt:variant>
        <vt:lpwstr/>
      </vt:variant>
      <vt:variant>
        <vt:lpwstr>_Toc307451846</vt:lpwstr>
      </vt:variant>
      <vt:variant>
        <vt:i4>1441849</vt:i4>
      </vt:variant>
      <vt:variant>
        <vt:i4>1550</vt:i4>
      </vt:variant>
      <vt:variant>
        <vt:i4>0</vt:i4>
      </vt:variant>
      <vt:variant>
        <vt:i4>5</vt:i4>
      </vt:variant>
      <vt:variant>
        <vt:lpwstr/>
      </vt:variant>
      <vt:variant>
        <vt:lpwstr>_Toc307451845</vt:lpwstr>
      </vt:variant>
      <vt:variant>
        <vt:i4>1441849</vt:i4>
      </vt:variant>
      <vt:variant>
        <vt:i4>1544</vt:i4>
      </vt:variant>
      <vt:variant>
        <vt:i4>0</vt:i4>
      </vt:variant>
      <vt:variant>
        <vt:i4>5</vt:i4>
      </vt:variant>
      <vt:variant>
        <vt:lpwstr/>
      </vt:variant>
      <vt:variant>
        <vt:lpwstr>_Toc307451844</vt:lpwstr>
      </vt:variant>
      <vt:variant>
        <vt:i4>1441849</vt:i4>
      </vt:variant>
      <vt:variant>
        <vt:i4>1538</vt:i4>
      </vt:variant>
      <vt:variant>
        <vt:i4>0</vt:i4>
      </vt:variant>
      <vt:variant>
        <vt:i4>5</vt:i4>
      </vt:variant>
      <vt:variant>
        <vt:lpwstr/>
      </vt:variant>
      <vt:variant>
        <vt:lpwstr>_Toc307451843</vt:lpwstr>
      </vt:variant>
      <vt:variant>
        <vt:i4>1441849</vt:i4>
      </vt:variant>
      <vt:variant>
        <vt:i4>1532</vt:i4>
      </vt:variant>
      <vt:variant>
        <vt:i4>0</vt:i4>
      </vt:variant>
      <vt:variant>
        <vt:i4>5</vt:i4>
      </vt:variant>
      <vt:variant>
        <vt:lpwstr/>
      </vt:variant>
      <vt:variant>
        <vt:lpwstr>_Toc307451842</vt:lpwstr>
      </vt:variant>
      <vt:variant>
        <vt:i4>1441849</vt:i4>
      </vt:variant>
      <vt:variant>
        <vt:i4>1526</vt:i4>
      </vt:variant>
      <vt:variant>
        <vt:i4>0</vt:i4>
      </vt:variant>
      <vt:variant>
        <vt:i4>5</vt:i4>
      </vt:variant>
      <vt:variant>
        <vt:lpwstr/>
      </vt:variant>
      <vt:variant>
        <vt:lpwstr>_Toc307451841</vt:lpwstr>
      </vt:variant>
      <vt:variant>
        <vt:i4>1441849</vt:i4>
      </vt:variant>
      <vt:variant>
        <vt:i4>1520</vt:i4>
      </vt:variant>
      <vt:variant>
        <vt:i4>0</vt:i4>
      </vt:variant>
      <vt:variant>
        <vt:i4>5</vt:i4>
      </vt:variant>
      <vt:variant>
        <vt:lpwstr/>
      </vt:variant>
      <vt:variant>
        <vt:lpwstr>_Toc307451840</vt:lpwstr>
      </vt:variant>
      <vt:variant>
        <vt:i4>1114169</vt:i4>
      </vt:variant>
      <vt:variant>
        <vt:i4>1514</vt:i4>
      </vt:variant>
      <vt:variant>
        <vt:i4>0</vt:i4>
      </vt:variant>
      <vt:variant>
        <vt:i4>5</vt:i4>
      </vt:variant>
      <vt:variant>
        <vt:lpwstr/>
      </vt:variant>
      <vt:variant>
        <vt:lpwstr>_Toc307451839</vt:lpwstr>
      </vt:variant>
      <vt:variant>
        <vt:i4>1114169</vt:i4>
      </vt:variant>
      <vt:variant>
        <vt:i4>1508</vt:i4>
      </vt:variant>
      <vt:variant>
        <vt:i4>0</vt:i4>
      </vt:variant>
      <vt:variant>
        <vt:i4>5</vt:i4>
      </vt:variant>
      <vt:variant>
        <vt:lpwstr/>
      </vt:variant>
      <vt:variant>
        <vt:lpwstr>_Toc307451838</vt:lpwstr>
      </vt:variant>
      <vt:variant>
        <vt:i4>1114169</vt:i4>
      </vt:variant>
      <vt:variant>
        <vt:i4>1502</vt:i4>
      </vt:variant>
      <vt:variant>
        <vt:i4>0</vt:i4>
      </vt:variant>
      <vt:variant>
        <vt:i4>5</vt:i4>
      </vt:variant>
      <vt:variant>
        <vt:lpwstr/>
      </vt:variant>
      <vt:variant>
        <vt:lpwstr>_Toc307451837</vt:lpwstr>
      </vt:variant>
      <vt:variant>
        <vt:i4>1114169</vt:i4>
      </vt:variant>
      <vt:variant>
        <vt:i4>1496</vt:i4>
      </vt:variant>
      <vt:variant>
        <vt:i4>0</vt:i4>
      </vt:variant>
      <vt:variant>
        <vt:i4>5</vt:i4>
      </vt:variant>
      <vt:variant>
        <vt:lpwstr/>
      </vt:variant>
      <vt:variant>
        <vt:lpwstr>_Toc307451836</vt:lpwstr>
      </vt:variant>
      <vt:variant>
        <vt:i4>1114169</vt:i4>
      </vt:variant>
      <vt:variant>
        <vt:i4>1490</vt:i4>
      </vt:variant>
      <vt:variant>
        <vt:i4>0</vt:i4>
      </vt:variant>
      <vt:variant>
        <vt:i4>5</vt:i4>
      </vt:variant>
      <vt:variant>
        <vt:lpwstr/>
      </vt:variant>
      <vt:variant>
        <vt:lpwstr>_Toc307451835</vt:lpwstr>
      </vt:variant>
      <vt:variant>
        <vt:i4>1114169</vt:i4>
      </vt:variant>
      <vt:variant>
        <vt:i4>1484</vt:i4>
      </vt:variant>
      <vt:variant>
        <vt:i4>0</vt:i4>
      </vt:variant>
      <vt:variant>
        <vt:i4>5</vt:i4>
      </vt:variant>
      <vt:variant>
        <vt:lpwstr/>
      </vt:variant>
      <vt:variant>
        <vt:lpwstr>_Toc307451834</vt:lpwstr>
      </vt:variant>
      <vt:variant>
        <vt:i4>1114169</vt:i4>
      </vt:variant>
      <vt:variant>
        <vt:i4>1478</vt:i4>
      </vt:variant>
      <vt:variant>
        <vt:i4>0</vt:i4>
      </vt:variant>
      <vt:variant>
        <vt:i4>5</vt:i4>
      </vt:variant>
      <vt:variant>
        <vt:lpwstr/>
      </vt:variant>
      <vt:variant>
        <vt:lpwstr>_Toc307451833</vt:lpwstr>
      </vt:variant>
      <vt:variant>
        <vt:i4>1114169</vt:i4>
      </vt:variant>
      <vt:variant>
        <vt:i4>1472</vt:i4>
      </vt:variant>
      <vt:variant>
        <vt:i4>0</vt:i4>
      </vt:variant>
      <vt:variant>
        <vt:i4>5</vt:i4>
      </vt:variant>
      <vt:variant>
        <vt:lpwstr/>
      </vt:variant>
      <vt:variant>
        <vt:lpwstr>_Toc307451832</vt:lpwstr>
      </vt:variant>
      <vt:variant>
        <vt:i4>1114169</vt:i4>
      </vt:variant>
      <vt:variant>
        <vt:i4>1466</vt:i4>
      </vt:variant>
      <vt:variant>
        <vt:i4>0</vt:i4>
      </vt:variant>
      <vt:variant>
        <vt:i4>5</vt:i4>
      </vt:variant>
      <vt:variant>
        <vt:lpwstr/>
      </vt:variant>
      <vt:variant>
        <vt:lpwstr>_Toc307451831</vt:lpwstr>
      </vt:variant>
      <vt:variant>
        <vt:i4>1114169</vt:i4>
      </vt:variant>
      <vt:variant>
        <vt:i4>1460</vt:i4>
      </vt:variant>
      <vt:variant>
        <vt:i4>0</vt:i4>
      </vt:variant>
      <vt:variant>
        <vt:i4>5</vt:i4>
      </vt:variant>
      <vt:variant>
        <vt:lpwstr/>
      </vt:variant>
      <vt:variant>
        <vt:lpwstr>_Toc307451830</vt:lpwstr>
      </vt:variant>
      <vt:variant>
        <vt:i4>1048633</vt:i4>
      </vt:variant>
      <vt:variant>
        <vt:i4>1454</vt:i4>
      </vt:variant>
      <vt:variant>
        <vt:i4>0</vt:i4>
      </vt:variant>
      <vt:variant>
        <vt:i4>5</vt:i4>
      </vt:variant>
      <vt:variant>
        <vt:lpwstr/>
      </vt:variant>
      <vt:variant>
        <vt:lpwstr>_Toc307451829</vt:lpwstr>
      </vt:variant>
      <vt:variant>
        <vt:i4>1048633</vt:i4>
      </vt:variant>
      <vt:variant>
        <vt:i4>1448</vt:i4>
      </vt:variant>
      <vt:variant>
        <vt:i4>0</vt:i4>
      </vt:variant>
      <vt:variant>
        <vt:i4>5</vt:i4>
      </vt:variant>
      <vt:variant>
        <vt:lpwstr/>
      </vt:variant>
      <vt:variant>
        <vt:lpwstr>_Toc307451828</vt:lpwstr>
      </vt:variant>
      <vt:variant>
        <vt:i4>1048633</vt:i4>
      </vt:variant>
      <vt:variant>
        <vt:i4>1442</vt:i4>
      </vt:variant>
      <vt:variant>
        <vt:i4>0</vt:i4>
      </vt:variant>
      <vt:variant>
        <vt:i4>5</vt:i4>
      </vt:variant>
      <vt:variant>
        <vt:lpwstr/>
      </vt:variant>
      <vt:variant>
        <vt:lpwstr>_Toc307451827</vt:lpwstr>
      </vt:variant>
      <vt:variant>
        <vt:i4>1048633</vt:i4>
      </vt:variant>
      <vt:variant>
        <vt:i4>1436</vt:i4>
      </vt:variant>
      <vt:variant>
        <vt:i4>0</vt:i4>
      </vt:variant>
      <vt:variant>
        <vt:i4>5</vt:i4>
      </vt:variant>
      <vt:variant>
        <vt:lpwstr/>
      </vt:variant>
      <vt:variant>
        <vt:lpwstr>_Toc307451826</vt:lpwstr>
      </vt:variant>
      <vt:variant>
        <vt:i4>1048633</vt:i4>
      </vt:variant>
      <vt:variant>
        <vt:i4>1430</vt:i4>
      </vt:variant>
      <vt:variant>
        <vt:i4>0</vt:i4>
      </vt:variant>
      <vt:variant>
        <vt:i4>5</vt:i4>
      </vt:variant>
      <vt:variant>
        <vt:lpwstr/>
      </vt:variant>
      <vt:variant>
        <vt:lpwstr>_Toc307451825</vt:lpwstr>
      </vt:variant>
      <vt:variant>
        <vt:i4>1048633</vt:i4>
      </vt:variant>
      <vt:variant>
        <vt:i4>1424</vt:i4>
      </vt:variant>
      <vt:variant>
        <vt:i4>0</vt:i4>
      </vt:variant>
      <vt:variant>
        <vt:i4>5</vt:i4>
      </vt:variant>
      <vt:variant>
        <vt:lpwstr/>
      </vt:variant>
      <vt:variant>
        <vt:lpwstr>_Toc307451824</vt:lpwstr>
      </vt:variant>
      <vt:variant>
        <vt:i4>1048633</vt:i4>
      </vt:variant>
      <vt:variant>
        <vt:i4>1418</vt:i4>
      </vt:variant>
      <vt:variant>
        <vt:i4>0</vt:i4>
      </vt:variant>
      <vt:variant>
        <vt:i4>5</vt:i4>
      </vt:variant>
      <vt:variant>
        <vt:lpwstr/>
      </vt:variant>
      <vt:variant>
        <vt:lpwstr>_Toc307451823</vt:lpwstr>
      </vt:variant>
      <vt:variant>
        <vt:i4>1048633</vt:i4>
      </vt:variant>
      <vt:variant>
        <vt:i4>1412</vt:i4>
      </vt:variant>
      <vt:variant>
        <vt:i4>0</vt:i4>
      </vt:variant>
      <vt:variant>
        <vt:i4>5</vt:i4>
      </vt:variant>
      <vt:variant>
        <vt:lpwstr/>
      </vt:variant>
      <vt:variant>
        <vt:lpwstr>_Toc307451822</vt:lpwstr>
      </vt:variant>
      <vt:variant>
        <vt:i4>1048633</vt:i4>
      </vt:variant>
      <vt:variant>
        <vt:i4>1406</vt:i4>
      </vt:variant>
      <vt:variant>
        <vt:i4>0</vt:i4>
      </vt:variant>
      <vt:variant>
        <vt:i4>5</vt:i4>
      </vt:variant>
      <vt:variant>
        <vt:lpwstr/>
      </vt:variant>
      <vt:variant>
        <vt:lpwstr>_Toc307451821</vt:lpwstr>
      </vt:variant>
      <vt:variant>
        <vt:i4>1048633</vt:i4>
      </vt:variant>
      <vt:variant>
        <vt:i4>1400</vt:i4>
      </vt:variant>
      <vt:variant>
        <vt:i4>0</vt:i4>
      </vt:variant>
      <vt:variant>
        <vt:i4>5</vt:i4>
      </vt:variant>
      <vt:variant>
        <vt:lpwstr/>
      </vt:variant>
      <vt:variant>
        <vt:lpwstr>_Toc307451820</vt:lpwstr>
      </vt:variant>
      <vt:variant>
        <vt:i4>1245241</vt:i4>
      </vt:variant>
      <vt:variant>
        <vt:i4>1394</vt:i4>
      </vt:variant>
      <vt:variant>
        <vt:i4>0</vt:i4>
      </vt:variant>
      <vt:variant>
        <vt:i4>5</vt:i4>
      </vt:variant>
      <vt:variant>
        <vt:lpwstr/>
      </vt:variant>
      <vt:variant>
        <vt:lpwstr>_Toc307451819</vt:lpwstr>
      </vt:variant>
      <vt:variant>
        <vt:i4>1245241</vt:i4>
      </vt:variant>
      <vt:variant>
        <vt:i4>1388</vt:i4>
      </vt:variant>
      <vt:variant>
        <vt:i4>0</vt:i4>
      </vt:variant>
      <vt:variant>
        <vt:i4>5</vt:i4>
      </vt:variant>
      <vt:variant>
        <vt:lpwstr/>
      </vt:variant>
      <vt:variant>
        <vt:lpwstr>_Toc307451818</vt:lpwstr>
      </vt:variant>
      <vt:variant>
        <vt:i4>1245241</vt:i4>
      </vt:variant>
      <vt:variant>
        <vt:i4>1382</vt:i4>
      </vt:variant>
      <vt:variant>
        <vt:i4>0</vt:i4>
      </vt:variant>
      <vt:variant>
        <vt:i4>5</vt:i4>
      </vt:variant>
      <vt:variant>
        <vt:lpwstr/>
      </vt:variant>
      <vt:variant>
        <vt:lpwstr>_Toc307451817</vt:lpwstr>
      </vt:variant>
      <vt:variant>
        <vt:i4>1245241</vt:i4>
      </vt:variant>
      <vt:variant>
        <vt:i4>1376</vt:i4>
      </vt:variant>
      <vt:variant>
        <vt:i4>0</vt:i4>
      </vt:variant>
      <vt:variant>
        <vt:i4>5</vt:i4>
      </vt:variant>
      <vt:variant>
        <vt:lpwstr/>
      </vt:variant>
      <vt:variant>
        <vt:lpwstr>_Toc307451816</vt:lpwstr>
      </vt:variant>
      <vt:variant>
        <vt:i4>1245241</vt:i4>
      </vt:variant>
      <vt:variant>
        <vt:i4>1370</vt:i4>
      </vt:variant>
      <vt:variant>
        <vt:i4>0</vt:i4>
      </vt:variant>
      <vt:variant>
        <vt:i4>5</vt:i4>
      </vt:variant>
      <vt:variant>
        <vt:lpwstr/>
      </vt:variant>
      <vt:variant>
        <vt:lpwstr>_Toc307451815</vt:lpwstr>
      </vt:variant>
      <vt:variant>
        <vt:i4>1245241</vt:i4>
      </vt:variant>
      <vt:variant>
        <vt:i4>1364</vt:i4>
      </vt:variant>
      <vt:variant>
        <vt:i4>0</vt:i4>
      </vt:variant>
      <vt:variant>
        <vt:i4>5</vt:i4>
      </vt:variant>
      <vt:variant>
        <vt:lpwstr/>
      </vt:variant>
      <vt:variant>
        <vt:lpwstr>_Toc307451814</vt:lpwstr>
      </vt:variant>
      <vt:variant>
        <vt:i4>1245241</vt:i4>
      </vt:variant>
      <vt:variant>
        <vt:i4>1358</vt:i4>
      </vt:variant>
      <vt:variant>
        <vt:i4>0</vt:i4>
      </vt:variant>
      <vt:variant>
        <vt:i4>5</vt:i4>
      </vt:variant>
      <vt:variant>
        <vt:lpwstr/>
      </vt:variant>
      <vt:variant>
        <vt:lpwstr>_Toc307451813</vt:lpwstr>
      </vt:variant>
      <vt:variant>
        <vt:i4>1245241</vt:i4>
      </vt:variant>
      <vt:variant>
        <vt:i4>1352</vt:i4>
      </vt:variant>
      <vt:variant>
        <vt:i4>0</vt:i4>
      </vt:variant>
      <vt:variant>
        <vt:i4>5</vt:i4>
      </vt:variant>
      <vt:variant>
        <vt:lpwstr/>
      </vt:variant>
      <vt:variant>
        <vt:lpwstr>_Toc307451812</vt:lpwstr>
      </vt:variant>
      <vt:variant>
        <vt:i4>1245241</vt:i4>
      </vt:variant>
      <vt:variant>
        <vt:i4>1346</vt:i4>
      </vt:variant>
      <vt:variant>
        <vt:i4>0</vt:i4>
      </vt:variant>
      <vt:variant>
        <vt:i4>5</vt:i4>
      </vt:variant>
      <vt:variant>
        <vt:lpwstr/>
      </vt:variant>
      <vt:variant>
        <vt:lpwstr>_Toc307451811</vt:lpwstr>
      </vt:variant>
      <vt:variant>
        <vt:i4>1245241</vt:i4>
      </vt:variant>
      <vt:variant>
        <vt:i4>1340</vt:i4>
      </vt:variant>
      <vt:variant>
        <vt:i4>0</vt:i4>
      </vt:variant>
      <vt:variant>
        <vt:i4>5</vt:i4>
      </vt:variant>
      <vt:variant>
        <vt:lpwstr/>
      </vt:variant>
      <vt:variant>
        <vt:lpwstr>_Toc307451810</vt:lpwstr>
      </vt:variant>
      <vt:variant>
        <vt:i4>1179705</vt:i4>
      </vt:variant>
      <vt:variant>
        <vt:i4>1334</vt:i4>
      </vt:variant>
      <vt:variant>
        <vt:i4>0</vt:i4>
      </vt:variant>
      <vt:variant>
        <vt:i4>5</vt:i4>
      </vt:variant>
      <vt:variant>
        <vt:lpwstr/>
      </vt:variant>
      <vt:variant>
        <vt:lpwstr>_Toc307451809</vt:lpwstr>
      </vt:variant>
      <vt:variant>
        <vt:i4>1179705</vt:i4>
      </vt:variant>
      <vt:variant>
        <vt:i4>1328</vt:i4>
      </vt:variant>
      <vt:variant>
        <vt:i4>0</vt:i4>
      </vt:variant>
      <vt:variant>
        <vt:i4>5</vt:i4>
      </vt:variant>
      <vt:variant>
        <vt:lpwstr/>
      </vt:variant>
      <vt:variant>
        <vt:lpwstr>_Toc307451808</vt:lpwstr>
      </vt:variant>
      <vt:variant>
        <vt:i4>1179705</vt:i4>
      </vt:variant>
      <vt:variant>
        <vt:i4>1322</vt:i4>
      </vt:variant>
      <vt:variant>
        <vt:i4>0</vt:i4>
      </vt:variant>
      <vt:variant>
        <vt:i4>5</vt:i4>
      </vt:variant>
      <vt:variant>
        <vt:lpwstr/>
      </vt:variant>
      <vt:variant>
        <vt:lpwstr>_Toc307451807</vt:lpwstr>
      </vt:variant>
      <vt:variant>
        <vt:i4>1179705</vt:i4>
      </vt:variant>
      <vt:variant>
        <vt:i4>1316</vt:i4>
      </vt:variant>
      <vt:variant>
        <vt:i4>0</vt:i4>
      </vt:variant>
      <vt:variant>
        <vt:i4>5</vt:i4>
      </vt:variant>
      <vt:variant>
        <vt:lpwstr/>
      </vt:variant>
      <vt:variant>
        <vt:lpwstr>_Toc307451806</vt:lpwstr>
      </vt:variant>
      <vt:variant>
        <vt:i4>1179705</vt:i4>
      </vt:variant>
      <vt:variant>
        <vt:i4>1310</vt:i4>
      </vt:variant>
      <vt:variant>
        <vt:i4>0</vt:i4>
      </vt:variant>
      <vt:variant>
        <vt:i4>5</vt:i4>
      </vt:variant>
      <vt:variant>
        <vt:lpwstr/>
      </vt:variant>
      <vt:variant>
        <vt:lpwstr>_Toc307451805</vt:lpwstr>
      </vt:variant>
      <vt:variant>
        <vt:i4>1179705</vt:i4>
      </vt:variant>
      <vt:variant>
        <vt:i4>1304</vt:i4>
      </vt:variant>
      <vt:variant>
        <vt:i4>0</vt:i4>
      </vt:variant>
      <vt:variant>
        <vt:i4>5</vt:i4>
      </vt:variant>
      <vt:variant>
        <vt:lpwstr/>
      </vt:variant>
      <vt:variant>
        <vt:lpwstr>_Toc307451804</vt:lpwstr>
      </vt:variant>
      <vt:variant>
        <vt:i4>1179705</vt:i4>
      </vt:variant>
      <vt:variant>
        <vt:i4>1298</vt:i4>
      </vt:variant>
      <vt:variant>
        <vt:i4>0</vt:i4>
      </vt:variant>
      <vt:variant>
        <vt:i4>5</vt:i4>
      </vt:variant>
      <vt:variant>
        <vt:lpwstr/>
      </vt:variant>
      <vt:variant>
        <vt:lpwstr>_Toc307451803</vt:lpwstr>
      </vt:variant>
      <vt:variant>
        <vt:i4>1179705</vt:i4>
      </vt:variant>
      <vt:variant>
        <vt:i4>1292</vt:i4>
      </vt:variant>
      <vt:variant>
        <vt:i4>0</vt:i4>
      </vt:variant>
      <vt:variant>
        <vt:i4>5</vt:i4>
      </vt:variant>
      <vt:variant>
        <vt:lpwstr/>
      </vt:variant>
      <vt:variant>
        <vt:lpwstr>_Toc307451802</vt:lpwstr>
      </vt:variant>
      <vt:variant>
        <vt:i4>1179705</vt:i4>
      </vt:variant>
      <vt:variant>
        <vt:i4>1286</vt:i4>
      </vt:variant>
      <vt:variant>
        <vt:i4>0</vt:i4>
      </vt:variant>
      <vt:variant>
        <vt:i4>5</vt:i4>
      </vt:variant>
      <vt:variant>
        <vt:lpwstr/>
      </vt:variant>
      <vt:variant>
        <vt:lpwstr>_Toc307451801</vt:lpwstr>
      </vt:variant>
      <vt:variant>
        <vt:i4>1179705</vt:i4>
      </vt:variant>
      <vt:variant>
        <vt:i4>1280</vt:i4>
      </vt:variant>
      <vt:variant>
        <vt:i4>0</vt:i4>
      </vt:variant>
      <vt:variant>
        <vt:i4>5</vt:i4>
      </vt:variant>
      <vt:variant>
        <vt:lpwstr/>
      </vt:variant>
      <vt:variant>
        <vt:lpwstr>_Toc307451800</vt:lpwstr>
      </vt:variant>
      <vt:variant>
        <vt:i4>1769526</vt:i4>
      </vt:variant>
      <vt:variant>
        <vt:i4>1274</vt:i4>
      </vt:variant>
      <vt:variant>
        <vt:i4>0</vt:i4>
      </vt:variant>
      <vt:variant>
        <vt:i4>5</vt:i4>
      </vt:variant>
      <vt:variant>
        <vt:lpwstr/>
      </vt:variant>
      <vt:variant>
        <vt:lpwstr>_Toc307451799</vt:lpwstr>
      </vt:variant>
      <vt:variant>
        <vt:i4>1769526</vt:i4>
      </vt:variant>
      <vt:variant>
        <vt:i4>1268</vt:i4>
      </vt:variant>
      <vt:variant>
        <vt:i4>0</vt:i4>
      </vt:variant>
      <vt:variant>
        <vt:i4>5</vt:i4>
      </vt:variant>
      <vt:variant>
        <vt:lpwstr/>
      </vt:variant>
      <vt:variant>
        <vt:lpwstr>_Toc307451798</vt:lpwstr>
      </vt:variant>
      <vt:variant>
        <vt:i4>1769526</vt:i4>
      </vt:variant>
      <vt:variant>
        <vt:i4>1262</vt:i4>
      </vt:variant>
      <vt:variant>
        <vt:i4>0</vt:i4>
      </vt:variant>
      <vt:variant>
        <vt:i4>5</vt:i4>
      </vt:variant>
      <vt:variant>
        <vt:lpwstr/>
      </vt:variant>
      <vt:variant>
        <vt:lpwstr>_Toc307451797</vt:lpwstr>
      </vt:variant>
      <vt:variant>
        <vt:i4>1769526</vt:i4>
      </vt:variant>
      <vt:variant>
        <vt:i4>1256</vt:i4>
      </vt:variant>
      <vt:variant>
        <vt:i4>0</vt:i4>
      </vt:variant>
      <vt:variant>
        <vt:i4>5</vt:i4>
      </vt:variant>
      <vt:variant>
        <vt:lpwstr/>
      </vt:variant>
      <vt:variant>
        <vt:lpwstr>_Toc307451796</vt:lpwstr>
      </vt:variant>
      <vt:variant>
        <vt:i4>1769526</vt:i4>
      </vt:variant>
      <vt:variant>
        <vt:i4>1250</vt:i4>
      </vt:variant>
      <vt:variant>
        <vt:i4>0</vt:i4>
      </vt:variant>
      <vt:variant>
        <vt:i4>5</vt:i4>
      </vt:variant>
      <vt:variant>
        <vt:lpwstr/>
      </vt:variant>
      <vt:variant>
        <vt:lpwstr>_Toc307451795</vt:lpwstr>
      </vt:variant>
      <vt:variant>
        <vt:i4>1769526</vt:i4>
      </vt:variant>
      <vt:variant>
        <vt:i4>1244</vt:i4>
      </vt:variant>
      <vt:variant>
        <vt:i4>0</vt:i4>
      </vt:variant>
      <vt:variant>
        <vt:i4>5</vt:i4>
      </vt:variant>
      <vt:variant>
        <vt:lpwstr/>
      </vt:variant>
      <vt:variant>
        <vt:lpwstr>_Toc307451794</vt:lpwstr>
      </vt:variant>
      <vt:variant>
        <vt:i4>1769526</vt:i4>
      </vt:variant>
      <vt:variant>
        <vt:i4>1238</vt:i4>
      </vt:variant>
      <vt:variant>
        <vt:i4>0</vt:i4>
      </vt:variant>
      <vt:variant>
        <vt:i4>5</vt:i4>
      </vt:variant>
      <vt:variant>
        <vt:lpwstr/>
      </vt:variant>
      <vt:variant>
        <vt:lpwstr>_Toc307451793</vt:lpwstr>
      </vt:variant>
      <vt:variant>
        <vt:i4>1769526</vt:i4>
      </vt:variant>
      <vt:variant>
        <vt:i4>1232</vt:i4>
      </vt:variant>
      <vt:variant>
        <vt:i4>0</vt:i4>
      </vt:variant>
      <vt:variant>
        <vt:i4>5</vt:i4>
      </vt:variant>
      <vt:variant>
        <vt:lpwstr/>
      </vt:variant>
      <vt:variant>
        <vt:lpwstr>_Toc307451792</vt:lpwstr>
      </vt:variant>
      <vt:variant>
        <vt:i4>1769526</vt:i4>
      </vt:variant>
      <vt:variant>
        <vt:i4>1226</vt:i4>
      </vt:variant>
      <vt:variant>
        <vt:i4>0</vt:i4>
      </vt:variant>
      <vt:variant>
        <vt:i4>5</vt:i4>
      </vt:variant>
      <vt:variant>
        <vt:lpwstr/>
      </vt:variant>
      <vt:variant>
        <vt:lpwstr>_Toc307451791</vt:lpwstr>
      </vt:variant>
      <vt:variant>
        <vt:i4>1769526</vt:i4>
      </vt:variant>
      <vt:variant>
        <vt:i4>1220</vt:i4>
      </vt:variant>
      <vt:variant>
        <vt:i4>0</vt:i4>
      </vt:variant>
      <vt:variant>
        <vt:i4>5</vt:i4>
      </vt:variant>
      <vt:variant>
        <vt:lpwstr/>
      </vt:variant>
      <vt:variant>
        <vt:lpwstr>_Toc307451790</vt:lpwstr>
      </vt:variant>
      <vt:variant>
        <vt:i4>1703990</vt:i4>
      </vt:variant>
      <vt:variant>
        <vt:i4>1214</vt:i4>
      </vt:variant>
      <vt:variant>
        <vt:i4>0</vt:i4>
      </vt:variant>
      <vt:variant>
        <vt:i4>5</vt:i4>
      </vt:variant>
      <vt:variant>
        <vt:lpwstr/>
      </vt:variant>
      <vt:variant>
        <vt:lpwstr>_Toc307451789</vt:lpwstr>
      </vt:variant>
      <vt:variant>
        <vt:i4>1703990</vt:i4>
      </vt:variant>
      <vt:variant>
        <vt:i4>1208</vt:i4>
      </vt:variant>
      <vt:variant>
        <vt:i4>0</vt:i4>
      </vt:variant>
      <vt:variant>
        <vt:i4>5</vt:i4>
      </vt:variant>
      <vt:variant>
        <vt:lpwstr/>
      </vt:variant>
      <vt:variant>
        <vt:lpwstr>_Toc307451788</vt:lpwstr>
      </vt:variant>
      <vt:variant>
        <vt:i4>1703990</vt:i4>
      </vt:variant>
      <vt:variant>
        <vt:i4>1202</vt:i4>
      </vt:variant>
      <vt:variant>
        <vt:i4>0</vt:i4>
      </vt:variant>
      <vt:variant>
        <vt:i4>5</vt:i4>
      </vt:variant>
      <vt:variant>
        <vt:lpwstr/>
      </vt:variant>
      <vt:variant>
        <vt:lpwstr>_Toc307451787</vt:lpwstr>
      </vt:variant>
      <vt:variant>
        <vt:i4>1703990</vt:i4>
      </vt:variant>
      <vt:variant>
        <vt:i4>1196</vt:i4>
      </vt:variant>
      <vt:variant>
        <vt:i4>0</vt:i4>
      </vt:variant>
      <vt:variant>
        <vt:i4>5</vt:i4>
      </vt:variant>
      <vt:variant>
        <vt:lpwstr/>
      </vt:variant>
      <vt:variant>
        <vt:lpwstr>_Toc307451786</vt:lpwstr>
      </vt:variant>
      <vt:variant>
        <vt:i4>1703990</vt:i4>
      </vt:variant>
      <vt:variant>
        <vt:i4>1190</vt:i4>
      </vt:variant>
      <vt:variant>
        <vt:i4>0</vt:i4>
      </vt:variant>
      <vt:variant>
        <vt:i4>5</vt:i4>
      </vt:variant>
      <vt:variant>
        <vt:lpwstr/>
      </vt:variant>
      <vt:variant>
        <vt:lpwstr>_Toc307451785</vt:lpwstr>
      </vt:variant>
      <vt:variant>
        <vt:i4>1703990</vt:i4>
      </vt:variant>
      <vt:variant>
        <vt:i4>1184</vt:i4>
      </vt:variant>
      <vt:variant>
        <vt:i4>0</vt:i4>
      </vt:variant>
      <vt:variant>
        <vt:i4>5</vt:i4>
      </vt:variant>
      <vt:variant>
        <vt:lpwstr/>
      </vt:variant>
      <vt:variant>
        <vt:lpwstr>_Toc307451784</vt:lpwstr>
      </vt:variant>
      <vt:variant>
        <vt:i4>1703990</vt:i4>
      </vt:variant>
      <vt:variant>
        <vt:i4>1178</vt:i4>
      </vt:variant>
      <vt:variant>
        <vt:i4>0</vt:i4>
      </vt:variant>
      <vt:variant>
        <vt:i4>5</vt:i4>
      </vt:variant>
      <vt:variant>
        <vt:lpwstr/>
      </vt:variant>
      <vt:variant>
        <vt:lpwstr>_Toc307451783</vt:lpwstr>
      </vt:variant>
      <vt:variant>
        <vt:i4>1703990</vt:i4>
      </vt:variant>
      <vt:variant>
        <vt:i4>1172</vt:i4>
      </vt:variant>
      <vt:variant>
        <vt:i4>0</vt:i4>
      </vt:variant>
      <vt:variant>
        <vt:i4>5</vt:i4>
      </vt:variant>
      <vt:variant>
        <vt:lpwstr/>
      </vt:variant>
      <vt:variant>
        <vt:lpwstr>_Toc307451782</vt:lpwstr>
      </vt:variant>
      <vt:variant>
        <vt:i4>1703990</vt:i4>
      </vt:variant>
      <vt:variant>
        <vt:i4>1166</vt:i4>
      </vt:variant>
      <vt:variant>
        <vt:i4>0</vt:i4>
      </vt:variant>
      <vt:variant>
        <vt:i4>5</vt:i4>
      </vt:variant>
      <vt:variant>
        <vt:lpwstr/>
      </vt:variant>
      <vt:variant>
        <vt:lpwstr>_Toc307451781</vt:lpwstr>
      </vt:variant>
      <vt:variant>
        <vt:i4>1703990</vt:i4>
      </vt:variant>
      <vt:variant>
        <vt:i4>1160</vt:i4>
      </vt:variant>
      <vt:variant>
        <vt:i4>0</vt:i4>
      </vt:variant>
      <vt:variant>
        <vt:i4>5</vt:i4>
      </vt:variant>
      <vt:variant>
        <vt:lpwstr/>
      </vt:variant>
      <vt:variant>
        <vt:lpwstr>_Toc307451780</vt:lpwstr>
      </vt:variant>
      <vt:variant>
        <vt:i4>1376310</vt:i4>
      </vt:variant>
      <vt:variant>
        <vt:i4>1154</vt:i4>
      </vt:variant>
      <vt:variant>
        <vt:i4>0</vt:i4>
      </vt:variant>
      <vt:variant>
        <vt:i4>5</vt:i4>
      </vt:variant>
      <vt:variant>
        <vt:lpwstr/>
      </vt:variant>
      <vt:variant>
        <vt:lpwstr>_Toc307451779</vt:lpwstr>
      </vt:variant>
      <vt:variant>
        <vt:i4>1376310</vt:i4>
      </vt:variant>
      <vt:variant>
        <vt:i4>1148</vt:i4>
      </vt:variant>
      <vt:variant>
        <vt:i4>0</vt:i4>
      </vt:variant>
      <vt:variant>
        <vt:i4>5</vt:i4>
      </vt:variant>
      <vt:variant>
        <vt:lpwstr/>
      </vt:variant>
      <vt:variant>
        <vt:lpwstr>_Toc307451778</vt:lpwstr>
      </vt:variant>
      <vt:variant>
        <vt:i4>1376310</vt:i4>
      </vt:variant>
      <vt:variant>
        <vt:i4>1142</vt:i4>
      </vt:variant>
      <vt:variant>
        <vt:i4>0</vt:i4>
      </vt:variant>
      <vt:variant>
        <vt:i4>5</vt:i4>
      </vt:variant>
      <vt:variant>
        <vt:lpwstr/>
      </vt:variant>
      <vt:variant>
        <vt:lpwstr>_Toc307451777</vt:lpwstr>
      </vt:variant>
      <vt:variant>
        <vt:i4>1376310</vt:i4>
      </vt:variant>
      <vt:variant>
        <vt:i4>1136</vt:i4>
      </vt:variant>
      <vt:variant>
        <vt:i4>0</vt:i4>
      </vt:variant>
      <vt:variant>
        <vt:i4>5</vt:i4>
      </vt:variant>
      <vt:variant>
        <vt:lpwstr/>
      </vt:variant>
      <vt:variant>
        <vt:lpwstr>_Toc307451776</vt:lpwstr>
      </vt:variant>
      <vt:variant>
        <vt:i4>1376310</vt:i4>
      </vt:variant>
      <vt:variant>
        <vt:i4>1130</vt:i4>
      </vt:variant>
      <vt:variant>
        <vt:i4>0</vt:i4>
      </vt:variant>
      <vt:variant>
        <vt:i4>5</vt:i4>
      </vt:variant>
      <vt:variant>
        <vt:lpwstr/>
      </vt:variant>
      <vt:variant>
        <vt:lpwstr>_Toc307451775</vt:lpwstr>
      </vt:variant>
      <vt:variant>
        <vt:i4>1376310</vt:i4>
      </vt:variant>
      <vt:variant>
        <vt:i4>1124</vt:i4>
      </vt:variant>
      <vt:variant>
        <vt:i4>0</vt:i4>
      </vt:variant>
      <vt:variant>
        <vt:i4>5</vt:i4>
      </vt:variant>
      <vt:variant>
        <vt:lpwstr/>
      </vt:variant>
      <vt:variant>
        <vt:lpwstr>_Toc307451774</vt:lpwstr>
      </vt:variant>
      <vt:variant>
        <vt:i4>1376310</vt:i4>
      </vt:variant>
      <vt:variant>
        <vt:i4>1118</vt:i4>
      </vt:variant>
      <vt:variant>
        <vt:i4>0</vt:i4>
      </vt:variant>
      <vt:variant>
        <vt:i4>5</vt:i4>
      </vt:variant>
      <vt:variant>
        <vt:lpwstr/>
      </vt:variant>
      <vt:variant>
        <vt:lpwstr>_Toc307451773</vt:lpwstr>
      </vt:variant>
      <vt:variant>
        <vt:i4>1376310</vt:i4>
      </vt:variant>
      <vt:variant>
        <vt:i4>1112</vt:i4>
      </vt:variant>
      <vt:variant>
        <vt:i4>0</vt:i4>
      </vt:variant>
      <vt:variant>
        <vt:i4>5</vt:i4>
      </vt:variant>
      <vt:variant>
        <vt:lpwstr/>
      </vt:variant>
      <vt:variant>
        <vt:lpwstr>_Toc307451772</vt:lpwstr>
      </vt:variant>
      <vt:variant>
        <vt:i4>1376310</vt:i4>
      </vt:variant>
      <vt:variant>
        <vt:i4>1106</vt:i4>
      </vt:variant>
      <vt:variant>
        <vt:i4>0</vt:i4>
      </vt:variant>
      <vt:variant>
        <vt:i4>5</vt:i4>
      </vt:variant>
      <vt:variant>
        <vt:lpwstr/>
      </vt:variant>
      <vt:variant>
        <vt:lpwstr>_Toc307451771</vt:lpwstr>
      </vt:variant>
      <vt:variant>
        <vt:i4>1376310</vt:i4>
      </vt:variant>
      <vt:variant>
        <vt:i4>1100</vt:i4>
      </vt:variant>
      <vt:variant>
        <vt:i4>0</vt:i4>
      </vt:variant>
      <vt:variant>
        <vt:i4>5</vt:i4>
      </vt:variant>
      <vt:variant>
        <vt:lpwstr/>
      </vt:variant>
      <vt:variant>
        <vt:lpwstr>_Toc307451770</vt:lpwstr>
      </vt:variant>
      <vt:variant>
        <vt:i4>1310774</vt:i4>
      </vt:variant>
      <vt:variant>
        <vt:i4>1094</vt:i4>
      </vt:variant>
      <vt:variant>
        <vt:i4>0</vt:i4>
      </vt:variant>
      <vt:variant>
        <vt:i4>5</vt:i4>
      </vt:variant>
      <vt:variant>
        <vt:lpwstr/>
      </vt:variant>
      <vt:variant>
        <vt:lpwstr>_Toc307451769</vt:lpwstr>
      </vt:variant>
      <vt:variant>
        <vt:i4>1310774</vt:i4>
      </vt:variant>
      <vt:variant>
        <vt:i4>1088</vt:i4>
      </vt:variant>
      <vt:variant>
        <vt:i4>0</vt:i4>
      </vt:variant>
      <vt:variant>
        <vt:i4>5</vt:i4>
      </vt:variant>
      <vt:variant>
        <vt:lpwstr/>
      </vt:variant>
      <vt:variant>
        <vt:lpwstr>_Toc307451768</vt:lpwstr>
      </vt:variant>
      <vt:variant>
        <vt:i4>1310774</vt:i4>
      </vt:variant>
      <vt:variant>
        <vt:i4>1082</vt:i4>
      </vt:variant>
      <vt:variant>
        <vt:i4>0</vt:i4>
      </vt:variant>
      <vt:variant>
        <vt:i4>5</vt:i4>
      </vt:variant>
      <vt:variant>
        <vt:lpwstr/>
      </vt:variant>
      <vt:variant>
        <vt:lpwstr>_Toc307451767</vt:lpwstr>
      </vt:variant>
      <vt:variant>
        <vt:i4>1310774</vt:i4>
      </vt:variant>
      <vt:variant>
        <vt:i4>1076</vt:i4>
      </vt:variant>
      <vt:variant>
        <vt:i4>0</vt:i4>
      </vt:variant>
      <vt:variant>
        <vt:i4>5</vt:i4>
      </vt:variant>
      <vt:variant>
        <vt:lpwstr/>
      </vt:variant>
      <vt:variant>
        <vt:lpwstr>_Toc307451766</vt:lpwstr>
      </vt:variant>
      <vt:variant>
        <vt:i4>1310774</vt:i4>
      </vt:variant>
      <vt:variant>
        <vt:i4>1070</vt:i4>
      </vt:variant>
      <vt:variant>
        <vt:i4>0</vt:i4>
      </vt:variant>
      <vt:variant>
        <vt:i4>5</vt:i4>
      </vt:variant>
      <vt:variant>
        <vt:lpwstr/>
      </vt:variant>
      <vt:variant>
        <vt:lpwstr>_Toc307451765</vt:lpwstr>
      </vt:variant>
      <vt:variant>
        <vt:i4>1310774</vt:i4>
      </vt:variant>
      <vt:variant>
        <vt:i4>1064</vt:i4>
      </vt:variant>
      <vt:variant>
        <vt:i4>0</vt:i4>
      </vt:variant>
      <vt:variant>
        <vt:i4>5</vt:i4>
      </vt:variant>
      <vt:variant>
        <vt:lpwstr/>
      </vt:variant>
      <vt:variant>
        <vt:lpwstr>_Toc307451764</vt:lpwstr>
      </vt:variant>
      <vt:variant>
        <vt:i4>1310774</vt:i4>
      </vt:variant>
      <vt:variant>
        <vt:i4>1058</vt:i4>
      </vt:variant>
      <vt:variant>
        <vt:i4>0</vt:i4>
      </vt:variant>
      <vt:variant>
        <vt:i4>5</vt:i4>
      </vt:variant>
      <vt:variant>
        <vt:lpwstr/>
      </vt:variant>
      <vt:variant>
        <vt:lpwstr>_Toc307451763</vt:lpwstr>
      </vt:variant>
      <vt:variant>
        <vt:i4>1310774</vt:i4>
      </vt:variant>
      <vt:variant>
        <vt:i4>1052</vt:i4>
      </vt:variant>
      <vt:variant>
        <vt:i4>0</vt:i4>
      </vt:variant>
      <vt:variant>
        <vt:i4>5</vt:i4>
      </vt:variant>
      <vt:variant>
        <vt:lpwstr/>
      </vt:variant>
      <vt:variant>
        <vt:lpwstr>_Toc307451762</vt:lpwstr>
      </vt:variant>
      <vt:variant>
        <vt:i4>1310774</vt:i4>
      </vt:variant>
      <vt:variant>
        <vt:i4>1046</vt:i4>
      </vt:variant>
      <vt:variant>
        <vt:i4>0</vt:i4>
      </vt:variant>
      <vt:variant>
        <vt:i4>5</vt:i4>
      </vt:variant>
      <vt:variant>
        <vt:lpwstr/>
      </vt:variant>
      <vt:variant>
        <vt:lpwstr>_Toc307451761</vt:lpwstr>
      </vt:variant>
      <vt:variant>
        <vt:i4>1310774</vt:i4>
      </vt:variant>
      <vt:variant>
        <vt:i4>1040</vt:i4>
      </vt:variant>
      <vt:variant>
        <vt:i4>0</vt:i4>
      </vt:variant>
      <vt:variant>
        <vt:i4>5</vt:i4>
      </vt:variant>
      <vt:variant>
        <vt:lpwstr/>
      </vt:variant>
      <vt:variant>
        <vt:lpwstr>_Toc307451760</vt:lpwstr>
      </vt:variant>
      <vt:variant>
        <vt:i4>1507382</vt:i4>
      </vt:variant>
      <vt:variant>
        <vt:i4>1034</vt:i4>
      </vt:variant>
      <vt:variant>
        <vt:i4>0</vt:i4>
      </vt:variant>
      <vt:variant>
        <vt:i4>5</vt:i4>
      </vt:variant>
      <vt:variant>
        <vt:lpwstr/>
      </vt:variant>
      <vt:variant>
        <vt:lpwstr>_Toc307451759</vt:lpwstr>
      </vt:variant>
      <vt:variant>
        <vt:i4>1507382</vt:i4>
      </vt:variant>
      <vt:variant>
        <vt:i4>1028</vt:i4>
      </vt:variant>
      <vt:variant>
        <vt:i4>0</vt:i4>
      </vt:variant>
      <vt:variant>
        <vt:i4>5</vt:i4>
      </vt:variant>
      <vt:variant>
        <vt:lpwstr/>
      </vt:variant>
      <vt:variant>
        <vt:lpwstr>_Toc307451758</vt:lpwstr>
      </vt:variant>
      <vt:variant>
        <vt:i4>1507382</vt:i4>
      </vt:variant>
      <vt:variant>
        <vt:i4>1022</vt:i4>
      </vt:variant>
      <vt:variant>
        <vt:i4>0</vt:i4>
      </vt:variant>
      <vt:variant>
        <vt:i4>5</vt:i4>
      </vt:variant>
      <vt:variant>
        <vt:lpwstr/>
      </vt:variant>
      <vt:variant>
        <vt:lpwstr>_Toc307451757</vt:lpwstr>
      </vt:variant>
      <vt:variant>
        <vt:i4>1507382</vt:i4>
      </vt:variant>
      <vt:variant>
        <vt:i4>1016</vt:i4>
      </vt:variant>
      <vt:variant>
        <vt:i4>0</vt:i4>
      </vt:variant>
      <vt:variant>
        <vt:i4>5</vt:i4>
      </vt:variant>
      <vt:variant>
        <vt:lpwstr/>
      </vt:variant>
      <vt:variant>
        <vt:lpwstr>_Toc307451756</vt:lpwstr>
      </vt:variant>
      <vt:variant>
        <vt:i4>1507382</vt:i4>
      </vt:variant>
      <vt:variant>
        <vt:i4>1010</vt:i4>
      </vt:variant>
      <vt:variant>
        <vt:i4>0</vt:i4>
      </vt:variant>
      <vt:variant>
        <vt:i4>5</vt:i4>
      </vt:variant>
      <vt:variant>
        <vt:lpwstr/>
      </vt:variant>
      <vt:variant>
        <vt:lpwstr>_Toc307451755</vt:lpwstr>
      </vt:variant>
      <vt:variant>
        <vt:i4>1507382</vt:i4>
      </vt:variant>
      <vt:variant>
        <vt:i4>1004</vt:i4>
      </vt:variant>
      <vt:variant>
        <vt:i4>0</vt:i4>
      </vt:variant>
      <vt:variant>
        <vt:i4>5</vt:i4>
      </vt:variant>
      <vt:variant>
        <vt:lpwstr/>
      </vt:variant>
      <vt:variant>
        <vt:lpwstr>_Toc307451754</vt:lpwstr>
      </vt:variant>
      <vt:variant>
        <vt:i4>1507382</vt:i4>
      </vt:variant>
      <vt:variant>
        <vt:i4>998</vt:i4>
      </vt:variant>
      <vt:variant>
        <vt:i4>0</vt:i4>
      </vt:variant>
      <vt:variant>
        <vt:i4>5</vt:i4>
      </vt:variant>
      <vt:variant>
        <vt:lpwstr/>
      </vt:variant>
      <vt:variant>
        <vt:lpwstr>_Toc307451753</vt:lpwstr>
      </vt:variant>
      <vt:variant>
        <vt:i4>1507382</vt:i4>
      </vt:variant>
      <vt:variant>
        <vt:i4>992</vt:i4>
      </vt:variant>
      <vt:variant>
        <vt:i4>0</vt:i4>
      </vt:variant>
      <vt:variant>
        <vt:i4>5</vt:i4>
      </vt:variant>
      <vt:variant>
        <vt:lpwstr/>
      </vt:variant>
      <vt:variant>
        <vt:lpwstr>_Toc307451752</vt:lpwstr>
      </vt:variant>
      <vt:variant>
        <vt:i4>1507382</vt:i4>
      </vt:variant>
      <vt:variant>
        <vt:i4>986</vt:i4>
      </vt:variant>
      <vt:variant>
        <vt:i4>0</vt:i4>
      </vt:variant>
      <vt:variant>
        <vt:i4>5</vt:i4>
      </vt:variant>
      <vt:variant>
        <vt:lpwstr/>
      </vt:variant>
      <vt:variant>
        <vt:lpwstr>_Toc307451751</vt:lpwstr>
      </vt:variant>
      <vt:variant>
        <vt:i4>1507382</vt:i4>
      </vt:variant>
      <vt:variant>
        <vt:i4>980</vt:i4>
      </vt:variant>
      <vt:variant>
        <vt:i4>0</vt:i4>
      </vt:variant>
      <vt:variant>
        <vt:i4>5</vt:i4>
      </vt:variant>
      <vt:variant>
        <vt:lpwstr/>
      </vt:variant>
      <vt:variant>
        <vt:lpwstr>_Toc307451750</vt:lpwstr>
      </vt:variant>
      <vt:variant>
        <vt:i4>1441846</vt:i4>
      </vt:variant>
      <vt:variant>
        <vt:i4>974</vt:i4>
      </vt:variant>
      <vt:variant>
        <vt:i4>0</vt:i4>
      </vt:variant>
      <vt:variant>
        <vt:i4>5</vt:i4>
      </vt:variant>
      <vt:variant>
        <vt:lpwstr/>
      </vt:variant>
      <vt:variant>
        <vt:lpwstr>_Toc307451749</vt:lpwstr>
      </vt:variant>
      <vt:variant>
        <vt:i4>1441846</vt:i4>
      </vt:variant>
      <vt:variant>
        <vt:i4>968</vt:i4>
      </vt:variant>
      <vt:variant>
        <vt:i4>0</vt:i4>
      </vt:variant>
      <vt:variant>
        <vt:i4>5</vt:i4>
      </vt:variant>
      <vt:variant>
        <vt:lpwstr/>
      </vt:variant>
      <vt:variant>
        <vt:lpwstr>_Toc307451748</vt:lpwstr>
      </vt:variant>
      <vt:variant>
        <vt:i4>1441846</vt:i4>
      </vt:variant>
      <vt:variant>
        <vt:i4>962</vt:i4>
      </vt:variant>
      <vt:variant>
        <vt:i4>0</vt:i4>
      </vt:variant>
      <vt:variant>
        <vt:i4>5</vt:i4>
      </vt:variant>
      <vt:variant>
        <vt:lpwstr/>
      </vt:variant>
      <vt:variant>
        <vt:lpwstr>_Toc307451747</vt:lpwstr>
      </vt:variant>
      <vt:variant>
        <vt:i4>1441846</vt:i4>
      </vt:variant>
      <vt:variant>
        <vt:i4>956</vt:i4>
      </vt:variant>
      <vt:variant>
        <vt:i4>0</vt:i4>
      </vt:variant>
      <vt:variant>
        <vt:i4>5</vt:i4>
      </vt:variant>
      <vt:variant>
        <vt:lpwstr/>
      </vt:variant>
      <vt:variant>
        <vt:lpwstr>_Toc307451746</vt:lpwstr>
      </vt:variant>
      <vt:variant>
        <vt:i4>1441846</vt:i4>
      </vt:variant>
      <vt:variant>
        <vt:i4>950</vt:i4>
      </vt:variant>
      <vt:variant>
        <vt:i4>0</vt:i4>
      </vt:variant>
      <vt:variant>
        <vt:i4>5</vt:i4>
      </vt:variant>
      <vt:variant>
        <vt:lpwstr/>
      </vt:variant>
      <vt:variant>
        <vt:lpwstr>_Toc307451745</vt:lpwstr>
      </vt:variant>
      <vt:variant>
        <vt:i4>1441846</vt:i4>
      </vt:variant>
      <vt:variant>
        <vt:i4>944</vt:i4>
      </vt:variant>
      <vt:variant>
        <vt:i4>0</vt:i4>
      </vt:variant>
      <vt:variant>
        <vt:i4>5</vt:i4>
      </vt:variant>
      <vt:variant>
        <vt:lpwstr/>
      </vt:variant>
      <vt:variant>
        <vt:lpwstr>_Toc307451744</vt:lpwstr>
      </vt:variant>
      <vt:variant>
        <vt:i4>1441846</vt:i4>
      </vt:variant>
      <vt:variant>
        <vt:i4>938</vt:i4>
      </vt:variant>
      <vt:variant>
        <vt:i4>0</vt:i4>
      </vt:variant>
      <vt:variant>
        <vt:i4>5</vt:i4>
      </vt:variant>
      <vt:variant>
        <vt:lpwstr/>
      </vt:variant>
      <vt:variant>
        <vt:lpwstr>_Toc307451743</vt:lpwstr>
      </vt:variant>
      <vt:variant>
        <vt:i4>1441846</vt:i4>
      </vt:variant>
      <vt:variant>
        <vt:i4>932</vt:i4>
      </vt:variant>
      <vt:variant>
        <vt:i4>0</vt:i4>
      </vt:variant>
      <vt:variant>
        <vt:i4>5</vt:i4>
      </vt:variant>
      <vt:variant>
        <vt:lpwstr/>
      </vt:variant>
      <vt:variant>
        <vt:lpwstr>_Toc307451742</vt:lpwstr>
      </vt:variant>
      <vt:variant>
        <vt:i4>1441846</vt:i4>
      </vt:variant>
      <vt:variant>
        <vt:i4>926</vt:i4>
      </vt:variant>
      <vt:variant>
        <vt:i4>0</vt:i4>
      </vt:variant>
      <vt:variant>
        <vt:i4>5</vt:i4>
      </vt:variant>
      <vt:variant>
        <vt:lpwstr/>
      </vt:variant>
      <vt:variant>
        <vt:lpwstr>_Toc307451741</vt:lpwstr>
      </vt:variant>
      <vt:variant>
        <vt:i4>1441846</vt:i4>
      </vt:variant>
      <vt:variant>
        <vt:i4>920</vt:i4>
      </vt:variant>
      <vt:variant>
        <vt:i4>0</vt:i4>
      </vt:variant>
      <vt:variant>
        <vt:i4>5</vt:i4>
      </vt:variant>
      <vt:variant>
        <vt:lpwstr/>
      </vt:variant>
      <vt:variant>
        <vt:lpwstr>_Toc307451740</vt:lpwstr>
      </vt:variant>
      <vt:variant>
        <vt:i4>1114166</vt:i4>
      </vt:variant>
      <vt:variant>
        <vt:i4>914</vt:i4>
      </vt:variant>
      <vt:variant>
        <vt:i4>0</vt:i4>
      </vt:variant>
      <vt:variant>
        <vt:i4>5</vt:i4>
      </vt:variant>
      <vt:variant>
        <vt:lpwstr/>
      </vt:variant>
      <vt:variant>
        <vt:lpwstr>_Toc307451739</vt:lpwstr>
      </vt:variant>
      <vt:variant>
        <vt:i4>1114166</vt:i4>
      </vt:variant>
      <vt:variant>
        <vt:i4>908</vt:i4>
      </vt:variant>
      <vt:variant>
        <vt:i4>0</vt:i4>
      </vt:variant>
      <vt:variant>
        <vt:i4>5</vt:i4>
      </vt:variant>
      <vt:variant>
        <vt:lpwstr/>
      </vt:variant>
      <vt:variant>
        <vt:lpwstr>_Toc307451738</vt:lpwstr>
      </vt:variant>
      <vt:variant>
        <vt:i4>1114166</vt:i4>
      </vt:variant>
      <vt:variant>
        <vt:i4>902</vt:i4>
      </vt:variant>
      <vt:variant>
        <vt:i4>0</vt:i4>
      </vt:variant>
      <vt:variant>
        <vt:i4>5</vt:i4>
      </vt:variant>
      <vt:variant>
        <vt:lpwstr/>
      </vt:variant>
      <vt:variant>
        <vt:lpwstr>_Toc307451737</vt:lpwstr>
      </vt:variant>
      <vt:variant>
        <vt:i4>1114166</vt:i4>
      </vt:variant>
      <vt:variant>
        <vt:i4>896</vt:i4>
      </vt:variant>
      <vt:variant>
        <vt:i4>0</vt:i4>
      </vt:variant>
      <vt:variant>
        <vt:i4>5</vt:i4>
      </vt:variant>
      <vt:variant>
        <vt:lpwstr/>
      </vt:variant>
      <vt:variant>
        <vt:lpwstr>_Toc307451736</vt:lpwstr>
      </vt:variant>
      <vt:variant>
        <vt:i4>1114166</vt:i4>
      </vt:variant>
      <vt:variant>
        <vt:i4>890</vt:i4>
      </vt:variant>
      <vt:variant>
        <vt:i4>0</vt:i4>
      </vt:variant>
      <vt:variant>
        <vt:i4>5</vt:i4>
      </vt:variant>
      <vt:variant>
        <vt:lpwstr/>
      </vt:variant>
      <vt:variant>
        <vt:lpwstr>_Toc307451735</vt:lpwstr>
      </vt:variant>
      <vt:variant>
        <vt:i4>1114166</vt:i4>
      </vt:variant>
      <vt:variant>
        <vt:i4>884</vt:i4>
      </vt:variant>
      <vt:variant>
        <vt:i4>0</vt:i4>
      </vt:variant>
      <vt:variant>
        <vt:i4>5</vt:i4>
      </vt:variant>
      <vt:variant>
        <vt:lpwstr/>
      </vt:variant>
      <vt:variant>
        <vt:lpwstr>_Toc307451734</vt:lpwstr>
      </vt:variant>
      <vt:variant>
        <vt:i4>1114166</vt:i4>
      </vt:variant>
      <vt:variant>
        <vt:i4>878</vt:i4>
      </vt:variant>
      <vt:variant>
        <vt:i4>0</vt:i4>
      </vt:variant>
      <vt:variant>
        <vt:i4>5</vt:i4>
      </vt:variant>
      <vt:variant>
        <vt:lpwstr/>
      </vt:variant>
      <vt:variant>
        <vt:lpwstr>_Toc307451733</vt:lpwstr>
      </vt:variant>
      <vt:variant>
        <vt:i4>1114166</vt:i4>
      </vt:variant>
      <vt:variant>
        <vt:i4>872</vt:i4>
      </vt:variant>
      <vt:variant>
        <vt:i4>0</vt:i4>
      </vt:variant>
      <vt:variant>
        <vt:i4>5</vt:i4>
      </vt:variant>
      <vt:variant>
        <vt:lpwstr/>
      </vt:variant>
      <vt:variant>
        <vt:lpwstr>_Toc307451732</vt:lpwstr>
      </vt:variant>
      <vt:variant>
        <vt:i4>1114166</vt:i4>
      </vt:variant>
      <vt:variant>
        <vt:i4>866</vt:i4>
      </vt:variant>
      <vt:variant>
        <vt:i4>0</vt:i4>
      </vt:variant>
      <vt:variant>
        <vt:i4>5</vt:i4>
      </vt:variant>
      <vt:variant>
        <vt:lpwstr/>
      </vt:variant>
      <vt:variant>
        <vt:lpwstr>_Toc307451731</vt:lpwstr>
      </vt:variant>
      <vt:variant>
        <vt:i4>1114166</vt:i4>
      </vt:variant>
      <vt:variant>
        <vt:i4>860</vt:i4>
      </vt:variant>
      <vt:variant>
        <vt:i4>0</vt:i4>
      </vt:variant>
      <vt:variant>
        <vt:i4>5</vt:i4>
      </vt:variant>
      <vt:variant>
        <vt:lpwstr/>
      </vt:variant>
      <vt:variant>
        <vt:lpwstr>_Toc307451730</vt:lpwstr>
      </vt:variant>
      <vt:variant>
        <vt:i4>1048630</vt:i4>
      </vt:variant>
      <vt:variant>
        <vt:i4>854</vt:i4>
      </vt:variant>
      <vt:variant>
        <vt:i4>0</vt:i4>
      </vt:variant>
      <vt:variant>
        <vt:i4>5</vt:i4>
      </vt:variant>
      <vt:variant>
        <vt:lpwstr/>
      </vt:variant>
      <vt:variant>
        <vt:lpwstr>_Toc307451729</vt:lpwstr>
      </vt:variant>
      <vt:variant>
        <vt:i4>1048630</vt:i4>
      </vt:variant>
      <vt:variant>
        <vt:i4>848</vt:i4>
      </vt:variant>
      <vt:variant>
        <vt:i4>0</vt:i4>
      </vt:variant>
      <vt:variant>
        <vt:i4>5</vt:i4>
      </vt:variant>
      <vt:variant>
        <vt:lpwstr/>
      </vt:variant>
      <vt:variant>
        <vt:lpwstr>_Toc307451728</vt:lpwstr>
      </vt:variant>
      <vt:variant>
        <vt:i4>1048630</vt:i4>
      </vt:variant>
      <vt:variant>
        <vt:i4>842</vt:i4>
      </vt:variant>
      <vt:variant>
        <vt:i4>0</vt:i4>
      </vt:variant>
      <vt:variant>
        <vt:i4>5</vt:i4>
      </vt:variant>
      <vt:variant>
        <vt:lpwstr/>
      </vt:variant>
      <vt:variant>
        <vt:lpwstr>_Toc307451727</vt:lpwstr>
      </vt:variant>
      <vt:variant>
        <vt:i4>1048630</vt:i4>
      </vt:variant>
      <vt:variant>
        <vt:i4>836</vt:i4>
      </vt:variant>
      <vt:variant>
        <vt:i4>0</vt:i4>
      </vt:variant>
      <vt:variant>
        <vt:i4>5</vt:i4>
      </vt:variant>
      <vt:variant>
        <vt:lpwstr/>
      </vt:variant>
      <vt:variant>
        <vt:lpwstr>_Toc307451726</vt:lpwstr>
      </vt:variant>
      <vt:variant>
        <vt:i4>1048630</vt:i4>
      </vt:variant>
      <vt:variant>
        <vt:i4>830</vt:i4>
      </vt:variant>
      <vt:variant>
        <vt:i4>0</vt:i4>
      </vt:variant>
      <vt:variant>
        <vt:i4>5</vt:i4>
      </vt:variant>
      <vt:variant>
        <vt:lpwstr/>
      </vt:variant>
      <vt:variant>
        <vt:lpwstr>_Toc307451725</vt:lpwstr>
      </vt:variant>
      <vt:variant>
        <vt:i4>1048630</vt:i4>
      </vt:variant>
      <vt:variant>
        <vt:i4>824</vt:i4>
      </vt:variant>
      <vt:variant>
        <vt:i4>0</vt:i4>
      </vt:variant>
      <vt:variant>
        <vt:i4>5</vt:i4>
      </vt:variant>
      <vt:variant>
        <vt:lpwstr/>
      </vt:variant>
      <vt:variant>
        <vt:lpwstr>_Toc307451724</vt:lpwstr>
      </vt:variant>
      <vt:variant>
        <vt:i4>1048630</vt:i4>
      </vt:variant>
      <vt:variant>
        <vt:i4>818</vt:i4>
      </vt:variant>
      <vt:variant>
        <vt:i4>0</vt:i4>
      </vt:variant>
      <vt:variant>
        <vt:i4>5</vt:i4>
      </vt:variant>
      <vt:variant>
        <vt:lpwstr/>
      </vt:variant>
      <vt:variant>
        <vt:lpwstr>_Toc307451723</vt:lpwstr>
      </vt:variant>
      <vt:variant>
        <vt:i4>1048630</vt:i4>
      </vt:variant>
      <vt:variant>
        <vt:i4>812</vt:i4>
      </vt:variant>
      <vt:variant>
        <vt:i4>0</vt:i4>
      </vt:variant>
      <vt:variant>
        <vt:i4>5</vt:i4>
      </vt:variant>
      <vt:variant>
        <vt:lpwstr/>
      </vt:variant>
      <vt:variant>
        <vt:lpwstr>_Toc307451722</vt:lpwstr>
      </vt:variant>
      <vt:variant>
        <vt:i4>1048630</vt:i4>
      </vt:variant>
      <vt:variant>
        <vt:i4>806</vt:i4>
      </vt:variant>
      <vt:variant>
        <vt:i4>0</vt:i4>
      </vt:variant>
      <vt:variant>
        <vt:i4>5</vt:i4>
      </vt:variant>
      <vt:variant>
        <vt:lpwstr/>
      </vt:variant>
      <vt:variant>
        <vt:lpwstr>_Toc307451721</vt:lpwstr>
      </vt:variant>
      <vt:variant>
        <vt:i4>1048630</vt:i4>
      </vt:variant>
      <vt:variant>
        <vt:i4>800</vt:i4>
      </vt:variant>
      <vt:variant>
        <vt:i4>0</vt:i4>
      </vt:variant>
      <vt:variant>
        <vt:i4>5</vt:i4>
      </vt:variant>
      <vt:variant>
        <vt:lpwstr/>
      </vt:variant>
      <vt:variant>
        <vt:lpwstr>_Toc307451720</vt:lpwstr>
      </vt:variant>
      <vt:variant>
        <vt:i4>1245238</vt:i4>
      </vt:variant>
      <vt:variant>
        <vt:i4>794</vt:i4>
      </vt:variant>
      <vt:variant>
        <vt:i4>0</vt:i4>
      </vt:variant>
      <vt:variant>
        <vt:i4>5</vt:i4>
      </vt:variant>
      <vt:variant>
        <vt:lpwstr/>
      </vt:variant>
      <vt:variant>
        <vt:lpwstr>_Toc307451719</vt:lpwstr>
      </vt:variant>
      <vt:variant>
        <vt:i4>1245238</vt:i4>
      </vt:variant>
      <vt:variant>
        <vt:i4>788</vt:i4>
      </vt:variant>
      <vt:variant>
        <vt:i4>0</vt:i4>
      </vt:variant>
      <vt:variant>
        <vt:i4>5</vt:i4>
      </vt:variant>
      <vt:variant>
        <vt:lpwstr/>
      </vt:variant>
      <vt:variant>
        <vt:lpwstr>_Toc307451718</vt:lpwstr>
      </vt:variant>
      <vt:variant>
        <vt:i4>1245238</vt:i4>
      </vt:variant>
      <vt:variant>
        <vt:i4>782</vt:i4>
      </vt:variant>
      <vt:variant>
        <vt:i4>0</vt:i4>
      </vt:variant>
      <vt:variant>
        <vt:i4>5</vt:i4>
      </vt:variant>
      <vt:variant>
        <vt:lpwstr/>
      </vt:variant>
      <vt:variant>
        <vt:lpwstr>_Toc307451717</vt:lpwstr>
      </vt:variant>
      <vt:variant>
        <vt:i4>1245238</vt:i4>
      </vt:variant>
      <vt:variant>
        <vt:i4>776</vt:i4>
      </vt:variant>
      <vt:variant>
        <vt:i4>0</vt:i4>
      </vt:variant>
      <vt:variant>
        <vt:i4>5</vt:i4>
      </vt:variant>
      <vt:variant>
        <vt:lpwstr/>
      </vt:variant>
      <vt:variant>
        <vt:lpwstr>_Toc307451716</vt:lpwstr>
      </vt:variant>
      <vt:variant>
        <vt:i4>1245238</vt:i4>
      </vt:variant>
      <vt:variant>
        <vt:i4>770</vt:i4>
      </vt:variant>
      <vt:variant>
        <vt:i4>0</vt:i4>
      </vt:variant>
      <vt:variant>
        <vt:i4>5</vt:i4>
      </vt:variant>
      <vt:variant>
        <vt:lpwstr/>
      </vt:variant>
      <vt:variant>
        <vt:lpwstr>_Toc307451715</vt:lpwstr>
      </vt:variant>
      <vt:variant>
        <vt:i4>1245238</vt:i4>
      </vt:variant>
      <vt:variant>
        <vt:i4>764</vt:i4>
      </vt:variant>
      <vt:variant>
        <vt:i4>0</vt:i4>
      </vt:variant>
      <vt:variant>
        <vt:i4>5</vt:i4>
      </vt:variant>
      <vt:variant>
        <vt:lpwstr/>
      </vt:variant>
      <vt:variant>
        <vt:lpwstr>_Toc307451714</vt:lpwstr>
      </vt:variant>
      <vt:variant>
        <vt:i4>1245238</vt:i4>
      </vt:variant>
      <vt:variant>
        <vt:i4>758</vt:i4>
      </vt:variant>
      <vt:variant>
        <vt:i4>0</vt:i4>
      </vt:variant>
      <vt:variant>
        <vt:i4>5</vt:i4>
      </vt:variant>
      <vt:variant>
        <vt:lpwstr/>
      </vt:variant>
      <vt:variant>
        <vt:lpwstr>_Toc307451713</vt:lpwstr>
      </vt:variant>
      <vt:variant>
        <vt:i4>1245238</vt:i4>
      </vt:variant>
      <vt:variant>
        <vt:i4>752</vt:i4>
      </vt:variant>
      <vt:variant>
        <vt:i4>0</vt:i4>
      </vt:variant>
      <vt:variant>
        <vt:i4>5</vt:i4>
      </vt:variant>
      <vt:variant>
        <vt:lpwstr/>
      </vt:variant>
      <vt:variant>
        <vt:lpwstr>_Toc307451712</vt:lpwstr>
      </vt:variant>
      <vt:variant>
        <vt:i4>1245238</vt:i4>
      </vt:variant>
      <vt:variant>
        <vt:i4>746</vt:i4>
      </vt:variant>
      <vt:variant>
        <vt:i4>0</vt:i4>
      </vt:variant>
      <vt:variant>
        <vt:i4>5</vt:i4>
      </vt:variant>
      <vt:variant>
        <vt:lpwstr/>
      </vt:variant>
      <vt:variant>
        <vt:lpwstr>_Toc307451711</vt:lpwstr>
      </vt:variant>
      <vt:variant>
        <vt:i4>1245238</vt:i4>
      </vt:variant>
      <vt:variant>
        <vt:i4>740</vt:i4>
      </vt:variant>
      <vt:variant>
        <vt:i4>0</vt:i4>
      </vt:variant>
      <vt:variant>
        <vt:i4>5</vt:i4>
      </vt:variant>
      <vt:variant>
        <vt:lpwstr/>
      </vt:variant>
      <vt:variant>
        <vt:lpwstr>_Toc307451710</vt:lpwstr>
      </vt:variant>
      <vt:variant>
        <vt:i4>1179702</vt:i4>
      </vt:variant>
      <vt:variant>
        <vt:i4>734</vt:i4>
      </vt:variant>
      <vt:variant>
        <vt:i4>0</vt:i4>
      </vt:variant>
      <vt:variant>
        <vt:i4>5</vt:i4>
      </vt:variant>
      <vt:variant>
        <vt:lpwstr/>
      </vt:variant>
      <vt:variant>
        <vt:lpwstr>_Toc307451709</vt:lpwstr>
      </vt:variant>
      <vt:variant>
        <vt:i4>1179702</vt:i4>
      </vt:variant>
      <vt:variant>
        <vt:i4>728</vt:i4>
      </vt:variant>
      <vt:variant>
        <vt:i4>0</vt:i4>
      </vt:variant>
      <vt:variant>
        <vt:i4>5</vt:i4>
      </vt:variant>
      <vt:variant>
        <vt:lpwstr/>
      </vt:variant>
      <vt:variant>
        <vt:lpwstr>_Toc307451708</vt:lpwstr>
      </vt:variant>
      <vt:variant>
        <vt:i4>1179702</vt:i4>
      </vt:variant>
      <vt:variant>
        <vt:i4>722</vt:i4>
      </vt:variant>
      <vt:variant>
        <vt:i4>0</vt:i4>
      </vt:variant>
      <vt:variant>
        <vt:i4>5</vt:i4>
      </vt:variant>
      <vt:variant>
        <vt:lpwstr/>
      </vt:variant>
      <vt:variant>
        <vt:lpwstr>_Toc307451707</vt:lpwstr>
      </vt:variant>
      <vt:variant>
        <vt:i4>1179702</vt:i4>
      </vt:variant>
      <vt:variant>
        <vt:i4>716</vt:i4>
      </vt:variant>
      <vt:variant>
        <vt:i4>0</vt:i4>
      </vt:variant>
      <vt:variant>
        <vt:i4>5</vt:i4>
      </vt:variant>
      <vt:variant>
        <vt:lpwstr/>
      </vt:variant>
      <vt:variant>
        <vt:lpwstr>_Toc307451706</vt:lpwstr>
      </vt:variant>
      <vt:variant>
        <vt:i4>1179702</vt:i4>
      </vt:variant>
      <vt:variant>
        <vt:i4>710</vt:i4>
      </vt:variant>
      <vt:variant>
        <vt:i4>0</vt:i4>
      </vt:variant>
      <vt:variant>
        <vt:i4>5</vt:i4>
      </vt:variant>
      <vt:variant>
        <vt:lpwstr/>
      </vt:variant>
      <vt:variant>
        <vt:lpwstr>_Toc307451705</vt:lpwstr>
      </vt:variant>
      <vt:variant>
        <vt:i4>1179702</vt:i4>
      </vt:variant>
      <vt:variant>
        <vt:i4>704</vt:i4>
      </vt:variant>
      <vt:variant>
        <vt:i4>0</vt:i4>
      </vt:variant>
      <vt:variant>
        <vt:i4>5</vt:i4>
      </vt:variant>
      <vt:variant>
        <vt:lpwstr/>
      </vt:variant>
      <vt:variant>
        <vt:lpwstr>_Toc307451704</vt:lpwstr>
      </vt:variant>
      <vt:variant>
        <vt:i4>1179702</vt:i4>
      </vt:variant>
      <vt:variant>
        <vt:i4>698</vt:i4>
      </vt:variant>
      <vt:variant>
        <vt:i4>0</vt:i4>
      </vt:variant>
      <vt:variant>
        <vt:i4>5</vt:i4>
      </vt:variant>
      <vt:variant>
        <vt:lpwstr/>
      </vt:variant>
      <vt:variant>
        <vt:lpwstr>_Toc307451703</vt:lpwstr>
      </vt:variant>
      <vt:variant>
        <vt:i4>1179702</vt:i4>
      </vt:variant>
      <vt:variant>
        <vt:i4>692</vt:i4>
      </vt:variant>
      <vt:variant>
        <vt:i4>0</vt:i4>
      </vt:variant>
      <vt:variant>
        <vt:i4>5</vt:i4>
      </vt:variant>
      <vt:variant>
        <vt:lpwstr/>
      </vt:variant>
      <vt:variant>
        <vt:lpwstr>_Toc307451702</vt:lpwstr>
      </vt:variant>
      <vt:variant>
        <vt:i4>1179702</vt:i4>
      </vt:variant>
      <vt:variant>
        <vt:i4>686</vt:i4>
      </vt:variant>
      <vt:variant>
        <vt:i4>0</vt:i4>
      </vt:variant>
      <vt:variant>
        <vt:i4>5</vt:i4>
      </vt:variant>
      <vt:variant>
        <vt:lpwstr/>
      </vt:variant>
      <vt:variant>
        <vt:lpwstr>_Toc307451701</vt:lpwstr>
      </vt:variant>
      <vt:variant>
        <vt:i4>1179702</vt:i4>
      </vt:variant>
      <vt:variant>
        <vt:i4>680</vt:i4>
      </vt:variant>
      <vt:variant>
        <vt:i4>0</vt:i4>
      </vt:variant>
      <vt:variant>
        <vt:i4>5</vt:i4>
      </vt:variant>
      <vt:variant>
        <vt:lpwstr/>
      </vt:variant>
      <vt:variant>
        <vt:lpwstr>_Toc307451700</vt:lpwstr>
      </vt:variant>
      <vt:variant>
        <vt:i4>1769527</vt:i4>
      </vt:variant>
      <vt:variant>
        <vt:i4>674</vt:i4>
      </vt:variant>
      <vt:variant>
        <vt:i4>0</vt:i4>
      </vt:variant>
      <vt:variant>
        <vt:i4>5</vt:i4>
      </vt:variant>
      <vt:variant>
        <vt:lpwstr/>
      </vt:variant>
      <vt:variant>
        <vt:lpwstr>_Toc307451699</vt:lpwstr>
      </vt:variant>
      <vt:variant>
        <vt:i4>1769527</vt:i4>
      </vt:variant>
      <vt:variant>
        <vt:i4>668</vt:i4>
      </vt:variant>
      <vt:variant>
        <vt:i4>0</vt:i4>
      </vt:variant>
      <vt:variant>
        <vt:i4>5</vt:i4>
      </vt:variant>
      <vt:variant>
        <vt:lpwstr/>
      </vt:variant>
      <vt:variant>
        <vt:lpwstr>_Toc307451698</vt:lpwstr>
      </vt:variant>
      <vt:variant>
        <vt:i4>1769527</vt:i4>
      </vt:variant>
      <vt:variant>
        <vt:i4>662</vt:i4>
      </vt:variant>
      <vt:variant>
        <vt:i4>0</vt:i4>
      </vt:variant>
      <vt:variant>
        <vt:i4>5</vt:i4>
      </vt:variant>
      <vt:variant>
        <vt:lpwstr/>
      </vt:variant>
      <vt:variant>
        <vt:lpwstr>_Toc307451697</vt:lpwstr>
      </vt:variant>
      <vt:variant>
        <vt:i4>1769527</vt:i4>
      </vt:variant>
      <vt:variant>
        <vt:i4>656</vt:i4>
      </vt:variant>
      <vt:variant>
        <vt:i4>0</vt:i4>
      </vt:variant>
      <vt:variant>
        <vt:i4>5</vt:i4>
      </vt:variant>
      <vt:variant>
        <vt:lpwstr/>
      </vt:variant>
      <vt:variant>
        <vt:lpwstr>_Toc307451696</vt:lpwstr>
      </vt:variant>
      <vt:variant>
        <vt:i4>1769527</vt:i4>
      </vt:variant>
      <vt:variant>
        <vt:i4>650</vt:i4>
      </vt:variant>
      <vt:variant>
        <vt:i4>0</vt:i4>
      </vt:variant>
      <vt:variant>
        <vt:i4>5</vt:i4>
      </vt:variant>
      <vt:variant>
        <vt:lpwstr/>
      </vt:variant>
      <vt:variant>
        <vt:lpwstr>_Toc307451695</vt:lpwstr>
      </vt:variant>
      <vt:variant>
        <vt:i4>1769527</vt:i4>
      </vt:variant>
      <vt:variant>
        <vt:i4>644</vt:i4>
      </vt:variant>
      <vt:variant>
        <vt:i4>0</vt:i4>
      </vt:variant>
      <vt:variant>
        <vt:i4>5</vt:i4>
      </vt:variant>
      <vt:variant>
        <vt:lpwstr/>
      </vt:variant>
      <vt:variant>
        <vt:lpwstr>_Toc307451694</vt:lpwstr>
      </vt:variant>
      <vt:variant>
        <vt:i4>1769527</vt:i4>
      </vt:variant>
      <vt:variant>
        <vt:i4>638</vt:i4>
      </vt:variant>
      <vt:variant>
        <vt:i4>0</vt:i4>
      </vt:variant>
      <vt:variant>
        <vt:i4>5</vt:i4>
      </vt:variant>
      <vt:variant>
        <vt:lpwstr/>
      </vt:variant>
      <vt:variant>
        <vt:lpwstr>_Toc307451693</vt:lpwstr>
      </vt:variant>
      <vt:variant>
        <vt:i4>1769527</vt:i4>
      </vt:variant>
      <vt:variant>
        <vt:i4>632</vt:i4>
      </vt:variant>
      <vt:variant>
        <vt:i4>0</vt:i4>
      </vt:variant>
      <vt:variant>
        <vt:i4>5</vt:i4>
      </vt:variant>
      <vt:variant>
        <vt:lpwstr/>
      </vt:variant>
      <vt:variant>
        <vt:lpwstr>_Toc307451692</vt:lpwstr>
      </vt:variant>
      <vt:variant>
        <vt:i4>1769527</vt:i4>
      </vt:variant>
      <vt:variant>
        <vt:i4>626</vt:i4>
      </vt:variant>
      <vt:variant>
        <vt:i4>0</vt:i4>
      </vt:variant>
      <vt:variant>
        <vt:i4>5</vt:i4>
      </vt:variant>
      <vt:variant>
        <vt:lpwstr/>
      </vt:variant>
      <vt:variant>
        <vt:lpwstr>_Toc307451691</vt:lpwstr>
      </vt:variant>
      <vt:variant>
        <vt:i4>1769527</vt:i4>
      </vt:variant>
      <vt:variant>
        <vt:i4>620</vt:i4>
      </vt:variant>
      <vt:variant>
        <vt:i4>0</vt:i4>
      </vt:variant>
      <vt:variant>
        <vt:i4>5</vt:i4>
      </vt:variant>
      <vt:variant>
        <vt:lpwstr/>
      </vt:variant>
      <vt:variant>
        <vt:lpwstr>_Toc307451690</vt:lpwstr>
      </vt:variant>
      <vt:variant>
        <vt:i4>1703991</vt:i4>
      </vt:variant>
      <vt:variant>
        <vt:i4>614</vt:i4>
      </vt:variant>
      <vt:variant>
        <vt:i4>0</vt:i4>
      </vt:variant>
      <vt:variant>
        <vt:i4>5</vt:i4>
      </vt:variant>
      <vt:variant>
        <vt:lpwstr/>
      </vt:variant>
      <vt:variant>
        <vt:lpwstr>_Toc307451689</vt:lpwstr>
      </vt:variant>
      <vt:variant>
        <vt:i4>1703991</vt:i4>
      </vt:variant>
      <vt:variant>
        <vt:i4>608</vt:i4>
      </vt:variant>
      <vt:variant>
        <vt:i4>0</vt:i4>
      </vt:variant>
      <vt:variant>
        <vt:i4>5</vt:i4>
      </vt:variant>
      <vt:variant>
        <vt:lpwstr/>
      </vt:variant>
      <vt:variant>
        <vt:lpwstr>_Toc307451688</vt:lpwstr>
      </vt:variant>
      <vt:variant>
        <vt:i4>1703991</vt:i4>
      </vt:variant>
      <vt:variant>
        <vt:i4>602</vt:i4>
      </vt:variant>
      <vt:variant>
        <vt:i4>0</vt:i4>
      </vt:variant>
      <vt:variant>
        <vt:i4>5</vt:i4>
      </vt:variant>
      <vt:variant>
        <vt:lpwstr/>
      </vt:variant>
      <vt:variant>
        <vt:lpwstr>_Toc307451687</vt:lpwstr>
      </vt:variant>
      <vt:variant>
        <vt:i4>1703991</vt:i4>
      </vt:variant>
      <vt:variant>
        <vt:i4>596</vt:i4>
      </vt:variant>
      <vt:variant>
        <vt:i4>0</vt:i4>
      </vt:variant>
      <vt:variant>
        <vt:i4>5</vt:i4>
      </vt:variant>
      <vt:variant>
        <vt:lpwstr/>
      </vt:variant>
      <vt:variant>
        <vt:lpwstr>_Toc307451686</vt:lpwstr>
      </vt:variant>
      <vt:variant>
        <vt:i4>1703991</vt:i4>
      </vt:variant>
      <vt:variant>
        <vt:i4>590</vt:i4>
      </vt:variant>
      <vt:variant>
        <vt:i4>0</vt:i4>
      </vt:variant>
      <vt:variant>
        <vt:i4>5</vt:i4>
      </vt:variant>
      <vt:variant>
        <vt:lpwstr/>
      </vt:variant>
      <vt:variant>
        <vt:lpwstr>_Toc307451685</vt:lpwstr>
      </vt:variant>
      <vt:variant>
        <vt:i4>1703991</vt:i4>
      </vt:variant>
      <vt:variant>
        <vt:i4>584</vt:i4>
      </vt:variant>
      <vt:variant>
        <vt:i4>0</vt:i4>
      </vt:variant>
      <vt:variant>
        <vt:i4>5</vt:i4>
      </vt:variant>
      <vt:variant>
        <vt:lpwstr/>
      </vt:variant>
      <vt:variant>
        <vt:lpwstr>_Toc307451684</vt:lpwstr>
      </vt:variant>
      <vt:variant>
        <vt:i4>1703991</vt:i4>
      </vt:variant>
      <vt:variant>
        <vt:i4>578</vt:i4>
      </vt:variant>
      <vt:variant>
        <vt:i4>0</vt:i4>
      </vt:variant>
      <vt:variant>
        <vt:i4>5</vt:i4>
      </vt:variant>
      <vt:variant>
        <vt:lpwstr/>
      </vt:variant>
      <vt:variant>
        <vt:lpwstr>_Toc307451683</vt:lpwstr>
      </vt:variant>
      <vt:variant>
        <vt:i4>1703991</vt:i4>
      </vt:variant>
      <vt:variant>
        <vt:i4>572</vt:i4>
      </vt:variant>
      <vt:variant>
        <vt:i4>0</vt:i4>
      </vt:variant>
      <vt:variant>
        <vt:i4>5</vt:i4>
      </vt:variant>
      <vt:variant>
        <vt:lpwstr/>
      </vt:variant>
      <vt:variant>
        <vt:lpwstr>_Toc307451682</vt:lpwstr>
      </vt:variant>
      <vt:variant>
        <vt:i4>1703991</vt:i4>
      </vt:variant>
      <vt:variant>
        <vt:i4>566</vt:i4>
      </vt:variant>
      <vt:variant>
        <vt:i4>0</vt:i4>
      </vt:variant>
      <vt:variant>
        <vt:i4>5</vt:i4>
      </vt:variant>
      <vt:variant>
        <vt:lpwstr/>
      </vt:variant>
      <vt:variant>
        <vt:lpwstr>_Toc307451681</vt:lpwstr>
      </vt:variant>
      <vt:variant>
        <vt:i4>1703991</vt:i4>
      </vt:variant>
      <vt:variant>
        <vt:i4>560</vt:i4>
      </vt:variant>
      <vt:variant>
        <vt:i4>0</vt:i4>
      </vt:variant>
      <vt:variant>
        <vt:i4>5</vt:i4>
      </vt:variant>
      <vt:variant>
        <vt:lpwstr/>
      </vt:variant>
      <vt:variant>
        <vt:lpwstr>_Toc307451680</vt:lpwstr>
      </vt:variant>
      <vt:variant>
        <vt:i4>1376311</vt:i4>
      </vt:variant>
      <vt:variant>
        <vt:i4>554</vt:i4>
      </vt:variant>
      <vt:variant>
        <vt:i4>0</vt:i4>
      </vt:variant>
      <vt:variant>
        <vt:i4>5</vt:i4>
      </vt:variant>
      <vt:variant>
        <vt:lpwstr/>
      </vt:variant>
      <vt:variant>
        <vt:lpwstr>_Toc307451679</vt:lpwstr>
      </vt:variant>
      <vt:variant>
        <vt:i4>1376311</vt:i4>
      </vt:variant>
      <vt:variant>
        <vt:i4>548</vt:i4>
      </vt:variant>
      <vt:variant>
        <vt:i4>0</vt:i4>
      </vt:variant>
      <vt:variant>
        <vt:i4>5</vt:i4>
      </vt:variant>
      <vt:variant>
        <vt:lpwstr/>
      </vt:variant>
      <vt:variant>
        <vt:lpwstr>_Toc307451678</vt:lpwstr>
      </vt:variant>
      <vt:variant>
        <vt:i4>1376311</vt:i4>
      </vt:variant>
      <vt:variant>
        <vt:i4>542</vt:i4>
      </vt:variant>
      <vt:variant>
        <vt:i4>0</vt:i4>
      </vt:variant>
      <vt:variant>
        <vt:i4>5</vt:i4>
      </vt:variant>
      <vt:variant>
        <vt:lpwstr/>
      </vt:variant>
      <vt:variant>
        <vt:lpwstr>_Toc307451677</vt:lpwstr>
      </vt:variant>
      <vt:variant>
        <vt:i4>1376311</vt:i4>
      </vt:variant>
      <vt:variant>
        <vt:i4>536</vt:i4>
      </vt:variant>
      <vt:variant>
        <vt:i4>0</vt:i4>
      </vt:variant>
      <vt:variant>
        <vt:i4>5</vt:i4>
      </vt:variant>
      <vt:variant>
        <vt:lpwstr/>
      </vt:variant>
      <vt:variant>
        <vt:lpwstr>_Toc307451676</vt:lpwstr>
      </vt:variant>
      <vt:variant>
        <vt:i4>1376311</vt:i4>
      </vt:variant>
      <vt:variant>
        <vt:i4>530</vt:i4>
      </vt:variant>
      <vt:variant>
        <vt:i4>0</vt:i4>
      </vt:variant>
      <vt:variant>
        <vt:i4>5</vt:i4>
      </vt:variant>
      <vt:variant>
        <vt:lpwstr/>
      </vt:variant>
      <vt:variant>
        <vt:lpwstr>_Toc307451675</vt:lpwstr>
      </vt:variant>
      <vt:variant>
        <vt:i4>1376311</vt:i4>
      </vt:variant>
      <vt:variant>
        <vt:i4>524</vt:i4>
      </vt:variant>
      <vt:variant>
        <vt:i4>0</vt:i4>
      </vt:variant>
      <vt:variant>
        <vt:i4>5</vt:i4>
      </vt:variant>
      <vt:variant>
        <vt:lpwstr/>
      </vt:variant>
      <vt:variant>
        <vt:lpwstr>_Toc307451674</vt:lpwstr>
      </vt:variant>
      <vt:variant>
        <vt:i4>1376311</vt:i4>
      </vt:variant>
      <vt:variant>
        <vt:i4>518</vt:i4>
      </vt:variant>
      <vt:variant>
        <vt:i4>0</vt:i4>
      </vt:variant>
      <vt:variant>
        <vt:i4>5</vt:i4>
      </vt:variant>
      <vt:variant>
        <vt:lpwstr/>
      </vt:variant>
      <vt:variant>
        <vt:lpwstr>_Toc307451673</vt:lpwstr>
      </vt:variant>
      <vt:variant>
        <vt:i4>1376311</vt:i4>
      </vt:variant>
      <vt:variant>
        <vt:i4>512</vt:i4>
      </vt:variant>
      <vt:variant>
        <vt:i4>0</vt:i4>
      </vt:variant>
      <vt:variant>
        <vt:i4>5</vt:i4>
      </vt:variant>
      <vt:variant>
        <vt:lpwstr/>
      </vt:variant>
      <vt:variant>
        <vt:lpwstr>_Toc307451672</vt:lpwstr>
      </vt:variant>
      <vt:variant>
        <vt:i4>1376311</vt:i4>
      </vt:variant>
      <vt:variant>
        <vt:i4>506</vt:i4>
      </vt:variant>
      <vt:variant>
        <vt:i4>0</vt:i4>
      </vt:variant>
      <vt:variant>
        <vt:i4>5</vt:i4>
      </vt:variant>
      <vt:variant>
        <vt:lpwstr/>
      </vt:variant>
      <vt:variant>
        <vt:lpwstr>_Toc307451671</vt:lpwstr>
      </vt:variant>
      <vt:variant>
        <vt:i4>1376311</vt:i4>
      </vt:variant>
      <vt:variant>
        <vt:i4>500</vt:i4>
      </vt:variant>
      <vt:variant>
        <vt:i4>0</vt:i4>
      </vt:variant>
      <vt:variant>
        <vt:i4>5</vt:i4>
      </vt:variant>
      <vt:variant>
        <vt:lpwstr/>
      </vt:variant>
      <vt:variant>
        <vt:lpwstr>_Toc307451670</vt:lpwstr>
      </vt:variant>
      <vt:variant>
        <vt:i4>1310775</vt:i4>
      </vt:variant>
      <vt:variant>
        <vt:i4>494</vt:i4>
      </vt:variant>
      <vt:variant>
        <vt:i4>0</vt:i4>
      </vt:variant>
      <vt:variant>
        <vt:i4>5</vt:i4>
      </vt:variant>
      <vt:variant>
        <vt:lpwstr/>
      </vt:variant>
      <vt:variant>
        <vt:lpwstr>_Toc307451669</vt:lpwstr>
      </vt:variant>
      <vt:variant>
        <vt:i4>1310775</vt:i4>
      </vt:variant>
      <vt:variant>
        <vt:i4>488</vt:i4>
      </vt:variant>
      <vt:variant>
        <vt:i4>0</vt:i4>
      </vt:variant>
      <vt:variant>
        <vt:i4>5</vt:i4>
      </vt:variant>
      <vt:variant>
        <vt:lpwstr/>
      </vt:variant>
      <vt:variant>
        <vt:lpwstr>_Toc307451668</vt:lpwstr>
      </vt:variant>
      <vt:variant>
        <vt:i4>1310775</vt:i4>
      </vt:variant>
      <vt:variant>
        <vt:i4>482</vt:i4>
      </vt:variant>
      <vt:variant>
        <vt:i4>0</vt:i4>
      </vt:variant>
      <vt:variant>
        <vt:i4>5</vt:i4>
      </vt:variant>
      <vt:variant>
        <vt:lpwstr/>
      </vt:variant>
      <vt:variant>
        <vt:lpwstr>_Toc307451667</vt:lpwstr>
      </vt:variant>
      <vt:variant>
        <vt:i4>1310775</vt:i4>
      </vt:variant>
      <vt:variant>
        <vt:i4>476</vt:i4>
      </vt:variant>
      <vt:variant>
        <vt:i4>0</vt:i4>
      </vt:variant>
      <vt:variant>
        <vt:i4>5</vt:i4>
      </vt:variant>
      <vt:variant>
        <vt:lpwstr/>
      </vt:variant>
      <vt:variant>
        <vt:lpwstr>_Toc307451666</vt:lpwstr>
      </vt:variant>
      <vt:variant>
        <vt:i4>1310775</vt:i4>
      </vt:variant>
      <vt:variant>
        <vt:i4>470</vt:i4>
      </vt:variant>
      <vt:variant>
        <vt:i4>0</vt:i4>
      </vt:variant>
      <vt:variant>
        <vt:i4>5</vt:i4>
      </vt:variant>
      <vt:variant>
        <vt:lpwstr/>
      </vt:variant>
      <vt:variant>
        <vt:lpwstr>_Toc307451665</vt:lpwstr>
      </vt:variant>
      <vt:variant>
        <vt:i4>1310775</vt:i4>
      </vt:variant>
      <vt:variant>
        <vt:i4>464</vt:i4>
      </vt:variant>
      <vt:variant>
        <vt:i4>0</vt:i4>
      </vt:variant>
      <vt:variant>
        <vt:i4>5</vt:i4>
      </vt:variant>
      <vt:variant>
        <vt:lpwstr/>
      </vt:variant>
      <vt:variant>
        <vt:lpwstr>_Toc307451664</vt:lpwstr>
      </vt:variant>
      <vt:variant>
        <vt:i4>1310775</vt:i4>
      </vt:variant>
      <vt:variant>
        <vt:i4>458</vt:i4>
      </vt:variant>
      <vt:variant>
        <vt:i4>0</vt:i4>
      </vt:variant>
      <vt:variant>
        <vt:i4>5</vt:i4>
      </vt:variant>
      <vt:variant>
        <vt:lpwstr/>
      </vt:variant>
      <vt:variant>
        <vt:lpwstr>_Toc307451663</vt:lpwstr>
      </vt:variant>
      <vt:variant>
        <vt:i4>1310775</vt:i4>
      </vt:variant>
      <vt:variant>
        <vt:i4>452</vt:i4>
      </vt:variant>
      <vt:variant>
        <vt:i4>0</vt:i4>
      </vt:variant>
      <vt:variant>
        <vt:i4>5</vt:i4>
      </vt:variant>
      <vt:variant>
        <vt:lpwstr/>
      </vt:variant>
      <vt:variant>
        <vt:lpwstr>_Toc307451662</vt:lpwstr>
      </vt:variant>
      <vt:variant>
        <vt:i4>1310775</vt:i4>
      </vt:variant>
      <vt:variant>
        <vt:i4>446</vt:i4>
      </vt:variant>
      <vt:variant>
        <vt:i4>0</vt:i4>
      </vt:variant>
      <vt:variant>
        <vt:i4>5</vt:i4>
      </vt:variant>
      <vt:variant>
        <vt:lpwstr/>
      </vt:variant>
      <vt:variant>
        <vt:lpwstr>_Toc307451661</vt:lpwstr>
      </vt:variant>
      <vt:variant>
        <vt:i4>1310775</vt:i4>
      </vt:variant>
      <vt:variant>
        <vt:i4>440</vt:i4>
      </vt:variant>
      <vt:variant>
        <vt:i4>0</vt:i4>
      </vt:variant>
      <vt:variant>
        <vt:i4>5</vt:i4>
      </vt:variant>
      <vt:variant>
        <vt:lpwstr/>
      </vt:variant>
      <vt:variant>
        <vt:lpwstr>_Toc307451660</vt:lpwstr>
      </vt:variant>
      <vt:variant>
        <vt:i4>1507383</vt:i4>
      </vt:variant>
      <vt:variant>
        <vt:i4>434</vt:i4>
      </vt:variant>
      <vt:variant>
        <vt:i4>0</vt:i4>
      </vt:variant>
      <vt:variant>
        <vt:i4>5</vt:i4>
      </vt:variant>
      <vt:variant>
        <vt:lpwstr/>
      </vt:variant>
      <vt:variant>
        <vt:lpwstr>_Toc307451659</vt:lpwstr>
      </vt:variant>
      <vt:variant>
        <vt:i4>1507383</vt:i4>
      </vt:variant>
      <vt:variant>
        <vt:i4>428</vt:i4>
      </vt:variant>
      <vt:variant>
        <vt:i4>0</vt:i4>
      </vt:variant>
      <vt:variant>
        <vt:i4>5</vt:i4>
      </vt:variant>
      <vt:variant>
        <vt:lpwstr/>
      </vt:variant>
      <vt:variant>
        <vt:lpwstr>_Toc307451658</vt:lpwstr>
      </vt:variant>
      <vt:variant>
        <vt:i4>1507383</vt:i4>
      </vt:variant>
      <vt:variant>
        <vt:i4>422</vt:i4>
      </vt:variant>
      <vt:variant>
        <vt:i4>0</vt:i4>
      </vt:variant>
      <vt:variant>
        <vt:i4>5</vt:i4>
      </vt:variant>
      <vt:variant>
        <vt:lpwstr/>
      </vt:variant>
      <vt:variant>
        <vt:lpwstr>_Toc307451657</vt:lpwstr>
      </vt:variant>
      <vt:variant>
        <vt:i4>1507383</vt:i4>
      </vt:variant>
      <vt:variant>
        <vt:i4>416</vt:i4>
      </vt:variant>
      <vt:variant>
        <vt:i4>0</vt:i4>
      </vt:variant>
      <vt:variant>
        <vt:i4>5</vt:i4>
      </vt:variant>
      <vt:variant>
        <vt:lpwstr/>
      </vt:variant>
      <vt:variant>
        <vt:lpwstr>_Toc307451656</vt:lpwstr>
      </vt:variant>
      <vt:variant>
        <vt:i4>1507383</vt:i4>
      </vt:variant>
      <vt:variant>
        <vt:i4>410</vt:i4>
      </vt:variant>
      <vt:variant>
        <vt:i4>0</vt:i4>
      </vt:variant>
      <vt:variant>
        <vt:i4>5</vt:i4>
      </vt:variant>
      <vt:variant>
        <vt:lpwstr/>
      </vt:variant>
      <vt:variant>
        <vt:lpwstr>_Toc307451655</vt:lpwstr>
      </vt:variant>
      <vt:variant>
        <vt:i4>1507383</vt:i4>
      </vt:variant>
      <vt:variant>
        <vt:i4>404</vt:i4>
      </vt:variant>
      <vt:variant>
        <vt:i4>0</vt:i4>
      </vt:variant>
      <vt:variant>
        <vt:i4>5</vt:i4>
      </vt:variant>
      <vt:variant>
        <vt:lpwstr/>
      </vt:variant>
      <vt:variant>
        <vt:lpwstr>_Toc307451654</vt:lpwstr>
      </vt:variant>
      <vt:variant>
        <vt:i4>1507383</vt:i4>
      </vt:variant>
      <vt:variant>
        <vt:i4>398</vt:i4>
      </vt:variant>
      <vt:variant>
        <vt:i4>0</vt:i4>
      </vt:variant>
      <vt:variant>
        <vt:i4>5</vt:i4>
      </vt:variant>
      <vt:variant>
        <vt:lpwstr/>
      </vt:variant>
      <vt:variant>
        <vt:lpwstr>_Toc307451653</vt:lpwstr>
      </vt:variant>
      <vt:variant>
        <vt:i4>1507383</vt:i4>
      </vt:variant>
      <vt:variant>
        <vt:i4>392</vt:i4>
      </vt:variant>
      <vt:variant>
        <vt:i4>0</vt:i4>
      </vt:variant>
      <vt:variant>
        <vt:i4>5</vt:i4>
      </vt:variant>
      <vt:variant>
        <vt:lpwstr/>
      </vt:variant>
      <vt:variant>
        <vt:lpwstr>_Toc307451652</vt:lpwstr>
      </vt:variant>
      <vt:variant>
        <vt:i4>1507383</vt:i4>
      </vt:variant>
      <vt:variant>
        <vt:i4>386</vt:i4>
      </vt:variant>
      <vt:variant>
        <vt:i4>0</vt:i4>
      </vt:variant>
      <vt:variant>
        <vt:i4>5</vt:i4>
      </vt:variant>
      <vt:variant>
        <vt:lpwstr/>
      </vt:variant>
      <vt:variant>
        <vt:lpwstr>_Toc307451651</vt:lpwstr>
      </vt:variant>
      <vt:variant>
        <vt:i4>1507383</vt:i4>
      </vt:variant>
      <vt:variant>
        <vt:i4>380</vt:i4>
      </vt:variant>
      <vt:variant>
        <vt:i4>0</vt:i4>
      </vt:variant>
      <vt:variant>
        <vt:i4>5</vt:i4>
      </vt:variant>
      <vt:variant>
        <vt:lpwstr/>
      </vt:variant>
      <vt:variant>
        <vt:lpwstr>_Toc307451650</vt:lpwstr>
      </vt:variant>
      <vt:variant>
        <vt:i4>1441847</vt:i4>
      </vt:variant>
      <vt:variant>
        <vt:i4>374</vt:i4>
      </vt:variant>
      <vt:variant>
        <vt:i4>0</vt:i4>
      </vt:variant>
      <vt:variant>
        <vt:i4>5</vt:i4>
      </vt:variant>
      <vt:variant>
        <vt:lpwstr/>
      </vt:variant>
      <vt:variant>
        <vt:lpwstr>_Toc307451649</vt:lpwstr>
      </vt:variant>
      <vt:variant>
        <vt:i4>1441847</vt:i4>
      </vt:variant>
      <vt:variant>
        <vt:i4>368</vt:i4>
      </vt:variant>
      <vt:variant>
        <vt:i4>0</vt:i4>
      </vt:variant>
      <vt:variant>
        <vt:i4>5</vt:i4>
      </vt:variant>
      <vt:variant>
        <vt:lpwstr/>
      </vt:variant>
      <vt:variant>
        <vt:lpwstr>_Toc307451648</vt:lpwstr>
      </vt:variant>
      <vt:variant>
        <vt:i4>1441847</vt:i4>
      </vt:variant>
      <vt:variant>
        <vt:i4>362</vt:i4>
      </vt:variant>
      <vt:variant>
        <vt:i4>0</vt:i4>
      </vt:variant>
      <vt:variant>
        <vt:i4>5</vt:i4>
      </vt:variant>
      <vt:variant>
        <vt:lpwstr/>
      </vt:variant>
      <vt:variant>
        <vt:lpwstr>_Toc307451647</vt:lpwstr>
      </vt:variant>
      <vt:variant>
        <vt:i4>1441847</vt:i4>
      </vt:variant>
      <vt:variant>
        <vt:i4>356</vt:i4>
      </vt:variant>
      <vt:variant>
        <vt:i4>0</vt:i4>
      </vt:variant>
      <vt:variant>
        <vt:i4>5</vt:i4>
      </vt:variant>
      <vt:variant>
        <vt:lpwstr/>
      </vt:variant>
      <vt:variant>
        <vt:lpwstr>_Toc307451646</vt:lpwstr>
      </vt:variant>
      <vt:variant>
        <vt:i4>1441847</vt:i4>
      </vt:variant>
      <vt:variant>
        <vt:i4>350</vt:i4>
      </vt:variant>
      <vt:variant>
        <vt:i4>0</vt:i4>
      </vt:variant>
      <vt:variant>
        <vt:i4>5</vt:i4>
      </vt:variant>
      <vt:variant>
        <vt:lpwstr/>
      </vt:variant>
      <vt:variant>
        <vt:lpwstr>_Toc307451645</vt:lpwstr>
      </vt:variant>
      <vt:variant>
        <vt:i4>1441847</vt:i4>
      </vt:variant>
      <vt:variant>
        <vt:i4>344</vt:i4>
      </vt:variant>
      <vt:variant>
        <vt:i4>0</vt:i4>
      </vt:variant>
      <vt:variant>
        <vt:i4>5</vt:i4>
      </vt:variant>
      <vt:variant>
        <vt:lpwstr/>
      </vt:variant>
      <vt:variant>
        <vt:lpwstr>_Toc307451644</vt:lpwstr>
      </vt:variant>
      <vt:variant>
        <vt:i4>1441847</vt:i4>
      </vt:variant>
      <vt:variant>
        <vt:i4>338</vt:i4>
      </vt:variant>
      <vt:variant>
        <vt:i4>0</vt:i4>
      </vt:variant>
      <vt:variant>
        <vt:i4>5</vt:i4>
      </vt:variant>
      <vt:variant>
        <vt:lpwstr/>
      </vt:variant>
      <vt:variant>
        <vt:lpwstr>_Toc307451643</vt:lpwstr>
      </vt:variant>
      <vt:variant>
        <vt:i4>1441847</vt:i4>
      </vt:variant>
      <vt:variant>
        <vt:i4>332</vt:i4>
      </vt:variant>
      <vt:variant>
        <vt:i4>0</vt:i4>
      </vt:variant>
      <vt:variant>
        <vt:i4>5</vt:i4>
      </vt:variant>
      <vt:variant>
        <vt:lpwstr/>
      </vt:variant>
      <vt:variant>
        <vt:lpwstr>_Toc307451642</vt:lpwstr>
      </vt:variant>
      <vt:variant>
        <vt:i4>1441847</vt:i4>
      </vt:variant>
      <vt:variant>
        <vt:i4>326</vt:i4>
      </vt:variant>
      <vt:variant>
        <vt:i4>0</vt:i4>
      </vt:variant>
      <vt:variant>
        <vt:i4>5</vt:i4>
      </vt:variant>
      <vt:variant>
        <vt:lpwstr/>
      </vt:variant>
      <vt:variant>
        <vt:lpwstr>_Toc307451641</vt:lpwstr>
      </vt:variant>
      <vt:variant>
        <vt:i4>1441847</vt:i4>
      </vt:variant>
      <vt:variant>
        <vt:i4>320</vt:i4>
      </vt:variant>
      <vt:variant>
        <vt:i4>0</vt:i4>
      </vt:variant>
      <vt:variant>
        <vt:i4>5</vt:i4>
      </vt:variant>
      <vt:variant>
        <vt:lpwstr/>
      </vt:variant>
      <vt:variant>
        <vt:lpwstr>_Toc307451640</vt:lpwstr>
      </vt:variant>
      <vt:variant>
        <vt:i4>1114167</vt:i4>
      </vt:variant>
      <vt:variant>
        <vt:i4>314</vt:i4>
      </vt:variant>
      <vt:variant>
        <vt:i4>0</vt:i4>
      </vt:variant>
      <vt:variant>
        <vt:i4>5</vt:i4>
      </vt:variant>
      <vt:variant>
        <vt:lpwstr/>
      </vt:variant>
      <vt:variant>
        <vt:lpwstr>_Toc307451639</vt:lpwstr>
      </vt:variant>
      <vt:variant>
        <vt:i4>1114167</vt:i4>
      </vt:variant>
      <vt:variant>
        <vt:i4>308</vt:i4>
      </vt:variant>
      <vt:variant>
        <vt:i4>0</vt:i4>
      </vt:variant>
      <vt:variant>
        <vt:i4>5</vt:i4>
      </vt:variant>
      <vt:variant>
        <vt:lpwstr/>
      </vt:variant>
      <vt:variant>
        <vt:lpwstr>_Toc307451638</vt:lpwstr>
      </vt:variant>
      <vt:variant>
        <vt:i4>1114167</vt:i4>
      </vt:variant>
      <vt:variant>
        <vt:i4>302</vt:i4>
      </vt:variant>
      <vt:variant>
        <vt:i4>0</vt:i4>
      </vt:variant>
      <vt:variant>
        <vt:i4>5</vt:i4>
      </vt:variant>
      <vt:variant>
        <vt:lpwstr/>
      </vt:variant>
      <vt:variant>
        <vt:lpwstr>_Toc307451637</vt:lpwstr>
      </vt:variant>
      <vt:variant>
        <vt:i4>1114167</vt:i4>
      </vt:variant>
      <vt:variant>
        <vt:i4>296</vt:i4>
      </vt:variant>
      <vt:variant>
        <vt:i4>0</vt:i4>
      </vt:variant>
      <vt:variant>
        <vt:i4>5</vt:i4>
      </vt:variant>
      <vt:variant>
        <vt:lpwstr/>
      </vt:variant>
      <vt:variant>
        <vt:lpwstr>_Toc307451636</vt:lpwstr>
      </vt:variant>
      <vt:variant>
        <vt:i4>1114167</vt:i4>
      </vt:variant>
      <vt:variant>
        <vt:i4>290</vt:i4>
      </vt:variant>
      <vt:variant>
        <vt:i4>0</vt:i4>
      </vt:variant>
      <vt:variant>
        <vt:i4>5</vt:i4>
      </vt:variant>
      <vt:variant>
        <vt:lpwstr/>
      </vt:variant>
      <vt:variant>
        <vt:lpwstr>_Toc307451635</vt:lpwstr>
      </vt:variant>
      <vt:variant>
        <vt:i4>1114167</vt:i4>
      </vt:variant>
      <vt:variant>
        <vt:i4>284</vt:i4>
      </vt:variant>
      <vt:variant>
        <vt:i4>0</vt:i4>
      </vt:variant>
      <vt:variant>
        <vt:i4>5</vt:i4>
      </vt:variant>
      <vt:variant>
        <vt:lpwstr/>
      </vt:variant>
      <vt:variant>
        <vt:lpwstr>_Toc307451634</vt:lpwstr>
      </vt:variant>
      <vt:variant>
        <vt:i4>1114167</vt:i4>
      </vt:variant>
      <vt:variant>
        <vt:i4>278</vt:i4>
      </vt:variant>
      <vt:variant>
        <vt:i4>0</vt:i4>
      </vt:variant>
      <vt:variant>
        <vt:i4>5</vt:i4>
      </vt:variant>
      <vt:variant>
        <vt:lpwstr/>
      </vt:variant>
      <vt:variant>
        <vt:lpwstr>_Toc307451633</vt:lpwstr>
      </vt:variant>
      <vt:variant>
        <vt:i4>1114167</vt:i4>
      </vt:variant>
      <vt:variant>
        <vt:i4>272</vt:i4>
      </vt:variant>
      <vt:variant>
        <vt:i4>0</vt:i4>
      </vt:variant>
      <vt:variant>
        <vt:i4>5</vt:i4>
      </vt:variant>
      <vt:variant>
        <vt:lpwstr/>
      </vt:variant>
      <vt:variant>
        <vt:lpwstr>_Toc307451632</vt:lpwstr>
      </vt:variant>
      <vt:variant>
        <vt:i4>1114167</vt:i4>
      </vt:variant>
      <vt:variant>
        <vt:i4>266</vt:i4>
      </vt:variant>
      <vt:variant>
        <vt:i4>0</vt:i4>
      </vt:variant>
      <vt:variant>
        <vt:i4>5</vt:i4>
      </vt:variant>
      <vt:variant>
        <vt:lpwstr/>
      </vt:variant>
      <vt:variant>
        <vt:lpwstr>_Toc307451631</vt:lpwstr>
      </vt:variant>
      <vt:variant>
        <vt:i4>1114167</vt:i4>
      </vt:variant>
      <vt:variant>
        <vt:i4>260</vt:i4>
      </vt:variant>
      <vt:variant>
        <vt:i4>0</vt:i4>
      </vt:variant>
      <vt:variant>
        <vt:i4>5</vt:i4>
      </vt:variant>
      <vt:variant>
        <vt:lpwstr/>
      </vt:variant>
      <vt:variant>
        <vt:lpwstr>_Toc307451630</vt:lpwstr>
      </vt:variant>
      <vt:variant>
        <vt:i4>1048631</vt:i4>
      </vt:variant>
      <vt:variant>
        <vt:i4>254</vt:i4>
      </vt:variant>
      <vt:variant>
        <vt:i4>0</vt:i4>
      </vt:variant>
      <vt:variant>
        <vt:i4>5</vt:i4>
      </vt:variant>
      <vt:variant>
        <vt:lpwstr/>
      </vt:variant>
      <vt:variant>
        <vt:lpwstr>_Toc307451629</vt:lpwstr>
      </vt:variant>
      <vt:variant>
        <vt:i4>1048631</vt:i4>
      </vt:variant>
      <vt:variant>
        <vt:i4>248</vt:i4>
      </vt:variant>
      <vt:variant>
        <vt:i4>0</vt:i4>
      </vt:variant>
      <vt:variant>
        <vt:i4>5</vt:i4>
      </vt:variant>
      <vt:variant>
        <vt:lpwstr/>
      </vt:variant>
      <vt:variant>
        <vt:lpwstr>_Toc307451628</vt:lpwstr>
      </vt:variant>
      <vt:variant>
        <vt:i4>1048631</vt:i4>
      </vt:variant>
      <vt:variant>
        <vt:i4>242</vt:i4>
      </vt:variant>
      <vt:variant>
        <vt:i4>0</vt:i4>
      </vt:variant>
      <vt:variant>
        <vt:i4>5</vt:i4>
      </vt:variant>
      <vt:variant>
        <vt:lpwstr/>
      </vt:variant>
      <vt:variant>
        <vt:lpwstr>_Toc307451627</vt:lpwstr>
      </vt:variant>
      <vt:variant>
        <vt:i4>1048631</vt:i4>
      </vt:variant>
      <vt:variant>
        <vt:i4>236</vt:i4>
      </vt:variant>
      <vt:variant>
        <vt:i4>0</vt:i4>
      </vt:variant>
      <vt:variant>
        <vt:i4>5</vt:i4>
      </vt:variant>
      <vt:variant>
        <vt:lpwstr/>
      </vt:variant>
      <vt:variant>
        <vt:lpwstr>_Toc307451626</vt:lpwstr>
      </vt:variant>
      <vt:variant>
        <vt:i4>1048631</vt:i4>
      </vt:variant>
      <vt:variant>
        <vt:i4>230</vt:i4>
      </vt:variant>
      <vt:variant>
        <vt:i4>0</vt:i4>
      </vt:variant>
      <vt:variant>
        <vt:i4>5</vt:i4>
      </vt:variant>
      <vt:variant>
        <vt:lpwstr/>
      </vt:variant>
      <vt:variant>
        <vt:lpwstr>_Toc307451625</vt:lpwstr>
      </vt:variant>
      <vt:variant>
        <vt:i4>1048631</vt:i4>
      </vt:variant>
      <vt:variant>
        <vt:i4>224</vt:i4>
      </vt:variant>
      <vt:variant>
        <vt:i4>0</vt:i4>
      </vt:variant>
      <vt:variant>
        <vt:i4>5</vt:i4>
      </vt:variant>
      <vt:variant>
        <vt:lpwstr/>
      </vt:variant>
      <vt:variant>
        <vt:lpwstr>_Toc307451624</vt:lpwstr>
      </vt:variant>
      <vt:variant>
        <vt:i4>1048631</vt:i4>
      </vt:variant>
      <vt:variant>
        <vt:i4>218</vt:i4>
      </vt:variant>
      <vt:variant>
        <vt:i4>0</vt:i4>
      </vt:variant>
      <vt:variant>
        <vt:i4>5</vt:i4>
      </vt:variant>
      <vt:variant>
        <vt:lpwstr/>
      </vt:variant>
      <vt:variant>
        <vt:lpwstr>_Toc307451623</vt:lpwstr>
      </vt:variant>
      <vt:variant>
        <vt:i4>1048631</vt:i4>
      </vt:variant>
      <vt:variant>
        <vt:i4>212</vt:i4>
      </vt:variant>
      <vt:variant>
        <vt:i4>0</vt:i4>
      </vt:variant>
      <vt:variant>
        <vt:i4>5</vt:i4>
      </vt:variant>
      <vt:variant>
        <vt:lpwstr/>
      </vt:variant>
      <vt:variant>
        <vt:lpwstr>_Toc307451622</vt:lpwstr>
      </vt:variant>
      <vt:variant>
        <vt:i4>1048631</vt:i4>
      </vt:variant>
      <vt:variant>
        <vt:i4>206</vt:i4>
      </vt:variant>
      <vt:variant>
        <vt:i4>0</vt:i4>
      </vt:variant>
      <vt:variant>
        <vt:i4>5</vt:i4>
      </vt:variant>
      <vt:variant>
        <vt:lpwstr/>
      </vt:variant>
      <vt:variant>
        <vt:lpwstr>_Toc307451621</vt:lpwstr>
      </vt:variant>
      <vt:variant>
        <vt:i4>1048631</vt:i4>
      </vt:variant>
      <vt:variant>
        <vt:i4>200</vt:i4>
      </vt:variant>
      <vt:variant>
        <vt:i4>0</vt:i4>
      </vt:variant>
      <vt:variant>
        <vt:i4>5</vt:i4>
      </vt:variant>
      <vt:variant>
        <vt:lpwstr/>
      </vt:variant>
      <vt:variant>
        <vt:lpwstr>_Toc307451620</vt:lpwstr>
      </vt:variant>
      <vt:variant>
        <vt:i4>1245239</vt:i4>
      </vt:variant>
      <vt:variant>
        <vt:i4>194</vt:i4>
      </vt:variant>
      <vt:variant>
        <vt:i4>0</vt:i4>
      </vt:variant>
      <vt:variant>
        <vt:i4>5</vt:i4>
      </vt:variant>
      <vt:variant>
        <vt:lpwstr/>
      </vt:variant>
      <vt:variant>
        <vt:lpwstr>_Toc307451619</vt:lpwstr>
      </vt:variant>
      <vt:variant>
        <vt:i4>1245239</vt:i4>
      </vt:variant>
      <vt:variant>
        <vt:i4>188</vt:i4>
      </vt:variant>
      <vt:variant>
        <vt:i4>0</vt:i4>
      </vt:variant>
      <vt:variant>
        <vt:i4>5</vt:i4>
      </vt:variant>
      <vt:variant>
        <vt:lpwstr/>
      </vt:variant>
      <vt:variant>
        <vt:lpwstr>_Toc307451618</vt:lpwstr>
      </vt:variant>
      <vt:variant>
        <vt:i4>1245239</vt:i4>
      </vt:variant>
      <vt:variant>
        <vt:i4>182</vt:i4>
      </vt:variant>
      <vt:variant>
        <vt:i4>0</vt:i4>
      </vt:variant>
      <vt:variant>
        <vt:i4>5</vt:i4>
      </vt:variant>
      <vt:variant>
        <vt:lpwstr/>
      </vt:variant>
      <vt:variant>
        <vt:lpwstr>_Toc307451617</vt:lpwstr>
      </vt:variant>
      <vt:variant>
        <vt:i4>1245239</vt:i4>
      </vt:variant>
      <vt:variant>
        <vt:i4>176</vt:i4>
      </vt:variant>
      <vt:variant>
        <vt:i4>0</vt:i4>
      </vt:variant>
      <vt:variant>
        <vt:i4>5</vt:i4>
      </vt:variant>
      <vt:variant>
        <vt:lpwstr/>
      </vt:variant>
      <vt:variant>
        <vt:lpwstr>_Toc307451616</vt:lpwstr>
      </vt:variant>
      <vt:variant>
        <vt:i4>1245239</vt:i4>
      </vt:variant>
      <vt:variant>
        <vt:i4>170</vt:i4>
      </vt:variant>
      <vt:variant>
        <vt:i4>0</vt:i4>
      </vt:variant>
      <vt:variant>
        <vt:i4>5</vt:i4>
      </vt:variant>
      <vt:variant>
        <vt:lpwstr/>
      </vt:variant>
      <vt:variant>
        <vt:lpwstr>_Toc307451615</vt:lpwstr>
      </vt:variant>
      <vt:variant>
        <vt:i4>1245239</vt:i4>
      </vt:variant>
      <vt:variant>
        <vt:i4>164</vt:i4>
      </vt:variant>
      <vt:variant>
        <vt:i4>0</vt:i4>
      </vt:variant>
      <vt:variant>
        <vt:i4>5</vt:i4>
      </vt:variant>
      <vt:variant>
        <vt:lpwstr/>
      </vt:variant>
      <vt:variant>
        <vt:lpwstr>_Toc307451614</vt:lpwstr>
      </vt:variant>
      <vt:variant>
        <vt:i4>1245239</vt:i4>
      </vt:variant>
      <vt:variant>
        <vt:i4>158</vt:i4>
      </vt:variant>
      <vt:variant>
        <vt:i4>0</vt:i4>
      </vt:variant>
      <vt:variant>
        <vt:i4>5</vt:i4>
      </vt:variant>
      <vt:variant>
        <vt:lpwstr/>
      </vt:variant>
      <vt:variant>
        <vt:lpwstr>_Toc307451613</vt:lpwstr>
      </vt:variant>
      <vt:variant>
        <vt:i4>1245239</vt:i4>
      </vt:variant>
      <vt:variant>
        <vt:i4>152</vt:i4>
      </vt:variant>
      <vt:variant>
        <vt:i4>0</vt:i4>
      </vt:variant>
      <vt:variant>
        <vt:i4>5</vt:i4>
      </vt:variant>
      <vt:variant>
        <vt:lpwstr/>
      </vt:variant>
      <vt:variant>
        <vt:lpwstr>_Toc307451612</vt:lpwstr>
      </vt:variant>
      <vt:variant>
        <vt:i4>1245239</vt:i4>
      </vt:variant>
      <vt:variant>
        <vt:i4>146</vt:i4>
      </vt:variant>
      <vt:variant>
        <vt:i4>0</vt:i4>
      </vt:variant>
      <vt:variant>
        <vt:i4>5</vt:i4>
      </vt:variant>
      <vt:variant>
        <vt:lpwstr/>
      </vt:variant>
      <vt:variant>
        <vt:lpwstr>_Toc307451611</vt:lpwstr>
      </vt:variant>
      <vt:variant>
        <vt:i4>1245239</vt:i4>
      </vt:variant>
      <vt:variant>
        <vt:i4>140</vt:i4>
      </vt:variant>
      <vt:variant>
        <vt:i4>0</vt:i4>
      </vt:variant>
      <vt:variant>
        <vt:i4>5</vt:i4>
      </vt:variant>
      <vt:variant>
        <vt:lpwstr/>
      </vt:variant>
      <vt:variant>
        <vt:lpwstr>_Toc307451610</vt:lpwstr>
      </vt:variant>
      <vt:variant>
        <vt:i4>1179703</vt:i4>
      </vt:variant>
      <vt:variant>
        <vt:i4>134</vt:i4>
      </vt:variant>
      <vt:variant>
        <vt:i4>0</vt:i4>
      </vt:variant>
      <vt:variant>
        <vt:i4>5</vt:i4>
      </vt:variant>
      <vt:variant>
        <vt:lpwstr/>
      </vt:variant>
      <vt:variant>
        <vt:lpwstr>_Toc307451609</vt:lpwstr>
      </vt:variant>
      <vt:variant>
        <vt:i4>1179703</vt:i4>
      </vt:variant>
      <vt:variant>
        <vt:i4>128</vt:i4>
      </vt:variant>
      <vt:variant>
        <vt:i4>0</vt:i4>
      </vt:variant>
      <vt:variant>
        <vt:i4>5</vt:i4>
      </vt:variant>
      <vt:variant>
        <vt:lpwstr/>
      </vt:variant>
      <vt:variant>
        <vt:lpwstr>_Toc307451608</vt:lpwstr>
      </vt:variant>
      <vt:variant>
        <vt:i4>1179703</vt:i4>
      </vt:variant>
      <vt:variant>
        <vt:i4>122</vt:i4>
      </vt:variant>
      <vt:variant>
        <vt:i4>0</vt:i4>
      </vt:variant>
      <vt:variant>
        <vt:i4>5</vt:i4>
      </vt:variant>
      <vt:variant>
        <vt:lpwstr/>
      </vt:variant>
      <vt:variant>
        <vt:lpwstr>_Toc307451607</vt:lpwstr>
      </vt:variant>
      <vt:variant>
        <vt:i4>1179703</vt:i4>
      </vt:variant>
      <vt:variant>
        <vt:i4>116</vt:i4>
      </vt:variant>
      <vt:variant>
        <vt:i4>0</vt:i4>
      </vt:variant>
      <vt:variant>
        <vt:i4>5</vt:i4>
      </vt:variant>
      <vt:variant>
        <vt:lpwstr/>
      </vt:variant>
      <vt:variant>
        <vt:lpwstr>_Toc307451606</vt:lpwstr>
      </vt:variant>
      <vt:variant>
        <vt:i4>1179703</vt:i4>
      </vt:variant>
      <vt:variant>
        <vt:i4>110</vt:i4>
      </vt:variant>
      <vt:variant>
        <vt:i4>0</vt:i4>
      </vt:variant>
      <vt:variant>
        <vt:i4>5</vt:i4>
      </vt:variant>
      <vt:variant>
        <vt:lpwstr/>
      </vt:variant>
      <vt:variant>
        <vt:lpwstr>_Toc307451605</vt:lpwstr>
      </vt:variant>
      <vt:variant>
        <vt:i4>1179703</vt:i4>
      </vt:variant>
      <vt:variant>
        <vt:i4>104</vt:i4>
      </vt:variant>
      <vt:variant>
        <vt:i4>0</vt:i4>
      </vt:variant>
      <vt:variant>
        <vt:i4>5</vt:i4>
      </vt:variant>
      <vt:variant>
        <vt:lpwstr/>
      </vt:variant>
      <vt:variant>
        <vt:lpwstr>_Toc307451604</vt:lpwstr>
      </vt:variant>
      <vt:variant>
        <vt:i4>1179703</vt:i4>
      </vt:variant>
      <vt:variant>
        <vt:i4>98</vt:i4>
      </vt:variant>
      <vt:variant>
        <vt:i4>0</vt:i4>
      </vt:variant>
      <vt:variant>
        <vt:i4>5</vt:i4>
      </vt:variant>
      <vt:variant>
        <vt:lpwstr/>
      </vt:variant>
      <vt:variant>
        <vt:lpwstr>_Toc307451603</vt:lpwstr>
      </vt:variant>
      <vt:variant>
        <vt:i4>1179703</vt:i4>
      </vt:variant>
      <vt:variant>
        <vt:i4>92</vt:i4>
      </vt:variant>
      <vt:variant>
        <vt:i4>0</vt:i4>
      </vt:variant>
      <vt:variant>
        <vt:i4>5</vt:i4>
      </vt:variant>
      <vt:variant>
        <vt:lpwstr/>
      </vt:variant>
      <vt:variant>
        <vt:lpwstr>_Toc307451602</vt:lpwstr>
      </vt:variant>
      <vt:variant>
        <vt:i4>1179703</vt:i4>
      </vt:variant>
      <vt:variant>
        <vt:i4>86</vt:i4>
      </vt:variant>
      <vt:variant>
        <vt:i4>0</vt:i4>
      </vt:variant>
      <vt:variant>
        <vt:i4>5</vt:i4>
      </vt:variant>
      <vt:variant>
        <vt:lpwstr/>
      </vt:variant>
      <vt:variant>
        <vt:lpwstr>_Toc307451601</vt:lpwstr>
      </vt:variant>
      <vt:variant>
        <vt:i4>1179703</vt:i4>
      </vt:variant>
      <vt:variant>
        <vt:i4>80</vt:i4>
      </vt:variant>
      <vt:variant>
        <vt:i4>0</vt:i4>
      </vt:variant>
      <vt:variant>
        <vt:i4>5</vt:i4>
      </vt:variant>
      <vt:variant>
        <vt:lpwstr/>
      </vt:variant>
      <vt:variant>
        <vt:lpwstr>_Toc307451600</vt:lpwstr>
      </vt:variant>
      <vt:variant>
        <vt:i4>1769524</vt:i4>
      </vt:variant>
      <vt:variant>
        <vt:i4>74</vt:i4>
      </vt:variant>
      <vt:variant>
        <vt:i4>0</vt:i4>
      </vt:variant>
      <vt:variant>
        <vt:i4>5</vt:i4>
      </vt:variant>
      <vt:variant>
        <vt:lpwstr/>
      </vt:variant>
      <vt:variant>
        <vt:lpwstr>_Toc307451599</vt:lpwstr>
      </vt:variant>
      <vt:variant>
        <vt:i4>1769524</vt:i4>
      </vt:variant>
      <vt:variant>
        <vt:i4>68</vt:i4>
      </vt:variant>
      <vt:variant>
        <vt:i4>0</vt:i4>
      </vt:variant>
      <vt:variant>
        <vt:i4>5</vt:i4>
      </vt:variant>
      <vt:variant>
        <vt:lpwstr/>
      </vt:variant>
      <vt:variant>
        <vt:lpwstr>_Toc307451598</vt:lpwstr>
      </vt:variant>
      <vt:variant>
        <vt:i4>1769524</vt:i4>
      </vt:variant>
      <vt:variant>
        <vt:i4>62</vt:i4>
      </vt:variant>
      <vt:variant>
        <vt:i4>0</vt:i4>
      </vt:variant>
      <vt:variant>
        <vt:i4>5</vt:i4>
      </vt:variant>
      <vt:variant>
        <vt:lpwstr/>
      </vt:variant>
      <vt:variant>
        <vt:lpwstr>_Toc307451597</vt:lpwstr>
      </vt:variant>
      <vt:variant>
        <vt:i4>1769524</vt:i4>
      </vt:variant>
      <vt:variant>
        <vt:i4>56</vt:i4>
      </vt:variant>
      <vt:variant>
        <vt:i4>0</vt:i4>
      </vt:variant>
      <vt:variant>
        <vt:i4>5</vt:i4>
      </vt:variant>
      <vt:variant>
        <vt:lpwstr/>
      </vt:variant>
      <vt:variant>
        <vt:lpwstr>_Toc307451596</vt:lpwstr>
      </vt:variant>
      <vt:variant>
        <vt:i4>1769524</vt:i4>
      </vt:variant>
      <vt:variant>
        <vt:i4>50</vt:i4>
      </vt:variant>
      <vt:variant>
        <vt:i4>0</vt:i4>
      </vt:variant>
      <vt:variant>
        <vt:i4>5</vt:i4>
      </vt:variant>
      <vt:variant>
        <vt:lpwstr/>
      </vt:variant>
      <vt:variant>
        <vt:lpwstr>_Toc307451595</vt:lpwstr>
      </vt:variant>
      <vt:variant>
        <vt:i4>1769524</vt:i4>
      </vt:variant>
      <vt:variant>
        <vt:i4>44</vt:i4>
      </vt:variant>
      <vt:variant>
        <vt:i4>0</vt:i4>
      </vt:variant>
      <vt:variant>
        <vt:i4>5</vt:i4>
      </vt:variant>
      <vt:variant>
        <vt:lpwstr/>
      </vt:variant>
      <vt:variant>
        <vt:lpwstr>_Toc307451594</vt:lpwstr>
      </vt:variant>
      <vt:variant>
        <vt:i4>1769524</vt:i4>
      </vt:variant>
      <vt:variant>
        <vt:i4>38</vt:i4>
      </vt:variant>
      <vt:variant>
        <vt:i4>0</vt:i4>
      </vt:variant>
      <vt:variant>
        <vt:i4>5</vt:i4>
      </vt:variant>
      <vt:variant>
        <vt:lpwstr/>
      </vt:variant>
      <vt:variant>
        <vt:lpwstr>_Toc307451593</vt:lpwstr>
      </vt:variant>
      <vt:variant>
        <vt:i4>1769524</vt:i4>
      </vt:variant>
      <vt:variant>
        <vt:i4>32</vt:i4>
      </vt:variant>
      <vt:variant>
        <vt:i4>0</vt:i4>
      </vt:variant>
      <vt:variant>
        <vt:i4>5</vt:i4>
      </vt:variant>
      <vt:variant>
        <vt:lpwstr/>
      </vt:variant>
      <vt:variant>
        <vt:lpwstr>_Toc307451592</vt:lpwstr>
      </vt:variant>
      <vt:variant>
        <vt:i4>1769524</vt:i4>
      </vt:variant>
      <vt:variant>
        <vt:i4>26</vt:i4>
      </vt:variant>
      <vt:variant>
        <vt:i4>0</vt:i4>
      </vt:variant>
      <vt:variant>
        <vt:i4>5</vt:i4>
      </vt:variant>
      <vt:variant>
        <vt:lpwstr/>
      </vt:variant>
      <vt:variant>
        <vt:lpwstr>_Toc307451591</vt:lpwstr>
      </vt:variant>
      <vt:variant>
        <vt:i4>1769524</vt:i4>
      </vt:variant>
      <vt:variant>
        <vt:i4>20</vt:i4>
      </vt:variant>
      <vt:variant>
        <vt:i4>0</vt:i4>
      </vt:variant>
      <vt:variant>
        <vt:i4>5</vt:i4>
      </vt:variant>
      <vt:variant>
        <vt:lpwstr/>
      </vt:variant>
      <vt:variant>
        <vt:lpwstr>_Toc307451590</vt:lpwstr>
      </vt:variant>
      <vt:variant>
        <vt:i4>1703988</vt:i4>
      </vt:variant>
      <vt:variant>
        <vt:i4>14</vt:i4>
      </vt:variant>
      <vt:variant>
        <vt:i4>0</vt:i4>
      </vt:variant>
      <vt:variant>
        <vt:i4>5</vt:i4>
      </vt:variant>
      <vt:variant>
        <vt:lpwstr/>
      </vt:variant>
      <vt:variant>
        <vt:lpwstr>_Toc307451589</vt:lpwstr>
      </vt:variant>
      <vt:variant>
        <vt:i4>1703988</vt:i4>
      </vt:variant>
      <vt:variant>
        <vt:i4>8</vt:i4>
      </vt:variant>
      <vt:variant>
        <vt:i4>0</vt:i4>
      </vt:variant>
      <vt:variant>
        <vt:i4>5</vt:i4>
      </vt:variant>
      <vt:variant>
        <vt:lpwstr/>
      </vt:variant>
      <vt:variant>
        <vt:lpwstr>_Toc307451588</vt:lpwstr>
      </vt:variant>
      <vt:variant>
        <vt:i4>1703988</vt:i4>
      </vt:variant>
      <vt:variant>
        <vt:i4>2</vt:i4>
      </vt:variant>
      <vt:variant>
        <vt:i4>0</vt:i4>
      </vt:variant>
      <vt:variant>
        <vt:i4>5</vt:i4>
      </vt:variant>
      <vt:variant>
        <vt:lpwstr/>
      </vt:variant>
      <vt:variant>
        <vt:lpwstr>_Toc307451587</vt:lpwstr>
      </vt:variant>
      <vt:variant>
        <vt:i4>655387</vt:i4>
      </vt:variant>
      <vt:variant>
        <vt:i4>0</vt:i4>
      </vt:variant>
      <vt:variant>
        <vt:i4>0</vt:i4>
      </vt:variant>
      <vt:variant>
        <vt:i4>5</vt:i4>
      </vt:variant>
      <vt:variant>
        <vt:lpwstr>http://www.iraqcenter.net/vb/forumdisplay.php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پیشگامان تصحیح و اعتدال: روش و دیدگاه های آنان</dc:title>
  <dc:subject>هدایت شدگان</dc:subject>
  <dc:creator>خالد البدیوی</dc:creator>
  <cp:keywords>کتابخانه; قلم; عقیده; موحدين; موحدین; کتاب; مكتبة; القلم; العقيدة; qalam; library; http:/qalamlib.com; http:/qalamlibrary.com; http:/mowahedin.com; http:/aqeedeh.com; هدایت شدگان; زندگینامه</cp:keywords>
  <dc:description>پژوهش مبسوط و عالمانه‌ای است درباره دگراندیشان شیعه‌ای که در جهت برچیدن خرافات و شرکیات این مذهب تلاش کرده‌اند. نویسنده در کتاب حاضر می‌کوشد تا بارزترین شخصیت‌های اعتدال طلب شیعه در قرن اخیر را معرفی کرده و از جریآنهای فکری‌ای سخن بگوید که در طول صد سال گذشته دم از اصلاح مذهب زده‌‌اند. همچنین موضع‌گیری اهل سنت و شیعیان امامیه – به ویژه در حوزه‌های علمیه – را در قبال نهضت اصلاحی آنان شرح دهد. وی کتاب را با معرفی عقاید مسموم و انحرافی شیعه آغاز می‌کند و در ادامه، پس از تقسیم‌بندی شیعیان اثناعشری، سیر تطور و تحول تاریخی اعتقادات شیعی را در چهار مرحله توضیح می‌دهد. در بخش بعد به تفصیل به معرفی زندگی، افکار و آثارِ کسانی می‌پردازد که به گفته وی، مذهب شیعه را رها کرده و به انتقاد و اصلاح باورهای آن همت گماشته‌اند، از جمله: ابوالفضل برقعی، احمد کسروی، محمد یاسری، اسماعیل آل اسحاق (علامه خوئینی) و احمد کاتب. وی در بخش آتی به توصیف و شرح و تلاش‌ها و افکار شخصیت‌های برجسته‌ای می‌پردازد که در درون مذهب امامیه به اصلاح پرداخته‌اند؛ از جمله: محمدمهدی خالصی، موسی موسوی و محمدحسین فضل‌الله. در دنباله، واکنش علمای شیعه و اهل سنت را به این تلاش‌ها و حرکت‌های شجاعانه بیان کرده و در پایان فواید و آثار این‌گونه حرکات اصلاحی و چگونگی بهره‌گیری از آن را در دعوت شیعیان به اعتدال و بازاندیشی در اعتقاداتشان توضیح می‌دهد.</dc:description>
  <cp:lastModifiedBy>Samsung</cp:lastModifiedBy>
  <cp:revision>2</cp:revision>
  <cp:lastPrinted>2004-01-04T08:12:00Z</cp:lastPrinted>
  <dcterms:created xsi:type="dcterms:W3CDTF">2016-06-07T08:08:00Z</dcterms:created>
  <dcterms:modified xsi:type="dcterms:W3CDTF">2016-06-07T08:08:00Z</dcterms:modified>
  <cp:version>1.0 January 2016</cp:version>
</cp:coreProperties>
</file>